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3.xml" ContentType="application/vnd.openxmlformats-officedocument.wordprocessingml.header+xml"/>
  <Override PartName="/word/footer52.xml" ContentType="application/vnd.openxmlformats-officedocument.wordprocessingml.footer+xml"/>
  <Override PartName="/word/header4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1.xml" ContentType="application/vnd.openxmlformats-officedocument.wordprocessingml.header+xml"/>
  <Override PartName="/word/footer73.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8.xml" ContentType="application/vnd.openxmlformats-officedocument.wordprocessingml.header+xml"/>
  <Override PartName="/word/footer80.xml" ContentType="application/vnd.openxmlformats-officedocument.wordprocessingml.footer+xml"/>
  <Override PartName="/word/header6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2"/>
        <w:ind w:left="3766" w:right="0" w:firstLine="0"/>
        <w:jc w:val="left"/>
        <w:rPr>
          <w:rFonts w:ascii="Gill Sans MT"/>
          <w:b/>
          <w:sz w:val="72"/>
        </w:rPr>
      </w:pPr>
      <w:r>
        <w:rPr>
          <w:rFonts w:ascii="Gill Sans MT"/>
          <w:b/>
          <w:sz w:val="72"/>
        </w:rPr>
        <w:drawing>
          <wp:anchor distT="0" distB="0" distL="0" distR="0" allowOverlap="1" layoutInCell="1" locked="0" behindDoc="1" simplePos="0" relativeHeight="480440832">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7772400" cy="10058400"/>
                    </a:xfrm>
                    <a:prstGeom prst="rect">
                      <a:avLst/>
                    </a:prstGeom>
                  </pic:spPr>
                </pic:pic>
              </a:graphicData>
            </a:graphic>
          </wp:anchor>
        </w:drawing>
      </w:r>
      <w:r>
        <w:rPr>
          <w:rFonts w:ascii="Gill Sans MT"/>
          <w:b/>
          <w:color w:val="FFFFFF"/>
          <w:spacing w:val="-2"/>
          <w:sz w:val="72"/>
        </w:rPr>
        <w:t>Making</w:t>
      </w:r>
      <w:r>
        <w:rPr>
          <w:rFonts w:ascii="Gill Sans MT"/>
          <w:b/>
          <w:color w:val="FFFFFF"/>
          <w:spacing w:val="-46"/>
          <w:sz w:val="72"/>
        </w:rPr>
        <w:t> </w:t>
      </w:r>
      <w:r>
        <w:rPr>
          <w:rFonts w:ascii="Gill Sans MT"/>
          <w:b/>
          <w:color w:val="FFFFFF"/>
          <w:spacing w:val="-2"/>
          <w:sz w:val="72"/>
        </w:rPr>
        <w:t>the</w:t>
      </w:r>
      <w:r>
        <w:rPr>
          <w:rFonts w:ascii="Gill Sans MT"/>
          <w:b/>
          <w:color w:val="FFFFFF"/>
          <w:spacing w:val="-43"/>
          <w:sz w:val="72"/>
        </w:rPr>
        <w:t> </w:t>
      </w:r>
      <w:r>
        <w:rPr>
          <w:rFonts w:ascii="Gill Sans MT"/>
          <w:b/>
          <w:color w:val="FFFFFF"/>
          <w:spacing w:val="-2"/>
          <w:sz w:val="72"/>
        </w:rPr>
        <w:t>Right</w:t>
      </w:r>
      <w:r>
        <w:rPr>
          <w:rFonts w:ascii="Gill Sans MT"/>
          <w:b/>
          <w:color w:val="FFFFFF"/>
          <w:spacing w:val="-43"/>
          <w:sz w:val="72"/>
        </w:rPr>
        <w:t> </w:t>
      </w:r>
      <w:r>
        <w:rPr>
          <w:rFonts w:ascii="Gill Sans MT"/>
          <w:b/>
          <w:color w:val="FFFFFF"/>
          <w:spacing w:val="-2"/>
          <w:sz w:val="72"/>
        </w:rPr>
        <w:t>Moves</w:t>
      </w:r>
    </w:p>
    <w:p>
      <w:pPr>
        <w:spacing w:line="518" w:lineRule="exact" w:before="228"/>
        <w:ind w:left="0" w:right="666" w:firstLine="0"/>
        <w:jc w:val="right"/>
        <w:rPr>
          <w:rFonts w:ascii="Gill Sans MT" w:hAnsi="Gill Sans MT"/>
          <w:b/>
          <w:sz w:val="48"/>
        </w:rPr>
      </w:pPr>
      <w:r>
        <w:rPr>
          <w:rFonts w:ascii="Gill Sans MT" w:hAnsi="Gill Sans MT"/>
          <w:b/>
          <w:color w:val="FFFFFF"/>
          <w:spacing w:val="-4"/>
          <w:sz w:val="48"/>
        </w:rPr>
        <w:t>A</w:t>
      </w:r>
      <w:r>
        <w:rPr>
          <w:rFonts w:ascii="Gill Sans MT" w:hAnsi="Gill Sans MT"/>
          <w:b/>
          <w:color w:val="FFFFFF"/>
          <w:spacing w:val="-23"/>
          <w:sz w:val="48"/>
        </w:rPr>
        <w:t> </w:t>
      </w:r>
      <w:r>
        <w:rPr>
          <w:rFonts w:ascii="Gill Sans MT" w:hAnsi="Gill Sans MT"/>
          <w:b/>
          <w:color w:val="FFFFFF"/>
          <w:spacing w:val="-4"/>
          <w:sz w:val="48"/>
        </w:rPr>
        <w:t>Practical</w:t>
      </w:r>
      <w:r>
        <w:rPr>
          <w:rFonts w:ascii="Gill Sans MT" w:hAnsi="Gill Sans MT"/>
          <w:b/>
          <w:color w:val="FFFFFF"/>
          <w:spacing w:val="-22"/>
          <w:sz w:val="48"/>
        </w:rPr>
        <w:t> </w:t>
      </w:r>
      <w:r>
        <w:rPr>
          <w:rFonts w:ascii="Gill Sans MT" w:hAnsi="Gill Sans MT"/>
          <w:b/>
          <w:color w:val="FFFFFF"/>
          <w:spacing w:val="-4"/>
          <w:sz w:val="48"/>
        </w:rPr>
        <w:t>Guide</w:t>
      </w:r>
      <w:r>
        <w:rPr>
          <w:rFonts w:ascii="Gill Sans MT" w:hAnsi="Gill Sans MT"/>
          <w:b/>
          <w:color w:val="FFFFFF"/>
          <w:spacing w:val="-22"/>
          <w:sz w:val="48"/>
        </w:rPr>
        <w:t> </w:t>
      </w:r>
      <w:r>
        <w:rPr>
          <w:rFonts w:ascii="Gill Sans MT" w:hAnsi="Gill Sans MT"/>
          <w:b/>
          <w:color w:val="FFFFFF"/>
          <w:spacing w:val="-4"/>
          <w:sz w:val="48"/>
        </w:rPr>
        <w:t>to</w:t>
      </w:r>
      <w:r>
        <w:rPr>
          <w:rFonts w:ascii="Gill Sans MT" w:hAnsi="Gill Sans MT"/>
          <w:b/>
          <w:color w:val="FFFFFF"/>
          <w:spacing w:val="-22"/>
          <w:sz w:val="48"/>
        </w:rPr>
        <w:t> </w:t>
      </w:r>
      <w:r>
        <w:rPr>
          <w:rFonts w:ascii="Gill Sans MT" w:hAnsi="Gill Sans MT"/>
          <w:b/>
          <w:color w:val="FFFFFF"/>
          <w:spacing w:val="-4"/>
          <w:sz w:val="48"/>
        </w:rPr>
        <w:t>Scientifıc</w:t>
      </w:r>
      <w:r>
        <w:rPr>
          <w:rFonts w:ascii="Gill Sans MT" w:hAnsi="Gill Sans MT"/>
          <w:b/>
          <w:color w:val="FFFFFF"/>
          <w:spacing w:val="-22"/>
          <w:sz w:val="48"/>
        </w:rPr>
        <w:t> </w:t>
      </w:r>
      <w:r>
        <w:rPr>
          <w:rFonts w:ascii="Gill Sans MT" w:hAnsi="Gill Sans MT"/>
          <w:b/>
          <w:color w:val="FFFFFF"/>
          <w:spacing w:val="-4"/>
          <w:sz w:val="48"/>
        </w:rPr>
        <w:t>Management</w:t>
      </w:r>
    </w:p>
    <w:p>
      <w:pPr>
        <w:spacing w:line="518" w:lineRule="exact" w:before="0"/>
        <w:ind w:left="0" w:right="664" w:firstLine="0"/>
        <w:jc w:val="right"/>
        <w:rPr>
          <w:rFonts w:ascii="Gill Sans MT"/>
          <w:b/>
          <w:sz w:val="48"/>
        </w:rPr>
      </w:pPr>
      <w:r>
        <w:rPr>
          <w:rFonts w:ascii="Gill Sans MT"/>
          <w:b/>
          <w:color w:val="FFFFFF"/>
          <w:spacing w:val="-4"/>
          <w:sz w:val="48"/>
        </w:rPr>
        <w:t>for</w:t>
      </w:r>
      <w:r>
        <w:rPr>
          <w:rFonts w:ascii="Gill Sans MT"/>
          <w:b/>
          <w:color w:val="FFFFFF"/>
          <w:spacing w:val="-29"/>
          <w:sz w:val="48"/>
        </w:rPr>
        <w:t> </w:t>
      </w:r>
      <w:r>
        <w:rPr>
          <w:rFonts w:ascii="Gill Sans MT"/>
          <w:b/>
          <w:color w:val="FFFFFF"/>
          <w:spacing w:val="-4"/>
          <w:sz w:val="48"/>
        </w:rPr>
        <w:t>Postdocs</w:t>
      </w:r>
      <w:r>
        <w:rPr>
          <w:rFonts w:ascii="Gill Sans MT"/>
          <w:b/>
          <w:color w:val="FFFFFF"/>
          <w:spacing w:val="-29"/>
          <w:sz w:val="48"/>
        </w:rPr>
        <w:t> </w:t>
      </w:r>
      <w:r>
        <w:rPr>
          <w:rFonts w:ascii="Gill Sans MT"/>
          <w:b/>
          <w:color w:val="FFFFFF"/>
          <w:spacing w:val="-4"/>
          <w:sz w:val="48"/>
        </w:rPr>
        <w:t>and</w:t>
      </w:r>
      <w:r>
        <w:rPr>
          <w:rFonts w:ascii="Gill Sans MT"/>
          <w:b/>
          <w:color w:val="FFFFFF"/>
          <w:spacing w:val="-29"/>
          <w:sz w:val="48"/>
        </w:rPr>
        <w:t> </w:t>
      </w:r>
      <w:r>
        <w:rPr>
          <w:rFonts w:ascii="Gill Sans MT"/>
          <w:b/>
          <w:color w:val="FFFFFF"/>
          <w:spacing w:val="-4"/>
          <w:sz w:val="48"/>
        </w:rPr>
        <w:t>New</w:t>
      </w:r>
      <w:r>
        <w:rPr>
          <w:rFonts w:ascii="Gill Sans MT"/>
          <w:b/>
          <w:color w:val="FFFFFF"/>
          <w:spacing w:val="-28"/>
          <w:sz w:val="48"/>
        </w:rPr>
        <w:t> </w:t>
      </w:r>
      <w:r>
        <w:rPr>
          <w:rFonts w:ascii="Gill Sans MT"/>
          <w:b/>
          <w:color w:val="FFFFFF"/>
          <w:spacing w:val="-4"/>
          <w:sz w:val="48"/>
        </w:rPr>
        <w:t>Faculty</w:t>
      </w:r>
    </w:p>
    <w:p>
      <w:pPr>
        <w:pStyle w:val="BodyText"/>
        <w:spacing w:before="475"/>
        <w:rPr>
          <w:rFonts w:ascii="Gill Sans MT"/>
          <w:b/>
          <w:sz w:val="48"/>
        </w:rPr>
      </w:pPr>
    </w:p>
    <w:p>
      <w:pPr>
        <w:spacing w:line="309" w:lineRule="auto" w:before="0"/>
        <w:ind w:left="6715" w:right="0" w:firstLine="991"/>
        <w:jc w:val="left"/>
        <w:rPr>
          <w:rFonts w:ascii="Gill Sans MT"/>
          <w:b/>
          <w:sz w:val="32"/>
        </w:rPr>
      </w:pPr>
      <w:r>
        <w:rPr>
          <w:rFonts w:ascii="Gill Sans MT"/>
          <w:b/>
          <w:color w:val="FFFFFF"/>
          <w:spacing w:val="-8"/>
          <w:sz w:val="32"/>
        </w:rPr>
        <w:t>Burroughs</w:t>
      </w:r>
      <w:r>
        <w:rPr>
          <w:rFonts w:ascii="Gill Sans MT"/>
          <w:b/>
          <w:color w:val="FFFFFF"/>
          <w:spacing w:val="-42"/>
          <w:sz w:val="32"/>
        </w:rPr>
        <w:t> </w:t>
      </w:r>
      <w:r>
        <w:rPr>
          <w:rFonts w:ascii="Gill Sans MT"/>
          <w:b/>
          <w:color w:val="FFFFFF"/>
          <w:spacing w:val="-8"/>
          <w:sz w:val="32"/>
        </w:rPr>
        <w:t>Wellcome</w:t>
      </w:r>
      <w:r>
        <w:rPr>
          <w:rFonts w:ascii="Gill Sans MT"/>
          <w:b/>
          <w:color w:val="FFFFFF"/>
          <w:spacing w:val="-14"/>
          <w:sz w:val="32"/>
        </w:rPr>
        <w:t> </w:t>
      </w:r>
      <w:r>
        <w:rPr>
          <w:rFonts w:ascii="Gill Sans MT"/>
          <w:b/>
          <w:color w:val="FFFFFF"/>
          <w:spacing w:val="-8"/>
          <w:sz w:val="32"/>
        </w:rPr>
        <w:t>Fund </w:t>
      </w:r>
      <w:r>
        <w:rPr>
          <w:rFonts w:ascii="Gill Sans MT"/>
          <w:b/>
          <w:color w:val="FFFFFF"/>
          <w:spacing w:val="-4"/>
          <w:sz w:val="32"/>
        </w:rPr>
        <w:t>Howard</w:t>
      </w:r>
      <w:r>
        <w:rPr>
          <w:rFonts w:ascii="Gill Sans MT"/>
          <w:b/>
          <w:color w:val="FFFFFF"/>
          <w:spacing w:val="-17"/>
          <w:sz w:val="32"/>
        </w:rPr>
        <w:t> </w:t>
      </w:r>
      <w:r>
        <w:rPr>
          <w:rFonts w:ascii="Gill Sans MT"/>
          <w:b/>
          <w:color w:val="FFFFFF"/>
          <w:spacing w:val="-4"/>
          <w:sz w:val="32"/>
        </w:rPr>
        <w:t>Hughes</w:t>
      </w:r>
      <w:r>
        <w:rPr>
          <w:rFonts w:ascii="Gill Sans MT"/>
          <w:b/>
          <w:color w:val="FFFFFF"/>
          <w:spacing w:val="-16"/>
          <w:sz w:val="32"/>
        </w:rPr>
        <w:t> </w:t>
      </w:r>
      <w:r>
        <w:rPr>
          <w:rFonts w:ascii="Gill Sans MT"/>
          <w:b/>
          <w:color w:val="FFFFFF"/>
          <w:spacing w:val="-4"/>
          <w:sz w:val="32"/>
        </w:rPr>
        <w:t>Medical</w:t>
      </w:r>
      <w:r>
        <w:rPr>
          <w:rFonts w:ascii="Gill Sans MT"/>
          <w:b/>
          <w:color w:val="FFFFFF"/>
          <w:spacing w:val="-16"/>
          <w:sz w:val="32"/>
        </w:rPr>
        <w:t> </w:t>
      </w:r>
      <w:r>
        <w:rPr>
          <w:rFonts w:ascii="Gill Sans MT"/>
          <w:b/>
          <w:color w:val="FFFFFF"/>
          <w:spacing w:val="-6"/>
          <w:sz w:val="32"/>
        </w:rPr>
        <w:t>Institute</w:t>
      </w: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rPr>
          <w:rFonts w:ascii="Gill Sans MT"/>
          <w:b/>
          <w:sz w:val="32"/>
        </w:rPr>
      </w:pPr>
    </w:p>
    <w:p>
      <w:pPr>
        <w:pStyle w:val="BodyText"/>
        <w:spacing w:before="32"/>
        <w:rPr>
          <w:rFonts w:ascii="Gill Sans MT"/>
          <w:b/>
          <w:sz w:val="32"/>
        </w:rPr>
      </w:pPr>
    </w:p>
    <w:p>
      <w:pPr>
        <w:pStyle w:val="Heading4"/>
        <w:ind w:left="0" w:right="658"/>
        <w:jc w:val="right"/>
      </w:pPr>
      <w:r>
        <w:rPr>
          <w:color w:val="FFFFFF"/>
          <w:spacing w:val="-2"/>
        </w:rPr>
        <w:t>Second</w:t>
      </w:r>
      <w:r>
        <w:rPr>
          <w:color w:val="FFFFFF"/>
          <w:spacing w:val="-15"/>
        </w:rPr>
        <w:t> </w:t>
      </w:r>
      <w:r>
        <w:rPr>
          <w:color w:val="FFFFFF"/>
          <w:spacing w:val="-2"/>
        </w:rPr>
        <w:t>Edition</w:t>
      </w:r>
    </w:p>
    <w:p>
      <w:pPr>
        <w:pStyle w:val="Heading4"/>
        <w:spacing w:after="0"/>
        <w:jc w:val="right"/>
        <w:sectPr>
          <w:footerReference w:type="even" r:id="rId5"/>
          <w:type w:val="continuous"/>
          <w:pgSz w:w="12240" w:h="15840"/>
          <w:pgMar w:header="0" w:footer="0" w:top="460" w:bottom="280" w:left="0" w:right="0"/>
          <w:pgNumType w:start="0"/>
        </w:sectPr>
      </w:pPr>
    </w:p>
    <w:p>
      <w:pPr>
        <w:pStyle w:val="Title"/>
        <w:spacing w:line="196" w:lineRule="auto"/>
      </w:pPr>
      <w:r>
        <w:rPr>
          <w:color w:val="231F20"/>
        </w:rPr>
        <w:t>Making</w:t>
      </w:r>
      <w:r>
        <w:rPr>
          <w:color w:val="231F20"/>
          <w:spacing w:val="-56"/>
        </w:rPr>
        <w:t> </w:t>
      </w:r>
      <w:r>
        <w:rPr>
          <w:color w:val="231F20"/>
        </w:rPr>
        <w:t>the </w:t>
      </w:r>
      <w:r>
        <w:rPr>
          <w:color w:val="231F20"/>
          <w:spacing w:val="-32"/>
        </w:rPr>
        <w:t>Right</w:t>
      </w:r>
      <w:r>
        <w:rPr>
          <w:color w:val="231F20"/>
          <w:spacing w:val="-27"/>
        </w:rPr>
        <w:t> </w:t>
      </w:r>
      <w:r>
        <w:rPr>
          <w:color w:val="231F20"/>
          <w:spacing w:val="-32"/>
        </w:rPr>
        <w:t>Moves</w:t>
      </w:r>
    </w:p>
    <w:p>
      <w:pPr>
        <w:spacing w:line="206" w:lineRule="auto" w:before="659"/>
        <w:ind w:left="3080" w:right="3563" w:firstLine="0"/>
        <w:jc w:val="left"/>
        <w:rPr>
          <w:rFonts w:ascii="Gill Sans MT" w:hAnsi="Gill Sans MT"/>
          <w:b/>
          <w:sz w:val="48"/>
        </w:rPr>
      </w:pPr>
      <w:r>
        <w:rPr>
          <w:rFonts w:ascii="Gill Sans MT" w:hAnsi="Gill Sans MT"/>
          <w:b/>
          <w:color w:val="231F20"/>
          <w:sz w:val="48"/>
        </w:rPr>
        <w:t>A</w:t>
      </w:r>
      <w:r>
        <w:rPr>
          <w:rFonts w:ascii="Gill Sans MT" w:hAnsi="Gill Sans MT"/>
          <w:b/>
          <w:color w:val="231F20"/>
          <w:spacing w:val="-26"/>
          <w:sz w:val="48"/>
        </w:rPr>
        <w:t> </w:t>
      </w:r>
      <w:r>
        <w:rPr>
          <w:rFonts w:ascii="Gill Sans MT" w:hAnsi="Gill Sans MT"/>
          <w:b/>
          <w:color w:val="231F20"/>
          <w:sz w:val="48"/>
        </w:rPr>
        <w:t>Practical</w:t>
      </w:r>
      <w:r>
        <w:rPr>
          <w:rFonts w:ascii="Gill Sans MT" w:hAnsi="Gill Sans MT"/>
          <w:b/>
          <w:color w:val="231F20"/>
          <w:spacing w:val="-26"/>
          <w:sz w:val="48"/>
        </w:rPr>
        <w:t> </w:t>
      </w:r>
      <w:r>
        <w:rPr>
          <w:rFonts w:ascii="Gill Sans MT" w:hAnsi="Gill Sans MT"/>
          <w:b/>
          <w:color w:val="231F20"/>
          <w:sz w:val="48"/>
        </w:rPr>
        <w:t>Guide</w:t>
      </w:r>
      <w:r>
        <w:rPr>
          <w:rFonts w:ascii="Gill Sans MT" w:hAnsi="Gill Sans MT"/>
          <w:b/>
          <w:color w:val="231F20"/>
          <w:spacing w:val="-26"/>
          <w:sz w:val="48"/>
        </w:rPr>
        <w:t> </w:t>
      </w:r>
      <w:r>
        <w:rPr>
          <w:rFonts w:ascii="Gill Sans MT" w:hAnsi="Gill Sans MT"/>
          <w:b/>
          <w:color w:val="231F20"/>
          <w:sz w:val="48"/>
        </w:rPr>
        <w:t>to </w:t>
      </w:r>
      <w:r>
        <w:rPr>
          <w:rFonts w:ascii="Gill Sans MT" w:hAnsi="Gill Sans MT"/>
          <w:b/>
          <w:color w:val="231F20"/>
          <w:spacing w:val="-14"/>
          <w:sz w:val="48"/>
        </w:rPr>
        <w:t>Scientifıc</w:t>
      </w:r>
      <w:r>
        <w:rPr>
          <w:rFonts w:ascii="Gill Sans MT" w:hAnsi="Gill Sans MT"/>
          <w:b/>
          <w:color w:val="231F20"/>
          <w:spacing w:val="-20"/>
          <w:sz w:val="48"/>
        </w:rPr>
        <w:t> </w:t>
      </w:r>
      <w:r>
        <w:rPr>
          <w:rFonts w:ascii="Gill Sans MT" w:hAnsi="Gill Sans MT"/>
          <w:b/>
          <w:color w:val="231F20"/>
          <w:spacing w:val="-14"/>
          <w:sz w:val="48"/>
        </w:rPr>
        <w:t>Management</w:t>
      </w:r>
      <w:r>
        <w:rPr>
          <w:rFonts w:ascii="Gill Sans MT" w:hAnsi="Gill Sans MT"/>
          <w:b/>
          <w:color w:val="231F20"/>
          <w:spacing w:val="-19"/>
          <w:sz w:val="48"/>
        </w:rPr>
        <w:t> </w:t>
      </w:r>
      <w:r>
        <w:rPr>
          <w:rFonts w:ascii="Gill Sans MT" w:hAnsi="Gill Sans MT"/>
          <w:b/>
          <w:color w:val="231F20"/>
          <w:spacing w:val="-14"/>
          <w:sz w:val="48"/>
        </w:rPr>
        <w:t>for Postdocs</w:t>
      </w:r>
      <w:r>
        <w:rPr>
          <w:rFonts w:ascii="Gill Sans MT" w:hAnsi="Gill Sans MT"/>
          <w:b/>
          <w:color w:val="231F20"/>
          <w:spacing w:val="-16"/>
          <w:sz w:val="48"/>
        </w:rPr>
        <w:t> </w:t>
      </w:r>
      <w:r>
        <w:rPr>
          <w:rFonts w:ascii="Gill Sans MT" w:hAnsi="Gill Sans MT"/>
          <w:b/>
          <w:color w:val="231F20"/>
          <w:spacing w:val="-14"/>
          <w:sz w:val="48"/>
        </w:rPr>
        <w:t>and</w:t>
      </w:r>
      <w:r>
        <w:rPr>
          <w:rFonts w:ascii="Gill Sans MT" w:hAnsi="Gill Sans MT"/>
          <w:b/>
          <w:color w:val="231F20"/>
          <w:spacing w:val="-15"/>
          <w:sz w:val="48"/>
        </w:rPr>
        <w:t> </w:t>
      </w:r>
      <w:r>
        <w:rPr>
          <w:rFonts w:ascii="Gill Sans MT" w:hAnsi="Gill Sans MT"/>
          <w:b/>
          <w:color w:val="231F20"/>
          <w:spacing w:val="-14"/>
          <w:sz w:val="48"/>
        </w:rPr>
        <w:t>New</w:t>
      </w:r>
      <w:r>
        <w:rPr>
          <w:rFonts w:ascii="Gill Sans MT" w:hAnsi="Gill Sans MT"/>
          <w:b/>
          <w:color w:val="231F20"/>
          <w:spacing w:val="-15"/>
          <w:sz w:val="48"/>
        </w:rPr>
        <w:t> </w:t>
      </w:r>
      <w:r>
        <w:rPr>
          <w:rFonts w:ascii="Gill Sans MT" w:hAnsi="Gill Sans MT"/>
          <w:b/>
          <w:color w:val="231F20"/>
          <w:spacing w:val="-16"/>
          <w:sz w:val="48"/>
        </w:rPr>
        <w:t>Faculty</w:t>
      </w:r>
    </w:p>
    <w:p>
      <w:pPr>
        <w:pStyle w:val="BodyText"/>
        <w:spacing w:before="336"/>
        <w:rPr>
          <w:rFonts w:ascii="Gill Sans MT"/>
          <w:b/>
          <w:sz w:val="48"/>
        </w:rPr>
      </w:pPr>
    </w:p>
    <w:p>
      <w:pPr>
        <w:spacing w:before="1"/>
        <w:ind w:left="3080" w:right="0" w:firstLine="0"/>
        <w:jc w:val="left"/>
        <w:rPr>
          <w:rFonts w:ascii="Gill Sans MT"/>
          <w:b/>
          <w:sz w:val="36"/>
        </w:rPr>
      </w:pPr>
      <w:r>
        <w:rPr>
          <w:rFonts w:ascii="Gill Sans MT"/>
          <w:b/>
          <w:color w:val="231F20"/>
          <w:spacing w:val="-4"/>
          <w:sz w:val="36"/>
        </w:rPr>
        <w:t>Second</w:t>
      </w:r>
      <w:r>
        <w:rPr>
          <w:rFonts w:ascii="Gill Sans MT"/>
          <w:b/>
          <w:color w:val="231F20"/>
          <w:spacing w:val="-13"/>
          <w:sz w:val="36"/>
        </w:rPr>
        <w:t> </w:t>
      </w:r>
      <w:r>
        <w:rPr>
          <w:rFonts w:ascii="Gill Sans MT"/>
          <w:b/>
          <w:color w:val="231F20"/>
          <w:spacing w:val="-2"/>
          <w:sz w:val="36"/>
        </w:rPr>
        <w:t>Edition</w:t>
      </w:r>
    </w:p>
    <w:p>
      <w:pPr>
        <w:pStyle w:val="BodyText"/>
        <w:spacing w:before="296"/>
        <w:rPr>
          <w:rFonts w:ascii="Gill Sans MT"/>
          <w:b/>
          <w:sz w:val="36"/>
        </w:rPr>
      </w:pPr>
    </w:p>
    <w:p>
      <w:pPr>
        <w:pStyle w:val="Heading5"/>
        <w:spacing w:before="0"/>
        <w:ind w:left="3080"/>
        <w:rPr>
          <w:rFonts w:ascii="Gill Sans MT"/>
        </w:rPr>
      </w:pPr>
      <w:r>
        <w:rPr>
          <w:rFonts w:ascii="Gill Sans MT"/>
          <w:color w:val="231F20"/>
          <w:spacing w:val="-2"/>
        </w:rPr>
        <w:t>Based</w:t>
      </w:r>
      <w:r>
        <w:rPr>
          <w:rFonts w:ascii="Gill Sans MT"/>
          <w:color w:val="231F20"/>
          <w:spacing w:val="-9"/>
        </w:rPr>
        <w:t> </w:t>
      </w:r>
      <w:r>
        <w:rPr>
          <w:rFonts w:ascii="Gill Sans MT"/>
          <w:color w:val="231F20"/>
          <w:spacing w:val="-2"/>
        </w:rPr>
        <w:t>on</w:t>
      </w:r>
      <w:r>
        <w:rPr>
          <w:rFonts w:ascii="Gill Sans MT"/>
          <w:color w:val="231F20"/>
          <w:spacing w:val="-8"/>
        </w:rPr>
        <w:t> </w:t>
      </w:r>
      <w:r>
        <w:rPr>
          <w:rFonts w:ascii="Gill Sans MT"/>
          <w:color w:val="231F20"/>
          <w:spacing w:val="-2"/>
        </w:rPr>
        <w:t>the</w:t>
      </w:r>
      <w:r>
        <w:rPr>
          <w:rFonts w:ascii="Gill Sans MT"/>
          <w:color w:val="231F20"/>
          <w:spacing w:val="-8"/>
        </w:rPr>
        <w:t> </w:t>
      </w:r>
      <w:r>
        <w:rPr>
          <w:rFonts w:ascii="Gill Sans MT"/>
          <w:color w:val="231F20"/>
          <w:spacing w:val="-2"/>
        </w:rPr>
        <w:t>BWF-</w:t>
      </w:r>
      <w:r>
        <w:rPr>
          <w:rFonts w:ascii="Gill Sans MT"/>
          <w:color w:val="231F20"/>
          <w:spacing w:val="-4"/>
        </w:rPr>
        <w:t>HHMI</w:t>
      </w:r>
    </w:p>
    <w:p>
      <w:pPr>
        <w:pStyle w:val="Heading5"/>
        <w:spacing w:before="2"/>
        <w:ind w:left="3080" w:right="3767"/>
        <w:rPr>
          <w:rFonts w:ascii="Gill Sans MT" w:hAnsi="Gill Sans MT"/>
        </w:rPr>
      </w:pPr>
      <w:r>
        <w:rPr>
          <w:rFonts w:ascii="Gill Sans MT" w:hAnsi="Gill Sans MT"/>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ragraph">
                  <wp:posOffset>443716</wp:posOffset>
                </wp:positionV>
                <wp:extent cx="7772400" cy="47605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72400" cy="4760595"/>
                          <a:chExt cx="7772400" cy="4760595"/>
                        </a:xfrm>
                      </wpg:grpSpPr>
                      <pic:pic>
                        <pic:nvPicPr>
                          <pic:cNvPr id="3" name="Image 3"/>
                          <pic:cNvPicPr/>
                        </pic:nvPicPr>
                        <pic:blipFill>
                          <a:blip r:embed="rId7" cstate="print"/>
                          <a:stretch>
                            <a:fillRect/>
                          </a:stretch>
                        </pic:blipFill>
                        <pic:spPr>
                          <a:xfrm>
                            <a:off x="0" y="0"/>
                            <a:ext cx="7772400" cy="4745748"/>
                          </a:xfrm>
                          <a:prstGeom prst="rect">
                            <a:avLst/>
                          </a:prstGeom>
                        </pic:spPr>
                      </pic:pic>
                      <wps:wsp>
                        <wps:cNvPr id="4" name="Graphic 4"/>
                        <wps:cNvSpPr/>
                        <wps:spPr>
                          <a:xfrm>
                            <a:off x="0" y="4747825"/>
                            <a:ext cx="7772400" cy="12700"/>
                          </a:xfrm>
                          <a:custGeom>
                            <a:avLst/>
                            <a:gdLst/>
                            <a:ahLst/>
                            <a:cxnLst/>
                            <a:rect l="l" t="t" r="r" b="b"/>
                            <a:pathLst>
                              <a:path w="7772400" h="12700">
                                <a:moveTo>
                                  <a:pt x="0" y="0"/>
                                </a:moveTo>
                                <a:lnTo>
                                  <a:pt x="0" y="12700"/>
                                </a:lnTo>
                                <a:lnTo>
                                  <a:pt x="7772400" y="12700"/>
                                </a:lnTo>
                                <a:lnTo>
                                  <a:pt x="7772400" y="0"/>
                                </a:lnTo>
                                <a:lnTo>
                                  <a:pt x="0" y="0"/>
                                </a:lnTo>
                                <a:close/>
                              </a:path>
                            </a:pathLst>
                          </a:custGeom>
                          <a:solidFill>
                            <a:srgbClr val="005CAB"/>
                          </a:solidFill>
                        </wps:spPr>
                        <wps:bodyPr wrap="square" lIns="0" tIns="0" rIns="0" bIns="0" rtlCol="0">
                          <a:prstTxWarp prst="textNoShape">
                            <a:avLst/>
                          </a:prstTxWarp>
                          <a:noAutofit/>
                        </wps:bodyPr>
                      </wps:wsp>
                      <wps:wsp>
                        <wps:cNvPr id="5" name="Textbox 5"/>
                        <wps:cNvSpPr txBox="1"/>
                        <wps:spPr>
                          <a:xfrm>
                            <a:off x="1955800" y="3782986"/>
                            <a:ext cx="2221230" cy="316865"/>
                          </a:xfrm>
                          <a:prstGeom prst="rect">
                            <a:avLst/>
                          </a:prstGeom>
                        </wps:spPr>
                        <wps:txbx>
                          <w:txbxContent>
                            <w:p>
                              <w:pPr>
                                <w:spacing w:line="244" w:lineRule="exact" w:before="0"/>
                                <w:ind w:left="0" w:right="0" w:firstLine="0"/>
                                <w:jc w:val="left"/>
                                <w:rPr>
                                  <w:rFonts w:ascii="Bookman Old Style"/>
                                  <w:b w:val="0"/>
                                  <w:sz w:val="22"/>
                                </w:rPr>
                              </w:pPr>
                              <w:r>
                                <w:rPr>
                                  <w:rFonts w:ascii="Bookman Old Style"/>
                                  <w:b w:val="0"/>
                                  <w:color w:val="231F20"/>
                                  <w:w w:val="80"/>
                                  <w:sz w:val="22"/>
                                </w:rPr>
                                <w:t>Burroughs</w:t>
                              </w:r>
                              <w:r>
                                <w:rPr>
                                  <w:rFonts w:ascii="Bookman Old Style"/>
                                  <w:b w:val="0"/>
                                  <w:color w:val="231F20"/>
                                  <w:spacing w:val="-3"/>
                                  <w:w w:val="80"/>
                                  <w:sz w:val="22"/>
                                </w:rPr>
                                <w:t> </w:t>
                              </w:r>
                              <w:r>
                                <w:rPr>
                                  <w:rFonts w:ascii="Bookman Old Style"/>
                                  <w:b w:val="0"/>
                                  <w:color w:val="231F20"/>
                                  <w:w w:val="80"/>
                                  <w:sz w:val="22"/>
                                </w:rPr>
                                <w:t>Wellcome</w:t>
                              </w:r>
                              <w:r>
                                <w:rPr>
                                  <w:rFonts w:ascii="Bookman Old Style"/>
                                  <w:b w:val="0"/>
                                  <w:color w:val="231F20"/>
                                  <w:spacing w:val="20"/>
                                  <w:sz w:val="22"/>
                                </w:rPr>
                                <w:t> </w:t>
                              </w:r>
                              <w:r>
                                <w:rPr>
                                  <w:rFonts w:ascii="Bookman Old Style"/>
                                  <w:b w:val="0"/>
                                  <w:color w:val="231F20"/>
                                  <w:spacing w:val="-4"/>
                                  <w:w w:val="80"/>
                                  <w:sz w:val="22"/>
                                </w:rPr>
                                <w:t>Fund</w:t>
                              </w:r>
                            </w:p>
                            <w:p>
                              <w:pPr>
                                <w:spacing w:line="254" w:lineRule="exact" w:before="0"/>
                                <w:ind w:left="0" w:right="0" w:firstLine="0"/>
                                <w:jc w:val="left"/>
                                <w:rPr>
                                  <w:rFonts w:ascii="Bookman Old Style"/>
                                  <w:b w:val="0"/>
                                  <w:sz w:val="22"/>
                                </w:rPr>
                              </w:pPr>
                              <w:r>
                                <w:rPr>
                                  <w:rFonts w:ascii="Bookman Old Style"/>
                                  <w:b w:val="0"/>
                                  <w:color w:val="231F20"/>
                                  <w:w w:val="80"/>
                                  <w:sz w:val="22"/>
                                </w:rPr>
                                <w:t>Research</w:t>
                              </w:r>
                              <w:r>
                                <w:rPr>
                                  <w:rFonts w:ascii="Bookman Old Style"/>
                                  <w:b w:val="0"/>
                                  <w:color w:val="231F20"/>
                                  <w:spacing w:val="-4"/>
                                  <w:w w:val="80"/>
                                  <w:sz w:val="22"/>
                                </w:rPr>
                                <w:t> </w:t>
                              </w:r>
                              <w:r>
                                <w:rPr>
                                  <w:rFonts w:ascii="Bookman Old Style"/>
                                  <w:b w:val="0"/>
                                  <w:color w:val="231F20"/>
                                  <w:w w:val="80"/>
                                  <w:sz w:val="22"/>
                                </w:rPr>
                                <w:t>Triangle</w:t>
                              </w:r>
                              <w:r>
                                <w:rPr>
                                  <w:rFonts w:ascii="Bookman Old Style"/>
                                  <w:b w:val="0"/>
                                  <w:color w:val="231F20"/>
                                  <w:spacing w:val="18"/>
                                  <w:sz w:val="22"/>
                                </w:rPr>
                                <w:t> </w:t>
                              </w:r>
                              <w:r>
                                <w:rPr>
                                  <w:rFonts w:ascii="Bookman Old Style"/>
                                  <w:b w:val="0"/>
                                  <w:color w:val="231F20"/>
                                  <w:w w:val="80"/>
                                  <w:sz w:val="22"/>
                                </w:rPr>
                                <w:t>Park,</w:t>
                              </w:r>
                              <w:r>
                                <w:rPr>
                                  <w:rFonts w:ascii="Bookman Old Style"/>
                                  <w:b w:val="0"/>
                                  <w:color w:val="231F20"/>
                                  <w:spacing w:val="-11"/>
                                  <w:sz w:val="22"/>
                                </w:rPr>
                                <w:t> </w:t>
                              </w:r>
                              <w:r>
                                <w:rPr>
                                  <w:rFonts w:ascii="Bookman Old Style"/>
                                  <w:b w:val="0"/>
                                  <w:color w:val="231F20"/>
                                  <w:w w:val="80"/>
                                  <w:sz w:val="22"/>
                                </w:rPr>
                                <w:t>North</w:t>
                              </w:r>
                              <w:r>
                                <w:rPr>
                                  <w:rFonts w:ascii="Bookman Old Style"/>
                                  <w:b w:val="0"/>
                                  <w:color w:val="231F20"/>
                                  <w:spacing w:val="19"/>
                                  <w:sz w:val="22"/>
                                </w:rPr>
                                <w:t> </w:t>
                              </w:r>
                              <w:r>
                                <w:rPr>
                                  <w:rFonts w:ascii="Bookman Old Style"/>
                                  <w:b w:val="0"/>
                                  <w:color w:val="231F20"/>
                                  <w:spacing w:val="-2"/>
                                  <w:w w:val="80"/>
                                  <w:sz w:val="22"/>
                                </w:rPr>
                                <w:t>Carolina</w:t>
                              </w:r>
                            </w:p>
                          </w:txbxContent>
                        </wps:txbx>
                        <wps:bodyPr wrap="square" lIns="0" tIns="0" rIns="0" bIns="0" rtlCol="0">
                          <a:noAutofit/>
                        </wps:bodyPr>
                      </wps:wsp>
                      <wps:wsp>
                        <wps:cNvPr id="6" name="Textbox 6"/>
                        <wps:cNvSpPr txBox="1"/>
                        <wps:spPr>
                          <a:xfrm>
                            <a:off x="4699368" y="3782986"/>
                            <a:ext cx="1910714" cy="316865"/>
                          </a:xfrm>
                          <a:prstGeom prst="rect">
                            <a:avLst/>
                          </a:prstGeom>
                        </wps:spPr>
                        <wps:txbx>
                          <w:txbxContent>
                            <w:p>
                              <w:pPr>
                                <w:spacing w:line="232" w:lineRule="auto" w:before="0"/>
                                <w:ind w:left="0" w:right="18" w:hanging="1"/>
                                <w:jc w:val="left"/>
                                <w:rPr>
                                  <w:rFonts w:ascii="Bookman Old Style"/>
                                  <w:b w:val="0"/>
                                  <w:sz w:val="22"/>
                                </w:rPr>
                              </w:pPr>
                              <w:r>
                                <w:rPr>
                                  <w:rFonts w:ascii="Bookman Old Style"/>
                                  <w:b w:val="0"/>
                                  <w:color w:val="231F20"/>
                                  <w:w w:val="80"/>
                                  <w:sz w:val="22"/>
                                </w:rPr>
                                <w:t>Howard Hughes Medical </w:t>
                              </w:r>
                              <w:r>
                                <w:rPr>
                                  <w:rFonts w:ascii="Bookman Old Style"/>
                                  <w:b w:val="0"/>
                                  <w:color w:val="231F20"/>
                                  <w:w w:val="80"/>
                                  <w:sz w:val="22"/>
                                </w:rPr>
                                <w:t>Institute </w:t>
                              </w:r>
                              <w:r>
                                <w:rPr>
                                  <w:rFonts w:ascii="Bookman Old Style"/>
                                  <w:b w:val="0"/>
                                  <w:color w:val="231F20"/>
                                  <w:w w:val="90"/>
                                  <w:sz w:val="22"/>
                                </w:rPr>
                                <w:t>Chevy</w:t>
                              </w:r>
                              <w:r>
                                <w:rPr>
                                  <w:rFonts w:ascii="Bookman Old Style"/>
                                  <w:b w:val="0"/>
                                  <w:color w:val="231F20"/>
                                  <w:spacing w:val="-11"/>
                                  <w:w w:val="90"/>
                                  <w:sz w:val="22"/>
                                </w:rPr>
                                <w:t> </w:t>
                              </w:r>
                              <w:r>
                                <w:rPr>
                                  <w:rFonts w:ascii="Bookman Old Style"/>
                                  <w:b w:val="0"/>
                                  <w:color w:val="231F20"/>
                                  <w:w w:val="90"/>
                                  <w:sz w:val="22"/>
                                </w:rPr>
                                <w:t>Chase,</w:t>
                              </w:r>
                              <w:r>
                                <w:rPr>
                                  <w:rFonts w:ascii="Bookman Old Style"/>
                                  <w:b w:val="0"/>
                                  <w:color w:val="231F20"/>
                                  <w:spacing w:val="-19"/>
                                  <w:w w:val="90"/>
                                  <w:sz w:val="22"/>
                                </w:rPr>
                                <w:t> </w:t>
                              </w:r>
                              <w:r>
                                <w:rPr>
                                  <w:rFonts w:ascii="Bookman Old Style"/>
                                  <w:b w:val="0"/>
                                  <w:color w:val="231F20"/>
                                  <w:w w:val="90"/>
                                  <w:sz w:val="22"/>
                                </w:rPr>
                                <w:t>Maryland</w:t>
                              </w:r>
                            </w:p>
                          </w:txbxContent>
                        </wps:txbx>
                        <wps:bodyPr wrap="square" lIns="0" tIns="0" rIns="0" bIns="0" rtlCol="0">
                          <a:noAutofit/>
                        </wps:bodyPr>
                      </wps:wsp>
                    </wpg:wgp>
                  </a:graphicData>
                </a:graphic>
              </wp:anchor>
            </w:drawing>
          </mc:Choice>
          <mc:Fallback>
            <w:pict>
              <v:group style="position:absolute;margin-left:0pt;margin-top:34.938335pt;width:612pt;height:374.85pt;mso-position-horizontal-relative:page;mso-position-vertical-relative:paragraph;z-index:15729152" id="docshapegroup1" coordorigin="0,699" coordsize="12240,7497">
                <v:shape style="position:absolute;left:0;top:698;width:12240;height:7474" type="#_x0000_t75" id="docshape2" stroked="false">
                  <v:imagedata r:id="rId7" o:title=""/>
                </v:shape>
                <v:rect style="position:absolute;left:0;top:8175;width:12240;height:20" id="docshape3" filled="true" fillcolor="#005cab" stroked="false">
                  <v:fill type="solid"/>
                </v:rect>
                <v:shapetype id="_x0000_t202" o:spt="202" coordsize="21600,21600" path="m,l,21600r21600,l21600,xe">
                  <v:stroke joinstyle="miter"/>
                  <v:path gradientshapeok="t" o:connecttype="rect"/>
                </v:shapetype>
                <v:shape style="position:absolute;left:3080;top:6656;width:3498;height:499" type="#_x0000_t202" id="docshape4" filled="false" stroked="false">
                  <v:textbox inset="0,0,0,0">
                    <w:txbxContent>
                      <w:p>
                        <w:pPr>
                          <w:spacing w:line="244" w:lineRule="exact" w:before="0"/>
                          <w:ind w:left="0" w:right="0" w:firstLine="0"/>
                          <w:jc w:val="left"/>
                          <w:rPr>
                            <w:rFonts w:ascii="Bookman Old Style"/>
                            <w:b w:val="0"/>
                            <w:sz w:val="22"/>
                          </w:rPr>
                        </w:pPr>
                        <w:r>
                          <w:rPr>
                            <w:rFonts w:ascii="Bookman Old Style"/>
                            <w:b w:val="0"/>
                            <w:color w:val="231F20"/>
                            <w:w w:val="80"/>
                            <w:sz w:val="22"/>
                          </w:rPr>
                          <w:t>Burroughs</w:t>
                        </w:r>
                        <w:r>
                          <w:rPr>
                            <w:rFonts w:ascii="Bookman Old Style"/>
                            <w:b w:val="0"/>
                            <w:color w:val="231F20"/>
                            <w:spacing w:val="-3"/>
                            <w:w w:val="80"/>
                            <w:sz w:val="22"/>
                          </w:rPr>
                          <w:t> </w:t>
                        </w:r>
                        <w:r>
                          <w:rPr>
                            <w:rFonts w:ascii="Bookman Old Style"/>
                            <w:b w:val="0"/>
                            <w:color w:val="231F20"/>
                            <w:w w:val="80"/>
                            <w:sz w:val="22"/>
                          </w:rPr>
                          <w:t>Wellcome</w:t>
                        </w:r>
                        <w:r>
                          <w:rPr>
                            <w:rFonts w:ascii="Bookman Old Style"/>
                            <w:b w:val="0"/>
                            <w:color w:val="231F20"/>
                            <w:spacing w:val="20"/>
                            <w:sz w:val="22"/>
                          </w:rPr>
                          <w:t> </w:t>
                        </w:r>
                        <w:r>
                          <w:rPr>
                            <w:rFonts w:ascii="Bookman Old Style"/>
                            <w:b w:val="0"/>
                            <w:color w:val="231F20"/>
                            <w:spacing w:val="-4"/>
                            <w:w w:val="80"/>
                            <w:sz w:val="22"/>
                          </w:rPr>
                          <w:t>Fund</w:t>
                        </w:r>
                      </w:p>
                      <w:p>
                        <w:pPr>
                          <w:spacing w:line="254" w:lineRule="exact" w:before="0"/>
                          <w:ind w:left="0" w:right="0" w:firstLine="0"/>
                          <w:jc w:val="left"/>
                          <w:rPr>
                            <w:rFonts w:ascii="Bookman Old Style"/>
                            <w:b w:val="0"/>
                            <w:sz w:val="22"/>
                          </w:rPr>
                        </w:pPr>
                        <w:r>
                          <w:rPr>
                            <w:rFonts w:ascii="Bookman Old Style"/>
                            <w:b w:val="0"/>
                            <w:color w:val="231F20"/>
                            <w:w w:val="80"/>
                            <w:sz w:val="22"/>
                          </w:rPr>
                          <w:t>Research</w:t>
                        </w:r>
                        <w:r>
                          <w:rPr>
                            <w:rFonts w:ascii="Bookman Old Style"/>
                            <w:b w:val="0"/>
                            <w:color w:val="231F20"/>
                            <w:spacing w:val="-4"/>
                            <w:w w:val="80"/>
                            <w:sz w:val="22"/>
                          </w:rPr>
                          <w:t> </w:t>
                        </w:r>
                        <w:r>
                          <w:rPr>
                            <w:rFonts w:ascii="Bookman Old Style"/>
                            <w:b w:val="0"/>
                            <w:color w:val="231F20"/>
                            <w:w w:val="80"/>
                            <w:sz w:val="22"/>
                          </w:rPr>
                          <w:t>Triangle</w:t>
                        </w:r>
                        <w:r>
                          <w:rPr>
                            <w:rFonts w:ascii="Bookman Old Style"/>
                            <w:b w:val="0"/>
                            <w:color w:val="231F20"/>
                            <w:spacing w:val="18"/>
                            <w:sz w:val="22"/>
                          </w:rPr>
                          <w:t> </w:t>
                        </w:r>
                        <w:r>
                          <w:rPr>
                            <w:rFonts w:ascii="Bookman Old Style"/>
                            <w:b w:val="0"/>
                            <w:color w:val="231F20"/>
                            <w:w w:val="80"/>
                            <w:sz w:val="22"/>
                          </w:rPr>
                          <w:t>Park,</w:t>
                        </w:r>
                        <w:r>
                          <w:rPr>
                            <w:rFonts w:ascii="Bookman Old Style"/>
                            <w:b w:val="0"/>
                            <w:color w:val="231F20"/>
                            <w:spacing w:val="-11"/>
                            <w:sz w:val="22"/>
                          </w:rPr>
                          <w:t> </w:t>
                        </w:r>
                        <w:r>
                          <w:rPr>
                            <w:rFonts w:ascii="Bookman Old Style"/>
                            <w:b w:val="0"/>
                            <w:color w:val="231F20"/>
                            <w:w w:val="80"/>
                            <w:sz w:val="22"/>
                          </w:rPr>
                          <w:t>North</w:t>
                        </w:r>
                        <w:r>
                          <w:rPr>
                            <w:rFonts w:ascii="Bookman Old Style"/>
                            <w:b w:val="0"/>
                            <w:color w:val="231F20"/>
                            <w:spacing w:val="19"/>
                            <w:sz w:val="22"/>
                          </w:rPr>
                          <w:t> </w:t>
                        </w:r>
                        <w:r>
                          <w:rPr>
                            <w:rFonts w:ascii="Bookman Old Style"/>
                            <w:b w:val="0"/>
                            <w:color w:val="231F20"/>
                            <w:spacing w:val="-2"/>
                            <w:w w:val="80"/>
                            <w:sz w:val="22"/>
                          </w:rPr>
                          <w:t>Carolina</w:t>
                        </w:r>
                      </w:p>
                    </w:txbxContent>
                  </v:textbox>
                  <w10:wrap type="none"/>
                </v:shape>
                <v:shape style="position:absolute;left:7400;top:6656;width:3009;height:499" type="#_x0000_t202" id="docshape5" filled="false" stroked="false">
                  <v:textbox inset="0,0,0,0">
                    <w:txbxContent>
                      <w:p>
                        <w:pPr>
                          <w:spacing w:line="232" w:lineRule="auto" w:before="0"/>
                          <w:ind w:left="0" w:right="18" w:hanging="1"/>
                          <w:jc w:val="left"/>
                          <w:rPr>
                            <w:rFonts w:ascii="Bookman Old Style"/>
                            <w:b w:val="0"/>
                            <w:sz w:val="22"/>
                          </w:rPr>
                        </w:pPr>
                        <w:r>
                          <w:rPr>
                            <w:rFonts w:ascii="Bookman Old Style"/>
                            <w:b w:val="0"/>
                            <w:color w:val="231F20"/>
                            <w:w w:val="80"/>
                            <w:sz w:val="22"/>
                          </w:rPr>
                          <w:t>Howard Hughes Medical </w:t>
                        </w:r>
                        <w:r>
                          <w:rPr>
                            <w:rFonts w:ascii="Bookman Old Style"/>
                            <w:b w:val="0"/>
                            <w:color w:val="231F20"/>
                            <w:w w:val="80"/>
                            <w:sz w:val="22"/>
                          </w:rPr>
                          <w:t>Institute </w:t>
                        </w:r>
                        <w:r>
                          <w:rPr>
                            <w:rFonts w:ascii="Bookman Old Style"/>
                            <w:b w:val="0"/>
                            <w:color w:val="231F20"/>
                            <w:w w:val="90"/>
                            <w:sz w:val="22"/>
                          </w:rPr>
                          <w:t>Chevy</w:t>
                        </w:r>
                        <w:r>
                          <w:rPr>
                            <w:rFonts w:ascii="Bookman Old Style"/>
                            <w:b w:val="0"/>
                            <w:color w:val="231F20"/>
                            <w:spacing w:val="-11"/>
                            <w:w w:val="90"/>
                            <w:sz w:val="22"/>
                          </w:rPr>
                          <w:t> </w:t>
                        </w:r>
                        <w:r>
                          <w:rPr>
                            <w:rFonts w:ascii="Bookman Old Style"/>
                            <w:b w:val="0"/>
                            <w:color w:val="231F20"/>
                            <w:w w:val="90"/>
                            <w:sz w:val="22"/>
                          </w:rPr>
                          <w:t>Chase,</w:t>
                        </w:r>
                        <w:r>
                          <w:rPr>
                            <w:rFonts w:ascii="Bookman Old Style"/>
                            <w:b w:val="0"/>
                            <w:color w:val="231F20"/>
                            <w:spacing w:val="-19"/>
                            <w:w w:val="90"/>
                            <w:sz w:val="22"/>
                          </w:rPr>
                          <w:t> </w:t>
                        </w:r>
                        <w:r>
                          <w:rPr>
                            <w:rFonts w:ascii="Bookman Old Style"/>
                            <w:b w:val="0"/>
                            <w:color w:val="231F20"/>
                            <w:w w:val="90"/>
                            <w:sz w:val="22"/>
                          </w:rPr>
                          <w:t>Maryland</w:t>
                        </w:r>
                      </w:p>
                    </w:txbxContent>
                  </v:textbox>
                  <w10:wrap type="none"/>
                </v:shape>
                <w10:wrap type="none"/>
              </v:group>
            </w:pict>
          </mc:Fallback>
        </mc:AlternateContent>
      </w:r>
      <w:r>
        <w:rPr>
          <w:rFonts w:ascii="Gill Sans MT" w:hAnsi="Gill Sans MT"/>
          <w:color w:val="231F20"/>
          <w:spacing w:val="-4"/>
        </w:rPr>
        <w:t>Course</w:t>
      </w:r>
      <w:r>
        <w:rPr>
          <w:rFonts w:ascii="Gill Sans MT" w:hAnsi="Gill Sans MT"/>
          <w:color w:val="231F20"/>
          <w:spacing w:val="-10"/>
        </w:rPr>
        <w:t> </w:t>
      </w:r>
      <w:r>
        <w:rPr>
          <w:rFonts w:ascii="Gill Sans MT" w:hAnsi="Gill Sans MT"/>
          <w:color w:val="231F20"/>
          <w:spacing w:val="-4"/>
        </w:rPr>
        <w:t>in</w:t>
      </w:r>
      <w:r>
        <w:rPr>
          <w:rFonts w:ascii="Gill Sans MT" w:hAnsi="Gill Sans MT"/>
          <w:color w:val="231F20"/>
          <w:spacing w:val="-10"/>
        </w:rPr>
        <w:t> </w:t>
      </w:r>
      <w:r>
        <w:rPr>
          <w:rFonts w:ascii="Gill Sans MT" w:hAnsi="Gill Sans MT"/>
          <w:color w:val="231F20"/>
          <w:spacing w:val="-4"/>
        </w:rPr>
        <w:t>Scientifıc</w:t>
      </w:r>
      <w:r>
        <w:rPr>
          <w:rFonts w:ascii="Gill Sans MT" w:hAnsi="Gill Sans MT"/>
          <w:color w:val="231F20"/>
          <w:spacing w:val="-10"/>
        </w:rPr>
        <w:t> </w:t>
      </w:r>
      <w:r>
        <w:rPr>
          <w:rFonts w:ascii="Gill Sans MT" w:hAnsi="Gill Sans MT"/>
          <w:color w:val="231F20"/>
          <w:spacing w:val="-4"/>
        </w:rPr>
        <w:t>Management</w:t>
      </w:r>
      <w:r>
        <w:rPr>
          <w:rFonts w:ascii="Gill Sans MT" w:hAnsi="Gill Sans MT"/>
          <w:color w:val="231F20"/>
          <w:spacing w:val="-10"/>
        </w:rPr>
        <w:t> </w:t>
      </w:r>
      <w:r>
        <w:rPr>
          <w:rFonts w:ascii="Gill Sans MT" w:hAnsi="Gill Sans MT"/>
          <w:color w:val="231F20"/>
          <w:spacing w:val="-4"/>
        </w:rPr>
        <w:t>for</w:t>
      </w:r>
      <w:r>
        <w:rPr>
          <w:rFonts w:ascii="Gill Sans MT" w:hAnsi="Gill Sans MT"/>
          <w:color w:val="231F20"/>
          <w:spacing w:val="-10"/>
        </w:rPr>
        <w:t> </w:t>
      </w:r>
      <w:r>
        <w:rPr>
          <w:rFonts w:ascii="Gill Sans MT" w:hAnsi="Gill Sans MT"/>
          <w:color w:val="231F20"/>
          <w:spacing w:val="-4"/>
        </w:rPr>
        <w:t>the </w:t>
      </w:r>
      <w:r>
        <w:rPr>
          <w:rFonts w:ascii="Gill Sans MT" w:hAnsi="Gill Sans MT"/>
          <w:color w:val="231F20"/>
        </w:rPr>
        <w:t>Beginning</w:t>
      </w:r>
      <w:r>
        <w:rPr>
          <w:rFonts w:ascii="Gill Sans MT" w:hAnsi="Gill Sans MT"/>
          <w:color w:val="231F20"/>
          <w:spacing w:val="-21"/>
        </w:rPr>
        <w:t> </w:t>
      </w:r>
      <w:r>
        <w:rPr>
          <w:rFonts w:ascii="Gill Sans MT" w:hAnsi="Gill Sans MT"/>
          <w:color w:val="231F20"/>
        </w:rPr>
        <w:t>Academic Investigator</w:t>
      </w:r>
    </w:p>
    <w:p>
      <w:pPr>
        <w:pStyle w:val="Heading5"/>
        <w:spacing w:after="0"/>
        <w:rPr>
          <w:rFonts w:ascii="Gill Sans MT" w:hAnsi="Gill Sans MT"/>
        </w:rPr>
        <w:sectPr>
          <w:pgSz w:w="12240" w:h="15840"/>
          <w:pgMar w:header="0" w:footer="0" w:top="460" w:bottom="280" w:left="0" w:right="0"/>
        </w:sectPr>
      </w:pPr>
    </w:p>
    <w:p>
      <w:pPr>
        <w:pStyle w:val="BodyText"/>
        <w:rPr>
          <w:rFonts w:ascii="Gill Sans MT"/>
          <w:b/>
          <w:sz w:val="22"/>
        </w:rPr>
      </w:pPr>
    </w:p>
    <w:p>
      <w:pPr>
        <w:pStyle w:val="BodyText"/>
        <w:spacing w:before="156"/>
        <w:rPr>
          <w:rFonts w:ascii="Gill Sans MT"/>
          <w:b/>
          <w:sz w:val="22"/>
        </w:rPr>
      </w:pPr>
    </w:p>
    <w:p>
      <w:pPr>
        <w:spacing w:line="232" w:lineRule="auto" w:before="0"/>
        <w:ind w:left="3080" w:right="2053" w:firstLine="0"/>
        <w:jc w:val="left"/>
        <w:rPr>
          <w:rFonts w:ascii="Bookman Old Style" w:hAnsi="Bookman Old Style"/>
          <w:b w:val="0"/>
          <w:sz w:val="22"/>
        </w:rPr>
      </w:pPr>
      <w:r>
        <w:rPr>
          <w:rFonts w:ascii="Bookman Old Style" w:hAnsi="Bookman Old Style"/>
          <w:b w:val="0"/>
          <w:color w:val="231F20"/>
          <w:w w:val="80"/>
          <w:sz w:val="22"/>
        </w:rPr>
        <w:t>© 2006 by the Howard Hughes Medical Institute and Burroughs</w:t>
      </w:r>
      <w:r>
        <w:rPr>
          <w:rFonts w:ascii="Bookman Old Style" w:hAnsi="Bookman Old Style"/>
          <w:b w:val="0"/>
          <w:color w:val="231F20"/>
          <w:spacing w:val="-11"/>
          <w:w w:val="80"/>
          <w:sz w:val="22"/>
        </w:rPr>
        <w:t> </w:t>
      </w:r>
      <w:r>
        <w:rPr>
          <w:rFonts w:ascii="Bookman Old Style" w:hAnsi="Bookman Old Style"/>
          <w:b w:val="0"/>
          <w:color w:val="231F20"/>
          <w:w w:val="80"/>
          <w:sz w:val="22"/>
        </w:rPr>
        <w:t>Wellcome Fund</w:t>
      </w:r>
      <w:r>
        <w:rPr>
          <w:rFonts w:ascii="Bookman Old Style" w:hAnsi="Bookman Old Style"/>
          <w:b w:val="0"/>
          <w:color w:val="231F20"/>
          <w:spacing w:val="40"/>
          <w:sz w:val="22"/>
        </w:rPr>
        <w:t> </w:t>
      </w:r>
      <w:r>
        <w:rPr>
          <w:rFonts w:ascii="Bookman Old Style" w:hAnsi="Bookman Old Style"/>
          <w:b w:val="0"/>
          <w:color w:val="231F20"/>
          <w:w w:val="90"/>
          <w:sz w:val="22"/>
        </w:rPr>
        <w:t>All</w:t>
      </w:r>
      <w:r>
        <w:rPr>
          <w:rFonts w:ascii="Bookman Old Style" w:hAnsi="Bookman Old Style"/>
          <w:b w:val="0"/>
          <w:color w:val="231F20"/>
          <w:spacing w:val="-9"/>
          <w:w w:val="90"/>
          <w:sz w:val="22"/>
        </w:rPr>
        <w:t> </w:t>
      </w:r>
      <w:r>
        <w:rPr>
          <w:rFonts w:ascii="Bookman Old Style" w:hAnsi="Bookman Old Style"/>
          <w:b w:val="0"/>
          <w:color w:val="231F20"/>
          <w:w w:val="90"/>
          <w:sz w:val="22"/>
        </w:rPr>
        <w:t>rights</w:t>
      </w:r>
      <w:r>
        <w:rPr>
          <w:rFonts w:ascii="Bookman Old Style" w:hAnsi="Bookman Old Style"/>
          <w:b w:val="0"/>
          <w:color w:val="231F20"/>
          <w:spacing w:val="-9"/>
          <w:w w:val="90"/>
          <w:sz w:val="22"/>
        </w:rPr>
        <w:t> </w:t>
      </w:r>
      <w:r>
        <w:rPr>
          <w:rFonts w:ascii="Bookman Old Style" w:hAnsi="Bookman Old Style"/>
          <w:b w:val="0"/>
          <w:color w:val="231F20"/>
          <w:w w:val="90"/>
          <w:sz w:val="22"/>
        </w:rPr>
        <w:t>reserved.</w:t>
      </w:r>
    </w:p>
    <w:p>
      <w:pPr>
        <w:tabs>
          <w:tab w:pos="4359" w:val="left" w:leader="none"/>
        </w:tabs>
        <w:spacing w:before="243"/>
        <w:ind w:left="3080" w:right="0" w:firstLine="0"/>
        <w:jc w:val="left"/>
        <w:rPr>
          <w:rFonts w:ascii="Bookman Old Style"/>
          <w:b w:val="0"/>
          <w:sz w:val="22"/>
        </w:rPr>
      </w:pPr>
      <w:r>
        <w:rPr>
          <w:rFonts w:ascii="Bookman Old Style"/>
          <w:b w:val="0"/>
          <w:color w:val="231F20"/>
          <w:w w:val="80"/>
          <w:sz w:val="22"/>
        </w:rPr>
        <w:t>09</w:t>
      </w:r>
      <w:r>
        <w:rPr>
          <w:rFonts w:ascii="Bookman Old Style"/>
          <w:b w:val="0"/>
          <w:color w:val="231F20"/>
          <w:spacing w:val="-7"/>
          <w:sz w:val="22"/>
        </w:rPr>
        <w:t> </w:t>
      </w:r>
      <w:r>
        <w:rPr>
          <w:rFonts w:ascii="Bookman Old Style"/>
          <w:b w:val="0"/>
          <w:color w:val="231F20"/>
          <w:w w:val="80"/>
          <w:sz w:val="22"/>
        </w:rPr>
        <w:t>08</w:t>
      </w:r>
      <w:r>
        <w:rPr>
          <w:rFonts w:ascii="Bookman Old Style"/>
          <w:b w:val="0"/>
          <w:color w:val="231F20"/>
          <w:spacing w:val="-7"/>
          <w:sz w:val="22"/>
        </w:rPr>
        <w:t> </w:t>
      </w:r>
      <w:r>
        <w:rPr>
          <w:rFonts w:ascii="Bookman Old Style"/>
          <w:b w:val="0"/>
          <w:color w:val="231F20"/>
          <w:w w:val="80"/>
          <w:sz w:val="22"/>
        </w:rPr>
        <w:t>07</w:t>
      </w:r>
      <w:r>
        <w:rPr>
          <w:rFonts w:ascii="Bookman Old Style"/>
          <w:b w:val="0"/>
          <w:color w:val="231F20"/>
          <w:spacing w:val="-7"/>
          <w:sz w:val="22"/>
        </w:rPr>
        <w:t> </w:t>
      </w:r>
      <w:r>
        <w:rPr>
          <w:rFonts w:ascii="Bookman Old Style"/>
          <w:b w:val="0"/>
          <w:color w:val="231F20"/>
          <w:spacing w:val="-5"/>
          <w:w w:val="80"/>
          <w:sz w:val="22"/>
        </w:rPr>
        <w:t>06</w:t>
      </w:r>
      <w:r>
        <w:rPr>
          <w:rFonts w:ascii="Bookman Old Style"/>
          <w:b w:val="0"/>
          <w:color w:val="231F20"/>
          <w:sz w:val="22"/>
        </w:rPr>
        <w:tab/>
      </w:r>
      <w:r>
        <w:rPr>
          <w:rFonts w:ascii="Bookman Old Style"/>
          <w:b w:val="0"/>
          <w:color w:val="231F20"/>
          <w:w w:val="85"/>
          <w:sz w:val="22"/>
        </w:rPr>
        <w:t>1</w:t>
      </w:r>
      <w:r>
        <w:rPr>
          <w:rFonts w:ascii="Bookman Old Style"/>
          <w:b w:val="0"/>
          <w:color w:val="231F20"/>
          <w:spacing w:val="-2"/>
          <w:w w:val="85"/>
          <w:sz w:val="22"/>
        </w:rPr>
        <w:t> </w:t>
      </w:r>
      <w:r>
        <w:rPr>
          <w:rFonts w:ascii="Bookman Old Style"/>
          <w:b w:val="0"/>
          <w:color w:val="231F20"/>
          <w:w w:val="85"/>
          <w:sz w:val="22"/>
        </w:rPr>
        <w:t>2</w:t>
      </w:r>
      <w:r>
        <w:rPr>
          <w:rFonts w:ascii="Bookman Old Style"/>
          <w:b w:val="0"/>
          <w:color w:val="231F20"/>
          <w:spacing w:val="-2"/>
          <w:w w:val="85"/>
          <w:sz w:val="22"/>
        </w:rPr>
        <w:t> </w:t>
      </w:r>
      <w:r>
        <w:rPr>
          <w:rFonts w:ascii="Bookman Old Style"/>
          <w:b w:val="0"/>
          <w:color w:val="231F20"/>
          <w:w w:val="85"/>
          <w:sz w:val="22"/>
        </w:rPr>
        <w:t>3</w:t>
      </w:r>
      <w:r>
        <w:rPr>
          <w:rFonts w:ascii="Bookman Old Style"/>
          <w:b w:val="0"/>
          <w:color w:val="231F20"/>
          <w:spacing w:val="-1"/>
          <w:w w:val="85"/>
          <w:sz w:val="22"/>
        </w:rPr>
        <w:t> </w:t>
      </w:r>
      <w:r>
        <w:rPr>
          <w:rFonts w:ascii="Bookman Old Style"/>
          <w:b w:val="0"/>
          <w:color w:val="231F20"/>
          <w:w w:val="85"/>
          <w:sz w:val="22"/>
        </w:rPr>
        <w:t>4</w:t>
      </w:r>
      <w:r>
        <w:rPr>
          <w:rFonts w:ascii="Bookman Old Style"/>
          <w:b w:val="0"/>
          <w:color w:val="231F20"/>
          <w:spacing w:val="-2"/>
          <w:w w:val="85"/>
          <w:sz w:val="22"/>
        </w:rPr>
        <w:t> </w:t>
      </w:r>
      <w:r>
        <w:rPr>
          <w:rFonts w:ascii="Bookman Old Style"/>
          <w:b w:val="0"/>
          <w:color w:val="231F20"/>
          <w:spacing w:val="-10"/>
          <w:w w:val="85"/>
          <w:sz w:val="22"/>
        </w:rPr>
        <w:t>5</w:t>
      </w:r>
    </w:p>
    <w:p>
      <w:pPr>
        <w:spacing w:line="230" w:lineRule="auto" w:before="250"/>
        <w:ind w:left="3080" w:right="1519" w:firstLine="0"/>
        <w:jc w:val="left"/>
        <w:rPr>
          <w:rFonts w:ascii="Bookman Old Style"/>
          <w:b w:val="0"/>
          <w:sz w:val="22"/>
        </w:rPr>
      </w:pPr>
      <w:r>
        <w:rPr>
          <w:rFonts w:ascii="Bookman Old Style"/>
          <w:b w:val="0"/>
          <w:color w:val="231F20"/>
          <w:w w:val="80"/>
          <w:sz w:val="22"/>
        </w:rPr>
        <w:t>Permission to use,</w:t>
      </w:r>
      <w:r>
        <w:rPr>
          <w:rFonts w:ascii="Bookman Old Style"/>
          <w:b w:val="0"/>
          <w:color w:val="231F20"/>
          <w:spacing w:val="-12"/>
          <w:w w:val="80"/>
          <w:sz w:val="22"/>
        </w:rPr>
        <w:t> </w:t>
      </w:r>
      <w:r>
        <w:rPr>
          <w:rFonts w:ascii="Bookman Old Style"/>
          <w:b w:val="0"/>
          <w:color w:val="231F20"/>
          <w:w w:val="80"/>
          <w:sz w:val="22"/>
        </w:rPr>
        <w:t>copy,</w:t>
      </w:r>
      <w:r>
        <w:rPr>
          <w:rFonts w:ascii="Bookman Old Style"/>
          <w:b w:val="0"/>
          <w:color w:val="231F20"/>
          <w:spacing w:val="-12"/>
          <w:w w:val="80"/>
          <w:sz w:val="22"/>
        </w:rPr>
        <w:t> </w:t>
      </w:r>
      <w:r>
        <w:rPr>
          <w:rFonts w:ascii="Bookman Old Style"/>
          <w:b w:val="0"/>
          <w:color w:val="231F20"/>
          <w:w w:val="80"/>
          <w:sz w:val="22"/>
        </w:rPr>
        <w:t>and distribute this manual or excerpts from this manual is </w:t>
      </w:r>
      <w:r>
        <w:rPr>
          <w:rFonts w:ascii="Bookman Old Style"/>
          <w:b w:val="0"/>
          <w:color w:val="231F20"/>
          <w:spacing w:val="-2"/>
          <w:w w:val="85"/>
          <w:sz w:val="22"/>
        </w:rPr>
        <w:t>granted</w:t>
      </w:r>
      <w:r>
        <w:rPr>
          <w:rFonts w:ascii="Bookman Old Style"/>
          <w:b w:val="0"/>
          <w:color w:val="231F20"/>
          <w:spacing w:val="-3"/>
          <w:w w:val="85"/>
          <w:sz w:val="22"/>
        </w:rPr>
        <w:t> </w:t>
      </w:r>
      <w:r>
        <w:rPr>
          <w:rFonts w:ascii="Bookman Old Style"/>
          <w:b w:val="0"/>
          <w:color w:val="231F20"/>
          <w:spacing w:val="-2"/>
          <w:w w:val="85"/>
          <w:sz w:val="22"/>
        </w:rPr>
        <w:t>provided that (1) the copyright notice above appears in all reproductions;</w:t>
      </w:r>
      <w:r>
        <w:rPr>
          <w:rFonts w:ascii="Bookman Old Style"/>
          <w:b w:val="0"/>
          <w:color w:val="231F20"/>
          <w:spacing w:val="-16"/>
          <w:w w:val="85"/>
          <w:sz w:val="22"/>
        </w:rPr>
        <w:t> </w:t>
      </w:r>
      <w:r>
        <w:rPr>
          <w:rFonts w:ascii="Bookman Old Style"/>
          <w:b w:val="0"/>
          <w:color w:val="231F20"/>
          <w:spacing w:val="-2"/>
          <w:w w:val="85"/>
          <w:sz w:val="22"/>
        </w:rPr>
        <w:t>(2) </w:t>
      </w:r>
      <w:r>
        <w:rPr>
          <w:rFonts w:ascii="Bookman Old Style"/>
          <w:b w:val="0"/>
          <w:color w:val="231F20"/>
          <w:w w:val="80"/>
          <w:sz w:val="22"/>
        </w:rPr>
        <w:t>use is for noncommercial educational purposes only;</w:t>
      </w:r>
      <w:r>
        <w:rPr>
          <w:rFonts w:ascii="Bookman Old Style"/>
          <w:b w:val="0"/>
          <w:color w:val="231F20"/>
          <w:spacing w:val="-12"/>
          <w:w w:val="80"/>
          <w:sz w:val="22"/>
        </w:rPr>
        <w:t> </w:t>
      </w:r>
      <w:r>
        <w:rPr>
          <w:rFonts w:ascii="Bookman Old Style"/>
          <w:b w:val="0"/>
          <w:color w:val="231F20"/>
          <w:w w:val="80"/>
          <w:sz w:val="22"/>
        </w:rPr>
        <w:t>(3) the manual or excerpts are not modified in any way;</w:t>
      </w:r>
      <w:r>
        <w:rPr>
          <w:rFonts w:ascii="Bookman Old Style"/>
          <w:b w:val="0"/>
          <w:color w:val="231F20"/>
          <w:spacing w:val="-5"/>
          <w:w w:val="80"/>
          <w:sz w:val="22"/>
        </w:rPr>
        <w:t> </w:t>
      </w:r>
      <w:r>
        <w:rPr>
          <w:rFonts w:ascii="Bookman Old Style"/>
          <w:b w:val="0"/>
          <w:color w:val="231F20"/>
          <w:w w:val="80"/>
          <w:sz w:val="22"/>
        </w:rPr>
        <w:t>and (4) no figures or graphic images are used,</w:t>
      </w:r>
      <w:r>
        <w:rPr>
          <w:rFonts w:ascii="Bookman Old Style"/>
          <w:b w:val="0"/>
          <w:color w:val="231F20"/>
          <w:spacing w:val="-5"/>
          <w:w w:val="80"/>
          <w:sz w:val="22"/>
        </w:rPr>
        <w:t> </w:t>
      </w:r>
      <w:r>
        <w:rPr>
          <w:rFonts w:ascii="Bookman Old Style"/>
          <w:b w:val="0"/>
          <w:color w:val="231F20"/>
          <w:w w:val="80"/>
          <w:sz w:val="22"/>
        </w:rPr>
        <w:t>copied,</w:t>
      </w:r>
      <w:r>
        <w:rPr>
          <w:rFonts w:ascii="Bookman Old Style"/>
          <w:b w:val="0"/>
          <w:color w:val="231F20"/>
          <w:spacing w:val="-5"/>
          <w:w w:val="80"/>
          <w:sz w:val="22"/>
        </w:rPr>
        <w:t> </w:t>
      </w:r>
      <w:r>
        <w:rPr>
          <w:rFonts w:ascii="Bookman Old Style"/>
          <w:b w:val="0"/>
          <w:color w:val="231F20"/>
          <w:w w:val="80"/>
          <w:sz w:val="22"/>
        </w:rPr>
        <w:t>or distrib-uted separate from accompanying text.</w:t>
      </w:r>
      <w:r>
        <w:rPr>
          <w:rFonts w:ascii="Bookman Old Style"/>
          <w:b w:val="0"/>
          <w:color w:val="231F20"/>
          <w:spacing w:val="-9"/>
          <w:w w:val="80"/>
          <w:sz w:val="22"/>
        </w:rPr>
        <w:t> </w:t>
      </w:r>
      <w:r>
        <w:rPr>
          <w:rFonts w:ascii="Bookman Old Style"/>
          <w:b w:val="0"/>
          <w:color w:val="231F20"/>
          <w:w w:val="80"/>
          <w:sz w:val="22"/>
        </w:rPr>
        <w:t>Requests beyond that scope should be directed </w:t>
      </w:r>
      <w:r>
        <w:rPr>
          <w:rFonts w:ascii="Bookman Old Style"/>
          <w:b w:val="0"/>
          <w:color w:val="231F20"/>
          <w:w w:val="90"/>
          <w:sz w:val="22"/>
        </w:rPr>
        <w:t>to </w:t>
      </w:r>
      <w:hyperlink r:id="rId8">
        <w:r>
          <w:rPr>
            <w:rFonts w:ascii="Gill Sans MT"/>
            <w:i/>
            <w:color w:val="005CAB"/>
            <w:w w:val="90"/>
            <w:sz w:val="24"/>
          </w:rPr>
          <w:t>labmgmt@hhmi.org</w:t>
        </w:r>
      </w:hyperlink>
      <w:r>
        <w:rPr>
          <w:rFonts w:ascii="Bookman Old Style"/>
          <w:b w:val="0"/>
          <w:color w:val="231F20"/>
          <w:w w:val="90"/>
          <w:sz w:val="22"/>
        </w:rPr>
        <w:t>.</w:t>
      </w:r>
    </w:p>
    <w:p>
      <w:pPr>
        <w:spacing w:line="232" w:lineRule="auto" w:before="241"/>
        <w:ind w:left="3080" w:right="1519" w:firstLine="0"/>
        <w:jc w:val="left"/>
        <w:rPr>
          <w:rFonts w:ascii="Bookman Old Style"/>
          <w:b w:val="0"/>
          <w:sz w:val="22"/>
        </w:rPr>
      </w:pPr>
      <w:r>
        <w:rPr>
          <w:rFonts w:ascii="Bookman Old Style"/>
          <w:b w:val="0"/>
          <w:color w:val="231F20"/>
          <w:w w:val="80"/>
          <w:sz w:val="22"/>
        </w:rPr>
        <w:t>The views expressed in this publication are those of its contributors and do not neces-</w:t>
      </w:r>
      <w:r>
        <w:rPr>
          <w:rFonts w:ascii="Bookman Old Style"/>
          <w:b w:val="0"/>
          <w:color w:val="231F20"/>
          <w:w w:val="85"/>
          <w:sz w:val="22"/>
        </w:rPr>
        <w:t>sarily</w:t>
      </w:r>
      <w:r>
        <w:rPr>
          <w:rFonts w:ascii="Bookman Old Style"/>
          <w:b w:val="0"/>
          <w:color w:val="231F20"/>
          <w:spacing w:val="-5"/>
          <w:w w:val="85"/>
          <w:sz w:val="22"/>
        </w:rPr>
        <w:t> </w:t>
      </w:r>
      <w:r>
        <w:rPr>
          <w:rFonts w:ascii="Bookman Old Style"/>
          <w:b w:val="0"/>
          <w:color w:val="231F20"/>
          <w:w w:val="85"/>
          <w:sz w:val="22"/>
        </w:rPr>
        <w:t>reflect</w:t>
      </w:r>
      <w:r>
        <w:rPr>
          <w:rFonts w:ascii="Bookman Old Style"/>
          <w:b w:val="0"/>
          <w:color w:val="231F20"/>
          <w:spacing w:val="-5"/>
          <w:w w:val="85"/>
          <w:sz w:val="22"/>
        </w:rPr>
        <w:t> </w:t>
      </w:r>
      <w:r>
        <w:rPr>
          <w:rFonts w:ascii="Bookman Old Style"/>
          <w:b w:val="0"/>
          <w:color w:val="231F20"/>
          <w:w w:val="85"/>
          <w:sz w:val="22"/>
        </w:rPr>
        <w:t>the</w:t>
      </w:r>
      <w:r>
        <w:rPr>
          <w:rFonts w:ascii="Bookman Old Style"/>
          <w:b w:val="0"/>
          <w:color w:val="231F20"/>
          <w:spacing w:val="-5"/>
          <w:w w:val="85"/>
          <w:sz w:val="22"/>
        </w:rPr>
        <w:t> </w:t>
      </w:r>
      <w:r>
        <w:rPr>
          <w:rFonts w:ascii="Bookman Old Style"/>
          <w:b w:val="0"/>
          <w:color w:val="231F20"/>
          <w:w w:val="85"/>
          <w:sz w:val="22"/>
        </w:rPr>
        <w:t>views</w:t>
      </w:r>
      <w:r>
        <w:rPr>
          <w:rFonts w:ascii="Bookman Old Style"/>
          <w:b w:val="0"/>
          <w:color w:val="231F20"/>
          <w:spacing w:val="-5"/>
          <w:w w:val="85"/>
          <w:sz w:val="22"/>
        </w:rPr>
        <w:t> </w:t>
      </w:r>
      <w:r>
        <w:rPr>
          <w:rFonts w:ascii="Bookman Old Style"/>
          <w:b w:val="0"/>
          <w:color w:val="231F20"/>
          <w:w w:val="85"/>
          <w:sz w:val="22"/>
        </w:rPr>
        <w:t>of</w:t>
      </w:r>
      <w:r>
        <w:rPr>
          <w:rFonts w:ascii="Bookman Old Style"/>
          <w:b w:val="0"/>
          <w:color w:val="231F20"/>
          <w:spacing w:val="-5"/>
          <w:w w:val="85"/>
          <w:sz w:val="22"/>
        </w:rPr>
        <w:t> </w:t>
      </w:r>
      <w:r>
        <w:rPr>
          <w:rFonts w:ascii="Bookman Old Style"/>
          <w:b w:val="0"/>
          <w:color w:val="231F20"/>
          <w:w w:val="85"/>
          <w:sz w:val="22"/>
        </w:rPr>
        <w:t>the</w:t>
      </w:r>
      <w:r>
        <w:rPr>
          <w:rFonts w:ascii="Bookman Old Style"/>
          <w:b w:val="0"/>
          <w:color w:val="231F20"/>
          <w:spacing w:val="-5"/>
          <w:w w:val="85"/>
          <w:sz w:val="22"/>
        </w:rPr>
        <w:t> </w:t>
      </w:r>
      <w:r>
        <w:rPr>
          <w:rFonts w:ascii="Bookman Old Style"/>
          <w:b w:val="0"/>
          <w:color w:val="231F20"/>
          <w:w w:val="85"/>
          <w:sz w:val="22"/>
        </w:rPr>
        <w:t>Howard</w:t>
      </w:r>
      <w:r>
        <w:rPr>
          <w:rFonts w:ascii="Bookman Old Style"/>
          <w:b w:val="0"/>
          <w:color w:val="231F20"/>
          <w:spacing w:val="-5"/>
          <w:w w:val="85"/>
          <w:sz w:val="22"/>
        </w:rPr>
        <w:t> </w:t>
      </w:r>
      <w:r>
        <w:rPr>
          <w:rFonts w:ascii="Bookman Old Style"/>
          <w:b w:val="0"/>
          <w:color w:val="231F20"/>
          <w:w w:val="85"/>
          <w:sz w:val="22"/>
        </w:rPr>
        <w:t>Hughes</w:t>
      </w:r>
      <w:r>
        <w:rPr>
          <w:rFonts w:ascii="Bookman Old Style"/>
          <w:b w:val="0"/>
          <w:color w:val="231F20"/>
          <w:spacing w:val="-5"/>
          <w:w w:val="85"/>
          <w:sz w:val="22"/>
        </w:rPr>
        <w:t> </w:t>
      </w:r>
      <w:r>
        <w:rPr>
          <w:rFonts w:ascii="Bookman Old Style"/>
          <w:b w:val="0"/>
          <w:color w:val="231F20"/>
          <w:w w:val="85"/>
          <w:sz w:val="22"/>
        </w:rPr>
        <w:t>Medical</w:t>
      </w:r>
      <w:r>
        <w:rPr>
          <w:rFonts w:ascii="Bookman Old Style"/>
          <w:b w:val="0"/>
          <w:color w:val="231F20"/>
          <w:spacing w:val="-5"/>
          <w:w w:val="85"/>
          <w:sz w:val="22"/>
        </w:rPr>
        <w:t> </w:t>
      </w:r>
      <w:r>
        <w:rPr>
          <w:rFonts w:ascii="Bookman Old Style"/>
          <w:b w:val="0"/>
          <w:color w:val="231F20"/>
          <w:w w:val="85"/>
          <w:sz w:val="22"/>
        </w:rPr>
        <w:t>Institute</w:t>
      </w:r>
      <w:r>
        <w:rPr>
          <w:rFonts w:ascii="Bookman Old Style"/>
          <w:b w:val="0"/>
          <w:color w:val="231F20"/>
          <w:spacing w:val="-5"/>
          <w:w w:val="85"/>
          <w:sz w:val="22"/>
        </w:rPr>
        <w:t> </w:t>
      </w:r>
      <w:r>
        <w:rPr>
          <w:rFonts w:ascii="Bookman Old Style"/>
          <w:b w:val="0"/>
          <w:color w:val="231F20"/>
          <w:w w:val="85"/>
          <w:sz w:val="22"/>
        </w:rPr>
        <w:t>or</w:t>
      </w:r>
      <w:r>
        <w:rPr>
          <w:rFonts w:ascii="Bookman Old Style"/>
          <w:b w:val="0"/>
          <w:color w:val="231F20"/>
          <w:spacing w:val="-5"/>
          <w:w w:val="85"/>
          <w:sz w:val="22"/>
        </w:rPr>
        <w:t> </w:t>
      </w:r>
      <w:r>
        <w:rPr>
          <w:rFonts w:ascii="Bookman Old Style"/>
          <w:b w:val="0"/>
          <w:color w:val="231F20"/>
          <w:w w:val="85"/>
          <w:sz w:val="22"/>
        </w:rPr>
        <w:t>the</w:t>
      </w:r>
      <w:r>
        <w:rPr>
          <w:rFonts w:ascii="Bookman Old Style"/>
          <w:b w:val="0"/>
          <w:color w:val="231F20"/>
          <w:spacing w:val="-5"/>
          <w:w w:val="85"/>
          <w:sz w:val="22"/>
        </w:rPr>
        <w:t> </w:t>
      </w:r>
      <w:r>
        <w:rPr>
          <w:rFonts w:ascii="Bookman Old Style"/>
          <w:b w:val="0"/>
          <w:color w:val="231F20"/>
          <w:w w:val="85"/>
          <w:sz w:val="22"/>
        </w:rPr>
        <w:t>Burroughs </w:t>
      </w:r>
      <w:r>
        <w:rPr>
          <w:rFonts w:ascii="Bookman Old Style"/>
          <w:b w:val="0"/>
          <w:color w:val="231F20"/>
          <w:w w:val="90"/>
          <w:sz w:val="22"/>
        </w:rPr>
        <w:t>Wellcome Fund.</w:t>
      </w:r>
    </w:p>
    <w:p>
      <w:pPr>
        <w:spacing w:before="227"/>
        <w:ind w:left="3080" w:right="0" w:firstLine="0"/>
        <w:jc w:val="left"/>
        <w:rPr>
          <w:rFonts w:ascii="Bookman Old Style"/>
          <w:b w:val="0"/>
          <w:sz w:val="22"/>
        </w:rPr>
      </w:pPr>
      <w:r>
        <w:rPr>
          <w:rFonts w:ascii="Bookman Old Style"/>
          <w:b w:val="0"/>
          <w:color w:val="231F20"/>
          <w:spacing w:val="-2"/>
          <w:w w:val="80"/>
          <w:sz w:val="22"/>
        </w:rPr>
        <w:t>This</w:t>
      </w:r>
      <w:r>
        <w:rPr>
          <w:rFonts w:ascii="Bookman Old Style"/>
          <w:b w:val="0"/>
          <w:color w:val="231F20"/>
          <w:spacing w:val="67"/>
          <w:sz w:val="22"/>
        </w:rPr>
        <w:t> </w:t>
      </w:r>
      <w:r>
        <w:rPr>
          <w:rFonts w:ascii="Bookman Old Style"/>
          <w:b w:val="0"/>
          <w:color w:val="231F20"/>
          <w:spacing w:val="-2"/>
          <w:w w:val="80"/>
          <w:sz w:val="22"/>
        </w:rPr>
        <w:t>manual</w:t>
      </w:r>
      <w:r>
        <w:rPr>
          <w:rFonts w:ascii="Bookman Old Style"/>
          <w:b w:val="0"/>
          <w:color w:val="231F20"/>
          <w:spacing w:val="67"/>
          <w:sz w:val="22"/>
        </w:rPr>
        <w:t> </w:t>
      </w:r>
      <w:r>
        <w:rPr>
          <w:rFonts w:ascii="Bookman Old Style"/>
          <w:b w:val="0"/>
          <w:color w:val="231F20"/>
          <w:spacing w:val="-2"/>
          <w:w w:val="80"/>
          <w:sz w:val="22"/>
        </w:rPr>
        <w:t>is</w:t>
      </w:r>
      <w:r>
        <w:rPr>
          <w:rFonts w:ascii="Bookman Old Style"/>
          <w:b w:val="0"/>
          <w:color w:val="231F20"/>
          <w:spacing w:val="67"/>
          <w:sz w:val="22"/>
        </w:rPr>
        <w:t> </w:t>
      </w:r>
      <w:r>
        <w:rPr>
          <w:rFonts w:ascii="Bookman Old Style"/>
          <w:b w:val="0"/>
          <w:color w:val="231F20"/>
          <w:spacing w:val="-2"/>
          <w:w w:val="80"/>
          <w:sz w:val="22"/>
        </w:rPr>
        <w:t>also</w:t>
      </w:r>
      <w:r>
        <w:rPr>
          <w:rFonts w:ascii="Bookman Old Style"/>
          <w:b w:val="0"/>
          <w:color w:val="231F20"/>
          <w:spacing w:val="67"/>
          <w:sz w:val="22"/>
        </w:rPr>
        <w:t> </w:t>
      </w:r>
      <w:r>
        <w:rPr>
          <w:rFonts w:ascii="Bookman Old Style"/>
          <w:b w:val="0"/>
          <w:color w:val="231F20"/>
          <w:spacing w:val="-2"/>
          <w:w w:val="80"/>
          <w:sz w:val="22"/>
        </w:rPr>
        <w:t>available</w:t>
      </w:r>
      <w:r>
        <w:rPr>
          <w:rFonts w:ascii="Bookman Old Style"/>
          <w:b w:val="0"/>
          <w:color w:val="231F20"/>
          <w:spacing w:val="67"/>
          <w:sz w:val="22"/>
        </w:rPr>
        <w:t> </w:t>
      </w:r>
      <w:r>
        <w:rPr>
          <w:rFonts w:ascii="Bookman Old Style"/>
          <w:b w:val="0"/>
          <w:color w:val="231F20"/>
          <w:spacing w:val="-2"/>
          <w:w w:val="80"/>
          <w:sz w:val="22"/>
        </w:rPr>
        <w:t>online</w:t>
      </w:r>
      <w:r>
        <w:rPr>
          <w:rFonts w:ascii="Bookman Old Style"/>
          <w:b w:val="0"/>
          <w:color w:val="231F20"/>
          <w:spacing w:val="67"/>
          <w:sz w:val="22"/>
        </w:rPr>
        <w:t> </w:t>
      </w:r>
      <w:r>
        <w:rPr>
          <w:rFonts w:ascii="Bookman Old Style"/>
          <w:b w:val="0"/>
          <w:color w:val="231F20"/>
          <w:spacing w:val="-2"/>
          <w:w w:val="80"/>
          <w:sz w:val="22"/>
        </w:rPr>
        <w:t>at</w:t>
      </w:r>
      <w:r>
        <w:rPr>
          <w:rFonts w:ascii="Bookman Old Style"/>
          <w:b w:val="0"/>
          <w:color w:val="231F20"/>
          <w:spacing w:val="65"/>
          <w:sz w:val="22"/>
        </w:rPr>
        <w:t> </w:t>
      </w:r>
      <w:hyperlink r:id="rId9">
        <w:r>
          <w:rPr>
            <w:rFonts w:ascii="Gill Sans MT"/>
            <w:i/>
            <w:color w:val="005CAB"/>
            <w:spacing w:val="-2"/>
            <w:w w:val="80"/>
            <w:sz w:val="24"/>
          </w:rPr>
          <w:t>http://www.hhmi.org/labmanagement</w:t>
        </w:r>
      </w:hyperlink>
      <w:r>
        <w:rPr>
          <w:rFonts w:ascii="Bookman Old Style"/>
          <w:b w:val="0"/>
          <w:color w:val="231F20"/>
          <w:spacing w:val="-2"/>
          <w:w w:val="80"/>
          <w:sz w:val="22"/>
        </w:rPr>
        <w:t>.</w:t>
      </w:r>
    </w:p>
    <w:p>
      <w:pPr>
        <w:pStyle w:val="BodyText"/>
        <w:rPr>
          <w:rFonts w:ascii="Bookman Old Style"/>
          <w:b w:val="0"/>
          <w:sz w:val="22"/>
        </w:rPr>
      </w:pPr>
    </w:p>
    <w:p>
      <w:pPr>
        <w:pStyle w:val="BodyText"/>
        <w:spacing w:before="227"/>
        <w:rPr>
          <w:rFonts w:ascii="Bookman Old Style"/>
          <w:b w:val="0"/>
          <w:sz w:val="22"/>
        </w:rPr>
      </w:pPr>
    </w:p>
    <w:p>
      <w:pPr>
        <w:spacing w:line="232" w:lineRule="auto" w:before="0"/>
        <w:ind w:left="3080" w:right="2158" w:firstLine="0"/>
        <w:jc w:val="both"/>
        <w:rPr>
          <w:rFonts w:ascii="Bookman Old Style"/>
          <w:b w:val="0"/>
          <w:sz w:val="22"/>
        </w:rPr>
      </w:pPr>
      <w:r>
        <w:rPr>
          <w:rFonts w:ascii="Bookman Old Style"/>
          <w:b w:val="0"/>
          <w:color w:val="231F20"/>
          <w:w w:val="80"/>
          <w:sz w:val="22"/>
        </w:rPr>
        <w:t>Project</w:t>
      </w:r>
      <w:r>
        <w:rPr>
          <w:rFonts w:ascii="Bookman Old Style"/>
          <w:b w:val="0"/>
          <w:color w:val="231F20"/>
          <w:sz w:val="22"/>
        </w:rPr>
        <w:t> </w:t>
      </w:r>
      <w:r>
        <w:rPr>
          <w:rFonts w:ascii="Bookman Old Style"/>
          <w:b w:val="0"/>
          <w:color w:val="231F20"/>
          <w:w w:val="80"/>
          <w:sz w:val="22"/>
        </w:rPr>
        <w:t>Developers: Maryrose</w:t>
      </w:r>
      <w:r>
        <w:rPr>
          <w:rFonts w:ascii="Bookman Old Style"/>
          <w:b w:val="0"/>
          <w:color w:val="231F20"/>
          <w:sz w:val="22"/>
        </w:rPr>
        <w:t> </w:t>
      </w:r>
      <w:r>
        <w:rPr>
          <w:rFonts w:ascii="Bookman Old Style"/>
          <w:b w:val="0"/>
          <w:color w:val="231F20"/>
          <w:w w:val="80"/>
          <w:sz w:val="22"/>
        </w:rPr>
        <w:t>Franko, Ph.D., and</w:t>
      </w:r>
      <w:r>
        <w:rPr>
          <w:rFonts w:ascii="Bookman Old Style"/>
          <w:b w:val="0"/>
          <w:color w:val="231F20"/>
          <w:sz w:val="22"/>
        </w:rPr>
        <w:t> </w:t>
      </w:r>
      <w:r>
        <w:rPr>
          <w:rFonts w:ascii="Bookman Old Style"/>
          <w:b w:val="0"/>
          <w:color w:val="231F20"/>
          <w:w w:val="80"/>
          <w:sz w:val="22"/>
        </w:rPr>
        <w:t>Martin</w:t>
      </w:r>
      <w:r>
        <w:rPr>
          <w:rFonts w:ascii="Bookman Old Style"/>
          <w:b w:val="0"/>
          <w:color w:val="231F20"/>
          <w:sz w:val="22"/>
        </w:rPr>
        <w:t> </w:t>
      </w:r>
      <w:r>
        <w:rPr>
          <w:rFonts w:ascii="Bookman Old Style"/>
          <w:b w:val="0"/>
          <w:color w:val="231F20"/>
          <w:w w:val="80"/>
          <w:sz w:val="22"/>
        </w:rPr>
        <w:t>Ionescu-Pioggia, Ph.D. </w:t>
      </w:r>
      <w:r>
        <w:rPr>
          <w:rFonts w:ascii="Bookman Old Style"/>
          <w:b w:val="0"/>
          <w:color w:val="231F20"/>
          <w:w w:val="85"/>
          <w:sz w:val="22"/>
        </w:rPr>
        <w:t>Editor:</w:t>
      </w:r>
      <w:r>
        <w:rPr>
          <w:rFonts w:ascii="Bookman Old Style"/>
          <w:b w:val="0"/>
          <w:color w:val="231F20"/>
          <w:spacing w:val="-9"/>
          <w:w w:val="85"/>
          <w:sz w:val="22"/>
        </w:rPr>
        <w:t> </w:t>
      </w:r>
      <w:r>
        <w:rPr>
          <w:rFonts w:ascii="Bookman Old Style"/>
          <w:b w:val="0"/>
          <w:color w:val="231F20"/>
          <w:w w:val="85"/>
          <w:sz w:val="22"/>
        </w:rPr>
        <w:t>Laura</w:t>
      </w:r>
      <w:r>
        <w:rPr>
          <w:rFonts w:ascii="Bookman Old Style"/>
          <w:b w:val="0"/>
          <w:color w:val="231F20"/>
          <w:sz w:val="22"/>
        </w:rPr>
        <w:t> </w:t>
      </w:r>
      <w:r>
        <w:rPr>
          <w:rFonts w:ascii="Bookman Old Style"/>
          <w:b w:val="0"/>
          <w:color w:val="231F20"/>
          <w:w w:val="85"/>
          <w:sz w:val="22"/>
        </w:rPr>
        <w:t>Bonetta,</w:t>
      </w:r>
      <w:r>
        <w:rPr>
          <w:rFonts w:ascii="Bookman Old Style"/>
          <w:b w:val="0"/>
          <w:color w:val="231F20"/>
          <w:spacing w:val="-9"/>
          <w:w w:val="85"/>
          <w:sz w:val="22"/>
        </w:rPr>
        <w:t> </w:t>
      </w:r>
      <w:r>
        <w:rPr>
          <w:rFonts w:ascii="Bookman Old Style"/>
          <w:b w:val="0"/>
          <w:color w:val="231F20"/>
          <w:w w:val="85"/>
          <w:sz w:val="22"/>
        </w:rPr>
        <w:t>Ph.D.</w:t>
      </w:r>
    </w:p>
    <w:p>
      <w:pPr>
        <w:spacing w:line="232" w:lineRule="auto" w:before="0"/>
        <w:ind w:left="3080" w:right="5872" w:firstLine="0"/>
        <w:jc w:val="both"/>
        <w:rPr>
          <w:rFonts w:ascii="Bookman Old Style"/>
          <w:b w:val="0"/>
          <w:sz w:val="22"/>
        </w:rPr>
      </w:pPr>
      <w:r>
        <w:rPr>
          <w:rFonts w:ascii="Bookman Old Style"/>
          <w:b w:val="0"/>
          <w:color w:val="231F20"/>
          <w:w w:val="80"/>
          <w:sz w:val="22"/>
        </w:rPr>
        <w:t>Managing</w:t>
      </w:r>
      <w:r>
        <w:rPr>
          <w:rFonts w:ascii="Bookman Old Style"/>
          <w:b w:val="0"/>
          <w:color w:val="231F20"/>
          <w:sz w:val="22"/>
        </w:rPr>
        <w:t> </w:t>
      </w:r>
      <w:r>
        <w:rPr>
          <w:rFonts w:ascii="Bookman Old Style"/>
          <w:b w:val="0"/>
          <w:color w:val="231F20"/>
          <w:w w:val="80"/>
          <w:sz w:val="22"/>
        </w:rPr>
        <w:t>Editor: Patricia</w:t>
      </w:r>
      <w:r>
        <w:rPr>
          <w:rFonts w:ascii="Bookman Old Style"/>
          <w:b w:val="0"/>
          <w:color w:val="231F20"/>
          <w:sz w:val="22"/>
        </w:rPr>
        <w:t> </w:t>
      </w:r>
      <w:r>
        <w:rPr>
          <w:rFonts w:ascii="Bookman Old Style"/>
          <w:b w:val="0"/>
          <w:color w:val="231F20"/>
          <w:w w:val="80"/>
          <w:sz w:val="22"/>
        </w:rPr>
        <w:t>Davenport Production</w:t>
      </w:r>
      <w:r>
        <w:rPr>
          <w:rFonts w:ascii="Bookman Old Style"/>
          <w:b w:val="0"/>
          <w:color w:val="231F20"/>
          <w:sz w:val="22"/>
        </w:rPr>
        <w:t> </w:t>
      </w:r>
      <w:r>
        <w:rPr>
          <w:rFonts w:ascii="Bookman Old Style"/>
          <w:b w:val="0"/>
          <w:color w:val="231F20"/>
          <w:w w:val="80"/>
          <w:sz w:val="22"/>
        </w:rPr>
        <w:t>Manager:</w:t>
      </w:r>
      <w:r>
        <w:rPr>
          <w:rFonts w:ascii="Bookman Old Style"/>
          <w:b w:val="0"/>
          <w:color w:val="231F20"/>
          <w:spacing w:val="-3"/>
          <w:w w:val="80"/>
          <w:sz w:val="22"/>
        </w:rPr>
        <w:t> </w:t>
      </w:r>
      <w:r>
        <w:rPr>
          <w:rFonts w:ascii="Bookman Old Style"/>
          <w:b w:val="0"/>
          <w:color w:val="231F20"/>
          <w:w w:val="80"/>
          <w:sz w:val="22"/>
        </w:rPr>
        <w:t>Dean</w:t>
      </w:r>
      <w:r>
        <w:rPr>
          <w:rFonts w:ascii="Bookman Old Style"/>
          <w:b w:val="0"/>
          <w:color w:val="231F20"/>
          <w:spacing w:val="-4"/>
          <w:w w:val="80"/>
          <w:sz w:val="22"/>
        </w:rPr>
        <w:t> </w:t>
      </w:r>
      <w:r>
        <w:rPr>
          <w:rFonts w:ascii="Bookman Old Style"/>
          <w:b w:val="0"/>
          <w:color w:val="231F20"/>
          <w:w w:val="80"/>
          <w:sz w:val="22"/>
        </w:rPr>
        <w:t>Trackman </w:t>
      </w:r>
      <w:r>
        <w:rPr>
          <w:rFonts w:ascii="Bookman Old Style"/>
          <w:b w:val="0"/>
          <w:color w:val="231F20"/>
          <w:w w:val="90"/>
          <w:sz w:val="22"/>
        </w:rPr>
        <w:t>Designer:</w:t>
      </w:r>
      <w:r>
        <w:rPr>
          <w:rFonts w:ascii="Bookman Old Style"/>
          <w:b w:val="0"/>
          <w:color w:val="231F20"/>
          <w:spacing w:val="-19"/>
          <w:w w:val="90"/>
          <w:sz w:val="22"/>
        </w:rPr>
        <w:t> </w:t>
      </w:r>
      <w:r>
        <w:rPr>
          <w:rFonts w:ascii="Bookman Old Style"/>
          <w:b w:val="0"/>
          <w:color w:val="231F20"/>
          <w:w w:val="90"/>
          <w:sz w:val="22"/>
        </w:rPr>
        <w:t>Raw</w:t>
      </w:r>
      <w:r>
        <w:rPr>
          <w:rFonts w:ascii="Bookman Old Style"/>
          <w:b w:val="0"/>
          <w:color w:val="231F20"/>
          <w:spacing w:val="-11"/>
          <w:w w:val="90"/>
          <w:sz w:val="22"/>
        </w:rPr>
        <w:t> </w:t>
      </w:r>
      <w:r>
        <w:rPr>
          <w:rFonts w:ascii="Bookman Old Style"/>
          <w:b w:val="0"/>
          <w:color w:val="231F20"/>
          <w:w w:val="90"/>
          <w:sz w:val="22"/>
        </w:rPr>
        <w:t>Sienna</w:t>
      </w:r>
      <w:r>
        <w:rPr>
          <w:rFonts w:ascii="Bookman Old Style"/>
          <w:b w:val="0"/>
          <w:color w:val="231F20"/>
          <w:spacing w:val="-11"/>
          <w:w w:val="90"/>
          <w:sz w:val="22"/>
        </w:rPr>
        <w:t> </w:t>
      </w:r>
      <w:r>
        <w:rPr>
          <w:rFonts w:ascii="Bookman Old Style"/>
          <w:b w:val="0"/>
          <w:color w:val="231F20"/>
          <w:w w:val="90"/>
          <w:sz w:val="22"/>
        </w:rPr>
        <w:t>Digital</w:t>
      </w:r>
    </w:p>
    <w:p>
      <w:pPr>
        <w:spacing w:line="232" w:lineRule="auto" w:before="0"/>
        <w:ind w:left="3080" w:right="2636" w:firstLine="0"/>
        <w:jc w:val="both"/>
        <w:rPr>
          <w:rFonts w:ascii="Bookman Old Style"/>
          <w:b w:val="0"/>
          <w:sz w:val="22"/>
        </w:rPr>
      </w:pPr>
      <w:r>
        <w:rPr>
          <w:rFonts w:ascii="Bookman Old Style"/>
          <w:b w:val="0"/>
          <w:color w:val="231F20"/>
          <w:w w:val="75"/>
          <w:sz w:val="22"/>
        </w:rPr>
        <w:t>Writers: Joan</w:t>
      </w:r>
      <w:r>
        <w:rPr>
          <w:rFonts w:ascii="Bookman Old Style"/>
          <w:b w:val="0"/>
          <w:color w:val="231F20"/>
          <w:sz w:val="22"/>
        </w:rPr>
        <w:t> </w:t>
      </w:r>
      <w:r>
        <w:rPr>
          <w:rFonts w:ascii="Bookman Old Style"/>
          <w:b w:val="0"/>
          <w:color w:val="231F20"/>
          <w:w w:val="75"/>
          <w:sz w:val="22"/>
        </w:rPr>
        <w:t>Guberman, Judith</w:t>
      </w:r>
      <w:r>
        <w:rPr>
          <w:rFonts w:ascii="Bookman Old Style"/>
          <w:b w:val="0"/>
          <w:color w:val="231F20"/>
          <w:sz w:val="22"/>
        </w:rPr>
        <w:t> </w:t>
      </w:r>
      <w:r>
        <w:rPr>
          <w:rFonts w:ascii="Bookman Old Style"/>
          <w:b w:val="0"/>
          <w:color w:val="231F20"/>
          <w:w w:val="75"/>
          <w:sz w:val="22"/>
        </w:rPr>
        <w:t>Saks, Barbara</w:t>
      </w:r>
      <w:r>
        <w:rPr>
          <w:rFonts w:ascii="Bookman Old Style"/>
          <w:b w:val="0"/>
          <w:color w:val="231F20"/>
          <w:sz w:val="22"/>
        </w:rPr>
        <w:t> </w:t>
      </w:r>
      <w:r>
        <w:rPr>
          <w:rFonts w:ascii="Bookman Old Style"/>
          <w:b w:val="0"/>
          <w:color w:val="231F20"/>
          <w:w w:val="75"/>
          <w:sz w:val="22"/>
        </w:rPr>
        <w:t>Shapiro, and</w:t>
      </w:r>
      <w:r>
        <w:rPr>
          <w:rFonts w:ascii="Bookman Old Style"/>
          <w:b w:val="0"/>
          <w:color w:val="231F20"/>
          <w:sz w:val="22"/>
        </w:rPr>
        <w:t> </w:t>
      </w:r>
      <w:r>
        <w:rPr>
          <w:rFonts w:ascii="Bookman Old Style"/>
          <w:b w:val="0"/>
          <w:color w:val="231F20"/>
          <w:w w:val="75"/>
          <w:sz w:val="22"/>
        </w:rPr>
        <w:t>Marion Torchia </w:t>
      </w:r>
      <w:r>
        <w:rPr>
          <w:rFonts w:ascii="Bookman Old Style"/>
          <w:b w:val="0"/>
          <w:color w:val="231F20"/>
          <w:w w:val="85"/>
          <w:sz w:val="22"/>
        </w:rPr>
        <w:t>Copyeditors:</w:t>
      </w:r>
      <w:r>
        <w:rPr>
          <w:rFonts w:ascii="Bookman Old Style"/>
          <w:b w:val="0"/>
          <w:color w:val="231F20"/>
          <w:spacing w:val="-16"/>
          <w:w w:val="85"/>
          <w:sz w:val="22"/>
        </w:rPr>
        <w:t> </w:t>
      </w:r>
      <w:r>
        <w:rPr>
          <w:rFonts w:ascii="Bookman Old Style"/>
          <w:b w:val="0"/>
          <w:color w:val="231F20"/>
          <w:w w:val="85"/>
          <w:sz w:val="22"/>
        </w:rPr>
        <w:t>Cay</w:t>
      </w:r>
      <w:r>
        <w:rPr>
          <w:rFonts w:ascii="Bookman Old Style"/>
          <w:b w:val="0"/>
          <w:color w:val="231F20"/>
          <w:spacing w:val="-5"/>
          <w:w w:val="85"/>
          <w:sz w:val="22"/>
        </w:rPr>
        <w:t> </w:t>
      </w:r>
      <w:r>
        <w:rPr>
          <w:rFonts w:ascii="Bookman Old Style"/>
          <w:b w:val="0"/>
          <w:color w:val="231F20"/>
          <w:w w:val="85"/>
          <w:sz w:val="22"/>
        </w:rPr>
        <w:t>Butler</w:t>
      </w:r>
      <w:r>
        <w:rPr>
          <w:rFonts w:ascii="Bookman Old Style"/>
          <w:b w:val="0"/>
          <w:color w:val="231F20"/>
          <w:spacing w:val="-1"/>
          <w:w w:val="85"/>
          <w:sz w:val="22"/>
        </w:rPr>
        <w:t> </w:t>
      </w:r>
      <w:r>
        <w:rPr>
          <w:rFonts w:ascii="Bookman Old Style"/>
          <w:b w:val="0"/>
          <w:color w:val="231F20"/>
          <w:w w:val="85"/>
          <w:sz w:val="22"/>
        </w:rPr>
        <w:t>and</w:t>
      </w:r>
      <w:r>
        <w:rPr>
          <w:rFonts w:ascii="Bookman Old Style"/>
          <w:b w:val="0"/>
          <w:color w:val="231F20"/>
          <w:spacing w:val="-1"/>
          <w:w w:val="85"/>
          <w:sz w:val="22"/>
        </w:rPr>
        <w:t> </w:t>
      </w:r>
      <w:r>
        <w:rPr>
          <w:rFonts w:ascii="Bookman Old Style"/>
          <w:b w:val="0"/>
          <w:color w:val="231F20"/>
          <w:w w:val="85"/>
          <w:sz w:val="22"/>
        </w:rPr>
        <w:t>Kathleen</w:t>
      </w:r>
      <w:r>
        <w:rPr>
          <w:rFonts w:ascii="Bookman Old Style"/>
          <w:b w:val="0"/>
          <w:color w:val="231F20"/>
          <w:spacing w:val="-1"/>
          <w:w w:val="85"/>
          <w:sz w:val="22"/>
        </w:rPr>
        <w:t> </w:t>
      </w:r>
      <w:r>
        <w:rPr>
          <w:rFonts w:ascii="Bookman Old Style"/>
          <w:b w:val="0"/>
          <w:color w:val="231F20"/>
          <w:w w:val="85"/>
          <w:sz w:val="22"/>
        </w:rPr>
        <w:t>Savory</w:t>
      </w:r>
    </w:p>
    <w:p>
      <w:pPr>
        <w:spacing w:line="251" w:lineRule="exact" w:before="0"/>
        <w:ind w:left="3079" w:right="0" w:firstLine="0"/>
        <w:jc w:val="both"/>
        <w:rPr>
          <w:rFonts w:ascii="Bookman Old Style"/>
          <w:b w:val="0"/>
          <w:sz w:val="22"/>
        </w:rPr>
      </w:pPr>
      <w:r>
        <w:rPr>
          <w:rFonts w:ascii="Bookman Old Style"/>
          <w:b w:val="0"/>
          <w:color w:val="231F20"/>
          <w:w w:val="80"/>
          <w:sz w:val="22"/>
        </w:rPr>
        <w:t>Indexer:</w:t>
      </w:r>
      <w:r>
        <w:rPr>
          <w:rFonts w:ascii="Bookman Old Style"/>
          <w:b w:val="0"/>
          <w:color w:val="231F20"/>
          <w:spacing w:val="-12"/>
          <w:sz w:val="22"/>
        </w:rPr>
        <w:t> </w:t>
      </w:r>
      <w:r>
        <w:rPr>
          <w:rFonts w:ascii="Bookman Old Style"/>
          <w:b w:val="0"/>
          <w:color w:val="231F20"/>
          <w:w w:val="80"/>
          <w:sz w:val="22"/>
        </w:rPr>
        <w:t>Mary</w:t>
      </w:r>
      <w:r>
        <w:rPr>
          <w:rFonts w:ascii="Bookman Old Style"/>
          <w:b w:val="0"/>
          <w:color w:val="231F20"/>
          <w:spacing w:val="18"/>
          <w:sz w:val="22"/>
        </w:rPr>
        <w:t> </w:t>
      </w:r>
      <w:r>
        <w:rPr>
          <w:rFonts w:ascii="Bookman Old Style"/>
          <w:b w:val="0"/>
          <w:color w:val="231F20"/>
          <w:w w:val="80"/>
          <w:sz w:val="22"/>
        </w:rPr>
        <w:t>E.</w:t>
      </w:r>
      <w:r>
        <w:rPr>
          <w:rFonts w:ascii="Bookman Old Style"/>
          <w:b w:val="0"/>
          <w:color w:val="231F20"/>
          <w:spacing w:val="-11"/>
          <w:sz w:val="22"/>
        </w:rPr>
        <w:t> </w:t>
      </w:r>
      <w:r>
        <w:rPr>
          <w:rFonts w:ascii="Bookman Old Style"/>
          <w:b w:val="0"/>
          <w:color w:val="231F20"/>
          <w:spacing w:val="-5"/>
          <w:w w:val="80"/>
          <w:sz w:val="22"/>
        </w:rPr>
        <w:t>Coe</w:t>
      </w:r>
    </w:p>
    <w:p>
      <w:pPr>
        <w:pStyle w:val="BodyText"/>
        <w:rPr>
          <w:rFonts w:ascii="Bookman Old Style"/>
          <w:b w:val="0"/>
          <w:sz w:val="22"/>
        </w:rPr>
      </w:pPr>
    </w:p>
    <w:p>
      <w:pPr>
        <w:pStyle w:val="BodyText"/>
        <w:spacing w:before="34"/>
        <w:rPr>
          <w:rFonts w:ascii="Bookman Old Style"/>
          <w:b w:val="0"/>
          <w:sz w:val="22"/>
        </w:rPr>
      </w:pPr>
    </w:p>
    <w:p>
      <w:pPr>
        <w:tabs>
          <w:tab w:pos="6959" w:val="left" w:leader="none"/>
        </w:tabs>
        <w:spacing w:line="254" w:lineRule="exact" w:before="0"/>
        <w:ind w:left="3079" w:right="0" w:firstLine="0"/>
        <w:jc w:val="left"/>
        <w:rPr>
          <w:rFonts w:ascii="Bookman Old Style"/>
          <w:b w:val="0"/>
          <w:sz w:val="22"/>
        </w:rPr>
      </w:pPr>
      <w:r>
        <w:rPr>
          <w:rFonts w:ascii="Bookman Old Style"/>
          <w:b w:val="0"/>
          <w:color w:val="231F20"/>
          <w:w w:val="80"/>
          <w:sz w:val="22"/>
        </w:rPr>
        <w:t>Burroughs</w:t>
      </w:r>
      <w:r>
        <w:rPr>
          <w:rFonts w:ascii="Bookman Old Style"/>
          <w:b w:val="0"/>
          <w:color w:val="231F20"/>
          <w:spacing w:val="-3"/>
          <w:w w:val="80"/>
          <w:sz w:val="22"/>
        </w:rPr>
        <w:t> </w:t>
      </w:r>
      <w:r>
        <w:rPr>
          <w:rFonts w:ascii="Bookman Old Style"/>
          <w:b w:val="0"/>
          <w:color w:val="231F20"/>
          <w:w w:val="80"/>
          <w:sz w:val="22"/>
        </w:rPr>
        <w:t>Wellcome</w:t>
      </w:r>
      <w:r>
        <w:rPr>
          <w:rFonts w:ascii="Bookman Old Style"/>
          <w:b w:val="0"/>
          <w:color w:val="231F20"/>
          <w:spacing w:val="20"/>
          <w:sz w:val="22"/>
        </w:rPr>
        <w:t> </w:t>
      </w:r>
      <w:r>
        <w:rPr>
          <w:rFonts w:ascii="Bookman Old Style"/>
          <w:b w:val="0"/>
          <w:color w:val="231F20"/>
          <w:spacing w:val="-4"/>
          <w:w w:val="80"/>
          <w:sz w:val="22"/>
        </w:rPr>
        <w:t>Fund</w:t>
      </w:r>
      <w:r>
        <w:rPr>
          <w:rFonts w:ascii="Bookman Old Style"/>
          <w:b w:val="0"/>
          <w:color w:val="231F20"/>
          <w:sz w:val="22"/>
        </w:rPr>
        <w:tab/>
      </w:r>
      <w:r>
        <w:rPr>
          <w:rFonts w:ascii="Bookman Old Style"/>
          <w:b w:val="0"/>
          <w:color w:val="231F20"/>
          <w:spacing w:val="-2"/>
          <w:w w:val="85"/>
          <w:sz w:val="22"/>
        </w:rPr>
        <w:t>Howard</w:t>
      </w:r>
      <w:r>
        <w:rPr>
          <w:rFonts w:ascii="Bookman Old Style"/>
          <w:b w:val="0"/>
          <w:color w:val="231F20"/>
          <w:spacing w:val="-9"/>
          <w:sz w:val="22"/>
        </w:rPr>
        <w:t> </w:t>
      </w:r>
      <w:r>
        <w:rPr>
          <w:rFonts w:ascii="Bookman Old Style"/>
          <w:b w:val="0"/>
          <w:color w:val="231F20"/>
          <w:spacing w:val="-2"/>
          <w:w w:val="85"/>
          <w:sz w:val="22"/>
        </w:rPr>
        <w:t>Hughes</w:t>
      </w:r>
      <w:r>
        <w:rPr>
          <w:rFonts w:ascii="Bookman Old Style"/>
          <w:b w:val="0"/>
          <w:color w:val="231F20"/>
          <w:spacing w:val="-9"/>
          <w:sz w:val="22"/>
        </w:rPr>
        <w:t> </w:t>
      </w:r>
      <w:r>
        <w:rPr>
          <w:rFonts w:ascii="Bookman Old Style"/>
          <w:b w:val="0"/>
          <w:color w:val="231F20"/>
          <w:spacing w:val="-2"/>
          <w:w w:val="85"/>
          <w:sz w:val="22"/>
        </w:rPr>
        <w:t>Medical</w:t>
      </w:r>
      <w:r>
        <w:rPr>
          <w:rFonts w:ascii="Bookman Old Style"/>
          <w:b w:val="0"/>
          <w:color w:val="231F20"/>
          <w:spacing w:val="-8"/>
          <w:sz w:val="22"/>
        </w:rPr>
        <w:t> </w:t>
      </w:r>
      <w:r>
        <w:rPr>
          <w:rFonts w:ascii="Bookman Old Style"/>
          <w:b w:val="0"/>
          <w:color w:val="231F20"/>
          <w:spacing w:val="-2"/>
          <w:w w:val="85"/>
          <w:sz w:val="22"/>
        </w:rPr>
        <w:t>Institute</w:t>
      </w:r>
    </w:p>
    <w:p>
      <w:pPr>
        <w:tabs>
          <w:tab w:pos="6960" w:val="left" w:leader="none"/>
        </w:tabs>
        <w:spacing w:line="250" w:lineRule="exact" w:before="0"/>
        <w:ind w:left="3079" w:right="0" w:firstLine="0"/>
        <w:jc w:val="left"/>
        <w:rPr>
          <w:rFonts w:ascii="Bookman Old Style"/>
          <w:b w:val="0"/>
          <w:sz w:val="22"/>
        </w:rPr>
      </w:pPr>
      <w:r>
        <w:rPr>
          <w:rFonts w:ascii="Bookman Old Style"/>
          <w:b w:val="0"/>
          <w:color w:val="231F20"/>
          <w:spacing w:val="-4"/>
          <w:w w:val="85"/>
          <w:sz w:val="22"/>
        </w:rPr>
        <w:t>21</w:t>
      </w:r>
      <w:r>
        <w:rPr>
          <w:rFonts w:ascii="Bookman Old Style"/>
          <w:b w:val="0"/>
          <w:color w:val="231F20"/>
          <w:spacing w:val="-20"/>
          <w:w w:val="85"/>
          <w:sz w:val="22"/>
        </w:rPr>
        <w:t> </w:t>
      </w:r>
      <w:r>
        <w:rPr>
          <w:rFonts w:ascii="Bookman Old Style"/>
          <w:b w:val="0"/>
          <w:color w:val="231F20"/>
          <w:spacing w:val="-4"/>
          <w:w w:val="85"/>
          <w:sz w:val="22"/>
        </w:rPr>
        <w:t>T.W.</w:t>
      </w:r>
      <w:r>
        <w:rPr>
          <w:rFonts w:ascii="Bookman Old Style"/>
          <w:b w:val="0"/>
          <w:color w:val="231F20"/>
          <w:spacing w:val="-33"/>
          <w:w w:val="85"/>
          <w:sz w:val="22"/>
        </w:rPr>
        <w:t> </w:t>
      </w:r>
      <w:r>
        <w:rPr>
          <w:rFonts w:ascii="Bookman Old Style"/>
          <w:b w:val="0"/>
          <w:color w:val="231F20"/>
          <w:spacing w:val="-4"/>
          <w:w w:val="85"/>
          <w:sz w:val="22"/>
        </w:rPr>
        <w:t>Alexander</w:t>
      </w:r>
      <w:r>
        <w:rPr>
          <w:rFonts w:ascii="Bookman Old Style"/>
          <w:b w:val="0"/>
          <w:color w:val="231F20"/>
          <w:spacing w:val="-3"/>
          <w:sz w:val="22"/>
        </w:rPr>
        <w:t> </w:t>
      </w:r>
      <w:r>
        <w:rPr>
          <w:rFonts w:ascii="Bookman Old Style"/>
          <w:b w:val="0"/>
          <w:color w:val="231F20"/>
          <w:spacing w:val="-4"/>
          <w:w w:val="85"/>
          <w:sz w:val="22"/>
        </w:rPr>
        <w:t>Drive</w:t>
      </w:r>
      <w:r>
        <w:rPr>
          <w:rFonts w:ascii="Bookman Old Style"/>
          <w:b w:val="0"/>
          <w:color w:val="231F20"/>
          <w:sz w:val="22"/>
        </w:rPr>
        <w:tab/>
      </w:r>
      <w:r>
        <w:rPr>
          <w:rFonts w:ascii="Bookman Old Style"/>
          <w:b w:val="0"/>
          <w:color w:val="231F20"/>
          <w:w w:val="80"/>
          <w:sz w:val="22"/>
        </w:rPr>
        <w:t>4000</w:t>
      </w:r>
      <w:r>
        <w:rPr>
          <w:rFonts w:ascii="Bookman Old Style"/>
          <w:b w:val="0"/>
          <w:color w:val="231F20"/>
          <w:spacing w:val="-4"/>
          <w:w w:val="80"/>
          <w:sz w:val="22"/>
        </w:rPr>
        <w:t> </w:t>
      </w:r>
      <w:r>
        <w:rPr>
          <w:rFonts w:ascii="Bookman Old Style"/>
          <w:b w:val="0"/>
          <w:color w:val="231F20"/>
          <w:w w:val="80"/>
          <w:sz w:val="22"/>
        </w:rPr>
        <w:t>Jones</w:t>
      </w:r>
      <w:r>
        <w:rPr>
          <w:rFonts w:ascii="Bookman Old Style"/>
          <w:b w:val="0"/>
          <w:color w:val="231F20"/>
          <w:spacing w:val="-3"/>
          <w:w w:val="80"/>
          <w:sz w:val="22"/>
        </w:rPr>
        <w:t> </w:t>
      </w:r>
      <w:r>
        <w:rPr>
          <w:rFonts w:ascii="Bookman Old Style"/>
          <w:b w:val="0"/>
          <w:color w:val="231F20"/>
          <w:w w:val="80"/>
          <w:sz w:val="22"/>
        </w:rPr>
        <w:t>Bridge</w:t>
      </w:r>
      <w:r>
        <w:rPr>
          <w:rFonts w:ascii="Bookman Old Style"/>
          <w:b w:val="0"/>
          <w:color w:val="231F20"/>
          <w:spacing w:val="-4"/>
          <w:w w:val="80"/>
          <w:sz w:val="22"/>
        </w:rPr>
        <w:t> Road</w:t>
      </w:r>
    </w:p>
    <w:p>
      <w:pPr>
        <w:tabs>
          <w:tab w:pos="6959" w:val="left" w:leader="none"/>
        </w:tabs>
        <w:spacing w:line="220" w:lineRule="auto" w:before="13"/>
        <w:ind w:left="3080" w:right="2053" w:firstLine="0"/>
        <w:jc w:val="left"/>
        <w:rPr>
          <w:rFonts w:ascii="Gill Sans MT"/>
          <w:i/>
          <w:sz w:val="24"/>
        </w:rPr>
      </w:pPr>
      <w:r>
        <w:rPr>
          <w:rFonts w:ascii="Bookman Old Style"/>
          <w:b w:val="0"/>
          <w:color w:val="231F20"/>
          <w:w w:val="95"/>
          <w:sz w:val="22"/>
        </w:rPr>
        <w:t>P.O. Box 13901</w:t>
      </w:r>
      <w:r>
        <w:rPr>
          <w:rFonts w:ascii="Bookman Old Style"/>
          <w:b w:val="0"/>
          <w:color w:val="231F20"/>
          <w:sz w:val="22"/>
        </w:rPr>
        <w:tab/>
      </w:r>
      <w:r>
        <w:rPr>
          <w:rFonts w:ascii="Bookman Old Style"/>
          <w:b w:val="0"/>
          <w:color w:val="231F20"/>
          <w:spacing w:val="-70"/>
          <w:sz w:val="22"/>
        </w:rPr>
        <w:t> </w:t>
      </w:r>
      <w:r>
        <w:rPr>
          <w:rFonts w:ascii="Bookman Old Style"/>
          <w:b w:val="0"/>
          <w:color w:val="231F20"/>
          <w:w w:val="80"/>
          <w:sz w:val="22"/>
        </w:rPr>
        <w:t>Chevy</w:t>
      </w:r>
      <w:r>
        <w:rPr>
          <w:rFonts w:ascii="Bookman Old Style"/>
          <w:b w:val="0"/>
          <w:color w:val="231F20"/>
          <w:sz w:val="22"/>
        </w:rPr>
        <w:t> </w:t>
      </w:r>
      <w:r>
        <w:rPr>
          <w:rFonts w:ascii="Bookman Old Style"/>
          <w:b w:val="0"/>
          <w:color w:val="231F20"/>
          <w:w w:val="80"/>
          <w:sz w:val="22"/>
        </w:rPr>
        <w:t>Chase,</w:t>
      </w:r>
      <w:r>
        <w:rPr>
          <w:rFonts w:ascii="Bookman Old Style"/>
          <w:b w:val="0"/>
          <w:color w:val="231F20"/>
          <w:spacing w:val="-5"/>
          <w:w w:val="80"/>
          <w:sz w:val="22"/>
        </w:rPr>
        <w:t> </w:t>
      </w:r>
      <w:r>
        <w:rPr>
          <w:rFonts w:ascii="Bookman Old Style"/>
          <w:b w:val="0"/>
          <w:color w:val="231F20"/>
          <w:w w:val="80"/>
          <w:sz w:val="22"/>
        </w:rPr>
        <w:t>Maryland 20815-</w:t>
      </w:r>
      <w:r>
        <w:rPr>
          <w:rFonts w:ascii="Bookman Old Style"/>
          <w:b w:val="0"/>
          <w:color w:val="231F20"/>
          <w:w w:val="80"/>
          <w:sz w:val="22"/>
        </w:rPr>
        <w:t>6789 </w:t>
      </w:r>
      <w:r>
        <w:rPr>
          <w:rFonts w:ascii="Bookman Old Style"/>
          <w:b w:val="0"/>
          <w:color w:val="231F20"/>
          <w:w w:val="90"/>
          <w:sz w:val="22"/>
        </w:rPr>
        <w:t>Research</w:t>
      </w:r>
      <w:r>
        <w:rPr>
          <w:rFonts w:ascii="Bookman Old Style"/>
          <w:b w:val="0"/>
          <w:color w:val="231F20"/>
          <w:spacing w:val="-12"/>
          <w:w w:val="90"/>
          <w:sz w:val="22"/>
        </w:rPr>
        <w:t> </w:t>
      </w:r>
      <w:r>
        <w:rPr>
          <w:rFonts w:ascii="Bookman Old Style"/>
          <w:b w:val="0"/>
          <w:color w:val="231F20"/>
          <w:w w:val="90"/>
          <w:sz w:val="22"/>
        </w:rPr>
        <w:t>Triangle Park,</w:t>
      </w:r>
      <w:r>
        <w:rPr>
          <w:rFonts w:ascii="Bookman Old Style"/>
          <w:b w:val="0"/>
          <w:color w:val="231F20"/>
          <w:spacing w:val="-6"/>
          <w:w w:val="90"/>
          <w:sz w:val="22"/>
        </w:rPr>
        <w:t> </w:t>
      </w:r>
      <w:r>
        <w:rPr>
          <w:rFonts w:ascii="Bookman Old Style"/>
          <w:b w:val="0"/>
          <w:color w:val="231F20"/>
          <w:w w:val="90"/>
          <w:sz w:val="22"/>
        </w:rPr>
        <w:t>North Carolina</w:t>
      </w:r>
      <w:r>
        <w:rPr>
          <w:rFonts w:ascii="Bookman Old Style"/>
          <w:b w:val="0"/>
          <w:color w:val="231F20"/>
          <w:sz w:val="22"/>
        </w:rPr>
        <w:tab/>
      </w:r>
      <w:hyperlink r:id="rId10">
        <w:r>
          <w:rPr>
            <w:rFonts w:ascii="Gill Sans MT"/>
            <w:i/>
            <w:color w:val="005CAB"/>
            <w:spacing w:val="-2"/>
            <w:w w:val="95"/>
            <w:sz w:val="24"/>
          </w:rPr>
          <w:t>http://www.hhmi.org</w:t>
        </w:r>
      </w:hyperlink>
    </w:p>
    <w:p>
      <w:pPr>
        <w:spacing w:line="237" w:lineRule="exact" w:before="0"/>
        <w:ind w:left="3079" w:right="0" w:firstLine="0"/>
        <w:jc w:val="left"/>
        <w:rPr>
          <w:rFonts w:ascii="Bookman Old Style"/>
          <w:b w:val="0"/>
          <w:sz w:val="22"/>
        </w:rPr>
      </w:pPr>
      <w:r>
        <w:rPr>
          <w:rFonts w:ascii="Bookman Old Style"/>
          <w:b w:val="0"/>
          <w:color w:val="231F20"/>
          <w:w w:val="80"/>
          <w:sz w:val="22"/>
        </w:rPr>
        <w:t>27709-</w:t>
      </w:r>
      <w:r>
        <w:rPr>
          <w:rFonts w:ascii="Bookman Old Style"/>
          <w:b w:val="0"/>
          <w:color w:val="231F20"/>
          <w:spacing w:val="-4"/>
          <w:w w:val="90"/>
          <w:sz w:val="22"/>
        </w:rPr>
        <w:t>3901</w:t>
      </w:r>
    </w:p>
    <w:p>
      <w:pPr>
        <w:pStyle w:val="Heading6"/>
        <w:spacing w:line="266" w:lineRule="exact"/>
        <w:ind w:left="3080"/>
        <w:rPr>
          <w:i/>
        </w:rPr>
      </w:pPr>
      <w:hyperlink r:id="rId11">
        <w:r>
          <w:rPr>
            <w:i/>
            <w:color w:val="005CAB"/>
            <w:spacing w:val="-2"/>
          </w:rPr>
          <w:t>http://www.bwfund.org</w:t>
        </w:r>
      </w:hyperlink>
    </w:p>
    <w:p>
      <w:pPr>
        <w:pStyle w:val="Heading6"/>
        <w:spacing w:after="0" w:line="266" w:lineRule="exact"/>
        <w:rPr>
          <w:i/>
        </w:rPr>
        <w:sectPr>
          <w:pgSz w:w="12240" w:h="15840"/>
          <w:pgMar w:header="0" w:footer="0" w:top="1820" w:bottom="280" w:left="0" w:right="0"/>
        </w:sectPr>
      </w:pPr>
    </w:p>
    <w:p>
      <w:pPr>
        <w:spacing w:line="240" w:lineRule="auto"/>
        <w:ind w:left="3" w:right="0" w:firstLine="0"/>
        <w:rPr>
          <w:rFonts w:ascii="Gill Sans MT"/>
          <w:sz w:val="20"/>
        </w:rPr>
      </w:pPr>
      <w:r>
        <w:rPr>
          <w:rFonts w:ascii="Gill Sans MT"/>
          <w:sz w:val="20"/>
        </w:rPr>
        <mc:AlternateContent>
          <mc:Choice Requires="wps">
            <w:drawing>
              <wp:inline distT="0" distB="0" distL="0" distR="0">
                <wp:extent cx="7294880" cy="273685"/>
                <wp:effectExtent l="0" t="0" r="0" b="2539"/>
                <wp:docPr id="14" name="Group 14"/>
                <wp:cNvGraphicFramePr>
                  <a:graphicFrameLocks/>
                </wp:cNvGraphicFramePr>
                <a:graphic>
                  <a:graphicData uri="http://schemas.microsoft.com/office/word/2010/wordprocessingGroup">
                    <wpg:wgp>
                      <wpg:cNvPr id="14" name="Group 14"/>
                      <wpg:cNvGrpSpPr/>
                      <wpg:grpSpPr>
                        <a:xfrm>
                          <a:off x="0" y="0"/>
                          <a:ext cx="7294880" cy="273685"/>
                          <a:chExt cx="7294880" cy="273685"/>
                        </a:xfrm>
                      </wpg:grpSpPr>
                      <wps:wsp>
                        <wps:cNvPr id="15" name="Graphic 15"/>
                        <wps:cNvSpPr/>
                        <wps:spPr>
                          <a:xfrm>
                            <a:off x="0" y="3007"/>
                            <a:ext cx="7155180" cy="271145"/>
                          </a:xfrm>
                          <a:custGeom>
                            <a:avLst/>
                            <a:gdLst/>
                            <a:ahLst/>
                            <a:cxnLst/>
                            <a:rect l="l" t="t" r="r" b="b"/>
                            <a:pathLst>
                              <a:path w="7155180" h="271145">
                                <a:moveTo>
                                  <a:pt x="7154608" y="0"/>
                                </a:moveTo>
                                <a:lnTo>
                                  <a:pt x="0" y="0"/>
                                </a:lnTo>
                                <a:lnTo>
                                  <a:pt x="0" y="270662"/>
                                </a:lnTo>
                                <a:lnTo>
                                  <a:pt x="7154608" y="270662"/>
                                </a:lnTo>
                                <a:lnTo>
                                  <a:pt x="7154608" y="0"/>
                                </a:lnTo>
                                <a:close/>
                              </a:path>
                            </a:pathLst>
                          </a:custGeom>
                          <a:solidFill>
                            <a:srgbClr val="C9D0EA"/>
                          </a:solidFill>
                        </wps:spPr>
                        <wps:bodyPr wrap="square" lIns="0" tIns="0" rIns="0" bIns="0" rtlCol="0">
                          <a:prstTxWarp prst="textNoShape">
                            <a:avLst/>
                          </a:prstTxWarp>
                          <a:noAutofit/>
                        </wps:bodyPr>
                      </wps:wsp>
                      <wps:wsp>
                        <wps:cNvPr id="16" name="Graphic 16"/>
                        <wps:cNvSpPr/>
                        <wps:spPr>
                          <a:xfrm>
                            <a:off x="7022648"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inline>
            </w:drawing>
          </mc:Choice>
          <mc:Fallback>
            <w:pict>
              <v:group style="width:574.4pt;height:21.55pt;mso-position-horizontal-relative:char;mso-position-vertical-relative:line" id="docshapegroup11" coordorigin="0,0" coordsize="11488,431">
                <v:rect style="position:absolute;left:0;top:4;width:11268;height:427" id="docshape12" filled="true" fillcolor="#c9d0ea" stroked="false">
                  <v:fill type="solid"/>
                </v:rect>
                <v:shape style="position:absolute;left:11059;top:0;width:429;height:429" id="docshape13" coordorigin="11059,0" coordsize="429,429" path="m11274,0l11059,214,11274,428,11488,214,11274,0xe" filled="true" fillcolor="#b2bce0" stroked="false">
                  <v:path arrowok="t"/>
                  <v:fill type="solid"/>
                </v:shape>
              </v:group>
            </w:pict>
          </mc:Fallback>
        </mc:AlternateContent>
      </w:r>
      <w:r>
        <w:rPr>
          <w:rFonts w:ascii="Gill Sans MT"/>
          <w:sz w:val="20"/>
        </w:rPr>
      </w:r>
    </w:p>
    <w:p>
      <w:pPr>
        <w:spacing w:before="221"/>
        <w:ind w:left="2888" w:right="0" w:firstLine="0"/>
        <w:jc w:val="left"/>
        <w:rPr>
          <w:rFonts w:ascii="Gill Sans MT"/>
          <w:sz w:val="48"/>
        </w:rPr>
      </w:pPr>
      <w:r>
        <w:rPr>
          <w:rFonts w:ascii="Gill Sans MT"/>
          <w:color w:val="231F20"/>
          <w:spacing w:val="-2"/>
          <w:sz w:val="48"/>
        </w:rPr>
        <w:t>Contents</w:t>
      </w:r>
    </w:p>
    <w:p>
      <w:pPr>
        <w:spacing w:after="0"/>
        <w:jc w:val="left"/>
        <w:rPr>
          <w:rFonts w:ascii="Gill Sans MT"/>
          <w:sz w:val="48"/>
        </w:rPr>
        <w:sectPr>
          <w:footerReference w:type="default" r:id="rId12"/>
          <w:footerReference w:type="even" r:id="rId13"/>
          <w:pgSz w:w="12240" w:h="15840"/>
          <w:pgMar w:header="0" w:footer="1901" w:top="660" w:bottom="2216" w:left="0" w:right="0"/>
          <w:pgNumType w:start="3"/>
        </w:sectPr>
      </w:pPr>
    </w:p>
    <w:sdt>
      <w:sdtPr>
        <w:docPartObj>
          <w:docPartGallery w:val="Table of Contents"/>
          <w:docPartUnique/>
        </w:docPartObj>
      </w:sdtPr>
      <w:sdtEndPr/>
      <w:sdtContent>
        <w:p>
          <w:pPr>
            <w:pStyle w:val="TOC1"/>
            <w:tabs>
              <w:tab w:pos="10639" w:val="right" w:leader="none"/>
            </w:tabs>
            <w:spacing w:before="268"/>
          </w:pPr>
          <w:hyperlink w:history="true" w:anchor="_bookmark0">
            <w:r>
              <w:rPr>
                <w:color w:val="231F20"/>
                <w:spacing w:val="-2"/>
              </w:rPr>
              <w:t>Preface</w:t>
            </w:r>
            <w:r>
              <w:rPr>
                <w:color w:val="231F20"/>
              </w:rPr>
              <w:tab/>
            </w:r>
            <w:r>
              <w:rPr>
                <w:color w:val="231F20"/>
                <w:spacing w:val="-5"/>
              </w:rPr>
              <w:t>vii</w:t>
            </w:r>
          </w:hyperlink>
        </w:p>
        <w:p>
          <w:pPr>
            <w:pStyle w:val="TOC1"/>
            <w:tabs>
              <w:tab w:pos="10639" w:val="right" w:leader="none"/>
            </w:tabs>
            <w:spacing w:before="261"/>
            <w:ind w:left="2899"/>
          </w:pPr>
          <w:hyperlink w:history="true" w:anchor="_TOC_250078">
            <w:r>
              <w:rPr>
                <w:color w:val="231F20"/>
                <w:spacing w:val="-2"/>
              </w:rPr>
              <w:t>Acknowledgments</w:t>
            </w:r>
            <w:r>
              <w:rPr>
                <w:color w:val="231F20"/>
              </w:rPr>
              <w:tab/>
            </w:r>
            <w:r>
              <w:rPr>
                <w:color w:val="231F20"/>
                <w:spacing w:val="-5"/>
              </w:rPr>
              <w:t>ix</w:t>
            </w:r>
          </w:hyperlink>
        </w:p>
        <w:p>
          <w:pPr>
            <w:pStyle w:val="TOC1"/>
            <w:tabs>
              <w:tab w:pos="10639" w:val="right" w:leader="none"/>
            </w:tabs>
            <w:spacing w:before="261"/>
            <w:ind w:left="2899"/>
          </w:pPr>
          <w:hyperlink w:history="true" w:anchor="_TOC_250077">
            <w:r>
              <w:rPr>
                <w:color w:val="231F20"/>
                <w:spacing w:val="-2"/>
              </w:rPr>
              <w:t>Introduction</w:t>
            </w:r>
            <w:r>
              <w:rPr>
                <w:color w:val="231F20"/>
              </w:rPr>
              <w:tab/>
            </w:r>
            <w:r>
              <w:rPr>
                <w:color w:val="231F20"/>
                <w:spacing w:val="-10"/>
              </w:rPr>
              <w:t>1</w:t>
            </w:r>
          </w:hyperlink>
        </w:p>
        <w:p>
          <w:pPr>
            <w:pStyle w:val="TOC1"/>
            <w:tabs>
              <w:tab w:pos="10639" w:val="right" w:leader="none"/>
            </w:tabs>
            <w:spacing w:before="261"/>
            <w:ind w:left="2899"/>
          </w:pPr>
          <w:r>
            <w:rPr>
              <w:color w:val="231F20"/>
              <w:w w:val="105"/>
            </w:rPr>
            <w:t>Chapter</w:t>
          </w:r>
          <w:r>
            <w:rPr>
              <w:color w:val="231F20"/>
              <w:spacing w:val="-16"/>
              <w:w w:val="105"/>
            </w:rPr>
            <w:t> </w:t>
          </w:r>
          <w:r>
            <w:rPr>
              <w:color w:val="231F20"/>
              <w:w w:val="105"/>
            </w:rPr>
            <w:t>1</w:t>
          </w:r>
          <w:r>
            <w:rPr>
              <w:color w:val="231F20"/>
              <w:spacing w:val="-8"/>
              <w:w w:val="105"/>
            </w:rPr>
            <w:t> </w:t>
          </w:r>
          <w:r>
            <w:rPr>
              <w:rFonts w:ascii="Wingdings" w:hAnsi="Wingdings"/>
              <w:b w:val="0"/>
              <w:color w:val="B2BCE0"/>
              <w:w w:val="105"/>
              <w:position w:val="1"/>
              <w:sz w:val="14"/>
            </w:rPr>
            <w:t></w:t>
          </w:r>
          <w:r>
            <w:rPr>
              <w:rFonts w:ascii="Times New Roman" w:hAnsi="Times New Roman"/>
              <w:b w:val="0"/>
              <w:color w:val="B2BCE0"/>
              <w:spacing w:val="20"/>
              <w:w w:val="105"/>
              <w:position w:val="1"/>
              <w:sz w:val="14"/>
            </w:rPr>
            <w:t> </w:t>
          </w:r>
          <w:r>
            <w:rPr>
              <w:color w:val="231F20"/>
              <w:w w:val="105"/>
            </w:rPr>
            <w:t>Obtaining</w:t>
          </w:r>
          <w:r>
            <w:rPr>
              <w:color w:val="231F20"/>
              <w:spacing w:val="-15"/>
              <w:w w:val="105"/>
            </w:rPr>
            <w:t> </w:t>
          </w:r>
          <w:r>
            <w:rPr>
              <w:color w:val="231F20"/>
              <w:w w:val="105"/>
            </w:rPr>
            <w:t>and</w:t>
          </w:r>
          <w:r>
            <w:rPr>
              <w:color w:val="231F20"/>
              <w:spacing w:val="-15"/>
              <w:w w:val="105"/>
            </w:rPr>
            <w:t> </w:t>
          </w:r>
          <w:r>
            <w:rPr>
              <w:color w:val="231F20"/>
              <w:w w:val="105"/>
            </w:rPr>
            <w:t>Negotiating</w:t>
          </w:r>
          <w:r>
            <w:rPr>
              <w:color w:val="231F20"/>
              <w:spacing w:val="-15"/>
              <w:w w:val="105"/>
            </w:rPr>
            <w:t> </w:t>
          </w:r>
          <w:r>
            <w:rPr>
              <w:color w:val="231F20"/>
              <w:w w:val="105"/>
            </w:rPr>
            <w:t>a</w:t>
          </w:r>
          <w:r>
            <w:rPr>
              <w:color w:val="231F20"/>
              <w:spacing w:val="-15"/>
              <w:w w:val="105"/>
            </w:rPr>
            <w:t> </w:t>
          </w:r>
          <w:r>
            <w:rPr>
              <w:color w:val="231F20"/>
              <w:w w:val="105"/>
            </w:rPr>
            <w:t>Faculty</w:t>
          </w:r>
          <w:r>
            <w:rPr>
              <w:color w:val="231F20"/>
              <w:spacing w:val="-15"/>
              <w:w w:val="105"/>
            </w:rPr>
            <w:t> </w:t>
          </w:r>
          <w:r>
            <w:rPr>
              <w:color w:val="231F20"/>
              <w:spacing w:val="-2"/>
              <w:w w:val="105"/>
            </w:rPr>
            <w:t>Position</w:t>
          </w:r>
          <w:r>
            <w:rPr>
              <w:color w:val="231F20"/>
            </w:rPr>
            <w:tab/>
          </w:r>
          <w:r>
            <w:rPr>
              <w:color w:val="231F20"/>
              <w:spacing w:val="-10"/>
              <w:w w:val="110"/>
            </w:rPr>
            <w:t>5</w:t>
          </w:r>
        </w:p>
        <w:p>
          <w:pPr>
            <w:pStyle w:val="TOC2"/>
            <w:tabs>
              <w:tab w:pos="5318" w:val="right" w:leader="none"/>
            </w:tabs>
            <w:spacing w:before="2"/>
          </w:pPr>
          <w:hyperlink w:history="true" w:anchor="_TOC_250076">
            <w:r>
              <w:rPr>
                <w:color w:val="231F20"/>
              </w:rPr>
              <w:t>The</w:t>
            </w:r>
            <w:r>
              <w:rPr>
                <w:color w:val="231F20"/>
                <w:spacing w:val="2"/>
              </w:rPr>
              <w:t> </w:t>
            </w:r>
            <w:r>
              <w:rPr>
                <w:color w:val="231F20"/>
              </w:rPr>
              <w:t>Job</w:t>
            </w:r>
            <w:r>
              <w:rPr>
                <w:color w:val="231F20"/>
                <w:spacing w:val="2"/>
              </w:rPr>
              <w:t> </w:t>
            </w:r>
            <w:r>
              <w:rPr>
                <w:color w:val="231F20"/>
                <w:spacing w:val="-2"/>
              </w:rPr>
              <w:t>Search</w:t>
            </w:r>
            <w:r>
              <w:rPr>
                <w:color w:val="231F20"/>
              </w:rPr>
              <w:tab/>
            </w:r>
            <w:r>
              <w:rPr>
                <w:color w:val="231F20"/>
                <w:spacing w:val="-10"/>
              </w:rPr>
              <w:t>5</w:t>
            </w:r>
          </w:hyperlink>
        </w:p>
        <w:p>
          <w:pPr>
            <w:pStyle w:val="TOC2"/>
            <w:tabs>
              <w:tab w:pos="5771" w:val="right" w:leader="none"/>
            </w:tabs>
          </w:pPr>
          <w:hyperlink w:history="true" w:anchor="_TOC_250075">
            <w:r>
              <w:rPr>
                <w:color w:val="231F20"/>
              </w:rPr>
              <w:t>The</w:t>
            </w:r>
            <w:r>
              <w:rPr>
                <w:color w:val="231F20"/>
                <w:spacing w:val="2"/>
              </w:rPr>
              <w:t> </w:t>
            </w:r>
            <w:r>
              <w:rPr>
                <w:color w:val="231F20"/>
              </w:rPr>
              <w:t>Job</w:t>
            </w:r>
            <w:r>
              <w:rPr>
                <w:color w:val="231F20"/>
                <w:spacing w:val="2"/>
              </w:rPr>
              <w:t> </w:t>
            </w:r>
            <w:r>
              <w:rPr>
                <w:color w:val="231F20"/>
                <w:spacing w:val="-2"/>
              </w:rPr>
              <w:t>Application</w:t>
            </w:r>
            <w:r>
              <w:rPr>
                <w:color w:val="231F20"/>
              </w:rPr>
              <w:tab/>
            </w:r>
            <w:r>
              <w:rPr>
                <w:color w:val="231F20"/>
                <w:spacing w:val="-10"/>
              </w:rPr>
              <w:t>8</w:t>
            </w:r>
          </w:hyperlink>
        </w:p>
        <w:p>
          <w:pPr>
            <w:pStyle w:val="TOC2"/>
            <w:tabs>
              <w:tab w:pos="5697" w:val="right" w:leader="none"/>
            </w:tabs>
          </w:pPr>
          <w:hyperlink w:history="true" w:anchor="_TOC_250074">
            <w:r>
              <w:rPr>
                <w:color w:val="231F20"/>
              </w:rPr>
              <w:t>The</w:t>
            </w:r>
            <w:r>
              <w:rPr>
                <w:color w:val="231F20"/>
                <w:spacing w:val="2"/>
              </w:rPr>
              <w:t> </w:t>
            </w:r>
            <w:r>
              <w:rPr>
                <w:color w:val="231F20"/>
              </w:rPr>
              <w:t>Job</w:t>
            </w:r>
            <w:r>
              <w:rPr>
                <w:color w:val="231F20"/>
                <w:spacing w:val="2"/>
              </w:rPr>
              <w:t> </w:t>
            </w:r>
            <w:r>
              <w:rPr>
                <w:color w:val="231F20"/>
                <w:spacing w:val="-2"/>
              </w:rPr>
              <w:t>Interview</w:t>
            </w:r>
            <w:r>
              <w:rPr>
                <w:color w:val="231F20"/>
              </w:rPr>
              <w:tab/>
            </w:r>
            <w:r>
              <w:rPr>
                <w:color w:val="231F20"/>
                <w:spacing w:val="-5"/>
              </w:rPr>
              <w:t>11</w:t>
            </w:r>
          </w:hyperlink>
        </w:p>
        <w:p>
          <w:pPr>
            <w:pStyle w:val="TOC2"/>
            <w:tabs>
              <w:tab w:pos="6401" w:val="right" w:leader="none"/>
            </w:tabs>
          </w:pPr>
          <w:hyperlink w:history="true" w:anchor="_TOC_250073">
            <w:r>
              <w:rPr>
                <w:color w:val="231F20"/>
              </w:rPr>
              <w:t>Negotiating</w:t>
            </w:r>
            <w:r>
              <w:rPr>
                <w:color w:val="231F20"/>
                <w:spacing w:val="-2"/>
              </w:rPr>
              <w:t> </w:t>
            </w:r>
            <w:r>
              <w:rPr>
                <w:color w:val="231F20"/>
              </w:rPr>
              <w:t>Your</w:t>
            </w:r>
            <w:r>
              <w:rPr>
                <w:color w:val="231F20"/>
                <w:spacing w:val="-1"/>
              </w:rPr>
              <w:t> </w:t>
            </w:r>
            <w:r>
              <w:rPr>
                <w:color w:val="231F20"/>
                <w:spacing w:val="-2"/>
              </w:rPr>
              <w:t>Position</w:t>
            </w:r>
            <w:r>
              <w:rPr>
                <w:color w:val="231F20"/>
              </w:rPr>
              <w:tab/>
            </w:r>
            <w:r>
              <w:rPr>
                <w:color w:val="231F20"/>
                <w:spacing w:val="-5"/>
              </w:rPr>
              <w:t>16</w:t>
            </w:r>
          </w:hyperlink>
        </w:p>
        <w:p>
          <w:pPr>
            <w:pStyle w:val="TOC2"/>
            <w:tabs>
              <w:tab w:pos="4951" w:val="right" w:leader="none"/>
            </w:tabs>
          </w:pPr>
          <w:hyperlink w:history="true" w:anchor="_TOC_250072">
            <w:r>
              <w:rPr>
                <w:color w:val="231F20"/>
                <w:spacing w:val="-2"/>
              </w:rPr>
              <w:t>Resources</w:t>
            </w:r>
            <w:r>
              <w:rPr>
                <w:color w:val="231F20"/>
              </w:rPr>
              <w:tab/>
            </w:r>
            <w:r>
              <w:rPr>
                <w:color w:val="231F20"/>
                <w:spacing w:val="-5"/>
              </w:rPr>
              <w:t>24</w:t>
            </w:r>
          </w:hyperlink>
        </w:p>
        <w:p>
          <w:pPr>
            <w:pStyle w:val="TOC1"/>
            <w:tabs>
              <w:tab w:pos="10640" w:val="right" w:leader="none"/>
            </w:tabs>
          </w:pPr>
          <w:r>
            <w:rPr>
              <w:color w:val="231F20"/>
            </w:rPr>
            <w:t>Chapter</w:t>
          </w:r>
          <w:r>
            <w:rPr>
              <w:color w:val="231F20"/>
              <w:spacing w:val="13"/>
            </w:rPr>
            <w:t> </w:t>
          </w:r>
          <w:r>
            <w:rPr>
              <w:color w:val="231F20"/>
            </w:rPr>
            <w:t>2</w:t>
          </w:r>
          <w:r>
            <w:rPr>
              <w:color w:val="231F20"/>
              <w:spacing w:val="32"/>
            </w:rPr>
            <w:t> </w:t>
          </w:r>
          <w:r>
            <w:rPr>
              <w:rFonts w:ascii="Wingdings" w:hAnsi="Wingdings"/>
              <w:b w:val="0"/>
              <w:color w:val="B2BCE0"/>
              <w:position w:val="1"/>
              <w:sz w:val="14"/>
            </w:rPr>
            <w:t></w:t>
          </w:r>
          <w:r>
            <w:rPr>
              <w:rFonts w:ascii="Times New Roman" w:hAnsi="Times New Roman"/>
              <w:b w:val="0"/>
              <w:color w:val="B2BCE0"/>
              <w:spacing w:val="56"/>
              <w:position w:val="1"/>
              <w:sz w:val="14"/>
            </w:rPr>
            <w:t> </w:t>
          </w:r>
          <w:r>
            <w:rPr>
              <w:color w:val="231F20"/>
            </w:rPr>
            <w:t>Understanding</w:t>
          </w:r>
          <w:r>
            <w:rPr>
              <w:color w:val="231F20"/>
              <w:spacing w:val="13"/>
            </w:rPr>
            <w:t> </w:t>
          </w:r>
          <w:r>
            <w:rPr>
              <w:color w:val="231F20"/>
            </w:rPr>
            <w:t>University</w:t>
          </w:r>
          <w:r>
            <w:rPr>
              <w:color w:val="231F20"/>
              <w:spacing w:val="13"/>
            </w:rPr>
            <w:t> </w:t>
          </w:r>
          <w:r>
            <w:rPr>
              <w:color w:val="231F20"/>
            </w:rPr>
            <w:t>Structure</w:t>
          </w:r>
          <w:r>
            <w:rPr>
              <w:color w:val="231F20"/>
              <w:spacing w:val="13"/>
            </w:rPr>
            <w:t> </w:t>
          </w:r>
          <w:r>
            <w:rPr>
              <w:color w:val="231F20"/>
            </w:rPr>
            <w:t>and</w:t>
          </w:r>
          <w:r>
            <w:rPr>
              <w:color w:val="231F20"/>
              <w:spacing w:val="14"/>
            </w:rPr>
            <w:t> </w:t>
          </w:r>
          <w:r>
            <w:rPr>
              <w:color w:val="231F20"/>
            </w:rPr>
            <w:t>Planning</w:t>
          </w:r>
          <w:r>
            <w:rPr>
              <w:color w:val="231F20"/>
              <w:spacing w:val="13"/>
            </w:rPr>
            <w:t> </w:t>
          </w:r>
          <w:r>
            <w:rPr>
              <w:color w:val="231F20"/>
            </w:rPr>
            <w:t>for</w:t>
          </w:r>
          <w:r>
            <w:rPr>
              <w:color w:val="231F20"/>
              <w:spacing w:val="13"/>
            </w:rPr>
            <w:t> </w:t>
          </w:r>
          <w:r>
            <w:rPr>
              <w:color w:val="231F20"/>
              <w:spacing w:val="-2"/>
            </w:rPr>
            <w:t>Tenure</w:t>
          </w:r>
          <w:r>
            <w:rPr>
              <w:color w:val="231F20"/>
            </w:rPr>
            <w:tab/>
          </w:r>
          <w:r>
            <w:rPr>
              <w:color w:val="231F20"/>
              <w:spacing w:val="-5"/>
              <w:w w:val="110"/>
            </w:rPr>
            <w:t>25</w:t>
          </w:r>
        </w:p>
        <w:p>
          <w:pPr>
            <w:pStyle w:val="TOC2"/>
            <w:tabs>
              <w:tab w:pos="7537" w:val="right" w:leader="none"/>
            </w:tabs>
          </w:pPr>
          <w:hyperlink w:history="true" w:anchor="_TOC_250071">
            <w:r>
              <w:rPr>
                <w:color w:val="231F20"/>
              </w:rPr>
              <w:t>Organization of</w:t>
            </w:r>
            <w:r>
              <w:rPr>
                <w:color w:val="231F20"/>
                <w:spacing w:val="28"/>
              </w:rPr>
              <w:t> </w:t>
            </w:r>
            <w:r>
              <w:rPr>
                <w:color w:val="231F20"/>
              </w:rPr>
              <w:t>a</w:t>
            </w:r>
            <w:r>
              <w:rPr>
                <w:color w:val="231F20"/>
                <w:spacing w:val="1"/>
              </w:rPr>
              <w:t> </w:t>
            </w:r>
            <w:r>
              <w:rPr>
                <w:color w:val="231F20"/>
              </w:rPr>
              <w:t>“Typical”</w:t>
            </w:r>
            <w:r>
              <w:rPr>
                <w:color w:val="231F20"/>
                <w:spacing w:val="1"/>
              </w:rPr>
              <w:t> </w:t>
            </w:r>
            <w:r>
              <w:rPr>
                <w:color w:val="231F20"/>
                <w:spacing w:val="-2"/>
              </w:rPr>
              <w:t>University</w:t>
            </w:r>
            <w:r>
              <w:rPr>
                <w:color w:val="231F20"/>
              </w:rPr>
              <w:tab/>
            </w:r>
            <w:r>
              <w:rPr>
                <w:color w:val="231F20"/>
                <w:spacing w:val="-5"/>
              </w:rPr>
              <w:t>26</w:t>
            </w:r>
          </w:hyperlink>
        </w:p>
        <w:p>
          <w:pPr>
            <w:pStyle w:val="TOC2"/>
            <w:tabs>
              <w:tab w:pos="8840" w:val="right" w:leader="none"/>
            </w:tabs>
          </w:pPr>
          <w:hyperlink w:history="true" w:anchor="_TOC_250070">
            <w:r>
              <w:rPr>
                <w:color w:val="231F20"/>
              </w:rPr>
              <w:t>Organization</w:t>
            </w:r>
            <w:r>
              <w:rPr>
                <w:color w:val="231F20"/>
                <w:spacing w:val="1"/>
              </w:rPr>
              <w:t> </w:t>
            </w:r>
            <w:r>
              <w:rPr>
                <w:color w:val="231F20"/>
              </w:rPr>
              <w:t>of</w:t>
            </w:r>
            <w:r>
              <w:rPr>
                <w:color w:val="231F20"/>
                <w:spacing w:val="29"/>
              </w:rPr>
              <w:t> </w:t>
            </w:r>
            <w:r>
              <w:rPr>
                <w:color w:val="231F20"/>
              </w:rPr>
              <w:t>a</w:t>
            </w:r>
            <w:r>
              <w:rPr>
                <w:color w:val="231F20"/>
                <w:spacing w:val="1"/>
              </w:rPr>
              <w:t> </w:t>
            </w:r>
            <w:r>
              <w:rPr>
                <w:color w:val="231F20"/>
              </w:rPr>
              <w:t>“Typical”</w:t>
            </w:r>
            <w:r>
              <w:rPr>
                <w:color w:val="231F20"/>
                <w:spacing w:val="1"/>
              </w:rPr>
              <w:t> </w:t>
            </w:r>
            <w:r>
              <w:rPr>
                <w:color w:val="231F20"/>
              </w:rPr>
              <w:t>Academic</w:t>
            </w:r>
            <w:r>
              <w:rPr>
                <w:color w:val="231F20"/>
                <w:spacing w:val="1"/>
              </w:rPr>
              <w:t> </w:t>
            </w:r>
            <w:r>
              <w:rPr>
                <w:color w:val="231F20"/>
              </w:rPr>
              <w:t>Health</w:t>
            </w:r>
            <w:r>
              <w:rPr>
                <w:color w:val="231F20"/>
                <w:spacing w:val="2"/>
              </w:rPr>
              <w:t> </w:t>
            </w:r>
            <w:r>
              <w:rPr>
                <w:color w:val="231F20"/>
                <w:spacing w:val="-2"/>
              </w:rPr>
              <w:t>Center</w:t>
            </w:r>
            <w:r>
              <w:rPr>
                <w:color w:val="231F20"/>
              </w:rPr>
              <w:tab/>
            </w:r>
            <w:r>
              <w:rPr>
                <w:color w:val="231F20"/>
                <w:spacing w:val="-5"/>
              </w:rPr>
              <w:t>28</w:t>
            </w:r>
          </w:hyperlink>
        </w:p>
        <w:p>
          <w:pPr>
            <w:pStyle w:val="TOC2"/>
            <w:tabs>
              <w:tab w:pos="7038" w:val="right" w:leader="none"/>
            </w:tabs>
          </w:pPr>
          <w:hyperlink w:history="true" w:anchor="_TOC_250069">
            <w:r>
              <w:rPr>
                <w:color w:val="231F20"/>
              </w:rPr>
              <w:t>People You Should Get to </w:t>
            </w:r>
            <w:r>
              <w:rPr>
                <w:color w:val="231F20"/>
                <w:spacing w:val="-4"/>
              </w:rPr>
              <w:t>Know</w:t>
            </w:r>
            <w:r>
              <w:rPr>
                <w:color w:val="231F20"/>
              </w:rPr>
              <w:tab/>
            </w:r>
            <w:r>
              <w:rPr>
                <w:color w:val="231F20"/>
                <w:spacing w:val="-5"/>
              </w:rPr>
              <w:t>29</w:t>
            </w:r>
          </w:hyperlink>
        </w:p>
        <w:p>
          <w:pPr>
            <w:pStyle w:val="TOC2"/>
            <w:tabs>
              <w:tab w:pos="7920" w:val="right" w:leader="none"/>
            </w:tabs>
          </w:pPr>
          <w:hyperlink w:history="true" w:anchor="_TOC_250068">
            <w:r>
              <w:rPr>
                <w:color w:val="231F20"/>
              </w:rPr>
              <w:t>Faculty</w:t>
            </w:r>
            <w:r>
              <w:rPr>
                <w:color w:val="231F20"/>
                <w:spacing w:val="1"/>
              </w:rPr>
              <w:t> </w:t>
            </w:r>
            <w:r>
              <w:rPr>
                <w:color w:val="231F20"/>
              </w:rPr>
              <w:t>Governing</w:t>
            </w:r>
            <w:r>
              <w:rPr>
                <w:color w:val="231F20"/>
                <w:spacing w:val="2"/>
              </w:rPr>
              <w:t> </w:t>
            </w:r>
            <w:r>
              <w:rPr>
                <w:color w:val="231F20"/>
              </w:rPr>
              <w:t>Bodies</w:t>
            </w:r>
            <w:r>
              <w:rPr>
                <w:color w:val="231F20"/>
                <w:spacing w:val="2"/>
              </w:rPr>
              <w:t> </w:t>
            </w:r>
            <w:r>
              <w:rPr>
                <w:color w:val="231F20"/>
              </w:rPr>
              <w:t>and</w:t>
            </w:r>
            <w:r>
              <w:rPr>
                <w:color w:val="231F20"/>
                <w:spacing w:val="2"/>
              </w:rPr>
              <w:t> </w:t>
            </w:r>
            <w:r>
              <w:rPr>
                <w:color w:val="231F20"/>
                <w:spacing w:val="-2"/>
              </w:rPr>
              <w:t>Committees</w:t>
            </w:r>
            <w:r>
              <w:rPr>
                <w:color w:val="231F20"/>
              </w:rPr>
              <w:tab/>
            </w:r>
            <w:r>
              <w:rPr>
                <w:color w:val="231F20"/>
                <w:spacing w:val="-5"/>
              </w:rPr>
              <w:t>30</w:t>
            </w:r>
          </w:hyperlink>
        </w:p>
        <w:p>
          <w:pPr>
            <w:pStyle w:val="TOC2"/>
            <w:tabs>
              <w:tab w:pos="6787" w:val="right" w:leader="none"/>
            </w:tabs>
            <w:spacing w:before="2"/>
          </w:pPr>
          <w:hyperlink w:history="true" w:anchor="_TOC_250067">
            <w:r>
              <w:rPr>
                <w:color w:val="231F20"/>
              </w:rPr>
              <w:t>Support Facilities</w:t>
            </w:r>
            <w:r>
              <w:rPr>
                <w:color w:val="231F20"/>
                <w:spacing w:val="3"/>
              </w:rPr>
              <w:t> </w:t>
            </w:r>
            <w:r>
              <w:rPr>
                <w:color w:val="231F20"/>
              </w:rPr>
              <w:t>and</w:t>
            </w:r>
            <w:r>
              <w:rPr>
                <w:color w:val="231F20"/>
                <w:spacing w:val="3"/>
              </w:rPr>
              <w:t> </w:t>
            </w:r>
            <w:r>
              <w:rPr>
                <w:color w:val="231F20"/>
                <w:spacing w:val="-2"/>
              </w:rPr>
              <w:t>Services</w:t>
            </w:r>
            <w:r>
              <w:rPr>
                <w:color w:val="231F20"/>
              </w:rPr>
              <w:tab/>
            </w:r>
            <w:r>
              <w:rPr>
                <w:color w:val="231F20"/>
                <w:spacing w:val="-5"/>
              </w:rPr>
              <w:t>31</w:t>
            </w:r>
          </w:hyperlink>
        </w:p>
        <w:p>
          <w:pPr>
            <w:pStyle w:val="TOC2"/>
            <w:tabs>
              <w:tab w:pos="7575" w:val="right" w:leader="none"/>
            </w:tabs>
          </w:pPr>
          <w:hyperlink w:history="true" w:anchor="_TOC_250066">
            <w:r>
              <w:rPr>
                <w:color w:val="231F20"/>
              </w:rPr>
              <w:t>Responsibilities</w:t>
            </w:r>
            <w:r>
              <w:rPr>
                <w:color w:val="231F20"/>
                <w:spacing w:val="1"/>
              </w:rPr>
              <w:t> </w:t>
            </w:r>
            <w:r>
              <w:rPr>
                <w:color w:val="231F20"/>
              </w:rPr>
              <w:t>Beyond</w:t>
            </w:r>
            <w:r>
              <w:rPr>
                <w:color w:val="231F20"/>
                <w:spacing w:val="1"/>
              </w:rPr>
              <w:t> </w:t>
            </w:r>
            <w:r>
              <w:rPr>
                <w:color w:val="231F20"/>
              </w:rPr>
              <w:t>the</w:t>
            </w:r>
            <w:r>
              <w:rPr>
                <w:color w:val="231F20"/>
                <w:spacing w:val="2"/>
              </w:rPr>
              <w:t> </w:t>
            </w:r>
            <w:r>
              <w:rPr>
                <w:color w:val="231F20"/>
                <w:spacing w:val="-2"/>
              </w:rPr>
              <w:t>Laboratory</w:t>
            </w:r>
            <w:r>
              <w:rPr>
                <w:color w:val="231F20"/>
              </w:rPr>
              <w:tab/>
            </w:r>
            <w:r>
              <w:rPr>
                <w:color w:val="231F20"/>
                <w:spacing w:val="-5"/>
              </w:rPr>
              <w:t>35</w:t>
            </w:r>
          </w:hyperlink>
        </w:p>
        <w:p>
          <w:pPr>
            <w:pStyle w:val="TOC2"/>
            <w:tabs>
              <w:tab w:pos="8522" w:val="right" w:leader="none"/>
            </w:tabs>
          </w:pPr>
          <w:hyperlink w:history="true" w:anchor="_TOC_250065">
            <w:r>
              <w:rPr>
                <w:color w:val="231F20"/>
              </w:rPr>
              <w:t>The</w:t>
            </w:r>
            <w:r>
              <w:rPr>
                <w:color w:val="231F20"/>
                <w:spacing w:val="4"/>
              </w:rPr>
              <w:t> </w:t>
            </w:r>
            <w:r>
              <w:rPr>
                <w:color w:val="231F20"/>
              </w:rPr>
              <w:t>Scientific</w:t>
            </w:r>
            <w:r>
              <w:rPr>
                <w:color w:val="231F20"/>
                <w:spacing w:val="4"/>
              </w:rPr>
              <w:t> </w:t>
            </w:r>
            <w:r>
              <w:rPr>
                <w:color w:val="231F20"/>
              </w:rPr>
              <w:t>Investigator</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Outside</w:t>
            </w:r>
            <w:r>
              <w:rPr>
                <w:color w:val="231F20"/>
                <w:spacing w:val="4"/>
              </w:rPr>
              <w:t> </w:t>
            </w:r>
            <w:r>
              <w:rPr>
                <w:color w:val="231F20"/>
                <w:spacing w:val="-2"/>
              </w:rPr>
              <w:t>World</w:t>
            </w:r>
            <w:r>
              <w:rPr>
                <w:color w:val="231F20"/>
              </w:rPr>
              <w:tab/>
            </w:r>
            <w:r>
              <w:rPr>
                <w:color w:val="231F20"/>
                <w:spacing w:val="-5"/>
              </w:rPr>
              <w:t>37</w:t>
            </w:r>
          </w:hyperlink>
        </w:p>
        <w:p>
          <w:pPr>
            <w:pStyle w:val="TOC2"/>
            <w:tabs>
              <w:tab w:pos="7277" w:val="right" w:leader="none"/>
            </w:tabs>
          </w:pPr>
          <w:hyperlink w:history="true" w:anchor="_TOC_250064">
            <w:r>
              <w:rPr>
                <w:color w:val="231F20"/>
              </w:rPr>
              <w:t>Planning for</w:t>
            </w:r>
            <w:r>
              <w:rPr>
                <w:color w:val="231F20"/>
                <w:spacing w:val="3"/>
              </w:rPr>
              <w:t> </w:t>
            </w:r>
            <w:r>
              <w:rPr>
                <w:color w:val="231F20"/>
              </w:rPr>
              <w:t>Promotion</w:t>
            </w:r>
            <w:r>
              <w:rPr>
                <w:color w:val="231F20"/>
                <w:spacing w:val="3"/>
              </w:rPr>
              <w:t> </w:t>
            </w:r>
            <w:r>
              <w:rPr>
                <w:color w:val="231F20"/>
              </w:rPr>
              <w:t>and</w:t>
            </w:r>
            <w:r>
              <w:rPr>
                <w:color w:val="231F20"/>
                <w:spacing w:val="3"/>
              </w:rPr>
              <w:t> </w:t>
            </w:r>
            <w:r>
              <w:rPr>
                <w:color w:val="231F20"/>
                <w:spacing w:val="-2"/>
              </w:rPr>
              <w:t>Tenure</w:t>
            </w:r>
            <w:r>
              <w:rPr>
                <w:color w:val="231F20"/>
              </w:rPr>
              <w:tab/>
            </w:r>
            <w:r>
              <w:rPr>
                <w:color w:val="231F20"/>
                <w:spacing w:val="-5"/>
              </w:rPr>
              <w:t>38</w:t>
            </w:r>
          </w:hyperlink>
        </w:p>
        <w:p>
          <w:pPr>
            <w:pStyle w:val="TOC2"/>
            <w:tabs>
              <w:tab w:pos="4951" w:val="right" w:leader="none"/>
            </w:tabs>
          </w:pPr>
          <w:hyperlink w:history="true" w:anchor="_TOC_250063">
            <w:r>
              <w:rPr>
                <w:color w:val="231F20"/>
                <w:spacing w:val="-2"/>
              </w:rPr>
              <w:t>Resources</w:t>
            </w:r>
            <w:r>
              <w:rPr>
                <w:color w:val="231F20"/>
              </w:rPr>
              <w:tab/>
            </w:r>
            <w:r>
              <w:rPr>
                <w:color w:val="231F20"/>
                <w:spacing w:val="-5"/>
              </w:rPr>
              <w:t>46</w:t>
            </w:r>
          </w:hyperlink>
        </w:p>
        <w:p>
          <w:pPr>
            <w:pStyle w:val="TOC1"/>
            <w:tabs>
              <w:tab w:pos="10640" w:val="right" w:leader="none"/>
            </w:tabs>
          </w:pPr>
          <w:r>
            <w:rPr>
              <w:color w:val="231F20"/>
              <w:w w:val="105"/>
            </w:rPr>
            <w:t>Chapter</w:t>
          </w:r>
          <w:r>
            <w:rPr>
              <w:color w:val="231F20"/>
              <w:spacing w:val="-12"/>
              <w:w w:val="105"/>
            </w:rPr>
            <w:t> </w:t>
          </w:r>
          <w:r>
            <w:rPr>
              <w:color w:val="231F20"/>
              <w:w w:val="105"/>
            </w:rPr>
            <w:t>3</w:t>
          </w:r>
          <w:r>
            <w:rPr>
              <w:color w:val="231F20"/>
              <w:spacing w:val="2"/>
              <w:w w:val="105"/>
            </w:rPr>
            <w:t> </w:t>
          </w:r>
          <w:r>
            <w:rPr>
              <w:rFonts w:ascii="Wingdings" w:hAnsi="Wingdings"/>
              <w:b w:val="0"/>
              <w:color w:val="B2BCE0"/>
              <w:w w:val="105"/>
              <w:position w:val="1"/>
              <w:sz w:val="14"/>
            </w:rPr>
            <w:t></w:t>
          </w:r>
          <w:r>
            <w:rPr>
              <w:rFonts w:ascii="Times New Roman" w:hAnsi="Times New Roman"/>
              <w:b w:val="0"/>
              <w:color w:val="B2BCE0"/>
              <w:spacing w:val="26"/>
              <w:w w:val="105"/>
              <w:position w:val="1"/>
              <w:sz w:val="14"/>
            </w:rPr>
            <w:t> </w:t>
          </w:r>
          <w:r>
            <w:rPr>
              <w:color w:val="231F20"/>
              <w:w w:val="105"/>
            </w:rPr>
            <w:t>Laboratory</w:t>
          </w:r>
          <w:r>
            <w:rPr>
              <w:color w:val="231F20"/>
              <w:spacing w:val="-11"/>
              <w:w w:val="105"/>
            </w:rPr>
            <w:t> </w:t>
          </w:r>
          <w:r>
            <w:rPr>
              <w:color w:val="231F20"/>
              <w:w w:val="105"/>
            </w:rPr>
            <w:t>Leadership</w:t>
          </w:r>
          <w:r>
            <w:rPr>
              <w:color w:val="231F20"/>
              <w:spacing w:val="-12"/>
              <w:w w:val="105"/>
            </w:rPr>
            <w:t> </w:t>
          </w:r>
          <w:r>
            <w:rPr>
              <w:color w:val="231F20"/>
              <w:w w:val="105"/>
            </w:rPr>
            <w:t>in</w:t>
          </w:r>
          <w:r>
            <w:rPr>
              <w:color w:val="231F20"/>
              <w:spacing w:val="-11"/>
              <w:w w:val="105"/>
            </w:rPr>
            <w:t> </w:t>
          </w:r>
          <w:r>
            <w:rPr>
              <w:color w:val="231F20"/>
              <w:spacing w:val="-2"/>
              <w:w w:val="105"/>
            </w:rPr>
            <w:t>Science</w:t>
          </w:r>
          <w:r>
            <w:rPr>
              <w:color w:val="231F20"/>
            </w:rPr>
            <w:tab/>
          </w:r>
          <w:r>
            <w:rPr>
              <w:color w:val="231F20"/>
              <w:spacing w:val="-5"/>
              <w:w w:val="110"/>
            </w:rPr>
            <w:t>49</w:t>
          </w:r>
        </w:p>
        <w:p>
          <w:pPr>
            <w:pStyle w:val="TOC2"/>
            <w:tabs>
              <w:tab w:pos="7085" w:val="right" w:leader="none"/>
            </w:tabs>
            <w:spacing w:before="2"/>
          </w:pPr>
          <w:hyperlink w:history="true" w:anchor="_TOC_250062">
            <w:r>
              <w:rPr>
                <w:color w:val="231F20"/>
              </w:rPr>
              <w:t>Your</w:t>
            </w:r>
            <w:r>
              <w:rPr>
                <w:color w:val="231F20"/>
                <w:spacing w:val="-2"/>
              </w:rPr>
              <w:t> </w:t>
            </w:r>
            <w:r>
              <w:rPr>
                <w:color w:val="231F20"/>
              </w:rPr>
              <w:t>Role as a Laboratory </w:t>
            </w:r>
            <w:r>
              <w:rPr>
                <w:color w:val="231F20"/>
                <w:spacing w:val="-2"/>
              </w:rPr>
              <w:t>Leader</w:t>
            </w:r>
            <w:r>
              <w:rPr>
                <w:color w:val="231F20"/>
              </w:rPr>
              <w:tab/>
            </w:r>
            <w:r>
              <w:rPr>
                <w:color w:val="231F20"/>
                <w:spacing w:val="-5"/>
              </w:rPr>
              <w:t>50</w:t>
            </w:r>
          </w:hyperlink>
        </w:p>
        <w:p>
          <w:pPr>
            <w:pStyle w:val="TOC2"/>
            <w:tabs>
              <w:tab w:pos="7020" w:val="right" w:leader="none"/>
            </w:tabs>
          </w:pPr>
          <w:hyperlink w:history="true" w:anchor="_TOC_250061">
            <w:r>
              <w:rPr>
                <w:color w:val="231F20"/>
              </w:rPr>
              <w:t>Creating Your Vision as a</w:t>
            </w:r>
            <w:r>
              <w:rPr>
                <w:color w:val="231F20"/>
                <w:spacing w:val="1"/>
              </w:rPr>
              <w:t> </w:t>
            </w:r>
            <w:r>
              <w:rPr>
                <w:color w:val="231F20"/>
                <w:spacing w:val="-2"/>
              </w:rPr>
              <w:t>Leader</w:t>
            </w:r>
            <w:r>
              <w:rPr>
                <w:color w:val="231F20"/>
              </w:rPr>
              <w:tab/>
            </w:r>
            <w:r>
              <w:rPr>
                <w:color w:val="231F20"/>
                <w:spacing w:val="-5"/>
              </w:rPr>
              <w:t>53</w:t>
            </w:r>
          </w:hyperlink>
        </w:p>
        <w:p>
          <w:pPr>
            <w:pStyle w:val="TOC2"/>
            <w:tabs>
              <w:tab w:pos="7116" w:val="right" w:leader="none"/>
            </w:tabs>
          </w:pPr>
          <w:hyperlink w:history="true" w:anchor="_TOC_250060">
            <w:r>
              <w:rPr>
                <w:color w:val="231F20"/>
              </w:rPr>
              <w:t>Developing</w:t>
            </w:r>
            <w:r>
              <w:rPr>
                <w:color w:val="231F20"/>
                <w:spacing w:val="-6"/>
              </w:rPr>
              <w:t> </w:t>
            </w:r>
            <w:r>
              <w:rPr>
                <w:color w:val="231F20"/>
              </w:rPr>
              <w:t>Your</w:t>
            </w:r>
            <w:r>
              <w:rPr>
                <w:color w:val="231F20"/>
                <w:spacing w:val="-6"/>
              </w:rPr>
              <w:t> </w:t>
            </w:r>
            <w:r>
              <w:rPr>
                <w:color w:val="231F20"/>
              </w:rPr>
              <w:t>Leadership</w:t>
            </w:r>
            <w:r>
              <w:rPr>
                <w:color w:val="231F20"/>
                <w:spacing w:val="-5"/>
              </w:rPr>
              <w:t> </w:t>
            </w:r>
            <w:r>
              <w:rPr>
                <w:color w:val="231F20"/>
                <w:spacing w:val="-2"/>
              </w:rPr>
              <w:t>Style</w:t>
            </w:r>
            <w:r>
              <w:rPr>
                <w:color w:val="231F20"/>
              </w:rPr>
              <w:tab/>
            </w:r>
            <w:r>
              <w:rPr>
                <w:color w:val="231F20"/>
                <w:spacing w:val="-5"/>
              </w:rPr>
              <w:t>55</w:t>
            </w:r>
          </w:hyperlink>
        </w:p>
        <w:p>
          <w:pPr>
            <w:pStyle w:val="TOC2"/>
            <w:tabs>
              <w:tab w:pos="7863" w:val="right" w:leader="none"/>
            </w:tabs>
          </w:pPr>
          <w:hyperlink w:history="true" w:anchor="_TOC_250059">
            <w:r>
              <w:rPr>
                <w:color w:val="231F20"/>
              </w:rPr>
              <w:t>Building</w:t>
            </w:r>
            <w:r>
              <w:rPr>
                <w:color w:val="231F20"/>
                <w:spacing w:val="3"/>
              </w:rPr>
              <w:t> </w:t>
            </w:r>
            <w:r>
              <w:rPr>
                <w:color w:val="231F20"/>
              </w:rPr>
              <w:t>and</w:t>
            </w:r>
            <w:r>
              <w:rPr>
                <w:color w:val="231F20"/>
                <w:spacing w:val="3"/>
              </w:rPr>
              <w:t> </w:t>
            </w:r>
            <w:r>
              <w:rPr>
                <w:color w:val="231F20"/>
              </w:rPr>
              <w:t>Sustaining</w:t>
            </w:r>
            <w:r>
              <w:rPr>
                <w:color w:val="231F20"/>
                <w:spacing w:val="3"/>
              </w:rPr>
              <w:t> </w:t>
            </w:r>
            <w:r>
              <w:rPr>
                <w:color w:val="231F20"/>
              </w:rPr>
              <w:t>an</w:t>
            </w:r>
            <w:r>
              <w:rPr>
                <w:color w:val="231F20"/>
                <w:spacing w:val="3"/>
              </w:rPr>
              <w:t> </w:t>
            </w:r>
            <w:r>
              <w:rPr>
                <w:color w:val="231F20"/>
              </w:rPr>
              <w:t>Effective</w:t>
            </w:r>
            <w:r>
              <w:rPr>
                <w:color w:val="231F20"/>
                <w:spacing w:val="3"/>
              </w:rPr>
              <w:t> </w:t>
            </w:r>
            <w:r>
              <w:rPr>
                <w:color w:val="231F20"/>
                <w:spacing w:val="-4"/>
              </w:rPr>
              <w:t>Team</w:t>
            </w:r>
            <w:r>
              <w:rPr>
                <w:color w:val="231F20"/>
              </w:rPr>
              <w:tab/>
            </w:r>
            <w:r>
              <w:rPr>
                <w:color w:val="231F20"/>
                <w:spacing w:val="-5"/>
              </w:rPr>
              <w:t>57</w:t>
            </w:r>
          </w:hyperlink>
        </w:p>
        <w:p>
          <w:pPr>
            <w:pStyle w:val="TOC2"/>
            <w:tabs>
              <w:tab w:pos="4951" w:val="right" w:leader="none"/>
            </w:tabs>
          </w:pPr>
          <w:hyperlink w:history="true" w:anchor="_TOC_250058">
            <w:r>
              <w:rPr>
                <w:color w:val="231F20"/>
                <w:spacing w:val="-2"/>
              </w:rPr>
              <w:t>Resources</w:t>
            </w:r>
            <w:r>
              <w:rPr>
                <w:color w:val="231F20"/>
              </w:rPr>
              <w:tab/>
            </w:r>
            <w:r>
              <w:rPr>
                <w:color w:val="231F20"/>
                <w:spacing w:val="-5"/>
              </w:rPr>
              <w:t>72</w:t>
            </w:r>
          </w:hyperlink>
        </w:p>
        <w:p>
          <w:pPr>
            <w:pStyle w:val="TOC2"/>
            <w:tabs>
              <w:tab w:pos="10581" w:val="right" w:leader="none"/>
            </w:tabs>
          </w:pPr>
          <w:hyperlink w:history="true" w:anchor="_TOC_250057">
            <w:r>
              <w:rPr>
                <w:color w:val="231F20"/>
              </w:rPr>
              <w:t>Appendix</w:t>
            </w:r>
            <w:r>
              <w:rPr>
                <w:color w:val="231F20"/>
                <w:spacing w:val="-2"/>
              </w:rPr>
              <w:t> </w:t>
            </w:r>
            <w:r>
              <w:rPr>
                <w:color w:val="231F20"/>
              </w:rPr>
              <w:t>1:</w:t>
            </w:r>
            <w:r>
              <w:rPr>
                <w:color w:val="231F20"/>
                <w:spacing w:val="1"/>
              </w:rPr>
              <w:t> </w:t>
            </w:r>
            <w:r>
              <w:rPr>
                <w:color w:val="231F20"/>
              </w:rPr>
              <w:t>The Four</w:t>
            </w:r>
            <w:r>
              <w:rPr>
                <w:color w:val="231F20"/>
                <w:spacing w:val="1"/>
              </w:rPr>
              <w:t> </w:t>
            </w:r>
            <w:r>
              <w:rPr>
                <w:color w:val="231F20"/>
              </w:rPr>
              <w:t>Preferences That</w:t>
            </w:r>
            <w:r>
              <w:rPr>
                <w:color w:val="231F20"/>
                <w:spacing w:val="1"/>
              </w:rPr>
              <w:t> </w:t>
            </w:r>
            <w:r>
              <w:rPr>
                <w:color w:val="231F20"/>
              </w:rPr>
              <w:t>Make Up</w:t>
            </w:r>
            <w:r>
              <w:rPr>
                <w:color w:val="231F20"/>
                <w:spacing w:val="1"/>
              </w:rPr>
              <w:t> </w:t>
            </w:r>
            <w:r>
              <w:rPr>
                <w:color w:val="231F20"/>
              </w:rPr>
              <w:t>Your Personality</w:t>
            </w:r>
            <w:r>
              <w:rPr>
                <w:color w:val="231F20"/>
                <w:spacing w:val="1"/>
              </w:rPr>
              <w:t> </w:t>
            </w:r>
            <w:r>
              <w:rPr>
                <w:color w:val="231F20"/>
                <w:spacing w:val="-4"/>
              </w:rPr>
              <w:t>Type</w:t>
            </w:r>
            <w:r>
              <w:rPr>
                <w:color w:val="231F20"/>
              </w:rPr>
              <w:tab/>
            </w:r>
            <w:r>
              <w:rPr>
                <w:color w:val="231F20"/>
                <w:spacing w:val="-5"/>
              </w:rPr>
              <w:t>73</w:t>
            </w:r>
          </w:hyperlink>
        </w:p>
        <w:p>
          <w:pPr>
            <w:pStyle w:val="TOC2"/>
            <w:tabs>
              <w:tab w:pos="7634" w:val="right" w:leader="none"/>
            </w:tabs>
          </w:pPr>
          <w:hyperlink w:history="true" w:anchor="_TOC_250056">
            <w:r>
              <w:rPr>
                <w:color w:val="231F20"/>
              </w:rPr>
              <w:t>Appendix 2:</w:t>
            </w:r>
            <w:r>
              <w:rPr>
                <w:color w:val="231F20"/>
                <w:spacing w:val="1"/>
              </w:rPr>
              <w:t> </w:t>
            </w:r>
            <w:r>
              <w:rPr>
                <w:color w:val="231F20"/>
              </w:rPr>
              <w:t>Performance</w:t>
            </w:r>
            <w:r>
              <w:rPr>
                <w:color w:val="231F20"/>
                <w:spacing w:val="1"/>
              </w:rPr>
              <w:t> </w:t>
            </w:r>
            <w:r>
              <w:rPr>
                <w:color w:val="231F20"/>
              </w:rPr>
              <w:t>Review</w:t>
            </w:r>
            <w:r>
              <w:rPr>
                <w:color w:val="231F20"/>
                <w:spacing w:val="1"/>
              </w:rPr>
              <w:t> </w:t>
            </w:r>
            <w:r>
              <w:rPr>
                <w:color w:val="231F20"/>
                <w:spacing w:val="-4"/>
              </w:rPr>
              <w:t>Form</w:t>
            </w:r>
            <w:r>
              <w:rPr>
                <w:color w:val="231F20"/>
              </w:rPr>
              <w:tab/>
            </w:r>
            <w:r>
              <w:rPr>
                <w:color w:val="231F20"/>
                <w:spacing w:val="-5"/>
              </w:rPr>
              <w:t>75</w:t>
            </w:r>
          </w:hyperlink>
        </w:p>
        <w:p>
          <w:pPr>
            <w:pStyle w:val="TOC2"/>
            <w:tabs>
              <w:tab w:pos="9397" w:val="right" w:leader="none"/>
            </w:tabs>
            <w:spacing w:before="2"/>
          </w:pPr>
          <w:hyperlink w:history="true" w:anchor="_TOC_250055">
            <w:r>
              <w:rPr>
                <w:color w:val="231F20"/>
              </w:rPr>
              <w:t>Appendix</w:t>
            </w:r>
            <w:r>
              <w:rPr>
                <w:color w:val="231F20"/>
                <w:spacing w:val="-1"/>
              </w:rPr>
              <w:t> </w:t>
            </w:r>
            <w:r>
              <w:rPr>
                <w:color w:val="231F20"/>
              </w:rPr>
              <w:t>3:</w:t>
            </w:r>
            <w:r>
              <w:rPr>
                <w:color w:val="231F20"/>
                <w:spacing w:val="1"/>
              </w:rPr>
              <w:t> </w:t>
            </w:r>
            <w:r>
              <w:rPr>
                <w:color w:val="231F20"/>
              </w:rPr>
              <w:t>Performance</w:t>
            </w:r>
            <w:r>
              <w:rPr>
                <w:color w:val="231F20"/>
                <w:spacing w:val="-1"/>
              </w:rPr>
              <w:t> </w:t>
            </w:r>
            <w:r>
              <w:rPr>
                <w:color w:val="231F20"/>
              </w:rPr>
              <w:t>Feedback Checklist for </w:t>
            </w:r>
            <w:r>
              <w:rPr>
                <w:color w:val="231F20"/>
                <w:spacing w:val="-2"/>
              </w:rPr>
              <w:t>Managers</w:t>
            </w:r>
            <w:r>
              <w:rPr>
                <w:color w:val="231F20"/>
              </w:rPr>
              <w:tab/>
            </w:r>
            <w:r>
              <w:rPr>
                <w:color w:val="231F20"/>
                <w:spacing w:val="-5"/>
              </w:rPr>
              <w:t>76</w:t>
            </w:r>
          </w:hyperlink>
        </w:p>
        <w:p>
          <w:pPr>
            <w:pStyle w:val="TOC1"/>
            <w:tabs>
              <w:tab w:pos="10640" w:val="right" w:leader="none"/>
            </w:tabs>
          </w:pPr>
          <w:r>
            <w:rPr>
              <w:color w:val="231F20"/>
              <w:w w:val="105"/>
            </w:rPr>
            <w:t>Chapter</w:t>
          </w:r>
          <w:r>
            <w:rPr>
              <w:color w:val="231F20"/>
              <w:spacing w:val="-8"/>
              <w:w w:val="105"/>
            </w:rPr>
            <w:t> </w:t>
          </w:r>
          <w:r>
            <w:rPr>
              <w:color w:val="231F20"/>
              <w:w w:val="105"/>
            </w:rPr>
            <w:t>4</w:t>
          </w:r>
          <w:r>
            <w:rPr>
              <w:color w:val="231F20"/>
              <w:spacing w:val="7"/>
              <w:w w:val="105"/>
            </w:rPr>
            <w:t> </w:t>
          </w:r>
          <w:r>
            <w:rPr>
              <w:rFonts w:ascii="Wingdings" w:hAnsi="Wingdings"/>
              <w:b w:val="0"/>
              <w:color w:val="B2BCE0"/>
              <w:w w:val="105"/>
              <w:position w:val="1"/>
              <w:sz w:val="14"/>
            </w:rPr>
            <w:t></w:t>
          </w:r>
          <w:r>
            <w:rPr>
              <w:rFonts w:ascii="Times New Roman" w:hAnsi="Times New Roman"/>
              <w:b w:val="0"/>
              <w:color w:val="B2BCE0"/>
              <w:spacing w:val="31"/>
              <w:w w:val="105"/>
              <w:position w:val="1"/>
              <w:sz w:val="14"/>
            </w:rPr>
            <w:t> </w:t>
          </w:r>
          <w:r>
            <w:rPr>
              <w:color w:val="231F20"/>
              <w:w w:val="105"/>
            </w:rPr>
            <w:t>Staffing</w:t>
          </w:r>
          <w:r>
            <w:rPr>
              <w:color w:val="231F20"/>
              <w:spacing w:val="-8"/>
              <w:w w:val="105"/>
            </w:rPr>
            <w:t> </w:t>
          </w:r>
          <w:r>
            <w:rPr>
              <w:color w:val="231F20"/>
              <w:w w:val="105"/>
            </w:rPr>
            <w:t>Your</w:t>
          </w:r>
          <w:r>
            <w:rPr>
              <w:color w:val="231F20"/>
              <w:spacing w:val="-7"/>
              <w:w w:val="105"/>
            </w:rPr>
            <w:t> </w:t>
          </w:r>
          <w:r>
            <w:rPr>
              <w:color w:val="231F20"/>
              <w:spacing w:val="-2"/>
              <w:w w:val="105"/>
            </w:rPr>
            <w:t>Laboratory</w:t>
          </w:r>
          <w:r>
            <w:rPr>
              <w:color w:val="231F20"/>
            </w:rPr>
            <w:tab/>
          </w:r>
          <w:r>
            <w:rPr>
              <w:color w:val="231F20"/>
              <w:spacing w:val="-5"/>
              <w:w w:val="110"/>
            </w:rPr>
            <w:t>77</w:t>
          </w:r>
        </w:p>
        <w:p>
          <w:pPr>
            <w:pStyle w:val="TOC2"/>
            <w:tabs>
              <w:tab w:pos="5424" w:val="right" w:leader="none"/>
            </w:tabs>
          </w:pPr>
          <w:hyperlink w:history="true" w:anchor="_TOC_250054">
            <w:r>
              <w:rPr>
                <w:color w:val="231F20"/>
              </w:rPr>
              <w:t>Getting</w:t>
            </w:r>
            <w:r>
              <w:rPr>
                <w:color w:val="231F20"/>
                <w:spacing w:val="3"/>
              </w:rPr>
              <w:t> </w:t>
            </w:r>
            <w:r>
              <w:rPr>
                <w:color w:val="231F20"/>
                <w:spacing w:val="-2"/>
              </w:rPr>
              <w:t>Started</w:t>
            </w:r>
            <w:r>
              <w:rPr>
                <w:color w:val="231F20"/>
              </w:rPr>
              <w:tab/>
            </w:r>
            <w:r>
              <w:rPr>
                <w:color w:val="231F20"/>
                <w:spacing w:val="-5"/>
              </w:rPr>
              <w:t>77</w:t>
            </w:r>
          </w:hyperlink>
        </w:p>
        <w:p>
          <w:pPr>
            <w:pStyle w:val="TOC2"/>
            <w:tabs>
              <w:tab w:pos="5986" w:val="right" w:leader="none"/>
            </w:tabs>
          </w:pPr>
          <w:hyperlink w:history="true" w:anchor="_TOC_250053">
            <w:r>
              <w:rPr>
                <w:color w:val="231F20"/>
              </w:rPr>
              <w:t>Recruiting</w:t>
            </w:r>
            <w:r>
              <w:rPr>
                <w:color w:val="231F20"/>
                <w:spacing w:val="4"/>
              </w:rPr>
              <w:t> </w:t>
            </w:r>
            <w:r>
              <w:rPr>
                <w:color w:val="231F20"/>
                <w:spacing w:val="-2"/>
              </w:rPr>
              <w:t>Applicants</w:t>
            </w:r>
            <w:r>
              <w:rPr>
                <w:color w:val="231F20"/>
              </w:rPr>
              <w:tab/>
            </w:r>
            <w:r>
              <w:rPr>
                <w:color w:val="231F20"/>
                <w:spacing w:val="-5"/>
              </w:rPr>
              <w:t>79</w:t>
            </w:r>
          </w:hyperlink>
        </w:p>
        <w:p>
          <w:pPr>
            <w:pStyle w:val="TOC2"/>
            <w:tabs>
              <w:tab w:pos="5932" w:val="right" w:leader="none"/>
            </w:tabs>
          </w:pPr>
          <w:hyperlink w:history="true" w:anchor="_TOC_250052">
            <w:r>
              <w:rPr>
                <w:color w:val="231F20"/>
              </w:rPr>
              <w:t>Screening</w:t>
            </w:r>
            <w:r>
              <w:rPr>
                <w:color w:val="231F20"/>
                <w:spacing w:val="2"/>
              </w:rPr>
              <w:t> </w:t>
            </w:r>
            <w:r>
              <w:rPr>
                <w:color w:val="231F20"/>
                <w:spacing w:val="-2"/>
              </w:rPr>
              <w:t>Applicants</w:t>
            </w:r>
            <w:r>
              <w:rPr>
                <w:color w:val="231F20"/>
              </w:rPr>
              <w:tab/>
            </w:r>
            <w:r>
              <w:rPr>
                <w:color w:val="231F20"/>
                <w:spacing w:val="-5"/>
              </w:rPr>
              <w:t>81</w:t>
            </w:r>
          </w:hyperlink>
        </w:p>
        <w:p>
          <w:pPr>
            <w:pStyle w:val="TOC2"/>
            <w:tabs>
              <w:tab w:pos="6197" w:val="right" w:leader="none"/>
            </w:tabs>
          </w:pPr>
          <w:hyperlink w:history="true" w:anchor="_TOC_250051">
            <w:r>
              <w:rPr>
                <w:color w:val="231F20"/>
              </w:rPr>
              <w:t>Interviewing</w:t>
            </w:r>
            <w:r>
              <w:rPr>
                <w:color w:val="231F20"/>
                <w:spacing w:val="8"/>
              </w:rPr>
              <w:t> </w:t>
            </w:r>
            <w:r>
              <w:rPr>
                <w:color w:val="231F20"/>
                <w:spacing w:val="-2"/>
              </w:rPr>
              <w:t>Applicants</w:t>
            </w:r>
            <w:r>
              <w:rPr>
                <w:color w:val="231F20"/>
              </w:rPr>
              <w:tab/>
            </w:r>
            <w:r>
              <w:rPr>
                <w:color w:val="231F20"/>
                <w:spacing w:val="-5"/>
              </w:rPr>
              <w:t>83</w:t>
            </w:r>
          </w:hyperlink>
        </w:p>
        <w:p>
          <w:pPr>
            <w:pStyle w:val="TOC2"/>
            <w:tabs>
              <w:tab w:pos="6014" w:val="right" w:leader="none"/>
            </w:tabs>
          </w:pPr>
          <w:hyperlink w:history="true" w:anchor="_TOC_250050">
            <w:r>
              <w:rPr>
                <w:color w:val="231F20"/>
              </w:rPr>
              <w:t>Evaluating </w:t>
            </w:r>
            <w:r>
              <w:rPr>
                <w:color w:val="231F20"/>
                <w:spacing w:val="-2"/>
              </w:rPr>
              <w:t>Applicants</w:t>
            </w:r>
            <w:r>
              <w:rPr>
                <w:color w:val="231F20"/>
              </w:rPr>
              <w:tab/>
            </w:r>
            <w:r>
              <w:rPr>
                <w:color w:val="231F20"/>
                <w:spacing w:val="-5"/>
              </w:rPr>
              <w:t>89</w:t>
            </w:r>
          </w:hyperlink>
        </w:p>
        <w:p>
          <w:pPr>
            <w:pStyle w:val="TOC2"/>
            <w:tabs>
              <w:tab w:pos="5624" w:val="right" w:leader="none"/>
            </w:tabs>
            <w:spacing w:before="2"/>
          </w:pPr>
          <w:hyperlink w:history="true" w:anchor="_TOC_250049">
            <w:r>
              <w:rPr>
                <w:color w:val="231F20"/>
              </w:rPr>
              <w:t>Making</w:t>
            </w:r>
            <w:r>
              <w:rPr>
                <w:color w:val="231F20"/>
                <w:spacing w:val="5"/>
              </w:rPr>
              <w:t> </w:t>
            </w:r>
            <w:r>
              <w:rPr>
                <w:color w:val="231F20"/>
              </w:rPr>
              <w:t>the</w:t>
            </w:r>
            <w:r>
              <w:rPr>
                <w:color w:val="231F20"/>
                <w:spacing w:val="5"/>
              </w:rPr>
              <w:t> </w:t>
            </w:r>
            <w:r>
              <w:rPr>
                <w:color w:val="231F20"/>
                <w:spacing w:val="-2"/>
              </w:rPr>
              <w:t>Offer</w:t>
            </w:r>
            <w:r>
              <w:rPr>
                <w:color w:val="231F20"/>
              </w:rPr>
              <w:tab/>
            </w:r>
            <w:r>
              <w:rPr>
                <w:color w:val="231F20"/>
                <w:spacing w:val="-5"/>
              </w:rPr>
              <w:t>91</w:t>
            </w:r>
          </w:hyperlink>
        </w:p>
        <w:p>
          <w:pPr>
            <w:pStyle w:val="TOC2"/>
            <w:tabs>
              <w:tab w:pos="6012" w:val="right" w:leader="none"/>
            </w:tabs>
          </w:pPr>
          <w:hyperlink w:history="true" w:anchor="_TOC_250048">
            <w:r>
              <w:rPr>
                <w:color w:val="231F20"/>
              </w:rPr>
              <w:t>Asking</w:t>
            </w:r>
            <w:r>
              <w:rPr>
                <w:color w:val="231F20"/>
                <w:spacing w:val="2"/>
              </w:rPr>
              <w:t> </w:t>
            </w:r>
            <w:r>
              <w:rPr>
                <w:color w:val="231F20"/>
              </w:rPr>
              <w:t>Staff</w:t>
            </w:r>
            <w:r>
              <w:rPr>
                <w:color w:val="231F20"/>
                <w:spacing w:val="34"/>
              </w:rPr>
              <w:t> </w:t>
            </w:r>
            <w:r>
              <w:rPr>
                <w:color w:val="231F20"/>
              </w:rPr>
              <w:t>to</w:t>
            </w:r>
            <w:r>
              <w:rPr>
                <w:color w:val="231F20"/>
                <w:spacing w:val="5"/>
              </w:rPr>
              <w:t> </w:t>
            </w:r>
            <w:r>
              <w:rPr>
                <w:color w:val="231F20"/>
                <w:spacing w:val="-4"/>
              </w:rPr>
              <w:t>Leave</w:t>
            </w:r>
            <w:r>
              <w:rPr>
                <w:color w:val="231F20"/>
              </w:rPr>
              <w:tab/>
            </w:r>
            <w:r>
              <w:rPr>
                <w:color w:val="231F20"/>
                <w:spacing w:val="-5"/>
              </w:rPr>
              <w:t>91</w:t>
            </w:r>
          </w:hyperlink>
        </w:p>
        <w:p>
          <w:pPr>
            <w:pStyle w:val="TOC2"/>
            <w:tabs>
              <w:tab w:pos="4951" w:val="right" w:leader="none"/>
            </w:tabs>
          </w:pPr>
          <w:hyperlink w:history="true" w:anchor="_TOC_250047">
            <w:r>
              <w:rPr>
                <w:color w:val="231F20"/>
                <w:spacing w:val="-2"/>
              </w:rPr>
              <w:t>Resources</w:t>
            </w:r>
            <w:r>
              <w:rPr>
                <w:color w:val="231F20"/>
              </w:rPr>
              <w:tab/>
            </w:r>
            <w:r>
              <w:rPr>
                <w:color w:val="231F20"/>
                <w:spacing w:val="-5"/>
              </w:rPr>
              <w:t>95</w:t>
            </w:r>
          </w:hyperlink>
        </w:p>
        <w:p>
          <w:pPr>
            <w:pStyle w:val="TOC2"/>
            <w:tabs>
              <w:tab w:pos="7643" w:val="right" w:leader="none"/>
            </w:tabs>
            <w:spacing w:after="20"/>
          </w:pPr>
          <w:hyperlink w:history="true" w:anchor="_TOC_250046">
            <w:r>
              <w:rPr>
                <w:color w:val="231F20"/>
              </w:rPr>
              <w:t>Appendix:</w:t>
            </w:r>
            <w:r>
              <w:rPr>
                <w:color w:val="231F20"/>
                <w:spacing w:val="2"/>
              </w:rPr>
              <w:t> </w:t>
            </w:r>
            <w:r>
              <w:rPr>
                <w:color w:val="231F20"/>
              </w:rPr>
              <w:t>Telephone</w:t>
            </w:r>
            <w:r>
              <w:rPr>
                <w:color w:val="231F20"/>
                <w:spacing w:val="2"/>
              </w:rPr>
              <w:t> </w:t>
            </w:r>
            <w:r>
              <w:rPr>
                <w:color w:val="231F20"/>
              </w:rPr>
              <w:t>Interview</w:t>
            </w:r>
            <w:r>
              <w:rPr>
                <w:color w:val="231F20"/>
                <w:spacing w:val="3"/>
              </w:rPr>
              <w:t> </w:t>
            </w:r>
            <w:r>
              <w:rPr>
                <w:color w:val="231F20"/>
                <w:spacing w:val="-2"/>
              </w:rPr>
              <w:t>Outline</w:t>
            </w:r>
            <w:r>
              <w:rPr>
                <w:color w:val="231F20"/>
              </w:rPr>
              <w:tab/>
            </w:r>
            <w:r>
              <w:rPr>
                <w:color w:val="231F20"/>
                <w:spacing w:val="-5"/>
              </w:rPr>
              <w:t>96</w:t>
            </w:r>
          </w:hyperlink>
        </w:p>
        <w:p>
          <w:pPr>
            <w:pStyle w:val="TOC1"/>
            <w:tabs>
              <w:tab w:pos="10640" w:val="right" w:leader="none"/>
            </w:tabs>
            <w:spacing w:before="566"/>
          </w:pPr>
          <w:r>
            <w:rPr>
              <w:color w:val="231F20"/>
              <w:w w:val="105"/>
            </w:rPr>
            <w:t>Chapter</w:t>
          </w:r>
          <w:r>
            <w:rPr>
              <w:color w:val="231F20"/>
              <w:spacing w:val="-10"/>
              <w:w w:val="105"/>
            </w:rPr>
            <w:t> </w:t>
          </w:r>
          <w:r>
            <w:rPr>
              <w:color w:val="231F20"/>
              <w:w w:val="105"/>
            </w:rPr>
            <w:t>5</w:t>
          </w:r>
          <w:r>
            <w:rPr>
              <w:color w:val="231F20"/>
              <w:spacing w:val="5"/>
              <w:w w:val="105"/>
            </w:rPr>
            <w:t> </w:t>
          </w:r>
          <w:r>
            <w:rPr>
              <w:rFonts w:ascii="Wingdings" w:hAnsi="Wingdings"/>
              <w:b w:val="0"/>
              <w:color w:val="B2BCE0"/>
              <w:w w:val="105"/>
              <w:position w:val="1"/>
              <w:sz w:val="14"/>
            </w:rPr>
            <w:t></w:t>
          </w:r>
          <w:r>
            <w:rPr>
              <w:rFonts w:ascii="Times New Roman" w:hAnsi="Times New Roman"/>
              <w:b w:val="0"/>
              <w:color w:val="B2BCE0"/>
              <w:spacing w:val="29"/>
              <w:w w:val="105"/>
              <w:position w:val="1"/>
              <w:sz w:val="14"/>
            </w:rPr>
            <w:t> </w:t>
          </w:r>
          <w:r>
            <w:rPr>
              <w:color w:val="231F20"/>
              <w:w w:val="105"/>
            </w:rPr>
            <w:t>Mentoring</w:t>
          </w:r>
          <w:r>
            <w:rPr>
              <w:color w:val="231F20"/>
              <w:spacing w:val="-10"/>
              <w:w w:val="105"/>
            </w:rPr>
            <w:t> </w:t>
          </w:r>
          <w:r>
            <w:rPr>
              <w:color w:val="231F20"/>
              <w:w w:val="105"/>
            </w:rPr>
            <w:t>and</w:t>
          </w:r>
          <w:r>
            <w:rPr>
              <w:color w:val="231F20"/>
              <w:spacing w:val="-9"/>
              <w:w w:val="105"/>
            </w:rPr>
            <w:t> </w:t>
          </w:r>
          <w:r>
            <w:rPr>
              <w:color w:val="231F20"/>
              <w:w w:val="105"/>
            </w:rPr>
            <w:t>Being</w:t>
          </w:r>
          <w:r>
            <w:rPr>
              <w:color w:val="231F20"/>
              <w:spacing w:val="-9"/>
              <w:w w:val="105"/>
            </w:rPr>
            <w:t> </w:t>
          </w:r>
          <w:r>
            <w:rPr>
              <w:color w:val="231F20"/>
              <w:spacing w:val="-2"/>
              <w:w w:val="105"/>
            </w:rPr>
            <w:t>Mentored</w:t>
          </w:r>
          <w:r>
            <w:rPr>
              <w:color w:val="231F20"/>
            </w:rPr>
            <w:tab/>
          </w:r>
          <w:r>
            <w:rPr>
              <w:color w:val="231F20"/>
              <w:spacing w:val="-5"/>
              <w:w w:val="110"/>
            </w:rPr>
            <w:t>97</w:t>
          </w:r>
        </w:p>
        <w:p>
          <w:pPr>
            <w:pStyle w:val="TOC2"/>
            <w:tabs>
              <w:tab w:pos="5820" w:val="right" w:leader="none"/>
            </w:tabs>
          </w:pPr>
          <w:hyperlink w:history="true" w:anchor="_TOC_250045">
            <w:r>
              <w:rPr>
                <w:color w:val="231F20"/>
              </w:rPr>
              <w:t>What</w:t>
            </w:r>
            <w:r>
              <w:rPr>
                <w:color w:val="231F20"/>
                <w:spacing w:val="5"/>
              </w:rPr>
              <w:t> </w:t>
            </w:r>
            <w:r>
              <w:rPr>
                <w:color w:val="231F20"/>
              </w:rPr>
              <w:t>is</w:t>
            </w:r>
            <w:r>
              <w:rPr>
                <w:color w:val="231F20"/>
                <w:spacing w:val="6"/>
              </w:rPr>
              <w:t> </w:t>
            </w:r>
            <w:r>
              <w:rPr>
                <w:color w:val="231F20"/>
                <w:spacing w:val="-2"/>
              </w:rPr>
              <w:t>Mentoring?</w:t>
            </w:r>
            <w:r>
              <w:rPr>
                <w:color w:val="231F20"/>
              </w:rPr>
              <w:tab/>
            </w:r>
            <w:r>
              <w:rPr>
                <w:color w:val="231F20"/>
                <w:spacing w:val="-5"/>
              </w:rPr>
              <w:t>97</w:t>
            </w:r>
          </w:hyperlink>
        </w:p>
        <w:p>
          <w:pPr>
            <w:pStyle w:val="TOC2"/>
            <w:tabs>
              <w:tab w:pos="6505" w:val="right" w:leader="none"/>
            </w:tabs>
          </w:pPr>
          <w:hyperlink w:history="true" w:anchor="_TOC_250044">
            <w:r>
              <w:rPr>
                <w:color w:val="231F20"/>
              </w:rPr>
              <w:t>A</w:t>
            </w:r>
            <w:r>
              <w:rPr>
                <w:color w:val="231F20"/>
                <w:spacing w:val="3"/>
              </w:rPr>
              <w:t> </w:t>
            </w:r>
            <w:r>
              <w:rPr>
                <w:color w:val="231F20"/>
              </w:rPr>
              <w:t>Mentor's</w:t>
            </w:r>
            <w:r>
              <w:rPr>
                <w:color w:val="231F20"/>
                <w:spacing w:val="5"/>
              </w:rPr>
              <w:t> </w:t>
            </w:r>
            <w:r>
              <w:rPr>
                <w:color w:val="231F20"/>
                <w:spacing w:val="-2"/>
              </w:rPr>
              <w:t>Responsibilities</w:t>
            </w:r>
            <w:r>
              <w:rPr>
                <w:color w:val="231F20"/>
              </w:rPr>
              <w:tab/>
            </w:r>
            <w:r>
              <w:rPr>
                <w:color w:val="231F20"/>
                <w:spacing w:val="-5"/>
              </w:rPr>
              <w:t>98</w:t>
            </w:r>
          </w:hyperlink>
        </w:p>
        <w:p>
          <w:pPr>
            <w:pStyle w:val="TOC2"/>
            <w:tabs>
              <w:tab w:pos="8352" w:val="right" w:leader="none"/>
            </w:tabs>
          </w:pPr>
          <w:hyperlink w:history="true" w:anchor="_TOC_250043">
            <w:r>
              <w:rPr>
                <w:color w:val="231F20"/>
              </w:rPr>
              <w:t>Strategies</w:t>
            </w:r>
            <w:r>
              <w:rPr>
                <w:color w:val="231F20"/>
                <w:spacing w:val="-3"/>
              </w:rPr>
              <w:t> </w:t>
            </w:r>
            <w:r>
              <w:rPr>
                <w:color w:val="231F20"/>
              </w:rPr>
              <w:t>for Effective Mentoring in Your </w:t>
            </w:r>
            <w:r>
              <w:rPr>
                <w:color w:val="231F20"/>
                <w:spacing w:val="-5"/>
              </w:rPr>
              <w:t>Lab</w:t>
            </w:r>
            <w:r>
              <w:rPr>
                <w:color w:val="231F20"/>
              </w:rPr>
              <w:tab/>
            </w:r>
            <w:r>
              <w:rPr>
                <w:color w:val="231F20"/>
                <w:spacing w:val="-5"/>
              </w:rPr>
              <w:t>100</w:t>
            </w:r>
          </w:hyperlink>
        </w:p>
        <w:p>
          <w:pPr>
            <w:pStyle w:val="TOC2"/>
            <w:tabs>
              <w:tab w:pos="6623" w:val="right" w:leader="none"/>
            </w:tabs>
          </w:pPr>
          <w:hyperlink w:history="true" w:anchor="_TOC_250042">
            <w:r>
              <w:rPr>
                <w:color w:val="231F20"/>
              </w:rPr>
              <w:t>Different</w:t>
            </w:r>
            <w:r>
              <w:rPr>
                <w:color w:val="231F20"/>
                <w:spacing w:val="4"/>
              </w:rPr>
              <w:t> </w:t>
            </w:r>
            <w:r>
              <w:rPr>
                <w:color w:val="231F20"/>
              </w:rPr>
              <w:t>Mentoring</w:t>
            </w:r>
            <w:r>
              <w:rPr>
                <w:color w:val="231F20"/>
                <w:spacing w:val="5"/>
              </w:rPr>
              <w:t> </w:t>
            </w:r>
            <w:r>
              <w:rPr>
                <w:color w:val="231F20"/>
                <w:spacing w:val="-2"/>
              </w:rPr>
              <w:t>Needs</w:t>
            </w:r>
            <w:r>
              <w:rPr>
                <w:color w:val="231F20"/>
              </w:rPr>
              <w:tab/>
            </w:r>
            <w:r>
              <w:rPr>
                <w:color w:val="231F20"/>
                <w:spacing w:val="-5"/>
              </w:rPr>
              <w:t>103</w:t>
            </w:r>
          </w:hyperlink>
        </w:p>
        <w:p>
          <w:pPr>
            <w:pStyle w:val="TOC2"/>
            <w:tabs>
              <w:tab w:pos="7823" w:val="right" w:leader="none"/>
            </w:tabs>
            <w:spacing w:before="2"/>
          </w:pPr>
          <w:hyperlink w:history="true" w:anchor="_TOC_250041">
            <w:r>
              <w:rPr>
                <w:color w:val="231F20"/>
              </w:rPr>
              <w:t>Mentoring</w:t>
            </w:r>
            <w:r>
              <w:rPr>
                <w:color w:val="231F20"/>
                <w:spacing w:val="-1"/>
              </w:rPr>
              <w:t> </w:t>
            </w:r>
            <w:r>
              <w:rPr>
                <w:color w:val="231F20"/>
              </w:rPr>
              <w:t>Individuals Outside Your </w:t>
            </w:r>
            <w:r>
              <w:rPr>
                <w:color w:val="231F20"/>
                <w:spacing w:val="-5"/>
              </w:rPr>
              <w:t>Lab</w:t>
            </w:r>
            <w:r>
              <w:rPr>
                <w:color w:val="231F20"/>
              </w:rPr>
              <w:tab/>
            </w:r>
            <w:r>
              <w:rPr>
                <w:color w:val="231F20"/>
                <w:spacing w:val="-5"/>
              </w:rPr>
              <w:t>105</w:t>
            </w:r>
          </w:hyperlink>
        </w:p>
        <w:p>
          <w:pPr>
            <w:pStyle w:val="TOC2"/>
            <w:tabs>
              <w:tab w:pos="7510" w:val="right" w:leader="none"/>
            </w:tabs>
          </w:pPr>
          <w:hyperlink w:history="true" w:anchor="_TOC_250040">
            <w:r>
              <w:rPr>
                <w:color w:val="231F20"/>
              </w:rPr>
              <w:t>How</w:t>
            </w:r>
            <w:r>
              <w:rPr>
                <w:color w:val="231F20"/>
                <w:spacing w:val="-3"/>
              </w:rPr>
              <w:t> </w:t>
            </w:r>
            <w:r>
              <w:rPr>
                <w:color w:val="231F20"/>
              </w:rPr>
              <w:t>to Get</w:t>
            </w:r>
            <w:r>
              <w:rPr>
                <w:color w:val="231F20"/>
                <w:spacing w:val="-1"/>
              </w:rPr>
              <w:t> </w:t>
            </w:r>
            <w:r>
              <w:rPr>
                <w:color w:val="231F20"/>
              </w:rPr>
              <w:t>the Mentoring</w:t>
            </w:r>
            <w:r>
              <w:rPr>
                <w:color w:val="231F20"/>
                <w:spacing w:val="-1"/>
              </w:rPr>
              <w:t> </w:t>
            </w:r>
            <w:r>
              <w:rPr>
                <w:i/>
                <w:color w:val="231F20"/>
              </w:rPr>
              <w:t>You </w:t>
            </w:r>
            <w:r>
              <w:rPr>
                <w:color w:val="231F20"/>
                <w:spacing w:val="-4"/>
              </w:rPr>
              <w:t>Need</w:t>
            </w:r>
            <w:r>
              <w:rPr>
                <w:color w:val="231F20"/>
              </w:rPr>
              <w:tab/>
            </w:r>
            <w:r>
              <w:rPr>
                <w:color w:val="231F20"/>
                <w:spacing w:val="-5"/>
              </w:rPr>
              <w:t>106</w:t>
            </w:r>
          </w:hyperlink>
        </w:p>
        <w:p>
          <w:pPr>
            <w:pStyle w:val="TOC2"/>
            <w:tabs>
              <w:tab w:pos="6557" w:val="right" w:leader="none"/>
            </w:tabs>
          </w:pPr>
          <w:hyperlink w:history="true" w:anchor="_TOC_250039">
            <w:r>
              <w:rPr>
                <w:color w:val="231F20"/>
              </w:rPr>
              <w:t>Gender</w:t>
            </w:r>
            <w:r>
              <w:rPr>
                <w:color w:val="231F20"/>
                <w:spacing w:val="3"/>
              </w:rPr>
              <w:t> </w:t>
            </w:r>
            <w:r>
              <w:rPr>
                <w:color w:val="231F20"/>
              </w:rPr>
              <w:t>and</w:t>
            </w:r>
            <w:r>
              <w:rPr>
                <w:color w:val="231F20"/>
                <w:spacing w:val="3"/>
              </w:rPr>
              <w:t> </w:t>
            </w:r>
            <w:r>
              <w:rPr>
                <w:color w:val="231F20"/>
              </w:rPr>
              <w:t>Culture</w:t>
            </w:r>
            <w:r>
              <w:rPr>
                <w:color w:val="231F20"/>
                <w:spacing w:val="4"/>
              </w:rPr>
              <w:t> </w:t>
            </w:r>
            <w:r>
              <w:rPr>
                <w:color w:val="231F20"/>
                <w:spacing w:val="-2"/>
              </w:rPr>
              <w:t>Issues</w:t>
            </w:r>
            <w:r>
              <w:rPr>
                <w:color w:val="231F20"/>
              </w:rPr>
              <w:tab/>
            </w:r>
            <w:r>
              <w:rPr>
                <w:color w:val="231F20"/>
                <w:spacing w:val="-5"/>
              </w:rPr>
              <w:t>108</w:t>
            </w:r>
          </w:hyperlink>
        </w:p>
        <w:p>
          <w:pPr>
            <w:pStyle w:val="TOC2"/>
            <w:tabs>
              <w:tab w:pos="5058" w:val="right" w:leader="none"/>
            </w:tabs>
          </w:pPr>
          <w:hyperlink w:history="true" w:anchor="_TOC_250038">
            <w:r>
              <w:rPr>
                <w:color w:val="231F20"/>
                <w:spacing w:val="-2"/>
              </w:rPr>
              <w:t>Resources</w:t>
            </w:r>
            <w:r>
              <w:rPr>
                <w:color w:val="231F20"/>
              </w:rPr>
              <w:tab/>
            </w:r>
            <w:r>
              <w:rPr>
                <w:color w:val="231F20"/>
                <w:spacing w:val="-5"/>
              </w:rPr>
              <w:t>110</w:t>
            </w:r>
          </w:hyperlink>
        </w:p>
        <w:p>
          <w:pPr>
            <w:pStyle w:val="TOC1"/>
            <w:tabs>
              <w:tab w:pos="10640" w:val="right" w:leader="none"/>
            </w:tabs>
            <w:ind w:left="2899"/>
          </w:pPr>
          <w:r>
            <w:rPr>
              <w:color w:val="231F20"/>
              <w:w w:val="110"/>
            </w:rPr>
            <w:t>Chapter</w:t>
          </w:r>
          <w:r>
            <w:rPr>
              <w:color w:val="231F20"/>
              <w:spacing w:val="-16"/>
              <w:w w:val="110"/>
            </w:rPr>
            <w:t> </w:t>
          </w:r>
          <w:r>
            <w:rPr>
              <w:color w:val="231F20"/>
              <w:w w:val="110"/>
            </w:rPr>
            <w:t>6</w:t>
          </w:r>
          <w:r>
            <w:rPr>
              <w:color w:val="231F20"/>
              <w:spacing w:val="-12"/>
              <w:w w:val="110"/>
            </w:rPr>
            <w:t> </w:t>
          </w:r>
          <w:r>
            <w:rPr>
              <w:rFonts w:ascii="Wingdings" w:hAnsi="Wingdings"/>
              <w:b w:val="0"/>
              <w:color w:val="B2BCE0"/>
              <w:w w:val="125"/>
              <w:position w:val="1"/>
              <w:sz w:val="14"/>
            </w:rPr>
            <w:t></w:t>
          </w:r>
          <w:r>
            <w:rPr>
              <w:rFonts w:ascii="Times New Roman" w:hAnsi="Times New Roman"/>
              <w:b w:val="0"/>
              <w:color w:val="B2BCE0"/>
              <w:spacing w:val="11"/>
              <w:w w:val="125"/>
              <w:position w:val="1"/>
              <w:sz w:val="14"/>
            </w:rPr>
            <w:t> </w:t>
          </w:r>
          <w:r>
            <w:rPr>
              <w:color w:val="231F20"/>
              <w:w w:val="110"/>
            </w:rPr>
            <w:t>Time</w:t>
          </w:r>
          <w:r>
            <w:rPr>
              <w:color w:val="231F20"/>
              <w:spacing w:val="-16"/>
              <w:w w:val="110"/>
            </w:rPr>
            <w:t> </w:t>
          </w:r>
          <w:r>
            <w:rPr>
              <w:color w:val="231F20"/>
              <w:spacing w:val="-2"/>
              <w:w w:val="105"/>
            </w:rPr>
            <w:t>Management</w:t>
          </w:r>
          <w:r>
            <w:rPr>
              <w:color w:val="231F20"/>
            </w:rPr>
            <w:tab/>
          </w:r>
          <w:r>
            <w:rPr>
              <w:color w:val="231F20"/>
              <w:spacing w:val="-5"/>
              <w:w w:val="105"/>
            </w:rPr>
            <w:t>113</w:t>
          </w:r>
        </w:p>
        <w:p>
          <w:pPr>
            <w:pStyle w:val="TOC2"/>
            <w:tabs>
              <w:tab w:pos="7579" w:val="right" w:leader="none"/>
            </w:tabs>
          </w:pPr>
          <w:hyperlink w:history="true" w:anchor="_TOC_250037">
            <w:r>
              <w:rPr>
                <w:color w:val="231F20"/>
              </w:rPr>
              <w:t>Strategies</w:t>
            </w:r>
            <w:r>
              <w:rPr>
                <w:color w:val="231F20"/>
                <w:spacing w:val="-1"/>
              </w:rPr>
              <w:t> </w:t>
            </w:r>
            <w:r>
              <w:rPr>
                <w:color w:val="231F20"/>
              </w:rPr>
              <w:t>for Planning</w:t>
            </w:r>
            <w:r>
              <w:rPr>
                <w:color w:val="231F20"/>
                <w:spacing w:val="1"/>
              </w:rPr>
              <w:t> </w:t>
            </w:r>
            <w:r>
              <w:rPr>
                <w:color w:val="231F20"/>
              </w:rPr>
              <w:t>Your </w:t>
            </w:r>
            <w:r>
              <w:rPr>
                <w:color w:val="231F20"/>
                <w:spacing w:val="-2"/>
              </w:rPr>
              <w:t>Activities</w:t>
            </w:r>
            <w:r>
              <w:rPr>
                <w:color w:val="231F20"/>
              </w:rPr>
              <w:tab/>
            </w:r>
            <w:r>
              <w:rPr>
                <w:color w:val="231F20"/>
                <w:spacing w:val="-5"/>
              </w:rPr>
              <w:t>113</w:t>
            </w:r>
          </w:hyperlink>
        </w:p>
        <w:p>
          <w:pPr>
            <w:pStyle w:val="TOC2"/>
            <w:tabs>
              <w:tab w:pos="7167" w:val="right" w:leader="none"/>
            </w:tabs>
          </w:pPr>
          <w:hyperlink w:history="true" w:anchor="_TOC_250036">
            <w:r>
              <w:rPr>
                <w:color w:val="231F20"/>
              </w:rPr>
              <w:t>Managing</w:t>
            </w:r>
            <w:r>
              <w:rPr>
                <w:color w:val="231F20"/>
                <w:spacing w:val="-1"/>
              </w:rPr>
              <w:t> </w:t>
            </w:r>
            <w:r>
              <w:rPr>
                <w:color w:val="231F20"/>
              </w:rPr>
              <w:t>Your Time</w:t>
            </w:r>
            <w:r>
              <w:rPr>
                <w:color w:val="231F20"/>
                <w:spacing w:val="-1"/>
              </w:rPr>
              <w:t> </w:t>
            </w:r>
            <w:r>
              <w:rPr>
                <w:color w:val="231F20"/>
              </w:rPr>
              <w:t>Day to </w:t>
            </w:r>
            <w:r>
              <w:rPr>
                <w:color w:val="231F20"/>
                <w:spacing w:val="-5"/>
              </w:rPr>
              <w:t>Day</w:t>
            </w:r>
            <w:r>
              <w:rPr>
                <w:color w:val="231F20"/>
              </w:rPr>
              <w:tab/>
            </w:r>
            <w:r>
              <w:rPr>
                <w:color w:val="231F20"/>
                <w:spacing w:val="-5"/>
              </w:rPr>
              <w:t>115</w:t>
            </w:r>
          </w:hyperlink>
        </w:p>
        <w:p>
          <w:pPr>
            <w:pStyle w:val="TOC2"/>
            <w:tabs>
              <w:tab w:pos="5381" w:val="right" w:leader="none"/>
            </w:tabs>
            <w:spacing w:before="2"/>
          </w:pPr>
          <w:hyperlink w:history="true" w:anchor="_TOC_250035">
            <w:r>
              <w:rPr>
                <w:color w:val="231F20"/>
              </w:rPr>
              <w:t>Special</w:t>
            </w:r>
            <w:r>
              <w:rPr>
                <w:color w:val="231F20"/>
                <w:spacing w:val="5"/>
              </w:rPr>
              <w:t> </w:t>
            </w:r>
            <w:r>
              <w:rPr>
                <w:color w:val="231F20"/>
                <w:spacing w:val="-2"/>
              </w:rPr>
              <w:t>Issues</w:t>
            </w:r>
            <w:r>
              <w:rPr>
                <w:color w:val="231F20"/>
              </w:rPr>
              <w:tab/>
            </w:r>
            <w:r>
              <w:rPr>
                <w:color w:val="231F20"/>
                <w:spacing w:val="-5"/>
              </w:rPr>
              <w:t>120</w:t>
            </w:r>
          </w:hyperlink>
        </w:p>
        <w:p>
          <w:pPr>
            <w:pStyle w:val="TOC2"/>
            <w:tabs>
              <w:tab w:pos="5058" w:val="right" w:leader="none"/>
            </w:tabs>
          </w:pPr>
          <w:hyperlink w:history="true" w:anchor="_TOC_250034">
            <w:r>
              <w:rPr>
                <w:color w:val="231F20"/>
                <w:spacing w:val="-2"/>
              </w:rPr>
              <w:t>Resources</w:t>
            </w:r>
            <w:r>
              <w:rPr>
                <w:color w:val="231F20"/>
              </w:rPr>
              <w:tab/>
            </w:r>
            <w:r>
              <w:rPr>
                <w:color w:val="231F20"/>
                <w:spacing w:val="-5"/>
              </w:rPr>
              <w:t>123</w:t>
            </w:r>
          </w:hyperlink>
        </w:p>
        <w:p>
          <w:pPr>
            <w:pStyle w:val="TOC1"/>
            <w:tabs>
              <w:tab w:pos="10639" w:val="right" w:leader="none"/>
            </w:tabs>
            <w:spacing w:before="261"/>
          </w:pPr>
          <w:r>
            <w:rPr>
              <w:color w:val="231F20"/>
              <w:w w:val="105"/>
            </w:rPr>
            <w:t>Chapter 7</w:t>
          </w:r>
          <w:r>
            <w:rPr>
              <w:color w:val="231F20"/>
              <w:spacing w:val="18"/>
              <w:w w:val="105"/>
            </w:rPr>
            <w:t> </w:t>
          </w:r>
          <w:r>
            <w:rPr>
              <w:rFonts w:ascii="Wingdings" w:hAnsi="Wingdings"/>
              <w:b w:val="0"/>
              <w:color w:val="B2BCE0"/>
              <w:w w:val="105"/>
              <w:position w:val="1"/>
              <w:sz w:val="14"/>
            </w:rPr>
            <w:t></w:t>
          </w:r>
          <w:r>
            <w:rPr>
              <w:rFonts w:ascii="Times New Roman" w:hAnsi="Times New Roman"/>
              <w:b w:val="0"/>
              <w:color w:val="B2BCE0"/>
              <w:spacing w:val="41"/>
              <w:w w:val="105"/>
              <w:position w:val="1"/>
              <w:sz w:val="14"/>
            </w:rPr>
            <w:t> </w:t>
          </w:r>
          <w:r>
            <w:rPr>
              <w:color w:val="231F20"/>
              <w:w w:val="105"/>
            </w:rPr>
            <w:t>Project</w:t>
          </w:r>
          <w:r>
            <w:rPr>
              <w:color w:val="231F20"/>
              <w:spacing w:val="1"/>
              <w:w w:val="105"/>
            </w:rPr>
            <w:t> </w:t>
          </w:r>
          <w:r>
            <w:rPr>
              <w:color w:val="231F20"/>
              <w:spacing w:val="-2"/>
              <w:w w:val="105"/>
            </w:rPr>
            <w:t>Management</w:t>
          </w:r>
          <w:r>
            <w:rPr>
              <w:color w:val="231F20"/>
            </w:rPr>
            <w:tab/>
          </w:r>
          <w:r>
            <w:rPr>
              <w:color w:val="231F20"/>
              <w:spacing w:val="-5"/>
              <w:w w:val="110"/>
            </w:rPr>
            <w:t>125</w:t>
          </w:r>
        </w:p>
        <w:p>
          <w:pPr>
            <w:pStyle w:val="TOC2"/>
            <w:tabs>
              <w:tab w:pos="6872" w:val="right" w:leader="none"/>
            </w:tabs>
          </w:pPr>
          <w:hyperlink w:history="true" w:anchor="_TOC_250033">
            <w:r>
              <w:rPr>
                <w:color w:val="231F20"/>
              </w:rPr>
              <w:t>What</w:t>
            </w:r>
            <w:r>
              <w:rPr>
                <w:color w:val="231F20"/>
                <w:spacing w:val="5"/>
              </w:rPr>
              <w:t> </w:t>
            </w:r>
            <w:r>
              <w:rPr>
                <w:color w:val="231F20"/>
              </w:rPr>
              <w:t>Is</w:t>
            </w:r>
            <w:r>
              <w:rPr>
                <w:color w:val="231F20"/>
                <w:spacing w:val="5"/>
              </w:rPr>
              <w:t> </w:t>
            </w:r>
            <w:r>
              <w:rPr>
                <w:color w:val="231F20"/>
              </w:rPr>
              <w:t>Project</w:t>
            </w:r>
            <w:r>
              <w:rPr>
                <w:color w:val="231F20"/>
                <w:spacing w:val="5"/>
              </w:rPr>
              <w:t> </w:t>
            </w:r>
            <w:r>
              <w:rPr>
                <w:color w:val="231F20"/>
                <w:spacing w:val="-2"/>
              </w:rPr>
              <w:t>Management?</w:t>
            </w:r>
            <w:r>
              <w:rPr>
                <w:color w:val="231F20"/>
              </w:rPr>
              <w:tab/>
            </w:r>
            <w:r>
              <w:rPr>
                <w:color w:val="231F20"/>
                <w:spacing w:val="-5"/>
              </w:rPr>
              <w:t>125</w:t>
            </w:r>
          </w:hyperlink>
        </w:p>
        <w:p>
          <w:pPr>
            <w:pStyle w:val="TOC2"/>
            <w:tabs>
              <w:tab w:pos="5532" w:val="right" w:leader="none"/>
            </w:tabs>
            <w:spacing w:before="2"/>
          </w:pPr>
          <w:hyperlink w:history="true" w:anchor="_TOC_250032">
            <w:r>
              <w:rPr>
                <w:color w:val="231F20"/>
              </w:rPr>
              <w:t>Getting</w:t>
            </w:r>
            <w:r>
              <w:rPr>
                <w:color w:val="231F20"/>
                <w:spacing w:val="3"/>
              </w:rPr>
              <w:t> </w:t>
            </w:r>
            <w:r>
              <w:rPr>
                <w:color w:val="231F20"/>
                <w:spacing w:val="-2"/>
              </w:rPr>
              <w:t>Started</w:t>
            </w:r>
            <w:r>
              <w:rPr>
                <w:color w:val="231F20"/>
              </w:rPr>
              <w:tab/>
            </w:r>
            <w:r>
              <w:rPr>
                <w:color w:val="231F20"/>
                <w:spacing w:val="-5"/>
              </w:rPr>
              <w:t>127</w:t>
            </w:r>
          </w:hyperlink>
        </w:p>
        <w:p>
          <w:pPr>
            <w:pStyle w:val="TOC2"/>
            <w:tabs>
              <w:tab w:pos="7521" w:val="right" w:leader="none"/>
            </w:tabs>
          </w:pPr>
          <w:hyperlink w:history="true" w:anchor="_TOC_250031">
            <w:r>
              <w:rPr>
                <w:color w:val="231F20"/>
              </w:rPr>
              <w:t>Tracking</w:t>
            </w:r>
            <w:r>
              <w:rPr>
                <w:color w:val="231F20"/>
                <w:spacing w:val="-4"/>
              </w:rPr>
              <w:t> </w:t>
            </w:r>
            <w:r>
              <w:rPr>
                <w:color w:val="231F20"/>
              </w:rPr>
              <w:t>the</w:t>
            </w:r>
            <w:r>
              <w:rPr>
                <w:color w:val="231F20"/>
                <w:spacing w:val="-2"/>
              </w:rPr>
              <w:t> </w:t>
            </w:r>
            <w:r>
              <w:rPr>
                <w:color w:val="231F20"/>
              </w:rPr>
              <w:t>Work</w:t>
            </w:r>
            <w:r>
              <w:rPr>
                <w:color w:val="231F20"/>
                <w:spacing w:val="-2"/>
              </w:rPr>
              <w:t> </w:t>
            </w:r>
            <w:r>
              <w:rPr>
                <w:color w:val="231F20"/>
              </w:rPr>
              <w:t>and</w:t>
            </w:r>
            <w:r>
              <w:rPr>
                <w:color w:val="231F20"/>
                <w:spacing w:val="-2"/>
              </w:rPr>
              <w:t> </w:t>
            </w:r>
            <w:r>
              <w:rPr>
                <w:color w:val="231F20"/>
              </w:rPr>
              <w:t>the</w:t>
            </w:r>
            <w:r>
              <w:rPr>
                <w:color w:val="231F20"/>
                <w:spacing w:val="-2"/>
              </w:rPr>
              <w:t> Resources</w:t>
            </w:r>
            <w:r>
              <w:rPr>
                <w:color w:val="231F20"/>
              </w:rPr>
              <w:tab/>
            </w:r>
            <w:r>
              <w:rPr>
                <w:color w:val="231F20"/>
                <w:spacing w:val="-5"/>
              </w:rPr>
              <w:t>131</w:t>
            </w:r>
          </w:hyperlink>
        </w:p>
        <w:p>
          <w:pPr>
            <w:pStyle w:val="TOC2"/>
            <w:tabs>
              <w:tab w:pos="6860" w:val="right" w:leader="none"/>
            </w:tabs>
          </w:pPr>
          <w:hyperlink w:history="true" w:anchor="_TOC_250030">
            <w:r>
              <w:rPr>
                <w:color w:val="231F20"/>
              </w:rPr>
              <w:t>Project</w:t>
            </w:r>
            <w:r>
              <w:rPr>
                <w:color w:val="231F20"/>
                <w:spacing w:val="6"/>
              </w:rPr>
              <w:t> </w:t>
            </w:r>
            <w:r>
              <w:rPr>
                <w:color w:val="231F20"/>
              </w:rPr>
              <w:t>Management</w:t>
            </w:r>
            <w:r>
              <w:rPr>
                <w:color w:val="231F20"/>
                <w:spacing w:val="7"/>
              </w:rPr>
              <w:t> </w:t>
            </w:r>
            <w:r>
              <w:rPr>
                <w:color w:val="231F20"/>
                <w:spacing w:val="-2"/>
              </w:rPr>
              <w:t>Software</w:t>
            </w:r>
            <w:r>
              <w:rPr>
                <w:color w:val="231F20"/>
              </w:rPr>
              <w:tab/>
            </w:r>
            <w:r>
              <w:rPr>
                <w:color w:val="231F20"/>
                <w:spacing w:val="-5"/>
              </w:rPr>
              <w:t>132</w:t>
            </w:r>
          </w:hyperlink>
        </w:p>
        <w:p>
          <w:pPr>
            <w:pStyle w:val="TOC2"/>
            <w:tabs>
              <w:tab w:pos="6220" w:val="right" w:leader="none"/>
            </w:tabs>
          </w:pPr>
          <w:hyperlink w:history="true" w:anchor="_TOC_250029">
            <w:r>
              <w:rPr>
                <w:color w:val="231F20"/>
              </w:rPr>
              <w:t>Controlling</w:t>
            </w:r>
            <w:r>
              <w:rPr>
                <w:color w:val="231F20"/>
                <w:spacing w:val="1"/>
              </w:rPr>
              <w:t> </w:t>
            </w:r>
            <w:r>
              <w:rPr>
                <w:color w:val="231F20"/>
              </w:rPr>
              <w:t>the</w:t>
            </w:r>
            <w:r>
              <w:rPr>
                <w:color w:val="231F20"/>
                <w:spacing w:val="3"/>
              </w:rPr>
              <w:t> </w:t>
            </w:r>
            <w:r>
              <w:rPr>
                <w:color w:val="231F20"/>
                <w:spacing w:val="-2"/>
              </w:rPr>
              <w:t>Project</w:t>
            </w:r>
            <w:r>
              <w:rPr>
                <w:color w:val="231F20"/>
              </w:rPr>
              <w:tab/>
            </w:r>
            <w:r>
              <w:rPr>
                <w:color w:val="231F20"/>
                <w:spacing w:val="-5"/>
              </w:rPr>
              <w:t>134</w:t>
            </w:r>
          </w:hyperlink>
        </w:p>
        <w:p>
          <w:pPr>
            <w:pStyle w:val="TOC2"/>
            <w:tabs>
              <w:tab w:pos="5058" w:val="right" w:leader="none"/>
            </w:tabs>
          </w:pPr>
          <w:hyperlink w:history="true" w:anchor="_TOC_250028">
            <w:r>
              <w:rPr>
                <w:color w:val="231F20"/>
                <w:spacing w:val="-2"/>
              </w:rPr>
              <w:t>Resources</w:t>
            </w:r>
            <w:r>
              <w:rPr>
                <w:color w:val="231F20"/>
              </w:rPr>
              <w:tab/>
            </w:r>
            <w:r>
              <w:rPr>
                <w:color w:val="231F20"/>
                <w:spacing w:val="-5"/>
              </w:rPr>
              <w:t>135</w:t>
            </w:r>
          </w:hyperlink>
        </w:p>
        <w:p>
          <w:pPr>
            <w:pStyle w:val="TOC2"/>
            <w:tabs>
              <w:tab w:pos="9114" w:val="right" w:leader="none"/>
            </w:tabs>
          </w:pPr>
          <w:hyperlink w:history="true" w:anchor="_TOC_250027">
            <w:r>
              <w:rPr>
                <w:color w:val="231F20"/>
              </w:rPr>
              <w:t>Appendix:</w:t>
            </w:r>
            <w:r>
              <w:rPr>
                <w:color w:val="231F20"/>
                <w:spacing w:val="1"/>
              </w:rPr>
              <w:t> </w:t>
            </w:r>
            <w:r>
              <w:rPr>
                <w:color w:val="231F20"/>
              </w:rPr>
              <w:t>Project</w:t>
            </w:r>
            <w:r>
              <w:rPr>
                <w:color w:val="231F20"/>
                <w:spacing w:val="2"/>
              </w:rPr>
              <w:t> </w:t>
            </w:r>
            <w:r>
              <w:rPr>
                <w:color w:val="231F20"/>
              </w:rPr>
              <w:t>Management—A</w:t>
            </w:r>
            <w:r>
              <w:rPr>
                <w:color w:val="231F20"/>
                <w:spacing w:val="3"/>
              </w:rPr>
              <w:t> </w:t>
            </w:r>
            <w:r>
              <w:rPr>
                <w:color w:val="231F20"/>
              </w:rPr>
              <w:t>Real-Life</w:t>
            </w:r>
            <w:r>
              <w:rPr>
                <w:color w:val="231F20"/>
                <w:spacing w:val="3"/>
              </w:rPr>
              <w:t> </w:t>
            </w:r>
            <w:r>
              <w:rPr>
                <w:color w:val="231F20"/>
                <w:spacing w:val="-2"/>
              </w:rPr>
              <w:t>Example</w:t>
            </w:r>
            <w:r>
              <w:rPr>
                <w:color w:val="231F20"/>
              </w:rPr>
              <w:tab/>
            </w:r>
            <w:r>
              <w:rPr>
                <w:color w:val="231F20"/>
                <w:spacing w:val="-5"/>
              </w:rPr>
              <w:t>137</w:t>
            </w:r>
          </w:hyperlink>
        </w:p>
        <w:p>
          <w:pPr>
            <w:pStyle w:val="TOC1"/>
            <w:tabs>
              <w:tab w:pos="10640" w:val="right" w:leader="none"/>
            </w:tabs>
          </w:pPr>
          <w:r>
            <w:rPr>
              <w:color w:val="231F20"/>
              <w:w w:val="105"/>
            </w:rPr>
            <w:t>Chapter</w:t>
          </w:r>
          <w:r>
            <w:rPr>
              <w:color w:val="231F20"/>
              <w:spacing w:val="-15"/>
              <w:w w:val="105"/>
            </w:rPr>
            <w:t> </w:t>
          </w:r>
          <w:r>
            <w:rPr>
              <w:color w:val="231F20"/>
              <w:w w:val="105"/>
            </w:rPr>
            <w:t>8</w:t>
          </w:r>
          <w:r>
            <w:rPr>
              <w:color w:val="231F20"/>
              <w:spacing w:val="-3"/>
              <w:w w:val="105"/>
            </w:rPr>
            <w:t> </w:t>
          </w:r>
          <w:r>
            <w:rPr>
              <w:rFonts w:ascii="Wingdings" w:hAnsi="Wingdings"/>
              <w:b w:val="0"/>
              <w:color w:val="B2BCE0"/>
              <w:w w:val="105"/>
              <w:position w:val="1"/>
              <w:sz w:val="14"/>
            </w:rPr>
            <w:t></w:t>
          </w:r>
          <w:r>
            <w:rPr>
              <w:rFonts w:ascii="Times New Roman" w:hAnsi="Times New Roman"/>
              <w:b w:val="0"/>
              <w:color w:val="B2BCE0"/>
              <w:spacing w:val="21"/>
              <w:w w:val="105"/>
              <w:position w:val="1"/>
              <w:sz w:val="14"/>
            </w:rPr>
            <w:t> </w:t>
          </w:r>
          <w:r>
            <w:rPr>
              <w:color w:val="231F20"/>
              <w:w w:val="105"/>
            </w:rPr>
            <w:t>Data</w:t>
          </w:r>
          <w:r>
            <w:rPr>
              <w:color w:val="231F20"/>
              <w:spacing w:val="-14"/>
              <w:w w:val="105"/>
            </w:rPr>
            <w:t> </w:t>
          </w:r>
          <w:r>
            <w:rPr>
              <w:color w:val="231F20"/>
              <w:w w:val="105"/>
            </w:rPr>
            <w:t>Management</w:t>
          </w:r>
          <w:r>
            <w:rPr>
              <w:color w:val="231F20"/>
              <w:spacing w:val="-15"/>
              <w:w w:val="105"/>
            </w:rPr>
            <w:t> </w:t>
          </w:r>
          <w:r>
            <w:rPr>
              <w:color w:val="231F20"/>
              <w:w w:val="105"/>
            </w:rPr>
            <w:t>and</w:t>
          </w:r>
          <w:r>
            <w:rPr>
              <w:color w:val="231F20"/>
              <w:spacing w:val="-15"/>
              <w:w w:val="105"/>
            </w:rPr>
            <w:t> </w:t>
          </w:r>
          <w:r>
            <w:rPr>
              <w:color w:val="231F20"/>
              <w:w w:val="105"/>
            </w:rPr>
            <w:t>Laboratory</w:t>
          </w:r>
          <w:r>
            <w:rPr>
              <w:color w:val="231F20"/>
              <w:spacing w:val="-15"/>
              <w:w w:val="105"/>
            </w:rPr>
            <w:t> </w:t>
          </w:r>
          <w:r>
            <w:rPr>
              <w:color w:val="231F20"/>
              <w:spacing w:val="-2"/>
              <w:w w:val="105"/>
            </w:rPr>
            <w:t>Notebooks</w:t>
          </w:r>
          <w:r>
            <w:rPr>
              <w:color w:val="231F20"/>
            </w:rPr>
            <w:tab/>
          </w:r>
          <w:r>
            <w:rPr>
              <w:color w:val="231F20"/>
              <w:spacing w:val="-5"/>
              <w:w w:val="110"/>
            </w:rPr>
            <w:t>143</w:t>
          </w:r>
        </w:p>
        <w:p>
          <w:pPr>
            <w:pStyle w:val="TOC2"/>
            <w:tabs>
              <w:tab w:pos="8589" w:val="right" w:leader="none"/>
            </w:tabs>
          </w:pPr>
          <w:r>
            <w:rPr>
              <w:color w:val="231F20"/>
            </w:rPr>
            <w:t>Day-to-Day Record Keeping: The Lab </w:t>
          </w:r>
          <w:r>
            <w:rPr>
              <w:color w:val="231F20"/>
              <w:spacing w:val="-2"/>
            </w:rPr>
            <w:t>Notebook</w:t>
          </w:r>
          <w:r>
            <w:rPr>
              <w:color w:val="231F20"/>
            </w:rPr>
            <w:tab/>
          </w:r>
          <w:r>
            <w:rPr>
              <w:color w:val="231F20"/>
              <w:spacing w:val="-5"/>
            </w:rPr>
            <w:t>143</w:t>
          </w:r>
        </w:p>
        <w:p>
          <w:pPr>
            <w:pStyle w:val="TOC2"/>
            <w:tabs>
              <w:tab w:pos="7193" w:val="right" w:leader="none"/>
            </w:tabs>
            <w:spacing w:before="2"/>
          </w:pPr>
          <w:hyperlink w:history="true" w:anchor="_TOC_250026">
            <w:r>
              <w:rPr>
                <w:color w:val="231F20"/>
              </w:rPr>
              <w:t>Tracking and Storing </w:t>
            </w:r>
            <w:r>
              <w:rPr>
                <w:color w:val="231F20"/>
                <w:spacing w:val="-2"/>
              </w:rPr>
              <w:t>Information</w:t>
            </w:r>
            <w:r>
              <w:rPr>
                <w:color w:val="231F20"/>
              </w:rPr>
              <w:tab/>
            </w:r>
            <w:r>
              <w:rPr>
                <w:color w:val="231F20"/>
                <w:spacing w:val="-5"/>
              </w:rPr>
              <w:t>147</w:t>
            </w:r>
          </w:hyperlink>
        </w:p>
        <w:p>
          <w:pPr>
            <w:pStyle w:val="TOC2"/>
            <w:tabs>
              <w:tab w:pos="8903" w:val="right" w:leader="none"/>
            </w:tabs>
          </w:pPr>
          <w:hyperlink w:history="true" w:anchor="_TOC_250025">
            <w:r>
              <w:rPr>
                <w:color w:val="231F20"/>
              </w:rPr>
              <w:t>Finding</w:t>
            </w:r>
            <w:r>
              <w:rPr>
                <w:color w:val="231F20"/>
                <w:spacing w:val="4"/>
              </w:rPr>
              <w:t> </w:t>
            </w:r>
            <w:r>
              <w:rPr>
                <w:color w:val="231F20"/>
              </w:rPr>
              <w:t>the</w:t>
            </w:r>
            <w:r>
              <w:rPr>
                <w:color w:val="231F20"/>
                <w:spacing w:val="4"/>
              </w:rPr>
              <w:t> </w:t>
            </w:r>
            <w:r>
              <w:rPr>
                <w:color w:val="231F20"/>
              </w:rPr>
              <w:t>Right</w:t>
            </w:r>
            <w:r>
              <w:rPr>
                <w:color w:val="231F20"/>
                <w:spacing w:val="4"/>
              </w:rPr>
              <w:t> </w:t>
            </w:r>
            <w:r>
              <w:rPr>
                <w:color w:val="231F20"/>
              </w:rPr>
              <w:t>Data</w:t>
            </w:r>
            <w:r>
              <w:rPr>
                <w:color w:val="231F20"/>
                <w:spacing w:val="5"/>
              </w:rPr>
              <w:t> </w:t>
            </w:r>
            <w:r>
              <w:rPr>
                <w:color w:val="231F20"/>
              </w:rPr>
              <w:t>Management</w:t>
            </w:r>
            <w:r>
              <w:rPr>
                <w:color w:val="231F20"/>
                <w:spacing w:val="4"/>
              </w:rPr>
              <w:t> </w:t>
            </w:r>
            <w:r>
              <w:rPr>
                <w:color w:val="231F20"/>
              </w:rPr>
              <w:t>System</w:t>
            </w:r>
            <w:r>
              <w:rPr>
                <w:color w:val="231F20"/>
                <w:spacing w:val="4"/>
              </w:rPr>
              <w:t> </w:t>
            </w:r>
            <w:r>
              <w:rPr>
                <w:color w:val="231F20"/>
              </w:rPr>
              <w:t>for</w:t>
            </w:r>
            <w:r>
              <w:rPr>
                <w:color w:val="231F20"/>
                <w:spacing w:val="5"/>
              </w:rPr>
              <w:t> </w:t>
            </w:r>
            <w:r>
              <w:rPr>
                <w:color w:val="231F20"/>
                <w:spacing w:val="-5"/>
              </w:rPr>
              <w:t>You</w:t>
            </w:r>
            <w:r>
              <w:rPr>
                <w:color w:val="231F20"/>
              </w:rPr>
              <w:tab/>
            </w:r>
            <w:r>
              <w:rPr>
                <w:color w:val="231F20"/>
                <w:spacing w:val="-5"/>
              </w:rPr>
              <w:t>150</w:t>
            </w:r>
          </w:hyperlink>
        </w:p>
        <w:p>
          <w:pPr>
            <w:pStyle w:val="TOC2"/>
            <w:tabs>
              <w:tab w:pos="5058" w:val="right" w:leader="none"/>
            </w:tabs>
          </w:pPr>
          <w:hyperlink w:history="true" w:anchor="_TOC_250024">
            <w:r>
              <w:rPr>
                <w:color w:val="231F20"/>
                <w:spacing w:val="-2"/>
              </w:rPr>
              <w:t>Resources</w:t>
            </w:r>
            <w:r>
              <w:rPr>
                <w:color w:val="231F20"/>
              </w:rPr>
              <w:tab/>
            </w:r>
            <w:r>
              <w:rPr>
                <w:color w:val="231F20"/>
                <w:spacing w:val="-5"/>
              </w:rPr>
              <w:t>152</w:t>
            </w:r>
          </w:hyperlink>
        </w:p>
        <w:p>
          <w:pPr>
            <w:pStyle w:val="TOC1"/>
            <w:tabs>
              <w:tab w:pos="10640" w:val="right" w:leader="none"/>
            </w:tabs>
          </w:pPr>
          <w:r>
            <w:rPr>
              <w:color w:val="231F20"/>
              <w:w w:val="105"/>
            </w:rPr>
            <w:t>Chapter</w:t>
          </w:r>
          <w:r>
            <w:rPr>
              <w:color w:val="231F20"/>
              <w:spacing w:val="-1"/>
              <w:w w:val="105"/>
            </w:rPr>
            <w:t> </w:t>
          </w:r>
          <w:r>
            <w:rPr>
              <w:color w:val="231F20"/>
              <w:w w:val="105"/>
            </w:rPr>
            <w:t>9</w:t>
          </w:r>
          <w:r>
            <w:rPr>
              <w:color w:val="231F20"/>
              <w:spacing w:val="16"/>
              <w:w w:val="105"/>
            </w:rPr>
            <w:t> </w:t>
          </w:r>
          <w:r>
            <w:rPr>
              <w:rFonts w:ascii="Wingdings" w:hAnsi="Wingdings"/>
              <w:b w:val="0"/>
              <w:color w:val="B2BCE0"/>
              <w:w w:val="105"/>
              <w:position w:val="1"/>
              <w:sz w:val="14"/>
            </w:rPr>
            <w:t></w:t>
          </w:r>
          <w:r>
            <w:rPr>
              <w:rFonts w:ascii="Times New Roman" w:hAnsi="Times New Roman"/>
              <w:b w:val="0"/>
              <w:color w:val="B2BCE0"/>
              <w:spacing w:val="41"/>
              <w:w w:val="105"/>
              <w:position w:val="1"/>
              <w:sz w:val="14"/>
            </w:rPr>
            <w:t> </w:t>
          </w:r>
          <w:r>
            <w:rPr>
              <w:color w:val="231F20"/>
              <w:w w:val="105"/>
            </w:rPr>
            <w:t>Getting</w:t>
          </w:r>
          <w:r>
            <w:rPr>
              <w:color w:val="231F20"/>
              <w:spacing w:val="-1"/>
              <w:w w:val="105"/>
            </w:rPr>
            <w:t> </w:t>
          </w:r>
          <w:r>
            <w:rPr>
              <w:color w:val="231F20"/>
              <w:spacing w:val="-2"/>
              <w:w w:val="105"/>
            </w:rPr>
            <w:t>Funded</w:t>
          </w:r>
          <w:r>
            <w:rPr>
              <w:color w:val="231F20"/>
            </w:rPr>
            <w:tab/>
          </w:r>
          <w:r>
            <w:rPr>
              <w:color w:val="231F20"/>
              <w:spacing w:val="-5"/>
              <w:w w:val="110"/>
            </w:rPr>
            <w:t>153</w:t>
          </w:r>
        </w:p>
        <w:p>
          <w:pPr>
            <w:pStyle w:val="TOC2"/>
            <w:tabs>
              <w:tab w:pos="7873" w:val="right" w:leader="none"/>
            </w:tabs>
            <w:ind w:left="3620"/>
          </w:pPr>
          <w:hyperlink w:history="true" w:anchor="_TOC_250023">
            <w:r>
              <w:rPr>
                <w:color w:val="231F20"/>
              </w:rPr>
              <w:t>Understanding</w:t>
            </w:r>
            <w:r>
              <w:rPr>
                <w:color w:val="231F20"/>
                <w:spacing w:val="3"/>
              </w:rPr>
              <w:t> </w:t>
            </w:r>
            <w:r>
              <w:rPr>
                <w:color w:val="231F20"/>
              </w:rPr>
              <w:t>the</w:t>
            </w:r>
            <w:r>
              <w:rPr>
                <w:color w:val="231F20"/>
                <w:spacing w:val="4"/>
              </w:rPr>
              <w:t> </w:t>
            </w:r>
            <w:r>
              <w:rPr>
                <w:color w:val="231F20"/>
              </w:rPr>
              <w:t>NIH</w:t>
            </w:r>
            <w:r>
              <w:rPr>
                <w:color w:val="231F20"/>
                <w:spacing w:val="3"/>
              </w:rPr>
              <w:t> </w:t>
            </w:r>
            <w:r>
              <w:rPr>
                <w:color w:val="231F20"/>
              </w:rPr>
              <w:t>Funding</w:t>
            </w:r>
            <w:r>
              <w:rPr>
                <w:color w:val="231F20"/>
                <w:spacing w:val="4"/>
              </w:rPr>
              <w:t> </w:t>
            </w:r>
            <w:r>
              <w:rPr>
                <w:color w:val="231F20"/>
                <w:spacing w:val="-2"/>
              </w:rPr>
              <w:t>Process</w:t>
            </w:r>
            <w:r>
              <w:rPr>
                <w:color w:val="231F20"/>
              </w:rPr>
              <w:tab/>
            </w:r>
            <w:r>
              <w:rPr>
                <w:color w:val="231F20"/>
                <w:spacing w:val="-5"/>
              </w:rPr>
              <w:t>154</w:t>
            </w:r>
          </w:hyperlink>
        </w:p>
        <w:p>
          <w:pPr>
            <w:pStyle w:val="TOC2"/>
            <w:tabs>
              <w:tab w:pos="7533" w:val="right" w:leader="none"/>
            </w:tabs>
            <w:ind w:left="3620"/>
          </w:pPr>
          <w:hyperlink w:history="true" w:anchor="_TOC_250022">
            <w:r>
              <w:rPr>
                <w:color w:val="231F20"/>
              </w:rPr>
              <w:t>Preparing</w:t>
            </w:r>
            <w:r>
              <w:rPr>
                <w:color w:val="231F20"/>
                <w:spacing w:val="2"/>
              </w:rPr>
              <w:t> </w:t>
            </w:r>
            <w:r>
              <w:rPr>
                <w:color w:val="231F20"/>
              </w:rPr>
              <w:t>a</w:t>
            </w:r>
            <w:r>
              <w:rPr>
                <w:color w:val="231F20"/>
                <w:spacing w:val="5"/>
              </w:rPr>
              <w:t> </w:t>
            </w:r>
            <w:r>
              <w:rPr>
                <w:color w:val="231F20"/>
              </w:rPr>
              <w:t>Strong</w:t>
            </w:r>
            <w:r>
              <w:rPr>
                <w:color w:val="231F20"/>
                <w:spacing w:val="5"/>
              </w:rPr>
              <w:t> </w:t>
            </w:r>
            <w:r>
              <w:rPr>
                <w:color w:val="231F20"/>
              </w:rPr>
              <w:t>Grant</w:t>
            </w:r>
            <w:r>
              <w:rPr>
                <w:color w:val="231F20"/>
                <w:spacing w:val="5"/>
              </w:rPr>
              <w:t> </w:t>
            </w:r>
            <w:r>
              <w:rPr>
                <w:color w:val="231F20"/>
                <w:spacing w:val="-2"/>
              </w:rPr>
              <w:t>Application</w:t>
            </w:r>
            <w:r>
              <w:rPr>
                <w:color w:val="231F20"/>
              </w:rPr>
              <w:tab/>
            </w:r>
            <w:r>
              <w:rPr>
                <w:color w:val="231F20"/>
                <w:spacing w:val="-5"/>
              </w:rPr>
              <w:t>161</w:t>
            </w:r>
          </w:hyperlink>
        </w:p>
        <w:p>
          <w:pPr>
            <w:pStyle w:val="TOC2"/>
            <w:tabs>
              <w:tab w:pos="6058" w:val="right" w:leader="none"/>
            </w:tabs>
            <w:ind w:left="3620"/>
          </w:pPr>
          <w:hyperlink w:history="true" w:anchor="_TOC_250021">
            <w:r>
              <w:rPr>
                <w:color w:val="231F20"/>
              </w:rPr>
              <w:t>A</w:t>
            </w:r>
            <w:r>
              <w:rPr>
                <w:color w:val="231F20"/>
                <w:spacing w:val="5"/>
              </w:rPr>
              <w:t> </w:t>
            </w:r>
            <w:r>
              <w:rPr>
                <w:color w:val="231F20"/>
              </w:rPr>
              <w:t>Bit</w:t>
            </w:r>
            <w:r>
              <w:rPr>
                <w:color w:val="231F20"/>
                <w:spacing w:val="5"/>
              </w:rPr>
              <w:t> </w:t>
            </w:r>
            <w:r>
              <w:rPr>
                <w:color w:val="231F20"/>
              </w:rPr>
              <w:t>About</w:t>
            </w:r>
            <w:r>
              <w:rPr>
                <w:color w:val="231F20"/>
                <w:spacing w:val="5"/>
              </w:rPr>
              <w:t> </w:t>
            </w:r>
            <w:r>
              <w:rPr>
                <w:color w:val="231F20"/>
                <w:spacing w:val="-2"/>
              </w:rPr>
              <w:t>Budgets</w:t>
            </w:r>
            <w:r>
              <w:rPr>
                <w:color w:val="231F20"/>
              </w:rPr>
              <w:tab/>
            </w:r>
            <w:r>
              <w:rPr>
                <w:color w:val="231F20"/>
                <w:spacing w:val="-5"/>
              </w:rPr>
              <w:t>168</w:t>
            </w:r>
          </w:hyperlink>
        </w:p>
        <w:p>
          <w:pPr>
            <w:pStyle w:val="TOC2"/>
            <w:tabs>
              <w:tab w:pos="6744" w:val="right" w:leader="none"/>
            </w:tabs>
            <w:ind w:left="3620"/>
          </w:pPr>
          <w:hyperlink w:history="true" w:anchor="_TOC_250020">
            <w:r>
              <w:rPr>
                <w:color w:val="231F20"/>
              </w:rPr>
              <w:t>Submitting</w:t>
            </w:r>
            <w:r>
              <w:rPr>
                <w:color w:val="231F20"/>
                <w:spacing w:val="-4"/>
              </w:rPr>
              <w:t> </w:t>
            </w:r>
            <w:r>
              <w:rPr>
                <w:color w:val="231F20"/>
              </w:rPr>
              <w:t>Your</w:t>
            </w:r>
            <w:r>
              <w:rPr>
                <w:color w:val="231F20"/>
                <w:spacing w:val="-4"/>
              </w:rPr>
              <w:t> </w:t>
            </w:r>
            <w:r>
              <w:rPr>
                <w:color w:val="231F20"/>
                <w:spacing w:val="-2"/>
              </w:rPr>
              <w:t>Application</w:t>
            </w:r>
            <w:r>
              <w:rPr>
                <w:color w:val="231F20"/>
              </w:rPr>
              <w:tab/>
            </w:r>
            <w:r>
              <w:rPr>
                <w:color w:val="231F20"/>
                <w:spacing w:val="-5"/>
              </w:rPr>
              <w:t>170</w:t>
            </w:r>
          </w:hyperlink>
        </w:p>
        <w:p>
          <w:pPr>
            <w:pStyle w:val="TOC2"/>
            <w:tabs>
              <w:tab w:pos="7172" w:val="right" w:leader="none"/>
            </w:tabs>
            <w:ind w:left="3620"/>
          </w:pPr>
          <w:hyperlink w:history="true" w:anchor="_TOC_250019">
            <w:r>
              <w:rPr>
                <w:color w:val="231F20"/>
              </w:rPr>
              <w:t>The</w:t>
            </w:r>
            <w:r>
              <w:rPr>
                <w:color w:val="231F20"/>
                <w:spacing w:val="6"/>
              </w:rPr>
              <w:t> </w:t>
            </w:r>
            <w:r>
              <w:rPr>
                <w:color w:val="231F20"/>
              </w:rPr>
              <w:t>National</w:t>
            </w:r>
            <w:r>
              <w:rPr>
                <w:color w:val="231F20"/>
                <w:spacing w:val="6"/>
              </w:rPr>
              <w:t> </w:t>
            </w:r>
            <w:r>
              <w:rPr>
                <w:color w:val="231F20"/>
              </w:rPr>
              <w:t>Science</w:t>
            </w:r>
            <w:r>
              <w:rPr>
                <w:color w:val="231F20"/>
                <w:spacing w:val="6"/>
              </w:rPr>
              <w:t> </w:t>
            </w:r>
            <w:r>
              <w:rPr>
                <w:color w:val="231F20"/>
                <w:spacing w:val="-2"/>
              </w:rPr>
              <w:t>Foundation</w:t>
            </w:r>
            <w:r>
              <w:rPr>
                <w:color w:val="231F20"/>
              </w:rPr>
              <w:tab/>
            </w:r>
            <w:r>
              <w:rPr>
                <w:color w:val="231F20"/>
                <w:spacing w:val="-5"/>
              </w:rPr>
              <w:t>172</w:t>
            </w:r>
          </w:hyperlink>
        </w:p>
        <w:p>
          <w:pPr>
            <w:pStyle w:val="TOC2"/>
            <w:tabs>
              <w:tab w:pos="5059" w:val="right" w:leader="none"/>
            </w:tabs>
            <w:ind w:left="3620"/>
          </w:pPr>
          <w:hyperlink w:history="true" w:anchor="_TOC_250018">
            <w:r>
              <w:rPr>
                <w:color w:val="231F20"/>
                <w:spacing w:val="-2"/>
              </w:rPr>
              <w:t>Resources</w:t>
            </w:r>
            <w:r>
              <w:rPr>
                <w:color w:val="231F20"/>
              </w:rPr>
              <w:tab/>
            </w:r>
            <w:r>
              <w:rPr>
                <w:color w:val="231F20"/>
                <w:spacing w:val="-5"/>
              </w:rPr>
              <w:t>173</w:t>
            </w:r>
          </w:hyperlink>
        </w:p>
        <w:p>
          <w:pPr>
            <w:pStyle w:val="TOC1"/>
            <w:tabs>
              <w:tab w:pos="10640" w:val="right" w:leader="none"/>
            </w:tabs>
          </w:pPr>
          <w:r>
            <w:rPr>
              <w:color w:val="231F20"/>
            </w:rPr>
            <w:t>Chapter</w:t>
          </w:r>
          <w:r>
            <w:rPr>
              <w:color w:val="231F20"/>
              <w:spacing w:val="10"/>
            </w:rPr>
            <w:t> </w:t>
          </w:r>
          <w:r>
            <w:rPr>
              <w:color w:val="231F20"/>
            </w:rPr>
            <w:t>10</w:t>
          </w:r>
          <w:r>
            <w:rPr>
              <w:color w:val="231F20"/>
              <w:spacing w:val="29"/>
            </w:rPr>
            <w:t> </w:t>
          </w:r>
          <w:r>
            <w:rPr>
              <w:rFonts w:ascii="Wingdings" w:hAnsi="Wingdings"/>
              <w:b w:val="0"/>
              <w:color w:val="B2BCE0"/>
              <w:position w:val="1"/>
              <w:sz w:val="14"/>
            </w:rPr>
            <w:t></w:t>
          </w:r>
          <w:r>
            <w:rPr>
              <w:rFonts w:ascii="Times New Roman" w:hAnsi="Times New Roman"/>
              <w:b w:val="0"/>
              <w:color w:val="B2BCE0"/>
              <w:spacing w:val="51"/>
              <w:position w:val="1"/>
              <w:sz w:val="14"/>
            </w:rPr>
            <w:t> </w:t>
          </w:r>
          <w:r>
            <w:rPr>
              <w:color w:val="231F20"/>
            </w:rPr>
            <w:t>Getting</w:t>
          </w:r>
          <w:r>
            <w:rPr>
              <w:color w:val="231F20"/>
              <w:spacing w:val="11"/>
            </w:rPr>
            <w:t> </w:t>
          </w:r>
          <w:r>
            <w:rPr>
              <w:color w:val="231F20"/>
            </w:rPr>
            <w:t>Published</w:t>
          </w:r>
          <w:r>
            <w:rPr>
              <w:color w:val="231F20"/>
              <w:spacing w:val="10"/>
            </w:rPr>
            <w:t> </w:t>
          </w:r>
          <w:r>
            <w:rPr>
              <w:color w:val="231F20"/>
            </w:rPr>
            <w:t>and</w:t>
          </w:r>
          <w:r>
            <w:rPr>
              <w:color w:val="231F20"/>
              <w:spacing w:val="10"/>
            </w:rPr>
            <w:t> </w:t>
          </w:r>
          <w:r>
            <w:rPr>
              <w:color w:val="231F20"/>
            </w:rPr>
            <w:t>Increasing</w:t>
          </w:r>
          <w:r>
            <w:rPr>
              <w:color w:val="231F20"/>
              <w:spacing w:val="11"/>
            </w:rPr>
            <w:t> </w:t>
          </w:r>
          <w:r>
            <w:rPr>
              <w:color w:val="231F20"/>
            </w:rPr>
            <w:t>Your</w:t>
          </w:r>
          <w:r>
            <w:rPr>
              <w:color w:val="231F20"/>
              <w:spacing w:val="10"/>
            </w:rPr>
            <w:t> </w:t>
          </w:r>
          <w:r>
            <w:rPr>
              <w:color w:val="231F20"/>
              <w:spacing w:val="-2"/>
            </w:rPr>
            <w:t>Visibility</w:t>
          </w:r>
          <w:r>
            <w:rPr>
              <w:color w:val="231F20"/>
            </w:rPr>
            <w:tab/>
          </w:r>
          <w:r>
            <w:rPr>
              <w:color w:val="231F20"/>
              <w:spacing w:val="-5"/>
              <w:w w:val="110"/>
            </w:rPr>
            <w:t>175</w:t>
          </w:r>
        </w:p>
        <w:p>
          <w:pPr>
            <w:pStyle w:val="TOC2"/>
            <w:tabs>
              <w:tab w:pos="7950" w:val="right" w:leader="none"/>
            </w:tabs>
          </w:pPr>
          <w:hyperlink w:history="true" w:anchor="_TOC_250017">
            <w:r>
              <w:rPr>
                <w:color w:val="231F20"/>
              </w:rPr>
              <w:t>A</w:t>
            </w:r>
            <w:r>
              <w:rPr>
                <w:color w:val="231F20"/>
                <w:spacing w:val="5"/>
              </w:rPr>
              <w:t> </w:t>
            </w:r>
            <w:r>
              <w:rPr>
                <w:color w:val="231F20"/>
              </w:rPr>
              <w:t>Brief</w:t>
            </w:r>
            <w:r>
              <w:rPr>
                <w:color w:val="231F20"/>
                <w:spacing w:val="35"/>
              </w:rPr>
              <w:t> </w:t>
            </w:r>
            <w:r>
              <w:rPr>
                <w:color w:val="231F20"/>
              </w:rPr>
              <w:t>Overview</w:t>
            </w:r>
            <w:r>
              <w:rPr>
                <w:color w:val="231F20"/>
                <w:spacing w:val="5"/>
              </w:rPr>
              <w:t> </w:t>
            </w:r>
            <w:r>
              <w:rPr>
                <w:color w:val="231F20"/>
              </w:rPr>
              <w:t>of</w:t>
            </w:r>
            <w:r>
              <w:rPr>
                <w:color w:val="231F20"/>
                <w:spacing w:val="35"/>
              </w:rPr>
              <w:t> </w:t>
            </w:r>
            <w:r>
              <w:rPr>
                <w:color w:val="231F20"/>
              </w:rPr>
              <w:t>Scientific</w:t>
            </w:r>
            <w:r>
              <w:rPr>
                <w:color w:val="231F20"/>
                <w:spacing w:val="6"/>
              </w:rPr>
              <w:t> </w:t>
            </w:r>
            <w:r>
              <w:rPr>
                <w:color w:val="231F20"/>
                <w:spacing w:val="-2"/>
              </w:rPr>
              <w:t>Publishing</w:t>
            </w:r>
            <w:r>
              <w:rPr>
                <w:color w:val="231F20"/>
              </w:rPr>
              <w:tab/>
            </w:r>
            <w:r>
              <w:rPr>
                <w:color w:val="231F20"/>
                <w:spacing w:val="-5"/>
              </w:rPr>
              <w:t>175</w:t>
            </w:r>
          </w:hyperlink>
        </w:p>
        <w:p>
          <w:pPr>
            <w:pStyle w:val="TOC2"/>
            <w:tabs>
              <w:tab w:pos="6345" w:val="right" w:leader="none"/>
            </w:tabs>
            <w:spacing w:before="2"/>
          </w:pPr>
          <w:hyperlink w:history="true" w:anchor="_TOC_250016">
            <w:r>
              <w:rPr>
                <w:color w:val="231F20"/>
              </w:rPr>
              <w:t>Planning</w:t>
            </w:r>
            <w:r>
              <w:rPr>
                <w:color w:val="231F20"/>
                <w:spacing w:val="2"/>
              </w:rPr>
              <w:t> </w:t>
            </w:r>
            <w:r>
              <w:rPr>
                <w:color w:val="231F20"/>
              </w:rPr>
              <w:t>for</w:t>
            </w:r>
            <w:r>
              <w:rPr>
                <w:color w:val="231F20"/>
                <w:spacing w:val="4"/>
              </w:rPr>
              <w:t> </w:t>
            </w:r>
            <w:r>
              <w:rPr>
                <w:color w:val="231F20"/>
                <w:spacing w:val="-2"/>
              </w:rPr>
              <w:t>Publication</w:t>
            </w:r>
            <w:r>
              <w:rPr>
                <w:color w:val="231F20"/>
              </w:rPr>
              <w:tab/>
            </w:r>
            <w:r>
              <w:rPr>
                <w:color w:val="231F20"/>
                <w:spacing w:val="-5"/>
              </w:rPr>
              <w:t>177</w:t>
            </w:r>
          </w:hyperlink>
        </w:p>
        <w:p>
          <w:pPr>
            <w:pStyle w:val="TOC2"/>
            <w:tabs>
              <w:tab w:pos="6853" w:val="right" w:leader="none"/>
            </w:tabs>
          </w:pPr>
          <w:hyperlink w:history="true" w:anchor="_TOC_250015">
            <w:r>
              <w:rPr>
                <w:color w:val="231F20"/>
              </w:rPr>
              <w:t>Getting</w:t>
            </w:r>
            <w:r>
              <w:rPr>
                <w:color w:val="231F20"/>
                <w:spacing w:val="-5"/>
              </w:rPr>
              <w:t> </w:t>
            </w:r>
            <w:r>
              <w:rPr>
                <w:color w:val="231F20"/>
              </w:rPr>
              <w:t>Your</w:t>
            </w:r>
            <w:r>
              <w:rPr>
                <w:color w:val="231F20"/>
                <w:spacing w:val="-5"/>
              </w:rPr>
              <w:t> </w:t>
            </w:r>
            <w:r>
              <w:rPr>
                <w:color w:val="231F20"/>
              </w:rPr>
              <w:t>Paper</w:t>
            </w:r>
            <w:r>
              <w:rPr>
                <w:color w:val="231F20"/>
                <w:spacing w:val="-4"/>
              </w:rPr>
              <w:t> </w:t>
            </w:r>
            <w:r>
              <w:rPr>
                <w:color w:val="231F20"/>
                <w:spacing w:val="-2"/>
              </w:rPr>
              <w:t>Published</w:t>
            </w:r>
            <w:r>
              <w:rPr>
                <w:color w:val="231F20"/>
              </w:rPr>
              <w:tab/>
            </w:r>
            <w:r>
              <w:rPr>
                <w:color w:val="231F20"/>
                <w:spacing w:val="-5"/>
              </w:rPr>
              <w:t>179</w:t>
            </w:r>
          </w:hyperlink>
        </w:p>
        <w:p>
          <w:pPr>
            <w:pStyle w:val="TOC2"/>
            <w:tabs>
              <w:tab w:pos="6427" w:val="right" w:leader="none"/>
            </w:tabs>
          </w:pPr>
          <w:hyperlink w:history="true" w:anchor="_TOC_250014">
            <w:r>
              <w:rPr>
                <w:color w:val="231F20"/>
              </w:rPr>
              <w:t>Increasing</w:t>
            </w:r>
            <w:r>
              <w:rPr>
                <w:color w:val="231F20"/>
                <w:spacing w:val="-4"/>
              </w:rPr>
              <w:t> </w:t>
            </w:r>
            <w:r>
              <w:rPr>
                <w:color w:val="231F20"/>
              </w:rPr>
              <w:t>Your</w:t>
            </w:r>
            <w:r>
              <w:rPr>
                <w:color w:val="231F20"/>
                <w:spacing w:val="-4"/>
              </w:rPr>
              <w:t> </w:t>
            </w:r>
            <w:r>
              <w:rPr>
                <w:color w:val="231F20"/>
                <w:spacing w:val="-2"/>
              </w:rPr>
              <w:t>Visibility</w:t>
            </w:r>
            <w:r>
              <w:rPr>
                <w:color w:val="231F20"/>
              </w:rPr>
              <w:tab/>
            </w:r>
            <w:r>
              <w:rPr>
                <w:color w:val="231F20"/>
                <w:spacing w:val="-5"/>
              </w:rPr>
              <w:t>183</w:t>
            </w:r>
          </w:hyperlink>
        </w:p>
        <w:p>
          <w:pPr>
            <w:pStyle w:val="TOC2"/>
            <w:tabs>
              <w:tab w:pos="5058" w:val="right" w:leader="none"/>
            </w:tabs>
            <w:spacing w:after="240"/>
          </w:pPr>
          <w:hyperlink w:history="true" w:anchor="_TOC_250013">
            <w:r>
              <w:rPr>
                <w:color w:val="231F20"/>
                <w:spacing w:val="-2"/>
              </w:rPr>
              <w:t>Resources</w:t>
            </w:r>
            <w:r>
              <w:rPr>
                <w:color w:val="231F20"/>
              </w:rPr>
              <w:tab/>
            </w:r>
            <w:r>
              <w:rPr>
                <w:color w:val="231F20"/>
                <w:spacing w:val="-5"/>
              </w:rPr>
              <w:t>185</w:t>
            </w:r>
          </w:hyperlink>
        </w:p>
        <w:p>
          <w:pPr>
            <w:pStyle w:val="TOC1"/>
            <w:tabs>
              <w:tab w:pos="10640" w:val="right" w:leader="none"/>
            </w:tabs>
            <w:spacing w:before="752"/>
          </w:pPr>
          <w:r>
            <w:rPr/>
            <mc:AlternateContent>
              <mc:Choice Requires="wps">
                <w:drawing>
                  <wp:anchor distT="0" distB="0" distL="0" distR="0" allowOverlap="1" layoutInCell="1" locked="0" behindDoc="0" simplePos="0" relativeHeight="15730176">
                    <wp:simplePos x="0" y="0"/>
                    <wp:positionH relativeFrom="page">
                      <wp:posOffset>1587</wp:posOffset>
                    </wp:positionH>
                    <wp:positionV relativeFrom="paragraph">
                      <wp:posOffset>-3007</wp:posOffset>
                    </wp:positionV>
                    <wp:extent cx="7296150" cy="27368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296150" cy="273685"/>
                              <a:chExt cx="7296150" cy="273685"/>
                            </a:xfrm>
                          </wpg:grpSpPr>
                          <wps:wsp>
                            <wps:cNvPr id="18" name="Graphic 18"/>
                            <wps:cNvSpPr/>
                            <wps:spPr>
                              <a:xfrm>
                                <a:off x="0" y="3007"/>
                                <a:ext cx="7155815" cy="271145"/>
                              </a:xfrm>
                              <a:custGeom>
                                <a:avLst/>
                                <a:gdLst/>
                                <a:ahLst/>
                                <a:cxnLst/>
                                <a:rect l="l" t="t" r="r" b="b"/>
                                <a:pathLst>
                                  <a:path w="7155815" h="271145">
                                    <a:moveTo>
                                      <a:pt x="7155535" y="0"/>
                                    </a:moveTo>
                                    <a:lnTo>
                                      <a:pt x="0" y="0"/>
                                    </a:lnTo>
                                    <a:lnTo>
                                      <a:pt x="0" y="270662"/>
                                    </a:lnTo>
                                    <a:lnTo>
                                      <a:pt x="7155535" y="270662"/>
                                    </a:lnTo>
                                    <a:lnTo>
                                      <a:pt x="7155535" y="0"/>
                                    </a:lnTo>
                                    <a:close/>
                                  </a:path>
                                </a:pathLst>
                              </a:custGeom>
                              <a:solidFill>
                                <a:srgbClr val="C9D0EA"/>
                              </a:solidFill>
                            </wps:spPr>
                            <wps:bodyPr wrap="square" lIns="0" tIns="0" rIns="0" bIns="0" rtlCol="0">
                              <a:prstTxWarp prst="textNoShape">
                                <a:avLst/>
                              </a:prstTxWarp>
                              <a:noAutofit/>
                            </wps:bodyPr>
                          </wps:wsp>
                          <wps:wsp>
                            <wps:cNvPr id="19" name="Graphic 19"/>
                            <wps:cNvSpPr/>
                            <wps:spPr>
                              <a:xfrm>
                                <a:off x="702357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20" name="Textbox 20"/>
                            <wps:cNvSpPr txBox="1"/>
                            <wps:spPr>
                              <a:xfrm>
                                <a:off x="0" y="0"/>
                                <a:ext cx="7296150" cy="273685"/>
                              </a:xfrm>
                              <a:prstGeom prst="rect">
                                <a:avLst/>
                              </a:prstGeom>
                            </wps:spPr>
                            <wps:txbx>
                              <w:txbxContent>
                                <w:p>
                                  <w:pPr>
                                    <w:spacing w:before="87"/>
                                    <w:ind w:left="0" w:right="789" w:firstLine="0"/>
                                    <w:jc w:val="right"/>
                                    <w:rPr>
                                      <w:b/>
                                      <w:sz w:val="20"/>
                                    </w:rPr>
                                  </w:pPr>
                                  <w:r>
                                    <w:rPr>
                                      <w:b/>
                                      <w:color w:val="231F20"/>
                                      <w:spacing w:val="-2"/>
                                      <w:sz w:val="20"/>
                                    </w:rPr>
                                    <w:t>Contents</w:t>
                                  </w:r>
                                </w:p>
                              </w:txbxContent>
                            </wps:txbx>
                            <wps:bodyPr wrap="square" lIns="0" tIns="0" rIns="0" bIns="0" rtlCol="0">
                              <a:noAutofit/>
                            </wps:bodyPr>
                          </wps:wsp>
                        </wpg:wgp>
                      </a:graphicData>
                    </a:graphic>
                  </wp:anchor>
                </w:drawing>
              </mc:Choice>
              <mc:Fallback>
                <w:pict>
                  <v:group style="position:absolute;margin-left:.125pt;margin-top:-.2368pt;width:574.5pt;height:21.55pt;mso-position-horizontal-relative:page;mso-position-vertical-relative:paragraph;z-index:15730176" id="docshapegroup14" coordorigin="3,-5" coordsize="11490,431">
                    <v:rect style="position:absolute;left:2;top:0;width:11269;height:427" id="docshape15" filled="true" fillcolor="#c9d0ea" stroked="false">
                      <v:fill type="solid"/>
                    </v:rect>
                    <v:shape style="position:absolute;left:11063;top:-5;width:429;height:429" id="docshape16" coordorigin="11063,-5" coordsize="429,429" path="m11277,-5l11063,210,11277,424,11492,209,11277,-5xe" filled="true" fillcolor="#b2bce0" stroked="false">
                      <v:path arrowok="t"/>
                      <v:fill type="solid"/>
                    </v:shape>
                    <v:shape style="position:absolute;left:2;top:-5;width:11490;height:431" type="#_x0000_t202" id="docshape17" filled="false" stroked="false">
                      <v:textbox inset="0,0,0,0">
                        <w:txbxContent>
                          <w:p>
                            <w:pPr>
                              <w:spacing w:before="87"/>
                              <w:ind w:left="0" w:right="789" w:firstLine="0"/>
                              <w:jc w:val="right"/>
                              <w:rPr>
                                <w:b/>
                                <w:sz w:val="20"/>
                              </w:rPr>
                            </w:pPr>
                            <w:r>
                              <w:rPr>
                                <w:b/>
                                <w:color w:val="231F20"/>
                                <w:spacing w:val="-2"/>
                                <w:sz w:val="20"/>
                              </w:rPr>
                              <w:t>Contents</w:t>
                            </w:r>
                          </w:p>
                        </w:txbxContent>
                      </v:textbox>
                      <w10:wrap type="none"/>
                    </v:shape>
                    <w10:wrap type="none"/>
                  </v:group>
                </w:pict>
              </mc:Fallback>
            </mc:AlternateContent>
          </w:r>
          <w:r>
            <w:rPr>
              <w:color w:val="231F20"/>
            </w:rPr>
            <w:t>Chapter</w:t>
          </w:r>
          <w:r>
            <w:rPr>
              <w:color w:val="231F20"/>
              <w:spacing w:val="15"/>
            </w:rPr>
            <w:t> </w:t>
          </w:r>
          <w:r>
            <w:rPr>
              <w:color w:val="231F20"/>
            </w:rPr>
            <w:t>11</w:t>
          </w:r>
          <w:r>
            <w:rPr>
              <w:color w:val="231F20"/>
              <w:spacing w:val="36"/>
            </w:rPr>
            <w:t> </w:t>
          </w:r>
          <w:r>
            <w:rPr>
              <w:rFonts w:ascii="Wingdings" w:hAnsi="Wingdings"/>
              <w:b w:val="0"/>
              <w:color w:val="B2BCE0"/>
              <w:position w:val="1"/>
              <w:sz w:val="14"/>
            </w:rPr>
            <w:t></w:t>
          </w:r>
          <w:r>
            <w:rPr>
              <w:rFonts w:ascii="Times New Roman" w:hAnsi="Times New Roman"/>
              <w:b w:val="0"/>
              <w:color w:val="B2BCE0"/>
              <w:spacing w:val="59"/>
              <w:position w:val="1"/>
              <w:sz w:val="14"/>
            </w:rPr>
            <w:t> </w:t>
          </w:r>
          <w:r>
            <w:rPr>
              <w:color w:val="231F20"/>
            </w:rPr>
            <w:t>Understanding</w:t>
          </w:r>
          <w:r>
            <w:rPr>
              <w:color w:val="231F20"/>
              <w:spacing w:val="15"/>
            </w:rPr>
            <w:t> </w:t>
          </w:r>
          <w:r>
            <w:rPr>
              <w:color w:val="231F20"/>
            </w:rPr>
            <w:t>Technology</w:t>
          </w:r>
          <w:r>
            <w:rPr>
              <w:color w:val="231F20"/>
              <w:spacing w:val="16"/>
            </w:rPr>
            <w:t> </w:t>
          </w:r>
          <w:r>
            <w:rPr>
              <w:color w:val="231F20"/>
              <w:spacing w:val="-2"/>
            </w:rPr>
            <w:t>Transfer</w:t>
          </w:r>
          <w:r>
            <w:rPr>
              <w:color w:val="231F20"/>
            </w:rPr>
            <w:tab/>
          </w:r>
          <w:r>
            <w:rPr>
              <w:color w:val="231F20"/>
              <w:spacing w:val="-5"/>
            </w:rPr>
            <w:t>187</w:t>
          </w:r>
        </w:p>
        <w:p>
          <w:pPr>
            <w:pStyle w:val="TOC2"/>
            <w:tabs>
              <w:tab w:pos="7704" w:val="right" w:leader="none"/>
            </w:tabs>
          </w:pPr>
          <w:hyperlink w:history="true" w:anchor="_TOC_250012">
            <w:r>
              <w:rPr>
                <w:color w:val="231F20"/>
              </w:rPr>
              <w:t>University</w:t>
            </w:r>
            <w:r>
              <w:rPr>
                <w:color w:val="231F20"/>
                <w:spacing w:val="-8"/>
              </w:rPr>
              <w:t> </w:t>
            </w:r>
            <w:r>
              <w:rPr>
                <w:color w:val="231F20"/>
              </w:rPr>
              <w:t>Technology</w:t>
            </w:r>
            <w:r>
              <w:rPr>
                <w:color w:val="231F20"/>
                <w:spacing w:val="-8"/>
              </w:rPr>
              <w:t> </w:t>
            </w:r>
            <w:r>
              <w:rPr>
                <w:color w:val="231F20"/>
              </w:rPr>
              <w:t>Transfer</w:t>
            </w:r>
            <w:r>
              <w:rPr>
                <w:color w:val="231F20"/>
                <w:spacing w:val="-8"/>
              </w:rPr>
              <w:t> </w:t>
            </w:r>
            <w:r>
              <w:rPr>
                <w:color w:val="231F20"/>
                <w:spacing w:val="-2"/>
              </w:rPr>
              <w:t>Offices</w:t>
            </w:r>
            <w:r>
              <w:rPr>
                <w:color w:val="231F20"/>
              </w:rPr>
              <w:tab/>
            </w:r>
            <w:r>
              <w:rPr>
                <w:color w:val="231F20"/>
                <w:spacing w:val="-5"/>
              </w:rPr>
              <w:t>187</w:t>
            </w:r>
          </w:hyperlink>
        </w:p>
        <w:p>
          <w:pPr>
            <w:pStyle w:val="TOC2"/>
            <w:tabs>
              <w:tab w:pos="7184" w:val="right" w:leader="none"/>
            </w:tabs>
          </w:pPr>
          <w:hyperlink w:history="true" w:anchor="_TOC_250011">
            <w:r>
              <w:rPr>
                <w:color w:val="231F20"/>
              </w:rPr>
              <w:t>The</w:t>
            </w:r>
            <w:r>
              <w:rPr>
                <w:color w:val="231F20"/>
                <w:spacing w:val="-5"/>
              </w:rPr>
              <w:t> </w:t>
            </w:r>
            <w:r>
              <w:rPr>
                <w:color w:val="231F20"/>
              </w:rPr>
              <w:t>Technology</w:t>
            </w:r>
            <w:r>
              <w:rPr>
                <w:color w:val="231F20"/>
                <w:spacing w:val="-4"/>
              </w:rPr>
              <w:t> </w:t>
            </w:r>
            <w:r>
              <w:rPr>
                <w:color w:val="231F20"/>
              </w:rPr>
              <w:t>Transfer</w:t>
            </w:r>
            <w:r>
              <w:rPr>
                <w:color w:val="231F20"/>
                <w:spacing w:val="-4"/>
              </w:rPr>
              <w:t> </w:t>
            </w:r>
            <w:r>
              <w:rPr>
                <w:color w:val="231F20"/>
                <w:spacing w:val="-2"/>
              </w:rPr>
              <w:t>Process</w:t>
            </w:r>
            <w:r>
              <w:rPr>
                <w:color w:val="231F20"/>
              </w:rPr>
              <w:tab/>
            </w:r>
            <w:r>
              <w:rPr>
                <w:color w:val="231F20"/>
                <w:spacing w:val="-5"/>
              </w:rPr>
              <w:t>188</w:t>
            </w:r>
          </w:hyperlink>
        </w:p>
        <w:p>
          <w:pPr>
            <w:pStyle w:val="TOC2"/>
            <w:tabs>
              <w:tab w:pos="7222" w:val="right" w:leader="none"/>
            </w:tabs>
          </w:pPr>
          <w:hyperlink w:history="true" w:anchor="_TOC_250010">
            <w:r>
              <w:rPr>
                <w:color w:val="231F20"/>
              </w:rPr>
              <w:t>The</w:t>
            </w:r>
            <w:r>
              <w:rPr>
                <w:color w:val="231F20"/>
                <w:spacing w:val="5"/>
              </w:rPr>
              <w:t> </w:t>
            </w:r>
            <w:r>
              <w:rPr>
                <w:color w:val="231F20"/>
              </w:rPr>
              <w:t>Legal</w:t>
            </w:r>
            <w:r>
              <w:rPr>
                <w:color w:val="231F20"/>
                <w:spacing w:val="5"/>
              </w:rPr>
              <w:t> </w:t>
            </w:r>
            <w:r>
              <w:rPr>
                <w:color w:val="231F20"/>
              </w:rPr>
              <w:t>Terms</w:t>
            </w:r>
            <w:r>
              <w:rPr>
                <w:color w:val="231F20"/>
                <w:spacing w:val="5"/>
              </w:rPr>
              <w:t> </w:t>
            </w:r>
            <w:r>
              <w:rPr>
                <w:color w:val="231F20"/>
              </w:rPr>
              <w:t>and</w:t>
            </w:r>
            <w:r>
              <w:rPr>
                <w:color w:val="231F20"/>
                <w:spacing w:val="5"/>
              </w:rPr>
              <w:t> </w:t>
            </w:r>
            <w:r>
              <w:rPr>
                <w:color w:val="231F20"/>
                <w:spacing w:val="-2"/>
              </w:rPr>
              <w:t>Agreements</w:t>
            </w:r>
            <w:r>
              <w:rPr>
                <w:color w:val="231F20"/>
              </w:rPr>
              <w:tab/>
            </w:r>
            <w:r>
              <w:rPr>
                <w:color w:val="231F20"/>
                <w:spacing w:val="-5"/>
              </w:rPr>
              <w:t>189</w:t>
            </w:r>
          </w:hyperlink>
        </w:p>
        <w:p>
          <w:pPr>
            <w:pStyle w:val="TOC2"/>
            <w:tabs>
              <w:tab w:pos="6867" w:val="right" w:leader="none"/>
            </w:tabs>
          </w:pPr>
          <w:hyperlink w:history="true" w:anchor="_TOC_250009">
            <w:r>
              <w:rPr>
                <w:color w:val="231F20"/>
              </w:rPr>
              <w:t>Sponsorship and</w:t>
            </w:r>
            <w:r>
              <w:rPr>
                <w:color w:val="231F20"/>
                <w:spacing w:val="1"/>
              </w:rPr>
              <w:t> </w:t>
            </w:r>
            <w:r>
              <w:rPr>
                <w:color w:val="231F20"/>
                <w:spacing w:val="-2"/>
              </w:rPr>
              <w:t>Consultation</w:t>
            </w:r>
            <w:r>
              <w:rPr>
                <w:color w:val="231F20"/>
              </w:rPr>
              <w:tab/>
            </w:r>
            <w:r>
              <w:rPr>
                <w:color w:val="231F20"/>
                <w:spacing w:val="-5"/>
              </w:rPr>
              <w:t>196</w:t>
            </w:r>
          </w:hyperlink>
        </w:p>
        <w:p>
          <w:pPr>
            <w:pStyle w:val="TOC2"/>
            <w:tabs>
              <w:tab w:pos="7651" w:val="right" w:leader="none"/>
            </w:tabs>
            <w:spacing w:before="2"/>
          </w:pPr>
          <w:hyperlink w:history="true" w:anchor="_TOC_250008">
            <w:r>
              <w:rPr>
                <w:color w:val="231F20"/>
              </w:rPr>
              <w:t>Conflicts</w:t>
            </w:r>
            <w:r>
              <w:rPr>
                <w:color w:val="231F20"/>
                <w:spacing w:val="5"/>
              </w:rPr>
              <w:t> </w:t>
            </w:r>
            <w:r>
              <w:rPr>
                <w:color w:val="231F20"/>
              </w:rPr>
              <w:t>of</w:t>
            </w:r>
            <w:r>
              <w:rPr>
                <w:color w:val="231F20"/>
                <w:spacing w:val="36"/>
              </w:rPr>
              <w:t> </w:t>
            </w:r>
            <w:r>
              <w:rPr>
                <w:color w:val="231F20"/>
              </w:rPr>
              <w:t>Commitment</w:t>
            </w:r>
            <w:r>
              <w:rPr>
                <w:color w:val="231F20"/>
                <w:spacing w:val="6"/>
              </w:rPr>
              <w:t> </w:t>
            </w:r>
            <w:r>
              <w:rPr>
                <w:color w:val="231F20"/>
              </w:rPr>
              <w:t>and</w:t>
            </w:r>
            <w:r>
              <w:rPr>
                <w:color w:val="231F20"/>
                <w:spacing w:val="6"/>
              </w:rPr>
              <w:t> </w:t>
            </w:r>
            <w:r>
              <w:rPr>
                <w:color w:val="231F20"/>
                <w:spacing w:val="-2"/>
              </w:rPr>
              <w:t>Interest</w:t>
            </w:r>
            <w:r>
              <w:rPr>
                <w:color w:val="231F20"/>
              </w:rPr>
              <w:tab/>
            </w:r>
            <w:r>
              <w:rPr>
                <w:color w:val="231F20"/>
                <w:spacing w:val="-5"/>
              </w:rPr>
              <w:t>198</w:t>
            </w:r>
          </w:hyperlink>
        </w:p>
        <w:p>
          <w:pPr>
            <w:pStyle w:val="TOC2"/>
            <w:tabs>
              <w:tab w:pos="5059" w:val="right" w:leader="none"/>
            </w:tabs>
          </w:pPr>
          <w:hyperlink w:history="true" w:anchor="_TOC_250007">
            <w:r>
              <w:rPr>
                <w:color w:val="231F20"/>
                <w:spacing w:val="-2"/>
              </w:rPr>
              <w:t>Resources</w:t>
            </w:r>
            <w:r>
              <w:rPr>
                <w:color w:val="231F20"/>
              </w:rPr>
              <w:tab/>
            </w:r>
            <w:r>
              <w:rPr>
                <w:color w:val="231F20"/>
                <w:spacing w:val="-5"/>
              </w:rPr>
              <w:t>199</w:t>
            </w:r>
          </w:hyperlink>
        </w:p>
        <w:p>
          <w:pPr>
            <w:pStyle w:val="TOC1"/>
            <w:tabs>
              <w:tab w:pos="10640" w:val="right" w:leader="none"/>
            </w:tabs>
          </w:pPr>
          <w:r>
            <w:rPr>
              <w:color w:val="231F20"/>
              <w:w w:val="105"/>
            </w:rPr>
            <w:t>Chapter</w:t>
          </w:r>
          <w:r>
            <w:rPr>
              <w:color w:val="231F20"/>
              <w:spacing w:val="-4"/>
              <w:w w:val="105"/>
            </w:rPr>
            <w:t> </w:t>
          </w:r>
          <w:r>
            <w:rPr>
              <w:color w:val="231F20"/>
              <w:w w:val="105"/>
            </w:rPr>
            <w:t>12</w:t>
          </w:r>
          <w:r>
            <w:rPr>
              <w:color w:val="231F20"/>
              <w:spacing w:val="13"/>
              <w:w w:val="105"/>
            </w:rPr>
            <w:t> </w:t>
          </w:r>
          <w:r>
            <w:rPr>
              <w:rFonts w:ascii="Wingdings" w:hAnsi="Wingdings"/>
              <w:b w:val="0"/>
              <w:color w:val="B2BCE0"/>
              <w:w w:val="105"/>
              <w:position w:val="1"/>
              <w:sz w:val="14"/>
            </w:rPr>
            <w:t></w:t>
          </w:r>
          <w:r>
            <w:rPr>
              <w:rFonts w:ascii="Times New Roman" w:hAnsi="Times New Roman"/>
              <w:b w:val="0"/>
              <w:color w:val="B2BCE0"/>
              <w:spacing w:val="37"/>
              <w:w w:val="105"/>
              <w:position w:val="1"/>
              <w:sz w:val="14"/>
            </w:rPr>
            <w:t> </w:t>
          </w:r>
          <w:r>
            <w:rPr>
              <w:color w:val="231F20"/>
              <w:w w:val="105"/>
            </w:rPr>
            <w:t>Setting</w:t>
          </w:r>
          <w:r>
            <w:rPr>
              <w:color w:val="231F20"/>
              <w:spacing w:val="-3"/>
              <w:w w:val="105"/>
            </w:rPr>
            <w:t> </w:t>
          </w:r>
          <w:r>
            <w:rPr>
              <w:color w:val="231F20"/>
              <w:w w:val="105"/>
            </w:rPr>
            <w:t>Up</w:t>
          </w:r>
          <w:r>
            <w:rPr>
              <w:color w:val="231F20"/>
              <w:spacing w:val="-4"/>
              <w:w w:val="105"/>
            </w:rPr>
            <w:t> </w:t>
          </w:r>
          <w:r>
            <w:rPr>
              <w:color w:val="231F20"/>
              <w:spacing w:val="-2"/>
              <w:w w:val="105"/>
            </w:rPr>
            <w:t>Collaborations</w:t>
          </w:r>
          <w:r>
            <w:rPr>
              <w:color w:val="231F20"/>
            </w:rPr>
            <w:tab/>
          </w:r>
          <w:r>
            <w:rPr>
              <w:color w:val="231F20"/>
              <w:spacing w:val="-5"/>
              <w:w w:val="110"/>
            </w:rPr>
            <w:t>201</w:t>
          </w:r>
        </w:p>
        <w:p>
          <w:pPr>
            <w:pStyle w:val="TOC2"/>
            <w:tabs>
              <w:tab w:pos="6909" w:val="right" w:leader="none"/>
            </w:tabs>
          </w:pPr>
          <w:hyperlink w:history="true" w:anchor="_TOC_250006">
            <w:r>
              <w:rPr>
                <w:color w:val="231F20"/>
              </w:rPr>
              <w:t>The</w:t>
            </w:r>
            <w:r>
              <w:rPr>
                <w:color w:val="231F20"/>
                <w:spacing w:val="1"/>
              </w:rPr>
              <w:t> </w:t>
            </w:r>
            <w:r>
              <w:rPr>
                <w:color w:val="231F20"/>
              </w:rPr>
              <w:t>Varieties</w:t>
            </w:r>
            <w:r>
              <w:rPr>
                <w:color w:val="231F20"/>
                <w:spacing w:val="2"/>
              </w:rPr>
              <w:t> </w:t>
            </w:r>
            <w:r>
              <w:rPr>
                <w:color w:val="231F20"/>
              </w:rPr>
              <w:t>of</w:t>
            </w:r>
            <w:r>
              <w:rPr>
                <w:color w:val="231F20"/>
                <w:spacing w:val="30"/>
              </w:rPr>
              <w:t> </w:t>
            </w:r>
            <w:r>
              <w:rPr>
                <w:color w:val="231F20"/>
                <w:spacing w:val="-2"/>
              </w:rPr>
              <w:t>Collaboration</w:t>
            </w:r>
            <w:r>
              <w:rPr>
                <w:color w:val="231F20"/>
              </w:rPr>
              <w:tab/>
            </w:r>
            <w:r>
              <w:rPr>
                <w:color w:val="231F20"/>
                <w:spacing w:val="-5"/>
              </w:rPr>
              <w:t>201</w:t>
            </w:r>
          </w:hyperlink>
        </w:p>
        <w:p>
          <w:pPr>
            <w:pStyle w:val="TOC2"/>
            <w:tabs>
              <w:tab w:pos="6389" w:val="right" w:leader="none"/>
            </w:tabs>
          </w:pPr>
          <w:hyperlink w:history="true" w:anchor="_TOC_250005">
            <w:r>
              <w:rPr>
                <w:color w:val="231F20"/>
              </w:rPr>
              <w:t>Should</w:t>
            </w:r>
            <w:r>
              <w:rPr>
                <w:color w:val="231F20"/>
                <w:spacing w:val="-3"/>
              </w:rPr>
              <w:t> </w:t>
            </w:r>
            <w:r>
              <w:rPr>
                <w:color w:val="231F20"/>
              </w:rPr>
              <w:t>You</w:t>
            </w:r>
            <w:r>
              <w:rPr>
                <w:color w:val="231F20"/>
                <w:spacing w:val="-3"/>
              </w:rPr>
              <w:t> </w:t>
            </w:r>
            <w:r>
              <w:rPr>
                <w:color w:val="231F20"/>
                <w:spacing w:val="-2"/>
              </w:rPr>
              <w:t>Collaborate?</w:t>
            </w:r>
            <w:r>
              <w:rPr>
                <w:color w:val="231F20"/>
              </w:rPr>
              <w:tab/>
            </w:r>
            <w:r>
              <w:rPr>
                <w:color w:val="231F20"/>
                <w:spacing w:val="-5"/>
              </w:rPr>
              <w:t>202</w:t>
            </w:r>
          </w:hyperlink>
        </w:p>
        <w:p>
          <w:pPr>
            <w:pStyle w:val="TOC2"/>
            <w:tabs>
              <w:tab w:pos="6557" w:val="right" w:leader="none"/>
            </w:tabs>
          </w:pPr>
          <w:hyperlink w:history="true" w:anchor="_TOC_250004">
            <w:r>
              <w:rPr>
                <w:color w:val="231F20"/>
              </w:rPr>
              <w:t>Setting</w:t>
            </w:r>
            <w:r>
              <w:rPr>
                <w:color w:val="231F20"/>
                <w:spacing w:val="2"/>
              </w:rPr>
              <w:t> </w:t>
            </w:r>
            <w:r>
              <w:rPr>
                <w:color w:val="231F20"/>
              </w:rPr>
              <w:t>Up</w:t>
            </w:r>
            <w:r>
              <w:rPr>
                <w:color w:val="231F20"/>
                <w:spacing w:val="5"/>
              </w:rPr>
              <w:t> </w:t>
            </w:r>
            <w:r>
              <w:rPr>
                <w:color w:val="231F20"/>
              </w:rPr>
              <w:t>a</w:t>
            </w:r>
            <w:r>
              <w:rPr>
                <w:color w:val="231F20"/>
                <w:spacing w:val="5"/>
              </w:rPr>
              <w:t> </w:t>
            </w:r>
            <w:r>
              <w:rPr>
                <w:color w:val="231F20"/>
                <w:spacing w:val="-2"/>
              </w:rPr>
              <w:t>Collaboration</w:t>
            </w:r>
            <w:r>
              <w:rPr>
                <w:color w:val="231F20"/>
              </w:rPr>
              <w:tab/>
            </w:r>
            <w:r>
              <w:rPr>
                <w:color w:val="231F20"/>
                <w:spacing w:val="-5"/>
              </w:rPr>
              <w:t>203</w:t>
            </w:r>
          </w:hyperlink>
        </w:p>
        <w:p>
          <w:pPr>
            <w:pStyle w:val="TOC2"/>
            <w:tabs>
              <w:tab w:pos="8299" w:val="right" w:leader="none"/>
            </w:tabs>
          </w:pPr>
          <w:hyperlink w:history="true" w:anchor="_TOC_250003">
            <w:r>
              <w:rPr>
                <w:color w:val="231F20"/>
              </w:rPr>
              <w:t>The</w:t>
            </w:r>
            <w:r>
              <w:rPr>
                <w:color w:val="231F20"/>
                <w:spacing w:val="6"/>
              </w:rPr>
              <w:t> </w:t>
            </w:r>
            <w:r>
              <w:rPr>
                <w:color w:val="231F20"/>
              </w:rPr>
              <w:t>Ingredients</w:t>
            </w:r>
            <w:r>
              <w:rPr>
                <w:color w:val="231F20"/>
                <w:spacing w:val="6"/>
              </w:rPr>
              <w:t> </w:t>
            </w:r>
            <w:r>
              <w:rPr>
                <w:color w:val="231F20"/>
              </w:rPr>
              <w:t>of</w:t>
            </w:r>
            <w:r>
              <w:rPr>
                <w:color w:val="231F20"/>
                <w:spacing w:val="37"/>
              </w:rPr>
              <w:t> </w:t>
            </w:r>
            <w:r>
              <w:rPr>
                <w:color w:val="231F20"/>
              </w:rPr>
              <w:t>a</w:t>
            </w:r>
            <w:r>
              <w:rPr>
                <w:color w:val="231F20"/>
                <w:spacing w:val="6"/>
              </w:rPr>
              <w:t> </w:t>
            </w:r>
            <w:r>
              <w:rPr>
                <w:color w:val="231F20"/>
              </w:rPr>
              <w:t>Successful</w:t>
            </w:r>
            <w:r>
              <w:rPr>
                <w:color w:val="231F20"/>
                <w:spacing w:val="7"/>
              </w:rPr>
              <w:t> </w:t>
            </w:r>
            <w:r>
              <w:rPr>
                <w:color w:val="231F20"/>
                <w:spacing w:val="-2"/>
              </w:rPr>
              <w:t>Collaboration</w:t>
            </w:r>
            <w:r>
              <w:rPr>
                <w:color w:val="231F20"/>
              </w:rPr>
              <w:tab/>
            </w:r>
            <w:r>
              <w:rPr>
                <w:color w:val="231F20"/>
                <w:spacing w:val="-5"/>
              </w:rPr>
              <w:t>205</w:t>
            </w:r>
          </w:hyperlink>
        </w:p>
        <w:p>
          <w:pPr>
            <w:pStyle w:val="TOC2"/>
            <w:tabs>
              <w:tab w:pos="8564" w:val="right" w:leader="none"/>
            </w:tabs>
          </w:pPr>
          <w:hyperlink w:history="true" w:anchor="_TOC_250002">
            <w:r>
              <w:rPr>
                <w:color w:val="231F20"/>
              </w:rPr>
              <w:t>Special</w:t>
            </w:r>
            <w:r>
              <w:rPr>
                <w:color w:val="231F20"/>
                <w:spacing w:val="5"/>
              </w:rPr>
              <w:t> </w:t>
            </w:r>
            <w:r>
              <w:rPr>
                <w:color w:val="231F20"/>
              </w:rPr>
              <w:t>Challenges</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Beginning</w:t>
            </w:r>
            <w:r>
              <w:rPr>
                <w:color w:val="231F20"/>
                <w:spacing w:val="5"/>
              </w:rPr>
              <w:t> </w:t>
            </w:r>
            <w:r>
              <w:rPr>
                <w:color w:val="231F20"/>
                <w:spacing w:val="-2"/>
              </w:rPr>
              <w:t>Investigator</w:t>
            </w:r>
            <w:r>
              <w:rPr>
                <w:color w:val="231F20"/>
              </w:rPr>
              <w:tab/>
            </w:r>
            <w:r>
              <w:rPr>
                <w:color w:val="231F20"/>
                <w:spacing w:val="-5"/>
              </w:rPr>
              <w:t>207</w:t>
            </w:r>
          </w:hyperlink>
        </w:p>
        <w:p>
          <w:pPr>
            <w:pStyle w:val="TOC2"/>
            <w:tabs>
              <w:tab w:pos="6682" w:val="right" w:leader="none"/>
            </w:tabs>
            <w:spacing w:before="2"/>
          </w:pPr>
          <w:hyperlink w:history="true" w:anchor="_TOC_250001">
            <w:r>
              <w:rPr>
                <w:color w:val="231F20"/>
              </w:rPr>
              <w:t>International</w:t>
            </w:r>
            <w:r>
              <w:rPr>
                <w:color w:val="231F20"/>
                <w:spacing w:val="5"/>
              </w:rPr>
              <w:t> </w:t>
            </w:r>
            <w:r>
              <w:rPr>
                <w:color w:val="231F20"/>
                <w:spacing w:val="-2"/>
              </w:rPr>
              <w:t>Collaborations</w:t>
            </w:r>
            <w:r>
              <w:rPr>
                <w:color w:val="231F20"/>
              </w:rPr>
              <w:tab/>
            </w:r>
            <w:r>
              <w:rPr>
                <w:color w:val="231F20"/>
                <w:spacing w:val="-5"/>
              </w:rPr>
              <w:t>208</w:t>
            </w:r>
          </w:hyperlink>
        </w:p>
        <w:p>
          <w:pPr>
            <w:pStyle w:val="TOC2"/>
            <w:tabs>
              <w:tab w:pos="7584" w:val="right" w:leader="none"/>
            </w:tabs>
          </w:pPr>
          <w:r>
            <w:rPr>
              <w:color w:val="231F20"/>
            </w:rPr>
            <w:t>When</w:t>
          </w:r>
          <w:r>
            <w:rPr>
              <w:color w:val="231F20"/>
              <w:spacing w:val="3"/>
            </w:rPr>
            <w:t> </w:t>
          </w:r>
          <w:r>
            <w:rPr>
              <w:color w:val="231F20"/>
            </w:rPr>
            <w:t>a</w:t>
          </w:r>
          <w:r>
            <w:rPr>
              <w:color w:val="231F20"/>
              <w:spacing w:val="3"/>
            </w:rPr>
            <w:t> </w:t>
          </w:r>
          <w:r>
            <w:rPr>
              <w:color w:val="231F20"/>
            </w:rPr>
            <w:t>Collaboration</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spacing w:val="-2"/>
            </w:rPr>
            <w:t>Working</w:t>
          </w:r>
          <w:r>
            <w:rPr>
              <w:color w:val="231F20"/>
            </w:rPr>
            <w:tab/>
          </w:r>
          <w:r>
            <w:rPr>
              <w:color w:val="231F20"/>
              <w:spacing w:val="-5"/>
            </w:rPr>
            <w:t>209</w:t>
          </w:r>
        </w:p>
        <w:p>
          <w:pPr>
            <w:pStyle w:val="TOC2"/>
            <w:tabs>
              <w:tab w:pos="5058" w:val="right" w:leader="none"/>
            </w:tabs>
          </w:pPr>
          <w:hyperlink w:history="true" w:anchor="_TOC_250000">
            <w:r>
              <w:rPr>
                <w:color w:val="231F20"/>
                <w:spacing w:val="-2"/>
              </w:rPr>
              <w:t>Resources</w:t>
            </w:r>
            <w:r>
              <w:rPr>
                <w:color w:val="231F20"/>
              </w:rPr>
              <w:tab/>
            </w:r>
            <w:r>
              <w:rPr>
                <w:color w:val="231F20"/>
                <w:spacing w:val="-5"/>
              </w:rPr>
              <w:t>210</w:t>
            </w:r>
          </w:hyperlink>
        </w:p>
      </w:sdtContent>
    </w:sdt>
    <w:p>
      <w:pPr>
        <w:pStyle w:val="TOC2"/>
        <w:spacing w:after="0"/>
        <w:sectPr>
          <w:type w:val="continuous"/>
          <w:pgSz w:w="12240" w:h="15840"/>
          <w:pgMar w:header="0" w:footer="1901" w:top="660" w:bottom="2216" w:left="0" w:right="0"/>
        </w:sectPr>
      </w:pPr>
    </w:p>
    <w:p>
      <w:pPr>
        <w:pStyle w:val="BodyText"/>
        <w:spacing w:before="24"/>
        <w:rPr>
          <w:sz w:val="20"/>
        </w:rPr>
      </w:pPr>
    </w:p>
    <w:tbl>
      <w:tblPr>
        <w:tblW w:w="0" w:type="auto"/>
        <w:jc w:val="left"/>
        <w:tblInd w:w="2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45"/>
        <w:gridCol w:w="577"/>
        <w:gridCol w:w="519"/>
      </w:tblGrid>
      <w:tr>
        <w:trPr>
          <w:trHeight w:val="264" w:hRule="atLeast"/>
        </w:trPr>
        <w:tc>
          <w:tcPr>
            <w:tcW w:w="6745" w:type="dxa"/>
          </w:tcPr>
          <w:p>
            <w:pPr>
              <w:pStyle w:val="TableParagraph"/>
              <w:spacing w:line="232" w:lineRule="exact" w:before="12"/>
              <w:ind w:left="50"/>
              <w:rPr>
                <w:rFonts w:ascii="Garamond" w:hAnsi="Garamond"/>
                <w:b/>
                <w:sz w:val="23"/>
              </w:rPr>
            </w:pPr>
            <w:r>
              <w:rPr>
                <w:rFonts w:ascii="Garamond" w:hAnsi="Garamond"/>
                <w:b/>
                <w:color w:val="231F20"/>
                <w:sz w:val="23"/>
              </w:rPr>
              <w:t>Chapter</w:t>
            </w:r>
            <w:r>
              <w:rPr>
                <w:rFonts w:ascii="Garamond" w:hAnsi="Garamond"/>
                <w:b/>
                <w:color w:val="231F20"/>
                <w:spacing w:val="13"/>
                <w:sz w:val="23"/>
              </w:rPr>
              <w:t> </w:t>
            </w:r>
            <w:r>
              <w:rPr>
                <w:rFonts w:ascii="Garamond" w:hAnsi="Garamond"/>
                <w:b/>
                <w:color w:val="231F20"/>
                <w:sz w:val="23"/>
              </w:rPr>
              <w:t>13</w:t>
            </w:r>
            <w:r>
              <w:rPr>
                <w:rFonts w:ascii="Garamond" w:hAnsi="Garamond"/>
                <w:b/>
                <w:color w:val="231F20"/>
                <w:spacing w:val="33"/>
                <w:sz w:val="23"/>
              </w:rPr>
              <w:t> </w:t>
            </w:r>
            <w:r>
              <w:rPr>
                <w:rFonts w:ascii="Wingdings" w:hAnsi="Wingdings"/>
                <w:color w:val="B2BCE0"/>
                <w:position w:val="1"/>
                <w:sz w:val="14"/>
              </w:rPr>
              <w:t></w:t>
            </w:r>
            <w:r>
              <w:rPr>
                <w:rFonts w:ascii="Times New Roman" w:hAnsi="Times New Roman"/>
                <w:color w:val="B2BCE0"/>
                <w:spacing w:val="56"/>
                <w:position w:val="1"/>
                <w:sz w:val="14"/>
              </w:rPr>
              <w:t> </w:t>
            </w:r>
            <w:r>
              <w:rPr>
                <w:rFonts w:ascii="Garamond" w:hAnsi="Garamond"/>
                <w:b/>
                <w:color w:val="231F20"/>
                <w:sz w:val="23"/>
              </w:rPr>
              <w:t>Teaching</w:t>
            </w:r>
            <w:r>
              <w:rPr>
                <w:rFonts w:ascii="Garamond" w:hAnsi="Garamond"/>
                <w:b/>
                <w:color w:val="231F20"/>
                <w:spacing w:val="13"/>
                <w:sz w:val="23"/>
              </w:rPr>
              <w:t> </w:t>
            </w:r>
            <w:r>
              <w:rPr>
                <w:rFonts w:ascii="Garamond" w:hAnsi="Garamond"/>
                <w:b/>
                <w:color w:val="231F20"/>
                <w:sz w:val="23"/>
              </w:rPr>
              <w:t>and</w:t>
            </w:r>
            <w:r>
              <w:rPr>
                <w:rFonts w:ascii="Garamond" w:hAnsi="Garamond"/>
                <w:b/>
                <w:color w:val="231F20"/>
                <w:spacing w:val="14"/>
                <w:sz w:val="23"/>
              </w:rPr>
              <w:t> </w:t>
            </w:r>
            <w:r>
              <w:rPr>
                <w:rFonts w:ascii="Garamond" w:hAnsi="Garamond"/>
                <w:b/>
                <w:color w:val="231F20"/>
                <w:sz w:val="23"/>
              </w:rPr>
              <w:t>Course</w:t>
            </w:r>
            <w:r>
              <w:rPr>
                <w:rFonts w:ascii="Garamond" w:hAnsi="Garamond"/>
                <w:b/>
                <w:color w:val="231F20"/>
                <w:spacing w:val="13"/>
                <w:sz w:val="23"/>
              </w:rPr>
              <w:t> </w:t>
            </w:r>
            <w:r>
              <w:rPr>
                <w:rFonts w:ascii="Garamond" w:hAnsi="Garamond"/>
                <w:b/>
                <w:color w:val="231F20"/>
                <w:spacing w:val="-2"/>
                <w:sz w:val="23"/>
              </w:rPr>
              <w:t>Design</w:t>
            </w:r>
          </w:p>
        </w:tc>
        <w:tc>
          <w:tcPr>
            <w:tcW w:w="577" w:type="dxa"/>
          </w:tcPr>
          <w:p>
            <w:pPr>
              <w:pStyle w:val="TableParagraph"/>
              <w:rPr>
                <w:rFonts w:ascii="Times New Roman"/>
                <w:sz w:val="18"/>
              </w:rPr>
            </w:pPr>
          </w:p>
        </w:tc>
        <w:tc>
          <w:tcPr>
            <w:tcW w:w="519" w:type="dxa"/>
          </w:tcPr>
          <w:p>
            <w:pPr>
              <w:pStyle w:val="TableParagraph"/>
              <w:spacing w:line="232" w:lineRule="exact" w:before="12"/>
              <w:ind w:left="127"/>
              <w:jc w:val="center"/>
              <w:rPr>
                <w:rFonts w:ascii="Garamond"/>
                <w:b/>
                <w:sz w:val="23"/>
              </w:rPr>
            </w:pPr>
            <w:r>
              <w:rPr>
                <w:rFonts w:ascii="Garamond"/>
                <w:b/>
                <w:color w:val="231F20"/>
                <w:spacing w:val="-5"/>
                <w:sz w:val="23"/>
              </w:rPr>
              <w:t>211</w:t>
            </w:r>
          </w:p>
        </w:tc>
      </w:tr>
      <w:tr>
        <w:trPr>
          <w:trHeight w:val="261" w:hRule="atLeast"/>
        </w:trPr>
        <w:tc>
          <w:tcPr>
            <w:tcW w:w="6745" w:type="dxa"/>
          </w:tcPr>
          <w:p>
            <w:pPr>
              <w:pStyle w:val="TableParagraph"/>
              <w:tabs>
                <w:tab w:pos="2440" w:val="left" w:leader="none"/>
              </w:tabs>
              <w:spacing w:line="233" w:lineRule="exact" w:before="8"/>
              <w:ind w:left="770"/>
              <w:rPr>
                <w:rFonts w:ascii="Garamond"/>
                <w:sz w:val="23"/>
              </w:rPr>
            </w:pPr>
            <w:r>
              <w:rPr>
                <w:rFonts w:ascii="Garamond"/>
                <w:color w:val="231F20"/>
                <w:sz w:val="23"/>
              </w:rPr>
              <w:t>Why</w:t>
            </w:r>
            <w:r>
              <w:rPr>
                <w:rFonts w:ascii="Garamond"/>
                <w:color w:val="231F20"/>
                <w:spacing w:val="-8"/>
                <w:sz w:val="23"/>
              </w:rPr>
              <w:t> </w:t>
            </w:r>
            <w:r>
              <w:rPr>
                <w:rFonts w:ascii="Garamond"/>
                <w:color w:val="231F20"/>
                <w:sz w:val="23"/>
              </w:rPr>
              <w:t>Teach</w:t>
            </w:r>
            <w:r>
              <w:rPr>
                <w:rFonts w:ascii="Garamond"/>
                <w:color w:val="231F20"/>
                <w:spacing w:val="-5"/>
                <w:sz w:val="23"/>
              </w:rPr>
              <w:t> </w:t>
            </w:r>
            <w:r>
              <w:rPr>
                <w:rFonts w:ascii="Garamond"/>
                <w:color w:val="231F20"/>
                <w:spacing w:val="-4"/>
                <w:sz w:val="23"/>
              </w:rPr>
              <w:t>Well</w:t>
            </w:r>
            <w:r>
              <w:rPr>
                <w:rFonts w:ascii="Garamond"/>
                <w:color w:val="231F20"/>
                <w:sz w:val="23"/>
              </w:rPr>
              <w:tab/>
            </w:r>
            <w:r>
              <w:rPr>
                <w:rFonts w:ascii="Garamond"/>
                <w:color w:val="231F20"/>
                <w:spacing w:val="-5"/>
                <w:sz w:val="23"/>
              </w:rPr>
              <w:t>211</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3794" w:val="left" w:leader="none"/>
              </w:tabs>
              <w:spacing w:line="233" w:lineRule="exact" w:before="6"/>
              <w:ind w:left="770"/>
              <w:rPr>
                <w:rFonts w:ascii="Garamond"/>
                <w:sz w:val="23"/>
              </w:rPr>
            </w:pPr>
            <w:r>
              <w:rPr>
                <w:rFonts w:ascii="Garamond"/>
                <w:color w:val="231F20"/>
                <w:sz w:val="23"/>
              </w:rPr>
              <w:t>Becoming</w:t>
            </w:r>
            <w:r>
              <w:rPr>
                <w:rFonts w:ascii="Garamond"/>
                <w:color w:val="231F20"/>
                <w:spacing w:val="1"/>
                <w:sz w:val="23"/>
              </w:rPr>
              <w:t> </w:t>
            </w:r>
            <w:r>
              <w:rPr>
                <w:rFonts w:ascii="Garamond"/>
                <w:color w:val="231F20"/>
                <w:sz w:val="23"/>
              </w:rPr>
              <w:t>an</w:t>
            </w:r>
            <w:r>
              <w:rPr>
                <w:rFonts w:ascii="Garamond"/>
                <w:color w:val="231F20"/>
                <w:spacing w:val="1"/>
                <w:sz w:val="23"/>
              </w:rPr>
              <w:t> </w:t>
            </w:r>
            <w:r>
              <w:rPr>
                <w:rFonts w:ascii="Garamond"/>
                <w:color w:val="231F20"/>
                <w:sz w:val="23"/>
              </w:rPr>
              <w:t>Effective</w:t>
            </w:r>
            <w:r>
              <w:rPr>
                <w:rFonts w:ascii="Garamond"/>
                <w:color w:val="231F20"/>
                <w:spacing w:val="2"/>
                <w:sz w:val="23"/>
              </w:rPr>
              <w:t> </w:t>
            </w:r>
            <w:r>
              <w:rPr>
                <w:rFonts w:ascii="Garamond"/>
                <w:color w:val="231F20"/>
                <w:spacing w:val="-2"/>
                <w:sz w:val="23"/>
              </w:rPr>
              <w:t>Teacher</w:t>
            </w:r>
            <w:r>
              <w:rPr>
                <w:rFonts w:ascii="Garamond"/>
                <w:color w:val="231F20"/>
                <w:sz w:val="23"/>
              </w:rPr>
              <w:tab/>
            </w:r>
            <w:r>
              <w:rPr>
                <w:rFonts w:ascii="Garamond"/>
                <w:color w:val="231F20"/>
                <w:spacing w:val="-5"/>
                <w:sz w:val="23"/>
              </w:rPr>
              <w:t>212</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3460" w:val="left" w:leader="none"/>
              </w:tabs>
              <w:spacing w:line="233" w:lineRule="exact" w:before="6"/>
              <w:ind w:left="770"/>
              <w:rPr>
                <w:rFonts w:ascii="Garamond"/>
                <w:sz w:val="23"/>
              </w:rPr>
            </w:pPr>
            <w:r>
              <w:rPr>
                <w:rFonts w:ascii="Garamond"/>
                <w:color w:val="231F20"/>
                <w:sz w:val="23"/>
              </w:rPr>
              <w:t>Planning to</w:t>
            </w:r>
            <w:r>
              <w:rPr>
                <w:rFonts w:ascii="Garamond"/>
                <w:color w:val="231F20"/>
                <w:spacing w:val="1"/>
                <w:sz w:val="23"/>
              </w:rPr>
              <w:t> </w:t>
            </w:r>
            <w:r>
              <w:rPr>
                <w:rFonts w:ascii="Garamond"/>
                <w:color w:val="231F20"/>
                <w:sz w:val="23"/>
              </w:rPr>
              <w:t>Teach a</w:t>
            </w:r>
            <w:r>
              <w:rPr>
                <w:rFonts w:ascii="Garamond"/>
                <w:color w:val="231F20"/>
                <w:spacing w:val="1"/>
                <w:sz w:val="23"/>
              </w:rPr>
              <w:t> </w:t>
            </w:r>
            <w:r>
              <w:rPr>
                <w:rFonts w:ascii="Garamond"/>
                <w:color w:val="231F20"/>
                <w:spacing w:val="-2"/>
                <w:sz w:val="23"/>
              </w:rPr>
              <w:t>Course</w:t>
            </w:r>
            <w:r>
              <w:rPr>
                <w:rFonts w:ascii="Garamond"/>
                <w:color w:val="231F20"/>
                <w:sz w:val="23"/>
              </w:rPr>
              <w:tab/>
            </w:r>
            <w:r>
              <w:rPr>
                <w:rFonts w:ascii="Garamond"/>
                <w:color w:val="231F20"/>
                <w:spacing w:val="-5"/>
                <w:sz w:val="23"/>
              </w:rPr>
              <w:t>215</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4052" w:val="left" w:leader="none"/>
              </w:tabs>
              <w:spacing w:line="233" w:lineRule="exact" w:before="6"/>
              <w:ind w:left="770"/>
              <w:rPr>
                <w:rFonts w:ascii="Garamond"/>
                <w:sz w:val="23"/>
              </w:rPr>
            </w:pPr>
            <w:r>
              <w:rPr>
                <w:rFonts w:ascii="Garamond"/>
                <w:color w:val="231F20"/>
                <w:sz w:val="23"/>
              </w:rPr>
              <w:t>The</w:t>
            </w:r>
            <w:r>
              <w:rPr>
                <w:rFonts w:ascii="Garamond"/>
                <w:color w:val="231F20"/>
                <w:spacing w:val="1"/>
                <w:sz w:val="23"/>
              </w:rPr>
              <w:t> </w:t>
            </w:r>
            <w:r>
              <w:rPr>
                <w:rFonts w:ascii="Garamond"/>
                <w:color w:val="231F20"/>
                <w:sz w:val="23"/>
              </w:rPr>
              <w:t>Principles</w:t>
            </w:r>
            <w:r>
              <w:rPr>
                <w:rFonts w:ascii="Garamond"/>
                <w:color w:val="231F20"/>
                <w:spacing w:val="4"/>
                <w:sz w:val="23"/>
              </w:rPr>
              <w:t> </w:t>
            </w:r>
            <w:r>
              <w:rPr>
                <w:rFonts w:ascii="Garamond"/>
                <w:color w:val="231F20"/>
                <w:sz w:val="23"/>
              </w:rPr>
              <w:t>of</w:t>
            </w:r>
            <w:r>
              <w:rPr>
                <w:rFonts w:ascii="Garamond"/>
                <w:color w:val="231F20"/>
                <w:spacing w:val="33"/>
                <w:sz w:val="23"/>
              </w:rPr>
              <w:t> </w:t>
            </w:r>
            <w:r>
              <w:rPr>
                <w:rFonts w:ascii="Garamond"/>
                <w:color w:val="231F20"/>
                <w:sz w:val="23"/>
              </w:rPr>
              <w:t>Active</w:t>
            </w:r>
            <w:r>
              <w:rPr>
                <w:rFonts w:ascii="Garamond"/>
                <w:color w:val="231F20"/>
                <w:spacing w:val="4"/>
                <w:sz w:val="23"/>
              </w:rPr>
              <w:t> </w:t>
            </w:r>
            <w:r>
              <w:rPr>
                <w:rFonts w:ascii="Garamond"/>
                <w:color w:val="231F20"/>
                <w:spacing w:val="-2"/>
                <w:sz w:val="23"/>
              </w:rPr>
              <w:t>Learning</w:t>
            </w:r>
            <w:r>
              <w:rPr>
                <w:rFonts w:ascii="Garamond"/>
                <w:color w:val="231F20"/>
                <w:sz w:val="23"/>
              </w:rPr>
              <w:tab/>
            </w:r>
            <w:r>
              <w:rPr>
                <w:rFonts w:ascii="Garamond"/>
                <w:color w:val="231F20"/>
                <w:spacing w:val="-5"/>
                <w:sz w:val="23"/>
              </w:rPr>
              <w:t>215</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4220" w:val="left" w:leader="none"/>
              </w:tabs>
              <w:spacing w:line="233" w:lineRule="exact" w:before="6"/>
              <w:ind w:left="770"/>
              <w:rPr>
                <w:rFonts w:ascii="Garamond"/>
                <w:sz w:val="23"/>
              </w:rPr>
            </w:pPr>
            <w:r>
              <w:rPr>
                <w:rFonts w:ascii="Garamond"/>
                <w:color w:val="231F20"/>
                <w:sz w:val="23"/>
              </w:rPr>
              <w:t>Active</w:t>
            </w:r>
            <w:r>
              <w:rPr>
                <w:rFonts w:ascii="Garamond"/>
                <w:color w:val="231F20"/>
                <w:spacing w:val="3"/>
                <w:sz w:val="23"/>
              </w:rPr>
              <w:t> </w:t>
            </w:r>
            <w:r>
              <w:rPr>
                <w:rFonts w:ascii="Garamond"/>
                <w:color w:val="231F20"/>
                <w:sz w:val="23"/>
              </w:rPr>
              <w:t>Learning</w:t>
            </w:r>
            <w:r>
              <w:rPr>
                <w:rFonts w:ascii="Garamond"/>
                <w:color w:val="231F20"/>
                <w:spacing w:val="3"/>
                <w:sz w:val="23"/>
              </w:rPr>
              <w:t> </w:t>
            </w:r>
            <w:r>
              <w:rPr>
                <w:rFonts w:ascii="Garamond"/>
                <w:color w:val="231F20"/>
                <w:sz w:val="23"/>
              </w:rPr>
              <w:t>at</w:t>
            </w:r>
            <w:r>
              <w:rPr>
                <w:rFonts w:ascii="Garamond"/>
                <w:color w:val="231F20"/>
                <w:spacing w:val="4"/>
                <w:sz w:val="23"/>
              </w:rPr>
              <w:t> </w:t>
            </w:r>
            <w:r>
              <w:rPr>
                <w:rFonts w:ascii="Garamond"/>
                <w:color w:val="231F20"/>
                <w:sz w:val="23"/>
              </w:rPr>
              <w:t>a</w:t>
            </w:r>
            <w:r>
              <w:rPr>
                <w:rFonts w:ascii="Garamond"/>
                <w:color w:val="231F20"/>
                <w:spacing w:val="3"/>
                <w:sz w:val="23"/>
              </w:rPr>
              <w:t> </w:t>
            </w:r>
            <w:r>
              <w:rPr>
                <w:rFonts w:ascii="Garamond"/>
                <w:color w:val="231F20"/>
                <w:sz w:val="23"/>
              </w:rPr>
              <w:t>Medical</w:t>
            </w:r>
            <w:r>
              <w:rPr>
                <w:rFonts w:ascii="Garamond"/>
                <w:color w:val="231F20"/>
                <w:spacing w:val="4"/>
                <w:sz w:val="23"/>
              </w:rPr>
              <w:t> </w:t>
            </w:r>
            <w:r>
              <w:rPr>
                <w:rFonts w:ascii="Garamond"/>
                <w:color w:val="231F20"/>
                <w:spacing w:val="-2"/>
                <w:sz w:val="23"/>
              </w:rPr>
              <w:t>School</w:t>
            </w:r>
            <w:r>
              <w:rPr>
                <w:rFonts w:ascii="Garamond"/>
                <w:color w:val="231F20"/>
                <w:sz w:val="23"/>
              </w:rPr>
              <w:tab/>
            </w:r>
            <w:r>
              <w:rPr>
                <w:rFonts w:ascii="Garamond"/>
                <w:color w:val="231F20"/>
                <w:spacing w:val="-5"/>
                <w:sz w:val="23"/>
              </w:rPr>
              <w:t>221</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3449" w:val="left" w:leader="none"/>
              </w:tabs>
              <w:spacing w:line="233" w:lineRule="exact" w:before="6"/>
              <w:ind w:left="770"/>
              <w:rPr>
                <w:rFonts w:ascii="Garamond"/>
                <w:sz w:val="23"/>
              </w:rPr>
            </w:pPr>
            <w:r>
              <w:rPr>
                <w:rFonts w:ascii="Garamond"/>
                <w:color w:val="231F20"/>
                <w:sz w:val="23"/>
              </w:rPr>
              <w:t>Assessing</w:t>
            </w:r>
            <w:r>
              <w:rPr>
                <w:rFonts w:ascii="Garamond"/>
                <w:color w:val="231F20"/>
                <w:spacing w:val="5"/>
                <w:sz w:val="23"/>
              </w:rPr>
              <w:t> </w:t>
            </w:r>
            <w:r>
              <w:rPr>
                <w:rFonts w:ascii="Garamond"/>
                <w:color w:val="231F20"/>
                <w:sz w:val="23"/>
              </w:rPr>
              <w:t>Student</w:t>
            </w:r>
            <w:r>
              <w:rPr>
                <w:rFonts w:ascii="Garamond"/>
                <w:color w:val="231F20"/>
                <w:spacing w:val="5"/>
                <w:sz w:val="23"/>
              </w:rPr>
              <w:t> </w:t>
            </w:r>
            <w:r>
              <w:rPr>
                <w:rFonts w:ascii="Garamond"/>
                <w:color w:val="231F20"/>
                <w:spacing w:val="-2"/>
                <w:sz w:val="23"/>
              </w:rPr>
              <w:t>Learning</w:t>
            </w:r>
            <w:r>
              <w:rPr>
                <w:rFonts w:ascii="Garamond"/>
                <w:color w:val="231F20"/>
                <w:sz w:val="23"/>
              </w:rPr>
              <w:tab/>
            </w:r>
            <w:r>
              <w:rPr>
                <w:rFonts w:ascii="Garamond"/>
                <w:color w:val="231F20"/>
                <w:spacing w:val="-5"/>
                <w:sz w:val="23"/>
              </w:rPr>
              <w:t>223</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2311" w:val="left" w:leader="none"/>
              </w:tabs>
              <w:spacing w:line="233" w:lineRule="exact" w:before="6"/>
              <w:ind w:left="770"/>
              <w:rPr>
                <w:rFonts w:ascii="Garamond"/>
                <w:sz w:val="23"/>
              </w:rPr>
            </w:pPr>
            <w:r>
              <w:rPr>
                <w:rFonts w:ascii="Garamond"/>
                <w:color w:val="231F20"/>
                <w:sz w:val="23"/>
              </w:rPr>
              <w:t>Course</w:t>
            </w:r>
            <w:r>
              <w:rPr>
                <w:rFonts w:ascii="Garamond"/>
                <w:color w:val="231F20"/>
                <w:spacing w:val="2"/>
                <w:sz w:val="23"/>
              </w:rPr>
              <w:t> </w:t>
            </w:r>
            <w:r>
              <w:rPr>
                <w:rFonts w:ascii="Garamond"/>
                <w:color w:val="231F20"/>
                <w:spacing w:val="-2"/>
                <w:sz w:val="23"/>
              </w:rPr>
              <w:t>Design</w:t>
            </w:r>
            <w:r>
              <w:rPr>
                <w:rFonts w:ascii="Garamond"/>
                <w:color w:val="231F20"/>
                <w:sz w:val="23"/>
              </w:rPr>
              <w:tab/>
            </w:r>
            <w:r>
              <w:rPr>
                <w:rFonts w:ascii="Garamond"/>
                <w:color w:val="231F20"/>
                <w:spacing w:val="-5"/>
                <w:sz w:val="23"/>
              </w:rPr>
              <w:t>226</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3309" w:val="left" w:leader="none"/>
              </w:tabs>
              <w:spacing w:line="233" w:lineRule="exact" w:before="6"/>
              <w:ind w:left="770"/>
              <w:rPr>
                <w:rFonts w:ascii="Garamond"/>
                <w:sz w:val="23"/>
              </w:rPr>
            </w:pPr>
            <w:r>
              <w:rPr>
                <w:rFonts w:ascii="Garamond"/>
                <w:color w:val="231F20"/>
                <w:sz w:val="23"/>
              </w:rPr>
              <w:t>Teaching</w:t>
            </w:r>
            <w:r>
              <w:rPr>
                <w:rFonts w:ascii="Garamond"/>
                <w:color w:val="231F20"/>
                <w:spacing w:val="-3"/>
                <w:sz w:val="23"/>
              </w:rPr>
              <w:t> </w:t>
            </w:r>
            <w:r>
              <w:rPr>
                <w:rFonts w:ascii="Garamond"/>
                <w:color w:val="231F20"/>
                <w:sz w:val="23"/>
              </w:rPr>
              <w:t>Others</w:t>
            </w:r>
            <w:r>
              <w:rPr>
                <w:rFonts w:ascii="Garamond"/>
                <w:color w:val="231F20"/>
                <w:spacing w:val="-1"/>
                <w:sz w:val="23"/>
              </w:rPr>
              <w:t> </w:t>
            </w:r>
            <w:r>
              <w:rPr>
                <w:rFonts w:ascii="Garamond"/>
                <w:color w:val="231F20"/>
                <w:sz w:val="23"/>
              </w:rPr>
              <w:t>to</w:t>
            </w:r>
            <w:r>
              <w:rPr>
                <w:rFonts w:ascii="Garamond"/>
                <w:color w:val="231F20"/>
                <w:spacing w:val="-1"/>
                <w:sz w:val="23"/>
              </w:rPr>
              <w:t> </w:t>
            </w:r>
            <w:r>
              <w:rPr>
                <w:rFonts w:ascii="Garamond"/>
                <w:color w:val="231F20"/>
                <w:spacing w:val="-4"/>
                <w:sz w:val="23"/>
              </w:rPr>
              <w:t>Teach</w:t>
            </w:r>
            <w:r>
              <w:rPr>
                <w:rFonts w:ascii="Garamond"/>
                <w:color w:val="231F20"/>
                <w:sz w:val="23"/>
              </w:rPr>
              <w:tab/>
            </w:r>
            <w:r>
              <w:rPr>
                <w:rFonts w:ascii="Garamond"/>
                <w:color w:val="231F20"/>
                <w:spacing w:val="-5"/>
                <w:sz w:val="23"/>
              </w:rPr>
              <w:t>231</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3480" w:val="left" w:leader="none"/>
              </w:tabs>
              <w:spacing w:line="233" w:lineRule="exact" w:before="6"/>
              <w:ind w:left="770"/>
              <w:rPr>
                <w:rFonts w:ascii="Garamond"/>
                <w:sz w:val="23"/>
              </w:rPr>
            </w:pPr>
            <w:r>
              <w:rPr>
                <w:rFonts w:ascii="Garamond"/>
                <w:color w:val="231F20"/>
                <w:sz w:val="23"/>
              </w:rPr>
              <w:t>Professional</w:t>
            </w:r>
            <w:r>
              <w:rPr>
                <w:rFonts w:ascii="Garamond"/>
                <w:color w:val="231F20"/>
                <w:spacing w:val="5"/>
                <w:sz w:val="23"/>
              </w:rPr>
              <w:t> </w:t>
            </w:r>
            <w:r>
              <w:rPr>
                <w:rFonts w:ascii="Garamond"/>
                <w:color w:val="231F20"/>
                <w:spacing w:val="-2"/>
                <w:sz w:val="23"/>
              </w:rPr>
              <w:t>Considerations</w:t>
            </w:r>
            <w:r>
              <w:rPr>
                <w:rFonts w:ascii="Garamond"/>
                <w:color w:val="231F20"/>
                <w:sz w:val="23"/>
              </w:rPr>
              <w:tab/>
            </w:r>
            <w:r>
              <w:rPr>
                <w:rFonts w:ascii="Garamond"/>
                <w:color w:val="231F20"/>
                <w:spacing w:val="-5"/>
                <w:sz w:val="23"/>
              </w:rPr>
              <w:t>234</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tabs>
                <w:tab w:pos="1885" w:val="left" w:leader="none"/>
              </w:tabs>
              <w:spacing w:line="233" w:lineRule="exact" w:before="6"/>
              <w:ind w:left="770"/>
              <w:rPr>
                <w:rFonts w:ascii="Garamond"/>
                <w:sz w:val="23"/>
              </w:rPr>
            </w:pPr>
            <w:r>
              <w:rPr>
                <w:rFonts w:ascii="Garamond"/>
                <w:color w:val="231F20"/>
                <w:spacing w:val="-2"/>
                <w:sz w:val="23"/>
              </w:rPr>
              <w:t>Resources</w:t>
            </w:r>
            <w:r>
              <w:rPr>
                <w:rFonts w:ascii="Garamond"/>
                <w:color w:val="231F20"/>
                <w:sz w:val="23"/>
              </w:rPr>
              <w:tab/>
            </w:r>
            <w:r>
              <w:rPr>
                <w:rFonts w:ascii="Garamond"/>
                <w:color w:val="231F20"/>
                <w:spacing w:val="-5"/>
                <w:sz w:val="23"/>
              </w:rPr>
              <w:t>236</w:t>
            </w:r>
          </w:p>
        </w:tc>
        <w:tc>
          <w:tcPr>
            <w:tcW w:w="577" w:type="dxa"/>
          </w:tcPr>
          <w:p>
            <w:pPr>
              <w:pStyle w:val="TableParagraph"/>
              <w:rPr>
                <w:rFonts w:ascii="Times New Roman"/>
                <w:sz w:val="18"/>
              </w:rPr>
            </w:pPr>
          </w:p>
        </w:tc>
        <w:tc>
          <w:tcPr>
            <w:tcW w:w="519" w:type="dxa"/>
          </w:tcPr>
          <w:p>
            <w:pPr>
              <w:pStyle w:val="TableParagraph"/>
              <w:rPr>
                <w:rFonts w:ascii="Times New Roman"/>
                <w:sz w:val="18"/>
              </w:rPr>
            </w:pPr>
          </w:p>
        </w:tc>
      </w:tr>
      <w:tr>
        <w:trPr>
          <w:trHeight w:val="259" w:hRule="atLeast"/>
        </w:trPr>
        <w:tc>
          <w:tcPr>
            <w:tcW w:w="6745" w:type="dxa"/>
          </w:tcPr>
          <w:p>
            <w:pPr>
              <w:pStyle w:val="TableParagraph"/>
              <w:spacing w:line="233" w:lineRule="exact" w:before="6"/>
              <w:ind w:left="770"/>
              <w:rPr>
                <w:rFonts w:ascii="Garamond"/>
                <w:sz w:val="23"/>
              </w:rPr>
            </w:pPr>
            <w:r>
              <w:rPr>
                <w:rFonts w:ascii="Garamond"/>
                <w:color w:val="231F20"/>
                <w:sz w:val="23"/>
              </w:rPr>
              <w:t>Appendix</w:t>
            </w:r>
            <w:r>
              <w:rPr>
                <w:rFonts w:ascii="Garamond"/>
                <w:color w:val="231F20"/>
                <w:spacing w:val="3"/>
                <w:sz w:val="23"/>
              </w:rPr>
              <w:t> </w:t>
            </w:r>
            <w:r>
              <w:rPr>
                <w:rFonts w:ascii="Garamond"/>
                <w:color w:val="231F20"/>
                <w:sz w:val="23"/>
              </w:rPr>
              <w:t>1:</w:t>
            </w:r>
            <w:r>
              <w:rPr>
                <w:rFonts w:ascii="Garamond"/>
                <w:color w:val="231F20"/>
                <w:spacing w:val="3"/>
                <w:sz w:val="23"/>
              </w:rPr>
              <w:t> </w:t>
            </w:r>
            <w:r>
              <w:rPr>
                <w:rFonts w:ascii="Garamond"/>
                <w:color w:val="231F20"/>
                <w:sz w:val="23"/>
              </w:rPr>
              <w:t>Examples</w:t>
            </w:r>
            <w:r>
              <w:rPr>
                <w:rFonts w:ascii="Garamond"/>
                <w:color w:val="231F20"/>
                <w:spacing w:val="3"/>
                <w:sz w:val="23"/>
              </w:rPr>
              <w:t> </w:t>
            </w:r>
            <w:r>
              <w:rPr>
                <w:rFonts w:ascii="Garamond"/>
                <w:color w:val="231F20"/>
                <w:sz w:val="23"/>
              </w:rPr>
              <w:t>of</w:t>
            </w:r>
            <w:r>
              <w:rPr>
                <w:rFonts w:ascii="Garamond"/>
                <w:color w:val="231F20"/>
                <w:spacing w:val="33"/>
                <w:sz w:val="23"/>
              </w:rPr>
              <w:t> </w:t>
            </w:r>
            <w:r>
              <w:rPr>
                <w:rFonts w:ascii="Garamond"/>
                <w:color w:val="231F20"/>
                <w:sz w:val="23"/>
              </w:rPr>
              <w:t>Active</w:t>
            </w:r>
            <w:r>
              <w:rPr>
                <w:rFonts w:ascii="Garamond"/>
                <w:color w:val="231F20"/>
                <w:spacing w:val="3"/>
                <w:sz w:val="23"/>
              </w:rPr>
              <w:t> </w:t>
            </w:r>
            <w:r>
              <w:rPr>
                <w:rFonts w:ascii="Garamond"/>
                <w:color w:val="231F20"/>
                <w:sz w:val="23"/>
              </w:rPr>
              <w:t>Assessments</w:t>
            </w:r>
            <w:r>
              <w:rPr>
                <w:rFonts w:ascii="Garamond"/>
                <w:color w:val="231F20"/>
                <w:spacing w:val="3"/>
                <w:sz w:val="23"/>
              </w:rPr>
              <w:t> </w:t>
            </w:r>
            <w:r>
              <w:rPr>
                <w:rFonts w:ascii="Garamond"/>
                <w:color w:val="231F20"/>
                <w:sz w:val="23"/>
              </w:rPr>
              <w:t>for</w:t>
            </w:r>
            <w:r>
              <w:rPr>
                <w:rFonts w:ascii="Garamond"/>
                <w:color w:val="231F20"/>
                <w:spacing w:val="3"/>
                <w:sz w:val="23"/>
              </w:rPr>
              <w:t> </w:t>
            </w:r>
            <w:r>
              <w:rPr>
                <w:rFonts w:ascii="Garamond"/>
                <w:color w:val="231F20"/>
                <w:sz w:val="23"/>
              </w:rPr>
              <w:t>Large</w:t>
            </w:r>
            <w:r>
              <w:rPr>
                <w:rFonts w:ascii="Garamond"/>
                <w:color w:val="231F20"/>
                <w:spacing w:val="3"/>
                <w:sz w:val="23"/>
              </w:rPr>
              <w:t> </w:t>
            </w:r>
            <w:r>
              <w:rPr>
                <w:rFonts w:ascii="Garamond"/>
                <w:color w:val="231F20"/>
                <w:spacing w:val="-2"/>
                <w:sz w:val="23"/>
              </w:rPr>
              <w:t>Lectures</w:t>
            </w:r>
          </w:p>
        </w:tc>
        <w:tc>
          <w:tcPr>
            <w:tcW w:w="577" w:type="dxa"/>
          </w:tcPr>
          <w:p>
            <w:pPr>
              <w:pStyle w:val="TableParagraph"/>
              <w:spacing w:line="233" w:lineRule="exact" w:before="6"/>
              <w:ind w:left="108"/>
              <w:rPr>
                <w:rFonts w:ascii="Garamond"/>
                <w:sz w:val="23"/>
              </w:rPr>
            </w:pPr>
            <w:r>
              <w:rPr>
                <w:rFonts w:ascii="Garamond"/>
                <w:color w:val="231F20"/>
                <w:spacing w:val="-5"/>
                <w:sz w:val="23"/>
              </w:rPr>
              <w:t>242</w:t>
            </w:r>
          </w:p>
        </w:tc>
        <w:tc>
          <w:tcPr>
            <w:tcW w:w="519" w:type="dxa"/>
          </w:tcPr>
          <w:p>
            <w:pPr>
              <w:pStyle w:val="TableParagraph"/>
              <w:rPr>
                <w:rFonts w:ascii="Times New Roman"/>
                <w:sz w:val="18"/>
              </w:rPr>
            </w:pPr>
          </w:p>
        </w:tc>
      </w:tr>
      <w:tr>
        <w:trPr>
          <w:trHeight w:val="782" w:hRule="atLeast"/>
        </w:trPr>
        <w:tc>
          <w:tcPr>
            <w:tcW w:w="6745" w:type="dxa"/>
          </w:tcPr>
          <w:p>
            <w:pPr>
              <w:pStyle w:val="TableParagraph"/>
              <w:tabs>
                <w:tab w:pos="3881" w:val="left" w:leader="none"/>
              </w:tabs>
              <w:spacing w:before="6"/>
              <w:ind w:left="770"/>
              <w:rPr>
                <w:rFonts w:ascii="Garamond" w:hAnsi="Garamond"/>
                <w:sz w:val="23"/>
              </w:rPr>
            </w:pPr>
            <w:r>
              <w:rPr>
                <w:rFonts w:ascii="Garamond" w:hAnsi="Garamond"/>
                <w:color w:val="231F20"/>
                <w:sz w:val="23"/>
              </w:rPr>
              <w:t>Appendix</w:t>
            </w:r>
            <w:r>
              <w:rPr>
                <w:rFonts w:ascii="Garamond" w:hAnsi="Garamond"/>
                <w:color w:val="231F20"/>
                <w:spacing w:val="-4"/>
                <w:sz w:val="23"/>
              </w:rPr>
              <w:t> </w:t>
            </w:r>
            <w:r>
              <w:rPr>
                <w:rFonts w:ascii="Garamond" w:hAnsi="Garamond"/>
                <w:color w:val="231F20"/>
                <w:sz w:val="23"/>
              </w:rPr>
              <w:t>2:</w:t>
            </w:r>
            <w:r>
              <w:rPr>
                <w:rFonts w:ascii="Garamond" w:hAnsi="Garamond"/>
                <w:color w:val="231F20"/>
                <w:spacing w:val="-2"/>
                <w:sz w:val="23"/>
              </w:rPr>
              <w:t> </w:t>
            </w:r>
            <w:r>
              <w:rPr>
                <w:rFonts w:ascii="Garamond" w:hAnsi="Garamond"/>
                <w:color w:val="231F20"/>
                <w:sz w:val="23"/>
              </w:rPr>
              <w:t>Bloom’s</w:t>
            </w:r>
            <w:r>
              <w:rPr>
                <w:rFonts w:ascii="Garamond" w:hAnsi="Garamond"/>
                <w:color w:val="231F20"/>
                <w:spacing w:val="-3"/>
                <w:sz w:val="23"/>
              </w:rPr>
              <w:t> </w:t>
            </w:r>
            <w:r>
              <w:rPr>
                <w:rFonts w:ascii="Garamond" w:hAnsi="Garamond"/>
                <w:color w:val="231F20"/>
                <w:spacing w:val="-2"/>
                <w:sz w:val="23"/>
              </w:rPr>
              <w:t>Taxonomy</w:t>
            </w:r>
            <w:r>
              <w:rPr>
                <w:rFonts w:ascii="Garamond" w:hAnsi="Garamond"/>
                <w:color w:val="231F20"/>
                <w:sz w:val="23"/>
              </w:rPr>
              <w:tab/>
            </w:r>
            <w:r>
              <w:rPr>
                <w:rFonts w:ascii="Garamond" w:hAnsi="Garamond"/>
                <w:color w:val="231F20"/>
                <w:spacing w:val="-5"/>
                <w:sz w:val="23"/>
              </w:rPr>
              <w:t>245</w:t>
            </w:r>
          </w:p>
          <w:p>
            <w:pPr>
              <w:pStyle w:val="TableParagraph"/>
              <w:spacing w:before="2"/>
              <w:rPr>
                <w:rFonts w:ascii="Garamond"/>
                <w:sz w:val="23"/>
              </w:rPr>
            </w:pPr>
          </w:p>
          <w:p>
            <w:pPr>
              <w:pStyle w:val="TableParagraph"/>
              <w:spacing w:line="236" w:lineRule="exact" w:before="1"/>
              <w:ind w:left="50"/>
              <w:rPr>
                <w:rFonts w:ascii="Garamond"/>
                <w:b/>
                <w:sz w:val="23"/>
              </w:rPr>
            </w:pPr>
            <w:r>
              <w:rPr>
                <w:rFonts w:ascii="Garamond"/>
                <w:b/>
                <w:color w:val="231F20"/>
                <w:spacing w:val="-2"/>
                <w:sz w:val="23"/>
              </w:rPr>
              <w:t>Index</w:t>
            </w:r>
          </w:p>
        </w:tc>
        <w:tc>
          <w:tcPr>
            <w:tcW w:w="577" w:type="dxa"/>
          </w:tcPr>
          <w:p>
            <w:pPr>
              <w:pStyle w:val="TableParagraph"/>
              <w:rPr>
                <w:rFonts w:ascii="Times New Roman"/>
                <w:sz w:val="22"/>
              </w:rPr>
            </w:pPr>
          </w:p>
        </w:tc>
        <w:tc>
          <w:tcPr>
            <w:tcW w:w="519" w:type="dxa"/>
          </w:tcPr>
          <w:p>
            <w:pPr>
              <w:pStyle w:val="TableParagraph"/>
              <w:rPr>
                <w:rFonts w:ascii="Garamond"/>
                <w:sz w:val="23"/>
              </w:rPr>
            </w:pPr>
          </w:p>
          <w:p>
            <w:pPr>
              <w:pStyle w:val="TableParagraph"/>
              <w:spacing w:before="8"/>
              <w:rPr>
                <w:rFonts w:ascii="Garamond"/>
                <w:sz w:val="23"/>
              </w:rPr>
            </w:pPr>
          </w:p>
          <w:p>
            <w:pPr>
              <w:pStyle w:val="TableParagraph"/>
              <w:spacing w:line="236" w:lineRule="exact" w:before="1"/>
              <w:ind w:left="127" w:right="33"/>
              <w:jc w:val="center"/>
              <w:rPr>
                <w:rFonts w:ascii="Garamond"/>
                <w:b/>
                <w:sz w:val="23"/>
              </w:rPr>
            </w:pPr>
            <w:r>
              <w:rPr>
                <w:rFonts w:ascii="Garamond"/>
                <w:b/>
                <w:color w:val="231F20"/>
                <w:spacing w:val="-5"/>
                <w:sz w:val="23"/>
              </w:rPr>
              <w:t>247</w:t>
            </w:r>
          </w:p>
        </w:tc>
      </w:tr>
    </w:tbl>
    <w:p>
      <w:pPr>
        <w:pStyle w:val="TableParagraph"/>
        <w:spacing w:after="0" w:line="236" w:lineRule="exact"/>
        <w:jc w:val="center"/>
        <w:rPr>
          <w:rFonts w:ascii="Garamond"/>
          <w:b/>
          <w:sz w:val="23"/>
        </w:rPr>
        <w:sectPr>
          <w:type w:val="continuous"/>
          <w:pgSz w:w="12240" w:h="15840"/>
          <w:pgMar w:header="0" w:footer="1901" w:top="66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730688">
                <wp:simplePos x="0" y="0"/>
                <wp:positionH relativeFrom="page">
                  <wp:posOffset>133193</wp:posOffset>
                </wp:positionH>
                <wp:positionV relativeFrom="page">
                  <wp:posOffset>4944707</wp:posOffset>
                </wp:positionV>
                <wp:extent cx="7639684" cy="449707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639684" cy="4497070"/>
                          <a:chExt cx="7639684" cy="4497070"/>
                        </a:xfrm>
                      </wpg:grpSpPr>
                      <pic:pic>
                        <pic:nvPicPr>
                          <pic:cNvPr id="22" name="Image 22"/>
                          <pic:cNvPicPr/>
                        </pic:nvPicPr>
                        <pic:blipFill>
                          <a:blip r:embed="rId16" cstate="print"/>
                          <a:stretch>
                            <a:fillRect/>
                          </a:stretch>
                        </pic:blipFill>
                        <pic:spPr>
                          <a:xfrm>
                            <a:off x="0" y="0"/>
                            <a:ext cx="7639206" cy="4496599"/>
                          </a:xfrm>
                          <a:prstGeom prst="rect">
                            <a:avLst/>
                          </a:prstGeom>
                        </pic:spPr>
                      </pic:pic>
                      <wps:wsp>
                        <wps:cNvPr id="23" name="Graphic 23"/>
                        <wps:cNvSpPr/>
                        <wps:spPr>
                          <a:xfrm>
                            <a:off x="995518" y="4487376"/>
                            <a:ext cx="6644005" cy="1270"/>
                          </a:xfrm>
                          <a:custGeom>
                            <a:avLst/>
                            <a:gdLst/>
                            <a:ahLst/>
                            <a:cxnLst/>
                            <a:rect l="l" t="t" r="r" b="b"/>
                            <a:pathLst>
                              <a:path w="6644005" h="0">
                                <a:moveTo>
                                  <a:pt x="6643687"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487709pt;margin-top:389.347046pt;width:601.550pt;height:354.1pt;mso-position-horizontal-relative:page;mso-position-vertical-relative:page;z-index:15730688" id="docshapegroup18" coordorigin="210,7787" coordsize="12031,7082">
                <v:shape style="position:absolute;left:209;top:7786;width:12031;height:7082" type="#_x0000_t75" id="docshape19" stroked="false">
                  <v:imagedata r:id="rId16" o:title=""/>
                </v:shape>
                <v:line style="position:absolute" from="12240,14854" to="1778,14854" stroked="true" strokeweight="1pt" strokecolor="#005cab">
                  <v:stroke dashstyle="solid"/>
                </v:line>
                <w10:wrap type="none"/>
              </v:group>
            </w:pict>
          </mc:Fallback>
        </mc:AlternateContent>
      </w:r>
    </w:p>
    <w:p>
      <w:pPr>
        <w:pStyle w:val="BodyText"/>
        <w:spacing w:after="0"/>
        <w:rPr>
          <w:sz w:val="17"/>
        </w:rPr>
        <w:sectPr>
          <w:headerReference w:type="even" r:id="rId14"/>
          <w:footerReference w:type="even" r:id="rId15"/>
          <w:pgSz w:w="12240" w:h="15840"/>
          <w:pgMar w:header="0" w:footer="0" w:top="1820" w:bottom="280" w:left="0" w:right="0"/>
        </w:sectPr>
      </w:pPr>
    </w:p>
    <w:p>
      <w:pPr>
        <w:pStyle w:val="Heading1"/>
        <w:spacing w:before="255"/>
      </w:pPr>
      <w:r>
        <w:rPr>
          <w:color w:val="231F20"/>
          <w:spacing w:val="-2"/>
        </w:rPr>
        <w:t>Preface</w:t>
      </w:r>
    </w:p>
    <w:p>
      <w:pPr>
        <w:pStyle w:val="BodyText"/>
        <w:spacing w:line="228" w:lineRule="auto" w:before="316"/>
        <w:ind w:left="3260" w:right="1464" w:hanging="1"/>
      </w:pPr>
      <w:r>
        <w:rPr>
          <w:b/>
          <w:color w:val="005CAB"/>
          <w:sz w:val="40"/>
        </w:rPr>
        <w:t>T</w:t>
      </w:r>
      <w:r>
        <w:rPr>
          <w:color w:val="231F20"/>
        </w:rPr>
        <w:t>he</w:t>
      </w:r>
      <w:r>
        <w:rPr>
          <w:color w:val="231F20"/>
          <w:spacing w:val="-1"/>
        </w:rPr>
        <w:t> </w:t>
      </w:r>
      <w:r>
        <w:rPr>
          <w:color w:val="231F20"/>
        </w:rPr>
        <w:t>Burroughs</w:t>
      </w:r>
      <w:r>
        <w:rPr>
          <w:color w:val="231F20"/>
          <w:spacing w:val="-1"/>
        </w:rPr>
        <w:t> </w:t>
      </w:r>
      <w:r>
        <w:rPr>
          <w:color w:val="231F20"/>
        </w:rPr>
        <w:t>Wellcome</w:t>
      </w:r>
      <w:r>
        <w:rPr>
          <w:color w:val="231F20"/>
          <w:spacing w:val="-1"/>
        </w:rPr>
        <w:t> </w:t>
      </w:r>
      <w:r>
        <w:rPr>
          <w:color w:val="231F20"/>
        </w:rPr>
        <w:t>Fund</w:t>
      </w:r>
      <w:r>
        <w:rPr>
          <w:color w:val="231F20"/>
          <w:spacing w:val="-1"/>
        </w:rPr>
        <w:t> </w:t>
      </w:r>
      <w:r>
        <w:rPr>
          <w:color w:val="231F20"/>
        </w:rPr>
        <w:t>(BWF)</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Howard</w:t>
      </w:r>
      <w:r>
        <w:rPr>
          <w:color w:val="231F20"/>
          <w:spacing w:val="-1"/>
        </w:rPr>
        <w:t> </w:t>
      </w:r>
      <w:r>
        <w:rPr>
          <w:color w:val="231F20"/>
        </w:rPr>
        <w:t>Hughes</w:t>
      </w:r>
      <w:r>
        <w:rPr>
          <w:color w:val="231F20"/>
          <w:spacing w:val="-1"/>
        </w:rPr>
        <w:t> </w:t>
      </w:r>
      <w:r>
        <w:rPr>
          <w:color w:val="231F20"/>
        </w:rPr>
        <w:t>Medical</w:t>
      </w:r>
      <w:r>
        <w:rPr>
          <w:color w:val="231F20"/>
          <w:spacing w:val="-1"/>
        </w:rPr>
        <w:t> </w:t>
      </w:r>
      <w:r>
        <w:rPr>
          <w:color w:val="231F20"/>
        </w:rPr>
        <w:t>Institute (HHMI) have similar missions—to advance medical science by funding scientific research and education. In July 2002, the two organizations entered into a unique collaboration to further advance these goals by offering a course in laboratory lead-</w:t>
      </w:r>
    </w:p>
    <w:p>
      <w:pPr>
        <w:pStyle w:val="BodyText"/>
        <w:spacing w:before="4"/>
        <w:ind w:left="3260"/>
      </w:pPr>
      <w:r>
        <w:rPr>
          <w:color w:val="231F20"/>
        </w:rPr>
        <w:t>ership</w:t>
      </w:r>
      <w:r>
        <w:rPr>
          <w:color w:val="231F20"/>
          <w:spacing w:val="3"/>
        </w:rPr>
        <w:t> </w:t>
      </w:r>
      <w:r>
        <w:rPr>
          <w:color w:val="231F20"/>
        </w:rPr>
        <w:t>and</w:t>
      </w:r>
      <w:r>
        <w:rPr>
          <w:color w:val="231F20"/>
          <w:spacing w:val="3"/>
        </w:rPr>
        <w:t> </w:t>
      </w:r>
      <w:r>
        <w:rPr>
          <w:color w:val="231F20"/>
        </w:rPr>
        <w:t>management</w:t>
      </w:r>
      <w:r>
        <w:rPr>
          <w:color w:val="231F20"/>
          <w:spacing w:val="4"/>
        </w:rPr>
        <w:t> </w:t>
      </w:r>
      <w:r>
        <w:rPr>
          <w:color w:val="231F20"/>
        </w:rPr>
        <w:t>at</w:t>
      </w:r>
      <w:r>
        <w:rPr>
          <w:color w:val="231F20"/>
          <w:spacing w:val="3"/>
        </w:rPr>
        <w:t> </w:t>
      </w:r>
      <w:r>
        <w:rPr>
          <w:color w:val="231F20"/>
        </w:rPr>
        <w:t>HHMI</w:t>
      </w:r>
      <w:r>
        <w:rPr>
          <w:color w:val="231F20"/>
          <w:spacing w:val="4"/>
        </w:rPr>
        <w:t> </w:t>
      </w:r>
      <w:r>
        <w:rPr>
          <w:color w:val="231F20"/>
        </w:rPr>
        <w:t>headquarters</w:t>
      </w:r>
      <w:r>
        <w:rPr>
          <w:color w:val="231F20"/>
          <w:spacing w:val="3"/>
        </w:rPr>
        <w:t> </w:t>
      </w:r>
      <w:r>
        <w:rPr>
          <w:color w:val="231F20"/>
        </w:rPr>
        <w:t>in</w:t>
      </w:r>
      <w:r>
        <w:rPr>
          <w:color w:val="231F20"/>
          <w:spacing w:val="4"/>
        </w:rPr>
        <w:t> </w:t>
      </w:r>
      <w:r>
        <w:rPr>
          <w:color w:val="231F20"/>
        </w:rPr>
        <w:t>Chevy</w:t>
      </w:r>
      <w:r>
        <w:rPr>
          <w:color w:val="231F20"/>
          <w:spacing w:val="3"/>
        </w:rPr>
        <w:t> </w:t>
      </w:r>
      <w:r>
        <w:rPr>
          <w:color w:val="231F20"/>
        </w:rPr>
        <w:t>Chase,</w:t>
      </w:r>
      <w:r>
        <w:rPr>
          <w:color w:val="231F20"/>
          <w:spacing w:val="4"/>
        </w:rPr>
        <w:t> </w:t>
      </w:r>
      <w:r>
        <w:rPr>
          <w:color w:val="231F20"/>
          <w:spacing w:val="-2"/>
        </w:rPr>
        <w:t>Maryland.</w:t>
      </w:r>
    </w:p>
    <w:p>
      <w:pPr>
        <w:pStyle w:val="BodyText"/>
        <w:spacing w:before="2"/>
      </w:pPr>
    </w:p>
    <w:p>
      <w:pPr>
        <w:pStyle w:val="BodyText"/>
        <w:ind w:left="3260" w:right="1464"/>
      </w:pPr>
      <w:r>
        <w:rPr>
          <w:color w:val="231F20"/>
        </w:rPr>
        <w:t>The idea for the course grew out of</w:t>
      </w:r>
      <w:r>
        <w:rPr>
          <w:color w:val="231F20"/>
          <w:spacing w:val="39"/>
        </w:rPr>
        <w:t> </w:t>
      </w:r>
      <w:r>
        <w:rPr>
          <w:color w:val="231F20"/>
        </w:rPr>
        <w:t>feedback that BWF and HHMI staff</w:t>
      </w:r>
      <w:r>
        <w:rPr>
          <w:color w:val="231F20"/>
          <w:spacing w:val="40"/>
        </w:rPr>
        <w:t> </w:t>
      </w:r>
      <w:r>
        <w:rPr>
          <w:color w:val="231F20"/>
        </w:rPr>
        <w:t>had solicited over the years from talented young biomedical scientists who had received research</w:t>
      </w:r>
      <w:r>
        <w:rPr>
          <w:color w:val="231F20"/>
          <w:spacing w:val="-1"/>
        </w:rPr>
        <w:t> </w:t>
      </w:r>
      <w:r>
        <w:rPr>
          <w:color w:val="231F20"/>
        </w:rPr>
        <w:t>training</w:t>
      </w:r>
      <w:r>
        <w:rPr>
          <w:color w:val="231F20"/>
          <w:spacing w:val="-1"/>
        </w:rPr>
        <w:t> </w:t>
      </w:r>
      <w:r>
        <w:rPr>
          <w:color w:val="231F20"/>
        </w:rPr>
        <w:t>or</w:t>
      </w:r>
      <w:r>
        <w:rPr>
          <w:color w:val="231F20"/>
          <w:spacing w:val="-1"/>
        </w:rPr>
        <w:t> </w:t>
      </w:r>
      <w:r>
        <w:rPr>
          <w:color w:val="231F20"/>
        </w:rPr>
        <w:t>career</w:t>
      </w:r>
      <w:r>
        <w:rPr>
          <w:color w:val="231F20"/>
          <w:spacing w:val="-1"/>
        </w:rPr>
        <w:t> </w:t>
      </w:r>
      <w:r>
        <w:rPr>
          <w:color w:val="231F20"/>
        </w:rPr>
        <w:t>development</w:t>
      </w:r>
      <w:r>
        <w:rPr>
          <w:color w:val="231F20"/>
          <w:spacing w:val="-1"/>
        </w:rPr>
        <w:t> </w:t>
      </w:r>
      <w:r>
        <w:rPr>
          <w:color w:val="231F20"/>
        </w:rPr>
        <w:t>grants</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organizations.</w:t>
      </w:r>
      <w:r>
        <w:rPr>
          <w:color w:val="231F20"/>
          <w:spacing w:val="-1"/>
        </w:rPr>
        <w:t> </w:t>
      </w:r>
      <w:r>
        <w:rPr>
          <w:color w:val="231F20"/>
        </w:rPr>
        <w:t>These</w:t>
      </w:r>
      <w:r>
        <w:rPr>
          <w:color w:val="231F20"/>
          <w:spacing w:val="-1"/>
        </w:rPr>
        <w:t> </w:t>
      </w:r>
      <w:r>
        <w:rPr>
          <w:color w:val="231F20"/>
        </w:rPr>
        <w:t>begin-ning investigators described the challenges they faced in having to fulfill their research, teaching, administrative, and clinical responsibilities while simultaneously being expected to obtain grant support, publish, hire staff, and keep their labs run-ning</w:t>
      </w:r>
      <w:r>
        <w:rPr>
          <w:color w:val="231F20"/>
          <w:spacing w:val="-8"/>
        </w:rPr>
        <w:t> </w:t>
      </w:r>
      <w:r>
        <w:rPr>
          <w:color w:val="231F20"/>
        </w:rPr>
        <w:t>smoothly—all</w:t>
      </w:r>
      <w:r>
        <w:rPr>
          <w:color w:val="231F20"/>
          <w:spacing w:val="-8"/>
        </w:rPr>
        <w:t> </w:t>
      </w:r>
      <w:r>
        <w:rPr>
          <w:color w:val="231F20"/>
        </w:rPr>
        <w:t>without</w:t>
      </w:r>
      <w:r>
        <w:rPr>
          <w:color w:val="231F20"/>
          <w:spacing w:val="-8"/>
        </w:rPr>
        <w:t> </w:t>
      </w:r>
      <w:r>
        <w:rPr>
          <w:color w:val="231F20"/>
        </w:rPr>
        <w:t>formal</w:t>
      </w:r>
      <w:r>
        <w:rPr>
          <w:color w:val="231F20"/>
          <w:spacing w:val="-8"/>
        </w:rPr>
        <w:t> </w:t>
      </w:r>
      <w:r>
        <w:rPr>
          <w:color w:val="231F20"/>
        </w:rPr>
        <w:t>management</w:t>
      </w:r>
      <w:r>
        <w:rPr>
          <w:color w:val="231F20"/>
          <w:spacing w:val="-8"/>
        </w:rPr>
        <w:t> </w:t>
      </w:r>
      <w:r>
        <w:rPr>
          <w:color w:val="231F20"/>
        </w:rPr>
        <w:t>training.</w:t>
      </w:r>
      <w:r>
        <w:rPr>
          <w:color w:val="231F20"/>
          <w:spacing w:val="-8"/>
        </w:rPr>
        <w:t> </w:t>
      </w:r>
      <w:r>
        <w:rPr>
          <w:color w:val="231F20"/>
        </w:rPr>
        <w:t>Their</w:t>
      </w:r>
      <w:r>
        <w:rPr>
          <w:color w:val="231F20"/>
          <w:spacing w:val="-8"/>
        </w:rPr>
        <w:t> </w:t>
      </w:r>
      <w:r>
        <w:rPr>
          <w:color w:val="231F20"/>
        </w:rPr>
        <w:t>comments</w:t>
      </w:r>
      <w:r>
        <w:rPr>
          <w:color w:val="231F20"/>
          <w:spacing w:val="-8"/>
        </w:rPr>
        <w:t> </w:t>
      </w:r>
      <w:r>
        <w:rPr>
          <w:color w:val="231F20"/>
        </w:rPr>
        <w:t>suggested that the grantees might have avoided costly mistakes and made better progress if they</w:t>
      </w:r>
      <w:r>
        <w:rPr>
          <w:color w:val="231F20"/>
          <w:spacing w:val="16"/>
        </w:rPr>
        <w:t> </w:t>
      </w:r>
      <w:r>
        <w:rPr>
          <w:color w:val="231F20"/>
        </w:rPr>
        <w:t>had</w:t>
      </w:r>
      <w:r>
        <w:rPr>
          <w:color w:val="231F20"/>
          <w:spacing w:val="16"/>
        </w:rPr>
        <w:t> </w:t>
      </w:r>
      <w:r>
        <w:rPr>
          <w:color w:val="231F20"/>
        </w:rPr>
        <w:t>learned</w:t>
      </w:r>
      <w:r>
        <w:rPr>
          <w:color w:val="231F20"/>
          <w:spacing w:val="16"/>
        </w:rPr>
        <w:t> </w:t>
      </w:r>
      <w:r>
        <w:rPr>
          <w:color w:val="231F20"/>
        </w:rPr>
        <w:t>to</w:t>
      </w:r>
      <w:r>
        <w:rPr>
          <w:color w:val="231F20"/>
          <w:spacing w:val="16"/>
        </w:rPr>
        <w:t> </w:t>
      </w:r>
      <w:r>
        <w:rPr>
          <w:color w:val="231F20"/>
        </w:rPr>
        <w:t>be</w:t>
      </w:r>
      <w:r>
        <w:rPr>
          <w:color w:val="231F20"/>
          <w:spacing w:val="16"/>
        </w:rPr>
        <w:t> </w:t>
      </w:r>
      <w:r>
        <w:rPr>
          <w:color w:val="231F20"/>
        </w:rPr>
        <w:t>managers</w:t>
      </w:r>
      <w:r>
        <w:rPr>
          <w:color w:val="231F20"/>
          <w:spacing w:val="16"/>
        </w:rPr>
        <w:t> </w:t>
      </w:r>
      <w:r>
        <w:rPr>
          <w:color w:val="231F20"/>
        </w:rPr>
        <w:t>as</w:t>
      </w:r>
      <w:r>
        <w:rPr>
          <w:color w:val="231F20"/>
          <w:spacing w:val="16"/>
        </w:rPr>
        <w:t> </w:t>
      </w:r>
      <w:r>
        <w:rPr>
          <w:color w:val="231F20"/>
        </w:rPr>
        <w:t>well</w:t>
      </w:r>
      <w:r>
        <w:rPr>
          <w:color w:val="231F20"/>
          <w:spacing w:val="16"/>
        </w:rPr>
        <w:t> </w:t>
      </w:r>
      <w:r>
        <w:rPr>
          <w:color w:val="231F20"/>
        </w:rPr>
        <w:t>as</w:t>
      </w:r>
      <w:r>
        <w:rPr>
          <w:color w:val="231F20"/>
          <w:spacing w:val="16"/>
        </w:rPr>
        <w:t> </w:t>
      </w:r>
      <w:r>
        <w:rPr>
          <w:color w:val="231F20"/>
        </w:rPr>
        <w:t>researchers</w:t>
      </w:r>
      <w:r>
        <w:rPr>
          <w:color w:val="231F20"/>
          <w:spacing w:val="16"/>
        </w:rPr>
        <w:t> </w:t>
      </w:r>
      <w:r>
        <w:rPr>
          <w:color w:val="231F20"/>
        </w:rPr>
        <w:t>before</w:t>
      </w:r>
      <w:r>
        <w:rPr>
          <w:color w:val="231F20"/>
          <w:spacing w:val="16"/>
        </w:rPr>
        <w:t> </w:t>
      </w:r>
      <w:r>
        <w:rPr>
          <w:color w:val="231F20"/>
        </w:rPr>
        <w:t>establishing</w:t>
      </w:r>
      <w:r>
        <w:rPr>
          <w:color w:val="231F20"/>
          <w:spacing w:val="16"/>
        </w:rPr>
        <w:t> </w:t>
      </w:r>
      <w:r>
        <w:rPr>
          <w:color w:val="231F20"/>
        </w:rPr>
        <w:t>their</w:t>
      </w:r>
      <w:r>
        <w:rPr>
          <w:color w:val="231F20"/>
        </w:rPr>
        <w:t> own laboratories.</w:t>
      </w:r>
    </w:p>
    <w:p>
      <w:pPr>
        <w:pStyle w:val="BodyText"/>
        <w:spacing w:before="13"/>
      </w:pPr>
    </w:p>
    <w:p>
      <w:pPr>
        <w:pStyle w:val="BodyText"/>
        <w:ind w:left="3260" w:right="1464"/>
      </w:pPr>
      <w:r>
        <w:rPr>
          <w:color w:val="231F20"/>
        </w:rPr>
        <w:t>The course in scientific management, which focused on these competencies, received an exceptionally enthusiastic response. In the postcourse focus groups and surveys, participants said that a manual based on the course would be a valuable reference for them and for colleagues who could not attend the course. The result-ing manual, </w:t>
      </w:r>
      <w:r>
        <w:rPr>
          <w:i/>
          <w:color w:val="231F20"/>
        </w:rPr>
        <w:t>Making the Right Moves</w:t>
      </w:r>
      <w:r>
        <w:rPr>
          <w:color w:val="231F20"/>
        </w:rPr>
        <w:t>, first published in 2004, was, like the course, a success. Since its publication, 15,000 copies of</w:t>
      </w:r>
      <w:r>
        <w:rPr>
          <w:color w:val="231F20"/>
          <w:spacing w:val="40"/>
        </w:rPr>
        <w:t> </w:t>
      </w:r>
      <w:r>
        <w:rPr>
          <w:color w:val="231F20"/>
        </w:rPr>
        <w:t>the book have been distributed to individual scientists and professional societies and many more copies have been downloaded as a PDF version available at </w:t>
      </w:r>
      <w:hyperlink r:id="rId21">
        <w:r>
          <w:rPr>
            <w:rFonts w:ascii="Gill Sans MT" w:hAnsi="Gill Sans MT"/>
            <w:i/>
            <w:color w:val="005CAB"/>
            <w:sz w:val="24"/>
          </w:rPr>
          <w:t>http://www.hhmi.org/labmanagement</w:t>
        </w:r>
        <w:r>
          <w:rPr>
            <w:color w:val="231F20"/>
          </w:rPr>
          <w:t>. In</w:t>
        </w:r>
      </w:hyperlink>
      <w:r>
        <w:rPr>
          <w:color w:val="231F20"/>
        </w:rPr>
        <w:t> June 2005, BWF and HHMI organized a second iteration of</w:t>
      </w:r>
      <w:r>
        <w:rPr>
          <w:color w:val="231F20"/>
          <w:spacing w:val="40"/>
        </w:rPr>
        <w:t> </w:t>
      </w:r>
      <w:r>
        <w:rPr>
          <w:color w:val="231F20"/>
        </w:rPr>
        <w:t>the course, which in-cluded new sessions, and revised the manual to reflect the new material. This</w:t>
      </w:r>
      <w:r>
        <w:rPr>
          <w:color w:val="231F20"/>
          <w:spacing w:val="40"/>
        </w:rPr>
        <w:t> </w:t>
      </w:r>
      <w:r>
        <w:rPr>
          <w:color w:val="231F20"/>
        </w:rPr>
        <w:t>second edition of</w:t>
      </w:r>
      <w:r>
        <w:rPr>
          <w:color w:val="231F20"/>
          <w:spacing w:val="40"/>
        </w:rPr>
        <w:t> </w:t>
      </w:r>
      <w:r>
        <w:rPr>
          <w:color w:val="231F20"/>
        </w:rPr>
        <w:t>the manual contains one new chapter, “Teaching and Course Design,” and substantially revised chapters, “Laboratory Leadership in Science” and “Project Management.” All other chapters were revised and updated with additional information presented at the 2005 course.</w:t>
      </w:r>
    </w:p>
    <w:p>
      <w:pPr>
        <w:pStyle w:val="BodyText"/>
        <w:spacing w:before="254"/>
        <w:ind w:left="3260" w:right="1599"/>
      </w:pPr>
      <w:r>
        <w:rPr>
          <w:color w:val="231F20"/>
        </w:rPr>
        <w:t>As a companion to this book, BWF and HHMI have also developed a how-to guide for organizing training programs focused on laboratory leadership and man-agement. The guide is intended to encourage universities, professional societies, postdoctoral associations, and other organizations to develop these types of courses for their constituents. BWF and HHMI believe that training in scientific management should be made available to all researchers early in their careers.</w:t>
      </w:r>
    </w:p>
    <w:p>
      <w:pPr>
        <w:pStyle w:val="BodyText"/>
        <w:spacing w:after="0"/>
        <w:sectPr>
          <w:headerReference w:type="default" r:id="rId17"/>
          <w:headerReference w:type="even" r:id="rId18"/>
          <w:footerReference w:type="default" r:id="rId19"/>
          <w:footerReference w:type="even" r:id="rId20"/>
          <w:pgSz w:w="12240" w:h="15840"/>
          <w:pgMar w:header="655" w:footer="717" w:top="1080" w:bottom="900" w:left="0" w:right="0"/>
          <w:pgNumType w:start="7"/>
        </w:sectPr>
      </w:pPr>
    </w:p>
    <w:p>
      <w:pPr>
        <w:pStyle w:val="BodyText"/>
        <w:spacing w:before="67"/>
      </w:pPr>
    </w:p>
    <w:p>
      <w:pPr>
        <w:pStyle w:val="BodyText"/>
        <w:ind w:left="3260" w:right="1466" w:hanging="1"/>
      </w:pPr>
      <w:r>
        <w:rPr>
          <w:color w:val="231F20"/>
        </w:rPr>
        <w:t>Just like the first edition, the second edition of</w:t>
      </w:r>
      <w:r>
        <w:rPr>
          <w:color w:val="231F20"/>
          <w:spacing w:val="40"/>
        </w:rPr>
        <w:t> </w:t>
      </w:r>
      <w:r>
        <w:rPr>
          <w:i/>
          <w:color w:val="231F20"/>
        </w:rPr>
        <w:t>Making the Right Moves </w:t>
      </w:r>
      <w:r>
        <w:rPr>
          <w:color w:val="231F20"/>
        </w:rPr>
        <w:t>is intended</w:t>
      </w:r>
      <w:r>
        <w:rPr>
          <w:color w:val="231F20"/>
          <w:spacing w:val="80"/>
        </w:rPr>
        <w:t> </w:t>
      </w:r>
      <w:r>
        <w:rPr>
          <w:color w:val="231F20"/>
        </w:rPr>
        <w:t>for laboratory-based biomedical scientists just starting out—advanced postdoctoral fellows ready to enter the academic job market and new faculty members in</w:t>
      </w:r>
      <w:r>
        <w:rPr>
          <w:color w:val="231F20"/>
          <w:spacing w:val="80"/>
        </w:rPr>
        <w:t> </w:t>
      </w:r>
      <w:r>
        <w:rPr>
          <w:color w:val="231F20"/>
        </w:rPr>
        <w:t>research universities and medical schools. Much of</w:t>
      </w:r>
      <w:r>
        <w:rPr>
          <w:color w:val="231F20"/>
          <w:spacing w:val="40"/>
        </w:rPr>
        <w:t> </w:t>
      </w:r>
      <w:r>
        <w:rPr>
          <w:color w:val="231F20"/>
        </w:rPr>
        <w:t>the material, however, is also relevant to scientists pursuing nonacademic career paths. The manual is available on the Web as a PDF; a hard copy may be requested from HHMI. Academic organiza-tions and institutions are free to distribute copies of</w:t>
      </w:r>
      <w:r>
        <w:rPr>
          <w:color w:val="231F20"/>
          <w:spacing w:val="34"/>
        </w:rPr>
        <w:t> </w:t>
      </w:r>
      <w:r>
        <w:rPr>
          <w:color w:val="231F20"/>
        </w:rPr>
        <w:t>the book, or sections of</w:t>
      </w:r>
      <w:r>
        <w:rPr>
          <w:color w:val="231F20"/>
          <w:spacing w:val="35"/>
        </w:rPr>
        <w:t> </w:t>
      </w:r>
      <w:r>
        <w:rPr>
          <w:color w:val="231F20"/>
        </w:rPr>
        <w:t>it, for educational purposes.</w:t>
      </w:r>
    </w:p>
    <w:p>
      <w:pPr>
        <w:pStyle w:val="BodyText"/>
        <w:spacing w:before="10"/>
      </w:pPr>
    </w:p>
    <w:p>
      <w:pPr>
        <w:pStyle w:val="BodyText"/>
        <w:spacing w:before="1"/>
        <w:ind w:left="3260" w:right="1544"/>
      </w:pPr>
      <w:r>
        <w:rPr>
          <w:color w:val="231F20"/>
        </w:rPr>
        <w:t>The purpose of</w:t>
      </w:r>
      <w:r>
        <w:rPr>
          <w:color w:val="231F20"/>
          <w:spacing w:val="33"/>
        </w:rPr>
        <w:t> </w:t>
      </w:r>
      <w:r>
        <w:rPr>
          <w:color w:val="231F20"/>
        </w:rPr>
        <w:t>the manual is to alert beginning scientists to the importance of</w:t>
      </w:r>
      <w:r>
        <w:rPr>
          <w:color w:val="231F20"/>
          <w:spacing w:val="33"/>
        </w:rPr>
        <w:t> </w:t>
      </w:r>
      <w:r>
        <w:rPr>
          <w:color w:val="231F20"/>
        </w:rPr>
        <w:t>the leadership and managerial aspects of</w:t>
      </w:r>
      <w:r>
        <w:rPr>
          <w:color w:val="231F20"/>
          <w:spacing w:val="40"/>
        </w:rPr>
        <w:t> </w:t>
      </w:r>
      <w:r>
        <w:rPr>
          <w:color w:val="231F20"/>
        </w:rPr>
        <w:t>their new (or soon-to-be-acquired) jobs and</w:t>
      </w:r>
      <w:r>
        <w:rPr>
          <w:color w:val="231F20"/>
          <w:spacing w:val="80"/>
        </w:rPr>
        <w:t> </w:t>
      </w:r>
      <w:r>
        <w:rPr>
          <w:color w:val="231F20"/>
        </w:rPr>
        <w:t>to give them practical information that will help them succeed as planners and managers of</w:t>
      </w:r>
      <w:r>
        <w:rPr>
          <w:color w:val="231F20"/>
          <w:spacing w:val="40"/>
        </w:rPr>
        <w:t> </w:t>
      </w:r>
      <w:r>
        <w:rPr>
          <w:color w:val="231F20"/>
        </w:rPr>
        <w:t>research programs. Not only will the researchers benefit, but the sci-entific enterprise will benefit as well.</w:t>
      </w:r>
    </w:p>
    <w:p>
      <w:pPr>
        <w:pStyle w:val="BodyText"/>
        <w:spacing w:before="151"/>
        <w:rPr>
          <w:sz w:val="20"/>
        </w:rPr>
      </w:pPr>
    </w:p>
    <w:tbl>
      <w:tblPr>
        <w:tblW w:w="0" w:type="auto"/>
        <w:jc w:val="left"/>
        <w:tblInd w:w="3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2"/>
        <w:gridCol w:w="2621"/>
        <w:gridCol w:w="2240"/>
      </w:tblGrid>
      <w:tr>
        <w:trPr>
          <w:trHeight w:val="270" w:hRule="atLeast"/>
        </w:trPr>
        <w:tc>
          <w:tcPr>
            <w:tcW w:w="2732" w:type="dxa"/>
          </w:tcPr>
          <w:p>
            <w:pPr>
              <w:pStyle w:val="TableParagraph"/>
              <w:spacing w:line="218" w:lineRule="exact" w:before="32"/>
              <w:ind w:left="50"/>
              <w:rPr>
                <w:rFonts w:ascii="Garamond"/>
                <w:b/>
                <w:sz w:val="23"/>
              </w:rPr>
            </w:pPr>
            <w:r>
              <w:rPr>
                <w:rFonts w:ascii="Garamond"/>
                <w:b/>
                <w:color w:val="231F20"/>
                <w:sz w:val="23"/>
              </w:rPr>
              <w:t>Enriqueta</w:t>
            </w:r>
            <w:r>
              <w:rPr>
                <w:rFonts w:ascii="Garamond"/>
                <w:b/>
                <w:color w:val="231F20"/>
                <w:spacing w:val="5"/>
                <w:sz w:val="23"/>
              </w:rPr>
              <w:t> </w:t>
            </w:r>
            <w:r>
              <w:rPr>
                <w:rFonts w:ascii="Garamond"/>
                <w:b/>
                <w:color w:val="231F20"/>
                <w:sz w:val="23"/>
              </w:rPr>
              <w:t>C.</w:t>
            </w:r>
            <w:r>
              <w:rPr>
                <w:rFonts w:ascii="Garamond"/>
                <w:b/>
                <w:color w:val="231F20"/>
                <w:spacing w:val="6"/>
                <w:sz w:val="23"/>
              </w:rPr>
              <w:t> </w:t>
            </w:r>
            <w:r>
              <w:rPr>
                <w:rFonts w:ascii="Garamond"/>
                <w:b/>
                <w:color w:val="231F20"/>
                <w:sz w:val="23"/>
              </w:rPr>
              <w:t>Bond,</w:t>
            </w:r>
            <w:r>
              <w:rPr>
                <w:rFonts w:ascii="Garamond"/>
                <w:b/>
                <w:color w:val="231F20"/>
                <w:spacing w:val="6"/>
                <w:sz w:val="23"/>
              </w:rPr>
              <w:t> </w:t>
            </w:r>
            <w:r>
              <w:rPr>
                <w:rFonts w:ascii="Garamond"/>
                <w:b/>
                <w:color w:val="231F20"/>
                <w:spacing w:val="-4"/>
                <w:sz w:val="23"/>
              </w:rPr>
              <w:t>Ph.D.</w:t>
            </w:r>
          </w:p>
        </w:tc>
        <w:tc>
          <w:tcPr>
            <w:tcW w:w="2621" w:type="dxa"/>
          </w:tcPr>
          <w:p>
            <w:pPr>
              <w:pStyle w:val="TableParagraph"/>
              <w:spacing w:line="228" w:lineRule="exact" w:before="22"/>
              <w:ind w:left="142"/>
              <w:rPr>
                <w:rFonts w:ascii="Garamond"/>
                <w:b/>
                <w:sz w:val="23"/>
              </w:rPr>
            </w:pPr>
            <w:r>
              <w:rPr>
                <w:rFonts w:ascii="Garamond"/>
                <w:b/>
                <w:color w:val="231F20"/>
                <w:sz w:val="23"/>
              </w:rPr>
              <w:t>Thomas</w:t>
            </w:r>
            <w:r>
              <w:rPr>
                <w:rFonts w:ascii="Garamond"/>
                <w:b/>
                <w:color w:val="231F20"/>
                <w:spacing w:val="4"/>
                <w:sz w:val="23"/>
              </w:rPr>
              <w:t> </w:t>
            </w:r>
            <w:r>
              <w:rPr>
                <w:rFonts w:ascii="Garamond"/>
                <w:b/>
                <w:color w:val="231F20"/>
                <w:sz w:val="23"/>
              </w:rPr>
              <w:t>R.</w:t>
            </w:r>
            <w:r>
              <w:rPr>
                <w:rFonts w:ascii="Garamond"/>
                <w:b/>
                <w:color w:val="231F20"/>
                <w:spacing w:val="4"/>
                <w:sz w:val="23"/>
              </w:rPr>
              <w:t> </w:t>
            </w:r>
            <w:r>
              <w:rPr>
                <w:rFonts w:ascii="Garamond"/>
                <w:b/>
                <w:color w:val="231F20"/>
                <w:sz w:val="23"/>
              </w:rPr>
              <w:t>Cech,</w:t>
            </w:r>
            <w:r>
              <w:rPr>
                <w:rFonts w:ascii="Garamond"/>
                <w:b/>
                <w:color w:val="231F20"/>
                <w:spacing w:val="4"/>
                <w:sz w:val="23"/>
              </w:rPr>
              <w:t> </w:t>
            </w:r>
            <w:r>
              <w:rPr>
                <w:rFonts w:ascii="Garamond"/>
                <w:b/>
                <w:color w:val="231F20"/>
                <w:spacing w:val="-4"/>
                <w:sz w:val="23"/>
              </w:rPr>
              <w:t>Ph.D.</w:t>
            </w:r>
          </w:p>
        </w:tc>
        <w:tc>
          <w:tcPr>
            <w:tcW w:w="2240" w:type="dxa"/>
          </w:tcPr>
          <w:p>
            <w:pPr>
              <w:pStyle w:val="TableParagraph"/>
              <w:spacing w:line="238" w:lineRule="exact" w:before="11"/>
              <w:ind w:left="142"/>
              <w:rPr>
                <w:rFonts w:ascii="Garamond"/>
                <w:b/>
                <w:sz w:val="23"/>
              </w:rPr>
            </w:pPr>
            <w:r>
              <w:rPr>
                <w:rFonts w:ascii="Garamond"/>
                <w:b/>
                <w:color w:val="231F20"/>
                <w:sz w:val="23"/>
              </w:rPr>
              <w:t>Peter</w:t>
            </w:r>
            <w:r>
              <w:rPr>
                <w:rFonts w:ascii="Garamond"/>
                <w:b/>
                <w:color w:val="231F20"/>
                <w:spacing w:val="3"/>
                <w:sz w:val="23"/>
              </w:rPr>
              <w:t> </w:t>
            </w:r>
            <w:r>
              <w:rPr>
                <w:rFonts w:ascii="Garamond"/>
                <w:b/>
                <w:color w:val="231F20"/>
                <w:sz w:val="23"/>
              </w:rPr>
              <w:t>J.</w:t>
            </w:r>
            <w:r>
              <w:rPr>
                <w:rFonts w:ascii="Garamond"/>
                <w:b/>
                <w:color w:val="231F20"/>
                <w:spacing w:val="3"/>
                <w:sz w:val="23"/>
              </w:rPr>
              <w:t> </w:t>
            </w:r>
            <w:r>
              <w:rPr>
                <w:rFonts w:ascii="Garamond"/>
                <w:b/>
                <w:color w:val="231F20"/>
                <w:sz w:val="23"/>
              </w:rPr>
              <w:t>Bruns,</w:t>
            </w:r>
            <w:r>
              <w:rPr>
                <w:rFonts w:ascii="Garamond"/>
                <w:b/>
                <w:color w:val="231F20"/>
                <w:spacing w:val="3"/>
                <w:sz w:val="23"/>
              </w:rPr>
              <w:t> </w:t>
            </w:r>
            <w:r>
              <w:rPr>
                <w:rFonts w:ascii="Garamond"/>
                <w:b/>
                <w:color w:val="231F20"/>
                <w:spacing w:val="-4"/>
                <w:sz w:val="23"/>
              </w:rPr>
              <w:t>Ph.D.</w:t>
            </w:r>
          </w:p>
        </w:tc>
      </w:tr>
      <w:tr>
        <w:trPr>
          <w:trHeight w:val="260" w:hRule="atLeast"/>
        </w:trPr>
        <w:tc>
          <w:tcPr>
            <w:tcW w:w="2732" w:type="dxa"/>
          </w:tcPr>
          <w:p>
            <w:pPr>
              <w:pStyle w:val="TableParagraph"/>
              <w:spacing w:line="218" w:lineRule="exact" w:before="22"/>
              <w:ind w:left="50"/>
              <w:rPr>
                <w:rFonts w:ascii="Garamond"/>
                <w:i/>
                <w:sz w:val="23"/>
              </w:rPr>
            </w:pPr>
            <w:r>
              <w:rPr>
                <w:rFonts w:ascii="Garamond"/>
                <w:i/>
                <w:color w:val="231F20"/>
                <w:spacing w:val="-2"/>
                <w:sz w:val="23"/>
              </w:rPr>
              <w:t>President</w:t>
            </w:r>
          </w:p>
        </w:tc>
        <w:tc>
          <w:tcPr>
            <w:tcW w:w="2621" w:type="dxa"/>
          </w:tcPr>
          <w:p>
            <w:pPr>
              <w:pStyle w:val="TableParagraph"/>
              <w:spacing w:line="229" w:lineRule="exact" w:before="11"/>
              <w:ind w:left="142"/>
              <w:rPr>
                <w:rFonts w:ascii="Garamond"/>
                <w:i/>
                <w:sz w:val="23"/>
              </w:rPr>
            </w:pPr>
            <w:r>
              <w:rPr>
                <w:rFonts w:ascii="Garamond"/>
                <w:i/>
                <w:color w:val="231F20"/>
                <w:spacing w:val="-2"/>
                <w:sz w:val="23"/>
              </w:rPr>
              <w:t>President</w:t>
            </w:r>
          </w:p>
        </w:tc>
        <w:tc>
          <w:tcPr>
            <w:tcW w:w="2240" w:type="dxa"/>
          </w:tcPr>
          <w:p>
            <w:pPr>
              <w:pStyle w:val="TableParagraph"/>
              <w:spacing w:line="239" w:lineRule="exact" w:before="1"/>
              <w:ind w:left="142"/>
              <w:rPr>
                <w:rFonts w:ascii="Garamond"/>
                <w:i/>
                <w:sz w:val="23"/>
              </w:rPr>
            </w:pPr>
            <w:r>
              <w:rPr>
                <w:rFonts w:ascii="Garamond"/>
                <w:i/>
                <w:color w:val="231F20"/>
                <w:sz w:val="23"/>
              </w:rPr>
              <w:t>Vice</w:t>
            </w:r>
            <w:r>
              <w:rPr>
                <w:rFonts w:ascii="Garamond"/>
                <w:i/>
                <w:color w:val="231F20"/>
                <w:spacing w:val="5"/>
                <w:sz w:val="23"/>
              </w:rPr>
              <w:t> </w:t>
            </w:r>
            <w:r>
              <w:rPr>
                <w:rFonts w:ascii="Garamond"/>
                <w:i/>
                <w:color w:val="231F20"/>
                <w:spacing w:val="-2"/>
                <w:sz w:val="23"/>
              </w:rPr>
              <w:t>President</w:t>
            </w:r>
          </w:p>
        </w:tc>
      </w:tr>
      <w:tr>
        <w:trPr>
          <w:trHeight w:val="260" w:hRule="atLeast"/>
        </w:trPr>
        <w:tc>
          <w:tcPr>
            <w:tcW w:w="2732" w:type="dxa"/>
          </w:tcPr>
          <w:p>
            <w:pPr>
              <w:pStyle w:val="TableParagraph"/>
              <w:spacing w:line="219" w:lineRule="exact" w:before="21"/>
              <w:ind w:left="50"/>
              <w:rPr>
                <w:rFonts w:ascii="Garamond"/>
                <w:sz w:val="23"/>
              </w:rPr>
            </w:pPr>
            <w:r>
              <w:rPr>
                <w:rFonts w:ascii="Garamond"/>
                <w:color w:val="231F20"/>
                <w:sz w:val="23"/>
              </w:rPr>
              <w:t>Burroughs</w:t>
            </w:r>
            <w:r>
              <w:rPr>
                <w:rFonts w:ascii="Garamond"/>
                <w:color w:val="231F20"/>
                <w:spacing w:val="-3"/>
                <w:sz w:val="23"/>
              </w:rPr>
              <w:t> </w:t>
            </w:r>
            <w:r>
              <w:rPr>
                <w:rFonts w:ascii="Garamond"/>
                <w:color w:val="231F20"/>
                <w:sz w:val="23"/>
              </w:rPr>
              <w:t>Wellcome</w:t>
            </w:r>
            <w:r>
              <w:rPr>
                <w:rFonts w:ascii="Garamond"/>
                <w:color w:val="231F20"/>
                <w:spacing w:val="-3"/>
                <w:sz w:val="23"/>
              </w:rPr>
              <w:t> </w:t>
            </w:r>
            <w:r>
              <w:rPr>
                <w:rFonts w:ascii="Garamond"/>
                <w:color w:val="231F20"/>
                <w:spacing w:val="-4"/>
                <w:sz w:val="23"/>
              </w:rPr>
              <w:t>Fund</w:t>
            </w:r>
          </w:p>
        </w:tc>
        <w:tc>
          <w:tcPr>
            <w:tcW w:w="2621" w:type="dxa"/>
          </w:tcPr>
          <w:p>
            <w:pPr>
              <w:pStyle w:val="TableParagraph"/>
              <w:spacing w:line="230" w:lineRule="exact" w:before="11"/>
              <w:ind w:left="142"/>
              <w:rPr>
                <w:rFonts w:ascii="Garamond"/>
                <w:sz w:val="23"/>
              </w:rPr>
            </w:pPr>
            <w:r>
              <w:rPr>
                <w:rFonts w:ascii="Garamond"/>
                <w:color w:val="231F20"/>
                <w:sz w:val="23"/>
              </w:rPr>
              <w:t>Howard</w:t>
            </w:r>
            <w:r>
              <w:rPr>
                <w:rFonts w:ascii="Garamond"/>
                <w:color w:val="231F20"/>
                <w:spacing w:val="-3"/>
                <w:sz w:val="23"/>
              </w:rPr>
              <w:t> </w:t>
            </w:r>
            <w:r>
              <w:rPr>
                <w:rFonts w:ascii="Garamond"/>
                <w:color w:val="231F20"/>
                <w:spacing w:val="-2"/>
                <w:sz w:val="23"/>
              </w:rPr>
              <w:t>Hughes</w:t>
            </w:r>
          </w:p>
        </w:tc>
        <w:tc>
          <w:tcPr>
            <w:tcW w:w="2240" w:type="dxa"/>
          </w:tcPr>
          <w:p>
            <w:pPr>
              <w:pStyle w:val="TableParagraph"/>
              <w:spacing w:line="240" w:lineRule="exact"/>
              <w:ind w:left="142"/>
              <w:rPr>
                <w:rFonts w:ascii="Garamond"/>
                <w:sz w:val="23"/>
              </w:rPr>
            </w:pPr>
            <w:r>
              <w:rPr>
                <w:rFonts w:ascii="Garamond"/>
                <w:color w:val="231F20"/>
                <w:sz w:val="23"/>
              </w:rPr>
              <w:t>Grants</w:t>
            </w:r>
            <w:r>
              <w:rPr>
                <w:rFonts w:ascii="Garamond"/>
                <w:color w:val="231F20"/>
                <w:spacing w:val="5"/>
                <w:sz w:val="23"/>
              </w:rPr>
              <w:t> </w:t>
            </w:r>
            <w:r>
              <w:rPr>
                <w:rFonts w:ascii="Garamond"/>
                <w:color w:val="231F20"/>
                <w:sz w:val="23"/>
              </w:rPr>
              <w:t>and</w:t>
            </w:r>
            <w:r>
              <w:rPr>
                <w:rFonts w:ascii="Garamond"/>
                <w:color w:val="231F20"/>
                <w:spacing w:val="5"/>
                <w:sz w:val="23"/>
              </w:rPr>
              <w:t> </w:t>
            </w:r>
            <w:r>
              <w:rPr>
                <w:rFonts w:ascii="Garamond"/>
                <w:color w:val="231F20"/>
                <w:spacing w:val="-2"/>
                <w:sz w:val="23"/>
              </w:rPr>
              <w:t>Special</w:t>
            </w:r>
          </w:p>
        </w:tc>
      </w:tr>
      <w:tr>
        <w:trPr>
          <w:trHeight w:val="256" w:hRule="atLeast"/>
        </w:trPr>
        <w:tc>
          <w:tcPr>
            <w:tcW w:w="2732" w:type="dxa"/>
          </w:tcPr>
          <w:p>
            <w:pPr>
              <w:pStyle w:val="TableParagraph"/>
              <w:rPr>
                <w:rFonts w:ascii="Times New Roman"/>
                <w:sz w:val="18"/>
              </w:rPr>
            </w:pPr>
          </w:p>
        </w:tc>
        <w:tc>
          <w:tcPr>
            <w:tcW w:w="2621" w:type="dxa"/>
          </w:tcPr>
          <w:p>
            <w:pPr>
              <w:pStyle w:val="TableParagraph"/>
              <w:spacing w:line="226" w:lineRule="exact" w:before="10"/>
              <w:ind w:left="142"/>
              <w:rPr>
                <w:rFonts w:ascii="Garamond"/>
                <w:sz w:val="23"/>
              </w:rPr>
            </w:pPr>
            <w:r>
              <w:rPr>
                <w:rFonts w:ascii="Garamond"/>
                <w:color w:val="231F20"/>
                <w:sz w:val="23"/>
              </w:rPr>
              <w:t>Medical</w:t>
            </w:r>
            <w:r>
              <w:rPr>
                <w:rFonts w:ascii="Garamond"/>
                <w:color w:val="231F20"/>
                <w:spacing w:val="5"/>
                <w:sz w:val="23"/>
              </w:rPr>
              <w:t> </w:t>
            </w:r>
            <w:r>
              <w:rPr>
                <w:rFonts w:ascii="Garamond"/>
                <w:color w:val="231F20"/>
                <w:spacing w:val="-2"/>
                <w:sz w:val="23"/>
              </w:rPr>
              <w:t>Institute</w:t>
            </w:r>
          </w:p>
        </w:tc>
        <w:tc>
          <w:tcPr>
            <w:tcW w:w="2240" w:type="dxa"/>
          </w:tcPr>
          <w:p>
            <w:pPr>
              <w:pStyle w:val="TableParagraph"/>
              <w:spacing w:line="236" w:lineRule="exact"/>
              <w:ind w:left="142"/>
              <w:rPr>
                <w:rFonts w:ascii="Garamond"/>
                <w:sz w:val="23"/>
              </w:rPr>
            </w:pPr>
            <w:r>
              <w:rPr>
                <w:rFonts w:ascii="Garamond"/>
                <w:color w:val="231F20"/>
                <w:spacing w:val="-2"/>
                <w:sz w:val="23"/>
              </w:rPr>
              <w:t>Programs</w:t>
            </w:r>
          </w:p>
        </w:tc>
      </w:tr>
      <w:tr>
        <w:trPr>
          <w:trHeight w:val="257" w:hRule="atLeast"/>
        </w:trPr>
        <w:tc>
          <w:tcPr>
            <w:tcW w:w="2732" w:type="dxa"/>
          </w:tcPr>
          <w:p>
            <w:pPr>
              <w:pStyle w:val="TableParagraph"/>
              <w:rPr>
                <w:rFonts w:ascii="Times New Roman"/>
                <w:sz w:val="18"/>
              </w:rPr>
            </w:pPr>
          </w:p>
        </w:tc>
        <w:tc>
          <w:tcPr>
            <w:tcW w:w="2621" w:type="dxa"/>
          </w:tcPr>
          <w:p>
            <w:pPr>
              <w:pStyle w:val="TableParagraph"/>
              <w:rPr>
                <w:rFonts w:ascii="Times New Roman"/>
                <w:sz w:val="18"/>
              </w:rPr>
            </w:pPr>
          </w:p>
        </w:tc>
        <w:tc>
          <w:tcPr>
            <w:tcW w:w="2240" w:type="dxa"/>
          </w:tcPr>
          <w:p>
            <w:pPr>
              <w:pStyle w:val="TableParagraph"/>
              <w:spacing w:line="233" w:lineRule="exact" w:before="4"/>
              <w:ind w:left="142"/>
              <w:rPr>
                <w:rFonts w:ascii="Garamond"/>
                <w:sz w:val="23"/>
              </w:rPr>
            </w:pPr>
            <w:r>
              <w:rPr>
                <w:rFonts w:ascii="Garamond"/>
                <w:color w:val="231F20"/>
                <w:sz w:val="23"/>
              </w:rPr>
              <w:t>Howard</w:t>
            </w:r>
            <w:r>
              <w:rPr>
                <w:rFonts w:ascii="Garamond"/>
                <w:color w:val="231F20"/>
                <w:spacing w:val="-3"/>
                <w:sz w:val="23"/>
              </w:rPr>
              <w:t> </w:t>
            </w:r>
            <w:r>
              <w:rPr>
                <w:rFonts w:ascii="Garamond"/>
                <w:color w:val="231F20"/>
                <w:spacing w:val="-2"/>
                <w:sz w:val="23"/>
              </w:rPr>
              <w:t>Hughes</w:t>
            </w:r>
          </w:p>
        </w:tc>
      </w:tr>
      <w:tr>
        <w:trPr>
          <w:trHeight w:val="265" w:hRule="atLeast"/>
        </w:trPr>
        <w:tc>
          <w:tcPr>
            <w:tcW w:w="2732" w:type="dxa"/>
          </w:tcPr>
          <w:p>
            <w:pPr>
              <w:pStyle w:val="TableParagraph"/>
              <w:rPr>
                <w:rFonts w:ascii="Times New Roman"/>
                <w:sz w:val="18"/>
              </w:rPr>
            </w:pPr>
          </w:p>
        </w:tc>
        <w:tc>
          <w:tcPr>
            <w:tcW w:w="2621" w:type="dxa"/>
          </w:tcPr>
          <w:p>
            <w:pPr>
              <w:pStyle w:val="TableParagraph"/>
              <w:rPr>
                <w:rFonts w:ascii="Times New Roman"/>
                <w:sz w:val="18"/>
              </w:rPr>
            </w:pPr>
          </w:p>
        </w:tc>
        <w:tc>
          <w:tcPr>
            <w:tcW w:w="2240" w:type="dxa"/>
          </w:tcPr>
          <w:p>
            <w:pPr>
              <w:pStyle w:val="TableParagraph"/>
              <w:spacing w:line="239" w:lineRule="exact" w:before="6"/>
              <w:ind w:left="142"/>
              <w:rPr>
                <w:rFonts w:ascii="Garamond"/>
                <w:sz w:val="23"/>
              </w:rPr>
            </w:pPr>
            <w:r>
              <w:rPr>
                <w:rFonts w:ascii="Garamond"/>
                <w:color w:val="231F20"/>
                <w:sz w:val="23"/>
              </w:rPr>
              <w:t>Medical</w:t>
            </w:r>
            <w:r>
              <w:rPr>
                <w:rFonts w:ascii="Garamond"/>
                <w:color w:val="231F20"/>
                <w:spacing w:val="5"/>
                <w:sz w:val="23"/>
              </w:rPr>
              <w:t> </w:t>
            </w:r>
            <w:r>
              <w:rPr>
                <w:rFonts w:ascii="Garamond"/>
                <w:color w:val="231F20"/>
                <w:spacing w:val="-2"/>
                <w:sz w:val="23"/>
              </w:rPr>
              <w:t>Institute</w:t>
            </w:r>
          </w:p>
        </w:tc>
      </w:tr>
    </w:tbl>
    <w:p>
      <w:pPr>
        <w:pStyle w:val="TableParagraph"/>
        <w:spacing w:after="0" w:line="239" w:lineRule="exact"/>
        <w:rPr>
          <w:rFonts w:ascii="Garamond"/>
          <w:sz w:val="23"/>
        </w:rPr>
        <w:sectPr>
          <w:pgSz w:w="12240" w:h="15840"/>
          <w:pgMar w:header="657" w:footer="716" w:top="1080" w:bottom="900" w:left="0" w:right="0"/>
        </w:sectPr>
      </w:pPr>
    </w:p>
    <w:p>
      <w:pPr>
        <w:pStyle w:val="Heading1"/>
        <w:spacing w:before="255"/>
      </w:pPr>
      <w:bookmarkStart w:name="_TOC_250078" w:id="1"/>
      <w:bookmarkEnd w:id="1"/>
      <w:r>
        <w:rPr>
          <w:color w:val="231F20"/>
          <w:spacing w:val="-2"/>
        </w:rPr>
        <w:t>Acknowledgments</w:t>
      </w:r>
    </w:p>
    <w:p>
      <w:pPr>
        <w:pStyle w:val="BodyText"/>
        <w:spacing w:line="228" w:lineRule="auto" w:before="398"/>
        <w:ind w:left="3260" w:right="1519" w:hanging="1"/>
      </w:pPr>
      <w:r>
        <w:rPr>
          <w:b/>
          <w:color w:val="005CAB"/>
          <w:sz w:val="40"/>
        </w:rPr>
        <w:t>T</w:t>
      </w:r>
      <w:r>
        <w:rPr>
          <w:color w:val="231F20"/>
        </w:rPr>
        <w:t>his manual and the course on which it is largely based owe their existence to many people. Maryrose Franko (HHMI) and Martin Ionescu-Pioggia (formerly BWF) advocated for both projects, guided their development, and brought them to completion. Laura Bonetta, science writer and course coordinator, and Patricia</w:t>
      </w:r>
    </w:p>
    <w:p>
      <w:pPr>
        <w:pStyle w:val="BodyText"/>
        <w:spacing w:before="4"/>
        <w:ind w:left="3260" w:right="1464"/>
      </w:pPr>
      <w:r>
        <w:rPr>
          <w:color w:val="231F20"/>
        </w:rPr>
        <w:t>Davenport (HHMI) were crucial to shaping the content of</w:t>
      </w:r>
      <w:r>
        <w:rPr>
          <w:color w:val="231F20"/>
          <w:spacing w:val="37"/>
        </w:rPr>
        <w:t> </w:t>
      </w:r>
      <w:r>
        <w:rPr>
          <w:color w:val="231F20"/>
        </w:rPr>
        <w:t>the manual and manag-ing the editorial process. The following people organized the sessions of</w:t>
      </w:r>
      <w:r>
        <w:rPr>
          <w:color w:val="231F20"/>
          <w:spacing w:val="30"/>
        </w:rPr>
        <w:t> </w:t>
      </w:r>
      <w:r>
        <w:rPr>
          <w:color w:val="231F20"/>
        </w:rPr>
        <w:t>the course and reviewed the relevant chapters for the manual: Jim Austin (American Association for the Advancement of</w:t>
      </w:r>
      <w:r>
        <w:rPr>
          <w:color w:val="231F20"/>
          <w:spacing w:val="36"/>
        </w:rPr>
        <w:t> </w:t>
      </w:r>
      <w:r>
        <w:rPr>
          <w:color w:val="231F20"/>
        </w:rPr>
        <w:t>Science), Victoria McGovern (BWF), Rolly L. Simpson (BWF), Andrea L. Stith (HHMI), Nancy Sung (BWF), Ahn-Chi Le (HHMI), and Barbara Ziff</w:t>
      </w:r>
      <w:r>
        <w:rPr>
          <w:color w:val="231F20"/>
          <w:spacing w:val="40"/>
        </w:rPr>
        <w:t> </w:t>
      </w:r>
      <w:r>
        <w:rPr>
          <w:color w:val="231F20"/>
        </w:rPr>
        <w:t>(HHMI).</w:t>
      </w:r>
    </w:p>
    <w:p>
      <w:pPr>
        <w:pStyle w:val="BodyText"/>
        <w:spacing w:before="8"/>
      </w:pPr>
    </w:p>
    <w:p>
      <w:pPr>
        <w:pStyle w:val="BodyText"/>
        <w:ind w:left="3260" w:right="1519"/>
      </w:pPr>
      <w:r>
        <w:rPr>
          <w:color w:val="231F20"/>
        </w:rPr>
        <w:t>Several scientists read various portions of</w:t>
      </w:r>
      <w:r>
        <w:rPr>
          <w:color w:val="231F20"/>
          <w:spacing w:val="38"/>
        </w:rPr>
        <w:t> </w:t>
      </w:r>
      <w:r>
        <w:rPr>
          <w:color w:val="231F20"/>
        </w:rPr>
        <w:t>the book and provided insightful com-ments.</w:t>
      </w:r>
      <w:r>
        <w:rPr>
          <w:color w:val="231F20"/>
          <w:spacing w:val="-2"/>
        </w:rPr>
        <w:t> </w:t>
      </w:r>
      <w:r>
        <w:rPr>
          <w:color w:val="231F20"/>
        </w:rPr>
        <w:t>They</w:t>
      </w:r>
      <w:r>
        <w:rPr>
          <w:color w:val="231F20"/>
          <w:spacing w:val="-2"/>
        </w:rPr>
        <w:t> </w:t>
      </w:r>
      <w:r>
        <w:rPr>
          <w:color w:val="231F20"/>
        </w:rPr>
        <w:t>include</w:t>
      </w:r>
      <w:r>
        <w:rPr>
          <w:color w:val="231F20"/>
          <w:spacing w:val="-2"/>
        </w:rPr>
        <w:t> </w:t>
      </w:r>
      <w:r>
        <w:rPr>
          <w:color w:val="231F20"/>
        </w:rPr>
        <w:t>Ann</w:t>
      </w:r>
      <w:r>
        <w:rPr>
          <w:color w:val="231F20"/>
          <w:spacing w:val="-2"/>
        </w:rPr>
        <w:t> </w:t>
      </w:r>
      <w:r>
        <w:rPr>
          <w:color w:val="231F20"/>
        </w:rPr>
        <w:t>J.</w:t>
      </w:r>
      <w:r>
        <w:rPr>
          <w:color w:val="231F20"/>
          <w:spacing w:val="-2"/>
        </w:rPr>
        <w:t> </w:t>
      </w:r>
      <w:r>
        <w:rPr>
          <w:color w:val="231F20"/>
        </w:rPr>
        <w:t>Brown</w:t>
      </w:r>
      <w:r>
        <w:rPr>
          <w:color w:val="231F20"/>
          <w:spacing w:val="-2"/>
        </w:rPr>
        <w:t> </w:t>
      </w:r>
      <w:r>
        <w:rPr>
          <w:color w:val="231F20"/>
        </w:rPr>
        <w:t>(Duke</w:t>
      </w:r>
      <w:r>
        <w:rPr>
          <w:color w:val="231F20"/>
          <w:spacing w:val="-2"/>
        </w:rPr>
        <w:t> </w:t>
      </w:r>
      <w:r>
        <w:rPr>
          <w:color w:val="231F20"/>
        </w:rPr>
        <w:t>University</w:t>
      </w:r>
      <w:r>
        <w:rPr>
          <w:color w:val="231F20"/>
          <w:spacing w:val="-2"/>
        </w:rPr>
        <w:t> </w:t>
      </w:r>
      <w:r>
        <w:rPr>
          <w:color w:val="231F20"/>
        </w:rPr>
        <w:t>School</w:t>
      </w:r>
      <w:r>
        <w:rPr>
          <w:color w:val="231F20"/>
          <w:spacing w:val="-2"/>
        </w:rPr>
        <w:t> </w:t>
      </w:r>
      <w:r>
        <w:rPr>
          <w:color w:val="231F20"/>
        </w:rPr>
        <w:t>of</w:t>
      </w:r>
      <w:r>
        <w:rPr>
          <w:color w:val="231F20"/>
          <w:spacing w:val="25"/>
        </w:rPr>
        <w:t> </w:t>
      </w:r>
      <w:r>
        <w:rPr>
          <w:color w:val="231F20"/>
        </w:rPr>
        <w:t>Medicine),</w:t>
      </w:r>
      <w:r>
        <w:rPr>
          <w:color w:val="231F20"/>
          <w:spacing w:val="-2"/>
        </w:rPr>
        <w:t> </w:t>
      </w:r>
      <w:r>
        <w:rPr>
          <w:color w:val="231F20"/>
        </w:rPr>
        <w:t>Ronald</w:t>
      </w:r>
    </w:p>
    <w:p>
      <w:pPr>
        <w:pStyle w:val="BodyText"/>
        <w:spacing w:before="2"/>
        <w:ind w:left="3260" w:right="1464"/>
      </w:pPr>
      <w:r>
        <w:rPr>
          <w:color w:val="231F20"/>
        </w:rPr>
        <w:t>B. Corley (Boston University School of</w:t>
      </w:r>
      <w:r>
        <w:rPr>
          <w:color w:val="231F20"/>
          <w:spacing w:val="40"/>
        </w:rPr>
        <w:t> </w:t>
      </w:r>
      <w:r>
        <w:rPr>
          <w:color w:val="231F20"/>
        </w:rPr>
        <w:t>Medicine), Milton W. Datta (Emory University School of</w:t>
      </w:r>
      <w:r>
        <w:rPr>
          <w:color w:val="231F20"/>
          <w:spacing w:val="35"/>
        </w:rPr>
        <w:t> </w:t>
      </w:r>
      <w:r>
        <w:rPr>
          <w:color w:val="231F20"/>
        </w:rPr>
        <w:t>Medicine), Mark A. Hermodson (Purdue University), Joan M. Lakoski (University of</w:t>
      </w:r>
      <w:r>
        <w:rPr>
          <w:color w:val="231F20"/>
          <w:spacing w:val="40"/>
        </w:rPr>
        <w:t> </w:t>
      </w:r>
      <w:r>
        <w:rPr>
          <w:color w:val="231F20"/>
        </w:rPr>
        <w:t>Pittsburgh School of</w:t>
      </w:r>
      <w:r>
        <w:rPr>
          <w:color w:val="231F20"/>
          <w:spacing w:val="40"/>
        </w:rPr>
        <w:t> </w:t>
      </w:r>
      <w:r>
        <w:rPr>
          <w:color w:val="231F20"/>
        </w:rPr>
        <w:t>Medicine), Tom Misteli (National Institutes of</w:t>
      </w:r>
      <w:r>
        <w:rPr>
          <w:color w:val="231F20"/>
          <w:spacing w:val="30"/>
        </w:rPr>
        <w:t> </w:t>
      </w:r>
      <w:r>
        <w:rPr>
          <w:color w:val="231F20"/>
        </w:rPr>
        <w:t>Health), Klaus R. L. Nusslein (University of</w:t>
      </w:r>
      <w:r>
        <w:rPr>
          <w:color w:val="231F20"/>
          <w:spacing w:val="30"/>
        </w:rPr>
        <w:t> </w:t>
      </w:r>
      <w:r>
        <w:rPr>
          <w:color w:val="231F20"/>
        </w:rPr>
        <w:t>Massachusetts–Amherst), Rudy Pozzati (National Institutes of</w:t>
      </w:r>
      <w:r>
        <w:rPr>
          <w:color w:val="231F20"/>
          <w:spacing w:val="40"/>
        </w:rPr>
        <w:t> </w:t>
      </w:r>
      <w:r>
        <w:rPr>
          <w:color w:val="231F20"/>
        </w:rPr>
        <w:t>Health), and Laurie Tompkins (National Institutes of</w:t>
      </w:r>
      <w:r>
        <w:rPr>
          <w:color w:val="231F20"/>
          <w:spacing w:val="30"/>
        </w:rPr>
        <w:t> </w:t>
      </w:r>
      <w:r>
        <w:rPr>
          <w:color w:val="231F20"/>
        </w:rPr>
        <w:t>Health). Thanks also go to William R. Galey, Heidi E. Henning, Philip Perlman, and Carl Rhodes of</w:t>
      </w:r>
      <w:r>
        <w:rPr>
          <w:color w:val="231F20"/>
          <w:spacing w:val="40"/>
        </w:rPr>
        <w:t> </w:t>
      </w:r>
      <w:r>
        <w:rPr>
          <w:color w:val="231F20"/>
        </w:rPr>
        <w:t>HHMI for their careful review of</w:t>
      </w:r>
      <w:r>
        <w:rPr>
          <w:color w:val="231F20"/>
          <w:spacing w:val="40"/>
        </w:rPr>
        <w:t> </w:t>
      </w:r>
      <w:r>
        <w:rPr>
          <w:color w:val="231F20"/>
        </w:rPr>
        <w:t>the chapters.</w:t>
      </w:r>
    </w:p>
    <w:p>
      <w:pPr>
        <w:pStyle w:val="BodyText"/>
        <w:spacing w:before="9"/>
      </w:pPr>
    </w:p>
    <w:p>
      <w:pPr>
        <w:pStyle w:val="BodyText"/>
        <w:spacing w:before="1"/>
        <w:ind w:left="3260" w:right="1519"/>
      </w:pPr>
      <w:r>
        <w:rPr>
          <w:color w:val="231F20"/>
        </w:rPr>
        <w:t>We are grateful to the speakers of</w:t>
      </w:r>
      <w:r>
        <w:rPr>
          <w:color w:val="231F20"/>
          <w:spacing w:val="40"/>
        </w:rPr>
        <w:t> </w:t>
      </w:r>
      <w:r>
        <w:rPr>
          <w:color w:val="231F20"/>
        </w:rPr>
        <w:t>the 2002 and 2005 courses for developing the materials presented during sessions, on which this book is based, and reviewing the contents of</w:t>
      </w:r>
      <w:r>
        <w:rPr>
          <w:color w:val="231F20"/>
          <w:spacing w:val="40"/>
        </w:rPr>
        <w:t> </w:t>
      </w:r>
      <w:r>
        <w:rPr>
          <w:color w:val="231F20"/>
        </w:rPr>
        <w:t>the resulting chapters. They are David J. Adams (Duke University Medical Center), Curtis R. Altmann (Florida State University College of</w:t>
      </w:r>
      <w:r>
        <w:rPr>
          <w:color w:val="231F20"/>
          <w:spacing w:val="35"/>
        </w:rPr>
        <w:t> </w:t>
      </w:r>
      <w:r>
        <w:rPr>
          <w:color w:val="231F20"/>
        </w:rPr>
        <w:t>Medicine), Kathy</w:t>
      </w:r>
      <w:r>
        <w:rPr>
          <w:color w:val="231F20"/>
          <w:spacing w:val="-1"/>
        </w:rPr>
        <w:t> </w:t>
      </w:r>
      <w:r>
        <w:rPr>
          <w:color w:val="231F20"/>
        </w:rPr>
        <w:t>Barker (author),</w:t>
      </w:r>
      <w:r>
        <w:rPr>
          <w:color w:val="231F20"/>
          <w:spacing w:val="-1"/>
        </w:rPr>
        <w:t> </w:t>
      </w:r>
      <w:r>
        <w:rPr>
          <w:color w:val="231F20"/>
        </w:rPr>
        <w:t>Martin J. Blaser</w:t>
      </w:r>
      <w:r>
        <w:rPr>
          <w:color w:val="231F20"/>
          <w:spacing w:val="-1"/>
        </w:rPr>
        <w:t> </w:t>
      </w:r>
      <w:r>
        <w:rPr>
          <w:color w:val="231F20"/>
        </w:rPr>
        <w:t>(New York</w:t>
      </w:r>
      <w:r>
        <w:rPr>
          <w:color w:val="231F20"/>
          <w:spacing w:val="-1"/>
        </w:rPr>
        <w:t> </w:t>
      </w:r>
      <w:r>
        <w:rPr>
          <w:color w:val="231F20"/>
        </w:rPr>
        <w:t>University School of</w:t>
      </w:r>
      <w:r>
        <w:rPr>
          <w:color w:val="231F20"/>
          <w:spacing w:val="27"/>
        </w:rPr>
        <w:t> </w:t>
      </w:r>
      <w:r>
        <w:rPr>
          <w:color w:val="231F20"/>
          <w:spacing w:val="-2"/>
        </w:rPr>
        <w:t>Medicine),</w:t>
      </w:r>
    </w:p>
    <w:p>
      <w:pPr>
        <w:pStyle w:val="BodyText"/>
        <w:spacing w:before="5"/>
        <w:ind w:left="3260" w:right="1494"/>
      </w:pPr>
      <w:r>
        <w:rPr>
          <w:color w:val="231F20"/>
        </w:rPr>
        <w:t>R. Alta Charo (University of</w:t>
      </w:r>
      <w:r>
        <w:rPr>
          <w:color w:val="231F20"/>
          <w:spacing w:val="28"/>
        </w:rPr>
        <w:t> </w:t>
      </w:r>
      <w:r>
        <w:rPr>
          <w:color w:val="231F20"/>
        </w:rPr>
        <w:t>Wisconsin Law School), Martha J. Connolly (Maryland Technology Enterprise Institute), David Cortez (Vanderbilt University), Milton W. Datta (Emory University School of</w:t>
      </w:r>
      <w:r>
        <w:rPr>
          <w:color w:val="231F20"/>
          <w:spacing w:val="40"/>
        </w:rPr>
        <w:t> </w:t>
      </w:r>
      <w:r>
        <w:rPr>
          <w:color w:val="231F20"/>
        </w:rPr>
        <w:t>Medicine), Anthony Demsey (National Institutes of</w:t>
      </w:r>
      <w:r>
        <w:rPr>
          <w:color w:val="231F20"/>
          <w:spacing w:val="40"/>
        </w:rPr>
        <w:t> </w:t>
      </w:r>
      <w:r>
        <w:rPr>
          <w:color w:val="231F20"/>
        </w:rPr>
        <w:t>Health), Joseph deRisi (University of</w:t>
      </w:r>
      <w:r>
        <w:rPr>
          <w:color w:val="231F20"/>
          <w:spacing w:val="40"/>
        </w:rPr>
        <w:t> </w:t>
      </w:r>
      <w:r>
        <w:rPr>
          <w:color w:val="231F20"/>
        </w:rPr>
        <w:t>California–San Francisco), Angela Eggleston (Nature America), Claire E. Fraser (The Institute for Genomic Research), Chris M. Golde (Carnegie Foundation for the Advancement of Teaching), William E. Goldman (Washington University), Todd R. Golub (Dana-Farber Cancer Institute), Bettie J. Graham (National Institutes of</w:t>
      </w:r>
      <w:r>
        <w:rPr>
          <w:color w:val="231F20"/>
          <w:spacing w:val="31"/>
        </w:rPr>
        <w:t> </w:t>
      </w:r>
      <w:r>
        <w:rPr>
          <w:color w:val="231F20"/>
        </w:rPr>
        <w:t>Health), R. Kevin Grigsby (Penn State College of</w:t>
      </w:r>
      <w:r>
        <w:rPr>
          <w:color w:val="231F20"/>
          <w:spacing w:val="40"/>
        </w:rPr>
        <w:t> </w:t>
      </w:r>
      <w:r>
        <w:rPr>
          <w:color w:val="231F20"/>
        </w:rPr>
        <w:t>Medicine), Stephen L. Hajduk (Marine Biological Laboratory), Jo Handelsman (University of</w:t>
      </w:r>
      <w:r>
        <w:rPr>
          <w:color w:val="231F20"/>
          <w:spacing w:val="40"/>
        </w:rPr>
        <w:t> </w:t>
      </w:r>
      <w:r>
        <w:rPr>
          <w:color w:val="231F20"/>
        </w:rPr>
        <w:t>Wisconsin–Madison), Christine Harris (independent consultant), Manju M. Hingorani (Wesleyan University), Hopi Hoekstra (University of</w:t>
      </w:r>
      <w:r>
        <w:rPr>
          <w:color w:val="231F20"/>
          <w:spacing w:val="40"/>
        </w:rPr>
        <w:t> </w:t>
      </w:r>
      <w:r>
        <w:rPr>
          <w:color w:val="231F20"/>
        </w:rPr>
        <w:t>California–San Diego), Howard Kanare (Construction Technology Laboratories), Elizabeth Keath (Saint Louis University), Neil L. Kelleher (University of</w:t>
      </w:r>
      <w:r>
        <w:rPr>
          <w:color w:val="231F20"/>
          <w:spacing w:val="40"/>
        </w:rPr>
        <w:t> </w:t>
      </w:r>
      <w:r>
        <w:rPr>
          <w:color w:val="231F20"/>
        </w:rPr>
        <w:t>Illinois in Urbana), Joan C. King (Tufts University School</w:t>
      </w:r>
      <w:r>
        <w:rPr>
          <w:color w:val="231F20"/>
          <w:spacing w:val="40"/>
        </w:rPr>
        <w:t> </w:t>
      </w:r>
      <w:r>
        <w:rPr>
          <w:color w:val="231F20"/>
        </w:rPr>
        <w:t>of</w:t>
      </w:r>
      <w:r>
        <w:rPr>
          <w:color w:val="231F20"/>
          <w:spacing w:val="40"/>
        </w:rPr>
        <w:t> </w:t>
      </w:r>
      <w:r>
        <w:rPr>
          <w:color w:val="231F20"/>
        </w:rPr>
        <w:t>Medicine), Jessica C. Kissinger (University of</w:t>
      </w:r>
      <w:r>
        <w:rPr>
          <w:color w:val="231F20"/>
          <w:spacing w:val="40"/>
        </w:rPr>
        <w:t> </w:t>
      </w:r>
      <w:r>
        <w:rPr>
          <w:color w:val="231F20"/>
        </w:rPr>
        <w:t>Georgia), Meta Kuehn (Duke University Medical Center), Joan M. Lakoski (University of</w:t>
      </w:r>
      <w:r>
        <w:rPr>
          <w:color w:val="231F20"/>
          <w:spacing w:val="40"/>
        </w:rPr>
        <w:t> </w:t>
      </w:r>
      <w:r>
        <w:rPr>
          <w:color w:val="231F20"/>
        </w:rPr>
        <w:t>Pittsburgh School of Medicine), Jennifer Lodge (Saint Louis University School of</w:t>
      </w:r>
      <w:r>
        <w:rPr>
          <w:color w:val="231F20"/>
          <w:spacing w:val="40"/>
        </w:rPr>
        <w:t> </w:t>
      </w:r>
      <w:r>
        <w:rPr>
          <w:color w:val="231F20"/>
        </w:rPr>
        <w:t>Medicine), Anna M. McCormick (National Institutes of</w:t>
      </w:r>
      <w:r>
        <w:rPr>
          <w:color w:val="231F20"/>
          <w:spacing w:val="40"/>
        </w:rPr>
        <w:t> </w:t>
      </w:r>
      <w:r>
        <w:rPr>
          <w:color w:val="231F20"/>
        </w:rPr>
        <w:t>Health), Michael E. McClure (National</w:t>
      </w:r>
      <w:r>
        <w:rPr>
          <w:color w:val="231F20"/>
          <w:spacing w:val="40"/>
        </w:rPr>
        <w:t> </w:t>
      </w:r>
      <w:r>
        <w:rPr>
          <w:color w:val="231F20"/>
        </w:rPr>
        <w:t>Institutes of</w:t>
      </w:r>
      <w:r>
        <w:rPr>
          <w:color w:val="231F20"/>
          <w:spacing w:val="39"/>
        </w:rPr>
        <w:t> </w:t>
      </w:r>
      <w:r>
        <w:rPr>
          <w:color w:val="231F20"/>
        </w:rPr>
        <w:t>Health), Francis J. Meyer (A. M. Pappas &amp; Associates), Robert Milner (Penn State College of</w:t>
      </w:r>
      <w:r>
        <w:rPr>
          <w:color w:val="231F20"/>
          <w:spacing w:val="40"/>
        </w:rPr>
        <w:t> </w:t>
      </w:r>
      <w:r>
        <w:rPr>
          <w:color w:val="231F20"/>
        </w:rPr>
        <w:t>Medicine), Christopher Moulding (formerly HHMI),</w:t>
      </w:r>
    </w:p>
    <w:p>
      <w:pPr>
        <w:pStyle w:val="BodyText"/>
        <w:spacing w:after="0"/>
        <w:sectPr>
          <w:pgSz w:w="12240" w:h="15840"/>
          <w:pgMar w:header="655" w:footer="717" w:top="1080" w:bottom="900" w:left="0" w:right="0"/>
        </w:sectPr>
      </w:pPr>
    </w:p>
    <w:p>
      <w:pPr>
        <w:pStyle w:val="BodyText"/>
        <w:spacing w:before="67"/>
      </w:pPr>
    </w:p>
    <w:p>
      <w:pPr>
        <w:pStyle w:val="BodyText"/>
        <w:ind w:left="3260" w:right="1470"/>
      </w:pPr>
      <w:r>
        <w:rPr>
          <w:color w:val="231F20"/>
        </w:rPr>
        <w:t>Edward O’Neil (University of</w:t>
      </w:r>
      <w:r>
        <w:rPr>
          <w:color w:val="231F20"/>
          <w:spacing w:val="40"/>
        </w:rPr>
        <w:t> </w:t>
      </w:r>
      <w:r>
        <w:rPr>
          <w:color w:val="231F20"/>
        </w:rPr>
        <w:t>California–San Francisco), Judith Plesset (National Science Foundation), Suzanne Pfeffer (Stanford University School of</w:t>
      </w:r>
      <w:r>
        <w:rPr>
          <w:color w:val="231F20"/>
          <w:spacing w:val="40"/>
        </w:rPr>
        <w:t> </w:t>
      </w:r>
      <w:r>
        <w:rPr>
          <w:color w:val="231F20"/>
        </w:rPr>
        <w:t>Medicine), Stanley E. Portny (Stanley E. Portny and Associates), Pradipsinh K. Rathod (University</w:t>
      </w:r>
      <w:r>
        <w:rPr>
          <w:color w:val="231F20"/>
          <w:spacing w:val="62"/>
        </w:rPr>
        <w:t> </w:t>
      </w:r>
      <w:r>
        <w:rPr>
          <w:color w:val="231F20"/>
        </w:rPr>
        <w:t>of</w:t>
      </w:r>
      <w:r>
        <w:rPr>
          <w:color w:val="231F20"/>
          <w:spacing w:val="80"/>
          <w:w w:val="150"/>
        </w:rPr>
        <w:t> </w:t>
      </w:r>
      <w:r>
        <w:rPr>
          <w:color w:val="231F20"/>
        </w:rPr>
        <w:t>Washington),</w:t>
      </w:r>
      <w:r>
        <w:rPr>
          <w:color w:val="231F20"/>
          <w:spacing w:val="62"/>
        </w:rPr>
        <w:t> </w:t>
      </w:r>
      <w:r>
        <w:rPr>
          <w:color w:val="231F20"/>
        </w:rPr>
        <w:t>Matthew</w:t>
      </w:r>
      <w:r>
        <w:rPr>
          <w:color w:val="231F20"/>
          <w:spacing w:val="62"/>
        </w:rPr>
        <w:t> </w:t>
      </w:r>
      <w:r>
        <w:rPr>
          <w:color w:val="231F20"/>
        </w:rPr>
        <w:t>Redinbo</w:t>
      </w:r>
      <w:r>
        <w:rPr>
          <w:color w:val="231F20"/>
          <w:spacing w:val="62"/>
        </w:rPr>
        <w:t> </w:t>
      </w:r>
      <w:r>
        <w:rPr>
          <w:color w:val="231F20"/>
        </w:rPr>
        <w:t>(University</w:t>
      </w:r>
      <w:r>
        <w:rPr>
          <w:color w:val="231F20"/>
          <w:spacing w:val="62"/>
        </w:rPr>
        <w:t> </w:t>
      </w:r>
      <w:r>
        <w:rPr>
          <w:color w:val="231F20"/>
        </w:rPr>
        <w:t>of</w:t>
      </w:r>
      <w:r>
        <w:rPr>
          <w:color w:val="231F20"/>
          <w:spacing w:val="31"/>
        </w:rPr>
        <w:t>  </w:t>
      </w:r>
      <w:r>
        <w:rPr>
          <w:color w:val="231F20"/>
        </w:rPr>
        <w:t>North</w:t>
      </w:r>
      <w:r>
        <w:rPr>
          <w:color w:val="231F20"/>
          <w:spacing w:val="80"/>
        </w:rPr>
        <w:t> </w:t>
      </w:r>
      <w:r>
        <w:rPr>
          <w:color w:val="231F20"/>
        </w:rPr>
        <w:t>Carolina–Chapel Hill), Richard M. Reis (Stanford University), David S. Roos (University of</w:t>
      </w:r>
      <w:r>
        <w:rPr>
          <w:color w:val="231F20"/>
          <w:spacing w:val="40"/>
        </w:rPr>
        <w:t> </w:t>
      </w:r>
      <w:r>
        <w:rPr>
          <w:color w:val="231F20"/>
        </w:rPr>
        <w:t>Pennsylvania), Sandra L. Schmid (The Scripps Research Institute), Christine E. Seidman (Harvard Medical School), Dorothy E. Shippen (Texas A&amp;M University), Jonathan W. Simons (Emory University School of</w:t>
      </w:r>
      <w:r>
        <w:rPr>
          <w:color w:val="231F20"/>
          <w:spacing w:val="40"/>
        </w:rPr>
        <w:t> </w:t>
      </w:r>
      <w:r>
        <w:rPr>
          <w:color w:val="231F20"/>
        </w:rPr>
        <w:t>Medicine), Brent R. Stockwell</w:t>
      </w:r>
      <w:r>
        <w:rPr>
          <w:color w:val="231F20"/>
          <w:spacing w:val="-4"/>
        </w:rPr>
        <w:t> </w:t>
      </w:r>
      <w:r>
        <w:rPr>
          <w:color w:val="231F20"/>
        </w:rPr>
        <w:t>(Columbia</w:t>
      </w:r>
      <w:r>
        <w:rPr>
          <w:color w:val="231F20"/>
          <w:spacing w:val="-4"/>
        </w:rPr>
        <w:t> </w:t>
      </w:r>
      <w:r>
        <w:rPr>
          <w:color w:val="231F20"/>
        </w:rPr>
        <w:t>University),</w:t>
      </w:r>
      <w:r>
        <w:rPr>
          <w:color w:val="231F20"/>
          <w:spacing w:val="-4"/>
        </w:rPr>
        <w:t> </w:t>
      </w:r>
      <w:r>
        <w:rPr>
          <w:color w:val="231F20"/>
        </w:rPr>
        <w:t>Rick</w:t>
      </w:r>
      <w:r>
        <w:rPr>
          <w:color w:val="231F20"/>
          <w:spacing w:val="-4"/>
        </w:rPr>
        <w:t> </w:t>
      </w:r>
      <w:r>
        <w:rPr>
          <w:color w:val="231F20"/>
        </w:rPr>
        <w:t>Tarleton</w:t>
      </w:r>
      <w:r>
        <w:rPr>
          <w:color w:val="231F20"/>
          <w:spacing w:val="-4"/>
        </w:rPr>
        <w:t> </w:t>
      </w:r>
      <w:r>
        <w:rPr>
          <w:color w:val="231F20"/>
        </w:rPr>
        <w:t>(University</w:t>
      </w:r>
      <w:r>
        <w:rPr>
          <w:color w:val="231F20"/>
          <w:spacing w:val="-4"/>
        </w:rPr>
        <w:t> </w:t>
      </w:r>
      <w:r>
        <w:rPr>
          <w:color w:val="231F20"/>
        </w:rPr>
        <w:t>of</w:t>
      </w:r>
      <w:r>
        <w:rPr>
          <w:color w:val="231F20"/>
          <w:spacing w:val="22"/>
        </w:rPr>
        <w:t> </w:t>
      </w:r>
      <w:r>
        <w:rPr>
          <w:color w:val="231F20"/>
        </w:rPr>
        <w:t>Georgia),</w:t>
      </w:r>
      <w:r>
        <w:rPr>
          <w:color w:val="231F20"/>
          <w:spacing w:val="-4"/>
        </w:rPr>
        <w:t> </w:t>
      </w:r>
      <w:r>
        <w:rPr>
          <w:color w:val="231F20"/>
        </w:rPr>
        <w:t>Emily</w:t>
      </w:r>
      <w:r>
        <w:rPr>
          <w:color w:val="231F20"/>
          <w:spacing w:val="-4"/>
        </w:rPr>
        <w:t> </w:t>
      </w:r>
      <w:r>
        <w:rPr>
          <w:color w:val="231F20"/>
        </w:rPr>
        <w:t>Toth (Louisiana State University), Gina Turrigiano (Brandeis University), Joseph M. Vinetz (University of</w:t>
      </w:r>
      <w:r>
        <w:rPr>
          <w:color w:val="231F20"/>
          <w:spacing w:val="40"/>
        </w:rPr>
        <w:t> </w:t>
      </w:r>
      <w:r>
        <w:rPr>
          <w:color w:val="231F20"/>
        </w:rPr>
        <w:t>Texas Medical Branch–Galveston), Tony G. Waldrop (University of</w:t>
      </w:r>
      <w:r>
        <w:rPr>
          <w:color w:val="231F20"/>
          <w:spacing w:val="40"/>
        </w:rPr>
        <w:t> </w:t>
      </w:r>
      <w:r>
        <w:rPr>
          <w:color w:val="231F20"/>
        </w:rPr>
        <w:t>North Carolina–Chapel Hill), Johannes Walter (Harvard Medical School), Matthew L. Warman (Case Western Reserve University School of Medicine),</w:t>
      </w:r>
      <w:r>
        <w:rPr>
          <w:color w:val="231F20"/>
          <w:spacing w:val="-6"/>
        </w:rPr>
        <w:t> </w:t>
      </w:r>
      <w:r>
        <w:rPr>
          <w:color w:val="231F20"/>
        </w:rPr>
        <w:t>Christopher</w:t>
      </w:r>
      <w:r>
        <w:rPr>
          <w:color w:val="231F20"/>
          <w:spacing w:val="-6"/>
        </w:rPr>
        <w:t> </w:t>
      </w:r>
      <w:r>
        <w:rPr>
          <w:color w:val="231F20"/>
        </w:rPr>
        <w:t>Wylie</w:t>
      </w:r>
      <w:r>
        <w:rPr>
          <w:color w:val="231F20"/>
          <w:spacing w:val="-6"/>
        </w:rPr>
        <w:t> </w:t>
      </w:r>
      <w:r>
        <w:rPr>
          <w:color w:val="231F20"/>
        </w:rPr>
        <w:t>(Cincinnati</w:t>
      </w:r>
      <w:r>
        <w:rPr>
          <w:color w:val="231F20"/>
          <w:spacing w:val="-6"/>
        </w:rPr>
        <w:t> </w:t>
      </w:r>
      <w:r>
        <w:rPr>
          <w:color w:val="231F20"/>
        </w:rPr>
        <w:t>Children’s</w:t>
      </w:r>
      <w:r>
        <w:rPr>
          <w:color w:val="231F20"/>
          <w:spacing w:val="-6"/>
        </w:rPr>
        <w:t> </w:t>
      </w:r>
      <w:r>
        <w:rPr>
          <w:color w:val="231F20"/>
        </w:rPr>
        <w:t>Hospital</w:t>
      </w:r>
      <w:r>
        <w:rPr>
          <w:color w:val="231F20"/>
          <w:spacing w:val="-6"/>
        </w:rPr>
        <w:t> </w:t>
      </w:r>
      <w:r>
        <w:rPr>
          <w:color w:val="231F20"/>
        </w:rPr>
        <w:t>Research</w:t>
      </w:r>
      <w:r>
        <w:rPr>
          <w:color w:val="231F20"/>
          <w:spacing w:val="-6"/>
        </w:rPr>
        <w:t> </w:t>
      </w:r>
      <w:r>
        <w:rPr>
          <w:color w:val="231F20"/>
        </w:rPr>
        <w:t>Foundation), and E. Lynn Zechiedrich (Baylor College of</w:t>
      </w:r>
      <w:r>
        <w:rPr>
          <w:color w:val="231F20"/>
          <w:spacing w:val="40"/>
        </w:rPr>
        <w:t> </w:t>
      </w:r>
      <w:r>
        <w:rPr>
          <w:color w:val="231F20"/>
        </w:rPr>
        <w:t>Medicine).</w:t>
      </w:r>
    </w:p>
    <w:p>
      <w:pPr>
        <w:pStyle w:val="BodyText"/>
        <w:spacing w:before="19"/>
      </w:pPr>
    </w:p>
    <w:p>
      <w:pPr>
        <w:pStyle w:val="BodyText"/>
        <w:ind w:left="3260" w:right="1464"/>
        <w:rPr>
          <w:i/>
        </w:rPr>
      </w:pPr>
      <w:r>
        <w:rPr>
          <w:color w:val="231F20"/>
        </w:rPr>
        <w:t>In addition, several scientists were interviewed for the chapter on laboratory leader-ship: Gail H. Cassel (Eli Lilly and Company), Thomas Cech (HHMI), Tamara L. Doering</w:t>
      </w:r>
      <w:r>
        <w:rPr>
          <w:color w:val="231F20"/>
          <w:spacing w:val="-3"/>
        </w:rPr>
        <w:t> </w:t>
      </w:r>
      <w:r>
        <w:rPr>
          <w:color w:val="231F20"/>
        </w:rPr>
        <w:t>(Washington</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w:t>
      </w:r>
      <w:r>
        <w:rPr>
          <w:color w:val="231F20"/>
          <w:spacing w:val="23"/>
        </w:rPr>
        <w:t> </w:t>
      </w:r>
      <w:r>
        <w:rPr>
          <w:color w:val="231F20"/>
        </w:rPr>
        <w:t>Medicine),</w:t>
      </w:r>
      <w:r>
        <w:rPr>
          <w:color w:val="231F20"/>
          <w:spacing w:val="-3"/>
        </w:rPr>
        <w:t> </w:t>
      </w:r>
      <w:r>
        <w:rPr>
          <w:color w:val="231F20"/>
        </w:rPr>
        <w:t>B.</w:t>
      </w:r>
      <w:r>
        <w:rPr>
          <w:color w:val="231F20"/>
          <w:spacing w:val="-3"/>
        </w:rPr>
        <w:t> </w:t>
      </w:r>
      <w:r>
        <w:rPr>
          <w:color w:val="231F20"/>
        </w:rPr>
        <w:t>Brett</w:t>
      </w:r>
      <w:r>
        <w:rPr>
          <w:color w:val="231F20"/>
          <w:spacing w:val="-3"/>
        </w:rPr>
        <w:t> </w:t>
      </w:r>
      <w:r>
        <w:rPr>
          <w:color w:val="231F20"/>
        </w:rPr>
        <w:t>Finlay</w:t>
      </w:r>
      <w:r>
        <w:rPr>
          <w:color w:val="231F20"/>
          <w:spacing w:val="-3"/>
        </w:rPr>
        <w:t> </w:t>
      </w:r>
      <w:r>
        <w:rPr>
          <w:color w:val="231F20"/>
        </w:rPr>
        <w:t>(University</w:t>
      </w:r>
      <w:r>
        <w:rPr>
          <w:color w:val="231F20"/>
          <w:spacing w:val="-3"/>
        </w:rPr>
        <w:t> </w:t>
      </w:r>
      <w:r>
        <w:rPr>
          <w:color w:val="231F20"/>
        </w:rPr>
        <w:t>of British Columbia), and Charles E. Murry (University of</w:t>
      </w:r>
      <w:r>
        <w:rPr>
          <w:color w:val="231F20"/>
          <w:spacing w:val="40"/>
        </w:rPr>
        <w:t> </w:t>
      </w:r>
      <w:r>
        <w:rPr>
          <w:color w:val="231F20"/>
        </w:rPr>
        <w:t>Washington School of Medicine). We are also thankful for the contributions of</w:t>
      </w:r>
      <w:r>
        <w:rPr>
          <w:color w:val="231F20"/>
          <w:spacing w:val="40"/>
        </w:rPr>
        <w:t> </w:t>
      </w:r>
      <w:r>
        <w:rPr>
          <w:color w:val="231F20"/>
        </w:rPr>
        <w:t>Krystyna R. Isaacs, who conducted evaluations of</w:t>
      </w:r>
      <w:r>
        <w:rPr>
          <w:color w:val="231F20"/>
          <w:spacing w:val="40"/>
        </w:rPr>
        <w:t> </w:t>
      </w:r>
      <w:r>
        <w:rPr>
          <w:color w:val="231F20"/>
        </w:rPr>
        <w:t>the course and of</w:t>
      </w:r>
      <w:r>
        <w:rPr>
          <w:color w:val="231F20"/>
          <w:spacing w:val="40"/>
        </w:rPr>
        <w:t> </w:t>
      </w:r>
      <w:r>
        <w:rPr>
          <w:color w:val="231F20"/>
        </w:rPr>
        <w:t>the first edition of</w:t>
      </w:r>
      <w:r>
        <w:rPr>
          <w:color w:val="231F20"/>
          <w:spacing w:val="40"/>
        </w:rPr>
        <w:t> </w:t>
      </w:r>
      <w:r>
        <w:rPr>
          <w:i/>
          <w:color w:val="231F20"/>
        </w:rPr>
        <w:t>Making the Right</w:t>
      </w:r>
      <w:r>
        <w:rPr>
          <w:i/>
          <w:color w:val="231F20"/>
        </w:rPr>
        <w:t> </w:t>
      </w:r>
      <w:r>
        <w:rPr>
          <w:i/>
          <w:color w:val="231F20"/>
          <w:spacing w:val="-2"/>
        </w:rPr>
        <w:t>Moves.</w:t>
      </w:r>
    </w:p>
    <w:p>
      <w:pPr>
        <w:pStyle w:val="BodyText"/>
        <w:spacing w:before="9"/>
        <w:rPr>
          <w:i/>
        </w:rPr>
      </w:pPr>
    </w:p>
    <w:p>
      <w:pPr>
        <w:pStyle w:val="BodyText"/>
        <w:ind w:left="3260" w:right="1464"/>
      </w:pPr>
      <w:r>
        <w:rPr>
          <w:color w:val="231F20"/>
        </w:rPr>
        <w:t>Writers Joan Guberman, Judith Saks, Barbara Shapiro, and Marion Torchia synthe-sized information presented during the course and conducted additional research to draft chapters of</w:t>
      </w:r>
      <w:r>
        <w:rPr>
          <w:color w:val="231F20"/>
          <w:spacing w:val="31"/>
        </w:rPr>
        <w:t> </w:t>
      </w:r>
      <w:r>
        <w:rPr>
          <w:color w:val="231F20"/>
        </w:rPr>
        <w:t>the manual. Former HHMI librarian Cathy Harbert suggested and obtained additional resources for the writers and course organizers. HHMI’s Dean Trackman managed the production process; Cay Butler, Linda Harteker, and Kathleen</w:t>
      </w:r>
      <w:r>
        <w:rPr>
          <w:color w:val="231F20"/>
          <w:spacing w:val="19"/>
        </w:rPr>
        <w:t> </w:t>
      </w:r>
      <w:r>
        <w:rPr>
          <w:color w:val="231F20"/>
        </w:rPr>
        <w:t>Savory</w:t>
      </w:r>
      <w:r>
        <w:rPr>
          <w:color w:val="231F20"/>
          <w:spacing w:val="19"/>
        </w:rPr>
        <w:t> </w:t>
      </w:r>
      <w:r>
        <w:rPr>
          <w:color w:val="231F20"/>
        </w:rPr>
        <w:t>provided</w:t>
      </w:r>
      <w:r>
        <w:rPr>
          <w:color w:val="231F20"/>
          <w:spacing w:val="19"/>
        </w:rPr>
        <w:t> </w:t>
      </w:r>
      <w:r>
        <w:rPr>
          <w:color w:val="231F20"/>
        </w:rPr>
        <w:t>additional</w:t>
      </w:r>
      <w:r>
        <w:rPr>
          <w:color w:val="231F20"/>
          <w:spacing w:val="19"/>
        </w:rPr>
        <w:t> </w:t>
      </w:r>
      <w:r>
        <w:rPr>
          <w:color w:val="231F20"/>
        </w:rPr>
        <w:t>editorial</w:t>
      </w:r>
      <w:r>
        <w:rPr>
          <w:color w:val="231F20"/>
          <w:spacing w:val="19"/>
        </w:rPr>
        <w:t> </w:t>
      </w:r>
      <w:r>
        <w:rPr>
          <w:color w:val="231F20"/>
        </w:rPr>
        <w:t>support;</w:t>
      </w:r>
      <w:r>
        <w:rPr>
          <w:color w:val="231F20"/>
          <w:spacing w:val="19"/>
        </w:rPr>
        <w:t> </w:t>
      </w:r>
      <w:r>
        <w:rPr>
          <w:color w:val="231F20"/>
        </w:rPr>
        <w:t>and</w:t>
      </w:r>
      <w:r>
        <w:rPr>
          <w:color w:val="231F20"/>
          <w:spacing w:val="19"/>
        </w:rPr>
        <w:t> </w:t>
      </w:r>
      <w:r>
        <w:rPr>
          <w:color w:val="231F20"/>
        </w:rPr>
        <w:t>Mary</w:t>
      </w:r>
      <w:r>
        <w:rPr>
          <w:color w:val="231F20"/>
          <w:spacing w:val="19"/>
        </w:rPr>
        <w:t> </w:t>
      </w:r>
      <w:r>
        <w:rPr>
          <w:color w:val="231F20"/>
        </w:rPr>
        <w:t>E.</w:t>
      </w:r>
      <w:r>
        <w:rPr>
          <w:color w:val="231F20"/>
          <w:spacing w:val="19"/>
        </w:rPr>
        <w:t> </w:t>
      </w:r>
      <w:r>
        <w:rPr>
          <w:color w:val="231F20"/>
        </w:rPr>
        <w:t>Coe</w:t>
      </w:r>
      <w:r>
        <w:rPr>
          <w:color w:val="231F20"/>
          <w:spacing w:val="19"/>
        </w:rPr>
        <w:t> </w:t>
      </w:r>
      <w:r>
        <w:rPr>
          <w:color w:val="231F20"/>
        </w:rPr>
        <w:t>created</w:t>
      </w:r>
      <w:r>
        <w:rPr>
          <w:color w:val="231F20"/>
        </w:rPr>
        <w:t> the index. Adam Newton, Catherine Newton, and Tom Wood (Raw Sienna Digital) designed the manual.</w:t>
      </w:r>
    </w:p>
    <w:p>
      <w:pPr>
        <w:pStyle w:val="BodyText"/>
        <w:spacing w:after="0"/>
        <w:sectPr>
          <w:pgSz w:w="12240" w:h="15840"/>
          <w:pgMar w:header="657" w:footer="716" w:top="1080" w:bottom="900" w:left="0" w:right="0"/>
        </w:sectPr>
      </w:pPr>
    </w:p>
    <w:p>
      <w:pPr>
        <w:pStyle w:val="Heading1"/>
        <w:spacing w:before="457"/>
      </w:pPr>
      <w:r>
        <w:rPr/>
        <mc:AlternateContent>
          <mc:Choice Requires="wps">
            <w:drawing>
              <wp:anchor distT="0" distB="0" distL="0" distR="0" allowOverlap="1" layoutInCell="1" locked="0" behindDoc="1" simplePos="0" relativeHeight="480443392">
                <wp:simplePos x="0" y="0"/>
                <wp:positionH relativeFrom="page">
                  <wp:posOffset>914400</wp:posOffset>
                </wp:positionH>
                <wp:positionV relativeFrom="paragraph">
                  <wp:posOffset>-1809</wp:posOffset>
                </wp:positionV>
                <wp:extent cx="6864350" cy="273240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6864350" cy="2732405"/>
                          <a:chExt cx="6864350" cy="2732405"/>
                        </a:xfrm>
                      </wpg:grpSpPr>
                      <pic:pic>
                        <pic:nvPicPr>
                          <pic:cNvPr id="46" name="Image 46"/>
                          <pic:cNvPicPr/>
                        </pic:nvPicPr>
                        <pic:blipFill>
                          <a:blip r:embed="rId25" cstate="print"/>
                          <a:stretch>
                            <a:fillRect/>
                          </a:stretch>
                        </pic:blipFill>
                        <pic:spPr>
                          <a:xfrm>
                            <a:off x="95167" y="208733"/>
                            <a:ext cx="6762832" cy="2517226"/>
                          </a:xfrm>
                          <a:prstGeom prst="rect">
                            <a:avLst/>
                          </a:prstGeom>
                        </pic:spPr>
                      </pic:pic>
                      <wps:wsp>
                        <wps:cNvPr id="47" name="Graphic 47"/>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2502pt;width:540.5pt;height:215.15pt;mso-position-horizontal-relative:page;mso-position-vertical-relative:paragraph;z-index:-22873088" id="docshapegroup37" coordorigin="1440,-3" coordsize="10810,4303">
                <v:shape style="position:absolute;left:1589;top:325;width:10651;height:3965" type="#_x0000_t75" id="docshape38" stroked="false">
                  <v:imagedata r:id="rId25" o:title=""/>
                </v:shape>
                <v:shape style="position:absolute;left:1450;top:7;width:10790;height:4283" id="docshape39" coordorigin="1450,7" coordsize="10790,4283" path="m12240,7l1450,7,1450,4290,12240,4290e" filled="false" stroked="true" strokeweight="1pt" strokecolor="#005cab">
                  <v:path arrowok="t"/>
                  <v:stroke dashstyle="solid"/>
                </v:shape>
                <w10:wrap type="none"/>
              </v:group>
            </w:pict>
          </mc:Fallback>
        </mc:AlternateContent>
      </w:r>
      <w:bookmarkStart w:name="_TOC_250077" w:id="2"/>
      <w:bookmarkEnd w:id="2"/>
      <w:r>
        <w:rPr>
          <w:color w:val="231F20"/>
          <w:spacing w:val="-2"/>
        </w:rPr>
        <w:t>Introduction</w:t>
      </w: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spacing w:before="70"/>
        <w:rPr>
          <w:rFonts w:ascii="Gill Sans MT"/>
        </w:rPr>
      </w:pPr>
    </w:p>
    <w:p>
      <w:pPr>
        <w:pStyle w:val="BodyText"/>
        <w:spacing w:line="228" w:lineRule="auto"/>
        <w:ind w:left="3260" w:right="1519" w:hanging="1"/>
      </w:pPr>
      <w:r>
        <w:rPr>
          <w:b/>
          <w:color w:val="005CAB"/>
          <w:sz w:val="40"/>
        </w:rPr>
        <w:t>Y</w:t>
      </w:r>
      <w:r>
        <w:rPr>
          <w:color w:val="231F20"/>
        </w:rPr>
        <w:t>ou</w:t>
      </w:r>
      <w:r>
        <w:rPr>
          <w:color w:val="231F20"/>
          <w:spacing w:val="-4"/>
        </w:rPr>
        <w:t> </w:t>
      </w:r>
      <w:r>
        <w:rPr>
          <w:color w:val="231F20"/>
        </w:rPr>
        <w:t>are</w:t>
      </w:r>
      <w:r>
        <w:rPr>
          <w:color w:val="231F20"/>
          <w:spacing w:val="-4"/>
        </w:rPr>
        <w:t> </w:t>
      </w:r>
      <w:r>
        <w:rPr>
          <w:color w:val="231F20"/>
        </w:rPr>
        <w:t>now</w:t>
      </w:r>
      <w:r>
        <w:rPr>
          <w:color w:val="231F20"/>
          <w:spacing w:val="-4"/>
        </w:rPr>
        <w:t> </w:t>
      </w:r>
      <w:r>
        <w:rPr>
          <w:color w:val="231F20"/>
        </w:rPr>
        <w:t>a</w:t>
      </w:r>
      <w:r>
        <w:rPr>
          <w:color w:val="231F20"/>
          <w:spacing w:val="-4"/>
        </w:rPr>
        <w:t> </w:t>
      </w:r>
      <w:r>
        <w:rPr>
          <w:color w:val="231F20"/>
        </w:rPr>
        <w:t>fully</w:t>
      </w:r>
      <w:r>
        <w:rPr>
          <w:color w:val="231F20"/>
          <w:spacing w:val="-4"/>
        </w:rPr>
        <w:t> </w:t>
      </w:r>
      <w:r>
        <w:rPr>
          <w:color w:val="231F20"/>
        </w:rPr>
        <w:t>trained</w:t>
      </w:r>
      <w:r>
        <w:rPr>
          <w:color w:val="231F20"/>
          <w:spacing w:val="-4"/>
        </w:rPr>
        <w:t> </w:t>
      </w:r>
      <w:r>
        <w:rPr>
          <w:color w:val="231F20"/>
        </w:rPr>
        <w:t>biomedical</w:t>
      </w:r>
      <w:r>
        <w:rPr>
          <w:color w:val="231F20"/>
          <w:spacing w:val="-4"/>
        </w:rPr>
        <w:t> </w:t>
      </w:r>
      <w:r>
        <w:rPr>
          <w:color w:val="231F20"/>
        </w:rPr>
        <w:t>research</w:t>
      </w:r>
      <w:r>
        <w:rPr>
          <w:color w:val="231F20"/>
          <w:spacing w:val="-4"/>
        </w:rPr>
        <w:t> </w:t>
      </w:r>
      <w:r>
        <w:rPr>
          <w:color w:val="231F20"/>
        </w:rPr>
        <w:t>scientist.</w:t>
      </w:r>
      <w:r>
        <w:rPr>
          <w:color w:val="231F20"/>
          <w:spacing w:val="-4"/>
        </w:rPr>
        <w:t> </w:t>
      </w:r>
      <w:r>
        <w:rPr>
          <w:color w:val="231F20"/>
        </w:rPr>
        <w:t>You</w:t>
      </w:r>
      <w:r>
        <w:rPr>
          <w:color w:val="231F20"/>
          <w:spacing w:val="-4"/>
        </w:rPr>
        <w:t> </w:t>
      </w:r>
      <w:r>
        <w:rPr>
          <w:color w:val="231F20"/>
        </w:rPr>
        <w:t>have</w:t>
      </w:r>
      <w:r>
        <w:rPr>
          <w:color w:val="231F20"/>
          <w:spacing w:val="-4"/>
        </w:rPr>
        <w:t> </w:t>
      </w:r>
      <w:r>
        <w:rPr>
          <w:color w:val="231F20"/>
        </w:rPr>
        <w:t>earned</w:t>
      </w:r>
      <w:r>
        <w:rPr>
          <w:color w:val="231F20"/>
          <w:spacing w:val="-4"/>
        </w:rPr>
        <w:t> </w:t>
      </w:r>
      <w:r>
        <w:rPr>
          <w:color w:val="231F20"/>
        </w:rPr>
        <w:t>a</w:t>
      </w:r>
      <w:r>
        <w:rPr>
          <w:color w:val="231F20"/>
          <w:spacing w:val="-4"/>
        </w:rPr>
        <w:t> </w:t>
      </w:r>
      <w:r>
        <w:rPr>
          <w:color w:val="231F20"/>
        </w:rPr>
        <w:t>Ph.D. or an M.D. or both and have spent several years as a postdoctoral fellow learning the ropes of</w:t>
      </w:r>
      <w:r>
        <w:rPr>
          <w:color w:val="231F20"/>
          <w:spacing w:val="40"/>
        </w:rPr>
        <w:t> </w:t>
      </w:r>
      <w:r>
        <w:rPr>
          <w:color w:val="231F20"/>
        </w:rPr>
        <w:t>your specialty. You have the credentials you need for a career as an academic researcher. But as you establish your own laboratory and build your</w:t>
      </w:r>
    </w:p>
    <w:p>
      <w:pPr>
        <w:pStyle w:val="BodyText"/>
        <w:spacing w:before="4"/>
        <w:ind w:left="3260" w:right="1519"/>
      </w:pPr>
      <w:r>
        <w:rPr>
          <w:color w:val="231F20"/>
        </w:rPr>
        <w:t>research program, you are becoming aware that research skills are only part—albeit a critical part—of</w:t>
      </w:r>
      <w:r>
        <w:rPr>
          <w:color w:val="231F20"/>
          <w:spacing w:val="40"/>
        </w:rPr>
        <w:t> </w:t>
      </w:r>
      <w:r>
        <w:rPr>
          <w:color w:val="231F20"/>
        </w:rPr>
        <w:t>what you need to succeed.</w:t>
      </w:r>
    </w:p>
    <w:p>
      <w:pPr>
        <w:pStyle w:val="BodyText"/>
        <w:spacing w:before="4"/>
      </w:pPr>
    </w:p>
    <w:p>
      <w:pPr>
        <w:pStyle w:val="BodyText"/>
        <w:ind w:left="3260" w:right="1519"/>
      </w:pPr>
      <w:r>
        <w:rPr>
          <w:color w:val="231F20"/>
        </w:rPr>
        <w:t>In your first few years as a tenure-track faculty scientist, you will be asked to bal-ance multiple new demands on top of</w:t>
      </w:r>
      <w:r>
        <w:rPr>
          <w:color w:val="231F20"/>
          <w:spacing w:val="40"/>
        </w:rPr>
        <w:t> </w:t>
      </w:r>
      <w:r>
        <w:rPr>
          <w:color w:val="231F20"/>
        </w:rPr>
        <w:t>your research, including teaching, adminis-trative tasks, and perhaps clinical responsibilities. At the same time, you will be expected to hire staff</w:t>
      </w:r>
      <w:r>
        <w:rPr>
          <w:color w:val="231F20"/>
          <w:spacing w:val="33"/>
        </w:rPr>
        <w:t> </w:t>
      </w:r>
      <w:r>
        <w:rPr>
          <w:color w:val="231F20"/>
        </w:rPr>
        <w:t>and establish a laboratory, plan a coherent research program, obtain grant funding, and publish in the top journals. Meanwhile, your tenure clock will be ticking, placing you under enormous pressure to produce. You need special skills to meet all these expectations—a mixed bag of</w:t>
      </w:r>
      <w:r>
        <w:rPr>
          <w:color w:val="231F20"/>
          <w:spacing w:val="40"/>
        </w:rPr>
        <w:t> </w:t>
      </w:r>
      <w:r>
        <w:rPr>
          <w:color w:val="231F20"/>
        </w:rPr>
        <w:t>competencies that can be loosely characterized as “scientific management” skills. It is unlikely that you have received explicit instruction in any of</w:t>
      </w:r>
      <w:r>
        <w:rPr>
          <w:color w:val="231F20"/>
          <w:spacing w:val="40"/>
        </w:rPr>
        <w:t> </w:t>
      </w:r>
      <w:r>
        <w:rPr>
          <w:color w:val="231F20"/>
        </w:rPr>
        <w:t>these skills in graduate or medical school or during your postdoctoral studies. Like most beginning investigators, you probably were only able to learn a bit through trial and error or by watching your teachers and talking to your advisers, mentors, and fellow students.</w:t>
      </w:r>
    </w:p>
    <w:p>
      <w:pPr>
        <w:pStyle w:val="BodyText"/>
      </w:pPr>
    </w:p>
    <w:p>
      <w:pPr>
        <w:pStyle w:val="BodyText"/>
      </w:pPr>
    </w:p>
    <w:p>
      <w:pPr>
        <w:pStyle w:val="BodyText"/>
      </w:pPr>
    </w:p>
    <w:p>
      <w:pPr>
        <w:pStyle w:val="BodyText"/>
        <w:spacing w:before="63"/>
      </w:pPr>
    </w:p>
    <w:p>
      <w:pPr>
        <w:spacing w:line="242" w:lineRule="auto" w:before="0"/>
        <w:ind w:left="3680" w:right="3767" w:firstLine="0"/>
        <w:jc w:val="left"/>
        <w:rPr>
          <w:i/>
          <w:sz w:val="23"/>
        </w:rPr>
      </w:pPr>
      <w:r>
        <w:rPr>
          <w:i/>
          <w:sz w:val="23"/>
        </w:rPr>
        <mc:AlternateContent>
          <mc:Choice Requires="wps">
            <w:drawing>
              <wp:anchor distT="0" distB="0" distL="0" distR="0" allowOverlap="1" layoutInCell="1" locked="0" behindDoc="1" simplePos="0" relativeHeight="480443904">
                <wp:simplePos x="0" y="0"/>
                <wp:positionH relativeFrom="page">
                  <wp:posOffset>1847850</wp:posOffset>
                </wp:positionH>
                <wp:positionV relativeFrom="paragraph">
                  <wp:posOffset>-263852</wp:posOffset>
                </wp:positionV>
                <wp:extent cx="4102100" cy="171577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4102100" cy="1715770"/>
                        </a:xfrm>
                        <a:custGeom>
                          <a:avLst/>
                          <a:gdLst/>
                          <a:ahLst/>
                          <a:cxnLst/>
                          <a:rect l="l" t="t" r="r" b="b"/>
                          <a:pathLst>
                            <a:path w="4102100" h="1715770">
                              <a:moveTo>
                                <a:pt x="0" y="1715681"/>
                              </a:moveTo>
                              <a:lnTo>
                                <a:pt x="4102100" y="1715681"/>
                              </a:lnTo>
                              <a:lnTo>
                                <a:pt x="4102100" y="0"/>
                              </a:lnTo>
                              <a:lnTo>
                                <a:pt x="0" y="0"/>
                              </a:lnTo>
                              <a:lnTo>
                                <a:pt x="0" y="171568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0.775768pt;width:323pt;height:135.093pt;mso-position-horizontal-relative:page;mso-position-vertical-relative:paragraph;z-index:-22872576" id="docshape40"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32224">
                <wp:simplePos x="0" y="0"/>
                <wp:positionH relativeFrom="page">
                  <wp:posOffset>5568043</wp:posOffset>
                </wp:positionH>
                <wp:positionV relativeFrom="paragraph">
                  <wp:posOffset>751360</wp:posOffset>
                </wp:positionV>
                <wp:extent cx="481330" cy="914400"/>
                <wp:effectExtent l="0" t="0" r="0" b="0"/>
                <wp:wrapNone/>
                <wp:docPr id="49" name="Textbox 49"/>
                <wp:cNvGraphicFramePr>
                  <a:graphicFrameLocks/>
                </wp:cNvGraphicFramePr>
                <a:graphic>
                  <a:graphicData uri="http://schemas.microsoft.com/office/word/2010/wordprocessingShape">
                    <wps:wsp>
                      <wps:cNvPr id="49" name="Textbox 49"/>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59.162228pt;width:37.9pt;height:72pt;mso-position-horizontal-relative:page;mso-position-vertical-relative:paragraph;z-index:15732224;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732736">
                <wp:simplePos x="0" y="0"/>
                <wp:positionH relativeFrom="page">
                  <wp:posOffset>1765300</wp:posOffset>
                </wp:positionH>
                <wp:positionV relativeFrom="paragraph">
                  <wp:posOffset>-597103</wp:posOffset>
                </wp:positionV>
                <wp:extent cx="470534" cy="108458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7.01606pt;width:37.050pt;height:85.4pt;mso-position-horizontal-relative:page;mso-position-vertical-relative:paragraph;z-index:15732736" type="#_x0000_t202" id="docshape41"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Why do we need something like a lab management course?</w:t>
      </w:r>
      <w:r>
        <w:rPr>
          <w:i/>
          <w:color w:val="231F20"/>
          <w:sz w:val="23"/>
        </w:rPr>
        <w:t> Biomedical research today is a complex enterprise that spans multiple biological levels, requires a variety of</w:t>
      </w:r>
      <w:r>
        <w:rPr>
          <w:i/>
          <w:color w:val="231F20"/>
          <w:spacing w:val="40"/>
          <w:sz w:val="23"/>
        </w:rPr>
        <w:t> </w:t>
      </w:r>
      <w:r>
        <w:rPr>
          <w:i/>
          <w:color w:val="231F20"/>
          <w:sz w:val="23"/>
        </w:rPr>
        <w:t>equipment and staff,</w:t>
      </w:r>
      <w:r>
        <w:rPr>
          <w:i/>
          <w:color w:val="231F20"/>
          <w:spacing w:val="-4"/>
          <w:sz w:val="23"/>
        </w:rPr>
        <w:t> </w:t>
      </w:r>
      <w:r>
        <w:rPr>
          <w:i/>
          <w:color w:val="231F20"/>
          <w:sz w:val="23"/>
        </w:rPr>
        <w:t>and</w:t>
      </w:r>
      <w:r>
        <w:rPr>
          <w:i/>
          <w:color w:val="231F20"/>
          <w:spacing w:val="-4"/>
          <w:sz w:val="23"/>
        </w:rPr>
        <w:t> </w:t>
      </w:r>
      <w:r>
        <w:rPr>
          <w:i/>
          <w:color w:val="231F20"/>
          <w:sz w:val="23"/>
        </w:rPr>
        <w:t>demands</w:t>
      </w:r>
      <w:r>
        <w:rPr>
          <w:i/>
          <w:color w:val="231F20"/>
          <w:spacing w:val="-4"/>
          <w:sz w:val="23"/>
        </w:rPr>
        <w:t> </w:t>
      </w:r>
      <w:r>
        <w:rPr>
          <w:i/>
          <w:color w:val="231F20"/>
          <w:sz w:val="23"/>
        </w:rPr>
        <w:t>success</w:t>
      </w:r>
      <w:r>
        <w:rPr>
          <w:i/>
          <w:color w:val="231F20"/>
          <w:spacing w:val="-4"/>
          <w:sz w:val="23"/>
        </w:rPr>
        <w:t> </w:t>
      </w:r>
      <w:r>
        <w:rPr>
          <w:i/>
          <w:color w:val="231F20"/>
          <w:sz w:val="23"/>
        </w:rPr>
        <w:t>with</w:t>
      </w:r>
      <w:r>
        <w:rPr>
          <w:i/>
          <w:color w:val="231F20"/>
          <w:spacing w:val="-4"/>
          <w:sz w:val="23"/>
        </w:rPr>
        <w:t> </w:t>
      </w:r>
      <w:r>
        <w:rPr>
          <w:i/>
          <w:color w:val="231F20"/>
          <w:sz w:val="23"/>
        </w:rPr>
        <w:t>limited</w:t>
      </w:r>
      <w:r>
        <w:rPr>
          <w:i/>
          <w:color w:val="231F20"/>
          <w:spacing w:val="-4"/>
          <w:sz w:val="23"/>
        </w:rPr>
        <w:t> </w:t>
      </w:r>
      <w:r>
        <w:rPr>
          <w:i/>
          <w:color w:val="231F20"/>
          <w:sz w:val="23"/>
        </w:rPr>
        <w:t>funds.</w:t>
      </w:r>
      <w:r>
        <w:rPr>
          <w:i/>
          <w:color w:val="231F20"/>
          <w:spacing w:val="-4"/>
          <w:sz w:val="23"/>
        </w:rPr>
        <w:t> </w:t>
      </w:r>
      <w:r>
        <w:rPr>
          <w:i/>
          <w:color w:val="231F20"/>
          <w:sz w:val="23"/>
        </w:rPr>
        <w:t>Each</w:t>
      </w:r>
      <w:r>
        <w:rPr>
          <w:i/>
          <w:color w:val="231F20"/>
          <w:spacing w:val="-4"/>
          <w:sz w:val="23"/>
        </w:rPr>
        <w:t> </w:t>
      </w:r>
      <w:r>
        <w:rPr>
          <w:i/>
          <w:color w:val="231F20"/>
          <w:sz w:val="23"/>
        </w:rPr>
        <w:t>one</w:t>
      </w:r>
      <w:r>
        <w:rPr>
          <w:i/>
          <w:color w:val="231F20"/>
          <w:spacing w:val="-4"/>
          <w:sz w:val="23"/>
        </w:rPr>
        <w:t> </w:t>
      </w:r>
      <w:r>
        <w:rPr>
          <w:i/>
          <w:color w:val="231F20"/>
          <w:sz w:val="23"/>
        </w:rPr>
        <w:t>of</w:t>
      </w:r>
      <w:r>
        <w:rPr>
          <w:i/>
          <w:color w:val="231F20"/>
          <w:spacing w:val="40"/>
          <w:sz w:val="23"/>
        </w:rPr>
        <w:t> </w:t>
      </w:r>
      <w:r>
        <w:rPr>
          <w:i/>
          <w:color w:val="231F20"/>
          <w:sz w:val="23"/>
        </w:rPr>
        <w:t>you is</w:t>
      </w:r>
      <w:r>
        <w:rPr>
          <w:i/>
          <w:color w:val="231F20"/>
          <w:spacing w:val="-3"/>
          <w:sz w:val="23"/>
        </w:rPr>
        <w:t> </w:t>
      </w:r>
      <w:r>
        <w:rPr>
          <w:i/>
          <w:color w:val="231F20"/>
          <w:sz w:val="23"/>
        </w:rPr>
        <w:t>really</w:t>
      </w:r>
      <w:r>
        <w:rPr>
          <w:i/>
          <w:color w:val="231F20"/>
          <w:spacing w:val="-2"/>
          <w:sz w:val="23"/>
        </w:rPr>
        <w:t> </w:t>
      </w:r>
      <w:r>
        <w:rPr>
          <w:i/>
          <w:color w:val="231F20"/>
          <w:sz w:val="23"/>
        </w:rPr>
        <w:t>an</w:t>
      </w:r>
      <w:r>
        <w:rPr>
          <w:i/>
          <w:color w:val="231F20"/>
          <w:spacing w:val="-2"/>
          <w:sz w:val="23"/>
        </w:rPr>
        <w:t> </w:t>
      </w:r>
      <w:r>
        <w:rPr>
          <w:i/>
          <w:color w:val="231F20"/>
          <w:sz w:val="23"/>
        </w:rPr>
        <w:t>entrepreneur</w:t>
      </w:r>
      <w:r>
        <w:rPr>
          <w:i/>
          <w:color w:val="231F20"/>
          <w:spacing w:val="-3"/>
          <w:sz w:val="23"/>
        </w:rPr>
        <w:t> </w:t>
      </w:r>
      <w:r>
        <w:rPr>
          <w:i/>
          <w:color w:val="231F20"/>
          <w:sz w:val="23"/>
        </w:rPr>
        <w:t>running</w:t>
      </w:r>
      <w:r>
        <w:rPr>
          <w:i/>
          <w:color w:val="231F20"/>
          <w:spacing w:val="-2"/>
          <w:sz w:val="23"/>
        </w:rPr>
        <w:t> </w:t>
      </w:r>
      <w:r>
        <w:rPr>
          <w:i/>
          <w:color w:val="231F20"/>
          <w:sz w:val="23"/>
        </w:rPr>
        <w:t>your</w:t>
      </w:r>
      <w:r>
        <w:rPr>
          <w:i/>
          <w:color w:val="231F20"/>
          <w:spacing w:val="-2"/>
          <w:sz w:val="23"/>
        </w:rPr>
        <w:t> </w:t>
      </w:r>
      <w:r>
        <w:rPr>
          <w:i/>
          <w:color w:val="231F20"/>
          <w:sz w:val="23"/>
        </w:rPr>
        <w:t>own</w:t>
      </w:r>
      <w:r>
        <w:rPr>
          <w:i/>
          <w:color w:val="231F20"/>
          <w:spacing w:val="-3"/>
          <w:sz w:val="23"/>
        </w:rPr>
        <w:t> </w:t>
      </w:r>
      <w:r>
        <w:rPr>
          <w:i/>
          <w:color w:val="231F20"/>
          <w:sz w:val="23"/>
        </w:rPr>
        <w:t>new</w:t>
      </w:r>
      <w:r>
        <w:rPr>
          <w:i/>
          <w:color w:val="231F20"/>
          <w:spacing w:val="-2"/>
          <w:sz w:val="23"/>
        </w:rPr>
        <w:t> </w:t>
      </w:r>
      <w:r>
        <w:rPr>
          <w:i/>
          <w:color w:val="231F20"/>
          <w:sz w:val="23"/>
        </w:rPr>
        <w:t>small</w:t>
      </w:r>
      <w:r>
        <w:rPr>
          <w:i/>
          <w:color w:val="231F20"/>
          <w:spacing w:val="-2"/>
          <w:sz w:val="23"/>
        </w:rPr>
        <w:t> business.</w:t>
      </w:r>
    </w:p>
    <w:p>
      <w:pPr>
        <w:pStyle w:val="BodyText"/>
        <w:spacing w:before="255"/>
        <w:ind w:left="3990"/>
      </w:pPr>
      <w:r>
        <w:rPr>
          <w:color w:val="231F20"/>
        </w:rPr>
        <w:t>—Enriqueta Bond,</w:t>
      </w:r>
      <w:r>
        <w:rPr>
          <w:color w:val="231F20"/>
          <w:spacing w:val="1"/>
        </w:rPr>
        <w:t> </w:t>
      </w:r>
      <w:r>
        <w:rPr>
          <w:color w:val="231F20"/>
          <w:spacing w:val="-5"/>
        </w:rPr>
        <w:t>BWF</w:t>
      </w:r>
    </w:p>
    <w:p>
      <w:pPr>
        <w:pStyle w:val="BodyText"/>
        <w:spacing w:after="0"/>
        <w:sectPr>
          <w:headerReference w:type="default" r:id="rId22"/>
          <w:footerReference w:type="default" r:id="rId23"/>
          <w:footerReference w:type="even" r:id="rId24"/>
          <w:pgSz w:w="12240" w:h="15840"/>
          <w:pgMar w:header="0" w:footer="717" w:top="740" w:bottom="900" w:left="0" w:right="0"/>
          <w:pgNumType w:start="1"/>
        </w:sectPr>
      </w:pPr>
    </w:p>
    <w:p>
      <w:pPr>
        <w:pStyle w:val="BodyText"/>
        <w:spacing w:before="67"/>
      </w:pPr>
    </w:p>
    <w:p>
      <w:pPr>
        <w:pStyle w:val="BodyText"/>
        <w:ind w:left="3260" w:right="1474"/>
      </w:pPr>
      <w:r>
        <w:rPr>
          <w:color w:val="231F20"/>
        </w:rPr>
        <w:t>This manual provides an outline for filling this educational gap. The content of</w:t>
      </w:r>
      <w:r>
        <w:rPr>
          <w:color w:val="231F20"/>
          <w:spacing w:val="35"/>
        </w:rPr>
        <w:t> </w:t>
      </w:r>
      <w:r>
        <w:rPr>
          <w:color w:val="231F20"/>
        </w:rPr>
        <w:t>the first edition of</w:t>
      </w:r>
      <w:r>
        <w:rPr>
          <w:color w:val="231F20"/>
          <w:spacing w:val="32"/>
        </w:rPr>
        <w:t> </w:t>
      </w:r>
      <w:r>
        <w:rPr>
          <w:color w:val="231F20"/>
        </w:rPr>
        <w:t>this book, published in 2004, was based on the “Course in Scientific Management for the Beginning Academic Investigator,” held at Howard Hughes Medical Institute (HHMI) headquarters in July 2002. The course was developed</w:t>
      </w:r>
      <w:r>
        <w:rPr>
          <w:color w:val="231F20"/>
          <w:spacing w:val="80"/>
        </w:rPr>
        <w:t> </w:t>
      </w:r>
      <w:r>
        <w:rPr>
          <w:color w:val="231F20"/>
        </w:rPr>
        <w:t>and sponsored by the Burroughs Wellcome Fund (BWF) and HHMI for selected BWF and HHMI grantees. This revised version of</w:t>
      </w:r>
      <w:r>
        <w:rPr>
          <w:color w:val="231F20"/>
          <w:spacing w:val="40"/>
        </w:rPr>
        <w:t> </w:t>
      </w:r>
      <w:r>
        <w:rPr>
          <w:color w:val="231F20"/>
        </w:rPr>
        <w:t>the manual incorporates new information from the second BWF-HHMI course held at HHMI in June 2005. The chapters were developed from the course presentations and panel discussions, handouts from presenters, the question-and-answer sessions, feedback from course participants, and subsequent interviews with the presenters and other scientists. In addition, more information, particularly relevant to physician-scientists, was added to each chapter. Content was also drawn from many of</w:t>
      </w:r>
      <w:r>
        <w:rPr>
          <w:color w:val="231F20"/>
          <w:spacing w:val="40"/>
        </w:rPr>
        <w:t> </w:t>
      </w:r>
      <w:r>
        <w:rPr>
          <w:color w:val="231F20"/>
        </w:rPr>
        <w:t>the resources listed at the end of</w:t>
      </w:r>
      <w:r>
        <w:rPr>
          <w:color w:val="231F20"/>
          <w:spacing w:val="40"/>
        </w:rPr>
        <w:t> </w:t>
      </w:r>
      <w:r>
        <w:rPr>
          <w:color w:val="231F20"/>
        </w:rPr>
        <w:t>each chapter. Each chapter was reviewed by the session speaker(s), course developers, and other BWF and HHMI staff.</w:t>
      </w:r>
    </w:p>
    <w:p>
      <w:pPr>
        <w:pStyle w:val="BodyText"/>
        <w:spacing w:before="17"/>
      </w:pPr>
    </w:p>
    <w:p>
      <w:pPr>
        <w:pStyle w:val="BodyText"/>
        <w:spacing w:before="1"/>
        <w:ind w:left="3260" w:right="1519"/>
      </w:pPr>
      <w:r>
        <w:rPr>
          <w:color w:val="231F20"/>
        </w:rPr>
        <w:t>Although </w:t>
      </w:r>
      <w:r>
        <w:rPr>
          <w:i/>
          <w:color w:val="231F20"/>
        </w:rPr>
        <w:t>Making the Right Moves </w:t>
      </w:r>
      <w:r>
        <w:rPr>
          <w:color w:val="231F20"/>
        </w:rPr>
        <w:t>is directed to laboratory-based academic scientists, much of</w:t>
      </w:r>
      <w:r>
        <w:rPr>
          <w:color w:val="231F20"/>
          <w:spacing w:val="40"/>
        </w:rPr>
        <w:t> </w:t>
      </w:r>
      <w:r>
        <w:rPr>
          <w:color w:val="231F20"/>
        </w:rPr>
        <w:t>the material would also be of</w:t>
      </w:r>
      <w:r>
        <w:rPr>
          <w:color w:val="231F20"/>
          <w:spacing w:val="40"/>
        </w:rPr>
        <w:t> </w:t>
      </w:r>
      <w:r>
        <w:rPr>
          <w:color w:val="231F20"/>
        </w:rPr>
        <w:t>use to beginning investigators in govern-ment and industry labs. The first chapter, “Obtaining and Negotiating a Faculty Position,” offers tips on finding and negotiating terms for a faculty position and outlines the expectations of</w:t>
      </w:r>
      <w:r>
        <w:rPr>
          <w:color w:val="231F20"/>
          <w:spacing w:val="40"/>
        </w:rPr>
        <w:t> </w:t>
      </w:r>
      <w:r>
        <w:rPr>
          <w:color w:val="231F20"/>
        </w:rPr>
        <w:t>a faculty job. The next chapter, “Understanding University Structure and Planning for Tenure,” takes a look at the typical decision-making hierarchy of</w:t>
      </w:r>
      <w:r>
        <w:rPr>
          <w:color w:val="231F20"/>
          <w:spacing w:val="40"/>
        </w:rPr>
        <w:t> </w:t>
      </w:r>
      <w:r>
        <w:rPr>
          <w:color w:val="231F20"/>
        </w:rPr>
        <w:t>a research university and an academic health center, discusses your professional responsibilities outside the laboratory, introduces some of</w:t>
      </w:r>
      <w:r>
        <w:rPr>
          <w:color w:val="231F20"/>
          <w:spacing w:val="40"/>
        </w:rPr>
        <w:t> </w:t>
      </w:r>
      <w:r>
        <w:rPr>
          <w:color w:val="231F20"/>
        </w:rPr>
        <w:t>the academic offices with which you will interact and the resources available to support your research, and outlines the requirements for obtaining tenure.</w:t>
      </w:r>
    </w:p>
    <w:p>
      <w:pPr>
        <w:pStyle w:val="BodyText"/>
        <w:spacing w:before="12"/>
      </w:pPr>
    </w:p>
    <w:p>
      <w:pPr>
        <w:pStyle w:val="BodyText"/>
        <w:ind w:left="3260" w:right="1599"/>
      </w:pPr>
      <w:r>
        <w:rPr>
          <w:color w:val="231F20"/>
        </w:rPr>
        <w:t>Two chapters deal with people skills. “Laboratory Leadership in Science” summa-rizes the role of</w:t>
      </w:r>
      <w:r>
        <w:rPr>
          <w:color w:val="231F20"/>
          <w:spacing w:val="40"/>
        </w:rPr>
        <w:t> </w:t>
      </w:r>
      <w:r>
        <w:rPr>
          <w:color w:val="231F20"/>
        </w:rPr>
        <w:t>the head of</w:t>
      </w:r>
      <w:r>
        <w:rPr>
          <w:color w:val="231F20"/>
          <w:spacing w:val="40"/>
        </w:rPr>
        <w:t> </w:t>
      </w:r>
      <w:r>
        <w:rPr>
          <w:color w:val="231F20"/>
        </w:rPr>
        <w:t>the laboratory in leading, motivating, and managing members of</w:t>
      </w:r>
      <w:r>
        <w:rPr>
          <w:color w:val="231F20"/>
          <w:spacing w:val="31"/>
        </w:rPr>
        <w:t> </w:t>
      </w:r>
      <w:r>
        <w:rPr>
          <w:color w:val="231F20"/>
        </w:rPr>
        <w:t>a lab. “Mentoring and Being Mentored” explores what it means to be a mentor, particularly as a strategy for facilitating learning and training new scien-tists. It includes approaches to help you be an effective mentor and offers advice on how to obtain the mentoring you need.</w:t>
      </w:r>
    </w:p>
    <w:p>
      <w:pPr>
        <w:pStyle w:val="BodyText"/>
        <w:spacing w:before="9"/>
      </w:pPr>
    </w:p>
    <w:p>
      <w:pPr>
        <w:pStyle w:val="BodyText"/>
        <w:ind w:left="3259" w:right="1464"/>
      </w:pPr>
      <w:r>
        <w:rPr>
          <w:color w:val="231F20"/>
        </w:rPr>
        <w:t>“Staffing Your Laboratory” provides pointers on recruiting a team of</w:t>
      </w:r>
      <w:r>
        <w:rPr>
          <w:color w:val="231F20"/>
          <w:spacing w:val="37"/>
        </w:rPr>
        <w:t> </w:t>
      </w:r>
      <w:r>
        <w:rPr>
          <w:color w:val="231F20"/>
        </w:rPr>
        <w:t>people who will</w:t>
      </w:r>
      <w:r>
        <w:rPr>
          <w:color w:val="231F20"/>
          <w:spacing w:val="-2"/>
        </w:rPr>
        <w:t> </w:t>
      </w:r>
      <w:r>
        <w:rPr>
          <w:color w:val="231F20"/>
        </w:rPr>
        <w:t>contribute</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success</w:t>
      </w:r>
      <w:r>
        <w:rPr>
          <w:color w:val="231F20"/>
          <w:spacing w:val="-2"/>
        </w:rPr>
        <w:t> </w:t>
      </w:r>
      <w:r>
        <w:rPr>
          <w:color w:val="231F20"/>
        </w:rPr>
        <w:t>of</w:t>
      </w:r>
      <w:r>
        <w:rPr>
          <w:color w:val="231F20"/>
          <w:spacing w:val="24"/>
        </w:rPr>
        <w:t> </w:t>
      </w:r>
      <w:r>
        <w:rPr>
          <w:color w:val="231F20"/>
        </w:rPr>
        <w:t>your</w:t>
      </w:r>
      <w:r>
        <w:rPr>
          <w:color w:val="231F20"/>
          <w:spacing w:val="-2"/>
        </w:rPr>
        <w:t> </w:t>
      </w:r>
      <w:r>
        <w:rPr>
          <w:color w:val="231F20"/>
        </w:rPr>
        <w:t>lab.</w:t>
      </w:r>
      <w:r>
        <w:rPr>
          <w:color w:val="231F20"/>
          <w:spacing w:val="-2"/>
        </w:rPr>
        <w:t> </w:t>
      </w:r>
      <w:r>
        <w:rPr>
          <w:color w:val="231F20"/>
        </w:rPr>
        <w:t>It</w:t>
      </w:r>
      <w:r>
        <w:rPr>
          <w:color w:val="231F20"/>
          <w:spacing w:val="-2"/>
        </w:rPr>
        <w:t> </w:t>
      </w:r>
      <w:r>
        <w:rPr>
          <w:color w:val="231F20"/>
        </w:rPr>
        <w:t>also</w:t>
      </w:r>
      <w:r>
        <w:rPr>
          <w:color w:val="231F20"/>
          <w:spacing w:val="-2"/>
        </w:rPr>
        <w:t> </w:t>
      </w:r>
      <w:r>
        <w:rPr>
          <w:color w:val="231F20"/>
        </w:rPr>
        <w:t>discusses</w:t>
      </w:r>
      <w:r>
        <w:rPr>
          <w:color w:val="231F20"/>
          <w:spacing w:val="-2"/>
        </w:rPr>
        <w:t> </w:t>
      </w:r>
      <w:r>
        <w:rPr>
          <w:color w:val="231F20"/>
        </w:rPr>
        <w:t>what</w:t>
      </w:r>
      <w:r>
        <w:rPr>
          <w:color w:val="231F20"/>
          <w:spacing w:val="-2"/>
        </w:rPr>
        <w:t> </w:t>
      </w:r>
      <w:r>
        <w:rPr>
          <w:color w:val="231F20"/>
        </w:rPr>
        <w:t>to</w:t>
      </w:r>
      <w:r>
        <w:rPr>
          <w:color w:val="231F20"/>
          <w:spacing w:val="-2"/>
        </w:rPr>
        <w:t> </w:t>
      </w:r>
      <w:r>
        <w:rPr>
          <w:color w:val="231F20"/>
        </w:rPr>
        <w:t>do</w:t>
      </w:r>
      <w:r>
        <w:rPr>
          <w:color w:val="231F20"/>
          <w:spacing w:val="-2"/>
        </w:rPr>
        <w:t> </w:t>
      </w:r>
      <w:r>
        <w:rPr>
          <w:color w:val="231F20"/>
        </w:rPr>
        <w:t>if</w:t>
      </w:r>
      <w:r>
        <w:rPr>
          <w:color w:val="231F20"/>
          <w:spacing w:val="26"/>
        </w:rPr>
        <w:t> </w:t>
      </w:r>
      <w:r>
        <w:rPr>
          <w:color w:val="231F20"/>
        </w:rPr>
        <w:t>you</w:t>
      </w:r>
      <w:r>
        <w:rPr>
          <w:color w:val="231F20"/>
          <w:spacing w:val="-2"/>
        </w:rPr>
        <w:t> </w:t>
      </w:r>
      <w:r>
        <w:rPr>
          <w:color w:val="231F20"/>
        </w:rPr>
        <w:t>have</w:t>
      </w:r>
      <w:r>
        <w:rPr>
          <w:color w:val="231F20"/>
          <w:spacing w:val="-2"/>
        </w:rPr>
        <w:t> </w:t>
      </w:r>
      <w:r>
        <w:rPr>
          <w:color w:val="231F20"/>
        </w:rPr>
        <w:t>to let someone go. Several chapters offer information about time management, project management,</w:t>
      </w:r>
      <w:r>
        <w:rPr>
          <w:color w:val="231F20"/>
          <w:spacing w:val="-2"/>
        </w:rPr>
        <w:t> </w:t>
      </w:r>
      <w:r>
        <w:rPr>
          <w:color w:val="231F20"/>
        </w:rPr>
        <w:t>and</w:t>
      </w:r>
      <w:r>
        <w:rPr>
          <w:color w:val="231F20"/>
          <w:spacing w:val="-2"/>
        </w:rPr>
        <w:t> </w:t>
      </w:r>
      <w:r>
        <w:rPr>
          <w:color w:val="231F20"/>
        </w:rPr>
        <w:t>data</w:t>
      </w:r>
      <w:r>
        <w:rPr>
          <w:color w:val="231F20"/>
          <w:spacing w:val="-2"/>
        </w:rPr>
        <w:t> </w:t>
      </w:r>
      <w:r>
        <w:rPr>
          <w:color w:val="231F20"/>
        </w:rPr>
        <w:t>management.</w:t>
      </w:r>
      <w:r>
        <w:rPr>
          <w:color w:val="231F20"/>
          <w:spacing w:val="-2"/>
        </w:rPr>
        <w:t> </w:t>
      </w:r>
      <w:r>
        <w:rPr>
          <w:color w:val="231F20"/>
        </w:rPr>
        <w:t>“Getting</w:t>
      </w:r>
      <w:r>
        <w:rPr>
          <w:color w:val="231F20"/>
          <w:spacing w:val="-2"/>
        </w:rPr>
        <w:t> </w:t>
      </w:r>
      <w:r>
        <w:rPr>
          <w:color w:val="231F20"/>
        </w:rPr>
        <w:t>Funded”</w:t>
      </w:r>
      <w:r>
        <w:rPr>
          <w:color w:val="231F20"/>
          <w:spacing w:val="-3"/>
        </w:rPr>
        <w:t> </w:t>
      </w:r>
      <w:r>
        <w:rPr>
          <w:color w:val="231F20"/>
        </w:rPr>
        <w:t>and</w:t>
      </w:r>
      <w:r>
        <w:rPr>
          <w:color w:val="231F20"/>
          <w:spacing w:val="-2"/>
        </w:rPr>
        <w:t> </w:t>
      </w:r>
      <w:r>
        <w:rPr>
          <w:color w:val="231F20"/>
        </w:rPr>
        <w:t>“Getting</w:t>
      </w:r>
      <w:r>
        <w:rPr>
          <w:color w:val="231F20"/>
          <w:spacing w:val="-2"/>
        </w:rPr>
        <w:t> </w:t>
      </w:r>
      <w:r>
        <w:rPr>
          <w:color w:val="231F20"/>
        </w:rPr>
        <w:t>Published</w:t>
      </w:r>
      <w:r>
        <w:rPr>
          <w:color w:val="231F20"/>
          <w:spacing w:val="-2"/>
        </w:rPr>
        <w:t> </w:t>
      </w:r>
      <w:r>
        <w:rPr>
          <w:color w:val="231F20"/>
        </w:rPr>
        <w:t>and Increasing Your Visibility” discuss these challenging tasks in the competitive envi-ronment of</w:t>
      </w:r>
      <w:r>
        <w:rPr>
          <w:color w:val="231F20"/>
          <w:spacing w:val="39"/>
        </w:rPr>
        <w:t> </w:t>
      </w:r>
      <w:r>
        <w:rPr>
          <w:color w:val="231F20"/>
        </w:rPr>
        <w:t>biomedical research. “Setting Up Collaborations” and “Understanding Technology</w:t>
      </w:r>
      <w:r>
        <w:rPr>
          <w:color w:val="231F20"/>
          <w:spacing w:val="-9"/>
        </w:rPr>
        <w:t> </w:t>
      </w:r>
      <w:r>
        <w:rPr>
          <w:color w:val="231F20"/>
        </w:rPr>
        <w:t>Transfer”</w:t>
      </w:r>
      <w:r>
        <w:rPr>
          <w:color w:val="231F20"/>
          <w:spacing w:val="-9"/>
        </w:rPr>
        <w:t> </w:t>
      </w:r>
      <w:r>
        <w:rPr>
          <w:color w:val="231F20"/>
        </w:rPr>
        <w:t>are</w:t>
      </w:r>
      <w:r>
        <w:rPr>
          <w:color w:val="231F20"/>
          <w:spacing w:val="-9"/>
        </w:rPr>
        <w:t> </w:t>
      </w:r>
      <w:r>
        <w:rPr>
          <w:color w:val="231F20"/>
        </w:rPr>
        <w:t>particularly</w:t>
      </w:r>
      <w:r>
        <w:rPr>
          <w:color w:val="231F20"/>
          <w:spacing w:val="-9"/>
        </w:rPr>
        <w:t> </w:t>
      </w:r>
      <w:r>
        <w:rPr>
          <w:color w:val="231F20"/>
        </w:rPr>
        <w:t>relevant</w:t>
      </w:r>
      <w:r>
        <w:rPr>
          <w:color w:val="231F20"/>
          <w:spacing w:val="-9"/>
        </w:rPr>
        <w:t> </w:t>
      </w:r>
      <w:r>
        <w:rPr>
          <w:color w:val="231F20"/>
        </w:rPr>
        <w:t>at</w:t>
      </w:r>
      <w:r>
        <w:rPr>
          <w:color w:val="231F20"/>
          <w:spacing w:val="-9"/>
        </w:rPr>
        <w:t> </w:t>
      </w:r>
      <w:r>
        <w:rPr>
          <w:color w:val="231F20"/>
        </w:rPr>
        <w:t>a</w:t>
      </w:r>
      <w:r>
        <w:rPr>
          <w:color w:val="231F20"/>
          <w:spacing w:val="-9"/>
        </w:rPr>
        <w:t> </w:t>
      </w:r>
      <w:r>
        <w:rPr>
          <w:color w:val="231F20"/>
        </w:rPr>
        <w:t>time</w:t>
      </w:r>
      <w:r>
        <w:rPr>
          <w:color w:val="231F20"/>
          <w:spacing w:val="-9"/>
        </w:rPr>
        <w:t> </w:t>
      </w:r>
      <w:r>
        <w:rPr>
          <w:color w:val="231F20"/>
        </w:rPr>
        <w:t>when</w:t>
      </w:r>
      <w:r>
        <w:rPr>
          <w:color w:val="231F20"/>
          <w:spacing w:val="-9"/>
        </w:rPr>
        <w:t> </w:t>
      </w:r>
      <w:r>
        <w:rPr>
          <w:color w:val="231F20"/>
        </w:rPr>
        <w:t>research</w:t>
      </w:r>
      <w:r>
        <w:rPr>
          <w:color w:val="231F20"/>
          <w:spacing w:val="-9"/>
        </w:rPr>
        <w:t> </w:t>
      </w:r>
      <w:r>
        <w:rPr>
          <w:color w:val="231F20"/>
        </w:rPr>
        <w:t>projects</w:t>
      </w:r>
      <w:r>
        <w:rPr>
          <w:color w:val="231F20"/>
          <w:spacing w:val="-9"/>
        </w:rPr>
        <w:t> </w:t>
      </w:r>
      <w:r>
        <w:rPr>
          <w:color w:val="231F20"/>
        </w:rPr>
        <w:t>often involve scientists in different departments and different universities and when research findings are often shared with industry and government.</w:t>
      </w:r>
    </w:p>
    <w:p>
      <w:pPr>
        <w:pStyle w:val="BodyText"/>
        <w:spacing w:before="11"/>
      </w:pPr>
    </w:p>
    <w:p>
      <w:pPr>
        <w:pStyle w:val="BodyText"/>
        <w:ind w:left="3260" w:right="1464"/>
      </w:pPr>
      <w:r>
        <w:rPr>
          <w:color w:val="231F20"/>
        </w:rPr>
        <w:t>New to this version of</w:t>
      </w:r>
      <w:r>
        <w:rPr>
          <w:color w:val="231F20"/>
          <w:spacing w:val="40"/>
        </w:rPr>
        <w:t> </w:t>
      </w:r>
      <w:r>
        <w:rPr>
          <w:color w:val="231F20"/>
        </w:rPr>
        <w:t>the book is the chapter “Teaching and Course Design,” which offers tips on how to design a course, how to deliver lessons that engage stu-dents, and how to keep teaching responsibilities from engulfing your time.</w:t>
      </w:r>
    </w:p>
    <w:p>
      <w:pPr>
        <w:pStyle w:val="BodyText"/>
        <w:spacing w:after="0"/>
        <w:sectPr>
          <w:headerReference w:type="even" r:id="rId26"/>
          <w:pgSz w:w="12240" w:h="15840"/>
          <w:pgMar w:header="657" w:footer="0" w:top="1080" w:bottom="900" w:left="0" w:right="0"/>
        </w:sectPr>
      </w:pPr>
    </w:p>
    <w:p>
      <w:pPr>
        <w:spacing w:line="240" w:lineRule="auto"/>
        <w:ind w:left="2" w:right="0" w:firstLine="0"/>
        <w:rPr>
          <w:sz w:val="20"/>
        </w:rPr>
      </w:pPr>
      <w:r>
        <w:rPr>
          <w:sz w:val="20"/>
        </w:rPr>
        <mc:AlternateContent>
          <mc:Choice Requires="wps">
            <w:drawing>
              <wp:inline distT="0" distB="0" distL="0" distR="0">
                <wp:extent cx="7296150" cy="273685"/>
                <wp:effectExtent l="0" t="0" r="0" b="2539"/>
                <wp:docPr id="55" name="Group 55"/>
                <wp:cNvGraphicFramePr>
                  <a:graphicFrameLocks/>
                </wp:cNvGraphicFramePr>
                <a:graphic>
                  <a:graphicData uri="http://schemas.microsoft.com/office/word/2010/wordprocessingGroup">
                    <wpg:wgp>
                      <wpg:cNvPr id="55" name="Group 55"/>
                      <wpg:cNvGrpSpPr/>
                      <wpg:grpSpPr>
                        <a:xfrm>
                          <a:off x="0" y="0"/>
                          <a:ext cx="7296150" cy="273685"/>
                          <a:chExt cx="7296150" cy="273685"/>
                        </a:xfrm>
                      </wpg:grpSpPr>
                      <wps:wsp>
                        <wps:cNvPr id="56" name="Graphic 56"/>
                        <wps:cNvSpPr/>
                        <wps:spPr>
                          <a:xfrm>
                            <a:off x="0" y="3007"/>
                            <a:ext cx="7155815" cy="271145"/>
                          </a:xfrm>
                          <a:custGeom>
                            <a:avLst/>
                            <a:gdLst/>
                            <a:ahLst/>
                            <a:cxnLst/>
                            <a:rect l="l" t="t" r="r" b="b"/>
                            <a:pathLst>
                              <a:path w="7155815" h="271145">
                                <a:moveTo>
                                  <a:pt x="7155535" y="0"/>
                                </a:moveTo>
                                <a:lnTo>
                                  <a:pt x="0" y="0"/>
                                </a:lnTo>
                                <a:lnTo>
                                  <a:pt x="0" y="270662"/>
                                </a:lnTo>
                                <a:lnTo>
                                  <a:pt x="7155535" y="270662"/>
                                </a:lnTo>
                                <a:lnTo>
                                  <a:pt x="7155535" y="0"/>
                                </a:lnTo>
                                <a:close/>
                              </a:path>
                            </a:pathLst>
                          </a:custGeom>
                          <a:solidFill>
                            <a:srgbClr val="C9D0EA"/>
                          </a:solidFill>
                        </wps:spPr>
                        <wps:bodyPr wrap="square" lIns="0" tIns="0" rIns="0" bIns="0" rtlCol="0">
                          <a:prstTxWarp prst="textNoShape">
                            <a:avLst/>
                          </a:prstTxWarp>
                          <a:noAutofit/>
                        </wps:bodyPr>
                      </wps:wsp>
                      <wps:wsp>
                        <wps:cNvPr id="57" name="Graphic 57"/>
                        <wps:cNvSpPr/>
                        <wps:spPr>
                          <a:xfrm>
                            <a:off x="702357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58" name="Textbox 58"/>
                        <wps:cNvSpPr txBox="1"/>
                        <wps:spPr>
                          <a:xfrm>
                            <a:off x="0" y="0"/>
                            <a:ext cx="7296150" cy="273685"/>
                          </a:xfrm>
                          <a:prstGeom prst="rect">
                            <a:avLst/>
                          </a:prstGeom>
                        </wps:spPr>
                        <wps:txbx>
                          <w:txbxContent>
                            <w:p>
                              <w:pPr>
                                <w:spacing w:before="87"/>
                                <w:ind w:left="0" w:right="789" w:firstLine="0"/>
                                <w:jc w:val="right"/>
                                <w:rPr>
                                  <w:b/>
                                  <w:sz w:val="20"/>
                                </w:rPr>
                              </w:pPr>
                              <w:r>
                                <w:rPr>
                                  <w:b/>
                                  <w:color w:val="231F20"/>
                                  <w:spacing w:val="-2"/>
                                  <w:sz w:val="20"/>
                                </w:rPr>
                                <w:t>Introduction</w:t>
                              </w:r>
                            </w:p>
                          </w:txbxContent>
                        </wps:txbx>
                        <wps:bodyPr wrap="square" lIns="0" tIns="0" rIns="0" bIns="0" rtlCol="0">
                          <a:noAutofit/>
                        </wps:bodyPr>
                      </wps:wsp>
                    </wpg:wgp>
                  </a:graphicData>
                </a:graphic>
              </wp:inline>
            </w:drawing>
          </mc:Choice>
          <mc:Fallback>
            <w:pict>
              <v:group style="width:574.5pt;height:21.55pt;mso-position-horizontal-relative:char;mso-position-vertical-relative:line" id="docshapegroup46" coordorigin="0,0" coordsize="11490,431">
                <v:rect style="position:absolute;left:0;top:4;width:11269;height:427" id="docshape47" filled="true" fillcolor="#c9d0ea" stroked="false">
                  <v:fill type="solid"/>
                </v:rect>
                <v:shape style="position:absolute;left:11060;top:0;width:429;height:429" id="docshape48" coordorigin="11061,0" coordsize="429,429" path="m11275,0l11061,214,11275,428,11489,214,11275,0xe" filled="true" fillcolor="#b2bce0" stroked="false">
                  <v:path arrowok="t"/>
                  <v:fill type="solid"/>
                </v:shape>
                <v:shape style="position:absolute;left:0;top:0;width:11490;height:431" type="#_x0000_t202" id="docshape49" filled="false" stroked="false">
                  <v:textbox inset="0,0,0,0">
                    <w:txbxContent>
                      <w:p>
                        <w:pPr>
                          <w:spacing w:before="87"/>
                          <w:ind w:left="0" w:right="789" w:firstLine="0"/>
                          <w:jc w:val="right"/>
                          <w:rPr>
                            <w:b/>
                            <w:sz w:val="20"/>
                          </w:rPr>
                        </w:pPr>
                        <w:r>
                          <w:rPr>
                            <w:b/>
                            <w:color w:val="231F20"/>
                            <w:spacing w:val="-2"/>
                            <w:sz w:val="20"/>
                          </w:rPr>
                          <w:t>Introduction</w:t>
                        </w:r>
                      </w:p>
                    </w:txbxContent>
                  </v:textbox>
                  <w10:wrap type="none"/>
                </v:shape>
              </v:group>
            </w:pict>
          </mc:Fallback>
        </mc:AlternateContent>
      </w:r>
      <w:r>
        <w:rPr>
          <w:sz w:val="20"/>
        </w:rPr>
      </w:r>
    </w:p>
    <w:p>
      <w:pPr>
        <w:pStyle w:val="BodyText"/>
        <w:spacing w:before="35"/>
      </w:pPr>
    </w:p>
    <w:p>
      <w:pPr>
        <w:pStyle w:val="BodyText"/>
        <w:spacing w:line="237" w:lineRule="auto"/>
        <w:ind w:left="3260" w:right="1519"/>
      </w:pPr>
      <w:r>
        <w:rPr>
          <w:color w:val="231F20"/>
        </w:rPr>
        <w:t>Given time and space constraints, some topics, such as lab safety, scientific writing, public speaking, communicating science to the public, and science policy, were not covered in the BWF-HHMI courses or in this manual. This information is typically taught at most universities or is available from other sources (e.g., HHMI has pub-lished several videos on laboratory safety, available at no charge from HHMI’s online catalog at </w:t>
      </w:r>
      <w:hyperlink r:id="rId28">
        <w:r>
          <w:rPr>
            <w:rFonts w:ascii="Gill Sans MT" w:hAnsi="Gill Sans MT"/>
            <w:i/>
            <w:color w:val="005CAB"/>
            <w:sz w:val="24"/>
          </w:rPr>
          <w:t>http://www.hhmi.org/catalog</w:t>
        </w:r>
      </w:hyperlink>
      <w:r>
        <w:rPr>
          <w:rFonts w:ascii="Gill Sans MT" w:hAnsi="Gill Sans MT"/>
          <w:i/>
          <w:color w:val="005CAB"/>
          <w:spacing w:val="-9"/>
          <w:sz w:val="24"/>
        </w:rPr>
        <w:t> </w:t>
      </w:r>
      <w:r>
        <w:rPr>
          <w:color w:val="231F20"/>
        </w:rPr>
        <w:t>).</w:t>
      </w:r>
    </w:p>
    <w:p>
      <w:pPr>
        <w:pStyle w:val="BodyText"/>
        <w:spacing w:before="257"/>
        <w:ind w:left="3260" w:right="1466"/>
      </w:pPr>
      <w:r>
        <w:rPr>
          <w:color w:val="231F20"/>
        </w:rPr>
        <w:t>The manual is not meant to be a comprehensive reference text. It is designed to highlight key points about managing scientific research operations that are not readily available in print elsewhere. The manual is likewise not meant to be pre-scriptive. It is a collection of</w:t>
      </w:r>
      <w:r>
        <w:rPr>
          <w:color w:val="231F20"/>
          <w:spacing w:val="27"/>
        </w:rPr>
        <w:t> </w:t>
      </w:r>
      <w:r>
        <w:rPr>
          <w:color w:val="231F20"/>
        </w:rPr>
        <w:t>opinions, experiences, and tips from established scien-tists and professionals. A complementary publication, </w:t>
      </w:r>
      <w:r>
        <w:rPr>
          <w:i/>
          <w:color w:val="231F20"/>
        </w:rPr>
        <w:t>Training Scientists to Make the</w:t>
      </w:r>
      <w:r>
        <w:rPr>
          <w:i/>
          <w:color w:val="231F20"/>
        </w:rPr>
        <w:t> Right Moves: A Practical Guide to Developing Programs in Scientific Management</w:t>
      </w:r>
      <w:r>
        <w:rPr>
          <w:color w:val="231F20"/>
        </w:rPr>
        <w:t>, serves as a resource for organizations that are developing their own courses in scientific </w:t>
      </w:r>
      <w:r>
        <w:rPr>
          <w:color w:val="231F20"/>
          <w:spacing w:val="-2"/>
        </w:rPr>
        <w:t>management.</w:t>
      </w:r>
    </w:p>
    <w:p>
      <w:pPr>
        <w:pStyle w:val="BodyText"/>
        <w:spacing w:before="10"/>
      </w:pPr>
    </w:p>
    <w:p>
      <w:pPr>
        <w:pStyle w:val="BodyText"/>
        <w:ind w:left="3260" w:right="1519"/>
      </w:pPr>
      <w:r>
        <w:rPr>
          <w:color w:val="231F20"/>
        </w:rPr>
        <w:t>You are encouraged to supplement the information in this book with resources from postdoctoral or professional associations and Web resources, as well as the books and articles mentioned in each chapter. You are also encouraged to discuss ideas in the book with colleagues, mentors, and advisers and to suggest that they organize similar courses at your own institution.</w:t>
      </w:r>
    </w:p>
    <w:p>
      <w:pPr>
        <w:pStyle w:val="BodyText"/>
        <w:spacing w:after="0"/>
        <w:sectPr>
          <w:headerReference w:type="default" r:id="rId27"/>
          <w:pgSz w:w="12240" w:h="15840"/>
          <w:pgMar w:header="0" w:footer="0" w:top="66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4714095</wp:posOffset>
                </wp:positionV>
                <wp:extent cx="7772400" cy="472440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772400" cy="4724400"/>
                          <a:chExt cx="7772400" cy="4724400"/>
                        </a:xfrm>
                      </wpg:grpSpPr>
                      <pic:pic>
                        <pic:nvPicPr>
                          <pic:cNvPr id="60" name="Image 60"/>
                          <pic:cNvPicPr/>
                        </pic:nvPicPr>
                        <pic:blipFill>
                          <a:blip r:embed="rId31" cstate="print"/>
                          <a:stretch>
                            <a:fillRect/>
                          </a:stretch>
                        </pic:blipFill>
                        <pic:spPr>
                          <a:xfrm>
                            <a:off x="0" y="0"/>
                            <a:ext cx="7772400" cy="4722004"/>
                          </a:xfrm>
                          <a:prstGeom prst="rect">
                            <a:avLst/>
                          </a:prstGeom>
                        </pic:spPr>
                      </pic:pic>
                      <wps:wsp>
                        <wps:cNvPr id="61" name="Graphic 61"/>
                        <wps:cNvSpPr/>
                        <wps:spPr>
                          <a:xfrm>
                            <a:off x="914400" y="4717989"/>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188599pt;width:612pt;height:372pt;mso-position-horizontal-relative:page;mso-position-vertical-relative:page;z-index:15733760" id="docshapegroup50" coordorigin="0,7424" coordsize="12240,7440">
                <v:shape style="position:absolute;left:0;top:7423;width:12240;height:7437" type="#_x0000_t75" id="docshape51" stroked="false">
                  <v:imagedata r:id="rId31" o:title=""/>
                </v:shape>
                <v:line style="position:absolute" from="12240,14854" to="1440,14854" stroked="true" strokeweight="1pt" strokecolor="#005cab">
                  <v:stroke dashstyle="solid"/>
                </v:line>
                <w10:wrap type="none"/>
              </v:group>
            </w:pict>
          </mc:Fallback>
        </mc:AlternateContent>
      </w:r>
    </w:p>
    <w:p>
      <w:pPr>
        <w:pStyle w:val="BodyText"/>
        <w:spacing w:after="0"/>
        <w:rPr>
          <w:sz w:val="17"/>
        </w:rPr>
        <w:sectPr>
          <w:headerReference w:type="even" r:id="rId29"/>
          <w:footerReference w:type="even" r:id="rId30"/>
          <w:pgSz w:w="12240" w:h="15840"/>
          <w:pgMar w:header="0" w:footer="0" w:top="1820" w:bottom="280" w:left="0" w:right="0"/>
        </w:sectPr>
      </w:pPr>
    </w:p>
    <w:p>
      <w:pPr>
        <w:spacing w:before="477"/>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446976">
                <wp:simplePos x="0" y="0"/>
                <wp:positionH relativeFrom="page">
                  <wp:posOffset>914400</wp:posOffset>
                </wp:positionH>
                <wp:positionV relativeFrom="paragraph">
                  <wp:posOffset>0</wp:posOffset>
                </wp:positionV>
                <wp:extent cx="6864350" cy="27368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864350" cy="2736850"/>
                          <a:chExt cx="6864350" cy="2736850"/>
                        </a:xfrm>
                      </wpg:grpSpPr>
                      <pic:pic>
                        <pic:nvPicPr>
                          <pic:cNvPr id="70" name="Image 70"/>
                          <pic:cNvPicPr/>
                        </pic:nvPicPr>
                        <pic:blipFill>
                          <a:blip r:embed="rId35" cstate="print"/>
                          <a:stretch>
                            <a:fillRect/>
                          </a:stretch>
                        </pic:blipFill>
                        <pic:spPr>
                          <a:xfrm>
                            <a:off x="139700" y="6350"/>
                            <a:ext cx="6718300" cy="2719616"/>
                          </a:xfrm>
                          <a:prstGeom prst="rect">
                            <a:avLst/>
                          </a:prstGeom>
                        </pic:spPr>
                      </pic:pic>
                      <wps:wsp>
                        <wps:cNvPr id="71" name="Graphic 71"/>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72" name="Graphic 72"/>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869504" id="docshapegroup57" coordorigin="1440,0" coordsize="10810,4310">
                <v:shape style="position:absolute;left:1660;top:10;width:10580;height:4283" type="#_x0000_t75" id="docshape58" stroked="false">
                  <v:imagedata r:id="rId35" o:title=""/>
                </v:shape>
                <v:shape style="position:absolute;left:1450;top:10;width:10790;height:4283" id="docshape59" coordorigin="1450,10" coordsize="10790,4283" path="m12240,10l1450,10,1450,4293,12240,4293e" filled="false" stroked="true" strokeweight="1pt" strokecolor="#005cab">
                  <v:path arrowok="t"/>
                  <v:stroke dashstyle="solid"/>
                </v:shape>
                <v:rect style="position:absolute;left:1440;top:4289;width:10800;height:20" id="docshape60"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1</w:t>
      </w:r>
    </w:p>
    <w:p>
      <w:pPr>
        <w:spacing w:line="369" w:lineRule="exact" w:before="451"/>
        <w:ind w:left="0" w:right="2176" w:firstLine="0"/>
        <w:jc w:val="right"/>
        <w:rPr>
          <w:rFonts w:ascii="Gill Sans MT"/>
          <w:b/>
          <w:sz w:val="36"/>
        </w:rPr>
      </w:pPr>
      <w:r>
        <w:rPr>
          <w:rFonts w:ascii="Gill Sans MT"/>
          <w:b/>
          <w:color w:val="231F20"/>
          <w:spacing w:val="-4"/>
          <w:sz w:val="36"/>
        </w:rPr>
        <w:t>OBTAINING</w:t>
      </w:r>
      <w:r>
        <w:rPr>
          <w:rFonts w:ascii="Gill Sans MT"/>
          <w:b/>
          <w:color w:val="231F20"/>
          <w:spacing w:val="-26"/>
          <w:sz w:val="36"/>
        </w:rPr>
        <w:t> </w:t>
      </w:r>
      <w:r>
        <w:rPr>
          <w:rFonts w:ascii="Gill Sans MT"/>
          <w:b/>
          <w:color w:val="231F20"/>
          <w:spacing w:val="-4"/>
          <w:sz w:val="36"/>
        </w:rPr>
        <w:t>AND</w:t>
      </w:r>
      <w:r>
        <w:rPr>
          <w:rFonts w:ascii="Gill Sans MT"/>
          <w:b/>
          <w:color w:val="231F20"/>
          <w:spacing w:val="-6"/>
          <w:sz w:val="36"/>
        </w:rPr>
        <w:t> </w:t>
      </w:r>
      <w:r>
        <w:rPr>
          <w:rFonts w:ascii="Gill Sans MT"/>
          <w:b/>
          <w:color w:val="231F20"/>
          <w:spacing w:val="-4"/>
          <w:sz w:val="36"/>
        </w:rPr>
        <w:t>NEGOTIATING</w:t>
      </w:r>
    </w:p>
    <w:p>
      <w:pPr>
        <w:spacing w:line="369" w:lineRule="exact" w:before="0"/>
        <w:ind w:left="0" w:right="2177" w:firstLine="0"/>
        <w:jc w:val="right"/>
        <w:rPr>
          <w:rFonts w:ascii="Gill Sans MT"/>
          <w:b/>
          <w:sz w:val="36"/>
        </w:rPr>
      </w:pPr>
      <w:r>
        <w:rPr>
          <w:rFonts w:ascii="Gill Sans MT"/>
          <w:b/>
          <w:color w:val="231F20"/>
          <w:spacing w:val="-6"/>
          <w:sz w:val="36"/>
        </w:rPr>
        <w:t>A</w:t>
      </w:r>
      <w:r>
        <w:rPr>
          <w:rFonts w:ascii="Gill Sans MT"/>
          <w:b/>
          <w:color w:val="231F20"/>
          <w:spacing w:val="-14"/>
          <w:sz w:val="36"/>
        </w:rPr>
        <w:t> </w:t>
      </w:r>
      <w:r>
        <w:rPr>
          <w:rFonts w:ascii="Gill Sans MT"/>
          <w:b/>
          <w:color w:val="231F20"/>
          <w:spacing w:val="-6"/>
          <w:sz w:val="36"/>
        </w:rPr>
        <w:t>FACULTY</w:t>
      </w:r>
      <w:r>
        <w:rPr>
          <w:rFonts w:ascii="Gill Sans MT"/>
          <w:b/>
          <w:color w:val="231F20"/>
          <w:spacing w:val="-15"/>
          <w:sz w:val="36"/>
        </w:rPr>
        <w:t> </w:t>
      </w:r>
      <w:r>
        <w:rPr>
          <w:rFonts w:ascii="Gill Sans MT"/>
          <w:b/>
          <w:color w:val="231F20"/>
          <w:spacing w:val="-6"/>
          <w:sz w:val="36"/>
        </w:rPr>
        <w:t>POSITION</w:t>
      </w: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spacing w:before="66"/>
        <w:rPr>
          <w:rFonts w:ascii="Gill Sans MT"/>
          <w:b/>
        </w:rPr>
      </w:pPr>
    </w:p>
    <w:p>
      <w:pPr>
        <w:pStyle w:val="BodyText"/>
        <w:spacing w:line="220" w:lineRule="auto"/>
        <w:ind w:left="3259" w:right="1464"/>
      </w:pPr>
      <w:r>
        <w:rPr>
          <w:b/>
          <w:color w:val="005CAB"/>
          <w:sz w:val="40"/>
        </w:rPr>
        <w:t>A</w:t>
      </w:r>
      <w:r>
        <w:rPr>
          <w:color w:val="231F20"/>
        </w:rPr>
        <w:t>s you complete your postdoctoral training, you are probably starting to think about the next step in your research career. For some of</w:t>
      </w:r>
      <w:r>
        <w:rPr>
          <w:color w:val="231F20"/>
          <w:spacing w:val="30"/>
        </w:rPr>
        <w:t> </w:t>
      </w:r>
      <w:r>
        <w:rPr>
          <w:color w:val="231F20"/>
        </w:rPr>
        <w:t>you, this may mean a posi-tion as an investigator in an industry or government laboratory. For others, this</w:t>
      </w:r>
    </w:p>
    <w:p>
      <w:pPr>
        <w:pStyle w:val="BodyText"/>
        <w:spacing w:before="8"/>
        <w:ind w:left="3259" w:right="1549"/>
      </w:pPr>
      <w:r>
        <w:rPr>
          <w:color w:val="231F20"/>
        </w:rPr>
        <w:t>may mean a faculty position at a university or medical center. If</w:t>
      </w:r>
      <w:r>
        <w:rPr>
          <w:color w:val="231F20"/>
          <w:spacing w:val="30"/>
        </w:rPr>
        <w:t> </w:t>
      </w:r>
      <w:r>
        <w:rPr>
          <w:color w:val="231F20"/>
        </w:rPr>
        <w:t>you pursue the lat-ter, you will have to decide whether a tenured or nontenured position is better suited to your personal goals and ambitions. Although all these career options are rewarding, this chapter focuses on the tenure-track faculty appointment.</w:t>
      </w:r>
    </w:p>
    <w:p>
      <w:pPr>
        <w:pStyle w:val="BodyText"/>
        <w:spacing w:before="255"/>
        <w:ind w:left="3259"/>
      </w:pPr>
      <w:r>
        <w:rPr>
          <w:color w:val="231F20"/>
        </w:rPr>
        <w:t>As</w:t>
      </w:r>
      <w:r>
        <w:rPr>
          <w:color w:val="231F20"/>
          <w:spacing w:val="1"/>
        </w:rPr>
        <w:t> </w:t>
      </w:r>
      <w:r>
        <w:rPr>
          <w:color w:val="231F20"/>
        </w:rPr>
        <w:t>you</w:t>
      </w:r>
      <w:r>
        <w:rPr>
          <w:color w:val="231F20"/>
          <w:spacing w:val="3"/>
        </w:rPr>
        <w:t> </w:t>
      </w:r>
      <w:r>
        <w:rPr>
          <w:color w:val="231F20"/>
        </w:rPr>
        <w:t>embark</w:t>
      </w:r>
      <w:r>
        <w:rPr>
          <w:color w:val="231F20"/>
          <w:spacing w:val="4"/>
        </w:rPr>
        <w:t> </w:t>
      </w:r>
      <w:r>
        <w:rPr>
          <w:color w:val="231F20"/>
        </w:rPr>
        <w:t>on</w:t>
      </w:r>
      <w:r>
        <w:rPr>
          <w:color w:val="231F20"/>
          <w:spacing w:val="3"/>
        </w:rPr>
        <w:t> </w:t>
      </w:r>
      <w:r>
        <w:rPr>
          <w:color w:val="231F20"/>
        </w:rPr>
        <w:t>your</w:t>
      </w:r>
      <w:r>
        <w:rPr>
          <w:color w:val="231F20"/>
          <w:spacing w:val="4"/>
        </w:rPr>
        <w:t> </w:t>
      </w:r>
      <w:r>
        <w:rPr>
          <w:color w:val="231F20"/>
        </w:rPr>
        <w:t>search,</w:t>
      </w:r>
      <w:r>
        <w:rPr>
          <w:color w:val="231F20"/>
          <w:spacing w:val="3"/>
        </w:rPr>
        <w:t> </w:t>
      </w:r>
      <w:r>
        <w:rPr>
          <w:color w:val="231F20"/>
        </w:rPr>
        <w:t>you</w:t>
      </w:r>
      <w:r>
        <w:rPr>
          <w:color w:val="231F20"/>
          <w:spacing w:val="4"/>
        </w:rPr>
        <w:t> </w:t>
      </w:r>
      <w:r>
        <w:rPr>
          <w:color w:val="231F20"/>
        </w:rPr>
        <w:t>will</w:t>
      </w:r>
      <w:r>
        <w:rPr>
          <w:color w:val="231F20"/>
          <w:spacing w:val="3"/>
        </w:rPr>
        <w:t> </w:t>
      </w:r>
      <w:r>
        <w:rPr>
          <w:color w:val="231F20"/>
        </w:rPr>
        <w:t>face</w:t>
      </w:r>
      <w:r>
        <w:rPr>
          <w:color w:val="231F20"/>
          <w:spacing w:val="3"/>
        </w:rPr>
        <w:t> </w:t>
      </w:r>
      <w:r>
        <w:rPr>
          <w:color w:val="231F20"/>
        </w:rPr>
        <w:t>a</w:t>
      </w:r>
      <w:r>
        <w:rPr>
          <w:color w:val="231F20"/>
          <w:spacing w:val="4"/>
        </w:rPr>
        <w:t> </w:t>
      </w:r>
      <w:r>
        <w:rPr>
          <w:color w:val="231F20"/>
        </w:rPr>
        <w:t>series</w:t>
      </w:r>
      <w:r>
        <w:rPr>
          <w:color w:val="231F20"/>
          <w:spacing w:val="3"/>
        </w:rPr>
        <w:t> </w:t>
      </w:r>
      <w:r>
        <w:rPr>
          <w:color w:val="231F20"/>
        </w:rPr>
        <w:t>of</w:t>
      </w:r>
      <w:r>
        <w:rPr>
          <w:color w:val="231F20"/>
          <w:spacing w:val="32"/>
        </w:rPr>
        <w:t> </w:t>
      </w:r>
      <w:r>
        <w:rPr>
          <w:color w:val="231F20"/>
        </w:rPr>
        <w:t>challenging</w:t>
      </w:r>
      <w:r>
        <w:rPr>
          <w:color w:val="231F20"/>
          <w:spacing w:val="4"/>
        </w:rPr>
        <w:t> </w:t>
      </w:r>
      <w:r>
        <w:rPr>
          <w:color w:val="231F20"/>
          <w:spacing w:val="-2"/>
        </w:rPr>
        <w:t>questions:</w:t>
      </w:r>
    </w:p>
    <w:p>
      <w:pPr>
        <w:pStyle w:val="ListParagraph"/>
        <w:numPr>
          <w:ilvl w:val="0"/>
          <w:numId w:val="1"/>
        </w:numPr>
        <w:tabs>
          <w:tab w:pos="3998" w:val="left" w:leader="none"/>
        </w:tabs>
        <w:spacing w:line="240" w:lineRule="auto" w:before="231" w:after="0"/>
        <w:ind w:left="3998" w:right="0" w:hanging="479"/>
        <w:jc w:val="left"/>
        <w:rPr>
          <w:sz w:val="23"/>
        </w:rPr>
      </w:pPr>
      <w:r>
        <w:rPr>
          <w:color w:val="231F20"/>
          <w:sz w:val="23"/>
        </w:rPr>
        <w:t>What</w:t>
      </w:r>
      <w:r>
        <w:rPr>
          <w:color w:val="231F20"/>
          <w:spacing w:val="4"/>
          <w:sz w:val="23"/>
        </w:rPr>
        <w:t> </w:t>
      </w:r>
      <w:r>
        <w:rPr>
          <w:color w:val="231F20"/>
          <w:sz w:val="23"/>
        </w:rPr>
        <w:t>do</w:t>
      </w:r>
      <w:r>
        <w:rPr>
          <w:color w:val="231F20"/>
          <w:spacing w:val="4"/>
          <w:sz w:val="23"/>
        </w:rPr>
        <w:t> </w:t>
      </w:r>
      <w:r>
        <w:rPr>
          <w:color w:val="231F20"/>
          <w:sz w:val="23"/>
        </w:rPr>
        <w:t>I</w:t>
      </w:r>
      <w:r>
        <w:rPr>
          <w:color w:val="231F20"/>
          <w:spacing w:val="4"/>
          <w:sz w:val="23"/>
        </w:rPr>
        <w:t> </w:t>
      </w:r>
      <w:r>
        <w:rPr>
          <w:color w:val="231F20"/>
          <w:sz w:val="23"/>
        </w:rPr>
        <w:t>want</w:t>
      </w:r>
      <w:r>
        <w:rPr>
          <w:color w:val="231F20"/>
          <w:spacing w:val="4"/>
          <w:sz w:val="23"/>
        </w:rPr>
        <w:t> </w:t>
      </w:r>
      <w:r>
        <w:rPr>
          <w:color w:val="231F20"/>
          <w:sz w:val="23"/>
        </w:rPr>
        <w:t>and</w:t>
      </w:r>
      <w:r>
        <w:rPr>
          <w:color w:val="231F20"/>
          <w:spacing w:val="4"/>
          <w:sz w:val="23"/>
        </w:rPr>
        <w:t> </w:t>
      </w:r>
      <w:r>
        <w:rPr>
          <w:color w:val="231F20"/>
          <w:sz w:val="23"/>
        </w:rPr>
        <w:t>need</w:t>
      </w:r>
      <w:r>
        <w:rPr>
          <w:color w:val="231F20"/>
          <w:spacing w:val="4"/>
          <w:sz w:val="23"/>
        </w:rPr>
        <w:t> </w:t>
      </w:r>
      <w:r>
        <w:rPr>
          <w:color w:val="231F20"/>
          <w:sz w:val="23"/>
        </w:rPr>
        <w:t>from</w:t>
      </w:r>
      <w:r>
        <w:rPr>
          <w:color w:val="231F20"/>
          <w:spacing w:val="4"/>
          <w:sz w:val="23"/>
        </w:rPr>
        <w:t> </w:t>
      </w:r>
      <w:r>
        <w:rPr>
          <w:color w:val="231F20"/>
          <w:sz w:val="23"/>
        </w:rPr>
        <w:t>my</w:t>
      </w:r>
      <w:r>
        <w:rPr>
          <w:color w:val="231F20"/>
          <w:spacing w:val="5"/>
          <w:sz w:val="23"/>
        </w:rPr>
        <w:t> </w:t>
      </w:r>
      <w:r>
        <w:rPr>
          <w:color w:val="231F20"/>
          <w:spacing w:val="-4"/>
          <w:sz w:val="23"/>
        </w:rPr>
        <w:t>job?</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How</w:t>
      </w:r>
      <w:r>
        <w:rPr>
          <w:color w:val="231F20"/>
          <w:spacing w:val="5"/>
          <w:sz w:val="23"/>
        </w:rPr>
        <w:t> </w:t>
      </w:r>
      <w:r>
        <w:rPr>
          <w:color w:val="231F20"/>
          <w:sz w:val="23"/>
        </w:rPr>
        <w:t>do</w:t>
      </w:r>
      <w:r>
        <w:rPr>
          <w:color w:val="231F20"/>
          <w:spacing w:val="5"/>
          <w:sz w:val="23"/>
        </w:rPr>
        <w:t> </w:t>
      </w:r>
      <w:r>
        <w:rPr>
          <w:color w:val="231F20"/>
          <w:sz w:val="23"/>
        </w:rPr>
        <w:t>I</w:t>
      </w:r>
      <w:r>
        <w:rPr>
          <w:color w:val="231F20"/>
          <w:spacing w:val="5"/>
          <w:sz w:val="23"/>
        </w:rPr>
        <w:t> </w:t>
      </w:r>
      <w:r>
        <w:rPr>
          <w:color w:val="231F20"/>
          <w:sz w:val="23"/>
        </w:rPr>
        <w:t>go</w:t>
      </w:r>
      <w:r>
        <w:rPr>
          <w:color w:val="231F20"/>
          <w:spacing w:val="5"/>
          <w:sz w:val="23"/>
        </w:rPr>
        <w:t> </w:t>
      </w:r>
      <w:r>
        <w:rPr>
          <w:color w:val="231F20"/>
          <w:sz w:val="23"/>
        </w:rPr>
        <w:t>about</w:t>
      </w:r>
      <w:r>
        <w:rPr>
          <w:color w:val="231F20"/>
          <w:spacing w:val="5"/>
          <w:sz w:val="23"/>
        </w:rPr>
        <w:t> </w:t>
      </w:r>
      <w:r>
        <w:rPr>
          <w:color w:val="231F20"/>
          <w:sz w:val="23"/>
        </w:rPr>
        <w:t>finding</w:t>
      </w:r>
      <w:r>
        <w:rPr>
          <w:color w:val="231F20"/>
          <w:spacing w:val="5"/>
          <w:sz w:val="23"/>
        </w:rPr>
        <w:t> </w:t>
      </w:r>
      <w:r>
        <w:rPr>
          <w:color w:val="231F20"/>
          <w:sz w:val="23"/>
        </w:rPr>
        <w:t>a</w:t>
      </w:r>
      <w:r>
        <w:rPr>
          <w:color w:val="231F20"/>
          <w:spacing w:val="5"/>
          <w:sz w:val="23"/>
        </w:rPr>
        <w:t> </w:t>
      </w:r>
      <w:r>
        <w:rPr>
          <w:color w:val="231F20"/>
          <w:spacing w:val="-4"/>
          <w:sz w:val="23"/>
        </w:rPr>
        <w:t>job?</w:t>
      </w:r>
    </w:p>
    <w:p>
      <w:pPr>
        <w:pStyle w:val="ListParagraph"/>
        <w:numPr>
          <w:ilvl w:val="0"/>
          <w:numId w:val="1"/>
        </w:numPr>
        <w:tabs>
          <w:tab w:pos="3979" w:val="left" w:leader="none"/>
          <w:tab w:pos="3998" w:val="left" w:leader="none"/>
        </w:tabs>
        <w:spacing w:line="242" w:lineRule="auto" w:before="166" w:after="0"/>
        <w:ind w:left="3979" w:right="2559" w:hanging="461"/>
        <w:jc w:val="left"/>
        <w:rPr>
          <w:sz w:val="23"/>
        </w:rPr>
      </w:pPr>
      <w:r>
        <w:rPr>
          <w:color w:val="231F20"/>
          <w:sz w:val="23"/>
        </w:rPr>
        <w:t>How</w:t>
      </w:r>
      <w:r>
        <w:rPr>
          <w:color w:val="231F20"/>
          <w:sz w:val="23"/>
        </w:rPr>
        <w:t> can I ensure that my achievements and capabilities will be </w:t>
      </w:r>
      <w:r>
        <w:rPr>
          <w:color w:val="231F20"/>
          <w:spacing w:val="-2"/>
          <w:sz w:val="23"/>
        </w:rPr>
        <w:t>recognized?</w:t>
      </w:r>
    </w:p>
    <w:p>
      <w:pPr>
        <w:pStyle w:val="ListParagraph"/>
        <w:numPr>
          <w:ilvl w:val="0"/>
          <w:numId w:val="1"/>
        </w:numPr>
        <w:tabs>
          <w:tab w:pos="3998" w:val="left" w:leader="none"/>
        </w:tabs>
        <w:spacing w:line="240" w:lineRule="auto" w:before="178" w:after="0"/>
        <w:ind w:left="3998" w:right="0" w:hanging="479"/>
        <w:jc w:val="left"/>
        <w:rPr>
          <w:sz w:val="23"/>
        </w:rPr>
      </w:pPr>
      <w:r>
        <w:rPr>
          <w:color w:val="231F20"/>
          <w:sz w:val="23"/>
        </w:rPr>
        <w:t>How</w:t>
      </w:r>
      <w:r>
        <w:rPr>
          <w:color w:val="231F20"/>
          <w:spacing w:val="3"/>
          <w:sz w:val="23"/>
        </w:rPr>
        <w:t> </w:t>
      </w:r>
      <w:r>
        <w:rPr>
          <w:color w:val="231F20"/>
          <w:sz w:val="23"/>
        </w:rPr>
        <w:t>will</w:t>
      </w:r>
      <w:r>
        <w:rPr>
          <w:color w:val="231F20"/>
          <w:spacing w:val="4"/>
          <w:sz w:val="23"/>
        </w:rPr>
        <w:t> </w:t>
      </w:r>
      <w:r>
        <w:rPr>
          <w:color w:val="231F20"/>
          <w:sz w:val="23"/>
        </w:rPr>
        <w:t>I</w:t>
      </w:r>
      <w:r>
        <w:rPr>
          <w:color w:val="231F20"/>
          <w:spacing w:val="4"/>
          <w:sz w:val="23"/>
        </w:rPr>
        <w:t> </w:t>
      </w:r>
      <w:r>
        <w:rPr>
          <w:color w:val="231F20"/>
          <w:sz w:val="23"/>
        </w:rPr>
        <w:t>choose</w:t>
      </w:r>
      <w:r>
        <w:rPr>
          <w:color w:val="231F20"/>
          <w:spacing w:val="4"/>
          <w:sz w:val="23"/>
        </w:rPr>
        <w:t> </w:t>
      </w:r>
      <w:r>
        <w:rPr>
          <w:color w:val="231F20"/>
          <w:sz w:val="23"/>
        </w:rPr>
        <w:t>among</w:t>
      </w:r>
      <w:r>
        <w:rPr>
          <w:color w:val="231F20"/>
          <w:spacing w:val="3"/>
          <w:sz w:val="23"/>
        </w:rPr>
        <w:t> </w:t>
      </w:r>
      <w:r>
        <w:rPr>
          <w:color w:val="231F20"/>
          <w:sz w:val="23"/>
        </w:rPr>
        <w:t>the</w:t>
      </w:r>
      <w:r>
        <w:rPr>
          <w:color w:val="231F20"/>
          <w:spacing w:val="4"/>
          <w:sz w:val="23"/>
        </w:rPr>
        <w:t> </w:t>
      </w:r>
      <w:r>
        <w:rPr>
          <w:color w:val="231F20"/>
          <w:sz w:val="23"/>
        </w:rPr>
        <w:t>offers</w:t>
      </w:r>
      <w:r>
        <w:rPr>
          <w:color w:val="231F20"/>
          <w:spacing w:val="4"/>
          <w:sz w:val="23"/>
        </w:rPr>
        <w:t> </w:t>
      </w:r>
      <w:r>
        <w:rPr>
          <w:color w:val="231F20"/>
          <w:sz w:val="23"/>
        </w:rPr>
        <w:t>I</w:t>
      </w:r>
      <w:r>
        <w:rPr>
          <w:color w:val="231F20"/>
          <w:spacing w:val="4"/>
          <w:sz w:val="23"/>
        </w:rPr>
        <w:t> </w:t>
      </w:r>
      <w:r>
        <w:rPr>
          <w:color w:val="231F20"/>
          <w:spacing w:val="-2"/>
          <w:sz w:val="23"/>
        </w:rPr>
        <w:t>receive?</w:t>
      </w:r>
    </w:p>
    <w:p>
      <w:pPr>
        <w:pStyle w:val="ListParagraph"/>
        <w:numPr>
          <w:ilvl w:val="0"/>
          <w:numId w:val="1"/>
        </w:numPr>
        <w:tabs>
          <w:tab w:pos="3980" w:val="left" w:leader="none"/>
          <w:tab w:pos="3998" w:val="left" w:leader="none"/>
        </w:tabs>
        <w:spacing w:line="242" w:lineRule="auto" w:before="166" w:after="0"/>
        <w:ind w:left="3980" w:right="2194" w:hanging="461"/>
        <w:jc w:val="left"/>
        <w:rPr>
          <w:sz w:val="23"/>
        </w:rPr>
      </w:pPr>
      <w:r>
        <w:rPr>
          <w:color w:val="231F20"/>
          <w:sz w:val="23"/>
        </w:rPr>
        <w:t>How</w:t>
      </w:r>
      <w:r>
        <w:rPr>
          <w:color w:val="231F20"/>
          <w:sz w:val="23"/>
        </w:rPr>
        <w:t> can I ensure that the resources I need to launch my career are included in the job package?</w:t>
      </w:r>
    </w:p>
    <w:p>
      <w:pPr>
        <w:pStyle w:val="BodyText"/>
        <w:spacing w:before="17"/>
      </w:pPr>
    </w:p>
    <w:p>
      <w:pPr>
        <w:pStyle w:val="BodyText"/>
        <w:ind w:left="3260" w:right="1519"/>
      </w:pPr>
      <w:r>
        <w:rPr>
          <w:color w:val="231F20"/>
        </w:rPr>
        <w:t>There are no universally right answers to these questions, but there are well-tested strategies for finding and obtaining the right academic appointment and for obtain-ing tenure. This chapter discusses some of</w:t>
      </w:r>
      <w:r>
        <w:rPr>
          <w:color w:val="231F20"/>
          <w:spacing w:val="40"/>
        </w:rPr>
        <w:t> </w:t>
      </w:r>
      <w:r>
        <w:rPr>
          <w:color w:val="231F20"/>
        </w:rPr>
        <w:t>them.</w:t>
      </w:r>
    </w:p>
    <w:p>
      <w:pPr>
        <w:pStyle w:val="BodyText"/>
        <w:spacing w:before="226"/>
      </w:pPr>
    </w:p>
    <w:p>
      <w:pPr>
        <w:pStyle w:val="Heading2"/>
        <w:spacing w:before="1"/>
      </w:pPr>
      <w:r>
        <w:rPr/>
        <mc:AlternateContent>
          <mc:Choice Requires="wps">
            <w:drawing>
              <wp:anchor distT="0" distB="0" distL="0" distR="0" allowOverlap="1" layoutInCell="1" locked="0" behindDoc="1" simplePos="0" relativeHeight="487593472">
                <wp:simplePos x="0" y="0"/>
                <wp:positionH relativeFrom="page">
                  <wp:posOffset>0</wp:posOffset>
                </wp:positionH>
                <wp:positionV relativeFrom="paragraph">
                  <wp:posOffset>266734</wp:posOffset>
                </wp:positionV>
                <wp:extent cx="6858000" cy="139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002689pt;width:540pt;height:1.08pt;mso-position-horizontal-relative:page;mso-position-vertical-relative:paragraph;z-index:-15723008;mso-wrap-distance-left:0;mso-wrap-distance-right:0" id="docshape61" filled="true" fillcolor="#231f20" stroked="false">
                <v:fill type="solid"/>
                <w10:wrap type="topAndBottom"/>
              </v:rect>
            </w:pict>
          </mc:Fallback>
        </mc:AlternateContent>
      </w:r>
      <w:bookmarkStart w:name="_TOC_250076" w:id="3"/>
      <w:r>
        <w:rPr>
          <w:color w:val="231F20"/>
        </w:rPr>
        <w:t>THE</w:t>
      </w:r>
      <w:r>
        <w:rPr>
          <w:color w:val="231F20"/>
          <w:spacing w:val="-2"/>
        </w:rPr>
        <w:t> </w:t>
      </w:r>
      <w:r>
        <w:rPr>
          <w:color w:val="231F20"/>
        </w:rPr>
        <w:t>JOB </w:t>
      </w:r>
      <w:bookmarkEnd w:id="3"/>
      <w:r>
        <w:rPr>
          <w:color w:val="231F20"/>
          <w:spacing w:val="-2"/>
        </w:rPr>
        <w:t>SEARCH</w:t>
      </w:r>
    </w:p>
    <w:p>
      <w:pPr>
        <w:pStyle w:val="BodyText"/>
        <w:spacing w:line="228" w:lineRule="auto"/>
        <w:ind w:left="3260" w:right="1519"/>
      </w:pPr>
      <w:r>
        <w:rPr>
          <w:b/>
          <w:color w:val="005CAB"/>
          <w:sz w:val="40"/>
        </w:rPr>
        <w:t>O</w:t>
      </w:r>
      <w:r>
        <w:rPr>
          <w:color w:val="231F20"/>
        </w:rPr>
        <w:t>nce you decide to launch your search, make it a concentrated effort. Ideally, doing so will bring multiple offers your way at about the same time. Making the job hunt a flat-out effort also makes the labor-intensive process of</w:t>
      </w:r>
      <w:r>
        <w:rPr>
          <w:color w:val="231F20"/>
          <w:spacing w:val="40"/>
        </w:rPr>
        <w:t> </w:t>
      </w:r>
      <w:r>
        <w:rPr>
          <w:color w:val="231F20"/>
        </w:rPr>
        <w:t>gathering creden-tials and references much more worthwhile. Keep in mind that most academic</w:t>
      </w:r>
    </w:p>
    <w:p>
      <w:pPr>
        <w:pStyle w:val="BodyText"/>
        <w:ind w:left="3260" w:right="1519"/>
      </w:pPr>
      <w:r>
        <w:rPr>
          <w:color w:val="231F20"/>
        </w:rPr>
        <w:t>positions are advertised in the fall, with the assumption that the job will start in summer or fall of</w:t>
      </w:r>
      <w:r>
        <w:rPr>
          <w:color w:val="231F20"/>
          <w:spacing w:val="40"/>
        </w:rPr>
        <w:t> </w:t>
      </w:r>
      <w:r>
        <w:rPr>
          <w:color w:val="231F20"/>
        </w:rPr>
        <w:t>the following year.</w:t>
      </w:r>
    </w:p>
    <w:p>
      <w:pPr>
        <w:pStyle w:val="BodyText"/>
        <w:spacing w:after="0"/>
        <w:sectPr>
          <w:headerReference w:type="default" r:id="rId32"/>
          <w:footerReference w:type="default" r:id="rId33"/>
          <w:footerReference w:type="even" r:id="rId34"/>
          <w:pgSz w:w="12240" w:h="15840"/>
          <w:pgMar w:header="0" w:footer="717" w:top="720" w:bottom="900" w:left="0" w:right="0"/>
          <w:pgNumType w:start="5"/>
        </w:sectPr>
      </w:pPr>
    </w:p>
    <w:p>
      <w:pPr>
        <w:pStyle w:val="BodyText"/>
        <w:spacing w:before="22"/>
        <w:rPr>
          <w:sz w:val="28"/>
        </w:rPr>
      </w:pPr>
    </w:p>
    <w:p>
      <w:pPr>
        <w:pStyle w:val="Heading4"/>
        <w:spacing w:before="1"/>
      </w:pPr>
      <w:r>
        <w:rPr>
          <w:color w:val="005CAB"/>
          <w:spacing w:val="-6"/>
        </w:rPr>
        <w:t>Knowing</w:t>
      </w:r>
      <w:r>
        <w:rPr>
          <w:color w:val="005CAB"/>
          <w:spacing w:val="-19"/>
        </w:rPr>
        <w:t> </w:t>
      </w:r>
      <w:r>
        <w:rPr>
          <w:color w:val="005CAB"/>
          <w:spacing w:val="-6"/>
        </w:rPr>
        <w:t>What</w:t>
      </w:r>
      <w:r>
        <w:rPr>
          <w:color w:val="005CAB"/>
          <w:spacing w:val="-34"/>
        </w:rPr>
        <w:t> </w:t>
      </w:r>
      <w:r>
        <w:rPr>
          <w:color w:val="005CAB"/>
          <w:spacing w:val="-6"/>
        </w:rPr>
        <w:t>You</w:t>
      </w:r>
      <w:r>
        <w:rPr>
          <w:color w:val="005CAB"/>
          <w:spacing w:val="-20"/>
        </w:rPr>
        <w:t> </w:t>
      </w:r>
      <w:r>
        <w:rPr>
          <w:color w:val="005CAB"/>
          <w:spacing w:val="-6"/>
        </w:rPr>
        <w:t>Want</w:t>
      </w:r>
    </w:p>
    <w:p>
      <w:pPr>
        <w:pStyle w:val="BodyText"/>
        <w:spacing w:before="40"/>
        <w:ind w:left="3260" w:right="1519"/>
      </w:pPr>
      <w:r>
        <w:rPr>
          <w:color w:val="231F20"/>
        </w:rPr>
        <w:t>Your chances of</w:t>
      </w:r>
      <w:r>
        <w:rPr>
          <w:color w:val="231F20"/>
          <w:spacing w:val="29"/>
        </w:rPr>
        <w:t> </w:t>
      </w:r>
      <w:r>
        <w:rPr>
          <w:color w:val="231F20"/>
        </w:rPr>
        <w:t>finding the right job will be greater if</w:t>
      </w:r>
      <w:r>
        <w:rPr>
          <w:color w:val="231F20"/>
          <w:spacing w:val="29"/>
        </w:rPr>
        <w:t> </w:t>
      </w:r>
      <w:r>
        <w:rPr>
          <w:color w:val="231F20"/>
        </w:rPr>
        <w:t>you have your own needs and wants firmly in mind. For example, consider the following questions:</w:t>
      </w:r>
    </w:p>
    <w:p>
      <w:pPr>
        <w:pStyle w:val="ListParagraph"/>
        <w:numPr>
          <w:ilvl w:val="0"/>
          <w:numId w:val="1"/>
        </w:numPr>
        <w:tabs>
          <w:tab w:pos="3979" w:val="left" w:leader="none"/>
          <w:tab w:pos="3998" w:val="left" w:leader="none"/>
        </w:tabs>
        <w:spacing w:line="249" w:lineRule="auto" w:before="232" w:after="0"/>
        <w:ind w:left="3979" w:right="1489" w:hanging="461"/>
        <w:jc w:val="left"/>
        <w:rPr>
          <w:sz w:val="23"/>
        </w:rPr>
      </w:pPr>
      <w:r>
        <w:rPr>
          <w:color w:val="231F20"/>
          <w:sz w:val="23"/>
        </w:rPr>
        <w:t>Do</w:t>
      </w:r>
      <w:r>
        <w:rPr>
          <w:color w:val="231F20"/>
          <w:spacing w:val="36"/>
          <w:sz w:val="23"/>
        </w:rPr>
        <w:t> </w:t>
      </w:r>
      <w:r>
        <w:rPr>
          <w:color w:val="231F20"/>
          <w:sz w:val="23"/>
        </w:rPr>
        <w:t>you need to be working at a top-rated institution, or would a less-intense atmosphere be acceptable or even preferable, given your talents and </w:t>
      </w:r>
      <w:r>
        <w:rPr>
          <w:color w:val="231F20"/>
          <w:spacing w:val="-2"/>
          <w:sz w:val="23"/>
        </w:rPr>
        <w:t>ambitions?</w:t>
      </w:r>
    </w:p>
    <w:p>
      <w:pPr>
        <w:pStyle w:val="ListParagraph"/>
        <w:numPr>
          <w:ilvl w:val="0"/>
          <w:numId w:val="1"/>
        </w:numPr>
        <w:tabs>
          <w:tab w:pos="3979" w:val="left" w:leader="none"/>
          <w:tab w:pos="3998" w:val="left" w:leader="none"/>
        </w:tabs>
        <w:spacing w:line="242" w:lineRule="auto" w:before="169" w:after="0"/>
        <w:ind w:left="3979" w:right="1946" w:hanging="461"/>
        <w:jc w:val="left"/>
        <w:rPr>
          <w:sz w:val="23"/>
        </w:rPr>
      </w:pPr>
      <w:r>
        <w:rPr>
          <w:color w:val="231F20"/>
          <w:sz w:val="23"/>
        </w:rPr>
        <w:t>Do</w:t>
      </w:r>
      <w:r>
        <w:rPr>
          <w:color w:val="231F20"/>
          <w:sz w:val="23"/>
        </w:rPr>
        <w:t> you want to devote yourself</w:t>
      </w:r>
      <w:r>
        <w:rPr>
          <w:color w:val="231F20"/>
          <w:spacing w:val="35"/>
          <w:sz w:val="23"/>
        </w:rPr>
        <w:t> </w:t>
      </w:r>
      <w:r>
        <w:rPr>
          <w:color w:val="231F20"/>
          <w:sz w:val="23"/>
        </w:rPr>
        <w:t>exclusively to research, or would you prefer some combination of</w:t>
      </w:r>
      <w:r>
        <w:rPr>
          <w:color w:val="231F20"/>
          <w:spacing w:val="29"/>
          <w:sz w:val="23"/>
        </w:rPr>
        <w:t> </w:t>
      </w:r>
      <w:r>
        <w:rPr>
          <w:color w:val="231F20"/>
          <w:sz w:val="23"/>
        </w:rPr>
        <w:t>research and teaching or clinical practice?</w:t>
      </w:r>
    </w:p>
    <w:p>
      <w:pPr>
        <w:pStyle w:val="ListParagraph"/>
        <w:numPr>
          <w:ilvl w:val="0"/>
          <w:numId w:val="1"/>
        </w:numPr>
        <w:tabs>
          <w:tab w:pos="3979" w:val="left" w:leader="none"/>
          <w:tab w:pos="3998" w:val="left" w:leader="none"/>
        </w:tabs>
        <w:spacing w:line="242" w:lineRule="auto" w:before="178" w:after="0"/>
        <w:ind w:left="3979" w:right="1872" w:hanging="461"/>
        <w:jc w:val="left"/>
        <w:rPr>
          <w:sz w:val="23"/>
        </w:rPr>
      </w:pPr>
      <w:r>
        <w:rPr>
          <w:color w:val="231F20"/>
          <w:sz w:val="23"/>
        </w:rPr>
        <w:t>Do</w:t>
      </w:r>
      <w:r>
        <w:rPr>
          <w:color w:val="231F20"/>
          <w:sz w:val="23"/>
        </w:rPr>
        <w:t> you want or need to be in a particular area of</w:t>
      </w:r>
      <w:r>
        <w:rPr>
          <w:color w:val="231F20"/>
          <w:spacing w:val="32"/>
          <w:sz w:val="23"/>
        </w:rPr>
        <w:t> </w:t>
      </w:r>
      <w:r>
        <w:rPr>
          <w:color w:val="231F20"/>
          <w:sz w:val="23"/>
        </w:rPr>
        <w:t>the country? Do you prefer an urban, rural, or suburban location?</w:t>
      </w:r>
    </w:p>
    <w:p>
      <w:pPr>
        <w:pStyle w:val="ListParagraph"/>
        <w:numPr>
          <w:ilvl w:val="0"/>
          <w:numId w:val="1"/>
        </w:numPr>
        <w:tabs>
          <w:tab w:pos="3979" w:val="left" w:leader="none"/>
          <w:tab w:pos="3998" w:val="left" w:leader="none"/>
        </w:tabs>
        <w:spacing w:line="242" w:lineRule="auto" w:before="179" w:after="0"/>
        <w:ind w:left="3979" w:right="1889" w:hanging="461"/>
        <w:jc w:val="left"/>
        <w:rPr>
          <w:sz w:val="23"/>
        </w:rPr>
      </w:pPr>
      <w:r>
        <w:rPr>
          <w:color w:val="231F20"/>
          <w:sz w:val="23"/>
        </w:rPr>
        <w:t>Will</w:t>
      </w:r>
      <w:r>
        <w:rPr>
          <w:color w:val="231F20"/>
          <w:sz w:val="23"/>
        </w:rPr>
        <w:t> personal</w:t>
      </w:r>
      <w:r>
        <w:rPr>
          <w:color w:val="231F20"/>
          <w:spacing w:val="-4"/>
          <w:sz w:val="23"/>
        </w:rPr>
        <w:t> </w:t>
      </w:r>
      <w:r>
        <w:rPr>
          <w:color w:val="231F20"/>
          <w:sz w:val="23"/>
        </w:rPr>
        <w:t>responsibilities,</w:t>
      </w:r>
      <w:r>
        <w:rPr>
          <w:color w:val="231F20"/>
          <w:spacing w:val="-4"/>
          <w:sz w:val="23"/>
        </w:rPr>
        <w:t> </w:t>
      </w:r>
      <w:r>
        <w:rPr>
          <w:color w:val="231F20"/>
          <w:sz w:val="23"/>
        </w:rPr>
        <w:t>or</w:t>
      </w:r>
      <w:r>
        <w:rPr>
          <w:color w:val="231F20"/>
          <w:spacing w:val="-4"/>
          <w:sz w:val="23"/>
        </w:rPr>
        <w:t> </w:t>
      </w:r>
      <w:r>
        <w:rPr>
          <w:color w:val="231F20"/>
          <w:sz w:val="23"/>
        </w:rPr>
        <w:t>your</w:t>
      </w:r>
      <w:r>
        <w:rPr>
          <w:color w:val="231F20"/>
          <w:spacing w:val="-4"/>
          <w:sz w:val="23"/>
        </w:rPr>
        <w:t> </w:t>
      </w:r>
      <w:r>
        <w:rPr>
          <w:color w:val="231F20"/>
          <w:sz w:val="23"/>
        </w:rPr>
        <w:t>spouse’s</w:t>
      </w:r>
      <w:r>
        <w:rPr>
          <w:color w:val="231F20"/>
          <w:spacing w:val="-4"/>
          <w:sz w:val="23"/>
        </w:rPr>
        <w:t> </w:t>
      </w:r>
      <w:r>
        <w:rPr>
          <w:color w:val="231F20"/>
          <w:sz w:val="23"/>
        </w:rPr>
        <w:t>or</w:t>
      </w:r>
      <w:r>
        <w:rPr>
          <w:color w:val="231F20"/>
          <w:spacing w:val="-4"/>
          <w:sz w:val="23"/>
        </w:rPr>
        <w:t> </w:t>
      </w:r>
      <w:r>
        <w:rPr>
          <w:color w:val="231F20"/>
          <w:sz w:val="23"/>
        </w:rPr>
        <w:t>partner’s</w:t>
      </w:r>
      <w:r>
        <w:rPr>
          <w:color w:val="231F20"/>
          <w:spacing w:val="-4"/>
          <w:sz w:val="23"/>
        </w:rPr>
        <w:t> </w:t>
      </w:r>
      <w:r>
        <w:rPr>
          <w:color w:val="231F20"/>
          <w:sz w:val="23"/>
        </w:rPr>
        <w:t>professional needs, set limits on your search?</w:t>
      </w:r>
    </w:p>
    <w:p>
      <w:pPr>
        <w:pStyle w:val="ListParagraph"/>
        <w:numPr>
          <w:ilvl w:val="0"/>
          <w:numId w:val="1"/>
        </w:numPr>
        <w:tabs>
          <w:tab w:pos="3979" w:val="left" w:leader="none"/>
          <w:tab w:pos="3998" w:val="left" w:leader="none"/>
        </w:tabs>
        <w:spacing w:line="242" w:lineRule="auto" w:before="178" w:after="0"/>
        <w:ind w:left="3979" w:right="1463" w:hanging="461"/>
        <w:jc w:val="left"/>
        <w:rPr>
          <w:sz w:val="23"/>
        </w:rPr>
      </w:pPr>
      <w:r>
        <w:rPr>
          <w:color w:val="231F20"/>
          <w:sz w:val="23"/>
        </w:rPr>
        <w:t>If</w:t>
      </w:r>
      <w:r>
        <w:rPr>
          <w:color w:val="231F20"/>
          <w:spacing w:val="40"/>
          <w:sz w:val="23"/>
        </w:rPr>
        <w:t> </w:t>
      </w:r>
      <w:r>
        <w:rPr>
          <w:color w:val="231F20"/>
          <w:sz w:val="23"/>
        </w:rPr>
        <w:t>you are a physician-scientist, will you want to see patients and how much time will you want to devote to research versus clinical practice?</w:t>
      </w:r>
    </w:p>
    <w:p>
      <w:pPr>
        <w:pStyle w:val="BodyText"/>
        <w:spacing w:before="27"/>
      </w:pPr>
    </w:p>
    <w:p>
      <w:pPr>
        <w:pStyle w:val="Heading4"/>
        <w:spacing w:before="1"/>
      </w:pPr>
      <w:r>
        <w:rPr>
          <w:color w:val="005CAB"/>
        </w:rPr>
        <w:t>Learning</w:t>
      </w:r>
      <w:r>
        <w:rPr>
          <w:color w:val="005CAB"/>
          <w:spacing w:val="-28"/>
        </w:rPr>
        <w:t> </w:t>
      </w:r>
      <w:r>
        <w:rPr>
          <w:color w:val="005CAB"/>
        </w:rPr>
        <w:t>What</w:t>
      </w:r>
      <w:r>
        <w:rPr>
          <w:color w:val="005CAB"/>
          <w:spacing w:val="7"/>
        </w:rPr>
        <w:t> </w:t>
      </w:r>
      <w:r>
        <w:rPr>
          <w:color w:val="005CAB"/>
        </w:rPr>
        <w:t>Is</w:t>
      </w:r>
      <w:r>
        <w:rPr>
          <w:color w:val="005CAB"/>
          <w:spacing w:val="7"/>
        </w:rPr>
        <w:t> </w:t>
      </w:r>
      <w:r>
        <w:rPr>
          <w:color w:val="005CAB"/>
        </w:rPr>
        <w:t>Out</w:t>
      </w:r>
      <w:r>
        <w:rPr>
          <w:color w:val="005CAB"/>
          <w:spacing w:val="-35"/>
        </w:rPr>
        <w:t> </w:t>
      </w:r>
      <w:r>
        <w:rPr>
          <w:color w:val="005CAB"/>
          <w:spacing w:val="-4"/>
        </w:rPr>
        <w:t>There</w:t>
      </w:r>
    </w:p>
    <w:p>
      <w:pPr>
        <w:pStyle w:val="BodyText"/>
        <w:spacing w:before="40"/>
        <w:ind w:left="3260" w:right="1519"/>
      </w:pPr>
      <w:r>
        <w:rPr>
          <w:color w:val="231F20"/>
        </w:rPr>
        <w:t>Use all available formal and informal sources of</w:t>
      </w:r>
      <w:r>
        <w:rPr>
          <w:color w:val="231F20"/>
          <w:spacing w:val="32"/>
        </w:rPr>
        <w:t> </w:t>
      </w:r>
      <w:r>
        <w:rPr>
          <w:color w:val="231F20"/>
        </w:rPr>
        <w:t>information. Formal sources of information include the following:</w:t>
      </w:r>
    </w:p>
    <w:p>
      <w:pPr>
        <w:pStyle w:val="ListParagraph"/>
        <w:numPr>
          <w:ilvl w:val="0"/>
          <w:numId w:val="1"/>
        </w:numPr>
        <w:tabs>
          <w:tab w:pos="3998" w:val="left" w:leader="none"/>
        </w:tabs>
        <w:spacing w:line="240" w:lineRule="auto" w:before="232" w:after="0"/>
        <w:ind w:left="3998" w:right="0" w:hanging="479"/>
        <w:jc w:val="left"/>
        <w:rPr>
          <w:sz w:val="23"/>
        </w:rPr>
      </w:pPr>
      <w:r>
        <w:rPr>
          <w:color w:val="231F20"/>
          <w:sz w:val="23"/>
        </w:rPr>
        <w:t>Job</w:t>
      </w:r>
      <w:r>
        <w:rPr>
          <w:color w:val="231F20"/>
          <w:spacing w:val="1"/>
          <w:sz w:val="23"/>
        </w:rPr>
        <w:t> </w:t>
      </w:r>
      <w:r>
        <w:rPr>
          <w:color w:val="231F20"/>
          <w:sz w:val="23"/>
        </w:rPr>
        <w:t>announcement</w:t>
      </w:r>
      <w:r>
        <w:rPr>
          <w:color w:val="231F20"/>
          <w:spacing w:val="1"/>
          <w:sz w:val="23"/>
        </w:rPr>
        <w:t> </w:t>
      </w:r>
      <w:r>
        <w:rPr>
          <w:color w:val="231F20"/>
          <w:sz w:val="23"/>
        </w:rPr>
        <w:t>letters</w:t>
      </w:r>
      <w:r>
        <w:rPr>
          <w:color w:val="231F20"/>
          <w:spacing w:val="2"/>
          <w:sz w:val="23"/>
        </w:rPr>
        <w:t> </w:t>
      </w:r>
      <w:r>
        <w:rPr>
          <w:color w:val="231F20"/>
          <w:sz w:val="23"/>
        </w:rPr>
        <w:t>sent</w:t>
      </w:r>
      <w:r>
        <w:rPr>
          <w:color w:val="231F20"/>
          <w:spacing w:val="1"/>
          <w:sz w:val="23"/>
        </w:rPr>
        <w:t> </w:t>
      </w:r>
      <w:r>
        <w:rPr>
          <w:color w:val="231F20"/>
          <w:sz w:val="23"/>
        </w:rPr>
        <w:t>to</w:t>
      </w:r>
      <w:r>
        <w:rPr>
          <w:color w:val="231F20"/>
          <w:spacing w:val="1"/>
          <w:sz w:val="23"/>
        </w:rPr>
        <w:t> </w:t>
      </w:r>
      <w:r>
        <w:rPr>
          <w:color w:val="231F20"/>
          <w:sz w:val="23"/>
        </w:rPr>
        <w:t>your</w:t>
      </w:r>
      <w:r>
        <w:rPr>
          <w:color w:val="231F20"/>
          <w:spacing w:val="2"/>
          <w:sz w:val="23"/>
        </w:rPr>
        <w:t> </w:t>
      </w:r>
      <w:r>
        <w:rPr>
          <w:color w:val="231F20"/>
          <w:spacing w:val="-2"/>
          <w:sz w:val="23"/>
        </w:rPr>
        <w:t>department</w:t>
      </w:r>
    </w:p>
    <w:p>
      <w:pPr>
        <w:pStyle w:val="ListParagraph"/>
        <w:numPr>
          <w:ilvl w:val="0"/>
          <w:numId w:val="1"/>
        </w:numPr>
        <w:tabs>
          <w:tab w:pos="3980" w:val="left" w:leader="none"/>
          <w:tab w:pos="3998" w:val="left" w:leader="none"/>
        </w:tabs>
        <w:spacing w:line="242" w:lineRule="auto" w:before="166" w:after="0"/>
        <w:ind w:left="3980" w:right="1556" w:hanging="461"/>
        <w:jc w:val="left"/>
        <w:rPr>
          <w:sz w:val="23"/>
        </w:rPr>
      </w:pPr>
      <w:r>
        <w:rPr>
          <w:color w:val="231F20"/>
          <w:sz w:val="23"/>
        </w:rPr>
        <w:t>Announcements</w:t>
      </w:r>
      <w:r>
        <w:rPr>
          <w:color w:val="231F20"/>
          <w:sz w:val="23"/>
        </w:rPr>
        <w:t> (print and online) in major scientific journals such as </w:t>
      </w:r>
      <w:r>
        <w:rPr>
          <w:i/>
          <w:color w:val="231F20"/>
          <w:sz w:val="23"/>
        </w:rPr>
        <w:t>Cell</w:t>
      </w:r>
      <w:r>
        <w:rPr>
          <w:color w:val="231F20"/>
          <w:sz w:val="23"/>
        </w:rPr>
        <w:t>, </w:t>
      </w:r>
      <w:r>
        <w:rPr>
          <w:i/>
          <w:color w:val="231F20"/>
          <w:sz w:val="23"/>
        </w:rPr>
        <w:t>Science</w:t>
      </w:r>
      <w:r>
        <w:rPr>
          <w:color w:val="231F20"/>
          <w:sz w:val="23"/>
        </w:rPr>
        <w:t>, and </w:t>
      </w:r>
      <w:r>
        <w:rPr>
          <w:i/>
          <w:color w:val="231F20"/>
          <w:sz w:val="23"/>
        </w:rPr>
        <w:t>Nature </w:t>
      </w:r>
      <w:r>
        <w:rPr>
          <w:color w:val="231F20"/>
          <w:sz w:val="23"/>
        </w:rPr>
        <w:t>and in publications devoted to your subspecialty</w:t>
      </w:r>
    </w:p>
    <w:p>
      <w:pPr>
        <w:pStyle w:val="ListParagraph"/>
        <w:numPr>
          <w:ilvl w:val="1"/>
          <w:numId w:val="1"/>
        </w:numPr>
        <w:tabs>
          <w:tab w:pos="7159" w:val="left" w:leader="none"/>
        </w:tabs>
        <w:spacing w:line="240" w:lineRule="auto" w:before="178" w:after="0"/>
        <w:ind w:left="7159" w:right="0" w:hanging="479"/>
        <w:jc w:val="left"/>
        <w:rPr>
          <w:sz w:val="23"/>
        </w:rPr>
      </w:pPr>
      <w:r>
        <w:rPr>
          <w:sz w:val="23"/>
        </w:rPr>
        <mc:AlternateContent>
          <mc:Choice Requires="wps">
            <w:drawing>
              <wp:anchor distT="0" distB="0" distL="0" distR="0" allowOverlap="1" layoutInCell="1" locked="0" behindDoc="0" simplePos="0" relativeHeight="15735296">
                <wp:simplePos x="0" y="0"/>
                <wp:positionH relativeFrom="page">
                  <wp:posOffset>830859</wp:posOffset>
                </wp:positionH>
                <wp:positionV relativeFrom="paragraph">
                  <wp:posOffset>149142</wp:posOffset>
                </wp:positionV>
                <wp:extent cx="3284220" cy="347345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3284220" cy="3473450"/>
                          <a:chExt cx="3284220" cy="3473450"/>
                        </a:xfrm>
                      </wpg:grpSpPr>
                      <wps:wsp>
                        <wps:cNvPr id="83" name="Graphic 83"/>
                        <wps:cNvSpPr/>
                        <wps:spPr>
                          <a:xfrm>
                            <a:off x="89890" y="6350"/>
                            <a:ext cx="3187700" cy="64135"/>
                          </a:xfrm>
                          <a:custGeom>
                            <a:avLst/>
                            <a:gdLst/>
                            <a:ahLst/>
                            <a:cxnLst/>
                            <a:rect l="l" t="t" r="r" b="b"/>
                            <a:pathLst>
                              <a:path w="3187700" h="64135">
                                <a:moveTo>
                                  <a:pt x="3187699" y="63527"/>
                                </a:moveTo>
                                <a:lnTo>
                                  <a:pt x="0" y="63527"/>
                                </a:lnTo>
                                <a:lnTo>
                                  <a:pt x="0" y="0"/>
                                </a:lnTo>
                                <a:lnTo>
                                  <a:pt x="3187699" y="0"/>
                                </a:lnTo>
                                <a:lnTo>
                                  <a:pt x="3187699" y="63527"/>
                                </a:lnTo>
                                <a:close/>
                              </a:path>
                            </a:pathLst>
                          </a:custGeom>
                          <a:solidFill>
                            <a:srgbClr val="C9D0EA"/>
                          </a:solidFill>
                        </wps:spPr>
                        <wps:bodyPr wrap="square" lIns="0" tIns="0" rIns="0" bIns="0" rtlCol="0">
                          <a:prstTxWarp prst="textNoShape">
                            <a:avLst/>
                          </a:prstTxWarp>
                          <a:noAutofit/>
                        </wps:bodyPr>
                      </wps:wsp>
                      <wps:wsp>
                        <wps:cNvPr id="84" name="Graphic 84"/>
                        <wps:cNvSpPr/>
                        <wps:spPr>
                          <a:xfrm>
                            <a:off x="89890" y="6906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85" name="Graphic 85"/>
                        <wps:cNvSpPr/>
                        <wps:spPr>
                          <a:xfrm>
                            <a:off x="89890" y="13852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86" name="Graphic 86"/>
                        <wps:cNvSpPr/>
                        <wps:spPr>
                          <a:xfrm>
                            <a:off x="89890" y="20799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87" name="Graphic 87"/>
                        <wps:cNvSpPr/>
                        <wps:spPr>
                          <a:xfrm>
                            <a:off x="89890" y="27745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88" name="Graphic 88"/>
                        <wps:cNvSpPr/>
                        <wps:spPr>
                          <a:xfrm>
                            <a:off x="89890" y="34692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89" name="Graphic 89"/>
                        <wps:cNvSpPr/>
                        <wps:spPr>
                          <a:xfrm>
                            <a:off x="89890" y="41638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90" name="Graphic 90"/>
                        <wps:cNvSpPr/>
                        <wps:spPr>
                          <a:xfrm>
                            <a:off x="89890" y="48585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91" name="Graphic 91"/>
                        <wps:cNvSpPr/>
                        <wps:spPr>
                          <a:xfrm>
                            <a:off x="89890" y="55531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92" name="Graphic 92"/>
                        <wps:cNvSpPr/>
                        <wps:spPr>
                          <a:xfrm>
                            <a:off x="89890" y="62478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93" name="Graphic 93"/>
                        <wps:cNvSpPr/>
                        <wps:spPr>
                          <a:xfrm>
                            <a:off x="89890" y="69425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94" name="Graphic 94"/>
                        <wps:cNvSpPr/>
                        <wps:spPr>
                          <a:xfrm>
                            <a:off x="89890" y="763715"/>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95" name="Graphic 95"/>
                        <wps:cNvSpPr/>
                        <wps:spPr>
                          <a:xfrm>
                            <a:off x="89890" y="833180"/>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96" name="Graphic 96"/>
                        <wps:cNvSpPr/>
                        <wps:spPr>
                          <a:xfrm>
                            <a:off x="89890" y="902645"/>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97" name="Graphic 97"/>
                        <wps:cNvSpPr/>
                        <wps:spPr>
                          <a:xfrm>
                            <a:off x="89890" y="97211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98" name="Graphic 98"/>
                        <wps:cNvSpPr/>
                        <wps:spPr>
                          <a:xfrm>
                            <a:off x="89890" y="1041576"/>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99" name="Graphic 99"/>
                        <wps:cNvSpPr/>
                        <wps:spPr>
                          <a:xfrm>
                            <a:off x="89890" y="111104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00" name="Graphic 100"/>
                        <wps:cNvSpPr/>
                        <wps:spPr>
                          <a:xfrm>
                            <a:off x="89890" y="1180506"/>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01" name="Graphic 101"/>
                        <wps:cNvSpPr/>
                        <wps:spPr>
                          <a:xfrm>
                            <a:off x="89890" y="124997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02" name="Graphic 102"/>
                        <wps:cNvSpPr/>
                        <wps:spPr>
                          <a:xfrm>
                            <a:off x="89890" y="1319436"/>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03" name="Graphic 103"/>
                        <wps:cNvSpPr/>
                        <wps:spPr>
                          <a:xfrm>
                            <a:off x="89890" y="138890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04" name="Graphic 104"/>
                        <wps:cNvSpPr/>
                        <wps:spPr>
                          <a:xfrm>
                            <a:off x="89890" y="1458366"/>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05" name="Graphic 105"/>
                        <wps:cNvSpPr/>
                        <wps:spPr>
                          <a:xfrm>
                            <a:off x="89890" y="152783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06" name="Graphic 106"/>
                        <wps:cNvSpPr/>
                        <wps:spPr>
                          <a:xfrm>
                            <a:off x="89890" y="1597296"/>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07" name="Graphic 107"/>
                        <wps:cNvSpPr/>
                        <wps:spPr>
                          <a:xfrm>
                            <a:off x="89890" y="1666761"/>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08" name="Graphic 108"/>
                        <wps:cNvSpPr/>
                        <wps:spPr>
                          <a:xfrm>
                            <a:off x="89890" y="173622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09" name="Graphic 109"/>
                        <wps:cNvSpPr/>
                        <wps:spPr>
                          <a:xfrm>
                            <a:off x="89890" y="1805692"/>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10" name="Graphic 110"/>
                        <wps:cNvSpPr/>
                        <wps:spPr>
                          <a:xfrm>
                            <a:off x="89890" y="1875157"/>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11" name="Graphic 111"/>
                        <wps:cNvSpPr/>
                        <wps:spPr>
                          <a:xfrm>
                            <a:off x="89890" y="1944622"/>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12" name="Graphic 112"/>
                        <wps:cNvSpPr/>
                        <wps:spPr>
                          <a:xfrm>
                            <a:off x="89890" y="2014087"/>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13" name="Graphic 113"/>
                        <wps:cNvSpPr/>
                        <wps:spPr>
                          <a:xfrm>
                            <a:off x="89890" y="2083552"/>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14" name="Graphic 114"/>
                        <wps:cNvSpPr/>
                        <wps:spPr>
                          <a:xfrm>
                            <a:off x="89890" y="2153017"/>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15" name="Graphic 115"/>
                        <wps:cNvSpPr/>
                        <wps:spPr>
                          <a:xfrm>
                            <a:off x="89890" y="2222482"/>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16" name="Graphic 116"/>
                        <wps:cNvSpPr/>
                        <wps:spPr>
                          <a:xfrm>
                            <a:off x="89890" y="229194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17" name="Graphic 117"/>
                        <wps:cNvSpPr/>
                        <wps:spPr>
                          <a:xfrm>
                            <a:off x="89890" y="236141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18" name="Graphic 118"/>
                        <wps:cNvSpPr/>
                        <wps:spPr>
                          <a:xfrm>
                            <a:off x="89890" y="243087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19" name="Graphic 119"/>
                        <wps:cNvSpPr/>
                        <wps:spPr>
                          <a:xfrm>
                            <a:off x="89890" y="250034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20" name="Graphic 120"/>
                        <wps:cNvSpPr/>
                        <wps:spPr>
                          <a:xfrm>
                            <a:off x="89890" y="256980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21" name="Graphic 121"/>
                        <wps:cNvSpPr/>
                        <wps:spPr>
                          <a:xfrm>
                            <a:off x="89890" y="263927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22" name="Graphic 122"/>
                        <wps:cNvSpPr/>
                        <wps:spPr>
                          <a:xfrm>
                            <a:off x="89890" y="270873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23" name="Graphic 123"/>
                        <wps:cNvSpPr/>
                        <wps:spPr>
                          <a:xfrm>
                            <a:off x="89890" y="277820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24" name="Graphic 124"/>
                        <wps:cNvSpPr/>
                        <wps:spPr>
                          <a:xfrm>
                            <a:off x="89890" y="284766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25" name="Graphic 125"/>
                        <wps:cNvSpPr/>
                        <wps:spPr>
                          <a:xfrm>
                            <a:off x="89890" y="291713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26" name="Graphic 126"/>
                        <wps:cNvSpPr/>
                        <wps:spPr>
                          <a:xfrm>
                            <a:off x="89890" y="298659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27" name="Graphic 127"/>
                        <wps:cNvSpPr/>
                        <wps:spPr>
                          <a:xfrm>
                            <a:off x="89890" y="3056064"/>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28" name="Graphic 128"/>
                        <wps:cNvSpPr/>
                        <wps:spPr>
                          <a:xfrm>
                            <a:off x="89890" y="3125529"/>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29" name="Graphic 129"/>
                        <wps:cNvSpPr/>
                        <wps:spPr>
                          <a:xfrm>
                            <a:off x="89890" y="3194993"/>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30" name="Graphic 130"/>
                        <wps:cNvSpPr/>
                        <wps:spPr>
                          <a:xfrm>
                            <a:off x="89890" y="3264458"/>
                            <a:ext cx="3187700" cy="70485"/>
                          </a:xfrm>
                          <a:custGeom>
                            <a:avLst/>
                            <a:gdLst/>
                            <a:ahLst/>
                            <a:cxnLst/>
                            <a:rect l="l" t="t" r="r" b="b"/>
                            <a:pathLst>
                              <a:path w="3187700" h="70485">
                                <a:moveTo>
                                  <a:pt x="3187699" y="0"/>
                                </a:moveTo>
                                <a:lnTo>
                                  <a:pt x="3187699" y="70279"/>
                                </a:lnTo>
                                <a:lnTo>
                                  <a:pt x="0" y="70279"/>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31" name="Graphic 131"/>
                        <wps:cNvSpPr/>
                        <wps:spPr>
                          <a:xfrm>
                            <a:off x="0" y="406"/>
                            <a:ext cx="91440" cy="3473450"/>
                          </a:xfrm>
                          <a:custGeom>
                            <a:avLst/>
                            <a:gdLst/>
                            <a:ahLst/>
                            <a:cxnLst/>
                            <a:rect l="l" t="t" r="r" b="b"/>
                            <a:pathLst>
                              <a:path w="91440" h="3473450">
                                <a:moveTo>
                                  <a:pt x="91440" y="0"/>
                                </a:moveTo>
                                <a:lnTo>
                                  <a:pt x="0" y="0"/>
                                </a:lnTo>
                                <a:lnTo>
                                  <a:pt x="0" y="3472967"/>
                                </a:lnTo>
                                <a:lnTo>
                                  <a:pt x="91440" y="3472967"/>
                                </a:lnTo>
                                <a:lnTo>
                                  <a:pt x="91440" y="0"/>
                                </a:lnTo>
                                <a:close/>
                              </a:path>
                            </a:pathLst>
                          </a:custGeom>
                          <a:solidFill>
                            <a:srgbClr val="869ACE"/>
                          </a:solidFill>
                        </wps:spPr>
                        <wps:bodyPr wrap="square" lIns="0" tIns="0" rIns="0" bIns="0" rtlCol="0">
                          <a:prstTxWarp prst="textNoShape">
                            <a:avLst/>
                          </a:prstTxWarp>
                          <a:noAutofit/>
                        </wps:bodyPr>
                      </wps:wsp>
                      <wps:wsp>
                        <wps:cNvPr id="132" name="Textbox 132"/>
                        <wps:cNvSpPr txBox="1"/>
                        <wps:spPr>
                          <a:xfrm>
                            <a:off x="89890" y="6350"/>
                            <a:ext cx="3187700" cy="3460750"/>
                          </a:xfrm>
                          <a:prstGeom prst="rect">
                            <a:avLst/>
                          </a:prstGeom>
                          <a:ln w="12700">
                            <a:solidFill>
                              <a:srgbClr val="869ACE"/>
                            </a:solidFill>
                            <a:prstDash val="solid"/>
                          </a:ln>
                        </wps:spPr>
                        <wps:txbx>
                          <w:txbxContent>
                            <w:p>
                              <w:pPr>
                                <w:spacing w:line="240" w:lineRule="auto" w:before="0"/>
                                <w:rPr>
                                  <w:sz w:val="28"/>
                                </w:rPr>
                              </w:pPr>
                            </w:p>
                            <w:p>
                              <w:pPr>
                                <w:spacing w:line="240" w:lineRule="auto" w:before="61"/>
                                <w:rPr>
                                  <w:sz w:val="28"/>
                                </w:rPr>
                              </w:pPr>
                            </w:p>
                            <w:p>
                              <w:pPr>
                                <w:spacing w:line="206" w:lineRule="auto" w:before="0"/>
                                <w:ind w:left="360" w:right="495" w:firstLine="0"/>
                                <w:jc w:val="left"/>
                                <w:rPr>
                                  <w:rFonts w:ascii="Gill Sans MT"/>
                                  <w:b/>
                                  <w:sz w:val="28"/>
                                </w:rPr>
                              </w:pPr>
                              <w:r>
                                <w:rPr>
                                  <w:rFonts w:ascii="Gill Sans MT"/>
                                  <w:b/>
                                  <w:color w:val="005CAB"/>
                                  <w:spacing w:val="-2"/>
                                  <w:sz w:val="28"/>
                                </w:rPr>
                                <w:t>A</w:t>
                              </w:r>
                              <w:r>
                                <w:rPr>
                                  <w:rFonts w:ascii="Gill Sans MT"/>
                                  <w:b/>
                                  <w:color w:val="005CAB"/>
                                  <w:spacing w:val="-18"/>
                                  <w:sz w:val="28"/>
                                </w:rPr>
                                <w:t> </w:t>
                              </w:r>
                              <w:r>
                                <w:rPr>
                                  <w:rFonts w:ascii="Gill Sans MT"/>
                                  <w:b/>
                                  <w:color w:val="005CAB"/>
                                  <w:spacing w:val="-2"/>
                                  <w:sz w:val="28"/>
                                </w:rPr>
                                <w:t>Few</w:t>
                              </w:r>
                              <w:r>
                                <w:rPr>
                                  <w:rFonts w:ascii="Gill Sans MT"/>
                                  <w:b/>
                                  <w:color w:val="005CAB"/>
                                  <w:spacing w:val="-17"/>
                                  <w:sz w:val="28"/>
                                </w:rPr>
                                <w:t> </w:t>
                              </w:r>
                              <w:r>
                                <w:rPr>
                                  <w:rFonts w:ascii="Gill Sans MT"/>
                                  <w:b/>
                                  <w:color w:val="005CAB"/>
                                  <w:spacing w:val="-2"/>
                                  <w:sz w:val="28"/>
                                </w:rPr>
                                <w:t>Career-Related</w:t>
                              </w:r>
                              <w:r>
                                <w:rPr>
                                  <w:rFonts w:ascii="Gill Sans MT"/>
                                  <w:b/>
                                  <w:color w:val="005CAB"/>
                                  <w:spacing w:val="-28"/>
                                  <w:sz w:val="28"/>
                                </w:rPr>
                                <w:t> </w:t>
                              </w:r>
                              <w:r>
                                <w:rPr>
                                  <w:rFonts w:ascii="Gill Sans MT"/>
                                  <w:b/>
                                  <w:color w:val="005CAB"/>
                                  <w:spacing w:val="-2"/>
                                  <w:sz w:val="28"/>
                                </w:rPr>
                                <w:t>Web </w:t>
                              </w:r>
                              <w:r>
                                <w:rPr>
                                  <w:rFonts w:ascii="Gill Sans MT"/>
                                  <w:b/>
                                  <w:color w:val="005CAB"/>
                                  <w:sz w:val="28"/>
                                </w:rPr>
                                <w:t>Sites for Scientists</w:t>
                              </w:r>
                            </w:p>
                            <w:p>
                              <w:pPr>
                                <w:spacing w:line="247" w:lineRule="auto" w:before="104"/>
                                <w:ind w:left="360" w:right="383" w:firstLine="0"/>
                                <w:jc w:val="left"/>
                                <w:rPr>
                                  <w:rFonts w:ascii="Gill Sans MT" w:hAnsi="Gill Sans MT"/>
                                  <w:sz w:val="20"/>
                                </w:rPr>
                              </w:pPr>
                              <w:r>
                                <w:rPr>
                                  <w:rFonts w:ascii="Gill Sans MT" w:hAnsi="Gill Sans MT"/>
                                  <w:i/>
                                  <w:color w:val="231F20"/>
                                  <w:spacing w:val="-2"/>
                                  <w:sz w:val="20"/>
                                </w:rPr>
                                <w:t>Science</w:t>
                              </w:r>
                              <w:r>
                                <w:rPr>
                                  <w:rFonts w:ascii="Gill Sans MT" w:hAnsi="Gill Sans MT"/>
                                  <w:i/>
                                  <w:color w:val="231F20"/>
                                  <w:spacing w:val="-5"/>
                                  <w:sz w:val="20"/>
                                </w:rPr>
                                <w:t> </w:t>
                              </w:r>
                              <w:r>
                                <w:rPr>
                                  <w:rFonts w:ascii="Gill Sans MT" w:hAnsi="Gill Sans MT"/>
                                  <w:color w:val="231F20"/>
                                  <w:spacing w:val="-2"/>
                                  <w:sz w:val="20"/>
                                </w:rPr>
                                <w:t>magazine’s ScienceCareers.org</w:t>
                              </w:r>
                              <w:r>
                                <w:rPr>
                                  <w:rFonts w:ascii="Gill Sans MT" w:hAnsi="Gill Sans MT"/>
                                  <w:color w:val="231F20"/>
                                  <w:spacing w:val="-22"/>
                                  <w:sz w:val="20"/>
                                </w:rPr>
                                <w:t> </w:t>
                              </w:r>
                              <w:r>
                                <w:rPr>
                                  <w:rFonts w:ascii="Gill Sans MT" w:hAnsi="Gill Sans MT"/>
                                  <w:color w:val="231F20"/>
                                  <w:spacing w:val="-2"/>
                                  <w:sz w:val="20"/>
                                </w:rPr>
                                <w:t>Web site con-</w:t>
                              </w:r>
                              <w:r>
                                <w:rPr>
                                  <w:rFonts w:ascii="Gill Sans MT" w:hAnsi="Gill Sans MT"/>
                                  <w:color w:val="231F20"/>
                                  <w:sz w:val="20"/>
                                </w:rPr>
                                <w:t>tains a Career Development resource for postdocs and beginning faculty (</w:t>
                              </w:r>
                              <w:hyperlink r:id="rId38">
                                <w:r>
                                  <w:rPr>
                                    <w:rFonts w:ascii="Gill Sans MT" w:hAnsi="Gill Sans MT"/>
                                    <w:i/>
                                    <w:color w:val="005CAB"/>
                                    <w:sz w:val="20"/>
                                  </w:rPr>
                                  <w:t>http://sciencecareers.sciencemag.org</w:t>
                                </w:r>
                                <w:r>
                                  <w:rPr>
                                    <w:rFonts w:ascii="Gill Sans MT" w:hAnsi="Gill Sans MT"/>
                                    <w:i/>
                                    <w:color w:val="005CAB"/>
                                    <w:spacing w:val="-39"/>
                                    <w:sz w:val="20"/>
                                  </w:rPr>
                                  <w:t> </w:t>
                                </w:r>
                                <w:r>
                                  <w:rPr>
                                    <w:rFonts w:ascii="Gill Sans MT" w:hAnsi="Gill Sans MT"/>
                                    <w:color w:val="231F20"/>
                                    <w:sz w:val="20"/>
                                  </w:rPr>
                                  <w:t>).</w:t>
                                </w:r>
                              </w:hyperlink>
                            </w:p>
                            <w:p>
                              <w:pPr>
                                <w:spacing w:line="240" w:lineRule="auto" w:before="12"/>
                                <w:rPr>
                                  <w:rFonts w:ascii="Gill Sans MT"/>
                                  <w:sz w:val="20"/>
                                </w:rPr>
                              </w:pPr>
                            </w:p>
                            <w:p>
                              <w:pPr>
                                <w:spacing w:line="247" w:lineRule="auto" w:before="1"/>
                                <w:ind w:left="360" w:right="495" w:firstLine="0"/>
                                <w:jc w:val="left"/>
                                <w:rPr>
                                  <w:rFonts w:ascii="Gill Sans MT" w:hAnsi="Gill Sans MT"/>
                                  <w:sz w:val="20"/>
                                </w:rPr>
                              </w:pPr>
                              <w:r>
                                <w:rPr>
                                  <w:rFonts w:ascii="Gill Sans MT" w:hAnsi="Gill Sans MT"/>
                                  <w:i/>
                                  <w:color w:val="231F20"/>
                                  <w:sz w:val="20"/>
                                </w:rPr>
                                <w:t>The</w:t>
                              </w:r>
                              <w:r>
                                <w:rPr>
                                  <w:rFonts w:ascii="Gill Sans MT" w:hAnsi="Gill Sans MT"/>
                                  <w:i/>
                                  <w:color w:val="231F20"/>
                                  <w:spacing w:val="-10"/>
                                  <w:sz w:val="20"/>
                                </w:rPr>
                                <w:t> </w:t>
                              </w:r>
                              <w:r>
                                <w:rPr>
                                  <w:rFonts w:ascii="Gill Sans MT" w:hAnsi="Gill Sans MT"/>
                                  <w:i/>
                                  <w:color w:val="231F20"/>
                                  <w:sz w:val="20"/>
                                </w:rPr>
                                <w:t>Chronicle</w:t>
                              </w:r>
                              <w:r>
                                <w:rPr>
                                  <w:rFonts w:ascii="Gill Sans MT" w:hAnsi="Gill Sans MT"/>
                                  <w:i/>
                                  <w:color w:val="231F20"/>
                                  <w:spacing w:val="-10"/>
                                  <w:sz w:val="20"/>
                                </w:rPr>
                                <w:t> </w:t>
                              </w:r>
                              <w:r>
                                <w:rPr>
                                  <w:rFonts w:ascii="Gill Sans MT" w:hAnsi="Gill Sans MT"/>
                                  <w:i/>
                                  <w:color w:val="231F20"/>
                                  <w:sz w:val="20"/>
                                </w:rPr>
                                <w:t>of</w:t>
                              </w:r>
                              <w:r>
                                <w:rPr>
                                  <w:rFonts w:ascii="Gill Sans MT" w:hAnsi="Gill Sans MT"/>
                                  <w:i/>
                                  <w:color w:val="231F20"/>
                                  <w:spacing w:val="-10"/>
                                  <w:sz w:val="20"/>
                                </w:rPr>
                                <w:t> </w:t>
                              </w:r>
                              <w:r>
                                <w:rPr>
                                  <w:rFonts w:ascii="Gill Sans MT" w:hAnsi="Gill Sans MT"/>
                                  <w:i/>
                                  <w:color w:val="231F20"/>
                                  <w:sz w:val="20"/>
                                </w:rPr>
                                <w:t>Higher</w:t>
                              </w:r>
                              <w:r>
                                <w:rPr>
                                  <w:rFonts w:ascii="Gill Sans MT" w:hAnsi="Gill Sans MT"/>
                                  <w:i/>
                                  <w:color w:val="231F20"/>
                                  <w:spacing w:val="-10"/>
                                  <w:sz w:val="20"/>
                                </w:rPr>
                                <w:t> </w:t>
                              </w:r>
                              <w:r>
                                <w:rPr>
                                  <w:rFonts w:ascii="Gill Sans MT" w:hAnsi="Gill Sans MT"/>
                                  <w:i/>
                                  <w:color w:val="231F20"/>
                                  <w:sz w:val="20"/>
                                </w:rPr>
                                <w:t>Education’s</w:t>
                              </w:r>
                              <w:r>
                                <w:rPr>
                                  <w:rFonts w:ascii="Gill Sans MT" w:hAnsi="Gill Sans MT"/>
                                  <w:i/>
                                  <w:color w:val="231F20"/>
                                  <w:spacing w:val="-12"/>
                                  <w:sz w:val="20"/>
                                </w:rPr>
                                <w:t> </w:t>
                              </w:r>
                              <w:r>
                                <w:rPr>
                                  <w:rFonts w:ascii="Gill Sans MT" w:hAnsi="Gill Sans MT"/>
                                  <w:color w:val="231F20"/>
                                  <w:sz w:val="20"/>
                                </w:rPr>
                                <w:t>online</w:t>
                              </w:r>
                              <w:r>
                                <w:rPr>
                                  <w:rFonts w:ascii="Gill Sans MT" w:hAnsi="Gill Sans MT"/>
                                  <w:color w:val="231F20"/>
                                  <w:spacing w:val="-11"/>
                                  <w:sz w:val="20"/>
                                </w:rPr>
                                <w:t> </w:t>
                              </w:r>
                              <w:r>
                                <w:rPr>
                                  <w:rFonts w:ascii="Gill Sans MT" w:hAnsi="Gill Sans MT"/>
                                  <w:color w:val="231F20"/>
                                  <w:sz w:val="20"/>
                                </w:rPr>
                                <w:t>newsletter “Career</w:t>
                              </w:r>
                              <w:r>
                                <w:rPr>
                                  <w:rFonts w:ascii="Gill Sans MT" w:hAnsi="Gill Sans MT"/>
                                  <w:color w:val="231F20"/>
                                  <w:spacing w:val="-9"/>
                                  <w:sz w:val="20"/>
                                </w:rPr>
                                <w:t> </w:t>
                              </w:r>
                              <w:r>
                                <w:rPr>
                                  <w:rFonts w:ascii="Gill Sans MT" w:hAnsi="Gill Sans MT"/>
                                  <w:color w:val="231F20"/>
                                  <w:sz w:val="20"/>
                                </w:rPr>
                                <w:t>Network”</w:t>
                              </w:r>
                              <w:r>
                                <w:rPr>
                                  <w:rFonts w:ascii="Gill Sans MT" w:hAnsi="Gill Sans MT"/>
                                  <w:color w:val="231F20"/>
                                  <w:spacing w:val="-9"/>
                                  <w:sz w:val="20"/>
                                </w:rPr>
                                <w:t> </w:t>
                              </w:r>
                              <w:r>
                                <w:rPr>
                                  <w:rFonts w:ascii="Gill Sans MT" w:hAnsi="Gill Sans MT"/>
                                  <w:color w:val="231F20"/>
                                  <w:sz w:val="20"/>
                                </w:rPr>
                                <w:t>has</w:t>
                              </w:r>
                              <w:r>
                                <w:rPr>
                                  <w:rFonts w:ascii="Gill Sans MT" w:hAnsi="Gill Sans MT"/>
                                  <w:color w:val="231F20"/>
                                  <w:spacing w:val="-9"/>
                                  <w:sz w:val="20"/>
                                </w:rPr>
                                <w:t> </w:t>
                              </w:r>
                              <w:r>
                                <w:rPr>
                                  <w:rFonts w:ascii="Gill Sans MT" w:hAnsi="Gill Sans MT"/>
                                  <w:color w:val="231F20"/>
                                  <w:sz w:val="20"/>
                                </w:rPr>
                                <w:t>career</w:t>
                              </w:r>
                              <w:r>
                                <w:rPr>
                                  <w:rFonts w:ascii="Gill Sans MT" w:hAnsi="Gill Sans MT"/>
                                  <w:color w:val="231F20"/>
                                  <w:spacing w:val="-9"/>
                                  <w:sz w:val="20"/>
                                </w:rPr>
                                <w:t> </w:t>
                              </w:r>
                              <w:r>
                                <w:rPr>
                                  <w:rFonts w:ascii="Gill Sans MT" w:hAnsi="Gill Sans MT"/>
                                  <w:color w:val="231F20"/>
                                  <w:sz w:val="20"/>
                                </w:rPr>
                                <w:t>news</w:t>
                              </w:r>
                              <w:r>
                                <w:rPr>
                                  <w:rFonts w:ascii="Gill Sans MT" w:hAnsi="Gill Sans MT"/>
                                  <w:color w:val="231F20"/>
                                  <w:spacing w:val="-9"/>
                                  <w:sz w:val="20"/>
                                </w:rPr>
                                <w:t> </w:t>
                              </w:r>
                              <w:r>
                                <w:rPr>
                                  <w:rFonts w:ascii="Gill Sans MT" w:hAnsi="Gill Sans MT"/>
                                  <w:color w:val="231F20"/>
                                  <w:sz w:val="20"/>
                                </w:rPr>
                                <w:t>and</w:t>
                              </w:r>
                              <w:r>
                                <w:rPr>
                                  <w:rFonts w:ascii="Gill Sans MT" w:hAnsi="Gill Sans MT"/>
                                  <w:color w:val="231F20"/>
                                  <w:spacing w:val="-9"/>
                                  <w:sz w:val="20"/>
                                </w:rPr>
                                <w:t> </w:t>
                              </w:r>
                              <w:r>
                                <w:rPr>
                                  <w:rFonts w:ascii="Gill Sans MT" w:hAnsi="Gill Sans MT"/>
                                  <w:color w:val="231F20"/>
                                  <w:sz w:val="20"/>
                                </w:rPr>
                                <w:t>advice</w:t>
                              </w:r>
                              <w:r>
                                <w:rPr>
                                  <w:rFonts w:ascii="Gill Sans MT" w:hAnsi="Gill Sans MT"/>
                                  <w:color w:val="231F20"/>
                                  <w:spacing w:val="-9"/>
                                  <w:sz w:val="20"/>
                                </w:rPr>
                                <w:t> </w:t>
                              </w:r>
                              <w:r>
                                <w:rPr>
                                  <w:rFonts w:ascii="Gill Sans MT" w:hAnsi="Gill Sans MT"/>
                                  <w:color w:val="231F20"/>
                                  <w:sz w:val="20"/>
                                </w:rPr>
                                <w:t>and publishes new scientific faculty and research jobs every day (</w:t>
                              </w:r>
                              <w:hyperlink r:id="rId39">
                                <w:r>
                                  <w:rPr>
                                    <w:rFonts w:ascii="Gill Sans MT" w:hAnsi="Gill Sans MT"/>
                                    <w:i/>
                                    <w:color w:val="005CAB"/>
                                    <w:sz w:val="20"/>
                                  </w:rPr>
                                  <w:t>http://chronicle.com/jobs</w:t>
                                </w:r>
                                <w:r>
                                  <w:rPr>
                                    <w:rFonts w:ascii="Gill Sans MT" w:hAnsi="Gill Sans MT"/>
                                    <w:color w:val="231F20"/>
                                    <w:sz w:val="20"/>
                                  </w:rPr>
                                  <w:t>).</w:t>
                                </w:r>
                              </w:hyperlink>
                            </w:p>
                            <w:p>
                              <w:pPr>
                                <w:spacing w:line="240" w:lineRule="auto" w:before="12"/>
                                <w:rPr>
                                  <w:rFonts w:ascii="Gill Sans MT"/>
                                  <w:sz w:val="20"/>
                                </w:rPr>
                              </w:pPr>
                            </w:p>
                            <w:p>
                              <w:pPr>
                                <w:spacing w:line="247" w:lineRule="auto" w:before="0"/>
                                <w:ind w:left="360" w:right="448" w:firstLine="0"/>
                                <w:jc w:val="left"/>
                                <w:rPr>
                                  <w:rFonts w:ascii="Gill Sans MT" w:hAnsi="Gill Sans MT"/>
                                  <w:sz w:val="20"/>
                                </w:rPr>
                              </w:pPr>
                              <w:r>
                                <w:rPr>
                                  <w:rFonts w:ascii="Gill Sans MT" w:hAnsi="Gill Sans MT"/>
                                  <w:color w:val="231F20"/>
                                  <w:sz w:val="20"/>
                                </w:rPr>
                                <w:t>The University of</w:t>
                              </w:r>
                              <w:r>
                                <w:rPr>
                                  <w:rFonts w:ascii="Gill Sans MT" w:hAnsi="Gill Sans MT"/>
                                  <w:color w:val="231F20"/>
                                  <w:spacing w:val="-12"/>
                                  <w:sz w:val="20"/>
                                </w:rPr>
                                <w:t> </w:t>
                              </w:r>
                              <w:r>
                                <w:rPr>
                                  <w:rFonts w:ascii="Gill Sans MT" w:hAnsi="Gill Sans MT"/>
                                  <w:color w:val="231F20"/>
                                  <w:sz w:val="20"/>
                                </w:rPr>
                                <w:t>Washington’s </w:t>
                              </w:r>
                              <w:r>
                                <w:rPr>
                                  <w:rFonts w:ascii="Gill Sans MT" w:hAnsi="Gill Sans MT"/>
                                  <w:i/>
                                  <w:color w:val="231F20"/>
                                  <w:sz w:val="20"/>
                                </w:rPr>
                                <w:t>Re-envisioning the</w:t>
                              </w:r>
                              <w:r>
                                <w:rPr>
                                  <w:rFonts w:ascii="Gill Sans MT" w:hAnsi="Gill Sans MT"/>
                                  <w:i/>
                                  <w:color w:val="231F20"/>
                                  <w:sz w:val="20"/>
                                </w:rPr>
                                <w:t> Ph.D.</w:t>
                              </w:r>
                              <w:r>
                                <w:rPr>
                                  <w:rFonts w:ascii="Gill Sans MT" w:hAnsi="Gill Sans MT"/>
                                  <w:i/>
                                  <w:color w:val="231F20"/>
                                  <w:spacing w:val="-17"/>
                                  <w:sz w:val="20"/>
                                </w:rPr>
                                <w:t> </w:t>
                              </w:r>
                              <w:r>
                                <w:rPr>
                                  <w:rFonts w:ascii="Gill Sans MT" w:hAnsi="Gill Sans MT"/>
                                  <w:color w:val="231F20"/>
                                  <w:sz w:val="20"/>
                                </w:rPr>
                                <w:t>provides</w:t>
                              </w:r>
                              <w:r>
                                <w:rPr>
                                  <w:rFonts w:ascii="Gill Sans MT" w:hAnsi="Gill Sans MT"/>
                                  <w:color w:val="231F20"/>
                                  <w:spacing w:val="-22"/>
                                  <w:sz w:val="20"/>
                                </w:rPr>
                                <w:t> </w:t>
                              </w:r>
                              <w:r>
                                <w:rPr>
                                  <w:rFonts w:ascii="Gill Sans MT" w:hAnsi="Gill Sans MT"/>
                                  <w:color w:val="231F20"/>
                                  <w:sz w:val="20"/>
                                </w:rPr>
                                <w:t>Web</w:t>
                              </w:r>
                              <w:r>
                                <w:rPr>
                                  <w:rFonts w:ascii="Gill Sans MT" w:hAnsi="Gill Sans MT"/>
                                  <w:color w:val="231F20"/>
                                  <w:spacing w:val="-14"/>
                                  <w:sz w:val="20"/>
                                </w:rPr>
                                <w:t> </w:t>
                              </w:r>
                              <w:r>
                                <w:rPr>
                                  <w:rFonts w:ascii="Gill Sans MT" w:hAnsi="Gill Sans MT"/>
                                  <w:color w:val="231F20"/>
                                  <w:sz w:val="20"/>
                                </w:rPr>
                                <w:t>resources</w:t>
                              </w:r>
                              <w:r>
                                <w:rPr>
                                  <w:rFonts w:ascii="Gill Sans MT" w:hAnsi="Gill Sans MT"/>
                                  <w:color w:val="231F20"/>
                                  <w:spacing w:val="-14"/>
                                  <w:sz w:val="20"/>
                                </w:rPr>
                                <w:t> </w:t>
                              </w:r>
                              <w:r>
                                <w:rPr>
                                  <w:rFonts w:ascii="Gill Sans MT" w:hAnsi="Gill Sans MT"/>
                                  <w:color w:val="231F20"/>
                                  <w:sz w:val="20"/>
                                </w:rPr>
                                <w:t>related</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job</w:t>
                              </w:r>
                              <w:r>
                                <w:rPr>
                                  <w:rFonts w:ascii="Gill Sans MT" w:hAnsi="Gill Sans MT"/>
                                  <w:color w:val="231F20"/>
                                  <w:spacing w:val="-14"/>
                                  <w:sz w:val="20"/>
                                </w:rPr>
                                <w:t> </w:t>
                              </w:r>
                              <w:r>
                                <w:rPr>
                                  <w:rFonts w:ascii="Gill Sans MT" w:hAnsi="Gill Sans MT"/>
                                  <w:color w:val="231F20"/>
                                  <w:sz w:val="20"/>
                                </w:rPr>
                                <w:t>hunting for doctoral students, postdocs, and academics </w:t>
                              </w:r>
                              <w:r>
                                <w:rPr>
                                  <w:rFonts w:ascii="Gill Sans MT" w:hAnsi="Gill Sans MT"/>
                                  <w:color w:val="231F20"/>
                                  <w:spacing w:val="-2"/>
                                  <w:sz w:val="20"/>
                                </w:rPr>
                                <w:t>(</w:t>
                              </w:r>
                              <w:hyperlink r:id="rId40">
                                <w:r>
                                  <w:rPr>
                                    <w:rFonts w:ascii="Gill Sans MT" w:hAnsi="Gill Sans MT"/>
                                    <w:i/>
                                    <w:color w:val="005CAB"/>
                                    <w:spacing w:val="-2"/>
                                    <w:sz w:val="20"/>
                                  </w:rPr>
                                  <w:t>http://www.grad.washington.edu/envision</w:t>
                                </w:r>
                                <w:r>
                                  <w:rPr>
                                    <w:rFonts w:ascii="Gill Sans MT" w:hAnsi="Gill Sans MT"/>
                                    <w:color w:val="231F20"/>
                                    <w:spacing w:val="-2"/>
                                    <w:sz w:val="20"/>
                                  </w:rPr>
                                  <w:t>).</w:t>
                                </w:r>
                              </w:hyperlink>
                            </w:p>
                          </w:txbxContent>
                        </wps:txbx>
                        <wps:bodyPr wrap="square" lIns="0" tIns="0" rIns="0" bIns="0" rtlCol="0">
                          <a:noAutofit/>
                        </wps:bodyPr>
                      </wps:wsp>
                    </wpg:wgp>
                  </a:graphicData>
                </a:graphic>
              </wp:anchor>
            </w:drawing>
          </mc:Choice>
          <mc:Fallback>
            <w:pict>
              <v:group style="position:absolute;margin-left:65.421997pt;margin-top:11.743536pt;width:258.6pt;height:273.5pt;mso-position-horizontal-relative:page;mso-position-vertical-relative:paragraph;z-index:15735296" id="docshapegroup70" coordorigin="1308,235" coordsize="5172,5470">
                <v:rect style="position:absolute;left:1450;top:244;width:5020;height:101" id="docshape71" filled="true" fillcolor="#c9d0ea" stroked="false">
                  <v:fill type="solid"/>
                </v:rect>
                <v:rect style="position:absolute;left:1450;top:343;width:5020;height:111" id="docshape72" filled="true" fillcolor="#cad1ea" stroked="false">
                  <v:fill type="solid"/>
                </v:rect>
                <v:rect style="position:absolute;left:1450;top:453;width:5020;height:111" id="docshape73" filled="true" fillcolor="#cbd1ea" stroked="false">
                  <v:fill type="solid"/>
                </v:rect>
                <v:rect style="position:absolute;left:1450;top:562;width:5020;height:111" id="docshape74" filled="true" fillcolor="#ccd2eb" stroked="false">
                  <v:fill type="solid"/>
                </v:rect>
                <v:rect style="position:absolute;left:1450;top:671;width:5020;height:111" id="docshape75" filled="true" fillcolor="#cdd3eb" stroked="false">
                  <v:fill type="solid"/>
                </v:rect>
                <v:rect style="position:absolute;left:1450;top:781;width:5020;height:111" id="docshape76" filled="true" fillcolor="#ced4ec" stroked="false">
                  <v:fill type="solid"/>
                </v:rect>
                <v:rect style="position:absolute;left:1450;top:890;width:5020;height:111" id="docshape77" filled="true" fillcolor="#cfd5ec" stroked="false">
                  <v:fill type="solid"/>
                </v:rect>
                <v:rect style="position:absolute;left:1450;top:1000;width:5020;height:111" id="docshape78" filled="true" fillcolor="#d0d6ec" stroked="false">
                  <v:fill type="solid"/>
                </v:rect>
                <v:rect style="position:absolute;left:1450;top:1109;width:5020;height:111" id="docshape79" filled="true" fillcolor="#d1d6ed" stroked="false">
                  <v:fill type="solid"/>
                </v:rect>
                <v:rect style="position:absolute;left:1450;top:1218;width:5020;height:111" id="docshape80" filled="true" fillcolor="#d2d7ed" stroked="false">
                  <v:fill type="solid"/>
                </v:rect>
                <v:rect style="position:absolute;left:1450;top:1328;width:5020;height:111" id="docshape81" filled="true" fillcolor="#d3d8ed" stroked="false">
                  <v:fill type="solid"/>
                </v:rect>
                <v:rect style="position:absolute;left:1450;top:1437;width:5020;height:111" id="docshape82" filled="true" fillcolor="#d4d9ee" stroked="false">
                  <v:fill type="solid"/>
                </v:rect>
                <v:rect style="position:absolute;left:1450;top:1546;width:5020;height:111" id="docshape83" filled="true" fillcolor="#d5daee" stroked="false">
                  <v:fill type="solid"/>
                </v:rect>
                <v:rect style="position:absolute;left:1450;top:1656;width:5020;height:111" id="docshape84" filled="true" fillcolor="#d6dbef" stroked="false">
                  <v:fill type="solid"/>
                </v:rect>
                <v:rect style="position:absolute;left:1450;top:1765;width:5020;height:111" id="docshape85" filled="true" fillcolor="#d7dbef" stroked="false">
                  <v:fill type="solid"/>
                </v:rect>
                <v:rect style="position:absolute;left:1450;top:1875;width:5020;height:111" id="docshape86" filled="true" fillcolor="#d8dcef" stroked="false">
                  <v:fill type="solid"/>
                </v:rect>
                <v:rect style="position:absolute;left:1450;top:1984;width:5020;height:111" id="docshape87" filled="true" fillcolor="#d9ddf0" stroked="false">
                  <v:fill type="solid"/>
                </v:rect>
                <v:rect style="position:absolute;left:1450;top:2093;width:5020;height:111" id="docshape88" filled="true" fillcolor="#dadef0" stroked="false">
                  <v:fill type="solid"/>
                </v:rect>
                <v:rect style="position:absolute;left:1450;top:2203;width:5020;height:111" id="docshape89" filled="true" fillcolor="#dbdff1" stroked="false">
                  <v:fill type="solid"/>
                </v:rect>
                <v:rect style="position:absolute;left:1450;top:2312;width:5020;height:111" id="docshape90" filled="true" fillcolor="#dce0f1" stroked="false">
                  <v:fill type="solid"/>
                </v:rect>
                <v:rect style="position:absolute;left:1450;top:2422;width:5020;height:111" id="docshape91" filled="true" fillcolor="#dde1f1" stroked="false">
                  <v:fill type="solid"/>
                </v:rect>
                <v:rect style="position:absolute;left:1450;top:2531;width:5020;height:111" id="docshape92" filled="true" fillcolor="#dee2f2" stroked="false">
                  <v:fill type="solid"/>
                </v:rect>
                <v:rect style="position:absolute;left:1450;top:2640;width:5020;height:111" id="docshape93" filled="true" fillcolor="#dfe2f2" stroked="false">
                  <v:fill type="solid"/>
                </v:rect>
                <v:rect style="position:absolute;left:1450;top:2750;width:5020;height:111" id="docshape94" filled="true" fillcolor="#e0e3f3" stroked="false">
                  <v:fill type="solid"/>
                </v:rect>
                <v:rect style="position:absolute;left:1450;top:2859;width:5020;height:111" id="docshape95" filled="true" fillcolor="#e1e4f3" stroked="false">
                  <v:fill type="solid"/>
                </v:rect>
                <v:rect style="position:absolute;left:1450;top:2969;width:5020;height:111" id="docshape96" filled="true" fillcolor="#e2e5f3" stroked="false">
                  <v:fill type="solid"/>
                </v:rect>
                <v:rect style="position:absolute;left:1450;top:3078;width:5020;height:111" id="docshape97" filled="true" fillcolor="#e3e6f4" stroked="false">
                  <v:fill type="solid"/>
                </v:rect>
                <v:rect style="position:absolute;left:1450;top:3187;width:5020;height:111" id="docshape98" filled="true" fillcolor="#e4e7f4" stroked="false">
                  <v:fill type="solid"/>
                </v:rect>
                <v:rect style="position:absolute;left:1450;top:3297;width:5020;height:111" id="docshape99" filled="true" fillcolor="#e6e8f5" stroked="false">
                  <v:fill type="solid"/>
                </v:rect>
                <v:rect style="position:absolute;left:1450;top:3406;width:5020;height:111" id="docshape100" filled="true" fillcolor="#e7e9f5" stroked="false">
                  <v:fill type="solid"/>
                </v:rect>
                <v:rect style="position:absolute;left:1450;top:3516;width:5020;height:111" id="docshape101" filled="true" fillcolor="#e8eaf5" stroked="false">
                  <v:fill type="solid"/>
                </v:rect>
                <v:rect style="position:absolute;left:1450;top:3625;width:5020;height:111" id="docshape102" filled="true" fillcolor="#e8eaf6" stroked="false">
                  <v:fill type="solid"/>
                </v:rect>
                <v:rect style="position:absolute;left:1450;top:3734;width:5020;height:111" id="docshape103" filled="true" fillcolor="#e9ebf6" stroked="false">
                  <v:fill type="solid"/>
                </v:rect>
                <v:rect style="position:absolute;left:1450;top:3844;width:5020;height:111" id="docshape104" filled="true" fillcolor="#eaecf7" stroked="false">
                  <v:fill type="solid"/>
                </v:rect>
                <v:rect style="position:absolute;left:1450;top:3953;width:5020;height:111" id="docshape105" filled="true" fillcolor="#ecedf7" stroked="false">
                  <v:fill type="solid"/>
                </v:rect>
                <v:rect style="position:absolute;left:1450;top:4063;width:5020;height:111" id="docshape106" filled="true" fillcolor="#edeef8" stroked="false">
                  <v:fill type="solid"/>
                </v:rect>
                <v:rect style="position:absolute;left:1450;top:4172;width:5020;height:111" id="docshape107" filled="true" fillcolor="#eeeff8" stroked="false">
                  <v:fill type="solid"/>
                </v:rect>
                <v:rect style="position:absolute;left:1450;top:4281;width:5020;height:111" id="docshape108" filled="true" fillcolor="#eff0f8" stroked="false">
                  <v:fill type="solid"/>
                </v:rect>
                <v:rect style="position:absolute;left:1450;top:4391;width:5020;height:111" id="docshape109" filled="true" fillcolor="#f0f1f9" stroked="false">
                  <v:fill type="solid"/>
                </v:rect>
                <v:rect style="position:absolute;left:1450;top:4500;width:5020;height:111" id="docshape110" filled="true" fillcolor="#f1f2f9" stroked="false">
                  <v:fill type="solid"/>
                </v:rect>
                <v:rect style="position:absolute;left:1450;top:4610;width:5020;height:111" id="docshape111" filled="true" fillcolor="#f2f3fa" stroked="false">
                  <v:fill type="solid"/>
                </v:rect>
                <v:rect style="position:absolute;left:1450;top:4719;width:5020;height:111" id="docshape112" filled="true" fillcolor="#f3f4fa" stroked="false">
                  <v:fill type="solid"/>
                </v:rect>
                <v:rect style="position:absolute;left:1450;top:4828;width:5020;height:111" id="docshape113" filled="true" fillcolor="#f4f5fb" stroked="false">
                  <v:fill type="solid"/>
                </v:rect>
                <v:rect style="position:absolute;left:1450;top:4938;width:5020;height:111" id="docshape114" filled="true" fillcolor="#f5f6fb" stroked="false">
                  <v:fill type="solid"/>
                </v:rect>
                <v:rect style="position:absolute;left:1450;top:5047;width:5020;height:111" id="docshape115" filled="true" fillcolor="#f7f7fc" stroked="false">
                  <v:fill type="solid"/>
                </v:rect>
                <v:rect style="position:absolute;left:1450;top:5156;width:5020;height:111" id="docshape116" filled="true" fillcolor="#f8f9fc" stroked="false">
                  <v:fill type="solid"/>
                </v:rect>
                <v:rect style="position:absolute;left:1450;top:5266;width:5020;height:111" id="docshape117" filled="true" fillcolor="#f9fafd" stroked="false">
                  <v:fill type="solid"/>
                </v:rect>
                <v:rect style="position:absolute;left:1450;top:5375;width:5020;height:111" id="docshape118" filled="true" fillcolor="#fbfbfd" stroked="false">
                  <v:fill type="solid"/>
                </v:rect>
                <v:rect style="position:absolute;left:1308;top:235;width:144;height:5470" id="docshape119" filled="true" fillcolor="#869ace" stroked="false">
                  <v:fill type="solid"/>
                </v:rect>
                <v:shape style="position:absolute;left:1450;top:244;width:5020;height:5450" type="#_x0000_t202" id="docshape120" filled="false" stroked="true" strokeweight="1pt" strokecolor="#869ace">
                  <v:textbox inset="0,0,0,0">
                    <w:txbxContent>
                      <w:p>
                        <w:pPr>
                          <w:spacing w:line="240" w:lineRule="auto" w:before="0"/>
                          <w:rPr>
                            <w:sz w:val="28"/>
                          </w:rPr>
                        </w:pPr>
                      </w:p>
                      <w:p>
                        <w:pPr>
                          <w:spacing w:line="240" w:lineRule="auto" w:before="61"/>
                          <w:rPr>
                            <w:sz w:val="28"/>
                          </w:rPr>
                        </w:pPr>
                      </w:p>
                      <w:p>
                        <w:pPr>
                          <w:spacing w:line="206" w:lineRule="auto" w:before="0"/>
                          <w:ind w:left="360" w:right="495" w:firstLine="0"/>
                          <w:jc w:val="left"/>
                          <w:rPr>
                            <w:rFonts w:ascii="Gill Sans MT"/>
                            <w:b/>
                            <w:sz w:val="28"/>
                          </w:rPr>
                        </w:pPr>
                        <w:r>
                          <w:rPr>
                            <w:rFonts w:ascii="Gill Sans MT"/>
                            <w:b/>
                            <w:color w:val="005CAB"/>
                            <w:spacing w:val="-2"/>
                            <w:sz w:val="28"/>
                          </w:rPr>
                          <w:t>A</w:t>
                        </w:r>
                        <w:r>
                          <w:rPr>
                            <w:rFonts w:ascii="Gill Sans MT"/>
                            <w:b/>
                            <w:color w:val="005CAB"/>
                            <w:spacing w:val="-18"/>
                            <w:sz w:val="28"/>
                          </w:rPr>
                          <w:t> </w:t>
                        </w:r>
                        <w:r>
                          <w:rPr>
                            <w:rFonts w:ascii="Gill Sans MT"/>
                            <w:b/>
                            <w:color w:val="005CAB"/>
                            <w:spacing w:val="-2"/>
                            <w:sz w:val="28"/>
                          </w:rPr>
                          <w:t>Few</w:t>
                        </w:r>
                        <w:r>
                          <w:rPr>
                            <w:rFonts w:ascii="Gill Sans MT"/>
                            <w:b/>
                            <w:color w:val="005CAB"/>
                            <w:spacing w:val="-17"/>
                            <w:sz w:val="28"/>
                          </w:rPr>
                          <w:t> </w:t>
                        </w:r>
                        <w:r>
                          <w:rPr>
                            <w:rFonts w:ascii="Gill Sans MT"/>
                            <w:b/>
                            <w:color w:val="005CAB"/>
                            <w:spacing w:val="-2"/>
                            <w:sz w:val="28"/>
                          </w:rPr>
                          <w:t>Career-Related</w:t>
                        </w:r>
                        <w:r>
                          <w:rPr>
                            <w:rFonts w:ascii="Gill Sans MT"/>
                            <w:b/>
                            <w:color w:val="005CAB"/>
                            <w:spacing w:val="-28"/>
                            <w:sz w:val="28"/>
                          </w:rPr>
                          <w:t> </w:t>
                        </w:r>
                        <w:r>
                          <w:rPr>
                            <w:rFonts w:ascii="Gill Sans MT"/>
                            <w:b/>
                            <w:color w:val="005CAB"/>
                            <w:spacing w:val="-2"/>
                            <w:sz w:val="28"/>
                          </w:rPr>
                          <w:t>Web </w:t>
                        </w:r>
                        <w:r>
                          <w:rPr>
                            <w:rFonts w:ascii="Gill Sans MT"/>
                            <w:b/>
                            <w:color w:val="005CAB"/>
                            <w:sz w:val="28"/>
                          </w:rPr>
                          <w:t>Sites for Scientists</w:t>
                        </w:r>
                      </w:p>
                      <w:p>
                        <w:pPr>
                          <w:spacing w:line="247" w:lineRule="auto" w:before="104"/>
                          <w:ind w:left="360" w:right="383" w:firstLine="0"/>
                          <w:jc w:val="left"/>
                          <w:rPr>
                            <w:rFonts w:ascii="Gill Sans MT" w:hAnsi="Gill Sans MT"/>
                            <w:sz w:val="20"/>
                          </w:rPr>
                        </w:pPr>
                        <w:r>
                          <w:rPr>
                            <w:rFonts w:ascii="Gill Sans MT" w:hAnsi="Gill Sans MT"/>
                            <w:i/>
                            <w:color w:val="231F20"/>
                            <w:spacing w:val="-2"/>
                            <w:sz w:val="20"/>
                          </w:rPr>
                          <w:t>Science</w:t>
                        </w:r>
                        <w:r>
                          <w:rPr>
                            <w:rFonts w:ascii="Gill Sans MT" w:hAnsi="Gill Sans MT"/>
                            <w:i/>
                            <w:color w:val="231F20"/>
                            <w:spacing w:val="-5"/>
                            <w:sz w:val="20"/>
                          </w:rPr>
                          <w:t> </w:t>
                        </w:r>
                        <w:r>
                          <w:rPr>
                            <w:rFonts w:ascii="Gill Sans MT" w:hAnsi="Gill Sans MT"/>
                            <w:color w:val="231F20"/>
                            <w:spacing w:val="-2"/>
                            <w:sz w:val="20"/>
                          </w:rPr>
                          <w:t>magazine’s ScienceCareers.org</w:t>
                        </w:r>
                        <w:r>
                          <w:rPr>
                            <w:rFonts w:ascii="Gill Sans MT" w:hAnsi="Gill Sans MT"/>
                            <w:color w:val="231F20"/>
                            <w:spacing w:val="-22"/>
                            <w:sz w:val="20"/>
                          </w:rPr>
                          <w:t> </w:t>
                        </w:r>
                        <w:r>
                          <w:rPr>
                            <w:rFonts w:ascii="Gill Sans MT" w:hAnsi="Gill Sans MT"/>
                            <w:color w:val="231F20"/>
                            <w:spacing w:val="-2"/>
                            <w:sz w:val="20"/>
                          </w:rPr>
                          <w:t>Web site con-</w:t>
                        </w:r>
                        <w:r>
                          <w:rPr>
                            <w:rFonts w:ascii="Gill Sans MT" w:hAnsi="Gill Sans MT"/>
                            <w:color w:val="231F20"/>
                            <w:sz w:val="20"/>
                          </w:rPr>
                          <w:t>tains a Career Development resource for postdocs and beginning faculty (</w:t>
                        </w:r>
                        <w:hyperlink r:id="rId38">
                          <w:r>
                            <w:rPr>
                              <w:rFonts w:ascii="Gill Sans MT" w:hAnsi="Gill Sans MT"/>
                              <w:i/>
                              <w:color w:val="005CAB"/>
                              <w:sz w:val="20"/>
                            </w:rPr>
                            <w:t>http://sciencecareers.sciencemag.org</w:t>
                          </w:r>
                          <w:r>
                            <w:rPr>
                              <w:rFonts w:ascii="Gill Sans MT" w:hAnsi="Gill Sans MT"/>
                              <w:i/>
                              <w:color w:val="005CAB"/>
                              <w:spacing w:val="-39"/>
                              <w:sz w:val="20"/>
                            </w:rPr>
                            <w:t> </w:t>
                          </w:r>
                          <w:r>
                            <w:rPr>
                              <w:rFonts w:ascii="Gill Sans MT" w:hAnsi="Gill Sans MT"/>
                              <w:color w:val="231F20"/>
                              <w:sz w:val="20"/>
                            </w:rPr>
                            <w:t>).</w:t>
                          </w:r>
                        </w:hyperlink>
                      </w:p>
                      <w:p>
                        <w:pPr>
                          <w:spacing w:line="240" w:lineRule="auto" w:before="12"/>
                          <w:rPr>
                            <w:rFonts w:ascii="Gill Sans MT"/>
                            <w:sz w:val="20"/>
                          </w:rPr>
                        </w:pPr>
                      </w:p>
                      <w:p>
                        <w:pPr>
                          <w:spacing w:line="247" w:lineRule="auto" w:before="1"/>
                          <w:ind w:left="360" w:right="495" w:firstLine="0"/>
                          <w:jc w:val="left"/>
                          <w:rPr>
                            <w:rFonts w:ascii="Gill Sans MT" w:hAnsi="Gill Sans MT"/>
                            <w:sz w:val="20"/>
                          </w:rPr>
                        </w:pPr>
                        <w:r>
                          <w:rPr>
                            <w:rFonts w:ascii="Gill Sans MT" w:hAnsi="Gill Sans MT"/>
                            <w:i/>
                            <w:color w:val="231F20"/>
                            <w:sz w:val="20"/>
                          </w:rPr>
                          <w:t>The</w:t>
                        </w:r>
                        <w:r>
                          <w:rPr>
                            <w:rFonts w:ascii="Gill Sans MT" w:hAnsi="Gill Sans MT"/>
                            <w:i/>
                            <w:color w:val="231F20"/>
                            <w:spacing w:val="-10"/>
                            <w:sz w:val="20"/>
                          </w:rPr>
                          <w:t> </w:t>
                        </w:r>
                        <w:r>
                          <w:rPr>
                            <w:rFonts w:ascii="Gill Sans MT" w:hAnsi="Gill Sans MT"/>
                            <w:i/>
                            <w:color w:val="231F20"/>
                            <w:sz w:val="20"/>
                          </w:rPr>
                          <w:t>Chronicle</w:t>
                        </w:r>
                        <w:r>
                          <w:rPr>
                            <w:rFonts w:ascii="Gill Sans MT" w:hAnsi="Gill Sans MT"/>
                            <w:i/>
                            <w:color w:val="231F20"/>
                            <w:spacing w:val="-10"/>
                            <w:sz w:val="20"/>
                          </w:rPr>
                          <w:t> </w:t>
                        </w:r>
                        <w:r>
                          <w:rPr>
                            <w:rFonts w:ascii="Gill Sans MT" w:hAnsi="Gill Sans MT"/>
                            <w:i/>
                            <w:color w:val="231F20"/>
                            <w:sz w:val="20"/>
                          </w:rPr>
                          <w:t>of</w:t>
                        </w:r>
                        <w:r>
                          <w:rPr>
                            <w:rFonts w:ascii="Gill Sans MT" w:hAnsi="Gill Sans MT"/>
                            <w:i/>
                            <w:color w:val="231F20"/>
                            <w:spacing w:val="-10"/>
                            <w:sz w:val="20"/>
                          </w:rPr>
                          <w:t> </w:t>
                        </w:r>
                        <w:r>
                          <w:rPr>
                            <w:rFonts w:ascii="Gill Sans MT" w:hAnsi="Gill Sans MT"/>
                            <w:i/>
                            <w:color w:val="231F20"/>
                            <w:sz w:val="20"/>
                          </w:rPr>
                          <w:t>Higher</w:t>
                        </w:r>
                        <w:r>
                          <w:rPr>
                            <w:rFonts w:ascii="Gill Sans MT" w:hAnsi="Gill Sans MT"/>
                            <w:i/>
                            <w:color w:val="231F20"/>
                            <w:spacing w:val="-10"/>
                            <w:sz w:val="20"/>
                          </w:rPr>
                          <w:t> </w:t>
                        </w:r>
                        <w:r>
                          <w:rPr>
                            <w:rFonts w:ascii="Gill Sans MT" w:hAnsi="Gill Sans MT"/>
                            <w:i/>
                            <w:color w:val="231F20"/>
                            <w:sz w:val="20"/>
                          </w:rPr>
                          <w:t>Education’s</w:t>
                        </w:r>
                        <w:r>
                          <w:rPr>
                            <w:rFonts w:ascii="Gill Sans MT" w:hAnsi="Gill Sans MT"/>
                            <w:i/>
                            <w:color w:val="231F20"/>
                            <w:spacing w:val="-12"/>
                            <w:sz w:val="20"/>
                          </w:rPr>
                          <w:t> </w:t>
                        </w:r>
                        <w:r>
                          <w:rPr>
                            <w:rFonts w:ascii="Gill Sans MT" w:hAnsi="Gill Sans MT"/>
                            <w:color w:val="231F20"/>
                            <w:sz w:val="20"/>
                          </w:rPr>
                          <w:t>online</w:t>
                        </w:r>
                        <w:r>
                          <w:rPr>
                            <w:rFonts w:ascii="Gill Sans MT" w:hAnsi="Gill Sans MT"/>
                            <w:color w:val="231F20"/>
                            <w:spacing w:val="-11"/>
                            <w:sz w:val="20"/>
                          </w:rPr>
                          <w:t> </w:t>
                        </w:r>
                        <w:r>
                          <w:rPr>
                            <w:rFonts w:ascii="Gill Sans MT" w:hAnsi="Gill Sans MT"/>
                            <w:color w:val="231F20"/>
                            <w:sz w:val="20"/>
                          </w:rPr>
                          <w:t>newsletter “Career</w:t>
                        </w:r>
                        <w:r>
                          <w:rPr>
                            <w:rFonts w:ascii="Gill Sans MT" w:hAnsi="Gill Sans MT"/>
                            <w:color w:val="231F20"/>
                            <w:spacing w:val="-9"/>
                            <w:sz w:val="20"/>
                          </w:rPr>
                          <w:t> </w:t>
                        </w:r>
                        <w:r>
                          <w:rPr>
                            <w:rFonts w:ascii="Gill Sans MT" w:hAnsi="Gill Sans MT"/>
                            <w:color w:val="231F20"/>
                            <w:sz w:val="20"/>
                          </w:rPr>
                          <w:t>Network”</w:t>
                        </w:r>
                        <w:r>
                          <w:rPr>
                            <w:rFonts w:ascii="Gill Sans MT" w:hAnsi="Gill Sans MT"/>
                            <w:color w:val="231F20"/>
                            <w:spacing w:val="-9"/>
                            <w:sz w:val="20"/>
                          </w:rPr>
                          <w:t> </w:t>
                        </w:r>
                        <w:r>
                          <w:rPr>
                            <w:rFonts w:ascii="Gill Sans MT" w:hAnsi="Gill Sans MT"/>
                            <w:color w:val="231F20"/>
                            <w:sz w:val="20"/>
                          </w:rPr>
                          <w:t>has</w:t>
                        </w:r>
                        <w:r>
                          <w:rPr>
                            <w:rFonts w:ascii="Gill Sans MT" w:hAnsi="Gill Sans MT"/>
                            <w:color w:val="231F20"/>
                            <w:spacing w:val="-9"/>
                            <w:sz w:val="20"/>
                          </w:rPr>
                          <w:t> </w:t>
                        </w:r>
                        <w:r>
                          <w:rPr>
                            <w:rFonts w:ascii="Gill Sans MT" w:hAnsi="Gill Sans MT"/>
                            <w:color w:val="231F20"/>
                            <w:sz w:val="20"/>
                          </w:rPr>
                          <w:t>career</w:t>
                        </w:r>
                        <w:r>
                          <w:rPr>
                            <w:rFonts w:ascii="Gill Sans MT" w:hAnsi="Gill Sans MT"/>
                            <w:color w:val="231F20"/>
                            <w:spacing w:val="-9"/>
                            <w:sz w:val="20"/>
                          </w:rPr>
                          <w:t> </w:t>
                        </w:r>
                        <w:r>
                          <w:rPr>
                            <w:rFonts w:ascii="Gill Sans MT" w:hAnsi="Gill Sans MT"/>
                            <w:color w:val="231F20"/>
                            <w:sz w:val="20"/>
                          </w:rPr>
                          <w:t>news</w:t>
                        </w:r>
                        <w:r>
                          <w:rPr>
                            <w:rFonts w:ascii="Gill Sans MT" w:hAnsi="Gill Sans MT"/>
                            <w:color w:val="231F20"/>
                            <w:spacing w:val="-9"/>
                            <w:sz w:val="20"/>
                          </w:rPr>
                          <w:t> </w:t>
                        </w:r>
                        <w:r>
                          <w:rPr>
                            <w:rFonts w:ascii="Gill Sans MT" w:hAnsi="Gill Sans MT"/>
                            <w:color w:val="231F20"/>
                            <w:sz w:val="20"/>
                          </w:rPr>
                          <w:t>and</w:t>
                        </w:r>
                        <w:r>
                          <w:rPr>
                            <w:rFonts w:ascii="Gill Sans MT" w:hAnsi="Gill Sans MT"/>
                            <w:color w:val="231F20"/>
                            <w:spacing w:val="-9"/>
                            <w:sz w:val="20"/>
                          </w:rPr>
                          <w:t> </w:t>
                        </w:r>
                        <w:r>
                          <w:rPr>
                            <w:rFonts w:ascii="Gill Sans MT" w:hAnsi="Gill Sans MT"/>
                            <w:color w:val="231F20"/>
                            <w:sz w:val="20"/>
                          </w:rPr>
                          <w:t>advice</w:t>
                        </w:r>
                        <w:r>
                          <w:rPr>
                            <w:rFonts w:ascii="Gill Sans MT" w:hAnsi="Gill Sans MT"/>
                            <w:color w:val="231F20"/>
                            <w:spacing w:val="-9"/>
                            <w:sz w:val="20"/>
                          </w:rPr>
                          <w:t> </w:t>
                        </w:r>
                        <w:r>
                          <w:rPr>
                            <w:rFonts w:ascii="Gill Sans MT" w:hAnsi="Gill Sans MT"/>
                            <w:color w:val="231F20"/>
                            <w:sz w:val="20"/>
                          </w:rPr>
                          <w:t>and publishes new scientific faculty and research jobs every day (</w:t>
                        </w:r>
                        <w:hyperlink r:id="rId39">
                          <w:r>
                            <w:rPr>
                              <w:rFonts w:ascii="Gill Sans MT" w:hAnsi="Gill Sans MT"/>
                              <w:i/>
                              <w:color w:val="005CAB"/>
                              <w:sz w:val="20"/>
                            </w:rPr>
                            <w:t>http://chronicle.com/jobs</w:t>
                          </w:r>
                          <w:r>
                            <w:rPr>
                              <w:rFonts w:ascii="Gill Sans MT" w:hAnsi="Gill Sans MT"/>
                              <w:color w:val="231F20"/>
                              <w:sz w:val="20"/>
                            </w:rPr>
                            <w:t>).</w:t>
                          </w:r>
                        </w:hyperlink>
                      </w:p>
                      <w:p>
                        <w:pPr>
                          <w:spacing w:line="240" w:lineRule="auto" w:before="12"/>
                          <w:rPr>
                            <w:rFonts w:ascii="Gill Sans MT"/>
                            <w:sz w:val="20"/>
                          </w:rPr>
                        </w:pPr>
                      </w:p>
                      <w:p>
                        <w:pPr>
                          <w:spacing w:line="247" w:lineRule="auto" w:before="0"/>
                          <w:ind w:left="360" w:right="448" w:firstLine="0"/>
                          <w:jc w:val="left"/>
                          <w:rPr>
                            <w:rFonts w:ascii="Gill Sans MT" w:hAnsi="Gill Sans MT"/>
                            <w:sz w:val="20"/>
                          </w:rPr>
                        </w:pPr>
                        <w:r>
                          <w:rPr>
                            <w:rFonts w:ascii="Gill Sans MT" w:hAnsi="Gill Sans MT"/>
                            <w:color w:val="231F20"/>
                            <w:sz w:val="20"/>
                          </w:rPr>
                          <w:t>The University of</w:t>
                        </w:r>
                        <w:r>
                          <w:rPr>
                            <w:rFonts w:ascii="Gill Sans MT" w:hAnsi="Gill Sans MT"/>
                            <w:color w:val="231F20"/>
                            <w:spacing w:val="-12"/>
                            <w:sz w:val="20"/>
                          </w:rPr>
                          <w:t> </w:t>
                        </w:r>
                        <w:r>
                          <w:rPr>
                            <w:rFonts w:ascii="Gill Sans MT" w:hAnsi="Gill Sans MT"/>
                            <w:color w:val="231F20"/>
                            <w:sz w:val="20"/>
                          </w:rPr>
                          <w:t>Washington’s </w:t>
                        </w:r>
                        <w:r>
                          <w:rPr>
                            <w:rFonts w:ascii="Gill Sans MT" w:hAnsi="Gill Sans MT"/>
                            <w:i/>
                            <w:color w:val="231F20"/>
                            <w:sz w:val="20"/>
                          </w:rPr>
                          <w:t>Re-envisioning the</w:t>
                        </w:r>
                        <w:r>
                          <w:rPr>
                            <w:rFonts w:ascii="Gill Sans MT" w:hAnsi="Gill Sans MT"/>
                            <w:i/>
                            <w:color w:val="231F20"/>
                            <w:sz w:val="20"/>
                          </w:rPr>
                          <w:t> Ph.D.</w:t>
                        </w:r>
                        <w:r>
                          <w:rPr>
                            <w:rFonts w:ascii="Gill Sans MT" w:hAnsi="Gill Sans MT"/>
                            <w:i/>
                            <w:color w:val="231F20"/>
                            <w:spacing w:val="-17"/>
                            <w:sz w:val="20"/>
                          </w:rPr>
                          <w:t> </w:t>
                        </w:r>
                        <w:r>
                          <w:rPr>
                            <w:rFonts w:ascii="Gill Sans MT" w:hAnsi="Gill Sans MT"/>
                            <w:color w:val="231F20"/>
                            <w:sz w:val="20"/>
                          </w:rPr>
                          <w:t>provides</w:t>
                        </w:r>
                        <w:r>
                          <w:rPr>
                            <w:rFonts w:ascii="Gill Sans MT" w:hAnsi="Gill Sans MT"/>
                            <w:color w:val="231F20"/>
                            <w:spacing w:val="-22"/>
                            <w:sz w:val="20"/>
                          </w:rPr>
                          <w:t> </w:t>
                        </w:r>
                        <w:r>
                          <w:rPr>
                            <w:rFonts w:ascii="Gill Sans MT" w:hAnsi="Gill Sans MT"/>
                            <w:color w:val="231F20"/>
                            <w:sz w:val="20"/>
                          </w:rPr>
                          <w:t>Web</w:t>
                        </w:r>
                        <w:r>
                          <w:rPr>
                            <w:rFonts w:ascii="Gill Sans MT" w:hAnsi="Gill Sans MT"/>
                            <w:color w:val="231F20"/>
                            <w:spacing w:val="-14"/>
                            <w:sz w:val="20"/>
                          </w:rPr>
                          <w:t> </w:t>
                        </w:r>
                        <w:r>
                          <w:rPr>
                            <w:rFonts w:ascii="Gill Sans MT" w:hAnsi="Gill Sans MT"/>
                            <w:color w:val="231F20"/>
                            <w:sz w:val="20"/>
                          </w:rPr>
                          <w:t>resources</w:t>
                        </w:r>
                        <w:r>
                          <w:rPr>
                            <w:rFonts w:ascii="Gill Sans MT" w:hAnsi="Gill Sans MT"/>
                            <w:color w:val="231F20"/>
                            <w:spacing w:val="-14"/>
                            <w:sz w:val="20"/>
                          </w:rPr>
                          <w:t> </w:t>
                        </w:r>
                        <w:r>
                          <w:rPr>
                            <w:rFonts w:ascii="Gill Sans MT" w:hAnsi="Gill Sans MT"/>
                            <w:color w:val="231F20"/>
                            <w:sz w:val="20"/>
                          </w:rPr>
                          <w:t>related</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job</w:t>
                        </w:r>
                        <w:r>
                          <w:rPr>
                            <w:rFonts w:ascii="Gill Sans MT" w:hAnsi="Gill Sans MT"/>
                            <w:color w:val="231F20"/>
                            <w:spacing w:val="-14"/>
                            <w:sz w:val="20"/>
                          </w:rPr>
                          <w:t> </w:t>
                        </w:r>
                        <w:r>
                          <w:rPr>
                            <w:rFonts w:ascii="Gill Sans MT" w:hAnsi="Gill Sans MT"/>
                            <w:color w:val="231F20"/>
                            <w:sz w:val="20"/>
                          </w:rPr>
                          <w:t>hunting for doctoral students, postdocs, and academics </w:t>
                        </w:r>
                        <w:r>
                          <w:rPr>
                            <w:rFonts w:ascii="Gill Sans MT" w:hAnsi="Gill Sans MT"/>
                            <w:color w:val="231F20"/>
                            <w:spacing w:val="-2"/>
                            <w:sz w:val="20"/>
                          </w:rPr>
                          <w:t>(</w:t>
                        </w:r>
                        <w:hyperlink r:id="rId40">
                          <w:r>
                            <w:rPr>
                              <w:rFonts w:ascii="Gill Sans MT" w:hAnsi="Gill Sans MT"/>
                              <w:i/>
                              <w:color w:val="005CAB"/>
                              <w:spacing w:val="-2"/>
                              <w:sz w:val="20"/>
                            </w:rPr>
                            <w:t>http://www.grad.washington.edu/envision</w:t>
                          </w:r>
                          <w:r>
                            <w:rPr>
                              <w:rFonts w:ascii="Gill Sans MT" w:hAnsi="Gill Sans MT"/>
                              <w:color w:val="231F20"/>
                              <w:spacing w:val="-2"/>
                              <w:sz w:val="20"/>
                            </w:rPr>
                            <w:t>).</w:t>
                          </w:r>
                        </w:hyperlink>
                      </w:p>
                    </w:txbxContent>
                  </v:textbox>
                  <v:stroke dashstyle="solid"/>
                  <w10:wrap type="none"/>
                </v:shape>
                <w10:wrap type="none"/>
              </v:group>
            </w:pict>
          </mc:Fallback>
        </mc:AlternateContent>
      </w:r>
      <w:r>
        <w:rPr>
          <w:color w:val="231F20"/>
          <w:sz w:val="23"/>
        </w:rPr>
        <w:t>Web sites</w:t>
      </w:r>
      <w:r>
        <w:rPr>
          <w:color w:val="231F20"/>
          <w:spacing w:val="1"/>
          <w:sz w:val="23"/>
        </w:rPr>
        <w:t> </w:t>
      </w:r>
      <w:r>
        <w:rPr>
          <w:color w:val="231F20"/>
          <w:sz w:val="23"/>
        </w:rPr>
        <w:t>of</w:t>
      </w:r>
      <w:r>
        <w:rPr>
          <w:color w:val="231F20"/>
          <w:spacing w:val="27"/>
          <w:sz w:val="23"/>
        </w:rPr>
        <w:t> </w:t>
      </w:r>
      <w:r>
        <w:rPr>
          <w:color w:val="231F20"/>
          <w:sz w:val="23"/>
        </w:rPr>
        <w:t>academic</w:t>
      </w:r>
      <w:r>
        <w:rPr>
          <w:color w:val="231F20"/>
          <w:spacing w:val="1"/>
          <w:sz w:val="23"/>
        </w:rPr>
        <w:t> </w:t>
      </w:r>
      <w:r>
        <w:rPr>
          <w:color w:val="231F20"/>
          <w:spacing w:val="-2"/>
          <w:sz w:val="23"/>
        </w:rPr>
        <w:t>institutions</w:t>
      </w:r>
    </w:p>
    <w:p>
      <w:pPr>
        <w:pStyle w:val="ListParagraph"/>
        <w:numPr>
          <w:ilvl w:val="1"/>
          <w:numId w:val="1"/>
        </w:numPr>
        <w:tabs>
          <w:tab w:pos="7148" w:val="left" w:leader="none"/>
          <w:tab w:pos="7159" w:val="left" w:leader="none"/>
        </w:tabs>
        <w:spacing w:line="242" w:lineRule="auto" w:before="166" w:after="0"/>
        <w:ind w:left="7148" w:right="1896" w:hanging="469"/>
        <w:jc w:val="left"/>
        <w:rPr>
          <w:sz w:val="23"/>
        </w:rPr>
      </w:pPr>
      <w:r>
        <w:rPr>
          <w:color w:val="231F20"/>
          <w:sz w:val="23"/>
        </w:rPr>
        <w:t>Employment</w:t>
      </w:r>
      <w:r>
        <w:rPr>
          <w:color w:val="231F20"/>
          <w:sz w:val="23"/>
        </w:rPr>
        <w:t> bulletins</w:t>
      </w:r>
      <w:r>
        <w:rPr>
          <w:color w:val="231F20"/>
          <w:spacing w:val="-8"/>
          <w:sz w:val="23"/>
        </w:rPr>
        <w:t> </w:t>
      </w:r>
      <w:r>
        <w:rPr>
          <w:color w:val="231F20"/>
          <w:sz w:val="23"/>
        </w:rPr>
        <w:t>published</w:t>
      </w:r>
      <w:r>
        <w:rPr>
          <w:color w:val="231F20"/>
          <w:spacing w:val="-8"/>
          <w:sz w:val="23"/>
        </w:rPr>
        <w:t> </w:t>
      </w:r>
      <w:r>
        <w:rPr>
          <w:color w:val="231F20"/>
          <w:sz w:val="23"/>
        </w:rPr>
        <w:t>by professional associations</w:t>
      </w:r>
    </w:p>
    <w:p>
      <w:pPr>
        <w:pStyle w:val="ListParagraph"/>
        <w:numPr>
          <w:ilvl w:val="1"/>
          <w:numId w:val="1"/>
        </w:numPr>
        <w:tabs>
          <w:tab w:pos="7159" w:val="left" w:leader="none"/>
        </w:tabs>
        <w:spacing w:line="240" w:lineRule="auto" w:before="178" w:after="0"/>
        <w:ind w:left="7159" w:right="0" w:hanging="479"/>
        <w:jc w:val="left"/>
        <w:rPr>
          <w:sz w:val="23"/>
        </w:rPr>
      </w:pPr>
      <w:r>
        <w:rPr>
          <w:color w:val="231F20"/>
          <w:sz w:val="23"/>
        </w:rPr>
        <w:t>Mail</w:t>
      </w:r>
      <w:r>
        <w:rPr>
          <w:color w:val="231F20"/>
          <w:spacing w:val="1"/>
          <w:sz w:val="23"/>
        </w:rPr>
        <w:t> </w:t>
      </w:r>
      <w:r>
        <w:rPr>
          <w:color w:val="231F20"/>
          <w:sz w:val="23"/>
        </w:rPr>
        <w:t>list</w:t>
      </w:r>
      <w:r>
        <w:rPr>
          <w:color w:val="231F20"/>
          <w:spacing w:val="3"/>
          <w:sz w:val="23"/>
        </w:rPr>
        <w:t> </w:t>
      </w:r>
      <w:r>
        <w:rPr>
          <w:color w:val="231F20"/>
          <w:sz w:val="23"/>
        </w:rPr>
        <w:t>servers</w:t>
      </w:r>
      <w:r>
        <w:rPr>
          <w:color w:val="231F20"/>
          <w:spacing w:val="3"/>
          <w:sz w:val="23"/>
        </w:rPr>
        <w:t> </w:t>
      </w:r>
      <w:r>
        <w:rPr>
          <w:color w:val="231F20"/>
          <w:sz w:val="23"/>
        </w:rPr>
        <w:t>for</w:t>
      </w:r>
      <w:r>
        <w:rPr>
          <w:color w:val="231F20"/>
          <w:spacing w:val="3"/>
          <w:sz w:val="23"/>
        </w:rPr>
        <w:t> </w:t>
      </w:r>
      <w:r>
        <w:rPr>
          <w:color w:val="231F20"/>
          <w:sz w:val="23"/>
        </w:rPr>
        <w:t>postdoctoral</w:t>
      </w:r>
      <w:r>
        <w:rPr>
          <w:color w:val="231F20"/>
          <w:spacing w:val="3"/>
          <w:sz w:val="23"/>
        </w:rPr>
        <w:t> </w:t>
      </w:r>
      <w:r>
        <w:rPr>
          <w:color w:val="231F20"/>
          <w:spacing w:val="-2"/>
          <w:sz w:val="23"/>
        </w:rPr>
        <w:t>fellows</w:t>
      </w:r>
    </w:p>
    <w:p>
      <w:pPr>
        <w:pStyle w:val="BodyText"/>
        <w:spacing w:before="3"/>
      </w:pPr>
    </w:p>
    <w:p>
      <w:pPr>
        <w:pStyle w:val="BodyText"/>
        <w:ind w:left="6680" w:right="1519"/>
      </w:pPr>
      <w:r>
        <w:rPr>
          <w:color w:val="231F20"/>
        </w:rPr>
        <w:t>Informal sources can be even more valu-able—for example, the supervisor of</w:t>
      </w:r>
      <w:r>
        <w:rPr>
          <w:color w:val="231F20"/>
          <w:spacing w:val="40"/>
        </w:rPr>
        <w:t> </w:t>
      </w:r>
      <w:r>
        <w:rPr>
          <w:color w:val="231F20"/>
        </w:rPr>
        <w:t>your postdoctoral research; other scientists with whom you have a relationship, especially those</w:t>
      </w:r>
      <w:r>
        <w:rPr>
          <w:color w:val="231F20"/>
          <w:spacing w:val="-3"/>
        </w:rPr>
        <w:t> </w:t>
      </w:r>
      <w:r>
        <w:rPr>
          <w:color w:val="231F20"/>
        </w:rPr>
        <w:t>with</w:t>
      </w:r>
      <w:r>
        <w:rPr>
          <w:color w:val="231F20"/>
          <w:spacing w:val="-3"/>
        </w:rPr>
        <w:t> </w:t>
      </w:r>
      <w:r>
        <w:rPr>
          <w:color w:val="231F20"/>
        </w:rPr>
        <w:t>whom</w:t>
      </w:r>
      <w:r>
        <w:rPr>
          <w:color w:val="231F20"/>
          <w:spacing w:val="-3"/>
        </w:rPr>
        <w:t> </w:t>
      </w:r>
      <w:r>
        <w:rPr>
          <w:color w:val="231F20"/>
        </w:rPr>
        <w:t>you</w:t>
      </w:r>
      <w:r>
        <w:rPr>
          <w:color w:val="231F20"/>
          <w:spacing w:val="-3"/>
        </w:rPr>
        <w:t> </w:t>
      </w:r>
      <w:r>
        <w:rPr>
          <w:color w:val="231F20"/>
        </w:rPr>
        <w:t>have</w:t>
      </w:r>
      <w:r>
        <w:rPr>
          <w:color w:val="231F20"/>
          <w:spacing w:val="-3"/>
        </w:rPr>
        <w:t> </w:t>
      </w:r>
      <w:r>
        <w:rPr>
          <w:color w:val="231F20"/>
        </w:rPr>
        <w:t>collaborated;</w:t>
      </w:r>
      <w:r>
        <w:rPr>
          <w:color w:val="231F20"/>
          <w:spacing w:val="-3"/>
        </w:rPr>
        <w:t> </w:t>
      </w:r>
      <w:r>
        <w:rPr>
          <w:color w:val="231F20"/>
        </w:rPr>
        <w:t>and your peers. So, get the word out that you are </w:t>
      </w:r>
      <w:r>
        <w:rPr>
          <w:color w:val="231F20"/>
          <w:spacing w:val="-2"/>
        </w:rPr>
        <w:t>looking.</w:t>
      </w:r>
    </w:p>
    <w:p>
      <w:pPr>
        <w:pStyle w:val="BodyText"/>
        <w:spacing w:after="0"/>
        <w:sectPr>
          <w:headerReference w:type="even" r:id="rId36"/>
          <w:headerReference w:type="default" r:id="rId37"/>
          <w:pgSz w:w="12240" w:h="15840"/>
          <w:pgMar w:header="657" w:footer="0" w:top="1040" w:bottom="900" w:left="0" w:right="0"/>
        </w:sectPr>
      </w:pPr>
    </w:p>
    <w:p>
      <w:pPr>
        <w:pStyle w:val="Heading4"/>
        <w:spacing w:before="304"/>
      </w:pPr>
      <w:bookmarkStart w:name="_bookmark0" w:id="4"/>
      <w:bookmarkEnd w:id="4"/>
      <w:r>
        <w:rPr>
          <w:b w:val="0"/>
        </w:rPr>
      </w:r>
      <w:r>
        <w:rPr>
          <w:color w:val="005CAB"/>
          <w:spacing w:val="-4"/>
        </w:rPr>
        <w:t>Narrowing</w:t>
      </w:r>
      <w:r>
        <w:rPr>
          <w:color w:val="005CAB"/>
          <w:spacing w:val="-42"/>
        </w:rPr>
        <w:t> </w:t>
      </w:r>
      <w:r>
        <w:rPr>
          <w:color w:val="005CAB"/>
          <w:spacing w:val="-4"/>
        </w:rPr>
        <w:t>Your</w:t>
      </w:r>
      <w:r>
        <w:rPr>
          <w:color w:val="005CAB"/>
          <w:spacing w:val="-14"/>
        </w:rPr>
        <w:t> </w:t>
      </w:r>
      <w:r>
        <w:rPr>
          <w:color w:val="005CAB"/>
          <w:spacing w:val="-4"/>
        </w:rPr>
        <w:t>Search</w:t>
      </w:r>
    </w:p>
    <w:p>
      <w:pPr>
        <w:pStyle w:val="BodyText"/>
        <w:spacing w:before="41"/>
        <w:ind w:left="3260"/>
      </w:pPr>
      <w:r>
        <w:rPr>
          <w:color w:val="231F20"/>
        </w:rPr>
        <w:t>Measure</w:t>
      </w:r>
      <w:r>
        <w:rPr>
          <w:color w:val="231F20"/>
          <w:spacing w:val="3"/>
        </w:rPr>
        <w:t> </w:t>
      </w:r>
      <w:r>
        <w:rPr>
          <w:color w:val="231F20"/>
        </w:rPr>
        <w:t>each</w:t>
      </w:r>
      <w:r>
        <w:rPr>
          <w:color w:val="231F20"/>
          <w:spacing w:val="3"/>
        </w:rPr>
        <w:t> </w:t>
      </w:r>
      <w:r>
        <w:rPr>
          <w:color w:val="231F20"/>
        </w:rPr>
        <w:t>job</w:t>
      </w:r>
      <w:r>
        <w:rPr>
          <w:color w:val="231F20"/>
          <w:spacing w:val="4"/>
        </w:rPr>
        <w:t> </w:t>
      </w:r>
      <w:r>
        <w:rPr>
          <w:color w:val="231F20"/>
        </w:rPr>
        <w:t>opportunity</w:t>
      </w:r>
      <w:r>
        <w:rPr>
          <w:color w:val="231F20"/>
          <w:spacing w:val="3"/>
        </w:rPr>
        <w:t> </w:t>
      </w:r>
      <w:r>
        <w:rPr>
          <w:color w:val="231F20"/>
        </w:rPr>
        <w:t>against</w:t>
      </w:r>
      <w:r>
        <w:rPr>
          <w:color w:val="231F20"/>
          <w:spacing w:val="4"/>
        </w:rPr>
        <w:t> </w:t>
      </w:r>
      <w:r>
        <w:rPr>
          <w:color w:val="231F20"/>
        </w:rPr>
        <w:t>your</w:t>
      </w:r>
      <w:r>
        <w:rPr>
          <w:color w:val="231F20"/>
          <w:spacing w:val="3"/>
        </w:rPr>
        <w:t> </w:t>
      </w:r>
      <w:r>
        <w:rPr>
          <w:color w:val="231F20"/>
        </w:rPr>
        <w:t>list</w:t>
      </w:r>
      <w:r>
        <w:rPr>
          <w:color w:val="231F20"/>
          <w:spacing w:val="4"/>
        </w:rPr>
        <w:t> </w:t>
      </w:r>
      <w:r>
        <w:rPr>
          <w:color w:val="231F20"/>
        </w:rPr>
        <w:t>of</w:t>
      </w:r>
      <w:r>
        <w:rPr>
          <w:color w:val="231F20"/>
          <w:spacing w:val="32"/>
        </w:rPr>
        <w:t> </w:t>
      </w:r>
      <w:r>
        <w:rPr>
          <w:color w:val="231F20"/>
        </w:rPr>
        <w:t>priorities.</w:t>
      </w:r>
      <w:r>
        <w:rPr>
          <w:color w:val="231F20"/>
          <w:spacing w:val="4"/>
        </w:rPr>
        <w:t> </w:t>
      </w:r>
      <w:r>
        <w:rPr>
          <w:color w:val="231F20"/>
        </w:rPr>
        <w:t>Find</w:t>
      </w:r>
      <w:r>
        <w:rPr>
          <w:color w:val="231F20"/>
          <w:spacing w:val="3"/>
        </w:rPr>
        <w:t> </w:t>
      </w:r>
      <w:r>
        <w:rPr>
          <w:color w:val="231F20"/>
        </w:rPr>
        <w:t>out</w:t>
      </w:r>
      <w:r>
        <w:rPr>
          <w:color w:val="231F20"/>
          <w:spacing w:val="4"/>
        </w:rPr>
        <w:t> </w:t>
      </w:r>
      <w:r>
        <w:rPr>
          <w:color w:val="231F20"/>
          <w:spacing w:val="-2"/>
        </w:rPr>
        <w:t>about</w:t>
      </w:r>
    </w:p>
    <w:p>
      <w:pPr>
        <w:pStyle w:val="ListParagraph"/>
        <w:numPr>
          <w:ilvl w:val="0"/>
          <w:numId w:val="1"/>
        </w:numPr>
        <w:tabs>
          <w:tab w:pos="3979" w:val="left" w:leader="none"/>
          <w:tab w:pos="3998" w:val="left" w:leader="none"/>
        </w:tabs>
        <w:spacing w:line="242" w:lineRule="auto" w:before="230" w:after="0"/>
        <w:ind w:left="3979" w:right="1854" w:hanging="461"/>
        <w:jc w:val="left"/>
        <w:rPr>
          <w:sz w:val="23"/>
        </w:rPr>
      </w:pPr>
      <w:r>
        <w:rPr>
          <w:color w:val="231F20"/>
          <w:sz w:val="23"/>
        </w:rPr>
        <w:t>The</w:t>
      </w:r>
      <w:r>
        <w:rPr>
          <w:color w:val="231F20"/>
          <w:sz w:val="23"/>
        </w:rPr>
        <w:t> institution’s</w:t>
      </w:r>
      <w:r>
        <w:rPr>
          <w:color w:val="231F20"/>
          <w:spacing w:val="-2"/>
          <w:sz w:val="23"/>
        </w:rPr>
        <w:t> </w:t>
      </w:r>
      <w:r>
        <w:rPr>
          <w:color w:val="231F20"/>
          <w:sz w:val="23"/>
        </w:rPr>
        <w:t>mission,</w:t>
      </w:r>
      <w:r>
        <w:rPr>
          <w:color w:val="231F20"/>
          <w:spacing w:val="-2"/>
          <w:sz w:val="23"/>
        </w:rPr>
        <w:t> </w:t>
      </w:r>
      <w:r>
        <w:rPr>
          <w:color w:val="231F20"/>
          <w:sz w:val="23"/>
        </w:rPr>
        <w:t>values,</w:t>
      </w:r>
      <w:r>
        <w:rPr>
          <w:color w:val="231F20"/>
          <w:spacing w:val="-2"/>
          <w:sz w:val="23"/>
        </w:rPr>
        <w:t> </w:t>
      </w:r>
      <w:r>
        <w:rPr>
          <w:color w:val="231F20"/>
          <w:sz w:val="23"/>
        </w:rPr>
        <w:t>political</w:t>
      </w:r>
      <w:r>
        <w:rPr>
          <w:color w:val="231F20"/>
          <w:spacing w:val="-2"/>
          <w:sz w:val="23"/>
        </w:rPr>
        <w:t> </w:t>
      </w:r>
      <w:r>
        <w:rPr>
          <w:color w:val="231F20"/>
          <w:sz w:val="23"/>
        </w:rPr>
        <w:t>and</w:t>
      </w:r>
      <w:r>
        <w:rPr>
          <w:color w:val="231F20"/>
          <w:spacing w:val="-2"/>
          <w:sz w:val="23"/>
        </w:rPr>
        <w:t> </w:t>
      </w:r>
      <w:r>
        <w:rPr>
          <w:color w:val="231F20"/>
          <w:sz w:val="23"/>
        </w:rPr>
        <w:t>social</w:t>
      </w:r>
      <w:r>
        <w:rPr>
          <w:color w:val="231F20"/>
          <w:spacing w:val="-2"/>
          <w:sz w:val="23"/>
        </w:rPr>
        <w:t> </w:t>
      </w:r>
      <w:r>
        <w:rPr>
          <w:color w:val="231F20"/>
          <w:sz w:val="23"/>
        </w:rPr>
        <w:t>climate,</w:t>
      </w:r>
      <w:r>
        <w:rPr>
          <w:color w:val="231F20"/>
          <w:spacing w:val="-2"/>
          <w:sz w:val="23"/>
        </w:rPr>
        <w:t> </w:t>
      </w:r>
      <w:r>
        <w:rPr>
          <w:color w:val="231F20"/>
          <w:sz w:val="23"/>
        </w:rPr>
        <w:t>and</w:t>
      </w:r>
      <w:r>
        <w:rPr>
          <w:color w:val="231F20"/>
          <w:spacing w:val="-2"/>
          <w:sz w:val="23"/>
        </w:rPr>
        <w:t> </w:t>
      </w:r>
      <w:r>
        <w:rPr>
          <w:color w:val="231F20"/>
          <w:sz w:val="23"/>
        </w:rPr>
        <w:t>quality (e.g., national or regional ranking)</w:t>
      </w:r>
    </w:p>
    <w:p>
      <w:pPr>
        <w:pStyle w:val="ListParagraph"/>
        <w:numPr>
          <w:ilvl w:val="0"/>
          <w:numId w:val="1"/>
        </w:numPr>
        <w:tabs>
          <w:tab w:pos="3979" w:val="left" w:leader="none"/>
          <w:tab w:pos="3998" w:val="left" w:leader="none"/>
        </w:tabs>
        <w:spacing w:line="242" w:lineRule="auto" w:before="178" w:after="0"/>
        <w:ind w:left="3979" w:right="1951" w:hanging="461"/>
        <w:jc w:val="left"/>
        <w:rPr>
          <w:sz w:val="23"/>
        </w:rPr>
      </w:pPr>
      <w:r>
        <w:rPr>
          <w:color w:val="231F20"/>
          <w:sz w:val="23"/>
        </w:rPr>
        <w:t>The</w:t>
      </w:r>
      <w:r>
        <w:rPr>
          <w:color w:val="231F20"/>
          <w:sz w:val="23"/>
        </w:rPr>
        <w:t> department’s</w:t>
      </w:r>
      <w:r>
        <w:rPr>
          <w:color w:val="231F20"/>
          <w:spacing w:val="-2"/>
          <w:sz w:val="23"/>
        </w:rPr>
        <w:t> </w:t>
      </w:r>
      <w:r>
        <w:rPr>
          <w:color w:val="231F20"/>
          <w:sz w:val="23"/>
        </w:rPr>
        <w:t>mission,</w:t>
      </w:r>
      <w:r>
        <w:rPr>
          <w:color w:val="231F20"/>
          <w:spacing w:val="-2"/>
          <w:sz w:val="23"/>
        </w:rPr>
        <w:t> </w:t>
      </w:r>
      <w:r>
        <w:rPr>
          <w:color w:val="231F20"/>
          <w:sz w:val="23"/>
        </w:rPr>
        <w:t>research</w:t>
      </w:r>
      <w:r>
        <w:rPr>
          <w:color w:val="231F20"/>
          <w:spacing w:val="-2"/>
          <w:sz w:val="23"/>
        </w:rPr>
        <w:t> </w:t>
      </w:r>
      <w:r>
        <w:rPr>
          <w:color w:val="231F20"/>
          <w:sz w:val="23"/>
        </w:rPr>
        <w:t>activities,</w:t>
      </w:r>
      <w:r>
        <w:rPr>
          <w:color w:val="231F20"/>
          <w:spacing w:val="-2"/>
          <w:sz w:val="23"/>
        </w:rPr>
        <w:t> </w:t>
      </w:r>
      <w:r>
        <w:rPr>
          <w:color w:val="231F20"/>
          <w:sz w:val="23"/>
        </w:rPr>
        <w:t>curriculum,</w:t>
      </w:r>
      <w:r>
        <w:rPr>
          <w:color w:val="231F20"/>
          <w:spacing w:val="-2"/>
          <w:sz w:val="23"/>
        </w:rPr>
        <w:t> </w:t>
      </w:r>
      <w:r>
        <w:rPr>
          <w:color w:val="231F20"/>
          <w:sz w:val="23"/>
        </w:rPr>
        <w:t>and</w:t>
      </w:r>
      <w:r>
        <w:rPr>
          <w:color w:val="231F20"/>
          <w:spacing w:val="-2"/>
          <w:sz w:val="23"/>
        </w:rPr>
        <w:t> </w:t>
      </w:r>
      <w:r>
        <w:rPr>
          <w:color w:val="231F20"/>
          <w:sz w:val="23"/>
        </w:rPr>
        <w:t>collegial </w:t>
      </w:r>
      <w:r>
        <w:rPr>
          <w:color w:val="231F20"/>
          <w:spacing w:val="-2"/>
          <w:sz w:val="23"/>
        </w:rPr>
        <w:t>atmosphere</w:t>
      </w:r>
    </w:p>
    <w:p>
      <w:pPr>
        <w:pStyle w:val="ListParagraph"/>
        <w:numPr>
          <w:ilvl w:val="0"/>
          <w:numId w:val="1"/>
        </w:numPr>
        <w:tabs>
          <w:tab w:pos="3979" w:val="left" w:leader="none"/>
          <w:tab w:pos="3998" w:val="left" w:leader="none"/>
        </w:tabs>
        <w:spacing w:line="242" w:lineRule="auto" w:before="179" w:after="0"/>
        <w:ind w:left="3979" w:right="1759" w:hanging="461"/>
        <w:jc w:val="left"/>
        <w:rPr>
          <w:sz w:val="23"/>
        </w:rPr>
      </w:pPr>
      <w:r>
        <w:rPr>
          <w:color w:val="231F20"/>
          <w:sz w:val="23"/>
        </w:rPr>
        <w:t>The</w:t>
      </w:r>
      <w:r>
        <w:rPr>
          <w:color w:val="231F20"/>
          <w:sz w:val="23"/>
        </w:rPr>
        <w:t> parameters and expectations of</w:t>
      </w:r>
      <w:r>
        <w:rPr>
          <w:color w:val="231F20"/>
          <w:spacing w:val="31"/>
          <w:sz w:val="23"/>
        </w:rPr>
        <w:t> </w:t>
      </w:r>
      <w:r>
        <w:rPr>
          <w:color w:val="231F20"/>
          <w:sz w:val="23"/>
        </w:rPr>
        <w:t>the position, including whether it is tenure track</w:t>
      </w:r>
    </w:p>
    <w:p>
      <w:pPr>
        <w:pStyle w:val="ListParagraph"/>
        <w:numPr>
          <w:ilvl w:val="0"/>
          <w:numId w:val="1"/>
        </w:numPr>
        <w:tabs>
          <w:tab w:pos="3998" w:val="left" w:leader="none"/>
        </w:tabs>
        <w:spacing w:line="400" w:lineRule="atLeast" w:before="45" w:after="0"/>
        <w:ind w:left="3260" w:right="1762" w:firstLine="259"/>
        <w:jc w:val="left"/>
        <w:rPr>
          <w:sz w:val="23"/>
        </w:rPr>
      </w:pPr>
      <w:r>
        <w:rPr>
          <w:color w:val="231F20"/>
          <w:sz w:val="23"/>
        </w:rPr>
        <w:t>Faculty policies regarding parental leave and tenure clock extension There’s</w:t>
      </w:r>
      <w:r>
        <w:rPr>
          <w:color w:val="231F20"/>
          <w:spacing w:val="-1"/>
          <w:sz w:val="23"/>
        </w:rPr>
        <w:t> </w:t>
      </w:r>
      <w:r>
        <w:rPr>
          <w:color w:val="231F20"/>
          <w:sz w:val="23"/>
        </w:rPr>
        <w:t>no</w:t>
      </w:r>
      <w:r>
        <w:rPr>
          <w:color w:val="231F20"/>
          <w:spacing w:val="-1"/>
          <w:sz w:val="23"/>
        </w:rPr>
        <w:t> </w:t>
      </w:r>
      <w:r>
        <w:rPr>
          <w:color w:val="231F20"/>
          <w:sz w:val="23"/>
        </w:rPr>
        <w:t>easy</w:t>
      </w:r>
      <w:r>
        <w:rPr>
          <w:color w:val="231F20"/>
          <w:spacing w:val="-1"/>
          <w:sz w:val="23"/>
        </w:rPr>
        <w:t> </w:t>
      </w:r>
      <w:r>
        <w:rPr>
          <w:color w:val="231F20"/>
          <w:sz w:val="23"/>
        </w:rPr>
        <w:t>way</w:t>
      </w:r>
      <w:r>
        <w:rPr>
          <w:color w:val="231F20"/>
          <w:spacing w:val="-1"/>
          <w:sz w:val="23"/>
        </w:rPr>
        <w:t> </w:t>
      </w:r>
      <w:r>
        <w:rPr>
          <w:color w:val="231F20"/>
          <w:sz w:val="23"/>
        </w:rPr>
        <w:t>to</w:t>
      </w:r>
      <w:r>
        <w:rPr>
          <w:color w:val="231F20"/>
          <w:spacing w:val="-1"/>
          <w:sz w:val="23"/>
        </w:rPr>
        <w:t> </w:t>
      </w:r>
      <w:r>
        <w:rPr>
          <w:color w:val="231F20"/>
          <w:sz w:val="23"/>
        </w:rPr>
        <w:t>tell</w:t>
      </w:r>
      <w:r>
        <w:rPr>
          <w:color w:val="231F20"/>
          <w:spacing w:val="-1"/>
          <w:sz w:val="23"/>
        </w:rPr>
        <w:t> </w:t>
      </w:r>
      <w:r>
        <w:rPr>
          <w:color w:val="231F20"/>
          <w:sz w:val="23"/>
        </w:rPr>
        <w:t>how</w:t>
      </w:r>
      <w:r>
        <w:rPr>
          <w:color w:val="231F20"/>
          <w:spacing w:val="-1"/>
          <w:sz w:val="23"/>
        </w:rPr>
        <w:t> </w:t>
      </w:r>
      <w:r>
        <w:rPr>
          <w:color w:val="231F20"/>
          <w:sz w:val="23"/>
        </w:rPr>
        <w:t>many</w:t>
      </w:r>
      <w:r>
        <w:rPr>
          <w:color w:val="231F20"/>
          <w:spacing w:val="-1"/>
          <w:sz w:val="23"/>
        </w:rPr>
        <w:t> </w:t>
      </w:r>
      <w:r>
        <w:rPr>
          <w:color w:val="231F20"/>
          <w:sz w:val="23"/>
        </w:rPr>
        <w:t>positions</w:t>
      </w:r>
      <w:r>
        <w:rPr>
          <w:color w:val="231F20"/>
          <w:spacing w:val="-1"/>
          <w:sz w:val="23"/>
        </w:rPr>
        <w:t> </w:t>
      </w:r>
      <w:r>
        <w:rPr>
          <w:color w:val="231F20"/>
          <w:sz w:val="23"/>
        </w:rPr>
        <w:t>to</w:t>
      </w:r>
      <w:r>
        <w:rPr>
          <w:color w:val="231F20"/>
          <w:spacing w:val="-1"/>
          <w:sz w:val="23"/>
        </w:rPr>
        <w:t> </w:t>
      </w:r>
      <w:r>
        <w:rPr>
          <w:color w:val="231F20"/>
          <w:sz w:val="23"/>
        </w:rPr>
        <w:t>apply</w:t>
      </w:r>
      <w:r>
        <w:rPr>
          <w:color w:val="231F20"/>
          <w:spacing w:val="-1"/>
          <w:sz w:val="23"/>
        </w:rPr>
        <w:t> </w:t>
      </w:r>
      <w:r>
        <w:rPr>
          <w:color w:val="231F20"/>
          <w:sz w:val="23"/>
        </w:rPr>
        <w:t>for.</w:t>
      </w:r>
      <w:r>
        <w:rPr>
          <w:color w:val="231F20"/>
          <w:spacing w:val="-1"/>
          <w:sz w:val="23"/>
        </w:rPr>
        <w:t> </w:t>
      </w:r>
      <w:r>
        <w:rPr>
          <w:color w:val="231F20"/>
          <w:sz w:val="23"/>
        </w:rPr>
        <w:t>Remember,</w:t>
      </w:r>
      <w:r>
        <w:rPr>
          <w:color w:val="231F20"/>
          <w:spacing w:val="-1"/>
          <w:sz w:val="23"/>
        </w:rPr>
        <w:t> </w:t>
      </w:r>
      <w:r>
        <w:rPr>
          <w:color w:val="231F20"/>
          <w:sz w:val="23"/>
        </w:rPr>
        <w:t>though,</w:t>
      </w:r>
    </w:p>
    <w:p>
      <w:pPr>
        <w:pStyle w:val="BodyText"/>
        <w:spacing w:before="5"/>
        <w:ind w:left="3260" w:right="1466"/>
      </w:pPr>
      <w:r>
        <w:rPr>
          <w:color w:val="231F20"/>
        </w:rPr>
        <w:t>job hunting is not wasted time; the process has valuable spin-offs. For example, you will get a chance to make presentations about your work. Your ideas are sharpened in the process, and the research itself</w:t>
      </w:r>
      <w:r>
        <w:rPr>
          <w:color w:val="231F20"/>
          <w:spacing w:val="34"/>
        </w:rPr>
        <w:t> </w:t>
      </w:r>
      <w:r>
        <w:rPr>
          <w:color w:val="231F20"/>
        </w:rPr>
        <w:t>benefits. You are practicing skills you will use throughout your career. You also get better at the job-hunting process as you go along. Your self-confidence builds, and your sense of</w:t>
      </w:r>
      <w:r>
        <w:rPr>
          <w:color w:val="231F20"/>
          <w:spacing w:val="40"/>
        </w:rPr>
        <w:t> </w:t>
      </w:r>
      <w:r>
        <w:rPr>
          <w:color w:val="231F20"/>
        </w:rPr>
        <w:t>what you want develops as you are introduced to various research environments.</w:t>
      </w:r>
    </w:p>
    <w:p>
      <w:pPr>
        <w:pStyle w:val="BodyText"/>
        <w:spacing w:before="8"/>
      </w:pPr>
    </w:p>
    <w:p>
      <w:pPr>
        <w:pStyle w:val="BodyText"/>
        <w:ind w:left="3260" w:right="1519"/>
      </w:pPr>
      <w:r>
        <w:rPr>
          <w:color w:val="231F20"/>
        </w:rPr>
        <w:t>However, don’t apply for a job that you are clearly not qualified for or that really does</w:t>
      </w:r>
      <w:r>
        <w:rPr>
          <w:color w:val="231F20"/>
          <w:spacing w:val="-2"/>
        </w:rPr>
        <w:t> </w:t>
      </w:r>
      <w:r>
        <w:rPr>
          <w:color w:val="231F20"/>
        </w:rPr>
        <w:t>not</w:t>
      </w:r>
      <w:r>
        <w:rPr>
          <w:color w:val="231F20"/>
          <w:spacing w:val="-2"/>
        </w:rPr>
        <w:t> </w:t>
      </w:r>
      <w:r>
        <w:rPr>
          <w:color w:val="231F20"/>
        </w:rPr>
        <w:t>interest</w:t>
      </w:r>
      <w:r>
        <w:rPr>
          <w:color w:val="231F20"/>
          <w:spacing w:val="-2"/>
        </w:rPr>
        <w:t> </w:t>
      </w:r>
      <w:r>
        <w:rPr>
          <w:color w:val="231F20"/>
        </w:rPr>
        <w:t>you.</w:t>
      </w:r>
      <w:r>
        <w:rPr>
          <w:color w:val="231F20"/>
          <w:spacing w:val="-2"/>
        </w:rPr>
        <w:t> </w:t>
      </w:r>
      <w:r>
        <w:rPr>
          <w:color w:val="231F20"/>
        </w:rPr>
        <w:t>You</w:t>
      </w:r>
      <w:r>
        <w:rPr>
          <w:color w:val="231F20"/>
          <w:spacing w:val="-2"/>
        </w:rPr>
        <w:t> </w:t>
      </w:r>
      <w:r>
        <w:rPr>
          <w:color w:val="231F20"/>
        </w:rPr>
        <w:t>don’t</w:t>
      </w:r>
      <w:r>
        <w:rPr>
          <w:color w:val="231F20"/>
          <w:spacing w:val="-2"/>
        </w:rPr>
        <w:t> </w:t>
      </w:r>
      <w:r>
        <w:rPr>
          <w:color w:val="231F20"/>
        </w:rPr>
        <w:t>want</w:t>
      </w:r>
      <w:r>
        <w:rPr>
          <w:color w:val="231F20"/>
          <w:spacing w:val="-2"/>
        </w:rPr>
        <w:t> </w:t>
      </w:r>
      <w:r>
        <w:rPr>
          <w:color w:val="231F20"/>
        </w:rPr>
        <w:t>to</w:t>
      </w:r>
      <w:r>
        <w:rPr>
          <w:color w:val="231F20"/>
          <w:spacing w:val="-2"/>
        </w:rPr>
        <w:t> </w:t>
      </w:r>
      <w:r>
        <w:rPr>
          <w:color w:val="231F20"/>
        </w:rPr>
        <w:t>waste</w:t>
      </w:r>
      <w:r>
        <w:rPr>
          <w:color w:val="231F20"/>
          <w:spacing w:val="-2"/>
        </w:rPr>
        <w:t> </w:t>
      </w:r>
      <w:r>
        <w:rPr>
          <w:color w:val="231F20"/>
        </w:rPr>
        <w:t>people’s</w:t>
      </w:r>
      <w:r>
        <w:rPr>
          <w:color w:val="231F20"/>
          <w:spacing w:val="-2"/>
        </w:rPr>
        <w:t> </w:t>
      </w:r>
      <w:r>
        <w:rPr>
          <w:color w:val="231F20"/>
        </w:rPr>
        <w:t>time</w:t>
      </w:r>
      <w:r>
        <w:rPr>
          <w:color w:val="231F20"/>
          <w:spacing w:val="-2"/>
        </w:rPr>
        <w:t> </w:t>
      </w:r>
      <w:r>
        <w:rPr>
          <w:color w:val="231F20"/>
        </w:rPr>
        <w:t>and</w:t>
      </w:r>
      <w:r>
        <w:rPr>
          <w:color w:val="231F20"/>
          <w:spacing w:val="-2"/>
        </w:rPr>
        <w:t> </w:t>
      </w:r>
      <w:r>
        <w:rPr>
          <w:color w:val="231F20"/>
        </w:rPr>
        <w:t>perhaps</w:t>
      </w:r>
      <w:r>
        <w:rPr>
          <w:color w:val="231F20"/>
          <w:spacing w:val="-2"/>
        </w:rPr>
        <w:t> </w:t>
      </w:r>
      <w:r>
        <w:rPr>
          <w:color w:val="231F20"/>
        </w:rPr>
        <w:t>damage your own credibility.</w:t>
      </w:r>
    </w:p>
    <w:p>
      <w:pPr>
        <w:pStyle w:val="BodyText"/>
        <w:rPr>
          <w:sz w:val="28"/>
        </w:rPr>
      </w:pPr>
    </w:p>
    <w:p>
      <w:pPr>
        <w:pStyle w:val="BodyText"/>
        <w:rPr>
          <w:sz w:val="28"/>
        </w:rPr>
      </w:pPr>
    </w:p>
    <w:p>
      <w:pPr>
        <w:pStyle w:val="BodyText"/>
        <w:spacing w:before="211"/>
        <w:rPr>
          <w:sz w:val="28"/>
        </w:rPr>
      </w:pPr>
    </w:p>
    <w:p>
      <w:pPr>
        <w:pStyle w:val="Heading4"/>
        <w:ind w:left="2058"/>
      </w:pPr>
      <w:r>
        <w:rPr/>
        <mc:AlternateContent>
          <mc:Choice Requires="wps">
            <w:drawing>
              <wp:anchor distT="0" distB="0" distL="0" distR="0" allowOverlap="1" layoutInCell="1" locked="0" behindDoc="1" simplePos="0" relativeHeight="480448000">
                <wp:simplePos x="0" y="0"/>
                <wp:positionH relativeFrom="page">
                  <wp:posOffset>914400</wp:posOffset>
                </wp:positionH>
                <wp:positionV relativeFrom="paragraph">
                  <wp:posOffset>-410735</wp:posOffset>
                </wp:positionV>
                <wp:extent cx="5943600" cy="402272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943600" cy="4022725"/>
                          <a:chExt cx="5943600" cy="4022725"/>
                        </a:xfrm>
                      </wpg:grpSpPr>
                      <wps:wsp>
                        <wps:cNvPr id="141" name="Graphic 141"/>
                        <wps:cNvSpPr/>
                        <wps:spPr>
                          <a:xfrm>
                            <a:off x="157556" y="6349"/>
                            <a:ext cx="5779770" cy="74930"/>
                          </a:xfrm>
                          <a:custGeom>
                            <a:avLst/>
                            <a:gdLst/>
                            <a:ahLst/>
                            <a:cxnLst/>
                            <a:rect l="l" t="t" r="r" b="b"/>
                            <a:pathLst>
                              <a:path w="5779770" h="74930">
                                <a:moveTo>
                                  <a:pt x="5779680" y="74579"/>
                                </a:moveTo>
                                <a:lnTo>
                                  <a:pt x="0" y="74579"/>
                                </a:lnTo>
                                <a:lnTo>
                                  <a:pt x="0" y="0"/>
                                </a:lnTo>
                                <a:lnTo>
                                  <a:pt x="5779680" y="0"/>
                                </a:lnTo>
                                <a:lnTo>
                                  <a:pt x="5779680" y="74579"/>
                                </a:lnTo>
                                <a:close/>
                              </a:path>
                            </a:pathLst>
                          </a:custGeom>
                          <a:solidFill>
                            <a:srgbClr val="C9D0EA"/>
                          </a:solidFill>
                        </wps:spPr>
                        <wps:bodyPr wrap="square" lIns="0" tIns="0" rIns="0" bIns="0" rtlCol="0">
                          <a:prstTxWarp prst="textNoShape">
                            <a:avLst/>
                          </a:prstTxWarp>
                          <a:noAutofit/>
                        </wps:bodyPr>
                      </wps:wsp>
                      <wps:wsp>
                        <wps:cNvPr id="142" name="Graphic 142"/>
                        <wps:cNvSpPr/>
                        <wps:spPr>
                          <a:xfrm>
                            <a:off x="157556" y="7998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AD1EA"/>
                          </a:solidFill>
                        </wps:spPr>
                        <wps:bodyPr wrap="square" lIns="0" tIns="0" rIns="0" bIns="0" rtlCol="0">
                          <a:prstTxWarp prst="textNoShape">
                            <a:avLst/>
                          </a:prstTxWarp>
                          <a:noAutofit/>
                        </wps:bodyPr>
                      </wps:wsp>
                      <wps:wsp>
                        <wps:cNvPr id="143" name="Graphic 143"/>
                        <wps:cNvSpPr/>
                        <wps:spPr>
                          <a:xfrm>
                            <a:off x="157556" y="16043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BD1EA"/>
                          </a:solidFill>
                        </wps:spPr>
                        <wps:bodyPr wrap="square" lIns="0" tIns="0" rIns="0" bIns="0" rtlCol="0">
                          <a:prstTxWarp prst="textNoShape">
                            <a:avLst/>
                          </a:prstTxWarp>
                          <a:noAutofit/>
                        </wps:bodyPr>
                      </wps:wsp>
                      <wps:wsp>
                        <wps:cNvPr id="144" name="Graphic 144"/>
                        <wps:cNvSpPr/>
                        <wps:spPr>
                          <a:xfrm>
                            <a:off x="157556" y="24087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CD2EB"/>
                          </a:solidFill>
                        </wps:spPr>
                        <wps:bodyPr wrap="square" lIns="0" tIns="0" rIns="0" bIns="0" rtlCol="0">
                          <a:prstTxWarp prst="textNoShape">
                            <a:avLst/>
                          </a:prstTxWarp>
                          <a:noAutofit/>
                        </wps:bodyPr>
                      </wps:wsp>
                      <wps:wsp>
                        <wps:cNvPr id="145" name="Graphic 145"/>
                        <wps:cNvSpPr/>
                        <wps:spPr>
                          <a:xfrm>
                            <a:off x="157556" y="321312"/>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DD3EB"/>
                          </a:solidFill>
                        </wps:spPr>
                        <wps:bodyPr wrap="square" lIns="0" tIns="0" rIns="0" bIns="0" rtlCol="0">
                          <a:prstTxWarp prst="textNoShape">
                            <a:avLst/>
                          </a:prstTxWarp>
                          <a:noAutofit/>
                        </wps:bodyPr>
                      </wps:wsp>
                      <wps:wsp>
                        <wps:cNvPr id="146" name="Graphic 146"/>
                        <wps:cNvSpPr/>
                        <wps:spPr>
                          <a:xfrm>
                            <a:off x="157556" y="40175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ED4EC"/>
                          </a:solidFill>
                        </wps:spPr>
                        <wps:bodyPr wrap="square" lIns="0" tIns="0" rIns="0" bIns="0" rtlCol="0">
                          <a:prstTxWarp prst="textNoShape">
                            <a:avLst/>
                          </a:prstTxWarp>
                          <a:noAutofit/>
                        </wps:bodyPr>
                      </wps:wsp>
                      <wps:wsp>
                        <wps:cNvPr id="147" name="Graphic 147"/>
                        <wps:cNvSpPr/>
                        <wps:spPr>
                          <a:xfrm>
                            <a:off x="157556" y="48219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CFD5EC"/>
                          </a:solidFill>
                        </wps:spPr>
                        <wps:bodyPr wrap="square" lIns="0" tIns="0" rIns="0" bIns="0" rtlCol="0">
                          <a:prstTxWarp prst="textNoShape">
                            <a:avLst/>
                          </a:prstTxWarp>
                          <a:noAutofit/>
                        </wps:bodyPr>
                      </wps:wsp>
                      <wps:wsp>
                        <wps:cNvPr id="148" name="Graphic 148"/>
                        <wps:cNvSpPr/>
                        <wps:spPr>
                          <a:xfrm>
                            <a:off x="157556" y="562635"/>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0D6EC"/>
                          </a:solidFill>
                        </wps:spPr>
                        <wps:bodyPr wrap="square" lIns="0" tIns="0" rIns="0" bIns="0" rtlCol="0">
                          <a:prstTxWarp prst="textNoShape">
                            <a:avLst/>
                          </a:prstTxWarp>
                          <a:noAutofit/>
                        </wps:bodyPr>
                      </wps:wsp>
                      <wps:wsp>
                        <wps:cNvPr id="149" name="Graphic 149"/>
                        <wps:cNvSpPr/>
                        <wps:spPr>
                          <a:xfrm>
                            <a:off x="157556" y="643076"/>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1D6ED"/>
                          </a:solidFill>
                        </wps:spPr>
                        <wps:bodyPr wrap="square" lIns="0" tIns="0" rIns="0" bIns="0" rtlCol="0">
                          <a:prstTxWarp prst="textNoShape">
                            <a:avLst/>
                          </a:prstTxWarp>
                          <a:noAutofit/>
                        </wps:bodyPr>
                      </wps:wsp>
                      <wps:wsp>
                        <wps:cNvPr id="150" name="Graphic 150"/>
                        <wps:cNvSpPr/>
                        <wps:spPr>
                          <a:xfrm>
                            <a:off x="157556" y="723517"/>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2D7ED"/>
                          </a:solidFill>
                        </wps:spPr>
                        <wps:bodyPr wrap="square" lIns="0" tIns="0" rIns="0" bIns="0" rtlCol="0">
                          <a:prstTxWarp prst="textNoShape">
                            <a:avLst/>
                          </a:prstTxWarp>
                          <a:noAutofit/>
                        </wps:bodyPr>
                      </wps:wsp>
                      <wps:wsp>
                        <wps:cNvPr id="151" name="Graphic 151"/>
                        <wps:cNvSpPr/>
                        <wps:spPr>
                          <a:xfrm>
                            <a:off x="157556" y="803958"/>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3D8ED"/>
                          </a:solidFill>
                        </wps:spPr>
                        <wps:bodyPr wrap="square" lIns="0" tIns="0" rIns="0" bIns="0" rtlCol="0">
                          <a:prstTxWarp prst="textNoShape">
                            <a:avLst/>
                          </a:prstTxWarp>
                          <a:noAutofit/>
                        </wps:bodyPr>
                      </wps:wsp>
                      <wps:wsp>
                        <wps:cNvPr id="152" name="Graphic 152"/>
                        <wps:cNvSpPr/>
                        <wps:spPr>
                          <a:xfrm>
                            <a:off x="157556" y="88439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4D9EE"/>
                          </a:solidFill>
                        </wps:spPr>
                        <wps:bodyPr wrap="square" lIns="0" tIns="0" rIns="0" bIns="0" rtlCol="0">
                          <a:prstTxWarp prst="textNoShape">
                            <a:avLst/>
                          </a:prstTxWarp>
                          <a:noAutofit/>
                        </wps:bodyPr>
                      </wps:wsp>
                      <wps:wsp>
                        <wps:cNvPr id="153" name="Graphic 153"/>
                        <wps:cNvSpPr/>
                        <wps:spPr>
                          <a:xfrm>
                            <a:off x="157556" y="96483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5DAEE"/>
                          </a:solidFill>
                        </wps:spPr>
                        <wps:bodyPr wrap="square" lIns="0" tIns="0" rIns="0" bIns="0" rtlCol="0">
                          <a:prstTxWarp prst="textNoShape">
                            <a:avLst/>
                          </a:prstTxWarp>
                          <a:noAutofit/>
                        </wps:bodyPr>
                      </wps:wsp>
                      <wps:wsp>
                        <wps:cNvPr id="154" name="Graphic 154"/>
                        <wps:cNvSpPr/>
                        <wps:spPr>
                          <a:xfrm>
                            <a:off x="157556" y="104528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6DBEF"/>
                          </a:solidFill>
                        </wps:spPr>
                        <wps:bodyPr wrap="square" lIns="0" tIns="0" rIns="0" bIns="0" rtlCol="0">
                          <a:prstTxWarp prst="textNoShape">
                            <a:avLst/>
                          </a:prstTxWarp>
                          <a:noAutofit/>
                        </wps:bodyPr>
                      </wps:wsp>
                      <wps:wsp>
                        <wps:cNvPr id="155" name="Graphic 155"/>
                        <wps:cNvSpPr/>
                        <wps:spPr>
                          <a:xfrm>
                            <a:off x="157556" y="112572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7DBEF"/>
                          </a:solidFill>
                        </wps:spPr>
                        <wps:bodyPr wrap="square" lIns="0" tIns="0" rIns="0" bIns="0" rtlCol="0">
                          <a:prstTxWarp prst="textNoShape">
                            <a:avLst/>
                          </a:prstTxWarp>
                          <a:noAutofit/>
                        </wps:bodyPr>
                      </wps:wsp>
                      <wps:wsp>
                        <wps:cNvPr id="156" name="Graphic 156"/>
                        <wps:cNvSpPr/>
                        <wps:spPr>
                          <a:xfrm>
                            <a:off x="157556" y="120616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8DCEF"/>
                          </a:solidFill>
                        </wps:spPr>
                        <wps:bodyPr wrap="square" lIns="0" tIns="0" rIns="0" bIns="0" rtlCol="0">
                          <a:prstTxWarp prst="textNoShape">
                            <a:avLst/>
                          </a:prstTxWarp>
                          <a:noAutofit/>
                        </wps:bodyPr>
                      </wps:wsp>
                      <wps:wsp>
                        <wps:cNvPr id="157" name="Graphic 157"/>
                        <wps:cNvSpPr/>
                        <wps:spPr>
                          <a:xfrm>
                            <a:off x="157556" y="1286604"/>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9DDF0"/>
                          </a:solidFill>
                        </wps:spPr>
                        <wps:bodyPr wrap="square" lIns="0" tIns="0" rIns="0" bIns="0" rtlCol="0">
                          <a:prstTxWarp prst="textNoShape">
                            <a:avLst/>
                          </a:prstTxWarp>
                          <a:noAutofit/>
                        </wps:bodyPr>
                      </wps:wsp>
                      <wps:wsp>
                        <wps:cNvPr id="158" name="Graphic 158"/>
                        <wps:cNvSpPr/>
                        <wps:spPr>
                          <a:xfrm>
                            <a:off x="157556" y="1367045"/>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ADEF0"/>
                          </a:solidFill>
                        </wps:spPr>
                        <wps:bodyPr wrap="square" lIns="0" tIns="0" rIns="0" bIns="0" rtlCol="0">
                          <a:prstTxWarp prst="textNoShape">
                            <a:avLst/>
                          </a:prstTxWarp>
                          <a:noAutofit/>
                        </wps:bodyPr>
                      </wps:wsp>
                      <wps:wsp>
                        <wps:cNvPr id="159" name="Graphic 159"/>
                        <wps:cNvSpPr/>
                        <wps:spPr>
                          <a:xfrm>
                            <a:off x="157556" y="1447486"/>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BDFF1"/>
                          </a:solidFill>
                        </wps:spPr>
                        <wps:bodyPr wrap="square" lIns="0" tIns="0" rIns="0" bIns="0" rtlCol="0">
                          <a:prstTxWarp prst="textNoShape">
                            <a:avLst/>
                          </a:prstTxWarp>
                          <a:noAutofit/>
                        </wps:bodyPr>
                      </wps:wsp>
                      <wps:wsp>
                        <wps:cNvPr id="160" name="Graphic 160"/>
                        <wps:cNvSpPr/>
                        <wps:spPr>
                          <a:xfrm>
                            <a:off x="157556" y="1527927"/>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CE0F1"/>
                          </a:solidFill>
                        </wps:spPr>
                        <wps:bodyPr wrap="square" lIns="0" tIns="0" rIns="0" bIns="0" rtlCol="0">
                          <a:prstTxWarp prst="textNoShape">
                            <a:avLst/>
                          </a:prstTxWarp>
                          <a:noAutofit/>
                        </wps:bodyPr>
                      </wps:wsp>
                      <wps:wsp>
                        <wps:cNvPr id="161" name="Graphic 161"/>
                        <wps:cNvSpPr/>
                        <wps:spPr>
                          <a:xfrm>
                            <a:off x="157556" y="1608368"/>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DE1F1"/>
                          </a:solidFill>
                        </wps:spPr>
                        <wps:bodyPr wrap="square" lIns="0" tIns="0" rIns="0" bIns="0" rtlCol="0">
                          <a:prstTxWarp prst="textNoShape">
                            <a:avLst/>
                          </a:prstTxWarp>
                          <a:noAutofit/>
                        </wps:bodyPr>
                      </wps:wsp>
                      <wps:wsp>
                        <wps:cNvPr id="162" name="Graphic 162"/>
                        <wps:cNvSpPr/>
                        <wps:spPr>
                          <a:xfrm>
                            <a:off x="157556" y="168881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EE2F2"/>
                          </a:solidFill>
                        </wps:spPr>
                        <wps:bodyPr wrap="square" lIns="0" tIns="0" rIns="0" bIns="0" rtlCol="0">
                          <a:prstTxWarp prst="textNoShape">
                            <a:avLst/>
                          </a:prstTxWarp>
                          <a:noAutofit/>
                        </wps:bodyPr>
                      </wps:wsp>
                      <wps:wsp>
                        <wps:cNvPr id="163" name="Graphic 163"/>
                        <wps:cNvSpPr/>
                        <wps:spPr>
                          <a:xfrm>
                            <a:off x="157556" y="176925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DFE2F2"/>
                          </a:solidFill>
                        </wps:spPr>
                        <wps:bodyPr wrap="square" lIns="0" tIns="0" rIns="0" bIns="0" rtlCol="0">
                          <a:prstTxWarp prst="textNoShape">
                            <a:avLst/>
                          </a:prstTxWarp>
                          <a:noAutofit/>
                        </wps:bodyPr>
                      </wps:wsp>
                      <wps:wsp>
                        <wps:cNvPr id="164" name="Graphic 164"/>
                        <wps:cNvSpPr/>
                        <wps:spPr>
                          <a:xfrm>
                            <a:off x="157556" y="184969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0E3F3"/>
                          </a:solidFill>
                        </wps:spPr>
                        <wps:bodyPr wrap="square" lIns="0" tIns="0" rIns="0" bIns="0" rtlCol="0">
                          <a:prstTxWarp prst="textNoShape">
                            <a:avLst/>
                          </a:prstTxWarp>
                          <a:noAutofit/>
                        </wps:bodyPr>
                      </wps:wsp>
                      <wps:wsp>
                        <wps:cNvPr id="165" name="Graphic 165"/>
                        <wps:cNvSpPr/>
                        <wps:spPr>
                          <a:xfrm>
                            <a:off x="157556" y="1930132"/>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1E4F3"/>
                          </a:solidFill>
                        </wps:spPr>
                        <wps:bodyPr wrap="square" lIns="0" tIns="0" rIns="0" bIns="0" rtlCol="0">
                          <a:prstTxWarp prst="textNoShape">
                            <a:avLst/>
                          </a:prstTxWarp>
                          <a:noAutofit/>
                        </wps:bodyPr>
                      </wps:wsp>
                      <wps:wsp>
                        <wps:cNvPr id="166" name="Graphic 166"/>
                        <wps:cNvSpPr/>
                        <wps:spPr>
                          <a:xfrm>
                            <a:off x="157556" y="201057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2E5F3"/>
                          </a:solidFill>
                        </wps:spPr>
                        <wps:bodyPr wrap="square" lIns="0" tIns="0" rIns="0" bIns="0" rtlCol="0">
                          <a:prstTxWarp prst="textNoShape">
                            <a:avLst/>
                          </a:prstTxWarp>
                          <a:noAutofit/>
                        </wps:bodyPr>
                      </wps:wsp>
                      <wps:wsp>
                        <wps:cNvPr id="167" name="Graphic 167"/>
                        <wps:cNvSpPr/>
                        <wps:spPr>
                          <a:xfrm>
                            <a:off x="157556" y="209101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3E6F4"/>
                          </a:solidFill>
                        </wps:spPr>
                        <wps:bodyPr wrap="square" lIns="0" tIns="0" rIns="0" bIns="0" rtlCol="0">
                          <a:prstTxWarp prst="textNoShape">
                            <a:avLst/>
                          </a:prstTxWarp>
                          <a:noAutofit/>
                        </wps:bodyPr>
                      </wps:wsp>
                      <wps:wsp>
                        <wps:cNvPr id="168" name="Graphic 168"/>
                        <wps:cNvSpPr/>
                        <wps:spPr>
                          <a:xfrm>
                            <a:off x="157556" y="2171454"/>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4E7F4"/>
                          </a:solidFill>
                        </wps:spPr>
                        <wps:bodyPr wrap="square" lIns="0" tIns="0" rIns="0" bIns="0" rtlCol="0">
                          <a:prstTxWarp prst="textNoShape">
                            <a:avLst/>
                          </a:prstTxWarp>
                          <a:noAutofit/>
                        </wps:bodyPr>
                      </wps:wsp>
                      <wps:wsp>
                        <wps:cNvPr id="169" name="Graphic 169"/>
                        <wps:cNvSpPr/>
                        <wps:spPr>
                          <a:xfrm>
                            <a:off x="157556" y="2251895"/>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6E8F5"/>
                          </a:solidFill>
                        </wps:spPr>
                        <wps:bodyPr wrap="square" lIns="0" tIns="0" rIns="0" bIns="0" rtlCol="0">
                          <a:prstTxWarp prst="textNoShape">
                            <a:avLst/>
                          </a:prstTxWarp>
                          <a:noAutofit/>
                        </wps:bodyPr>
                      </wps:wsp>
                      <wps:wsp>
                        <wps:cNvPr id="170" name="Graphic 170"/>
                        <wps:cNvSpPr/>
                        <wps:spPr>
                          <a:xfrm>
                            <a:off x="157556" y="2332336"/>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7E9F5"/>
                          </a:solidFill>
                        </wps:spPr>
                        <wps:bodyPr wrap="square" lIns="0" tIns="0" rIns="0" bIns="0" rtlCol="0">
                          <a:prstTxWarp prst="textNoShape">
                            <a:avLst/>
                          </a:prstTxWarp>
                          <a:noAutofit/>
                        </wps:bodyPr>
                      </wps:wsp>
                      <wps:wsp>
                        <wps:cNvPr id="171" name="Graphic 171"/>
                        <wps:cNvSpPr/>
                        <wps:spPr>
                          <a:xfrm>
                            <a:off x="157556" y="2412778"/>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8EAF5"/>
                          </a:solidFill>
                        </wps:spPr>
                        <wps:bodyPr wrap="square" lIns="0" tIns="0" rIns="0" bIns="0" rtlCol="0">
                          <a:prstTxWarp prst="textNoShape">
                            <a:avLst/>
                          </a:prstTxWarp>
                          <a:noAutofit/>
                        </wps:bodyPr>
                      </wps:wsp>
                      <wps:wsp>
                        <wps:cNvPr id="172" name="Graphic 172"/>
                        <wps:cNvSpPr/>
                        <wps:spPr>
                          <a:xfrm>
                            <a:off x="157556" y="249321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8EAF6"/>
                          </a:solidFill>
                        </wps:spPr>
                        <wps:bodyPr wrap="square" lIns="0" tIns="0" rIns="0" bIns="0" rtlCol="0">
                          <a:prstTxWarp prst="textNoShape">
                            <a:avLst/>
                          </a:prstTxWarp>
                          <a:noAutofit/>
                        </wps:bodyPr>
                      </wps:wsp>
                      <wps:wsp>
                        <wps:cNvPr id="173" name="Graphic 173"/>
                        <wps:cNvSpPr/>
                        <wps:spPr>
                          <a:xfrm>
                            <a:off x="157556" y="257365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9EBF6"/>
                          </a:solidFill>
                        </wps:spPr>
                        <wps:bodyPr wrap="square" lIns="0" tIns="0" rIns="0" bIns="0" rtlCol="0">
                          <a:prstTxWarp prst="textNoShape">
                            <a:avLst/>
                          </a:prstTxWarp>
                          <a:noAutofit/>
                        </wps:bodyPr>
                      </wps:wsp>
                      <wps:wsp>
                        <wps:cNvPr id="174" name="Graphic 174"/>
                        <wps:cNvSpPr/>
                        <wps:spPr>
                          <a:xfrm>
                            <a:off x="157556" y="265410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AECF7"/>
                          </a:solidFill>
                        </wps:spPr>
                        <wps:bodyPr wrap="square" lIns="0" tIns="0" rIns="0" bIns="0" rtlCol="0">
                          <a:prstTxWarp prst="textNoShape">
                            <a:avLst/>
                          </a:prstTxWarp>
                          <a:noAutofit/>
                        </wps:bodyPr>
                      </wps:wsp>
                      <wps:wsp>
                        <wps:cNvPr id="175" name="Graphic 175"/>
                        <wps:cNvSpPr/>
                        <wps:spPr>
                          <a:xfrm>
                            <a:off x="157556" y="273454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CEDF7"/>
                          </a:solidFill>
                        </wps:spPr>
                        <wps:bodyPr wrap="square" lIns="0" tIns="0" rIns="0" bIns="0" rtlCol="0">
                          <a:prstTxWarp prst="textNoShape">
                            <a:avLst/>
                          </a:prstTxWarp>
                          <a:noAutofit/>
                        </wps:bodyPr>
                      </wps:wsp>
                      <wps:wsp>
                        <wps:cNvPr id="176" name="Graphic 176"/>
                        <wps:cNvSpPr/>
                        <wps:spPr>
                          <a:xfrm>
                            <a:off x="157556" y="2814982"/>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DEEF8"/>
                          </a:solidFill>
                        </wps:spPr>
                        <wps:bodyPr wrap="square" lIns="0" tIns="0" rIns="0" bIns="0" rtlCol="0">
                          <a:prstTxWarp prst="textNoShape">
                            <a:avLst/>
                          </a:prstTxWarp>
                          <a:noAutofit/>
                        </wps:bodyPr>
                      </wps:wsp>
                      <wps:wsp>
                        <wps:cNvPr id="177" name="Graphic 177"/>
                        <wps:cNvSpPr/>
                        <wps:spPr>
                          <a:xfrm>
                            <a:off x="157556" y="2895422"/>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EEFF8"/>
                          </a:solidFill>
                        </wps:spPr>
                        <wps:bodyPr wrap="square" lIns="0" tIns="0" rIns="0" bIns="0" rtlCol="0">
                          <a:prstTxWarp prst="textNoShape">
                            <a:avLst/>
                          </a:prstTxWarp>
                          <a:noAutofit/>
                        </wps:bodyPr>
                      </wps:wsp>
                      <wps:wsp>
                        <wps:cNvPr id="178" name="Graphic 178"/>
                        <wps:cNvSpPr/>
                        <wps:spPr>
                          <a:xfrm>
                            <a:off x="157556" y="297586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EFF0F8"/>
                          </a:solidFill>
                        </wps:spPr>
                        <wps:bodyPr wrap="square" lIns="0" tIns="0" rIns="0" bIns="0" rtlCol="0">
                          <a:prstTxWarp prst="textNoShape">
                            <a:avLst/>
                          </a:prstTxWarp>
                          <a:noAutofit/>
                        </wps:bodyPr>
                      </wps:wsp>
                      <wps:wsp>
                        <wps:cNvPr id="179" name="Graphic 179"/>
                        <wps:cNvSpPr/>
                        <wps:spPr>
                          <a:xfrm>
                            <a:off x="157556" y="3056304"/>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0F1F9"/>
                          </a:solidFill>
                        </wps:spPr>
                        <wps:bodyPr wrap="square" lIns="0" tIns="0" rIns="0" bIns="0" rtlCol="0">
                          <a:prstTxWarp prst="textNoShape">
                            <a:avLst/>
                          </a:prstTxWarp>
                          <a:noAutofit/>
                        </wps:bodyPr>
                      </wps:wsp>
                      <wps:wsp>
                        <wps:cNvPr id="180" name="Graphic 180"/>
                        <wps:cNvSpPr/>
                        <wps:spPr>
                          <a:xfrm>
                            <a:off x="157556" y="3136746"/>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1F2F9"/>
                          </a:solidFill>
                        </wps:spPr>
                        <wps:bodyPr wrap="square" lIns="0" tIns="0" rIns="0" bIns="0" rtlCol="0">
                          <a:prstTxWarp prst="textNoShape">
                            <a:avLst/>
                          </a:prstTxWarp>
                          <a:noAutofit/>
                        </wps:bodyPr>
                      </wps:wsp>
                      <wps:wsp>
                        <wps:cNvPr id="181" name="Graphic 181"/>
                        <wps:cNvSpPr/>
                        <wps:spPr>
                          <a:xfrm>
                            <a:off x="157556" y="3217187"/>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2F3FA"/>
                          </a:solidFill>
                        </wps:spPr>
                        <wps:bodyPr wrap="square" lIns="0" tIns="0" rIns="0" bIns="0" rtlCol="0">
                          <a:prstTxWarp prst="textNoShape">
                            <a:avLst/>
                          </a:prstTxWarp>
                          <a:noAutofit/>
                        </wps:bodyPr>
                      </wps:wsp>
                      <wps:wsp>
                        <wps:cNvPr id="182" name="Graphic 182"/>
                        <wps:cNvSpPr/>
                        <wps:spPr>
                          <a:xfrm>
                            <a:off x="157556" y="3297628"/>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3F4FA"/>
                          </a:solidFill>
                        </wps:spPr>
                        <wps:bodyPr wrap="square" lIns="0" tIns="0" rIns="0" bIns="0" rtlCol="0">
                          <a:prstTxWarp prst="textNoShape">
                            <a:avLst/>
                          </a:prstTxWarp>
                          <a:noAutofit/>
                        </wps:bodyPr>
                      </wps:wsp>
                      <wps:wsp>
                        <wps:cNvPr id="183" name="Graphic 183"/>
                        <wps:cNvSpPr/>
                        <wps:spPr>
                          <a:xfrm>
                            <a:off x="157556" y="337806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4F5FB"/>
                          </a:solidFill>
                        </wps:spPr>
                        <wps:bodyPr wrap="square" lIns="0" tIns="0" rIns="0" bIns="0" rtlCol="0">
                          <a:prstTxWarp prst="textNoShape">
                            <a:avLst/>
                          </a:prstTxWarp>
                          <a:noAutofit/>
                        </wps:bodyPr>
                      </wps:wsp>
                      <wps:wsp>
                        <wps:cNvPr id="184" name="Graphic 184"/>
                        <wps:cNvSpPr/>
                        <wps:spPr>
                          <a:xfrm>
                            <a:off x="157556" y="3458509"/>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5F6FB"/>
                          </a:solidFill>
                        </wps:spPr>
                        <wps:bodyPr wrap="square" lIns="0" tIns="0" rIns="0" bIns="0" rtlCol="0">
                          <a:prstTxWarp prst="textNoShape">
                            <a:avLst/>
                          </a:prstTxWarp>
                          <a:noAutofit/>
                        </wps:bodyPr>
                      </wps:wsp>
                      <wps:wsp>
                        <wps:cNvPr id="185" name="Graphic 185"/>
                        <wps:cNvSpPr/>
                        <wps:spPr>
                          <a:xfrm>
                            <a:off x="157556" y="3538950"/>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7F7FC"/>
                          </a:solidFill>
                        </wps:spPr>
                        <wps:bodyPr wrap="square" lIns="0" tIns="0" rIns="0" bIns="0" rtlCol="0">
                          <a:prstTxWarp prst="textNoShape">
                            <a:avLst/>
                          </a:prstTxWarp>
                          <a:noAutofit/>
                        </wps:bodyPr>
                      </wps:wsp>
                      <wps:wsp>
                        <wps:cNvPr id="186" name="Graphic 186"/>
                        <wps:cNvSpPr/>
                        <wps:spPr>
                          <a:xfrm>
                            <a:off x="157556" y="361939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8F9FC"/>
                          </a:solidFill>
                        </wps:spPr>
                        <wps:bodyPr wrap="square" lIns="0" tIns="0" rIns="0" bIns="0" rtlCol="0">
                          <a:prstTxWarp prst="textNoShape">
                            <a:avLst/>
                          </a:prstTxWarp>
                          <a:noAutofit/>
                        </wps:bodyPr>
                      </wps:wsp>
                      <wps:wsp>
                        <wps:cNvPr id="187" name="Graphic 187"/>
                        <wps:cNvSpPr/>
                        <wps:spPr>
                          <a:xfrm>
                            <a:off x="157556" y="3699831"/>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9FAFD"/>
                          </a:solidFill>
                        </wps:spPr>
                        <wps:bodyPr wrap="square" lIns="0" tIns="0" rIns="0" bIns="0" rtlCol="0">
                          <a:prstTxWarp prst="textNoShape">
                            <a:avLst/>
                          </a:prstTxWarp>
                          <a:noAutofit/>
                        </wps:bodyPr>
                      </wps:wsp>
                      <wps:wsp>
                        <wps:cNvPr id="188" name="Graphic 188"/>
                        <wps:cNvSpPr/>
                        <wps:spPr>
                          <a:xfrm>
                            <a:off x="157556" y="3780273"/>
                            <a:ext cx="5779770" cy="81915"/>
                          </a:xfrm>
                          <a:custGeom>
                            <a:avLst/>
                            <a:gdLst/>
                            <a:ahLst/>
                            <a:cxnLst/>
                            <a:rect l="l" t="t" r="r" b="b"/>
                            <a:pathLst>
                              <a:path w="5779770" h="81915">
                                <a:moveTo>
                                  <a:pt x="0" y="81381"/>
                                </a:moveTo>
                                <a:lnTo>
                                  <a:pt x="0" y="0"/>
                                </a:lnTo>
                                <a:lnTo>
                                  <a:pt x="5779680" y="0"/>
                                </a:lnTo>
                                <a:lnTo>
                                  <a:pt x="5779680" y="81381"/>
                                </a:lnTo>
                                <a:lnTo>
                                  <a:pt x="0" y="81381"/>
                                </a:lnTo>
                                <a:close/>
                              </a:path>
                            </a:pathLst>
                          </a:custGeom>
                          <a:solidFill>
                            <a:srgbClr val="FBFBFD"/>
                          </a:solidFill>
                        </wps:spPr>
                        <wps:bodyPr wrap="square" lIns="0" tIns="0" rIns="0" bIns="0" rtlCol="0">
                          <a:prstTxWarp prst="textNoShape">
                            <a:avLst/>
                          </a:prstTxWarp>
                          <a:noAutofit/>
                        </wps:bodyPr>
                      </wps:wsp>
                      <wps:wsp>
                        <wps:cNvPr id="189" name="Graphic 189"/>
                        <wps:cNvSpPr/>
                        <wps:spPr>
                          <a:xfrm>
                            <a:off x="157556" y="6350"/>
                            <a:ext cx="5779770" cy="4010025"/>
                          </a:xfrm>
                          <a:custGeom>
                            <a:avLst/>
                            <a:gdLst/>
                            <a:ahLst/>
                            <a:cxnLst/>
                            <a:rect l="l" t="t" r="r" b="b"/>
                            <a:pathLst>
                              <a:path w="5779770" h="4010025">
                                <a:moveTo>
                                  <a:pt x="0" y="4009491"/>
                                </a:moveTo>
                                <a:lnTo>
                                  <a:pt x="5779681" y="4009491"/>
                                </a:lnTo>
                                <a:lnTo>
                                  <a:pt x="5779681" y="0"/>
                                </a:lnTo>
                                <a:lnTo>
                                  <a:pt x="0" y="0"/>
                                </a:lnTo>
                                <a:lnTo>
                                  <a:pt x="0" y="4009491"/>
                                </a:lnTo>
                                <a:close/>
                              </a:path>
                            </a:pathLst>
                          </a:custGeom>
                          <a:ln w="12700">
                            <a:solidFill>
                              <a:srgbClr val="869ACE"/>
                            </a:solidFill>
                            <a:prstDash val="solid"/>
                          </a:ln>
                        </wps:spPr>
                        <wps:bodyPr wrap="square" lIns="0" tIns="0" rIns="0" bIns="0" rtlCol="0">
                          <a:prstTxWarp prst="textNoShape">
                            <a:avLst/>
                          </a:prstTxWarp>
                          <a:noAutofit/>
                        </wps:bodyPr>
                      </wps:wsp>
                      <wps:wsp>
                        <wps:cNvPr id="190" name="Graphic 190"/>
                        <wps:cNvSpPr/>
                        <wps:spPr>
                          <a:xfrm>
                            <a:off x="0" y="0"/>
                            <a:ext cx="165735" cy="4022725"/>
                          </a:xfrm>
                          <a:custGeom>
                            <a:avLst/>
                            <a:gdLst/>
                            <a:ahLst/>
                            <a:cxnLst/>
                            <a:rect l="l" t="t" r="r" b="b"/>
                            <a:pathLst>
                              <a:path w="165735" h="4022725">
                                <a:moveTo>
                                  <a:pt x="165493" y="0"/>
                                </a:moveTo>
                                <a:lnTo>
                                  <a:pt x="0" y="0"/>
                                </a:lnTo>
                                <a:lnTo>
                                  <a:pt x="0" y="4022661"/>
                                </a:lnTo>
                                <a:lnTo>
                                  <a:pt x="165493" y="4022661"/>
                                </a:lnTo>
                                <a:lnTo>
                                  <a:pt x="165493" y="0"/>
                                </a:lnTo>
                                <a:close/>
                              </a:path>
                            </a:pathLst>
                          </a:custGeom>
                          <a:solidFill>
                            <a:srgbClr val="869ACE"/>
                          </a:solidFill>
                        </wps:spPr>
                        <wps:bodyPr wrap="square" lIns="0" tIns="0" rIns="0" bIns="0" rtlCol="0">
                          <a:prstTxWarp prst="textNoShape">
                            <a:avLst/>
                          </a:prstTxWarp>
                          <a:noAutofit/>
                        </wps:bodyPr>
                      </wps:wsp>
                    </wpg:wgp>
                  </a:graphicData>
                </a:graphic>
              </wp:anchor>
            </w:drawing>
          </mc:Choice>
          <mc:Fallback>
            <w:pict>
              <v:group style="position:absolute;margin-left:72pt;margin-top:-32.341373pt;width:468pt;height:316.75pt;mso-position-horizontal-relative:page;mso-position-vertical-relative:paragraph;z-index:-22868480" id="docshapegroup126" coordorigin="1440,-647" coordsize="9360,6335">
                <v:rect style="position:absolute;left:1688;top:-637;width:9102;height:118" id="docshape127" filled="true" fillcolor="#c9d0ea" stroked="false">
                  <v:fill type="solid"/>
                </v:rect>
                <v:rect style="position:absolute;left:1688;top:-521;width:9102;height:129" id="docshape128" filled="true" fillcolor="#cad1ea" stroked="false">
                  <v:fill type="solid"/>
                </v:rect>
                <v:rect style="position:absolute;left:1688;top:-395;width:9102;height:129" id="docshape129" filled="true" fillcolor="#cbd1ea" stroked="false">
                  <v:fill type="solid"/>
                </v:rect>
                <v:rect style="position:absolute;left:1688;top:-268;width:9102;height:129" id="docshape130" filled="true" fillcolor="#ccd2eb" stroked="false">
                  <v:fill type="solid"/>
                </v:rect>
                <v:rect style="position:absolute;left:1688;top:-141;width:9102;height:129" id="docshape131" filled="true" fillcolor="#cdd3eb" stroked="false">
                  <v:fill type="solid"/>
                </v:rect>
                <v:rect style="position:absolute;left:1688;top:-15;width:9102;height:129" id="docshape132" filled="true" fillcolor="#ced4ec" stroked="false">
                  <v:fill type="solid"/>
                </v:rect>
                <v:rect style="position:absolute;left:1688;top:112;width:9102;height:129" id="docshape133" filled="true" fillcolor="#cfd5ec" stroked="false">
                  <v:fill type="solid"/>
                </v:rect>
                <v:rect style="position:absolute;left:1688;top:239;width:9102;height:129" id="docshape134" filled="true" fillcolor="#d0d6ec" stroked="false">
                  <v:fill type="solid"/>
                </v:rect>
                <v:rect style="position:absolute;left:1688;top:365;width:9102;height:129" id="docshape135" filled="true" fillcolor="#d1d6ed" stroked="false">
                  <v:fill type="solid"/>
                </v:rect>
                <v:rect style="position:absolute;left:1688;top:492;width:9102;height:129" id="docshape136" filled="true" fillcolor="#d2d7ed" stroked="false">
                  <v:fill type="solid"/>
                </v:rect>
                <v:rect style="position:absolute;left:1688;top:619;width:9102;height:129" id="docshape137" filled="true" fillcolor="#d3d8ed" stroked="false">
                  <v:fill type="solid"/>
                </v:rect>
                <v:rect style="position:absolute;left:1688;top:745;width:9102;height:129" id="docshape138" filled="true" fillcolor="#d4d9ee" stroked="false">
                  <v:fill type="solid"/>
                </v:rect>
                <v:rect style="position:absolute;left:1688;top:872;width:9102;height:129" id="docshape139" filled="true" fillcolor="#d5daee" stroked="false">
                  <v:fill type="solid"/>
                </v:rect>
                <v:rect style="position:absolute;left:1688;top:999;width:9102;height:129" id="docshape140" filled="true" fillcolor="#d6dbef" stroked="false">
                  <v:fill type="solid"/>
                </v:rect>
                <v:rect style="position:absolute;left:1688;top:1125;width:9102;height:129" id="docshape141" filled="true" fillcolor="#d7dbef" stroked="false">
                  <v:fill type="solid"/>
                </v:rect>
                <v:rect style="position:absolute;left:1688;top:1252;width:9102;height:129" id="docshape142" filled="true" fillcolor="#d8dcef" stroked="false">
                  <v:fill type="solid"/>
                </v:rect>
                <v:rect style="position:absolute;left:1688;top:1379;width:9102;height:129" id="docshape143" filled="true" fillcolor="#d9ddf0" stroked="false">
                  <v:fill type="solid"/>
                </v:rect>
                <v:rect style="position:absolute;left:1688;top:1506;width:9102;height:129" id="docshape144" filled="true" fillcolor="#dadef0" stroked="false">
                  <v:fill type="solid"/>
                </v:rect>
                <v:rect style="position:absolute;left:1688;top:1632;width:9102;height:129" id="docshape145" filled="true" fillcolor="#dbdff1" stroked="false">
                  <v:fill type="solid"/>
                </v:rect>
                <v:rect style="position:absolute;left:1688;top:1759;width:9102;height:129" id="docshape146" filled="true" fillcolor="#dce0f1" stroked="false">
                  <v:fill type="solid"/>
                </v:rect>
                <v:rect style="position:absolute;left:1688;top:1886;width:9102;height:129" id="docshape147" filled="true" fillcolor="#dde1f1" stroked="false">
                  <v:fill type="solid"/>
                </v:rect>
                <v:rect style="position:absolute;left:1688;top:2012;width:9102;height:129" id="docshape148" filled="true" fillcolor="#dee2f2" stroked="false">
                  <v:fill type="solid"/>
                </v:rect>
                <v:rect style="position:absolute;left:1688;top:2139;width:9102;height:129" id="docshape149" filled="true" fillcolor="#dfe2f2" stroked="false">
                  <v:fill type="solid"/>
                </v:rect>
                <v:rect style="position:absolute;left:1688;top:2266;width:9102;height:129" id="docshape150" filled="true" fillcolor="#e0e3f3" stroked="false">
                  <v:fill type="solid"/>
                </v:rect>
                <v:rect style="position:absolute;left:1688;top:2392;width:9102;height:129" id="docshape151" filled="true" fillcolor="#e1e4f3" stroked="false">
                  <v:fill type="solid"/>
                </v:rect>
                <v:rect style="position:absolute;left:1688;top:2519;width:9102;height:129" id="docshape152" filled="true" fillcolor="#e2e5f3" stroked="false">
                  <v:fill type="solid"/>
                </v:rect>
                <v:rect style="position:absolute;left:1688;top:2646;width:9102;height:129" id="docshape153" filled="true" fillcolor="#e3e6f4" stroked="false">
                  <v:fill type="solid"/>
                </v:rect>
                <v:rect style="position:absolute;left:1688;top:2772;width:9102;height:129" id="docshape154" filled="true" fillcolor="#e4e7f4" stroked="false">
                  <v:fill type="solid"/>
                </v:rect>
                <v:rect style="position:absolute;left:1688;top:2899;width:9102;height:129" id="docshape155" filled="true" fillcolor="#e6e8f5" stroked="false">
                  <v:fill type="solid"/>
                </v:rect>
                <v:rect style="position:absolute;left:1688;top:3026;width:9102;height:129" id="docshape156" filled="true" fillcolor="#e7e9f5" stroked="false">
                  <v:fill type="solid"/>
                </v:rect>
                <v:rect style="position:absolute;left:1688;top:3152;width:9102;height:129" id="docshape157" filled="true" fillcolor="#e8eaf5" stroked="false">
                  <v:fill type="solid"/>
                </v:rect>
                <v:rect style="position:absolute;left:1688;top:3279;width:9102;height:129" id="docshape158" filled="true" fillcolor="#e8eaf6" stroked="false">
                  <v:fill type="solid"/>
                </v:rect>
                <v:rect style="position:absolute;left:1688;top:3406;width:9102;height:129" id="docshape159" filled="true" fillcolor="#e9ebf6" stroked="false">
                  <v:fill type="solid"/>
                </v:rect>
                <v:rect style="position:absolute;left:1688;top:3532;width:9102;height:129" id="docshape160" filled="true" fillcolor="#eaecf7" stroked="false">
                  <v:fill type="solid"/>
                </v:rect>
                <v:rect style="position:absolute;left:1688;top:3659;width:9102;height:129" id="docshape161" filled="true" fillcolor="#ecedf7" stroked="false">
                  <v:fill type="solid"/>
                </v:rect>
                <v:rect style="position:absolute;left:1688;top:3786;width:9102;height:129" id="docshape162" filled="true" fillcolor="#edeef8" stroked="false">
                  <v:fill type="solid"/>
                </v:rect>
                <v:rect style="position:absolute;left:1688;top:3912;width:9102;height:129" id="docshape163" filled="true" fillcolor="#eeeff8" stroked="false">
                  <v:fill type="solid"/>
                </v:rect>
                <v:rect style="position:absolute;left:1688;top:4039;width:9102;height:129" id="docshape164" filled="true" fillcolor="#eff0f8" stroked="false">
                  <v:fill type="solid"/>
                </v:rect>
                <v:rect style="position:absolute;left:1688;top:4166;width:9102;height:129" id="docshape165" filled="true" fillcolor="#f0f1f9" stroked="false">
                  <v:fill type="solid"/>
                </v:rect>
                <v:rect style="position:absolute;left:1688;top:4292;width:9102;height:129" id="docshape166" filled="true" fillcolor="#f1f2f9" stroked="false">
                  <v:fill type="solid"/>
                </v:rect>
                <v:rect style="position:absolute;left:1688;top:4419;width:9102;height:129" id="docshape167" filled="true" fillcolor="#f2f3fa" stroked="false">
                  <v:fill type="solid"/>
                </v:rect>
                <v:rect style="position:absolute;left:1688;top:4546;width:9102;height:129" id="docshape168" filled="true" fillcolor="#f3f4fa" stroked="false">
                  <v:fill type="solid"/>
                </v:rect>
                <v:rect style="position:absolute;left:1688;top:4672;width:9102;height:129" id="docshape169" filled="true" fillcolor="#f4f5fb" stroked="false">
                  <v:fill type="solid"/>
                </v:rect>
                <v:rect style="position:absolute;left:1688;top:4799;width:9102;height:129" id="docshape170" filled="true" fillcolor="#f5f6fb" stroked="false">
                  <v:fill type="solid"/>
                </v:rect>
                <v:rect style="position:absolute;left:1688;top:4926;width:9102;height:129" id="docshape171" filled="true" fillcolor="#f7f7fc" stroked="false">
                  <v:fill type="solid"/>
                </v:rect>
                <v:rect style="position:absolute;left:1688;top:5053;width:9102;height:129" id="docshape172" filled="true" fillcolor="#f8f9fc" stroked="false">
                  <v:fill type="solid"/>
                </v:rect>
                <v:rect style="position:absolute;left:1688;top:5179;width:9102;height:129" id="docshape173" filled="true" fillcolor="#f9fafd" stroked="false">
                  <v:fill type="solid"/>
                </v:rect>
                <v:rect style="position:absolute;left:1688;top:5306;width:9102;height:129" id="docshape174" filled="true" fillcolor="#fbfbfd" stroked="false">
                  <v:fill type="solid"/>
                </v:rect>
                <v:rect style="position:absolute;left:1688;top:-637;width:9102;height:6315" id="docshape175" filled="false" stroked="true" strokeweight="1pt" strokecolor="#869ace">
                  <v:stroke dashstyle="solid"/>
                </v:rect>
                <v:rect style="position:absolute;left:1440;top:-647;width:261;height:6335" id="docshape176" filled="true" fillcolor="#869ace" stroked="false">
                  <v:fill type="solid"/>
                </v:rect>
                <w10:wrap type="none"/>
              </v:group>
            </w:pict>
          </mc:Fallback>
        </mc:AlternateContent>
      </w:r>
      <w:r>
        <w:rPr>
          <w:color w:val="005CAB"/>
          <w:spacing w:val="-4"/>
        </w:rPr>
        <w:t>What</w:t>
      </w:r>
      <w:r>
        <w:rPr>
          <w:color w:val="005CAB"/>
          <w:spacing w:val="-7"/>
        </w:rPr>
        <w:t> </w:t>
      </w:r>
      <w:r>
        <w:rPr>
          <w:color w:val="005CAB"/>
          <w:spacing w:val="-4"/>
        </w:rPr>
        <w:t>Is</w:t>
      </w:r>
      <w:r>
        <w:rPr>
          <w:color w:val="005CAB"/>
          <w:spacing w:val="-35"/>
        </w:rPr>
        <w:t> </w:t>
      </w:r>
      <w:r>
        <w:rPr>
          <w:color w:val="005CAB"/>
          <w:spacing w:val="-4"/>
        </w:rPr>
        <w:t>Tenure</w:t>
      </w:r>
      <w:r>
        <w:rPr>
          <w:color w:val="005CAB"/>
          <w:spacing w:val="-35"/>
        </w:rPr>
        <w:t> </w:t>
      </w:r>
      <w:r>
        <w:rPr>
          <w:color w:val="005CAB"/>
          <w:spacing w:val="-4"/>
        </w:rPr>
        <w:t>Track?</w:t>
      </w:r>
    </w:p>
    <w:p>
      <w:pPr>
        <w:spacing w:line="247" w:lineRule="auto" w:before="94"/>
        <w:ind w:left="2058" w:right="1823" w:firstLine="0"/>
        <w:jc w:val="left"/>
        <w:rPr>
          <w:rFonts w:ascii="Gill Sans MT" w:hAnsi="Gill Sans MT"/>
          <w:sz w:val="20"/>
        </w:rPr>
      </w:pPr>
      <w:r>
        <w:rPr>
          <w:rFonts w:ascii="Gill Sans MT" w:hAnsi="Gill Sans MT"/>
          <w:color w:val="231F20"/>
          <w:sz w:val="20"/>
        </w:rPr>
        <w:t>Tenure is not given immediately to new faculty.</w:t>
      </w:r>
      <w:r>
        <w:rPr>
          <w:rFonts w:ascii="Gill Sans MT" w:hAnsi="Gill Sans MT"/>
          <w:color w:val="231F20"/>
          <w:spacing w:val="-17"/>
          <w:sz w:val="20"/>
        </w:rPr>
        <w:t> </w:t>
      </w:r>
      <w:r>
        <w:rPr>
          <w:rFonts w:ascii="Gill Sans MT" w:hAnsi="Gill Sans MT"/>
          <w:color w:val="231F20"/>
          <w:sz w:val="20"/>
        </w:rPr>
        <w:t>Instead,</w:t>
      </w:r>
      <w:r>
        <w:rPr>
          <w:rFonts w:ascii="Gill Sans MT" w:hAnsi="Gill Sans MT"/>
          <w:color w:val="231F20"/>
          <w:spacing w:val="-17"/>
          <w:sz w:val="20"/>
        </w:rPr>
        <w:t> </w:t>
      </w:r>
      <w:r>
        <w:rPr>
          <w:rFonts w:ascii="Gill Sans MT" w:hAnsi="Gill Sans MT"/>
          <w:color w:val="231F20"/>
          <w:sz w:val="20"/>
        </w:rPr>
        <w:t>jobs are designated as eligible for tenure,</w:t>
      </w:r>
      <w:r>
        <w:rPr>
          <w:rFonts w:ascii="Gill Sans MT" w:hAnsi="Gill Sans MT"/>
          <w:color w:val="231F20"/>
          <w:spacing w:val="-17"/>
          <w:sz w:val="20"/>
        </w:rPr>
        <w:t> </w:t>
      </w:r>
      <w:r>
        <w:rPr>
          <w:rFonts w:ascii="Gill Sans MT" w:hAnsi="Gill Sans MT"/>
          <w:color w:val="231F20"/>
          <w:sz w:val="20"/>
        </w:rPr>
        <w:t>or “tenure track.”</w:t>
      </w:r>
      <w:r>
        <w:rPr>
          <w:rFonts w:ascii="Gill Sans MT" w:hAnsi="Gill Sans MT"/>
          <w:color w:val="231F20"/>
          <w:spacing w:val="-15"/>
          <w:sz w:val="20"/>
        </w:rPr>
        <w:t> </w:t>
      </w:r>
      <w:r>
        <w:rPr>
          <w:rFonts w:ascii="Gill Sans MT" w:hAnsi="Gill Sans MT"/>
          <w:color w:val="231F20"/>
          <w:sz w:val="20"/>
        </w:rPr>
        <w:t>A tenure-track position is one that leads to a permanent professorial appointment.</w:t>
      </w:r>
      <w:r>
        <w:rPr>
          <w:rFonts w:ascii="Gill Sans MT" w:hAnsi="Gill Sans MT"/>
          <w:color w:val="231F20"/>
          <w:spacing w:val="-16"/>
          <w:sz w:val="20"/>
        </w:rPr>
        <w:t> </w:t>
      </w:r>
      <w:r>
        <w:rPr>
          <w:rFonts w:ascii="Gill Sans MT" w:hAnsi="Gill Sans MT"/>
          <w:color w:val="231F20"/>
          <w:sz w:val="20"/>
        </w:rPr>
        <w:t>In most institutions,</w:t>
      </w:r>
      <w:r>
        <w:rPr>
          <w:rFonts w:ascii="Gill Sans MT" w:hAnsi="Gill Sans MT"/>
          <w:color w:val="231F20"/>
          <w:spacing w:val="-14"/>
          <w:sz w:val="20"/>
        </w:rPr>
        <w:t> </w:t>
      </w:r>
      <w:r>
        <w:rPr>
          <w:rFonts w:ascii="Gill Sans MT" w:hAnsi="Gill Sans MT"/>
          <w:color w:val="231F20"/>
          <w:sz w:val="20"/>
        </w:rPr>
        <w:t>tenure confers virtual lifetime job security because a tenured professor cannot be fired,</w:t>
      </w:r>
      <w:r>
        <w:rPr>
          <w:rFonts w:ascii="Gill Sans MT" w:hAnsi="Gill Sans MT"/>
          <w:color w:val="231F20"/>
          <w:spacing w:val="-18"/>
          <w:sz w:val="20"/>
        </w:rPr>
        <w:t> </w:t>
      </w:r>
      <w:r>
        <w:rPr>
          <w:rFonts w:ascii="Gill Sans MT" w:hAnsi="Gill Sans MT"/>
          <w:color w:val="231F20"/>
          <w:sz w:val="20"/>
        </w:rPr>
        <w:t>except</w:t>
      </w:r>
      <w:r>
        <w:rPr>
          <w:rFonts w:ascii="Gill Sans MT" w:hAnsi="Gill Sans MT"/>
          <w:color w:val="231F20"/>
          <w:spacing w:val="-14"/>
          <w:sz w:val="20"/>
        </w:rPr>
        <w:t> </w:t>
      </w:r>
      <w:r>
        <w:rPr>
          <w:rFonts w:ascii="Gill Sans MT" w:hAnsi="Gill Sans MT"/>
          <w:color w:val="231F20"/>
          <w:sz w:val="20"/>
        </w:rPr>
        <w:t>for</w:t>
      </w:r>
      <w:r>
        <w:rPr>
          <w:rFonts w:ascii="Gill Sans MT" w:hAnsi="Gill Sans MT"/>
          <w:color w:val="231F20"/>
          <w:spacing w:val="-11"/>
          <w:sz w:val="20"/>
        </w:rPr>
        <w:t> </w:t>
      </w:r>
      <w:r>
        <w:rPr>
          <w:rFonts w:ascii="Gill Sans MT" w:hAnsi="Gill Sans MT"/>
          <w:color w:val="231F20"/>
          <w:sz w:val="20"/>
        </w:rPr>
        <w:t>certain</w:t>
      </w:r>
      <w:r>
        <w:rPr>
          <w:rFonts w:ascii="Gill Sans MT" w:hAnsi="Gill Sans MT"/>
          <w:color w:val="231F20"/>
          <w:spacing w:val="-5"/>
          <w:sz w:val="20"/>
        </w:rPr>
        <w:t> </w:t>
      </w:r>
      <w:r>
        <w:rPr>
          <w:rFonts w:ascii="Gill Sans MT" w:hAnsi="Gill Sans MT"/>
          <w:color w:val="231F20"/>
          <w:sz w:val="20"/>
        </w:rPr>
        <w:t>limited</w:t>
      </w:r>
      <w:r>
        <w:rPr>
          <w:rFonts w:ascii="Gill Sans MT" w:hAnsi="Gill Sans MT"/>
          <w:color w:val="231F20"/>
          <w:spacing w:val="-5"/>
          <w:sz w:val="20"/>
        </w:rPr>
        <w:t> </w:t>
      </w:r>
      <w:r>
        <w:rPr>
          <w:rFonts w:ascii="Gill Sans MT" w:hAnsi="Gill Sans MT"/>
          <w:color w:val="231F20"/>
          <w:sz w:val="20"/>
        </w:rPr>
        <w:t>causes,</w:t>
      </w:r>
      <w:r>
        <w:rPr>
          <w:rFonts w:ascii="Gill Sans MT" w:hAnsi="Gill Sans MT"/>
          <w:color w:val="231F20"/>
          <w:spacing w:val="-17"/>
          <w:sz w:val="20"/>
        </w:rPr>
        <w:t> </w:t>
      </w:r>
      <w:r>
        <w:rPr>
          <w:rFonts w:ascii="Gill Sans MT" w:hAnsi="Gill Sans MT"/>
          <w:color w:val="231F20"/>
          <w:sz w:val="20"/>
        </w:rPr>
        <w:t>such</w:t>
      </w:r>
      <w:r>
        <w:rPr>
          <w:rFonts w:ascii="Gill Sans MT" w:hAnsi="Gill Sans MT"/>
          <w:color w:val="231F20"/>
          <w:spacing w:val="-5"/>
          <w:sz w:val="20"/>
        </w:rPr>
        <w:t> </w:t>
      </w:r>
      <w:r>
        <w:rPr>
          <w:rFonts w:ascii="Gill Sans MT" w:hAnsi="Gill Sans MT"/>
          <w:color w:val="231F20"/>
          <w:sz w:val="20"/>
        </w:rPr>
        <w:t>as</w:t>
      </w:r>
      <w:r>
        <w:rPr>
          <w:rFonts w:ascii="Gill Sans MT" w:hAnsi="Gill Sans MT"/>
          <w:color w:val="231F20"/>
          <w:spacing w:val="-5"/>
          <w:sz w:val="20"/>
        </w:rPr>
        <w:t> </w:t>
      </w:r>
      <w:r>
        <w:rPr>
          <w:rFonts w:ascii="Gill Sans MT" w:hAnsi="Gill Sans MT"/>
          <w:color w:val="231F20"/>
          <w:sz w:val="20"/>
        </w:rPr>
        <w:t>gross</w:t>
      </w:r>
      <w:r>
        <w:rPr>
          <w:rFonts w:ascii="Gill Sans MT" w:hAnsi="Gill Sans MT"/>
          <w:color w:val="231F20"/>
          <w:spacing w:val="-5"/>
          <w:sz w:val="20"/>
        </w:rPr>
        <w:t> </w:t>
      </w:r>
      <w:r>
        <w:rPr>
          <w:rFonts w:ascii="Gill Sans MT" w:hAnsi="Gill Sans MT"/>
          <w:color w:val="231F20"/>
          <w:sz w:val="20"/>
        </w:rPr>
        <w:t>misconduct</w:t>
      </w:r>
      <w:r>
        <w:rPr>
          <w:rFonts w:ascii="Gill Sans MT" w:hAnsi="Gill Sans MT"/>
          <w:color w:val="231F20"/>
          <w:spacing w:val="-5"/>
          <w:sz w:val="20"/>
        </w:rPr>
        <w:t> </w:t>
      </w:r>
      <w:r>
        <w:rPr>
          <w:rFonts w:ascii="Gill Sans MT" w:hAnsi="Gill Sans MT"/>
          <w:color w:val="231F20"/>
          <w:sz w:val="20"/>
        </w:rPr>
        <w:t>or</w:t>
      </w:r>
      <w:r>
        <w:rPr>
          <w:rFonts w:ascii="Gill Sans MT" w:hAnsi="Gill Sans MT"/>
          <w:color w:val="231F20"/>
          <w:spacing w:val="-5"/>
          <w:sz w:val="20"/>
        </w:rPr>
        <w:t> </w:t>
      </w:r>
      <w:r>
        <w:rPr>
          <w:rFonts w:ascii="Gill Sans MT" w:hAnsi="Gill Sans MT"/>
          <w:color w:val="231F20"/>
          <w:sz w:val="20"/>
        </w:rPr>
        <w:t>neglect</w:t>
      </w:r>
      <w:r>
        <w:rPr>
          <w:rFonts w:ascii="Gill Sans MT" w:hAnsi="Gill Sans MT"/>
          <w:color w:val="231F20"/>
          <w:spacing w:val="-5"/>
          <w:sz w:val="20"/>
        </w:rPr>
        <w:t> </w:t>
      </w:r>
      <w:r>
        <w:rPr>
          <w:rFonts w:ascii="Gill Sans MT" w:hAnsi="Gill Sans MT"/>
          <w:color w:val="231F20"/>
          <w:sz w:val="20"/>
        </w:rPr>
        <w:t>of</w:t>
      </w:r>
      <w:r>
        <w:rPr>
          <w:rFonts w:ascii="Gill Sans MT" w:hAnsi="Gill Sans MT"/>
          <w:color w:val="231F20"/>
          <w:spacing w:val="-5"/>
          <w:sz w:val="20"/>
        </w:rPr>
        <w:t> </w:t>
      </w:r>
      <w:r>
        <w:rPr>
          <w:rFonts w:ascii="Gill Sans MT" w:hAnsi="Gill Sans MT"/>
          <w:color w:val="231F20"/>
          <w:sz w:val="20"/>
        </w:rPr>
        <w:t>duty.</w:t>
      </w:r>
      <w:r>
        <w:rPr>
          <w:rFonts w:ascii="Gill Sans MT" w:hAnsi="Gill Sans MT"/>
          <w:color w:val="231F20"/>
          <w:spacing w:val="-17"/>
          <w:sz w:val="20"/>
        </w:rPr>
        <w:t> </w:t>
      </w:r>
      <w:r>
        <w:rPr>
          <w:rFonts w:ascii="Gill Sans MT" w:hAnsi="Gill Sans MT"/>
          <w:color w:val="231F20"/>
          <w:sz w:val="20"/>
        </w:rPr>
        <w:t>For</w:t>
      </w:r>
      <w:r>
        <w:rPr>
          <w:rFonts w:ascii="Gill Sans MT" w:hAnsi="Gill Sans MT"/>
          <w:color w:val="231F20"/>
          <w:spacing w:val="-5"/>
          <w:sz w:val="20"/>
        </w:rPr>
        <w:t> </w:t>
      </w:r>
      <w:r>
        <w:rPr>
          <w:rFonts w:ascii="Gill Sans MT" w:hAnsi="Gill Sans MT"/>
          <w:color w:val="231F20"/>
          <w:sz w:val="20"/>
        </w:rPr>
        <w:t>many</w:t>
      </w:r>
      <w:r>
        <w:rPr>
          <w:rFonts w:ascii="Gill Sans MT" w:hAnsi="Gill Sans MT"/>
          <w:color w:val="231F20"/>
          <w:spacing w:val="-5"/>
          <w:sz w:val="20"/>
        </w:rPr>
        <w:t> </w:t>
      </w:r>
      <w:r>
        <w:rPr>
          <w:rFonts w:ascii="Gill Sans MT" w:hAnsi="Gill Sans MT"/>
          <w:color w:val="231F20"/>
          <w:sz w:val="20"/>
        </w:rPr>
        <w:t>basic</w:t>
      </w:r>
      <w:r>
        <w:rPr>
          <w:rFonts w:ascii="Gill Sans MT" w:hAnsi="Gill Sans MT"/>
          <w:color w:val="231F20"/>
          <w:spacing w:val="-5"/>
          <w:sz w:val="20"/>
        </w:rPr>
        <w:t> </w:t>
      </w:r>
      <w:r>
        <w:rPr>
          <w:rFonts w:ascii="Gill Sans MT" w:hAnsi="Gill Sans MT"/>
          <w:color w:val="231F20"/>
          <w:sz w:val="20"/>
        </w:rPr>
        <w:t>sci-ences departments,</w:t>
      </w:r>
      <w:r>
        <w:rPr>
          <w:rFonts w:ascii="Gill Sans MT" w:hAnsi="Gill Sans MT"/>
          <w:color w:val="231F20"/>
          <w:spacing w:val="-14"/>
          <w:sz w:val="20"/>
        </w:rPr>
        <w:t> </w:t>
      </w:r>
      <w:r>
        <w:rPr>
          <w:rFonts w:ascii="Gill Sans MT" w:hAnsi="Gill Sans MT"/>
          <w:color w:val="231F20"/>
          <w:sz w:val="20"/>
        </w:rPr>
        <w:t>tenure means full salary support even if grants dry up.</w:t>
      </w:r>
      <w:r>
        <w:rPr>
          <w:rFonts w:ascii="Gill Sans MT" w:hAnsi="Gill Sans MT"/>
          <w:color w:val="231F20"/>
          <w:spacing w:val="-13"/>
          <w:sz w:val="20"/>
        </w:rPr>
        <w:t> </w:t>
      </w:r>
      <w:r>
        <w:rPr>
          <w:rFonts w:ascii="Gill Sans MT" w:hAnsi="Gill Sans MT"/>
          <w:color w:val="231F20"/>
          <w:sz w:val="20"/>
        </w:rPr>
        <w:t>In the clinical sciences, because clinicians have a second source of salary support other than the university,</w:t>
      </w:r>
      <w:r>
        <w:rPr>
          <w:rFonts w:ascii="Gill Sans MT" w:hAnsi="Gill Sans MT"/>
          <w:color w:val="231F20"/>
          <w:spacing w:val="-15"/>
          <w:sz w:val="20"/>
        </w:rPr>
        <w:t> </w:t>
      </w:r>
      <w:r>
        <w:rPr>
          <w:rFonts w:ascii="Gill Sans MT" w:hAnsi="Gill Sans MT"/>
          <w:color w:val="231F20"/>
          <w:sz w:val="20"/>
        </w:rPr>
        <w:t>tenure may not imply</w:t>
      </w:r>
      <w:r>
        <w:rPr>
          <w:rFonts w:ascii="Gill Sans MT" w:hAnsi="Gill Sans MT"/>
          <w:color w:val="231F20"/>
          <w:spacing w:val="-6"/>
          <w:sz w:val="20"/>
        </w:rPr>
        <w:t> </w:t>
      </w:r>
      <w:r>
        <w:rPr>
          <w:rFonts w:ascii="Gill Sans MT" w:hAnsi="Gill Sans MT"/>
          <w:color w:val="231F20"/>
          <w:sz w:val="20"/>
        </w:rPr>
        <w:t>full salary support.</w:t>
      </w:r>
      <w:r>
        <w:rPr>
          <w:rFonts w:ascii="Gill Sans MT" w:hAnsi="Gill Sans MT"/>
          <w:color w:val="231F20"/>
          <w:spacing w:val="-17"/>
          <w:sz w:val="20"/>
        </w:rPr>
        <w:t> </w:t>
      </w:r>
      <w:r>
        <w:rPr>
          <w:rFonts w:ascii="Gill Sans MT" w:hAnsi="Gill Sans MT"/>
          <w:color w:val="231F20"/>
          <w:sz w:val="20"/>
        </w:rPr>
        <w:t>Keep</w:t>
      </w:r>
      <w:r>
        <w:rPr>
          <w:rFonts w:ascii="Gill Sans MT" w:hAnsi="Gill Sans MT"/>
          <w:color w:val="231F20"/>
          <w:spacing w:val="-1"/>
          <w:sz w:val="20"/>
        </w:rPr>
        <w:t> </w:t>
      </w:r>
      <w:r>
        <w:rPr>
          <w:rFonts w:ascii="Gill Sans MT" w:hAnsi="Gill Sans MT"/>
          <w:color w:val="231F20"/>
          <w:sz w:val="20"/>
        </w:rPr>
        <w:t>in mind that,</w:t>
      </w:r>
      <w:r>
        <w:rPr>
          <w:rFonts w:ascii="Gill Sans MT" w:hAnsi="Gill Sans MT"/>
          <w:color w:val="231F20"/>
          <w:spacing w:val="-17"/>
          <w:sz w:val="20"/>
        </w:rPr>
        <w:t> </w:t>
      </w:r>
      <w:r>
        <w:rPr>
          <w:rFonts w:ascii="Gill Sans MT" w:hAnsi="Gill Sans MT"/>
          <w:color w:val="231F20"/>
          <w:sz w:val="20"/>
        </w:rPr>
        <w:t>from the perspective of the institution,</w:t>
      </w:r>
      <w:r>
        <w:rPr>
          <w:rFonts w:ascii="Gill Sans MT" w:hAnsi="Gill Sans MT"/>
          <w:color w:val="231F20"/>
          <w:spacing w:val="-17"/>
          <w:sz w:val="20"/>
        </w:rPr>
        <w:t> </w:t>
      </w:r>
      <w:r>
        <w:rPr>
          <w:rFonts w:ascii="Gill Sans MT" w:hAnsi="Gill Sans MT"/>
          <w:color w:val="231F20"/>
          <w:sz w:val="20"/>
        </w:rPr>
        <w:t>tenure is a financial commitment to you.</w:t>
      </w:r>
      <w:r>
        <w:rPr>
          <w:rFonts w:ascii="Gill Sans MT" w:hAnsi="Gill Sans MT"/>
          <w:color w:val="231F20"/>
          <w:spacing w:val="-14"/>
          <w:sz w:val="20"/>
        </w:rPr>
        <w:t> </w:t>
      </w:r>
      <w:r>
        <w:rPr>
          <w:rFonts w:ascii="Gill Sans MT" w:hAnsi="Gill Sans MT"/>
          <w:color w:val="231F20"/>
          <w:sz w:val="20"/>
        </w:rPr>
        <w:t>Being offered a nontenure position is not necessarily a reflection of the institu-tion’s</w:t>
      </w:r>
      <w:r>
        <w:rPr>
          <w:rFonts w:ascii="Gill Sans MT" w:hAnsi="Gill Sans MT"/>
          <w:color w:val="231F20"/>
          <w:spacing w:val="-9"/>
          <w:sz w:val="20"/>
        </w:rPr>
        <w:t> </w:t>
      </w:r>
      <w:r>
        <w:rPr>
          <w:rFonts w:ascii="Gill Sans MT" w:hAnsi="Gill Sans MT"/>
          <w:color w:val="231F20"/>
          <w:sz w:val="20"/>
        </w:rPr>
        <w:t>assessment</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your</w:t>
      </w:r>
      <w:r>
        <w:rPr>
          <w:rFonts w:ascii="Gill Sans MT" w:hAnsi="Gill Sans MT"/>
          <w:color w:val="231F20"/>
          <w:spacing w:val="-4"/>
          <w:sz w:val="20"/>
        </w:rPr>
        <w:t> </w:t>
      </w:r>
      <w:r>
        <w:rPr>
          <w:rFonts w:ascii="Gill Sans MT" w:hAnsi="Gill Sans MT"/>
          <w:color w:val="231F20"/>
          <w:sz w:val="20"/>
        </w:rPr>
        <w:t>worth,</w:t>
      </w:r>
      <w:r>
        <w:rPr>
          <w:rFonts w:ascii="Gill Sans MT" w:hAnsi="Gill Sans MT"/>
          <w:color w:val="231F20"/>
          <w:spacing w:val="-17"/>
          <w:sz w:val="20"/>
        </w:rPr>
        <w:t> </w:t>
      </w:r>
      <w:r>
        <w:rPr>
          <w:rFonts w:ascii="Gill Sans MT" w:hAnsi="Gill Sans MT"/>
          <w:color w:val="231F20"/>
          <w:sz w:val="20"/>
        </w:rPr>
        <w:t>but</w:t>
      </w:r>
      <w:r>
        <w:rPr>
          <w:rFonts w:ascii="Gill Sans MT" w:hAnsi="Gill Sans MT"/>
          <w:color w:val="231F20"/>
          <w:spacing w:val="-4"/>
          <w:sz w:val="20"/>
        </w:rPr>
        <w:t> </w:t>
      </w:r>
      <w:r>
        <w:rPr>
          <w:rFonts w:ascii="Gill Sans MT" w:hAnsi="Gill Sans MT"/>
          <w:color w:val="231F20"/>
          <w:sz w:val="20"/>
        </w:rPr>
        <w:t>rather</w:t>
      </w:r>
      <w:r>
        <w:rPr>
          <w:rFonts w:ascii="Gill Sans MT" w:hAnsi="Gill Sans MT"/>
          <w:color w:val="231F20"/>
          <w:spacing w:val="-4"/>
          <w:sz w:val="20"/>
        </w:rPr>
        <w:t> </w:t>
      </w:r>
      <w:r>
        <w:rPr>
          <w:rFonts w:ascii="Gill Sans MT" w:hAnsi="Gill Sans MT"/>
          <w:color w:val="231F20"/>
          <w:sz w:val="20"/>
        </w:rPr>
        <w:t>an</w:t>
      </w:r>
      <w:r>
        <w:rPr>
          <w:rFonts w:ascii="Gill Sans MT" w:hAnsi="Gill Sans MT"/>
          <w:color w:val="231F20"/>
          <w:spacing w:val="-4"/>
          <w:sz w:val="20"/>
        </w:rPr>
        <w:t> </w:t>
      </w:r>
      <w:r>
        <w:rPr>
          <w:rFonts w:ascii="Gill Sans MT" w:hAnsi="Gill Sans MT"/>
          <w:color w:val="231F20"/>
          <w:sz w:val="20"/>
        </w:rPr>
        <w:t>assessment</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whether</w:t>
      </w:r>
      <w:r>
        <w:rPr>
          <w:rFonts w:ascii="Gill Sans MT" w:hAnsi="Gill Sans MT"/>
          <w:color w:val="231F20"/>
          <w:spacing w:val="-4"/>
          <w:sz w:val="20"/>
        </w:rPr>
        <w:t> </w:t>
      </w:r>
      <w:r>
        <w:rPr>
          <w:rFonts w:ascii="Gill Sans MT" w:hAnsi="Gill Sans MT"/>
          <w:color w:val="231F20"/>
          <w:sz w:val="20"/>
        </w:rPr>
        <w:t>the</w:t>
      </w:r>
      <w:r>
        <w:rPr>
          <w:rFonts w:ascii="Gill Sans MT" w:hAnsi="Gill Sans MT"/>
          <w:color w:val="231F20"/>
          <w:spacing w:val="-4"/>
          <w:sz w:val="20"/>
        </w:rPr>
        <w:t> </w:t>
      </w:r>
      <w:r>
        <w:rPr>
          <w:rFonts w:ascii="Gill Sans MT" w:hAnsi="Gill Sans MT"/>
          <w:color w:val="231F20"/>
          <w:sz w:val="20"/>
        </w:rPr>
        <w:t>position</w:t>
      </w:r>
      <w:r>
        <w:rPr>
          <w:rFonts w:ascii="Gill Sans MT" w:hAnsi="Gill Sans MT"/>
          <w:color w:val="231F20"/>
          <w:spacing w:val="-4"/>
          <w:sz w:val="20"/>
        </w:rPr>
        <w:t> </w:t>
      </w:r>
      <w:r>
        <w:rPr>
          <w:rFonts w:ascii="Gill Sans MT" w:hAnsi="Gill Sans MT"/>
          <w:color w:val="231F20"/>
          <w:sz w:val="20"/>
        </w:rPr>
        <w:t>is</w:t>
      </w:r>
      <w:r>
        <w:rPr>
          <w:rFonts w:ascii="Gill Sans MT" w:hAnsi="Gill Sans MT"/>
          <w:color w:val="231F20"/>
          <w:spacing w:val="-4"/>
          <w:sz w:val="20"/>
        </w:rPr>
        <w:t> </w:t>
      </w:r>
      <w:r>
        <w:rPr>
          <w:rFonts w:ascii="Gill Sans MT" w:hAnsi="Gill Sans MT"/>
          <w:color w:val="231F20"/>
          <w:sz w:val="20"/>
        </w:rPr>
        <w:t>one</w:t>
      </w:r>
      <w:r>
        <w:rPr>
          <w:rFonts w:ascii="Gill Sans MT" w:hAnsi="Gill Sans MT"/>
          <w:color w:val="231F20"/>
          <w:spacing w:val="-4"/>
          <w:sz w:val="20"/>
        </w:rPr>
        <w:t> </w:t>
      </w:r>
      <w:r>
        <w:rPr>
          <w:rFonts w:ascii="Gill Sans MT" w:hAnsi="Gill Sans MT"/>
          <w:color w:val="231F20"/>
          <w:sz w:val="20"/>
        </w:rPr>
        <w:t>that</w:t>
      </w:r>
      <w:r>
        <w:rPr>
          <w:rFonts w:ascii="Gill Sans MT" w:hAnsi="Gill Sans MT"/>
          <w:color w:val="231F20"/>
          <w:spacing w:val="-4"/>
          <w:sz w:val="20"/>
        </w:rPr>
        <w:t> </w:t>
      </w:r>
      <w:r>
        <w:rPr>
          <w:rFonts w:ascii="Gill Sans MT" w:hAnsi="Gill Sans MT"/>
          <w:color w:val="231F20"/>
          <w:sz w:val="20"/>
        </w:rPr>
        <w:t>they</w:t>
      </w:r>
      <w:r>
        <w:rPr>
          <w:rFonts w:ascii="Gill Sans MT" w:hAnsi="Gill Sans MT"/>
          <w:color w:val="231F20"/>
          <w:spacing w:val="-4"/>
          <w:sz w:val="20"/>
        </w:rPr>
        <w:t> </w:t>
      </w:r>
      <w:r>
        <w:rPr>
          <w:rFonts w:ascii="Gill Sans MT" w:hAnsi="Gill Sans MT"/>
          <w:color w:val="231F20"/>
          <w:sz w:val="20"/>
        </w:rPr>
        <w:t>can commit to supporting,</w:t>
      </w:r>
      <w:r>
        <w:rPr>
          <w:rFonts w:ascii="Gill Sans MT" w:hAnsi="Gill Sans MT"/>
          <w:color w:val="231F20"/>
          <w:spacing w:val="-9"/>
          <w:sz w:val="20"/>
        </w:rPr>
        <w:t> </w:t>
      </w:r>
      <w:r>
        <w:rPr>
          <w:rFonts w:ascii="Gill Sans MT" w:hAnsi="Gill Sans MT"/>
          <w:color w:val="231F20"/>
          <w:sz w:val="20"/>
        </w:rPr>
        <w:t>even if your grant funds dry up.</w:t>
      </w:r>
    </w:p>
    <w:p>
      <w:pPr>
        <w:pStyle w:val="BodyText"/>
        <w:spacing w:before="19"/>
        <w:rPr>
          <w:rFonts w:ascii="Gill Sans MT"/>
          <w:sz w:val="20"/>
        </w:rPr>
      </w:pPr>
    </w:p>
    <w:p>
      <w:pPr>
        <w:spacing w:line="247" w:lineRule="auto" w:before="0"/>
        <w:ind w:left="2058" w:right="1823" w:firstLine="0"/>
        <w:jc w:val="left"/>
        <w:rPr>
          <w:rFonts w:ascii="Gill Sans MT"/>
          <w:sz w:val="20"/>
        </w:rPr>
      </w:pPr>
      <w:r>
        <w:rPr>
          <w:rFonts w:ascii="Gill Sans MT"/>
          <w:color w:val="231F20"/>
          <w:sz w:val="20"/>
        </w:rPr>
        <w:t>Typically,</w:t>
      </w:r>
      <w:r>
        <w:rPr>
          <w:rFonts w:ascii="Gill Sans MT"/>
          <w:color w:val="231F20"/>
          <w:spacing w:val="-17"/>
          <w:sz w:val="20"/>
        </w:rPr>
        <w:t> </w:t>
      </w:r>
      <w:r>
        <w:rPr>
          <w:rFonts w:ascii="Gill Sans MT"/>
          <w:color w:val="231F20"/>
          <w:sz w:val="20"/>
        </w:rPr>
        <w:t>a faculty member hired in a tenure-track position will work for approximately five years before</w:t>
      </w:r>
      <w:r>
        <w:rPr>
          <w:rFonts w:ascii="Gill Sans MT"/>
          <w:color w:val="231F20"/>
          <w:spacing w:val="-14"/>
          <w:sz w:val="20"/>
        </w:rPr>
        <w:t> </w:t>
      </w:r>
      <w:r>
        <w:rPr>
          <w:rFonts w:ascii="Gill Sans MT"/>
          <w:color w:val="231F20"/>
          <w:sz w:val="20"/>
        </w:rPr>
        <w:t>a</w:t>
      </w:r>
      <w:r>
        <w:rPr>
          <w:rFonts w:ascii="Gill Sans MT"/>
          <w:color w:val="231F20"/>
          <w:spacing w:val="-4"/>
          <w:sz w:val="20"/>
        </w:rPr>
        <w:t> </w:t>
      </w:r>
      <w:r>
        <w:rPr>
          <w:rFonts w:ascii="Gill Sans MT"/>
          <w:color w:val="231F20"/>
          <w:sz w:val="20"/>
        </w:rPr>
        <w:t>formal</w:t>
      </w:r>
      <w:r>
        <w:rPr>
          <w:rFonts w:ascii="Gill Sans MT"/>
          <w:color w:val="231F20"/>
          <w:spacing w:val="-4"/>
          <w:sz w:val="20"/>
        </w:rPr>
        <w:t> </w:t>
      </w:r>
      <w:r>
        <w:rPr>
          <w:rFonts w:ascii="Gill Sans MT"/>
          <w:color w:val="231F20"/>
          <w:sz w:val="20"/>
        </w:rPr>
        <w:t>decision</w:t>
      </w:r>
      <w:r>
        <w:rPr>
          <w:rFonts w:ascii="Gill Sans MT"/>
          <w:color w:val="231F20"/>
          <w:spacing w:val="-4"/>
          <w:sz w:val="20"/>
        </w:rPr>
        <w:t> </w:t>
      </w:r>
      <w:r>
        <w:rPr>
          <w:rFonts w:ascii="Gill Sans MT"/>
          <w:color w:val="231F20"/>
          <w:sz w:val="20"/>
        </w:rPr>
        <w:t>is</w:t>
      </w:r>
      <w:r>
        <w:rPr>
          <w:rFonts w:ascii="Gill Sans MT"/>
          <w:color w:val="231F20"/>
          <w:spacing w:val="-4"/>
          <w:sz w:val="20"/>
        </w:rPr>
        <w:t> </w:t>
      </w:r>
      <w:r>
        <w:rPr>
          <w:rFonts w:ascii="Gill Sans MT"/>
          <w:color w:val="231F20"/>
          <w:sz w:val="20"/>
        </w:rPr>
        <w:t>made</w:t>
      </w:r>
      <w:r>
        <w:rPr>
          <w:rFonts w:ascii="Gill Sans MT"/>
          <w:color w:val="231F20"/>
          <w:spacing w:val="-4"/>
          <w:sz w:val="20"/>
        </w:rPr>
        <w:t> </w:t>
      </w:r>
      <w:r>
        <w:rPr>
          <w:rFonts w:ascii="Gill Sans MT"/>
          <w:color w:val="231F20"/>
          <w:sz w:val="20"/>
        </w:rPr>
        <w:t>on</w:t>
      </w:r>
      <w:r>
        <w:rPr>
          <w:rFonts w:ascii="Gill Sans MT"/>
          <w:color w:val="231F20"/>
          <w:spacing w:val="-4"/>
          <w:sz w:val="20"/>
        </w:rPr>
        <w:t> </w:t>
      </w:r>
      <w:r>
        <w:rPr>
          <w:rFonts w:ascii="Gill Sans MT"/>
          <w:color w:val="231F20"/>
          <w:sz w:val="20"/>
        </w:rPr>
        <w:t>whether</w:t>
      </w:r>
      <w:r>
        <w:rPr>
          <w:rFonts w:ascii="Gill Sans MT"/>
          <w:color w:val="231F20"/>
          <w:spacing w:val="-4"/>
          <w:sz w:val="20"/>
        </w:rPr>
        <w:t> </w:t>
      </w:r>
      <w:r>
        <w:rPr>
          <w:rFonts w:ascii="Gill Sans MT"/>
          <w:color w:val="231F20"/>
          <w:sz w:val="20"/>
        </w:rPr>
        <w:t>tenure</w:t>
      </w:r>
      <w:r>
        <w:rPr>
          <w:rFonts w:ascii="Gill Sans MT"/>
          <w:color w:val="231F20"/>
          <w:spacing w:val="-4"/>
          <w:sz w:val="20"/>
        </w:rPr>
        <w:t> </w:t>
      </w:r>
      <w:r>
        <w:rPr>
          <w:rFonts w:ascii="Gill Sans MT"/>
          <w:color w:val="231F20"/>
          <w:sz w:val="20"/>
        </w:rPr>
        <w:t>will</w:t>
      </w:r>
      <w:r>
        <w:rPr>
          <w:rFonts w:ascii="Gill Sans MT"/>
          <w:color w:val="231F20"/>
          <w:spacing w:val="-4"/>
          <w:sz w:val="20"/>
        </w:rPr>
        <w:t> </w:t>
      </w:r>
      <w:r>
        <w:rPr>
          <w:rFonts w:ascii="Gill Sans MT"/>
          <w:color w:val="231F20"/>
          <w:sz w:val="20"/>
        </w:rPr>
        <w:t>be</w:t>
      </w:r>
      <w:r>
        <w:rPr>
          <w:rFonts w:ascii="Gill Sans MT"/>
          <w:color w:val="231F20"/>
          <w:spacing w:val="-4"/>
          <w:sz w:val="20"/>
        </w:rPr>
        <w:t> </w:t>
      </w:r>
      <w:r>
        <w:rPr>
          <w:rFonts w:ascii="Gill Sans MT"/>
          <w:color w:val="231F20"/>
          <w:sz w:val="20"/>
        </w:rPr>
        <w:t>granted.</w:t>
      </w:r>
      <w:r>
        <w:rPr>
          <w:rFonts w:ascii="Gill Sans MT"/>
          <w:color w:val="231F20"/>
          <w:spacing w:val="-17"/>
          <w:sz w:val="20"/>
        </w:rPr>
        <w:t> </w:t>
      </w:r>
      <w:r>
        <w:rPr>
          <w:rFonts w:ascii="Gill Sans MT"/>
          <w:color w:val="231F20"/>
          <w:sz w:val="20"/>
        </w:rPr>
        <w:t>If</w:t>
      </w:r>
      <w:r>
        <w:rPr>
          <w:rFonts w:ascii="Gill Sans MT"/>
          <w:color w:val="231F20"/>
          <w:spacing w:val="-4"/>
          <w:sz w:val="20"/>
        </w:rPr>
        <w:t> </w:t>
      </w:r>
      <w:r>
        <w:rPr>
          <w:rFonts w:ascii="Gill Sans MT"/>
          <w:color w:val="231F20"/>
          <w:sz w:val="20"/>
        </w:rPr>
        <w:t>tenure</w:t>
      </w:r>
      <w:r>
        <w:rPr>
          <w:rFonts w:ascii="Gill Sans MT"/>
          <w:color w:val="231F20"/>
          <w:spacing w:val="-4"/>
          <w:sz w:val="20"/>
        </w:rPr>
        <w:t> </w:t>
      </w:r>
      <w:r>
        <w:rPr>
          <w:rFonts w:ascii="Gill Sans MT"/>
          <w:color w:val="231F20"/>
          <w:sz w:val="20"/>
        </w:rPr>
        <w:t>is</w:t>
      </w:r>
      <w:r>
        <w:rPr>
          <w:rFonts w:ascii="Gill Sans MT"/>
          <w:color w:val="231F20"/>
          <w:spacing w:val="-4"/>
          <w:sz w:val="20"/>
        </w:rPr>
        <w:t> </w:t>
      </w:r>
      <w:r>
        <w:rPr>
          <w:rFonts w:ascii="Gill Sans MT"/>
          <w:color w:val="231F20"/>
          <w:sz w:val="20"/>
        </w:rPr>
        <w:t>not</w:t>
      </w:r>
      <w:r>
        <w:rPr>
          <w:rFonts w:ascii="Gill Sans MT"/>
          <w:color w:val="231F20"/>
          <w:spacing w:val="-4"/>
          <w:sz w:val="20"/>
        </w:rPr>
        <w:t> </w:t>
      </w:r>
      <w:r>
        <w:rPr>
          <w:rFonts w:ascii="Gill Sans MT"/>
          <w:color w:val="231F20"/>
          <w:sz w:val="20"/>
        </w:rPr>
        <w:t>granted,</w:t>
      </w:r>
      <w:r>
        <w:rPr>
          <w:rFonts w:ascii="Gill Sans MT"/>
          <w:color w:val="231F20"/>
          <w:spacing w:val="-17"/>
          <w:sz w:val="20"/>
        </w:rPr>
        <w:t> </w:t>
      </w:r>
      <w:r>
        <w:rPr>
          <w:rFonts w:ascii="Gill Sans MT"/>
          <w:color w:val="231F20"/>
          <w:sz w:val="20"/>
        </w:rPr>
        <w:t>the</w:t>
      </w:r>
      <w:r>
        <w:rPr>
          <w:rFonts w:ascii="Gill Sans MT"/>
          <w:color w:val="231F20"/>
          <w:spacing w:val="-4"/>
          <w:sz w:val="20"/>
        </w:rPr>
        <w:t> </w:t>
      </w:r>
      <w:r>
        <w:rPr>
          <w:rFonts w:ascii="Gill Sans MT"/>
          <w:color w:val="231F20"/>
          <w:sz w:val="20"/>
        </w:rPr>
        <w:t>inves-tigator is typically asked to leave so that someone else can fill the tenure-track spot.</w:t>
      </w:r>
    </w:p>
    <w:p>
      <w:pPr>
        <w:pStyle w:val="BodyText"/>
        <w:spacing w:before="12"/>
        <w:rPr>
          <w:rFonts w:ascii="Gill Sans MT"/>
          <w:sz w:val="20"/>
        </w:rPr>
      </w:pPr>
    </w:p>
    <w:p>
      <w:pPr>
        <w:spacing w:line="247" w:lineRule="auto" w:before="0"/>
        <w:ind w:left="2058" w:right="1891" w:firstLine="0"/>
        <w:jc w:val="left"/>
        <w:rPr>
          <w:rFonts w:ascii="Gill Sans MT" w:hAnsi="Gill Sans MT"/>
          <w:sz w:val="20"/>
        </w:rPr>
      </w:pPr>
      <w:r>
        <w:rPr>
          <w:rFonts w:ascii="Gill Sans MT" w:hAnsi="Gill Sans MT"/>
          <w:color w:val="231F20"/>
          <w:sz w:val="20"/>
        </w:rPr>
        <w:t>Non-tenure-track positions are often characterized by lower salaries and high teaching loads.</w:t>
      </w:r>
      <w:r>
        <w:rPr>
          <w:rFonts w:ascii="Gill Sans MT" w:hAnsi="Gill Sans MT"/>
          <w:color w:val="231F20"/>
          <w:spacing w:val="-13"/>
          <w:sz w:val="20"/>
        </w:rPr>
        <w:t> </w:t>
      </w:r>
      <w:r>
        <w:rPr>
          <w:rFonts w:ascii="Gill Sans MT" w:hAnsi="Gill Sans MT"/>
          <w:color w:val="231F20"/>
          <w:sz w:val="20"/>
        </w:rPr>
        <w:t>But on the</w:t>
      </w:r>
      <w:r>
        <w:rPr>
          <w:rFonts w:ascii="Gill Sans MT" w:hAnsi="Gill Sans MT"/>
          <w:color w:val="231F20"/>
          <w:spacing w:val="-1"/>
          <w:sz w:val="20"/>
        </w:rPr>
        <w:t> </w:t>
      </w:r>
      <w:r>
        <w:rPr>
          <w:rFonts w:ascii="Gill Sans MT" w:hAnsi="Gill Sans MT"/>
          <w:color w:val="231F20"/>
          <w:sz w:val="20"/>
        </w:rPr>
        <w:t>upside,</w:t>
      </w:r>
      <w:r>
        <w:rPr>
          <w:rFonts w:ascii="Gill Sans MT" w:hAnsi="Gill Sans MT"/>
          <w:color w:val="231F20"/>
          <w:spacing w:val="-15"/>
          <w:sz w:val="20"/>
        </w:rPr>
        <w:t> </w:t>
      </w:r>
      <w:r>
        <w:rPr>
          <w:rFonts w:ascii="Gill Sans MT" w:hAnsi="Gill Sans MT"/>
          <w:color w:val="231F20"/>
          <w:sz w:val="20"/>
        </w:rPr>
        <w:t>some individuals choose them because they provide greater choice in terms of geographic location (as these posts are less competitive) and greater flexibility in career choices.</w:t>
      </w:r>
      <w:r>
        <w:rPr>
          <w:rFonts w:ascii="Gill Sans MT" w:hAnsi="Gill Sans MT"/>
          <w:color w:val="231F20"/>
          <w:spacing w:val="-3"/>
          <w:sz w:val="20"/>
        </w:rPr>
        <w:t> </w:t>
      </w:r>
      <w:r>
        <w:rPr>
          <w:rFonts w:ascii="Gill Sans MT" w:hAnsi="Gill Sans MT"/>
          <w:color w:val="231F20"/>
          <w:sz w:val="20"/>
        </w:rPr>
        <w:t>(Also see chapter 2,</w:t>
      </w:r>
      <w:r>
        <w:rPr>
          <w:rFonts w:ascii="Gill Sans MT" w:hAnsi="Gill Sans MT"/>
          <w:color w:val="231F20"/>
          <w:spacing w:val="40"/>
          <w:sz w:val="20"/>
        </w:rPr>
        <w:t> </w:t>
      </w:r>
      <w:r>
        <w:rPr>
          <w:rFonts w:ascii="Gill Sans MT" w:hAnsi="Gill Sans MT"/>
          <w:color w:val="231F20"/>
          <w:sz w:val="20"/>
        </w:rPr>
        <w:t>“Understanding University Structure and Planning for</w:t>
      </w:r>
      <w:r>
        <w:rPr>
          <w:rFonts w:ascii="Gill Sans MT" w:hAnsi="Gill Sans MT"/>
          <w:color w:val="231F20"/>
          <w:spacing w:val="-7"/>
          <w:sz w:val="20"/>
        </w:rPr>
        <w:t> </w:t>
      </w:r>
      <w:r>
        <w:rPr>
          <w:rFonts w:ascii="Gill Sans MT" w:hAnsi="Gill Sans MT"/>
          <w:color w:val="231F20"/>
          <w:sz w:val="20"/>
        </w:rPr>
        <w:t>Tenure.”)</w:t>
      </w:r>
    </w:p>
    <w:p>
      <w:pPr>
        <w:spacing w:after="0" w:line="247" w:lineRule="auto"/>
        <w:jc w:val="left"/>
        <w:rPr>
          <w:rFonts w:ascii="Gill Sans MT" w:hAnsi="Gill Sans MT"/>
          <w:sz w:val="20"/>
        </w:rPr>
        <w:sectPr>
          <w:footerReference w:type="default" r:id="rId41"/>
          <w:footerReference w:type="even" r:id="rId42"/>
          <w:pgSz w:w="12240" w:h="15840"/>
          <w:pgMar w:header="0" w:footer="717" w:top="1080" w:bottom="900" w:left="0" w:right="0"/>
          <w:pgNumType w:start="7"/>
        </w:sectPr>
      </w:pPr>
    </w:p>
    <w:p>
      <w:pPr>
        <w:pStyle w:val="Heading2"/>
        <w:spacing w:before="295"/>
      </w:pPr>
      <w:r>
        <w:rPr/>
        <mc:AlternateContent>
          <mc:Choice Requires="wps">
            <w:drawing>
              <wp:anchor distT="0" distB="0" distL="0" distR="0" allowOverlap="1" layoutInCell="1" locked="0" behindDoc="0" simplePos="0" relativeHeight="15736320">
                <wp:simplePos x="0" y="0"/>
                <wp:positionH relativeFrom="page">
                  <wp:posOffset>914400</wp:posOffset>
                </wp:positionH>
                <wp:positionV relativeFrom="paragraph">
                  <wp:posOffset>440677</wp:posOffset>
                </wp:positionV>
                <wp:extent cx="6854190" cy="139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699001pt;width:539.672pt;height:1.08pt;mso-position-horizontal-relative:page;mso-position-vertical-relative:paragraph;z-index:15736320" id="docshape177" filled="true" fillcolor="#231f20" stroked="false">
                <v:fill type="solid"/>
                <w10:wrap type="none"/>
              </v:rect>
            </w:pict>
          </mc:Fallback>
        </mc:AlternateContent>
      </w:r>
      <w:bookmarkStart w:name="_TOC_250075" w:id="5"/>
      <w:r>
        <w:rPr>
          <w:color w:val="231F20"/>
        </w:rPr>
        <w:t>THE</w:t>
      </w:r>
      <w:r>
        <w:rPr>
          <w:color w:val="231F20"/>
          <w:spacing w:val="-5"/>
        </w:rPr>
        <w:t> </w:t>
      </w:r>
      <w:r>
        <w:rPr>
          <w:color w:val="231F20"/>
        </w:rPr>
        <w:t>JOB</w:t>
      </w:r>
      <w:r>
        <w:rPr>
          <w:color w:val="231F20"/>
          <w:spacing w:val="-23"/>
        </w:rPr>
        <w:t> </w:t>
      </w:r>
      <w:bookmarkEnd w:id="5"/>
      <w:r>
        <w:rPr>
          <w:color w:val="231F20"/>
          <w:spacing w:val="-2"/>
        </w:rPr>
        <w:t>APPLICATION</w:t>
      </w:r>
    </w:p>
    <w:p>
      <w:pPr>
        <w:pStyle w:val="BodyText"/>
        <w:spacing w:line="220" w:lineRule="auto" w:before="129"/>
        <w:ind w:left="3260" w:right="1519"/>
      </w:pPr>
      <w:r>
        <w:rPr>
          <w:b/>
          <w:color w:val="005CAB"/>
          <w:sz w:val="40"/>
        </w:rPr>
        <w:t>O</w:t>
      </w:r>
      <w:r>
        <w:rPr>
          <w:color w:val="231F20"/>
        </w:rPr>
        <w:t>nce you have found one or several positions that you would like to apply for, you want your application to stand out sufficiently so that you will be invited for an interview. Here are some guidelines.</w:t>
      </w:r>
    </w:p>
    <w:p>
      <w:pPr>
        <w:pStyle w:val="BodyText"/>
        <w:spacing w:before="36"/>
      </w:pPr>
    </w:p>
    <w:p>
      <w:pPr>
        <w:pStyle w:val="Heading4"/>
        <w:spacing w:before="1"/>
      </w:pPr>
      <w:r>
        <w:rPr>
          <w:color w:val="005CAB"/>
        </w:rPr>
        <w:t>Making</w:t>
      </w:r>
      <w:r>
        <w:rPr>
          <w:color w:val="005CAB"/>
          <w:spacing w:val="5"/>
        </w:rPr>
        <w:t> </w:t>
      </w:r>
      <w:r>
        <w:rPr>
          <w:color w:val="005CAB"/>
        </w:rPr>
        <w:t>a</w:t>
      </w:r>
      <w:r>
        <w:rPr>
          <w:color w:val="005CAB"/>
          <w:spacing w:val="5"/>
        </w:rPr>
        <w:t> </w:t>
      </w:r>
      <w:r>
        <w:rPr>
          <w:color w:val="005CAB"/>
        </w:rPr>
        <w:t>Good</w:t>
      </w:r>
      <w:r>
        <w:rPr>
          <w:color w:val="005CAB"/>
          <w:spacing w:val="5"/>
        </w:rPr>
        <w:t> </w:t>
      </w:r>
      <w:r>
        <w:rPr>
          <w:color w:val="005CAB"/>
        </w:rPr>
        <w:t>First</w:t>
      </w:r>
      <w:r>
        <w:rPr>
          <w:color w:val="005CAB"/>
          <w:spacing w:val="5"/>
        </w:rPr>
        <w:t> </w:t>
      </w:r>
      <w:r>
        <w:rPr>
          <w:color w:val="005CAB"/>
          <w:spacing w:val="-2"/>
        </w:rPr>
        <w:t>Impression</w:t>
      </w:r>
    </w:p>
    <w:p>
      <w:pPr>
        <w:pStyle w:val="BodyText"/>
        <w:spacing w:before="40"/>
        <w:ind w:left="3260" w:right="1519"/>
      </w:pPr>
      <w:r>
        <w:rPr>
          <w:color w:val="231F20"/>
        </w:rPr>
        <w:t>Your application is likely to be one of</w:t>
      </w:r>
      <w:r>
        <w:rPr>
          <w:color w:val="231F20"/>
          <w:spacing w:val="29"/>
        </w:rPr>
        <w:t> </w:t>
      </w:r>
      <w:r>
        <w:rPr>
          <w:color w:val="231F20"/>
        </w:rPr>
        <w:t>hundreds that an overworked search com-mittee must sift through. Follow the application instructions, and make sure your application is concise and free of</w:t>
      </w:r>
      <w:r>
        <w:rPr>
          <w:color w:val="231F20"/>
          <w:spacing w:val="40"/>
        </w:rPr>
        <w:t> </w:t>
      </w:r>
      <w:r>
        <w:rPr>
          <w:color w:val="231F20"/>
        </w:rPr>
        <w:t>factual, grammatical, and spelling errors. You don’t want it eliminated at the outset because it makes a bad impression.</w:t>
      </w:r>
    </w:p>
    <w:p>
      <w:pPr>
        <w:pStyle w:val="BodyText"/>
        <w:spacing w:before="6"/>
      </w:pPr>
    </w:p>
    <w:p>
      <w:pPr>
        <w:pStyle w:val="BodyText"/>
        <w:ind w:left="3260" w:right="1576"/>
      </w:pPr>
      <w:r>
        <w:rPr/>
        <mc:AlternateContent>
          <mc:Choice Requires="wps">
            <w:drawing>
              <wp:anchor distT="0" distB="0" distL="0" distR="0" allowOverlap="1" layoutInCell="1" locked="0" behindDoc="1" simplePos="0" relativeHeight="480450048">
                <wp:simplePos x="0" y="0"/>
                <wp:positionH relativeFrom="page">
                  <wp:posOffset>1746921</wp:posOffset>
                </wp:positionH>
                <wp:positionV relativeFrom="paragraph">
                  <wp:posOffset>461368</wp:posOffset>
                </wp:positionV>
                <wp:extent cx="470534" cy="108458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7.552902pt;margin-top:36.328266pt;width:37.050pt;height:85.4pt;mso-position-horizontal-relative:page;mso-position-vertical-relative:paragraph;z-index:-22866432" type="#_x0000_t202" id="docshape17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Get your application in on time. However, if</w:t>
      </w:r>
      <w:r>
        <w:rPr>
          <w:color w:val="231F20"/>
          <w:spacing w:val="29"/>
        </w:rPr>
        <w:t> </w:t>
      </w:r>
      <w:r>
        <w:rPr>
          <w:color w:val="231F20"/>
        </w:rPr>
        <w:t>you learn about the position after the application deadline has passed, still send in your application; many departments</w:t>
      </w:r>
      <w:r>
        <w:rPr>
          <w:color w:val="231F20"/>
          <w:spacing w:val="40"/>
        </w:rPr>
        <w:t> </w:t>
      </w:r>
      <w:r>
        <w:rPr>
          <w:color w:val="231F20"/>
        </w:rPr>
        <w:t>are willing to consider late applications.</w:t>
      </w:r>
    </w:p>
    <w:p>
      <w:pPr>
        <w:pStyle w:val="BodyText"/>
      </w:pPr>
    </w:p>
    <w:p>
      <w:pPr>
        <w:pStyle w:val="BodyText"/>
      </w:pPr>
    </w:p>
    <w:p>
      <w:pPr>
        <w:pStyle w:val="BodyText"/>
        <w:spacing w:before="39"/>
      </w:pPr>
    </w:p>
    <w:p>
      <w:pPr>
        <w:spacing w:before="0"/>
        <w:ind w:left="3579" w:right="3649" w:firstLine="0"/>
        <w:jc w:val="left"/>
        <w:rPr>
          <w:i/>
          <w:sz w:val="23"/>
        </w:rPr>
      </w:pPr>
      <w:r>
        <w:rPr>
          <w:i/>
          <w:sz w:val="23"/>
        </w:rPr>
        <mc:AlternateContent>
          <mc:Choice Requires="wps">
            <w:drawing>
              <wp:anchor distT="0" distB="0" distL="0" distR="0" allowOverlap="1" layoutInCell="1" locked="0" behindDoc="1" simplePos="0" relativeHeight="480449024">
                <wp:simplePos x="0" y="0"/>
                <wp:positionH relativeFrom="page">
                  <wp:posOffset>1834616</wp:posOffset>
                </wp:positionH>
                <wp:positionV relativeFrom="paragraph">
                  <wp:posOffset>-218504</wp:posOffset>
                </wp:positionV>
                <wp:extent cx="4102100" cy="129349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4102100" cy="1293495"/>
                        </a:xfrm>
                        <a:custGeom>
                          <a:avLst/>
                          <a:gdLst/>
                          <a:ahLst/>
                          <a:cxnLst/>
                          <a:rect l="l" t="t" r="r" b="b"/>
                          <a:pathLst>
                            <a:path w="4102100" h="1293495">
                              <a:moveTo>
                                <a:pt x="0" y="1293025"/>
                              </a:moveTo>
                              <a:lnTo>
                                <a:pt x="4102100" y="1293025"/>
                              </a:lnTo>
                              <a:lnTo>
                                <a:pt x="4102100" y="0"/>
                              </a:lnTo>
                              <a:lnTo>
                                <a:pt x="0" y="0"/>
                              </a:lnTo>
                              <a:lnTo>
                                <a:pt x="0" y="1293025"/>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457993pt;margin-top:-17.20504pt;width:323pt;height:101.813pt;mso-position-horizontal-relative:page;mso-position-vertical-relative:paragraph;z-index:-22867456" id="docshape17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37344">
                <wp:simplePos x="0" y="0"/>
                <wp:positionH relativeFrom="page">
                  <wp:posOffset>5549664</wp:posOffset>
                </wp:positionH>
                <wp:positionV relativeFrom="paragraph">
                  <wp:posOffset>342030</wp:posOffset>
                </wp:positionV>
                <wp:extent cx="481330" cy="9144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6.981476pt;margin-top:26.931557pt;width:37.9pt;height:72pt;mso-position-horizontal-relative:page;mso-position-vertical-relative:paragraph;z-index:1573734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While a nicely prepared application will obviously not get you a</w:t>
      </w:r>
      <w:r>
        <w:rPr>
          <w:i/>
          <w:color w:val="231F20"/>
          <w:sz w:val="23"/>
        </w:rPr>
        <w:t> job, a poorly prepared one makes a bad impression no matter how many papers you have published.</w:t>
      </w:r>
    </w:p>
    <w:p>
      <w:pPr>
        <w:pStyle w:val="BodyText"/>
        <w:spacing w:before="5"/>
        <w:rPr>
          <w:i/>
        </w:rPr>
      </w:pPr>
    </w:p>
    <w:p>
      <w:pPr>
        <w:pStyle w:val="BodyText"/>
        <w:ind w:left="3831"/>
      </w:pPr>
      <w:r>
        <w:rPr>
          <w:color w:val="231F20"/>
          <w:position w:val="-2"/>
        </w:rPr>
        <w:t>—</w:t>
      </w:r>
      <w:r>
        <w:rPr>
          <w:color w:val="231F20"/>
        </w:rPr>
        <w:t>Johannes</w:t>
      </w:r>
      <w:r>
        <w:rPr>
          <w:color w:val="231F20"/>
          <w:spacing w:val="-4"/>
        </w:rPr>
        <w:t> </w:t>
      </w:r>
      <w:r>
        <w:rPr>
          <w:color w:val="231F20"/>
        </w:rPr>
        <w:t>Walter,</w:t>
      </w:r>
      <w:r>
        <w:rPr>
          <w:color w:val="231F20"/>
          <w:spacing w:val="-3"/>
        </w:rPr>
        <w:t> </w:t>
      </w:r>
      <w:r>
        <w:rPr>
          <w:color w:val="231F20"/>
        </w:rPr>
        <w:t>Harvard</w:t>
      </w:r>
      <w:r>
        <w:rPr>
          <w:color w:val="231F20"/>
          <w:spacing w:val="-4"/>
        </w:rPr>
        <w:t> </w:t>
      </w:r>
      <w:r>
        <w:rPr>
          <w:color w:val="231F20"/>
        </w:rPr>
        <w:t>Medical</w:t>
      </w:r>
      <w:r>
        <w:rPr>
          <w:color w:val="231F20"/>
          <w:spacing w:val="-3"/>
        </w:rPr>
        <w:t> </w:t>
      </w:r>
      <w:r>
        <w:rPr>
          <w:color w:val="231F20"/>
          <w:spacing w:val="-2"/>
        </w:rPr>
        <w:t>School</w:t>
      </w:r>
    </w:p>
    <w:p>
      <w:pPr>
        <w:pStyle w:val="BodyText"/>
        <w:rPr>
          <w:sz w:val="28"/>
        </w:rPr>
      </w:pPr>
    </w:p>
    <w:p>
      <w:pPr>
        <w:pStyle w:val="BodyText"/>
        <w:spacing w:before="117"/>
        <w:rPr>
          <w:sz w:val="28"/>
        </w:rPr>
      </w:pPr>
    </w:p>
    <w:p>
      <w:pPr>
        <w:pStyle w:val="Heading4"/>
      </w:pPr>
      <w:r>
        <w:rPr>
          <w:color w:val="005CAB"/>
        </w:rPr>
        <w:t>Components</w:t>
      </w:r>
      <w:r>
        <w:rPr>
          <w:color w:val="005CAB"/>
          <w:spacing w:val="2"/>
        </w:rPr>
        <w:t> </w:t>
      </w:r>
      <w:r>
        <w:rPr>
          <w:color w:val="005CAB"/>
        </w:rPr>
        <w:t>of</w:t>
      </w:r>
      <w:r>
        <w:rPr>
          <w:color w:val="005CAB"/>
          <w:spacing w:val="5"/>
        </w:rPr>
        <w:t> </w:t>
      </w:r>
      <w:r>
        <w:rPr>
          <w:color w:val="005CAB"/>
        </w:rPr>
        <w:t>a</w:t>
      </w:r>
      <w:r>
        <w:rPr>
          <w:color w:val="005CAB"/>
          <w:spacing w:val="4"/>
        </w:rPr>
        <w:t> </w:t>
      </w:r>
      <w:r>
        <w:rPr>
          <w:color w:val="005CAB"/>
        </w:rPr>
        <w:t>Job</w:t>
      </w:r>
      <w:r>
        <w:rPr>
          <w:color w:val="005CAB"/>
          <w:spacing w:val="-20"/>
        </w:rPr>
        <w:t> </w:t>
      </w:r>
      <w:r>
        <w:rPr>
          <w:color w:val="005CAB"/>
          <w:spacing w:val="-2"/>
        </w:rPr>
        <w:t>Application</w:t>
      </w:r>
    </w:p>
    <w:p>
      <w:pPr>
        <w:pStyle w:val="BodyText"/>
        <w:spacing w:before="40"/>
        <w:ind w:left="3260" w:right="1464"/>
      </w:pPr>
      <w:r>
        <w:rPr>
          <w:b/>
          <w:color w:val="231F20"/>
        </w:rPr>
        <w:t>The cover letter. </w:t>
      </w:r>
      <w:r>
        <w:rPr>
          <w:color w:val="231F20"/>
        </w:rPr>
        <w:t>This letter, which should be limited to one page, is extremely important and should be written with great care. It should give the search commit-tee a quick but informative picture of</w:t>
      </w:r>
      <w:r>
        <w:rPr>
          <w:color w:val="231F20"/>
          <w:spacing w:val="31"/>
        </w:rPr>
        <w:t> </w:t>
      </w:r>
      <w:r>
        <w:rPr>
          <w:color w:val="231F20"/>
        </w:rPr>
        <w:t>your background and interests relevant to the job. Include the following items in your letter:</w:t>
      </w:r>
    </w:p>
    <w:p>
      <w:pPr>
        <w:pStyle w:val="ListParagraph"/>
        <w:numPr>
          <w:ilvl w:val="0"/>
          <w:numId w:val="1"/>
        </w:numPr>
        <w:tabs>
          <w:tab w:pos="3998" w:val="left" w:leader="none"/>
        </w:tabs>
        <w:spacing w:line="240" w:lineRule="auto" w:before="226" w:after="0"/>
        <w:ind w:left="3998" w:right="0" w:hanging="479"/>
        <w:jc w:val="left"/>
        <w:rPr>
          <w:sz w:val="23"/>
        </w:rPr>
      </w:pPr>
      <w:r>
        <w:rPr>
          <w:color w:val="231F20"/>
          <w:sz w:val="23"/>
        </w:rPr>
        <w:t>Brief</w:t>
      </w:r>
      <w:r>
        <w:rPr>
          <w:color w:val="231F20"/>
          <w:spacing w:val="30"/>
          <w:sz w:val="23"/>
        </w:rPr>
        <w:t> </w:t>
      </w:r>
      <w:r>
        <w:rPr>
          <w:color w:val="231F20"/>
          <w:sz w:val="23"/>
        </w:rPr>
        <w:t>self-</w:t>
      </w:r>
      <w:r>
        <w:rPr>
          <w:color w:val="231F20"/>
          <w:spacing w:val="-2"/>
          <w:sz w:val="23"/>
        </w:rPr>
        <w:t>introduction</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Statement</w:t>
      </w:r>
      <w:r>
        <w:rPr>
          <w:color w:val="231F20"/>
          <w:spacing w:val="2"/>
          <w:sz w:val="23"/>
        </w:rPr>
        <w:t> </w:t>
      </w:r>
      <w:r>
        <w:rPr>
          <w:color w:val="231F20"/>
          <w:sz w:val="23"/>
        </w:rPr>
        <w:t>specifying</w:t>
      </w:r>
      <w:r>
        <w:rPr>
          <w:color w:val="231F20"/>
          <w:spacing w:val="3"/>
          <w:sz w:val="23"/>
        </w:rPr>
        <w:t> </w:t>
      </w:r>
      <w:r>
        <w:rPr>
          <w:color w:val="231F20"/>
          <w:sz w:val="23"/>
        </w:rPr>
        <w:t>the</w:t>
      </w:r>
      <w:r>
        <w:rPr>
          <w:color w:val="231F20"/>
          <w:spacing w:val="3"/>
          <w:sz w:val="23"/>
        </w:rPr>
        <w:t> </w:t>
      </w:r>
      <w:r>
        <w:rPr>
          <w:color w:val="231F20"/>
          <w:sz w:val="23"/>
        </w:rPr>
        <w:t>position</w:t>
      </w:r>
      <w:r>
        <w:rPr>
          <w:color w:val="231F20"/>
          <w:spacing w:val="3"/>
          <w:sz w:val="23"/>
        </w:rPr>
        <w:t> </w:t>
      </w:r>
      <w:r>
        <w:rPr>
          <w:color w:val="231F20"/>
          <w:sz w:val="23"/>
        </w:rPr>
        <w:t>for</w:t>
      </w:r>
      <w:r>
        <w:rPr>
          <w:color w:val="231F20"/>
          <w:spacing w:val="3"/>
          <w:sz w:val="23"/>
        </w:rPr>
        <w:t> </w:t>
      </w:r>
      <w:r>
        <w:rPr>
          <w:color w:val="231F20"/>
          <w:sz w:val="23"/>
        </w:rPr>
        <w:t>which</w:t>
      </w:r>
      <w:r>
        <w:rPr>
          <w:color w:val="231F20"/>
          <w:spacing w:val="3"/>
          <w:sz w:val="23"/>
        </w:rPr>
        <w:t> </w:t>
      </w:r>
      <w:r>
        <w:rPr>
          <w:color w:val="231F20"/>
          <w:sz w:val="23"/>
        </w:rPr>
        <w:t>you</w:t>
      </w:r>
      <w:r>
        <w:rPr>
          <w:color w:val="231F20"/>
          <w:spacing w:val="3"/>
          <w:sz w:val="23"/>
        </w:rPr>
        <w:t> </w:t>
      </w:r>
      <w:r>
        <w:rPr>
          <w:color w:val="231F20"/>
          <w:sz w:val="23"/>
        </w:rPr>
        <w:t>are</w:t>
      </w:r>
      <w:r>
        <w:rPr>
          <w:color w:val="231F20"/>
          <w:spacing w:val="3"/>
          <w:sz w:val="23"/>
        </w:rPr>
        <w:t> </w:t>
      </w:r>
      <w:r>
        <w:rPr>
          <w:color w:val="231F20"/>
          <w:spacing w:val="-2"/>
          <w:sz w:val="23"/>
        </w:rPr>
        <w:t>applying</w:t>
      </w:r>
    </w:p>
    <w:p>
      <w:pPr>
        <w:pStyle w:val="ListParagraph"/>
        <w:numPr>
          <w:ilvl w:val="0"/>
          <w:numId w:val="1"/>
        </w:numPr>
        <w:tabs>
          <w:tab w:pos="3979" w:val="left" w:leader="none"/>
          <w:tab w:pos="3998" w:val="left" w:leader="none"/>
        </w:tabs>
        <w:spacing w:line="242" w:lineRule="auto" w:before="166" w:after="0"/>
        <w:ind w:left="3979" w:right="1652" w:hanging="461"/>
        <w:jc w:val="left"/>
        <w:rPr>
          <w:sz w:val="23"/>
        </w:rPr>
      </w:pPr>
      <w:r>
        <w:rPr>
          <w:color w:val="231F20"/>
          <w:sz w:val="23"/>
        </w:rPr>
        <w:t>Statement</w:t>
      </w:r>
      <w:r>
        <w:rPr>
          <w:color w:val="231F20"/>
          <w:sz w:val="23"/>
        </w:rPr>
        <w:t> about</w:t>
      </w:r>
      <w:r>
        <w:rPr>
          <w:color w:val="231F20"/>
          <w:spacing w:val="-2"/>
          <w:sz w:val="23"/>
        </w:rPr>
        <w:t> </w:t>
      </w:r>
      <w:r>
        <w:rPr>
          <w:color w:val="231F20"/>
          <w:sz w:val="23"/>
        </w:rPr>
        <w:t>your</w:t>
      </w:r>
      <w:r>
        <w:rPr>
          <w:color w:val="231F20"/>
          <w:spacing w:val="-2"/>
          <w:sz w:val="23"/>
        </w:rPr>
        <w:t> </w:t>
      </w:r>
      <w:r>
        <w:rPr>
          <w:color w:val="231F20"/>
          <w:sz w:val="23"/>
        </w:rPr>
        <w:t>research</w:t>
      </w:r>
      <w:r>
        <w:rPr>
          <w:color w:val="231F20"/>
          <w:spacing w:val="-2"/>
          <w:sz w:val="23"/>
        </w:rPr>
        <w:t> </w:t>
      </w:r>
      <w:r>
        <w:rPr>
          <w:color w:val="231F20"/>
          <w:sz w:val="23"/>
        </w:rPr>
        <w:t>accomplishments,</w:t>
      </w:r>
      <w:r>
        <w:rPr>
          <w:color w:val="231F20"/>
          <w:spacing w:val="-2"/>
          <w:sz w:val="23"/>
        </w:rPr>
        <w:t> </w:t>
      </w:r>
      <w:r>
        <w:rPr>
          <w:color w:val="231F20"/>
          <w:sz w:val="23"/>
        </w:rPr>
        <w:t>indicating</w:t>
      </w:r>
      <w:r>
        <w:rPr>
          <w:color w:val="231F20"/>
          <w:spacing w:val="-2"/>
          <w:sz w:val="23"/>
        </w:rPr>
        <w:t> </w:t>
      </w:r>
      <w:r>
        <w:rPr>
          <w:color w:val="231F20"/>
          <w:sz w:val="23"/>
        </w:rPr>
        <w:t>why</w:t>
      </w:r>
      <w:r>
        <w:rPr>
          <w:color w:val="231F20"/>
          <w:spacing w:val="-2"/>
          <w:sz w:val="23"/>
        </w:rPr>
        <w:t> </w:t>
      </w:r>
      <w:r>
        <w:rPr>
          <w:color w:val="231F20"/>
          <w:sz w:val="23"/>
        </w:rPr>
        <w:t>the</w:t>
      </w:r>
      <w:r>
        <w:rPr>
          <w:color w:val="231F20"/>
          <w:spacing w:val="-2"/>
          <w:sz w:val="23"/>
        </w:rPr>
        <w:t> </w:t>
      </w:r>
      <w:r>
        <w:rPr>
          <w:color w:val="231F20"/>
          <w:sz w:val="23"/>
        </w:rPr>
        <w:t>work is novel and interesting</w:t>
      </w:r>
    </w:p>
    <w:p>
      <w:pPr>
        <w:pStyle w:val="ListParagraph"/>
        <w:numPr>
          <w:ilvl w:val="0"/>
          <w:numId w:val="1"/>
        </w:numPr>
        <w:tabs>
          <w:tab w:pos="3979" w:val="left" w:leader="none"/>
          <w:tab w:pos="3998" w:val="left" w:leader="none"/>
        </w:tabs>
        <w:spacing w:line="242" w:lineRule="auto" w:before="179" w:after="0"/>
        <w:ind w:left="3979" w:right="1761" w:hanging="461"/>
        <w:jc w:val="left"/>
        <w:rPr>
          <w:sz w:val="23"/>
        </w:rPr>
      </w:pPr>
      <w:r>
        <w:rPr>
          <w:color w:val="231F20"/>
          <w:sz w:val="23"/>
        </w:rPr>
        <w:t>Brief</w:t>
      </w:r>
      <w:r>
        <w:rPr>
          <w:color w:val="231F20"/>
          <w:spacing w:val="40"/>
          <w:sz w:val="23"/>
        </w:rPr>
        <w:t> </w:t>
      </w:r>
      <w:r>
        <w:rPr>
          <w:color w:val="231F20"/>
          <w:sz w:val="23"/>
        </w:rPr>
        <w:t>description of</w:t>
      </w:r>
      <w:r>
        <w:rPr>
          <w:color w:val="231F20"/>
          <w:spacing w:val="30"/>
          <w:sz w:val="23"/>
        </w:rPr>
        <w:t> </w:t>
      </w:r>
      <w:r>
        <w:rPr>
          <w:color w:val="231F20"/>
          <w:sz w:val="23"/>
        </w:rPr>
        <w:t>your research plans, indicating what is important or creative about what you propose</w:t>
      </w:r>
    </w:p>
    <w:p>
      <w:pPr>
        <w:pStyle w:val="ListParagraph"/>
        <w:numPr>
          <w:ilvl w:val="0"/>
          <w:numId w:val="1"/>
        </w:numPr>
        <w:tabs>
          <w:tab w:pos="3979" w:val="left" w:leader="none"/>
          <w:tab w:pos="3998" w:val="left" w:leader="none"/>
        </w:tabs>
        <w:spacing w:line="242" w:lineRule="auto" w:before="178" w:after="0"/>
        <w:ind w:left="3979" w:right="1682" w:hanging="461"/>
        <w:jc w:val="left"/>
        <w:rPr>
          <w:sz w:val="23"/>
        </w:rPr>
      </w:pPr>
      <w:r>
        <w:rPr>
          <w:color w:val="231F20"/>
          <w:sz w:val="23"/>
        </w:rPr>
        <w:t>Brief</w:t>
      </w:r>
      <w:r>
        <w:rPr>
          <w:color w:val="231F20"/>
          <w:spacing w:val="40"/>
          <w:sz w:val="23"/>
        </w:rPr>
        <w:t> </w:t>
      </w:r>
      <w:r>
        <w:rPr>
          <w:color w:val="231F20"/>
          <w:sz w:val="23"/>
        </w:rPr>
        <w:t>description of</w:t>
      </w:r>
      <w:r>
        <w:rPr>
          <w:color w:val="231F20"/>
          <w:spacing w:val="30"/>
          <w:sz w:val="23"/>
        </w:rPr>
        <w:t> </w:t>
      </w:r>
      <w:r>
        <w:rPr>
          <w:color w:val="231F20"/>
          <w:sz w:val="23"/>
        </w:rPr>
        <w:t>your teaching (or clinical) experience, if</w:t>
      </w:r>
      <w:r>
        <w:rPr>
          <w:color w:val="231F20"/>
          <w:spacing w:val="30"/>
          <w:sz w:val="23"/>
        </w:rPr>
        <w:t> </w:t>
      </w:r>
      <w:r>
        <w:rPr>
          <w:color w:val="231F20"/>
          <w:sz w:val="23"/>
        </w:rPr>
        <w:t>the position emphasizes these activities</w:t>
      </w:r>
    </w:p>
    <w:p>
      <w:pPr>
        <w:pStyle w:val="ListParagraph"/>
        <w:numPr>
          <w:ilvl w:val="0"/>
          <w:numId w:val="1"/>
        </w:numPr>
        <w:tabs>
          <w:tab w:pos="3979" w:val="left" w:leader="none"/>
          <w:tab w:pos="3998" w:val="left" w:leader="none"/>
        </w:tabs>
        <w:spacing w:line="242" w:lineRule="auto" w:before="178" w:after="0"/>
        <w:ind w:left="3979" w:right="1554" w:hanging="461"/>
        <w:jc w:val="left"/>
        <w:rPr>
          <w:sz w:val="23"/>
        </w:rPr>
      </w:pPr>
      <w:r>
        <w:rPr>
          <w:color w:val="231F20"/>
          <w:sz w:val="23"/>
        </w:rPr>
        <w:t>Any</w:t>
      </w:r>
      <w:r>
        <w:rPr>
          <w:color w:val="231F20"/>
          <w:sz w:val="23"/>
        </w:rPr>
        <w:t> special circumstances you believe the committee should know about up front</w:t>
      </w:r>
    </w:p>
    <w:p>
      <w:pPr>
        <w:pStyle w:val="ListParagraph"/>
        <w:spacing w:after="0" w:line="242" w:lineRule="auto"/>
        <w:jc w:val="left"/>
        <w:rPr>
          <w:sz w:val="23"/>
        </w:rPr>
        <w:sectPr>
          <w:pgSz w:w="12240" w:h="15840"/>
          <w:pgMar w:header="0" w:footer="716" w:top="1080" w:bottom="900" w:left="0" w:right="0"/>
        </w:sectPr>
      </w:pPr>
    </w:p>
    <w:p>
      <w:pPr>
        <w:pStyle w:val="BodyText"/>
        <w:spacing w:before="67"/>
      </w:pPr>
    </w:p>
    <w:p>
      <w:pPr>
        <w:pStyle w:val="BodyText"/>
        <w:ind w:left="3260" w:right="1474"/>
      </w:pPr>
      <w:r>
        <w:rPr>
          <w:color w:val="231F20"/>
        </w:rPr>
        <w:t>The last item may be a difficult judgment call. It is hard to know whether to reveal information that could eliminate you as a candidate before you’ve even had an interview</w:t>
      </w:r>
      <w:r>
        <w:rPr>
          <w:color w:val="231F20"/>
          <w:spacing w:val="13"/>
        </w:rPr>
        <w:t> </w:t>
      </w:r>
      <w:r>
        <w:rPr>
          <w:color w:val="231F20"/>
        </w:rPr>
        <w:t>but</w:t>
      </w:r>
      <w:r>
        <w:rPr>
          <w:color w:val="231F20"/>
          <w:spacing w:val="13"/>
        </w:rPr>
        <w:t> </w:t>
      </w:r>
      <w:r>
        <w:rPr>
          <w:color w:val="231F20"/>
        </w:rPr>
        <w:t>that</w:t>
      </w:r>
      <w:r>
        <w:rPr>
          <w:color w:val="231F20"/>
          <w:spacing w:val="13"/>
        </w:rPr>
        <w:t> </w:t>
      </w:r>
      <w:r>
        <w:rPr>
          <w:color w:val="231F20"/>
        </w:rPr>
        <w:t>will</w:t>
      </w:r>
      <w:r>
        <w:rPr>
          <w:color w:val="231F20"/>
          <w:spacing w:val="13"/>
        </w:rPr>
        <w:t> </w:t>
      </w:r>
      <w:r>
        <w:rPr>
          <w:color w:val="231F20"/>
        </w:rPr>
        <w:t>need</w:t>
      </w:r>
      <w:r>
        <w:rPr>
          <w:color w:val="231F20"/>
          <w:spacing w:val="13"/>
        </w:rPr>
        <w:t> </w:t>
      </w:r>
      <w:r>
        <w:rPr>
          <w:color w:val="231F20"/>
        </w:rPr>
        <w:t>to</w:t>
      </w:r>
      <w:r>
        <w:rPr>
          <w:color w:val="231F20"/>
          <w:spacing w:val="13"/>
        </w:rPr>
        <w:t> </w:t>
      </w:r>
      <w:r>
        <w:rPr>
          <w:color w:val="231F20"/>
        </w:rPr>
        <w:t>be</w:t>
      </w:r>
      <w:r>
        <w:rPr>
          <w:color w:val="231F20"/>
          <w:spacing w:val="13"/>
        </w:rPr>
        <w:t> </w:t>
      </w:r>
      <w:r>
        <w:rPr>
          <w:color w:val="231F20"/>
        </w:rPr>
        <w:t>addressed</w:t>
      </w:r>
      <w:r>
        <w:rPr>
          <w:color w:val="231F20"/>
          <w:spacing w:val="13"/>
        </w:rPr>
        <w:t> </w:t>
      </w:r>
      <w:r>
        <w:rPr>
          <w:color w:val="231F20"/>
        </w:rPr>
        <w:t>should</w:t>
      </w:r>
      <w:r>
        <w:rPr>
          <w:color w:val="231F20"/>
          <w:spacing w:val="13"/>
        </w:rPr>
        <w:t> </w:t>
      </w:r>
      <w:r>
        <w:rPr>
          <w:color w:val="231F20"/>
        </w:rPr>
        <w:t>you</w:t>
      </w:r>
      <w:r>
        <w:rPr>
          <w:color w:val="231F20"/>
          <w:spacing w:val="13"/>
        </w:rPr>
        <w:t> </w:t>
      </w:r>
      <w:r>
        <w:rPr>
          <w:color w:val="231F20"/>
        </w:rPr>
        <w:t>receive</w:t>
      </w:r>
      <w:r>
        <w:rPr>
          <w:color w:val="231F20"/>
          <w:spacing w:val="13"/>
        </w:rPr>
        <w:t> </w:t>
      </w:r>
      <w:r>
        <w:rPr>
          <w:color w:val="231F20"/>
        </w:rPr>
        <w:t>an</w:t>
      </w:r>
      <w:r>
        <w:rPr>
          <w:color w:val="231F20"/>
          <w:spacing w:val="13"/>
        </w:rPr>
        <w:t> </w:t>
      </w:r>
      <w:r>
        <w:rPr>
          <w:color w:val="231F20"/>
        </w:rPr>
        <w:t>offer. The</w:t>
      </w:r>
      <w:r>
        <w:rPr>
          <w:color w:val="231F20"/>
          <w:spacing w:val="13"/>
        </w:rPr>
        <w:t> </w:t>
      </w:r>
      <w:r>
        <w:rPr>
          <w:color w:val="231F20"/>
        </w:rPr>
        <w:t>clas-sic example of</w:t>
      </w:r>
      <w:r>
        <w:rPr>
          <w:color w:val="231F20"/>
          <w:spacing w:val="40"/>
        </w:rPr>
        <w:t> </w:t>
      </w:r>
      <w:r>
        <w:rPr>
          <w:color w:val="231F20"/>
        </w:rPr>
        <w:t>such a situation is that your spouse is also a scientist looking for a faculty appointment. If</w:t>
      </w:r>
      <w:r>
        <w:rPr>
          <w:color w:val="231F20"/>
          <w:spacing w:val="40"/>
        </w:rPr>
        <w:t> </w:t>
      </w:r>
      <w:r>
        <w:rPr>
          <w:color w:val="231F20"/>
        </w:rPr>
        <w:t>you decide not to mention such a circumstance in your cover letter, inform the search committee of</w:t>
      </w:r>
      <w:r>
        <w:rPr>
          <w:color w:val="231F20"/>
          <w:spacing w:val="40"/>
        </w:rPr>
        <w:t> </w:t>
      </w:r>
      <w:r>
        <w:rPr>
          <w:color w:val="231F20"/>
        </w:rPr>
        <w:t>your special needs early in the inter-view process.</w:t>
      </w:r>
    </w:p>
    <w:p>
      <w:pPr>
        <w:pStyle w:val="BodyText"/>
        <w:spacing w:before="9"/>
      </w:pPr>
    </w:p>
    <w:p>
      <w:pPr>
        <w:pStyle w:val="BodyText"/>
        <w:ind w:left="3260" w:right="1519"/>
      </w:pPr>
      <w:r>
        <w:rPr>
          <w:color w:val="231F20"/>
        </w:rPr>
        <w:t>You may also mention your references (included in your curriculum vitae, or CV) and describe how they know you.</w:t>
      </w:r>
    </w:p>
    <w:p>
      <w:pPr>
        <w:pStyle w:val="BodyText"/>
        <w:spacing w:before="4"/>
      </w:pPr>
    </w:p>
    <w:p>
      <w:pPr>
        <w:pStyle w:val="BodyText"/>
        <w:ind w:left="3260"/>
      </w:pPr>
      <w:r>
        <w:rPr>
          <w:b/>
          <w:color w:val="231F20"/>
        </w:rPr>
        <w:t>The</w:t>
      </w:r>
      <w:r>
        <w:rPr>
          <w:b/>
          <w:color w:val="231F20"/>
          <w:spacing w:val="9"/>
        </w:rPr>
        <w:t> </w:t>
      </w:r>
      <w:r>
        <w:rPr>
          <w:b/>
          <w:color w:val="231F20"/>
        </w:rPr>
        <w:t>CV.</w:t>
      </w:r>
      <w:r>
        <w:rPr>
          <w:b/>
          <w:color w:val="231F20"/>
          <w:spacing w:val="8"/>
        </w:rPr>
        <w:t> </w:t>
      </w:r>
      <w:r>
        <w:rPr>
          <w:color w:val="231F20"/>
        </w:rPr>
        <w:t>This</w:t>
      </w:r>
      <w:r>
        <w:rPr>
          <w:color w:val="231F20"/>
          <w:spacing w:val="9"/>
        </w:rPr>
        <w:t> </w:t>
      </w:r>
      <w:r>
        <w:rPr>
          <w:color w:val="231F20"/>
        </w:rPr>
        <w:t>career</w:t>
      </w:r>
      <w:r>
        <w:rPr>
          <w:color w:val="231F20"/>
          <w:spacing w:val="7"/>
        </w:rPr>
        <w:t> </w:t>
      </w:r>
      <w:r>
        <w:rPr>
          <w:color w:val="231F20"/>
        </w:rPr>
        <w:t>summary</w:t>
      </w:r>
      <w:r>
        <w:rPr>
          <w:color w:val="231F20"/>
          <w:spacing w:val="10"/>
        </w:rPr>
        <w:t> </w:t>
      </w:r>
      <w:r>
        <w:rPr>
          <w:color w:val="231F20"/>
        </w:rPr>
        <w:t>should</w:t>
      </w:r>
      <w:r>
        <w:rPr>
          <w:color w:val="231F20"/>
          <w:spacing w:val="9"/>
        </w:rPr>
        <w:t> </w:t>
      </w:r>
      <w:r>
        <w:rPr>
          <w:color w:val="231F20"/>
          <w:spacing w:val="-2"/>
        </w:rPr>
        <w:t>contain:</w:t>
      </w:r>
    </w:p>
    <w:p>
      <w:pPr>
        <w:pStyle w:val="ListParagraph"/>
        <w:numPr>
          <w:ilvl w:val="0"/>
          <w:numId w:val="1"/>
        </w:numPr>
        <w:tabs>
          <w:tab w:pos="3998" w:val="left" w:leader="none"/>
        </w:tabs>
        <w:spacing w:line="240" w:lineRule="auto" w:before="231" w:after="0"/>
        <w:ind w:left="3998" w:right="0" w:hanging="479"/>
        <w:jc w:val="left"/>
        <w:rPr>
          <w:sz w:val="23"/>
        </w:rPr>
      </w:pPr>
      <w:r>
        <w:rPr>
          <w:color w:val="231F20"/>
          <w:sz w:val="23"/>
        </w:rPr>
        <w:t>Your</w:t>
      </w:r>
      <w:r>
        <w:rPr>
          <w:color w:val="231F20"/>
          <w:spacing w:val="4"/>
          <w:sz w:val="23"/>
        </w:rPr>
        <w:t> </w:t>
      </w:r>
      <w:r>
        <w:rPr>
          <w:color w:val="231F20"/>
          <w:sz w:val="23"/>
        </w:rPr>
        <w:t>name</w:t>
      </w:r>
      <w:r>
        <w:rPr>
          <w:color w:val="231F20"/>
          <w:spacing w:val="5"/>
          <w:sz w:val="23"/>
        </w:rPr>
        <w:t> </w:t>
      </w:r>
      <w:r>
        <w:rPr>
          <w:color w:val="231F20"/>
          <w:sz w:val="23"/>
        </w:rPr>
        <w:t>and</w:t>
      </w:r>
      <w:r>
        <w:rPr>
          <w:color w:val="231F20"/>
          <w:spacing w:val="6"/>
          <w:sz w:val="23"/>
        </w:rPr>
        <w:t> </w:t>
      </w:r>
      <w:r>
        <w:rPr>
          <w:color w:val="231F20"/>
          <w:spacing w:val="-2"/>
          <w:sz w:val="23"/>
        </w:rPr>
        <w:t>address</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All</w:t>
      </w:r>
      <w:r>
        <w:rPr>
          <w:color w:val="231F20"/>
          <w:spacing w:val="13"/>
          <w:sz w:val="23"/>
        </w:rPr>
        <w:t> </w:t>
      </w:r>
      <w:r>
        <w:rPr>
          <w:color w:val="231F20"/>
          <w:sz w:val="23"/>
        </w:rPr>
        <w:t>higher</w:t>
      </w:r>
      <w:r>
        <w:rPr>
          <w:color w:val="231F20"/>
          <w:spacing w:val="12"/>
          <w:sz w:val="23"/>
        </w:rPr>
        <w:t> </w:t>
      </w:r>
      <w:r>
        <w:rPr>
          <w:color w:val="231F20"/>
          <w:sz w:val="23"/>
        </w:rPr>
        <w:t>education,</w:t>
      </w:r>
      <w:r>
        <w:rPr>
          <w:color w:val="231F20"/>
          <w:spacing w:val="14"/>
          <w:sz w:val="23"/>
        </w:rPr>
        <w:t> </w:t>
      </w:r>
      <w:r>
        <w:rPr>
          <w:color w:val="231F20"/>
          <w:sz w:val="23"/>
        </w:rPr>
        <w:t>with</w:t>
      </w:r>
      <w:r>
        <w:rPr>
          <w:color w:val="231F20"/>
          <w:spacing w:val="13"/>
          <w:sz w:val="23"/>
        </w:rPr>
        <w:t> </w:t>
      </w:r>
      <w:r>
        <w:rPr>
          <w:color w:val="231F20"/>
          <w:sz w:val="23"/>
        </w:rPr>
        <w:t>degrees</w:t>
      </w:r>
      <w:r>
        <w:rPr>
          <w:color w:val="231F20"/>
          <w:spacing w:val="14"/>
          <w:sz w:val="23"/>
        </w:rPr>
        <w:t> </w:t>
      </w:r>
      <w:r>
        <w:rPr>
          <w:color w:val="231F20"/>
          <w:sz w:val="23"/>
        </w:rPr>
        <w:t>obtained</w:t>
      </w:r>
      <w:r>
        <w:rPr>
          <w:color w:val="231F20"/>
          <w:spacing w:val="13"/>
          <w:sz w:val="23"/>
        </w:rPr>
        <w:t> </w:t>
      </w:r>
      <w:r>
        <w:rPr>
          <w:color w:val="231F20"/>
          <w:sz w:val="23"/>
        </w:rPr>
        <w:t>and</w:t>
      </w:r>
      <w:r>
        <w:rPr>
          <w:color w:val="231F20"/>
          <w:spacing w:val="14"/>
          <w:sz w:val="23"/>
        </w:rPr>
        <w:t> </w:t>
      </w:r>
      <w:r>
        <w:rPr>
          <w:color w:val="231F20"/>
          <w:spacing w:val="-4"/>
          <w:sz w:val="23"/>
        </w:rPr>
        <w:t>dates</w:t>
      </w:r>
    </w:p>
    <w:p>
      <w:pPr>
        <w:pStyle w:val="ListParagraph"/>
        <w:numPr>
          <w:ilvl w:val="0"/>
          <w:numId w:val="1"/>
        </w:numPr>
        <w:tabs>
          <w:tab w:pos="3979" w:val="left" w:leader="none"/>
          <w:tab w:pos="3998" w:val="left" w:leader="none"/>
        </w:tabs>
        <w:spacing w:line="242" w:lineRule="auto" w:before="166" w:after="0"/>
        <w:ind w:left="3979" w:right="1741" w:hanging="461"/>
        <w:jc w:val="left"/>
        <w:rPr>
          <w:sz w:val="23"/>
        </w:rPr>
      </w:pPr>
      <w:r>
        <w:rPr>
          <w:color w:val="231F20"/>
          <w:sz w:val="23"/>
        </w:rPr>
        <w:t>All</w:t>
      </w:r>
      <w:r>
        <w:rPr>
          <w:color w:val="231F20"/>
          <w:sz w:val="23"/>
        </w:rPr>
        <w:t> professional positions held, with dates and brief</w:t>
      </w:r>
      <w:r>
        <w:rPr>
          <w:color w:val="231F20"/>
          <w:spacing w:val="40"/>
          <w:sz w:val="23"/>
        </w:rPr>
        <w:t> </w:t>
      </w:r>
      <w:r>
        <w:rPr>
          <w:color w:val="231F20"/>
          <w:sz w:val="23"/>
        </w:rPr>
        <w:t>descriptions of</w:t>
      </w:r>
      <w:r>
        <w:rPr>
          <w:color w:val="231F20"/>
          <w:spacing w:val="40"/>
          <w:sz w:val="23"/>
        </w:rPr>
        <w:t> </w:t>
      </w:r>
      <w:r>
        <w:rPr>
          <w:color w:val="231F20"/>
          <w:sz w:val="23"/>
        </w:rPr>
        <w:t>the work performed</w:t>
      </w:r>
    </w:p>
    <w:p>
      <w:pPr>
        <w:pStyle w:val="ListParagraph"/>
        <w:numPr>
          <w:ilvl w:val="0"/>
          <w:numId w:val="1"/>
        </w:numPr>
        <w:tabs>
          <w:tab w:pos="3998" w:val="left" w:leader="none"/>
        </w:tabs>
        <w:spacing w:line="240" w:lineRule="auto" w:before="178" w:after="0"/>
        <w:ind w:left="3998" w:right="0" w:hanging="479"/>
        <w:jc w:val="left"/>
        <w:rPr>
          <w:sz w:val="23"/>
        </w:rPr>
      </w:pPr>
      <w:r>
        <w:rPr>
          <w:color w:val="231F20"/>
          <w:sz w:val="23"/>
        </w:rPr>
        <w:t>Awards</w:t>
      </w:r>
      <w:r>
        <w:rPr>
          <w:color w:val="231F20"/>
          <w:spacing w:val="8"/>
          <w:sz w:val="23"/>
        </w:rPr>
        <w:t> </w:t>
      </w:r>
      <w:r>
        <w:rPr>
          <w:color w:val="231F20"/>
          <w:sz w:val="23"/>
        </w:rPr>
        <w:t>and</w:t>
      </w:r>
      <w:r>
        <w:rPr>
          <w:color w:val="231F20"/>
          <w:spacing w:val="11"/>
          <w:sz w:val="23"/>
        </w:rPr>
        <w:t> </w:t>
      </w:r>
      <w:r>
        <w:rPr>
          <w:color w:val="231F20"/>
          <w:sz w:val="23"/>
        </w:rPr>
        <w:t>honors,</w:t>
      </w:r>
      <w:r>
        <w:rPr>
          <w:color w:val="231F20"/>
          <w:spacing w:val="9"/>
          <w:sz w:val="23"/>
        </w:rPr>
        <w:t> </w:t>
      </w:r>
      <w:r>
        <w:rPr>
          <w:color w:val="231F20"/>
          <w:sz w:val="23"/>
        </w:rPr>
        <w:t>including</w:t>
      </w:r>
      <w:r>
        <w:rPr>
          <w:color w:val="231F20"/>
          <w:spacing w:val="11"/>
          <w:sz w:val="23"/>
        </w:rPr>
        <w:t> </w:t>
      </w:r>
      <w:r>
        <w:rPr>
          <w:color w:val="231F20"/>
          <w:sz w:val="23"/>
        </w:rPr>
        <w:t>pre-</w:t>
      </w:r>
      <w:r>
        <w:rPr>
          <w:color w:val="231F20"/>
          <w:spacing w:val="10"/>
          <w:sz w:val="23"/>
        </w:rPr>
        <w:t> </w:t>
      </w:r>
      <w:r>
        <w:rPr>
          <w:color w:val="231F20"/>
          <w:sz w:val="23"/>
        </w:rPr>
        <w:t>and</w:t>
      </w:r>
      <w:r>
        <w:rPr>
          <w:color w:val="231F20"/>
          <w:spacing w:val="11"/>
          <w:sz w:val="23"/>
        </w:rPr>
        <w:t> </w:t>
      </w:r>
      <w:r>
        <w:rPr>
          <w:color w:val="231F20"/>
          <w:sz w:val="23"/>
        </w:rPr>
        <w:t>postdoctoral</w:t>
      </w:r>
      <w:r>
        <w:rPr>
          <w:color w:val="231F20"/>
          <w:spacing w:val="11"/>
          <w:sz w:val="23"/>
        </w:rPr>
        <w:t> </w:t>
      </w:r>
      <w:r>
        <w:rPr>
          <w:color w:val="231F20"/>
          <w:spacing w:val="-2"/>
          <w:sz w:val="23"/>
        </w:rPr>
        <w:t>fellowships</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Major</w:t>
      </w:r>
      <w:r>
        <w:rPr>
          <w:color w:val="231F20"/>
          <w:spacing w:val="10"/>
          <w:sz w:val="23"/>
        </w:rPr>
        <w:t> </w:t>
      </w:r>
      <w:r>
        <w:rPr>
          <w:color w:val="231F20"/>
          <w:sz w:val="23"/>
        </w:rPr>
        <w:t>sources</w:t>
      </w:r>
      <w:r>
        <w:rPr>
          <w:color w:val="231F20"/>
          <w:spacing w:val="11"/>
          <w:sz w:val="23"/>
        </w:rPr>
        <w:t> </w:t>
      </w:r>
      <w:r>
        <w:rPr>
          <w:color w:val="231F20"/>
          <w:sz w:val="23"/>
        </w:rPr>
        <w:t>of</w:t>
      </w:r>
      <w:r>
        <w:rPr>
          <w:color w:val="231F20"/>
          <w:spacing w:val="43"/>
          <w:sz w:val="23"/>
        </w:rPr>
        <w:t> </w:t>
      </w:r>
      <w:r>
        <w:rPr>
          <w:color w:val="231F20"/>
          <w:sz w:val="23"/>
        </w:rPr>
        <w:t>independent</w:t>
      </w:r>
      <w:r>
        <w:rPr>
          <w:color w:val="231F20"/>
          <w:spacing w:val="12"/>
          <w:sz w:val="23"/>
        </w:rPr>
        <w:t> </w:t>
      </w:r>
      <w:r>
        <w:rPr>
          <w:color w:val="231F20"/>
          <w:spacing w:val="-2"/>
          <w:sz w:val="23"/>
        </w:rPr>
        <w:t>funding</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pacing w:val="-2"/>
          <w:sz w:val="23"/>
        </w:rPr>
        <w:t>Publications</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Teaching</w:t>
      </w:r>
      <w:r>
        <w:rPr>
          <w:color w:val="231F20"/>
          <w:spacing w:val="4"/>
          <w:sz w:val="23"/>
        </w:rPr>
        <w:t> </w:t>
      </w:r>
      <w:r>
        <w:rPr>
          <w:color w:val="231F20"/>
          <w:sz w:val="23"/>
        </w:rPr>
        <w:t>experience,</w:t>
      </w:r>
      <w:r>
        <w:rPr>
          <w:color w:val="231F20"/>
          <w:spacing w:val="5"/>
          <w:sz w:val="23"/>
        </w:rPr>
        <w:t> </w:t>
      </w:r>
      <w:r>
        <w:rPr>
          <w:color w:val="231F20"/>
          <w:sz w:val="23"/>
        </w:rPr>
        <w:t>awards,</w:t>
      </w:r>
      <w:r>
        <w:rPr>
          <w:color w:val="231F20"/>
          <w:spacing w:val="6"/>
          <w:sz w:val="23"/>
        </w:rPr>
        <w:t> </w:t>
      </w:r>
      <w:r>
        <w:rPr>
          <w:color w:val="231F20"/>
          <w:sz w:val="23"/>
        </w:rPr>
        <w:t>and</w:t>
      </w:r>
      <w:r>
        <w:rPr>
          <w:color w:val="231F20"/>
          <w:spacing w:val="6"/>
          <w:sz w:val="23"/>
        </w:rPr>
        <w:t> </w:t>
      </w:r>
      <w:r>
        <w:rPr>
          <w:color w:val="231F20"/>
          <w:spacing w:val="-2"/>
          <w:sz w:val="23"/>
        </w:rPr>
        <w:t>interests</w:t>
      </w:r>
    </w:p>
    <w:p>
      <w:pPr>
        <w:pStyle w:val="ListParagraph"/>
        <w:numPr>
          <w:ilvl w:val="0"/>
          <w:numId w:val="1"/>
        </w:numPr>
        <w:tabs>
          <w:tab w:pos="3979" w:val="left" w:leader="none"/>
          <w:tab w:pos="3998" w:val="left" w:leader="none"/>
        </w:tabs>
        <w:spacing w:line="242" w:lineRule="auto" w:before="166" w:after="0"/>
        <w:ind w:left="3979" w:right="2125" w:hanging="461"/>
        <w:jc w:val="left"/>
        <w:rPr>
          <w:sz w:val="23"/>
        </w:rPr>
      </w:pPr>
      <w:r>
        <w:rPr>
          <w:color w:val="231F20"/>
          <w:sz w:val="23"/>
        </w:rPr>
        <w:t>References,</w:t>
      </w:r>
      <w:r>
        <w:rPr>
          <w:color w:val="231F20"/>
          <w:sz w:val="23"/>
        </w:rPr>
        <w:t> including names, titles, and addresses and other contact </w:t>
      </w:r>
      <w:r>
        <w:rPr>
          <w:color w:val="231F20"/>
          <w:spacing w:val="-2"/>
          <w:sz w:val="23"/>
        </w:rPr>
        <w:t>information</w:t>
      </w:r>
    </w:p>
    <w:p>
      <w:pPr>
        <w:pStyle w:val="ListParagraph"/>
        <w:numPr>
          <w:ilvl w:val="0"/>
          <w:numId w:val="1"/>
        </w:numPr>
        <w:tabs>
          <w:tab w:pos="3998" w:val="left" w:leader="none"/>
        </w:tabs>
        <w:spacing w:line="240" w:lineRule="auto" w:before="178" w:after="0"/>
        <w:ind w:left="3998" w:right="0" w:hanging="479"/>
        <w:jc w:val="left"/>
        <w:rPr>
          <w:sz w:val="23"/>
        </w:rPr>
      </w:pPr>
      <w:r>
        <w:rPr>
          <w:color w:val="231F20"/>
          <w:sz w:val="23"/>
        </w:rPr>
        <w:t>Invited</w:t>
      </w:r>
      <w:r>
        <w:rPr>
          <w:color w:val="231F20"/>
          <w:spacing w:val="9"/>
          <w:sz w:val="23"/>
        </w:rPr>
        <w:t> </w:t>
      </w:r>
      <w:r>
        <w:rPr>
          <w:color w:val="231F20"/>
          <w:sz w:val="23"/>
        </w:rPr>
        <w:t>keynotes</w:t>
      </w:r>
      <w:r>
        <w:rPr>
          <w:color w:val="231F20"/>
          <w:spacing w:val="11"/>
          <w:sz w:val="23"/>
        </w:rPr>
        <w:t> </w:t>
      </w:r>
      <w:r>
        <w:rPr>
          <w:color w:val="231F20"/>
          <w:sz w:val="23"/>
        </w:rPr>
        <w:t>and</w:t>
      </w:r>
      <w:r>
        <w:rPr>
          <w:color w:val="231F20"/>
          <w:spacing w:val="12"/>
          <w:sz w:val="23"/>
        </w:rPr>
        <w:t> </w:t>
      </w:r>
      <w:r>
        <w:rPr>
          <w:color w:val="231F20"/>
          <w:spacing w:val="-2"/>
          <w:sz w:val="23"/>
        </w:rPr>
        <w:t>presentations</w:t>
      </w:r>
    </w:p>
    <w:p>
      <w:pPr>
        <w:pStyle w:val="ListParagraph"/>
        <w:numPr>
          <w:ilvl w:val="0"/>
          <w:numId w:val="1"/>
        </w:numPr>
        <w:tabs>
          <w:tab w:pos="3998" w:val="left" w:leader="none"/>
        </w:tabs>
        <w:spacing w:line="240" w:lineRule="auto" w:before="166" w:after="0"/>
        <w:ind w:left="3998" w:right="0" w:hanging="479"/>
        <w:jc w:val="left"/>
        <w:rPr>
          <w:sz w:val="23"/>
        </w:rPr>
      </w:pPr>
      <w:r>
        <w:rPr>
          <w:color w:val="231F20"/>
          <w:sz w:val="23"/>
        </w:rPr>
        <w:t>Board</w:t>
      </w:r>
      <w:r>
        <w:rPr>
          <w:color w:val="231F20"/>
          <w:spacing w:val="13"/>
          <w:sz w:val="23"/>
        </w:rPr>
        <w:t> </w:t>
      </w:r>
      <w:r>
        <w:rPr>
          <w:color w:val="231F20"/>
          <w:sz w:val="23"/>
        </w:rPr>
        <w:t>certifications</w:t>
      </w:r>
      <w:r>
        <w:rPr>
          <w:color w:val="231F20"/>
          <w:spacing w:val="15"/>
          <w:sz w:val="23"/>
        </w:rPr>
        <w:t> </w:t>
      </w:r>
      <w:r>
        <w:rPr>
          <w:color w:val="231F20"/>
          <w:sz w:val="23"/>
        </w:rPr>
        <w:t>and</w:t>
      </w:r>
      <w:r>
        <w:rPr>
          <w:color w:val="231F20"/>
          <w:spacing w:val="14"/>
          <w:sz w:val="23"/>
        </w:rPr>
        <w:t> </w:t>
      </w:r>
      <w:r>
        <w:rPr>
          <w:color w:val="231F20"/>
          <w:sz w:val="23"/>
        </w:rPr>
        <w:t>eligibility</w:t>
      </w:r>
      <w:r>
        <w:rPr>
          <w:color w:val="231F20"/>
          <w:spacing w:val="15"/>
          <w:sz w:val="23"/>
        </w:rPr>
        <w:t> </w:t>
      </w:r>
      <w:r>
        <w:rPr>
          <w:color w:val="231F20"/>
          <w:sz w:val="23"/>
        </w:rPr>
        <w:t>for</w:t>
      </w:r>
      <w:r>
        <w:rPr>
          <w:color w:val="231F20"/>
          <w:spacing w:val="14"/>
          <w:sz w:val="23"/>
        </w:rPr>
        <w:t> </w:t>
      </w:r>
      <w:r>
        <w:rPr>
          <w:color w:val="231F20"/>
          <w:sz w:val="23"/>
        </w:rPr>
        <w:t>physician-</w:t>
      </w:r>
      <w:r>
        <w:rPr>
          <w:color w:val="231F20"/>
          <w:spacing w:val="-2"/>
          <w:sz w:val="23"/>
        </w:rPr>
        <w:t>scientists</w:t>
      </w:r>
    </w:p>
    <w:p>
      <w:pPr>
        <w:pStyle w:val="BodyText"/>
        <w:spacing w:before="31"/>
      </w:pPr>
    </w:p>
    <w:p>
      <w:pPr>
        <w:pStyle w:val="BodyText"/>
        <w:spacing w:before="1"/>
        <w:ind w:left="6821" w:right="1532"/>
      </w:pPr>
      <w:r>
        <w:rPr/>
        <mc:AlternateContent>
          <mc:Choice Requires="wps">
            <w:drawing>
              <wp:anchor distT="0" distB="0" distL="0" distR="0" allowOverlap="1" layoutInCell="1" locked="0" behindDoc="0" simplePos="0" relativeHeight="15738368">
                <wp:simplePos x="0" y="0"/>
                <wp:positionH relativeFrom="page">
                  <wp:posOffset>914400</wp:posOffset>
                </wp:positionH>
                <wp:positionV relativeFrom="paragraph">
                  <wp:posOffset>-46940</wp:posOffset>
                </wp:positionV>
                <wp:extent cx="3290570" cy="244792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3290570" cy="2447925"/>
                          <a:chExt cx="3290570" cy="2447925"/>
                        </a:xfrm>
                      </wpg:grpSpPr>
                      <wps:wsp>
                        <wps:cNvPr id="196" name="Graphic 196"/>
                        <wps:cNvSpPr/>
                        <wps:spPr>
                          <a:xfrm>
                            <a:off x="0" y="0"/>
                            <a:ext cx="91440" cy="2447925"/>
                          </a:xfrm>
                          <a:custGeom>
                            <a:avLst/>
                            <a:gdLst/>
                            <a:ahLst/>
                            <a:cxnLst/>
                            <a:rect l="l" t="t" r="r" b="b"/>
                            <a:pathLst>
                              <a:path w="91440" h="2447925">
                                <a:moveTo>
                                  <a:pt x="91440" y="0"/>
                                </a:moveTo>
                                <a:lnTo>
                                  <a:pt x="0" y="0"/>
                                </a:lnTo>
                                <a:lnTo>
                                  <a:pt x="0" y="2447848"/>
                                </a:lnTo>
                                <a:lnTo>
                                  <a:pt x="91440" y="2447848"/>
                                </a:lnTo>
                                <a:lnTo>
                                  <a:pt x="91440" y="0"/>
                                </a:lnTo>
                                <a:close/>
                              </a:path>
                            </a:pathLst>
                          </a:custGeom>
                          <a:solidFill>
                            <a:srgbClr val="869ACE"/>
                          </a:solidFill>
                        </wps:spPr>
                        <wps:bodyPr wrap="square" lIns="0" tIns="0" rIns="0" bIns="0" rtlCol="0">
                          <a:prstTxWarp prst="textNoShape">
                            <a:avLst/>
                          </a:prstTxWarp>
                          <a:noAutofit/>
                        </wps:bodyPr>
                      </wps:wsp>
                      <wps:wsp>
                        <wps:cNvPr id="197" name="Graphic 197"/>
                        <wps:cNvSpPr/>
                        <wps:spPr>
                          <a:xfrm>
                            <a:off x="95961" y="6375"/>
                            <a:ext cx="3187700" cy="43180"/>
                          </a:xfrm>
                          <a:custGeom>
                            <a:avLst/>
                            <a:gdLst/>
                            <a:ahLst/>
                            <a:cxnLst/>
                            <a:rect l="l" t="t" r="r" b="b"/>
                            <a:pathLst>
                              <a:path w="3187700" h="43180">
                                <a:moveTo>
                                  <a:pt x="3187700" y="42883"/>
                                </a:moveTo>
                                <a:lnTo>
                                  <a:pt x="0" y="42883"/>
                                </a:lnTo>
                                <a:lnTo>
                                  <a:pt x="0" y="0"/>
                                </a:lnTo>
                                <a:lnTo>
                                  <a:pt x="3187700" y="0"/>
                                </a:lnTo>
                                <a:lnTo>
                                  <a:pt x="3187700" y="42883"/>
                                </a:lnTo>
                                <a:close/>
                              </a:path>
                            </a:pathLst>
                          </a:custGeom>
                          <a:solidFill>
                            <a:srgbClr val="C9D0EA"/>
                          </a:solidFill>
                        </wps:spPr>
                        <wps:bodyPr wrap="square" lIns="0" tIns="0" rIns="0" bIns="0" rtlCol="0">
                          <a:prstTxWarp prst="textNoShape">
                            <a:avLst/>
                          </a:prstTxWarp>
                          <a:noAutofit/>
                        </wps:bodyPr>
                      </wps:wsp>
                      <wps:wsp>
                        <wps:cNvPr id="198" name="Graphic 198"/>
                        <wps:cNvSpPr/>
                        <wps:spPr>
                          <a:xfrm>
                            <a:off x="95961" y="486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AD1EA"/>
                          </a:solidFill>
                        </wps:spPr>
                        <wps:bodyPr wrap="square" lIns="0" tIns="0" rIns="0" bIns="0" rtlCol="0">
                          <a:prstTxWarp prst="textNoShape">
                            <a:avLst/>
                          </a:prstTxWarp>
                          <a:noAutofit/>
                        </wps:bodyPr>
                      </wps:wsp>
                      <wps:wsp>
                        <wps:cNvPr id="199" name="Graphic 199"/>
                        <wps:cNvSpPr/>
                        <wps:spPr>
                          <a:xfrm>
                            <a:off x="95961" y="9763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BD1EA"/>
                          </a:solidFill>
                        </wps:spPr>
                        <wps:bodyPr wrap="square" lIns="0" tIns="0" rIns="0" bIns="0" rtlCol="0">
                          <a:prstTxWarp prst="textNoShape">
                            <a:avLst/>
                          </a:prstTxWarp>
                          <a:noAutofit/>
                        </wps:bodyPr>
                      </wps:wsp>
                      <wps:wsp>
                        <wps:cNvPr id="200" name="Graphic 200"/>
                        <wps:cNvSpPr/>
                        <wps:spPr>
                          <a:xfrm>
                            <a:off x="95961" y="14658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CD2EB"/>
                          </a:solidFill>
                        </wps:spPr>
                        <wps:bodyPr wrap="square" lIns="0" tIns="0" rIns="0" bIns="0" rtlCol="0">
                          <a:prstTxWarp prst="textNoShape">
                            <a:avLst/>
                          </a:prstTxWarp>
                          <a:noAutofit/>
                        </wps:bodyPr>
                      </wps:wsp>
                      <wps:wsp>
                        <wps:cNvPr id="201" name="Graphic 201"/>
                        <wps:cNvSpPr/>
                        <wps:spPr>
                          <a:xfrm>
                            <a:off x="95961" y="1955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DD3EB"/>
                          </a:solidFill>
                        </wps:spPr>
                        <wps:bodyPr wrap="square" lIns="0" tIns="0" rIns="0" bIns="0" rtlCol="0">
                          <a:prstTxWarp prst="textNoShape">
                            <a:avLst/>
                          </a:prstTxWarp>
                          <a:noAutofit/>
                        </wps:bodyPr>
                      </wps:wsp>
                      <wps:wsp>
                        <wps:cNvPr id="202" name="Graphic 202"/>
                        <wps:cNvSpPr/>
                        <wps:spPr>
                          <a:xfrm>
                            <a:off x="95961" y="2444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ED4EC"/>
                          </a:solidFill>
                        </wps:spPr>
                        <wps:bodyPr wrap="square" lIns="0" tIns="0" rIns="0" bIns="0" rtlCol="0">
                          <a:prstTxWarp prst="textNoShape">
                            <a:avLst/>
                          </a:prstTxWarp>
                          <a:noAutofit/>
                        </wps:bodyPr>
                      </wps:wsp>
                      <wps:wsp>
                        <wps:cNvPr id="203" name="Graphic 203"/>
                        <wps:cNvSpPr/>
                        <wps:spPr>
                          <a:xfrm>
                            <a:off x="95961" y="2934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CFD5EC"/>
                          </a:solidFill>
                        </wps:spPr>
                        <wps:bodyPr wrap="square" lIns="0" tIns="0" rIns="0" bIns="0" rtlCol="0">
                          <a:prstTxWarp prst="textNoShape">
                            <a:avLst/>
                          </a:prstTxWarp>
                          <a:noAutofit/>
                        </wps:bodyPr>
                      </wps:wsp>
                      <wps:wsp>
                        <wps:cNvPr id="204" name="Graphic 204"/>
                        <wps:cNvSpPr/>
                        <wps:spPr>
                          <a:xfrm>
                            <a:off x="95961" y="3423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0D6EC"/>
                          </a:solidFill>
                        </wps:spPr>
                        <wps:bodyPr wrap="square" lIns="0" tIns="0" rIns="0" bIns="0" rtlCol="0">
                          <a:prstTxWarp prst="textNoShape">
                            <a:avLst/>
                          </a:prstTxWarp>
                          <a:noAutofit/>
                        </wps:bodyPr>
                      </wps:wsp>
                      <wps:wsp>
                        <wps:cNvPr id="205" name="Graphic 205"/>
                        <wps:cNvSpPr/>
                        <wps:spPr>
                          <a:xfrm>
                            <a:off x="95961" y="39133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1D6ED"/>
                          </a:solidFill>
                        </wps:spPr>
                        <wps:bodyPr wrap="square" lIns="0" tIns="0" rIns="0" bIns="0" rtlCol="0">
                          <a:prstTxWarp prst="textNoShape">
                            <a:avLst/>
                          </a:prstTxWarp>
                          <a:noAutofit/>
                        </wps:bodyPr>
                      </wps:wsp>
                      <wps:wsp>
                        <wps:cNvPr id="206" name="Graphic 206"/>
                        <wps:cNvSpPr/>
                        <wps:spPr>
                          <a:xfrm>
                            <a:off x="95961" y="4402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2D7ED"/>
                          </a:solidFill>
                        </wps:spPr>
                        <wps:bodyPr wrap="square" lIns="0" tIns="0" rIns="0" bIns="0" rtlCol="0">
                          <a:prstTxWarp prst="textNoShape">
                            <a:avLst/>
                          </a:prstTxWarp>
                          <a:noAutofit/>
                        </wps:bodyPr>
                      </wps:wsp>
                      <wps:wsp>
                        <wps:cNvPr id="207" name="Graphic 207"/>
                        <wps:cNvSpPr/>
                        <wps:spPr>
                          <a:xfrm>
                            <a:off x="95961" y="48923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3D8ED"/>
                          </a:solidFill>
                        </wps:spPr>
                        <wps:bodyPr wrap="square" lIns="0" tIns="0" rIns="0" bIns="0" rtlCol="0">
                          <a:prstTxWarp prst="textNoShape">
                            <a:avLst/>
                          </a:prstTxWarp>
                          <a:noAutofit/>
                        </wps:bodyPr>
                      </wps:wsp>
                      <wps:wsp>
                        <wps:cNvPr id="208" name="Graphic 208"/>
                        <wps:cNvSpPr/>
                        <wps:spPr>
                          <a:xfrm>
                            <a:off x="95961" y="5381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4D9EE"/>
                          </a:solidFill>
                        </wps:spPr>
                        <wps:bodyPr wrap="square" lIns="0" tIns="0" rIns="0" bIns="0" rtlCol="0">
                          <a:prstTxWarp prst="textNoShape">
                            <a:avLst/>
                          </a:prstTxWarp>
                          <a:noAutofit/>
                        </wps:bodyPr>
                      </wps:wsp>
                      <wps:wsp>
                        <wps:cNvPr id="209" name="Graphic 209"/>
                        <wps:cNvSpPr/>
                        <wps:spPr>
                          <a:xfrm>
                            <a:off x="95961" y="58713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5DAEE"/>
                          </a:solidFill>
                        </wps:spPr>
                        <wps:bodyPr wrap="square" lIns="0" tIns="0" rIns="0" bIns="0" rtlCol="0">
                          <a:prstTxWarp prst="textNoShape">
                            <a:avLst/>
                          </a:prstTxWarp>
                          <a:noAutofit/>
                        </wps:bodyPr>
                      </wps:wsp>
                      <wps:wsp>
                        <wps:cNvPr id="210" name="Graphic 210"/>
                        <wps:cNvSpPr/>
                        <wps:spPr>
                          <a:xfrm>
                            <a:off x="95961" y="6360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6DBEF"/>
                          </a:solidFill>
                        </wps:spPr>
                        <wps:bodyPr wrap="square" lIns="0" tIns="0" rIns="0" bIns="0" rtlCol="0">
                          <a:prstTxWarp prst="textNoShape">
                            <a:avLst/>
                          </a:prstTxWarp>
                          <a:noAutofit/>
                        </wps:bodyPr>
                      </wps:wsp>
                      <wps:wsp>
                        <wps:cNvPr id="211" name="Graphic 211"/>
                        <wps:cNvSpPr/>
                        <wps:spPr>
                          <a:xfrm>
                            <a:off x="95961" y="68503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7DBEF"/>
                          </a:solidFill>
                        </wps:spPr>
                        <wps:bodyPr wrap="square" lIns="0" tIns="0" rIns="0" bIns="0" rtlCol="0">
                          <a:prstTxWarp prst="textNoShape">
                            <a:avLst/>
                          </a:prstTxWarp>
                          <a:noAutofit/>
                        </wps:bodyPr>
                      </wps:wsp>
                      <wps:wsp>
                        <wps:cNvPr id="212" name="Graphic 212"/>
                        <wps:cNvSpPr/>
                        <wps:spPr>
                          <a:xfrm>
                            <a:off x="95961" y="733985"/>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8DCEF"/>
                          </a:solidFill>
                        </wps:spPr>
                        <wps:bodyPr wrap="square" lIns="0" tIns="0" rIns="0" bIns="0" rtlCol="0">
                          <a:prstTxWarp prst="textNoShape">
                            <a:avLst/>
                          </a:prstTxWarp>
                          <a:noAutofit/>
                        </wps:bodyPr>
                      </wps:wsp>
                      <wps:wsp>
                        <wps:cNvPr id="213" name="Graphic 213"/>
                        <wps:cNvSpPr/>
                        <wps:spPr>
                          <a:xfrm>
                            <a:off x="95961" y="7829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9DDF0"/>
                          </a:solidFill>
                        </wps:spPr>
                        <wps:bodyPr wrap="square" lIns="0" tIns="0" rIns="0" bIns="0" rtlCol="0">
                          <a:prstTxWarp prst="textNoShape">
                            <a:avLst/>
                          </a:prstTxWarp>
                          <a:noAutofit/>
                        </wps:bodyPr>
                      </wps:wsp>
                      <wps:wsp>
                        <wps:cNvPr id="214" name="Graphic 214"/>
                        <wps:cNvSpPr/>
                        <wps:spPr>
                          <a:xfrm>
                            <a:off x="95961" y="83188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ADEF0"/>
                          </a:solidFill>
                        </wps:spPr>
                        <wps:bodyPr wrap="square" lIns="0" tIns="0" rIns="0" bIns="0" rtlCol="0">
                          <a:prstTxWarp prst="textNoShape">
                            <a:avLst/>
                          </a:prstTxWarp>
                          <a:noAutofit/>
                        </wps:bodyPr>
                      </wps:wsp>
                      <wps:wsp>
                        <wps:cNvPr id="215" name="Graphic 215"/>
                        <wps:cNvSpPr/>
                        <wps:spPr>
                          <a:xfrm>
                            <a:off x="95961" y="8808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BDFF1"/>
                          </a:solidFill>
                        </wps:spPr>
                        <wps:bodyPr wrap="square" lIns="0" tIns="0" rIns="0" bIns="0" rtlCol="0">
                          <a:prstTxWarp prst="textNoShape">
                            <a:avLst/>
                          </a:prstTxWarp>
                          <a:noAutofit/>
                        </wps:bodyPr>
                      </wps:wsp>
                      <wps:wsp>
                        <wps:cNvPr id="216" name="Graphic 216"/>
                        <wps:cNvSpPr/>
                        <wps:spPr>
                          <a:xfrm>
                            <a:off x="95961" y="92978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CE0F1"/>
                          </a:solidFill>
                        </wps:spPr>
                        <wps:bodyPr wrap="square" lIns="0" tIns="0" rIns="0" bIns="0" rtlCol="0">
                          <a:prstTxWarp prst="textNoShape">
                            <a:avLst/>
                          </a:prstTxWarp>
                          <a:noAutofit/>
                        </wps:bodyPr>
                      </wps:wsp>
                      <wps:wsp>
                        <wps:cNvPr id="217" name="Graphic 217"/>
                        <wps:cNvSpPr/>
                        <wps:spPr>
                          <a:xfrm>
                            <a:off x="95961" y="9787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DE1F1"/>
                          </a:solidFill>
                        </wps:spPr>
                        <wps:bodyPr wrap="square" lIns="0" tIns="0" rIns="0" bIns="0" rtlCol="0">
                          <a:prstTxWarp prst="textNoShape">
                            <a:avLst/>
                          </a:prstTxWarp>
                          <a:noAutofit/>
                        </wps:bodyPr>
                      </wps:wsp>
                      <wps:wsp>
                        <wps:cNvPr id="218" name="Graphic 218"/>
                        <wps:cNvSpPr/>
                        <wps:spPr>
                          <a:xfrm>
                            <a:off x="95961" y="10276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EE2F2"/>
                          </a:solidFill>
                        </wps:spPr>
                        <wps:bodyPr wrap="square" lIns="0" tIns="0" rIns="0" bIns="0" rtlCol="0">
                          <a:prstTxWarp prst="textNoShape">
                            <a:avLst/>
                          </a:prstTxWarp>
                          <a:noAutofit/>
                        </wps:bodyPr>
                      </wps:wsp>
                      <wps:wsp>
                        <wps:cNvPr id="219" name="Graphic 219"/>
                        <wps:cNvSpPr/>
                        <wps:spPr>
                          <a:xfrm>
                            <a:off x="95961" y="10766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DFE2F2"/>
                          </a:solidFill>
                        </wps:spPr>
                        <wps:bodyPr wrap="square" lIns="0" tIns="0" rIns="0" bIns="0" rtlCol="0">
                          <a:prstTxWarp prst="textNoShape">
                            <a:avLst/>
                          </a:prstTxWarp>
                          <a:noAutofit/>
                        </wps:bodyPr>
                      </wps:wsp>
                      <wps:wsp>
                        <wps:cNvPr id="220" name="Graphic 220"/>
                        <wps:cNvSpPr/>
                        <wps:spPr>
                          <a:xfrm>
                            <a:off x="95961" y="11255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0E3F3"/>
                          </a:solidFill>
                        </wps:spPr>
                        <wps:bodyPr wrap="square" lIns="0" tIns="0" rIns="0" bIns="0" rtlCol="0">
                          <a:prstTxWarp prst="textNoShape">
                            <a:avLst/>
                          </a:prstTxWarp>
                          <a:noAutofit/>
                        </wps:bodyPr>
                      </wps:wsp>
                      <wps:wsp>
                        <wps:cNvPr id="221" name="Graphic 221"/>
                        <wps:cNvSpPr/>
                        <wps:spPr>
                          <a:xfrm>
                            <a:off x="95961" y="11745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1E4F3"/>
                          </a:solidFill>
                        </wps:spPr>
                        <wps:bodyPr wrap="square" lIns="0" tIns="0" rIns="0" bIns="0" rtlCol="0">
                          <a:prstTxWarp prst="textNoShape">
                            <a:avLst/>
                          </a:prstTxWarp>
                          <a:noAutofit/>
                        </wps:bodyPr>
                      </wps:wsp>
                      <wps:wsp>
                        <wps:cNvPr id="222" name="Graphic 222"/>
                        <wps:cNvSpPr/>
                        <wps:spPr>
                          <a:xfrm>
                            <a:off x="95961" y="122348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2E5F3"/>
                          </a:solidFill>
                        </wps:spPr>
                        <wps:bodyPr wrap="square" lIns="0" tIns="0" rIns="0" bIns="0" rtlCol="0">
                          <a:prstTxWarp prst="textNoShape">
                            <a:avLst/>
                          </a:prstTxWarp>
                          <a:noAutofit/>
                        </wps:bodyPr>
                      </wps:wsp>
                      <wps:wsp>
                        <wps:cNvPr id="223" name="Graphic 223"/>
                        <wps:cNvSpPr/>
                        <wps:spPr>
                          <a:xfrm>
                            <a:off x="95961" y="12724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3E6F4"/>
                          </a:solidFill>
                        </wps:spPr>
                        <wps:bodyPr wrap="square" lIns="0" tIns="0" rIns="0" bIns="0" rtlCol="0">
                          <a:prstTxWarp prst="textNoShape">
                            <a:avLst/>
                          </a:prstTxWarp>
                          <a:noAutofit/>
                        </wps:bodyPr>
                      </wps:wsp>
                      <wps:wsp>
                        <wps:cNvPr id="224" name="Graphic 224"/>
                        <wps:cNvSpPr/>
                        <wps:spPr>
                          <a:xfrm>
                            <a:off x="95961" y="13213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4E7F4"/>
                          </a:solidFill>
                        </wps:spPr>
                        <wps:bodyPr wrap="square" lIns="0" tIns="0" rIns="0" bIns="0" rtlCol="0">
                          <a:prstTxWarp prst="textNoShape">
                            <a:avLst/>
                          </a:prstTxWarp>
                          <a:noAutofit/>
                        </wps:bodyPr>
                      </wps:wsp>
                      <wps:wsp>
                        <wps:cNvPr id="225" name="Graphic 225"/>
                        <wps:cNvSpPr/>
                        <wps:spPr>
                          <a:xfrm>
                            <a:off x="95961" y="1370336"/>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6E8F5"/>
                          </a:solidFill>
                        </wps:spPr>
                        <wps:bodyPr wrap="square" lIns="0" tIns="0" rIns="0" bIns="0" rtlCol="0">
                          <a:prstTxWarp prst="textNoShape">
                            <a:avLst/>
                          </a:prstTxWarp>
                          <a:noAutofit/>
                        </wps:bodyPr>
                      </wps:wsp>
                      <wps:wsp>
                        <wps:cNvPr id="226" name="Graphic 226"/>
                        <wps:cNvSpPr/>
                        <wps:spPr>
                          <a:xfrm>
                            <a:off x="95961" y="14192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7E9F5"/>
                          </a:solidFill>
                        </wps:spPr>
                        <wps:bodyPr wrap="square" lIns="0" tIns="0" rIns="0" bIns="0" rtlCol="0">
                          <a:prstTxWarp prst="textNoShape">
                            <a:avLst/>
                          </a:prstTxWarp>
                          <a:noAutofit/>
                        </wps:bodyPr>
                      </wps:wsp>
                      <wps:wsp>
                        <wps:cNvPr id="227" name="Graphic 227"/>
                        <wps:cNvSpPr/>
                        <wps:spPr>
                          <a:xfrm>
                            <a:off x="95961" y="14682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8EAF5"/>
                          </a:solidFill>
                        </wps:spPr>
                        <wps:bodyPr wrap="square" lIns="0" tIns="0" rIns="0" bIns="0" rtlCol="0">
                          <a:prstTxWarp prst="textNoShape">
                            <a:avLst/>
                          </a:prstTxWarp>
                          <a:noAutofit/>
                        </wps:bodyPr>
                      </wps:wsp>
                      <wps:wsp>
                        <wps:cNvPr id="228" name="Graphic 228"/>
                        <wps:cNvSpPr/>
                        <wps:spPr>
                          <a:xfrm>
                            <a:off x="95961" y="15171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8EAF6"/>
                          </a:solidFill>
                        </wps:spPr>
                        <wps:bodyPr wrap="square" lIns="0" tIns="0" rIns="0" bIns="0" rtlCol="0">
                          <a:prstTxWarp prst="textNoShape">
                            <a:avLst/>
                          </a:prstTxWarp>
                          <a:noAutofit/>
                        </wps:bodyPr>
                      </wps:wsp>
                      <wps:wsp>
                        <wps:cNvPr id="229" name="Graphic 229"/>
                        <wps:cNvSpPr/>
                        <wps:spPr>
                          <a:xfrm>
                            <a:off x="95961" y="15661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9EBF6"/>
                          </a:solidFill>
                        </wps:spPr>
                        <wps:bodyPr wrap="square" lIns="0" tIns="0" rIns="0" bIns="0" rtlCol="0">
                          <a:prstTxWarp prst="textNoShape">
                            <a:avLst/>
                          </a:prstTxWarp>
                          <a:noAutofit/>
                        </wps:bodyPr>
                      </wps:wsp>
                      <wps:wsp>
                        <wps:cNvPr id="230" name="Graphic 230"/>
                        <wps:cNvSpPr/>
                        <wps:spPr>
                          <a:xfrm>
                            <a:off x="95961" y="16150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AECF7"/>
                          </a:solidFill>
                        </wps:spPr>
                        <wps:bodyPr wrap="square" lIns="0" tIns="0" rIns="0" bIns="0" rtlCol="0">
                          <a:prstTxWarp prst="textNoShape">
                            <a:avLst/>
                          </a:prstTxWarp>
                          <a:noAutofit/>
                        </wps:bodyPr>
                      </wps:wsp>
                      <wps:wsp>
                        <wps:cNvPr id="231" name="Graphic 231"/>
                        <wps:cNvSpPr/>
                        <wps:spPr>
                          <a:xfrm>
                            <a:off x="95961" y="16640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CEDF7"/>
                          </a:solidFill>
                        </wps:spPr>
                        <wps:bodyPr wrap="square" lIns="0" tIns="0" rIns="0" bIns="0" rtlCol="0">
                          <a:prstTxWarp prst="textNoShape">
                            <a:avLst/>
                          </a:prstTxWarp>
                          <a:noAutofit/>
                        </wps:bodyPr>
                      </wps:wsp>
                      <wps:wsp>
                        <wps:cNvPr id="232" name="Graphic 232"/>
                        <wps:cNvSpPr/>
                        <wps:spPr>
                          <a:xfrm>
                            <a:off x="95961" y="17129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DEEF8"/>
                          </a:solidFill>
                        </wps:spPr>
                        <wps:bodyPr wrap="square" lIns="0" tIns="0" rIns="0" bIns="0" rtlCol="0">
                          <a:prstTxWarp prst="textNoShape">
                            <a:avLst/>
                          </a:prstTxWarp>
                          <a:noAutofit/>
                        </wps:bodyPr>
                      </wps:wsp>
                      <wps:wsp>
                        <wps:cNvPr id="233" name="Graphic 233"/>
                        <wps:cNvSpPr/>
                        <wps:spPr>
                          <a:xfrm>
                            <a:off x="95961" y="17619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EEFF8"/>
                          </a:solidFill>
                        </wps:spPr>
                        <wps:bodyPr wrap="square" lIns="0" tIns="0" rIns="0" bIns="0" rtlCol="0">
                          <a:prstTxWarp prst="textNoShape">
                            <a:avLst/>
                          </a:prstTxWarp>
                          <a:noAutofit/>
                        </wps:bodyPr>
                      </wps:wsp>
                      <wps:wsp>
                        <wps:cNvPr id="234" name="Graphic 234"/>
                        <wps:cNvSpPr/>
                        <wps:spPr>
                          <a:xfrm>
                            <a:off x="95961" y="18108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EFF0F8"/>
                          </a:solidFill>
                        </wps:spPr>
                        <wps:bodyPr wrap="square" lIns="0" tIns="0" rIns="0" bIns="0" rtlCol="0">
                          <a:prstTxWarp prst="textNoShape">
                            <a:avLst/>
                          </a:prstTxWarp>
                          <a:noAutofit/>
                        </wps:bodyPr>
                      </wps:wsp>
                      <wps:wsp>
                        <wps:cNvPr id="235" name="Graphic 235"/>
                        <wps:cNvSpPr/>
                        <wps:spPr>
                          <a:xfrm>
                            <a:off x="95961" y="18598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0F1F9"/>
                          </a:solidFill>
                        </wps:spPr>
                        <wps:bodyPr wrap="square" lIns="0" tIns="0" rIns="0" bIns="0" rtlCol="0">
                          <a:prstTxWarp prst="textNoShape">
                            <a:avLst/>
                          </a:prstTxWarp>
                          <a:noAutofit/>
                        </wps:bodyPr>
                      </wps:wsp>
                      <wps:wsp>
                        <wps:cNvPr id="236" name="Graphic 236"/>
                        <wps:cNvSpPr/>
                        <wps:spPr>
                          <a:xfrm>
                            <a:off x="95961" y="19087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1F2F9"/>
                          </a:solidFill>
                        </wps:spPr>
                        <wps:bodyPr wrap="square" lIns="0" tIns="0" rIns="0" bIns="0" rtlCol="0">
                          <a:prstTxWarp prst="textNoShape">
                            <a:avLst/>
                          </a:prstTxWarp>
                          <a:noAutofit/>
                        </wps:bodyPr>
                      </wps:wsp>
                      <wps:wsp>
                        <wps:cNvPr id="237" name="Graphic 237"/>
                        <wps:cNvSpPr/>
                        <wps:spPr>
                          <a:xfrm>
                            <a:off x="95961" y="19577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2F3FA"/>
                          </a:solidFill>
                        </wps:spPr>
                        <wps:bodyPr wrap="square" lIns="0" tIns="0" rIns="0" bIns="0" rtlCol="0">
                          <a:prstTxWarp prst="textNoShape">
                            <a:avLst/>
                          </a:prstTxWarp>
                          <a:noAutofit/>
                        </wps:bodyPr>
                      </wps:wsp>
                      <wps:wsp>
                        <wps:cNvPr id="238" name="Graphic 238"/>
                        <wps:cNvSpPr/>
                        <wps:spPr>
                          <a:xfrm>
                            <a:off x="95961" y="20066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3F4FA"/>
                          </a:solidFill>
                        </wps:spPr>
                        <wps:bodyPr wrap="square" lIns="0" tIns="0" rIns="0" bIns="0" rtlCol="0">
                          <a:prstTxWarp prst="textNoShape">
                            <a:avLst/>
                          </a:prstTxWarp>
                          <a:noAutofit/>
                        </wps:bodyPr>
                      </wps:wsp>
                      <wps:wsp>
                        <wps:cNvPr id="239" name="Graphic 239"/>
                        <wps:cNvSpPr/>
                        <wps:spPr>
                          <a:xfrm>
                            <a:off x="95961" y="2055638"/>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4F5FB"/>
                          </a:solidFill>
                        </wps:spPr>
                        <wps:bodyPr wrap="square" lIns="0" tIns="0" rIns="0" bIns="0" rtlCol="0">
                          <a:prstTxWarp prst="textNoShape">
                            <a:avLst/>
                          </a:prstTxWarp>
                          <a:noAutofit/>
                        </wps:bodyPr>
                      </wps:wsp>
                      <wps:wsp>
                        <wps:cNvPr id="240" name="Graphic 240"/>
                        <wps:cNvSpPr/>
                        <wps:spPr>
                          <a:xfrm>
                            <a:off x="95961" y="2104588"/>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5F6FB"/>
                          </a:solidFill>
                        </wps:spPr>
                        <wps:bodyPr wrap="square" lIns="0" tIns="0" rIns="0" bIns="0" rtlCol="0">
                          <a:prstTxWarp prst="textNoShape">
                            <a:avLst/>
                          </a:prstTxWarp>
                          <a:noAutofit/>
                        </wps:bodyPr>
                      </wps:wsp>
                      <wps:wsp>
                        <wps:cNvPr id="241" name="Graphic 241"/>
                        <wps:cNvSpPr/>
                        <wps:spPr>
                          <a:xfrm>
                            <a:off x="95961" y="2153538"/>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7F7FC"/>
                          </a:solidFill>
                        </wps:spPr>
                        <wps:bodyPr wrap="square" lIns="0" tIns="0" rIns="0" bIns="0" rtlCol="0">
                          <a:prstTxWarp prst="textNoShape">
                            <a:avLst/>
                          </a:prstTxWarp>
                          <a:noAutofit/>
                        </wps:bodyPr>
                      </wps:wsp>
                      <wps:wsp>
                        <wps:cNvPr id="242" name="Graphic 242"/>
                        <wps:cNvSpPr/>
                        <wps:spPr>
                          <a:xfrm>
                            <a:off x="95961" y="2202488"/>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8F9FC"/>
                          </a:solidFill>
                        </wps:spPr>
                        <wps:bodyPr wrap="square" lIns="0" tIns="0" rIns="0" bIns="0" rtlCol="0">
                          <a:prstTxWarp prst="textNoShape">
                            <a:avLst/>
                          </a:prstTxWarp>
                          <a:noAutofit/>
                        </wps:bodyPr>
                      </wps:wsp>
                      <wps:wsp>
                        <wps:cNvPr id="243" name="Graphic 243"/>
                        <wps:cNvSpPr/>
                        <wps:spPr>
                          <a:xfrm>
                            <a:off x="95961" y="225143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9FAFD"/>
                          </a:solidFill>
                        </wps:spPr>
                        <wps:bodyPr wrap="square" lIns="0" tIns="0" rIns="0" bIns="0" rtlCol="0">
                          <a:prstTxWarp prst="textNoShape">
                            <a:avLst/>
                          </a:prstTxWarp>
                          <a:noAutofit/>
                        </wps:bodyPr>
                      </wps:wsp>
                      <wps:wsp>
                        <wps:cNvPr id="244" name="Graphic 244"/>
                        <wps:cNvSpPr/>
                        <wps:spPr>
                          <a:xfrm>
                            <a:off x="95961" y="2300387"/>
                            <a:ext cx="3187700" cy="49530"/>
                          </a:xfrm>
                          <a:custGeom>
                            <a:avLst/>
                            <a:gdLst/>
                            <a:ahLst/>
                            <a:cxnLst/>
                            <a:rect l="l" t="t" r="r" b="b"/>
                            <a:pathLst>
                              <a:path w="3187700" h="49530">
                                <a:moveTo>
                                  <a:pt x="3187700" y="0"/>
                                </a:moveTo>
                                <a:lnTo>
                                  <a:pt x="3187700" y="49523"/>
                                </a:lnTo>
                                <a:lnTo>
                                  <a:pt x="0" y="49523"/>
                                </a:lnTo>
                                <a:lnTo>
                                  <a:pt x="0" y="0"/>
                                </a:lnTo>
                                <a:lnTo>
                                  <a:pt x="3187700" y="0"/>
                                </a:lnTo>
                                <a:close/>
                              </a:path>
                            </a:pathLst>
                          </a:custGeom>
                          <a:solidFill>
                            <a:srgbClr val="FBFBFD"/>
                          </a:solidFill>
                        </wps:spPr>
                        <wps:bodyPr wrap="square" lIns="0" tIns="0" rIns="0" bIns="0" rtlCol="0">
                          <a:prstTxWarp prst="textNoShape">
                            <a:avLst/>
                          </a:prstTxWarp>
                          <a:noAutofit/>
                        </wps:bodyPr>
                      </wps:wsp>
                      <wps:wsp>
                        <wps:cNvPr id="245" name="Textbox 245"/>
                        <wps:cNvSpPr txBox="1"/>
                        <wps:spPr>
                          <a:xfrm>
                            <a:off x="95961" y="6375"/>
                            <a:ext cx="3187700" cy="2435225"/>
                          </a:xfrm>
                          <a:prstGeom prst="rect">
                            <a:avLst/>
                          </a:prstGeom>
                          <a:ln w="12700">
                            <a:solidFill>
                              <a:srgbClr val="869ACE"/>
                            </a:solidFill>
                            <a:prstDash val="solid"/>
                          </a:ln>
                        </wps:spPr>
                        <wps:txbx>
                          <w:txbxContent>
                            <w:p>
                              <w:pPr>
                                <w:spacing w:line="240" w:lineRule="auto" w:before="0"/>
                                <w:rPr>
                                  <w:sz w:val="28"/>
                                </w:rPr>
                              </w:pPr>
                            </w:p>
                            <w:p>
                              <w:pPr>
                                <w:spacing w:line="240" w:lineRule="auto" w:before="107"/>
                                <w:rPr>
                                  <w:sz w:val="28"/>
                                </w:rPr>
                              </w:pPr>
                            </w:p>
                            <w:p>
                              <w:pPr>
                                <w:spacing w:before="0"/>
                                <w:ind w:left="359" w:right="0" w:firstLine="0"/>
                                <w:jc w:val="left"/>
                                <w:rPr>
                                  <w:rFonts w:ascii="Gill Sans MT"/>
                                  <w:b/>
                                  <w:sz w:val="28"/>
                                </w:rPr>
                              </w:pPr>
                              <w:r>
                                <w:rPr>
                                  <w:rFonts w:ascii="Gill Sans MT"/>
                                  <w:b/>
                                  <w:color w:val="005CAB"/>
                                  <w:spacing w:val="-4"/>
                                  <w:sz w:val="28"/>
                                </w:rPr>
                                <w:t>Two-Academic-Career</w:t>
                              </w:r>
                              <w:r>
                                <w:rPr>
                                  <w:rFonts w:ascii="Gill Sans MT"/>
                                  <w:b/>
                                  <w:color w:val="005CAB"/>
                                  <w:spacing w:val="5"/>
                                  <w:sz w:val="28"/>
                                </w:rPr>
                                <w:t> </w:t>
                              </w:r>
                              <w:r>
                                <w:rPr>
                                  <w:rFonts w:ascii="Gill Sans MT"/>
                                  <w:b/>
                                  <w:color w:val="005CAB"/>
                                  <w:spacing w:val="-4"/>
                                  <w:sz w:val="28"/>
                                </w:rPr>
                                <w:t>Couples</w:t>
                              </w:r>
                            </w:p>
                            <w:p>
                              <w:pPr>
                                <w:spacing w:line="268" w:lineRule="auto" w:before="154"/>
                                <w:ind w:left="359" w:right="383" w:firstLine="0"/>
                                <w:jc w:val="left"/>
                                <w:rPr>
                                  <w:rFonts w:ascii="Gill Sans MT" w:hAnsi="Gill Sans MT"/>
                                  <w:sz w:val="20"/>
                                </w:rPr>
                              </w:pPr>
                              <w:r>
                                <w:rPr>
                                  <w:rFonts w:ascii="Gill Sans MT" w:hAnsi="Gill Sans MT"/>
                                  <w:color w:val="231F20"/>
                                  <w:sz w:val="20"/>
                                </w:rPr>
                                <w:t>“Partner hire” packages,</w:t>
                              </w:r>
                              <w:r>
                                <w:rPr>
                                  <w:rFonts w:ascii="Gill Sans MT" w:hAnsi="Gill Sans MT"/>
                                  <w:color w:val="231F20"/>
                                  <w:spacing w:val="-11"/>
                                  <w:sz w:val="20"/>
                                </w:rPr>
                                <w:t> </w:t>
                              </w:r>
                              <w:r>
                                <w:rPr>
                                  <w:rFonts w:ascii="Gill Sans MT" w:hAnsi="Gill Sans MT"/>
                                  <w:color w:val="231F20"/>
                                  <w:sz w:val="20"/>
                                </w:rPr>
                                <w:t>in which a job is found for the</w:t>
                              </w:r>
                              <w:r>
                                <w:rPr>
                                  <w:rFonts w:ascii="Gill Sans MT" w:hAnsi="Gill Sans MT"/>
                                  <w:color w:val="231F20"/>
                                  <w:spacing w:val="-1"/>
                                  <w:sz w:val="20"/>
                                </w:rPr>
                                <w:t> </w:t>
                              </w:r>
                              <w:r>
                                <w:rPr>
                                  <w:rFonts w:ascii="Gill Sans MT" w:hAnsi="Gill Sans MT"/>
                                  <w:color w:val="231F20"/>
                                  <w:sz w:val="20"/>
                                </w:rPr>
                                <w:t>accompanying spouse or partner,</w:t>
                              </w:r>
                              <w:r>
                                <w:rPr>
                                  <w:rFonts w:ascii="Gill Sans MT" w:hAnsi="Gill Sans MT"/>
                                  <w:color w:val="231F20"/>
                                  <w:spacing w:val="-15"/>
                                  <w:sz w:val="20"/>
                                </w:rPr>
                                <w:t> </w:t>
                              </w:r>
                              <w:r>
                                <w:rPr>
                                  <w:rFonts w:ascii="Gill Sans MT" w:hAnsi="Gill Sans MT"/>
                                  <w:color w:val="231F20"/>
                                  <w:sz w:val="20"/>
                                </w:rPr>
                                <w:t>take consider-able work.You should put this item on the table early</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interview</w:t>
                              </w:r>
                              <w:r>
                                <w:rPr>
                                  <w:rFonts w:ascii="Gill Sans MT" w:hAnsi="Gill Sans MT"/>
                                  <w:color w:val="231F20"/>
                                  <w:spacing w:val="-3"/>
                                  <w:sz w:val="20"/>
                                </w:rPr>
                                <w:t> </w:t>
                              </w:r>
                              <w:r>
                                <w:rPr>
                                  <w:rFonts w:ascii="Gill Sans MT" w:hAnsi="Gill Sans MT"/>
                                  <w:color w:val="231F20"/>
                                  <w:sz w:val="20"/>
                                </w:rPr>
                                <w:t>process—certainly</w:t>
                              </w:r>
                              <w:r>
                                <w:rPr>
                                  <w:rFonts w:ascii="Gill Sans MT" w:hAnsi="Gill Sans MT"/>
                                  <w:color w:val="231F20"/>
                                  <w:spacing w:val="-3"/>
                                  <w:sz w:val="20"/>
                                </w:rPr>
                                <w:t> </w:t>
                              </w:r>
                              <w:r>
                                <w:rPr>
                                  <w:rFonts w:ascii="Gill Sans MT" w:hAnsi="Gill Sans MT"/>
                                  <w:color w:val="231F20"/>
                                  <w:sz w:val="20"/>
                                </w:rPr>
                                <w:t>before</w:t>
                              </w:r>
                              <w:r>
                                <w:rPr>
                                  <w:rFonts w:ascii="Gill Sans MT" w:hAnsi="Gill Sans MT"/>
                                  <w:color w:val="231F20"/>
                                  <w:spacing w:val="-3"/>
                                  <w:sz w:val="20"/>
                                </w:rPr>
                                <w:t> </w:t>
                              </w:r>
                              <w:r>
                                <w:rPr>
                                  <w:rFonts w:ascii="Gill Sans MT" w:hAnsi="Gill Sans MT"/>
                                  <w:color w:val="231F20"/>
                                  <w:sz w:val="20"/>
                                </w:rPr>
                                <w:t>you receive</w:t>
                              </w:r>
                              <w:r>
                                <w:rPr>
                                  <w:rFonts w:ascii="Gill Sans MT" w:hAnsi="Gill Sans MT"/>
                                  <w:color w:val="231F20"/>
                                  <w:spacing w:val="-3"/>
                                  <w:sz w:val="20"/>
                                </w:rPr>
                                <w:t> </w:t>
                              </w:r>
                              <w:r>
                                <w:rPr>
                                  <w:rFonts w:ascii="Gill Sans MT" w:hAnsi="Gill Sans MT"/>
                                  <w:color w:val="231F20"/>
                                  <w:sz w:val="20"/>
                                </w:rPr>
                                <w:t>an</w:t>
                              </w:r>
                              <w:r>
                                <w:rPr>
                                  <w:rFonts w:ascii="Gill Sans MT" w:hAnsi="Gill Sans MT"/>
                                  <w:color w:val="231F20"/>
                                  <w:spacing w:val="-3"/>
                                  <w:sz w:val="20"/>
                                </w:rPr>
                                <w:t> </w:t>
                              </w:r>
                              <w:r>
                                <w:rPr>
                                  <w:rFonts w:ascii="Gill Sans MT" w:hAnsi="Gill Sans MT"/>
                                  <w:color w:val="231F20"/>
                                  <w:sz w:val="20"/>
                                </w:rPr>
                                <w:t>offer.You</w:t>
                              </w:r>
                              <w:r>
                                <w:rPr>
                                  <w:rFonts w:ascii="Gill Sans MT" w:hAnsi="Gill Sans MT"/>
                                  <w:color w:val="231F20"/>
                                  <w:spacing w:val="-3"/>
                                  <w:sz w:val="20"/>
                                </w:rPr>
                                <w:t> </w:t>
                              </w:r>
                              <w:r>
                                <w:rPr>
                                  <w:rFonts w:ascii="Gill Sans MT" w:hAnsi="Gill Sans MT"/>
                                  <w:color w:val="231F20"/>
                                  <w:sz w:val="20"/>
                                </w:rPr>
                                <w:t>will</w:t>
                              </w:r>
                              <w:r>
                                <w:rPr>
                                  <w:rFonts w:ascii="Gill Sans MT" w:hAnsi="Gill Sans MT"/>
                                  <w:color w:val="231F20"/>
                                  <w:spacing w:val="-3"/>
                                  <w:sz w:val="20"/>
                                </w:rPr>
                                <w:t> </w:t>
                              </w:r>
                              <w:r>
                                <w:rPr>
                                  <w:rFonts w:ascii="Gill Sans MT" w:hAnsi="Gill Sans MT"/>
                                  <w:color w:val="231F20"/>
                                  <w:sz w:val="20"/>
                                </w:rPr>
                                <w:t>learn</w:t>
                              </w:r>
                              <w:r>
                                <w:rPr>
                                  <w:rFonts w:ascii="Gill Sans MT" w:hAnsi="Gill Sans MT"/>
                                  <w:color w:val="231F20"/>
                                  <w:spacing w:val="-3"/>
                                  <w:sz w:val="20"/>
                                </w:rPr>
                                <w:t> </w:t>
                              </w:r>
                              <w:r>
                                <w:rPr>
                                  <w:rFonts w:ascii="Gill Sans MT" w:hAnsi="Gill Sans MT"/>
                                  <w:color w:val="231F20"/>
                                  <w:sz w:val="20"/>
                                </w:rPr>
                                <w:t>whether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universi-ty, and your prospective department, views two-career appointments positively or as a nuisance.</w:t>
                              </w:r>
                            </w:p>
                          </w:txbxContent>
                        </wps:txbx>
                        <wps:bodyPr wrap="square" lIns="0" tIns="0" rIns="0" bIns="0" rtlCol="0">
                          <a:noAutofit/>
                        </wps:bodyPr>
                      </wps:wsp>
                    </wpg:wgp>
                  </a:graphicData>
                </a:graphic>
              </wp:anchor>
            </w:drawing>
          </mc:Choice>
          <mc:Fallback>
            <w:pict>
              <v:group style="position:absolute;margin-left:72pt;margin-top:-3.696078pt;width:259.1pt;height:192.75pt;mso-position-horizontal-relative:page;mso-position-vertical-relative:paragraph;z-index:15738368" id="docshapegroup180" coordorigin="1440,-74" coordsize="5182,3855">
                <v:rect style="position:absolute;left:1440;top:-74;width:144;height:3855" id="docshape181" filled="true" fillcolor="#869ace" stroked="false">
                  <v:fill type="solid"/>
                </v:rect>
                <v:rect style="position:absolute;left:1591;top:-64;width:5020;height:68" id="docshape182" filled="true" fillcolor="#c9d0ea" stroked="false">
                  <v:fill type="solid"/>
                </v:rect>
                <v:rect style="position:absolute;left:1591;top:2;width:5020;height:78" id="docshape183" filled="true" fillcolor="#cad1ea" stroked="false">
                  <v:fill type="solid"/>
                </v:rect>
                <v:rect style="position:absolute;left:1591;top:79;width:5020;height:78" id="docshape184" filled="true" fillcolor="#cbd1ea" stroked="false">
                  <v:fill type="solid"/>
                </v:rect>
                <v:rect style="position:absolute;left:1591;top:156;width:5020;height:78" id="docshape185" filled="true" fillcolor="#ccd2eb" stroked="false">
                  <v:fill type="solid"/>
                </v:rect>
                <v:rect style="position:absolute;left:1591;top:234;width:5020;height:78" id="docshape186" filled="true" fillcolor="#cdd3eb" stroked="false">
                  <v:fill type="solid"/>
                </v:rect>
                <v:rect style="position:absolute;left:1591;top:311;width:5020;height:78" id="docshape187" filled="true" fillcolor="#ced4ec" stroked="false">
                  <v:fill type="solid"/>
                </v:rect>
                <v:rect style="position:absolute;left:1591;top:388;width:5020;height:78" id="docshape188" filled="true" fillcolor="#cfd5ec" stroked="false">
                  <v:fill type="solid"/>
                </v:rect>
                <v:rect style="position:absolute;left:1591;top:465;width:5020;height:78" id="docshape189" filled="true" fillcolor="#d0d6ec" stroked="false">
                  <v:fill type="solid"/>
                </v:rect>
                <v:rect style="position:absolute;left:1591;top:542;width:5020;height:78" id="docshape190" filled="true" fillcolor="#d1d6ed" stroked="false">
                  <v:fill type="solid"/>
                </v:rect>
                <v:rect style="position:absolute;left:1591;top:619;width:5020;height:78" id="docshape191" filled="true" fillcolor="#d2d7ed" stroked="false">
                  <v:fill type="solid"/>
                </v:rect>
                <v:rect style="position:absolute;left:1591;top:696;width:5020;height:78" id="docshape192" filled="true" fillcolor="#d3d8ed" stroked="false">
                  <v:fill type="solid"/>
                </v:rect>
                <v:rect style="position:absolute;left:1591;top:773;width:5020;height:78" id="docshape193" filled="true" fillcolor="#d4d9ee" stroked="false">
                  <v:fill type="solid"/>
                </v:rect>
                <v:rect style="position:absolute;left:1591;top:850;width:5020;height:78" id="docshape194" filled="true" fillcolor="#d5daee" stroked="false">
                  <v:fill type="solid"/>
                </v:rect>
                <v:rect style="position:absolute;left:1591;top:927;width:5020;height:78" id="docshape195" filled="true" fillcolor="#d6dbef" stroked="false">
                  <v:fill type="solid"/>
                </v:rect>
                <v:rect style="position:absolute;left:1591;top:1004;width:5020;height:78" id="docshape196" filled="true" fillcolor="#d7dbef" stroked="false">
                  <v:fill type="solid"/>
                </v:rect>
                <v:rect style="position:absolute;left:1591;top:1081;width:5020;height:78" id="docshape197" filled="true" fillcolor="#d8dcef" stroked="false">
                  <v:fill type="solid"/>
                </v:rect>
                <v:rect style="position:absolute;left:1591;top:1159;width:5020;height:78" id="docshape198" filled="true" fillcolor="#d9ddf0" stroked="false">
                  <v:fill type="solid"/>
                </v:rect>
                <v:rect style="position:absolute;left:1591;top:1236;width:5020;height:78" id="docshape199" filled="true" fillcolor="#dadef0" stroked="false">
                  <v:fill type="solid"/>
                </v:rect>
                <v:rect style="position:absolute;left:1591;top:1313;width:5020;height:78" id="docshape200" filled="true" fillcolor="#dbdff1" stroked="false">
                  <v:fill type="solid"/>
                </v:rect>
                <v:rect style="position:absolute;left:1591;top:1390;width:5020;height:78" id="docshape201" filled="true" fillcolor="#dce0f1" stroked="false">
                  <v:fill type="solid"/>
                </v:rect>
                <v:rect style="position:absolute;left:1591;top:1467;width:5020;height:78" id="docshape202" filled="true" fillcolor="#dde1f1" stroked="false">
                  <v:fill type="solid"/>
                </v:rect>
                <v:rect style="position:absolute;left:1591;top:1544;width:5020;height:78" id="docshape203" filled="true" fillcolor="#dee2f2" stroked="false">
                  <v:fill type="solid"/>
                </v:rect>
                <v:rect style="position:absolute;left:1591;top:1621;width:5020;height:78" id="docshape204" filled="true" fillcolor="#dfe2f2" stroked="false">
                  <v:fill type="solid"/>
                </v:rect>
                <v:rect style="position:absolute;left:1591;top:1698;width:5020;height:78" id="docshape205" filled="true" fillcolor="#e0e3f3" stroked="false">
                  <v:fill type="solid"/>
                </v:rect>
                <v:rect style="position:absolute;left:1591;top:1775;width:5020;height:78" id="docshape206" filled="true" fillcolor="#e1e4f3" stroked="false">
                  <v:fill type="solid"/>
                </v:rect>
                <v:rect style="position:absolute;left:1591;top:1852;width:5020;height:78" id="docshape207" filled="true" fillcolor="#e2e5f3" stroked="false">
                  <v:fill type="solid"/>
                </v:rect>
                <v:rect style="position:absolute;left:1591;top:1929;width:5020;height:78" id="docshape208" filled="true" fillcolor="#e3e6f4" stroked="false">
                  <v:fill type="solid"/>
                </v:rect>
                <v:rect style="position:absolute;left:1591;top:2007;width:5020;height:78" id="docshape209" filled="true" fillcolor="#e4e7f4" stroked="false">
                  <v:fill type="solid"/>
                </v:rect>
                <v:rect style="position:absolute;left:1591;top:2084;width:5020;height:78" id="docshape210" filled="true" fillcolor="#e6e8f5" stroked="false">
                  <v:fill type="solid"/>
                </v:rect>
                <v:rect style="position:absolute;left:1591;top:2161;width:5020;height:78" id="docshape211" filled="true" fillcolor="#e7e9f5" stroked="false">
                  <v:fill type="solid"/>
                </v:rect>
                <v:rect style="position:absolute;left:1591;top:2238;width:5020;height:78" id="docshape212" filled="true" fillcolor="#e8eaf5" stroked="false">
                  <v:fill type="solid"/>
                </v:rect>
                <v:rect style="position:absolute;left:1591;top:2315;width:5020;height:78" id="docshape213" filled="true" fillcolor="#e8eaf6" stroked="false">
                  <v:fill type="solid"/>
                </v:rect>
                <v:rect style="position:absolute;left:1591;top:2392;width:5020;height:78" id="docshape214" filled="true" fillcolor="#e9ebf6" stroked="false">
                  <v:fill type="solid"/>
                </v:rect>
                <v:rect style="position:absolute;left:1591;top:2469;width:5020;height:78" id="docshape215" filled="true" fillcolor="#eaecf7" stroked="false">
                  <v:fill type="solid"/>
                </v:rect>
                <v:rect style="position:absolute;left:1591;top:2546;width:5020;height:78" id="docshape216" filled="true" fillcolor="#ecedf7" stroked="false">
                  <v:fill type="solid"/>
                </v:rect>
                <v:rect style="position:absolute;left:1591;top:2623;width:5020;height:78" id="docshape217" filled="true" fillcolor="#edeef8" stroked="false">
                  <v:fill type="solid"/>
                </v:rect>
                <v:rect style="position:absolute;left:1591;top:2700;width:5020;height:78" id="docshape218" filled="true" fillcolor="#eeeff8" stroked="false">
                  <v:fill type="solid"/>
                </v:rect>
                <v:rect style="position:absolute;left:1591;top:2777;width:5020;height:78" id="docshape219" filled="true" fillcolor="#eff0f8" stroked="false">
                  <v:fill type="solid"/>
                </v:rect>
                <v:rect style="position:absolute;left:1591;top:2854;width:5020;height:78" id="docshape220" filled="true" fillcolor="#f0f1f9" stroked="false">
                  <v:fill type="solid"/>
                </v:rect>
                <v:rect style="position:absolute;left:1591;top:2932;width:5020;height:78" id="docshape221" filled="true" fillcolor="#f1f2f9" stroked="false">
                  <v:fill type="solid"/>
                </v:rect>
                <v:rect style="position:absolute;left:1591;top:3009;width:5020;height:78" id="docshape222" filled="true" fillcolor="#f2f3fa" stroked="false">
                  <v:fill type="solid"/>
                </v:rect>
                <v:rect style="position:absolute;left:1591;top:3086;width:5020;height:78" id="docshape223" filled="true" fillcolor="#f3f4fa" stroked="false">
                  <v:fill type="solid"/>
                </v:rect>
                <v:rect style="position:absolute;left:1591;top:3163;width:5020;height:78" id="docshape224" filled="true" fillcolor="#f4f5fb" stroked="false">
                  <v:fill type="solid"/>
                </v:rect>
                <v:rect style="position:absolute;left:1591;top:3240;width:5020;height:78" id="docshape225" filled="true" fillcolor="#f5f6fb" stroked="false">
                  <v:fill type="solid"/>
                </v:rect>
                <v:rect style="position:absolute;left:1591;top:3317;width:5020;height:78" id="docshape226" filled="true" fillcolor="#f7f7fc" stroked="false">
                  <v:fill type="solid"/>
                </v:rect>
                <v:rect style="position:absolute;left:1591;top:3394;width:5020;height:78" id="docshape227" filled="true" fillcolor="#f8f9fc" stroked="false">
                  <v:fill type="solid"/>
                </v:rect>
                <v:rect style="position:absolute;left:1591;top:3471;width:5020;height:78" id="docshape228" filled="true" fillcolor="#f9fafd" stroked="false">
                  <v:fill type="solid"/>
                </v:rect>
                <v:rect style="position:absolute;left:1591;top:3548;width:5020;height:78" id="docshape229" filled="true" fillcolor="#fbfbfd" stroked="false">
                  <v:fill type="solid"/>
                </v:rect>
                <v:shape style="position:absolute;left:1591;top:-64;width:5020;height:3835" type="#_x0000_t202" id="docshape230" filled="false" stroked="true" strokeweight="1pt" strokecolor="#869ace">
                  <v:textbox inset="0,0,0,0">
                    <w:txbxContent>
                      <w:p>
                        <w:pPr>
                          <w:spacing w:line="240" w:lineRule="auto" w:before="0"/>
                          <w:rPr>
                            <w:sz w:val="28"/>
                          </w:rPr>
                        </w:pPr>
                      </w:p>
                      <w:p>
                        <w:pPr>
                          <w:spacing w:line="240" w:lineRule="auto" w:before="107"/>
                          <w:rPr>
                            <w:sz w:val="28"/>
                          </w:rPr>
                        </w:pPr>
                      </w:p>
                      <w:p>
                        <w:pPr>
                          <w:spacing w:before="0"/>
                          <w:ind w:left="359" w:right="0" w:firstLine="0"/>
                          <w:jc w:val="left"/>
                          <w:rPr>
                            <w:rFonts w:ascii="Gill Sans MT"/>
                            <w:b/>
                            <w:sz w:val="28"/>
                          </w:rPr>
                        </w:pPr>
                        <w:r>
                          <w:rPr>
                            <w:rFonts w:ascii="Gill Sans MT"/>
                            <w:b/>
                            <w:color w:val="005CAB"/>
                            <w:spacing w:val="-4"/>
                            <w:sz w:val="28"/>
                          </w:rPr>
                          <w:t>Two-Academic-Career</w:t>
                        </w:r>
                        <w:r>
                          <w:rPr>
                            <w:rFonts w:ascii="Gill Sans MT"/>
                            <w:b/>
                            <w:color w:val="005CAB"/>
                            <w:spacing w:val="5"/>
                            <w:sz w:val="28"/>
                          </w:rPr>
                          <w:t> </w:t>
                        </w:r>
                        <w:r>
                          <w:rPr>
                            <w:rFonts w:ascii="Gill Sans MT"/>
                            <w:b/>
                            <w:color w:val="005CAB"/>
                            <w:spacing w:val="-4"/>
                            <w:sz w:val="28"/>
                          </w:rPr>
                          <w:t>Couples</w:t>
                        </w:r>
                      </w:p>
                      <w:p>
                        <w:pPr>
                          <w:spacing w:line="268" w:lineRule="auto" w:before="154"/>
                          <w:ind w:left="359" w:right="383" w:firstLine="0"/>
                          <w:jc w:val="left"/>
                          <w:rPr>
                            <w:rFonts w:ascii="Gill Sans MT" w:hAnsi="Gill Sans MT"/>
                            <w:sz w:val="20"/>
                          </w:rPr>
                        </w:pPr>
                        <w:r>
                          <w:rPr>
                            <w:rFonts w:ascii="Gill Sans MT" w:hAnsi="Gill Sans MT"/>
                            <w:color w:val="231F20"/>
                            <w:sz w:val="20"/>
                          </w:rPr>
                          <w:t>“Partner hire” packages,</w:t>
                        </w:r>
                        <w:r>
                          <w:rPr>
                            <w:rFonts w:ascii="Gill Sans MT" w:hAnsi="Gill Sans MT"/>
                            <w:color w:val="231F20"/>
                            <w:spacing w:val="-11"/>
                            <w:sz w:val="20"/>
                          </w:rPr>
                          <w:t> </w:t>
                        </w:r>
                        <w:r>
                          <w:rPr>
                            <w:rFonts w:ascii="Gill Sans MT" w:hAnsi="Gill Sans MT"/>
                            <w:color w:val="231F20"/>
                            <w:sz w:val="20"/>
                          </w:rPr>
                          <w:t>in which a job is found for the</w:t>
                        </w:r>
                        <w:r>
                          <w:rPr>
                            <w:rFonts w:ascii="Gill Sans MT" w:hAnsi="Gill Sans MT"/>
                            <w:color w:val="231F20"/>
                            <w:spacing w:val="-1"/>
                            <w:sz w:val="20"/>
                          </w:rPr>
                          <w:t> </w:t>
                        </w:r>
                        <w:r>
                          <w:rPr>
                            <w:rFonts w:ascii="Gill Sans MT" w:hAnsi="Gill Sans MT"/>
                            <w:color w:val="231F20"/>
                            <w:sz w:val="20"/>
                          </w:rPr>
                          <w:t>accompanying spouse or partner,</w:t>
                        </w:r>
                        <w:r>
                          <w:rPr>
                            <w:rFonts w:ascii="Gill Sans MT" w:hAnsi="Gill Sans MT"/>
                            <w:color w:val="231F20"/>
                            <w:spacing w:val="-15"/>
                            <w:sz w:val="20"/>
                          </w:rPr>
                          <w:t> </w:t>
                        </w:r>
                        <w:r>
                          <w:rPr>
                            <w:rFonts w:ascii="Gill Sans MT" w:hAnsi="Gill Sans MT"/>
                            <w:color w:val="231F20"/>
                            <w:sz w:val="20"/>
                          </w:rPr>
                          <w:t>take consider-able work.You should put this item on the table early</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interview</w:t>
                        </w:r>
                        <w:r>
                          <w:rPr>
                            <w:rFonts w:ascii="Gill Sans MT" w:hAnsi="Gill Sans MT"/>
                            <w:color w:val="231F20"/>
                            <w:spacing w:val="-3"/>
                            <w:sz w:val="20"/>
                          </w:rPr>
                          <w:t> </w:t>
                        </w:r>
                        <w:r>
                          <w:rPr>
                            <w:rFonts w:ascii="Gill Sans MT" w:hAnsi="Gill Sans MT"/>
                            <w:color w:val="231F20"/>
                            <w:sz w:val="20"/>
                          </w:rPr>
                          <w:t>process—certainly</w:t>
                        </w:r>
                        <w:r>
                          <w:rPr>
                            <w:rFonts w:ascii="Gill Sans MT" w:hAnsi="Gill Sans MT"/>
                            <w:color w:val="231F20"/>
                            <w:spacing w:val="-3"/>
                            <w:sz w:val="20"/>
                          </w:rPr>
                          <w:t> </w:t>
                        </w:r>
                        <w:r>
                          <w:rPr>
                            <w:rFonts w:ascii="Gill Sans MT" w:hAnsi="Gill Sans MT"/>
                            <w:color w:val="231F20"/>
                            <w:sz w:val="20"/>
                          </w:rPr>
                          <w:t>before</w:t>
                        </w:r>
                        <w:r>
                          <w:rPr>
                            <w:rFonts w:ascii="Gill Sans MT" w:hAnsi="Gill Sans MT"/>
                            <w:color w:val="231F20"/>
                            <w:spacing w:val="-3"/>
                            <w:sz w:val="20"/>
                          </w:rPr>
                          <w:t> </w:t>
                        </w:r>
                        <w:r>
                          <w:rPr>
                            <w:rFonts w:ascii="Gill Sans MT" w:hAnsi="Gill Sans MT"/>
                            <w:color w:val="231F20"/>
                            <w:sz w:val="20"/>
                          </w:rPr>
                          <w:t>you receive</w:t>
                        </w:r>
                        <w:r>
                          <w:rPr>
                            <w:rFonts w:ascii="Gill Sans MT" w:hAnsi="Gill Sans MT"/>
                            <w:color w:val="231F20"/>
                            <w:spacing w:val="-3"/>
                            <w:sz w:val="20"/>
                          </w:rPr>
                          <w:t> </w:t>
                        </w:r>
                        <w:r>
                          <w:rPr>
                            <w:rFonts w:ascii="Gill Sans MT" w:hAnsi="Gill Sans MT"/>
                            <w:color w:val="231F20"/>
                            <w:sz w:val="20"/>
                          </w:rPr>
                          <w:t>an</w:t>
                        </w:r>
                        <w:r>
                          <w:rPr>
                            <w:rFonts w:ascii="Gill Sans MT" w:hAnsi="Gill Sans MT"/>
                            <w:color w:val="231F20"/>
                            <w:spacing w:val="-3"/>
                            <w:sz w:val="20"/>
                          </w:rPr>
                          <w:t> </w:t>
                        </w:r>
                        <w:r>
                          <w:rPr>
                            <w:rFonts w:ascii="Gill Sans MT" w:hAnsi="Gill Sans MT"/>
                            <w:color w:val="231F20"/>
                            <w:sz w:val="20"/>
                          </w:rPr>
                          <w:t>offer.You</w:t>
                        </w:r>
                        <w:r>
                          <w:rPr>
                            <w:rFonts w:ascii="Gill Sans MT" w:hAnsi="Gill Sans MT"/>
                            <w:color w:val="231F20"/>
                            <w:spacing w:val="-3"/>
                            <w:sz w:val="20"/>
                          </w:rPr>
                          <w:t> </w:t>
                        </w:r>
                        <w:r>
                          <w:rPr>
                            <w:rFonts w:ascii="Gill Sans MT" w:hAnsi="Gill Sans MT"/>
                            <w:color w:val="231F20"/>
                            <w:sz w:val="20"/>
                          </w:rPr>
                          <w:t>will</w:t>
                        </w:r>
                        <w:r>
                          <w:rPr>
                            <w:rFonts w:ascii="Gill Sans MT" w:hAnsi="Gill Sans MT"/>
                            <w:color w:val="231F20"/>
                            <w:spacing w:val="-3"/>
                            <w:sz w:val="20"/>
                          </w:rPr>
                          <w:t> </w:t>
                        </w:r>
                        <w:r>
                          <w:rPr>
                            <w:rFonts w:ascii="Gill Sans MT" w:hAnsi="Gill Sans MT"/>
                            <w:color w:val="231F20"/>
                            <w:sz w:val="20"/>
                          </w:rPr>
                          <w:t>learn</w:t>
                        </w:r>
                        <w:r>
                          <w:rPr>
                            <w:rFonts w:ascii="Gill Sans MT" w:hAnsi="Gill Sans MT"/>
                            <w:color w:val="231F20"/>
                            <w:spacing w:val="-3"/>
                            <w:sz w:val="20"/>
                          </w:rPr>
                          <w:t> </w:t>
                        </w:r>
                        <w:r>
                          <w:rPr>
                            <w:rFonts w:ascii="Gill Sans MT" w:hAnsi="Gill Sans MT"/>
                            <w:color w:val="231F20"/>
                            <w:sz w:val="20"/>
                          </w:rPr>
                          <w:t>whether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universi-ty, and your prospective department, views two-career appointments positively or as a nuisance.</w:t>
                        </w:r>
                      </w:p>
                    </w:txbxContent>
                  </v:textbox>
                  <v:stroke dashstyle="solid"/>
                  <w10:wrap type="none"/>
                </v:shape>
                <w10:wrap type="none"/>
              </v:group>
            </w:pict>
          </mc:Fallback>
        </mc:AlternateContent>
      </w:r>
      <w:r>
        <w:rPr>
          <w:color w:val="231F20"/>
        </w:rPr>
        <w:t>Highlight your name in bold type in your publications list. If</w:t>
      </w:r>
      <w:r>
        <w:rPr>
          <w:color w:val="231F20"/>
          <w:spacing w:val="40"/>
        </w:rPr>
        <w:t> </w:t>
      </w:r>
      <w:r>
        <w:rPr>
          <w:color w:val="231F20"/>
        </w:rPr>
        <w:t>you are listed as an</w:t>
      </w:r>
      <w:r>
        <w:rPr>
          <w:color w:val="231F20"/>
          <w:spacing w:val="40"/>
        </w:rPr>
        <w:t> </w:t>
      </w:r>
      <w:r>
        <w:rPr>
          <w:color w:val="231F20"/>
        </w:rPr>
        <w:t>equal author on a paper, use an asterisk</w:t>
      </w:r>
      <w:r>
        <w:rPr>
          <w:color w:val="231F20"/>
          <w:spacing w:val="40"/>
        </w:rPr>
        <w:t> </w:t>
      </w:r>
      <w:r>
        <w:rPr>
          <w:color w:val="231F20"/>
        </w:rPr>
        <w:t>next to your name and all other authors who are equal and note “*equal author-ship” immediately below the relevant refer-ence. </w:t>
      </w:r>
      <w:r>
        <w:rPr>
          <w:i/>
          <w:color w:val="231F20"/>
        </w:rPr>
        <w:t>Do not rearrange the published order of</w:t>
      </w:r>
      <w:r>
        <w:rPr>
          <w:i/>
          <w:color w:val="231F20"/>
        </w:rPr>
        <w:t> authors to show that you have equal first author-ship. </w:t>
      </w:r>
      <w:r>
        <w:rPr>
          <w:color w:val="231F20"/>
        </w:rPr>
        <w:t>List manuscripts in preparation under</w:t>
      </w:r>
      <w:r>
        <w:rPr>
          <w:color w:val="231F20"/>
          <w:spacing w:val="40"/>
        </w:rPr>
        <w:t> </w:t>
      </w:r>
      <w:r>
        <w:rPr>
          <w:color w:val="231F20"/>
        </w:rPr>
        <w:t>a separate category. Indicate accompanying </w:t>
      </w:r>
      <w:r>
        <w:rPr>
          <w:i/>
          <w:color w:val="231F20"/>
        </w:rPr>
        <w:t>News &amp; Views </w:t>
      </w:r>
      <w:r>
        <w:rPr>
          <w:color w:val="231F20"/>
        </w:rPr>
        <w:t>articles or other reviews of your publications. Do not include posters exhibited at scientific meetings.</w:t>
      </w:r>
    </w:p>
    <w:p>
      <w:pPr>
        <w:pStyle w:val="BodyText"/>
        <w:spacing w:after="0"/>
        <w:sectPr>
          <w:pgSz w:w="12240" w:h="15840"/>
          <w:pgMar w:header="0" w:footer="717" w:top="1080" w:bottom="900" w:left="0" w:right="0"/>
        </w:sectPr>
      </w:pPr>
    </w:p>
    <w:p>
      <w:pPr>
        <w:pStyle w:val="BodyText"/>
        <w:spacing w:before="67"/>
      </w:pPr>
    </w:p>
    <w:p>
      <w:pPr>
        <w:pStyle w:val="BodyText"/>
        <w:ind w:left="3259" w:right="1519"/>
      </w:pPr>
      <w:r>
        <w:rPr>
          <w:b/>
          <w:color w:val="231F20"/>
        </w:rPr>
        <w:t>The research proposal. </w:t>
      </w:r>
      <w:r>
        <w:rPr>
          <w:color w:val="231F20"/>
        </w:rPr>
        <w:t>This is the core of</w:t>
      </w:r>
      <w:r>
        <w:rPr>
          <w:color w:val="231F20"/>
          <w:spacing w:val="32"/>
        </w:rPr>
        <w:t> </w:t>
      </w:r>
      <w:r>
        <w:rPr>
          <w:color w:val="231F20"/>
        </w:rPr>
        <w:t>your application. It will describe your research plans to a search committee composed of</w:t>
      </w:r>
      <w:r>
        <w:rPr>
          <w:color w:val="231F20"/>
          <w:spacing w:val="40"/>
        </w:rPr>
        <w:t> </w:t>
      </w:r>
      <w:r>
        <w:rPr>
          <w:color w:val="231F20"/>
        </w:rPr>
        <w:t>people from several scientific areas outside your subspecialty.</w:t>
      </w:r>
    </w:p>
    <w:p>
      <w:pPr>
        <w:pStyle w:val="BodyText"/>
        <w:spacing w:before="5"/>
      </w:pPr>
    </w:p>
    <w:p>
      <w:pPr>
        <w:pStyle w:val="BodyText"/>
        <w:ind w:left="3259" w:right="1472"/>
      </w:pPr>
      <w:r>
        <w:rPr>
          <w:color w:val="231F20"/>
        </w:rPr>
        <w:t>Many successful applicants write two (or possibly three) research proposals, the</w:t>
      </w:r>
      <w:r>
        <w:rPr>
          <w:color w:val="231F20"/>
          <w:spacing w:val="80"/>
        </w:rPr>
        <w:t> </w:t>
      </w:r>
      <w:r>
        <w:rPr>
          <w:color w:val="231F20"/>
        </w:rPr>
        <w:t>first of</w:t>
      </w:r>
      <w:r>
        <w:rPr>
          <w:color w:val="231F20"/>
          <w:spacing w:val="40"/>
        </w:rPr>
        <w:t> </w:t>
      </w:r>
      <w:r>
        <w:rPr>
          <w:color w:val="231F20"/>
        </w:rPr>
        <w:t>which is closely related to their current postdoctoral work. The second and third proposals show the applicant’s ability to think beyond his or her current work. These proposals are typically more creative and demonstrate a bit more risk.</w:t>
      </w:r>
    </w:p>
    <w:p>
      <w:pPr>
        <w:pStyle w:val="BodyText"/>
        <w:spacing w:before="5"/>
        <w:ind w:left="3259"/>
      </w:pPr>
      <w:r>
        <w:rPr>
          <w:color w:val="231F20"/>
        </w:rPr>
        <w:t>Include</w:t>
      </w:r>
      <w:r>
        <w:rPr>
          <w:color w:val="231F20"/>
          <w:spacing w:val="2"/>
        </w:rPr>
        <w:t> </w:t>
      </w:r>
      <w:r>
        <w:rPr>
          <w:color w:val="231F20"/>
        </w:rPr>
        <w:t>the</w:t>
      </w:r>
      <w:r>
        <w:rPr>
          <w:color w:val="231F20"/>
          <w:spacing w:val="3"/>
        </w:rPr>
        <w:t> </w:t>
      </w:r>
      <w:r>
        <w:rPr>
          <w:color w:val="231F20"/>
        </w:rPr>
        <w:t>following</w:t>
      </w:r>
      <w:r>
        <w:rPr>
          <w:color w:val="231F20"/>
          <w:spacing w:val="2"/>
        </w:rPr>
        <w:t> </w:t>
      </w:r>
      <w:r>
        <w:rPr>
          <w:color w:val="231F20"/>
        </w:rPr>
        <w:t>items</w:t>
      </w:r>
      <w:r>
        <w:rPr>
          <w:color w:val="231F20"/>
          <w:spacing w:val="3"/>
        </w:rPr>
        <w:t> </w:t>
      </w:r>
      <w:r>
        <w:rPr>
          <w:color w:val="231F20"/>
        </w:rPr>
        <w:t>in</w:t>
      </w:r>
      <w:r>
        <w:rPr>
          <w:color w:val="231F20"/>
          <w:spacing w:val="2"/>
        </w:rPr>
        <w:t> </w:t>
      </w:r>
      <w:r>
        <w:rPr>
          <w:color w:val="231F20"/>
        </w:rPr>
        <w:t>your</w:t>
      </w:r>
      <w:r>
        <w:rPr>
          <w:color w:val="231F20"/>
          <w:spacing w:val="3"/>
        </w:rPr>
        <w:t> </w:t>
      </w:r>
      <w:r>
        <w:rPr>
          <w:color w:val="231F20"/>
          <w:spacing w:val="-2"/>
        </w:rPr>
        <w:t>proposals:</w:t>
      </w:r>
    </w:p>
    <w:p>
      <w:pPr>
        <w:pStyle w:val="ListParagraph"/>
        <w:numPr>
          <w:ilvl w:val="0"/>
          <w:numId w:val="1"/>
        </w:numPr>
        <w:tabs>
          <w:tab w:pos="3979" w:val="left" w:leader="none"/>
          <w:tab w:pos="3998" w:val="left" w:leader="none"/>
        </w:tabs>
        <w:spacing w:line="249" w:lineRule="auto" w:before="230" w:after="0"/>
        <w:ind w:left="3979" w:right="1488" w:hanging="461"/>
        <w:jc w:val="left"/>
        <w:rPr>
          <w:sz w:val="23"/>
        </w:rPr>
      </w:pPr>
      <w:r>
        <w:rPr>
          <w:color w:val="231F20"/>
          <w:sz w:val="23"/>
        </w:rPr>
        <w:t>A</w:t>
      </w:r>
      <w:r>
        <w:rPr>
          <w:color w:val="231F20"/>
          <w:sz w:val="23"/>
        </w:rPr>
        <w:t> statement about the problem you intend to work on, indicating the key unanswered questions you will tackle. State how this research is expected to contribute to your general area.</w:t>
      </w:r>
    </w:p>
    <w:p>
      <w:pPr>
        <w:pStyle w:val="ListParagraph"/>
        <w:numPr>
          <w:ilvl w:val="0"/>
          <w:numId w:val="1"/>
        </w:numPr>
        <w:tabs>
          <w:tab w:pos="3979" w:val="left" w:leader="none"/>
          <w:tab w:pos="3998" w:val="left" w:leader="none"/>
        </w:tabs>
        <w:spacing w:line="252" w:lineRule="auto" w:before="170" w:after="0"/>
        <w:ind w:left="3979" w:right="1661" w:hanging="461"/>
        <w:jc w:val="left"/>
        <w:rPr>
          <w:sz w:val="23"/>
        </w:rPr>
      </w:pPr>
      <w:r>
        <w:rPr>
          <w:color w:val="231F20"/>
          <w:sz w:val="23"/>
        </w:rPr>
        <w:t>A</w:t>
      </w:r>
      <w:r>
        <w:rPr>
          <w:color w:val="231F20"/>
          <w:sz w:val="23"/>
        </w:rPr>
        <w:t> description of</w:t>
      </w:r>
      <w:r>
        <w:rPr>
          <w:color w:val="231F20"/>
          <w:spacing w:val="33"/>
          <w:sz w:val="23"/>
        </w:rPr>
        <w:t> </w:t>
      </w:r>
      <w:r>
        <w:rPr>
          <w:color w:val="231F20"/>
          <w:sz w:val="23"/>
        </w:rPr>
        <w:t>your research plans. This section should comprise 50 to 70 percent of</w:t>
      </w:r>
      <w:r>
        <w:rPr>
          <w:color w:val="231F20"/>
          <w:spacing w:val="40"/>
          <w:sz w:val="23"/>
        </w:rPr>
        <w:t> </w:t>
      </w:r>
      <w:r>
        <w:rPr>
          <w:color w:val="231F20"/>
          <w:sz w:val="23"/>
        </w:rPr>
        <w:t>the proposal. Put forward three or four specific aims that address a range of</w:t>
      </w:r>
      <w:r>
        <w:rPr>
          <w:color w:val="231F20"/>
          <w:spacing w:val="29"/>
          <w:sz w:val="23"/>
        </w:rPr>
        <w:t> </w:t>
      </w:r>
      <w:r>
        <w:rPr>
          <w:color w:val="231F20"/>
          <w:sz w:val="23"/>
        </w:rPr>
        <w:t>fundamental questions within your discipline. Demon-strate that you have the necessary background to achieve what you pro-pose. Be both creative and realistic.</w:t>
      </w:r>
    </w:p>
    <w:p>
      <w:pPr>
        <w:pStyle w:val="ListParagraph"/>
        <w:numPr>
          <w:ilvl w:val="0"/>
          <w:numId w:val="1"/>
        </w:numPr>
        <w:tabs>
          <w:tab w:pos="3979" w:val="left" w:leader="none"/>
          <w:tab w:pos="3998" w:val="left" w:leader="none"/>
        </w:tabs>
        <w:spacing w:line="252" w:lineRule="auto" w:before="170" w:after="0"/>
        <w:ind w:left="3979" w:right="1471" w:hanging="461"/>
        <w:jc w:val="left"/>
        <w:rPr>
          <w:sz w:val="23"/>
        </w:rPr>
      </w:pPr>
      <w:r>
        <w:rPr>
          <w:color w:val="231F20"/>
          <w:sz w:val="23"/>
        </w:rPr>
        <w:t>A</w:t>
      </w:r>
      <w:r>
        <w:rPr>
          <w:color w:val="231F20"/>
          <w:sz w:val="23"/>
        </w:rPr>
        <w:t> few figures (perhaps one per proposal). These can help make your pro-posal more interesting to the search committee, which will be wading through perhaps hundreds of</w:t>
      </w:r>
      <w:r>
        <w:rPr>
          <w:color w:val="231F20"/>
          <w:spacing w:val="28"/>
          <w:sz w:val="23"/>
        </w:rPr>
        <w:t> </w:t>
      </w:r>
      <w:r>
        <w:rPr>
          <w:color w:val="231F20"/>
          <w:sz w:val="23"/>
        </w:rPr>
        <w:t>proposals from the other applicants. Remem-ber, figures are most useful when they’re embedded in the text and not tacked on at the end.</w:t>
      </w:r>
    </w:p>
    <w:p>
      <w:pPr>
        <w:pStyle w:val="ListParagraph"/>
        <w:numPr>
          <w:ilvl w:val="0"/>
          <w:numId w:val="1"/>
        </w:numPr>
        <w:tabs>
          <w:tab w:pos="3979" w:val="left" w:leader="none"/>
          <w:tab w:pos="3998" w:val="left" w:leader="none"/>
        </w:tabs>
        <w:spacing w:line="252" w:lineRule="auto" w:before="170" w:after="0"/>
        <w:ind w:left="3979" w:right="1469" w:hanging="461"/>
        <w:jc w:val="left"/>
        <w:rPr>
          <w:sz w:val="23"/>
        </w:rPr>
      </w:pPr>
      <w:r>
        <w:rPr>
          <w:color w:val="231F20"/>
          <w:sz w:val="23"/>
        </w:rPr>
        <w:t>A</w:t>
      </w:r>
      <w:r>
        <w:rPr>
          <w:color w:val="231F20"/>
          <w:sz w:val="23"/>
        </w:rPr>
        <w:t> detailed description of</w:t>
      </w:r>
      <w:r>
        <w:rPr>
          <w:color w:val="231F20"/>
          <w:spacing w:val="30"/>
          <w:sz w:val="23"/>
        </w:rPr>
        <w:t> </w:t>
      </w:r>
      <w:r>
        <w:rPr>
          <w:color w:val="231F20"/>
          <w:sz w:val="23"/>
        </w:rPr>
        <w:t>your postdoctoral research, with an emphasis on what is novel and important and how it is the basis for your research pro-posal.</w:t>
      </w:r>
      <w:r>
        <w:rPr>
          <w:color w:val="231F20"/>
          <w:spacing w:val="-12"/>
          <w:sz w:val="23"/>
        </w:rPr>
        <w:t> </w:t>
      </w:r>
      <w:r>
        <w:rPr>
          <w:color w:val="231F20"/>
          <w:sz w:val="23"/>
        </w:rPr>
        <w:t>Describe</w:t>
      </w:r>
      <w:r>
        <w:rPr>
          <w:color w:val="231F20"/>
          <w:spacing w:val="-12"/>
          <w:sz w:val="23"/>
        </w:rPr>
        <w:t> </w:t>
      </w:r>
      <w:r>
        <w:rPr>
          <w:color w:val="231F20"/>
          <w:sz w:val="23"/>
        </w:rPr>
        <w:t>your</w:t>
      </w:r>
      <w:r>
        <w:rPr>
          <w:color w:val="231F20"/>
          <w:spacing w:val="-12"/>
          <w:sz w:val="23"/>
        </w:rPr>
        <w:t> </w:t>
      </w:r>
      <w:r>
        <w:rPr>
          <w:color w:val="231F20"/>
          <w:sz w:val="23"/>
        </w:rPr>
        <w:t>predoctoral</w:t>
      </w:r>
      <w:r>
        <w:rPr>
          <w:color w:val="231F20"/>
          <w:spacing w:val="-12"/>
          <w:sz w:val="23"/>
        </w:rPr>
        <w:t> </w:t>
      </w:r>
      <w:r>
        <w:rPr>
          <w:color w:val="231F20"/>
          <w:sz w:val="23"/>
        </w:rPr>
        <w:t>graduate</w:t>
      </w:r>
      <w:r>
        <w:rPr>
          <w:color w:val="231F20"/>
          <w:spacing w:val="-12"/>
          <w:sz w:val="23"/>
        </w:rPr>
        <w:t> </w:t>
      </w:r>
      <w:r>
        <w:rPr>
          <w:color w:val="231F20"/>
          <w:sz w:val="23"/>
        </w:rPr>
        <w:t>research</w:t>
      </w:r>
      <w:r>
        <w:rPr>
          <w:color w:val="231F20"/>
          <w:spacing w:val="-12"/>
          <w:sz w:val="23"/>
        </w:rPr>
        <w:t> </w:t>
      </w:r>
      <w:r>
        <w:rPr>
          <w:color w:val="231F20"/>
          <w:sz w:val="23"/>
        </w:rPr>
        <w:t>only</w:t>
      </w:r>
      <w:r>
        <w:rPr>
          <w:color w:val="231F20"/>
          <w:spacing w:val="-12"/>
          <w:sz w:val="23"/>
        </w:rPr>
        <w:t> </w:t>
      </w:r>
      <w:r>
        <w:rPr>
          <w:color w:val="231F20"/>
          <w:sz w:val="23"/>
        </w:rPr>
        <w:t>if</w:t>
      </w:r>
      <w:r>
        <w:rPr>
          <w:color w:val="231F20"/>
          <w:spacing w:val="12"/>
          <w:sz w:val="23"/>
        </w:rPr>
        <w:t> </w:t>
      </w:r>
      <w:r>
        <w:rPr>
          <w:color w:val="231F20"/>
          <w:sz w:val="23"/>
        </w:rPr>
        <w:t>it</w:t>
      </w:r>
      <w:r>
        <w:rPr>
          <w:color w:val="231F20"/>
          <w:spacing w:val="-12"/>
          <w:sz w:val="23"/>
        </w:rPr>
        <w:t> </w:t>
      </w:r>
      <w:r>
        <w:rPr>
          <w:color w:val="231F20"/>
          <w:sz w:val="23"/>
        </w:rPr>
        <w:t>is</w:t>
      </w:r>
      <w:r>
        <w:rPr>
          <w:color w:val="231F20"/>
          <w:spacing w:val="-12"/>
          <w:sz w:val="23"/>
        </w:rPr>
        <w:t> </w:t>
      </w:r>
      <w:r>
        <w:rPr>
          <w:color w:val="231F20"/>
          <w:sz w:val="23"/>
        </w:rPr>
        <w:t>critical</w:t>
      </w:r>
      <w:r>
        <w:rPr>
          <w:color w:val="231F20"/>
          <w:spacing w:val="-12"/>
          <w:sz w:val="23"/>
        </w:rPr>
        <w:t> </w:t>
      </w:r>
      <w:r>
        <w:rPr>
          <w:color w:val="231F20"/>
          <w:sz w:val="23"/>
        </w:rPr>
        <w:t>to</w:t>
      </w:r>
      <w:r>
        <w:rPr>
          <w:color w:val="231F20"/>
          <w:spacing w:val="-12"/>
          <w:sz w:val="23"/>
        </w:rPr>
        <w:t> </w:t>
      </w:r>
      <w:r>
        <w:rPr>
          <w:color w:val="231F20"/>
          <w:sz w:val="23"/>
        </w:rPr>
        <w:t>your current interests. Make clear to the search committee that the work you are taking with you will not be in direct competition with your postdoc adviser.</w:t>
      </w:r>
    </w:p>
    <w:p>
      <w:pPr>
        <w:pStyle w:val="ListParagraph"/>
        <w:numPr>
          <w:ilvl w:val="0"/>
          <w:numId w:val="1"/>
        </w:numPr>
        <w:tabs>
          <w:tab w:pos="3980" w:val="left" w:leader="none"/>
          <w:tab w:pos="3998" w:val="left" w:leader="none"/>
        </w:tabs>
        <w:spacing w:line="242" w:lineRule="auto" w:before="171" w:after="0"/>
        <w:ind w:left="3980" w:right="1727" w:hanging="461"/>
        <w:jc w:val="left"/>
        <w:rPr>
          <w:sz w:val="23"/>
        </w:rPr>
      </w:pPr>
      <w:r>
        <w:rPr>
          <w:color w:val="231F20"/>
          <w:sz w:val="23"/>
        </w:rPr>
        <w:t>A</w:t>
      </w:r>
      <w:r>
        <w:rPr>
          <w:color w:val="231F20"/>
          <w:sz w:val="23"/>
        </w:rPr>
        <w:t> list of</w:t>
      </w:r>
      <w:r>
        <w:rPr>
          <w:color w:val="231F20"/>
          <w:spacing w:val="30"/>
          <w:sz w:val="23"/>
        </w:rPr>
        <w:t> </w:t>
      </w:r>
      <w:r>
        <w:rPr>
          <w:color w:val="231F20"/>
          <w:sz w:val="23"/>
        </w:rPr>
        <w:t>references that includes your publications and manuscripts sub-mitted or in press, as well as pertinent publications by others.</w:t>
      </w:r>
    </w:p>
    <w:p>
      <w:pPr>
        <w:pStyle w:val="BodyText"/>
        <w:spacing w:before="144"/>
        <w:ind w:left="3260" w:right="1519"/>
      </w:pPr>
      <w:r>
        <w:rPr>
          <w:b/>
          <w:color w:val="231F20"/>
        </w:rPr>
        <w:t>Reprints.</w:t>
      </w:r>
      <w:r>
        <w:rPr>
          <w:b/>
          <w:color w:val="231F20"/>
          <w:spacing w:val="-1"/>
        </w:rPr>
        <w:t> </w:t>
      </w:r>
      <w:r>
        <w:rPr>
          <w:color w:val="231F20"/>
        </w:rPr>
        <w:t>Follow</w:t>
      </w:r>
      <w:r>
        <w:rPr>
          <w:color w:val="231F20"/>
          <w:spacing w:val="-1"/>
        </w:rPr>
        <w:t> </w:t>
      </w:r>
      <w:r>
        <w:rPr>
          <w:color w:val="231F20"/>
        </w:rPr>
        <w:t>the</w:t>
      </w:r>
      <w:r>
        <w:rPr>
          <w:color w:val="231F20"/>
          <w:spacing w:val="-1"/>
        </w:rPr>
        <w:t> </w:t>
      </w:r>
      <w:r>
        <w:rPr>
          <w:color w:val="231F20"/>
        </w:rPr>
        <w:t>directions</w:t>
      </w:r>
      <w:r>
        <w:rPr>
          <w:color w:val="231F20"/>
          <w:spacing w:val="-1"/>
        </w:rPr>
        <w:t> </w:t>
      </w:r>
      <w:r>
        <w:rPr>
          <w:color w:val="231F20"/>
        </w:rPr>
        <w:t>for</w:t>
      </w:r>
      <w:r>
        <w:rPr>
          <w:color w:val="231F20"/>
          <w:spacing w:val="-1"/>
        </w:rPr>
        <w:t> </w:t>
      </w:r>
      <w:r>
        <w:rPr>
          <w:color w:val="231F20"/>
        </w:rPr>
        <w:t>each</w:t>
      </w:r>
      <w:r>
        <w:rPr>
          <w:color w:val="231F20"/>
          <w:spacing w:val="-1"/>
        </w:rPr>
        <w:t> </w:t>
      </w:r>
      <w:r>
        <w:rPr>
          <w:color w:val="231F20"/>
        </w:rPr>
        <w:t>application.</w:t>
      </w:r>
      <w:r>
        <w:rPr>
          <w:color w:val="231F20"/>
          <w:spacing w:val="-1"/>
        </w:rPr>
        <w:t> </w:t>
      </w:r>
      <w:r>
        <w:rPr>
          <w:color w:val="231F20"/>
        </w:rPr>
        <w:t>Send</w:t>
      </w:r>
      <w:r>
        <w:rPr>
          <w:color w:val="231F20"/>
          <w:spacing w:val="-1"/>
        </w:rPr>
        <w:t> </w:t>
      </w:r>
      <w:r>
        <w:rPr>
          <w:color w:val="231F20"/>
        </w:rPr>
        <w:t>along</w:t>
      </w:r>
      <w:r>
        <w:rPr>
          <w:color w:val="231F20"/>
          <w:spacing w:val="-1"/>
        </w:rPr>
        <w:t> </w:t>
      </w:r>
      <w:r>
        <w:rPr>
          <w:color w:val="231F20"/>
        </w:rPr>
        <w:t>any</w:t>
      </w:r>
      <w:r>
        <w:rPr>
          <w:color w:val="231F20"/>
          <w:spacing w:val="-1"/>
        </w:rPr>
        <w:t> </w:t>
      </w:r>
      <w:r>
        <w:rPr>
          <w:color w:val="231F20"/>
        </w:rPr>
        <w:t>important papers</w:t>
      </w:r>
      <w:r>
        <w:rPr>
          <w:color w:val="231F20"/>
          <w:spacing w:val="-11"/>
        </w:rPr>
        <w:t> </w:t>
      </w:r>
      <w:r>
        <w:rPr>
          <w:color w:val="231F20"/>
        </w:rPr>
        <w:t>that</w:t>
      </w:r>
      <w:r>
        <w:rPr>
          <w:color w:val="231F20"/>
          <w:spacing w:val="-11"/>
        </w:rPr>
        <w:t> </w:t>
      </w:r>
      <w:r>
        <w:rPr>
          <w:color w:val="231F20"/>
        </w:rPr>
        <w:t>are</w:t>
      </w:r>
      <w:r>
        <w:rPr>
          <w:color w:val="231F20"/>
          <w:spacing w:val="-11"/>
        </w:rPr>
        <w:t> </w:t>
      </w:r>
      <w:r>
        <w:rPr>
          <w:color w:val="231F20"/>
        </w:rPr>
        <w:t>not</w:t>
      </w:r>
      <w:r>
        <w:rPr>
          <w:color w:val="231F20"/>
          <w:spacing w:val="-11"/>
        </w:rPr>
        <w:t> </w:t>
      </w:r>
      <w:r>
        <w:rPr>
          <w:color w:val="231F20"/>
        </w:rPr>
        <w:t>yet</w:t>
      </w:r>
      <w:r>
        <w:rPr>
          <w:color w:val="231F20"/>
          <w:spacing w:val="-11"/>
        </w:rPr>
        <w:t> </w:t>
      </w:r>
      <w:r>
        <w:rPr>
          <w:color w:val="231F20"/>
        </w:rPr>
        <w:t>published;</w:t>
      </w:r>
      <w:r>
        <w:rPr>
          <w:color w:val="231F20"/>
          <w:spacing w:val="-11"/>
        </w:rPr>
        <w:t> </w:t>
      </w:r>
      <w:r>
        <w:rPr>
          <w:color w:val="231F20"/>
        </w:rPr>
        <w:t>otherwise,</w:t>
      </w:r>
      <w:r>
        <w:rPr>
          <w:color w:val="231F20"/>
          <w:spacing w:val="-11"/>
        </w:rPr>
        <w:t> </w:t>
      </w:r>
      <w:r>
        <w:rPr>
          <w:color w:val="231F20"/>
        </w:rPr>
        <w:t>the</w:t>
      </w:r>
      <w:r>
        <w:rPr>
          <w:color w:val="231F20"/>
          <w:spacing w:val="-11"/>
        </w:rPr>
        <w:t> </w:t>
      </w:r>
      <w:r>
        <w:rPr>
          <w:color w:val="231F20"/>
        </w:rPr>
        <w:t>committee</w:t>
      </w:r>
      <w:r>
        <w:rPr>
          <w:color w:val="231F20"/>
          <w:spacing w:val="-11"/>
        </w:rPr>
        <w:t> </w:t>
      </w:r>
      <w:r>
        <w:rPr>
          <w:color w:val="231F20"/>
        </w:rPr>
        <w:t>will</w:t>
      </w:r>
      <w:r>
        <w:rPr>
          <w:color w:val="231F20"/>
          <w:spacing w:val="-11"/>
        </w:rPr>
        <w:t> </w:t>
      </w:r>
      <w:r>
        <w:rPr>
          <w:color w:val="231F20"/>
        </w:rPr>
        <w:t>not</w:t>
      </w:r>
      <w:r>
        <w:rPr>
          <w:color w:val="231F20"/>
          <w:spacing w:val="-11"/>
        </w:rPr>
        <w:t> </w:t>
      </w:r>
      <w:r>
        <w:rPr>
          <w:color w:val="231F20"/>
        </w:rPr>
        <w:t>have</w:t>
      </w:r>
      <w:r>
        <w:rPr>
          <w:color w:val="231F20"/>
          <w:spacing w:val="-11"/>
        </w:rPr>
        <w:t> </w:t>
      </w:r>
      <w:r>
        <w:rPr>
          <w:color w:val="231F20"/>
        </w:rPr>
        <w:t>access</w:t>
      </w:r>
      <w:r>
        <w:rPr>
          <w:color w:val="231F20"/>
          <w:spacing w:val="-11"/>
        </w:rPr>
        <w:t> </w:t>
      </w:r>
      <w:r>
        <w:rPr>
          <w:color w:val="231F20"/>
        </w:rPr>
        <w:t>to </w:t>
      </w:r>
      <w:r>
        <w:rPr>
          <w:color w:val="231F20"/>
          <w:spacing w:val="-2"/>
        </w:rPr>
        <w:t>them.</w:t>
      </w:r>
    </w:p>
    <w:p>
      <w:pPr>
        <w:pStyle w:val="BodyText"/>
        <w:spacing w:before="4"/>
      </w:pPr>
    </w:p>
    <w:p>
      <w:pPr>
        <w:pStyle w:val="BodyText"/>
        <w:ind w:left="3260" w:right="1519" w:hanging="1"/>
      </w:pPr>
      <w:r>
        <w:rPr>
          <w:b/>
          <w:color w:val="231F20"/>
        </w:rPr>
        <w:t>Statement of</w:t>
      </w:r>
      <w:r>
        <w:rPr>
          <w:b/>
          <w:color w:val="231F20"/>
          <w:spacing w:val="35"/>
        </w:rPr>
        <w:t> </w:t>
      </w:r>
      <w:r>
        <w:rPr>
          <w:b/>
          <w:color w:val="231F20"/>
        </w:rPr>
        <w:t>teaching. </w:t>
      </w:r>
      <w:r>
        <w:rPr>
          <w:color w:val="231F20"/>
        </w:rPr>
        <w:t>If</w:t>
      </w:r>
      <w:r>
        <w:rPr>
          <w:color w:val="231F20"/>
          <w:spacing w:val="30"/>
        </w:rPr>
        <w:t> </w:t>
      </w:r>
      <w:r>
        <w:rPr>
          <w:color w:val="231F20"/>
        </w:rPr>
        <w:t>the job has a teaching component, add a separate sec-tion describing your interest in and approach to teaching and your experience.</w:t>
      </w:r>
    </w:p>
    <w:p>
      <w:pPr>
        <w:pStyle w:val="BodyText"/>
        <w:spacing w:before="4"/>
      </w:pPr>
    </w:p>
    <w:p>
      <w:pPr>
        <w:pStyle w:val="BodyText"/>
        <w:ind w:left="3260" w:right="1468"/>
      </w:pPr>
      <w:r>
        <w:rPr>
          <w:b/>
          <w:color w:val="231F20"/>
        </w:rPr>
        <w:t>Letters of</w:t>
      </w:r>
      <w:r>
        <w:rPr>
          <w:b/>
          <w:color w:val="231F20"/>
          <w:spacing w:val="36"/>
        </w:rPr>
        <w:t> </w:t>
      </w:r>
      <w:r>
        <w:rPr>
          <w:b/>
          <w:color w:val="231F20"/>
        </w:rPr>
        <w:t>recommendation. </w:t>
      </w:r>
      <w:r>
        <w:rPr>
          <w:color w:val="231F20"/>
        </w:rPr>
        <w:t>Depending on the application instructions, letters of recommendation can be included in the application package or submitted subse-quently</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search</w:t>
      </w:r>
      <w:r>
        <w:rPr>
          <w:color w:val="231F20"/>
          <w:spacing w:val="-1"/>
        </w:rPr>
        <w:t> </w:t>
      </w:r>
      <w:r>
        <w:rPr>
          <w:color w:val="231F20"/>
        </w:rPr>
        <w:t>committee.</w:t>
      </w:r>
      <w:r>
        <w:rPr>
          <w:color w:val="231F20"/>
          <w:spacing w:val="-1"/>
        </w:rPr>
        <w:t> </w:t>
      </w:r>
      <w:r>
        <w:rPr>
          <w:color w:val="231F20"/>
        </w:rPr>
        <w:t>Typically,</w:t>
      </w:r>
      <w:r>
        <w:rPr>
          <w:color w:val="231F20"/>
          <w:spacing w:val="-1"/>
        </w:rPr>
        <w:t> </w:t>
      </w:r>
      <w:r>
        <w:rPr>
          <w:color w:val="231F20"/>
        </w:rPr>
        <w:t>these</w:t>
      </w:r>
      <w:r>
        <w:rPr>
          <w:color w:val="231F20"/>
          <w:spacing w:val="-1"/>
        </w:rPr>
        <w:t> </w:t>
      </w:r>
      <w:r>
        <w:rPr>
          <w:color w:val="231F20"/>
        </w:rPr>
        <w:t>letters</w:t>
      </w:r>
      <w:r>
        <w:rPr>
          <w:color w:val="231F20"/>
          <w:spacing w:val="-1"/>
        </w:rPr>
        <w:t> </w:t>
      </w:r>
      <w:r>
        <w:rPr>
          <w:color w:val="231F20"/>
        </w:rPr>
        <w:t>are</w:t>
      </w:r>
      <w:r>
        <w:rPr>
          <w:color w:val="231F20"/>
          <w:spacing w:val="-1"/>
        </w:rPr>
        <w:t> </w:t>
      </w:r>
      <w:r>
        <w:rPr>
          <w:color w:val="231F20"/>
        </w:rPr>
        <w:t>written</w:t>
      </w:r>
      <w:r>
        <w:rPr>
          <w:color w:val="231F20"/>
          <w:spacing w:val="-1"/>
        </w:rPr>
        <w:t> </w:t>
      </w:r>
      <w:r>
        <w:rPr>
          <w:color w:val="231F20"/>
        </w:rPr>
        <w:t>by</w:t>
      </w:r>
      <w:r>
        <w:rPr>
          <w:color w:val="231F20"/>
          <w:spacing w:val="-1"/>
        </w:rPr>
        <w:t> </w:t>
      </w:r>
      <w:r>
        <w:rPr>
          <w:color w:val="231F20"/>
        </w:rPr>
        <w:t>your</w:t>
      </w:r>
      <w:r>
        <w:rPr>
          <w:color w:val="231F20"/>
          <w:spacing w:val="-1"/>
        </w:rPr>
        <w:t> </w:t>
      </w:r>
      <w:r>
        <w:rPr>
          <w:color w:val="231F20"/>
        </w:rPr>
        <w:t>graduate and postdoctoral advisers. It is also perfectly acceptable to submit one or two more references than the number asked for in the application. When you approach some-one other than an adviser for a letter of</w:t>
      </w:r>
      <w:r>
        <w:rPr>
          <w:color w:val="231F20"/>
          <w:spacing w:val="40"/>
        </w:rPr>
        <w:t> </w:t>
      </w:r>
      <w:r>
        <w:rPr>
          <w:color w:val="231F20"/>
        </w:rPr>
        <w:t>recommendation, use the conversation as an opportunity to get a sense of</w:t>
      </w:r>
      <w:r>
        <w:rPr>
          <w:color w:val="231F20"/>
          <w:spacing w:val="40"/>
        </w:rPr>
        <w:t> </w:t>
      </w:r>
      <w:r>
        <w:rPr>
          <w:color w:val="231F20"/>
        </w:rPr>
        <w:t>how they judge your work. If</w:t>
      </w:r>
      <w:r>
        <w:rPr>
          <w:color w:val="231F20"/>
          <w:spacing w:val="40"/>
        </w:rPr>
        <w:t> </w:t>
      </w:r>
      <w:r>
        <w:rPr>
          <w:color w:val="231F20"/>
        </w:rPr>
        <w:t>you encounter any hesitation at all, or an indication that the person does not have time to write a letter or does not know you well enough to do so, ask others. You should ask someone</w:t>
      </w:r>
    </w:p>
    <w:p>
      <w:pPr>
        <w:pStyle w:val="BodyText"/>
        <w:spacing w:after="0"/>
        <w:sectPr>
          <w:pgSz w:w="12240" w:h="15840"/>
          <w:pgMar w:header="0" w:footer="716" w:top="1080" w:bottom="900" w:left="0" w:right="0"/>
        </w:sectPr>
      </w:pPr>
    </w:p>
    <w:p>
      <w:pPr>
        <w:pStyle w:val="BodyText"/>
        <w:spacing w:before="67"/>
      </w:pPr>
    </w:p>
    <w:p>
      <w:pPr>
        <w:pStyle w:val="BodyText"/>
        <w:ind w:left="6720" w:right="1599"/>
      </w:pPr>
      <w:r>
        <w:rPr/>
        <mc:AlternateContent>
          <mc:Choice Requires="wps">
            <w:drawing>
              <wp:anchor distT="0" distB="0" distL="0" distR="0" allowOverlap="1" layoutInCell="1" locked="0" behindDoc="0" simplePos="0" relativeHeight="15739392">
                <wp:simplePos x="0" y="0"/>
                <wp:positionH relativeFrom="page">
                  <wp:posOffset>917575</wp:posOffset>
                </wp:positionH>
                <wp:positionV relativeFrom="paragraph">
                  <wp:posOffset>20961</wp:posOffset>
                </wp:positionV>
                <wp:extent cx="3194050" cy="218503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194050" cy="2185035"/>
                        </a:xfrm>
                        <a:prstGeom prst="rect">
                          <a:avLst/>
                        </a:prstGeom>
                        <a:solidFill>
                          <a:srgbClr val="C9D0EA"/>
                        </a:solidFill>
                        <a:ln w="6350">
                          <a:solidFill>
                            <a:srgbClr val="231F20"/>
                          </a:solidFill>
                          <a:prstDash val="solid"/>
                        </a:ln>
                      </wps:spPr>
                      <wps:txbx>
                        <w:txbxContent>
                          <w:p>
                            <w:pPr>
                              <w:pStyle w:val="BodyText"/>
                              <w:spacing w:before="149"/>
                              <w:rPr>
                                <w:color w:val="000000"/>
                                <w:sz w:val="20"/>
                              </w:rPr>
                            </w:pPr>
                          </w:p>
                          <w:p>
                            <w:pPr>
                              <w:spacing w:before="0"/>
                              <w:ind w:left="36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24"/>
                                <w:sz w:val="20"/>
                              </w:rPr>
                              <w:t> </w:t>
                            </w:r>
                            <w:r>
                              <w:rPr>
                                <w:rFonts w:ascii="Gill Sans MT" w:hAnsi="Gill Sans MT"/>
                                <w:color w:val="231F20"/>
                                <w:sz w:val="20"/>
                              </w:rPr>
                              <w:t>What</w:t>
                            </w:r>
                            <w:r>
                              <w:rPr>
                                <w:rFonts w:ascii="Gill Sans MT" w:hAnsi="Gill Sans MT"/>
                                <w:color w:val="231F20"/>
                                <w:spacing w:val="-14"/>
                                <w:sz w:val="20"/>
                              </w:rPr>
                              <w:t> </w:t>
                            </w:r>
                            <w:r>
                              <w:rPr>
                                <w:rFonts w:ascii="Gill Sans MT" w:hAnsi="Gill Sans MT"/>
                                <w:color w:val="231F20"/>
                                <w:sz w:val="20"/>
                              </w:rPr>
                              <w:t>if</w:t>
                            </w:r>
                            <w:r>
                              <w:rPr>
                                <w:rFonts w:ascii="Gill Sans MT" w:hAnsi="Gill Sans MT"/>
                                <w:color w:val="231F20"/>
                                <w:spacing w:val="-8"/>
                                <w:sz w:val="20"/>
                              </w:rPr>
                              <w:t> </w:t>
                            </w:r>
                            <w:r>
                              <w:rPr>
                                <w:rFonts w:ascii="Gill Sans MT" w:hAnsi="Gill Sans MT"/>
                                <w:color w:val="231F20"/>
                                <w:sz w:val="20"/>
                              </w:rPr>
                              <w:t>I</w:t>
                            </w:r>
                            <w:r>
                              <w:rPr>
                                <w:rFonts w:ascii="Gill Sans MT" w:hAnsi="Gill Sans MT"/>
                                <w:color w:val="231F20"/>
                                <w:spacing w:val="-9"/>
                                <w:sz w:val="20"/>
                              </w:rPr>
                              <w:t> </w:t>
                            </w:r>
                            <w:r>
                              <w:rPr>
                                <w:rFonts w:ascii="Gill Sans MT" w:hAnsi="Gill Sans MT"/>
                                <w:color w:val="231F20"/>
                                <w:sz w:val="20"/>
                              </w:rPr>
                              <w:t>don’t</w:t>
                            </w:r>
                            <w:r>
                              <w:rPr>
                                <w:rFonts w:ascii="Gill Sans MT" w:hAnsi="Gill Sans MT"/>
                                <w:color w:val="231F20"/>
                                <w:spacing w:val="-9"/>
                                <w:sz w:val="20"/>
                              </w:rPr>
                              <w:t> </w:t>
                            </w:r>
                            <w:r>
                              <w:rPr>
                                <w:rFonts w:ascii="Gill Sans MT" w:hAnsi="Gill Sans MT"/>
                                <w:color w:val="231F20"/>
                                <w:sz w:val="20"/>
                              </w:rPr>
                              <w:t>get</w:t>
                            </w:r>
                            <w:r>
                              <w:rPr>
                                <w:rFonts w:ascii="Gill Sans MT" w:hAnsi="Gill Sans MT"/>
                                <w:color w:val="231F20"/>
                                <w:spacing w:val="-8"/>
                                <w:sz w:val="20"/>
                              </w:rPr>
                              <w:t> </w:t>
                            </w:r>
                            <w:r>
                              <w:rPr>
                                <w:rFonts w:ascii="Gill Sans MT" w:hAnsi="Gill Sans MT"/>
                                <w:color w:val="231F20"/>
                                <w:sz w:val="20"/>
                              </w:rPr>
                              <w:t>along</w:t>
                            </w:r>
                            <w:r>
                              <w:rPr>
                                <w:rFonts w:ascii="Gill Sans MT" w:hAnsi="Gill Sans MT"/>
                                <w:color w:val="231F20"/>
                                <w:spacing w:val="-8"/>
                                <w:sz w:val="20"/>
                              </w:rPr>
                              <w:t> </w:t>
                            </w:r>
                            <w:r>
                              <w:rPr>
                                <w:rFonts w:ascii="Gill Sans MT" w:hAnsi="Gill Sans MT"/>
                                <w:color w:val="231F20"/>
                                <w:sz w:val="20"/>
                              </w:rPr>
                              <w:t>with</w:t>
                            </w:r>
                            <w:r>
                              <w:rPr>
                                <w:rFonts w:ascii="Gill Sans MT" w:hAnsi="Gill Sans MT"/>
                                <w:color w:val="231F20"/>
                                <w:spacing w:val="-9"/>
                                <w:sz w:val="20"/>
                              </w:rPr>
                              <w:t> </w:t>
                            </w:r>
                            <w:r>
                              <w:rPr>
                                <w:rFonts w:ascii="Gill Sans MT" w:hAnsi="Gill Sans MT"/>
                                <w:color w:val="231F20"/>
                                <w:sz w:val="20"/>
                              </w:rPr>
                              <w:t>my</w:t>
                            </w:r>
                            <w:r>
                              <w:rPr>
                                <w:rFonts w:ascii="Gill Sans MT" w:hAnsi="Gill Sans MT"/>
                                <w:color w:val="231F20"/>
                                <w:spacing w:val="-8"/>
                                <w:sz w:val="20"/>
                              </w:rPr>
                              <w:t> </w:t>
                            </w:r>
                            <w:r>
                              <w:rPr>
                                <w:rFonts w:ascii="Gill Sans MT" w:hAnsi="Gill Sans MT"/>
                                <w:color w:val="231F20"/>
                                <w:spacing w:val="-2"/>
                                <w:sz w:val="20"/>
                              </w:rPr>
                              <w:t>adviser?</w:t>
                            </w:r>
                          </w:p>
                          <w:p>
                            <w:pPr>
                              <w:pStyle w:val="BodyText"/>
                              <w:spacing w:before="16"/>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Answer:</w:t>
                            </w:r>
                            <w:r>
                              <w:rPr>
                                <w:rFonts w:ascii="Gill Sans MT"/>
                                <w:b/>
                                <w:color w:val="231F20"/>
                                <w:spacing w:val="-13"/>
                                <w:sz w:val="20"/>
                              </w:rPr>
                              <w:t> </w:t>
                            </w:r>
                            <w:r>
                              <w:rPr>
                                <w:rFonts w:ascii="Gill Sans MT"/>
                                <w:color w:val="231F20"/>
                                <w:sz w:val="20"/>
                              </w:rPr>
                              <w:t>If</w:t>
                            </w:r>
                            <w:r>
                              <w:rPr>
                                <w:rFonts w:ascii="Gill Sans MT"/>
                                <w:color w:val="231F20"/>
                                <w:spacing w:val="-13"/>
                                <w:sz w:val="20"/>
                              </w:rPr>
                              <w:t> </w:t>
                            </w:r>
                            <w:r>
                              <w:rPr>
                                <w:rFonts w:ascii="Gill Sans MT"/>
                                <w:color w:val="231F20"/>
                                <w:sz w:val="20"/>
                              </w:rPr>
                              <w:t>you</w:t>
                            </w:r>
                            <w:r>
                              <w:rPr>
                                <w:rFonts w:ascii="Gill Sans MT"/>
                                <w:color w:val="231F20"/>
                                <w:spacing w:val="-13"/>
                                <w:sz w:val="20"/>
                              </w:rPr>
                              <w:t> </w:t>
                            </w:r>
                            <w:r>
                              <w:rPr>
                                <w:rFonts w:ascii="Gill Sans MT"/>
                                <w:color w:val="231F20"/>
                                <w:sz w:val="20"/>
                              </w:rPr>
                              <w:t>do</w:t>
                            </w:r>
                            <w:r>
                              <w:rPr>
                                <w:rFonts w:ascii="Gill Sans MT"/>
                                <w:color w:val="231F20"/>
                                <w:spacing w:val="-13"/>
                                <w:sz w:val="20"/>
                              </w:rPr>
                              <w:t> </w:t>
                            </w:r>
                            <w:r>
                              <w:rPr>
                                <w:rFonts w:ascii="Gill Sans MT"/>
                                <w:color w:val="231F20"/>
                                <w:sz w:val="20"/>
                              </w:rPr>
                              <w:t>not</w:t>
                            </w:r>
                            <w:r>
                              <w:rPr>
                                <w:rFonts w:ascii="Gill Sans MT"/>
                                <w:color w:val="231F20"/>
                                <w:spacing w:val="-13"/>
                                <w:sz w:val="20"/>
                              </w:rPr>
                              <w:t> </w:t>
                            </w:r>
                            <w:r>
                              <w:rPr>
                                <w:rFonts w:ascii="Gill Sans MT"/>
                                <w:color w:val="231F20"/>
                                <w:sz w:val="20"/>
                              </w:rPr>
                              <w:t>have</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good</w:t>
                            </w:r>
                            <w:r>
                              <w:rPr>
                                <w:rFonts w:ascii="Gill Sans MT"/>
                                <w:color w:val="231F20"/>
                                <w:spacing w:val="-13"/>
                                <w:sz w:val="20"/>
                              </w:rPr>
                              <w:t> </w:t>
                            </w:r>
                            <w:r>
                              <w:rPr>
                                <w:rFonts w:ascii="Gill Sans MT"/>
                                <w:color w:val="231F20"/>
                                <w:sz w:val="20"/>
                              </w:rPr>
                              <w:t>relationship</w:t>
                            </w:r>
                            <w:r>
                              <w:rPr>
                                <w:rFonts w:ascii="Gill Sans MT"/>
                                <w:color w:val="231F20"/>
                                <w:spacing w:val="-13"/>
                                <w:sz w:val="20"/>
                              </w:rPr>
                              <w:t> </w:t>
                            </w:r>
                            <w:r>
                              <w:rPr>
                                <w:rFonts w:ascii="Gill Sans MT"/>
                                <w:color w:val="231F20"/>
                                <w:sz w:val="20"/>
                              </w:rPr>
                              <w:t>with your adviser and cannot ask for a letter of recom-mendation,</w:t>
                            </w:r>
                            <w:r>
                              <w:rPr>
                                <w:rFonts w:ascii="Gill Sans MT"/>
                                <w:color w:val="231F20"/>
                                <w:spacing w:val="-19"/>
                                <w:sz w:val="20"/>
                              </w:rPr>
                              <w:t> </w:t>
                            </w:r>
                            <w:r>
                              <w:rPr>
                                <w:rFonts w:ascii="Gill Sans MT"/>
                                <w:color w:val="231F20"/>
                                <w:sz w:val="20"/>
                              </w:rPr>
                              <w:t>make</w:t>
                            </w:r>
                            <w:r>
                              <w:rPr>
                                <w:rFonts w:ascii="Gill Sans MT"/>
                                <w:color w:val="231F20"/>
                                <w:spacing w:val="-10"/>
                                <w:sz w:val="20"/>
                              </w:rPr>
                              <w:t> </w:t>
                            </w:r>
                            <w:r>
                              <w:rPr>
                                <w:rFonts w:ascii="Gill Sans MT"/>
                                <w:color w:val="231F20"/>
                                <w:sz w:val="20"/>
                              </w:rPr>
                              <w:t>sure</w:t>
                            </w:r>
                            <w:r>
                              <w:rPr>
                                <w:rFonts w:ascii="Gill Sans MT"/>
                                <w:color w:val="231F20"/>
                                <w:spacing w:val="-6"/>
                                <w:sz w:val="20"/>
                              </w:rPr>
                              <w:t> </w:t>
                            </w:r>
                            <w:r>
                              <w:rPr>
                                <w:rFonts w:ascii="Gill Sans MT"/>
                                <w:color w:val="231F20"/>
                                <w:sz w:val="20"/>
                              </w:rPr>
                              <w:t>you</w:t>
                            </w:r>
                            <w:r>
                              <w:rPr>
                                <w:rFonts w:ascii="Gill Sans MT"/>
                                <w:color w:val="231F20"/>
                                <w:spacing w:val="-6"/>
                                <w:sz w:val="20"/>
                              </w:rPr>
                              <w:t> </w:t>
                            </w:r>
                            <w:r>
                              <w:rPr>
                                <w:rFonts w:ascii="Gill Sans MT"/>
                                <w:color w:val="231F20"/>
                                <w:sz w:val="20"/>
                              </w:rPr>
                              <w:t>explain</w:t>
                            </w:r>
                            <w:r>
                              <w:rPr>
                                <w:rFonts w:ascii="Gill Sans MT"/>
                                <w:color w:val="231F20"/>
                                <w:spacing w:val="-7"/>
                                <w:sz w:val="20"/>
                              </w:rPr>
                              <w:t> </w:t>
                            </w:r>
                            <w:r>
                              <w:rPr>
                                <w:rFonts w:ascii="Gill Sans MT"/>
                                <w:i/>
                                <w:color w:val="231F20"/>
                                <w:sz w:val="20"/>
                              </w:rPr>
                              <w:t>why</w:t>
                            </w:r>
                            <w:r>
                              <w:rPr>
                                <w:rFonts w:ascii="Gill Sans MT"/>
                                <w:i/>
                                <w:color w:val="231F20"/>
                                <w:spacing w:val="-6"/>
                                <w:sz w:val="20"/>
                              </w:rPr>
                              <w:t> </w:t>
                            </w:r>
                            <w:r>
                              <w:rPr>
                                <w:rFonts w:ascii="Gill Sans MT"/>
                                <w:color w:val="231F20"/>
                                <w:sz w:val="20"/>
                              </w:rPr>
                              <w:t>in</w:t>
                            </w:r>
                            <w:r>
                              <w:rPr>
                                <w:rFonts w:ascii="Gill Sans MT"/>
                                <w:color w:val="231F20"/>
                                <w:spacing w:val="-6"/>
                                <w:sz w:val="20"/>
                              </w:rPr>
                              <w:t> </w:t>
                            </w:r>
                            <w:r>
                              <w:rPr>
                                <w:rFonts w:ascii="Gill Sans MT"/>
                                <w:color w:val="231F20"/>
                                <w:sz w:val="20"/>
                              </w:rPr>
                              <w:t>your</w:t>
                            </w:r>
                            <w:r>
                              <w:rPr>
                                <w:rFonts w:ascii="Gill Sans MT"/>
                                <w:color w:val="231F20"/>
                                <w:spacing w:val="-6"/>
                                <w:sz w:val="20"/>
                              </w:rPr>
                              <w:t> </w:t>
                            </w:r>
                            <w:r>
                              <w:rPr>
                                <w:rFonts w:ascii="Gill Sans MT"/>
                                <w:color w:val="231F20"/>
                                <w:sz w:val="20"/>
                              </w:rPr>
                              <w:t>cover letter.</w:t>
                            </w:r>
                            <w:r>
                              <w:rPr>
                                <w:rFonts w:ascii="Gill Sans MT"/>
                                <w:color w:val="231F20"/>
                                <w:spacing w:val="-19"/>
                                <w:sz w:val="20"/>
                              </w:rPr>
                              <w:t> </w:t>
                            </w:r>
                            <w:r>
                              <w:rPr>
                                <w:rFonts w:ascii="Gill Sans MT"/>
                                <w:color w:val="231F20"/>
                                <w:sz w:val="20"/>
                              </w:rPr>
                              <w:t>Be</w:t>
                            </w:r>
                            <w:r>
                              <w:rPr>
                                <w:rFonts w:ascii="Gill Sans MT"/>
                                <w:color w:val="231F20"/>
                                <w:spacing w:val="-14"/>
                                <w:sz w:val="20"/>
                              </w:rPr>
                              <w:t> </w:t>
                            </w:r>
                            <w:r>
                              <w:rPr>
                                <w:rFonts w:ascii="Gill Sans MT"/>
                                <w:color w:val="231F20"/>
                                <w:sz w:val="20"/>
                              </w:rPr>
                              <w:t>completely</w:t>
                            </w:r>
                            <w:r>
                              <w:rPr>
                                <w:rFonts w:ascii="Gill Sans MT"/>
                                <w:color w:val="231F20"/>
                                <w:spacing w:val="-10"/>
                                <w:sz w:val="20"/>
                              </w:rPr>
                              <w:t> </w:t>
                            </w:r>
                            <w:r>
                              <w:rPr>
                                <w:rFonts w:ascii="Gill Sans MT"/>
                                <w:color w:val="231F20"/>
                                <w:sz w:val="20"/>
                              </w:rPr>
                              <w:t>candid</w:t>
                            </w:r>
                            <w:r>
                              <w:rPr>
                                <w:rFonts w:ascii="Gill Sans MT"/>
                                <w:color w:val="231F20"/>
                                <w:spacing w:val="-7"/>
                                <w:sz w:val="20"/>
                              </w:rPr>
                              <w:t> </w:t>
                            </w:r>
                            <w:r>
                              <w:rPr>
                                <w:rFonts w:ascii="Gill Sans MT"/>
                                <w:color w:val="231F20"/>
                                <w:sz w:val="20"/>
                              </w:rPr>
                              <w:t>about</w:t>
                            </w:r>
                            <w:r>
                              <w:rPr>
                                <w:rFonts w:ascii="Gill Sans MT"/>
                                <w:color w:val="231F20"/>
                                <w:spacing w:val="-7"/>
                                <w:sz w:val="20"/>
                              </w:rPr>
                              <w:t> </w:t>
                            </w:r>
                            <w:r>
                              <w:rPr>
                                <w:rFonts w:ascii="Gill Sans MT"/>
                                <w:color w:val="231F20"/>
                                <w:sz w:val="20"/>
                              </w:rPr>
                              <w:t>the</w:t>
                            </w:r>
                            <w:r>
                              <w:rPr>
                                <w:rFonts w:ascii="Gill Sans MT"/>
                                <w:color w:val="231F20"/>
                                <w:spacing w:val="-7"/>
                                <w:sz w:val="20"/>
                              </w:rPr>
                              <w:t> </w:t>
                            </w:r>
                            <w:r>
                              <w:rPr>
                                <w:rFonts w:ascii="Gill Sans MT"/>
                                <w:color w:val="231F20"/>
                                <w:sz w:val="20"/>
                              </w:rPr>
                              <w:t>situation.</w:t>
                            </w:r>
                            <w:r>
                              <w:rPr>
                                <w:rFonts w:ascii="Gill Sans MT"/>
                                <w:color w:val="231F20"/>
                                <w:spacing w:val="-19"/>
                                <w:sz w:val="20"/>
                              </w:rPr>
                              <w:t> </w:t>
                            </w:r>
                            <w:r>
                              <w:rPr>
                                <w:rFonts w:ascii="Gill Sans MT"/>
                                <w:color w:val="231F20"/>
                                <w:sz w:val="20"/>
                              </w:rPr>
                              <w:t>Not having</w:t>
                            </w:r>
                            <w:r>
                              <w:rPr>
                                <w:rFonts w:ascii="Gill Sans MT"/>
                                <w:color w:val="231F20"/>
                                <w:spacing w:val="-5"/>
                                <w:sz w:val="20"/>
                              </w:rPr>
                              <w:t> </w:t>
                            </w:r>
                            <w:r>
                              <w:rPr>
                                <w:rFonts w:ascii="Gill Sans MT"/>
                                <w:color w:val="231F20"/>
                                <w:sz w:val="20"/>
                              </w:rPr>
                              <w:t>a</w:t>
                            </w:r>
                            <w:r>
                              <w:rPr>
                                <w:rFonts w:ascii="Gill Sans MT"/>
                                <w:color w:val="231F20"/>
                                <w:spacing w:val="-5"/>
                                <w:sz w:val="20"/>
                              </w:rPr>
                              <w:t> </w:t>
                            </w:r>
                            <w:r>
                              <w:rPr>
                                <w:rFonts w:ascii="Gill Sans MT"/>
                                <w:color w:val="231F20"/>
                                <w:sz w:val="20"/>
                              </w:rPr>
                              <w:t>recommendation</w:t>
                            </w:r>
                            <w:r>
                              <w:rPr>
                                <w:rFonts w:ascii="Gill Sans MT"/>
                                <w:color w:val="231F20"/>
                                <w:spacing w:val="-5"/>
                                <w:sz w:val="20"/>
                              </w:rPr>
                              <w:t> </w:t>
                            </w:r>
                            <w:r>
                              <w:rPr>
                                <w:rFonts w:ascii="Gill Sans MT"/>
                                <w:color w:val="231F20"/>
                                <w:sz w:val="20"/>
                              </w:rPr>
                              <w:t>from</w:t>
                            </w:r>
                            <w:r>
                              <w:rPr>
                                <w:rFonts w:ascii="Gill Sans MT"/>
                                <w:color w:val="231F20"/>
                                <w:spacing w:val="-5"/>
                                <w:sz w:val="20"/>
                              </w:rPr>
                              <w:t> </w:t>
                            </w:r>
                            <w:r>
                              <w:rPr>
                                <w:rFonts w:ascii="Gill Sans MT"/>
                                <w:color w:val="231F20"/>
                                <w:sz w:val="20"/>
                              </w:rPr>
                              <w:t>your</w:t>
                            </w:r>
                            <w:r>
                              <w:rPr>
                                <w:rFonts w:ascii="Gill Sans MT"/>
                                <w:color w:val="231F20"/>
                                <w:spacing w:val="-5"/>
                                <w:sz w:val="20"/>
                              </w:rPr>
                              <w:t> </w:t>
                            </w:r>
                            <w:r>
                              <w:rPr>
                                <w:rFonts w:ascii="Gill Sans MT"/>
                                <w:color w:val="231F20"/>
                                <w:sz w:val="20"/>
                              </w:rPr>
                              <w:t>adviser</w:t>
                            </w:r>
                            <w:r>
                              <w:rPr>
                                <w:rFonts w:ascii="Gill Sans MT"/>
                                <w:color w:val="231F20"/>
                                <w:spacing w:val="-5"/>
                                <w:sz w:val="20"/>
                              </w:rPr>
                              <w:t> </w:t>
                            </w:r>
                            <w:r>
                              <w:rPr>
                                <w:rFonts w:ascii="Gill Sans MT"/>
                                <w:color w:val="231F20"/>
                                <w:sz w:val="20"/>
                              </w:rPr>
                              <w:t>is</w:t>
                            </w:r>
                            <w:r>
                              <w:rPr>
                                <w:rFonts w:ascii="Gill Sans MT"/>
                                <w:color w:val="231F20"/>
                                <w:spacing w:val="-5"/>
                                <w:sz w:val="20"/>
                              </w:rPr>
                              <w:t> </w:t>
                            </w:r>
                            <w:r>
                              <w:rPr>
                                <w:rFonts w:ascii="Gill Sans MT"/>
                                <w:color w:val="231F20"/>
                                <w:sz w:val="20"/>
                              </w:rPr>
                              <w:t>a</w:t>
                            </w:r>
                            <w:r>
                              <w:rPr>
                                <w:rFonts w:ascii="Gill Sans MT"/>
                                <w:color w:val="231F20"/>
                                <w:spacing w:val="-5"/>
                                <w:sz w:val="20"/>
                              </w:rPr>
                              <w:t> </w:t>
                            </w:r>
                            <w:r>
                              <w:rPr>
                                <w:rFonts w:ascii="Gill Sans MT"/>
                                <w:color w:val="231F20"/>
                                <w:sz w:val="20"/>
                              </w:rPr>
                              <w:t>red flag</w:t>
                            </w:r>
                            <w:r>
                              <w:rPr>
                                <w:rFonts w:ascii="Gill Sans MT"/>
                                <w:color w:val="231F20"/>
                                <w:spacing w:val="-11"/>
                                <w:sz w:val="20"/>
                              </w:rPr>
                              <w:t> </w:t>
                            </w:r>
                            <w:r>
                              <w:rPr>
                                <w:rFonts w:ascii="Gill Sans MT"/>
                                <w:color w:val="231F20"/>
                                <w:sz w:val="20"/>
                              </w:rPr>
                              <w:t>to</w:t>
                            </w:r>
                            <w:r>
                              <w:rPr>
                                <w:rFonts w:ascii="Gill Sans MT"/>
                                <w:color w:val="231F20"/>
                                <w:spacing w:val="-11"/>
                                <w:sz w:val="20"/>
                              </w:rPr>
                              <w:t> </w:t>
                            </w:r>
                            <w:r>
                              <w:rPr>
                                <w:rFonts w:ascii="Gill Sans MT"/>
                                <w:color w:val="231F20"/>
                                <w:sz w:val="20"/>
                              </w:rPr>
                              <w:t>the</w:t>
                            </w:r>
                            <w:r>
                              <w:rPr>
                                <w:rFonts w:ascii="Gill Sans MT"/>
                                <w:color w:val="231F20"/>
                                <w:spacing w:val="-11"/>
                                <w:sz w:val="20"/>
                              </w:rPr>
                              <w:t> </w:t>
                            </w:r>
                            <w:r>
                              <w:rPr>
                                <w:rFonts w:ascii="Gill Sans MT"/>
                                <w:color w:val="231F20"/>
                                <w:sz w:val="20"/>
                              </w:rPr>
                              <w:t>search</w:t>
                            </w:r>
                            <w:r>
                              <w:rPr>
                                <w:rFonts w:ascii="Gill Sans MT"/>
                                <w:color w:val="231F20"/>
                                <w:spacing w:val="-11"/>
                                <w:sz w:val="20"/>
                              </w:rPr>
                              <w:t> </w:t>
                            </w:r>
                            <w:r>
                              <w:rPr>
                                <w:rFonts w:ascii="Gill Sans MT"/>
                                <w:color w:val="231F20"/>
                                <w:sz w:val="20"/>
                              </w:rPr>
                              <w:t>committee</w:t>
                            </w:r>
                            <w:r>
                              <w:rPr>
                                <w:rFonts w:ascii="Gill Sans MT"/>
                                <w:color w:val="231F20"/>
                                <w:spacing w:val="-11"/>
                                <w:sz w:val="20"/>
                              </w:rPr>
                              <w:t> </w:t>
                            </w:r>
                            <w:r>
                              <w:rPr>
                                <w:rFonts w:ascii="Gill Sans MT"/>
                                <w:color w:val="231F20"/>
                                <w:sz w:val="20"/>
                              </w:rPr>
                              <w:t>and</w:t>
                            </w:r>
                            <w:r>
                              <w:rPr>
                                <w:rFonts w:ascii="Gill Sans MT"/>
                                <w:color w:val="231F20"/>
                                <w:spacing w:val="-11"/>
                                <w:sz w:val="20"/>
                              </w:rPr>
                              <w:t> </w:t>
                            </w:r>
                            <w:r>
                              <w:rPr>
                                <w:rFonts w:ascii="Gill Sans MT"/>
                                <w:color w:val="231F20"/>
                                <w:sz w:val="20"/>
                              </w:rPr>
                              <w:t>will</w:t>
                            </w:r>
                            <w:r>
                              <w:rPr>
                                <w:rFonts w:ascii="Gill Sans MT"/>
                                <w:color w:val="231F20"/>
                                <w:spacing w:val="-11"/>
                                <w:sz w:val="20"/>
                              </w:rPr>
                              <w:t> </w:t>
                            </w:r>
                            <w:r>
                              <w:rPr>
                                <w:rFonts w:ascii="Gill Sans MT"/>
                                <w:color w:val="231F20"/>
                                <w:sz w:val="20"/>
                              </w:rPr>
                              <w:t>not</w:t>
                            </w:r>
                            <w:r>
                              <w:rPr>
                                <w:rFonts w:ascii="Gill Sans MT"/>
                                <w:color w:val="231F20"/>
                                <w:spacing w:val="-11"/>
                                <w:sz w:val="20"/>
                              </w:rPr>
                              <w:t> </w:t>
                            </w:r>
                            <w:r>
                              <w:rPr>
                                <w:rFonts w:ascii="Gill Sans MT"/>
                                <w:color w:val="231F20"/>
                                <w:sz w:val="20"/>
                              </w:rPr>
                              <w:t>be</w:t>
                            </w:r>
                            <w:r>
                              <w:rPr>
                                <w:rFonts w:ascii="Gill Sans MT"/>
                                <w:color w:val="231F20"/>
                                <w:spacing w:val="-11"/>
                                <w:sz w:val="20"/>
                              </w:rPr>
                              <w:t> </w:t>
                            </w:r>
                            <w:r>
                              <w:rPr>
                                <w:rFonts w:ascii="Gill Sans MT"/>
                                <w:color w:val="231F20"/>
                                <w:sz w:val="20"/>
                              </w:rPr>
                              <w:t>ignored. The committee may even contact your adviser any-way.</w:t>
                            </w:r>
                            <w:r>
                              <w:rPr>
                                <w:rFonts w:ascii="Gill Sans MT"/>
                                <w:color w:val="231F20"/>
                                <w:spacing w:val="-6"/>
                                <w:sz w:val="20"/>
                              </w:rPr>
                              <w:t> </w:t>
                            </w:r>
                            <w:r>
                              <w:rPr>
                                <w:rFonts w:ascii="Gill Sans MT"/>
                                <w:color w:val="231F20"/>
                                <w:sz w:val="20"/>
                              </w:rPr>
                              <w:t>A</w:t>
                            </w:r>
                            <w:r>
                              <w:rPr>
                                <w:rFonts w:ascii="Gill Sans MT"/>
                                <w:color w:val="231F20"/>
                                <w:spacing w:val="-9"/>
                                <w:sz w:val="20"/>
                              </w:rPr>
                              <w:t> </w:t>
                            </w:r>
                            <w:r>
                              <w:rPr>
                                <w:rFonts w:ascii="Gill Sans MT"/>
                                <w:color w:val="231F20"/>
                                <w:sz w:val="20"/>
                              </w:rPr>
                              <w:t>letter</w:t>
                            </w:r>
                            <w:r>
                              <w:rPr>
                                <w:rFonts w:ascii="Gill Sans MT"/>
                                <w:color w:val="231F20"/>
                                <w:spacing w:val="-9"/>
                                <w:sz w:val="20"/>
                              </w:rPr>
                              <w:t> </w:t>
                            </w:r>
                            <w:r>
                              <w:rPr>
                                <w:rFonts w:ascii="Gill Sans MT"/>
                                <w:color w:val="231F20"/>
                                <w:sz w:val="20"/>
                              </w:rPr>
                              <w:t>from</w:t>
                            </w:r>
                            <w:r>
                              <w:rPr>
                                <w:rFonts w:ascii="Gill Sans MT"/>
                                <w:color w:val="231F20"/>
                                <w:spacing w:val="-9"/>
                                <w:sz w:val="20"/>
                              </w:rPr>
                              <w:t> </w:t>
                            </w:r>
                            <w:r>
                              <w:rPr>
                                <w:rFonts w:ascii="Gill Sans MT"/>
                                <w:color w:val="231F20"/>
                                <w:sz w:val="20"/>
                              </w:rPr>
                              <w:t>another</w:t>
                            </w:r>
                            <w:r>
                              <w:rPr>
                                <w:rFonts w:ascii="Gill Sans MT"/>
                                <w:color w:val="231F20"/>
                                <w:spacing w:val="-9"/>
                                <w:sz w:val="20"/>
                              </w:rPr>
                              <w:t> </w:t>
                            </w:r>
                            <w:r>
                              <w:rPr>
                                <w:rFonts w:ascii="Gill Sans MT"/>
                                <w:color w:val="231F20"/>
                                <w:sz w:val="20"/>
                              </w:rPr>
                              <w:t>faculty</w:t>
                            </w:r>
                            <w:r>
                              <w:rPr>
                                <w:rFonts w:ascii="Gill Sans MT"/>
                                <w:color w:val="231F20"/>
                                <w:spacing w:val="-9"/>
                                <w:sz w:val="20"/>
                              </w:rPr>
                              <w:t> </w:t>
                            </w:r>
                            <w:r>
                              <w:rPr>
                                <w:rFonts w:ascii="Gill Sans MT"/>
                                <w:color w:val="231F20"/>
                                <w:sz w:val="20"/>
                              </w:rPr>
                              <w:t>member</w:t>
                            </w:r>
                            <w:r>
                              <w:rPr>
                                <w:rFonts w:ascii="Gill Sans MT"/>
                                <w:color w:val="231F20"/>
                                <w:spacing w:val="-9"/>
                                <w:sz w:val="20"/>
                              </w:rPr>
                              <w:t> </w:t>
                            </w:r>
                            <w:r>
                              <w:rPr>
                                <w:rFonts w:ascii="Gill Sans MT"/>
                                <w:color w:val="231F20"/>
                                <w:sz w:val="20"/>
                              </w:rPr>
                              <w:t>from</w:t>
                            </w:r>
                            <w:r>
                              <w:rPr>
                                <w:rFonts w:ascii="Gill Sans MT"/>
                                <w:color w:val="231F20"/>
                                <w:spacing w:val="-9"/>
                                <w:sz w:val="20"/>
                              </w:rPr>
                              <w:t> </w:t>
                            </w:r>
                            <w:r>
                              <w:rPr>
                                <w:rFonts w:ascii="Gill Sans MT"/>
                                <w:color w:val="231F20"/>
                                <w:sz w:val="20"/>
                              </w:rPr>
                              <w:t>the same institution may be critical in this case.</w:t>
                            </w:r>
                          </w:p>
                        </w:txbxContent>
                      </wps:txbx>
                      <wps:bodyPr wrap="square" lIns="0" tIns="0" rIns="0" bIns="0" rtlCol="0">
                        <a:noAutofit/>
                      </wps:bodyPr>
                    </wps:wsp>
                  </a:graphicData>
                </a:graphic>
              </wp:anchor>
            </w:drawing>
          </mc:Choice>
          <mc:Fallback>
            <w:pict>
              <v:shape style="position:absolute;margin-left:72.25pt;margin-top:1.6505pt;width:251.5pt;height:172.05pt;mso-position-horizontal-relative:page;mso-position-vertical-relative:paragraph;z-index:15739392" type="#_x0000_t202" id="docshape231" filled="true" fillcolor="#c9d0ea" stroked="true" strokeweight=".5pt" strokecolor="#231f20">
                <v:textbox inset="0,0,0,0">
                  <w:txbxContent>
                    <w:p>
                      <w:pPr>
                        <w:pStyle w:val="BodyText"/>
                        <w:spacing w:before="149"/>
                        <w:rPr>
                          <w:color w:val="000000"/>
                          <w:sz w:val="20"/>
                        </w:rPr>
                      </w:pPr>
                    </w:p>
                    <w:p>
                      <w:pPr>
                        <w:spacing w:before="0"/>
                        <w:ind w:left="36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24"/>
                          <w:sz w:val="20"/>
                        </w:rPr>
                        <w:t> </w:t>
                      </w:r>
                      <w:r>
                        <w:rPr>
                          <w:rFonts w:ascii="Gill Sans MT" w:hAnsi="Gill Sans MT"/>
                          <w:color w:val="231F20"/>
                          <w:sz w:val="20"/>
                        </w:rPr>
                        <w:t>What</w:t>
                      </w:r>
                      <w:r>
                        <w:rPr>
                          <w:rFonts w:ascii="Gill Sans MT" w:hAnsi="Gill Sans MT"/>
                          <w:color w:val="231F20"/>
                          <w:spacing w:val="-14"/>
                          <w:sz w:val="20"/>
                        </w:rPr>
                        <w:t> </w:t>
                      </w:r>
                      <w:r>
                        <w:rPr>
                          <w:rFonts w:ascii="Gill Sans MT" w:hAnsi="Gill Sans MT"/>
                          <w:color w:val="231F20"/>
                          <w:sz w:val="20"/>
                        </w:rPr>
                        <w:t>if</w:t>
                      </w:r>
                      <w:r>
                        <w:rPr>
                          <w:rFonts w:ascii="Gill Sans MT" w:hAnsi="Gill Sans MT"/>
                          <w:color w:val="231F20"/>
                          <w:spacing w:val="-8"/>
                          <w:sz w:val="20"/>
                        </w:rPr>
                        <w:t> </w:t>
                      </w:r>
                      <w:r>
                        <w:rPr>
                          <w:rFonts w:ascii="Gill Sans MT" w:hAnsi="Gill Sans MT"/>
                          <w:color w:val="231F20"/>
                          <w:sz w:val="20"/>
                        </w:rPr>
                        <w:t>I</w:t>
                      </w:r>
                      <w:r>
                        <w:rPr>
                          <w:rFonts w:ascii="Gill Sans MT" w:hAnsi="Gill Sans MT"/>
                          <w:color w:val="231F20"/>
                          <w:spacing w:val="-9"/>
                          <w:sz w:val="20"/>
                        </w:rPr>
                        <w:t> </w:t>
                      </w:r>
                      <w:r>
                        <w:rPr>
                          <w:rFonts w:ascii="Gill Sans MT" w:hAnsi="Gill Sans MT"/>
                          <w:color w:val="231F20"/>
                          <w:sz w:val="20"/>
                        </w:rPr>
                        <w:t>don’t</w:t>
                      </w:r>
                      <w:r>
                        <w:rPr>
                          <w:rFonts w:ascii="Gill Sans MT" w:hAnsi="Gill Sans MT"/>
                          <w:color w:val="231F20"/>
                          <w:spacing w:val="-9"/>
                          <w:sz w:val="20"/>
                        </w:rPr>
                        <w:t> </w:t>
                      </w:r>
                      <w:r>
                        <w:rPr>
                          <w:rFonts w:ascii="Gill Sans MT" w:hAnsi="Gill Sans MT"/>
                          <w:color w:val="231F20"/>
                          <w:sz w:val="20"/>
                        </w:rPr>
                        <w:t>get</w:t>
                      </w:r>
                      <w:r>
                        <w:rPr>
                          <w:rFonts w:ascii="Gill Sans MT" w:hAnsi="Gill Sans MT"/>
                          <w:color w:val="231F20"/>
                          <w:spacing w:val="-8"/>
                          <w:sz w:val="20"/>
                        </w:rPr>
                        <w:t> </w:t>
                      </w:r>
                      <w:r>
                        <w:rPr>
                          <w:rFonts w:ascii="Gill Sans MT" w:hAnsi="Gill Sans MT"/>
                          <w:color w:val="231F20"/>
                          <w:sz w:val="20"/>
                        </w:rPr>
                        <w:t>along</w:t>
                      </w:r>
                      <w:r>
                        <w:rPr>
                          <w:rFonts w:ascii="Gill Sans MT" w:hAnsi="Gill Sans MT"/>
                          <w:color w:val="231F20"/>
                          <w:spacing w:val="-8"/>
                          <w:sz w:val="20"/>
                        </w:rPr>
                        <w:t> </w:t>
                      </w:r>
                      <w:r>
                        <w:rPr>
                          <w:rFonts w:ascii="Gill Sans MT" w:hAnsi="Gill Sans MT"/>
                          <w:color w:val="231F20"/>
                          <w:sz w:val="20"/>
                        </w:rPr>
                        <w:t>with</w:t>
                      </w:r>
                      <w:r>
                        <w:rPr>
                          <w:rFonts w:ascii="Gill Sans MT" w:hAnsi="Gill Sans MT"/>
                          <w:color w:val="231F20"/>
                          <w:spacing w:val="-9"/>
                          <w:sz w:val="20"/>
                        </w:rPr>
                        <w:t> </w:t>
                      </w:r>
                      <w:r>
                        <w:rPr>
                          <w:rFonts w:ascii="Gill Sans MT" w:hAnsi="Gill Sans MT"/>
                          <w:color w:val="231F20"/>
                          <w:sz w:val="20"/>
                        </w:rPr>
                        <w:t>my</w:t>
                      </w:r>
                      <w:r>
                        <w:rPr>
                          <w:rFonts w:ascii="Gill Sans MT" w:hAnsi="Gill Sans MT"/>
                          <w:color w:val="231F20"/>
                          <w:spacing w:val="-8"/>
                          <w:sz w:val="20"/>
                        </w:rPr>
                        <w:t> </w:t>
                      </w:r>
                      <w:r>
                        <w:rPr>
                          <w:rFonts w:ascii="Gill Sans MT" w:hAnsi="Gill Sans MT"/>
                          <w:color w:val="231F20"/>
                          <w:spacing w:val="-2"/>
                          <w:sz w:val="20"/>
                        </w:rPr>
                        <w:t>adviser?</w:t>
                      </w:r>
                    </w:p>
                    <w:p>
                      <w:pPr>
                        <w:pStyle w:val="BodyText"/>
                        <w:spacing w:before="16"/>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Answer:</w:t>
                      </w:r>
                      <w:r>
                        <w:rPr>
                          <w:rFonts w:ascii="Gill Sans MT"/>
                          <w:b/>
                          <w:color w:val="231F20"/>
                          <w:spacing w:val="-13"/>
                          <w:sz w:val="20"/>
                        </w:rPr>
                        <w:t> </w:t>
                      </w:r>
                      <w:r>
                        <w:rPr>
                          <w:rFonts w:ascii="Gill Sans MT"/>
                          <w:color w:val="231F20"/>
                          <w:sz w:val="20"/>
                        </w:rPr>
                        <w:t>If</w:t>
                      </w:r>
                      <w:r>
                        <w:rPr>
                          <w:rFonts w:ascii="Gill Sans MT"/>
                          <w:color w:val="231F20"/>
                          <w:spacing w:val="-13"/>
                          <w:sz w:val="20"/>
                        </w:rPr>
                        <w:t> </w:t>
                      </w:r>
                      <w:r>
                        <w:rPr>
                          <w:rFonts w:ascii="Gill Sans MT"/>
                          <w:color w:val="231F20"/>
                          <w:sz w:val="20"/>
                        </w:rPr>
                        <w:t>you</w:t>
                      </w:r>
                      <w:r>
                        <w:rPr>
                          <w:rFonts w:ascii="Gill Sans MT"/>
                          <w:color w:val="231F20"/>
                          <w:spacing w:val="-13"/>
                          <w:sz w:val="20"/>
                        </w:rPr>
                        <w:t> </w:t>
                      </w:r>
                      <w:r>
                        <w:rPr>
                          <w:rFonts w:ascii="Gill Sans MT"/>
                          <w:color w:val="231F20"/>
                          <w:sz w:val="20"/>
                        </w:rPr>
                        <w:t>do</w:t>
                      </w:r>
                      <w:r>
                        <w:rPr>
                          <w:rFonts w:ascii="Gill Sans MT"/>
                          <w:color w:val="231F20"/>
                          <w:spacing w:val="-13"/>
                          <w:sz w:val="20"/>
                        </w:rPr>
                        <w:t> </w:t>
                      </w:r>
                      <w:r>
                        <w:rPr>
                          <w:rFonts w:ascii="Gill Sans MT"/>
                          <w:color w:val="231F20"/>
                          <w:sz w:val="20"/>
                        </w:rPr>
                        <w:t>not</w:t>
                      </w:r>
                      <w:r>
                        <w:rPr>
                          <w:rFonts w:ascii="Gill Sans MT"/>
                          <w:color w:val="231F20"/>
                          <w:spacing w:val="-13"/>
                          <w:sz w:val="20"/>
                        </w:rPr>
                        <w:t> </w:t>
                      </w:r>
                      <w:r>
                        <w:rPr>
                          <w:rFonts w:ascii="Gill Sans MT"/>
                          <w:color w:val="231F20"/>
                          <w:sz w:val="20"/>
                        </w:rPr>
                        <w:t>have</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good</w:t>
                      </w:r>
                      <w:r>
                        <w:rPr>
                          <w:rFonts w:ascii="Gill Sans MT"/>
                          <w:color w:val="231F20"/>
                          <w:spacing w:val="-13"/>
                          <w:sz w:val="20"/>
                        </w:rPr>
                        <w:t> </w:t>
                      </w:r>
                      <w:r>
                        <w:rPr>
                          <w:rFonts w:ascii="Gill Sans MT"/>
                          <w:color w:val="231F20"/>
                          <w:sz w:val="20"/>
                        </w:rPr>
                        <w:t>relationship</w:t>
                      </w:r>
                      <w:r>
                        <w:rPr>
                          <w:rFonts w:ascii="Gill Sans MT"/>
                          <w:color w:val="231F20"/>
                          <w:spacing w:val="-13"/>
                          <w:sz w:val="20"/>
                        </w:rPr>
                        <w:t> </w:t>
                      </w:r>
                      <w:r>
                        <w:rPr>
                          <w:rFonts w:ascii="Gill Sans MT"/>
                          <w:color w:val="231F20"/>
                          <w:sz w:val="20"/>
                        </w:rPr>
                        <w:t>with your adviser and cannot ask for a letter of recom-mendation,</w:t>
                      </w:r>
                      <w:r>
                        <w:rPr>
                          <w:rFonts w:ascii="Gill Sans MT"/>
                          <w:color w:val="231F20"/>
                          <w:spacing w:val="-19"/>
                          <w:sz w:val="20"/>
                        </w:rPr>
                        <w:t> </w:t>
                      </w:r>
                      <w:r>
                        <w:rPr>
                          <w:rFonts w:ascii="Gill Sans MT"/>
                          <w:color w:val="231F20"/>
                          <w:sz w:val="20"/>
                        </w:rPr>
                        <w:t>make</w:t>
                      </w:r>
                      <w:r>
                        <w:rPr>
                          <w:rFonts w:ascii="Gill Sans MT"/>
                          <w:color w:val="231F20"/>
                          <w:spacing w:val="-10"/>
                          <w:sz w:val="20"/>
                        </w:rPr>
                        <w:t> </w:t>
                      </w:r>
                      <w:r>
                        <w:rPr>
                          <w:rFonts w:ascii="Gill Sans MT"/>
                          <w:color w:val="231F20"/>
                          <w:sz w:val="20"/>
                        </w:rPr>
                        <w:t>sure</w:t>
                      </w:r>
                      <w:r>
                        <w:rPr>
                          <w:rFonts w:ascii="Gill Sans MT"/>
                          <w:color w:val="231F20"/>
                          <w:spacing w:val="-6"/>
                          <w:sz w:val="20"/>
                        </w:rPr>
                        <w:t> </w:t>
                      </w:r>
                      <w:r>
                        <w:rPr>
                          <w:rFonts w:ascii="Gill Sans MT"/>
                          <w:color w:val="231F20"/>
                          <w:sz w:val="20"/>
                        </w:rPr>
                        <w:t>you</w:t>
                      </w:r>
                      <w:r>
                        <w:rPr>
                          <w:rFonts w:ascii="Gill Sans MT"/>
                          <w:color w:val="231F20"/>
                          <w:spacing w:val="-6"/>
                          <w:sz w:val="20"/>
                        </w:rPr>
                        <w:t> </w:t>
                      </w:r>
                      <w:r>
                        <w:rPr>
                          <w:rFonts w:ascii="Gill Sans MT"/>
                          <w:color w:val="231F20"/>
                          <w:sz w:val="20"/>
                        </w:rPr>
                        <w:t>explain</w:t>
                      </w:r>
                      <w:r>
                        <w:rPr>
                          <w:rFonts w:ascii="Gill Sans MT"/>
                          <w:color w:val="231F20"/>
                          <w:spacing w:val="-7"/>
                          <w:sz w:val="20"/>
                        </w:rPr>
                        <w:t> </w:t>
                      </w:r>
                      <w:r>
                        <w:rPr>
                          <w:rFonts w:ascii="Gill Sans MT"/>
                          <w:i/>
                          <w:color w:val="231F20"/>
                          <w:sz w:val="20"/>
                        </w:rPr>
                        <w:t>why</w:t>
                      </w:r>
                      <w:r>
                        <w:rPr>
                          <w:rFonts w:ascii="Gill Sans MT"/>
                          <w:i/>
                          <w:color w:val="231F20"/>
                          <w:spacing w:val="-6"/>
                          <w:sz w:val="20"/>
                        </w:rPr>
                        <w:t> </w:t>
                      </w:r>
                      <w:r>
                        <w:rPr>
                          <w:rFonts w:ascii="Gill Sans MT"/>
                          <w:color w:val="231F20"/>
                          <w:sz w:val="20"/>
                        </w:rPr>
                        <w:t>in</w:t>
                      </w:r>
                      <w:r>
                        <w:rPr>
                          <w:rFonts w:ascii="Gill Sans MT"/>
                          <w:color w:val="231F20"/>
                          <w:spacing w:val="-6"/>
                          <w:sz w:val="20"/>
                        </w:rPr>
                        <w:t> </w:t>
                      </w:r>
                      <w:r>
                        <w:rPr>
                          <w:rFonts w:ascii="Gill Sans MT"/>
                          <w:color w:val="231F20"/>
                          <w:sz w:val="20"/>
                        </w:rPr>
                        <w:t>your</w:t>
                      </w:r>
                      <w:r>
                        <w:rPr>
                          <w:rFonts w:ascii="Gill Sans MT"/>
                          <w:color w:val="231F20"/>
                          <w:spacing w:val="-6"/>
                          <w:sz w:val="20"/>
                        </w:rPr>
                        <w:t> </w:t>
                      </w:r>
                      <w:r>
                        <w:rPr>
                          <w:rFonts w:ascii="Gill Sans MT"/>
                          <w:color w:val="231F20"/>
                          <w:sz w:val="20"/>
                        </w:rPr>
                        <w:t>cover letter.</w:t>
                      </w:r>
                      <w:r>
                        <w:rPr>
                          <w:rFonts w:ascii="Gill Sans MT"/>
                          <w:color w:val="231F20"/>
                          <w:spacing w:val="-19"/>
                          <w:sz w:val="20"/>
                        </w:rPr>
                        <w:t> </w:t>
                      </w:r>
                      <w:r>
                        <w:rPr>
                          <w:rFonts w:ascii="Gill Sans MT"/>
                          <w:color w:val="231F20"/>
                          <w:sz w:val="20"/>
                        </w:rPr>
                        <w:t>Be</w:t>
                      </w:r>
                      <w:r>
                        <w:rPr>
                          <w:rFonts w:ascii="Gill Sans MT"/>
                          <w:color w:val="231F20"/>
                          <w:spacing w:val="-14"/>
                          <w:sz w:val="20"/>
                        </w:rPr>
                        <w:t> </w:t>
                      </w:r>
                      <w:r>
                        <w:rPr>
                          <w:rFonts w:ascii="Gill Sans MT"/>
                          <w:color w:val="231F20"/>
                          <w:sz w:val="20"/>
                        </w:rPr>
                        <w:t>completely</w:t>
                      </w:r>
                      <w:r>
                        <w:rPr>
                          <w:rFonts w:ascii="Gill Sans MT"/>
                          <w:color w:val="231F20"/>
                          <w:spacing w:val="-10"/>
                          <w:sz w:val="20"/>
                        </w:rPr>
                        <w:t> </w:t>
                      </w:r>
                      <w:r>
                        <w:rPr>
                          <w:rFonts w:ascii="Gill Sans MT"/>
                          <w:color w:val="231F20"/>
                          <w:sz w:val="20"/>
                        </w:rPr>
                        <w:t>candid</w:t>
                      </w:r>
                      <w:r>
                        <w:rPr>
                          <w:rFonts w:ascii="Gill Sans MT"/>
                          <w:color w:val="231F20"/>
                          <w:spacing w:val="-7"/>
                          <w:sz w:val="20"/>
                        </w:rPr>
                        <w:t> </w:t>
                      </w:r>
                      <w:r>
                        <w:rPr>
                          <w:rFonts w:ascii="Gill Sans MT"/>
                          <w:color w:val="231F20"/>
                          <w:sz w:val="20"/>
                        </w:rPr>
                        <w:t>about</w:t>
                      </w:r>
                      <w:r>
                        <w:rPr>
                          <w:rFonts w:ascii="Gill Sans MT"/>
                          <w:color w:val="231F20"/>
                          <w:spacing w:val="-7"/>
                          <w:sz w:val="20"/>
                        </w:rPr>
                        <w:t> </w:t>
                      </w:r>
                      <w:r>
                        <w:rPr>
                          <w:rFonts w:ascii="Gill Sans MT"/>
                          <w:color w:val="231F20"/>
                          <w:sz w:val="20"/>
                        </w:rPr>
                        <w:t>the</w:t>
                      </w:r>
                      <w:r>
                        <w:rPr>
                          <w:rFonts w:ascii="Gill Sans MT"/>
                          <w:color w:val="231F20"/>
                          <w:spacing w:val="-7"/>
                          <w:sz w:val="20"/>
                        </w:rPr>
                        <w:t> </w:t>
                      </w:r>
                      <w:r>
                        <w:rPr>
                          <w:rFonts w:ascii="Gill Sans MT"/>
                          <w:color w:val="231F20"/>
                          <w:sz w:val="20"/>
                        </w:rPr>
                        <w:t>situation.</w:t>
                      </w:r>
                      <w:r>
                        <w:rPr>
                          <w:rFonts w:ascii="Gill Sans MT"/>
                          <w:color w:val="231F20"/>
                          <w:spacing w:val="-19"/>
                          <w:sz w:val="20"/>
                        </w:rPr>
                        <w:t> </w:t>
                      </w:r>
                      <w:r>
                        <w:rPr>
                          <w:rFonts w:ascii="Gill Sans MT"/>
                          <w:color w:val="231F20"/>
                          <w:sz w:val="20"/>
                        </w:rPr>
                        <w:t>Not having</w:t>
                      </w:r>
                      <w:r>
                        <w:rPr>
                          <w:rFonts w:ascii="Gill Sans MT"/>
                          <w:color w:val="231F20"/>
                          <w:spacing w:val="-5"/>
                          <w:sz w:val="20"/>
                        </w:rPr>
                        <w:t> </w:t>
                      </w:r>
                      <w:r>
                        <w:rPr>
                          <w:rFonts w:ascii="Gill Sans MT"/>
                          <w:color w:val="231F20"/>
                          <w:sz w:val="20"/>
                        </w:rPr>
                        <w:t>a</w:t>
                      </w:r>
                      <w:r>
                        <w:rPr>
                          <w:rFonts w:ascii="Gill Sans MT"/>
                          <w:color w:val="231F20"/>
                          <w:spacing w:val="-5"/>
                          <w:sz w:val="20"/>
                        </w:rPr>
                        <w:t> </w:t>
                      </w:r>
                      <w:r>
                        <w:rPr>
                          <w:rFonts w:ascii="Gill Sans MT"/>
                          <w:color w:val="231F20"/>
                          <w:sz w:val="20"/>
                        </w:rPr>
                        <w:t>recommendation</w:t>
                      </w:r>
                      <w:r>
                        <w:rPr>
                          <w:rFonts w:ascii="Gill Sans MT"/>
                          <w:color w:val="231F20"/>
                          <w:spacing w:val="-5"/>
                          <w:sz w:val="20"/>
                        </w:rPr>
                        <w:t> </w:t>
                      </w:r>
                      <w:r>
                        <w:rPr>
                          <w:rFonts w:ascii="Gill Sans MT"/>
                          <w:color w:val="231F20"/>
                          <w:sz w:val="20"/>
                        </w:rPr>
                        <w:t>from</w:t>
                      </w:r>
                      <w:r>
                        <w:rPr>
                          <w:rFonts w:ascii="Gill Sans MT"/>
                          <w:color w:val="231F20"/>
                          <w:spacing w:val="-5"/>
                          <w:sz w:val="20"/>
                        </w:rPr>
                        <w:t> </w:t>
                      </w:r>
                      <w:r>
                        <w:rPr>
                          <w:rFonts w:ascii="Gill Sans MT"/>
                          <w:color w:val="231F20"/>
                          <w:sz w:val="20"/>
                        </w:rPr>
                        <w:t>your</w:t>
                      </w:r>
                      <w:r>
                        <w:rPr>
                          <w:rFonts w:ascii="Gill Sans MT"/>
                          <w:color w:val="231F20"/>
                          <w:spacing w:val="-5"/>
                          <w:sz w:val="20"/>
                        </w:rPr>
                        <w:t> </w:t>
                      </w:r>
                      <w:r>
                        <w:rPr>
                          <w:rFonts w:ascii="Gill Sans MT"/>
                          <w:color w:val="231F20"/>
                          <w:sz w:val="20"/>
                        </w:rPr>
                        <w:t>adviser</w:t>
                      </w:r>
                      <w:r>
                        <w:rPr>
                          <w:rFonts w:ascii="Gill Sans MT"/>
                          <w:color w:val="231F20"/>
                          <w:spacing w:val="-5"/>
                          <w:sz w:val="20"/>
                        </w:rPr>
                        <w:t> </w:t>
                      </w:r>
                      <w:r>
                        <w:rPr>
                          <w:rFonts w:ascii="Gill Sans MT"/>
                          <w:color w:val="231F20"/>
                          <w:sz w:val="20"/>
                        </w:rPr>
                        <w:t>is</w:t>
                      </w:r>
                      <w:r>
                        <w:rPr>
                          <w:rFonts w:ascii="Gill Sans MT"/>
                          <w:color w:val="231F20"/>
                          <w:spacing w:val="-5"/>
                          <w:sz w:val="20"/>
                        </w:rPr>
                        <w:t> </w:t>
                      </w:r>
                      <w:r>
                        <w:rPr>
                          <w:rFonts w:ascii="Gill Sans MT"/>
                          <w:color w:val="231F20"/>
                          <w:sz w:val="20"/>
                        </w:rPr>
                        <w:t>a</w:t>
                      </w:r>
                      <w:r>
                        <w:rPr>
                          <w:rFonts w:ascii="Gill Sans MT"/>
                          <w:color w:val="231F20"/>
                          <w:spacing w:val="-5"/>
                          <w:sz w:val="20"/>
                        </w:rPr>
                        <w:t> </w:t>
                      </w:r>
                      <w:r>
                        <w:rPr>
                          <w:rFonts w:ascii="Gill Sans MT"/>
                          <w:color w:val="231F20"/>
                          <w:sz w:val="20"/>
                        </w:rPr>
                        <w:t>red flag</w:t>
                      </w:r>
                      <w:r>
                        <w:rPr>
                          <w:rFonts w:ascii="Gill Sans MT"/>
                          <w:color w:val="231F20"/>
                          <w:spacing w:val="-11"/>
                          <w:sz w:val="20"/>
                        </w:rPr>
                        <w:t> </w:t>
                      </w:r>
                      <w:r>
                        <w:rPr>
                          <w:rFonts w:ascii="Gill Sans MT"/>
                          <w:color w:val="231F20"/>
                          <w:sz w:val="20"/>
                        </w:rPr>
                        <w:t>to</w:t>
                      </w:r>
                      <w:r>
                        <w:rPr>
                          <w:rFonts w:ascii="Gill Sans MT"/>
                          <w:color w:val="231F20"/>
                          <w:spacing w:val="-11"/>
                          <w:sz w:val="20"/>
                        </w:rPr>
                        <w:t> </w:t>
                      </w:r>
                      <w:r>
                        <w:rPr>
                          <w:rFonts w:ascii="Gill Sans MT"/>
                          <w:color w:val="231F20"/>
                          <w:sz w:val="20"/>
                        </w:rPr>
                        <w:t>the</w:t>
                      </w:r>
                      <w:r>
                        <w:rPr>
                          <w:rFonts w:ascii="Gill Sans MT"/>
                          <w:color w:val="231F20"/>
                          <w:spacing w:val="-11"/>
                          <w:sz w:val="20"/>
                        </w:rPr>
                        <w:t> </w:t>
                      </w:r>
                      <w:r>
                        <w:rPr>
                          <w:rFonts w:ascii="Gill Sans MT"/>
                          <w:color w:val="231F20"/>
                          <w:sz w:val="20"/>
                        </w:rPr>
                        <w:t>search</w:t>
                      </w:r>
                      <w:r>
                        <w:rPr>
                          <w:rFonts w:ascii="Gill Sans MT"/>
                          <w:color w:val="231F20"/>
                          <w:spacing w:val="-11"/>
                          <w:sz w:val="20"/>
                        </w:rPr>
                        <w:t> </w:t>
                      </w:r>
                      <w:r>
                        <w:rPr>
                          <w:rFonts w:ascii="Gill Sans MT"/>
                          <w:color w:val="231F20"/>
                          <w:sz w:val="20"/>
                        </w:rPr>
                        <w:t>committee</w:t>
                      </w:r>
                      <w:r>
                        <w:rPr>
                          <w:rFonts w:ascii="Gill Sans MT"/>
                          <w:color w:val="231F20"/>
                          <w:spacing w:val="-11"/>
                          <w:sz w:val="20"/>
                        </w:rPr>
                        <w:t> </w:t>
                      </w:r>
                      <w:r>
                        <w:rPr>
                          <w:rFonts w:ascii="Gill Sans MT"/>
                          <w:color w:val="231F20"/>
                          <w:sz w:val="20"/>
                        </w:rPr>
                        <w:t>and</w:t>
                      </w:r>
                      <w:r>
                        <w:rPr>
                          <w:rFonts w:ascii="Gill Sans MT"/>
                          <w:color w:val="231F20"/>
                          <w:spacing w:val="-11"/>
                          <w:sz w:val="20"/>
                        </w:rPr>
                        <w:t> </w:t>
                      </w:r>
                      <w:r>
                        <w:rPr>
                          <w:rFonts w:ascii="Gill Sans MT"/>
                          <w:color w:val="231F20"/>
                          <w:sz w:val="20"/>
                        </w:rPr>
                        <w:t>will</w:t>
                      </w:r>
                      <w:r>
                        <w:rPr>
                          <w:rFonts w:ascii="Gill Sans MT"/>
                          <w:color w:val="231F20"/>
                          <w:spacing w:val="-11"/>
                          <w:sz w:val="20"/>
                        </w:rPr>
                        <w:t> </w:t>
                      </w:r>
                      <w:r>
                        <w:rPr>
                          <w:rFonts w:ascii="Gill Sans MT"/>
                          <w:color w:val="231F20"/>
                          <w:sz w:val="20"/>
                        </w:rPr>
                        <w:t>not</w:t>
                      </w:r>
                      <w:r>
                        <w:rPr>
                          <w:rFonts w:ascii="Gill Sans MT"/>
                          <w:color w:val="231F20"/>
                          <w:spacing w:val="-11"/>
                          <w:sz w:val="20"/>
                        </w:rPr>
                        <w:t> </w:t>
                      </w:r>
                      <w:r>
                        <w:rPr>
                          <w:rFonts w:ascii="Gill Sans MT"/>
                          <w:color w:val="231F20"/>
                          <w:sz w:val="20"/>
                        </w:rPr>
                        <w:t>be</w:t>
                      </w:r>
                      <w:r>
                        <w:rPr>
                          <w:rFonts w:ascii="Gill Sans MT"/>
                          <w:color w:val="231F20"/>
                          <w:spacing w:val="-11"/>
                          <w:sz w:val="20"/>
                        </w:rPr>
                        <w:t> </w:t>
                      </w:r>
                      <w:r>
                        <w:rPr>
                          <w:rFonts w:ascii="Gill Sans MT"/>
                          <w:color w:val="231F20"/>
                          <w:sz w:val="20"/>
                        </w:rPr>
                        <w:t>ignored. The committee may even contact your adviser any-way.</w:t>
                      </w:r>
                      <w:r>
                        <w:rPr>
                          <w:rFonts w:ascii="Gill Sans MT"/>
                          <w:color w:val="231F20"/>
                          <w:spacing w:val="-6"/>
                          <w:sz w:val="20"/>
                        </w:rPr>
                        <w:t> </w:t>
                      </w:r>
                      <w:r>
                        <w:rPr>
                          <w:rFonts w:ascii="Gill Sans MT"/>
                          <w:color w:val="231F20"/>
                          <w:sz w:val="20"/>
                        </w:rPr>
                        <w:t>A</w:t>
                      </w:r>
                      <w:r>
                        <w:rPr>
                          <w:rFonts w:ascii="Gill Sans MT"/>
                          <w:color w:val="231F20"/>
                          <w:spacing w:val="-9"/>
                          <w:sz w:val="20"/>
                        </w:rPr>
                        <w:t> </w:t>
                      </w:r>
                      <w:r>
                        <w:rPr>
                          <w:rFonts w:ascii="Gill Sans MT"/>
                          <w:color w:val="231F20"/>
                          <w:sz w:val="20"/>
                        </w:rPr>
                        <w:t>letter</w:t>
                      </w:r>
                      <w:r>
                        <w:rPr>
                          <w:rFonts w:ascii="Gill Sans MT"/>
                          <w:color w:val="231F20"/>
                          <w:spacing w:val="-9"/>
                          <w:sz w:val="20"/>
                        </w:rPr>
                        <w:t> </w:t>
                      </w:r>
                      <w:r>
                        <w:rPr>
                          <w:rFonts w:ascii="Gill Sans MT"/>
                          <w:color w:val="231F20"/>
                          <w:sz w:val="20"/>
                        </w:rPr>
                        <w:t>from</w:t>
                      </w:r>
                      <w:r>
                        <w:rPr>
                          <w:rFonts w:ascii="Gill Sans MT"/>
                          <w:color w:val="231F20"/>
                          <w:spacing w:val="-9"/>
                          <w:sz w:val="20"/>
                        </w:rPr>
                        <w:t> </w:t>
                      </w:r>
                      <w:r>
                        <w:rPr>
                          <w:rFonts w:ascii="Gill Sans MT"/>
                          <w:color w:val="231F20"/>
                          <w:sz w:val="20"/>
                        </w:rPr>
                        <w:t>another</w:t>
                      </w:r>
                      <w:r>
                        <w:rPr>
                          <w:rFonts w:ascii="Gill Sans MT"/>
                          <w:color w:val="231F20"/>
                          <w:spacing w:val="-9"/>
                          <w:sz w:val="20"/>
                        </w:rPr>
                        <w:t> </w:t>
                      </w:r>
                      <w:r>
                        <w:rPr>
                          <w:rFonts w:ascii="Gill Sans MT"/>
                          <w:color w:val="231F20"/>
                          <w:sz w:val="20"/>
                        </w:rPr>
                        <w:t>faculty</w:t>
                      </w:r>
                      <w:r>
                        <w:rPr>
                          <w:rFonts w:ascii="Gill Sans MT"/>
                          <w:color w:val="231F20"/>
                          <w:spacing w:val="-9"/>
                          <w:sz w:val="20"/>
                        </w:rPr>
                        <w:t> </w:t>
                      </w:r>
                      <w:r>
                        <w:rPr>
                          <w:rFonts w:ascii="Gill Sans MT"/>
                          <w:color w:val="231F20"/>
                          <w:sz w:val="20"/>
                        </w:rPr>
                        <w:t>member</w:t>
                      </w:r>
                      <w:r>
                        <w:rPr>
                          <w:rFonts w:ascii="Gill Sans MT"/>
                          <w:color w:val="231F20"/>
                          <w:spacing w:val="-9"/>
                          <w:sz w:val="20"/>
                        </w:rPr>
                        <w:t> </w:t>
                      </w:r>
                      <w:r>
                        <w:rPr>
                          <w:rFonts w:ascii="Gill Sans MT"/>
                          <w:color w:val="231F20"/>
                          <w:sz w:val="20"/>
                        </w:rPr>
                        <w:t>from</w:t>
                      </w:r>
                      <w:r>
                        <w:rPr>
                          <w:rFonts w:ascii="Gill Sans MT"/>
                          <w:color w:val="231F20"/>
                          <w:spacing w:val="-9"/>
                          <w:sz w:val="20"/>
                        </w:rPr>
                        <w:t> </w:t>
                      </w:r>
                      <w:r>
                        <w:rPr>
                          <w:rFonts w:ascii="Gill Sans MT"/>
                          <w:color w:val="231F20"/>
                          <w:sz w:val="20"/>
                        </w:rPr>
                        <w:t>the same institution may be critical in this case.</w:t>
                      </w:r>
                    </w:p>
                  </w:txbxContent>
                </v:textbox>
                <v:fill type="solid"/>
                <v:stroke dashstyle="solid"/>
                <w10:wrap type="none"/>
              </v:shape>
            </w:pict>
          </mc:Fallback>
        </mc:AlternateContent>
      </w:r>
      <w:r>
        <w:rPr>
          <w:color w:val="231F20"/>
        </w:rPr>
        <w:t>who</w:t>
      </w:r>
      <w:r>
        <w:rPr>
          <w:color w:val="231F20"/>
          <w:spacing w:val="-2"/>
        </w:rPr>
        <w:t> </w:t>
      </w:r>
      <w:r>
        <w:rPr>
          <w:color w:val="231F20"/>
        </w:rPr>
        <w:t>really</w:t>
      </w:r>
      <w:r>
        <w:rPr>
          <w:color w:val="231F20"/>
          <w:spacing w:val="-2"/>
        </w:rPr>
        <w:t> </w:t>
      </w:r>
      <w:r>
        <w:rPr>
          <w:color w:val="231F20"/>
        </w:rPr>
        <w:t>knows</w:t>
      </w:r>
      <w:r>
        <w:rPr>
          <w:color w:val="231F20"/>
          <w:spacing w:val="-2"/>
        </w:rPr>
        <w:t> </w:t>
      </w:r>
      <w:r>
        <w:rPr>
          <w:color w:val="231F20"/>
        </w:rPr>
        <w:t>you</w:t>
      </w:r>
      <w:r>
        <w:rPr>
          <w:color w:val="231F20"/>
          <w:spacing w:val="-2"/>
        </w:rPr>
        <w:t> </w:t>
      </w:r>
      <w:r>
        <w:rPr>
          <w:color w:val="231F20"/>
        </w:rPr>
        <w:t>and</w:t>
      </w:r>
      <w:r>
        <w:rPr>
          <w:color w:val="231F20"/>
          <w:spacing w:val="-2"/>
        </w:rPr>
        <w:t> </w:t>
      </w:r>
      <w:r>
        <w:rPr>
          <w:color w:val="231F20"/>
        </w:rPr>
        <w:t>your</w:t>
      </w:r>
      <w:r>
        <w:rPr>
          <w:color w:val="231F20"/>
          <w:spacing w:val="-2"/>
        </w:rPr>
        <w:t> </w:t>
      </w:r>
      <w:r>
        <w:rPr>
          <w:color w:val="231F20"/>
        </w:rPr>
        <w:t>work,</w:t>
      </w:r>
      <w:r>
        <w:rPr>
          <w:color w:val="231F20"/>
          <w:spacing w:val="-2"/>
        </w:rPr>
        <w:t> </w:t>
      </w:r>
      <w:r>
        <w:rPr>
          <w:color w:val="231F20"/>
        </w:rPr>
        <w:t>not just someone with an important title.</w:t>
      </w:r>
    </w:p>
    <w:p>
      <w:pPr>
        <w:pStyle w:val="BodyText"/>
        <w:spacing w:before="3"/>
      </w:pPr>
    </w:p>
    <w:p>
      <w:pPr>
        <w:pStyle w:val="BodyText"/>
        <w:spacing w:before="1"/>
        <w:ind w:left="6720" w:right="1563"/>
      </w:pPr>
      <w:r>
        <w:rPr>
          <w:color w:val="231F20"/>
        </w:rPr>
        <w:t>Give those who are writing you a letter of recommendation plenty of</w:t>
      </w:r>
      <w:r>
        <w:rPr>
          <w:color w:val="231F20"/>
          <w:spacing w:val="40"/>
        </w:rPr>
        <w:t> </w:t>
      </w:r>
      <w:r>
        <w:rPr>
          <w:color w:val="231F20"/>
        </w:rPr>
        <w:t>time to prepare the letter. Give them your application pack-age. If</w:t>
      </w:r>
      <w:r>
        <w:rPr>
          <w:color w:val="231F20"/>
          <w:spacing w:val="40"/>
        </w:rPr>
        <w:t> </w:t>
      </w:r>
      <w:r>
        <w:rPr>
          <w:color w:val="231F20"/>
        </w:rPr>
        <w:t>they suggest, prepare a draft of</w:t>
      </w:r>
      <w:r>
        <w:rPr>
          <w:color w:val="231F20"/>
          <w:spacing w:val="40"/>
        </w:rPr>
        <w:t> </w:t>
      </w:r>
      <w:r>
        <w:rPr>
          <w:color w:val="231F20"/>
        </w:rPr>
        <w:t>the letter of</w:t>
      </w:r>
      <w:r>
        <w:rPr>
          <w:color w:val="231F20"/>
          <w:spacing w:val="40"/>
        </w:rPr>
        <w:t> </w:t>
      </w:r>
      <w:r>
        <w:rPr>
          <w:color w:val="231F20"/>
        </w:rPr>
        <w:t>recommendation for them. Point out</w:t>
      </w:r>
      <w:r>
        <w:rPr>
          <w:color w:val="231F20"/>
          <w:spacing w:val="-1"/>
        </w:rPr>
        <w:t> </w:t>
      </w:r>
      <w:r>
        <w:rPr>
          <w:color w:val="231F20"/>
        </w:rPr>
        <w:t>strengths</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may</w:t>
      </w:r>
      <w:r>
        <w:rPr>
          <w:color w:val="231F20"/>
          <w:spacing w:val="-1"/>
        </w:rPr>
        <w:t> </w:t>
      </w:r>
      <w:r>
        <w:rPr>
          <w:color w:val="231F20"/>
        </w:rPr>
        <w:t>not</w:t>
      </w:r>
      <w:r>
        <w:rPr>
          <w:color w:val="231F20"/>
          <w:spacing w:val="-1"/>
        </w:rPr>
        <w:t> </w:t>
      </w:r>
      <w:r>
        <w:rPr>
          <w:color w:val="231F20"/>
        </w:rPr>
        <w:t>be fully aware of. But be careful—do not appear to be dictating your letter to them.</w:t>
      </w:r>
    </w:p>
    <w:p>
      <w:pPr>
        <w:pStyle w:val="BodyText"/>
        <w:spacing w:before="10"/>
        <w:ind w:left="6720" w:right="1599"/>
      </w:pPr>
      <w:r>
        <w:rPr>
          <w:color w:val="231F20"/>
        </w:rPr>
        <w:t>Provide them with stamped, addressed envelopes.</w:t>
      </w:r>
      <w:r>
        <w:rPr>
          <w:color w:val="231F20"/>
          <w:spacing w:val="-5"/>
        </w:rPr>
        <w:t> </w:t>
      </w:r>
      <w:r>
        <w:rPr>
          <w:color w:val="231F20"/>
        </w:rPr>
        <w:t>Tell</w:t>
      </w:r>
      <w:r>
        <w:rPr>
          <w:color w:val="231F20"/>
          <w:spacing w:val="-5"/>
        </w:rPr>
        <w:t> </w:t>
      </w:r>
      <w:r>
        <w:rPr>
          <w:color w:val="231F20"/>
        </w:rPr>
        <w:t>them</w:t>
      </w:r>
      <w:r>
        <w:rPr>
          <w:color w:val="231F20"/>
          <w:spacing w:val="-5"/>
        </w:rPr>
        <w:t> </w:t>
      </w:r>
      <w:r>
        <w:rPr>
          <w:color w:val="231F20"/>
        </w:rPr>
        <w:t>when</w:t>
      </w:r>
      <w:r>
        <w:rPr>
          <w:color w:val="231F20"/>
          <w:spacing w:val="-5"/>
        </w:rPr>
        <w:t> </w:t>
      </w:r>
      <w:r>
        <w:rPr>
          <w:color w:val="231F20"/>
        </w:rPr>
        <w:t>each</w:t>
      </w:r>
      <w:r>
        <w:rPr>
          <w:color w:val="231F20"/>
          <w:spacing w:val="-5"/>
        </w:rPr>
        <w:t> </w:t>
      </w:r>
      <w:r>
        <w:rPr>
          <w:color w:val="231F20"/>
        </w:rPr>
        <w:t>letter</w:t>
      </w:r>
      <w:r>
        <w:rPr>
          <w:color w:val="231F20"/>
          <w:spacing w:val="-5"/>
        </w:rPr>
        <w:t> </w:t>
      </w:r>
      <w:r>
        <w:rPr>
          <w:color w:val="231F20"/>
        </w:rPr>
        <w:t>to each of</w:t>
      </w:r>
      <w:r>
        <w:rPr>
          <w:color w:val="231F20"/>
          <w:spacing w:val="30"/>
        </w:rPr>
        <w:t> </w:t>
      </w:r>
      <w:r>
        <w:rPr>
          <w:color w:val="231F20"/>
        </w:rPr>
        <w:t>your</w:t>
      </w:r>
      <w:r>
        <w:rPr>
          <w:color w:val="231F20"/>
          <w:spacing w:val="2"/>
        </w:rPr>
        <w:t> </w:t>
      </w:r>
      <w:r>
        <w:rPr>
          <w:color w:val="231F20"/>
        </w:rPr>
        <w:t>potential</w:t>
      </w:r>
      <w:r>
        <w:rPr>
          <w:color w:val="231F20"/>
          <w:spacing w:val="2"/>
        </w:rPr>
        <w:t> </w:t>
      </w:r>
      <w:r>
        <w:rPr>
          <w:color w:val="231F20"/>
        </w:rPr>
        <w:t>employers</w:t>
      </w:r>
      <w:r>
        <w:rPr>
          <w:color w:val="231F20"/>
          <w:spacing w:val="2"/>
        </w:rPr>
        <w:t> </w:t>
      </w:r>
      <w:r>
        <w:rPr>
          <w:color w:val="231F20"/>
        </w:rPr>
        <w:t>will</w:t>
      </w:r>
      <w:r>
        <w:rPr>
          <w:color w:val="231F20"/>
          <w:spacing w:val="3"/>
        </w:rPr>
        <w:t> </w:t>
      </w:r>
      <w:r>
        <w:rPr>
          <w:color w:val="231F20"/>
          <w:spacing w:val="-5"/>
        </w:rPr>
        <w:t>be</w:t>
      </w:r>
    </w:p>
    <w:p>
      <w:pPr>
        <w:pStyle w:val="BodyText"/>
        <w:spacing w:before="3"/>
        <w:ind w:left="3260" w:right="1599"/>
      </w:pPr>
      <w:r>
        <w:rPr>
          <w:color w:val="231F20"/>
        </w:rPr>
        <w:t>needed, and then remind them until they send your letters. Check to verify that each letter has been received.</w:t>
      </w:r>
    </w:p>
    <w:p>
      <w:pPr>
        <w:pStyle w:val="BodyText"/>
        <w:spacing w:before="225"/>
      </w:pPr>
    </w:p>
    <w:p>
      <w:pPr>
        <w:pStyle w:val="Heading2"/>
      </w:pPr>
      <w:r>
        <w:rPr/>
        <mc:AlternateContent>
          <mc:Choice Requires="wps">
            <w:drawing>
              <wp:anchor distT="0" distB="0" distL="0" distR="0" allowOverlap="1" layoutInCell="1" locked="0" behindDoc="1" simplePos="0" relativeHeight="487598080">
                <wp:simplePos x="0" y="0"/>
                <wp:positionH relativeFrom="page">
                  <wp:posOffset>0</wp:posOffset>
                </wp:positionH>
                <wp:positionV relativeFrom="paragraph">
                  <wp:posOffset>254876</wp:posOffset>
                </wp:positionV>
                <wp:extent cx="6858000" cy="139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069pt;width:540pt;height:1.08pt;mso-position-horizontal-relative:page;mso-position-vertical-relative:paragraph;z-index:-15718400;mso-wrap-distance-left:0;mso-wrap-distance-right:0" id="docshape232" filled="true" fillcolor="#231f20" stroked="false">
                <v:fill type="solid"/>
                <w10:wrap type="topAndBottom"/>
              </v:rect>
            </w:pict>
          </mc:Fallback>
        </mc:AlternateContent>
      </w:r>
      <w:bookmarkStart w:name="_TOC_250074" w:id="6"/>
      <w:r>
        <w:rPr>
          <w:color w:val="231F20"/>
        </w:rPr>
        <w:t>THE</w:t>
      </w:r>
      <w:r>
        <w:rPr>
          <w:color w:val="231F20"/>
          <w:spacing w:val="1"/>
        </w:rPr>
        <w:t> </w:t>
      </w:r>
      <w:r>
        <w:rPr>
          <w:color w:val="231F20"/>
        </w:rPr>
        <w:t>JOB</w:t>
      </w:r>
      <w:r>
        <w:rPr>
          <w:color w:val="231F20"/>
          <w:spacing w:val="3"/>
        </w:rPr>
        <w:t> </w:t>
      </w:r>
      <w:bookmarkEnd w:id="6"/>
      <w:r>
        <w:rPr>
          <w:color w:val="231F20"/>
          <w:spacing w:val="-2"/>
        </w:rPr>
        <w:t>INTERVIEW</w:t>
      </w:r>
    </w:p>
    <w:p>
      <w:pPr>
        <w:pStyle w:val="BodyText"/>
        <w:spacing w:line="228" w:lineRule="auto" w:before="67"/>
        <w:ind w:left="3259" w:right="1519"/>
      </w:pPr>
      <w:r>
        <w:rPr>
          <w:b/>
          <w:color w:val="005CAB"/>
          <w:sz w:val="40"/>
        </w:rPr>
        <w:t>A</w:t>
      </w:r>
      <w:r>
        <w:rPr>
          <w:b/>
          <w:color w:val="005CAB"/>
          <w:spacing w:val="-19"/>
          <w:sz w:val="40"/>
        </w:rPr>
        <w:t> </w:t>
      </w:r>
      <w:r>
        <w:rPr>
          <w:color w:val="231F20"/>
        </w:rPr>
        <w:t>formal interview for a faculty position typically takes the form of</w:t>
      </w:r>
      <w:r>
        <w:rPr>
          <w:color w:val="231F20"/>
          <w:spacing w:val="34"/>
        </w:rPr>
        <w:t> </w:t>
      </w:r>
      <w:r>
        <w:rPr>
          <w:color w:val="231F20"/>
        </w:rPr>
        <w:t>a daylong or overnight visit to the campus. Normally, the institution inviting you for an inter-view pays your expenses for travel and accommodations. You can expect to meet with several faculty members, as well as others who may be asked to provide feed-</w:t>
      </w:r>
    </w:p>
    <w:p>
      <w:pPr>
        <w:pStyle w:val="BodyText"/>
        <w:spacing w:before="4"/>
        <w:ind w:left="3259" w:right="1519"/>
      </w:pPr>
      <w:r>
        <w:rPr>
          <w:color w:val="231F20"/>
        </w:rPr>
        <w:t>back about you to the search committee, and to give talks about your research. It will be your task to do the following:</w:t>
      </w:r>
    </w:p>
    <w:p>
      <w:pPr>
        <w:pStyle w:val="ListParagraph"/>
        <w:numPr>
          <w:ilvl w:val="0"/>
          <w:numId w:val="1"/>
        </w:numPr>
        <w:tabs>
          <w:tab w:pos="3980" w:val="left" w:leader="none"/>
          <w:tab w:pos="3998" w:val="left" w:leader="none"/>
        </w:tabs>
        <w:spacing w:line="242" w:lineRule="auto" w:before="232" w:after="0"/>
        <w:ind w:left="3980" w:right="1631" w:hanging="461"/>
        <w:jc w:val="left"/>
        <w:rPr>
          <w:sz w:val="23"/>
        </w:rPr>
      </w:pPr>
      <w:r>
        <w:rPr>
          <w:color w:val="231F20"/>
          <w:sz w:val="23"/>
        </w:rPr>
        <w:t>Convince</w:t>
      </w:r>
      <w:r>
        <w:rPr>
          <w:color w:val="231F20"/>
          <w:sz w:val="23"/>
        </w:rPr>
        <w:t> the department that your work is exciting and that you will be a leader in your field.</w:t>
      </w:r>
    </w:p>
    <w:p>
      <w:pPr>
        <w:pStyle w:val="ListParagraph"/>
        <w:numPr>
          <w:ilvl w:val="0"/>
          <w:numId w:val="1"/>
        </w:numPr>
        <w:tabs>
          <w:tab w:pos="3980" w:val="left" w:leader="none"/>
          <w:tab w:pos="3999" w:val="left" w:leader="none"/>
        </w:tabs>
        <w:spacing w:line="242" w:lineRule="auto" w:before="178" w:after="0"/>
        <w:ind w:left="3980" w:right="1878" w:hanging="461"/>
        <w:jc w:val="left"/>
        <w:rPr>
          <w:sz w:val="23"/>
        </w:rPr>
      </w:pPr>
      <w:r>
        <w:rPr>
          <w:color w:val="231F20"/>
          <w:sz w:val="23"/>
        </w:rPr>
        <w:t>Convince</w:t>
      </w:r>
      <w:r>
        <w:rPr>
          <w:color w:val="231F20"/>
          <w:spacing w:val="20"/>
          <w:sz w:val="23"/>
        </w:rPr>
        <w:t> </w:t>
      </w:r>
      <w:r>
        <w:rPr>
          <w:color w:val="231F20"/>
          <w:sz w:val="23"/>
        </w:rPr>
        <w:t>each member of</w:t>
      </w:r>
      <w:r>
        <w:rPr>
          <w:color w:val="231F20"/>
          <w:spacing w:val="32"/>
          <w:sz w:val="23"/>
        </w:rPr>
        <w:t> </w:t>
      </w:r>
      <w:r>
        <w:rPr>
          <w:color w:val="231F20"/>
          <w:sz w:val="23"/>
        </w:rPr>
        <w:t>the department that you will be a good col-</w:t>
      </w:r>
      <w:r>
        <w:rPr>
          <w:color w:val="231F20"/>
          <w:spacing w:val="-2"/>
          <w:sz w:val="23"/>
        </w:rPr>
        <w:t>league.</w:t>
      </w:r>
    </w:p>
    <w:p>
      <w:pPr>
        <w:pStyle w:val="ListParagraph"/>
        <w:numPr>
          <w:ilvl w:val="0"/>
          <w:numId w:val="1"/>
        </w:numPr>
        <w:tabs>
          <w:tab w:pos="3999" w:val="left" w:leader="none"/>
        </w:tabs>
        <w:spacing w:line="240" w:lineRule="auto" w:before="178" w:after="0"/>
        <w:ind w:left="3999" w:right="0" w:hanging="480"/>
        <w:jc w:val="left"/>
        <w:rPr>
          <w:sz w:val="23"/>
        </w:rPr>
      </w:pPr>
      <w:r>
        <w:rPr>
          <w:color w:val="231F20"/>
          <w:sz w:val="23"/>
        </w:rPr>
        <w:t>Find</w:t>
      </w:r>
      <w:r>
        <w:rPr>
          <w:color w:val="231F20"/>
          <w:spacing w:val="4"/>
          <w:sz w:val="23"/>
        </w:rPr>
        <w:t> </w:t>
      </w:r>
      <w:r>
        <w:rPr>
          <w:color w:val="231F20"/>
          <w:sz w:val="23"/>
        </w:rPr>
        <w:t>out</w:t>
      </w:r>
      <w:r>
        <w:rPr>
          <w:color w:val="231F20"/>
          <w:spacing w:val="4"/>
          <w:sz w:val="23"/>
        </w:rPr>
        <w:t> </w:t>
      </w:r>
      <w:r>
        <w:rPr>
          <w:color w:val="231F20"/>
          <w:sz w:val="23"/>
        </w:rPr>
        <w:t>if</w:t>
      </w:r>
      <w:r>
        <w:rPr>
          <w:color w:val="231F20"/>
          <w:spacing w:val="33"/>
          <w:sz w:val="23"/>
        </w:rPr>
        <w:t> </w:t>
      </w:r>
      <w:r>
        <w:rPr>
          <w:color w:val="231F20"/>
          <w:sz w:val="23"/>
        </w:rPr>
        <w:t>the</w:t>
      </w:r>
      <w:r>
        <w:rPr>
          <w:color w:val="231F20"/>
          <w:spacing w:val="5"/>
          <w:sz w:val="23"/>
        </w:rPr>
        <w:t> </w:t>
      </w:r>
      <w:r>
        <w:rPr>
          <w:color w:val="231F20"/>
          <w:sz w:val="23"/>
        </w:rPr>
        <w:t>institution</w:t>
      </w:r>
      <w:r>
        <w:rPr>
          <w:color w:val="231F20"/>
          <w:spacing w:val="4"/>
          <w:sz w:val="23"/>
        </w:rPr>
        <w:t> </w:t>
      </w:r>
      <w:r>
        <w:rPr>
          <w:color w:val="231F20"/>
          <w:sz w:val="23"/>
        </w:rPr>
        <w:t>and</w:t>
      </w:r>
      <w:r>
        <w:rPr>
          <w:color w:val="231F20"/>
          <w:spacing w:val="4"/>
          <w:sz w:val="23"/>
        </w:rPr>
        <w:t> </w:t>
      </w:r>
      <w:r>
        <w:rPr>
          <w:color w:val="231F20"/>
          <w:sz w:val="23"/>
        </w:rPr>
        <w:t>the</w:t>
      </w:r>
      <w:r>
        <w:rPr>
          <w:color w:val="231F20"/>
          <w:spacing w:val="4"/>
          <w:sz w:val="23"/>
        </w:rPr>
        <w:t> </w:t>
      </w:r>
      <w:r>
        <w:rPr>
          <w:color w:val="231F20"/>
          <w:sz w:val="23"/>
        </w:rPr>
        <w:t>department</w:t>
      </w:r>
      <w:r>
        <w:rPr>
          <w:color w:val="231F20"/>
          <w:spacing w:val="4"/>
          <w:sz w:val="23"/>
        </w:rPr>
        <w:t> </w:t>
      </w:r>
      <w:r>
        <w:rPr>
          <w:color w:val="231F20"/>
          <w:sz w:val="23"/>
        </w:rPr>
        <w:t>are</w:t>
      </w:r>
      <w:r>
        <w:rPr>
          <w:color w:val="231F20"/>
          <w:spacing w:val="4"/>
          <w:sz w:val="23"/>
        </w:rPr>
        <w:t> </w:t>
      </w:r>
      <w:r>
        <w:rPr>
          <w:color w:val="231F20"/>
          <w:sz w:val="23"/>
        </w:rPr>
        <w:t>right</w:t>
      </w:r>
      <w:r>
        <w:rPr>
          <w:color w:val="231F20"/>
          <w:spacing w:val="4"/>
          <w:sz w:val="23"/>
        </w:rPr>
        <w:t> </w:t>
      </w:r>
      <w:r>
        <w:rPr>
          <w:color w:val="231F20"/>
          <w:sz w:val="23"/>
        </w:rPr>
        <w:t>for</w:t>
      </w:r>
      <w:r>
        <w:rPr>
          <w:color w:val="231F20"/>
          <w:spacing w:val="5"/>
          <w:sz w:val="23"/>
        </w:rPr>
        <w:t> </w:t>
      </w:r>
      <w:r>
        <w:rPr>
          <w:color w:val="231F20"/>
          <w:spacing w:val="-4"/>
          <w:sz w:val="23"/>
        </w:rPr>
        <w:t>you.</w:t>
      </w:r>
    </w:p>
    <w:p>
      <w:pPr>
        <w:pStyle w:val="BodyText"/>
        <w:spacing w:before="145"/>
        <w:ind w:left="3260" w:right="1614"/>
        <w:jc w:val="both"/>
      </w:pPr>
      <w:r>
        <w:rPr>
          <w:color w:val="231F20"/>
        </w:rPr>
        <w:t>Be prepared for a demanding and exhausting experience. You will be on display at all stages of</w:t>
      </w:r>
      <w:r>
        <w:rPr>
          <w:color w:val="231F20"/>
          <w:spacing w:val="37"/>
        </w:rPr>
        <w:t> </w:t>
      </w:r>
      <w:r>
        <w:rPr>
          <w:color w:val="231F20"/>
        </w:rPr>
        <w:t>the visit, from the moment you are picked up at the airport until you are sent on your way again.</w:t>
      </w:r>
    </w:p>
    <w:p>
      <w:pPr>
        <w:pStyle w:val="BodyText"/>
        <w:spacing w:before="32"/>
      </w:pPr>
    </w:p>
    <w:p>
      <w:pPr>
        <w:pStyle w:val="Heading4"/>
        <w:jc w:val="both"/>
      </w:pPr>
      <w:r>
        <w:rPr>
          <w:color w:val="005CAB"/>
        </w:rPr>
        <w:t>Advance</w:t>
      </w:r>
      <w:r>
        <w:rPr>
          <w:color w:val="005CAB"/>
          <w:spacing w:val="7"/>
        </w:rPr>
        <w:t> </w:t>
      </w:r>
      <w:r>
        <w:rPr>
          <w:color w:val="005CAB"/>
          <w:spacing w:val="-2"/>
        </w:rPr>
        <w:t>Preparation</w:t>
      </w:r>
    </w:p>
    <w:p>
      <w:pPr>
        <w:pStyle w:val="BodyText"/>
        <w:spacing w:before="41"/>
        <w:ind w:left="3260"/>
        <w:jc w:val="both"/>
      </w:pPr>
      <w:r>
        <w:rPr>
          <w:color w:val="231F20"/>
        </w:rPr>
        <w:t>Come well</w:t>
      </w:r>
      <w:r>
        <w:rPr>
          <w:color w:val="231F20"/>
          <w:spacing w:val="3"/>
        </w:rPr>
        <w:t> </w:t>
      </w:r>
      <w:r>
        <w:rPr>
          <w:color w:val="231F20"/>
        </w:rPr>
        <w:t>prepared</w:t>
      </w:r>
      <w:r>
        <w:rPr>
          <w:color w:val="231F20"/>
          <w:spacing w:val="2"/>
        </w:rPr>
        <w:t> </w:t>
      </w:r>
      <w:r>
        <w:rPr>
          <w:color w:val="231F20"/>
        </w:rPr>
        <w:t>by</w:t>
      </w:r>
      <w:r>
        <w:rPr>
          <w:color w:val="231F20"/>
          <w:spacing w:val="3"/>
        </w:rPr>
        <w:t> </w:t>
      </w:r>
      <w:r>
        <w:rPr>
          <w:color w:val="231F20"/>
        </w:rPr>
        <w:t>doing</w:t>
      </w:r>
      <w:r>
        <w:rPr>
          <w:color w:val="231F20"/>
          <w:spacing w:val="2"/>
        </w:rPr>
        <w:t> </w:t>
      </w:r>
      <w:r>
        <w:rPr>
          <w:color w:val="231F20"/>
        </w:rPr>
        <w:t>the</w:t>
      </w:r>
      <w:r>
        <w:rPr>
          <w:color w:val="231F20"/>
          <w:spacing w:val="3"/>
        </w:rPr>
        <w:t> </w:t>
      </w:r>
      <w:r>
        <w:rPr>
          <w:color w:val="231F20"/>
        </w:rPr>
        <w:t>following</w:t>
      </w:r>
      <w:r>
        <w:rPr>
          <w:color w:val="231F20"/>
          <w:spacing w:val="2"/>
        </w:rPr>
        <w:t> </w:t>
      </w:r>
      <w:r>
        <w:rPr>
          <w:color w:val="231F20"/>
        </w:rPr>
        <w:t>before</w:t>
      </w:r>
      <w:r>
        <w:rPr>
          <w:color w:val="231F20"/>
          <w:spacing w:val="3"/>
        </w:rPr>
        <w:t> </w:t>
      </w:r>
      <w:r>
        <w:rPr>
          <w:color w:val="231F20"/>
        </w:rPr>
        <w:t>your</w:t>
      </w:r>
      <w:r>
        <w:rPr>
          <w:color w:val="231F20"/>
          <w:spacing w:val="3"/>
        </w:rPr>
        <w:t> </w:t>
      </w:r>
      <w:r>
        <w:rPr>
          <w:color w:val="231F20"/>
          <w:spacing w:val="-2"/>
        </w:rPr>
        <w:t>visit:</w:t>
      </w:r>
    </w:p>
    <w:p>
      <w:pPr>
        <w:pStyle w:val="ListParagraph"/>
        <w:numPr>
          <w:ilvl w:val="0"/>
          <w:numId w:val="1"/>
        </w:numPr>
        <w:tabs>
          <w:tab w:pos="3979" w:val="left" w:leader="none"/>
          <w:tab w:pos="3998" w:val="left" w:leader="none"/>
        </w:tabs>
        <w:spacing w:line="252" w:lineRule="auto" w:before="231" w:after="0"/>
        <w:ind w:left="3979" w:right="1513" w:hanging="461"/>
        <w:jc w:val="left"/>
        <w:rPr>
          <w:sz w:val="23"/>
        </w:rPr>
      </w:pPr>
      <w:r>
        <w:rPr>
          <w:color w:val="231F20"/>
          <w:sz w:val="23"/>
        </w:rPr>
        <w:t>Organize</w:t>
      </w:r>
      <w:r>
        <w:rPr>
          <w:color w:val="231F20"/>
          <w:sz w:val="23"/>
        </w:rPr>
        <w:t> the</w:t>
      </w:r>
      <w:r>
        <w:rPr>
          <w:color w:val="231F20"/>
          <w:spacing w:val="-1"/>
          <w:sz w:val="23"/>
        </w:rPr>
        <w:t> </w:t>
      </w:r>
      <w:r>
        <w:rPr>
          <w:color w:val="231F20"/>
          <w:sz w:val="23"/>
        </w:rPr>
        <w:t>logistics</w:t>
      </w:r>
      <w:r>
        <w:rPr>
          <w:color w:val="231F20"/>
          <w:spacing w:val="-1"/>
          <w:sz w:val="23"/>
        </w:rPr>
        <w:t> </w:t>
      </w:r>
      <w:r>
        <w:rPr>
          <w:color w:val="231F20"/>
          <w:sz w:val="23"/>
        </w:rPr>
        <w:t>of</w:t>
      </w:r>
      <w:r>
        <w:rPr>
          <w:color w:val="231F20"/>
          <w:spacing w:val="26"/>
          <w:sz w:val="23"/>
        </w:rPr>
        <w:t> </w:t>
      </w:r>
      <w:r>
        <w:rPr>
          <w:color w:val="231F20"/>
          <w:sz w:val="23"/>
        </w:rPr>
        <w:t>your</w:t>
      </w:r>
      <w:r>
        <w:rPr>
          <w:color w:val="231F20"/>
          <w:spacing w:val="-1"/>
          <w:sz w:val="23"/>
        </w:rPr>
        <w:t> </w:t>
      </w:r>
      <w:r>
        <w:rPr>
          <w:color w:val="231F20"/>
          <w:sz w:val="23"/>
        </w:rPr>
        <w:t>trip,</w:t>
      </w:r>
      <w:r>
        <w:rPr>
          <w:color w:val="231F20"/>
          <w:spacing w:val="-1"/>
          <w:sz w:val="23"/>
        </w:rPr>
        <w:t> </w:t>
      </w:r>
      <w:r>
        <w:rPr>
          <w:color w:val="231F20"/>
          <w:sz w:val="23"/>
        </w:rPr>
        <w:t>including</w:t>
      </w:r>
      <w:r>
        <w:rPr>
          <w:color w:val="231F20"/>
          <w:spacing w:val="-1"/>
          <w:sz w:val="23"/>
        </w:rPr>
        <w:t> </w:t>
      </w:r>
      <w:r>
        <w:rPr>
          <w:color w:val="231F20"/>
          <w:sz w:val="23"/>
        </w:rPr>
        <w:t>travel</w:t>
      </w:r>
      <w:r>
        <w:rPr>
          <w:color w:val="231F20"/>
          <w:spacing w:val="-1"/>
          <w:sz w:val="23"/>
        </w:rPr>
        <w:t> </w:t>
      </w:r>
      <w:r>
        <w:rPr>
          <w:color w:val="231F20"/>
          <w:sz w:val="23"/>
        </w:rPr>
        <w:t>tickets,</w:t>
      </w:r>
      <w:r>
        <w:rPr>
          <w:color w:val="231F20"/>
          <w:spacing w:val="-1"/>
          <w:sz w:val="23"/>
        </w:rPr>
        <w:t> </w:t>
      </w:r>
      <w:r>
        <w:rPr>
          <w:color w:val="231F20"/>
          <w:sz w:val="23"/>
        </w:rPr>
        <w:t>hotel</w:t>
      </w:r>
      <w:r>
        <w:rPr>
          <w:color w:val="231F20"/>
          <w:spacing w:val="-1"/>
          <w:sz w:val="23"/>
        </w:rPr>
        <w:t> </w:t>
      </w:r>
      <w:r>
        <w:rPr>
          <w:color w:val="231F20"/>
          <w:sz w:val="23"/>
        </w:rPr>
        <w:t>accommo-dations, arrangements for pick up, and the schedule of</w:t>
      </w:r>
      <w:r>
        <w:rPr>
          <w:color w:val="231F20"/>
          <w:spacing w:val="33"/>
          <w:sz w:val="23"/>
        </w:rPr>
        <w:t> </w:t>
      </w:r>
      <w:r>
        <w:rPr>
          <w:color w:val="231F20"/>
          <w:sz w:val="23"/>
        </w:rPr>
        <w:t>events on interview day. Be conservative about your estimates of</w:t>
      </w:r>
      <w:r>
        <w:rPr>
          <w:color w:val="231F20"/>
          <w:spacing w:val="40"/>
          <w:sz w:val="23"/>
        </w:rPr>
        <w:t> </w:t>
      </w:r>
      <w:r>
        <w:rPr>
          <w:color w:val="231F20"/>
          <w:sz w:val="23"/>
        </w:rPr>
        <w:t>travel time: You don’t need the added stress of</w:t>
      </w:r>
      <w:r>
        <w:rPr>
          <w:color w:val="231F20"/>
          <w:spacing w:val="40"/>
          <w:sz w:val="23"/>
        </w:rPr>
        <w:t> </w:t>
      </w:r>
      <w:r>
        <w:rPr>
          <w:color w:val="231F20"/>
          <w:sz w:val="23"/>
        </w:rPr>
        <w:t>missing a connection and being late.</w:t>
      </w:r>
    </w:p>
    <w:p>
      <w:pPr>
        <w:pStyle w:val="ListParagraph"/>
        <w:numPr>
          <w:ilvl w:val="0"/>
          <w:numId w:val="1"/>
        </w:numPr>
        <w:tabs>
          <w:tab w:pos="3979" w:val="left" w:leader="none"/>
          <w:tab w:pos="3998" w:val="left" w:leader="none"/>
        </w:tabs>
        <w:spacing w:line="252" w:lineRule="auto" w:before="166" w:after="0"/>
        <w:ind w:left="3979" w:right="1543" w:hanging="461"/>
        <w:jc w:val="left"/>
        <w:rPr>
          <w:sz w:val="23"/>
        </w:rPr>
      </w:pPr>
      <w:r>
        <w:rPr>
          <w:color w:val="231F20"/>
          <w:sz w:val="23"/>
        </w:rPr>
        <w:t>Find</w:t>
      </w:r>
      <w:r>
        <w:rPr>
          <w:color w:val="231F20"/>
          <w:sz w:val="23"/>
        </w:rPr>
        <w:t> out about the academic interests of</w:t>
      </w:r>
      <w:r>
        <w:rPr>
          <w:color w:val="231F20"/>
          <w:spacing w:val="31"/>
          <w:sz w:val="23"/>
        </w:rPr>
        <w:t> </w:t>
      </w:r>
      <w:r>
        <w:rPr>
          <w:color w:val="231F20"/>
          <w:sz w:val="23"/>
        </w:rPr>
        <w:t>the people you are likely to meet. Read a few of</w:t>
      </w:r>
      <w:r>
        <w:rPr>
          <w:color w:val="231F20"/>
          <w:spacing w:val="40"/>
          <w:sz w:val="23"/>
        </w:rPr>
        <w:t> </w:t>
      </w:r>
      <w:r>
        <w:rPr>
          <w:color w:val="231F20"/>
          <w:sz w:val="23"/>
        </w:rPr>
        <w:t>their papers or at least skim the abstracts. Be ready to ask them about their work. You can probably find this information on the department’s Web site.</w:t>
      </w:r>
    </w:p>
    <w:p>
      <w:pPr>
        <w:pStyle w:val="ListParagraph"/>
        <w:spacing w:after="0" w:line="252" w:lineRule="auto"/>
        <w:jc w:val="left"/>
        <w:rPr>
          <w:sz w:val="23"/>
        </w:rPr>
        <w:sectPr>
          <w:pgSz w:w="12240" w:h="15840"/>
          <w:pgMar w:header="0" w:footer="717" w:top="1080" w:bottom="900" w:left="0" w:right="0"/>
        </w:sectPr>
      </w:pPr>
    </w:p>
    <w:p>
      <w:pPr>
        <w:pStyle w:val="BodyText"/>
        <w:spacing w:before="85"/>
      </w:pPr>
    </w:p>
    <w:p>
      <w:pPr>
        <w:pStyle w:val="ListParagraph"/>
        <w:numPr>
          <w:ilvl w:val="0"/>
          <w:numId w:val="1"/>
        </w:numPr>
        <w:tabs>
          <w:tab w:pos="3979" w:val="left" w:leader="none"/>
          <w:tab w:pos="3998" w:val="left" w:leader="none"/>
        </w:tabs>
        <w:spacing w:line="249" w:lineRule="auto" w:before="1" w:after="0"/>
        <w:ind w:left="3979" w:right="1648" w:hanging="461"/>
        <w:jc w:val="left"/>
        <w:rPr>
          <w:sz w:val="23"/>
        </w:rPr>
      </w:pPr>
      <w:r>
        <w:rPr>
          <w:color w:val="231F20"/>
          <w:sz w:val="23"/>
        </w:rPr>
        <w:t>Learn</w:t>
      </w:r>
      <w:r>
        <w:rPr>
          <w:color w:val="231F20"/>
          <w:sz w:val="23"/>
        </w:rPr>
        <w:t> as much as possible about the institution and the surrounding area. Knowing something about the city or town will give you a starting point for small talk.</w:t>
      </w:r>
    </w:p>
    <w:p>
      <w:pPr>
        <w:pStyle w:val="ListParagraph"/>
        <w:numPr>
          <w:ilvl w:val="0"/>
          <w:numId w:val="1"/>
        </w:numPr>
        <w:tabs>
          <w:tab w:pos="3979" w:val="left" w:leader="none"/>
          <w:tab w:pos="3998" w:val="left" w:leader="none"/>
        </w:tabs>
        <w:spacing w:line="252" w:lineRule="auto" w:before="169" w:after="0"/>
        <w:ind w:left="3979" w:right="1495" w:hanging="461"/>
        <w:jc w:val="left"/>
        <w:rPr>
          <w:sz w:val="23"/>
        </w:rPr>
      </w:pPr>
      <w:r>
        <w:rPr>
          <w:color w:val="231F20"/>
          <w:sz w:val="23"/>
        </w:rPr>
        <w:t>Ph</w:t>
      </w:r>
      <w:r>
        <w:rPr>
          <w:color w:val="231F20"/>
          <w:spacing w:val="-39"/>
          <w:sz w:val="23"/>
        </w:rPr>
        <w:t> </w:t>
      </w:r>
      <w:r>
        <w:rPr>
          <w:color w:val="231F20"/>
          <w:sz w:val="23"/>
        </w:rPr>
        <w:t>ysician-scientists may meet with representatives of</w:t>
      </w:r>
      <w:r>
        <w:rPr>
          <w:color w:val="231F20"/>
          <w:spacing w:val="32"/>
          <w:sz w:val="23"/>
        </w:rPr>
        <w:t> </w:t>
      </w:r>
      <w:r>
        <w:rPr>
          <w:color w:val="231F20"/>
          <w:sz w:val="23"/>
        </w:rPr>
        <w:t>the clinical enterprise and should be prepared to talk about the business side of</w:t>
      </w:r>
      <w:r>
        <w:rPr>
          <w:color w:val="231F20"/>
          <w:spacing w:val="31"/>
          <w:sz w:val="23"/>
        </w:rPr>
        <w:t> </w:t>
      </w:r>
      <w:r>
        <w:rPr>
          <w:color w:val="231F20"/>
          <w:sz w:val="23"/>
        </w:rPr>
        <w:t>clinical medicine, including how they will meet their salary goals through clinical work. They should also be prepared to ask about what support staff</w:t>
      </w:r>
      <w:r>
        <w:rPr>
          <w:color w:val="231F20"/>
          <w:spacing w:val="32"/>
          <w:sz w:val="23"/>
        </w:rPr>
        <w:t> </w:t>
      </w:r>
      <w:r>
        <w:rPr>
          <w:color w:val="231F20"/>
          <w:sz w:val="23"/>
        </w:rPr>
        <w:t>will be available to them in the clinic.</w:t>
      </w:r>
    </w:p>
    <w:p>
      <w:pPr>
        <w:pStyle w:val="BodyText"/>
        <w:spacing w:before="144"/>
      </w:pPr>
    </w:p>
    <w:p>
      <w:pPr>
        <w:pStyle w:val="Heading4"/>
      </w:pPr>
      <w:r>
        <w:rPr>
          <w:color w:val="005CAB"/>
        </w:rPr>
        <w:t>Dress</w:t>
      </w:r>
      <w:r>
        <w:rPr>
          <w:color w:val="005CAB"/>
          <w:spacing w:val="1"/>
        </w:rPr>
        <w:t> </w:t>
      </w:r>
      <w:r>
        <w:rPr>
          <w:color w:val="005CAB"/>
          <w:spacing w:val="-4"/>
        </w:rPr>
        <w:t>Code</w:t>
      </w:r>
    </w:p>
    <w:p>
      <w:pPr>
        <w:pStyle w:val="BodyText"/>
        <w:spacing w:line="223" w:lineRule="auto" w:before="34"/>
        <w:ind w:left="3260" w:right="1464"/>
      </w:pPr>
      <w:r>
        <w:rPr>
          <w:color w:val="231F20"/>
        </w:rPr>
        <w:t>Dress</w:t>
      </w:r>
      <w:r>
        <w:rPr>
          <w:color w:val="231F20"/>
          <w:spacing w:val="-11"/>
        </w:rPr>
        <w:t> </w:t>
      </w:r>
      <w:r>
        <w:rPr>
          <w:color w:val="231F20"/>
        </w:rPr>
        <w:t>neatly</w:t>
      </w:r>
      <w:r>
        <w:rPr>
          <w:color w:val="231F20"/>
          <w:spacing w:val="-11"/>
        </w:rPr>
        <w:t> </w:t>
      </w:r>
      <w:r>
        <w:rPr>
          <w:color w:val="231F20"/>
        </w:rPr>
        <w:t>and</w:t>
      </w:r>
      <w:r>
        <w:rPr>
          <w:color w:val="231F20"/>
          <w:spacing w:val="-11"/>
        </w:rPr>
        <w:t> </w:t>
      </w:r>
      <w:r>
        <w:rPr>
          <w:color w:val="231F20"/>
        </w:rPr>
        <w:t>in</w:t>
      </w:r>
      <w:r>
        <w:rPr>
          <w:color w:val="231F20"/>
          <w:spacing w:val="-11"/>
        </w:rPr>
        <w:t> </w:t>
      </w:r>
      <w:r>
        <w:rPr>
          <w:color w:val="231F20"/>
        </w:rPr>
        <w:t>keeping</w:t>
      </w:r>
      <w:r>
        <w:rPr>
          <w:color w:val="231F20"/>
          <w:spacing w:val="-11"/>
        </w:rPr>
        <w:t> </w:t>
      </w:r>
      <w:r>
        <w:rPr>
          <w:color w:val="231F20"/>
        </w:rPr>
        <w:t>with</w:t>
      </w:r>
      <w:r>
        <w:rPr>
          <w:color w:val="231F20"/>
          <w:spacing w:val="-11"/>
        </w:rPr>
        <w:t> </w:t>
      </w:r>
      <w:r>
        <w:rPr>
          <w:color w:val="231F20"/>
        </w:rPr>
        <w:t>scientific</w:t>
      </w:r>
      <w:r>
        <w:rPr>
          <w:color w:val="231F20"/>
          <w:spacing w:val="-11"/>
        </w:rPr>
        <w:t> </w:t>
      </w:r>
      <w:r>
        <w:rPr>
          <w:color w:val="231F20"/>
        </w:rPr>
        <w:t>custom</w:t>
      </w:r>
      <w:r>
        <w:rPr>
          <w:color w:val="231F20"/>
          <w:spacing w:val="-11"/>
        </w:rPr>
        <w:t> </w:t>
      </w:r>
      <w:r>
        <w:rPr>
          <w:color w:val="231F20"/>
        </w:rPr>
        <w:t>as</w:t>
      </w:r>
      <w:r>
        <w:rPr>
          <w:color w:val="231F20"/>
          <w:spacing w:val="-11"/>
        </w:rPr>
        <w:t> </w:t>
      </w:r>
      <w:r>
        <w:rPr>
          <w:color w:val="231F20"/>
        </w:rPr>
        <w:t>you</w:t>
      </w:r>
      <w:r>
        <w:rPr>
          <w:color w:val="231F20"/>
          <w:spacing w:val="-11"/>
        </w:rPr>
        <w:t> </w:t>
      </w:r>
      <w:r>
        <w:rPr>
          <w:color w:val="231F20"/>
        </w:rPr>
        <w:t>know</w:t>
      </w:r>
      <w:r>
        <w:rPr>
          <w:color w:val="231F20"/>
          <w:spacing w:val="-11"/>
        </w:rPr>
        <w:t> </w:t>
      </w:r>
      <w:r>
        <w:rPr>
          <w:color w:val="231F20"/>
        </w:rPr>
        <w:t>it.</w:t>
      </w:r>
      <w:r>
        <w:rPr>
          <w:color w:val="231F20"/>
          <w:spacing w:val="-11"/>
        </w:rPr>
        <w:t> </w:t>
      </w:r>
      <w:r>
        <w:rPr>
          <w:color w:val="231F20"/>
        </w:rPr>
        <w:t>Avoid</w:t>
      </w:r>
      <w:r>
        <w:rPr>
          <w:color w:val="231F20"/>
          <w:spacing w:val="-11"/>
        </w:rPr>
        <w:t> </w:t>
      </w:r>
      <w:r>
        <w:rPr>
          <w:color w:val="231F20"/>
        </w:rPr>
        <w:t>dressing</w:t>
      </w:r>
      <w:r>
        <w:rPr>
          <w:color w:val="231F20"/>
          <w:spacing w:val="-11"/>
        </w:rPr>
        <w:t> </w:t>
      </w:r>
      <w:r>
        <w:rPr>
          <w:color w:val="231F20"/>
        </w:rPr>
        <w:t>at</w:t>
      </w:r>
      <w:r>
        <w:rPr>
          <w:color w:val="231F20"/>
          <w:spacing w:val="-11"/>
        </w:rPr>
        <w:t> </w:t>
      </w:r>
      <w:r>
        <w:rPr>
          <w:color w:val="231F20"/>
        </w:rPr>
        <w:t>a level of</w:t>
      </w:r>
      <w:r>
        <w:rPr>
          <w:color w:val="231F20"/>
          <w:spacing w:val="35"/>
        </w:rPr>
        <w:t> </w:t>
      </w:r>
      <w:r>
        <w:rPr>
          <w:color w:val="231F20"/>
        </w:rPr>
        <w:t>formality that will make you and your hosts uncomfortable.</w:t>
      </w:r>
    </w:p>
    <w:p>
      <w:pPr>
        <w:pStyle w:val="BodyText"/>
        <w:spacing w:before="33"/>
      </w:pPr>
    </w:p>
    <w:p>
      <w:pPr>
        <w:pStyle w:val="Heading4"/>
      </w:pPr>
      <w:r>
        <w:rPr>
          <w:color w:val="005CAB"/>
          <w:spacing w:val="-4"/>
        </w:rPr>
        <w:t>Preparing</w:t>
      </w:r>
      <w:r>
        <w:rPr>
          <w:color w:val="005CAB"/>
          <w:spacing w:val="-41"/>
        </w:rPr>
        <w:t> </w:t>
      </w:r>
      <w:r>
        <w:rPr>
          <w:color w:val="005CAB"/>
          <w:spacing w:val="-4"/>
        </w:rPr>
        <w:t>Your</w:t>
      </w:r>
      <w:r>
        <w:rPr>
          <w:color w:val="005CAB"/>
          <w:spacing w:val="10"/>
        </w:rPr>
        <w:t> </w:t>
      </w:r>
      <w:r>
        <w:rPr>
          <w:color w:val="005CAB"/>
          <w:spacing w:val="-4"/>
        </w:rPr>
        <w:t>Job</w:t>
      </w:r>
      <w:r>
        <w:rPr>
          <w:color w:val="005CAB"/>
          <w:spacing w:val="-34"/>
        </w:rPr>
        <w:t> </w:t>
      </w:r>
      <w:r>
        <w:rPr>
          <w:color w:val="005CAB"/>
          <w:spacing w:val="-4"/>
        </w:rPr>
        <w:t>Talk</w:t>
      </w:r>
    </w:p>
    <w:p>
      <w:pPr>
        <w:pStyle w:val="BodyText"/>
        <w:spacing w:before="41"/>
        <w:ind w:left="3260" w:right="1519"/>
      </w:pPr>
      <w:r>
        <w:rPr>
          <w:color w:val="231F20"/>
        </w:rPr>
        <w:t>During your interview visit, you will be asked to give a “job talk”—a formal pres-entation on your current research. A job talk generally lasts about an hour, includ-ing 10 to 15 minutes for questions. You have probably given this kind of</w:t>
      </w:r>
      <w:r>
        <w:rPr>
          <w:color w:val="231F20"/>
          <w:spacing w:val="40"/>
        </w:rPr>
        <w:t> </w:t>
      </w:r>
      <w:r>
        <w:rPr>
          <w:color w:val="231F20"/>
        </w:rPr>
        <w:t>talk before, and you know what works for you, but here are a few guidelines on how to prepare your talk.</w:t>
      </w:r>
    </w:p>
    <w:p>
      <w:pPr>
        <w:pStyle w:val="BodyText"/>
        <w:spacing w:before="7"/>
      </w:pPr>
    </w:p>
    <w:p>
      <w:pPr>
        <w:pStyle w:val="BodyText"/>
        <w:ind w:left="3260" w:right="1487"/>
      </w:pPr>
      <w:r>
        <w:rPr>
          <w:color w:val="231F20"/>
        </w:rPr>
        <w:t>First, write out the entire talk, thinking of</w:t>
      </w:r>
      <w:r>
        <w:rPr>
          <w:color w:val="231F20"/>
          <w:spacing w:val="31"/>
        </w:rPr>
        <w:t> </w:t>
      </w:r>
      <w:r>
        <w:rPr>
          <w:color w:val="231F20"/>
        </w:rPr>
        <w:t>your audience as you write. Remember, a talk is not presented in the same way as a scientific paper. You must get your main ideas across to listeners who have had little opportunity to study the details, as well as to those whose research interests and backgrounds are very different from yours. You can assume that your audience will be composed of</w:t>
      </w:r>
      <w:r>
        <w:rPr>
          <w:color w:val="231F20"/>
          <w:spacing w:val="33"/>
        </w:rPr>
        <w:t> </w:t>
      </w:r>
      <w:r>
        <w:rPr>
          <w:color w:val="231F20"/>
        </w:rPr>
        <w:t>intelligent people who are uninformed about your chosen scientific field. To help your audience follow your talk, divide it into several clear and concise sections, and give an overview of</w:t>
      </w:r>
      <w:r>
        <w:rPr>
          <w:color w:val="231F20"/>
          <w:spacing w:val="40"/>
        </w:rPr>
        <w:t> </w:t>
      </w:r>
      <w:r>
        <w:rPr>
          <w:color w:val="231F20"/>
        </w:rPr>
        <w:t>the talk at the beginning. At the end, restate your conclusions and offer an outline of your future research plans. At the outset or at the conclusion of</w:t>
      </w:r>
      <w:r>
        <w:rPr>
          <w:color w:val="231F20"/>
          <w:spacing w:val="30"/>
        </w:rPr>
        <w:t> </w:t>
      </w:r>
      <w:r>
        <w:rPr>
          <w:color w:val="231F20"/>
        </w:rPr>
        <w:t>your talk, include a brief</w:t>
      </w:r>
      <w:r>
        <w:rPr>
          <w:color w:val="231F20"/>
          <w:spacing w:val="40"/>
        </w:rPr>
        <w:t> </w:t>
      </w:r>
      <w:r>
        <w:rPr>
          <w:color w:val="231F20"/>
        </w:rPr>
        <w:t>statement acknowledging those who helped you in your research.</w:t>
      </w:r>
    </w:p>
    <w:p>
      <w:pPr>
        <w:pStyle w:val="BodyText"/>
        <w:spacing w:before="13"/>
      </w:pPr>
    </w:p>
    <w:p>
      <w:pPr>
        <w:pStyle w:val="BodyText"/>
        <w:ind w:left="3260" w:right="1464"/>
      </w:pPr>
      <w:r>
        <w:rPr>
          <w:color w:val="231F20"/>
        </w:rPr>
        <w:t>Next, translate your talk into a slide presentation. Most researchers use PowerPoint presentations to deliver their talks. Remember, however, to bring along a backup disk. Be sure to inform your hosts ahead of</w:t>
      </w:r>
      <w:r>
        <w:rPr>
          <w:color w:val="231F20"/>
          <w:spacing w:val="35"/>
        </w:rPr>
        <w:t> </w:t>
      </w:r>
      <w:r>
        <w:rPr>
          <w:color w:val="231F20"/>
        </w:rPr>
        <w:t>time about your audiovisual needs. Try to vary the design of</w:t>
      </w:r>
      <w:r>
        <w:rPr>
          <w:color w:val="231F20"/>
          <w:spacing w:val="40"/>
        </w:rPr>
        <w:t> </w:t>
      </w:r>
      <w:r>
        <w:rPr>
          <w:color w:val="231F20"/>
        </w:rPr>
        <w:t>your slides, alternating between text and figures. Resist the temptation to use only bulleted points, but also avoid long sentences. Be sure that your slides are readable and that the order of</w:t>
      </w:r>
      <w:r>
        <w:rPr>
          <w:color w:val="231F20"/>
          <w:spacing w:val="31"/>
        </w:rPr>
        <w:t> </w:t>
      </w:r>
      <w:r>
        <w:rPr>
          <w:color w:val="231F20"/>
        </w:rPr>
        <w:t>your slides matches your written pres-entation. (The American Society for Biochemistry and Molecular Biology and other professional societies publish guidelines for preparing these presentations.)</w:t>
      </w:r>
    </w:p>
    <w:p>
      <w:pPr>
        <w:pStyle w:val="BodyText"/>
        <w:spacing w:before="10"/>
      </w:pPr>
    </w:p>
    <w:p>
      <w:pPr>
        <w:pStyle w:val="BodyText"/>
        <w:ind w:left="3260" w:right="1599"/>
      </w:pPr>
      <w:r>
        <w:rPr>
          <w:color w:val="231F20"/>
        </w:rPr>
        <w:t>Finally, practice your talk in front of</w:t>
      </w:r>
      <w:r>
        <w:rPr>
          <w:color w:val="231F20"/>
          <w:spacing w:val="40"/>
        </w:rPr>
        <w:t> </w:t>
      </w:r>
      <w:r>
        <w:rPr>
          <w:color w:val="231F20"/>
        </w:rPr>
        <w:t>a mirror. Doing so allows you to time your presentation while getting used to the sound of</w:t>
      </w:r>
      <w:r>
        <w:rPr>
          <w:color w:val="231F20"/>
          <w:spacing w:val="40"/>
        </w:rPr>
        <w:t> </w:t>
      </w:r>
      <w:r>
        <w:rPr>
          <w:color w:val="231F20"/>
        </w:rPr>
        <w:t>your own voice. Keep repeating the talk until you can deliver it easily, using your slides as your only memory aid. If necessary, edit the talk down until it can be delivered comfortably within 50 min-utes. Remember that a talk that is slightly too short is much better than one that is</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w:color w:val="231F20"/>
        </w:rPr>
        <w:t>too long. It may be better to focus on only one aspect of</w:t>
      </w:r>
      <w:r>
        <w:rPr>
          <w:color w:val="231F20"/>
          <w:spacing w:val="30"/>
        </w:rPr>
        <w:t> </w:t>
      </w:r>
      <w:r>
        <w:rPr>
          <w:color w:val="231F20"/>
        </w:rPr>
        <w:t>your research, so you can give sufficient detail within the time you have. Save the rest for the question-and-answer session.</w:t>
      </w:r>
    </w:p>
    <w:p>
      <w:pPr>
        <w:pStyle w:val="BodyText"/>
        <w:spacing w:before="5"/>
      </w:pPr>
    </w:p>
    <w:p>
      <w:pPr>
        <w:pStyle w:val="BodyText"/>
        <w:ind w:left="3260" w:right="1519"/>
      </w:pPr>
      <w:r>
        <w:rPr/>
        <mc:AlternateContent>
          <mc:Choice Requires="wps">
            <w:drawing>
              <wp:anchor distT="0" distB="0" distL="0" distR="0" allowOverlap="1" layoutInCell="1" locked="0" behindDoc="1" simplePos="0" relativeHeight="480452096">
                <wp:simplePos x="0" y="0"/>
                <wp:positionH relativeFrom="page">
                  <wp:posOffset>1852752</wp:posOffset>
                </wp:positionH>
                <wp:positionV relativeFrom="paragraph">
                  <wp:posOffset>1099419</wp:posOffset>
                </wp:positionV>
                <wp:extent cx="4102100" cy="157289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4102100" cy="1572895"/>
                        </a:xfrm>
                        <a:custGeom>
                          <a:avLst/>
                          <a:gdLst/>
                          <a:ahLst/>
                          <a:cxnLst/>
                          <a:rect l="l" t="t" r="r" b="b"/>
                          <a:pathLst>
                            <a:path w="4102100" h="1572895">
                              <a:moveTo>
                                <a:pt x="0" y="1572488"/>
                              </a:moveTo>
                              <a:lnTo>
                                <a:pt x="4102100" y="1572488"/>
                              </a:lnTo>
                              <a:lnTo>
                                <a:pt x="4102100" y="0"/>
                              </a:lnTo>
                              <a:lnTo>
                                <a:pt x="0" y="0"/>
                              </a:lnTo>
                              <a:lnTo>
                                <a:pt x="0" y="1572488"/>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886002pt;margin-top:86.568497pt;width:323pt;height:123.818pt;mso-position-horizontal-relative:page;mso-position-vertical-relative:paragraph;z-index:-22864384" id="docshape233" filled="false" stroked="true" strokeweight="1pt" strokecolor="#869ace">
                <v:stroke dashstyle="solid"/>
                <w10:wrap type="none"/>
              </v:rect>
            </w:pict>
          </mc:Fallback>
        </mc:AlternateContent>
      </w:r>
      <w:r>
        <w:rPr/>
        <mc:AlternateContent>
          <mc:Choice Requires="wps">
            <w:drawing>
              <wp:anchor distT="0" distB="0" distL="0" distR="0" allowOverlap="1" layoutInCell="1" locked="0" behindDoc="1" simplePos="0" relativeHeight="480453120">
                <wp:simplePos x="0" y="0"/>
                <wp:positionH relativeFrom="page">
                  <wp:posOffset>1765300</wp:posOffset>
                </wp:positionH>
                <wp:positionV relativeFrom="paragraph">
                  <wp:posOffset>772344</wp:posOffset>
                </wp:positionV>
                <wp:extent cx="470534" cy="108458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60.814507pt;width:37.050pt;height:85.4pt;mso-position-horizontal-relative:page;mso-position-vertical-relative:paragraph;z-index:-22863360" type="#_x0000_t202" id="docshape23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When you feel comfortable giving your talk, enlist your adviser, your postdoctoral colleagues, and any graduate students you work with as an audience for a practice talk. Encourage them to ask questions and offer frank criticism. Ask them for sug-gestions to improve your PowerPoint slides, and leave enough time to edit your slides accordingly.</w:t>
      </w:r>
    </w:p>
    <w:p>
      <w:pPr>
        <w:pStyle w:val="BodyText"/>
      </w:pPr>
    </w:p>
    <w:p>
      <w:pPr>
        <w:pStyle w:val="BodyText"/>
      </w:pPr>
    </w:p>
    <w:p>
      <w:pPr>
        <w:pStyle w:val="BodyText"/>
        <w:spacing w:before="96"/>
      </w:pPr>
    </w:p>
    <w:p>
      <w:pPr>
        <w:spacing w:before="0"/>
        <w:ind w:left="3607" w:right="3601" w:firstLine="0"/>
        <w:jc w:val="left"/>
        <w:rPr>
          <w:i/>
          <w:sz w:val="23"/>
        </w:rPr>
      </w:pPr>
      <w:r>
        <w:rPr>
          <w:i/>
          <w:sz w:val="23"/>
        </w:rPr>
        <mc:AlternateContent>
          <mc:Choice Requires="wps">
            <w:drawing>
              <wp:anchor distT="0" distB="0" distL="0" distR="0" allowOverlap="1" layoutInCell="1" locked="0" behindDoc="0" simplePos="0" relativeHeight="15740416">
                <wp:simplePos x="0" y="0"/>
                <wp:positionH relativeFrom="page">
                  <wp:posOffset>5555343</wp:posOffset>
                </wp:positionH>
                <wp:positionV relativeFrom="paragraph">
                  <wp:posOffset>592683</wp:posOffset>
                </wp:positionV>
                <wp:extent cx="481330" cy="9144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42865pt;margin-top:46.667995pt;width:37.9pt;height:72pt;mso-position-horizontal-relative:page;mso-position-vertical-relative:paragraph;z-index:15740416;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We always ask the administrative assistant how she was treated</w:t>
      </w:r>
      <w:r>
        <w:rPr>
          <w:i/>
          <w:color w:val="231F20"/>
          <w:spacing w:val="80"/>
          <w:sz w:val="23"/>
        </w:rPr>
        <w:t> </w:t>
      </w:r>
      <w:r>
        <w:rPr>
          <w:i/>
          <w:color w:val="231F20"/>
          <w:sz w:val="23"/>
        </w:rPr>
        <w:t>by the candidate, both on the phone prior to the visit and during</w:t>
      </w:r>
      <w:r>
        <w:rPr>
          <w:i/>
          <w:color w:val="231F20"/>
          <w:spacing w:val="40"/>
          <w:sz w:val="23"/>
        </w:rPr>
        <w:t> </w:t>
      </w:r>
      <w:r>
        <w:rPr>
          <w:i/>
          <w:color w:val="231F20"/>
          <w:sz w:val="23"/>
        </w:rPr>
        <w:t>the visit. This is always very illuminating. I think candidates need to pay attention to how they treat the staff.</w:t>
      </w:r>
    </w:p>
    <w:p>
      <w:pPr>
        <w:pStyle w:val="BodyText"/>
        <w:spacing w:before="6"/>
        <w:rPr>
          <w:i/>
        </w:rPr>
      </w:pPr>
    </w:p>
    <w:p>
      <w:pPr>
        <w:pStyle w:val="BodyText"/>
        <w:ind w:left="1799" w:right="1623"/>
        <w:jc w:val="center"/>
      </w:pPr>
      <w:r>
        <w:rPr>
          <w:color w:val="231F20"/>
        </w:rPr>
        <w:t>—Ann</w:t>
      </w:r>
      <w:r>
        <w:rPr>
          <w:color w:val="231F20"/>
          <w:spacing w:val="1"/>
        </w:rPr>
        <w:t> </w:t>
      </w:r>
      <w:r>
        <w:rPr>
          <w:color w:val="231F20"/>
        </w:rPr>
        <w:t>Brown,</w:t>
      </w:r>
      <w:r>
        <w:rPr>
          <w:color w:val="231F20"/>
          <w:spacing w:val="1"/>
        </w:rPr>
        <w:t> </w:t>
      </w:r>
      <w:r>
        <w:rPr>
          <w:color w:val="231F20"/>
        </w:rPr>
        <w:t>Duke</w:t>
      </w:r>
      <w:r>
        <w:rPr>
          <w:color w:val="231F20"/>
          <w:spacing w:val="1"/>
        </w:rPr>
        <w:t> </w:t>
      </w:r>
      <w:r>
        <w:rPr>
          <w:color w:val="231F20"/>
        </w:rPr>
        <w:t>University</w:t>
      </w:r>
      <w:r>
        <w:rPr>
          <w:color w:val="231F20"/>
          <w:spacing w:val="2"/>
        </w:rPr>
        <w:t> </w:t>
      </w:r>
      <w:r>
        <w:rPr>
          <w:color w:val="231F20"/>
        </w:rPr>
        <w:t>School</w:t>
      </w:r>
      <w:r>
        <w:rPr>
          <w:color w:val="231F20"/>
          <w:spacing w:val="1"/>
        </w:rPr>
        <w:t> </w:t>
      </w:r>
      <w:r>
        <w:rPr>
          <w:color w:val="231F20"/>
        </w:rPr>
        <w:t>of</w:t>
      </w:r>
      <w:r>
        <w:rPr>
          <w:color w:val="231F20"/>
          <w:spacing w:val="30"/>
        </w:rPr>
        <w:t> </w:t>
      </w:r>
      <w:r>
        <w:rPr>
          <w:color w:val="231F20"/>
          <w:spacing w:val="-2"/>
        </w:rPr>
        <w:t>Medicine</w:t>
      </w:r>
    </w:p>
    <w:p>
      <w:pPr>
        <w:pStyle w:val="BodyText"/>
        <w:rPr>
          <w:sz w:val="28"/>
        </w:rPr>
      </w:pPr>
    </w:p>
    <w:p>
      <w:pPr>
        <w:pStyle w:val="BodyText"/>
        <w:rPr>
          <w:sz w:val="28"/>
        </w:rPr>
      </w:pPr>
    </w:p>
    <w:p>
      <w:pPr>
        <w:pStyle w:val="BodyText"/>
        <w:spacing w:before="37"/>
        <w:rPr>
          <w:sz w:val="28"/>
        </w:rPr>
      </w:pPr>
    </w:p>
    <w:p>
      <w:pPr>
        <w:pStyle w:val="Heading4"/>
      </w:pPr>
      <w:r>
        <w:rPr>
          <w:color w:val="005CAB"/>
        </w:rPr>
        <w:t>Delivering</w:t>
      </w:r>
      <w:r>
        <w:rPr>
          <w:color w:val="005CAB"/>
          <w:spacing w:val="-11"/>
        </w:rPr>
        <w:t> </w:t>
      </w:r>
      <w:r>
        <w:rPr>
          <w:color w:val="005CAB"/>
        </w:rPr>
        <w:t>the</w:t>
      </w:r>
      <w:r>
        <w:rPr>
          <w:color w:val="005CAB"/>
          <w:spacing w:val="-35"/>
        </w:rPr>
        <w:t> </w:t>
      </w:r>
      <w:r>
        <w:rPr>
          <w:color w:val="005CAB"/>
          <w:spacing w:val="-4"/>
        </w:rPr>
        <w:t>Talk</w:t>
      </w:r>
    </w:p>
    <w:p>
      <w:pPr>
        <w:pStyle w:val="BodyText"/>
        <w:spacing w:before="41"/>
        <w:ind w:left="3260" w:right="1599"/>
      </w:pPr>
      <w:r>
        <w:rPr>
          <w:color w:val="231F20"/>
        </w:rPr>
        <w:t>Experienced speakers resort to a variety of</w:t>
      </w:r>
      <w:r>
        <w:rPr>
          <w:color w:val="231F20"/>
          <w:spacing w:val="29"/>
        </w:rPr>
        <w:t> </w:t>
      </w:r>
      <w:r>
        <w:rPr>
          <w:color w:val="231F20"/>
        </w:rPr>
        <w:t>techniques to control nervousness. Here are a few of</w:t>
      </w:r>
      <w:r>
        <w:rPr>
          <w:color w:val="231F20"/>
          <w:spacing w:val="40"/>
        </w:rPr>
        <w:t> </w:t>
      </w:r>
      <w:r>
        <w:rPr>
          <w:color w:val="231F20"/>
        </w:rPr>
        <w:t>them:</w:t>
      </w:r>
    </w:p>
    <w:p>
      <w:pPr>
        <w:pStyle w:val="ListParagraph"/>
        <w:numPr>
          <w:ilvl w:val="0"/>
          <w:numId w:val="1"/>
        </w:numPr>
        <w:tabs>
          <w:tab w:pos="3979" w:val="left" w:leader="none"/>
          <w:tab w:pos="3998" w:val="left" w:leader="none"/>
        </w:tabs>
        <w:spacing w:line="249" w:lineRule="auto" w:before="231" w:after="0"/>
        <w:ind w:left="3979" w:right="1505" w:hanging="461"/>
        <w:jc w:val="left"/>
        <w:rPr>
          <w:sz w:val="23"/>
        </w:rPr>
      </w:pPr>
      <w:r>
        <w:rPr>
          <w:color w:val="231F20"/>
          <w:sz w:val="23"/>
        </w:rPr>
        <w:t>Arrive</w:t>
      </w:r>
      <w:r>
        <w:rPr>
          <w:color w:val="231F20"/>
          <w:sz w:val="23"/>
        </w:rPr>
        <w:t> early enough to set up equipment and become comfortable with the room. You may have to ask your host to get you to the room with enough time to prepare.</w:t>
      </w:r>
    </w:p>
    <w:p>
      <w:pPr>
        <w:pStyle w:val="ListParagraph"/>
        <w:numPr>
          <w:ilvl w:val="0"/>
          <w:numId w:val="1"/>
        </w:numPr>
        <w:tabs>
          <w:tab w:pos="3979" w:val="left" w:leader="none"/>
          <w:tab w:pos="3998" w:val="left" w:leader="none"/>
        </w:tabs>
        <w:spacing w:line="242" w:lineRule="auto" w:before="170" w:after="0"/>
        <w:ind w:left="3979" w:right="1723" w:hanging="461"/>
        <w:jc w:val="left"/>
        <w:rPr>
          <w:sz w:val="23"/>
        </w:rPr>
      </w:pPr>
      <w:r>
        <w:rPr>
          <w:color w:val="231F20"/>
          <w:sz w:val="23"/>
        </w:rPr>
        <w:t>Plant</w:t>
      </w:r>
      <w:r>
        <w:rPr>
          <w:color w:val="231F20"/>
          <w:sz w:val="23"/>
        </w:rPr>
        <w:t> your feet firmly on the floor. Feeling balanced is important to your </w:t>
      </w:r>
      <w:r>
        <w:rPr>
          <w:color w:val="231F20"/>
          <w:spacing w:val="-2"/>
          <w:sz w:val="23"/>
        </w:rPr>
        <w:t>self-confidence.</w:t>
      </w:r>
    </w:p>
    <w:p>
      <w:pPr>
        <w:pStyle w:val="ListParagraph"/>
        <w:numPr>
          <w:ilvl w:val="0"/>
          <w:numId w:val="1"/>
        </w:numPr>
        <w:tabs>
          <w:tab w:pos="3979" w:val="left" w:leader="none"/>
          <w:tab w:pos="3998" w:val="left" w:leader="none"/>
        </w:tabs>
        <w:spacing w:line="249" w:lineRule="auto" w:before="178" w:after="0"/>
        <w:ind w:left="3979" w:right="1633" w:hanging="461"/>
        <w:jc w:val="left"/>
        <w:rPr>
          <w:sz w:val="23"/>
        </w:rPr>
      </w:pPr>
      <w:r>
        <w:rPr>
          <w:color w:val="231F20"/>
          <w:sz w:val="23"/>
        </w:rPr>
        <w:t>Know</w:t>
      </w:r>
      <w:r>
        <w:rPr>
          <w:color w:val="231F20"/>
          <w:sz w:val="23"/>
        </w:rPr>
        <w:t> what you intend to do with your hands. A computer mouse and a pointer may be enough to keep you from fidgeting—but be careful not to play with either of</w:t>
      </w:r>
      <w:r>
        <w:rPr>
          <w:color w:val="231F20"/>
          <w:spacing w:val="40"/>
          <w:sz w:val="23"/>
        </w:rPr>
        <w:t> </w:t>
      </w:r>
      <w:r>
        <w:rPr>
          <w:color w:val="231F20"/>
          <w:sz w:val="23"/>
        </w:rPr>
        <w:t>them.</w:t>
      </w:r>
    </w:p>
    <w:p>
      <w:pPr>
        <w:pStyle w:val="ListParagraph"/>
        <w:numPr>
          <w:ilvl w:val="0"/>
          <w:numId w:val="1"/>
        </w:numPr>
        <w:tabs>
          <w:tab w:pos="3979" w:val="left" w:leader="none"/>
          <w:tab w:pos="3998" w:val="left" w:leader="none"/>
        </w:tabs>
        <w:spacing w:line="249" w:lineRule="auto" w:before="170" w:after="0"/>
        <w:ind w:left="3979" w:right="1540" w:hanging="461"/>
        <w:jc w:val="left"/>
        <w:rPr>
          <w:sz w:val="23"/>
        </w:rPr>
      </w:pPr>
      <w:r>
        <w:rPr>
          <w:color w:val="231F20"/>
          <w:sz w:val="23"/>
        </w:rPr>
        <w:t>The</w:t>
      </w:r>
      <w:r>
        <w:rPr>
          <w:color w:val="231F20"/>
          <w:sz w:val="23"/>
        </w:rPr>
        <w:t> most nerve-wracking minutes are those just before you begin your lecture.</w:t>
      </w:r>
      <w:r>
        <w:rPr>
          <w:color w:val="231F20"/>
          <w:spacing w:val="-1"/>
          <w:sz w:val="23"/>
        </w:rPr>
        <w:t> </w:t>
      </w:r>
      <w:r>
        <w:rPr>
          <w:color w:val="231F20"/>
          <w:sz w:val="23"/>
        </w:rPr>
        <w:t>Focus</w:t>
      </w:r>
      <w:r>
        <w:rPr>
          <w:color w:val="231F20"/>
          <w:spacing w:val="-1"/>
          <w:sz w:val="23"/>
        </w:rPr>
        <w:t> </w:t>
      </w:r>
      <w:r>
        <w:rPr>
          <w:color w:val="231F20"/>
          <w:sz w:val="23"/>
        </w:rPr>
        <w:t>on</w:t>
      </w:r>
      <w:r>
        <w:rPr>
          <w:color w:val="231F20"/>
          <w:spacing w:val="-1"/>
          <w:sz w:val="23"/>
        </w:rPr>
        <w:t> </w:t>
      </w:r>
      <w:r>
        <w:rPr>
          <w:color w:val="231F20"/>
          <w:sz w:val="23"/>
        </w:rPr>
        <w:t>your</w:t>
      </w:r>
      <w:r>
        <w:rPr>
          <w:color w:val="231F20"/>
          <w:spacing w:val="-1"/>
          <w:sz w:val="23"/>
        </w:rPr>
        <w:t> </w:t>
      </w:r>
      <w:r>
        <w:rPr>
          <w:color w:val="231F20"/>
          <w:sz w:val="23"/>
        </w:rPr>
        <w:t>breathing—make</w:t>
      </w:r>
      <w:r>
        <w:rPr>
          <w:color w:val="231F20"/>
          <w:spacing w:val="-1"/>
          <w:sz w:val="23"/>
        </w:rPr>
        <w:t> </w:t>
      </w:r>
      <w:r>
        <w:rPr>
          <w:color w:val="231F20"/>
          <w:sz w:val="23"/>
        </w:rPr>
        <w:t>deliberate</w:t>
      </w:r>
      <w:r>
        <w:rPr>
          <w:color w:val="231F20"/>
          <w:spacing w:val="-1"/>
          <w:sz w:val="23"/>
        </w:rPr>
        <w:t> </w:t>
      </w:r>
      <w:r>
        <w:rPr>
          <w:color w:val="231F20"/>
          <w:sz w:val="23"/>
        </w:rPr>
        <w:t>every</w:t>
      </w:r>
      <w:r>
        <w:rPr>
          <w:color w:val="231F20"/>
          <w:spacing w:val="-1"/>
          <w:sz w:val="23"/>
        </w:rPr>
        <w:t> </w:t>
      </w:r>
      <w:r>
        <w:rPr>
          <w:color w:val="231F20"/>
          <w:sz w:val="23"/>
        </w:rPr>
        <w:t>inhale</w:t>
      </w:r>
      <w:r>
        <w:rPr>
          <w:color w:val="231F20"/>
          <w:spacing w:val="-1"/>
          <w:sz w:val="23"/>
        </w:rPr>
        <w:t> </w:t>
      </w:r>
      <w:r>
        <w:rPr>
          <w:color w:val="231F20"/>
          <w:sz w:val="23"/>
        </w:rPr>
        <w:t>and</w:t>
      </w:r>
      <w:r>
        <w:rPr>
          <w:color w:val="231F20"/>
          <w:spacing w:val="-1"/>
          <w:sz w:val="23"/>
        </w:rPr>
        <w:t> </w:t>
      </w:r>
      <w:r>
        <w:rPr>
          <w:color w:val="231F20"/>
          <w:sz w:val="23"/>
        </w:rPr>
        <w:t>exhale, to control a rapid heart rate.</w:t>
      </w:r>
    </w:p>
    <w:p>
      <w:pPr>
        <w:pStyle w:val="ListParagraph"/>
        <w:numPr>
          <w:ilvl w:val="0"/>
          <w:numId w:val="1"/>
        </w:numPr>
        <w:tabs>
          <w:tab w:pos="3979" w:val="left" w:leader="none"/>
          <w:tab w:pos="3998" w:val="left" w:leader="none"/>
        </w:tabs>
        <w:spacing w:line="249" w:lineRule="auto" w:before="169" w:after="0"/>
        <w:ind w:left="3979" w:right="1589" w:hanging="461"/>
        <w:jc w:val="left"/>
        <w:rPr>
          <w:sz w:val="23"/>
        </w:rPr>
      </w:pPr>
      <w:r>
        <w:rPr>
          <w:color w:val="231F20"/>
          <w:sz w:val="23"/>
        </w:rPr>
        <w:t>Greet</w:t>
      </w:r>
      <w:r>
        <w:rPr>
          <w:color w:val="231F20"/>
          <w:sz w:val="23"/>
        </w:rPr>
        <w:t> your audience and tell them you are glad to be with them. Make eye contact with a few audience members who seem eager to hear what you have to say. Then plunge in.</w:t>
      </w:r>
    </w:p>
    <w:p>
      <w:pPr>
        <w:pStyle w:val="ListParagraph"/>
        <w:numPr>
          <w:ilvl w:val="0"/>
          <w:numId w:val="1"/>
        </w:numPr>
        <w:tabs>
          <w:tab w:pos="3979" w:val="left" w:leader="none"/>
          <w:tab w:pos="3998" w:val="left" w:leader="none"/>
        </w:tabs>
        <w:spacing w:line="249" w:lineRule="auto" w:before="170" w:after="0"/>
        <w:ind w:left="3979" w:right="1460" w:hanging="461"/>
        <w:jc w:val="left"/>
        <w:rPr>
          <w:sz w:val="23"/>
        </w:rPr>
      </w:pPr>
      <w:r>
        <w:rPr>
          <w:color w:val="231F20"/>
          <w:sz w:val="23"/>
        </w:rPr>
        <w:t>Don’t</w:t>
      </w:r>
      <w:r>
        <w:rPr>
          <w:color w:val="231F20"/>
          <w:sz w:val="23"/>
        </w:rPr>
        <w:t> worry if</w:t>
      </w:r>
      <w:r>
        <w:rPr>
          <w:color w:val="231F20"/>
          <w:spacing w:val="30"/>
          <w:sz w:val="23"/>
        </w:rPr>
        <w:t> </w:t>
      </w:r>
      <w:r>
        <w:rPr>
          <w:color w:val="231F20"/>
          <w:sz w:val="23"/>
        </w:rPr>
        <w:t>some people nod off</w:t>
      </w:r>
      <w:r>
        <w:rPr>
          <w:color w:val="231F20"/>
          <w:spacing w:val="30"/>
          <w:sz w:val="23"/>
        </w:rPr>
        <w:t> </w:t>
      </w:r>
      <w:r>
        <w:rPr>
          <w:color w:val="231F20"/>
          <w:sz w:val="23"/>
        </w:rPr>
        <w:t>or seem uninterested; continue to give your talk as you practiced it, making eye contact with those who are listen-ing closely.</w:t>
      </w:r>
    </w:p>
    <w:p>
      <w:pPr>
        <w:pStyle w:val="ListParagraph"/>
        <w:spacing w:after="0" w:line="249" w:lineRule="auto"/>
        <w:jc w:val="left"/>
        <w:rPr>
          <w:sz w:val="23"/>
        </w:rPr>
        <w:sectPr>
          <w:pgSz w:w="12240" w:h="15840"/>
          <w:pgMar w:header="0" w:footer="717" w:top="1080" w:bottom="900" w:left="0" w:right="0"/>
        </w:sectPr>
      </w:pPr>
    </w:p>
    <w:p>
      <w:pPr>
        <w:pStyle w:val="BodyText"/>
        <w:spacing w:before="85"/>
      </w:pPr>
    </w:p>
    <w:p>
      <w:pPr>
        <w:pStyle w:val="ListParagraph"/>
        <w:numPr>
          <w:ilvl w:val="0"/>
          <w:numId w:val="1"/>
        </w:numPr>
        <w:tabs>
          <w:tab w:pos="3998" w:val="left" w:leader="none"/>
        </w:tabs>
        <w:spacing w:line="240" w:lineRule="auto" w:before="1" w:after="0"/>
        <w:ind w:left="3998" w:right="0" w:hanging="479"/>
        <w:jc w:val="left"/>
        <w:rPr>
          <w:sz w:val="23"/>
        </w:rPr>
      </w:pPr>
      <w:r>
        <w:rPr>
          <w:color w:val="231F20"/>
          <w:sz w:val="23"/>
        </w:rPr>
        <w:t>Let</w:t>
      </w:r>
      <w:r>
        <w:rPr>
          <w:color w:val="231F20"/>
          <w:spacing w:val="2"/>
          <w:sz w:val="23"/>
        </w:rPr>
        <w:t> </w:t>
      </w:r>
      <w:r>
        <w:rPr>
          <w:color w:val="231F20"/>
          <w:sz w:val="23"/>
        </w:rPr>
        <w:t>it</w:t>
      </w:r>
      <w:r>
        <w:rPr>
          <w:color w:val="231F20"/>
          <w:spacing w:val="2"/>
          <w:sz w:val="23"/>
        </w:rPr>
        <w:t> </w:t>
      </w:r>
      <w:r>
        <w:rPr>
          <w:color w:val="231F20"/>
          <w:sz w:val="23"/>
        </w:rPr>
        <w:t>show</w:t>
      </w:r>
      <w:r>
        <w:rPr>
          <w:color w:val="231F20"/>
          <w:spacing w:val="3"/>
          <w:sz w:val="23"/>
        </w:rPr>
        <w:t> </w:t>
      </w:r>
      <w:r>
        <w:rPr>
          <w:color w:val="231F20"/>
          <w:sz w:val="23"/>
        </w:rPr>
        <w:t>that</w:t>
      </w:r>
      <w:r>
        <w:rPr>
          <w:color w:val="231F20"/>
          <w:spacing w:val="2"/>
          <w:sz w:val="23"/>
        </w:rPr>
        <w:t> </w:t>
      </w:r>
      <w:r>
        <w:rPr>
          <w:color w:val="231F20"/>
          <w:sz w:val="23"/>
        </w:rPr>
        <w:t>you</w:t>
      </w:r>
      <w:r>
        <w:rPr>
          <w:color w:val="231F20"/>
          <w:spacing w:val="2"/>
          <w:sz w:val="23"/>
        </w:rPr>
        <w:t> </w:t>
      </w:r>
      <w:r>
        <w:rPr>
          <w:color w:val="231F20"/>
          <w:sz w:val="23"/>
        </w:rPr>
        <w:t>are</w:t>
      </w:r>
      <w:r>
        <w:rPr>
          <w:color w:val="231F20"/>
          <w:spacing w:val="3"/>
          <w:sz w:val="23"/>
        </w:rPr>
        <w:t> </w:t>
      </w:r>
      <w:r>
        <w:rPr>
          <w:color w:val="231F20"/>
          <w:sz w:val="23"/>
        </w:rPr>
        <w:t>excited</w:t>
      </w:r>
      <w:r>
        <w:rPr>
          <w:color w:val="231F20"/>
          <w:spacing w:val="2"/>
          <w:sz w:val="23"/>
        </w:rPr>
        <w:t> </w:t>
      </w:r>
      <w:r>
        <w:rPr>
          <w:color w:val="231F20"/>
          <w:sz w:val="23"/>
        </w:rPr>
        <w:t>about</w:t>
      </w:r>
      <w:r>
        <w:rPr>
          <w:color w:val="231F20"/>
          <w:spacing w:val="2"/>
          <w:sz w:val="23"/>
        </w:rPr>
        <w:t> </w:t>
      </w:r>
      <w:r>
        <w:rPr>
          <w:color w:val="231F20"/>
          <w:sz w:val="23"/>
        </w:rPr>
        <w:t>your</w:t>
      </w:r>
      <w:r>
        <w:rPr>
          <w:color w:val="231F20"/>
          <w:spacing w:val="3"/>
          <w:sz w:val="23"/>
        </w:rPr>
        <w:t> </w:t>
      </w:r>
      <w:r>
        <w:rPr>
          <w:color w:val="231F20"/>
          <w:spacing w:val="-2"/>
          <w:sz w:val="23"/>
        </w:rPr>
        <w:t>work.</w:t>
      </w:r>
    </w:p>
    <w:p>
      <w:pPr>
        <w:pStyle w:val="ListParagraph"/>
        <w:numPr>
          <w:ilvl w:val="0"/>
          <w:numId w:val="1"/>
        </w:numPr>
        <w:tabs>
          <w:tab w:pos="3979" w:val="left" w:leader="none"/>
          <w:tab w:pos="3998" w:val="left" w:leader="none"/>
        </w:tabs>
        <w:spacing w:line="252" w:lineRule="auto" w:before="166" w:after="0"/>
        <w:ind w:left="3979" w:right="1600" w:hanging="461"/>
        <w:jc w:val="left"/>
        <w:rPr>
          <w:sz w:val="23"/>
        </w:rPr>
      </w:pPr>
      <w:r>
        <w:rPr>
          <w:color w:val="231F20"/>
          <w:sz w:val="23"/>
        </w:rPr>
        <w:t>Even</w:t>
      </w:r>
      <w:r>
        <w:rPr>
          <w:color w:val="231F20"/>
          <w:sz w:val="23"/>
        </w:rPr>
        <w:t> though you may have done all the work presented, it is important to sound modest in your presentation. Begin by saying, “The work I will tell you about today was carried out while I was in the lab of</w:t>
      </w:r>
      <w:r>
        <w:rPr>
          <w:color w:val="231F20"/>
          <w:spacing w:val="40"/>
          <w:sz w:val="23"/>
        </w:rPr>
        <w:t> </w:t>
      </w:r>
      <w:r>
        <w:rPr>
          <w:color w:val="231F20"/>
          <w:sz w:val="23"/>
        </w:rPr>
        <w:t>X at University Y.” Then, describe each slide in terms of</w:t>
      </w:r>
      <w:r>
        <w:rPr>
          <w:color w:val="231F20"/>
          <w:spacing w:val="40"/>
          <w:sz w:val="23"/>
        </w:rPr>
        <w:t> </w:t>
      </w:r>
      <w:r>
        <w:rPr>
          <w:color w:val="231F20"/>
          <w:sz w:val="23"/>
        </w:rPr>
        <w:t>“we.”</w:t>
      </w:r>
    </w:p>
    <w:p>
      <w:pPr>
        <w:pStyle w:val="ListParagraph"/>
        <w:numPr>
          <w:ilvl w:val="0"/>
          <w:numId w:val="1"/>
        </w:numPr>
        <w:tabs>
          <w:tab w:pos="3979" w:val="left" w:leader="none"/>
          <w:tab w:pos="3998" w:val="left" w:leader="none"/>
        </w:tabs>
        <w:spacing w:line="252" w:lineRule="auto" w:before="166" w:after="0"/>
        <w:ind w:left="3979" w:right="1693" w:hanging="461"/>
        <w:jc w:val="left"/>
        <w:rPr>
          <w:sz w:val="23"/>
        </w:rPr>
      </w:pPr>
      <w:r>
        <w:rPr>
          <w:sz w:val="23"/>
        </w:rPr>
        <mc:AlternateContent>
          <mc:Choice Requires="wps">
            <w:drawing>
              <wp:anchor distT="0" distB="0" distL="0" distR="0" allowOverlap="1" layoutInCell="1" locked="0" behindDoc="0" simplePos="0" relativeHeight="15742464">
                <wp:simplePos x="0" y="0"/>
                <wp:positionH relativeFrom="page">
                  <wp:posOffset>1739900</wp:posOffset>
                </wp:positionH>
                <wp:positionV relativeFrom="paragraph">
                  <wp:posOffset>747311</wp:posOffset>
                </wp:positionV>
                <wp:extent cx="470534" cy="108458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7pt;margin-top:58.843391pt;width:37.050pt;height:85.4pt;mso-position-horizontal-relative:page;mso-position-vertical-relative:paragraph;z-index:15742464" type="#_x0000_t202" id="docshape23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A</w:t>
      </w:r>
      <w:r>
        <w:rPr>
          <w:color w:val="231F20"/>
          <w:sz w:val="23"/>
        </w:rPr>
        <w:t> good trick to avoid a discussion period with no discussion is to plant a seed in the audience during your talk to encourage questions later, for example, by saying “I don’t have time to give you the details of</w:t>
      </w:r>
      <w:r>
        <w:rPr>
          <w:color w:val="231F20"/>
          <w:spacing w:val="32"/>
          <w:sz w:val="23"/>
        </w:rPr>
        <w:t> </w:t>
      </w:r>
      <w:r>
        <w:rPr>
          <w:color w:val="231F20"/>
          <w:sz w:val="23"/>
        </w:rPr>
        <w:t>that now but would be happy to talk about that during the discussion.”</w:t>
      </w:r>
    </w:p>
    <w:p>
      <w:pPr>
        <w:pStyle w:val="BodyText"/>
      </w:pPr>
    </w:p>
    <w:p>
      <w:pPr>
        <w:pStyle w:val="BodyText"/>
      </w:pPr>
    </w:p>
    <w:p>
      <w:pPr>
        <w:pStyle w:val="BodyText"/>
        <w:spacing w:before="13"/>
      </w:pPr>
    </w:p>
    <w:p>
      <w:pPr>
        <w:spacing w:before="0"/>
        <w:ind w:left="3596" w:right="3563" w:firstLine="0"/>
        <w:jc w:val="left"/>
        <w:rPr>
          <w:i/>
          <w:sz w:val="23"/>
        </w:rPr>
      </w:pPr>
      <w:r>
        <w:rPr>
          <w:i/>
          <w:sz w:val="23"/>
        </w:rPr>
        <mc:AlternateContent>
          <mc:Choice Requires="wps">
            <w:drawing>
              <wp:anchor distT="0" distB="0" distL="0" distR="0" allowOverlap="1" layoutInCell="1" locked="0" behindDoc="1" simplePos="0" relativeHeight="480453632">
                <wp:simplePos x="0" y="0"/>
                <wp:positionH relativeFrom="page">
                  <wp:posOffset>1845525</wp:posOffset>
                </wp:positionH>
                <wp:positionV relativeFrom="paragraph">
                  <wp:posOffset>-218983</wp:posOffset>
                </wp:positionV>
                <wp:extent cx="4102100" cy="129413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4102100" cy="1294130"/>
                        </a:xfrm>
                        <a:custGeom>
                          <a:avLst/>
                          <a:gdLst/>
                          <a:ahLst/>
                          <a:cxnLst/>
                          <a:rect l="l" t="t" r="r" b="b"/>
                          <a:pathLst>
                            <a:path w="4102100" h="1294130">
                              <a:moveTo>
                                <a:pt x="0" y="1293825"/>
                              </a:moveTo>
                              <a:lnTo>
                                <a:pt x="4102100" y="1293825"/>
                              </a:lnTo>
                              <a:lnTo>
                                <a:pt x="4102100" y="0"/>
                              </a:lnTo>
                              <a:lnTo>
                                <a:pt x="0" y="0"/>
                              </a:lnTo>
                              <a:lnTo>
                                <a:pt x="0" y="1293825"/>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317001pt;margin-top:-17.242773pt;width:323pt;height:101.876pt;mso-position-horizontal-relative:page;mso-position-vertical-relative:paragraph;z-index:-22862848" id="docshape236"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41952">
                <wp:simplePos x="0" y="0"/>
                <wp:positionH relativeFrom="page">
                  <wp:posOffset>5542643</wp:posOffset>
                </wp:positionH>
                <wp:positionV relativeFrom="paragraph">
                  <wp:posOffset>361885</wp:posOffset>
                </wp:positionV>
                <wp:extent cx="481330" cy="9144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6.42865pt;margin-top:28.494923pt;width:37.9pt;height:72pt;mso-position-horizontal-relative:page;mso-position-vertical-relative:paragraph;z-index:1574195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Some fraction of</w:t>
      </w:r>
      <w:r>
        <w:rPr>
          <w:i/>
          <w:color w:val="231F20"/>
          <w:spacing w:val="40"/>
          <w:sz w:val="23"/>
        </w:rPr>
        <w:t> </w:t>
      </w:r>
      <w:r>
        <w:rPr>
          <w:i/>
          <w:color w:val="231F20"/>
          <w:sz w:val="23"/>
        </w:rPr>
        <w:t>the audience is always asleep during any talk, no</w:t>
      </w:r>
      <w:r>
        <w:rPr>
          <w:i/>
          <w:color w:val="231F20"/>
          <w:sz w:val="23"/>
        </w:rPr>
        <w:t> matter how exciting the subject. Find a few people who are listen-ing attentively and give your talk to them.</w:t>
      </w:r>
    </w:p>
    <w:p>
      <w:pPr>
        <w:pStyle w:val="BodyText"/>
        <w:spacing w:before="5"/>
        <w:rPr>
          <w:i/>
        </w:rPr>
      </w:pPr>
    </w:p>
    <w:p>
      <w:pPr>
        <w:pStyle w:val="BodyText"/>
        <w:ind w:left="3848"/>
      </w:pPr>
      <w:r>
        <w:rPr>
          <w:color w:val="231F20"/>
        </w:rPr>
        <w:t>—Johannes</w:t>
      </w:r>
      <w:r>
        <w:rPr>
          <w:color w:val="231F20"/>
          <w:spacing w:val="-4"/>
        </w:rPr>
        <w:t> </w:t>
      </w:r>
      <w:r>
        <w:rPr>
          <w:color w:val="231F20"/>
        </w:rPr>
        <w:t>Walter,</w:t>
      </w:r>
      <w:r>
        <w:rPr>
          <w:color w:val="231F20"/>
          <w:spacing w:val="-4"/>
        </w:rPr>
        <w:t> </w:t>
      </w:r>
      <w:r>
        <w:rPr>
          <w:color w:val="231F20"/>
        </w:rPr>
        <w:t>Harvard</w:t>
      </w:r>
      <w:r>
        <w:rPr>
          <w:color w:val="231F20"/>
          <w:spacing w:val="-4"/>
        </w:rPr>
        <w:t> </w:t>
      </w:r>
      <w:r>
        <w:rPr>
          <w:color w:val="231F20"/>
        </w:rPr>
        <w:t>Medical</w:t>
      </w:r>
      <w:r>
        <w:rPr>
          <w:color w:val="231F20"/>
          <w:spacing w:val="-3"/>
        </w:rPr>
        <w:t> </w:t>
      </w:r>
      <w:r>
        <w:rPr>
          <w:color w:val="231F20"/>
          <w:spacing w:val="-2"/>
        </w:rPr>
        <w:t>School</w:t>
      </w:r>
    </w:p>
    <w:p>
      <w:pPr>
        <w:pStyle w:val="BodyText"/>
      </w:pPr>
    </w:p>
    <w:p>
      <w:pPr>
        <w:pStyle w:val="BodyText"/>
      </w:pPr>
    </w:p>
    <w:p>
      <w:pPr>
        <w:pStyle w:val="BodyText"/>
        <w:spacing w:before="127"/>
      </w:pPr>
    </w:p>
    <w:p>
      <w:pPr>
        <w:pStyle w:val="BodyText"/>
        <w:ind w:left="3260" w:right="1519"/>
      </w:pPr>
      <w:r>
        <w:rPr>
          <w:color w:val="231F20"/>
        </w:rPr>
        <w:t>Answering questions during a talk can be especially difficult. Several ways for han-dling this are noted here:</w:t>
      </w:r>
    </w:p>
    <w:p>
      <w:pPr>
        <w:pStyle w:val="ListParagraph"/>
        <w:numPr>
          <w:ilvl w:val="0"/>
          <w:numId w:val="1"/>
        </w:numPr>
        <w:tabs>
          <w:tab w:pos="3979" w:val="left" w:leader="none"/>
          <w:tab w:pos="3998" w:val="left" w:leader="none"/>
        </w:tabs>
        <w:spacing w:line="252" w:lineRule="auto" w:before="232" w:after="0"/>
        <w:ind w:left="3979" w:right="1595" w:hanging="461"/>
        <w:jc w:val="left"/>
        <w:rPr>
          <w:sz w:val="23"/>
        </w:rPr>
      </w:pPr>
      <w:r>
        <w:rPr>
          <w:color w:val="231F20"/>
          <w:sz w:val="23"/>
        </w:rPr>
        <w:t>Repeat</w:t>
      </w:r>
      <w:r>
        <w:rPr>
          <w:color w:val="231F20"/>
          <w:sz w:val="23"/>
        </w:rPr>
        <w:t> the question for the audience. Then take your time answering. If you need to, buy some more time by asking for a restatement of</w:t>
      </w:r>
      <w:r>
        <w:rPr>
          <w:color w:val="231F20"/>
          <w:spacing w:val="29"/>
          <w:sz w:val="23"/>
        </w:rPr>
        <w:t> </w:t>
      </w:r>
      <w:r>
        <w:rPr>
          <w:color w:val="231F20"/>
          <w:sz w:val="23"/>
        </w:rPr>
        <w:t>the ques-tion. In a pinch, give an interpretation of</w:t>
      </w:r>
      <w:r>
        <w:rPr>
          <w:color w:val="231F20"/>
          <w:spacing w:val="40"/>
          <w:sz w:val="23"/>
        </w:rPr>
        <w:t> </w:t>
      </w:r>
      <w:r>
        <w:rPr>
          <w:color w:val="231F20"/>
          <w:sz w:val="23"/>
        </w:rPr>
        <w:t>what you think the questioner wants to know. Then give your best answer and stop. Rambling on only conveys uncertainty.</w:t>
      </w:r>
    </w:p>
    <w:p>
      <w:pPr>
        <w:pStyle w:val="ListParagraph"/>
        <w:numPr>
          <w:ilvl w:val="0"/>
          <w:numId w:val="1"/>
        </w:numPr>
        <w:tabs>
          <w:tab w:pos="3979" w:val="left" w:leader="none"/>
          <w:tab w:pos="3998" w:val="left" w:leader="none"/>
        </w:tabs>
        <w:spacing w:line="242" w:lineRule="auto" w:before="170" w:after="0"/>
        <w:ind w:left="3979" w:right="1593" w:hanging="461"/>
        <w:jc w:val="left"/>
        <w:rPr>
          <w:sz w:val="23"/>
        </w:rPr>
      </w:pPr>
      <w:r>
        <w:rPr>
          <w:color w:val="231F20"/>
          <w:sz w:val="23"/>
        </w:rPr>
        <w:t>It</w:t>
      </w:r>
      <w:r>
        <w:rPr>
          <w:color w:val="231F20"/>
          <w:sz w:val="23"/>
        </w:rPr>
        <w:t> is</w:t>
      </w:r>
      <w:r>
        <w:rPr>
          <w:color w:val="231F20"/>
          <w:spacing w:val="-3"/>
          <w:sz w:val="23"/>
        </w:rPr>
        <w:t> </w:t>
      </w:r>
      <w:r>
        <w:rPr>
          <w:color w:val="231F20"/>
          <w:sz w:val="23"/>
        </w:rPr>
        <w:t>okay</w:t>
      </w:r>
      <w:r>
        <w:rPr>
          <w:color w:val="231F20"/>
          <w:spacing w:val="-3"/>
          <w:sz w:val="23"/>
        </w:rPr>
        <w:t> </w:t>
      </w:r>
      <w:r>
        <w:rPr>
          <w:color w:val="231F20"/>
          <w:sz w:val="23"/>
        </w:rPr>
        <w:t>to</w:t>
      </w:r>
      <w:r>
        <w:rPr>
          <w:color w:val="231F20"/>
          <w:spacing w:val="-3"/>
          <w:sz w:val="23"/>
        </w:rPr>
        <w:t> </w:t>
      </w:r>
      <w:r>
        <w:rPr>
          <w:color w:val="231F20"/>
          <w:sz w:val="23"/>
        </w:rPr>
        <w:t>answer,</w:t>
      </w:r>
      <w:r>
        <w:rPr>
          <w:color w:val="231F20"/>
          <w:spacing w:val="-3"/>
          <w:sz w:val="23"/>
        </w:rPr>
        <w:t> </w:t>
      </w:r>
      <w:r>
        <w:rPr>
          <w:color w:val="231F20"/>
          <w:sz w:val="23"/>
        </w:rPr>
        <w:t>“I</w:t>
      </w:r>
      <w:r>
        <w:rPr>
          <w:color w:val="231F20"/>
          <w:spacing w:val="-3"/>
          <w:sz w:val="23"/>
        </w:rPr>
        <w:t> </w:t>
      </w:r>
      <w:r>
        <w:rPr>
          <w:color w:val="231F20"/>
          <w:sz w:val="23"/>
        </w:rPr>
        <w:t>don’t</w:t>
      </w:r>
      <w:r>
        <w:rPr>
          <w:color w:val="231F20"/>
          <w:spacing w:val="-3"/>
          <w:sz w:val="23"/>
        </w:rPr>
        <w:t> </w:t>
      </w:r>
      <w:r>
        <w:rPr>
          <w:color w:val="231F20"/>
          <w:sz w:val="23"/>
        </w:rPr>
        <w:t>know.”</w:t>
      </w:r>
      <w:r>
        <w:rPr>
          <w:color w:val="231F20"/>
          <w:spacing w:val="-3"/>
          <w:sz w:val="23"/>
        </w:rPr>
        <w:t> </w:t>
      </w:r>
      <w:r>
        <w:rPr>
          <w:color w:val="231F20"/>
          <w:sz w:val="23"/>
        </w:rPr>
        <w:t>But</w:t>
      </w:r>
      <w:r>
        <w:rPr>
          <w:color w:val="231F20"/>
          <w:spacing w:val="-3"/>
          <w:sz w:val="23"/>
        </w:rPr>
        <w:t> </w:t>
      </w:r>
      <w:r>
        <w:rPr>
          <w:color w:val="231F20"/>
          <w:sz w:val="23"/>
        </w:rPr>
        <w:t>offer</w:t>
      </w:r>
      <w:r>
        <w:rPr>
          <w:color w:val="231F20"/>
          <w:spacing w:val="-3"/>
          <w:sz w:val="23"/>
        </w:rPr>
        <w:t> </w:t>
      </w:r>
      <w:r>
        <w:rPr>
          <w:color w:val="231F20"/>
          <w:sz w:val="23"/>
        </w:rPr>
        <w:t>to</w:t>
      </w:r>
      <w:r>
        <w:rPr>
          <w:color w:val="231F20"/>
          <w:spacing w:val="-3"/>
          <w:sz w:val="23"/>
        </w:rPr>
        <w:t> </w:t>
      </w:r>
      <w:r>
        <w:rPr>
          <w:color w:val="231F20"/>
          <w:sz w:val="23"/>
        </w:rPr>
        <w:t>follow</w:t>
      </w:r>
      <w:r>
        <w:rPr>
          <w:color w:val="231F20"/>
          <w:spacing w:val="-3"/>
          <w:sz w:val="23"/>
        </w:rPr>
        <w:t> </w:t>
      </w:r>
      <w:r>
        <w:rPr>
          <w:color w:val="231F20"/>
          <w:sz w:val="23"/>
        </w:rPr>
        <w:t>up,</w:t>
      </w:r>
      <w:r>
        <w:rPr>
          <w:color w:val="231F20"/>
          <w:spacing w:val="-3"/>
          <w:sz w:val="23"/>
        </w:rPr>
        <w:t> </w:t>
      </w:r>
      <w:r>
        <w:rPr>
          <w:color w:val="231F20"/>
          <w:sz w:val="23"/>
        </w:rPr>
        <w:t>and</w:t>
      </w:r>
      <w:r>
        <w:rPr>
          <w:color w:val="231F20"/>
          <w:spacing w:val="-3"/>
          <w:sz w:val="23"/>
        </w:rPr>
        <w:t> </w:t>
      </w:r>
      <w:r>
        <w:rPr>
          <w:color w:val="231F20"/>
          <w:sz w:val="23"/>
        </w:rPr>
        <w:t>do</w:t>
      </w:r>
      <w:r>
        <w:rPr>
          <w:color w:val="231F20"/>
          <w:spacing w:val="-3"/>
          <w:sz w:val="23"/>
        </w:rPr>
        <w:t> </w:t>
      </w:r>
      <w:r>
        <w:rPr>
          <w:color w:val="231F20"/>
          <w:sz w:val="23"/>
        </w:rPr>
        <w:t>so.</w:t>
      </w:r>
      <w:r>
        <w:rPr>
          <w:color w:val="231F20"/>
          <w:spacing w:val="-3"/>
          <w:sz w:val="23"/>
        </w:rPr>
        <w:t> </w:t>
      </w:r>
      <w:r>
        <w:rPr>
          <w:color w:val="231F20"/>
          <w:sz w:val="23"/>
        </w:rPr>
        <w:t>It’s a great opportunity to make contact with faculty after the interview.</w:t>
      </w:r>
    </w:p>
    <w:p>
      <w:pPr>
        <w:pStyle w:val="ListParagraph"/>
        <w:numPr>
          <w:ilvl w:val="0"/>
          <w:numId w:val="1"/>
        </w:numPr>
        <w:tabs>
          <w:tab w:pos="3980" w:val="left" w:leader="none"/>
          <w:tab w:pos="3998" w:val="left" w:leader="none"/>
        </w:tabs>
        <w:spacing w:line="254" w:lineRule="auto" w:before="178" w:after="0"/>
        <w:ind w:left="3980" w:right="1511" w:hanging="461"/>
        <w:jc w:val="left"/>
        <w:rPr>
          <w:sz w:val="23"/>
        </w:rPr>
      </w:pPr>
      <w:r>
        <w:rPr>
          <w:color w:val="231F20"/>
          <w:sz w:val="23"/>
        </w:rPr>
        <w:t>If</w:t>
      </w:r>
      <w:r>
        <w:rPr>
          <w:color w:val="231F20"/>
          <w:spacing w:val="40"/>
          <w:sz w:val="23"/>
        </w:rPr>
        <w:t> </w:t>
      </w:r>
      <w:r>
        <w:rPr>
          <w:color w:val="231F20"/>
          <w:sz w:val="23"/>
        </w:rPr>
        <w:t>questions are slow in coming, take the initiative by pointing out some aspect of</w:t>
      </w:r>
      <w:r>
        <w:rPr>
          <w:color w:val="231F20"/>
          <w:spacing w:val="34"/>
          <w:sz w:val="23"/>
        </w:rPr>
        <w:t> </w:t>
      </w:r>
      <w:r>
        <w:rPr>
          <w:color w:val="231F20"/>
          <w:sz w:val="23"/>
        </w:rPr>
        <w:t>your work that you passed over quickly but that you believe war-rants the audience’s attention. This gives you a chance to use some of</w:t>
      </w:r>
      <w:r>
        <w:rPr>
          <w:color w:val="231F20"/>
          <w:spacing w:val="40"/>
          <w:sz w:val="23"/>
        </w:rPr>
        <w:t> </w:t>
      </w:r>
      <w:r>
        <w:rPr>
          <w:color w:val="231F20"/>
          <w:sz w:val="23"/>
        </w:rPr>
        <w:t>the material you edited out of</w:t>
      </w:r>
      <w:r>
        <w:rPr>
          <w:color w:val="231F20"/>
          <w:spacing w:val="30"/>
          <w:sz w:val="23"/>
        </w:rPr>
        <w:t> </w:t>
      </w:r>
      <w:r>
        <w:rPr>
          <w:color w:val="231F20"/>
          <w:sz w:val="23"/>
        </w:rPr>
        <w:t>your talk. You may generate a whole new line of questioning. In case you need to go back through your slides to a particular one in order to clarify a point, arrange to have your computer presentation accessible during the discussion period.</w:t>
      </w:r>
    </w:p>
    <w:p>
      <w:pPr>
        <w:pStyle w:val="ListParagraph"/>
        <w:numPr>
          <w:ilvl w:val="0"/>
          <w:numId w:val="1"/>
        </w:numPr>
        <w:tabs>
          <w:tab w:pos="3980" w:val="left" w:leader="none"/>
          <w:tab w:pos="3999" w:val="left" w:leader="none"/>
        </w:tabs>
        <w:spacing w:line="249" w:lineRule="auto" w:before="161" w:after="0"/>
        <w:ind w:left="3980" w:right="1512" w:hanging="461"/>
        <w:jc w:val="left"/>
        <w:rPr>
          <w:sz w:val="23"/>
        </w:rPr>
      </w:pPr>
      <w:r>
        <w:rPr>
          <w:color w:val="231F20"/>
          <w:sz w:val="23"/>
        </w:rPr>
        <w:t>If</w:t>
      </w:r>
      <w:r>
        <w:rPr>
          <w:color w:val="231F20"/>
          <w:spacing w:val="40"/>
          <w:sz w:val="23"/>
        </w:rPr>
        <w:t> </w:t>
      </w:r>
      <w:r>
        <w:rPr>
          <w:color w:val="231F20"/>
          <w:sz w:val="23"/>
        </w:rPr>
        <w:t>challenged, listen to the criticism and give a judicious response. Don’t become</w:t>
      </w:r>
      <w:r>
        <w:rPr>
          <w:color w:val="231F20"/>
          <w:spacing w:val="-1"/>
          <w:sz w:val="23"/>
        </w:rPr>
        <w:t> </w:t>
      </w:r>
      <w:r>
        <w:rPr>
          <w:color w:val="231F20"/>
          <w:sz w:val="23"/>
        </w:rPr>
        <w:t>defensive.</w:t>
      </w:r>
      <w:r>
        <w:rPr>
          <w:color w:val="231F20"/>
          <w:spacing w:val="-1"/>
          <w:sz w:val="23"/>
        </w:rPr>
        <w:t> </w:t>
      </w:r>
      <w:r>
        <w:rPr>
          <w:color w:val="231F20"/>
          <w:sz w:val="23"/>
        </w:rPr>
        <w:t>If</w:t>
      </w:r>
      <w:r>
        <w:rPr>
          <w:color w:val="231F20"/>
          <w:spacing w:val="26"/>
          <w:sz w:val="23"/>
        </w:rPr>
        <w:t> </w:t>
      </w:r>
      <w:r>
        <w:rPr>
          <w:color w:val="231F20"/>
          <w:sz w:val="23"/>
        </w:rPr>
        <w:t>the</w:t>
      </w:r>
      <w:r>
        <w:rPr>
          <w:color w:val="231F20"/>
          <w:spacing w:val="-1"/>
          <w:sz w:val="23"/>
        </w:rPr>
        <w:t> </w:t>
      </w:r>
      <w:r>
        <w:rPr>
          <w:color w:val="231F20"/>
          <w:sz w:val="23"/>
        </w:rPr>
        <w:t>criticism</w:t>
      </w:r>
      <w:r>
        <w:rPr>
          <w:color w:val="231F20"/>
          <w:spacing w:val="-1"/>
          <w:sz w:val="23"/>
        </w:rPr>
        <w:t> </w:t>
      </w:r>
      <w:r>
        <w:rPr>
          <w:color w:val="231F20"/>
          <w:sz w:val="23"/>
        </w:rPr>
        <w:t>seems</w:t>
      </w:r>
      <w:r>
        <w:rPr>
          <w:color w:val="231F20"/>
          <w:spacing w:val="-1"/>
          <w:sz w:val="23"/>
        </w:rPr>
        <w:t> </w:t>
      </w:r>
      <w:r>
        <w:rPr>
          <w:color w:val="231F20"/>
          <w:sz w:val="23"/>
        </w:rPr>
        <w:t>unfair,</w:t>
      </w:r>
      <w:r>
        <w:rPr>
          <w:color w:val="231F20"/>
          <w:spacing w:val="-1"/>
          <w:sz w:val="23"/>
        </w:rPr>
        <w:t> </w:t>
      </w:r>
      <w:r>
        <w:rPr>
          <w:color w:val="231F20"/>
          <w:sz w:val="23"/>
        </w:rPr>
        <w:t>stand</w:t>
      </w:r>
      <w:r>
        <w:rPr>
          <w:color w:val="231F20"/>
          <w:spacing w:val="-1"/>
          <w:sz w:val="23"/>
        </w:rPr>
        <w:t> </w:t>
      </w:r>
      <w:r>
        <w:rPr>
          <w:color w:val="231F20"/>
          <w:sz w:val="23"/>
        </w:rPr>
        <w:t>your</w:t>
      </w:r>
      <w:r>
        <w:rPr>
          <w:color w:val="231F20"/>
          <w:spacing w:val="-1"/>
          <w:sz w:val="23"/>
        </w:rPr>
        <w:t> </w:t>
      </w:r>
      <w:r>
        <w:rPr>
          <w:color w:val="231F20"/>
          <w:sz w:val="23"/>
        </w:rPr>
        <w:t>ground</w:t>
      </w:r>
      <w:r>
        <w:rPr>
          <w:color w:val="231F20"/>
          <w:spacing w:val="-1"/>
          <w:sz w:val="23"/>
        </w:rPr>
        <w:t> </w:t>
      </w:r>
      <w:r>
        <w:rPr>
          <w:color w:val="231F20"/>
          <w:sz w:val="23"/>
        </w:rPr>
        <w:t>politely. You might suggest a follow-up discussion later.</w:t>
      </w:r>
    </w:p>
    <w:p>
      <w:pPr>
        <w:pStyle w:val="ListParagraph"/>
        <w:spacing w:after="0" w:line="249" w:lineRule="auto"/>
        <w:jc w:val="left"/>
        <w:rPr>
          <w:sz w:val="23"/>
        </w:rPr>
        <w:sectPr>
          <w:pgSz w:w="12240" w:h="15840"/>
          <w:pgMar w:header="0" w:footer="716" w:top="1080" w:bottom="900" w:left="0" w:right="0"/>
        </w:sectPr>
      </w:pPr>
    </w:p>
    <w:p>
      <w:pPr>
        <w:pStyle w:val="Heading4"/>
        <w:spacing w:before="304"/>
        <w:jc w:val="both"/>
      </w:pPr>
      <w:r>
        <w:rPr>
          <w:color w:val="005CAB"/>
        </w:rPr>
        <w:t>Giving</w:t>
      </w:r>
      <w:r>
        <w:rPr>
          <w:color w:val="005CAB"/>
          <w:spacing w:val="5"/>
        </w:rPr>
        <w:t> </w:t>
      </w:r>
      <w:r>
        <w:rPr>
          <w:color w:val="005CAB"/>
        </w:rPr>
        <w:t>a</w:t>
      </w:r>
      <w:r>
        <w:rPr>
          <w:color w:val="005CAB"/>
          <w:spacing w:val="7"/>
        </w:rPr>
        <w:t> </w:t>
      </w:r>
      <w:r>
        <w:rPr>
          <w:color w:val="005CAB"/>
        </w:rPr>
        <w:t>Chalk</w:t>
      </w:r>
      <w:r>
        <w:rPr>
          <w:color w:val="005CAB"/>
          <w:spacing w:val="-35"/>
        </w:rPr>
        <w:t> </w:t>
      </w:r>
      <w:r>
        <w:rPr>
          <w:color w:val="005CAB"/>
          <w:spacing w:val="-4"/>
        </w:rPr>
        <w:t>Talk</w:t>
      </w:r>
    </w:p>
    <w:p>
      <w:pPr>
        <w:pStyle w:val="BodyText"/>
        <w:spacing w:before="41"/>
        <w:ind w:left="3260" w:right="1482"/>
        <w:jc w:val="both"/>
      </w:pPr>
      <w:r>
        <w:rPr>
          <w:color w:val="231F20"/>
        </w:rPr>
        <w:t>During your interview visit, you will likely have an opportunity to give a less formal presentation—a chalk talk—during which you can offer detailed information about the direction of</w:t>
      </w:r>
      <w:r>
        <w:rPr>
          <w:color w:val="231F20"/>
          <w:spacing w:val="31"/>
        </w:rPr>
        <w:t> </w:t>
      </w:r>
      <w:r>
        <w:rPr>
          <w:color w:val="231F20"/>
        </w:rPr>
        <w:t>your future research. It should not be a polished slide presentation, but it should be prepared carefully.</w:t>
      </w:r>
    </w:p>
    <w:p>
      <w:pPr>
        <w:pStyle w:val="BodyText"/>
        <w:spacing w:before="5"/>
      </w:pPr>
    </w:p>
    <w:p>
      <w:pPr>
        <w:pStyle w:val="BodyText"/>
        <w:spacing w:before="1"/>
        <w:ind w:left="3259" w:right="1522"/>
      </w:pPr>
      <w:r>
        <w:rPr>
          <w:color w:val="231F20"/>
        </w:rPr>
        <w:t>Give</w:t>
      </w:r>
      <w:r>
        <w:rPr>
          <w:color w:val="231F20"/>
          <w:spacing w:val="14"/>
        </w:rPr>
        <w:t> </w:t>
      </w:r>
      <w:r>
        <w:rPr>
          <w:color w:val="231F20"/>
        </w:rPr>
        <w:t>a</w:t>
      </w:r>
      <w:r>
        <w:rPr>
          <w:color w:val="231F20"/>
          <w:spacing w:val="14"/>
        </w:rPr>
        <w:t> </w:t>
      </w:r>
      <w:r>
        <w:rPr>
          <w:color w:val="231F20"/>
        </w:rPr>
        <w:t>brief</w:t>
      </w:r>
      <w:r>
        <w:rPr>
          <w:color w:val="231F20"/>
          <w:spacing w:val="40"/>
        </w:rPr>
        <w:t> </w:t>
      </w:r>
      <w:r>
        <w:rPr>
          <w:color w:val="231F20"/>
        </w:rPr>
        <w:t>overview</w:t>
      </w:r>
      <w:r>
        <w:rPr>
          <w:color w:val="231F20"/>
          <w:spacing w:val="14"/>
        </w:rPr>
        <w:t> </w:t>
      </w:r>
      <w:r>
        <w:rPr>
          <w:color w:val="231F20"/>
        </w:rPr>
        <w:t>of</w:t>
      </w:r>
      <w:r>
        <w:rPr>
          <w:color w:val="231F20"/>
          <w:spacing w:val="40"/>
        </w:rPr>
        <w:t> </w:t>
      </w:r>
      <w:r>
        <w:rPr>
          <w:color w:val="231F20"/>
        </w:rPr>
        <w:t>your</w:t>
      </w:r>
      <w:r>
        <w:rPr>
          <w:color w:val="231F20"/>
          <w:spacing w:val="14"/>
        </w:rPr>
        <w:t> </w:t>
      </w:r>
      <w:r>
        <w:rPr>
          <w:color w:val="231F20"/>
        </w:rPr>
        <w:t>research</w:t>
      </w:r>
      <w:r>
        <w:rPr>
          <w:color w:val="231F20"/>
          <w:spacing w:val="14"/>
        </w:rPr>
        <w:t> </w:t>
      </w:r>
      <w:r>
        <w:rPr>
          <w:color w:val="231F20"/>
        </w:rPr>
        <w:t>agenda,</w:t>
      </w:r>
      <w:r>
        <w:rPr>
          <w:color w:val="231F20"/>
          <w:spacing w:val="14"/>
        </w:rPr>
        <w:t> </w:t>
      </w:r>
      <w:r>
        <w:rPr>
          <w:color w:val="231F20"/>
        </w:rPr>
        <w:t>including</w:t>
      </w:r>
      <w:r>
        <w:rPr>
          <w:color w:val="231F20"/>
          <w:spacing w:val="14"/>
        </w:rPr>
        <w:t> </w:t>
      </w:r>
      <w:r>
        <w:rPr>
          <w:color w:val="231F20"/>
        </w:rPr>
        <w:t>your</w:t>
      </w:r>
      <w:r>
        <w:rPr>
          <w:color w:val="231F20"/>
          <w:spacing w:val="14"/>
        </w:rPr>
        <w:t> </w:t>
      </w:r>
      <w:r>
        <w:rPr>
          <w:color w:val="231F20"/>
        </w:rPr>
        <w:t>short-</w:t>
      </w:r>
      <w:r>
        <w:rPr>
          <w:color w:val="231F20"/>
          <w:spacing w:val="14"/>
        </w:rPr>
        <w:t> </w:t>
      </w:r>
      <w:r>
        <w:rPr>
          <w:color w:val="231F20"/>
        </w:rPr>
        <w:t>and</w:t>
      </w:r>
      <w:r>
        <w:rPr>
          <w:color w:val="231F20"/>
          <w:spacing w:val="80"/>
        </w:rPr>
        <w:t> </w:t>
      </w:r>
      <w:r>
        <w:rPr>
          <w:color w:val="231F20"/>
        </w:rPr>
        <w:t>long-term objectives. Then state several specific problems you want to work on, and explain in detail how you plan to proceed. Be prepared to write on a white board and bring along an overhead or two of</w:t>
      </w:r>
      <w:r>
        <w:rPr>
          <w:color w:val="231F20"/>
          <w:spacing w:val="40"/>
        </w:rPr>
        <w:t> </w:t>
      </w:r>
      <w:r>
        <w:rPr>
          <w:color w:val="231F20"/>
        </w:rPr>
        <w:t>preliminary data that will demonstrate the feasibility of</w:t>
      </w:r>
      <w:r>
        <w:rPr>
          <w:color w:val="231F20"/>
          <w:spacing w:val="30"/>
        </w:rPr>
        <w:t> </w:t>
      </w:r>
      <w:r>
        <w:rPr>
          <w:color w:val="231F20"/>
        </w:rPr>
        <w:t>your plan. Show that you are familiar with the details of</w:t>
      </w:r>
      <w:r>
        <w:rPr>
          <w:color w:val="231F20"/>
          <w:spacing w:val="31"/>
        </w:rPr>
        <w:t> </w:t>
      </w:r>
      <w:r>
        <w:rPr>
          <w:color w:val="231F20"/>
        </w:rPr>
        <w:t>any new tech-niques you may need to master. Be sure to convey to your audience why the work</w:t>
      </w:r>
      <w:r>
        <w:rPr>
          <w:color w:val="231F20"/>
          <w:spacing w:val="80"/>
          <w:w w:val="150"/>
        </w:rPr>
        <w:t> </w:t>
      </w:r>
      <w:r>
        <w:rPr>
          <w:color w:val="231F20"/>
        </w:rPr>
        <w:t>is important and how you can make a difference to the field.</w:t>
      </w:r>
    </w:p>
    <w:p>
      <w:pPr>
        <w:pStyle w:val="BodyText"/>
        <w:spacing w:before="9"/>
      </w:pPr>
    </w:p>
    <w:p>
      <w:pPr>
        <w:pStyle w:val="BodyText"/>
        <w:ind w:left="3259" w:right="1519"/>
      </w:pPr>
      <w:r>
        <w:rPr>
          <w:color w:val="231F20"/>
        </w:rPr>
        <w:t>Expect to be interrupted. The chalk talk is a chance to show that you can think on your feet and that you will be an interactive research colleague.</w:t>
      </w:r>
    </w:p>
    <w:p>
      <w:pPr>
        <w:pStyle w:val="BodyText"/>
        <w:spacing w:before="31"/>
      </w:pPr>
    </w:p>
    <w:p>
      <w:pPr>
        <w:pStyle w:val="Heading4"/>
        <w:spacing w:before="1"/>
      </w:pPr>
      <w:r>
        <w:rPr>
          <w:color w:val="005CAB"/>
        </w:rPr>
        <w:t>Meeting</w:t>
      </w:r>
      <w:r>
        <w:rPr>
          <w:color w:val="005CAB"/>
          <w:spacing w:val="-5"/>
        </w:rPr>
        <w:t> </w:t>
      </w:r>
      <w:r>
        <w:rPr>
          <w:color w:val="005CAB"/>
        </w:rPr>
        <w:t>Potential</w:t>
      </w:r>
      <w:r>
        <w:rPr>
          <w:color w:val="005CAB"/>
          <w:spacing w:val="-4"/>
        </w:rPr>
        <w:t> </w:t>
      </w:r>
      <w:r>
        <w:rPr>
          <w:color w:val="005CAB"/>
          <w:spacing w:val="-2"/>
        </w:rPr>
        <w:t>Colleagues</w:t>
      </w:r>
    </w:p>
    <w:p>
      <w:pPr>
        <w:pStyle w:val="BodyText"/>
        <w:spacing w:before="40"/>
        <w:ind w:left="3260" w:right="1464"/>
      </w:pPr>
      <w:r>
        <w:rPr>
          <w:b/>
          <w:color w:val="231F20"/>
        </w:rPr>
        <w:t>Meeting other faculty members. </w:t>
      </w:r>
      <w:r>
        <w:rPr>
          <w:color w:val="231F20"/>
        </w:rPr>
        <w:t>Typically, part of</w:t>
      </w:r>
      <w:r>
        <w:rPr>
          <w:color w:val="231F20"/>
          <w:spacing w:val="40"/>
        </w:rPr>
        <w:t> </w:t>
      </w:r>
      <w:r>
        <w:rPr>
          <w:color w:val="231F20"/>
        </w:rPr>
        <w:t>the interview process will include one-on-one conversations with members of</w:t>
      </w:r>
      <w:r>
        <w:rPr>
          <w:color w:val="231F20"/>
          <w:spacing w:val="31"/>
        </w:rPr>
        <w:t> </w:t>
      </w:r>
      <w:r>
        <w:rPr>
          <w:color w:val="231F20"/>
        </w:rPr>
        <w:t>the department. It is important to show interest in their work and ask lots of</w:t>
      </w:r>
      <w:r>
        <w:rPr>
          <w:color w:val="231F20"/>
          <w:spacing w:val="40"/>
        </w:rPr>
        <w:t> </w:t>
      </w:r>
      <w:r>
        <w:rPr>
          <w:color w:val="231F20"/>
        </w:rPr>
        <w:t>questions. Remember that faculty members are looking for a colleague who will benefit their own work, as well as someone who is a good scientist. In addition, assume that you will be taken out to dinner by some of</w:t>
      </w:r>
      <w:r>
        <w:rPr>
          <w:color w:val="231F20"/>
          <w:spacing w:val="33"/>
        </w:rPr>
        <w:t> </w:t>
      </w:r>
      <w:r>
        <w:rPr>
          <w:color w:val="231F20"/>
        </w:rPr>
        <w:t>the faculty. This is a chance for them to evaluate you as a future colleague and for you to determine whether you would enjoy working with them.</w:t>
      </w:r>
    </w:p>
    <w:p>
      <w:pPr>
        <w:pStyle w:val="BodyText"/>
        <w:spacing w:before="8"/>
        <w:ind w:left="3260"/>
      </w:pPr>
      <w:r>
        <w:rPr>
          <w:color w:val="231F20"/>
        </w:rPr>
        <w:t>Be</w:t>
      </w:r>
      <w:r>
        <w:rPr>
          <w:color w:val="231F20"/>
          <w:spacing w:val="4"/>
        </w:rPr>
        <w:t> </w:t>
      </w:r>
      <w:r>
        <w:rPr>
          <w:color w:val="231F20"/>
        </w:rPr>
        <w:t>yourself</w:t>
      </w:r>
      <w:r>
        <w:rPr>
          <w:color w:val="231F20"/>
          <w:spacing w:val="33"/>
        </w:rPr>
        <w:t> </w:t>
      </w:r>
      <w:r>
        <w:rPr>
          <w:color w:val="231F20"/>
        </w:rPr>
        <w:t>during</w:t>
      </w:r>
      <w:r>
        <w:rPr>
          <w:color w:val="231F20"/>
          <w:spacing w:val="4"/>
        </w:rPr>
        <w:t> </w:t>
      </w:r>
      <w:r>
        <w:rPr>
          <w:color w:val="231F20"/>
        </w:rPr>
        <w:t>these</w:t>
      </w:r>
      <w:r>
        <w:rPr>
          <w:color w:val="231F20"/>
          <w:spacing w:val="5"/>
        </w:rPr>
        <w:t> </w:t>
      </w:r>
      <w:r>
        <w:rPr>
          <w:color w:val="231F20"/>
          <w:spacing w:val="-2"/>
        </w:rPr>
        <w:t>events.</w:t>
      </w:r>
    </w:p>
    <w:p>
      <w:pPr>
        <w:pStyle w:val="BodyText"/>
        <w:spacing w:before="2"/>
      </w:pPr>
    </w:p>
    <w:p>
      <w:pPr>
        <w:spacing w:before="1"/>
        <w:ind w:left="3260" w:right="1464" w:firstLine="0"/>
        <w:jc w:val="left"/>
        <w:rPr>
          <w:sz w:val="23"/>
        </w:rPr>
      </w:pPr>
      <w:r>
        <w:rPr>
          <w:sz w:val="23"/>
        </w:rPr>
        <mc:AlternateContent>
          <mc:Choice Requires="wps">
            <w:drawing>
              <wp:anchor distT="0" distB="0" distL="0" distR="0" allowOverlap="1" layoutInCell="1" locked="0" behindDoc="0" simplePos="0" relativeHeight="15744000">
                <wp:simplePos x="0" y="0"/>
                <wp:positionH relativeFrom="page">
                  <wp:posOffset>1841500</wp:posOffset>
                </wp:positionH>
                <wp:positionV relativeFrom="paragraph">
                  <wp:posOffset>684866</wp:posOffset>
                </wp:positionV>
                <wp:extent cx="470534" cy="108458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53.926502pt;width:37.050pt;height:85.4pt;mso-position-horizontal-relative:page;mso-position-vertical-relative:paragraph;z-index:15744000" type="#_x0000_t202" id="docshape237"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sz w:val="23"/>
        </w:rPr>
        <w:t>Meeting with students, postdocs, residents, or other trainees. </w:t>
      </w:r>
      <w:r>
        <w:rPr>
          <w:color w:val="231F20"/>
          <w:sz w:val="23"/>
        </w:rPr>
        <w:t>This is essential for someone who expects to conduct research in any department. A candidate should be concerned if</w:t>
      </w:r>
      <w:r>
        <w:rPr>
          <w:color w:val="231F20"/>
          <w:spacing w:val="30"/>
          <w:sz w:val="23"/>
        </w:rPr>
        <w:t> </w:t>
      </w:r>
      <w:r>
        <w:rPr>
          <w:color w:val="231F20"/>
          <w:sz w:val="23"/>
        </w:rPr>
        <w:t>a department doesn’t offer ample opportunities (over lunch or in the lab) to meet with students and postdocs in the absence of</w:t>
      </w:r>
      <w:r>
        <w:rPr>
          <w:color w:val="231F20"/>
          <w:spacing w:val="40"/>
          <w:sz w:val="23"/>
        </w:rPr>
        <w:t> </w:t>
      </w:r>
      <w:r>
        <w:rPr>
          <w:color w:val="231F20"/>
          <w:sz w:val="23"/>
        </w:rPr>
        <w:t>faculty.</w:t>
      </w:r>
    </w:p>
    <w:p>
      <w:pPr>
        <w:pStyle w:val="BodyText"/>
      </w:pPr>
    </w:p>
    <w:p>
      <w:pPr>
        <w:pStyle w:val="BodyText"/>
      </w:pPr>
    </w:p>
    <w:p>
      <w:pPr>
        <w:pStyle w:val="BodyText"/>
        <w:spacing w:before="252"/>
      </w:pPr>
    </w:p>
    <w:p>
      <w:pPr>
        <w:spacing w:line="240" w:lineRule="auto" w:before="0"/>
        <w:ind w:left="3711" w:right="3467" w:hanging="1"/>
        <w:jc w:val="left"/>
        <w:rPr>
          <w:i/>
          <w:sz w:val="23"/>
        </w:rPr>
      </w:pPr>
      <w:r>
        <w:rPr>
          <w:i/>
          <w:sz w:val="23"/>
        </w:rPr>
        <mc:AlternateContent>
          <mc:Choice Requires="wps">
            <w:drawing>
              <wp:anchor distT="0" distB="0" distL="0" distR="0" allowOverlap="1" layoutInCell="1" locked="0" behindDoc="1" simplePos="0" relativeHeight="480455168">
                <wp:simplePos x="0" y="0"/>
                <wp:positionH relativeFrom="page">
                  <wp:posOffset>1918385</wp:posOffset>
                </wp:positionH>
                <wp:positionV relativeFrom="paragraph">
                  <wp:posOffset>-298192</wp:posOffset>
                </wp:positionV>
                <wp:extent cx="4102100" cy="2444115"/>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4102100" cy="2444115"/>
                        </a:xfrm>
                        <a:custGeom>
                          <a:avLst/>
                          <a:gdLst/>
                          <a:ahLst/>
                          <a:cxnLst/>
                          <a:rect l="l" t="t" r="r" b="b"/>
                          <a:pathLst>
                            <a:path w="4102100" h="2444115">
                              <a:moveTo>
                                <a:pt x="0" y="2443962"/>
                              </a:moveTo>
                              <a:lnTo>
                                <a:pt x="4102100" y="2443962"/>
                              </a:lnTo>
                              <a:lnTo>
                                <a:pt x="4102100" y="0"/>
                              </a:lnTo>
                              <a:lnTo>
                                <a:pt x="0" y="0"/>
                              </a:lnTo>
                              <a:lnTo>
                                <a:pt x="0" y="244396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054001pt;margin-top:-23.479704pt;width:323pt;height:192.438pt;mso-position-horizontal-relative:page;mso-position-vertical-relative:paragraph;z-index:-22861312" id="docshape238"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43488">
                <wp:simplePos x="0" y="0"/>
                <wp:positionH relativeFrom="page">
                  <wp:posOffset>5618843</wp:posOffset>
                </wp:positionH>
                <wp:positionV relativeFrom="paragraph">
                  <wp:posOffset>1433733</wp:posOffset>
                </wp:positionV>
                <wp:extent cx="481330" cy="91440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2.42865pt;margin-top:112.892395pt;width:37.9pt;height:72pt;mso-position-horizontal-relative:page;mso-position-vertical-relative:paragraph;z-index:1574348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When you’re talking to the faculty, it’s important to appear inter-ested in everybody’s work. You don’t have to be an expert on the</w:t>
      </w:r>
      <w:r>
        <w:rPr>
          <w:i/>
          <w:color w:val="231F20"/>
          <w:sz w:val="23"/>
        </w:rPr>
        <w:t> topic. If</w:t>
      </w:r>
      <w:r>
        <w:rPr>
          <w:i/>
          <w:color w:val="231F20"/>
          <w:spacing w:val="40"/>
          <w:sz w:val="23"/>
        </w:rPr>
        <w:t> </w:t>
      </w:r>
      <w:r>
        <w:rPr>
          <w:i/>
          <w:color w:val="231F20"/>
          <w:sz w:val="23"/>
        </w:rPr>
        <w:t>you know something about it, it’s good to chime in with a suggestion or a question. If</w:t>
      </w:r>
      <w:r>
        <w:rPr>
          <w:i/>
          <w:color w:val="231F20"/>
          <w:spacing w:val="40"/>
          <w:sz w:val="23"/>
        </w:rPr>
        <w:t> </w:t>
      </w:r>
      <w:r>
        <w:rPr>
          <w:i/>
          <w:color w:val="231F20"/>
          <w:sz w:val="23"/>
        </w:rPr>
        <w:t>you’re clueless, it’s fine to say, “This is really fascinating, but could you give me a bit more background?” It’s also very important to give a dynamite seminar so that the people who didn’t get a chance to meet with you privately will have a chance to hear about your work, how you express yourself, and what kind of</w:t>
      </w:r>
      <w:r>
        <w:rPr>
          <w:i/>
          <w:color w:val="231F20"/>
          <w:spacing w:val="40"/>
          <w:sz w:val="23"/>
        </w:rPr>
        <w:t> </w:t>
      </w:r>
      <w:r>
        <w:rPr>
          <w:i/>
          <w:color w:val="231F20"/>
          <w:sz w:val="23"/>
        </w:rPr>
        <w:t>a context you put your research in.</w:t>
      </w:r>
    </w:p>
    <w:p>
      <w:pPr>
        <w:pStyle w:val="BodyText"/>
        <w:spacing w:before="13"/>
        <w:rPr>
          <w:i/>
        </w:rPr>
      </w:pPr>
    </w:p>
    <w:p>
      <w:pPr>
        <w:pStyle w:val="BodyText"/>
        <w:ind w:left="3963"/>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after="0"/>
        <w:sectPr>
          <w:pgSz w:w="12240" w:h="15840"/>
          <w:pgMar w:header="0" w:footer="717" w:top="1080" w:bottom="900" w:left="0" w:right="0"/>
        </w:sectPr>
      </w:pPr>
    </w:p>
    <w:p>
      <w:pPr>
        <w:pStyle w:val="Heading4"/>
        <w:spacing w:before="304"/>
      </w:pPr>
      <w:r>
        <w:rPr>
          <w:color w:val="005CAB"/>
          <w:spacing w:val="-6"/>
        </w:rPr>
        <w:t>Concluding</w:t>
      </w:r>
      <w:r>
        <w:rPr>
          <w:color w:val="005CAB"/>
          <w:spacing w:val="-33"/>
        </w:rPr>
        <w:t> </w:t>
      </w:r>
      <w:r>
        <w:rPr>
          <w:color w:val="005CAB"/>
          <w:spacing w:val="-6"/>
        </w:rPr>
        <w:t>Your</w:t>
      </w:r>
      <w:r>
        <w:rPr>
          <w:color w:val="005CAB"/>
          <w:spacing w:val="-23"/>
        </w:rPr>
        <w:t> </w:t>
      </w:r>
      <w:r>
        <w:rPr>
          <w:color w:val="005CAB"/>
          <w:spacing w:val="-6"/>
        </w:rPr>
        <w:t>Visit</w:t>
      </w:r>
    </w:p>
    <w:p>
      <w:pPr>
        <w:pStyle w:val="BodyText"/>
        <w:spacing w:before="41"/>
        <w:ind w:left="3260" w:right="1549"/>
      </w:pPr>
      <w:r>
        <w:rPr>
          <w:color w:val="231F20"/>
        </w:rPr>
        <w:t>Typically, your visit will conclude with a conversation with the chair of</w:t>
      </w:r>
      <w:r>
        <w:rPr>
          <w:color w:val="231F20"/>
          <w:spacing w:val="40"/>
        </w:rPr>
        <w:t> </w:t>
      </w:r>
      <w:r>
        <w:rPr>
          <w:color w:val="231F20"/>
        </w:rPr>
        <w:t>the search committee, in which you might expect to learn when a decision will be reached. As soon as you return home, write a formal letter addressed to the chair of</w:t>
      </w:r>
      <w:r>
        <w:rPr>
          <w:color w:val="231F20"/>
          <w:spacing w:val="40"/>
        </w:rPr>
        <w:t> </w:t>
      </w:r>
      <w:r>
        <w:rPr>
          <w:color w:val="231F20"/>
        </w:rPr>
        <w:t>the com-mittee, thanking everyone for their hospitality and reiterating your interest in the position. If</w:t>
      </w:r>
      <w:r>
        <w:rPr>
          <w:color w:val="231F20"/>
          <w:spacing w:val="40"/>
        </w:rPr>
        <w:t> </w:t>
      </w:r>
      <w:r>
        <w:rPr>
          <w:color w:val="231F20"/>
        </w:rPr>
        <w:t>during your one-on-one interviews, you have promised to share data, be sure to follow up on your commitment. Now it’s time to play the waiting game because the committee will undoubtedly be charged with arranging interviews for several candidates.</w:t>
      </w:r>
    </w:p>
    <w:p>
      <w:pPr>
        <w:pStyle w:val="BodyText"/>
        <w:spacing w:before="10"/>
      </w:pPr>
    </w:p>
    <w:p>
      <w:pPr>
        <w:pStyle w:val="BodyText"/>
        <w:ind w:left="3260" w:right="1519"/>
      </w:pPr>
      <w:r>
        <w:rPr>
          <w:color w:val="231F20"/>
        </w:rPr>
        <w:t>Be sure to inform the search committee chair if</w:t>
      </w:r>
      <w:r>
        <w:rPr>
          <w:color w:val="231F20"/>
          <w:spacing w:val="31"/>
        </w:rPr>
        <w:t> </w:t>
      </w:r>
      <w:r>
        <w:rPr>
          <w:color w:val="231F20"/>
        </w:rPr>
        <w:t>you decide to take another job before the committee extends an offer to you or if</w:t>
      </w:r>
      <w:r>
        <w:rPr>
          <w:color w:val="231F20"/>
          <w:spacing w:val="40"/>
        </w:rPr>
        <w:t> </w:t>
      </w:r>
      <w:r>
        <w:rPr>
          <w:color w:val="231F20"/>
        </w:rPr>
        <w:t>for some other reason you decide to withdraw your candidacy.</w:t>
      </w:r>
    </w:p>
    <w:p>
      <w:pPr>
        <w:pStyle w:val="BodyText"/>
        <w:spacing w:before="227"/>
      </w:pPr>
    </w:p>
    <w:p>
      <w:pPr>
        <w:pStyle w:val="Heading2"/>
      </w:pPr>
      <w:r>
        <w:rPr/>
        <mc:AlternateContent>
          <mc:Choice Requires="wps">
            <w:drawing>
              <wp:anchor distT="0" distB="0" distL="0" distR="0" allowOverlap="1" layoutInCell="1" locked="0" behindDoc="0" simplePos="0" relativeHeight="15744512">
                <wp:simplePos x="0" y="0"/>
                <wp:positionH relativeFrom="page">
                  <wp:posOffset>914400</wp:posOffset>
                </wp:positionH>
                <wp:positionV relativeFrom="paragraph">
                  <wp:posOffset>262587</wp:posOffset>
                </wp:positionV>
                <wp:extent cx="6854190" cy="1397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676149pt;width:539.672pt;height:1.08pt;mso-position-horizontal-relative:page;mso-position-vertical-relative:paragraph;z-index:15744512" id="docshape239" filled="true" fillcolor="#231f20" stroked="false">
                <v:fill type="solid"/>
                <w10:wrap type="none"/>
              </v:rect>
            </w:pict>
          </mc:Fallback>
        </mc:AlternateContent>
      </w:r>
      <w:bookmarkStart w:name="_TOC_250073" w:id="7"/>
      <w:r>
        <w:rPr>
          <w:color w:val="231F20"/>
          <w:spacing w:val="-6"/>
        </w:rPr>
        <w:t>NEGOTIATING</w:t>
      </w:r>
      <w:r>
        <w:rPr>
          <w:color w:val="231F20"/>
          <w:spacing w:val="-47"/>
        </w:rPr>
        <w:t> </w:t>
      </w:r>
      <w:r>
        <w:rPr>
          <w:color w:val="231F20"/>
          <w:spacing w:val="-6"/>
        </w:rPr>
        <w:t>YOUR</w:t>
      </w:r>
      <w:r>
        <w:rPr>
          <w:color w:val="231F20"/>
        </w:rPr>
        <w:t> </w:t>
      </w:r>
      <w:bookmarkEnd w:id="7"/>
      <w:r>
        <w:rPr>
          <w:color w:val="231F20"/>
          <w:spacing w:val="-6"/>
        </w:rPr>
        <w:t>POSITION</w:t>
      </w:r>
    </w:p>
    <w:p>
      <w:pPr>
        <w:pStyle w:val="BodyText"/>
        <w:spacing w:line="228" w:lineRule="auto" w:before="119"/>
        <w:ind w:left="3259" w:right="1519"/>
      </w:pPr>
      <w:r>
        <w:rPr>
          <w:b/>
          <w:color w:val="005CAB"/>
          <w:sz w:val="40"/>
        </w:rPr>
        <w:t>T</w:t>
      </w:r>
      <w:r>
        <w:rPr>
          <w:color w:val="231F20"/>
        </w:rPr>
        <w:t>he chair of</w:t>
      </w:r>
      <w:r>
        <w:rPr>
          <w:color w:val="231F20"/>
          <w:spacing w:val="34"/>
        </w:rPr>
        <w:t> </w:t>
      </w:r>
      <w:r>
        <w:rPr>
          <w:color w:val="231F20"/>
        </w:rPr>
        <w:t>the search committee or the department chair has given you a tenta-tive offer or at least let you know that you are the top candidate. You are now in a position</w:t>
      </w:r>
      <w:r>
        <w:rPr>
          <w:color w:val="231F20"/>
          <w:spacing w:val="25"/>
        </w:rPr>
        <w:t> </w:t>
      </w:r>
      <w:r>
        <w:rPr>
          <w:color w:val="231F20"/>
        </w:rPr>
        <w:t>of</w:t>
      </w:r>
      <w:r>
        <w:rPr>
          <w:color w:val="231F20"/>
          <w:spacing w:val="40"/>
        </w:rPr>
        <w:t> </w:t>
      </w:r>
      <w:r>
        <w:rPr>
          <w:color w:val="231F20"/>
        </w:rPr>
        <w:t>maximum</w:t>
      </w:r>
      <w:r>
        <w:rPr>
          <w:color w:val="231F20"/>
          <w:spacing w:val="25"/>
        </w:rPr>
        <w:t> </w:t>
      </w:r>
      <w:r>
        <w:rPr>
          <w:color w:val="231F20"/>
        </w:rPr>
        <w:t>strength</w:t>
      </w:r>
      <w:r>
        <w:rPr>
          <w:color w:val="231F20"/>
          <w:spacing w:val="25"/>
        </w:rPr>
        <w:t> </w:t>
      </w:r>
      <w:r>
        <w:rPr>
          <w:color w:val="231F20"/>
        </w:rPr>
        <w:t>for</w:t>
      </w:r>
      <w:r>
        <w:rPr>
          <w:color w:val="231F20"/>
          <w:spacing w:val="25"/>
        </w:rPr>
        <w:t> </w:t>
      </w:r>
      <w:r>
        <w:rPr>
          <w:color w:val="231F20"/>
        </w:rPr>
        <w:t>obtaining</w:t>
      </w:r>
      <w:r>
        <w:rPr>
          <w:color w:val="231F20"/>
          <w:spacing w:val="26"/>
        </w:rPr>
        <w:t> </w:t>
      </w:r>
      <w:r>
        <w:rPr>
          <w:color w:val="231F20"/>
        </w:rPr>
        <w:t>what</w:t>
      </w:r>
      <w:r>
        <w:rPr>
          <w:color w:val="231F20"/>
          <w:spacing w:val="26"/>
        </w:rPr>
        <w:t> </w:t>
      </w:r>
      <w:r>
        <w:rPr>
          <w:color w:val="231F20"/>
        </w:rPr>
        <w:t>you</w:t>
      </w:r>
      <w:r>
        <w:rPr>
          <w:color w:val="231F20"/>
          <w:spacing w:val="26"/>
        </w:rPr>
        <w:t> </w:t>
      </w:r>
      <w:r>
        <w:rPr>
          <w:color w:val="231F20"/>
        </w:rPr>
        <w:t>want.</w:t>
      </w:r>
      <w:r>
        <w:rPr>
          <w:color w:val="231F20"/>
          <w:spacing w:val="26"/>
        </w:rPr>
        <w:t> </w:t>
      </w:r>
      <w:r>
        <w:rPr>
          <w:color w:val="231F20"/>
        </w:rPr>
        <w:t>The</w:t>
      </w:r>
      <w:r>
        <w:rPr>
          <w:color w:val="231F20"/>
          <w:spacing w:val="26"/>
        </w:rPr>
        <w:t> </w:t>
      </w:r>
      <w:r>
        <w:rPr>
          <w:color w:val="231F20"/>
        </w:rPr>
        <w:t>search committee has invested time and effort in choosing you, and the last thing its</w:t>
      </w:r>
    </w:p>
    <w:p>
      <w:pPr>
        <w:pStyle w:val="BodyText"/>
        <w:spacing w:before="4"/>
        <w:ind w:left="3259" w:right="1712"/>
        <w:jc w:val="both"/>
      </w:pPr>
      <w:r>
        <w:rPr>
          <w:color w:val="231F20"/>
        </w:rPr>
        <w:t>members want is to come up empty or to have to start over. They have decided they want you and will be disappointed if</w:t>
      </w:r>
      <w:r>
        <w:rPr>
          <w:color w:val="231F20"/>
          <w:spacing w:val="36"/>
        </w:rPr>
        <w:t> </w:t>
      </w:r>
      <w:r>
        <w:rPr>
          <w:color w:val="231F20"/>
        </w:rPr>
        <w:t>you don’t come, and they want you to be happy once you are on board.</w:t>
      </w:r>
    </w:p>
    <w:p>
      <w:pPr>
        <w:pStyle w:val="BodyText"/>
        <w:spacing w:before="32"/>
      </w:pPr>
    </w:p>
    <w:p>
      <w:pPr>
        <w:pStyle w:val="Heading4"/>
      </w:pPr>
      <w:r>
        <w:rPr>
          <w:color w:val="005CAB"/>
        </w:rPr>
        <w:t>Evaluating</w:t>
      </w:r>
      <w:r>
        <w:rPr>
          <w:color w:val="005CAB"/>
          <w:spacing w:val="1"/>
        </w:rPr>
        <w:t> </w:t>
      </w:r>
      <w:r>
        <w:rPr>
          <w:color w:val="005CAB"/>
        </w:rPr>
        <w:t>the</w:t>
      </w:r>
      <w:r>
        <w:rPr>
          <w:color w:val="005CAB"/>
          <w:spacing w:val="2"/>
        </w:rPr>
        <w:t> </w:t>
      </w:r>
      <w:r>
        <w:rPr>
          <w:color w:val="005CAB"/>
          <w:spacing w:val="-2"/>
        </w:rPr>
        <w:t>Offer</w:t>
      </w:r>
    </w:p>
    <w:p>
      <w:pPr>
        <w:pStyle w:val="BodyText"/>
        <w:spacing w:before="40"/>
        <w:ind w:left="3260" w:right="1615"/>
        <w:jc w:val="both"/>
      </w:pPr>
      <w:r>
        <w:rPr>
          <w:color w:val="231F20"/>
        </w:rPr>
        <w:t>Before making a decision, you will need to find out as much information as possi-ble about the position. If</w:t>
      </w:r>
      <w:r>
        <w:rPr>
          <w:color w:val="231F20"/>
          <w:spacing w:val="37"/>
        </w:rPr>
        <w:t> </w:t>
      </w:r>
      <w:r>
        <w:rPr>
          <w:color w:val="231F20"/>
        </w:rPr>
        <w:t>you are not satisfied with some aspects of</w:t>
      </w:r>
      <w:r>
        <w:rPr>
          <w:color w:val="231F20"/>
          <w:spacing w:val="36"/>
        </w:rPr>
        <w:t> </w:t>
      </w:r>
      <w:r>
        <w:rPr>
          <w:color w:val="231F20"/>
        </w:rPr>
        <w:t>the offer, try to negotiate better terms. You will have to do the following:</w:t>
      </w:r>
    </w:p>
    <w:p>
      <w:pPr>
        <w:pStyle w:val="ListParagraph"/>
        <w:numPr>
          <w:ilvl w:val="0"/>
          <w:numId w:val="1"/>
        </w:numPr>
        <w:tabs>
          <w:tab w:pos="3998" w:val="left" w:leader="none"/>
        </w:tabs>
        <w:spacing w:line="240" w:lineRule="auto" w:before="233" w:after="0"/>
        <w:ind w:left="3998" w:right="0" w:hanging="479"/>
        <w:jc w:val="left"/>
        <w:rPr>
          <w:sz w:val="23"/>
        </w:rPr>
      </w:pPr>
      <w:r>
        <w:rPr>
          <w:color w:val="231F20"/>
          <w:sz w:val="23"/>
        </w:rPr>
        <w:t>Learn</w:t>
      </w:r>
      <w:r>
        <w:rPr>
          <w:color w:val="231F20"/>
          <w:spacing w:val="5"/>
          <w:sz w:val="23"/>
        </w:rPr>
        <w:t> </w:t>
      </w:r>
      <w:r>
        <w:rPr>
          <w:color w:val="231F20"/>
          <w:sz w:val="23"/>
        </w:rPr>
        <w:t>the</w:t>
      </w:r>
      <w:r>
        <w:rPr>
          <w:color w:val="231F20"/>
          <w:spacing w:val="5"/>
          <w:sz w:val="23"/>
        </w:rPr>
        <w:t> </w:t>
      </w:r>
      <w:r>
        <w:rPr>
          <w:color w:val="231F20"/>
          <w:sz w:val="23"/>
        </w:rPr>
        <w:t>details</w:t>
      </w:r>
      <w:r>
        <w:rPr>
          <w:color w:val="231F20"/>
          <w:spacing w:val="5"/>
          <w:sz w:val="23"/>
        </w:rPr>
        <w:t> </w:t>
      </w:r>
      <w:r>
        <w:rPr>
          <w:color w:val="231F20"/>
          <w:sz w:val="23"/>
        </w:rPr>
        <w:t>of</w:t>
      </w:r>
      <w:r>
        <w:rPr>
          <w:color w:val="231F20"/>
          <w:spacing w:val="34"/>
          <w:sz w:val="23"/>
        </w:rPr>
        <w:t> </w:t>
      </w:r>
      <w:r>
        <w:rPr>
          <w:color w:val="231F20"/>
          <w:sz w:val="23"/>
        </w:rPr>
        <w:t>the</w:t>
      </w:r>
      <w:r>
        <w:rPr>
          <w:color w:val="231F20"/>
          <w:spacing w:val="6"/>
          <w:sz w:val="23"/>
        </w:rPr>
        <w:t> </w:t>
      </w:r>
      <w:r>
        <w:rPr>
          <w:color w:val="231F20"/>
          <w:spacing w:val="-2"/>
          <w:sz w:val="23"/>
        </w:rPr>
        <w:t>offer.</w:t>
      </w:r>
    </w:p>
    <w:p>
      <w:pPr>
        <w:pStyle w:val="ListParagraph"/>
        <w:numPr>
          <w:ilvl w:val="0"/>
          <w:numId w:val="1"/>
        </w:numPr>
        <w:tabs>
          <w:tab w:pos="3979" w:val="left" w:leader="none"/>
          <w:tab w:pos="3998" w:val="left" w:leader="none"/>
        </w:tabs>
        <w:spacing w:line="242" w:lineRule="auto" w:before="166" w:after="0"/>
        <w:ind w:left="3979" w:right="1501" w:hanging="461"/>
        <w:jc w:val="left"/>
        <w:rPr>
          <w:sz w:val="23"/>
        </w:rPr>
      </w:pPr>
      <w:r>
        <w:rPr>
          <w:color w:val="231F20"/>
          <w:sz w:val="23"/>
        </w:rPr>
        <w:t>Reread</w:t>
      </w:r>
      <w:r>
        <w:rPr>
          <w:color w:val="231F20"/>
          <w:spacing w:val="19"/>
          <w:sz w:val="23"/>
        </w:rPr>
        <w:t> </w:t>
      </w:r>
      <w:r>
        <w:rPr>
          <w:color w:val="231F20"/>
          <w:sz w:val="23"/>
        </w:rPr>
        <w:t>the list of</w:t>
      </w:r>
      <w:r>
        <w:rPr>
          <w:color w:val="231F20"/>
          <w:spacing w:val="30"/>
          <w:sz w:val="23"/>
        </w:rPr>
        <w:t> </w:t>
      </w:r>
      <w:r>
        <w:rPr>
          <w:color w:val="231F20"/>
          <w:sz w:val="23"/>
        </w:rPr>
        <w:t>priorities you made at the outset of</w:t>
      </w:r>
      <w:r>
        <w:rPr>
          <w:color w:val="231F20"/>
          <w:spacing w:val="30"/>
          <w:sz w:val="23"/>
        </w:rPr>
        <w:t> </w:t>
      </w:r>
      <w:r>
        <w:rPr>
          <w:color w:val="231F20"/>
          <w:sz w:val="23"/>
        </w:rPr>
        <w:t>your search to evalu-ate how the job stacks up against that list.</w:t>
      </w:r>
    </w:p>
    <w:p>
      <w:pPr>
        <w:pStyle w:val="ListParagraph"/>
        <w:numPr>
          <w:ilvl w:val="0"/>
          <w:numId w:val="1"/>
        </w:numPr>
        <w:tabs>
          <w:tab w:pos="3979" w:val="left" w:leader="none"/>
          <w:tab w:pos="3998" w:val="left" w:leader="none"/>
        </w:tabs>
        <w:spacing w:line="252" w:lineRule="auto" w:before="179" w:after="0"/>
        <w:ind w:left="3979" w:right="1471" w:hanging="461"/>
        <w:jc w:val="left"/>
        <w:rPr>
          <w:sz w:val="23"/>
        </w:rPr>
      </w:pPr>
      <w:r>
        <w:rPr>
          <w:color w:val="231F20"/>
          <w:sz w:val="23"/>
        </w:rPr>
        <w:t>Calculate</w:t>
      </w:r>
      <w:r>
        <w:rPr>
          <w:color w:val="231F20"/>
          <w:spacing w:val="20"/>
          <w:sz w:val="23"/>
        </w:rPr>
        <w:t> </w:t>
      </w:r>
      <w:r>
        <w:rPr>
          <w:color w:val="231F20"/>
          <w:sz w:val="23"/>
        </w:rPr>
        <w:t>precisely what you are worth in salary and other benefits to deter-mine whether the offer measures up. For example, can you afford to live in the community? Does the institution provide housing allowances or low-interest loans to help?</w:t>
      </w:r>
    </w:p>
    <w:p>
      <w:pPr>
        <w:pStyle w:val="ListParagraph"/>
        <w:numPr>
          <w:ilvl w:val="0"/>
          <w:numId w:val="1"/>
        </w:numPr>
        <w:tabs>
          <w:tab w:pos="3979" w:val="left" w:leader="none"/>
          <w:tab w:pos="3998" w:val="left" w:leader="none"/>
        </w:tabs>
        <w:spacing w:line="252" w:lineRule="auto" w:before="166" w:after="0"/>
        <w:ind w:left="3979" w:right="1516" w:hanging="461"/>
        <w:jc w:val="left"/>
        <w:rPr>
          <w:sz w:val="23"/>
        </w:rPr>
      </w:pPr>
      <w:r>
        <w:rPr>
          <w:color w:val="231F20"/>
          <w:sz w:val="23"/>
        </w:rPr>
        <w:t>Enumerate</w:t>
      </w:r>
      <w:r>
        <w:rPr>
          <w:color w:val="231F20"/>
          <w:sz w:val="23"/>
        </w:rPr>
        <w:t> in detail the other resources you believe you need to succeed in your scientific career (decide what is absolutely necessary and what you can live without). In some cases, it may be satisfactory for the department to guarantee you access to shared equipment, rather than buying you your </w:t>
      </w:r>
      <w:r>
        <w:rPr>
          <w:color w:val="231F20"/>
          <w:spacing w:val="-4"/>
          <w:sz w:val="23"/>
        </w:rPr>
        <w:t>own.</w:t>
      </w:r>
    </w:p>
    <w:p>
      <w:pPr>
        <w:pStyle w:val="ListParagraph"/>
        <w:numPr>
          <w:ilvl w:val="0"/>
          <w:numId w:val="1"/>
        </w:numPr>
        <w:tabs>
          <w:tab w:pos="3979" w:val="left" w:leader="none"/>
          <w:tab w:pos="3998" w:val="left" w:leader="none"/>
        </w:tabs>
        <w:spacing w:line="242" w:lineRule="auto" w:before="170" w:after="0"/>
        <w:ind w:left="3979" w:right="1952" w:hanging="461"/>
        <w:jc w:val="left"/>
        <w:rPr>
          <w:sz w:val="23"/>
        </w:rPr>
      </w:pPr>
      <w:r>
        <w:rPr>
          <w:color w:val="231F20"/>
          <w:sz w:val="23"/>
        </w:rPr>
        <w:t>Make</w:t>
      </w:r>
      <w:r>
        <w:rPr>
          <w:color w:val="231F20"/>
          <w:sz w:val="23"/>
        </w:rPr>
        <w:t> your wishes known to the institution representatives and engage them in the process of</w:t>
      </w:r>
      <w:r>
        <w:rPr>
          <w:color w:val="231F20"/>
          <w:spacing w:val="40"/>
          <w:sz w:val="23"/>
        </w:rPr>
        <w:t> </w:t>
      </w:r>
      <w:r>
        <w:rPr>
          <w:color w:val="231F20"/>
          <w:sz w:val="23"/>
        </w:rPr>
        <w:t>negotiating with you.</w:t>
      </w:r>
    </w:p>
    <w:p>
      <w:pPr>
        <w:pStyle w:val="ListParagraph"/>
        <w:spacing w:after="0" w:line="242" w:lineRule="auto"/>
        <w:jc w:val="left"/>
        <w:rPr>
          <w:sz w:val="23"/>
        </w:rPr>
        <w:sectPr>
          <w:pgSz w:w="12240" w:h="15840"/>
          <w:pgMar w:header="0" w:footer="716" w:top="1080" w:bottom="900" w:left="0" w:right="0"/>
        </w:sectPr>
      </w:pPr>
    </w:p>
    <w:p>
      <w:pPr>
        <w:pStyle w:val="BodyText"/>
        <w:spacing w:before="85"/>
      </w:pPr>
    </w:p>
    <w:p>
      <w:pPr>
        <w:pStyle w:val="ListParagraph"/>
        <w:numPr>
          <w:ilvl w:val="0"/>
          <w:numId w:val="1"/>
        </w:numPr>
        <w:tabs>
          <w:tab w:pos="3998" w:val="left" w:leader="none"/>
        </w:tabs>
        <w:spacing w:line="240" w:lineRule="auto" w:before="0" w:after="0"/>
        <w:ind w:left="3998" w:right="0" w:hanging="479"/>
        <w:jc w:val="left"/>
        <w:rPr>
          <w:sz w:val="23"/>
        </w:rPr>
      </w:pPr>
      <w:r>
        <w:rPr>
          <w:color w:val="231F20"/>
          <w:sz w:val="23"/>
        </w:rPr>
        <w:t>Get</w:t>
      </w:r>
      <w:r>
        <w:rPr>
          <w:color w:val="231F20"/>
          <w:spacing w:val="4"/>
          <w:sz w:val="23"/>
        </w:rPr>
        <w:t> </w:t>
      </w:r>
      <w:r>
        <w:rPr>
          <w:color w:val="231F20"/>
          <w:sz w:val="23"/>
        </w:rPr>
        <w:t>everything</w:t>
      </w:r>
      <w:r>
        <w:rPr>
          <w:color w:val="231F20"/>
          <w:spacing w:val="5"/>
          <w:sz w:val="23"/>
        </w:rPr>
        <w:t> </w:t>
      </w:r>
      <w:r>
        <w:rPr>
          <w:color w:val="231F20"/>
          <w:sz w:val="23"/>
        </w:rPr>
        <w:t>spelled</w:t>
      </w:r>
      <w:r>
        <w:rPr>
          <w:color w:val="231F20"/>
          <w:spacing w:val="4"/>
          <w:sz w:val="23"/>
        </w:rPr>
        <w:t> </w:t>
      </w:r>
      <w:r>
        <w:rPr>
          <w:color w:val="231F20"/>
          <w:sz w:val="23"/>
        </w:rPr>
        <w:t>out</w:t>
      </w:r>
      <w:r>
        <w:rPr>
          <w:color w:val="231F20"/>
          <w:spacing w:val="5"/>
          <w:sz w:val="23"/>
        </w:rPr>
        <w:t> </w:t>
      </w:r>
      <w:r>
        <w:rPr>
          <w:color w:val="231F20"/>
          <w:sz w:val="23"/>
        </w:rPr>
        <w:t>in</w:t>
      </w:r>
      <w:r>
        <w:rPr>
          <w:color w:val="231F20"/>
          <w:spacing w:val="5"/>
          <w:sz w:val="23"/>
        </w:rPr>
        <w:t> </w:t>
      </w:r>
      <w:r>
        <w:rPr>
          <w:color w:val="231F20"/>
          <w:spacing w:val="-2"/>
          <w:sz w:val="23"/>
        </w:rPr>
        <w:t>writing.</w:t>
      </w:r>
    </w:p>
    <w:p>
      <w:pPr>
        <w:pStyle w:val="ListParagraph"/>
        <w:numPr>
          <w:ilvl w:val="0"/>
          <w:numId w:val="1"/>
        </w:numPr>
        <w:tabs>
          <w:tab w:pos="3979" w:val="left" w:leader="none"/>
          <w:tab w:pos="3998" w:val="left" w:leader="none"/>
        </w:tabs>
        <w:spacing w:line="249" w:lineRule="auto" w:before="166" w:after="0"/>
        <w:ind w:left="3979" w:right="1506" w:hanging="461"/>
        <w:jc w:val="left"/>
        <w:rPr>
          <w:sz w:val="23"/>
        </w:rPr>
      </w:pPr>
      <w:r>
        <w:rPr>
          <w:color w:val="231F20"/>
          <w:sz w:val="23"/>
        </w:rPr>
        <w:t>For</w:t>
      </w:r>
      <w:r>
        <w:rPr>
          <w:color w:val="231F20"/>
          <w:sz w:val="23"/>
        </w:rPr>
        <w:t> physicians in clinical departments, make sure the offer indicates the extent</w:t>
      </w:r>
      <w:r>
        <w:rPr>
          <w:color w:val="231F20"/>
          <w:spacing w:val="-5"/>
          <w:sz w:val="23"/>
        </w:rPr>
        <w:t> </w:t>
      </w:r>
      <w:r>
        <w:rPr>
          <w:color w:val="231F20"/>
          <w:sz w:val="23"/>
        </w:rPr>
        <w:t>of</w:t>
      </w:r>
      <w:r>
        <w:rPr>
          <w:color w:val="231F20"/>
          <w:spacing w:val="20"/>
          <w:sz w:val="23"/>
        </w:rPr>
        <w:t> </w:t>
      </w:r>
      <w:r>
        <w:rPr>
          <w:color w:val="231F20"/>
          <w:sz w:val="23"/>
        </w:rPr>
        <w:t>clinical</w:t>
      </w:r>
      <w:r>
        <w:rPr>
          <w:color w:val="231F20"/>
          <w:spacing w:val="-5"/>
          <w:sz w:val="23"/>
        </w:rPr>
        <w:t> </w:t>
      </w:r>
      <w:r>
        <w:rPr>
          <w:color w:val="231F20"/>
          <w:sz w:val="23"/>
        </w:rPr>
        <w:t>duties</w:t>
      </w:r>
      <w:r>
        <w:rPr>
          <w:color w:val="231F20"/>
          <w:spacing w:val="-5"/>
          <w:sz w:val="23"/>
        </w:rPr>
        <w:t> </w:t>
      </w:r>
      <w:r>
        <w:rPr>
          <w:color w:val="231F20"/>
          <w:sz w:val="23"/>
        </w:rPr>
        <w:t>and</w:t>
      </w:r>
      <w:r>
        <w:rPr>
          <w:color w:val="231F20"/>
          <w:spacing w:val="-5"/>
          <w:sz w:val="23"/>
        </w:rPr>
        <w:t> </w:t>
      </w:r>
      <w:r>
        <w:rPr>
          <w:color w:val="231F20"/>
          <w:sz w:val="23"/>
        </w:rPr>
        <w:t>clinical</w:t>
      </w:r>
      <w:r>
        <w:rPr>
          <w:color w:val="231F20"/>
          <w:spacing w:val="-5"/>
          <w:sz w:val="23"/>
        </w:rPr>
        <w:t> </w:t>
      </w:r>
      <w:r>
        <w:rPr>
          <w:color w:val="231F20"/>
          <w:sz w:val="23"/>
        </w:rPr>
        <w:t>support</w:t>
      </w:r>
      <w:r>
        <w:rPr>
          <w:color w:val="231F20"/>
          <w:spacing w:val="-5"/>
          <w:sz w:val="23"/>
        </w:rPr>
        <w:t> </w:t>
      </w:r>
      <w:r>
        <w:rPr>
          <w:color w:val="231F20"/>
          <w:sz w:val="23"/>
        </w:rPr>
        <w:t>(such</w:t>
      </w:r>
      <w:r>
        <w:rPr>
          <w:color w:val="231F20"/>
          <w:spacing w:val="-5"/>
          <w:sz w:val="23"/>
        </w:rPr>
        <w:t> </w:t>
      </w:r>
      <w:r>
        <w:rPr>
          <w:color w:val="231F20"/>
          <w:sz w:val="23"/>
        </w:rPr>
        <w:t>as</w:t>
      </w:r>
      <w:r>
        <w:rPr>
          <w:color w:val="231F20"/>
          <w:spacing w:val="-5"/>
          <w:sz w:val="23"/>
        </w:rPr>
        <w:t> </w:t>
      </w:r>
      <w:r>
        <w:rPr>
          <w:color w:val="231F20"/>
          <w:sz w:val="23"/>
        </w:rPr>
        <w:t>the</w:t>
      </w:r>
      <w:r>
        <w:rPr>
          <w:color w:val="231F20"/>
          <w:spacing w:val="-5"/>
          <w:sz w:val="23"/>
        </w:rPr>
        <w:t> </w:t>
      </w:r>
      <w:r>
        <w:rPr>
          <w:color w:val="231F20"/>
          <w:sz w:val="23"/>
        </w:rPr>
        <w:t>availability</w:t>
      </w:r>
      <w:r>
        <w:rPr>
          <w:color w:val="231F20"/>
          <w:spacing w:val="-5"/>
          <w:sz w:val="23"/>
        </w:rPr>
        <w:t> </w:t>
      </w:r>
      <w:r>
        <w:rPr>
          <w:color w:val="231F20"/>
          <w:sz w:val="23"/>
        </w:rPr>
        <w:t>of</w:t>
      </w:r>
      <w:r>
        <w:rPr>
          <w:color w:val="231F20"/>
          <w:spacing w:val="21"/>
          <w:sz w:val="23"/>
        </w:rPr>
        <w:t> </w:t>
      </w:r>
      <w:r>
        <w:rPr>
          <w:color w:val="231F20"/>
          <w:sz w:val="23"/>
        </w:rPr>
        <w:t>nurs-ing staff</w:t>
      </w:r>
      <w:r>
        <w:rPr>
          <w:color w:val="231F20"/>
          <w:spacing w:val="35"/>
          <w:sz w:val="23"/>
        </w:rPr>
        <w:t> </w:t>
      </w:r>
      <w:r>
        <w:rPr>
          <w:color w:val="231F20"/>
          <w:sz w:val="23"/>
        </w:rPr>
        <w:t>and assistants to take telephone messages and refill prescriptions).</w:t>
      </w:r>
    </w:p>
    <w:p>
      <w:pPr>
        <w:pStyle w:val="BodyText"/>
        <w:spacing w:before="137"/>
      </w:pPr>
    </w:p>
    <w:p>
      <w:pPr>
        <w:pStyle w:val="BodyText"/>
        <w:ind w:left="3259" w:right="1464"/>
      </w:pPr>
      <w:r>
        <w:rPr/>
        <mc:AlternateContent>
          <mc:Choice Requires="wps">
            <w:drawing>
              <wp:anchor distT="0" distB="0" distL="0" distR="0" allowOverlap="1" layoutInCell="1" locked="0" behindDoc="1" simplePos="0" relativeHeight="480458240">
                <wp:simplePos x="0" y="0"/>
                <wp:positionH relativeFrom="page">
                  <wp:posOffset>1771650</wp:posOffset>
                </wp:positionH>
                <wp:positionV relativeFrom="paragraph">
                  <wp:posOffset>922863</wp:posOffset>
                </wp:positionV>
                <wp:extent cx="470534" cy="108458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5pt;margin-top:72.666389pt;width:37.050pt;height:85.4pt;mso-position-horizontal-relative:page;mso-position-vertical-relative:paragraph;z-index:-22858240" type="#_x0000_t202" id="docshape24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The search committee is your natural source for basic information about the terms of</w:t>
      </w:r>
      <w:r>
        <w:rPr>
          <w:color w:val="231F20"/>
          <w:spacing w:val="34"/>
        </w:rPr>
        <w:t> </w:t>
      </w:r>
      <w:r>
        <w:rPr>
          <w:color w:val="231F20"/>
        </w:rPr>
        <w:t>the appointment and about university-wide benefits and policies. Ask for a copy of</w:t>
      </w:r>
      <w:r>
        <w:rPr>
          <w:color w:val="231F20"/>
          <w:spacing w:val="39"/>
        </w:rPr>
        <w:t> </w:t>
      </w:r>
      <w:r>
        <w:rPr>
          <w:color w:val="231F20"/>
        </w:rPr>
        <w:t>the university’s faculty handbook and any other personnel policy manuals. Read them over thoroughly, check them against the recommended standards of</w:t>
      </w:r>
      <w:r>
        <w:rPr>
          <w:color w:val="231F20"/>
          <w:spacing w:val="40"/>
        </w:rPr>
        <w:t> </w:t>
      </w:r>
      <w:r>
        <w:rPr>
          <w:color w:val="231F20"/>
        </w:rPr>
        <w:t>the American Association of</w:t>
      </w:r>
      <w:r>
        <w:rPr>
          <w:color w:val="231F20"/>
          <w:spacing w:val="29"/>
        </w:rPr>
        <w:t> </w:t>
      </w:r>
      <w:r>
        <w:rPr>
          <w:color w:val="231F20"/>
        </w:rPr>
        <w:t>University Professors (AAUP), and prepare a list of</w:t>
      </w:r>
      <w:r>
        <w:rPr>
          <w:color w:val="231F20"/>
          <w:spacing w:val="29"/>
        </w:rPr>
        <w:t> </w:t>
      </w:r>
      <w:r>
        <w:rPr>
          <w:color w:val="231F20"/>
        </w:rPr>
        <w:t>ques-tions for the committee.</w:t>
      </w:r>
    </w:p>
    <w:p>
      <w:pPr>
        <w:pStyle w:val="BodyText"/>
      </w:pPr>
    </w:p>
    <w:p>
      <w:pPr>
        <w:pStyle w:val="BodyText"/>
      </w:pPr>
    </w:p>
    <w:p>
      <w:pPr>
        <w:pStyle w:val="BodyText"/>
        <w:spacing w:before="15"/>
      </w:pPr>
    </w:p>
    <w:p>
      <w:pPr>
        <w:spacing w:before="0"/>
        <w:ind w:left="3682" w:right="3767" w:firstLine="0"/>
        <w:jc w:val="left"/>
        <w:rPr>
          <w:i/>
          <w:sz w:val="23"/>
        </w:rPr>
      </w:pPr>
      <w:r>
        <w:rPr>
          <w:i/>
          <w:sz w:val="23"/>
        </w:rPr>
        <mc:AlternateContent>
          <mc:Choice Requires="wps">
            <w:drawing>
              <wp:anchor distT="0" distB="0" distL="0" distR="0" allowOverlap="1" layoutInCell="1" locked="0" behindDoc="1" simplePos="0" relativeHeight="480457216">
                <wp:simplePos x="0" y="0"/>
                <wp:positionH relativeFrom="page">
                  <wp:posOffset>1849297</wp:posOffset>
                </wp:positionH>
                <wp:positionV relativeFrom="paragraph">
                  <wp:posOffset>-239249</wp:posOffset>
                </wp:positionV>
                <wp:extent cx="4102100" cy="232473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4102100" cy="2324735"/>
                        </a:xfrm>
                        <a:custGeom>
                          <a:avLst/>
                          <a:gdLst/>
                          <a:ahLst/>
                          <a:cxnLst/>
                          <a:rect l="l" t="t" r="r" b="b"/>
                          <a:pathLst>
                            <a:path w="4102100" h="2324735">
                              <a:moveTo>
                                <a:pt x="0" y="2324582"/>
                              </a:moveTo>
                              <a:lnTo>
                                <a:pt x="4102100" y="2324582"/>
                              </a:lnTo>
                              <a:lnTo>
                                <a:pt x="4102100" y="0"/>
                              </a:lnTo>
                              <a:lnTo>
                                <a:pt x="0" y="0"/>
                              </a:lnTo>
                              <a:lnTo>
                                <a:pt x="0" y="232458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613998pt;margin-top:-18.838516pt;width:323pt;height:183.038pt;mso-position-horizontal-relative:page;mso-position-vertical-relative:paragraph;z-index:-22859264" id="docshape241"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45536">
                <wp:simplePos x="0" y="0"/>
                <wp:positionH relativeFrom="page">
                  <wp:posOffset>5561692</wp:posOffset>
                </wp:positionH>
                <wp:positionV relativeFrom="paragraph">
                  <wp:posOffset>1368434</wp:posOffset>
                </wp:positionV>
                <wp:extent cx="481330" cy="91440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928558pt;margin-top:107.750778pt;width:37.9pt;height:72pt;mso-position-horizontal-relative:page;mso-position-vertical-relative:paragraph;z-index:15745536;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It is important to start thinking about the tenure process at the</w:t>
      </w:r>
      <w:r>
        <w:rPr>
          <w:i/>
          <w:color w:val="231F20"/>
          <w:sz w:val="23"/>
        </w:rPr>
        <w:t> point of</w:t>
      </w:r>
      <w:r>
        <w:rPr>
          <w:i/>
          <w:color w:val="231F20"/>
          <w:spacing w:val="40"/>
          <w:sz w:val="23"/>
        </w:rPr>
        <w:t> </w:t>
      </w:r>
      <w:r>
        <w:rPr>
          <w:i/>
          <w:color w:val="231F20"/>
          <w:sz w:val="23"/>
        </w:rPr>
        <w:t>interviewing and negotiating for the right job. Ask what the rate of</w:t>
      </w:r>
      <w:r>
        <w:rPr>
          <w:i/>
          <w:color w:val="231F20"/>
          <w:spacing w:val="40"/>
          <w:sz w:val="23"/>
        </w:rPr>
        <w:t> </w:t>
      </w:r>
      <w:r>
        <w:rPr>
          <w:i/>
          <w:color w:val="231F20"/>
          <w:sz w:val="23"/>
        </w:rPr>
        <w:t>tenure is for the junior faculty at the institu-tions you are considering, what the general process is, pitfalls, and so on. Remember that the purpose of</w:t>
      </w:r>
      <w:r>
        <w:rPr>
          <w:i/>
          <w:color w:val="231F20"/>
          <w:spacing w:val="40"/>
          <w:sz w:val="23"/>
        </w:rPr>
        <w:t> </w:t>
      </w:r>
      <w:r>
        <w:rPr>
          <w:i/>
          <w:color w:val="231F20"/>
          <w:sz w:val="23"/>
        </w:rPr>
        <w:t>being an assistant professor is to become an associate professor, so make sure you educate yourself</w:t>
      </w:r>
      <w:r>
        <w:rPr>
          <w:i/>
          <w:color w:val="231F20"/>
          <w:spacing w:val="40"/>
          <w:sz w:val="23"/>
        </w:rPr>
        <w:t> </w:t>
      </w:r>
      <w:r>
        <w:rPr>
          <w:i/>
          <w:color w:val="231F20"/>
          <w:sz w:val="23"/>
        </w:rPr>
        <w:t>about what to expect before you make your </w:t>
      </w:r>
      <w:r>
        <w:rPr>
          <w:i/>
          <w:color w:val="231F20"/>
          <w:spacing w:val="-2"/>
          <w:sz w:val="23"/>
        </w:rPr>
        <w:t>choice.</w:t>
      </w:r>
    </w:p>
    <w:p>
      <w:pPr>
        <w:pStyle w:val="BodyText"/>
        <w:spacing w:before="10"/>
        <w:rPr>
          <w:i/>
        </w:rPr>
      </w:pPr>
    </w:p>
    <w:p>
      <w:pPr>
        <w:pStyle w:val="BodyText"/>
        <w:spacing w:before="1"/>
        <w:ind w:left="4222" w:right="3767" w:hanging="288"/>
      </w:pPr>
      <w:r>
        <w:rPr>
          <w:color w:val="231F20"/>
        </w:rPr>
        <w:t>—Matthew</w:t>
      </w:r>
      <w:r>
        <w:rPr>
          <w:color w:val="231F20"/>
          <w:spacing w:val="-7"/>
        </w:rPr>
        <w:t> </w:t>
      </w:r>
      <w:r>
        <w:rPr>
          <w:color w:val="231F20"/>
        </w:rPr>
        <w:t>Redinbo,</w:t>
      </w:r>
      <w:r>
        <w:rPr>
          <w:color w:val="231F20"/>
          <w:spacing w:val="-7"/>
        </w:rPr>
        <w:t> </w:t>
      </w:r>
      <w:r>
        <w:rPr>
          <w:color w:val="231F20"/>
        </w:rPr>
        <w:t>University</w:t>
      </w:r>
      <w:r>
        <w:rPr>
          <w:color w:val="231F20"/>
          <w:spacing w:val="-7"/>
        </w:rPr>
        <w:t> </w:t>
      </w:r>
      <w:r>
        <w:rPr>
          <w:color w:val="231F20"/>
        </w:rPr>
        <w:t>of</w:t>
      </w:r>
      <w:r>
        <w:rPr>
          <w:color w:val="231F20"/>
          <w:spacing w:val="17"/>
        </w:rPr>
        <w:t> </w:t>
      </w:r>
      <w:r>
        <w:rPr>
          <w:color w:val="231F20"/>
        </w:rPr>
        <w:t>North Carolina–Chapel Hill</w:t>
      </w:r>
    </w:p>
    <w:p>
      <w:pPr>
        <w:pStyle w:val="BodyText"/>
      </w:pPr>
    </w:p>
    <w:p>
      <w:pPr>
        <w:pStyle w:val="BodyText"/>
      </w:pPr>
    </w:p>
    <w:p>
      <w:pPr>
        <w:pStyle w:val="BodyText"/>
        <w:spacing w:before="2"/>
      </w:pPr>
    </w:p>
    <w:p>
      <w:pPr>
        <w:pStyle w:val="BodyText"/>
        <w:ind w:left="3260" w:right="1599"/>
      </w:pPr>
      <w:r>
        <w:rPr>
          <w:color w:val="231F20"/>
        </w:rPr>
        <w:t>You may need to do some homework to rule out problems that may not be revealed in response to direct questions or that you simply cannot ask the search committee about. For example, it would be helpful to know whether the depart-ment has experienced internal personal conflicts recently, whether the university has financial problems, whether the chair is retiring or stepping down soon, and whether key faculty members are about to leave or retire. You also want to know whether people who have worked in the department have been happy, well sup-ported, and successful. Use the grapevine: Call people you met during your inter-view visit, and talk with postdocs or others recently affiliated with your potential department</w:t>
      </w:r>
      <w:r>
        <w:rPr>
          <w:color w:val="231F20"/>
          <w:spacing w:val="-1"/>
        </w:rPr>
        <w:t> </w:t>
      </w:r>
      <w:r>
        <w:rPr>
          <w:color w:val="231F20"/>
        </w:rPr>
        <w:t>and</w:t>
      </w:r>
      <w:r>
        <w:rPr>
          <w:color w:val="231F20"/>
          <w:spacing w:val="-1"/>
        </w:rPr>
        <w:t> </w:t>
      </w:r>
      <w:r>
        <w:rPr>
          <w:color w:val="231F20"/>
        </w:rPr>
        <w:t>institution.</w:t>
      </w:r>
      <w:r>
        <w:rPr>
          <w:color w:val="231F20"/>
          <w:spacing w:val="-1"/>
        </w:rPr>
        <w:t> </w:t>
      </w:r>
      <w:r>
        <w:rPr>
          <w:color w:val="231F20"/>
        </w:rPr>
        <w:t>Be</w:t>
      </w:r>
      <w:r>
        <w:rPr>
          <w:color w:val="231F20"/>
          <w:spacing w:val="-1"/>
        </w:rPr>
        <w:t> </w:t>
      </w:r>
      <w:r>
        <w:rPr>
          <w:color w:val="231F20"/>
        </w:rPr>
        <w:t>discreet,</w:t>
      </w:r>
      <w:r>
        <w:rPr>
          <w:color w:val="231F20"/>
          <w:spacing w:val="-1"/>
        </w:rPr>
        <w:t> </w:t>
      </w:r>
      <w:r>
        <w:rPr>
          <w:color w:val="231F20"/>
        </w:rPr>
        <w:t>but</w:t>
      </w:r>
      <w:r>
        <w:rPr>
          <w:color w:val="231F20"/>
          <w:spacing w:val="-1"/>
        </w:rPr>
        <w:t> </w:t>
      </w:r>
      <w:r>
        <w:rPr>
          <w:color w:val="231F20"/>
        </w:rPr>
        <w:t>be</w:t>
      </w:r>
      <w:r>
        <w:rPr>
          <w:color w:val="231F20"/>
          <w:spacing w:val="-1"/>
        </w:rPr>
        <w:t> </w:t>
      </w:r>
      <w:r>
        <w:rPr>
          <w:color w:val="231F20"/>
        </w:rPr>
        <w:t>straightforward.</w:t>
      </w:r>
      <w:r>
        <w:rPr>
          <w:color w:val="231F20"/>
          <w:spacing w:val="-1"/>
        </w:rPr>
        <w:t> </w:t>
      </w:r>
      <w:r>
        <w:rPr>
          <w:color w:val="231F20"/>
        </w:rPr>
        <w:t>You</w:t>
      </w:r>
      <w:r>
        <w:rPr>
          <w:color w:val="231F20"/>
          <w:spacing w:val="-1"/>
        </w:rPr>
        <w:t> </w:t>
      </w:r>
      <w:r>
        <w:rPr>
          <w:color w:val="231F20"/>
        </w:rPr>
        <w:t>don’t</w:t>
      </w:r>
      <w:r>
        <w:rPr>
          <w:color w:val="231F20"/>
          <w:spacing w:val="-1"/>
        </w:rPr>
        <w:t> </w:t>
      </w:r>
      <w:r>
        <w:rPr>
          <w:color w:val="231F20"/>
        </w:rPr>
        <w:t>want</w:t>
      </w:r>
      <w:r>
        <w:rPr>
          <w:color w:val="231F20"/>
          <w:spacing w:val="-1"/>
        </w:rPr>
        <w:t> </w:t>
      </w:r>
      <w:r>
        <w:rPr>
          <w:color w:val="231F20"/>
        </w:rPr>
        <w:t>to be surprised.</w:t>
      </w:r>
    </w:p>
    <w:p>
      <w:pPr>
        <w:pStyle w:val="BodyText"/>
        <w:spacing w:before="14"/>
      </w:pPr>
    </w:p>
    <w:p>
      <w:pPr>
        <w:pStyle w:val="BodyText"/>
        <w:spacing w:before="1"/>
        <w:ind w:left="3260" w:right="1519"/>
      </w:pPr>
      <w:r>
        <w:rPr>
          <w:color w:val="231F20"/>
        </w:rPr>
        <w:t>When you are contacted with an offer, you might be asked for a second interview. This time, you will be able to ask more detailed questions about the position. You might also visit the human resources office, talk with key people in your prospec-tive department, and have a preliminary look at available housing. A second inter-view visit is an excellent time to start the discussion about what you will need in terms of</w:t>
      </w:r>
      <w:r>
        <w:rPr>
          <w:color w:val="231F20"/>
          <w:spacing w:val="40"/>
        </w:rPr>
        <w:t> </w:t>
      </w:r>
      <w:r>
        <w:rPr>
          <w:color w:val="231F20"/>
        </w:rPr>
        <w:t>laboratory space, materials and equipment, and staff.</w:t>
      </w:r>
    </w:p>
    <w:p>
      <w:pPr>
        <w:pStyle w:val="BodyText"/>
        <w:spacing w:after="0"/>
        <w:sectPr>
          <w:pgSz w:w="12240" w:h="15840"/>
          <w:pgMar w:header="0" w:footer="717" w:top="1080" w:bottom="900" w:left="0" w:right="0"/>
        </w:sectPr>
      </w:pPr>
    </w:p>
    <w:p>
      <w:pPr>
        <w:pStyle w:val="BodyText"/>
        <w:spacing w:before="12"/>
        <w:rPr>
          <w:sz w:val="28"/>
        </w:rPr>
      </w:pPr>
    </w:p>
    <w:p>
      <w:pPr>
        <w:pStyle w:val="Heading4"/>
        <w:ind w:left="3120"/>
      </w:pPr>
      <w:r>
        <w:rPr>
          <w:color w:val="005CAB"/>
        </w:rPr>
        <w:t>What</w:t>
      </w:r>
      <w:r>
        <w:rPr>
          <w:color w:val="005CAB"/>
          <w:spacing w:val="-42"/>
        </w:rPr>
        <w:t> </w:t>
      </w:r>
      <w:r>
        <w:rPr>
          <w:color w:val="005CAB"/>
        </w:rPr>
        <w:t>You</w:t>
      </w:r>
      <w:r>
        <w:rPr>
          <w:color w:val="005CAB"/>
          <w:spacing w:val="-8"/>
        </w:rPr>
        <w:t> </w:t>
      </w:r>
      <w:r>
        <w:rPr>
          <w:color w:val="005CAB"/>
        </w:rPr>
        <w:t>Need</w:t>
      </w:r>
      <w:r>
        <w:rPr>
          <w:color w:val="005CAB"/>
          <w:spacing w:val="-3"/>
        </w:rPr>
        <w:t> </w:t>
      </w:r>
      <w:r>
        <w:rPr>
          <w:color w:val="005CAB"/>
        </w:rPr>
        <w:t>to</w:t>
      </w:r>
      <w:r>
        <w:rPr>
          <w:color w:val="005CAB"/>
          <w:spacing w:val="-3"/>
        </w:rPr>
        <w:t> </w:t>
      </w:r>
      <w:r>
        <w:rPr>
          <w:color w:val="005CAB"/>
        </w:rPr>
        <w:t>Find</w:t>
      </w:r>
      <w:r>
        <w:rPr>
          <w:color w:val="005CAB"/>
          <w:spacing w:val="-3"/>
        </w:rPr>
        <w:t> </w:t>
      </w:r>
      <w:r>
        <w:rPr>
          <w:color w:val="005CAB"/>
          <w:spacing w:val="-5"/>
        </w:rPr>
        <w:t>Out</w:t>
      </w:r>
    </w:p>
    <w:p>
      <w:pPr>
        <w:pStyle w:val="BodyText"/>
        <w:spacing w:before="41"/>
        <w:ind w:left="3120"/>
      </w:pPr>
      <w:r>
        <w:rPr>
          <w:color w:val="231F20"/>
        </w:rPr>
        <w:t>Here</w:t>
      </w:r>
      <w:r>
        <w:rPr>
          <w:color w:val="231F20"/>
          <w:spacing w:val="4"/>
        </w:rPr>
        <w:t> </w:t>
      </w:r>
      <w:r>
        <w:rPr>
          <w:color w:val="231F20"/>
        </w:rPr>
        <w:t>are</w:t>
      </w:r>
      <w:r>
        <w:rPr>
          <w:color w:val="231F20"/>
          <w:spacing w:val="4"/>
        </w:rPr>
        <w:t> </w:t>
      </w:r>
      <w:r>
        <w:rPr>
          <w:color w:val="231F20"/>
        </w:rPr>
        <w:t>some</w:t>
      </w:r>
      <w:r>
        <w:rPr>
          <w:color w:val="231F20"/>
          <w:spacing w:val="4"/>
        </w:rPr>
        <w:t> </w:t>
      </w:r>
      <w:r>
        <w:rPr>
          <w:color w:val="231F20"/>
        </w:rPr>
        <w:t>of</w:t>
      </w:r>
      <w:r>
        <w:rPr>
          <w:color w:val="231F20"/>
          <w:spacing w:val="33"/>
        </w:rPr>
        <w:t> </w:t>
      </w:r>
      <w:r>
        <w:rPr>
          <w:color w:val="231F20"/>
        </w:rPr>
        <w:t>the</w:t>
      </w:r>
      <w:r>
        <w:rPr>
          <w:color w:val="231F20"/>
          <w:spacing w:val="5"/>
        </w:rPr>
        <w:t> </w:t>
      </w:r>
      <w:r>
        <w:rPr>
          <w:color w:val="231F20"/>
        </w:rPr>
        <w:t>details</w:t>
      </w:r>
      <w:r>
        <w:rPr>
          <w:color w:val="231F20"/>
          <w:spacing w:val="4"/>
        </w:rPr>
        <w:t> </w:t>
      </w:r>
      <w:r>
        <w:rPr>
          <w:color w:val="231F20"/>
        </w:rPr>
        <w:t>that</w:t>
      </w:r>
      <w:r>
        <w:rPr>
          <w:color w:val="231F20"/>
          <w:spacing w:val="4"/>
        </w:rPr>
        <w:t> </w:t>
      </w:r>
      <w:r>
        <w:rPr>
          <w:color w:val="231F20"/>
        </w:rPr>
        <w:t>you</w:t>
      </w:r>
      <w:r>
        <w:rPr>
          <w:color w:val="231F20"/>
          <w:spacing w:val="4"/>
        </w:rPr>
        <w:t> </w:t>
      </w:r>
      <w:r>
        <w:rPr>
          <w:color w:val="231F20"/>
        </w:rPr>
        <w:t>will</w:t>
      </w:r>
      <w:r>
        <w:rPr>
          <w:color w:val="231F20"/>
          <w:spacing w:val="5"/>
        </w:rPr>
        <w:t> </w:t>
      </w:r>
      <w:r>
        <w:rPr>
          <w:color w:val="231F20"/>
        </w:rPr>
        <w:t>need</w:t>
      </w:r>
      <w:r>
        <w:rPr>
          <w:color w:val="231F20"/>
          <w:spacing w:val="4"/>
        </w:rPr>
        <w:t> </w:t>
      </w:r>
      <w:r>
        <w:rPr>
          <w:color w:val="231F20"/>
        </w:rPr>
        <w:t>to</w:t>
      </w:r>
      <w:r>
        <w:rPr>
          <w:color w:val="231F20"/>
          <w:spacing w:val="4"/>
        </w:rPr>
        <w:t> </w:t>
      </w:r>
      <w:r>
        <w:rPr>
          <w:color w:val="231F20"/>
        </w:rPr>
        <w:t>ask</w:t>
      </w:r>
      <w:r>
        <w:rPr>
          <w:color w:val="231F20"/>
          <w:spacing w:val="5"/>
        </w:rPr>
        <w:t> </w:t>
      </w:r>
      <w:r>
        <w:rPr>
          <w:color w:val="231F20"/>
          <w:spacing w:val="-2"/>
        </w:rPr>
        <w:t>about.</w:t>
      </w:r>
    </w:p>
    <w:p>
      <w:pPr>
        <w:pStyle w:val="BodyText"/>
        <w:spacing w:before="2"/>
      </w:pPr>
    </w:p>
    <w:p>
      <w:pPr>
        <w:spacing w:before="0"/>
        <w:ind w:left="3120" w:right="0" w:firstLine="0"/>
        <w:jc w:val="left"/>
        <w:rPr>
          <w:sz w:val="23"/>
        </w:rPr>
      </w:pPr>
      <w:r>
        <w:rPr>
          <w:b/>
          <w:color w:val="231F20"/>
          <w:sz w:val="23"/>
        </w:rPr>
        <w:t>The</w:t>
      </w:r>
      <w:r>
        <w:rPr>
          <w:b/>
          <w:color w:val="231F20"/>
          <w:spacing w:val="-2"/>
          <w:sz w:val="23"/>
        </w:rPr>
        <w:t> </w:t>
      </w:r>
      <w:r>
        <w:rPr>
          <w:b/>
          <w:color w:val="231F20"/>
          <w:sz w:val="23"/>
        </w:rPr>
        <w:t>appointment. </w:t>
      </w:r>
      <w:r>
        <w:rPr>
          <w:color w:val="231F20"/>
          <w:sz w:val="23"/>
        </w:rPr>
        <w:t>You</w:t>
      </w:r>
      <w:r>
        <w:rPr>
          <w:color w:val="231F20"/>
          <w:spacing w:val="1"/>
          <w:sz w:val="23"/>
        </w:rPr>
        <w:t> </w:t>
      </w:r>
      <w:r>
        <w:rPr>
          <w:color w:val="231F20"/>
          <w:sz w:val="23"/>
        </w:rPr>
        <w:t>need to</w:t>
      </w:r>
      <w:r>
        <w:rPr>
          <w:color w:val="231F20"/>
          <w:spacing w:val="1"/>
          <w:sz w:val="23"/>
        </w:rPr>
        <w:t> </w:t>
      </w:r>
      <w:r>
        <w:rPr>
          <w:color w:val="231F20"/>
          <w:sz w:val="23"/>
        </w:rPr>
        <w:t>know the</w:t>
      </w:r>
      <w:r>
        <w:rPr>
          <w:color w:val="231F20"/>
          <w:spacing w:val="1"/>
          <w:sz w:val="23"/>
        </w:rPr>
        <w:t> </w:t>
      </w:r>
      <w:r>
        <w:rPr>
          <w:color w:val="231F20"/>
          <w:spacing w:val="-2"/>
          <w:sz w:val="23"/>
        </w:rPr>
        <w:t>following:</w:t>
      </w:r>
    </w:p>
    <w:p>
      <w:pPr>
        <w:pStyle w:val="ListParagraph"/>
        <w:numPr>
          <w:ilvl w:val="0"/>
          <w:numId w:val="2"/>
        </w:numPr>
        <w:tabs>
          <w:tab w:pos="3858" w:val="left" w:leader="none"/>
        </w:tabs>
        <w:spacing w:line="240" w:lineRule="auto" w:before="231" w:after="0"/>
        <w:ind w:left="3858" w:right="0" w:hanging="479"/>
        <w:jc w:val="left"/>
        <w:rPr>
          <w:sz w:val="23"/>
        </w:rPr>
      </w:pPr>
      <w:r>
        <w:rPr>
          <w:color w:val="231F20"/>
          <w:sz w:val="23"/>
        </w:rPr>
        <w:t>Your</w:t>
      </w:r>
      <w:r>
        <w:rPr>
          <w:color w:val="231F20"/>
          <w:spacing w:val="1"/>
          <w:sz w:val="23"/>
        </w:rPr>
        <w:t> </w:t>
      </w:r>
      <w:r>
        <w:rPr>
          <w:color w:val="231F20"/>
          <w:sz w:val="23"/>
        </w:rPr>
        <w:t>job</w:t>
      </w:r>
      <w:r>
        <w:rPr>
          <w:color w:val="231F20"/>
          <w:spacing w:val="2"/>
          <w:sz w:val="23"/>
        </w:rPr>
        <w:t> </w:t>
      </w:r>
      <w:r>
        <w:rPr>
          <w:color w:val="231F20"/>
          <w:sz w:val="23"/>
        </w:rPr>
        <w:t>title</w:t>
      </w:r>
      <w:r>
        <w:rPr>
          <w:color w:val="231F20"/>
          <w:spacing w:val="2"/>
          <w:sz w:val="23"/>
        </w:rPr>
        <w:t> </w:t>
      </w:r>
      <w:r>
        <w:rPr>
          <w:color w:val="231F20"/>
          <w:sz w:val="23"/>
        </w:rPr>
        <w:t>and</w:t>
      </w:r>
      <w:r>
        <w:rPr>
          <w:color w:val="231F20"/>
          <w:spacing w:val="1"/>
          <w:sz w:val="23"/>
        </w:rPr>
        <w:t> </w:t>
      </w:r>
      <w:r>
        <w:rPr>
          <w:color w:val="231F20"/>
          <w:sz w:val="23"/>
        </w:rPr>
        <w:t>what</w:t>
      </w:r>
      <w:r>
        <w:rPr>
          <w:color w:val="231F20"/>
          <w:spacing w:val="2"/>
          <w:sz w:val="23"/>
        </w:rPr>
        <w:t> </w:t>
      </w:r>
      <w:r>
        <w:rPr>
          <w:color w:val="231F20"/>
          <w:sz w:val="23"/>
        </w:rPr>
        <w:t>it</w:t>
      </w:r>
      <w:r>
        <w:rPr>
          <w:color w:val="231F20"/>
          <w:spacing w:val="2"/>
          <w:sz w:val="23"/>
        </w:rPr>
        <w:t> </w:t>
      </w:r>
      <w:r>
        <w:rPr>
          <w:color w:val="231F20"/>
          <w:spacing w:val="-2"/>
          <w:sz w:val="23"/>
        </w:rPr>
        <w:t>means</w:t>
      </w:r>
    </w:p>
    <w:p>
      <w:pPr>
        <w:pStyle w:val="ListParagraph"/>
        <w:numPr>
          <w:ilvl w:val="0"/>
          <w:numId w:val="2"/>
        </w:numPr>
        <w:tabs>
          <w:tab w:pos="3858" w:val="left" w:leader="none"/>
        </w:tabs>
        <w:spacing w:line="240" w:lineRule="auto" w:before="166" w:after="0"/>
        <w:ind w:left="3858" w:right="0" w:hanging="479"/>
        <w:jc w:val="left"/>
        <w:rPr>
          <w:sz w:val="23"/>
        </w:rPr>
      </w:pPr>
      <w:r>
        <w:rPr>
          <w:color w:val="231F20"/>
          <w:sz w:val="23"/>
        </w:rPr>
        <w:t>The</w:t>
      </w:r>
      <w:r>
        <w:rPr>
          <w:color w:val="231F20"/>
          <w:spacing w:val="3"/>
          <w:sz w:val="23"/>
        </w:rPr>
        <w:t> </w:t>
      </w:r>
      <w:r>
        <w:rPr>
          <w:color w:val="231F20"/>
          <w:sz w:val="23"/>
        </w:rPr>
        <w:t>length</w:t>
      </w:r>
      <w:r>
        <w:rPr>
          <w:color w:val="231F20"/>
          <w:spacing w:val="4"/>
          <w:sz w:val="23"/>
        </w:rPr>
        <w:t> </w:t>
      </w:r>
      <w:r>
        <w:rPr>
          <w:color w:val="231F20"/>
          <w:sz w:val="23"/>
        </w:rPr>
        <w:t>of</w:t>
      </w:r>
      <w:r>
        <w:rPr>
          <w:color w:val="231F20"/>
          <w:spacing w:val="32"/>
          <w:sz w:val="23"/>
        </w:rPr>
        <w:t> </w:t>
      </w:r>
      <w:r>
        <w:rPr>
          <w:color w:val="231F20"/>
          <w:sz w:val="23"/>
        </w:rPr>
        <w:t>your</w:t>
      </w:r>
      <w:r>
        <w:rPr>
          <w:color w:val="231F20"/>
          <w:spacing w:val="4"/>
          <w:sz w:val="23"/>
        </w:rPr>
        <w:t> </w:t>
      </w:r>
      <w:r>
        <w:rPr>
          <w:color w:val="231F20"/>
          <w:sz w:val="23"/>
        </w:rPr>
        <w:t>initial</w:t>
      </w:r>
      <w:r>
        <w:rPr>
          <w:color w:val="231F20"/>
          <w:spacing w:val="4"/>
          <w:sz w:val="23"/>
        </w:rPr>
        <w:t> </w:t>
      </w:r>
      <w:r>
        <w:rPr>
          <w:color w:val="231F20"/>
          <w:spacing w:val="-2"/>
          <w:sz w:val="23"/>
        </w:rPr>
        <w:t>contract</w:t>
      </w:r>
    </w:p>
    <w:p>
      <w:pPr>
        <w:pStyle w:val="ListParagraph"/>
        <w:numPr>
          <w:ilvl w:val="0"/>
          <w:numId w:val="2"/>
        </w:numPr>
        <w:tabs>
          <w:tab w:pos="3858" w:val="left" w:leader="none"/>
        </w:tabs>
        <w:spacing w:line="240" w:lineRule="auto" w:before="166" w:after="0"/>
        <w:ind w:left="3858" w:right="0" w:hanging="479"/>
        <w:jc w:val="left"/>
        <w:rPr>
          <w:sz w:val="23"/>
        </w:rPr>
      </w:pPr>
      <w:r>
        <w:rPr>
          <w:color w:val="231F20"/>
          <w:sz w:val="23"/>
        </w:rPr>
        <w:t>The</w:t>
      </w:r>
      <w:r>
        <w:rPr>
          <w:color w:val="231F20"/>
          <w:spacing w:val="5"/>
          <w:sz w:val="23"/>
        </w:rPr>
        <w:t> </w:t>
      </w:r>
      <w:r>
        <w:rPr>
          <w:color w:val="231F20"/>
          <w:sz w:val="23"/>
        </w:rPr>
        <w:t>terms</w:t>
      </w:r>
      <w:r>
        <w:rPr>
          <w:color w:val="231F20"/>
          <w:spacing w:val="5"/>
          <w:sz w:val="23"/>
        </w:rPr>
        <w:t> </w:t>
      </w:r>
      <w:r>
        <w:rPr>
          <w:color w:val="231F20"/>
          <w:sz w:val="23"/>
        </w:rPr>
        <w:t>under</w:t>
      </w:r>
      <w:r>
        <w:rPr>
          <w:color w:val="231F20"/>
          <w:spacing w:val="5"/>
          <w:sz w:val="23"/>
        </w:rPr>
        <w:t> </w:t>
      </w:r>
      <w:r>
        <w:rPr>
          <w:color w:val="231F20"/>
          <w:sz w:val="23"/>
        </w:rPr>
        <w:t>which</w:t>
      </w:r>
      <w:r>
        <w:rPr>
          <w:color w:val="231F20"/>
          <w:spacing w:val="5"/>
          <w:sz w:val="23"/>
        </w:rPr>
        <w:t> </w:t>
      </w:r>
      <w:r>
        <w:rPr>
          <w:color w:val="231F20"/>
          <w:sz w:val="23"/>
        </w:rPr>
        <w:t>the</w:t>
      </w:r>
      <w:r>
        <w:rPr>
          <w:color w:val="231F20"/>
          <w:spacing w:val="5"/>
          <w:sz w:val="23"/>
        </w:rPr>
        <w:t> </w:t>
      </w:r>
      <w:r>
        <w:rPr>
          <w:color w:val="231F20"/>
          <w:sz w:val="23"/>
        </w:rPr>
        <w:t>contract</w:t>
      </w:r>
      <w:r>
        <w:rPr>
          <w:color w:val="231F20"/>
          <w:spacing w:val="5"/>
          <w:sz w:val="23"/>
        </w:rPr>
        <w:t> </w:t>
      </w:r>
      <w:r>
        <w:rPr>
          <w:color w:val="231F20"/>
          <w:sz w:val="23"/>
        </w:rPr>
        <w:t>will</w:t>
      </w:r>
      <w:r>
        <w:rPr>
          <w:color w:val="231F20"/>
          <w:spacing w:val="5"/>
          <w:sz w:val="23"/>
        </w:rPr>
        <w:t> </w:t>
      </w:r>
      <w:r>
        <w:rPr>
          <w:color w:val="231F20"/>
          <w:sz w:val="23"/>
        </w:rPr>
        <w:t>be</w:t>
      </w:r>
      <w:r>
        <w:rPr>
          <w:color w:val="231F20"/>
          <w:spacing w:val="6"/>
          <w:sz w:val="23"/>
        </w:rPr>
        <w:t> </w:t>
      </w:r>
      <w:r>
        <w:rPr>
          <w:color w:val="231F20"/>
          <w:spacing w:val="-2"/>
          <w:sz w:val="23"/>
        </w:rPr>
        <w:t>renewed</w:t>
      </w:r>
    </w:p>
    <w:p>
      <w:pPr>
        <w:pStyle w:val="BodyText"/>
        <w:spacing w:before="145"/>
        <w:ind w:left="6679" w:right="1599"/>
      </w:pPr>
      <w:r>
        <w:rPr/>
        <mc:AlternateContent>
          <mc:Choice Requires="wps">
            <w:drawing>
              <wp:anchor distT="0" distB="0" distL="0" distR="0" allowOverlap="1" layoutInCell="1" locked="0" behindDoc="0" simplePos="0" relativeHeight="15747072">
                <wp:simplePos x="0" y="0"/>
                <wp:positionH relativeFrom="page">
                  <wp:posOffset>917575</wp:posOffset>
                </wp:positionH>
                <wp:positionV relativeFrom="paragraph">
                  <wp:posOffset>129011</wp:posOffset>
                </wp:positionV>
                <wp:extent cx="3194050" cy="275463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3194050" cy="2754630"/>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12"/>
                              <w:rPr>
                                <w:color w:val="000000"/>
                                <w:sz w:val="20"/>
                              </w:rPr>
                            </w:pPr>
                          </w:p>
                          <w:p>
                            <w:pPr>
                              <w:spacing w:line="247" w:lineRule="auto" w:before="1"/>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20"/>
                                <w:sz w:val="20"/>
                              </w:rPr>
                              <w:t> </w:t>
                            </w:r>
                            <w:r>
                              <w:rPr>
                                <w:rFonts w:ascii="Gill Sans MT" w:hAnsi="Gill Sans MT"/>
                                <w:color w:val="231F20"/>
                                <w:sz w:val="20"/>
                              </w:rPr>
                              <w:t>What</w:t>
                            </w:r>
                            <w:r>
                              <w:rPr>
                                <w:rFonts w:ascii="Gill Sans MT" w:hAnsi="Gill Sans MT"/>
                                <w:color w:val="231F20"/>
                                <w:spacing w:val="-5"/>
                                <w:sz w:val="20"/>
                              </w:rPr>
                              <w:t> </w:t>
                            </w:r>
                            <w:r>
                              <w:rPr>
                                <w:rFonts w:ascii="Gill Sans MT" w:hAnsi="Gill Sans MT"/>
                                <w:color w:val="231F20"/>
                                <w:sz w:val="20"/>
                              </w:rPr>
                              <w:t>if</w:t>
                            </w:r>
                            <w:r>
                              <w:rPr>
                                <w:rFonts w:ascii="Gill Sans MT" w:hAnsi="Gill Sans MT"/>
                                <w:color w:val="231F20"/>
                                <w:spacing w:val="-2"/>
                                <w:sz w:val="20"/>
                              </w:rPr>
                              <w:t> </w:t>
                            </w:r>
                            <w:r>
                              <w:rPr>
                                <w:rFonts w:ascii="Gill Sans MT" w:hAnsi="Gill Sans MT"/>
                                <w:color w:val="231F20"/>
                                <w:sz w:val="20"/>
                              </w:rPr>
                              <w:t>I’m</w:t>
                            </w:r>
                            <w:r>
                              <w:rPr>
                                <w:rFonts w:ascii="Gill Sans MT" w:hAnsi="Gill Sans MT"/>
                                <w:color w:val="231F20"/>
                                <w:spacing w:val="-2"/>
                                <w:sz w:val="20"/>
                              </w:rPr>
                              <w:t> </w:t>
                            </w:r>
                            <w:r>
                              <w:rPr>
                                <w:rFonts w:ascii="Gill Sans MT" w:hAnsi="Gill Sans MT"/>
                                <w:color w:val="231F20"/>
                                <w:sz w:val="20"/>
                              </w:rPr>
                              <w:t>offered</w:t>
                            </w:r>
                            <w:r>
                              <w:rPr>
                                <w:rFonts w:ascii="Gill Sans MT" w:hAnsi="Gill Sans MT"/>
                                <w:color w:val="231F20"/>
                                <w:spacing w:val="-2"/>
                                <w:sz w:val="20"/>
                              </w:rPr>
                              <w:t> </w:t>
                            </w:r>
                            <w:r>
                              <w:rPr>
                                <w:rFonts w:ascii="Gill Sans MT" w:hAnsi="Gill Sans MT"/>
                                <w:color w:val="231F20"/>
                                <w:sz w:val="20"/>
                              </w:rPr>
                              <w:t>an</w:t>
                            </w:r>
                            <w:r>
                              <w:rPr>
                                <w:rFonts w:ascii="Gill Sans MT" w:hAnsi="Gill Sans MT"/>
                                <w:color w:val="231F20"/>
                                <w:spacing w:val="-2"/>
                                <w:sz w:val="20"/>
                              </w:rPr>
                              <w:t> </w:t>
                            </w:r>
                            <w:r>
                              <w:rPr>
                                <w:rFonts w:ascii="Gill Sans MT" w:hAnsi="Gill Sans MT"/>
                                <w:color w:val="231F20"/>
                                <w:sz w:val="20"/>
                              </w:rPr>
                              <w:t>appointment</w:t>
                            </w:r>
                            <w:r>
                              <w:rPr>
                                <w:rFonts w:ascii="Gill Sans MT" w:hAnsi="Gill Sans MT"/>
                                <w:color w:val="231F20"/>
                                <w:spacing w:val="-2"/>
                                <w:sz w:val="20"/>
                              </w:rPr>
                              <w:t> </w:t>
                            </w:r>
                            <w:r>
                              <w:rPr>
                                <w:rFonts w:ascii="Gill Sans MT" w:hAnsi="Gill Sans MT"/>
                                <w:color w:val="231F20"/>
                                <w:sz w:val="20"/>
                              </w:rPr>
                              <w:t>to more than one department?</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Insist on clarification in writing of where your</w:t>
                            </w:r>
                            <w:r>
                              <w:rPr>
                                <w:rFonts w:ascii="Gill Sans MT" w:hAnsi="Gill Sans MT"/>
                                <w:color w:val="231F20"/>
                                <w:spacing w:val="-6"/>
                                <w:sz w:val="20"/>
                              </w:rPr>
                              <w:t> </w:t>
                            </w:r>
                            <w:r>
                              <w:rPr>
                                <w:rFonts w:ascii="Gill Sans MT" w:hAnsi="Gill Sans MT"/>
                                <w:color w:val="231F20"/>
                                <w:sz w:val="20"/>
                              </w:rPr>
                              <w:t>“tenure home” will be,</w:t>
                            </w:r>
                            <w:r>
                              <w:rPr>
                                <w:rFonts w:ascii="Gill Sans MT" w:hAnsi="Gill Sans MT"/>
                                <w:color w:val="231F20"/>
                                <w:spacing w:val="-6"/>
                                <w:sz w:val="20"/>
                              </w:rPr>
                              <w:t> </w:t>
                            </w:r>
                            <w:r>
                              <w:rPr>
                                <w:rFonts w:ascii="Gill Sans MT" w:hAnsi="Gill Sans MT"/>
                                <w:color w:val="231F20"/>
                                <w:sz w:val="20"/>
                              </w:rPr>
                              <w:t>what the performance criteria for tenure will be,</w:t>
                            </w:r>
                            <w:r>
                              <w:rPr>
                                <w:rFonts w:ascii="Gill Sans MT" w:hAnsi="Gill Sans MT"/>
                                <w:color w:val="231F20"/>
                                <w:spacing w:val="-3"/>
                                <w:sz w:val="20"/>
                              </w:rPr>
                              <w:t> </w:t>
                            </w:r>
                            <w:r>
                              <w:rPr>
                                <w:rFonts w:ascii="Gill Sans MT" w:hAnsi="Gill Sans MT"/>
                                <w:color w:val="231F20"/>
                                <w:sz w:val="20"/>
                              </w:rPr>
                              <w:t>who will be making the tenure decision,</w:t>
                            </w:r>
                            <w:r>
                              <w:rPr>
                                <w:rFonts w:ascii="Gill Sans MT" w:hAnsi="Gill Sans MT"/>
                                <w:color w:val="231F20"/>
                                <w:spacing w:val="-5"/>
                                <w:sz w:val="20"/>
                              </w:rPr>
                              <w:t> </w:t>
                            </w:r>
                            <w:r>
                              <w:rPr>
                                <w:rFonts w:ascii="Gill Sans MT" w:hAnsi="Gill Sans MT"/>
                                <w:color w:val="231F20"/>
                                <w:sz w:val="20"/>
                              </w:rPr>
                              <w:t>the percentage of your salary paid by</w:t>
                            </w:r>
                            <w:r>
                              <w:rPr>
                                <w:rFonts w:ascii="Gill Sans MT" w:hAnsi="Gill Sans MT"/>
                                <w:color w:val="231F20"/>
                                <w:spacing w:val="-4"/>
                                <w:sz w:val="20"/>
                              </w:rPr>
                              <w:t> </w:t>
                            </w:r>
                            <w:r>
                              <w:rPr>
                                <w:rFonts w:ascii="Gill Sans MT" w:hAnsi="Gill Sans MT"/>
                                <w:color w:val="231F20"/>
                                <w:sz w:val="20"/>
                              </w:rPr>
                              <w:t>each department,</w:t>
                            </w:r>
                            <w:r>
                              <w:rPr>
                                <w:rFonts w:ascii="Gill Sans MT" w:hAnsi="Gill Sans MT"/>
                                <w:color w:val="231F20"/>
                                <w:spacing w:val="-15"/>
                                <w:sz w:val="20"/>
                              </w:rPr>
                              <w:t> </w:t>
                            </w:r>
                            <w:r>
                              <w:rPr>
                                <w:rFonts w:ascii="Gill Sans MT" w:hAnsi="Gill Sans MT"/>
                                <w:color w:val="231F20"/>
                                <w:sz w:val="20"/>
                              </w:rPr>
                              <w:t>where</w:t>
                            </w:r>
                            <w:r>
                              <w:rPr>
                                <w:rFonts w:ascii="Gill Sans MT" w:hAnsi="Gill Sans MT"/>
                                <w:color w:val="231F20"/>
                                <w:spacing w:val="-1"/>
                                <w:sz w:val="20"/>
                              </w:rPr>
                              <w:t> </w:t>
                            </w:r>
                            <w:r>
                              <w:rPr>
                                <w:rFonts w:ascii="Gill Sans MT" w:hAnsi="Gill Sans MT"/>
                                <w:color w:val="231F20"/>
                                <w:sz w:val="20"/>
                              </w:rPr>
                              <w:t>your office will be </w:t>
                            </w:r>
                            <w:r>
                              <w:rPr>
                                <w:rFonts w:ascii="Gill Sans MT" w:hAnsi="Gill Sans MT"/>
                                <w:color w:val="231F20"/>
                                <w:sz w:val="20"/>
                              </w:rPr>
                              <w:t>locat-ed, what your teaching responsibilities will be, and who will serve as your mentor.</w:t>
                            </w:r>
                            <w:r>
                              <w:rPr>
                                <w:rFonts w:ascii="Gill Sans MT" w:hAnsi="Gill Sans MT"/>
                                <w:color w:val="231F20"/>
                                <w:spacing w:val="-4"/>
                                <w:sz w:val="20"/>
                              </w:rPr>
                              <w:t> </w:t>
                            </w:r>
                            <w:r>
                              <w:rPr>
                                <w:rFonts w:ascii="Gill Sans MT" w:hAnsi="Gill Sans MT"/>
                                <w:color w:val="231F20"/>
                                <w:sz w:val="20"/>
                              </w:rPr>
                              <w:t>Seek advice from others who have worked in similar situations.</w:t>
                            </w:r>
                            <w:r>
                              <w:rPr>
                                <w:rFonts w:ascii="Gill Sans MT" w:hAnsi="Gill Sans MT"/>
                                <w:color w:val="231F20"/>
                                <w:spacing w:val="-3"/>
                                <w:sz w:val="20"/>
                              </w:rPr>
                              <w:t> </w:t>
                            </w:r>
                            <w:r>
                              <w:rPr>
                                <w:rFonts w:ascii="Gill Sans MT" w:hAnsi="Gill Sans MT"/>
                                <w:color w:val="231F20"/>
                                <w:sz w:val="20"/>
                              </w:rPr>
                              <w:t>For example, one experienced academic scientist cau-tions against accepting an appointment that is split 50-50 between departments.</w:t>
                            </w:r>
                          </w:p>
                        </w:txbxContent>
                      </wps:txbx>
                      <wps:bodyPr wrap="square" lIns="0" tIns="0" rIns="0" bIns="0" rtlCol="0">
                        <a:noAutofit/>
                      </wps:bodyPr>
                    </wps:wsp>
                  </a:graphicData>
                </a:graphic>
              </wp:anchor>
            </w:drawing>
          </mc:Choice>
          <mc:Fallback>
            <w:pict>
              <v:shape style="position:absolute;margin-left:72.25pt;margin-top:10.158375pt;width:251.5pt;height:216.9pt;mso-position-horizontal-relative:page;mso-position-vertical-relative:paragraph;z-index:15747072" type="#_x0000_t202" id="docshape242" filled="true" fillcolor="#c9d0ea" stroked="true" strokeweight=".5pt" strokecolor="#231f20">
                <v:textbox inset="0,0,0,0">
                  <w:txbxContent>
                    <w:p>
                      <w:pPr>
                        <w:pStyle w:val="BodyText"/>
                        <w:rPr>
                          <w:color w:val="000000"/>
                          <w:sz w:val="20"/>
                        </w:rPr>
                      </w:pPr>
                    </w:p>
                    <w:p>
                      <w:pPr>
                        <w:pStyle w:val="BodyText"/>
                        <w:spacing w:before="12"/>
                        <w:rPr>
                          <w:color w:val="000000"/>
                          <w:sz w:val="20"/>
                        </w:rPr>
                      </w:pPr>
                    </w:p>
                    <w:p>
                      <w:pPr>
                        <w:spacing w:line="247" w:lineRule="auto" w:before="1"/>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20"/>
                          <w:sz w:val="20"/>
                        </w:rPr>
                        <w:t> </w:t>
                      </w:r>
                      <w:r>
                        <w:rPr>
                          <w:rFonts w:ascii="Gill Sans MT" w:hAnsi="Gill Sans MT"/>
                          <w:color w:val="231F20"/>
                          <w:sz w:val="20"/>
                        </w:rPr>
                        <w:t>What</w:t>
                      </w:r>
                      <w:r>
                        <w:rPr>
                          <w:rFonts w:ascii="Gill Sans MT" w:hAnsi="Gill Sans MT"/>
                          <w:color w:val="231F20"/>
                          <w:spacing w:val="-5"/>
                          <w:sz w:val="20"/>
                        </w:rPr>
                        <w:t> </w:t>
                      </w:r>
                      <w:r>
                        <w:rPr>
                          <w:rFonts w:ascii="Gill Sans MT" w:hAnsi="Gill Sans MT"/>
                          <w:color w:val="231F20"/>
                          <w:sz w:val="20"/>
                        </w:rPr>
                        <w:t>if</w:t>
                      </w:r>
                      <w:r>
                        <w:rPr>
                          <w:rFonts w:ascii="Gill Sans MT" w:hAnsi="Gill Sans MT"/>
                          <w:color w:val="231F20"/>
                          <w:spacing w:val="-2"/>
                          <w:sz w:val="20"/>
                        </w:rPr>
                        <w:t> </w:t>
                      </w:r>
                      <w:r>
                        <w:rPr>
                          <w:rFonts w:ascii="Gill Sans MT" w:hAnsi="Gill Sans MT"/>
                          <w:color w:val="231F20"/>
                          <w:sz w:val="20"/>
                        </w:rPr>
                        <w:t>I’m</w:t>
                      </w:r>
                      <w:r>
                        <w:rPr>
                          <w:rFonts w:ascii="Gill Sans MT" w:hAnsi="Gill Sans MT"/>
                          <w:color w:val="231F20"/>
                          <w:spacing w:val="-2"/>
                          <w:sz w:val="20"/>
                        </w:rPr>
                        <w:t> </w:t>
                      </w:r>
                      <w:r>
                        <w:rPr>
                          <w:rFonts w:ascii="Gill Sans MT" w:hAnsi="Gill Sans MT"/>
                          <w:color w:val="231F20"/>
                          <w:sz w:val="20"/>
                        </w:rPr>
                        <w:t>offered</w:t>
                      </w:r>
                      <w:r>
                        <w:rPr>
                          <w:rFonts w:ascii="Gill Sans MT" w:hAnsi="Gill Sans MT"/>
                          <w:color w:val="231F20"/>
                          <w:spacing w:val="-2"/>
                          <w:sz w:val="20"/>
                        </w:rPr>
                        <w:t> </w:t>
                      </w:r>
                      <w:r>
                        <w:rPr>
                          <w:rFonts w:ascii="Gill Sans MT" w:hAnsi="Gill Sans MT"/>
                          <w:color w:val="231F20"/>
                          <w:sz w:val="20"/>
                        </w:rPr>
                        <w:t>an</w:t>
                      </w:r>
                      <w:r>
                        <w:rPr>
                          <w:rFonts w:ascii="Gill Sans MT" w:hAnsi="Gill Sans MT"/>
                          <w:color w:val="231F20"/>
                          <w:spacing w:val="-2"/>
                          <w:sz w:val="20"/>
                        </w:rPr>
                        <w:t> </w:t>
                      </w:r>
                      <w:r>
                        <w:rPr>
                          <w:rFonts w:ascii="Gill Sans MT" w:hAnsi="Gill Sans MT"/>
                          <w:color w:val="231F20"/>
                          <w:sz w:val="20"/>
                        </w:rPr>
                        <w:t>appointment</w:t>
                      </w:r>
                      <w:r>
                        <w:rPr>
                          <w:rFonts w:ascii="Gill Sans MT" w:hAnsi="Gill Sans MT"/>
                          <w:color w:val="231F20"/>
                          <w:spacing w:val="-2"/>
                          <w:sz w:val="20"/>
                        </w:rPr>
                        <w:t> </w:t>
                      </w:r>
                      <w:r>
                        <w:rPr>
                          <w:rFonts w:ascii="Gill Sans MT" w:hAnsi="Gill Sans MT"/>
                          <w:color w:val="231F20"/>
                          <w:sz w:val="20"/>
                        </w:rPr>
                        <w:t>to more than one department?</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Insist on clarification in writing of where your</w:t>
                      </w:r>
                      <w:r>
                        <w:rPr>
                          <w:rFonts w:ascii="Gill Sans MT" w:hAnsi="Gill Sans MT"/>
                          <w:color w:val="231F20"/>
                          <w:spacing w:val="-6"/>
                          <w:sz w:val="20"/>
                        </w:rPr>
                        <w:t> </w:t>
                      </w:r>
                      <w:r>
                        <w:rPr>
                          <w:rFonts w:ascii="Gill Sans MT" w:hAnsi="Gill Sans MT"/>
                          <w:color w:val="231F20"/>
                          <w:sz w:val="20"/>
                        </w:rPr>
                        <w:t>“tenure home” will be,</w:t>
                      </w:r>
                      <w:r>
                        <w:rPr>
                          <w:rFonts w:ascii="Gill Sans MT" w:hAnsi="Gill Sans MT"/>
                          <w:color w:val="231F20"/>
                          <w:spacing w:val="-6"/>
                          <w:sz w:val="20"/>
                        </w:rPr>
                        <w:t> </w:t>
                      </w:r>
                      <w:r>
                        <w:rPr>
                          <w:rFonts w:ascii="Gill Sans MT" w:hAnsi="Gill Sans MT"/>
                          <w:color w:val="231F20"/>
                          <w:sz w:val="20"/>
                        </w:rPr>
                        <w:t>what the performance criteria for tenure will be,</w:t>
                      </w:r>
                      <w:r>
                        <w:rPr>
                          <w:rFonts w:ascii="Gill Sans MT" w:hAnsi="Gill Sans MT"/>
                          <w:color w:val="231F20"/>
                          <w:spacing w:val="-3"/>
                          <w:sz w:val="20"/>
                        </w:rPr>
                        <w:t> </w:t>
                      </w:r>
                      <w:r>
                        <w:rPr>
                          <w:rFonts w:ascii="Gill Sans MT" w:hAnsi="Gill Sans MT"/>
                          <w:color w:val="231F20"/>
                          <w:sz w:val="20"/>
                        </w:rPr>
                        <w:t>who will be making the tenure decision,</w:t>
                      </w:r>
                      <w:r>
                        <w:rPr>
                          <w:rFonts w:ascii="Gill Sans MT" w:hAnsi="Gill Sans MT"/>
                          <w:color w:val="231F20"/>
                          <w:spacing w:val="-5"/>
                          <w:sz w:val="20"/>
                        </w:rPr>
                        <w:t> </w:t>
                      </w:r>
                      <w:r>
                        <w:rPr>
                          <w:rFonts w:ascii="Gill Sans MT" w:hAnsi="Gill Sans MT"/>
                          <w:color w:val="231F20"/>
                          <w:sz w:val="20"/>
                        </w:rPr>
                        <w:t>the percentage of your salary paid by</w:t>
                      </w:r>
                      <w:r>
                        <w:rPr>
                          <w:rFonts w:ascii="Gill Sans MT" w:hAnsi="Gill Sans MT"/>
                          <w:color w:val="231F20"/>
                          <w:spacing w:val="-4"/>
                          <w:sz w:val="20"/>
                        </w:rPr>
                        <w:t> </w:t>
                      </w:r>
                      <w:r>
                        <w:rPr>
                          <w:rFonts w:ascii="Gill Sans MT" w:hAnsi="Gill Sans MT"/>
                          <w:color w:val="231F20"/>
                          <w:sz w:val="20"/>
                        </w:rPr>
                        <w:t>each department,</w:t>
                      </w:r>
                      <w:r>
                        <w:rPr>
                          <w:rFonts w:ascii="Gill Sans MT" w:hAnsi="Gill Sans MT"/>
                          <w:color w:val="231F20"/>
                          <w:spacing w:val="-15"/>
                          <w:sz w:val="20"/>
                        </w:rPr>
                        <w:t> </w:t>
                      </w:r>
                      <w:r>
                        <w:rPr>
                          <w:rFonts w:ascii="Gill Sans MT" w:hAnsi="Gill Sans MT"/>
                          <w:color w:val="231F20"/>
                          <w:sz w:val="20"/>
                        </w:rPr>
                        <w:t>where</w:t>
                      </w:r>
                      <w:r>
                        <w:rPr>
                          <w:rFonts w:ascii="Gill Sans MT" w:hAnsi="Gill Sans MT"/>
                          <w:color w:val="231F20"/>
                          <w:spacing w:val="-1"/>
                          <w:sz w:val="20"/>
                        </w:rPr>
                        <w:t> </w:t>
                      </w:r>
                      <w:r>
                        <w:rPr>
                          <w:rFonts w:ascii="Gill Sans MT" w:hAnsi="Gill Sans MT"/>
                          <w:color w:val="231F20"/>
                          <w:sz w:val="20"/>
                        </w:rPr>
                        <w:t>your office will be </w:t>
                      </w:r>
                      <w:r>
                        <w:rPr>
                          <w:rFonts w:ascii="Gill Sans MT" w:hAnsi="Gill Sans MT"/>
                          <w:color w:val="231F20"/>
                          <w:sz w:val="20"/>
                        </w:rPr>
                        <w:t>locat-ed, what your teaching responsibilities will be, and who will serve as your mentor.</w:t>
                      </w:r>
                      <w:r>
                        <w:rPr>
                          <w:rFonts w:ascii="Gill Sans MT" w:hAnsi="Gill Sans MT"/>
                          <w:color w:val="231F20"/>
                          <w:spacing w:val="-4"/>
                          <w:sz w:val="20"/>
                        </w:rPr>
                        <w:t> </w:t>
                      </w:r>
                      <w:r>
                        <w:rPr>
                          <w:rFonts w:ascii="Gill Sans MT" w:hAnsi="Gill Sans MT"/>
                          <w:color w:val="231F20"/>
                          <w:sz w:val="20"/>
                        </w:rPr>
                        <w:t>Seek advice from others who have worked in similar situations.</w:t>
                      </w:r>
                      <w:r>
                        <w:rPr>
                          <w:rFonts w:ascii="Gill Sans MT" w:hAnsi="Gill Sans MT"/>
                          <w:color w:val="231F20"/>
                          <w:spacing w:val="-3"/>
                          <w:sz w:val="20"/>
                        </w:rPr>
                        <w:t> </w:t>
                      </w:r>
                      <w:r>
                        <w:rPr>
                          <w:rFonts w:ascii="Gill Sans MT" w:hAnsi="Gill Sans MT"/>
                          <w:color w:val="231F20"/>
                          <w:sz w:val="20"/>
                        </w:rPr>
                        <w:t>For example, one experienced academic scientist cau-tions against accepting an appointment that is split 50-50 between departments.</w:t>
                      </w:r>
                    </w:p>
                  </w:txbxContent>
                </v:textbox>
                <v:fill type="solid"/>
                <v:stroke dashstyle="solid"/>
                <w10:wrap type="none"/>
              </v:shape>
            </w:pict>
          </mc:Fallback>
        </mc:AlternateContent>
      </w:r>
      <w:r>
        <w:rPr>
          <w:color w:val="231F20"/>
        </w:rPr>
        <w:t>Verify that you are indeed being offered a full-time</w:t>
      </w:r>
      <w:r>
        <w:rPr>
          <w:color w:val="231F20"/>
          <w:spacing w:val="-8"/>
        </w:rPr>
        <w:t> </w:t>
      </w:r>
      <w:r>
        <w:rPr>
          <w:color w:val="231F20"/>
        </w:rPr>
        <w:t>tenure-track</w:t>
      </w:r>
      <w:r>
        <w:rPr>
          <w:color w:val="231F20"/>
          <w:spacing w:val="-8"/>
        </w:rPr>
        <w:t> </w:t>
      </w:r>
      <w:r>
        <w:rPr>
          <w:color w:val="231F20"/>
        </w:rPr>
        <w:t>position.</w:t>
      </w:r>
      <w:r>
        <w:rPr>
          <w:color w:val="231F20"/>
          <w:spacing w:val="-8"/>
        </w:rPr>
        <w:t> </w:t>
      </w:r>
      <w:r>
        <w:rPr>
          <w:color w:val="231F20"/>
        </w:rPr>
        <w:t>For</w:t>
      </w:r>
      <w:r>
        <w:rPr>
          <w:color w:val="231F20"/>
          <w:spacing w:val="-8"/>
        </w:rPr>
        <w:t> </w:t>
      </w:r>
      <w:r>
        <w:rPr>
          <w:color w:val="231F20"/>
        </w:rPr>
        <w:t>example, several California schools have offered positions that appear to be full time yet are only half</w:t>
      </w:r>
      <w:r>
        <w:rPr>
          <w:color w:val="231F20"/>
          <w:spacing w:val="40"/>
        </w:rPr>
        <w:t> </w:t>
      </w:r>
      <w:r>
        <w:rPr>
          <w:color w:val="231F20"/>
        </w:rPr>
        <w:t>time or less than full time as far</w:t>
      </w:r>
      <w:r>
        <w:rPr>
          <w:color w:val="231F20"/>
          <w:spacing w:val="80"/>
          <w:w w:val="150"/>
        </w:rPr>
        <w:t> </w:t>
      </w:r>
      <w:r>
        <w:rPr>
          <w:color w:val="231F20"/>
        </w:rPr>
        <w:t>as a state-sponsored faculty position is con-cerned. In these cases, a faculty member is expected to rely on other funds for a signif-icant part of</w:t>
      </w:r>
      <w:r>
        <w:rPr>
          <w:color w:val="231F20"/>
          <w:spacing w:val="40"/>
        </w:rPr>
        <w:t> </w:t>
      </w:r>
      <w:r>
        <w:rPr>
          <w:color w:val="231F20"/>
        </w:rPr>
        <w:t>salary and other support. You also need to find out about the process for obtaining tenure (see chapter 2, “Understanding University Structure and Planning for Tenure”). Research faculty appointments are often “at-will” appoint-ments, offering no tenure protection if, for example, the position is eliminated or grant funding is lost.</w:t>
      </w:r>
    </w:p>
    <w:p>
      <w:pPr>
        <w:pStyle w:val="BodyText"/>
        <w:spacing w:before="22"/>
      </w:pPr>
    </w:p>
    <w:p>
      <w:pPr>
        <w:spacing w:before="0"/>
        <w:ind w:left="3120" w:right="0" w:firstLine="0"/>
        <w:jc w:val="left"/>
        <w:rPr>
          <w:sz w:val="23"/>
        </w:rPr>
      </w:pPr>
      <w:r>
        <w:rPr>
          <w:b/>
          <w:color w:val="231F20"/>
          <w:sz w:val="23"/>
        </w:rPr>
        <w:t>The salary.</w:t>
      </w:r>
      <w:r>
        <w:rPr>
          <w:b/>
          <w:color w:val="231F20"/>
          <w:spacing w:val="1"/>
          <w:sz w:val="23"/>
        </w:rPr>
        <w:t> </w:t>
      </w:r>
      <w:r>
        <w:rPr>
          <w:color w:val="231F20"/>
          <w:sz w:val="23"/>
        </w:rPr>
        <w:t>You</w:t>
      </w:r>
      <w:r>
        <w:rPr>
          <w:color w:val="231F20"/>
          <w:spacing w:val="1"/>
          <w:sz w:val="23"/>
        </w:rPr>
        <w:t> </w:t>
      </w:r>
      <w:r>
        <w:rPr>
          <w:color w:val="231F20"/>
          <w:sz w:val="23"/>
        </w:rPr>
        <w:t>need</w:t>
      </w:r>
      <w:r>
        <w:rPr>
          <w:color w:val="231F20"/>
          <w:spacing w:val="1"/>
          <w:sz w:val="23"/>
        </w:rPr>
        <w:t> </w:t>
      </w:r>
      <w:r>
        <w:rPr>
          <w:color w:val="231F20"/>
          <w:sz w:val="23"/>
        </w:rPr>
        <w:t>to pin</w:t>
      </w:r>
      <w:r>
        <w:rPr>
          <w:color w:val="231F20"/>
          <w:spacing w:val="1"/>
          <w:sz w:val="23"/>
        </w:rPr>
        <w:t> </w:t>
      </w:r>
      <w:r>
        <w:rPr>
          <w:color w:val="231F20"/>
          <w:sz w:val="23"/>
        </w:rPr>
        <w:t>down</w:t>
      </w:r>
      <w:r>
        <w:rPr>
          <w:color w:val="231F20"/>
          <w:spacing w:val="1"/>
          <w:sz w:val="23"/>
        </w:rPr>
        <w:t> </w:t>
      </w:r>
      <w:r>
        <w:rPr>
          <w:color w:val="231F20"/>
          <w:sz w:val="23"/>
        </w:rPr>
        <w:t>the</w:t>
      </w:r>
      <w:r>
        <w:rPr>
          <w:color w:val="231F20"/>
          <w:spacing w:val="1"/>
          <w:sz w:val="23"/>
        </w:rPr>
        <w:t> </w:t>
      </w:r>
      <w:r>
        <w:rPr>
          <w:color w:val="231F20"/>
          <w:spacing w:val="-2"/>
          <w:sz w:val="23"/>
        </w:rPr>
        <w:t>following:</w:t>
      </w:r>
    </w:p>
    <w:p>
      <w:pPr>
        <w:pStyle w:val="ListParagraph"/>
        <w:numPr>
          <w:ilvl w:val="0"/>
          <w:numId w:val="2"/>
        </w:numPr>
        <w:tabs>
          <w:tab w:pos="3839" w:val="left" w:leader="none"/>
          <w:tab w:pos="3858" w:val="left" w:leader="none"/>
        </w:tabs>
        <w:spacing w:line="242" w:lineRule="auto" w:before="231" w:after="0"/>
        <w:ind w:left="3839" w:right="1721" w:hanging="461"/>
        <w:jc w:val="left"/>
        <w:rPr>
          <w:sz w:val="23"/>
        </w:rPr>
      </w:pPr>
      <w:r>
        <w:rPr>
          <w:color w:val="231F20"/>
          <w:sz w:val="23"/>
        </w:rPr>
        <w:t>The</w:t>
      </w:r>
      <w:r>
        <w:rPr>
          <w:color w:val="231F20"/>
          <w:spacing w:val="20"/>
          <w:sz w:val="23"/>
        </w:rPr>
        <w:t> </w:t>
      </w:r>
      <w:r>
        <w:rPr>
          <w:color w:val="231F20"/>
          <w:sz w:val="23"/>
        </w:rPr>
        <w:t>amount of</w:t>
      </w:r>
      <w:r>
        <w:rPr>
          <w:color w:val="231F20"/>
          <w:spacing w:val="32"/>
          <w:sz w:val="23"/>
        </w:rPr>
        <w:t> </w:t>
      </w:r>
      <w:r>
        <w:rPr>
          <w:color w:val="231F20"/>
          <w:sz w:val="23"/>
        </w:rPr>
        <w:t>your base pay (this will determine the level of</w:t>
      </w:r>
      <w:r>
        <w:rPr>
          <w:color w:val="231F20"/>
          <w:spacing w:val="32"/>
          <w:sz w:val="23"/>
        </w:rPr>
        <w:t> </w:t>
      </w:r>
      <w:r>
        <w:rPr>
          <w:color w:val="231F20"/>
          <w:sz w:val="23"/>
        </w:rPr>
        <w:t>other bene-fits and future raises)</w:t>
      </w:r>
    </w:p>
    <w:p>
      <w:pPr>
        <w:pStyle w:val="ListParagraph"/>
        <w:numPr>
          <w:ilvl w:val="0"/>
          <w:numId w:val="2"/>
        </w:numPr>
        <w:tabs>
          <w:tab w:pos="3839" w:val="left" w:leader="none"/>
          <w:tab w:pos="3858" w:val="left" w:leader="none"/>
        </w:tabs>
        <w:spacing w:line="249" w:lineRule="auto" w:before="174" w:after="0"/>
        <w:ind w:left="3839" w:right="1629" w:hanging="461"/>
        <w:jc w:val="left"/>
        <w:rPr>
          <w:sz w:val="23"/>
        </w:rPr>
      </w:pPr>
      <w:r>
        <w:rPr>
          <w:sz w:val="23"/>
        </w:rPr>
        <mc:AlternateContent>
          <mc:Choice Requires="wps">
            <w:drawing>
              <wp:anchor distT="0" distB="0" distL="0" distR="0" allowOverlap="1" layoutInCell="1" locked="0" behindDoc="0" simplePos="0" relativeHeight="15748096">
                <wp:simplePos x="0" y="0"/>
                <wp:positionH relativeFrom="page">
                  <wp:posOffset>1765300</wp:posOffset>
                </wp:positionH>
                <wp:positionV relativeFrom="paragraph">
                  <wp:posOffset>619519</wp:posOffset>
                </wp:positionV>
                <wp:extent cx="470534" cy="108458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8.781075pt;width:37.050pt;height:85.4pt;mso-position-horizontal-relative:page;mso-position-vertical-relative:paragraph;z-index:15748096" type="#_x0000_t202" id="docshape24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Whether</w:t>
      </w:r>
      <w:r>
        <w:rPr>
          <w:color w:val="231F20"/>
          <w:sz w:val="23"/>
        </w:rPr>
        <w:t> the salary is guaranteed, and, if</w:t>
      </w:r>
      <w:r>
        <w:rPr>
          <w:color w:val="231F20"/>
          <w:spacing w:val="29"/>
          <w:sz w:val="23"/>
        </w:rPr>
        <w:t> </w:t>
      </w:r>
      <w:r>
        <w:rPr>
          <w:color w:val="231F20"/>
          <w:sz w:val="23"/>
        </w:rPr>
        <w:t>so, for how long—in other words, you need to know whether part of</w:t>
      </w:r>
      <w:r>
        <w:rPr>
          <w:color w:val="231F20"/>
          <w:spacing w:val="40"/>
          <w:sz w:val="23"/>
        </w:rPr>
        <w:t> </w:t>
      </w:r>
      <w:r>
        <w:rPr>
          <w:color w:val="231F20"/>
          <w:sz w:val="23"/>
        </w:rPr>
        <w:t>your salary and other support must eventually be obtained from research grants or other nondepartmental or</w:t>
      </w:r>
    </w:p>
    <w:p>
      <w:pPr>
        <w:pStyle w:val="BodyText"/>
        <w:spacing w:before="11"/>
        <w:ind w:left="3839"/>
      </w:pPr>
      <w:r>
        <w:rPr/>
        <mc:AlternateContent>
          <mc:Choice Requires="wps">
            <w:drawing>
              <wp:anchor distT="0" distB="0" distL="0" distR="0" allowOverlap="1" layoutInCell="1" locked="0" behindDoc="1" simplePos="0" relativeHeight="480458752">
                <wp:simplePos x="0" y="0"/>
                <wp:positionH relativeFrom="page">
                  <wp:posOffset>1847850</wp:posOffset>
                </wp:positionH>
                <wp:positionV relativeFrom="paragraph">
                  <wp:posOffset>334284</wp:posOffset>
                </wp:positionV>
                <wp:extent cx="4102100" cy="203009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4102100" cy="2030095"/>
                        </a:xfrm>
                        <a:custGeom>
                          <a:avLst/>
                          <a:gdLst/>
                          <a:ahLst/>
                          <a:cxnLst/>
                          <a:rect l="l" t="t" r="r" b="b"/>
                          <a:pathLst>
                            <a:path w="4102100" h="2030095">
                              <a:moveTo>
                                <a:pt x="0" y="2029739"/>
                              </a:moveTo>
                              <a:lnTo>
                                <a:pt x="4102100" y="2029739"/>
                              </a:lnTo>
                              <a:lnTo>
                                <a:pt x="4102100" y="0"/>
                              </a:lnTo>
                              <a:lnTo>
                                <a:pt x="0" y="0"/>
                              </a:lnTo>
                              <a:lnTo>
                                <a:pt x="0" y="2029739"/>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6.321609pt;width:323pt;height:159.822pt;mso-position-horizontal-relative:page;mso-position-vertical-relative:paragraph;z-index:-22857728" id="docshape244" filled="false" stroked="true" strokeweight="1pt" strokecolor="#869ace">
                <v:stroke dashstyle="solid"/>
                <w10:wrap type="none"/>
              </v:rect>
            </w:pict>
          </mc:Fallback>
        </mc:AlternateContent>
      </w:r>
      <w:r>
        <w:rPr>
          <w:color w:val="231F20"/>
        </w:rPr>
        <w:t>institutional</w:t>
      </w:r>
      <w:r>
        <w:rPr>
          <w:color w:val="231F20"/>
          <w:spacing w:val="3"/>
        </w:rPr>
        <w:t> </w:t>
      </w:r>
      <w:r>
        <w:rPr>
          <w:color w:val="231F20"/>
          <w:spacing w:val="-2"/>
        </w:rPr>
        <w:t>sources</w:t>
      </w:r>
    </w:p>
    <w:p>
      <w:pPr>
        <w:pStyle w:val="BodyText"/>
      </w:pPr>
    </w:p>
    <w:p>
      <w:pPr>
        <w:pStyle w:val="BodyText"/>
        <w:spacing w:before="144"/>
      </w:pPr>
    </w:p>
    <w:p>
      <w:pPr>
        <w:spacing w:before="0"/>
        <w:ind w:left="3680" w:right="3742" w:hanging="1"/>
        <w:jc w:val="left"/>
        <w:rPr>
          <w:i/>
          <w:sz w:val="23"/>
        </w:rPr>
      </w:pPr>
      <w:r>
        <w:rPr>
          <w:i/>
          <w:sz w:val="23"/>
        </w:rPr>
        <mc:AlternateContent>
          <mc:Choice Requires="wps">
            <w:drawing>
              <wp:anchor distT="0" distB="0" distL="0" distR="0" allowOverlap="1" layoutInCell="1" locked="0" behindDoc="0" simplePos="0" relativeHeight="15747584">
                <wp:simplePos x="0" y="0"/>
                <wp:positionH relativeFrom="page">
                  <wp:posOffset>5580743</wp:posOffset>
                </wp:positionH>
                <wp:positionV relativeFrom="paragraph">
                  <wp:posOffset>1046953</wp:posOffset>
                </wp:positionV>
                <wp:extent cx="481330" cy="9144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9.42865pt;margin-top:82.437302pt;width:37.9pt;height:72pt;mso-position-horizontal-relative:page;mso-position-vertical-relative:paragraph;z-index:1574758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If</w:t>
      </w:r>
      <w:r>
        <w:rPr>
          <w:i/>
          <w:color w:val="231F20"/>
          <w:spacing w:val="40"/>
          <w:sz w:val="23"/>
        </w:rPr>
        <w:t> </w:t>
      </w:r>
      <w:r>
        <w:rPr>
          <w:i/>
          <w:color w:val="231F20"/>
          <w:sz w:val="23"/>
        </w:rPr>
        <w:t>you have a dual appointment, it’s important to clarify which</w:t>
      </w:r>
      <w:r>
        <w:rPr>
          <w:i/>
          <w:color w:val="231F20"/>
          <w:sz w:val="23"/>
        </w:rPr>
        <w:t> department will be paying the bulk of</w:t>
      </w:r>
      <w:r>
        <w:rPr>
          <w:i/>
          <w:color w:val="231F20"/>
          <w:spacing w:val="40"/>
          <w:sz w:val="23"/>
        </w:rPr>
        <w:t> </w:t>
      </w:r>
      <w:r>
        <w:rPr>
          <w:i/>
          <w:color w:val="231F20"/>
          <w:sz w:val="23"/>
        </w:rPr>
        <w:t>your salary, because that department will have the biggest right to your time. For ex-ample, if</w:t>
      </w:r>
      <w:r>
        <w:rPr>
          <w:i/>
          <w:color w:val="231F20"/>
          <w:spacing w:val="40"/>
          <w:sz w:val="23"/>
        </w:rPr>
        <w:t> </w:t>
      </w:r>
      <w:r>
        <w:rPr>
          <w:i/>
          <w:color w:val="231F20"/>
          <w:sz w:val="23"/>
        </w:rPr>
        <w:t>your secondary department wants you to increase your teaching load, you could request that they negotiate with your primary department to reduce the teaching load there in</w:t>
      </w:r>
      <w:r>
        <w:rPr>
          <w:i/>
          <w:color w:val="231F20"/>
          <w:spacing w:val="40"/>
          <w:sz w:val="23"/>
        </w:rPr>
        <w:t> </w:t>
      </w:r>
      <w:r>
        <w:rPr>
          <w:i/>
          <w:color w:val="231F20"/>
          <w:sz w:val="23"/>
        </w:rPr>
        <w:t>exchange for picking up more of</w:t>
      </w:r>
      <w:r>
        <w:rPr>
          <w:i/>
          <w:color w:val="231F20"/>
          <w:spacing w:val="40"/>
          <w:sz w:val="23"/>
        </w:rPr>
        <w:t> </w:t>
      </w:r>
      <w:r>
        <w:rPr>
          <w:i/>
          <w:color w:val="231F20"/>
          <w:sz w:val="23"/>
        </w:rPr>
        <w:t>your salary.</w:t>
      </w:r>
    </w:p>
    <w:p>
      <w:pPr>
        <w:pStyle w:val="BodyText"/>
        <w:spacing w:before="9"/>
        <w:rPr>
          <w:i/>
        </w:rPr>
      </w:pPr>
    </w:p>
    <w:p>
      <w:pPr>
        <w:pStyle w:val="BodyText"/>
        <w:ind w:left="3931"/>
      </w:pPr>
      <w:r>
        <w:rPr>
          <w:color w:val="231F20"/>
          <w:spacing w:val="-6"/>
        </w:rPr>
        <w:t>—Milton</w:t>
      </w:r>
      <w:r>
        <w:rPr>
          <w:color w:val="231F20"/>
          <w:spacing w:val="-12"/>
        </w:rPr>
        <w:t> </w:t>
      </w:r>
      <w:r>
        <w:rPr>
          <w:color w:val="231F20"/>
          <w:spacing w:val="-6"/>
        </w:rPr>
        <w:t>Datta,</w:t>
      </w:r>
      <w:r>
        <w:rPr>
          <w:color w:val="231F20"/>
          <w:spacing w:val="-10"/>
        </w:rPr>
        <w:t> </w:t>
      </w:r>
      <w:r>
        <w:rPr>
          <w:color w:val="231F20"/>
          <w:spacing w:val="-6"/>
        </w:rPr>
        <w:t>Emory</w:t>
      </w:r>
      <w:r>
        <w:rPr>
          <w:color w:val="231F20"/>
          <w:spacing w:val="-10"/>
        </w:rPr>
        <w:t> </w:t>
      </w:r>
      <w:r>
        <w:rPr>
          <w:color w:val="231F20"/>
          <w:spacing w:val="-6"/>
        </w:rPr>
        <w:t>University</w:t>
      </w:r>
      <w:r>
        <w:rPr>
          <w:color w:val="231F20"/>
          <w:spacing w:val="-10"/>
        </w:rPr>
        <w:t> </w:t>
      </w:r>
      <w:r>
        <w:rPr>
          <w:color w:val="231F20"/>
          <w:spacing w:val="-6"/>
        </w:rPr>
        <w:t>School</w:t>
      </w:r>
      <w:r>
        <w:rPr>
          <w:color w:val="231F20"/>
          <w:spacing w:val="-10"/>
        </w:rPr>
        <w:t> </w:t>
      </w:r>
      <w:r>
        <w:rPr>
          <w:color w:val="231F20"/>
          <w:spacing w:val="-6"/>
        </w:rPr>
        <w:t>of</w:t>
      </w:r>
      <w:r>
        <w:rPr>
          <w:color w:val="231F20"/>
          <w:spacing w:val="-7"/>
        </w:rPr>
        <w:t> </w:t>
      </w:r>
      <w:r>
        <w:rPr>
          <w:color w:val="231F20"/>
          <w:spacing w:val="-6"/>
        </w:rPr>
        <w:t>Medicine</w:t>
      </w:r>
    </w:p>
    <w:p>
      <w:pPr>
        <w:pStyle w:val="BodyText"/>
        <w:spacing w:after="0"/>
        <w:sectPr>
          <w:pgSz w:w="12240" w:h="15840"/>
          <w:pgMar w:header="0" w:footer="716" w:top="1080" w:bottom="900" w:left="0" w:right="0"/>
        </w:sectPr>
      </w:pPr>
    </w:p>
    <w:p>
      <w:pPr>
        <w:pStyle w:val="BodyText"/>
        <w:spacing w:before="85"/>
      </w:pPr>
    </w:p>
    <w:p>
      <w:pPr>
        <w:pStyle w:val="ListParagraph"/>
        <w:numPr>
          <w:ilvl w:val="1"/>
          <w:numId w:val="2"/>
        </w:numPr>
        <w:tabs>
          <w:tab w:pos="3998" w:val="left" w:leader="none"/>
        </w:tabs>
        <w:spacing w:line="240" w:lineRule="auto" w:before="0" w:after="0"/>
        <w:ind w:left="3998" w:right="0" w:hanging="479"/>
        <w:jc w:val="left"/>
        <w:rPr>
          <w:sz w:val="23"/>
        </w:rPr>
      </w:pPr>
      <w:r>
        <w:rPr>
          <w:color w:val="231F20"/>
          <w:sz w:val="23"/>
        </w:rPr>
        <w:t>The</w:t>
      </w:r>
      <w:r>
        <w:rPr>
          <w:color w:val="231F20"/>
          <w:spacing w:val="3"/>
          <w:sz w:val="23"/>
        </w:rPr>
        <w:t> </w:t>
      </w:r>
      <w:r>
        <w:rPr>
          <w:color w:val="231F20"/>
          <w:sz w:val="23"/>
        </w:rPr>
        <w:t>department’s</w:t>
      </w:r>
      <w:r>
        <w:rPr>
          <w:color w:val="231F20"/>
          <w:spacing w:val="4"/>
          <w:sz w:val="23"/>
        </w:rPr>
        <w:t> </w:t>
      </w:r>
      <w:r>
        <w:rPr>
          <w:color w:val="231F20"/>
          <w:sz w:val="23"/>
        </w:rPr>
        <w:t>history</w:t>
      </w:r>
      <w:r>
        <w:rPr>
          <w:color w:val="231F20"/>
          <w:spacing w:val="3"/>
          <w:sz w:val="23"/>
        </w:rPr>
        <w:t> </w:t>
      </w:r>
      <w:r>
        <w:rPr>
          <w:color w:val="231F20"/>
          <w:sz w:val="23"/>
        </w:rPr>
        <w:t>of</w:t>
      </w:r>
      <w:r>
        <w:rPr>
          <w:color w:val="231F20"/>
          <w:spacing w:val="33"/>
          <w:sz w:val="23"/>
        </w:rPr>
        <w:t> </w:t>
      </w:r>
      <w:r>
        <w:rPr>
          <w:color w:val="231F20"/>
          <w:sz w:val="23"/>
        </w:rPr>
        <w:t>salary</w:t>
      </w:r>
      <w:r>
        <w:rPr>
          <w:color w:val="231F20"/>
          <w:spacing w:val="4"/>
          <w:sz w:val="23"/>
        </w:rPr>
        <w:t> </w:t>
      </w:r>
      <w:r>
        <w:rPr>
          <w:color w:val="231F20"/>
          <w:spacing w:val="-2"/>
          <w:sz w:val="23"/>
        </w:rPr>
        <w:t>increases</w:t>
      </w:r>
    </w:p>
    <w:p>
      <w:pPr>
        <w:pStyle w:val="ListParagraph"/>
        <w:numPr>
          <w:ilvl w:val="1"/>
          <w:numId w:val="2"/>
        </w:numPr>
        <w:tabs>
          <w:tab w:pos="3979" w:val="left" w:leader="none"/>
          <w:tab w:pos="3996" w:val="left" w:leader="none"/>
        </w:tabs>
        <w:spacing w:line="249" w:lineRule="auto" w:before="166" w:after="0"/>
        <w:ind w:left="3979" w:right="1548" w:hanging="461"/>
        <w:jc w:val="both"/>
        <w:rPr>
          <w:sz w:val="23"/>
        </w:rPr>
      </w:pPr>
      <w:r>
        <w:rPr>
          <w:color w:val="231F20"/>
          <w:sz w:val="23"/>
        </w:rPr>
        <w:t>Whether</w:t>
      </w:r>
      <w:r>
        <w:rPr>
          <w:color w:val="231F20"/>
          <w:sz w:val="23"/>
        </w:rPr>
        <w:t> you will be paid on a 9-month or 12-month basis (if</w:t>
      </w:r>
      <w:r>
        <w:rPr>
          <w:color w:val="231F20"/>
          <w:spacing w:val="32"/>
          <w:sz w:val="23"/>
        </w:rPr>
        <w:t> </w:t>
      </w:r>
      <w:r>
        <w:rPr>
          <w:color w:val="231F20"/>
          <w:sz w:val="23"/>
        </w:rPr>
        <w:t>you are paid on a 9-month basis, find out whether your paychecks can be prorated over 12 months)</w:t>
      </w:r>
    </w:p>
    <w:p>
      <w:pPr>
        <w:pStyle w:val="ListParagraph"/>
        <w:numPr>
          <w:ilvl w:val="1"/>
          <w:numId w:val="2"/>
        </w:numPr>
        <w:tabs>
          <w:tab w:pos="3979" w:val="left" w:leader="none"/>
          <w:tab w:pos="3998" w:val="left" w:leader="none"/>
        </w:tabs>
        <w:spacing w:line="252" w:lineRule="auto" w:before="170" w:after="0"/>
        <w:ind w:left="3979" w:right="1504" w:hanging="461"/>
        <w:jc w:val="left"/>
        <w:rPr>
          <w:sz w:val="23"/>
        </w:rPr>
      </w:pPr>
      <w:r>
        <w:rPr>
          <w:color w:val="231F20"/>
          <w:sz w:val="23"/>
        </w:rPr>
        <w:t>If</w:t>
      </w:r>
      <w:r>
        <w:rPr>
          <w:color w:val="231F20"/>
          <w:spacing w:val="40"/>
          <w:sz w:val="23"/>
        </w:rPr>
        <w:t> </w:t>
      </w:r>
      <w:r>
        <w:rPr>
          <w:color w:val="231F20"/>
          <w:sz w:val="23"/>
        </w:rPr>
        <w:t>paid on a 9-month basis, does the institution allow you to pay yourself</w:t>
      </w:r>
      <w:r>
        <w:rPr>
          <w:color w:val="231F20"/>
          <w:spacing w:val="29"/>
          <w:sz w:val="23"/>
        </w:rPr>
        <w:t> </w:t>
      </w:r>
      <w:r>
        <w:rPr>
          <w:color w:val="231F20"/>
          <w:sz w:val="23"/>
        </w:rPr>
        <w:t>a summer salary from a research grant? Is there an institutional pool of money that will provide a summer salary for a year or two until you can obtain grant funding?</w:t>
      </w:r>
    </w:p>
    <w:p>
      <w:pPr>
        <w:pStyle w:val="ListParagraph"/>
        <w:numPr>
          <w:ilvl w:val="1"/>
          <w:numId w:val="2"/>
        </w:numPr>
        <w:tabs>
          <w:tab w:pos="3979" w:val="left" w:leader="none"/>
          <w:tab w:pos="3998" w:val="left" w:leader="none"/>
        </w:tabs>
        <w:spacing w:line="242" w:lineRule="auto" w:before="166" w:after="0"/>
        <w:ind w:left="3979" w:right="1470" w:hanging="461"/>
        <w:jc w:val="left"/>
        <w:rPr>
          <w:sz w:val="23"/>
        </w:rPr>
      </w:pPr>
      <w:r>
        <w:rPr>
          <w:color w:val="231F20"/>
          <w:sz w:val="23"/>
        </w:rPr>
        <w:t>Your</w:t>
      </w:r>
      <w:r>
        <w:rPr>
          <w:color w:val="231F20"/>
          <w:sz w:val="23"/>
        </w:rPr>
        <w:t> institution’s policies on outside consulting, including how much con-sulting is permitted, what approvals are required, and what limitations apply</w:t>
      </w:r>
    </w:p>
    <w:p>
      <w:pPr>
        <w:pStyle w:val="BodyText"/>
        <w:spacing w:before="161"/>
      </w:pPr>
    </w:p>
    <w:p>
      <w:pPr>
        <w:pStyle w:val="BodyText"/>
        <w:ind w:left="3259" w:right="1519"/>
      </w:pPr>
      <w:r>
        <w:rPr>
          <w:b/>
          <w:color w:val="231F20"/>
        </w:rPr>
        <w:t>Knowing what you are worth. </w:t>
      </w:r>
      <w:r>
        <w:rPr>
          <w:color w:val="231F20"/>
        </w:rPr>
        <w:t>There are many sources of</w:t>
      </w:r>
      <w:r>
        <w:rPr>
          <w:color w:val="231F20"/>
          <w:spacing w:val="40"/>
        </w:rPr>
        <w:t> </w:t>
      </w:r>
      <w:r>
        <w:rPr>
          <w:color w:val="231F20"/>
        </w:rPr>
        <w:t>information that you can use to evaluate your starting salary (see figure 1.1). Salaries differ widely depending on degree, geographic location, type of</w:t>
      </w:r>
      <w:r>
        <w:rPr>
          <w:color w:val="231F20"/>
          <w:spacing w:val="40"/>
        </w:rPr>
        <w:t> </w:t>
      </w:r>
      <w:r>
        <w:rPr>
          <w:color w:val="231F20"/>
        </w:rPr>
        <w:t>institution (public versus pri-vate), and scientific discipline. To evaluate the salary offered, you need comparative information on starting faculty salaries at the institution offering you the job and in your field elsewhere as well as on costs of</w:t>
      </w:r>
      <w:r>
        <w:rPr>
          <w:color w:val="231F20"/>
          <w:spacing w:val="40"/>
        </w:rPr>
        <w:t> </w:t>
      </w:r>
      <w:r>
        <w:rPr>
          <w:color w:val="231F20"/>
        </w:rPr>
        <w:t>living.</w:t>
      </w:r>
    </w:p>
    <w:p>
      <w:pPr>
        <w:pStyle w:val="BodyText"/>
        <w:spacing w:before="95"/>
      </w:pPr>
    </w:p>
    <w:p>
      <w:pPr>
        <w:pStyle w:val="Heading7"/>
        <w:ind w:left="1669" w:right="9417" w:firstLine="138"/>
        <w:jc w:val="right"/>
      </w:pPr>
      <w:r>
        <w:rPr/>
        <mc:AlternateContent>
          <mc:Choice Requires="wps">
            <w:drawing>
              <wp:anchor distT="0" distB="0" distL="0" distR="0" allowOverlap="1" layoutInCell="1" locked="0" behindDoc="0" simplePos="0" relativeHeight="15748608">
                <wp:simplePos x="0" y="0"/>
                <wp:positionH relativeFrom="page">
                  <wp:posOffset>1981200</wp:posOffset>
                </wp:positionH>
                <wp:positionV relativeFrom="paragraph">
                  <wp:posOffset>23110</wp:posOffset>
                </wp:positionV>
                <wp:extent cx="4914900" cy="465328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914900" cy="4653280"/>
                        </a:xfrm>
                        <a:prstGeom prst="rect">
                          <a:avLst/>
                        </a:prstGeom>
                      </wps:spPr>
                      <wps:txbx>
                        <w:txbxContent>
                          <w:tbl>
                            <w:tblPr>
                              <w:tblW w:w="0" w:type="auto"/>
                              <w:jc w:val="left"/>
                              <w:tblInd w:w="70"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7600"/>
                            </w:tblGrid>
                            <w:tr>
                              <w:trPr>
                                <w:trHeight w:val="805" w:hRule="atLeast"/>
                              </w:trPr>
                              <w:tc>
                                <w:tcPr>
                                  <w:tcW w:w="7600" w:type="dxa"/>
                                  <w:tcBorders>
                                    <w:top w:val="nil"/>
                                  </w:tcBorders>
                                  <w:shd w:val="clear" w:color="auto" w:fill="005CAB"/>
                                </w:tcPr>
                                <w:p>
                                  <w:pPr>
                                    <w:pStyle w:val="TableParagraph"/>
                                    <w:spacing w:before="244"/>
                                    <w:ind w:left="1859"/>
                                    <w:rPr>
                                      <w:b/>
                                      <w:sz w:val="24"/>
                                    </w:rPr>
                                  </w:pPr>
                                  <w:r>
                                    <w:rPr>
                                      <w:b/>
                                      <w:color w:val="FFFFFF"/>
                                      <w:spacing w:val="-2"/>
                                      <w:sz w:val="24"/>
                                    </w:rPr>
                                    <w:t>Faculty</w:t>
                                  </w:r>
                                  <w:r>
                                    <w:rPr>
                                      <w:b/>
                                      <w:color w:val="FFFFFF"/>
                                      <w:spacing w:val="3"/>
                                      <w:sz w:val="24"/>
                                    </w:rPr>
                                    <w:t> </w:t>
                                  </w:r>
                                  <w:r>
                                    <w:rPr>
                                      <w:b/>
                                      <w:color w:val="FFFFFF"/>
                                      <w:spacing w:val="-2"/>
                                      <w:sz w:val="24"/>
                                    </w:rPr>
                                    <w:t>Appointments,</w:t>
                                  </w:r>
                                  <w:r>
                                    <w:rPr>
                                      <w:b/>
                                      <w:color w:val="FFFFFF"/>
                                      <w:spacing w:val="4"/>
                                      <w:sz w:val="24"/>
                                    </w:rPr>
                                    <w:t> </w:t>
                                  </w:r>
                                  <w:r>
                                    <w:rPr>
                                      <w:b/>
                                      <w:color w:val="FFFFFF"/>
                                      <w:spacing w:val="-2"/>
                                      <w:sz w:val="24"/>
                                    </w:rPr>
                                    <w:t>2004–2005*</w:t>
                                  </w:r>
                                </w:p>
                              </w:tc>
                            </w:tr>
                            <w:tr>
                              <w:trPr>
                                <w:trHeight w:val="499" w:hRule="atLeast"/>
                              </w:trPr>
                              <w:tc>
                                <w:tcPr>
                                  <w:tcW w:w="7600" w:type="dxa"/>
                                  <w:shd w:val="clear" w:color="auto" w:fill="C9D0EA"/>
                                </w:tcPr>
                                <w:p>
                                  <w:pPr>
                                    <w:pStyle w:val="TableParagraph"/>
                                    <w:spacing w:before="109"/>
                                    <w:ind w:left="19"/>
                                    <w:jc w:val="center"/>
                                    <w:rPr>
                                      <w:b/>
                                      <w:sz w:val="20"/>
                                    </w:rPr>
                                  </w:pPr>
                                  <w:r>
                                    <w:rPr>
                                      <w:b/>
                                      <w:color w:val="231F20"/>
                                      <w:sz w:val="20"/>
                                    </w:rPr>
                                    <w:t>Ph.D.s</w:t>
                                  </w:r>
                                  <w:r>
                                    <w:rPr>
                                      <w:b/>
                                      <w:color w:val="231F20"/>
                                      <w:spacing w:val="-2"/>
                                      <w:sz w:val="20"/>
                                    </w:rPr>
                                    <w:t> </w:t>
                                  </w:r>
                                  <w:r>
                                    <w:rPr>
                                      <w:b/>
                                      <w:color w:val="231F20"/>
                                      <w:sz w:val="20"/>
                                    </w:rPr>
                                    <w:t>(n</w:t>
                                  </w:r>
                                  <w:r>
                                    <w:rPr>
                                      <w:b/>
                                      <w:color w:val="231F20"/>
                                      <w:spacing w:val="-2"/>
                                      <w:sz w:val="20"/>
                                    </w:rPr>
                                    <w:t> </w:t>
                                  </w:r>
                                  <w:r>
                                    <w:rPr>
                                      <w:b/>
                                      <w:color w:val="231F20"/>
                                      <w:sz w:val="20"/>
                                    </w:rPr>
                                    <w:t>=</w:t>
                                  </w:r>
                                  <w:r>
                                    <w:rPr>
                                      <w:b/>
                                      <w:color w:val="231F20"/>
                                      <w:spacing w:val="-2"/>
                                      <w:sz w:val="20"/>
                                    </w:rPr>
                                    <w:t> </w:t>
                                  </w:r>
                                  <w:r>
                                    <w:rPr>
                                      <w:b/>
                                      <w:color w:val="231F20"/>
                                      <w:spacing w:val="-5"/>
                                      <w:sz w:val="20"/>
                                    </w:rPr>
                                    <w:t>21)</w:t>
                                  </w:r>
                                </w:p>
                              </w:tc>
                            </w:tr>
                            <w:tr>
                              <w:trPr>
                                <w:trHeight w:val="456" w:hRule="atLeast"/>
                              </w:trPr>
                              <w:tc>
                                <w:tcPr>
                                  <w:tcW w:w="7600" w:type="dxa"/>
                                </w:tcPr>
                                <w:p>
                                  <w:pPr>
                                    <w:pStyle w:val="TableParagraph"/>
                                    <w:tabs>
                                      <w:tab w:pos="4350" w:val="left" w:leader="none"/>
                                    </w:tabs>
                                    <w:spacing w:before="88"/>
                                    <w:ind w:left="389"/>
                                    <w:rPr>
                                      <w:sz w:val="20"/>
                                    </w:rPr>
                                  </w:pPr>
                                  <w:r>
                                    <w:rPr>
                                      <w:color w:val="231F20"/>
                                      <w:sz w:val="20"/>
                                    </w:rPr>
                                    <w:t>Average 12-month</w:t>
                                  </w:r>
                                  <w:r>
                                    <w:rPr>
                                      <w:color w:val="231F20"/>
                                      <w:spacing w:val="1"/>
                                      <w:sz w:val="20"/>
                                    </w:rPr>
                                    <w:t> </w:t>
                                  </w:r>
                                  <w:r>
                                    <w:rPr>
                                      <w:color w:val="231F20"/>
                                      <w:spacing w:val="-2"/>
                                      <w:sz w:val="20"/>
                                    </w:rPr>
                                    <w:t>salary</w:t>
                                  </w:r>
                                  <w:r>
                                    <w:rPr>
                                      <w:color w:val="231F20"/>
                                      <w:sz w:val="20"/>
                                    </w:rPr>
                                    <w:tab/>
                                    <w:t>$92,632</w:t>
                                  </w:r>
                                  <w:r>
                                    <w:rPr>
                                      <w:color w:val="231F20"/>
                                      <w:spacing w:val="-11"/>
                                      <w:sz w:val="20"/>
                                    </w:rPr>
                                    <w:t> </w:t>
                                  </w:r>
                                  <w:r>
                                    <w:rPr>
                                      <w:color w:val="231F20"/>
                                      <w:sz w:val="20"/>
                                    </w:rPr>
                                    <w:t>($73,000–</w:t>
                                  </w:r>
                                  <w:r>
                                    <w:rPr>
                                      <w:color w:val="231F20"/>
                                      <w:spacing w:val="-2"/>
                                      <w:sz w:val="20"/>
                                    </w:rPr>
                                    <w:t>$135,000)</w:t>
                                  </w:r>
                                </w:p>
                              </w:tc>
                            </w:tr>
                            <w:tr>
                              <w:trPr>
                                <w:trHeight w:val="456" w:hRule="atLeast"/>
                              </w:trPr>
                              <w:tc>
                                <w:tcPr>
                                  <w:tcW w:w="7600" w:type="dxa"/>
                                </w:tcPr>
                                <w:p>
                                  <w:pPr>
                                    <w:pStyle w:val="TableParagraph"/>
                                    <w:tabs>
                                      <w:tab w:pos="4350" w:val="left" w:leader="none"/>
                                    </w:tabs>
                                    <w:spacing w:before="88"/>
                                    <w:ind w:left="389"/>
                                    <w:rPr>
                                      <w:sz w:val="20"/>
                                    </w:rPr>
                                  </w:pPr>
                                  <w:r>
                                    <w:rPr>
                                      <w:color w:val="231F20"/>
                                      <w:sz w:val="20"/>
                                    </w:rPr>
                                    <w:t>Median</w:t>
                                  </w:r>
                                  <w:r>
                                    <w:rPr>
                                      <w:color w:val="231F20"/>
                                      <w:spacing w:val="5"/>
                                      <w:sz w:val="20"/>
                                    </w:rPr>
                                    <w:t> </w:t>
                                  </w:r>
                                  <w:r>
                                    <w:rPr>
                                      <w:color w:val="231F20"/>
                                      <w:sz w:val="20"/>
                                    </w:rPr>
                                    <w:t>12-month</w:t>
                                  </w:r>
                                  <w:r>
                                    <w:rPr>
                                      <w:color w:val="231F20"/>
                                      <w:spacing w:val="5"/>
                                      <w:sz w:val="20"/>
                                    </w:rPr>
                                    <w:t> </w:t>
                                  </w:r>
                                  <w:r>
                                    <w:rPr>
                                      <w:color w:val="231F20"/>
                                      <w:spacing w:val="-2"/>
                                      <w:sz w:val="20"/>
                                    </w:rPr>
                                    <w:t>salary</w:t>
                                  </w:r>
                                  <w:r>
                                    <w:rPr>
                                      <w:color w:val="231F20"/>
                                      <w:sz w:val="20"/>
                                    </w:rPr>
                                    <w:tab/>
                                  </w:r>
                                  <w:r>
                                    <w:rPr>
                                      <w:color w:val="231F20"/>
                                      <w:spacing w:val="-2"/>
                                      <w:sz w:val="20"/>
                                    </w:rPr>
                                    <w:t>$89,333</w:t>
                                  </w:r>
                                </w:p>
                              </w:tc>
                            </w:tr>
                            <w:tr>
                              <w:trPr>
                                <w:trHeight w:val="456" w:hRule="atLeast"/>
                              </w:trPr>
                              <w:tc>
                                <w:tcPr>
                                  <w:tcW w:w="7600" w:type="dxa"/>
                                </w:tcPr>
                                <w:p>
                                  <w:pPr>
                                    <w:pStyle w:val="TableParagraph"/>
                                    <w:tabs>
                                      <w:tab w:pos="4351" w:val="left" w:leader="none"/>
                                    </w:tabs>
                                    <w:spacing w:before="88"/>
                                    <w:ind w:left="389"/>
                                    <w:rPr>
                                      <w:sz w:val="20"/>
                                    </w:rPr>
                                  </w:pPr>
                                  <w:r>
                                    <w:rPr>
                                      <w:color w:val="231F20"/>
                                      <w:sz w:val="20"/>
                                    </w:rPr>
                                    <w:t>Average</w:t>
                                  </w:r>
                                  <w:r>
                                    <w:rPr>
                                      <w:color w:val="231F20"/>
                                      <w:spacing w:val="2"/>
                                      <w:sz w:val="20"/>
                                    </w:rPr>
                                    <w:t> </w:t>
                                  </w:r>
                                  <w:r>
                                    <w:rPr>
                                      <w:color w:val="231F20"/>
                                      <w:sz w:val="20"/>
                                    </w:rPr>
                                    <w:t>start-up</w:t>
                                  </w:r>
                                  <w:r>
                                    <w:rPr>
                                      <w:color w:val="231F20"/>
                                      <w:spacing w:val="3"/>
                                      <w:sz w:val="20"/>
                                    </w:rPr>
                                    <w:t> </w:t>
                                  </w:r>
                                  <w:r>
                                    <w:rPr>
                                      <w:color w:val="231F20"/>
                                      <w:sz w:val="20"/>
                                    </w:rPr>
                                    <w:t>package</w:t>
                                  </w:r>
                                  <w:r>
                                    <w:rPr>
                                      <w:color w:val="231F20"/>
                                      <w:spacing w:val="3"/>
                                      <w:sz w:val="20"/>
                                    </w:rPr>
                                    <w:t> </w:t>
                                  </w:r>
                                  <w:r>
                                    <w:rPr>
                                      <w:color w:val="231F20"/>
                                      <w:sz w:val="20"/>
                                    </w:rPr>
                                    <w:t>(less</w:t>
                                  </w:r>
                                  <w:r>
                                    <w:rPr>
                                      <w:color w:val="231F20"/>
                                      <w:spacing w:val="3"/>
                                      <w:sz w:val="20"/>
                                    </w:rPr>
                                    <w:t> </w:t>
                                  </w:r>
                                  <w:r>
                                    <w:rPr>
                                      <w:color w:val="231F20"/>
                                      <w:spacing w:val="-2"/>
                                      <w:sz w:val="20"/>
                                    </w:rPr>
                                    <w:t>salary)</w:t>
                                  </w:r>
                                  <w:r>
                                    <w:rPr>
                                      <w:color w:val="231F20"/>
                                      <w:sz w:val="20"/>
                                    </w:rPr>
                                    <w:tab/>
                                  </w:r>
                                  <w:r>
                                    <w:rPr>
                                      <w:color w:val="231F20"/>
                                      <w:spacing w:val="-2"/>
                                      <w:sz w:val="20"/>
                                    </w:rPr>
                                    <w:t>$506,392</w:t>
                                  </w:r>
                                </w:p>
                              </w:tc>
                            </w:tr>
                            <w:tr>
                              <w:trPr>
                                <w:trHeight w:val="456" w:hRule="atLeast"/>
                              </w:trPr>
                              <w:tc>
                                <w:tcPr>
                                  <w:tcW w:w="7600" w:type="dxa"/>
                                </w:tcPr>
                                <w:p>
                                  <w:pPr>
                                    <w:pStyle w:val="TableParagraph"/>
                                    <w:tabs>
                                      <w:tab w:pos="4351" w:val="left" w:leader="none"/>
                                    </w:tabs>
                                    <w:spacing w:before="88"/>
                                    <w:ind w:left="389"/>
                                    <w:rPr>
                                      <w:sz w:val="20"/>
                                    </w:rPr>
                                  </w:pPr>
                                  <w:r>
                                    <w:rPr>
                                      <w:color w:val="231F20"/>
                                      <w:sz w:val="20"/>
                                    </w:rPr>
                                    <w:t>Median</w:t>
                                  </w:r>
                                  <w:r>
                                    <w:rPr>
                                      <w:color w:val="231F20"/>
                                      <w:spacing w:val="5"/>
                                      <w:sz w:val="20"/>
                                    </w:rPr>
                                    <w:t> </w:t>
                                  </w:r>
                                  <w:r>
                                    <w:rPr>
                                      <w:color w:val="231F20"/>
                                      <w:sz w:val="20"/>
                                    </w:rPr>
                                    <w:t>start-up</w:t>
                                  </w:r>
                                  <w:r>
                                    <w:rPr>
                                      <w:color w:val="231F20"/>
                                      <w:spacing w:val="5"/>
                                      <w:sz w:val="20"/>
                                    </w:rPr>
                                    <w:t> </w:t>
                                  </w:r>
                                  <w:r>
                                    <w:rPr>
                                      <w:color w:val="231F20"/>
                                      <w:sz w:val="20"/>
                                    </w:rPr>
                                    <w:t>package</w:t>
                                  </w:r>
                                  <w:r>
                                    <w:rPr>
                                      <w:color w:val="231F20"/>
                                      <w:spacing w:val="5"/>
                                      <w:sz w:val="20"/>
                                    </w:rPr>
                                    <w:t> </w:t>
                                  </w:r>
                                  <w:r>
                                    <w:rPr>
                                      <w:color w:val="231F20"/>
                                      <w:sz w:val="20"/>
                                    </w:rPr>
                                    <w:t>(less</w:t>
                                  </w:r>
                                  <w:r>
                                    <w:rPr>
                                      <w:color w:val="231F20"/>
                                      <w:spacing w:val="5"/>
                                      <w:sz w:val="20"/>
                                    </w:rPr>
                                    <w:t> </w:t>
                                  </w:r>
                                  <w:r>
                                    <w:rPr>
                                      <w:color w:val="231F20"/>
                                      <w:spacing w:val="-2"/>
                                      <w:sz w:val="20"/>
                                    </w:rPr>
                                    <w:t>salary)</w:t>
                                  </w:r>
                                  <w:r>
                                    <w:rPr>
                                      <w:color w:val="231F20"/>
                                      <w:sz w:val="20"/>
                                    </w:rPr>
                                    <w:tab/>
                                  </w:r>
                                  <w:r>
                                    <w:rPr>
                                      <w:color w:val="231F20"/>
                                      <w:spacing w:val="-2"/>
                                      <w:sz w:val="20"/>
                                    </w:rPr>
                                    <w:t>$675,000</w:t>
                                  </w:r>
                                </w:p>
                              </w:tc>
                            </w:tr>
                            <w:tr>
                              <w:trPr>
                                <w:trHeight w:val="499" w:hRule="atLeast"/>
                              </w:trPr>
                              <w:tc>
                                <w:tcPr>
                                  <w:tcW w:w="7600" w:type="dxa"/>
                                  <w:shd w:val="clear" w:color="auto" w:fill="C9D0EA"/>
                                </w:tcPr>
                                <w:p>
                                  <w:pPr>
                                    <w:pStyle w:val="TableParagraph"/>
                                    <w:spacing w:before="109"/>
                                    <w:ind w:left="19"/>
                                    <w:jc w:val="center"/>
                                    <w:rPr>
                                      <w:b/>
                                      <w:sz w:val="20"/>
                                    </w:rPr>
                                  </w:pPr>
                                  <w:r>
                                    <w:rPr>
                                      <w:b/>
                                      <w:color w:val="231F20"/>
                                      <w:sz w:val="20"/>
                                    </w:rPr>
                                    <w:t>Physician-Scientists</w:t>
                                  </w:r>
                                  <w:r>
                                    <w:rPr>
                                      <w:b/>
                                      <w:color w:val="231F20"/>
                                      <w:spacing w:val="-4"/>
                                      <w:sz w:val="20"/>
                                    </w:rPr>
                                    <w:t> </w:t>
                                  </w:r>
                                  <w:r>
                                    <w:rPr>
                                      <w:b/>
                                      <w:color w:val="231F20"/>
                                      <w:sz w:val="20"/>
                                    </w:rPr>
                                    <w:t>(n</w:t>
                                  </w:r>
                                  <w:r>
                                    <w:rPr>
                                      <w:b/>
                                      <w:color w:val="231F20"/>
                                      <w:spacing w:val="-4"/>
                                      <w:sz w:val="20"/>
                                    </w:rPr>
                                    <w:t> </w:t>
                                  </w:r>
                                  <w:r>
                                    <w:rPr>
                                      <w:b/>
                                      <w:color w:val="231F20"/>
                                      <w:sz w:val="20"/>
                                    </w:rPr>
                                    <w:t>=</w:t>
                                  </w:r>
                                  <w:r>
                                    <w:rPr>
                                      <w:b/>
                                      <w:color w:val="231F20"/>
                                      <w:spacing w:val="-3"/>
                                      <w:sz w:val="20"/>
                                    </w:rPr>
                                    <w:t> </w:t>
                                  </w:r>
                                  <w:r>
                                    <w:rPr>
                                      <w:b/>
                                      <w:color w:val="231F20"/>
                                      <w:spacing w:val="-5"/>
                                      <w:sz w:val="20"/>
                                    </w:rPr>
                                    <w:t>11)</w:t>
                                  </w:r>
                                </w:p>
                              </w:tc>
                            </w:tr>
                            <w:tr>
                              <w:trPr>
                                <w:trHeight w:val="456" w:hRule="atLeast"/>
                              </w:trPr>
                              <w:tc>
                                <w:tcPr>
                                  <w:tcW w:w="7600" w:type="dxa"/>
                                </w:tcPr>
                                <w:p>
                                  <w:pPr>
                                    <w:pStyle w:val="TableParagraph"/>
                                    <w:tabs>
                                      <w:tab w:pos="4350" w:val="left" w:leader="none"/>
                                    </w:tabs>
                                    <w:spacing w:before="88"/>
                                    <w:ind w:left="390"/>
                                    <w:rPr>
                                      <w:sz w:val="20"/>
                                    </w:rPr>
                                  </w:pPr>
                                  <w:r>
                                    <w:rPr>
                                      <w:color w:val="231F20"/>
                                      <w:sz w:val="20"/>
                                    </w:rPr>
                                    <w:t>Average 12-month</w:t>
                                  </w:r>
                                  <w:r>
                                    <w:rPr>
                                      <w:color w:val="231F20"/>
                                      <w:spacing w:val="1"/>
                                      <w:sz w:val="20"/>
                                    </w:rPr>
                                    <w:t> </w:t>
                                  </w:r>
                                  <w:r>
                                    <w:rPr>
                                      <w:color w:val="231F20"/>
                                      <w:spacing w:val="-2"/>
                                      <w:sz w:val="20"/>
                                    </w:rPr>
                                    <w:t>salary</w:t>
                                  </w:r>
                                  <w:r>
                                    <w:rPr>
                                      <w:color w:val="231F20"/>
                                      <w:sz w:val="20"/>
                                    </w:rPr>
                                    <w:tab/>
                                    <w:t>$127,315</w:t>
                                  </w:r>
                                  <w:r>
                                    <w:rPr>
                                      <w:color w:val="231F20"/>
                                      <w:spacing w:val="-4"/>
                                      <w:sz w:val="20"/>
                                    </w:rPr>
                                    <w:t> </w:t>
                                  </w:r>
                                  <w:r>
                                    <w:rPr>
                                      <w:color w:val="231F20"/>
                                      <w:sz w:val="20"/>
                                    </w:rPr>
                                    <w:t>($93,000–</w:t>
                                  </w:r>
                                  <w:r>
                                    <w:rPr>
                                      <w:color w:val="231F20"/>
                                      <w:spacing w:val="-2"/>
                                      <w:sz w:val="20"/>
                                    </w:rPr>
                                    <w:t>$155,000)</w:t>
                                  </w:r>
                                </w:p>
                              </w:tc>
                            </w:tr>
                            <w:tr>
                              <w:trPr>
                                <w:trHeight w:val="456" w:hRule="atLeast"/>
                              </w:trPr>
                              <w:tc>
                                <w:tcPr>
                                  <w:tcW w:w="7600" w:type="dxa"/>
                                </w:tcPr>
                                <w:p>
                                  <w:pPr>
                                    <w:pStyle w:val="TableParagraph"/>
                                    <w:tabs>
                                      <w:tab w:pos="4350" w:val="left" w:leader="none"/>
                                    </w:tabs>
                                    <w:spacing w:before="88"/>
                                    <w:ind w:left="390"/>
                                    <w:rPr>
                                      <w:sz w:val="20"/>
                                    </w:rPr>
                                  </w:pPr>
                                  <w:r>
                                    <w:rPr>
                                      <w:color w:val="231F20"/>
                                      <w:sz w:val="20"/>
                                    </w:rPr>
                                    <w:t>Median</w:t>
                                  </w:r>
                                  <w:r>
                                    <w:rPr>
                                      <w:color w:val="231F20"/>
                                      <w:spacing w:val="5"/>
                                      <w:sz w:val="20"/>
                                    </w:rPr>
                                    <w:t> </w:t>
                                  </w:r>
                                  <w:r>
                                    <w:rPr>
                                      <w:color w:val="231F20"/>
                                      <w:sz w:val="20"/>
                                    </w:rPr>
                                    <w:t>12-month</w:t>
                                  </w:r>
                                  <w:r>
                                    <w:rPr>
                                      <w:color w:val="231F20"/>
                                      <w:spacing w:val="5"/>
                                      <w:sz w:val="20"/>
                                    </w:rPr>
                                    <w:t> </w:t>
                                  </w:r>
                                  <w:r>
                                    <w:rPr>
                                      <w:color w:val="231F20"/>
                                      <w:spacing w:val="-2"/>
                                      <w:sz w:val="20"/>
                                    </w:rPr>
                                    <w:t>salary</w:t>
                                  </w:r>
                                  <w:r>
                                    <w:rPr>
                                      <w:color w:val="231F20"/>
                                      <w:sz w:val="20"/>
                                    </w:rPr>
                                    <w:tab/>
                                  </w:r>
                                  <w:r>
                                    <w:rPr>
                                      <w:color w:val="231F20"/>
                                      <w:spacing w:val="-2"/>
                                      <w:sz w:val="20"/>
                                    </w:rPr>
                                    <w:t>$125,500</w:t>
                                  </w:r>
                                </w:p>
                              </w:tc>
                            </w:tr>
                            <w:tr>
                              <w:trPr>
                                <w:trHeight w:val="456" w:hRule="atLeast"/>
                              </w:trPr>
                              <w:tc>
                                <w:tcPr>
                                  <w:tcW w:w="7600" w:type="dxa"/>
                                </w:tcPr>
                                <w:p>
                                  <w:pPr>
                                    <w:pStyle w:val="TableParagraph"/>
                                    <w:tabs>
                                      <w:tab w:pos="4351" w:val="left" w:leader="none"/>
                                    </w:tabs>
                                    <w:spacing w:before="88"/>
                                    <w:ind w:left="390"/>
                                    <w:rPr>
                                      <w:sz w:val="20"/>
                                    </w:rPr>
                                  </w:pPr>
                                  <w:r>
                                    <w:rPr>
                                      <w:color w:val="231F20"/>
                                      <w:sz w:val="20"/>
                                    </w:rPr>
                                    <w:t>Average</w:t>
                                  </w:r>
                                  <w:r>
                                    <w:rPr>
                                      <w:color w:val="231F20"/>
                                      <w:spacing w:val="2"/>
                                      <w:sz w:val="20"/>
                                    </w:rPr>
                                    <w:t> </w:t>
                                  </w:r>
                                  <w:r>
                                    <w:rPr>
                                      <w:color w:val="231F20"/>
                                      <w:sz w:val="20"/>
                                    </w:rPr>
                                    <w:t>start-up</w:t>
                                  </w:r>
                                  <w:r>
                                    <w:rPr>
                                      <w:color w:val="231F20"/>
                                      <w:spacing w:val="3"/>
                                      <w:sz w:val="20"/>
                                    </w:rPr>
                                    <w:t> </w:t>
                                  </w:r>
                                  <w:r>
                                    <w:rPr>
                                      <w:color w:val="231F20"/>
                                      <w:sz w:val="20"/>
                                    </w:rPr>
                                    <w:t>package</w:t>
                                  </w:r>
                                  <w:r>
                                    <w:rPr>
                                      <w:color w:val="231F20"/>
                                      <w:spacing w:val="3"/>
                                      <w:sz w:val="20"/>
                                    </w:rPr>
                                    <w:t> </w:t>
                                  </w:r>
                                  <w:r>
                                    <w:rPr>
                                      <w:color w:val="231F20"/>
                                      <w:sz w:val="20"/>
                                    </w:rPr>
                                    <w:t>(less</w:t>
                                  </w:r>
                                  <w:r>
                                    <w:rPr>
                                      <w:color w:val="231F20"/>
                                      <w:spacing w:val="3"/>
                                      <w:sz w:val="20"/>
                                    </w:rPr>
                                    <w:t> </w:t>
                                  </w:r>
                                  <w:r>
                                    <w:rPr>
                                      <w:color w:val="231F20"/>
                                      <w:spacing w:val="-2"/>
                                      <w:sz w:val="20"/>
                                    </w:rPr>
                                    <w:t>salary)</w:t>
                                  </w:r>
                                  <w:r>
                                    <w:rPr>
                                      <w:color w:val="231F20"/>
                                      <w:sz w:val="20"/>
                                    </w:rPr>
                                    <w:tab/>
                                  </w:r>
                                  <w:r>
                                    <w:rPr>
                                      <w:color w:val="231F20"/>
                                      <w:spacing w:val="-2"/>
                                      <w:sz w:val="20"/>
                                    </w:rPr>
                                    <w:t>$441,245</w:t>
                                  </w:r>
                                </w:p>
                              </w:tc>
                            </w:tr>
                            <w:tr>
                              <w:trPr>
                                <w:trHeight w:val="456" w:hRule="atLeast"/>
                              </w:trPr>
                              <w:tc>
                                <w:tcPr>
                                  <w:tcW w:w="7600" w:type="dxa"/>
                                </w:tcPr>
                                <w:p>
                                  <w:pPr>
                                    <w:pStyle w:val="TableParagraph"/>
                                    <w:tabs>
                                      <w:tab w:pos="4351" w:val="left" w:leader="none"/>
                                    </w:tabs>
                                    <w:spacing w:before="88"/>
                                    <w:ind w:left="390"/>
                                    <w:rPr>
                                      <w:sz w:val="20"/>
                                    </w:rPr>
                                  </w:pPr>
                                  <w:r>
                                    <w:rPr>
                                      <w:color w:val="231F20"/>
                                      <w:sz w:val="20"/>
                                    </w:rPr>
                                    <w:t>Median</w:t>
                                  </w:r>
                                  <w:r>
                                    <w:rPr>
                                      <w:color w:val="231F20"/>
                                      <w:spacing w:val="5"/>
                                      <w:sz w:val="20"/>
                                    </w:rPr>
                                    <w:t> </w:t>
                                  </w:r>
                                  <w:r>
                                    <w:rPr>
                                      <w:color w:val="231F20"/>
                                      <w:sz w:val="20"/>
                                    </w:rPr>
                                    <w:t>start-up</w:t>
                                  </w:r>
                                  <w:r>
                                    <w:rPr>
                                      <w:color w:val="231F20"/>
                                      <w:spacing w:val="5"/>
                                      <w:sz w:val="20"/>
                                    </w:rPr>
                                    <w:t> </w:t>
                                  </w:r>
                                  <w:r>
                                    <w:rPr>
                                      <w:color w:val="231F20"/>
                                      <w:sz w:val="20"/>
                                    </w:rPr>
                                    <w:t>package</w:t>
                                  </w:r>
                                  <w:r>
                                    <w:rPr>
                                      <w:color w:val="231F20"/>
                                      <w:spacing w:val="5"/>
                                      <w:sz w:val="20"/>
                                    </w:rPr>
                                    <w:t> </w:t>
                                  </w:r>
                                  <w:r>
                                    <w:rPr>
                                      <w:color w:val="231F20"/>
                                      <w:sz w:val="20"/>
                                    </w:rPr>
                                    <w:t>(less</w:t>
                                  </w:r>
                                  <w:r>
                                    <w:rPr>
                                      <w:color w:val="231F20"/>
                                      <w:spacing w:val="5"/>
                                      <w:sz w:val="20"/>
                                    </w:rPr>
                                    <w:t> </w:t>
                                  </w:r>
                                  <w:r>
                                    <w:rPr>
                                      <w:color w:val="231F20"/>
                                      <w:spacing w:val="-2"/>
                                      <w:sz w:val="20"/>
                                    </w:rPr>
                                    <w:t>salary)</w:t>
                                  </w:r>
                                  <w:r>
                                    <w:rPr>
                                      <w:color w:val="231F20"/>
                                      <w:sz w:val="20"/>
                                    </w:rPr>
                                    <w:tab/>
                                  </w:r>
                                  <w:r>
                                    <w:rPr>
                                      <w:color w:val="231F20"/>
                                      <w:spacing w:val="-2"/>
                                      <w:sz w:val="20"/>
                                    </w:rPr>
                                    <w:t>$480,000</w:t>
                                  </w:r>
                                </w:p>
                              </w:tc>
                            </w:tr>
                            <w:tr>
                              <w:trPr>
                                <w:trHeight w:val="1637" w:hRule="atLeast"/>
                              </w:trPr>
                              <w:tc>
                                <w:tcPr>
                                  <w:tcW w:w="7600" w:type="dxa"/>
                                </w:tcPr>
                                <w:p>
                                  <w:pPr>
                                    <w:pStyle w:val="TableParagraph"/>
                                    <w:spacing w:line="206" w:lineRule="auto" w:before="180"/>
                                    <w:ind w:left="210"/>
                                    <w:rPr>
                                      <w:sz w:val="18"/>
                                    </w:rPr>
                                  </w:pPr>
                                  <w:r>
                                    <w:rPr>
                                      <w:color w:val="231F20"/>
                                      <w:sz w:val="18"/>
                                    </w:rPr>
                                    <w:t>*These data were obtained from accepted offers received by CABS awardees who moved from postdoctoral to tenure-track assistant professor faculty positions.The positions ranged across </w:t>
                                  </w:r>
                                  <w:r>
                                    <w:rPr>
                                      <w:color w:val="231F20"/>
                                      <w:sz w:val="18"/>
                                    </w:rPr>
                                    <w:t>the basic biomedical sciences,</w:t>
                                  </w:r>
                                  <w:r>
                                    <w:rPr>
                                      <w:color w:val="231F20"/>
                                      <w:spacing w:val="-7"/>
                                      <w:sz w:val="18"/>
                                    </w:rPr>
                                    <w:t> </w:t>
                                  </w:r>
                                  <w:r>
                                    <w:rPr>
                                      <w:color w:val="231F20"/>
                                      <w:sz w:val="18"/>
                                    </w:rPr>
                                    <w:t>public and private institutions,</w:t>
                                  </w:r>
                                  <w:r>
                                    <w:rPr>
                                      <w:color w:val="231F20"/>
                                      <w:spacing w:val="-7"/>
                                      <w:sz w:val="18"/>
                                    </w:rPr>
                                    <w:t> </w:t>
                                  </w:r>
                                  <w:r>
                                    <w:rPr>
                                      <w:color w:val="231F20"/>
                                      <w:sz w:val="18"/>
                                    </w:rPr>
                                    <w:t>and U.S.</w:t>
                                  </w:r>
                                  <w:r>
                                    <w:rPr>
                                      <w:color w:val="231F20"/>
                                      <w:spacing w:val="-7"/>
                                      <w:sz w:val="18"/>
                                    </w:rPr>
                                    <w:t> </w:t>
                                  </w:r>
                                  <w:r>
                                    <w:rPr>
                                      <w:color w:val="231F20"/>
                                      <w:sz w:val="18"/>
                                    </w:rPr>
                                    <w:t>geographic areas.</w:t>
                                  </w:r>
                                  <w:r>
                                    <w:rPr>
                                      <w:color w:val="231F20"/>
                                      <w:spacing w:val="-28"/>
                                      <w:sz w:val="18"/>
                                    </w:rPr>
                                    <w:t> </w:t>
                                  </w:r>
                                  <w:r>
                                    <w:rPr>
                                      <w:color w:val="231F20"/>
                                      <w:sz w:val="18"/>
                                    </w:rPr>
                                    <w:t>Although the sample size is small,</w:t>
                                  </w:r>
                                  <w:r>
                                    <w:rPr>
                                      <w:color w:val="231F20"/>
                                      <w:spacing w:val="-11"/>
                                      <w:sz w:val="18"/>
                                    </w:rPr>
                                    <w:t> </w:t>
                                  </w:r>
                                  <w:r>
                                    <w:rPr>
                                      <w:color w:val="231F20"/>
                                      <w:sz w:val="18"/>
                                    </w:rPr>
                                    <w:t>the data are consistent with those obtained from CABS awardees who have received faculty appointments since 1996.</w:t>
                                  </w:r>
                                </w:p>
                                <w:p>
                                  <w:pPr>
                                    <w:pStyle w:val="TableParagraph"/>
                                    <w:spacing w:before="196"/>
                                    <w:ind w:left="210"/>
                                    <w:rPr>
                                      <w:sz w:val="14"/>
                                    </w:rPr>
                                  </w:pPr>
                                  <w:r>
                                    <w:rPr>
                                      <w:color w:val="231F20"/>
                                      <w:sz w:val="14"/>
                                    </w:rPr>
                                    <w:t>Source:</w:t>
                                  </w:r>
                                  <w:r>
                                    <w:rPr>
                                      <w:color w:val="231F20"/>
                                      <w:spacing w:val="-11"/>
                                      <w:sz w:val="14"/>
                                    </w:rPr>
                                    <w:t> </w:t>
                                  </w:r>
                                  <w:r>
                                    <w:rPr>
                                      <w:color w:val="231F20"/>
                                      <w:sz w:val="14"/>
                                    </w:rPr>
                                    <w:t>Rolly</w:t>
                                  </w:r>
                                  <w:r>
                                    <w:rPr>
                                      <w:color w:val="231F20"/>
                                      <w:spacing w:val="-8"/>
                                      <w:sz w:val="14"/>
                                    </w:rPr>
                                    <w:t> </w:t>
                                  </w:r>
                                  <w:r>
                                    <w:rPr>
                                      <w:color w:val="231F20"/>
                                      <w:sz w:val="14"/>
                                    </w:rPr>
                                    <w:t>L.</w:t>
                                  </w:r>
                                  <w:r>
                                    <w:rPr>
                                      <w:color w:val="231F20"/>
                                      <w:spacing w:val="-11"/>
                                      <w:sz w:val="14"/>
                                    </w:rPr>
                                    <w:t> </w:t>
                                  </w:r>
                                  <w:r>
                                    <w:rPr>
                                      <w:color w:val="231F20"/>
                                      <w:sz w:val="14"/>
                                    </w:rPr>
                                    <w:t>Simpson,</w:t>
                                  </w:r>
                                  <w:r>
                                    <w:rPr>
                                      <w:color w:val="231F20"/>
                                      <w:spacing w:val="-11"/>
                                      <w:sz w:val="14"/>
                                    </w:rPr>
                                    <w:t> </w:t>
                                  </w:r>
                                  <w:r>
                                    <w:rPr>
                                      <w:color w:val="231F20"/>
                                      <w:spacing w:val="-4"/>
                                      <w:sz w:val="14"/>
                                    </w:rPr>
                                    <w:t>BWF.</w:t>
                                  </w:r>
                                </w:p>
                              </w:tc>
                            </w:tr>
                          </w:tbl>
                          <w:p>
                            <w:pPr>
                              <w:pStyle w:val="BodyText"/>
                            </w:pPr>
                          </w:p>
                        </w:txbxContent>
                      </wps:txbx>
                      <wps:bodyPr wrap="square" lIns="0" tIns="0" rIns="0" bIns="0" rtlCol="0">
                        <a:noAutofit/>
                      </wps:bodyPr>
                    </wps:wsp>
                  </a:graphicData>
                </a:graphic>
              </wp:anchor>
            </w:drawing>
          </mc:Choice>
          <mc:Fallback>
            <w:pict>
              <v:shape style="position:absolute;margin-left:156pt;margin-top:1.819719pt;width:387pt;height:366.4pt;mso-position-horizontal-relative:page;mso-position-vertical-relative:paragraph;z-index:15748608" type="#_x0000_t202" id="docshape245" filled="false" stroked="false">
                <v:textbox inset="0,0,0,0">
                  <w:txbxContent>
                    <w:tbl>
                      <w:tblPr>
                        <w:tblW w:w="0" w:type="auto"/>
                        <w:jc w:val="left"/>
                        <w:tblInd w:w="70"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7600"/>
                      </w:tblGrid>
                      <w:tr>
                        <w:trPr>
                          <w:trHeight w:val="805" w:hRule="atLeast"/>
                        </w:trPr>
                        <w:tc>
                          <w:tcPr>
                            <w:tcW w:w="7600" w:type="dxa"/>
                            <w:tcBorders>
                              <w:top w:val="nil"/>
                            </w:tcBorders>
                            <w:shd w:val="clear" w:color="auto" w:fill="005CAB"/>
                          </w:tcPr>
                          <w:p>
                            <w:pPr>
                              <w:pStyle w:val="TableParagraph"/>
                              <w:spacing w:before="244"/>
                              <w:ind w:left="1859"/>
                              <w:rPr>
                                <w:b/>
                                <w:sz w:val="24"/>
                              </w:rPr>
                            </w:pPr>
                            <w:r>
                              <w:rPr>
                                <w:b/>
                                <w:color w:val="FFFFFF"/>
                                <w:spacing w:val="-2"/>
                                <w:sz w:val="24"/>
                              </w:rPr>
                              <w:t>Faculty</w:t>
                            </w:r>
                            <w:r>
                              <w:rPr>
                                <w:b/>
                                <w:color w:val="FFFFFF"/>
                                <w:spacing w:val="3"/>
                                <w:sz w:val="24"/>
                              </w:rPr>
                              <w:t> </w:t>
                            </w:r>
                            <w:r>
                              <w:rPr>
                                <w:b/>
                                <w:color w:val="FFFFFF"/>
                                <w:spacing w:val="-2"/>
                                <w:sz w:val="24"/>
                              </w:rPr>
                              <w:t>Appointments,</w:t>
                            </w:r>
                            <w:r>
                              <w:rPr>
                                <w:b/>
                                <w:color w:val="FFFFFF"/>
                                <w:spacing w:val="4"/>
                                <w:sz w:val="24"/>
                              </w:rPr>
                              <w:t> </w:t>
                            </w:r>
                            <w:r>
                              <w:rPr>
                                <w:b/>
                                <w:color w:val="FFFFFF"/>
                                <w:spacing w:val="-2"/>
                                <w:sz w:val="24"/>
                              </w:rPr>
                              <w:t>2004–2005*</w:t>
                            </w:r>
                          </w:p>
                        </w:tc>
                      </w:tr>
                      <w:tr>
                        <w:trPr>
                          <w:trHeight w:val="499" w:hRule="atLeast"/>
                        </w:trPr>
                        <w:tc>
                          <w:tcPr>
                            <w:tcW w:w="7600" w:type="dxa"/>
                            <w:shd w:val="clear" w:color="auto" w:fill="C9D0EA"/>
                          </w:tcPr>
                          <w:p>
                            <w:pPr>
                              <w:pStyle w:val="TableParagraph"/>
                              <w:spacing w:before="109"/>
                              <w:ind w:left="19"/>
                              <w:jc w:val="center"/>
                              <w:rPr>
                                <w:b/>
                                <w:sz w:val="20"/>
                              </w:rPr>
                            </w:pPr>
                            <w:r>
                              <w:rPr>
                                <w:b/>
                                <w:color w:val="231F20"/>
                                <w:sz w:val="20"/>
                              </w:rPr>
                              <w:t>Ph.D.s</w:t>
                            </w:r>
                            <w:r>
                              <w:rPr>
                                <w:b/>
                                <w:color w:val="231F20"/>
                                <w:spacing w:val="-2"/>
                                <w:sz w:val="20"/>
                              </w:rPr>
                              <w:t> </w:t>
                            </w:r>
                            <w:r>
                              <w:rPr>
                                <w:b/>
                                <w:color w:val="231F20"/>
                                <w:sz w:val="20"/>
                              </w:rPr>
                              <w:t>(n</w:t>
                            </w:r>
                            <w:r>
                              <w:rPr>
                                <w:b/>
                                <w:color w:val="231F20"/>
                                <w:spacing w:val="-2"/>
                                <w:sz w:val="20"/>
                              </w:rPr>
                              <w:t> </w:t>
                            </w:r>
                            <w:r>
                              <w:rPr>
                                <w:b/>
                                <w:color w:val="231F20"/>
                                <w:sz w:val="20"/>
                              </w:rPr>
                              <w:t>=</w:t>
                            </w:r>
                            <w:r>
                              <w:rPr>
                                <w:b/>
                                <w:color w:val="231F20"/>
                                <w:spacing w:val="-2"/>
                                <w:sz w:val="20"/>
                              </w:rPr>
                              <w:t> </w:t>
                            </w:r>
                            <w:r>
                              <w:rPr>
                                <w:b/>
                                <w:color w:val="231F20"/>
                                <w:spacing w:val="-5"/>
                                <w:sz w:val="20"/>
                              </w:rPr>
                              <w:t>21)</w:t>
                            </w:r>
                          </w:p>
                        </w:tc>
                      </w:tr>
                      <w:tr>
                        <w:trPr>
                          <w:trHeight w:val="456" w:hRule="atLeast"/>
                        </w:trPr>
                        <w:tc>
                          <w:tcPr>
                            <w:tcW w:w="7600" w:type="dxa"/>
                          </w:tcPr>
                          <w:p>
                            <w:pPr>
                              <w:pStyle w:val="TableParagraph"/>
                              <w:tabs>
                                <w:tab w:pos="4350" w:val="left" w:leader="none"/>
                              </w:tabs>
                              <w:spacing w:before="88"/>
                              <w:ind w:left="389"/>
                              <w:rPr>
                                <w:sz w:val="20"/>
                              </w:rPr>
                            </w:pPr>
                            <w:r>
                              <w:rPr>
                                <w:color w:val="231F20"/>
                                <w:sz w:val="20"/>
                              </w:rPr>
                              <w:t>Average 12-month</w:t>
                            </w:r>
                            <w:r>
                              <w:rPr>
                                <w:color w:val="231F20"/>
                                <w:spacing w:val="1"/>
                                <w:sz w:val="20"/>
                              </w:rPr>
                              <w:t> </w:t>
                            </w:r>
                            <w:r>
                              <w:rPr>
                                <w:color w:val="231F20"/>
                                <w:spacing w:val="-2"/>
                                <w:sz w:val="20"/>
                              </w:rPr>
                              <w:t>salary</w:t>
                            </w:r>
                            <w:r>
                              <w:rPr>
                                <w:color w:val="231F20"/>
                                <w:sz w:val="20"/>
                              </w:rPr>
                              <w:tab/>
                              <w:t>$92,632</w:t>
                            </w:r>
                            <w:r>
                              <w:rPr>
                                <w:color w:val="231F20"/>
                                <w:spacing w:val="-11"/>
                                <w:sz w:val="20"/>
                              </w:rPr>
                              <w:t> </w:t>
                            </w:r>
                            <w:r>
                              <w:rPr>
                                <w:color w:val="231F20"/>
                                <w:sz w:val="20"/>
                              </w:rPr>
                              <w:t>($73,000–</w:t>
                            </w:r>
                            <w:r>
                              <w:rPr>
                                <w:color w:val="231F20"/>
                                <w:spacing w:val="-2"/>
                                <w:sz w:val="20"/>
                              </w:rPr>
                              <w:t>$135,000)</w:t>
                            </w:r>
                          </w:p>
                        </w:tc>
                      </w:tr>
                      <w:tr>
                        <w:trPr>
                          <w:trHeight w:val="456" w:hRule="atLeast"/>
                        </w:trPr>
                        <w:tc>
                          <w:tcPr>
                            <w:tcW w:w="7600" w:type="dxa"/>
                          </w:tcPr>
                          <w:p>
                            <w:pPr>
                              <w:pStyle w:val="TableParagraph"/>
                              <w:tabs>
                                <w:tab w:pos="4350" w:val="left" w:leader="none"/>
                              </w:tabs>
                              <w:spacing w:before="88"/>
                              <w:ind w:left="389"/>
                              <w:rPr>
                                <w:sz w:val="20"/>
                              </w:rPr>
                            </w:pPr>
                            <w:r>
                              <w:rPr>
                                <w:color w:val="231F20"/>
                                <w:sz w:val="20"/>
                              </w:rPr>
                              <w:t>Median</w:t>
                            </w:r>
                            <w:r>
                              <w:rPr>
                                <w:color w:val="231F20"/>
                                <w:spacing w:val="5"/>
                                <w:sz w:val="20"/>
                              </w:rPr>
                              <w:t> </w:t>
                            </w:r>
                            <w:r>
                              <w:rPr>
                                <w:color w:val="231F20"/>
                                <w:sz w:val="20"/>
                              </w:rPr>
                              <w:t>12-month</w:t>
                            </w:r>
                            <w:r>
                              <w:rPr>
                                <w:color w:val="231F20"/>
                                <w:spacing w:val="5"/>
                                <w:sz w:val="20"/>
                              </w:rPr>
                              <w:t> </w:t>
                            </w:r>
                            <w:r>
                              <w:rPr>
                                <w:color w:val="231F20"/>
                                <w:spacing w:val="-2"/>
                                <w:sz w:val="20"/>
                              </w:rPr>
                              <w:t>salary</w:t>
                            </w:r>
                            <w:r>
                              <w:rPr>
                                <w:color w:val="231F20"/>
                                <w:sz w:val="20"/>
                              </w:rPr>
                              <w:tab/>
                            </w:r>
                            <w:r>
                              <w:rPr>
                                <w:color w:val="231F20"/>
                                <w:spacing w:val="-2"/>
                                <w:sz w:val="20"/>
                              </w:rPr>
                              <w:t>$89,333</w:t>
                            </w:r>
                          </w:p>
                        </w:tc>
                      </w:tr>
                      <w:tr>
                        <w:trPr>
                          <w:trHeight w:val="456" w:hRule="atLeast"/>
                        </w:trPr>
                        <w:tc>
                          <w:tcPr>
                            <w:tcW w:w="7600" w:type="dxa"/>
                          </w:tcPr>
                          <w:p>
                            <w:pPr>
                              <w:pStyle w:val="TableParagraph"/>
                              <w:tabs>
                                <w:tab w:pos="4351" w:val="left" w:leader="none"/>
                              </w:tabs>
                              <w:spacing w:before="88"/>
                              <w:ind w:left="389"/>
                              <w:rPr>
                                <w:sz w:val="20"/>
                              </w:rPr>
                            </w:pPr>
                            <w:r>
                              <w:rPr>
                                <w:color w:val="231F20"/>
                                <w:sz w:val="20"/>
                              </w:rPr>
                              <w:t>Average</w:t>
                            </w:r>
                            <w:r>
                              <w:rPr>
                                <w:color w:val="231F20"/>
                                <w:spacing w:val="2"/>
                                <w:sz w:val="20"/>
                              </w:rPr>
                              <w:t> </w:t>
                            </w:r>
                            <w:r>
                              <w:rPr>
                                <w:color w:val="231F20"/>
                                <w:sz w:val="20"/>
                              </w:rPr>
                              <w:t>start-up</w:t>
                            </w:r>
                            <w:r>
                              <w:rPr>
                                <w:color w:val="231F20"/>
                                <w:spacing w:val="3"/>
                                <w:sz w:val="20"/>
                              </w:rPr>
                              <w:t> </w:t>
                            </w:r>
                            <w:r>
                              <w:rPr>
                                <w:color w:val="231F20"/>
                                <w:sz w:val="20"/>
                              </w:rPr>
                              <w:t>package</w:t>
                            </w:r>
                            <w:r>
                              <w:rPr>
                                <w:color w:val="231F20"/>
                                <w:spacing w:val="3"/>
                                <w:sz w:val="20"/>
                              </w:rPr>
                              <w:t> </w:t>
                            </w:r>
                            <w:r>
                              <w:rPr>
                                <w:color w:val="231F20"/>
                                <w:sz w:val="20"/>
                              </w:rPr>
                              <w:t>(less</w:t>
                            </w:r>
                            <w:r>
                              <w:rPr>
                                <w:color w:val="231F20"/>
                                <w:spacing w:val="3"/>
                                <w:sz w:val="20"/>
                              </w:rPr>
                              <w:t> </w:t>
                            </w:r>
                            <w:r>
                              <w:rPr>
                                <w:color w:val="231F20"/>
                                <w:spacing w:val="-2"/>
                                <w:sz w:val="20"/>
                              </w:rPr>
                              <w:t>salary)</w:t>
                            </w:r>
                            <w:r>
                              <w:rPr>
                                <w:color w:val="231F20"/>
                                <w:sz w:val="20"/>
                              </w:rPr>
                              <w:tab/>
                            </w:r>
                            <w:r>
                              <w:rPr>
                                <w:color w:val="231F20"/>
                                <w:spacing w:val="-2"/>
                                <w:sz w:val="20"/>
                              </w:rPr>
                              <w:t>$506,392</w:t>
                            </w:r>
                          </w:p>
                        </w:tc>
                      </w:tr>
                      <w:tr>
                        <w:trPr>
                          <w:trHeight w:val="456" w:hRule="atLeast"/>
                        </w:trPr>
                        <w:tc>
                          <w:tcPr>
                            <w:tcW w:w="7600" w:type="dxa"/>
                          </w:tcPr>
                          <w:p>
                            <w:pPr>
                              <w:pStyle w:val="TableParagraph"/>
                              <w:tabs>
                                <w:tab w:pos="4351" w:val="left" w:leader="none"/>
                              </w:tabs>
                              <w:spacing w:before="88"/>
                              <w:ind w:left="389"/>
                              <w:rPr>
                                <w:sz w:val="20"/>
                              </w:rPr>
                            </w:pPr>
                            <w:r>
                              <w:rPr>
                                <w:color w:val="231F20"/>
                                <w:sz w:val="20"/>
                              </w:rPr>
                              <w:t>Median</w:t>
                            </w:r>
                            <w:r>
                              <w:rPr>
                                <w:color w:val="231F20"/>
                                <w:spacing w:val="5"/>
                                <w:sz w:val="20"/>
                              </w:rPr>
                              <w:t> </w:t>
                            </w:r>
                            <w:r>
                              <w:rPr>
                                <w:color w:val="231F20"/>
                                <w:sz w:val="20"/>
                              </w:rPr>
                              <w:t>start-up</w:t>
                            </w:r>
                            <w:r>
                              <w:rPr>
                                <w:color w:val="231F20"/>
                                <w:spacing w:val="5"/>
                                <w:sz w:val="20"/>
                              </w:rPr>
                              <w:t> </w:t>
                            </w:r>
                            <w:r>
                              <w:rPr>
                                <w:color w:val="231F20"/>
                                <w:sz w:val="20"/>
                              </w:rPr>
                              <w:t>package</w:t>
                            </w:r>
                            <w:r>
                              <w:rPr>
                                <w:color w:val="231F20"/>
                                <w:spacing w:val="5"/>
                                <w:sz w:val="20"/>
                              </w:rPr>
                              <w:t> </w:t>
                            </w:r>
                            <w:r>
                              <w:rPr>
                                <w:color w:val="231F20"/>
                                <w:sz w:val="20"/>
                              </w:rPr>
                              <w:t>(less</w:t>
                            </w:r>
                            <w:r>
                              <w:rPr>
                                <w:color w:val="231F20"/>
                                <w:spacing w:val="5"/>
                                <w:sz w:val="20"/>
                              </w:rPr>
                              <w:t> </w:t>
                            </w:r>
                            <w:r>
                              <w:rPr>
                                <w:color w:val="231F20"/>
                                <w:spacing w:val="-2"/>
                                <w:sz w:val="20"/>
                              </w:rPr>
                              <w:t>salary)</w:t>
                            </w:r>
                            <w:r>
                              <w:rPr>
                                <w:color w:val="231F20"/>
                                <w:sz w:val="20"/>
                              </w:rPr>
                              <w:tab/>
                            </w:r>
                            <w:r>
                              <w:rPr>
                                <w:color w:val="231F20"/>
                                <w:spacing w:val="-2"/>
                                <w:sz w:val="20"/>
                              </w:rPr>
                              <w:t>$675,000</w:t>
                            </w:r>
                          </w:p>
                        </w:tc>
                      </w:tr>
                      <w:tr>
                        <w:trPr>
                          <w:trHeight w:val="499" w:hRule="atLeast"/>
                        </w:trPr>
                        <w:tc>
                          <w:tcPr>
                            <w:tcW w:w="7600" w:type="dxa"/>
                            <w:shd w:val="clear" w:color="auto" w:fill="C9D0EA"/>
                          </w:tcPr>
                          <w:p>
                            <w:pPr>
                              <w:pStyle w:val="TableParagraph"/>
                              <w:spacing w:before="109"/>
                              <w:ind w:left="19"/>
                              <w:jc w:val="center"/>
                              <w:rPr>
                                <w:b/>
                                <w:sz w:val="20"/>
                              </w:rPr>
                            </w:pPr>
                            <w:r>
                              <w:rPr>
                                <w:b/>
                                <w:color w:val="231F20"/>
                                <w:sz w:val="20"/>
                              </w:rPr>
                              <w:t>Physician-Scientists</w:t>
                            </w:r>
                            <w:r>
                              <w:rPr>
                                <w:b/>
                                <w:color w:val="231F20"/>
                                <w:spacing w:val="-4"/>
                                <w:sz w:val="20"/>
                              </w:rPr>
                              <w:t> </w:t>
                            </w:r>
                            <w:r>
                              <w:rPr>
                                <w:b/>
                                <w:color w:val="231F20"/>
                                <w:sz w:val="20"/>
                              </w:rPr>
                              <w:t>(n</w:t>
                            </w:r>
                            <w:r>
                              <w:rPr>
                                <w:b/>
                                <w:color w:val="231F20"/>
                                <w:spacing w:val="-4"/>
                                <w:sz w:val="20"/>
                              </w:rPr>
                              <w:t> </w:t>
                            </w:r>
                            <w:r>
                              <w:rPr>
                                <w:b/>
                                <w:color w:val="231F20"/>
                                <w:sz w:val="20"/>
                              </w:rPr>
                              <w:t>=</w:t>
                            </w:r>
                            <w:r>
                              <w:rPr>
                                <w:b/>
                                <w:color w:val="231F20"/>
                                <w:spacing w:val="-3"/>
                                <w:sz w:val="20"/>
                              </w:rPr>
                              <w:t> </w:t>
                            </w:r>
                            <w:r>
                              <w:rPr>
                                <w:b/>
                                <w:color w:val="231F20"/>
                                <w:spacing w:val="-5"/>
                                <w:sz w:val="20"/>
                              </w:rPr>
                              <w:t>11)</w:t>
                            </w:r>
                          </w:p>
                        </w:tc>
                      </w:tr>
                      <w:tr>
                        <w:trPr>
                          <w:trHeight w:val="456" w:hRule="atLeast"/>
                        </w:trPr>
                        <w:tc>
                          <w:tcPr>
                            <w:tcW w:w="7600" w:type="dxa"/>
                          </w:tcPr>
                          <w:p>
                            <w:pPr>
                              <w:pStyle w:val="TableParagraph"/>
                              <w:tabs>
                                <w:tab w:pos="4350" w:val="left" w:leader="none"/>
                              </w:tabs>
                              <w:spacing w:before="88"/>
                              <w:ind w:left="390"/>
                              <w:rPr>
                                <w:sz w:val="20"/>
                              </w:rPr>
                            </w:pPr>
                            <w:r>
                              <w:rPr>
                                <w:color w:val="231F20"/>
                                <w:sz w:val="20"/>
                              </w:rPr>
                              <w:t>Average 12-month</w:t>
                            </w:r>
                            <w:r>
                              <w:rPr>
                                <w:color w:val="231F20"/>
                                <w:spacing w:val="1"/>
                                <w:sz w:val="20"/>
                              </w:rPr>
                              <w:t> </w:t>
                            </w:r>
                            <w:r>
                              <w:rPr>
                                <w:color w:val="231F20"/>
                                <w:spacing w:val="-2"/>
                                <w:sz w:val="20"/>
                              </w:rPr>
                              <w:t>salary</w:t>
                            </w:r>
                            <w:r>
                              <w:rPr>
                                <w:color w:val="231F20"/>
                                <w:sz w:val="20"/>
                              </w:rPr>
                              <w:tab/>
                              <w:t>$127,315</w:t>
                            </w:r>
                            <w:r>
                              <w:rPr>
                                <w:color w:val="231F20"/>
                                <w:spacing w:val="-4"/>
                                <w:sz w:val="20"/>
                              </w:rPr>
                              <w:t> </w:t>
                            </w:r>
                            <w:r>
                              <w:rPr>
                                <w:color w:val="231F20"/>
                                <w:sz w:val="20"/>
                              </w:rPr>
                              <w:t>($93,000–</w:t>
                            </w:r>
                            <w:r>
                              <w:rPr>
                                <w:color w:val="231F20"/>
                                <w:spacing w:val="-2"/>
                                <w:sz w:val="20"/>
                              </w:rPr>
                              <w:t>$155,000)</w:t>
                            </w:r>
                          </w:p>
                        </w:tc>
                      </w:tr>
                      <w:tr>
                        <w:trPr>
                          <w:trHeight w:val="456" w:hRule="atLeast"/>
                        </w:trPr>
                        <w:tc>
                          <w:tcPr>
                            <w:tcW w:w="7600" w:type="dxa"/>
                          </w:tcPr>
                          <w:p>
                            <w:pPr>
                              <w:pStyle w:val="TableParagraph"/>
                              <w:tabs>
                                <w:tab w:pos="4350" w:val="left" w:leader="none"/>
                              </w:tabs>
                              <w:spacing w:before="88"/>
                              <w:ind w:left="390"/>
                              <w:rPr>
                                <w:sz w:val="20"/>
                              </w:rPr>
                            </w:pPr>
                            <w:r>
                              <w:rPr>
                                <w:color w:val="231F20"/>
                                <w:sz w:val="20"/>
                              </w:rPr>
                              <w:t>Median</w:t>
                            </w:r>
                            <w:r>
                              <w:rPr>
                                <w:color w:val="231F20"/>
                                <w:spacing w:val="5"/>
                                <w:sz w:val="20"/>
                              </w:rPr>
                              <w:t> </w:t>
                            </w:r>
                            <w:r>
                              <w:rPr>
                                <w:color w:val="231F20"/>
                                <w:sz w:val="20"/>
                              </w:rPr>
                              <w:t>12-month</w:t>
                            </w:r>
                            <w:r>
                              <w:rPr>
                                <w:color w:val="231F20"/>
                                <w:spacing w:val="5"/>
                                <w:sz w:val="20"/>
                              </w:rPr>
                              <w:t> </w:t>
                            </w:r>
                            <w:r>
                              <w:rPr>
                                <w:color w:val="231F20"/>
                                <w:spacing w:val="-2"/>
                                <w:sz w:val="20"/>
                              </w:rPr>
                              <w:t>salary</w:t>
                            </w:r>
                            <w:r>
                              <w:rPr>
                                <w:color w:val="231F20"/>
                                <w:sz w:val="20"/>
                              </w:rPr>
                              <w:tab/>
                            </w:r>
                            <w:r>
                              <w:rPr>
                                <w:color w:val="231F20"/>
                                <w:spacing w:val="-2"/>
                                <w:sz w:val="20"/>
                              </w:rPr>
                              <w:t>$125,500</w:t>
                            </w:r>
                          </w:p>
                        </w:tc>
                      </w:tr>
                      <w:tr>
                        <w:trPr>
                          <w:trHeight w:val="456" w:hRule="atLeast"/>
                        </w:trPr>
                        <w:tc>
                          <w:tcPr>
                            <w:tcW w:w="7600" w:type="dxa"/>
                          </w:tcPr>
                          <w:p>
                            <w:pPr>
                              <w:pStyle w:val="TableParagraph"/>
                              <w:tabs>
                                <w:tab w:pos="4351" w:val="left" w:leader="none"/>
                              </w:tabs>
                              <w:spacing w:before="88"/>
                              <w:ind w:left="390"/>
                              <w:rPr>
                                <w:sz w:val="20"/>
                              </w:rPr>
                            </w:pPr>
                            <w:r>
                              <w:rPr>
                                <w:color w:val="231F20"/>
                                <w:sz w:val="20"/>
                              </w:rPr>
                              <w:t>Average</w:t>
                            </w:r>
                            <w:r>
                              <w:rPr>
                                <w:color w:val="231F20"/>
                                <w:spacing w:val="2"/>
                                <w:sz w:val="20"/>
                              </w:rPr>
                              <w:t> </w:t>
                            </w:r>
                            <w:r>
                              <w:rPr>
                                <w:color w:val="231F20"/>
                                <w:sz w:val="20"/>
                              </w:rPr>
                              <w:t>start-up</w:t>
                            </w:r>
                            <w:r>
                              <w:rPr>
                                <w:color w:val="231F20"/>
                                <w:spacing w:val="3"/>
                                <w:sz w:val="20"/>
                              </w:rPr>
                              <w:t> </w:t>
                            </w:r>
                            <w:r>
                              <w:rPr>
                                <w:color w:val="231F20"/>
                                <w:sz w:val="20"/>
                              </w:rPr>
                              <w:t>package</w:t>
                            </w:r>
                            <w:r>
                              <w:rPr>
                                <w:color w:val="231F20"/>
                                <w:spacing w:val="3"/>
                                <w:sz w:val="20"/>
                              </w:rPr>
                              <w:t> </w:t>
                            </w:r>
                            <w:r>
                              <w:rPr>
                                <w:color w:val="231F20"/>
                                <w:sz w:val="20"/>
                              </w:rPr>
                              <w:t>(less</w:t>
                            </w:r>
                            <w:r>
                              <w:rPr>
                                <w:color w:val="231F20"/>
                                <w:spacing w:val="3"/>
                                <w:sz w:val="20"/>
                              </w:rPr>
                              <w:t> </w:t>
                            </w:r>
                            <w:r>
                              <w:rPr>
                                <w:color w:val="231F20"/>
                                <w:spacing w:val="-2"/>
                                <w:sz w:val="20"/>
                              </w:rPr>
                              <w:t>salary)</w:t>
                            </w:r>
                            <w:r>
                              <w:rPr>
                                <w:color w:val="231F20"/>
                                <w:sz w:val="20"/>
                              </w:rPr>
                              <w:tab/>
                            </w:r>
                            <w:r>
                              <w:rPr>
                                <w:color w:val="231F20"/>
                                <w:spacing w:val="-2"/>
                                <w:sz w:val="20"/>
                              </w:rPr>
                              <w:t>$441,245</w:t>
                            </w:r>
                          </w:p>
                        </w:tc>
                      </w:tr>
                      <w:tr>
                        <w:trPr>
                          <w:trHeight w:val="456" w:hRule="atLeast"/>
                        </w:trPr>
                        <w:tc>
                          <w:tcPr>
                            <w:tcW w:w="7600" w:type="dxa"/>
                          </w:tcPr>
                          <w:p>
                            <w:pPr>
                              <w:pStyle w:val="TableParagraph"/>
                              <w:tabs>
                                <w:tab w:pos="4351" w:val="left" w:leader="none"/>
                              </w:tabs>
                              <w:spacing w:before="88"/>
                              <w:ind w:left="390"/>
                              <w:rPr>
                                <w:sz w:val="20"/>
                              </w:rPr>
                            </w:pPr>
                            <w:r>
                              <w:rPr>
                                <w:color w:val="231F20"/>
                                <w:sz w:val="20"/>
                              </w:rPr>
                              <w:t>Median</w:t>
                            </w:r>
                            <w:r>
                              <w:rPr>
                                <w:color w:val="231F20"/>
                                <w:spacing w:val="5"/>
                                <w:sz w:val="20"/>
                              </w:rPr>
                              <w:t> </w:t>
                            </w:r>
                            <w:r>
                              <w:rPr>
                                <w:color w:val="231F20"/>
                                <w:sz w:val="20"/>
                              </w:rPr>
                              <w:t>start-up</w:t>
                            </w:r>
                            <w:r>
                              <w:rPr>
                                <w:color w:val="231F20"/>
                                <w:spacing w:val="5"/>
                                <w:sz w:val="20"/>
                              </w:rPr>
                              <w:t> </w:t>
                            </w:r>
                            <w:r>
                              <w:rPr>
                                <w:color w:val="231F20"/>
                                <w:sz w:val="20"/>
                              </w:rPr>
                              <w:t>package</w:t>
                            </w:r>
                            <w:r>
                              <w:rPr>
                                <w:color w:val="231F20"/>
                                <w:spacing w:val="5"/>
                                <w:sz w:val="20"/>
                              </w:rPr>
                              <w:t> </w:t>
                            </w:r>
                            <w:r>
                              <w:rPr>
                                <w:color w:val="231F20"/>
                                <w:sz w:val="20"/>
                              </w:rPr>
                              <w:t>(less</w:t>
                            </w:r>
                            <w:r>
                              <w:rPr>
                                <w:color w:val="231F20"/>
                                <w:spacing w:val="5"/>
                                <w:sz w:val="20"/>
                              </w:rPr>
                              <w:t> </w:t>
                            </w:r>
                            <w:r>
                              <w:rPr>
                                <w:color w:val="231F20"/>
                                <w:spacing w:val="-2"/>
                                <w:sz w:val="20"/>
                              </w:rPr>
                              <w:t>salary)</w:t>
                            </w:r>
                            <w:r>
                              <w:rPr>
                                <w:color w:val="231F20"/>
                                <w:sz w:val="20"/>
                              </w:rPr>
                              <w:tab/>
                            </w:r>
                            <w:r>
                              <w:rPr>
                                <w:color w:val="231F20"/>
                                <w:spacing w:val="-2"/>
                                <w:sz w:val="20"/>
                              </w:rPr>
                              <w:t>$480,000</w:t>
                            </w:r>
                          </w:p>
                        </w:tc>
                      </w:tr>
                      <w:tr>
                        <w:trPr>
                          <w:trHeight w:val="1637" w:hRule="atLeast"/>
                        </w:trPr>
                        <w:tc>
                          <w:tcPr>
                            <w:tcW w:w="7600" w:type="dxa"/>
                          </w:tcPr>
                          <w:p>
                            <w:pPr>
                              <w:pStyle w:val="TableParagraph"/>
                              <w:spacing w:line="206" w:lineRule="auto" w:before="180"/>
                              <w:ind w:left="210"/>
                              <w:rPr>
                                <w:sz w:val="18"/>
                              </w:rPr>
                            </w:pPr>
                            <w:r>
                              <w:rPr>
                                <w:color w:val="231F20"/>
                                <w:sz w:val="18"/>
                              </w:rPr>
                              <w:t>*These data were obtained from accepted offers received by CABS awardees who moved from postdoctoral to tenure-track assistant professor faculty positions.The positions ranged across </w:t>
                            </w:r>
                            <w:r>
                              <w:rPr>
                                <w:color w:val="231F20"/>
                                <w:sz w:val="18"/>
                              </w:rPr>
                              <w:t>the basic biomedical sciences,</w:t>
                            </w:r>
                            <w:r>
                              <w:rPr>
                                <w:color w:val="231F20"/>
                                <w:spacing w:val="-7"/>
                                <w:sz w:val="18"/>
                              </w:rPr>
                              <w:t> </w:t>
                            </w:r>
                            <w:r>
                              <w:rPr>
                                <w:color w:val="231F20"/>
                                <w:sz w:val="18"/>
                              </w:rPr>
                              <w:t>public and private institutions,</w:t>
                            </w:r>
                            <w:r>
                              <w:rPr>
                                <w:color w:val="231F20"/>
                                <w:spacing w:val="-7"/>
                                <w:sz w:val="18"/>
                              </w:rPr>
                              <w:t> </w:t>
                            </w:r>
                            <w:r>
                              <w:rPr>
                                <w:color w:val="231F20"/>
                                <w:sz w:val="18"/>
                              </w:rPr>
                              <w:t>and U.S.</w:t>
                            </w:r>
                            <w:r>
                              <w:rPr>
                                <w:color w:val="231F20"/>
                                <w:spacing w:val="-7"/>
                                <w:sz w:val="18"/>
                              </w:rPr>
                              <w:t> </w:t>
                            </w:r>
                            <w:r>
                              <w:rPr>
                                <w:color w:val="231F20"/>
                                <w:sz w:val="18"/>
                              </w:rPr>
                              <w:t>geographic areas.</w:t>
                            </w:r>
                            <w:r>
                              <w:rPr>
                                <w:color w:val="231F20"/>
                                <w:spacing w:val="-28"/>
                                <w:sz w:val="18"/>
                              </w:rPr>
                              <w:t> </w:t>
                            </w:r>
                            <w:r>
                              <w:rPr>
                                <w:color w:val="231F20"/>
                                <w:sz w:val="18"/>
                              </w:rPr>
                              <w:t>Although the sample size is small,</w:t>
                            </w:r>
                            <w:r>
                              <w:rPr>
                                <w:color w:val="231F20"/>
                                <w:spacing w:val="-11"/>
                                <w:sz w:val="18"/>
                              </w:rPr>
                              <w:t> </w:t>
                            </w:r>
                            <w:r>
                              <w:rPr>
                                <w:color w:val="231F20"/>
                                <w:sz w:val="18"/>
                              </w:rPr>
                              <w:t>the data are consistent with those obtained from CABS awardees who have received faculty appointments since 1996.</w:t>
                            </w:r>
                          </w:p>
                          <w:p>
                            <w:pPr>
                              <w:pStyle w:val="TableParagraph"/>
                              <w:spacing w:before="196"/>
                              <w:ind w:left="210"/>
                              <w:rPr>
                                <w:sz w:val="14"/>
                              </w:rPr>
                            </w:pPr>
                            <w:r>
                              <w:rPr>
                                <w:color w:val="231F20"/>
                                <w:sz w:val="14"/>
                              </w:rPr>
                              <w:t>Source:</w:t>
                            </w:r>
                            <w:r>
                              <w:rPr>
                                <w:color w:val="231F20"/>
                                <w:spacing w:val="-11"/>
                                <w:sz w:val="14"/>
                              </w:rPr>
                              <w:t> </w:t>
                            </w:r>
                            <w:r>
                              <w:rPr>
                                <w:color w:val="231F20"/>
                                <w:sz w:val="14"/>
                              </w:rPr>
                              <w:t>Rolly</w:t>
                            </w:r>
                            <w:r>
                              <w:rPr>
                                <w:color w:val="231F20"/>
                                <w:spacing w:val="-8"/>
                                <w:sz w:val="14"/>
                              </w:rPr>
                              <w:t> </w:t>
                            </w:r>
                            <w:r>
                              <w:rPr>
                                <w:color w:val="231F20"/>
                                <w:sz w:val="14"/>
                              </w:rPr>
                              <w:t>L.</w:t>
                            </w:r>
                            <w:r>
                              <w:rPr>
                                <w:color w:val="231F20"/>
                                <w:spacing w:val="-11"/>
                                <w:sz w:val="14"/>
                              </w:rPr>
                              <w:t> </w:t>
                            </w:r>
                            <w:r>
                              <w:rPr>
                                <w:color w:val="231F20"/>
                                <w:sz w:val="14"/>
                              </w:rPr>
                              <w:t>Simpson,</w:t>
                            </w:r>
                            <w:r>
                              <w:rPr>
                                <w:color w:val="231F20"/>
                                <w:spacing w:val="-11"/>
                                <w:sz w:val="14"/>
                              </w:rPr>
                              <w:t> </w:t>
                            </w:r>
                            <w:r>
                              <w:rPr>
                                <w:color w:val="231F20"/>
                                <w:spacing w:val="-4"/>
                                <w:sz w:val="14"/>
                              </w:rPr>
                              <w:t>BWF.</w:t>
                            </w:r>
                          </w:p>
                        </w:tc>
                      </w:tr>
                    </w:tbl>
                    <w:p>
                      <w:pPr>
                        <w:pStyle w:val="BodyText"/>
                      </w:pPr>
                    </w:p>
                  </w:txbxContent>
                </v:textbox>
                <w10:wrap type="none"/>
              </v:shape>
            </w:pict>
          </mc:Fallback>
        </mc:AlternateContent>
      </w:r>
      <w:r>
        <w:rPr>
          <w:color w:val="231F20"/>
        </w:rPr>
        <w:t>Figure</w:t>
      </w:r>
      <w:r>
        <w:rPr>
          <w:color w:val="231F20"/>
          <w:spacing w:val="-15"/>
        </w:rPr>
        <w:t> </w:t>
      </w:r>
      <w:r>
        <w:rPr>
          <w:color w:val="231F20"/>
        </w:rPr>
        <w:t>1.1. </w:t>
      </w:r>
      <w:r>
        <w:rPr>
          <w:color w:val="231F20"/>
          <w:spacing w:val="-2"/>
        </w:rPr>
        <w:t>University starting </w:t>
      </w:r>
      <w:r>
        <w:rPr>
          <w:color w:val="231F20"/>
        </w:rPr>
        <w:t>salaries</w:t>
      </w:r>
      <w:r>
        <w:rPr>
          <w:color w:val="231F20"/>
          <w:spacing w:val="5"/>
        </w:rPr>
        <w:t> </w:t>
      </w:r>
      <w:r>
        <w:rPr>
          <w:color w:val="231F20"/>
          <w:spacing w:val="-5"/>
        </w:rPr>
        <w:t>and</w:t>
      </w:r>
    </w:p>
    <w:p>
      <w:pPr>
        <w:pStyle w:val="Heading7"/>
        <w:spacing w:before="5"/>
        <w:ind w:left="1437" w:right="9416" w:firstLine="615"/>
        <w:jc w:val="right"/>
      </w:pPr>
      <w:r>
        <w:rPr>
          <w:color w:val="231F20"/>
          <w:spacing w:val="-2"/>
        </w:rPr>
        <w:t>start-</w:t>
      </w:r>
      <w:r>
        <w:rPr>
          <w:color w:val="231F20"/>
          <w:spacing w:val="-2"/>
        </w:rPr>
        <w:t>up </w:t>
      </w:r>
      <w:r>
        <w:rPr>
          <w:color w:val="231F20"/>
        </w:rPr>
        <w:t>packages for junior faculty who received </w:t>
      </w:r>
      <w:r>
        <w:rPr>
          <w:color w:val="231F20"/>
          <w:spacing w:val="-2"/>
        </w:rPr>
        <w:t>Burroughs Wellcome </w:t>
      </w:r>
      <w:r>
        <w:rPr>
          <w:color w:val="231F20"/>
        </w:rPr>
        <w:t>Trust Career Awards in </w:t>
      </w:r>
      <w:r>
        <w:rPr>
          <w:color w:val="231F20"/>
          <w:spacing w:val="-2"/>
        </w:rPr>
        <w:t>Biomedical Sciences </w:t>
      </w:r>
      <w:r>
        <w:rPr>
          <w:color w:val="231F20"/>
        </w:rPr>
        <w:t>(CABS) and began faculty positions as </w:t>
      </w:r>
      <w:r>
        <w:rPr>
          <w:color w:val="231F20"/>
          <w:spacing w:val="-2"/>
        </w:rPr>
        <w:t>tenure-track </w:t>
      </w:r>
      <w:r>
        <w:rPr>
          <w:color w:val="231F20"/>
        </w:rPr>
        <w:t>assistant pro-fessors</w:t>
      </w:r>
      <w:r>
        <w:rPr>
          <w:color w:val="231F20"/>
          <w:spacing w:val="-15"/>
        </w:rPr>
        <w:t> </w:t>
      </w:r>
      <w:r>
        <w:rPr>
          <w:color w:val="231F20"/>
        </w:rPr>
        <w:t>in</w:t>
      </w:r>
      <w:r>
        <w:rPr>
          <w:color w:val="231F20"/>
          <w:spacing w:val="-14"/>
        </w:rPr>
        <w:t> </w:t>
      </w:r>
      <w:r>
        <w:rPr>
          <w:color w:val="231F20"/>
        </w:rPr>
        <w:t>U.S. </w:t>
      </w:r>
      <w:r>
        <w:rPr>
          <w:color w:val="231F20"/>
          <w:spacing w:val="-2"/>
        </w:rPr>
        <w:t>universities.</w:t>
      </w:r>
    </w:p>
    <w:p>
      <w:pPr>
        <w:pStyle w:val="Heading7"/>
        <w:spacing w:after="0"/>
        <w:jc w:val="right"/>
        <w:sectPr>
          <w:pgSz w:w="12240" w:h="15840"/>
          <w:pgMar w:header="0" w:footer="717" w:top="1080" w:bottom="900" w:left="0" w:right="0"/>
        </w:sectPr>
      </w:pPr>
    </w:p>
    <w:p>
      <w:pPr>
        <w:pStyle w:val="BodyText"/>
        <w:spacing w:before="157"/>
        <w:rPr>
          <w:b/>
        </w:rPr>
      </w:pPr>
    </w:p>
    <w:p>
      <w:pPr>
        <w:pStyle w:val="BodyText"/>
        <w:ind w:left="3260"/>
      </w:pPr>
      <w:r>
        <w:rPr>
          <w:color w:val="231F20"/>
        </w:rPr>
        <w:t>Try the following</w:t>
      </w:r>
      <w:r>
        <w:rPr>
          <w:color w:val="231F20"/>
          <w:spacing w:val="1"/>
        </w:rPr>
        <w:t> </w:t>
      </w:r>
      <w:r>
        <w:rPr>
          <w:color w:val="231F20"/>
          <w:spacing w:val="-2"/>
        </w:rPr>
        <w:t>resources:</w:t>
      </w:r>
    </w:p>
    <w:p>
      <w:pPr>
        <w:pStyle w:val="ListParagraph"/>
        <w:numPr>
          <w:ilvl w:val="1"/>
          <w:numId w:val="2"/>
        </w:numPr>
        <w:tabs>
          <w:tab w:pos="3998" w:val="left" w:leader="none"/>
        </w:tabs>
        <w:spacing w:line="263" w:lineRule="exact" w:before="231" w:after="0"/>
        <w:ind w:left="3998" w:right="0" w:hanging="479"/>
        <w:jc w:val="left"/>
        <w:rPr>
          <w:sz w:val="23"/>
        </w:rPr>
      </w:pPr>
      <w:r>
        <w:rPr>
          <w:color w:val="231F20"/>
          <w:sz w:val="23"/>
        </w:rPr>
        <w:t>The</w:t>
      </w:r>
      <w:r>
        <w:rPr>
          <w:color w:val="231F20"/>
          <w:spacing w:val="3"/>
          <w:sz w:val="23"/>
        </w:rPr>
        <w:t> </w:t>
      </w:r>
      <w:r>
        <w:rPr>
          <w:color w:val="231F20"/>
          <w:sz w:val="23"/>
        </w:rPr>
        <w:t>AAUP</w:t>
      </w:r>
      <w:r>
        <w:rPr>
          <w:color w:val="231F20"/>
          <w:spacing w:val="3"/>
          <w:sz w:val="23"/>
        </w:rPr>
        <w:t> </w:t>
      </w:r>
      <w:r>
        <w:rPr>
          <w:color w:val="231F20"/>
          <w:sz w:val="23"/>
        </w:rPr>
        <w:t>publishes</w:t>
      </w:r>
      <w:r>
        <w:rPr>
          <w:color w:val="231F20"/>
          <w:spacing w:val="4"/>
          <w:sz w:val="23"/>
        </w:rPr>
        <w:t> </w:t>
      </w:r>
      <w:r>
        <w:rPr>
          <w:color w:val="231F20"/>
          <w:sz w:val="23"/>
        </w:rPr>
        <w:t>an</w:t>
      </w:r>
      <w:r>
        <w:rPr>
          <w:color w:val="231F20"/>
          <w:spacing w:val="3"/>
          <w:sz w:val="23"/>
        </w:rPr>
        <w:t> </w:t>
      </w:r>
      <w:r>
        <w:rPr>
          <w:color w:val="231F20"/>
          <w:sz w:val="23"/>
        </w:rPr>
        <w:t>annual</w:t>
      </w:r>
      <w:r>
        <w:rPr>
          <w:color w:val="231F20"/>
          <w:spacing w:val="4"/>
          <w:sz w:val="23"/>
        </w:rPr>
        <w:t> </w:t>
      </w:r>
      <w:r>
        <w:rPr>
          <w:color w:val="231F20"/>
          <w:sz w:val="23"/>
        </w:rPr>
        <w:t>salary</w:t>
      </w:r>
      <w:r>
        <w:rPr>
          <w:color w:val="231F20"/>
          <w:spacing w:val="3"/>
          <w:sz w:val="23"/>
        </w:rPr>
        <w:t> </w:t>
      </w:r>
      <w:r>
        <w:rPr>
          <w:color w:val="231F20"/>
          <w:sz w:val="23"/>
        </w:rPr>
        <w:t>survey</w:t>
      </w:r>
      <w:r>
        <w:rPr>
          <w:color w:val="231F20"/>
          <w:spacing w:val="4"/>
          <w:sz w:val="23"/>
        </w:rPr>
        <w:t> </w:t>
      </w:r>
      <w:r>
        <w:rPr>
          <w:color w:val="231F20"/>
          <w:sz w:val="23"/>
        </w:rPr>
        <w:t>in</w:t>
      </w:r>
      <w:r>
        <w:rPr>
          <w:color w:val="231F20"/>
          <w:spacing w:val="3"/>
          <w:sz w:val="23"/>
        </w:rPr>
        <w:t> </w:t>
      </w:r>
      <w:r>
        <w:rPr>
          <w:color w:val="231F20"/>
          <w:sz w:val="23"/>
        </w:rPr>
        <w:t>the</w:t>
      </w:r>
      <w:r>
        <w:rPr>
          <w:color w:val="231F20"/>
          <w:spacing w:val="4"/>
          <w:sz w:val="23"/>
        </w:rPr>
        <w:t> </w:t>
      </w:r>
      <w:r>
        <w:rPr>
          <w:color w:val="231F20"/>
          <w:sz w:val="23"/>
        </w:rPr>
        <w:t>March-April</w:t>
      </w:r>
      <w:r>
        <w:rPr>
          <w:color w:val="231F20"/>
          <w:spacing w:val="3"/>
          <w:sz w:val="23"/>
        </w:rPr>
        <w:t> </w:t>
      </w:r>
      <w:r>
        <w:rPr>
          <w:color w:val="231F20"/>
          <w:sz w:val="23"/>
        </w:rPr>
        <w:t>issue</w:t>
      </w:r>
      <w:r>
        <w:rPr>
          <w:color w:val="231F20"/>
          <w:spacing w:val="4"/>
          <w:sz w:val="23"/>
        </w:rPr>
        <w:t> </w:t>
      </w:r>
      <w:r>
        <w:rPr>
          <w:color w:val="231F20"/>
          <w:spacing w:val="-5"/>
          <w:sz w:val="23"/>
        </w:rPr>
        <w:t>of</w:t>
      </w:r>
    </w:p>
    <w:p>
      <w:pPr>
        <w:spacing w:line="280" w:lineRule="exact" w:before="0"/>
        <w:ind w:left="3979" w:right="0" w:firstLine="0"/>
        <w:jc w:val="left"/>
        <w:rPr>
          <w:sz w:val="23"/>
        </w:rPr>
      </w:pPr>
      <w:r>
        <w:rPr>
          <w:i/>
          <w:color w:val="231F20"/>
          <w:spacing w:val="-2"/>
          <w:sz w:val="23"/>
        </w:rPr>
        <w:t>Academe</w:t>
      </w:r>
      <w:r>
        <w:rPr>
          <w:i/>
          <w:color w:val="231F20"/>
          <w:spacing w:val="22"/>
          <w:sz w:val="23"/>
        </w:rPr>
        <w:t> </w:t>
      </w:r>
      <w:r>
        <w:rPr>
          <w:color w:val="231F20"/>
          <w:spacing w:val="-2"/>
          <w:sz w:val="23"/>
        </w:rPr>
        <w:t>(</w:t>
      </w:r>
      <w:hyperlink r:id="rId43">
        <w:r>
          <w:rPr>
            <w:rFonts w:ascii="Gill Sans MT"/>
            <w:i/>
            <w:color w:val="005CAB"/>
            <w:spacing w:val="-2"/>
            <w:sz w:val="24"/>
          </w:rPr>
          <w:t>http://www.aaup.org</w:t>
        </w:r>
      </w:hyperlink>
      <w:r>
        <w:rPr>
          <w:rFonts w:ascii="Gill Sans MT"/>
          <w:i/>
          <w:color w:val="005CAB"/>
          <w:spacing w:val="-23"/>
          <w:sz w:val="24"/>
        </w:rPr>
        <w:t> </w:t>
      </w:r>
      <w:r>
        <w:rPr>
          <w:color w:val="231F20"/>
          <w:spacing w:val="-5"/>
          <w:sz w:val="23"/>
        </w:rPr>
        <w:t>).</w:t>
      </w:r>
    </w:p>
    <w:p>
      <w:pPr>
        <w:pStyle w:val="ListParagraph"/>
        <w:numPr>
          <w:ilvl w:val="1"/>
          <w:numId w:val="2"/>
        </w:numPr>
        <w:tabs>
          <w:tab w:pos="3979" w:val="left" w:leader="none"/>
          <w:tab w:pos="3998" w:val="left" w:leader="none"/>
        </w:tabs>
        <w:spacing w:line="247" w:lineRule="auto" w:before="183" w:after="0"/>
        <w:ind w:left="3979" w:right="1533" w:hanging="461"/>
        <w:jc w:val="left"/>
        <w:rPr>
          <w:sz w:val="23"/>
        </w:rPr>
      </w:pPr>
      <w:r>
        <w:rPr>
          <w:color w:val="231F20"/>
          <w:sz w:val="23"/>
        </w:rPr>
        <w:t>The</w:t>
      </w:r>
      <w:r>
        <w:rPr>
          <w:color w:val="231F20"/>
          <w:sz w:val="23"/>
        </w:rPr>
        <w:t> American Chemical Society publishes a detailed annual salary survey, with data broken down by employment sector, geographic region, and pro-fessional specialty, in the magazine </w:t>
      </w:r>
      <w:r>
        <w:rPr>
          <w:i/>
          <w:color w:val="231F20"/>
          <w:sz w:val="23"/>
        </w:rPr>
        <w:t>Chemical &amp; Engineering News</w:t>
      </w:r>
      <w:r>
        <w:rPr>
          <w:i/>
          <w:color w:val="231F20"/>
          <w:sz w:val="23"/>
        </w:rPr>
        <w:t> </w:t>
      </w:r>
      <w:r>
        <w:rPr>
          <w:color w:val="231F20"/>
          <w:sz w:val="23"/>
        </w:rPr>
        <w:t>(</w:t>
      </w:r>
      <w:hyperlink r:id="rId44">
        <w:r>
          <w:rPr>
            <w:rFonts w:ascii="Gill Sans MT" w:hAnsi="Gill Sans MT"/>
            <w:i/>
            <w:color w:val="005CAB"/>
            <w:sz w:val="24"/>
          </w:rPr>
          <w:t>http://pubs.acs.org</w:t>
        </w:r>
      </w:hyperlink>
      <w:r>
        <w:rPr>
          <w:rFonts w:ascii="Gill Sans MT" w:hAnsi="Gill Sans MT"/>
          <w:i/>
          <w:color w:val="005CAB"/>
          <w:spacing w:val="-32"/>
          <w:sz w:val="24"/>
        </w:rPr>
        <w:t> </w:t>
      </w:r>
      <w:r>
        <w:rPr>
          <w:color w:val="231F20"/>
          <w:sz w:val="23"/>
        </w:rPr>
        <w:t>).</w:t>
      </w:r>
    </w:p>
    <w:p>
      <w:pPr>
        <w:pStyle w:val="ListParagraph"/>
        <w:numPr>
          <w:ilvl w:val="1"/>
          <w:numId w:val="2"/>
        </w:numPr>
        <w:tabs>
          <w:tab w:pos="3979" w:val="left" w:leader="none"/>
          <w:tab w:pos="3998" w:val="left" w:leader="none"/>
        </w:tabs>
        <w:spacing w:line="244" w:lineRule="auto" w:before="179" w:after="0"/>
        <w:ind w:left="3979" w:right="1609" w:hanging="461"/>
        <w:jc w:val="left"/>
        <w:rPr>
          <w:sz w:val="23"/>
        </w:rPr>
      </w:pPr>
      <w:r>
        <w:rPr>
          <w:color w:val="231F20"/>
          <w:sz w:val="23"/>
        </w:rPr>
        <w:t>The</w:t>
      </w:r>
      <w:r>
        <w:rPr>
          <w:color w:val="231F20"/>
          <w:sz w:val="23"/>
        </w:rPr>
        <w:t> Association of</w:t>
      </w:r>
      <w:r>
        <w:rPr>
          <w:color w:val="231F20"/>
          <w:spacing w:val="32"/>
          <w:sz w:val="23"/>
        </w:rPr>
        <w:t> </w:t>
      </w:r>
      <w:r>
        <w:rPr>
          <w:color w:val="231F20"/>
          <w:sz w:val="23"/>
        </w:rPr>
        <w:t>American Medical Colleges publishes an annual salary survey that contains data for professors at U.S. medical schools (</w:t>
      </w:r>
      <w:hyperlink r:id="rId45">
        <w:r>
          <w:rPr>
            <w:rFonts w:ascii="Gill Sans MT" w:hAnsi="Gill Sans MT"/>
            <w:i/>
            <w:color w:val="005CAB"/>
            <w:sz w:val="24"/>
          </w:rPr>
          <w:t>http://www.aamc.org</w:t>
        </w:r>
      </w:hyperlink>
      <w:r>
        <w:rPr>
          <w:rFonts w:ascii="Gill Sans MT" w:hAnsi="Gill Sans MT"/>
          <w:i/>
          <w:color w:val="005CAB"/>
          <w:spacing w:val="-12"/>
          <w:sz w:val="24"/>
        </w:rPr>
        <w:t> </w:t>
      </w:r>
      <w:r>
        <w:rPr>
          <w:color w:val="231F20"/>
          <w:sz w:val="23"/>
        </w:rPr>
        <w:t>).</w:t>
      </w:r>
    </w:p>
    <w:p>
      <w:pPr>
        <w:spacing w:before="255"/>
        <w:ind w:left="3259" w:right="0" w:firstLine="0"/>
        <w:jc w:val="left"/>
        <w:rPr>
          <w:sz w:val="23"/>
        </w:rPr>
      </w:pPr>
      <w:r>
        <w:rPr>
          <w:b/>
          <w:color w:val="231F20"/>
          <w:sz w:val="23"/>
        </w:rPr>
        <w:t>Other</w:t>
      </w:r>
      <w:r>
        <w:rPr>
          <w:b/>
          <w:color w:val="231F20"/>
          <w:spacing w:val="5"/>
          <w:sz w:val="23"/>
        </w:rPr>
        <w:t> </w:t>
      </w:r>
      <w:r>
        <w:rPr>
          <w:b/>
          <w:color w:val="231F20"/>
          <w:sz w:val="23"/>
        </w:rPr>
        <w:t>forms</w:t>
      </w:r>
      <w:r>
        <w:rPr>
          <w:b/>
          <w:color w:val="231F20"/>
          <w:spacing w:val="6"/>
          <w:sz w:val="23"/>
        </w:rPr>
        <w:t> </w:t>
      </w:r>
      <w:r>
        <w:rPr>
          <w:b/>
          <w:color w:val="231F20"/>
          <w:sz w:val="23"/>
        </w:rPr>
        <w:t>of</w:t>
      </w:r>
      <w:r>
        <w:rPr>
          <w:b/>
          <w:color w:val="231F20"/>
          <w:spacing w:val="41"/>
          <w:sz w:val="23"/>
        </w:rPr>
        <w:t> </w:t>
      </w:r>
      <w:r>
        <w:rPr>
          <w:b/>
          <w:color w:val="231F20"/>
          <w:sz w:val="23"/>
        </w:rPr>
        <w:t>compensation.</w:t>
      </w:r>
      <w:r>
        <w:rPr>
          <w:b/>
          <w:color w:val="231F20"/>
          <w:spacing w:val="6"/>
          <w:sz w:val="23"/>
        </w:rPr>
        <w:t> </w:t>
      </w:r>
      <w:r>
        <w:rPr>
          <w:color w:val="231F20"/>
          <w:sz w:val="23"/>
        </w:rPr>
        <w:t>Get</w:t>
      </w:r>
      <w:r>
        <w:rPr>
          <w:color w:val="231F20"/>
          <w:spacing w:val="5"/>
          <w:sz w:val="23"/>
        </w:rPr>
        <w:t> </w:t>
      </w:r>
      <w:r>
        <w:rPr>
          <w:color w:val="231F20"/>
          <w:sz w:val="23"/>
        </w:rPr>
        <w:t>the</w:t>
      </w:r>
      <w:r>
        <w:rPr>
          <w:color w:val="231F20"/>
          <w:spacing w:val="6"/>
          <w:sz w:val="23"/>
        </w:rPr>
        <w:t> </w:t>
      </w:r>
      <w:r>
        <w:rPr>
          <w:color w:val="231F20"/>
          <w:sz w:val="23"/>
        </w:rPr>
        <w:t>details</w:t>
      </w:r>
      <w:r>
        <w:rPr>
          <w:color w:val="231F20"/>
          <w:spacing w:val="5"/>
          <w:sz w:val="23"/>
        </w:rPr>
        <w:t> </w:t>
      </w:r>
      <w:r>
        <w:rPr>
          <w:color w:val="231F20"/>
          <w:sz w:val="23"/>
        </w:rPr>
        <w:t>of</w:t>
      </w:r>
      <w:r>
        <w:rPr>
          <w:color w:val="231F20"/>
          <w:spacing w:val="35"/>
          <w:sz w:val="23"/>
        </w:rPr>
        <w:t> </w:t>
      </w:r>
      <w:r>
        <w:rPr>
          <w:color w:val="231F20"/>
          <w:sz w:val="23"/>
        </w:rPr>
        <w:t>the</w:t>
      </w:r>
      <w:r>
        <w:rPr>
          <w:color w:val="231F20"/>
          <w:spacing w:val="6"/>
          <w:sz w:val="23"/>
        </w:rPr>
        <w:t> </w:t>
      </w:r>
      <w:r>
        <w:rPr>
          <w:color w:val="231F20"/>
          <w:spacing w:val="-2"/>
          <w:sz w:val="23"/>
        </w:rPr>
        <w:t>following:</w:t>
      </w:r>
    </w:p>
    <w:p>
      <w:pPr>
        <w:pStyle w:val="ListParagraph"/>
        <w:numPr>
          <w:ilvl w:val="1"/>
          <w:numId w:val="2"/>
        </w:numPr>
        <w:tabs>
          <w:tab w:pos="3998" w:val="left" w:leader="none"/>
        </w:tabs>
        <w:spacing w:line="240" w:lineRule="auto" w:before="230" w:after="0"/>
        <w:ind w:left="3998" w:right="0" w:hanging="479"/>
        <w:jc w:val="left"/>
        <w:rPr>
          <w:sz w:val="23"/>
        </w:rPr>
      </w:pPr>
      <w:r>
        <w:rPr>
          <w:color w:val="231F20"/>
          <w:sz w:val="23"/>
        </w:rPr>
        <w:t>Health</w:t>
      </w:r>
      <w:r>
        <w:rPr>
          <w:color w:val="231F20"/>
          <w:spacing w:val="1"/>
          <w:sz w:val="23"/>
        </w:rPr>
        <w:t> </w:t>
      </w:r>
      <w:r>
        <w:rPr>
          <w:color w:val="231F20"/>
          <w:sz w:val="23"/>
        </w:rPr>
        <w:t>coverage,</w:t>
      </w:r>
      <w:r>
        <w:rPr>
          <w:color w:val="231F20"/>
          <w:spacing w:val="2"/>
          <w:sz w:val="23"/>
        </w:rPr>
        <w:t> </w:t>
      </w:r>
      <w:r>
        <w:rPr>
          <w:color w:val="231F20"/>
          <w:sz w:val="23"/>
        </w:rPr>
        <w:t>life</w:t>
      </w:r>
      <w:r>
        <w:rPr>
          <w:color w:val="231F20"/>
          <w:spacing w:val="1"/>
          <w:sz w:val="23"/>
        </w:rPr>
        <w:t> </w:t>
      </w:r>
      <w:r>
        <w:rPr>
          <w:color w:val="231F20"/>
          <w:sz w:val="23"/>
        </w:rPr>
        <w:t>insurance,</w:t>
      </w:r>
      <w:r>
        <w:rPr>
          <w:color w:val="231F20"/>
          <w:spacing w:val="2"/>
          <w:sz w:val="23"/>
        </w:rPr>
        <w:t> </w:t>
      </w:r>
      <w:r>
        <w:rPr>
          <w:color w:val="231F20"/>
          <w:sz w:val="23"/>
        </w:rPr>
        <w:t>disability</w:t>
      </w:r>
      <w:r>
        <w:rPr>
          <w:color w:val="231F20"/>
          <w:spacing w:val="2"/>
          <w:sz w:val="23"/>
        </w:rPr>
        <w:t> </w:t>
      </w:r>
      <w:r>
        <w:rPr>
          <w:color w:val="231F20"/>
          <w:sz w:val="23"/>
        </w:rPr>
        <w:t>insurance,</w:t>
      </w:r>
      <w:r>
        <w:rPr>
          <w:color w:val="231F20"/>
          <w:spacing w:val="1"/>
          <w:sz w:val="23"/>
        </w:rPr>
        <w:t> </w:t>
      </w:r>
      <w:r>
        <w:rPr>
          <w:color w:val="231F20"/>
          <w:sz w:val="23"/>
        </w:rPr>
        <w:t>and</w:t>
      </w:r>
      <w:r>
        <w:rPr>
          <w:color w:val="231F20"/>
          <w:spacing w:val="2"/>
          <w:sz w:val="23"/>
        </w:rPr>
        <w:t> </w:t>
      </w:r>
      <w:r>
        <w:rPr>
          <w:color w:val="231F20"/>
          <w:sz w:val="23"/>
        </w:rPr>
        <w:t>retirement</w:t>
      </w:r>
      <w:r>
        <w:rPr>
          <w:color w:val="231F20"/>
          <w:spacing w:val="2"/>
          <w:sz w:val="23"/>
        </w:rPr>
        <w:t> </w:t>
      </w:r>
      <w:r>
        <w:rPr>
          <w:color w:val="231F20"/>
          <w:spacing w:val="-2"/>
          <w:sz w:val="23"/>
        </w:rPr>
        <w:t>benefits</w:t>
      </w:r>
    </w:p>
    <w:p>
      <w:pPr>
        <w:pStyle w:val="ListParagraph"/>
        <w:numPr>
          <w:ilvl w:val="1"/>
          <w:numId w:val="2"/>
        </w:numPr>
        <w:tabs>
          <w:tab w:pos="3979" w:val="left" w:leader="none"/>
          <w:tab w:pos="3998" w:val="left" w:leader="none"/>
        </w:tabs>
        <w:spacing w:line="242" w:lineRule="auto" w:before="167" w:after="0"/>
        <w:ind w:left="3979" w:right="1667" w:hanging="461"/>
        <w:jc w:val="left"/>
        <w:rPr>
          <w:sz w:val="23"/>
        </w:rPr>
      </w:pPr>
      <w:r>
        <w:rPr>
          <w:color w:val="231F20"/>
          <w:sz w:val="23"/>
        </w:rPr>
        <w:t>Other</w:t>
      </w:r>
      <w:r>
        <w:rPr>
          <w:color w:val="231F20"/>
          <w:sz w:val="23"/>
        </w:rPr>
        <w:t> family-related benefits, such as tuition support for family members and access to university recreational facilities</w:t>
      </w:r>
    </w:p>
    <w:p>
      <w:pPr>
        <w:pStyle w:val="ListParagraph"/>
        <w:numPr>
          <w:ilvl w:val="1"/>
          <w:numId w:val="2"/>
        </w:numPr>
        <w:tabs>
          <w:tab w:pos="3998" w:val="left" w:leader="none"/>
        </w:tabs>
        <w:spacing w:line="240" w:lineRule="auto" w:before="178" w:after="0"/>
        <w:ind w:left="3998" w:right="0" w:hanging="479"/>
        <w:jc w:val="left"/>
        <w:rPr>
          <w:sz w:val="23"/>
        </w:rPr>
      </w:pPr>
      <w:r>
        <w:rPr>
          <w:color w:val="231F20"/>
          <w:sz w:val="23"/>
        </w:rPr>
        <w:t>Whether</w:t>
      </w:r>
      <w:r>
        <w:rPr>
          <w:color w:val="231F20"/>
          <w:spacing w:val="3"/>
          <w:sz w:val="23"/>
        </w:rPr>
        <w:t> </w:t>
      </w:r>
      <w:r>
        <w:rPr>
          <w:color w:val="231F20"/>
          <w:sz w:val="23"/>
        </w:rPr>
        <w:t>moving</w:t>
      </w:r>
      <w:r>
        <w:rPr>
          <w:color w:val="231F20"/>
          <w:spacing w:val="3"/>
          <w:sz w:val="23"/>
        </w:rPr>
        <w:t> </w:t>
      </w:r>
      <w:r>
        <w:rPr>
          <w:color w:val="231F20"/>
          <w:sz w:val="23"/>
        </w:rPr>
        <w:t>expenses</w:t>
      </w:r>
      <w:r>
        <w:rPr>
          <w:color w:val="231F20"/>
          <w:spacing w:val="3"/>
          <w:sz w:val="23"/>
        </w:rPr>
        <w:t> </w:t>
      </w:r>
      <w:r>
        <w:rPr>
          <w:color w:val="231F20"/>
          <w:sz w:val="23"/>
        </w:rPr>
        <w:t>will</w:t>
      </w:r>
      <w:r>
        <w:rPr>
          <w:color w:val="231F20"/>
          <w:spacing w:val="3"/>
          <w:sz w:val="23"/>
        </w:rPr>
        <w:t> </w:t>
      </w:r>
      <w:r>
        <w:rPr>
          <w:color w:val="231F20"/>
          <w:sz w:val="23"/>
        </w:rPr>
        <w:t>be</w:t>
      </w:r>
      <w:r>
        <w:rPr>
          <w:color w:val="231F20"/>
          <w:spacing w:val="4"/>
          <w:sz w:val="23"/>
        </w:rPr>
        <w:t> </w:t>
      </w:r>
      <w:r>
        <w:rPr>
          <w:color w:val="231F20"/>
          <w:spacing w:val="-4"/>
          <w:sz w:val="23"/>
        </w:rPr>
        <w:t>paid</w:t>
      </w:r>
    </w:p>
    <w:p>
      <w:pPr>
        <w:pStyle w:val="ListParagraph"/>
        <w:numPr>
          <w:ilvl w:val="1"/>
          <w:numId w:val="2"/>
        </w:numPr>
        <w:tabs>
          <w:tab w:pos="3998" w:val="left" w:leader="none"/>
        </w:tabs>
        <w:spacing w:line="240" w:lineRule="auto" w:before="166" w:after="0"/>
        <w:ind w:left="3998" w:right="0" w:hanging="479"/>
        <w:jc w:val="left"/>
        <w:rPr>
          <w:sz w:val="23"/>
        </w:rPr>
      </w:pPr>
      <w:r>
        <w:rPr>
          <w:color w:val="231F20"/>
          <w:sz w:val="23"/>
        </w:rPr>
        <w:t>Availability</w:t>
      </w:r>
      <w:r>
        <w:rPr>
          <w:color w:val="231F20"/>
          <w:spacing w:val="3"/>
          <w:sz w:val="23"/>
        </w:rPr>
        <w:t> </w:t>
      </w:r>
      <w:r>
        <w:rPr>
          <w:color w:val="231F20"/>
          <w:sz w:val="23"/>
        </w:rPr>
        <w:t>of</w:t>
      </w:r>
      <w:r>
        <w:rPr>
          <w:color w:val="231F20"/>
          <w:spacing w:val="32"/>
          <w:sz w:val="23"/>
        </w:rPr>
        <w:t> </w:t>
      </w:r>
      <w:r>
        <w:rPr>
          <w:color w:val="231F20"/>
          <w:sz w:val="23"/>
        </w:rPr>
        <w:t>a</w:t>
      </w:r>
      <w:r>
        <w:rPr>
          <w:color w:val="231F20"/>
          <w:spacing w:val="3"/>
          <w:sz w:val="23"/>
        </w:rPr>
        <w:t> </w:t>
      </w:r>
      <w:r>
        <w:rPr>
          <w:color w:val="231F20"/>
          <w:sz w:val="23"/>
        </w:rPr>
        <w:t>housing</w:t>
      </w:r>
      <w:r>
        <w:rPr>
          <w:color w:val="231F20"/>
          <w:spacing w:val="3"/>
          <w:sz w:val="23"/>
        </w:rPr>
        <w:t> </w:t>
      </w:r>
      <w:r>
        <w:rPr>
          <w:color w:val="231F20"/>
          <w:sz w:val="23"/>
        </w:rPr>
        <w:t>subsidy</w:t>
      </w:r>
      <w:r>
        <w:rPr>
          <w:color w:val="231F20"/>
          <w:spacing w:val="3"/>
          <w:sz w:val="23"/>
        </w:rPr>
        <w:t> </w:t>
      </w:r>
      <w:r>
        <w:rPr>
          <w:color w:val="231F20"/>
          <w:sz w:val="23"/>
        </w:rPr>
        <w:t>or</w:t>
      </w:r>
      <w:r>
        <w:rPr>
          <w:color w:val="231F20"/>
          <w:spacing w:val="4"/>
          <w:sz w:val="23"/>
        </w:rPr>
        <w:t> </w:t>
      </w:r>
      <w:r>
        <w:rPr>
          <w:color w:val="231F20"/>
          <w:sz w:val="23"/>
        </w:rPr>
        <w:t>at</w:t>
      </w:r>
      <w:r>
        <w:rPr>
          <w:color w:val="231F20"/>
          <w:spacing w:val="3"/>
          <w:sz w:val="23"/>
        </w:rPr>
        <w:t> </w:t>
      </w:r>
      <w:r>
        <w:rPr>
          <w:color w:val="231F20"/>
          <w:sz w:val="23"/>
        </w:rPr>
        <w:t>least</w:t>
      </w:r>
      <w:r>
        <w:rPr>
          <w:color w:val="231F20"/>
          <w:spacing w:val="3"/>
          <w:sz w:val="23"/>
        </w:rPr>
        <w:t> </w:t>
      </w:r>
      <w:r>
        <w:rPr>
          <w:color w:val="231F20"/>
          <w:sz w:val="23"/>
        </w:rPr>
        <w:t>assistance</w:t>
      </w:r>
      <w:r>
        <w:rPr>
          <w:color w:val="231F20"/>
          <w:spacing w:val="3"/>
          <w:sz w:val="23"/>
        </w:rPr>
        <w:t> </w:t>
      </w:r>
      <w:r>
        <w:rPr>
          <w:color w:val="231F20"/>
          <w:sz w:val="23"/>
        </w:rPr>
        <w:t>in</w:t>
      </w:r>
      <w:r>
        <w:rPr>
          <w:color w:val="231F20"/>
          <w:spacing w:val="3"/>
          <w:sz w:val="23"/>
        </w:rPr>
        <w:t> </w:t>
      </w:r>
      <w:r>
        <w:rPr>
          <w:color w:val="231F20"/>
          <w:sz w:val="23"/>
        </w:rPr>
        <w:t>obtaining</w:t>
      </w:r>
      <w:r>
        <w:rPr>
          <w:color w:val="231F20"/>
          <w:spacing w:val="4"/>
          <w:sz w:val="23"/>
        </w:rPr>
        <w:t> </w:t>
      </w:r>
      <w:r>
        <w:rPr>
          <w:color w:val="231F20"/>
          <w:spacing w:val="-2"/>
          <w:sz w:val="23"/>
        </w:rPr>
        <w:t>housing</w:t>
      </w:r>
    </w:p>
    <w:p>
      <w:pPr>
        <w:pStyle w:val="BodyText"/>
        <w:spacing w:before="148"/>
      </w:pPr>
    </w:p>
    <w:p>
      <w:pPr>
        <w:pStyle w:val="BodyText"/>
        <w:ind w:left="3259" w:right="1519"/>
      </w:pPr>
      <w:r>
        <w:rPr>
          <w:b/>
          <w:color w:val="231F20"/>
        </w:rPr>
        <w:t>Start-up package. </w:t>
      </w:r>
      <w:r>
        <w:rPr>
          <w:color w:val="231F20"/>
        </w:rPr>
        <w:t>Find out what resources the university will make available to support your research until you can obtain grant support. Specifically, ask about</w:t>
      </w:r>
    </w:p>
    <w:p>
      <w:pPr>
        <w:pStyle w:val="BodyText"/>
        <w:spacing w:before="3"/>
        <w:ind w:left="6680" w:right="1464"/>
      </w:pPr>
      <w:r>
        <w:rPr/>
        <mc:AlternateContent>
          <mc:Choice Requires="wps">
            <w:drawing>
              <wp:anchor distT="0" distB="0" distL="0" distR="0" allowOverlap="1" layoutInCell="1" locked="0" behindDoc="0" simplePos="0" relativeHeight="15749120">
                <wp:simplePos x="0" y="0"/>
                <wp:positionH relativeFrom="page">
                  <wp:posOffset>825500</wp:posOffset>
                </wp:positionH>
                <wp:positionV relativeFrom="paragraph">
                  <wp:posOffset>130750</wp:posOffset>
                </wp:positionV>
                <wp:extent cx="3289935" cy="364109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3289935" cy="3641090"/>
                          <a:chExt cx="3289935" cy="3641090"/>
                        </a:xfrm>
                      </wpg:grpSpPr>
                      <wps:wsp>
                        <wps:cNvPr id="267" name="Graphic 267"/>
                        <wps:cNvSpPr/>
                        <wps:spPr>
                          <a:xfrm>
                            <a:off x="0" y="241"/>
                            <a:ext cx="91440" cy="3641090"/>
                          </a:xfrm>
                          <a:custGeom>
                            <a:avLst/>
                            <a:gdLst/>
                            <a:ahLst/>
                            <a:cxnLst/>
                            <a:rect l="l" t="t" r="r" b="b"/>
                            <a:pathLst>
                              <a:path w="91440" h="3641090">
                                <a:moveTo>
                                  <a:pt x="91440" y="0"/>
                                </a:moveTo>
                                <a:lnTo>
                                  <a:pt x="0" y="0"/>
                                </a:lnTo>
                                <a:lnTo>
                                  <a:pt x="0" y="3640531"/>
                                </a:lnTo>
                                <a:lnTo>
                                  <a:pt x="91440" y="3640531"/>
                                </a:lnTo>
                                <a:lnTo>
                                  <a:pt x="91440" y="0"/>
                                </a:lnTo>
                                <a:close/>
                              </a:path>
                            </a:pathLst>
                          </a:custGeom>
                          <a:solidFill>
                            <a:srgbClr val="869ACE"/>
                          </a:solidFill>
                        </wps:spPr>
                        <wps:bodyPr wrap="square" lIns="0" tIns="0" rIns="0" bIns="0" rtlCol="0">
                          <a:prstTxWarp prst="textNoShape">
                            <a:avLst/>
                          </a:prstTxWarp>
                          <a:noAutofit/>
                        </wps:bodyPr>
                      </wps:wsp>
                      <wps:wsp>
                        <wps:cNvPr id="268" name="Graphic 268"/>
                        <wps:cNvSpPr/>
                        <wps:spPr>
                          <a:xfrm>
                            <a:off x="95275" y="6350"/>
                            <a:ext cx="3187700" cy="67310"/>
                          </a:xfrm>
                          <a:custGeom>
                            <a:avLst/>
                            <a:gdLst/>
                            <a:ahLst/>
                            <a:cxnLst/>
                            <a:rect l="l" t="t" r="r" b="b"/>
                            <a:pathLst>
                              <a:path w="3187700" h="67310">
                                <a:moveTo>
                                  <a:pt x="3187699" y="66894"/>
                                </a:moveTo>
                                <a:lnTo>
                                  <a:pt x="0" y="66894"/>
                                </a:lnTo>
                                <a:lnTo>
                                  <a:pt x="0" y="0"/>
                                </a:lnTo>
                                <a:lnTo>
                                  <a:pt x="3187699" y="0"/>
                                </a:lnTo>
                                <a:lnTo>
                                  <a:pt x="3187699" y="66894"/>
                                </a:lnTo>
                                <a:close/>
                              </a:path>
                            </a:pathLst>
                          </a:custGeom>
                          <a:solidFill>
                            <a:srgbClr val="C9D0EA"/>
                          </a:solidFill>
                        </wps:spPr>
                        <wps:bodyPr wrap="square" lIns="0" tIns="0" rIns="0" bIns="0" rtlCol="0">
                          <a:prstTxWarp prst="textNoShape">
                            <a:avLst/>
                          </a:prstTxWarp>
                          <a:noAutofit/>
                        </wps:bodyPr>
                      </wps:wsp>
                      <wps:wsp>
                        <wps:cNvPr id="269" name="Graphic 269"/>
                        <wps:cNvSpPr/>
                        <wps:spPr>
                          <a:xfrm>
                            <a:off x="95275" y="7239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270" name="Graphic 270"/>
                        <wps:cNvSpPr/>
                        <wps:spPr>
                          <a:xfrm>
                            <a:off x="95275" y="145204"/>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271" name="Graphic 271"/>
                        <wps:cNvSpPr/>
                        <wps:spPr>
                          <a:xfrm>
                            <a:off x="95275" y="218017"/>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272" name="Graphic 272"/>
                        <wps:cNvSpPr/>
                        <wps:spPr>
                          <a:xfrm>
                            <a:off x="95275" y="29083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273" name="Graphic 273"/>
                        <wps:cNvSpPr/>
                        <wps:spPr>
                          <a:xfrm>
                            <a:off x="95275" y="36364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274" name="Graphic 274"/>
                        <wps:cNvSpPr/>
                        <wps:spPr>
                          <a:xfrm>
                            <a:off x="95275" y="43646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275" name="Graphic 275"/>
                        <wps:cNvSpPr/>
                        <wps:spPr>
                          <a:xfrm>
                            <a:off x="95275" y="509274"/>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76" name="Graphic 276"/>
                        <wps:cNvSpPr/>
                        <wps:spPr>
                          <a:xfrm>
                            <a:off x="95275" y="58208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77" name="Graphic 277"/>
                        <wps:cNvSpPr/>
                        <wps:spPr>
                          <a:xfrm>
                            <a:off x="95275" y="65490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78" name="Graphic 278"/>
                        <wps:cNvSpPr/>
                        <wps:spPr>
                          <a:xfrm>
                            <a:off x="95275" y="727714"/>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79" name="Graphic 279"/>
                        <wps:cNvSpPr/>
                        <wps:spPr>
                          <a:xfrm>
                            <a:off x="95275" y="800528"/>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80" name="Graphic 280"/>
                        <wps:cNvSpPr/>
                        <wps:spPr>
                          <a:xfrm>
                            <a:off x="95275" y="873342"/>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81" name="Graphic 281"/>
                        <wps:cNvSpPr/>
                        <wps:spPr>
                          <a:xfrm>
                            <a:off x="95275" y="94615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82" name="Graphic 282"/>
                        <wps:cNvSpPr/>
                        <wps:spPr>
                          <a:xfrm>
                            <a:off x="95275" y="1018969"/>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83" name="Graphic 283"/>
                        <wps:cNvSpPr/>
                        <wps:spPr>
                          <a:xfrm>
                            <a:off x="95275" y="1091783"/>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84" name="Graphic 284"/>
                        <wps:cNvSpPr/>
                        <wps:spPr>
                          <a:xfrm>
                            <a:off x="95275" y="1164597"/>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85" name="Graphic 285"/>
                        <wps:cNvSpPr/>
                        <wps:spPr>
                          <a:xfrm>
                            <a:off x="95275" y="1237411"/>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86" name="Graphic 286"/>
                        <wps:cNvSpPr/>
                        <wps:spPr>
                          <a:xfrm>
                            <a:off x="95275" y="1310225"/>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87" name="Graphic 287"/>
                        <wps:cNvSpPr/>
                        <wps:spPr>
                          <a:xfrm>
                            <a:off x="95275" y="1383039"/>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88" name="Graphic 288"/>
                        <wps:cNvSpPr/>
                        <wps:spPr>
                          <a:xfrm>
                            <a:off x="95275" y="1455853"/>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89" name="Graphic 289"/>
                        <wps:cNvSpPr/>
                        <wps:spPr>
                          <a:xfrm>
                            <a:off x="95275" y="1528668"/>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90" name="Graphic 290"/>
                        <wps:cNvSpPr/>
                        <wps:spPr>
                          <a:xfrm>
                            <a:off x="95275" y="1601482"/>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91" name="Graphic 291"/>
                        <wps:cNvSpPr/>
                        <wps:spPr>
                          <a:xfrm>
                            <a:off x="95275" y="167429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92" name="Graphic 292"/>
                        <wps:cNvSpPr/>
                        <wps:spPr>
                          <a:xfrm>
                            <a:off x="95275" y="174711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93" name="Graphic 293"/>
                        <wps:cNvSpPr/>
                        <wps:spPr>
                          <a:xfrm>
                            <a:off x="95275" y="1819923"/>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94" name="Graphic 294"/>
                        <wps:cNvSpPr/>
                        <wps:spPr>
                          <a:xfrm>
                            <a:off x="95275" y="1892737"/>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95" name="Graphic 295"/>
                        <wps:cNvSpPr/>
                        <wps:spPr>
                          <a:xfrm>
                            <a:off x="95275" y="196555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96" name="Graphic 296"/>
                        <wps:cNvSpPr/>
                        <wps:spPr>
                          <a:xfrm>
                            <a:off x="95275" y="2038364"/>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97" name="Graphic 297"/>
                        <wps:cNvSpPr/>
                        <wps:spPr>
                          <a:xfrm>
                            <a:off x="95275" y="2111178"/>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98" name="Graphic 298"/>
                        <wps:cNvSpPr/>
                        <wps:spPr>
                          <a:xfrm>
                            <a:off x="95275" y="2183991"/>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99" name="Graphic 299"/>
                        <wps:cNvSpPr/>
                        <wps:spPr>
                          <a:xfrm>
                            <a:off x="95275" y="2256805"/>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300" name="Graphic 300"/>
                        <wps:cNvSpPr/>
                        <wps:spPr>
                          <a:xfrm>
                            <a:off x="95275" y="2329619"/>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301" name="Graphic 301"/>
                        <wps:cNvSpPr/>
                        <wps:spPr>
                          <a:xfrm>
                            <a:off x="95275" y="2402433"/>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302" name="Graphic 302"/>
                        <wps:cNvSpPr/>
                        <wps:spPr>
                          <a:xfrm>
                            <a:off x="95275" y="2475247"/>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303" name="Graphic 303"/>
                        <wps:cNvSpPr/>
                        <wps:spPr>
                          <a:xfrm>
                            <a:off x="95275" y="2548061"/>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304" name="Graphic 304"/>
                        <wps:cNvSpPr/>
                        <wps:spPr>
                          <a:xfrm>
                            <a:off x="95275" y="2620875"/>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305" name="Graphic 305"/>
                        <wps:cNvSpPr/>
                        <wps:spPr>
                          <a:xfrm>
                            <a:off x="95275" y="2693689"/>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306" name="Graphic 306"/>
                        <wps:cNvSpPr/>
                        <wps:spPr>
                          <a:xfrm>
                            <a:off x="95275" y="2766503"/>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307" name="Graphic 307"/>
                        <wps:cNvSpPr/>
                        <wps:spPr>
                          <a:xfrm>
                            <a:off x="95275" y="283931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308" name="Graphic 308"/>
                        <wps:cNvSpPr/>
                        <wps:spPr>
                          <a:xfrm>
                            <a:off x="95275" y="2912130"/>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309" name="Graphic 309"/>
                        <wps:cNvSpPr/>
                        <wps:spPr>
                          <a:xfrm>
                            <a:off x="95275" y="2984944"/>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310" name="Graphic 310"/>
                        <wps:cNvSpPr/>
                        <wps:spPr>
                          <a:xfrm>
                            <a:off x="95275" y="3057758"/>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311" name="Graphic 311"/>
                        <wps:cNvSpPr/>
                        <wps:spPr>
                          <a:xfrm>
                            <a:off x="95275" y="3130572"/>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312" name="Graphic 312"/>
                        <wps:cNvSpPr/>
                        <wps:spPr>
                          <a:xfrm>
                            <a:off x="95275" y="320338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313" name="Graphic 313"/>
                        <wps:cNvSpPr/>
                        <wps:spPr>
                          <a:xfrm>
                            <a:off x="95275" y="3276198"/>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314" name="Graphic 314"/>
                        <wps:cNvSpPr/>
                        <wps:spPr>
                          <a:xfrm>
                            <a:off x="95275" y="3349012"/>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315" name="Graphic 315"/>
                        <wps:cNvSpPr/>
                        <wps:spPr>
                          <a:xfrm>
                            <a:off x="95275" y="3421826"/>
                            <a:ext cx="3187700" cy="74295"/>
                          </a:xfrm>
                          <a:custGeom>
                            <a:avLst/>
                            <a:gdLst/>
                            <a:ahLst/>
                            <a:cxnLst/>
                            <a:rect l="l" t="t" r="r" b="b"/>
                            <a:pathLst>
                              <a:path w="3187700" h="74295">
                                <a:moveTo>
                                  <a:pt x="3187699" y="0"/>
                                </a:moveTo>
                                <a:lnTo>
                                  <a:pt x="3187699" y="73667"/>
                                </a:lnTo>
                                <a:lnTo>
                                  <a:pt x="0" y="73667"/>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316" name="Textbox 316"/>
                        <wps:cNvSpPr txBox="1"/>
                        <wps:spPr>
                          <a:xfrm>
                            <a:off x="95275" y="6350"/>
                            <a:ext cx="3187700" cy="3628390"/>
                          </a:xfrm>
                          <a:prstGeom prst="rect">
                            <a:avLst/>
                          </a:prstGeom>
                          <a:ln w="12700">
                            <a:solidFill>
                              <a:srgbClr val="869ACE"/>
                            </a:solidFill>
                            <a:prstDash val="solid"/>
                          </a:ln>
                        </wps:spPr>
                        <wps:txbx>
                          <w:txbxContent>
                            <w:p>
                              <w:pPr>
                                <w:spacing w:line="240" w:lineRule="auto" w:before="0"/>
                                <w:rPr>
                                  <w:sz w:val="28"/>
                                </w:rPr>
                              </w:pPr>
                            </w:p>
                            <w:p>
                              <w:pPr>
                                <w:spacing w:line="240" w:lineRule="auto" w:before="6"/>
                                <w:rPr>
                                  <w:sz w:val="28"/>
                                </w:rPr>
                              </w:pPr>
                            </w:p>
                            <w:p>
                              <w:pPr>
                                <w:spacing w:before="1"/>
                                <w:ind w:left="359" w:right="0" w:firstLine="0"/>
                                <w:jc w:val="left"/>
                                <w:rPr>
                                  <w:rFonts w:ascii="Gill Sans MT"/>
                                  <w:b/>
                                  <w:sz w:val="28"/>
                                </w:rPr>
                              </w:pPr>
                              <w:r>
                                <w:rPr>
                                  <w:rFonts w:ascii="Gill Sans MT"/>
                                  <w:b/>
                                  <w:color w:val="005CAB"/>
                                  <w:sz w:val="28"/>
                                </w:rPr>
                                <w:t>Hard</w:t>
                              </w:r>
                              <w:r>
                                <w:rPr>
                                  <w:rFonts w:ascii="Gill Sans MT"/>
                                  <w:b/>
                                  <w:color w:val="005CAB"/>
                                  <w:spacing w:val="-17"/>
                                  <w:sz w:val="28"/>
                                </w:rPr>
                                <w:t> </w:t>
                              </w:r>
                              <w:r>
                                <w:rPr>
                                  <w:rFonts w:ascii="Gill Sans MT"/>
                                  <w:b/>
                                  <w:color w:val="005CAB"/>
                                  <w:sz w:val="28"/>
                                </w:rPr>
                                <w:t>Money</w:t>
                              </w:r>
                              <w:r>
                                <w:rPr>
                                  <w:rFonts w:ascii="Gill Sans MT"/>
                                  <w:b/>
                                  <w:color w:val="005CAB"/>
                                  <w:spacing w:val="-35"/>
                                  <w:sz w:val="28"/>
                                </w:rPr>
                                <w:t> </w:t>
                              </w:r>
                              <w:r>
                                <w:rPr>
                                  <w:rFonts w:ascii="Gill Sans MT"/>
                                  <w:b/>
                                  <w:color w:val="005CAB"/>
                                  <w:sz w:val="28"/>
                                </w:rPr>
                                <w:t>Versus</w:t>
                              </w:r>
                              <w:r>
                                <w:rPr>
                                  <w:rFonts w:ascii="Gill Sans MT"/>
                                  <w:b/>
                                  <w:color w:val="005CAB"/>
                                  <w:spacing w:val="-8"/>
                                  <w:sz w:val="28"/>
                                </w:rPr>
                                <w:t> </w:t>
                              </w:r>
                              <w:r>
                                <w:rPr>
                                  <w:rFonts w:ascii="Gill Sans MT"/>
                                  <w:b/>
                                  <w:color w:val="005CAB"/>
                                  <w:sz w:val="28"/>
                                </w:rPr>
                                <w:t>Soft</w:t>
                              </w:r>
                              <w:r>
                                <w:rPr>
                                  <w:rFonts w:ascii="Gill Sans MT"/>
                                  <w:b/>
                                  <w:color w:val="005CAB"/>
                                  <w:spacing w:val="-8"/>
                                  <w:sz w:val="28"/>
                                </w:rPr>
                                <w:t> </w:t>
                              </w:r>
                              <w:r>
                                <w:rPr>
                                  <w:rFonts w:ascii="Gill Sans MT"/>
                                  <w:b/>
                                  <w:color w:val="005CAB"/>
                                  <w:spacing w:val="-2"/>
                                  <w:sz w:val="28"/>
                                </w:rPr>
                                <w:t>Money</w:t>
                              </w:r>
                            </w:p>
                            <w:p>
                              <w:pPr>
                                <w:spacing w:line="268" w:lineRule="auto" w:before="153"/>
                                <w:ind w:left="359" w:right="367" w:firstLine="0"/>
                                <w:jc w:val="left"/>
                                <w:rPr>
                                  <w:rFonts w:ascii="Gill Sans MT" w:hAnsi="Gill Sans MT"/>
                                  <w:sz w:val="20"/>
                                </w:rPr>
                              </w:pPr>
                              <w:r>
                                <w:rPr>
                                  <w:rFonts w:ascii="Gill Sans MT" w:hAnsi="Gill Sans MT"/>
                                  <w:color w:val="231F20"/>
                                  <w:sz w:val="20"/>
                                </w:rPr>
                                <w:t>Hard money refers to any guaranteed funds that</w:t>
                              </w:r>
                              <w:r>
                                <w:rPr>
                                  <w:rFonts w:ascii="Gill Sans MT" w:hAnsi="Gill Sans MT"/>
                                  <w:color w:val="231F20"/>
                                  <w:spacing w:val="80"/>
                                  <w:sz w:val="20"/>
                                </w:rPr>
                                <w:t> </w:t>
                              </w:r>
                              <w:r>
                                <w:rPr>
                                  <w:rFonts w:ascii="Gill Sans MT" w:hAnsi="Gill Sans MT"/>
                                  <w:color w:val="231F20"/>
                                  <w:sz w:val="20"/>
                                </w:rPr>
                                <w:t>you receive from the university where you are employed.When you are offered a faculty position, you</w:t>
                              </w:r>
                              <w:r>
                                <w:rPr>
                                  <w:rFonts w:ascii="Gill Sans MT" w:hAnsi="Gill Sans MT"/>
                                  <w:color w:val="231F20"/>
                                  <w:spacing w:val="-2"/>
                                  <w:sz w:val="20"/>
                                </w:rPr>
                                <w:t> </w:t>
                              </w:r>
                              <w:r>
                                <w:rPr>
                                  <w:rFonts w:ascii="Gill Sans MT" w:hAnsi="Gill Sans MT"/>
                                  <w:color w:val="231F20"/>
                                  <w:sz w:val="20"/>
                                </w:rPr>
                                <w:t>typically</w:t>
                              </w:r>
                              <w:r>
                                <w:rPr>
                                  <w:rFonts w:ascii="Gill Sans MT" w:hAnsi="Gill Sans MT"/>
                                  <w:color w:val="231F20"/>
                                  <w:spacing w:val="-2"/>
                                  <w:sz w:val="20"/>
                                </w:rPr>
                                <w:t> </w:t>
                              </w:r>
                              <w:r>
                                <w:rPr>
                                  <w:rFonts w:ascii="Gill Sans MT" w:hAnsi="Gill Sans MT"/>
                                  <w:color w:val="231F20"/>
                                  <w:sz w:val="20"/>
                                </w:rPr>
                                <w:t>receive</w:t>
                              </w:r>
                              <w:r>
                                <w:rPr>
                                  <w:rFonts w:ascii="Gill Sans MT" w:hAnsi="Gill Sans MT"/>
                                  <w:color w:val="231F20"/>
                                  <w:spacing w:val="-3"/>
                                  <w:sz w:val="20"/>
                                </w:rPr>
                                <w:t> </w:t>
                              </w:r>
                              <w:r>
                                <w:rPr>
                                  <w:rFonts w:ascii="Gill Sans MT" w:hAnsi="Gill Sans MT"/>
                                  <w:color w:val="231F20"/>
                                  <w:sz w:val="20"/>
                                </w:rPr>
                                <w:t>salary</w:t>
                              </w:r>
                              <w:r>
                                <w:rPr>
                                  <w:rFonts w:ascii="Gill Sans MT" w:hAnsi="Gill Sans MT"/>
                                  <w:color w:val="231F20"/>
                                  <w:spacing w:val="-2"/>
                                  <w:sz w:val="20"/>
                                </w:rPr>
                                <w:t> </w:t>
                              </w:r>
                              <w:r>
                                <w:rPr>
                                  <w:rFonts w:ascii="Gill Sans MT" w:hAnsi="Gill Sans MT"/>
                                  <w:color w:val="231F20"/>
                                  <w:sz w:val="20"/>
                                </w:rPr>
                                <w:t>and</w:t>
                              </w:r>
                              <w:r>
                                <w:rPr>
                                  <w:rFonts w:ascii="Gill Sans MT" w:hAnsi="Gill Sans MT"/>
                                  <w:color w:val="231F20"/>
                                  <w:spacing w:val="-2"/>
                                  <w:sz w:val="20"/>
                                </w:rPr>
                                <w:t> </w:t>
                              </w:r>
                              <w:r>
                                <w:rPr>
                                  <w:rFonts w:ascii="Gill Sans MT" w:hAnsi="Gill Sans MT"/>
                                  <w:color w:val="231F20"/>
                                  <w:sz w:val="20"/>
                                </w:rPr>
                                <w:t>start-up</w:t>
                              </w:r>
                              <w:r>
                                <w:rPr>
                                  <w:rFonts w:ascii="Gill Sans MT" w:hAnsi="Gill Sans MT"/>
                                  <w:color w:val="231F20"/>
                                  <w:spacing w:val="-2"/>
                                  <w:sz w:val="20"/>
                                </w:rPr>
                                <w:t> </w:t>
                              </w:r>
                              <w:r>
                                <w:rPr>
                                  <w:rFonts w:ascii="Gill Sans MT" w:hAnsi="Gill Sans MT"/>
                                  <w:color w:val="231F20"/>
                                  <w:sz w:val="20"/>
                                </w:rPr>
                                <w:t>funds—</w:t>
                              </w:r>
                              <w:r>
                                <w:rPr>
                                  <w:rFonts w:ascii="Gill Sans MT" w:hAnsi="Gill Sans MT"/>
                                  <w:color w:val="231F20"/>
                                  <w:sz w:val="20"/>
                                </w:rPr>
                                <w:t>hard money—to cover the costs of starting your labora-tory during the first one or two years of your employment.</w:t>
                              </w:r>
                              <w:r>
                                <w:rPr>
                                  <w:rFonts w:ascii="Gill Sans MT" w:hAnsi="Gill Sans MT"/>
                                  <w:color w:val="231F20"/>
                                  <w:spacing w:val="-25"/>
                                  <w:sz w:val="20"/>
                                </w:rPr>
                                <w:t> </w:t>
                              </w:r>
                              <w:r>
                                <w:rPr>
                                  <w:rFonts w:ascii="Gill Sans MT" w:hAnsi="Gill Sans MT"/>
                                  <w:color w:val="231F20"/>
                                  <w:sz w:val="20"/>
                                </w:rPr>
                                <w:t>After the start-up period ends, you may continue to receive hard money support for at least a portion of your salary and perhaps for a technician’s salary.</w:t>
                              </w:r>
                              <w:r>
                                <w:rPr>
                                  <w:rFonts w:ascii="Gill Sans MT" w:hAnsi="Gill Sans MT"/>
                                  <w:color w:val="231F20"/>
                                  <w:spacing w:val="-6"/>
                                  <w:sz w:val="20"/>
                                </w:rPr>
                                <w:t> </w:t>
                              </w:r>
                              <w:r>
                                <w:rPr>
                                  <w:rFonts w:ascii="Gill Sans MT" w:hAnsi="Gill Sans MT"/>
                                  <w:color w:val="231F20"/>
                                  <w:sz w:val="20"/>
                                </w:rPr>
                                <w:t>However,</w:t>
                              </w:r>
                              <w:r>
                                <w:rPr>
                                  <w:rFonts w:ascii="Gill Sans MT" w:hAnsi="Gill Sans MT"/>
                                  <w:color w:val="231F20"/>
                                  <w:spacing w:val="-6"/>
                                  <w:sz w:val="20"/>
                                </w:rPr>
                                <w:t> </w:t>
                              </w:r>
                              <w:r>
                                <w:rPr>
                                  <w:rFonts w:ascii="Gill Sans MT" w:hAnsi="Gill Sans MT"/>
                                  <w:color w:val="231F20"/>
                                  <w:sz w:val="20"/>
                                </w:rPr>
                                <w:t>you will also need to obtain grant support (soft money) to pay for your research and,</w:t>
                              </w:r>
                              <w:r>
                                <w:rPr>
                                  <w:rFonts w:ascii="Gill Sans MT" w:hAnsi="Gill Sans MT"/>
                                  <w:color w:val="231F20"/>
                                  <w:spacing w:val="-3"/>
                                  <w:sz w:val="20"/>
                                </w:rPr>
                                <w:t> </w:t>
                              </w:r>
                              <w:r>
                                <w:rPr>
                                  <w:rFonts w:ascii="Gill Sans MT" w:hAnsi="Gill Sans MT"/>
                                  <w:color w:val="231F20"/>
                                  <w:sz w:val="20"/>
                                </w:rPr>
                                <w:t>at some universities,</w:t>
                              </w:r>
                              <w:r>
                                <w:rPr>
                                  <w:rFonts w:ascii="Gill Sans MT" w:hAnsi="Gill Sans MT"/>
                                  <w:color w:val="231F20"/>
                                  <w:spacing w:val="-3"/>
                                  <w:sz w:val="20"/>
                                </w:rPr>
                                <w:t> </w:t>
                              </w:r>
                              <w:r>
                                <w:rPr>
                                  <w:rFonts w:ascii="Gill Sans MT" w:hAnsi="Gill Sans MT"/>
                                  <w:color w:val="231F20"/>
                                  <w:sz w:val="20"/>
                                </w:rPr>
                                <w:t>all or part of</w:t>
                              </w:r>
                              <w:r>
                                <w:rPr>
                                  <w:rFonts w:ascii="Gill Sans MT" w:hAnsi="Gill Sans MT"/>
                                  <w:color w:val="231F20"/>
                                  <w:spacing w:val="40"/>
                                  <w:sz w:val="20"/>
                                </w:rPr>
                                <w:t> </w:t>
                              </w:r>
                              <w:r>
                                <w:rPr>
                                  <w:rFonts w:ascii="Gill Sans MT" w:hAnsi="Gill Sans MT"/>
                                  <w:color w:val="231F20"/>
                                  <w:sz w:val="20"/>
                                </w:rPr>
                                <w:t>your salary as well.</w:t>
                              </w:r>
                              <w:r>
                                <w:rPr>
                                  <w:rFonts w:ascii="Gill Sans MT" w:hAnsi="Gill Sans MT"/>
                                  <w:color w:val="231F20"/>
                                  <w:spacing w:val="-6"/>
                                  <w:sz w:val="20"/>
                                </w:rPr>
                                <w:t> </w:t>
                              </w:r>
                              <w:r>
                                <w:rPr>
                                  <w:rFonts w:ascii="Gill Sans MT" w:hAnsi="Gill Sans MT"/>
                                  <w:color w:val="231F20"/>
                                  <w:sz w:val="20"/>
                                </w:rPr>
                                <w:t>Soft money therefore refers to funds that you receive from grants—for which you will most likely have to compete.</w:t>
                              </w:r>
                            </w:p>
                          </w:txbxContent>
                        </wps:txbx>
                        <wps:bodyPr wrap="square" lIns="0" tIns="0" rIns="0" bIns="0" rtlCol="0">
                          <a:noAutofit/>
                        </wps:bodyPr>
                      </wps:wsp>
                    </wpg:wgp>
                  </a:graphicData>
                </a:graphic>
              </wp:anchor>
            </w:drawing>
          </mc:Choice>
          <mc:Fallback>
            <w:pict>
              <v:group style="position:absolute;margin-left:65pt;margin-top:10.295314pt;width:259.05pt;height:286.7pt;mso-position-horizontal-relative:page;mso-position-vertical-relative:paragraph;z-index:15749120" id="docshapegroup246" coordorigin="1300,206" coordsize="5181,5734">
                <v:rect style="position:absolute;left:1300;top:206;width:144;height:5734" id="docshape247" filled="true" fillcolor="#869ace" stroked="false">
                  <v:fill type="solid"/>
                </v:rect>
                <v:rect style="position:absolute;left:1450;top:215;width:5020;height:106" id="docshape248" filled="true" fillcolor="#c9d0ea" stroked="false">
                  <v:fill type="solid"/>
                </v:rect>
                <v:rect style="position:absolute;left:1450;top:319;width:5020;height:117" id="docshape249" filled="true" fillcolor="#cad1ea" stroked="false">
                  <v:fill type="solid"/>
                </v:rect>
                <v:rect style="position:absolute;left:1450;top:434;width:5020;height:117" id="docshape250" filled="true" fillcolor="#cbd1ea" stroked="false">
                  <v:fill type="solid"/>
                </v:rect>
                <v:rect style="position:absolute;left:1450;top:549;width:5020;height:117" id="docshape251" filled="true" fillcolor="#ccd2eb" stroked="false">
                  <v:fill type="solid"/>
                </v:rect>
                <v:rect style="position:absolute;left:1450;top:663;width:5020;height:117" id="docshape252" filled="true" fillcolor="#cdd3eb" stroked="false">
                  <v:fill type="solid"/>
                </v:rect>
                <v:rect style="position:absolute;left:1450;top:778;width:5020;height:117" id="docshape253" filled="true" fillcolor="#ced4ec" stroked="false">
                  <v:fill type="solid"/>
                </v:rect>
                <v:rect style="position:absolute;left:1450;top:893;width:5020;height:117" id="docshape254" filled="true" fillcolor="#cfd5ec" stroked="false">
                  <v:fill type="solid"/>
                </v:rect>
                <v:rect style="position:absolute;left:1450;top:1007;width:5020;height:117" id="docshape255" filled="true" fillcolor="#d0d6ec" stroked="false">
                  <v:fill type="solid"/>
                </v:rect>
                <v:rect style="position:absolute;left:1450;top:1122;width:5020;height:117" id="docshape256" filled="true" fillcolor="#d1d6ed" stroked="false">
                  <v:fill type="solid"/>
                </v:rect>
                <v:rect style="position:absolute;left:1450;top:1237;width:5020;height:117" id="docshape257" filled="true" fillcolor="#d2d7ed" stroked="false">
                  <v:fill type="solid"/>
                </v:rect>
                <v:rect style="position:absolute;left:1450;top:1351;width:5020;height:117" id="docshape258" filled="true" fillcolor="#d3d8ed" stroked="false">
                  <v:fill type="solid"/>
                </v:rect>
                <v:rect style="position:absolute;left:1450;top:1466;width:5020;height:117" id="docshape259" filled="true" fillcolor="#d4d9ee" stroked="false">
                  <v:fill type="solid"/>
                </v:rect>
                <v:rect style="position:absolute;left:1450;top:1581;width:5020;height:117" id="docshape260" filled="true" fillcolor="#d5daee" stroked="false">
                  <v:fill type="solid"/>
                </v:rect>
                <v:rect style="position:absolute;left:1450;top:1695;width:5020;height:117" id="docshape261" filled="true" fillcolor="#d6dbef" stroked="false">
                  <v:fill type="solid"/>
                </v:rect>
                <v:rect style="position:absolute;left:1450;top:1810;width:5020;height:117" id="docshape262" filled="true" fillcolor="#d7dbef" stroked="false">
                  <v:fill type="solid"/>
                </v:rect>
                <v:rect style="position:absolute;left:1450;top:1925;width:5020;height:117" id="docshape263" filled="true" fillcolor="#d8dcef" stroked="false">
                  <v:fill type="solid"/>
                </v:rect>
                <v:rect style="position:absolute;left:1450;top:2039;width:5020;height:117" id="docshape264" filled="true" fillcolor="#d9ddf0" stroked="false">
                  <v:fill type="solid"/>
                </v:rect>
                <v:rect style="position:absolute;left:1450;top:2154;width:5020;height:117" id="docshape265" filled="true" fillcolor="#dadef0" stroked="false">
                  <v:fill type="solid"/>
                </v:rect>
                <v:rect style="position:absolute;left:1450;top:2269;width:5020;height:117" id="docshape266" filled="true" fillcolor="#dbdff1" stroked="false">
                  <v:fill type="solid"/>
                </v:rect>
                <v:rect style="position:absolute;left:1450;top:2383;width:5020;height:117" id="docshape267" filled="true" fillcolor="#dce0f1" stroked="false">
                  <v:fill type="solid"/>
                </v:rect>
                <v:rect style="position:absolute;left:1450;top:2498;width:5020;height:117" id="docshape268" filled="true" fillcolor="#dde1f1" stroked="false">
                  <v:fill type="solid"/>
                </v:rect>
                <v:rect style="position:absolute;left:1450;top:2613;width:5020;height:117" id="docshape269" filled="true" fillcolor="#dee2f2" stroked="false">
                  <v:fill type="solid"/>
                </v:rect>
                <v:rect style="position:absolute;left:1450;top:2727;width:5020;height:117" id="docshape270" filled="true" fillcolor="#dfe2f2" stroked="false">
                  <v:fill type="solid"/>
                </v:rect>
                <v:rect style="position:absolute;left:1450;top:2842;width:5020;height:117" id="docshape271" filled="true" fillcolor="#e0e3f3" stroked="false">
                  <v:fill type="solid"/>
                </v:rect>
                <v:rect style="position:absolute;left:1450;top:2957;width:5020;height:117" id="docshape272" filled="true" fillcolor="#e1e4f3" stroked="false">
                  <v:fill type="solid"/>
                </v:rect>
                <v:rect style="position:absolute;left:1450;top:3071;width:5020;height:117" id="docshape273" filled="true" fillcolor="#e2e5f3" stroked="false">
                  <v:fill type="solid"/>
                </v:rect>
                <v:rect style="position:absolute;left:1450;top:3186;width:5020;height:117" id="docshape274" filled="true" fillcolor="#e3e6f4" stroked="false">
                  <v:fill type="solid"/>
                </v:rect>
                <v:rect style="position:absolute;left:1450;top:3301;width:5020;height:117" id="docshape275" filled="true" fillcolor="#e4e7f4" stroked="false">
                  <v:fill type="solid"/>
                </v:rect>
                <v:rect style="position:absolute;left:1450;top:3415;width:5020;height:117" id="docshape276" filled="true" fillcolor="#e6e8f5" stroked="false">
                  <v:fill type="solid"/>
                </v:rect>
                <v:rect style="position:absolute;left:1450;top:3530;width:5020;height:117" id="docshape277" filled="true" fillcolor="#e7e9f5" stroked="false">
                  <v:fill type="solid"/>
                </v:rect>
                <v:rect style="position:absolute;left:1450;top:3645;width:5020;height:117" id="docshape278" filled="true" fillcolor="#e8eaf5" stroked="false">
                  <v:fill type="solid"/>
                </v:rect>
                <v:rect style="position:absolute;left:1450;top:3759;width:5020;height:117" id="docshape279" filled="true" fillcolor="#e8eaf6" stroked="false">
                  <v:fill type="solid"/>
                </v:rect>
                <v:rect style="position:absolute;left:1450;top:3874;width:5020;height:117" id="docshape280" filled="true" fillcolor="#e9ebf6" stroked="false">
                  <v:fill type="solid"/>
                </v:rect>
                <v:rect style="position:absolute;left:1450;top:3989;width:5020;height:117" id="docshape281" filled="true" fillcolor="#eaecf7" stroked="false">
                  <v:fill type="solid"/>
                </v:rect>
                <v:rect style="position:absolute;left:1450;top:4103;width:5020;height:117" id="docshape282" filled="true" fillcolor="#ecedf7" stroked="false">
                  <v:fill type="solid"/>
                </v:rect>
                <v:rect style="position:absolute;left:1450;top:4218;width:5020;height:117" id="docshape283" filled="true" fillcolor="#edeef8" stroked="false">
                  <v:fill type="solid"/>
                </v:rect>
                <v:rect style="position:absolute;left:1450;top:4333;width:5020;height:117" id="docshape284" filled="true" fillcolor="#eeeff8" stroked="false">
                  <v:fill type="solid"/>
                </v:rect>
                <v:rect style="position:absolute;left:1450;top:4447;width:5020;height:117" id="docshape285" filled="true" fillcolor="#eff0f8" stroked="false">
                  <v:fill type="solid"/>
                </v:rect>
                <v:rect style="position:absolute;left:1450;top:4562;width:5020;height:117" id="docshape286" filled="true" fillcolor="#f0f1f9" stroked="false">
                  <v:fill type="solid"/>
                </v:rect>
                <v:rect style="position:absolute;left:1450;top:4677;width:5020;height:117" id="docshape287" filled="true" fillcolor="#f1f2f9" stroked="false">
                  <v:fill type="solid"/>
                </v:rect>
                <v:rect style="position:absolute;left:1450;top:4791;width:5020;height:117" id="docshape288" filled="true" fillcolor="#f2f3fa" stroked="false">
                  <v:fill type="solid"/>
                </v:rect>
                <v:rect style="position:absolute;left:1450;top:4906;width:5020;height:117" id="docshape289" filled="true" fillcolor="#f3f4fa" stroked="false">
                  <v:fill type="solid"/>
                </v:rect>
                <v:rect style="position:absolute;left:1450;top:5021;width:5020;height:117" id="docshape290" filled="true" fillcolor="#f4f5fb" stroked="false">
                  <v:fill type="solid"/>
                </v:rect>
                <v:rect style="position:absolute;left:1450;top:5135;width:5020;height:117" id="docshape291" filled="true" fillcolor="#f5f6fb" stroked="false">
                  <v:fill type="solid"/>
                </v:rect>
                <v:rect style="position:absolute;left:1450;top:5250;width:5020;height:117" id="docshape292" filled="true" fillcolor="#f7f7fc" stroked="false">
                  <v:fill type="solid"/>
                </v:rect>
                <v:rect style="position:absolute;left:1450;top:5365;width:5020;height:117" id="docshape293" filled="true" fillcolor="#f8f9fc" stroked="false">
                  <v:fill type="solid"/>
                </v:rect>
                <v:rect style="position:absolute;left:1450;top:5479;width:5020;height:117" id="docshape294" filled="true" fillcolor="#f9fafd" stroked="false">
                  <v:fill type="solid"/>
                </v:rect>
                <v:rect style="position:absolute;left:1450;top:5594;width:5020;height:117" id="docshape295" filled="true" fillcolor="#fbfbfd" stroked="false">
                  <v:fill type="solid"/>
                </v:rect>
                <v:shape style="position:absolute;left:1450;top:215;width:5020;height:5714" type="#_x0000_t202" id="docshape296" filled="false" stroked="true" strokeweight="1pt" strokecolor="#869ace">
                  <v:textbox inset="0,0,0,0">
                    <w:txbxContent>
                      <w:p>
                        <w:pPr>
                          <w:spacing w:line="240" w:lineRule="auto" w:before="0"/>
                          <w:rPr>
                            <w:sz w:val="28"/>
                          </w:rPr>
                        </w:pPr>
                      </w:p>
                      <w:p>
                        <w:pPr>
                          <w:spacing w:line="240" w:lineRule="auto" w:before="6"/>
                          <w:rPr>
                            <w:sz w:val="28"/>
                          </w:rPr>
                        </w:pPr>
                      </w:p>
                      <w:p>
                        <w:pPr>
                          <w:spacing w:before="1"/>
                          <w:ind w:left="359" w:right="0" w:firstLine="0"/>
                          <w:jc w:val="left"/>
                          <w:rPr>
                            <w:rFonts w:ascii="Gill Sans MT"/>
                            <w:b/>
                            <w:sz w:val="28"/>
                          </w:rPr>
                        </w:pPr>
                        <w:r>
                          <w:rPr>
                            <w:rFonts w:ascii="Gill Sans MT"/>
                            <w:b/>
                            <w:color w:val="005CAB"/>
                            <w:sz w:val="28"/>
                          </w:rPr>
                          <w:t>Hard</w:t>
                        </w:r>
                        <w:r>
                          <w:rPr>
                            <w:rFonts w:ascii="Gill Sans MT"/>
                            <w:b/>
                            <w:color w:val="005CAB"/>
                            <w:spacing w:val="-17"/>
                            <w:sz w:val="28"/>
                          </w:rPr>
                          <w:t> </w:t>
                        </w:r>
                        <w:r>
                          <w:rPr>
                            <w:rFonts w:ascii="Gill Sans MT"/>
                            <w:b/>
                            <w:color w:val="005CAB"/>
                            <w:sz w:val="28"/>
                          </w:rPr>
                          <w:t>Money</w:t>
                        </w:r>
                        <w:r>
                          <w:rPr>
                            <w:rFonts w:ascii="Gill Sans MT"/>
                            <w:b/>
                            <w:color w:val="005CAB"/>
                            <w:spacing w:val="-35"/>
                            <w:sz w:val="28"/>
                          </w:rPr>
                          <w:t> </w:t>
                        </w:r>
                        <w:r>
                          <w:rPr>
                            <w:rFonts w:ascii="Gill Sans MT"/>
                            <w:b/>
                            <w:color w:val="005CAB"/>
                            <w:sz w:val="28"/>
                          </w:rPr>
                          <w:t>Versus</w:t>
                        </w:r>
                        <w:r>
                          <w:rPr>
                            <w:rFonts w:ascii="Gill Sans MT"/>
                            <w:b/>
                            <w:color w:val="005CAB"/>
                            <w:spacing w:val="-8"/>
                            <w:sz w:val="28"/>
                          </w:rPr>
                          <w:t> </w:t>
                        </w:r>
                        <w:r>
                          <w:rPr>
                            <w:rFonts w:ascii="Gill Sans MT"/>
                            <w:b/>
                            <w:color w:val="005CAB"/>
                            <w:sz w:val="28"/>
                          </w:rPr>
                          <w:t>Soft</w:t>
                        </w:r>
                        <w:r>
                          <w:rPr>
                            <w:rFonts w:ascii="Gill Sans MT"/>
                            <w:b/>
                            <w:color w:val="005CAB"/>
                            <w:spacing w:val="-8"/>
                            <w:sz w:val="28"/>
                          </w:rPr>
                          <w:t> </w:t>
                        </w:r>
                        <w:r>
                          <w:rPr>
                            <w:rFonts w:ascii="Gill Sans MT"/>
                            <w:b/>
                            <w:color w:val="005CAB"/>
                            <w:spacing w:val="-2"/>
                            <w:sz w:val="28"/>
                          </w:rPr>
                          <w:t>Money</w:t>
                        </w:r>
                      </w:p>
                      <w:p>
                        <w:pPr>
                          <w:spacing w:line="268" w:lineRule="auto" w:before="153"/>
                          <w:ind w:left="359" w:right="367" w:firstLine="0"/>
                          <w:jc w:val="left"/>
                          <w:rPr>
                            <w:rFonts w:ascii="Gill Sans MT" w:hAnsi="Gill Sans MT"/>
                            <w:sz w:val="20"/>
                          </w:rPr>
                        </w:pPr>
                        <w:r>
                          <w:rPr>
                            <w:rFonts w:ascii="Gill Sans MT" w:hAnsi="Gill Sans MT"/>
                            <w:color w:val="231F20"/>
                            <w:sz w:val="20"/>
                          </w:rPr>
                          <w:t>Hard money refers to any guaranteed funds that</w:t>
                        </w:r>
                        <w:r>
                          <w:rPr>
                            <w:rFonts w:ascii="Gill Sans MT" w:hAnsi="Gill Sans MT"/>
                            <w:color w:val="231F20"/>
                            <w:spacing w:val="80"/>
                            <w:sz w:val="20"/>
                          </w:rPr>
                          <w:t> </w:t>
                        </w:r>
                        <w:r>
                          <w:rPr>
                            <w:rFonts w:ascii="Gill Sans MT" w:hAnsi="Gill Sans MT"/>
                            <w:color w:val="231F20"/>
                            <w:sz w:val="20"/>
                          </w:rPr>
                          <w:t>you receive from the university where you are employed.When you are offered a faculty position, you</w:t>
                        </w:r>
                        <w:r>
                          <w:rPr>
                            <w:rFonts w:ascii="Gill Sans MT" w:hAnsi="Gill Sans MT"/>
                            <w:color w:val="231F20"/>
                            <w:spacing w:val="-2"/>
                            <w:sz w:val="20"/>
                          </w:rPr>
                          <w:t> </w:t>
                        </w:r>
                        <w:r>
                          <w:rPr>
                            <w:rFonts w:ascii="Gill Sans MT" w:hAnsi="Gill Sans MT"/>
                            <w:color w:val="231F20"/>
                            <w:sz w:val="20"/>
                          </w:rPr>
                          <w:t>typically</w:t>
                        </w:r>
                        <w:r>
                          <w:rPr>
                            <w:rFonts w:ascii="Gill Sans MT" w:hAnsi="Gill Sans MT"/>
                            <w:color w:val="231F20"/>
                            <w:spacing w:val="-2"/>
                            <w:sz w:val="20"/>
                          </w:rPr>
                          <w:t> </w:t>
                        </w:r>
                        <w:r>
                          <w:rPr>
                            <w:rFonts w:ascii="Gill Sans MT" w:hAnsi="Gill Sans MT"/>
                            <w:color w:val="231F20"/>
                            <w:sz w:val="20"/>
                          </w:rPr>
                          <w:t>receive</w:t>
                        </w:r>
                        <w:r>
                          <w:rPr>
                            <w:rFonts w:ascii="Gill Sans MT" w:hAnsi="Gill Sans MT"/>
                            <w:color w:val="231F20"/>
                            <w:spacing w:val="-3"/>
                            <w:sz w:val="20"/>
                          </w:rPr>
                          <w:t> </w:t>
                        </w:r>
                        <w:r>
                          <w:rPr>
                            <w:rFonts w:ascii="Gill Sans MT" w:hAnsi="Gill Sans MT"/>
                            <w:color w:val="231F20"/>
                            <w:sz w:val="20"/>
                          </w:rPr>
                          <w:t>salary</w:t>
                        </w:r>
                        <w:r>
                          <w:rPr>
                            <w:rFonts w:ascii="Gill Sans MT" w:hAnsi="Gill Sans MT"/>
                            <w:color w:val="231F20"/>
                            <w:spacing w:val="-2"/>
                            <w:sz w:val="20"/>
                          </w:rPr>
                          <w:t> </w:t>
                        </w:r>
                        <w:r>
                          <w:rPr>
                            <w:rFonts w:ascii="Gill Sans MT" w:hAnsi="Gill Sans MT"/>
                            <w:color w:val="231F20"/>
                            <w:sz w:val="20"/>
                          </w:rPr>
                          <w:t>and</w:t>
                        </w:r>
                        <w:r>
                          <w:rPr>
                            <w:rFonts w:ascii="Gill Sans MT" w:hAnsi="Gill Sans MT"/>
                            <w:color w:val="231F20"/>
                            <w:spacing w:val="-2"/>
                            <w:sz w:val="20"/>
                          </w:rPr>
                          <w:t> </w:t>
                        </w:r>
                        <w:r>
                          <w:rPr>
                            <w:rFonts w:ascii="Gill Sans MT" w:hAnsi="Gill Sans MT"/>
                            <w:color w:val="231F20"/>
                            <w:sz w:val="20"/>
                          </w:rPr>
                          <w:t>start-up</w:t>
                        </w:r>
                        <w:r>
                          <w:rPr>
                            <w:rFonts w:ascii="Gill Sans MT" w:hAnsi="Gill Sans MT"/>
                            <w:color w:val="231F20"/>
                            <w:spacing w:val="-2"/>
                            <w:sz w:val="20"/>
                          </w:rPr>
                          <w:t> </w:t>
                        </w:r>
                        <w:r>
                          <w:rPr>
                            <w:rFonts w:ascii="Gill Sans MT" w:hAnsi="Gill Sans MT"/>
                            <w:color w:val="231F20"/>
                            <w:sz w:val="20"/>
                          </w:rPr>
                          <w:t>funds—</w:t>
                        </w:r>
                        <w:r>
                          <w:rPr>
                            <w:rFonts w:ascii="Gill Sans MT" w:hAnsi="Gill Sans MT"/>
                            <w:color w:val="231F20"/>
                            <w:sz w:val="20"/>
                          </w:rPr>
                          <w:t>hard money—to cover the costs of starting your labora-tory during the first one or two years of your employment.</w:t>
                        </w:r>
                        <w:r>
                          <w:rPr>
                            <w:rFonts w:ascii="Gill Sans MT" w:hAnsi="Gill Sans MT"/>
                            <w:color w:val="231F20"/>
                            <w:spacing w:val="-25"/>
                            <w:sz w:val="20"/>
                          </w:rPr>
                          <w:t> </w:t>
                        </w:r>
                        <w:r>
                          <w:rPr>
                            <w:rFonts w:ascii="Gill Sans MT" w:hAnsi="Gill Sans MT"/>
                            <w:color w:val="231F20"/>
                            <w:sz w:val="20"/>
                          </w:rPr>
                          <w:t>After the start-up period ends, you may continue to receive hard money support for at least a portion of your salary and perhaps for a technician’s salary.</w:t>
                        </w:r>
                        <w:r>
                          <w:rPr>
                            <w:rFonts w:ascii="Gill Sans MT" w:hAnsi="Gill Sans MT"/>
                            <w:color w:val="231F20"/>
                            <w:spacing w:val="-6"/>
                            <w:sz w:val="20"/>
                          </w:rPr>
                          <w:t> </w:t>
                        </w:r>
                        <w:r>
                          <w:rPr>
                            <w:rFonts w:ascii="Gill Sans MT" w:hAnsi="Gill Sans MT"/>
                            <w:color w:val="231F20"/>
                            <w:sz w:val="20"/>
                          </w:rPr>
                          <w:t>However,</w:t>
                        </w:r>
                        <w:r>
                          <w:rPr>
                            <w:rFonts w:ascii="Gill Sans MT" w:hAnsi="Gill Sans MT"/>
                            <w:color w:val="231F20"/>
                            <w:spacing w:val="-6"/>
                            <w:sz w:val="20"/>
                          </w:rPr>
                          <w:t> </w:t>
                        </w:r>
                        <w:r>
                          <w:rPr>
                            <w:rFonts w:ascii="Gill Sans MT" w:hAnsi="Gill Sans MT"/>
                            <w:color w:val="231F20"/>
                            <w:sz w:val="20"/>
                          </w:rPr>
                          <w:t>you will also need to obtain grant support (soft money) to pay for your research and,</w:t>
                        </w:r>
                        <w:r>
                          <w:rPr>
                            <w:rFonts w:ascii="Gill Sans MT" w:hAnsi="Gill Sans MT"/>
                            <w:color w:val="231F20"/>
                            <w:spacing w:val="-3"/>
                            <w:sz w:val="20"/>
                          </w:rPr>
                          <w:t> </w:t>
                        </w:r>
                        <w:r>
                          <w:rPr>
                            <w:rFonts w:ascii="Gill Sans MT" w:hAnsi="Gill Sans MT"/>
                            <w:color w:val="231F20"/>
                            <w:sz w:val="20"/>
                          </w:rPr>
                          <w:t>at some universities,</w:t>
                        </w:r>
                        <w:r>
                          <w:rPr>
                            <w:rFonts w:ascii="Gill Sans MT" w:hAnsi="Gill Sans MT"/>
                            <w:color w:val="231F20"/>
                            <w:spacing w:val="-3"/>
                            <w:sz w:val="20"/>
                          </w:rPr>
                          <w:t> </w:t>
                        </w:r>
                        <w:r>
                          <w:rPr>
                            <w:rFonts w:ascii="Gill Sans MT" w:hAnsi="Gill Sans MT"/>
                            <w:color w:val="231F20"/>
                            <w:sz w:val="20"/>
                          </w:rPr>
                          <w:t>all or part of</w:t>
                        </w:r>
                        <w:r>
                          <w:rPr>
                            <w:rFonts w:ascii="Gill Sans MT" w:hAnsi="Gill Sans MT"/>
                            <w:color w:val="231F20"/>
                            <w:spacing w:val="40"/>
                            <w:sz w:val="20"/>
                          </w:rPr>
                          <w:t> </w:t>
                        </w:r>
                        <w:r>
                          <w:rPr>
                            <w:rFonts w:ascii="Gill Sans MT" w:hAnsi="Gill Sans MT"/>
                            <w:color w:val="231F20"/>
                            <w:sz w:val="20"/>
                          </w:rPr>
                          <w:t>your salary as well.</w:t>
                        </w:r>
                        <w:r>
                          <w:rPr>
                            <w:rFonts w:ascii="Gill Sans MT" w:hAnsi="Gill Sans MT"/>
                            <w:color w:val="231F20"/>
                            <w:spacing w:val="-6"/>
                            <w:sz w:val="20"/>
                          </w:rPr>
                          <w:t> </w:t>
                        </w:r>
                        <w:r>
                          <w:rPr>
                            <w:rFonts w:ascii="Gill Sans MT" w:hAnsi="Gill Sans MT"/>
                            <w:color w:val="231F20"/>
                            <w:sz w:val="20"/>
                          </w:rPr>
                          <w:t>Soft money therefore refers to funds that you receive from grants—for which you will most likely have to compete.</w:t>
                        </w:r>
                      </w:p>
                    </w:txbxContent>
                  </v:textbox>
                  <v:stroke dashstyle="solid"/>
                  <w10:wrap type="none"/>
                </v:shape>
                <w10:wrap type="none"/>
              </v:group>
            </w:pict>
          </mc:Fallback>
        </mc:AlternateContent>
      </w:r>
      <w:r>
        <w:rPr>
          <w:color w:val="231F20"/>
        </w:rPr>
        <w:t>office and lab space, equipment, computers and software, a technician and other support staff,</w:t>
      </w:r>
      <w:r>
        <w:rPr>
          <w:color w:val="231F20"/>
          <w:spacing w:val="-10"/>
        </w:rPr>
        <w:t> </w:t>
      </w:r>
      <w:r>
        <w:rPr>
          <w:color w:val="231F20"/>
        </w:rPr>
        <w:t>the</w:t>
      </w:r>
      <w:r>
        <w:rPr>
          <w:color w:val="231F20"/>
          <w:spacing w:val="-10"/>
        </w:rPr>
        <w:t> </w:t>
      </w:r>
      <w:r>
        <w:rPr>
          <w:color w:val="231F20"/>
        </w:rPr>
        <w:t>principal</w:t>
      </w:r>
      <w:r>
        <w:rPr>
          <w:color w:val="231F20"/>
          <w:spacing w:val="-10"/>
        </w:rPr>
        <w:t> </w:t>
      </w:r>
      <w:r>
        <w:rPr>
          <w:color w:val="231F20"/>
        </w:rPr>
        <w:t>investigator’s</w:t>
      </w:r>
      <w:r>
        <w:rPr>
          <w:color w:val="231F20"/>
          <w:spacing w:val="-10"/>
        </w:rPr>
        <w:t> </w:t>
      </w:r>
      <w:r>
        <w:rPr>
          <w:color w:val="231F20"/>
        </w:rPr>
        <w:t>contributions to graduate student stipends, help in obtain-ing grants, and support for travel to confer-ences and meetings.</w:t>
      </w:r>
    </w:p>
    <w:p>
      <w:pPr>
        <w:pStyle w:val="BodyText"/>
        <w:spacing w:before="9"/>
      </w:pPr>
    </w:p>
    <w:p>
      <w:pPr>
        <w:spacing w:before="0"/>
        <w:ind w:left="6680" w:right="1519" w:firstLine="0"/>
        <w:jc w:val="left"/>
        <w:rPr>
          <w:sz w:val="23"/>
        </w:rPr>
      </w:pPr>
      <w:r>
        <w:rPr>
          <w:b/>
          <w:color w:val="231F20"/>
          <w:sz w:val="23"/>
        </w:rPr>
        <w:t>Service within the university. </w:t>
      </w:r>
      <w:r>
        <w:rPr>
          <w:color w:val="231F20"/>
          <w:sz w:val="23"/>
        </w:rPr>
        <w:t>Ask how many</w:t>
      </w:r>
      <w:r>
        <w:rPr>
          <w:color w:val="231F20"/>
          <w:spacing w:val="-1"/>
          <w:sz w:val="23"/>
        </w:rPr>
        <w:t> </w:t>
      </w:r>
      <w:r>
        <w:rPr>
          <w:color w:val="231F20"/>
          <w:sz w:val="23"/>
        </w:rPr>
        <w:t>committees</w:t>
      </w:r>
      <w:r>
        <w:rPr>
          <w:color w:val="231F20"/>
          <w:spacing w:val="-1"/>
          <w:sz w:val="23"/>
        </w:rPr>
        <w:t> </w:t>
      </w:r>
      <w:r>
        <w:rPr>
          <w:color w:val="231F20"/>
          <w:sz w:val="23"/>
        </w:rPr>
        <w:t>and</w:t>
      </w:r>
      <w:r>
        <w:rPr>
          <w:color w:val="231F20"/>
          <w:spacing w:val="-1"/>
          <w:sz w:val="23"/>
        </w:rPr>
        <w:t> </w:t>
      </w:r>
      <w:r>
        <w:rPr>
          <w:color w:val="231F20"/>
          <w:sz w:val="23"/>
        </w:rPr>
        <w:t>other</w:t>
      </w:r>
      <w:r>
        <w:rPr>
          <w:color w:val="231F20"/>
          <w:spacing w:val="-1"/>
          <w:sz w:val="23"/>
        </w:rPr>
        <w:t> </w:t>
      </w:r>
      <w:r>
        <w:rPr>
          <w:color w:val="231F20"/>
          <w:sz w:val="23"/>
        </w:rPr>
        <w:t>projects</w:t>
      </w:r>
      <w:r>
        <w:rPr>
          <w:color w:val="231F20"/>
          <w:spacing w:val="-1"/>
          <w:sz w:val="23"/>
        </w:rPr>
        <w:t> </w:t>
      </w:r>
      <w:r>
        <w:rPr>
          <w:color w:val="231F20"/>
          <w:sz w:val="23"/>
        </w:rPr>
        <w:t>you</w:t>
      </w:r>
      <w:r>
        <w:rPr>
          <w:color w:val="231F20"/>
          <w:spacing w:val="-1"/>
          <w:sz w:val="23"/>
        </w:rPr>
        <w:t> </w:t>
      </w:r>
      <w:r>
        <w:rPr>
          <w:color w:val="231F20"/>
          <w:sz w:val="23"/>
        </w:rPr>
        <w:t>will be expected to become involved with.</w:t>
      </w:r>
    </w:p>
    <w:p>
      <w:pPr>
        <w:pStyle w:val="BodyText"/>
        <w:spacing w:before="4"/>
      </w:pPr>
    </w:p>
    <w:p>
      <w:pPr>
        <w:pStyle w:val="BodyText"/>
        <w:spacing w:before="1"/>
        <w:ind w:left="6680" w:right="1519"/>
      </w:pPr>
      <w:r>
        <w:rPr>
          <w:b/>
          <w:color w:val="231F20"/>
        </w:rPr>
        <w:t>Teaching responsibilities. </w:t>
      </w:r>
      <w:r>
        <w:rPr>
          <w:color w:val="231F20"/>
        </w:rPr>
        <w:t>Although rewarding, teaching can be the most time-consuming</w:t>
      </w:r>
      <w:r>
        <w:rPr>
          <w:color w:val="231F20"/>
          <w:spacing w:val="-7"/>
        </w:rPr>
        <w:t> </w:t>
      </w:r>
      <w:r>
        <w:rPr>
          <w:color w:val="231F20"/>
        </w:rPr>
        <w:t>activity</w:t>
      </w:r>
      <w:r>
        <w:rPr>
          <w:color w:val="231F20"/>
          <w:spacing w:val="-7"/>
        </w:rPr>
        <w:t> </w:t>
      </w:r>
      <w:r>
        <w:rPr>
          <w:color w:val="231F20"/>
        </w:rPr>
        <w:t>for</w:t>
      </w:r>
      <w:r>
        <w:rPr>
          <w:color w:val="231F20"/>
          <w:spacing w:val="-7"/>
        </w:rPr>
        <w:t> </w:t>
      </w:r>
      <w:r>
        <w:rPr>
          <w:color w:val="231F20"/>
        </w:rPr>
        <w:t>new</w:t>
      </w:r>
      <w:r>
        <w:rPr>
          <w:color w:val="231F20"/>
          <w:spacing w:val="-7"/>
        </w:rPr>
        <w:t> </w:t>
      </w:r>
      <w:r>
        <w:rPr>
          <w:color w:val="231F20"/>
        </w:rPr>
        <w:t>faculty.</w:t>
      </w:r>
      <w:r>
        <w:rPr>
          <w:color w:val="231F20"/>
          <w:spacing w:val="-7"/>
        </w:rPr>
        <w:t> </w:t>
      </w:r>
      <w:r>
        <w:rPr>
          <w:color w:val="231F20"/>
        </w:rPr>
        <w:t>You</w:t>
      </w:r>
      <w:r>
        <w:rPr>
          <w:color w:val="231F20"/>
          <w:spacing w:val="-7"/>
        </w:rPr>
        <w:t> </w:t>
      </w:r>
      <w:r>
        <w:rPr>
          <w:color w:val="231F20"/>
        </w:rPr>
        <w:t>will want a clear statement about the following:</w:t>
      </w:r>
    </w:p>
    <w:p>
      <w:pPr>
        <w:pStyle w:val="ListParagraph"/>
        <w:numPr>
          <w:ilvl w:val="0"/>
          <w:numId w:val="3"/>
        </w:numPr>
        <w:tabs>
          <w:tab w:pos="7148" w:val="left" w:leader="none"/>
          <w:tab w:pos="7159" w:val="left" w:leader="none"/>
        </w:tabs>
        <w:spacing w:line="249" w:lineRule="auto" w:before="234" w:after="0"/>
        <w:ind w:left="7148" w:right="1700" w:hanging="469"/>
        <w:jc w:val="left"/>
        <w:rPr>
          <w:sz w:val="23"/>
        </w:rPr>
      </w:pPr>
      <w:r>
        <w:rPr>
          <w:color w:val="231F20"/>
          <w:sz w:val="23"/>
        </w:rPr>
        <w:t>Your</w:t>
      </w:r>
      <w:r>
        <w:rPr>
          <w:color w:val="231F20"/>
          <w:sz w:val="23"/>
        </w:rPr>
        <w:t> teaching load (the number of classes</w:t>
      </w:r>
      <w:r>
        <w:rPr>
          <w:color w:val="231F20"/>
          <w:spacing w:val="-5"/>
          <w:sz w:val="23"/>
        </w:rPr>
        <w:t> </w:t>
      </w:r>
      <w:r>
        <w:rPr>
          <w:color w:val="231F20"/>
          <w:sz w:val="23"/>
        </w:rPr>
        <w:t>each</w:t>
      </w:r>
      <w:r>
        <w:rPr>
          <w:color w:val="231F20"/>
          <w:spacing w:val="-5"/>
          <w:sz w:val="23"/>
        </w:rPr>
        <w:t> </w:t>
      </w:r>
      <w:r>
        <w:rPr>
          <w:color w:val="231F20"/>
          <w:sz w:val="23"/>
        </w:rPr>
        <w:t>term,</w:t>
      </w:r>
      <w:r>
        <w:rPr>
          <w:color w:val="231F20"/>
          <w:spacing w:val="-5"/>
          <w:sz w:val="23"/>
        </w:rPr>
        <w:t> </w:t>
      </w:r>
      <w:r>
        <w:rPr>
          <w:color w:val="231F20"/>
          <w:sz w:val="23"/>
        </w:rPr>
        <w:t>typical</w:t>
      </w:r>
      <w:r>
        <w:rPr>
          <w:color w:val="231F20"/>
          <w:spacing w:val="-5"/>
          <w:sz w:val="23"/>
        </w:rPr>
        <w:t> </w:t>
      </w:r>
      <w:r>
        <w:rPr>
          <w:color w:val="231F20"/>
          <w:sz w:val="23"/>
        </w:rPr>
        <w:t>enrollments, and levels and types of</w:t>
      </w:r>
      <w:r>
        <w:rPr>
          <w:color w:val="231F20"/>
          <w:spacing w:val="40"/>
          <w:sz w:val="23"/>
        </w:rPr>
        <w:t> </w:t>
      </w:r>
      <w:r>
        <w:rPr>
          <w:color w:val="231F20"/>
          <w:sz w:val="23"/>
        </w:rPr>
        <w:t>students)</w:t>
      </w:r>
    </w:p>
    <w:p>
      <w:pPr>
        <w:pStyle w:val="ListParagraph"/>
        <w:numPr>
          <w:ilvl w:val="0"/>
          <w:numId w:val="3"/>
        </w:numPr>
        <w:tabs>
          <w:tab w:pos="7148" w:val="left" w:leader="none"/>
          <w:tab w:pos="7159" w:val="left" w:leader="none"/>
        </w:tabs>
        <w:spacing w:line="249" w:lineRule="auto" w:before="169" w:after="0"/>
        <w:ind w:left="7148" w:right="1584" w:hanging="469"/>
        <w:jc w:val="left"/>
        <w:rPr>
          <w:sz w:val="23"/>
        </w:rPr>
      </w:pPr>
      <w:r>
        <w:rPr>
          <w:color w:val="231F20"/>
          <w:sz w:val="23"/>
        </w:rPr>
        <w:t>Teac</w:t>
      </w:r>
      <w:r>
        <w:rPr>
          <w:color w:val="231F20"/>
          <w:spacing w:val="-47"/>
          <w:sz w:val="23"/>
        </w:rPr>
        <w:t> </w:t>
      </w:r>
      <w:r>
        <w:rPr>
          <w:color w:val="231F20"/>
          <w:sz w:val="23"/>
        </w:rPr>
        <w:t>hing-related</w:t>
      </w:r>
      <w:r>
        <w:rPr>
          <w:color w:val="231F20"/>
          <w:spacing w:val="-14"/>
          <w:sz w:val="23"/>
        </w:rPr>
        <w:t> </w:t>
      </w:r>
      <w:r>
        <w:rPr>
          <w:color w:val="231F20"/>
          <w:sz w:val="23"/>
        </w:rPr>
        <w:t>responsibilities</w:t>
      </w:r>
      <w:r>
        <w:rPr>
          <w:color w:val="231F20"/>
          <w:spacing w:val="-15"/>
          <w:sz w:val="23"/>
        </w:rPr>
        <w:t> </w:t>
      </w:r>
      <w:r>
        <w:rPr>
          <w:color w:val="231F20"/>
          <w:sz w:val="23"/>
        </w:rPr>
        <w:t>(office hours, direction of</w:t>
      </w:r>
      <w:r>
        <w:rPr>
          <w:color w:val="231F20"/>
          <w:spacing w:val="40"/>
          <w:sz w:val="23"/>
        </w:rPr>
        <w:t> </w:t>
      </w:r>
      <w:r>
        <w:rPr>
          <w:color w:val="231F20"/>
          <w:sz w:val="23"/>
        </w:rPr>
        <w:t>student theses, advising students)</w:t>
      </w:r>
    </w:p>
    <w:p>
      <w:pPr>
        <w:pStyle w:val="ListParagraph"/>
        <w:spacing w:after="0" w:line="249" w:lineRule="auto"/>
        <w:jc w:val="left"/>
        <w:rPr>
          <w:sz w:val="23"/>
        </w:rPr>
        <w:sectPr>
          <w:pgSz w:w="12240" w:h="15840"/>
          <w:pgMar w:header="0" w:footer="716" w:top="1080" w:bottom="900" w:left="0" w:right="0"/>
        </w:sectPr>
      </w:pPr>
    </w:p>
    <w:p>
      <w:pPr>
        <w:pStyle w:val="BodyText"/>
        <w:spacing w:before="85"/>
      </w:pPr>
    </w:p>
    <w:p>
      <w:pPr>
        <w:pStyle w:val="ListParagraph"/>
        <w:numPr>
          <w:ilvl w:val="0"/>
          <w:numId w:val="3"/>
        </w:numPr>
        <w:tabs>
          <w:tab w:pos="3979" w:val="left" w:leader="none"/>
          <w:tab w:pos="3996" w:val="left" w:leader="none"/>
        </w:tabs>
        <w:spacing w:line="249" w:lineRule="auto" w:before="0" w:after="0"/>
        <w:ind w:left="3979" w:right="1579" w:hanging="461"/>
        <w:jc w:val="both"/>
        <w:rPr>
          <w:sz w:val="23"/>
        </w:rPr>
      </w:pPr>
      <w:r>
        <w:rPr>
          <w:color w:val="231F20"/>
          <w:sz w:val="23"/>
        </w:rPr>
        <w:t>Teac</w:t>
      </w:r>
      <w:r>
        <w:rPr>
          <w:color w:val="231F20"/>
          <w:spacing w:val="-15"/>
          <w:sz w:val="23"/>
        </w:rPr>
        <w:t> </w:t>
      </w:r>
      <w:r>
        <w:rPr>
          <w:color w:val="231F20"/>
          <w:sz w:val="23"/>
        </w:rPr>
        <w:t>hing-related</w:t>
      </w:r>
      <w:r>
        <w:rPr>
          <w:color w:val="231F20"/>
          <w:spacing w:val="-14"/>
          <w:sz w:val="23"/>
        </w:rPr>
        <w:t> </w:t>
      </w:r>
      <w:r>
        <w:rPr>
          <w:color w:val="231F20"/>
          <w:sz w:val="23"/>
        </w:rPr>
        <w:t>responsibilities</w:t>
      </w:r>
      <w:r>
        <w:rPr>
          <w:color w:val="231F20"/>
          <w:spacing w:val="-15"/>
          <w:sz w:val="23"/>
        </w:rPr>
        <w:t> </w:t>
      </w:r>
      <w:r>
        <w:rPr>
          <w:color w:val="231F20"/>
          <w:sz w:val="23"/>
        </w:rPr>
        <w:t>if</w:t>
      </w:r>
      <w:r>
        <w:rPr>
          <w:color w:val="231F20"/>
          <w:spacing w:val="25"/>
          <w:sz w:val="23"/>
        </w:rPr>
        <w:t> </w:t>
      </w:r>
      <w:r>
        <w:rPr>
          <w:color w:val="231F20"/>
          <w:sz w:val="23"/>
        </w:rPr>
        <w:t>you</w:t>
      </w:r>
      <w:r>
        <w:rPr>
          <w:color w:val="231F20"/>
          <w:spacing w:val="-1"/>
          <w:sz w:val="23"/>
        </w:rPr>
        <w:t> </w:t>
      </w:r>
      <w:r>
        <w:rPr>
          <w:color w:val="231F20"/>
          <w:sz w:val="23"/>
        </w:rPr>
        <w:t>have</w:t>
      </w:r>
      <w:r>
        <w:rPr>
          <w:color w:val="231F20"/>
          <w:spacing w:val="-2"/>
          <w:sz w:val="23"/>
        </w:rPr>
        <w:t> </w:t>
      </w:r>
      <w:r>
        <w:rPr>
          <w:color w:val="231F20"/>
          <w:sz w:val="23"/>
        </w:rPr>
        <w:t>an</w:t>
      </w:r>
      <w:r>
        <w:rPr>
          <w:color w:val="231F20"/>
          <w:spacing w:val="-1"/>
          <w:sz w:val="23"/>
        </w:rPr>
        <w:t> </w:t>
      </w:r>
      <w:r>
        <w:rPr>
          <w:color w:val="231F20"/>
          <w:sz w:val="23"/>
        </w:rPr>
        <w:t>appointment</w:t>
      </w:r>
      <w:r>
        <w:rPr>
          <w:color w:val="231F20"/>
          <w:spacing w:val="-2"/>
          <w:sz w:val="23"/>
        </w:rPr>
        <w:t> </w:t>
      </w:r>
      <w:r>
        <w:rPr>
          <w:color w:val="231F20"/>
          <w:sz w:val="23"/>
        </w:rPr>
        <w:t>in</w:t>
      </w:r>
      <w:r>
        <w:rPr>
          <w:color w:val="231F20"/>
          <w:spacing w:val="-1"/>
          <w:sz w:val="23"/>
        </w:rPr>
        <w:t> </w:t>
      </w:r>
      <w:r>
        <w:rPr>
          <w:color w:val="231F20"/>
          <w:sz w:val="23"/>
        </w:rPr>
        <w:t>two</w:t>
      </w:r>
      <w:r>
        <w:rPr>
          <w:color w:val="231F20"/>
          <w:spacing w:val="-2"/>
          <w:sz w:val="23"/>
        </w:rPr>
        <w:t> </w:t>
      </w:r>
      <w:r>
        <w:rPr>
          <w:color w:val="231F20"/>
          <w:sz w:val="23"/>
        </w:rPr>
        <w:t>differ-ent departments or if</w:t>
      </w:r>
      <w:r>
        <w:rPr>
          <w:color w:val="231F20"/>
          <w:spacing w:val="37"/>
          <w:sz w:val="23"/>
        </w:rPr>
        <w:t> </w:t>
      </w:r>
      <w:r>
        <w:rPr>
          <w:color w:val="231F20"/>
          <w:sz w:val="23"/>
        </w:rPr>
        <w:t>you will be a member of</w:t>
      </w:r>
      <w:r>
        <w:rPr>
          <w:color w:val="231F20"/>
          <w:spacing w:val="37"/>
          <w:sz w:val="23"/>
        </w:rPr>
        <w:t> </w:t>
      </w:r>
      <w:r>
        <w:rPr>
          <w:color w:val="231F20"/>
          <w:sz w:val="23"/>
        </w:rPr>
        <w:t>one or more departmental graduate faculty groups or of</w:t>
      </w:r>
      <w:r>
        <w:rPr>
          <w:color w:val="231F20"/>
          <w:spacing w:val="40"/>
          <w:sz w:val="23"/>
        </w:rPr>
        <w:t> </w:t>
      </w:r>
      <w:r>
        <w:rPr>
          <w:color w:val="231F20"/>
          <w:sz w:val="23"/>
        </w:rPr>
        <w:t>an interdepartmental graduate program</w:t>
      </w:r>
    </w:p>
    <w:p>
      <w:pPr>
        <w:pStyle w:val="BodyText"/>
        <w:spacing w:before="136"/>
        <w:ind w:left="3259" w:right="2053"/>
      </w:pPr>
      <w:r>
        <w:rPr>
          <w:color w:val="231F20"/>
        </w:rPr>
        <w:t>Ask for a reduction in teaching responsibilities if</w:t>
      </w:r>
      <w:r>
        <w:rPr>
          <w:color w:val="231F20"/>
          <w:spacing w:val="40"/>
        </w:rPr>
        <w:t> </w:t>
      </w:r>
      <w:r>
        <w:rPr>
          <w:color w:val="231F20"/>
        </w:rPr>
        <w:t>your appointment involves heavy service responsibilities or if</w:t>
      </w:r>
      <w:r>
        <w:rPr>
          <w:color w:val="231F20"/>
          <w:spacing w:val="40"/>
        </w:rPr>
        <w:t> </w:t>
      </w:r>
      <w:r>
        <w:rPr>
          <w:color w:val="231F20"/>
        </w:rPr>
        <w:t>the position entails an appointment in two </w:t>
      </w:r>
      <w:r>
        <w:rPr>
          <w:color w:val="231F20"/>
          <w:spacing w:val="-2"/>
        </w:rPr>
        <w:t>departments.</w:t>
      </w:r>
    </w:p>
    <w:p>
      <w:pPr>
        <w:pStyle w:val="BodyText"/>
        <w:spacing w:before="4"/>
      </w:pPr>
    </w:p>
    <w:p>
      <w:pPr>
        <w:pStyle w:val="BodyText"/>
        <w:ind w:left="3259" w:right="1519"/>
      </w:pPr>
      <w:r>
        <w:rPr>
          <w:b/>
          <w:color w:val="231F20"/>
        </w:rPr>
        <w:t>Protected research time. </w:t>
      </w:r>
      <w:r>
        <w:rPr>
          <w:color w:val="231F20"/>
        </w:rPr>
        <w:t>Now is the time to maximize and codify in writing how much protected time you will have for research. You need to clarify as much as possible expectations and decrease, if</w:t>
      </w:r>
      <w:r>
        <w:rPr>
          <w:color w:val="231F20"/>
          <w:spacing w:val="40"/>
        </w:rPr>
        <w:t> </w:t>
      </w:r>
      <w:r>
        <w:rPr>
          <w:color w:val="231F20"/>
        </w:rPr>
        <w:t>necessary, the number of</w:t>
      </w:r>
      <w:r>
        <w:rPr>
          <w:color w:val="231F20"/>
          <w:spacing w:val="40"/>
        </w:rPr>
        <w:t> </w:t>
      </w:r>
      <w:r>
        <w:rPr>
          <w:color w:val="231F20"/>
        </w:rPr>
        <w:t>other obligations you have. Once you have signed a contract, it will be hard to make changes.</w:t>
      </w:r>
    </w:p>
    <w:p>
      <w:pPr>
        <w:pStyle w:val="BodyText"/>
        <w:rPr>
          <w:sz w:val="28"/>
        </w:rPr>
      </w:pPr>
    </w:p>
    <w:p>
      <w:pPr>
        <w:pStyle w:val="BodyText"/>
        <w:rPr>
          <w:sz w:val="28"/>
        </w:rPr>
      </w:pPr>
    </w:p>
    <w:p>
      <w:pPr>
        <w:pStyle w:val="BodyText"/>
        <w:spacing w:before="130"/>
        <w:rPr>
          <w:sz w:val="28"/>
        </w:rPr>
      </w:pPr>
    </w:p>
    <w:p>
      <w:pPr>
        <w:pStyle w:val="Heading4"/>
        <w:ind w:left="1843"/>
      </w:pPr>
      <w:r>
        <w:rPr/>
        <mc:AlternateContent>
          <mc:Choice Requires="wps">
            <w:drawing>
              <wp:anchor distT="0" distB="0" distL="0" distR="0" allowOverlap="1" layoutInCell="1" locked="0" behindDoc="1" simplePos="0" relativeHeight="480461824">
                <wp:simplePos x="0" y="0"/>
                <wp:positionH relativeFrom="page">
                  <wp:posOffset>838200</wp:posOffset>
                </wp:positionH>
                <wp:positionV relativeFrom="paragraph">
                  <wp:posOffset>-254257</wp:posOffset>
                </wp:positionV>
                <wp:extent cx="6019800" cy="578231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6019800" cy="5782310"/>
                          <a:chExt cx="6019800" cy="5782310"/>
                        </a:xfrm>
                      </wpg:grpSpPr>
                      <wps:wsp>
                        <wps:cNvPr id="318" name="Graphic 318"/>
                        <wps:cNvSpPr/>
                        <wps:spPr>
                          <a:xfrm>
                            <a:off x="0" y="190"/>
                            <a:ext cx="91440" cy="5782310"/>
                          </a:xfrm>
                          <a:custGeom>
                            <a:avLst/>
                            <a:gdLst/>
                            <a:ahLst/>
                            <a:cxnLst/>
                            <a:rect l="l" t="t" r="r" b="b"/>
                            <a:pathLst>
                              <a:path w="91440" h="5782310">
                                <a:moveTo>
                                  <a:pt x="91440" y="0"/>
                                </a:moveTo>
                                <a:lnTo>
                                  <a:pt x="0" y="0"/>
                                </a:lnTo>
                                <a:lnTo>
                                  <a:pt x="0" y="5781751"/>
                                </a:lnTo>
                                <a:lnTo>
                                  <a:pt x="91440" y="5781751"/>
                                </a:lnTo>
                                <a:lnTo>
                                  <a:pt x="91440" y="0"/>
                                </a:lnTo>
                                <a:close/>
                              </a:path>
                            </a:pathLst>
                          </a:custGeom>
                          <a:solidFill>
                            <a:srgbClr val="869ACE"/>
                          </a:solidFill>
                        </wps:spPr>
                        <wps:bodyPr wrap="square" lIns="0" tIns="0" rIns="0" bIns="0" rtlCol="0">
                          <a:prstTxWarp prst="textNoShape">
                            <a:avLst/>
                          </a:prstTxWarp>
                          <a:noAutofit/>
                        </wps:bodyPr>
                      </wps:wsp>
                      <wps:wsp>
                        <wps:cNvPr id="319" name="Graphic 319"/>
                        <wps:cNvSpPr/>
                        <wps:spPr>
                          <a:xfrm>
                            <a:off x="97764" y="6349"/>
                            <a:ext cx="5916295" cy="53340"/>
                          </a:xfrm>
                          <a:custGeom>
                            <a:avLst/>
                            <a:gdLst/>
                            <a:ahLst/>
                            <a:cxnLst/>
                            <a:rect l="l" t="t" r="r" b="b"/>
                            <a:pathLst>
                              <a:path w="5916295" h="53340">
                                <a:moveTo>
                                  <a:pt x="5915685" y="52761"/>
                                </a:moveTo>
                                <a:lnTo>
                                  <a:pt x="0" y="52761"/>
                                </a:lnTo>
                                <a:lnTo>
                                  <a:pt x="0" y="0"/>
                                </a:lnTo>
                                <a:lnTo>
                                  <a:pt x="5915685" y="0"/>
                                </a:lnTo>
                                <a:lnTo>
                                  <a:pt x="5915685" y="52761"/>
                                </a:lnTo>
                                <a:close/>
                              </a:path>
                            </a:pathLst>
                          </a:custGeom>
                          <a:solidFill>
                            <a:srgbClr val="9BAAD7"/>
                          </a:solidFill>
                        </wps:spPr>
                        <wps:bodyPr wrap="square" lIns="0" tIns="0" rIns="0" bIns="0" rtlCol="0">
                          <a:prstTxWarp prst="textNoShape">
                            <a:avLst/>
                          </a:prstTxWarp>
                          <a:noAutofit/>
                        </wps:bodyPr>
                      </wps:wsp>
                      <wps:wsp>
                        <wps:cNvPr id="320" name="Graphic 320"/>
                        <wps:cNvSpPr/>
                        <wps:spPr>
                          <a:xfrm>
                            <a:off x="97764" y="5775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9CABD7"/>
                          </a:solidFill>
                        </wps:spPr>
                        <wps:bodyPr wrap="square" lIns="0" tIns="0" rIns="0" bIns="0" rtlCol="0">
                          <a:prstTxWarp prst="textNoShape">
                            <a:avLst/>
                          </a:prstTxWarp>
                          <a:noAutofit/>
                        </wps:bodyPr>
                      </wps:wsp>
                      <wps:wsp>
                        <wps:cNvPr id="321" name="Graphic 321"/>
                        <wps:cNvSpPr/>
                        <wps:spPr>
                          <a:xfrm>
                            <a:off x="97764" y="11615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9DACD8"/>
                          </a:solidFill>
                        </wps:spPr>
                        <wps:bodyPr wrap="square" lIns="0" tIns="0" rIns="0" bIns="0" rtlCol="0">
                          <a:prstTxWarp prst="textNoShape">
                            <a:avLst/>
                          </a:prstTxWarp>
                          <a:noAutofit/>
                        </wps:bodyPr>
                      </wps:wsp>
                      <wps:wsp>
                        <wps:cNvPr id="322" name="Graphic 322"/>
                        <wps:cNvSpPr/>
                        <wps:spPr>
                          <a:xfrm>
                            <a:off x="97764" y="17455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9EACD8"/>
                          </a:solidFill>
                        </wps:spPr>
                        <wps:bodyPr wrap="square" lIns="0" tIns="0" rIns="0" bIns="0" rtlCol="0">
                          <a:prstTxWarp prst="textNoShape">
                            <a:avLst/>
                          </a:prstTxWarp>
                          <a:noAutofit/>
                        </wps:bodyPr>
                      </wps:wsp>
                      <wps:wsp>
                        <wps:cNvPr id="323" name="Graphic 323"/>
                        <wps:cNvSpPr/>
                        <wps:spPr>
                          <a:xfrm>
                            <a:off x="97764" y="23295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9FADD8"/>
                          </a:solidFill>
                        </wps:spPr>
                        <wps:bodyPr wrap="square" lIns="0" tIns="0" rIns="0" bIns="0" rtlCol="0">
                          <a:prstTxWarp prst="textNoShape">
                            <a:avLst/>
                          </a:prstTxWarp>
                          <a:noAutofit/>
                        </wps:bodyPr>
                      </wps:wsp>
                      <wps:wsp>
                        <wps:cNvPr id="324" name="Graphic 324"/>
                        <wps:cNvSpPr/>
                        <wps:spPr>
                          <a:xfrm>
                            <a:off x="97764" y="29136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0AED9"/>
                          </a:solidFill>
                        </wps:spPr>
                        <wps:bodyPr wrap="square" lIns="0" tIns="0" rIns="0" bIns="0" rtlCol="0">
                          <a:prstTxWarp prst="textNoShape">
                            <a:avLst/>
                          </a:prstTxWarp>
                          <a:noAutofit/>
                        </wps:bodyPr>
                      </wps:wsp>
                      <wps:wsp>
                        <wps:cNvPr id="325" name="Graphic 325"/>
                        <wps:cNvSpPr/>
                        <wps:spPr>
                          <a:xfrm>
                            <a:off x="97764" y="34976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1AFD9"/>
                          </a:solidFill>
                        </wps:spPr>
                        <wps:bodyPr wrap="square" lIns="0" tIns="0" rIns="0" bIns="0" rtlCol="0">
                          <a:prstTxWarp prst="textNoShape">
                            <a:avLst/>
                          </a:prstTxWarp>
                          <a:noAutofit/>
                        </wps:bodyPr>
                      </wps:wsp>
                      <wps:wsp>
                        <wps:cNvPr id="326" name="Graphic 326"/>
                        <wps:cNvSpPr/>
                        <wps:spPr>
                          <a:xfrm>
                            <a:off x="97764" y="40816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1AFDA"/>
                          </a:solidFill>
                        </wps:spPr>
                        <wps:bodyPr wrap="square" lIns="0" tIns="0" rIns="0" bIns="0" rtlCol="0">
                          <a:prstTxWarp prst="textNoShape">
                            <a:avLst/>
                          </a:prstTxWarp>
                          <a:noAutofit/>
                        </wps:bodyPr>
                      </wps:wsp>
                      <wps:wsp>
                        <wps:cNvPr id="327" name="Graphic 327"/>
                        <wps:cNvSpPr/>
                        <wps:spPr>
                          <a:xfrm>
                            <a:off x="97764" y="46657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2B0DA"/>
                          </a:solidFill>
                        </wps:spPr>
                        <wps:bodyPr wrap="square" lIns="0" tIns="0" rIns="0" bIns="0" rtlCol="0">
                          <a:prstTxWarp prst="textNoShape">
                            <a:avLst/>
                          </a:prstTxWarp>
                          <a:noAutofit/>
                        </wps:bodyPr>
                      </wps:wsp>
                      <wps:wsp>
                        <wps:cNvPr id="328" name="Graphic 328"/>
                        <wps:cNvSpPr/>
                        <wps:spPr>
                          <a:xfrm>
                            <a:off x="97764" y="52497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3B1DA"/>
                          </a:solidFill>
                        </wps:spPr>
                        <wps:bodyPr wrap="square" lIns="0" tIns="0" rIns="0" bIns="0" rtlCol="0">
                          <a:prstTxWarp prst="textNoShape">
                            <a:avLst/>
                          </a:prstTxWarp>
                          <a:noAutofit/>
                        </wps:bodyPr>
                      </wps:wsp>
                      <wps:wsp>
                        <wps:cNvPr id="329" name="Graphic 329"/>
                        <wps:cNvSpPr/>
                        <wps:spPr>
                          <a:xfrm>
                            <a:off x="97764" y="58337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4B1DB"/>
                          </a:solidFill>
                        </wps:spPr>
                        <wps:bodyPr wrap="square" lIns="0" tIns="0" rIns="0" bIns="0" rtlCol="0">
                          <a:prstTxWarp prst="textNoShape">
                            <a:avLst/>
                          </a:prstTxWarp>
                          <a:noAutofit/>
                        </wps:bodyPr>
                      </wps:wsp>
                      <wps:wsp>
                        <wps:cNvPr id="330" name="Graphic 330"/>
                        <wps:cNvSpPr/>
                        <wps:spPr>
                          <a:xfrm>
                            <a:off x="97764" y="64178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5B2DB"/>
                          </a:solidFill>
                        </wps:spPr>
                        <wps:bodyPr wrap="square" lIns="0" tIns="0" rIns="0" bIns="0" rtlCol="0">
                          <a:prstTxWarp prst="textNoShape">
                            <a:avLst/>
                          </a:prstTxWarp>
                          <a:noAutofit/>
                        </wps:bodyPr>
                      </wps:wsp>
                      <wps:wsp>
                        <wps:cNvPr id="331" name="Graphic 331"/>
                        <wps:cNvSpPr/>
                        <wps:spPr>
                          <a:xfrm>
                            <a:off x="97764" y="70018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6B3DB"/>
                          </a:solidFill>
                        </wps:spPr>
                        <wps:bodyPr wrap="square" lIns="0" tIns="0" rIns="0" bIns="0" rtlCol="0">
                          <a:prstTxWarp prst="textNoShape">
                            <a:avLst/>
                          </a:prstTxWarp>
                          <a:noAutofit/>
                        </wps:bodyPr>
                      </wps:wsp>
                      <wps:wsp>
                        <wps:cNvPr id="332" name="Graphic 332"/>
                        <wps:cNvSpPr/>
                        <wps:spPr>
                          <a:xfrm>
                            <a:off x="97764" y="75858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7B4DC"/>
                          </a:solidFill>
                        </wps:spPr>
                        <wps:bodyPr wrap="square" lIns="0" tIns="0" rIns="0" bIns="0" rtlCol="0">
                          <a:prstTxWarp prst="textNoShape">
                            <a:avLst/>
                          </a:prstTxWarp>
                          <a:noAutofit/>
                        </wps:bodyPr>
                      </wps:wsp>
                      <wps:wsp>
                        <wps:cNvPr id="333" name="Graphic 333"/>
                        <wps:cNvSpPr/>
                        <wps:spPr>
                          <a:xfrm>
                            <a:off x="97764" y="81699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8B4DC"/>
                          </a:solidFill>
                        </wps:spPr>
                        <wps:bodyPr wrap="square" lIns="0" tIns="0" rIns="0" bIns="0" rtlCol="0">
                          <a:prstTxWarp prst="textNoShape">
                            <a:avLst/>
                          </a:prstTxWarp>
                          <a:noAutofit/>
                        </wps:bodyPr>
                      </wps:wsp>
                      <wps:wsp>
                        <wps:cNvPr id="334" name="Graphic 334"/>
                        <wps:cNvSpPr/>
                        <wps:spPr>
                          <a:xfrm>
                            <a:off x="97764" y="87539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9B5DC"/>
                          </a:solidFill>
                        </wps:spPr>
                        <wps:bodyPr wrap="square" lIns="0" tIns="0" rIns="0" bIns="0" rtlCol="0">
                          <a:prstTxWarp prst="textNoShape">
                            <a:avLst/>
                          </a:prstTxWarp>
                          <a:noAutofit/>
                        </wps:bodyPr>
                      </wps:wsp>
                      <wps:wsp>
                        <wps:cNvPr id="335" name="Graphic 335"/>
                        <wps:cNvSpPr/>
                        <wps:spPr>
                          <a:xfrm>
                            <a:off x="97764" y="93379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AB6DD"/>
                          </a:solidFill>
                        </wps:spPr>
                        <wps:bodyPr wrap="square" lIns="0" tIns="0" rIns="0" bIns="0" rtlCol="0">
                          <a:prstTxWarp prst="textNoShape">
                            <a:avLst/>
                          </a:prstTxWarp>
                          <a:noAutofit/>
                        </wps:bodyPr>
                      </wps:wsp>
                      <wps:wsp>
                        <wps:cNvPr id="336" name="Graphic 336"/>
                        <wps:cNvSpPr/>
                        <wps:spPr>
                          <a:xfrm>
                            <a:off x="97764" y="99220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BB7DD"/>
                          </a:solidFill>
                        </wps:spPr>
                        <wps:bodyPr wrap="square" lIns="0" tIns="0" rIns="0" bIns="0" rtlCol="0">
                          <a:prstTxWarp prst="textNoShape">
                            <a:avLst/>
                          </a:prstTxWarp>
                          <a:noAutofit/>
                        </wps:bodyPr>
                      </wps:wsp>
                      <wps:wsp>
                        <wps:cNvPr id="337" name="Graphic 337"/>
                        <wps:cNvSpPr/>
                        <wps:spPr>
                          <a:xfrm>
                            <a:off x="97764" y="105060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CB7DE"/>
                          </a:solidFill>
                        </wps:spPr>
                        <wps:bodyPr wrap="square" lIns="0" tIns="0" rIns="0" bIns="0" rtlCol="0">
                          <a:prstTxWarp prst="textNoShape">
                            <a:avLst/>
                          </a:prstTxWarp>
                          <a:noAutofit/>
                        </wps:bodyPr>
                      </wps:wsp>
                      <wps:wsp>
                        <wps:cNvPr id="338" name="Graphic 338"/>
                        <wps:cNvSpPr/>
                        <wps:spPr>
                          <a:xfrm>
                            <a:off x="97764" y="110900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CB8DE"/>
                          </a:solidFill>
                        </wps:spPr>
                        <wps:bodyPr wrap="square" lIns="0" tIns="0" rIns="0" bIns="0" rtlCol="0">
                          <a:prstTxWarp prst="textNoShape">
                            <a:avLst/>
                          </a:prstTxWarp>
                          <a:noAutofit/>
                        </wps:bodyPr>
                      </wps:wsp>
                      <wps:wsp>
                        <wps:cNvPr id="339" name="Graphic 339"/>
                        <wps:cNvSpPr/>
                        <wps:spPr>
                          <a:xfrm>
                            <a:off x="97764" y="116741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DB9DE"/>
                          </a:solidFill>
                        </wps:spPr>
                        <wps:bodyPr wrap="square" lIns="0" tIns="0" rIns="0" bIns="0" rtlCol="0">
                          <a:prstTxWarp prst="textNoShape">
                            <a:avLst/>
                          </a:prstTxWarp>
                          <a:noAutofit/>
                        </wps:bodyPr>
                      </wps:wsp>
                      <wps:wsp>
                        <wps:cNvPr id="340" name="Graphic 340"/>
                        <wps:cNvSpPr/>
                        <wps:spPr>
                          <a:xfrm>
                            <a:off x="97764" y="122581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EBADF"/>
                          </a:solidFill>
                        </wps:spPr>
                        <wps:bodyPr wrap="square" lIns="0" tIns="0" rIns="0" bIns="0" rtlCol="0">
                          <a:prstTxWarp prst="textNoShape">
                            <a:avLst/>
                          </a:prstTxWarp>
                          <a:noAutofit/>
                        </wps:bodyPr>
                      </wps:wsp>
                      <wps:wsp>
                        <wps:cNvPr id="341" name="Graphic 341"/>
                        <wps:cNvSpPr/>
                        <wps:spPr>
                          <a:xfrm>
                            <a:off x="97764" y="128421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AFBADF"/>
                          </a:solidFill>
                        </wps:spPr>
                        <wps:bodyPr wrap="square" lIns="0" tIns="0" rIns="0" bIns="0" rtlCol="0">
                          <a:prstTxWarp prst="textNoShape">
                            <a:avLst/>
                          </a:prstTxWarp>
                          <a:noAutofit/>
                        </wps:bodyPr>
                      </wps:wsp>
                      <wps:wsp>
                        <wps:cNvPr id="342" name="Graphic 342"/>
                        <wps:cNvSpPr/>
                        <wps:spPr>
                          <a:xfrm>
                            <a:off x="97764" y="134262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0BBE0"/>
                          </a:solidFill>
                        </wps:spPr>
                        <wps:bodyPr wrap="square" lIns="0" tIns="0" rIns="0" bIns="0" rtlCol="0">
                          <a:prstTxWarp prst="textNoShape">
                            <a:avLst/>
                          </a:prstTxWarp>
                          <a:noAutofit/>
                        </wps:bodyPr>
                      </wps:wsp>
                      <wps:wsp>
                        <wps:cNvPr id="343" name="Graphic 343"/>
                        <wps:cNvSpPr/>
                        <wps:spPr>
                          <a:xfrm>
                            <a:off x="97764" y="140102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1BCE0"/>
                          </a:solidFill>
                        </wps:spPr>
                        <wps:bodyPr wrap="square" lIns="0" tIns="0" rIns="0" bIns="0" rtlCol="0">
                          <a:prstTxWarp prst="textNoShape">
                            <a:avLst/>
                          </a:prstTxWarp>
                          <a:noAutofit/>
                        </wps:bodyPr>
                      </wps:wsp>
                      <wps:wsp>
                        <wps:cNvPr id="344" name="Graphic 344"/>
                        <wps:cNvSpPr/>
                        <wps:spPr>
                          <a:xfrm>
                            <a:off x="97764" y="145942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2BDE0"/>
                          </a:solidFill>
                        </wps:spPr>
                        <wps:bodyPr wrap="square" lIns="0" tIns="0" rIns="0" bIns="0" rtlCol="0">
                          <a:prstTxWarp prst="textNoShape">
                            <a:avLst/>
                          </a:prstTxWarp>
                          <a:noAutofit/>
                        </wps:bodyPr>
                      </wps:wsp>
                      <wps:wsp>
                        <wps:cNvPr id="345" name="Graphic 345"/>
                        <wps:cNvSpPr/>
                        <wps:spPr>
                          <a:xfrm>
                            <a:off x="97764" y="151782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3BDE1"/>
                          </a:solidFill>
                        </wps:spPr>
                        <wps:bodyPr wrap="square" lIns="0" tIns="0" rIns="0" bIns="0" rtlCol="0">
                          <a:prstTxWarp prst="textNoShape">
                            <a:avLst/>
                          </a:prstTxWarp>
                          <a:noAutofit/>
                        </wps:bodyPr>
                      </wps:wsp>
                      <wps:wsp>
                        <wps:cNvPr id="346" name="Graphic 346"/>
                        <wps:cNvSpPr/>
                        <wps:spPr>
                          <a:xfrm>
                            <a:off x="97764" y="157623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4BEE1"/>
                          </a:solidFill>
                        </wps:spPr>
                        <wps:bodyPr wrap="square" lIns="0" tIns="0" rIns="0" bIns="0" rtlCol="0">
                          <a:prstTxWarp prst="textNoShape">
                            <a:avLst/>
                          </a:prstTxWarp>
                          <a:noAutofit/>
                        </wps:bodyPr>
                      </wps:wsp>
                      <wps:wsp>
                        <wps:cNvPr id="347" name="Graphic 347"/>
                        <wps:cNvSpPr/>
                        <wps:spPr>
                          <a:xfrm>
                            <a:off x="97764" y="163463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5BFE2"/>
                          </a:solidFill>
                        </wps:spPr>
                        <wps:bodyPr wrap="square" lIns="0" tIns="0" rIns="0" bIns="0" rtlCol="0">
                          <a:prstTxWarp prst="textNoShape">
                            <a:avLst/>
                          </a:prstTxWarp>
                          <a:noAutofit/>
                        </wps:bodyPr>
                      </wps:wsp>
                      <wps:wsp>
                        <wps:cNvPr id="348" name="Graphic 348"/>
                        <wps:cNvSpPr/>
                        <wps:spPr>
                          <a:xfrm>
                            <a:off x="97764" y="169303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6C0E2"/>
                          </a:solidFill>
                        </wps:spPr>
                        <wps:bodyPr wrap="square" lIns="0" tIns="0" rIns="0" bIns="0" rtlCol="0">
                          <a:prstTxWarp prst="textNoShape">
                            <a:avLst/>
                          </a:prstTxWarp>
                          <a:noAutofit/>
                        </wps:bodyPr>
                      </wps:wsp>
                      <wps:wsp>
                        <wps:cNvPr id="349" name="Graphic 349"/>
                        <wps:cNvSpPr/>
                        <wps:spPr>
                          <a:xfrm>
                            <a:off x="97764" y="175144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7C1E2"/>
                          </a:solidFill>
                        </wps:spPr>
                        <wps:bodyPr wrap="square" lIns="0" tIns="0" rIns="0" bIns="0" rtlCol="0">
                          <a:prstTxWarp prst="textNoShape">
                            <a:avLst/>
                          </a:prstTxWarp>
                          <a:noAutofit/>
                        </wps:bodyPr>
                      </wps:wsp>
                      <wps:wsp>
                        <wps:cNvPr id="350" name="Graphic 350"/>
                        <wps:cNvSpPr/>
                        <wps:spPr>
                          <a:xfrm>
                            <a:off x="97764" y="180984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8C1E3"/>
                          </a:solidFill>
                        </wps:spPr>
                        <wps:bodyPr wrap="square" lIns="0" tIns="0" rIns="0" bIns="0" rtlCol="0">
                          <a:prstTxWarp prst="textNoShape">
                            <a:avLst/>
                          </a:prstTxWarp>
                          <a:noAutofit/>
                        </wps:bodyPr>
                      </wps:wsp>
                      <wps:wsp>
                        <wps:cNvPr id="351" name="Graphic 351"/>
                        <wps:cNvSpPr/>
                        <wps:spPr>
                          <a:xfrm>
                            <a:off x="97764" y="186824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9C2E3"/>
                          </a:solidFill>
                        </wps:spPr>
                        <wps:bodyPr wrap="square" lIns="0" tIns="0" rIns="0" bIns="0" rtlCol="0">
                          <a:prstTxWarp prst="textNoShape">
                            <a:avLst/>
                          </a:prstTxWarp>
                          <a:noAutofit/>
                        </wps:bodyPr>
                      </wps:wsp>
                      <wps:wsp>
                        <wps:cNvPr id="352" name="Graphic 352"/>
                        <wps:cNvSpPr/>
                        <wps:spPr>
                          <a:xfrm>
                            <a:off x="97764" y="192665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AC3E3"/>
                          </a:solidFill>
                        </wps:spPr>
                        <wps:bodyPr wrap="square" lIns="0" tIns="0" rIns="0" bIns="0" rtlCol="0">
                          <a:prstTxWarp prst="textNoShape">
                            <a:avLst/>
                          </a:prstTxWarp>
                          <a:noAutofit/>
                        </wps:bodyPr>
                      </wps:wsp>
                      <wps:wsp>
                        <wps:cNvPr id="353" name="Graphic 353"/>
                        <wps:cNvSpPr/>
                        <wps:spPr>
                          <a:xfrm>
                            <a:off x="97764" y="198505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BC4E4"/>
                          </a:solidFill>
                        </wps:spPr>
                        <wps:bodyPr wrap="square" lIns="0" tIns="0" rIns="0" bIns="0" rtlCol="0">
                          <a:prstTxWarp prst="textNoShape">
                            <a:avLst/>
                          </a:prstTxWarp>
                          <a:noAutofit/>
                        </wps:bodyPr>
                      </wps:wsp>
                      <wps:wsp>
                        <wps:cNvPr id="354" name="Graphic 354"/>
                        <wps:cNvSpPr/>
                        <wps:spPr>
                          <a:xfrm>
                            <a:off x="97764" y="204345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CC5E4"/>
                          </a:solidFill>
                        </wps:spPr>
                        <wps:bodyPr wrap="square" lIns="0" tIns="0" rIns="0" bIns="0" rtlCol="0">
                          <a:prstTxWarp prst="textNoShape">
                            <a:avLst/>
                          </a:prstTxWarp>
                          <a:noAutofit/>
                        </wps:bodyPr>
                      </wps:wsp>
                      <wps:wsp>
                        <wps:cNvPr id="355" name="Graphic 355"/>
                        <wps:cNvSpPr/>
                        <wps:spPr>
                          <a:xfrm>
                            <a:off x="97764" y="210186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DC5E5"/>
                          </a:solidFill>
                        </wps:spPr>
                        <wps:bodyPr wrap="square" lIns="0" tIns="0" rIns="0" bIns="0" rtlCol="0">
                          <a:prstTxWarp prst="textNoShape">
                            <a:avLst/>
                          </a:prstTxWarp>
                          <a:noAutofit/>
                        </wps:bodyPr>
                      </wps:wsp>
                      <wps:wsp>
                        <wps:cNvPr id="356" name="Graphic 356"/>
                        <wps:cNvSpPr/>
                        <wps:spPr>
                          <a:xfrm>
                            <a:off x="97764" y="216026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DC6E5"/>
                          </a:solidFill>
                        </wps:spPr>
                        <wps:bodyPr wrap="square" lIns="0" tIns="0" rIns="0" bIns="0" rtlCol="0">
                          <a:prstTxWarp prst="textNoShape">
                            <a:avLst/>
                          </a:prstTxWarp>
                          <a:noAutofit/>
                        </wps:bodyPr>
                      </wps:wsp>
                      <wps:wsp>
                        <wps:cNvPr id="357" name="Graphic 357"/>
                        <wps:cNvSpPr/>
                        <wps:spPr>
                          <a:xfrm>
                            <a:off x="97764" y="221866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EC7E5"/>
                          </a:solidFill>
                        </wps:spPr>
                        <wps:bodyPr wrap="square" lIns="0" tIns="0" rIns="0" bIns="0" rtlCol="0">
                          <a:prstTxWarp prst="textNoShape">
                            <a:avLst/>
                          </a:prstTxWarp>
                          <a:noAutofit/>
                        </wps:bodyPr>
                      </wps:wsp>
                      <wps:wsp>
                        <wps:cNvPr id="358" name="Graphic 358"/>
                        <wps:cNvSpPr/>
                        <wps:spPr>
                          <a:xfrm>
                            <a:off x="97764" y="227707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BFC8E6"/>
                          </a:solidFill>
                        </wps:spPr>
                        <wps:bodyPr wrap="square" lIns="0" tIns="0" rIns="0" bIns="0" rtlCol="0">
                          <a:prstTxWarp prst="textNoShape">
                            <a:avLst/>
                          </a:prstTxWarp>
                          <a:noAutofit/>
                        </wps:bodyPr>
                      </wps:wsp>
                      <wps:wsp>
                        <wps:cNvPr id="359" name="Graphic 359"/>
                        <wps:cNvSpPr/>
                        <wps:spPr>
                          <a:xfrm>
                            <a:off x="97764" y="233547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0C9E6"/>
                          </a:solidFill>
                        </wps:spPr>
                        <wps:bodyPr wrap="square" lIns="0" tIns="0" rIns="0" bIns="0" rtlCol="0">
                          <a:prstTxWarp prst="textNoShape">
                            <a:avLst/>
                          </a:prstTxWarp>
                          <a:noAutofit/>
                        </wps:bodyPr>
                      </wps:wsp>
                      <wps:wsp>
                        <wps:cNvPr id="360" name="Graphic 360"/>
                        <wps:cNvSpPr/>
                        <wps:spPr>
                          <a:xfrm>
                            <a:off x="97764" y="239387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1C9E6"/>
                          </a:solidFill>
                        </wps:spPr>
                        <wps:bodyPr wrap="square" lIns="0" tIns="0" rIns="0" bIns="0" rtlCol="0">
                          <a:prstTxWarp prst="textNoShape">
                            <a:avLst/>
                          </a:prstTxWarp>
                          <a:noAutofit/>
                        </wps:bodyPr>
                      </wps:wsp>
                      <wps:wsp>
                        <wps:cNvPr id="361" name="Graphic 361"/>
                        <wps:cNvSpPr/>
                        <wps:spPr>
                          <a:xfrm>
                            <a:off x="97764" y="245228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2CAE7"/>
                          </a:solidFill>
                        </wps:spPr>
                        <wps:bodyPr wrap="square" lIns="0" tIns="0" rIns="0" bIns="0" rtlCol="0">
                          <a:prstTxWarp prst="textNoShape">
                            <a:avLst/>
                          </a:prstTxWarp>
                          <a:noAutofit/>
                        </wps:bodyPr>
                      </wps:wsp>
                      <wps:wsp>
                        <wps:cNvPr id="362" name="Graphic 362"/>
                        <wps:cNvSpPr/>
                        <wps:spPr>
                          <a:xfrm>
                            <a:off x="97764" y="251068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3CBE7"/>
                          </a:solidFill>
                        </wps:spPr>
                        <wps:bodyPr wrap="square" lIns="0" tIns="0" rIns="0" bIns="0" rtlCol="0">
                          <a:prstTxWarp prst="textNoShape">
                            <a:avLst/>
                          </a:prstTxWarp>
                          <a:noAutofit/>
                        </wps:bodyPr>
                      </wps:wsp>
                      <wps:wsp>
                        <wps:cNvPr id="363" name="Graphic 363"/>
                        <wps:cNvSpPr/>
                        <wps:spPr>
                          <a:xfrm>
                            <a:off x="97764" y="256908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4CCE8"/>
                          </a:solidFill>
                        </wps:spPr>
                        <wps:bodyPr wrap="square" lIns="0" tIns="0" rIns="0" bIns="0" rtlCol="0">
                          <a:prstTxWarp prst="textNoShape">
                            <a:avLst/>
                          </a:prstTxWarp>
                          <a:noAutofit/>
                        </wps:bodyPr>
                      </wps:wsp>
                      <wps:wsp>
                        <wps:cNvPr id="364" name="Graphic 364"/>
                        <wps:cNvSpPr/>
                        <wps:spPr>
                          <a:xfrm>
                            <a:off x="97764" y="262749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5CDE8"/>
                          </a:solidFill>
                        </wps:spPr>
                        <wps:bodyPr wrap="square" lIns="0" tIns="0" rIns="0" bIns="0" rtlCol="0">
                          <a:prstTxWarp prst="textNoShape">
                            <a:avLst/>
                          </a:prstTxWarp>
                          <a:noAutofit/>
                        </wps:bodyPr>
                      </wps:wsp>
                      <wps:wsp>
                        <wps:cNvPr id="365" name="Graphic 365"/>
                        <wps:cNvSpPr/>
                        <wps:spPr>
                          <a:xfrm>
                            <a:off x="97764" y="268589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6CDE8"/>
                          </a:solidFill>
                        </wps:spPr>
                        <wps:bodyPr wrap="square" lIns="0" tIns="0" rIns="0" bIns="0" rtlCol="0">
                          <a:prstTxWarp prst="textNoShape">
                            <a:avLst/>
                          </a:prstTxWarp>
                          <a:noAutofit/>
                        </wps:bodyPr>
                      </wps:wsp>
                      <wps:wsp>
                        <wps:cNvPr id="366" name="Graphic 366"/>
                        <wps:cNvSpPr/>
                        <wps:spPr>
                          <a:xfrm>
                            <a:off x="97764" y="274429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7CEE9"/>
                          </a:solidFill>
                        </wps:spPr>
                        <wps:bodyPr wrap="square" lIns="0" tIns="0" rIns="0" bIns="0" rtlCol="0">
                          <a:prstTxWarp prst="textNoShape">
                            <a:avLst/>
                          </a:prstTxWarp>
                          <a:noAutofit/>
                        </wps:bodyPr>
                      </wps:wsp>
                      <wps:wsp>
                        <wps:cNvPr id="367" name="Graphic 367"/>
                        <wps:cNvSpPr/>
                        <wps:spPr>
                          <a:xfrm>
                            <a:off x="97764" y="280270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8CFE9"/>
                          </a:solidFill>
                        </wps:spPr>
                        <wps:bodyPr wrap="square" lIns="0" tIns="0" rIns="0" bIns="0" rtlCol="0">
                          <a:prstTxWarp prst="textNoShape">
                            <a:avLst/>
                          </a:prstTxWarp>
                          <a:noAutofit/>
                        </wps:bodyPr>
                      </wps:wsp>
                      <wps:wsp>
                        <wps:cNvPr id="368" name="Graphic 368"/>
                        <wps:cNvSpPr/>
                        <wps:spPr>
                          <a:xfrm>
                            <a:off x="97764" y="286110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9D0EA"/>
                          </a:solidFill>
                        </wps:spPr>
                        <wps:bodyPr wrap="square" lIns="0" tIns="0" rIns="0" bIns="0" rtlCol="0">
                          <a:prstTxWarp prst="textNoShape">
                            <a:avLst/>
                          </a:prstTxWarp>
                          <a:noAutofit/>
                        </wps:bodyPr>
                      </wps:wsp>
                      <wps:wsp>
                        <wps:cNvPr id="369" name="Graphic 369"/>
                        <wps:cNvSpPr/>
                        <wps:spPr>
                          <a:xfrm>
                            <a:off x="97764" y="291950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AD1EA"/>
                          </a:solidFill>
                        </wps:spPr>
                        <wps:bodyPr wrap="square" lIns="0" tIns="0" rIns="0" bIns="0" rtlCol="0">
                          <a:prstTxWarp prst="textNoShape">
                            <a:avLst/>
                          </a:prstTxWarp>
                          <a:noAutofit/>
                        </wps:bodyPr>
                      </wps:wsp>
                      <wps:wsp>
                        <wps:cNvPr id="370" name="Graphic 370"/>
                        <wps:cNvSpPr/>
                        <wps:spPr>
                          <a:xfrm>
                            <a:off x="97764" y="297790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BD1EA"/>
                          </a:solidFill>
                        </wps:spPr>
                        <wps:bodyPr wrap="square" lIns="0" tIns="0" rIns="0" bIns="0" rtlCol="0">
                          <a:prstTxWarp prst="textNoShape">
                            <a:avLst/>
                          </a:prstTxWarp>
                          <a:noAutofit/>
                        </wps:bodyPr>
                      </wps:wsp>
                      <wps:wsp>
                        <wps:cNvPr id="371" name="Graphic 371"/>
                        <wps:cNvSpPr/>
                        <wps:spPr>
                          <a:xfrm>
                            <a:off x="97764" y="303631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CD2EB"/>
                          </a:solidFill>
                        </wps:spPr>
                        <wps:bodyPr wrap="square" lIns="0" tIns="0" rIns="0" bIns="0" rtlCol="0">
                          <a:prstTxWarp prst="textNoShape">
                            <a:avLst/>
                          </a:prstTxWarp>
                          <a:noAutofit/>
                        </wps:bodyPr>
                      </wps:wsp>
                      <wps:wsp>
                        <wps:cNvPr id="372" name="Graphic 372"/>
                        <wps:cNvSpPr/>
                        <wps:spPr>
                          <a:xfrm>
                            <a:off x="97764" y="309471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DD3EB"/>
                          </a:solidFill>
                        </wps:spPr>
                        <wps:bodyPr wrap="square" lIns="0" tIns="0" rIns="0" bIns="0" rtlCol="0">
                          <a:prstTxWarp prst="textNoShape">
                            <a:avLst/>
                          </a:prstTxWarp>
                          <a:noAutofit/>
                        </wps:bodyPr>
                      </wps:wsp>
                      <wps:wsp>
                        <wps:cNvPr id="373" name="Graphic 373"/>
                        <wps:cNvSpPr/>
                        <wps:spPr>
                          <a:xfrm>
                            <a:off x="97764" y="315312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ED4EC"/>
                          </a:solidFill>
                        </wps:spPr>
                        <wps:bodyPr wrap="square" lIns="0" tIns="0" rIns="0" bIns="0" rtlCol="0">
                          <a:prstTxWarp prst="textNoShape">
                            <a:avLst/>
                          </a:prstTxWarp>
                          <a:noAutofit/>
                        </wps:bodyPr>
                      </wps:wsp>
                      <wps:wsp>
                        <wps:cNvPr id="374" name="Graphic 374"/>
                        <wps:cNvSpPr/>
                        <wps:spPr>
                          <a:xfrm>
                            <a:off x="97764" y="321152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CFD5EC"/>
                          </a:solidFill>
                        </wps:spPr>
                        <wps:bodyPr wrap="square" lIns="0" tIns="0" rIns="0" bIns="0" rtlCol="0">
                          <a:prstTxWarp prst="textNoShape">
                            <a:avLst/>
                          </a:prstTxWarp>
                          <a:noAutofit/>
                        </wps:bodyPr>
                      </wps:wsp>
                      <wps:wsp>
                        <wps:cNvPr id="375" name="Graphic 375"/>
                        <wps:cNvSpPr/>
                        <wps:spPr>
                          <a:xfrm>
                            <a:off x="97764" y="326992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0D6EC"/>
                          </a:solidFill>
                        </wps:spPr>
                        <wps:bodyPr wrap="square" lIns="0" tIns="0" rIns="0" bIns="0" rtlCol="0">
                          <a:prstTxWarp prst="textNoShape">
                            <a:avLst/>
                          </a:prstTxWarp>
                          <a:noAutofit/>
                        </wps:bodyPr>
                      </wps:wsp>
                      <wps:wsp>
                        <wps:cNvPr id="376" name="Graphic 376"/>
                        <wps:cNvSpPr/>
                        <wps:spPr>
                          <a:xfrm>
                            <a:off x="97764" y="332833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1D6ED"/>
                          </a:solidFill>
                        </wps:spPr>
                        <wps:bodyPr wrap="square" lIns="0" tIns="0" rIns="0" bIns="0" rtlCol="0">
                          <a:prstTxWarp prst="textNoShape">
                            <a:avLst/>
                          </a:prstTxWarp>
                          <a:noAutofit/>
                        </wps:bodyPr>
                      </wps:wsp>
                      <wps:wsp>
                        <wps:cNvPr id="377" name="Graphic 377"/>
                        <wps:cNvSpPr/>
                        <wps:spPr>
                          <a:xfrm>
                            <a:off x="97764" y="338673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2D7ED"/>
                          </a:solidFill>
                        </wps:spPr>
                        <wps:bodyPr wrap="square" lIns="0" tIns="0" rIns="0" bIns="0" rtlCol="0">
                          <a:prstTxWarp prst="textNoShape">
                            <a:avLst/>
                          </a:prstTxWarp>
                          <a:noAutofit/>
                        </wps:bodyPr>
                      </wps:wsp>
                      <wps:wsp>
                        <wps:cNvPr id="378" name="Graphic 378"/>
                        <wps:cNvSpPr/>
                        <wps:spPr>
                          <a:xfrm>
                            <a:off x="97764" y="344513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3D8ED"/>
                          </a:solidFill>
                        </wps:spPr>
                        <wps:bodyPr wrap="square" lIns="0" tIns="0" rIns="0" bIns="0" rtlCol="0">
                          <a:prstTxWarp prst="textNoShape">
                            <a:avLst/>
                          </a:prstTxWarp>
                          <a:noAutofit/>
                        </wps:bodyPr>
                      </wps:wsp>
                      <wps:wsp>
                        <wps:cNvPr id="379" name="Graphic 379"/>
                        <wps:cNvSpPr/>
                        <wps:spPr>
                          <a:xfrm>
                            <a:off x="97764" y="350354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4D9EE"/>
                          </a:solidFill>
                        </wps:spPr>
                        <wps:bodyPr wrap="square" lIns="0" tIns="0" rIns="0" bIns="0" rtlCol="0">
                          <a:prstTxWarp prst="textNoShape">
                            <a:avLst/>
                          </a:prstTxWarp>
                          <a:noAutofit/>
                        </wps:bodyPr>
                      </wps:wsp>
                      <wps:wsp>
                        <wps:cNvPr id="380" name="Graphic 380"/>
                        <wps:cNvSpPr/>
                        <wps:spPr>
                          <a:xfrm>
                            <a:off x="97764" y="356194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5DAEE"/>
                          </a:solidFill>
                        </wps:spPr>
                        <wps:bodyPr wrap="square" lIns="0" tIns="0" rIns="0" bIns="0" rtlCol="0">
                          <a:prstTxWarp prst="textNoShape">
                            <a:avLst/>
                          </a:prstTxWarp>
                          <a:noAutofit/>
                        </wps:bodyPr>
                      </wps:wsp>
                      <wps:wsp>
                        <wps:cNvPr id="381" name="Graphic 381"/>
                        <wps:cNvSpPr/>
                        <wps:spPr>
                          <a:xfrm>
                            <a:off x="97764" y="362034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6DBEF"/>
                          </a:solidFill>
                        </wps:spPr>
                        <wps:bodyPr wrap="square" lIns="0" tIns="0" rIns="0" bIns="0" rtlCol="0">
                          <a:prstTxWarp prst="textNoShape">
                            <a:avLst/>
                          </a:prstTxWarp>
                          <a:noAutofit/>
                        </wps:bodyPr>
                      </wps:wsp>
                      <wps:wsp>
                        <wps:cNvPr id="382" name="Graphic 382"/>
                        <wps:cNvSpPr/>
                        <wps:spPr>
                          <a:xfrm>
                            <a:off x="97764" y="367874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7DBEF"/>
                          </a:solidFill>
                        </wps:spPr>
                        <wps:bodyPr wrap="square" lIns="0" tIns="0" rIns="0" bIns="0" rtlCol="0">
                          <a:prstTxWarp prst="textNoShape">
                            <a:avLst/>
                          </a:prstTxWarp>
                          <a:noAutofit/>
                        </wps:bodyPr>
                      </wps:wsp>
                      <wps:wsp>
                        <wps:cNvPr id="383" name="Graphic 383"/>
                        <wps:cNvSpPr/>
                        <wps:spPr>
                          <a:xfrm>
                            <a:off x="97764" y="373715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8DCEF"/>
                          </a:solidFill>
                        </wps:spPr>
                        <wps:bodyPr wrap="square" lIns="0" tIns="0" rIns="0" bIns="0" rtlCol="0">
                          <a:prstTxWarp prst="textNoShape">
                            <a:avLst/>
                          </a:prstTxWarp>
                          <a:noAutofit/>
                        </wps:bodyPr>
                      </wps:wsp>
                      <wps:wsp>
                        <wps:cNvPr id="384" name="Graphic 384"/>
                        <wps:cNvSpPr/>
                        <wps:spPr>
                          <a:xfrm>
                            <a:off x="97764" y="379555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9DDF0"/>
                          </a:solidFill>
                        </wps:spPr>
                        <wps:bodyPr wrap="square" lIns="0" tIns="0" rIns="0" bIns="0" rtlCol="0">
                          <a:prstTxWarp prst="textNoShape">
                            <a:avLst/>
                          </a:prstTxWarp>
                          <a:noAutofit/>
                        </wps:bodyPr>
                      </wps:wsp>
                      <wps:wsp>
                        <wps:cNvPr id="385" name="Graphic 385"/>
                        <wps:cNvSpPr/>
                        <wps:spPr>
                          <a:xfrm>
                            <a:off x="97764" y="385395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ADEF0"/>
                          </a:solidFill>
                        </wps:spPr>
                        <wps:bodyPr wrap="square" lIns="0" tIns="0" rIns="0" bIns="0" rtlCol="0">
                          <a:prstTxWarp prst="textNoShape">
                            <a:avLst/>
                          </a:prstTxWarp>
                          <a:noAutofit/>
                        </wps:bodyPr>
                      </wps:wsp>
                      <wps:wsp>
                        <wps:cNvPr id="386" name="Graphic 386"/>
                        <wps:cNvSpPr/>
                        <wps:spPr>
                          <a:xfrm>
                            <a:off x="97764" y="391236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BDFF1"/>
                          </a:solidFill>
                        </wps:spPr>
                        <wps:bodyPr wrap="square" lIns="0" tIns="0" rIns="0" bIns="0" rtlCol="0">
                          <a:prstTxWarp prst="textNoShape">
                            <a:avLst/>
                          </a:prstTxWarp>
                          <a:noAutofit/>
                        </wps:bodyPr>
                      </wps:wsp>
                      <wps:wsp>
                        <wps:cNvPr id="387" name="Graphic 387"/>
                        <wps:cNvSpPr/>
                        <wps:spPr>
                          <a:xfrm>
                            <a:off x="97764" y="397076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CE0F1"/>
                          </a:solidFill>
                        </wps:spPr>
                        <wps:bodyPr wrap="square" lIns="0" tIns="0" rIns="0" bIns="0" rtlCol="0">
                          <a:prstTxWarp prst="textNoShape">
                            <a:avLst/>
                          </a:prstTxWarp>
                          <a:noAutofit/>
                        </wps:bodyPr>
                      </wps:wsp>
                      <wps:wsp>
                        <wps:cNvPr id="388" name="Graphic 388"/>
                        <wps:cNvSpPr/>
                        <wps:spPr>
                          <a:xfrm>
                            <a:off x="97764" y="402916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DE1F1"/>
                          </a:solidFill>
                        </wps:spPr>
                        <wps:bodyPr wrap="square" lIns="0" tIns="0" rIns="0" bIns="0" rtlCol="0">
                          <a:prstTxWarp prst="textNoShape">
                            <a:avLst/>
                          </a:prstTxWarp>
                          <a:noAutofit/>
                        </wps:bodyPr>
                      </wps:wsp>
                      <wps:wsp>
                        <wps:cNvPr id="389" name="Graphic 389"/>
                        <wps:cNvSpPr/>
                        <wps:spPr>
                          <a:xfrm>
                            <a:off x="97764" y="408757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EE2F2"/>
                          </a:solidFill>
                        </wps:spPr>
                        <wps:bodyPr wrap="square" lIns="0" tIns="0" rIns="0" bIns="0" rtlCol="0">
                          <a:prstTxWarp prst="textNoShape">
                            <a:avLst/>
                          </a:prstTxWarp>
                          <a:noAutofit/>
                        </wps:bodyPr>
                      </wps:wsp>
                      <wps:wsp>
                        <wps:cNvPr id="390" name="Graphic 390"/>
                        <wps:cNvSpPr/>
                        <wps:spPr>
                          <a:xfrm>
                            <a:off x="97764" y="414597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DFE2F2"/>
                          </a:solidFill>
                        </wps:spPr>
                        <wps:bodyPr wrap="square" lIns="0" tIns="0" rIns="0" bIns="0" rtlCol="0">
                          <a:prstTxWarp prst="textNoShape">
                            <a:avLst/>
                          </a:prstTxWarp>
                          <a:noAutofit/>
                        </wps:bodyPr>
                      </wps:wsp>
                      <wps:wsp>
                        <wps:cNvPr id="391" name="Graphic 391"/>
                        <wps:cNvSpPr/>
                        <wps:spPr>
                          <a:xfrm>
                            <a:off x="97764" y="420437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0E3F3"/>
                          </a:solidFill>
                        </wps:spPr>
                        <wps:bodyPr wrap="square" lIns="0" tIns="0" rIns="0" bIns="0" rtlCol="0">
                          <a:prstTxWarp prst="textNoShape">
                            <a:avLst/>
                          </a:prstTxWarp>
                          <a:noAutofit/>
                        </wps:bodyPr>
                      </wps:wsp>
                      <wps:wsp>
                        <wps:cNvPr id="392" name="Graphic 392"/>
                        <wps:cNvSpPr/>
                        <wps:spPr>
                          <a:xfrm>
                            <a:off x="97764" y="4262782"/>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1E4F3"/>
                          </a:solidFill>
                        </wps:spPr>
                        <wps:bodyPr wrap="square" lIns="0" tIns="0" rIns="0" bIns="0" rtlCol="0">
                          <a:prstTxWarp prst="textNoShape">
                            <a:avLst/>
                          </a:prstTxWarp>
                          <a:noAutofit/>
                        </wps:bodyPr>
                      </wps:wsp>
                      <wps:wsp>
                        <wps:cNvPr id="393" name="Graphic 393"/>
                        <wps:cNvSpPr/>
                        <wps:spPr>
                          <a:xfrm>
                            <a:off x="97764" y="432118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2E5F3"/>
                          </a:solidFill>
                        </wps:spPr>
                        <wps:bodyPr wrap="square" lIns="0" tIns="0" rIns="0" bIns="0" rtlCol="0">
                          <a:prstTxWarp prst="textNoShape">
                            <a:avLst/>
                          </a:prstTxWarp>
                          <a:noAutofit/>
                        </wps:bodyPr>
                      </wps:wsp>
                      <wps:wsp>
                        <wps:cNvPr id="394" name="Graphic 394"/>
                        <wps:cNvSpPr/>
                        <wps:spPr>
                          <a:xfrm>
                            <a:off x="97764" y="437958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3E6F4"/>
                          </a:solidFill>
                        </wps:spPr>
                        <wps:bodyPr wrap="square" lIns="0" tIns="0" rIns="0" bIns="0" rtlCol="0">
                          <a:prstTxWarp prst="textNoShape">
                            <a:avLst/>
                          </a:prstTxWarp>
                          <a:noAutofit/>
                        </wps:bodyPr>
                      </wps:wsp>
                      <wps:wsp>
                        <wps:cNvPr id="395" name="Graphic 395"/>
                        <wps:cNvSpPr/>
                        <wps:spPr>
                          <a:xfrm>
                            <a:off x="97764" y="443799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4E7F4"/>
                          </a:solidFill>
                        </wps:spPr>
                        <wps:bodyPr wrap="square" lIns="0" tIns="0" rIns="0" bIns="0" rtlCol="0">
                          <a:prstTxWarp prst="textNoShape">
                            <a:avLst/>
                          </a:prstTxWarp>
                          <a:noAutofit/>
                        </wps:bodyPr>
                      </wps:wsp>
                      <wps:wsp>
                        <wps:cNvPr id="396" name="Graphic 396"/>
                        <wps:cNvSpPr/>
                        <wps:spPr>
                          <a:xfrm>
                            <a:off x="97764" y="449639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6E8F5"/>
                          </a:solidFill>
                        </wps:spPr>
                        <wps:bodyPr wrap="square" lIns="0" tIns="0" rIns="0" bIns="0" rtlCol="0">
                          <a:prstTxWarp prst="textNoShape">
                            <a:avLst/>
                          </a:prstTxWarp>
                          <a:noAutofit/>
                        </wps:bodyPr>
                      </wps:wsp>
                      <wps:wsp>
                        <wps:cNvPr id="397" name="Graphic 397"/>
                        <wps:cNvSpPr/>
                        <wps:spPr>
                          <a:xfrm>
                            <a:off x="97764" y="455479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7E9F5"/>
                          </a:solidFill>
                        </wps:spPr>
                        <wps:bodyPr wrap="square" lIns="0" tIns="0" rIns="0" bIns="0" rtlCol="0">
                          <a:prstTxWarp prst="textNoShape">
                            <a:avLst/>
                          </a:prstTxWarp>
                          <a:noAutofit/>
                        </wps:bodyPr>
                      </wps:wsp>
                      <wps:wsp>
                        <wps:cNvPr id="398" name="Graphic 398"/>
                        <wps:cNvSpPr/>
                        <wps:spPr>
                          <a:xfrm>
                            <a:off x="97764" y="461320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8EAF5"/>
                          </a:solidFill>
                        </wps:spPr>
                        <wps:bodyPr wrap="square" lIns="0" tIns="0" rIns="0" bIns="0" rtlCol="0">
                          <a:prstTxWarp prst="textNoShape">
                            <a:avLst/>
                          </a:prstTxWarp>
                          <a:noAutofit/>
                        </wps:bodyPr>
                      </wps:wsp>
                      <wps:wsp>
                        <wps:cNvPr id="399" name="Graphic 399"/>
                        <wps:cNvSpPr/>
                        <wps:spPr>
                          <a:xfrm>
                            <a:off x="97764" y="4671605"/>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8EAF6"/>
                          </a:solidFill>
                        </wps:spPr>
                        <wps:bodyPr wrap="square" lIns="0" tIns="0" rIns="0" bIns="0" rtlCol="0">
                          <a:prstTxWarp prst="textNoShape">
                            <a:avLst/>
                          </a:prstTxWarp>
                          <a:noAutofit/>
                        </wps:bodyPr>
                      </wps:wsp>
                      <wps:wsp>
                        <wps:cNvPr id="400" name="Graphic 400"/>
                        <wps:cNvSpPr/>
                        <wps:spPr>
                          <a:xfrm>
                            <a:off x="97764" y="4730008"/>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9EBF6"/>
                          </a:solidFill>
                        </wps:spPr>
                        <wps:bodyPr wrap="square" lIns="0" tIns="0" rIns="0" bIns="0" rtlCol="0">
                          <a:prstTxWarp prst="textNoShape">
                            <a:avLst/>
                          </a:prstTxWarp>
                          <a:noAutofit/>
                        </wps:bodyPr>
                      </wps:wsp>
                      <wps:wsp>
                        <wps:cNvPr id="401" name="Graphic 401"/>
                        <wps:cNvSpPr/>
                        <wps:spPr>
                          <a:xfrm>
                            <a:off x="97764" y="4788411"/>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AECF7"/>
                          </a:solidFill>
                        </wps:spPr>
                        <wps:bodyPr wrap="square" lIns="0" tIns="0" rIns="0" bIns="0" rtlCol="0">
                          <a:prstTxWarp prst="textNoShape">
                            <a:avLst/>
                          </a:prstTxWarp>
                          <a:noAutofit/>
                        </wps:bodyPr>
                      </wps:wsp>
                      <wps:wsp>
                        <wps:cNvPr id="402" name="Graphic 402"/>
                        <wps:cNvSpPr/>
                        <wps:spPr>
                          <a:xfrm>
                            <a:off x="97764" y="484681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CEDF7"/>
                          </a:solidFill>
                        </wps:spPr>
                        <wps:bodyPr wrap="square" lIns="0" tIns="0" rIns="0" bIns="0" rtlCol="0">
                          <a:prstTxWarp prst="textNoShape">
                            <a:avLst/>
                          </a:prstTxWarp>
                          <a:noAutofit/>
                        </wps:bodyPr>
                      </wps:wsp>
                      <wps:wsp>
                        <wps:cNvPr id="403" name="Graphic 403"/>
                        <wps:cNvSpPr/>
                        <wps:spPr>
                          <a:xfrm>
                            <a:off x="97764" y="490521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DEEF8"/>
                          </a:solidFill>
                        </wps:spPr>
                        <wps:bodyPr wrap="square" lIns="0" tIns="0" rIns="0" bIns="0" rtlCol="0">
                          <a:prstTxWarp prst="textNoShape">
                            <a:avLst/>
                          </a:prstTxWarp>
                          <a:noAutofit/>
                        </wps:bodyPr>
                      </wps:wsp>
                      <wps:wsp>
                        <wps:cNvPr id="404" name="Graphic 404"/>
                        <wps:cNvSpPr/>
                        <wps:spPr>
                          <a:xfrm>
                            <a:off x="97764" y="496362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EEFF8"/>
                          </a:solidFill>
                        </wps:spPr>
                        <wps:bodyPr wrap="square" lIns="0" tIns="0" rIns="0" bIns="0" rtlCol="0">
                          <a:prstTxWarp prst="textNoShape">
                            <a:avLst/>
                          </a:prstTxWarp>
                          <a:noAutofit/>
                        </wps:bodyPr>
                      </wps:wsp>
                      <wps:wsp>
                        <wps:cNvPr id="405" name="Graphic 405"/>
                        <wps:cNvSpPr/>
                        <wps:spPr>
                          <a:xfrm>
                            <a:off x="97764" y="5022024"/>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EFF0F8"/>
                          </a:solidFill>
                        </wps:spPr>
                        <wps:bodyPr wrap="square" lIns="0" tIns="0" rIns="0" bIns="0" rtlCol="0">
                          <a:prstTxWarp prst="textNoShape">
                            <a:avLst/>
                          </a:prstTxWarp>
                          <a:noAutofit/>
                        </wps:bodyPr>
                      </wps:wsp>
                      <wps:wsp>
                        <wps:cNvPr id="406" name="Graphic 406"/>
                        <wps:cNvSpPr/>
                        <wps:spPr>
                          <a:xfrm>
                            <a:off x="97764" y="5080427"/>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0F1F9"/>
                          </a:solidFill>
                        </wps:spPr>
                        <wps:bodyPr wrap="square" lIns="0" tIns="0" rIns="0" bIns="0" rtlCol="0">
                          <a:prstTxWarp prst="textNoShape">
                            <a:avLst/>
                          </a:prstTxWarp>
                          <a:noAutofit/>
                        </wps:bodyPr>
                      </wps:wsp>
                      <wps:wsp>
                        <wps:cNvPr id="407" name="Graphic 407"/>
                        <wps:cNvSpPr/>
                        <wps:spPr>
                          <a:xfrm>
                            <a:off x="97764" y="513883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1F2F9"/>
                          </a:solidFill>
                        </wps:spPr>
                        <wps:bodyPr wrap="square" lIns="0" tIns="0" rIns="0" bIns="0" rtlCol="0">
                          <a:prstTxWarp prst="textNoShape">
                            <a:avLst/>
                          </a:prstTxWarp>
                          <a:noAutofit/>
                        </wps:bodyPr>
                      </wps:wsp>
                      <wps:wsp>
                        <wps:cNvPr id="408" name="Graphic 408"/>
                        <wps:cNvSpPr/>
                        <wps:spPr>
                          <a:xfrm>
                            <a:off x="97764" y="519723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2F3FA"/>
                          </a:solidFill>
                        </wps:spPr>
                        <wps:bodyPr wrap="square" lIns="0" tIns="0" rIns="0" bIns="0" rtlCol="0">
                          <a:prstTxWarp prst="textNoShape">
                            <a:avLst/>
                          </a:prstTxWarp>
                          <a:noAutofit/>
                        </wps:bodyPr>
                      </wps:wsp>
                      <wps:wsp>
                        <wps:cNvPr id="409" name="Graphic 409"/>
                        <wps:cNvSpPr/>
                        <wps:spPr>
                          <a:xfrm>
                            <a:off x="97764" y="525563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3F4FA"/>
                          </a:solidFill>
                        </wps:spPr>
                        <wps:bodyPr wrap="square" lIns="0" tIns="0" rIns="0" bIns="0" rtlCol="0">
                          <a:prstTxWarp prst="textNoShape">
                            <a:avLst/>
                          </a:prstTxWarp>
                          <a:noAutofit/>
                        </wps:bodyPr>
                      </wps:wsp>
                      <wps:wsp>
                        <wps:cNvPr id="410" name="Graphic 410"/>
                        <wps:cNvSpPr/>
                        <wps:spPr>
                          <a:xfrm>
                            <a:off x="97764" y="5314039"/>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4F5FB"/>
                          </a:solidFill>
                        </wps:spPr>
                        <wps:bodyPr wrap="square" lIns="0" tIns="0" rIns="0" bIns="0" rtlCol="0">
                          <a:prstTxWarp prst="textNoShape">
                            <a:avLst/>
                          </a:prstTxWarp>
                          <a:noAutofit/>
                        </wps:bodyPr>
                      </wps:wsp>
                      <wps:wsp>
                        <wps:cNvPr id="411" name="Graphic 411"/>
                        <wps:cNvSpPr/>
                        <wps:spPr>
                          <a:xfrm>
                            <a:off x="97764" y="537244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5F6FB"/>
                          </a:solidFill>
                        </wps:spPr>
                        <wps:bodyPr wrap="square" lIns="0" tIns="0" rIns="0" bIns="0" rtlCol="0">
                          <a:prstTxWarp prst="textNoShape">
                            <a:avLst/>
                          </a:prstTxWarp>
                          <a:noAutofit/>
                        </wps:bodyPr>
                      </wps:wsp>
                      <wps:wsp>
                        <wps:cNvPr id="412" name="Graphic 412"/>
                        <wps:cNvSpPr/>
                        <wps:spPr>
                          <a:xfrm>
                            <a:off x="97764" y="543084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7F7FC"/>
                          </a:solidFill>
                        </wps:spPr>
                        <wps:bodyPr wrap="square" lIns="0" tIns="0" rIns="0" bIns="0" rtlCol="0">
                          <a:prstTxWarp prst="textNoShape">
                            <a:avLst/>
                          </a:prstTxWarp>
                          <a:noAutofit/>
                        </wps:bodyPr>
                      </wps:wsp>
                      <wps:wsp>
                        <wps:cNvPr id="413" name="Graphic 413"/>
                        <wps:cNvSpPr/>
                        <wps:spPr>
                          <a:xfrm>
                            <a:off x="97764" y="5489250"/>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8F9FC"/>
                          </a:solidFill>
                        </wps:spPr>
                        <wps:bodyPr wrap="square" lIns="0" tIns="0" rIns="0" bIns="0" rtlCol="0">
                          <a:prstTxWarp prst="textNoShape">
                            <a:avLst/>
                          </a:prstTxWarp>
                          <a:noAutofit/>
                        </wps:bodyPr>
                      </wps:wsp>
                      <wps:wsp>
                        <wps:cNvPr id="414" name="Graphic 414"/>
                        <wps:cNvSpPr/>
                        <wps:spPr>
                          <a:xfrm>
                            <a:off x="97764" y="5547653"/>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9FAFD"/>
                          </a:solidFill>
                        </wps:spPr>
                        <wps:bodyPr wrap="square" lIns="0" tIns="0" rIns="0" bIns="0" rtlCol="0">
                          <a:prstTxWarp prst="textNoShape">
                            <a:avLst/>
                          </a:prstTxWarp>
                          <a:noAutofit/>
                        </wps:bodyPr>
                      </wps:wsp>
                      <wps:wsp>
                        <wps:cNvPr id="415" name="Graphic 415"/>
                        <wps:cNvSpPr/>
                        <wps:spPr>
                          <a:xfrm>
                            <a:off x="97764" y="5606056"/>
                            <a:ext cx="5916295" cy="60325"/>
                          </a:xfrm>
                          <a:custGeom>
                            <a:avLst/>
                            <a:gdLst/>
                            <a:ahLst/>
                            <a:cxnLst/>
                            <a:rect l="l" t="t" r="r" b="b"/>
                            <a:pathLst>
                              <a:path w="5916295" h="60325">
                                <a:moveTo>
                                  <a:pt x="0" y="59763"/>
                                </a:moveTo>
                                <a:lnTo>
                                  <a:pt x="0" y="0"/>
                                </a:lnTo>
                                <a:lnTo>
                                  <a:pt x="5915685" y="0"/>
                                </a:lnTo>
                                <a:lnTo>
                                  <a:pt x="5915685" y="59763"/>
                                </a:lnTo>
                                <a:lnTo>
                                  <a:pt x="0" y="59763"/>
                                </a:lnTo>
                                <a:close/>
                              </a:path>
                            </a:pathLst>
                          </a:custGeom>
                          <a:solidFill>
                            <a:srgbClr val="FBFBFD"/>
                          </a:solidFill>
                        </wps:spPr>
                        <wps:bodyPr wrap="square" lIns="0" tIns="0" rIns="0" bIns="0" rtlCol="0">
                          <a:prstTxWarp prst="textNoShape">
                            <a:avLst/>
                          </a:prstTxWarp>
                          <a:noAutofit/>
                        </wps:bodyPr>
                      </wps:wsp>
                      <wps:wsp>
                        <wps:cNvPr id="416" name="Graphic 416"/>
                        <wps:cNvSpPr/>
                        <wps:spPr>
                          <a:xfrm>
                            <a:off x="97764" y="6350"/>
                            <a:ext cx="5916295" cy="5769610"/>
                          </a:xfrm>
                          <a:custGeom>
                            <a:avLst/>
                            <a:gdLst/>
                            <a:ahLst/>
                            <a:cxnLst/>
                            <a:rect l="l" t="t" r="r" b="b"/>
                            <a:pathLst>
                              <a:path w="5916295" h="5769610">
                                <a:moveTo>
                                  <a:pt x="0" y="5769381"/>
                                </a:moveTo>
                                <a:lnTo>
                                  <a:pt x="5915685" y="5769381"/>
                                </a:lnTo>
                                <a:lnTo>
                                  <a:pt x="5915685" y="0"/>
                                </a:lnTo>
                                <a:lnTo>
                                  <a:pt x="0" y="0"/>
                                </a:lnTo>
                                <a:lnTo>
                                  <a:pt x="0" y="5769381"/>
                                </a:lnTo>
                                <a:close/>
                              </a:path>
                            </a:pathLst>
                          </a:custGeom>
                          <a:ln w="12700">
                            <a:solidFill>
                              <a:srgbClr val="869AC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pt;margin-top:-20.020258pt;width:474pt;height:455.3pt;mso-position-horizontal-relative:page;mso-position-vertical-relative:paragraph;z-index:-22854656" id="docshapegroup297" coordorigin="1320,-400" coordsize="9480,9106">
                <v:rect style="position:absolute;left:1320;top:-401;width:144;height:9106" id="docshape298" filled="true" fillcolor="#869ace" stroked="false">
                  <v:fill type="solid"/>
                </v:rect>
                <v:rect style="position:absolute;left:1473;top:-391;width:9317;height:84" id="docshape299" filled="true" fillcolor="#9baad7" stroked="false">
                  <v:fill type="solid"/>
                </v:rect>
                <v:rect style="position:absolute;left:1473;top:-310;width:9317;height:95" id="docshape300" filled="true" fillcolor="#9cabd7" stroked="false">
                  <v:fill type="solid"/>
                </v:rect>
                <v:rect style="position:absolute;left:1473;top:-218;width:9317;height:95" id="docshape301" filled="true" fillcolor="#9dacd8" stroked="false">
                  <v:fill type="solid"/>
                </v:rect>
                <v:rect style="position:absolute;left:1473;top:-126;width:9317;height:95" id="docshape302" filled="true" fillcolor="#9eacd8" stroked="false">
                  <v:fill type="solid"/>
                </v:rect>
                <v:rect style="position:absolute;left:1473;top:-34;width:9317;height:95" id="docshape303" filled="true" fillcolor="#9fadd8" stroked="false">
                  <v:fill type="solid"/>
                </v:rect>
                <v:rect style="position:absolute;left:1473;top:58;width:9317;height:95" id="docshape304" filled="true" fillcolor="#a0aed9" stroked="false">
                  <v:fill type="solid"/>
                </v:rect>
                <v:rect style="position:absolute;left:1473;top:150;width:9317;height:95" id="docshape305" filled="true" fillcolor="#a1afd9" stroked="false">
                  <v:fill type="solid"/>
                </v:rect>
                <v:rect style="position:absolute;left:1473;top:242;width:9317;height:95" id="docshape306" filled="true" fillcolor="#a1afda" stroked="false">
                  <v:fill type="solid"/>
                </v:rect>
                <v:rect style="position:absolute;left:1473;top:334;width:9317;height:95" id="docshape307" filled="true" fillcolor="#a2b0da" stroked="false">
                  <v:fill type="solid"/>
                </v:rect>
                <v:rect style="position:absolute;left:1473;top:426;width:9317;height:95" id="docshape308" filled="true" fillcolor="#a3b1da" stroked="false">
                  <v:fill type="solid"/>
                </v:rect>
                <v:rect style="position:absolute;left:1473;top:518;width:9317;height:95" id="docshape309" filled="true" fillcolor="#a4b1db" stroked="false">
                  <v:fill type="solid"/>
                </v:rect>
                <v:rect style="position:absolute;left:1473;top:610;width:9317;height:95" id="docshape310" filled="true" fillcolor="#a5b2db" stroked="false">
                  <v:fill type="solid"/>
                </v:rect>
                <v:rect style="position:absolute;left:1473;top:702;width:9317;height:95" id="docshape311" filled="true" fillcolor="#a6b3db" stroked="false">
                  <v:fill type="solid"/>
                </v:rect>
                <v:rect style="position:absolute;left:1473;top:794;width:9317;height:95" id="docshape312" filled="true" fillcolor="#a7b4dc" stroked="false">
                  <v:fill type="solid"/>
                </v:rect>
                <v:rect style="position:absolute;left:1473;top:886;width:9317;height:95" id="docshape313" filled="true" fillcolor="#a8b4dc" stroked="false">
                  <v:fill type="solid"/>
                </v:rect>
                <v:rect style="position:absolute;left:1473;top:978;width:9317;height:95" id="docshape314" filled="true" fillcolor="#a9b5dc" stroked="false">
                  <v:fill type="solid"/>
                </v:rect>
                <v:rect style="position:absolute;left:1473;top:1070;width:9317;height:95" id="docshape315" filled="true" fillcolor="#aab6dd" stroked="false">
                  <v:fill type="solid"/>
                </v:rect>
                <v:rect style="position:absolute;left:1473;top:1162;width:9317;height:95" id="docshape316" filled="true" fillcolor="#abb7dd" stroked="false">
                  <v:fill type="solid"/>
                </v:rect>
                <v:rect style="position:absolute;left:1473;top:1254;width:9317;height:95" id="docshape317" filled="true" fillcolor="#acb7de" stroked="false">
                  <v:fill type="solid"/>
                </v:rect>
                <v:rect style="position:absolute;left:1473;top:1346;width:9317;height:95" id="docshape318" filled="true" fillcolor="#acb8de" stroked="false">
                  <v:fill type="solid"/>
                </v:rect>
                <v:rect style="position:absolute;left:1473;top:1438;width:9317;height:95" id="docshape319" filled="true" fillcolor="#adb9de" stroked="false">
                  <v:fill type="solid"/>
                </v:rect>
                <v:rect style="position:absolute;left:1473;top:1530;width:9317;height:95" id="docshape320" filled="true" fillcolor="#aebadf" stroked="false">
                  <v:fill type="solid"/>
                </v:rect>
                <v:rect style="position:absolute;left:1473;top:1621;width:9317;height:95" id="docshape321" filled="true" fillcolor="#afbadf" stroked="false">
                  <v:fill type="solid"/>
                </v:rect>
                <v:rect style="position:absolute;left:1473;top:1713;width:9317;height:95" id="docshape322" filled="true" fillcolor="#b0bbe0" stroked="false">
                  <v:fill type="solid"/>
                </v:rect>
                <v:rect style="position:absolute;left:1473;top:1805;width:9317;height:95" id="docshape323" filled="true" fillcolor="#b1bce0" stroked="false">
                  <v:fill type="solid"/>
                </v:rect>
                <v:rect style="position:absolute;left:1473;top:1897;width:9317;height:95" id="docshape324" filled="true" fillcolor="#b2bde0" stroked="false">
                  <v:fill type="solid"/>
                </v:rect>
                <v:rect style="position:absolute;left:1473;top:1989;width:9317;height:95" id="docshape325" filled="true" fillcolor="#b3bde1" stroked="false">
                  <v:fill type="solid"/>
                </v:rect>
                <v:rect style="position:absolute;left:1473;top:2081;width:9317;height:95" id="docshape326" filled="true" fillcolor="#b4bee1" stroked="false">
                  <v:fill type="solid"/>
                </v:rect>
                <v:rect style="position:absolute;left:1473;top:2173;width:9317;height:95" id="docshape327" filled="true" fillcolor="#b5bfe2" stroked="false">
                  <v:fill type="solid"/>
                </v:rect>
                <v:rect style="position:absolute;left:1473;top:2265;width:9317;height:95" id="docshape328" filled="true" fillcolor="#b6c0e2" stroked="false">
                  <v:fill type="solid"/>
                </v:rect>
                <v:rect style="position:absolute;left:1473;top:2357;width:9317;height:95" id="docshape329" filled="true" fillcolor="#b7c1e2" stroked="false">
                  <v:fill type="solid"/>
                </v:rect>
                <v:rect style="position:absolute;left:1473;top:2449;width:9317;height:95" id="docshape330" filled="true" fillcolor="#b8c1e3" stroked="false">
                  <v:fill type="solid"/>
                </v:rect>
                <v:rect style="position:absolute;left:1473;top:2541;width:9317;height:95" id="docshape331" filled="true" fillcolor="#b9c2e3" stroked="false">
                  <v:fill type="solid"/>
                </v:rect>
                <v:rect style="position:absolute;left:1473;top:2633;width:9317;height:95" id="docshape332" filled="true" fillcolor="#bac3e3" stroked="false">
                  <v:fill type="solid"/>
                </v:rect>
                <v:rect style="position:absolute;left:1473;top:2725;width:9317;height:95" id="docshape333" filled="true" fillcolor="#bbc4e4" stroked="false">
                  <v:fill type="solid"/>
                </v:rect>
                <v:rect style="position:absolute;left:1473;top:2817;width:9317;height:95" id="docshape334" filled="true" fillcolor="#bcc5e4" stroked="false">
                  <v:fill type="solid"/>
                </v:rect>
                <v:rect style="position:absolute;left:1473;top:2909;width:9317;height:95" id="docshape335" filled="true" fillcolor="#bdc5e5" stroked="false">
                  <v:fill type="solid"/>
                </v:rect>
                <v:rect style="position:absolute;left:1473;top:3001;width:9317;height:95" id="docshape336" filled="true" fillcolor="#bdc6e5" stroked="false">
                  <v:fill type="solid"/>
                </v:rect>
                <v:rect style="position:absolute;left:1473;top:3093;width:9317;height:95" id="docshape337" filled="true" fillcolor="#bec7e5" stroked="false">
                  <v:fill type="solid"/>
                </v:rect>
                <v:rect style="position:absolute;left:1473;top:3185;width:9317;height:95" id="docshape338" filled="true" fillcolor="#bfc8e6" stroked="false">
                  <v:fill type="solid"/>
                </v:rect>
                <v:rect style="position:absolute;left:1473;top:3277;width:9317;height:95" id="docshape339" filled="true" fillcolor="#c0c9e6" stroked="false">
                  <v:fill type="solid"/>
                </v:rect>
                <v:rect style="position:absolute;left:1473;top:3369;width:9317;height:95" id="docshape340" filled="true" fillcolor="#c1c9e6" stroked="false">
                  <v:fill type="solid"/>
                </v:rect>
                <v:rect style="position:absolute;left:1473;top:3461;width:9317;height:95" id="docshape341" filled="true" fillcolor="#c2cae7" stroked="false">
                  <v:fill type="solid"/>
                </v:rect>
                <v:rect style="position:absolute;left:1473;top:3553;width:9317;height:95" id="docshape342" filled="true" fillcolor="#c3cbe7" stroked="false">
                  <v:fill type="solid"/>
                </v:rect>
                <v:rect style="position:absolute;left:1473;top:3645;width:9317;height:95" id="docshape343" filled="true" fillcolor="#c4cce8" stroked="false">
                  <v:fill type="solid"/>
                </v:rect>
                <v:rect style="position:absolute;left:1473;top:3737;width:9317;height:95" id="docshape344" filled="true" fillcolor="#c5cde8" stroked="false">
                  <v:fill type="solid"/>
                </v:rect>
                <v:rect style="position:absolute;left:1473;top:3829;width:9317;height:95" id="docshape345" filled="true" fillcolor="#c6cde8" stroked="false">
                  <v:fill type="solid"/>
                </v:rect>
                <v:rect style="position:absolute;left:1473;top:3921;width:9317;height:95" id="docshape346" filled="true" fillcolor="#c7cee9" stroked="false">
                  <v:fill type="solid"/>
                </v:rect>
                <v:rect style="position:absolute;left:1473;top:4013;width:9317;height:95" id="docshape347" filled="true" fillcolor="#c8cfe9" stroked="false">
                  <v:fill type="solid"/>
                </v:rect>
                <v:rect style="position:absolute;left:1473;top:4105;width:9317;height:95" id="docshape348" filled="true" fillcolor="#c9d0ea" stroked="false">
                  <v:fill type="solid"/>
                </v:rect>
                <v:rect style="position:absolute;left:1473;top:4197;width:9317;height:95" id="docshape349" filled="true" fillcolor="#cad1ea" stroked="false">
                  <v:fill type="solid"/>
                </v:rect>
                <v:rect style="position:absolute;left:1473;top:4289;width:9317;height:95" id="docshape350" filled="true" fillcolor="#cbd1ea" stroked="false">
                  <v:fill type="solid"/>
                </v:rect>
                <v:rect style="position:absolute;left:1473;top:4381;width:9317;height:95" id="docshape351" filled="true" fillcolor="#ccd2eb" stroked="false">
                  <v:fill type="solid"/>
                </v:rect>
                <v:rect style="position:absolute;left:1473;top:4473;width:9317;height:95" id="docshape352" filled="true" fillcolor="#cdd3eb" stroked="false">
                  <v:fill type="solid"/>
                </v:rect>
                <v:rect style="position:absolute;left:1473;top:4565;width:9317;height:95" id="docshape353" filled="true" fillcolor="#ced4ec" stroked="false">
                  <v:fill type="solid"/>
                </v:rect>
                <v:rect style="position:absolute;left:1473;top:4657;width:9317;height:95" id="docshape354" filled="true" fillcolor="#cfd5ec" stroked="false">
                  <v:fill type="solid"/>
                </v:rect>
                <v:rect style="position:absolute;left:1473;top:4749;width:9317;height:95" id="docshape355" filled="true" fillcolor="#d0d6ec" stroked="false">
                  <v:fill type="solid"/>
                </v:rect>
                <v:rect style="position:absolute;left:1473;top:4841;width:9317;height:95" id="docshape356" filled="true" fillcolor="#d1d6ed" stroked="false">
                  <v:fill type="solid"/>
                </v:rect>
                <v:rect style="position:absolute;left:1473;top:4933;width:9317;height:95" id="docshape357" filled="true" fillcolor="#d2d7ed" stroked="false">
                  <v:fill type="solid"/>
                </v:rect>
                <v:rect style="position:absolute;left:1473;top:5025;width:9317;height:95" id="docshape358" filled="true" fillcolor="#d3d8ed" stroked="false">
                  <v:fill type="solid"/>
                </v:rect>
                <v:rect style="position:absolute;left:1473;top:5116;width:9317;height:95" id="docshape359" filled="true" fillcolor="#d4d9ee" stroked="false">
                  <v:fill type="solid"/>
                </v:rect>
                <v:rect style="position:absolute;left:1473;top:5208;width:9317;height:95" id="docshape360" filled="true" fillcolor="#d5daee" stroked="false">
                  <v:fill type="solid"/>
                </v:rect>
                <v:rect style="position:absolute;left:1473;top:5300;width:9317;height:95" id="docshape361" filled="true" fillcolor="#d6dbef" stroked="false">
                  <v:fill type="solid"/>
                </v:rect>
                <v:rect style="position:absolute;left:1473;top:5392;width:9317;height:95" id="docshape362" filled="true" fillcolor="#d7dbef" stroked="false">
                  <v:fill type="solid"/>
                </v:rect>
                <v:rect style="position:absolute;left:1473;top:5484;width:9317;height:95" id="docshape363" filled="true" fillcolor="#d8dcef" stroked="false">
                  <v:fill type="solid"/>
                </v:rect>
                <v:rect style="position:absolute;left:1473;top:5576;width:9317;height:95" id="docshape364" filled="true" fillcolor="#d9ddf0" stroked="false">
                  <v:fill type="solid"/>
                </v:rect>
                <v:rect style="position:absolute;left:1473;top:5668;width:9317;height:95" id="docshape365" filled="true" fillcolor="#dadef0" stroked="false">
                  <v:fill type="solid"/>
                </v:rect>
                <v:rect style="position:absolute;left:1473;top:5760;width:9317;height:95" id="docshape366" filled="true" fillcolor="#dbdff1" stroked="false">
                  <v:fill type="solid"/>
                </v:rect>
                <v:rect style="position:absolute;left:1473;top:5852;width:9317;height:95" id="docshape367" filled="true" fillcolor="#dce0f1" stroked="false">
                  <v:fill type="solid"/>
                </v:rect>
                <v:rect style="position:absolute;left:1473;top:5944;width:9317;height:95" id="docshape368" filled="true" fillcolor="#dde1f1" stroked="false">
                  <v:fill type="solid"/>
                </v:rect>
                <v:rect style="position:absolute;left:1473;top:6036;width:9317;height:95" id="docshape369" filled="true" fillcolor="#dee2f2" stroked="false">
                  <v:fill type="solid"/>
                </v:rect>
                <v:rect style="position:absolute;left:1473;top:6128;width:9317;height:95" id="docshape370" filled="true" fillcolor="#dfe2f2" stroked="false">
                  <v:fill type="solid"/>
                </v:rect>
                <v:rect style="position:absolute;left:1473;top:6220;width:9317;height:95" id="docshape371" filled="true" fillcolor="#e0e3f3" stroked="false">
                  <v:fill type="solid"/>
                </v:rect>
                <v:rect style="position:absolute;left:1473;top:6312;width:9317;height:95" id="docshape372" filled="true" fillcolor="#e1e4f3" stroked="false">
                  <v:fill type="solid"/>
                </v:rect>
                <v:rect style="position:absolute;left:1473;top:6404;width:9317;height:95" id="docshape373" filled="true" fillcolor="#e2e5f3" stroked="false">
                  <v:fill type="solid"/>
                </v:rect>
                <v:rect style="position:absolute;left:1473;top:6496;width:9317;height:95" id="docshape374" filled="true" fillcolor="#e3e6f4" stroked="false">
                  <v:fill type="solid"/>
                </v:rect>
                <v:rect style="position:absolute;left:1473;top:6588;width:9317;height:95" id="docshape375" filled="true" fillcolor="#e4e7f4" stroked="false">
                  <v:fill type="solid"/>
                </v:rect>
                <v:rect style="position:absolute;left:1473;top:6680;width:9317;height:95" id="docshape376" filled="true" fillcolor="#e6e8f5" stroked="false">
                  <v:fill type="solid"/>
                </v:rect>
                <v:rect style="position:absolute;left:1473;top:6772;width:9317;height:95" id="docshape377" filled="true" fillcolor="#e7e9f5" stroked="false">
                  <v:fill type="solid"/>
                </v:rect>
                <v:rect style="position:absolute;left:1473;top:6864;width:9317;height:95" id="docshape378" filled="true" fillcolor="#e8eaf5" stroked="false">
                  <v:fill type="solid"/>
                </v:rect>
                <v:rect style="position:absolute;left:1473;top:6956;width:9317;height:95" id="docshape379" filled="true" fillcolor="#e8eaf6" stroked="false">
                  <v:fill type="solid"/>
                </v:rect>
                <v:rect style="position:absolute;left:1473;top:7048;width:9317;height:95" id="docshape380" filled="true" fillcolor="#e9ebf6" stroked="false">
                  <v:fill type="solid"/>
                </v:rect>
                <v:rect style="position:absolute;left:1473;top:7140;width:9317;height:95" id="docshape381" filled="true" fillcolor="#eaecf7" stroked="false">
                  <v:fill type="solid"/>
                </v:rect>
                <v:rect style="position:absolute;left:1473;top:7232;width:9317;height:95" id="docshape382" filled="true" fillcolor="#ecedf7" stroked="false">
                  <v:fill type="solid"/>
                </v:rect>
                <v:rect style="position:absolute;left:1473;top:7324;width:9317;height:95" id="docshape383" filled="true" fillcolor="#edeef8" stroked="false">
                  <v:fill type="solid"/>
                </v:rect>
                <v:rect style="position:absolute;left:1473;top:7416;width:9317;height:95" id="docshape384" filled="true" fillcolor="#eeeff8" stroked="false">
                  <v:fill type="solid"/>
                </v:rect>
                <v:rect style="position:absolute;left:1473;top:7508;width:9317;height:95" id="docshape385" filled="true" fillcolor="#eff0f8" stroked="false">
                  <v:fill type="solid"/>
                </v:rect>
                <v:rect style="position:absolute;left:1473;top:7600;width:9317;height:95" id="docshape386" filled="true" fillcolor="#f0f1f9" stroked="false">
                  <v:fill type="solid"/>
                </v:rect>
                <v:rect style="position:absolute;left:1473;top:7692;width:9317;height:95" id="docshape387" filled="true" fillcolor="#f1f2f9" stroked="false">
                  <v:fill type="solid"/>
                </v:rect>
                <v:rect style="position:absolute;left:1473;top:7784;width:9317;height:95" id="docshape388" filled="true" fillcolor="#f2f3fa" stroked="false">
                  <v:fill type="solid"/>
                </v:rect>
                <v:rect style="position:absolute;left:1473;top:7876;width:9317;height:95" id="docshape389" filled="true" fillcolor="#f3f4fa" stroked="false">
                  <v:fill type="solid"/>
                </v:rect>
                <v:rect style="position:absolute;left:1473;top:7968;width:9317;height:95" id="docshape390" filled="true" fillcolor="#f4f5fb" stroked="false">
                  <v:fill type="solid"/>
                </v:rect>
                <v:rect style="position:absolute;left:1473;top:8060;width:9317;height:95" id="docshape391" filled="true" fillcolor="#f5f6fb" stroked="false">
                  <v:fill type="solid"/>
                </v:rect>
                <v:rect style="position:absolute;left:1473;top:8152;width:9317;height:95" id="docshape392" filled="true" fillcolor="#f7f7fc" stroked="false">
                  <v:fill type="solid"/>
                </v:rect>
                <v:rect style="position:absolute;left:1473;top:8244;width:9317;height:95" id="docshape393" filled="true" fillcolor="#f8f9fc" stroked="false">
                  <v:fill type="solid"/>
                </v:rect>
                <v:rect style="position:absolute;left:1473;top:8336;width:9317;height:95" id="docshape394" filled="true" fillcolor="#f9fafd" stroked="false">
                  <v:fill type="solid"/>
                </v:rect>
                <v:rect style="position:absolute;left:1473;top:8428;width:9317;height:95" id="docshape395" filled="true" fillcolor="#fbfbfd" stroked="false">
                  <v:fill type="solid"/>
                </v:rect>
                <v:rect style="position:absolute;left:1473;top:-391;width:9317;height:9086" id="docshape396" filled="false" stroked="true" strokeweight="1pt" strokecolor="#869ace">
                  <v:stroke dashstyle="solid"/>
                </v:rect>
                <w10:wrap type="none"/>
              </v:group>
            </w:pict>
          </mc:Fallback>
        </mc:AlternateContent>
      </w:r>
      <w:r>
        <w:rPr>
          <w:color w:val="FFFFFF"/>
        </w:rPr>
        <w:t>Special</w:t>
      </w:r>
      <w:r>
        <w:rPr>
          <w:color w:val="FFFFFF"/>
          <w:spacing w:val="1"/>
        </w:rPr>
        <w:t> </w:t>
      </w:r>
      <w:r>
        <w:rPr>
          <w:color w:val="FFFFFF"/>
        </w:rPr>
        <w:t>Issues</w:t>
      </w:r>
      <w:r>
        <w:rPr>
          <w:color w:val="FFFFFF"/>
          <w:spacing w:val="2"/>
        </w:rPr>
        <w:t> </w:t>
      </w:r>
      <w:r>
        <w:rPr>
          <w:color w:val="FFFFFF"/>
        </w:rPr>
        <w:t>for</w:t>
      </w:r>
      <w:r>
        <w:rPr>
          <w:color w:val="FFFFFF"/>
          <w:spacing w:val="2"/>
        </w:rPr>
        <w:t> </w:t>
      </w:r>
      <w:r>
        <w:rPr>
          <w:color w:val="FFFFFF"/>
        </w:rPr>
        <w:t>Physician-</w:t>
      </w:r>
      <w:r>
        <w:rPr>
          <w:color w:val="FFFFFF"/>
          <w:spacing w:val="-2"/>
        </w:rPr>
        <w:t>Scientists</w:t>
      </w:r>
    </w:p>
    <w:p>
      <w:pPr>
        <w:pStyle w:val="BodyText"/>
        <w:spacing w:before="56"/>
        <w:rPr>
          <w:rFonts w:ascii="Gill Sans MT"/>
          <w:b/>
          <w:sz w:val="28"/>
        </w:rPr>
      </w:pPr>
    </w:p>
    <w:p>
      <w:pPr>
        <w:spacing w:before="1"/>
        <w:ind w:left="1843" w:right="0" w:firstLine="0"/>
        <w:jc w:val="left"/>
        <w:rPr>
          <w:rFonts w:ascii="Gill Sans MT"/>
          <w:b/>
          <w:sz w:val="32"/>
        </w:rPr>
      </w:pPr>
      <w:r>
        <w:rPr>
          <w:rFonts w:ascii="Gill Sans MT"/>
          <w:b/>
          <w:color w:val="005CAB"/>
          <w:sz w:val="32"/>
        </w:rPr>
        <w:t>Negotiating</w:t>
      </w:r>
      <w:r>
        <w:rPr>
          <w:rFonts w:ascii="Gill Sans MT"/>
          <w:b/>
          <w:color w:val="005CAB"/>
          <w:spacing w:val="-6"/>
          <w:sz w:val="32"/>
        </w:rPr>
        <w:t> </w:t>
      </w:r>
      <w:r>
        <w:rPr>
          <w:rFonts w:ascii="Gill Sans MT"/>
          <w:b/>
          <w:color w:val="005CAB"/>
          <w:sz w:val="32"/>
        </w:rPr>
        <w:t>Protected Research</w:t>
      </w:r>
      <w:r>
        <w:rPr>
          <w:rFonts w:ascii="Gill Sans MT"/>
          <w:b/>
          <w:color w:val="005CAB"/>
          <w:spacing w:val="-40"/>
          <w:sz w:val="32"/>
        </w:rPr>
        <w:t> </w:t>
      </w:r>
      <w:r>
        <w:rPr>
          <w:rFonts w:ascii="Gill Sans MT"/>
          <w:b/>
          <w:color w:val="005CAB"/>
          <w:spacing w:val="-4"/>
          <w:sz w:val="32"/>
        </w:rPr>
        <w:t>Time</w:t>
      </w:r>
    </w:p>
    <w:p>
      <w:pPr>
        <w:spacing w:line="259" w:lineRule="auto" w:before="33"/>
        <w:ind w:left="1843" w:right="1823" w:firstLine="0"/>
        <w:jc w:val="left"/>
        <w:rPr>
          <w:rFonts w:ascii="Gill Sans MT" w:hAnsi="Gill Sans MT"/>
          <w:sz w:val="20"/>
        </w:rPr>
      </w:pPr>
      <w:r>
        <w:rPr>
          <w:rFonts w:ascii="Gill Sans MT" w:hAnsi="Gill Sans MT"/>
          <w:color w:val="231F20"/>
          <w:sz w:val="20"/>
        </w:rPr>
        <w:t>If you are a physician-scientist,</w:t>
      </w:r>
      <w:r>
        <w:rPr>
          <w:rFonts w:ascii="Gill Sans MT" w:hAnsi="Gill Sans MT"/>
          <w:color w:val="231F20"/>
          <w:spacing w:val="-12"/>
          <w:sz w:val="20"/>
        </w:rPr>
        <w:t> </w:t>
      </w:r>
      <w:r>
        <w:rPr>
          <w:rFonts w:ascii="Gill Sans MT" w:hAnsi="Gill Sans MT"/>
          <w:color w:val="231F20"/>
          <w:sz w:val="20"/>
        </w:rPr>
        <w:t>you will probably be expected to spend some time in income-generating patient care.</w:t>
      </w:r>
      <w:r>
        <w:rPr>
          <w:rFonts w:ascii="Gill Sans MT" w:hAnsi="Gill Sans MT"/>
          <w:color w:val="231F20"/>
          <w:spacing w:val="-10"/>
          <w:sz w:val="20"/>
        </w:rPr>
        <w:t> </w:t>
      </w:r>
      <w:r>
        <w:rPr>
          <w:rFonts w:ascii="Gill Sans MT" w:hAnsi="Gill Sans MT"/>
          <w:color w:val="231F20"/>
          <w:sz w:val="20"/>
        </w:rPr>
        <w:t>Be sure this requirement does not engulf your research time.You should negotiate a writ-ten</w:t>
      </w:r>
      <w:r>
        <w:rPr>
          <w:rFonts w:ascii="Gill Sans MT" w:hAnsi="Gill Sans MT"/>
          <w:color w:val="231F20"/>
          <w:spacing w:val="-1"/>
          <w:sz w:val="20"/>
        </w:rPr>
        <w:t> </w:t>
      </w:r>
      <w:r>
        <w:rPr>
          <w:rFonts w:ascii="Gill Sans MT" w:hAnsi="Gill Sans MT"/>
          <w:color w:val="231F20"/>
          <w:sz w:val="20"/>
        </w:rPr>
        <w:t>promise of a fixed percentage of protected time you will have for research—that is,</w:t>
      </w:r>
      <w:r>
        <w:rPr>
          <w:rFonts w:ascii="Gill Sans MT" w:hAnsi="Gill Sans MT"/>
          <w:color w:val="231F20"/>
          <w:spacing w:val="-15"/>
          <w:sz w:val="20"/>
        </w:rPr>
        <w:t> </w:t>
      </w:r>
      <w:r>
        <w:rPr>
          <w:rFonts w:ascii="Gill Sans MT" w:hAnsi="Gill Sans MT"/>
          <w:color w:val="231F20"/>
          <w:sz w:val="20"/>
        </w:rPr>
        <w:t>a time when you are not on call and are not responsible for seeing or following up on patients (although it might include time for teaching or for administrative duties).</w:t>
      </w:r>
      <w:r>
        <w:rPr>
          <w:rFonts w:ascii="Gill Sans MT" w:hAnsi="Gill Sans MT"/>
          <w:color w:val="231F20"/>
          <w:spacing w:val="-11"/>
          <w:sz w:val="20"/>
        </w:rPr>
        <w:t> </w:t>
      </w:r>
      <w:r>
        <w:rPr>
          <w:rFonts w:ascii="Gill Sans MT" w:hAnsi="Gill Sans MT"/>
          <w:color w:val="231F20"/>
          <w:sz w:val="20"/>
        </w:rPr>
        <w:t>In addition to being given a percentage of protected research time,</w:t>
      </w:r>
      <w:r>
        <w:rPr>
          <w:rFonts w:ascii="Gill Sans MT" w:hAnsi="Gill Sans MT"/>
          <w:color w:val="231F20"/>
          <w:spacing w:val="-13"/>
          <w:sz w:val="20"/>
        </w:rPr>
        <w:t> </w:t>
      </w:r>
      <w:r>
        <w:rPr>
          <w:rFonts w:ascii="Gill Sans MT" w:hAnsi="Gill Sans MT"/>
          <w:color w:val="231F20"/>
          <w:sz w:val="20"/>
        </w:rPr>
        <w:t>you may also want to ask for a concrete definition of your clinical obligations (e.g.,</w:t>
      </w:r>
      <w:r>
        <w:rPr>
          <w:rFonts w:ascii="Gill Sans MT" w:hAnsi="Gill Sans MT"/>
          <w:color w:val="231F20"/>
          <w:spacing w:val="-13"/>
          <w:sz w:val="20"/>
        </w:rPr>
        <w:t> </w:t>
      </w:r>
      <w:r>
        <w:rPr>
          <w:rFonts w:ascii="Gill Sans MT" w:hAnsi="Gill Sans MT"/>
          <w:color w:val="231F20"/>
          <w:sz w:val="20"/>
        </w:rPr>
        <w:t>a half-day per week in the clinic or two weeks per year rounding on the inpatient service).The way the split between patient care and research is implemented differs from institution to institution and from depart-ment to department.</w:t>
      </w:r>
      <w:r>
        <w:rPr>
          <w:rFonts w:ascii="Gill Sans MT" w:hAnsi="Gill Sans MT"/>
          <w:color w:val="231F20"/>
          <w:spacing w:val="-9"/>
          <w:sz w:val="20"/>
        </w:rPr>
        <w:t> </w:t>
      </w:r>
      <w:r>
        <w:rPr>
          <w:rFonts w:ascii="Gill Sans MT" w:hAnsi="Gill Sans MT"/>
          <w:color w:val="231F20"/>
          <w:sz w:val="20"/>
        </w:rPr>
        <w:t>For instance,</w:t>
      </w:r>
      <w:r>
        <w:rPr>
          <w:rFonts w:ascii="Gill Sans MT" w:hAnsi="Gill Sans MT"/>
          <w:color w:val="231F20"/>
          <w:spacing w:val="-9"/>
          <w:sz w:val="20"/>
        </w:rPr>
        <w:t> </w:t>
      </w:r>
      <w:r>
        <w:rPr>
          <w:rFonts w:ascii="Gill Sans MT" w:hAnsi="Gill Sans MT"/>
          <w:color w:val="231F20"/>
          <w:sz w:val="20"/>
        </w:rPr>
        <w:t>individuals with a 50-50 split might have one month of clinical duty, followed by one month of research time,</w:t>
      </w:r>
      <w:r>
        <w:rPr>
          <w:rFonts w:ascii="Gill Sans MT" w:hAnsi="Gill Sans MT"/>
          <w:color w:val="231F20"/>
          <w:spacing w:val="-10"/>
          <w:sz w:val="20"/>
        </w:rPr>
        <w:t> </w:t>
      </w:r>
      <w:r>
        <w:rPr>
          <w:rFonts w:ascii="Gill Sans MT" w:hAnsi="Gill Sans MT"/>
          <w:color w:val="231F20"/>
          <w:sz w:val="20"/>
        </w:rPr>
        <w:t>or attend to clinical duties mornings and laboratory work afternoons,</w:t>
      </w:r>
      <w:r>
        <w:rPr>
          <w:rFonts w:ascii="Gill Sans MT" w:hAnsi="Gill Sans MT"/>
          <w:color w:val="231F20"/>
          <w:spacing w:val="-15"/>
          <w:sz w:val="20"/>
        </w:rPr>
        <w:t> </w:t>
      </w:r>
      <w:r>
        <w:rPr>
          <w:rFonts w:ascii="Gill Sans MT" w:hAnsi="Gill Sans MT"/>
          <w:color w:val="231F20"/>
          <w:sz w:val="20"/>
        </w:rPr>
        <w:t>or vice versa.While in theory it is possible to set up these parameters,</w:t>
      </w:r>
      <w:r>
        <w:rPr>
          <w:rFonts w:ascii="Gill Sans MT" w:hAnsi="Gill Sans MT"/>
          <w:color w:val="231F20"/>
          <w:spacing w:val="-15"/>
          <w:sz w:val="20"/>
        </w:rPr>
        <w:t> </w:t>
      </w:r>
      <w:r>
        <w:rPr>
          <w:rFonts w:ascii="Gill Sans MT" w:hAnsi="Gill Sans MT"/>
          <w:color w:val="231F20"/>
          <w:sz w:val="20"/>
        </w:rPr>
        <w:t>they may play out dif-ferently in reality.You can’t necessarily stop treating a critical care patient because you have switched back to a research month,</w:t>
      </w:r>
      <w:r>
        <w:rPr>
          <w:rFonts w:ascii="Gill Sans MT" w:hAnsi="Gill Sans MT"/>
          <w:color w:val="231F20"/>
          <w:spacing w:val="-12"/>
          <w:sz w:val="20"/>
        </w:rPr>
        <w:t> </w:t>
      </w:r>
      <w:r>
        <w:rPr>
          <w:rFonts w:ascii="Gill Sans MT" w:hAnsi="Gill Sans MT"/>
          <w:color w:val="231F20"/>
          <w:sz w:val="20"/>
        </w:rPr>
        <w:t>and patient test outcomes and pathology reports will trickle in past the clini-cal month’s end date.</w:t>
      </w:r>
      <w:r>
        <w:rPr>
          <w:rFonts w:ascii="Gill Sans MT" w:hAnsi="Gill Sans MT"/>
          <w:color w:val="231F20"/>
          <w:spacing w:val="-11"/>
          <w:sz w:val="20"/>
        </w:rPr>
        <w:t> </w:t>
      </w:r>
      <w:r>
        <w:rPr>
          <w:rFonts w:ascii="Gill Sans MT" w:hAnsi="Gill Sans MT"/>
          <w:color w:val="231F20"/>
          <w:sz w:val="20"/>
        </w:rPr>
        <w:t>If you want to be assessed primarily on the quality of your research work,</w:t>
      </w:r>
      <w:r>
        <w:rPr>
          <w:rFonts w:ascii="Gill Sans MT" w:hAnsi="Gill Sans MT"/>
          <w:color w:val="231F20"/>
          <w:spacing w:val="-11"/>
          <w:sz w:val="20"/>
        </w:rPr>
        <w:t> </w:t>
      </w:r>
      <w:r>
        <w:rPr>
          <w:rFonts w:ascii="Gill Sans MT" w:hAnsi="Gill Sans MT"/>
          <w:color w:val="231F20"/>
          <w:sz w:val="20"/>
        </w:rPr>
        <w:t>you should try to craft clinical responsibilities that require the least amount of follow-up,</w:t>
      </w:r>
      <w:r>
        <w:rPr>
          <w:rFonts w:ascii="Gill Sans MT" w:hAnsi="Gill Sans MT"/>
          <w:color w:val="231F20"/>
          <w:spacing w:val="-9"/>
          <w:sz w:val="20"/>
        </w:rPr>
        <w:t> </w:t>
      </w:r>
      <w:r>
        <w:rPr>
          <w:rFonts w:ascii="Gill Sans MT" w:hAnsi="Gill Sans MT"/>
          <w:color w:val="231F20"/>
          <w:sz w:val="20"/>
        </w:rPr>
        <w:t>such as inpatient </w:t>
      </w:r>
      <w:r>
        <w:rPr>
          <w:rFonts w:ascii="Gill Sans MT" w:hAnsi="Gill Sans MT"/>
          <w:color w:val="231F20"/>
          <w:spacing w:val="-2"/>
          <w:sz w:val="20"/>
        </w:rPr>
        <w:t>rounding.</w:t>
      </w:r>
    </w:p>
    <w:p>
      <w:pPr>
        <w:spacing w:before="230"/>
        <w:ind w:left="1843" w:right="0" w:firstLine="0"/>
        <w:jc w:val="left"/>
        <w:rPr>
          <w:rFonts w:ascii="Gill Sans MT" w:hAnsi="Gill Sans MT"/>
          <w:b/>
          <w:sz w:val="32"/>
        </w:rPr>
      </w:pPr>
      <w:r>
        <w:rPr>
          <w:rFonts w:ascii="Gill Sans MT" w:hAnsi="Gill Sans MT"/>
          <w:b/>
          <w:color w:val="005CAB"/>
          <w:sz w:val="32"/>
        </w:rPr>
        <w:t>“Buying</w:t>
      </w:r>
      <w:r>
        <w:rPr>
          <w:rFonts w:ascii="Gill Sans MT" w:hAnsi="Gill Sans MT"/>
          <w:b/>
          <w:color w:val="005CAB"/>
          <w:spacing w:val="9"/>
          <w:sz w:val="32"/>
        </w:rPr>
        <w:t> </w:t>
      </w:r>
      <w:r>
        <w:rPr>
          <w:rFonts w:ascii="Gill Sans MT" w:hAnsi="Gill Sans MT"/>
          <w:b/>
          <w:color w:val="005CAB"/>
          <w:sz w:val="32"/>
        </w:rPr>
        <w:t>Out”</w:t>
      </w:r>
      <w:r>
        <w:rPr>
          <w:rFonts w:ascii="Gill Sans MT" w:hAnsi="Gill Sans MT"/>
          <w:b/>
          <w:color w:val="005CAB"/>
          <w:spacing w:val="9"/>
          <w:sz w:val="32"/>
        </w:rPr>
        <w:t> </w:t>
      </w:r>
      <w:r>
        <w:rPr>
          <w:rFonts w:ascii="Gill Sans MT" w:hAnsi="Gill Sans MT"/>
          <w:b/>
          <w:color w:val="005CAB"/>
          <w:sz w:val="32"/>
        </w:rPr>
        <w:t>of</w:t>
      </w:r>
      <w:r>
        <w:rPr>
          <w:rFonts w:ascii="Gill Sans MT" w:hAnsi="Gill Sans MT"/>
          <w:b/>
          <w:color w:val="005CAB"/>
          <w:spacing w:val="9"/>
          <w:sz w:val="32"/>
        </w:rPr>
        <w:t> </w:t>
      </w:r>
      <w:r>
        <w:rPr>
          <w:rFonts w:ascii="Gill Sans MT" w:hAnsi="Gill Sans MT"/>
          <w:b/>
          <w:color w:val="005CAB"/>
          <w:sz w:val="32"/>
        </w:rPr>
        <w:t>Clinical</w:t>
      </w:r>
      <w:r>
        <w:rPr>
          <w:rFonts w:ascii="Gill Sans MT" w:hAnsi="Gill Sans MT"/>
          <w:b/>
          <w:color w:val="005CAB"/>
          <w:spacing w:val="-39"/>
          <w:sz w:val="32"/>
        </w:rPr>
        <w:t> </w:t>
      </w:r>
      <w:r>
        <w:rPr>
          <w:rFonts w:ascii="Gill Sans MT" w:hAnsi="Gill Sans MT"/>
          <w:b/>
          <w:color w:val="005CAB"/>
          <w:spacing w:val="-4"/>
          <w:sz w:val="32"/>
        </w:rPr>
        <w:t>Time</w:t>
      </w:r>
    </w:p>
    <w:p>
      <w:pPr>
        <w:spacing w:line="259" w:lineRule="auto" w:before="33"/>
        <w:ind w:left="1843" w:right="1874" w:firstLine="0"/>
        <w:jc w:val="left"/>
        <w:rPr>
          <w:rFonts w:ascii="Gill Sans MT"/>
          <w:sz w:val="20"/>
        </w:rPr>
      </w:pPr>
      <w:r>
        <w:rPr>
          <w:rFonts w:ascii="Gill Sans MT"/>
          <w:color w:val="231F20"/>
          <w:sz w:val="20"/>
        </w:rPr>
        <w:t>If</w:t>
      </w:r>
      <w:r>
        <w:rPr>
          <w:rFonts w:ascii="Gill Sans MT"/>
          <w:color w:val="231F20"/>
          <w:spacing w:val="-1"/>
          <w:sz w:val="20"/>
        </w:rPr>
        <w:t> </w:t>
      </w:r>
      <w:r>
        <w:rPr>
          <w:rFonts w:ascii="Gill Sans MT"/>
          <w:color w:val="231F20"/>
          <w:sz w:val="20"/>
        </w:rPr>
        <w:t>you secure additional funds for your department,</w:t>
      </w:r>
      <w:r>
        <w:rPr>
          <w:rFonts w:ascii="Gill Sans MT"/>
          <w:color w:val="231F20"/>
          <w:spacing w:val="-15"/>
          <w:sz w:val="20"/>
        </w:rPr>
        <w:t> </w:t>
      </w:r>
      <w:r>
        <w:rPr>
          <w:rFonts w:ascii="Gill Sans MT"/>
          <w:color w:val="231F20"/>
          <w:sz w:val="20"/>
        </w:rPr>
        <w:t>it is possible for you to be released from some or all of</w:t>
      </w:r>
      <w:r>
        <w:rPr>
          <w:rFonts w:ascii="Gill Sans MT"/>
          <w:color w:val="231F20"/>
          <w:spacing w:val="-9"/>
          <w:sz w:val="20"/>
        </w:rPr>
        <w:t> </w:t>
      </w:r>
      <w:r>
        <w:rPr>
          <w:rFonts w:ascii="Gill Sans MT"/>
          <w:color w:val="231F20"/>
          <w:sz w:val="20"/>
        </w:rPr>
        <w:t>your</w:t>
      </w:r>
      <w:r>
        <w:rPr>
          <w:rFonts w:ascii="Gill Sans MT"/>
          <w:color w:val="231F20"/>
          <w:spacing w:val="-1"/>
          <w:sz w:val="20"/>
        </w:rPr>
        <w:t> </w:t>
      </w:r>
      <w:r>
        <w:rPr>
          <w:rFonts w:ascii="Gill Sans MT"/>
          <w:color w:val="231F20"/>
          <w:sz w:val="20"/>
        </w:rPr>
        <w:t>clinical</w:t>
      </w:r>
      <w:r>
        <w:rPr>
          <w:rFonts w:ascii="Gill Sans MT"/>
          <w:color w:val="231F20"/>
          <w:spacing w:val="-1"/>
          <w:sz w:val="20"/>
        </w:rPr>
        <w:t> </w:t>
      </w:r>
      <w:r>
        <w:rPr>
          <w:rFonts w:ascii="Gill Sans MT"/>
          <w:color w:val="231F20"/>
          <w:sz w:val="20"/>
        </w:rPr>
        <w:t>duties.</w:t>
      </w:r>
      <w:r>
        <w:rPr>
          <w:rFonts w:ascii="Gill Sans MT"/>
          <w:color w:val="231F20"/>
          <w:spacing w:val="-15"/>
          <w:sz w:val="20"/>
        </w:rPr>
        <w:t> </w:t>
      </w:r>
      <w:r>
        <w:rPr>
          <w:rFonts w:ascii="Gill Sans MT"/>
          <w:color w:val="231F20"/>
          <w:sz w:val="20"/>
        </w:rPr>
        <w:t>However,</w:t>
      </w:r>
      <w:r>
        <w:rPr>
          <w:rFonts w:ascii="Gill Sans MT"/>
          <w:color w:val="231F20"/>
          <w:spacing w:val="-15"/>
          <w:sz w:val="20"/>
        </w:rPr>
        <w:t> </w:t>
      </w:r>
      <w:r>
        <w:rPr>
          <w:rFonts w:ascii="Gill Sans MT"/>
          <w:color w:val="231F20"/>
          <w:sz w:val="20"/>
        </w:rPr>
        <w:t>if you request a reduction of 20 to 25 percent in your clinical duties,</w:t>
      </w:r>
      <w:r>
        <w:rPr>
          <w:rFonts w:ascii="Gill Sans MT"/>
          <w:color w:val="231F20"/>
          <w:spacing w:val="-15"/>
          <w:sz w:val="20"/>
        </w:rPr>
        <w:t> </w:t>
      </w:r>
      <w:r>
        <w:rPr>
          <w:rFonts w:ascii="Gill Sans MT"/>
          <w:color w:val="231F20"/>
          <w:sz w:val="20"/>
        </w:rPr>
        <w:t>for example,</w:t>
      </w:r>
      <w:r>
        <w:rPr>
          <w:rFonts w:ascii="Gill Sans MT"/>
          <w:color w:val="231F20"/>
          <w:spacing w:val="-15"/>
          <w:sz w:val="20"/>
        </w:rPr>
        <w:t> </w:t>
      </w:r>
      <w:r>
        <w:rPr>
          <w:rFonts w:ascii="Gill Sans MT"/>
          <w:color w:val="231F20"/>
          <w:sz w:val="20"/>
        </w:rPr>
        <w:t>because</w:t>
      </w:r>
      <w:r>
        <w:rPr>
          <w:rFonts w:ascii="Gill Sans MT"/>
          <w:color w:val="231F20"/>
          <w:spacing w:val="-5"/>
          <w:sz w:val="20"/>
        </w:rPr>
        <w:t> </w:t>
      </w:r>
      <w:r>
        <w:rPr>
          <w:rFonts w:ascii="Gill Sans MT"/>
          <w:color w:val="231F20"/>
          <w:sz w:val="20"/>
        </w:rPr>
        <w:t>you have secured an R01 grant from the National Institutes of Health,</w:t>
      </w:r>
      <w:r>
        <w:rPr>
          <w:rFonts w:ascii="Gill Sans MT"/>
          <w:color w:val="231F20"/>
          <w:spacing w:val="-15"/>
          <w:sz w:val="20"/>
        </w:rPr>
        <w:t> </w:t>
      </w:r>
      <w:r>
        <w:rPr>
          <w:rFonts w:ascii="Gill Sans MT"/>
          <w:color w:val="231F20"/>
          <w:sz w:val="20"/>
        </w:rPr>
        <w:t>someone else in the department will have to take on those obligations.</w:t>
      </w:r>
      <w:r>
        <w:rPr>
          <w:rFonts w:ascii="Gill Sans MT"/>
          <w:color w:val="231F20"/>
          <w:spacing w:val="-15"/>
          <w:sz w:val="20"/>
        </w:rPr>
        <w:t> </w:t>
      </w:r>
      <w:r>
        <w:rPr>
          <w:rFonts w:ascii="Gill Sans MT"/>
          <w:color w:val="231F20"/>
          <w:sz w:val="20"/>
        </w:rPr>
        <w:t>Is there a new hire who can do that? Or a physi-cian-scientist who is planning to close down or scale back his or her lab? If no one can take over your clinical</w:t>
      </w:r>
      <w:r>
        <w:rPr>
          <w:rFonts w:ascii="Gill Sans MT"/>
          <w:color w:val="231F20"/>
          <w:spacing w:val="-2"/>
          <w:sz w:val="20"/>
        </w:rPr>
        <w:t> </w:t>
      </w:r>
      <w:r>
        <w:rPr>
          <w:rFonts w:ascii="Gill Sans MT"/>
          <w:color w:val="231F20"/>
          <w:sz w:val="20"/>
        </w:rPr>
        <w:t>duties,</w:t>
      </w:r>
      <w:r>
        <w:rPr>
          <w:rFonts w:ascii="Gill Sans MT"/>
          <w:color w:val="231F20"/>
          <w:spacing w:val="-15"/>
          <w:sz w:val="20"/>
        </w:rPr>
        <w:t> </w:t>
      </w:r>
      <w:r>
        <w:rPr>
          <w:rFonts w:ascii="Gill Sans MT"/>
          <w:color w:val="231F20"/>
          <w:sz w:val="20"/>
        </w:rPr>
        <w:t>then no matter what the division or department chair thinks of the idea or what promises were</w:t>
      </w:r>
      <w:r>
        <w:rPr>
          <w:rFonts w:ascii="Gill Sans MT"/>
          <w:color w:val="231F20"/>
          <w:spacing w:val="-14"/>
          <w:sz w:val="20"/>
        </w:rPr>
        <w:t> </w:t>
      </w:r>
      <w:r>
        <w:rPr>
          <w:rFonts w:ascii="Gill Sans MT"/>
          <w:color w:val="231F20"/>
          <w:sz w:val="20"/>
        </w:rPr>
        <w:t>made</w:t>
      </w:r>
      <w:r>
        <w:rPr>
          <w:rFonts w:ascii="Gill Sans MT"/>
          <w:color w:val="231F20"/>
          <w:spacing w:val="-6"/>
          <w:sz w:val="20"/>
        </w:rPr>
        <w:t> </w:t>
      </w:r>
      <w:r>
        <w:rPr>
          <w:rFonts w:ascii="Gill Sans MT"/>
          <w:color w:val="231F20"/>
          <w:sz w:val="20"/>
        </w:rPr>
        <w:t>during</w:t>
      </w:r>
      <w:r>
        <w:rPr>
          <w:rFonts w:ascii="Gill Sans MT"/>
          <w:color w:val="231F20"/>
          <w:spacing w:val="-6"/>
          <w:sz w:val="20"/>
        </w:rPr>
        <w:t> </w:t>
      </w:r>
      <w:r>
        <w:rPr>
          <w:rFonts w:ascii="Gill Sans MT"/>
          <w:color w:val="231F20"/>
          <w:sz w:val="20"/>
        </w:rPr>
        <w:t>the</w:t>
      </w:r>
      <w:r>
        <w:rPr>
          <w:rFonts w:ascii="Gill Sans MT"/>
          <w:color w:val="231F20"/>
          <w:spacing w:val="-6"/>
          <w:sz w:val="20"/>
        </w:rPr>
        <w:t> </w:t>
      </w:r>
      <w:r>
        <w:rPr>
          <w:rFonts w:ascii="Gill Sans MT"/>
          <w:color w:val="231F20"/>
          <w:sz w:val="20"/>
        </w:rPr>
        <w:t>job</w:t>
      </w:r>
      <w:r>
        <w:rPr>
          <w:rFonts w:ascii="Gill Sans MT"/>
          <w:color w:val="231F20"/>
          <w:spacing w:val="-6"/>
          <w:sz w:val="20"/>
        </w:rPr>
        <w:t> </w:t>
      </w:r>
      <w:r>
        <w:rPr>
          <w:rFonts w:ascii="Gill Sans MT"/>
          <w:color w:val="231F20"/>
          <w:sz w:val="20"/>
        </w:rPr>
        <w:t>negotiation</w:t>
      </w:r>
      <w:r>
        <w:rPr>
          <w:rFonts w:ascii="Gill Sans MT"/>
          <w:color w:val="231F20"/>
          <w:spacing w:val="-6"/>
          <w:sz w:val="20"/>
        </w:rPr>
        <w:t> </w:t>
      </w:r>
      <w:r>
        <w:rPr>
          <w:rFonts w:ascii="Gill Sans MT"/>
          <w:color w:val="231F20"/>
          <w:sz w:val="20"/>
        </w:rPr>
        <w:t>process,</w:t>
      </w:r>
      <w:r>
        <w:rPr>
          <w:rFonts w:ascii="Gill Sans MT"/>
          <w:color w:val="231F20"/>
          <w:spacing w:val="-15"/>
          <w:sz w:val="20"/>
        </w:rPr>
        <w:t> </w:t>
      </w:r>
      <w:r>
        <w:rPr>
          <w:rFonts w:ascii="Gill Sans MT"/>
          <w:color w:val="231F20"/>
          <w:sz w:val="20"/>
        </w:rPr>
        <w:t>you</w:t>
      </w:r>
      <w:r>
        <w:rPr>
          <w:rFonts w:ascii="Gill Sans MT"/>
          <w:color w:val="231F20"/>
          <w:spacing w:val="-6"/>
          <w:sz w:val="20"/>
        </w:rPr>
        <w:t> </w:t>
      </w:r>
      <w:r>
        <w:rPr>
          <w:rFonts w:ascii="Gill Sans MT"/>
          <w:color w:val="231F20"/>
          <w:sz w:val="20"/>
        </w:rPr>
        <w:t>will</w:t>
      </w:r>
      <w:r>
        <w:rPr>
          <w:rFonts w:ascii="Gill Sans MT"/>
          <w:color w:val="231F20"/>
          <w:spacing w:val="-6"/>
          <w:sz w:val="20"/>
        </w:rPr>
        <w:t> </w:t>
      </w:r>
      <w:r>
        <w:rPr>
          <w:rFonts w:ascii="Gill Sans MT"/>
          <w:color w:val="231F20"/>
          <w:sz w:val="20"/>
        </w:rPr>
        <w:t>not</w:t>
      </w:r>
      <w:r>
        <w:rPr>
          <w:rFonts w:ascii="Gill Sans MT"/>
          <w:color w:val="231F20"/>
          <w:spacing w:val="-6"/>
          <w:sz w:val="20"/>
        </w:rPr>
        <w:t> </w:t>
      </w:r>
      <w:r>
        <w:rPr>
          <w:rFonts w:ascii="Gill Sans MT"/>
          <w:color w:val="231F20"/>
          <w:sz w:val="20"/>
        </w:rPr>
        <w:t>receive</w:t>
      </w:r>
      <w:r>
        <w:rPr>
          <w:rFonts w:ascii="Gill Sans MT"/>
          <w:color w:val="231F20"/>
          <w:spacing w:val="-6"/>
          <w:sz w:val="20"/>
        </w:rPr>
        <w:t> </w:t>
      </w:r>
      <w:r>
        <w:rPr>
          <w:rFonts w:ascii="Gill Sans MT"/>
          <w:color w:val="231F20"/>
          <w:sz w:val="20"/>
        </w:rPr>
        <w:t>the</w:t>
      </w:r>
      <w:r>
        <w:rPr>
          <w:rFonts w:ascii="Gill Sans MT"/>
          <w:color w:val="231F20"/>
          <w:spacing w:val="-6"/>
          <w:sz w:val="20"/>
        </w:rPr>
        <w:t> </w:t>
      </w:r>
      <w:r>
        <w:rPr>
          <w:rFonts w:ascii="Gill Sans MT"/>
          <w:color w:val="231F20"/>
          <w:sz w:val="20"/>
        </w:rPr>
        <w:t>additional</w:t>
      </w:r>
      <w:r>
        <w:rPr>
          <w:rFonts w:ascii="Gill Sans MT"/>
          <w:color w:val="231F20"/>
          <w:spacing w:val="-6"/>
          <w:sz w:val="20"/>
        </w:rPr>
        <w:t> </w:t>
      </w:r>
      <w:r>
        <w:rPr>
          <w:rFonts w:ascii="Gill Sans MT"/>
          <w:color w:val="231F20"/>
          <w:sz w:val="20"/>
        </w:rPr>
        <w:t>protected</w:t>
      </w:r>
      <w:r>
        <w:rPr>
          <w:rFonts w:ascii="Gill Sans MT"/>
          <w:color w:val="231F20"/>
          <w:spacing w:val="-6"/>
          <w:sz w:val="20"/>
        </w:rPr>
        <w:t> </w:t>
      </w:r>
      <w:r>
        <w:rPr>
          <w:rFonts w:ascii="Gill Sans MT"/>
          <w:color w:val="231F20"/>
          <w:sz w:val="20"/>
        </w:rPr>
        <w:t>time.You</w:t>
      </w:r>
      <w:r>
        <w:rPr>
          <w:rFonts w:ascii="Gill Sans MT"/>
          <w:color w:val="231F20"/>
          <w:spacing w:val="-6"/>
          <w:sz w:val="20"/>
        </w:rPr>
        <w:t> </w:t>
      </w:r>
      <w:r>
        <w:rPr>
          <w:rFonts w:ascii="Gill Sans MT"/>
          <w:color w:val="231F20"/>
          <w:sz w:val="20"/>
        </w:rPr>
        <w:t>will need</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find</w:t>
      </w:r>
      <w:r>
        <w:rPr>
          <w:rFonts w:ascii="Gill Sans MT"/>
          <w:color w:val="231F20"/>
          <w:spacing w:val="-1"/>
          <w:sz w:val="20"/>
        </w:rPr>
        <w:t> </w:t>
      </w:r>
      <w:r>
        <w:rPr>
          <w:rFonts w:ascii="Gill Sans MT"/>
          <w:color w:val="231F20"/>
          <w:sz w:val="20"/>
        </w:rPr>
        <w:t>out</w:t>
      </w:r>
      <w:r>
        <w:rPr>
          <w:rFonts w:ascii="Gill Sans MT"/>
          <w:color w:val="231F20"/>
          <w:spacing w:val="-1"/>
          <w:sz w:val="20"/>
        </w:rPr>
        <w:t> </w:t>
      </w:r>
      <w:r>
        <w:rPr>
          <w:rFonts w:ascii="Gill Sans MT"/>
          <w:color w:val="231F20"/>
          <w:sz w:val="20"/>
        </w:rPr>
        <w:t>what</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funding</w:t>
      </w:r>
      <w:r>
        <w:rPr>
          <w:rFonts w:ascii="Gill Sans MT"/>
          <w:color w:val="231F20"/>
          <w:spacing w:val="-1"/>
          <w:sz w:val="20"/>
        </w:rPr>
        <w:t> </w:t>
      </w:r>
      <w:r>
        <w:rPr>
          <w:rFonts w:ascii="Gill Sans MT"/>
          <w:color w:val="231F20"/>
          <w:sz w:val="20"/>
        </w:rPr>
        <w:t>situation</w:t>
      </w:r>
      <w:r>
        <w:rPr>
          <w:rFonts w:ascii="Gill Sans MT"/>
          <w:color w:val="231F20"/>
          <w:spacing w:val="-1"/>
          <w:sz w:val="20"/>
        </w:rPr>
        <w:t> </w:t>
      </w:r>
      <w:r>
        <w:rPr>
          <w:rFonts w:ascii="Gill Sans MT"/>
          <w:color w:val="231F20"/>
          <w:sz w:val="20"/>
        </w:rPr>
        <w:t>is</w:t>
      </w:r>
      <w:r>
        <w:rPr>
          <w:rFonts w:ascii="Gill Sans MT"/>
          <w:color w:val="231F20"/>
          <w:spacing w:val="-1"/>
          <w:sz w:val="20"/>
        </w:rPr>
        <w:t> </w:t>
      </w:r>
      <w:r>
        <w:rPr>
          <w:rFonts w:ascii="Gill Sans MT"/>
          <w:color w:val="231F20"/>
          <w:sz w:val="20"/>
        </w:rPr>
        <w:t>at</w:t>
      </w:r>
      <w:r>
        <w:rPr>
          <w:rFonts w:ascii="Gill Sans MT"/>
          <w:color w:val="231F20"/>
          <w:spacing w:val="-1"/>
          <w:sz w:val="20"/>
        </w:rPr>
        <w:t> </w:t>
      </w:r>
      <w:r>
        <w:rPr>
          <w:rFonts w:ascii="Gill Sans MT"/>
          <w:color w:val="231F20"/>
          <w:sz w:val="20"/>
        </w:rPr>
        <w:t>your</w:t>
      </w:r>
      <w:r>
        <w:rPr>
          <w:rFonts w:ascii="Gill Sans MT"/>
          <w:color w:val="231F20"/>
          <w:spacing w:val="-1"/>
          <w:sz w:val="20"/>
        </w:rPr>
        <w:t> </w:t>
      </w:r>
      <w:r>
        <w:rPr>
          <w:rFonts w:ascii="Gill Sans MT"/>
          <w:color w:val="231F20"/>
          <w:sz w:val="20"/>
        </w:rPr>
        <w:t>medical</w:t>
      </w:r>
      <w:r>
        <w:rPr>
          <w:rFonts w:ascii="Gill Sans MT"/>
          <w:color w:val="231F20"/>
          <w:spacing w:val="-1"/>
          <w:sz w:val="20"/>
        </w:rPr>
        <w:t> </w:t>
      </w:r>
      <w:r>
        <w:rPr>
          <w:rFonts w:ascii="Gill Sans MT"/>
          <w:color w:val="231F20"/>
          <w:sz w:val="20"/>
        </w:rPr>
        <w:t>school</w:t>
      </w:r>
      <w:r>
        <w:rPr>
          <w:rFonts w:ascii="Gill Sans MT"/>
          <w:color w:val="231F20"/>
          <w:spacing w:val="-1"/>
          <w:sz w:val="20"/>
        </w:rPr>
        <w:t> </w:t>
      </w:r>
      <w:r>
        <w:rPr>
          <w:rFonts w:ascii="Gill Sans MT"/>
          <w:color w:val="231F20"/>
          <w:sz w:val="20"/>
        </w:rPr>
        <w:t>or</w:t>
      </w:r>
      <w:r>
        <w:rPr>
          <w:rFonts w:ascii="Gill Sans MT"/>
          <w:color w:val="231F20"/>
          <w:spacing w:val="-1"/>
          <w:sz w:val="20"/>
        </w:rPr>
        <w:t> </w:t>
      </w:r>
      <w:r>
        <w:rPr>
          <w:rFonts w:ascii="Gill Sans MT"/>
          <w:color w:val="231F20"/>
          <w:sz w:val="20"/>
        </w:rPr>
        <w:t>academic</w:t>
      </w:r>
      <w:r>
        <w:rPr>
          <w:rFonts w:ascii="Gill Sans MT"/>
          <w:color w:val="231F20"/>
          <w:spacing w:val="-1"/>
          <w:sz w:val="20"/>
        </w:rPr>
        <w:t> </w:t>
      </w:r>
      <w:r>
        <w:rPr>
          <w:rFonts w:ascii="Gill Sans MT"/>
          <w:color w:val="231F20"/>
          <w:sz w:val="20"/>
        </w:rPr>
        <w:t>health</w:t>
      </w:r>
      <w:r>
        <w:rPr>
          <w:rFonts w:ascii="Gill Sans MT"/>
          <w:color w:val="231F20"/>
          <w:spacing w:val="-1"/>
          <w:sz w:val="20"/>
        </w:rPr>
        <w:t> </w:t>
      </w:r>
      <w:r>
        <w:rPr>
          <w:rFonts w:ascii="Gill Sans MT"/>
          <w:color w:val="231F20"/>
          <w:sz w:val="20"/>
        </w:rPr>
        <w:t>center</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deter-mine</w:t>
      </w:r>
      <w:r>
        <w:rPr>
          <w:rFonts w:ascii="Gill Sans MT"/>
          <w:color w:val="231F20"/>
          <w:spacing w:val="-2"/>
          <w:sz w:val="20"/>
        </w:rPr>
        <w:t> </w:t>
      </w:r>
      <w:r>
        <w:rPr>
          <w:rFonts w:ascii="Gill Sans MT"/>
          <w:color w:val="231F20"/>
          <w:sz w:val="20"/>
        </w:rPr>
        <w:t>whether</w:t>
      </w:r>
      <w:r>
        <w:rPr>
          <w:rFonts w:ascii="Gill Sans MT"/>
          <w:color w:val="231F20"/>
          <w:spacing w:val="-2"/>
          <w:sz w:val="20"/>
        </w:rPr>
        <w:t> </w:t>
      </w:r>
      <w:r>
        <w:rPr>
          <w:rFonts w:ascii="Gill Sans MT"/>
          <w:color w:val="231F20"/>
          <w:sz w:val="20"/>
        </w:rPr>
        <w:t>buying</w:t>
      </w:r>
      <w:r>
        <w:rPr>
          <w:rFonts w:ascii="Gill Sans MT"/>
          <w:color w:val="231F20"/>
          <w:spacing w:val="-2"/>
          <w:sz w:val="20"/>
        </w:rPr>
        <w:t> </w:t>
      </w:r>
      <w:r>
        <w:rPr>
          <w:rFonts w:ascii="Gill Sans MT"/>
          <w:color w:val="231F20"/>
          <w:sz w:val="20"/>
        </w:rPr>
        <w:t>out</w:t>
      </w:r>
      <w:r>
        <w:rPr>
          <w:rFonts w:ascii="Gill Sans MT"/>
          <w:color w:val="231F20"/>
          <w:spacing w:val="-2"/>
          <w:sz w:val="20"/>
        </w:rPr>
        <w:t> </w:t>
      </w:r>
      <w:r>
        <w:rPr>
          <w:rFonts w:ascii="Gill Sans MT"/>
          <w:color w:val="231F20"/>
          <w:sz w:val="20"/>
        </w:rPr>
        <w:t>is</w:t>
      </w:r>
      <w:r>
        <w:rPr>
          <w:rFonts w:ascii="Gill Sans MT"/>
          <w:color w:val="231F20"/>
          <w:spacing w:val="-2"/>
          <w:sz w:val="20"/>
        </w:rPr>
        <w:t> </w:t>
      </w:r>
      <w:r>
        <w:rPr>
          <w:rFonts w:ascii="Gill Sans MT"/>
          <w:color w:val="231F20"/>
          <w:sz w:val="20"/>
        </w:rPr>
        <w:t>an</w:t>
      </w:r>
      <w:r>
        <w:rPr>
          <w:rFonts w:ascii="Gill Sans MT"/>
          <w:color w:val="231F20"/>
          <w:spacing w:val="-2"/>
          <w:sz w:val="20"/>
        </w:rPr>
        <w:t> </w:t>
      </w:r>
      <w:r>
        <w:rPr>
          <w:rFonts w:ascii="Gill Sans MT"/>
          <w:color w:val="231F20"/>
          <w:sz w:val="20"/>
        </w:rPr>
        <w:t>option.You</w:t>
      </w:r>
      <w:r>
        <w:rPr>
          <w:rFonts w:ascii="Gill Sans MT"/>
          <w:color w:val="231F20"/>
          <w:spacing w:val="-1"/>
          <w:sz w:val="20"/>
        </w:rPr>
        <w:t> </w:t>
      </w:r>
      <w:r>
        <w:rPr>
          <w:rFonts w:ascii="Gill Sans MT"/>
          <w:color w:val="231F20"/>
          <w:sz w:val="20"/>
        </w:rPr>
        <w:t>need</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have</w:t>
      </w:r>
      <w:r>
        <w:rPr>
          <w:rFonts w:ascii="Gill Sans MT"/>
          <w:color w:val="231F20"/>
          <w:spacing w:val="-1"/>
          <w:sz w:val="20"/>
        </w:rPr>
        <w:t> </w:t>
      </w:r>
      <w:r>
        <w:rPr>
          <w:rFonts w:ascii="Gill Sans MT"/>
          <w:color w:val="231F20"/>
          <w:sz w:val="20"/>
        </w:rPr>
        <w:t>these</w:t>
      </w:r>
      <w:r>
        <w:rPr>
          <w:rFonts w:ascii="Gill Sans MT"/>
          <w:color w:val="231F20"/>
          <w:spacing w:val="-1"/>
          <w:sz w:val="20"/>
        </w:rPr>
        <w:t> </w:t>
      </w:r>
      <w:r>
        <w:rPr>
          <w:rFonts w:ascii="Gill Sans MT"/>
          <w:color w:val="231F20"/>
          <w:sz w:val="20"/>
        </w:rPr>
        <w:t>discussions</w:t>
      </w:r>
      <w:r>
        <w:rPr>
          <w:rFonts w:ascii="Gill Sans MT"/>
          <w:color w:val="231F20"/>
          <w:spacing w:val="-1"/>
          <w:sz w:val="20"/>
        </w:rPr>
        <w:t> </w:t>
      </w:r>
      <w:r>
        <w:rPr>
          <w:rFonts w:ascii="Gill Sans MT"/>
          <w:color w:val="231F20"/>
          <w:sz w:val="20"/>
        </w:rPr>
        <w:t>prior</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entering</w:t>
      </w:r>
      <w:r>
        <w:rPr>
          <w:rFonts w:ascii="Gill Sans MT"/>
          <w:color w:val="231F20"/>
          <w:spacing w:val="-1"/>
          <w:sz w:val="20"/>
        </w:rPr>
        <w:t> </w:t>
      </w:r>
      <w:r>
        <w:rPr>
          <w:rFonts w:ascii="Gill Sans MT"/>
          <w:color w:val="231F20"/>
          <w:sz w:val="20"/>
        </w:rPr>
        <w:t>into</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con-tract and to get the commitments secured in writing.</w:t>
      </w:r>
    </w:p>
    <w:p>
      <w:pPr>
        <w:spacing w:after="0" w:line="259" w:lineRule="auto"/>
        <w:jc w:val="left"/>
        <w:rPr>
          <w:rFonts w:ascii="Gill Sans MT"/>
          <w:sz w:val="20"/>
        </w:rPr>
        <w:sectPr>
          <w:pgSz w:w="12240" w:h="15840"/>
          <w:pgMar w:header="0" w:footer="717" w:top="1080" w:bottom="900" w:left="0" w:right="0"/>
        </w:sectPr>
      </w:pPr>
    </w:p>
    <w:p>
      <w:pPr>
        <w:pStyle w:val="BodyText"/>
        <w:rPr>
          <w:rFonts w:ascii="Gill Sans MT"/>
          <w:sz w:val="22"/>
        </w:rPr>
      </w:pPr>
    </w:p>
    <w:p>
      <w:pPr>
        <w:pStyle w:val="BodyText"/>
        <w:rPr>
          <w:rFonts w:ascii="Gill Sans MT"/>
          <w:sz w:val="22"/>
        </w:rPr>
      </w:pPr>
    </w:p>
    <w:p>
      <w:pPr>
        <w:pStyle w:val="BodyText"/>
        <w:spacing w:before="162"/>
        <w:rPr>
          <w:rFonts w:ascii="Gill Sans MT"/>
          <w:sz w:val="22"/>
        </w:rPr>
      </w:pPr>
    </w:p>
    <w:p>
      <w:pPr>
        <w:spacing w:line="242" w:lineRule="auto" w:before="1"/>
        <w:ind w:left="3680" w:right="3752" w:firstLine="0"/>
        <w:jc w:val="both"/>
        <w:rPr>
          <w:i/>
          <w:sz w:val="22"/>
        </w:rPr>
      </w:pPr>
      <w:r>
        <w:rPr>
          <w:i/>
          <w:sz w:val="22"/>
        </w:rPr>
        <mc:AlternateContent>
          <mc:Choice Requires="wps">
            <w:drawing>
              <wp:anchor distT="0" distB="0" distL="0" distR="0" allowOverlap="1" layoutInCell="1" locked="0" behindDoc="1" simplePos="0" relativeHeight="480462336">
                <wp:simplePos x="0" y="0"/>
                <wp:positionH relativeFrom="page">
                  <wp:posOffset>1847850</wp:posOffset>
                </wp:positionH>
                <wp:positionV relativeFrom="paragraph">
                  <wp:posOffset>-255635</wp:posOffset>
                </wp:positionV>
                <wp:extent cx="4102100" cy="1665605"/>
                <wp:effectExtent l="0" t="0" r="0" b="0"/>
                <wp:wrapNone/>
                <wp:docPr id="417" name="Graphic 417"/>
                <wp:cNvGraphicFramePr>
                  <a:graphicFrameLocks/>
                </wp:cNvGraphicFramePr>
                <a:graphic>
                  <a:graphicData uri="http://schemas.microsoft.com/office/word/2010/wordprocessingShape">
                    <wps:wsp>
                      <wps:cNvPr id="417" name="Graphic 417"/>
                      <wps:cNvSpPr/>
                      <wps:spPr>
                        <a:xfrm>
                          <a:off x="0" y="0"/>
                          <a:ext cx="4102100" cy="1665605"/>
                        </a:xfrm>
                        <a:custGeom>
                          <a:avLst/>
                          <a:gdLst/>
                          <a:ahLst/>
                          <a:cxnLst/>
                          <a:rect l="l" t="t" r="r" b="b"/>
                          <a:pathLst>
                            <a:path w="4102100" h="1665605">
                              <a:moveTo>
                                <a:pt x="0" y="1665477"/>
                              </a:moveTo>
                              <a:lnTo>
                                <a:pt x="4102100" y="1665477"/>
                              </a:lnTo>
                              <a:lnTo>
                                <a:pt x="4102100" y="0"/>
                              </a:lnTo>
                              <a:lnTo>
                                <a:pt x="0" y="0"/>
                              </a:lnTo>
                              <a:lnTo>
                                <a:pt x="0" y="1665477"/>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0.12875pt;width:323pt;height:131.140pt;mso-position-horizontal-relative:page;mso-position-vertical-relative:paragraph;z-index:-22854144" id="docshape397" filled="false" stroked="true" strokeweight="1pt" strokecolor="#869ace">
                <v:stroke dashstyle="solid"/>
                <w10:wrap type="none"/>
              </v:rect>
            </w:pict>
          </mc:Fallback>
        </mc:AlternateContent>
      </w:r>
      <w:r>
        <w:rPr>
          <w:i/>
          <w:sz w:val="22"/>
        </w:rPr>
        <mc:AlternateContent>
          <mc:Choice Requires="wps">
            <w:drawing>
              <wp:anchor distT="0" distB="0" distL="0" distR="0" allowOverlap="1" layoutInCell="1" locked="0" behindDoc="0" simplePos="0" relativeHeight="15751680">
                <wp:simplePos x="0" y="0"/>
                <wp:positionH relativeFrom="page">
                  <wp:posOffset>5568043</wp:posOffset>
                </wp:positionH>
                <wp:positionV relativeFrom="paragraph">
                  <wp:posOffset>619877</wp:posOffset>
                </wp:positionV>
                <wp:extent cx="481330" cy="9144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48.809246pt;width:37.9pt;height:72pt;mso-position-horizontal-relative:page;mso-position-vertical-relative:paragraph;z-index:15751680;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2"/>
        </w:rPr>
        <mc:AlternateContent>
          <mc:Choice Requires="wps">
            <w:drawing>
              <wp:anchor distT="0" distB="0" distL="0" distR="0" allowOverlap="1" layoutInCell="1" locked="0" behindDoc="0" simplePos="0" relativeHeight="15752192">
                <wp:simplePos x="0" y="0"/>
                <wp:positionH relativeFrom="page">
                  <wp:posOffset>1765300</wp:posOffset>
                </wp:positionH>
                <wp:positionV relativeFrom="paragraph">
                  <wp:posOffset>-588886</wp:posOffset>
                </wp:positionV>
                <wp:extent cx="470534" cy="108458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6.369041pt;width:37.050pt;height:85.4pt;mso-position-horizontal-relative:page;mso-position-vertical-relative:paragraph;z-index:15752192" type="#_x0000_t202" id="docshape39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2"/>
        </w:rPr>
        <w:t>The issue of</w:t>
      </w:r>
      <w:r>
        <w:rPr>
          <w:i/>
          <w:color w:val="231F20"/>
          <w:spacing w:val="40"/>
          <w:sz w:val="22"/>
        </w:rPr>
        <w:t> </w:t>
      </w:r>
      <w:r>
        <w:rPr>
          <w:i/>
          <w:color w:val="231F20"/>
          <w:sz w:val="22"/>
        </w:rPr>
        <w:t>protected research time—not the compensation pack-age and lab space—is the single most important negotiating point</w:t>
      </w:r>
      <w:r>
        <w:rPr>
          <w:i/>
          <w:color w:val="231F20"/>
          <w:sz w:val="22"/>
        </w:rPr>
        <w:t> for junior faculty. If</w:t>
      </w:r>
      <w:r>
        <w:rPr>
          <w:i/>
          <w:color w:val="231F20"/>
          <w:spacing w:val="40"/>
          <w:sz w:val="22"/>
        </w:rPr>
        <w:t> </w:t>
      </w:r>
      <w:r>
        <w:rPr>
          <w:i/>
          <w:color w:val="231F20"/>
          <w:sz w:val="22"/>
        </w:rPr>
        <w:t>the institution is not willing to specify a time split in writing, you should worry.</w:t>
      </w:r>
    </w:p>
    <w:p>
      <w:pPr>
        <w:pStyle w:val="BodyText"/>
        <w:spacing w:before="3"/>
        <w:rPr>
          <w:i/>
          <w:sz w:val="22"/>
        </w:rPr>
      </w:pPr>
    </w:p>
    <w:p>
      <w:pPr>
        <w:pStyle w:val="BodyText"/>
        <w:spacing w:before="1"/>
        <w:ind w:left="4219" w:right="3563" w:hanging="288"/>
      </w:pPr>
      <w:r>
        <w:rPr>
          <w:color w:val="231F20"/>
        </w:rPr>
        <w:t>—Todd</w:t>
      </w:r>
      <w:r>
        <w:rPr>
          <w:color w:val="231F20"/>
          <w:spacing w:val="-9"/>
        </w:rPr>
        <w:t> </w:t>
      </w:r>
      <w:r>
        <w:rPr>
          <w:color w:val="231F20"/>
        </w:rPr>
        <w:t>Golub,</w:t>
      </w:r>
      <w:r>
        <w:rPr>
          <w:color w:val="231F20"/>
          <w:spacing w:val="-9"/>
        </w:rPr>
        <w:t> </w:t>
      </w:r>
      <w:r>
        <w:rPr>
          <w:color w:val="231F20"/>
        </w:rPr>
        <w:t>HHMI</w:t>
      </w:r>
      <w:r>
        <w:rPr>
          <w:color w:val="231F20"/>
          <w:spacing w:val="-9"/>
        </w:rPr>
        <w:t> </w:t>
      </w:r>
      <w:r>
        <w:rPr>
          <w:color w:val="231F20"/>
        </w:rPr>
        <w:t>and</w:t>
      </w:r>
      <w:r>
        <w:rPr>
          <w:color w:val="231F20"/>
          <w:spacing w:val="-9"/>
        </w:rPr>
        <w:t> </w:t>
      </w:r>
      <w:r>
        <w:rPr>
          <w:color w:val="231F20"/>
        </w:rPr>
        <w:t>Dana-Farber</w:t>
      </w:r>
      <w:r>
        <w:rPr>
          <w:color w:val="231F20"/>
          <w:spacing w:val="-9"/>
        </w:rPr>
        <w:t> </w:t>
      </w:r>
      <w:r>
        <w:rPr>
          <w:color w:val="231F20"/>
        </w:rPr>
        <w:t>Cancer </w:t>
      </w:r>
      <w:r>
        <w:rPr>
          <w:color w:val="231F20"/>
          <w:spacing w:val="-2"/>
        </w:rPr>
        <w:t>Institute</w:t>
      </w:r>
    </w:p>
    <w:p>
      <w:pPr>
        <w:pStyle w:val="BodyText"/>
      </w:pPr>
    </w:p>
    <w:p>
      <w:pPr>
        <w:pStyle w:val="BodyText"/>
      </w:pPr>
    </w:p>
    <w:p>
      <w:pPr>
        <w:pStyle w:val="BodyText"/>
        <w:spacing w:before="4"/>
      </w:pPr>
    </w:p>
    <w:p>
      <w:pPr>
        <w:pStyle w:val="Heading4"/>
      </w:pPr>
      <w:r>
        <w:rPr>
          <w:color w:val="005CAB"/>
        </w:rPr>
        <w:t>Getting</w:t>
      </w:r>
      <w:r>
        <w:rPr>
          <w:color w:val="005CAB"/>
          <w:spacing w:val="-28"/>
        </w:rPr>
        <w:t> </w:t>
      </w:r>
      <w:r>
        <w:rPr>
          <w:color w:val="005CAB"/>
        </w:rPr>
        <w:t>What</w:t>
      </w:r>
      <w:r>
        <w:rPr>
          <w:color w:val="005CAB"/>
          <w:spacing w:val="-41"/>
        </w:rPr>
        <w:t> </w:t>
      </w:r>
      <w:r>
        <w:rPr>
          <w:color w:val="005CAB"/>
        </w:rPr>
        <w:t>You</w:t>
      </w:r>
      <w:r>
        <w:rPr>
          <w:color w:val="005CAB"/>
          <w:spacing w:val="-20"/>
        </w:rPr>
        <w:t> </w:t>
      </w:r>
      <w:r>
        <w:rPr>
          <w:color w:val="005CAB"/>
        </w:rPr>
        <w:t>Need</w:t>
      </w:r>
      <w:r>
        <w:rPr>
          <w:color w:val="005CAB"/>
          <w:spacing w:val="-11"/>
        </w:rPr>
        <w:t> </w:t>
      </w:r>
      <w:r>
        <w:rPr>
          <w:color w:val="005CAB"/>
        </w:rPr>
        <w:t>and</w:t>
      </w:r>
      <w:r>
        <w:rPr>
          <w:color w:val="005CAB"/>
          <w:spacing w:val="-27"/>
        </w:rPr>
        <w:t> </w:t>
      </w:r>
      <w:r>
        <w:rPr>
          <w:color w:val="005CAB"/>
          <w:spacing w:val="-4"/>
        </w:rPr>
        <w:t>Want</w:t>
      </w:r>
    </w:p>
    <w:p>
      <w:pPr>
        <w:pStyle w:val="BodyText"/>
        <w:spacing w:before="40"/>
        <w:ind w:left="3260" w:right="1487"/>
      </w:pPr>
      <w:r>
        <w:rPr>
          <w:b/>
          <w:color w:val="231F20"/>
        </w:rPr>
        <w:t>How to negotiate. </w:t>
      </w:r>
      <w:r>
        <w:rPr>
          <w:color w:val="231F20"/>
        </w:rPr>
        <w:t>Present your requests clearly. Make a list of</w:t>
      </w:r>
      <w:r>
        <w:rPr>
          <w:color w:val="231F20"/>
          <w:spacing w:val="40"/>
        </w:rPr>
        <w:t> </w:t>
      </w:r>
      <w:r>
        <w:rPr>
          <w:color w:val="231F20"/>
        </w:rPr>
        <w:t>what you really need and explain why to the person in charge of</w:t>
      </w:r>
      <w:r>
        <w:rPr>
          <w:color w:val="231F20"/>
          <w:spacing w:val="40"/>
        </w:rPr>
        <w:t> </w:t>
      </w:r>
      <w:r>
        <w:rPr>
          <w:color w:val="231F20"/>
        </w:rPr>
        <w:t>your recruitment. Indicate any equipment you would be willing to share. Your recruiter can use this information as your advocate in requests to the relevant deans who provide the actual recruitment dollars. Don’t decide between departments based on offered dollar amounts and don’t pad your requests. But do be sure that you will be able to do the research that you hope to do.</w:t>
      </w:r>
    </w:p>
    <w:p>
      <w:pPr>
        <w:pStyle w:val="BodyText"/>
        <w:spacing w:before="10"/>
      </w:pPr>
    </w:p>
    <w:p>
      <w:pPr>
        <w:pStyle w:val="BodyText"/>
        <w:ind w:left="3260" w:right="1671"/>
      </w:pPr>
      <w:r>
        <w:rPr>
          <w:color w:val="231F20"/>
          <w:spacing w:val="-2"/>
        </w:rPr>
        <w:t>When</w:t>
      </w:r>
      <w:r>
        <w:rPr>
          <w:color w:val="231F20"/>
          <w:spacing w:val="-13"/>
        </w:rPr>
        <w:t> </w:t>
      </w:r>
      <w:r>
        <w:rPr>
          <w:color w:val="231F20"/>
          <w:spacing w:val="-2"/>
        </w:rPr>
        <w:t>the</w:t>
      </w:r>
      <w:r>
        <w:rPr>
          <w:color w:val="231F20"/>
          <w:spacing w:val="-12"/>
        </w:rPr>
        <w:t> </w:t>
      </w:r>
      <w:r>
        <w:rPr>
          <w:color w:val="231F20"/>
          <w:spacing w:val="-2"/>
        </w:rPr>
        <w:t>institution</w:t>
      </w:r>
      <w:r>
        <w:rPr>
          <w:color w:val="231F20"/>
          <w:spacing w:val="-13"/>
        </w:rPr>
        <w:t> </w:t>
      </w:r>
      <w:r>
        <w:rPr>
          <w:color w:val="231F20"/>
          <w:spacing w:val="-2"/>
        </w:rPr>
        <w:t>responds</w:t>
      </w:r>
      <w:r>
        <w:rPr>
          <w:color w:val="231F20"/>
          <w:spacing w:val="-12"/>
        </w:rPr>
        <w:t> </w:t>
      </w:r>
      <w:r>
        <w:rPr>
          <w:color w:val="231F20"/>
          <w:spacing w:val="-2"/>
        </w:rPr>
        <w:t>and</w:t>
      </w:r>
      <w:r>
        <w:rPr>
          <w:color w:val="231F20"/>
          <w:spacing w:val="-12"/>
        </w:rPr>
        <w:t> </w:t>
      </w:r>
      <w:r>
        <w:rPr>
          <w:color w:val="231F20"/>
          <w:spacing w:val="-2"/>
        </w:rPr>
        <w:t>you</w:t>
      </w:r>
      <w:r>
        <w:rPr>
          <w:color w:val="231F20"/>
          <w:spacing w:val="-13"/>
        </w:rPr>
        <w:t> </w:t>
      </w:r>
      <w:r>
        <w:rPr>
          <w:color w:val="231F20"/>
          <w:spacing w:val="-2"/>
        </w:rPr>
        <w:t>begin</w:t>
      </w:r>
      <w:r>
        <w:rPr>
          <w:color w:val="231F20"/>
          <w:spacing w:val="-12"/>
        </w:rPr>
        <w:t> </w:t>
      </w:r>
      <w:r>
        <w:rPr>
          <w:color w:val="231F20"/>
          <w:spacing w:val="-2"/>
        </w:rPr>
        <w:t>to</w:t>
      </w:r>
      <w:r>
        <w:rPr>
          <w:color w:val="231F20"/>
          <w:spacing w:val="-12"/>
        </w:rPr>
        <w:t> </w:t>
      </w:r>
      <w:r>
        <w:rPr>
          <w:color w:val="231F20"/>
          <w:spacing w:val="-2"/>
        </w:rPr>
        <w:t>discuss</w:t>
      </w:r>
      <w:r>
        <w:rPr>
          <w:color w:val="231F20"/>
          <w:spacing w:val="-13"/>
        </w:rPr>
        <w:t> </w:t>
      </w:r>
      <w:r>
        <w:rPr>
          <w:color w:val="231F20"/>
          <w:spacing w:val="-2"/>
        </w:rPr>
        <w:t>the</w:t>
      </w:r>
      <w:r>
        <w:rPr>
          <w:color w:val="231F20"/>
          <w:spacing w:val="-12"/>
        </w:rPr>
        <w:t> </w:t>
      </w:r>
      <w:r>
        <w:rPr>
          <w:color w:val="231F20"/>
          <w:spacing w:val="-2"/>
        </w:rPr>
        <w:t>terms</w:t>
      </w:r>
      <w:r>
        <w:rPr>
          <w:color w:val="231F20"/>
          <w:spacing w:val="-13"/>
        </w:rPr>
        <w:t> </w:t>
      </w:r>
      <w:r>
        <w:rPr>
          <w:color w:val="231F20"/>
          <w:spacing w:val="-2"/>
        </w:rPr>
        <w:t>of</w:t>
      </w:r>
      <w:r>
        <w:rPr>
          <w:color w:val="231F20"/>
        </w:rPr>
        <w:t> </w:t>
      </w:r>
      <w:r>
        <w:rPr>
          <w:color w:val="231F20"/>
          <w:spacing w:val="-2"/>
        </w:rPr>
        <w:t>employment,</w:t>
      </w:r>
      <w:r>
        <w:rPr>
          <w:color w:val="231F20"/>
          <w:spacing w:val="-13"/>
        </w:rPr>
        <w:t> </w:t>
      </w:r>
      <w:r>
        <w:rPr>
          <w:color w:val="231F20"/>
          <w:spacing w:val="-2"/>
        </w:rPr>
        <w:t>be </w:t>
      </w:r>
      <w:r>
        <w:rPr>
          <w:color w:val="231F20"/>
        </w:rPr>
        <w:t>prepared</w:t>
      </w:r>
      <w:r>
        <w:rPr>
          <w:color w:val="231F20"/>
          <w:spacing w:val="-15"/>
        </w:rPr>
        <w:t> </w:t>
      </w:r>
      <w:r>
        <w:rPr>
          <w:color w:val="231F20"/>
        </w:rPr>
        <w:t>to</w:t>
      </w:r>
      <w:r>
        <w:rPr>
          <w:color w:val="231F20"/>
          <w:spacing w:val="-14"/>
        </w:rPr>
        <w:t> </w:t>
      </w:r>
      <w:r>
        <w:rPr>
          <w:color w:val="231F20"/>
        </w:rPr>
        <w:t>make</w:t>
      </w:r>
      <w:r>
        <w:rPr>
          <w:color w:val="231F20"/>
          <w:spacing w:val="-15"/>
        </w:rPr>
        <w:t> </w:t>
      </w:r>
      <w:r>
        <w:rPr>
          <w:color w:val="231F20"/>
        </w:rPr>
        <w:t>trade-offs.</w:t>
      </w:r>
      <w:r>
        <w:rPr>
          <w:color w:val="231F20"/>
          <w:spacing w:val="-14"/>
        </w:rPr>
        <w:t> </w:t>
      </w:r>
      <w:r>
        <w:rPr>
          <w:color w:val="231F20"/>
        </w:rPr>
        <w:t>Knowing</w:t>
      </w:r>
      <w:r>
        <w:rPr>
          <w:color w:val="231F20"/>
          <w:spacing w:val="-14"/>
        </w:rPr>
        <w:t> </w:t>
      </w:r>
      <w:r>
        <w:rPr>
          <w:color w:val="231F20"/>
        </w:rPr>
        <w:t>what</w:t>
      </w:r>
      <w:r>
        <w:rPr>
          <w:color w:val="231F20"/>
          <w:spacing w:val="-15"/>
        </w:rPr>
        <w:t> </w:t>
      </w:r>
      <w:r>
        <w:rPr>
          <w:color w:val="231F20"/>
        </w:rPr>
        <w:t>is</w:t>
      </w:r>
      <w:r>
        <w:rPr>
          <w:color w:val="231F20"/>
          <w:spacing w:val="-14"/>
        </w:rPr>
        <w:t> </w:t>
      </w:r>
      <w:r>
        <w:rPr>
          <w:color w:val="231F20"/>
        </w:rPr>
        <w:t>essential</w:t>
      </w:r>
      <w:r>
        <w:rPr>
          <w:color w:val="231F20"/>
          <w:spacing w:val="-14"/>
        </w:rPr>
        <w:t> </w:t>
      </w:r>
      <w:r>
        <w:rPr>
          <w:color w:val="231F20"/>
        </w:rPr>
        <w:t>to</w:t>
      </w:r>
      <w:r>
        <w:rPr>
          <w:color w:val="231F20"/>
          <w:spacing w:val="-15"/>
        </w:rPr>
        <w:t> </w:t>
      </w:r>
      <w:r>
        <w:rPr>
          <w:color w:val="231F20"/>
        </w:rPr>
        <w:t>you</w:t>
      </w:r>
      <w:r>
        <w:rPr>
          <w:color w:val="231F20"/>
          <w:spacing w:val="-14"/>
        </w:rPr>
        <w:t> </w:t>
      </w:r>
      <w:r>
        <w:rPr>
          <w:color w:val="231F20"/>
        </w:rPr>
        <w:t>is</w:t>
      </w:r>
      <w:r>
        <w:rPr>
          <w:color w:val="231F20"/>
          <w:spacing w:val="-15"/>
        </w:rPr>
        <w:t> </w:t>
      </w:r>
      <w:r>
        <w:rPr>
          <w:color w:val="231F20"/>
        </w:rPr>
        <w:t>crucial</w:t>
      </w:r>
      <w:r>
        <w:rPr>
          <w:color w:val="231F20"/>
          <w:spacing w:val="-14"/>
        </w:rPr>
        <w:t> </w:t>
      </w:r>
      <w:r>
        <w:rPr>
          <w:color w:val="231F20"/>
        </w:rPr>
        <w:t>at</w:t>
      </w:r>
      <w:r>
        <w:rPr>
          <w:color w:val="231F20"/>
          <w:spacing w:val="-14"/>
        </w:rPr>
        <w:t> </w:t>
      </w:r>
      <w:r>
        <w:rPr>
          <w:color w:val="231F20"/>
        </w:rPr>
        <w:t>this</w:t>
      </w:r>
      <w:r>
        <w:rPr>
          <w:color w:val="231F20"/>
          <w:spacing w:val="-15"/>
        </w:rPr>
        <w:t> </w:t>
      </w:r>
      <w:r>
        <w:rPr>
          <w:color w:val="231F20"/>
        </w:rPr>
        <w:t>time.</w:t>
      </w:r>
    </w:p>
    <w:p>
      <w:pPr>
        <w:pStyle w:val="BodyText"/>
        <w:spacing w:before="4"/>
      </w:pPr>
    </w:p>
    <w:p>
      <w:pPr>
        <w:pStyle w:val="BodyText"/>
        <w:ind w:left="3260" w:right="1464"/>
      </w:pPr>
      <w:r>
        <w:rPr>
          <w:b/>
          <w:color w:val="231F20"/>
        </w:rPr>
        <w:t>The offer letter. </w:t>
      </w:r>
      <w:r>
        <w:rPr>
          <w:color w:val="231F20"/>
        </w:rPr>
        <w:t>The fruits of</w:t>
      </w:r>
      <w:r>
        <w:rPr>
          <w:color w:val="231F20"/>
          <w:spacing w:val="40"/>
        </w:rPr>
        <w:t> </w:t>
      </w:r>
      <w:r>
        <w:rPr>
          <w:color w:val="231F20"/>
        </w:rPr>
        <w:t>your negotiations should be reflected in an official letter from the institution offering you a job. Work with the institution to craft as comprehensive a letter as possible. The letter is usually your contract, so take it seri-ously. In addition to the basics (e.g., title, salary, and research support), the letter should detail the timing, schedule, process, and requirements for tenure.</w:t>
      </w:r>
    </w:p>
    <w:p>
      <w:pPr>
        <w:pStyle w:val="BodyText"/>
      </w:pPr>
    </w:p>
    <w:p>
      <w:pPr>
        <w:pStyle w:val="BodyText"/>
      </w:pPr>
    </w:p>
    <w:p>
      <w:pPr>
        <w:pStyle w:val="BodyText"/>
      </w:pPr>
    </w:p>
    <w:p>
      <w:pPr>
        <w:pStyle w:val="BodyText"/>
        <w:spacing w:before="172"/>
      </w:pPr>
    </w:p>
    <w:p>
      <w:pPr>
        <w:spacing w:before="0"/>
        <w:ind w:left="3680" w:right="3701" w:hanging="1"/>
        <w:jc w:val="left"/>
        <w:rPr>
          <w:i/>
          <w:sz w:val="23"/>
        </w:rPr>
      </w:pPr>
      <w:r>
        <w:rPr>
          <w:i/>
          <w:sz w:val="23"/>
        </w:rPr>
        <mc:AlternateContent>
          <mc:Choice Requires="wps">
            <w:drawing>
              <wp:anchor distT="0" distB="0" distL="0" distR="0" allowOverlap="1" layoutInCell="1" locked="0" behindDoc="1" simplePos="0" relativeHeight="480462848">
                <wp:simplePos x="0" y="0"/>
                <wp:positionH relativeFrom="page">
                  <wp:posOffset>1847850</wp:posOffset>
                </wp:positionH>
                <wp:positionV relativeFrom="paragraph">
                  <wp:posOffset>-244800</wp:posOffset>
                </wp:positionV>
                <wp:extent cx="4102100" cy="1510665"/>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4102100" cy="1510665"/>
                        </a:xfrm>
                        <a:custGeom>
                          <a:avLst/>
                          <a:gdLst/>
                          <a:ahLst/>
                          <a:cxnLst/>
                          <a:rect l="l" t="t" r="r" b="b"/>
                          <a:pathLst>
                            <a:path w="4102100" h="1510665">
                              <a:moveTo>
                                <a:pt x="0" y="1510512"/>
                              </a:moveTo>
                              <a:lnTo>
                                <a:pt x="4102100" y="1510512"/>
                              </a:lnTo>
                              <a:lnTo>
                                <a:pt x="4102100" y="0"/>
                              </a:lnTo>
                              <a:lnTo>
                                <a:pt x="0" y="0"/>
                              </a:lnTo>
                              <a:lnTo>
                                <a:pt x="0" y="151051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9.2756pt;width:323pt;height:118.938pt;mso-position-horizontal-relative:page;mso-position-vertical-relative:paragraph;z-index:-22853632" id="docshape39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51168">
                <wp:simplePos x="0" y="0"/>
                <wp:positionH relativeFrom="page">
                  <wp:posOffset>5555342</wp:posOffset>
                </wp:positionH>
                <wp:positionV relativeFrom="paragraph">
                  <wp:posOffset>565962</wp:posOffset>
                </wp:positionV>
                <wp:extent cx="481330" cy="9144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428558pt;margin-top:44.563995pt;width:37.9pt;height:72pt;mso-position-horizontal-relative:page;mso-position-vertical-relative:paragraph;z-index:15751168;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752704">
                <wp:simplePos x="0" y="0"/>
                <wp:positionH relativeFrom="page">
                  <wp:posOffset>1752600</wp:posOffset>
                </wp:positionH>
                <wp:positionV relativeFrom="paragraph">
                  <wp:posOffset>-582313</wp:posOffset>
                </wp:positionV>
                <wp:extent cx="470534" cy="108458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pt;margin-top:-45.851494pt;width:37.050pt;height:85.4pt;mso-position-horizontal-relative:page;mso-position-vertical-relative:paragraph;z-index:15752704" type="#_x0000_t202" id="docshape40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I tell all of</w:t>
      </w:r>
      <w:r>
        <w:rPr>
          <w:i/>
          <w:color w:val="231F20"/>
          <w:spacing w:val="40"/>
          <w:sz w:val="23"/>
        </w:rPr>
        <w:t> </w:t>
      </w:r>
      <w:r>
        <w:rPr>
          <w:i/>
          <w:color w:val="231F20"/>
          <w:sz w:val="23"/>
        </w:rPr>
        <w:t>my postdocs who are negotiating for faculty posi-tions: Once you sign on the dotted line, don’t count on getting</w:t>
      </w:r>
      <w:r>
        <w:rPr>
          <w:i/>
          <w:color w:val="231F20"/>
          <w:sz w:val="23"/>
        </w:rPr>
        <w:t> anything you haven’t already been promised, no matter how rea-sonable it might seem.</w:t>
      </w:r>
    </w:p>
    <w:p>
      <w:pPr>
        <w:pStyle w:val="BodyText"/>
        <w:spacing w:before="6"/>
        <w:rPr>
          <w:i/>
        </w:rPr>
      </w:pPr>
    </w:p>
    <w:p>
      <w:pPr>
        <w:pStyle w:val="BodyText"/>
        <w:ind w:left="393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after="0"/>
        <w:sectPr>
          <w:pgSz w:w="12240" w:h="15840"/>
          <w:pgMar w:header="0" w:footer="716" w:top="1040" w:bottom="900" w:left="0" w:right="0"/>
        </w:sectPr>
      </w:pPr>
    </w:p>
    <w:p>
      <w:pPr>
        <w:pStyle w:val="BodyText"/>
        <w:spacing w:before="348"/>
        <w:rPr>
          <w:sz w:val="32"/>
        </w:rPr>
      </w:pPr>
    </w:p>
    <w:p>
      <w:pPr>
        <w:spacing w:before="0"/>
        <w:ind w:left="1843"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0465408">
                <wp:simplePos x="0" y="0"/>
                <wp:positionH relativeFrom="page">
                  <wp:posOffset>846137</wp:posOffset>
                </wp:positionH>
                <wp:positionV relativeFrom="paragraph">
                  <wp:posOffset>-224942</wp:posOffset>
                </wp:positionV>
                <wp:extent cx="6012180" cy="427736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012180" cy="4277360"/>
                          <a:chExt cx="6012180" cy="4277360"/>
                        </a:xfrm>
                      </wpg:grpSpPr>
                      <wps:wsp>
                        <wps:cNvPr id="424" name="Graphic 424"/>
                        <wps:cNvSpPr/>
                        <wps:spPr>
                          <a:xfrm>
                            <a:off x="0" y="0"/>
                            <a:ext cx="91440" cy="4277360"/>
                          </a:xfrm>
                          <a:custGeom>
                            <a:avLst/>
                            <a:gdLst/>
                            <a:ahLst/>
                            <a:cxnLst/>
                            <a:rect l="l" t="t" r="r" b="b"/>
                            <a:pathLst>
                              <a:path w="91440" h="4277360">
                                <a:moveTo>
                                  <a:pt x="91440" y="0"/>
                                </a:moveTo>
                                <a:lnTo>
                                  <a:pt x="0" y="0"/>
                                </a:lnTo>
                                <a:lnTo>
                                  <a:pt x="0" y="4277334"/>
                                </a:lnTo>
                                <a:lnTo>
                                  <a:pt x="91440" y="4277334"/>
                                </a:lnTo>
                                <a:lnTo>
                                  <a:pt x="91440" y="0"/>
                                </a:lnTo>
                                <a:close/>
                              </a:path>
                            </a:pathLst>
                          </a:custGeom>
                          <a:solidFill>
                            <a:srgbClr val="869ACE"/>
                          </a:solidFill>
                        </wps:spPr>
                        <wps:bodyPr wrap="square" lIns="0" tIns="0" rIns="0" bIns="0" rtlCol="0">
                          <a:prstTxWarp prst="textNoShape">
                            <a:avLst/>
                          </a:prstTxWarp>
                          <a:noAutofit/>
                        </wps:bodyPr>
                      </wps:wsp>
                      <wps:wsp>
                        <wps:cNvPr id="425" name="Graphic 425"/>
                        <wps:cNvSpPr/>
                        <wps:spPr>
                          <a:xfrm>
                            <a:off x="89827" y="6616"/>
                            <a:ext cx="5916295" cy="80010"/>
                          </a:xfrm>
                          <a:custGeom>
                            <a:avLst/>
                            <a:gdLst/>
                            <a:ahLst/>
                            <a:cxnLst/>
                            <a:rect l="l" t="t" r="r" b="b"/>
                            <a:pathLst>
                              <a:path w="5916295" h="80010">
                                <a:moveTo>
                                  <a:pt x="5915685" y="79751"/>
                                </a:moveTo>
                                <a:lnTo>
                                  <a:pt x="0" y="79751"/>
                                </a:lnTo>
                                <a:lnTo>
                                  <a:pt x="0" y="0"/>
                                </a:lnTo>
                                <a:lnTo>
                                  <a:pt x="5915685" y="0"/>
                                </a:lnTo>
                                <a:lnTo>
                                  <a:pt x="5915685" y="79751"/>
                                </a:lnTo>
                                <a:close/>
                              </a:path>
                            </a:pathLst>
                          </a:custGeom>
                          <a:solidFill>
                            <a:srgbClr val="C9D0EA"/>
                          </a:solidFill>
                        </wps:spPr>
                        <wps:bodyPr wrap="square" lIns="0" tIns="0" rIns="0" bIns="0" rtlCol="0">
                          <a:prstTxWarp prst="textNoShape">
                            <a:avLst/>
                          </a:prstTxWarp>
                          <a:noAutofit/>
                        </wps:bodyPr>
                      </wps:wsp>
                      <wps:wsp>
                        <wps:cNvPr id="426" name="Graphic 426"/>
                        <wps:cNvSpPr/>
                        <wps:spPr>
                          <a:xfrm>
                            <a:off x="89827" y="8536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AD1EA"/>
                          </a:solidFill>
                        </wps:spPr>
                        <wps:bodyPr wrap="square" lIns="0" tIns="0" rIns="0" bIns="0" rtlCol="0">
                          <a:prstTxWarp prst="textNoShape">
                            <a:avLst/>
                          </a:prstTxWarp>
                          <a:noAutofit/>
                        </wps:bodyPr>
                      </wps:wsp>
                      <wps:wsp>
                        <wps:cNvPr id="427" name="Graphic 427"/>
                        <wps:cNvSpPr/>
                        <wps:spPr>
                          <a:xfrm>
                            <a:off x="89827" y="170901"/>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BD1EA"/>
                          </a:solidFill>
                        </wps:spPr>
                        <wps:bodyPr wrap="square" lIns="0" tIns="0" rIns="0" bIns="0" rtlCol="0">
                          <a:prstTxWarp prst="textNoShape">
                            <a:avLst/>
                          </a:prstTxWarp>
                          <a:noAutofit/>
                        </wps:bodyPr>
                      </wps:wsp>
                      <wps:wsp>
                        <wps:cNvPr id="428" name="Graphic 428"/>
                        <wps:cNvSpPr/>
                        <wps:spPr>
                          <a:xfrm>
                            <a:off x="89827" y="25643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CD2EB"/>
                          </a:solidFill>
                        </wps:spPr>
                        <wps:bodyPr wrap="square" lIns="0" tIns="0" rIns="0" bIns="0" rtlCol="0">
                          <a:prstTxWarp prst="textNoShape">
                            <a:avLst/>
                          </a:prstTxWarp>
                          <a:noAutofit/>
                        </wps:bodyPr>
                      </wps:wsp>
                      <wps:wsp>
                        <wps:cNvPr id="429" name="Graphic 429"/>
                        <wps:cNvSpPr/>
                        <wps:spPr>
                          <a:xfrm>
                            <a:off x="89827" y="34197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DD3EB"/>
                          </a:solidFill>
                        </wps:spPr>
                        <wps:bodyPr wrap="square" lIns="0" tIns="0" rIns="0" bIns="0" rtlCol="0">
                          <a:prstTxWarp prst="textNoShape">
                            <a:avLst/>
                          </a:prstTxWarp>
                          <a:noAutofit/>
                        </wps:bodyPr>
                      </wps:wsp>
                      <wps:wsp>
                        <wps:cNvPr id="430" name="Graphic 430"/>
                        <wps:cNvSpPr/>
                        <wps:spPr>
                          <a:xfrm>
                            <a:off x="89827" y="427515"/>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ED4EC"/>
                          </a:solidFill>
                        </wps:spPr>
                        <wps:bodyPr wrap="square" lIns="0" tIns="0" rIns="0" bIns="0" rtlCol="0">
                          <a:prstTxWarp prst="textNoShape">
                            <a:avLst/>
                          </a:prstTxWarp>
                          <a:noAutofit/>
                        </wps:bodyPr>
                      </wps:wsp>
                      <wps:wsp>
                        <wps:cNvPr id="431" name="Graphic 431"/>
                        <wps:cNvSpPr/>
                        <wps:spPr>
                          <a:xfrm>
                            <a:off x="89827" y="513054"/>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CFD5EC"/>
                          </a:solidFill>
                        </wps:spPr>
                        <wps:bodyPr wrap="square" lIns="0" tIns="0" rIns="0" bIns="0" rtlCol="0">
                          <a:prstTxWarp prst="textNoShape">
                            <a:avLst/>
                          </a:prstTxWarp>
                          <a:noAutofit/>
                        </wps:bodyPr>
                      </wps:wsp>
                      <wps:wsp>
                        <wps:cNvPr id="432" name="Graphic 432"/>
                        <wps:cNvSpPr/>
                        <wps:spPr>
                          <a:xfrm>
                            <a:off x="89827" y="59859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0D6EC"/>
                          </a:solidFill>
                        </wps:spPr>
                        <wps:bodyPr wrap="square" lIns="0" tIns="0" rIns="0" bIns="0" rtlCol="0">
                          <a:prstTxWarp prst="textNoShape">
                            <a:avLst/>
                          </a:prstTxWarp>
                          <a:noAutofit/>
                        </wps:bodyPr>
                      </wps:wsp>
                      <wps:wsp>
                        <wps:cNvPr id="433" name="Graphic 433"/>
                        <wps:cNvSpPr/>
                        <wps:spPr>
                          <a:xfrm>
                            <a:off x="89827" y="684131"/>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1D6ED"/>
                          </a:solidFill>
                        </wps:spPr>
                        <wps:bodyPr wrap="square" lIns="0" tIns="0" rIns="0" bIns="0" rtlCol="0">
                          <a:prstTxWarp prst="textNoShape">
                            <a:avLst/>
                          </a:prstTxWarp>
                          <a:noAutofit/>
                        </wps:bodyPr>
                      </wps:wsp>
                      <wps:wsp>
                        <wps:cNvPr id="434" name="Graphic 434"/>
                        <wps:cNvSpPr/>
                        <wps:spPr>
                          <a:xfrm>
                            <a:off x="89827" y="769671"/>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2D7ED"/>
                          </a:solidFill>
                        </wps:spPr>
                        <wps:bodyPr wrap="square" lIns="0" tIns="0" rIns="0" bIns="0" rtlCol="0">
                          <a:prstTxWarp prst="textNoShape">
                            <a:avLst/>
                          </a:prstTxWarp>
                          <a:noAutofit/>
                        </wps:bodyPr>
                      </wps:wsp>
                      <wps:wsp>
                        <wps:cNvPr id="435" name="Graphic 435"/>
                        <wps:cNvSpPr/>
                        <wps:spPr>
                          <a:xfrm>
                            <a:off x="89827" y="855209"/>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3D8ED"/>
                          </a:solidFill>
                        </wps:spPr>
                        <wps:bodyPr wrap="square" lIns="0" tIns="0" rIns="0" bIns="0" rtlCol="0">
                          <a:prstTxWarp prst="textNoShape">
                            <a:avLst/>
                          </a:prstTxWarp>
                          <a:noAutofit/>
                        </wps:bodyPr>
                      </wps:wsp>
                      <wps:wsp>
                        <wps:cNvPr id="436" name="Graphic 436"/>
                        <wps:cNvSpPr/>
                        <wps:spPr>
                          <a:xfrm>
                            <a:off x="89827" y="94074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4D9EE"/>
                          </a:solidFill>
                        </wps:spPr>
                        <wps:bodyPr wrap="square" lIns="0" tIns="0" rIns="0" bIns="0" rtlCol="0">
                          <a:prstTxWarp prst="textNoShape">
                            <a:avLst/>
                          </a:prstTxWarp>
                          <a:noAutofit/>
                        </wps:bodyPr>
                      </wps:wsp>
                      <wps:wsp>
                        <wps:cNvPr id="437" name="Graphic 437"/>
                        <wps:cNvSpPr/>
                        <wps:spPr>
                          <a:xfrm>
                            <a:off x="89827" y="102628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5DAEE"/>
                          </a:solidFill>
                        </wps:spPr>
                        <wps:bodyPr wrap="square" lIns="0" tIns="0" rIns="0" bIns="0" rtlCol="0">
                          <a:prstTxWarp prst="textNoShape">
                            <a:avLst/>
                          </a:prstTxWarp>
                          <a:noAutofit/>
                        </wps:bodyPr>
                      </wps:wsp>
                      <wps:wsp>
                        <wps:cNvPr id="438" name="Graphic 438"/>
                        <wps:cNvSpPr/>
                        <wps:spPr>
                          <a:xfrm>
                            <a:off x="89827" y="1111824"/>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6DBEF"/>
                          </a:solidFill>
                        </wps:spPr>
                        <wps:bodyPr wrap="square" lIns="0" tIns="0" rIns="0" bIns="0" rtlCol="0">
                          <a:prstTxWarp prst="textNoShape">
                            <a:avLst/>
                          </a:prstTxWarp>
                          <a:noAutofit/>
                        </wps:bodyPr>
                      </wps:wsp>
                      <wps:wsp>
                        <wps:cNvPr id="439" name="Graphic 439"/>
                        <wps:cNvSpPr/>
                        <wps:spPr>
                          <a:xfrm>
                            <a:off x="89827" y="119736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7DBEF"/>
                          </a:solidFill>
                        </wps:spPr>
                        <wps:bodyPr wrap="square" lIns="0" tIns="0" rIns="0" bIns="0" rtlCol="0">
                          <a:prstTxWarp prst="textNoShape">
                            <a:avLst/>
                          </a:prstTxWarp>
                          <a:noAutofit/>
                        </wps:bodyPr>
                      </wps:wsp>
                      <wps:wsp>
                        <wps:cNvPr id="440" name="Graphic 440"/>
                        <wps:cNvSpPr/>
                        <wps:spPr>
                          <a:xfrm>
                            <a:off x="89827" y="128290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8DCEF"/>
                          </a:solidFill>
                        </wps:spPr>
                        <wps:bodyPr wrap="square" lIns="0" tIns="0" rIns="0" bIns="0" rtlCol="0">
                          <a:prstTxWarp prst="textNoShape">
                            <a:avLst/>
                          </a:prstTxWarp>
                          <a:noAutofit/>
                        </wps:bodyPr>
                      </wps:wsp>
                      <wps:wsp>
                        <wps:cNvPr id="441" name="Graphic 441"/>
                        <wps:cNvSpPr/>
                        <wps:spPr>
                          <a:xfrm>
                            <a:off x="89827" y="1368441"/>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9DDF0"/>
                          </a:solidFill>
                        </wps:spPr>
                        <wps:bodyPr wrap="square" lIns="0" tIns="0" rIns="0" bIns="0" rtlCol="0">
                          <a:prstTxWarp prst="textNoShape">
                            <a:avLst/>
                          </a:prstTxWarp>
                          <a:noAutofit/>
                        </wps:bodyPr>
                      </wps:wsp>
                      <wps:wsp>
                        <wps:cNvPr id="442" name="Graphic 442"/>
                        <wps:cNvSpPr/>
                        <wps:spPr>
                          <a:xfrm>
                            <a:off x="89827" y="1453979"/>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ADEF0"/>
                          </a:solidFill>
                        </wps:spPr>
                        <wps:bodyPr wrap="square" lIns="0" tIns="0" rIns="0" bIns="0" rtlCol="0">
                          <a:prstTxWarp prst="textNoShape">
                            <a:avLst/>
                          </a:prstTxWarp>
                          <a:noAutofit/>
                        </wps:bodyPr>
                      </wps:wsp>
                      <wps:wsp>
                        <wps:cNvPr id="443" name="Graphic 443"/>
                        <wps:cNvSpPr/>
                        <wps:spPr>
                          <a:xfrm>
                            <a:off x="89827" y="1539517"/>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BDFF1"/>
                          </a:solidFill>
                        </wps:spPr>
                        <wps:bodyPr wrap="square" lIns="0" tIns="0" rIns="0" bIns="0" rtlCol="0">
                          <a:prstTxWarp prst="textNoShape">
                            <a:avLst/>
                          </a:prstTxWarp>
                          <a:noAutofit/>
                        </wps:bodyPr>
                      </wps:wsp>
                      <wps:wsp>
                        <wps:cNvPr id="444" name="Graphic 444"/>
                        <wps:cNvSpPr/>
                        <wps:spPr>
                          <a:xfrm>
                            <a:off x="89827" y="1625057"/>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CE0F1"/>
                          </a:solidFill>
                        </wps:spPr>
                        <wps:bodyPr wrap="square" lIns="0" tIns="0" rIns="0" bIns="0" rtlCol="0">
                          <a:prstTxWarp prst="textNoShape">
                            <a:avLst/>
                          </a:prstTxWarp>
                          <a:noAutofit/>
                        </wps:bodyPr>
                      </wps:wsp>
                      <wps:wsp>
                        <wps:cNvPr id="445" name="Graphic 445"/>
                        <wps:cNvSpPr/>
                        <wps:spPr>
                          <a:xfrm>
                            <a:off x="89827" y="171059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DE1F1"/>
                          </a:solidFill>
                        </wps:spPr>
                        <wps:bodyPr wrap="square" lIns="0" tIns="0" rIns="0" bIns="0" rtlCol="0">
                          <a:prstTxWarp prst="textNoShape">
                            <a:avLst/>
                          </a:prstTxWarp>
                          <a:noAutofit/>
                        </wps:bodyPr>
                      </wps:wsp>
                      <wps:wsp>
                        <wps:cNvPr id="446" name="Graphic 446"/>
                        <wps:cNvSpPr/>
                        <wps:spPr>
                          <a:xfrm>
                            <a:off x="89827" y="1796134"/>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EE2F2"/>
                          </a:solidFill>
                        </wps:spPr>
                        <wps:bodyPr wrap="square" lIns="0" tIns="0" rIns="0" bIns="0" rtlCol="0">
                          <a:prstTxWarp prst="textNoShape">
                            <a:avLst/>
                          </a:prstTxWarp>
                          <a:noAutofit/>
                        </wps:bodyPr>
                      </wps:wsp>
                      <wps:wsp>
                        <wps:cNvPr id="447" name="Graphic 447"/>
                        <wps:cNvSpPr/>
                        <wps:spPr>
                          <a:xfrm>
                            <a:off x="89827" y="188167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DFE2F2"/>
                          </a:solidFill>
                        </wps:spPr>
                        <wps:bodyPr wrap="square" lIns="0" tIns="0" rIns="0" bIns="0" rtlCol="0">
                          <a:prstTxWarp prst="textNoShape">
                            <a:avLst/>
                          </a:prstTxWarp>
                          <a:noAutofit/>
                        </wps:bodyPr>
                      </wps:wsp>
                      <wps:wsp>
                        <wps:cNvPr id="448" name="Graphic 448"/>
                        <wps:cNvSpPr/>
                        <wps:spPr>
                          <a:xfrm>
                            <a:off x="89827" y="196721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0E3F3"/>
                          </a:solidFill>
                        </wps:spPr>
                        <wps:bodyPr wrap="square" lIns="0" tIns="0" rIns="0" bIns="0" rtlCol="0">
                          <a:prstTxWarp prst="textNoShape">
                            <a:avLst/>
                          </a:prstTxWarp>
                          <a:noAutofit/>
                        </wps:bodyPr>
                      </wps:wsp>
                      <wps:wsp>
                        <wps:cNvPr id="449" name="Graphic 449"/>
                        <wps:cNvSpPr/>
                        <wps:spPr>
                          <a:xfrm>
                            <a:off x="89827" y="2052750"/>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1E4F3"/>
                          </a:solidFill>
                        </wps:spPr>
                        <wps:bodyPr wrap="square" lIns="0" tIns="0" rIns="0" bIns="0" rtlCol="0">
                          <a:prstTxWarp prst="textNoShape">
                            <a:avLst/>
                          </a:prstTxWarp>
                          <a:noAutofit/>
                        </wps:bodyPr>
                      </wps:wsp>
                      <wps:wsp>
                        <wps:cNvPr id="450" name="Graphic 450"/>
                        <wps:cNvSpPr/>
                        <wps:spPr>
                          <a:xfrm>
                            <a:off x="89827" y="213828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2E5F3"/>
                          </a:solidFill>
                        </wps:spPr>
                        <wps:bodyPr wrap="square" lIns="0" tIns="0" rIns="0" bIns="0" rtlCol="0">
                          <a:prstTxWarp prst="textNoShape">
                            <a:avLst/>
                          </a:prstTxWarp>
                          <a:noAutofit/>
                        </wps:bodyPr>
                      </wps:wsp>
                      <wps:wsp>
                        <wps:cNvPr id="451" name="Graphic 451"/>
                        <wps:cNvSpPr/>
                        <wps:spPr>
                          <a:xfrm>
                            <a:off x="89827" y="222382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3E6F4"/>
                          </a:solidFill>
                        </wps:spPr>
                        <wps:bodyPr wrap="square" lIns="0" tIns="0" rIns="0" bIns="0" rtlCol="0">
                          <a:prstTxWarp prst="textNoShape">
                            <a:avLst/>
                          </a:prstTxWarp>
                          <a:noAutofit/>
                        </wps:bodyPr>
                      </wps:wsp>
                      <wps:wsp>
                        <wps:cNvPr id="452" name="Graphic 452"/>
                        <wps:cNvSpPr/>
                        <wps:spPr>
                          <a:xfrm>
                            <a:off x="89827" y="2309365"/>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4E7F4"/>
                          </a:solidFill>
                        </wps:spPr>
                        <wps:bodyPr wrap="square" lIns="0" tIns="0" rIns="0" bIns="0" rtlCol="0">
                          <a:prstTxWarp prst="textNoShape">
                            <a:avLst/>
                          </a:prstTxWarp>
                          <a:noAutofit/>
                        </wps:bodyPr>
                      </wps:wsp>
                      <wps:wsp>
                        <wps:cNvPr id="453" name="Graphic 453"/>
                        <wps:cNvSpPr/>
                        <wps:spPr>
                          <a:xfrm>
                            <a:off x="89827" y="239490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6E8F5"/>
                          </a:solidFill>
                        </wps:spPr>
                        <wps:bodyPr wrap="square" lIns="0" tIns="0" rIns="0" bIns="0" rtlCol="0">
                          <a:prstTxWarp prst="textNoShape">
                            <a:avLst/>
                          </a:prstTxWarp>
                          <a:noAutofit/>
                        </wps:bodyPr>
                      </wps:wsp>
                      <wps:wsp>
                        <wps:cNvPr id="454" name="Graphic 454"/>
                        <wps:cNvSpPr/>
                        <wps:spPr>
                          <a:xfrm>
                            <a:off x="89827" y="248044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7E9F5"/>
                          </a:solidFill>
                        </wps:spPr>
                        <wps:bodyPr wrap="square" lIns="0" tIns="0" rIns="0" bIns="0" rtlCol="0">
                          <a:prstTxWarp prst="textNoShape">
                            <a:avLst/>
                          </a:prstTxWarp>
                          <a:noAutofit/>
                        </wps:bodyPr>
                      </wps:wsp>
                      <wps:wsp>
                        <wps:cNvPr id="455" name="Graphic 455"/>
                        <wps:cNvSpPr/>
                        <wps:spPr>
                          <a:xfrm>
                            <a:off x="89827" y="2565980"/>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8EAF5"/>
                          </a:solidFill>
                        </wps:spPr>
                        <wps:bodyPr wrap="square" lIns="0" tIns="0" rIns="0" bIns="0" rtlCol="0">
                          <a:prstTxWarp prst="textNoShape">
                            <a:avLst/>
                          </a:prstTxWarp>
                          <a:noAutofit/>
                        </wps:bodyPr>
                      </wps:wsp>
                      <wps:wsp>
                        <wps:cNvPr id="456" name="Graphic 456"/>
                        <wps:cNvSpPr/>
                        <wps:spPr>
                          <a:xfrm>
                            <a:off x="89827" y="2651519"/>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8EAF6"/>
                          </a:solidFill>
                        </wps:spPr>
                        <wps:bodyPr wrap="square" lIns="0" tIns="0" rIns="0" bIns="0" rtlCol="0">
                          <a:prstTxWarp prst="textNoShape">
                            <a:avLst/>
                          </a:prstTxWarp>
                          <a:noAutofit/>
                        </wps:bodyPr>
                      </wps:wsp>
                      <wps:wsp>
                        <wps:cNvPr id="457" name="Graphic 457"/>
                        <wps:cNvSpPr/>
                        <wps:spPr>
                          <a:xfrm>
                            <a:off x="89827" y="273705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9EBF6"/>
                          </a:solidFill>
                        </wps:spPr>
                        <wps:bodyPr wrap="square" lIns="0" tIns="0" rIns="0" bIns="0" rtlCol="0">
                          <a:prstTxWarp prst="textNoShape">
                            <a:avLst/>
                          </a:prstTxWarp>
                          <a:noAutofit/>
                        </wps:bodyPr>
                      </wps:wsp>
                      <wps:wsp>
                        <wps:cNvPr id="458" name="Graphic 458"/>
                        <wps:cNvSpPr/>
                        <wps:spPr>
                          <a:xfrm>
                            <a:off x="89827" y="282259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AECF7"/>
                          </a:solidFill>
                        </wps:spPr>
                        <wps:bodyPr wrap="square" lIns="0" tIns="0" rIns="0" bIns="0" rtlCol="0">
                          <a:prstTxWarp prst="textNoShape">
                            <a:avLst/>
                          </a:prstTxWarp>
                          <a:noAutofit/>
                        </wps:bodyPr>
                      </wps:wsp>
                      <wps:wsp>
                        <wps:cNvPr id="459" name="Graphic 459"/>
                        <wps:cNvSpPr/>
                        <wps:spPr>
                          <a:xfrm>
                            <a:off x="89827" y="2908135"/>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CEDF7"/>
                          </a:solidFill>
                        </wps:spPr>
                        <wps:bodyPr wrap="square" lIns="0" tIns="0" rIns="0" bIns="0" rtlCol="0">
                          <a:prstTxWarp prst="textNoShape">
                            <a:avLst/>
                          </a:prstTxWarp>
                          <a:noAutofit/>
                        </wps:bodyPr>
                      </wps:wsp>
                      <wps:wsp>
                        <wps:cNvPr id="460" name="Graphic 460"/>
                        <wps:cNvSpPr/>
                        <wps:spPr>
                          <a:xfrm>
                            <a:off x="89827" y="299367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DEEF8"/>
                          </a:solidFill>
                        </wps:spPr>
                        <wps:bodyPr wrap="square" lIns="0" tIns="0" rIns="0" bIns="0" rtlCol="0">
                          <a:prstTxWarp prst="textNoShape">
                            <a:avLst/>
                          </a:prstTxWarp>
                          <a:noAutofit/>
                        </wps:bodyPr>
                      </wps:wsp>
                      <wps:wsp>
                        <wps:cNvPr id="461" name="Graphic 461"/>
                        <wps:cNvSpPr/>
                        <wps:spPr>
                          <a:xfrm>
                            <a:off x="89827" y="307921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EEFF8"/>
                          </a:solidFill>
                        </wps:spPr>
                        <wps:bodyPr wrap="square" lIns="0" tIns="0" rIns="0" bIns="0" rtlCol="0">
                          <a:prstTxWarp prst="textNoShape">
                            <a:avLst/>
                          </a:prstTxWarp>
                          <a:noAutofit/>
                        </wps:bodyPr>
                      </wps:wsp>
                      <wps:wsp>
                        <wps:cNvPr id="462" name="Graphic 462"/>
                        <wps:cNvSpPr/>
                        <wps:spPr>
                          <a:xfrm>
                            <a:off x="89827" y="3164751"/>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EFF0F8"/>
                          </a:solidFill>
                        </wps:spPr>
                        <wps:bodyPr wrap="square" lIns="0" tIns="0" rIns="0" bIns="0" rtlCol="0">
                          <a:prstTxWarp prst="textNoShape">
                            <a:avLst/>
                          </a:prstTxWarp>
                          <a:noAutofit/>
                        </wps:bodyPr>
                      </wps:wsp>
                      <wps:wsp>
                        <wps:cNvPr id="463" name="Graphic 463"/>
                        <wps:cNvSpPr/>
                        <wps:spPr>
                          <a:xfrm>
                            <a:off x="89827" y="325028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0F1F9"/>
                          </a:solidFill>
                        </wps:spPr>
                        <wps:bodyPr wrap="square" lIns="0" tIns="0" rIns="0" bIns="0" rtlCol="0">
                          <a:prstTxWarp prst="textNoShape">
                            <a:avLst/>
                          </a:prstTxWarp>
                          <a:noAutofit/>
                        </wps:bodyPr>
                      </wps:wsp>
                      <wps:wsp>
                        <wps:cNvPr id="464" name="Graphic 464"/>
                        <wps:cNvSpPr/>
                        <wps:spPr>
                          <a:xfrm>
                            <a:off x="89827" y="3335827"/>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1F2F9"/>
                          </a:solidFill>
                        </wps:spPr>
                        <wps:bodyPr wrap="square" lIns="0" tIns="0" rIns="0" bIns="0" rtlCol="0">
                          <a:prstTxWarp prst="textNoShape">
                            <a:avLst/>
                          </a:prstTxWarp>
                          <a:noAutofit/>
                        </wps:bodyPr>
                      </wps:wsp>
                      <wps:wsp>
                        <wps:cNvPr id="465" name="Graphic 465"/>
                        <wps:cNvSpPr/>
                        <wps:spPr>
                          <a:xfrm>
                            <a:off x="89827" y="342136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2F3FA"/>
                          </a:solidFill>
                        </wps:spPr>
                        <wps:bodyPr wrap="square" lIns="0" tIns="0" rIns="0" bIns="0" rtlCol="0">
                          <a:prstTxWarp prst="textNoShape">
                            <a:avLst/>
                          </a:prstTxWarp>
                          <a:noAutofit/>
                        </wps:bodyPr>
                      </wps:wsp>
                      <wps:wsp>
                        <wps:cNvPr id="466" name="Graphic 466"/>
                        <wps:cNvSpPr/>
                        <wps:spPr>
                          <a:xfrm>
                            <a:off x="89827" y="3506904"/>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3F4FA"/>
                          </a:solidFill>
                        </wps:spPr>
                        <wps:bodyPr wrap="square" lIns="0" tIns="0" rIns="0" bIns="0" rtlCol="0">
                          <a:prstTxWarp prst="textNoShape">
                            <a:avLst/>
                          </a:prstTxWarp>
                          <a:noAutofit/>
                        </wps:bodyPr>
                      </wps:wsp>
                      <wps:wsp>
                        <wps:cNvPr id="467" name="Graphic 467"/>
                        <wps:cNvSpPr/>
                        <wps:spPr>
                          <a:xfrm>
                            <a:off x="89827" y="3592443"/>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4F5FB"/>
                          </a:solidFill>
                        </wps:spPr>
                        <wps:bodyPr wrap="square" lIns="0" tIns="0" rIns="0" bIns="0" rtlCol="0">
                          <a:prstTxWarp prst="textNoShape">
                            <a:avLst/>
                          </a:prstTxWarp>
                          <a:noAutofit/>
                        </wps:bodyPr>
                      </wps:wsp>
                      <wps:wsp>
                        <wps:cNvPr id="468" name="Graphic 468"/>
                        <wps:cNvSpPr/>
                        <wps:spPr>
                          <a:xfrm>
                            <a:off x="89827" y="3677982"/>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5F6FB"/>
                          </a:solidFill>
                        </wps:spPr>
                        <wps:bodyPr wrap="square" lIns="0" tIns="0" rIns="0" bIns="0" rtlCol="0">
                          <a:prstTxWarp prst="textNoShape">
                            <a:avLst/>
                          </a:prstTxWarp>
                          <a:noAutofit/>
                        </wps:bodyPr>
                      </wps:wsp>
                      <wps:wsp>
                        <wps:cNvPr id="469" name="Graphic 469"/>
                        <wps:cNvSpPr/>
                        <wps:spPr>
                          <a:xfrm>
                            <a:off x="89827" y="3763520"/>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7F7FC"/>
                          </a:solidFill>
                        </wps:spPr>
                        <wps:bodyPr wrap="square" lIns="0" tIns="0" rIns="0" bIns="0" rtlCol="0">
                          <a:prstTxWarp prst="textNoShape">
                            <a:avLst/>
                          </a:prstTxWarp>
                          <a:noAutofit/>
                        </wps:bodyPr>
                      </wps:wsp>
                      <wps:wsp>
                        <wps:cNvPr id="470" name="Graphic 470"/>
                        <wps:cNvSpPr/>
                        <wps:spPr>
                          <a:xfrm>
                            <a:off x="89827" y="3849058"/>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8F9FC"/>
                          </a:solidFill>
                        </wps:spPr>
                        <wps:bodyPr wrap="square" lIns="0" tIns="0" rIns="0" bIns="0" rtlCol="0">
                          <a:prstTxWarp prst="textNoShape">
                            <a:avLst/>
                          </a:prstTxWarp>
                          <a:noAutofit/>
                        </wps:bodyPr>
                      </wps:wsp>
                      <wps:wsp>
                        <wps:cNvPr id="471" name="Graphic 471"/>
                        <wps:cNvSpPr/>
                        <wps:spPr>
                          <a:xfrm>
                            <a:off x="89827" y="3934597"/>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9FAFD"/>
                          </a:solidFill>
                        </wps:spPr>
                        <wps:bodyPr wrap="square" lIns="0" tIns="0" rIns="0" bIns="0" rtlCol="0">
                          <a:prstTxWarp prst="textNoShape">
                            <a:avLst/>
                          </a:prstTxWarp>
                          <a:noAutofit/>
                        </wps:bodyPr>
                      </wps:wsp>
                      <wps:wsp>
                        <wps:cNvPr id="472" name="Graphic 472"/>
                        <wps:cNvSpPr/>
                        <wps:spPr>
                          <a:xfrm>
                            <a:off x="89827" y="4020136"/>
                            <a:ext cx="5916295" cy="86995"/>
                          </a:xfrm>
                          <a:custGeom>
                            <a:avLst/>
                            <a:gdLst/>
                            <a:ahLst/>
                            <a:cxnLst/>
                            <a:rect l="l" t="t" r="r" b="b"/>
                            <a:pathLst>
                              <a:path w="5916295" h="86995">
                                <a:moveTo>
                                  <a:pt x="0" y="86545"/>
                                </a:moveTo>
                                <a:lnTo>
                                  <a:pt x="0" y="0"/>
                                </a:lnTo>
                                <a:lnTo>
                                  <a:pt x="5915685" y="0"/>
                                </a:lnTo>
                                <a:lnTo>
                                  <a:pt x="5915685" y="86545"/>
                                </a:lnTo>
                                <a:lnTo>
                                  <a:pt x="0" y="86545"/>
                                </a:lnTo>
                                <a:close/>
                              </a:path>
                            </a:pathLst>
                          </a:custGeom>
                          <a:solidFill>
                            <a:srgbClr val="FBFBFD"/>
                          </a:solidFill>
                        </wps:spPr>
                        <wps:bodyPr wrap="square" lIns="0" tIns="0" rIns="0" bIns="0" rtlCol="0">
                          <a:prstTxWarp prst="textNoShape">
                            <a:avLst/>
                          </a:prstTxWarp>
                          <a:noAutofit/>
                        </wps:bodyPr>
                      </wps:wsp>
                      <wps:wsp>
                        <wps:cNvPr id="473" name="Graphic 473"/>
                        <wps:cNvSpPr/>
                        <wps:spPr>
                          <a:xfrm>
                            <a:off x="89827" y="6616"/>
                            <a:ext cx="5916295" cy="4264660"/>
                          </a:xfrm>
                          <a:custGeom>
                            <a:avLst/>
                            <a:gdLst/>
                            <a:ahLst/>
                            <a:cxnLst/>
                            <a:rect l="l" t="t" r="r" b="b"/>
                            <a:pathLst>
                              <a:path w="5916295" h="4264660">
                                <a:moveTo>
                                  <a:pt x="0" y="4264393"/>
                                </a:moveTo>
                                <a:lnTo>
                                  <a:pt x="5915685" y="4264393"/>
                                </a:lnTo>
                                <a:lnTo>
                                  <a:pt x="5915685" y="0"/>
                                </a:lnTo>
                                <a:lnTo>
                                  <a:pt x="0" y="0"/>
                                </a:lnTo>
                                <a:lnTo>
                                  <a:pt x="0" y="4264393"/>
                                </a:lnTo>
                                <a:close/>
                              </a:path>
                            </a:pathLst>
                          </a:custGeom>
                          <a:ln w="12700">
                            <a:solidFill>
                              <a:srgbClr val="869AC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25pt;margin-top:-17.712pt;width:473.4pt;height:336.8pt;mso-position-horizontal-relative:page;mso-position-vertical-relative:paragraph;z-index:-22851072" id="docshapegroup401" coordorigin="1333,-354" coordsize="9468,6736">
                <v:rect style="position:absolute;left:1332;top:-355;width:144;height:6736" id="docshape402" filled="true" fillcolor="#869ace" stroked="false">
                  <v:fill type="solid"/>
                </v:rect>
                <v:rect style="position:absolute;left:1473;top:-344;width:9317;height:126" id="docshape403" filled="true" fillcolor="#c9d0ea" stroked="false">
                  <v:fill type="solid"/>
                </v:rect>
                <v:rect style="position:absolute;left:1473;top:-220;width:9317;height:137" id="docshape404" filled="true" fillcolor="#cad1ea" stroked="false">
                  <v:fill type="solid"/>
                </v:rect>
                <v:rect style="position:absolute;left:1473;top:-86;width:9317;height:137" id="docshape405" filled="true" fillcolor="#cbd1ea" stroked="false">
                  <v:fill type="solid"/>
                </v:rect>
                <v:rect style="position:absolute;left:1473;top:49;width:9317;height:137" id="docshape406" filled="true" fillcolor="#ccd2eb" stroked="false">
                  <v:fill type="solid"/>
                </v:rect>
                <v:rect style="position:absolute;left:1473;top:184;width:9317;height:137" id="docshape407" filled="true" fillcolor="#cdd3eb" stroked="false">
                  <v:fill type="solid"/>
                </v:rect>
                <v:rect style="position:absolute;left:1473;top:319;width:9317;height:137" id="docshape408" filled="true" fillcolor="#ced4ec" stroked="false">
                  <v:fill type="solid"/>
                </v:rect>
                <v:rect style="position:absolute;left:1473;top:453;width:9317;height:137" id="docshape409" filled="true" fillcolor="#cfd5ec" stroked="false">
                  <v:fill type="solid"/>
                </v:rect>
                <v:rect style="position:absolute;left:1473;top:588;width:9317;height:137" id="docshape410" filled="true" fillcolor="#d0d6ec" stroked="false">
                  <v:fill type="solid"/>
                </v:rect>
                <v:rect style="position:absolute;left:1473;top:723;width:9317;height:137" id="docshape411" filled="true" fillcolor="#d1d6ed" stroked="false">
                  <v:fill type="solid"/>
                </v:rect>
                <v:rect style="position:absolute;left:1473;top:857;width:9317;height:137" id="docshape412" filled="true" fillcolor="#d2d7ed" stroked="false">
                  <v:fill type="solid"/>
                </v:rect>
                <v:rect style="position:absolute;left:1473;top:992;width:9317;height:137" id="docshape413" filled="true" fillcolor="#d3d8ed" stroked="false">
                  <v:fill type="solid"/>
                </v:rect>
                <v:rect style="position:absolute;left:1473;top:1127;width:9317;height:137" id="docshape414" filled="true" fillcolor="#d4d9ee" stroked="false">
                  <v:fill type="solid"/>
                </v:rect>
                <v:rect style="position:absolute;left:1473;top:1261;width:9317;height:137" id="docshape415" filled="true" fillcolor="#d5daee" stroked="false">
                  <v:fill type="solid"/>
                </v:rect>
                <v:rect style="position:absolute;left:1473;top:1396;width:9317;height:137" id="docshape416" filled="true" fillcolor="#d6dbef" stroked="false">
                  <v:fill type="solid"/>
                </v:rect>
                <v:rect style="position:absolute;left:1473;top:1531;width:9317;height:137" id="docshape417" filled="true" fillcolor="#d7dbef" stroked="false">
                  <v:fill type="solid"/>
                </v:rect>
                <v:rect style="position:absolute;left:1473;top:1666;width:9317;height:137" id="docshape418" filled="true" fillcolor="#d8dcef" stroked="false">
                  <v:fill type="solid"/>
                </v:rect>
                <v:rect style="position:absolute;left:1473;top:1800;width:9317;height:137" id="docshape419" filled="true" fillcolor="#d9ddf0" stroked="false">
                  <v:fill type="solid"/>
                </v:rect>
                <v:rect style="position:absolute;left:1473;top:1935;width:9317;height:137" id="docshape420" filled="true" fillcolor="#dadef0" stroked="false">
                  <v:fill type="solid"/>
                </v:rect>
                <v:rect style="position:absolute;left:1473;top:2070;width:9317;height:137" id="docshape421" filled="true" fillcolor="#dbdff1" stroked="false">
                  <v:fill type="solid"/>
                </v:rect>
                <v:rect style="position:absolute;left:1473;top:2204;width:9317;height:137" id="docshape422" filled="true" fillcolor="#dce0f1" stroked="false">
                  <v:fill type="solid"/>
                </v:rect>
                <v:rect style="position:absolute;left:1473;top:2339;width:9317;height:137" id="docshape423" filled="true" fillcolor="#dde1f1" stroked="false">
                  <v:fill type="solid"/>
                </v:rect>
                <v:rect style="position:absolute;left:1473;top:2474;width:9317;height:137" id="docshape424" filled="true" fillcolor="#dee2f2" stroked="false">
                  <v:fill type="solid"/>
                </v:rect>
                <v:rect style="position:absolute;left:1473;top:2609;width:9317;height:137" id="docshape425" filled="true" fillcolor="#dfe2f2" stroked="false">
                  <v:fill type="solid"/>
                </v:rect>
                <v:rect style="position:absolute;left:1473;top:2743;width:9317;height:137" id="docshape426" filled="true" fillcolor="#e0e3f3" stroked="false">
                  <v:fill type="solid"/>
                </v:rect>
                <v:rect style="position:absolute;left:1473;top:2878;width:9317;height:137" id="docshape427" filled="true" fillcolor="#e1e4f3" stroked="false">
                  <v:fill type="solid"/>
                </v:rect>
                <v:rect style="position:absolute;left:1473;top:3013;width:9317;height:137" id="docshape428" filled="true" fillcolor="#e2e5f3" stroked="false">
                  <v:fill type="solid"/>
                </v:rect>
                <v:rect style="position:absolute;left:1473;top:3147;width:9317;height:137" id="docshape429" filled="true" fillcolor="#e3e6f4" stroked="false">
                  <v:fill type="solid"/>
                </v:rect>
                <v:rect style="position:absolute;left:1473;top:3282;width:9317;height:137" id="docshape430" filled="true" fillcolor="#e4e7f4" stroked="false">
                  <v:fill type="solid"/>
                </v:rect>
                <v:rect style="position:absolute;left:1473;top:3417;width:9317;height:137" id="docshape431" filled="true" fillcolor="#e6e8f5" stroked="false">
                  <v:fill type="solid"/>
                </v:rect>
                <v:rect style="position:absolute;left:1473;top:3551;width:9317;height:137" id="docshape432" filled="true" fillcolor="#e7e9f5" stroked="false">
                  <v:fill type="solid"/>
                </v:rect>
                <v:rect style="position:absolute;left:1473;top:3686;width:9317;height:137" id="docshape433" filled="true" fillcolor="#e8eaf5" stroked="false">
                  <v:fill type="solid"/>
                </v:rect>
                <v:rect style="position:absolute;left:1473;top:3821;width:9317;height:137" id="docshape434" filled="true" fillcolor="#e8eaf6" stroked="false">
                  <v:fill type="solid"/>
                </v:rect>
                <v:rect style="position:absolute;left:1473;top:3956;width:9317;height:137" id="docshape435" filled="true" fillcolor="#e9ebf6" stroked="false">
                  <v:fill type="solid"/>
                </v:rect>
                <v:rect style="position:absolute;left:1473;top:4090;width:9317;height:137" id="docshape436" filled="true" fillcolor="#eaecf7" stroked="false">
                  <v:fill type="solid"/>
                </v:rect>
                <v:rect style="position:absolute;left:1473;top:4225;width:9317;height:137" id="docshape437" filled="true" fillcolor="#ecedf7" stroked="false">
                  <v:fill type="solid"/>
                </v:rect>
                <v:rect style="position:absolute;left:1473;top:4360;width:9317;height:137" id="docshape438" filled="true" fillcolor="#edeef8" stroked="false">
                  <v:fill type="solid"/>
                </v:rect>
                <v:rect style="position:absolute;left:1473;top:4494;width:9317;height:137" id="docshape439" filled="true" fillcolor="#eeeff8" stroked="false">
                  <v:fill type="solid"/>
                </v:rect>
                <v:rect style="position:absolute;left:1473;top:4629;width:9317;height:137" id="docshape440" filled="true" fillcolor="#eff0f8" stroked="false">
                  <v:fill type="solid"/>
                </v:rect>
                <v:rect style="position:absolute;left:1473;top:4764;width:9317;height:137" id="docshape441" filled="true" fillcolor="#f0f1f9" stroked="false">
                  <v:fill type="solid"/>
                </v:rect>
                <v:rect style="position:absolute;left:1473;top:4899;width:9317;height:137" id="docshape442" filled="true" fillcolor="#f1f2f9" stroked="false">
                  <v:fill type="solid"/>
                </v:rect>
                <v:rect style="position:absolute;left:1473;top:5033;width:9317;height:137" id="docshape443" filled="true" fillcolor="#f2f3fa" stroked="false">
                  <v:fill type="solid"/>
                </v:rect>
                <v:rect style="position:absolute;left:1473;top:5168;width:9317;height:137" id="docshape444" filled="true" fillcolor="#f3f4fa" stroked="false">
                  <v:fill type="solid"/>
                </v:rect>
                <v:rect style="position:absolute;left:1473;top:5303;width:9317;height:137" id="docshape445" filled="true" fillcolor="#f4f5fb" stroked="false">
                  <v:fill type="solid"/>
                </v:rect>
                <v:rect style="position:absolute;left:1473;top:5437;width:9317;height:137" id="docshape446" filled="true" fillcolor="#f5f6fb" stroked="false">
                  <v:fill type="solid"/>
                </v:rect>
                <v:rect style="position:absolute;left:1473;top:5572;width:9317;height:137" id="docshape447" filled="true" fillcolor="#f7f7fc" stroked="false">
                  <v:fill type="solid"/>
                </v:rect>
                <v:rect style="position:absolute;left:1473;top:5707;width:9317;height:137" id="docshape448" filled="true" fillcolor="#f8f9fc" stroked="false">
                  <v:fill type="solid"/>
                </v:rect>
                <v:rect style="position:absolute;left:1473;top:5841;width:9317;height:137" id="docshape449" filled="true" fillcolor="#f9fafd" stroked="false">
                  <v:fill type="solid"/>
                </v:rect>
                <v:rect style="position:absolute;left:1473;top:5976;width:9317;height:137" id="docshape450" filled="true" fillcolor="#fbfbfd" stroked="false">
                  <v:fill type="solid"/>
                </v:rect>
                <v:rect style="position:absolute;left:1473;top:-344;width:9317;height:6716" id="docshape451" filled="false" stroked="true" strokeweight="1pt" strokecolor="#869ace">
                  <v:stroke dashstyle="solid"/>
                </v:rect>
                <w10:wrap type="none"/>
              </v:group>
            </w:pict>
          </mc:Fallback>
        </mc:AlternateContent>
      </w:r>
      <w:r>
        <w:rPr>
          <w:rFonts w:ascii="Gill Sans MT"/>
          <w:b/>
          <w:color w:val="005CAB"/>
          <w:sz w:val="32"/>
        </w:rPr>
        <w:t>Medical</w:t>
      </w:r>
      <w:r>
        <w:rPr>
          <w:rFonts w:ascii="Gill Sans MT"/>
          <w:b/>
          <w:color w:val="005CAB"/>
          <w:spacing w:val="4"/>
          <w:sz w:val="32"/>
        </w:rPr>
        <w:t> </w:t>
      </w:r>
      <w:r>
        <w:rPr>
          <w:rFonts w:ascii="Gill Sans MT"/>
          <w:b/>
          <w:color w:val="005CAB"/>
          <w:sz w:val="32"/>
        </w:rPr>
        <w:t>Center</w:t>
      </w:r>
      <w:r>
        <w:rPr>
          <w:rFonts w:ascii="Gill Sans MT"/>
          <w:b/>
          <w:color w:val="005CAB"/>
          <w:spacing w:val="7"/>
          <w:sz w:val="32"/>
        </w:rPr>
        <w:t> </w:t>
      </w:r>
      <w:r>
        <w:rPr>
          <w:rFonts w:ascii="Gill Sans MT"/>
          <w:b/>
          <w:color w:val="005CAB"/>
          <w:sz w:val="32"/>
        </w:rPr>
        <w:t>Career</w:t>
      </w:r>
      <w:r>
        <w:rPr>
          <w:rFonts w:ascii="Gill Sans MT"/>
          <w:b/>
          <w:color w:val="005CAB"/>
          <w:spacing w:val="-39"/>
          <w:sz w:val="32"/>
        </w:rPr>
        <w:t> </w:t>
      </w:r>
      <w:r>
        <w:rPr>
          <w:rFonts w:ascii="Gill Sans MT"/>
          <w:b/>
          <w:color w:val="005CAB"/>
          <w:spacing w:val="-2"/>
          <w:sz w:val="32"/>
        </w:rPr>
        <w:t>Tracks</w:t>
      </w:r>
    </w:p>
    <w:p>
      <w:pPr>
        <w:spacing w:line="268" w:lineRule="auto" w:before="145"/>
        <w:ind w:left="1843" w:right="1843" w:firstLine="0"/>
        <w:jc w:val="left"/>
        <w:rPr>
          <w:rFonts w:ascii="Gill Sans MT"/>
          <w:sz w:val="20"/>
        </w:rPr>
      </w:pPr>
      <w:r>
        <w:rPr>
          <w:rFonts w:ascii="Gill Sans MT"/>
          <w:color w:val="231F20"/>
          <w:sz w:val="20"/>
        </w:rPr>
        <w:t>In general,</w:t>
      </w:r>
      <w:r>
        <w:rPr>
          <w:rFonts w:ascii="Gill Sans MT"/>
          <w:color w:val="231F20"/>
          <w:spacing w:val="-9"/>
          <w:sz w:val="20"/>
        </w:rPr>
        <w:t> </w:t>
      </w:r>
      <w:r>
        <w:rPr>
          <w:rFonts w:ascii="Gill Sans MT"/>
          <w:color w:val="231F20"/>
          <w:sz w:val="20"/>
        </w:rPr>
        <w:t>a faculty member in a basic science department in a medical center holds a tenure-track appointment,</w:t>
      </w:r>
      <w:r>
        <w:rPr>
          <w:rFonts w:ascii="Gill Sans MT"/>
          <w:color w:val="231F20"/>
          <w:spacing w:val="-14"/>
          <w:sz w:val="20"/>
        </w:rPr>
        <w:t> </w:t>
      </w:r>
      <w:r>
        <w:rPr>
          <w:rFonts w:ascii="Gill Sans MT"/>
          <w:color w:val="231F20"/>
          <w:sz w:val="20"/>
        </w:rPr>
        <w:t>with responsibilities for research,</w:t>
      </w:r>
      <w:r>
        <w:rPr>
          <w:rFonts w:ascii="Gill Sans MT"/>
          <w:color w:val="231F20"/>
          <w:spacing w:val="-13"/>
          <w:sz w:val="20"/>
        </w:rPr>
        <w:t> </w:t>
      </w:r>
      <w:r>
        <w:rPr>
          <w:rFonts w:ascii="Gill Sans MT"/>
          <w:color w:val="231F20"/>
          <w:sz w:val="20"/>
        </w:rPr>
        <w:t>teaching,</w:t>
      </w:r>
      <w:r>
        <w:rPr>
          <w:rFonts w:ascii="Gill Sans MT"/>
          <w:color w:val="231F20"/>
          <w:spacing w:val="-13"/>
          <w:sz w:val="20"/>
        </w:rPr>
        <w:t> </w:t>
      </w:r>
      <w:r>
        <w:rPr>
          <w:rFonts w:ascii="Gill Sans MT"/>
          <w:color w:val="231F20"/>
          <w:sz w:val="20"/>
        </w:rPr>
        <w:t>and service.</w:t>
      </w:r>
      <w:r>
        <w:rPr>
          <w:rFonts w:ascii="Gill Sans MT"/>
          <w:color w:val="231F20"/>
          <w:spacing w:val="-13"/>
          <w:sz w:val="20"/>
        </w:rPr>
        <w:t> </w:t>
      </w:r>
      <w:r>
        <w:rPr>
          <w:rFonts w:ascii="Gill Sans MT"/>
          <w:color w:val="231F20"/>
          <w:sz w:val="20"/>
        </w:rPr>
        <w:t>Such appointments are regarded as the most stable types of academic appointments because the institution assumes some obligation for salary and other types of support.</w:t>
      </w:r>
      <w:r>
        <w:rPr>
          <w:rFonts w:ascii="Gill Sans MT"/>
          <w:color w:val="231F20"/>
          <w:spacing w:val="-9"/>
          <w:sz w:val="20"/>
        </w:rPr>
        <w:t> </w:t>
      </w:r>
      <w:r>
        <w:rPr>
          <w:rFonts w:ascii="Gill Sans MT"/>
          <w:color w:val="231F20"/>
          <w:sz w:val="20"/>
        </w:rPr>
        <w:t>However,</w:t>
      </w:r>
      <w:r>
        <w:rPr>
          <w:rFonts w:ascii="Gill Sans MT"/>
          <w:color w:val="231F20"/>
          <w:spacing w:val="-9"/>
          <w:sz w:val="20"/>
        </w:rPr>
        <w:t> </w:t>
      </w:r>
      <w:r>
        <w:rPr>
          <w:rFonts w:ascii="Gill Sans MT"/>
          <w:color w:val="231F20"/>
          <w:sz w:val="20"/>
        </w:rPr>
        <w:t>in some departments,</w:t>
      </w:r>
      <w:r>
        <w:rPr>
          <w:rFonts w:ascii="Gill Sans MT"/>
          <w:color w:val="231F20"/>
          <w:spacing w:val="-10"/>
          <w:sz w:val="20"/>
        </w:rPr>
        <w:t> </w:t>
      </w:r>
      <w:r>
        <w:rPr>
          <w:rFonts w:ascii="Gill Sans MT"/>
          <w:color w:val="231F20"/>
          <w:sz w:val="20"/>
        </w:rPr>
        <w:t>there may be faculty appointments that</w:t>
      </w:r>
      <w:r>
        <w:rPr>
          <w:rFonts w:ascii="Gill Sans MT"/>
          <w:color w:val="231F20"/>
          <w:spacing w:val="-4"/>
          <w:sz w:val="20"/>
        </w:rPr>
        <w:t> </w:t>
      </w:r>
      <w:r>
        <w:rPr>
          <w:rFonts w:ascii="Gill Sans MT"/>
          <w:color w:val="231F20"/>
          <w:sz w:val="20"/>
        </w:rPr>
        <w:t>are not on the tenure track.</w:t>
      </w:r>
      <w:r>
        <w:rPr>
          <w:rFonts w:ascii="Gill Sans MT"/>
          <w:color w:val="231F20"/>
          <w:spacing w:val="-15"/>
          <w:sz w:val="20"/>
        </w:rPr>
        <w:t> </w:t>
      </w:r>
      <w:r>
        <w:rPr>
          <w:rFonts w:ascii="Gill Sans MT"/>
          <w:color w:val="231F20"/>
          <w:sz w:val="20"/>
        </w:rPr>
        <w:t>For these individuals,</w:t>
      </w:r>
      <w:r>
        <w:rPr>
          <w:rFonts w:ascii="Gill Sans MT"/>
          <w:color w:val="231F20"/>
          <w:spacing w:val="-15"/>
          <w:sz w:val="20"/>
        </w:rPr>
        <w:t> </w:t>
      </w:r>
      <w:r>
        <w:rPr>
          <w:rFonts w:ascii="Gill Sans MT"/>
          <w:color w:val="231F20"/>
          <w:sz w:val="20"/>
        </w:rPr>
        <w:t>the primary responsibility is research,</w:t>
      </w:r>
      <w:r>
        <w:rPr>
          <w:rFonts w:ascii="Gill Sans MT"/>
          <w:color w:val="231F20"/>
          <w:spacing w:val="-15"/>
          <w:sz w:val="20"/>
        </w:rPr>
        <w:t> </w:t>
      </w:r>
      <w:r>
        <w:rPr>
          <w:rFonts w:ascii="Gill Sans MT"/>
          <w:color w:val="231F20"/>
          <w:sz w:val="20"/>
        </w:rPr>
        <w:t>with limited responsibilities in teaching and service.</w:t>
      </w:r>
      <w:r>
        <w:rPr>
          <w:rFonts w:ascii="Gill Sans MT"/>
          <w:color w:val="231F20"/>
          <w:spacing w:val="-8"/>
          <w:sz w:val="20"/>
        </w:rPr>
        <w:t> </w:t>
      </w:r>
      <w:r>
        <w:rPr>
          <w:rFonts w:ascii="Gill Sans MT"/>
          <w:color w:val="231F20"/>
          <w:sz w:val="20"/>
        </w:rPr>
        <w:t>In this case,</w:t>
      </w:r>
      <w:r>
        <w:rPr>
          <w:rFonts w:ascii="Gill Sans MT"/>
          <w:color w:val="231F20"/>
          <w:spacing w:val="-8"/>
          <w:sz w:val="20"/>
        </w:rPr>
        <w:t> </w:t>
      </w:r>
      <w:r>
        <w:rPr>
          <w:rFonts w:ascii="Gill Sans MT"/>
          <w:color w:val="231F20"/>
          <w:sz w:val="20"/>
        </w:rPr>
        <w:t>the faculty member may be entirely responsible for raising funds for his or her salary and for all other expenses needed for scientific research.</w:t>
      </w:r>
      <w:r>
        <w:rPr>
          <w:rFonts w:ascii="Gill Sans MT"/>
          <w:color w:val="231F20"/>
          <w:spacing w:val="-15"/>
          <w:sz w:val="20"/>
        </w:rPr>
        <w:t> </w:t>
      </w:r>
      <w:r>
        <w:rPr>
          <w:rFonts w:ascii="Gill Sans MT"/>
          <w:color w:val="231F20"/>
          <w:sz w:val="20"/>
        </w:rPr>
        <w:t>Such appoint-ments are generally given for a limited period,</w:t>
      </w:r>
      <w:r>
        <w:rPr>
          <w:rFonts w:ascii="Gill Sans MT"/>
          <w:color w:val="231F20"/>
          <w:spacing w:val="-9"/>
          <w:sz w:val="20"/>
        </w:rPr>
        <w:t> </w:t>
      </w:r>
      <w:r>
        <w:rPr>
          <w:rFonts w:ascii="Gill Sans MT"/>
          <w:color w:val="231F20"/>
          <w:sz w:val="20"/>
        </w:rPr>
        <w:t>subject to renewal at the discretion of the department </w:t>
      </w:r>
      <w:r>
        <w:rPr>
          <w:rFonts w:ascii="Gill Sans MT"/>
          <w:color w:val="231F20"/>
          <w:spacing w:val="-2"/>
          <w:sz w:val="20"/>
        </w:rPr>
        <w:t>chair.</w:t>
      </w:r>
    </w:p>
    <w:p>
      <w:pPr>
        <w:pStyle w:val="BodyText"/>
        <w:spacing w:before="30"/>
        <w:rPr>
          <w:rFonts w:ascii="Gill Sans MT"/>
          <w:sz w:val="20"/>
        </w:rPr>
      </w:pPr>
    </w:p>
    <w:p>
      <w:pPr>
        <w:spacing w:line="268" w:lineRule="auto" w:before="0"/>
        <w:ind w:left="1843" w:right="1995" w:firstLine="0"/>
        <w:jc w:val="left"/>
        <w:rPr>
          <w:rFonts w:ascii="Gill Sans MT"/>
          <w:sz w:val="20"/>
        </w:rPr>
      </w:pPr>
      <w:r>
        <w:rPr>
          <w:rFonts w:ascii="Gill Sans MT"/>
          <w:color w:val="231F20"/>
          <w:sz w:val="20"/>
        </w:rPr>
        <w:t>There are many different types of faculty appointments in clinical departments,</w:t>
      </w:r>
      <w:r>
        <w:rPr>
          <w:rFonts w:ascii="Gill Sans MT"/>
          <w:color w:val="231F20"/>
          <w:spacing w:val="-14"/>
          <w:sz w:val="20"/>
        </w:rPr>
        <w:t> </w:t>
      </w:r>
      <w:r>
        <w:rPr>
          <w:rFonts w:ascii="Gill Sans MT"/>
          <w:color w:val="231F20"/>
          <w:sz w:val="20"/>
        </w:rPr>
        <w:t>such as medicine,</w:t>
      </w:r>
      <w:r>
        <w:rPr>
          <w:rFonts w:ascii="Gill Sans MT"/>
          <w:color w:val="231F20"/>
          <w:spacing w:val="-14"/>
          <w:sz w:val="20"/>
        </w:rPr>
        <w:t> </w:t>
      </w:r>
      <w:r>
        <w:rPr>
          <w:rFonts w:ascii="Gill Sans MT"/>
          <w:color w:val="231F20"/>
          <w:sz w:val="20"/>
        </w:rPr>
        <w:t>pedi-atrics,</w:t>
      </w:r>
      <w:r>
        <w:rPr>
          <w:rFonts w:ascii="Gill Sans MT"/>
          <w:color w:val="231F20"/>
          <w:spacing w:val="-14"/>
          <w:sz w:val="20"/>
        </w:rPr>
        <w:t> </w:t>
      </w:r>
      <w:r>
        <w:rPr>
          <w:rFonts w:ascii="Gill Sans MT"/>
          <w:color w:val="231F20"/>
          <w:sz w:val="20"/>
        </w:rPr>
        <w:t>or pathology.</w:t>
      </w:r>
      <w:r>
        <w:rPr>
          <w:rFonts w:ascii="Gill Sans MT"/>
          <w:color w:val="231F20"/>
          <w:spacing w:val="-14"/>
          <w:sz w:val="20"/>
        </w:rPr>
        <w:t> </w:t>
      </w:r>
      <w:r>
        <w:rPr>
          <w:rFonts w:ascii="Gill Sans MT"/>
          <w:color w:val="231F20"/>
          <w:sz w:val="20"/>
        </w:rPr>
        <w:t>For example,</w:t>
      </w:r>
      <w:r>
        <w:rPr>
          <w:rFonts w:ascii="Gill Sans MT"/>
          <w:color w:val="231F20"/>
          <w:spacing w:val="-14"/>
          <w:sz w:val="20"/>
        </w:rPr>
        <w:t> </w:t>
      </w:r>
      <w:r>
        <w:rPr>
          <w:rFonts w:ascii="Gill Sans MT"/>
          <w:color w:val="231F20"/>
          <w:sz w:val="20"/>
        </w:rPr>
        <w:t>in some schools,</w:t>
      </w:r>
      <w:r>
        <w:rPr>
          <w:rFonts w:ascii="Gill Sans MT"/>
          <w:color w:val="231F20"/>
          <w:spacing w:val="-14"/>
          <w:sz w:val="20"/>
        </w:rPr>
        <w:t> </w:t>
      </w:r>
      <w:r>
        <w:rPr>
          <w:rFonts w:ascii="Gill Sans MT"/>
          <w:color w:val="231F20"/>
          <w:sz w:val="20"/>
        </w:rPr>
        <w:t>these are divided into three types of appointments: (traditional) tenure track,</w:t>
      </w:r>
      <w:r>
        <w:rPr>
          <w:rFonts w:ascii="Gill Sans MT"/>
          <w:color w:val="231F20"/>
          <w:spacing w:val="-14"/>
          <w:sz w:val="20"/>
        </w:rPr>
        <w:t> </w:t>
      </w:r>
      <w:r>
        <w:rPr>
          <w:rFonts w:ascii="Gill Sans MT"/>
          <w:color w:val="231F20"/>
          <w:sz w:val="20"/>
        </w:rPr>
        <w:t>medical-clinical track,</w:t>
      </w:r>
      <w:r>
        <w:rPr>
          <w:rFonts w:ascii="Gill Sans MT"/>
          <w:color w:val="231F20"/>
          <w:spacing w:val="-14"/>
          <w:sz w:val="20"/>
        </w:rPr>
        <w:t> </w:t>
      </w:r>
      <w:r>
        <w:rPr>
          <w:rFonts w:ascii="Gill Sans MT"/>
          <w:color w:val="231F20"/>
          <w:sz w:val="20"/>
        </w:rPr>
        <w:t>and clinician-educator track.The availability of different tracks provides faculty members the opportunity to choose how they want to be evaluated,</w:t>
      </w:r>
      <w:r>
        <w:rPr>
          <w:rFonts w:ascii="Gill Sans MT"/>
          <w:color w:val="231F20"/>
          <w:spacing w:val="-10"/>
          <w:sz w:val="20"/>
        </w:rPr>
        <w:t> </w:t>
      </w:r>
      <w:r>
        <w:rPr>
          <w:rFonts w:ascii="Gill Sans MT"/>
          <w:color w:val="231F20"/>
          <w:sz w:val="20"/>
        </w:rPr>
        <w:t>for both tenure-track and nontenure positions.The tracks usually require different degrees of effort in the areas of clinical care and research,</w:t>
      </w:r>
      <w:r>
        <w:rPr>
          <w:rFonts w:ascii="Gill Sans MT"/>
          <w:color w:val="231F20"/>
          <w:spacing w:val="-14"/>
          <w:sz w:val="20"/>
        </w:rPr>
        <w:t> </w:t>
      </w:r>
      <w:r>
        <w:rPr>
          <w:rFonts w:ascii="Gill Sans MT"/>
          <w:color w:val="231F20"/>
          <w:sz w:val="20"/>
        </w:rPr>
        <w:t>and accommodate individual and team effort differently.They also require and reward various degrees of scholarly work;</w:t>
      </w:r>
      <w:r>
        <w:rPr>
          <w:rFonts w:ascii="Gill Sans MT"/>
          <w:color w:val="231F20"/>
          <w:spacing w:val="-15"/>
          <w:sz w:val="20"/>
        </w:rPr>
        <w:t> </w:t>
      </w:r>
      <w:r>
        <w:rPr>
          <w:rFonts w:ascii="Gill Sans MT"/>
          <w:color w:val="231F20"/>
          <w:sz w:val="20"/>
        </w:rPr>
        <w:t>for example,</w:t>
      </w:r>
      <w:r>
        <w:rPr>
          <w:rFonts w:ascii="Gill Sans MT"/>
          <w:color w:val="231F20"/>
          <w:spacing w:val="-15"/>
          <w:sz w:val="20"/>
        </w:rPr>
        <w:t> </w:t>
      </w:r>
      <w:r>
        <w:rPr>
          <w:rFonts w:ascii="Gill Sans MT"/>
          <w:color w:val="231F20"/>
          <w:sz w:val="20"/>
        </w:rPr>
        <w:t>a full-time clinician is not expected to pub-lish as much as a tenure-track researcher.</w:t>
      </w:r>
      <w:r>
        <w:rPr>
          <w:rFonts w:ascii="Gill Sans MT"/>
          <w:color w:val="231F20"/>
          <w:spacing w:val="-10"/>
          <w:sz w:val="20"/>
        </w:rPr>
        <w:t> </w:t>
      </w:r>
      <w:r>
        <w:rPr>
          <w:rFonts w:ascii="Gill Sans MT"/>
          <w:color w:val="231F20"/>
          <w:sz w:val="20"/>
        </w:rPr>
        <w:t>In addition,</w:t>
      </w:r>
      <w:r>
        <w:rPr>
          <w:rFonts w:ascii="Gill Sans MT"/>
          <w:color w:val="231F20"/>
          <w:spacing w:val="-10"/>
          <w:sz w:val="20"/>
        </w:rPr>
        <w:t> </w:t>
      </w:r>
      <w:r>
        <w:rPr>
          <w:rFonts w:ascii="Gill Sans MT"/>
          <w:color w:val="231F20"/>
          <w:sz w:val="20"/>
        </w:rPr>
        <w:t>whereas teaching and administration may be expected</w:t>
      </w:r>
      <w:r>
        <w:rPr>
          <w:rFonts w:ascii="Gill Sans MT"/>
          <w:color w:val="231F20"/>
          <w:spacing w:val="-2"/>
          <w:sz w:val="20"/>
        </w:rPr>
        <w:t> </w:t>
      </w:r>
      <w:r>
        <w:rPr>
          <w:rFonts w:ascii="Gill Sans MT"/>
          <w:color w:val="231F20"/>
          <w:sz w:val="20"/>
        </w:rPr>
        <w:t>in every track,</w:t>
      </w:r>
      <w:r>
        <w:rPr>
          <w:rFonts w:ascii="Gill Sans MT"/>
          <w:color w:val="231F20"/>
          <w:spacing w:val="-15"/>
          <w:sz w:val="20"/>
        </w:rPr>
        <w:t> </w:t>
      </w:r>
      <w:r>
        <w:rPr>
          <w:rFonts w:ascii="Gill Sans MT"/>
          <w:color w:val="231F20"/>
          <w:sz w:val="20"/>
        </w:rPr>
        <w:t>they may be recognized as more important in some than in others.You should research the track system at your school and ask questions during the interview specifically about the track you should be on.</w:t>
      </w:r>
    </w:p>
    <w:p>
      <w:pPr>
        <w:pStyle w:val="BodyText"/>
        <w:rPr>
          <w:rFonts w:ascii="Gill Sans MT"/>
          <w:sz w:val="28"/>
        </w:rPr>
      </w:pPr>
    </w:p>
    <w:p>
      <w:pPr>
        <w:pStyle w:val="BodyText"/>
        <w:spacing w:before="143"/>
        <w:rPr>
          <w:rFonts w:ascii="Gill Sans MT"/>
          <w:sz w:val="28"/>
        </w:rPr>
      </w:pPr>
    </w:p>
    <w:p>
      <w:pPr>
        <w:pStyle w:val="Heading4"/>
      </w:pPr>
      <w:r>
        <w:rPr>
          <w:color w:val="005CAB"/>
        </w:rPr>
        <w:t>Handling Multiple </w:t>
      </w:r>
      <w:r>
        <w:rPr>
          <w:color w:val="005CAB"/>
          <w:spacing w:val="-2"/>
        </w:rPr>
        <w:t>Offers</w:t>
      </w:r>
    </w:p>
    <w:p>
      <w:pPr>
        <w:pStyle w:val="BodyText"/>
        <w:spacing w:before="41"/>
        <w:ind w:left="3260" w:right="1599"/>
      </w:pPr>
      <w:r>
        <w:rPr>
          <w:color w:val="231F20"/>
        </w:rPr>
        <w:t>Multiple offers are gratifying, but they make life complicated. The important thing is to deal honorably. The following rules apply:</w:t>
      </w:r>
    </w:p>
    <w:p>
      <w:pPr>
        <w:pStyle w:val="ListParagraph"/>
        <w:numPr>
          <w:ilvl w:val="0"/>
          <w:numId w:val="3"/>
        </w:numPr>
        <w:tabs>
          <w:tab w:pos="3998" w:val="left" w:leader="none"/>
        </w:tabs>
        <w:spacing w:line="240" w:lineRule="auto" w:before="232" w:after="0"/>
        <w:ind w:left="3998" w:right="0" w:hanging="479"/>
        <w:jc w:val="left"/>
        <w:rPr>
          <w:sz w:val="23"/>
        </w:rPr>
      </w:pPr>
      <w:r>
        <w:rPr>
          <w:color w:val="231F20"/>
          <w:sz w:val="23"/>
        </w:rPr>
        <w:t>Keep</w:t>
      </w:r>
      <w:r>
        <w:rPr>
          <w:color w:val="231F20"/>
          <w:spacing w:val="4"/>
          <w:sz w:val="23"/>
        </w:rPr>
        <w:t> </w:t>
      </w:r>
      <w:r>
        <w:rPr>
          <w:color w:val="231F20"/>
          <w:sz w:val="23"/>
        </w:rPr>
        <w:t>all</w:t>
      </w:r>
      <w:r>
        <w:rPr>
          <w:color w:val="231F20"/>
          <w:spacing w:val="4"/>
          <w:sz w:val="23"/>
        </w:rPr>
        <w:t> </w:t>
      </w:r>
      <w:r>
        <w:rPr>
          <w:color w:val="231F20"/>
          <w:sz w:val="23"/>
        </w:rPr>
        <w:t>parties</w:t>
      </w:r>
      <w:r>
        <w:rPr>
          <w:color w:val="231F20"/>
          <w:spacing w:val="5"/>
          <w:sz w:val="23"/>
        </w:rPr>
        <w:t> </w:t>
      </w:r>
      <w:r>
        <w:rPr>
          <w:color w:val="231F20"/>
          <w:sz w:val="23"/>
        </w:rPr>
        <w:t>informed</w:t>
      </w:r>
      <w:r>
        <w:rPr>
          <w:color w:val="231F20"/>
          <w:spacing w:val="4"/>
          <w:sz w:val="23"/>
        </w:rPr>
        <w:t> </w:t>
      </w:r>
      <w:r>
        <w:rPr>
          <w:color w:val="231F20"/>
          <w:sz w:val="23"/>
        </w:rPr>
        <w:t>of</w:t>
      </w:r>
      <w:r>
        <w:rPr>
          <w:color w:val="231F20"/>
          <w:spacing w:val="34"/>
          <w:sz w:val="23"/>
        </w:rPr>
        <w:t> </w:t>
      </w:r>
      <w:r>
        <w:rPr>
          <w:color w:val="231F20"/>
          <w:sz w:val="23"/>
        </w:rPr>
        <w:t>the</w:t>
      </w:r>
      <w:r>
        <w:rPr>
          <w:color w:val="231F20"/>
          <w:spacing w:val="4"/>
          <w:sz w:val="23"/>
        </w:rPr>
        <w:t> </w:t>
      </w:r>
      <w:r>
        <w:rPr>
          <w:color w:val="231F20"/>
          <w:sz w:val="23"/>
        </w:rPr>
        <w:t>status</w:t>
      </w:r>
      <w:r>
        <w:rPr>
          <w:color w:val="231F20"/>
          <w:spacing w:val="5"/>
          <w:sz w:val="23"/>
        </w:rPr>
        <w:t> </w:t>
      </w:r>
      <w:r>
        <w:rPr>
          <w:color w:val="231F20"/>
          <w:sz w:val="23"/>
        </w:rPr>
        <w:t>of</w:t>
      </w:r>
      <w:r>
        <w:rPr>
          <w:color w:val="231F20"/>
          <w:spacing w:val="34"/>
          <w:sz w:val="23"/>
        </w:rPr>
        <w:t> </w:t>
      </w:r>
      <w:r>
        <w:rPr>
          <w:color w:val="231F20"/>
          <w:sz w:val="23"/>
        </w:rPr>
        <w:t>your</w:t>
      </w:r>
      <w:r>
        <w:rPr>
          <w:color w:val="231F20"/>
          <w:spacing w:val="4"/>
          <w:sz w:val="23"/>
        </w:rPr>
        <w:t> </w:t>
      </w:r>
      <w:r>
        <w:rPr>
          <w:color w:val="231F20"/>
          <w:sz w:val="23"/>
        </w:rPr>
        <w:t>other</w:t>
      </w:r>
      <w:r>
        <w:rPr>
          <w:color w:val="231F20"/>
          <w:spacing w:val="5"/>
          <w:sz w:val="23"/>
        </w:rPr>
        <w:t> </w:t>
      </w:r>
      <w:r>
        <w:rPr>
          <w:color w:val="231F20"/>
          <w:spacing w:val="-2"/>
          <w:sz w:val="23"/>
        </w:rPr>
        <w:t>applications.</w:t>
      </w:r>
    </w:p>
    <w:p>
      <w:pPr>
        <w:pStyle w:val="ListParagraph"/>
        <w:numPr>
          <w:ilvl w:val="0"/>
          <w:numId w:val="3"/>
        </w:numPr>
        <w:tabs>
          <w:tab w:pos="3979" w:val="left" w:leader="none"/>
          <w:tab w:pos="3998" w:val="left" w:leader="none"/>
        </w:tabs>
        <w:spacing w:line="242" w:lineRule="auto" w:before="166" w:after="0"/>
        <w:ind w:left="3979" w:right="1762" w:hanging="461"/>
        <w:jc w:val="left"/>
        <w:rPr>
          <w:sz w:val="23"/>
        </w:rPr>
      </w:pPr>
      <w:r>
        <w:rPr>
          <w:color w:val="231F20"/>
          <w:sz w:val="23"/>
        </w:rPr>
        <w:t>Use</w:t>
      </w:r>
      <w:r>
        <w:rPr>
          <w:color w:val="231F20"/>
          <w:sz w:val="23"/>
        </w:rPr>
        <w:t> your leverage to ask an institution to match an offer but only if</w:t>
      </w:r>
      <w:r>
        <w:rPr>
          <w:color w:val="231F20"/>
          <w:spacing w:val="31"/>
          <w:sz w:val="23"/>
        </w:rPr>
        <w:t> </w:t>
      </w:r>
      <w:r>
        <w:rPr>
          <w:color w:val="231F20"/>
          <w:sz w:val="23"/>
        </w:rPr>
        <w:t>you intend to accept the offer.</w:t>
      </w:r>
    </w:p>
    <w:p>
      <w:pPr>
        <w:pStyle w:val="ListParagraph"/>
        <w:numPr>
          <w:ilvl w:val="0"/>
          <w:numId w:val="3"/>
        </w:numPr>
        <w:tabs>
          <w:tab w:pos="3979" w:val="left" w:leader="none"/>
          <w:tab w:pos="3998" w:val="left" w:leader="none"/>
        </w:tabs>
        <w:spacing w:line="252" w:lineRule="auto" w:before="178" w:after="0"/>
        <w:ind w:left="3979" w:right="1493" w:hanging="461"/>
        <w:jc w:val="left"/>
        <w:rPr>
          <w:sz w:val="23"/>
        </w:rPr>
      </w:pPr>
      <w:r>
        <w:rPr>
          <w:color w:val="231F20"/>
          <w:sz w:val="23"/>
        </w:rPr>
        <w:t>Be</w:t>
      </w:r>
      <w:r>
        <w:rPr>
          <w:color w:val="231F20"/>
          <w:sz w:val="23"/>
        </w:rPr>
        <w:t> prompt to refuse, so that other candidates may be considered for a job you don’t want. Keep in mind, however, that it can be risky to decline all your other offers before you’ve accepted your first choice in writing. There have been cases when firm verbal offers have been withdrawn because of</w:t>
      </w:r>
      <w:r>
        <w:rPr>
          <w:color w:val="231F20"/>
          <w:spacing w:val="29"/>
          <w:sz w:val="23"/>
        </w:rPr>
        <w:t> </w:t>
      </w:r>
      <w:r>
        <w:rPr>
          <w:color w:val="231F20"/>
          <w:sz w:val="23"/>
        </w:rPr>
        <w:t>a university-wide hiring freeze.</w:t>
      </w:r>
    </w:p>
    <w:p>
      <w:pPr>
        <w:pStyle w:val="ListParagraph"/>
        <w:numPr>
          <w:ilvl w:val="0"/>
          <w:numId w:val="3"/>
        </w:numPr>
        <w:tabs>
          <w:tab w:pos="3979" w:val="left" w:leader="none"/>
          <w:tab w:pos="3998" w:val="left" w:leader="none"/>
        </w:tabs>
        <w:spacing w:line="242" w:lineRule="auto" w:before="170" w:after="0"/>
        <w:ind w:left="3979" w:right="2251" w:hanging="461"/>
        <w:jc w:val="left"/>
        <w:rPr>
          <w:sz w:val="23"/>
        </w:rPr>
      </w:pPr>
      <w:r>
        <w:rPr>
          <w:color w:val="231F20"/>
          <w:sz w:val="23"/>
        </w:rPr>
        <w:t>Ask</w:t>
      </w:r>
      <w:r>
        <w:rPr>
          <w:color w:val="231F20"/>
          <w:sz w:val="23"/>
        </w:rPr>
        <w:t> for an extension of</w:t>
      </w:r>
      <w:r>
        <w:rPr>
          <w:color w:val="231F20"/>
          <w:spacing w:val="29"/>
          <w:sz w:val="23"/>
        </w:rPr>
        <w:t> </w:t>
      </w:r>
      <w:r>
        <w:rPr>
          <w:color w:val="231F20"/>
          <w:sz w:val="23"/>
        </w:rPr>
        <w:t>a deadline if</w:t>
      </w:r>
      <w:r>
        <w:rPr>
          <w:color w:val="231F20"/>
          <w:spacing w:val="29"/>
          <w:sz w:val="23"/>
        </w:rPr>
        <w:t> </w:t>
      </w:r>
      <w:r>
        <w:rPr>
          <w:color w:val="231F20"/>
          <w:sz w:val="23"/>
        </w:rPr>
        <w:t>you need to, but don’t miss a </w:t>
      </w:r>
      <w:r>
        <w:rPr>
          <w:color w:val="231F20"/>
          <w:spacing w:val="-2"/>
          <w:sz w:val="23"/>
        </w:rPr>
        <w:t>deadline.</w:t>
      </w:r>
    </w:p>
    <w:p>
      <w:pPr>
        <w:pStyle w:val="BodyText"/>
        <w:spacing w:before="1"/>
      </w:pPr>
    </w:p>
    <w:p>
      <w:pPr>
        <w:pStyle w:val="BodyText"/>
        <w:ind w:left="3260" w:right="1514"/>
      </w:pPr>
      <w:r>
        <w:rPr>
          <w:color w:val="231F20"/>
        </w:rPr>
        <w:t>After reading this chapter you should feel better prepared to tackle your job search and decide which offer to accept. To help you in the decision process, discuss all</w:t>
      </w:r>
      <w:r>
        <w:rPr>
          <w:color w:val="231F20"/>
          <w:spacing w:val="80"/>
        </w:rPr>
        <w:t> </w:t>
      </w:r>
      <w:r>
        <w:rPr>
          <w:color w:val="231F20"/>
        </w:rPr>
        <w:t>the pros and cons with those you trust. Once you have made a decision, sleep on it. When it is finalized, don’t look back.</w:t>
      </w:r>
    </w:p>
    <w:p>
      <w:pPr>
        <w:pStyle w:val="BodyText"/>
        <w:spacing w:after="0"/>
        <w:sectPr>
          <w:pgSz w:w="12240" w:h="15840"/>
          <w:pgMar w:header="0" w:footer="717" w:top="1080" w:bottom="900" w:left="0" w:right="0"/>
        </w:sectPr>
      </w:pPr>
    </w:p>
    <w:p>
      <w:pPr>
        <w:pStyle w:val="Heading2"/>
        <w:spacing w:before="315"/>
      </w:pPr>
      <w:r>
        <w:rPr/>
        <mc:AlternateContent>
          <mc:Choice Requires="wps">
            <w:drawing>
              <wp:anchor distT="0" distB="0" distL="0" distR="0" allowOverlap="1" layoutInCell="1" locked="0" behindDoc="0" simplePos="0" relativeHeight="15753728">
                <wp:simplePos x="0" y="0"/>
                <wp:positionH relativeFrom="page">
                  <wp:posOffset>914400</wp:posOffset>
                </wp:positionH>
                <wp:positionV relativeFrom="paragraph">
                  <wp:posOffset>453948</wp:posOffset>
                </wp:positionV>
                <wp:extent cx="6854190" cy="13335"/>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5.743999pt;width:539.672pt;height:1.008pt;mso-position-horizontal-relative:page;mso-position-vertical-relative:paragraph;z-index:15753728" id="docshape452" filled="true" fillcolor="#231f20" stroked="false">
                <v:fill type="solid"/>
                <w10:wrap type="none"/>
              </v:rect>
            </w:pict>
          </mc:Fallback>
        </mc:AlternateContent>
      </w:r>
      <w:bookmarkStart w:name="_TOC_250072" w:id="8"/>
      <w:bookmarkEnd w:id="8"/>
      <w:r>
        <w:rPr>
          <w:color w:val="231F20"/>
          <w:spacing w:val="-2"/>
        </w:rPr>
        <w:t>RESOURCES</w:t>
      </w:r>
    </w:p>
    <w:p>
      <w:pPr>
        <w:spacing w:line="220" w:lineRule="auto" w:before="263"/>
        <w:ind w:left="3259" w:right="1519" w:firstLine="0"/>
        <w:jc w:val="left"/>
        <w:rPr>
          <w:sz w:val="23"/>
        </w:rPr>
      </w:pPr>
      <w:r>
        <w:rPr>
          <w:color w:val="231F20"/>
          <w:sz w:val="23"/>
        </w:rPr>
        <w:t>Austin, Jim. “You’ve Worked Hard to Get This Far.” </w:t>
      </w:r>
      <w:hyperlink r:id="rId46">
        <w:r>
          <w:rPr>
            <w:color w:val="231F20"/>
            <w:sz w:val="23"/>
          </w:rPr>
          <w:t>ScienceCareers.org</w:t>
        </w:r>
      </w:hyperlink>
      <w:r>
        <w:rPr>
          <w:color w:val="231F20"/>
          <w:sz w:val="23"/>
        </w:rPr>
        <w:t> (November 22, 2002),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previous_issues/articles/2030/you_ve_worked_hard_to_get_this_far/(parent)/158</w:t>
      </w:r>
      <w:r>
        <w:rPr>
          <w:color w:val="231F20"/>
          <w:spacing w:val="-2"/>
          <w:sz w:val="23"/>
        </w:rPr>
        <w:t>.</w:t>
      </w:r>
    </w:p>
    <w:p>
      <w:pPr>
        <w:pStyle w:val="BodyText"/>
        <w:spacing w:before="2"/>
        <w:rPr>
          <w:sz w:val="24"/>
        </w:rPr>
      </w:pPr>
    </w:p>
    <w:p>
      <w:pPr>
        <w:spacing w:line="230" w:lineRule="auto" w:before="0"/>
        <w:ind w:left="3259" w:right="1519" w:firstLine="0"/>
        <w:jc w:val="left"/>
        <w:rPr>
          <w:rFonts w:ascii="Gill Sans MT"/>
          <w:i/>
          <w:sz w:val="24"/>
        </w:rPr>
      </w:pPr>
      <w:r>
        <w:rPr>
          <w:color w:val="231F20"/>
          <w:sz w:val="23"/>
        </w:rPr>
        <w:t>Babco, Eleanor L., and Nathan E. Bell. </w:t>
      </w:r>
      <w:r>
        <w:rPr>
          <w:i/>
          <w:color w:val="231F20"/>
          <w:sz w:val="23"/>
        </w:rPr>
        <w:t>Salaries of</w:t>
      </w:r>
      <w:r>
        <w:rPr>
          <w:i/>
          <w:color w:val="231F20"/>
          <w:spacing w:val="40"/>
          <w:sz w:val="23"/>
        </w:rPr>
        <w:t> </w:t>
      </w:r>
      <w:r>
        <w:rPr>
          <w:i/>
          <w:color w:val="231F20"/>
          <w:sz w:val="23"/>
        </w:rPr>
        <w:t>Scientists, Engineers, and Technicians:</w:t>
      </w:r>
      <w:r>
        <w:rPr>
          <w:i/>
          <w:color w:val="231F20"/>
          <w:sz w:val="23"/>
        </w:rPr>
        <w:t> A Summary of</w:t>
      </w:r>
      <w:r>
        <w:rPr>
          <w:i/>
          <w:color w:val="231F20"/>
          <w:spacing w:val="40"/>
          <w:sz w:val="23"/>
        </w:rPr>
        <w:t> </w:t>
      </w:r>
      <w:r>
        <w:rPr>
          <w:i/>
          <w:color w:val="231F20"/>
          <w:sz w:val="23"/>
        </w:rPr>
        <w:t>Salary Surveys. </w:t>
      </w:r>
      <w:r>
        <w:rPr>
          <w:color w:val="231F20"/>
          <w:sz w:val="23"/>
        </w:rPr>
        <w:t>Washington, DC: Commission on Professionals in Science and Technology, November 2005, </w:t>
      </w:r>
      <w:hyperlink r:id="rId48">
        <w:r>
          <w:rPr>
            <w:rFonts w:ascii="Gill Sans MT"/>
            <w:i/>
            <w:color w:val="005CAB"/>
            <w:sz w:val="24"/>
          </w:rPr>
          <w:t>http://www.cpst.org/Blubsal21F.cfm</w:t>
        </w:r>
      </w:hyperlink>
      <w:r>
        <w:rPr>
          <w:rFonts w:ascii="Gill Sans MT"/>
          <w:i/>
          <w:color w:val="231F20"/>
          <w:sz w:val="24"/>
        </w:rPr>
        <w:t>.</w:t>
      </w:r>
    </w:p>
    <w:p>
      <w:pPr>
        <w:spacing w:before="263"/>
        <w:ind w:left="3260" w:right="1519" w:firstLine="0"/>
        <w:jc w:val="left"/>
        <w:rPr>
          <w:sz w:val="23"/>
        </w:rPr>
      </w:pPr>
      <w:r>
        <w:rPr>
          <w:color w:val="231F20"/>
          <w:sz w:val="23"/>
        </w:rPr>
        <w:t>Davis,</w:t>
      </w:r>
      <w:r>
        <w:rPr>
          <w:color w:val="231F20"/>
          <w:spacing w:val="-4"/>
          <w:sz w:val="23"/>
        </w:rPr>
        <w:t> </w:t>
      </w:r>
      <w:r>
        <w:rPr>
          <w:color w:val="231F20"/>
          <w:sz w:val="23"/>
        </w:rPr>
        <w:t>Martha,</w:t>
      </w:r>
      <w:r>
        <w:rPr>
          <w:color w:val="231F20"/>
          <w:spacing w:val="-4"/>
          <w:sz w:val="23"/>
        </w:rPr>
        <w:t> </w:t>
      </w:r>
      <w:r>
        <w:rPr>
          <w:color w:val="231F20"/>
          <w:sz w:val="23"/>
        </w:rPr>
        <w:t>and</w:t>
      </w:r>
      <w:r>
        <w:rPr>
          <w:color w:val="231F20"/>
          <w:spacing w:val="-4"/>
          <w:sz w:val="23"/>
        </w:rPr>
        <w:t> </w:t>
      </w:r>
      <w:r>
        <w:rPr>
          <w:color w:val="231F20"/>
          <w:sz w:val="23"/>
        </w:rPr>
        <w:t>Gloria</w:t>
      </w:r>
      <w:r>
        <w:rPr>
          <w:color w:val="231F20"/>
          <w:spacing w:val="-4"/>
          <w:sz w:val="23"/>
        </w:rPr>
        <w:t> </w:t>
      </w:r>
      <w:r>
        <w:rPr>
          <w:color w:val="231F20"/>
          <w:sz w:val="23"/>
        </w:rPr>
        <w:t>Fry.</w:t>
      </w:r>
      <w:r>
        <w:rPr>
          <w:color w:val="231F20"/>
          <w:spacing w:val="-4"/>
          <w:sz w:val="23"/>
        </w:rPr>
        <w:t> </w:t>
      </w:r>
      <w:r>
        <w:rPr>
          <w:i/>
          <w:color w:val="231F20"/>
          <w:sz w:val="23"/>
        </w:rPr>
        <w:t>Scientific</w:t>
      </w:r>
      <w:r>
        <w:rPr>
          <w:i/>
          <w:color w:val="231F20"/>
          <w:spacing w:val="-4"/>
          <w:sz w:val="23"/>
        </w:rPr>
        <w:t> </w:t>
      </w:r>
      <w:r>
        <w:rPr>
          <w:i/>
          <w:color w:val="231F20"/>
          <w:sz w:val="23"/>
        </w:rPr>
        <w:t>Papers</w:t>
      </w:r>
      <w:r>
        <w:rPr>
          <w:i/>
          <w:color w:val="231F20"/>
          <w:spacing w:val="-4"/>
          <w:sz w:val="23"/>
        </w:rPr>
        <w:t> </w:t>
      </w:r>
      <w:r>
        <w:rPr>
          <w:i/>
          <w:color w:val="231F20"/>
          <w:sz w:val="23"/>
        </w:rPr>
        <w:t>and</w:t>
      </w:r>
      <w:r>
        <w:rPr>
          <w:i/>
          <w:color w:val="231F20"/>
          <w:spacing w:val="-4"/>
          <w:sz w:val="23"/>
        </w:rPr>
        <w:t> </w:t>
      </w:r>
      <w:r>
        <w:rPr>
          <w:i/>
          <w:color w:val="231F20"/>
          <w:sz w:val="23"/>
        </w:rPr>
        <w:t>Presentations.</w:t>
      </w:r>
      <w:r>
        <w:rPr>
          <w:i/>
          <w:color w:val="231F20"/>
          <w:spacing w:val="-4"/>
          <w:sz w:val="23"/>
        </w:rPr>
        <w:t> </w:t>
      </w:r>
      <w:r>
        <w:rPr>
          <w:color w:val="231F20"/>
          <w:sz w:val="23"/>
        </w:rPr>
        <w:t>New</w:t>
      </w:r>
      <w:r>
        <w:rPr>
          <w:color w:val="231F20"/>
          <w:spacing w:val="-4"/>
          <w:sz w:val="23"/>
        </w:rPr>
        <w:t> </w:t>
      </w:r>
      <w:r>
        <w:rPr>
          <w:color w:val="231F20"/>
          <w:sz w:val="23"/>
        </w:rPr>
        <w:t>York,</w:t>
      </w:r>
      <w:r>
        <w:rPr>
          <w:color w:val="231F20"/>
          <w:spacing w:val="-4"/>
          <w:sz w:val="23"/>
        </w:rPr>
        <w:t> </w:t>
      </w:r>
      <w:r>
        <w:rPr>
          <w:color w:val="231F20"/>
          <w:sz w:val="23"/>
        </w:rPr>
        <w:t>NY: Academic Press, 1996.</w:t>
      </w:r>
    </w:p>
    <w:p>
      <w:pPr>
        <w:pStyle w:val="BodyText"/>
        <w:spacing w:before="15"/>
      </w:pPr>
    </w:p>
    <w:p>
      <w:pPr>
        <w:spacing w:line="225" w:lineRule="auto" w:before="0"/>
        <w:ind w:left="3260" w:right="1519" w:firstLine="0"/>
        <w:jc w:val="left"/>
        <w:rPr>
          <w:rFonts w:ascii="Gill Sans MT" w:hAnsi="Gill Sans MT"/>
          <w:i/>
          <w:sz w:val="24"/>
        </w:rPr>
      </w:pPr>
      <w:r>
        <w:rPr>
          <w:color w:val="231F20"/>
          <w:sz w:val="23"/>
        </w:rPr>
        <w:t>Golde, Chris M. “After the Offer, Before the Deal: Negotiating a First Academic Job.” </w:t>
      </w:r>
      <w:r>
        <w:rPr>
          <w:i/>
          <w:color w:val="231F20"/>
          <w:sz w:val="23"/>
        </w:rPr>
        <w:t>Academe: Bulletin of</w:t>
      </w:r>
      <w:r>
        <w:rPr>
          <w:i/>
          <w:color w:val="231F20"/>
          <w:spacing w:val="40"/>
          <w:sz w:val="23"/>
        </w:rPr>
        <w:t> </w:t>
      </w:r>
      <w:r>
        <w:rPr>
          <w:i/>
          <w:color w:val="231F20"/>
          <w:sz w:val="23"/>
        </w:rPr>
        <w:t>the American Association of</w:t>
      </w:r>
      <w:r>
        <w:rPr>
          <w:i/>
          <w:color w:val="231F20"/>
          <w:spacing w:val="40"/>
          <w:sz w:val="23"/>
        </w:rPr>
        <w:t> </w:t>
      </w:r>
      <w:r>
        <w:rPr>
          <w:i/>
          <w:color w:val="231F20"/>
          <w:sz w:val="23"/>
        </w:rPr>
        <w:t>University Professors</w:t>
      </w:r>
      <w:r>
        <w:rPr>
          <w:i/>
          <w:color w:val="231F20"/>
          <w:sz w:val="23"/>
        </w:rPr>
        <w:t> </w:t>
      </w:r>
      <w:r>
        <w:rPr>
          <w:color w:val="231F20"/>
          <w:sz w:val="23"/>
        </w:rPr>
        <w:t>January/February</w:t>
      </w:r>
      <w:r>
        <w:rPr>
          <w:color w:val="231F20"/>
          <w:spacing w:val="-10"/>
          <w:sz w:val="23"/>
        </w:rPr>
        <w:t> </w:t>
      </w:r>
      <w:r>
        <w:rPr>
          <w:color w:val="231F20"/>
          <w:sz w:val="23"/>
        </w:rPr>
        <w:t>1999,</w:t>
      </w:r>
      <w:r>
        <w:rPr>
          <w:color w:val="231F20"/>
          <w:spacing w:val="-10"/>
          <w:sz w:val="23"/>
        </w:rPr>
        <w:t> </w:t>
      </w:r>
      <w:r>
        <w:rPr>
          <w:color w:val="231F20"/>
          <w:sz w:val="23"/>
        </w:rPr>
        <w:t>44–49,</w:t>
      </w:r>
      <w:r>
        <w:rPr>
          <w:color w:val="231F20"/>
          <w:spacing w:val="-9"/>
          <w:sz w:val="23"/>
        </w:rPr>
        <w:t> </w:t>
      </w:r>
      <w:hyperlink r:id="rId49">
        <w:r>
          <w:rPr>
            <w:rFonts w:ascii="Gill Sans MT" w:hAnsi="Gill Sans MT"/>
            <w:i/>
            <w:color w:val="005CAB"/>
            <w:sz w:val="24"/>
          </w:rPr>
          <w:t>http://www.aaup.org/publications/academe/1999</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99jf/GOL_JF99.htm.</w:t>
      </w:r>
    </w:p>
    <w:p>
      <w:pPr>
        <w:pStyle w:val="BodyText"/>
        <w:spacing w:before="23"/>
        <w:rPr>
          <w:rFonts w:ascii="Gill Sans MT"/>
          <w:i/>
        </w:rPr>
      </w:pPr>
    </w:p>
    <w:p>
      <w:pPr>
        <w:spacing w:line="220" w:lineRule="auto" w:before="0"/>
        <w:ind w:left="3260" w:right="1519" w:firstLine="0"/>
        <w:jc w:val="left"/>
        <w:rPr>
          <w:rFonts w:ascii="Gill Sans MT" w:hAnsi="Gill Sans MT"/>
          <w:i/>
          <w:sz w:val="24"/>
        </w:rPr>
      </w:pPr>
      <w:r>
        <w:rPr>
          <w:color w:val="231F20"/>
          <w:sz w:val="23"/>
        </w:rPr>
        <w:t>Golde, Chris, M. “Be Honorable and Strategic.” </w:t>
      </w:r>
      <w:hyperlink r:id="rId46">
        <w:r>
          <w:rPr>
            <w:color w:val="231F20"/>
            <w:sz w:val="23"/>
          </w:rPr>
          <w:t>ScienceCareers.org</w:t>
        </w:r>
      </w:hyperlink>
      <w:r>
        <w:rPr>
          <w:color w:val="231F20"/>
          <w:sz w:val="23"/>
        </w:rPr>
        <w:t> (August 24, 2001),</w:t>
      </w:r>
      <w:r>
        <w:rPr>
          <w:color w:val="231F20"/>
          <w:spacing w:val="-15"/>
          <w:sz w:val="23"/>
        </w:rPr>
        <w:t> </w:t>
      </w:r>
      <w:hyperlink r:id="rId50">
        <w:r>
          <w:rPr>
            <w:rFonts w:ascii="Gill Sans MT" w:hAnsi="Gill Sans MT"/>
            <w:i/>
            <w:color w:val="005CAB"/>
            <w:sz w:val="24"/>
          </w:rPr>
          <w:t>http://sciencecareers.sciencemag.org/career_development/previous_issues</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articles/1120/be_honorable_and_strategic.</w:t>
      </w:r>
    </w:p>
    <w:p>
      <w:pPr>
        <w:spacing w:before="269"/>
        <w:ind w:left="3260" w:right="0" w:firstLine="0"/>
        <w:jc w:val="left"/>
        <w:rPr>
          <w:i/>
          <w:sz w:val="23"/>
        </w:rPr>
      </w:pPr>
      <w:r>
        <w:rPr>
          <w:color w:val="231F20"/>
          <w:sz w:val="23"/>
        </w:rPr>
        <w:t>Heiberger,</w:t>
      </w:r>
      <w:r>
        <w:rPr>
          <w:color w:val="231F20"/>
          <w:spacing w:val="3"/>
          <w:sz w:val="23"/>
        </w:rPr>
        <w:t> </w:t>
      </w:r>
      <w:r>
        <w:rPr>
          <w:color w:val="231F20"/>
          <w:sz w:val="23"/>
        </w:rPr>
        <w:t>Mary</w:t>
      </w:r>
      <w:r>
        <w:rPr>
          <w:color w:val="231F20"/>
          <w:spacing w:val="3"/>
          <w:sz w:val="23"/>
        </w:rPr>
        <w:t> </w:t>
      </w:r>
      <w:r>
        <w:rPr>
          <w:color w:val="231F20"/>
          <w:sz w:val="23"/>
        </w:rPr>
        <w:t>M.,</w:t>
      </w:r>
      <w:r>
        <w:rPr>
          <w:color w:val="231F20"/>
          <w:spacing w:val="3"/>
          <w:sz w:val="23"/>
        </w:rPr>
        <w:t> </w:t>
      </w:r>
      <w:r>
        <w:rPr>
          <w:color w:val="231F20"/>
          <w:sz w:val="23"/>
        </w:rPr>
        <w:t>and</w:t>
      </w:r>
      <w:r>
        <w:rPr>
          <w:color w:val="231F20"/>
          <w:spacing w:val="3"/>
          <w:sz w:val="23"/>
        </w:rPr>
        <w:t> </w:t>
      </w:r>
      <w:r>
        <w:rPr>
          <w:color w:val="231F20"/>
          <w:sz w:val="23"/>
        </w:rPr>
        <w:t>Julie</w:t>
      </w:r>
      <w:r>
        <w:rPr>
          <w:color w:val="231F20"/>
          <w:spacing w:val="3"/>
          <w:sz w:val="23"/>
        </w:rPr>
        <w:t> </w:t>
      </w:r>
      <w:r>
        <w:rPr>
          <w:color w:val="231F20"/>
          <w:sz w:val="23"/>
        </w:rPr>
        <w:t>M.</w:t>
      </w:r>
      <w:r>
        <w:rPr>
          <w:color w:val="231F20"/>
          <w:spacing w:val="3"/>
          <w:sz w:val="23"/>
        </w:rPr>
        <w:t> </w:t>
      </w:r>
      <w:r>
        <w:rPr>
          <w:color w:val="231F20"/>
          <w:sz w:val="23"/>
        </w:rPr>
        <w:t>Vick.</w:t>
      </w:r>
      <w:r>
        <w:rPr>
          <w:color w:val="231F20"/>
          <w:spacing w:val="3"/>
          <w:sz w:val="23"/>
        </w:rPr>
        <w:t> </w:t>
      </w:r>
      <w:r>
        <w:rPr>
          <w:i/>
          <w:color w:val="231F20"/>
          <w:sz w:val="23"/>
        </w:rPr>
        <w:t>The</w:t>
      </w:r>
      <w:r>
        <w:rPr>
          <w:i/>
          <w:color w:val="231F20"/>
          <w:spacing w:val="3"/>
          <w:sz w:val="23"/>
        </w:rPr>
        <w:t> </w:t>
      </w:r>
      <w:r>
        <w:rPr>
          <w:i/>
          <w:color w:val="231F20"/>
          <w:sz w:val="23"/>
        </w:rPr>
        <w:t>Academic</w:t>
      </w:r>
      <w:r>
        <w:rPr>
          <w:i/>
          <w:color w:val="231F20"/>
          <w:spacing w:val="3"/>
          <w:sz w:val="23"/>
        </w:rPr>
        <w:t> </w:t>
      </w:r>
      <w:r>
        <w:rPr>
          <w:i/>
          <w:color w:val="231F20"/>
          <w:sz w:val="23"/>
        </w:rPr>
        <w:t>Job</w:t>
      </w:r>
      <w:r>
        <w:rPr>
          <w:i/>
          <w:color w:val="231F20"/>
          <w:spacing w:val="3"/>
          <w:sz w:val="23"/>
        </w:rPr>
        <w:t> </w:t>
      </w:r>
      <w:r>
        <w:rPr>
          <w:i/>
          <w:color w:val="231F20"/>
          <w:sz w:val="23"/>
        </w:rPr>
        <w:t>Search</w:t>
      </w:r>
      <w:r>
        <w:rPr>
          <w:i/>
          <w:color w:val="231F20"/>
          <w:spacing w:val="4"/>
          <w:sz w:val="23"/>
        </w:rPr>
        <w:t> </w:t>
      </w:r>
      <w:r>
        <w:rPr>
          <w:i/>
          <w:color w:val="231F20"/>
          <w:spacing w:val="-2"/>
          <w:sz w:val="23"/>
        </w:rPr>
        <w:t>Handbook.</w:t>
      </w:r>
    </w:p>
    <w:p>
      <w:pPr>
        <w:pStyle w:val="BodyText"/>
        <w:spacing w:before="1"/>
        <w:ind w:left="3260"/>
      </w:pPr>
      <w:r>
        <w:rPr>
          <w:color w:val="231F20"/>
        </w:rPr>
        <w:t>Philadelphia,</w:t>
      </w:r>
      <w:r>
        <w:rPr>
          <w:color w:val="231F20"/>
          <w:spacing w:val="-5"/>
        </w:rPr>
        <w:t> </w:t>
      </w:r>
      <w:r>
        <w:rPr>
          <w:color w:val="231F20"/>
        </w:rPr>
        <w:t>PA:</w:t>
      </w:r>
      <w:r>
        <w:rPr>
          <w:color w:val="231F20"/>
          <w:spacing w:val="-3"/>
        </w:rPr>
        <w:t> </w:t>
      </w:r>
      <w:r>
        <w:rPr>
          <w:color w:val="231F20"/>
        </w:rPr>
        <w:t>University</w:t>
      </w:r>
      <w:r>
        <w:rPr>
          <w:color w:val="231F20"/>
          <w:spacing w:val="-3"/>
        </w:rPr>
        <w:t> </w:t>
      </w:r>
      <w:r>
        <w:rPr>
          <w:color w:val="231F20"/>
        </w:rPr>
        <w:t>of</w:t>
      </w:r>
      <w:r>
        <w:rPr>
          <w:color w:val="231F20"/>
          <w:spacing w:val="22"/>
        </w:rPr>
        <w:t> </w:t>
      </w:r>
      <w:r>
        <w:rPr>
          <w:color w:val="231F20"/>
        </w:rPr>
        <w:t>Pennsylvania</w:t>
      </w:r>
      <w:r>
        <w:rPr>
          <w:color w:val="231F20"/>
          <w:spacing w:val="-3"/>
        </w:rPr>
        <w:t> </w:t>
      </w:r>
      <w:r>
        <w:rPr>
          <w:color w:val="231F20"/>
        </w:rPr>
        <w:t>Press,</w:t>
      </w:r>
      <w:r>
        <w:rPr>
          <w:color w:val="231F20"/>
          <w:spacing w:val="-2"/>
        </w:rPr>
        <w:t> </w:t>
      </w:r>
      <w:r>
        <w:rPr>
          <w:color w:val="231F20"/>
          <w:spacing w:val="-4"/>
        </w:rPr>
        <w:t>1996.</w:t>
      </w:r>
    </w:p>
    <w:p>
      <w:pPr>
        <w:pStyle w:val="BodyText"/>
        <w:spacing w:after="0"/>
        <w:sectPr>
          <w:pgSz w:w="12240" w:h="15840"/>
          <w:pgMar w:header="0" w:footer="716" w:top="1080" w:bottom="900" w:left="0" w:right="0"/>
        </w:sectPr>
      </w:pPr>
    </w:p>
    <w:p>
      <w:pPr>
        <w:spacing w:before="47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466432">
                <wp:simplePos x="0" y="0"/>
                <wp:positionH relativeFrom="page">
                  <wp:posOffset>914400</wp:posOffset>
                </wp:positionH>
                <wp:positionV relativeFrom="paragraph">
                  <wp:posOffset>0</wp:posOffset>
                </wp:positionV>
                <wp:extent cx="6864350" cy="273685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6864350" cy="2736850"/>
                          <a:chExt cx="6864350" cy="2736850"/>
                        </a:xfrm>
                      </wpg:grpSpPr>
                      <pic:pic>
                        <pic:nvPicPr>
                          <pic:cNvPr id="485" name="Image 485"/>
                          <pic:cNvPicPr/>
                        </pic:nvPicPr>
                        <pic:blipFill>
                          <a:blip r:embed="rId25" cstate="print"/>
                          <a:stretch>
                            <a:fillRect/>
                          </a:stretch>
                        </pic:blipFill>
                        <pic:spPr>
                          <a:xfrm>
                            <a:off x="95167" y="208740"/>
                            <a:ext cx="6762832" cy="2517226"/>
                          </a:xfrm>
                          <a:prstGeom prst="rect">
                            <a:avLst/>
                          </a:prstGeom>
                        </pic:spPr>
                      </pic:pic>
                      <wps:wsp>
                        <wps:cNvPr id="486" name="Graphic 486"/>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699">
                            <a:solidFill>
                              <a:srgbClr val="005CAB"/>
                            </a:solidFill>
                            <a:prstDash val="solid"/>
                          </a:ln>
                        </wps:spPr>
                        <wps:bodyPr wrap="square" lIns="0" tIns="0" rIns="0" bIns="0" rtlCol="0">
                          <a:prstTxWarp prst="textNoShape">
                            <a:avLst/>
                          </a:prstTxWarp>
                          <a:noAutofit/>
                        </wps:bodyPr>
                      </wps:wsp>
                      <wps:wsp>
                        <wps:cNvPr id="487" name="Graphic 487"/>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850048" id="docshapegroup460" coordorigin="1440,0" coordsize="10810,4310">
                <v:shape style="position:absolute;left:1589;top:328;width:10651;height:3965" type="#_x0000_t75" id="docshape461" stroked="false">
                  <v:imagedata r:id="rId25" o:title=""/>
                </v:shape>
                <v:shape style="position:absolute;left:1450;top:10;width:10790;height:4283" id="docshape462" coordorigin="1450,10" coordsize="10790,4283" path="m12240,10l1450,10,1450,4293,12240,4293e" filled="false" stroked="true" strokeweight="1.0pt" strokecolor="#005cab">
                  <v:path arrowok="t"/>
                  <v:stroke dashstyle="solid"/>
                </v:shape>
                <v:rect style="position:absolute;left:1440;top:4289;width:10800;height:20" id="docshape463"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2</w:t>
      </w:r>
    </w:p>
    <w:p>
      <w:pPr>
        <w:pStyle w:val="BodyText"/>
        <w:spacing w:before="291"/>
        <w:rPr>
          <w:rFonts w:ascii="Gill Sans MT"/>
          <w:sz w:val="48"/>
        </w:rPr>
      </w:pPr>
    </w:p>
    <w:p>
      <w:pPr>
        <w:spacing w:line="184" w:lineRule="auto" w:before="0"/>
        <w:ind w:left="4390" w:right="2176" w:firstLine="2285"/>
        <w:jc w:val="right"/>
        <w:rPr>
          <w:rFonts w:ascii="Gill Sans MT"/>
          <w:b/>
          <w:sz w:val="36"/>
        </w:rPr>
      </w:pPr>
      <w:r>
        <w:rPr>
          <w:rFonts w:ascii="Gill Sans MT"/>
          <w:b/>
          <w:color w:val="231F20"/>
          <w:spacing w:val="-4"/>
          <w:sz w:val="36"/>
        </w:rPr>
        <w:t>UNDERSTANDING </w:t>
      </w:r>
      <w:r>
        <w:rPr>
          <w:rFonts w:ascii="Gill Sans MT"/>
          <w:b/>
          <w:color w:val="231F20"/>
          <w:sz w:val="36"/>
        </w:rPr>
        <w:t>UNIVERSITY</w:t>
      </w:r>
      <w:r>
        <w:rPr>
          <w:rFonts w:ascii="Gill Sans MT"/>
          <w:b/>
          <w:color w:val="231F20"/>
          <w:spacing w:val="-27"/>
          <w:sz w:val="36"/>
        </w:rPr>
        <w:t> </w:t>
      </w:r>
      <w:r>
        <w:rPr>
          <w:rFonts w:ascii="Gill Sans MT"/>
          <w:b/>
          <w:color w:val="231F20"/>
          <w:sz w:val="36"/>
        </w:rPr>
        <w:t>STRUCTURE</w:t>
      </w:r>
      <w:r>
        <w:rPr>
          <w:rFonts w:ascii="Gill Sans MT"/>
          <w:b/>
          <w:color w:val="231F20"/>
          <w:spacing w:val="-27"/>
          <w:sz w:val="36"/>
        </w:rPr>
        <w:t> </w:t>
      </w:r>
      <w:r>
        <w:rPr>
          <w:rFonts w:ascii="Gill Sans MT"/>
          <w:b/>
          <w:color w:val="231F20"/>
          <w:sz w:val="36"/>
        </w:rPr>
        <w:t>AND PLANNING FOR</w:t>
      </w:r>
      <w:r>
        <w:rPr>
          <w:rFonts w:ascii="Gill Sans MT"/>
          <w:b/>
          <w:color w:val="231F20"/>
          <w:spacing w:val="-2"/>
          <w:sz w:val="36"/>
        </w:rPr>
        <w:t> </w:t>
      </w:r>
      <w:r>
        <w:rPr>
          <w:rFonts w:ascii="Gill Sans MT"/>
          <w:b/>
          <w:color w:val="231F20"/>
          <w:sz w:val="36"/>
        </w:rPr>
        <w:t>TENURE</w:t>
      </w: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spacing w:before="105"/>
        <w:rPr>
          <w:rFonts w:ascii="Gill Sans MT"/>
          <w:b/>
        </w:rPr>
      </w:pPr>
    </w:p>
    <w:p>
      <w:pPr>
        <w:pStyle w:val="BodyText"/>
        <w:spacing w:line="220" w:lineRule="auto" w:before="1"/>
        <w:ind w:left="3079" w:right="1487"/>
      </w:pPr>
      <w:r>
        <w:rPr>
          <w:b/>
          <w:color w:val="005CAB"/>
          <w:sz w:val="40"/>
        </w:rPr>
        <w:t>Y</w:t>
      </w:r>
      <w:r>
        <w:rPr>
          <w:color w:val="231F20"/>
        </w:rPr>
        <w:t>ou have no doubt spent many years in academic institutions and are familiar with their overall structure. But now, as a tenure-track faculty member, you are entering into a new set of</w:t>
      </w:r>
      <w:r>
        <w:rPr>
          <w:color w:val="231F20"/>
          <w:spacing w:val="29"/>
        </w:rPr>
        <w:t> </w:t>
      </w:r>
      <w:r>
        <w:rPr>
          <w:color w:val="231F20"/>
        </w:rPr>
        <w:t>relationships with your professional colleagues. Perhaps for the first</w:t>
      </w:r>
    </w:p>
    <w:p>
      <w:pPr>
        <w:pStyle w:val="BodyText"/>
        <w:spacing w:before="8"/>
        <w:ind w:left="3079" w:right="1519"/>
      </w:pPr>
      <w:r>
        <w:rPr>
          <w:color w:val="231F20"/>
        </w:rPr>
        <w:t>time, you will have to deal with many of</w:t>
      </w:r>
      <w:r>
        <w:rPr>
          <w:color w:val="231F20"/>
          <w:spacing w:val="27"/>
        </w:rPr>
        <w:t> </w:t>
      </w:r>
      <w:r>
        <w:rPr>
          <w:color w:val="231F20"/>
        </w:rPr>
        <w:t>the university’s administrative offices to ful-fill professional responsibilities apart from those associated with your laboratory </w:t>
      </w:r>
      <w:r>
        <w:rPr>
          <w:color w:val="231F20"/>
          <w:spacing w:val="-2"/>
        </w:rPr>
        <w:t>research.</w:t>
      </w:r>
    </w:p>
    <w:p>
      <w:pPr>
        <w:pStyle w:val="BodyText"/>
        <w:spacing w:before="5"/>
      </w:pPr>
    </w:p>
    <w:p>
      <w:pPr>
        <w:pStyle w:val="BodyText"/>
        <w:ind w:left="3079"/>
      </w:pPr>
      <w:r>
        <w:rPr>
          <w:color w:val="231F20"/>
        </w:rPr>
        <w:t>As</w:t>
      </w:r>
      <w:r>
        <w:rPr>
          <w:color w:val="231F20"/>
          <w:spacing w:val="3"/>
        </w:rPr>
        <w:t> </w:t>
      </w:r>
      <w:r>
        <w:rPr>
          <w:color w:val="231F20"/>
        </w:rPr>
        <w:t>a</w:t>
      </w:r>
      <w:r>
        <w:rPr>
          <w:color w:val="231F20"/>
          <w:spacing w:val="3"/>
        </w:rPr>
        <w:t> </w:t>
      </w:r>
      <w:r>
        <w:rPr>
          <w:color w:val="231F20"/>
        </w:rPr>
        <w:t>young</w:t>
      </w:r>
      <w:r>
        <w:rPr>
          <w:color w:val="231F20"/>
          <w:spacing w:val="4"/>
        </w:rPr>
        <w:t> </w:t>
      </w:r>
      <w:r>
        <w:rPr>
          <w:color w:val="231F20"/>
        </w:rPr>
        <w:t>faculty</w:t>
      </w:r>
      <w:r>
        <w:rPr>
          <w:color w:val="231F20"/>
          <w:spacing w:val="3"/>
        </w:rPr>
        <w:t> </w:t>
      </w:r>
      <w:r>
        <w:rPr>
          <w:color w:val="231F20"/>
        </w:rPr>
        <w:t>member</w:t>
      </w:r>
      <w:r>
        <w:rPr>
          <w:color w:val="231F20"/>
          <w:spacing w:val="3"/>
        </w:rPr>
        <w:t> </w:t>
      </w:r>
      <w:r>
        <w:rPr>
          <w:color w:val="231F20"/>
        </w:rPr>
        <w:t>you</w:t>
      </w:r>
      <w:r>
        <w:rPr>
          <w:color w:val="231F20"/>
          <w:spacing w:val="4"/>
        </w:rPr>
        <w:t> </w:t>
      </w:r>
      <w:r>
        <w:rPr>
          <w:color w:val="231F20"/>
        </w:rPr>
        <w:t>will</w:t>
      </w:r>
      <w:r>
        <w:rPr>
          <w:color w:val="231F20"/>
          <w:spacing w:val="3"/>
        </w:rPr>
        <w:t> </w:t>
      </w:r>
      <w:r>
        <w:rPr>
          <w:color w:val="231F20"/>
        </w:rPr>
        <w:t>need</w:t>
      </w:r>
      <w:r>
        <w:rPr>
          <w:color w:val="231F20"/>
          <w:spacing w:val="4"/>
        </w:rPr>
        <w:t> </w:t>
      </w:r>
      <w:r>
        <w:rPr>
          <w:color w:val="231F20"/>
          <w:spacing w:val="-5"/>
        </w:rPr>
        <w:t>to</w:t>
      </w:r>
    </w:p>
    <w:p>
      <w:pPr>
        <w:pStyle w:val="ListParagraph"/>
        <w:numPr>
          <w:ilvl w:val="0"/>
          <w:numId w:val="4"/>
        </w:numPr>
        <w:tabs>
          <w:tab w:pos="3799" w:val="left" w:leader="none"/>
          <w:tab w:pos="3818" w:val="left" w:leader="none"/>
        </w:tabs>
        <w:spacing w:line="252" w:lineRule="auto" w:before="231" w:after="0"/>
        <w:ind w:left="3799" w:right="1746" w:hanging="461"/>
        <w:jc w:val="left"/>
        <w:rPr>
          <w:sz w:val="23"/>
        </w:rPr>
      </w:pPr>
      <w:r>
        <w:rPr>
          <w:color w:val="231F20"/>
          <w:sz w:val="23"/>
        </w:rPr>
        <w:t>Get</w:t>
      </w:r>
      <w:r>
        <w:rPr>
          <w:color w:val="231F20"/>
          <w:sz w:val="23"/>
        </w:rPr>
        <w:t> to know people who will support your scholarly efforts, including the faculty affairs dean, the department chair, department and college business personnel, research infrastructure personnel, and more established faculty members who can serve as mentors.</w:t>
      </w:r>
    </w:p>
    <w:p>
      <w:pPr>
        <w:pStyle w:val="ListParagraph"/>
        <w:numPr>
          <w:ilvl w:val="0"/>
          <w:numId w:val="4"/>
        </w:numPr>
        <w:tabs>
          <w:tab w:pos="3799" w:val="left" w:leader="none"/>
          <w:tab w:pos="3818" w:val="left" w:leader="none"/>
        </w:tabs>
        <w:spacing w:line="242" w:lineRule="auto" w:before="166" w:after="0"/>
        <w:ind w:left="3799" w:right="1779" w:hanging="461"/>
        <w:jc w:val="left"/>
        <w:rPr>
          <w:sz w:val="23"/>
        </w:rPr>
      </w:pPr>
      <w:r>
        <w:rPr>
          <w:color w:val="231F20"/>
          <w:sz w:val="23"/>
        </w:rPr>
        <w:t>Understand</w:t>
      </w:r>
      <w:r>
        <w:rPr>
          <w:color w:val="231F20"/>
          <w:sz w:val="23"/>
        </w:rPr>
        <w:t> faculty governance, including the faculty senate and university </w:t>
      </w:r>
      <w:r>
        <w:rPr>
          <w:color w:val="231F20"/>
          <w:spacing w:val="-2"/>
          <w:sz w:val="23"/>
        </w:rPr>
        <w:t>committees.</w:t>
      </w:r>
    </w:p>
    <w:p>
      <w:pPr>
        <w:pStyle w:val="ListParagraph"/>
        <w:numPr>
          <w:ilvl w:val="0"/>
          <w:numId w:val="4"/>
        </w:numPr>
        <w:tabs>
          <w:tab w:pos="3799" w:val="left" w:leader="none"/>
          <w:tab w:pos="3818" w:val="left" w:leader="none"/>
        </w:tabs>
        <w:spacing w:line="242" w:lineRule="auto" w:before="106" w:after="0"/>
        <w:ind w:left="3799" w:right="1931" w:hanging="461"/>
        <w:jc w:val="left"/>
        <w:rPr>
          <w:sz w:val="23"/>
        </w:rPr>
      </w:pPr>
      <w:r>
        <w:rPr>
          <w:color w:val="231F20"/>
          <w:sz w:val="23"/>
        </w:rPr>
        <w:t>Know</w:t>
      </w:r>
      <w:r>
        <w:rPr>
          <w:color w:val="231F20"/>
          <w:sz w:val="23"/>
        </w:rPr>
        <w:t> about research infrastructure, including research support services, indirect costs, institutional review boards, and conflicts of</w:t>
      </w:r>
      <w:r>
        <w:rPr>
          <w:color w:val="231F20"/>
          <w:spacing w:val="40"/>
          <w:sz w:val="23"/>
        </w:rPr>
        <w:t> </w:t>
      </w:r>
      <w:r>
        <w:rPr>
          <w:color w:val="231F20"/>
          <w:sz w:val="23"/>
        </w:rPr>
        <w:t>interest.</w:t>
      </w:r>
    </w:p>
    <w:p>
      <w:pPr>
        <w:pStyle w:val="ListParagraph"/>
        <w:numPr>
          <w:ilvl w:val="0"/>
          <w:numId w:val="4"/>
        </w:numPr>
        <w:tabs>
          <w:tab w:pos="3799" w:val="left" w:leader="none"/>
          <w:tab w:pos="3818" w:val="left" w:leader="none"/>
        </w:tabs>
        <w:spacing w:line="242" w:lineRule="auto" w:before="106" w:after="0"/>
        <w:ind w:left="3799" w:right="1629" w:hanging="461"/>
        <w:jc w:val="left"/>
        <w:rPr>
          <w:sz w:val="23"/>
        </w:rPr>
      </w:pPr>
      <w:r>
        <w:rPr>
          <w:color w:val="231F20"/>
          <w:sz w:val="23"/>
        </w:rPr>
        <w:t>Find</w:t>
      </w:r>
      <w:r>
        <w:rPr>
          <w:color w:val="231F20"/>
          <w:sz w:val="23"/>
        </w:rPr>
        <w:t> out what are the expectations for beginning, independent investigators with regard to teaching, advising, service, and scholarship.</w:t>
      </w:r>
    </w:p>
    <w:p>
      <w:pPr>
        <w:pStyle w:val="BodyText"/>
        <w:spacing w:before="73"/>
      </w:pPr>
    </w:p>
    <w:p>
      <w:pPr>
        <w:pStyle w:val="BodyText"/>
        <w:ind w:left="3079" w:right="1464"/>
      </w:pPr>
      <w:r>
        <w:rPr>
          <w:color w:val="231F20"/>
        </w:rPr>
        <w:t>This chapter provides you with a starting point for obtaining this type of</w:t>
      </w:r>
      <w:r>
        <w:rPr>
          <w:color w:val="231F20"/>
          <w:spacing w:val="39"/>
        </w:rPr>
        <w:t> </w:t>
      </w:r>
      <w:r>
        <w:rPr>
          <w:color w:val="231F20"/>
        </w:rPr>
        <w:t>knowledge. It begins with an overview of</w:t>
      </w:r>
      <w:r>
        <w:rPr>
          <w:color w:val="231F20"/>
          <w:spacing w:val="40"/>
        </w:rPr>
        <w:t> </w:t>
      </w:r>
      <w:r>
        <w:rPr>
          <w:color w:val="231F20"/>
        </w:rPr>
        <w:t>the “typical” structure of</w:t>
      </w:r>
      <w:r>
        <w:rPr>
          <w:color w:val="231F20"/>
          <w:spacing w:val="40"/>
        </w:rPr>
        <w:t> </w:t>
      </w:r>
      <w:r>
        <w:rPr>
          <w:color w:val="231F20"/>
        </w:rPr>
        <w:t>a research university and an academic health center, as well as the resources available to a beginning investigator.</w:t>
      </w:r>
      <w:r>
        <w:rPr>
          <w:color w:val="231F20"/>
          <w:spacing w:val="80"/>
        </w:rPr>
        <w:t> </w:t>
      </w:r>
      <w:r>
        <w:rPr>
          <w:color w:val="231F20"/>
        </w:rPr>
        <w:t>It also discusses the professional responsibilities of</w:t>
      </w:r>
      <w:r>
        <w:rPr>
          <w:color w:val="231F20"/>
          <w:spacing w:val="31"/>
        </w:rPr>
        <w:t> </w:t>
      </w:r>
      <w:r>
        <w:rPr>
          <w:color w:val="231F20"/>
        </w:rPr>
        <w:t>academic faculty outside the labo-ratory, including teaching and service and, in the case of</w:t>
      </w:r>
      <w:r>
        <w:rPr>
          <w:color w:val="231F20"/>
          <w:spacing w:val="40"/>
        </w:rPr>
        <w:t> </w:t>
      </w:r>
      <w:r>
        <w:rPr>
          <w:color w:val="231F20"/>
        </w:rPr>
        <w:t>physician-scientists, patient care. Finally, it will give you some insights into how decisions about tenure are made</w:t>
      </w:r>
      <w:r>
        <w:rPr>
          <w:color w:val="231F20"/>
          <w:spacing w:val="40"/>
        </w:rPr>
        <w:t> </w:t>
      </w:r>
      <w:r>
        <w:rPr>
          <w:color w:val="231F20"/>
        </w:rPr>
        <w:t>at a university and how you can prepare for this milestone.</w:t>
      </w:r>
    </w:p>
    <w:p>
      <w:pPr>
        <w:pStyle w:val="BodyText"/>
        <w:spacing w:after="0"/>
        <w:sectPr>
          <w:headerReference w:type="default" r:id="rId51"/>
          <w:footerReference w:type="default" r:id="rId52"/>
          <w:footerReference w:type="even" r:id="rId53"/>
          <w:pgSz w:w="12240" w:h="15840"/>
          <w:pgMar w:header="0" w:footer="717" w:top="720" w:bottom="900" w:left="0" w:right="0"/>
          <w:pgNumType w:start="25"/>
        </w:sectPr>
      </w:pPr>
    </w:p>
    <w:p>
      <w:pPr>
        <w:pStyle w:val="BodyText"/>
        <w:spacing w:before="3"/>
        <w:rPr>
          <w:sz w:val="17"/>
        </w:rPr>
      </w:pPr>
    </w:p>
    <w:p>
      <w:pPr>
        <w:pStyle w:val="BodyText"/>
        <w:spacing w:after="0"/>
        <w:rPr>
          <w:sz w:val="17"/>
        </w:rPr>
        <w:sectPr>
          <w:headerReference w:type="even" r:id="rId54"/>
          <w:headerReference w:type="default" r:id="rId55"/>
          <w:pgSz w:w="12240" w:h="15840"/>
          <w:pgMar w:header="657" w:footer="0" w:top="1080" w:bottom="9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7"/>
      </w:pPr>
    </w:p>
    <w:p>
      <w:pPr>
        <w:pStyle w:val="Heading7"/>
        <w:ind w:left="0"/>
        <w:jc w:val="right"/>
      </w:pPr>
      <w:r>
        <w:rPr>
          <w:color w:val="231F20"/>
        </w:rPr>
        <w:t>Figure</w:t>
      </w:r>
      <w:r>
        <w:rPr>
          <w:color w:val="231F20"/>
          <w:spacing w:val="7"/>
        </w:rPr>
        <w:t> </w:t>
      </w:r>
      <w:r>
        <w:rPr>
          <w:color w:val="231F20"/>
          <w:spacing w:val="-4"/>
        </w:rPr>
        <w:t>2.1.</w:t>
      </w:r>
    </w:p>
    <w:p>
      <w:pPr>
        <w:pStyle w:val="Heading7"/>
        <w:spacing w:before="1"/>
        <w:ind w:left="1881" w:firstLine="278"/>
        <w:jc w:val="right"/>
      </w:pPr>
      <w:r>
        <w:rPr>
          <w:color w:val="231F20"/>
          <w:spacing w:val="-2"/>
        </w:rPr>
        <w:t>Annual revenue </w:t>
      </w:r>
      <w:r>
        <w:rPr>
          <w:color w:val="231F20"/>
        </w:rPr>
        <w:t>sources</w:t>
      </w:r>
      <w:r>
        <w:rPr>
          <w:color w:val="231F20"/>
          <w:spacing w:val="-15"/>
        </w:rPr>
        <w:t> </w:t>
      </w:r>
      <w:r>
        <w:rPr>
          <w:color w:val="231F20"/>
        </w:rPr>
        <w:t>at a typical </w:t>
      </w:r>
      <w:r>
        <w:rPr>
          <w:color w:val="231F20"/>
          <w:spacing w:val="-2"/>
        </w:rPr>
        <w:t>university</w:t>
      </w:r>
    </w:p>
    <w:p>
      <w:pPr>
        <w:pStyle w:val="Heading2"/>
        <w:spacing w:before="100"/>
        <w:ind w:left="359"/>
      </w:pPr>
      <w:bookmarkStart w:name="_TOC_250071" w:id="9"/>
      <w:r>
        <w:rPr>
          <w:b w:val="0"/>
        </w:rPr>
        <w:br w:type="column"/>
      </w:r>
      <w:r>
        <w:rPr>
          <w:color w:val="231F20"/>
          <w:spacing w:val="-8"/>
        </w:rPr>
        <w:t>ORGANIZATION</w:t>
      </w:r>
      <w:r>
        <w:rPr>
          <w:color w:val="231F20"/>
          <w:spacing w:val="-4"/>
        </w:rPr>
        <w:t> </w:t>
      </w:r>
      <w:r>
        <w:rPr>
          <w:color w:val="231F20"/>
          <w:spacing w:val="-8"/>
        </w:rPr>
        <w:t>OF</w:t>
      </w:r>
      <w:r>
        <w:rPr>
          <w:color w:val="231F20"/>
          <w:spacing w:val="-34"/>
        </w:rPr>
        <w:t> </w:t>
      </w:r>
      <w:r>
        <w:rPr>
          <w:color w:val="231F20"/>
          <w:spacing w:val="-8"/>
        </w:rPr>
        <w:t>A</w:t>
      </w:r>
      <w:r>
        <w:rPr>
          <w:color w:val="231F20"/>
          <w:spacing w:val="-34"/>
        </w:rPr>
        <w:t> </w:t>
      </w:r>
      <w:r>
        <w:rPr>
          <w:color w:val="231F20"/>
          <w:spacing w:val="-8"/>
        </w:rPr>
        <w:t>“TYPICAL”</w:t>
      </w:r>
      <w:r>
        <w:rPr>
          <w:color w:val="231F20"/>
          <w:spacing w:val="-3"/>
        </w:rPr>
        <w:t> </w:t>
      </w:r>
      <w:bookmarkEnd w:id="9"/>
      <w:r>
        <w:rPr>
          <w:color w:val="231F20"/>
          <w:spacing w:val="-8"/>
        </w:rPr>
        <w:t>UNIVERSITY</w:t>
      </w:r>
    </w:p>
    <w:p>
      <w:pPr>
        <w:pStyle w:val="BodyText"/>
        <w:spacing w:line="228" w:lineRule="auto" w:before="119"/>
        <w:ind w:left="359" w:right="1528"/>
      </w:pPr>
      <w:r>
        <w:rPr/>
        <mc:AlternateContent>
          <mc:Choice Requires="wps">
            <w:drawing>
              <wp:anchor distT="0" distB="0" distL="0" distR="0" allowOverlap="1" layoutInCell="1" locked="0" behindDoc="0" simplePos="0" relativeHeight="15754752">
                <wp:simplePos x="0" y="0"/>
                <wp:positionH relativeFrom="page">
                  <wp:posOffset>914400</wp:posOffset>
                </wp:positionH>
                <wp:positionV relativeFrom="paragraph">
                  <wp:posOffset>11834</wp:posOffset>
                </wp:positionV>
                <wp:extent cx="6854190" cy="139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931813pt;width:539.672pt;height:1.08pt;mso-position-horizontal-relative:page;mso-position-vertical-relative:paragraph;z-index:15754752" id="docshape472" filled="true" fillcolor="#231f20" stroked="false">
                <v:fill type="solid"/>
                <w10:wrap type="none"/>
              </v:rect>
            </w:pict>
          </mc:Fallback>
        </mc:AlternateContent>
      </w:r>
      <w:r>
        <w:rPr>
          <w:b/>
          <w:color w:val="005CAB"/>
          <w:sz w:val="40"/>
        </w:rPr>
        <w:t>A</w:t>
      </w:r>
      <w:r>
        <w:rPr>
          <w:color w:val="231F20"/>
        </w:rPr>
        <w:t>lthough the major goal of</w:t>
      </w:r>
      <w:r>
        <w:rPr>
          <w:color w:val="231F20"/>
          <w:spacing w:val="40"/>
        </w:rPr>
        <w:t> </w:t>
      </w:r>
      <w:r>
        <w:rPr>
          <w:color w:val="231F20"/>
        </w:rPr>
        <w:t>U.S. universities is the advancement and dissemina-tion of</w:t>
      </w:r>
      <w:r>
        <w:rPr>
          <w:color w:val="231F20"/>
          <w:spacing w:val="29"/>
        </w:rPr>
        <w:t> </w:t>
      </w:r>
      <w:r>
        <w:rPr>
          <w:color w:val="231F20"/>
        </w:rPr>
        <w:t>knowledge, universities also need funding to support their activities. A uni-versity must seek revenue from a variety of</w:t>
      </w:r>
      <w:r>
        <w:rPr>
          <w:color w:val="231F20"/>
          <w:spacing w:val="36"/>
        </w:rPr>
        <w:t> </w:t>
      </w:r>
      <w:r>
        <w:rPr>
          <w:color w:val="231F20"/>
        </w:rPr>
        <w:t>sources (see figure 2.1), and more and more,</w:t>
      </w:r>
      <w:r>
        <w:rPr>
          <w:color w:val="231F20"/>
          <w:spacing w:val="2"/>
        </w:rPr>
        <w:t> </w:t>
      </w:r>
      <w:r>
        <w:rPr>
          <w:color w:val="231F20"/>
        </w:rPr>
        <w:t>faculty</w:t>
      </w:r>
      <w:r>
        <w:rPr>
          <w:color w:val="231F20"/>
          <w:spacing w:val="3"/>
        </w:rPr>
        <w:t> </w:t>
      </w:r>
      <w:r>
        <w:rPr>
          <w:color w:val="231F20"/>
        </w:rPr>
        <w:t>members</w:t>
      </w:r>
      <w:r>
        <w:rPr>
          <w:color w:val="231F20"/>
          <w:spacing w:val="2"/>
        </w:rPr>
        <w:t> </w:t>
      </w:r>
      <w:r>
        <w:rPr>
          <w:color w:val="231F20"/>
        </w:rPr>
        <w:t>are</w:t>
      </w:r>
      <w:r>
        <w:rPr>
          <w:color w:val="231F20"/>
          <w:spacing w:val="3"/>
        </w:rPr>
        <w:t> </w:t>
      </w:r>
      <w:r>
        <w:rPr>
          <w:color w:val="231F20"/>
        </w:rPr>
        <w:t>encouraged</w:t>
      </w:r>
      <w:r>
        <w:rPr>
          <w:color w:val="231F20"/>
          <w:spacing w:val="2"/>
        </w:rPr>
        <w:t> </w:t>
      </w:r>
      <w:r>
        <w:rPr>
          <w:color w:val="231F20"/>
        </w:rPr>
        <w:t>to</w:t>
      </w:r>
      <w:r>
        <w:rPr>
          <w:color w:val="231F20"/>
          <w:spacing w:val="3"/>
        </w:rPr>
        <w:t> </w:t>
      </w:r>
      <w:r>
        <w:rPr>
          <w:color w:val="231F20"/>
        </w:rPr>
        <w:t>generate</w:t>
      </w:r>
      <w:r>
        <w:rPr>
          <w:color w:val="231F20"/>
          <w:spacing w:val="3"/>
        </w:rPr>
        <w:t> </w:t>
      </w:r>
      <w:r>
        <w:rPr>
          <w:color w:val="231F20"/>
        </w:rPr>
        <w:t>income.</w:t>
      </w:r>
      <w:r>
        <w:rPr>
          <w:color w:val="231F20"/>
          <w:spacing w:val="2"/>
        </w:rPr>
        <w:t> </w:t>
      </w:r>
      <w:r>
        <w:rPr>
          <w:color w:val="231F20"/>
        </w:rPr>
        <w:t>You</w:t>
      </w:r>
      <w:r>
        <w:rPr>
          <w:color w:val="231F20"/>
          <w:spacing w:val="3"/>
        </w:rPr>
        <w:t> </w:t>
      </w:r>
      <w:r>
        <w:rPr>
          <w:color w:val="231F20"/>
        </w:rPr>
        <w:t>will</w:t>
      </w:r>
      <w:r>
        <w:rPr>
          <w:color w:val="231F20"/>
          <w:spacing w:val="2"/>
        </w:rPr>
        <w:t> </w:t>
      </w:r>
      <w:r>
        <w:rPr>
          <w:color w:val="231F20"/>
        </w:rPr>
        <w:t>need</w:t>
      </w:r>
      <w:r>
        <w:rPr>
          <w:color w:val="231F20"/>
          <w:spacing w:val="3"/>
        </w:rPr>
        <w:t> </w:t>
      </w:r>
      <w:r>
        <w:rPr>
          <w:color w:val="231F20"/>
        </w:rPr>
        <w:t>to</w:t>
      </w:r>
      <w:r>
        <w:rPr>
          <w:color w:val="231F20"/>
          <w:spacing w:val="3"/>
        </w:rPr>
        <w:t> </w:t>
      </w:r>
      <w:r>
        <w:rPr>
          <w:color w:val="231F20"/>
          <w:spacing w:val="-4"/>
        </w:rPr>
        <w:t>make</w:t>
      </w:r>
    </w:p>
    <w:p>
      <w:pPr>
        <w:pStyle w:val="BodyText"/>
        <w:spacing w:before="4"/>
        <w:ind w:left="359" w:right="1528"/>
      </w:pPr>
      <w:r>
        <w:rPr>
          <w:color w:val="231F20"/>
        </w:rPr>
        <w:t>your research program either self-supporting or demonstrably worth its cost in some other way.</w:t>
      </w:r>
    </w:p>
    <w:p>
      <w:pPr>
        <w:pStyle w:val="BodyText"/>
        <w:spacing w:before="3"/>
      </w:pPr>
    </w:p>
    <w:p>
      <w:pPr>
        <w:pStyle w:val="BodyText"/>
        <w:spacing w:before="1"/>
        <w:ind w:left="359" w:right="1469"/>
      </w:pPr>
      <w:r>
        <w:rPr>
          <w:color w:val="231F20"/>
        </w:rPr>
        <w:t>Most U.S. research universities have roughly similar organizational and reporting structures. The titles of</w:t>
      </w:r>
      <w:r>
        <w:rPr>
          <w:color w:val="231F20"/>
          <w:spacing w:val="28"/>
        </w:rPr>
        <w:t> </w:t>
      </w:r>
      <w:r>
        <w:rPr>
          <w:color w:val="231F20"/>
        </w:rPr>
        <w:t>the executive officials may vary, but their functions are gen-erally the same. The organization of</w:t>
      </w:r>
      <w:r>
        <w:rPr>
          <w:color w:val="231F20"/>
          <w:spacing w:val="40"/>
        </w:rPr>
        <w:t> </w:t>
      </w:r>
      <w:r>
        <w:rPr>
          <w:color w:val="231F20"/>
        </w:rPr>
        <w:t>a university’s administrative staff</w:t>
      </w:r>
      <w:r>
        <w:rPr>
          <w:color w:val="231F20"/>
          <w:spacing w:val="40"/>
        </w:rPr>
        <w:t> </w:t>
      </w:r>
      <w:r>
        <w:rPr>
          <w:color w:val="231F20"/>
        </w:rPr>
        <w:t>and its methods of</w:t>
      </w:r>
      <w:r>
        <w:rPr>
          <w:color w:val="231F20"/>
          <w:spacing w:val="40"/>
        </w:rPr>
        <w:t> </w:t>
      </w:r>
      <w:r>
        <w:rPr>
          <w:color w:val="231F20"/>
        </w:rPr>
        <w:t>operation reflect a strong tradition of</w:t>
      </w:r>
      <w:r>
        <w:rPr>
          <w:color w:val="231F20"/>
          <w:spacing w:val="40"/>
        </w:rPr>
        <w:t> </w:t>
      </w:r>
      <w:r>
        <w:rPr>
          <w:color w:val="231F20"/>
        </w:rPr>
        <w:t>faculty dominance.</w:t>
      </w:r>
    </w:p>
    <w:p>
      <w:pPr>
        <w:pStyle w:val="BodyText"/>
        <w:spacing w:before="33"/>
      </w:pPr>
    </w:p>
    <w:p>
      <w:pPr>
        <w:pStyle w:val="Heading4"/>
        <w:ind w:left="359"/>
      </w:pPr>
      <w:r>
        <w:rPr>
          <w:color w:val="005CAB"/>
        </w:rPr>
        <w:t>University-Wide</w:t>
      </w:r>
      <w:r>
        <w:rPr>
          <w:color w:val="005CAB"/>
          <w:spacing w:val="-6"/>
        </w:rPr>
        <w:t> </w:t>
      </w:r>
      <w:r>
        <w:rPr>
          <w:color w:val="005CAB"/>
          <w:spacing w:val="-2"/>
        </w:rPr>
        <w:t>Responsibility</w:t>
      </w:r>
    </w:p>
    <w:p>
      <w:pPr>
        <w:pStyle w:val="ListParagraph"/>
        <w:numPr>
          <w:ilvl w:val="0"/>
          <w:numId w:val="5"/>
        </w:numPr>
        <w:tabs>
          <w:tab w:pos="1079" w:val="left" w:leader="none"/>
          <w:tab w:pos="1098" w:val="left" w:leader="none"/>
        </w:tabs>
        <w:spacing w:line="252" w:lineRule="auto" w:before="102" w:after="0"/>
        <w:ind w:left="1079" w:right="1503" w:hanging="461"/>
        <w:jc w:val="left"/>
        <w:rPr>
          <w:sz w:val="23"/>
        </w:rPr>
      </w:pPr>
      <w:r>
        <w:rPr>
          <w:i/>
          <w:color w:val="231F20"/>
          <w:sz w:val="23"/>
        </w:rPr>
        <w:t>Board</w:t>
      </w:r>
      <w:r>
        <w:rPr>
          <w:i/>
          <w:color w:val="231F20"/>
          <w:sz w:val="23"/>
        </w:rPr>
        <w:t> of</w:t>
      </w:r>
      <w:r>
        <w:rPr>
          <w:i/>
          <w:color w:val="231F20"/>
          <w:spacing w:val="35"/>
          <w:sz w:val="23"/>
        </w:rPr>
        <w:t> </w:t>
      </w:r>
      <w:r>
        <w:rPr>
          <w:i/>
          <w:color w:val="231F20"/>
          <w:sz w:val="23"/>
        </w:rPr>
        <w:t>trustees</w:t>
      </w:r>
      <w:r>
        <w:rPr>
          <w:i/>
          <w:color w:val="231F20"/>
          <w:spacing w:val="-9"/>
          <w:sz w:val="23"/>
        </w:rPr>
        <w:t> </w:t>
      </w:r>
      <w:r>
        <w:rPr>
          <w:i/>
          <w:color w:val="231F20"/>
          <w:sz w:val="23"/>
        </w:rPr>
        <w:t>or</w:t>
      </w:r>
      <w:r>
        <w:rPr>
          <w:i/>
          <w:color w:val="231F20"/>
          <w:spacing w:val="-9"/>
          <w:sz w:val="23"/>
        </w:rPr>
        <w:t> </w:t>
      </w:r>
      <w:r>
        <w:rPr>
          <w:i/>
          <w:color w:val="231F20"/>
          <w:sz w:val="23"/>
        </w:rPr>
        <w:t>board</w:t>
      </w:r>
      <w:r>
        <w:rPr>
          <w:i/>
          <w:color w:val="231F20"/>
          <w:spacing w:val="-9"/>
          <w:sz w:val="23"/>
        </w:rPr>
        <w:t> </w:t>
      </w:r>
      <w:r>
        <w:rPr>
          <w:i/>
          <w:color w:val="231F20"/>
          <w:sz w:val="23"/>
        </w:rPr>
        <w:t>of</w:t>
      </w:r>
      <w:r>
        <w:rPr>
          <w:i/>
          <w:color w:val="231F20"/>
          <w:spacing w:val="35"/>
          <w:sz w:val="23"/>
        </w:rPr>
        <w:t> </w:t>
      </w:r>
      <w:r>
        <w:rPr>
          <w:i/>
          <w:color w:val="231F20"/>
          <w:sz w:val="23"/>
        </w:rPr>
        <w:t>regents:</w:t>
      </w:r>
      <w:r>
        <w:rPr>
          <w:i/>
          <w:color w:val="231F20"/>
          <w:spacing w:val="-10"/>
          <w:sz w:val="23"/>
        </w:rPr>
        <w:t> </w:t>
      </w:r>
      <w:r>
        <w:rPr>
          <w:color w:val="231F20"/>
          <w:sz w:val="23"/>
        </w:rPr>
        <w:t>The</w:t>
      </w:r>
      <w:r>
        <w:rPr>
          <w:color w:val="231F20"/>
          <w:spacing w:val="-9"/>
          <w:sz w:val="23"/>
        </w:rPr>
        <w:t> </w:t>
      </w:r>
      <w:r>
        <w:rPr>
          <w:color w:val="231F20"/>
          <w:sz w:val="23"/>
        </w:rPr>
        <w:t>university’s</w:t>
      </w:r>
      <w:r>
        <w:rPr>
          <w:color w:val="231F20"/>
          <w:spacing w:val="-9"/>
          <w:sz w:val="23"/>
        </w:rPr>
        <w:t> </w:t>
      </w:r>
      <w:r>
        <w:rPr>
          <w:color w:val="231F20"/>
          <w:sz w:val="23"/>
        </w:rPr>
        <w:t>highest</w:t>
      </w:r>
      <w:r>
        <w:rPr>
          <w:color w:val="231F20"/>
          <w:spacing w:val="-9"/>
          <w:sz w:val="23"/>
        </w:rPr>
        <w:t> </w:t>
      </w:r>
      <w:r>
        <w:rPr>
          <w:color w:val="231F20"/>
          <w:sz w:val="23"/>
        </w:rPr>
        <w:t>authority,</w:t>
      </w:r>
      <w:r>
        <w:rPr>
          <w:color w:val="231F20"/>
          <w:spacing w:val="-9"/>
          <w:sz w:val="23"/>
        </w:rPr>
        <w:t> </w:t>
      </w:r>
      <w:r>
        <w:rPr>
          <w:color w:val="231F20"/>
          <w:sz w:val="23"/>
        </w:rPr>
        <w:t>this</w:t>
      </w:r>
      <w:r>
        <w:rPr>
          <w:color w:val="231F20"/>
          <w:spacing w:val="-9"/>
          <w:sz w:val="23"/>
        </w:rPr>
        <w:t> </w:t>
      </w:r>
      <w:r>
        <w:rPr>
          <w:color w:val="231F20"/>
          <w:sz w:val="23"/>
        </w:rPr>
        <w:t>gov-</w:t>
      </w:r>
      <w:r>
        <w:rPr>
          <w:color w:val="231F20"/>
          <w:spacing w:val="-2"/>
          <w:sz w:val="23"/>
        </w:rPr>
        <w:t>erning</w:t>
      </w:r>
      <w:r>
        <w:rPr>
          <w:color w:val="231F20"/>
          <w:spacing w:val="-10"/>
          <w:sz w:val="23"/>
        </w:rPr>
        <w:t> </w:t>
      </w:r>
      <w:r>
        <w:rPr>
          <w:color w:val="231F20"/>
          <w:spacing w:val="-2"/>
          <w:sz w:val="23"/>
        </w:rPr>
        <w:t>board</w:t>
      </w:r>
      <w:r>
        <w:rPr>
          <w:color w:val="231F20"/>
          <w:spacing w:val="-10"/>
          <w:sz w:val="23"/>
        </w:rPr>
        <w:t> </w:t>
      </w:r>
      <w:r>
        <w:rPr>
          <w:color w:val="231F20"/>
          <w:spacing w:val="-2"/>
          <w:sz w:val="23"/>
        </w:rPr>
        <w:t>is</w:t>
      </w:r>
      <w:r>
        <w:rPr>
          <w:color w:val="231F20"/>
          <w:spacing w:val="-10"/>
          <w:sz w:val="23"/>
        </w:rPr>
        <w:t> </w:t>
      </w:r>
      <w:r>
        <w:rPr>
          <w:color w:val="231F20"/>
          <w:spacing w:val="-2"/>
          <w:sz w:val="23"/>
        </w:rPr>
        <w:t>composed</w:t>
      </w:r>
      <w:r>
        <w:rPr>
          <w:color w:val="231F20"/>
          <w:spacing w:val="-10"/>
          <w:sz w:val="23"/>
        </w:rPr>
        <w:t> </w:t>
      </w:r>
      <w:r>
        <w:rPr>
          <w:color w:val="231F20"/>
          <w:spacing w:val="-2"/>
          <w:sz w:val="23"/>
        </w:rPr>
        <w:t>of</w:t>
      </w:r>
      <w:r>
        <w:rPr>
          <w:color w:val="231F20"/>
          <w:spacing w:val="15"/>
          <w:sz w:val="23"/>
        </w:rPr>
        <w:t> </w:t>
      </w:r>
      <w:r>
        <w:rPr>
          <w:color w:val="231F20"/>
          <w:spacing w:val="-2"/>
          <w:sz w:val="23"/>
        </w:rPr>
        <w:t>academic,</w:t>
      </w:r>
      <w:r>
        <w:rPr>
          <w:color w:val="231F20"/>
          <w:spacing w:val="-10"/>
          <w:sz w:val="23"/>
        </w:rPr>
        <w:t> </w:t>
      </w:r>
      <w:r>
        <w:rPr>
          <w:color w:val="231F20"/>
          <w:spacing w:val="-2"/>
          <w:sz w:val="23"/>
        </w:rPr>
        <w:t>business,</w:t>
      </w:r>
      <w:r>
        <w:rPr>
          <w:color w:val="231F20"/>
          <w:spacing w:val="-10"/>
          <w:sz w:val="23"/>
        </w:rPr>
        <w:t> </w:t>
      </w:r>
      <w:r>
        <w:rPr>
          <w:color w:val="231F20"/>
          <w:spacing w:val="-2"/>
          <w:sz w:val="23"/>
        </w:rPr>
        <w:t>and</w:t>
      </w:r>
      <w:r>
        <w:rPr>
          <w:color w:val="231F20"/>
          <w:spacing w:val="-10"/>
          <w:sz w:val="23"/>
        </w:rPr>
        <w:t> </w:t>
      </w:r>
      <w:r>
        <w:rPr>
          <w:color w:val="231F20"/>
          <w:spacing w:val="-2"/>
          <w:sz w:val="23"/>
        </w:rPr>
        <w:t>community</w:t>
      </w:r>
      <w:r>
        <w:rPr>
          <w:color w:val="231F20"/>
          <w:spacing w:val="-10"/>
          <w:sz w:val="23"/>
        </w:rPr>
        <w:t> </w:t>
      </w:r>
      <w:r>
        <w:rPr>
          <w:color w:val="231F20"/>
          <w:spacing w:val="-2"/>
          <w:sz w:val="23"/>
        </w:rPr>
        <w:t>leaders</w:t>
      </w:r>
      <w:r>
        <w:rPr>
          <w:color w:val="231F20"/>
          <w:spacing w:val="-10"/>
          <w:sz w:val="23"/>
        </w:rPr>
        <w:t> </w:t>
      </w:r>
      <w:r>
        <w:rPr>
          <w:color w:val="231F20"/>
          <w:spacing w:val="-2"/>
          <w:sz w:val="23"/>
        </w:rPr>
        <w:t>who </w:t>
      </w:r>
      <w:r>
        <w:rPr>
          <w:color w:val="231F20"/>
          <w:sz w:val="23"/>
        </w:rPr>
        <w:t>hold</w:t>
      </w:r>
      <w:r>
        <w:rPr>
          <w:color w:val="231F20"/>
          <w:spacing w:val="-6"/>
          <w:sz w:val="23"/>
        </w:rPr>
        <w:t> </w:t>
      </w:r>
      <w:r>
        <w:rPr>
          <w:color w:val="231F20"/>
          <w:sz w:val="23"/>
        </w:rPr>
        <w:t>appointed</w:t>
      </w:r>
      <w:r>
        <w:rPr>
          <w:color w:val="231F20"/>
          <w:spacing w:val="-6"/>
          <w:sz w:val="23"/>
        </w:rPr>
        <w:t> </w:t>
      </w:r>
      <w:r>
        <w:rPr>
          <w:color w:val="231F20"/>
          <w:sz w:val="23"/>
        </w:rPr>
        <w:t>or</w:t>
      </w:r>
      <w:r>
        <w:rPr>
          <w:color w:val="231F20"/>
          <w:spacing w:val="-6"/>
          <w:sz w:val="23"/>
        </w:rPr>
        <w:t> </w:t>
      </w:r>
      <w:r>
        <w:rPr>
          <w:color w:val="231F20"/>
          <w:sz w:val="23"/>
        </w:rPr>
        <w:t>elected</w:t>
      </w:r>
      <w:r>
        <w:rPr>
          <w:color w:val="231F20"/>
          <w:spacing w:val="-6"/>
          <w:sz w:val="23"/>
        </w:rPr>
        <w:t> </w:t>
      </w:r>
      <w:r>
        <w:rPr>
          <w:color w:val="231F20"/>
          <w:sz w:val="23"/>
        </w:rPr>
        <w:t>positions</w:t>
      </w:r>
      <w:r>
        <w:rPr>
          <w:color w:val="231F20"/>
          <w:spacing w:val="-6"/>
          <w:sz w:val="23"/>
        </w:rPr>
        <w:t> </w:t>
      </w:r>
      <w:r>
        <w:rPr>
          <w:color w:val="231F20"/>
          <w:sz w:val="23"/>
        </w:rPr>
        <w:t>with</w:t>
      </w:r>
      <w:r>
        <w:rPr>
          <w:color w:val="231F20"/>
          <w:spacing w:val="-6"/>
          <w:sz w:val="23"/>
        </w:rPr>
        <w:t> </w:t>
      </w:r>
      <w:r>
        <w:rPr>
          <w:color w:val="231F20"/>
          <w:sz w:val="23"/>
        </w:rPr>
        <w:t>specific</w:t>
      </w:r>
      <w:r>
        <w:rPr>
          <w:color w:val="231F20"/>
          <w:spacing w:val="-6"/>
          <w:sz w:val="23"/>
        </w:rPr>
        <w:t> </w:t>
      </w:r>
      <w:r>
        <w:rPr>
          <w:color w:val="231F20"/>
          <w:sz w:val="23"/>
        </w:rPr>
        <w:t>terms.</w:t>
      </w:r>
      <w:r>
        <w:rPr>
          <w:color w:val="231F20"/>
          <w:spacing w:val="-6"/>
          <w:sz w:val="23"/>
        </w:rPr>
        <w:t> </w:t>
      </w:r>
      <w:r>
        <w:rPr>
          <w:color w:val="231F20"/>
          <w:sz w:val="23"/>
        </w:rPr>
        <w:t>The</w:t>
      </w:r>
      <w:r>
        <w:rPr>
          <w:color w:val="231F20"/>
          <w:spacing w:val="-6"/>
          <w:sz w:val="23"/>
        </w:rPr>
        <w:t> </w:t>
      </w:r>
      <w:r>
        <w:rPr>
          <w:color w:val="231F20"/>
          <w:sz w:val="23"/>
        </w:rPr>
        <w:t>board</w:t>
      </w:r>
      <w:r>
        <w:rPr>
          <w:color w:val="231F20"/>
          <w:spacing w:val="-6"/>
          <w:sz w:val="23"/>
        </w:rPr>
        <w:t> </w:t>
      </w:r>
      <w:r>
        <w:rPr>
          <w:color w:val="231F20"/>
          <w:sz w:val="23"/>
        </w:rPr>
        <w:t>meets regularly</w:t>
      </w:r>
      <w:r>
        <w:rPr>
          <w:color w:val="231F20"/>
          <w:spacing w:val="-11"/>
          <w:sz w:val="23"/>
        </w:rPr>
        <w:t> </w:t>
      </w:r>
      <w:r>
        <w:rPr>
          <w:color w:val="231F20"/>
          <w:sz w:val="23"/>
        </w:rPr>
        <w:t>to</w:t>
      </w:r>
      <w:r>
        <w:rPr>
          <w:color w:val="231F20"/>
          <w:spacing w:val="-11"/>
          <w:sz w:val="23"/>
        </w:rPr>
        <w:t> </w:t>
      </w:r>
      <w:r>
        <w:rPr>
          <w:color w:val="231F20"/>
          <w:sz w:val="23"/>
        </w:rPr>
        <w:t>review</w:t>
      </w:r>
      <w:r>
        <w:rPr>
          <w:color w:val="231F20"/>
          <w:spacing w:val="-11"/>
          <w:sz w:val="23"/>
        </w:rPr>
        <w:t> </w:t>
      </w:r>
      <w:r>
        <w:rPr>
          <w:color w:val="231F20"/>
          <w:sz w:val="23"/>
        </w:rPr>
        <w:t>all</w:t>
      </w:r>
      <w:r>
        <w:rPr>
          <w:color w:val="231F20"/>
          <w:spacing w:val="-11"/>
          <w:sz w:val="23"/>
        </w:rPr>
        <w:t> </w:t>
      </w:r>
      <w:r>
        <w:rPr>
          <w:color w:val="231F20"/>
          <w:sz w:val="23"/>
        </w:rPr>
        <w:t>major</w:t>
      </w:r>
      <w:r>
        <w:rPr>
          <w:color w:val="231F20"/>
          <w:spacing w:val="-11"/>
          <w:sz w:val="23"/>
        </w:rPr>
        <w:t> </w:t>
      </w:r>
      <w:r>
        <w:rPr>
          <w:color w:val="231F20"/>
          <w:sz w:val="23"/>
        </w:rPr>
        <w:t>policy,</w:t>
      </w:r>
      <w:r>
        <w:rPr>
          <w:color w:val="231F20"/>
          <w:spacing w:val="-11"/>
          <w:sz w:val="23"/>
        </w:rPr>
        <w:t> </w:t>
      </w:r>
      <w:r>
        <w:rPr>
          <w:color w:val="231F20"/>
          <w:sz w:val="23"/>
        </w:rPr>
        <w:t>financial,</w:t>
      </w:r>
      <w:r>
        <w:rPr>
          <w:color w:val="231F20"/>
          <w:spacing w:val="-11"/>
          <w:sz w:val="23"/>
        </w:rPr>
        <w:t> </w:t>
      </w:r>
      <w:r>
        <w:rPr>
          <w:color w:val="231F20"/>
          <w:sz w:val="23"/>
        </w:rPr>
        <w:t>and</w:t>
      </w:r>
      <w:r>
        <w:rPr>
          <w:color w:val="231F20"/>
          <w:spacing w:val="-11"/>
          <w:sz w:val="23"/>
        </w:rPr>
        <w:t> </w:t>
      </w:r>
      <w:r>
        <w:rPr>
          <w:color w:val="231F20"/>
          <w:sz w:val="23"/>
        </w:rPr>
        <w:t>management</w:t>
      </w:r>
      <w:r>
        <w:rPr>
          <w:color w:val="231F20"/>
          <w:spacing w:val="-11"/>
          <w:sz w:val="23"/>
        </w:rPr>
        <w:t> </w:t>
      </w:r>
      <w:r>
        <w:rPr>
          <w:color w:val="231F20"/>
          <w:sz w:val="23"/>
        </w:rPr>
        <w:t>decisions, including</w:t>
      </w:r>
      <w:r>
        <w:rPr>
          <w:color w:val="231F20"/>
          <w:spacing w:val="-14"/>
          <w:sz w:val="23"/>
        </w:rPr>
        <w:t> </w:t>
      </w:r>
      <w:r>
        <w:rPr>
          <w:color w:val="231F20"/>
          <w:sz w:val="23"/>
        </w:rPr>
        <w:t>decisions</w:t>
      </w:r>
      <w:r>
        <w:rPr>
          <w:color w:val="231F20"/>
          <w:spacing w:val="-14"/>
          <w:sz w:val="23"/>
        </w:rPr>
        <w:t> </w:t>
      </w:r>
      <w:r>
        <w:rPr>
          <w:color w:val="231F20"/>
          <w:sz w:val="23"/>
        </w:rPr>
        <w:t>about</w:t>
      </w:r>
      <w:r>
        <w:rPr>
          <w:color w:val="231F20"/>
          <w:spacing w:val="-14"/>
          <w:sz w:val="23"/>
        </w:rPr>
        <w:t> </w:t>
      </w:r>
      <w:r>
        <w:rPr>
          <w:color w:val="231F20"/>
          <w:sz w:val="23"/>
        </w:rPr>
        <w:t>faculty</w:t>
      </w:r>
      <w:r>
        <w:rPr>
          <w:color w:val="231F20"/>
          <w:spacing w:val="-14"/>
          <w:sz w:val="23"/>
        </w:rPr>
        <w:t> </w:t>
      </w:r>
      <w:r>
        <w:rPr>
          <w:color w:val="231F20"/>
          <w:sz w:val="23"/>
        </w:rPr>
        <w:t>appointments,</w:t>
      </w:r>
      <w:r>
        <w:rPr>
          <w:color w:val="231F20"/>
          <w:spacing w:val="-14"/>
          <w:sz w:val="23"/>
        </w:rPr>
        <w:t> </w:t>
      </w:r>
      <w:r>
        <w:rPr>
          <w:color w:val="231F20"/>
          <w:sz w:val="23"/>
        </w:rPr>
        <w:t>promotions,</w:t>
      </w:r>
      <w:r>
        <w:rPr>
          <w:color w:val="231F20"/>
          <w:spacing w:val="-14"/>
          <w:sz w:val="23"/>
        </w:rPr>
        <w:t> </w:t>
      </w:r>
      <w:r>
        <w:rPr>
          <w:color w:val="231F20"/>
          <w:sz w:val="23"/>
        </w:rPr>
        <w:t>and</w:t>
      </w:r>
      <w:r>
        <w:rPr>
          <w:color w:val="231F20"/>
          <w:spacing w:val="-14"/>
          <w:sz w:val="23"/>
        </w:rPr>
        <w:t> </w:t>
      </w:r>
      <w:r>
        <w:rPr>
          <w:color w:val="231F20"/>
          <w:sz w:val="23"/>
        </w:rPr>
        <w:t>tenure.</w:t>
      </w:r>
    </w:p>
    <w:p>
      <w:pPr>
        <w:pStyle w:val="ListParagraph"/>
        <w:numPr>
          <w:ilvl w:val="0"/>
          <w:numId w:val="5"/>
        </w:numPr>
        <w:tabs>
          <w:tab w:pos="1079" w:val="left" w:leader="none"/>
          <w:tab w:pos="1098" w:val="left" w:leader="none"/>
        </w:tabs>
        <w:spacing w:line="254" w:lineRule="auto" w:before="170" w:after="0"/>
        <w:ind w:left="1079" w:right="1486" w:hanging="461"/>
        <w:jc w:val="left"/>
        <w:rPr>
          <w:sz w:val="23"/>
        </w:rPr>
      </w:pPr>
      <w:r>
        <w:rPr>
          <w:i/>
          <w:color w:val="231F20"/>
          <w:sz w:val="23"/>
        </w:rPr>
        <w:t>President</w:t>
      </w:r>
      <w:r>
        <w:rPr>
          <w:i/>
          <w:color w:val="231F20"/>
          <w:spacing w:val="33"/>
          <w:sz w:val="23"/>
        </w:rPr>
        <w:t> </w:t>
      </w:r>
      <w:r>
        <w:rPr>
          <w:i/>
          <w:color w:val="231F20"/>
          <w:sz w:val="23"/>
        </w:rPr>
        <w:t>or chancellor: </w:t>
      </w:r>
      <w:r>
        <w:rPr>
          <w:color w:val="231F20"/>
          <w:sz w:val="23"/>
        </w:rPr>
        <w:t>(Note: For this discussion, “president” is interchange-able with “chancellor.” In some state university systems, the president oversees and coordinates the activities of</w:t>
      </w:r>
      <w:r>
        <w:rPr>
          <w:color w:val="231F20"/>
          <w:spacing w:val="40"/>
          <w:sz w:val="23"/>
        </w:rPr>
        <w:t> </w:t>
      </w:r>
      <w:r>
        <w:rPr>
          <w:color w:val="231F20"/>
          <w:sz w:val="23"/>
        </w:rPr>
        <w:t>the member universities, and a chancellor heads each university within that system.) The university’s chief executive officer, this individual has general oversight of</w:t>
      </w:r>
      <w:r>
        <w:rPr>
          <w:color w:val="231F20"/>
          <w:spacing w:val="40"/>
          <w:sz w:val="23"/>
        </w:rPr>
        <w:t> </w:t>
      </w:r>
      <w:r>
        <w:rPr>
          <w:color w:val="231F20"/>
          <w:sz w:val="23"/>
        </w:rPr>
        <w:t>the university’s academic programs and financial health. He or she is also the university’s public</w:t>
      </w:r>
      <w:r>
        <w:rPr>
          <w:color w:val="231F20"/>
          <w:spacing w:val="31"/>
          <w:sz w:val="23"/>
        </w:rPr>
        <w:t> </w:t>
      </w:r>
      <w:r>
        <w:rPr>
          <w:color w:val="231F20"/>
          <w:sz w:val="23"/>
        </w:rPr>
        <w:t>spokesperson,</w:t>
      </w:r>
      <w:r>
        <w:rPr>
          <w:color w:val="231F20"/>
          <w:spacing w:val="30"/>
          <w:sz w:val="23"/>
        </w:rPr>
        <w:t> </w:t>
      </w:r>
      <w:r>
        <w:rPr>
          <w:color w:val="231F20"/>
          <w:sz w:val="23"/>
        </w:rPr>
        <w:t>dealing</w:t>
      </w:r>
      <w:r>
        <w:rPr>
          <w:color w:val="231F20"/>
          <w:spacing w:val="30"/>
          <w:sz w:val="23"/>
        </w:rPr>
        <w:t> </w:t>
      </w:r>
      <w:r>
        <w:rPr>
          <w:color w:val="231F20"/>
          <w:sz w:val="23"/>
        </w:rPr>
        <w:t>with</w:t>
      </w:r>
      <w:r>
        <w:rPr>
          <w:color w:val="231F20"/>
          <w:spacing w:val="30"/>
          <w:sz w:val="23"/>
        </w:rPr>
        <w:t> </w:t>
      </w:r>
      <w:r>
        <w:rPr>
          <w:color w:val="231F20"/>
          <w:sz w:val="23"/>
        </w:rPr>
        <w:t>“big-picture”</w:t>
      </w:r>
      <w:r>
        <w:rPr>
          <w:color w:val="231F20"/>
          <w:spacing w:val="33"/>
          <w:sz w:val="23"/>
        </w:rPr>
        <w:t> </w:t>
      </w:r>
      <w:r>
        <w:rPr>
          <w:color w:val="231F20"/>
          <w:sz w:val="23"/>
        </w:rPr>
        <w:t>issues</w:t>
      </w:r>
      <w:r>
        <w:rPr>
          <w:color w:val="231F20"/>
          <w:spacing w:val="31"/>
          <w:sz w:val="23"/>
        </w:rPr>
        <w:t> </w:t>
      </w:r>
      <w:r>
        <w:rPr>
          <w:color w:val="231F20"/>
          <w:sz w:val="23"/>
        </w:rPr>
        <w:t>such</w:t>
      </w:r>
      <w:r>
        <w:rPr>
          <w:color w:val="231F20"/>
          <w:spacing w:val="31"/>
          <w:sz w:val="23"/>
        </w:rPr>
        <w:t> </w:t>
      </w:r>
      <w:r>
        <w:rPr>
          <w:color w:val="231F20"/>
          <w:sz w:val="23"/>
        </w:rPr>
        <w:t>as</w:t>
      </w:r>
      <w:r>
        <w:rPr>
          <w:color w:val="231F20"/>
          <w:spacing w:val="31"/>
          <w:sz w:val="23"/>
        </w:rPr>
        <w:t> </w:t>
      </w:r>
      <w:r>
        <w:rPr>
          <w:color w:val="231F20"/>
          <w:sz w:val="23"/>
        </w:rPr>
        <w:t>relation-ships with the legislature and other funding bodies, alumni relations, and </w:t>
      </w:r>
      <w:r>
        <w:rPr>
          <w:color w:val="231F20"/>
          <w:spacing w:val="-2"/>
          <w:sz w:val="23"/>
        </w:rPr>
        <w:t>fund-raising.</w:t>
      </w:r>
    </w:p>
    <w:p>
      <w:pPr>
        <w:pStyle w:val="ListParagraph"/>
        <w:numPr>
          <w:ilvl w:val="0"/>
          <w:numId w:val="5"/>
        </w:numPr>
        <w:tabs>
          <w:tab w:pos="1079" w:val="left" w:leader="none"/>
          <w:tab w:pos="1098" w:val="left" w:leader="none"/>
        </w:tabs>
        <w:spacing w:line="252" w:lineRule="auto" w:before="165" w:after="0"/>
        <w:ind w:left="1079" w:right="1474" w:hanging="461"/>
        <w:jc w:val="left"/>
        <w:rPr>
          <w:sz w:val="23"/>
        </w:rPr>
      </w:pPr>
      <w:r>
        <w:rPr>
          <w:sz w:val="23"/>
        </w:rPr>
        <mc:AlternateContent>
          <mc:Choice Requires="wps">
            <w:drawing>
              <wp:anchor distT="0" distB="0" distL="0" distR="0" allowOverlap="1" layoutInCell="1" locked="0" behindDoc="0" simplePos="0" relativeHeight="15755264">
                <wp:simplePos x="0" y="0"/>
                <wp:positionH relativeFrom="page">
                  <wp:posOffset>2097243</wp:posOffset>
                </wp:positionH>
                <wp:positionV relativeFrom="paragraph">
                  <wp:posOffset>928536</wp:posOffset>
                </wp:positionV>
                <wp:extent cx="3989704" cy="224917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3989704" cy="2249170"/>
                          <a:chExt cx="3989704" cy="2249170"/>
                        </a:xfrm>
                      </wpg:grpSpPr>
                      <wps:wsp>
                        <wps:cNvPr id="498" name="Graphic 498"/>
                        <wps:cNvSpPr/>
                        <wps:spPr>
                          <a:xfrm>
                            <a:off x="212873" y="790159"/>
                            <a:ext cx="1831975" cy="1242060"/>
                          </a:xfrm>
                          <a:custGeom>
                            <a:avLst/>
                            <a:gdLst/>
                            <a:ahLst/>
                            <a:cxnLst/>
                            <a:rect l="l" t="t" r="r" b="b"/>
                            <a:pathLst>
                              <a:path w="1831975" h="1242060">
                                <a:moveTo>
                                  <a:pt x="1831352" y="353174"/>
                                </a:moveTo>
                                <a:lnTo>
                                  <a:pt x="1828787" y="256501"/>
                                </a:lnTo>
                                <a:lnTo>
                                  <a:pt x="915377" y="326250"/>
                                </a:lnTo>
                                <a:lnTo>
                                  <a:pt x="57797" y="0"/>
                                </a:lnTo>
                                <a:lnTo>
                                  <a:pt x="15621" y="157721"/>
                                </a:lnTo>
                                <a:lnTo>
                                  <a:pt x="2819" y="252501"/>
                                </a:lnTo>
                                <a:lnTo>
                                  <a:pt x="0" y="346506"/>
                                </a:lnTo>
                                <a:lnTo>
                                  <a:pt x="6794" y="439127"/>
                                </a:lnTo>
                                <a:lnTo>
                                  <a:pt x="22821" y="529755"/>
                                </a:lnTo>
                                <a:lnTo>
                                  <a:pt x="47701" y="617766"/>
                                </a:lnTo>
                                <a:lnTo>
                                  <a:pt x="81064" y="702525"/>
                                </a:lnTo>
                                <a:lnTo>
                                  <a:pt x="122504" y="783437"/>
                                </a:lnTo>
                                <a:lnTo>
                                  <a:pt x="171665" y="859853"/>
                                </a:lnTo>
                                <a:lnTo>
                                  <a:pt x="228168" y="931176"/>
                                </a:lnTo>
                                <a:lnTo>
                                  <a:pt x="291617" y="996772"/>
                                </a:lnTo>
                                <a:lnTo>
                                  <a:pt x="361657" y="1056030"/>
                                </a:lnTo>
                                <a:lnTo>
                                  <a:pt x="437883" y="1108341"/>
                                </a:lnTo>
                                <a:lnTo>
                                  <a:pt x="519938" y="1153058"/>
                                </a:lnTo>
                                <a:lnTo>
                                  <a:pt x="607428" y="1189570"/>
                                </a:lnTo>
                                <a:lnTo>
                                  <a:pt x="699985" y="1217269"/>
                                </a:lnTo>
                                <a:lnTo>
                                  <a:pt x="747280" y="1227213"/>
                                </a:lnTo>
                                <a:lnTo>
                                  <a:pt x="793788" y="1234605"/>
                                </a:lnTo>
                                <a:lnTo>
                                  <a:pt x="840079" y="1239494"/>
                                </a:lnTo>
                                <a:lnTo>
                                  <a:pt x="886714" y="1241933"/>
                                </a:lnTo>
                                <a:lnTo>
                                  <a:pt x="934224" y="1242009"/>
                                </a:lnTo>
                                <a:lnTo>
                                  <a:pt x="983183" y="1239774"/>
                                </a:lnTo>
                                <a:lnTo>
                                  <a:pt x="1031798" y="1234821"/>
                                </a:lnTo>
                                <a:lnTo>
                                  <a:pt x="1079550" y="1227429"/>
                                </a:lnTo>
                                <a:lnTo>
                                  <a:pt x="1126401" y="1217663"/>
                                </a:lnTo>
                                <a:lnTo>
                                  <a:pt x="1172273" y="1205572"/>
                                </a:lnTo>
                                <a:lnTo>
                                  <a:pt x="1217104" y="1191260"/>
                                </a:lnTo>
                                <a:lnTo>
                                  <a:pt x="1260856" y="1174762"/>
                                </a:lnTo>
                                <a:lnTo>
                                  <a:pt x="1303464" y="1156157"/>
                                </a:lnTo>
                                <a:lnTo>
                                  <a:pt x="1384985" y="1112926"/>
                                </a:lnTo>
                                <a:lnTo>
                                  <a:pt x="1461198" y="1062101"/>
                                </a:lnTo>
                                <a:lnTo>
                                  <a:pt x="1531658" y="1004214"/>
                                </a:lnTo>
                                <a:lnTo>
                                  <a:pt x="1595869" y="939838"/>
                                </a:lnTo>
                                <a:lnTo>
                                  <a:pt x="1653387" y="869505"/>
                                </a:lnTo>
                                <a:lnTo>
                                  <a:pt x="1703717" y="793775"/>
                                </a:lnTo>
                                <a:lnTo>
                                  <a:pt x="1746415" y="713181"/>
                                </a:lnTo>
                                <a:lnTo>
                                  <a:pt x="1780997" y="628281"/>
                                </a:lnTo>
                                <a:lnTo>
                                  <a:pt x="1806981" y="539610"/>
                                </a:lnTo>
                                <a:lnTo>
                                  <a:pt x="1823923" y="447725"/>
                                </a:lnTo>
                                <a:lnTo>
                                  <a:pt x="1831352" y="353174"/>
                                </a:lnTo>
                                <a:close/>
                              </a:path>
                            </a:pathLst>
                          </a:custGeom>
                          <a:solidFill>
                            <a:srgbClr val="939598"/>
                          </a:solidFill>
                        </wps:spPr>
                        <wps:bodyPr wrap="square" lIns="0" tIns="0" rIns="0" bIns="0" rtlCol="0">
                          <a:prstTxWarp prst="textNoShape">
                            <a:avLst/>
                          </a:prstTxWarp>
                          <a:noAutofit/>
                        </wps:bodyPr>
                      </wps:wsp>
                      <wps:wsp>
                        <wps:cNvPr id="499" name="Graphic 499"/>
                        <wps:cNvSpPr/>
                        <wps:spPr>
                          <a:xfrm>
                            <a:off x="270683" y="199819"/>
                            <a:ext cx="1073150" cy="916940"/>
                          </a:xfrm>
                          <a:custGeom>
                            <a:avLst/>
                            <a:gdLst/>
                            <a:ahLst/>
                            <a:cxnLst/>
                            <a:rect l="l" t="t" r="r" b="b"/>
                            <a:pathLst>
                              <a:path w="1073150" h="916940">
                                <a:moveTo>
                                  <a:pt x="880395" y="57"/>
                                </a:moveTo>
                                <a:lnTo>
                                  <a:pt x="832775" y="0"/>
                                </a:lnTo>
                                <a:lnTo>
                                  <a:pt x="785523" y="2388"/>
                                </a:lnTo>
                                <a:lnTo>
                                  <a:pt x="738717" y="7181"/>
                                </a:lnTo>
                                <a:lnTo>
                                  <a:pt x="692438" y="14338"/>
                                </a:lnTo>
                                <a:lnTo>
                                  <a:pt x="646765" y="23816"/>
                                </a:lnTo>
                                <a:lnTo>
                                  <a:pt x="601778" y="35576"/>
                                </a:lnTo>
                                <a:lnTo>
                                  <a:pt x="557557" y="49576"/>
                                </a:lnTo>
                                <a:lnTo>
                                  <a:pt x="514180" y="65774"/>
                                </a:lnTo>
                                <a:lnTo>
                                  <a:pt x="471728" y="84129"/>
                                </a:lnTo>
                                <a:lnTo>
                                  <a:pt x="430279" y="104601"/>
                                </a:lnTo>
                                <a:lnTo>
                                  <a:pt x="389915" y="127148"/>
                                </a:lnTo>
                                <a:lnTo>
                                  <a:pt x="350713" y="151728"/>
                                </a:lnTo>
                                <a:lnTo>
                                  <a:pt x="276119" y="206826"/>
                                </a:lnTo>
                                <a:lnTo>
                                  <a:pt x="207132" y="269564"/>
                                </a:lnTo>
                                <a:lnTo>
                                  <a:pt x="144390" y="339613"/>
                                </a:lnTo>
                                <a:lnTo>
                                  <a:pt x="88530" y="416643"/>
                                </a:lnTo>
                                <a:lnTo>
                                  <a:pt x="40187" y="500326"/>
                                </a:lnTo>
                                <a:lnTo>
                                  <a:pt x="0" y="590330"/>
                                </a:lnTo>
                                <a:lnTo>
                                  <a:pt x="857568" y="916587"/>
                                </a:lnTo>
                                <a:lnTo>
                                  <a:pt x="1072957" y="25568"/>
                                </a:lnTo>
                                <a:lnTo>
                                  <a:pt x="1024663" y="15316"/>
                                </a:lnTo>
                                <a:lnTo>
                                  <a:pt x="976419" y="7674"/>
                                </a:lnTo>
                                <a:lnTo>
                                  <a:pt x="928303" y="2601"/>
                                </a:lnTo>
                                <a:lnTo>
                                  <a:pt x="880395" y="57"/>
                                </a:lnTo>
                                <a:close/>
                              </a:path>
                            </a:pathLst>
                          </a:custGeom>
                          <a:solidFill>
                            <a:srgbClr val="231F20"/>
                          </a:solidFill>
                        </wps:spPr>
                        <wps:bodyPr wrap="square" lIns="0" tIns="0" rIns="0" bIns="0" rtlCol="0">
                          <a:prstTxWarp prst="textNoShape">
                            <a:avLst/>
                          </a:prstTxWarp>
                          <a:noAutofit/>
                        </wps:bodyPr>
                      </wps:wsp>
                      <wps:wsp>
                        <wps:cNvPr id="500" name="Graphic 500"/>
                        <wps:cNvSpPr/>
                        <wps:spPr>
                          <a:xfrm>
                            <a:off x="270683" y="199819"/>
                            <a:ext cx="1073150" cy="916940"/>
                          </a:xfrm>
                          <a:custGeom>
                            <a:avLst/>
                            <a:gdLst/>
                            <a:ahLst/>
                            <a:cxnLst/>
                            <a:rect l="l" t="t" r="r" b="b"/>
                            <a:pathLst>
                              <a:path w="1073150" h="916940">
                                <a:moveTo>
                                  <a:pt x="857568" y="916587"/>
                                </a:moveTo>
                                <a:lnTo>
                                  <a:pt x="0" y="590330"/>
                                </a:lnTo>
                                <a:lnTo>
                                  <a:pt x="19034" y="544558"/>
                                </a:lnTo>
                                <a:lnTo>
                                  <a:pt x="40187" y="500326"/>
                                </a:lnTo>
                                <a:lnTo>
                                  <a:pt x="63379" y="457674"/>
                                </a:lnTo>
                                <a:lnTo>
                                  <a:pt x="88530" y="416643"/>
                                </a:lnTo>
                                <a:lnTo>
                                  <a:pt x="115560" y="377276"/>
                                </a:lnTo>
                                <a:lnTo>
                                  <a:pt x="144390" y="339613"/>
                                </a:lnTo>
                                <a:lnTo>
                                  <a:pt x="174941" y="303695"/>
                                </a:lnTo>
                                <a:lnTo>
                                  <a:pt x="207132" y="269564"/>
                                </a:lnTo>
                                <a:lnTo>
                                  <a:pt x="240885" y="237260"/>
                                </a:lnTo>
                                <a:lnTo>
                                  <a:pt x="276119" y="206826"/>
                                </a:lnTo>
                                <a:lnTo>
                                  <a:pt x="312755" y="178301"/>
                                </a:lnTo>
                                <a:lnTo>
                                  <a:pt x="350713" y="151728"/>
                                </a:lnTo>
                                <a:lnTo>
                                  <a:pt x="389915" y="127148"/>
                                </a:lnTo>
                                <a:lnTo>
                                  <a:pt x="430279" y="104601"/>
                                </a:lnTo>
                                <a:lnTo>
                                  <a:pt x="471728" y="84129"/>
                                </a:lnTo>
                                <a:lnTo>
                                  <a:pt x="514180" y="65774"/>
                                </a:lnTo>
                                <a:lnTo>
                                  <a:pt x="557557" y="49576"/>
                                </a:lnTo>
                                <a:lnTo>
                                  <a:pt x="601778" y="35576"/>
                                </a:lnTo>
                                <a:lnTo>
                                  <a:pt x="646765" y="23816"/>
                                </a:lnTo>
                                <a:lnTo>
                                  <a:pt x="692438" y="14338"/>
                                </a:lnTo>
                                <a:lnTo>
                                  <a:pt x="738717" y="7181"/>
                                </a:lnTo>
                                <a:lnTo>
                                  <a:pt x="785523" y="2388"/>
                                </a:lnTo>
                                <a:lnTo>
                                  <a:pt x="832775" y="0"/>
                                </a:lnTo>
                                <a:lnTo>
                                  <a:pt x="880395" y="57"/>
                                </a:lnTo>
                                <a:lnTo>
                                  <a:pt x="928303" y="2601"/>
                                </a:lnTo>
                                <a:lnTo>
                                  <a:pt x="976419" y="7674"/>
                                </a:lnTo>
                                <a:lnTo>
                                  <a:pt x="1024663" y="15316"/>
                                </a:lnTo>
                                <a:lnTo>
                                  <a:pt x="1072957" y="25568"/>
                                </a:lnTo>
                                <a:lnTo>
                                  <a:pt x="857568" y="916587"/>
                                </a:lnTo>
                                <a:close/>
                              </a:path>
                            </a:pathLst>
                          </a:custGeom>
                          <a:ln w="2983">
                            <a:solidFill>
                              <a:srgbClr val="231F20"/>
                            </a:solidFill>
                            <a:prstDash val="solid"/>
                          </a:ln>
                        </wps:spPr>
                        <wps:bodyPr wrap="square" lIns="0" tIns="0" rIns="0" bIns="0" rtlCol="0">
                          <a:prstTxWarp prst="textNoShape">
                            <a:avLst/>
                          </a:prstTxWarp>
                          <a:noAutofit/>
                        </wps:bodyPr>
                      </wps:wsp>
                      <wps:wsp>
                        <wps:cNvPr id="501" name="Graphic 501"/>
                        <wps:cNvSpPr/>
                        <wps:spPr>
                          <a:xfrm>
                            <a:off x="1128251" y="225387"/>
                            <a:ext cx="698500" cy="891540"/>
                          </a:xfrm>
                          <a:custGeom>
                            <a:avLst/>
                            <a:gdLst/>
                            <a:ahLst/>
                            <a:cxnLst/>
                            <a:rect l="l" t="t" r="r" b="b"/>
                            <a:pathLst>
                              <a:path w="698500" h="891540">
                                <a:moveTo>
                                  <a:pt x="215389" y="0"/>
                                </a:moveTo>
                                <a:lnTo>
                                  <a:pt x="0" y="891018"/>
                                </a:lnTo>
                                <a:lnTo>
                                  <a:pt x="698020" y="299256"/>
                                </a:lnTo>
                                <a:lnTo>
                                  <a:pt x="664606" y="261699"/>
                                </a:lnTo>
                                <a:lnTo>
                                  <a:pt x="594563" y="193961"/>
                                </a:lnTo>
                                <a:lnTo>
                                  <a:pt x="557825" y="163670"/>
                                </a:lnTo>
                                <a:lnTo>
                                  <a:pt x="519868" y="135691"/>
                                </a:lnTo>
                                <a:lnTo>
                                  <a:pt x="480637" y="109971"/>
                                </a:lnTo>
                                <a:lnTo>
                                  <a:pt x="440076" y="86453"/>
                                </a:lnTo>
                                <a:lnTo>
                                  <a:pt x="398130" y="65084"/>
                                </a:lnTo>
                                <a:lnTo>
                                  <a:pt x="354744" y="45809"/>
                                </a:lnTo>
                                <a:lnTo>
                                  <a:pt x="309862" y="28573"/>
                                </a:lnTo>
                                <a:lnTo>
                                  <a:pt x="263428" y="13321"/>
                                </a:lnTo>
                                <a:lnTo>
                                  <a:pt x="215389" y="0"/>
                                </a:lnTo>
                                <a:close/>
                              </a:path>
                            </a:pathLst>
                          </a:custGeom>
                          <a:solidFill>
                            <a:srgbClr val="231F20"/>
                          </a:solidFill>
                        </wps:spPr>
                        <wps:bodyPr wrap="square" lIns="0" tIns="0" rIns="0" bIns="0" rtlCol="0">
                          <a:prstTxWarp prst="textNoShape">
                            <a:avLst/>
                          </a:prstTxWarp>
                          <a:noAutofit/>
                        </wps:bodyPr>
                      </wps:wsp>
                      <wps:wsp>
                        <wps:cNvPr id="502" name="Graphic 502"/>
                        <wps:cNvSpPr/>
                        <wps:spPr>
                          <a:xfrm>
                            <a:off x="1128251" y="225387"/>
                            <a:ext cx="698500" cy="891540"/>
                          </a:xfrm>
                          <a:custGeom>
                            <a:avLst/>
                            <a:gdLst/>
                            <a:ahLst/>
                            <a:cxnLst/>
                            <a:rect l="l" t="t" r="r" b="b"/>
                            <a:pathLst>
                              <a:path w="698500" h="891540">
                                <a:moveTo>
                                  <a:pt x="0" y="891018"/>
                                </a:moveTo>
                                <a:lnTo>
                                  <a:pt x="215389" y="0"/>
                                </a:lnTo>
                                <a:lnTo>
                                  <a:pt x="263428" y="13321"/>
                                </a:lnTo>
                                <a:lnTo>
                                  <a:pt x="309862" y="28573"/>
                                </a:lnTo>
                                <a:lnTo>
                                  <a:pt x="354744" y="45809"/>
                                </a:lnTo>
                                <a:lnTo>
                                  <a:pt x="398130" y="65084"/>
                                </a:lnTo>
                                <a:lnTo>
                                  <a:pt x="440076" y="86453"/>
                                </a:lnTo>
                                <a:lnTo>
                                  <a:pt x="480637" y="109971"/>
                                </a:lnTo>
                                <a:lnTo>
                                  <a:pt x="519868" y="135691"/>
                                </a:lnTo>
                                <a:lnTo>
                                  <a:pt x="557825" y="163670"/>
                                </a:lnTo>
                                <a:lnTo>
                                  <a:pt x="594563" y="193961"/>
                                </a:lnTo>
                                <a:lnTo>
                                  <a:pt x="630139" y="226619"/>
                                </a:lnTo>
                                <a:lnTo>
                                  <a:pt x="664606" y="261699"/>
                                </a:lnTo>
                                <a:lnTo>
                                  <a:pt x="698020" y="299256"/>
                                </a:lnTo>
                                <a:lnTo>
                                  <a:pt x="0" y="891018"/>
                                </a:lnTo>
                                <a:close/>
                              </a:path>
                            </a:pathLst>
                          </a:custGeom>
                          <a:ln w="3327">
                            <a:solidFill>
                              <a:srgbClr val="231F20"/>
                            </a:solidFill>
                            <a:prstDash val="solid"/>
                          </a:ln>
                        </wps:spPr>
                        <wps:bodyPr wrap="square" lIns="0" tIns="0" rIns="0" bIns="0" rtlCol="0">
                          <a:prstTxWarp prst="textNoShape">
                            <a:avLst/>
                          </a:prstTxWarp>
                          <a:noAutofit/>
                        </wps:bodyPr>
                      </wps:wsp>
                      <wps:wsp>
                        <wps:cNvPr id="503" name="Graphic 503"/>
                        <wps:cNvSpPr/>
                        <wps:spPr>
                          <a:xfrm>
                            <a:off x="1128251" y="524644"/>
                            <a:ext cx="913765" cy="591820"/>
                          </a:xfrm>
                          <a:custGeom>
                            <a:avLst/>
                            <a:gdLst/>
                            <a:ahLst/>
                            <a:cxnLst/>
                            <a:rect l="l" t="t" r="r" b="b"/>
                            <a:pathLst>
                              <a:path w="913765" h="591820">
                                <a:moveTo>
                                  <a:pt x="698020" y="0"/>
                                </a:moveTo>
                                <a:lnTo>
                                  <a:pt x="0" y="591762"/>
                                </a:lnTo>
                                <a:lnTo>
                                  <a:pt x="913409" y="522010"/>
                                </a:lnTo>
                                <a:lnTo>
                                  <a:pt x="908333" y="472121"/>
                                </a:lnTo>
                                <a:lnTo>
                                  <a:pt x="901055" y="423654"/>
                                </a:lnTo>
                                <a:lnTo>
                                  <a:pt x="891534" y="376531"/>
                                </a:lnTo>
                                <a:lnTo>
                                  <a:pt x="879727" y="330673"/>
                                </a:lnTo>
                                <a:lnTo>
                                  <a:pt x="865594" y="286003"/>
                                </a:lnTo>
                                <a:lnTo>
                                  <a:pt x="849092" y="242442"/>
                                </a:lnTo>
                                <a:lnTo>
                                  <a:pt x="830180" y="199912"/>
                                </a:lnTo>
                                <a:lnTo>
                                  <a:pt x="808817" y="158336"/>
                                </a:lnTo>
                                <a:lnTo>
                                  <a:pt x="784961" y="117635"/>
                                </a:lnTo>
                                <a:lnTo>
                                  <a:pt x="758571" y="77730"/>
                                </a:lnTo>
                                <a:lnTo>
                                  <a:pt x="729604" y="38545"/>
                                </a:lnTo>
                                <a:lnTo>
                                  <a:pt x="698020" y="0"/>
                                </a:lnTo>
                                <a:close/>
                              </a:path>
                            </a:pathLst>
                          </a:custGeom>
                          <a:solidFill>
                            <a:srgbClr val="939598"/>
                          </a:solidFill>
                        </wps:spPr>
                        <wps:bodyPr wrap="square" lIns="0" tIns="0" rIns="0" bIns="0" rtlCol="0">
                          <a:prstTxWarp prst="textNoShape">
                            <a:avLst/>
                          </a:prstTxWarp>
                          <a:noAutofit/>
                        </wps:bodyPr>
                      </wps:wsp>
                      <wps:wsp>
                        <wps:cNvPr id="504" name="Graphic 504"/>
                        <wps:cNvSpPr/>
                        <wps:spPr>
                          <a:xfrm>
                            <a:off x="1082780" y="475818"/>
                            <a:ext cx="913765" cy="594360"/>
                          </a:xfrm>
                          <a:custGeom>
                            <a:avLst/>
                            <a:gdLst/>
                            <a:ahLst/>
                            <a:cxnLst/>
                            <a:rect l="l" t="t" r="r" b="b"/>
                            <a:pathLst>
                              <a:path w="913765" h="594360">
                                <a:moveTo>
                                  <a:pt x="698020" y="0"/>
                                </a:moveTo>
                                <a:lnTo>
                                  <a:pt x="0" y="594012"/>
                                </a:lnTo>
                                <a:lnTo>
                                  <a:pt x="913409" y="524260"/>
                                </a:lnTo>
                                <a:lnTo>
                                  <a:pt x="908333" y="474370"/>
                                </a:lnTo>
                                <a:lnTo>
                                  <a:pt x="901055" y="425894"/>
                                </a:lnTo>
                                <a:lnTo>
                                  <a:pt x="891534" y="378746"/>
                                </a:lnTo>
                                <a:lnTo>
                                  <a:pt x="879727" y="332840"/>
                                </a:lnTo>
                                <a:lnTo>
                                  <a:pt x="865594" y="288090"/>
                                </a:lnTo>
                                <a:lnTo>
                                  <a:pt x="849092" y="244411"/>
                                </a:lnTo>
                                <a:lnTo>
                                  <a:pt x="830180" y="201716"/>
                                </a:lnTo>
                                <a:lnTo>
                                  <a:pt x="808817" y="159919"/>
                                </a:lnTo>
                                <a:lnTo>
                                  <a:pt x="784961" y="118936"/>
                                </a:lnTo>
                                <a:lnTo>
                                  <a:pt x="758571" y="78678"/>
                                </a:lnTo>
                                <a:lnTo>
                                  <a:pt x="729604" y="39062"/>
                                </a:lnTo>
                                <a:lnTo>
                                  <a:pt x="698020"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1082780" y="475818"/>
                            <a:ext cx="913765" cy="594360"/>
                          </a:xfrm>
                          <a:custGeom>
                            <a:avLst/>
                            <a:gdLst/>
                            <a:ahLst/>
                            <a:cxnLst/>
                            <a:rect l="l" t="t" r="r" b="b"/>
                            <a:pathLst>
                              <a:path w="913765" h="594360">
                                <a:moveTo>
                                  <a:pt x="0" y="594012"/>
                                </a:moveTo>
                                <a:lnTo>
                                  <a:pt x="698020" y="0"/>
                                </a:lnTo>
                                <a:lnTo>
                                  <a:pt x="729604" y="39062"/>
                                </a:lnTo>
                                <a:lnTo>
                                  <a:pt x="758571" y="78678"/>
                                </a:lnTo>
                                <a:lnTo>
                                  <a:pt x="784961" y="118936"/>
                                </a:lnTo>
                                <a:lnTo>
                                  <a:pt x="808817" y="159919"/>
                                </a:lnTo>
                                <a:lnTo>
                                  <a:pt x="830180" y="201716"/>
                                </a:lnTo>
                                <a:lnTo>
                                  <a:pt x="849092" y="244411"/>
                                </a:lnTo>
                                <a:lnTo>
                                  <a:pt x="865594" y="288090"/>
                                </a:lnTo>
                                <a:lnTo>
                                  <a:pt x="879727" y="332840"/>
                                </a:lnTo>
                                <a:lnTo>
                                  <a:pt x="891534" y="378746"/>
                                </a:lnTo>
                                <a:lnTo>
                                  <a:pt x="901055" y="425894"/>
                                </a:lnTo>
                                <a:lnTo>
                                  <a:pt x="908333" y="474370"/>
                                </a:lnTo>
                                <a:lnTo>
                                  <a:pt x="913409" y="524260"/>
                                </a:lnTo>
                                <a:lnTo>
                                  <a:pt x="0" y="594012"/>
                                </a:lnTo>
                                <a:close/>
                              </a:path>
                            </a:pathLst>
                          </a:custGeom>
                          <a:ln w="2766">
                            <a:solidFill>
                              <a:srgbClr val="231F20"/>
                            </a:solidFill>
                            <a:prstDash val="solid"/>
                          </a:ln>
                        </wps:spPr>
                        <wps:bodyPr wrap="square" lIns="0" tIns="0" rIns="0" bIns="0" rtlCol="0">
                          <a:prstTxWarp prst="textNoShape">
                            <a:avLst/>
                          </a:prstTxWarp>
                          <a:noAutofit/>
                        </wps:bodyPr>
                      </wps:wsp>
                      <wps:wsp>
                        <wps:cNvPr id="506" name="Graphic 506"/>
                        <wps:cNvSpPr/>
                        <wps:spPr>
                          <a:xfrm>
                            <a:off x="1082780" y="178812"/>
                            <a:ext cx="698500" cy="891540"/>
                          </a:xfrm>
                          <a:custGeom>
                            <a:avLst/>
                            <a:gdLst/>
                            <a:ahLst/>
                            <a:cxnLst/>
                            <a:rect l="l" t="t" r="r" b="b"/>
                            <a:pathLst>
                              <a:path w="698500" h="891540">
                                <a:moveTo>
                                  <a:pt x="215389" y="0"/>
                                </a:moveTo>
                                <a:lnTo>
                                  <a:pt x="0" y="891018"/>
                                </a:lnTo>
                                <a:lnTo>
                                  <a:pt x="698020" y="297006"/>
                                </a:lnTo>
                                <a:lnTo>
                                  <a:pt x="630416" y="225317"/>
                                </a:lnTo>
                                <a:lnTo>
                                  <a:pt x="558711" y="163003"/>
                                </a:lnTo>
                                <a:lnTo>
                                  <a:pt x="521080" y="135244"/>
                                </a:lnTo>
                                <a:lnTo>
                                  <a:pt x="482132" y="109689"/>
                                </a:lnTo>
                                <a:lnTo>
                                  <a:pt x="441772" y="86290"/>
                                </a:lnTo>
                                <a:lnTo>
                                  <a:pt x="399903" y="65001"/>
                                </a:lnTo>
                                <a:lnTo>
                                  <a:pt x="356426" y="45774"/>
                                </a:lnTo>
                                <a:lnTo>
                                  <a:pt x="311247" y="28563"/>
                                </a:lnTo>
                                <a:lnTo>
                                  <a:pt x="264266" y="13320"/>
                                </a:lnTo>
                                <a:lnTo>
                                  <a:pt x="215389" y="0"/>
                                </a:lnTo>
                                <a:close/>
                              </a:path>
                            </a:pathLst>
                          </a:custGeom>
                          <a:solidFill>
                            <a:srgbClr val="231F20"/>
                          </a:solidFill>
                        </wps:spPr>
                        <wps:bodyPr wrap="square" lIns="0" tIns="0" rIns="0" bIns="0" rtlCol="0">
                          <a:prstTxWarp prst="textNoShape">
                            <a:avLst/>
                          </a:prstTxWarp>
                          <a:noAutofit/>
                        </wps:bodyPr>
                      </wps:wsp>
                      <wps:wsp>
                        <wps:cNvPr id="507" name="Graphic 507"/>
                        <wps:cNvSpPr/>
                        <wps:spPr>
                          <a:xfrm>
                            <a:off x="1082780" y="178812"/>
                            <a:ext cx="698500" cy="891540"/>
                          </a:xfrm>
                          <a:custGeom>
                            <a:avLst/>
                            <a:gdLst/>
                            <a:ahLst/>
                            <a:cxnLst/>
                            <a:rect l="l" t="t" r="r" b="b"/>
                            <a:pathLst>
                              <a:path w="698500" h="891540">
                                <a:moveTo>
                                  <a:pt x="0" y="891018"/>
                                </a:moveTo>
                                <a:lnTo>
                                  <a:pt x="215389" y="0"/>
                                </a:lnTo>
                                <a:lnTo>
                                  <a:pt x="264266" y="13320"/>
                                </a:lnTo>
                                <a:lnTo>
                                  <a:pt x="311247" y="28563"/>
                                </a:lnTo>
                                <a:lnTo>
                                  <a:pt x="356426" y="45774"/>
                                </a:lnTo>
                                <a:lnTo>
                                  <a:pt x="399903" y="65001"/>
                                </a:lnTo>
                                <a:lnTo>
                                  <a:pt x="441772" y="86290"/>
                                </a:lnTo>
                                <a:lnTo>
                                  <a:pt x="482132" y="109689"/>
                                </a:lnTo>
                                <a:lnTo>
                                  <a:pt x="521080" y="135244"/>
                                </a:lnTo>
                                <a:lnTo>
                                  <a:pt x="558711" y="163003"/>
                                </a:lnTo>
                                <a:lnTo>
                                  <a:pt x="595124" y="193011"/>
                                </a:lnTo>
                                <a:lnTo>
                                  <a:pt x="630416" y="225317"/>
                                </a:lnTo>
                                <a:lnTo>
                                  <a:pt x="664682" y="259966"/>
                                </a:lnTo>
                                <a:lnTo>
                                  <a:pt x="698020" y="297006"/>
                                </a:lnTo>
                                <a:lnTo>
                                  <a:pt x="0" y="891018"/>
                                </a:lnTo>
                                <a:close/>
                              </a:path>
                            </a:pathLst>
                          </a:custGeom>
                          <a:ln w="3327">
                            <a:solidFill>
                              <a:srgbClr val="231F20"/>
                            </a:solidFill>
                            <a:prstDash val="solid"/>
                          </a:ln>
                        </wps:spPr>
                        <wps:bodyPr wrap="square" lIns="0" tIns="0" rIns="0" bIns="0" rtlCol="0">
                          <a:prstTxWarp prst="textNoShape">
                            <a:avLst/>
                          </a:prstTxWarp>
                          <a:noAutofit/>
                        </wps:bodyPr>
                      </wps:wsp>
                      <wps:wsp>
                        <wps:cNvPr id="508" name="Graphic 508"/>
                        <wps:cNvSpPr/>
                        <wps:spPr>
                          <a:xfrm>
                            <a:off x="225212" y="153243"/>
                            <a:ext cx="1073150" cy="916940"/>
                          </a:xfrm>
                          <a:custGeom>
                            <a:avLst/>
                            <a:gdLst/>
                            <a:ahLst/>
                            <a:cxnLst/>
                            <a:rect l="l" t="t" r="r" b="b"/>
                            <a:pathLst>
                              <a:path w="1073150" h="916940">
                                <a:moveTo>
                                  <a:pt x="880395" y="57"/>
                                </a:moveTo>
                                <a:lnTo>
                                  <a:pt x="832775" y="0"/>
                                </a:lnTo>
                                <a:lnTo>
                                  <a:pt x="785523" y="2388"/>
                                </a:lnTo>
                                <a:lnTo>
                                  <a:pt x="738717" y="7181"/>
                                </a:lnTo>
                                <a:lnTo>
                                  <a:pt x="692438" y="14338"/>
                                </a:lnTo>
                                <a:lnTo>
                                  <a:pt x="646765" y="23816"/>
                                </a:lnTo>
                                <a:lnTo>
                                  <a:pt x="601778" y="35576"/>
                                </a:lnTo>
                                <a:lnTo>
                                  <a:pt x="557557" y="49576"/>
                                </a:lnTo>
                                <a:lnTo>
                                  <a:pt x="514180" y="65774"/>
                                </a:lnTo>
                                <a:lnTo>
                                  <a:pt x="471728" y="84129"/>
                                </a:lnTo>
                                <a:lnTo>
                                  <a:pt x="430279" y="104601"/>
                                </a:lnTo>
                                <a:lnTo>
                                  <a:pt x="389915" y="127148"/>
                                </a:lnTo>
                                <a:lnTo>
                                  <a:pt x="350713" y="151728"/>
                                </a:lnTo>
                                <a:lnTo>
                                  <a:pt x="276119" y="206826"/>
                                </a:lnTo>
                                <a:lnTo>
                                  <a:pt x="207132" y="269564"/>
                                </a:lnTo>
                                <a:lnTo>
                                  <a:pt x="144390" y="339613"/>
                                </a:lnTo>
                                <a:lnTo>
                                  <a:pt x="88530" y="416643"/>
                                </a:lnTo>
                                <a:lnTo>
                                  <a:pt x="40187" y="500326"/>
                                </a:lnTo>
                                <a:lnTo>
                                  <a:pt x="0" y="590330"/>
                                </a:lnTo>
                                <a:lnTo>
                                  <a:pt x="857568" y="916587"/>
                                </a:lnTo>
                                <a:lnTo>
                                  <a:pt x="1072957" y="25568"/>
                                </a:lnTo>
                                <a:lnTo>
                                  <a:pt x="1024663" y="15316"/>
                                </a:lnTo>
                                <a:lnTo>
                                  <a:pt x="976419" y="7674"/>
                                </a:lnTo>
                                <a:lnTo>
                                  <a:pt x="928303" y="2601"/>
                                </a:lnTo>
                                <a:lnTo>
                                  <a:pt x="880395" y="57"/>
                                </a:lnTo>
                                <a:close/>
                              </a:path>
                            </a:pathLst>
                          </a:custGeom>
                          <a:solidFill>
                            <a:srgbClr val="8299CE"/>
                          </a:solidFill>
                        </wps:spPr>
                        <wps:bodyPr wrap="square" lIns="0" tIns="0" rIns="0" bIns="0" rtlCol="0">
                          <a:prstTxWarp prst="textNoShape">
                            <a:avLst/>
                          </a:prstTxWarp>
                          <a:noAutofit/>
                        </wps:bodyPr>
                      </wps:wsp>
                      <wps:wsp>
                        <wps:cNvPr id="509" name="Graphic 509"/>
                        <wps:cNvSpPr/>
                        <wps:spPr>
                          <a:xfrm>
                            <a:off x="225212" y="153243"/>
                            <a:ext cx="1073150" cy="916940"/>
                          </a:xfrm>
                          <a:custGeom>
                            <a:avLst/>
                            <a:gdLst/>
                            <a:ahLst/>
                            <a:cxnLst/>
                            <a:rect l="l" t="t" r="r" b="b"/>
                            <a:pathLst>
                              <a:path w="1073150" h="916940">
                                <a:moveTo>
                                  <a:pt x="857568" y="916587"/>
                                </a:moveTo>
                                <a:lnTo>
                                  <a:pt x="0" y="590330"/>
                                </a:lnTo>
                                <a:lnTo>
                                  <a:pt x="19034" y="544558"/>
                                </a:lnTo>
                                <a:lnTo>
                                  <a:pt x="40187" y="500326"/>
                                </a:lnTo>
                                <a:lnTo>
                                  <a:pt x="63379" y="457674"/>
                                </a:lnTo>
                                <a:lnTo>
                                  <a:pt x="88530" y="416643"/>
                                </a:lnTo>
                                <a:lnTo>
                                  <a:pt x="115560" y="377276"/>
                                </a:lnTo>
                                <a:lnTo>
                                  <a:pt x="144390" y="339613"/>
                                </a:lnTo>
                                <a:lnTo>
                                  <a:pt x="174941" y="303695"/>
                                </a:lnTo>
                                <a:lnTo>
                                  <a:pt x="207132" y="269564"/>
                                </a:lnTo>
                                <a:lnTo>
                                  <a:pt x="240885" y="237260"/>
                                </a:lnTo>
                                <a:lnTo>
                                  <a:pt x="276119" y="206826"/>
                                </a:lnTo>
                                <a:lnTo>
                                  <a:pt x="312755" y="178301"/>
                                </a:lnTo>
                                <a:lnTo>
                                  <a:pt x="350713" y="151728"/>
                                </a:lnTo>
                                <a:lnTo>
                                  <a:pt x="389915" y="127148"/>
                                </a:lnTo>
                                <a:lnTo>
                                  <a:pt x="430279" y="104601"/>
                                </a:lnTo>
                                <a:lnTo>
                                  <a:pt x="471728" y="84129"/>
                                </a:lnTo>
                                <a:lnTo>
                                  <a:pt x="514180" y="65774"/>
                                </a:lnTo>
                                <a:lnTo>
                                  <a:pt x="557557" y="49576"/>
                                </a:lnTo>
                                <a:lnTo>
                                  <a:pt x="601778" y="35576"/>
                                </a:lnTo>
                                <a:lnTo>
                                  <a:pt x="646765" y="23816"/>
                                </a:lnTo>
                                <a:lnTo>
                                  <a:pt x="692438" y="14338"/>
                                </a:lnTo>
                                <a:lnTo>
                                  <a:pt x="738717" y="7181"/>
                                </a:lnTo>
                                <a:lnTo>
                                  <a:pt x="785523" y="2388"/>
                                </a:lnTo>
                                <a:lnTo>
                                  <a:pt x="832775" y="0"/>
                                </a:lnTo>
                                <a:lnTo>
                                  <a:pt x="880395" y="57"/>
                                </a:lnTo>
                                <a:lnTo>
                                  <a:pt x="928303" y="2601"/>
                                </a:lnTo>
                                <a:lnTo>
                                  <a:pt x="976419" y="7674"/>
                                </a:lnTo>
                                <a:lnTo>
                                  <a:pt x="1024663" y="15316"/>
                                </a:lnTo>
                                <a:lnTo>
                                  <a:pt x="1072957" y="25568"/>
                                </a:lnTo>
                                <a:lnTo>
                                  <a:pt x="857568" y="916587"/>
                                </a:lnTo>
                                <a:close/>
                              </a:path>
                            </a:pathLst>
                          </a:custGeom>
                          <a:ln w="2983">
                            <a:solidFill>
                              <a:srgbClr val="231F20"/>
                            </a:solidFill>
                            <a:prstDash val="solid"/>
                          </a:ln>
                        </wps:spPr>
                        <wps:bodyPr wrap="square" lIns="0" tIns="0" rIns="0" bIns="0" rtlCol="0">
                          <a:prstTxWarp prst="textNoShape">
                            <a:avLst/>
                          </a:prstTxWarp>
                          <a:noAutofit/>
                        </wps:bodyPr>
                      </wps:wsp>
                      <wps:wsp>
                        <wps:cNvPr id="510" name="Graphic 510"/>
                        <wps:cNvSpPr/>
                        <wps:spPr>
                          <a:xfrm>
                            <a:off x="167412" y="743573"/>
                            <a:ext cx="915669" cy="1215390"/>
                          </a:xfrm>
                          <a:custGeom>
                            <a:avLst/>
                            <a:gdLst/>
                            <a:ahLst/>
                            <a:cxnLst/>
                            <a:rect l="l" t="t" r="r" b="b"/>
                            <a:pathLst>
                              <a:path w="915669" h="1215390">
                                <a:moveTo>
                                  <a:pt x="57800" y="0"/>
                                </a:moveTo>
                                <a:lnTo>
                                  <a:pt x="15622" y="157722"/>
                                </a:lnTo>
                                <a:lnTo>
                                  <a:pt x="2816" y="252440"/>
                                </a:lnTo>
                                <a:lnTo>
                                  <a:pt x="0" y="346351"/>
                                </a:lnTo>
                                <a:lnTo>
                                  <a:pt x="6794" y="438843"/>
                                </a:lnTo>
                                <a:lnTo>
                                  <a:pt x="22821" y="529303"/>
                                </a:lnTo>
                                <a:lnTo>
                                  <a:pt x="47701" y="617118"/>
                                </a:lnTo>
                                <a:lnTo>
                                  <a:pt x="81054" y="701676"/>
                                </a:lnTo>
                                <a:lnTo>
                                  <a:pt x="122501" y="782364"/>
                                </a:lnTo>
                                <a:lnTo>
                                  <a:pt x="171664" y="858569"/>
                                </a:lnTo>
                                <a:lnTo>
                                  <a:pt x="228163" y="929679"/>
                                </a:lnTo>
                                <a:lnTo>
                                  <a:pt x="291618" y="995081"/>
                                </a:lnTo>
                                <a:lnTo>
                                  <a:pt x="361652" y="1054162"/>
                                </a:lnTo>
                                <a:lnTo>
                                  <a:pt x="437884" y="1106309"/>
                                </a:lnTo>
                                <a:lnTo>
                                  <a:pt x="519935" y="1150911"/>
                                </a:lnTo>
                                <a:lnTo>
                                  <a:pt x="607426" y="1187353"/>
                                </a:lnTo>
                                <a:lnTo>
                                  <a:pt x="699979" y="1215025"/>
                                </a:lnTo>
                                <a:lnTo>
                                  <a:pt x="915368" y="326256"/>
                                </a:lnTo>
                                <a:lnTo>
                                  <a:pt x="57800" y="0"/>
                                </a:lnTo>
                                <a:close/>
                              </a:path>
                            </a:pathLst>
                          </a:custGeom>
                          <a:solidFill>
                            <a:srgbClr val="E1E4F3"/>
                          </a:solidFill>
                        </wps:spPr>
                        <wps:bodyPr wrap="square" lIns="0" tIns="0" rIns="0" bIns="0" rtlCol="0">
                          <a:prstTxWarp prst="textNoShape">
                            <a:avLst/>
                          </a:prstTxWarp>
                          <a:noAutofit/>
                        </wps:bodyPr>
                      </wps:wsp>
                      <wps:wsp>
                        <wps:cNvPr id="511" name="Graphic 511"/>
                        <wps:cNvSpPr/>
                        <wps:spPr>
                          <a:xfrm>
                            <a:off x="167412" y="743573"/>
                            <a:ext cx="915669" cy="1215390"/>
                          </a:xfrm>
                          <a:custGeom>
                            <a:avLst/>
                            <a:gdLst/>
                            <a:ahLst/>
                            <a:cxnLst/>
                            <a:rect l="l" t="t" r="r" b="b"/>
                            <a:pathLst>
                              <a:path w="915669" h="1215390">
                                <a:moveTo>
                                  <a:pt x="915368" y="326256"/>
                                </a:moveTo>
                                <a:lnTo>
                                  <a:pt x="699979" y="1215025"/>
                                </a:lnTo>
                                <a:lnTo>
                                  <a:pt x="653094" y="1202324"/>
                                </a:lnTo>
                                <a:lnTo>
                                  <a:pt x="607426" y="1187353"/>
                                </a:lnTo>
                                <a:lnTo>
                                  <a:pt x="563024" y="1170190"/>
                                </a:lnTo>
                                <a:lnTo>
                                  <a:pt x="519935" y="1150911"/>
                                </a:lnTo>
                                <a:lnTo>
                                  <a:pt x="478206" y="1129592"/>
                                </a:lnTo>
                                <a:lnTo>
                                  <a:pt x="437884" y="1106309"/>
                                </a:lnTo>
                                <a:lnTo>
                                  <a:pt x="399017" y="1081141"/>
                                </a:lnTo>
                                <a:lnTo>
                                  <a:pt x="361652" y="1054162"/>
                                </a:lnTo>
                                <a:lnTo>
                                  <a:pt x="325837" y="1025450"/>
                                </a:lnTo>
                                <a:lnTo>
                                  <a:pt x="291618" y="995081"/>
                                </a:lnTo>
                                <a:lnTo>
                                  <a:pt x="259045" y="963132"/>
                                </a:lnTo>
                                <a:lnTo>
                                  <a:pt x="228163" y="929679"/>
                                </a:lnTo>
                                <a:lnTo>
                                  <a:pt x="199020" y="894800"/>
                                </a:lnTo>
                                <a:lnTo>
                                  <a:pt x="171664" y="858569"/>
                                </a:lnTo>
                                <a:lnTo>
                                  <a:pt x="146142" y="821066"/>
                                </a:lnTo>
                                <a:lnTo>
                                  <a:pt x="122501" y="782364"/>
                                </a:lnTo>
                                <a:lnTo>
                                  <a:pt x="100789" y="742542"/>
                                </a:lnTo>
                                <a:lnTo>
                                  <a:pt x="81054" y="701676"/>
                                </a:lnTo>
                                <a:lnTo>
                                  <a:pt x="63342" y="659843"/>
                                </a:lnTo>
                                <a:lnTo>
                                  <a:pt x="47701" y="617118"/>
                                </a:lnTo>
                                <a:lnTo>
                                  <a:pt x="34178" y="573580"/>
                                </a:lnTo>
                                <a:lnTo>
                                  <a:pt x="22821" y="529303"/>
                                </a:lnTo>
                                <a:lnTo>
                                  <a:pt x="13677" y="484365"/>
                                </a:lnTo>
                                <a:lnTo>
                                  <a:pt x="6794" y="438843"/>
                                </a:lnTo>
                                <a:lnTo>
                                  <a:pt x="2219" y="392813"/>
                                </a:lnTo>
                                <a:lnTo>
                                  <a:pt x="0" y="346351"/>
                                </a:lnTo>
                                <a:lnTo>
                                  <a:pt x="183" y="299535"/>
                                </a:lnTo>
                                <a:lnTo>
                                  <a:pt x="2816" y="252440"/>
                                </a:lnTo>
                                <a:lnTo>
                                  <a:pt x="7946" y="205143"/>
                                </a:lnTo>
                                <a:lnTo>
                                  <a:pt x="15622" y="157722"/>
                                </a:lnTo>
                                <a:lnTo>
                                  <a:pt x="25890" y="110252"/>
                                </a:lnTo>
                                <a:lnTo>
                                  <a:pt x="40349" y="54282"/>
                                </a:lnTo>
                                <a:lnTo>
                                  <a:pt x="57800" y="0"/>
                                </a:lnTo>
                                <a:lnTo>
                                  <a:pt x="915368" y="326256"/>
                                </a:lnTo>
                                <a:close/>
                              </a:path>
                            </a:pathLst>
                          </a:custGeom>
                          <a:ln w="3359">
                            <a:solidFill>
                              <a:srgbClr val="231F20"/>
                            </a:solidFill>
                            <a:prstDash val="solid"/>
                          </a:ln>
                        </wps:spPr>
                        <wps:bodyPr wrap="square" lIns="0" tIns="0" rIns="0" bIns="0" rtlCol="0">
                          <a:prstTxWarp prst="textNoShape">
                            <a:avLst/>
                          </a:prstTxWarp>
                          <a:noAutofit/>
                        </wps:bodyPr>
                      </wps:wsp>
                      <wps:wsp>
                        <wps:cNvPr id="512" name="Graphic 512"/>
                        <wps:cNvSpPr/>
                        <wps:spPr>
                          <a:xfrm>
                            <a:off x="867391" y="1000078"/>
                            <a:ext cx="1130935" cy="985519"/>
                          </a:xfrm>
                          <a:custGeom>
                            <a:avLst/>
                            <a:gdLst/>
                            <a:ahLst/>
                            <a:cxnLst/>
                            <a:rect l="l" t="t" r="r" b="b"/>
                            <a:pathLst>
                              <a:path w="1130935" h="985519">
                                <a:moveTo>
                                  <a:pt x="1128799" y="0"/>
                                </a:moveTo>
                                <a:lnTo>
                                  <a:pt x="215389" y="69751"/>
                                </a:lnTo>
                                <a:lnTo>
                                  <a:pt x="0" y="958519"/>
                                </a:lnTo>
                                <a:lnTo>
                                  <a:pt x="47291" y="969415"/>
                                </a:lnTo>
                                <a:lnTo>
                                  <a:pt x="93808" y="977436"/>
                                </a:lnTo>
                                <a:lnTo>
                                  <a:pt x="140102" y="982707"/>
                                </a:lnTo>
                                <a:lnTo>
                                  <a:pt x="186729" y="985353"/>
                                </a:lnTo>
                                <a:lnTo>
                                  <a:pt x="234243" y="985499"/>
                                </a:lnTo>
                                <a:lnTo>
                                  <a:pt x="283196" y="983270"/>
                                </a:lnTo>
                                <a:lnTo>
                                  <a:pt x="331798" y="978322"/>
                                </a:lnTo>
                                <a:lnTo>
                                  <a:pt x="379522" y="970928"/>
                                </a:lnTo>
                                <a:lnTo>
                                  <a:pt x="426312" y="961157"/>
                                </a:lnTo>
                                <a:lnTo>
                                  <a:pt x="472111" y="949076"/>
                                </a:lnTo>
                                <a:lnTo>
                                  <a:pt x="516864" y="934754"/>
                                </a:lnTo>
                                <a:lnTo>
                                  <a:pt x="560513" y="918260"/>
                                </a:lnTo>
                                <a:lnTo>
                                  <a:pt x="603003" y="899662"/>
                                </a:lnTo>
                                <a:lnTo>
                                  <a:pt x="684281" y="856426"/>
                                </a:lnTo>
                                <a:lnTo>
                                  <a:pt x="760247" y="805596"/>
                                </a:lnTo>
                                <a:lnTo>
                                  <a:pt x="830452" y="747719"/>
                                </a:lnTo>
                                <a:lnTo>
                                  <a:pt x="894446" y="683340"/>
                                </a:lnTo>
                                <a:lnTo>
                                  <a:pt x="951778" y="613010"/>
                                </a:lnTo>
                                <a:lnTo>
                                  <a:pt x="1001999" y="537274"/>
                                </a:lnTo>
                                <a:lnTo>
                                  <a:pt x="1044659" y="456679"/>
                                </a:lnTo>
                                <a:lnTo>
                                  <a:pt x="1079308" y="371775"/>
                                </a:lnTo>
                                <a:lnTo>
                                  <a:pt x="1105496" y="283107"/>
                                </a:lnTo>
                                <a:lnTo>
                                  <a:pt x="1122774" y="191224"/>
                                </a:lnTo>
                                <a:lnTo>
                                  <a:pt x="1130691" y="96672"/>
                                </a:lnTo>
                                <a:lnTo>
                                  <a:pt x="1128799" y="0"/>
                                </a:lnTo>
                                <a:close/>
                              </a:path>
                            </a:pathLst>
                          </a:custGeom>
                          <a:solidFill>
                            <a:srgbClr val="005CAB"/>
                          </a:solidFill>
                        </wps:spPr>
                        <wps:bodyPr wrap="square" lIns="0" tIns="0" rIns="0" bIns="0" rtlCol="0">
                          <a:prstTxWarp prst="textNoShape">
                            <a:avLst/>
                          </a:prstTxWarp>
                          <a:noAutofit/>
                        </wps:bodyPr>
                      </wps:wsp>
                      <wps:wsp>
                        <wps:cNvPr id="513" name="Graphic 513"/>
                        <wps:cNvSpPr/>
                        <wps:spPr>
                          <a:xfrm>
                            <a:off x="867391" y="1000078"/>
                            <a:ext cx="1131570" cy="985519"/>
                          </a:xfrm>
                          <a:custGeom>
                            <a:avLst/>
                            <a:gdLst/>
                            <a:ahLst/>
                            <a:cxnLst/>
                            <a:rect l="l" t="t" r="r" b="b"/>
                            <a:pathLst>
                              <a:path w="1131570" h="985519">
                                <a:moveTo>
                                  <a:pt x="215389" y="69751"/>
                                </a:moveTo>
                                <a:lnTo>
                                  <a:pt x="1128799" y="0"/>
                                </a:lnTo>
                                <a:lnTo>
                                  <a:pt x="1130999" y="48567"/>
                                </a:lnTo>
                                <a:lnTo>
                                  <a:pt x="1130691" y="96672"/>
                                </a:lnTo>
                                <a:lnTo>
                                  <a:pt x="1127931" y="144247"/>
                                </a:lnTo>
                                <a:lnTo>
                                  <a:pt x="1122774" y="191224"/>
                                </a:lnTo>
                                <a:lnTo>
                                  <a:pt x="1115277" y="237533"/>
                                </a:lnTo>
                                <a:lnTo>
                                  <a:pt x="1105496" y="283107"/>
                                </a:lnTo>
                                <a:lnTo>
                                  <a:pt x="1093488" y="327877"/>
                                </a:lnTo>
                                <a:lnTo>
                                  <a:pt x="1079308" y="371775"/>
                                </a:lnTo>
                                <a:lnTo>
                                  <a:pt x="1063013" y="414732"/>
                                </a:lnTo>
                                <a:lnTo>
                                  <a:pt x="1044659" y="456679"/>
                                </a:lnTo>
                                <a:lnTo>
                                  <a:pt x="1024302" y="497549"/>
                                </a:lnTo>
                                <a:lnTo>
                                  <a:pt x="1001999" y="537274"/>
                                </a:lnTo>
                                <a:lnTo>
                                  <a:pt x="977805" y="575783"/>
                                </a:lnTo>
                                <a:lnTo>
                                  <a:pt x="951778" y="613010"/>
                                </a:lnTo>
                                <a:lnTo>
                                  <a:pt x="923972" y="648885"/>
                                </a:lnTo>
                                <a:lnTo>
                                  <a:pt x="894446" y="683340"/>
                                </a:lnTo>
                                <a:lnTo>
                                  <a:pt x="863253" y="716308"/>
                                </a:lnTo>
                                <a:lnTo>
                                  <a:pt x="830452" y="747719"/>
                                </a:lnTo>
                                <a:lnTo>
                                  <a:pt x="796098" y="777504"/>
                                </a:lnTo>
                                <a:lnTo>
                                  <a:pt x="760247" y="805596"/>
                                </a:lnTo>
                                <a:lnTo>
                                  <a:pt x="722956" y="831927"/>
                                </a:lnTo>
                                <a:lnTo>
                                  <a:pt x="684281" y="856426"/>
                                </a:lnTo>
                                <a:lnTo>
                                  <a:pt x="644278" y="879028"/>
                                </a:lnTo>
                                <a:lnTo>
                                  <a:pt x="603003" y="899662"/>
                                </a:lnTo>
                                <a:lnTo>
                                  <a:pt x="560513" y="918260"/>
                                </a:lnTo>
                                <a:lnTo>
                                  <a:pt x="516864" y="934754"/>
                                </a:lnTo>
                                <a:lnTo>
                                  <a:pt x="472111" y="949076"/>
                                </a:lnTo>
                                <a:lnTo>
                                  <a:pt x="426312" y="961157"/>
                                </a:lnTo>
                                <a:lnTo>
                                  <a:pt x="379522" y="970928"/>
                                </a:lnTo>
                                <a:lnTo>
                                  <a:pt x="331798" y="978322"/>
                                </a:lnTo>
                                <a:lnTo>
                                  <a:pt x="283196" y="983270"/>
                                </a:lnTo>
                                <a:lnTo>
                                  <a:pt x="234243" y="985499"/>
                                </a:lnTo>
                                <a:lnTo>
                                  <a:pt x="186729" y="985353"/>
                                </a:lnTo>
                                <a:lnTo>
                                  <a:pt x="140102" y="982707"/>
                                </a:lnTo>
                                <a:lnTo>
                                  <a:pt x="93808" y="977436"/>
                                </a:lnTo>
                                <a:lnTo>
                                  <a:pt x="47291" y="969415"/>
                                </a:lnTo>
                                <a:lnTo>
                                  <a:pt x="0" y="958519"/>
                                </a:lnTo>
                                <a:lnTo>
                                  <a:pt x="215389" y="69751"/>
                                </a:lnTo>
                                <a:close/>
                              </a:path>
                            </a:pathLst>
                          </a:custGeom>
                          <a:ln w="3000">
                            <a:solidFill>
                              <a:srgbClr val="231F20"/>
                            </a:solidFill>
                            <a:prstDash val="solid"/>
                          </a:ln>
                        </wps:spPr>
                        <wps:bodyPr wrap="square" lIns="0" tIns="0" rIns="0" bIns="0" rtlCol="0">
                          <a:prstTxWarp prst="textNoShape">
                            <a:avLst/>
                          </a:prstTxWarp>
                          <a:noAutofit/>
                        </wps:bodyPr>
                      </wps:wsp>
                      <wps:wsp>
                        <wps:cNvPr id="514" name="Graphic 514"/>
                        <wps:cNvSpPr/>
                        <wps:spPr>
                          <a:xfrm>
                            <a:off x="2307707" y="399991"/>
                            <a:ext cx="100330" cy="99060"/>
                          </a:xfrm>
                          <a:custGeom>
                            <a:avLst/>
                            <a:gdLst/>
                            <a:ahLst/>
                            <a:cxnLst/>
                            <a:rect l="l" t="t" r="r" b="b"/>
                            <a:pathLst>
                              <a:path w="100330" h="99060">
                                <a:moveTo>
                                  <a:pt x="99717" y="0"/>
                                </a:moveTo>
                                <a:lnTo>
                                  <a:pt x="0" y="0"/>
                                </a:lnTo>
                                <a:lnTo>
                                  <a:pt x="0" y="99002"/>
                                </a:lnTo>
                                <a:lnTo>
                                  <a:pt x="99717" y="99002"/>
                                </a:lnTo>
                                <a:lnTo>
                                  <a:pt x="99717" y="0"/>
                                </a:lnTo>
                                <a:close/>
                              </a:path>
                            </a:pathLst>
                          </a:custGeom>
                          <a:solidFill>
                            <a:srgbClr val="005CAB"/>
                          </a:solidFill>
                        </wps:spPr>
                        <wps:bodyPr wrap="square" lIns="0" tIns="0" rIns="0" bIns="0" rtlCol="0">
                          <a:prstTxWarp prst="textNoShape">
                            <a:avLst/>
                          </a:prstTxWarp>
                          <a:noAutofit/>
                        </wps:bodyPr>
                      </wps:wsp>
                      <wps:wsp>
                        <wps:cNvPr id="515" name="Graphic 515"/>
                        <wps:cNvSpPr/>
                        <wps:spPr>
                          <a:xfrm>
                            <a:off x="2307707" y="399991"/>
                            <a:ext cx="100330" cy="99060"/>
                          </a:xfrm>
                          <a:custGeom>
                            <a:avLst/>
                            <a:gdLst/>
                            <a:ahLst/>
                            <a:cxnLst/>
                            <a:rect l="l" t="t" r="r" b="b"/>
                            <a:pathLst>
                              <a:path w="100330" h="99060">
                                <a:moveTo>
                                  <a:pt x="0" y="99002"/>
                                </a:moveTo>
                                <a:lnTo>
                                  <a:pt x="99717" y="99002"/>
                                </a:lnTo>
                                <a:lnTo>
                                  <a:pt x="99717" y="0"/>
                                </a:lnTo>
                                <a:lnTo>
                                  <a:pt x="0" y="0"/>
                                </a:lnTo>
                                <a:lnTo>
                                  <a:pt x="0" y="99002"/>
                                </a:lnTo>
                                <a:close/>
                              </a:path>
                            </a:pathLst>
                          </a:custGeom>
                          <a:ln w="6226">
                            <a:solidFill>
                              <a:srgbClr val="231F20"/>
                            </a:solidFill>
                            <a:prstDash val="solid"/>
                          </a:ln>
                        </wps:spPr>
                        <wps:bodyPr wrap="square" lIns="0" tIns="0" rIns="0" bIns="0" rtlCol="0">
                          <a:prstTxWarp prst="textNoShape">
                            <a:avLst/>
                          </a:prstTxWarp>
                          <a:noAutofit/>
                        </wps:bodyPr>
                      </wps:wsp>
                      <wps:wsp>
                        <wps:cNvPr id="516" name="Graphic 516"/>
                        <wps:cNvSpPr/>
                        <wps:spPr>
                          <a:xfrm>
                            <a:off x="2307707" y="609245"/>
                            <a:ext cx="100330" cy="99060"/>
                          </a:xfrm>
                          <a:custGeom>
                            <a:avLst/>
                            <a:gdLst/>
                            <a:ahLst/>
                            <a:cxnLst/>
                            <a:rect l="l" t="t" r="r" b="b"/>
                            <a:pathLst>
                              <a:path w="100330" h="99060">
                                <a:moveTo>
                                  <a:pt x="99717" y="0"/>
                                </a:moveTo>
                                <a:lnTo>
                                  <a:pt x="0" y="0"/>
                                </a:lnTo>
                                <a:lnTo>
                                  <a:pt x="0" y="99002"/>
                                </a:lnTo>
                                <a:lnTo>
                                  <a:pt x="99717" y="99002"/>
                                </a:lnTo>
                                <a:lnTo>
                                  <a:pt x="99717" y="0"/>
                                </a:lnTo>
                                <a:close/>
                              </a:path>
                            </a:pathLst>
                          </a:custGeom>
                          <a:solidFill>
                            <a:srgbClr val="E1E4F3"/>
                          </a:solidFill>
                        </wps:spPr>
                        <wps:bodyPr wrap="square" lIns="0" tIns="0" rIns="0" bIns="0" rtlCol="0">
                          <a:prstTxWarp prst="textNoShape">
                            <a:avLst/>
                          </a:prstTxWarp>
                          <a:noAutofit/>
                        </wps:bodyPr>
                      </wps:wsp>
                      <wps:wsp>
                        <wps:cNvPr id="517" name="Graphic 517"/>
                        <wps:cNvSpPr/>
                        <wps:spPr>
                          <a:xfrm>
                            <a:off x="2307707" y="609245"/>
                            <a:ext cx="100330" cy="99060"/>
                          </a:xfrm>
                          <a:custGeom>
                            <a:avLst/>
                            <a:gdLst/>
                            <a:ahLst/>
                            <a:cxnLst/>
                            <a:rect l="l" t="t" r="r" b="b"/>
                            <a:pathLst>
                              <a:path w="100330" h="99060">
                                <a:moveTo>
                                  <a:pt x="0" y="99002"/>
                                </a:moveTo>
                                <a:lnTo>
                                  <a:pt x="99717" y="99002"/>
                                </a:lnTo>
                                <a:lnTo>
                                  <a:pt x="99717" y="0"/>
                                </a:lnTo>
                                <a:lnTo>
                                  <a:pt x="0" y="0"/>
                                </a:lnTo>
                                <a:lnTo>
                                  <a:pt x="0" y="99002"/>
                                </a:lnTo>
                                <a:close/>
                              </a:path>
                            </a:pathLst>
                          </a:custGeom>
                          <a:ln w="6226">
                            <a:solidFill>
                              <a:srgbClr val="231F20"/>
                            </a:solidFill>
                            <a:prstDash val="solid"/>
                          </a:ln>
                        </wps:spPr>
                        <wps:bodyPr wrap="square" lIns="0" tIns="0" rIns="0" bIns="0" rtlCol="0">
                          <a:prstTxWarp prst="textNoShape">
                            <a:avLst/>
                          </a:prstTxWarp>
                          <a:noAutofit/>
                        </wps:bodyPr>
                      </wps:wsp>
                      <wps:wsp>
                        <wps:cNvPr id="518" name="Graphic 518"/>
                        <wps:cNvSpPr/>
                        <wps:spPr>
                          <a:xfrm>
                            <a:off x="2307707" y="816250"/>
                            <a:ext cx="100330" cy="99060"/>
                          </a:xfrm>
                          <a:custGeom>
                            <a:avLst/>
                            <a:gdLst/>
                            <a:ahLst/>
                            <a:cxnLst/>
                            <a:rect l="l" t="t" r="r" b="b"/>
                            <a:pathLst>
                              <a:path w="100330" h="99060">
                                <a:moveTo>
                                  <a:pt x="99717" y="0"/>
                                </a:moveTo>
                                <a:lnTo>
                                  <a:pt x="0" y="0"/>
                                </a:lnTo>
                                <a:lnTo>
                                  <a:pt x="0" y="99002"/>
                                </a:lnTo>
                                <a:lnTo>
                                  <a:pt x="99717" y="99002"/>
                                </a:lnTo>
                                <a:lnTo>
                                  <a:pt x="99717" y="0"/>
                                </a:lnTo>
                                <a:close/>
                              </a:path>
                            </a:pathLst>
                          </a:custGeom>
                          <a:solidFill>
                            <a:srgbClr val="8299CE"/>
                          </a:solidFill>
                        </wps:spPr>
                        <wps:bodyPr wrap="square" lIns="0" tIns="0" rIns="0" bIns="0" rtlCol="0">
                          <a:prstTxWarp prst="textNoShape">
                            <a:avLst/>
                          </a:prstTxWarp>
                          <a:noAutofit/>
                        </wps:bodyPr>
                      </wps:wsp>
                      <wps:wsp>
                        <wps:cNvPr id="519" name="Graphic 519"/>
                        <wps:cNvSpPr/>
                        <wps:spPr>
                          <a:xfrm>
                            <a:off x="2307707" y="816250"/>
                            <a:ext cx="100330" cy="99060"/>
                          </a:xfrm>
                          <a:custGeom>
                            <a:avLst/>
                            <a:gdLst/>
                            <a:ahLst/>
                            <a:cxnLst/>
                            <a:rect l="l" t="t" r="r" b="b"/>
                            <a:pathLst>
                              <a:path w="100330" h="99060">
                                <a:moveTo>
                                  <a:pt x="0" y="99002"/>
                                </a:moveTo>
                                <a:lnTo>
                                  <a:pt x="99717" y="99002"/>
                                </a:lnTo>
                                <a:lnTo>
                                  <a:pt x="99717" y="0"/>
                                </a:lnTo>
                                <a:lnTo>
                                  <a:pt x="0" y="0"/>
                                </a:lnTo>
                                <a:lnTo>
                                  <a:pt x="0" y="99002"/>
                                </a:lnTo>
                                <a:close/>
                              </a:path>
                            </a:pathLst>
                          </a:custGeom>
                          <a:ln w="6226">
                            <a:solidFill>
                              <a:srgbClr val="231F20"/>
                            </a:solidFill>
                            <a:prstDash val="solid"/>
                          </a:ln>
                        </wps:spPr>
                        <wps:bodyPr wrap="square" lIns="0" tIns="0" rIns="0" bIns="0" rtlCol="0">
                          <a:prstTxWarp prst="textNoShape">
                            <a:avLst/>
                          </a:prstTxWarp>
                          <a:noAutofit/>
                        </wps:bodyPr>
                      </wps:wsp>
                      <wps:wsp>
                        <wps:cNvPr id="520" name="Graphic 520"/>
                        <wps:cNvSpPr/>
                        <wps:spPr>
                          <a:xfrm>
                            <a:off x="2307707" y="1036754"/>
                            <a:ext cx="100330" cy="99060"/>
                          </a:xfrm>
                          <a:custGeom>
                            <a:avLst/>
                            <a:gdLst/>
                            <a:ahLst/>
                            <a:cxnLst/>
                            <a:rect l="l" t="t" r="r" b="b"/>
                            <a:pathLst>
                              <a:path w="100330" h="99060">
                                <a:moveTo>
                                  <a:pt x="99717" y="0"/>
                                </a:moveTo>
                                <a:lnTo>
                                  <a:pt x="0" y="0"/>
                                </a:lnTo>
                                <a:lnTo>
                                  <a:pt x="0" y="99002"/>
                                </a:lnTo>
                                <a:lnTo>
                                  <a:pt x="99717" y="99002"/>
                                </a:lnTo>
                                <a:lnTo>
                                  <a:pt x="99717" y="0"/>
                                </a:lnTo>
                                <a:close/>
                              </a:path>
                            </a:pathLst>
                          </a:custGeom>
                          <a:solidFill>
                            <a:srgbClr val="231F20"/>
                          </a:solidFill>
                        </wps:spPr>
                        <wps:bodyPr wrap="square" lIns="0" tIns="0" rIns="0" bIns="0" rtlCol="0">
                          <a:prstTxWarp prst="textNoShape">
                            <a:avLst/>
                          </a:prstTxWarp>
                          <a:noAutofit/>
                        </wps:bodyPr>
                      </wps:wsp>
                      <wps:wsp>
                        <wps:cNvPr id="521" name="Graphic 521"/>
                        <wps:cNvSpPr/>
                        <wps:spPr>
                          <a:xfrm>
                            <a:off x="2307707" y="1036754"/>
                            <a:ext cx="100330" cy="299720"/>
                          </a:xfrm>
                          <a:custGeom>
                            <a:avLst/>
                            <a:gdLst/>
                            <a:ahLst/>
                            <a:cxnLst/>
                            <a:rect l="l" t="t" r="r" b="b"/>
                            <a:pathLst>
                              <a:path w="100330" h="299720">
                                <a:moveTo>
                                  <a:pt x="0" y="99002"/>
                                </a:moveTo>
                                <a:lnTo>
                                  <a:pt x="99717" y="99002"/>
                                </a:lnTo>
                                <a:lnTo>
                                  <a:pt x="99717" y="0"/>
                                </a:lnTo>
                                <a:lnTo>
                                  <a:pt x="0" y="0"/>
                                </a:lnTo>
                                <a:lnTo>
                                  <a:pt x="0" y="99002"/>
                                </a:lnTo>
                                <a:close/>
                              </a:path>
                              <a:path w="100330" h="299720">
                                <a:moveTo>
                                  <a:pt x="0" y="299256"/>
                                </a:moveTo>
                                <a:lnTo>
                                  <a:pt x="99717" y="299256"/>
                                </a:lnTo>
                                <a:lnTo>
                                  <a:pt x="99717" y="200254"/>
                                </a:lnTo>
                                <a:lnTo>
                                  <a:pt x="0" y="200254"/>
                                </a:lnTo>
                                <a:lnTo>
                                  <a:pt x="0" y="299256"/>
                                </a:lnTo>
                                <a:close/>
                              </a:path>
                            </a:pathLst>
                          </a:custGeom>
                          <a:ln w="6238">
                            <a:solidFill>
                              <a:srgbClr val="231F20"/>
                            </a:solidFill>
                            <a:prstDash val="solid"/>
                          </a:ln>
                        </wps:spPr>
                        <wps:bodyPr wrap="square" lIns="0" tIns="0" rIns="0" bIns="0" rtlCol="0">
                          <a:prstTxWarp prst="textNoShape">
                            <a:avLst/>
                          </a:prstTxWarp>
                          <a:noAutofit/>
                        </wps:bodyPr>
                      </wps:wsp>
                      <wps:wsp>
                        <wps:cNvPr id="522" name="Textbox 522"/>
                        <wps:cNvSpPr txBox="1"/>
                        <wps:spPr>
                          <a:xfrm>
                            <a:off x="6233" y="6233"/>
                            <a:ext cx="3977004" cy="2237105"/>
                          </a:xfrm>
                          <a:prstGeom prst="rect">
                            <a:avLst/>
                          </a:prstGeom>
                          <a:ln w="12466">
                            <a:solidFill>
                              <a:srgbClr val="231F20"/>
                            </a:solidFill>
                            <a:prstDash val="solid"/>
                          </a:ln>
                        </wps:spPr>
                        <wps:txbx>
                          <w:txbxContent>
                            <w:p>
                              <w:pPr>
                                <w:spacing w:line="240" w:lineRule="auto" w:before="0"/>
                                <w:rPr>
                                  <w:sz w:val="18"/>
                                </w:rPr>
                              </w:pPr>
                            </w:p>
                            <w:p>
                              <w:pPr>
                                <w:spacing w:line="240" w:lineRule="auto" w:before="173"/>
                                <w:rPr>
                                  <w:sz w:val="18"/>
                                </w:rPr>
                              </w:pPr>
                            </w:p>
                            <w:p>
                              <w:pPr>
                                <w:spacing w:line="379" w:lineRule="auto" w:before="0"/>
                                <w:ind w:left="3841" w:right="251" w:firstLine="0"/>
                                <w:jc w:val="left"/>
                                <w:rPr>
                                  <w:rFonts w:ascii="Gill Sans MT"/>
                                  <w:sz w:val="18"/>
                                </w:rPr>
                              </w:pPr>
                              <w:r>
                                <w:rPr>
                                  <w:rFonts w:ascii="Gill Sans MT"/>
                                  <w:color w:val="231F20"/>
                                  <w:sz w:val="18"/>
                                </w:rPr>
                                <w:t>Grants</w:t>
                              </w:r>
                              <w:r>
                                <w:rPr>
                                  <w:rFonts w:ascii="Gill Sans MT"/>
                                  <w:color w:val="231F20"/>
                                  <w:spacing w:val="-11"/>
                                  <w:sz w:val="18"/>
                                </w:rPr>
                                <w:t> </w:t>
                              </w:r>
                              <w:r>
                                <w:rPr>
                                  <w:rFonts w:ascii="Gill Sans MT"/>
                                  <w:color w:val="231F20"/>
                                  <w:sz w:val="18"/>
                                </w:rPr>
                                <w:t>and</w:t>
                              </w:r>
                              <w:r>
                                <w:rPr>
                                  <w:rFonts w:ascii="Gill Sans MT"/>
                                  <w:color w:val="231F20"/>
                                  <w:spacing w:val="-11"/>
                                  <w:sz w:val="18"/>
                                </w:rPr>
                                <w:t> </w:t>
                              </w:r>
                              <w:r>
                                <w:rPr>
                                  <w:rFonts w:ascii="Gill Sans MT"/>
                                  <w:color w:val="231F20"/>
                                  <w:sz w:val="18"/>
                                </w:rPr>
                                <w:t>contracts</w:t>
                              </w:r>
                              <w:r>
                                <w:rPr>
                                  <w:rFonts w:ascii="Gill Sans MT"/>
                                  <w:color w:val="231F20"/>
                                  <w:spacing w:val="-11"/>
                                  <w:sz w:val="18"/>
                                </w:rPr>
                                <w:t> </w:t>
                              </w:r>
                              <w:r>
                                <w:rPr>
                                  <w:rFonts w:ascii="Gill Sans MT"/>
                                  <w:color w:val="231F20"/>
                                  <w:sz w:val="18"/>
                                </w:rPr>
                                <w:t>(30%) State appropriations (27%) Sales and services (23%) Tuition and fees (10%) Other* (10%)</w:t>
                              </w:r>
                            </w:p>
                            <w:p>
                              <w:pPr>
                                <w:spacing w:line="206" w:lineRule="auto" w:before="157"/>
                                <w:ind w:left="3599" w:right="838" w:firstLine="0"/>
                                <w:jc w:val="left"/>
                                <w:rPr>
                                  <w:rFonts w:ascii="Gill Sans MT"/>
                                  <w:sz w:val="18"/>
                                </w:rPr>
                              </w:pPr>
                              <w:r>
                                <w:rPr>
                                  <w:rFonts w:ascii="Gill Sans MT"/>
                                  <w:sz w:val="18"/>
                                </w:rPr>
                                <w:t>*Includes individual and corporate</w:t>
                              </w:r>
                              <w:r>
                                <w:rPr>
                                  <w:rFonts w:ascii="Gill Sans MT"/>
                                  <w:spacing w:val="-13"/>
                                  <w:sz w:val="18"/>
                                </w:rPr>
                                <w:t> </w:t>
                              </w:r>
                              <w:r>
                                <w:rPr>
                                  <w:rFonts w:ascii="Gill Sans MT"/>
                                  <w:sz w:val="18"/>
                                </w:rPr>
                                <w:t>contributions, interest,</w:t>
                              </w:r>
                              <w:r>
                                <w:rPr>
                                  <w:rFonts w:ascii="Gill Sans MT"/>
                                  <w:spacing w:val="-2"/>
                                  <w:sz w:val="18"/>
                                </w:rPr>
                                <w:t> </w:t>
                              </w:r>
                              <w:r>
                                <w:rPr>
                                  <w:rFonts w:ascii="Gill Sans MT"/>
                                  <w:sz w:val="18"/>
                                </w:rPr>
                                <w:t>and dividends.</w:t>
                              </w:r>
                            </w:p>
                            <w:p>
                              <w:pPr>
                                <w:spacing w:line="206" w:lineRule="auto" w:before="154"/>
                                <w:ind w:left="3599" w:right="251" w:firstLine="0"/>
                                <w:jc w:val="left"/>
                                <w:rPr>
                                  <w:rFonts w:ascii="Gill Sans MT" w:hAnsi="Gill Sans MT"/>
                                  <w:sz w:val="14"/>
                                </w:rPr>
                              </w:pPr>
                              <w:r>
                                <w:rPr>
                                  <w:rFonts w:ascii="Gill Sans MT" w:hAnsi="Gill Sans MT"/>
                                  <w:color w:val="231F20"/>
                                  <w:spacing w:val="-2"/>
                                  <w:sz w:val="14"/>
                                </w:rPr>
                                <w:t>Source:</w:t>
                              </w:r>
                              <w:r>
                                <w:rPr>
                                  <w:rFonts w:ascii="Gill Sans MT" w:hAnsi="Gill Sans MT"/>
                                  <w:color w:val="231F20"/>
                                  <w:spacing w:val="15"/>
                                  <w:sz w:val="14"/>
                                </w:rPr>
                                <w:t> </w:t>
                              </w:r>
                              <w:r>
                                <w:rPr>
                                  <w:rFonts w:ascii="Gill Sans MT" w:hAnsi="Gill Sans MT"/>
                                  <w:color w:val="231F20"/>
                                  <w:spacing w:val="-2"/>
                                  <w:sz w:val="14"/>
                                </w:rPr>
                                <w:t>Tony</w:t>
                              </w:r>
                              <w:r>
                                <w:rPr>
                                  <w:rFonts w:ascii="Gill Sans MT" w:hAnsi="Gill Sans MT"/>
                                  <w:color w:val="231F20"/>
                                  <w:spacing w:val="-4"/>
                                  <w:sz w:val="14"/>
                                </w:rPr>
                                <w:t> </w:t>
                              </w:r>
                              <w:r>
                                <w:rPr>
                                  <w:rFonts w:ascii="Gill Sans MT" w:hAnsi="Gill Sans MT"/>
                                  <w:color w:val="231F20"/>
                                  <w:spacing w:val="-2"/>
                                  <w:sz w:val="14"/>
                                </w:rPr>
                                <w:t>G.</w:t>
                              </w:r>
                              <w:r>
                                <w:rPr>
                                  <w:rFonts w:ascii="Gill Sans MT" w:hAnsi="Gill Sans MT"/>
                                  <w:color w:val="231F20"/>
                                  <w:spacing w:val="-14"/>
                                  <w:sz w:val="14"/>
                                </w:rPr>
                                <w:t> </w:t>
                              </w:r>
                              <w:r>
                                <w:rPr>
                                  <w:rFonts w:ascii="Gill Sans MT" w:hAnsi="Gill Sans MT"/>
                                  <w:color w:val="231F20"/>
                                  <w:spacing w:val="-2"/>
                                  <w:sz w:val="14"/>
                                </w:rPr>
                                <w:t>Waldrop,</w:t>
                              </w:r>
                              <w:r>
                                <w:rPr>
                                  <w:rFonts w:ascii="Gill Sans MT" w:hAnsi="Gill Sans MT"/>
                                  <w:color w:val="231F20"/>
                                  <w:spacing w:val="-14"/>
                                  <w:sz w:val="14"/>
                                </w:rPr>
                                <w:t> </w:t>
                              </w:r>
                              <w:r>
                                <w:rPr>
                                  <w:rFonts w:ascii="Gill Sans MT" w:hAnsi="Gill Sans MT"/>
                                  <w:color w:val="231F20"/>
                                  <w:spacing w:val="-2"/>
                                  <w:sz w:val="14"/>
                                </w:rPr>
                                <w:t>University</w:t>
                              </w:r>
                              <w:r>
                                <w:rPr>
                                  <w:rFonts w:ascii="Gill Sans MT" w:hAnsi="Gill Sans MT"/>
                                  <w:color w:val="231F20"/>
                                  <w:spacing w:val="-4"/>
                                  <w:sz w:val="14"/>
                                </w:rPr>
                                <w:t> </w:t>
                              </w:r>
                              <w:r>
                                <w:rPr>
                                  <w:rFonts w:ascii="Gill Sans MT" w:hAnsi="Gill Sans MT"/>
                                  <w:color w:val="231F20"/>
                                  <w:spacing w:val="-2"/>
                                  <w:sz w:val="14"/>
                                </w:rPr>
                                <w:t>of</w:t>
                              </w:r>
                              <w:r>
                                <w:rPr>
                                  <w:rFonts w:ascii="Gill Sans MT" w:hAnsi="Gill Sans MT"/>
                                  <w:color w:val="231F20"/>
                                  <w:spacing w:val="40"/>
                                  <w:sz w:val="14"/>
                                </w:rPr>
                                <w:t> </w:t>
                              </w:r>
                              <w:r>
                                <w:rPr>
                                  <w:rFonts w:ascii="Gill Sans MT" w:hAnsi="Gill Sans MT"/>
                                  <w:color w:val="231F20"/>
                                  <w:sz w:val="14"/>
                                </w:rPr>
                                <w:t>North Carolina–Chapel Hill.</w:t>
                              </w:r>
                            </w:p>
                          </w:txbxContent>
                        </wps:txbx>
                        <wps:bodyPr wrap="square" lIns="0" tIns="0" rIns="0" bIns="0" rtlCol="0">
                          <a:noAutofit/>
                        </wps:bodyPr>
                      </wps:wsp>
                    </wpg:wgp>
                  </a:graphicData>
                </a:graphic>
              </wp:anchor>
            </w:drawing>
          </mc:Choice>
          <mc:Fallback>
            <w:pict>
              <v:group style="position:absolute;margin-left:165.137314pt;margin-top:73.113121pt;width:314.150pt;height:177.1pt;mso-position-horizontal-relative:page;mso-position-vertical-relative:paragraph;z-index:15755264" id="docshapegroup473" coordorigin="3303,1462" coordsize="6283,3542">
                <v:shape style="position:absolute;left:3637;top:2706;width:2885;height:1956" id="docshape474" coordorigin="3638,2707" coordsize="2885,1956" path="m6522,3263l6518,3111,5080,3220,3729,2707,3663,2955,3642,3104,3638,3252,3649,3398,3674,3541,3713,3679,3766,3813,3831,3940,3908,4061,3997,4173,4097,4276,4208,4370,4328,4452,4457,4522,4595,4580,4740,4624,4815,4639,4888,4651,4961,4659,5034,4662,5109,4663,5186,4659,5263,4651,5338,4640,5412,4624,5484,4605,5555,4583,5624,4557,5691,4527,5819,4459,5939,4379,6050,4288,6151,4187,6242,4076,6321,3957,6388,3830,6443,3696,6484,3556,6510,3412,6522,3263xe" filled="true" fillcolor="#939598" stroked="false">
                  <v:path arrowok="t"/>
                  <v:fill type="solid"/>
                </v:shape>
                <v:shape style="position:absolute;left:3729;top:1776;width:1690;height:1444" id="docshape475" coordorigin="3729,1777" coordsize="1690,1444" path="m5115,1777l5040,1777,4966,1781,4892,1788,4819,1800,4748,1814,4677,1833,4607,1855,4539,1881,4472,1909,4407,1942,4343,1977,4281,2016,4164,2103,4055,2201,3956,2312,3868,2433,3792,2565,3729,2707,5080,3220,5419,1817,5343,1801,5267,1789,5191,1781,5115,1777xe" filled="true" fillcolor="#231f20" stroked="false">
                  <v:path arrowok="t"/>
                  <v:fill type="solid"/>
                </v:shape>
                <v:shape style="position:absolute;left:3729;top:1776;width:1690;height:1444" id="docshape476" coordorigin="3729,1777" coordsize="1690,1444" path="m5080,3220l3729,2707,3759,2635,3792,2565,3829,2498,3868,2433,3911,2371,3956,2312,4005,2255,4055,2201,4108,2151,4164,2103,4222,2058,4281,2016,4343,1977,4407,1942,4472,1909,4539,1881,4607,1855,4677,1833,4748,1814,4819,1800,4892,1788,4966,1781,5040,1777,5115,1777,5191,1781,5267,1789,5343,1801,5419,1817,5080,3220xe" filled="false" stroked="true" strokeweight=".234926pt" strokecolor="#231f20">
                  <v:path arrowok="t"/>
                  <v:stroke dashstyle="solid"/>
                </v:shape>
                <v:shape style="position:absolute;left:5079;top:1817;width:1100;height:1404" id="docshape477" coordorigin="5080,1817" coordsize="1100,1404" path="m5419,1817l5080,3220,6179,2288,6126,2229,6016,2123,5958,2075,5898,2031,5836,1990,5773,1953,5706,1920,5638,1889,5567,1862,5494,1838,5419,1817xe" filled="true" fillcolor="#231f20" stroked="false">
                  <v:path arrowok="t"/>
                  <v:fill type="solid"/>
                </v:shape>
                <v:shape style="position:absolute;left:5079;top:1817;width:1100;height:1404" id="docshape478" coordorigin="5080,1817" coordsize="1100,1404" path="m5080,3220l5419,1817,5494,1838,5567,1862,5638,1889,5706,1920,5773,1953,5836,1990,5898,2031,5958,2075,6016,2123,6072,2174,6126,2229,6179,2288,5080,3220xe" filled="false" stroked="true" strokeweight=".262005pt" strokecolor="#231f20">
                  <v:path arrowok="t"/>
                  <v:stroke dashstyle="solid"/>
                </v:shape>
                <v:shape style="position:absolute;left:5079;top:2288;width:1439;height:932" id="docshape479" coordorigin="5080,2288" coordsize="1439,932" path="m6179,2288l5080,3220,6518,3111,6510,3032,6499,2956,6484,2881,6465,2809,6443,2739,6417,2670,6387,2603,6353,2538,6316,2474,6274,2411,6229,2349,6179,2288xe" filled="true" fillcolor="#939598" stroked="false">
                  <v:path arrowok="t"/>
                  <v:fill type="solid"/>
                </v:shape>
                <v:shape style="position:absolute;left:5007;top:2211;width:1439;height:936" id="docshape480" coordorigin="5008,2212" coordsize="1439,936" path="m6107,2212l5008,3147,6446,3037,6438,2959,6427,2882,6412,2808,6393,2736,6371,2665,6345,2596,6315,2529,6282,2463,6244,2399,6203,2335,6157,2273,6107,2212xe" filled="true" fillcolor="#ffffff" stroked="false">
                  <v:path arrowok="t"/>
                  <v:fill type="solid"/>
                </v:shape>
                <v:shape style="position:absolute;left:5007;top:2211;width:1439;height:936" id="docshape481" coordorigin="5008,2212" coordsize="1439,936" path="m5008,3147l6107,2212,6157,2273,6203,2335,6244,2399,6282,2463,6315,2529,6345,2596,6371,2665,6393,2736,6412,2808,6427,2882,6438,2959,6446,3037,5008,3147xe" filled="false" stroked="true" strokeweight=".217859pt" strokecolor="#231f20">
                  <v:path arrowok="t"/>
                  <v:stroke dashstyle="solid"/>
                </v:shape>
                <v:shape style="position:absolute;left:5007;top:1743;width:1100;height:1404" id="docshape482" coordorigin="5008,1744" coordsize="1100,1404" path="m5347,1744l5008,3147,6107,2212,6001,2099,5888,2001,5829,1957,5767,1917,5704,1880,5638,1846,5569,1816,5498,1789,5424,1765,5347,1744xe" filled="true" fillcolor="#231f20" stroked="false">
                  <v:path arrowok="t"/>
                  <v:fill type="solid"/>
                </v:shape>
                <v:shape style="position:absolute;left:5007;top:1743;width:1100;height:1404" id="docshape483" coordorigin="5008,1744" coordsize="1100,1404" path="m5008,3147l5347,1744,5424,1765,5498,1789,5569,1816,5638,1846,5704,1880,5767,1917,5829,1957,5888,2001,5945,2048,6001,2099,6055,2153,6107,2212,5008,3147xe" filled="false" stroked="true" strokeweight=".262005pt" strokecolor="#231f20">
                  <v:path arrowok="t"/>
                  <v:stroke dashstyle="solid"/>
                </v:shape>
                <v:shape style="position:absolute;left:3657;top:1703;width:1690;height:1444" id="docshape484" coordorigin="3657,1704" coordsize="1690,1444" path="m5044,1704l4969,1704,4894,1707,4821,1715,4748,1726,4676,1741,4605,1760,4535,1782,4467,1807,4400,1836,4335,1868,4271,1904,4210,1943,4092,2029,3984,2128,3885,2238,3797,2360,3721,2492,3657,2633,5008,3147,5347,1744,5271,1728,5195,1716,5119,1708,5044,1704xe" filled="true" fillcolor="#8299ce" stroked="false">
                  <v:path arrowok="t"/>
                  <v:fill type="solid"/>
                </v:shape>
                <v:shape style="position:absolute;left:3657;top:1703;width:1690;height:1444" id="docshape485" coordorigin="3657,1704" coordsize="1690,1444" path="m5008,3147l3657,2633,3687,2561,3721,2492,3757,2424,3797,2360,3839,2298,3885,2238,3933,2182,3984,2128,4037,2077,4092,2029,4150,1984,4210,1943,4271,1904,4335,1868,4400,1836,4467,1807,4535,1782,4605,1760,4676,1741,4748,1726,4821,1715,4894,1707,4969,1704,5044,1704,5119,1708,5195,1716,5271,1728,5347,1744,5008,3147xe" filled="false" stroked="true" strokeweight=".234926pt" strokecolor="#231f20">
                  <v:path arrowok="t"/>
                  <v:stroke dashstyle="solid"/>
                </v:shape>
                <v:shape style="position:absolute;left:3566;top:2633;width:1442;height:1914" id="docshape486" coordorigin="3566,2633" coordsize="1442,1914" path="m3657,2633l3591,2882,3571,3031,3566,3179,3577,3324,3602,3467,3642,3605,3694,3738,3759,3865,3837,3985,3926,4097,4026,4200,4136,4293,4256,4375,4385,4446,4523,4503,4669,4547,5008,3147,3657,2633xe" filled="true" fillcolor="#e1e4f3" stroked="false">
                  <v:path arrowok="t"/>
                  <v:fill type="solid"/>
                </v:shape>
                <v:shape style="position:absolute;left:3566;top:2633;width:1442;height:1914" id="docshape487" coordorigin="3566,2633" coordsize="1442,1914" path="m5008,3147l4669,4547,4595,4527,4523,4503,4453,4476,4385,4446,4319,4412,4256,4375,4195,4336,4136,4293,4080,4248,4026,4200,3974,4150,3926,4097,3880,4042,3837,3985,3797,3926,3759,3865,3725,3803,3694,3738,3666,3672,3642,3605,3620,3537,3602,3467,3588,3396,3577,3324,3570,3252,3566,3179,3567,3105,3571,3031,3579,2956,3591,2882,3607,2807,3630,2719,3657,2633,5008,3147xe" filled="false" stroked="true" strokeweight=".264502pt" strokecolor="#231f20">
                  <v:path arrowok="t"/>
                  <v:stroke dashstyle="solid"/>
                </v:shape>
                <v:shape style="position:absolute;left:4668;top:3037;width:1781;height:1552" id="docshape488" coordorigin="4669,3037" coordsize="1781,1552" path="m6446,3037l5008,3147,4669,4547,4743,4564,4816,4576,4889,4585,4963,4589,5038,4589,5115,4586,5191,4578,5266,4566,5340,4551,5412,4532,5483,4509,5551,4483,5618,4454,5746,4386,5866,4306,5977,4215,6077,4113,6168,4003,6247,3883,6314,3756,6368,3623,6410,3483,6437,3338,6449,3189,6446,3037xe" filled="true" fillcolor="#005cab" stroked="false">
                  <v:path arrowok="t"/>
                  <v:fill type="solid"/>
                </v:shape>
                <v:shape style="position:absolute;left:4668;top:3037;width:1782;height:1552" id="docshape489" coordorigin="4669,3037" coordsize="1782,1552" path="m5008,3147l6446,3037,6450,3114,6449,3189,6445,3264,6437,3338,6425,3411,6410,3483,6391,3554,6368,3623,6343,3690,6314,3756,6282,3821,6247,3883,6209,3944,6168,4003,6124,4059,6077,4113,6028,4165,5977,4215,5922,4262,5866,4306,5807,4347,5746,4386,5683,4421,5618,4454,5551,4483,5483,4509,5412,4532,5340,4551,5266,4566,5191,4578,5115,4586,5038,4589,4963,4589,4889,4585,4816,4576,4743,4564,4669,4547,5008,3147xe" filled="false" stroked="true" strokeweight=".236252pt" strokecolor="#231f20">
                  <v:path arrowok="t"/>
                  <v:stroke dashstyle="solid"/>
                </v:shape>
                <v:rect style="position:absolute;left:6936;top:2092;width:158;height:156" id="docshape490" filled="true" fillcolor="#005cab" stroked="false">
                  <v:fill type="solid"/>
                </v:rect>
                <v:rect style="position:absolute;left:6936;top:2092;width:158;height:156" id="docshape491" filled="false" stroked="true" strokeweight=".490254pt" strokecolor="#231f20">
                  <v:stroke dashstyle="solid"/>
                </v:rect>
                <v:rect style="position:absolute;left:6936;top:2421;width:158;height:156" id="docshape492" filled="true" fillcolor="#e1e4f3" stroked="false">
                  <v:fill type="solid"/>
                </v:rect>
                <v:rect style="position:absolute;left:6936;top:2421;width:158;height:156" id="docshape493" filled="false" stroked="true" strokeweight=".490254pt" strokecolor="#231f20">
                  <v:stroke dashstyle="solid"/>
                </v:rect>
                <v:rect style="position:absolute;left:6936;top:2747;width:158;height:156" id="docshape494" filled="true" fillcolor="#8299ce" stroked="false">
                  <v:fill type="solid"/>
                </v:rect>
                <v:rect style="position:absolute;left:6936;top:2747;width:158;height:156" id="docshape495" filled="false" stroked="true" strokeweight=".490254pt" strokecolor="#231f20">
                  <v:stroke dashstyle="solid"/>
                </v:rect>
                <v:rect style="position:absolute;left:6936;top:3094;width:158;height:156" id="docshape496" filled="true" fillcolor="#231f20" stroked="false">
                  <v:fill type="solid"/>
                </v:rect>
                <v:shape style="position:absolute;left:6936;top:3094;width:158;height:472" id="docshape497" coordorigin="6937,3095" coordsize="158,472" path="m6937,3251l7094,3251,7094,3095,6937,3095,6937,3251xm6937,3566l7094,3566,7094,3410,6937,3410,6937,3566xe" filled="false" stroked="true" strokeweight=".491239pt" strokecolor="#231f20">
                  <v:path arrowok="t"/>
                  <v:stroke dashstyle="solid"/>
                </v:shape>
                <v:shape style="position:absolute;left:3312;top:1472;width:6263;height:3523" type="#_x0000_t202" id="docshape498" filled="false" stroked="true" strokeweight=".981653pt" strokecolor="#231f20">
                  <v:textbox inset="0,0,0,0">
                    <w:txbxContent>
                      <w:p>
                        <w:pPr>
                          <w:spacing w:line="240" w:lineRule="auto" w:before="0"/>
                          <w:rPr>
                            <w:sz w:val="18"/>
                          </w:rPr>
                        </w:pPr>
                      </w:p>
                      <w:p>
                        <w:pPr>
                          <w:spacing w:line="240" w:lineRule="auto" w:before="173"/>
                          <w:rPr>
                            <w:sz w:val="18"/>
                          </w:rPr>
                        </w:pPr>
                      </w:p>
                      <w:p>
                        <w:pPr>
                          <w:spacing w:line="379" w:lineRule="auto" w:before="0"/>
                          <w:ind w:left="3841" w:right="251" w:firstLine="0"/>
                          <w:jc w:val="left"/>
                          <w:rPr>
                            <w:rFonts w:ascii="Gill Sans MT"/>
                            <w:sz w:val="18"/>
                          </w:rPr>
                        </w:pPr>
                        <w:r>
                          <w:rPr>
                            <w:rFonts w:ascii="Gill Sans MT"/>
                            <w:color w:val="231F20"/>
                            <w:sz w:val="18"/>
                          </w:rPr>
                          <w:t>Grants</w:t>
                        </w:r>
                        <w:r>
                          <w:rPr>
                            <w:rFonts w:ascii="Gill Sans MT"/>
                            <w:color w:val="231F20"/>
                            <w:spacing w:val="-11"/>
                            <w:sz w:val="18"/>
                          </w:rPr>
                          <w:t> </w:t>
                        </w:r>
                        <w:r>
                          <w:rPr>
                            <w:rFonts w:ascii="Gill Sans MT"/>
                            <w:color w:val="231F20"/>
                            <w:sz w:val="18"/>
                          </w:rPr>
                          <w:t>and</w:t>
                        </w:r>
                        <w:r>
                          <w:rPr>
                            <w:rFonts w:ascii="Gill Sans MT"/>
                            <w:color w:val="231F20"/>
                            <w:spacing w:val="-11"/>
                            <w:sz w:val="18"/>
                          </w:rPr>
                          <w:t> </w:t>
                        </w:r>
                        <w:r>
                          <w:rPr>
                            <w:rFonts w:ascii="Gill Sans MT"/>
                            <w:color w:val="231F20"/>
                            <w:sz w:val="18"/>
                          </w:rPr>
                          <w:t>contracts</w:t>
                        </w:r>
                        <w:r>
                          <w:rPr>
                            <w:rFonts w:ascii="Gill Sans MT"/>
                            <w:color w:val="231F20"/>
                            <w:spacing w:val="-11"/>
                            <w:sz w:val="18"/>
                          </w:rPr>
                          <w:t> </w:t>
                        </w:r>
                        <w:r>
                          <w:rPr>
                            <w:rFonts w:ascii="Gill Sans MT"/>
                            <w:color w:val="231F20"/>
                            <w:sz w:val="18"/>
                          </w:rPr>
                          <w:t>(30%) State appropriations (27%) Sales and services (23%) Tuition and fees (10%) Other* (10%)</w:t>
                        </w:r>
                      </w:p>
                      <w:p>
                        <w:pPr>
                          <w:spacing w:line="206" w:lineRule="auto" w:before="157"/>
                          <w:ind w:left="3599" w:right="838" w:firstLine="0"/>
                          <w:jc w:val="left"/>
                          <w:rPr>
                            <w:rFonts w:ascii="Gill Sans MT"/>
                            <w:sz w:val="18"/>
                          </w:rPr>
                        </w:pPr>
                        <w:r>
                          <w:rPr>
                            <w:rFonts w:ascii="Gill Sans MT"/>
                            <w:sz w:val="18"/>
                          </w:rPr>
                          <w:t>*Includes individual and corporate</w:t>
                        </w:r>
                        <w:r>
                          <w:rPr>
                            <w:rFonts w:ascii="Gill Sans MT"/>
                            <w:spacing w:val="-13"/>
                            <w:sz w:val="18"/>
                          </w:rPr>
                          <w:t> </w:t>
                        </w:r>
                        <w:r>
                          <w:rPr>
                            <w:rFonts w:ascii="Gill Sans MT"/>
                            <w:sz w:val="18"/>
                          </w:rPr>
                          <w:t>contributions, interest,</w:t>
                        </w:r>
                        <w:r>
                          <w:rPr>
                            <w:rFonts w:ascii="Gill Sans MT"/>
                            <w:spacing w:val="-2"/>
                            <w:sz w:val="18"/>
                          </w:rPr>
                          <w:t> </w:t>
                        </w:r>
                        <w:r>
                          <w:rPr>
                            <w:rFonts w:ascii="Gill Sans MT"/>
                            <w:sz w:val="18"/>
                          </w:rPr>
                          <w:t>and dividends.</w:t>
                        </w:r>
                      </w:p>
                      <w:p>
                        <w:pPr>
                          <w:spacing w:line="206" w:lineRule="auto" w:before="154"/>
                          <w:ind w:left="3599" w:right="251" w:firstLine="0"/>
                          <w:jc w:val="left"/>
                          <w:rPr>
                            <w:rFonts w:ascii="Gill Sans MT" w:hAnsi="Gill Sans MT"/>
                            <w:sz w:val="14"/>
                          </w:rPr>
                        </w:pPr>
                        <w:r>
                          <w:rPr>
                            <w:rFonts w:ascii="Gill Sans MT" w:hAnsi="Gill Sans MT"/>
                            <w:color w:val="231F20"/>
                            <w:spacing w:val="-2"/>
                            <w:sz w:val="14"/>
                          </w:rPr>
                          <w:t>Source:</w:t>
                        </w:r>
                        <w:r>
                          <w:rPr>
                            <w:rFonts w:ascii="Gill Sans MT" w:hAnsi="Gill Sans MT"/>
                            <w:color w:val="231F20"/>
                            <w:spacing w:val="15"/>
                            <w:sz w:val="14"/>
                          </w:rPr>
                          <w:t> </w:t>
                        </w:r>
                        <w:r>
                          <w:rPr>
                            <w:rFonts w:ascii="Gill Sans MT" w:hAnsi="Gill Sans MT"/>
                            <w:color w:val="231F20"/>
                            <w:spacing w:val="-2"/>
                            <w:sz w:val="14"/>
                          </w:rPr>
                          <w:t>Tony</w:t>
                        </w:r>
                        <w:r>
                          <w:rPr>
                            <w:rFonts w:ascii="Gill Sans MT" w:hAnsi="Gill Sans MT"/>
                            <w:color w:val="231F20"/>
                            <w:spacing w:val="-4"/>
                            <w:sz w:val="14"/>
                          </w:rPr>
                          <w:t> </w:t>
                        </w:r>
                        <w:r>
                          <w:rPr>
                            <w:rFonts w:ascii="Gill Sans MT" w:hAnsi="Gill Sans MT"/>
                            <w:color w:val="231F20"/>
                            <w:spacing w:val="-2"/>
                            <w:sz w:val="14"/>
                          </w:rPr>
                          <w:t>G.</w:t>
                        </w:r>
                        <w:r>
                          <w:rPr>
                            <w:rFonts w:ascii="Gill Sans MT" w:hAnsi="Gill Sans MT"/>
                            <w:color w:val="231F20"/>
                            <w:spacing w:val="-14"/>
                            <w:sz w:val="14"/>
                          </w:rPr>
                          <w:t> </w:t>
                        </w:r>
                        <w:r>
                          <w:rPr>
                            <w:rFonts w:ascii="Gill Sans MT" w:hAnsi="Gill Sans MT"/>
                            <w:color w:val="231F20"/>
                            <w:spacing w:val="-2"/>
                            <w:sz w:val="14"/>
                          </w:rPr>
                          <w:t>Waldrop,</w:t>
                        </w:r>
                        <w:r>
                          <w:rPr>
                            <w:rFonts w:ascii="Gill Sans MT" w:hAnsi="Gill Sans MT"/>
                            <w:color w:val="231F20"/>
                            <w:spacing w:val="-14"/>
                            <w:sz w:val="14"/>
                          </w:rPr>
                          <w:t> </w:t>
                        </w:r>
                        <w:r>
                          <w:rPr>
                            <w:rFonts w:ascii="Gill Sans MT" w:hAnsi="Gill Sans MT"/>
                            <w:color w:val="231F20"/>
                            <w:spacing w:val="-2"/>
                            <w:sz w:val="14"/>
                          </w:rPr>
                          <w:t>University</w:t>
                        </w:r>
                        <w:r>
                          <w:rPr>
                            <w:rFonts w:ascii="Gill Sans MT" w:hAnsi="Gill Sans MT"/>
                            <w:color w:val="231F20"/>
                            <w:spacing w:val="-4"/>
                            <w:sz w:val="14"/>
                          </w:rPr>
                          <w:t> </w:t>
                        </w:r>
                        <w:r>
                          <w:rPr>
                            <w:rFonts w:ascii="Gill Sans MT" w:hAnsi="Gill Sans MT"/>
                            <w:color w:val="231F20"/>
                            <w:spacing w:val="-2"/>
                            <w:sz w:val="14"/>
                          </w:rPr>
                          <w:t>of</w:t>
                        </w:r>
                        <w:r>
                          <w:rPr>
                            <w:rFonts w:ascii="Gill Sans MT" w:hAnsi="Gill Sans MT"/>
                            <w:color w:val="231F20"/>
                            <w:spacing w:val="40"/>
                            <w:sz w:val="14"/>
                          </w:rPr>
                          <w:t> </w:t>
                        </w:r>
                        <w:r>
                          <w:rPr>
                            <w:rFonts w:ascii="Gill Sans MT" w:hAnsi="Gill Sans MT"/>
                            <w:color w:val="231F20"/>
                            <w:sz w:val="14"/>
                          </w:rPr>
                          <w:t>North Carolina–Chapel Hill.</w:t>
                        </w:r>
                      </w:p>
                    </w:txbxContent>
                  </v:textbox>
                  <v:stroke dashstyle="solid"/>
                  <w10:wrap type="none"/>
                </v:shape>
                <w10:wrap type="none"/>
              </v:group>
            </w:pict>
          </mc:Fallback>
        </mc:AlternateContent>
      </w:r>
      <w:r>
        <w:rPr>
          <w:i/>
          <w:color w:val="231F20"/>
          <w:sz w:val="23"/>
        </w:rPr>
        <w:t>Provost</w:t>
      </w:r>
      <w:r>
        <w:rPr>
          <w:i/>
          <w:color w:val="231F20"/>
          <w:sz w:val="23"/>
        </w:rPr>
        <w:t> or vice president for academic affairs: </w:t>
      </w:r>
      <w:r>
        <w:rPr>
          <w:color w:val="231F20"/>
          <w:sz w:val="23"/>
        </w:rPr>
        <w:t>As the university’s chief</w:t>
      </w:r>
      <w:r>
        <w:rPr>
          <w:color w:val="231F20"/>
          <w:spacing w:val="36"/>
          <w:sz w:val="23"/>
        </w:rPr>
        <w:t> </w:t>
      </w:r>
      <w:r>
        <w:rPr>
          <w:color w:val="231F20"/>
          <w:sz w:val="23"/>
        </w:rPr>
        <w:t>academic officer, the provost has programmatic and budgetary oversight over all aca-demic</w:t>
      </w:r>
      <w:r>
        <w:rPr>
          <w:color w:val="231F20"/>
          <w:spacing w:val="-8"/>
          <w:sz w:val="23"/>
        </w:rPr>
        <w:t> </w:t>
      </w:r>
      <w:r>
        <w:rPr>
          <w:color w:val="231F20"/>
          <w:sz w:val="23"/>
        </w:rPr>
        <w:t>activities.</w:t>
      </w:r>
      <w:r>
        <w:rPr>
          <w:color w:val="231F20"/>
          <w:spacing w:val="-8"/>
          <w:sz w:val="23"/>
        </w:rPr>
        <w:t> </w:t>
      </w:r>
      <w:r>
        <w:rPr>
          <w:color w:val="231F20"/>
          <w:sz w:val="23"/>
        </w:rPr>
        <w:t>The</w:t>
      </w:r>
      <w:r>
        <w:rPr>
          <w:color w:val="231F20"/>
          <w:spacing w:val="-8"/>
          <w:sz w:val="23"/>
        </w:rPr>
        <w:t> </w:t>
      </w:r>
      <w:r>
        <w:rPr>
          <w:color w:val="231F20"/>
          <w:sz w:val="23"/>
        </w:rPr>
        <w:t>provost</w:t>
      </w:r>
      <w:r>
        <w:rPr>
          <w:color w:val="231F20"/>
          <w:spacing w:val="-8"/>
          <w:sz w:val="23"/>
        </w:rPr>
        <w:t> </w:t>
      </w:r>
      <w:r>
        <w:rPr>
          <w:color w:val="231F20"/>
          <w:sz w:val="23"/>
        </w:rPr>
        <w:t>reviews</w:t>
      </w:r>
      <w:r>
        <w:rPr>
          <w:color w:val="231F20"/>
          <w:spacing w:val="-8"/>
          <w:sz w:val="23"/>
        </w:rPr>
        <w:t> </w:t>
      </w:r>
      <w:r>
        <w:rPr>
          <w:color w:val="231F20"/>
          <w:sz w:val="23"/>
        </w:rPr>
        <w:t>the</w:t>
      </w:r>
      <w:r>
        <w:rPr>
          <w:color w:val="231F20"/>
          <w:spacing w:val="-8"/>
          <w:sz w:val="23"/>
        </w:rPr>
        <w:t> </w:t>
      </w:r>
      <w:r>
        <w:rPr>
          <w:color w:val="231F20"/>
          <w:sz w:val="23"/>
        </w:rPr>
        <w:t>appointment</w:t>
      </w:r>
      <w:r>
        <w:rPr>
          <w:color w:val="231F20"/>
          <w:spacing w:val="-8"/>
          <w:sz w:val="23"/>
        </w:rPr>
        <w:t> </w:t>
      </w:r>
      <w:r>
        <w:rPr>
          <w:color w:val="231F20"/>
          <w:sz w:val="23"/>
        </w:rPr>
        <w:t>papers</w:t>
      </w:r>
      <w:r>
        <w:rPr>
          <w:color w:val="231F20"/>
          <w:spacing w:val="-8"/>
          <w:sz w:val="23"/>
        </w:rPr>
        <w:t> </w:t>
      </w:r>
      <w:r>
        <w:rPr>
          <w:color w:val="231F20"/>
          <w:sz w:val="23"/>
        </w:rPr>
        <w:t>of</w:t>
      </w:r>
      <w:r>
        <w:rPr>
          <w:color w:val="231F20"/>
          <w:spacing w:val="17"/>
          <w:sz w:val="23"/>
        </w:rPr>
        <w:t> </w:t>
      </w:r>
      <w:r>
        <w:rPr>
          <w:color w:val="231F20"/>
          <w:sz w:val="23"/>
        </w:rPr>
        <w:t>new</w:t>
      </w:r>
      <w:r>
        <w:rPr>
          <w:color w:val="231F20"/>
          <w:spacing w:val="-8"/>
          <w:sz w:val="23"/>
        </w:rPr>
        <w:t> </w:t>
      </w:r>
      <w:r>
        <w:rPr>
          <w:color w:val="231F20"/>
          <w:sz w:val="23"/>
        </w:rPr>
        <w:t>faculty members and receives reports from the promotion and tenure committee.</w:t>
      </w:r>
    </w:p>
    <w:p>
      <w:pPr>
        <w:pStyle w:val="ListParagraph"/>
        <w:spacing w:after="0" w:line="252" w:lineRule="auto"/>
        <w:jc w:val="left"/>
        <w:rPr>
          <w:sz w:val="23"/>
        </w:rPr>
        <w:sectPr>
          <w:type w:val="continuous"/>
          <w:pgSz w:w="12240" w:h="15840"/>
          <w:pgMar w:header="657" w:footer="0" w:top="460" w:bottom="280" w:left="0" w:right="0"/>
          <w:cols w:num="2" w:equalWidth="0">
            <w:col w:w="2861" w:space="40"/>
            <w:col w:w="9339"/>
          </w:cols>
        </w:sectPr>
      </w:pPr>
    </w:p>
    <w:p>
      <w:pPr>
        <w:pStyle w:val="BodyText"/>
        <w:spacing w:before="67"/>
      </w:pPr>
    </w:p>
    <w:p>
      <w:pPr>
        <w:pStyle w:val="BodyText"/>
        <w:spacing w:line="256" w:lineRule="auto"/>
        <w:ind w:left="3980" w:right="1529"/>
        <w:jc w:val="both"/>
      </w:pPr>
      <w:r>
        <w:rPr>
          <w:color w:val="231F20"/>
        </w:rPr>
        <w:t>The deans of</w:t>
      </w:r>
      <w:r>
        <w:rPr>
          <w:color w:val="231F20"/>
          <w:spacing w:val="32"/>
        </w:rPr>
        <w:t> </w:t>
      </w:r>
      <w:r>
        <w:rPr>
          <w:color w:val="231F20"/>
        </w:rPr>
        <w:t>the various colleges report to the provost for academic-relat-ed</w:t>
      </w:r>
      <w:r>
        <w:rPr>
          <w:color w:val="231F20"/>
          <w:spacing w:val="-1"/>
        </w:rPr>
        <w:t> </w:t>
      </w:r>
      <w:r>
        <w:rPr>
          <w:color w:val="231F20"/>
        </w:rPr>
        <w:t>matters.</w:t>
      </w:r>
      <w:r>
        <w:rPr>
          <w:color w:val="231F20"/>
          <w:spacing w:val="-1"/>
        </w:rPr>
        <w:t> </w:t>
      </w:r>
      <w:r>
        <w:rPr>
          <w:color w:val="231F20"/>
        </w:rPr>
        <w:t>In</w:t>
      </w:r>
      <w:r>
        <w:rPr>
          <w:color w:val="231F20"/>
          <w:spacing w:val="-1"/>
        </w:rPr>
        <w:t> </w:t>
      </w:r>
      <w:r>
        <w:rPr>
          <w:color w:val="231F20"/>
        </w:rPr>
        <w:t>some</w:t>
      </w:r>
      <w:r>
        <w:rPr>
          <w:color w:val="231F20"/>
          <w:spacing w:val="-1"/>
        </w:rPr>
        <w:t> </w:t>
      </w:r>
      <w:r>
        <w:rPr>
          <w:color w:val="231F20"/>
        </w:rPr>
        <w:t>universities,</w:t>
      </w:r>
      <w:r>
        <w:rPr>
          <w:color w:val="231F20"/>
          <w:spacing w:val="-1"/>
        </w:rPr>
        <w:t> </w:t>
      </w:r>
      <w:r>
        <w:rPr>
          <w:color w:val="231F20"/>
        </w:rPr>
        <w:t>vice</w:t>
      </w:r>
      <w:r>
        <w:rPr>
          <w:color w:val="231F20"/>
          <w:spacing w:val="-1"/>
        </w:rPr>
        <w:t> </w:t>
      </w:r>
      <w:r>
        <w:rPr>
          <w:color w:val="231F20"/>
        </w:rPr>
        <w:t>presidents</w:t>
      </w:r>
      <w:r>
        <w:rPr>
          <w:color w:val="231F20"/>
          <w:spacing w:val="-1"/>
        </w:rPr>
        <w:t> </w:t>
      </w:r>
      <w:r>
        <w:rPr>
          <w:color w:val="231F20"/>
        </w:rPr>
        <w:t>who</w:t>
      </w:r>
      <w:r>
        <w:rPr>
          <w:color w:val="231F20"/>
          <w:spacing w:val="-1"/>
        </w:rPr>
        <w:t> </w:t>
      </w:r>
      <w:r>
        <w:rPr>
          <w:color w:val="231F20"/>
        </w:rPr>
        <w:t>are</w:t>
      </w:r>
      <w:r>
        <w:rPr>
          <w:color w:val="231F20"/>
          <w:spacing w:val="-1"/>
        </w:rPr>
        <w:t> </w:t>
      </w:r>
      <w:r>
        <w:rPr>
          <w:color w:val="231F20"/>
        </w:rPr>
        <w:t>involved</w:t>
      </w:r>
      <w:r>
        <w:rPr>
          <w:color w:val="231F20"/>
          <w:spacing w:val="-1"/>
        </w:rPr>
        <w:t> </w:t>
      </w:r>
      <w:r>
        <w:rPr>
          <w:color w:val="231F20"/>
        </w:rPr>
        <w:t>with</w:t>
      </w:r>
      <w:r>
        <w:rPr>
          <w:color w:val="231F20"/>
          <w:spacing w:val="-1"/>
        </w:rPr>
        <w:t> </w:t>
      </w:r>
      <w:r>
        <w:rPr>
          <w:color w:val="231F20"/>
        </w:rPr>
        <w:t>aca-demic affairs (e.g., research, student affairs) also report to the provost.</w:t>
      </w:r>
    </w:p>
    <w:p>
      <w:pPr>
        <w:pStyle w:val="ListParagraph"/>
        <w:numPr>
          <w:ilvl w:val="1"/>
          <w:numId w:val="5"/>
        </w:numPr>
        <w:tabs>
          <w:tab w:pos="3980" w:val="left" w:leader="none"/>
          <w:tab w:pos="3999" w:val="left" w:leader="none"/>
        </w:tabs>
        <w:spacing w:line="252" w:lineRule="auto" w:before="160" w:after="0"/>
        <w:ind w:left="3980" w:right="1464" w:hanging="461"/>
        <w:jc w:val="left"/>
        <w:rPr>
          <w:sz w:val="23"/>
        </w:rPr>
      </w:pPr>
      <w:r>
        <w:rPr>
          <w:i/>
          <w:color w:val="231F20"/>
          <w:sz w:val="23"/>
        </w:rPr>
        <w:t>Vice</w:t>
      </w:r>
      <w:r>
        <w:rPr>
          <w:i/>
          <w:color w:val="231F20"/>
          <w:sz w:val="23"/>
        </w:rPr>
        <w:t> president for administration and finance: </w:t>
      </w:r>
      <w:r>
        <w:rPr>
          <w:color w:val="231F20"/>
          <w:sz w:val="23"/>
        </w:rPr>
        <w:t>The university’s chief</w:t>
      </w:r>
      <w:r>
        <w:rPr>
          <w:color w:val="231F20"/>
          <w:spacing w:val="28"/>
          <w:sz w:val="23"/>
        </w:rPr>
        <w:t> </w:t>
      </w:r>
      <w:r>
        <w:rPr>
          <w:color w:val="231F20"/>
          <w:sz w:val="23"/>
        </w:rPr>
        <w:t>financial offi-cer, this individual is in charge of</w:t>
      </w:r>
      <w:r>
        <w:rPr>
          <w:color w:val="231F20"/>
          <w:spacing w:val="40"/>
          <w:sz w:val="23"/>
        </w:rPr>
        <w:t> </w:t>
      </w:r>
      <w:r>
        <w:rPr>
          <w:color w:val="231F20"/>
          <w:sz w:val="23"/>
        </w:rPr>
        <w:t>the fiscal affairs of</w:t>
      </w:r>
      <w:r>
        <w:rPr>
          <w:color w:val="231F20"/>
          <w:spacing w:val="40"/>
          <w:sz w:val="23"/>
        </w:rPr>
        <w:t> </w:t>
      </w:r>
      <w:r>
        <w:rPr>
          <w:color w:val="231F20"/>
          <w:sz w:val="23"/>
        </w:rPr>
        <w:t>the university and often also oversees diverse functions such as facilities planning and con-struction, human resources, and campus services (e.g., parking, public</w:t>
      </w:r>
      <w:r>
        <w:rPr>
          <w:color w:val="231F20"/>
          <w:spacing w:val="40"/>
          <w:sz w:val="23"/>
        </w:rPr>
        <w:t> </w:t>
      </w:r>
      <w:r>
        <w:rPr>
          <w:color w:val="231F20"/>
          <w:sz w:val="23"/>
        </w:rPr>
        <w:t>safety, maintenance, and mail service).</w:t>
      </w:r>
    </w:p>
    <w:p>
      <w:pPr>
        <w:pStyle w:val="ListParagraph"/>
        <w:numPr>
          <w:ilvl w:val="1"/>
          <w:numId w:val="5"/>
        </w:numPr>
        <w:tabs>
          <w:tab w:pos="3980" w:val="left" w:leader="none"/>
          <w:tab w:pos="3999" w:val="left" w:leader="none"/>
        </w:tabs>
        <w:spacing w:line="254" w:lineRule="auto" w:before="170" w:after="0"/>
        <w:ind w:left="3980" w:right="1471" w:hanging="461"/>
        <w:jc w:val="left"/>
        <w:rPr>
          <w:sz w:val="23"/>
        </w:rPr>
      </w:pPr>
      <w:r>
        <w:rPr>
          <w:i/>
          <w:color w:val="231F20"/>
          <w:sz w:val="23"/>
        </w:rPr>
        <w:t>Vice</w:t>
      </w:r>
      <w:r>
        <w:rPr>
          <w:i/>
          <w:color w:val="231F20"/>
          <w:spacing w:val="26"/>
          <w:sz w:val="23"/>
        </w:rPr>
        <w:t> </w:t>
      </w:r>
      <w:r>
        <w:rPr>
          <w:i/>
          <w:color w:val="231F20"/>
          <w:sz w:val="23"/>
        </w:rPr>
        <w:t>president for research: </w:t>
      </w:r>
      <w:r>
        <w:rPr>
          <w:color w:val="231F20"/>
          <w:sz w:val="23"/>
        </w:rPr>
        <w:t>The university’s chief</w:t>
      </w:r>
      <w:r>
        <w:rPr>
          <w:color w:val="231F20"/>
          <w:spacing w:val="39"/>
          <w:sz w:val="23"/>
        </w:rPr>
        <w:t> </w:t>
      </w:r>
      <w:r>
        <w:rPr>
          <w:color w:val="231F20"/>
          <w:sz w:val="23"/>
        </w:rPr>
        <w:t>research officer, this individ-ual oversees grants and contracts, research funding, research centers and institutes, issues relating to technology transfer (patenting and licensing),</w:t>
      </w:r>
      <w:r>
        <w:rPr>
          <w:color w:val="231F20"/>
          <w:spacing w:val="40"/>
          <w:sz w:val="23"/>
        </w:rPr>
        <w:t> </w:t>
      </w:r>
      <w:r>
        <w:rPr>
          <w:color w:val="231F20"/>
          <w:sz w:val="23"/>
        </w:rPr>
        <w:t>and</w:t>
      </w:r>
      <w:r>
        <w:rPr>
          <w:color w:val="231F20"/>
          <w:spacing w:val="-1"/>
          <w:sz w:val="23"/>
        </w:rPr>
        <w:t> </w:t>
      </w:r>
      <w:r>
        <w:rPr>
          <w:color w:val="231F20"/>
          <w:sz w:val="23"/>
        </w:rPr>
        <w:t>research-related</w:t>
      </w:r>
      <w:r>
        <w:rPr>
          <w:color w:val="231F20"/>
          <w:spacing w:val="-1"/>
          <w:sz w:val="23"/>
        </w:rPr>
        <w:t> </w:t>
      </w:r>
      <w:r>
        <w:rPr>
          <w:color w:val="231F20"/>
          <w:sz w:val="23"/>
        </w:rPr>
        <w:t>committees</w:t>
      </w:r>
      <w:r>
        <w:rPr>
          <w:color w:val="231F20"/>
          <w:spacing w:val="-1"/>
          <w:sz w:val="23"/>
        </w:rPr>
        <w:t> </w:t>
      </w:r>
      <w:r>
        <w:rPr>
          <w:color w:val="231F20"/>
          <w:sz w:val="23"/>
        </w:rPr>
        <w:t>such</w:t>
      </w:r>
      <w:r>
        <w:rPr>
          <w:color w:val="231F20"/>
          <w:spacing w:val="-1"/>
          <w:sz w:val="23"/>
        </w:rPr>
        <w:t> </w:t>
      </w:r>
      <w:r>
        <w:rPr>
          <w:color w:val="231F20"/>
          <w:sz w:val="23"/>
        </w:rPr>
        <w:t>as</w:t>
      </w:r>
      <w:r>
        <w:rPr>
          <w:color w:val="231F20"/>
          <w:spacing w:val="-1"/>
          <w:sz w:val="23"/>
        </w:rPr>
        <w:t> </w:t>
      </w:r>
      <w:r>
        <w:rPr>
          <w:color w:val="231F20"/>
          <w:sz w:val="23"/>
        </w:rPr>
        <w:t>Institutional</w:t>
      </w:r>
      <w:r>
        <w:rPr>
          <w:color w:val="231F20"/>
          <w:spacing w:val="-1"/>
          <w:sz w:val="23"/>
        </w:rPr>
        <w:t> </w:t>
      </w:r>
      <w:r>
        <w:rPr>
          <w:color w:val="231F20"/>
          <w:sz w:val="23"/>
        </w:rPr>
        <w:t>Review</w:t>
      </w:r>
      <w:r>
        <w:rPr>
          <w:color w:val="231F20"/>
          <w:spacing w:val="-1"/>
          <w:sz w:val="23"/>
        </w:rPr>
        <w:t> </w:t>
      </w:r>
      <w:r>
        <w:rPr>
          <w:color w:val="231F20"/>
          <w:sz w:val="23"/>
        </w:rPr>
        <w:t>Boards</w:t>
      </w:r>
      <w:r>
        <w:rPr>
          <w:color w:val="231F20"/>
          <w:spacing w:val="-1"/>
          <w:sz w:val="23"/>
        </w:rPr>
        <w:t> </w:t>
      </w:r>
      <w:r>
        <w:rPr>
          <w:color w:val="231F20"/>
          <w:sz w:val="23"/>
        </w:rPr>
        <w:t>(IRBs) for human subjects research and institutional animal care and use commit-tees. At some universities, the vice president for research also deals with scientific ethics issues.</w:t>
      </w:r>
    </w:p>
    <w:p>
      <w:pPr>
        <w:pStyle w:val="BodyText"/>
        <w:spacing w:before="127"/>
        <w:ind w:left="3260" w:right="1634"/>
      </w:pPr>
      <w:r>
        <w:rPr>
          <w:color w:val="231F20"/>
        </w:rPr>
        <w:t>Other vice presidents have responsibility for other areas that may affect the life of a faculty scientist directly or indirectly. These include the following:</w:t>
      </w:r>
    </w:p>
    <w:p>
      <w:pPr>
        <w:pStyle w:val="ListParagraph"/>
        <w:numPr>
          <w:ilvl w:val="2"/>
          <w:numId w:val="5"/>
        </w:numPr>
        <w:tabs>
          <w:tab w:pos="7148" w:val="left" w:leader="none"/>
          <w:tab w:pos="7179" w:val="left" w:leader="none"/>
        </w:tabs>
        <w:spacing w:line="252" w:lineRule="auto" w:before="231" w:after="0"/>
        <w:ind w:left="7148" w:right="1484" w:hanging="449"/>
        <w:jc w:val="left"/>
        <w:rPr>
          <w:sz w:val="23"/>
        </w:rPr>
      </w:pPr>
      <w:r>
        <w:rPr>
          <w:sz w:val="23"/>
        </w:rPr>
        <mc:AlternateContent>
          <mc:Choice Requires="wps">
            <w:drawing>
              <wp:anchor distT="0" distB="0" distL="0" distR="0" allowOverlap="1" layoutInCell="1" locked="0" behindDoc="0" simplePos="0" relativeHeight="15755776">
                <wp:simplePos x="0" y="0"/>
                <wp:positionH relativeFrom="page">
                  <wp:posOffset>838200</wp:posOffset>
                </wp:positionH>
                <wp:positionV relativeFrom="paragraph">
                  <wp:posOffset>180930</wp:posOffset>
                </wp:positionV>
                <wp:extent cx="3289935" cy="1888489"/>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3289935" cy="1888489"/>
                          <a:chExt cx="3289935" cy="1888489"/>
                        </a:xfrm>
                      </wpg:grpSpPr>
                      <wps:wsp>
                        <wps:cNvPr id="533" name="Graphic 533"/>
                        <wps:cNvSpPr/>
                        <wps:spPr>
                          <a:xfrm>
                            <a:off x="0" y="0"/>
                            <a:ext cx="91440" cy="1888489"/>
                          </a:xfrm>
                          <a:custGeom>
                            <a:avLst/>
                            <a:gdLst/>
                            <a:ahLst/>
                            <a:cxnLst/>
                            <a:rect l="l" t="t" r="r" b="b"/>
                            <a:pathLst>
                              <a:path w="91440" h="1888489">
                                <a:moveTo>
                                  <a:pt x="91440" y="0"/>
                                </a:moveTo>
                                <a:lnTo>
                                  <a:pt x="0" y="0"/>
                                </a:lnTo>
                                <a:lnTo>
                                  <a:pt x="0" y="1888439"/>
                                </a:lnTo>
                                <a:lnTo>
                                  <a:pt x="91440" y="1888439"/>
                                </a:lnTo>
                                <a:lnTo>
                                  <a:pt x="91440" y="0"/>
                                </a:lnTo>
                                <a:close/>
                              </a:path>
                            </a:pathLst>
                          </a:custGeom>
                          <a:solidFill>
                            <a:srgbClr val="869ACE"/>
                          </a:solidFill>
                        </wps:spPr>
                        <wps:bodyPr wrap="square" lIns="0" tIns="0" rIns="0" bIns="0" rtlCol="0">
                          <a:prstTxWarp prst="textNoShape">
                            <a:avLst/>
                          </a:prstTxWarp>
                          <a:noAutofit/>
                        </wps:bodyPr>
                      </wps:wsp>
                      <wps:wsp>
                        <wps:cNvPr id="534" name="Graphic 534"/>
                        <wps:cNvSpPr/>
                        <wps:spPr>
                          <a:xfrm>
                            <a:off x="95275" y="6349"/>
                            <a:ext cx="3187700" cy="31750"/>
                          </a:xfrm>
                          <a:custGeom>
                            <a:avLst/>
                            <a:gdLst/>
                            <a:ahLst/>
                            <a:cxnLst/>
                            <a:rect l="l" t="t" r="r" b="b"/>
                            <a:pathLst>
                              <a:path w="3187700" h="31750">
                                <a:moveTo>
                                  <a:pt x="3187699" y="31649"/>
                                </a:moveTo>
                                <a:lnTo>
                                  <a:pt x="0" y="31649"/>
                                </a:lnTo>
                                <a:lnTo>
                                  <a:pt x="0" y="0"/>
                                </a:lnTo>
                                <a:lnTo>
                                  <a:pt x="3187699" y="0"/>
                                </a:lnTo>
                                <a:lnTo>
                                  <a:pt x="3187699" y="31649"/>
                                </a:lnTo>
                                <a:close/>
                              </a:path>
                            </a:pathLst>
                          </a:custGeom>
                          <a:solidFill>
                            <a:srgbClr val="C9D0EA"/>
                          </a:solidFill>
                        </wps:spPr>
                        <wps:bodyPr wrap="square" lIns="0" tIns="0" rIns="0" bIns="0" rtlCol="0">
                          <a:prstTxWarp prst="textNoShape">
                            <a:avLst/>
                          </a:prstTxWarp>
                          <a:noAutofit/>
                        </wps:bodyPr>
                      </wps:wsp>
                      <wps:wsp>
                        <wps:cNvPr id="535" name="Graphic 535"/>
                        <wps:cNvSpPr/>
                        <wps:spPr>
                          <a:xfrm>
                            <a:off x="95275" y="37557"/>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536" name="Graphic 536"/>
                        <wps:cNvSpPr/>
                        <wps:spPr>
                          <a:xfrm>
                            <a:off x="95275" y="75323"/>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537" name="Graphic 537"/>
                        <wps:cNvSpPr/>
                        <wps:spPr>
                          <a:xfrm>
                            <a:off x="95275" y="113089"/>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538" name="Graphic 538"/>
                        <wps:cNvSpPr/>
                        <wps:spPr>
                          <a:xfrm>
                            <a:off x="95275" y="15085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539" name="Graphic 539"/>
                        <wps:cNvSpPr/>
                        <wps:spPr>
                          <a:xfrm>
                            <a:off x="95275" y="188621"/>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540" name="Graphic 540"/>
                        <wps:cNvSpPr/>
                        <wps:spPr>
                          <a:xfrm>
                            <a:off x="95275" y="22638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541" name="Graphic 541"/>
                        <wps:cNvSpPr/>
                        <wps:spPr>
                          <a:xfrm>
                            <a:off x="95275" y="264152"/>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542" name="Graphic 542"/>
                        <wps:cNvSpPr/>
                        <wps:spPr>
                          <a:xfrm>
                            <a:off x="95275" y="30191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543" name="Graphic 543"/>
                        <wps:cNvSpPr/>
                        <wps:spPr>
                          <a:xfrm>
                            <a:off x="95275" y="33968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544" name="Graphic 544"/>
                        <wps:cNvSpPr/>
                        <wps:spPr>
                          <a:xfrm>
                            <a:off x="95275" y="377450"/>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545" name="Graphic 545"/>
                        <wps:cNvSpPr/>
                        <wps:spPr>
                          <a:xfrm>
                            <a:off x="95275" y="41521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546" name="Graphic 546"/>
                        <wps:cNvSpPr/>
                        <wps:spPr>
                          <a:xfrm>
                            <a:off x="95275" y="452982"/>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547" name="Graphic 547"/>
                        <wps:cNvSpPr/>
                        <wps:spPr>
                          <a:xfrm>
                            <a:off x="95275" y="49074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548" name="Graphic 548"/>
                        <wps:cNvSpPr/>
                        <wps:spPr>
                          <a:xfrm>
                            <a:off x="95275" y="52851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549" name="Graphic 549"/>
                        <wps:cNvSpPr/>
                        <wps:spPr>
                          <a:xfrm>
                            <a:off x="95275" y="566280"/>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550" name="Graphic 550"/>
                        <wps:cNvSpPr/>
                        <wps:spPr>
                          <a:xfrm>
                            <a:off x="95275" y="60404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551" name="Graphic 551"/>
                        <wps:cNvSpPr/>
                        <wps:spPr>
                          <a:xfrm>
                            <a:off x="95275" y="641812"/>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552" name="Graphic 552"/>
                        <wps:cNvSpPr/>
                        <wps:spPr>
                          <a:xfrm>
                            <a:off x="95275" y="67957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553" name="Graphic 553"/>
                        <wps:cNvSpPr/>
                        <wps:spPr>
                          <a:xfrm>
                            <a:off x="95275" y="71734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554" name="Graphic 554"/>
                        <wps:cNvSpPr/>
                        <wps:spPr>
                          <a:xfrm>
                            <a:off x="95275" y="755109"/>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555" name="Graphic 555"/>
                        <wps:cNvSpPr/>
                        <wps:spPr>
                          <a:xfrm>
                            <a:off x="95275" y="79287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556" name="Graphic 556"/>
                        <wps:cNvSpPr/>
                        <wps:spPr>
                          <a:xfrm>
                            <a:off x="95275" y="830641"/>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557" name="Graphic 557"/>
                        <wps:cNvSpPr/>
                        <wps:spPr>
                          <a:xfrm>
                            <a:off x="95275" y="868407"/>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558" name="Graphic 558"/>
                        <wps:cNvSpPr/>
                        <wps:spPr>
                          <a:xfrm>
                            <a:off x="95275" y="906173"/>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559" name="Graphic 559"/>
                        <wps:cNvSpPr/>
                        <wps:spPr>
                          <a:xfrm>
                            <a:off x="95275" y="943939"/>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560" name="Graphic 560"/>
                        <wps:cNvSpPr/>
                        <wps:spPr>
                          <a:xfrm>
                            <a:off x="95275" y="981705"/>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561" name="Graphic 561"/>
                        <wps:cNvSpPr/>
                        <wps:spPr>
                          <a:xfrm>
                            <a:off x="95275" y="1019471"/>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562" name="Graphic 562"/>
                        <wps:cNvSpPr/>
                        <wps:spPr>
                          <a:xfrm>
                            <a:off x="95275" y="1057237"/>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563" name="Graphic 563"/>
                        <wps:cNvSpPr/>
                        <wps:spPr>
                          <a:xfrm>
                            <a:off x="95275" y="1095003"/>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564" name="Graphic 564"/>
                        <wps:cNvSpPr/>
                        <wps:spPr>
                          <a:xfrm>
                            <a:off x="95275" y="113276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565" name="Graphic 565"/>
                        <wps:cNvSpPr/>
                        <wps:spPr>
                          <a:xfrm>
                            <a:off x="95275" y="117053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566" name="Graphic 566"/>
                        <wps:cNvSpPr/>
                        <wps:spPr>
                          <a:xfrm>
                            <a:off x="95275" y="1208300"/>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567" name="Graphic 567"/>
                        <wps:cNvSpPr/>
                        <wps:spPr>
                          <a:xfrm>
                            <a:off x="95275" y="124606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568" name="Graphic 568"/>
                        <wps:cNvSpPr/>
                        <wps:spPr>
                          <a:xfrm>
                            <a:off x="95275" y="1283832"/>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569" name="Graphic 569"/>
                        <wps:cNvSpPr/>
                        <wps:spPr>
                          <a:xfrm>
                            <a:off x="95275" y="132159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570" name="Graphic 570"/>
                        <wps:cNvSpPr/>
                        <wps:spPr>
                          <a:xfrm>
                            <a:off x="95275" y="1359365"/>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571" name="Graphic 571"/>
                        <wps:cNvSpPr/>
                        <wps:spPr>
                          <a:xfrm>
                            <a:off x="95275" y="1397130"/>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572" name="Graphic 572"/>
                        <wps:cNvSpPr/>
                        <wps:spPr>
                          <a:xfrm>
                            <a:off x="95275" y="1434896"/>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573" name="Graphic 573"/>
                        <wps:cNvSpPr/>
                        <wps:spPr>
                          <a:xfrm>
                            <a:off x="95275" y="1472662"/>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574" name="Graphic 574"/>
                        <wps:cNvSpPr/>
                        <wps:spPr>
                          <a:xfrm>
                            <a:off x="95275" y="1510428"/>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575" name="Graphic 575"/>
                        <wps:cNvSpPr/>
                        <wps:spPr>
                          <a:xfrm>
                            <a:off x="95275" y="154819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576" name="Graphic 576"/>
                        <wps:cNvSpPr/>
                        <wps:spPr>
                          <a:xfrm>
                            <a:off x="95275" y="1585959"/>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577" name="Graphic 577"/>
                        <wps:cNvSpPr/>
                        <wps:spPr>
                          <a:xfrm>
                            <a:off x="95275" y="1623725"/>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578" name="Graphic 578"/>
                        <wps:cNvSpPr/>
                        <wps:spPr>
                          <a:xfrm>
                            <a:off x="95275" y="1661491"/>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579" name="Graphic 579"/>
                        <wps:cNvSpPr/>
                        <wps:spPr>
                          <a:xfrm>
                            <a:off x="95275" y="1699257"/>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580" name="Graphic 580"/>
                        <wps:cNvSpPr/>
                        <wps:spPr>
                          <a:xfrm>
                            <a:off x="95275" y="1737024"/>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581" name="Graphic 581"/>
                        <wps:cNvSpPr/>
                        <wps:spPr>
                          <a:xfrm>
                            <a:off x="95275" y="1774789"/>
                            <a:ext cx="3187700" cy="38735"/>
                          </a:xfrm>
                          <a:custGeom>
                            <a:avLst/>
                            <a:gdLst/>
                            <a:ahLst/>
                            <a:cxnLst/>
                            <a:rect l="l" t="t" r="r" b="b"/>
                            <a:pathLst>
                              <a:path w="3187700" h="38735">
                                <a:moveTo>
                                  <a:pt x="3187699" y="0"/>
                                </a:moveTo>
                                <a:lnTo>
                                  <a:pt x="3187699" y="38208"/>
                                </a:lnTo>
                                <a:lnTo>
                                  <a:pt x="0" y="38208"/>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582" name="Textbox 582"/>
                        <wps:cNvSpPr txBox="1"/>
                        <wps:spPr>
                          <a:xfrm>
                            <a:off x="95275" y="6350"/>
                            <a:ext cx="3187700" cy="1875789"/>
                          </a:xfrm>
                          <a:prstGeom prst="rect">
                            <a:avLst/>
                          </a:prstGeom>
                          <a:ln w="12700">
                            <a:solidFill>
                              <a:srgbClr val="869ACE"/>
                            </a:solidFill>
                            <a:prstDash val="solid"/>
                          </a:ln>
                        </wps:spPr>
                        <wps:txbx>
                          <w:txbxContent>
                            <w:p>
                              <w:pPr>
                                <w:spacing w:line="240" w:lineRule="auto" w:before="292"/>
                                <w:rPr>
                                  <w:sz w:val="28"/>
                                </w:rPr>
                              </w:pPr>
                            </w:p>
                            <w:p>
                              <w:pPr>
                                <w:spacing w:before="0"/>
                                <w:ind w:left="359" w:right="0" w:firstLine="0"/>
                                <w:jc w:val="left"/>
                                <w:rPr>
                                  <w:rFonts w:ascii="Gill Sans MT"/>
                                  <w:b/>
                                  <w:sz w:val="28"/>
                                </w:rPr>
                              </w:pPr>
                              <w:r>
                                <w:rPr>
                                  <w:rFonts w:ascii="Gill Sans MT"/>
                                  <w:b/>
                                  <w:color w:val="005CAB"/>
                                  <w:sz w:val="28"/>
                                </w:rPr>
                                <w:t>Consult</w:t>
                              </w:r>
                              <w:r>
                                <w:rPr>
                                  <w:rFonts w:ascii="Gill Sans MT"/>
                                  <w:b/>
                                  <w:color w:val="005CAB"/>
                                  <w:spacing w:val="-2"/>
                                  <w:sz w:val="28"/>
                                </w:rPr>
                                <w:t> </w:t>
                              </w:r>
                              <w:r>
                                <w:rPr>
                                  <w:rFonts w:ascii="Gill Sans MT"/>
                                  <w:b/>
                                  <w:color w:val="005CAB"/>
                                  <w:sz w:val="28"/>
                                </w:rPr>
                                <w:t>the</w:t>
                              </w:r>
                              <w:r>
                                <w:rPr>
                                  <w:rFonts w:ascii="Gill Sans MT"/>
                                  <w:b/>
                                  <w:color w:val="005CAB"/>
                                  <w:spacing w:val="1"/>
                                  <w:sz w:val="28"/>
                                </w:rPr>
                                <w:t> </w:t>
                              </w:r>
                              <w:r>
                                <w:rPr>
                                  <w:rFonts w:ascii="Gill Sans MT"/>
                                  <w:b/>
                                  <w:color w:val="005CAB"/>
                                  <w:sz w:val="28"/>
                                </w:rPr>
                                <w:t>Faculty</w:t>
                              </w:r>
                              <w:r>
                                <w:rPr>
                                  <w:rFonts w:ascii="Gill Sans MT"/>
                                  <w:b/>
                                  <w:color w:val="005CAB"/>
                                  <w:spacing w:val="1"/>
                                  <w:sz w:val="28"/>
                                </w:rPr>
                                <w:t> </w:t>
                              </w:r>
                              <w:r>
                                <w:rPr>
                                  <w:rFonts w:ascii="Gill Sans MT"/>
                                  <w:b/>
                                  <w:color w:val="005CAB"/>
                                  <w:spacing w:val="-2"/>
                                  <w:sz w:val="28"/>
                                </w:rPr>
                                <w:t>Handbook</w:t>
                              </w:r>
                            </w:p>
                            <w:p>
                              <w:pPr>
                                <w:spacing w:line="247" w:lineRule="auto" w:before="134"/>
                                <w:ind w:left="360" w:right="495" w:hanging="1"/>
                                <w:jc w:val="left"/>
                                <w:rPr>
                                  <w:rFonts w:ascii="Gill Sans MT" w:hAnsi="Gill Sans MT"/>
                                  <w:sz w:val="20"/>
                                </w:rPr>
                              </w:pPr>
                              <w:r>
                                <w:rPr>
                                  <w:rFonts w:ascii="Gill Sans MT" w:hAnsi="Gill Sans MT"/>
                                  <w:color w:val="231F20"/>
                                  <w:sz w:val="20"/>
                                </w:rPr>
                                <w:t>Your university’s faculty handbook (often available online)</w:t>
                              </w:r>
                              <w:r>
                                <w:rPr>
                                  <w:rFonts w:ascii="Gill Sans MT" w:hAnsi="Gill Sans MT"/>
                                  <w:color w:val="231F20"/>
                                  <w:spacing w:val="-3"/>
                                  <w:sz w:val="20"/>
                                </w:rPr>
                                <w:t> </w:t>
                              </w:r>
                              <w:r>
                                <w:rPr>
                                  <w:rFonts w:ascii="Gill Sans MT" w:hAnsi="Gill Sans MT"/>
                                  <w:color w:val="231F20"/>
                                  <w:sz w:val="20"/>
                                </w:rPr>
                                <w:t>is</w:t>
                              </w:r>
                              <w:r>
                                <w:rPr>
                                  <w:rFonts w:ascii="Gill Sans MT" w:hAnsi="Gill Sans MT"/>
                                  <w:color w:val="231F20"/>
                                  <w:spacing w:val="-3"/>
                                  <w:sz w:val="20"/>
                                </w:rPr>
                                <w:t> </w:t>
                              </w:r>
                              <w:r>
                                <w:rPr>
                                  <w:rFonts w:ascii="Gill Sans MT" w:hAnsi="Gill Sans MT"/>
                                  <w:color w:val="231F20"/>
                                  <w:sz w:val="20"/>
                                </w:rPr>
                                <w:t>an</w:t>
                              </w:r>
                              <w:r>
                                <w:rPr>
                                  <w:rFonts w:ascii="Gill Sans MT" w:hAnsi="Gill Sans MT"/>
                                  <w:color w:val="231F20"/>
                                  <w:spacing w:val="-2"/>
                                  <w:sz w:val="20"/>
                                </w:rPr>
                                <w:t> </w:t>
                              </w:r>
                              <w:r>
                                <w:rPr>
                                  <w:rFonts w:ascii="Gill Sans MT" w:hAnsi="Gill Sans MT"/>
                                  <w:color w:val="231F20"/>
                                  <w:sz w:val="20"/>
                                </w:rPr>
                                <w:t>invaluable</w:t>
                              </w:r>
                              <w:r>
                                <w:rPr>
                                  <w:rFonts w:ascii="Gill Sans MT" w:hAnsi="Gill Sans MT"/>
                                  <w:color w:val="231F20"/>
                                  <w:spacing w:val="-2"/>
                                  <w:sz w:val="20"/>
                                </w:rPr>
                                <w:t> </w:t>
                              </w:r>
                              <w:r>
                                <w:rPr>
                                  <w:rFonts w:ascii="Gill Sans MT" w:hAnsi="Gill Sans MT"/>
                                  <w:color w:val="231F20"/>
                                  <w:sz w:val="20"/>
                                </w:rPr>
                                <w:t>resource</w:t>
                              </w:r>
                              <w:r>
                                <w:rPr>
                                  <w:rFonts w:ascii="Gill Sans MT" w:hAnsi="Gill Sans MT"/>
                                  <w:color w:val="231F20"/>
                                  <w:spacing w:val="-2"/>
                                  <w:sz w:val="20"/>
                                </w:rPr>
                                <w:t> </w:t>
                              </w:r>
                              <w:r>
                                <w:rPr>
                                  <w:rFonts w:ascii="Gill Sans MT" w:hAnsi="Gill Sans MT"/>
                                  <w:color w:val="231F20"/>
                                  <w:sz w:val="20"/>
                                </w:rPr>
                                <w:t>for</w:t>
                              </w:r>
                              <w:r>
                                <w:rPr>
                                  <w:rFonts w:ascii="Gill Sans MT" w:hAnsi="Gill Sans MT"/>
                                  <w:color w:val="231F20"/>
                                  <w:spacing w:val="-2"/>
                                  <w:sz w:val="20"/>
                                </w:rPr>
                                <w:t> </w:t>
                              </w:r>
                              <w:r>
                                <w:rPr>
                                  <w:rFonts w:ascii="Gill Sans MT" w:hAnsi="Gill Sans MT"/>
                                  <w:color w:val="231F20"/>
                                  <w:sz w:val="20"/>
                                </w:rPr>
                                <w:t>learning</w:t>
                              </w:r>
                              <w:r>
                                <w:rPr>
                                  <w:rFonts w:ascii="Gill Sans MT" w:hAnsi="Gill Sans MT"/>
                                  <w:color w:val="231F20"/>
                                  <w:spacing w:val="-2"/>
                                  <w:sz w:val="20"/>
                                </w:rPr>
                                <w:t> </w:t>
                              </w:r>
                              <w:r>
                                <w:rPr>
                                  <w:rFonts w:ascii="Gill Sans MT" w:hAnsi="Gill Sans MT"/>
                                  <w:color w:val="231F20"/>
                                  <w:sz w:val="20"/>
                                </w:rPr>
                                <w:t>about the institution’s organization and reporting struc-ture, policies and procedures, and resources to support your research.</w:t>
                              </w:r>
                            </w:p>
                          </w:txbxContent>
                        </wps:txbx>
                        <wps:bodyPr wrap="square" lIns="0" tIns="0" rIns="0" bIns="0" rtlCol="0">
                          <a:noAutofit/>
                        </wps:bodyPr>
                      </wps:wsp>
                    </wpg:wgp>
                  </a:graphicData>
                </a:graphic>
              </wp:anchor>
            </w:drawing>
          </mc:Choice>
          <mc:Fallback>
            <w:pict>
              <v:group style="position:absolute;margin-left:66pt;margin-top:14.246485pt;width:259.05pt;height:148.7pt;mso-position-horizontal-relative:page;mso-position-vertical-relative:paragraph;z-index:15755776" id="docshapegroup506" coordorigin="1320,285" coordsize="5181,2974">
                <v:rect style="position:absolute;left:1320;top:284;width:144;height:2974" id="docshape507" filled="true" fillcolor="#869ace" stroked="false">
                  <v:fill type="solid"/>
                </v:rect>
                <v:rect style="position:absolute;left:1470;top:294;width:5020;height:50" id="docshape508" filled="true" fillcolor="#c9d0ea" stroked="false">
                  <v:fill type="solid"/>
                </v:rect>
                <v:rect style="position:absolute;left:1470;top:344;width:5020;height:61" id="docshape509" filled="true" fillcolor="#cad1ea" stroked="false">
                  <v:fill type="solid"/>
                </v:rect>
                <v:rect style="position:absolute;left:1470;top:403;width:5020;height:61" id="docshape510" filled="true" fillcolor="#cbd1ea" stroked="false">
                  <v:fill type="solid"/>
                </v:rect>
                <v:rect style="position:absolute;left:1470;top:463;width:5020;height:61" id="docshape511" filled="true" fillcolor="#ccd2eb" stroked="false">
                  <v:fill type="solid"/>
                </v:rect>
                <v:rect style="position:absolute;left:1470;top:522;width:5020;height:61" id="docshape512" filled="true" fillcolor="#cdd3eb" stroked="false">
                  <v:fill type="solid"/>
                </v:rect>
                <v:rect style="position:absolute;left:1470;top:581;width:5020;height:61" id="docshape513" filled="true" fillcolor="#ced4ec" stroked="false">
                  <v:fill type="solid"/>
                </v:rect>
                <v:rect style="position:absolute;left:1470;top:641;width:5020;height:61" id="docshape514" filled="true" fillcolor="#cfd5ec" stroked="false">
                  <v:fill type="solid"/>
                </v:rect>
                <v:rect style="position:absolute;left:1470;top:700;width:5020;height:61" id="docshape515" filled="true" fillcolor="#d0d6ec" stroked="false">
                  <v:fill type="solid"/>
                </v:rect>
                <v:rect style="position:absolute;left:1470;top:760;width:5020;height:61" id="docshape516" filled="true" fillcolor="#d1d6ed" stroked="false">
                  <v:fill type="solid"/>
                </v:rect>
                <v:rect style="position:absolute;left:1470;top:819;width:5020;height:61" id="docshape517" filled="true" fillcolor="#d2d7ed" stroked="false">
                  <v:fill type="solid"/>
                </v:rect>
                <v:rect style="position:absolute;left:1470;top:879;width:5020;height:61" id="docshape518" filled="true" fillcolor="#d3d8ed" stroked="false">
                  <v:fill type="solid"/>
                </v:rect>
                <v:rect style="position:absolute;left:1470;top:938;width:5020;height:61" id="docshape519" filled="true" fillcolor="#d4d9ee" stroked="false">
                  <v:fill type="solid"/>
                </v:rect>
                <v:rect style="position:absolute;left:1470;top:998;width:5020;height:61" id="docshape520" filled="true" fillcolor="#d5daee" stroked="false">
                  <v:fill type="solid"/>
                </v:rect>
                <v:rect style="position:absolute;left:1470;top:1057;width:5020;height:61" id="docshape521" filled="true" fillcolor="#d6dbef" stroked="false">
                  <v:fill type="solid"/>
                </v:rect>
                <v:rect style="position:absolute;left:1470;top:1117;width:5020;height:61" id="docshape522" filled="true" fillcolor="#d7dbef" stroked="false">
                  <v:fill type="solid"/>
                </v:rect>
                <v:rect style="position:absolute;left:1470;top:1176;width:5020;height:61" id="docshape523" filled="true" fillcolor="#d8dcef" stroked="false">
                  <v:fill type="solid"/>
                </v:rect>
                <v:rect style="position:absolute;left:1470;top:1236;width:5020;height:61" id="docshape524" filled="true" fillcolor="#d9ddf0" stroked="false">
                  <v:fill type="solid"/>
                </v:rect>
                <v:rect style="position:absolute;left:1470;top:1295;width:5020;height:61" id="docshape525" filled="true" fillcolor="#dadef0" stroked="false">
                  <v:fill type="solid"/>
                </v:rect>
                <v:rect style="position:absolute;left:1470;top:1355;width:5020;height:61" id="docshape526" filled="true" fillcolor="#dbdff1" stroked="false">
                  <v:fill type="solid"/>
                </v:rect>
                <v:rect style="position:absolute;left:1470;top:1414;width:5020;height:61" id="docshape527" filled="true" fillcolor="#dce0f1" stroked="false">
                  <v:fill type="solid"/>
                </v:rect>
                <v:rect style="position:absolute;left:1470;top:1474;width:5020;height:61" id="docshape528" filled="true" fillcolor="#dde1f1" stroked="false">
                  <v:fill type="solid"/>
                </v:rect>
                <v:rect style="position:absolute;left:1470;top:1533;width:5020;height:61" id="docshape529" filled="true" fillcolor="#dee2f2" stroked="false">
                  <v:fill type="solid"/>
                </v:rect>
                <v:rect style="position:absolute;left:1470;top:1593;width:5020;height:61" id="docshape530" filled="true" fillcolor="#dfe2f2" stroked="false">
                  <v:fill type="solid"/>
                </v:rect>
                <v:rect style="position:absolute;left:1470;top:1652;width:5020;height:61" id="docshape531" filled="true" fillcolor="#e0e3f3" stroked="false">
                  <v:fill type="solid"/>
                </v:rect>
                <v:rect style="position:absolute;left:1470;top:1711;width:5020;height:61" id="docshape532" filled="true" fillcolor="#e1e4f3" stroked="false">
                  <v:fill type="solid"/>
                </v:rect>
                <v:rect style="position:absolute;left:1470;top:1771;width:5020;height:61" id="docshape533" filled="true" fillcolor="#e2e5f3" stroked="false">
                  <v:fill type="solid"/>
                </v:rect>
                <v:rect style="position:absolute;left:1470;top:1830;width:5020;height:61" id="docshape534" filled="true" fillcolor="#e3e6f4" stroked="false">
                  <v:fill type="solid"/>
                </v:rect>
                <v:rect style="position:absolute;left:1470;top:1890;width:5020;height:61" id="docshape535" filled="true" fillcolor="#e4e7f4" stroked="false">
                  <v:fill type="solid"/>
                </v:rect>
                <v:rect style="position:absolute;left:1470;top:1949;width:5020;height:61" id="docshape536" filled="true" fillcolor="#e6e8f5" stroked="false">
                  <v:fill type="solid"/>
                </v:rect>
                <v:rect style="position:absolute;left:1470;top:2009;width:5020;height:61" id="docshape537" filled="true" fillcolor="#e7e9f5" stroked="false">
                  <v:fill type="solid"/>
                </v:rect>
                <v:rect style="position:absolute;left:1470;top:2068;width:5020;height:61" id="docshape538" filled="true" fillcolor="#e8eaf5" stroked="false">
                  <v:fill type="solid"/>
                </v:rect>
                <v:rect style="position:absolute;left:1470;top:2128;width:5020;height:61" id="docshape539" filled="true" fillcolor="#e8eaf6" stroked="false">
                  <v:fill type="solid"/>
                </v:rect>
                <v:rect style="position:absolute;left:1470;top:2187;width:5020;height:61" id="docshape540" filled="true" fillcolor="#e9ebf6" stroked="false">
                  <v:fill type="solid"/>
                </v:rect>
                <v:rect style="position:absolute;left:1470;top:2247;width:5020;height:61" id="docshape541" filled="true" fillcolor="#eaecf7" stroked="false">
                  <v:fill type="solid"/>
                </v:rect>
                <v:rect style="position:absolute;left:1470;top:2306;width:5020;height:61" id="docshape542" filled="true" fillcolor="#ecedf7" stroked="false">
                  <v:fill type="solid"/>
                </v:rect>
                <v:rect style="position:absolute;left:1470;top:2366;width:5020;height:61" id="docshape543" filled="true" fillcolor="#edeef8" stroked="false">
                  <v:fill type="solid"/>
                </v:rect>
                <v:rect style="position:absolute;left:1470;top:2425;width:5020;height:61" id="docshape544" filled="true" fillcolor="#eeeff8" stroked="false">
                  <v:fill type="solid"/>
                </v:rect>
                <v:rect style="position:absolute;left:1470;top:2485;width:5020;height:61" id="docshape545" filled="true" fillcolor="#eff0f8" stroked="false">
                  <v:fill type="solid"/>
                </v:rect>
                <v:rect style="position:absolute;left:1470;top:2544;width:5020;height:61" id="docshape546" filled="true" fillcolor="#f0f1f9" stroked="false">
                  <v:fill type="solid"/>
                </v:rect>
                <v:rect style="position:absolute;left:1470;top:2604;width:5020;height:61" id="docshape547" filled="true" fillcolor="#f1f2f9" stroked="false">
                  <v:fill type="solid"/>
                </v:rect>
                <v:rect style="position:absolute;left:1470;top:2663;width:5020;height:61" id="docshape548" filled="true" fillcolor="#f2f3fa" stroked="false">
                  <v:fill type="solid"/>
                </v:rect>
                <v:rect style="position:absolute;left:1470;top:2723;width:5020;height:61" id="docshape549" filled="true" fillcolor="#f3f4fa" stroked="false">
                  <v:fill type="solid"/>
                </v:rect>
                <v:rect style="position:absolute;left:1470;top:2782;width:5020;height:61" id="docshape550" filled="true" fillcolor="#f4f5fb" stroked="false">
                  <v:fill type="solid"/>
                </v:rect>
                <v:rect style="position:absolute;left:1470;top:2841;width:5020;height:61" id="docshape551" filled="true" fillcolor="#f5f6fb" stroked="false">
                  <v:fill type="solid"/>
                </v:rect>
                <v:rect style="position:absolute;left:1470;top:2901;width:5020;height:61" id="docshape552" filled="true" fillcolor="#f7f7fc" stroked="false">
                  <v:fill type="solid"/>
                </v:rect>
                <v:rect style="position:absolute;left:1470;top:2960;width:5020;height:61" id="docshape553" filled="true" fillcolor="#f8f9fc" stroked="false">
                  <v:fill type="solid"/>
                </v:rect>
                <v:rect style="position:absolute;left:1470;top:3020;width:5020;height:61" id="docshape554" filled="true" fillcolor="#f9fafd" stroked="false">
                  <v:fill type="solid"/>
                </v:rect>
                <v:rect style="position:absolute;left:1470;top:3079;width:5020;height:61" id="docshape555" filled="true" fillcolor="#fbfbfd" stroked="false">
                  <v:fill type="solid"/>
                </v:rect>
                <v:shape style="position:absolute;left:1470;top:294;width:5020;height:2954" type="#_x0000_t202" id="docshape556" filled="false" stroked="true" strokeweight="1pt" strokecolor="#869ace">
                  <v:textbox inset="0,0,0,0">
                    <w:txbxContent>
                      <w:p>
                        <w:pPr>
                          <w:spacing w:line="240" w:lineRule="auto" w:before="292"/>
                          <w:rPr>
                            <w:sz w:val="28"/>
                          </w:rPr>
                        </w:pPr>
                      </w:p>
                      <w:p>
                        <w:pPr>
                          <w:spacing w:before="0"/>
                          <w:ind w:left="359" w:right="0" w:firstLine="0"/>
                          <w:jc w:val="left"/>
                          <w:rPr>
                            <w:rFonts w:ascii="Gill Sans MT"/>
                            <w:b/>
                            <w:sz w:val="28"/>
                          </w:rPr>
                        </w:pPr>
                        <w:r>
                          <w:rPr>
                            <w:rFonts w:ascii="Gill Sans MT"/>
                            <w:b/>
                            <w:color w:val="005CAB"/>
                            <w:sz w:val="28"/>
                          </w:rPr>
                          <w:t>Consult</w:t>
                        </w:r>
                        <w:r>
                          <w:rPr>
                            <w:rFonts w:ascii="Gill Sans MT"/>
                            <w:b/>
                            <w:color w:val="005CAB"/>
                            <w:spacing w:val="-2"/>
                            <w:sz w:val="28"/>
                          </w:rPr>
                          <w:t> </w:t>
                        </w:r>
                        <w:r>
                          <w:rPr>
                            <w:rFonts w:ascii="Gill Sans MT"/>
                            <w:b/>
                            <w:color w:val="005CAB"/>
                            <w:sz w:val="28"/>
                          </w:rPr>
                          <w:t>the</w:t>
                        </w:r>
                        <w:r>
                          <w:rPr>
                            <w:rFonts w:ascii="Gill Sans MT"/>
                            <w:b/>
                            <w:color w:val="005CAB"/>
                            <w:spacing w:val="1"/>
                            <w:sz w:val="28"/>
                          </w:rPr>
                          <w:t> </w:t>
                        </w:r>
                        <w:r>
                          <w:rPr>
                            <w:rFonts w:ascii="Gill Sans MT"/>
                            <w:b/>
                            <w:color w:val="005CAB"/>
                            <w:sz w:val="28"/>
                          </w:rPr>
                          <w:t>Faculty</w:t>
                        </w:r>
                        <w:r>
                          <w:rPr>
                            <w:rFonts w:ascii="Gill Sans MT"/>
                            <w:b/>
                            <w:color w:val="005CAB"/>
                            <w:spacing w:val="1"/>
                            <w:sz w:val="28"/>
                          </w:rPr>
                          <w:t> </w:t>
                        </w:r>
                        <w:r>
                          <w:rPr>
                            <w:rFonts w:ascii="Gill Sans MT"/>
                            <w:b/>
                            <w:color w:val="005CAB"/>
                            <w:spacing w:val="-2"/>
                            <w:sz w:val="28"/>
                          </w:rPr>
                          <w:t>Handbook</w:t>
                        </w:r>
                      </w:p>
                      <w:p>
                        <w:pPr>
                          <w:spacing w:line="247" w:lineRule="auto" w:before="134"/>
                          <w:ind w:left="360" w:right="495" w:hanging="1"/>
                          <w:jc w:val="left"/>
                          <w:rPr>
                            <w:rFonts w:ascii="Gill Sans MT" w:hAnsi="Gill Sans MT"/>
                            <w:sz w:val="20"/>
                          </w:rPr>
                        </w:pPr>
                        <w:r>
                          <w:rPr>
                            <w:rFonts w:ascii="Gill Sans MT" w:hAnsi="Gill Sans MT"/>
                            <w:color w:val="231F20"/>
                            <w:sz w:val="20"/>
                          </w:rPr>
                          <w:t>Your university’s faculty handbook (often available online)</w:t>
                        </w:r>
                        <w:r>
                          <w:rPr>
                            <w:rFonts w:ascii="Gill Sans MT" w:hAnsi="Gill Sans MT"/>
                            <w:color w:val="231F20"/>
                            <w:spacing w:val="-3"/>
                            <w:sz w:val="20"/>
                          </w:rPr>
                          <w:t> </w:t>
                        </w:r>
                        <w:r>
                          <w:rPr>
                            <w:rFonts w:ascii="Gill Sans MT" w:hAnsi="Gill Sans MT"/>
                            <w:color w:val="231F20"/>
                            <w:sz w:val="20"/>
                          </w:rPr>
                          <w:t>is</w:t>
                        </w:r>
                        <w:r>
                          <w:rPr>
                            <w:rFonts w:ascii="Gill Sans MT" w:hAnsi="Gill Sans MT"/>
                            <w:color w:val="231F20"/>
                            <w:spacing w:val="-3"/>
                            <w:sz w:val="20"/>
                          </w:rPr>
                          <w:t> </w:t>
                        </w:r>
                        <w:r>
                          <w:rPr>
                            <w:rFonts w:ascii="Gill Sans MT" w:hAnsi="Gill Sans MT"/>
                            <w:color w:val="231F20"/>
                            <w:sz w:val="20"/>
                          </w:rPr>
                          <w:t>an</w:t>
                        </w:r>
                        <w:r>
                          <w:rPr>
                            <w:rFonts w:ascii="Gill Sans MT" w:hAnsi="Gill Sans MT"/>
                            <w:color w:val="231F20"/>
                            <w:spacing w:val="-2"/>
                            <w:sz w:val="20"/>
                          </w:rPr>
                          <w:t> </w:t>
                        </w:r>
                        <w:r>
                          <w:rPr>
                            <w:rFonts w:ascii="Gill Sans MT" w:hAnsi="Gill Sans MT"/>
                            <w:color w:val="231F20"/>
                            <w:sz w:val="20"/>
                          </w:rPr>
                          <w:t>invaluable</w:t>
                        </w:r>
                        <w:r>
                          <w:rPr>
                            <w:rFonts w:ascii="Gill Sans MT" w:hAnsi="Gill Sans MT"/>
                            <w:color w:val="231F20"/>
                            <w:spacing w:val="-2"/>
                            <w:sz w:val="20"/>
                          </w:rPr>
                          <w:t> </w:t>
                        </w:r>
                        <w:r>
                          <w:rPr>
                            <w:rFonts w:ascii="Gill Sans MT" w:hAnsi="Gill Sans MT"/>
                            <w:color w:val="231F20"/>
                            <w:sz w:val="20"/>
                          </w:rPr>
                          <w:t>resource</w:t>
                        </w:r>
                        <w:r>
                          <w:rPr>
                            <w:rFonts w:ascii="Gill Sans MT" w:hAnsi="Gill Sans MT"/>
                            <w:color w:val="231F20"/>
                            <w:spacing w:val="-2"/>
                            <w:sz w:val="20"/>
                          </w:rPr>
                          <w:t> </w:t>
                        </w:r>
                        <w:r>
                          <w:rPr>
                            <w:rFonts w:ascii="Gill Sans MT" w:hAnsi="Gill Sans MT"/>
                            <w:color w:val="231F20"/>
                            <w:sz w:val="20"/>
                          </w:rPr>
                          <w:t>for</w:t>
                        </w:r>
                        <w:r>
                          <w:rPr>
                            <w:rFonts w:ascii="Gill Sans MT" w:hAnsi="Gill Sans MT"/>
                            <w:color w:val="231F20"/>
                            <w:spacing w:val="-2"/>
                            <w:sz w:val="20"/>
                          </w:rPr>
                          <w:t> </w:t>
                        </w:r>
                        <w:r>
                          <w:rPr>
                            <w:rFonts w:ascii="Gill Sans MT" w:hAnsi="Gill Sans MT"/>
                            <w:color w:val="231F20"/>
                            <w:sz w:val="20"/>
                          </w:rPr>
                          <w:t>learning</w:t>
                        </w:r>
                        <w:r>
                          <w:rPr>
                            <w:rFonts w:ascii="Gill Sans MT" w:hAnsi="Gill Sans MT"/>
                            <w:color w:val="231F20"/>
                            <w:spacing w:val="-2"/>
                            <w:sz w:val="20"/>
                          </w:rPr>
                          <w:t> </w:t>
                        </w:r>
                        <w:r>
                          <w:rPr>
                            <w:rFonts w:ascii="Gill Sans MT" w:hAnsi="Gill Sans MT"/>
                            <w:color w:val="231F20"/>
                            <w:sz w:val="20"/>
                          </w:rPr>
                          <w:t>about the institution’s organization and reporting struc-ture, policies and procedures, and resources to support your research.</w:t>
                        </w:r>
                      </w:p>
                    </w:txbxContent>
                  </v:textbox>
                  <v:stroke dashstyle="solid"/>
                  <w10:wrap type="none"/>
                </v:shape>
                <w10:wrap type="none"/>
              </v:group>
            </w:pict>
          </mc:Fallback>
        </mc:AlternateContent>
      </w:r>
      <w:r>
        <w:rPr>
          <w:i/>
          <w:color w:val="231F20"/>
          <w:sz w:val="23"/>
        </w:rPr>
        <w:t>Vice</w:t>
      </w:r>
      <w:r>
        <w:rPr>
          <w:i/>
          <w:color w:val="231F20"/>
          <w:spacing w:val="40"/>
          <w:sz w:val="23"/>
        </w:rPr>
        <w:t> </w:t>
      </w:r>
      <w:r>
        <w:rPr>
          <w:i/>
          <w:color w:val="231F20"/>
          <w:sz w:val="23"/>
        </w:rPr>
        <w:t>president for information technology:</w:t>
      </w:r>
      <w:r>
        <w:rPr>
          <w:i/>
          <w:color w:val="231F20"/>
          <w:spacing w:val="40"/>
          <w:sz w:val="23"/>
        </w:rPr>
        <w:t> </w:t>
      </w:r>
      <w:r>
        <w:rPr>
          <w:color w:val="231F20"/>
          <w:sz w:val="23"/>
        </w:rPr>
        <w:t>This individual oversees the university’s computer facilities and telephone </w:t>
      </w:r>
      <w:r>
        <w:rPr>
          <w:color w:val="231F20"/>
          <w:spacing w:val="-2"/>
          <w:sz w:val="23"/>
        </w:rPr>
        <w:t>systems.</w:t>
      </w:r>
    </w:p>
    <w:p>
      <w:pPr>
        <w:pStyle w:val="ListParagraph"/>
        <w:numPr>
          <w:ilvl w:val="2"/>
          <w:numId w:val="5"/>
        </w:numPr>
        <w:tabs>
          <w:tab w:pos="7148" w:val="left" w:leader="none"/>
          <w:tab w:pos="7179" w:val="left" w:leader="none"/>
        </w:tabs>
        <w:spacing w:line="254" w:lineRule="auto" w:before="166" w:after="0"/>
        <w:ind w:left="7148" w:right="1473" w:hanging="449"/>
        <w:jc w:val="left"/>
        <w:rPr>
          <w:sz w:val="23"/>
        </w:rPr>
      </w:pPr>
      <w:r>
        <w:rPr>
          <w:i/>
          <w:color w:val="231F20"/>
          <w:sz w:val="23"/>
        </w:rPr>
        <w:t>Vice</w:t>
      </w:r>
      <w:r>
        <w:rPr>
          <w:i/>
          <w:color w:val="231F20"/>
          <w:spacing w:val="40"/>
          <w:sz w:val="23"/>
        </w:rPr>
        <w:t> </w:t>
      </w:r>
      <w:r>
        <w:rPr>
          <w:i/>
          <w:color w:val="231F20"/>
          <w:sz w:val="23"/>
        </w:rPr>
        <w:t>president for health sciences: </w:t>
      </w:r>
      <w:r>
        <w:rPr>
          <w:color w:val="231F20"/>
          <w:sz w:val="23"/>
        </w:rPr>
        <w:t>This indi-vidual is responsible for the university’s health-related institutions, including the medical</w:t>
      </w:r>
      <w:r>
        <w:rPr>
          <w:color w:val="231F20"/>
          <w:spacing w:val="-1"/>
          <w:sz w:val="23"/>
        </w:rPr>
        <w:t> </w:t>
      </w:r>
      <w:r>
        <w:rPr>
          <w:color w:val="231F20"/>
          <w:sz w:val="23"/>
        </w:rPr>
        <w:t>center</w:t>
      </w:r>
      <w:r>
        <w:rPr>
          <w:color w:val="231F20"/>
          <w:spacing w:val="-1"/>
          <w:sz w:val="23"/>
        </w:rPr>
        <w:t> </w:t>
      </w:r>
      <w:r>
        <w:rPr>
          <w:color w:val="231F20"/>
          <w:sz w:val="23"/>
        </w:rPr>
        <w:t>and</w:t>
      </w:r>
      <w:r>
        <w:rPr>
          <w:color w:val="231F20"/>
          <w:spacing w:val="-1"/>
          <w:sz w:val="23"/>
        </w:rPr>
        <w:t> </w:t>
      </w:r>
      <w:r>
        <w:rPr>
          <w:color w:val="231F20"/>
          <w:sz w:val="23"/>
        </w:rPr>
        <w:t>the</w:t>
      </w:r>
      <w:r>
        <w:rPr>
          <w:color w:val="231F20"/>
          <w:spacing w:val="-1"/>
          <w:sz w:val="23"/>
        </w:rPr>
        <w:t> </w:t>
      </w:r>
      <w:r>
        <w:rPr>
          <w:color w:val="231F20"/>
          <w:sz w:val="23"/>
        </w:rPr>
        <w:t>other</w:t>
      </w:r>
      <w:r>
        <w:rPr>
          <w:color w:val="231F20"/>
          <w:spacing w:val="-1"/>
          <w:sz w:val="23"/>
        </w:rPr>
        <w:t> </w:t>
      </w:r>
      <w:r>
        <w:rPr>
          <w:color w:val="231F20"/>
          <w:sz w:val="23"/>
        </w:rPr>
        <w:t>health</w:t>
      </w:r>
      <w:r>
        <w:rPr>
          <w:color w:val="231F20"/>
          <w:spacing w:val="-1"/>
          <w:sz w:val="23"/>
        </w:rPr>
        <w:t> </w:t>
      </w:r>
      <w:r>
        <w:rPr>
          <w:color w:val="231F20"/>
          <w:sz w:val="23"/>
        </w:rPr>
        <w:t>pro-fessions schools. (See “Organization of</w:t>
      </w:r>
      <w:r>
        <w:rPr>
          <w:color w:val="231F20"/>
          <w:spacing w:val="40"/>
          <w:sz w:val="23"/>
        </w:rPr>
        <w:t> </w:t>
      </w:r>
      <w:r>
        <w:rPr>
          <w:color w:val="231F20"/>
          <w:sz w:val="23"/>
        </w:rPr>
        <w:t>a ‘Typical’ Academic Health Center,” page 28.)</w:t>
      </w:r>
    </w:p>
    <w:p>
      <w:pPr>
        <w:pStyle w:val="ListParagraph"/>
        <w:numPr>
          <w:ilvl w:val="1"/>
          <w:numId w:val="5"/>
        </w:numPr>
        <w:tabs>
          <w:tab w:pos="3980" w:val="left" w:leader="none"/>
          <w:tab w:pos="3999" w:val="left" w:leader="none"/>
        </w:tabs>
        <w:spacing w:line="249" w:lineRule="auto" w:before="161" w:after="0"/>
        <w:ind w:left="3980" w:right="1539" w:hanging="461"/>
        <w:jc w:val="left"/>
        <w:rPr>
          <w:sz w:val="23"/>
        </w:rPr>
      </w:pPr>
      <w:r>
        <w:rPr>
          <w:i/>
          <w:color w:val="231F20"/>
          <w:sz w:val="23"/>
        </w:rPr>
        <w:t>Vice</w:t>
      </w:r>
      <w:r>
        <w:rPr>
          <w:i/>
          <w:color w:val="231F20"/>
          <w:sz w:val="23"/>
        </w:rPr>
        <w:t> president for student affairs: </w:t>
      </w:r>
      <w:r>
        <w:rPr>
          <w:color w:val="231F20"/>
          <w:sz w:val="23"/>
        </w:rPr>
        <w:t>This individual oversees dormitories, recre-ational facilities, and other necessities of</w:t>
      </w:r>
      <w:r>
        <w:rPr>
          <w:color w:val="231F20"/>
          <w:spacing w:val="30"/>
          <w:sz w:val="23"/>
        </w:rPr>
        <w:t> </w:t>
      </w:r>
      <w:r>
        <w:rPr>
          <w:color w:val="231F20"/>
          <w:sz w:val="23"/>
        </w:rPr>
        <w:t>student life and is concerned with issues of</w:t>
      </w:r>
      <w:r>
        <w:rPr>
          <w:color w:val="231F20"/>
          <w:spacing w:val="40"/>
          <w:sz w:val="23"/>
        </w:rPr>
        <w:t> </w:t>
      </w:r>
      <w:r>
        <w:rPr>
          <w:color w:val="231F20"/>
          <w:sz w:val="23"/>
        </w:rPr>
        <w:t>student well-being.</w:t>
      </w:r>
    </w:p>
    <w:p>
      <w:pPr>
        <w:pStyle w:val="ListParagraph"/>
        <w:numPr>
          <w:ilvl w:val="1"/>
          <w:numId w:val="5"/>
        </w:numPr>
        <w:tabs>
          <w:tab w:pos="3980" w:val="left" w:leader="none"/>
          <w:tab w:pos="3999" w:val="left" w:leader="none"/>
        </w:tabs>
        <w:spacing w:line="242" w:lineRule="auto" w:before="170" w:after="0"/>
        <w:ind w:left="3980" w:right="1778" w:hanging="461"/>
        <w:jc w:val="left"/>
        <w:rPr>
          <w:sz w:val="23"/>
        </w:rPr>
      </w:pPr>
      <w:r>
        <w:rPr>
          <w:i/>
          <w:color w:val="231F20"/>
          <w:sz w:val="23"/>
        </w:rPr>
        <w:t>Vice</w:t>
      </w:r>
      <w:r>
        <w:rPr>
          <w:i/>
          <w:color w:val="231F20"/>
          <w:sz w:val="23"/>
        </w:rPr>
        <w:t> president for development: </w:t>
      </w:r>
      <w:r>
        <w:rPr>
          <w:color w:val="231F20"/>
          <w:sz w:val="23"/>
        </w:rPr>
        <w:t>This individual manages fund-raising, alumni networks, and university relations.</w:t>
      </w:r>
    </w:p>
    <w:p>
      <w:pPr>
        <w:pStyle w:val="BodyText"/>
        <w:spacing w:before="172"/>
      </w:pPr>
    </w:p>
    <w:p>
      <w:pPr>
        <w:pStyle w:val="Heading4"/>
      </w:pPr>
      <w:r>
        <w:rPr>
          <w:color w:val="005CAB"/>
        </w:rPr>
        <w:t>School-</w:t>
      </w:r>
      <w:r>
        <w:rPr>
          <w:color w:val="005CAB"/>
          <w:spacing w:val="-4"/>
        </w:rPr>
        <w:t> </w:t>
      </w:r>
      <w:r>
        <w:rPr>
          <w:color w:val="005CAB"/>
        </w:rPr>
        <w:t>or</w:t>
      </w:r>
      <w:r>
        <w:rPr>
          <w:color w:val="005CAB"/>
          <w:spacing w:val="-4"/>
        </w:rPr>
        <w:t> </w:t>
      </w:r>
      <w:r>
        <w:rPr>
          <w:color w:val="005CAB"/>
        </w:rPr>
        <w:t>College-Level</w:t>
      </w:r>
      <w:r>
        <w:rPr>
          <w:color w:val="005CAB"/>
          <w:spacing w:val="-4"/>
        </w:rPr>
        <w:t> </w:t>
      </w:r>
      <w:r>
        <w:rPr>
          <w:color w:val="005CAB"/>
          <w:spacing w:val="-2"/>
        </w:rPr>
        <w:t>Responsibility</w:t>
      </w:r>
    </w:p>
    <w:p>
      <w:pPr>
        <w:pStyle w:val="ListParagraph"/>
        <w:numPr>
          <w:ilvl w:val="1"/>
          <w:numId w:val="5"/>
        </w:numPr>
        <w:tabs>
          <w:tab w:pos="3979" w:val="left" w:leader="none"/>
          <w:tab w:pos="3998" w:val="left" w:leader="none"/>
        </w:tabs>
        <w:spacing w:line="254" w:lineRule="auto" w:before="102" w:after="0"/>
        <w:ind w:left="3979" w:right="1467" w:hanging="461"/>
        <w:jc w:val="left"/>
        <w:rPr>
          <w:sz w:val="23"/>
        </w:rPr>
      </w:pPr>
      <w:r>
        <w:rPr>
          <w:i/>
          <w:color w:val="231F20"/>
          <w:sz w:val="23"/>
        </w:rPr>
        <w:t>Dean:</w:t>
      </w:r>
      <w:r>
        <w:rPr>
          <w:i/>
          <w:color w:val="231F20"/>
          <w:sz w:val="23"/>
        </w:rPr>
        <w:t> </w:t>
      </w:r>
      <w:r>
        <w:rPr>
          <w:color w:val="231F20"/>
          <w:sz w:val="23"/>
        </w:rPr>
        <w:t>All department chairs report to the dean, who is responsible for the administration of</w:t>
      </w:r>
      <w:r>
        <w:rPr>
          <w:color w:val="231F20"/>
          <w:spacing w:val="28"/>
          <w:sz w:val="23"/>
        </w:rPr>
        <w:t> </w:t>
      </w:r>
      <w:r>
        <w:rPr>
          <w:color w:val="231F20"/>
          <w:sz w:val="23"/>
        </w:rPr>
        <w:t>a school or college. A university may have several schools or colleges. Each college may also have an associate or assistant dean or both. Not all deans are permanent appointments. For example, associate dean positions may be renewed annually and the individual typically runs an active research lab.</w:t>
      </w:r>
    </w:p>
    <w:p>
      <w:pPr>
        <w:pStyle w:val="ListParagraph"/>
        <w:spacing w:after="0" w:line="254" w:lineRule="auto"/>
        <w:jc w:val="left"/>
        <w:rPr>
          <w:sz w:val="23"/>
        </w:rPr>
        <w:sectPr>
          <w:footerReference w:type="default" r:id="rId56"/>
          <w:footerReference w:type="even" r:id="rId57"/>
          <w:pgSz w:w="12240" w:h="15840"/>
          <w:pgMar w:header="0" w:footer="717" w:top="1080" w:bottom="900" w:left="0" w:right="0"/>
          <w:pgNumType w:start="27"/>
        </w:sectPr>
      </w:pPr>
    </w:p>
    <w:p>
      <w:pPr>
        <w:pStyle w:val="BodyText"/>
        <w:spacing w:before="85"/>
      </w:pPr>
    </w:p>
    <w:p>
      <w:pPr>
        <w:pStyle w:val="ListParagraph"/>
        <w:numPr>
          <w:ilvl w:val="1"/>
          <w:numId w:val="5"/>
        </w:numPr>
        <w:tabs>
          <w:tab w:pos="3980" w:val="left" w:leader="none"/>
          <w:tab w:pos="3998" w:val="left" w:leader="none"/>
        </w:tabs>
        <w:spacing w:line="254" w:lineRule="auto" w:before="1" w:after="0"/>
        <w:ind w:left="3980" w:right="1457" w:hanging="461"/>
        <w:jc w:val="left"/>
        <w:rPr>
          <w:sz w:val="23"/>
        </w:rPr>
      </w:pPr>
      <w:r>
        <w:rPr>
          <w:i/>
          <w:color w:val="231F20"/>
          <w:sz w:val="23"/>
        </w:rPr>
        <w:t>Department</w:t>
      </w:r>
      <w:r>
        <w:rPr>
          <w:i/>
          <w:color w:val="231F20"/>
          <w:spacing w:val="38"/>
          <w:sz w:val="23"/>
        </w:rPr>
        <w:t> </w:t>
      </w:r>
      <w:r>
        <w:rPr>
          <w:i/>
          <w:color w:val="231F20"/>
          <w:sz w:val="23"/>
        </w:rPr>
        <w:t>chair: </w:t>
      </w:r>
      <w:r>
        <w:rPr>
          <w:color w:val="231F20"/>
          <w:sz w:val="23"/>
        </w:rPr>
        <w:t>Each college is likely to have several departments, and in the sciences, separate scientific programs within each department. The dean typically appoints the department chair, with input from the tenured faculty, for a limited time period. Within that time frame, however, the department chair exercises considerable control over the allocation of</w:t>
      </w:r>
      <w:r>
        <w:rPr>
          <w:color w:val="231F20"/>
          <w:spacing w:val="40"/>
          <w:sz w:val="23"/>
        </w:rPr>
        <w:t> </w:t>
      </w:r>
      <w:r>
        <w:rPr>
          <w:color w:val="231F20"/>
          <w:sz w:val="23"/>
        </w:rPr>
        <w:t>resources within the department, including space, use of</w:t>
      </w:r>
      <w:r>
        <w:rPr>
          <w:color w:val="231F20"/>
          <w:spacing w:val="40"/>
          <w:sz w:val="23"/>
        </w:rPr>
        <w:t> </w:t>
      </w:r>
      <w:r>
        <w:rPr>
          <w:color w:val="231F20"/>
          <w:sz w:val="23"/>
        </w:rPr>
        <w:t>support staff, and purchases of equipment and supplies. The department chair makes teaching assignments and oversees the evaluation of</w:t>
      </w:r>
      <w:r>
        <w:rPr>
          <w:color w:val="231F20"/>
          <w:spacing w:val="37"/>
          <w:sz w:val="23"/>
        </w:rPr>
        <w:t> </w:t>
      </w:r>
      <w:r>
        <w:rPr>
          <w:color w:val="231F20"/>
          <w:sz w:val="23"/>
        </w:rPr>
        <w:t>faculty performance. The departmental pro-motion and tenure committee makes its recommendations to the depart-ment chair, who then presents the recommendation to the university-wide promotion and tenure committee.</w:t>
      </w:r>
    </w:p>
    <w:p>
      <w:pPr>
        <w:pStyle w:val="BodyText"/>
        <w:spacing w:before="205"/>
        <w:ind w:left="3260" w:right="1487"/>
      </w:pPr>
      <w:r>
        <w:rPr>
          <w:color w:val="231F20"/>
        </w:rPr>
        <w:t>As</w:t>
      </w:r>
      <w:r>
        <w:rPr>
          <w:color w:val="231F20"/>
          <w:spacing w:val="-6"/>
        </w:rPr>
        <w:t> </w:t>
      </w:r>
      <w:r>
        <w:rPr>
          <w:color w:val="231F20"/>
        </w:rPr>
        <w:t>a</w:t>
      </w:r>
      <w:r>
        <w:rPr>
          <w:color w:val="231F20"/>
          <w:spacing w:val="-6"/>
        </w:rPr>
        <w:t> </w:t>
      </w:r>
      <w:r>
        <w:rPr>
          <w:color w:val="231F20"/>
        </w:rPr>
        <w:t>principal</w:t>
      </w:r>
      <w:r>
        <w:rPr>
          <w:color w:val="231F20"/>
          <w:spacing w:val="-6"/>
        </w:rPr>
        <w:t> </w:t>
      </w:r>
      <w:r>
        <w:rPr>
          <w:color w:val="231F20"/>
        </w:rPr>
        <w:t>investigator,</w:t>
      </w:r>
      <w:r>
        <w:rPr>
          <w:color w:val="231F20"/>
          <w:spacing w:val="-6"/>
        </w:rPr>
        <w:t> </w:t>
      </w:r>
      <w:r>
        <w:rPr>
          <w:color w:val="231F20"/>
        </w:rPr>
        <w:t>you</w:t>
      </w:r>
      <w:r>
        <w:rPr>
          <w:color w:val="231F20"/>
          <w:spacing w:val="-6"/>
        </w:rPr>
        <w:t> </w:t>
      </w:r>
      <w:r>
        <w:rPr>
          <w:color w:val="231F20"/>
        </w:rPr>
        <w:t>will</w:t>
      </w:r>
      <w:r>
        <w:rPr>
          <w:color w:val="231F20"/>
          <w:spacing w:val="-6"/>
        </w:rPr>
        <w:t> </w:t>
      </w:r>
      <w:r>
        <w:rPr>
          <w:color w:val="231F20"/>
        </w:rPr>
        <w:t>primarily</w:t>
      </w:r>
      <w:r>
        <w:rPr>
          <w:color w:val="231F20"/>
          <w:spacing w:val="-6"/>
        </w:rPr>
        <w:t> </w:t>
      </w:r>
      <w:r>
        <w:rPr>
          <w:color w:val="231F20"/>
        </w:rPr>
        <w:t>report</w:t>
      </w:r>
      <w:r>
        <w:rPr>
          <w:color w:val="231F20"/>
          <w:spacing w:val="-6"/>
        </w:rPr>
        <w:t> </w:t>
      </w:r>
      <w:r>
        <w:rPr>
          <w:color w:val="231F20"/>
        </w:rPr>
        <w:t>to</w:t>
      </w:r>
      <w:r>
        <w:rPr>
          <w:color w:val="231F20"/>
          <w:spacing w:val="-6"/>
        </w:rPr>
        <w:t> </w:t>
      </w:r>
      <w:r>
        <w:rPr>
          <w:color w:val="231F20"/>
        </w:rPr>
        <w:t>your</w:t>
      </w:r>
      <w:r>
        <w:rPr>
          <w:color w:val="231F20"/>
          <w:spacing w:val="-6"/>
        </w:rPr>
        <w:t> </w:t>
      </w:r>
      <w:r>
        <w:rPr>
          <w:color w:val="231F20"/>
        </w:rPr>
        <w:t>department</w:t>
      </w:r>
      <w:r>
        <w:rPr>
          <w:color w:val="231F20"/>
          <w:spacing w:val="-6"/>
        </w:rPr>
        <w:t> </w:t>
      </w:r>
      <w:r>
        <w:rPr>
          <w:color w:val="231F20"/>
        </w:rPr>
        <w:t>chair.</w:t>
      </w:r>
      <w:r>
        <w:rPr>
          <w:color w:val="231F20"/>
          <w:spacing w:val="-6"/>
        </w:rPr>
        <w:t> </w:t>
      </w:r>
      <w:r>
        <w:rPr>
          <w:color w:val="231F20"/>
        </w:rPr>
        <w:t>If</w:t>
      </w:r>
      <w:r>
        <w:rPr>
          <w:color w:val="231F20"/>
          <w:spacing w:val="20"/>
        </w:rPr>
        <w:t> </w:t>
      </w:r>
      <w:r>
        <w:rPr>
          <w:color w:val="231F20"/>
        </w:rPr>
        <w:t>you have an appointment in more than one department, or in a department and in one of</w:t>
      </w:r>
      <w:r>
        <w:rPr>
          <w:color w:val="231F20"/>
          <w:spacing w:val="33"/>
        </w:rPr>
        <w:t> </w:t>
      </w:r>
      <w:r>
        <w:rPr>
          <w:color w:val="231F20"/>
        </w:rPr>
        <w:t>the university’s separate research centers or institutes, you may have to report to more than one individual. Each department’s interest in your efforts should be spelled</w:t>
      </w:r>
      <w:r>
        <w:rPr>
          <w:color w:val="231F20"/>
          <w:spacing w:val="-6"/>
        </w:rPr>
        <w:t> </w:t>
      </w:r>
      <w:r>
        <w:rPr>
          <w:color w:val="231F20"/>
        </w:rPr>
        <w:t>out</w:t>
      </w:r>
      <w:r>
        <w:rPr>
          <w:color w:val="231F20"/>
          <w:spacing w:val="-6"/>
        </w:rPr>
        <w:t> </w:t>
      </w:r>
      <w:r>
        <w:rPr>
          <w:color w:val="231F20"/>
        </w:rPr>
        <w:t>in</w:t>
      </w:r>
      <w:r>
        <w:rPr>
          <w:color w:val="231F20"/>
          <w:spacing w:val="-6"/>
        </w:rPr>
        <w:t> </w:t>
      </w:r>
      <w:r>
        <w:rPr>
          <w:color w:val="231F20"/>
        </w:rPr>
        <w:t>your</w:t>
      </w:r>
      <w:r>
        <w:rPr>
          <w:color w:val="231F20"/>
          <w:spacing w:val="-6"/>
        </w:rPr>
        <w:t> </w:t>
      </w:r>
      <w:r>
        <w:rPr>
          <w:color w:val="231F20"/>
        </w:rPr>
        <w:t>offer</w:t>
      </w:r>
      <w:r>
        <w:rPr>
          <w:color w:val="231F20"/>
          <w:spacing w:val="-6"/>
        </w:rPr>
        <w:t> </w:t>
      </w:r>
      <w:r>
        <w:rPr>
          <w:color w:val="231F20"/>
        </w:rPr>
        <w:t>letter.</w:t>
      </w:r>
      <w:r>
        <w:rPr>
          <w:color w:val="231F20"/>
          <w:spacing w:val="-6"/>
        </w:rPr>
        <w:t> </w:t>
      </w:r>
      <w:r>
        <w:rPr>
          <w:color w:val="231F20"/>
        </w:rPr>
        <w:t>Usually,</w:t>
      </w:r>
      <w:r>
        <w:rPr>
          <w:color w:val="231F20"/>
          <w:spacing w:val="-6"/>
        </w:rPr>
        <w:t> </w:t>
      </w:r>
      <w:r>
        <w:rPr>
          <w:color w:val="231F20"/>
        </w:rPr>
        <w:t>the</w:t>
      </w:r>
      <w:r>
        <w:rPr>
          <w:color w:val="231F20"/>
          <w:spacing w:val="-6"/>
        </w:rPr>
        <w:t> </w:t>
      </w:r>
      <w:r>
        <w:rPr>
          <w:color w:val="231F20"/>
        </w:rPr>
        <w:t>reporting</w:t>
      </w:r>
      <w:r>
        <w:rPr>
          <w:color w:val="231F20"/>
          <w:spacing w:val="-6"/>
        </w:rPr>
        <w:t> </w:t>
      </w:r>
      <w:r>
        <w:rPr>
          <w:color w:val="231F20"/>
        </w:rPr>
        <w:t>relationship</w:t>
      </w:r>
      <w:r>
        <w:rPr>
          <w:color w:val="231F20"/>
          <w:spacing w:val="-6"/>
        </w:rPr>
        <w:t> </w:t>
      </w:r>
      <w:r>
        <w:rPr>
          <w:color w:val="231F20"/>
        </w:rPr>
        <w:t>is</w:t>
      </w:r>
      <w:r>
        <w:rPr>
          <w:color w:val="231F20"/>
          <w:spacing w:val="-6"/>
        </w:rPr>
        <w:t> </w:t>
      </w:r>
      <w:r>
        <w:rPr>
          <w:color w:val="231F20"/>
        </w:rPr>
        <w:t>a</w:t>
      </w:r>
      <w:r>
        <w:rPr>
          <w:color w:val="231F20"/>
          <w:spacing w:val="-6"/>
        </w:rPr>
        <w:t> </w:t>
      </w:r>
      <w:r>
        <w:rPr>
          <w:color w:val="231F20"/>
        </w:rPr>
        <w:t>matter</w:t>
      </w:r>
      <w:r>
        <w:rPr>
          <w:color w:val="231F20"/>
          <w:spacing w:val="-6"/>
        </w:rPr>
        <w:t> </w:t>
      </w:r>
      <w:r>
        <w:rPr>
          <w:color w:val="231F20"/>
        </w:rPr>
        <w:t>of</w:t>
      </w:r>
      <w:r>
        <w:rPr>
          <w:color w:val="231F20"/>
          <w:spacing w:val="20"/>
        </w:rPr>
        <w:t> </w:t>
      </w:r>
      <w:r>
        <w:rPr>
          <w:color w:val="231F20"/>
        </w:rPr>
        <w:t>“fol-lowing</w:t>
      </w:r>
      <w:r>
        <w:rPr>
          <w:color w:val="231F20"/>
          <w:spacing w:val="-3"/>
        </w:rPr>
        <w:t> </w:t>
      </w:r>
      <w:r>
        <w:rPr>
          <w:color w:val="231F20"/>
        </w:rPr>
        <w:t>the</w:t>
      </w:r>
      <w:r>
        <w:rPr>
          <w:color w:val="231F20"/>
          <w:spacing w:val="-3"/>
        </w:rPr>
        <w:t> </w:t>
      </w:r>
      <w:r>
        <w:rPr>
          <w:color w:val="231F20"/>
        </w:rPr>
        <w:t>money”—where</w:t>
      </w:r>
      <w:r>
        <w:rPr>
          <w:color w:val="231F20"/>
          <w:spacing w:val="-3"/>
        </w:rPr>
        <w:t> </w:t>
      </w:r>
      <w:r>
        <w:rPr>
          <w:color w:val="231F20"/>
        </w:rPr>
        <w:t>your</w:t>
      </w:r>
      <w:r>
        <w:rPr>
          <w:color w:val="231F20"/>
          <w:spacing w:val="-3"/>
        </w:rPr>
        <w:t> </w:t>
      </w:r>
      <w:r>
        <w:rPr>
          <w:color w:val="231F20"/>
        </w:rPr>
        <w:t>salary</w:t>
      </w:r>
      <w:r>
        <w:rPr>
          <w:color w:val="231F20"/>
          <w:spacing w:val="-3"/>
        </w:rPr>
        <w:t> </w:t>
      </w:r>
      <w:r>
        <w:rPr>
          <w:color w:val="231F20"/>
        </w:rPr>
        <w:t>comes</w:t>
      </w:r>
      <w:r>
        <w:rPr>
          <w:color w:val="231F20"/>
          <w:spacing w:val="-3"/>
        </w:rPr>
        <w:t> </w:t>
      </w:r>
      <w:r>
        <w:rPr>
          <w:color w:val="231F20"/>
        </w:rPr>
        <w:t>from</w:t>
      </w:r>
      <w:r>
        <w:rPr>
          <w:color w:val="231F20"/>
          <w:spacing w:val="-3"/>
        </w:rPr>
        <w:t> </w:t>
      </w:r>
      <w:r>
        <w:rPr>
          <w:color w:val="231F20"/>
        </w:rPr>
        <w:t>is</w:t>
      </w:r>
      <w:r>
        <w:rPr>
          <w:color w:val="231F20"/>
          <w:spacing w:val="-3"/>
        </w:rPr>
        <w:t> </w:t>
      </w:r>
      <w:r>
        <w:rPr>
          <w:color w:val="231F20"/>
        </w:rPr>
        <w:t>where</w:t>
      </w:r>
      <w:r>
        <w:rPr>
          <w:color w:val="231F20"/>
          <w:spacing w:val="-3"/>
        </w:rPr>
        <w:t> </w:t>
      </w:r>
      <w:r>
        <w:rPr>
          <w:color w:val="231F20"/>
        </w:rPr>
        <w:t>your</w:t>
      </w:r>
      <w:r>
        <w:rPr>
          <w:color w:val="231F20"/>
          <w:spacing w:val="-3"/>
        </w:rPr>
        <w:t> </w:t>
      </w:r>
      <w:r>
        <w:rPr>
          <w:color w:val="231F20"/>
        </w:rPr>
        <w:t>reporting</w:t>
      </w:r>
      <w:r>
        <w:rPr>
          <w:color w:val="231F20"/>
          <w:spacing w:val="-3"/>
        </w:rPr>
        <w:t> </w:t>
      </w:r>
      <w:r>
        <w:rPr>
          <w:color w:val="231F20"/>
        </w:rPr>
        <w:t>respon-sibilities lie. (See chapter 1, “Obtaining and Negotiating a Faculty Position.”)</w:t>
      </w:r>
    </w:p>
    <w:p>
      <w:pPr>
        <w:pStyle w:val="BodyText"/>
      </w:pPr>
    </w:p>
    <w:p>
      <w:pPr>
        <w:pStyle w:val="BodyText"/>
      </w:pPr>
    </w:p>
    <w:p>
      <w:pPr>
        <w:pStyle w:val="BodyText"/>
        <w:spacing w:before="221"/>
      </w:pPr>
    </w:p>
    <w:p>
      <w:pPr>
        <w:spacing w:before="0"/>
        <w:ind w:left="3675" w:right="3563" w:firstLine="0"/>
        <w:jc w:val="left"/>
        <w:rPr>
          <w:i/>
          <w:sz w:val="23"/>
        </w:rPr>
      </w:pPr>
      <w:r>
        <w:rPr>
          <w:i/>
          <w:sz w:val="23"/>
        </w:rPr>
        <mc:AlternateContent>
          <mc:Choice Requires="wps">
            <w:drawing>
              <wp:anchor distT="0" distB="0" distL="0" distR="0" allowOverlap="1" layoutInCell="1" locked="0" behindDoc="1" simplePos="0" relativeHeight="480468480">
                <wp:simplePos x="0" y="0"/>
                <wp:positionH relativeFrom="page">
                  <wp:posOffset>1844852</wp:posOffset>
                </wp:positionH>
                <wp:positionV relativeFrom="paragraph">
                  <wp:posOffset>-243859</wp:posOffset>
                </wp:positionV>
                <wp:extent cx="4102100" cy="1509395"/>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4102100" cy="1509395"/>
                        </a:xfrm>
                        <a:custGeom>
                          <a:avLst/>
                          <a:gdLst/>
                          <a:ahLst/>
                          <a:cxnLst/>
                          <a:rect l="l" t="t" r="r" b="b"/>
                          <a:pathLst>
                            <a:path w="4102100" h="1509395">
                              <a:moveTo>
                                <a:pt x="0" y="1509331"/>
                              </a:moveTo>
                              <a:lnTo>
                                <a:pt x="4102100" y="1509331"/>
                              </a:lnTo>
                              <a:lnTo>
                                <a:pt x="4102100" y="0"/>
                              </a:lnTo>
                              <a:lnTo>
                                <a:pt x="0" y="0"/>
                              </a:lnTo>
                              <a:lnTo>
                                <a:pt x="0" y="15093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264008pt;margin-top:-19.201508pt;width:323pt;height:118.845pt;mso-position-horizontal-relative:page;mso-position-vertical-relative:paragraph;z-index:-22848000" id="docshape557"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57312">
                <wp:simplePos x="0" y="0"/>
                <wp:positionH relativeFrom="page">
                  <wp:posOffset>5565044</wp:posOffset>
                </wp:positionH>
                <wp:positionV relativeFrom="paragraph">
                  <wp:posOffset>568155</wp:posOffset>
                </wp:positionV>
                <wp:extent cx="481330" cy="9144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92474pt;margin-top:44.736687pt;width:37.9pt;height:72pt;mso-position-horizontal-relative:page;mso-position-vertical-relative:paragraph;z-index:15757312;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757824">
                <wp:simplePos x="0" y="0"/>
                <wp:positionH relativeFrom="page">
                  <wp:posOffset>1762300</wp:posOffset>
                </wp:positionH>
                <wp:positionV relativeFrom="paragraph">
                  <wp:posOffset>-564408</wp:posOffset>
                </wp:positionV>
                <wp:extent cx="470534" cy="108458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763794pt;margin-top:-44.441601pt;width:37.050pt;height:85.4pt;mso-position-horizontal-relative:page;mso-position-vertical-relative:paragraph;z-index:15757824" type="#_x0000_t202" id="docshape55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When a junior faculty member directly or indirectly experiences</w:t>
      </w:r>
      <w:r>
        <w:rPr>
          <w:i/>
          <w:color w:val="231F20"/>
          <w:sz w:val="23"/>
        </w:rPr>
        <w:t> discrimination or harassment, he or she needs to go to his or her chair and then to the dean. This is critical. Witnesses are not needed for the dean to have to address allegations.</w:t>
      </w:r>
    </w:p>
    <w:p>
      <w:pPr>
        <w:pStyle w:val="BodyText"/>
        <w:spacing w:before="7"/>
        <w:rPr>
          <w:i/>
        </w:rPr>
      </w:pPr>
    </w:p>
    <w:p>
      <w:pPr>
        <w:pStyle w:val="BodyText"/>
        <w:ind w:left="1799" w:right="1599"/>
        <w:jc w:val="center"/>
      </w:pPr>
      <w:r>
        <w:rPr>
          <w:color w:val="231F20"/>
          <w:spacing w:val="-2"/>
        </w:rPr>
        <w:t>—Linda</w:t>
      </w:r>
      <w:r>
        <w:rPr>
          <w:color w:val="231F20"/>
        </w:rPr>
        <w:t> </w:t>
      </w:r>
      <w:r>
        <w:rPr>
          <w:color w:val="231F20"/>
          <w:spacing w:val="-2"/>
        </w:rPr>
        <w:t>Walling,</w:t>
      </w:r>
      <w:r>
        <w:rPr>
          <w:color w:val="231F20"/>
          <w:spacing w:val="1"/>
        </w:rPr>
        <w:t> </w:t>
      </w:r>
      <w:r>
        <w:rPr>
          <w:color w:val="231F20"/>
          <w:spacing w:val="-2"/>
        </w:rPr>
        <w:t>University</w:t>
      </w:r>
      <w:r>
        <w:rPr>
          <w:color w:val="231F20"/>
          <w:spacing w:val="1"/>
        </w:rPr>
        <w:t> </w:t>
      </w:r>
      <w:r>
        <w:rPr>
          <w:color w:val="231F20"/>
          <w:spacing w:val="-2"/>
        </w:rPr>
        <w:t>of</w:t>
      </w:r>
      <w:r>
        <w:rPr>
          <w:color w:val="231F20"/>
          <w:spacing w:val="29"/>
        </w:rPr>
        <w:t> </w:t>
      </w:r>
      <w:r>
        <w:rPr>
          <w:color w:val="231F20"/>
          <w:spacing w:val="-2"/>
        </w:rPr>
        <w:t>California–Riverside</w:t>
      </w:r>
    </w:p>
    <w:p>
      <w:pPr>
        <w:pStyle w:val="BodyText"/>
        <w:rPr>
          <w:sz w:val="32"/>
        </w:rPr>
      </w:pPr>
    </w:p>
    <w:p>
      <w:pPr>
        <w:pStyle w:val="BodyText"/>
        <w:rPr>
          <w:sz w:val="32"/>
        </w:rPr>
      </w:pPr>
    </w:p>
    <w:p>
      <w:pPr>
        <w:pStyle w:val="BodyText"/>
        <w:spacing w:before="14"/>
        <w:rPr>
          <w:sz w:val="32"/>
        </w:rPr>
      </w:pPr>
    </w:p>
    <w:p>
      <w:pPr>
        <w:pStyle w:val="Heading2"/>
        <w:spacing w:line="206" w:lineRule="auto"/>
        <w:ind w:right="3514"/>
      </w:pPr>
      <w:r>
        <w:rPr/>
        <mc:AlternateContent>
          <mc:Choice Requires="wps">
            <w:drawing>
              <wp:anchor distT="0" distB="0" distL="0" distR="0" allowOverlap="1" layoutInCell="1" locked="0" behindDoc="0" simplePos="0" relativeHeight="15756800">
                <wp:simplePos x="0" y="0"/>
                <wp:positionH relativeFrom="page">
                  <wp:posOffset>914400</wp:posOffset>
                </wp:positionH>
                <wp:positionV relativeFrom="paragraph">
                  <wp:posOffset>426751</wp:posOffset>
                </wp:positionV>
                <wp:extent cx="6854190" cy="13970"/>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3.602493pt;width:539.672pt;height:1.08pt;mso-position-horizontal-relative:page;mso-position-vertical-relative:paragraph;z-index:15756800" id="docshape559" filled="true" fillcolor="#231f20" stroked="false">
                <v:fill type="solid"/>
                <w10:wrap type="none"/>
              </v:rect>
            </w:pict>
          </mc:Fallback>
        </mc:AlternateContent>
      </w:r>
      <w:bookmarkStart w:name="_TOC_250070" w:id="10"/>
      <w:r>
        <w:rPr>
          <w:color w:val="231F20"/>
          <w:spacing w:val="-2"/>
        </w:rPr>
        <w:t>ORGANIZATION</w:t>
      </w:r>
      <w:r>
        <w:rPr>
          <w:color w:val="231F20"/>
          <w:spacing w:val="-21"/>
        </w:rPr>
        <w:t> </w:t>
      </w:r>
      <w:r>
        <w:rPr>
          <w:color w:val="231F20"/>
          <w:spacing w:val="-2"/>
        </w:rPr>
        <w:t>OF</w:t>
      </w:r>
      <w:r>
        <w:rPr>
          <w:color w:val="231F20"/>
          <w:spacing w:val="-23"/>
        </w:rPr>
        <w:t> </w:t>
      </w:r>
      <w:r>
        <w:rPr>
          <w:color w:val="231F20"/>
          <w:spacing w:val="-2"/>
        </w:rPr>
        <w:t>A</w:t>
      </w:r>
      <w:r>
        <w:rPr>
          <w:color w:val="231F20"/>
          <w:spacing w:val="-23"/>
        </w:rPr>
        <w:t> </w:t>
      </w:r>
      <w:r>
        <w:rPr>
          <w:color w:val="231F20"/>
          <w:spacing w:val="-2"/>
        </w:rPr>
        <w:t>“TYPICAL” </w:t>
      </w:r>
      <w:bookmarkEnd w:id="10"/>
      <w:r>
        <w:rPr>
          <w:color w:val="231F20"/>
        </w:rPr>
        <w:t>ACADEMIC HEALTH CENTER</w:t>
      </w:r>
    </w:p>
    <w:p>
      <w:pPr>
        <w:pStyle w:val="BodyText"/>
        <w:spacing w:line="228" w:lineRule="auto" w:before="130"/>
        <w:ind w:left="3259" w:right="1464"/>
      </w:pPr>
      <w:r>
        <w:rPr>
          <w:b/>
          <w:color w:val="005CAB"/>
          <w:sz w:val="40"/>
        </w:rPr>
        <w:t>A</w:t>
      </w:r>
      <w:r>
        <w:rPr>
          <w:color w:val="231F20"/>
        </w:rPr>
        <w:t>n academic health center within a university is a complex set of</w:t>
      </w:r>
      <w:r>
        <w:rPr>
          <w:color w:val="231F20"/>
          <w:spacing w:val="34"/>
        </w:rPr>
        <w:t> </w:t>
      </w:r>
      <w:r>
        <w:rPr>
          <w:color w:val="231F20"/>
        </w:rPr>
        <w:t>institutions, typ-ically a medical school and hospitals; outpatient centers; and, in many cases, schools of</w:t>
      </w:r>
      <w:r>
        <w:rPr>
          <w:color w:val="231F20"/>
          <w:spacing w:val="40"/>
        </w:rPr>
        <w:t> </w:t>
      </w:r>
      <w:r>
        <w:rPr>
          <w:color w:val="231F20"/>
        </w:rPr>
        <w:t>nursing, pharmacy, and other allied health professions. Because much of</w:t>
      </w:r>
      <w:r>
        <w:rPr>
          <w:color w:val="231F20"/>
          <w:spacing w:val="40"/>
        </w:rPr>
        <w:t> </w:t>
      </w:r>
      <w:r>
        <w:rPr>
          <w:color w:val="231F20"/>
        </w:rPr>
        <w:t>the teaching conducted under the auspices of</w:t>
      </w:r>
      <w:r>
        <w:rPr>
          <w:color w:val="231F20"/>
          <w:spacing w:val="34"/>
        </w:rPr>
        <w:t> </w:t>
      </w:r>
      <w:r>
        <w:rPr>
          <w:color w:val="231F20"/>
        </w:rPr>
        <w:t>the medical school actually takes place in</w:t>
      </w:r>
    </w:p>
    <w:p>
      <w:pPr>
        <w:pStyle w:val="BodyText"/>
        <w:spacing w:before="4"/>
        <w:ind w:left="3259" w:right="1519"/>
      </w:pPr>
      <w:r>
        <w:rPr>
          <w:color w:val="231F20"/>
        </w:rPr>
        <w:t>the hospitals and clinics, these organizations should have agreements or under-standings in place that allow the faculty to appropriately carry out activities, from teaching to research to the provision of</w:t>
      </w:r>
      <w:r>
        <w:rPr>
          <w:color w:val="231F20"/>
          <w:spacing w:val="40"/>
        </w:rPr>
        <w:t> </w:t>
      </w:r>
      <w:r>
        <w:rPr>
          <w:color w:val="231F20"/>
        </w:rPr>
        <w:t>clinical care.</w:t>
      </w:r>
    </w:p>
    <w:p>
      <w:pPr>
        <w:pStyle w:val="BodyText"/>
        <w:spacing w:before="5"/>
      </w:pPr>
    </w:p>
    <w:p>
      <w:pPr>
        <w:pStyle w:val="BodyText"/>
        <w:ind w:left="3259"/>
      </w:pPr>
      <w:r>
        <w:rPr>
          <w:color w:val="231F20"/>
        </w:rPr>
        <w:t>Key academic</w:t>
      </w:r>
      <w:r>
        <w:rPr>
          <w:color w:val="231F20"/>
          <w:spacing w:val="3"/>
        </w:rPr>
        <w:t> </w:t>
      </w:r>
      <w:r>
        <w:rPr>
          <w:color w:val="231F20"/>
        </w:rPr>
        <w:t>health</w:t>
      </w:r>
      <w:r>
        <w:rPr>
          <w:color w:val="231F20"/>
          <w:spacing w:val="3"/>
        </w:rPr>
        <w:t> </w:t>
      </w:r>
      <w:r>
        <w:rPr>
          <w:color w:val="231F20"/>
        </w:rPr>
        <w:t>center</w:t>
      </w:r>
      <w:r>
        <w:rPr>
          <w:color w:val="231F20"/>
          <w:spacing w:val="2"/>
        </w:rPr>
        <w:t> </w:t>
      </w:r>
      <w:r>
        <w:rPr>
          <w:color w:val="231F20"/>
        </w:rPr>
        <w:t>officials</w:t>
      </w:r>
      <w:r>
        <w:rPr>
          <w:color w:val="231F20"/>
          <w:spacing w:val="3"/>
        </w:rPr>
        <w:t> </w:t>
      </w:r>
      <w:r>
        <w:rPr>
          <w:color w:val="231F20"/>
        </w:rPr>
        <w:t>include</w:t>
      </w:r>
      <w:r>
        <w:rPr>
          <w:color w:val="231F20"/>
          <w:spacing w:val="3"/>
        </w:rPr>
        <w:t> </w:t>
      </w:r>
      <w:r>
        <w:rPr>
          <w:color w:val="231F20"/>
        </w:rPr>
        <w:t>the</w:t>
      </w:r>
      <w:r>
        <w:rPr>
          <w:color w:val="231F20"/>
          <w:spacing w:val="3"/>
        </w:rPr>
        <w:t> </w:t>
      </w:r>
      <w:r>
        <w:rPr>
          <w:color w:val="231F20"/>
          <w:spacing w:val="-2"/>
        </w:rPr>
        <w:t>following:</w:t>
      </w:r>
    </w:p>
    <w:p>
      <w:pPr>
        <w:pStyle w:val="ListParagraph"/>
        <w:numPr>
          <w:ilvl w:val="1"/>
          <w:numId w:val="5"/>
        </w:numPr>
        <w:tabs>
          <w:tab w:pos="3979" w:val="left" w:leader="none"/>
          <w:tab w:pos="3998" w:val="left" w:leader="none"/>
        </w:tabs>
        <w:spacing w:line="242" w:lineRule="auto" w:before="231" w:after="0"/>
        <w:ind w:left="3979" w:right="1748" w:hanging="461"/>
        <w:jc w:val="left"/>
        <w:rPr>
          <w:sz w:val="23"/>
        </w:rPr>
      </w:pPr>
      <w:r>
        <w:rPr>
          <w:i/>
          <w:color w:val="231F20"/>
          <w:sz w:val="23"/>
        </w:rPr>
        <w:t>Vice</w:t>
      </w:r>
      <w:r>
        <w:rPr>
          <w:i/>
          <w:color w:val="231F20"/>
          <w:sz w:val="23"/>
        </w:rPr>
        <w:t> president for health sciences: </w:t>
      </w:r>
      <w:r>
        <w:rPr>
          <w:color w:val="231F20"/>
          <w:sz w:val="23"/>
        </w:rPr>
        <w:t>This individual oversees the entire complex and reports to the president of</w:t>
      </w:r>
      <w:r>
        <w:rPr>
          <w:color w:val="231F20"/>
          <w:spacing w:val="40"/>
          <w:sz w:val="23"/>
        </w:rPr>
        <w:t> </w:t>
      </w:r>
      <w:r>
        <w:rPr>
          <w:color w:val="231F20"/>
          <w:sz w:val="23"/>
        </w:rPr>
        <w:t>the university.</w:t>
      </w:r>
    </w:p>
    <w:p>
      <w:pPr>
        <w:pStyle w:val="ListParagraph"/>
        <w:spacing w:after="0" w:line="242" w:lineRule="auto"/>
        <w:jc w:val="left"/>
        <w:rPr>
          <w:sz w:val="23"/>
        </w:rPr>
        <w:sectPr>
          <w:pgSz w:w="12240" w:h="15840"/>
          <w:pgMar w:header="0" w:footer="716" w:top="1080" w:bottom="900" w:left="0" w:right="0"/>
        </w:sectPr>
      </w:pPr>
    </w:p>
    <w:p>
      <w:pPr>
        <w:pStyle w:val="BodyText"/>
        <w:spacing w:before="85"/>
      </w:pPr>
    </w:p>
    <w:p>
      <w:pPr>
        <w:pStyle w:val="ListParagraph"/>
        <w:numPr>
          <w:ilvl w:val="1"/>
          <w:numId w:val="5"/>
        </w:numPr>
        <w:tabs>
          <w:tab w:pos="3979" w:val="left" w:leader="none"/>
          <w:tab w:pos="3998" w:val="left" w:leader="none"/>
        </w:tabs>
        <w:spacing w:line="249" w:lineRule="auto" w:before="0" w:after="0"/>
        <w:ind w:left="3979" w:right="1705" w:hanging="461"/>
        <w:jc w:val="left"/>
        <w:rPr>
          <w:sz w:val="23"/>
        </w:rPr>
      </w:pPr>
      <w:r>
        <w:rPr>
          <w:i/>
          <w:color w:val="231F20"/>
          <w:sz w:val="23"/>
        </w:rPr>
        <w:t>Chief</w:t>
      </w:r>
      <w:r>
        <w:rPr>
          <w:i/>
          <w:color w:val="231F20"/>
          <w:spacing w:val="40"/>
          <w:sz w:val="23"/>
        </w:rPr>
        <w:t> </w:t>
      </w:r>
      <w:r>
        <w:rPr>
          <w:i/>
          <w:color w:val="231F20"/>
          <w:sz w:val="23"/>
        </w:rPr>
        <w:t>executive officer(s) of</w:t>
      </w:r>
      <w:r>
        <w:rPr>
          <w:i/>
          <w:color w:val="231F20"/>
          <w:spacing w:val="40"/>
          <w:sz w:val="23"/>
        </w:rPr>
        <w:t> </w:t>
      </w:r>
      <w:r>
        <w:rPr>
          <w:i/>
          <w:color w:val="231F20"/>
          <w:sz w:val="23"/>
        </w:rPr>
        <w:t>the hospital(s) and clinics: </w:t>
      </w:r>
      <w:r>
        <w:rPr>
          <w:color w:val="231F20"/>
          <w:sz w:val="23"/>
        </w:rPr>
        <w:t>These individuals are responsible for the day-to-day operations of</w:t>
      </w:r>
      <w:r>
        <w:rPr>
          <w:color w:val="231F20"/>
          <w:spacing w:val="30"/>
          <w:sz w:val="23"/>
        </w:rPr>
        <w:t> </w:t>
      </w:r>
      <w:r>
        <w:rPr>
          <w:color w:val="231F20"/>
          <w:sz w:val="23"/>
        </w:rPr>
        <w:t>the hospitals and clinics and report to the vice president for health sciences.</w:t>
      </w:r>
    </w:p>
    <w:p>
      <w:pPr>
        <w:pStyle w:val="Heading4"/>
        <w:spacing w:before="234"/>
        <w:jc w:val="both"/>
      </w:pPr>
      <w:r>
        <w:rPr>
          <w:color w:val="005CAB"/>
        </w:rPr>
        <w:t>Administrative</w:t>
      </w:r>
      <w:r>
        <w:rPr>
          <w:color w:val="005CAB"/>
          <w:spacing w:val="3"/>
        </w:rPr>
        <w:t> </w:t>
      </w:r>
      <w:r>
        <w:rPr>
          <w:color w:val="005CAB"/>
        </w:rPr>
        <w:t>Structure</w:t>
      </w:r>
      <w:r>
        <w:rPr>
          <w:color w:val="005CAB"/>
          <w:spacing w:val="4"/>
        </w:rPr>
        <w:t> </w:t>
      </w:r>
      <w:r>
        <w:rPr>
          <w:color w:val="005CAB"/>
        </w:rPr>
        <w:t>of</w:t>
      </w:r>
      <w:r>
        <w:rPr>
          <w:color w:val="005CAB"/>
          <w:spacing w:val="3"/>
        </w:rPr>
        <w:t> </w:t>
      </w:r>
      <w:r>
        <w:rPr>
          <w:color w:val="005CAB"/>
        </w:rPr>
        <w:t>the</w:t>
      </w:r>
      <w:r>
        <w:rPr>
          <w:color w:val="005CAB"/>
          <w:spacing w:val="4"/>
        </w:rPr>
        <w:t> </w:t>
      </w:r>
      <w:r>
        <w:rPr>
          <w:color w:val="005CAB"/>
        </w:rPr>
        <w:t>School</w:t>
      </w:r>
      <w:r>
        <w:rPr>
          <w:color w:val="005CAB"/>
          <w:spacing w:val="3"/>
        </w:rPr>
        <w:t> </w:t>
      </w:r>
      <w:r>
        <w:rPr>
          <w:color w:val="005CAB"/>
        </w:rPr>
        <w:t>of</w:t>
      </w:r>
      <w:r>
        <w:rPr>
          <w:color w:val="005CAB"/>
          <w:spacing w:val="4"/>
        </w:rPr>
        <w:t> </w:t>
      </w:r>
      <w:r>
        <w:rPr>
          <w:color w:val="005CAB"/>
          <w:spacing w:val="-2"/>
        </w:rPr>
        <w:t>Medicine</w:t>
      </w:r>
    </w:p>
    <w:p>
      <w:pPr>
        <w:pStyle w:val="BodyText"/>
        <w:spacing w:before="41"/>
        <w:ind w:left="3260" w:right="1649"/>
        <w:jc w:val="both"/>
      </w:pPr>
      <w:r>
        <w:rPr>
          <w:color w:val="231F20"/>
        </w:rPr>
        <w:t>The administrative structure of</w:t>
      </w:r>
      <w:r>
        <w:rPr>
          <w:color w:val="231F20"/>
          <w:spacing w:val="31"/>
        </w:rPr>
        <w:t> </w:t>
      </w:r>
      <w:r>
        <w:rPr>
          <w:color w:val="231F20"/>
        </w:rPr>
        <w:t>a medical school parallels that of</w:t>
      </w:r>
      <w:r>
        <w:rPr>
          <w:color w:val="231F20"/>
          <w:spacing w:val="31"/>
        </w:rPr>
        <w:t> </w:t>
      </w:r>
      <w:r>
        <w:rPr>
          <w:color w:val="231F20"/>
        </w:rPr>
        <w:t>the university in many respects. However, one distinctive feature is that the school is composed of clinical and basic science departments.</w:t>
      </w:r>
    </w:p>
    <w:p>
      <w:pPr>
        <w:pStyle w:val="BodyText"/>
        <w:spacing w:before="4"/>
      </w:pPr>
    </w:p>
    <w:p>
      <w:pPr>
        <w:pStyle w:val="BodyText"/>
        <w:spacing w:before="1"/>
        <w:ind w:left="3260"/>
        <w:jc w:val="both"/>
      </w:pPr>
      <w:r>
        <w:rPr>
          <w:color w:val="231F20"/>
        </w:rPr>
        <w:t>Medical</w:t>
      </w:r>
      <w:r>
        <w:rPr>
          <w:color w:val="231F20"/>
          <w:spacing w:val="4"/>
        </w:rPr>
        <w:t> </w:t>
      </w:r>
      <w:r>
        <w:rPr>
          <w:color w:val="231F20"/>
        </w:rPr>
        <w:t>school</w:t>
      </w:r>
      <w:r>
        <w:rPr>
          <w:color w:val="231F20"/>
          <w:spacing w:val="4"/>
        </w:rPr>
        <w:t> </w:t>
      </w:r>
      <w:r>
        <w:rPr>
          <w:color w:val="231F20"/>
        </w:rPr>
        <w:t>officials</w:t>
      </w:r>
      <w:r>
        <w:rPr>
          <w:color w:val="231F20"/>
          <w:spacing w:val="4"/>
        </w:rPr>
        <w:t> </w:t>
      </w:r>
      <w:r>
        <w:rPr>
          <w:color w:val="231F20"/>
        </w:rPr>
        <w:t>include</w:t>
      </w:r>
      <w:r>
        <w:rPr>
          <w:color w:val="231F20"/>
          <w:spacing w:val="4"/>
        </w:rPr>
        <w:t> </w:t>
      </w:r>
      <w:r>
        <w:rPr>
          <w:color w:val="231F20"/>
        </w:rPr>
        <w:t>the</w:t>
      </w:r>
      <w:r>
        <w:rPr>
          <w:color w:val="231F20"/>
          <w:spacing w:val="4"/>
        </w:rPr>
        <w:t> </w:t>
      </w:r>
      <w:r>
        <w:rPr>
          <w:color w:val="231F20"/>
          <w:spacing w:val="-2"/>
        </w:rPr>
        <w:t>following:</w:t>
      </w:r>
    </w:p>
    <w:p>
      <w:pPr>
        <w:pStyle w:val="ListParagraph"/>
        <w:numPr>
          <w:ilvl w:val="1"/>
          <w:numId w:val="5"/>
        </w:numPr>
        <w:tabs>
          <w:tab w:pos="3979" w:val="left" w:leader="none"/>
          <w:tab w:pos="3998" w:val="left" w:leader="none"/>
        </w:tabs>
        <w:spacing w:line="254" w:lineRule="auto" w:before="230" w:after="0"/>
        <w:ind w:left="3979" w:right="1564" w:hanging="461"/>
        <w:jc w:val="left"/>
        <w:rPr>
          <w:sz w:val="23"/>
        </w:rPr>
      </w:pPr>
      <w:r>
        <w:rPr>
          <w:i/>
          <w:color w:val="231F20"/>
          <w:sz w:val="23"/>
        </w:rPr>
        <w:t>Dean:</w:t>
      </w:r>
      <w:r>
        <w:rPr>
          <w:i/>
          <w:color w:val="231F20"/>
          <w:sz w:val="23"/>
        </w:rPr>
        <w:t> </w:t>
      </w:r>
      <w:r>
        <w:rPr>
          <w:color w:val="231F20"/>
          <w:sz w:val="23"/>
        </w:rPr>
        <w:t>The dean’s functions are similar to those of</w:t>
      </w:r>
      <w:r>
        <w:rPr>
          <w:color w:val="231F20"/>
          <w:spacing w:val="40"/>
          <w:sz w:val="23"/>
        </w:rPr>
        <w:t> </w:t>
      </w:r>
      <w:r>
        <w:rPr>
          <w:color w:val="231F20"/>
          <w:sz w:val="23"/>
        </w:rPr>
        <w:t>the dean of</w:t>
      </w:r>
      <w:r>
        <w:rPr>
          <w:color w:val="231F20"/>
          <w:spacing w:val="40"/>
          <w:sz w:val="23"/>
        </w:rPr>
        <w:t> </w:t>
      </w:r>
      <w:r>
        <w:rPr>
          <w:color w:val="231F20"/>
          <w:sz w:val="23"/>
        </w:rPr>
        <w:t>any other university college; the only exception is that he or she may also serve as vice</w:t>
      </w:r>
      <w:r>
        <w:rPr>
          <w:color w:val="231F20"/>
          <w:spacing w:val="-2"/>
          <w:sz w:val="23"/>
        </w:rPr>
        <w:t> </w:t>
      </w:r>
      <w:r>
        <w:rPr>
          <w:color w:val="231F20"/>
          <w:sz w:val="23"/>
        </w:rPr>
        <w:t>president</w:t>
      </w:r>
      <w:r>
        <w:rPr>
          <w:color w:val="231F20"/>
          <w:spacing w:val="-2"/>
          <w:sz w:val="23"/>
        </w:rPr>
        <w:t> </w:t>
      </w:r>
      <w:r>
        <w:rPr>
          <w:color w:val="231F20"/>
          <w:sz w:val="23"/>
        </w:rPr>
        <w:t>for</w:t>
      </w:r>
      <w:r>
        <w:rPr>
          <w:color w:val="231F20"/>
          <w:spacing w:val="-2"/>
          <w:sz w:val="23"/>
        </w:rPr>
        <w:t> </w:t>
      </w:r>
      <w:r>
        <w:rPr>
          <w:color w:val="231F20"/>
          <w:sz w:val="23"/>
        </w:rPr>
        <w:t>health</w:t>
      </w:r>
      <w:r>
        <w:rPr>
          <w:color w:val="231F20"/>
          <w:spacing w:val="-2"/>
          <w:sz w:val="23"/>
        </w:rPr>
        <w:t> </w:t>
      </w:r>
      <w:r>
        <w:rPr>
          <w:color w:val="231F20"/>
          <w:sz w:val="23"/>
        </w:rPr>
        <w:t>sciences.</w:t>
      </w:r>
      <w:r>
        <w:rPr>
          <w:color w:val="231F20"/>
          <w:spacing w:val="-2"/>
          <w:sz w:val="23"/>
        </w:rPr>
        <w:t> </w:t>
      </w:r>
      <w:r>
        <w:rPr>
          <w:color w:val="231F20"/>
          <w:sz w:val="23"/>
        </w:rPr>
        <w:t>On</w:t>
      </w:r>
      <w:r>
        <w:rPr>
          <w:color w:val="231F20"/>
          <w:spacing w:val="-2"/>
          <w:sz w:val="23"/>
        </w:rPr>
        <w:t> </w:t>
      </w:r>
      <w:r>
        <w:rPr>
          <w:color w:val="231F20"/>
          <w:sz w:val="23"/>
        </w:rPr>
        <w:t>administrative</w:t>
      </w:r>
      <w:r>
        <w:rPr>
          <w:color w:val="231F20"/>
          <w:spacing w:val="-2"/>
          <w:sz w:val="23"/>
        </w:rPr>
        <w:t> </w:t>
      </w:r>
      <w:r>
        <w:rPr>
          <w:color w:val="231F20"/>
          <w:sz w:val="23"/>
        </w:rPr>
        <w:t>matters</w:t>
      </w:r>
      <w:r>
        <w:rPr>
          <w:color w:val="231F20"/>
          <w:spacing w:val="-2"/>
          <w:sz w:val="23"/>
        </w:rPr>
        <w:t> </w:t>
      </w:r>
      <w:r>
        <w:rPr>
          <w:color w:val="231F20"/>
          <w:sz w:val="23"/>
        </w:rPr>
        <w:t>(e.g.,</w:t>
      </w:r>
      <w:r>
        <w:rPr>
          <w:color w:val="231F20"/>
          <w:spacing w:val="-2"/>
          <w:sz w:val="23"/>
        </w:rPr>
        <w:t> </w:t>
      </w:r>
      <w:r>
        <w:rPr>
          <w:color w:val="231F20"/>
          <w:sz w:val="23"/>
        </w:rPr>
        <w:t>procure-ment), the dean of</w:t>
      </w:r>
      <w:r>
        <w:rPr>
          <w:color w:val="231F20"/>
          <w:spacing w:val="32"/>
          <w:sz w:val="23"/>
        </w:rPr>
        <w:t> </w:t>
      </w:r>
      <w:r>
        <w:rPr>
          <w:color w:val="231F20"/>
          <w:sz w:val="23"/>
        </w:rPr>
        <w:t>the medical school may report to the vice president for health sciences. On academic and faculty matters, the dean reports to the provost. The medical school often also has associate and assistant deans with specific areas of</w:t>
      </w:r>
      <w:r>
        <w:rPr>
          <w:color w:val="231F20"/>
          <w:spacing w:val="40"/>
          <w:sz w:val="23"/>
        </w:rPr>
        <w:t> </w:t>
      </w:r>
      <w:r>
        <w:rPr>
          <w:color w:val="231F20"/>
          <w:sz w:val="23"/>
        </w:rPr>
        <w:t>responsibility.</w:t>
      </w:r>
    </w:p>
    <w:p>
      <w:pPr>
        <w:pStyle w:val="ListParagraph"/>
        <w:numPr>
          <w:ilvl w:val="1"/>
          <w:numId w:val="5"/>
        </w:numPr>
        <w:tabs>
          <w:tab w:pos="3980" w:val="left" w:leader="none"/>
          <w:tab w:pos="3998" w:val="left" w:leader="none"/>
        </w:tabs>
        <w:spacing w:line="242" w:lineRule="auto" w:before="161" w:after="0"/>
        <w:ind w:left="3980" w:right="1556" w:hanging="461"/>
        <w:jc w:val="left"/>
        <w:rPr>
          <w:sz w:val="23"/>
        </w:rPr>
      </w:pPr>
      <w:r>
        <w:rPr>
          <w:i/>
          <w:color w:val="231F20"/>
          <w:sz w:val="23"/>
        </w:rPr>
        <w:t>Department</w:t>
      </w:r>
      <w:r>
        <w:rPr>
          <w:i/>
          <w:color w:val="231F20"/>
          <w:sz w:val="23"/>
        </w:rPr>
        <w:t> chairs: </w:t>
      </w:r>
      <w:r>
        <w:rPr>
          <w:color w:val="231F20"/>
          <w:sz w:val="23"/>
        </w:rPr>
        <w:t>As elsewhere in the university, the chair is the administra-tive head of</w:t>
      </w:r>
      <w:r>
        <w:rPr>
          <w:color w:val="231F20"/>
          <w:spacing w:val="40"/>
          <w:sz w:val="23"/>
        </w:rPr>
        <w:t> </w:t>
      </w:r>
      <w:r>
        <w:rPr>
          <w:color w:val="231F20"/>
          <w:sz w:val="23"/>
        </w:rPr>
        <w:t>the department.</w:t>
      </w:r>
    </w:p>
    <w:p>
      <w:pPr>
        <w:pStyle w:val="ListParagraph"/>
        <w:numPr>
          <w:ilvl w:val="1"/>
          <w:numId w:val="5"/>
        </w:numPr>
        <w:tabs>
          <w:tab w:pos="3980" w:val="left" w:leader="none"/>
          <w:tab w:pos="3999" w:val="left" w:leader="none"/>
        </w:tabs>
        <w:spacing w:line="249" w:lineRule="auto" w:before="178" w:after="0"/>
        <w:ind w:left="3980" w:right="1576" w:hanging="461"/>
        <w:jc w:val="left"/>
        <w:rPr>
          <w:sz w:val="23"/>
        </w:rPr>
      </w:pPr>
      <w:r>
        <w:rPr>
          <w:i/>
          <w:color w:val="231F20"/>
          <w:sz w:val="23"/>
        </w:rPr>
        <w:t>Division</w:t>
      </w:r>
      <w:r>
        <w:rPr>
          <w:i/>
          <w:color w:val="231F20"/>
          <w:sz w:val="23"/>
        </w:rPr>
        <w:t> chiefs: </w:t>
      </w:r>
      <w:r>
        <w:rPr>
          <w:color w:val="231F20"/>
          <w:sz w:val="23"/>
        </w:rPr>
        <w:t>Frequently, large clinical departments in a medical school are grouped into divisions. In such cases, a scientist may be a division chief who, in turn, reports to a department chair.</w:t>
      </w:r>
    </w:p>
    <w:p>
      <w:pPr>
        <w:pStyle w:val="BodyText"/>
        <w:spacing w:before="136"/>
      </w:pPr>
    </w:p>
    <w:p>
      <w:pPr>
        <w:pStyle w:val="BodyText"/>
        <w:spacing w:before="1"/>
        <w:ind w:left="3260" w:right="1562"/>
      </w:pPr>
      <w:r>
        <w:rPr>
          <w:color w:val="231F20"/>
        </w:rPr>
        <w:t>If</w:t>
      </w:r>
      <w:r>
        <w:rPr>
          <w:color w:val="231F20"/>
          <w:spacing w:val="34"/>
        </w:rPr>
        <w:t> </w:t>
      </w:r>
      <w:r>
        <w:rPr>
          <w:color w:val="231F20"/>
        </w:rPr>
        <w:t>your appointment is in a basic science department, you report to the department chair; if</w:t>
      </w:r>
      <w:r>
        <w:rPr>
          <w:color w:val="231F20"/>
          <w:spacing w:val="40"/>
        </w:rPr>
        <w:t> </w:t>
      </w:r>
      <w:r>
        <w:rPr>
          <w:color w:val="231F20"/>
        </w:rPr>
        <w:t>your appointment is in a large clinical department, you usually report to</w:t>
      </w:r>
      <w:r>
        <w:rPr>
          <w:color w:val="231F20"/>
          <w:spacing w:val="80"/>
        </w:rPr>
        <w:t> </w:t>
      </w:r>
      <w:r>
        <w:rPr>
          <w:color w:val="231F20"/>
        </w:rPr>
        <w:t>the division chief. It is not uncommon for an investigator to hold a primary appointment in a clinical department and a secondary appointment in a basic</w:t>
      </w:r>
      <w:r>
        <w:rPr>
          <w:color w:val="231F20"/>
          <w:spacing w:val="40"/>
        </w:rPr>
        <w:t> </w:t>
      </w:r>
      <w:r>
        <w:rPr>
          <w:color w:val="231F20"/>
        </w:rPr>
        <w:t>science department or vice versa. In this case, the investigator reports to the department in which the primary appointment resides.</w:t>
      </w:r>
    </w:p>
    <w:p>
      <w:pPr>
        <w:pStyle w:val="BodyText"/>
        <w:spacing w:before="229"/>
      </w:pPr>
    </w:p>
    <w:p>
      <w:pPr>
        <w:pStyle w:val="Heading2"/>
      </w:pPr>
      <w:r>
        <w:rPr/>
        <mc:AlternateContent>
          <mc:Choice Requires="wps">
            <w:drawing>
              <wp:anchor distT="0" distB="0" distL="0" distR="0" allowOverlap="1" layoutInCell="1" locked="0" behindDoc="1" simplePos="0" relativeHeight="487617536">
                <wp:simplePos x="0" y="0"/>
                <wp:positionH relativeFrom="page">
                  <wp:posOffset>0</wp:posOffset>
                </wp:positionH>
                <wp:positionV relativeFrom="paragraph">
                  <wp:posOffset>249600</wp:posOffset>
                </wp:positionV>
                <wp:extent cx="6858000" cy="1270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6858000" cy="12700"/>
                        </a:xfrm>
                        <a:custGeom>
                          <a:avLst/>
                          <a:gdLst/>
                          <a:ahLst/>
                          <a:cxnLst/>
                          <a:rect l="l" t="t" r="r" b="b"/>
                          <a:pathLst>
                            <a:path w="6858000" h="12700">
                              <a:moveTo>
                                <a:pt x="6858000" y="0"/>
                              </a:moveTo>
                              <a:lnTo>
                                <a:pt x="0" y="0"/>
                              </a:lnTo>
                              <a:lnTo>
                                <a:pt x="0" y="12699"/>
                              </a:lnTo>
                              <a:lnTo>
                                <a:pt x="6858000" y="12699"/>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19.653618pt;width:540pt;height:1pt;mso-position-horizontal-relative:page;mso-position-vertical-relative:paragraph;z-index:-15698944;mso-wrap-distance-left:0;mso-wrap-distance-right:0" id="docshape560" filled="true" fillcolor="#231f20" stroked="false">
                <v:fill type="solid"/>
                <w10:wrap type="topAndBottom"/>
              </v:rect>
            </w:pict>
          </mc:Fallback>
        </mc:AlternateContent>
      </w:r>
      <w:bookmarkStart w:name="_TOC_250069" w:id="11"/>
      <w:r>
        <w:rPr>
          <w:color w:val="231F20"/>
        </w:rPr>
        <w:t>PEOPLE</w:t>
      </w:r>
      <w:r>
        <w:rPr>
          <w:color w:val="231F20"/>
          <w:spacing w:val="-47"/>
        </w:rPr>
        <w:t> </w:t>
      </w:r>
      <w:r>
        <w:rPr>
          <w:color w:val="231F20"/>
        </w:rPr>
        <w:t>YOU</w:t>
      </w:r>
      <w:r>
        <w:rPr>
          <w:color w:val="231F20"/>
          <w:spacing w:val="-23"/>
        </w:rPr>
        <w:t> </w:t>
      </w:r>
      <w:r>
        <w:rPr>
          <w:color w:val="231F20"/>
        </w:rPr>
        <w:t>SHOULD</w:t>
      </w:r>
      <w:r>
        <w:rPr>
          <w:color w:val="231F20"/>
          <w:spacing w:val="-10"/>
        </w:rPr>
        <w:t> </w:t>
      </w:r>
      <w:r>
        <w:rPr>
          <w:color w:val="231F20"/>
        </w:rPr>
        <w:t>GET</w:t>
      </w:r>
      <w:r>
        <w:rPr>
          <w:color w:val="231F20"/>
          <w:spacing w:val="-40"/>
        </w:rPr>
        <w:t> </w:t>
      </w:r>
      <w:r>
        <w:rPr>
          <w:color w:val="231F20"/>
        </w:rPr>
        <w:t>TO</w:t>
      </w:r>
      <w:r>
        <w:rPr>
          <w:color w:val="231F20"/>
          <w:spacing w:val="-8"/>
        </w:rPr>
        <w:t> </w:t>
      </w:r>
      <w:bookmarkEnd w:id="11"/>
      <w:r>
        <w:rPr>
          <w:color w:val="231F20"/>
          <w:spacing w:val="-4"/>
        </w:rPr>
        <w:t>KNOW</w:t>
      </w:r>
    </w:p>
    <w:p>
      <w:pPr>
        <w:pStyle w:val="BodyText"/>
        <w:spacing w:line="206" w:lineRule="auto" w:before="108"/>
        <w:ind w:left="3259" w:right="1519"/>
      </w:pPr>
      <w:r>
        <w:rPr>
          <w:b/>
          <w:color w:val="005CAB"/>
          <w:sz w:val="40"/>
        </w:rPr>
        <w:t>A</w:t>
      </w:r>
      <w:r>
        <w:rPr>
          <w:color w:val="231F20"/>
        </w:rPr>
        <w:t>s a beginning investigator, you will want to quickly learn which individuals can affect your career progress. They include</w:t>
      </w:r>
    </w:p>
    <w:p>
      <w:pPr>
        <w:pStyle w:val="ListParagraph"/>
        <w:numPr>
          <w:ilvl w:val="1"/>
          <w:numId w:val="5"/>
        </w:numPr>
        <w:tabs>
          <w:tab w:pos="3998" w:val="left" w:leader="none"/>
        </w:tabs>
        <w:spacing w:line="240" w:lineRule="auto" w:before="238" w:after="0"/>
        <w:ind w:left="3998" w:right="0" w:hanging="479"/>
        <w:jc w:val="left"/>
        <w:rPr>
          <w:sz w:val="23"/>
        </w:rPr>
      </w:pPr>
      <w:r>
        <w:rPr>
          <w:color w:val="231F20"/>
          <w:sz w:val="23"/>
        </w:rPr>
        <w:t>Department</w:t>
      </w:r>
      <w:r>
        <w:rPr>
          <w:color w:val="231F20"/>
          <w:spacing w:val="2"/>
          <w:sz w:val="23"/>
        </w:rPr>
        <w:t> </w:t>
      </w:r>
      <w:r>
        <w:rPr>
          <w:color w:val="231F20"/>
          <w:sz w:val="23"/>
        </w:rPr>
        <w:t>chairs</w:t>
      </w:r>
      <w:r>
        <w:rPr>
          <w:color w:val="231F20"/>
          <w:spacing w:val="2"/>
          <w:sz w:val="23"/>
        </w:rPr>
        <w:t> </w:t>
      </w:r>
      <w:r>
        <w:rPr>
          <w:color w:val="231F20"/>
          <w:sz w:val="23"/>
        </w:rPr>
        <w:t>and</w:t>
      </w:r>
      <w:r>
        <w:rPr>
          <w:color w:val="231F20"/>
          <w:spacing w:val="2"/>
          <w:sz w:val="23"/>
        </w:rPr>
        <w:t> </w:t>
      </w:r>
      <w:r>
        <w:rPr>
          <w:color w:val="231F20"/>
          <w:sz w:val="23"/>
        </w:rPr>
        <w:t>division</w:t>
      </w:r>
      <w:r>
        <w:rPr>
          <w:color w:val="231F20"/>
          <w:spacing w:val="3"/>
          <w:sz w:val="23"/>
        </w:rPr>
        <w:t> </w:t>
      </w:r>
      <w:r>
        <w:rPr>
          <w:color w:val="231F20"/>
          <w:spacing w:val="-2"/>
          <w:sz w:val="23"/>
        </w:rPr>
        <w:t>chiefs</w:t>
      </w:r>
    </w:p>
    <w:p>
      <w:pPr>
        <w:pStyle w:val="ListParagraph"/>
        <w:numPr>
          <w:ilvl w:val="1"/>
          <w:numId w:val="5"/>
        </w:numPr>
        <w:tabs>
          <w:tab w:pos="3998" w:val="left" w:leader="none"/>
        </w:tabs>
        <w:spacing w:line="240" w:lineRule="auto" w:before="166" w:after="0"/>
        <w:ind w:left="3998" w:right="0" w:hanging="479"/>
        <w:jc w:val="left"/>
        <w:rPr>
          <w:sz w:val="23"/>
        </w:rPr>
      </w:pPr>
      <w:r>
        <w:rPr>
          <w:color w:val="231F20"/>
          <w:sz w:val="23"/>
        </w:rPr>
        <w:t>Full</w:t>
      </w:r>
      <w:r>
        <w:rPr>
          <w:color w:val="231F20"/>
          <w:spacing w:val="1"/>
          <w:sz w:val="23"/>
        </w:rPr>
        <w:t> </w:t>
      </w:r>
      <w:r>
        <w:rPr>
          <w:color w:val="231F20"/>
          <w:sz w:val="23"/>
        </w:rPr>
        <w:t>professors</w:t>
      </w:r>
      <w:r>
        <w:rPr>
          <w:color w:val="231F20"/>
          <w:spacing w:val="3"/>
          <w:sz w:val="23"/>
        </w:rPr>
        <w:t> </w:t>
      </w:r>
      <w:r>
        <w:rPr>
          <w:color w:val="231F20"/>
          <w:sz w:val="23"/>
        </w:rPr>
        <w:t>within</w:t>
      </w:r>
      <w:r>
        <w:rPr>
          <w:color w:val="231F20"/>
          <w:spacing w:val="3"/>
          <w:sz w:val="23"/>
        </w:rPr>
        <w:t> </w:t>
      </w:r>
      <w:r>
        <w:rPr>
          <w:color w:val="231F20"/>
          <w:sz w:val="23"/>
        </w:rPr>
        <w:t>your</w:t>
      </w:r>
      <w:r>
        <w:rPr>
          <w:color w:val="231F20"/>
          <w:spacing w:val="4"/>
          <w:sz w:val="23"/>
        </w:rPr>
        <w:t> </w:t>
      </w:r>
      <w:r>
        <w:rPr>
          <w:color w:val="231F20"/>
          <w:sz w:val="23"/>
        </w:rPr>
        <w:t>own</w:t>
      </w:r>
      <w:r>
        <w:rPr>
          <w:color w:val="231F20"/>
          <w:spacing w:val="3"/>
          <w:sz w:val="23"/>
        </w:rPr>
        <w:t> </w:t>
      </w:r>
      <w:r>
        <w:rPr>
          <w:color w:val="231F20"/>
          <w:sz w:val="23"/>
        </w:rPr>
        <w:t>department</w:t>
      </w:r>
      <w:r>
        <w:rPr>
          <w:color w:val="231F20"/>
          <w:spacing w:val="3"/>
          <w:sz w:val="23"/>
        </w:rPr>
        <w:t> </w:t>
      </w:r>
      <w:r>
        <w:rPr>
          <w:color w:val="231F20"/>
          <w:sz w:val="23"/>
        </w:rPr>
        <w:t>or</w:t>
      </w:r>
      <w:r>
        <w:rPr>
          <w:color w:val="231F20"/>
          <w:spacing w:val="4"/>
          <w:sz w:val="23"/>
        </w:rPr>
        <w:t> </w:t>
      </w:r>
      <w:r>
        <w:rPr>
          <w:color w:val="231F20"/>
          <w:spacing w:val="-2"/>
          <w:sz w:val="23"/>
        </w:rPr>
        <w:t>division</w:t>
      </w:r>
    </w:p>
    <w:p>
      <w:pPr>
        <w:pStyle w:val="ListParagraph"/>
        <w:numPr>
          <w:ilvl w:val="1"/>
          <w:numId w:val="5"/>
        </w:numPr>
        <w:tabs>
          <w:tab w:pos="3998" w:val="left" w:leader="none"/>
        </w:tabs>
        <w:spacing w:line="240" w:lineRule="auto" w:before="166" w:after="0"/>
        <w:ind w:left="3998" w:right="0" w:hanging="479"/>
        <w:jc w:val="left"/>
        <w:rPr>
          <w:sz w:val="23"/>
        </w:rPr>
      </w:pPr>
      <w:r>
        <w:rPr>
          <w:color w:val="231F20"/>
          <w:sz w:val="23"/>
        </w:rPr>
        <w:t>Senior</w:t>
      </w:r>
      <w:r>
        <w:rPr>
          <w:color w:val="231F20"/>
          <w:spacing w:val="1"/>
          <w:sz w:val="23"/>
        </w:rPr>
        <w:t> </w:t>
      </w:r>
      <w:r>
        <w:rPr>
          <w:color w:val="231F20"/>
          <w:sz w:val="23"/>
        </w:rPr>
        <w:t>physicians</w:t>
      </w:r>
      <w:r>
        <w:rPr>
          <w:color w:val="231F20"/>
          <w:spacing w:val="2"/>
          <w:sz w:val="23"/>
        </w:rPr>
        <w:t> </w:t>
      </w:r>
      <w:r>
        <w:rPr>
          <w:color w:val="231F20"/>
          <w:sz w:val="23"/>
        </w:rPr>
        <w:t>(if</w:t>
      </w:r>
      <w:r>
        <w:rPr>
          <w:color w:val="231F20"/>
          <w:spacing w:val="30"/>
          <w:sz w:val="23"/>
        </w:rPr>
        <w:t> </w:t>
      </w:r>
      <w:r>
        <w:rPr>
          <w:color w:val="231F20"/>
          <w:sz w:val="23"/>
        </w:rPr>
        <w:t>you</w:t>
      </w:r>
      <w:r>
        <w:rPr>
          <w:color w:val="231F20"/>
          <w:spacing w:val="1"/>
          <w:sz w:val="23"/>
        </w:rPr>
        <w:t> </w:t>
      </w:r>
      <w:r>
        <w:rPr>
          <w:color w:val="231F20"/>
          <w:sz w:val="23"/>
        </w:rPr>
        <w:t>are</w:t>
      </w:r>
      <w:r>
        <w:rPr>
          <w:color w:val="231F20"/>
          <w:spacing w:val="2"/>
          <w:sz w:val="23"/>
        </w:rPr>
        <w:t> </w:t>
      </w:r>
      <w:r>
        <w:rPr>
          <w:color w:val="231F20"/>
          <w:sz w:val="23"/>
        </w:rPr>
        <w:t>a</w:t>
      </w:r>
      <w:r>
        <w:rPr>
          <w:color w:val="231F20"/>
          <w:spacing w:val="2"/>
          <w:sz w:val="23"/>
        </w:rPr>
        <w:t> </w:t>
      </w:r>
      <w:r>
        <w:rPr>
          <w:color w:val="231F20"/>
          <w:sz w:val="23"/>
        </w:rPr>
        <w:t>physician-</w:t>
      </w:r>
      <w:r>
        <w:rPr>
          <w:color w:val="231F20"/>
          <w:spacing w:val="-2"/>
          <w:sz w:val="23"/>
        </w:rPr>
        <w:t>scientist)</w:t>
      </w:r>
    </w:p>
    <w:p>
      <w:pPr>
        <w:pStyle w:val="ListParagraph"/>
        <w:spacing w:after="0" w:line="240" w:lineRule="auto"/>
        <w:jc w:val="left"/>
        <w:rPr>
          <w:sz w:val="23"/>
        </w:rPr>
        <w:sectPr>
          <w:pgSz w:w="12240" w:h="15840"/>
          <w:pgMar w:header="0" w:footer="717" w:top="1080" w:bottom="900" w:left="0" w:right="0"/>
        </w:sectPr>
      </w:pPr>
    </w:p>
    <w:p>
      <w:pPr>
        <w:pStyle w:val="BodyText"/>
        <w:spacing w:before="67"/>
      </w:pPr>
    </w:p>
    <w:p>
      <w:pPr>
        <w:pStyle w:val="BodyText"/>
        <w:ind w:left="3260" w:right="1636"/>
        <w:jc w:val="both"/>
      </w:pPr>
      <w:r>
        <w:rPr>
          <w:color w:val="231F20"/>
        </w:rPr>
        <w:t>It’s also a good idea to get acquainted with faculty in your own department and in other departments whose research interests are complementary to your own. You may find, for example,</w:t>
      </w:r>
    </w:p>
    <w:p>
      <w:pPr>
        <w:pStyle w:val="ListParagraph"/>
        <w:numPr>
          <w:ilvl w:val="1"/>
          <w:numId w:val="5"/>
        </w:numPr>
        <w:tabs>
          <w:tab w:pos="3998" w:val="left" w:leader="none"/>
        </w:tabs>
        <w:spacing w:line="240" w:lineRule="auto" w:before="233" w:after="0"/>
        <w:ind w:left="3998" w:right="0" w:hanging="479"/>
        <w:jc w:val="left"/>
        <w:rPr>
          <w:sz w:val="23"/>
        </w:rPr>
      </w:pPr>
      <w:r>
        <w:rPr>
          <w:color w:val="231F20"/>
          <w:sz w:val="23"/>
        </w:rPr>
        <w:t>Colleagues</w:t>
      </w:r>
      <w:r>
        <w:rPr>
          <w:color w:val="231F20"/>
          <w:spacing w:val="2"/>
          <w:sz w:val="23"/>
        </w:rPr>
        <w:t> </w:t>
      </w:r>
      <w:r>
        <w:rPr>
          <w:color w:val="231F20"/>
          <w:sz w:val="23"/>
        </w:rPr>
        <w:t>with</w:t>
      </w:r>
      <w:r>
        <w:rPr>
          <w:color w:val="231F20"/>
          <w:spacing w:val="2"/>
          <w:sz w:val="23"/>
        </w:rPr>
        <w:t> </w:t>
      </w:r>
      <w:r>
        <w:rPr>
          <w:color w:val="231F20"/>
          <w:sz w:val="23"/>
        </w:rPr>
        <w:t>whom</w:t>
      </w:r>
      <w:r>
        <w:rPr>
          <w:color w:val="231F20"/>
          <w:spacing w:val="2"/>
          <w:sz w:val="23"/>
        </w:rPr>
        <w:t> </w:t>
      </w:r>
      <w:r>
        <w:rPr>
          <w:color w:val="231F20"/>
          <w:sz w:val="23"/>
        </w:rPr>
        <w:t>a</w:t>
      </w:r>
      <w:r>
        <w:rPr>
          <w:color w:val="231F20"/>
          <w:spacing w:val="3"/>
          <w:sz w:val="23"/>
        </w:rPr>
        <w:t> </w:t>
      </w:r>
      <w:r>
        <w:rPr>
          <w:color w:val="231F20"/>
          <w:sz w:val="23"/>
        </w:rPr>
        <w:t>research</w:t>
      </w:r>
      <w:r>
        <w:rPr>
          <w:color w:val="231F20"/>
          <w:spacing w:val="2"/>
          <w:sz w:val="23"/>
        </w:rPr>
        <w:t> </w:t>
      </w:r>
      <w:r>
        <w:rPr>
          <w:color w:val="231F20"/>
          <w:sz w:val="23"/>
        </w:rPr>
        <w:t>collaboration</w:t>
      </w:r>
      <w:r>
        <w:rPr>
          <w:color w:val="231F20"/>
          <w:spacing w:val="2"/>
          <w:sz w:val="23"/>
        </w:rPr>
        <w:t> </w:t>
      </w:r>
      <w:r>
        <w:rPr>
          <w:color w:val="231F20"/>
          <w:sz w:val="23"/>
        </w:rPr>
        <w:t>is</w:t>
      </w:r>
      <w:r>
        <w:rPr>
          <w:color w:val="231F20"/>
          <w:spacing w:val="3"/>
          <w:sz w:val="23"/>
        </w:rPr>
        <w:t> </w:t>
      </w:r>
      <w:r>
        <w:rPr>
          <w:color w:val="231F20"/>
          <w:spacing w:val="-2"/>
          <w:sz w:val="23"/>
        </w:rPr>
        <w:t>possible</w:t>
      </w:r>
    </w:p>
    <w:p>
      <w:pPr>
        <w:pStyle w:val="ListParagraph"/>
        <w:numPr>
          <w:ilvl w:val="1"/>
          <w:numId w:val="5"/>
        </w:numPr>
        <w:tabs>
          <w:tab w:pos="3979" w:val="left" w:leader="none"/>
          <w:tab w:pos="3998" w:val="left" w:leader="none"/>
        </w:tabs>
        <w:spacing w:line="249" w:lineRule="auto" w:before="166" w:after="0"/>
        <w:ind w:left="3979" w:right="1530" w:hanging="461"/>
        <w:jc w:val="left"/>
        <w:rPr>
          <w:sz w:val="23"/>
        </w:rPr>
      </w:pPr>
      <w:r>
        <w:rPr>
          <w:color w:val="231F20"/>
          <w:sz w:val="23"/>
        </w:rPr>
        <w:t>Colleagues</w:t>
      </w:r>
      <w:r>
        <w:rPr>
          <w:color w:val="231F20"/>
          <w:sz w:val="23"/>
        </w:rPr>
        <w:t> who will have a good understanding of</w:t>
      </w:r>
      <w:r>
        <w:rPr>
          <w:color w:val="231F20"/>
          <w:spacing w:val="40"/>
          <w:sz w:val="23"/>
        </w:rPr>
        <w:t> </w:t>
      </w:r>
      <w:r>
        <w:rPr>
          <w:color w:val="231F20"/>
          <w:sz w:val="23"/>
        </w:rPr>
        <w:t>any health and safety risks associated with your research, and who can advise you about the poli-cies of</w:t>
      </w:r>
      <w:r>
        <w:rPr>
          <w:color w:val="231F20"/>
          <w:spacing w:val="40"/>
          <w:sz w:val="23"/>
        </w:rPr>
        <w:t> </w:t>
      </w:r>
      <w:r>
        <w:rPr>
          <w:color w:val="231F20"/>
          <w:sz w:val="23"/>
        </w:rPr>
        <w:t>the university and safe procedures for controlling research risks</w:t>
      </w:r>
    </w:p>
    <w:p>
      <w:pPr>
        <w:pStyle w:val="BodyText"/>
        <w:spacing w:before="135"/>
        <w:ind w:left="3260" w:right="1492"/>
      </w:pPr>
      <w:r>
        <w:rPr>
          <w:color w:val="231F20"/>
        </w:rPr>
        <w:t>You should also be sure to get to know your departmental business manager and</w:t>
      </w:r>
      <w:r>
        <w:rPr>
          <w:color w:val="231F20"/>
          <w:spacing w:val="40"/>
        </w:rPr>
        <w:t> </w:t>
      </w:r>
      <w:r>
        <w:rPr>
          <w:color w:val="231F20"/>
        </w:rPr>
        <w:t>the other administrators in your department or division. These individuals are gen-erally very experienced in dealing with matters such as requesting maintenance, pur-chasing, tracking grant expenditures, and a host of</w:t>
      </w:r>
      <w:r>
        <w:rPr>
          <w:color w:val="231F20"/>
          <w:spacing w:val="40"/>
        </w:rPr>
        <w:t> </w:t>
      </w:r>
      <w:r>
        <w:rPr>
          <w:color w:val="231F20"/>
        </w:rPr>
        <w:t>other issues that you will not have time to deal with in detail. These individuals will also be valuable in preserving stability when inevitable changes such as the retirement of</w:t>
      </w:r>
      <w:r>
        <w:rPr>
          <w:color w:val="231F20"/>
          <w:spacing w:val="40"/>
        </w:rPr>
        <w:t> </w:t>
      </w:r>
      <w:r>
        <w:rPr>
          <w:color w:val="231F20"/>
        </w:rPr>
        <w:t>a chair or division chief take place.</w:t>
      </w:r>
    </w:p>
    <w:p>
      <w:pPr>
        <w:pStyle w:val="BodyText"/>
      </w:pPr>
    </w:p>
    <w:p>
      <w:pPr>
        <w:pStyle w:val="BodyText"/>
        <w:spacing w:before="14"/>
      </w:pPr>
    </w:p>
    <w:p>
      <w:pPr>
        <w:pStyle w:val="Heading2"/>
        <w:spacing w:line="206" w:lineRule="auto"/>
        <w:ind w:right="3900"/>
      </w:pPr>
      <w:r>
        <w:rPr/>
        <mc:AlternateContent>
          <mc:Choice Requires="wps">
            <w:drawing>
              <wp:anchor distT="0" distB="0" distL="0" distR="0" allowOverlap="1" layoutInCell="1" locked="0" behindDoc="1" simplePos="0" relativeHeight="487618048">
                <wp:simplePos x="0" y="0"/>
                <wp:positionH relativeFrom="page">
                  <wp:posOffset>901700</wp:posOffset>
                </wp:positionH>
                <wp:positionV relativeFrom="paragraph">
                  <wp:posOffset>444823</wp:posOffset>
                </wp:positionV>
                <wp:extent cx="6854190" cy="13970"/>
                <wp:effectExtent l="0" t="0" r="0" b="0"/>
                <wp:wrapTopAndBottom/>
                <wp:docPr id="588" name="Graphic 588"/>
                <wp:cNvGraphicFramePr>
                  <a:graphicFrameLocks/>
                </wp:cNvGraphicFramePr>
                <a:graphic>
                  <a:graphicData uri="http://schemas.microsoft.com/office/word/2010/wordprocessingShape">
                    <wps:wsp>
                      <wps:cNvPr id="588" name="Graphic 588"/>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1pt;margin-top:35.025486pt;width:539.672pt;height:1.08pt;mso-position-horizontal-relative:page;mso-position-vertical-relative:paragraph;z-index:-15698432;mso-wrap-distance-left:0;mso-wrap-distance-right:0" id="docshape561" filled="true" fillcolor="#231f20" stroked="false">
                <v:fill type="solid"/>
                <w10:wrap type="topAndBottom"/>
              </v:rect>
            </w:pict>
          </mc:Fallback>
        </mc:AlternateContent>
      </w:r>
      <w:bookmarkStart w:name="_TOC_250068" w:id="12"/>
      <w:r>
        <w:rPr>
          <w:color w:val="231F20"/>
          <w:spacing w:val="-2"/>
        </w:rPr>
        <w:t>FACULTY</w:t>
      </w:r>
      <w:r>
        <w:rPr>
          <w:color w:val="231F20"/>
          <w:spacing w:val="-21"/>
        </w:rPr>
        <w:t> </w:t>
      </w:r>
      <w:r>
        <w:rPr>
          <w:color w:val="231F20"/>
          <w:spacing w:val="-2"/>
        </w:rPr>
        <w:t>GOVERNING</w:t>
      </w:r>
      <w:r>
        <w:rPr>
          <w:color w:val="231F20"/>
          <w:spacing w:val="-20"/>
        </w:rPr>
        <w:t> </w:t>
      </w:r>
      <w:r>
        <w:rPr>
          <w:color w:val="231F20"/>
          <w:spacing w:val="-2"/>
        </w:rPr>
        <w:t>BODIES </w:t>
      </w:r>
      <w:bookmarkEnd w:id="12"/>
      <w:r>
        <w:rPr>
          <w:color w:val="231F20"/>
        </w:rPr>
        <w:t>AND COMMITTEES</w:t>
      </w:r>
    </w:p>
    <w:p>
      <w:pPr>
        <w:pStyle w:val="Heading4"/>
        <w:spacing w:before="202"/>
      </w:pPr>
      <w:r>
        <w:rPr>
          <w:color w:val="005CAB"/>
        </w:rPr>
        <w:t>Faculty</w:t>
      </w:r>
      <w:r>
        <w:rPr>
          <w:color w:val="005CAB"/>
          <w:spacing w:val="-1"/>
        </w:rPr>
        <w:t> </w:t>
      </w:r>
      <w:r>
        <w:rPr>
          <w:color w:val="005CAB"/>
          <w:spacing w:val="-2"/>
        </w:rPr>
        <w:t>Senate</w:t>
      </w:r>
    </w:p>
    <w:p>
      <w:pPr>
        <w:pStyle w:val="BodyText"/>
        <w:spacing w:before="41"/>
        <w:ind w:left="3260" w:right="1519"/>
      </w:pPr>
      <w:r>
        <w:rPr>
          <w:color w:val="231F20"/>
        </w:rPr>
        <w:t>A representative body of</w:t>
      </w:r>
      <w:r>
        <w:rPr>
          <w:color w:val="231F20"/>
          <w:spacing w:val="40"/>
        </w:rPr>
        <w:t> </w:t>
      </w:r>
      <w:r>
        <w:rPr>
          <w:color w:val="231F20"/>
        </w:rPr>
        <w:t>faculty members, sometimes called the faculty senate, serves as the principal channel of</w:t>
      </w:r>
      <w:r>
        <w:rPr>
          <w:color w:val="231F20"/>
          <w:spacing w:val="40"/>
        </w:rPr>
        <w:t> </w:t>
      </w:r>
      <w:r>
        <w:rPr>
          <w:color w:val="231F20"/>
        </w:rPr>
        <w:t>communication between faculty and university administration. The faculty senate may elect a smaller executive committee to implement its actions. It can make policy recommendations to the university presi-dent and appoint faculty to serve on university committees as well as faculty senate committees. The senate weighs in on the appointment of</w:t>
      </w:r>
      <w:r>
        <w:rPr>
          <w:color w:val="231F20"/>
          <w:spacing w:val="30"/>
        </w:rPr>
        <w:t> </w:t>
      </w:r>
      <w:r>
        <w:rPr>
          <w:color w:val="231F20"/>
        </w:rPr>
        <w:t>academic officials and on performance reviews of</w:t>
      </w:r>
      <w:r>
        <w:rPr>
          <w:color w:val="231F20"/>
          <w:spacing w:val="40"/>
        </w:rPr>
        <w:t> </w:t>
      </w:r>
      <w:r>
        <w:rPr>
          <w:color w:val="231F20"/>
        </w:rPr>
        <w:t>these officials. It meets regularly during the year.</w:t>
      </w:r>
    </w:p>
    <w:p>
      <w:pPr>
        <w:pStyle w:val="BodyText"/>
        <w:spacing w:before="36"/>
      </w:pPr>
    </w:p>
    <w:p>
      <w:pPr>
        <w:pStyle w:val="Heading4"/>
        <w:spacing w:before="1"/>
      </w:pPr>
      <w:r>
        <w:rPr>
          <w:color w:val="005CAB"/>
        </w:rPr>
        <w:t>University</w:t>
      </w:r>
      <w:r>
        <w:rPr>
          <w:color w:val="005CAB"/>
          <w:spacing w:val="-6"/>
        </w:rPr>
        <w:t> </w:t>
      </w:r>
      <w:r>
        <w:rPr>
          <w:color w:val="005CAB"/>
          <w:spacing w:val="-2"/>
        </w:rPr>
        <w:t>Committees</w:t>
      </w:r>
    </w:p>
    <w:p>
      <w:pPr>
        <w:pStyle w:val="BodyText"/>
        <w:spacing w:before="40"/>
        <w:ind w:left="3260" w:right="1519"/>
      </w:pPr>
      <w:r>
        <w:rPr>
          <w:color w:val="231F20"/>
        </w:rPr>
        <w:t>The faculty accomplishes its work through an array of</w:t>
      </w:r>
      <w:r>
        <w:rPr>
          <w:color w:val="231F20"/>
          <w:spacing w:val="40"/>
        </w:rPr>
        <w:t> </w:t>
      </w:r>
      <w:r>
        <w:rPr>
          <w:color w:val="231F20"/>
        </w:rPr>
        <w:t>standing and ad hoc com-mittees. The names of</w:t>
      </w:r>
      <w:r>
        <w:rPr>
          <w:color w:val="231F20"/>
          <w:spacing w:val="28"/>
        </w:rPr>
        <w:t> </w:t>
      </w:r>
      <w:r>
        <w:rPr>
          <w:color w:val="231F20"/>
        </w:rPr>
        <w:t>committees and their mandates vary among universities, but representative types of</w:t>
      </w:r>
      <w:r>
        <w:rPr>
          <w:color w:val="231F20"/>
          <w:spacing w:val="40"/>
        </w:rPr>
        <w:t> </w:t>
      </w:r>
      <w:r>
        <w:rPr>
          <w:color w:val="231F20"/>
        </w:rPr>
        <w:t>standing committees include the following:</w:t>
      </w:r>
    </w:p>
    <w:p>
      <w:pPr>
        <w:pStyle w:val="ListParagraph"/>
        <w:numPr>
          <w:ilvl w:val="1"/>
          <w:numId w:val="5"/>
        </w:numPr>
        <w:tabs>
          <w:tab w:pos="3979" w:val="left" w:leader="none"/>
          <w:tab w:pos="3998" w:val="left" w:leader="none"/>
        </w:tabs>
        <w:spacing w:line="242" w:lineRule="auto" w:before="233" w:after="0"/>
        <w:ind w:left="3979" w:right="1666" w:hanging="461"/>
        <w:jc w:val="left"/>
        <w:rPr>
          <w:sz w:val="23"/>
        </w:rPr>
      </w:pPr>
      <w:r>
        <w:rPr>
          <w:i/>
          <w:color w:val="231F20"/>
          <w:sz w:val="23"/>
        </w:rPr>
        <w:t>Promotion</w:t>
      </w:r>
      <w:r>
        <w:rPr>
          <w:i/>
          <w:color w:val="231F20"/>
          <w:sz w:val="23"/>
        </w:rPr>
        <w:t> and tenure: </w:t>
      </w:r>
      <w:r>
        <w:rPr>
          <w:color w:val="231F20"/>
          <w:sz w:val="23"/>
        </w:rPr>
        <w:t>Reviews recommendations for faculty promotion and tenure as well as policies and procedures in these areas.</w:t>
      </w:r>
    </w:p>
    <w:p>
      <w:pPr>
        <w:pStyle w:val="ListParagraph"/>
        <w:numPr>
          <w:ilvl w:val="1"/>
          <w:numId w:val="5"/>
        </w:numPr>
        <w:tabs>
          <w:tab w:pos="3998" w:val="left" w:leader="none"/>
        </w:tabs>
        <w:spacing w:line="240" w:lineRule="auto" w:before="178" w:after="0"/>
        <w:ind w:left="3998" w:right="0" w:hanging="479"/>
        <w:jc w:val="left"/>
        <w:rPr>
          <w:sz w:val="23"/>
        </w:rPr>
      </w:pPr>
      <w:r>
        <w:rPr>
          <w:i/>
          <w:color w:val="231F20"/>
          <w:sz w:val="23"/>
        </w:rPr>
        <w:t>Admissions:</w:t>
      </w:r>
      <w:r>
        <w:rPr>
          <w:i/>
          <w:color w:val="231F20"/>
          <w:spacing w:val="5"/>
          <w:sz w:val="23"/>
        </w:rPr>
        <w:t> </w:t>
      </w:r>
      <w:r>
        <w:rPr>
          <w:color w:val="231F20"/>
          <w:sz w:val="23"/>
        </w:rPr>
        <w:t>Establishes</w:t>
      </w:r>
      <w:r>
        <w:rPr>
          <w:color w:val="231F20"/>
          <w:spacing w:val="5"/>
          <w:sz w:val="23"/>
        </w:rPr>
        <w:t> </w:t>
      </w:r>
      <w:r>
        <w:rPr>
          <w:color w:val="231F20"/>
          <w:sz w:val="23"/>
        </w:rPr>
        <w:t>admissions</w:t>
      </w:r>
      <w:r>
        <w:rPr>
          <w:color w:val="231F20"/>
          <w:spacing w:val="5"/>
          <w:sz w:val="23"/>
        </w:rPr>
        <w:t> </w:t>
      </w:r>
      <w:r>
        <w:rPr>
          <w:color w:val="231F20"/>
          <w:spacing w:val="-2"/>
          <w:sz w:val="23"/>
        </w:rPr>
        <w:t>requirements.</w:t>
      </w:r>
    </w:p>
    <w:p>
      <w:pPr>
        <w:pStyle w:val="ListParagraph"/>
        <w:numPr>
          <w:ilvl w:val="1"/>
          <w:numId w:val="5"/>
        </w:numPr>
        <w:tabs>
          <w:tab w:pos="3980" w:val="left" w:leader="none"/>
          <w:tab w:pos="3998" w:val="left" w:leader="none"/>
        </w:tabs>
        <w:spacing w:line="242" w:lineRule="auto" w:before="166" w:after="0"/>
        <w:ind w:left="3980" w:right="1701" w:hanging="461"/>
        <w:jc w:val="left"/>
        <w:rPr>
          <w:sz w:val="23"/>
        </w:rPr>
      </w:pPr>
      <w:r>
        <w:rPr>
          <w:i/>
          <w:color w:val="231F20"/>
          <w:sz w:val="23"/>
        </w:rPr>
        <w:t>Academic</w:t>
      </w:r>
      <w:r>
        <w:rPr>
          <w:i/>
          <w:color w:val="231F20"/>
          <w:sz w:val="23"/>
        </w:rPr>
        <w:t> requirements: </w:t>
      </w:r>
      <w:r>
        <w:rPr>
          <w:color w:val="231F20"/>
          <w:sz w:val="23"/>
        </w:rPr>
        <w:t>Establishes grading systems and graduation require-</w:t>
      </w:r>
      <w:r>
        <w:rPr>
          <w:color w:val="231F20"/>
          <w:spacing w:val="-2"/>
          <w:sz w:val="23"/>
        </w:rPr>
        <w:t>ments.</w:t>
      </w:r>
    </w:p>
    <w:p>
      <w:pPr>
        <w:pStyle w:val="ListParagraph"/>
        <w:numPr>
          <w:ilvl w:val="1"/>
          <w:numId w:val="5"/>
        </w:numPr>
        <w:tabs>
          <w:tab w:pos="3980" w:val="left" w:leader="none"/>
          <w:tab w:pos="3997" w:val="left" w:leader="none"/>
        </w:tabs>
        <w:spacing w:line="249" w:lineRule="auto" w:before="178" w:after="0"/>
        <w:ind w:left="3980" w:right="1479" w:hanging="461"/>
        <w:jc w:val="both"/>
        <w:rPr>
          <w:sz w:val="23"/>
        </w:rPr>
      </w:pPr>
      <w:r>
        <w:rPr>
          <w:i/>
          <w:color w:val="231F20"/>
          <w:sz w:val="23"/>
        </w:rPr>
        <w:t>Awards:</w:t>
      </w:r>
      <w:r>
        <w:rPr>
          <w:i/>
          <w:color w:val="231F20"/>
          <w:sz w:val="23"/>
        </w:rPr>
        <w:t> </w:t>
      </w:r>
      <w:r>
        <w:rPr>
          <w:color w:val="231F20"/>
          <w:sz w:val="23"/>
        </w:rPr>
        <w:t>Makes recommendations regarding faculty who should receive spe-cial</w:t>
      </w:r>
      <w:r>
        <w:rPr>
          <w:color w:val="231F20"/>
          <w:spacing w:val="-2"/>
          <w:sz w:val="23"/>
        </w:rPr>
        <w:t> </w:t>
      </w:r>
      <w:r>
        <w:rPr>
          <w:color w:val="231F20"/>
          <w:sz w:val="23"/>
        </w:rPr>
        <w:t>awards</w:t>
      </w:r>
      <w:r>
        <w:rPr>
          <w:color w:val="231F20"/>
          <w:spacing w:val="-2"/>
          <w:sz w:val="23"/>
        </w:rPr>
        <w:t> </w:t>
      </w:r>
      <w:r>
        <w:rPr>
          <w:color w:val="231F20"/>
          <w:sz w:val="23"/>
        </w:rPr>
        <w:t>from</w:t>
      </w:r>
      <w:r>
        <w:rPr>
          <w:color w:val="231F20"/>
          <w:spacing w:val="-2"/>
          <w:sz w:val="23"/>
        </w:rPr>
        <w:t> </w:t>
      </w:r>
      <w:r>
        <w:rPr>
          <w:color w:val="231F20"/>
          <w:sz w:val="23"/>
        </w:rPr>
        <w:t>the</w:t>
      </w:r>
      <w:r>
        <w:rPr>
          <w:color w:val="231F20"/>
          <w:spacing w:val="-2"/>
          <w:sz w:val="23"/>
        </w:rPr>
        <w:t> </w:t>
      </w:r>
      <w:r>
        <w:rPr>
          <w:color w:val="231F20"/>
          <w:sz w:val="23"/>
        </w:rPr>
        <w:t>university.</w:t>
      </w:r>
      <w:r>
        <w:rPr>
          <w:color w:val="231F20"/>
          <w:spacing w:val="-2"/>
          <w:sz w:val="23"/>
        </w:rPr>
        <w:t> </w:t>
      </w:r>
      <w:r>
        <w:rPr>
          <w:color w:val="231F20"/>
          <w:sz w:val="23"/>
        </w:rPr>
        <w:t>Nominations</w:t>
      </w:r>
      <w:r>
        <w:rPr>
          <w:color w:val="231F20"/>
          <w:spacing w:val="-2"/>
          <w:sz w:val="23"/>
        </w:rPr>
        <w:t> </w:t>
      </w:r>
      <w:r>
        <w:rPr>
          <w:color w:val="231F20"/>
          <w:sz w:val="23"/>
        </w:rPr>
        <w:t>for</w:t>
      </w:r>
      <w:r>
        <w:rPr>
          <w:color w:val="231F20"/>
          <w:spacing w:val="-2"/>
          <w:sz w:val="23"/>
        </w:rPr>
        <w:t> </w:t>
      </w:r>
      <w:r>
        <w:rPr>
          <w:color w:val="231F20"/>
          <w:sz w:val="23"/>
        </w:rPr>
        <w:t>such</w:t>
      </w:r>
      <w:r>
        <w:rPr>
          <w:color w:val="231F20"/>
          <w:spacing w:val="-2"/>
          <w:sz w:val="23"/>
        </w:rPr>
        <w:t> </w:t>
      </w:r>
      <w:r>
        <w:rPr>
          <w:color w:val="231F20"/>
          <w:sz w:val="23"/>
        </w:rPr>
        <w:t>awards</w:t>
      </w:r>
      <w:r>
        <w:rPr>
          <w:color w:val="231F20"/>
          <w:spacing w:val="-2"/>
          <w:sz w:val="23"/>
        </w:rPr>
        <w:t> </w:t>
      </w:r>
      <w:r>
        <w:rPr>
          <w:color w:val="231F20"/>
          <w:sz w:val="23"/>
        </w:rPr>
        <w:t>can</w:t>
      </w:r>
      <w:r>
        <w:rPr>
          <w:color w:val="231F20"/>
          <w:spacing w:val="-2"/>
          <w:sz w:val="23"/>
        </w:rPr>
        <w:t> </w:t>
      </w:r>
      <w:r>
        <w:rPr>
          <w:color w:val="231F20"/>
          <w:sz w:val="23"/>
        </w:rPr>
        <w:t>be</w:t>
      </w:r>
      <w:r>
        <w:rPr>
          <w:color w:val="231F20"/>
          <w:spacing w:val="-2"/>
          <w:sz w:val="23"/>
        </w:rPr>
        <w:t> </w:t>
      </w:r>
      <w:r>
        <w:rPr>
          <w:color w:val="231F20"/>
          <w:sz w:val="23"/>
        </w:rPr>
        <w:t>critical to the development of</w:t>
      </w:r>
      <w:r>
        <w:rPr>
          <w:color w:val="231F20"/>
          <w:spacing w:val="40"/>
          <w:sz w:val="23"/>
        </w:rPr>
        <w:t> </w:t>
      </w:r>
      <w:r>
        <w:rPr>
          <w:color w:val="231F20"/>
          <w:sz w:val="23"/>
        </w:rPr>
        <w:t>a junior or senior faculty member’s career.</w:t>
      </w:r>
    </w:p>
    <w:p>
      <w:pPr>
        <w:pStyle w:val="ListParagraph"/>
        <w:numPr>
          <w:ilvl w:val="1"/>
          <w:numId w:val="5"/>
        </w:numPr>
        <w:tabs>
          <w:tab w:pos="3999" w:val="left" w:leader="none"/>
        </w:tabs>
        <w:spacing w:line="240" w:lineRule="auto" w:before="170" w:after="0"/>
        <w:ind w:left="3999" w:right="0" w:hanging="480"/>
        <w:jc w:val="left"/>
        <w:rPr>
          <w:sz w:val="23"/>
        </w:rPr>
      </w:pPr>
      <w:r>
        <w:rPr>
          <w:i/>
          <w:color w:val="231F20"/>
          <w:sz w:val="23"/>
        </w:rPr>
        <w:t>Curricula:</w:t>
      </w:r>
      <w:r>
        <w:rPr>
          <w:i/>
          <w:color w:val="231F20"/>
          <w:spacing w:val="1"/>
          <w:sz w:val="23"/>
        </w:rPr>
        <w:t> </w:t>
      </w:r>
      <w:r>
        <w:rPr>
          <w:color w:val="231F20"/>
          <w:sz w:val="23"/>
        </w:rPr>
        <w:t>Approves</w:t>
      </w:r>
      <w:r>
        <w:rPr>
          <w:color w:val="231F20"/>
          <w:spacing w:val="3"/>
          <w:sz w:val="23"/>
        </w:rPr>
        <w:t> </w:t>
      </w:r>
      <w:r>
        <w:rPr>
          <w:color w:val="231F20"/>
          <w:sz w:val="23"/>
        </w:rPr>
        <w:t>new</w:t>
      </w:r>
      <w:r>
        <w:rPr>
          <w:color w:val="231F20"/>
          <w:spacing w:val="4"/>
          <w:sz w:val="23"/>
        </w:rPr>
        <w:t> </w:t>
      </w:r>
      <w:r>
        <w:rPr>
          <w:color w:val="231F20"/>
          <w:sz w:val="23"/>
        </w:rPr>
        <w:t>curricula</w:t>
      </w:r>
      <w:r>
        <w:rPr>
          <w:color w:val="231F20"/>
          <w:spacing w:val="3"/>
          <w:sz w:val="23"/>
        </w:rPr>
        <w:t> </w:t>
      </w:r>
      <w:r>
        <w:rPr>
          <w:color w:val="231F20"/>
          <w:sz w:val="23"/>
        </w:rPr>
        <w:t>and</w:t>
      </w:r>
      <w:r>
        <w:rPr>
          <w:color w:val="231F20"/>
          <w:spacing w:val="4"/>
          <w:sz w:val="23"/>
        </w:rPr>
        <w:t> </w:t>
      </w:r>
      <w:r>
        <w:rPr>
          <w:color w:val="231F20"/>
          <w:sz w:val="23"/>
        </w:rPr>
        <w:t>reviews</w:t>
      </w:r>
      <w:r>
        <w:rPr>
          <w:color w:val="231F20"/>
          <w:spacing w:val="3"/>
          <w:sz w:val="23"/>
        </w:rPr>
        <w:t> </w:t>
      </w:r>
      <w:r>
        <w:rPr>
          <w:color w:val="231F20"/>
          <w:sz w:val="23"/>
        </w:rPr>
        <w:t>existing</w:t>
      </w:r>
      <w:r>
        <w:rPr>
          <w:color w:val="231F20"/>
          <w:spacing w:val="4"/>
          <w:sz w:val="23"/>
        </w:rPr>
        <w:t> </w:t>
      </w:r>
      <w:r>
        <w:rPr>
          <w:color w:val="231F20"/>
          <w:spacing w:val="-2"/>
          <w:sz w:val="23"/>
        </w:rPr>
        <w:t>ones.</w:t>
      </w:r>
    </w:p>
    <w:p>
      <w:pPr>
        <w:pStyle w:val="ListParagraph"/>
        <w:numPr>
          <w:ilvl w:val="1"/>
          <w:numId w:val="5"/>
        </w:numPr>
        <w:tabs>
          <w:tab w:pos="3980" w:val="left" w:leader="none"/>
          <w:tab w:pos="3997" w:val="left" w:leader="none"/>
        </w:tabs>
        <w:spacing w:line="242" w:lineRule="auto" w:before="166" w:after="0"/>
        <w:ind w:left="3980" w:right="1590" w:hanging="461"/>
        <w:jc w:val="both"/>
        <w:rPr>
          <w:sz w:val="23"/>
        </w:rPr>
      </w:pPr>
      <w:r>
        <w:rPr>
          <w:i/>
          <w:color w:val="231F20"/>
          <w:sz w:val="23"/>
        </w:rPr>
        <w:t>Information</w:t>
      </w:r>
      <w:r>
        <w:rPr>
          <w:i/>
          <w:color w:val="231F20"/>
          <w:sz w:val="23"/>
        </w:rPr>
        <w:t> technology: </w:t>
      </w:r>
      <w:r>
        <w:rPr>
          <w:color w:val="231F20"/>
          <w:sz w:val="23"/>
        </w:rPr>
        <w:t>Makes recommendations regarding faculty computing needs and concerns.</w:t>
      </w:r>
    </w:p>
    <w:p>
      <w:pPr>
        <w:pStyle w:val="ListParagraph"/>
        <w:spacing w:after="0" w:line="242" w:lineRule="auto"/>
        <w:jc w:val="both"/>
        <w:rPr>
          <w:sz w:val="23"/>
        </w:rPr>
        <w:sectPr>
          <w:pgSz w:w="12240" w:h="15840"/>
          <w:pgMar w:header="0" w:footer="716" w:top="1080" w:bottom="900" w:left="0" w:right="0"/>
        </w:sectPr>
      </w:pPr>
    </w:p>
    <w:p>
      <w:pPr>
        <w:pStyle w:val="BodyText"/>
        <w:spacing w:before="85"/>
      </w:pPr>
    </w:p>
    <w:p>
      <w:pPr>
        <w:pStyle w:val="ListParagraph"/>
        <w:numPr>
          <w:ilvl w:val="1"/>
          <w:numId w:val="5"/>
        </w:numPr>
        <w:tabs>
          <w:tab w:pos="3979" w:val="left" w:leader="none"/>
          <w:tab w:pos="3998" w:val="left" w:leader="none"/>
        </w:tabs>
        <w:spacing w:line="242" w:lineRule="auto" w:before="0" w:after="0"/>
        <w:ind w:left="3979" w:right="1727" w:hanging="461"/>
        <w:jc w:val="left"/>
        <w:rPr>
          <w:sz w:val="23"/>
        </w:rPr>
      </w:pPr>
      <w:r>
        <w:rPr>
          <w:i/>
          <w:color w:val="231F20"/>
          <w:sz w:val="23"/>
        </w:rPr>
        <w:t>Faculty</w:t>
      </w:r>
      <w:r>
        <w:rPr>
          <w:i/>
          <w:color w:val="231F20"/>
          <w:sz w:val="23"/>
        </w:rPr>
        <w:t> and staff</w:t>
      </w:r>
      <w:r>
        <w:rPr>
          <w:i/>
          <w:color w:val="231F20"/>
          <w:spacing w:val="40"/>
          <w:sz w:val="23"/>
        </w:rPr>
        <w:t> </w:t>
      </w:r>
      <w:r>
        <w:rPr>
          <w:i/>
          <w:color w:val="231F20"/>
          <w:sz w:val="23"/>
        </w:rPr>
        <w:t>benefits: </w:t>
      </w:r>
      <w:r>
        <w:rPr>
          <w:color w:val="231F20"/>
          <w:sz w:val="23"/>
        </w:rPr>
        <w:t>Makes recommendations on health and life insur-ance, leave, and retirement.</w:t>
      </w:r>
    </w:p>
    <w:p>
      <w:pPr>
        <w:pStyle w:val="ListParagraph"/>
        <w:numPr>
          <w:ilvl w:val="1"/>
          <w:numId w:val="5"/>
        </w:numPr>
        <w:tabs>
          <w:tab w:pos="3980" w:val="left" w:leader="none"/>
          <w:tab w:pos="3998" w:val="left" w:leader="none"/>
        </w:tabs>
        <w:spacing w:line="242" w:lineRule="auto" w:before="178" w:after="0"/>
        <w:ind w:left="3980" w:right="1561" w:hanging="461"/>
        <w:jc w:val="left"/>
        <w:rPr>
          <w:sz w:val="23"/>
        </w:rPr>
      </w:pPr>
      <w:r>
        <w:rPr>
          <w:i/>
          <w:color w:val="231F20"/>
          <w:sz w:val="23"/>
        </w:rPr>
        <w:t>Ethics:</w:t>
      </w:r>
      <w:r>
        <w:rPr>
          <w:i/>
          <w:color w:val="231F20"/>
          <w:sz w:val="23"/>
        </w:rPr>
        <w:t> </w:t>
      </w:r>
      <w:r>
        <w:rPr>
          <w:color w:val="231F20"/>
          <w:sz w:val="23"/>
        </w:rPr>
        <w:t>Establishes guidelines for appropriate conduct of</w:t>
      </w:r>
      <w:r>
        <w:rPr>
          <w:color w:val="231F20"/>
          <w:spacing w:val="27"/>
          <w:sz w:val="23"/>
        </w:rPr>
        <w:t> </w:t>
      </w:r>
      <w:r>
        <w:rPr>
          <w:color w:val="231F20"/>
          <w:sz w:val="23"/>
        </w:rPr>
        <w:t>research. Reviews cases of</w:t>
      </w:r>
      <w:r>
        <w:rPr>
          <w:color w:val="231F20"/>
          <w:spacing w:val="40"/>
          <w:sz w:val="23"/>
        </w:rPr>
        <w:t> </w:t>
      </w:r>
      <w:r>
        <w:rPr>
          <w:color w:val="231F20"/>
          <w:sz w:val="23"/>
        </w:rPr>
        <w:t>unethical conduct by faculty.</w:t>
      </w:r>
    </w:p>
    <w:p>
      <w:pPr>
        <w:pStyle w:val="ListParagraph"/>
        <w:numPr>
          <w:ilvl w:val="1"/>
          <w:numId w:val="5"/>
        </w:numPr>
        <w:tabs>
          <w:tab w:pos="3980" w:val="left" w:leader="none"/>
          <w:tab w:pos="3999" w:val="left" w:leader="none"/>
        </w:tabs>
        <w:spacing w:line="242" w:lineRule="auto" w:before="179" w:after="0"/>
        <w:ind w:left="3980" w:right="1677" w:hanging="461"/>
        <w:jc w:val="left"/>
        <w:rPr>
          <w:sz w:val="23"/>
        </w:rPr>
      </w:pPr>
      <w:r>
        <w:rPr>
          <w:i/>
          <w:color w:val="231F20"/>
          <w:sz w:val="23"/>
        </w:rPr>
        <w:t>Human</w:t>
      </w:r>
      <w:r>
        <w:rPr>
          <w:i/>
          <w:color w:val="231F20"/>
          <w:sz w:val="23"/>
        </w:rPr>
        <w:t> subjects research: </w:t>
      </w:r>
      <w:r>
        <w:rPr>
          <w:color w:val="231F20"/>
          <w:sz w:val="23"/>
        </w:rPr>
        <w:t>Establishes policies for the ethical treatment of human</w:t>
      </w:r>
      <w:r>
        <w:rPr>
          <w:color w:val="231F20"/>
          <w:spacing w:val="-1"/>
          <w:sz w:val="23"/>
        </w:rPr>
        <w:t> </w:t>
      </w:r>
      <w:r>
        <w:rPr>
          <w:color w:val="231F20"/>
          <w:sz w:val="23"/>
        </w:rPr>
        <w:t>research</w:t>
      </w:r>
      <w:r>
        <w:rPr>
          <w:color w:val="231F20"/>
          <w:spacing w:val="-1"/>
          <w:sz w:val="23"/>
        </w:rPr>
        <w:t> </w:t>
      </w:r>
      <w:r>
        <w:rPr>
          <w:color w:val="231F20"/>
          <w:sz w:val="23"/>
        </w:rPr>
        <w:t>subjects</w:t>
      </w:r>
      <w:r>
        <w:rPr>
          <w:color w:val="231F20"/>
          <w:spacing w:val="-1"/>
          <w:sz w:val="23"/>
        </w:rPr>
        <w:t> </w:t>
      </w:r>
      <w:r>
        <w:rPr>
          <w:color w:val="231F20"/>
          <w:sz w:val="23"/>
        </w:rPr>
        <w:t>and</w:t>
      </w:r>
      <w:r>
        <w:rPr>
          <w:color w:val="231F20"/>
          <w:spacing w:val="-1"/>
          <w:sz w:val="23"/>
        </w:rPr>
        <w:t> </w:t>
      </w:r>
      <w:r>
        <w:rPr>
          <w:color w:val="231F20"/>
          <w:sz w:val="23"/>
        </w:rPr>
        <w:t>ensures</w:t>
      </w:r>
      <w:r>
        <w:rPr>
          <w:color w:val="231F20"/>
          <w:spacing w:val="-1"/>
          <w:sz w:val="23"/>
        </w:rPr>
        <w:t> </w:t>
      </w:r>
      <w:r>
        <w:rPr>
          <w:color w:val="231F20"/>
          <w:sz w:val="23"/>
        </w:rPr>
        <w:t>compliance</w:t>
      </w:r>
      <w:r>
        <w:rPr>
          <w:color w:val="231F20"/>
          <w:spacing w:val="-1"/>
          <w:sz w:val="23"/>
        </w:rPr>
        <w:t> </w:t>
      </w:r>
      <w:r>
        <w:rPr>
          <w:color w:val="231F20"/>
          <w:sz w:val="23"/>
        </w:rPr>
        <w:t>with</w:t>
      </w:r>
      <w:r>
        <w:rPr>
          <w:color w:val="231F20"/>
          <w:spacing w:val="-1"/>
          <w:sz w:val="23"/>
        </w:rPr>
        <w:t> </w:t>
      </w:r>
      <w:r>
        <w:rPr>
          <w:color w:val="231F20"/>
          <w:sz w:val="23"/>
        </w:rPr>
        <w:t>federal</w:t>
      </w:r>
      <w:r>
        <w:rPr>
          <w:color w:val="231F20"/>
          <w:spacing w:val="-1"/>
          <w:sz w:val="23"/>
        </w:rPr>
        <w:t> </w:t>
      </w:r>
      <w:r>
        <w:rPr>
          <w:color w:val="231F20"/>
          <w:sz w:val="23"/>
        </w:rPr>
        <w:t>regulations.</w:t>
      </w:r>
    </w:p>
    <w:p>
      <w:pPr>
        <w:pStyle w:val="ListParagraph"/>
        <w:numPr>
          <w:ilvl w:val="1"/>
          <w:numId w:val="5"/>
        </w:numPr>
        <w:tabs>
          <w:tab w:pos="3999" w:val="left" w:leader="none"/>
        </w:tabs>
        <w:spacing w:line="240" w:lineRule="auto" w:before="178" w:after="0"/>
        <w:ind w:left="3999" w:right="0" w:hanging="480"/>
        <w:jc w:val="left"/>
        <w:rPr>
          <w:sz w:val="23"/>
        </w:rPr>
      </w:pPr>
      <w:r>
        <w:rPr>
          <w:i/>
          <w:color w:val="231F20"/>
          <w:sz w:val="23"/>
        </w:rPr>
        <w:t>Long-range</w:t>
      </w:r>
      <w:r>
        <w:rPr>
          <w:i/>
          <w:color w:val="231F20"/>
          <w:spacing w:val="4"/>
          <w:sz w:val="23"/>
        </w:rPr>
        <w:t> </w:t>
      </w:r>
      <w:r>
        <w:rPr>
          <w:i/>
          <w:color w:val="231F20"/>
          <w:sz w:val="23"/>
        </w:rPr>
        <w:t>planning:</w:t>
      </w:r>
      <w:r>
        <w:rPr>
          <w:i/>
          <w:color w:val="231F20"/>
          <w:spacing w:val="3"/>
          <w:sz w:val="23"/>
        </w:rPr>
        <w:t> </w:t>
      </w:r>
      <w:r>
        <w:rPr>
          <w:color w:val="231F20"/>
          <w:sz w:val="23"/>
        </w:rPr>
        <w:t>Develops</w:t>
      </w:r>
      <w:r>
        <w:rPr>
          <w:color w:val="231F20"/>
          <w:spacing w:val="4"/>
          <w:sz w:val="23"/>
        </w:rPr>
        <w:t> </w:t>
      </w:r>
      <w:r>
        <w:rPr>
          <w:color w:val="231F20"/>
          <w:sz w:val="23"/>
        </w:rPr>
        <w:t>a</w:t>
      </w:r>
      <w:r>
        <w:rPr>
          <w:color w:val="231F20"/>
          <w:spacing w:val="4"/>
          <w:sz w:val="23"/>
        </w:rPr>
        <w:t> </w:t>
      </w:r>
      <w:r>
        <w:rPr>
          <w:color w:val="231F20"/>
          <w:sz w:val="23"/>
        </w:rPr>
        <w:t>long-range</w:t>
      </w:r>
      <w:r>
        <w:rPr>
          <w:color w:val="231F20"/>
          <w:spacing w:val="4"/>
          <w:sz w:val="23"/>
        </w:rPr>
        <w:t> </w:t>
      </w:r>
      <w:r>
        <w:rPr>
          <w:color w:val="231F20"/>
          <w:sz w:val="23"/>
        </w:rPr>
        <w:t>plan</w:t>
      </w:r>
      <w:r>
        <w:rPr>
          <w:color w:val="231F20"/>
          <w:spacing w:val="4"/>
          <w:sz w:val="23"/>
        </w:rPr>
        <w:t> </w:t>
      </w:r>
      <w:r>
        <w:rPr>
          <w:color w:val="231F20"/>
          <w:sz w:val="23"/>
        </w:rPr>
        <w:t>for</w:t>
      </w:r>
      <w:r>
        <w:rPr>
          <w:color w:val="231F20"/>
          <w:spacing w:val="4"/>
          <w:sz w:val="23"/>
        </w:rPr>
        <w:t> </w:t>
      </w:r>
      <w:r>
        <w:rPr>
          <w:color w:val="231F20"/>
          <w:sz w:val="23"/>
        </w:rPr>
        <w:t>the</w:t>
      </w:r>
      <w:r>
        <w:rPr>
          <w:color w:val="231F20"/>
          <w:spacing w:val="5"/>
          <w:sz w:val="23"/>
        </w:rPr>
        <w:t> </w:t>
      </w:r>
      <w:r>
        <w:rPr>
          <w:color w:val="231F20"/>
          <w:spacing w:val="-2"/>
          <w:sz w:val="23"/>
        </w:rPr>
        <w:t>university.</w:t>
      </w:r>
    </w:p>
    <w:p>
      <w:pPr>
        <w:pStyle w:val="ListParagraph"/>
        <w:numPr>
          <w:ilvl w:val="1"/>
          <w:numId w:val="5"/>
        </w:numPr>
        <w:tabs>
          <w:tab w:pos="3980" w:val="left" w:leader="none"/>
          <w:tab w:pos="3999" w:val="left" w:leader="none"/>
        </w:tabs>
        <w:spacing w:line="242" w:lineRule="auto" w:before="166" w:after="0"/>
        <w:ind w:left="3980" w:right="1553" w:hanging="461"/>
        <w:jc w:val="left"/>
        <w:rPr>
          <w:sz w:val="23"/>
        </w:rPr>
      </w:pPr>
      <w:r>
        <w:rPr>
          <w:i/>
          <w:color w:val="231F20"/>
          <w:sz w:val="23"/>
        </w:rPr>
        <w:t>Research:</w:t>
      </w:r>
      <w:r>
        <w:rPr>
          <w:i/>
          <w:color w:val="231F20"/>
          <w:sz w:val="23"/>
        </w:rPr>
        <w:t> </w:t>
      </w:r>
      <w:r>
        <w:rPr>
          <w:color w:val="231F20"/>
          <w:sz w:val="23"/>
        </w:rPr>
        <w:t>Establishes policies to promote research and distributes university research funds.</w:t>
      </w:r>
    </w:p>
    <w:p>
      <w:pPr>
        <w:pStyle w:val="ListParagraph"/>
        <w:numPr>
          <w:ilvl w:val="1"/>
          <w:numId w:val="5"/>
        </w:numPr>
        <w:tabs>
          <w:tab w:pos="3980" w:val="left" w:leader="none"/>
          <w:tab w:pos="3997" w:val="left" w:leader="none"/>
        </w:tabs>
        <w:spacing w:line="249" w:lineRule="auto" w:before="178" w:after="0"/>
        <w:ind w:left="3980" w:right="1747" w:hanging="461"/>
        <w:jc w:val="both"/>
        <w:rPr>
          <w:sz w:val="23"/>
        </w:rPr>
      </w:pPr>
      <w:r>
        <w:rPr>
          <w:i/>
          <w:color w:val="231F20"/>
          <w:sz w:val="23"/>
        </w:rPr>
        <w:t>Radiation,</w:t>
      </w:r>
      <w:r>
        <w:rPr>
          <w:i/>
          <w:color w:val="231F20"/>
          <w:sz w:val="23"/>
        </w:rPr>
        <w:t> biological, and chemical safety: </w:t>
      </w:r>
      <w:r>
        <w:rPr>
          <w:color w:val="231F20"/>
          <w:sz w:val="23"/>
        </w:rPr>
        <w:t>Establishes procedures to carry out institutional policies for complying with regulations governing the use of hazardous materials in research.</w:t>
      </w:r>
    </w:p>
    <w:p>
      <w:pPr>
        <w:pStyle w:val="ListParagraph"/>
        <w:numPr>
          <w:ilvl w:val="1"/>
          <w:numId w:val="5"/>
        </w:numPr>
        <w:tabs>
          <w:tab w:pos="3980" w:val="left" w:leader="none"/>
          <w:tab w:pos="3999" w:val="left" w:leader="none"/>
        </w:tabs>
        <w:spacing w:line="242" w:lineRule="auto" w:before="169" w:after="0"/>
        <w:ind w:left="3980" w:right="1460" w:hanging="461"/>
        <w:jc w:val="left"/>
        <w:rPr>
          <w:sz w:val="23"/>
        </w:rPr>
      </w:pPr>
      <w:r>
        <w:rPr>
          <w:i/>
          <w:color w:val="231F20"/>
          <w:sz w:val="23"/>
        </w:rPr>
        <w:t>Use</w:t>
      </w:r>
      <w:r>
        <w:rPr>
          <w:i/>
          <w:color w:val="231F20"/>
          <w:spacing w:val="21"/>
          <w:sz w:val="23"/>
        </w:rPr>
        <w:t> </w:t>
      </w:r>
      <w:r>
        <w:rPr>
          <w:i/>
          <w:color w:val="231F20"/>
          <w:sz w:val="23"/>
        </w:rPr>
        <w:t>and care of animals: </w:t>
      </w:r>
      <w:r>
        <w:rPr>
          <w:color w:val="231F20"/>
          <w:sz w:val="23"/>
        </w:rPr>
        <w:t>Establishes policies for the humane treatment of</w:t>
      </w:r>
      <w:r>
        <w:rPr>
          <w:color w:val="231F20"/>
          <w:spacing w:val="32"/>
          <w:sz w:val="23"/>
        </w:rPr>
        <w:t> </w:t>
      </w:r>
      <w:r>
        <w:rPr>
          <w:color w:val="231F20"/>
          <w:sz w:val="23"/>
        </w:rPr>
        <w:t>ani-mals used in research and ensures compliance with federal regulations.</w:t>
      </w:r>
    </w:p>
    <w:p>
      <w:pPr>
        <w:pStyle w:val="BodyText"/>
        <w:spacing w:before="145"/>
      </w:pPr>
    </w:p>
    <w:p>
      <w:pPr>
        <w:pStyle w:val="BodyText"/>
        <w:ind w:left="3260" w:right="1519"/>
      </w:pPr>
      <w:r>
        <w:rPr>
          <w:color w:val="231F20"/>
        </w:rPr>
        <w:t>The meeting schedules and workloads of</w:t>
      </w:r>
      <w:r>
        <w:rPr>
          <w:color w:val="231F20"/>
          <w:spacing w:val="40"/>
        </w:rPr>
        <w:t> </w:t>
      </w:r>
      <w:r>
        <w:rPr>
          <w:color w:val="231F20"/>
        </w:rPr>
        <w:t>these committees vary considerably. Generally,</w:t>
      </w:r>
      <w:r>
        <w:rPr>
          <w:color w:val="231F20"/>
          <w:spacing w:val="-2"/>
        </w:rPr>
        <w:t> </w:t>
      </w:r>
      <w:r>
        <w:rPr>
          <w:color w:val="231F20"/>
        </w:rPr>
        <w:t>committees</w:t>
      </w:r>
      <w:r>
        <w:rPr>
          <w:color w:val="231F20"/>
          <w:spacing w:val="-2"/>
        </w:rPr>
        <w:t> </w:t>
      </w:r>
      <w:r>
        <w:rPr>
          <w:color w:val="231F20"/>
        </w:rPr>
        <w:t>that</w:t>
      </w:r>
      <w:r>
        <w:rPr>
          <w:color w:val="231F20"/>
          <w:spacing w:val="-2"/>
        </w:rPr>
        <w:t> </w:t>
      </w:r>
      <w:r>
        <w:rPr>
          <w:color w:val="231F20"/>
        </w:rPr>
        <w:t>have</w:t>
      </w:r>
      <w:r>
        <w:rPr>
          <w:color w:val="231F20"/>
          <w:spacing w:val="-2"/>
        </w:rPr>
        <w:t> </w:t>
      </w:r>
      <w:r>
        <w:rPr>
          <w:color w:val="231F20"/>
        </w:rPr>
        <w:t>responsibility</w:t>
      </w:r>
      <w:r>
        <w:rPr>
          <w:color w:val="231F20"/>
          <w:spacing w:val="-2"/>
        </w:rPr>
        <w:t> </w:t>
      </w:r>
      <w:r>
        <w:rPr>
          <w:color w:val="231F20"/>
        </w:rPr>
        <w:t>for</w:t>
      </w:r>
      <w:r>
        <w:rPr>
          <w:color w:val="231F20"/>
          <w:spacing w:val="-2"/>
        </w:rPr>
        <w:t> </w:t>
      </w:r>
      <w:r>
        <w:rPr>
          <w:color w:val="231F20"/>
        </w:rPr>
        <w:t>case-by-case</w:t>
      </w:r>
      <w:r>
        <w:rPr>
          <w:color w:val="231F20"/>
          <w:spacing w:val="-2"/>
        </w:rPr>
        <w:t> </w:t>
      </w:r>
      <w:r>
        <w:rPr>
          <w:color w:val="231F20"/>
        </w:rPr>
        <w:t>review</w:t>
      </w:r>
      <w:r>
        <w:rPr>
          <w:color w:val="231F20"/>
          <w:spacing w:val="-2"/>
        </w:rPr>
        <w:t> </w:t>
      </w:r>
      <w:r>
        <w:rPr>
          <w:color w:val="231F20"/>
        </w:rPr>
        <w:t>of</w:t>
      </w:r>
      <w:r>
        <w:rPr>
          <w:color w:val="231F20"/>
          <w:spacing w:val="25"/>
        </w:rPr>
        <w:t> </w:t>
      </w:r>
      <w:r>
        <w:rPr>
          <w:color w:val="231F20"/>
        </w:rPr>
        <w:t>individual applications or projects are the most labor-intensive. However, the workload of</w:t>
      </w:r>
      <w:r>
        <w:rPr>
          <w:color w:val="231F20"/>
          <w:spacing w:val="40"/>
        </w:rPr>
        <w:t> </w:t>
      </w:r>
      <w:r>
        <w:rPr>
          <w:color w:val="231F20"/>
        </w:rPr>
        <w:t>a policy committee may suddenly expand when it finds itself</w:t>
      </w:r>
      <w:r>
        <w:rPr>
          <w:color w:val="231F20"/>
          <w:spacing w:val="40"/>
        </w:rPr>
        <w:t> </w:t>
      </w:r>
      <w:r>
        <w:rPr>
          <w:color w:val="231F20"/>
        </w:rPr>
        <w:t>dealing with a “hot” issue. (Further discussion of</w:t>
      </w:r>
      <w:r>
        <w:rPr>
          <w:color w:val="231F20"/>
          <w:spacing w:val="40"/>
        </w:rPr>
        <w:t> </w:t>
      </w:r>
      <w:r>
        <w:rPr>
          <w:color w:val="231F20"/>
        </w:rPr>
        <w:t>a principal investigator’s priorities with respect to committee work can be found in the section “Responsibilities Beyond the Laboratory,” page 35.)</w:t>
      </w:r>
    </w:p>
    <w:p>
      <w:pPr>
        <w:pStyle w:val="BodyText"/>
        <w:spacing w:before="9"/>
      </w:pPr>
    </w:p>
    <w:p>
      <w:pPr>
        <w:pStyle w:val="BodyText"/>
        <w:spacing w:before="1"/>
        <w:ind w:left="3260" w:right="1464"/>
      </w:pPr>
      <w:r>
        <w:rPr>
          <w:color w:val="231F20"/>
        </w:rPr>
        <w:t>Departmental committees can include standing committees (such as those responsi-ble for departmental courses and curricula, admission of</w:t>
      </w:r>
      <w:r>
        <w:rPr>
          <w:color w:val="231F20"/>
          <w:spacing w:val="40"/>
        </w:rPr>
        <w:t> </w:t>
      </w:r>
      <w:r>
        <w:rPr>
          <w:color w:val="231F20"/>
        </w:rPr>
        <w:t>graduate students, and selection of</w:t>
      </w:r>
      <w:r>
        <w:rPr>
          <w:color w:val="231F20"/>
          <w:spacing w:val="40"/>
        </w:rPr>
        <w:t> </w:t>
      </w:r>
      <w:r>
        <w:rPr>
          <w:color w:val="231F20"/>
        </w:rPr>
        <w:t>residents and fellows) as well as committees created in response to a particular need (such as the recruitment of</w:t>
      </w:r>
      <w:r>
        <w:rPr>
          <w:color w:val="231F20"/>
          <w:spacing w:val="40"/>
        </w:rPr>
        <w:t> </w:t>
      </w:r>
      <w:r>
        <w:rPr>
          <w:color w:val="231F20"/>
        </w:rPr>
        <w:t>a new faculty member).</w:t>
      </w:r>
    </w:p>
    <w:p>
      <w:pPr>
        <w:pStyle w:val="BodyText"/>
        <w:spacing w:before="227"/>
      </w:pPr>
    </w:p>
    <w:p>
      <w:pPr>
        <w:pStyle w:val="Heading2"/>
        <w:spacing w:before="1"/>
      </w:pPr>
      <w:r>
        <w:rPr/>
        <mc:AlternateContent>
          <mc:Choice Requires="wps">
            <w:drawing>
              <wp:anchor distT="0" distB="0" distL="0" distR="0" allowOverlap="1" layoutInCell="1" locked="0" behindDoc="1" simplePos="0" relativeHeight="487618560">
                <wp:simplePos x="0" y="0"/>
                <wp:positionH relativeFrom="page">
                  <wp:posOffset>0</wp:posOffset>
                </wp:positionH>
                <wp:positionV relativeFrom="paragraph">
                  <wp:posOffset>246595</wp:posOffset>
                </wp:positionV>
                <wp:extent cx="6858000" cy="1397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19.416945pt;width:540pt;height:1.08pt;mso-position-horizontal-relative:page;mso-position-vertical-relative:paragraph;z-index:-15697920;mso-wrap-distance-left:0;mso-wrap-distance-right:0" id="docshape562" filled="true" fillcolor="#231f20" stroked="false">
                <v:fill type="solid"/>
                <w10:wrap type="topAndBottom"/>
              </v:rect>
            </w:pict>
          </mc:Fallback>
        </mc:AlternateContent>
      </w:r>
      <w:bookmarkStart w:name="_TOC_250067" w:id="13"/>
      <w:r>
        <w:rPr>
          <w:color w:val="231F20"/>
          <w:spacing w:val="-2"/>
        </w:rPr>
        <w:t>SUPPORT</w:t>
      </w:r>
      <w:r>
        <w:rPr>
          <w:color w:val="231F20"/>
          <w:spacing w:val="-13"/>
        </w:rPr>
        <w:t> </w:t>
      </w:r>
      <w:r>
        <w:rPr>
          <w:color w:val="231F20"/>
          <w:spacing w:val="-2"/>
        </w:rPr>
        <w:t>FACILITIES</w:t>
      </w:r>
      <w:r>
        <w:rPr>
          <w:color w:val="231F20"/>
          <w:spacing w:val="-24"/>
        </w:rPr>
        <w:t> </w:t>
      </w:r>
      <w:r>
        <w:rPr>
          <w:color w:val="231F20"/>
          <w:spacing w:val="-2"/>
        </w:rPr>
        <w:t>AND</w:t>
      </w:r>
      <w:r>
        <w:rPr>
          <w:color w:val="231F20"/>
          <w:spacing w:val="-4"/>
        </w:rPr>
        <w:t> </w:t>
      </w:r>
      <w:bookmarkEnd w:id="13"/>
      <w:r>
        <w:rPr>
          <w:color w:val="231F20"/>
          <w:spacing w:val="-2"/>
        </w:rPr>
        <w:t>SERVICES</w:t>
      </w:r>
    </w:p>
    <w:p>
      <w:pPr>
        <w:pStyle w:val="BodyText"/>
        <w:spacing w:line="228" w:lineRule="auto" w:before="81"/>
        <w:ind w:left="3259" w:right="1464"/>
      </w:pPr>
      <w:r>
        <w:rPr>
          <w:b/>
          <w:color w:val="005CAB"/>
          <w:sz w:val="40"/>
        </w:rPr>
        <w:t>U</w:t>
      </w:r>
      <w:r>
        <w:rPr>
          <w:color w:val="231F20"/>
        </w:rPr>
        <w:t>niversities provide considerable support to aid faculty in their research, teaching, and public service. Support includes traditional campuswide resources such as libraries and media centers, scientific or technical services commonly referred to as “core facilities,” and administrative offices established to help faculty complete</w:t>
      </w:r>
    </w:p>
    <w:p>
      <w:pPr>
        <w:pStyle w:val="BodyText"/>
        <w:spacing w:before="3"/>
        <w:ind w:left="3259" w:right="1599"/>
      </w:pPr>
      <w:r>
        <w:rPr>
          <w:color w:val="231F20"/>
        </w:rPr>
        <w:t>grant applications and comply with regulatory requirements. As a scientist, you must know what centralized facilities exist to support you.</w:t>
      </w:r>
    </w:p>
    <w:p>
      <w:pPr>
        <w:pStyle w:val="BodyText"/>
        <w:spacing w:before="4"/>
      </w:pPr>
    </w:p>
    <w:p>
      <w:pPr>
        <w:pStyle w:val="BodyText"/>
        <w:ind w:left="3259" w:right="1464"/>
      </w:pPr>
      <w:r>
        <w:rPr>
          <w:color w:val="231F20"/>
        </w:rPr>
        <w:t>You are probably already familiar with the traditional campuswide resources and core facilities at your institution but may have never dealt with administrative sup-port services. Listed below are several offices that may prove essential to you as you get your lab off</w:t>
      </w:r>
      <w:r>
        <w:rPr>
          <w:color w:val="231F20"/>
          <w:spacing w:val="40"/>
        </w:rPr>
        <w:t> </w:t>
      </w:r>
      <w:r>
        <w:rPr>
          <w:color w:val="231F20"/>
        </w:rPr>
        <w:t>the ground.</w:t>
      </w:r>
    </w:p>
    <w:p>
      <w:pPr>
        <w:pStyle w:val="BodyText"/>
        <w:spacing w:after="0"/>
        <w:sectPr>
          <w:pgSz w:w="12240" w:h="15840"/>
          <w:pgMar w:header="0" w:footer="717" w:top="1080" w:bottom="900" w:left="0" w:right="0"/>
        </w:sectPr>
      </w:pPr>
    </w:p>
    <w:p>
      <w:pPr>
        <w:pStyle w:val="Heading4"/>
        <w:spacing w:before="304"/>
      </w:pPr>
      <w:r>
        <w:rPr>
          <w:color w:val="005CAB"/>
          <w:spacing w:val="-8"/>
        </w:rPr>
        <w:t>Regulatory</w:t>
      </w:r>
      <w:r>
        <w:rPr>
          <w:color w:val="005CAB"/>
          <w:spacing w:val="4"/>
        </w:rPr>
        <w:t> </w:t>
      </w:r>
      <w:r>
        <w:rPr>
          <w:color w:val="005CAB"/>
          <w:spacing w:val="-8"/>
        </w:rPr>
        <w:t>Compliance</w:t>
      </w:r>
      <w:r>
        <w:rPr>
          <w:color w:val="005CAB"/>
          <w:spacing w:val="4"/>
        </w:rPr>
        <w:t> </w:t>
      </w:r>
      <w:r>
        <w:rPr>
          <w:color w:val="005CAB"/>
          <w:spacing w:val="-8"/>
        </w:rPr>
        <w:t>Office</w:t>
      </w:r>
    </w:p>
    <w:p>
      <w:pPr>
        <w:pStyle w:val="BodyText"/>
        <w:spacing w:before="41"/>
        <w:ind w:left="3260" w:right="1519"/>
      </w:pPr>
      <w:r>
        <w:rPr>
          <w:color w:val="231F20"/>
          <w:spacing w:val="-2"/>
        </w:rPr>
        <w:t>Regulatory</w:t>
      </w:r>
      <w:r>
        <w:rPr>
          <w:color w:val="231F20"/>
          <w:spacing w:val="-10"/>
        </w:rPr>
        <w:t> </w:t>
      </w:r>
      <w:r>
        <w:rPr>
          <w:color w:val="231F20"/>
          <w:spacing w:val="-2"/>
        </w:rPr>
        <w:t>compliance</w:t>
      </w:r>
      <w:r>
        <w:rPr>
          <w:color w:val="231F20"/>
          <w:spacing w:val="-10"/>
        </w:rPr>
        <w:t> </w:t>
      </w:r>
      <w:r>
        <w:rPr>
          <w:color w:val="231F20"/>
          <w:spacing w:val="-2"/>
        </w:rPr>
        <w:t>may</w:t>
      </w:r>
      <w:r>
        <w:rPr>
          <w:color w:val="231F20"/>
          <w:spacing w:val="-10"/>
        </w:rPr>
        <w:t> </w:t>
      </w:r>
      <w:r>
        <w:rPr>
          <w:color w:val="231F20"/>
          <w:spacing w:val="-2"/>
        </w:rPr>
        <w:t>be</w:t>
      </w:r>
      <w:r>
        <w:rPr>
          <w:color w:val="231F20"/>
          <w:spacing w:val="-10"/>
        </w:rPr>
        <w:t> </w:t>
      </w:r>
      <w:r>
        <w:rPr>
          <w:color w:val="231F20"/>
          <w:spacing w:val="-2"/>
        </w:rPr>
        <w:t>handled</w:t>
      </w:r>
      <w:r>
        <w:rPr>
          <w:color w:val="231F20"/>
          <w:spacing w:val="-10"/>
        </w:rPr>
        <w:t> </w:t>
      </w:r>
      <w:r>
        <w:rPr>
          <w:color w:val="231F20"/>
          <w:spacing w:val="-2"/>
        </w:rPr>
        <w:t>by</w:t>
      </w:r>
      <w:r>
        <w:rPr>
          <w:color w:val="231F20"/>
          <w:spacing w:val="-10"/>
        </w:rPr>
        <w:t> </w:t>
      </w:r>
      <w:r>
        <w:rPr>
          <w:color w:val="231F20"/>
          <w:spacing w:val="-2"/>
        </w:rPr>
        <w:t>the</w:t>
      </w:r>
      <w:r>
        <w:rPr>
          <w:color w:val="231F20"/>
          <w:spacing w:val="-10"/>
        </w:rPr>
        <w:t> </w:t>
      </w:r>
      <w:r>
        <w:rPr>
          <w:color w:val="231F20"/>
          <w:spacing w:val="-2"/>
        </w:rPr>
        <w:t>university-wide</w:t>
      </w:r>
      <w:r>
        <w:rPr>
          <w:color w:val="231F20"/>
          <w:spacing w:val="-10"/>
        </w:rPr>
        <w:t> </w:t>
      </w:r>
      <w:r>
        <w:rPr>
          <w:color w:val="231F20"/>
          <w:spacing w:val="-2"/>
        </w:rPr>
        <w:t>office</w:t>
      </w:r>
      <w:r>
        <w:rPr>
          <w:color w:val="231F20"/>
          <w:spacing w:val="-10"/>
        </w:rPr>
        <w:t> </w:t>
      </w:r>
      <w:r>
        <w:rPr>
          <w:color w:val="231F20"/>
          <w:spacing w:val="-2"/>
        </w:rPr>
        <w:t>of</w:t>
      </w:r>
      <w:r>
        <w:rPr>
          <w:color w:val="231F20"/>
          <w:spacing w:val="16"/>
        </w:rPr>
        <w:t> </w:t>
      </w:r>
      <w:r>
        <w:rPr>
          <w:color w:val="231F20"/>
          <w:spacing w:val="-2"/>
        </w:rPr>
        <w:t>research</w:t>
      </w:r>
      <w:r>
        <w:rPr>
          <w:color w:val="231F20"/>
          <w:spacing w:val="-10"/>
        </w:rPr>
        <w:t> </w:t>
      </w:r>
      <w:r>
        <w:rPr>
          <w:color w:val="231F20"/>
          <w:spacing w:val="-2"/>
        </w:rPr>
        <w:t>or</w:t>
      </w:r>
      <w:r>
        <w:rPr>
          <w:color w:val="231F20"/>
          <w:spacing w:val="-10"/>
        </w:rPr>
        <w:t> </w:t>
      </w:r>
      <w:r>
        <w:rPr>
          <w:color w:val="231F20"/>
          <w:spacing w:val="-2"/>
        </w:rPr>
        <w:t>a similar</w:t>
      </w:r>
      <w:r>
        <w:rPr>
          <w:color w:val="231F20"/>
          <w:spacing w:val="-12"/>
        </w:rPr>
        <w:t> </w:t>
      </w:r>
      <w:r>
        <w:rPr>
          <w:color w:val="231F20"/>
          <w:spacing w:val="-2"/>
        </w:rPr>
        <w:t>office</w:t>
      </w:r>
      <w:r>
        <w:rPr>
          <w:color w:val="231F20"/>
          <w:spacing w:val="-12"/>
        </w:rPr>
        <w:t> </w:t>
      </w:r>
      <w:r>
        <w:rPr>
          <w:color w:val="231F20"/>
          <w:spacing w:val="-2"/>
        </w:rPr>
        <w:t>in</w:t>
      </w:r>
      <w:r>
        <w:rPr>
          <w:color w:val="231F20"/>
          <w:spacing w:val="-12"/>
        </w:rPr>
        <w:t> </w:t>
      </w:r>
      <w:r>
        <w:rPr>
          <w:color w:val="231F20"/>
          <w:spacing w:val="-2"/>
        </w:rPr>
        <w:t>your</w:t>
      </w:r>
      <w:r>
        <w:rPr>
          <w:color w:val="231F20"/>
          <w:spacing w:val="-12"/>
        </w:rPr>
        <w:t> </w:t>
      </w:r>
      <w:r>
        <w:rPr>
          <w:color w:val="231F20"/>
          <w:spacing w:val="-2"/>
        </w:rPr>
        <w:t>college</w:t>
      </w:r>
      <w:r>
        <w:rPr>
          <w:color w:val="231F20"/>
          <w:spacing w:val="-12"/>
        </w:rPr>
        <w:t> </w:t>
      </w:r>
      <w:r>
        <w:rPr>
          <w:color w:val="231F20"/>
          <w:spacing w:val="-2"/>
        </w:rPr>
        <w:t>or</w:t>
      </w:r>
      <w:r>
        <w:rPr>
          <w:color w:val="231F20"/>
          <w:spacing w:val="-12"/>
        </w:rPr>
        <w:t> </w:t>
      </w:r>
      <w:r>
        <w:rPr>
          <w:color w:val="231F20"/>
          <w:spacing w:val="-2"/>
        </w:rPr>
        <w:t>by</w:t>
      </w:r>
      <w:r>
        <w:rPr>
          <w:color w:val="231F20"/>
          <w:spacing w:val="-12"/>
        </w:rPr>
        <w:t> </w:t>
      </w:r>
      <w:r>
        <w:rPr>
          <w:color w:val="231F20"/>
          <w:spacing w:val="-2"/>
        </w:rPr>
        <w:t>several</w:t>
      </w:r>
      <w:r>
        <w:rPr>
          <w:color w:val="231F20"/>
          <w:spacing w:val="-12"/>
        </w:rPr>
        <w:t> </w:t>
      </w:r>
      <w:r>
        <w:rPr>
          <w:color w:val="231F20"/>
          <w:spacing w:val="-2"/>
        </w:rPr>
        <w:t>offices</w:t>
      </w:r>
      <w:r>
        <w:rPr>
          <w:color w:val="231F20"/>
          <w:spacing w:val="-12"/>
        </w:rPr>
        <w:t> </w:t>
      </w:r>
      <w:r>
        <w:rPr>
          <w:color w:val="231F20"/>
          <w:spacing w:val="-2"/>
        </w:rPr>
        <w:t>devoted</w:t>
      </w:r>
      <w:r>
        <w:rPr>
          <w:color w:val="231F20"/>
          <w:spacing w:val="-12"/>
        </w:rPr>
        <w:t> </w:t>
      </w:r>
      <w:r>
        <w:rPr>
          <w:color w:val="231F20"/>
          <w:spacing w:val="-2"/>
        </w:rPr>
        <w:t>to</w:t>
      </w:r>
      <w:r>
        <w:rPr>
          <w:color w:val="231F20"/>
          <w:spacing w:val="-12"/>
        </w:rPr>
        <w:t> </w:t>
      </w:r>
      <w:r>
        <w:rPr>
          <w:color w:val="231F20"/>
          <w:spacing w:val="-2"/>
        </w:rPr>
        <w:t>specific</w:t>
      </w:r>
      <w:r>
        <w:rPr>
          <w:color w:val="231F20"/>
          <w:spacing w:val="-12"/>
        </w:rPr>
        <w:t> </w:t>
      </w:r>
      <w:r>
        <w:rPr>
          <w:color w:val="231F20"/>
          <w:spacing w:val="-2"/>
        </w:rPr>
        <w:t>regulatory</w:t>
      </w:r>
      <w:r>
        <w:rPr>
          <w:color w:val="231F20"/>
          <w:spacing w:val="-12"/>
        </w:rPr>
        <w:t> </w:t>
      </w:r>
      <w:r>
        <w:rPr>
          <w:color w:val="231F20"/>
          <w:spacing w:val="-2"/>
        </w:rPr>
        <w:t>issues. </w:t>
      </w:r>
      <w:r>
        <w:rPr>
          <w:color w:val="231F20"/>
          <w:spacing w:val="-4"/>
        </w:rPr>
        <w:t>Regulatory</w:t>
      </w:r>
      <w:r>
        <w:rPr>
          <w:color w:val="231F20"/>
          <w:spacing w:val="-11"/>
        </w:rPr>
        <w:t> </w:t>
      </w:r>
      <w:r>
        <w:rPr>
          <w:color w:val="231F20"/>
          <w:spacing w:val="-4"/>
        </w:rPr>
        <w:t>compliance</w:t>
      </w:r>
      <w:r>
        <w:rPr>
          <w:color w:val="231F20"/>
          <w:spacing w:val="-10"/>
        </w:rPr>
        <w:t> </w:t>
      </w:r>
      <w:r>
        <w:rPr>
          <w:color w:val="231F20"/>
          <w:spacing w:val="-4"/>
        </w:rPr>
        <w:t>officers</w:t>
      </w:r>
      <w:r>
        <w:rPr>
          <w:color w:val="231F20"/>
          <w:spacing w:val="-11"/>
        </w:rPr>
        <w:t> </w:t>
      </w:r>
      <w:r>
        <w:rPr>
          <w:color w:val="231F20"/>
          <w:spacing w:val="-4"/>
        </w:rPr>
        <w:t>keep</w:t>
      </w:r>
      <w:r>
        <w:rPr>
          <w:color w:val="231F20"/>
          <w:spacing w:val="-10"/>
        </w:rPr>
        <w:t> </w:t>
      </w:r>
      <w:r>
        <w:rPr>
          <w:color w:val="231F20"/>
          <w:spacing w:val="-4"/>
        </w:rPr>
        <w:t>track</w:t>
      </w:r>
      <w:r>
        <w:rPr>
          <w:color w:val="231F20"/>
          <w:spacing w:val="-10"/>
        </w:rPr>
        <w:t> </w:t>
      </w:r>
      <w:r>
        <w:rPr>
          <w:color w:val="231F20"/>
          <w:spacing w:val="-4"/>
        </w:rPr>
        <w:t>of</w:t>
      </w:r>
      <w:r>
        <w:rPr>
          <w:color w:val="231F20"/>
          <w:spacing w:val="12"/>
        </w:rPr>
        <w:t> </w:t>
      </w:r>
      <w:r>
        <w:rPr>
          <w:color w:val="231F20"/>
          <w:spacing w:val="-4"/>
        </w:rPr>
        <w:t>the</w:t>
      </w:r>
      <w:r>
        <w:rPr>
          <w:color w:val="231F20"/>
          <w:spacing w:val="-10"/>
        </w:rPr>
        <w:t> </w:t>
      </w:r>
      <w:r>
        <w:rPr>
          <w:color w:val="231F20"/>
          <w:spacing w:val="-4"/>
        </w:rPr>
        <w:t>licenses</w:t>
      </w:r>
      <w:r>
        <w:rPr>
          <w:color w:val="231F20"/>
          <w:spacing w:val="-10"/>
        </w:rPr>
        <w:t> </w:t>
      </w:r>
      <w:r>
        <w:rPr>
          <w:color w:val="231F20"/>
          <w:spacing w:val="-4"/>
        </w:rPr>
        <w:t>and</w:t>
      </w:r>
      <w:r>
        <w:rPr>
          <w:color w:val="231F20"/>
          <w:spacing w:val="-11"/>
        </w:rPr>
        <w:t> </w:t>
      </w:r>
      <w:r>
        <w:rPr>
          <w:color w:val="231F20"/>
          <w:spacing w:val="-4"/>
        </w:rPr>
        <w:t>approvals</w:t>
      </w:r>
      <w:r>
        <w:rPr>
          <w:color w:val="231F20"/>
          <w:spacing w:val="-10"/>
        </w:rPr>
        <w:t> </w:t>
      </w:r>
      <w:r>
        <w:rPr>
          <w:color w:val="231F20"/>
          <w:spacing w:val="-4"/>
        </w:rPr>
        <w:t>you</w:t>
      </w:r>
      <w:r>
        <w:rPr>
          <w:color w:val="231F20"/>
          <w:spacing w:val="-10"/>
        </w:rPr>
        <w:t> </w:t>
      </w:r>
      <w:r>
        <w:rPr>
          <w:color w:val="231F20"/>
          <w:spacing w:val="-4"/>
        </w:rPr>
        <w:t>will</w:t>
      </w:r>
      <w:r>
        <w:rPr>
          <w:color w:val="231F20"/>
          <w:spacing w:val="-11"/>
        </w:rPr>
        <w:t> </w:t>
      </w:r>
      <w:r>
        <w:rPr>
          <w:color w:val="231F20"/>
          <w:spacing w:val="-4"/>
        </w:rPr>
        <w:t>need</w:t>
      </w:r>
      <w:r>
        <w:rPr>
          <w:color w:val="231F20"/>
          <w:spacing w:val="-10"/>
        </w:rPr>
        <w:t> </w:t>
      </w:r>
      <w:r>
        <w:rPr>
          <w:color w:val="231F20"/>
          <w:spacing w:val="-4"/>
        </w:rPr>
        <w:t>to comply</w:t>
      </w:r>
      <w:r>
        <w:rPr>
          <w:color w:val="231F20"/>
          <w:spacing w:val="-9"/>
        </w:rPr>
        <w:t> </w:t>
      </w:r>
      <w:r>
        <w:rPr>
          <w:color w:val="231F20"/>
          <w:spacing w:val="-4"/>
        </w:rPr>
        <w:t>with</w:t>
      </w:r>
      <w:r>
        <w:rPr>
          <w:color w:val="231F20"/>
          <w:spacing w:val="-9"/>
        </w:rPr>
        <w:t> </w:t>
      </w:r>
      <w:r>
        <w:rPr>
          <w:color w:val="231F20"/>
          <w:spacing w:val="-4"/>
        </w:rPr>
        <w:t>federal</w:t>
      </w:r>
      <w:r>
        <w:rPr>
          <w:color w:val="231F20"/>
          <w:spacing w:val="-9"/>
        </w:rPr>
        <w:t> </w:t>
      </w:r>
      <w:r>
        <w:rPr>
          <w:color w:val="231F20"/>
          <w:spacing w:val="-4"/>
        </w:rPr>
        <w:t>and</w:t>
      </w:r>
      <w:r>
        <w:rPr>
          <w:color w:val="231F20"/>
          <w:spacing w:val="-9"/>
        </w:rPr>
        <w:t> </w:t>
      </w:r>
      <w:r>
        <w:rPr>
          <w:color w:val="231F20"/>
          <w:spacing w:val="-4"/>
        </w:rPr>
        <w:t>state</w:t>
      </w:r>
      <w:r>
        <w:rPr>
          <w:color w:val="231F20"/>
          <w:spacing w:val="-9"/>
        </w:rPr>
        <w:t> </w:t>
      </w:r>
      <w:r>
        <w:rPr>
          <w:color w:val="231F20"/>
          <w:spacing w:val="-4"/>
        </w:rPr>
        <w:t>regulations</w:t>
      </w:r>
      <w:r>
        <w:rPr>
          <w:color w:val="231F20"/>
          <w:spacing w:val="-9"/>
        </w:rPr>
        <w:t> </w:t>
      </w:r>
      <w:r>
        <w:rPr>
          <w:color w:val="231F20"/>
          <w:spacing w:val="-4"/>
        </w:rPr>
        <w:t>for</w:t>
      </w:r>
      <w:r>
        <w:rPr>
          <w:color w:val="231F20"/>
          <w:spacing w:val="-9"/>
        </w:rPr>
        <w:t> </w:t>
      </w:r>
      <w:r>
        <w:rPr>
          <w:color w:val="231F20"/>
          <w:spacing w:val="-4"/>
        </w:rPr>
        <w:t>research.</w:t>
      </w:r>
      <w:r>
        <w:rPr>
          <w:color w:val="231F20"/>
          <w:spacing w:val="-9"/>
        </w:rPr>
        <w:t> </w:t>
      </w:r>
      <w:r>
        <w:rPr>
          <w:color w:val="231F20"/>
          <w:spacing w:val="-4"/>
        </w:rPr>
        <w:t>Visit</w:t>
      </w:r>
      <w:r>
        <w:rPr>
          <w:color w:val="231F20"/>
          <w:spacing w:val="-9"/>
        </w:rPr>
        <w:t> </w:t>
      </w:r>
      <w:r>
        <w:rPr>
          <w:color w:val="231F20"/>
          <w:spacing w:val="-4"/>
        </w:rPr>
        <w:t>them</w:t>
      </w:r>
      <w:r>
        <w:rPr>
          <w:color w:val="231F20"/>
          <w:spacing w:val="-9"/>
        </w:rPr>
        <w:t> </w:t>
      </w:r>
      <w:r>
        <w:rPr>
          <w:color w:val="231F20"/>
          <w:spacing w:val="-4"/>
        </w:rPr>
        <w:t>early</w:t>
      </w:r>
      <w:r>
        <w:rPr>
          <w:color w:val="231F20"/>
          <w:spacing w:val="-9"/>
        </w:rPr>
        <w:t> </w:t>
      </w:r>
      <w:r>
        <w:rPr>
          <w:color w:val="231F20"/>
          <w:spacing w:val="-4"/>
        </w:rPr>
        <w:t>to</w:t>
      </w:r>
      <w:r>
        <w:rPr>
          <w:color w:val="231F20"/>
          <w:spacing w:val="-9"/>
        </w:rPr>
        <w:t> </w:t>
      </w:r>
      <w:r>
        <w:rPr>
          <w:color w:val="231F20"/>
          <w:spacing w:val="-4"/>
        </w:rPr>
        <w:t>find</w:t>
      </w:r>
      <w:r>
        <w:rPr>
          <w:color w:val="231F20"/>
          <w:spacing w:val="-9"/>
        </w:rPr>
        <w:t> </w:t>
      </w:r>
      <w:r>
        <w:rPr>
          <w:color w:val="231F20"/>
          <w:spacing w:val="-4"/>
        </w:rPr>
        <w:t>out</w:t>
      </w:r>
      <w:r>
        <w:rPr>
          <w:color w:val="231F20"/>
          <w:spacing w:val="-9"/>
        </w:rPr>
        <w:t> </w:t>
      </w:r>
      <w:r>
        <w:rPr>
          <w:color w:val="231F20"/>
          <w:spacing w:val="-4"/>
        </w:rPr>
        <w:t>about </w:t>
      </w:r>
      <w:r>
        <w:rPr>
          <w:color w:val="231F20"/>
        </w:rPr>
        <w:t>the following:</w:t>
      </w:r>
    </w:p>
    <w:p>
      <w:pPr>
        <w:pStyle w:val="ListParagraph"/>
        <w:numPr>
          <w:ilvl w:val="1"/>
          <w:numId w:val="5"/>
        </w:numPr>
        <w:tabs>
          <w:tab w:pos="3973" w:val="left" w:leader="none"/>
          <w:tab w:pos="3979" w:val="left" w:leader="none"/>
        </w:tabs>
        <w:spacing w:line="249" w:lineRule="auto" w:before="235" w:after="0"/>
        <w:ind w:left="3979" w:right="1526" w:hanging="461"/>
        <w:jc w:val="left"/>
        <w:rPr>
          <w:sz w:val="23"/>
        </w:rPr>
      </w:pPr>
      <w:r>
        <w:rPr>
          <w:color w:val="231F20"/>
          <w:spacing w:val="-4"/>
          <w:sz w:val="23"/>
        </w:rPr>
        <w:t>Requirements</w:t>
      </w:r>
      <w:r>
        <w:rPr>
          <w:color w:val="231F20"/>
          <w:spacing w:val="-11"/>
          <w:sz w:val="23"/>
        </w:rPr>
        <w:t> </w:t>
      </w:r>
      <w:r>
        <w:rPr>
          <w:color w:val="231F20"/>
          <w:spacing w:val="-4"/>
          <w:sz w:val="23"/>
        </w:rPr>
        <w:t>for</w:t>
      </w:r>
      <w:r>
        <w:rPr>
          <w:color w:val="231F20"/>
          <w:spacing w:val="-10"/>
          <w:sz w:val="23"/>
        </w:rPr>
        <w:t> </w:t>
      </w:r>
      <w:r>
        <w:rPr>
          <w:color w:val="231F20"/>
          <w:spacing w:val="-4"/>
          <w:sz w:val="23"/>
        </w:rPr>
        <w:t>radiation</w:t>
      </w:r>
      <w:r>
        <w:rPr>
          <w:color w:val="231F20"/>
          <w:spacing w:val="-11"/>
          <w:sz w:val="23"/>
        </w:rPr>
        <w:t> </w:t>
      </w:r>
      <w:r>
        <w:rPr>
          <w:color w:val="231F20"/>
          <w:spacing w:val="-4"/>
          <w:sz w:val="23"/>
        </w:rPr>
        <w:t>safety</w:t>
      </w:r>
      <w:r>
        <w:rPr>
          <w:color w:val="231F20"/>
          <w:spacing w:val="-10"/>
          <w:sz w:val="23"/>
        </w:rPr>
        <w:t> </w:t>
      </w:r>
      <w:r>
        <w:rPr>
          <w:color w:val="231F20"/>
          <w:spacing w:val="-4"/>
          <w:sz w:val="23"/>
        </w:rPr>
        <w:t>if</w:t>
      </w:r>
      <w:r>
        <w:rPr>
          <w:color w:val="231F20"/>
          <w:spacing w:val="-5"/>
          <w:sz w:val="23"/>
        </w:rPr>
        <w:t> </w:t>
      </w:r>
      <w:r>
        <w:rPr>
          <w:color w:val="231F20"/>
          <w:spacing w:val="-4"/>
          <w:sz w:val="23"/>
        </w:rPr>
        <w:t>you</w:t>
      </w:r>
      <w:r>
        <w:rPr>
          <w:color w:val="231F20"/>
          <w:spacing w:val="-10"/>
          <w:sz w:val="23"/>
        </w:rPr>
        <w:t> </w:t>
      </w:r>
      <w:r>
        <w:rPr>
          <w:color w:val="231F20"/>
          <w:spacing w:val="-4"/>
          <w:sz w:val="23"/>
        </w:rPr>
        <w:t>intend</w:t>
      </w:r>
      <w:r>
        <w:rPr>
          <w:color w:val="231F20"/>
          <w:spacing w:val="-10"/>
          <w:sz w:val="23"/>
        </w:rPr>
        <w:t> </w:t>
      </w:r>
      <w:r>
        <w:rPr>
          <w:color w:val="231F20"/>
          <w:spacing w:val="-4"/>
          <w:sz w:val="23"/>
        </w:rPr>
        <w:t>to</w:t>
      </w:r>
      <w:r>
        <w:rPr>
          <w:color w:val="231F20"/>
          <w:spacing w:val="-11"/>
          <w:sz w:val="23"/>
        </w:rPr>
        <w:t> </w:t>
      </w:r>
      <w:r>
        <w:rPr>
          <w:color w:val="231F20"/>
          <w:spacing w:val="-4"/>
          <w:sz w:val="23"/>
        </w:rPr>
        <w:t>use</w:t>
      </w:r>
      <w:r>
        <w:rPr>
          <w:color w:val="231F20"/>
          <w:spacing w:val="-10"/>
          <w:sz w:val="23"/>
        </w:rPr>
        <w:t> </w:t>
      </w:r>
      <w:r>
        <w:rPr>
          <w:color w:val="231F20"/>
          <w:spacing w:val="-4"/>
          <w:sz w:val="23"/>
        </w:rPr>
        <w:t>radioactive</w:t>
      </w:r>
      <w:r>
        <w:rPr>
          <w:color w:val="231F20"/>
          <w:spacing w:val="-10"/>
          <w:sz w:val="23"/>
        </w:rPr>
        <w:t> </w:t>
      </w:r>
      <w:r>
        <w:rPr>
          <w:color w:val="231F20"/>
          <w:spacing w:val="-4"/>
          <w:sz w:val="23"/>
        </w:rPr>
        <w:t>materials.</w:t>
      </w:r>
      <w:r>
        <w:rPr>
          <w:color w:val="231F20"/>
          <w:spacing w:val="-11"/>
          <w:sz w:val="23"/>
        </w:rPr>
        <w:t> </w:t>
      </w:r>
      <w:r>
        <w:rPr>
          <w:color w:val="231F20"/>
          <w:spacing w:val="-4"/>
          <w:sz w:val="23"/>
        </w:rPr>
        <w:t>You </w:t>
      </w:r>
      <w:r>
        <w:rPr>
          <w:color w:val="231F20"/>
          <w:spacing w:val="-2"/>
          <w:sz w:val="23"/>
        </w:rPr>
        <w:t>may</w:t>
      </w:r>
      <w:r>
        <w:rPr>
          <w:color w:val="231F20"/>
          <w:spacing w:val="-12"/>
          <w:sz w:val="23"/>
        </w:rPr>
        <w:t> </w:t>
      </w:r>
      <w:r>
        <w:rPr>
          <w:color w:val="231F20"/>
          <w:spacing w:val="-2"/>
          <w:sz w:val="23"/>
        </w:rPr>
        <w:t>need</w:t>
      </w:r>
      <w:r>
        <w:rPr>
          <w:color w:val="231F20"/>
          <w:spacing w:val="-12"/>
          <w:sz w:val="23"/>
        </w:rPr>
        <w:t> </w:t>
      </w:r>
      <w:r>
        <w:rPr>
          <w:color w:val="231F20"/>
          <w:spacing w:val="-2"/>
          <w:sz w:val="23"/>
        </w:rPr>
        <w:t>to</w:t>
      </w:r>
      <w:r>
        <w:rPr>
          <w:color w:val="231F20"/>
          <w:spacing w:val="-12"/>
          <w:sz w:val="23"/>
        </w:rPr>
        <w:t> </w:t>
      </w:r>
      <w:r>
        <w:rPr>
          <w:color w:val="231F20"/>
          <w:spacing w:val="-2"/>
          <w:sz w:val="23"/>
        </w:rPr>
        <w:t>attend</w:t>
      </w:r>
      <w:r>
        <w:rPr>
          <w:color w:val="231F20"/>
          <w:spacing w:val="-12"/>
          <w:sz w:val="23"/>
        </w:rPr>
        <w:t> </w:t>
      </w:r>
      <w:r>
        <w:rPr>
          <w:color w:val="231F20"/>
          <w:spacing w:val="-2"/>
          <w:sz w:val="23"/>
        </w:rPr>
        <w:t>a</w:t>
      </w:r>
      <w:r>
        <w:rPr>
          <w:color w:val="231F20"/>
          <w:spacing w:val="-12"/>
          <w:sz w:val="23"/>
        </w:rPr>
        <w:t> </w:t>
      </w:r>
      <w:r>
        <w:rPr>
          <w:color w:val="231F20"/>
          <w:spacing w:val="-2"/>
          <w:sz w:val="23"/>
        </w:rPr>
        <w:t>training</w:t>
      </w:r>
      <w:r>
        <w:rPr>
          <w:color w:val="231F20"/>
          <w:spacing w:val="-12"/>
          <w:sz w:val="23"/>
        </w:rPr>
        <w:t> </w:t>
      </w:r>
      <w:r>
        <w:rPr>
          <w:color w:val="231F20"/>
          <w:spacing w:val="-2"/>
          <w:sz w:val="23"/>
        </w:rPr>
        <w:t>session.</w:t>
      </w:r>
      <w:r>
        <w:rPr>
          <w:color w:val="231F20"/>
          <w:spacing w:val="-12"/>
          <w:sz w:val="23"/>
        </w:rPr>
        <w:t> </w:t>
      </w:r>
      <w:r>
        <w:rPr>
          <w:color w:val="231F20"/>
          <w:spacing w:val="-2"/>
          <w:sz w:val="23"/>
        </w:rPr>
        <w:t>You</w:t>
      </w:r>
      <w:r>
        <w:rPr>
          <w:color w:val="231F20"/>
          <w:spacing w:val="-12"/>
          <w:sz w:val="23"/>
        </w:rPr>
        <w:t> </w:t>
      </w:r>
      <w:r>
        <w:rPr>
          <w:color w:val="231F20"/>
          <w:spacing w:val="-2"/>
          <w:sz w:val="23"/>
        </w:rPr>
        <w:t>will</w:t>
      </w:r>
      <w:r>
        <w:rPr>
          <w:color w:val="231F20"/>
          <w:spacing w:val="-12"/>
          <w:sz w:val="23"/>
        </w:rPr>
        <w:t> </w:t>
      </w:r>
      <w:r>
        <w:rPr>
          <w:color w:val="231F20"/>
          <w:spacing w:val="-2"/>
          <w:sz w:val="23"/>
        </w:rPr>
        <w:t>need</w:t>
      </w:r>
      <w:r>
        <w:rPr>
          <w:color w:val="231F20"/>
          <w:spacing w:val="-12"/>
          <w:sz w:val="23"/>
        </w:rPr>
        <w:t> </w:t>
      </w:r>
      <w:r>
        <w:rPr>
          <w:color w:val="231F20"/>
          <w:spacing w:val="-2"/>
          <w:sz w:val="23"/>
        </w:rPr>
        <w:t>to</w:t>
      </w:r>
      <w:r>
        <w:rPr>
          <w:color w:val="231F20"/>
          <w:spacing w:val="-12"/>
          <w:sz w:val="23"/>
        </w:rPr>
        <w:t> </w:t>
      </w:r>
      <w:r>
        <w:rPr>
          <w:color w:val="231F20"/>
          <w:spacing w:val="-2"/>
          <w:sz w:val="23"/>
        </w:rPr>
        <w:t>obtain</w:t>
      </w:r>
      <w:r>
        <w:rPr>
          <w:color w:val="231F20"/>
          <w:spacing w:val="-12"/>
          <w:sz w:val="23"/>
        </w:rPr>
        <w:t> </w:t>
      </w:r>
      <w:r>
        <w:rPr>
          <w:color w:val="231F20"/>
          <w:spacing w:val="-2"/>
          <w:sz w:val="23"/>
        </w:rPr>
        <w:t>authorization</w:t>
      </w:r>
      <w:r>
        <w:rPr>
          <w:color w:val="231F20"/>
          <w:spacing w:val="-12"/>
          <w:sz w:val="23"/>
        </w:rPr>
        <w:t> </w:t>
      </w:r>
      <w:r>
        <w:rPr>
          <w:color w:val="231F20"/>
          <w:spacing w:val="-2"/>
          <w:sz w:val="23"/>
        </w:rPr>
        <w:t>of the</w:t>
      </w:r>
      <w:r>
        <w:rPr>
          <w:color w:val="231F20"/>
          <w:spacing w:val="-13"/>
          <w:sz w:val="23"/>
        </w:rPr>
        <w:t> </w:t>
      </w:r>
      <w:r>
        <w:rPr>
          <w:color w:val="231F20"/>
          <w:spacing w:val="-2"/>
          <w:sz w:val="23"/>
        </w:rPr>
        <w:t>Radiation</w:t>
      </w:r>
      <w:r>
        <w:rPr>
          <w:color w:val="231F20"/>
          <w:spacing w:val="-12"/>
          <w:sz w:val="23"/>
        </w:rPr>
        <w:t> </w:t>
      </w:r>
      <w:r>
        <w:rPr>
          <w:color w:val="231F20"/>
          <w:spacing w:val="-2"/>
          <w:sz w:val="23"/>
        </w:rPr>
        <w:t>Safety</w:t>
      </w:r>
      <w:r>
        <w:rPr>
          <w:color w:val="231F20"/>
          <w:spacing w:val="-12"/>
          <w:sz w:val="23"/>
        </w:rPr>
        <w:t> </w:t>
      </w:r>
      <w:r>
        <w:rPr>
          <w:color w:val="231F20"/>
          <w:spacing w:val="-2"/>
          <w:sz w:val="23"/>
        </w:rPr>
        <w:t>Committee</w:t>
      </w:r>
      <w:r>
        <w:rPr>
          <w:color w:val="231F20"/>
          <w:spacing w:val="-13"/>
          <w:sz w:val="23"/>
        </w:rPr>
        <w:t> </w:t>
      </w:r>
      <w:r>
        <w:rPr>
          <w:color w:val="231F20"/>
          <w:spacing w:val="-2"/>
          <w:sz w:val="23"/>
        </w:rPr>
        <w:t>to</w:t>
      </w:r>
      <w:r>
        <w:rPr>
          <w:color w:val="231F20"/>
          <w:spacing w:val="-12"/>
          <w:sz w:val="23"/>
        </w:rPr>
        <w:t> </w:t>
      </w:r>
      <w:r>
        <w:rPr>
          <w:color w:val="231F20"/>
          <w:spacing w:val="-2"/>
          <w:sz w:val="23"/>
        </w:rPr>
        <w:t>procure</w:t>
      </w:r>
      <w:r>
        <w:rPr>
          <w:color w:val="231F20"/>
          <w:spacing w:val="-12"/>
          <w:sz w:val="23"/>
        </w:rPr>
        <w:t> </w:t>
      </w:r>
      <w:r>
        <w:rPr>
          <w:color w:val="231F20"/>
          <w:spacing w:val="-2"/>
          <w:sz w:val="23"/>
        </w:rPr>
        <w:t>and</w:t>
      </w:r>
      <w:r>
        <w:rPr>
          <w:color w:val="231F20"/>
          <w:spacing w:val="-13"/>
          <w:sz w:val="23"/>
        </w:rPr>
        <w:t> </w:t>
      </w:r>
      <w:r>
        <w:rPr>
          <w:color w:val="231F20"/>
          <w:spacing w:val="-2"/>
          <w:sz w:val="23"/>
        </w:rPr>
        <w:t>possess</w:t>
      </w:r>
      <w:r>
        <w:rPr>
          <w:color w:val="231F20"/>
          <w:spacing w:val="-12"/>
          <w:sz w:val="23"/>
        </w:rPr>
        <w:t> </w:t>
      </w:r>
      <w:r>
        <w:rPr>
          <w:color w:val="231F20"/>
          <w:spacing w:val="-2"/>
          <w:sz w:val="23"/>
        </w:rPr>
        <w:t>radioactive</w:t>
      </w:r>
      <w:r>
        <w:rPr>
          <w:color w:val="231F20"/>
          <w:spacing w:val="-12"/>
          <w:sz w:val="23"/>
        </w:rPr>
        <w:t> </w:t>
      </w:r>
      <w:r>
        <w:rPr>
          <w:color w:val="231F20"/>
          <w:spacing w:val="-2"/>
          <w:sz w:val="23"/>
        </w:rPr>
        <w:t>materials.</w:t>
      </w:r>
    </w:p>
    <w:p>
      <w:pPr>
        <w:pStyle w:val="ListParagraph"/>
        <w:numPr>
          <w:ilvl w:val="1"/>
          <w:numId w:val="5"/>
        </w:numPr>
        <w:tabs>
          <w:tab w:pos="3973" w:val="left" w:leader="none"/>
          <w:tab w:pos="3979" w:val="left" w:leader="none"/>
        </w:tabs>
        <w:spacing w:line="252" w:lineRule="auto" w:before="170" w:after="0"/>
        <w:ind w:left="3979" w:right="1480" w:hanging="461"/>
        <w:jc w:val="left"/>
        <w:rPr>
          <w:sz w:val="23"/>
        </w:rPr>
      </w:pPr>
      <w:r>
        <w:rPr>
          <w:color w:val="231F20"/>
          <w:spacing w:val="-2"/>
          <w:sz w:val="23"/>
        </w:rPr>
        <w:t>Requirements</w:t>
      </w:r>
      <w:r>
        <w:rPr>
          <w:color w:val="231F20"/>
          <w:spacing w:val="-8"/>
          <w:sz w:val="23"/>
        </w:rPr>
        <w:t> </w:t>
      </w:r>
      <w:r>
        <w:rPr>
          <w:color w:val="231F20"/>
          <w:spacing w:val="-2"/>
          <w:sz w:val="23"/>
        </w:rPr>
        <w:t>for</w:t>
      </w:r>
      <w:r>
        <w:rPr>
          <w:color w:val="231F20"/>
          <w:spacing w:val="-8"/>
          <w:sz w:val="23"/>
        </w:rPr>
        <w:t> </w:t>
      </w:r>
      <w:r>
        <w:rPr>
          <w:color w:val="231F20"/>
          <w:spacing w:val="-2"/>
          <w:sz w:val="23"/>
        </w:rPr>
        <w:t>the</w:t>
      </w:r>
      <w:r>
        <w:rPr>
          <w:color w:val="231F20"/>
          <w:spacing w:val="-8"/>
          <w:sz w:val="23"/>
        </w:rPr>
        <w:t> </w:t>
      </w:r>
      <w:r>
        <w:rPr>
          <w:color w:val="231F20"/>
          <w:spacing w:val="-2"/>
          <w:sz w:val="23"/>
        </w:rPr>
        <w:t>possession</w:t>
      </w:r>
      <w:r>
        <w:rPr>
          <w:color w:val="231F20"/>
          <w:spacing w:val="-8"/>
          <w:sz w:val="23"/>
        </w:rPr>
        <w:t> </w:t>
      </w:r>
      <w:r>
        <w:rPr>
          <w:color w:val="231F20"/>
          <w:spacing w:val="-2"/>
          <w:sz w:val="23"/>
        </w:rPr>
        <w:t>and</w:t>
      </w:r>
      <w:r>
        <w:rPr>
          <w:color w:val="231F20"/>
          <w:spacing w:val="-8"/>
          <w:sz w:val="23"/>
        </w:rPr>
        <w:t> </w:t>
      </w:r>
      <w:r>
        <w:rPr>
          <w:color w:val="231F20"/>
          <w:spacing w:val="-2"/>
          <w:sz w:val="23"/>
        </w:rPr>
        <w:t>use</w:t>
      </w:r>
      <w:r>
        <w:rPr>
          <w:color w:val="231F20"/>
          <w:spacing w:val="-8"/>
          <w:sz w:val="23"/>
        </w:rPr>
        <w:t> </w:t>
      </w:r>
      <w:r>
        <w:rPr>
          <w:color w:val="231F20"/>
          <w:spacing w:val="-2"/>
          <w:sz w:val="23"/>
        </w:rPr>
        <w:t>of</w:t>
      </w:r>
      <w:r>
        <w:rPr>
          <w:color w:val="231F20"/>
          <w:spacing w:val="20"/>
          <w:sz w:val="23"/>
        </w:rPr>
        <w:t> </w:t>
      </w:r>
      <w:r>
        <w:rPr>
          <w:color w:val="231F20"/>
          <w:spacing w:val="-2"/>
          <w:sz w:val="23"/>
        </w:rPr>
        <w:t>bloodborne</w:t>
      </w:r>
      <w:r>
        <w:rPr>
          <w:color w:val="231F20"/>
          <w:spacing w:val="-8"/>
          <w:sz w:val="23"/>
        </w:rPr>
        <w:t> </w:t>
      </w:r>
      <w:r>
        <w:rPr>
          <w:color w:val="231F20"/>
          <w:spacing w:val="-2"/>
          <w:sz w:val="23"/>
        </w:rPr>
        <w:t>pathogens</w:t>
      </w:r>
      <w:r>
        <w:rPr>
          <w:color w:val="231F20"/>
          <w:spacing w:val="-8"/>
          <w:sz w:val="23"/>
        </w:rPr>
        <w:t> </w:t>
      </w:r>
      <w:r>
        <w:rPr>
          <w:color w:val="231F20"/>
          <w:spacing w:val="-2"/>
          <w:sz w:val="23"/>
        </w:rPr>
        <w:t>and</w:t>
      </w:r>
      <w:r>
        <w:rPr>
          <w:color w:val="231F20"/>
          <w:spacing w:val="-8"/>
          <w:sz w:val="23"/>
        </w:rPr>
        <w:t> </w:t>
      </w:r>
      <w:r>
        <w:rPr>
          <w:color w:val="231F20"/>
          <w:spacing w:val="-2"/>
          <w:sz w:val="23"/>
        </w:rPr>
        <w:t>other </w:t>
      </w:r>
      <w:r>
        <w:rPr>
          <w:color w:val="231F20"/>
          <w:spacing w:val="-4"/>
          <w:sz w:val="23"/>
        </w:rPr>
        <w:t>infectious</w:t>
      </w:r>
      <w:r>
        <w:rPr>
          <w:color w:val="231F20"/>
          <w:spacing w:val="-11"/>
          <w:sz w:val="23"/>
        </w:rPr>
        <w:t> </w:t>
      </w:r>
      <w:r>
        <w:rPr>
          <w:color w:val="231F20"/>
          <w:spacing w:val="-4"/>
          <w:sz w:val="23"/>
        </w:rPr>
        <w:t>materials</w:t>
      </w:r>
      <w:r>
        <w:rPr>
          <w:color w:val="231F20"/>
          <w:spacing w:val="-10"/>
          <w:sz w:val="23"/>
        </w:rPr>
        <w:t> </w:t>
      </w:r>
      <w:r>
        <w:rPr>
          <w:color w:val="231F20"/>
          <w:spacing w:val="-4"/>
          <w:sz w:val="23"/>
        </w:rPr>
        <w:t>and</w:t>
      </w:r>
      <w:r>
        <w:rPr>
          <w:color w:val="231F20"/>
          <w:spacing w:val="-11"/>
          <w:sz w:val="23"/>
        </w:rPr>
        <w:t> </w:t>
      </w:r>
      <w:r>
        <w:rPr>
          <w:color w:val="231F20"/>
          <w:spacing w:val="-4"/>
          <w:sz w:val="23"/>
        </w:rPr>
        <w:t>for</w:t>
      </w:r>
      <w:r>
        <w:rPr>
          <w:color w:val="231F20"/>
          <w:spacing w:val="-10"/>
          <w:sz w:val="23"/>
        </w:rPr>
        <w:t> </w:t>
      </w:r>
      <w:r>
        <w:rPr>
          <w:color w:val="231F20"/>
          <w:spacing w:val="-4"/>
          <w:sz w:val="23"/>
        </w:rPr>
        <w:t>recombinant</w:t>
      </w:r>
      <w:r>
        <w:rPr>
          <w:color w:val="231F20"/>
          <w:spacing w:val="-10"/>
          <w:sz w:val="23"/>
        </w:rPr>
        <w:t> </w:t>
      </w:r>
      <w:r>
        <w:rPr>
          <w:color w:val="231F20"/>
          <w:spacing w:val="-4"/>
          <w:sz w:val="23"/>
        </w:rPr>
        <w:t>DNA</w:t>
      </w:r>
      <w:r>
        <w:rPr>
          <w:color w:val="231F20"/>
          <w:spacing w:val="-11"/>
          <w:sz w:val="23"/>
        </w:rPr>
        <w:t> </w:t>
      </w:r>
      <w:r>
        <w:rPr>
          <w:color w:val="231F20"/>
          <w:spacing w:val="-4"/>
          <w:sz w:val="23"/>
        </w:rPr>
        <w:t>research.</w:t>
      </w:r>
      <w:r>
        <w:rPr>
          <w:color w:val="231F20"/>
          <w:spacing w:val="-10"/>
          <w:sz w:val="23"/>
        </w:rPr>
        <w:t> </w:t>
      </w:r>
      <w:r>
        <w:rPr>
          <w:color w:val="231F20"/>
          <w:spacing w:val="-4"/>
          <w:sz w:val="23"/>
        </w:rPr>
        <w:t>You</w:t>
      </w:r>
      <w:r>
        <w:rPr>
          <w:color w:val="231F20"/>
          <w:spacing w:val="-10"/>
          <w:sz w:val="23"/>
        </w:rPr>
        <w:t> </w:t>
      </w:r>
      <w:r>
        <w:rPr>
          <w:color w:val="231F20"/>
          <w:spacing w:val="-4"/>
          <w:sz w:val="23"/>
        </w:rPr>
        <w:t>may</w:t>
      </w:r>
      <w:r>
        <w:rPr>
          <w:color w:val="231F20"/>
          <w:spacing w:val="-11"/>
          <w:sz w:val="23"/>
        </w:rPr>
        <w:t> </w:t>
      </w:r>
      <w:r>
        <w:rPr>
          <w:color w:val="231F20"/>
          <w:spacing w:val="-4"/>
          <w:sz w:val="23"/>
        </w:rPr>
        <w:t>have</w:t>
      </w:r>
      <w:r>
        <w:rPr>
          <w:color w:val="231F20"/>
          <w:spacing w:val="-10"/>
          <w:sz w:val="23"/>
        </w:rPr>
        <w:t> </w:t>
      </w:r>
      <w:r>
        <w:rPr>
          <w:color w:val="231F20"/>
          <w:spacing w:val="-4"/>
          <w:sz w:val="23"/>
        </w:rPr>
        <w:t>to</w:t>
      </w:r>
      <w:r>
        <w:rPr>
          <w:color w:val="231F20"/>
          <w:spacing w:val="-11"/>
          <w:sz w:val="23"/>
        </w:rPr>
        <w:t> </w:t>
      </w:r>
      <w:r>
        <w:rPr>
          <w:color w:val="231F20"/>
          <w:spacing w:val="-4"/>
          <w:sz w:val="23"/>
        </w:rPr>
        <w:t>regis-</w:t>
      </w:r>
      <w:r>
        <w:rPr>
          <w:color w:val="231F20"/>
          <w:spacing w:val="-2"/>
          <w:sz w:val="23"/>
        </w:rPr>
        <w:t>ter</w:t>
      </w:r>
      <w:r>
        <w:rPr>
          <w:color w:val="231F20"/>
          <w:spacing w:val="-11"/>
          <w:sz w:val="23"/>
        </w:rPr>
        <w:t> </w:t>
      </w:r>
      <w:r>
        <w:rPr>
          <w:color w:val="231F20"/>
          <w:spacing w:val="-2"/>
          <w:sz w:val="23"/>
        </w:rPr>
        <w:t>your</w:t>
      </w:r>
      <w:r>
        <w:rPr>
          <w:color w:val="231F20"/>
          <w:spacing w:val="-11"/>
          <w:sz w:val="23"/>
        </w:rPr>
        <w:t> </w:t>
      </w:r>
      <w:r>
        <w:rPr>
          <w:color w:val="231F20"/>
          <w:spacing w:val="-2"/>
          <w:sz w:val="23"/>
        </w:rPr>
        <w:t>research</w:t>
      </w:r>
      <w:r>
        <w:rPr>
          <w:color w:val="231F20"/>
          <w:spacing w:val="-11"/>
          <w:sz w:val="23"/>
        </w:rPr>
        <w:t> </w:t>
      </w:r>
      <w:r>
        <w:rPr>
          <w:color w:val="231F20"/>
          <w:spacing w:val="-2"/>
          <w:sz w:val="23"/>
        </w:rPr>
        <w:t>with</w:t>
      </w:r>
      <w:r>
        <w:rPr>
          <w:color w:val="231F20"/>
          <w:spacing w:val="-11"/>
          <w:sz w:val="23"/>
        </w:rPr>
        <w:t> </w:t>
      </w:r>
      <w:r>
        <w:rPr>
          <w:color w:val="231F20"/>
          <w:spacing w:val="-2"/>
          <w:sz w:val="23"/>
        </w:rPr>
        <w:t>the</w:t>
      </w:r>
      <w:r>
        <w:rPr>
          <w:color w:val="231F20"/>
          <w:spacing w:val="-11"/>
          <w:sz w:val="23"/>
        </w:rPr>
        <w:t> </w:t>
      </w:r>
      <w:r>
        <w:rPr>
          <w:color w:val="231F20"/>
          <w:spacing w:val="-2"/>
          <w:sz w:val="23"/>
        </w:rPr>
        <w:t>Institutional</w:t>
      </w:r>
      <w:r>
        <w:rPr>
          <w:color w:val="231F20"/>
          <w:spacing w:val="-11"/>
          <w:sz w:val="23"/>
        </w:rPr>
        <w:t> </w:t>
      </w:r>
      <w:r>
        <w:rPr>
          <w:color w:val="231F20"/>
          <w:spacing w:val="-2"/>
          <w:sz w:val="23"/>
        </w:rPr>
        <w:t>Biological</w:t>
      </w:r>
      <w:r>
        <w:rPr>
          <w:color w:val="231F20"/>
          <w:spacing w:val="-11"/>
          <w:sz w:val="23"/>
        </w:rPr>
        <w:t> </w:t>
      </w:r>
      <w:r>
        <w:rPr>
          <w:color w:val="231F20"/>
          <w:spacing w:val="-2"/>
          <w:sz w:val="23"/>
        </w:rPr>
        <w:t>Safety</w:t>
      </w:r>
      <w:r>
        <w:rPr>
          <w:color w:val="231F20"/>
          <w:spacing w:val="-11"/>
          <w:sz w:val="23"/>
        </w:rPr>
        <w:t> </w:t>
      </w:r>
      <w:r>
        <w:rPr>
          <w:color w:val="231F20"/>
          <w:spacing w:val="-2"/>
          <w:sz w:val="23"/>
        </w:rPr>
        <w:t>Committee</w:t>
      </w:r>
      <w:r>
        <w:rPr>
          <w:color w:val="231F20"/>
          <w:spacing w:val="-11"/>
          <w:sz w:val="23"/>
        </w:rPr>
        <w:t> </w:t>
      </w:r>
      <w:r>
        <w:rPr>
          <w:color w:val="231F20"/>
          <w:spacing w:val="-2"/>
          <w:sz w:val="23"/>
        </w:rPr>
        <w:t>or</w:t>
      </w:r>
      <w:r>
        <w:rPr>
          <w:color w:val="231F20"/>
          <w:spacing w:val="-11"/>
          <w:sz w:val="23"/>
        </w:rPr>
        <w:t> </w:t>
      </w:r>
      <w:r>
        <w:rPr>
          <w:color w:val="231F20"/>
          <w:spacing w:val="-2"/>
          <w:sz w:val="23"/>
        </w:rPr>
        <w:t>have</w:t>
      </w:r>
      <w:r>
        <w:rPr>
          <w:color w:val="231F20"/>
          <w:spacing w:val="-11"/>
          <w:sz w:val="23"/>
        </w:rPr>
        <w:t> </w:t>
      </w:r>
      <w:r>
        <w:rPr>
          <w:color w:val="231F20"/>
          <w:spacing w:val="-2"/>
          <w:sz w:val="23"/>
        </w:rPr>
        <w:t>it </w:t>
      </w:r>
      <w:r>
        <w:rPr>
          <w:color w:val="231F20"/>
          <w:sz w:val="23"/>
        </w:rPr>
        <w:t>approve your research.</w:t>
      </w:r>
    </w:p>
    <w:p>
      <w:pPr>
        <w:pStyle w:val="ListParagraph"/>
        <w:numPr>
          <w:ilvl w:val="1"/>
          <w:numId w:val="5"/>
        </w:numPr>
        <w:tabs>
          <w:tab w:pos="3973" w:val="left" w:leader="none"/>
          <w:tab w:pos="3979" w:val="left" w:leader="none"/>
        </w:tabs>
        <w:spacing w:line="242" w:lineRule="auto" w:before="166" w:after="0"/>
        <w:ind w:left="3979" w:right="1505" w:hanging="461"/>
        <w:jc w:val="left"/>
        <w:rPr>
          <w:sz w:val="23"/>
        </w:rPr>
      </w:pPr>
      <w:r>
        <w:rPr>
          <w:color w:val="231F20"/>
          <w:spacing w:val="-4"/>
          <w:sz w:val="23"/>
        </w:rPr>
        <w:t>Licenses</w:t>
      </w:r>
      <w:r>
        <w:rPr>
          <w:color w:val="231F20"/>
          <w:spacing w:val="-11"/>
          <w:sz w:val="23"/>
        </w:rPr>
        <w:t> </w:t>
      </w:r>
      <w:r>
        <w:rPr>
          <w:color w:val="231F20"/>
          <w:spacing w:val="-4"/>
          <w:sz w:val="23"/>
        </w:rPr>
        <w:t>needed</w:t>
      </w:r>
      <w:r>
        <w:rPr>
          <w:color w:val="231F20"/>
          <w:spacing w:val="-10"/>
          <w:sz w:val="23"/>
        </w:rPr>
        <w:t> </w:t>
      </w:r>
      <w:r>
        <w:rPr>
          <w:color w:val="231F20"/>
          <w:spacing w:val="-4"/>
          <w:sz w:val="23"/>
        </w:rPr>
        <w:t>for</w:t>
      </w:r>
      <w:r>
        <w:rPr>
          <w:color w:val="231F20"/>
          <w:spacing w:val="-11"/>
          <w:sz w:val="23"/>
        </w:rPr>
        <w:t> </w:t>
      </w:r>
      <w:r>
        <w:rPr>
          <w:color w:val="231F20"/>
          <w:spacing w:val="-4"/>
          <w:sz w:val="23"/>
        </w:rPr>
        <w:t>the</w:t>
      </w:r>
      <w:r>
        <w:rPr>
          <w:color w:val="231F20"/>
          <w:spacing w:val="-10"/>
          <w:sz w:val="23"/>
        </w:rPr>
        <w:t> </w:t>
      </w:r>
      <w:r>
        <w:rPr>
          <w:color w:val="231F20"/>
          <w:spacing w:val="-4"/>
          <w:sz w:val="23"/>
        </w:rPr>
        <w:t>use</w:t>
      </w:r>
      <w:r>
        <w:rPr>
          <w:color w:val="231F20"/>
          <w:spacing w:val="-10"/>
          <w:sz w:val="23"/>
        </w:rPr>
        <w:t> </w:t>
      </w:r>
      <w:r>
        <w:rPr>
          <w:color w:val="231F20"/>
          <w:spacing w:val="-4"/>
          <w:sz w:val="23"/>
        </w:rPr>
        <w:t>of</w:t>
      </w:r>
      <w:r>
        <w:rPr>
          <w:color w:val="231F20"/>
          <w:spacing w:val="15"/>
          <w:sz w:val="23"/>
        </w:rPr>
        <w:t> </w:t>
      </w:r>
      <w:r>
        <w:rPr>
          <w:color w:val="231F20"/>
          <w:spacing w:val="-4"/>
          <w:sz w:val="23"/>
        </w:rPr>
        <w:t>proprietary</w:t>
      </w:r>
      <w:r>
        <w:rPr>
          <w:color w:val="231F20"/>
          <w:spacing w:val="-11"/>
          <w:sz w:val="23"/>
        </w:rPr>
        <w:t> </w:t>
      </w:r>
      <w:r>
        <w:rPr>
          <w:color w:val="231F20"/>
          <w:spacing w:val="-4"/>
          <w:sz w:val="23"/>
        </w:rPr>
        <w:t>reagents</w:t>
      </w:r>
      <w:r>
        <w:rPr>
          <w:color w:val="231F20"/>
          <w:spacing w:val="-10"/>
          <w:sz w:val="23"/>
        </w:rPr>
        <w:t> </w:t>
      </w:r>
      <w:r>
        <w:rPr>
          <w:color w:val="231F20"/>
          <w:spacing w:val="-4"/>
          <w:sz w:val="23"/>
        </w:rPr>
        <w:t>and</w:t>
      </w:r>
      <w:r>
        <w:rPr>
          <w:color w:val="231F20"/>
          <w:spacing w:val="-11"/>
          <w:sz w:val="23"/>
        </w:rPr>
        <w:t> </w:t>
      </w:r>
      <w:r>
        <w:rPr>
          <w:color w:val="231F20"/>
          <w:spacing w:val="-4"/>
          <w:sz w:val="23"/>
        </w:rPr>
        <w:t>materials</w:t>
      </w:r>
      <w:r>
        <w:rPr>
          <w:color w:val="231F20"/>
          <w:spacing w:val="-10"/>
          <w:sz w:val="23"/>
        </w:rPr>
        <w:t> </w:t>
      </w:r>
      <w:r>
        <w:rPr>
          <w:color w:val="231F20"/>
          <w:spacing w:val="-4"/>
          <w:sz w:val="23"/>
        </w:rPr>
        <w:t>and</w:t>
      </w:r>
      <w:r>
        <w:rPr>
          <w:color w:val="231F20"/>
          <w:spacing w:val="-10"/>
          <w:sz w:val="23"/>
        </w:rPr>
        <w:t> </w:t>
      </w:r>
      <w:r>
        <w:rPr>
          <w:color w:val="231F20"/>
          <w:spacing w:val="-4"/>
          <w:sz w:val="23"/>
        </w:rPr>
        <w:t>approvals </w:t>
      </w:r>
      <w:r>
        <w:rPr>
          <w:color w:val="231F20"/>
          <w:sz w:val="23"/>
        </w:rPr>
        <w:t>for stem cell research.</w:t>
      </w:r>
    </w:p>
    <w:p>
      <w:pPr>
        <w:pStyle w:val="ListParagraph"/>
        <w:numPr>
          <w:ilvl w:val="1"/>
          <w:numId w:val="5"/>
        </w:numPr>
        <w:tabs>
          <w:tab w:pos="3973" w:val="left" w:leader="none"/>
          <w:tab w:pos="3980" w:val="left" w:leader="none"/>
        </w:tabs>
        <w:spacing w:line="249" w:lineRule="auto" w:before="178" w:after="0"/>
        <w:ind w:left="3980" w:right="1538" w:hanging="461"/>
        <w:jc w:val="left"/>
        <w:rPr>
          <w:sz w:val="23"/>
        </w:rPr>
      </w:pPr>
      <w:r>
        <w:rPr>
          <w:color w:val="231F20"/>
          <w:spacing w:val="-6"/>
          <w:sz w:val="23"/>
        </w:rPr>
        <w:t>Approvals for human subjects research. Your research protocols will need to be </w:t>
      </w:r>
      <w:r>
        <w:rPr>
          <w:color w:val="231F20"/>
          <w:spacing w:val="-2"/>
          <w:sz w:val="23"/>
        </w:rPr>
        <w:t>reviewed</w:t>
      </w:r>
      <w:r>
        <w:rPr>
          <w:color w:val="231F20"/>
          <w:spacing w:val="-9"/>
          <w:sz w:val="23"/>
        </w:rPr>
        <w:t> </w:t>
      </w:r>
      <w:r>
        <w:rPr>
          <w:color w:val="231F20"/>
          <w:spacing w:val="-2"/>
          <w:sz w:val="23"/>
        </w:rPr>
        <w:t>by</w:t>
      </w:r>
      <w:r>
        <w:rPr>
          <w:color w:val="231F20"/>
          <w:spacing w:val="-9"/>
          <w:sz w:val="23"/>
        </w:rPr>
        <w:t> </w:t>
      </w:r>
      <w:r>
        <w:rPr>
          <w:color w:val="231F20"/>
          <w:spacing w:val="-2"/>
          <w:sz w:val="23"/>
        </w:rPr>
        <w:t>an</w:t>
      </w:r>
      <w:r>
        <w:rPr>
          <w:color w:val="231F20"/>
          <w:spacing w:val="-9"/>
          <w:sz w:val="23"/>
        </w:rPr>
        <w:t> </w:t>
      </w:r>
      <w:r>
        <w:rPr>
          <w:color w:val="231F20"/>
          <w:spacing w:val="-2"/>
          <w:sz w:val="23"/>
        </w:rPr>
        <w:t>IRB.</w:t>
      </w:r>
      <w:r>
        <w:rPr>
          <w:color w:val="231F20"/>
          <w:spacing w:val="-9"/>
          <w:sz w:val="23"/>
        </w:rPr>
        <w:t> </w:t>
      </w:r>
      <w:r>
        <w:rPr>
          <w:color w:val="231F20"/>
          <w:spacing w:val="-2"/>
          <w:sz w:val="23"/>
        </w:rPr>
        <w:t>Because</w:t>
      </w:r>
      <w:r>
        <w:rPr>
          <w:color w:val="231F20"/>
          <w:spacing w:val="-9"/>
          <w:sz w:val="23"/>
        </w:rPr>
        <w:t> </w:t>
      </w:r>
      <w:r>
        <w:rPr>
          <w:color w:val="231F20"/>
          <w:spacing w:val="-2"/>
          <w:sz w:val="23"/>
        </w:rPr>
        <w:t>these</w:t>
      </w:r>
      <w:r>
        <w:rPr>
          <w:color w:val="231F20"/>
          <w:spacing w:val="-9"/>
          <w:sz w:val="23"/>
        </w:rPr>
        <w:t> </w:t>
      </w:r>
      <w:r>
        <w:rPr>
          <w:color w:val="231F20"/>
          <w:spacing w:val="-2"/>
          <w:sz w:val="23"/>
        </w:rPr>
        <w:t>boards</w:t>
      </w:r>
      <w:r>
        <w:rPr>
          <w:color w:val="231F20"/>
          <w:spacing w:val="-9"/>
          <w:sz w:val="23"/>
        </w:rPr>
        <w:t> </w:t>
      </w:r>
      <w:r>
        <w:rPr>
          <w:color w:val="231F20"/>
          <w:spacing w:val="-2"/>
          <w:sz w:val="23"/>
        </w:rPr>
        <w:t>typically</w:t>
      </w:r>
      <w:r>
        <w:rPr>
          <w:color w:val="231F20"/>
          <w:spacing w:val="-9"/>
          <w:sz w:val="23"/>
        </w:rPr>
        <w:t> </w:t>
      </w:r>
      <w:r>
        <w:rPr>
          <w:color w:val="231F20"/>
          <w:spacing w:val="-2"/>
          <w:sz w:val="23"/>
        </w:rPr>
        <w:t>meet</w:t>
      </w:r>
      <w:r>
        <w:rPr>
          <w:color w:val="231F20"/>
          <w:spacing w:val="-9"/>
          <w:sz w:val="23"/>
        </w:rPr>
        <w:t> </w:t>
      </w:r>
      <w:r>
        <w:rPr>
          <w:color w:val="231F20"/>
          <w:spacing w:val="-2"/>
          <w:sz w:val="23"/>
        </w:rPr>
        <w:t>monthly</w:t>
      </w:r>
      <w:r>
        <w:rPr>
          <w:color w:val="231F20"/>
          <w:spacing w:val="-9"/>
          <w:sz w:val="23"/>
        </w:rPr>
        <w:t> </w:t>
      </w:r>
      <w:r>
        <w:rPr>
          <w:color w:val="231F20"/>
          <w:spacing w:val="-2"/>
          <w:sz w:val="23"/>
        </w:rPr>
        <w:t>and</w:t>
      </w:r>
      <w:r>
        <w:rPr>
          <w:color w:val="231F20"/>
          <w:spacing w:val="-9"/>
          <w:sz w:val="23"/>
        </w:rPr>
        <w:t> </w:t>
      </w:r>
      <w:r>
        <w:rPr>
          <w:color w:val="231F20"/>
          <w:spacing w:val="-2"/>
          <w:sz w:val="23"/>
        </w:rPr>
        <w:t>the review</w:t>
      </w:r>
      <w:r>
        <w:rPr>
          <w:color w:val="231F20"/>
          <w:spacing w:val="-7"/>
          <w:sz w:val="23"/>
        </w:rPr>
        <w:t> </w:t>
      </w:r>
      <w:r>
        <w:rPr>
          <w:color w:val="231F20"/>
          <w:spacing w:val="-2"/>
          <w:sz w:val="23"/>
        </w:rPr>
        <w:t>process</w:t>
      </w:r>
      <w:r>
        <w:rPr>
          <w:color w:val="231F20"/>
          <w:spacing w:val="-7"/>
          <w:sz w:val="23"/>
        </w:rPr>
        <w:t> </w:t>
      </w:r>
      <w:r>
        <w:rPr>
          <w:color w:val="231F20"/>
          <w:spacing w:val="-2"/>
          <w:sz w:val="23"/>
        </w:rPr>
        <w:t>can</w:t>
      </w:r>
      <w:r>
        <w:rPr>
          <w:color w:val="231F20"/>
          <w:spacing w:val="-7"/>
          <w:sz w:val="23"/>
        </w:rPr>
        <w:t> </w:t>
      </w:r>
      <w:r>
        <w:rPr>
          <w:color w:val="231F20"/>
          <w:spacing w:val="-2"/>
          <w:sz w:val="23"/>
        </w:rPr>
        <w:t>be</w:t>
      </w:r>
      <w:r>
        <w:rPr>
          <w:color w:val="231F20"/>
          <w:spacing w:val="-7"/>
          <w:sz w:val="23"/>
        </w:rPr>
        <w:t> </w:t>
      </w:r>
      <w:r>
        <w:rPr>
          <w:color w:val="231F20"/>
          <w:spacing w:val="-2"/>
          <w:sz w:val="23"/>
        </w:rPr>
        <w:t>long,</w:t>
      </w:r>
      <w:r>
        <w:rPr>
          <w:color w:val="231F20"/>
          <w:spacing w:val="-7"/>
          <w:sz w:val="23"/>
        </w:rPr>
        <w:t> </w:t>
      </w:r>
      <w:r>
        <w:rPr>
          <w:color w:val="231F20"/>
          <w:spacing w:val="-2"/>
          <w:sz w:val="23"/>
        </w:rPr>
        <w:t>find</w:t>
      </w:r>
      <w:r>
        <w:rPr>
          <w:color w:val="231F20"/>
          <w:spacing w:val="-7"/>
          <w:sz w:val="23"/>
        </w:rPr>
        <w:t> </w:t>
      </w:r>
      <w:r>
        <w:rPr>
          <w:color w:val="231F20"/>
          <w:spacing w:val="-2"/>
          <w:sz w:val="23"/>
        </w:rPr>
        <w:t>out</w:t>
      </w:r>
      <w:r>
        <w:rPr>
          <w:color w:val="231F20"/>
          <w:spacing w:val="-7"/>
          <w:sz w:val="23"/>
        </w:rPr>
        <w:t> </w:t>
      </w:r>
      <w:r>
        <w:rPr>
          <w:color w:val="231F20"/>
          <w:spacing w:val="-2"/>
          <w:sz w:val="23"/>
        </w:rPr>
        <w:t>about</w:t>
      </w:r>
      <w:r>
        <w:rPr>
          <w:color w:val="231F20"/>
          <w:spacing w:val="-7"/>
          <w:sz w:val="23"/>
        </w:rPr>
        <w:t> </w:t>
      </w:r>
      <w:r>
        <w:rPr>
          <w:color w:val="231F20"/>
          <w:spacing w:val="-2"/>
          <w:sz w:val="23"/>
        </w:rPr>
        <w:t>the</w:t>
      </w:r>
      <w:r>
        <w:rPr>
          <w:color w:val="231F20"/>
          <w:spacing w:val="-7"/>
          <w:sz w:val="23"/>
        </w:rPr>
        <w:t> </w:t>
      </w:r>
      <w:r>
        <w:rPr>
          <w:color w:val="231F20"/>
          <w:spacing w:val="-2"/>
          <w:sz w:val="23"/>
        </w:rPr>
        <w:t>requirements</w:t>
      </w:r>
      <w:r>
        <w:rPr>
          <w:color w:val="231F20"/>
          <w:spacing w:val="-7"/>
          <w:sz w:val="23"/>
        </w:rPr>
        <w:t> </w:t>
      </w:r>
      <w:r>
        <w:rPr>
          <w:color w:val="231F20"/>
          <w:spacing w:val="-2"/>
          <w:sz w:val="23"/>
        </w:rPr>
        <w:t>early.</w:t>
      </w:r>
    </w:p>
    <w:p>
      <w:pPr>
        <w:pStyle w:val="ListParagraph"/>
        <w:numPr>
          <w:ilvl w:val="1"/>
          <w:numId w:val="5"/>
        </w:numPr>
        <w:tabs>
          <w:tab w:pos="3973" w:val="left" w:leader="none"/>
          <w:tab w:pos="3980" w:val="left" w:leader="none"/>
        </w:tabs>
        <w:spacing w:line="249" w:lineRule="auto" w:before="169" w:after="0"/>
        <w:ind w:left="3980" w:right="1831" w:hanging="461"/>
        <w:jc w:val="left"/>
        <w:rPr>
          <w:sz w:val="23"/>
        </w:rPr>
      </w:pPr>
      <w:r>
        <w:rPr>
          <w:color w:val="231F20"/>
          <w:spacing w:val="-4"/>
          <w:sz w:val="23"/>
        </w:rPr>
        <w:t>Requirements</w:t>
      </w:r>
      <w:r>
        <w:rPr>
          <w:color w:val="231F20"/>
          <w:spacing w:val="-11"/>
          <w:sz w:val="23"/>
        </w:rPr>
        <w:t> </w:t>
      </w:r>
      <w:r>
        <w:rPr>
          <w:color w:val="231F20"/>
          <w:spacing w:val="-4"/>
          <w:sz w:val="23"/>
        </w:rPr>
        <w:t>for</w:t>
      </w:r>
      <w:r>
        <w:rPr>
          <w:color w:val="231F20"/>
          <w:spacing w:val="-10"/>
          <w:sz w:val="23"/>
        </w:rPr>
        <w:t> </w:t>
      </w:r>
      <w:r>
        <w:rPr>
          <w:color w:val="231F20"/>
          <w:spacing w:val="-4"/>
          <w:sz w:val="23"/>
        </w:rPr>
        <w:t>carrying</w:t>
      </w:r>
      <w:r>
        <w:rPr>
          <w:color w:val="231F20"/>
          <w:spacing w:val="-11"/>
          <w:sz w:val="23"/>
        </w:rPr>
        <w:t> </w:t>
      </w:r>
      <w:r>
        <w:rPr>
          <w:color w:val="231F20"/>
          <w:spacing w:val="-4"/>
          <w:sz w:val="23"/>
        </w:rPr>
        <w:t>out</w:t>
      </w:r>
      <w:r>
        <w:rPr>
          <w:color w:val="231F20"/>
          <w:spacing w:val="-10"/>
          <w:sz w:val="23"/>
        </w:rPr>
        <w:t> </w:t>
      </w:r>
      <w:r>
        <w:rPr>
          <w:color w:val="231F20"/>
          <w:spacing w:val="-4"/>
          <w:sz w:val="23"/>
        </w:rPr>
        <w:t>studies</w:t>
      </w:r>
      <w:r>
        <w:rPr>
          <w:color w:val="231F20"/>
          <w:spacing w:val="-10"/>
          <w:sz w:val="23"/>
        </w:rPr>
        <w:t> </w:t>
      </w:r>
      <w:r>
        <w:rPr>
          <w:color w:val="231F20"/>
          <w:spacing w:val="-4"/>
          <w:sz w:val="23"/>
        </w:rPr>
        <w:t>on</w:t>
      </w:r>
      <w:r>
        <w:rPr>
          <w:color w:val="231F20"/>
          <w:spacing w:val="-11"/>
          <w:sz w:val="23"/>
        </w:rPr>
        <w:t> </w:t>
      </w:r>
      <w:r>
        <w:rPr>
          <w:color w:val="231F20"/>
          <w:spacing w:val="-4"/>
          <w:sz w:val="23"/>
        </w:rPr>
        <w:t>animals.</w:t>
      </w:r>
      <w:r>
        <w:rPr>
          <w:color w:val="231F20"/>
          <w:spacing w:val="-10"/>
          <w:sz w:val="23"/>
        </w:rPr>
        <w:t> </w:t>
      </w:r>
      <w:r>
        <w:rPr>
          <w:color w:val="231F20"/>
          <w:spacing w:val="-4"/>
          <w:sz w:val="23"/>
        </w:rPr>
        <w:t>You</w:t>
      </w:r>
      <w:r>
        <w:rPr>
          <w:color w:val="231F20"/>
          <w:spacing w:val="-10"/>
          <w:sz w:val="23"/>
        </w:rPr>
        <w:t> </w:t>
      </w:r>
      <w:r>
        <w:rPr>
          <w:color w:val="231F20"/>
          <w:spacing w:val="-4"/>
          <w:sz w:val="23"/>
        </w:rPr>
        <w:t>will</w:t>
      </w:r>
      <w:r>
        <w:rPr>
          <w:color w:val="231F20"/>
          <w:spacing w:val="-11"/>
          <w:sz w:val="23"/>
        </w:rPr>
        <w:t> </w:t>
      </w:r>
      <w:r>
        <w:rPr>
          <w:color w:val="231F20"/>
          <w:spacing w:val="-4"/>
          <w:sz w:val="23"/>
        </w:rPr>
        <w:t>need</w:t>
      </w:r>
      <w:r>
        <w:rPr>
          <w:color w:val="231F20"/>
          <w:spacing w:val="-10"/>
          <w:sz w:val="23"/>
        </w:rPr>
        <w:t> </w:t>
      </w:r>
      <w:r>
        <w:rPr>
          <w:color w:val="231F20"/>
          <w:spacing w:val="-4"/>
          <w:sz w:val="23"/>
        </w:rPr>
        <w:t>to</w:t>
      </w:r>
      <w:r>
        <w:rPr>
          <w:color w:val="231F20"/>
          <w:spacing w:val="-11"/>
          <w:sz w:val="23"/>
        </w:rPr>
        <w:t> </w:t>
      </w:r>
      <w:r>
        <w:rPr>
          <w:color w:val="231F20"/>
          <w:spacing w:val="-4"/>
          <w:sz w:val="23"/>
        </w:rPr>
        <w:t>have</w:t>
      </w:r>
      <w:r>
        <w:rPr>
          <w:color w:val="231F20"/>
          <w:spacing w:val="-10"/>
          <w:sz w:val="23"/>
        </w:rPr>
        <w:t> </w:t>
      </w:r>
      <w:r>
        <w:rPr>
          <w:color w:val="231F20"/>
          <w:spacing w:val="-4"/>
          <w:sz w:val="23"/>
        </w:rPr>
        <w:t>any </w:t>
      </w:r>
      <w:r>
        <w:rPr>
          <w:color w:val="231F20"/>
          <w:spacing w:val="-2"/>
          <w:sz w:val="23"/>
        </w:rPr>
        <w:t>research</w:t>
      </w:r>
      <w:r>
        <w:rPr>
          <w:color w:val="231F20"/>
          <w:spacing w:val="-11"/>
          <w:sz w:val="23"/>
        </w:rPr>
        <w:t> </w:t>
      </w:r>
      <w:r>
        <w:rPr>
          <w:color w:val="231F20"/>
          <w:spacing w:val="-2"/>
          <w:sz w:val="23"/>
        </w:rPr>
        <w:t>protocols</w:t>
      </w:r>
      <w:r>
        <w:rPr>
          <w:color w:val="231F20"/>
          <w:spacing w:val="-11"/>
          <w:sz w:val="23"/>
        </w:rPr>
        <w:t> </w:t>
      </w:r>
      <w:r>
        <w:rPr>
          <w:color w:val="231F20"/>
          <w:spacing w:val="-2"/>
          <w:sz w:val="23"/>
        </w:rPr>
        <w:t>that</w:t>
      </w:r>
      <w:r>
        <w:rPr>
          <w:color w:val="231F20"/>
          <w:spacing w:val="-11"/>
          <w:sz w:val="23"/>
        </w:rPr>
        <w:t> </w:t>
      </w:r>
      <w:r>
        <w:rPr>
          <w:color w:val="231F20"/>
          <w:spacing w:val="-2"/>
          <w:sz w:val="23"/>
        </w:rPr>
        <w:t>involve</w:t>
      </w:r>
      <w:r>
        <w:rPr>
          <w:color w:val="231F20"/>
          <w:spacing w:val="-11"/>
          <w:sz w:val="23"/>
        </w:rPr>
        <w:t> </w:t>
      </w:r>
      <w:r>
        <w:rPr>
          <w:color w:val="231F20"/>
          <w:spacing w:val="-2"/>
          <w:sz w:val="23"/>
        </w:rPr>
        <w:t>animals</w:t>
      </w:r>
      <w:r>
        <w:rPr>
          <w:color w:val="231F20"/>
          <w:spacing w:val="-11"/>
          <w:sz w:val="23"/>
        </w:rPr>
        <w:t> </w:t>
      </w:r>
      <w:r>
        <w:rPr>
          <w:color w:val="231F20"/>
          <w:spacing w:val="-2"/>
          <w:sz w:val="23"/>
        </w:rPr>
        <w:t>reviewed</w:t>
      </w:r>
      <w:r>
        <w:rPr>
          <w:color w:val="231F20"/>
          <w:spacing w:val="-11"/>
          <w:sz w:val="23"/>
        </w:rPr>
        <w:t> </w:t>
      </w:r>
      <w:r>
        <w:rPr>
          <w:color w:val="231F20"/>
          <w:spacing w:val="-2"/>
          <w:sz w:val="23"/>
        </w:rPr>
        <w:t>and</w:t>
      </w:r>
      <w:r>
        <w:rPr>
          <w:color w:val="231F20"/>
          <w:spacing w:val="-11"/>
          <w:sz w:val="23"/>
        </w:rPr>
        <w:t> </w:t>
      </w:r>
      <w:r>
        <w:rPr>
          <w:color w:val="231F20"/>
          <w:spacing w:val="-2"/>
          <w:sz w:val="23"/>
        </w:rPr>
        <w:t>approved</w:t>
      </w:r>
      <w:r>
        <w:rPr>
          <w:color w:val="231F20"/>
          <w:spacing w:val="-11"/>
          <w:sz w:val="23"/>
        </w:rPr>
        <w:t> </w:t>
      </w:r>
      <w:r>
        <w:rPr>
          <w:color w:val="231F20"/>
          <w:spacing w:val="-2"/>
          <w:sz w:val="23"/>
        </w:rPr>
        <w:t>by</w:t>
      </w:r>
      <w:r>
        <w:rPr>
          <w:color w:val="231F20"/>
          <w:spacing w:val="-11"/>
          <w:sz w:val="23"/>
        </w:rPr>
        <w:t> </w:t>
      </w:r>
      <w:r>
        <w:rPr>
          <w:color w:val="231F20"/>
          <w:spacing w:val="-2"/>
          <w:sz w:val="23"/>
        </w:rPr>
        <w:t>the </w:t>
      </w:r>
      <w:r>
        <w:rPr>
          <w:color w:val="231F20"/>
          <w:sz w:val="23"/>
        </w:rPr>
        <w:t>Institutional</w:t>
      </w:r>
      <w:r>
        <w:rPr>
          <w:color w:val="231F20"/>
          <w:spacing w:val="-15"/>
          <w:sz w:val="23"/>
        </w:rPr>
        <w:t> </w:t>
      </w:r>
      <w:r>
        <w:rPr>
          <w:color w:val="231F20"/>
          <w:sz w:val="23"/>
        </w:rPr>
        <w:t>Animal</w:t>
      </w:r>
      <w:r>
        <w:rPr>
          <w:color w:val="231F20"/>
          <w:spacing w:val="-13"/>
          <w:sz w:val="23"/>
        </w:rPr>
        <w:t> </w:t>
      </w:r>
      <w:r>
        <w:rPr>
          <w:color w:val="231F20"/>
          <w:sz w:val="23"/>
        </w:rPr>
        <w:t>Care</w:t>
      </w:r>
      <w:r>
        <w:rPr>
          <w:color w:val="231F20"/>
          <w:spacing w:val="-14"/>
          <w:sz w:val="23"/>
        </w:rPr>
        <w:t> </w:t>
      </w:r>
      <w:r>
        <w:rPr>
          <w:color w:val="231F20"/>
          <w:sz w:val="23"/>
        </w:rPr>
        <w:t>and</w:t>
      </w:r>
      <w:r>
        <w:rPr>
          <w:color w:val="231F20"/>
          <w:spacing w:val="-14"/>
          <w:sz w:val="23"/>
        </w:rPr>
        <w:t> </w:t>
      </w:r>
      <w:r>
        <w:rPr>
          <w:color w:val="231F20"/>
          <w:sz w:val="23"/>
        </w:rPr>
        <w:t>Use</w:t>
      </w:r>
      <w:r>
        <w:rPr>
          <w:color w:val="231F20"/>
          <w:spacing w:val="-14"/>
          <w:sz w:val="23"/>
        </w:rPr>
        <w:t> </w:t>
      </w:r>
      <w:r>
        <w:rPr>
          <w:color w:val="231F20"/>
          <w:sz w:val="23"/>
        </w:rPr>
        <w:t>Committee.</w:t>
      </w:r>
    </w:p>
    <w:p>
      <w:pPr>
        <w:pStyle w:val="ListParagraph"/>
        <w:numPr>
          <w:ilvl w:val="1"/>
          <w:numId w:val="5"/>
        </w:numPr>
        <w:tabs>
          <w:tab w:pos="3973" w:val="left" w:leader="none"/>
          <w:tab w:pos="3980" w:val="left" w:leader="none"/>
        </w:tabs>
        <w:spacing w:line="252" w:lineRule="auto" w:before="170" w:after="0"/>
        <w:ind w:left="3980" w:right="1453" w:hanging="461"/>
        <w:jc w:val="left"/>
        <w:rPr>
          <w:sz w:val="23"/>
        </w:rPr>
      </w:pPr>
      <w:r>
        <w:rPr>
          <w:color w:val="231F20"/>
          <w:spacing w:val="-2"/>
          <w:sz w:val="23"/>
        </w:rPr>
        <w:t>Requirements</w:t>
      </w:r>
      <w:r>
        <w:rPr>
          <w:color w:val="231F20"/>
          <w:spacing w:val="-8"/>
          <w:sz w:val="23"/>
        </w:rPr>
        <w:t> </w:t>
      </w:r>
      <w:r>
        <w:rPr>
          <w:color w:val="231F20"/>
          <w:spacing w:val="-2"/>
          <w:sz w:val="23"/>
        </w:rPr>
        <w:t>for</w:t>
      </w:r>
      <w:r>
        <w:rPr>
          <w:color w:val="231F20"/>
          <w:spacing w:val="-8"/>
          <w:sz w:val="23"/>
        </w:rPr>
        <w:t> </w:t>
      </w:r>
      <w:r>
        <w:rPr>
          <w:color w:val="231F20"/>
          <w:spacing w:val="-2"/>
          <w:sz w:val="23"/>
        </w:rPr>
        <w:t>using</w:t>
      </w:r>
      <w:r>
        <w:rPr>
          <w:color w:val="231F20"/>
          <w:spacing w:val="-8"/>
          <w:sz w:val="23"/>
        </w:rPr>
        <w:t> </w:t>
      </w:r>
      <w:r>
        <w:rPr>
          <w:color w:val="231F20"/>
          <w:spacing w:val="-2"/>
          <w:sz w:val="23"/>
        </w:rPr>
        <w:t>lasers</w:t>
      </w:r>
      <w:r>
        <w:rPr>
          <w:color w:val="231F20"/>
          <w:spacing w:val="-8"/>
          <w:sz w:val="23"/>
        </w:rPr>
        <w:t> </w:t>
      </w:r>
      <w:r>
        <w:rPr>
          <w:color w:val="231F20"/>
          <w:spacing w:val="-2"/>
          <w:sz w:val="23"/>
        </w:rPr>
        <w:t>and</w:t>
      </w:r>
      <w:r>
        <w:rPr>
          <w:color w:val="231F20"/>
          <w:spacing w:val="-8"/>
          <w:sz w:val="23"/>
        </w:rPr>
        <w:t> </w:t>
      </w:r>
      <w:r>
        <w:rPr>
          <w:color w:val="231F20"/>
          <w:spacing w:val="-2"/>
          <w:sz w:val="23"/>
        </w:rPr>
        <w:t>chemicals</w:t>
      </w:r>
      <w:r>
        <w:rPr>
          <w:color w:val="231F20"/>
          <w:spacing w:val="-8"/>
          <w:sz w:val="23"/>
        </w:rPr>
        <w:t> </w:t>
      </w:r>
      <w:r>
        <w:rPr>
          <w:color w:val="231F20"/>
          <w:spacing w:val="-2"/>
          <w:sz w:val="23"/>
        </w:rPr>
        <w:t>that</w:t>
      </w:r>
      <w:r>
        <w:rPr>
          <w:color w:val="231F20"/>
          <w:spacing w:val="-8"/>
          <w:sz w:val="23"/>
        </w:rPr>
        <w:t> </w:t>
      </w:r>
      <w:r>
        <w:rPr>
          <w:color w:val="231F20"/>
          <w:spacing w:val="-2"/>
          <w:sz w:val="23"/>
        </w:rPr>
        <w:t>have</w:t>
      </w:r>
      <w:r>
        <w:rPr>
          <w:color w:val="231F20"/>
          <w:spacing w:val="-8"/>
          <w:sz w:val="23"/>
        </w:rPr>
        <w:t> </w:t>
      </w:r>
      <w:r>
        <w:rPr>
          <w:color w:val="231F20"/>
          <w:spacing w:val="-2"/>
          <w:sz w:val="23"/>
        </w:rPr>
        <w:t>a</w:t>
      </w:r>
      <w:r>
        <w:rPr>
          <w:color w:val="231F20"/>
          <w:spacing w:val="-8"/>
          <w:sz w:val="23"/>
        </w:rPr>
        <w:t> </w:t>
      </w:r>
      <w:r>
        <w:rPr>
          <w:color w:val="231F20"/>
          <w:spacing w:val="-2"/>
          <w:sz w:val="23"/>
        </w:rPr>
        <w:t>high</w:t>
      </w:r>
      <w:r>
        <w:rPr>
          <w:color w:val="231F20"/>
          <w:spacing w:val="-8"/>
          <w:sz w:val="23"/>
        </w:rPr>
        <w:t> </w:t>
      </w:r>
      <w:r>
        <w:rPr>
          <w:color w:val="231F20"/>
          <w:spacing w:val="-2"/>
          <w:sz w:val="23"/>
        </w:rPr>
        <w:t>degree</w:t>
      </w:r>
      <w:r>
        <w:rPr>
          <w:color w:val="231F20"/>
          <w:spacing w:val="-8"/>
          <w:sz w:val="23"/>
        </w:rPr>
        <w:t> </w:t>
      </w:r>
      <w:r>
        <w:rPr>
          <w:color w:val="231F20"/>
          <w:spacing w:val="-2"/>
          <w:sz w:val="23"/>
        </w:rPr>
        <w:t>of</w:t>
      </w:r>
      <w:r>
        <w:rPr>
          <w:color w:val="231F20"/>
          <w:spacing w:val="19"/>
          <w:sz w:val="23"/>
        </w:rPr>
        <w:t> </w:t>
      </w:r>
      <w:r>
        <w:rPr>
          <w:color w:val="231F20"/>
          <w:spacing w:val="-2"/>
          <w:sz w:val="23"/>
        </w:rPr>
        <w:t>acute toxicity</w:t>
      </w:r>
      <w:r>
        <w:rPr>
          <w:color w:val="231F20"/>
          <w:spacing w:val="-13"/>
          <w:sz w:val="23"/>
        </w:rPr>
        <w:t> </w:t>
      </w:r>
      <w:r>
        <w:rPr>
          <w:color w:val="231F20"/>
          <w:spacing w:val="-2"/>
          <w:sz w:val="23"/>
        </w:rPr>
        <w:t>and</w:t>
      </w:r>
      <w:r>
        <w:rPr>
          <w:color w:val="231F20"/>
          <w:spacing w:val="-12"/>
          <w:sz w:val="23"/>
        </w:rPr>
        <w:t> </w:t>
      </w:r>
      <w:r>
        <w:rPr>
          <w:color w:val="231F20"/>
          <w:spacing w:val="-2"/>
          <w:sz w:val="23"/>
        </w:rPr>
        <w:t>for</w:t>
      </w:r>
      <w:r>
        <w:rPr>
          <w:color w:val="231F20"/>
          <w:spacing w:val="-13"/>
          <w:sz w:val="23"/>
        </w:rPr>
        <w:t> </w:t>
      </w:r>
      <w:r>
        <w:rPr>
          <w:color w:val="231F20"/>
          <w:spacing w:val="-2"/>
          <w:sz w:val="23"/>
        </w:rPr>
        <w:t>disposing</w:t>
      </w:r>
      <w:r>
        <w:rPr>
          <w:color w:val="231F20"/>
          <w:spacing w:val="-12"/>
          <w:sz w:val="23"/>
        </w:rPr>
        <w:t> </w:t>
      </w:r>
      <w:r>
        <w:rPr>
          <w:color w:val="231F20"/>
          <w:spacing w:val="-2"/>
          <w:sz w:val="23"/>
        </w:rPr>
        <w:t>of</w:t>
      </w:r>
      <w:r>
        <w:rPr>
          <w:color w:val="231F20"/>
          <w:spacing w:val="14"/>
          <w:sz w:val="23"/>
        </w:rPr>
        <w:t> </w:t>
      </w:r>
      <w:r>
        <w:rPr>
          <w:color w:val="231F20"/>
          <w:spacing w:val="-2"/>
          <w:sz w:val="23"/>
        </w:rPr>
        <w:t>hazardous</w:t>
      </w:r>
      <w:r>
        <w:rPr>
          <w:color w:val="231F20"/>
          <w:spacing w:val="-13"/>
          <w:sz w:val="23"/>
        </w:rPr>
        <w:t> </w:t>
      </w:r>
      <w:r>
        <w:rPr>
          <w:color w:val="231F20"/>
          <w:spacing w:val="-2"/>
          <w:sz w:val="23"/>
        </w:rPr>
        <w:t>chemical</w:t>
      </w:r>
      <w:r>
        <w:rPr>
          <w:color w:val="231F20"/>
          <w:spacing w:val="-12"/>
          <w:sz w:val="23"/>
        </w:rPr>
        <w:t> </w:t>
      </w:r>
      <w:r>
        <w:rPr>
          <w:color w:val="231F20"/>
          <w:spacing w:val="-2"/>
          <w:sz w:val="23"/>
        </w:rPr>
        <w:t>waste.</w:t>
      </w:r>
      <w:r>
        <w:rPr>
          <w:color w:val="231F20"/>
          <w:spacing w:val="-13"/>
          <w:sz w:val="23"/>
        </w:rPr>
        <w:t> </w:t>
      </w:r>
      <w:r>
        <w:rPr>
          <w:color w:val="231F20"/>
          <w:spacing w:val="-2"/>
          <w:sz w:val="23"/>
        </w:rPr>
        <w:t>Your</w:t>
      </w:r>
      <w:r>
        <w:rPr>
          <w:color w:val="231F20"/>
          <w:spacing w:val="-12"/>
          <w:sz w:val="23"/>
        </w:rPr>
        <w:t> </w:t>
      </w:r>
      <w:r>
        <w:rPr>
          <w:color w:val="231F20"/>
          <w:spacing w:val="-2"/>
          <w:sz w:val="23"/>
        </w:rPr>
        <w:t>institution</w:t>
      </w:r>
      <w:r>
        <w:rPr>
          <w:color w:val="231F20"/>
          <w:spacing w:val="-12"/>
          <w:sz w:val="23"/>
        </w:rPr>
        <w:t> </w:t>
      </w:r>
      <w:r>
        <w:rPr>
          <w:color w:val="231F20"/>
          <w:spacing w:val="-2"/>
          <w:sz w:val="23"/>
        </w:rPr>
        <w:t>will </w:t>
      </w:r>
      <w:r>
        <w:rPr>
          <w:color w:val="231F20"/>
          <w:spacing w:val="-4"/>
          <w:sz w:val="23"/>
        </w:rPr>
        <w:t>have</w:t>
      </w:r>
      <w:r>
        <w:rPr>
          <w:color w:val="231F20"/>
          <w:spacing w:val="-11"/>
          <w:sz w:val="23"/>
        </w:rPr>
        <w:t> </w:t>
      </w:r>
      <w:r>
        <w:rPr>
          <w:color w:val="231F20"/>
          <w:spacing w:val="-4"/>
          <w:sz w:val="23"/>
        </w:rPr>
        <w:t>specific</w:t>
      </w:r>
      <w:r>
        <w:rPr>
          <w:color w:val="231F20"/>
          <w:spacing w:val="-10"/>
          <w:sz w:val="23"/>
        </w:rPr>
        <w:t> </w:t>
      </w:r>
      <w:r>
        <w:rPr>
          <w:color w:val="231F20"/>
          <w:spacing w:val="-4"/>
          <w:sz w:val="23"/>
        </w:rPr>
        <w:t>protocols</w:t>
      </w:r>
      <w:r>
        <w:rPr>
          <w:color w:val="231F20"/>
          <w:spacing w:val="-11"/>
          <w:sz w:val="23"/>
        </w:rPr>
        <w:t> </w:t>
      </w:r>
      <w:r>
        <w:rPr>
          <w:color w:val="231F20"/>
          <w:spacing w:val="-4"/>
          <w:sz w:val="23"/>
        </w:rPr>
        <w:t>and</w:t>
      </w:r>
      <w:r>
        <w:rPr>
          <w:color w:val="231F20"/>
          <w:spacing w:val="-10"/>
          <w:sz w:val="23"/>
        </w:rPr>
        <w:t> </w:t>
      </w:r>
      <w:r>
        <w:rPr>
          <w:color w:val="231F20"/>
          <w:spacing w:val="-4"/>
          <w:sz w:val="23"/>
        </w:rPr>
        <w:t>practices</w:t>
      </w:r>
      <w:r>
        <w:rPr>
          <w:color w:val="231F20"/>
          <w:spacing w:val="-10"/>
          <w:sz w:val="23"/>
        </w:rPr>
        <w:t> </w:t>
      </w:r>
      <w:r>
        <w:rPr>
          <w:color w:val="231F20"/>
          <w:spacing w:val="-4"/>
          <w:sz w:val="23"/>
        </w:rPr>
        <w:t>to</w:t>
      </w:r>
      <w:r>
        <w:rPr>
          <w:color w:val="231F20"/>
          <w:spacing w:val="-11"/>
          <w:sz w:val="23"/>
        </w:rPr>
        <w:t> </w:t>
      </w:r>
      <w:r>
        <w:rPr>
          <w:color w:val="231F20"/>
          <w:spacing w:val="-4"/>
          <w:sz w:val="23"/>
        </w:rPr>
        <w:t>follow</w:t>
      </w:r>
      <w:r>
        <w:rPr>
          <w:color w:val="231F20"/>
          <w:spacing w:val="-10"/>
          <w:sz w:val="23"/>
        </w:rPr>
        <w:t> </w:t>
      </w:r>
      <w:r>
        <w:rPr>
          <w:color w:val="231F20"/>
          <w:spacing w:val="-4"/>
          <w:sz w:val="23"/>
        </w:rPr>
        <w:t>for</w:t>
      </w:r>
      <w:r>
        <w:rPr>
          <w:color w:val="231F20"/>
          <w:spacing w:val="-10"/>
          <w:sz w:val="23"/>
        </w:rPr>
        <w:t> </w:t>
      </w:r>
      <w:r>
        <w:rPr>
          <w:color w:val="231F20"/>
          <w:spacing w:val="-4"/>
          <w:sz w:val="23"/>
        </w:rPr>
        <w:t>using</w:t>
      </w:r>
      <w:r>
        <w:rPr>
          <w:color w:val="231F20"/>
          <w:spacing w:val="-11"/>
          <w:sz w:val="23"/>
        </w:rPr>
        <w:t> </w:t>
      </w:r>
      <w:r>
        <w:rPr>
          <w:color w:val="231F20"/>
          <w:spacing w:val="-4"/>
          <w:sz w:val="23"/>
        </w:rPr>
        <w:t>lasers</w:t>
      </w:r>
      <w:r>
        <w:rPr>
          <w:color w:val="231F20"/>
          <w:spacing w:val="-10"/>
          <w:sz w:val="23"/>
        </w:rPr>
        <w:t> </w:t>
      </w:r>
      <w:r>
        <w:rPr>
          <w:color w:val="231F20"/>
          <w:spacing w:val="-4"/>
          <w:sz w:val="23"/>
        </w:rPr>
        <w:t>and</w:t>
      </w:r>
      <w:r>
        <w:rPr>
          <w:color w:val="231F20"/>
          <w:spacing w:val="-11"/>
          <w:sz w:val="23"/>
        </w:rPr>
        <w:t> </w:t>
      </w:r>
      <w:r>
        <w:rPr>
          <w:color w:val="231F20"/>
          <w:spacing w:val="-4"/>
          <w:sz w:val="23"/>
        </w:rPr>
        <w:t>handling</w:t>
      </w:r>
      <w:r>
        <w:rPr>
          <w:color w:val="231F20"/>
          <w:spacing w:val="-10"/>
          <w:sz w:val="23"/>
        </w:rPr>
        <w:t> </w:t>
      </w:r>
      <w:r>
        <w:rPr>
          <w:color w:val="231F20"/>
          <w:spacing w:val="-4"/>
          <w:sz w:val="23"/>
        </w:rPr>
        <w:t>haz-</w:t>
      </w:r>
      <w:r>
        <w:rPr>
          <w:color w:val="231F20"/>
          <w:sz w:val="23"/>
        </w:rPr>
        <w:t>ardous chemicals.</w:t>
      </w:r>
    </w:p>
    <w:p>
      <w:pPr>
        <w:pStyle w:val="Heading4"/>
        <w:spacing w:before="231"/>
      </w:pPr>
      <w:r>
        <w:rPr>
          <w:color w:val="005CAB"/>
          <w:spacing w:val="-4"/>
        </w:rPr>
        <w:t>Environmental</w:t>
      </w:r>
      <w:r>
        <w:rPr>
          <w:color w:val="005CAB"/>
          <w:spacing w:val="-9"/>
        </w:rPr>
        <w:t> </w:t>
      </w:r>
      <w:r>
        <w:rPr>
          <w:color w:val="005CAB"/>
          <w:spacing w:val="-4"/>
        </w:rPr>
        <w:t>Health</w:t>
      </w:r>
      <w:r>
        <w:rPr>
          <w:color w:val="005CAB"/>
          <w:spacing w:val="-8"/>
        </w:rPr>
        <w:t> </w:t>
      </w:r>
      <w:r>
        <w:rPr>
          <w:color w:val="005CAB"/>
          <w:spacing w:val="-4"/>
        </w:rPr>
        <w:t>and</w:t>
      </w:r>
      <w:r>
        <w:rPr>
          <w:color w:val="005CAB"/>
          <w:spacing w:val="-9"/>
        </w:rPr>
        <w:t> </w:t>
      </w:r>
      <w:r>
        <w:rPr>
          <w:color w:val="005CAB"/>
          <w:spacing w:val="-4"/>
        </w:rPr>
        <w:t>Safety</w:t>
      </w:r>
      <w:r>
        <w:rPr>
          <w:color w:val="005CAB"/>
          <w:spacing w:val="-8"/>
        </w:rPr>
        <w:t> </w:t>
      </w:r>
      <w:r>
        <w:rPr>
          <w:color w:val="005CAB"/>
          <w:spacing w:val="-4"/>
        </w:rPr>
        <w:t>Office</w:t>
      </w:r>
    </w:p>
    <w:p>
      <w:pPr>
        <w:pStyle w:val="BodyText"/>
        <w:spacing w:before="40"/>
        <w:ind w:left="3259" w:right="1464"/>
      </w:pPr>
      <w:r>
        <w:rPr>
          <w:color w:val="231F20"/>
          <w:spacing w:val="-2"/>
        </w:rPr>
        <w:t>Beginning</w:t>
      </w:r>
      <w:r>
        <w:rPr>
          <w:color w:val="231F20"/>
          <w:spacing w:val="-5"/>
        </w:rPr>
        <w:t> </w:t>
      </w:r>
      <w:r>
        <w:rPr>
          <w:color w:val="231F20"/>
          <w:spacing w:val="-2"/>
        </w:rPr>
        <w:t>investigators</w:t>
      </w:r>
      <w:r>
        <w:rPr>
          <w:color w:val="231F20"/>
          <w:spacing w:val="-5"/>
        </w:rPr>
        <w:t> </w:t>
      </w:r>
      <w:r>
        <w:rPr>
          <w:color w:val="231F20"/>
          <w:spacing w:val="-2"/>
        </w:rPr>
        <w:t>share</w:t>
      </w:r>
      <w:r>
        <w:rPr>
          <w:color w:val="231F20"/>
          <w:spacing w:val="-5"/>
        </w:rPr>
        <w:t> </w:t>
      </w:r>
      <w:r>
        <w:rPr>
          <w:color w:val="231F20"/>
          <w:spacing w:val="-2"/>
        </w:rPr>
        <w:t>a</w:t>
      </w:r>
      <w:r>
        <w:rPr>
          <w:color w:val="231F20"/>
          <w:spacing w:val="-5"/>
        </w:rPr>
        <w:t> </w:t>
      </w:r>
      <w:r>
        <w:rPr>
          <w:color w:val="231F20"/>
          <w:spacing w:val="-2"/>
        </w:rPr>
        <w:t>responsibility</w:t>
      </w:r>
      <w:r>
        <w:rPr>
          <w:color w:val="231F20"/>
          <w:spacing w:val="-5"/>
        </w:rPr>
        <w:t> </w:t>
      </w:r>
      <w:r>
        <w:rPr>
          <w:color w:val="231F20"/>
          <w:spacing w:val="-2"/>
        </w:rPr>
        <w:t>for</w:t>
      </w:r>
      <w:r>
        <w:rPr>
          <w:color w:val="231F20"/>
          <w:spacing w:val="-5"/>
        </w:rPr>
        <w:t> </w:t>
      </w:r>
      <w:r>
        <w:rPr>
          <w:color w:val="231F20"/>
          <w:spacing w:val="-2"/>
        </w:rPr>
        <w:t>laboratory</w:t>
      </w:r>
      <w:r>
        <w:rPr>
          <w:color w:val="231F20"/>
          <w:spacing w:val="-5"/>
        </w:rPr>
        <w:t> </w:t>
      </w:r>
      <w:r>
        <w:rPr>
          <w:color w:val="231F20"/>
          <w:spacing w:val="-2"/>
        </w:rPr>
        <w:t>safety.</w:t>
      </w:r>
      <w:r>
        <w:rPr>
          <w:color w:val="231F20"/>
          <w:spacing w:val="-5"/>
        </w:rPr>
        <w:t> </w:t>
      </w:r>
      <w:r>
        <w:rPr>
          <w:color w:val="231F20"/>
          <w:spacing w:val="-2"/>
        </w:rPr>
        <w:t>It</w:t>
      </w:r>
      <w:r>
        <w:rPr>
          <w:color w:val="231F20"/>
          <w:spacing w:val="-5"/>
        </w:rPr>
        <w:t> </w:t>
      </w:r>
      <w:r>
        <w:rPr>
          <w:color w:val="231F20"/>
          <w:spacing w:val="-2"/>
        </w:rPr>
        <w:t>is</w:t>
      </w:r>
      <w:r>
        <w:rPr>
          <w:color w:val="231F20"/>
          <w:spacing w:val="-5"/>
        </w:rPr>
        <w:t> </w:t>
      </w:r>
      <w:r>
        <w:rPr>
          <w:color w:val="231F20"/>
          <w:spacing w:val="-2"/>
        </w:rPr>
        <w:t>important</w:t>
      </w:r>
      <w:r>
        <w:rPr>
          <w:color w:val="231F20"/>
          <w:spacing w:val="-5"/>
        </w:rPr>
        <w:t> </w:t>
      </w:r>
      <w:r>
        <w:rPr>
          <w:color w:val="231F20"/>
          <w:spacing w:val="-2"/>
        </w:rPr>
        <w:t>that </w:t>
      </w:r>
      <w:r>
        <w:rPr>
          <w:color w:val="231F20"/>
        </w:rPr>
        <w:t>you</w:t>
      </w:r>
      <w:r>
        <w:rPr>
          <w:color w:val="231F20"/>
          <w:spacing w:val="-7"/>
        </w:rPr>
        <w:t> </w:t>
      </w:r>
      <w:r>
        <w:rPr>
          <w:color w:val="231F20"/>
        </w:rPr>
        <w:t>participate</w:t>
      </w:r>
      <w:r>
        <w:rPr>
          <w:color w:val="231F20"/>
          <w:spacing w:val="-7"/>
        </w:rPr>
        <w:t> </w:t>
      </w:r>
      <w:r>
        <w:rPr>
          <w:color w:val="231F20"/>
        </w:rPr>
        <w:t>in</w:t>
      </w:r>
      <w:r>
        <w:rPr>
          <w:color w:val="231F20"/>
          <w:spacing w:val="-7"/>
        </w:rPr>
        <w:t> </w:t>
      </w:r>
      <w:r>
        <w:rPr>
          <w:color w:val="231F20"/>
        </w:rPr>
        <w:t>the</w:t>
      </w:r>
      <w:r>
        <w:rPr>
          <w:color w:val="231F20"/>
          <w:spacing w:val="-7"/>
        </w:rPr>
        <w:t> </w:t>
      </w:r>
      <w:r>
        <w:rPr>
          <w:color w:val="231F20"/>
        </w:rPr>
        <w:t>health</w:t>
      </w:r>
      <w:r>
        <w:rPr>
          <w:color w:val="231F20"/>
          <w:spacing w:val="-7"/>
        </w:rPr>
        <w:t> </w:t>
      </w:r>
      <w:r>
        <w:rPr>
          <w:color w:val="231F20"/>
        </w:rPr>
        <w:t>and</w:t>
      </w:r>
      <w:r>
        <w:rPr>
          <w:color w:val="231F20"/>
          <w:spacing w:val="-7"/>
        </w:rPr>
        <w:t> </w:t>
      </w:r>
      <w:r>
        <w:rPr>
          <w:color w:val="231F20"/>
        </w:rPr>
        <w:t>safety</w:t>
      </w:r>
      <w:r>
        <w:rPr>
          <w:color w:val="231F20"/>
          <w:spacing w:val="-7"/>
        </w:rPr>
        <w:t> </w:t>
      </w:r>
      <w:r>
        <w:rPr>
          <w:color w:val="231F20"/>
        </w:rPr>
        <w:t>program</w:t>
      </w:r>
      <w:r>
        <w:rPr>
          <w:color w:val="231F20"/>
          <w:spacing w:val="-7"/>
        </w:rPr>
        <w:t> </w:t>
      </w:r>
      <w:r>
        <w:rPr>
          <w:color w:val="231F20"/>
        </w:rPr>
        <w:t>of</w:t>
      </w:r>
      <w:r>
        <w:rPr>
          <w:color w:val="231F20"/>
          <w:spacing w:val="20"/>
        </w:rPr>
        <w:t> </w:t>
      </w:r>
      <w:r>
        <w:rPr>
          <w:color w:val="231F20"/>
        </w:rPr>
        <w:t>your</w:t>
      </w:r>
      <w:r>
        <w:rPr>
          <w:color w:val="231F20"/>
          <w:spacing w:val="-7"/>
        </w:rPr>
        <w:t> </w:t>
      </w:r>
      <w:r>
        <w:rPr>
          <w:color w:val="231F20"/>
        </w:rPr>
        <w:t>institution</w:t>
      </w:r>
      <w:r>
        <w:rPr>
          <w:color w:val="231F20"/>
          <w:spacing w:val="-7"/>
        </w:rPr>
        <w:t> </w:t>
      </w:r>
      <w:r>
        <w:rPr>
          <w:color w:val="231F20"/>
        </w:rPr>
        <w:t>by</w:t>
      </w:r>
      <w:r>
        <w:rPr>
          <w:color w:val="231F20"/>
          <w:spacing w:val="-7"/>
        </w:rPr>
        <w:t> </w:t>
      </w:r>
      <w:r>
        <w:rPr>
          <w:color w:val="231F20"/>
        </w:rPr>
        <w:t>being</w:t>
      </w:r>
      <w:r>
        <w:rPr>
          <w:color w:val="231F20"/>
          <w:spacing w:val="-7"/>
        </w:rPr>
        <w:t> </w:t>
      </w:r>
      <w:r>
        <w:rPr>
          <w:color w:val="231F20"/>
        </w:rPr>
        <w:t>familiar with</w:t>
      </w:r>
      <w:r>
        <w:rPr>
          <w:color w:val="231F20"/>
          <w:spacing w:val="-8"/>
        </w:rPr>
        <w:t> </w:t>
      </w:r>
      <w:r>
        <w:rPr>
          <w:color w:val="231F20"/>
        </w:rPr>
        <w:t>the</w:t>
      </w:r>
      <w:r>
        <w:rPr>
          <w:color w:val="231F20"/>
          <w:spacing w:val="-8"/>
        </w:rPr>
        <w:t> </w:t>
      </w:r>
      <w:r>
        <w:rPr>
          <w:color w:val="231F20"/>
        </w:rPr>
        <w:t>health</w:t>
      </w:r>
      <w:r>
        <w:rPr>
          <w:color w:val="231F20"/>
          <w:spacing w:val="-8"/>
        </w:rPr>
        <w:t> </w:t>
      </w:r>
      <w:r>
        <w:rPr>
          <w:color w:val="231F20"/>
        </w:rPr>
        <w:t>and</w:t>
      </w:r>
      <w:r>
        <w:rPr>
          <w:color w:val="231F20"/>
          <w:spacing w:val="-8"/>
        </w:rPr>
        <w:t> </w:t>
      </w:r>
      <w:r>
        <w:rPr>
          <w:color w:val="231F20"/>
        </w:rPr>
        <w:t>safety</w:t>
      </w:r>
      <w:r>
        <w:rPr>
          <w:color w:val="231F20"/>
          <w:spacing w:val="-8"/>
        </w:rPr>
        <w:t> </w:t>
      </w:r>
      <w:r>
        <w:rPr>
          <w:color w:val="231F20"/>
        </w:rPr>
        <w:t>guidelines</w:t>
      </w:r>
      <w:r>
        <w:rPr>
          <w:color w:val="231F20"/>
          <w:spacing w:val="-8"/>
        </w:rPr>
        <w:t> </w:t>
      </w:r>
      <w:r>
        <w:rPr>
          <w:color w:val="231F20"/>
        </w:rPr>
        <w:t>that</w:t>
      </w:r>
      <w:r>
        <w:rPr>
          <w:color w:val="231F20"/>
          <w:spacing w:val="-8"/>
        </w:rPr>
        <w:t> </w:t>
      </w:r>
      <w:r>
        <w:rPr>
          <w:color w:val="231F20"/>
        </w:rPr>
        <w:t>apply</w:t>
      </w:r>
      <w:r>
        <w:rPr>
          <w:color w:val="231F20"/>
          <w:spacing w:val="-8"/>
        </w:rPr>
        <w:t> </w:t>
      </w:r>
      <w:r>
        <w:rPr>
          <w:color w:val="231F20"/>
        </w:rPr>
        <w:t>to</w:t>
      </w:r>
      <w:r>
        <w:rPr>
          <w:color w:val="231F20"/>
          <w:spacing w:val="-8"/>
        </w:rPr>
        <w:t> </w:t>
      </w:r>
      <w:r>
        <w:rPr>
          <w:color w:val="231F20"/>
        </w:rPr>
        <w:t>your</w:t>
      </w:r>
      <w:r>
        <w:rPr>
          <w:color w:val="231F20"/>
          <w:spacing w:val="-8"/>
        </w:rPr>
        <w:t> </w:t>
      </w:r>
      <w:r>
        <w:rPr>
          <w:color w:val="231F20"/>
        </w:rPr>
        <w:t>research.</w:t>
      </w:r>
      <w:r>
        <w:rPr>
          <w:color w:val="231F20"/>
          <w:spacing w:val="-8"/>
        </w:rPr>
        <w:t> </w:t>
      </w:r>
      <w:r>
        <w:rPr>
          <w:color w:val="231F20"/>
        </w:rPr>
        <w:t>You</w:t>
      </w:r>
      <w:r>
        <w:rPr>
          <w:color w:val="231F20"/>
          <w:spacing w:val="-8"/>
        </w:rPr>
        <w:t> </w:t>
      </w:r>
      <w:r>
        <w:rPr>
          <w:color w:val="231F20"/>
        </w:rPr>
        <w:t>should</w:t>
      </w:r>
      <w:r>
        <w:rPr>
          <w:color w:val="231F20"/>
          <w:spacing w:val="-8"/>
        </w:rPr>
        <w:t> </w:t>
      </w:r>
      <w:r>
        <w:rPr>
          <w:color w:val="231F20"/>
        </w:rPr>
        <w:t>make</w:t>
      </w:r>
      <w:r>
        <w:rPr>
          <w:color w:val="231F20"/>
        </w:rPr>
        <w:t> sure</w:t>
      </w:r>
      <w:r>
        <w:rPr>
          <w:color w:val="231F20"/>
          <w:spacing w:val="-5"/>
        </w:rPr>
        <w:t> </w:t>
      </w:r>
      <w:r>
        <w:rPr>
          <w:color w:val="231F20"/>
        </w:rPr>
        <w:t>the</w:t>
      </w:r>
      <w:r>
        <w:rPr>
          <w:color w:val="231F20"/>
          <w:spacing w:val="-5"/>
        </w:rPr>
        <w:t> </w:t>
      </w:r>
      <w:r>
        <w:rPr>
          <w:color w:val="231F20"/>
        </w:rPr>
        <w:t>members</w:t>
      </w:r>
      <w:r>
        <w:rPr>
          <w:color w:val="231F20"/>
          <w:spacing w:val="-5"/>
        </w:rPr>
        <w:t> </w:t>
      </w:r>
      <w:r>
        <w:rPr>
          <w:color w:val="231F20"/>
        </w:rPr>
        <w:t>of</w:t>
      </w:r>
      <w:r>
        <w:rPr>
          <w:color w:val="231F20"/>
          <w:spacing w:val="23"/>
        </w:rPr>
        <w:t> </w:t>
      </w:r>
      <w:r>
        <w:rPr>
          <w:color w:val="231F20"/>
        </w:rPr>
        <w:t>your</w:t>
      </w:r>
      <w:r>
        <w:rPr>
          <w:color w:val="231F20"/>
          <w:spacing w:val="-5"/>
        </w:rPr>
        <w:t> </w:t>
      </w:r>
      <w:r>
        <w:rPr>
          <w:color w:val="231F20"/>
        </w:rPr>
        <w:t>research</w:t>
      </w:r>
      <w:r>
        <w:rPr>
          <w:color w:val="231F20"/>
          <w:spacing w:val="-5"/>
        </w:rPr>
        <w:t> </w:t>
      </w:r>
      <w:r>
        <w:rPr>
          <w:color w:val="231F20"/>
        </w:rPr>
        <w:t>group</w:t>
      </w:r>
      <w:r>
        <w:rPr>
          <w:color w:val="231F20"/>
          <w:spacing w:val="-5"/>
        </w:rPr>
        <w:t> </w:t>
      </w:r>
      <w:r>
        <w:rPr>
          <w:color w:val="231F20"/>
        </w:rPr>
        <w:t>know</w:t>
      </w:r>
      <w:r>
        <w:rPr>
          <w:color w:val="231F20"/>
          <w:spacing w:val="-5"/>
        </w:rPr>
        <w:t> </w:t>
      </w:r>
      <w:r>
        <w:rPr>
          <w:color w:val="231F20"/>
        </w:rPr>
        <w:t>the</w:t>
      </w:r>
      <w:r>
        <w:rPr>
          <w:color w:val="231F20"/>
          <w:spacing w:val="-5"/>
        </w:rPr>
        <w:t> </w:t>
      </w:r>
      <w:r>
        <w:rPr>
          <w:color w:val="231F20"/>
        </w:rPr>
        <w:t>hazards</w:t>
      </w:r>
      <w:r>
        <w:rPr>
          <w:color w:val="231F20"/>
          <w:spacing w:val="-5"/>
        </w:rPr>
        <w:t> </w:t>
      </w:r>
      <w:r>
        <w:rPr>
          <w:color w:val="231F20"/>
        </w:rPr>
        <w:t>that</w:t>
      </w:r>
      <w:r>
        <w:rPr>
          <w:color w:val="231F20"/>
          <w:spacing w:val="-5"/>
        </w:rPr>
        <w:t> </w:t>
      </w:r>
      <w:r>
        <w:rPr>
          <w:color w:val="231F20"/>
        </w:rPr>
        <w:t>may</w:t>
      </w:r>
      <w:r>
        <w:rPr>
          <w:color w:val="231F20"/>
          <w:spacing w:val="-5"/>
        </w:rPr>
        <w:t> </w:t>
      </w:r>
      <w:r>
        <w:rPr>
          <w:color w:val="231F20"/>
        </w:rPr>
        <w:t>be</w:t>
      </w:r>
      <w:r>
        <w:rPr>
          <w:color w:val="231F20"/>
          <w:spacing w:val="-5"/>
        </w:rPr>
        <w:t> </w:t>
      </w:r>
      <w:r>
        <w:rPr>
          <w:color w:val="231F20"/>
        </w:rPr>
        <w:t>present</w:t>
      </w:r>
      <w:r>
        <w:rPr>
          <w:color w:val="231F20"/>
          <w:spacing w:val="-5"/>
        </w:rPr>
        <w:t> </w:t>
      </w:r>
      <w:r>
        <w:rPr>
          <w:color w:val="231F20"/>
        </w:rPr>
        <w:t>in your</w:t>
      </w:r>
      <w:r>
        <w:rPr>
          <w:color w:val="231F20"/>
          <w:spacing w:val="-13"/>
        </w:rPr>
        <w:t> </w:t>
      </w:r>
      <w:r>
        <w:rPr>
          <w:color w:val="231F20"/>
        </w:rPr>
        <w:t>laboratory,</w:t>
      </w:r>
      <w:r>
        <w:rPr>
          <w:color w:val="231F20"/>
          <w:spacing w:val="-13"/>
        </w:rPr>
        <w:t> </w:t>
      </w:r>
      <w:r>
        <w:rPr>
          <w:color w:val="231F20"/>
        </w:rPr>
        <w:t>are</w:t>
      </w:r>
      <w:r>
        <w:rPr>
          <w:color w:val="231F20"/>
          <w:spacing w:val="-13"/>
        </w:rPr>
        <w:t> </w:t>
      </w:r>
      <w:r>
        <w:rPr>
          <w:color w:val="231F20"/>
        </w:rPr>
        <w:t>trained</w:t>
      </w:r>
      <w:r>
        <w:rPr>
          <w:color w:val="231F20"/>
          <w:spacing w:val="-13"/>
        </w:rPr>
        <w:t> </w:t>
      </w:r>
      <w:r>
        <w:rPr>
          <w:color w:val="231F20"/>
        </w:rPr>
        <w:t>in</w:t>
      </w:r>
      <w:r>
        <w:rPr>
          <w:color w:val="231F20"/>
          <w:spacing w:val="-13"/>
        </w:rPr>
        <w:t> </w:t>
      </w:r>
      <w:r>
        <w:rPr>
          <w:color w:val="231F20"/>
        </w:rPr>
        <w:t>safe</w:t>
      </w:r>
      <w:r>
        <w:rPr>
          <w:color w:val="231F20"/>
          <w:spacing w:val="-13"/>
        </w:rPr>
        <w:t> </w:t>
      </w:r>
      <w:r>
        <w:rPr>
          <w:color w:val="231F20"/>
        </w:rPr>
        <w:t>work</w:t>
      </w:r>
      <w:r>
        <w:rPr>
          <w:color w:val="231F20"/>
          <w:spacing w:val="-13"/>
        </w:rPr>
        <w:t> </w:t>
      </w:r>
      <w:r>
        <w:rPr>
          <w:color w:val="231F20"/>
        </w:rPr>
        <w:t>habits,</w:t>
      </w:r>
      <w:r>
        <w:rPr>
          <w:color w:val="231F20"/>
          <w:spacing w:val="-13"/>
        </w:rPr>
        <w:t> </w:t>
      </w:r>
      <w:r>
        <w:rPr>
          <w:color w:val="231F20"/>
        </w:rPr>
        <w:t>and</w:t>
      </w:r>
      <w:r>
        <w:rPr>
          <w:color w:val="231F20"/>
          <w:spacing w:val="-13"/>
        </w:rPr>
        <w:t> </w:t>
      </w:r>
      <w:r>
        <w:rPr>
          <w:color w:val="231F20"/>
        </w:rPr>
        <w:t>know</w:t>
      </w:r>
      <w:r>
        <w:rPr>
          <w:color w:val="231F20"/>
          <w:spacing w:val="-13"/>
        </w:rPr>
        <w:t> </w:t>
      </w:r>
      <w:r>
        <w:rPr>
          <w:color w:val="231F20"/>
        </w:rPr>
        <w:t>how</w:t>
      </w:r>
      <w:r>
        <w:rPr>
          <w:color w:val="231F20"/>
          <w:spacing w:val="-13"/>
        </w:rPr>
        <w:t> </w:t>
      </w:r>
      <w:r>
        <w:rPr>
          <w:color w:val="231F20"/>
        </w:rPr>
        <w:t>to</w:t>
      </w:r>
      <w:r>
        <w:rPr>
          <w:color w:val="231F20"/>
          <w:spacing w:val="-13"/>
        </w:rPr>
        <w:t> </w:t>
      </w:r>
      <w:r>
        <w:rPr>
          <w:color w:val="231F20"/>
        </w:rPr>
        <w:t>deal</w:t>
      </w:r>
      <w:r>
        <w:rPr>
          <w:color w:val="231F20"/>
          <w:spacing w:val="-13"/>
        </w:rPr>
        <w:t> </w:t>
      </w:r>
      <w:r>
        <w:rPr>
          <w:color w:val="231F20"/>
        </w:rPr>
        <w:t>with</w:t>
      </w:r>
      <w:r>
        <w:rPr>
          <w:color w:val="231F20"/>
          <w:spacing w:val="-13"/>
        </w:rPr>
        <w:t> </w:t>
      </w:r>
      <w:r>
        <w:rPr>
          <w:color w:val="231F20"/>
        </w:rPr>
        <w:t>any</w:t>
      </w:r>
      <w:r>
        <w:rPr>
          <w:color w:val="231F20"/>
          <w:spacing w:val="-13"/>
        </w:rPr>
        <w:t> </w:t>
      </w:r>
      <w:r>
        <w:rPr>
          <w:color w:val="231F20"/>
        </w:rPr>
        <w:t>emer-</w:t>
      </w:r>
      <w:r>
        <w:rPr>
          <w:color w:val="231F20"/>
          <w:spacing w:val="-2"/>
        </w:rPr>
        <w:t>gency</w:t>
      </w:r>
      <w:r>
        <w:rPr>
          <w:color w:val="231F20"/>
          <w:spacing w:val="-13"/>
        </w:rPr>
        <w:t> </w:t>
      </w:r>
      <w:r>
        <w:rPr>
          <w:color w:val="231F20"/>
          <w:spacing w:val="-2"/>
        </w:rPr>
        <w:t>that</w:t>
      </w:r>
      <w:r>
        <w:rPr>
          <w:color w:val="231F20"/>
          <w:spacing w:val="-12"/>
        </w:rPr>
        <w:t> </w:t>
      </w:r>
      <w:r>
        <w:rPr>
          <w:color w:val="231F20"/>
          <w:spacing w:val="-2"/>
        </w:rPr>
        <w:t>may</w:t>
      </w:r>
      <w:r>
        <w:rPr>
          <w:color w:val="231F20"/>
          <w:spacing w:val="-13"/>
        </w:rPr>
        <w:t> </w:t>
      </w:r>
      <w:r>
        <w:rPr>
          <w:color w:val="231F20"/>
          <w:spacing w:val="-2"/>
        </w:rPr>
        <w:t>arise.</w:t>
      </w:r>
      <w:r>
        <w:rPr>
          <w:color w:val="231F20"/>
          <w:spacing w:val="-12"/>
        </w:rPr>
        <w:t> </w:t>
      </w:r>
      <w:r>
        <w:rPr>
          <w:color w:val="231F20"/>
          <w:spacing w:val="-2"/>
        </w:rPr>
        <w:t>Your</w:t>
      </w:r>
      <w:r>
        <w:rPr>
          <w:color w:val="231F20"/>
          <w:spacing w:val="-12"/>
        </w:rPr>
        <w:t> </w:t>
      </w:r>
      <w:r>
        <w:rPr>
          <w:color w:val="231F20"/>
          <w:spacing w:val="-2"/>
        </w:rPr>
        <w:t>institution’s</w:t>
      </w:r>
      <w:r>
        <w:rPr>
          <w:color w:val="231F20"/>
          <w:spacing w:val="-13"/>
        </w:rPr>
        <w:t> </w:t>
      </w:r>
      <w:r>
        <w:rPr>
          <w:color w:val="231F20"/>
          <w:spacing w:val="-2"/>
        </w:rPr>
        <w:t>environmental</w:t>
      </w:r>
      <w:r>
        <w:rPr>
          <w:color w:val="231F20"/>
          <w:spacing w:val="-12"/>
        </w:rPr>
        <w:t> </w:t>
      </w:r>
      <w:r>
        <w:rPr>
          <w:color w:val="231F20"/>
          <w:spacing w:val="-2"/>
        </w:rPr>
        <w:t>health</w:t>
      </w:r>
      <w:r>
        <w:rPr>
          <w:color w:val="231F20"/>
          <w:spacing w:val="-12"/>
        </w:rPr>
        <w:t> </w:t>
      </w:r>
      <w:r>
        <w:rPr>
          <w:color w:val="231F20"/>
          <w:spacing w:val="-2"/>
        </w:rPr>
        <w:t>and</w:t>
      </w:r>
      <w:r>
        <w:rPr>
          <w:color w:val="231F20"/>
          <w:spacing w:val="-13"/>
        </w:rPr>
        <w:t> </w:t>
      </w:r>
      <w:r>
        <w:rPr>
          <w:color w:val="231F20"/>
          <w:spacing w:val="-2"/>
        </w:rPr>
        <w:t>safety</w:t>
      </w:r>
      <w:r>
        <w:rPr>
          <w:color w:val="231F20"/>
          <w:spacing w:val="-12"/>
        </w:rPr>
        <w:t> </w:t>
      </w:r>
      <w:r>
        <w:rPr>
          <w:color w:val="231F20"/>
          <w:spacing w:val="-2"/>
        </w:rPr>
        <w:t>office</w:t>
      </w:r>
      <w:r>
        <w:rPr>
          <w:color w:val="231F20"/>
          <w:spacing w:val="-13"/>
        </w:rPr>
        <w:t> </w:t>
      </w:r>
      <w:r>
        <w:rPr>
          <w:color w:val="231F20"/>
          <w:spacing w:val="-2"/>
        </w:rPr>
        <w:t>provides </w:t>
      </w:r>
      <w:r>
        <w:rPr>
          <w:color w:val="231F20"/>
        </w:rPr>
        <w:t>services</w:t>
      </w:r>
      <w:r>
        <w:rPr>
          <w:color w:val="231F20"/>
          <w:spacing w:val="-10"/>
        </w:rPr>
        <w:t> </w:t>
      </w:r>
      <w:r>
        <w:rPr>
          <w:color w:val="231F20"/>
        </w:rPr>
        <w:t>that</w:t>
      </w:r>
      <w:r>
        <w:rPr>
          <w:color w:val="231F20"/>
          <w:spacing w:val="-10"/>
        </w:rPr>
        <w:t> </w:t>
      </w:r>
      <w:r>
        <w:rPr>
          <w:color w:val="231F20"/>
        </w:rPr>
        <w:t>can</w:t>
      </w:r>
      <w:r>
        <w:rPr>
          <w:color w:val="231F20"/>
          <w:spacing w:val="-10"/>
        </w:rPr>
        <w:t> </w:t>
      </w:r>
      <w:r>
        <w:rPr>
          <w:color w:val="231F20"/>
        </w:rPr>
        <w:t>help</w:t>
      </w:r>
      <w:r>
        <w:rPr>
          <w:color w:val="231F20"/>
          <w:spacing w:val="-10"/>
        </w:rPr>
        <w:t> </w:t>
      </w:r>
      <w:r>
        <w:rPr>
          <w:color w:val="231F20"/>
        </w:rPr>
        <w:t>you</w:t>
      </w:r>
      <w:r>
        <w:rPr>
          <w:color w:val="231F20"/>
          <w:spacing w:val="-10"/>
        </w:rPr>
        <w:t> </w:t>
      </w:r>
      <w:r>
        <w:rPr>
          <w:color w:val="231F20"/>
        </w:rPr>
        <w:t>with</w:t>
      </w:r>
      <w:r>
        <w:rPr>
          <w:color w:val="231F20"/>
          <w:spacing w:val="-10"/>
        </w:rPr>
        <w:t> </w:t>
      </w:r>
      <w:r>
        <w:rPr>
          <w:color w:val="231F20"/>
        </w:rPr>
        <w:t>this</w:t>
      </w:r>
      <w:r>
        <w:rPr>
          <w:color w:val="231F20"/>
          <w:spacing w:val="-10"/>
        </w:rPr>
        <w:t> </w:t>
      </w:r>
      <w:r>
        <w:rPr>
          <w:color w:val="231F20"/>
        </w:rPr>
        <w:t>responsibility.</w:t>
      </w:r>
      <w:r>
        <w:rPr>
          <w:color w:val="231F20"/>
          <w:spacing w:val="-10"/>
        </w:rPr>
        <w:t> </w:t>
      </w:r>
      <w:r>
        <w:rPr>
          <w:color w:val="231F20"/>
        </w:rPr>
        <w:t>The</w:t>
      </w:r>
      <w:r>
        <w:rPr>
          <w:color w:val="231F20"/>
          <w:spacing w:val="-10"/>
        </w:rPr>
        <w:t> </w:t>
      </w:r>
      <w:r>
        <w:rPr>
          <w:color w:val="231F20"/>
        </w:rPr>
        <w:t>office</w:t>
      </w:r>
      <w:r>
        <w:rPr>
          <w:color w:val="231F20"/>
          <w:spacing w:val="-10"/>
        </w:rPr>
        <w:t> </w:t>
      </w:r>
      <w:r>
        <w:rPr>
          <w:color w:val="231F20"/>
        </w:rPr>
        <w:t>typically</w:t>
      </w:r>
      <w:r>
        <w:rPr>
          <w:color w:val="231F20"/>
          <w:spacing w:val="-10"/>
        </w:rPr>
        <w:t> </w:t>
      </w:r>
      <w:r>
        <w:rPr>
          <w:color w:val="231F20"/>
        </w:rPr>
        <w:t>offers</w:t>
      </w:r>
      <w:r>
        <w:rPr>
          <w:color w:val="231F20"/>
          <w:spacing w:val="-10"/>
        </w:rPr>
        <w:t> </w:t>
      </w:r>
      <w:r>
        <w:rPr>
          <w:color w:val="231F20"/>
        </w:rPr>
        <w:t>safety training</w:t>
      </w:r>
      <w:r>
        <w:rPr>
          <w:color w:val="231F20"/>
          <w:spacing w:val="-17"/>
        </w:rPr>
        <w:t> </w:t>
      </w:r>
      <w:r>
        <w:rPr>
          <w:color w:val="231F20"/>
        </w:rPr>
        <w:t>programs,</w:t>
      </w:r>
      <w:r>
        <w:rPr>
          <w:color w:val="231F20"/>
          <w:spacing w:val="-14"/>
        </w:rPr>
        <w:t> </w:t>
      </w:r>
      <w:r>
        <w:rPr>
          <w:color w:val="231F20"/>
        </w:rPr>
        <w:t>technical</w:t>
      </w:r>
      <w:r>
        <w:rPr>
          <w:color w:val="231F20"/>
          <w:spacing w:val="-15"/>
        </w:rPr>
        <w:t> </w:t>
      </w:r>
      <w:r>
        <w:rPr>
          <w:color w:val="231F20"/>
        </w:rPr>
        <w:t>assistance,</w:t>
      </w:r>
      <w:r>
        <w:rPr>
          <w:color w:val="231F20"/>
          <w:spacing w:val="-14"/>
        </w:rPr>
        <w:t> </w:t>
      </w:r>
      <w:r>
        <w:rPr>
          <w:color w:val="231F20"/>
        </w:rPr>
        <w:t>regulatory</w:t>
      </w:r>
      <w:r>
        <w:rPr>
          <w:color w:val="231F20"/>
          <w:spacing w:val="-14"/>
        </w:rPr>
        <w:t> </w:t>
      </w:r>
      <w:r>
        <w:rPr>
          <w:color w:val="231F20"/>
        </w:rPr>
        <w:t>compliance</w:t>
      </w:r>
      <w:r>
        <w:rPr>
          <w:color w:val="231F20"/>
          <w:spacing w:val="-15"/>
        </w:rPr>
        <w:t> </w:t>
      </w:r>
      <w:r>
        <w:rPr>
          <w:color w:val="231F20"/>
        </w:rPr>
        <w:t>assistance,</w:t>
      </w:r>
      <w:r>
        <w:rPr>
          <w:color w:val="231F20"/>
          <w:spacing w:val="-14"/>
        </w:rPr>
        <w:t> </w:t>
      </w:r>
      <w:r>
        <w:rPr>
          <w:color w:val="231F20"/>
        </w:rPr>
        <w:t>risk</w:t>
      </w:r>
      <w:r>
        <w:rPr>
          <w:color w:val="231F20"/>
          <w:spacing w:val="-14"/>
        </w:rPr>
        <w:t> </w:t>
      </w:r>
      <w:r>
        <w:rPr>
          <w:color w:val="231F20"/>
        </w:rPr>
        <w:t>assess-ments,</w:t>
      </w:r>
      <w:r>
        <w:rPr>
          <w:color w:val="231F20"/>
          <w:spacing w:val="-2"/>
        </w:rPr>
        <w:t> </w:t>
      </w:r>
      <w:r>
        <w:rPr>
          <w:color w:val="231F20"/>
        </w:rPr>
        <w:t>and</w:t>
      </w:r>
      <w:r>
        <w:rPr>
          <w:color w:val="231F20"/>
          <w:spacing w:val="-2"/>
        </w:rPr>
        <w:t> </w:t>
      </w:r>
      <w:r>
        <w:rPr>
          <w:color w:val="231F20"/>
        </w:rPr>
        <w:t>services</w:t>
      </w:r>
      <w:r>
        <w:rPr>
          <w:color w:val="231F20"/>
          <w:spacing w:val="-2"/>
        </w:rPr>
        <w:t> </w:t>
      </w:r>
      <w:r>
        <w:rPr>
          <w:color w:val="231F20"/>
        </w:rPr>
        <w:t>to</w:t>
      </w:r>
      <w:r>
        <w:rPr>
          <w:color w:val="231F20"/>
          <w:spacing w:val="-2"/>
        </w:rPr>
        <w:t> </w:t>
      </w:r>
      <w:r>
        <w:rPr>
          <w:color w:val="231F20"/>
        </w:rPr>
        <w:t>test</w:t>
      </w:r>
      <w:r>
        <w:rPr>
          <w:color w:val="231F20"/>
          <w:spacing w:val="-2"/>
        </w:rPr>
        <w:t> </w:t>
      </w:r>
      <w:r>
        <w:rPr>
          <w:color w:val="231F20"/>
        </w:rPr>
        <w:t>the</w:t>
      </w:r>
      <w:r>
        <w:rPr>
          <w:color w:val="231F20"/>
          <w:spacing w:val="-2"/>
        </w:rPr>
        <w:t> </w:t>
      </w:r>
      <w:r>
        <w:rPr>
          <w:color w:val="231F20"/>
        </w:rPr>
        <w:t>integrity</w:t>
      </w:r>
      <w:r>
        <w:rPr>
          <w:color w:val="231F20"/>
          <w:spacing w:val="-2"/>
        </w:rPr>
        <w:t> </w:t>
      </w:r>
      <w:r>
        <w:rPr>
          <w:color w:val="231F20"/>
        </w:rPr>
        <w:t>of</w:t>
      </w:r>
      <w:r>
        <w:rPr>
          <w:color w:val="231F20"/>
          <w:spacing w:val="26"/>
        </w:rPr>
        <w:t> </w:t>
      </w:r>
      <w:r>
        <w:rPr>
          <w:color w:val="231F20"/>
        </w:rPr>
        <w:t>safety</w:t>
      </w:r>
      <w:r>
        <w:rPr>
          <w:color w:val="231F20"/>
          <w:spacing w:val="-2"/>
        </w:rPr>
        <w:t> </w:t>
      </w:r>
      <w:r>
        <w:rPr>
          <w:color w:val="231F20"/>
        </w:rPr>
        <w:t>equipment.</w:t>
      </w:r>
    </w:p>
    <w:p>
      <w:pPr>
        <w:pStyle w:val="BodyText"/>
        <w:spacing w:before="39"/>
      </w:pPr>
    </w:p>
    <w:p>
      <w:pPr>
        <w:pStyle w:val="Heading4"/>
        <w:spacing w:before="1"/>
      </w:pPr>
      <w:r>
        <w:rPr>
          <w:color w:val="005CAB"/>
          <w:spacing w:val="-2"/>
        </w:rPr>
        <w:t>Grants</w:t>
      </w:r>
      <w:r>
        <w:rPr>
          <w:color w:val="005CAB"/>
          <w:spacing w:val="-15"/>
        </w:rPr>
        <w:t> </w:t>
      </w:r>
      <w:r>
        <w:rPr>
          <w:color w:val="005CAB"/>
          <w:spacing w:val="-2"/>
        </w:rPr>
        <w:t>and</w:t>
      </w:r>
      <w:r>
        <w:rPr>
          <w:color w:val="005CAB"/>
          <w:spacing w:val="-15"/>
        </w:rPr>
        <w:t> </w:t>
      </w:r>
      <w:r>
        <w:rPr>
          <w:color w:val="005CAB"/>
          <w:spacing w:val="-2"/>
        </w:rPr>
        <w:t>Contracts</w:t>
      </w:r>
      <w:r>
        <w:rPr>
          <w:color w:val="005CAB"/>
          <w:spacing w:val="-15"/>
        </w:rPr>
        <w:t> </w:t>
      </w:r>
      <w:r>
        <w:rPr>
          <w:color w:val="005CAB"/>
          <w:spacing w:val="-2"/>
        </w:rPr>
        <w:t>Office</w:t>
      </w:r>
    </w:p>
    <w:p>
      <w:pPr>
        <w:pStyle w:val="BodyText"/>
        <w:spacing w:before="40"/>
        <w:ind w:left="3260" w:right="1519"/>
      </w:pPr>
      <w:r>
        <w:rPr>
          <w:color w:val="231F20"/>
        </w:rPr>
        <w:t>Staff</w:t>
      </w:r>
      <w:r>
        <w:rPr>
          <w:color w:val="231F20"/>
          <w:spacing w:val="12"/>
        </w:rPr>
        <w:t> </w:t>
      </w:r>
      <w:r>
        <w:rPr>
          <w:color w:val="231F20"/>
        </w:rPr>
        <w:t>of</w:t>
      </w:r>
      <w:r>
        <w:rPr>
          <w:color w:val="231F20"/>
          <w:spacing w:val="13"/>
        </w:rPr>
        <w:t> </w:t>
      </w:r>
      <w:r>
        <w:rPr>
          <w:color w:val="231F20"/>
        </w:rPr>
        <w:t>this</w:t>
      </w:r>
      <w:r>
        <w:rPr>
          <w:color w:val="231F20"/>
          <w:spacing w:val="-12"/>
        </w:rPr>
        <w:t> </w:t>
      </w:r>
      <w:r>
        <w:rPr>
          <w:color w:val="231F20"/>
        </w:rPr>
        <w:t>office</w:t>
      </w:r>
      <w:r>
        <w:rPr>
          <w:color w:val="231F20"/>
          <w:spacing w:val="-12"/>
        </w:rPr>
        <w:t> </w:t>
      </w:r>
      <w:r>
        <w:rPr>
          <w:color w:val="231F20"/>
        </w:rPr>
        <w:t>can</w:t>
      </w:r>
      <w:r>
        <w:rPr>
          <w:color w:val="231F20"/>
          <w:spacing w:val="-12"/>
        </w:rPr>
        <w:t> </w:t>
      </w:r>
      <w:r>
        <w:rPr>
          <w:color w:val="231F20"/>
        </w:rPr>
        <w:t>tell</w:t>
      </w:r>
      <w:r>
        <w:rPr>
          <w:color w:val="231F20"/>
          <w:spacing w:val="-12"/>
        </w:rPr>
        <w:t> </w:t>
      </w:r>
      <w:r>
        <w:rPr>
          <w:color w:val="231F20"/>
        </w:rPr>
        <w:t>you</w:t>
      </w:r>
      <w:r>
        <w:rPr>
          <w:color w:val="231F20"/>
          <w:spacing w:val="-12"/>
        </w:rPr>
        <w:t> </w:t>
      </w:r>
      <w:r>
        <w:rPr>
          <w:color w:val="231F20"/>
        </w:rPr>
        <w:t>about</w:t>
      </w:r>
      <w:r>
        <w:rPr>
          <w:color w:val="231F20"/>
          <w:spacing w:val="-12"/>
        </w:rPr>
        <w:t> </w:t>
      </w:r>
      <w:r>
        <w:rPr>
          <w:color w:val="231F20"/>
        </w:rPr>
        <w:t>available</w:t>
      </w:r>
      <w:r>
        <w:rPr>
          <w:color w:val="231F20"/>
          <w:spacing w:val="-12"/>
        </w:rPr>
        <w:t> </w:t>
      </w:r>
      <w:r>
        <w:rPr>
          <w:color w:val="231F20"/>
        </w:rPr>
        <w:t>university</w:t>
      </w:r>
      <w:r>
        <w:rPr>
          <w:color w:val="231F20"/>
          <w:spacing w:val="-12"/>
        </w:rPr>
        <w:t> </w:t>
      </w:r>
      <w:r>
        <w:rPr>
          <w:color w:val="231F20"/>
        </w:rPr>
        <w:t>financial</w:t>
      </w:r>
      <w:r>
        <w:rPr>
          <w:color w:val="231F20"/>
          <w:spacing w:val="-12"/>
        </w:rPr>
        <w:t> </w:t>
      </w:r>
      <w:r>
        <w:rPr>
          <w:color w:val="231F20"/>
        </w:rPr>
        <w:t>support</w:t>
      </w:r>
      <w:r>
        <w:rPr>
          <w:color w:val="231F20"/>
          <w:spacing w:val="-12"/>
        </w:rPr>
        <w:t> </w:t>
      </w:r>
      <w:r>
        <w:rPr>
          <w:color w:val="231F20"/>
        </w:rPr>
        <w:t>and</w:t>
      </w:r>
      <w:r>
        <w:rPr>
          <w:color w:val="231F20"/>
          <w:spacing w:val="-12"/>
        </w:rPr>
        <w:t> </w:t>
      </w:r>
      <w:r>
        <w:rPr>
          <w:color w:val="231F20"/>
        </w:rPr>
        <w:t>help </w:t>
      </w:r>
      <w:r>
        <w:rPr>
          <w:color w:val="231F20"/>
          <w:spacing w:val="-2"/>
        </w:rPr>
        <w:t>you</w:t>
      </w:r>
      <w:r>
        <w:rPr>
          <w:color w:val="231F20"/>
          <w:spacing w:val="-7"/>
        </w:rPr>
        <w:t> </w:t>
      </w:r>
      <w:r>
        <w:rPr>
          <w:color w:val="231F20"/>
          <w:spacing w:val="-2"/>
        </w:rPr>
        <w:t>apply</w:t>
      </w:r>
      <w:r>
        <w:rPr>
          <w:color w:val="231F20"/>
          <w:spacing w:val="-7"/>
        </w:rPr>
        <w:t> </w:t>
      </w:r>
      <w:r>
        <w:rPr>
          <w:color w:val="231F20"/>
          <w:spacing w:val="-2"/>
        </w:rPr>
        <w:t>for</w:t>
      </w:r>
      <w:r>
        <w:rPr>
          <w:color w:val="231F20"/>
          <w:spacing w:val="-7"/>
        </w:rPr>
        <w:t> </w:t>
      </w:r>
      <w:r>
        <w:rPr>
          <w:color w:val="231F20"/>
          <w:spacing w:val="-2"/>
        </w:rPr>
        <w:t>it,</w:t>
      </w:r>
      <w:r>
        <w:rPr>
          <w:color w:val="231F20"/>
          <w:spacing w:val="-7"/>
        </w:rPr>
        <w:t> </w:t>
      </w:r>
      <w:r>
        <w:rPr>
          <w:color w:val="231F20"/>
          <w:spacing w:val="-2"/>
        </w:rPr>
        <w:t>and</w:t>
      </w:r>
      <w:r>
        <w:rPr>
          <w:color w:val="231F20"/>
          <w:spacing w:val="-7"/>
        </w:rPr>
        <w:t> </w:t>
      </w:r>
      <w:r>
        <w:rPr>
          <w:color w:val="231F20"/>
          <w:spacing w:val="-2"/>
        </w:rPr>
        <w:t>they</w:t>
      </w:r>
      <w:r>
        <w:rPr>
          <w:color w:val="231F20"/>
          <w:spacing w:val="-7"/>
        </w:rPr>
        <w:t> </w:t>
      </w:r>
      <w:r>
        <w:rPr>
          <w:color w:val="231F20"/>
          <w:spacing w:val="-2"/>
        </w:rPr>
        <w:t>can</w:t>
      </w:r>
      <w:r>
        <w:rPr>
          <w:color w:val="231F20"/>
          <w:spacing w:val="-7"/>
        </w:rPr>
        <w:t> </w:t>
      </w:r>
      <w:r>
        <w:rPr>
          <w:color w:val="231F20"/>
          <w:spacing w:val="-2"/>
        </w:rPr>
        <w:t>provide</w:t>
      </w:r>
      <w:r>
        <w:rPr>
          <w:color w:val="231F20"/>
          <w:spacing w:val="-7"/>
        </w:rPr>
        <w:t> </w:t>
      </w:r>
      <w:r>
        <w:rPr>
          <w:color w:val="231F20"/>
          <w:spacing w:val="-2"/>
        </w:rPr>
        <w:t>information</w:t>
      </w:r>
      <w:r>
        <w:rPr>
          <w:color w:val="231F20"/>
          <w:spacing w:val="-7"/>
        </w:rPr>
        <w:t> </w:t>
      </w:r>
      <w:r>
        <w:rPr>
          <w:color w:val="231F20"/>
          <w:spacing w:val="-2"/>
        </w:rPr>
        <w:t>about</w:t>
      </w:r>
      <w:r>
        <w:rPr>
          <w:color w:val="231F20"/>
          <w:spacing w:val="-7"/>
        </w:rPr>
        <w:t> </w:t>
      </w:r>
      <w:r>
        <w:rPr>
          <w:color w:val="231F20"/>
          <w:spacing w:val="-2"/>
        </w:rPr>
        <w:t>outside</w:t>
      </w:r>
      <w:r>
        <w:rPr>
          <w:color w:val="231F20"/>
          <w:spacing w:val="-7"/>
        </w:rPr>
        <w:t> </w:t>
      </w:r>
      <w:r>
        <w:rPr>
          <w:color w:val="231F20"/>
          <w:spacing w:val="-2"/>
        </w:rPr>
        <w:t>funding</w:t>
      </w:r>
      <w:r>
        <w:rPr>
          <w:color w:val="231F20"/>
          <w:spacing w:val="-7"/>
        </w:rPr>
        <w:t> </w:t>
      </w:r>
      <w:r>
        <w:rPr>
          <w:color w:val="231F20"/>
          <w:spacing w:val="-2"/>
        </w:rPr>
        <w:t>opportuni-</w:t>
      </w:r>
      <w:r>
        <w:rPr>
          <w:color w:val="231F20"/>
        </w:rPr>
        <w:t>ties.</w:t>
      </w:r>
      <w:r>
        <w:rPr>
          <w:color w:val="231F20"/>
          <w:spacing w:val="-8"/>
        </w:rPr>
        <w:t> </w:t>
      </w:r>
      <w:r>
        <w:rPr>
          <w:color w:val="231F20"/>
        </w:rPr>
        <w:t>This</w:t>
      </w:r>
      <w:r>
        <w:rPr>
          <w:color w:val="231F20"/>
          <w:spacing w:val="-8"/>
        </w:rPr>
        <w:t> </w:t>
      </w:r>
      <w:r>
        <w:rPr>
          <w:color w:val="231F20"/>
        </w:rPr>
        <w:t>office</w:t>
      </w:r>
      <w:r>
        <w:rPr>
          <w:color w:val="231F20"/>
          <w:spacing w:val="-8"/>
        </w:rPr>
        <w:t> </w:t>
      </w:r>
      <w:r>
        <w:rPr>
          <w:color w:val="231F20"/>
        </w:rPr>
        <w:t>typically</w:t>
      </w:r>
      <w:r>
        <w:rPr>
          <w:color w:val="231F20"/>
          <w:spacing w:val="-8"/>
        </w:rPr>
        <w:t> </w:t>
      </w:r>
      <w:r>
        <w:rPr>
          <w:color w:val="231F20"/>
        </w:rPr>
        <w:t>approves</w:t>
      </w:r>
      <w:r>
        <w:rPr>
          <w:color w:val="231F20"/>
          <w:spacing w:val="-8"/>
        </w:rPr>
        <w:t> </w:t>
      </w:r>
      <w:r>
        <w:rPr>
          <w:color w:val="231F20"/>
        </w:rPr>
        <w:t>budgets</w:t>
      </w:r>
      <w:r>
        <w:rPr>
          <w:color w:val="231F20"/>
          <w:spacing w:val="-8"/>
        </w:rPr>
        <w:t> </w:t>
      </w:r>
      <w:r>
        <w:rPr>
          <w:color w:val="231F20"/>
        </w:rPr>
        <w:t>prior</w:t>
      </w:r>
      <w:r>
        <w:rPr>
          <w:color w:val="231F20"/>
          <w:spacing w:val="-8"/>
        </w:rPr>
        <w:t> </w:t>
      </w:r>
      <w:r>
        <w:rPr>
          <w:color w:val="231F20"/>
        </w:rPr>
        <w:t>to</w:t>
      </w:r>
      <w:r>
        <w:rPr>
          <w:color w:val="231F20"/>
          <w:spacing w:val="-8"/>
        </w:rPr>
        <w:t> </w:t>
      </w:r>
      <w:r>
        <w:rPr>
          <w:color w:val="231F20"/>
        </w:rPr>
        <w:t>grant</w:t>
      </w:r>
      <w:r>
        <w:rPr>
          <w:color w:val="231F20"/>
          <w:spacing w:val="-8"/>
        </w:rPr>
        <w:t> </w:t>
      </w:r>
      <w:r>
        <w:rPr>
          <w:color w:val="231F20"/>
        </w:rPr>
        <w:t>submission</w:t>
      </w:r>
      <w:r>
        <w:rPr>
          <w:color w:val="231F20"/>
          <w:spacing w:val="-8"/>
        </w:rPr>
        <w:t> </w:t>
      </w:r>
      <w:r>
        <w:rPr>
          <w:color w:val="231F20"/>
        </w:rPr>
        <w:t>and,</w:t>
      </w:r>
      <w:r>
        <w:rPr>
          <w:color w:val="231F20"/>
          <w:spacing w:val="-8"/>
        </w:rPr>
        <w:t> </w:t>
      </w:r>
      <w:r>
        <w:rPr>
          <w:color w:val="231F20"/>
        </w:rPr>
        <w:t>in</w:t>
      </w:r>
      <w:r>
        <w:rPr>
          <w:color w:val="231F20"/>
          <w:spacing w:val="-8"/>
        </w:rPr>
        <w:t> </w:t>
      </w:r>
      <w:r>
        <w:rPr>
          <w:color w:val="231F20"/>
        </w:rPr>
        <w:t>some cases,</w:t>
      </w:r>
      <w:r>
        <w:rPr>
          <w:color w:val="231F20"/>
          <w:spacing w:val="-9"/>
        </w:rPr>
        <w:t> </w:t>
      </w:r>
      <w:r>
        <w:rPr>
          <w:color w:val="231F20"/>
        </w:rPr>
        <w:t>controls</w:t>
      </w:r>
      <w:r>
        <w:rPr>
          <w:color w:val="231F20"/>
          <w:spacing w:val="-9"/>
        </w:rPr>
        <w:t> </w:t>
      </w:r>
      <w:r>
        <w:rPr>
          <w:color w:val="231F20"/>
        </w:rPr>
        <w:t>the</w:t>
      </w:r>
      <w:r>
        <w:rPr>
          <w:color w:val="231F20"/>
          <w:spacing w:val="-9"/>
        </w:rPr>
        <w:t> </w:t>
      </w:r>
      <w:r>
        <w:rPr>
          <w:color w:val="231F20"/>
        </w:rPr>
        <w:t>electronic</w:t>
      </w:r>
      <w:r>
        <w:rPr>
          <w:color w:val="231F20"/>
          <w:spacing w:val="-9"/>
        </w:rPr>
        <w:t> </w:t>
      </w:r>
      <w:r>
        <w:rPr>
          <w:color w:val="231F20"/>
        </w:rPr>
        <w:t>submission</w:t>
      </w:r>
      <w:r>
        <w:rPr>
          <w:color w:val="231F20"/>
          <w:spacing w:val="-9"/>
        </w:rPr>
        <w:t> </w:t>
      </w:r>
      <w:r>
        <w:rPr>
          <w:color w:val="231F20"/>
        </w:rPr>
        <w:t>of</w:t>
      </w:r>
      <w:r>
        <w:rPr>
          <w:color w:val="231F20"/>
          <w:spacing w:val="17"/>
        </w:rPr>
        <w:t> </w:t>
      </w:r>
      <w:r>
        <w:rPr>
          <w:color w:val="231F20"/>
        </w:rPr>
        <w:t>grants.</w:t>
      </w:r>
      <w:r>
        <w:rPr>
          <w:color w:val="231F20"/>
          <w:spacing w:val="-9"/>
        </w:rPr>
        <w:t> </w:t>
      </w:r>
      <w:r>
        <w:rPr>
          <w:color w:val="231F20"/>
        </w:rPr>
        <w:t>In</w:t>
      </w:r>
      <w:r>
        <w:rPr>
          <w:color w:val="231F20"/>
          <w:spacing w:val="-9"/>
        </w:rPr>
        <w:t> </w:t>
      </w:r>
      <w:r>
        <w:rPr>
          <w:color w:val="231F20"/>
        </w:rPr>
        <w:t>addition,</w:t>
      </w:r>
      <w:r>
        <w:rPr>
          <w:color w:val="231F20"/>
          <w:spacing w:val="-9"/>
        </w:rPr>
        <w:t> </w:t>
      </w:r>
      <w:r>
        <w:rPr>
          <w:color w:val="231F20"/>
        </w:rPr>
        <w:t>this</w:t>
      </w:r>
      <w:r>
        <w:rPr>
          <w:color w:val="231F20"/>
          <w:spacing w:val="-9"/>
        </w:rPr>
        <w:t> </w:t>
      </w:r>
      <w:r>
        <w:rPr>
          <w:color w:val="231F20"/>
        </w:rPr>
        <w:t>office</w:t>
      </w:r>
      <w:r>
        <w:rPr>
          <w:color w:val="231F20"/>
          <w:spacing w:val="-9"/>
        </w:rPr>
        <w:t> </w:t>
      </w:r>
      <w:r>
        <w:rPr>
          <w:color w:val="231F20"/>
        </w:rPr>
        <w:t>can</w:t>
      </w:r>
      <w:r>
        <w:rPr>
          <w:color w:val="231F20"/>
          <w:spacing w:val="-9"/>
        </w:rPr>
        <w:t> </w:t>
      </w:r>
      <w:r>
        <w:rPr>
          <w:color w:val="231F20"/>
        </w:rPr>
        <w:t>help you</w:t>
      </w:r>
      <w:r>
        <w:rPr>
          <w:color w:val="231F20"/>
          <w:spacing w:val="-9"/>
        </w:rPr>
        <w:t> </w:t>
      </w:r>
      <w:r>
        <w:rPr>
          <w:color w:val="231F20"/>
        </w:rPr>
        <w:t>ensure</w:t>
      </w:r>
      <w:r>
        <w:rPr>
          <w:color w:val="231F20"/>
          <w:spacing w:val="-9"/>
        </w:rPr>
        <w:t> </w:t>
      </w:r>
      <w:r>
        <w:rPr>
          <w:color w:val="231F20"/>
        </w:rPr>
        <w:t>that</w:t>
      </w:r>
      <w:r>
        <w:rPr>
          <w:color w:val="231F20"/>
          <w:spacing w:val="-9"/>
        </w:rPr>
        <w:t> </w:t>
      </w:r>
      <w:r>
        <w:rPr>
          <w:color w:val="231F20"/>
        </w:rPr>
        <w:t>your</w:t>
      </w:r>
      <w:r>
        <w:rPr>
          <w:color w:val="231F20"/>
          <w:spacing w:val="-9"/>
        </w:rPr>
        <w:t> </w:t>
      </w:r>
      <w:r>
        <w:rPr>
          <w:color w:val="231F20"/>
        </w:rPr>
        <w:t>grant</w:t>
      </w:r>
      <w:r>
        <w:rPr>
          <w:color w:val="231F20"/>
          <w:spacing w:val="-9"/>
        </w:rPr>
        <w:t> </w:t>
      </w:r>
      <w:r>
        <w:rPr>
          <w:color w:val="231F20"/>
        </w:rPr>
        <w:t>application</w:t>
      </w:r>
      <w:r>
        <w:rPr>
          <w:color w:val="231F20"/>
          <w:spacing w:val="-9"/>
        </w:rPr>
        <w:t> </w:t>
      </w:r>
      <w:r>
        <w:rPr>
          <w:color w:val="231F20"/>
        </w:rPr>
        <w:t>is</w:t>
      </w:r>
      <w:r>
        <w:rPr>
          <w:color w:val="231F20"/>
          <w:spacing w:val="-9"/>
        </w:rPr>
        <w:t> </w:t>
      </w:r>
      <w:r>
        <w:rPr>
          <w:color w:val="231F20"/>
        </w:rPr>
        <w:t>in</w:t>
      </w:r>
      <w:r>
        <w:rPr>
          <w:color w:val="231F20"/>
          <w:spacing w:val="-9"/>
        </w:rPr>
        <w:t> </w:t>
      </w:r>
      <w:r>
        <w:rPr>
          <w:color w:val="231F20"/>
        </w:rPr>
        <w:t>compliance</w:t>
      </w:r>
      <w:r>
        <w:rPr>
          <w:color w:val="231F20"/>
          <w:spacing w:val="-9"/>
        </w:rPr>
        <w:t> </w:t>
      </w:r>
      <w:r>
        <w:rPr>
          <w:color w:val="231F20"/>
        </w:rPr>
        <w:t>with</w:t>
      </w:r>
      <w:r>
        <w:rPr>
          <w:color w:val="231F20"/>
          <w:spacing w:val="-9"/>
        </w:rPr>
        <w:t> </w:t>
      </w:r>
      <w:r>
        <w:rPr>
          <w:color w:val="231F20"/>
        </w:rPr>
        <w:t>university</w:t>
      </w:r>
      <w:r>
        <w:rPr>
          <w:color w:val="231F20"/>
          <w:spacing w:val="-9"/>
        </w:rPr>
        <w:t> </w:t>
      </w:r>
      <w:r>
        <w:rPr>
          <w:color w:val="231F20"/>
        </w:rPr>
        <w:t>policies</w:t>
      </w:r>
      <w:r>
        <w:rPr>
          <w:color w:val="231F20"/>
          <w:spacing w:val="-9"/>
        </w:rPr>
        <w:t> </w:t>
      </w:r>
      <w:r>
        <w:rPr>
          <w:color w:val="231F20"/>
        </w:rPr>
        <w:t>and government</w:t>
      </w:r>
      <w:r>
        <w:rPr>
          <w:color w:val="231F20"/>
          <w:spacing w:val="-9"/>
        </w:rPr>
        <w:t> </w:t>
      </w:r>
      <w:r>
        <w:rPr>
          <w:color w:val="231F20"/>
        </w:rPr>
        <w:t>regulatory</w:t>
      </w:r>
      <w:r>
        <w:rPr>
          <w:color w:val="231F20"/>
          <w:spacing w:val="-9"/>
        </w:rPr>
        <w:t> </w:t>
      </w:r>
      <w:r>
        <w:rPr>
          <w:color w:val="231F20"/>
        </w:rPr>
        <w:t>requirements</w:t>
      </w:r>
      <w:r>
        <w:rPr>
          <w:color w:val="231F20"/>
          <w:spacing w:val="-9"/>
        </w:rPr>
        <w:t> </w:t>
      </w:r>
      <w:r>
        <w:rPr>
          <w:color w:val="231F20"/>
        </w:rPr>
        <w:t>and</w:t>
      </w:r>
      <w:r>
        <w:rPr>
          <w:color w:val="231F20"/>
          <w:spacing w:val="-9"/>
        </w:rPr>
        <w:t> </w:t>
      </w:r>
      <w:r>
        <w:rPr>
          <w:color w:val="231F20"/>
        </w:rPr>
        <w:t>that</w:t>
      </w:r>
      <w:r>
        <w:rPr>
          <w:color w:val="231F20"/>
          <w:spacing w:val="-9"/>
        </w:rPr>
        <w:t> </w:t>
      </w:r>
      <w:r>
        <w:rPr>
          <w:color w:val="231F20"/>
        </w:rPr>
        <w:t>it</w:t>
      </w:r>
      <w:r>
        <w:rPr>
          <w:color w:val="231F20"/>
          <w:spacing w:val="-9"/>
        </w:rPr>
        <w:t> </w:t>
      </w:r>
      <w:r>
        <w:rPr>
          <w:color w:val="231F20"/>
        </w:rPr>
        <w:t>has</w:t>
      </w:r>
      <w:r>
        <w:rPr>
          <w:color w:val="231F20"/>
          <w:spacing w:val="-9"/>
        </w:rPr>
        <w:t> </w:t>
      </w:r>
      <w:r>
        <w:rPr>
          <w:color w:val="231F20"/>
        </w:rPr>
        <w:t>the</w:t>
      </w:r>
      <w:r>
        <w:rPr>
          <w:color w:val="231F20"/>
          <w:spacing w:val="-9"/>
        </w:rPr>
        <w:t> </w:t>
      </w:r>
      <w:r>
        <w:rPr>
          <w:color w:val="231F20"/>
        </w:rPr>
        <w:t>necessary</w:t>
      </w:r>
      <w:r>
        <w:rPr>
          <w:color w:val="231F20"/>
          <w:spacing w:val="-9"/>
        </w:rPr>
        <w:t> </w:t>
      </w:r>
      <w:r>
        <w:rPr>
          <w:color w:val="231F20"/>
        </w:rPr>
        <w:t>institutional</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w:color w:val="231F20"/>
        </w:rPr>
        <w:t>approvals</w:t>
      </w:r>
      <w:r>
        <w:rPr>
          <w:color w:val="231F20"/>
          <w:spacing w:val="-14"/>
        </w:rPr>
        <w:t> </w:t>
      </w:r>
      <w:r>
        <w:rPr>
          <w:color w:val="231F20"/>
        </w:rPr>
        <w:t>and</w:t>
      </w:r>
      <w:r>
        <w:rPr>
          <w:color w:val="231F20"/>
          <w:spacing w:val="-14"/>
        </w:rPr>
        <w:t> </w:t>
      </w:r>
      <w:r>
        <w:rPr>
          <w:color w:val="231F20"/>
        </w:rPr>
        <w:t>signatures.</w:t>
      </w:r>
      <w:r>
        <w:rPr>
          <w:color w:val="231F20"/>
          <w:spacing w:val="-14"/>
        </w:rPr>
        <w:t> </w:t>
      </w:r>
      <w:r>
        <w:rPr>
          <w:color w:val="231F20"/>
        </w:rPr>
        <w:t>Remember</w:t>
      </w:r>
      <w:r>
        <w:rPr>
          <w:color w:val="231F20"/>
          <w:spacing w:val="-14"/>
        </w:rPr>
        <w:t> </w:t>
      </w:r>
      <w:r>
        <w:rPr>
          <w:color w:val="231F20"/>
        </w:rPr>
        <w:t>to</w:t>
      </w:r>
      <w:r>
        <w:rPr>
          <w:color w:val="231F20"/>
          <w:spacing w:val="-14"/>
        </w:rPr>
        <w:t> </w:t>
      </w:r>
      <w:r>
        <w:rPr>
          <w:color w:val="231F20"/>
        </w:rPr>
        <w:t>plan</w:t>
      </w:r>
      <w:r>
        <w:rPr>
          <w:color w:val="231F20"/>
          <w:spacing w:val="-14"/>
        </w:rPr>
        <w:t> </w:t>
      </w:r>
      <w:r>
        <w:rPr>
          <w:color w:val="231F20"/>
        </w:rPr>
        <w:t>ahead;</w:t>
      </w:r>
      <w:r>
        <w:rPr>
          <w:color w:val="231F20"/>
          <w:spacing w:val="-14"/>
        </w:rPr>
        <w:t> </w:t>
      </w:r>
      <w:r>
        <w:rPr>
          <w:color w:val="231F20"/>
        </w:rPr>
        <w:t>the</w:t>
      </w:r>
      <w:r>
        <w:rPr>
          <w:color w:val="231F20"/>
          <w:spacing w:val="-14"/>
        </w:rPr>
        <w:t> </w:t>
      </w:r>
      <w:r>
        <w:rPr>
          <w:color w:val="231F20"/>
        </w:rPr>
        <w:t>grants</w:t>
      </w:r>
      <w:r>
        <w:rPr>
          <w:color w:val="231F20"/>
          <w:spacing w:val="-14"/>
        </w:rPr>
        <w:t> </w:t>
      </w:r>
      <w:r>
        <w:rPr>
          <w:color w:val="231F20"/>
        </w:rPr>
        <w:t>and</w:t>
      </w:r>
      <w:r>
        <w:rPr>
          <w:color w:val="231F20"/>
          <w:spacing w:val="-14"/>
        </w:rPr>
        <w:t> </w:t>
      </w:r>
      <w:r>
        <w:rPr>
          <w:color w:val="231F20"/>
        </w:rPr>
        <w:t>contracts</w:t>
      </w:r>
      <w:r>
        <w:rPr>
          <w:color w:val="231F20"/>
          <w:spacing w:val="-14"/>
        </w:rPr>
        <w:t> </w:t>
      </w:r>
      <w:r>
        <w:rPr>
          <w:color w:val="231F20"/>
        </w:rPr>
        <w:t>office may</w:t>
      </w:r>
      <w:r>
        <w:rPr>
          <w:color w:val="231F20"/>
          <w:spacing w:val="-13"/>
        </w:rPr>
        <w:t> </w:t>
      </w:r>
      <w:r>
        <w:rPr>
          <w:color w:val="231F20"/>
        </w:rPr>
        <w:t>require</w:t>
      </w:r>
      <w:r>
        <w:rPr>
          <w:color w:val="231F20"/>
          <w:spacing w:val="-13"/>
        </w:rPr>
        <w:t> </w:t>
      </w:r>
      <w:r>
        <w:rPr>
          <w:color w:val="231F20"/>
        </w:rPr>
        <w:t>a</w:t>
      </w:r>
      <w:r>
        <w:rPr>
          <w:color w:val="231F20"/>
          <w:spacing w:val="-13"/>
        </w:rPr>
        <w:t> </w:t>
      </w:r>
      <w:r>
        <w:rPr>
          <w:color w:val="231F20"/>
        </w:rPr>
        <w:t>few</w:t>
      </w:r>
      <w:r>
        <w:rPr>
          <w:color w:val="231F20"/>
          <w:spacing w:val="-13"/>
        </w:rPr>
        <w:t> </w:t>
      </w:r>
      <w:r>
        <w:rPr>
          <w:color w:val="231F20"/>
        </w:rPr>
        <w:t>days</w:t>
      </w:r>
      <w:r>
        <w:rPr>
          <w:color w:val="231F20"/>
          <w:spacing w:val="-13"/>
        </w:rPr>
        <w:t> </w:t>
      </w:r>
      <w:r>
        <w:rPr>
          <w:color w:val="231F20"/>
        </w:rPr>
        <w:t>to</w:t>
      </w:r>
      <w:r>
        <w:rPr>
          <w:color w:val="231F20"/>
          <w:spacing w:val="-13"/>
        </w:rPr>
        <w:t> </w:t>
      </w:r>
      <w:r>
        <w:rPr>
          <w:color w:val="231F20"/>
        </w:rPr>
        <w:t>a</w:t>
      </w:r>
      <w:r>
        <w:rPr>
          <w:color w:val="231F20"/>
          <w:spacing w:val="-13"/>
        </w:rPr>
        <w:t> </w:t>
      </w:r>
      <w:r>
        <w:rPr>
          <w:color w:val="231F20"/>
        </w:rPr>
        <w:t>couple</w:t>
      </w:r>
      <w:r>
        <w:rPr>
          <w:color w:val="231F20"/>
          <w:spacing w:val="-13"/>
        </w:rPr>
        <w:t> </w:t>
      </w:r>
      <w:r>
        <w:rPr>
          <w:color w:val="231F20"/>
        </w:rPr>
        <w:t>of</w:t>
      </w:r>
      <w:r>
        <w:rPr>
          <w:color w:val="231F20"/>
          <w:spacing w:val="10"/>
        </w:rPr>
        <w:t> </w:t>
      </w:r>
      <w:r>
        <w:rPr>
          <w:color w:val="231F20"/>
        </w:rPr>
        <w:t>weeks</w:t>
      </w:r>
      <w:r>
        <w:rPr>
          <w:color w:val="231F20"/>
          <w:spacing w:val="-13"/>
        </w:rPr>
        <w:t> </w:t>
      </w:r>
      <w:r>
        <w:rPr>
          <w:color w:val="231F20"/>
        </w:rPr>
        <w:t>to</w:t>
      </w:r>
      <w:r>
        <w:rPr>
          <w:color w:val="231F20"/>
          <w:spacing w:val="-13"/>
        </w:rPr>
        <w:t> </w:t>
      </w:r>
      <w:r>
        <w:rPr>
          <w:color w:val="231F20"/>
        </w:rPr>
        <w:t>turn</w:t>
      </w:r>
      <w:r>
        <w:rPr>
          <w:color w:val="231F20"/>
          <w:spacing w:val="-13"/>
        </w:rPr>
        <w:t> </w:t>
      </w:r>
      <w:r>
        <w:rPr>
          <w:color w:val="231F20"/>
        </w:rPr>
        <w:t>around</w:t>
      </w:r>
      <w:r>
        <w:rPr>
          <w:color w:val="231F20"/>
          <w:spacing w:val="-13"/>
        </w:rPr>
        <w:t> </w:t>
      </w:r>
      <w:r>
        <w:rPr>
          <w:color w:val="231F20"/>
        </w:rPr>
        <w:t>your</w:t>
      </w:r>
      <w:r>
        <w:rPr>
          <w:color w:val="231F20"/>
          <w:spacing w:val="-13"/>
        </w:rPr>
        <w:t> </w:t>
      </w:r>
      <w:r>
        <w:rPr>
          <w:color w:val="231F20"/>
        </w:rPr>
        <w:t>grant.</w:t>
      </w:r>
      <w:r>
        <w:rPr>
          <w:color w:val="231F20"/>
          <w:spacing w:val="-13"/>
        </w:rPr>
        <w:t> </w:t>
      </w:r>
      <w:r>
        <w:rPr>
          <w:color w:val="231F20"/>
        </w:rPr>
        <w:t>Check</w:t>
      </w:r>
      <w:r>
        <w:rPr>
          <w:color w:val="231F20"/>
          <w:spacing w:val="-13"/>
        </w:rPr>
        <w:t> </w:t>
      </w:r>
      <w:r>
        <w:rPr>
          <w:color w:val="231F20"/>
        </w:rPr>
        <w:t>with your</w:t>
      </w:r>
      <w:r>
        <w:rPr>
          <w:color w:val="231F20"/>
          <w:spacing w:val="-13"/>
        </w:rPr>
        <w:t> </w:t>
      </w:r>
      <w:r>
        <w:rPr>
          <w:color w:val="231F20"/>
        </w:rPr>
        <w:t>institution’s</w:t>
      </w:r>
      <w:r>
        <w:rPr>
          <w:color w:val="231F20"/>
          <w:spacing w:val="-13"/>
        </w:rPr>
        <w:t> </w:t>
      </w:r>
      <w:r>
        <w:rPr>
          <w:color w:val="231F20"/>
        </w:rPr>
        <w:t>grants</w:t>
      </w:r>
      <w:r>
        <w:rPr>
          <w:color w:val="231F20"/>
          <w:spacing w:val="-13"/>
        </w:rPr>
        <w:t> </w:t>
      </w:r>
      <w:r>
        <w:rPr>
          <w:color w:val="231F20"/>
        </w:rPr>
        <w:t>and</w:t>
      </w:r>
      <w:r>
        <w:rPr>
          <w:color w:val="231F20"/>
          <w:spacing w:val="-13"/>
        </w:rPr>
        <w:t> </w:t>
      </w:r>
      <w:r>
        <w:rPr>
          <w:color w:val="231F20"/>
        </w:rPr>
        <w:t>contracts</w:t>
      </w:r>
      <w:r>
        <w:rPr>
          <w:color w:val="231F20"/>
          <w:spacing w:val="-13"/>
        </w:rPr>
        <w:t> </w:t>
      </w:r>
      <w:r>
        <w:rPr>
          <w:color w:val="231F20"/>
        </w:rPr>
        <w:t>office</w:t>
      </w:r>
      <w:r>
        <w:rPr>
          <w:color w:val="231F20"/>
          <w:spacing w:val="-13"/>
        </w:rPr>
        <w:t> </w:t>
      </w:r>
      <w:r>
        <w:rPr>
          <w:color w:val="231F20"/>
        </w:rPr>
        <w:t>to</w:t>
      </w:r>
      <w:r>
        <w:rPr>
          <w:color w:val="231F20"/>
          <w:spacing w:val="-13"/>
        </w:rPr>
        <w:t> </w:t>
      </w:r>
      <w:r>
        <w:rPr>
          <w:color w:val="231F20"/>
        </w:rPr>
        <w:t>find</w:t>
      </w:r>
      <w:r>
        <w:rPr>
          <w:color w:val="231F20"/>
          <w:spacing w:val="-13"/>
        </w:rPr>
        <w:t> </w:t>
      </w:r>
      <w:r>
        <w:rPr>
          <w:color w:val="231F20"/>
        </w:rPr>
        <w:t>out</w:t>
      </w:r>
      <w:r>
        <w:rPr>
          <w:color w:val="231F20"/>
          <w:spacing w:val="-13"/>
        </w:rPr>
        <w:t> </w:t>
      </w:r>
      <w:r>
        <w:rPr>
          <w:color w:val="231F20"/>
        </w:rPr>
        <w:t>how</w:t>
      </w:r>
      <w:r>
        <w:rPr>
          <w:color w:val="231F20"/>
          <w:spacing w:val="-13"/>
        </w:rPr>
        <w:t> </w:t>
      </w:r>
      <w:r>
        <w:rPr>
          <w:color w:val="231F20"/>
        </w:rPr>
        <w:t>soon</w:t>
      </w:r>
      <w:r>
        <w:rPr>
          <w:color w:val="231F20"/>
          <w:spacing w:val="-13"/>
        </w:rPr>
        <w:t> </w:t>
      </w:r>
      <w:r>
        <w:rPr>
          <w:color w:val="231F20"/>
        </w:rPr>
        <w:t>they</w:t>
      </w:r>
      <w:r>
        <w:rPr>
          <w:color w:val="231F20"/>
          <w:spacing w:val="-13"/>
        </w:rPr>
        <w:t> </w:t>
      </w:r>
      <w:r>
        <w:rPr>
          <w:color w:val="231F20"/>
        </w:rPr>
        <w:t>need</w:t>
      </w:r>
      <w:r>
        <w:rPr>
          <w:color w:val="231F20"/>
          <w:spacing w:val="-13"/>
        </w:rPr>
        <w:t> </w:t>
      </w:r>
      <w:r>
        <w:rPr>
          <w:color w:val="231F20"/>
        </w:rPr>
        <w:t>to</w:t>
      </w:r>
      <w:r>
        <w:rPr>
          <w:color w:val="231F20"/>
          <w:spacing w:val="-13"/>
        </w:rPr>
        <w:t> </w:t>
      </w:r>
      <w:r>
        <w:rPr>
          <w:color w:val="231F20"/>
        </w:rPr>
        <w:t>see your grant application.</w:t>
      </w:r>
    </w:p>
    <w:p>
      <w:pPr>
        <w:pStyle w:val="BodyText"/>
        <w:spacing w:before="33"/>
      </w:pPr>
    </w:p>
    <w:p>
      <w:pPr>
        <w:pStyle w:val="Heading4"/>
      </w:pPr>
      <w:r>
        <w:rPr>
          <w:color w:val="005CAB"/>
          <w:spacing w:val="-10"/>
        </w:rPr>
        <w:t>Technology</w:t>
      </w:r>
      <w:r>
        <w:rPr>
          <w:color w:val="005CAB"/>
          <w:spacing w:val="-44"/>
        </w:rPr>
        <w:t> </w:t>
      </w:r>
      <w:r>
        <w:rPr>
          <w:color w:val="005CAB"/>
          <w:spacing w:val="-10"/>
        </w:rPr>
        <w:t>Transfer</w:t>
      </w:r>
      <w:r>
        <w:rPr>
          <w:color w:val="005CAB"/>
        </w:rPr>
        <w:t> </w:t>
      </w:r>
      <w:r>
        <w:rPr>
          <w:color w:val="005CAB"/>
          <w:spacing w:val="-10"/>
        </w:rPr>
        <w:t>Office</w:t>
      </w:r>
    </w:p>
    <w:p>
      <w:pPr>
        <w:pStyle w:val="BodyText"/>
        <w:spacing w:before="40"/>
        <w:ind w:left="3260" w:right="1519"/>
      </w:pPr>
      <w:r>
        <w:rPr>
          <w:color w:val="231F20"/>
        </w:rPr>
        <w:t>The</w:t>
      </w:r>
      <w:r>
        <w:rPr>
          <w:color w:val="231F20"/>
          <w:spacing w:val="-7"/>
        </w:rPr>
        <w:t> </w:t>
      </w:r>
      <w:r>
        <w:rPr>
          <w:color w:val="231F20"/>
        </w:rPr>
        <w:t>Bayh-Dole</w:t>
      </w:r>
      <w:r>
        <w:rPr>
          <w:color w:val="231F20"/>
          <w:spacing w:val="-7"/>
        </w:rPr>
        <w:t> </w:t>
      </w:r>
      <w:r>
        <w:rPr>
          <w:color w:val="231F20"/>
        </w:rPr>
        <w:t>Act</w:t>
      </w:r>
      <w:r>
        <w:rPr>
          <w:color w:val="231F20"/>
          <w:spacing w:val="-7"/>
        </w:rPr>
        <w:t> </w:t>
      </w:r>
      <w:r>
        <w:rPr>
          <w:color w:val="231F20"/>
        </w:rPr>
        <w:t>of</w:t>
      </w:r>
      <w:r>
        <w:rPr>
          <w:color w:val="231F20"/>
          <w:spacing w:val="20"/>
        </w:rPr>
        <w:t> </w:t>
      </w:r>
      <w:r>
        <w:rPr>
          <w:color w:val="231F20"/>
        </w:rPr>
        <w:t>1980</w:t>
      </w:r>
      <w:r>
        <w:rPr>
          <w:color w:val="231F20"/>
          <w:spacing w:val="-7"/>
        </w:rPr>
        <w:t> </w:t>
      </w:r>
      <w:r>
        <w:rPr>
          <w:color w:val="231F20"/>
        </w:rPr>
        <w:t>gives</w:t>
      </w:r>
      <w:r>
        <w:rPr>
          <w:color w:val="231F20"/>
          <w:spacing w:val="-7"/>
        </w:rPr>
        <w:t> </w:t>
      </w:r>
      <w:r>
        <w:rPr>
          <w:color w:val="231F20"/>
        </w:rPr>
        <w:t>universities</w:t>
      </w:r>
      <w:r>
        <w:rPr>
          <w:color w:val="231F20"/>
          <w:spacing w:val="-7"/>
        </w:rPr>
        <w:t> </w:t>
      </w:r>
      <w:r>
        <w:rPr>
          <w:color w:val="231F20"/>
        </w:rPr>
        <w:t>the</w:t>
      </w:r>
      <w:r>
        <w:rPr>
          <w:color w:val="231F20"/>
          <w:spacing w:val="-7"/>
        </w:rPr>
        <w:t> </w:t>
      </w:r>
      <w:r>
        <w:rPr>
          <w:color w:val="231F20"/>
        </w:rPr>
        <w:t>right</w:t>
      </w:r>
      <w:r>
        <w:rPr>
          <w:color w:val="231F20"/>
          <w:spacing w:val="-7"/>
        </w:rPr>
        <w:t> </w:t>
      </w:r>
      <w:r>
        <w:rPr>
          <w:color w:val="231F20"/>
        </w:rPr>
        <w:t>to</w:t>
      </w:r>
      <w:r>
        <w:rPr>
          <w:color w:val="231F20"/>
          <w:spacing w:val="-7"/>
        </w:rPr>
        <w:t> </w:t>
      </w:r>
      <w:r>
        <w:rPr>
          <w:color w:val="231F20"/>
        </w:rPr>
        <w:t>elect</w:t>
      </w:r>
      <w:r>
        <w:rPr>
          <w:color w:val="231F20"/>
          <w:spacing w:val="-7"/>
        </w:rPr>
        <w:t> </w:t>
      </w:r>
      <w:r>
        <w:rPr>
          <w:color w:val="231F20"/>
        </w:rPr>
        <w:t>ownership</w:t>
      </w:r>
      <w:r>
        <w:rPr>
          <w:color w:val="231F20"/>
          <w:spacing w:val="-7"/>
        </w:rPr>
        <w:t> </w:t>
      </w:r>
      <w:r>
        <w:rPr>
          <w:color w:val="231F20"/>
        </w:rPr>
        <w:t>of</w:t>
      </w:r>
      <w:r>
        <w:rPr>
          <w:color w:val="231F20"/>
          <w:spacing w:val="21"/>
        </w:rPr>
        <w:t> </w:t>
      </w:r>
      <w:r>
        <w:rPr>
          <w:color w:val="231F20"/>
        </w:rPr>
        <w:t>the inventions</w:t>
      </w:r>
      <w:r>
        <w:rPr>
          <w:color w:val="231F20"/>
          <w:spacing w:val="-10"/>
        </w:rPr>
        <w:t> </w:t>
      </w:r>
      <w:r>
        <w:rPr>
          <w:color w:val="231F20"/>
        </w:rPr>
        <w:t>made</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course</w:t>
      </w:r>
      <w:r>
        <w:rPr>
          <w:color w:val="231F20"/>
          <w:spacing w:val="-10"/>
        </w:rPr>
        <w:t> </w:t>
      </w:r>
      <w:r>
        <w:rPr>
          <w:color w:val="231F20"/>
        </w:rPr>
        <w:t>of</w:t>
      </w:r>
      <w:r>
        <w:rPr>
          <w:color w:val="231F20"/>
          <w:spacing w:val="15"/>
        </w:rPr>
        <w:t> </w:t>
      </w:r>
      <w:r>
        <w:rPr>
          <w:color w:val="231F20"/>
        </w:rPr>
        <w:t>federally</w:t>
      </w:r>
      <w:r>
        <w:rPr>
          <w:color w:val="231F20"/>
          <w:spacing w:val="-10"/>
        </w:rPr>
        <w:t> </w:t>
      </w:r>
      <w:r>
        <w:rPr>
          <w:color w:val="231F20"/>
        </w:rPr>
        <w:t>funded</w:t>
      </w:r>
      <w:r>
        <w:rPr>
          <w:color w:val="231F20"/>
          <w:spacing w:val="-10"/>
        </w:rPr>
        <w:t> </w:t>
      </w:r>
      <w:r>
        <w:rPr>
          <w:color w:val="231F20"/>
        </w:rPr>
        <w:t>research.</w:t>
      </w:r>
      <w:r>
        <w:rPr>
          <w:color w:val="231F20"/>
          <w:spacing w:val="-10"/>
        </w:rPr>
        <w:t> </w:t>
      </w:r>
      <w:r>
        <w:rPr>
          <w:color w:val="231F20"/>
        </w:rPr>
        <w:t>Your</w:t>
      </w:r>
      <w:r>
        <w:rPr>
          <w:color w:val="231F20"/>
          <w:spacing w:val="-10"/>
        </w:rPr>
        <w:t> </w:t>
      </w:r>
      <w:r>
        <w:rPr>
          <w:color w:val="231F20"/>
        </w:rPr>
        <w:t>university</w:t>
      </w:r>
      <w:r>
        <w:rPr>
          <w:color w:val="231F20"/>
          <w:spacing w:val="-10"/>
        </w:rPr>
        <w:t> </w:t>
      </w:r>
      <w:r>
        <w:rPr>
          <w:color w:val="231F20"/>
        </w:rPr>
        <w:t>has </w:t>
      </w:r>
      <w:r>
        <w:rPr>
          <w:color w:val="231F20"/>
          <w:spacing w:val="-2"/>
        </w:rPr>
        <w:t>responded</w:t>
      </w:r>
      <w:r>
        <w:rPr>
          <w:color w:val="231F20"/>
          <w:spacing w:val="-9"/>
        </w:rPr>
        <w:t> </w:t>
      </w:r>
      <w:r>
        <w:rPr>
          <w:color w:val="231F20"/>
          <w:spacing w:val="-2"/>
        </w:rPr>
        <w:t>to</w:t>
      </w:r>
      <w:r>
        <w:rPr>
          <w:color w:val="231F20"/>
          <w:spacing w:val="-9"/>
        </w:rPr>
        <w:t> </w:t>
      </w:r>
      <w:r>
        <w:rPr>
          <w:color w:val="231F20"/>
          <w:spacing w:val="-2"/>
        </w:rPr>
        <w:t>this</w:t>
      </w:r>
      <w:r>
        <w:rPr>
          <w:color w:val="231F20"/>
          <w:spacing w:val="-9"/>
        </w:rPr>
        <w:t> </w:t>
      </w:r>
      <w:r>
        <w:rPr>
          <w:color w:val="231F20"/>
          <w:spacing w:val="-2"/>
        </w:rPr>
        <w:t>incentive</w:t>
      </w:r>
      <w:r>
        <w:rPr>
          <w:color w:val="231F20"/>
          <w:spacing w:val="-9"/>
        </w:rPr>
        <w:t> </w:t>
      </w:r>
      <w:r>
        <w:rPr>
          <w:color w:val="231F20"/>
          <w:spacing w:val="-2"/>
        </w:rPr>
        <w:t>by</w:t>
      </w:r>
      <w:r>
        <w:rPr>
          <w:color w:val="231F20"/>
          <w:spacing w:val="-9"/>
        </w:rPr>
        <w:t> </w:t>
      </w:r>
      <w:r>
        <w:rPr>
          <w:color w:val="231F20"/>
          <w:spacing w:val="-2"/>
        </w:rPr>
        <w:t>establishing</w:t>
      </w:r>
      <w:r>
        <w:rPr>
          <w:color w:val="231F20"/>
          <w:spacing w:val="-9"/>
        </w:rPr>
        <w:t> </w:t>
      </w:r>
      <w:r>
        <w:rPr>
          <w:color w:val="231F20"/>
          <w:spacing w:val="-2"/>
        </w:rPr>
        <w:t>a</w:t>
      </w:r>
      <w:r>
        <w:rPr>
          <w:color w:val="231F20"/>
          <w:spacing w:val="-9"/>
        </w:rPr>
        <w:t> </w:t>
      </w:r>
      <w:r>
        <w:rPr>
          <w:color w:val="231F20"/>
          <w:spacing w:val="-2"/>
        </w:rPr>
        <w:t>technology</w:t>
      </w:r>
      <w:r>
        <w:rPr>
          <w:color w:val="231F20"/>
          <w:spacing w:val="-9"/>
        </w:rPr>
        <w:t> </w:t>
      </w:r>
      <w:r>
        <w:rPr>
          <w:color w:val="231F20"/>
          <w:spacing w:val="-2"/>
        </w:rPr>
        <w:t>transfer</w:t>
      </w:r>
      <w:r>
        <w:rPr>
          <w:color w:val="231F20"/>
          <w:spacing w:val="-9"/>
        </w:rPr>
        <w:t> </w:t>
      </w:r>
      <w:r>
        <w:rPr>
          <w:color w:val="231F20"/>
          <w:spacing w:val="-2"/>
        </w:rPr>
        <w:t>office</w:t>
      </w:r>
      <w:r>
        <w:rPr>
          <w:color w:val="231F20"/>
          <w:spacing w:val="-9"/>
        </w:rPr>
        <w:t> </w:t>
      </w:r>
      <w:r>
        <w:rPr>
          <w:color w:val="231F20"/>
          <w:spacing w:val="-2"/>
        </w:rPr>
        <w:t>to</w:t>
      </w:r>
      <w:r>
        <w:rPr>
          <w:color w:val="231F20"/>
          <w:spacing w:val="-9"/>
        </w:rPr>
        <w:t> </w:t>
      </w:r>
      <w:r>
        <w:rPr>
          <w:color w:val="231F20"/>
          <w:spacing w:val="-2"/>
        </w:rPr>
        <w:t>manage</w:t>
      </w:r>
      <w:r>
        <w:rPr>
          <w:color w:val="231F20"/>
          <w:spacing w:val="-9"/>
        </w:rPr>
        <w:t> </w:t>
      </w:r>
      <w:r>
        <w:rPr>
          <w:color w:val="231F20"/>
          <w:spacing w:val="-2"/>
        </w:rPr>
        <w:t>the </w:t>
      </w:r>
      <w:r>
        <w:rPr>
          <w:color w:val="231F20"/>
        </w:rPr>
        <w:t>patenting</w:t>
      </w:r>
      <w:r>
        <w:rPr>
          <w:color w:val="231F20"/>
          <w:spacing w:val="-13"/>
        </w:rPr>
        <w:t> </w:t>
      </w:r>
      <w:r>
        <w:rPr>
          <w:color w:val="231F20"/>
        </w:rPr>
        <w:t>and</w:t>
      </w:r>
      <w:r>
        <w:rPr>
          <w:color w:val="231F20"/>
          <w:spacing w:val="-13"/>
        </w:rPr>
        <w:t> </w:t>
      </w:r>
      <w:r>
        <w:rPr>
          <w:color w:val="231F20"/>
        </w:rPr>
        <w:t>licensing</w:t>
      </w:r>
      <w:r>
        <w:rPr>
          <w:color w:val="231F20"/>
          <w:spacing w:val="-13"/>
        </w:rPr>
        <w:t> </w:t>
      </w:r>
      <w:r>
        <w:rPr>
          <w:color w:val="231F20"/>
        </w:rPr>
        <w:t>process.</w:t>
      </w:r>
      <w:r>
        <w:rPr>
          <w:color w:val="231F20"/>
          <w:spacing w:val="-13"/>
        </w:rPr>
        <w:t> </w:t>
      </w:r>
      <w:r>
        <w:rPr>
          <w:color w:val="231F20"/>
        </w:rPr>
        <w:t>(See</w:t>
      </w:r>
      <w:r>
        <w:rPr>
          <w:color w:val="231F20"/>
          <w:spacing w:val="-13"/>
        </w:rPr>
        <w:t> </w:t>
      </w:r>
      <w:r>
        <w:rPr>
          <w:color w:val="231F20"/>
        </w:rPr>
        <w:t>chapter</w:t>
      </w:r>
      <w:r>
        <w:rPr>
          <w:color w:val="231F20"/>
          <w:spacing w:val="-13"/>
        </w:rPr>
        <w:t> </w:t>
      </w:r>
      <w:r>
        <w:rPr>
          <w:color w:val="231F20"/>
        </w:rPr>
        <w:t>11,</w:t>
      </w:r>
      <w:r>
        <w:rPr>
          <w:color w:val="231F20"/>
          <w:spacing w:val="-13"/>
        </w:rPr>
        <w:t> </w:t>
      </w:r>
      <w:r>
        <w:rPr>
          <w:color w:val="231F20"/>
        </w:rPr>
        <w:t>“Understanding</w:t>
      </w:r>
      <w:r>
        <w:rPr>
          <w:color w:val="231F20"/>
          <w:spacing w:val="-13"/>
        </w:rPr>
        <w:t> </w:t>
      </w:r>
      <w:r>
        <w:rPr>
          <w:color w:val="231F20"/>
        </w:rPr>
        <w:t>Technology Transfer.”)</w:t>
      </w:r>
      <w:r>
        <w:rPr>
          <w:color w:val="231F20"/>
          <w:spacing w:val="-11"/>
        </w:rPr>
        <w:t> </w:t>
      </w:r>
      <w:r>
        <w:rPr>
          <w:color w:val="231F20"/>
        </w:rPr>
        <w:t>Visit</w:t>
      </w:r>
      <w:r>
        <w:rPr>
          <w:color w:val="231F20"/>
          <w:spacing w:val="-11"/>
        </w:rPr>
        <w:t> </w:t>
      </w:r>
      <w:r>
        <w:rPr>
          <w:color w:val="231F20"/>
        </w:rPr>
        <w:t>the</w:t>
      </w:r>
      <w:r>
        <w:rPr>
          <w:color w:val="231F20"/>
          <w:spacing w:val="-11"/>
        </w:rPr>
        <w:t> </w:t>
      </w:r>
      <w:r>
        <w:rPr>
          <w:color w:val="231F20"/>
        </w:rPr>
        <w:t>technology</w:t>
      </w:r>
      <w:r>
        <w:rPr>
          <w:color w:val="231F20"/>
          <w:spacing w:val="-11"/>
        </w:rPr>
        <w:t> </w:t>
      </w:r>
      <w:r>
        <w:rPr>
          <w:color w:val="231F20"/>
        </w:rPr>
        <w:t>transfer</w:t>
      </w:r>
      <w:r>
        <w:rPr>
          <w:color w:val="231F20"/>
          <w:spacing w:val="-11"/>
        </w:rPr>
        <w:t> </w:t>
      </w:r>
      <w:r>
        <w:rPr>
          <w:color w:val="231F20"/>
        </w:rPr>
        <w:t>office</w:t>
      </w:r>
      <w:r>
        <w:rPr>
          <w:color w:val="231F20"/>
          <w:spacing w:val="-11"/>
        </w:rPr>
        <w:t> </w:t>
      </w:r>
      <w:r>
        <w:rPr>
          <w:color w:val="231F20"/>
        </w:rPr>
        <w:t>early</w:t>
      </w:r>
      <w:r>
        <w:rPr>
          <w:color w:val="231F20"/>
          <w:spacing w:val="-11"/>
        </w:rPr>
        <w:t> </w:t>
      </w:r>
      <w:r>
        <w:rPr>
          <w:color w:val="231F20"/>
        </w:rPr>
        <w:t>in</w:t>
      </w:r>
      <w:r>
        <w:rPr>
          <w:color w:val="231F20"/>
          <w:spacing w:val="-11"/>
        </w:rPr>
        <w:t> </w:t>
      </w:r>
      <w:r>
        <w:rPr>
          <w:color w:val="231F20"/>
        </w:rPr>
        <w:t>your</w:t>
      </w:r>
      <w:r>
        <w:rPr>
          <w:color w:val="231F20"/>
          <w:spacing w:val="-11"/>
        </w:rPr>
        <w:t> </w:t>
      </w:r>
      <w:r>
        <w:rPr>
          <w:color w:val="231F20"/>
        </w:rPr>
        <w:t>career,</w:t>
      </w:r>
      <w:r>
        <w:rPr>
          <w:color w:val="231F20"/>
          <w:spacing w:val="-11"/>
        </w:rPr>
        <w:t> </w:t>
      </w:r>
      <w:r>
        <w:rPr>
          <w:color w:val="231F20"/>
        </w:rPr>
        <w:t>keep</w:t>
      </w:r>
      <w:r>
        <w:rPr>
          <w:color w:val="231F20"/>
          <w:spacing w:val="-11"/>
        </w:rPr>
        <w:t> </w:t>
      </w:r>
      <w:r>
        <w:rPr>
          <w:color w:val="231F20"/>
        </w:rPr>
        <w:t>the</w:t>
      </w:r>
      <w:r>
        <w:rPr>
          <w:color w:val="231F20"/>
          <w:spacing w:val="-11"/>
        </w:rPr>
        <w:t> </w:t>
      </w:r>
      <w:r>
        <w:rPr>
          <w:color w:val="231F20"/>
        </w:rPr>
        <w:t>staff informed</w:t>
      </w:r>
      <w:r>
        <w:rPr>
          <w:color w:val="231F20"/>
          <w:spacing w:val="-15"/>
        </w:rPr>
        <w:t> </w:t>
      </w:r>
      <w:r>
        <w:rPr>
          <w:color w:val="231F20"/>
        </w:rPr>
        <w:t>of</w:t>
      </w:r>
      <w:r>
        <w:rPr>
          <w:color w:val="231F20"/>
          <w:spacing w:val="1"/>
        </w:rPr>
        <w:t> </w:t>
      </w:r>
      <w:r>
        <w:rPr>
          <w:color w:val="231F20"/>
        </w:rPr>
        <w:t>your</w:t>
      </w:r>
      <w:r>
        <w:rPr>
          <w:color w:val="231F20"/>
          <w:spacing w:val="-14"/>
        </w:rPr>
        <w:t> </w:t>
      </w:r>
      <w:r>
        <w:rPr>
          <w:color w:val="231F20"/>
        </w:rPr>
        <w:t>research,</w:t>
      </w:r>
      <w:r>
        <w:rPr>
          <w:color w:val="231F20"/>
          <w:spacing w:val="-15"/>
        </w:rPr>
        <w:t> </w:t>
      </w:r>
      <w:r>
        <w:rPr>
          <w:color w:val="231F20"/>
        </w:rPr>
        <w:t>and</w:t>
      </w:r>
      <w:r>
        <w:rPr>
          <w:color w:val="231F20"/>
          <w:spacing w:val="-14"/>
        </w:rPr>
        <w:t> </w:t>
      </w:r>
      <w:r>
        <w:rPr>
          <w:color w:val="231F20"/>
        </w:rPr>
        <w:t>let</w:t>
      </w:r>
      <w:r>
        <w:rPr>
          <w:color w:val="231F20"/>
          <w:spacing w:val="-14"/>
        </w:rPr>
        <w:t> </w:t>
      </w:r>
      <w:r>
        <w:rPr>
          <w:color w:val="231F20"/>
        </w:rPr>
        <w:t>them</w:t>
      </w:r>
      <w:r>
        <w:rPr>
          <w:color w:val="231F20"/>
          <w:spacing w:val="-15"/>
        </w:rPr>
        <w:t> </w:t>
      </w:r>
      <w:r>
        <w:rPr>
          <w:color w:val="231F20"/>
        </w:rPr>
        <w:t>help</w:t>
      </w:r>
      <w:r>
        <w:rPr>
          <w:color w:val="231F20"/>
          <w:spacing w:val="-14"/>
        </w:rPr>
        <w:t> </w:t>
      </w:r>
      <w:r>
        <w:rPr>
          <w:color w:val="231F20"/>
        </w:rPr>
        <w:t>you</w:t>
      </w:r>
      <w:r>
        <w:rPr>
          <w:color w:val="231F20"/>
          <w:spacing w:val="-15"/>
        </w:rPr>
        <w:t> </w:t>
      </w:r>
      <w:r>
        <w:rPr>
          <w:color w:val="231F20"/>
        </w:rPr>
        <w:t>determine</w:t>
      </w:r>
      <w:r>
        <w:rPr>
          <w:color w:val="231F20"/>
          <w:spacing w:val="-14"/>
        </w:rPr>
        <w:t> </w:t>
      </w:r>
      <w:r>
        <w:rPr>
          <w:color w:val="231F20"/>
        </w:rPr>
        <w:t>whether</w:t>
      </w:r>
      <w:r>
        <w:rPr>
          <w:color w:val="231F20"/>
          <w:spacing w:val="-14"/>
        </w:rPr>
        <w:t> </w:t>
      </w:r>
      <w:r>
        <w:rPr>
          <w:color w:val="231F20"/>
        </w:rPr>
        <w:t>any</w:t>
      </w:r>
      <w:r>
        <w:rPr>
          <w:color w:val="231F20"/>
          <w:spacing w:val="-15"/>
        </w:rPr>
        <w:t> </w:t>
      </w:r>
      <w:r>
        <w:rPr>
          <w:color w:val="231F20"/>
        </w:rPr>
        <w:t>discoveries you</w:t>
      </w:r>
      <w:r>
        <w:rPr>
          <w:color w:val="231F20"/>
          <w:spacing w:val="-11"/>
        </w:rPr>
        <w:t> </w:t>
      </w:r>
      <w:r>
        <w:rPr>
          <w:color w:val="231F20"/>
        </w:rPr>
        <w:t>make</w:t>
      </w:r>
      <w:r>
        <w:rPr>
          <w:color w:val="231F20"/>
          <w:spacing w:val="-11"/>
        </w:rPr>
        <w:t> </w:t>
      </w:r>
      <w:r>
        <w:rPr>
          <w:color w:val="231F20"/>
        </w:rPr>
        <w:t>are</w:t>
      </w:r>
      <w:r>
        <w:rPr>
          <w:color w:val="231F20"/>
          <w:spacing w:val="-11"/>
        </w:rPr>
        <w:t> </w:t>
      </w:r>
      <w:r>
        <w:rPr>
          <w:color w:val="231F20"/>
        </w:rPr>
        <w:t>worth</w:t>
      </w:r>
      <w:r>
        <w:rPr>
          <w:color w:val="231F20"/>
          <w:spacing w:val="-11"/>
        </w:rPr>
        <w:t> </w:t>
      </w:r>
      <w:r>
        <w:rPr>
          <w:color w:val="231F20"/>
        </w:rPr>
        <w:t>licensing</w:t>
      </w:r>
      <w:r>
        <w:rPr>
          <w:color w:val="231F20"/>
          <w:spacing w:val="-11"/>
        </w:rPr>
        <w:t> </w:t>
      </w:r>
      <w:r>
        <w:rPr>
          <w:color w:val="231F20"/>
        </w:rPr>
        <w:t>for</w:t>
      </w:r>
      <w:r>
        <w:rPr>
          <w:color w:val="231F20"/>
          <w:spacing w:val="-11"/>
        </w:rPr>
        <w:t> </w:t>
      </w:r>
      <w:r>
        <w:rPr>
          <w:color w:val="231F20"/>
        </w:rPr>
        <w:t>commercial</w:t>
      </w:r>
      <w:r>
        <w:rPr>
          <w:color w:val="231F20"/>
          <w:spacing w:val="-11"/>
        </w:rPr>
        <w:t> </w:t>
      </w:r>
      <w:r>
        <w:rPr>
          <w:color w:val="231F20"/>
        </w:rPr>
        <w:t>development.</w:t>
      </w:r>
      <w:r>
        <w:rPr>
          <w:color w:val="231F20"/>
          <w:spacing w:val="-11"/>
        </w:rPr>
        <w:t> </w:t>
      </w:r>
      <w:r>
        <w:rPr>
          <w:color w:val="231F20"/>
        </w:rPr>
        <w:t>The</w:t>
      </w:r>
      <w:r>
        <w:rPr>
          <w:color w:val="231F20"/>
          <w:spacing w:val="-11"/>
        </w:rPr>
        <w:t> </w:t>
      </w:r>
      <w:r>
        <w:rPr>
          <w:color w:val="231F20"/>
        </w:rPr>
        <w:t>office</w:t>
      </w:r>
      <w:r>
        <w:rPr>
          <w:color w:val="231F20"/>
          <w:spacing w:val="-11"/>
        </w:rPr>
        <w:t> </w:t>
      </w:r>
      <w:r>
        <w:rPr>
          <w:color w:val="231F20"/>
        </w:rPr>
        <w:t>will</w:t>
      </w:r>
      <w:r>
        <w:rPr>
          <w:color w:val="231F20"/>
          <w:spacing w:val="-11"/>
        </w:rPr>
        <w:t> </w:t>
      </w:r>
      <w:r>
        <w:rPr>
          <w:color w:val="231F20"/>
        </w:rPr>
        <w:t>also</w:t>
      </w:r>
      <w:r>
        <w:rPr>
          <w:color w:val="231F20"/>
          <w:spacing w:val="-11"/>
        </w:rPr>
        <w:t> </w:t>
      </w:r>
      <w:r>
        <w:rPr>
          <w:color w:val="231F20"/>
        </w:rPr>
        <w:t>pro-</w:t>
      </w:r>
      <w:r>
        <w:rPr>
          <w:color w:val="231F20"/>
          <w:spacing w:val="-2"/>
        </w:rPr>
        <w:t>vide</w:t>
      </w:r>
      <w:r>
        <w:rPr>
          <w:color w:val="231F20"/>
          <w:spacing w:val="-5"/>
        </w:rPr>
        <w:t> </w:t>
      </w:r>
      <w:r>
        <w:rPr>
          <w:color w:val="231F20"/>
          <w:spacing w:val="-2"/>
        </w:rPr>
        <w:t>guidance</w:t>
      </w:r>
      <w:r>
        <w:rPr>
          <w:color w:val="231F20"/>
          <w:spacing w:val="-5"/>
        </w:rPr>
        <w:t> </w:t>
      </w:r>
      <w:r>
        <w:rPr>
          <w:color w:val="231F20"/>
          <w:spacing w:val="-2"/>
        </w:rPr>
        <w:t>on</w:t>
      </w:r>
      <w:r>
        <w:rPr>
          <w:color w:val="231F20"/>
          <w:spacing w:val="-5"/>
        </w:rPr>
        <w:t> </w:t>
      </w:r>
      <w:r>
        <w:rPr>
          <w:color w:val="231F20"/>
          <w:spacing w:val="-2"/>
        </w:rPr>
        <w:t>record</w:t>
      </w:r>
      <w:r>
        <w:rPr>
          <w:color w:val="231F20"/>
          <w:spacing w:val="-5"/>
        </w:rPr>
        <w:t> </w:t>
      </w:r>
      <w:r>
        <w:rPr>
          <w:color w:val="231F20"/>
          <w:spacing w:val="-2"/>
        </w:rPr>
        <w:t>keeping</w:t>
      </w:r>
      <w:r>
        <w:rPr>
          <w:color w:val="231F20"/>
          <w:spacing w:val="-5"/>
        </w:rPr>
        <w:t> </w:t>
      </w:r>
      <w:r>
        <w:rPr>
          <w:color w:val="231F20"/>
          <w:spacing w:val="-2"/>
        </w:rPr>
        <w:t>and</w:t>
      </w:r>
      <w:r>
        <w:rPr>
          <w:color w:val="231F20"/>
          <w:spacing w:val="-5"/>
        </w:rPr>
        <w:t> </w:t>
      </w:r>
      <w:r>
        <w:rPr>
          <w:color w:val="231F20"/>
          <w:spacing w:val="-2"/>
        </w:rPr>
        <w:t>documentation</w:t>
      </w:r>
      <w:r>
        <w:rPr>
          <w:color w:val="231F20"/>
          <w:spacing w:val="-5"/>
        </w:rPr>
        <w:t> </w:t>
      </w:r>
      <w:r>
        <w:rPr>
          <w:color w:val="231F20"/>
          <w:spacing w:val="-2"/>
        </w:rPr>
        <w:t>to</w:t>
      </w:r>
      <w:r>
        <w:rPr>
          <w:color w:val="231F20"/>
          <w:spacing w:val="-5"/>
        </w:rPr>
        <w:t> </w:t>
      </w:r>
      <w:r>
        <w:rPr>
          <w:color w:val="231F20"/>
          <w:spacing w:val="-2"/>
        </w:rPr>
        <w:t>protect</w:t>
      </w:r>
      <w:r>
        <w:rPr>
          <w:color w:val="231F20"/>
          <w:spacing w:val="-5"/>
        </w:rPr>
        <w:t> </w:t>
      </w:r>
      <w:r>
        <w:rPr>
          <w:color w:val="231F20"/>
          <w:spacing w:val="-2"/>
        </w:rPr>
        <w:t>your</w:t>
      </w:r>
      <w:r>
        <w:rPr>
          <w:color w:val="231F20"/>
          <w:spacing w:val="-5"/>
        </w:rPr>
        <w:t> </w:t>
      </w:r>
      <w:r>
        <w:rPr>
          <w:color w:val="231F20"/>
          <w:spacing w:val="-2"/>
        </w:rPr>
        <w:t>lab’s</w:t>
      </w:r>
      <w:r>
        <w:rPr>
          <w:color w:val="231F20"/>
          <w:spacing w:val="-5"/>
        </w:rPr>
        <w:t> </w:t>
      </w:r>
      <w:r>
        <w:rPr>
          <w:color w:val="231F20"/>
          <w:spacing w:val="-2"/>
        </w:rPr>
        <w:t>intellectual </w:t>
      </w:r>
      <w:r>
        <w:rPr>
          <w:color w:val="231F20"/>
        </w:rPr>
        <w:t>property.</w:t>
      </w:r>
      <w:r>
        <w:rPr>
          <w:color w:val="231F20"/>
          <w:spacing w:val="-11"/>
        </w:rPr>
        <w:t> </w:t>
      </w:r>
      <w:r>
        <w:rPr>
          <w:color w:val="231F20"/>
        </w:rPr>
        <w:t>(See</w:t>
      </w:r>
      <w:r>
        <w:rPr>
          <w:color w:val="231F20"/>
          <w:spacing w:val="-11"/>
        </w:rPr>
        <w:t> </w:t>
      </w:r>
      <w:r>
        <w:rPr>
          <w:color w:val="231F20"/>
        </w:rPr>
        <w:t>chapter</w:t>
      </w:r>
      <w:r>
        <w:rPr>
          <w:color w:val="231F20"/>
          <w:spacing w:val="-11"/>
        </w:rPr>
        <w:t> </w:t>
      </w:r>
      <w:r>
        <w:rPr>
          <w:color w:val="231F20"/>
        </w:rPr>
        <w:t>8,</w:t>
      </w:r>
      <w:r>
        <w:rPr>
          <w:color w:val="231F20"/>
          <w:spacing w:val="-11"/>
        </w:rPr>
        <w:t> </w:t>
      </w:r>
      <w:r>
        <w:rPr>
          <w:color w:val="231F20"/>
        </w:rPr>
        <w:t>“Data</w:t>
      </w:r>
      <w:r>
        <w:rPr>
          <w:color w:val="231F20"/>
          <w:spacing w:val="-11"/>
        </w:rPr>
        <w:t> </w:t>
      </w:r>
      <w:r>
        <w:rPr>
          <w:color w:val="231F20"/>
        </w:rPr>
        <w:t>Management</w:t>
      </w:r>
      <w:r>
        <w:rPr>
          <w:color w:val="231F20"/>
          <w:spacing w:val="-11"/>
        </w:rPr>
        <w:t> </w:t>
      </w:r>
      <w:r>
        <w:rPr>
          <w:color w:val="231F20"/>
        </w:rPr>
        <w:t>and</w:t>
      </w:r>
      <w:r>
        <w:rPr>
          <w:color w:val="231F20"/>
          <w:spacing w:val="-11"/>
        </w:rPr>
        <w:t> </w:t>
      </w:r>
      <w:r>
        <w:rPr>
          <w:color w:val="231F20"/>
        </w:rPr>
        <w:t>Laboratory</w:t>
      </w:r>
      <w:r>
        <w:rPr>
          <w:color w:val="231F20"/>
          <w:spacing w:val="-11"/>
        </w:rPr>
        <w:t> </w:t>
      </w:r>
      <w:r>
        <w:rPr>
          <w:color w:val="231F20"/>
        </w:rPr>
        <w:t>Notebooks.”)</w:t>
      </w:r>
    </w:p>
    <w:p>
      <w:pPr>
        <w:pStyle w:val="BodyText"/>
        <w:spacing w:before="40"/>
      </w:pPr>
    </w:p>
    <w:p>
      <w:pPr>
        <w:pStyle w:val="Heading4"/>
      </w:pPr>
      <w:r>
        <w:rPr>
          <w:color w:val="005CAB"/>
          <w:spacing w:val="-6"/>
        </w:rPr>
        <w:t>Procurement</w:t>
      </w:r>
      <w:r>
        <w:rPr>
          <w:color w:val="005CAB"/>
          <w:spacing w:val="-5"/>
        </w:rPr>
        <w:t> </w:t>
      </w:r>
      <w:r>
        <w:rPr>
          <w:color w:val="005CAB"/>
          <w:spacing w:val="-2"/>
        </w:rPr>
        <w:t>Office</w:t>
      </w:r>
    </w:p>
    <w:p>
      <w:pPr>
        <w:pStyle w:val="BodyText"/>
        <w:spacing w:before="40"/>
        <w:ind w:left="3260" w:right="1482"/>
      </w:pPr>
      <w:r>
        <w:rPr>
          <w:color w:val="231F20"/>
        </w:rPr>
        <w:t>This</w:t>
      </w:r>
      <w:r>
        <w:rPr>
          <w:color w:val="231F20"/>
          <w:spacing w:val="-1"/>
        </w:rPr>
        <w:t> </w:t>
      </w:r>
      <w:r>
        <w:rPr>
          <w:color w:val="231F20"/>
        </w:rPr>
        <w:t>office</w:t>
      </w:r>
      <w:r>
        <w:rPr>
          <w:color w:val="231F20"/>
          <w:spacing w:val="-1"/>
        </w:rPr>
        <w:t> </w:t>
      </w:r>
      <w:r>
        <w:rPr>
          <w:color w:val="231F20"/>
        </w:rPr>
        <w:t>manages</w:t>
      </w:r>
      <w:r>
        <w:rPr>
          <w:color w:val="231F20"/>
          <w:spacing w:val="-1"/>
        </w:rPr>
        <w:t> </w:t>
      </w:r>
      <w:r>
        <w:rPr>
          <w:color w:val="231F20"/>
        </w:rPr>
        <w:t>purchasing</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university,</w:t>
      </w:r>
      <w:r>
        <w:rPr>
          <w:color w:val="231F20"/>
          <w:spacing w:val="-1"/>
        </w:rPr>
        <w:t> </w:t>
      </w:r>
      <w:r>
        <w:rPr>
          <w:color w:val="231F20"/>
        </w:rPr>
        <w:t>and</w:t>
      </w:r>
      <w:r>
        <w:rPr>
          <w:color w:val="231F20"/>
          <w:spacing w:val="-1"/>
        </w:rPr>
        <w:t> </w:t>
      </w:r>
      <w:r>
        <w:rPr>
          <w:color w:val="231F20"/>
        </w:rPr>
        <w:t>you</w:t>
      </w:r>
      <w:r>
        <w:rPr>
          <w:color w:val="231F20"/>
          <w:spacing w:val="-1"/>
        </w:rPr>
        <w:t> </w:t>
      </w:r>
      <w:r>
        <w:rPr>
          <w:color w:val="231F20"/>
        </w:rPr>
        <w:t>may</w:t>
      </w:r>
      <w:r>
        <w:rPr>
          <w:color w:val="231F20"/>
          <w:spacing w:val="-1"/>
        </w:rPr>
        <w:t> </w:t>
      </w:r>
      <w:r>
        <w:rPr>
          <w:color w:val="231F20"/>
        </w:rPr>
        <w:t>be</w:t>
      </w:r>
      <w:r>
        <w:rPr>
          <w:color w:val="231F20"/>
          <w:spacing w:val="-1"/>
        </w:rPr>
        <w:t> </w:t>
      </w:r>
      <w:r>
        <w:rPr>
          <w:color w:val="231F20"/>
        </w:rPr>
        <w:t>required</w:t>
      </w:r>
      <w:r>
        <w:rPr>
          <w:color w:val="231F20"/>
          <w:spacing w:val="-1"/>
        </w:rPr>
        <w:t> </w:t>
      </w:r>
      <w:r>
        <w:rPr>
          <w:color w:val="231F20"/>
        </w:rPr>
        <w:t>to</w:t>
      </w:r>
      <w:r>
        <w:rPr>
          <w:color w:val="231F20"/>
          <w:spacing w:val="-1"/>
        </w:rPr>
        <w:t> </w:t>
      </w:r>
      <w:r>
        <w:rPr>
          <w:color w:val="231F20"/>
        </w:rPr>
        <w:t>use</w:t>
      </w:r>
      <w:r>
        <w:rPr>
          <w:color w:val="231F20"/>
          <w:spacing w:val="-1"/>
        </w:rPr>
        <w:t> </w:t>
      </w:r>
      <w:r>
        <w:rPr>
          <w:color w:val="231F20"/>
        </w:rPr>
        <w:t>it to</w:t>
      </w:r>
      <w:r>
        <w:rPr>
          <w:color w:val="231F20"/>
          <w:spacing w:val="-5"/>
        </w:rPr>
        <w:t> </w:t>
      </w:r>
      <w:r>
        <w:rPr>
          <w:color w:val="231F20"/>
        </w:rPr>
        <w:t>buy</w:t>
      </w:r>
      <w:r>
        <w:rPr>
          <w:color w:val="231F20"/>
          <w:spacing w:val="-5"/>
        </w:rPr>
        <w:t> </w:t>
      </w:r>
      <w:r>
        <w:rPr>
          <w:color w:val="231F20"/>
        </w:rPr>
        <w:t>equipment</w:t>
      </w:r>
      <w:r>
        <w:rPr>
          <w:color w:val="231F20"/>
          <w:spacing w:val="-5"/>
        </w:rPr>
        <w:t> </w:t>
      </w:r>
      <w:r>
        <w:rPr>
          <w:color w:val="231F20"/>
        </w:rPr>
        <w:t>and</w:t>
      </w:r>
      <w:r>
        <w:rPr>
          <w:color w:val="231F20"/>
          <w:spacing w:val="-5"/>
        </w:rPr>
        <w:t> </w:t>
      </w:r>
      <w:r>
        <w:rPr>
          <w:color w:val="231F20"/>
        </w:rPr>
        <w:t>supplies.</w:t>
      </w:r>
      <w:r>
        <w:rPr>
          <w:color w:val="231F20"/>
          <w:spacing w:val="-5"/>
        </w:rPr>
        <w:t> </w:t>
      </w:r>
      <w:r>
        <w:rPr>
          <w:color w:val="231F20"/>
        </w:rPr>
        <w:t>The</w:t>
      </w:r>
      <w:r>
        <w:rPr>
          <w:color w:val="231F20"/>
          <w:spacing w:val="-5"/>
        </w:rPr>
        <w:t> </w:t>
      </w:r>
      <w:r>
        <w:rPr>
          <w:color w:val="231F20"/>
        </w:rPr>
        <w:t>office</w:t>
      </w:r>
      <w:r>
        <w:rPr>
          <w:color w:val="231F20"/>
          <w:spacing w:val="-5"/>
        </w:rPr>
        <w:t> </w:t>
      </w:r>
      <w:r>
        <w:rPr>
          <w:color w:val="231F20"/>
        </w:rPr>
        <w:t>can</w:t>
      </w:r>
      <w:r>
        <w:rPr>
          <w:color w:val="231F20"/>
          <w:spacing w:val="-5"/>
        </w:rPr>
        <w:t> </w:t>
      </w:r>
      <w:r>
        <w:rPr>
          <w:color w:val="231F20"/>
        </w:rPr>
        <w:t>negotiate</w:t>
      </w:r>
      <w:r>
        <w:rPr>
          <w:color w:val="231F20"/>
          <w:spacing w:val="-5"/>
        </w:rPr>
        <w:t> </w:t>
      </w:r>
      <w:r>
        <w:rPr>
          <w:color w:val="231F20"/>
        </w:rPr>
        <w:t>group</w:t>
      </w:r>
      <w:r>
        <w:rPr>
          <w:color w:val="231F20"/>
          <w:spacing w:val="-5"/>
        </w:rPr>
        <w:t> </w:t>
      </w:r>
      <w:r>
        <w:rPr>
          <w:color w:val="231F20"/>
        </w:rPr>
        <w:t>or</w:t>
      </w:r>
      <w:r>
        <w:rPr>
          <w:color w:val="231F20"/>
          <w:spacing w:val="-5"/>
        </w:rPr>
        <w:t> </w:t>
      </w:r>
      <w:r>
        <w:rPr>
          <w:color w:val="231F20"/>
        </w:rPr>
        <w:t>bulk</w:t>
      </w:r>
      <w:r>
        <w:rPr>
          <w:color w:val="231F20"/>
          <w:spacing w:val="-5"/>
        </w:rPr>
        <w:t> </w:t>
      </w:r>
      <w:r>
        <w:rPr>
          <w:color w:val="231F20"/>
        </w:rPr>
        <w:t>discounts.</w:t>
      </w:r>
      <w:r>
        <w:rPr>
          <w:color w:val="231F20"/>
          <w:spacing w:val="-5"/>
        </w:rPr>
        <w:t> </w:t>
      </w:r>
      <w:r>
        <w:rPr>
          <w:color w:val="231F20"/>
        </w:rPr>
        <w:t>Its staff</w:t>
      </w:r>
      <w:r>
        <w:rPr>
          <w:color w:val="231F20"/>
          <w:spacing w:val="38"/>
        </w:rPr>
        <w:t> </w:t>
      </w:r>
      <w:r>
        <w:rPr>
          <w:color w:val="231F20"/>
        </w:rPr>
        <w:t>is familiar with the full range of</w:t>
      </w:r>
      <w:r>
        <w:rPr>
          <w:color w:val="231F20"/>
          <w:spacing w:val="38"/>
        </w:rPr>
        <w:t> </w:t>
      </w:r>
      <w:r>
        <w:rPr>
          <w:color w:val="231F20"/>
        </w:rPr>
        <w:t>vendors and products and can help you arrange custom purchases. Staff</w:t>
      </w:r>
      <w:r>
        <w:rPr>
          <w:color w:val="231F20"/>
          <w:spacing w:val="40"/>
        </w:rPr>
        <w:t> </w:t>
      </w:r>
      <w:r>
        <w:rPr>
          <w:color w:val="231F20"/>
        </w:rPr>
        <w:t>members are also knowledgeable about regulatory requirements related to the products they buy. They also keep track of</w:t>
      </w:r>
      <w:r>
        <w:rPr>
          <w:color w:val="231F20"/>
          <w:spacing w:val="36"/>
        </w:rPr>
        <w:t> </w:t>
      </w:r>
      <w:r>
        <w:rPr>
          <w:color w:val="231F20"/>
        </w:rPr>
        <w:t>payments</w:t>
      </w:r>
      <w:r>
        <w:rPr>
          <w:color w:val="231F20"/>
        </w:rPr>
        <w:t> and</w:t>
      </w:r>
      <w:r>
        <w:rPr>
          <w:color w:val="231F20"/>
          <w:spacing w:val="-2"/>
        </w:rPr>
        <w:t> </w:t>
      </w:r>
      <w:r>
        <w:rPr>
          <w:color w:val="231F20"/>
        </w:rPr>
        <w:t>receipt</w:t>
      </w:r>
      <w:r>
        <w:rPr>
          <w:color w:val="231F20"/>
          <w:spacing w:val="-2"/>
        </w:rPr>
        <w:t> </w:t>
      </w:r>
      <w:r>
        <w:rPr>
          <w:color w:val="231F20"/>
        </w:rPr>
        <w:t>of</w:t>
      </w:r>
      <w:r>
        <w:rPr>
          <w:color w:val="231F20"/>
          <w:spacing w:val="25"/>
        </w:rPr>
        <w:t> </w:t>
      </w:r>
      <w:r>
        <w:rPr>
          <w:color w:val="231F20"/>
        </w:rPr>
        <w:t>goods,</w:t>
      </w:r>
      <w:r>
        <w:rPr>
          <w:color w:val="231F20"/>
          <w:spacing w:val="-2"/>
        </w:rPr>
        <w:t> </w:t>
      </w:r>
      <w:r>
        <w:rPr>
          <w:color w:val="231F20"/>
        </w:rPr>
        <w:t>thereby</w:t>
      </w:r>
      <w:r>
        <w:rPr>
          <w:color w:val="231F20"/>
          <w:spacing w:val="-2"/>
        </w:rPr>
        <w:t> </w:t>
      </w:r>
      <w:r>
        <w:rPr>
          <w:color w:val="231F20"/>
        </w:rPr>
        <w:t>providing</w:t>
      </w:r>
      <w:r>
        <w:rPr>
          <w:color w:val="231F20"/>
          <w:spacing w:val="-2"/>
        </w:rPr>
        <w:t> </w:t>
      </w:r>
      <w:r>
        <w:rPr>
          <w:color w:val="231F20"/>
        </w:rPr>
        <w:t>a</w:t>
      </w:r>
      <w:r>
        <w:rPr>
          <w:color w:val="231F20"/>
          <w:spacing w:val="-2"/>
        </w:rPr>
        <w:t> </w:t>
      </w:r>
      <w:r>
        <w:rPr>
          <w:color w:val="231F20"/>
        </w:rPr>
        <w:t>valuable</w:t>
      </w:r>
      <w:r>
        <w:rPr>
          <w:color w:val="231F20"/>
          <w:spacing w:val="-2"/>
        </w:rPr>
        <w:t> </w:t>
      </w:r>
      <w:r>
        <w:rPr>
          <w:color w:val="231F20"/>
        </w:rPr>
        <w:t>accounting</w:t>
      </w:r>
      <w:r>
        <w:rPr>
          <w:color w:val="231F20"/>
          <w:spacing w:val="-2"/>
        </w:rPr>
        <w:t> </w:t>
      </w:r>
      <w:r>
        <w:rPr>
          <w:color w:val="231F20"/>
        </w:rPr>
        <w:t>function</w:t>
      </w:r>
      <w:r>
        <w:rPr>
          <w:color w:val="231F20"/>
          <w:spacing w:val="-2"/>
        </w:rPr>
        <w:t> </w:t>
      </w:r>
      <w:r>
        <w:rPr>
          <w:color w:val="231F20"/>
        </w:rPr>
        <w:t>for</w:t>
      </w:r>
      <w:r>
        <w:rPr>
          <w:color w:val="231F20"/>
          <w:spacing w:val="-2"/>
        </w:rPr>
        <w:t> </w:t>
      </w:r>
      <w:r>
        <w:rPr>
          <w:color w:val="231F20"/>
        </w:rPr>
        <w:t>your</w:t>
      </w:r>
      <w:r>
        <w:rPr>
          <w:color w:val="231F20"/>
          <w:spacing w:val="-2"/>
        </w:rPr>
        <w:t> </w:t>
      </w:r>
      <w:r>
        <w:rPr>
          <w:color w:val="231F20"/>
        </w:rPr>
        <w:t>lab.</w:t>
      </w:r>
    </w:p>
    <w:p>
      <w:pPr>
        <w:pStyle w:val="BodyText"/>
        <w:spacing w:before="36"/>
      </w:pPr>
    </w:p>
    <w:p>
      <w:pPr>
        <w:pStyle w:val="Heading4"/>
      </w:pPr>
      <w:r>
        <w:rPr>
          <w:color w:val="005CAB"/>
          <w:spacing w:val="-4"/>
        </w:rPr>
        <w:t>Human</w:t>
      </w:r>
      <w:r>
        <w:rPr>
          <w:color w:val="005CAB"/>
          <w:spacing w:val="-8"/>
        </w:rPr>
        <w:t> </w:t>
      </w:r>
      <w:r>
        <w:rPr>
          <w:color w:val="005CAB"/>
          <w:spacing w:val="-4"/>
        </w:rPr>
        <w:t>Resources</w:t>
      </w:r>
      <w:r>
        <w:rPr>
          <w:color w:val="005CAB"/>
          <w:spacing w:val="-7"/>
        </w:rPr>
        <w:t> </w:t>
      </w:r>
      <w:r>
        <w:rPr>
          <w:color w:val="005CAB"/>
          <w:spacing w:val="-4"/>
        </w:rPr>
        <w:t>Office</w:t>
      </w:r>
    </w:p>
    <w:p>
      <w:pPr>
        <w:pStyle w:val="BodyText"/>
        <w:spacing w:before="40"/>
        <w:ind w:left="3260" w:right="1506"/>
      </w:pPr>
      <w:r>
        <w:rPr>
          <w:color w:val="231F20"/>
        </w:rPr>
        <w:t>The human resources office can answer your questions about your own employee benefits and can help you in your role of</w:t>
      </w:r>
      <w:r>
        <w:rPr>
          <w:color w:val="231F20"/>
          <w:spacing w:val="37"/>
        </w:rPr>
        <w:t> </w:t>
      </w:r>
      <w:r>
        <w:rPr>
          <w:color w:val="231F20"/>
        </w:rPr>
        <w:t>supervisor. Before you hire your first technician or other support staff, visit this office to find out your university’s rules and policies concerning employing and terminating staff, on-the-job discrimination, sexual harassment, and performance evaluation of</w:t>
      </w:r>
      <w:r>
        <w:rPr>
          <w:color w:val="231F20"/>
          <w:spacing w:val="40"/>
        </w:rPr>
        <w:t> </w:t>
      </w:r>
      <w:r>
        <w:rPr>
          <w:color w:val="231F20"/>
        </w:rPr>
        <w:t>staff. It is very important that</w:t>
      </w:r>
      <w:r>
        <w:rPr>
          <w:color w:val="231F20"/>
        </w:rPr>
        <w:t> you</w:t>
      </w:r>
      <w:r>
        <w:rPr>
          <w:color w:val="231F20"/>
          <w:spacing w:val="-6"/>
        </w:rPr>
        <w:t> </w:t>
      </w:r>
      <w:r>
        <w:rPr>
          <w:color w:val="231F20"/>
        </w:rPr>
        <w:t>follow</w:t>
      </w:r>
      <w:r>
        <w:rPr>
          <w:color w:val="231F20"/>
          <w:spacing w:val="-6"/>
        </w:rPr>
        <w:t> </w:t>
      </w:r>
      <w:r>
        <w:rPr>
          <w:color w:val="231F20"/>
        </w:rPr>
        <w:t>these</w:t>
      </w:r>
      <w:r>
        <w:rPr>
          <w:color w:val="231F20"/>
          <w:spacing w:val="-6"/>
        </w:rPr>
        <w:t> </w:t>
      </w:r>
      <w:r>
        <w:rPr>
          <w:color w:val="231F20"/>
        </w:rPr>
        <w:t>rules</w:t>
      </w:r>
      <w:r>
        <w:rPr>
          <w:color w:val="231F20"/>
          <w:spacing w:val="-6"/>
        </w:rPr>
        <w:t> </w:t>
      </w:r>
      <w:r>
        <w:rPr>
          <w:color w:val="231F20"/>
        </w:rPr>
        <w:t>and</w:t>
      </w:r>
      <w:r>
        <w:rPr>
          <w:color w:val="231F20"/>
          <w:spacing w:val="-6"/>
        </w:rPr>
        <w:t> </w:t>
      </w:r>
      <w:r>
        <w:rPr>
          <w:color w:val="231F20"/>
        </w:rPr>
        <w:t>policies,</w:t>
      </w:r>
      <w:r>
        <w:rPr>
          <w:color w:val="231F20"/>
          <w:spacing w:val="-6"/>
        </w:rPr>
        <w:t> </w:t>
      </w:r>
      <w:r>
        <w:rPr>
          <w:color w:val="231F20"/>
        </w:rPr>
        <w:t>because</w:t>
      </w:r>
      <w:r>
        <w:rPr>
          <w:color w:val="231F20"/>
          <w:spacing w:val="-6"/>
        </w:rPr>
        <w:t> </w:t>
      </w:r>
      <w:r>
        <w:rPr>
          <w:color w:val="231F20"/>
        </w:rPr>
        <w:t>they</w:t>
      </w:r>
      <w:r>
        <w:rPr>
          <w:color w:val="231F20"/>
          <w:spacing w:val="-6"/>
        </w:rPr>
        <w:t> </w:t>
      </w:r>
      <w:r>
        <w:rPr>
          <w:color w:val="231F20"/>
        </w:rPr>
        <w:t>involve</w:t>
      </w:r>
      <w:r>
        <w:rPr>
          <w:color w:val="231F20"/>
          <w:spacing w:val="-6"/>
        </w:rPr>
        <w:t> </w:t>
      </w:r>
      <w:r>
        <w:rPr>
          <w:color w:val="231F20"/>
        </w:rPr>
        <w:t>matters</w:t>
      </w:r>
      <w:r>
        <w:rPr>
          <w:color w:val="231F20"/>
          <w:spacing w:val="-6"/>
        </w:rPr>
        <w:t> </w:t>
      </w:r>
      <w:r>
        <w:rPr>
          <w:color w:val="231F20"/>
        </w:rPr>
        <w:t>of</w:t>
      </w:r>
      <w:r>
        <w:rPr>
          <w:color w:val="231F20"/>
          <w:spacing w:val="20"/>
        </w:rPr>
        <w:t> </w:t>
      </w:r>
      <w:r>
        <w:rPr>
          <w:color w:val="231F20"/>
        </w:rPr>
        <w:t>federal</w:t>
      </w:r>
      <w:r>
        <w:rPr>
          <w:color w:val="231F20"/>
          <w:spacing w:val="-6"/>
        </w:rPr>
        <w:t> </w:t>
      </w:r>
      <w:r>
        <w:rPr>
          <w:color w:val="231F20"/>
        </w:rPr>
        <w:t>and</w:t>
      </w:r>
      <w:r>
        <w:rPr>
          <w:color w:val="231F20"/>
          <w:spacing w:val="-6"/>
        </w:rPr>
        <w:t> </w:t>
      </w:r>
      <w:r>
        <w:rPr>
          <w:color w:val="231F20"/>
        </w:rPr>
        <w:t>state law. In addition, find out whether there is a union at your institution and whether any collective-bargaining agreements or union-related rules affect your interactions with university staff</w:t>
      </w:r>
      <w:r>
        <w:rPr>
          <w:color w:val="231F20"/>
          <w:spacing w:val="31"/>
        </w:rPr>
        <w:t> </w:t>
      </w:r>
      <w:r>
        <w:rPr>
          <w:color w:val="231F20"/>
        </w:rPr>
        <w:t>or students. (See chapter 4, “Staffing Your Laboratory.”)</w:t>
      </w:r>
    </w:p>
    <w:p>
      <w:pPr>
        <w:pStyle w:val="BodyText"/>
        <w:spacing w:before="39"/>
      </w:pPr>
    </w:p>
    <w:p>
      <w:pPr>
        <w:pStyle w:val="Heading4"/>
        <w:spacing w:before="1"/>
      </w:pPr>
      <w:r>
        <w:rPr>
          <w:color w:val="005CAB"/>
          <w:spacing w:val="-4"/>
        </w:rPr>
        <w:t>Public</w:t>
      </w:r>
      <w:r>
        <w:rPr>
          <w:color w:val="005CAB"/>
          <w:spacing w:val="-6"/>
        </w:rPr>
        <w:t> </w:t>
      </w:r>
      <w:r>
        <w:rPr>
          <w:color w:val="005CAB"/>
          <w:spacing w:val="-4"/>
        </w:rPr>
        <w:t>Relations</w:t>
      </w:r>
      <w:r>
        <w:rPr>
          <w:color w:val="005CAB"/>
          <w:spacing w:val="-6"/>
        </w:rPr>
        <w:t> </w:t>
      </w:r>
      <w:r>
        <w:rPr>
          <w:color w:val="005CAB"/>
          <w:spacing w:val="-4"/>
        </w:rPr>
        <w:t>Office</w:t>
      </w:r>
    </w:p>
    <w:p>
      <w:pPr>
        <w:pStyle w:val="BodyText"/>
        <w:spacing w:before="40"/>
        <w:ind w:left="3260" w:right="1464"/>
      </w:pPr>
      <w:r>
        <w:rPr>
          <w:color w:val="231F20"/>
        </w:rPr>
        <w:t>The</w:t>
      </w:r>
      <w:r>
        <w:rPr>
          <w:color w:val="231F20"/>
          <w:spacing w:val="-8"/>
        </w:rPr>
        <w:t> </w:t>
      </w:r>
      <w:r>
        <w:rPr>
          <w:color w:val="231F20"/>
        </w:rPr>
        <w:t>public</w:t>
      </w:r>
      <w:r>
        <w:rPr>
          <w:color w:val="231F20"/>
          <w:spacing w:val="-8"/>
        </w:rPr>
        <w:t> </w:t>
      </w:r>
      <w:r>
        <w:rPr>
          <w:color w:val="231F20"/>
        </w:rPr>
        <w:t>relations</w:t>
      </w:r>
      <w:r>
        <w:rPr>
          <w:color w:val="231F20"/>
          <w:spacing w:val="-8"/>
        </w:rPr>
        <w:t> </w:t>
      </w:r>
      <w:r>
        <w:rPr>
          <w:color w:val="231F20"/>
        </w:rPr>
        <w:t>office</w:t>
      </w:r>
      <w:r>
        <w:rPr>
          <w:color w:val="231F20"/>
          <w:spacing w:val="-8"/>
        </w:rPr>
        <w:t> </w:t>
      </w:r>
      <w:r>
        <w:rPr>
          <w:color w:val="231F20"/>
        </w:rPr>
        <w:t>keeps</w:t>
      </w:r>
      <w:r>
        <w:rPr>
          <w:color w:val="231F20"/>
          <w:spacing w:val="-8"/>
        </w:rPr>
        <w:t> </w:t>
      </w:r>
      <w:r>
        <w:rPr>
          <w:color w:val="231F20"/>
        </w:rPr>
        <w:t>the</w:t>
      </w:r>
      <w:r>
        <w:rPr>
          <w:color w:val="231F20"/>
          <w:spacing w:val="-8"/>
        </w:rPr>
        <w:t> </w:t>
      </w:r>
      <w:r>
        <w:rPr>
          <w:color w:val="231F20"/>
        </w:rPr>
        <w:t>world</w:t>
      </w:r>
      <w:r>
        <w:rPr>
          <w:color w:val="231F20"/>
          <w:spacing w:val="-8"/>
        </w:rPr>
        <w:t> </w:t>
      </w:r>
      <w:r>
        <w:rPr>
          <w:color w:val="231F20"/>
        </w:rPr>
        <w:t>outside</w:t>
      </w:r>
      <w:r>
        <w:rPr>
          <w:color w:val="231F20"/>
          <w:spacing w:val="-8"/>
        </w:rPr>
        <w:t> </w:t>
      </w:r>
      <w:r>
        <w:rPr>
          <w:color w:val="231F20"/>
        </w:rPr>
        <w:t>informed</w:t>
      </w:r>
      <w:r>
        <w:rPr>
          <w:color w:val="231F20"/>
          <w:spacing w:val="-8"/>
        </w:rPr>
        <w:t> </w:t>
      </w:r>
      <w:r>
        <w:rPr>
          <w:color w:val="231F20"/>
        </w:rPr>
        <w:t>of</w:t>
      </w:r>
      <w:r>
        <w:rPr>
          <w:color w:val="231F20"/>
          <w:spacing w:val="18"/>
        </w:rPr>
        <w:t> </w:t>
      </w:r>
      <w:r>
        <w:rPr>
          <w:color w:val="231F20"/>
        </w:rPr>
        <w:t>the</w:t>
      </w:r>
      <w:r>
        <w:rPr>
          <w:color w:val="231F20"/>
          <w:spacing w:val="-8"/>
        </w:rPr>
        <w:t> </w:t>
      </w:r>
      <w:r>
        <w:rPr>
          <w:color w:val="231F20"/>
        </w:rPr>
        <w:t>achievements</w:t>
      </w:r>
      <w:r>
        <w:rPr>
          <w:color w:val="231F20"/>
          <w:spacing w:val="-8"/>
        </w:rPr>
        <w:t> </w:t>
      </w:r>
      <w:r>
        <w:rPr>
          <w:color w:val="231F20"/>
        </w:rPr>
        <w:t>of </w:t>
      </w:r>
      <w:r>
        <w:rPr>
          <w:color w:val="231F20"/>
          <w:spacing w:val="-2"/>
        </w:rPr>
        <w:t>the</w:t>
      </w:r>
      <w:r>
        <w:rPr>
          <w:color w:val="231F20"/>
          <w:spacing w:val="-8"/>
        </w:rPr>
        <w:t> </w:t>
      </w:r>
      <w:r>
        <w:rPr>
          <w:color w:val="231F20"/>
          <w:spacing w:val="-2"/>
        </w:rPr>
        <w:t>university</w:t>
      </w:r>
      <w:r>
        <w:rPr>
          <w:color w:val="231F20"/>
          <w:spacing w:val="-8"/>
        </w:rPr>
        <w:t> </w:t>
      </w:r>
      <w:r>
        <w:rPr>
          <w:color w:val="231F20"/>
          <w:spacing w:val="-2"/>
        </w:rPr>
        <w:t>and</w:t>
      </w:r>
      <w:r>
        <w:rPr>
          <w:color w:val="231F20"/>
          <w:spacing w:val="-8"/>
        </w:rPr>
        <w:t> </w:t>
      </w:r>
      <w:r>
        <w:rPr>
          <w:color w:val="231F20"/>
          <w:spacing w:val="-2"/>
        </w:rPr>
        <w:t>its</w:t>
      </w:r>
      <w:r>
        <w:rPr>
          <w:color w:val="231F20"/>
          <w:spacing w:val="-8"/>
        </w:rPr>
        <w:t> </w:t>
      </w:r>
      <w:r>
        <w:rPr>
          <w:color w:val="231F20"/>
          <w:spacing w:val="-2"/>
        </w:rPr>
        <w:t>scholars.</w:t>
      </w:r>
      <w:r>
        <w:rPr>
          <w:color w:val="231F20"/>
          <w:spacing w:val="-8"/>
        </w:rPr>
        <w:t> </w:t>
      </w:r>
      <w:r>
        <w:rPr>
          <w:color w:val="231F20"/>
          <w:spacing w:val="-2"/>
        </w:rPr>
        <w:t>Its</w:t>
      </w:r>
      <w:r>
        <w:rPr>
          <w:color w:val="231F20"/>
          <w:spacing w:val="-8"/>
        </w:rPr>
        <w:t> </w:t>
      </w:r>
      <w:r>
        <w:rPr>
          <w:color w:val="231F20"/>
          <w:spacing w:val="-2"/>
        </w:rPr>
        <w:t>staff</w:t>
      </w:r>
      <w:r>
        <w:rPr>
          <w:color w:val="231F20"/>
          <w:spacing w:val="18"/>
        </w:rPr>
        <w:t> </w:t>
      </w:r>
      <w:r>
        <w:rPr>
          <w:color w:val="231F20"/>
          <w:spacing w:val="-2"/>
        </w:rPr>
        <w:t>maintains</w:t>
      </w:r>
      <w:r>
        <w:rPr>
          <w:color w:val="231F20"/>
          <w:spacing w:val="-8"/>
        </w:rPr>
        <w:t> </w:t>
      </w:r>
      <w:r>
        <w:rPr>
          <w:color w:val="231F20"/>
          <w:spacing w:val="-2"/>
        </w:rPr>
        <w:t>contact</w:t>
      </w:r>
      <w:r>
        <w:rPr>
          <w:color w:val="231F20"/>
          <w:spacing w:val="-8"/>
        </w:rPr>
        <w:t> </w:t>
      </w:r>
      <w:r>
        <w:rPr>
          <w:color w:val="231F20"/>
          <w:spacing w:val="-2"/>
        </w:rPr>
        <w:t>with</w:t>
      </w:r>
      <w:r>
        <w:rPr>
          <w:color w:val="231F20"/>
          <w:spacing w:val="-8"/>
        </w:rPr>
        <w:t> </w:t>
      </w:r>
      <w:r>
        <w:rPr>
          <w:color w:val="231F20"/>
          <w:spacing w:val="-2"/>
        </w:rPr>
        <w:t>the</w:t>
      </w:r>
      <w:r>
        <w:rPr>
          <w:color w:val="231F20"/>
          <w:spacing w:val="-8"/>
        </w:rPr>
        <w:t> </w:t>
      </w:r>
      <w:r>
        <w:rPr>
          <w:color w:val="231F20"/>
          <w:spacing w:val="-2"/>
        </w:rPr>
        <w:t>news</w:t>
      </w:r>
      <w:r>
        <w:rPr>
          <w:color w:val="231F20"/>
          <w:spacing w:val="-8"/>
        </w:rPr>
        <w:t> </w:t>
      </w:r>
      <w:r>
        <w:rPr>
          <w:color w:val="231F20"/>
          <w:spacing w:val="-2"/>
        </w:rPr>
        <w:t>media</w:t>
      </w:r>
      <w:r>
        <w:rPr>
          <w:color w:val="231F20"/>
          <w:spacing w:val="-8"/>
        </w:rPr>
        <w:t> </w:t>
      </w:r>
      <w:r>
        <w:rPr>
          <w:color w:val="231F20"/>
          <w:spacing w:val="-2"/>
        </w:rPr>
        <w:t>and</w:t>
      </w:r>
      <w:r>
        <w:rPr>
          <w:color w:val="231F20"/>
          <w:spacing w:val="-8"/>
        </w:rPr>
        <w:t> </w:t>
      </w:r>
      <w:r>
        <w:rPr>
          <w:color w:val="231F20"/>
          <w:spacing w:val="-2"/>
        </w:rPr>
        <w:t>can help</w:t>
      </w:r>
      <w:r>
        <w:rPr>
          <w:color w:val="231F20"/>
          <w:spacing w:val="-7"/>
        </w:rPr>
        <w:t> </w:t>
      </w:r>
      <w:r>
        <w:rPr>
          <w:color w:val="231F20"/>
          <w:spacing w:val="-2"/>
        </w:rPr>
        <w:t>you</w:t>
      </w:r>
      <w:r>
        <w:rPr>
          <w:color w:val="231F20"/>
          <w:spacing w:val="-7"/>
        </w:rPr>
        <w:t> </w:t>
      </w:r>
      <w:r>
        <w:rPr>
          <w:color w:val="231F20"/>
          <w:spacing w:val="-2"/>
        </w:rPr>
        <w:t>prepare</w:t>
      </w:r>
      <w:r>
        <w:rPr>
          <w:color w:val="231F20"/>
          <w:spacing w:val="-7"/>
        </w:rPr>
        <w:t> </w:t>
      </w:r>
      <w:r>
        <w:rPr>
          <w:color w:val="231F20"/>
          <w:spacing w:val="-2"/>
        </w:rPr>
        <w:t>for</w:t>
      </w:r>
      <w:r>
        <w:rPr>
          <w:color w:val="231F20"/>
          <w:spacing w:val="-7"/>
        </w:rPr>
        <w:t> </w:t>
      </w:r>
      <w:r>
        <w:rPr>
          <w:color w:val="231F20"/>
          <w:spacing w:val="-2"/>
        </w:rPr>
        <w:t>an</w:t>
      </w:r>
      <w:r>
        <w:rPr>
          <w:color w:val="231F20"/>
          <w:spacing w:val="-7"/>
        </w:rPr>
        <w:t> </w:t>
      </w:r>
      <w:r>
        <w:rPr>
          <w:color w:val="231F20"/>
          <w:spacing w:val="-2"/>
        </w:rPr>
        <w:t>interview,</w:t>
      </w:r>
      <w:r>
        <w:rPr>
          <w:color w:val="231F20"/>
          <w:spacing w:val="-7"/>
        </w:rPr>
        <w:t> </w:t>
      </w:r>
      <w:r>
        <w:rPr>
          <w:color w:val="231F20"/>
          <w:spacing w:val="-2"/>
        </w:rPr>
        <w:t>translate</w:t>
      </w:r>
      <w:r>
        <w:rPr>
          <w:color w:val="231F20"/>
          <w:spacing w:val="-7"/>
        </w:rPr>
        <w:t> </w:t>
      </w:r>
      <w:r>
        <w:rPr>
          <w:color w:val="231F20"/>
          <w:spacing w:val="-2"/>
        </w:rPr>
        <w:t>your</w:t>
      </w:r>
      <w:r>
        <w:rPr>
          <w:color w:val="231F20"/>
          <w:spacing w:val="-7"/>
        </w:rPr>
        <w:t> </w:t>
      </w:r>
      <w:r>
        <w:rPr>
          <w:color w:val="231F20"/>
          <w:spacing w:val="-2"/>
        </w:rPr>
        <w:t>findings</w:t>
      </w:r>
      <w:r>
        <w:rPr>
          <w:color w:val="231F20"/>
          <w:spacing w:val="-7"/>
        </w:rPr>
        <w:t> </w:t>
      </w:r>
      <w:r>
        <w:rPr>
          <w:color w:val="231F20"/>
          <w:spacing w:val="-2"/>
        </w:rPr>
        <w:t>into</w:t>
      </w:r>
      <w:r>
        <w:rPr>
          <w:color w:val="231F20"/>
          <w:spacing w:val="-7"/>
        </w:rPr>
        <w:t> </w:t>
      </w:r>
      <w:r>
        <w:rPr>
          <w:color w:val="231F20"/>
          <w:spacing w:val="-2"/>
        </w:rPr>
        <w:t>“sound</w:t>
      </w:r>
      <w:r>
        <w:rPr>
          <w:color w:val="231F20"/>
          <w:spacing w:val="-7"/>
        </w:rPr>
        <w:t> </w:t>
      </w:r>
      <w:r>
        <w:rPr>
          <w:color w:val="231F20"/>
          <w:spacing w:val="-2"/>
        </w:rPr>
        <w:t>bites,”</w:t>
      </w:r>
      <w:r>
        <w:rPr>
          <w:color w:val="231F20"/>
          <w:spacing w:val="-7"/>
        </w:rPr>
        <w:t> </w:t>
      </w:r>
      <w:r>
        <w:rPr>
          <w:color w:val="231F20"/>
          <w:spacing w:val="-2"/>
        </w:rPr>
        <w:t>and</w:t>
      </w:r>
      <w:r>
        <w:rPr>
          <w:color w:val="231F20"/>
          <w:spacing w:val="-7"/>
        </w:rPr>
        <w:t> </w:t>
      </w:r>
      <w:r>
        <w:rPr>
          <w:color w:val="231F20"/>
          <w:spacing w:val="-2"/>
        </w:rPr>
        <w:t>learn </w:t>
      </w:r>
      <w:r>
        <w:rPr>
          <w:color w:val="231F20"/>
        </w:rPr>
        <w:t>how to field questions comfortably.</w:t>
      </w:r>
    </w:p>
    <w:p>
      <w:pPr>
        <w:pStyle w:val="BodyText"/>
        <w:spacing w:before="33"/>
      </w:pPr>
    </w:p>
    <w:p>
      <w:pPr>
        <w:pStyle w:val="Heading4"/>
      </w:pPr>
      <w:r>
        <w:rPr>
          <w:color w:val="005CAB"/>
          <w:spacing w:val="-6"/>
        </w:rPr>
        <w:t>Development</w:t>
      </w:r>
      <w:r>
        <w:rPr>
          <w:color w:val="005CAB"/>
        </w:rPr>
        <w:t> </w:t>
      </w:r>
      <w:r>
        <w:rPr>
          <w:color w:val="005CAB"/>
          <w:spacing w:val="-2"/>
        </w:rPr>
        <w:t>Office</w:t>
      </w:r>
    </w:p>
    <w:p>
      <w:pPr>
        <w:pStyle w:val="BodyText"/>
        <w:spacing w:before="41"/>
        <w:ind w:left="3260" w:right="1519"/>
      </w:pPr>
      <w:r>
        <w:rPr>
          <w:color w:val="231F20"/>
        </w:rPr>
        <w:t>This</w:t>
      </w:r>
      <w:r>
        <w:rPr>
          <w:color w:val="231F20"/>
          <w:spacing w:val="-8"/>
        </w:rPr>
        <w:t> </w:t>
      </w:r>
      <w:r>
        <w:rPr>
          <w:color w:val="231F20"/>
        </w:rPr>
        <w:t>office</w:t>
      </w:r>
      <w:r>
        <w:rPr>
          <w:color w:val="231F20"/>
          <w:spacing w:val="-8"/>
        </w:rPr>
        <w:t> </w:t>
      </w:r>
      <w:r>
        <w:rPr>
          <w:color w:val="231F20"/>
        </w:rPr>
        <w:t>in</w:t>
      </w:r>
      <w:r>
        <w:rPr>
          <w:color w:val="231F20"/>
          <w:spacing w:val="-8"/>
        </w:rPr>
        <w:t> </w:t>
      </w:r>
      <w:r>
        <w:rPr>
          <w:color w:val="231F20"/>
        </w:rPr>
        <w:t>an</w:t>
      </w:r>
      <w:r>
        <w:rPr>
          <w:color w:val="231F20"/>
          <w:spacing w:val="-8"/>
        </w:rPr>
        <w:t> </w:t>
      </w:r>
      <w:r>
        <w:rPr>
          <w:color w:val="231F20"/>
        </w:rPr>
        <w:t>important</w:t>
      </w:r>
      <w:r>
        <w:rPr>
          <w:color w:val="231F20"/>
          <w:spacing w:val="-8"/>
        </w:rPr>
        <w:t> </w:t>
      </w:r>
      <w:r>
        <w:rPr>
          <w:color w:val="231F20"/>
        </w:rPr>
        <w:t>administrative</w:t>
      </w:r>
      <w:r>
        <w:rPr>
          <w:color w:val="231F20"/>
          <w:spacing w:val="-8"/>
        </w:rPr>
        <w:t> </w:t>
      </w:r>
      <w:r>
        <w:rPr>
          <w:color w:val="231F20"/>
        </w:rPr>
        <w:t>branch</w:t>
      </w:r>
      <w:r>
        <w:rPr>
          <w:color w:val="231F20"/>
          <w:spacing w:val="-8"/>
        </w:rPr>
        <w:t> </w:t>
      </w:r>
      <w:r>
        <w:rPr>
          <w:color w:val="231F20"/>
        </w:rPr>
        <w:t>that</w:t>
      </w:r>
      <w:r>
        <w:rPr>
          <w:color w:val="231F20"/>
          <w:spacing w:val="-8"/>
        </w:rPr>
        <w:t> </w:t>
      </w:r>
      <w:r>
        <w:rPr>
          <w:color w:val="231F20"/>
        </w:rPr>
        <w:t>faculty</w:t>
      </w:r>
      <w:r>
        <w:rPr>
          <w:color w:val="231F20"/>
          <w:spacing w:val="-8"/>
        </w:rPr>
        <w:t> </w:t>
      </w:r>
      <w:r>
        <w:rPr>
          <w:color w:val="231F20"/>
        </w:rPr>
        <w:t>are</w:t>
      </w:r>
      <w:r>
        <w:rPr>
          <w:color w:val="231F20"/>
          <w:spacing w:val="-8"/>
        </w:rPr>
        <w:t> </w:t>
      </w:r>
      <w:r>
        <w:rPr>
          <w:color w:val="231F20"/>
        </w:rPr>
        <w:t>becoming</w:t>
      </w:r>
      <w:r>
        <w:rPr>
          <w:color w:val="231F20"/>
          <w:spacing w:val="-8"/>
        </w:rPr>
        <w:t> </w:t>
      </w:r>
      <w:r>
        <w:rPr>
          <w:color w:val="231F20"/>
        </w:rPr>
        <w:t>more involved in. It is responsible for coordinating and generating philanthropic support for development of</w:t>
      </w:r>
      <w:r>
        <w:rPr>
          <w:color w:val="231F20"/>
          <w:spacing w:val="40"/>
        </w:rPr>
        <w:t> </w:t>
      </w:r>
      <w:r>
        <w:rPr>
          <w:color w:val="231F20"/>
        </w:rPr>
        <w:t>the university by seeking money from individuals, including alumni, companies, trusts, and other organizations. Contacting your college or uni-versity’s development office will allow special projects to be highlighted in fund-raising activities.</w:t>
      </w:r>
    </w:p>
    <w:p>
      <w:pPr>
        <w:pStyle w:val="BodyText"/>
        <w:spacing w:after="0"/>
        <w:sectPr>
          <w:pgSz w:w="12240" w:h="15840"/>
          <w:pgMar w:header="0" w:footer="717" w:top="1080" w:bottom="900" w:left="0" w:right="0"/>
        </w:sectPr>
      </w:pPr>
    </w:p>
    <w:p>
      <w:pPr>
        <w:pStyle w:val="BodyText"/>
        <w:rPr>
          <w:sz w:val="28"/>
        </w:rPr>
      </w:pPr>
      <w:r>
        <w:rPr>
          <w:sz w:val="28"/>
        </w:rPr>
        <mc:AlternateContent>
          <mc:Choice Requires="wps">
            <w:drawing>
              <wp:anchor distT="0" distB="0" distL="0" distR="0" allowOverlap="1" layoutInCell="1" locked="0" behindDoc="1" simplePos="0" relativeHeight="480472064">
                <wp:simplePos x="0" y="0"/>
                <wp:positionH relativeFrom="page">
                  <wp:posOffset>927125</wp:posOffset>
                </wp:positionH>
                <wp:positionV relativeFrom="page">
                  <wp:posOffset>915301</wp:posOffset>
                </wp:positionV>
                <wp:extent cx="5930900" cy="8457565"/>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5930900" cy="8457565"/>
                          <a:chExt cx="5930900" cy="8457565"/>
                        </a:xfrm>
                      </wpg:grpSpPr>
                      <wps:wsp>
                        <wps:cNvPr id="591" name="Graphic 591"/>
                        <wps:cNvSpPr/>
                        <wps:spPr>
                          <a:xfrm>
                            <a:off x="6350" y="794890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BFBFD"/>
                          </a:solidFill>
                        </wps:spPr>
                        <wps:bodyPr wrap="square" lIns="0" tIns="0" rIns="0" bIns="0" rtlCol="0">
                          <a:prstTxWarp prst="textNoShape">
                            <a:avLst/>
                          </a:prstTxWarp>
                          <a:noAutofit/>
                        </wps:bodyPr>
                      </wps:wsp>
                      <wps:wsp>
                        <wps:cNvPr id="592" name="Graphic 592"/>
                        <wps:cNvSpPr/>
                        <wps:spPr>
                          <a:xfrm>
                            <a:off x="6350" y="6350"/>
                            <a:ext cx="5918200" cy="8444865"/>
                          </a:xfrm>
                          <a:custGeom>
                            <a:avLst/>
                            <a:gdLst/>
                            <a:ahLst/>
                            <a:cxnLst/>
                            <a:rect l="l" t="t" r="r" b="b"/>
                            <a:pathLst>
                              <a:path w="5918200" h="8444865">
                                <a:moveTo>
                                  <a:pt x="0" y="8444598"/>
                                </a:moveTo>
                                <a:lnTo>
                                  <a:pt x="5918174" y="8444598"/>
                                </a:lnTo>
                                <a:lnTo>
                                  <a:pt x="5918174" y="0"/>
                                </a:lnTo>
                                <a:lnTo>
                                  <a:pt x="0" y="0"/>
                                </a:lnTo>
                                <a:lnTo>
                                  <a:pt x="0" y="8444598"/>
                                </a:lnTo>
                                <a:close/>
                              </a:path>
                            </a:pathLst>
                          </a:custGeom>
                          <a:ln w="12700">
                            <a:solidFill>
                              <a:srgbClr val="869ACE"/>
                            </a:solidFill>
                            <a:prstDash val="solid"/>
                          </a:ln>
                        </wps:spPr>
                        <wps:bodyPr wrap="square" lIns="0" tIns="0" rIns="0" bIns="0" rtlCol="0">
                          <a:prstTxWarp prst="textNoShape">
                            <a:avLst/>
                          </a:prstTxWarp>
                          <a:noAutofit/>
                        </wps:bodyPr>
                      </wps:wsp>
                      <wps:wsp>
                        <wps:cNvPr id="593" name="Graphic 593"/>
                        <wps:cNvSpPr/>
                        <wps:spPr>
                          <a:xfrm>
                            <a:off x="6350" y="777976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9FAFD"/>
                          </a:solidFill>
                        </wps:spPr>
                        <wps:bodyPr wrap="square" lIns="0" tIns="0" rIns="0" bIns="0" rtlCol="0">
                          <a:prstTxWarp prst="textNoShape">
                            <a:avLst/>
                          </a:prstTxWarp>
                          <a:noAutofit/>
                        </wps:bodyPr>
                      </wps:wsp>
                      <wps:wsp>
                        <wps:cNvPr id="594" name="Graphic 594"/>
                        <wps:cNvSpPr/>
                        <wps:spPr>
                          <a:xfrm>
                            <a:off x="6350" y="761061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8F9FC"/>
                          </a:solidFill>
                        </wps:spPr>
                        <wps:bodyPr wrap="square" lIns="0" tIns="0" rIns="0" bIns="0" rtlCol="0">
                          <a:prstTxWarp prst="textNoShape">
                            <a:avLst/>
                          </a:prstTxWarp>
                          <a:noAutofit/>
                        </wps:bodyPr>
                      </wps:wsp>
                      <wps:wsp>
                        <wps:cNvPr id="595" name="Graphic 595"/>
                        <wps:cNvSpPr/>
                        <wps:spPr>
                          <a:xfrm>
                            <a:off x="6350" y="744146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7F7FC"/>
                          </a:solidFill>
                        </wps:spPr>
                        <wps:bodyPr wrap="square" lIns="0" tIns="0" rIns="0" bIns="0" rtlCol="0">
                          <a:prstTxWarp prst="textNoShape">
                            <a:avLst/>
                          </a:prstTxWarp>
                          <a:noAutofit/>
                        </wps:bodyPr>
                      </wps:wsp>
                      <wps:wsp>
                        <wps:cNvPr id="596" name="Graphic 596"/>
                        <wps:cNvSpPr/>
                        <wps:spPr>
                          <a:xfrm>
                            <a:off x="6350" y="727232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5F6FB"/>
                          </a:solidFill>
                        </wps:spPr>
                        <wps:bodyPr wrap="square" lIns="0" tIns="0" rIns="0" bIns="0" rtlCol="0">
                          <a:prstTxWarp prst="textNoShape">
                            <a:avLst/>
                          </a:prstTxWarp>
                          <a:noAutofit/>
                        </wps:bodyPr>
                      </wps:wsp>
                      <wps:wsp>
                        <wps:cNvPr id="597" name="Graphic 597"/>
                        <wps:cNvSpPr/>
                        <wps:spPr>
                          <a:xfrm>
                            <a:off x="6350" y="710317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4F5FB"/>
                          </a:solidFill>
                        </wps:spPr>
                        <wps:bodyPr wrap="square" lIns="0" tIns="0" rIns="0" bIns="0" rtlCol="0">
                          <a:prstTxWarp prst="textNoShape">
                            <a:avLst/>
                          </a:prstTxWarp>
                          <a:noAutofit/>
                        </wps:bodyPr>
                      </wps:wsp>
                      <wps:wsp>
                        <wps:cNvPr id="598" name="Graphic 598"/>
                        <wps:cNvSpPr/>
                        <wps:spPr>
                          <a:xfrm>
                            <a:off x="6350" y="693402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3F4FA"/>
                          </a:solidFill>
                        </wps:spPr>
                        <wps:bodyPr wrap="square" lIns="0" tIns="0" rIns="0" bIns="0" rtlCol="0">
                          <a:prstTxWarp prst="textNoShape">
                            <a:avLst/>
                          </a:prstTxWarp>
                          <a:noAutofit/>
                        </wps:bodyPr>
                      </wps:wsp>
                      <wps:wsp>
                        <wps:cNvPr id="599" name="Graphic 599"/>
                        <wps:cNvSpPr/>
                        <wps:spPr>
                          <a:xfrm>
                            <a:off x="925626" y="4185881"/>
                            <a:ext cx="4102100" cy="2742565"/>
                          </a:xfrm>
                          <a:custGeom>
                            <a:avLst/>
                            <a:gdLst/>
                            <a:ahLst/>
                            <a:cxnLst/>
                            <a:rect l="l" t="t" r="r" b="b"/>
                            <a:pathLst>
                              <a:path w="4102100" h="2742565">
                                <a:moveTo>
                                  <a:pt x="0" y="2741968"/>
                                </a:moveTo>
                                <a:lnTo>
                                  <a:pt x="4102100" y="2741968"/>
                                </a:lnTo>
                                <a:lnTo>
                                  <a:pt x="4102100" y="0"/>
                                </a:lnTo>
                                <a:lnTo>
                                  <a:pt x="0" y="0"/>
                                </a:lnTo>
                                <a:lnTo>
                                  <a:pt x="0" y="2741968"/>
                                </a:lnTo>
                                <a:close/>
                              </a:path>
                            </a:pathLst>
                          </a:custGeom>
                          <a:ln w="12699">
                            <a:solidFill>
                              <a:srgbClr val="869ACE"/>
                            </a:solidFill>
                            <a:prstDash val="solid"/>
                          </a:ln>
                        </wps:spPr>
                        <wps:bodyPr wrap="square" lIns="0" tIns="0" rIns="0" bIns="0" rtlCol="0">
                          <a:prstTxWarp prst="textNoShape">
                            <a:avLst/>
                          </a:prstTxWarp>
                          <a:noAutofit/>
                        </wps:bodyPr>
                      </wps:wsp>
                      <wps:wsp>
                        <wps:cNvPr id="600" name="Graphic 600"/>
                        <wps:cNvSpPr/>
                        <wps:spPr>
                          <a:xfrm>
                            <a:off x="6350" y="676488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2F3FA"/>
                          </a:solidFill>
                        </wps:spPr>
                        <wps:bodyPr wrap="square" lIns="0" tIns="0" rIns="0" bIns="0" rtlCol="0">
                          <a:prstTxWarp prst="textNoShape">
                            <a:avLst/>
                          </a:prstTxWarp>
                          <a:noAutofit/>
                        </wps:bodyPr>
                      </wps:wsp>
                      <wps:wsp>
                        <wps:cNvPr id="601" name="Graphic 601"/>
                        <wps:cNvSpPr/>
                        <wps:spPr>
                          <a:xfrm>
                            <a:off x="6350" y="659573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1F2F9"/>
                          </a:solidFill>
                        </wps:spPr>
                        <wps:bodyPr wrap="square" lIns="0" tIns="0" rIns="0" bIns="0" rtlCol="0">
                          <a:prstTxWarp prst="textNoShape">
                            <a:avLst/>
                          </a:prstTxWarp>
                          <a:noAutofit/>
                        </wps:bodyPr>
                      </wps:wsp>
                      <wps:wsp>
                        <wps:cNvPr id="602" name="Graphic 602"/>
                        <wps:cNvSpPr/>
                        <wps:spPr>
                          <a:xfrm>
                            <a:off x="6350" y="642658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F0F1F9"/>
                          </a:solidFill>
                        </wps:spPr>
                        <wps:bodyPr wrap="square" lIns="0" tIns="0" rIns="0" bIns="0" rtlCol="0">
                          <a:prstTxWarp prst="textNoShape">
                            <a:avLst/>
                          </a:prstTxWarp>
                          <a:noAutofit/>
                        </wps:bodyPr>
                      </wps:wsp>
                      <wps:wsp>
                        <wps:cNvPr id="603" name="Graphic 603"/>
                        <wps:cNvSpPr/>
                        <wps:spPr>
                          <a:xfrm>
                            <a:off x="6350" y="625744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FF0F8"/>
                          </a:solidFill>
                        </wps:spPr>
                        <wps:bodyPr wrap="square" lIns="0" tIns="0" rIns="0" bIns="0" rtlCol="0">
                          <a:prstTxWarp prst="textNoShape">
                            <a:avLst/>
                          </a:prstTxWarp>
                          <a:noAutofit/>
                        </wps:bodyPr>
                      </wps:wsp>
                      <wps:wsp>
                        <wps:cNvPr id="604" name="Graphic 604"/>
                        <wps:cNvSpPr/>
                        <wps:spPr>
                          <a:xfrm>
                            <a:off x="6350" y="608829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EEFF8"/>
                          </a:solidFill>
                        </wps:spPr>
                        <wps:bodyPr wrap="square" lIns="0" tIns="0" rIns="0" bIns="0" rtlCol="0">
                          <a:prstTxWarp prst="textNoShape">
                            <a:avLst/>
                          </a:prstTxWarp>
                          <a:noAutofit/>
                        </wps:bodyPr>
                      </wps:wsp>
                      <wps:wsp>
                        <wps:cNvPr id="605" name="Graphic 605"/>
                        <wps:cNvSpPr/>
                        <wps:spPr>
                          <a:xfrm>
                            <a:off x="6350" y="591914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DEEF8"/>
                          </a:solidFill>
                        </wps:spPr>
                        <wps:bodyPr wrap="square" lIns="0" tIns="0" rIns="0" bIns="0" rtlCol="0">
                          <a:prstTxWarp prst="textNoShape">
                            <a:avLst/>
                          </a:prstTxWarp>
                          <a:noAutofit/>
                        </wps:bodyPr>
                      </wps:wsp>
                      <wps:wsp>
                        <wps:cNvPr id="606" name="Graphic 606"/>
                        <wps:cNvSpPr/>
                        <wps:spPr>
                          <a:xfrm>
                            <a:off x="6350" y="575000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CEDF7"/>
                          </a:solidFill>
                        </wps:spPr>
                        <wps:bodyPr wrap="square" lIns="0" tIns="0" rIns="0" bIns="0" rtlCol="0">
                          <a:prstTxWarp prst="textNoShape">
                            <a:avLst/>
                          </a:prstTxWarp>
                          <a:noAutofit/>
                        </wps:bodyPr>
                      </wps:wsp>
                      <wps:wsp>
                        <wps:cNvPr id="607" name="Graphic 607"/>
                        <wps:cNvSpPr/>
                        <wps:spPr>
                          <a:xfrm>
                            <a:off x="6350" y="558085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AECF7"/>
                          </a:solidFill>
                        </wps:spPr>
                        <wps:bodyPr wrap="square" lIns="0" tIns="0" rIns="0" bIns="0" rtlCol="0">
                          <a:prstTxWarp prst="textNoShape">
                            <a:avLst/>
                          </a:prstTxWarp>
                          <a:noAutofit/>
                        </wps:bodyPr>
                      </wps:wsp>
                      <wps:wsp>
                        <wps:cNvPr id="608" name="Graphic 608"/>
                        <wps:cNvSpPr/>
                        <wps:spPr>
                          <a:xfrm>
                            <a:off x="6350" y="541170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9EBF6"/>
                          </a:solidFill>
                        </wps:spPr>
                        <wps:bodyPr wrap="square" lIns="0" tIns="0" rIns="0" bIns="0" rtlCol="0">
                          <a:prstTxWarp prst="textNoShape">
                            <a:avLst/>
                          </a:prstTxWarp>
                          <a:noAutofit/>
                        </wps:bodyPr>
                      </wps:wsp>
                      <wps:wsp>
                        <wps:cNvPr id="609" name="Graphic 609"/>
                        <wps:cNvSpPr/>
                        <wps:spPr>
                          <a:xfrm>
                            <a:off x="6350" y="524256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8EAF6"/>
                          </a:solidFill>
                        </wps:spPr>
                        <wps:bodyPr wrap="square" lIns="0" tIns="0" rIns="0" bIns="0" rtlCol="0">
                          <a:prstTxWarp prst="textNoShape">
                            <a:avLst/>
                          </a:prstTxWarp>
                          <a:noAutofit/>
                        </wps:bodyPr>
                      </wps:wsp>
                      <wps:wsp>
                        <wps:cNvPr id="610" name="Graphic 610"/>
                        <wps:cNvSpPr/>
                        <wps:spPr>
                          <a:xfrm>
                            <a:off x="6350" y="507341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8EAF5"/>
                          </a:solidFill>
                        </wps:spPr>
                        <wps:bodyPr wrap="square" lIns="0" tIns="0" rIns="0" bIns="0" rtlCol="0">
                          <a:prstTxWarp prst="textNoShape">
                            <a:avLst/>
                          </a:prstTxWarp>
                          <a:noAutofit/>
                        </wps:bodyPr>
                      </wps:wsp>
                      <wps:wsp>
                        <wps:cNvPr id="611" name="Graphic 611"/>
                        <wps:cNvSpPr/>
                        <wps:spPr>
                          <a:xfrm>
                            <a:off x="6350" y="490426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7E9F5"/>
                          </a:solidFill>
                        </wps:spPr>
                        <wps:bodyPr wrap="square" lIns="0" tIns="0" rIns="0" bIns="0" rtlCol="0">
                          <a:prstTxWarp prst="textNoShape">
                            <a:avLst/>
                          </a:prstTxWarp>
                          <a:noAutofit/>
                        </wps:bodyPr>
                      </wps:wsp>
                      <wps:wsp>
                        <wps:cNvPr id="612" name="Graphic 612"/>
                        <wps:cNvSpPr/>
                        <wps:spPr>
                          <a:xfrm>
                            <a:off x="6350" y="473512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6E8F5"/>
                          </a:solidFill>
                        </wps:spPr>
                        <wps:bodyPr wrap="square" lIns="0" tIns="0" rIns="0" bIns="0" rtlCol="0">
                          <a:prstTxWarp prst="textNoShape">
                            <a:avLst/>
                          </a:prstTxWarp>
                          <a:noAutofit/>
                        </wps:bodyPr>
                      </wps:wsp>
                      <wps:wsp>
                        <wps:cNvPr id="613" name="Graphic 613"/>
                        <wps:cNvSpPr/>
                        <wps:spPr>
                          <a:xfrm>
                            <a:off x="6350" y="422768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2E5F3"/>
                          </a:solidFill>
                        </wps:spPr>
                        <wps:bodyPr wrap="square" lIns="0" tIns="0" rIns="0" bIns="0" rtlCol="0">
                          <a:prstTxWarp prst="textNoShape">
                            <a:avLst/>
                          </a:prstTxWarp>
                          <a:noAutofit/>
                        </wps:bodyPr>
                      </wps:wsp>
                      <wps:wsp>
                        <wps:cNvPr id="614" name="Graphic 614"/>
                        <wps:cNvSpPr/>
                        <wps:spPr>
                          <a:xfrm>
                            <a:off x="6350" y="405853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1E4F3"/>
                          </a:solidFill>
                        </wps:spPr>
                        <wps:bodyPr wrap="square" lIns="0" tIns="0" rIns="0" bIns="0" rtlCol="0">
                          <a:prstTxWarp prst="textNoShape">
                            <a:avLst/>
                          </a:prstTxWarp>
                          <a:noAutofit/>
                        </wps:bodyPr>
                      </wps:wsp>
                      <wps:wsp>
                        <wps:cNvPr id="615" name="Graphic 615"/>
                        <wps:cNvSpPr/>
                        <wps:spPr>
                          <a:xfrm>
                            <a:off x="6350" y="2705357"/>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9DDF0"/>
                          </a:solidFill>
                        </wps:spPr>
                        <wps:bodyPr wrap="square" lIns="0" tIns="0" rIns="0" bIns="0" rtlCol="0">
                          <a:prstTxWarp prst="textNoShape">
                            <a:avLst/>
                          </a:prstTxWarp>
                          <a:noAutofit/>
                        </wps:bodyPr>
                      </wps:wsp>
                      <wps:wsp>
                        <wps:cNvPr id="616" name="Graphic 616"/>
                        <wps:cNvSpPr/>
                        <wps:spPr>
                          <a:xfrm>
                            <a:off x="6350" y="253621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8DCEF"/>
                          </a:solidFill>
                        </wps:spPr>
                        <wps:bodyPr wrap="square" lIns="0" tIns="0" rIns="0" bIns="0" rtlCol="0">
                          <a:prstTxWarp prst="textNoShape">
                            <a:avLst/>
                          </a:prstTxWarp>
                          <a:noAutofit/>
                        </wps:bodyPr>
                      </wps:wsp>
                      <wps:wsp>
                        <wps:cNvPr id="617" name="Graphic 617"/>
                        <wps:cNvSpPr/>
                        <wps:spPr>
                          <a:xfrm>
                            <a:off x="6350" y="101388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FD5EC"/>
                          </a:solidFill>
                        </wps:spPr>
                        <wps:bodyPr wrap="square" lIns="0" tIns="0" rIns="0" bIns="0" rtlCol="0">
                          <a:prstTxWarp prst="textNoShape">
                            <a:avLst/>
                          </a:prstTxWarp>
                          <a:noAutofit/>
                        </wps:bodyPr>
                      </wps:wsp>
                      <wps:wsp>
                        <wps:cNvPr id="618" name="Graphic 618"/>
                        <wps:cNvSpPr/>
                        <wps:spPr>
                          <a:xfrm>
                            <a:off x="6350" y="6349"/>
                            <a:ext cx="5918200" cy="163830"/>
                          </a:xfrm>
                          <a:custGeom>
                            <a:avLst/>
                            <a:gdLst/>
                            <a:ahLst/>
                            <a:cxnLst/>
                            <a:rect l="l" t="t" r="r" b="b"/>
                            <a:pathLst>
                              <a:path w="5918200" h="163830">
                                <a:moveTo>
                                  <a:pt x="5918174" y="163787"/>
                                </a:moveTo>
                                <a:lnTo>
                                  <a:pt x="0" y="163787"/>
                                </a:lnTo>
                                <a:lnTo>
                                  <a:pt x="0" y="0"/>
                                </a:lnTo>
                                <a:lnTo>
                                  <a:pt x="5918174" y="0"/>
                                </a:lnTo>
                                <a:lnTo>
                                  <a:pt x="5918174" y="163787"/>
                                </a:lnTo>
                                <a:close/>
                              </a:path>
                            </a:pathLst>
                          </a:custGeom>
                          <a:solidFill>
                            <a:srgbClr val="C9D0EA"/>
                          </a:solidFill>
                        </wps:spPr>
                        <wps:bodyPr wrap="square" lIns="0" tIns="0" rIns="0" bIns="0" rtlCol="0">
                          <a:prstTxWarp prst="textNoShape">
                            <a:avLst/>
                          </a:prstTxWarp>
                          <a:noAutofit/>
                        </wps:bodyPr>
                      </wps:wsp>
                      <wps:wsp>
                        <wps:cNvPr id="619" name="Graphic 619"/>
                        <wps:cNvSpPr/>
                        <wps:spPr>
                          <a:xfrm>
                            <a:off x="6350" y="168155"/>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AD1EA"/>
                          </a:solidFill>
                        </wps:spPr>
                        <wps:bodyPr wrap="square" lIns="0" tIns="0" rIns="0" bIns="0" rtlCol="0">
                          <a:prstTxWarp prst="textNoShape">
                            <a:avLst/>
                          </a:prstTxWarp>
                          <a:noAutofit/>
                        </wps:bodyPr>
                      </wps:wsp>
                      <wps:wsp>
                        <wps:cNvPr id="620" name="Graphic 620"/>
                        <wps:cNvSpPr/>
                        <wps:spPr>
                          <a:xfrm>
                            <a:off x="6350" y="33730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BD1EA"/>
                          </a:solidFill>
                        </wps:spPr>
                        <wps:bodyPr wrap="square" lIns="0" tIns="0" rIns="0" bIns="0" rtlCol="0">
                          <a:prstTxWarp prst="textNoShape">
                            <a:avLst/>
                          </a:prstTxWarp>
                          <a:noAutofit/>
                        </wps:bodyPr>
                      </wps:wsp>
                      <wps:wsp>
                        <wps:cNvPr id="621" name="Graphic 621"/>
                        <wps:cNvSpPr/>
                        <wps:spPr>
                          <a:xfrm>
                            <a:off x="6350" y="506448"/>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CD2EB"/>
                          </a:solidFill>
                        </wps:spPr>
                        <wps:bodyPr wrap="square" lIns="0" tIns="0" rIns="0" bIns="0" rtlCol="0">
                          <a:prstTxWarp prst="textNoShape">
                            <a:avLst/>
                          </a:prstTxWarp>
                          <a:noAutofit/>
                        </wps:bodyPr>
                      </wps:wsp>
                      <wps:wsp>
                        <wps:cNvPr id="622" name="Graphic 622"/>
                        <wps:cNvSpPr/>
                        <wps:spPr>
                          <a:xfrm>
                            <a:off x="6350" y="675595"/>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DD3EB"/>
                          </a:solidFill>
                        </wps:spPr>
                        <wps:bodyPr wrap="square" lIns="0" tIns="0" rIns="0" bIns="0" rtlCol="0">
                          <a:prstTxWarp prst="textNoShape">
                            <a:avLst/>
                          </a:prstTxWarp>
                          <a:noAutofit/>
                        </wps:bodyPr>
                      </wps:wsp>
                      <wps:wsp>
                        <wps:cNvPr id="623" name="Graphic 623"/>
                        <wps:cNvSpPr/>
                        <wps:spPr>
                          <a:xfrm>
                            <a:off x="6350" y="84474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CED4EC"/>
                          </a:solidFill>
                        </wps:spPr>
                        <wps:bodyPr wrap="square" lIns="0" tIns="0" rIns="0" bIns="0" rtlCol="0">
                          <a:prstTxWarp prst="textNoShape">
                            <a:avLst/>
                          </a:prstTxWarp>
                          <a:noAutofit/>
                        </wps:bodyPr>
                      </wps:wsp>
                      <wps:wsp>
                        <wps:cNvPr id="624" name="Graphic 624"/>
                        <wps:cNvSpPr/>
                        <wps:spPr>
                          <a:xfrm>
                            <a:off x="6350" y="1183035"/>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0D6EC"/>
                          </a:solidFill>
                        </wps:spPr>
                        <wps:bodyPr wrap="square" lIns="0" tIns="0" rIns="0" bIns="0" rtlCol="0">
                          <a:prstTxWarp prst="textNoShape">
                            <a:avLst/>
                          </a:prstTxWarp>
                          <a:noAutofit/>
                        </wps:bodyPr>
                      </wps:wsp>
                      <wps:wsp>
                        <wps:cNvPr id="625" name="Graphic 625"/>
                        <wps:cNvSpPr/>
                        <wps:spPr>
                          <a:xfrm>
                            <a:off x="6350" y="135218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1D6ED"/>
                          </a:solidFill>
                        </wps:spPr>
                        <wps:bodyPr wrap="square" lIns="0" tIns="0" rIns="0" bIns="0" rtlCol="0">
                          <a:prstTxWarp prst="textNoShape">
                            <a:avLst/>
                          </a:prstTxWarp>
                          <a:noAutofit/>
                        </wps:bodyPr>
                      </wps:wsp>
                      <wps:wsp>
                        <wps:cNvPr id="626" name="Graphic 626"/>
                        <wps:cNvSpPr/>
                        <wps:spPr>
                          <a:xfrm>
                            <a:off x="6350" y="1521329"/>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2D7ED"/>
                          </a:solidFill>
                        </wps:spPr>
                        <wps:bodyPr wrap="square" lIns="0" tIns="0" rIns="0" bIns="0" rtlCol="0">
                          <a:prstTxWarp prst="textNoShape">
                            <a:avLst/>
                          </a:prstTxWarp>
                          <a:noAutofit/>
                        </wps:bodyPr>
                      </wps:wsp>
                      <wps:wsp>
                        <wps:cNvPr id="627" name="Graphic 627"/>
                        <wps:cNvSpPr/>
                        <wps:spPr>
                          <a:xfrm>
                            <a:off x="6350" y="169047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3D8ED"/>
                          </a:solidFill>
                        </wps:spPr>
                        <wps:bodyPr wrap="square" lIns="0" tIns="0" rIns="0" bIns="0" rtlCol="0">
                          <a:prstTxWarp prst="textNoShape">
                            <a:avLst/>
                          </a:prstTxWarp>
                          <a:noAutofit/>
                        </wps:bodyPr>
                      </wps:wsp>
                      <wps:wsp>
                        <wps:cNvPr id="628" name="Graphic 628"/>
                        <wps:cNvSpPr/>
                        <wps:spPr>
                          <a:xfrm>
                            <a:off x="6350" y="185962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4D9EE"/>
                          </a:solidFill>
                        </wps:spPr>
                        <wps:bodyPr wrap="square" lIns="0" tIns="0" rIns="0" bIns="0" rtlCol="0">
                          <a:prstTxWarp prst="textNoShape">
                            <a:avLst/>
                          </a:prstTxWarp>
                          <a:noAutofit/>
                        </wps:bodyPr>
                      </wps:wsp>
                      <wps:wsp>
                        <wps:cNvPr id="629" name="Graphic 629"/>
                        <wps:cNvSpPr/>
                        <wps:spPr>
                          <a:xfrm>
                            <a:off x="6350" y="2028770"/>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5DAEE"/>
                          </a:solidFill>
                        </wps:spPr>
                        <wps:bodyPr wrap="square" lIns="0" tIns="0" rIns="0" bIns="0" rtlCol="0">
                          <a:prstTxWarp prst="textNoShape">
                            <a:avLst/>
                          </a:prstTxWarp>
                          <a:noAutofit/>
                        </wps:bodyPr>
                      </wps:wsp>
                      <wps:wsp>
                        <wps:cNvPr id="630" name="Graphic 630"/>
                        <wps:cNvSpPr/>
                        <wps:spPr>
                          <a:xfrm>
                            <a:off x="6350" y="219791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6DBEF"/>
                          </a:solidFill>
                        </wps:spPr>
                        <wps:bodyPr wrap="square" lIns="0" tIns="0" rIns="0" bIns="0" rtlCol="0">
                          <a:prstTxWarp prst="textNoShape">
                            <a:avLst/>
                          </a:prstTxWarp>
                          <a:noAutofit/>
                        </wps:bodyPr>
                      </wps:wsp>
                      <wps:wsp>
                        <wps:cNvPr id="631" name="Graphic 631"/>
                        <wps:cNvSpPr/>
                        <wps:spPr>
                          <a:xfrm>
                            <a:off x="6350" y="236706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7DBEF"/>
                          </a:solidFill>
                        </wps:spPr>
                        <wps:bodyPr wrap="square" lIns="0" tIns="0" rIns="0" bIns="0" rtlCol="0">
                          <a:prstTxWarp prst="textNoShape">
                            <a:avLst/>
                          </a:prstTxWarp>
                          <a:noAutofit/>
                        </wps:bodyPr>
                      </wps:wsp>
                      <wps:wsp>
                        <wps:cNvPr id="632" name="Graphic 632"/>
                        <wps:cNvSpPr/>
                        <wps:spPr>
                          <a:xfrm>
                            <a:off x="6350" y="2874504"/>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ADEF0"/>
                          </a:solidFill>
                        </wps:spPr>
                        <wps:bodyPr wrap="square" lIns="0" tIns="0" rIns="0" bIns="0" rtlCol="0">
                          <a:prstTxWarp prst="textNoShape">
                            <a:avLst/>
                          </a:prstTxWarp>
                          <a:noAutofit/>
                        </wps:bodyPr>
                      </wps:wsp>
                      <wps:wsp>
                        <wps:cNvPr id="633" name="Graphic 633"/>
                        <wps:cNvSpPr/>
                        <wps:spPr>
                          <a:xfrm>
                            <a:off x="6350" y="304365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BDFF1"/>
                          </a:solidFill>
                        </wps:spPr>
                        <wps:bodyPr wrap="square" lIns="0" tIns="0" rIns="0" bIns="0" rtlCol="0">
                          <a:prstTxWarp prst="textNoShape">
                            <a:avLst/>
                          </a:prstTxWarp>
                          <a:noAutofit/>
                        </wps:bodyPr>
                      </wps:wsp>
                      <wps:wsp>
                        <wps:cNvPr id="634" name="Graphic 634"/>
                        <wps:cNvSpPr/>
                        <wps:spPr>
                          <a:xfrm>
                            <a:off x="6350" y="3212799"/>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CE0F1"/>
                          </a:solidFill>
                        </wps:spPr>
                        <wps:bodyPr wrap="square" lIns="0" tIns="0" rIns="0" bIns="0" rtlCol="0">
                          <a:prstTxWarp prst="textNoShape">
                            <a:avLst/>
                          </a:prstTxWarp>
                          <a:noAutofit/>
                        </wps:bodyPr>
                      </wps:wsp>
                      <wps:wsp>
                        <wps:cNvPr id="635" name="Graphic 635"/>
                        <wps:cNvSpPr/>
                        <wps:spPr>
                          <a:xfrm>
                            <a:off x="6350" y="3381945"/>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DE1F1"/>
                          </a:solidFill>
                        </wps:spPr>
                        <wps:bodyPr wrap="square" lIns="0" tIns="0" rIns="0" bIns="0" rtlCol="0">
                          <a:prstTxWarp prst="textNoShape">
                            <a:avLst/>
                          </a:prstTxWarp>
                          <a:noAutofit/>
                        </wps:bodyPr>
                      </wps:wsp>
                      <wps:wsp>
                        <wps:cNvPr id="636" name="Graphic 636"/>
                        <wps:cNvSpPr/>
                        <wps:spPr>
                          <a:xfrm>
                            <a:off x="6350" y="3551091"/>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EE2F2"/>
                          </a:solidFill>
                        </wps:spPr>
                        <wps:bodyPr wrap="square" lIns="0" tIns="0" rIns="0" bIns="0" rtlCol="0">
                          <a:prstTxWarp prst="textNoShape">
                            <a:avLst/>
                          </a:prstTxWarp>
                          <a:noAutofit/>
                        </wps:bodyPr>
                      </wps:wsp>
                      <wps:wsp>
                        <wps:cNvPr id="637" name="Graphic 637"/>
                        <wps:cNvSpPr/>
                        <wps:spPr>
                          <a:xfrm>
                            <a:off x="6350" y="3720239"/>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DFE2F2"/>
                          </a:solidFill>
                        </wps:spPr>
                        <wps:bodyPr wrap="square" lIns="0" tIns="0" rIns="0" bIns="0" rtlCol="0">
                          <a:prstTxWarp prst="textNoShape">
                            <a:avLst/>
                          </a:prstTxWarp>
                          <a:noAutofit/>
                        </wps:bodyPr>
                      </wps:wsp>
                      <wps:wsp>
                        <wps:cNvPr id="638" name="Graphic 638"/>
                        <wps:cNvSpPr/>
                        <wps:spPr>
                          <a:xfrm>
                            <a:off x="6350" y="3889387"/>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0E3F3"/>
                          </a:solidFill>
                        </wps:spPr>
                        <wps:bodyPr wrap="square" lIns="0" tIns="0" rIns="0" bIns="0" rtlCol="0">
                          <a:prstTxWarp prst="textNoShape">
                            <a:avLst/>
                          </a:prstTxWarp>
                          <a:noAutofit/>
                        </wps:bodyPr>
                      </wps:wsp>
                      <wps:wsp>
                        <wps:cNvPr id="639" name="Graphic 639"/>
                        <wps:cNvSpPr/>
                        <wps:spPr>
                          <a:xfrm>
                            <a:off x="6350" y="4396826"/>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3E6F4"/>
                          </a:solidFill>
                        </wps:spPr>
                        <wps:bodyPr wrap="square" lIns="0" tIns="0" rIns="0" bIns="0" rtlCol="0">
                          <a:prstTxWarp prst="textNoShape">
                            <a:avLst/>
                          </a:prstTxWarp>
                          <a:noAutofit/>
                        </wps:bodyPr>
                      </wps:wsp>
                      <wps:wsp>
                        <wps:cNvPr id="640" name="Graphic 640"/>
                        <wps:cNvSpPr/>
                        <wps:spPr>
                          <a:xfrm>
                            <a:off x="6350" y="4565972"/>
                            <a:ext cx="5918200" cy="171450"/>
                          </a:xfrm>
                          <a:custGeom>
                            <a:avLst/>
                            <a:gdLst/>
                            <a:ahLst/>
                            <a:cxnLst/>
                            <a:rect l="l" t="t" r="r" b="b"/>
                            <a:pathLst>
                              <a:path w="5918200" h="171450">
                                <a:moveTo>
                                  <a:pt x="0" y="171129"/>
                                </a:moveTo>
                                <a:lnTo>
                                  <a:pt x="0" y="0"/>
                                </a:lnTo>
                                <a:lnTo>
                                  <a:pt x="5918174" y="0"/>
                                </a:lnTo>
                                <a:lnTo>
                                  <a:pt x="5918174" y="171129"/>
                                </a:lnTo>
                                <a:lnTo>
                                  <a:pt x="0" y="171129"/>
                                </a:lnTo>
                                <a:close/>
                              </a:path>
                            </a:pathLst>
                          </a:custGeom>
                          <a:solidFill>
                            <a:srgbClr val="E4E7F4"/>
                          </a:solidFill>
                        </wps:spPr>
                        <wps:bodyPr wrap="square" lIns="0" tIns="0" rIns="0" bIns="0" rtlCol="0">
                          <a:prstTxWarp prst="textNoShape">
                            <a:avLst/>
                          </a:prstTxWarp>
                          <a:noAutofit/>
                        </wps:bodyPr>
                      </wps:wsp>
                    </wpg:wgp>
                  </a:graphicData>
                </a:graphic>
              </wp:anchor>
            </w:drawing>
          </mc:Choice>
          <mc:Fallback>
            <w:pict>
              <v:group style="position:absolute;margin-left:73.001999pt;margin-top:72.070999pt;width:467pt;height:665.95pt;mso-position-horizontal-relative:page;mso-position-vertical-relative:page;z-index:-22844416" id="docshapegroup563" coordorigin="1460,1441" coordsize="9340,13319">
                <v:rect style="position:absolute;left:1470;top:13959;width:9320;height:270" id="docshape564" filled="true" fillcolor="#fbfbfd" stroked="false">
                  <v:fill type="solid"/>
                </v:rect>
                <v:rect style="position:absolute;left:1470;top:1451;width:9320;height:13299" id="docshape565" filled="false" stroked="true" strokeweight="1pt" strokecolor="#869ace">
                  <v:stroke dashstyle="solid"/>
                </v:rect>
                <v:rect style="position:absolute;left:1470;top:13693;width:9320;height:270" id="docshape566" filled="true" fillcolor="#f9fafd" stroked="false">
                  <v:fill type="solid"/>
                </v:rect>
                <v:rect style="position:absolute;left:1470;top:13426;width:9320;height:270" id="docshape567" filled="true" fillcolor="#f8f9fc" stroked="false">
                  <v:fill type="solid"/>
                </v:rect>
                <v:rect style="position:absolute;left:1470;top:13160;width:9320;height:270" id="docshape568" filled="true" fillcolor="#f7f7fc" stroked="false">
                  <v:fill type="solid"/>
                </v:rect>
                <v:rect style="position:absolute;left:1470;top:12893;width:9320;height:270" id="docshape569" filled="true" fillcolor="#f5f6fb" stroked="false">
                  <v:fill type="solid"/>
                </v:rect>
                <v:rect style="position:absolute;left:1470;top:12627;width:9320;height:270" id="docshape570" filled="true" fillcolor="#f4f5fb" stroked="false">
                  <v:fill type="solid"/>
                </v:rect>
                <v:rect style="position:absolute;left:1470;top:12361;width:9320;height:270" id="docshape571" filled="true" fillcolor="#f3f4fa" stroked="false">
                  <v:fill type="solid"/>
                </v:rect>
                <v:rect style="position:absolute;left:2917;top:8033;width:6460;height:4319" id="docshape572" filled="false" stroked="true" strokeweight="1.0pt" strokecolor="#869ace">
                  <v:stroke dashstyle="solid"/>
                </v:rect>
                <v:rect style="position:absolute;left:1470;top:12094;width:9320;height:270" id="docshape573" filled="true" fillcolor="#f2f3fa" stroked="false">
                  <v:fill type="solid"/>
                </v:rect>
                <v:rect style="position:absolute;left:1470;top:11828;width:9320;height:270" id="docshape574" filled="true" fillcolor="#f1f2f9" stroked="false">
                  <v:fill type="solid"/>
                </v:rect>
                <v:rect style="position:absolute;left:1470;top:11562;width:9320;height:270" id="docshape575" filled="true" fillcolor="#f0f1f9" stroked="false">
                  <v:fill type="solid"/>
                </v:rect>
                <v:rect style="position:absolute;left:1470;top:11295;width:9320;height:270" id="docshape576" filled="true" fillcolor="#eff0f8" stroked="false">
                  <v:fill type="solid"/>
                </v:rect>
                <v:rect style="position:absolute;left:1470;top:11029;width:9320;height:270" id="docshape577" filled="true" fillcolor="#eeeff8" stroked="false">
                  <v:fill type="solid"/>
                </v:rect>
                <v:rect style="position:absolute;left:1470;top:10762;width:9320;height:270" id="docshape578" filled="true" fillcolor="#edeef8" stroked="false">
                  <v:fill type="solid"/>
                </v:rect>
                <v:rect style="position:absolute;left:1470;top:10496;width:9320;height:270" id="docshape579" filled="true" fillcolor="#ecedf7" stroked="false">
                  <v:fill type="solid"/>
                </v:rect>
                <v:rect style="position:absolute;left:1470;top:10230;width:9320;height:270" id="docshape580" filled="true" fillcolor="#eaecf7" stroked="false">
                  <v:fill type="solid"/>
                </v:rect>
                <v:rect style="position:absolute;left:1470;top:9963;width:9320;height:270" id="docshape581" filled="true" fillcolor="#e9ebf6" stroked="false">
                  <v:fill type="solid"/>
                </v:rect>
                <v:rect style="position:absolute;left:1470;top:9697;width:9320;height:270" id="docshape582" filled="true" fillcolor="#e8eaf6" stroked="false">
                  <v:fill type="solid"/>
                </v:rect>
                <v:rect style="position:absolute;left:1470;top:9431;width:9320;height:270" id="docshape583" filled="true" fillcolor="#e8eaf5" stroked="false">
                  <v:fill type="solid"/>
                </v:rect>
                <v:rect style="position:absolute;left:1470;top:9164;width:9320;height:270" id="docshape584" filled="true" fillcolor="#e7e9f5" stroked="false">
                  <v:fill type="solid"/>
                </v:rect>
                <v:rect style="position:absolute;left:1470;top:8898;width:9320;height:270" id="docshape585" filled="true" fillcolor="#e6e8f5" stroked="false">
                  <v:fill type="solid"/>
                </v:rect>
                <v:rect style="position:absolute;left:1470;top:8099;width:9320;height:270" id="docshape586" filled="true" fillcolor="#e2e5f3" stroked="false">
                  <v:fill type="solid"/>
                </v:rect>
                <v:rect style="position:absolute;left:1470;top:7832;width:9320;height:270" id="docshape587" filled="true" fillcolor="#e1e4f3" stroked="false">
                  <v:fill type="solid"/>
                </v:rect>
                <v:rect style="position:absolute;left:1470;top:5701;width:9320;height:270" id="docshape588" filled="true" fillcolor="#d9ddf0" stroked="false">
                  <v:fill type="solid"/>
                </v:rect>
                <v:rect style="position:absolute;left:1470;top:5435;width:9320;height:270" id="docshape589" filled="true" fillcolor="#d8dcef" stroked="false">
                  <v:fill type="solid"/>
                </v:rect>
                <v:rect style="position:absolute;left:1470;top:3038;width:9320;height:270" id="docshape590" filled="true" fillcolor="#cfd5ec" stroked="false">
                  <v:fill type="solid"/>
                </v:rect>
                <v:rect style="position:absolute;left:1470;top:1451;width:9320;height:258" id="docshape591" filled="true" fillcolor="#c9d0ea" stroked="false">
                  <v:fill type="solid"/>
                </v:rect>
                <v:rect style="position:absolute;left:1470;top:1706;width:9320;height:270" id="docshape592" filled="true" fillcolor="#cad1ea" stroked="false">
                  <v:fill type="solid"/>
                </v:rect>
                <v:rect style="position:absolute;left:1470;top:1972;width:9320;height:270" id="docshape593" filled="true" fillcolor="#cbd1ea" stroked="false">
                  <v:fill type="solid"/>
                </v:rect>
                <v:rect style="position:absolute;left:1470;top:2238;width:9320;height:270" id="docshape594" filled="true" fillcolor="#ccd2eb" stroked="false">
                  <v:fill type="solid"/>
                </v:rect>
                <v:rect style="position:absolute;left:1470;top:2505;width:9320;height:270" id="docshape595" filled="true" fillcolor="#cdd3eb" stroked="false">
                  <v:fill type="solid"/>
                </v:rect>
                <v:rect style="position:absolute;left:1470;top:2771;width:9320;height:270" id="docshape596" filled="true" fillcolor="#ced4ec" stroked="false">
                  <v:fill type="solid"/>
                </v:rect>
                <v:rect style="position:absolute;left:1470;top:3304;width:9320;height:270" id="docshape597" filled="true" fillcolor="#d0d6ec" stroked="false">
                  <v:fill type="solid"/>
                </v:rect>
                <v:rect style="position:absolute;left:1470;top:3570;width:9320;height:270" id="docshape598" filled="true" fillcolor="#d1d6ed" stroked="false">
                  <v:fill type="solid"/>
                </v:rect>
                <v:rect style="position:absolute;left:1470;top:3837;width:9320;height:270" id="docshape599" filled="true" fillcolor="#d2d7ed" stroked="false">
                  <v:fill type="solid"/>
                </v:rect>
                <v:rect style="position:absolute;left:1470;top:4103;width:9320;height:270" id="docshape600" filled="true" fillcolor="#d3d8ed" stroked="false">
                  <v:fill type="solid"/>
                </v:rect>
                <v:rect style="position:absolute;left:1470;top:4369;width:9320;height:270" id="docshape601" filled="true" fillcolor="#d4d9ee" stroked="false">
                  <v:fill type="solid"/>
                </v:rect>
                <v:rect style="position:absolute;left:1470;top:4636;width:9320;height:270" id="docshape602" filled="true" fillcolor="#d5daee" stroked="false">
                  <v:fill type="solid"/>
                </v:rect>
                <v:rect style="position:absolute;left:1470;top:4902;width:9320;height:270" id="docshape603" filled="true" fillcolor="#d6dbef" stroked="false">
                  <v:fill type="solid"/>
                </v:rect>
                <v:rect style="position:absolute;left:1470;top:5169;width:9320;height:270" id="docshape604" filled="true" fillcolor="#d7dbef" stroked="false">
                  <v:fill type="solid"/>
                </v:rect>
                <v:rect style="position:absolute;left:1470;top:5968;width:9320;height:270" id="docshape605" filled="true" fillcolor="#dadef0" stroked="false">
                  <v:fill type="solid"/>
                </v:rect>
                <v:rect style="position:absolute;left:1470;top:6234;width:9320;height:270" id="docshape606" filled="true" fillcolor="#dbdff1" stroked="false">
                  <v:fill type="solid"/>
                </v:rect>
                <v:rect style="position:absolute;left:1470;top:6500;width:9320;height:270" id="docshape607" filled="true" fillcolor="#dce0f1" stroked="false">
                  <v:fill type="solid"/>
                </v:rect>
                <v:rect style="position:absolute;left:1470;top:6767;width:9320;height:270" id="docshape608" filled="true" fillcolor="#dde1f1" stroked="false">
                  <v:fill type="solid"/>
                </v:rect>
                <v:rect style="position:absolute;left:1470;top:7033;width:9320;height:270" id="docshape609" filled="true" fillcolor="#dee2f2" stroked="false">
                  <v:fill type="solid"/>
                </v:rect>
                <v:rect style="position:absolute;left:1470;top:7300;width:9320;height:270" id="docshape610" filled="true" fillcolor="#dfe2f2" stroked="false">
                  <v:fill type="solid"/>
                </v:rect>
                <v:rect style="position:absolute;left:1470;top:7566;width:9320;height:270" id="docshape611" filled="true" fillcolor="#e0e3f3" stroked="false">
                  <v:fill type="solid"/>
                </v:rect>
                <v:rect style="position:absolute;left:1470;top:8365;width:9320;height:270" id="docshape612" filled="true" fillcolor="#e3e6f4" stroked="false">
                  <v:fill type="solid"/>
                </v:rect>
                <v:rect style="position:absolute;left:1470;top:8631;width:9320;height:270" id="docshape613" filled="true" fillcolor="#e4e7f4" stroked="false">
                  <v:fill type="solid"/>
                </v:rect>
                <w10:wrap type="none"/>
              </v:group>
            </w:pict>
          </mc:Fallback>
        </mc:AlternateContent>
      </w:r>
    </w:p>
    <w:p>
      <w:pPr>
        <w:pStyle w:val="BodyText"/>
        <w:spacing w:before="299"/>
        <w:rPr>
          <w:sz w:val="28"/>
        </w:rPr>
      </w:pPr>
    </w:p>
    <w:p>
      <w:pPr>
        <w:pStyle w:val="Heading4"/>
        <w:spacing w:line="206" w:lineRule="auto"/>
        <w:ind w:left="1840" w:right="4400"/>
      </w:pPr>
      <w:r>
        <w:rPr>
          <w:color w:val="005CAB"/>
        </w:rPr>
        <w:t>Sources</w:t>
      </w:r>
      <w:r>
        <w:rPr>
          <w:color w:val="005CAB"/>
          <w:spacing w:val="-3"/>
        </w:rPr>
        <w:t> </w:t>
      </w:r>
      <w:r>
        <w:rPr>
          <w:color w:val="005CAB"/>
        </w:rPr>
        <w:t>of</w:t>
      </w:r>
      <w:r>
        <w:rPr>
          <w:color w:val="005CAB"/>
          <w:spacing w:val="-3"/>
        </w:rPr>
        <w:t> </w:t>
      </w:r>
      <w:r>
        <w:rPr>
          <w:color w:val="005CAB"/>
        </w:rPr>
        <w:t>Information</w:t>
      </w:r>
      <w:r>
        <w:rPr>
          <w:color w:val="005CAB"/>
          <w:spacing w:val="-4"/>
        </w:rPr>
        <w:t> </w:t>
      </w:r>
      <w:r>
        <w:rPr>
          <w:color w:val="005CAB"/>
        </w:rPr>
        <w:t>on</w:t>
      </w:r>
      <w:r>
        <w:rPr>
          <w:color w:val="005CAB"/>
          <w:spacing w:val="-3"/>
        </w:rPr>
        <w:t> </w:t>
      </w:r>
      <w:r>
        <w:rPr>
          <w:color w:val="005CAB"/>
        </w:rPr>
        <w:t>Research</w:t>
      </w:r>
      <w:r>
        <w:rPr>
          <w:color w:val="005CAB"/>
          <w:spacing w:val="-4"/>
        </w:rPr>
        <w:t> </w:t>
      </w:r>
      <w:r>
        <w:rPr>
          <w:color w:val="005CAB"/>
        </w:rPr>
        <w:t>Ethics and Human Subjects Research</w:t>
      </w:r>
    </w:p>
    <w:p>
      <w:pPr>
        <w:spacing w:before="144"/>
        <w:ind w:left="1840" w:right="0" w:firstLine="0"/>
        <w:jc w:val="left"/>
        <w:rPr>
          <w:rFonts w:ascii="Gill Sans MT"/>
          <w:b/>
          <w:i/>
          <w:sz w:val="20"/>
        </w:rPr>
      </w:pPr>
      <w:r>
        <w:rPr>
          <w:rFonts w:ascii="Gill Sans MT"/>
          <w:b/>
          <w:i/>
          <w:color w:val="231F20"/>
          <w:spacing w:val="-2"/>
          <w:sz w:val="20"/>
        </w:rPr>
        <w:t>Government</w:t>
      </w:r>
      <w:r>
        <w:rPr>
          <w:rFonts w:ascii="Gill Sans MT"/>
          <w:b/>
          <w:i/>
          <w:color w:val="231F20"/>
          <w:spacing w:val="-12"/>
          <w:sz w:val="20"/>
        </w:rPr>
        <w:t> </w:t>
      </w:r>
      <w:r>
        <w:rPr>
          <w:rFonts w:ascii="Gill Sans MT"/>
          <w:b/>
          <w:i/>
          <w:color w:val="231F20"/>
          <w:spacing w:val="-2"/>
          <w:sz w:val="20"/>
        </w:rPr>
        <w:t>Agency</w:t>
      </w:r>
      <w:r>
        <w:rPr>
          <w:rFonts w:ascii="Gill Sans MT"/>
          <w:b/>
          <w:i/>
          <w:color w:val="231F20"/>
          <w:spacing w:val="-16"/>
          <w:sz w:val="20"/>
        </w:rPr>
        <w:t> </w:t>
      </w:r>
      <w:r>
        <w:rPr>
          <w:rFonts w:ascii="Gill Sans MT"/>
          <w:b/>
          <w:i/>
          <w:color w:val="231F20"/>
          <w:spacing w:val="-2"/>
          <w:sz w:val="20"/>
        </w:rPr>
        <w:t>Web</w:t>
      </w:r>
      <w:r>
        <w:rPr>
          <w:rFonts w:ascii="Gill Sans MT"/>
          <w:b/>
          <w:i/>
          <w:color w:val="231F20"/>
          <w:spacing w:val="4"/>
          <w:sz w:val="20"/>
        </w:rPr>
        <w:t> </w:t>
      </w:r>
      <w:r>
        <w:rPr>
          <w:rFonts w:ascii="Gill Sans MT"/>
          <w:b/>
          <w:i/>
          <w:color w:val="231F20"/>
          <w:spacing w:val="-2"/>
          <w:sz w:val="20"/>
        </w:rPr>
        <w:t>Sites</w:t>
      </w:r>
    </w:p>
    <w:p>
      <w:pPr>
        <w:spacing w:line="247" w:lineRule="auto" w:before="80"/>
        <w:ind w:left="1840" w:right="3563" w:firstLine="0"/>
        <w:jc w:val="left"/>
        <w:rPr>
          <w:rFonts w:ascii="Gill Sans MT"/>
          <w:b/>
          <w:sz w:val="20"/>
        </w:rPr>
      </w:pPr>
      <w:r>
        <w:rPr>
          <w:rFonts w:ascii="Gill Sans MT"/>
          <w:b/>
          <w:color w:val="231F20"/>
          <w:sz w:val="20"/>
        </w:rPr>
        <w:t>Office</w:t>
      </w:r>
      <w:r>
        <w:rPr>
          <w:rFonts w:ascii="Gill Sans MT"/>
          <w:b/>
          <w:color w:val="231F20"/>
          <w:spacing w:val="-4"/>
          <w:sz w:val="20"/>
        </w:rPr>
        <w:t> </w:t>
      </w:r>
      <w:r>
        <w:rPr>
          <w:rFonts w:ascii="Gill Sans MT"/>
          <w:b/>
          <w:color w:val="231F20"/>
          <w:sz w:val="20"/>
        </w:rPr>
        <w:t>for</w:t>
      </w:r>
      <w:r>
        <w:rPr>
          <w:rFonts w:ascii="Gill Sans MT"/>
          <w:b/>
          <w:color w:val="231F20"/>
          <w:spacing w:val="-1"/>
          <w:sz w:val="20"/>
        </w:rPr>
        <w:t> </w:t>
      </w:r>
      <w:r>
        <w:rPr>
          <w:rFonts w:ascii="Gill Sans MT"/>
          <w:b/>
          <w:color w:val="231F20"/>
          <w:sz w:val="20"/>
        </w:rPr>
        <w:t>Human</w:t>
      </w:r>
      <w:r>
        <w:rPr>
          <w:rFonts w:ascii="Gill Sans MT"/>
          <w:b/>
          <w:color w:val="231F20"/>
          <w:spacing w:val="-1"/>
          <w:sz w:val="20"/>
        </w:rPr>
        <w:t> </w:t>
      </w:r>
      <w:r>
        <w:rPr>
          <w:rFonts w:ascii="Gill Sans MT"/>
          <w:b/>
          <w:color w:val="231F20"/>
          <w:sz w:val="20"/>
        </w:rPr>
        <w:t>Research</w:t>
      </w:r>
      <w:r>
        <w:rPr>
          <w:rFonts w:ascii="Gill Sans MT"/>
          <w:b/>
          <w:color w:val="231F20"/>
          <w:spacing w:val="-1"/>
          <w:sz w:val="20"/>
        </w:rPr>
        <w:t> </w:t>
      </w:r>
      <w:r>
        <w:rPr>
          <w:rFonts w:ascii="Gill Sans MT"/>
          <w:b/>
          <w:color w:val="231F20"/>
          <w:sz w:val="20"/>
        </w:rPr>
        <w:t>Protections,</w:t>
      </w:r>
      <w:r>
        <w:rPr>
          <w:rFonts w:ascii="Gill Sans MT"/>
          <w:b/>
          <w:color w:val="231F20"/>
          <w:spacing w:val="-15"/>
          <w:sz w:val="20"/>
        </w:rPr>
        <w:t> </w:t>
      </w:r>
      <w:r>
        <w:rPr>
          <w:rFonts w:ascii="Gill Sans MT"/>
          <w:b/>
          <w:color w:val="231F20"/>
          <w:sz w:val="20"/>
        </w:rPr>
        <w:t>Department</w:t>
      </w:r>
      <w:r>
        <w:rPr>
          <w:rFonts w:ascii="Gill Sans MT"/>
          <w:b/>
          <w:color w:val="231F20"/>
          <w:spacing w:val="-1"/>
          <w:sz w:val="20"/>
        </w:rPr>
        <w:t> </w:t>
      </w:r>
      <w:r>
        <w:rPr>
          <w:rFonts w:ascii="Gill Sans MT"/>
          <w:b/>
          <w:color w:val="231F20"/>
          <w:sz w:val="20"/>
        </w:rPr>
        <w:t>of</w:t>
      </w:r>
      <w:r>
        <w:rPr>
          <w:rFonts w:ascii="Gill Sans MT"/>
          <w:b/>
          <w:color w:val="231F20"/>
          <w:spacing w:val="-1"/>
          <w:sz w:val="20"/>
        </w:rPr>
        <w:t> </w:t>
      </w:r>
      <w:r>
        <w:rPr>
          <w:rFonts w:ascii="Gill Sans MT"/>
          <w:b/>
          <w:color w:val="231F20"/>
          <w:sz w:val="20"/>
        </w:rPr>
        <w:t>Health</w:t>
      </w:r>
      <w:r>
        <w:rPr>
          <w:rFonts w:ascii="Gill Sans MT"/>
          <w:b/>
          <w:color w:val="231F20"/>
          <w:spacing w:val="-1"/>
          <w:sz w:val="20"/>
        </w:rPr>
        <w:t> </w:t>
      </w:r>
      <w:r>
        <w:rPr>
          <w:rFonts w:ascii="Gill Sans MT"/>
          <w:b/>
          <w:color w:val="231F20"/>
          <w:sz w:val="20"/>
        </w:rPr>
        <w:t>and Human Services (DHHS)</w:t>
      </w:r>
    </w:p>
    <w:p>
      <w:pPr>
        <w:pStyle w:val="Heading6"/>
        <w:spacing w:line="243" w:lineRule="exact"/>
        <w:ind w:left="1840"/>
        <w:rPr>
          <w:i/>
        </w:rPr>
      </w:pPr>
      <w:hyperlink r:id="rId58">
        <w:r>
          <w:rPr>
            <w:i/>
            <w:color w:val="005CAB"/>
            <w:spacing w:val="-2"/>
          </w:rPr>
          <w:t>http://www.hhs.gov/ohrp</w:t>
        </w:r>
      </w:hyperlink>
    </w:p>
    <w:p>
      <w:pPr>
        <w:spacing w:line="247" w:lineRule="auto" w:before="0"/>
        <w:ind w:left="1840" w:right="2053" w:firstLine="0"/>
        <w:jc w:val="left"/>
        <w:rPr>
          <w:rFonts w:ascii="Gill Sans MT" w:hAnsi="Gill Sans MT"/>
          <w:sz w:val="20"/>
        </w:rPr>
      </w:pPr>
      <w:r>
        <w:rPr>
          <w:rFonts w:ascii="Gill Sans MT" w:hAnsi="Gill Sans MT"/>
          <w:color w:val="231F20"/>
          <w:sz w:val="20"/>
        </w:rPr>
        <w:t>This office coordinates implementation of federal requirements for the protection of human research subjects and provides staff support to the secretary’s</w:t>
      </w:r>
      <w:r>
        <w:rPr>
          <w:rFonts w:ascii="Gill Sans MT" w:hAnsi="Gill Sans MT"/>
          <w:color w:val="231F20"/>
          <w:spacing w:val="-7"/>
          <w:sz w:val="20"/>
        </w:rPr>
        <w:t> </w:t>
      </w:r>
      <w:r>
        <w:rPr>
          <w:rFonts w:ascii="Gill Sans MT" w:hAnsi="Gill Sans MT"/>
          <w:color w:val="231F20"/>
          <w:sz w:val="20"/>
        </w:rPr>
        <w:t>Advisory Committee on Human Research </w:t>
      </w:r>
      <w:r>
        <w:rPr>
          <w:rFonts w:ascii="Gill Sans MT" w:hAnsi="Gill Sans MT"/>
          <w:color w:val="231F20"/>
          <w:spacing w:val="-2"/>
          <w:sz w:val="20"/>
        </w:rPr>
        <w:t>Protections.</w:t>
      </w:r>
    </w:p>
    <w:p>
      <w:pPr>
        <w:pStyle w:val="BodyText"/>
        <w:spacing w:before="10"/>
        <w:rPr>
          <w:rFonts w:ascii="Gill Sans MT"/>
          <w:sz w:val="20"/>
        </w:rPr>
      </w:pPr>
    </w:p>
    <w:p>
      <w:pPr>
        <w:spacing w:line="227" w:lineRule="exact" w:before="0"/>
        <w:ind w:left="1840" w:right="0" w:firstLine="0"/>
        <w:jc w:val="left"/>
        <w:rPr>
          <w:rFonts w:ascii="Gill Sans MT"/>
          <w:b/>
          <w:sz w:val="20"/>
        </w:rPr>
      </w:pPr>
      <w:r>
        <w:rPr>
          <w:rFonts w:ascii="Gill Sans MT"/>
          <w:b/>
          <w:color w:val="231F20"/>
          <w:sz w:val="20"/>
        </w:rPr>
        <w:t>Office</w:t>
      </w:r>
      <w:r>
        <w:rPr>
          <w:rFonts w:ascii="Gill Sans MT"/>
          <w:b/>
          <w:color w:val="231F20"/>
          <w:spacing w:val="-6"/>
          <w:sz w:val="20"/>
        </w:rPr>
        <w:t> </w:t>
      </w:r>
      <w:r>
        <w:rPr>
          <w:rFonts w:ascii="Gill Sans MT"/>
          <w:b/>
          <w:color w:val="231F20"/>
          <w:sz w:val="20"/>
        </w:rPr>
        <w:t>of</w:t>
      </w:r>
      <w:r>
        <w:rPr>
          <w:rFonts w:ascii="Gill Sans MT"/>
          <w:b/>
          <w:color w:val="231F20"/>
          <w:spacing w:val="-1"/>
          <w:sz w:val="20"/>
        </w:rPr>
        <w:t> </w:t>
      </w:r>
      <w:r>
        <w:rPr>
          <w:rFonts w:ascii="Gill Sans MT"/>
          <w:b/>
          <w:color w:val="231F20"/>
          <w:sz w:val="20"/>
        </w:rPr>
        <w:t>Research</w:t>
      </w:r>
      <w:r>
        <w:rPr>
          <w:rFonts w:ascii="Gill Sans MT"/>
          <w:b/>
          <w:color w:val="231F20"/>
          <w:spacing w:val="-2"/>
          <w:sz w:val="20"/>
        </w:rPr>
        <w:t> </w:t>
      </w:r>
      <w:r>
        <w:rPr>
          <w:rFonts w:ascii="Gill Sans MT"/>
          <w:b/>
          <w:color w:val="231F20"/>
          <w:sz w:val="20"/>
        </w:rPr>
        <w:t>Integrity,</w:t>
      </w:r>
      <w:r>
        <w:rPr>
          <w:rFonts w:ascii="Gill Sans MT"/>
          <w:b/>
          <w:color w:val="231F20"/>
          <w:spacing w:val="-15"/>
          <w:sz w:val="20"/>
        </w:rPr>
        <w:t> </w:t>
      </w:r>
      <w:r>
        <w:rPr>
          <w:rFonts w:ascii="Gill Sans MT"/>
          <w:b/>
          <w:color w:val="231F20"/>
          <w:spacing w:val="-4"/>
          <w:sz w:val="20"/>
        </w:rPr>
        <w:t>DHHS</w:t>
      </w:r>
    </w:p>
    <w:p>
      <w:pPr>
        <w:pStyle w:val="Heading6"/>
        <w:spacing w:line="273" w:lineRule="exact"/>
        <w:ind w:left="1840"/>
        <w:rPr>
          <w:i/>
        </w:rPr>
      </w:pPr>
      <w:hyperlink r:id="rId59">
        <w:r>
          <w:rPr>
            <w:i/>
            <w:color w:val="005CAB"/>
            <w:spacing w:val="-2"/>
          </w:rPr>
          <w:t>http://www.ori.dhhs.gov</w:t>
        </w:r>
      </w:hyperlink>
    </w:p>
    <w:p>
      <w:pPr>
        <w:spacing w:line="247" w:lineRule="auto" w:before="0"/>
        <w:ind w:left="1840" w:right="1823" w:firstLine="0"/>
        <w:jc w:val="left"/>
        <w:rPr>
          <w:rFonts w:ascii="Gill Sans MT"/>
          <w:sz w:val="20"/>
        </w:rPr>
      </w:pPr>
      <w:r>
        <w:rPr>
          <w:rFonts w:ascii="Gill Sans MT"/>
          <w:color w:val="231F20"/>
          <w:sz w:val="20"/>
        </w:rPr>
        <w:t>This</w:t>
      </w:r>
      <w:r>
        <w:rPr>
          <w:rFonts w:ascii="Gill Sans MT"/>
          <w:color w:val="231F20"/>
          <w:spacing w:val="-2"/>
          <w:sz w:val="20"/>
        </w:rPr>
        <w:t> </w:t>
      </w:r>
      <w:r>
        <w:rPr>
          <w:rFonts w:ascii="Gill Sans MT"/>
          <w:color w:val="231F20"/>
          <w:sz w:val="20"/>
        </w:rPr>
        <w:t>office promotes integrity in biomedical and behavioral research supported by the U.S.</w:t>
      </w:r>
      <w:r>
        <w:rPr>
          <w:rFonts w:ascii="Gill Sans MT"/>
          <w:color w:val="231F20"/>
          <w:spacing w:val="-15"/>
          <w:sz w:val="20"/>
        </w:rPr>
        <w:t> </w:t>
      </w:r>
      <w:r>
        <w:rPr>
          <w:rFonts w:ascii="Gill Sans MT"/>
          <w:color w:val="231F20"/>
          <w:sz w:val="20"/>
        </w:rPr>
        <w:t>Public Health Service.</w:t>
      </w:r>
      <w:r>
        <w:rPr>
          <w:rFonts w:ascii="Gill Sans MT"/>
          <w:color w:val="231F20"/>
          <w:spacing w:val="-7"/>
          <w:sz w:val="20"/>
        </w:rPr>
        <w:t> </w:t>
      </w:r>
      <w:r>
        <w:rPr>
          <w:rFonts w:ascii="Gill Sans MT"/>
          <w:color w:val="231F20"/>
          <w:sz w:val="20"/>
        </w:rPr>
        <w:t>It monitors institutional investigations of research conduct and facilitates the responsible con-duct of research through educational,</w:t>
      </w:r>
      <w:r>
        <w:rPr>
          <w:rFonts w:ascii="Gill Sans MT"/>
          <w:color w:val="231F20"/>
          <w:spacing w:val="-3"/>
          <w:sz w:val="20"/>
        </w:rPr>
        <w:t> </w:t>
      </w:r>
      <w:r>
        <w:rPr>
          <w:rFonts w:ascii="Gill Sans MT"/>
          <w:color w:val="231F20"/>
          <w:sz w:val="20"/>
        </w:rPr>
        <w:t>preventive,</w:t>
      </w:r>
      <w:r>
        <w:rPr>
          <w:rFonts w:ascii="Gill Sans MT"/>
          <w:color w:val="231F20"/>
          <w:spacing w:val="-3"/>
          <w:sz w:val="20"/>
        </w:rPr>
        <w:t> </w:t>
      </w:r>
      <w:r>
        <w:rPr>
          <w:rFonts w:ascii="Gill Sans MT"/>
          <w:color w:val="231F20"/>
          <w:sz w:val="20"/>
        </w:rPr>
        <w:t>and regulatory activities.</w:t>
      </w:r>
    </w:p>
    <w:p>
      <w:pPr>
        <w:pStyle w:val="BodyText"/>
        <w:spacing w:before="11"/>
        <w:rPr>
          <w:rFonts w:ascii="Gill Sans MT"/>
          <w:sz w:val="20"/>
        </w:rPr>
      </w:pPr>
    </w:p>
    <w:p>
      <w:pPr>
        <w:spacing w:line="217" w:lineRule="exact" w:before="0"/>
        <w:ind w:left="1840" w:right="0" w:firstLine="0"/>
        <w:jc w:val="left"/>
        <w:rPr>
          <w:rFonts w:ascii="Gill Sans MT"/>
          <w:b/>
          <w:sz w:val="20"/>
        </w:rPr>
      </w:pPr>
      <w:r>
        <w:rPr>
          <w:rFonts w:ascii="Gill Sans MT"/>
          <w:b/>
          <w:color w:val="231F20"/>
          <w:sz w:val="20"/>
        </w:rPr>
        <w:t>National Institutes of</w:t>
      </w:r>
      <w:r>
        <w:rPr>
          <w:rFonts w:ascii="Gill Sans MT"/>
          <w:b/>
          <w:color w:val="231F20"/>
          <w:spacing w:val="1"/>
          <w:sz w:val="20"/>
        </w:rPr>
        <w:t> </w:t>
      </w:r>
      <w:r>
        <w:rPr>
          <w:rFonts w:ascii="Gill Sans MT"/>
          <w:b/>
          <w:color w:val="231F20"/>
          <w:sz w:val="20"/>
        </w:rPr>
        <w:t>Health Stem Cell</w:t>
      </w:r>
      <w:r>
        <w:rPr>
          <w:rFonts w:ascii="Gill Sans MT"/>
          <w:b/>
          <w:color w:val="231F20"/>
          <w:spacing w:val="1"/>
          <w:sz w:val="20"/>
        </w:rPr>
        <w:t> </w:t>
      </w:r>
      <w:r>
        <w:rPr>
          <w:rFonts w:ascii="Gill Sans MT"/>
          <w:b/>
          <w:color w:val="231F20"/>
          <w:spacing w:val="-2"/>
          <w:sz w:val="20"/>
        </w:rPr>
        <w:t>Research</w:t>
      </w:r>
    </w:p>
    <w:p>
      <w:pPr>
        <w:pStyle w:val="Heading6"/>
        <w:spacing w:line="263" w:lineRule="exact"/>
        <w:ind w:left="1840"/>
        <w:rPr>
          <w:i/>
        </w:rPr>
      </w:pPr>
      <w:hyperlink r:id="rId60">
        <w:r>
          <w:rPr>
            <w:i/>
            <w:color w:val="005CAB"/>
            <w:spacing w:val="-2"/>
          </w:rPr>
          <w:t>http://www.ninds.nih.gov/stemcells</w:t>
        </w:r>
      </w:hyperlink>
    </w:p>
    <w:p>
      <w:pPr>
        <w:spacing w:line="247" w:lineRule="auto" w:before="0"/>
        <w:ind w:left="1840" w:right="1599" w:firstLine="0"/>
        <w:jc w:val="left"/>
        <w:rPr>
          <w:rFonts w:ascii="Gill Sans MT"/>
          <w:sz w:val="20"/>
        </w:rPr>
      </w:pPr>
      <w:r>
        <w:rPr>
          <w:rFonts w:ascii="Gill Sans MT"/>
          <w:color w:val="231F20"/>
          <w:sz w:val="20"/>
        </w:rPr>
        <w:t>This site includes policies and requirements for research on human stem cells and guidance for investiga-tors and IRBs.</w:t>
      </w:r>
    </w:p>
    <w:p>
      <w:pPr>
        <w:pStyle w:val="BodyText"/>
        <w:spacing w:before="10"/>
        <w:rPr>
          <w:rFonts w:ascii="Gill Sans MT"/>
          <w:sz w:val="20"/>
        </w:rPr>
      </w:pPr>
    </w:p>
    <w:p>
      <w:pPr>
        <w:spacing w:line="247" w:lineRule="auto" w:before="0"/>
        <w:ind w:left="1840" w:right="2053" w:hanging="1"/>
        <w:jc w:val="left"/>
        <w:rPr>
          <w:rFonts w:ascii="Gill Sans MT"/>
          <w:b/>
          <w:sz w:val="20"/>
        </w:rPr>
      </w:pPr>
      <w:r>
        <w:rPr>
          <w:rFonts w:ascii="Gill Sans MT"/>
          <w:b/>
          <w:color w:val="231F20"/>
          <w:sz w:val="20"/>
        </w:rPr>
        <w:t>U.S.</w:t>
      </w:r>
      <w:r>
        <w:rPr>
          <w:rFonts w:ascii="Gill Sans MT"/>
          <w:b/>
          <w:color w:val="231F20"/>
          <w:spacing w:val="-15"/>
          <w:sz w:val="20"/>
        </w:rPr>
        <w:t> </w:t>
      </w:r>
      <w:r>
        <w:rPr>
          <w:rFonts w:ascii="Gill Sans MT"/>
          <w:b/>
          <w:color w:val="231F20"/>
          <w:sz w:val="20"/>
        </w:rPr>
        <w:t>Food</w:t>
      </w:r>
      <w:r>
        <w:rPr>
          <w:rFonts w:ascii="Gill Sans MT"/>
          <w:b/>
          <w:color w:val="231F20"/>
          <w:spacing w:val="-14"/>
          <w:sz w:val="20"/>
        </w:rPr>
        <w:t> </w:t>
      </w:r>
      <w:r>
        <w:rPr>
          <w:rFonts w:ascii="Gill Sans MT"/>
          <w:b/>
          <w:color w:val="231F20"/>
          <w:sz w:val="20"/>
        </w:rPr>
        <w:t>and</w:t>
      </w:r>
      <w:r>
        <w:rPr>
          <w:rFonts w:ascii="Gill Sans MT"/>
          <w:b/>
          <w:color w:val="231F20"/>
          <w:spacing w:val="-3"/>
          <w:sz w:val="20"/>
        </w:rPr>
        <w:t> </w:t>
      </w:r>
      <w:r>
        <w:rPr>
          <w:rFonts w:ascii="Gill Sans MT"/>
          <w:b/>
          <w:color w:val="231F20"/>
          <w:sz w:val="20"/>
        </w:rPr>
        <w:t>Drug</w:t>
      </w:r>
      <w:r>
        <w:rPr>
          <w:rFonts w:ascii="Gill Sans MT"/>
          <w:b/>
          <w:color w:val="231F20"/>
          <w:spacing w:val="-15"/>
          <w:sz w:val="20"/>
        </w:rPr>
        <w:t> </w:t>
      </w:r>
      <w:r>
        <w:rPr>
          <w:rFonts w:ascii="Gill Sans MT"/>
          <w:b/>
          <w:color w:val="231F20"/>
          <w:sz w:val="20"/>
        </w:rPr>
        <w:t>Administration</w:t>
      </w:r>
      <w:r>
        <w:rPr>
          <w:rFonts w:ascii="Gill Sans MT"/>
          <w:b/>
          <w:color w:val="231F20"/>
          <w:spacing w:val="-2"/>
          <w:sz w:val="20"/>
        </w:rPr>
        <w:t> </w:t>
      </w:r>
      <w:r>
        <w:rPr>
          <w:rFonts w:ascii="Gill Sans MT"/>
          <w:b/>
          <w:color w:val="231F20"/>
          <w:sz w:val="20"/>
        </w:rPr>
        <w:t>(FDA):</w:t>
      </w:r>
      <w:r>
        <w:rPr>
          <w:rFonts w:ascii="Gill Sans MT"/>
          <w:b/>
          <w:color w:val="231F20"/>
          <w:spacing w:val="-15"/>
          <w:sz w:val="20"/>
        </w:rPr>
        <w:t> </w:t>
      </w:r>
      <w:r>
        <w:rPr>
          <w:rFonts w:ascii="Gill Sans MT"/>
          <w:b/>
          <w:color w:val="231F20"/>
          <w:sz w:val="20"/>
        </w:rPr>
        <w:t>Guidance</w:t>
      </w:r>
      <w:r>
        <w:rPr>
          <w:rFonts w:ascii="Gill Sans MT"/>
          <w:b/>
          <w:color w:val="231F20"/>
          <w:spacing w:val="-2"/>
          <w:sz w:val="20"/>
        </w:rPr>
        <w:t> </w:t>
      </w:r>
      <w:r>
        <w:rPr>
          <w:rFonts w:ascii="Gill Sans MT"/>
          <w:b/>
          <w:color w:val="231F20"/>
          <w:sz w:val="20"/>
        </w:rPr>
        <w:t>for</w:t>
      </w:r>
      <w:r>
        <w:rPr>
          <w:rFonts w:ascii="Gill Sans MT"/>
          <w:b/>
          <w:color w:val="231F20"/>
          <w:spacing w:val="-2"/>
          <w:sz w:val="20"/>
        </w:rPr>
        <w:t> </w:t>
      </w:r>
      <w:r>
        <w:rPr>
          <w:rFonts w:ascii="Gill Sans MT"/>
          <w:b/>
          <w:color w:val="231F20"/>
          <w:sz w:val="20"/>
        </w:rPr>
        <w:t>Institutional</w:t>
      </w:r>
      <w:r>
        <w:rPr>
          <w:rFonts w:ascii="Gill Sans MT"/>
          <w:b/>
          <w:color w:val="231F20"/>
          <w:spacing w:val="-2"/>
          <w:sz w:val="20"/>
        </w:rPr>
        <w:t> </w:t>
      </w:r>
      <w:r>
        <w:rPr>
          <w:rFonts w:ascii="Gill Sans MT"/>
          <w:b/>
          <w:color w:val="231F20"/>
          <w:sz w:val="20"/>
        </w:rPr>
        <w:t>Review</w:t>
      </w:r>
      <w:r>
        <w:rPr>
          <w:rFonts w:ascii="Gill Sans MT"/>
          <w:b/>
          <w:color w:val="231F20"/>
          <w:spacing w:val="-2"/>
          <w:sz w:val="20"/>
        </w:rPr>
        <w:t> </w:t>
      </w:r>
      <w:r>
        <w:rPr>
          <w:rFonts w:ascii="Gill Sans MT"/>
          <w:b/>
          <w:color w:val="231F20"/>
          <w:sz w:val="20"/>
        </w:rPr>
        <w:t>Boards</w:t>
      </w:r>
      <w:r>
        <w:rPr>
          <w:rFonts w:ascii="Gill Sans MT"/>
          <w:b/>
          <w:color w:val="231F20"/>
          <w:spacing w:val="-2"/>
          <w:sz w:val="20"/>
        </w:rPr>
        <w:t> </w:t>
      </w:r>
      <w:r>
        <w:rPr>
          <w:rFonts w:ascii="Gill Sans MT"/>
          <w:b/>
          <w:color w:val="231F20"/>
          <w:sz w:val="20"/>
        </w:rPr>
        <w:t>and Clinical Investigators, 1998 Update</w:t>
      </w:r>
    </w:p>
    <w:p>
      <w:pPr>
        <w:pStyle w:val="Heading6"/>
        <w:spacing w:line="243" w:lineRule="exact"/>
        <w:ind w:left="1840"/>
        <w:rPr>
          <w:i/>
        </w:rPr>
      </w:pPr>
      <w:hyperlink r:id="rId61">
        <w:r>
          <w:rPr>
            <w:i/>
            <w:color w:val="005CAB"/>
            <w:spacing w:val="-2"/>
          </w:rPr>
          <w:t>http://www.fda.gov/oc/ohrt/irbs</w:t>
        </w:r>
      </w:hyperlink>
    </w:p>
    <w:p>
      <w:pPr>
        <w:spacing w:line="231" w:lineRule="exact" w:before="0"/>
        <w:ind w:left="1840" w:right="0" w:firstLine="0"/>
        <w:jc w:val="left"/>
        <w:rPr>
          <w:rFonts w:ascii="Gill Sans MT" w:hAnsi="Gill Sans MT"/>
          <w:sz w:val="20"/>
        </w:rPr>
      </w:pPr>
      <w:r>
        <w:rPr>
          <w:rFonts w:ascii="Gill Sans MT" w:hAnsi="Gill Sans MT"/>
          <w:color w:val="231F20"/>
          <w:sz w:val="20"/>
        </w:rPr>
        <w:t>This site</w:t>
      </w:r>
      <w:r>
        <w:rPr>
          <w:rFonts w:ascii="Gill Sans MT" w:hAnsi="Gill Sans MT"/>
          <w:color w:val="231F20"/>
          <w:spacing w:val="1"/>
          <w:sz w:val="20"/>
        </w:rPr>
        <w:t> </w:t>
      </w:r>
      <w:r>
        <w:rPr>
          <w:rFonts w:ascii="Gill Sans MT" w:hAnsi="Gill Sans MT"/>
          <w:color w:val="231F20"/>
          <w:sz w:val="20"/>
        </w:rPr>
        <w:t>gives the</w:t>
      </w:r>
      <w:r>
        <w:rPr>
          <w:rFonts w:ascii="Gill Sans MT" w:hAnsi="Gill Sans MT"/>
          <w:color w:val="231F20"/>
          <w:spacing w:val="1"/>
          <w:sz w:val="20"/>
        </w:rPr>
        <w:t> </w:t>
      </w:r>
      <w:r>
        <w:rPr>
          <w:rFonts w:ascii="Gill Sans MT" w:hAnsi="Gill Sans MT"/>
          <w:color w:val="231F20"/>
          <w:sz w:val="20"/>
        </w:rPr>
        <w:t>FDA’s</w:t>
      </w:r>
      <w:r>
        <w:rPr>
          <w:rFonts w:ascii="Gill Sans MT" w:hAnsi="Gill Sans MT"/>
          <w:color w:val="231F20"/>
          <w:spacing w:val="1"/>
          <w:sz w:val="20"/>
        </w:rPr>
        <w:t> </w:t>
      </w:r>
      <w:r>
        <w:rPr>
          <w:rFonts w:ascii="Gill Sans MT" w:hAnsi="Gill Sans MT"/>
          <w:color w:val="231F20"/>
          <w:sz w:val="20"/>
        </w:rPr>
        <w:t>current guidance</w:t>
      </w:r>
      <w:r>
        <w:rPr>
          <w:rFonts w:ascii="Gill Sans MT" w:hAnsi="Gill Sans MT"/>
          <w:color w:val="231F20"/>
          <w:spacing w:val="1"/>
          <w:sz w:val="20"/>
        </w:rPr>
        <w:t> </w:t>
      </w:r>
      <w:r>
        <w:rPr>
          <w:rFonts w:ascii="Gill Sans MT" w:hAnsi="Gill Sans MT"/>
          <w:color w:val="231F20"/>
          <w:sz w:val="20"/>
        </w:rPr>
        <w:t>on</w:t>
      </w:r>
      <w:r>
        <w:rPr>
          <w:rFonts w:ascii="Gill Sans MT" w:hAnsi="Gill Sans MT"/>
          <w:color w:val="231F20"/>
          <w:spacing w:val="1"/>
          <w:sz w:val="20"/>
        </w:rPr>
        <w:t> </w:t>
      </w:r>
      <w:r>
        <w:rPr>
          <w:rFonts w:ascii="Gill Sans MT" w:hAnsi="Gill Sans MT"/>
          <w:color w:val="231F20"/>
          <w:sz w:val="20"/>
        </w:rPr>
        <w:t>the protection</w:t>
      </w:r>
      <w:r>
        <w:rPr>
          <w:rFonts w:ascii="Gill Sans MT" w:hAnsi="Gill Sans MT"/>
          <w:color w:val="231F20"/>
          <w:spacing w:val="1"/>
          <w:sz w:val="20"/>
        </w:rPr>
        <w:t> </w:t>
      </w:r>
      <w:r>
        <w:rPr>
          <w:rFonts w:ascii="Gill Sans MT" w:hAnsi="Gill Sans MT"/>
          <w:color w:val="231F20"/>
          <w:sz w:val="20"/>
        </w:rPr>
        <w:t>of human</w:t>
      </w:r>
      <w:r>
        <w:rPr>
          <w:rFonts w:ascii="Gill Sans MT" w:hAnsi="Gill Sans MT"/>
          <w:color w:val="231F20"/>
          <w:spacing w:val="1"/>
          <w:sz w:val="20"/>
        </w:rPr>
        <w:t> </w:t>
      </w:r>
      <w:r>
        <w:rPr>
          <w:rFonts w:ascii="Gill Sans MT" w:hAnsi="Gill Sans MT"/>
          <w:color w:val="231F20"/>
          <w:sz w:val="20"/>
        </w:rPr>
        <w:t>subjects</w:t>
      </w:r>
      <w:r>
        <w:rPr>
          <w:rFonts w:ascii="Gill Sans MT" w:hAnsi="Gill Sans MT"/>
          <w:color w:val="231F20"/>
          <w:spacing w:val="1"/>
          <w:sz w:val="20"/>
        </w:rPr>
        <w:t> </w:t>
      </w:r>
      <w:r>
        <w:rPr>
          <w:rFonts w:ascii="Gill Sans MT" w:hAnsi="Gill Sans MT"/>
          <w:color w:val="231F20"/>
          <w:sz w:val="20"/>
        </w:rPr>
        <w:t>of </w:t>
      </w:r>
      <w:r>
        <w:rPr>
          <w:rFonts w:ascii="Gill Sans MT" w:hAnsi="Gill Sans MT"/>
          <w:color w:val="231F20"/>
          <w:spacing w:val="-2"/>
          <w:sz w:val="20"/>
        </w:rPr>
        <w:t>research.</w:t>
      </w:r>
    </w:p>
    <w:p>
      <w:pPr>
        <w:pStyle w:val="BodyText"/>
        <w:spacing w:before="16"/>
        <w:rPr>
          <w:rFonts w:ascii="Gill Sans MT"/>
          <w:sz w:val="20"/>
        </w:rPr>
      </w:pPr>
    </w:p>
    <w:p>
      <w:pPr>
        <w:spacing w:before="0"/>
        <w:ind w:left="1840" w:right="0" w:firstLine="0"/>
        <w:jc w:val="left"/>
        <w:rPr>
          <w:rFonts w:ascii="Gill Sans MT"/>
          <w:b/>
          <w:i/>
          <w:sz w:val="20"/>
        </w:rPr>
      </w:pPr>
      <w:r>
        <w:rPr>
          <w:rFonts w:ascii="Gill Sans MT"/>
          <w:b/>
          <w:i/>
          <w:color w:val="231F20"/>
          <w:spacing w:val="-2"/>
          <w:sz w:val="20"/>
        </w:rPr>
        <w:t>Private-Sector</w:t>
      </w:r>
      <w:r>
        <w:rPr>
          <w:rFonts w:ascii="Gill Sans MT"/>
          <w:b/>
          <w:i/>
          <w:color w:val="231F20"/>
          <w:spacing w:val="-15"/>
          <w:sz w:val="20"/>
        </w:rPr>
        <w:t> </w:t>
      </w:r>
      <w:r>
        <w:rPr>
          <w:rFonts w:ascii="Gill Sans MT"/>
          <w:b/>
          <w:i/>
          <w:color w:val="231F20"/>
          <w:spacing w:val="-2"/>
          <w:sz w:val="20"/>
        </w:rPr>
        <w:t>Web</w:t>
      </w:r>
      <w:r>
        <w:rPr>
          <w:rFonts w:ascii="Gill Sans MT"/>
          <w:b/>
          <w:i/>
          <w:color w:val="231F20"/>
          <w:spacing w:val="8"/>
          <w:sz w:val="20"/>
        </w:rPr>
        <w:t> </w:t>
      </w:r>
      <w:r>
        <w:rPr>
          <w:rFonts w:ascii="Gill Sans MT"/>
          <w:b/>
          <w:i/>
          <w:color w:val="231F20"/>
          <w:spacing w:val="-2"/>
          <w:sz w:val="20"/>
        </w:rPr>
        <w:t>Sites</w:t>
      </w:r>
    </w:p>
    <w:p>
      <w:pPr>
        <w:spacing w:line="217" w:lineRule="exact" w:before="80"/>
        <w:ind w:left="1840" w:right="0" w:firstLine="0"/>
        <w:jc w:val="left"/>
        <w:rPr>
          <w:rFonts w:ascii="Gill Sans MT"/>
          <w:b/>
          <w:sz w:val="20"/>
        </w:rPr>
      </w:pPr>
      <w:r>
        <w:rPr>
          <w:rFonts w:ascii="Gill Sans MT"/>
          <w:b/>
          <w:color w:val="231F20"/>
          <w:sz w:val="20"/>
        </w:rPr>
        <w:t>Association</w:t>
      </w:r>
      <w:r>
        <w:rPr>
          <w:rFonts w:ascii="Gill Sans MT"/>
          <w:b/>
          <w:color w:val="231F20"/>
          <w:spacing w:val="-11"/>
          <w:sz w:val="20"/>
        </w:rPr>
        <w:t> </w:t>
      </w:r>
      <w:r>
        <w:rPr>
          <w:rFonts w:ascii="Gill Sans MT"/>
          <w:b/>
          <w:color w:val="231F20"/>
          <w:sz w:val="20"/>
        </w:rPr>
        <w:t>for</w:t>
      </w:r>
      <w:r>
        <w:rPr>
          <w:rFonts w:ascii="Gill Sans MT"/>
          <w:b/>
          <w:color w:val="231F20"/>
          <w:spacing w:val="-5"/>
          <w:sz w:val="20"/>
        </w:rPr>
        <w:t> </w:t>
      </w:r>
      <w:r>
        <w:rPr>
          <w:rFonts w:ascii="Gill Sans MT"/>
          <w:b/>
          <w:color w:val="231F20"/>
          <w:sz w:val="20"/>
        </w:rPr>
        <w:t>the</w:t>
      </w:r>
      <w:r>
        <w:rPr>
          <w:rFonts w:ascii="Gill Sans MT"/>
          <w:b/>
          <w:color w:val="231F20"/>
          <w:spacing w:val="-15"/>
          <w:sz w:val="20"/>
        </w:rPr>
        <w:t> </w:t>
      </w:r>
      <w:r>
        <w:rPr>
          <w:rFonts w:ascii="Gill Sans MT"/>
          <w:b/>
          <w:color w:val="231F20"/>
          <w:sz w:val="20"/>
        </w:rPr>
        <w:t>Accreditation</w:t>
      </w:r>
      <w:r>
        <w:rPr>
          <w:rFonts w:ascii="Gill Sans MT"/>
          <w:b/>
          <w:color w:val="231F20"/>
          <w:spacing w:val="-5"/>
          <w:sz w:val="20"/>
        </w:rPr>
        <w:t> </w:t>
      </w:r>
      <w:r>
        <w:rPr>
          <w:rFonts w:ascii="Gill Sans MT"/>
          <w:b/>
          <w:color w:val="231F20"/>
          <w:sz w:val="20"/>
        </w:rPr>
        <w:t>of</w:t>
      </w:r>
      <w:r>
        <w:rPr>
          <w:rFonts w:ascii="Gill Sans MT"/>
          <w:b/>
          <w:color w:val="231F20"/>
          <w:spacing w:val="-4"/>
          <w:sz w:val="20"/>
        </w:rPr>
        <w:t> </w:t>
      </w:r>
      <w:r>
        <w:rPr>
          <w:rFonts w:ascii="Gill Sans MT"/>
          <w:b/>
          <w:color w:val="231F20"/>
          <w:sz w:val="20"/>
        </w:rPr>
        <w:t>Human</w:t>
      </w:r>
      <w:r>
        <w:rPr>
          <w:rFonts w:ascii="Gill Sans MT"/>
          <w:b/>
          <w:color w:val="231F20"/>
          <w:spacing w:val="-5"/>
          <w:sz w:val="20"/>
        </w:rPr>
        <w:t> </w:t>
      </w:r>
      <w:r>
        <w:rPr>
          <w:rFonts w:ascii="Gill Sans MT"/>
          <w:b/>
          <w:color w:val="231F20"/>
          <w:sz w:val="20"/>
        </w:rPr>
        <w:t>Research</w:t>
      </w:r>
      <w:r>
        <w:rPr>
          <w:rFonts w:ascii="Gill Sans MT"/>
          <w:b/>
          <w:color w:val="231F20"/>
          <w:spacing w:val="-5"/>
          <w:sz w:val="20"/>
        </w:rPr>
        <w:t> </w:t>
      </w:r>
      <w:r>
        <w:rPr>
          <w:rFonts w:ascii="Gill Sans MT"/>
          <w:b/>
          <w:color w:val="231F20"/>
          <w:sz w:val="20"/>
        </w:rPr>
        <w:t>Protection</w:t>
      </w:r>
      <w:r>
        <w:rPr>
          <w:rFonts w:ascii="Gill Sans MT"/>
          <w:b/>
          <w:color w:val="231F20"/>
          <w:spacing w:val="-5"/>
          <w:sz w:val="20"/>
        </w:rPr>
        <w:t> </w:t>
      </w:r>
      <w:r>
        <w:rPr>
          <w:rFonts w:ascii="Gill Sans MT"/>
          <w:b/>
          <w:color w:val="231F20"/>
          <w:spacing w:val="-2"/>
          <w:sz w:val="20"/>
        </w:rPr>
        <w:t>Programs</w:t>
      </w:r>
    </w:p>
    <w:p>
      <w:pPr>
        <w:pStyle w:val="Heading6"/>
        <w:spacing w:line="263" w:lineRule="exact"/>
        <w:ind w:left="1840"/>
        <w:rPr>
          <w:i/>
        </w:rPr>
      </w:pPr>
      <w:hyperlink r:id="rId62">
        <w:r>
          <w:rPr>
            <w:i/>
            <w:color w:val="005CAB"/>
            <w:spacing w:val="-2"/>
          </w:rPr>
          <w:t>http://www.aahrpp.org</w:t>
        </w:r>
      </w:hyperlink>
    </w:p>
    <w:p>
      <w:pPr>
        <w:spacing w:line="247" w:lineRule="auto" w:before="0"/>
        <w:ind w:left="1840" w:right="2809" w:firstLine="0"/>
        <w:jc w:val="left"/>
        <w:rPr>
          <w:rFonts w:ascii="Gill Sans MT"/>
          <w:sz w:val="20"/>
        </w:rPr>
      </w:pPr>
      <w:r>
        <w:rPr>
          <w:rFonts w:ascii="Gill Sans MT"/>
          <w:color w:val="231F20"/>
          <w:sz w:val="20"/>
        </w:rPr>
        <w:t>This association sponsors an accreditation program for institutions that engage in </w:t>
      </w:r>
      <w:r>
        <w:rPr>
          <w:rFonts w:ascii="Gill Sans MT"/>
          <w:color w:val="231F20"/>
          <w:sz w:val="20"/>
        </w:rPr>
        <w:t>human subjects research.</w:t>
      </w:r>
    </w:p>
    <w:p>
      <w:pPr>
        <w:pStyle w:val="BodyText"/>
        <w:spacing w:before="10"/>
        <w:rPr>
          <w:rFonts w:ascii="Gill Sans MT"/>
          <w:sz w:val="20"/>
        </w:rPr>
      </w:pPr>
    </w:p>
    <w:p>
      <w:pPr>
        <w:spacing w:line="217" w:lineRule="exact" w:before="0"/>
        <w:ind w:left="1840" w:right="0" w:firstLine="0"/>
        <w:jc w:val="left"/>
        <w:rPr>
          <w:rFonts w:ascii="Gill Sans MT"/>
          <w:b/>
          <w:sz w:val="20"/>
        </w:rPr>
      </w:pPr>
      <w:r>
        <w:rPr>
          <w:rFonts w:ascii="Gill Sans MT"/>
          <w:b/>
          <w:color w:val="231F20"/>
          <w:sz w:val="20"/>
        </w:rPr>
        <w:t>National</w:t>
      </w:r>
      <w:r>
        <w:rPr>
          <w:rFonts w:ascii="Gill Sans MT"/>
          <w:b/>
          <w:color w:val="231F20"/>
          <w:spacing w:val="2"/>
          <w:sz w:val="20"/>
        </w:rPr>
        <w:t> </w:t>
      </w:r>
      <w:r>
        <w:rPr>
          <w:rFonts w:ascii="Gill Sans MT"/>
          <w:b/>
          <w:color w:val="231F20"/>
          <w:sz w:val="20"/>
        </w:rPr>
        <w:t>Reference</w:t>
      </w:r>
      <w:r>
        <w:rPr>
          <w:rFonts w:ascii="Gill Sans MT"/>
          <w:b/>
          <w:color w:val="231F20"/>
          <w:spacing w:val="3"/>
          <w:sz w:val="20"/>
        </w:rPr>
        <w:t> </w:t>
      </w:r>
      <w:r>
        <w:rPr>
          <w:rFonts w:ascii="Gill Sans MT"/>
          <w:b/>
          <w:color w:val="231F20"/>
          <w:sz w:val="20"/>
        </w:rPr>
        <w:t>Center</w:t>
      </w:r>
      <w:r>
        <w:rPr>
          <w:rFonts w:ascii="Gill Sans MT"/>
          <w:b/>
          <w:color w:val="231F20"/>
          <w:spacing w:val="3"/>
          <w:sz w:val="20"/>
        </w:rPr>
        <w:t> </w:t>
      </w:r>
      <w:r>
        <w:rPr>
          <w:rFonts w:ascii="Gill Sans MT"/>
          <w:b/>
          <w:color w:val="231F20"/>
          <w:sz w:val="20"/>
        </w:rPr>
        <w:t>for</w:t>
      </w:r>
      <w:r>
        <w:rPr>
          <w:rFonts w:ascii="Gill Sans MT"/>
          <w:b/>
          <w:color w:val="231F20"/>
          <w:spacing w:val="3"/>
          <w:sz w:val="20"/>
        </w:rPr>
        <w:t> </w:t>
      </w:r>
      <w:r>
        <w:rPr>
          <w:rFonts w:ascii="Gill Sans MT"/>
          <w:b/>
          <w:color w:val="231F20"/>
          <w:sz w:val="20"/>
        </w:rPr>
        <w:t>Bioethics</w:t>
      </w:r>
      <w:r>
        <w:rPr>
          <w:rFonts w:ascii="Gill Sans MT"/>
          <w:b/>
          <w:color w:val="231F20"/>
          <w:spacing w:val="3"/>
          <w:sz w:val="20"/>
        </w:rPr>
        <w:t> </w:t>
      </w:r>
      <w:r>
        <w:rPr>
          <w:rFonts w:ascii="Gill Sans MT"/>
          <w:b/>
          <w:color w:val="231F20"/>
          <w:spacing w:val="-2"/>
          <w:sz w:val="20"/>
        </w:rPr>
        <w:t>Literature</w:t>
      </w:r>
    </w:p>
    <w:p>
      <w:pPr>
        <w:pStyle w:val="Heading6"/>
        <w:spacing w:line="263" w:lineRule="exact"/>
        <w:ind w:left="1840"/>
        <w:rPr>
          <w:i/>
        </w:rPr>
      </w:pPr>
      <w:hyperlink r:id="rId63">
        <w:r>
          <w:rPr>
            <w:i/>
            <w:color w:val="005CAB"/>
            <w:spacing w:val="-2"/>
          </w:rPr>
          <w:t>http://bioethics.georgetown.edu</w:t>
        </w:r>
      </w:hyperlink>
    </w:p>
    <w:p>
      <w:pPr>
        <w:spacing w:line="247" w:lineRule="auto" w:before="0"/>
        <w:ind w:left="1840" w:right="1890" w:firstLine="0"/>
        <w:jc w:val="left"/>
        <w:rPr>
          <w:rFonts w:ascii="Gill Sans MT"/>
          <w:sz w:val="20"/>
        </w:rPr>
      </w:pPr>
      <w:r>
        <w:rPr>
          <w:rFonts w:ascii="Gill Sans MT"/>
          <w:color w:val="231F20"/>
          <w:sz w:val="20"/>
        </w:rPr>
        <w:t>The center provides a free reference service to the public,</w:t>
      </w:r>
      <w:r>
        <w:rPr>
          <w:rFonts w:ascii="Gill Sans MT"/>
          <w:color w:val="231F20"/>
          <w:spacing w:val="-8"/>
          <w:sz w:val="20"/>
        </w:rPr>
        <w:t> </w:t>
      </w:r>
      <w:r>
        <w:rPr>
          <w:rFonts w:ascii="Gill Sans MT"/>
          <w:color w:val="231F20"/>
          <w:sz w:val="20"/>
        </w:rPr>
        <w:t>free bioethics database services,</w:t>
      </w:r>
      <w:r>
        <w:rPr>
          <w:rFonts w:ascii="Gill Sans MT"/>
          <w:color w:val="231F20"/>
          <w:spacing w:val="-8"/>
          <w:sz w:val="20"/>
        </w:rPr>
        <w:t> </w:t>
      </w:r>
      <w:r>
        <w:rPr>
          <w:rFonts w:ascii="Gill Sans MT"/>
          <w:color w:val="231F20"/>
          <w:sz w:val="20"/>
        </w:rPr>
        <w:t>a Syllabus Exchange Clearinghouse for educators,</w:t>
      </w:r>
      <w:r>
        <w:rPr>
          <w:rFonts w:ascii="Gill Sans MT"/>
          <w:color w:val="231F20"/>
          <w:spacing w:val="-5"/>
          <w:sz w:val="20"/>
        </w:rPr>
        <w:t> </w:t>
      </w:r>
      <w:r>
        <w:rPr>
          <w:rFonts w:ascii="Gill Sans MT"/>
          <w:color w:val="231F20"/>
          <w:sz w:val="20"/>
        </w:rPr>
        <w:t>annotated bibliographies,</w:t>
      </w:r>
      <w:r>
        <w:rPr>
          <w:rFonts w:ascii="Gill Sans MT"/>
          <w:color w:val="231F20"/>
          <w:spacing w:val="-5"/>
          <w:sz w:val="20"/>
        </w:rPr>
        <w:t> </w:t>
      </w:r>
      <w:r>
        <w:rPr>
          <w:rFonts w:ascii="Gill Sans MT"/>
          <w:color w:val="231F20"/>
          <w:sz w:val="20"/>
        </w:rPr>
        <w:t>and other services to facilitate the</w:t>
      </w:r>
      <w:r>
        <w:rPr>
          <w:rFonts w:ascii="Gill Sans MT"/>
          <w:color w:val="231F20"/>
          <w:spacing w:val="80"/>
          <w:sz w:val="20"/>
        </w:rPr>
        <w:t> </w:t>
      </w:r>
      <w:r>
        <w:rPr>
          <w:rFonts w:ascii="Gill Sans MT"/>
          <w:color w:val="231F20"/>
          <w:sz w:val="20"/>
        </w:rPr>
        <w:t>study</w:t>
      </w:r>
      <w:r>
        <w:rPr>
          <w:rFonts w:ascii="Gill Sans MT"/>
          <w:color w:val="231F20"/>
          <w:spacing w:val="-1"/>
          <w:sz w:val="20"/>
        </w:rPr>
        <w:t> </w:t>
      </w:r>
      <w:r>
        <w:rPr>
          <w:rFonts w:ascii="Gill Sans MT"/>
          <w:color w:val="231F20"/>
          <w:sz w:val="20"/>
        </w:rPr>
        <w:t>and teaching of bioethics.</w:t>
      </w:r>
      <w:r>
        <w:rPr>
          <w:rFonts w:ascii="Gill Sans MT"/>
          <w:color w:val="231F20"/>
          <w:spacing w:val="-15"/>
          <w:sz w:val="20"/>
        </w:rPr>
        <w:t> </w:t>
      </w:r>
      <w:r>
        <w:rPr>
          <w:rFonts w:ascii="Gill Sans MT"/>
          <w:color w:val="231F20"/>
          <w:sz w:val="20"/>
        </w:rPr>
        <w:t>Staff at the center compile the </w:t>
      </w:r>
      <w:r>
        <w:rPr>
          <w:rFonts w:ascii="Gill Sans MT"/>
          <w:i/>
          <w:color w:val="231F20"/>
          <w:sz w:val="20"/>
        </w:rPr>
        <w:t>Bibliography of Bioethics</w:t>
      </w:r>
      <w:r>
        <w:rPr>
          <w:rFonts w:ascii="Gill Sans MT"/>
          <w:color w:val="231F20"/>
          <w:sz w:val="20"/>
        </w:rPr>
        <w:t>,</w:t>
      </w:r>
      <w:r>
        <w:rPr>
          <w:rFonts w:ascii="Gill Sans MT"/>
          <w:color w:val="231F20"/>
          <w:spacing w:val="-15"/>
          <w:sz w:val="20"/>
        </w:rPr>
        <w:t> </w:t>
      </w:r>
      <w:r>
        <w:rPr>
          <w:rFonts w:ascii="Gill Sans MT"/>
          <w:color w:val="231F20"/>
          <w:sz w:val="20"/>
        </w:rPr>
        <w:t>an annual listing of 3,000 to 4,000 citations.</w:t>
      </w:r>
    </w:p>
    <w:p>
      <w:pPr>
        <w:pStyle w:val="BodyText"/>
        <w:spacing w:before="12"/>
        <w:rPr>
          <w:rFonts w:ascii="Gill Sans MT"/>
          <w:sz w:val="20"/>
        </w:rPr>
      </w:pPr>
    </w:p>
    <w:p>
      <w:pPr>
        <w:spacing w:line="217" w:lineRule="exact" w:before="0"/>
        <w:ind w:left="1840" w:right="0" w:firstLine="0"/>
        <w:jc w:val="left"/>
        <w:rPr>
          <w:rFonts w:ascii="Gill Sans MT"/>
          <w:b/>
          <w:sz w:val="20"/>
        </w:rPr>
      </w:pPr>
      <w:r>
        <w:rPr>
          <w:rFonts w:ascii="Gill Sans MT"/>
          <w:b/>
          <w:color w:val="231F20"/>
          <w:sz w:val="20"/>
        </w:rPr>
        <w:t>Public</w:t>
      </w:r>
      <w:r>
        <w:rPr>
          <w:rFonts w:ascii="Gill Sans MT"/>
          <w:b/>
          <w:color w:val="231F20"/>
          <w:spacing w:val="4"/>
          <w:sz w:val="20"/>
        </w:rPr>
        <w:t> </w:t>
      </w:r>
      <w:r>
        <w:rPr>
          <w:rFonts w:ascii="Gill Sans MT"/>
          <w:b/>
          <w:color w:val="231F20"/>
          <w:sz w:val="20"/>
        </w:rPr>
        <w:t>Responsibility</w:t>
      </w:r>
      <w:r>
        <w:rPr>
          <w:rFonts w:ascii="Gill Sans MT"/>
          <w:b/>
          <w:color w:val="231F20"/>
          <w:spacing w:val="5"/>
          <w:sz w:val="20"/>
        </w:rPr>
        <w:t> </w:t>
      </w:r>
      <w:r>
        <w:rPr>
          <w:rFonts w:ascii="Gill Sans MT"/>
          <w:b/>
          <w:color w:val="231F20"/>
          <w:sz w:val="20"/>
        </w:rPr>
        <w:t>in</w:t>
      </w:r>
      <w:r>
        <w:rPr>
          <w:rFonts w:ascii="Gill Sans MT"/>
          <w:b/>
          <w:color w:val="231F20"/>
          <w:spacing w:val="4"/>
          <w:sz w:val="20"/>
        </w:rPr>
        <w:t> </w:t>
      </w:r>
      <w:r>
        <w:rPr>
          <w:rFonts w:ascii="Gill Sans MT"/>
          <w:b/>
          <w:color w:val="231F20"/>
          <w:sz w:val="20"/>
        </w:rPr>
        <w:t>Medicine</w:t>
      </w:r>
      <w:r>
        <w:rPr>
          <w:rFonts w:ascii="Gill Sans MT"/>
          <w:b/>
          <w:color w:val="231F20"/>
          <w:spacing w:val="5"/>
          <w:sz w:val="20"/>
        </w:rPr>
        <w:t> </w:t>
      </w:r>
      <w:r>
        <w:rPr>
          <w:rFonts w:ascii="Gill Sans MT"/>
          <w:b/>
          <w:color w:val="231F20"/>
          <w:sz w:val="20"/>
        </w:rPr>
        <w:t>and</w:t>
      </w:r>
      <w:r>
        <w:rPr>
          <w:rFonts w:ascii="Gill Sans MT"/>
          <w:b/>
          <w:color w:val="231F20"/>
          <w:spacing w:val="5"/>
          <w:sz w:val="20"/>
        </w:rPr>
        <w:t> </w:t>
      </w:r>
      <w:r>
        <w:rPr>
          <w:rFonts w:ascii="Gill Sans MT"/>
          <w:b/>
          <w:color w:val="231F20"/>
          <w:spacing w:val="-2"/>
          <w:sz w:val="20"/>
        </w:rPr>
        <w:t>Research</w:t>
      </w:r>
    </w:p>
    <w:p>
      <w:pPr>
        <w:pStyle w:val="Heading6"/>
        <w:spacing w:line="263" w:lineRule="exact"/>
        <w:ind w:left="1840"/>
        <w:rPr>
          <w:i/>
        </w:rPr>
      </w:pPr>
      <w:hyperlink r:id="rId64">
        <w:r>
          <w:rPr>
            <w:i/>
            <w:color w:val="005CAB"/>
            <w:spacing w:val="-2"/>
          </w:rPr>
          <w:t>http://www.primr.org</w:t>
        </w:r>
      </w:hyperlink>
    </w:p>
    <w:p>
      <w:pPr>
        <w:spacing w:line="247" w:lineRule="auto" w:before="0"/>
        <w:ind w:left="1840" w:right="2809" w:firstLine="0"/>
        <w:jc w:val="left"/>
        <w:rPr>
          <w:rFonts w:ascii="Gill Sans MT"/>
          <w:sz w:val="20"/>
        </w:rPr>
      </w:pPr>
      <w:r>
        <w:rPr>
          <w:rFonts w:ascii="Gill Sans MT"/>
          <w:color w:val="231F20"/>
          <w:sz w:val="20"/>
        </w:rPr>
        <w:t>This organization promotes the consistent application of ethical precepts in both </w:t>
      </w:r>
      <w:r>
        <w:rPr>
          <w:rFonts w:ascii="Gill Sans MT"/>
          <w:color w:val="231F20"/>
          <w:sz w:val="20"/>
        </w:rPr>
        <w:t>medicine and research.</w:t>
      </w:r>
    </w:p>
    <w:p>
      <w:pPr>
        <w:pStyle w:val="BodyText"/>
        <w:spacing w:before="9"/>
        <w:rPr>
          <w:rFonts w:ascii="Gill Sans MT"/>
          <w:sz w:val="20"/>
        </w:rPr>
      </w:pPr>
    </w:p>
    <w:p>
      <w:pPr>
        <w:spacing w:line="217" w:lineRule="exact" w:before="0"/>
        <w:ind w:left="1840" w:right="0" w:firstLine="0"/>
        <w:jc w:val="left"/>
        <w:rPr>
          <w:rFonts w:ascii="Gill Sans MT"/>
          <w:b/>
          <w:sz w:val="20"/>
        </w:rPr>
      </w:pPr>
      <w:r>
        <w:rPr>
          <w:rFonts w:ascii="Gill Sans MT"/>
          <w:b/>
          <w:color w:val="231F20"/>
          <w:sz w:val="20"/>
        </w:rPr>
        <w:t>Responsible</w:t>
      </w:r>
      <w:r>
        <w:rPr>
          <w:rFonts w:ascii="Gill Sans MT"/>
          <w:b/>
          <w:color w:val="231F20"/>
          <w:spacing w:val="4"/>
          <w:sz w:val="20"/>
        </w:rPr>
        <w:t> </w:t>
      </w:r>
      <w:r>
        <w:rPr>
          <w:rFonts w:ascii="Gill Sans MT"/>
          <w:b/>
          <w:color w:val="231F20"/>
          <w:sz w:val="20"/>
        </w:rPr>
        <w:t>Conduct</w:t>
      </w:r>
      <w:r>
        <w:rPr>
          <w:rFonts w:ascii="Gill Sans MT"/>
          <w:b/>
          <w:color w:val="231F20"/>
          <w:spacing w:val="4"/>
          <w:sz w:val="20"/>
        </w:rPr>
        <w:t> </w:t>
      </w:r>
      <w:r>
        <w:rPr>
          <w:rFonts w:ascii="Gill Sans MT"/>
          <w:b/>
          <w:color w:val="231F20"/>
          <w:sz w:val="20"/>
        </w:rPr>
        <w:t>of</w:t>
      </w:r>
      <w:r>
        <w:rPr>
          <w:rFonts w:ascii="Gill Sans MT"/>
          <w:b/>
          <w:color w:val="231F20"/>
          <w:spacing w:val="5"/>
          <w:sz w:val="20"/>
        </w:rPr>
        <w:t> </w:t>
      </w:r>
      <w:r>
        <w:rPr>
          <w:rFonts w:ascii="Gill Sans MT"/>
          <w:b/>
          <w:color w:val="231F20"/>
          <w:spacing w:val="-2"/>
          <w:sz w:val="20"/>
        </w:rPr>
        <w:t>Research</w:t>
      </w:r>
    </w:p>
    <w:p>
      <w:pPr>
        <w:pStyle w:val="Heading6"/>
        <w:spacing w:line="263" w:lineRule="exact"/>
        <w:ind w:left="1840"/>
        <w:rPr>
          <w:i/>
        </w:rPr>
      </w:pPr>
      <w:hyperlink r:id="rId65">
        <w:r>
          <w:rPr>
            <w:i/>
            <w:color w:val="005CAB"/>
            <w:spacing w:val="-2"/>
          </w:rPr>
          <w:t>http://rcr.ucsd.edu</w:t>
        </w:r>
      </w:hyperlink>
    </w:p>
    <w:p>
      <w:pPr>
        <w:spacing w:line="247" w:lineRule="auto" w:before="0"/>
        <w:ind w:left="1840" w:right="1891" w:firstLine="0"/>
        <w:jc w:val="left"/>
        <w:rPr>
          <w:rFonts w:ascii="Gill Sans MT" w:hAnsi="Gill Sans MT"/>
          <w:sz w:val="20"/>
        </w:rPr>
      </w:pPr>
      <w:r>
        <w:rPr>
          <w:rFonts w:ascii="Gill Sans MT" w:hAnsi="Gill Sans MT"/>
          <w:color w:val="231F20"/>
          <w:sz w:val="20"/>
        </w:rPr>
        <w:t>This site is sponsored by the University of California–San Diego and is funded by the National Institutes of Health Office of Research Integrity,</w:t>
      </w:r>
      <w:r>
        <w:rPr>
          <w:rFonts w:ascii="Gill Sans MT" w:hAnsi="Gill Sans MT"/>
          <w:color w:val="231F20"/>
          <w:spacing w:val="-9"/>
          <w:sz w:val="20"/>
        </w:rPr>
        <w:t> </w:t>
      </w:r>
      <w:r>
        <w:rPr>
          <w:rFonts w:ascii="Gill Sans MT" w:hAnsi="Gill Sans MT"/>
          <w:color w:val="231F20"/>
          <w:sz w:val="20"/>
        </w:rPr>
        <w:t>the Department of Energy,</w:t>
      </w:r>
      <w:r>
        <w:rPr>
          <w:rFonts w:ascii="Gill Sans MT" w:hAnsi="Gill Sans MT"/>
          <w:color w:val="231F20"/>
          <w:spacing w:val="-9"/>
          <w:sz w:val="20"/>
        </w:rPr>
        <w:t> </w:t>
      </w:r>
      <w:r>
        <w:rPr>
          <w:rFonts w:ascii="Gill Sans MT" w:hAnsi="Gill Sans MT"/>
          <w:color w:val="231F20"/>
          <w:sz w:val="20"/>
        </w:rPr>
        <w:t>and the DHHS Office for Human Research Protections.</w:t>
      </w:r>
      <w:r>
        <w:rPr>
          <w:rFonts w:ascii="Gill Sans MT" w:hAnsi="Gill Sans MT"/>
          <w:color w:val="231F20"/>
          <w:spacing w:val="-7"/>
          <w:sz w:val="20"/>
        </w:rPr>
        <w:t> </w:t>
      </w:r>
      <w:r>
        <w:rPr>
          <w:rFonts w:ascii="Gill Sans MT" w:hAnsi="Gill Sans MT"/>
          <w:color w:val="231F20"/>
          <w:sz w:val="20"/>
        </w:rPr>
        <w:t>It includes educational materials for research ethics.</w:t>
      </w:r>
    </w:p>
    <w:p>
      <w:pPr>
        <w:spacing w:after="0" w:line="247" w:lineRule="auto"/>
        <w:jc w:val="left"/>
        <w:rPr>
          <w:rFonts w:ascii="Gill Sans MT" w:hAnsi="Gill Sans MT"/>
          <w:sz w:val="20"/>
        </w:rPr>
        <w:sectPr>
          <w:pgSz w:w="12240" w:h="15840"/>
          <w:pgMar w:header="0" w:footer="716" w:top="1080" w:bottom="900" w:left="0" w:right="0"/>
        </w:sectPr>
      </w:pPr>
    </w:p>
    <w:p>
      <w:pPr>
        <w:pStyle w:val="Heading2"/>
        <w:spacing w:line="206" w:lineRule="auto" w:before="336"/>
        <w:ind w:right="3767"/>
      </w:pPr>
      <w:r>
        <w:rPr/>
        <mc:AlternateContent>
          <mc:Choice Requires="wps">
            <w:drawing>
              <wp:anchor distT="0" distB="0" distL="0" distR="0" allowOverlap="1" layoutInCell="1" locked="0" behindDoc="1" simplePos="0" relativeHeight="487619584">
                <wp:simplePos x="0" y="0"/>
                <wp:positionH relativeFrom="page">
                  <wp:posOffset>0</wp:posOffset>
                </wp:positionH>
                <wp:positionV relativeFrom="paragraph">
                  <wp:posOffset>656437</wp:posOffset>
                </wp:positionV>
                <wp:extent cx="6858000" cy="13335"/>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51.688pt;width:540pt;height:1.008pt;mso-position-horizontal-relative:page;mso-position-vertical-relative:paragraph;z-index:-15696896;mso-wrap-distance-left:0;mso-wrap-distance-right:0" id="docshape614" filled="true" fillcolor="#231f20" stroked="false">
                <v:fill type="solid"/>
                <w10:wrap type="topAndBottom"/>
              </v:rect>
            </w:pict>
          </mc:Fallback>
        </mc:AlternateContent>
      </w:r>
      <w:bookmarkStart w:name="_TOC_250066" w:id="14"/>
      <w:r>
        <w:rPr>
          <w:color w:val="231F20"/>
          <w:spacing w:val="-2"/>
        </w:rPr>
        <w:t>RESPONSIBILITIES</w:t>
      </w:r>
      <w:r>
        <w:rPr>
          <w:color w:val="231F20"/>
          <w:spacing w:val="-11"/>
        </w:rPr>
        <w:t> </w:t>
      </w:r>
      <w:r>
        <w:rPr>
          <w:color w:val="231F20"/>
          <w:spacing w:val="-2"/>
        </w:rPr>
        <w:t>BEYOND </w:t>
      </w:r>
      <w:bookmarkEnd w:id="14"/>
      <w:r>
        <w:rPr>
          <w:color w:val="231F20"/>
        </w:rPr>
        <w:t>THE LABORATORY</w:t>
      </w:r>
    </w:p>
    <w:p>
      <w:pPr>
        <w:pStyle w:val="BodyText"/>
        <w:spacing w:line="228" w:lineRule="auto" w:before="50"/>
        <w:ind w:left="3260" w:right="1489" w:hanging="1"/>
      </w:pPr>
      <w:r>
        <w:rPr>
          <w:b/>
          <w:color w:val="005CAB"/>
          <w:sz w:val="40"/>
        </w:rPr>
        <w:t>Y</w:t>
      </w:r>
      <w:r>
        <w:rPr>
          <w:color w:val="231F20"/>
        </w:rPr>
        <w:t>our roles as a faculty member form a triad of</w:t>
      </w:r>
      <w:r>
        <w:rPr>
          <w:color w:val="231F20"/>
          <w:spacing w:val="36"/>
        </w:rPr>
        <w:t> </w:t>
      </w:r>
      <w:r>
        <w:rPr>
          <w:color w:val="231F20"/>
        </w:rPr>
        <w:t>research, teaching, and service. As</w:t>
      </w:r>
      <w:r>
        <w:rPr>
          <w:color w:val="231F20"/>
          <w:spacing w:val="40"/>
        </w:rPr>
        <w:t> </w:t>
      </w:r>
      <w:r>
        <w:rPr>
          <w:color w:val="231F20"/>
        </w:rPr>
        <w:t>a scientist at a major university, you will focus principally on research. However, teaching and directing the research of</w:t>
      </w:r>
      <w:r>
        <w:rPr>
          <w:color w:val="231F20"/>
          <w:spacing w:val="34"/>
        </w:rPr>
        <w:t> </w:t>
      </w:r>
      <w:r>
        <w:rPr>
          <w:color w:val="231F20"/>
        </w:rPr>
        <w:t>students and postdocs will also be important and gratifying</w:t>
      </w:r>
      <w:r>
        <w:rPr>
          <w:color w:val="231F20"/>
          <w:spacing w:val="3"/>
        </w:rPr>
        <w:t> </w:t>
      </w:r>
      <w:r>
        <w:rPr>
          <w:color w:val="231F20"/>
        </w:rPr>
        <w:t>aspects</w:t>
      </w:r>
      <w:r>
        <w:rPr>
          <w:color w:val="231F20"/>
          <w:spacing w:val="2"/>
        </w:rPr>
        <w:t> </w:t>
      </w:r>
      <w:r>
        <w:rPr>
          <w:color w:val="231F20"/>
        </w:rPr>
        <w:t>of</w:t>
      </w:r>
      <w:r>
        <w:rPr>
          <w:color w:val="231F20"/>
          <w:spacing w:val="31"/>
        </w:rPr>
        <w:t> </w:t>
      </w:r>
      <w:r>
        <w:rPr>
          <w:color w:val="231F20"/>
        </w:rPr>
        <w:t>your</w:t>
      </w:r>
      <w:r>
        <w:rPr>
          <w:color w:val="231F20"/>
          <w:spacing w:val="2"/>
        </w:rPr>
        <w:t> </w:t>
      </w:r>
      <w:r>
        <w:rPr>
          <w:color w:val="231F20"/>
        </w:rPr>
        <w:t>activities.</w:t>
      </w:r>
      <w:r>
        <w:rPr>
          <w:color w:val="231F20"/>
          <w:spacing w:val="3"/>
        </w:rPr>
        <w:t> </w:t>
      </w:r>
      <w:r>
        <w:rPr>
          <w:color w:val="231F20"/>
        </w:rPr>
        <w:t>Your</w:t>
      </w:r>
      <w:r>
        <w:rPr>
          <w:color w:val="231F20"/>
          <w:spacing w:val="2"/>
        </w:rPr>
        <w:t> </w:t>
      </w:r>
      <w:r>
        <w:rPr>
          <w:color w:val="231F20"/>
        </w:rPr>
        <w:t>service</w:t>
      </w:r>
      <w:r>
        <w:rPr>
          <w:color w:val="231F20"/>
          <w:spacing w:val="3"/>
        </w:rPr>
        <w:t> </w:t>
      </w:r>
      <w:r>
        <w:rPr>
          <w:color w:val="231F20"/>
        </w:rPr>
        <w:t>responsibility</w:t>
      </w:r>
      <w:r>
        <w:rPr>
          <w:color w:val="231F20"/>
          <w:spacing w:val="2"/>
        </w:rPr>
        <w:t> </w:t>
      </w:r>
      <w:r>
        <w:rPr>
          <w:color w:val="231F20"/>
        </w:rPr>
        <w:t>to</w:t>
      </w:r>
      <w:r>
        <w:rPr>
          <w:color w:val="231F20"/>
          <w:spacing w:val="3"/>
        </w:rPr>
        <w:t> </w:t>
      </w:r>
      <w:r>
        <w:rPr>
          <w:color w:val="231F20"/>
        </w:rPr>
        <w:t>the</w:t>
      </w:r>
      <w:r>
        <w:rPr>
          <w:color w:val="231F20"/>
          <w:spacing w:val="3"/>
        </w:rPr>
        <w:t> </w:t>
      </w:r>
      <w:r>
        <w:rPr>
          <w:color w:val="231F20"/>
          <w:spacing w:val="-2"/>
        </w:rPr>
        <w:t>university</w:t>
      </w:r>
    </w:p>
    <w:p>
      <w:pPr>
        <w:pStyle w:val="BodyText"/>
        <w:spacing w:before="4"/>
        <w:ind w:left="3260" w:right="1648"/>
        <w:jc w:val="both"/>
      </w:pPr>
      <w:r>
        <w:rPr>
          <w:color w:val="231F20"/>
        </w:rPr>
        <w:t>will occur mostly through service on committees. This, too, can be personally and professionally rewarding. If</w:t>
      </w:r>
      <w:r>
        <w:rPr>
          <w:color w:val="231F20"/>
          <w:spacing w:val="33"/>
        </w:rPr>
        <w:t> </w:t>
      </w:r>
      <w:r>
        <w:rPr>
          <w:color w:val="231F20"/>
        </w:rPr>
        <w:t>you are a physician, you may also serve the university through your patient-care activities.</w:t>
      </w:r>
    </w:p>
    <w:p>
      <w:pPr>
        <w:pStyle w:val="BodyText"/>
        <w:spacing w:before="32"/>
      </w:pPr>
    </w:p>
    <w:p>
      <w:pPr>
        <w:pStyle w:val="Heading4"/>
      </w:pPr>
      <w:r>
        <w:rPr>
          <w:color w:val="005CAB"/>
          <w:spacing w:val="-2"/>
        </w:rPr>
        <w:t>Teaching</w:t>
      </w:r>
    </w:p>
    <w:p>
      <w:pPr>
        <w:pStyle w:val="BodyText"/>
        <w:spacing w:before="41"/>
        <w:ind w:left="3260" w:right="1519"/>
      </w:pPr>
      <w:r>
        <w:rPr>
          <w:color w:val="231F20"/>
        </w:rPr>
        <w:t>As a new faculty member, you may find juggling your teaching and research responsibilities to be a bit overwhelming at first. It’s a good idea to remind yourself of</w:t>
      </w:r>
      <w:r>
        <w:rPr>
          <w:color w:val="231F20"/>
          <w:spacing w:val="39"/>
        </w:rPr>
        <w:t> </w:t>
      </w:r>
      <w:r>
        <w:rPr>
          <w:color w:val="231F20"/>
        </w:rPr>
        <w:t>the value of</w:t>
      </w:r>
      <w:r>
        <w:rPr>
          <w:color w:val="231F20"/>
          <w:spacing w:val="39"/>
        </w:rPr>
        <w:t> </w:t>
      </w:r>
      <w:r>
        <w:rPr>
          <w:color w:val="231F20"/>
        </w:rPr>
        <w:t>what you are doing—conveying knowledge and an appreciation of science to young people and possibly inspiring some of</w:t>
      </w:r>
      <w:r>
        <w:rPr>
          <w:color w:val="231F20"/>
          <w:spacing w:val="40"/>
        </w:rPr>
        <w:t> </w:t>
      </w:r>
      <w:r>
        <w:rPr>
          <w:color w:val="231F20"/>
        </w:rPr>
        <w:t>your students to pursue their own science careers. (See chapter 13, “Teaching and Course Design.”)</w:t>
      </w:r>
    </w:p>
    <w:p>
      <w:pPr>
        <w:pStyle w:val="BodyText"/>
        <w:spacing w:before="7"/>
      </w:pPr>
    </w:p>
    <w:p>
      <w:pPr>
        <w:pStyle w:val="BodyText"/>
        <w:ind w:left="3260" w:right="1519"/>
      </w:pPr>
      <w:r>
        <w:rPr>
          <w:color w:val="231F20"/>
        </w:rPr>
        <w:t>To have time to get your laboratory operations under way, you may wish to negoti-ate a lighter teaching load during your first year as a faculty member. Other circum-stances may also make it necessary to reduce your teaching load, for example, if your department has given you a heavy responsibility in another area or if</w:t>
      </w:r>
      <w:r>
        <w:rPr>
          <w:color w:val="231F20"/>
          <w:spacing w:val="30"/>
        </w:rPr>
        <w:t> </w:t>
      </w:r>
      <w:r>
        <w:rPr>
          <w:color w:val="231F20"/>
        </w:rPr>
        <w:t>you have family or personal problems. Talk to your department head about the options that may be available to you.</w:t>
      </w:r>
    </w:p>
    <w:p>
      <w:pPr>
        <w:pStyle w:val="BodyText"/>
        <w:spacing w:before="8"/>
      </w:pPr>
    </w:p>
    <w:p>
      <w:pPr>
        <w:pStyle w:val="BodyText"/>
        <w:ind w:left="3260" w:right="1471"/>
      </w:pPr>
      <w:r>
        <w:rPr>
          <w:color w:val="231F20"/>
        </w:rPr>
        <w:t>No matter when your teaching duties begin, take the time to prepare for them.</w:t>
      </w:r>
      <w:r>
        <w:rPr>
          <w:color w:val="231F20"/>
          <w:spacing w:val="40"/>
        </w:rPr>
        <w:t> </w:t>
      </w:r>
      <w:r>
        <w:rPr>
          <w:color w:val="231F20"/>
        </w:rPr>
        <w:t>Work</w:t>
      </w:r>
      <w:r>
        <w:rPr>
          <w:color w:val="231F20"/>
          <w:spacing w:val="-1"/>
        </w:rPr>
        <w:t> </w:t>
      </w:r>
      <w:r>
        <w:rPr>
          <w:color w:val="231F20"/>
        </w:rPr>
        <w:t>up</w:t>
      </w:r>
      <w:r>
        <w:rPr>
          <w:color w:val="231F20"/>
          <w:spacing w:val="-1"/>
        </w:rPr>
        <w:t> </w:t>
      </w:r>
      <w:r>
        <w:rPr>
          <w:color w:val="231F20"/>
        </w:rPr>
        <w:t>your</w:t>
      </w:r>
      <w:r>
        <w:rPr>
          <w:color w:val="231F20"/>
          <w:spacing w:val="-1"/>
        </w:rPr>
        <w:t> </w:t>
      </w:r>
      <w:r>
        <w:rPr>
          <w:color w:val="231F20"/>
        </w:rPr>
        <w:t>lectures,</w:t>
      </w:r>
      <w:r>
        <w:rPr>
          <w:color w:val="231F20"/>
          <w:spacing w:val="-1"/>
        </w:rPr>
        <w:t> </w:t>
      </w:r>
      <w:r>
        <w:rPr>
          <w:color w:val="231F20"/>
        </w:rPr>
        <w:t>take</w:t>
      </w:r>
      <w:r>
        <w:rPr>
          <w:color w:val="231F20"/>
          <w:spacing w:val="-1"/>
        </w:rPr>
        <w:t> </w:t>
      </w:r>
      <w:r>
        <w:rPr>
          <w:color w:val="231F20"/>
        </w:rPr>
        <w:t>any</w:t>
      </w:r>
      <w:r>
        <w:rPr>
          <w:color w:val="231F20"/>
          <w:spacing w:val="-1"/>
        </w:rPr>
        <w:t> </w:t>
      </w:r>
      <w:r>
        <w:rPr>
          <w:color w:val="231F20"/>
        </w:rPr>
        <w:t>“how</w:t>
      </w:r>
      <w:r>
        <w:rPr>
          <w:color w:val="231F20"/>
          <w:spacing w:val="-1"/>
        </w:rPr>
        <w:t> </w:t>
      </w:r>
      <w:r>
        <w:rPr>
          <w:color w:val="231F20"/>
        </w:rPr>
        <w:t>to</w:t>
      </w:r>
      <w:r>
        <w:rPr>
          <w:color w:val="231F20"/>
          <w:spacing w:val="-1"/>
        </w:rPr>
        <w:t> </w:t>
      </w:r>
      <w:r>
        <w:rPr>
          <w:color w:val="231F20"/>
        </w:rPr>
        <w:t>teach”</w:t>
      </w:r>
      <w:r>
        <w:rPr>
          <w:color w:val="231F20"/>
          <w:spacing w:val="-1"/>
        </w:rPr>
        <w:t> </w:t>
      </w:r>
      <w:r>
        <w:rPr>
          <w:color w:val="231F20"/>
        </w:rPr>
        <w:t>courses</w:t>
      </w:r>
      <w:r>
        <w:rPr>
          <w:color w:val="231F20"/>
          <w:spacing w:val="-1"/>
        </w:rPr>
        <w:t> </w:t>
      </w:r>
      <w:r>
        <w:rPr>
          <w:color w:val="231F20"/>
        </w:rPr>
        <w:t>that</w:t>
      </w:r>
      <w:r>
        <w:rPr>
          <w:color w:val="231F20"/>
          <w:spacing w:val="-1"/>
        </w:rPr>
        <w:t> </w:t>
      </w:r>
      <w:r>
        <w:rPr>
          <w:color w:val="231F20"/>
        </w:rPr>
        <w:t>are</w:t>
      </w:r>
      <w:r>
        <w:rPr>
          <w:color w:val="231F20"/>
          <w:spacing w:val="-1"/>
        </w:rPr>
        <w:t> </w:t>
      </w:r>
      <w:r>
        <w:rPr>
          <w:color w:val="231F20"/>
        </w:rPr>
        <w:t>offered</w:t>
      </w:r>
      <w:r>
        <w:rPr>
          <w:color w:val="231F20"/>
          <w:spacing w:val="-1"/>
        </w:rPr>
        <w:t> </w:t>
      </w:r>
      <w:r>
        <w:rPr>
          <w:color w:val="231F20"/>
        </w:rPr>
        <w:t>on</w:t>
      </w:r>
      <w:r>
        <w:rPr>
          <w:color w:val="231F20"/>
          <w:spacing w:val="-1"/>
        </w:rPr>
        <w:t> </w:t>
      </w:r>
      <w:r>
        <w:rPr>
          <w:color w:val="231F20"/>
        </w:rPr>
        <w:t>campus, and, if</w:t>
      </w:r>
      <w:r>
        <w:rPr>
          <w:color w:val="231F20"/>
          <w:spacing w:val="40"/>
        </w:rPr>
        <w:t> </w:t>
      </w:r>
      <w:r>
        <w:rPr>
          <w:color w:val="231F20"/>
        </w:rPr>
        <w:t>you can, sit in on your colleagues’ lectures.</w:t>
      </w:r>
    </w:p>
    <w:p>
      <w:pPr>
        <w:pStyle w:val="BodyText"/>
        <w:spacing w:before="5"/>
      </w:pPr>
    </w:p>
    <w:p>
      <w:pPr>
        <w:pStyle w:val="BodyText"/>
        <w:ind w:left="3260" w:right="1519"/>
      </w:pPr>
      <w:r>
        <w:rPr/>
        <mc:AlternateContent>
          <mc:Choice Requires="wps">
            <w:drawing>
              <wp:anchor distT="0" distB="0" distL="0" distR="0" allowOverlap="1" layoutInCell="1" locked="0" behindDoc="1" simplePos="0" relativeHeight="480473088">
                <wp:simplePos x="0" y="0"/>
                <wp:positionH relativeFrom="page">
                  <wp:posOffset>1847850</wp:posOffset>
                </wp:positionH>
                <wp:positionV relativeFrom="paragraph">
                  <wp:posOffset>582400</wp:posOffset>
                </wp:positionV>
                <wp:extent cx="4102100" cy="2686050"/>
                <wp:effectExtent l="0" t="0" r="0" b="0"/>
                <wp:wrapNone/>
                <wp:docPr id="642" name="Graphic 642"/>
                <wp:cNvGraphicFramePr>
                  <a:graphicFrameLocks/>
                </wp:cNvGraphicFramePr>
                <a:graphic>
                  <a:graphicData uri="http://schemas.microsoft.com/office/word/2010/wordprocessingShape">
                    <wps:wsp>
                      <wps:cNvPr id="642" name="Graphic 642"/>
                      <wps:cNvSpPr/>
                      <wps:spPr>
                        <a:xfrm>
                          <a:off x="0" y="0"/>
                          <a:ext cx="4102100" cy="2686050"/>
                        </a:xfrm>
                        <a:custGeom>
                          <a:avLst/>
                          <a:gdLst/>
                          <a:ahLst/>
                          <a:cxnLst/>
                          <a:rect l="l" t="t" r="r" b="b"/>
                          <a:pathLst>
                            <a:path w="4102100" h="2686050">
                              <a:moveTo>
                                <a:pt x="0" y="2685795"/>
                              </a:moveTo>
                              <a:lnTo>
                                <a:pt x="4102100" y="2685795"/>
                              </a:lnTo>
                              <a:lnTo>
                                <a:pt x="4102100" y="0"/>
                              </a:lnTo>
                              <a:lnTo>
                                <a:pt x="0" y="0"/>
                              </a:lnTo>
                              <a:lnTo>
                                <a:pt x="0" y="2685795"/>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45.858273pt;width:323pt;height:211.48pt;mso-position-horizontal-relative:page;mso-position-vertical-relative:paragraph;z-index:-22843392" id="docshape615" filled="false" stroked="true" strokeweight="1.0pt" strokecolor="#869ace">
                <v:stroke dashstyle="solid"/>
                <w10:wrap type="none"/>
              </v:rect>
            </w:pict>
          </mc:Fallback>
        </mc:AlternateContent>
      </w:r>
      <w:r>
        <w:rPr/>
        <mc:AlternateContent>
          <mc:Choice Requires="wps">
            <w:drawing>
              <wp:anchor distT="0" distB="0" distL="0" distR="0" allowOverlap="1" layoutInCell="1" locked="0" behindDoc="1" simplePos="0" relativeHeight="480474112">
                <wp:simplePos x="0" y="0"/>
                <wp:positionH relativeFrom="page">
                  <wp:posOffset>1765300</wp:posOffset>
                </wp:positionH>
                <wp:positionV relativeFrom="paragraph">
                  <wp:posOffset>249148</wp:posOffset>
                </wp:positionV>
                <wp:extent cx="470534" cy="108458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19.617979pt;width:37.050pt;height:85.4pt;mso-position-horizontal-relative:page;mso-position-vertical-relative:paragraph;z-index:-22842368" type="#_x0000_t202" id="docshape616"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Also bear in mind that teaching gives you an opportunity to meet students who in the long run may be interested in research in your laboratory. At many schools,</w:t>
      </w:r>
    </w:p>
    <w:p>
      <w:pPr>
        <w:pStyle w:val="BodyText"/>
      </w:pPr>
    </w:p>
    <w:p>
      <w:pPr>
        <w:pStyle w:val="BodyText"/>
      </w:pPr>
    </w:p>
    <w:p>
      <w:pPr>
        <w:pStyle w:val="BodyText"/>
        <w:spacing w:before="29"/>
      </w:pPr>
    </w:p>
    <w:p>
      <w:pPr>
        <w:spacing w:before="0"/>
        <w:ind w:left="3680" w:right="3705" w:firstLine="0"/>
        <w:jc w:val="left"/>
        <w:rPr>
          <w:i/>
          <w:sz w:val="23"/>
        </w:rPr>
      </w:pPr>
      <w:r>
        <w:rPr>
          <w:i/>
          <w:sz w:val="23"/>
        </w:rPr>
        <mc:AlternateContent>
          <mc:Choice Requires="wps">
            <w:drawing>
              <wp:anchor distT="0" distB="0" distL="0" distR="0" allowOverlap="1" layoutInCell="1" locked="0" behindDoc="0" simplePos="0" relativeHeight="15761408">
                <wp:simplePos x="0" y="0"/>
                <wp:positionH relativeFrom="page">
                  <wp:posOffset>5568043</wp:posOffset>
                </wp:positionH>
                <wp:positionV relativeFrom="paragraph">
                  <wp:posOffset>1722866</wp:posOffset>
                </wp:positionV>
                <wp:extent cx="481330" cy="91440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135.658768pt;width:37.9pt;height:72pt;mso-position-horizontal-relative:page;mso-position-vertical-relative:paragraph;z-index:1576140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At the same time I was building my research group, I was also</w:t>
      </w:r>
      <w:r>
        <w:rPr>
          <w:i/>
          <w:color w:val="231F20"/>
          <w:sz w:val="23"/>
        </w:rPr>
        <w:t> teaching. It took about 10 years before I found real joy in teach-ing. But even in the very early years, I noticed that teaching was</w:t>
      </w:r>
      <w:r>
        <w:rPr>
          <w:i/>
          <w:color w:val="231F20"/>
          <w:spacing w:val="40"/>
          <w:sz w:val="23"/>
        </w:rPr>
        <w:t> </w:t>
      </w:r>
      <w:r>
        <w:rPr>
          <w:i/>
          <w:color w:val="231F20"/>
          <w:sz w:val="23"/>
        </w:rPr>
        <w:t>a tremendous stabilizing feature for my life—very unlike research, which can be discouraging. With research, there are times when you feel as though you’ve lost ground and you know less than you did the week before. Whereas teaching is much</w:t>
      </w:r>
      <w:r>
        <w:rPr>
          <w:i/>
          <w:color w:val="231F20"/>
          <w:spacing w:val="40"/>
          <w:sz w:val="23"/>
        </w:rPr>
        <w:t> </w:t>
      </w:r>
      <w:r>
        <w:rPr>
          <w:i/>
          <w:color w:val="231F20"/>
          <w:sz w:val="23"/>
        </w:rPr>
        <w:t>more steady—you put in a certain number of</w:t>
      </w:r>
      <w:r>
        <w:rPr>
          <w:i/>
          <w:color w:val="231F20"/>
          <w:spacing w:val="40"/>
          <w:sz w:val="23"/>
        </w:rPr>
        <w:t> </w:t>
      </w:r>
      <w:r>
        <w:rPr>
          <w:i/>
          <w:color w:val="231F20"/>
          <w:sz w:val="23"/>
        </w:rPr>
        <w:t>hours of</w:t>
      </w:r>
      <w:r>
        <w:rPr>
          <w:i/>
          <w:color w:val="231F20"/>
          <w:spacing w:val="40"/>
          <w:sz w:val="23"/>
        </w:rPr>
        <w:t> </w:t>
      </w:r>
      <w:r>
        <w:rPr>
          <w:i/>
          <w:color w:val="231F20"/>
          <w:sz w:val="23"/>
        </w:rPr>
        <w:t>work</w:t>
      </w:r>
      <w:r>
        <w:rPr>
          <w:i/>
          <w:color w:val="231F20"/>
          <w:spacing w:val="40"/>
          <w:sz w:val="23"/>
        </w:rPr>
        <w:t> </w:t>
      </w:r>
      <w:r>
        <w:rPr>
          <w:i/>
          <w:color w:val="231F20"/>
          <w:sz w:val="23"/>
        </w:rPr>
        <w:t>and something good comes of</w:t>
      </w:r>
      <w:r>
        <w:rPr>
          <w:i/>
          <w:color w:val="231F20"/>
          <w:spacing w:val="40"/>
          <w:sz w:val="23"/>
        </w:rPr>
        <w:t> </w:t>
      </w:r>
      <w:r>
        <w:rPr>
          <w:i/>
          <w:color w:val="231F20"/>
          <w:sz w:val="23"/>
        </w:rPr>
        <w:t>it. So, I think the combination of</w:t>
      </w:r>
      <w:r>
        <w:rPr>
          <w:i/>
          <w:color w:val="231F20"/>
          <w:spacing w:val="80"/>
          <w:sz w:val="23"/>
        </w:rPr>
        <w:t> </w:t>
      </w:r>
      <w:r>
        <w:rPr>
          <w:i/>
          <w:color w:val="231F20"/>
          <w:sz w:val="23"/>
        </w:rPr>
        <w:t>a teaching and a research career is a nice one in that teaching</w:t>
      </w:r>
      <w:r>
        <w:rPr>
          <w:i/>
          <w:color w:val="231F20"/>
          <w:spacing w:val="80"/>
          <w:sz w:val="23"/>
        </w:rPr>
        <w:t> </w:t>
      </w:r>
      <w:r>
        <w:rPr>
          <w:i/>
          <w:color w:val="231F20"/>
          <w:sz w:val="23"/>
        </w:rPr>
        <w:t>can fill out the dips that are the normal part of</w:t>
      </w:r>
      <w:r>
        <w:rPr>
          <w:i/>
          <w:color w:val="231F20"/>
          <w:spacing w:val="40"/>
          <w:sz w:val="23"/>
        </w:rPr>
        <w:t> </w:t>
      </w:r>
      <w:r>
        <w:rPr>
          <w:i/>
          <w:color w:val="231F20"/>
          <w:sz w:val="23"/>
        </w:rPr>
        <w:t>doing research.</w:t>
      </w:r>
    </w:p>
    <w:p>
      <w:pPr>
        <w:pStyle w:val="BodyText"/>
        <w:spacing w:before="6"/>
        <w:rPr>
          <w:i/>
        </w:rPr>
      </w:pPr>
    </w:p>
    <w:p>
      <w:pPr>
        <w:spacing w:before="0"/>
        <w:ind w:left="3932" w:right="0" w:firstLine="0"/>
        <w:jc w:val="left"/>
        <w:rPr>
          <w:rFonts w:ascii="Bookman Old Style" w:hAnsi="Bookman Old Style"/>
          <w:b w:val="0"/>
          <w:sz w:val="22"/>
        </w:rPr>
      </w:pPr>
      <w:r>
        <w:rPr>
          <w:rFonts w:ascii="Bookman Old Style" w:hAnsi="Bookman Old Style"/>
          <w:b w:val="0"/>
          <w:color w:val="231F20"/>
          <w:w w:val="85"/>
          <w:sz w:val="22"/>
        </w:rPr>
        <w:t>—Thomas</w:t>
      </w:r>
      <w:r>
        <w:rPr>
          <w:rFonts w:ascii="Bookman Old Style" w:hAnsi="Bookman Old Style"/>
          <w:b w:val="0"/>
          <w:color w:val="231F20"/>
          <w:spacing w:val="6"/>
          <w:sz w:val="22"/>
        </w:rPr>
        <w:t> </w:t>
      </w:r>
      <w:r>
        <w:rPr>
          <w:rFonts w:ascii="Bookman Old Style" w:hAnsi="Bookman Old Style"/>
          <w:b w:val="0"/>
          <w:color w:val="231F20"/>
          <w:w w:val="85"/>
          <w:sz w:val="22"/>
        </w:rPr>
        <w:t>Cech,</w:t>
      </w:r>
      <w:r>
        <w:rPr>
          <w:rFonts w:ascii="Bookman Old Style" w:hAnsi="Bookman Old Style"/>
          <w:b w:val="0"/>
          <w:color w:val="231F20"/>
          <w:spacing w:val="-9"/>
          <w:w w:val="85"/>
          <w:sz w:val="22"/>
        </w:rPr>
        <w:t> </w:t>
      </w:r>
      <w:r>
        <w:rPr>
          <w:rFonts w:ascii="Bookman Old Style" w:hAnsi="Bookman Old Style"/>
          <w:b w:val="0"/>
          <w:color w:val="231F20"/>
          <w:spacing w:val="-4"/>
          <w:w w:val="85"/>
          <w:sz w:val="22"/>
        </w:rPr>
        <w:t>HHMI</w:t>
      </w:r>
    </w:p>
    <w:p>
      <w:pPr>
        <w:spacing w:after="0"/>
        <w:jc w:val="left"/>
        <w:rPr>
          <w:rFonts w:ascii="Bookman Old Style" w:hAnsi="Bookman Old Style"/>
          <w:b w:val="0"/>
          <w:sz w:val="22"/>
        </w:rPr>
        <w:sectPr>
          <w:pgSz w:w="12240" w:h="15840"/>
          <w:pgMar w:header="0" w:footer="717" w:top="1080" w:bottom="900" w:left="0" w:right="0"/>
        </w:sectPr>
      </w:pPr>
    </w:p>
    <w:p>
      <w:pPr>
        <w:pStyle w:val="BodyText"/>
        <w:spacing w:before="56"/>
        <w:rPr>
          <w:rFonts w:ascii="Bookman Old Style"/>
          <w:b w:val="0"/>
        </w:rPr>
      </w:pPr>
    </w:p>
    <w:p>
      <w:pPr>
        <w:pStyle w:val="BodyText"/>
        <w:ind w:left="3260" w:right="1464"/>
      </w:pPr>
      <w:r>
        <w:rPr>
          <w:color w:val="231F20"/>
        </w:rPr>
        <w:t>younger faculty members often vie with senior faculty for the opportunity to teach courses to “undeclared” graduate students. Learning how to teach effectively means that you may have more opportunities to interact with undergraduate or graduate students in your department and in others. (For a discussion of</w:t>
      </w:r>
      <w:r>
        <w:rPr>
          <w:color w:val="231F20"/>
          <w:spacing w:val="40"/>
        </w:rPr>
        <w:t> </w:t>
      </w:r>
      <w:r>
        <w:rPr>
          <w:color w:val="231F20"/>
        </w:rPr>
        <w:t>balancing teaching and research responsibilities, see chapter 6, “Time Management.”)</w:t>
      </w:r>
    </w:p>
    <w:p>
      <w:pPr>
        <w:pStyle w:val="BodyText"/>
        <w:spacing w:before="34"/>
      </w:pPr>
    </w:p>
    <w:p>
      <w:pPr>
        <w:pStyle w:val="Heading4"/>
      </w:pPr>
      <w:r>
        <w:rPr>
          <w:color w:val="005CAB"/>
        </w:rPr>
        <w:t>Committee</w:t>
      </w:r>
      <w:r>
        <w:rPr>
          <w:color w:val="005CAB"/>
          <w:spacing w:val="-28"/>
        </w:rPr>
        <w:t> </w:t>
      </w:r>
      <w:r>
        <w:rPr>
          <w:color w:val="005CAB"/>
          <w:spacing w:val="-4"/>
        </w:rPr>
        <w:t>Work</w:t>
      </w:r>
    </w:p>
    <w:p>
      <w:pPr>
        <w:pStyle w:val="BodyText"/>
        <w:spacing w:before="41"/>
        <w:ind w:left="3260" w:right="1519"/>
      </w:pPr>
      <w:r>
        <w:rPr>
          <w:color w:val="231F20"/>
        </w:rPr>
        <w:t>You will be expected to participate in one or more committees, and your contribu-tions will be evaluated as a component of</w:t>
      </w:r>
      <w:r>
        <w:rPr>
          <w:color w:val="231F20"/>
          <w:spacing w:val="40"/>
        </w:rPr>
        <w:t> </w:t>
      </w:r>
      <w:r>
        <w:rPr>
          <w:color w:val="231F20"/>
        </w:rPr>
        <w:t>your service requirement for tenure.</w:t>
      </w:r>
    </w:p>
    <w:p>
      <w:pPr>
        <w:pStyle w:val="BodyText"/>
        <w:spacing w:before="2"/>
        <w:ind w:left="3260" w:right="1464"/>
      </w:pPr>
      <w:r>
        <w:rPr>
          <w:color w:val="231F20"/>
        </w:rPr>
        <w:t>Although you should take this responsibility seriously, you also need to be judicious in your choice of</w:t>
      </w:r>
      <w:r>
        <w:rPr>
          <w:color w:val="231F20"/>
          <w:spacing w:val="40"/>
        </w:rPr>
        <w:t> </w:t>
      </w:r>
      <w:r>
        <w:rPr>
          <w:color w:val="231F20"/>
        </w:rPr>
        <w:t>assignments. Some committees—especially those that review individual</w:t>
      </w:r>
      <w:r>
        <w:rPr>
          <w:color w:val="231F20"/>
          <w:spacing w:val="-1"/>
        </w:rPr>
        <w:t> </w:t>
      </w:r>
      <w:r>
        <w:rPr>
          <w:color w:val="231F20"/>
        </w:rPr>
        <w:t>research</w:t>
      </w:r>
      <w:r>
        <w:rPr>
          <w:color w:val="231F20"/>
          <w:spacing w:val="-1"/>
        </w:rPr>
        <w:t> </w:t>
      </w:r>
      <w:r>
        <w:rPr>
          <w:color w:val="231F20"/>
        </w:rPr>
        <w:t>protocols</w:t>
      </w:r>
      <w:r>
        <w:rPr>
          <w:color w:val="231F20"/>
          <w:spacing w:val="-1"/>
        </w:rPr>
        <w:t> </w:t>
      </w:r>
      <w:r>
        <w:rPr>
          <w:color w:val="231F20"/>
        </w:rPr>
        <w:t>or</w:t>
      </w:r>
      <w:r>
        <w:rPr>
          <w:color w:val="231F20"/>
          <w:spacing w:val="-1"/>
        </w:rPr>
        <w:t> </w:t>
      </w:r>
      <w:r>
        <w:rPr>
          <w:color w:val="231F20"/>
        </w:rPr>
        <w:t>applications</w:t>
      </w:r>
      <w:r>
        <w:rPr>
          <w:color w:val="231F20"/>
          <w:spacing w:val="-1"/>
        </w:rPr>
        <w:t> </w:t>
      </w:r>
      <w:r>
        <w:rPr>
          <w:color w:val="231F20"/>
        </w:rPr>
        <w:t>(e.g.,</w:t>
      </w:r>
      <w:r>
        <w:rPr>
          <w:color w:val="231F20"/>
          <w:spacing w:val="-1"/>
        </w:rPr>
        <w:t> </w:t>
      </w:r>
      <w:r>
        <w:rPr>
          <w:color w:val="231F20"/>
        </w:rPr>
        <w:t>IRBs</w:t>
      </w:r>
      <w:r>
        <w:rPr>
          <w:color w:val="231F20"/>
          <w:spacing w:val="-1"/>
        </w:rPr>
        <w:t> </w:t>
      </w:r>
      <w:r>
        <w:rPr>
          <w:color w:val="231F20"/>
        </w:rPr>
        <w:t>for</w:t>
      </w:r>
      <w:r>
        <w:rPr>
          <w:color w:val="231F20"/>
          <w:spacing w:val="-1"/>
        </w:rPr>
        <w:t> </w:t>
      </w:r>
      <w:r>
        <w:rPr>
          <w:color w:val="231F20"/>
        </w:rPr>
        <w:t>human</w:t>
      </w:r>
      <w:r>
        <w:rPr>
          <w:color w:val="231F20"/>
          <w:spacing w:val="-1"/>
        </w:rPr>
        <w:t> </w:t>
      </w:r>
      <w:r>
        <w:rPr>
          <w:color w:val="231F20"/>
        </w:rPr>
        <w:t>subjects</w:t>
      </w:r>
      <w:r>
        <w:rPr>
          <w:color w:val="231F20"/>
          <w:spacing w:val="-1"/>
        </w:rPr>
        <w:t> </w:t>
      </w:r>
      <w:r>
        <w:rPr>
          <w:color w:val="231F20"/>
        </w:rPr>
        <w:t>research or admissions committees)—are very labor-intensive. Others may deal with politi-cally sensitive matters that may be difficult for a new professor. For example, you might not want to be on a curriculum committee if</w:t>
      </w:r>
      <w:r>
        <w:rPr>
          <w:color w:val="231F20"/>
          <w:spacing w:val="40"/>
        </w:rPr>
        <w:t> </w:t>
      </w:r>
      <w:r>
        <w:rPr>
          <w:color w:val="231F20"/>
        </w:rPr>
        <w:t>a controversial restructuring is under way and your department has a stake in the outcome. Such an assignment would be best left to a more senior colleague. Other committees may deal with matters irrelevant to your concerns as a scientist. So, before you accept a commit-tee assignment, ask for a detailed description of</w:t>
      </w:r>
      <w:r>
        <w:rPr>
          <w:color w:val="231F20"/>
          <w:spacing w:val="40"/>
        </w:rPr>
        <w:t> </w:t>
      </w:r>
      <w:r>
        <w:rPr>
          <w:color w:val="231F20"/>
        </w:rPr>
        <w:t>what will be expected of</w:t>
      </w:r>
      <w:r>
        <w:rPr>
          <w:color w:val="231F20"/>
          <w:spacing w:val="40"/>
        </w:rPr>
        <w:t> </w:t>
      </w:r>
      <w:r>
        <w:rPr>
          <w:color w:val="231F20"/>
        </w:rPr>
        <w:t>you in terms of</w:t>
      </w:r>
      <w:r>
        <w:rPr>
          <w:color w:val="231F20"/>
          <w:spacing w:val="40"/>
        </w:rPr>
        <w:t> </w:t>
      </w:r>
      <w:r>
        <w:rPr>
          <w:color w:val="231F20"/>
        </w:rPr>
        <w:t>time commitment and the nature of</w:t>
      </w:r>
      <w:r>
        <w:rPr>
          <w:color w:val="231F20"/>
          <w:spacing w:val="40"/>
        </w:rPr>
        <w:t> </w:t>
      </w:r>
      <w:r>
        <w:rPr>
          <w:color w:val="231F20"/>
        </w:rPr>
        <w:t>the decisions to be made.</w:t>
      </w:r>
    </w:p>
    <w:p>
      <w:pPr>
        <w:pStyle w:val="BodyText"/>
        <w:spacing w:before="14"/>
      </w:pPr>
    </w:p>
    <w:p>
      <w:pPr>
        <w:pStyle w:val="BodyText"/>
        <w:ind w:left="3260" w:right="1519"/>
      </w:pPr>
      <w:r>
        <w:rPr/>
        <mc:AlternateContent>
          <mc:Choice Requires="wps">
            <w:drawing>
              <wp:anchor distT="0" distB="0" distL="0" distR="0" allowOverlap="1" layoutInCell="1" locked="0" behindDoc="0" simplePos="0" relativeHeight="15763456">
                <wp:simplePos x="0" y="0"/>
                <wp:positionH relativeFrom="page">
                  <wp:posOffset>1993900</wp:posOffset>
                </wp:positionH>
                <wp:positionV relativeFrom="paragraph">
                  <wp:posOffset>476381</wp:posOffset>
                </wp:positionV>
                <wp:extent cx="470534" cy="108458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57pt;margin-top:37.510330pt;width:37.050pt;height:85.4pt;mso-position-horizontal-relative:page;mso-position-vertical-relative:paragraph;z-index:15763456" type="#_x0000_t202" id="docshape617"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Many committees, however, do give you a decent return on your time investment. Serving on a faculty search committee may give you a voice in deciding who a new colleague will be. You might also want to be on a committee that puts together a</w:t>
      </w:r>
    </w:p>
    <w:p>
      <w:pPr>
        <w:pStyle w:val="BodyText"/>
      </w:pPr>
    </w:p>
    <w:p>
      <w:pPr>
        <w:pStyle w:val="BodyText"/>
      </w:pPr>
    </w:p>
    <w:p>
      <w:pPr>
        <w:pStyle w:val="BodyText"/>
        <w:spacing w:before="227"/>
      </w:pPr>
    </w:p>
    <w:p>
      <w:pPr>
        <w:spacing w:line="242" w:lineRule="auto" w:before="1"/>
        <w:ind w:left="4040" w:right="3296" w:hanging="1"/>
        <w:jc w:val="left"/>
        <w:rPr>
          <w:i/>
          <w:sz w:val="23"/>
        </w:rPr>
      </w:pPr>
      <w:r>
        <w:rPr>
          <w:i/>
          <w:sz w:val="23"/>
        </w:rPr>
        <mc:AlternateContent>
          <mc:Choice Requires="wps">
            <w:drawing>
              <wp:anchor distT="0" distB="0" distL="0" distR="0" allowOverlap="1" layoutInCell="1" locked="0" behindDoc="1" simplePos="0" relativeHeight="480474624">
                <wp:simplePos x="0" y="0"/>
                <wp:positionH relativeFrom="page">
                  <wp:posOffset>2076450</wp:posOffset>
                </wp:positionH>
                <wp:positionV relativeFrom="paragraph">
                  <wp:posOffset>-323245</wp:posOffset>
                </wp:positionV>
                <wp:extent cx="4102100" cy="345884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4102100" cy="3458845"/>
                        </a:xfrm>
                        <a:custGeom>
                          <a:avLst/>
                          <a:gdLst/>
                          <a:ahLst/>
                          <a:cxnLst/>
                          <a:rect l="l" t="t" r="r" b="b"/>
                          <a:pathLst>
                            <a:path w="4102100" h="3458845">
                              <a:moveTo>
                                <a:pt x="0" y="3458717"/>
                              </a:moveTo>
                              <a:lnTo>
                                <a:pt x="4102100" y="3458717"/>
                              </a:lnTo>
                              <a:lnTo>
                                <a:pt x="4102100" y="0"/>
                              </a:lnTo>
                              <a:lnTo>
                                <a:pt x="0" y="0"/>
                              </a:lnTo>
                              <a:lnTo>
                                <a:pt x="0" y="3458717"/>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63.5pt;margin-top:-25.452375pt;width:323pt;height:272.340pt;mso-position-horizontal-relative:page;mso-position-vertical-relative:paragraph;z-index:-22841856" id="docshape618" filled="false" stroked="true" strokeweight="1pt" strokecolor="#869ace">
                <v:stroke dashstyle="solid"/>
                <w10:wrap type="none"/>
              </v:rect>
            </w:pict>
          </mc:Fallback>
        </mc:AlternateContent>
      </w:r>
      <w:r>
        <w:rPr>
          <w:i/>
          <w:color w:val="231F20"/>
          <w:sz w:val="23"/>
        </w:rPr>
        <w:t>At the assistant professor level, you are expected to be setting up</w:t>
      </w:r>
      <w:r>
        <w:rPr>
          <w:i/>
          <w:color w:val="231F20"/>
          <w:sz w:val="23"/>
        </w:rPr>
        <w:t> your research program and keeping your head down. Being on a high-profile committee can bring you quick visibility, but it can also make you powerful enemies.</w:t>
      </w:r>
    </w:p>
    <w:p>
      <w:pPr>
        <w:pStyle w:val="BodyText"/>
        <w:spacing w:before="256"/>
        <w:ind w:left="4580" w:right="3563" w:hanging="288"/>
      </w:pPr>
      <w:r>
        <w:rPr>
          <w:color w:val="231F20"/>
        </w:rPr>
        <w:t>—Milton</w:t>
      </w:r>
      <w:r>
        <w:rPr>
          <w:color w:val="231F20"/>
          <w:spacing w:val="-3"/>
        </w:rPr>
        <w:t> </w:t>
      </w:r>
      <w:r>
        <w:rPr>
          <w:color w:val="231F20"/>
        </w:rPr>
        <w:t>Datta,</w:t>
      </w:r>
      <w:r>
        <w:rPr>
          <w:color w:val="231F20"/>
          <w:spacing w:val="-3"/>
        </w:rPr>
        <w:t> </w:t>
      </w:r>
      <w:r>
        <w:rPr>
          <w:color w:val="231F20"/>
        </w:rPr>
        <w:t>Emory</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 </w:t>
      </w:r>
      <w:r>
        <w:rPr>
          <w:color w:val="231F20"/>
          <w:spacing w:val="-2"/>
        </w:rPr>
        <w:t>Medicine</w:t>
      </w:r>
    </w:p>
    <w:p>
      <w:pPr>
        <w:pStyle w:val="BodyText"/>
        <w:spacing w:before="3"/>
      </w:pPr>
    </w:p>
    <w:p>
      <w:pPr>
        <w:spacing w:before="0"/>
        <w:ind w:left="4040" w:right="3302" w:firstLine="0"/>
        <w:jc w:val="left"/>
        <w:rPr>
          <w:i/>
          <w:sz w:val="23"/>
        </w:rPr>
      </w:pPr>
      <w:r>
        <w:rPr>
          <w:i/>
          <w:sz w:val="23"/>
        </w:rPr>
        <mc:AlternateContent>
          <mc:Choice Requires="wps">
            <w:drawing>
              <wp:anchor distT="0" distB="0" distL="0" distR="0" allowOverlap="1" layoutInCell="1" locked="0" behindDoc="0" simplePos="0" relativeHeight="15762944">
                <wp:simplePos x="0" y="0"/>
                <wp:positionH relativeFrom="page">
                  <wp:posOffset>5796642</wp:posOffset>
                </wp:positionH>
                <wp:positionV relativeFrom="paragraph">
                  <wp:posOffset>1081025</wp:posOffset>
                </wp:positionV>
                <wp:extent cx="481330" cy="91440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56.428558pt;margin-top:85.120117pt;width:37.9pt;height:72pt;mso-position-horizontal-relative:page;mso-position-vertical-relative:paragraph;z-index:1576294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Engagement in the university is critical, but excessive adminis-trative responsibilities can be harmful to research and teaching</w:t>
      </w:r>
      <w:r>
        <w:rPr>
          <w:i/>
          <w:color w:val="231F20"/>
          <w:sz w:val="23"/>
        </w:rPr>
        <w:t> quality. Most pretenure faculty are involved in department-based committees</w:t>
      </w:r>
      <w:r>
        <w:rPr>
          <w:i/>
          <w:color w:val="231F20"/>
          <w:spacing w:val="-7"/>
          <w:sz w:val="23"/>
        </w:rPr>
        <w:t> </w:t>
      </w:r>
      <w:r>
        <w:rPr>
          <w:i/>
          <w:color w:val="231F20"/>
          <w:sz w:val="23"/>
        </w:rPr>
        <w:t>or</w:t>
      </w:r>
      <w:r>
        <w:rPr>
          <w:i/>
          <w:color w:val="231F20"/>
          <w:spacing w:val="-7"/>
          <w:sz w:val="23"/>
        </w:rPr>
        <w:t> </w:t>
      </w:r>
      <w:r>
        <w:rPr>
          <w:i/>
          <w:color w:val="231F20"/>
          <w:sz w:val="23"/>
        </w:rPr>
        <w:t>committees</w:t>
      </w:r>
      <w:r>
        <w:rPr>
          <w:i/>
          <w:color w:val="231F20"/>
          <w:spacing w:val="-7"/>
          <w:sz w:val="23"/>
        </w:rPr>
        <w:t> </w:t>
      </w:r>
      <w:r>
        <w:rPr>
          <w:i/>
          <w:color w:val="231F20"/>
          <w:sz w:val="23"/>
        </w:rPr>
        <w:t>involving</w:t>
      </w:r>
      <w:r>
        <w:rPr>
          <w:i/>
          <w:color w:val="231F20"/>
          <w:spacing w:val="-7"/>
          <w:sz w:val="23"/>
        </w:rPr>
        <w:t> </w:t>
      </w:r>
      <w:r>
        <w:rPr>
          <w:i/>
          <w:color w:val="231F20"/>
          <w:sz w:val="23"/>
        </w:rPr>
        <w:t>interdisciplinary</w:t>
      </w:r>
      <w:r>
        <w:rPr>
          <w:i/>
          <w:color w:val="231F20"/>
          <w:spacing w:val="-7"/>
          <w:sz w:val="23"/>
        </w:rPr>
        <w:t> </w:t>
      </w:r>
      <w:r>
        <w:rPr>
          <w:i/>
          <w:color w:val="231F20"/>
          <w:sz w:val="23"/>
        </w:rPr>
        <w:t>graduate</w:t>
      </w:r>
      <w:r>
        <w:rPr>
          <w:i/>
          <w:color w:val="231F20"/>
          <w:spacing w:val="-7"/>
          <w:sz w:val="23"/>
        </w:rPr>
        <w:t> </w:t>
      </w:r>
      <w:r>
        <w:rPr>
          <w:i/>
          <w:color w:val="231F20"/>
          <w:sz w:val="23"/>
        </w:rPr>
        <w:t>stu-dent training. College-, university-, and systemwide committees are more time-consuming and should not be emphasized until later stages of</w:t>
      </w:r>
      <w:r>
        <w:rPr>
          <w:i/>
          <w:color w:val="231F20"/>
          <w:spacing w:val="40"/>
          <w:sz w:val="23"/>
        </w:rPr>
        <w:t> </w:t>
      </w:r>
      <w:r>
        <w:rPr>
          <w:i/>
          <w:color w:val="231F20"/>
          <w:sz w:val="23"/>
        </w:rPr>
        <w:t>their careers. Learn to know when to say no!</w:t>
      </w:r>
    </w:p>
    <w:p>
      <w:pPr>
        <w:pStyle w:val="BodyText"/>
        <w:spacing w:before="227"/>
        <w:ind w:left="4292"/>
      </w:pPr>
      <w:r>
        <w:rPr>
          <w:color w:val="231F20"/>
          <w:spacing w:val="-2"/>
        </w:rPr>
        <w:t>—Linda</w:t>
      </w:r>
      <w:r>
        <w:rPr>
          <w:color w:val="231F20"/>
        </w:rPr>
        <w:t> </w:t>
      </w:r>
      <w:r>
        <w:rPr>
          <w:color w:val="231F20"/>
          <w:spacing w:val="-2"/>
        </w:rPr>
        <w:t>Walling,</w:t>
      </w:r>
      <w:r>
        <w:rPr>
          <w:color w:val="231F20"/>
          <w:spacing w:val="1"/>
        </w:rPr>
        <w:t> </w:t>
      </w:r>
      <w:r>
        <w:rPr>
          <w:color w:val="231F20"/>
          <w:spacing w:val="-2"/>
        </w:rPr>
        <w:t>University</w:t>
      </w:r>
      <w:r>
        <w:rPr>
          <w:color w:val="231F20"/>
          <w:spacing w:val="1"/>
        </w:rPr>
        <w:t> </w:t>
      </w:r>
      <w:r>
        <w:rPr>
          <w:color w:val="231F20"/>
          <w:spacing w:val="-2"/>
        </w:rPr>
        <w:t>of</w:t>
      </w:r>
      <w:r>
        <w:rPr>
          <w:color w:val="231F20"/>
          <w:spacing w:val="29"/>
        </w:rPr>
        <w:t> </w:t>
      </w:r>
      <w:r>
        <w:rPr>
          <w:color w:val="231F20"/>
          <w:spacing w:val="-2"/>
        </w:rPr>
        <w:t>California–Riverside</w:t>
      </w:r>
    </w:p>
    <w:p>
      <w:pPr>
        <w:pStyle w:val="BodyText"/>
        <w:spacing w:after="0"/>
        <w:sectPr>
          <w:pgSz w:w="12240" w:h="15840"/>
          <w:pgMar w:header="0" w:footer="716" w:top="1080" w:bottom="900" w:left="0" w:right="0"/>
        </w:sectPr>
      </w:pPr>
    </w:p>
    <w:p>
      <w:pPr>
        <w:pStyle w:val="BodyText"/>
        <w:spacing w:before="67"/>
      </w:pPr>
    </w:p>
    <w:p>
      <w:pPr>
        <w:pStyle w:val="BodyText"/>
        <w:ind w:left="3260" w:right="1599"/>
      </w:pPr>
      <w:r>
        <w:rPr>
          <w:color w:val="231F20"/>
        </w:rPr>
        <w:t>seminar program or scientific meeting. This will give you a chance to invite your former colleagues, leaders in your field, and new people with whom you may want to network. Work on an admissions committee for graduate students might be worthwhile because it will introduce you to graduate students who could work in your lab. However, work on committees responsible for the admission of</w:t>
      </w:r>
      <w:r>
        <w:rPr>
          <w:color w:val="231F20"/>
          <w:spacing w:val="33"/>
        </w:rPr>
        <w:t> </w:t>
      </w:r>
      <w:r>
        <w:rPr>
          <w:color w:val="231F20"/>
        </w:rPr>
        <w:t>medical students can be intensive and time-consuming, and the chances of</w:t>
      </w:r>
      <w:r>
        <w:rPr>
          <w:color w:val="231F20"/>
          <w:spacing w:val="40"/>
        </w:rPr>
        <w:t> </w:t>
      </w:r>
      <w:r>
        <w:rPr>
          <w:color w:val="231F20"/>
        </w:rPr>
        <w:t>significant future interactions with medical students (except M.D./Ph.D. students) are less.</w:t>
      </w:r>
    </w:p>
    <w:p>
      <w:pPr>
        <w:pStyle w:val="BodyText"/>
        <w:spacing w:before="225"/>
        <w:ind w:left="3260" w:right="1519"/>
      </w:pPr>
      <w:r>
        <w:rPr>
          <w:color w:val="231F20"/>
        </w:rPr>
        <w:t>A good strategy is to try to get on a committee where your expertise will be useful but where you will not be overburdened. Ask your department chair and mentors for advice on balancing committee work with your other obligations in the pre-tenure years.</w:t>
      </w:r>
    </w:p>
    <w:p>
      <w:pPr>
        <w:pStyle w:val="BodyText"/>
        <w:spacing w:line="247" w:lineRule="auto" w:before="250"/>
        <w:ind w:left="3260" w:right="1464"/>
      </w:pPr>
      <w:r>
        <w:rPr>
          <w:rFonts w:ascii="Gill Sans MT" w:hAnsi="Gill Sans MT"/>
          <w:b/>
          <w:color w:val="005CAB"/>
          <w:spacing w:val="-4"/>
          <w:sz w:val="28"/>
        </w:rPr>
        <w:t>Complying</w:t>
      </w:r>
      <w:r>
        <w:rPr>
          <w:rFonts w:ascii="Gill Sans MT" w:hAnsi="Gill Sans MT"/>
          <w:b/>
          <w:color w:val="005CAB"/>
          <w:spacing w:val="-9"/>
          <w:sz w:val="28"/>
        </w:rPr>
        <w:t> </w:t>
      </w:r>
      <w:r>
        <w:rPr>
          <w:rFonts w:ascii="Gill Sans MT" w:hAnsi="Gill Sans MT"/>
          <w:b/>
          <w:color w:val="005CAB"/>
          <w:spacing w:val="-4"/>
          <w:sz w:val="28"/>
        </w:rPr>
        <w:t>with</w:t>
      </w:r>
      <w:r>
        <w:rPr>
          <w:rFonts w:ascii="Gill Sans MT" w:hAnsi="Gill Sans MT"/>
          <w:b/>
          <w:color w:val="005CAB"/>
          <w:spacing w:val="-9"/>
          <w:sz w:val="28"/>
        </w:rPr>
        <w:t> </w:t>
      </w:r>
      <w:r>
        <w:rPr>
          <w:rFonts w:ascii="Gill Sans MT" w:hAnsi="Gill Sans MT"/>
          <w:b/>
          <w:color w:val="005CAB"/>
          <w:spacing w:val="-4"/>
          <w:sz w:val="28"/>
        </w:rPr>
        <w:t>Guidelines</w:t>
      </w:r>
      <w:r>
        <w:rPr>
          <w:rFonts w:ascii="Gill Sans MT" w:hAnsi="Gill Sans MT"/>
          <w:b/>
          <w:color w:val="005CAB"/>
          <w:spacing w:val="-9"/>
          <w:sz w:val="28"/>
        </w:rPr>
        <w:t> </w:t>
      </w:r>
      <w:r>
        <w:rPr>
          <w:rFonts w:ascii="Gill Sans MT" w:hAnsi="Gill Sans MT"/>
          <w:b/>
          <w:color w:val="005CAB"/>
          <w:spacing w:val="-4"/>
          <w:sz w:val="28"/>
        </w:rPr>
        <w:t>for</w:t>
      </w:r>
      <w:r>
        <w:rPr>
          <w:rFonts w:ascii="Gill Sans MT" w:hAnsi="Gill Sans MT"/>
          <w:b/>
          <w:color w:val="005CAB"/>
          <w:spacing w:val="-9"/>
          <w:sz w:val="28"/>
        </w:rPr>
        <w:t> </w:t>
      </w:r>
      <w:r>
        <w:rPr>
          <w:rFonts w:ascii="Gill Sans MT" w:hAnsi="Gill Sans MT"/>
          <w:b/>
          <w:color w:val="005CAB"/>
          <w:spacing w:val="-4"/>
          <w:sz w:val="28"/>
        </w:rPr>
        <w:t>Human</w:t>
      </w:r>
      <w:r>
        <w:rPr>
          <w:rFonts w:ascii="Gill Sans MT" w:hAnsi="Gill Sans MT"/>
          <w:b/>
          <w:color w:val="005CAB"/>
          <w:spacing w:val="-9"/>
          <w:sz w:val="28"/>
        </w:rPr>
        <w:t> </w:t>
      </w:r>
      <w:r>
        <w:rPr>
          <w:rFonts w:ascii="Gill Sans MT" w:hAnsi="Gill Sans MT"/>
          <w:b/>
          <w:color w:val="005CAB"/>
          <w:spacing w:val="-4"/>
          <w:sz w:val="28"/>
        </w:rPr>
        <w:t>Subjects</w:t>
      </w:r>
      <w:r>
        <w:rPr>
          <w:rFonts w:ascii="Gill Sans MT" w:hAnsi="Gill Sans MT"/>
          <w:b/>
          <w:color w:val="005CAB"/>
          <w:spacing w:val="-9"/>
          <w:sz w:val="28"/>
        </w:rPr>
        <w:t> </w:t>
      </w:r>
      <w:r>
        <w:rPr>
          <w:rFonts w:ascii="Gill Sans MT" w:hAnsi="Gill Sans MT"/>
          <w:b/>
          <w:color w:val="005CAB"/>
          <w:spacing w:val="-4"/>
          <w:sz w:val="28"/>
        </w:rPr>
        <w:t>Protection </w:t>
      </w:r>
      <w:r>
        <w:rPr>
          <w:color w:val="231F20"/>
        </w:rPr>
        <w:t>If</w:t>
      </w:r>
      <w:r>
        <w:rPr>
          <w:color w:val="231F20"/>
          <w:spacing w:val="37"/>
        </w:rPr>
        <w:t> </w:t>
      </w:r>
      <w:r>
        <w:rPr>
          <w:color w:val="231F20"/>
        </w:rPr>
        <w:t>your research makes use of</w:t>
      </w:r>
      <w:r>
        <w:rPr>
          <w:color w:val="231F20"/>
          <w:spacing w:val="36"/>
        </w:rPr>
        <w:t> </w:t>
      </w:r>
      <w:r>
        <w:rPr>
          <w:color w:val="231F20"/>
        </w:rPr>
        <w:t>human subjects, you must meet the requirements of the IRB with respect to protection of</w:t>
      </w:r>
      <w:r>
        <w:rPr>
          <w:color w:val="231F20"/>
          <w:spacing w:val="30"/>
        </w:rPr>
        <w:t> </w:t>
      </w:r>
      <w:r>
        <w:rPr>
          <w:color w:val="231F20"/>
        </w:rPr>
        <w:t>patients’ rights and well-being. Your research must be designed to be compatible with the IRB guidelines. In addition, you must obtain and document patient consent, comply with rules for protecting the privacy</w:t>
      </w:r>
    </w:p>
    <w:p>
      <w:pPr>
        <w:pStyle w:val="BodyText"/>
        <w:spacing w:before="4"/>
        <w:ind w:left="3260" w:right="2053"/>
      </w:pPr>
      <w:r>
        <w:rPr>
          <w:color w:val="231F20"/>
        </w:rPr>
        <w:t>of</w:t>
      </w:r>
      <w:r>
        <w:rPr>
          <w:color w:val="231F20"/>
          <w:spacing w:val="28"/>
        </w:rPr>
        <w:t> </w:t>
      </w:r>
      <w:r>
        <w:rPr>
          <w:color w:val="231F20"/>
        </w:rPr>
        <w:t>patient information, and obtain the IRB’s approval before you begin your </w:t>
      </w:r>
      <w:r>
        <w:rPr>
          <w:color w:val="231F20"/>
          <w:spacing w:val="-2"/>
        </w:rPr>
        <w:t>research.</w:t>
      </w:r>
    </w:p>
    <w:p>
      <w:pPr>
        <w:pStyle w:val="BodyText"/>
        <w:spacing w:before="4"/>
      </w:pPr>
    </w:p>
    <w:p>
      <w:pPr>
        <w:pStyle w:val="BodyText"/>
        <w:ind w:left="3260" w:right="1464"/>
      </w:pPr>
      <w:r>
        <w:rPr>
          <w:color w:val="231F20"/>
        </w:rPr>
        <w:t>You may be required to maintain data on your research processes and outcomes for the IRB’s inspection. All of</w:t>
      </w:r>
      <w:r>
        <w:rPr>
          <w:color w:val="231F20"/>
          <w:spacing w:val="40"/>
        </w:rPr>
        <w:t> </w:t>
      </w:r>
      <w:r>
        <w:rPr>
          <w:color w:val="231F20"/>
        </w:rPr>
        <w:t>this may slow your progress, but failure to comply can shut down your research program. Because obtaining IRB approval can take a long time, find out whether it is possible to apply before you begin your faculty appoint-</w:t>
      </w:r>
      <w:r>
        <w:rPr>
          <w:color w:val="231F20"/>
          <w:spacing w:val="-2"/>
        </w:rPr>
        <w:t>ment.</w:t>
      </w:r>
    </w:p>
    <w:p>
      <w:pPr>
        <w:pStyle w:val="BodyText"/>
        <w:spacing w:before="244"/>
      </w:pPr>
    </w:p>
    <w:p>
      <w:pPr>
        <w:pStyle w:val="Heading2"/>
        <w:spacing w:line="206" w:lineRule="auto"/>
        <w:ind w:right="2053"/>
      </w:pPr>
      <w:bookmarkStart w:name="_TOC_250065" w:id="15"/>
      <w:r>
        <w:rPr>
          <w:color w:val="231F20"/>
          <w:spacing w:val="-2"/>
        </w:rPr>
        <w:t>THE</w:t>
      </w:r>
      <w:r>
        <w:rPr>
          <w:color w:val="231F20"/>
          <w:spacing w:val="-15"/>
        </w:rPr>
        <w:t> </w:t>
      </w:r>
      <w:r>
        <w:rPr>
          <w:color w:val="231F20"/>
          <w:spacing w:val="-2"/>
        </w:rPr>
        <w:t>SCIENTIFIC INVESTIGATOR</w:t>
      </w:r>
      <w:r>
        <w:rPr>
          <w:color w:val="231F20"/>
          <w:spacing w:val="-23"/>
        </w:rPr>
        <w:t> </w:t>
      </w:r>
      <w:r>
        <w:rPr>
          <w:color w:val="231F20"/>
          <w:spacing w:val="-2"/>
        </w:rPr>
        <w:t>AND</w:t>
      </w:r>
      <w:r>
        <w:rPr>
          <w:color w:val="231F20"/>
          <w:spacing w:val="-39"/>
        </w:rPr>
        <w:t> </w:t>
      </w:r>
      <w:r>
        <w:rPr>
          <w:color w:val="231F20"/>
          <w:spacing w:val="-2"/>
        </w:rPr>
        <w:t>THE </w:t>
      </w:r>
      <w:r>
        <w:rPr>
          <w:color w:val="231F20"/>
        </w:rPr>
        <w:t>OUTSIDE</w:t>
      </w:r>
      <w:r>
        <w:rPr>
          <w:color w:val="231F20"/>
          <w:spacing w:val="-14"/>
        </w:rPr>
        <w:t> </w:t>
      </w:r>
      <w:bookmarkEnd w:id="15"/>
      <w:r>
        <w:rPr>
          <w:color w:val="231F20"/>
        </w:rPr>
        <w:t>WORLD</w:t>
      </w:r>
    </w:p>
    <w:p>
      <w:pPr>
        <w:pStyle w:val="BodyText"/>
        <w:spacing w:before="9"/>
        <w:rPr>
          <w:rFonts w:ascii="Gill Sans MT"/>
          <w:b/>
          <w:sz w:val="3"/>
        </w:rPr>
      </w:pPr>
      <w:r>
        <w:rPr>
          <w:rFonts w:ascii="Gill Sans MT"/>
          <w:b/>
          <w:sz w:val="3"/>
        </w:rPr>
        <mc:AlternateContent>
          <mc:Choice Requires="wps">
            <w:drawing>
              <wp:anchor distT="0" distB="0" distL="0" distR="0" allowOverlap="1" layoutInCell="1" locked="0" behindDoc="1" simplePos="0" relativeHeight="487623168">
                <wp:simplePos x="0" y="0"/>
                <wp:positionH relativeFrom="page">
                  <wp:posOffset>0</wp:posOffset>
                </wp:positionH>
                <wp:positionV relativeFrom="paragraph">
                  <wp:posOffset>43199</wp:posOffset>
                </wp:positionV>
                <wp:extent cx="6858000" cy="12700"/>
                <wp:effectExtent l="0" t="0" r="0" b="0"/>
                <wp:wrapTopAndBottom/>
                <wp:docPr id="648" name="Graphic 648"/>
                <wp:cNvGraphicFramePr>
                  <a:graphicFrameLocks/>
                </wp:cNvGraphicFramePr>
                <a:graphic>
                  <a:graphicData uri="http://schemas.microsoft.com/office/word/2010/wordprocessingShape">
                    <wps:wsp>
                      <wps:cNvPr id="648" name="Graphic 648"/>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01525pt;width:540pt;height:1pt;mso-position-horizontal-relative:page;mso-position-vertical-relative:paragraph;z-index:-15693312;mso-wrap-distance-left:0;mso-wrap-distance-right:0" id="docshape619" filled="true" fillcolor="#231f20" stroked="false">
                <v:fill type="solid"/>
                <w10:wrap type="topAndBottom"/>
              </v:rect>
            </w:pict>
          </mc:Fallback>
        </mc:AlternateContent>
      </w:r>
    </w:p>
    <w:p>
      <w:pPr>
        <w:pStyle w:val="BodyText"/>
        <w:spacing w:line="228" w:lineRule="auto" w:before="12"/>
        <w:ind w:left="3259" w:right="1549"/>
      </w:pPr>
      <w:r>
        <w:rPr>
          <w:b/>
          <w:color w:val="005CAB"/>
          <w:sz w:val="40"/>
        </w:rPr>
        <w:t>A</w:t>
      </w:r>
      <w:r>
        <w:rPr>
          <w:color w:val="231F20"/>
        </w:rPr>
        <w:t>s a university-based scientist, you owe allegiance to several constituencies: to the university that supports you, to your profession, and to the general public that stands to benefit from your research. It is absolutely necessary, and possible, to keep these loyalties in harmony.</w:t>
      </w:r>
    </w:p>
    <w:p>
      <w:pPr>
        <w:pStyle w:val="BodyText"/>
        <w:spacing w:before="5"/>
      </w:pPr>
    </w:p>
    <w:p>
      <w:pPr>
        <w:pStyle w:val="BodyText"/>
        <w:spacing w:before="1"/>
        <w:ind w:left="3259" w:right="1464"/>
      </w:pPr>
      <w:r>
        <w:rPr>
          <w:color w:val="231F20"/>
        </w:rPr>
        <w:t>To</w:t>
      </w:r>
      <w:r>
        <w:rPr>
          <w:color w:val="231F20"/>
          <w:spacing w:val="-2"/>
        </w:rPr>
        <w:t> </w:t>
      </w:r>
      <w:r>
        <w:rPr>
          <w:color w:val="231F20"/>
        </w:rPr>
        <w:t>keep</w:t>
      </w:r>
      <w:r>
        <w:rPr>
          <w:color w:val="231F20"/>
          <w:spacing w:val="-2"/>
        </w:rPr>
        <w:t> </w:t>
      </w:r>
      <w:r>
        <w:rPr>
          <w:color w:val="231F20"/>
        </w:rPr>
        <w:t>your</w:t>
      </w:r>
      <w:r>
        <w:rPr>
          <w:color w:val="231F20"/>
          <w:spacing w:val="-2"/>
        </w:rPr>
        <w:t> </w:t>
      </w:r>
      <w:r>
        <w:rPr>
          <w:color w:val="231F20"/>
        </w:rPr>
        <w:t>outside</w:t>
      </w:r>
      <w:r>
        <w:rPr>
          <w:color w:val="231F20"/>
          <w:spacing w:val="-2"/>
        </w:rPr>
        <w:t> </w:t>
      </w:r>
      <w:r>
        <w:rPr>
          <w:color w:val="231F20"/>
        </w:rPr>
        <w:t>activities</w:t>
      </w:r>
      <w:r>
        <w:rPr>
          <w:color w:val="231F20"/>
          <w:spacing w:val="-2"/>
        </w:rPr>
        <w:t> </w:t>
      </w:r>
      <w:r>
        <w:rPr>
          <w:color w:val="231F20"/>
        </w:rPr>
        <w:t>appropriate,</w:t>
      </w:r>
      <w:r>
        <w:rPr>
          <w:color w:val="231F20"/>
          <w:spacing w:val="-2"/>
        </w:rPr>
        <w:t> </w:t>
      </w:r>
      <w:r>
        <w:rPr>
          <w:color w:val="231F20"/>
        </w:rPr>
        <w:t>you</w:t>
      </w:r>
      <w:r>
        <w:rPr>
          <w:color w:val="231F20"/>
          <w:spacing w:val="-2"/>
        </w:rPr>
        <w:t> </w:t>
      </w:r>
      <w:r>
        <w:rPr>
          <w:color w:val="231F20"/>
        </w:rPr>
        <w:t>need</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aware</w:t>
      </w:r>
      <w:r>
        <w:rPr>
          <w:color w:val="231F20"/>
          <w:spacing w:val="-2"/>
        </w:rPr>
        <w:t> </w:t>
      </w:r>
      <w:r>
        <w:rPr>
          <w:color w:val="231F20"/>
        </w:rPr>
        <w:t>of</w:t>
      </w:r>
      <w:r>
        <w:rPr>
          <w:color w:val="231F20"/>
          <w:spacing w:val="25"/>
        </w:rPr>
        <w:t> </w:t>
      </w:r>
      <w:r>
        <w:rPr>
          <w:color w:val="231F20"/>
        </w:rPr>
        <w:t>the</w:t>
      </w:r>
      <w:r>
        <w:rPr>
          <w:color w:val="231F20"/>
          <w:spacing w:val="-2"/>
        </w:rPr>
        <w:t> </w:t>
      </w:r>
      <w:r>
        <w:rPr>
          <w:color w:val="231F20"/>
        </w:rPr>
        <w:t>university’s rules and expectations with regard to</w:t>
      </w:r>
    </w:p>
    <w:p>
      <w:pPr>
        <w:pStyle w:val="ListParagraph"/>
        <w:numPr>
          <w:ilvl w:val="0"/>
          <w:numId w:val="6"/>
        </w:numPr>
        <w:tabs>
          <w:tab w:pos="3998" w:val="left" w:leader="none"/>
        </w:tabs>
        <w:spacing w:line="240" w:lineRule="auto" w:before="231" w:after="0"/>
        <w:ind w:left="3998" w:right="0" w:hanging="479"/>
        <w:jc w:val="left"/>
        <w:rPr>
          <w:sz w:val="23"/>
        </w:rPr>
      </w:pPr>
      <w:r>
        <w:rPr>
          <w:color w:val="231F20"/>
          <w:sz w:val="23"/>
        </w:rPr>
        <w:t>Service</w:t>
      </w:r>
      <w:r>
        <w:rPr>
          <w:color w:val="231F20"/>
          <w:spacing w:val="7"/>
          <w:sz w:val="23"/>
        </w:rPr>
        <w:t> </w:t>
      </w:r>
      <w:r>
        <w:rPr>
          <w:color w:val="231F20"/>
          <w:sz w:val="23"/>
        </w:rPr>
        <w:t>in</w:t>
      </w:r>
      <w:r>
        <w:rPr>
          <w:color w:val="231F20"/>
          <w:spacing w:val="7"/>
          <w:sz w:val="23"/>
        </w:rPr>
        <w:t> </w:t>
      </w:r>
      <w:r>
        <w:rPr>
          <w:color w:val="231F20"/>
          <w:sz w:val="23"/>
        </w:rPr>
        <w:t>professional</w:t>
      </w:r>
      <w:r>
        <w:rPr>
          <w:color w:val="231F20"/>
          <w:spacing w:val="7"/>
          <w:sz w:val="23"/>
        </w:rPr>
        <w:t> </w:t>
      </w:r>
      <w:r>
        <w:rPr>
          <w:color w:val="231F20"/>
          <w:spacing w:val="-2"/>
          <w:sz w:val="23"/>
        </w:rPr>
        <w:t>associations</w:t>
      </w:r>
    </w:p>
    <w:p>
      <w:pPr>
        <w:pStyle w:val="ListParagraph"/>
        <w:numPr>
          <w:ilvl w:val="0"/>
          <w:numId w:val="6"/>
        </w:numPr>
        <w:tabs>
          <w:tab w:pos="3979" w:val="left" w:leader="none"/>
          <w:tab w:pos="3998" w:val="left" w:leader="none"/>
        </w:tabs>
        <w:spacing w:line="242" w:lineRule="auto" w:before="166" w:after="0"/>
        <w:ind w:left="3979" w:right="1635" w:hanging="461"/>
        <w:jc w:val="left"/>
        <w:rPr>
          <w:sz w:val="23"/>
        </w:rPr>
      </w:pPr>
      <w:r>
        <w:rPr>
          <w:color w:val="231F20"/>
          <w:sz w:val="23"/>
        </w:rPr>
        <w:t>Conflict</w:t>
      </w:r>
      <w:r>
        <w:rPr>
          <w:color w:val="231F20"/>
          <w:spacing w:val="21"/>
          <w:sz w:val="23"/>
        </w:rPr>
        <w:t> </w:t>
      </w:r>
      <w:r>
        <w:rPr>
          <w:color w:val="231F20"/>
          <w:sz w:val="23"/>
        </w:rPr>
        <w:t>of</w:t>
      </w:r>
      <w:r>
        <w:rPr>
          <w:color w:val="231F20"/>
          <w:spacing w:val="31"/>
          <w:sz w:val="23"/>
        </w:rPr>
        <w:t> </w:t>
      </w:r>
      <w:r>
        <w:rPr>
          <w:color w:val="231F20"/>
          <w:sz w:val="23"/>
        </w:rPr>
        <w:t>interest and conflict of</w:t>
      </w:r>
      <w:r>
        <w:rPr>
          <w:color w:val="231F20"/>
          <w:spacing w:val="32"/>
          <w:sz w:val="23"/>
        </w:rPr>
        <w:t> </w:t>
      </w:r>
      <w:r>
        <w:rPr>
          <w:color w:val="231F20"/>
          <w:sz w:val="23"/>
        </w:rPr>
        <w:t>commitment, including limits on con-sulting activities</w:t>
      </w:r>
    </w:p>
    <w:p>
      <w:pPr>
        <w:pStyle w:val="ListParagraph"/>
        <w:numPr>
          <w:ilvl w:val="0"/>
          <w:numId w:val="6"/>
        </w:numPr>
        <w:tabs>
          <w:tab w:pos="3979" w:val="left" w:leader="none"/>
          <w:tab w:pos="3998" w:val="left" w:leader="none"/>
        </w:tabs>
        <w:spacing w:line="242" w:lineRule="auto" w:before="179" w:after="0"/>
        <w:ind w:left="3979" w:right="2002" w:hanging="461"/>
        <w:jc w:val="left"/>
        <w:rPr>
          <w:sz w:val="23"/>
        </w:rPr>
      </w:pPr>
      <w:r>
        <w:rPr>
          <w:color w:val="231F20"/>
          <w:sz w:val="23"/>
        </w:rPr>
        <w:t>Relationships</w:t>
      </w:r>
      <w:r>
        <w:rPr>
          <w:color w:val="231F20"/>
          <w:sz w:val="23"/>
        </w:rPr>
        <w:t> with the news media and with government and political </w:t>
      </w:r>
      <w:r>
        <w:rPr>
          <w:color w:val="231F20"/>
          <w:spacing w:val="-2"/>
          <w:sz w:val="23"/>
        </w:rPr>
        <w:t>agencies</w:t>
      </w:r>
    </w:p>
    <w:p>
      <w:pPr>
        <w:pStyle w:val="Heading4"/>
        <w:spacing w:before="171"/>
      </w:pPr>
      <w:r>
        <w:rPr>
          <w:color w:val="005CAB"/>
          <w:spacing w:val="-2"/>
        </w:rPr>
        <w:t>Consulting</w:t>
      </w:r>
    </w:p>
    <w:p>
      <w:pPr>
        <w:pStyle w:val="BodyText"/>
        <w:spacing w:before="40"/>
        <w:ind w:left="3260" w:right="1519"/>
      </w:pPr>
      <w:r>
        <w:rPr>
          <w:color w:val="231F20"/>
        </w:rPr>
        <w:t>As your career develops, you may find opportunities to consult with commercial entities such as biotechnology and pharmaceutical companies. Both you and your</w:t>
      </w:r>
    </w:p>
    <w:p>
      <w:pPr>
        <w:pStyle w:val="BodyText"/>
        <w:spacing w:after="0"/>
        <w:sectPr>
          <w:pgSz w:w="12240" w:h="15840"/>
          <w:pgMar w:header="0" w:footer="717" w:top="1080" w:bottom="900" w:left="0" w:right="0"/>
        </w:sectPr>
      </w:pPr>
    </w:p>
    <w:p>
      <w:pPr>
        <w:pStyle w:val="BodyText"/>
        <w:spacing w:before="87"/>
      </w:pPr>
    </w:p>
    <w:p>
      <w:pPr>
        <w:pStyle w:val="BodyText"/>
        <w:ind w:left="3260" w:right="1549"/>
      </w:pPr>
      <w:r>
        <w:rPr>
          <w:color w:val="231F20"/>
        </w:rPr>
        <w:t>home institution stand to benefit from relationships that extend your reputation, add to your knowledge and skills, and may result in practical applications of</w:t>
      </w:r>
      <w:r>
        <w:rPr>
          <w:color w:val="231F20"/>
          <w:spacing w:val="40"/>
        </w:rPr>
        <w:t> </w:t>
      </w:r>
      <w:r>
        <w:rPr>
          <w:color w:val="231F20"/>
        </w:rPr>
        <w:t>your discoveries.</w:t>
      </w:r>
      <w:r>
        <w:rPr>
          <w:color w:val="231F20"/>
          <w:spacing w:val="-4"/>
        </w:rPr>
        <w:t> </w:t>
      </w:r>
      <w:r>
        <w:rPr>
          <w:color w:val="231F20"/>
        </w:rPr>
        <w:t>In</w:t>
      </w:r>
      <w:r>
        <w:rPr>
          <w:color w:val="231F20"/>
          <w:spacing w:val="-4"/>
        </w:rPr>
        <w:t> </w:t>
      </w:r>
      <w:r>
        <w:rPr>
          <w:color w:val="231F20"/>
        </w:rPr>
        <w:t>addition,</w:t>
      </w:r>
      <w:r>
        <w:rPr>
          <w:color w:val="231F20"/>
          <w:spacing w:val="-4"/>
        </w:rPr>
        <w:t> </w:t>
      </w:r>
      <w:r>
        <w:rPr>
          <w:color w:val="231F20"/>
        </w:rPr>
        <w:t>you</w:t>
      </w:r>
      <w:r>
        <w:rPr>
          <w:color w:val="231F20"/>
          <w:spacing w:val="-4"/>
        </w:rPr>
        <w:t> </w:t>
      </w:r>
      <w:r>
        <w:rPr>
          <w:color w:val="231F20"/>
        </w:rPr>
        <w:t>may</w:t>
      </w:r>
      <w:r>
        <w:rPr>
          <w:color w:val="231F20"/>
          <w:spacing w:val="-4"/>
        </w:rPr>
        <w:t> </w:t>
      </w:r>
      <w:r>
        <w:rPr>
          <w:color w:val="231F20"/>
        </w:rPr>
        <w:t>welcome</w:t>
      </w:r>
      <w:r>
        <w:rPr>
          <w:color w:val="231F20"/>
          <w:spacing w:val="-4"/>
        </w:rPr>
        <w:t> </w:t>
      </w:r>
      <w:r>
        <w:rPr>
          <w:color w:val="231F20"/>
        </w:rPr>
        <w:t>the</w:t>
      </w:r>
      <w:r>
        <w:rPr>
          <w:color w:val="231F20"/>
          <w:spacing w:val="-4"/>
        </w:rPr>
        <w:t> </w:t>
      </w:r>
      <w:r>
        <w:rPr>
          <w:color w:val="231F20"/>
        </w:rPr>
        <w:t>added</w:t>
      </w:r>
      <w:r>
        <w:rPr>
          <w:color w:val="231F20"/>
          <w:spacing w:val="-4"/>
        </w:rPr>
        <w:t> </w:t>
      </w:r>
      <w:r>
        <w:rPr>
          <w:color w:val="231F20"/>
        </w:rPr>
        <w:t>income.</w:t>
      </w:r>
      <w:r>
        <w:rPr>
          <w:color w:val="231F20"/>
          <w:spacing w:val="-4"/>
        </w:rPr>
        <w:t> </w:t>
      </w:r>
      <w:r>
        <w:rPr>
          <w:color w:val="231F20"/>
        </w:rPr>
        <w:t>Remember,</w:t>
      </w:r>
      <w:r>
        <w:rPr>
          <w:color w:val="231F20"/>
          <w:spacing w:val="-4"/>
        </w:rPr>
        <w:t> </w:t>
      </w:r>
      <w:r>
        <w:rPr>
          <w:color w:val="231F20"/>
        </w:rPr>
        <w:t>however, that the university, as your employer, has primary claim on your labor and </w:t>
      </w:r>
      <w:r>
        <w:rPr>
          <w:color w:val="231F20"/>
          <w:spacing w:val="-2"/>
        </w:rPr>
        <w:t>allegiance.</w:t>
      </w:r>
    </w:p>
    <w:p>
      <w:pPr>
        <w:pStyle w:val="BodyText"/>
        <w:spacing w:before="7"/>
      </w:pPr>
    </w:p>
    <w:p>
      <w:pPr>
        <w:pStyle w:val="BodyText"/>
        <w:ind w:left="3260" w:right="1464"/>
      </w:pPr>
      <w:r>
        <w:rPr>
          <w:color w:val="231F20"/>
        </w:rPr>
        <w:t>Many universities have developed explicit guidelines limiting the extent of</w:t>
      </w:r>
      <w:r>
        <w:rPr>
          <w:color w:val="231F20"/>
          <w:spacing w:val="39"/>
        </w:rPr>
        <w:t> </w:t>
      </w:r>
      <w:r>
        <w:rPr>
          <w:color w:val="231F20"/>
        </w:rPr>
        <w:t>a faculty member’s work with other agents. It is critical that you know your institution’s poli-cies regarding your work outside the scope of</w:t>
      </w:r>
      <w:r>
        <w:rPr>
          <w:color w:val="231F20"/>
          <w:spacing w:val="28"/>
        </w:rPr>
        <w:t> </w:t>
      </w:r>
      <w:r>
        <w:rPr>
          <w:color w:val="231F20"/>
        </w:rPr>
        <w:t>university employment and your rela-tionships with outside parties. Your institution should have a clear set of</w:t>
      </w:r>
      <w:r>
        <w:rPr>
          <w:color w:val="231F20"/>
          <w:spacing w:val="35"/>
        </w:rPr>
        <w:t> </w:t>
      </w:r>
      <w:r>
        <w:rPr>
          <w:color w:val="231F20"/>
        </w:rPr>
        <w:t>guidelines for these types of</w:t>
      </w:r>
      <w:r>
        <w:rPr>
          <w:color w:val="231F20"/>
          <w:spacing w:val="40"/>
        </w:rPr>
        <w:t> </w:t>
      </w:r>
      <w:r>
        <w:rPr>
          <w:color w:val="231F20"/>
        </w:rPr>
        <w:t>activities, and you may be required to report on them regularly. (Additional information on consulting can be found in chapter 11, “Understanding Technology Transfer.”)</w:t>
      </w:r>
    </w:p>
    <w:p>
      <w:pPr>
        <w:pStyle w:val="Heading4"/>
        <w:spacing w:before="254"/>
      </w:pPr>
      <w:r>
        <w:rPr>
          <w:color w:val="005CAB"/>
        </w:rPr>
        <w:t>Public</w:t>
      </w:r>
      <w:r>
        <w:rPr>
          <w:color w:val="005CAB"/>
          <w:spacing w:val="4"/>
        </w:rPr>
        <w:t> </w:t>
      </w:r>
      <w:r>
        <w:rPr>
          <w:color w:val="005CAB"/>
          <w:spacing w:val="-2"/>
        </w:rPr>
        <w:t>Service</w:t>
      </w:r>
    </w:p>
    <w:p>
      <w:pPr>
        <w:pStyle w:val="BodyText"/>
        <w:spacing w:before="40"/>
        <w:ind w:left="3260" w:right="1519"/>
      </w:pPr>
      <w:r>
        <w:rPr>
          <w:color w:val="231F20"/>
        </w:rPr>
        <w:t>An academic appointment carries with it a public service obligation. As your career progresses, you may be called on to participate on commissions or testify before government bodies on the meaning of</w:t>
      </w:r>
      <w:r>
        <w:rPr>
          <w:color w:val="231F20"/>
          <w:spacing w:val="40"/>
        </w:rPr>
        <w:t> </w:t>
      </w:r>
      <w:r>
        <w:rPr>
          <w:color w:val="231F20"/>
        </w:rPr>
        <w:t>your work or on its ethical or public policy </w:t>
      </w:r>
      <w:r>
        <w:rPr>
          <w:color w:val="231F20"/>
          <w:spacing w:val="-2"/>
        </w:rPr>
        <w:t>implications.</w:t>
      </w:r>
    </w:p>
    <w:p>
      <w:pPr>
        <w:pStyle w:val="BodyText"/>
        <w:spacing w:before="6"/>
      </w:pPr>
    </w:p>
    <w:p>
      <w:pPr>
        <w:pStyle w:val="BodyText"/>
        <w:ind w:left="3260" w:right="1519"/>
      </w:pPr>
      <w:r>
        <w:rPr>
          <w:color w:val="231F20"/>
        </w:rPr>
        <w:t>Treat these invitations as a serious responsibility and, as you would with contacts with</w:t>
      </w:r>
      <w:r>
        <w:rPr>
          <w:color w:val="231F20"/>
          <w:spacing w:val="-1"/>
        </w:rPr>
        <w:t> </w:t>
      </w:r>
      <w:r>
        <w:rPr>
          <w:color w:val="231F20"/>
        </w:rPr>
        <w:t>the</w:t>
      </w:r>
      <w:r>
        <w:rPr>
          <w:color w:val="231F20"/>
          <w:spacing w:val="-1"/>
        </w:rPr>
        <w:t> </w:t>
      </w:r>
      <w:r>
        <w:rPr>
          <w:color w:val="231F20"/>
        </w:rPr>
        <w:t>press,</w:t>
      </w:r>
      <w:r>
        <w:rPr>
          <w:color w:val="231F20"/>
          <w:spacing w:val="-1"/>
        </w:rPr>
        <w:t> </w:t>
      </w:r>
      <w:r>
        <w:rPr>
          <w:color w:val="231F20"/>
        </w:rPr>
        <w:t>stay</w:t>
      </w:r>
      <w:r>
        <w:rPr>
          <w:color w:val="231F20"/>
          <w:spacing w:val="-1"/>
        </w:rPr>
        <w:t> </w:t>
      </w:r>
      <w:r>
        <w:rPr>
          <w:color w:val="231F20"/>
        </w:rPr>
        <w:t>close</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university</w:t>
      </w:r>
      <w:r>
        <w:rPr>
          <w:color w:val="231F20"/>
          <w:spacing w:val="-1"/>
        </w:rPr>
        <w:t> </w:t>
      </w:r>
      <w:r>
        <w:rPr>
          <w:color w:val="231F20"/>
        </w:rPr>
        <w:t>public</w:t>
      </w:r>
      <w:r>
        <w:rPr>
          <w:color w:val="231F20"/>
          <w:spacing w:val="-1"/>
        </w:rPr>
        <w:t> </w:t>
      </w:r>
      <w:r>
        <w:rPr>
          <w:color w:val="231F20"/>
        </w:rPr>
        <w:t>relations</w:t>
      </w:r>
      <w:r>
        <w:rPr>
          <w:color w:val="231F20"/>
          <w:spacing w:val="-1"/>
        </w:rPr>
        <w:t> </w:t>
      </w:r>
      <w:r>
        <w:rPr>
          <w:color w:val="231F20"/>
        </w:rPr>
        <w:t>office.</w:t>
      </w:r>
      <w:r>
        <w:rPr>
          <w:color w:val="231F20"/>
          <w:spacing w:val="-1"/>
        </w:rPr>
        <w:t> </w:t>
      </w:r>
      <w:r>
        <w:rPr>
          <w:color w:val="231F20"/>
        </w:rPr>
        <w:t>Remember,</w:t>
      </w:r>
      <w:r>
        <w:rPr>
          <w:color w:val="231F20"/>
          <w:spacing w:val="-1"/>
        </w:rPr>
        <w:t> </w:t>
      </w:r>
      <w:r>
        <w:rPr>
          <w:color w:val="231F20"/>
        </w:rPr>
        <w:t>any-thing you say in public will reflect on your institution. It is easy to be misunder-stood or quoted out of</w:t>
      </w:r>
      <w:r>
        <w:rPr>
          <w:color w:val="231F20"/>
          <w:spacing w:val="40"/>
        </w:rPr>
        <w:t> </w:t>
      </w:r>
      <w:r>
        <w:rPr>
          <w:color w:val="231F20"/>
        </w:rPr>
        <w:t>context.</w:t>
      </w:r>
    </w:p>
    <w:p>
      <w:pPr>
        <w:pStyle w:val="BodyText"/>
        <w:spacing w:before="6"/>
      </w:pPr>
    </w:p>
    <w:p>
      <w:pPr>
        <w:pStyle w:val="BodyText"/>
        <w:ind w:left="3260" w:right="1599"/>
      </w:pPr>
      <w:r>
        <w:rPr>
          <w:color w:val="231F20"/>
        </w:rPr>
        <w:t>You may also have opportunities to participate in public education—at science fairs,</w:t>
      </w:r>
      <w:r>
        <w:rPr>
          <w:color w:val="231F20"/>
          <w:spacing w:val="-1"/>
        </w:rPr>
        <w:t> </w:t>
      </w:r>
      <w:r>
        <w:rPr>
          <w:color w:val="231F20"/>
        </w:rPr>
        <w:t>high</w:t>
      </w:r>
      <w:r>
        <w:rPr>
          <w:color w:val="231F20"/>
          <w:spacing w:val="-1"/>
        </w:rPr>
        <w:t> </w:t>
      </w:r>
      <w:r>
        <w:rPr>
          <w:color w:val="231F20"/>
        </w:rPr>
        <w:t>school</w:t>
      </w:r>
      <w:r>
        <w:rPr>
          <w:color w:val="231F20"/>
          <w:spacing w:val="-1"/>
        </w:rPr>
        <w:t> </w:t>
      </w:r>
      <w:r>
        <w:rPr>
          <w:color w:val="231F20"/>
        </w:rPr>
        <w:t>assemblies,</w:t>
      </w:r>
      <w:r>
        <w:rPr>
          <w:color w:val="231F20"/>
          <w:spacing w:val="-1"/>
        </w:rPr>
        <w:t> </w:t>
      </w:r>
      <w:r>
        <w:rPr>
          <w:color w:val="231F20"/>
        </w:rPr>
        <w:t>or</w:t>
      </w:r>
      <w:r>
        <w:rPr>
          <w:color w:val="231F20"/>
          <w:spacing w:val="-1"/>
        </w:rPr>
        <w:t> </w:t>
      </w:r>
      <w:r>
        <w:rPr>
          <w:color w:val="231F20"/>
        </w:rPr>
        <w:t>other</w:t>
      </w:r>
      <w:r>
        <w:rPr>
          <w:color w:val="231F20"/>
          <w:spacing w:val="-1"/>
        </w:rPr>
        <w:t> </w:t>
      </w:r>
      <w:r>
        <w:rPr>
          <w:color w:val="231F20"/>
        </w:rPr>
        <w:t>community</w:t>
      </w:r>
      <w:r>
        <w:rPr>
          <w:color w:val="231F20"/>
          <w:spacing w:val="-1"/>
        </w:rPr>
        <w:t> </w:t>
      </w:r>
      <w:r>
        <w:rPr>
          <w:color w:val="231F20"/>
        </w:rPr>
        <w:t>events.</w:t>
      </w:r>
      <w:r>
        <w:rPr>
          <w:color w:val="231F20"/>
          <w:spacing w:val="-1"/>
        </w:rPr>
        <w:t> </w:t>
      </w:r>
      <w:r>
        <w:rPr>
          <w:color w:val="231F20"/>
        </w:rPr>
        <w:t>These</w:t>
      </w:r>
      <w:r>
        <w:rPr>
          <w:color w:val="231F20"/>
          <w:spacing w:val="-1"/>
        </w:rPr>
        <w:t> </w:t>
      </w:r>
      <w:r>
        <w:rPr>
          <w:color w:val="231F20"/>
        </w:rPr>
        <w:t>opportunities</w:t>
      </w:r>
      <w:r>
        <w:rPr>
          <w:color w:val="231F20"/>
          <w:spacing w:val="-1"/>
        </w:rPr>
        <w:t> </w:t>
      </w:r>
      <w:r>
        <w:rPr>
          <w:color w:val="231F20"/>
        </w:rPr>
        <w:t>can be both enjoyable and rewarding.</w:t>
      </w:r>
    </w:p>
    <w:p>
      <w:pPr>
        <w:pStyle w:val="BodyText"/>
        <w:spacing w:before="226"/>
      </w:pPr>
    </w:p>
    <w:p>
      <w:pPr>
        <w:pStyle w:val="Heading2"/>
      </w:pPr>
      <w:bookmarkStart w:name="_TOC_250064" w:id="16"/>
      <w:r>
        <w:rPr>
          <w:color w:val="231F20"/>
          <w:spacing w:val="-2"/>
        </w:rPr>
        <w:t>PLANNING</w:t>
      </w:r>
      <w:r>
        <w:rPr>
          <w:color w:val="231F20"/>
          <w:spacing w:val="-5"/>
        </w:rPr>
        <w:t> </w:t>
      </w:r>
      <w:r>
        <w:rPr>
          <w:color w:val="231F20"/>
          <w:spacing w:val="-2"/>
        </w:rPr>
        <w:t>FOR</w:t>
      </w:r>
      <w:r>
        <w:rPr>
          <w:color w:val="231F20"/>
          <w:spacing w:val="2"/>
        </w:rPr>
        <w:t> </w:t>
      </w:r>
      <w:r>
        <w:rPr>
          <w:color w:val="231F20"/>
          <w:spacing w:val="-2"/>
        </w:rPr>
        <w:t>PROMOTION</w:t>
      </w:r>
      <w:r>
        <w:rPr>
          <w:color w:val="231F20"/>
          <w:spacing w:val="-23"/>
        </w:rPr>
        <w:t> </w:t>
      </w:r>
      <w:r>
        <w:rPr>
          <w:color w:val="231F20"/>
          <w:spacing w:val="-2"/>
        </w:rPr>
        <w:t>AND</w:t>
      </w:r>
      <w:r>
        <w:rPr>
          <w:color w:val="231F20"/>
          <w:spacing w:val="-39"/>
        </w:rPr>
        <w:t> </w:t>
      </w:r>
      <w:bookmarkEnd w:id="16"/>
      <w:r>
        <w:rPr>
          <w:color w:val="231F20"/>
          <w:spacing w:val="-2"/>
        </w:rPr>
        <w:t>TENURE</w:t>
      </w:r>
    </w:p>
    <w:p>
      <w:pPr>
        <w:pStyle w:val="BodyText"/>
        <w:spacing w:line="220" w:lineRule="auto" w:before="100"/>
        <w:ind w:left="3260" w:right="1582" w:hanging="1"/>
        <w:jc w:val="both"/>
      </w:pPr>
      <w:r>
        <w:rPr/>
        <mc:AlternateContent>
          <mc:Choice Requires="wps">
            <w:drawing>
              <wp:anchor distT="0" distB="0" distL="0" distR="0" allowOverlap="1" layoutInCell="1" locked="0" behindDoc="0" simplePos="0" relativeHeight="15764480">
                <wp:simplePos x="0" y="0"/>
                <wp:positionH relativeFrom="page">
                  <wp:posOffset>914400</wp:posOffset>
                </wp:positionH>
                <wp:positionV relativeFrom="paragraph">
                  <wp:posOffset>35292</wp:posOffset>
                </wp:positionV>
                <wp:extent cx="6854190" cy="13335"/>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778961pt;width:539.672pt;height:1.008pt;mso-position-horizontal-relative:page;mso-position-vertical-relative:paragraph;z-index:15764480" id="docshape620" filled="true" fillcolor="#231f20" stroked="false">
                <v:fill type="solid"/>
                <w10:wrap type="none"/>
              </v:rect>
            </w:pict>
          </mc:Fallback>
        </mc:AlternateContent>
      </w:r>
      <w:r>
        <w:rPr>
          <w:b/>
          <w:color w:val="005CAB"/>
          <w:sz w:val="40"/>
        </w:rPr>
        <w:t>Y</w:t>
      </w:r>
      <w:r>
        <w:rPr>
          <w:color w:val="231F20"/>
        </w:rPr>
        <w:t>ou are more likely to succeed if</w:t>
      </w:r>
      <w:r>
        <w:rPr>
          <w:color w:val="231F20"/>
          <w:spacing w:val="27"/>
        </w:rPr>
        <w:t> </w:t>
      </w:r>
      <w:r>
        <w:rPr>
          <w:color w:val="231F20"/>
        </w:rPr>
        <w:t>you understand from the start how the decision regarding tenure and promotion is made at the institution you are joining. You can then start planning your strategy accordingly.</w:t>
      </w:r>
    </w:p>
    <w:p>
      <w:pPr>
        <w:pStyle w:val="BodyText"/>
        <w:spacing w:before="37"/>
      </w:pPr>
    </w:p>
    <w:p>
      <w:pPr>
        <w:pStyle w:val="Heading4"/>
      </w:pPr>
      <w:r>
        <w:rPr>
          <w:color w:val="005CAB"/>
        </w:rPr>
        <w:t>Criteria</w:t>
      </w:r>
      <w:r>
        <w:rPr>
          <w:color w:val="005CAB"/>
          <w:spacing w:val="1"/>
        </w:rPr>
        <w:t> </w:t>
      </w:r>
      <w:r>
        <w:rPr>
          <w:color w:val="005CAB"/>
        </w:rPr>
        <w:t>for</w:t>
      </w:r>
      <w:r>
        <w:rPr>
          <w:color w:val="005CAB"/>
          <w:spacing w:val="-34"/>
        </w:rPr>
        <w:t> </w:t>
      </w:r>
      <w:r>
        <w:rPr>
          <w:color w:val="005CAB"/>
          <w:spacing w:val="-2"/>
        </w:rPr>
        <w:t>Tenure</w:t>
      </w:r>
    </w:p>
    <w:p>
      <w:pPr>
        <w:pStyle w:val="BodyText"/>
        <w:spacing w:before="40"/>
        <w:ind w:left="3260" w:right="1519"/>
      </w:pPr>
      <w:r>
        <w:rPr>
          <w:color w:val="231F20"/>
        </w:rPr>
        <w:t>The official criteria for tenure form a “three-legged stool.” You will be judged on your research, teaching, and service to the university, your profession, and the pub-lic. Whether or not these criteria have been spelled out in detail, the following expectations are typical.</w:t>
      </w:r>
    </w:p>
    <w:p>
      <w:pPr>
        <w:pStyle w:val="BodyText"/>
        <w:spacing w:before="6"/>
      </w:pPr>
    </w:p>
    <w:p>
      <w:pPr>
        <w:pStyle w:val="BodyText"/>
        <w:ind w:left="3260" w:right="1464"/>
      </w:pPr>
      <w:r>
        <w:rPr>
          <w:b/>
          <w:color w:val="231F20"/>
        </w:rPr>
        <w:t>Research. </w:t>
      </w:r>
      <w:r>
        <w:rPr>
          <w:color w:val="231F20"/>
        </w:rPr>
        <w:t>Your research must be of</w:t>
      </w:r>
      <w:r>
        <w:rPr>
          <w:color w:val="231F20"/>
          <w:spacing w:val="28"/>
        </w:rPr>
        <w:t> </w:t>
      </w:r>
      <w:r>
        <w:rPr>
          <w:color w:val="231F20"/>
        </w:rPr>
        <w:t>a quality and quantity that contribute substan-tially to your scientific discipline. Publication in peer-reviewed journals in your specialty and statements from individuals in your field who can testify to the quality of</w:t>
      </w:r>
      <w:r>
        <w:rPr>
          <w:color w:val="231F20"/>
          <w:spacing w:val="40"/>
        </w:rPr>
        <w:t> </w:t>
      </w:r>
      <w:r>
        <w:rPr>
          <w:color w:val="231F20"/>
        </w:rPr>
        <w:t>your research are the principal pieces of</w:t>
      </w:r>
      <w:r>
        <w:rPr>
          <w:color w:val="231F20"/>
          <w:spacing w:val="40"/>
        </w:rPr>
        <w:t> </w:t>
      </w:r>
      <w:r>
        <w:rPr>
          <w:color w:val="231F20"/>
        </w:rPr>
        <w:t>evidence showing that you meet this standard. Publications in scientific magazines that reach a wider audience give you additional credit. Substantial, ongoing research grant support is required; for</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w:color w:val="231F20"/>
        </w:rPr>
        <w:t>example, some institutions require that you have at least one NIH R01 grant. Additional evidence includes prizes and other recognitions of</w:t>
      </w:r>
      <w:r>
        <w:rPr>
          <w:color w:val="231F20"/>
          <w:spacing w:val="30"/>
        </w:rPr>
        <w:t> </w:t>
      </w:r>
      <w:r>
        <w:rPr>
          <w:color w:val="231F20"/>
        </w:rPr>
        <w:t>your work as well as invitations to present your work at conferences.</w:t>
      </w:r>
    </w:p>
    <w:p>
      <w:pPr>
        <w:pStyle w:val="BodyText"/>
        <w:spacing w:before="5"/>
      </w:pPr>
    </w:p>
    <w:p>
      <w:pPr>
        <w:pStyle w:val="BodyText"/>
        <w:ind w:left="3260" w:right="1519"/>
      </w:pPr>
      <w:r>
        <w:rPr>
          <w:b/>
          <w:color w:val="231F20"/>
        </w:rPr>
        <w:t>Teaching.</w:t>
      </w:r>
      <w:r>
        <w:rPr>
          <w:b/>
          <w:color w:val="231F20"/>
          <w:spacing w:val="-3"/>
        </w:rPr>
        <w:t> </w:t>
      </w:r>
      <w:r>
        <w:rPr>
          <w:color w:val="231F20"/>
        </w:rPr>
        <w:t>You</w:t>
      </w:r>
      <w:r>
        <w:rPr>
          <w:color w:val="231F20"/>
          <w:spacing w:val="-3"/>
        </w:rPr>
        <w:t> </w:t>
      </w:r>
      <w:r>
        <w:rPr>
          <w:color w:val="231F20"/>
        </w:rPr>
        <w:t>must</w:t>
      </w:r>
      <w:r>
        <w:rPr>
          <w:color w:val="231F20"/>
          <w:spacing w:val="-3"/>
        </w:rPr>
        <w:t> </w:t>
      </w:r>
      <w:r>
        <w:rPr>
          <w:color w:val="231F20"/>
        </w:rPr>
        <w:t>have</w:t>
      </w:r>
      <w:r>
        <w:rPr>
          <w:color w:val="231F20"/>
          <w:spacing w:val="-3"/>
        </w:rPr>
        <w:t> </w:t>
      </w:r>
      <w:r>
        <w:rPr>
          <w:color w:val="231F20"/>
        </w:rPr>
        <w:t>evidence</w:t>
      </w:r>
      <w:r>
        <w:rPr>
          <w:color w:val="231F20"/>
          <w:spacing w:val="-3"/>
        </w:rPr>
        <w:t> </w:t>
      </w:r>
      <w:r>
        <w:rPr>
          <w:color w:val="231F20"/>
        </w:rPr>
        <w:t>that</w:t>
      </w:r>
      <w:r>
        <w:rPr>
          <w:color w:val="231F20"/>
          <w:spacing w:val="-3"/>
        </w:rPr>
        <w:t> </w:t>
      </w:r>
      <w:r>
        <w:rPr>
          <w:color w:val="231F20"/>
        </w:rPr>
        <w:t>you</w:t>
      </w:r>
      <w:r>
        <w:rPr>
          <w:color w:val="231F20"/>
          <w:spacing w:val="-3"/>
        </w:rPr>
        <w:t> </w:t>
      </w:r>
      <w:r>
        <w:rPr>
          <w:color w:val="231F20"/>
        </w:rPr>
        <w:t>are</w:t>
      </w:r>
      <w:r>
        <w:rPr>
          <w:color w:val="231F20"/>
          <w:spacing w:val="-3"/>
        </w:rPr>
        <w:t> </w:t>
      </w:r>
      <w:r>
        <w:rPr>
          <w:color w:val="231F20"/>
        </w:rPr>
        <w:t>a</w:t>
      </w:r>
      <w:r>
        <w:rPr>
          <w:color w:val="231F20"/>
          <w:spacing w:val="-3"/>
        </w:rPr>
        <w:t> </w:t>
      </w:r>
      <w:r>
        <w:rPr>
          <w:color w:val="231F20"/>
        </w:rPr>
        <w:t>competent</w:t>
      </w:r>
      <w:r>
        <w:rPr>
          <w:color w:val="231F20"/>
          <w:spacing w:val="-3"/>
        </w:rPr>
        <w:t> </w:t>
      </w:r>
      <w:r>
        <w:rPr>
          <w:color w:val="231F20"/>
        </w:rPr>
        <w:t>teacher</w:t>
      </w:r>
      <w:r>
        <w:rPr>
          <w:color w:val="231F20"/>
          <w:spacing w:val="-3"/>
        </w:rPr>
        <w:t> </w:t>
      </w:r>
      <w:r>
        <w:rPr>
          <w:color w:val="231F20"/>
        </w:rPr>
        <w:t>and</w:t>
      </w:r>
      <w:r>
        <w:rPr>
          <w:color w:val="231F20"/>
          <w:spacing w:val="-3"/>
        </w:rPr>
        <w:t> </w:t>
      </w:r>
      <w:r>
        <w:rPr>
          <w:color w:val="231F20"/>
        </w:rPr>
        <w:t>that</w:t>
      </w:r>
      <w:r>
        <w:rPr>
          <w:color w:val="231F20"/>
          <w:spacing w:val="-3"/>
        </w:rPr>
        <w:t> </w:t>
      </w:r>
      <w:r>
        <w:rPr>
          <w:color w:val="231F20"/>
        </w:rPr>
        <w:t>you fulfill your responsibilities to your students in a conscientious manner. Teaching is notoriously difficult to evaluate, but your department should have mechanisms to do so. Colleagues in your department may be assigned to supervise your teaching and offer guidance. Students’ evaluations are another piece of</w:t>
      </w:r>
      <w:r>
        <w:rPr>
          <w:color w:val="231F20"/>
          <w:spacing w:val="40"/>
        </w:rPr>
        <w:t> </w:t>
      </w:r>
      <w:r>
        <w:rPr>
          <w:color w:val="231F20"/>
        </w:rPr>
        <w:t>evidence of</w:t>
      </w:r>
      <w:r>
        <w:rPr>
          <w:color w:val="231F20"/>
          <w:spacing w:val="40"/>
        </w:rPr>
        <w:t> </w:t>
      </w:r>
      <w:r>
        <w:rPr>
          <w:color w:val="231F20"/>
        </w:rPr>
        <w:t>your competence and rapport with your students. You may also be asked to report on your own teaching activities.</w:t>
      </w:r>
    </w:p>
    <w:p>
      <w:pPr>
        <w:pStyle w:val="BodyText"/>
        <w:spacing w:before="9"/>
      </w:pPr>
    </w:p>
    <w:p>
      <w:pPr>
        <w:pStyle w:val="BodyText"/>
        <w:ind w:left="3260" w:right="1475"/>
      </w:pPr>
      <w:r>
        <w:rPr>
          <w:b/>
          <w:color w:val="231F20"/>
        </w:rPr>
        <w:t>Service. </w:t>
      </w:r>
      <w:r>
        <w:rPr>
          <w:color w:val="231F20"/>
        </w:rPr>
        <w:t>You must demonstrate that you are willing to work for the betterment of the university, your profession, and the public at large. Service on departmental and other campus committees, on research ethics boards, on editorial boards of</w:t>
      </w:r>
      <w:r>
        <w:rPr>
          <w:color w:val="231F20"/>
          <w:spacing w:val="40"/>
        </w:rPr>
        <w:t> </w:t>
      </w:r>
      <w:r>
        <w:rPr>
          <w:color w:val="231F20"/>
        </w:rPr>
        <w:t>jour-nals, and on grant study sections demonstrates your willingness to assume your share of</w:t>
      </w:r>
      <w:r>
        <w:rPr>
          <w:color w:val="231F20"/>
          <w:spacing w:val="40"/>
        </w:rPr>
        <w:t> </w:t>
      </w:r>
      <w:r>
        <w:rPr>
          <w:color w:val="231F20"/>
        </w:rPr>
        <w:t>responsibility. Invitations to serve on editorial boards and study sections also demonstrate scientific recognition outside of</w:t>
      </w:r>
      <w:r>
        <w:rPr>
          <w:color w:val="231F20"/>
          <w:spacing w:val="27"/>
        </w:rPr>
        <w:t> </w:t>
      </w:r>
      <w:r>
        <w:rPr>
          <w:color w:val="231F20"/>
        </w:rPr>
        <w:t>your institution. Work for profes-sional associations and work as a consultant to government and industry also count as service.</w:t>
      </w:r>
    </w:p>
    <w:p>
      <w:pPr>
        <w:pStyle w:val="BodyText"/>
        <w:spacing w:before="11"/>
      </w:pPr>
    </w:p>
    <w:p>
      <w:pPr>
        <w:pStyle w:val="BodyText"/>
        <w:ind w:left="3260" w:right="1464"/>
      </w:pPr>
      <w:r>
        <w:rPr/>
        <mc:AlternateContent>
          <mc:Choice Requires="wps">
            <w:drawing>
              <wp:anchor distT="0" distB="0" distL="0" distR="0" allowOverlap="1" layoutInCell="1" locked="0" behindDoc="0" simplePos="0" relativeHeight="15766016">
                <wp:simplePos x="0" y="0"/>
                <wp:positionH relativeFrom="page">
                  <wp:posOffset>1841500</wp:posOffset>
                </wp:positionH>
                <wp:positionV relativeFrom="paragraph">
                  <wp:posOffset>648699</wp:posOffset>
                </wp:positionV>
                <wp:extent cx="470534" cy="108458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51.078705pt;width:37.050pt;height:85.4pt;mso-position-horizontal-relative:page;mso-position-vertical-relative:paragraph;z-index:15766016" type="#_x0000_t202" id="docshape621"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The weight that will be given to each area by your tenure committee will depend on the mission of</w:t>
      </w:r>
      <w:r>
        <w:rPr>
          <w:color w:val="231F20"/>
          <w:spacing w:val="40"/>
        </w:rPr>
        <w:t> </w:t>
      </w:r>
      <w:r>
        <w:rPr>
          <w:color w:val="231F20"/>
        </w:rPr>
        <w:t>your institution and your department. In a premier research depart-ment or institution, research is primary, and it is the progress of</w:t>
      </w:r>
      <w:r>
        <w:rPr>
          <w:color w:val="231F20"/>
          <w:spacing w:val="40"/>
        </w:rPr>
        <w:t> </w:t>
      </w:r>
      <w:r>
        <w:rPr>
          <w:color w:val="231F20"/>
        </w:rPr>
        <w:t>your particular program that counts the most.</w:t>
      </w:r>
    </w:p>
    <w:p>
      <w:pPr>
        <w:pStyle w:val="BodyText"/>
      </w:pPr>
    </w:p>
    <w:p>
      <w:pPr>
        <w:pStyle w:val="BodyText"/>
      </w:pPr>
    </w:p>
    <w:p>
      <w:pPr>
        <w:pStyle w:val="BodyText"/>
        <w:spacing w:before="104"/>
      </w:pPr>
    </w:p>
    <w:p>
      <w:pPr>
        <w:spacing w:before="1"/>
        <w:ind w:left="3800" w:right="3621" w:firstLine="0"/>
        <w:jc w:val="both"/>
        <w:rPr>
          <w:i/>
          <w:sz w:val="23"/>
        </w:rPr>
      </w:pPr>
      <w:r>
        <w:rPr>
          <w:i/>
          <w:sz w:val="23"/>
        </w:rPr>
        <mc:AlternateContent>
          <mc:Choice Requires="wps">
            <w:drawing>
              <wp:anchor distT="0" distB="0" distL="0" distR="0" allowOverlap="1" layoutInCell="1" locked="0" behindDoc="1" simplePos="0" relativeHeight="480477184">
                <wp:simplePos x="0" y="0"/>
                <wp:positionH relativeFrom="page">
                  <wp:posOffset>1924050</wp:posOffset>
                </wp:positionH>
                <wp:positionV relativeFrom="paragraph">
                  <wp:posOffset>-240303</wp:posOffset>
                </wp:positionV>
                <wp:extent cx="4102100" cy="2795905"/>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4102100" cy="2795905"/>
                        </a:xfrm>
                        <a:custGeom>
                          <a:avLst/>
                          <a:gdLst/>
                          <a:ahLst/>
                          <a:cxnLst/>
                          <a:rect l="l" t="t" r="r" b="b"/>
                          <a:pathLst>
                            <a:path w="4102100" h="2795905">
                              <a:moveTo>
                                <a:pt x="0" y="2795562"/>
                              </a:moveTo>
                              <a:lnTo>
                                <a:pt x="4102100" y="2795562"/>
                              </a:lnTo>
                              <a:lnTo>
                                <a:pt x="4102100" y="0"/>
                              </a:lnTo>
                              <a:lnTo>
                                <a:pt x="0" y="0"/>
                              </a:lnTo>
                              <a:lnTo>
                                <a:pt x="0" y="279556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8.921499pt;width:323pt;height:220.123pt;mso-position-horizontal-relative:page;mso-position-vertical-relative:paragraph;z-index:-22839296" id="docshape622" filled="false" stroked="true" strokeweight="1pt" strokecolor="#869ace">
                <v:stroke dashstyle="solid"/>
                <w10:wrap type="none"/>
              </v:rect>
            </w:pict>
          </mc:Fallback>
        </mc:AlternateContent>
      </w:r>
      <w:r>
        <w:rPr>
          <w:i/>
          <w:color w:val="231F20"/>
          <w:sz w:val="23"/>
        </w:rPr>
        <w:t>You build a research group by being in the lab as much as pos-sible. The assistant professors who don’t get tenure are the ones</w:t>
      </w:r>
      <w:r>
        <w:rPr>
          <w:i/>
          <w:color w:val="231F20"/>
          <w:sz w:val="23"/>
        </w:rPr>
        <w:t> who spend all of</w:t>
      </w:r>
      <w:r>
        <w:rPr>
          <w:i/>
          <w:color w:val="231F20"/>
          <w:spacing w:val="40"/>
          <w:sz w:val="23"/>
        </w:rPr>
        <w:t> </w:t>
      </w:r>
      <w:r>
        <w:rPr>
          <w:i/>
          <w:color w:val="231F20"/>
          <w:sz w:val="23"/>
        </w:rPr>
        <w:t>their time in the office instead of</w:t>
      </w:r>
      <w:r>
        <w:rPr>
          <w:i/>
          <w:color w:val="231F20"/>
          <w:spacing w:val="40"/>
          <w:sz w:val="23"/>
        </w:rPr>
        <w:t> </w:t>
      </w:r>
      <w:r>
        <w:rPr>
          <w:i/>
          <w:color w:val="231F20"/>
          <w:sz w:val="23"/>
        </w:rPr>
        <w:t>in the lab.</w:t>
      </w:r>
    </w:p>
    <w:p>
      <w:pPr>
        <w:pStyle w:val="BodyText"/>
        <w:spacing w:before="4"/>
        <w:rPr>
          <w:i/>
        </w:rPr>
      </w:pPr>
    </w:p>
    <w:p>
      <w:pPr>
        <w:pStyle w:val="BodyText"/>
        <w:ind w:left="4052"/>
      </w:pPr>
      <w:r>
        <w:rPr>
          <w:color w:val="231F20"/>
        </w:rPr>
        <w:t>—Thomas</w:t>
      </w:r>
      <w:r>
        <w:rPr>
          <w:color w:val="231F20"/>
          <w:spacing w:val="4"/>
        </w:rPr>
        <w:t> </w:t>
      </w:r>
      <w:r>
        <w:rPr>
          <w:color w:val="231F20"/>
        </w:rPr>
        <w:t>Cech,</w:t>
      </w:r>
      <w:r>
        <w:rPr>
          <w:color w:val="231F20"/>
          <w:spacing w:val="5"/>
        </w:rPr>
        <w:t> </w:t>
      </w:r>
      <w:r>
        <w:rPr>
          <w:color w:val="231F20"/>
          <w:spacing w:val="-4"/>
        </w:rPr>
        <w:t>HHMI</w:t>
      </w:r>
    </w:p>
    <w:p>
      <w:pPr>
        <w:spacing w:before="219"/>
        <w:ind w:left="3800" w:right="3559" w:firstLine="0"/>
        <w:jc w:val="left"/>
        <w:rPr>
          <w:i/>
          <w:sz w:val="23"/>
        </w:rPr>
      </w:pPr>
      <w:r>
        <w:rPr>
          <w:i/>
          <w:sz w:val="23"/>
        </w:rPr>
        <mc:AlternateContent>
          <mc:Choice Requires="wps">
            <w:drawing>
              <wp:anchor distT="0" distB="0" distL="0" distR="0" allowOverlap="1" layoutInCell="1" locked="0" behindDoc="0" simplePos="0" relativeHeight="15765504">
                <wp:simplePos x="0" y="0"/>
                <wp:positionH relativeFrom="page">
                  <wp:posOffset>5644242</wp:posOffset>
                </wp:positionH>
                <wp:positionV relativeFrom="paragraph">
                  <wp:posOffset>1038426</wp:posOffset>
                </wp:positionV>
                <wp:extent cx="481330" cy="91440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558pt;margin-top:81.765892pt;width:37.9pt;height:72pt;mso-position-horizontal-relative:page;mso-position-vertical-relative:paragraph;z-index:1576550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The legs on the three-legged tenure stool have different thickness-es, with the research leg being considerably more substantial than</w:t>
      </w:r>
      <w:r>
        <w:rPr>
          <w:i/>
          <w:color w:val="231F20"/>
          <w:sz w:val="23"/>
        </w:rPr>
        <w:t> the teaching and service legs. The second two have to be there or the stool topples, but it’s impractical to think they carry the</w:t>
      </w:r>
      <w:r>
        <w:rPr>
          <w:i/>
          <w:color w:val="231F20"/>
          <w:spacing w:val="80"/>
          <w:sz w:val="23"/>
        </w:rPr>
        <w:t> </w:t>
      </w:r>
      <w:r>
        <w:rPr>
          <w:i/>
          <w:color w:val="231F20"/>
          <w:sz w:val="23"/>
        </w:rPr>
        <w:t>same weight as the research component.</w:t>
      </w:r>
    </w:p>
    <w:p>
      <w:pPr>
        <w:pStyle w:val="BodyText"/>
        <w:spacing w:before="7"/>
        <w:rPr>
          <w:i/>
        </w:rPr>
      </w:pPr>
    </w:p>
    <w:p>
      <w:pPr>
        <w:pStyle w:val="BodyText"/>
        <w:ind w:left="4340" w:right="3767" w:hanging="288"/>
      </w:pPr>
      <w:r>
        <w:rPr>
          <w:color w:val="231F20"/>
        </w:rPr>
        <w:t>—Matthew</w:t>
      </w:r>
      <w:r>
        <w:rPr>
          <w:color w:val="231F20"/>
          <w:spacing w:val="-7"/>
        </w:rPr>
        <w:t> </w:t>
      </w:r>
      <w:r>
        <w:rPr>
          <w:color w:val="231F20"/>
        </w:rPr>
        <w:t>Redinbo,</w:t>
      </w:r>
      <w:r>
        <w:rPr>
          <w:color w:val="231F20"/>
          <w:spacing w:val="-7"/>
        </w:rPr>
        <w:t> </w:t>
      </w:r>
      <w:r>
        <w:rPr>
          <w:color w:val="231F20"/>
        </w:rPr>
        <w:t>University</w:t>
      </w:r>
      <w:r>
        <w:rPr>
          <w:color w:val="231F20"/>
          <w:spacing w:val="-7"/>
        </w:rPr>
        <w:t> </w:t>
      </w:r>
      <w:r>
        <w:rPr>
          <w:color w:val="231F20"/>
        </w:rPr>
        <w:t>of</w:t>
      </w:r>
      <w:r>
        <w:rPr>
          <w:color w:val="231F20"/>
          <w:spacing w:val="17"/>
        </w:rPr>
        <w:t> </w:t>
      </w:r>
      <w:r>
        <w:rPr>
          <w:color w:val="231F20"/>
        </w:rPr>
        <w:t>North Carolina–Chapel Hill</w:t>
      </w:r>
    </w:p>
    <w:p>
      <w:pPr>
        <w:pStyle w:val="BodyText"/>
        <w:spacing w:after="0"/>
        <w:sectPr>
          <w:pgSz w:w="12240" w:h="15840"/>
          <w:pgMar w:header="0" w:footer="717" w:top="1080" w:bottom="900" w:left="0" w:right="0"/>
        </w:sectPr>
      </w:pPr>
    </w:p>
    <w:p>
      <w:pPr>
        <w:pStyle w:val="Heading4"/>
        <w:spacing w:before="304"/>
      </w:pPr>
      <w:r>
        <w:rPr>
          <w:color w:val="005CAB"/>
        </w:rPr>
        <w:t>The Review</w:t>
      </w:r>
      <w:r>
        <w:rPr>
          <w:color w:val="005CAB"/>
          <w:spacing w:val="1"/>
        </w:rPr>
        <w:t> </w:t>
      </w:r>
      <w:r>
        <w:rPr>
          <w:color w:val="005CAB"/>
          <w:spacing w:val="-2"/>
        </w:rPr>
        <w:t>Process</w:t>
      </w:r>
    </w:p>
    <w:p>
      <w:pPr>
        <w:pStyle w:val="BodyText"/>
        <w:spacing w:before="41"/>
        <w:ind w:left="3260" w:right="1485"/>
      </w:pPr>
      <w:r>
        <w:rPr>
          <w:color w:val="231F20"/>
        </w:rPr>
        <w:t>The review processes for promotion from assistant to associate professor and</w:t>
      </w:r>
      <w:r>
        <w:rPr>
          <w:color w:val="231F20"/>
          <w:spacing w:val="40"/>
        </w:rPr>
        <w:t> </w:t>
      </w:r>
      <w:r>
        <w:rPr>
          <w:color w:val="231F20"/>
        </w:rPr>
        <w:t>tenure are intertwined. Tenure review entails a series of</w:t>
      </w:r>
      <w:r>
        <w:rPr>
          <w:color w:val="231F20"/>
          <w:spacing w:val="40"/>
        </w:rPr>
        <w:t> </w:t>
      </w:r>
      <w:r>
        <w:rPr>
          <w:color w:val="231F20"/>
        </w:rPr>
        <w:t>yes-or-no decisions by committees established at the department, school, college, and campus or university levels. The decision of</w:t>
      </w:r>
      <w:r>
        <w:rPr>
          <w:color w:val="231F20"/>
          <w:spacing w:val="38"/>
        </w:rPr>
        <w:t> </w:t>
      </w:r>
      <w:r>
        <w:rPr>
          <w:color w:val="231F20"/>
        </w:rPr>
        <w:t>the university-wide committee must be ratified by the presi-dent or provost of</w:t>
      </w:r>
      <w:r>
        <w:rPr>
          <w:color w:val="231F20"/>
          <w:spacing w:val="40"/>
        </w:rPr>
        <w:t> </w:t>
      </w:r>
      <w:r>
        <w:rPr>
          <w:color w:val="231F20"/>
        </w:rPr>
        <w:t>the university and governing board of</w:t>
      </w:r>
      <w:r>
        <w:rPr>
          <w:color w:val="231F20"/>
          <w:spacing w:val="40"/>
        </w:rPr>
        <w:t> </w:t>
      </w:r>
      <w:r>
        <w:rPr>
          <w:color w:val="231F20"/>
        </w:rPr>
        <w:t>the institution.</w:t>
      </w:r>
    </w:p>
    <w:p>
      <w:pPr>
        <w:pStyle w:val="BodyText"/>
        <w:spacing w:before="7"/>
      </w:pPr>
    </w:p>
    <w:p>
      <w:pPr>
        <w:pStyle w:val="BodyText"/>
        <w:ind w:left="3260" w:right="1464"/>
      </w:pPr>
      <w:r>
        <w:rPr>
          <w:color w:val="231F20"/>
        </w:rPr>
        <w:t>Universities vary as to whether the tenure process is open or closed—that is, whether you and anyone else will have access to the file containing the evidence for tenure and the record of</w:t>
      </w:r>
      <w:r>
        <w:rPr>
          <w:color w:val="231F20"/>
          <w:spacing w:val="28"/>
        </w:rPr>
        <w:t> </w:t>
      </w:r>
      <w:r>
        <w:rPr>
          <w:color w:val="231F20"/>
        </w:rPr>
        <w:t>the committees’</w:t>
      </w:r>
      <w:r>
        <w:rPr>
          <w:color w:val="231F20"/>
          <w:spacing w:val="-1"/>
        </w:rPr>
        <w:t> </w:t>
      </w:r>
      <w:r>
        <w:rPr>
          <w:color w:val="231F20"/>
        </w:rPr>
        <w:t>deliberations. Regardless, a candidate usu-ally has an opportunity to appeal a negative decision.</w:t>
      </w:r>
    </w:p>
    <w:p>
      <w:pPr>
        <w:pStyle w:val="BodyText"/>
        <w:spacing w:before="6"/>
      </w:pPr>
    </w:p>
    <w:p>
      <w:pPr>
        <w:spacing w:before="0"/>
        <w:ind w:left="3260" w:right="0" w:firstLine="0"/>
        <w:jc w:val="left"/>
        <w:rPr>
          <w:sz w:val="23"/>
        </w:rPr>
      </w:pPr>
      <w:r>
        <w:rPr>
          <w:color w:val="231F20"/>
          <w:sz w:val="23"/>
        </w:rPr>
        <w:t>The</w:t>
      </w:r>
      <w:r>
        <w:rPr>
          <w:color w:val="231F20"/>
          <w:spacing w:val="5"/>
          <w:sz w:val="23"/>
        </w:rPr>
        <w:t> </w:t>
      </w:r>
      <w:r>
        <w:rPr>
          <w:color w:val="231F20"/>
          <w:sz w:val="23"/>
        </w:rPr>
        <w:t>process</w:t>
      </w:r>
      <w:r>
        <w:rPr>
          <w:color w:val="231F20"/>
          <w:spacing w:val="5"/>
          <w:sz w:val="23"/>
        </w:rPr>
        <w:t> </w:t>
      </w:r>
      <w:r>
        <w:rPr>
          <w:color w:val="231F20"/>
          <w:sz w:val="23"/>
        </w:rPr>
        <w:t>unfolds</w:t>
      </w:r>
      <w:r>
        <w:rPr>
          <w:color w:val="231F20"/>
          <w:spacing w:val="6"/>
          <w:sz w:val="23"/>
        </w:rPr>
        <w:t> </w:t>
      </w:r>
      <w:r>
        <w:rPr>
          <w:i/>
          <w:color w:val="231F20"/>
          <w:sz w:val="23"/>
        </w:rPr>
        <w:t>roughly</w:t>
      </w:r>
      <w:r>
        <w:rPr>
          <w:i/>
          <w:color w:val="231F20"/>
          <w:spacing w:val="5"/>
          <w:sz w:val="23"/>
        </w:rPr>
        <w:t> </w:t>
      </w:r>
      <w:r>
        <w:rPr>
          <w:color w:val="231F20"/>
          <w:sz w:val="23"/>
        </w:rPr>
        <w:t>as</w:t>
      </w:r>
      <w:r>
        <w:rPr>
          <w:color w:val="231F20"/>
          <w:spacing w:val="6"/>
          <w:sz w:val="23"/>
        </w:rPr>
        <w:t> </w:t>
      </w:r>
      <w:r>
        <w:rPr>
          <w:color w:val="231F20"/>
          <w:spacing w:val="-2"/>
          <w:sz w:val="23"/>
        </w:rPr>
        <w:t>follows:</w:t>
      </w:r>
    </w:p>
    <w:p>
      <w:pPr>
        <w:pStyle w:val="ListParagraph"/>
        <w:numPr>
          <w:ilvl w:val="0"/>
          <w:numId w:val="7"/>
        </w:numPr>
        <w:tabs>
          <w:tab w:pos="3979" w:val="left" w:leader="none"/>
          <w:tab w:pos="3998" w:val="left" w:leader="none"/>
        </w:tabs>
        <w:spacing w:line="249" w:lineRule="auto" w:before="231" w:after="0"/>
        <w:ind w:left="3979" w:right="1714" w:hanging="461"/>
        <w:jc w:val="left"/>
        <w:rPr>
          <w:sz w:val="23"/>
        </w:rPr>
      </w:pPr>
      <w:r>
        <w:rPr>
          <w:color w:val="231F20"/>
          <w:sz w:val="23"/>
        </w:rPr>
        <w:t>During</w:t>
      </w:r>
      <w:r>
        <w:rPr>
          <w:color w:val="231F20"/>
          <w:sz w:val="23"/>
        </w:rPr>
        <w:t> your second or third year of</w:t>
      </w:r>
      <w:r>
        <w:rPr>
          <w:color w:val="231F20"/>
          <w:spacing w:val="30"/>
          <w:sz w:val="23"/>
        </w:rPr>
        <w:t> </w:t>
      </w:r>
      <w:r>
        <w:rPr>
          <w:color w:val="231F20"/>
          <w:sz w:val="23"/>
        </w:rPr>
        <w:t>employment, your department chair creates your promotion and tenure dossier (see below for details about what it should contain).</w:t>
      </w:r>
    </w:p>
    <w:p>
      <w:pPr>
        <w:pStyle w:val="ListParagraph"/>
        <w:numPr>
          <w:ilvl w:val="0"/>
          <w:numId w:val="7"/>
        </w:numPr>
        <w:tabs>
          <w:tab w:pos="3979" w:val="left" w:leader="none"/>
          <w:tab w:pos="3998" w:val="left" w:leader="none"/>
        </w:tabs>
        <w:spacing w:line="249" w:lineRule="auto" w:before="169" w:after="0"/>
        <w:ind w:left="3979" w:right="1661" w:hanging="461"/>
        <w:jc w:val="left"/>
        <w:rPr>
          <w:sz w:val="23"/>
        </w:rPr>
      </w:pPr>
      <w:r>
        <w:rPr>
          <w:color w:val="231F20"/>
          <w:sz w:val="23"/>
        </w:rPr>
        <w:t>Before</w:t>
      </w:r>
      <w:r>
        <w:rPr>
          <w:color w:val="231F20"/>
          <w:sz w:val="23"/>
        </w:rPr>
        <w:t> the end of</w:t>
      </w:r>
      <w:r>
        <w:rPr>
          <w:color w:val="231F20"/>
          <w:spacing w:val="30"/>
          <w:sz w:val="23"/>
        </w:rPr>
        <w:t> </w:t>
      </w:r>
      <w:r>
        <w:rPr>
          <w:color w:val="231F20"/>
          <w:sz w:val="23"/>
        </w:rPr>
        <w:t>your third year, the tenured faculty within your depart-ment vote on whether to recommend your reappointment for another three years.</w:t>
      </w:r>
    </w:p>
    <w:p>
      <w:pPr>
        <w:pStyle w:val="ListParagraph"/>
        <w:numPr>
          <w:ilvl w:val="0"/>
          <w:numId w:val="7"/>
        </w:numPr>
        <w:tabs>
          <w:tab w:pos="3979" w:val="left" w:leader="none"/>
          <w:tab w:pos="3998" w:val="left" w:leader="none"/>
        </w:tabs>
        <w:spacing w:line="242" w:lineRule="auto" w:before="170" w:after="0"/>
        <w:ind w:left="3979" w:right="1585" w:hanging="461"/>
        <w:jc w:val="left"/>
        <w:rPr>
          <w:sz w:val="23"/>
        </w:rPr>
      </w:pPr>
      <w:r>
        <w:rPr>
          <w:color w:val="231F20"/>
          <w:sz w:val="23"/>
        </w:rPr>
        <w:t>After</w:t>
      </w:r>
      <w:r>
        <w:rPr>
          <w:color w:val="231F20"/>
          <w:sz w:val="23"/>
        </w:rPr>
        <w:t> the vote, your department chair meets with you to discuss any prob-lems that may hinder your future prospects.</w:t>
      </w:r>
    </w:p>
    <w:p>
      <w:pPr>
        <w:pStyle w:val="ListParagraph"/>
        <w:numPr>
          <w:ilvl w:val="0"/>
          <w:numId w:val="7"/>
        </w:numPr>
        <w:tabs>
          <w:tab w:pos="3979" w:val="left" w:leader="none"/>
          <w:tab w:pos="3998" w:val="left" w:leader="none"/>
        </w:tabs>
        <w:spacing w:line="252" w:lineRule="auto" w:before="178" w:after="0"/>
        <w:ind w:left="3979" w:right="1598" w:hanging="461"/>
        <w:jc w:val="left"/>
        <w:rPr>
          <w:sz w:val="23"/>
        </w:rPr>
      </w:pPr>
      <w:r>
        <w:rPr>
          <w:color w:val="231F20"/>
          <w:sz w:val="23"/>
        </w:rPr>
        <w:t>During</w:t>
      </w:r>
      <w:r>
        <w:rPr>
          <w:color w:val="231F20"/>
          <w:sz w:val="23"/>
        </w:rPr>
        <w:t> your fifth and sixth years, letters are solicited from both internal and external experts in your area and comments are solicited from your current and former trainees. At some institutions this may include solicita-tion of</w:t>
      </w:r>
      <w:r>
        <w:rPr>
          <w:color w:val="231F20"/>
          <w:spacing w:val="40"/>
          <w:sz w:val="23"/>
        </w:rPr>
        <w:t> </w:t>
      </w:r>
      <w:r>
        <w:rPr>
          <w:color w:val="231F20"/>
          <w:sz w:val="23"/>
        </w:rPr>
        <w:t>outside letters inquiring about your progress.</w:t>
      </w:r>
    </w:p>
    <w:p>
      <w:pPr>
        <w:pStyle w:val="ListParagraph"/>
        <w:numPr>
          <w:ilvl w:val="0"/>
          <w:numId w:val="7"/>
        </w:numPr>
        <w:tabs>
          <w:tab w:pos="3979" w:val="left" w:leader="none"/>
          <w:tab w:pos="3998" w:val="left" w:leader="none"/>
        </w:tabs>
        <w:spacing w:line="242" w:lineRule="auto" w:before="166" w:after="0"/>
        <w:ind w:left="3979" w:right="1716" w:hanging="461"/>
        <w:jc w:val="left"/>
        <w:rPr>
          <w:sz w:val="23"/>
        </w:rPr>
      </w:pPr>
      <w:r>
        <w:rPr>
          <w:color w:val="231F20"/>
          <w:sz w:val="23"/>
        </w:rPr>
        <w:t>The</w:t>
      </w:r>
      <w:r>
        <w:rPr>
          <w:color w:val="231F20"/>
          <w:sz w:val="23"/>
        </w:rPr>
        <w:t> tenured faculty in your department review the materials and vote on whether you should receive tenure.</w:t>
      </w:r>
    </w:p>
    <w:p>
      <w:pPr>
        <w:pStyle w:val="ListParagraph"/>
        <w:numPr>
          <w:ilvl w:val="0"/>
          <w:numId w:val="7"/>
        </w:numPr>
        <w:tabs>
          <w:tab w:pos="3979" w:val="left" w:leader="none"/>
          <w:tab w:pos="3996" w:val="left" w:leader="none"/>
        </w:tabs>
        <w:spacing w:line="249" w:lineRule="auto" w:before="178" w:after="0"/>
        <w:ind w:left="3979" w:right="1542" w:hanging="461"/>
        <w:jc w:val="both"/>
        <w:rPr>
          <w:sz w:val="23"/>
        </w:rPr>
      </w:pPr>
      <w:r>
        <w:rPr>
          <w:color w:val="231F20"/>
          <w:sz w:val="23"/>
        </w:rPr>
        <w:t>If</w:t>
      </w:r>
      <w:r>
        <w:rPr>
          <w:color w:val="231F20"/>
          <w:spacing w:val="40"/>
          <w:sz w:val="23"/>
        </w:rPr>
        <w:t> </w:t>
      </w:r>
      <w:r>
        <w:rPr>
          <w:color w:val="231F20"/>
          <w:sz w:val="23"/>
        </w:rPr>
        <w:t>the department votes in your favor, your tenure dossier goes forward to the</w:t>
      </w:r>
      <w:r>
        <w:rPr>
          <w:color w:val="231F20"/>
          <w:spacing w:val="-6"/>
          <w:sz w:val="23"/>
        </w:rPr>
        <w:t> </w:t>
      </w:r>
      <w:r>
        <w:rPr>
          <w:color w:val="231F20"/>
          <w:sz w:val="23"/>
        </w:rPr>
        <w:t>college’s</w:t>
      </w:r>
      <w:r>
        <w:rPr>
          <w:color w:val="231F20"/>
          <w:spacing w:val="-6"/>
          <w:sz w:val="23"/>
        </w:rPr>
        <w:t> </w:t>
      </w:r>
      <w:r>
        <w:rPr>
          <w:color w:val="231F20"/>
          <w:sz w:val="23"/>
        </w:rPr>
        <w:t>or</w:t>
      </w:r>
      <w:r>
        <w:rPr>
          <w:color w:val="231F20"/>
          <w:spacing w:val="-6"/>
          <w:sz w:val="23"/>
        </w:rPr>
        <w:t> </w:t>
      </w:r>
      <w:r>
        <w:rPr>
          <w:color w:val="231F20"/>
          <w:sz w:val="23"/>
        </w:rPr>
        <w:t>university’s</w:t>
      </w:r>
      <w:r>
        <w:rPr>
          <w:color w:val="231F20"/>
          <w:spacing w:val="-6"/>
          <w:sz w:val="23"/>
        </w:rPr>
        <w:t> </w:t>
      </w:r>
      <w:r>
        <w:rPr>
          <w:color w:val="231F20"/>
          <w:sz w:val="23"/>
        </w:rPr>
        <w:t>appointments</w:t>
      </w:r>
      <w:r>
        <w:rPr>
          <w:color w:val="231F20"/>
          <w:spacing w:val="-6"/>
          <w:sz w:val="23"/>
        </w:rPr>
        <w:t> </w:t>
      </w:r>
      <w:r>
        <w:rPr>
          <w:color w:val="231F20"/>
          <w:sz w:val="23"/>
        </w:rPr>
        <w:t>and</w:t>
      </w:r>
      <w:r>
        <w:rPr>
          <w:color w:val="231F20"/>
          <w:spacing w:val="-6"/>
          <w:sz w:val="23"/>
        </w:rPr>
        <w:t> </w:t>
      </w:r>
      <w:r>
        <w:rPr>
          <w:color w:val="231F20"/>
          <w:sz w:val="23"/>
        </w:rPr>
        <w:t>promotions</w:t>
      </w:r>
      <w:r>
        <w:rPr>
          <w:color w:val="231F20"/>
          <w:spacing w:val="-6"/>
          <w:sz w:val="23"/>
        </w:rPr>
        <w:t> </w:t>
      </w:r>
      <w:r>
        <w:rPr>
          <w:color w:val="231F20"/>
          <w:sz w:val="23"/>
        </w:rPr>
        <w:t>committee.</w:t>
      </w:r>
      <w:r>
        <w:rPr>
          <w:color w:val="231F20"/>
          <w:spacing w:val="-6"/>
          <w:sz w:val="23"/>
        </w:rPr>
        <w:t> </w:t>
      </w:r>
      <w:r>
        <w:rPr>
          <w:color w:val="231F20"/>
          <w:sz w:val="23"/>
        </w:rPr>
        <w:t>Your department</w:t>
      </w:r>
      <w:r>
        <w:rPr>
          <w:color w:val="231F20"/>
          <w:spacing w:val="4"/>
          <w:sz w:val="23"/>
        </w:rPr>
        <w:t> </w:t>
      </w:r>
      <w:r>
        <w:rPr>
          <w:color w:val="231F20"/>
          <w:sz w:val="23"/>
        </w:rPr>
        <w:t>chair</w:t>
      </w:r>
      <w:r>
        <w:rPr>
          <w:color w:val="231F20"/>
          <w:spacing w:val="4"/>
          <w:sz w:val="23"/>
        </w:rPr>
        <w:t> </w:t>
      </w:r>
      <w:r>
        <w:rPr>
          <w:color w:val="231F20"/>
          <w:sz w:val="23"/>
        </w:rPr>
        <w:t>goes</w:t>
      </w:r>
      <w:r>
        <w:rPr>
          <w:color w:val="231F20"/>
          <w:spacing w:val="4"/>
          <w:sz w:val="23"/>
        </w:rPr>
        <w:t> </w:t>
      </w:r>
      <w:r>
        <w:rPr>
          <w:color w:val="231F20"/>
          <w:sz w:val="23"/>
        </w:rPr>
        <w:t>before</w:t>
      </w:r>
      <w:r>
        <w:rPr>
          <w:color w:val="231F20"/>
          <w:spacing w:val="4"/>
          <w:sz w:val="23"/>
        </w:rPr>
        <w:t> </w:t>
      </w:r>
      <w:r>
        <w:rPr>
          <w:color w:val="231F20"/>
          <w:sz w:val="23"/>
        </w:rPr>
        <w:t>this</w:t>
      </w:r>
      <w:r>
        <w:rPr>
          <w:color w:val="231F20"/>
          <w:spacing w:val="4"/>
          <w:sz w:val="23"/>
        </w:rPr>
        <w:t> </w:t>
      </w:r>
      <w:r>
        <w:rPr>
          <w:color w:val="231F20"/>
          <w:sz w:val="23"/>
        </w:rPr>
        <w:t>committee</w:t>
      </w:r>
      <w:r>
        <w:rPr>
          <w:color w:val="231F20"/>
          <w:spacing w:val="4"/>
          <w:sz w:val="23"/>
        </w:rPr>
        <w:t> </w:t>
      </w:r>
      <w:r>
        <w:rPr>
          <w:color w:val="231F20"/>
          <w:sz w:val="23"/>
        </w:rPr>
        <w:t>to</w:t>
      </w:r>
      <w:r>
        <w:rPr>
          <w:color w:val="231F20"/>
          <w:spacing w:val="4"/>
          <w:sz w:val="23"/>
        </w:rPr>
        <w:t> </w:t>
      </w:r>
      <w:r>
        <w:rPr>
          <w:color w:val="231F20"/>
          <w:sz w:val="23"/>
        </w:rPr>
        <w:t>discuss</w:t>
      </w:r>
      <w:r>
        <w:rPr>
          <w:color w:val="231F20"/>
          <w:spacing w:val="4"/>
          <w:sz w:val="23"/>
        </w:rPr>
        <w:t> </w:t>
      </w:r>
      <w:r>
        <w:rPr>
          <w:color w:val="231F20"/>
          <w:sz w:val="23"/>
        </w:rPr>
        <w:t>your</w:t>
      </w:r>
      <w:r>
        <w:rPr>
          <w:color w:val="231F20"/>
          <w:spacing w:val="5"/>
          <w:sz w:val="23"/>
        </w:rPr>
        <w:t> </w:t>
      </w:r>
      <w:r>
        <w:rPr>
          <w:color w:val="231F20"/>
          <w:spacing w:val="-2"/>
          <w:sz w:val="23"/>
        </w:rPr>
        <w:t>qualifications.</w:t>
      </w:r>
    </w:p>
    <w:p>
      <w:pPr>
        <w:pStyle w:val="ListParagraph"/>
        <w:numPr>
          <w:ilvl w:val="0"/>
          <w:numId w:val="7"/>
        </w:numPr>
        <w:tabs>
          <w:tab w:pos="3979" w:val="left" w:leader="none"/>
          <w:tab w:pos="3998" w:val="left" w:leader="none"/>
        </w:tabs>
        <w:spacing w:line="252" w:lineRule="auto" w:before="169" w:after="0"/>
        <w:ind w:left="3979" w:right="1480" w:hanging="461"/>
        <w:jc w:val="left"/>
        <w:rPr>
          <w:sz w:val="23"/>
        </w:rPr>
      </w:pPr>
      <w:r>
        <w:rPr>
          <w:color w:val="231F20"/>
          <w:sz w:val="23"/>
        </w:rPr>
        <w:t>If</w:t>
      </w:r>
      <w:r>
        <w:rPr>
          <w:color w:val="231F20"/>
          <w:spacing w:val="40"/>
          <w:sz w:val="23"/>
        </w:rPr>
        <w:t> </w:t>
      </w:r>
      <w:r>
        <w:rPr>
          <w:color w:val="231F20"/>
          <w:sz w:val="23"/>
        </w:rPr>
        <w:t>this committee’s decision is favorable, the package is sent to a university-level ad hoc or standing committee. The package is then sent to the</w:t>
      </w:r>
      <w:r>
        <w:rPr>
          <w:color w:val="231F20"/>
          <w:spacing w:val="80"/>
          <w:sz w:val="23"/>
        </w:rPr>
        <w:t> </w:t>
      </w:r>
      <w:r>
        <w:rPr>
          <w:color w:val="231F20"/>
          <w:sz w:val="23"/>
        </w:rPr>
        <w:t>provost and university president (or chancellor) and then on to the govern-ing board for final approval.</w:t>
      </w:r>
    </w:p>
    <w:p>
      <w:pPr>
        <w:pStyle w:val="BodyText"/>
        <w:spacing w:before="183"/>
      </w:pPr>
    </w:p>
    <w:p>
      <w:pPr>
        <w:pStyle w:val="Heading4"/>
      </w:pPr>
      <w:r>
        <w:rPr>
          <w:color w:val="005CAB"/>
          <w:spacing w:val="-10"/>
        </w:rPr>
        <w:t>Your</w:t>
      </w:r>
      <w:r>
        <w:rPr>
          <w:color w:val="005CAB"/>
          <w:spacing w:val="-35"/>
        </w:rPr>
        <w:t> </w:t>
      </w:r>
      <w:r>
        <w:rPr>
          <w:color w:val="005CAB"/>
          <w:spacing w:val="-10"/>
        </w:rPr>
        <w:t>Tenure</w:t>
      </w:r>
      <w:r>
        <w:rPr>
          <w:color w:val="005CAB"/>
          <w:spacing w:val="-3"/>
        </w:rPr>
        <w:t> </w:t>
      </w:r>
      <w:r>
        <w:rPr>
          <w:color w:val="005CAB"/>
          <w:spacing w:val="-10"/>
        </w:rPr>
        <w:t>Dossier</w:t>
      </w:r>
    </w:p>
    <w:p>
      <w:pPr>
        <w:pStyle w:val="BodyText"/>
        <w:spacing w:before="41"/>
        <w:ind w:left="3260" w:right="1599"/>
      </w:pPr>
      <w:r>
        <w:rPr>
          <w:color w:val="231F20"/>
        </w:rPr>
        <w:t>You should have the opportunity to contribute to your dossier. It should include the following:</w:t>
      </w:r>
    </w:p>
    <w:p>
      <w:pPr>
        <w:pStyle w:val="ListParagraph"/>
        <w:numPr>
          <w:ilvl w:val="0"/>
          <w:numId w:val="7"/>
        </w:numPr>
        <w:tabs>
          <w:tab w:pos="3979" w:val="left" w:leader="none"/>
          <w:tab w:pos="3996" w:val="left" w:leader="none"/>
        </w:tabs>
        <w:spacing w:line="249" w:lineRule="auto" w:before="232" w:after="0"/>
        <w:ind w:left="3979" w:right="1489" w:hanging="461"/>
        <w:jc w:val="both"/>
        <w:rPr>
          <w:sz w:val="23"/>
        </w:rPr>
      </w:pPr>
      <w:r>
        <w:rPr>
          <w:color w:val="231F20"/>
          <w:sz w:val="23"/>
        </w:rPr>
        <w:t>Your</w:t>
      </w:r>
      <w:r>
        <w:rPr>
          <w:color w:val="231F20"/>
          <w:sz w:val="23"/>
        </w:rPr>
        <w:t> personal and professional history—essentially an extended CV detail-ing your education; academic positions and other professional employment; honors, prizes, and achievements; invited lectures and conference presenta-</w:t>
      </w:r>
    </w:p>
    <w:p>
      <w:pPr>
        <w:pStyle w:val="ListParagraph"/>
        <w:spacing w:after="0" w:line="249" w:lineRule="auto"/>
        <w:jc w:val="both"/>
        <w:rPr>
          <w:sz w:val="23"/>
        </w:rPr>
        <w:sectPr>
          <w:pgSz w:w="12240" w:h="15840"/>
          <w:pgMar w:header="0" w:footer="716" w:top="1080" w:bottom="900" w:left="0" w:right="0"/>
        </w:sectPr>
      </w:pPr>
    </w:p>
    <w:p>
      <w:pPr>
        <w:pStyle w:val="BodyText"/>
        <w:spacing w:before="127"/>
      </w:pPr>
    </w:p>
    <w:p>
      <w:pPr>
        <w:pStyle w:val="BodyText"/>
        <w:spacing w:line="256" w:lineRule="auto"/>
        <w:ind w:left="3980" w:right="1519"/>
      </w:pPr>
      <w:r>
        <w:rPr>
          <w:color w:val="231F20"/>
        </w:rPr>
        <w:t>tions; offices in professional societies; editorships of</w:t>
      </w:r>
      <w:r>
        <w:rPr>
          <w:color w:val="231F20"/>
          <w:spacing w:val="30"/>
        </w:rPr>
        <w:t> </w:t>
      </w:r>
      <w:r>
        <w:rPr>
          <w:color w:val="231F20"/>
        </w:rPr>
        <w:t>journals and other learned publications; grants received; and service on study sections</w:t>
      </w:r>
    </w:p>
    <w:p>
      <w:pPr>
        <w:pStyle w:val="ListParagraph"/>
        <w:numPr>
          <w:ilvl w:val="0"/>
          <w:numId w:val="7"/>
        </w:numPr>
        <w:tabs>
          <w:tab w:pos="3999" w:val="left" w:leader="none"/>
        </w:tabs>
        <w:spacing w:line="240" w:lineRule="auto" w:before="160" w:after="0"/>
        <w:ind w:left="3999" w:right="0" w:hanging="480"/>
        <w:jc w:val="left"/>
        <w:rPr>
          <w:sz w:val="23"/>
        </w:rPr>
      </w:pPr>
      <w:r>
        <w:rPr>
          <w:color w:val="231F20"/>
          <w:sz w:val="23"/>
        </w:rPr>
        <w:t>A</w:t>
      </w:r>
      <w:r>
        <w:rPr>
          <w:color w:val="231F20"/>
          <w:spacing w:val="3"/>
          <w:sz w:val="23"/>
        </w:rPr>
        <w:t> </w:t>
      </w:r>
      <w:r>
        <w:rPr>
          <w:color w:val="231F20"/>
          <w:sz w:val="23"/>
        </w:rPr>
        <w:t>list</w:t>
      </w:r>
      <w:r>
        <w:rPr>
          <w:color w:val="231F20"/>
          <w:spacing w:val="3"/>
          <w:sz w:val="23"/>
        </w:rPr>
        <w:t> </w:t>
      </w:r>
      <w:r>
        <w:rPr>
          <w:color w:val="231F20"/>
          <w:sz w:val="23"/>
        </w:rPr>
        <w:t>of</w:t>
      </w:r>
      <w:r>
        <w:rPr>
          <w:color w:val="231F20"/>
          <w:spacing w:val="32"/>
          <w:sz w:val="23"/>
        </w:rPr>
        <w:t> </w:t>
      </w:r>
      <w:r>
        <w:rPr>
          <w:color w:val="231F20"/>
          <w:sz w:val="23"/>
        </w:rPr>
        <w:t>your</w:t>
      </w:r>
      <w:r>
        <w:rPr>
          <w:color w:val="231F20"/>
          <w:spacing w:val="3"/>
          <w:sz w:val="23"/>
        </w:rPr>
        <w:t> </w:t>
      </w:r>
      <w:r>
        <w:rPr>
          <w:color w:val="231F20"/>
          <w:sz w:val="23"/>
        </w:rPr>
        <w:t>publications</w:t>
      </w:r>
      <w:r>
        <w:rPr>
          <w:color w:val="231F20"/>
          <w:spacing w:val="3"/>
          <w:sz w:val="23"/>
        </w:rPr>
        <w:t> </w:t>
      </w:r>
      <w:r>
        <w:rPr>
          <w:color w:val="231F20"/>
          <w:sz w:val="23"/>
        </w:rPr>
        <w:t>and</w:t>
      </w:r>
      <w:r>
        <w:rPr>
          <w:color w:val="231F20"/>
          <w:spacing w:val="3"/>
          <w:sz w:val="23"/>
        </w:rPr>
        <w:t> </w:t>
      </w:r>
      <w:r>
        <w:rPr>
          <w:color w:val="231F20"/>
          <w:sz w:val="23"/>
        </w:rPr>
        <w:t>other</w:t>
      </w:r>
      <w:r>
        <w:rPr>
          <w:color w:val="231F20"/>
          <w:spacing w:val="3"/>
          <w:sz w:val="23"/>
        </w:rPr>
        <w:t> </w:t>
      </w:r>
      <w:r>
        <w:rPr>
          <w:color w:val="231F20"/>
          <w:sz w:val="23"/>
        </w:rPr>
        <w:t>creative</w:t>
      </w:r>
      <w:r>
        <w:rPr>
          <w:color w:val="231F20"/>
          <w:spacing w:val="3"/>
          <w:sz w:val="23"/>
        </w:rPr>
        <w:t> </w:t>
      </w:r>
      <w:r>
        <w:rPr>
          <w:color w:val="231F20"/>
          <w:spacing w:val="-2"/>
          <w:sz w:val="23"/>
        </w:rPr>
        <w:t>works</w:t>
      </w:r>
    </w:p>
    <w:p>
      <w:pPr>
        <w:pStyle w:val="ListParagraph"/>
        <w:numPr>
          <w:ilvl w:val="0"/>
          <w:numId w:val="7"/>
        </w:numPr>
        <w:tabs>
          <w:tab w:pos="3980" w:val="left" w:leader="none"/>
          <w:tab w:pos="3997" w:val="left" w:leader="none"/>
        </w:tabs>
        <w:spacing w:line="249" w:lineRule="auto" w:before="167" w:after="0"/>
        <w:ind w:left="3980" w:right="1605" w:hanging="461"/>
        <w:jc w:val="both"/>
        <w:rPr>
          <w:sz w:val="23"/>
        </w:rPr>
      </w:pPr>
      <w:r>
        <w:rPr>
          <w:color w:val="231F20"/>
          <w:sz w:val="23"/>
        </w:rPr>
        <w:t>A</w:t>
      </w:r>
      <w:r>
        <w:rPr>
          <w:color w:val="231F20"/>
          <w:sz w:val="23"/>
        </w:rPr>
        <w:t> summary of</w:t>
      </w:r>
      <w:r>
        <w:rPr>
          <w:color w:val="231F20"/>
          <w:spacing w:val="32"/>
          <w:sz w:val="23"/>
        </w:rPr>
        <w:t> </w:t>
      </w:r>
      <w:r>
        <w:rPr>
          <w:color w:val="231F20"/>
          <w:sz w:val="23"/>
        </w:rPr>
        <w:t>your teaching activities, including courses you have taught, other contributions to the university’s instructional program, the results of students’ evaluations, and your own report of</w:t>
      </w:r>
      <w:r>
        <w:rPr>
          <w:color w:val="231F20"/>
          <w:spacing w:val="40"/>
          <w:sz w:val="23"/>
        </w:rPr>
        <w:t> </w:t>
      </w:r>
      <w:r>
        <w:rPr>
          <w:color w:val="231F20"/>
          <w:sz w:val="23"/>
        </w:rPr>
        <w:t>your teaching activities</w:t>
      </w:r>
    </w:p>
    <w:p>
      <w:pPr>
        <w:pStyle w:val="ListParagraph"/>
        <w:numPr>
          <w:ilvl w:val="0"/>
          <w:numId w:val="7"/>
        </w:numPr>
        <w:tabs>
          <w:tab w:pos="3980" w:val="left" w:leader="none"/>
          <w:tab w:pos="3999" w:val="left" w:leader="none"/>
        </w:tabs>
        <w:spacing w:line="242" w:lineRule="auto" w:before="169" w:after="0"/>
        <w:ind w:left="3980" w:right="1841" w:hanging="461"/>
        <w:jc w:val="left"/>
        <w:rPr>
          <w:sz w:val="23"/>
        </w:rPr>
      </w:pPr>
      <w:r>
        <w:rPr>
          <w:color w:val="231F20"/>
          <w:sz w:val="23"/>
        </w:rPr>
        <w:t>Details</w:t>
      </w:r>
      <w:r>
        <w:rPr>
          <w:color w:val="231F20"/>
          <w:sz w:val="23"/>
        </w:rPr>
        <w:t> about the work and subsequent placement of</w:t>
      </w:r>
      <w:r>
        <w:rPr>
          <w:color w:val="231F20"/>
          <w:spacing w:val="30"/>
          <w:sz w:val="23"/>
        </w:rPr>
        <w:t> </w:t>
      </w:r>
      <w:r>
        <w:rPr>
          <w:color w:val="231F20"/>
          <w:sz w:val="23"/>
        </w:rPr>
        <w:t>graduate students </w:t>
      </w:r>
      <w:r>
        <w:rPr>
          <w:color w:val="231F20"/>
          <w:spacing w:val="-2"/>
          <w:sz w:val="23"/>
        </w:rPr>
        <w:t>supervised</w:t>
      </w:r>
    </w:p>
    <w:p>
      <w:pPr>
        <w:pStyle w:val="ListParagraph"/>
        <w:numPr>
          <w:ilvl w:val="0"/>
          <w:numId w:val="7"/>
        </w:numPr>
        <w:tabs>
          <w:tab w:pos="3980" w:val="left" w:leader="none"/>
          <w:tab w:pos="3999" w:val="left" w:leader="none"/>
        </w:tabs>
        <w:spacing w:line="242" w:lineRule="auto" w:before="178" w:after="0"/>
        <w:ind w:left="3980" w:right="1696" w:hanging="461"/>
        <w:jc w:val="left"/>
        <w:rPr>
          <w:sz w:val="23"/>
        </w:rPr>
      </w:pPr>
      <w:r>
        <w:rPr>
          <w:color w:val="231F20"/>
          <w:sz w:val="23"/>
        </w:rPr>
        <w:t>A</w:t>
      </w:r>
      <w:r>
        <w:rPr>
          <w:color w:val="231F20"/>
          <w:sz w:val="23"/>
        </w:rPr>
        <w:t> description of</w:t>
      </w:r>
      <w:r>
        <w:rPr>
          <w:color w:val="231F20"/>
          <w:spacing w:val="29"/>
          <w:sz w:val="23"/>
        </w:rPr>
        <w:t> </w:t>
      </w:r>
      <w:r>
        <w:rPr>
          <w:color w:val="231F20"/>
          <w:sz w:val="23"/>
        </w:rPr>
        <w:t>your internal and external service to the university, your profession, and the public</w:t>
      </w:r>
    </w:p>
    <w:p>
      <w:pPr>
        <w:pStyle w:val="ListParagraph"/>
        <w:numPr>
          <w:ilvl w:val="0"/>
          <w:numId w:val="7"/>
        </w:numPr>
        <w:tabs>
          <w:tab w:pos="3980" w:val="left" w:leader="none"/>
          <w:tab w:pos="3999" w:val="left" w:leader="none"/>
        </w:tabs>
        <w:spacing w:line="249" w:lineRule="auto" w:before="178" w:after="0"/>
        <w:ind w:left="3980" w:right="1854" w:hanging="461"/>
        <w:jc w:val="left"/>
        <w:rPr>
          <w:sz w:val="23"/>
        </w:rPr>
      </w:pPr>
      <w:r>
        <w:rPr>
          <w:color w:val="231F20"/>
          <w:sz w:val="23"/>
        </w:rPr>
        <w:t>A</w:t>
      </w:r>
      <w:r>
        <w:rPr>
          <w:color w:val="231F20"/>
          <w:sz w:val="23"/>
        </w:rPr>
        <w:t> statement of</w:t>
      </w:r>
      <w:r>
        <w:rPr>
          <w:color w:val="231F20"/>
          <w:spacing w:val="28"/>
          <w:sz w:val="23"/>
        </w:rPr>
        <w:t> </w:t>
      </w:r>
      <w:r>
        <w:rPr>
          <w:color w:val="231F20"/>
          <w:sz w:val="23"/>
        </w:rPr>
        <w:t>your research goals and accomplishments, expressed so that members of</w:t>
      </w:r>
      <w:r>
        <w:rPr>
          <w:color w:val="231F20"/>
          <w:spacing w:val="40"/>
          <w:sz w:val="23"/>
        </w:rPr>
        <w:t> </w:t>
      </w:r>
      <w:r>
        <w:rPr>
          <w:color w:val="231F20"/>
          <w:sz w:val="23"/>
        </w:rPr>
        <w:t>a campuswide tenure and promotion committee can appreciate the importance of</w:t>
      </w:r>
      <w:r>
        <w:rPr>
          <w:color w:val="231F20"/>
          <w:spacing w:val="40"/>
          <w:sz w:val="23"/>
        </w:rPr>
        <w:t> </w:t>
      </w:r>
      <w:r>
        <w:rPr>
          <w:color w:val="231F20"/>
          <w:sz w:val="23"/>
        </w:rPr>
        <w:t>your work</w:t>
      </w:r>
    </w:p>
    <w:p>
      <w:pPr>
        <w:pStyle w:val="ListParagraph"/>
        <w:numPr>
          <w:ilvl w:val="0"/>
          <w:numId w:val="7"/>
        </w:numPr>
        <w:tabs>
          <w:tab w:pos="3980" w:val="left" w:leader="none"/>
          <w:tab w:pos="3997" w:val="left" w:leader="none"/>
        </w:tabs>
        <w:spacing w:line="249" w:lineRule="auto" w:before="170" w:after="0"/>
        <w:ind w:left="3980" w:right="1520" w:hanging="461"/>
        <w:jc w:val="both"/>
        <w:rPr>
          <w:sz w:val="23"/>
        </w:rPr>
      </w:pPr>
      <w:r>
        <w:rPr>
          <w:sz w:val="23"/>
        </w:rPr>
        <mc:AlternateContent>
          <mc:Choice Requires="wps">
            <w:drawing>
              <wp:anchor distT="0" distB="0" distL="0" distR="0" allowOverlap="1" layoutInCell="1" locked="0" behindDoc="0" simplePos="0" relativeHeight="15767552">
                <wp:simplePos x="0" y="0"/>
                <wp:positionH relativeFrom="page">
                  <wp:posOffset>1761488</wp:posOffset>
                </wp:positionH>
                <wp:positionV relativeFrom="paragraph">
                  <wp:posOffset>570986</wp:posOffset>
                </wp:positionV>
                <wp:extent cx="470534" cy="108458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699905pt;margin-top:44.959568pt;width:37.050pt;height:85.4pt;mso-position-horizontal-relative:page;mso-position-vertical-relative:paragraph;z-index:15767552" type="#_x0000_t202" id="docshape62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Letters</w:t>
      </w:r>
      <w:r>
        <w:rPr>
          <w:color w:val="231F20"/>
          <w:sz w:val="23"/>
        </w:rPr>
        <w:t> from outside reviewers, who should be leading experts in your field and aware of</w:t>
      </w:r>
      <w:r>
        <w:rPr>
          <w:color w:val="231F20"/>
          <w:spacing w:val="36"/>
          <w:sz w:val="23"/>
        </w:rPr>
        <w:t> </w:t>
      </w:r>
      <w:r>
        <w:rPr>
          <w:color w:val="231F20"/>
          <w:sz w:val="23"/>
        </w:rPr>
        <w:t>your work (you may be asked to suggest several of</w:t>
      </w:r>
      <w:r>
        <w:rPr>
          <w:color w:val="231F20"/>
          <w:spacing w:val="36"/>
          <w:sz w:val="23"/>
        </w:rPr>
        <w:t> </w:t>
      </w:r>
      <w:r>
        <w:rPr>
          <w:color w:val="231F20"/>
          <w:sz w:val="23"/>
        </w:rPr>
        <w:t>these sci-</w:t>
      </w:r>
      <w:r>
        <w:rPr>
          <w:color w:val="231F20"/>
          <w:spacing w:val="-2"/>
          <w:sz w:val="23"/>
        </w:rPr>
        <w:t>entists)</w:t>
      </w:r>
    </w:p>
    <w:p>
      <w:pPr>
        <w:pStyle w:val="BodyText"/>
      </w:pPr>
    </w:p>
    <w:p>
      <w:pPr>
        <w:pStyle w:val="BodyText"/>
      </w:pPr>
    </w:p>
    <w:p>
      <w:pPr>
        <w:pStyle w:val="BodyText"/>
        <w:spacing w:before="27"/>
      </w:pPr>
    </w:p>
    <w:p>
      <w:pPr>
        <w:spacing w:before="0"/>
        <w:ind w:left="3673" w:right="3767" w:firstLine="0"/>
        <w:jc w:val="left"/>
        <w:rPr>
          <w:i/>
          <w:sz w:val="23"/>
        </w:rPr>
      </w:pPr>
      <w:r>
        <w:rPr>
          <w:i/>
          <w:sz w:val="23"/>
        </w:rPr>
        <mc:AlternateContent>
          <mc:Choice Requires="wps">
            <w:drawing>
              <wp:anchor distT="0" distB="0" distL="0" distR="0" allowOverlap="1" layoutInCell="1" locked="0" behindDoc="1" simplePos="0" relativeHeight="480478720">
                <wp:simplePos x="0" y="0"/>
                <wp:positionH relativeFrom="page">
                  <wp:posOffset>1844039</wp:posOffset>
                </wp:positionH>
                <wp:positionV relativeFrom="paragraph">
                  <wp:posOffset>-231823</wp:posOffset>
                </wp:positionV>
                <wp:extent cx="4102100" cy="2639695"/>
                <wp:effectExtent l="0" t="0" r="0" b="0"/>
                <wp:wrapNone/>
                <wp:docPr id="654" name="Graphic 654"/>
                <wp:cNvGraphicFramePr>
                  <a:graphicFrameLocks/>
                </wp:cNvGraphicFramePr>
                <a:graphic>
                  <a:graphicData uri="http://schemas.microsoft.com/office/word/2010/wordprocessingShape">
                    <wps:wsp>
                      <wps:cNvPr id="654" name="Graphic 654"/>
                      <wps:cNvSpPr/>
                      <wps:spPr>
                        <a:xfrm>
                          <a:off x="0" y="0"/>
                          <a:ext cx="4102100" cy="2639695"/>
                        </a:xfrm>
                        <a:custGeom>
                          <a:avLst/>
                          <a:gdLst/>
                          <a:ahLst/>
                          <a:cxnLst/>
                          <a:rect l="l" t="t" r="r" b="b"/>
                          <a:pathLst>
                            <a:path w="4102100" h="2639695">
                              <a:moveTo>
                                <a:pt x="0" y="2639631"/>
                              </a:moveTo>
                              <a:lnTo>
                                <a:pt x="4102100" y="2639631"/>
                              </a:lnTo>
                              <a:lnTo>
                                <a:pt x="4102100" y="0"/>
                              </a:lnTo>
                              <a:lnTo>
                                <a:pt x="0" y="0"/>
                              </a:lnTo>
                              <a:lnTo>
                                <a:pt x="0" y="26396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199997pt;margin-top:-18.253798pt;width:323pt;height:207.845pt;mso-position-horizontal-relative:page;mso-position-vertical-relative:paragraph;z-index:-22837760" id="docshape624" filled="false" stroked="true" strokeweight="1pt" strokecolor="#869ace">
                <v:stroke dashstyle="solid"/>
                <w10:wrap type="none"/>
              </v:rect>
            </w:pict>
          </mc:Fallback>
        </mc:AlternateContent>
      </w:r>
      <w:r>
        <w:rPr>
          <w:i/>
          <w:color w:val="231F20"/>
          <w:sz w:val="23"/>
        </w:rPr>
        <w:t>Nothing is too trivial. If</w:t>
      </w:r>
      <w:r>
        <w:rPr>
          <w:i/>
          <w:color w:val="231F20"/>
          <w:spacing w:val="40"/>
          <w:sz w:val="23"/>
        </w:rPr>
        <w:t> </w:t>
      </w:r>
      <w:r>
        <w:rPr>
          <w:i/>
          <w:color w:val="231F20"/>
          <w:sz w:val="23"/>
        </w:rPr>
        <w:t>you were recognized in some way,</w:t>
      </w:r>
      <w:r>
        <w:rPr>
          <w:i/>
          <w:color w:val="231F20"/>
          <w:sz w:val="23"/>
        </w:rPr>
        <w:t> make sure it appears in your dossier.</w:t>
      </w:r>
    </w:p>
    <w:p>
      <w:pPr>
        <w:pStyle w:val="BodyText"/>
        <w:spacing w:before="3"/>
        <w:rPr>
          <w:i/>
        </w:rPr>
      </w:pPr>
    </w:p>
    <w:p>
      <w:pPr>
        <w:pStyle w:val="BodyText"/>
        <w:ind w:left="4214" w:right="3563" w:hanging="288"/>
      </w:pPr>
      <w:r>
        <w:rPr>
          <w:color w:val="231F20"/>
        </w:rPr>
        <w:t>—Tony</w:t>
      </w:r>
      <w:r>
        <w:rPr>
          <w:color w:val="231F20"/>
          <w:spacing w:val="-10"/>
        </w:rPr>
        <w:t> </w:t>
      </w:r>
      <w:r>
        <w:rPr>
          <w:color w:val="231F20"/>
        </w:rPr>
        <w:t>Waldrop,</w:t>
      </w:r>
      <w:r>
        <w:rPr>
          <w:color w:val="231F20"/>
          <w:spacing w:val="-10"/>
        </w:rPr>
        <w:t> </w:t>
      </w:r>
      <w:r>
        <w:rPr>
          <w:color w:val="231F20"/>
        </w:rPr>
        <w:t>University</w:t>
      </w:r>
      <w:r>
        <w:rPr>
          <w:color w:val="231F20"/>
          <w:spacing w:val="-10"/>
        </w:rPr>
        <w:t> </w:t>
      </w:r>
      <w:r>
        <w:rPr>
          <w:color w:val="231F20"/>
        </w:rPr>
        <w:t>of</w:t>
      </w:r>
      <w:r>
        <w:rPr>
          <w:color w:val="231F20"/>
          <w:spacing w:val="12"/>
        </w:rPr>
        <w:t> </w:t>
      </w:r>
      <w:r>
        <w:rPr>
          <w:color w:val="231F20"/>
        </w:rPr>
        <w:t>North</w:t>
      </w:r>
      <w:r>
        <w:rPr>
          <w:color w:val="231F20"/>
          <w:spacing w:val="-10"/>
        </w:rPr>
        <w:t> </w:t>
      </w:r>
      <w:r>
        <w:rPr>
          <w:color w:val="231F20"/>
        </w:rPr>
        <w:t>Carolina–Chapel Hill</w:t>
      </w:r>
    </w:p>
    <w:p>
      <w:pPr>
        <w:pStyle w:val="BodyText"/>
        <w:spacing w:before="4"/>
      </w:pPr>
    </w:p>
    <w:p>
      <w:pPr>
        <w:spacing w:before="0"/>
        <w:ind w:left="3673" w:right="3697" w:firstLine="0"/>
        <w:jc w:val="both"/>
        <w:rPr>
          <w:i/>
          <w:sz w:val="23"/>
        </w:rPr>
      </w:pPr>
      <w:r>
        <w:rPr>
          <w:i/>
          <w:sz w:val="23"/>
        </w:rPr>
        <mc:AlternateContent>
          <mc:Choice Requires="wps">
            <w:drawing>
              <wp:anchor distT="0" distB="0" distL="0" distR="0" allowOverlap="1" layoutInCell="1" locked="0" behindDoc="0" simplePos="0" relativeHeight="15767040">
                <wp:simplePos x="0" y="0"/>
                <wp:positionH relativeFrom="page">
                  <wp:posOffset>5564232</wp:posOffset>
                </wp:positionH>
                <wp:positionV relativeFrom="paragraph">
                  <wp:posOffset>703709</wp:posOffset>
                </wp:positionV>
                <wp:extent cx="481330" cy="91440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28571pt;margin-top:55.410198pt;width:37.9pt;height:72pt;mso-position-horizontal-relative:page;mso-position-vertical-relative:paragraph;z-index:1576704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On the clinical side, it comes down to billable time—the clinical</w:t>
      </w:r>
      <w:r>
        <w:rPr>
          <w:i/>
          <w:color w:val="231F20"/>
          <w:sz w:val="23"/>
        </w:rPr>
        <w:t> hours you work. The physician-scientist must find a department chair who’s supportive of</w:t>
      </w:r>
      <w:r>
        <w:rPr>
          <w:i/>
          <w:color w:val="231F20"/>
          <w:spacing w:val="40"/>
          <w:sz w:val="23"/>
        </w:rPr>
        <w:t> </w:t>
      </w:r>
      <w:r>
        <w:rPr>
          <w:i/>
          <w:color w:val="231F20"/>
          <w:sz w:val="23"/>
        </w:rPr>
        <w:t>his research and communicates this to others in the department and institution.</w:t>
      </w:r>
    </w:p>
    <w:p>
      <w:pPr>
        <w:pStyle w:val="BodyText"/>
        <w:spacing w:before="6"/>
        <w:rPr>
          <w:i/>
        </w:rPr>
      </w:pPr>
    </w:p>
    <w:p>
      <w:pPr>
        <w:pStyle w:val="BodyText"/>
        <w:ind w:left="4214" w:right="3563" w:hanging="288"/>
      </w:pPr>
      <w:r>
        <w:rPr>
          <w:color w:val="231F20"/>
        </w:rPr>
        <w:t>—Milton</w:t>
      </w:r>
      <w:r>
        <w:rPr>
          <w:color w:val="231F20"/>
          <w:spacing w:val="-3"/>
        </w:rPr>
        <w:t> </w:t>
      </w:r>
      <w:r>
        <w:rPr>
          <w:color w:val="231F20"/>
        </w:rPr>
        <w:t>Datta,</w:t>
      </w:r>
      <w:r>
        <w:rPr>
          <w:color w:val="231F20"/>
          <w:spacing w:val="-3"/>
        </w:rPr>
        <w:t> </w:t>
      </w:r>
      <w:r>
        <w:rPr>
          <w:color w:val="231F20"/>
        </w:rPr>
        <w:t>Emory</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 </w:t>
      </w:r>
      <w:r>
        <w:rPr>
          <w:color w:val="231F20"/>
          <w:spacing w:val="-2"/>
        </w:rPr>
        <w:t>Medicine</w:t>
      </w:r>
    </w:p>
    <w:p>
      <w:pPr>
        <w:pStyle w:val="BodyText"/>
      </w:pPr>
    </w:p>
    <w:p>
      <w:pPr>
        <w:pStyle w:val="BodyText"/>
      </w:pPr>
    </w:p>
    <w:p>
      <w:pPr>
        <w:pStyle w:val="BodyText"/>
        <w:spacing w:before="180"/>
      </w:pPr>
    </w:p>
    <w:p>
      <w:pPr>
        <w:pStyle w:val="Heading4"/>
      </w:pPr>
      <w:r>
        <w:rPr>
          <w:color w:val="005CAB"/>
          <w:spacing w:val="-2"/>
        </w:rPr>
        <w:t>Time</w:t>
      </w:r>
      <w:r>
        <w:rPr>
          <w:color w:val="005CAB"/>
          <w:spacing w:val="-15"/>
        </w:rPr>
        <w:t> </w:t>
      </w:r>
      <w:r>
        <w:rPr>
          <w:color w:val="005CAB"/>
          <w:spacing w:val="-2"/>
        </w:rPr>
        <w:t>Frame</w:t>
      </w:r>
      <w:r>
        <w:rPr>
          <w:color w:val="005CAB"/>
          <w:spacing w:val="-1"/>
        </w:rPr>
        <w:t> </w:t>
      </w:r>
      <w:r>
        <w:rPr>
          <w:color w:val="005CAB"/>
          <w:spacing w:val="-2"/>
        </w:rPr>
        <w:t>for</w:t>
      </w:r>
      <w:r>
        <w:rPr>
          <w:color w:val="005CAB"/>
          <w:spacing w:val="-1"/>
        </w:rPr>
        <w:t> </w:t>
      </w:r>
      <w:r>
        <w:rPr>
          <w:color w:val="005CAB"/>
          <w:spacing w:val="-2"/>
        </w:rPr>
        <w:t>Progress</w:t>
      </w:r>
      <w:r>
        <w:rPr>
          <w:color w:val="005CAB"/>
          <w:spacing w:val="-21"/>
        </w:rPr>
        <w:t> </w:t>
      </w:r>
      <w:r>
        <w:rPr>
          <w:color w:val="005CAB"/>
          <w:spacing w:val="-2"/>
        </w:rPr>
        <w:t>Along</w:t>
      </w:r>
      <w:r>
        <w:rPr>
          <w:color w:val="005CAB"/>
          <w:spacing w:val="-1"/>
        </w:rPr>
        <w:t> </w:t>
      </w:r>
      <w:r>
        <w:rPr>
          <w:color w:val="005CAB"/>
          <w:spacing w:val="-2"/>
        </w:rPr>
        <w:t>the</w:t>
      </w:r>
      <w:r>
        <w:rPr>
          <w:color w:val="005CAB"/>
          <w:spacing w:val="-35"/>
        </w:rPr>
        <w:t> </w:t>
      </w:r>
      <w:r>
        <w:rPr>
          <w:color w:val="005CAB"/>
          <w:spacing w:val="-2"/>
        </w:rPr>
        <w:t>Tenure</w:t>
      </w:r>
      <w:r>
        <w:rPr>
          <w:color w:val="005CAB"/>
          <w:spacing w:val="-34"/>
        </w:rPr>
        <w:t> </w:t>
      </w:r>
      <w:r>
        <w:rPr>
          <w:color w:val="005CAB"/>
          <w:spacing w:val="-2"/>
        </w:rPr>
        <w:t>Track</w:t>
      </w:r>
    </w:p>
    <w:p>
      <w:pPr>
        <w:pStyle w:val="BodyText"/>
        <w:spacing w:before="41"/>
        <w:ind w:left="3260" w:right="1519"/>
      </w:pPr>
      <w:r>
        <w:rPr>
          <w:color w:val="231F20"/>
        </w:rPr>
        <w:t>The exact time frame for tenure and promotion has been established by your insti-tution. In general, if</w:t>
      </w:r>
      <w:r>
        <w:rPr>
          <w:color w:val="231F20"/>
          <w:spacing w:val="32"/>
        </w:rPr>
        <w:t> </w:t>
      </w:r>
      <w:r>
        <w:rPr>
          <w:color w:val="231F20"/>
        </w:rPr>
        <w:t>you are appointed as an assistant professor, you can expect to be considered for advancement within about six years. Set specific, achievable objectives right at the outset of</w:t>
      </w:r>
      <w:r>
        <w:rPr>
          <w:color w:val="231F20"/>
          <w:spacing w:val="40"/>
        </w:rPr>
        <w:t> </w:t>
      </w:r>
      <w:r>
        <w:rPr>
          <w:color w:val="231F20"/>
        </w:rPr>
        <w:t>your career, with timelines that tell you what you need to accomplish each year. The whole process will seem more manageable, and you will be able to make realistic career decisions based on your progress.</w:t>
      </w:r>
    </w:p>
    <w:p>
      <w:pPr>
        <w:pStyle w:val="BodyText"/>
        <w:spacing w:after="0"/>
        <w:sectPr>
          <w:pgSz w:w="12240" w:h="15840"/>
          <w:pgMar w:header="0" w:footer="717" w:top="1080" w:bottom="900" w:left="0" w:right="0"/>
        </w:sectPr>
      </w:pPr>
    </w:p>
    <w:p>
      <w:pPr>
        <w:pStyle w:val="BodyText"/>
        <w:spacing w:before="67"/>
      </w:pPr>
    </w:p>
    <w:p>
      <w:pPr>
        <w:spacing w:before="0"/>
        <w:ind w:left="3260" w:right="0" w:firstLine="0"/>
        <w:jc w:val="left"/>
        <w:rPr>
          <w:sz w:val="23"/>
        </w:rPr>
      </w:pPr>
      <w:r>
        <w:rPr>
          <w:b/>
          <w:color w:val="231F20"/>
          <w:sz w:val="23"/>
        </w:rPr>
        <w:t>Year</w:t>
      </w:r>
      <w:r>
        <w:rPr>
          <w:b/>
          <w:color w:val="231F20"/>
          <w:spacing w:val="-8"/>
          <w:sz w:val="23"/>
        </w:rPr>
        <w:t> </w:t>
      </w:r>
      <w:r>
        <w:rPr>
          <w:b/>
          <w:color w:val="231F20"/>
          <w:sz w:val="23"/>
        </w:rPr>
        <w:t>1.</w:t>
      </w:r>
      <w:r>
        <w:rPr>
          <w:b/>
          <w:color w:val="231F20"/>
          <w:spacing w:val="-7"/>
          <w:sz w:val="23"/>
        </w:rPr>
        <w:t> </w:t>
      </w:r>
      <w:r>
        <w:rPr>
          <w:color w:val="231F20"/>
          <w:sz w:val="23"/>
        </w:rPr>
        <w:t>You</w:t>
      </w:r>
      <w:r>
        <w:rPr>
          <w:color w:val="231F20"/>
          <w:spacing w:val="-7"/>
          <w:sz w:val="23"/>
        </w:rPr>
        <w:t> </w:t>
      </w:r>
      <w:r>
        <w:rPr>
          <w:color w:val="231F20"/>
          <w:spacing w:val="-2"/>
          <w:sz w:val="23"/>
        </w:rPr>
        <w:t>should</w:t>
      </w:r>
    </w:p>
    <w:p>
      <w:pPr>
        <w:pStyle w:val="ListParagraph"/>
        <w:numPr>
          <w:ilvl w:val="0"/>
          <w:numId w:val="7"/>
        </w:numPr>
        <w:tabs>
          <w:tab w:pos="3979" w:val="left" w:leader="none"/>
          <w:tab w:pos="3998" w:val="left" w:leader="none"/>
        </w:tabs>
        <w:spacing w:line="249" w:lineRule="auto" w:before="231" w:after="0"/>
        <w:ind w:left="3979" w:right="1657" w:hanging="461"/>
        <w:jc w:val="left"/>
        <w:rPr>
          <w:sz w:val="23"/>
        </w:rPr>
      </w:pPr>
      <w:r>
        <w:rPr>
          <w:color w:val="231F20"/>
          <w:sz w:val="23"/>
        </w:rPr>
        <w:t>Set</w:t>
      </w:r>
      <w:r>
        <w:rPr>
          <w:color w:val="231F20"/>
          <w:sz w:val="23"/>
        </w:rPr>
        <w:t> up your lab as soon as possible. Try to remodel your lab space, order equipment, and hire technicians before you arrive. If, after you arrive, you encounter problems, you may need to revise your tenure schedule.</w:t>
      </w:r>
    </w:p>
    <w:p>
      <w:pPr>
        <w:pStyle w:val="ListParagraph"/>
        <w:numPr>
          <w:ilvl w:val="0"/>
          <w:numId w:val="7"/>
        </w:numPr>
        <w:tabs>
          <w:tab w:pos="3998" w:val="left" w:leader="none"/>
        </w:tabs>
        <w:spacing w:line="240" w:lineRule="auto" w:before="169" w:after="0"/>
        <w:ind w:left="3998" w:right="0" w:hanging="479"/>
        <w:jc w:val="left"/>
        <w:rPr>
          <w:sz w:val="23"/>
        </w:rPr>
      </w:pPr>
      <w:r>
        <w:rPr>
          <w:color w:val="231F20"/>
          <w:sz w:val="23"/>
        </w:rPr>
        <w:t>Learn your institution’s ground rules for </w:t>
      </w:r>
      <w:r>
        <w:rPr>
          <w:color w:val="231F20"/>
          <w:spacing w:val="-2"/>
          <w:sz w:val="23"/>
        </w:rPr>
        <w:t>tenure.</w:t>
      </w:r>
    </w:p>
    <w:p>
      <w:pPr>
        <w:pStyle w:val="ListParagraph"/>
        <w:numPr>
          <w:ilvl w:val="0"/>
          <w:numId w:val="7"/>
        </w:numPr>
        <w:tabs>
          <w:tab w:pos="3979" w:val="left" w:leader="none"/>
          <w:tab w:pos="3998" w:val="left" w:leader="none"/>
        </w:tabs>
        <w:spacing w:line="252" w:lineRule="auto" w:before="166" w:after="0"/>
        <w:ind w:left="3979" w:right="1577" w:hanging="461"/>
        <w:jc w:val="left"/>
        <w:rPr>
          <w:sz w:val="23"/>
        </w:rPr>
      </w:pPr>
      <w:r>
        <w:rPr>
          <w:color w:val="231F20"/>
          <w:sz w:val="23"/>
        </w:rPr>
        <w:t>Ask</w:t>
      </w:r>
      <w:r>
        <w:rPr>
          <w:color w:val="231F20"/>
          <w:sz w:val="23"/>
        </w:rPr>
        <w:t> for a faculty mentor if</w:t>
      </w:r>
      <w:r>
        <w:rPr>
          <w:color w:val="231F20"/>
          <w:spacing w:val="40"/>
          <w:sz w:val="23"/>
        </w:rPr>
        <w:t> </w:t>
      </w:r>
      <w:r>
        <w:rPr>
          <w:color w:val="231F20"/>
          <w:sz w:val="23"/>
        </w:rPr>
        <w:t>you are not automatically matched with one. You need someone who is effective in helping you wade through depart-ment politics and protocol. You may need an unofficial mentor if</w:t>
      </w:r>
      <w:r>
        <w:rPr>
          <w:color w:val="231F20"/>
          <w:spacing w:val="29"/>
          <w:sz w:val="23"/>
        </w:rPr>
        <w:t> </w:t>
      </w:r>
      <w:r>
        <w:rPr>
          <w:color w:val="231F20"/>
          <w:sz w:val="23"/>
        </w:rPr>
        <w:t>the offi-cial one disappoints you. In this case, be tactful.</w:t>
      </w:r>
    </w:p>
    <w:p>
      <w:pPr>
        <w:pStyle w:val="ListParagraph"/>
        <w:numPr>
          <w:ilvl w:val="0"/>
          <w:numId w:val="7"/>
        </w:numPr>
        <w:tabs>
          <w:tab w:pos="3979" w:val="left" w:leader="none"/>
          <w:tab w:pos="3998" w:val="left" w:leader="none"/>
        </w:tabs>
        <w:spacing w:line="242" w:lineRule="auto" w:before="166" w:after="0"/>
        <w:ind w:left="3979" w:right="1621" w:hanging="461"/>
        <w:jc w:val="left"/>
        <w:rPr>
          <w:sz w:val="23"/>
        </w:rPr>
      </w:pPr>
      <w:r>
        <w:rPr>
          <w:color w:val="231F20"/>
          <w:sz w:val="23"/>
        </w:rPr>
        <w:t>Get</w:t>
      </w:r>
      <w:r>
        <w:rPr>
          <w:color w:val="231F20"/>
          <w:sz w:val="23"/>
        </w:rPr>
        <w:t> to work. If</w:t>
      </w:r>
      <w:r>
        <w:rPr>
          <w:color w:val="231F20"/>
          <w:spacing w:val="29"/>
          <w:sz w:val="23"/>
        </w:rPr>
        <w:t> </w:t>
      </w:r>
      <w:r>
        <w:rPr>
          <w:color w:val="231F20"/>
          <w:sz w:val="23"/>
        </w:rPr>
        <w:t>appropriate, write up your postdoctoral research and sub-mit it to a journal.</w:t>
      </w:r>
    </w:p>
    <w:p>
      <w:pPr>
        <w:pStyle w:val="ListParagraph"/>
        <w:numPr>
          <w:ilvl w:val="0"/>
          <w:numId w:val="7"/>
        </w:numPr>
        <w:tabs>
          <w:tab w:pos="3979" w:val="left" w:leader="none"/>
          <w:tab w:pos="3998" w:val="left" w:leader="none"/>
        </w:tabs>
        <w:spacing w:line="254" w:lineRule="auto" w:before="178" w:after="0"/>
        <w:ind w:left="3979" w:right="1460" w:hanging="461"/>
        <w:jc w:val="left"/>
        <w:rPr>
          <w:sz w:val="23"/>
        </w:rPr>
      </w:pPr>
      <w:r>
        <w:rPr>
          <w:color w:val="231F20"/>
          <w:sz w:val="23"/>
        </w:rPr>
        <w:t>Accept</w:t>
      </w:r>
      <w:r>
        <w:rPr>
          <w:color w:val="231F20"/>
          <w:spacing w:val="40"/>
          <w:sz w:val="23"/>
        </w:rPr>
        <w:t> </w:t>
      </w:r>
      <w:r>
        <w:rPr>
          <w:color w:val="231F20"/>
          <w:sz w:val="23"/>
        </w:rPr>
        <w:t>committee responsibilities, but avoid becoming bogged down. Think carefully about the workload of</w:t>
      </w:r>
      <w:r>
        <w:rPr>
          <w:color w:val="231F20"/>
          <w:spacing w:val="30"/>
          <w:sz w:val="23"/>
        </w:rPr>
        <w:t> </w:t>
      </w:r>
      <w:r>
        <w:rPr>
          <w:color w:val="231F20"/>
          <w:sz w:val="23"/>
        </w:rPr>
        <w:t>any committee you are asked to join. You also need to consider the nature of</w:t>
      </w:r>
      <w:r>
        <w:rPr>
          <w:color w:val="231F20"/>
          <w:spacing w:val="40"/>
          <w:sz w:val="23"/>
        </w:rPr>
        <w:t> </w:t>
      </w:r>
      <w:r>
        <w:rPr>
          <w:color w:val="231F20"/>
          <w:sz w:val="23"/>
        </w:rPr>
        <w:t>the work. Some committees may</w:t>
      </w:r>
      <w:r>
        <w:rPr>
          <w:color w:val="231F20"/>
          <w:spacing w:val="40"/>
          <w:sz w:val="23"/>
        </w:rPr>
        <w:t> </w:t>
      </w:r>
      <w:r>
        <w:rPr>
          <w:color w:val="231F20"/>
          <w:sz w:val="23"/>
        </w:rPr>
        <w:t>be too politically sensitive to be of</w:t>
      </w:r>
      <w:r>
        <w:rPr>
          <w:color w:val="231F20"/>
          <w:spacing w:val="40"/>
          <w:sz w:val="23"/>
        </w:rPr>
        <w:t> </w:t>
      </w:r>
      <w:r>
        <w:rPr>
          <w:color w:val="231F20"/>
          <w:sz w:val="23"/>
        </w:rPr>
        <w:t>much use so early in your career. (See chapter 6, “Time Management.”) In general, it is a good idea to ask your mentor before accepting to sit on any committee.</w:t>
      </w:r>
    </w:p>
    <w:p>
      <w:pPr>
        <w:pStyle w:val="ListParagraph"/>
        <w:numPr>
          <w:ilvl w:val="0"/>
          <w:numId w:val="7"/>
        </w:numPr>
        <w:tabs>
          <w:tab w:pos="3979" w:val="left" w:leader="none"/>
          <w:tab w:pos="3998" w:val="left" w:leader="none"/>
        </w:tabs>
        <w:spacing w:line="252" w:lineRule="auto" w:before="160" w:after="0"/>
        <w:ind w:left="3979" w:right="1709" w:hanging="461"/>
        <w:jc w:val="left"/>
        <w:rPr>
          <w:sz w:val="23"/>
        </w:rPr>
      </w:pPr>
      <w:r>
        <w:rPr>
          <w:color w:val="231F20"/>
          <w:sz w:val="23"/>
        </w:rPr>
        <w:t>Enter</w:t>
      </w:r>
      <w:r>
        <w:rPr>
          <w:color w:val="231F20"/>
          <w:sz w:val="23"/>
        </w:rPr>
        <w:t> the “grantsmanship” game. You may want to start by applying for small grants ($5,000 to $25,000) from your own institution or from other sources to test the waters as you begin work on your major R01 grant </w:t>
      </w:r>
      <w:r>
        <w:rPr>
          <w:color w:val="231F20"/>
          <w:spacing w:val="-2"/>
          <w:sz w:val="23"/>
        </w:rPr>
        <w:t>submission.</w:t>
      </w:r>
    </w:p>
    <w:p>
      <w:pPr>
        <w:spacing w:before="131"/>
        <w:ind w:left="3260" w:right="0" w:firstLine="0"/>
        <w:jc w:val="left"/>
        <w:rPr>
          <w:sz w:val="23"/>
        </w:rPr>
      </w:pPr>
      <w:r>
        <w:rPr>
          <w:b/>
          <w:color w:val="231F20"/>
          <w:sz w:val="23"/>
        </w:rPr>
        <w:t>Year</w:t>
      </w:r>
      <w:r>
        <w:rPr>
          <w:b/>
          <w:color w:val="231F20"/>
          <w:spacing w:val="-8"/>
          <w:sz w:val="23"/>
        </w:rPr>
        <w:t> </w:t>
      </w:r>
      <w:r>
        <w:rPr>
          <w:b/>
          <w:color w:val="231F20"/>
          <w:sz w:val="23"/>
        </w:rPr>
        <w:t>2.</w:t>
      </w:r>
      <w:r>
        <w:rPr>
          <w:b/>
          <w:color w:val="231F20"/>
          <w:spacing w:val="-7"/>
          <w:sz w:val="23"/>
        </w:rPr>
        <w:t> </w:t>
      </w:r>
      <w:r>
        <w:rPr>
          <w:color w:val="231F20"/>
          <w:sz w:val="23"/>
        </w:rPr>
        <w:t>You</w:t>
      </w:r>
      <w:r>
        <w:rPr>
          <w:color w:val="231F20"/>
          <w:spacing w:val="-7"/>
          <w:sz w:val="23"/>
        </w:rPr>
        <w:t> </w:t>
      </w:r>
      <w:r>
        <w:rPr>
          <w:color w:val="231F20"/>
          <w:spacing w:val="-2"/>
          <w:sz w:val="23"/>
        </w:rPr>
        <w:t>should</w:t>
      </w:r>
    </w:p>
    <w:p>
      <w:pPr>
        <w:pStyle w:val="ListParagraph"/>
        <w:numPr>
          <w:ilvl w:val="0"/>
          <w:numId w:val="7"/>
        </w:numPr>
        <w:tabs>
          <w:tab w:pos="3998" w:val="left" w:leader="none"/>
        </w:tabs>
        <w:spacing w:line="240" w:lineRule="auto" w:before="231" w:after="0"/>
        <w:ind w:left="3998" w:right="0" w:hanging="479"/>
        <w:jc w:val="left"/>
        <w:rPr>
          <w:sz w:val="23"/>
        </w:rPr>
      </w:pPr>
      <w:r>
        <w:rPr>
          <w:color w:val="231F20"/>
          <w:sz w:val="23"/>
        </w:rPr>
        <w:t>Try</w:t>
      </w:r>
      <w:r>
        <w:rPr>
          <w:color w:val="231F20"/>
          <w:spacing w:val="1"/>
          <w:sz w:val="23"/>
        </w:rPr>
        <w:t> </w:t>
      </w:r>
      <w:r>
        <w:rPr>
          <w:color w:val="231F20"/>
          <w:sz w:val="23"/>
        </w:rPr>
        <w:t>to</w:t>
      </w:r>
      <w:r>
        <w:rPr>
          <w:color w:val="231F20"/>
          <w:spacing w:val="2"/>
          <w:sz w:val="23"/>
        </w:rPr>
        <w:t> </w:t>
      </w:r>
      <w:r>
        <w:rPr>
          <w:color w:val="231F20"/>
          <w:sz w:val="23"/>
        </w:rPr>
        <w:t>publish</w:t>
      </w:r>
      <w:r>
        <w:rPr>
          <w:color w:val="231F20"/>
          <w:spacing w:val="1"/>
          <w:sz w:val="23"/>
        </w:rPr>
        <w:t> </w:t>
      </w:r>
      <w:r>
        <w:rPr>
          <w:color w:val="231F20"/>
          <w:sz w:val="23"/>
        </w:rPr>
        <w:t>the</w:t>
      </w:r>
      <w:r>
        <w:rPr>
          <w:color w:val="231F20"/>
          <w:spacing w:val="2"/>
          <w:sz w:val="23"/>
        </w:rPr>
        <w:t> </w:t>
      </w:r>
      <w:r>
        <w:rPr>
          <w:color w:val="231F20"/>
          <w:sz w:val="23"/>
        </w:rPr>
        <w:t>research</w:t>
      </w:r>
      <w:r>
        <w:rPr>
          <w:color w:val="231F20"/>
          <w:spacing w:val="2"/>
          <w:sz w:val="23"/>
        </w:rPr>
        <w:t> </w:t>
      </w:r>
      <w:r>
        <w:rPr>
          <w:color w:val="231F20"/>
          <w:sz w:val="23"/>
        </w:rPr>
        <w:t>you</w:t>
      </w:r>
      <w:r>
        <w:rPr>
          <w:color w:val="231F20"/>
          <w:spacing w:val="1"/>
          <w:sz w:val="23"/>
        </w:rPr>
        <w:t> </w:t>
      </w:r>
      <w:r>
        <w:rPr>
          <w:color w:val="231F20"/>
          <w:sz w:val="23"/>
        </w:rPr>
        <w:t>did</w:t>
      </w:r>
      <w:r>
        <w:rPr>
          <w:color w:val="231F20"/>
          <w:spacing w:val="2"/>
          <w:sz w:val="23"/>
        </w:rPr>
        <w:t> </w:t>
      </w:r>
      <w:r>
        <w:rPr>
          <w:color w:val="231F20"/>
          <w:sz w:val="23"/>
        </w:rPr>
        <w:t>in</w:t>
      </w:r>
      <w:r>
        <w:rPr>
          <w:color w:val="231F20"/>
          <w:spacing w:val="1"/>
          <w:sz w:val="23"/>
        </w:rPr>
        <w:t> </w:t>
      </w:r>
      <w:r>
        <w:rPr>
          <w:color w:val="231F20"/>
          <w:sz w:val="23"/>
        </w:rPr>
        <w:t>your</w:t>
      </w:r>
      <w:r>
        <w:rPr>
          <w:color w:val="231F20"/>
          <w:spacing w:val="2"/>
          <w:sz w:val="23"/>
        </w:rPr>
        <w:t> </w:t>
      </w:r>
      <w:r>
        <w:rPr>
          <w:color w:val="231F20"/>
          <w:sz w:val="23"/>
        </w:rPr>
        <w:t>first</w:t>
      </w:r>
      <w:r>
        <w:rPr>
          <w:color w:val="231F20"/>
          <w:spacing w:val="2"/>
          <w:sz w:val="23"/>
        </w:rPr>
        <w:t> </w:t>
      </w:r>
      <w:r>
        <w:rPr>
          <w:color w:val="231F20"/>
          <w:spacing w:val="-2"/>
          <w:sz w:val="23"/>
        </w:rPr>
        <w:t>year.</w:t>
      </w:r>
    </w:p>
    <w:p>
      <w:pPr>
        <w:pStyle w:val="ListParagraph"/>
        <w:numPr>
          <w:ilvl w:val="0"/>
          <w:numId w:val="7"/>
        </w:numPr>
        <w:tabs>
          <w:tab w:pos="3979" w:val="left" w:leader="none"/>
          <w:tab w:pos="3998" w:val="left" w:leader="none"/>
        </w:tabs>
        <w:spacing w:line="249" w:lineRule="auto" w:before="166" w:after="0"/>
        <w:ind w:left="3979" w:right="1643" w:hanging="461"/>
        <w:jc w:val="left"/>
        <w:rPr>
          <w:sz w:val="23"/>
        </w:rPr>
      </w:pPr>
      <w:r>
        <w:rPr>
          <w:color w:val="231F20"/>
          <w:sz w:val="23"/>
        </w:rPr>
        <w:t>Apply</w:t>
      </w:r>
      <w:r>
        <w:rPr>
          <w:color w:val="231F20"/>
          <w:sz w:val="23"/>
        </w:rPr>
        <w:t> to NIH or the National Science Foundation for a basic research grant. (See chapter 9, “Getting Funded.”) Ask your mentor and other col-leagues to review your proposal.</w:t>
      </w:r>
    </w:p>
    <w:p>
      <w:pPr>
        <w:pStyle w:val="ListParagraph"/>
        <w:numPr>
          <w:ilvl w:val="1"/>
          <w:numId w:val="7"/>
        </w:numPr>
        <w:tabs>
          <w:tab w:pos="7148" w:val="left" w:leader="none"/>
          <w:tab w:pos="7159" w:val="left" w:leader="none"/>
        </w:tabs>
        <w:spacing w:line="252" w:lineRule="auto" w:before="170" w:after="0"/>
        <w:ind w:left="7148" w:right="1465" w:hanging="469"/>
        <w:jc w:val="left"/>
        <w:rPr>
          <w:sz w:val="23"/>
        </w:rPr>
      </w:pPr>
      <w:r>
        <w:rPr>
          <w:sz w:val="23"/>
        </w:rPr>
        <mc:AlternateContent>
          <mc:Choice Requires="wps">
            <w:drawing>
              <wp:anchor distT="0" distB="0" distL="0" distR="0" allowOverlap="1" layoutInCell="1" locked="0" behindDoc="0" simplePos="0" relativeHeight="15768064">
                <wp:simplePos x="0" y="0"/>
                <wp:positionH relativeFrom="page">
                  <wp:posOffset>917575</wp:posOffset>
                </wp:positionH>
                <wp:positionV relativeFrom="paragraph">
                  <wp:posOffset>168988</wp:posOffset>
                </wp:positionV>
                <wp:extent cx="3194050" cy="279400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194050" cy="2794000"/>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44"/>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22"/>
                                <w:sz w:val="20"/>
                              </w:rPr>
                              <w:t> </w:t>
                            </w:r>
                            <w:r>
                              <w:rPr>
                                <w:rFonts w:ascii="Gill Sans MT"/>
                                <w:color w:val="231F20"/>
                                <w:sz w:val="20"/>
                              </w:rPr>
                              <w:t>What</w:t>
                            </w:r>
                            <w:r>
                              <w:rPr>
                                <w:rFonts w:ascii="Gill Sans MT"/>
                                <w:color w:val="231F20"/>
                                <w:spacing w:val="-8"/>
                                <w:sz w:val="20"/>
                              </w:rPr>
                              <w:t> </w:t>
                            </w:r>
                            <w:r>
                              <w:rPr>
                                <w:rFonts w:ascii="Gill Sans MT"/>
                                <w:color w:val="231F20"/>
                                <w:sz w:val="20"/>
                              </w:rPr>
                              <w:t>do</w:t>
                            </w:r>
                            <w:r>
                              <w:rPr>
                                <w:rFonts w:ascii="Gill Sans MT"/>
                                <w:color w:val="231F20"/>
                                <w:spacing w:val="-4"/>
                                <w:sz w:val="20"/>
                              </w:rPr>
                              <w:t> </w:t>
                            </w:r>
                            <w:r>
                              <w:rPr>
                                <w:rFonts w:ascii="Gill Sans MT"/>
                                <w:color w:val="231F20"/>
                                <w:sz w:val="20"/>
                              </w:rPr>
                              <w:t>I</w:t>
                            </w:r>
                            <w:r>
                              <w:rPr>
                                <w:rFonts w:ascii="Gill Sans MT"/>
                                <w:color w:val="231F20"/>
                                <w:spacing w:val="-4"/>
                                <w:sz w:val="20"/>
                              </w:rPr>
                              <w:t> </w:t>
                            </w:r>
                            <w:r>
                              <w:rPr>
                                <w:rFonts w:ascii="Gill Sans MT"/>
                                <w:color w:val="231F20"/>
                                <w:sz w:val="20"/>
                              </w:rPr>
                              <w:t>need</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do</w:t>
                            </w:r>
                            <w:r>
                              <w:rPr>
                                <w:rFonts w:ascii="Gill Sans MT"/>
                                <w:color w:val="231F20"/>
                                <w:spacing w:val="-4"/>
                                <w:sz w:val="20"/>
                              </w:rPr>
                              <w:t> </w:t>
                            </w:r>
                            <w:r>
                              <w:rPr>
                                <w:rFonts w:ascii="Gill Sans MT"/>
                                <w:color w:val="231F20"/>
                                <w:sz w:val="20"/>
                              </w:rPr>
                              <w:t>every</w:t>
                            </w:r>
                            <w:r>
                              <w:rPr>
                                <w:rFonts w:ascii="Gill Sans MT"/>
                                <w:color w:val="231F20"/>
                                <w:spacing w:val="-4"/>
                                <w:sz w:val="20"/>
                              </w:rPr>
                              <w:t> </w:t>
                            </w:r>
                            <w:r>
                              <w:rPr>
                                <w:rFonts w:ascii="Gill Sans MT"/>
                                <w:color w:val="231F20"/>
                                <w:sz w:val="20"/>
                              </w:rPr>
                              <w:t>year</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help me attain tenure?</w:t>
                            </w:r>
                          </w:p>
                          <w:p>
                            <w:pPr>
                              <w:pStyle w:val="BodyText"/>
                              <w:spacing w:before="10"/>
                              <w:rPr>
                                <w:rFonts w:ascii="Gill Sans MT"/>
                                <w:color w:val="000000"/>
                                <w:sz w:val="20"/>
                              </w:rPr>
                            </w:pPr>
                          </w:p>
                          <w:p>
                            <w:pPr>
                              <w:spacing w:line="247" w:lineRule="auto" w:before="0"/>
                              <w:ind w:left="359" w:right="372"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7"/>
                                <w:sz w:val="20"/>
                              </w:rPr>
                              <w:t> </w:t>
                            </w:r>
                            <w:r>
                              <w:rPr>
                                <w:rFonts w:ascii="Gill Sans MT" w:hAnsi="Gill Sans MT"/>
                                <w:color w:val="231F20"/>
                                <w:sz w:val="20"/>
                              </w:rPr>
                              <w:t>Update your CV,</w:t>
                            </w:r>
                            <w:r>
                              <w:rPr>
                                <w:rFonts w:ascii="Gill Sans MT" w:hAnsi="Gill Sans MT"/>
                                <w:color w:val="231F20"/>
                                <w:spacing w:val="-7"/>
                                <w:sz w:val="20"/>
                              </w:rPr>
                              <w:t> </w:t>
                            </w:r>
                            <w:r>
                              <w:rPr>
                                <w:rFonts w:ascii="Gill Sans MT" w:hAnsi="Gill Sans MT"/>
                                <w:color w:val="231F20"/>
                                <w:sz w:val="20"/>
                              </w:rPr>
                              <w:t>network with profes-sional colleagues,</w:t>
                            </w:r>
                            <w:r>
                              <w:rPr>
                                <w:rFonts w:ascii="Gill Sans MT" w:hAnsi="Gill Sans MT"/>
                                <w:color w:val="231F20"/>
                                <w:spacing w:val="-15"/>
                                <w:sz w:val="20"/>
                              </w:rPr>
                              <w:t> </w:t>
                            </w:r>
                            <w:r>
                              <w:rPr>
                                <w:rFonts w:ascii="Gill Sans MT" w:hAnsi="Gill Sans MT"/>
                                <w:color w:val="231F20"/>
                                <w:sz w:val="20"/>
                              </w:rPr>
                              <w:t>and keep in close touch with your department</w:t>
                            </w:r>
                            <w:r>
                              <w:rPr>
                                <w:rFonts w:ascii="Gill Sans MT" w:hAnsi="Gill Sans MT"/>
                                <w:color w:val="231F20"/>
                                <w:spacing w:val="-8"/>
                                <w:sz w:val="20"/>
                              </w:rPr>
                              <w:t> </w:t>
                            </w:r>
                            <w:r>
                              <w:rPr>
                                <w:rFonts w:ascii="Gill Sans MT" w:hAnsi="Gill Sans MT"/>
                                <w:color w:val="231F20"/>
                                <w:sz w:val="20"/>
                              </w:rPr>
                              <w:t>chair</w:t>
                            </w:r>
                            <w:r>
                              <w:rPr>
                                <w:rFonts w:ascii="Gill Sans MT" w:hAnsi="Gill Sans MT"/>
                                <w:color w:val="231F20"/>
                                <w:spacing w:val="-8"/>
                                <w:sz w:val="20"/>
                              </w:rPr>
                              <w:t> </w:t>
                            </w:r>
                            <w:r>
                              <w:rPr>
                                <w:rFonts w:ascii="Gill Sans MT" w:hAnsi="Gill Sans MT"/>
                                <w:color w:val="231F20"/>
                                <w:sz w:val="20"/>
                              </w:rPr>
                              <w:t>and</w:t>
                            </w:r>
                            <w:r>
                              <w:rPr>
                                <w:rFonts w:ascii="Gill Sans MT" w:hAnsi="Gill Sans MT"/>
                                <w:color w:val="231F20"/>
                                <w:spacing w:val="-8"/>
                                <w:sz w:val="20"/>
                              </w:rPr>
                              <w:t> </w:t>
                            </w:r>
                            <w:r>
                              <w:rPr>
                                <w:rFonts w:ascii="Gill Sans MT" w:hAnsi="Gill Sans MT"/>
                                <w:color w:val="231F20"/>
                                <w:sz w:val="20"/>
                              </w:rPr>
                              <w:t>your</w:t>
                            </w:r>
                            <w:r>
                              <w:rPr>
                                <w:rFonts w:ascii="Gill Sans MT" w:hAnsi="Gill Sans MT"/>
                                <w:color w:val="231F20"/>
                                <w:spacing w:val="-8"/>
                                <w:sz w:val="20"/>
                              </w:rPr>
                              <w:t> </w:t>
                            </w:r>
                            <w:r>
                              <w:rPr>
                                <w:rFonts w:ascii="Gill Sans MT" w:hAnsi="Gill Sans MT"/>
                                <w:color w:val="231F20"/>
                                <w:sz w:val="20"/>
                              </w:rPr>
                              <w:t>mentors</w:t>
                            </w:r>
                            <w:r>
                              <w:rPr>
                                <w:rFonts w:ascii="Gill Sans MT" w:hAnsi="Gill Sans MT"/>
                                <w:color w:val="231F20"/>
                                <w:spacing w:val="-8"/>
                                <w:sz w:val="20"/>
                              </w:rPr>
                              <w:t> </w:t>
                            </w:r>
                            <w:r>
                              <w:rPr>
                                <w:rFonts w:ascii="Gill Sans MT" w:hAnsi="Gill Sans MT"/>
                                <w:color w:val="231F20"/>
                                <w:sz w:val="20"/>
                              </w:rPr>
                              <w:t>to</w:t>
                            </w:r>
                            <w:r>
                              <w:rPr>
                                <w:rFonts w:ascii="Gill Sans MT" w:hAnsi="Gill Sans MT"/>
                                <w:color w:val="231F20"/>
                                <w:spacing w:val="-8"/>
                                <w:sz w:val="20"/>
                              </w:rPr>
                              <w:t> </w:t>
                            </w:r>
                            <w:r>
                              <w:rPr>
                                <w:rFonts w:ascii="Gill Sans MT" w:hAnsi="Gill Sans MT"/>
                                <w:color w:val="231F20"/>
                                <w:sz w:val="20"/>
                              </w:rPr>
                              <w:t>evaluate</w:t>
                            </w:r>
                            <w:r>
                              <w:rPr>
                                <w:rFonts w:ascii="Gill Sans MT" w:hAnsi="Gill Sans MT"/>
                                <w:color w:val="231F20"/>
                                <w:spacing w:val="-8"/>
                                <w:sz w:val="20"/>
                              </w:rPr>
                              <w:t> </w:t>
                            </w:r>
                            <w:r>
                              <w:rPr>
                                <w:rFonts w:ascii="Gill Sans MT" w:hAnsi="Gill Sans MT"/>
                                <w:color w:val="231F20"/>
                                <w:sz w:val="20"/>
                              </w:rPr>
                              <w:t>your progress.</w:t>
                            </w:r>
                            <w:r>
                              <w:rPr>
                                <w:rFonts w:ascii="Gill Sans MT" w:hAnsi="Gill Sans MT"/>
                                <w:color w:val="231F20"/>
                                <w:spacing w:val="-8"/>
                                <w:sz w:val="20"/>
                              </w:rPr>
                              <w:t> </w:t>
                            </w:r>
                            <w:r>
                              <w:rPr>
                                <w:rFonts w:ascii="Gill Sans MT" w:hAnsi="Gill Sans MT"/>
                                <w:color w:val="231F20"/>
                                <w:sz w:val="20"/>
                              </w:rPr>
                              <w:t>Keep a</w:t>
                            </w:r>
                            <w:r>
                              <w:rPr>
                                <w:rFonts w:ascii="Gill Sans MT" w:hAnsi="Gill Sans MT"/>
                                <w:color w:val="231F20"/>
                                <w:spacing w:val="-8"/>
                                <w:sz w:val="20"/>
                              </w:rPr>
                              <w:t> </w:t>
                            </w:r>
                            <w:r>
                              <w:rPr>
                                <w:rFonts w:ascii="Gill Sans MT" w:hAnsi="Gill Sans MT"/>
                                <w:color w:val="231F20"/>
                                <w:sz w:val="20"/>
                              </w:rPr>
                              <w:t>“living document” of your accom-plishments,</w:t>
                            </w:r>
                            <w:r>
                              <w:rPr>
                                <w:rFonts w:ascii="Gill Sans MT" w:hAnsi="Gill Sans MT"/>
                                <w:color w:val="231F20"/>
                                <w:spacing w:val="-13"/>
                                <w:sz w:val="20"/>
                              </w:rPr>
                              <w:t> </w:t>
                            </w:r>
                            <w:r>
                              <w:rPr>
                                <w:rFonts w:ascii="Gill Sans MT" w:hAnsi="Gill Sans MT"/>
                                <w:color w:val="231F20"/>
                                <w:sz w:val="20"/>
                              </w:rPr>
                              <w:t>activities,</w:t>
                            </w:r>
                            <w:r>
                              <w:rPr>
                                <w:rFonts w:ascii="Gill Sans MT" w:hAnsi="Gill Sans MT"/>
                                <w:color w:val="231F20"/>
                                <w:spacing w:val="-13"/>
                                <w:sz w:val="20"/>
                              </w:rPr>
                              <w:t> </w:t>
                            </w:r>
                            <w:r>
                              <w:rPr>
                                <w:rFonts w:ascii="Gill Sans MT" w:hAnsi="Gill Sans MT"/>
                                <w:color w:val="231F20"/>
                                <w:sz w:val="20"/>
                              </w:rPr>
                              <w:t>honors,</w:t>
                            </w:r>
                            <w:r>
                              <w:rPr>
                                <w:rFonts w:ascii="Gill Sans MT" w:hAnsi="Gill Sans MT"/>
                                <w:color w:val="231F20"/>
                                <w:spacing w:val="-12"/>
                                <w:sz w:val="20"/>
                              </w:rPr>
                              <w:t> </w:t>
                            </w:r>
                            <w:r>
                              <w:rPr>
                                <w:rFonts w:ascii="Gill Sans MT" w:hAnsi="Gill Sans MT"/>
                                <w:color w:val="231F20"/>
                                <w:sz w:val="20"/>
                              </w:rPr>
                              <w:t>and so on,</w:t>
                            </w:r>
                            <w:r>
                              <w:rPr>
                                <w:rFonts w:ascii="Gill Sans MT" w:hAnsi="Gill Sans MT"/>
                                <w:color w:val="231F20"/>
                                <w:spacing w:val="-12"/>
                                <w:sz w:val="20"/>
                              </w:rPr>
                              <w:t> </w:t>
                            </w:r>
                            <w:r>
                              <w:rPr>
                                <w:rFonts w:ascii="Gill Sans MT" w:hAnsi="Gill Sans MT"/>
                                <w:color w:val="231F20"/>
                                <w:sz w:val="20"/>
                              </w:rPr>
                              <w:t>so that you won’t forget relatively small things,</w:t>
                            </w:r>
                            <w:r>
                              <w:rPr>
                                <w:rFonts w:ascii="Gill Sans MT" w:hAnsi="Gill Sans MT"/>
                                <w:color w:val="231F20"/>
                                <w:spacing w:val="-13"/>
                                <w:sz w:val="20"/>
                              </w:rPr>
                              <w:t> </w:t>
                            </w:r>
                            <w:r>
                              <w:rPr>
                                <w:rFonts w:ascii="Gill Sans MT" w:hAnsi="Gill Sans MT"/>
                                <w:color w:val="231F20"/>
                                <w:sz w:val="20"/>
                              </w:rPr>
                              <w:t>such as a poster presented by a student,</w:t>
                            </w:r>
                            <w:r>
                              <w:rPr>
                                <w:rFonts w:ascii="Gill Sans MT" w:hAnsi="Gill Sans MT"/>
                                <w:color w:val="231F20"/>
                                <w:spacing w:val="-10"/>
                                <w:sz w:val="20"/>
                              </w:rPr>
                              <w:t> </w:t>
                            </w:r>
                            <w:r>
                              <w:rPr>
                                <w:rFonts w:ascii="Gill Sans MT" w:hAnsi="Gill Sans MT"/>
                                <w:color w:val="231F20"/>
                                <w:sz w:val="20"/>
                              </w:rPr>
                              <w:t>or a short-lived but impor-tant committee that you served on.</w:t>
                            </w:r>
                            <w:r>
                              <w:rPr>
                                <w:rFonts w:ascii="Gill Sans MT" w:hAnsi="Gill Sans MT"/>
                                <w:color w:val="231F20"/>
                                <w:spacing w:val="-7"/>
                                <w:sz w:val="20"/>
                              </w:rPr>
                              <w:t> </w:t>
                            </w:r>
                            <w:r>
                              <w:rPr>
                                <w:rFonts w:ascii="Gill Sans MT" w:hAnsi="Gill Sans MT"/>
                                <w:color w:val="231F20"/>
                                <w:sz w:val="20"/>
                              </w:rPr>
                              <w:t>Having such a document will make assembling your tenure dossier much easier.</w:t>
                            </w:r>
                            <w:r>
                              <w:rPr>
                                <w:rFonts w:ascii="Gill Sans MT" w:hAnsi="Gill Sans MT"/>
                                <w:color w:val="231F20"/>
                                <w:spacing w:val="-8"/>
                                <w:sz w:val="20"/>
                              </w:rPr>
                              <w:t> </w:t>
                            </w:r>
                            <w:r>
                              <w:rPr>
                                <w:rFonts w:ascii="Gill Sans MT" w:hAnsi="Gill Sans MT"/>
                                <w:color w:val="231F20"/>
                                <w:sz w:val="20"/>
                              </w:rPr>
                              <w:t>In addition to these ongoing tasks, review</w:t>
                            </w:r>
                            <w:r>
                              <w:rPr>
                                <w:rFonts w:ascii="Gill Sans MT" w:hAnsi="Gill Sans MT"/>
                                <w:color w:val="231F20"/>
                                <w:spacing w:val="-9"/>
                                <w:sz w:val="20"/>
                              </w:rPr>
                              <w:t> </w:t>
                            </w:r>
                            <w:r>
                              <w:rPr>
                                <w:rFonts w:ascii="Gill Sans MT" w:hAnsi="Gill Sans MT"/>
                                <w:color w:val="231F20"/>
                                <w:sz w:val="20"/>
                              </w:rPr>
                              <w:t>your</w:t>
                            </w:r>
                            <w:r>
                              <w:rPr>
                                <w:rFonts w:ascii="Gill Sans MT" w:hAnsi="Gill Sans MT"/>
                                <w:color w:val="231F20"/>
                                <w:spacing w:val="-9"/>
                                <w:sz w:val="20"/>
                              </w:rPr>
                              <w:t> </w:t>
                            </w:r>
                            <w:r>
                              <w:rPr>
                                <w:rFonts w:ascii="Gill Sans MT" w:hAnsi="Gill Sans MT"/>
                                <w:color w:val="231F20"/>
                                <w:sz w:val="20"/>
                              </w:rPr>
                              <w:t>objectives</w:t>
                            </w:r>
                            <w:r>
                              <w:rPr>
                                <w:rFonts w:ascii="Gill Sans MT" w:hAnsi="Gill Sans MT"/>
                                <w:color w:val="231F20"/>
                                <w:spacing w:val="-9"/>
                                <w:sz w:val="20"/>
                              </w:rPr>
                              <w:t> </w:t>
                            </w:r>
                            <w:r>
                              <w:rPr>
                                <w:rFonts w:ascii="Gill Sans MT" w:hAnsi="Gill Sans MT"/>
                                <w:color w:val="231F20"/>
                                <w:sz w:val="20"/>
                              </w:rPr>
                              <w:t>and</w:t>
                            </w:r>
                            <w:r>
                              <w:rPr>
                                <w:rFonts w:ascii="Gill Sans MT" w:hAnsi="Gill Sans MT"/>
                                <w:color w:val="231F20"/>
                                <w:spacing w:val="-9"/>
                                <w:sz w:val="20"/>
                              </w:rPr>
                              <w:t> </w:t>
                            </w:r>
                            <w:r>
                              <w:rPr>
                                <w:rFonts w:ascii="Gill Sans MT" w:hAnsi="Gill Sans MT"/>
                                <w:color w:val="231F20"/>
                                <w:sz w:val="20"/>
                              </w:rPr>
                              <w:t>update</w:t>
                            </w:r>
                            <w:r>
                              <w:rPr>
                                <w:rFonts w:ascii="Gill Sans MT" w:hAnsi="Gill Sans MT"/>
                                <w:color w:val="231F20"/>
                                <w:spacing w:val="-9"/>
                                <w:sz w:val="20"/>
                              </w:rPr>
                              <w:t> </w:t>
                            </w:r>
                            <w:r>
                              <w:rPr>
                                <w:rFonts w:ascii="Gill Sans MT" w:hAnsi="Gill Sans MT"/>
                                <w:color w:val="231F20"/>
                                <w:sz w:val="20"/>
                              </w:rPr>
                              <w:t>them</w:t>
                            </w:r>
                            <w:r>
                              <w:rPr>
                                <w:rFonts w:ascii="Gill Sans MT" w:hAnsi="Gill Sans MT"/>
                                <w:color w:val="231F20"/>
                                <w:spacing w:val="-9"/>
                                <w:sz w:val="20"/>
                              </w:rPr>
                              <w:t> </w:t>
                            </w:r>
                            <w:r>
                              <w:rPr>
                                <w:rFonts w:ascii="Gill Sans MT" w:hAnsi="Gill Sans MT"/>
                                <w:color w:val="231F20"/>
                                <w:sz w:val="20"/>
                              </w:rPr>
                              <w:t>if</w:t>
                            </w:r>
                            <w:r>
                              <w:rPr>
                                <w:rFonts w:ascii="Gill Sans MT" w:hAnsi="Gill Sans MT"/>
                                <w:color w:val="231F20"/>
                                <w:spacing w:val="-9"/>
                                <w:sz w:val="20"/>
                              </w:rPr>
                              <w:t> </w:t>
                            </w:r>
                            <w:r>
                              <w:rPr>
                                <w:rFonts w:ascii="Gill Sans MT" w:hAnsi="Gill Sans MT"/>
                                <w:color w:val="231F20"/>
                                <w:sz w:val="20"/>
                              </w:rPr>
                              <w:t>necessary.</w:t>
                            </w:r>
                          </w:p>
                        </w:txbxContent>
                      </wps:txbx>
                      <wps:bodyPr wrap="square" lIns="0" tIns="0" rIns="0" bIns="0" rtlCol="0">
                        <a:noAutofit/>
                      </wps:bodyPr>
                    </wps:wsp>
                  </a:graphicData>
                </a:graphic>
              </wp:anchor>
            </w:drawing>
          </mc:Choice>
          <mc:Fallback>
            <w:pict>
              <v:shape style="position:absolute;margin-left:72.25pt;margin-top:13.306188pt;width:251.5pt;height:220pt;mso-position-horizontal-relative:page;mso-position-vertical-relative:paragraph;z-index:15768064" type="#_x0000_t202" id="docshape625" filled="true" fillcolor="#c9d0ea" stroked="true" strokeweight=".5pt" strokecolor="#231f20">
                <v:textbox inset="0,0,0,0">
                  <w:txbxContent>
                    <w:p>
                      <w:pPr>
                        <w:pStyle w:val="BodyText"/>
                        <w:rPr>
                          <w:color w:val="000000"/>
                          <w:sz w:val="20"/>
                        </w:rPr>
                      </w:pPr>
                    </w:p>
                    <w:p>
                      <w:pPr>
                        <w:pStyle w:val="BodyText"/>
                        <w:spacing w:before="44"/>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22"/>
                          <w:sz w:val="20"/>
                        </w:rPr>
                        <w:t> </w:t>
                      </w:r>
                      <w:r>
                        <w:rPr>
                          <w:rFonts w:ascii="Gill Sans MT"/>
                          <w:color w:val="231F20"/>
                          <w:sz w:val="20"/>
                        </w:rPr>
                        <w:t>What</w:t>
                      </w:r>
                      <w:r>
                        <w:rPr>
                          <w:rFonts w:ascii="Gill Sans MT"/>
                          <w:color w:val="231F20"/>
                          <w:spacing w:val="-8"/>
                          <w:sz w:val="20"/>
                        </w:rPr>
                        <w:t> </w:t>
                      </w:r>
                      <w:r>
                        <w:rPr>
                          <w:rFonts w:ascii="Gill Sans MT"/>
                          <w:color w:val="231F20"/>
                          <w:sz w:val="20"/>
                        </w:rPr>
                        <w:t>do</w:t>
                      </w:r>
                      <w:r>
                        <w:rPr>
                          <w:rFonts w:ascii="Gill Sans MT"/>
                          <w:color w:val="231F20"/>
                          <w:spacing w:val="-4"/>
                          <w:sz w:val="20"/>
                        </w:rPr>
                        <w:t> </w:t>
                      </w:r>
                      <w:r>
                        <w:rPr>
                          <w:rFonts w:ascii="Gill Sans MT"/>
                          <w:color w:val="231F20"/>
                          <w:sz w:val="20"/>
                        </w:rPr>
                        <w:t>I</w:t>
                      </w:r>
                      <w:r>
                        <w:rPr>
                          <w:rFonts w:ascii="Gill Sans MT"/>
                          <w:color w:val="231F20"/>
                          <w:spacing w:val="-4"/>
                          <w:sz w:val="20"/>
                        </w:rPr>
                        <w:t> </w:t>
                      </w:r>
                      <w:r>
                        <w:rPr>
                          <w:rFonts w:ascii="Gill Sans MT"/>
                          <w:color w:val="231F20"/>
                          <w:sz w:val="20"/>
                        </w:rPr>
                        <w:t>need</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do</w:t>
                      </w:r>
                      <w:r>
                        <w:rPr>
                          <w:rFonts w:ascii="Gill Sans MT"/>
                          <w:color w:val="231F20"/>
                          <w:spacing w:val="-4"/>
                          <w:sz w:val="20"/>
                        </w:rPr>
                        <w:t> </w:t>
                      </w:r>
                      <w:r>
                        <w:rPr>
                          <w:rFonts w:ascii="Gill Sans MT"/>
                          <w:color w:val="231F20"/>
                          <w:sz w:val="20"/>
                        </w:rPr>
                        <w:t>every</w:t>
                      </w:r>
                      <w:r>
                        <w:rPr>
                          <w:rFonts w:ascii="Gill Sans MT"/>
                          <w:color w:val="231F20"/>
                          <w:spacing w:val="-4"/>
                          <w:sz w:val="20"/>
                        </w:rPr>
                        <w:t> </w:t>
                      </w:r>
                      <w:r>
                        <w:rPr>
                          <w:rFonts w:ascii="Gill Sans MT"/>
                          <w:color w:val="231F20"/>
                          <w:sz w:val="20"/>
                        </w:rPr>
                        <w:t>year</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help me attain tenure?</w:t>
                      </w:r>
                    </w:p>
                    <w:p>
                      <w:pPr>
                        <w:pStyle w:val="BodyText"/>
                        <w:spacing w:before="10"/>
                        <w:rPr>
                          <w:rFonts w:ascii="Gill Sans MT"/>
                          <w:color w:val="000000"/>
                          <w:sz w:val="20"/>
                        </w:rPr>
                      </w:pPr>
                    </w:p>
                    <w:p>
                      <w:pPr>
                        <w:spacing w:line="247" w:lineRule="auto" w:before="0"/>
                        <w:ind w:left="359" w:right="372"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7"/>
                          <w:sz w:val="20"/>
                        </w:rPr>
                        <w:t> </w:t>
                      </w:r>
                      <w:r>
                        <w:rPr>
                          <w:rFonts w:ascii="Gill Sans MT" w:hAnsi="Gill Sans MT"/>
                          <w:color w:val="231F20"/>
                          <w:sz w:val="20"/>
                        </w:rPr>
                        <w:t>Update your CV,</w:t>
                      </w:r>
                      <w:r>
                        <w:rPr>
                          <w:rFonts w:ascii="Gill Sans MT" w:hAnsi="Gill Sans MT"/>
                          <w:color w:val="231F20"/>
                          <w:spacing w:val="-7"/>
                          <w:sz w:val="20"/>
                        </w:rPr>
                        <w:t> </w:t>
                      </w:r>
                      <w:r>
                        <w:rPr>
                          <w:rFonts w:ascii="Gill Sans MT" w:hAnsi="Gill Sans MT"/>
                          <w:color w:val="231F20"/>
                          <w:sz w:val="20"/>
                        </w:rPr>
                        <w:t>network with profes-sional colleagues,</w:t>
                      </w:r>
                      <w:r>
                        <w:rPr>
                          <w:rFonts w:ascii="Gill Sans MT" w:hAnsi="Gill Sans MT"/>
                          <w:color w:val="231F20"/>
                          <w:spacing w:val="-15"/>
                          <w:sz w:val="20"/>
                        </w:rPr>
                        <w:t> </w:t>
                      </w:r>
                      <w:r>
                        <w:rPr>
                          <w:rFonts w:ascii="Gill Sans MT" w:hAnsi="Gill Sans MT"/>
                          <w:color w:val="231F20"/>
                          <w:sz w:val="20"/>
                        </w:rPr>
                        <w:t>and keep in close touch with your department</w:t>
                      </w:r>
                      <w:r>
                        <w:rPr>
                          <w:rFonts w:ascii="Gill Sans MT" w:hAnsi="Gill Sans MT"/>
                          <w:color w:val="231F20"/>
                          <w:spacing w:val="-8"/>
                          <w:sz w:val="20"/>
                        </w:rPr>
                        <w:t> </w:t>
                      </w:r>
                      <w:r>
                        <w:rPr>
                          <w:rFonts w:ascii="Gill Sans MT" w:hAnsi="Gill Sans MT"/>
                          <w:color w:val="231F20"/>
                          <w:sz w:val="20"/>
                        </w:rPr>
                        <w:t>chair</w:t>
                      </w:r>
                      <w:r>
                        <w:rPr>
                          <w:rFonts w:ascii="Gill Sans MT" w:hAnsi="Gill Sans MT"/>
                          <w:color w:val="231F20"/>
                          <w:spacing w:val="-8"/>
                          <w:sz w:val="20"/>
                        </w:rPr>
                        <w:t> </w:t>
                      </w:r>
                      <w:r>
                        <w:rPr>
                          <w:rFonts w:ascii="Gill Sans MT" w:hAnsi="Gill Sans MT"/>
                          <w:color w:val="231F20"/>
                          <w:sz w:val="20"/>
                        </w:rPr>
                        <w:t>and</w:t>
                      </w:r>
                      <w:r>
                        <w:rPr>
                          <w:rFonts w:ascii="Gill Sans MT" w:hAnsi="Gill Sans MT"/>
                          <w:color w:val="231F20"/>
                          <w:spacing w:val="-8"/>
                          <w:sz w:val="20"/>
                        </w:rPr>
                        <w:t> </w:t>
                      </w:r>
                      <w:r>
                        <w:rPr>
                          <w:rFonts w:ascii="Gill Sans MT" w:hAnsi="Gill Sans MT"/>
                          <w:color w:val="231F20"/>
                          <w:sz w:val="20"/>
                        </w:rPr>
                        <w:t>your</w:t>
                      </w:r>
                      <w:r>
                        <w:rPr>
                          <w:rFonts w:ascii="Gill Sans MT" w:hAnsi="Gill Sans MT"/>
                          <w:color w:val="231F20"/>
                          <w:spacing w:val="-8"/>
                          <w:sz w:val="20"/>
                        </w:rPr>
                        <w:t> </w:t>
                      </w:r>
                      <w:r>
                        <w:rPr>
                          <w:rFonts w:ascii="Gill Sans MT" w:hAnsi="Gill Sans MT"/>
                          <w:color w:val="231F20"/>
                          <w:sz w:val="20"/>
                        </w:rPr>
                        <w:t>mentors</w:t>
                      </w:r>
                      <w:r>
                        <w:rPr>
                          <w:rFonts w:ascii="Gill Sans MT" w:hAnsi="Gill Sans MT"/>
                          <w:color w:val="231F20"/>
                          <w:spacing w:val="-8"/>
                          <w:sz w:val="20"/>
                        </w:rPr>
                        <w:t> </w:t>
                      </w:r>
                      <w:r>
                        <w:rPr>
                          <w:rFonts w:ascii="Gill Sans MT" w:hAnsi="Gill Sans MT"/>
                          <w:color w:val="231F20"/>
                          <w:sz w:val="20"/>
                        </w:rPr>
                        <w:t>to</w:t>
                      </w:r>
                      <w:r>
                        <w:rPr>
                          <w:rFonts w:ascii="Gill Sans MT" w:hAnsi="Gill Sans MT"/>
                          <w:color w:val="231F20"/>
                          <w:spacing w:val="-8"/>
                          <w:sz w:val="20"/>
                        </w:rPr>
                        <w:t> </w:t>
                      </w:r>
                      <w:r>
                        <w:rPr>
                          <w:rFonts w:ascii="Gill Sans MT" w:hAnsi="Gill Sans MT"/>
                          <w:color w:val="231F20"/>
                          <w:sz w:val="20"/>
                        </w:rPr>
                        <w:t>evaluate</w:t>
                      </w:r>
                      <w:r>
                        <w:rPr>
                          <w:rFonts w:ascii="Gill Sans MT" w:hAnsi="Gill Sans MT"/>
                          <w:color w:val="231F20"/>
                          <w:spacing w:val="-8"/>
                          <w:sz w:val="20"/>
                        </w:rPr>
                        <w:t> </w:t>
                      </w:r>
                      <w:r>
                        <w:rPr>
                          <w:rFonts w:ascii="Gill Sans MT" w:hAnsi="Gill Sans MT"/>
                          <w:color w:val="231F20"/>
                          <w:sz w:val="20"/>
                        </w:rPr>
                        <w:t>your progress.</w:t>
                      </w:r>
                      <w:r>
                        <w:rPr>
                          <w:rFonts w:ascii="Gill Sans MT" w:hAnsi="Gill Sans MT"/>
                          <w:color w:val="231F20"/>
                          <w:spacing w:val="-8"/>
                          <w:sz w:val="20"/>
                        </w:rPr>
                        <w:t> </w:t>
                      </w:r>
                      <w:r>
                        <w:rPr>
                          <w:rFonts w:ascii="Gill Sans MT" w:hAnsi="Gill Sans MT"/>
                          <w:color w:val="231F20"/>
                          <w:sz w:val="20"/>
                        </w:rPr>
                        <w:t>Keep a</w:t>
                      </w:r>
                      <w:r>
                        <w:rPr>
                          <w:rFonts w:ascii="Gill Sans MT" w:hAnsi="Gill Sans MT"/>
                          <w:color w:val="231F20"/>
                          <w:spacing w:val="-8"/>
                          <w:sz w:val="20"/>
                        </w:rPr>
                        <w:t> </w:t>
                      </w:r>
                      <w:r>
                        <w:rPr>
                          <w:rFonts w:ascii="Gill Sans MT" w:hAnsi="Gill Sans MT"/>
                          <w:color w:val="231F20"/>
                          <w:sz w:val="20"/>
                        </w:rPr>
                        <w:t>“living document” of your accom-plishments,</w:t>
                      </w:r>
                      <w:r>
                        <w:rPr>
                          <w:rFonts w:ascii="Gill Sans MT" w:hAnsi="Gill Sans MT"/>
                          <w:color w:val="231F20"/>
                          <w:spacing w:val="-13"/>
                          <w:sz w:val="20"/>
                        </w:rPr>
                        <w:t> </w:t>
                      </w:r>
                      <w:r>
                        <w:rPr>
                          <w:rFonts w:ascii="Gill Sans MT" w:hAnsi="Gill Sans MT"/>
                          <w:color w:val="231F20"/>
                          <w:sz w:val="20"/>
                        </w:rPr>
                        <w:t>activities,</w:t>
                      </w:r>
                      <w:r>
                        <w:rPr>
                          <w:rFonts w:ascii="Gill Sans MT" w:hAnsi="Gill Sans MT"/>
                          <w:color w:val="231F20"/>
                          <w:spacing w:val="-13"/>
                          <w:sz w:val="20"/>
                        </w:rPr>
                        <w:t> </w:t>
                      </w:r>
                      <w:r>
                        <w:rPr>
                          <w:rFonts w:ascii="Gill Sans MT" w:hAnsi="Gill Sans MT"/>
                          <w:color w:val="231F20"/>
                          <w:sz w:val="20"/>
                        </w:rPr>
                        <w:t>honors,</w:t>
                      </w:r>
                      <w:r>
                        <w:rPr>
                          <w:rFonts w:ascii="Gill Sans MT" w:hAnsi="Gill Sans MT"/>
                          <w:color w:val="231F20"/>
                          <w:spacing w:val="-12"/>
                          <w:sz w:val="20"/>
                        </w:rPr>
                        <w:t> </w:t>
                      </w:r>
                      <w:r>
                        <w:rPr>
                          <w:rFonts w:ascii="Gill Sans MT" w:hAnsi="Gill Sans MT"/>
                          <w:color w:val="231F20"/>
                          <w:sz w:val="20"/>
                        </w:rPr>
                        <w:t>and so on,</w:t>
                      </w:r>
                      <w:r>
                        <w:rPr>
                          <w:rFonts w:ascii="Gill Sans MT" w:hAnsi="Gill Sans MT"/>
                          <w:color w:val="231F20"/>
                          <w:spacing w:val="-12"/>
                          <w:sz w:val="20"/>
                        </w:rPr>
                        <w:t> </w:t>
                      </w:r>
                      <w:r>
                        <w:rPr>
                          <w:rFonts w:ascii="Gill Sans MT" w:hAnsi="Gill Sans MT"/>
                          <w:color w:val="231F20"/>
                          <w:sz w:val="20"/>
                        </w:rPr>
                        <w:t>so that you won’t forget relatively small things,</w:t>
                      </w:r>
                      <w:r>
                        <w:rPr>
                          <w:rFonts w:ascii="Gill Sans MT" w:hAnsi="Gill Sans MT"/>
                          <w:color w:val="231F20"/>
                          <w:spacing w:val="-13"/>
                          <w:sz w:val="20"/>
                        </w:rPr>
                        <w:t> </w:t>
                      </w:r>
                      <w:r>
                        <w:rPr>
                          <w:rFonts w:ascii="Gill Sans MT" w:hAnsi="Gill Sans MT"/>
                          <w:color w:val="231F20"/>
                          <w:sz w:val="20"/>
                        </w:rPr>
                        <w:t>such as a poster presented by a student,</w:t>
                      </w:r>
                      <w:r>
                        <w:rPr>
                          <w:rFonts w:ascii="Gill Sans MT" w:hAnsi="Gill Sans MT"/>
                          <w:color w:val="231F20"/>
                          <w:spacing w:val="-10"/>
                          <w:sz w:val="20"/>
                        </w:rPr>
                        <w:t> </w:t>
                      </w:r>
                      <w:r>
                        <w:rPr>
                          <w:rFonts w:ascii="Gill Sans MT" w:hAnsi="Gill Sans MT"/>
                          <w:color w:val="231F20"/>
                          <w:sz w:val="20"/>
                        </w:rPr>
                        <w:t>or a short-lived but impor-tant committee that you served on.</w:t>
                      </w:r>
                      <w:r>
                        <w:rPr>
                          <w:rFonts w:ascii="Gill Sans MT" w:hAnsi="Gill Sans MT"/>
                          <w:color w:val="231F20"/>
                          <w:spacing w:val="-7"/>
                          <w:sz w:val="20"/>
                        </w:rPr>
                        <w:t> </w:t>
                      </w:r>
                      <w:r>
                        <w:rPr>
                          <w:rFonts w:ascii="Gill Sans MT" w:hAnsi="Gill Sans MT"/>
                          <w:color w:val="231F20"/>
                          <w:sz w:val="20"/>
                        </w:rPr>
                        <w:t>Having such a document will make assembling your tenure dossier much easier.</w:t>
                      </w:r>
                      <w:r>
                        <w:rPr>
                          <w:rFonts w:ascii="Gill Sans MT" w:hAnsi="Gill Sans MT"/>
                          <w:color w:val="231F20"/>
                          <w:spacing w:val="-8"/>
                          <w:sz w:val="20"/>
                        </w:rPr>
                        <w:t> </w:t>
                      </w:r>
                      <w:r>
                        <w:rPr>
                          <w:rFonts w:ascii="Gill Sans MT" w:hAnsi="Gill Sans MT"/>
                          <w:color w:val="231F20"/>
                          <w:sz w:val="20"/>
                        </w:rPr>
                        <w:t>In addition to these ongoing tasks, review</w:t>
                      </w:r>
                      <w:r>
                        <w:rPr>
                          <w:rFonts w:ascii="Gill Sans MT" w:hAnsi="Gill Sans MT"/>
                          <w:color w:val="231F20"/>
                          <w:spacing w:val="-9"/>
                          <w:sz w:val="20"/>
                        </w:rPr>
                        <w:t> </w:t>
                      </w:r>
                      <w:r>
                        <w:rPr>
                          <w:rFonts w:ascii="Gill Sans MT" w:hAnsi="Gill Sans MT"/>
                          <w:color w:val="231F20"/>
                          <w:sz w:val="20"/>
                        </w:rPr>
                        <w:t>your</w:t>
                      </w:r>
                      <w:r>
                        <w:rPr>
                          <w:rFonts w:ascii="Gill Sans MT" w:hAnsi="Gill Sans MT"/>
                          <w:color w:val="231F20"/>
                          <w:spacing w:val="-9"/>
                          <w:sz w:val="20"/>
                        </w:rPr>
                        <w:t> </w:t>
                      </w:r>
                      <w:r>
                        <w:rPr>
                          <w:rFonts w:ascii="Gill Sans MT" w:hAnsi="Gill Sans MT"/>
                          <w:color w:val="231F20"/>
                          <w:sz w:val="20"/>
                        </w:rPr>
                        <w:t>objectives</w:t>
                      </w:r>
                      <w:r>
                        <w:rPr>
                          <w:rFonts w:ascii="Gill Sans MT" w:hAnsi="Gill Sans MT"/>
                          <w:color w:val="231F20"/>
                          <w:spacing w:val="-9"/>
                          <w:sz w:val="20"/>
                        </w:rPr>
                        <w:t> </w:t>
                      </w:r>
                      <w:r>
                        <w:rPr>
                          <w:rFonts w:ascii="Gill Sans MT" w:hAnsi="Gill Sans MT"/>
                          <w:color w:val="231F20"/>
                          <w:sz w:val="20"/>
                        </w:rPr>
                        <w:t>and</w:t>
                      </w:r>
                      <w:r>
                        <w:rPr>
                          <w:rFonts w:ascii="Gill Sans MT" w:hAnsi="Gill Sans MT"/>
                          <w:color w:val="231F20"/>
                          <w:spacing w:val="-9"/>
                          <w:sz w:val="20"/>
                        </w:rPr>
                        <w:t> </w:t>
                      </w:r>
                      <w:r>
                        <w:rPr>
                          <w:rFonts w:ascii="Gill Sans MT" w:hAnsi="Gill Sans MT"/>
                          <w:color w:val="231F20"/>
                          <w:sz w:val="20"/>
                        </w:rPr>
                        <w:t>update</w:t>
                      </w:r>
                      <w:r>
                        <w:rPr>
                          <w:rFonts w:ascii="Gill Sans MT" w:hAnsi="Gill Sans MT"/>
                          <w:color w:val="231F20"/>
                          <w:spacing w:val="-9"/>
                          <w:sz w:val="20"/>
                        </w:rPr>
                        <w:t> </w:t>
                      </w:r>
                      <w:r>
                        <w:rPr>
                          <w:rFonts w:ascii="Gill Sans MT" w:hAnsi="Gill Sans MT"/>
                          <w:color w:val="231F20"/>
                          <w:sz w:val="20"/>
                        </w:rPr>
                        <w:t>them</w:t>
                      </w:r>
                      <w:r>
                        <w:rPr>
                          <w:rFonts w:ascii="Gill Sans MT" w:hAnsi="Gill Sans MT"/>
                          <w:color w:val="231F20"/>
                          <w:spacing w:val="-9"/>
                          <w:sz w:val="20"/>
                        </w:rPr>
                        <w:t> </w:t>
                      </w:r>
                      <w:r>
                        <w:rPr>
                          <w:rFonts w:ascii="Gill Sans MT" w:hAnsi="Gill Sans MT"/>
                          <w:color w:val="231F20"/>
                          <w:sz w:val="20"/>
                        </w:rPr>
                        <w:t>if</w:t>
                      </w:r>
                      <w:r>
                        <w:rPr>
                          <w:rFonts w:ascii="Gill Sans MT" w:hAnsi="Gill Sans MT"/>
                          <w:color w:val="231F20"/>
                          <w:spacing w:val="-9"/>
                          <w:sz w:val="20"/>
                        </w:rPr>
                        <w:t> </w:t>
                      </w:r>
                      <w:r>
                        <w:rPr>
                          <w:rFonts w:ascii="Gill Sans MT" w:hAnsi="Gill Sans MT"/>
                          <w:color w:val="231F20"/>
                          <w:sz w:val="20"/>
                        </w:rPr>
                        <w:t>necessary.</w:t>
                      </w:r>
                    </w:p>
                  </w:txbxContent>
                </v:textbox>
                <v:fill type="solid"/>
                <v:stroke dashstyle="solid"/>
                <w10:wrap type="none"/>
              </v:shape>
            </w:pict>
          </mc:Fallback>
        </mc:AlternateContent>
      </w:r>
      <w:r>
        <w:rPr>
          <w:color w:val="231F20"/>
          <w:sz w:val="23"/>
        </w:rPr>
        <w:t>Teach</w:t>
      </w:r>
      <w:r>
        <w:rPr>
          <w:color w:val="231F20"/>
          <w:sz w:val="23"/>
        </w:rPr>
        <w:t> with the tenure review process in mind. Have your chair, mentor, and other colleagues observe your teaching. Be</w:t>
      </w:r>
      <w:r>
        <w:rPr>
          <w:color w:val="231F20"/>
          <w:spacing w:val="-1"/>
          <w:sz w:val="23"/>
        </w:rPr>
        <w:t> </w:t>
      </w:r>
      <w:r>
        <w:rPr>
          <w:color w:val="231F20"/>
          <w:sz w:val="23"/>
        </w:rPr>
        <w:t>sure</w:t>
      </w:r>
      <w:r>
        <w:rPr>
          <w:color w:val="231F20"/>
          <w:spacing w:val="-1"/>
          <w:sz w:val="23"/>
        </w:rPr>
        <w:t> </w:t>
      </w:r>
      <w:r>
        <w:rPr>
          <w:color w:val="231F20"/>
          <w:sz w:val="23"/>
        </w:rPr>
        <w:t>your</w:t>
      </w:r>
      <w:r>
        <w:rPr>
          <w:color w:val="231F20"/>
          <w:spacing w:val="-1"/>
          <w:sz w:val="23"/>
        </w:rPr>
        <w:t> </w:t>
      </w:r>
      <w:r>
        <w:rPr>
          <w:color w:val="231F20"/>
          <w:sz w:val="23"/>
        </w:rPr>
        <w:t>students</w:t>
      </w:r>
      <w:r>
        <w:rPr>
          <w:color w:val="231F20"/>
          <w:spacing w:val="-1"/>
          <w:sz w:val="23"/>
        </w:rPr>
        <w:t> </w:t>
      </w:r>
      <w:r>
        <w:rPr>
          <w:color w:val="231F20"/>
          <w:sz w:val="23"/>
        </w:rPr>
        <w:t>fill</w:t>
      </w:r>
      <w:r>
        <w:rPr>
          <w:color w:val="231F20"/>
          <w:spacing w:val="-1"/>
          <w:sz w:val="23"/>
        </w:rPr>
        <w:t> </w:t>
      </w:r>
      <w:r>
        <w:rPr>
          <w:color w:val="231F20"/>
          <w:sz w:val="23"/>
        </w:rPr>
        <w:t>out</w:t>
      </w:r>
      <w:r>
        <w:rPr>
          <w:color w:val="231F20"/>
          <w:spacing w:val="-1"/>
          <w:sz w:val="23"/>
        </w:rPr>
        <w:t> </w:t>
      </w:r>
      <w:r>
        <w:rPr>
          <w:color w:val="231F20"/>
          <w:sz w:val="23"/>
        </w:rPr>
        <w:t>the</w:t>
      </w:r>
      <w:r>
        <w:rPr>
          <w:color w:val="231F20"/>
          <w:spacing w:val="-1"/>
          <w:sz w:val="23"/>
        </w:rPr>
        <w:t> </w:t>
      </w:r>
      <w:r>
        <w:rPr>
          <w:color w:val="231F20"/>
          <w:sz w:val="23"/>
        </w:rPr>
        <w:t>evalua-tion forms at the end of</w:t>
      </w:r>
      <w:r>
        <w:rPr>
          <w:color w:val="231F20"/>
          <w:spacing w:val="40"/>
          <w:sz w:val="23"/>
        </w:rPr>
        <w:t> </w:t>
      </w:r>
      <w:r>
        <w:rPr>
          <w:color w:val="231F20"/>
          <w:sz w:val="23"/>
        </w:rPr>
        <w:t>each course.</w:t>
      </w:r>
    </w:p>
    <w:p>
      <w:pPr>
        <w:pStyle w:val="BodyText"/>
        <w:spacing w:before="8"/>
        <w:ind w:left="7148"/>
      </w:pPr>
      <w:r>
        <w:rPr>
          <w:color w:val="231F20"/>
        </w:rPr>
        <w:t>You</w:t>
      </w:r>
      <w:r>
        <w:rPr>
          <w:color w:val="231F20"/>
          <w:spacing w:val="-1"/>
        </w:rPr>
        <w:t> </w:t>
      </w:r>
      <w:r>
        <w:rPr>
          <w:color w:val="231F20"/>
        </w:rPr>
        <w:t>may want to create your own </w:t>
      </w:r>
      <w:r>
        <w:rPr>
          <w:color w:val="231F20"/>
          <w:spacing w:val="-4"/>
        </w:rPr>
        <w:t>sim-</w:t>
      </w:r>
    </w:p>
    <w:p>
      <w:pPr>
        <w:pStyle w:val="BodyText"/>
        <w:spacing w:line="256" w:lineRule="auto" w:before="17"/>
        <w:ind w:left="7148" w:right="1563"/>
      </w:pPr>
      <w:r>
        <w:rPr>
          <w:color w:val="231F20"/>
        </w:rPr>
        <w:t>ple</w:t>
      </w:r>
      <w:r>
        <w:rPr>
          <w:color w:val="231F20"/>
          <w:spacing w:val="-3"/>
        </w:rPr>
        <w:t> </w:t>
      </w:r>
      <w:r>
        <w:rPr>
          <w:color w:val="231F20"/>
        </w:rPr>
        <w:t>essay-type</w:t>
      </w:r>
      <w:r>
        <w:rPr>
          <w:color w:val="231F20"/>
          <w:spacing w:val="-3"/>
        </w:rPr>
        <w:t> </w:t>
      </w:r>
      <w:r>
        <w:rPr>
          <w:color w:val="231F20"/>
        </w:rPr>
        <w:t>evaluation</w:t>
      </w:r>
      <w:r>
        <w:rPr>
          <w:color w:val="231F20"/>
          <w:spacing w:val="-3"/>
        </w:rPr>
        <w:t> </w:t>
      </w:r>
      <w:r>
        <w:rPr>
          <w:color w:val="231F20"/>
        </w:rPr>
        <w:t>form</w:t>
      </w:r>
      <w:r>
        <w:rPr>
          <w:color w:val="231F20"/>
          <w:spacing w:val="-3"/>
        </w:rPr>
        <w:t> </w:t>
      </w:r>
      <w:r>
        <w:rPr>
          <w:color w:val="231F20"/>
        </w:rPr>
        <w:t>for</w:t>
      </w:r>
      <w:r>
        <w:rPr>
          <w:color w:val="231F20"/>
          <w:spacing w:val="-3"/>
        </w:rPr>
        <w:t> </w:t>
      </w:r>
      <w:r>
        <w:rPr>
          <w:color w:val="231F20"/>
        </w:rPr>
        <w:t>your students as well as the trainees and other personnel who work in your lab. You want their feedback. (See chapter 13, “Teaching and Course Design.”)</w:t>
      </w:r>
    </w:p>
    <w:p>
      <w:pPr>
        <w:pStyle w:val="BodyText"/>
        <w:spacing w:after="0" w:line="256" w:lineRule="auto"/>
        <w:sectPr>
          <w:pgSz w:w="12240" w:h="15840"/>
          <w:pgMar w:header="0" w:footer="716" w:top="1080" w:bottom="900" w:left="0" w:right="0"/>
        </w:sectPr>
      </w:pPr>
    </w:p>
    <w:p>
      <w:pPr>
        <w:spacing w:line="240" w:lineRule="auto"/>
        <w:ind w:left="2" w:right="0" w:firstLine="0"/>
        <w:rPr>
          <w:sz w:val="20"/>
        </w:rPr>
      </w:pPr>
      <w:r>
        <w:rPr>
          <w:sz w:val="20"/>
        </w:rPr>
        <mc:AlternateContent>
          <mc:Choice Requires="wps">
            <w:drawing>
              <wp:inline distT="0" distB="0" distL="0" distR="0">
                <wp:extent cx="7296150" cy="3260725"/>
                <wp:effectExtent l="0" t="0" r="0" b="6350"/>
                <wp:docPr id="666" name="Group 666"/>
                <wp:cNvGraphicFramePr>
                  <a:graphicFrameLocks/>
                </wp:cNvGraphicFramePr>
                <a:graphic>
                  <a:graphicData uri="http://schemas.microsoft.com/office/word/2010/wordprocessingGroup">
                    <wpg:wgp>
                      <wpg:cNvPr id="666" name="Group 666"/>
                      <wpg:cNvGrpSpPr/>
                      <wpg:grpSpPr>
                        <a:xfrm>
                          <a:off x="0" y="0"/>
                          <a:ext cx="7296150" cy="3260725"/>
                          <a:chExt cx="7296150" cy="3260725"/>
                        </a:xfrm>
                      </wpg:grpSpPr>
                      <wps:wsp>
                        <wps:cNvPr id="667" name="Graphic 667"/>
                        <wps:cNvSpPr/>
                        <wps:spPr>
                          <a:xfrm>
                            <a:off x="1842452" y="544840"/>
                            <a:ext cx="4102100" cy="2709545"/>
                          </a:xfrm>
                          <a:custGeom>
                            <a:avLst/>
                            <a:gdLst/>
                            <a:ahLst/>
                            <a:cxnLst/>
                            <a:rect l="l" t="t" r="r" b="b"/>
                            <a:pathLst>
                              <a:path w="4102100" h="2709545">
                                <a:moveTo>
                                  <a:pt x="0" y="2709341"/>
                                </a:moveTo>
                                <a:lnTo>
                                  <a:pt x="4102100" y="2709341"/>
                                </a:lnTo>
                                <a:lnTo>
                                  <a:pt x="4102100" y="0"/>
                                </a:lnTo>
                                <a:lnTo>
                                  <a:pt x="0" y="0"/>
                                </a:lnTo>
                                <a:lnTo>
                                  <a:pt x="0" y="2709341"/>
                                </a:lnTo>
                                <a:close/>
                              </a:path>
                            </a:pathLst>
                          </a:custGeom>
                          <a:ln w="12700">
                            <a:solidFill>
                              <a:srgbClr val="869ACE"/>
                            </a:solidFill>
                            <a:prstDash val="solid"/>
                          </a:ln>
                        </wps:spPr>
                        <wps:bodyPr wrap="square" lIns="0" tIns="0" rIns="0" bIns="0" rtlCol="0">
                          <a:prstTxWarp prst="textNoShape">
                            <a:avLst/>
                          </a:prstTxWarp>
                          <a:noAutofit/>
                        </wps:bodyPr>
                      </wps:wsp>
                      <wps:wsp>
                        <wps:cNvPr id="668" name="Graphic 668"/>
                        <wps:cNvSpPr/>
                        <wps:spPr>
                          <a:xfrm>
                            <a:off x="0" y="3007"/>
                            <a:ext cx="7155815" cy="271145"/>
                          </a:xfrm>
                          <a:custGeom>
                            <a:avLst/>
                            <a:gdLst/>
                            <a:ahLst/>
                            <a:cxnLst/>
                            <a:rect l="l" t="t" r="r" b="b"/>
                            <a:pathLst>
                              <a:path w="7155815" h="271145">
                                <a:moveTo>
                                  <a:pt x="7155535" y="0"/>
                                </a:moveTo>
                                <a:lnTo>
                                  <a:pt x="0" y="0"/>
                                </a:lnTo>
                                <a:lnTo>
                                  <a:pt x="0" y="270662"/>
                                </a:lnTo>
                                <a:lnTo>
                                  <a:pt x="7155535" y="270662"/>
                                </a:lnTo>
                                <a:lnTo>
                                  <a:pt x="7155535" y="0"/>
                                </a:lnTo>
                                <a:close/>
                              </a:path>
                            </a:pathLst>
                          </a:custGeom>
                          <a:solidFill>
                            <a:srgbClr val="C9D0EA"/>
                          </a:solidFill>
                        </wps:spPr>
                        <wps:bodyPr wrap="square" lIns="0" tIns="0" rIns="0" bIns="0" rtlCol="0">
                          <a:prstTxWarp prst="textNoShape">
                            <a:avLst/>
                          </a:prstTxWarp>
                          <a:noAutofit/>
                        </wps:bodyPr>
                      </wps:wsp>
                      <wps:wsp>
                        <wps:cNvPr id="669" name="Graphic 669"/>
                        <wps:cNvSpPr/>
                        <wps:spPr>
                          <a:xfrm>
                            <a:off x="702357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670" name="Textbox 670"/>
                        <wps:cNvSpPr txBox="1"/>
                        <wps:spPr>
                          <a:xfrm>
                            <a:off x="1836102" y="538490"/>
                            <a:ext cx="4114800" cy="2722245"/>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74"/>
                                <w:rPr>
                                  <w:sz w:val="23"/>
                                </w:rPr>
                              </w:pPr>
                            </w:p>
                            <w:p>
                              <w:pPr>
                                <w:spacing w:before="0"/>
                                <w:ind w:left="780" w:right="828" w:firstLine="0"/>
                                <w:jc w:val="left"/>
                                <w:rPr>
                                  <w:i/>
                                  <w:sz w:val="23"/>
                                </w:rPr>
                              </w:pPr>
                              <w:r>
                                <w:rPr>
                                  <w:i/>
                                  <w:color w:val="231F20"/>
                                  <w:sz w:val="23"/>
                                </w:rPr>
                                <w:t>work. For the purpose of</w:t>
                              </w:r>
                              <w:r>
                                <w:rPr>
                                  <w:i/>
                                  <w:color w:val="231F20"/>
                                  <w:spacing w:val="40"/>
                                  <w:sz w:val="23"/>
                                </w:rPr>
                                <w:t> </w:t>
                              </w:r>
                              <w:r>
                                <w:rPr>
                                  <w:i/>
                                  <w:color w:val="231F20"/>
                                  <w:sz w:val="23"/>
                                </w:rPr>
                                <w:t>tenure evaluation, this is advanta-geous because it helps others define you and to understand and</w:t>
                              </w:r>
                              <w:r>
                                <w:rPr>
                                  <w:i/>
                                  <w:color w:val="231F20"/>
                                  <w:sz w:val="23"/>
                                </w:rPr>
                                <w:t> describe what you do. For the purpose of</w:t>
                              </w:r>
                              <w:r>
                                <w:rPr>
                                  <w:i/>
                                  <w:color w:val="231F20"/>
                                  <w:spacing w:val="40"/>
                                  <w:sz w:val="23"/>
                                </w:rPr>
                                <w:t> </w:t>
                              </w:r>
                              <w:r>
                                <w:rPr>
                                  <w:i/>
                                  <w:color w:val="231F20"/>
                                  <w:sz w:val="23"/>
                                </w:rPr>
                                <w:t>time management, it takes you away from general medical care, which is extremely time-consuming. Having a stable of</w:t>
                              </w:r>
                              <w:r>
                                <w:rPr>
                                  <w:i/>
                                  <w:color w:val="231F20"/>
                                  <w:spacing w:val="80"/>
                                  <w:sz w:val="23"/>
                                </w:rPr>
                                <w:t> </w:t>
                              </w:r>
                              <w:r>
                                <w:rPr>
                                  <w:i/>
                                  <w:color w:val="231F20"/>
                                  <w:sz w:val="23"/>
                                </w:rPr>
                                <w:t>patients with a very nar-row set of</w:t>
                              </w:r>
                              <w:r>
                                <w:rPr>
                                  <w:i/>
                                  <w:color w:val="231F20"/>
                                  <w:spacing w:val="40"/>
                                  <w:sz w:val="23"/>
                                </w:rPr>
                                <w:t> </w:t>
                              </w:r>
                              <w:r>
                                <w:rPr>
                                  <w:i/>
                                  <w:color w:val="231F20"/>
                                  <w:sz w:val="23"/>
                                </w:rPr>
                                <w:t>problems is a way of</w:t>
                              </w:r>
                              <w:r>
                                <w:rPr>
                                  <w:i/>
                                  <w:color w:val="231F20"/>
                                  <w:spacing w:val="40"/>
                                  <w:sz w:val="23"/>
                                </w:rPr>
                                <w:t> </w:t>
                              </w:r>
                              <w:r>
                                <w:rPr>
                                  <w:i/>
                                  <w:color w:val="231F20"/>
                                  <w:sz w:val="23"/>
                                </w:rPr>
                                <w:t>protecting research time. A generalist-type practice is death to a basic science research career.</w:t>
                              </w:r>
                            </w:p>
                            <w:p>
                              <w:pPr>
                                <w:spacing w:line="240" w:lineRule="auto" w:before="10"/>
                                <w:rPr>
                                  <w:i/>
                                  <w:sz w:val="23"/>
                                </w:rPr>
                              </w:pPr>
                            </w:p>
                            <w:p>
                              <w:pPr>
                                <w:spacing w:before="0"/>
                                <w:ind w:left="1320" w:right="919" w:hanging="288"/>
                                <w:jc w:val="left"/>
                                <w:rPr>
                                  <w:sz w:val="23"/>
                                </w:rPr>
                              </w:pPr>
                              <w:r>
                                <w:rPr>
                                  <w:color w:val="231F20"/>
                                  <w:sz w:val="23"/>
                                </w:rPr>
                                <w:t>—Ann</w:t>
                              </w:r>
                              <w:r>
                                <w:rPr>
                                  <w:color w:val="231F20"/>
                                  <w:spacing w:val="-5"/>
                                  <w:sz w:val="23"/>
                                </w:rPr>
                                <w:t> </w:t>
                              </w:r>
                              <w:r>
                                <w:rPr>
                                  <w:color w:val="231F20"/>
                                  <w:sz w:val="23"/>
                                </w:rPr>
                                <w:t>Brown,</w:t>
                              </w:r>
                              <w:r>
                                <w:rPr>
                                  <w:color w:val="231F20"/>
                                  <w:spacing w:val="-5"/>
                                  <w:sz w:val="23"/>
                                </w:rPr>
                                <w:t> </w:t>
                              </w:r>
                              <w:r>
                                <w:rPr>
                                  <w:color w:val="231F20"/>
                                  <w:sz w:val="23"/>
                                </w:rPr>
                                <w:t>Duke</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wps:txbx>
                        <wps:bodyPr wrap="square" lIns="0" tIns="0" rIns="0" bIns="0" rtlCol="0">
                          <a:noAutofit/>
                        </wps:bodyPr>
                      </wps:wsp>
                      <wps:wsp>
                        <wps:cNvPr id="671" name="Textbox 671"/>
                        <wps:cNvSpPr txBox="1"/>
                        <wps:spPr>
                          <a:xfrm>
                            <a:off x="2318702" y="791456"/>
                            <a:ext cx="3041650" cy="526415"/>
                          </a:xfrm>
                          <a:prstGeom prst="rect">
                            <a:avLst/>
                          </a:prstGeom>
                        </wps:spPr>
                        <wps:txbx>
                          <w:txbxContent>
                            <w:p>
                              <w:pPr>
                                <w:spacing w:before="31"/>
                                <w:ind w:left="20" w:right="0" w:firstLine="0"/>
                                <w:jc w:val="left"/>
                                <w:rPr>
                                  <w:i/>
                                  <w:sz w:val="23"/>
                                </w:rPr>
                              </w:pPr>
                              <w:r>
                                <w:rPr>
                                  <w:i/>
                                  <w:color w:val="231F20"/>
                                  <w:sz w:val="23"/>
                                </w:rPr>
                                <w:t>I advise clinician-scientists who do basic science to develop a</w:t>
                              </w:r>
                              <w:r>
                                <w:rPr>
                                  <w:i/>
                                  <w:color w:val="231F20"/>
                                  <w:sz w:val="23"/>
                                </w:rPr>
                                <w:t> “clinical niche.” To the extent possible, they should focus on a clinical problem that has some relationship to their scientific</w:t>
                              </w:r>
                            </w:p>
                          </w:txbxContent>
                        </wps:txbx>
                        <wps:bodyPr wrap="square" lIns="0" tIns="0" rIns="0" bIns="0" rtlCol="0">
                          <a:noAutofit/>
                        </wps:bodyPr>
                      </wps:wsp>
                      <wps:wsp>
                        <wps:cNvPr id="672" name="Textbox 672"/>
                        <wps:cNvSpPr txBox="1"/>
                        <wps:spPr>
                          <a:xfrm>
                            <a:off x="1747202" y="182278"/>
                            <a:ext cx="508634" cy="1109980"/>
                          </a:xfrm>
                          <a:prstGeom prst="rect">
                            <a:avLst/>
                          </a:prstGeom>
                        </wps:spPr>
                        <wps:txbx>
                          <w:txbxContent>
                            <w:p>
                              <w:pPr>
                                <w:spacing w:before="19"/>
                                <w:ind w:left="20" w:right="0" w:firstLine="0"/>
                                <w:jc w:val="left"/>
                                <w:rPr>
                                  <w:rFonts w:ascii="Times New Roman" w:hAnsi="Times New Roman"/>
                                  <w:b/>
                                  <w:sz w:val="144"/>
                                </w:rPr>
                              </w:pPr>
                              <w:r>
                                <w:rPr>
                                  <w:rFonts w:ascii="Times New Roman" w:hAnsi="Times New Roman"/>
                                  <w:b/>
                                  <w:color w:val="869ACE"/>
                                  <w:spacing w:val="-61"/>
                                  <w:w w:val="90"/>
                                  <w:sz w:val="144"/>
                                </w:rPr>
                                <w:t>‘‘</w:t>
                              </w:r>
                            </w:p>
                          </w:txbxContent>
                        </wps:txbx>
                        <wps:bodyPr wrap="square" lIns="0" tIns="0" rIns="0" bIns="0" rtlCol="0">
                          <a:noAutofit/>
                        </wps:bodyPr>
                      </wps:wsp>
                      <wps:wsp>
                        <wps:cNvPr id="673" name="Textbox 673"/>
                        <wps:cNvSpPr txBox="1"/>
                        <wps:spPr>
                          <a:xfrm>
                            <a:off x="2967636" y="48814"/>
                            <a:ext cx="3864610" cy="171450"/>
                          </a:xfrm>
                          <a:prstGeom prst="rect">
                            <a:avLst/>
                          </a:prstGeom>
                        </wps:spPr>
                        <wps:txbx>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wps:txbx>
                        <wps:bodyPr wrap="square" lIns="0" tIns="0" rIns="0" bIns="0" rtlCol="0">
                          <a:noAutofit/>
                        </wps:bodyPr>
                      </wps:wsp>
                    </wpg:wgp>
                  </a:graphicData>
                </a:graphic>
              </wp:inline>
            </w:drawing>
          </mc:Choice>
          <mc:Fallback>
            <w:pict>
              <v:group style="width:574.5pt;height:256.75pt;mso-position-horizontal-relative:char;mso-position-vertical-relative:line" id="docshapegroup633" coordorigin="0,0" coordsize="11490,5135">
                <v:rect style="position:absolute;left:2901;top:858;width:6460;height:4267" id="docshape634" filled="false" stroked="true" strokeweight="1pt" strokecolor="#869ace">
                  <v:stroke dashstyle="solid"/>
                </v:rect>
                <v:rect style="position:absolute;left:0;top:4;width:11269;height:427" id="docshape635" filled="true" fillcolor="#c9d0ea" stroked="false">
                  <v:fill type="solid"/>
                </v:rect>
                <v:shape style="position:absolute;left:11060;top:0;width:429;height:429" id="docshape636" coordorigin="11061,0" coordsize="429,429" path="m11275,0l11061,214,11275,428,11489,214,11275,0xe" filled="true" fillcolor="#b2bce0" stroked="false">
                  <v:path arrowok="t"/>
                  <v:fill type="solid"/>
                </v:shape>
                <v:shape style="position:absolute;left:2891;top:848;width:6480;height:4287" type="#_x0000_t202" id="docshape637"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74"/>
                          <w:rPr>
                            <w:sz w:val="23"/>
                          </w:rPr>
                        </w:pPr>
                      </w:p>
                      <w:p>
                        <w:pPr>
                          <w:spacing w:before="0"/>
                          <w:ind w:left="780" w:right="828" w:firstLine="0"/>
                          <w:jc w:val="left"/>
                          <w:rPr>
                            <w:i/>
                            <w:sz w:val="23"/>
                          </w:rPr>
                        </w:pPr>
                        <w:r>
                          <w:rPr>
                            <w:i/>
                            <w:color w:val="231F20"/>
                            <w:sz w:val="23"/>
                          </w:rPr>
                          <w:t>work. For the purpose of</w:t>
                        </w:r>
                        <w:r>
                          <w:rPr>
                            <w:i/>
                            <w:color w:val="231F20"/>
                            <w:spacing w:val="40"/>
                            <w:sz w:val="23"/>
                          </w:rPr>
                          <w:t> </w:t>
                        </w:r>
                        <w:r>
                          <w:rPr>
                            <w:i/>
                            <w:color w:val="231F20"/>
                            <w:sz w:val="23"/>
                          </w:rPr>
                          <w:t>tenure evaluation, this is advanta-geous because it helps others define you and to understand and</w:t>
                        </w:r>
                        <w:r>
                          <w:rPr>
                            <w:i/>
                            <w:color w:val="231F20"/>
                            <w:sz w:val="23"/>
                          </w:rPr>
                          <w:t> describe what you do. For the purpose of</w:t>
                        </w:r>
                        <w:r>
                          <w:rPr>
                            <w:i/>
                            <w:color w:val="231F20"/>
                            <w:spacing w:val="40"/>
                            <w:sz w:val="23"/>
                          </w:rPr>
                          <w:t> </w:t>
                        </w:r>
                        <w:r>
                          <w:rPr>
                            <w:i/>
                            <w:color w:val="231F20"/>
                            <w:sz w:val="23"/>
                          </w:rPr>
                          <w:t>time management, it takes you away from general medical care, which is extremely time-consuming. Having a stable of</w:t>
                        </w:r>
                        <w:r>
                          <w:rPr>
                            <w:i/>
                            <w:color w:val="231F20"/>
                            <w:spacing w:val="80"/>
                            <w:sz w:val="23"/>
                          </w:rPr>
                          <w:t> </w:t>
                        </w:r>
                        <w:r>
                          <w:rPr>
                            <w:i/>
                            <w:color w:val="231F20"/>
                            <w:sz w:val="23"/>
                          </w:rPr>
                          <w:t>patients with a very nar-row set of</w:t>
                        </w:r>
                        <w:r>
                          <w:rPr>
                            <w:i/>
                            <w:color w:val="231F20"/>
                            <w:spacing w:val="40"/>
                            <w:sz w:val="23"/>
                          </w:rPr>
                          <w:t> </w:t>
                        </w:r>
                        <w:r>
                          <w:rPr>
                            <w:i/>
                            <w:color w:val="231F20"/>
                            <w:sz w:val="23"/>
                          </w:rPr>
                          <w:t>problems is a way of</w:t>
                        </w:r>
                        <w:r>
                          <w:rPr>
                            <w:i/>
                            <w:color w:val="231F20"/>
                            <w:spacing w:val="40"/>
                            <w:sz w:val="23"/>
                          </w:rPr>
                          <w:t> </w:t>
                        </w:r>
                        <w:r>
                          <w:rPr>
                            <w:i/>
                            <w:color w:val="231F20"/>
                            <w:sz w:val="23"/>
                          </w:rPr>
                          <w:t>protecting research time. A generalist-type practice is death to a basic science research career.</w:t>
                        </w:r>
                      </w:p>
                      <w:p>
                        <w:pPr>
                          <w:spacing w:line="240" w:lineRule="auto" w:before="10"/>
                          <w:rPr>
                            <w:i/>
                            <w:sz w:val="23"/>
                          </w:rPr>
                        </w:pPr>
                      </w:p>
                      <w:p>
                        <w:pPr>
                          <w:spacing w:before="0"/>
                          <w:ind w:left="1320" w:right="919" w:hanging="288"/>
                          <w:jc w:val="left"/>
                          <w:rPr>
                            <w:sz w:val="23"/>
                          </w:rPr>
                        </w:pPr>
                        <w:r>
                          <w:rPr>
                            <w:color w:val="231F20"/>
                            <w:sz w:val="23"/>
                          </w:rPr>
                          <w:t>—Ann</w:t>
                        </w:r>
                        <w:r>
                          <w:rPr>
                            <w:color w:val="231F20"/>
                            <w:spacing w:val="-5"/>
                            <w:sz w:val="23"/>
                          </w:rPr>
                          <w:t> </w:t>
                        </w:r>
                        <w:r>
                          <w:rPr>
                            <w:color w:val="231F20"/>
                            <w:sz w:val="23"/>
                          </w:rPr>
                          <w:t>Brown,</w:t>
                        </w:r>
                        <w:r>
                          <w:rPr>
                            <w:color w:val="231F20"/>
                            <w:spacing w:val="-5"/>
                            <w:sz w:val="23"/>
                          </w:rPr>
                          <w:t> </w:t>
                        </w:r>
                        <w:r>
                          <w:rPr>
                            <w:color w:val="231F20"/>
                            <w:sz w:val="23"/>
                          </w:rPr>
                          <w:t>Duke</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v:textbox>
                  <w10:wrap type="none"/>
                </v:shape>
                <v:shape style="position:absolute;left:3651;top:1246;width:4790;height:829" type="#_x0000_t202" id="docshape638" filled="false" stroked="false">
                  <v:textbox inset="0,0,0,0">
                    <w:txbxContent>
                      <w:p>
                        <w:pPr>
                          <w:spacing w:before="31"/>
                          <w:ind w:left="20" w:right="0" w:firstLine="0"/>
                          <w:jc w:val="left"/>
                          <w:rPr>
                            <w:i/>
                            <w:sz w:val="23"/>
                          </w:rPr>
                        </w:pPr>
                        <w:r>
                          <w:rPr>
                            <w:i/>
                            <w:color w:val="231F20"/>
                            <w:sz w:val="23"/>
                          </w:rPr>
                          <w:t>I advise clinician-scientists who do basic science to develop a</w:t>
                        </w:r>
                        <w:r>
                          <w:rPr>
                            <w:i/>
                            <w:color w:val="231F20"/>
                            <w:sz w:val="23"/>
                          </w:rPr>
                          <w:t> “clinical niche.” To the extent possible, they should focus on a clinical problem that has some relationship to their scientific</w:t>
                        </w:r>
                      </w:p>
                    </w:txbxContent>
                  </v:textbox>
                  <w10:wrap type="none"/>
                </v:shape>
                <v:shape style="position:absolute;left:2751;top:287;width:801;height:1748" type="#_x0000_t202" id="docshape639" filled="false" stroked="false">
                  <v:textbox inset="0,0,0,0">
                    <w:txbxContent>
                      <w:p>
                        <w:pPr>
                          <w:spacing w:before="19"/>
                          <w:ind w:left="20" w:right="0" w:firstLine="0"/>
                          <w:jc w:val="left"/>
                          <w:rPr>
                            <w:rFonts w:ascii="Times New Roman" w:hAnsi="Times New Roman"/>
                            <w:b/>
                            <w:sz w:val="144"/>
                          </w:rPr>
                        </w:pPr>
                        <w:r>
                          <w:rPr>
                            <w:rFonts w:ascii="Times New Roman" w:hAnsi="Times New Roman"/>
                            <w:b/>
                            <w:color w:val="869ACE"/>
                            <w:spacing w:val="-61"/>
                            <w:w w:val="90"/>
                            <w:sz w:val="144"/>
                          </w:rPr>
                          <w:t>‘‘</w:t>
                        </w:r>
                      </w:p>
                    </w:txbxContent>
                  </v:textbox>
                  <w10:wrap type="none"/>
                </v:shape>
                <v:shape style="position:absolute;left:4673;top:76;width:6086;height:270" type="#_x0000_t202" id="docshape640" filled="false" stroked="false">
                  <v:textbox inset="0,0,0,0">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v:textbox>
                  <w10:wrap type="none"/>
                </v:shape>
              </v:group>
            </w:pict>
          </mc:Fallback>
        </mc:AlternateContent>
      </w:r>
      <w:r>
        <w:rPr>
          <w:sz w:val="20"/>
        </w:rPr>
      </w:r>
    </w:p>
    <w:p>
      <w:pPr>
        <w:pStyle w:val="BodyText"/>
        <w:spacing w:before="93"/>
      </w:pPr>
    </w:p>
    <w:p>
      <w:pPr>
        <w:pStyle w:val="BodyText"/>
        <w:ind w:left="3260" w:right="1519"/>
      </w:pPr>
      <w:r>
        <w:rPr/>
        <mc:AlternateContent>
          <mc:Choice Requires="wps">
            <w:drawing>
              <wp:anchor distT="0" distB="0" distL="0" distR="0" allowOverlap="1" layoutInCell="1" locked="0" behindDoc="1" simplePos="0" relativeHeight="480482304">
                <wp:simplePos x="0" y="0"/>
                <wp:positionH relativeFrom="page">
                  <wp:posOffset>5564232</wp:posOffset>
                </wp:positionH>
                <wp:positionV relativeFrom="paragraph">
                  <wp:posOffset>-951070</wp:posOffset>
                </wp:positionV>
                <wp:extent cx="481330" cy="91440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28571pt;margin-top:-74.887405pt;width:37.9pt;height:72pt;mso-position-horizontal-relative:page;mso-position-vertical-relative:paragraph;z-index:-22834176;rotation:180" type="#_x0000_t136" fillcolor="#869ace" stroked="f">
                <o:extrusion v:ext="view" autorotationcenter="t"/>
                <v:textpath style="font-family:&quot;Times New Roman&quot;;font-size:72pt;v-text-kern:t;mso-text-shadow:auto;font-weight:bold" string="‘‘"/>
                <w10:wrap type="none"/>
              </v:shape>
            </w:pict>
          </mc:Fallback>
        </mc:AlternateContent>
      </w:r>
      <w:r>
        <w:rPr>
          <w:b/>
          <w:color w:val="231F20"/>
        </w:rPr>
        <w:t>Year 3. </w:t>
      </w:r>
      <w:r>
        <w:rPr>
          <w:color w:val="231F20"/>
        </w:rPr>
        <w:t>This is the year the tenured faculty will vote on your reappointment. You should have been meeting regularly with your department chair to discuss your progress, so you should have a tenure file that will support your reappointment.</w:t>
      </w:r>
    </w:p>
    <w:p>
      <w:pPr>
        <w:pStyle w:val="ListParagraph"/>
        <w:numPr>
          <w:ilvl w:val="0"/>
          <w:numId w:val="7"/>
        </w:numPr>
        <w:tabs>
          <w:tab w:pos="3979" w:val="left" w:leader="none"/>
          <w:tab w:pos="3998" w:val="left" w:leader="none"/>
        </w:tabs>
        <w:spacing w:line="252" w:lineRule="auto" w:before="233" w:after="0"/>
        <w:ind w:left="3979" w:right="1556" w:hanging="461"/>
        <w:jc w:val="left"/>
        <w:rPr>
          <w:sz w:val="23"/>
        </w:rPr>
      </w:pPr>
      <w:r>
        <w:rPr>
          <w:color w:val="231F20"/>
          <w:sz w:val="23"/>
        </w:rPr>
        <w:t>Ask</w:t>
      </w:r>
      <w:r>
        <w:rPr>
          <w:color w:val="231F20"/>
          <w:sz w:val="23"/>
        </w:rPr>
        <w:t> your mentors if</w:t>
      </w:r>
      <w:r>
        <w:rPr>
          <w:color w:val="231F20"/>
          <w:spacing w:val="40"/>
          <w:sz w:val="23"/>
        </w:rPr>
        <w:t> </w:t>
      </w:r>
      <w:r>
        <w:rPr>
          <w:color w:val="231F20"/>
          <w:sz w:val="23"/>
        </w:rPr>
        <w:t>you are on track for tenure. If</w:t>
      </w:r>
      <w:r>
        <w:rPr>
          <w:color w:val="231F20"/>
          <w:spacing w:val="40"/>
          <w:sz w:val="23"/>
        </w:rPr>
        <w:t> </w:t>
      </w:r>
      <w:r>
        <w:rPr>
          <w:color w:val="231F20"/>
          <w:sz w:val="23"/>
        </w:rPr>
        <w:t>not, take stock and consider adjusting your career goals at this point. If</w:t>
      </w:r>
      <w:r>
        <w:rPr>
          <w:color w:val="231F20"/>
          <w:spacing w:val="31"/>
          <w:sz w:val="23"/>
        </w:rPr>
        <w:t> </w:t>
      </w:r>
      <w:r>
        <w:rPr>
          <w:color w:val="231F20"/>
          <w:sz w:val="23"/>
        </w:rPr>
        <w:t>you are not doing well in a tenure-track position, and if</w:t>
      </w:r>
      <w:r>
        <w:rPr>
          <w:color w:val="231F20"/>
          <w:spacing w:val="40"/>
          <w:sz w:val="23"/>
        </w:rPr>
        <w:t> </w:t>
      </w:r>
      <w:r>
        <w:rPr>
          <w:color w:val="231F20"/>
          <w:sz w:val="23"/>
        </w:rPr>
        <w:t>you are a physician and want to stay in academia, this may be the time to think about moving into a research or clinical track.</w:t>
      </w:r>
    </w:p>
    <w:p>
      <w:pPr>
        <w:pStyle w:val="ListParagraph"/>
        <w:numPr>
          <w:ilvl w:val="0"/>
          <w:numId w:val="7"/>
        </w:numPr>
        <w:tabs>
          <w:tab w:pos="3979" w:val="left" w:leader="none"/>
          <w:tab w:pos="3998" w:val="left" w:leader="none"/>
        </w:tabs>
        <w:spacing w:line="242" w:lineRule="auto" w:before="170" w:after="0"/>
        <w:ind w:left="3979" w:right="2236" w:hanging="461"/>
        <w:jc w:val="left"/>
        <w:rPr>
          <w:sz w:val="23"/>
        </w:rPr>
      </w:pPr>
      <w:r>
        <w:rPr>
          <w:color w:val="231F20"/>
          <w:sz w:val="23"/>
        </w:rPr>
        <w:t>Ask</w:t>
      </w:r>
      <w:r>
        <w:rPr>
          <w:color w:val="231F20"/>
          <w:sz w:val="23"/>
        </w:rPr>
        <w:t> your department chair for a checklist of</w:t>
      </w:r>
      <w:r>
        <w:rPr>
          <w:color w:val="231F20"/>
          <w:spacing w:val="31"/>
          <w:sz w:val="23"/>
        </w:rPr>
        <w:t> </w:t>
      </w:r>
      <w:r>
        <w:rPr>
          <w:color w:val="231F20"/>
          <w:sz w:val="23"/>
        </w:rPr>
        <w:t>the information to be included in the file.</w:t>
      </w:r>
    </w:p>
    <w:p>
      <w:pPr>
        <w:pStyle w:val="ListParagraph"/>
        <w:numPr>
          <w:ilvl w:val="0"/>
          <w:numId w:val="7"/>
        </w:numPr>
        <w:tabs>
          <w:tab w:pos="3980" w:val="left" w:leader="none"/>
          <w:tab w:pos="3998" w:val="left" w:leader="none"/>
        </w:tabs>
        <w:spacing w:line="242" w:lineRule="auto" w:before="179" w:after="0"/>
        <w:ind w:left="3980" w:right="1588" w:hanging="461"/>
        <w:jc w:val="left"/>
        <w:rPr>
          <w:sz w:val="23"/>
        </w:rPr>
      </w:pPr>
      <w:r>
        <w:rPr>
          <w:sz w:val="23"/>
        </w:rPr>
        <mc:AlternateContent>
          <mc:Choice Requires="wps">
            <w:drawing>
              <wp:anchor distT="0" distB="0" distL="0" distR="0" allowOverlap="1" layoutInCell="1" locked="0" behindDoc="1" simplePos="0" relativeHeight="480481280">
                <wp:simplePos x="0" y="0"/>
                <wp:positionH relativeFrom="page">
                  <wp:posOffset>1854200</wp:posOffset>
                </wp:positionH>
                <wp:positionV relativeFrom="paragraph">
                  <wp:posOffset>656423</wp:posOffset>
                </wp:positionV>
                <wp:extent cx="4102100" cy="2378710"/>
                <wp:effectExtent l="0" t="0" r="0" b="0"/>
                <wp:wrapNone/>
                <wp:docPr id="675" name="Graphic 675"/>
                <wp:cNvGraphicFramePr>
                  <a:graphicFrameLocks/>
                </wp:cNvGraphicFramePr>
                <a:graphic>
                  <a:graphicData uri="http://schemas.microsoft.com/office/word/2010/wordprocessingShape">
                    <wps:wsp>
                      <wps:cNvPr id="675" name="Graphic 675"/>
                      <wps:cNvSpPr/>
                      <wps:spPr>
                        <a:xfrm>
                          <a:off x="0" y="0"/>
                          <a:ext cx="4102100" cy="2378710"/>
                        </a:xfrm>
                        <a:custGeom>
                          <a:avLst/>
                          <a:gdLst/>
                          <a:ahLst/>
                          <a:cxnLst/>
                          <a:rect l="l" t="t" r="r" b="b"/>
                          <a:pathLst>
                            <a:path w="4102100" h="2378710">
                              <a:moveTo>
                                <a:pt x="0" y="2378214"/>
                              </a:moveTo>
                              <a:lnTo>
                                <a:pt x="4102100" y="2378214"/>
                              </a:lnTo>
                              <a:lnTo>
                                <a:pt x="4102100" y="0"/>
                              </a:lnTo>
                              <a:lnTo>
                                <a:pt x="0" y="0"/>
                              </a:lnTo>
                              <a:lnTo>
                                <a:pt x="0" y="2378214"/>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6pt;margin-top:51.686859pt;width:323pt;height:187.261pt;mso-position-horizontal-relative:page;mso-position-vertical-relative:paragraph;z-index:-22835200" id="docshape641" filled="false" stroked="true" strokeweight="1pt" strokecolor="#869ace">
                <v:stroke dashstyle="solid"/>
                <w10:wrap type="none"/>
              </v:rect>
            </w:pict>
          </mc:Fallback>
        </mc:AlternateContent>
      </w:r>
      <w:r>
        <w:rPr>
          <w:sz w:val="23"/>
        </w:rPr>
        <mc:AlternateContent>
          <mc:Choice Requires="wps">
            <w:drawing>
              <wp:anchor distT="0" distB="0" distL="0" distR="0" allowOverlap="1" layoutInCell="1" locked="0" behindDoc="0" simplePos="0" relativeHeight="15770624">
                <wp:simplePos x="0" y="0"/>
                <wp:positionH relativeFrom="page">
                  <wp:posOffset>1771650</wp:posOffset>
                </wp:positionH>
                <wp:positionV relativeFrom="paragraph">
                  <wp:posOffset>318302</wp:posOffset>
                </wp:positionV>
                <wp:extent cx="470534" cy="108458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5pt;margin-top:25.063166pt;width:37.050pt;height:85.4pt;mso-position-horizontal-relative:page;mso-position-vertical-relative:paragraph;z-index:15770624" type="#_x0000_t202" id="docshape642"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If</w:t>
      </w:r>
      <w:r>
        <w:rPr>
          <w:color w:val="231F20"/>
          <w:spacing w:val="40"/>
          <w:sz w:val="23"/>
        </w:rPr>
        <w:t> </w:t>
      </w:r>
      <w:r>
        <w:rPr>
          <w:color w:val="231F20"/>
          <w:sz w:val="23"/>
        </w:rPr>
        <w:t>your R01 was not funded, resubmit it and have a plan for backup fund-ing. (See chapter 9, “Getting Funded.”)</w:t>
      </w:r>
    </w:p>
    <w:p>
      <w:pPr>
        <w:pStyle w:val="BodyText"/>
      </w:pPr>
    </w:p>
    <w:p>
      <w:pPr>
        <w:pStyle w:val="BodyText"/>
        <w:spacing w:before="225"/>
      </w:pPr>
    </w:p>
    <w:p>
      <w:pPr>
        <w:spacing w:before="0"/>
        <w:ind w:left="3690" w:right="3701" w:firstLine="0"/>
        <w:jc w:val="left"/>
        <w:rPr>
          <w:i/>
          <w:sz w:val="23"/>
        </w:rPr>
      </w:pPr>
      <w:r>
        <w:rPr>
          <w:i/>
          <w:color w:val="231F20"/>
          <w:sz w:val="23"/>
        </w:rPr>
        <w:t>The general rule of</w:t>
      </w:r>
      <w:r>
        <w:rPr>
          <w:i/>
          <w:color w:val="231F20"/>
          <w:spacing w:val="40"/>
          <w:sz w:val="23"/>
        </w:rPr>
        <w:t> </w:t>
      </w:r>
      <w:r>
        <w:rPr>
          <w:i/>
          <w:color w:val="231F20"/>
          <w:sz w:val="23"/>
        </w:rPr>
        <w:t>“publish a good paper, then get a grant,” is</w:t>
      </w:r>
      <w:r>
        <w:rPr>
          <w:i/>
          <w:color w:val="231F20"/>
          <w:sz w:val="23"/>
        </w:rPr>
        <w:t> an appropriate goal for most beginning faculty. Use your start-up package to get those key results and then get them into the literature. It shows the funding agencies that your group is mov-ing and being productive, which will enhance your chances to get those important first grants. Along the same lines, try not to submit premature grants; it is always better to wait a cycle or two if</w:t>
      </w:r>
      <w:r>
        <w:rPr>
          <w:i/>
          <w:color w:val="231F20"/>
          <w:spacing w:val="40"/>
          <w:sz w:val="23"/>
        </w:rPr>
        <w:t> </w:t>
      </w:r>
      <w:r>
        <w:rPr>
          <w:i/>
          <w:color w:val="231F20"/>
          <w:sz w:val="23"/>
        </w:rPr>
        <w:t>possible so that you can show stellar progress.</w:t>
      </w:r>
    </w:p>
    <w:p>
      <w:pPr>
        <w:pStyle w:val="BodyText"/>
        <w:spacing w:before="10"/>
        <w:rPr>
          <w:i/>
        </w:rPr>
      </w:pPr>
    </w:p>
    <w:p>
      <w:pPr>
        <w:pStyle w:val="BodyText"/>
        <w:spacing w:before="1"/>
        <w:ind w:left="4230" w:right="3767" w:hanging="288"/>
      </w:pPr>
      <w:r>
        <w:rPr/>
        <mc:AlternateContent>
          <mc:Choice Requires="wps">
            <w:drawing>
              <wp:anchor distT="0" distB="0" distL="0" distR="0" allowOverlap="1" layoutInCell="1" locked="0" behindDoc="0" simplePos="0" relativeHeight="15769600">
                <wp:simplePos x="0" y="0"/>
                <wp:positionH relativeFrom="page">
                  <wp:posOffset>5574393</wp:posOffset>
                </wp:positionH>
                <wp:positionV relativeFrom="paragraph">
                  <wp:posOffset>-77908</wp:posOffset>
                </wp:positionV>
                <wp:extent cx="481330" cy="91440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92865pt;margin-top:-6.134553pt;width:37.9pt;height:72pt;mso-position-horizontal-relative:page;mso-position-vertical-relative:paragraph;z-index:15769600;rotation:180" type="#_x0000_t136" fillcolor="#869ace" stroked="f">
                <o:extrusion v:ext="view" autorotationcenter="t"/>
                <v:textpath style="font-family:&quot;Times New Roman&quot;;font-size:72pt;v-text-kern:t;mso-text-shadow:auto;font-weight:bold" string="‘‘"/>
                <w10:wrap type="none"/>
              </v:shape>
            </w:pict>
          </mc:Fallback>
        </mc:AlternateContent>
      </w:r>
      <w:r>
        <w:rPr>
          <w:color w:val="231F20"/>
        </w:rPr>
        <w:t>—Matthew</w:t>
      </w:r>
      <w:r>
        <w:rPr>
          <w:color w:val="231F20"/>
          <w:spacing w:val="-7"/>
        </w:rPr>
        <w:t> </w:t>
      </w:r>
      <w:r>
        <w:rPr>
          <w:color w:val="231F20"/>
        </w:rPr>
        <w:t>Redinbo,</w:t>
      </w:r>
      <w:r>
        <w:rPr>
          <w:color w:val="231F20"/>
          <w:spacing w:val="-7"/>
        </w:rPr>
        <w:t> </w:t>
      </w:r>
      <w:r>
        <w:rPr>
          <w:color w:val="231F20"/>
        </w:rPr>
        <w:t>University</w:t>
      </w:r>
      <w:r>
        <w:rPr>
          <w:color w:val="231F20"/>
          <w:spacing w:val="-7"/>
        </w:rPr>
        <w:t> </w:t>
      </w:r>
      <w:r>
        <w:rPr>
          <w:color w:val="231F20"/>
        </w:rPr>
        <w:t>of</w:t>
      </w:r>
      <w:r>
        <w:rPr>
          <w:color w:val="231F20"/>
          <w:spacing w:val="17"/>
        </w:rPr>
        <w:t> </w:t>
      </w:r>
      <w:r>
        <w:rPr>
          <w:color w:val="231F20"/>
        </w:rPr>
        <w:t>North Carolina–Chapel Hill</w:t>
      </w:r>
    </w:p>
    <w:p>
      <w:pPr>
        <w:pStyle w:val="BodyText"/>
        <w:spacing w:after="0"/>
        <w:sectPr>
          <w:headerReference w:type="default" r:id="rId66"/>
          <w:footerReference w:type="default" r:id="rId67"/>
          <w:footerReference w:type="even" r:id="rId68"/>
          <w:pgSz w:w="12240" w:h="15840"/>
          <w:pgMar w:header="0" w:footer="717" w:top="660" w:bottom="900" w:left="0" w:right="0"/>
          <w:pgNumType w:start="43"/>
        </w:sectPr>
      </w:pPr>
    </w:p>
    <w:p>
      <w:pPr>
        <w:pStyle w:val="BodyText"/>
        <w:spacing w:before="67"/>
      </w:pPr>
    </w:p>
    <w:p>
      <w:pPr>
        <w:pStyle w:val="BodyText"/>
        <w:ind w:left="3260" w:right="1506"/>
      </w:pPr>
      <w:r>
        <w:rPr>
          <w:b/>
          <w:color w:val="231F20"/>
        </w:rPr>
        <w:t>Years 4, 5, and 6. </w:t>
      </w:r>
      <w:r>
        <w:rPr>
          <w:color w:val="231F20"/>
        </w:rPr>
        <w:t>You should begin to be recognized in your field for your research. The invitations that come your way to participate on panels or to serve on review committees are indications of</w:t>
      </w:r>
      <w:r>
        <w:rPr>
          <w:color w:val="231F20"/>
          <w:spacing w:val="40"/>
        </w:rPr>
        <w:t> </w:t>
      </w:r>
      <w:r>
        <w:rPr>
          <w:color w:val="231F20"/>
        </w:rPr>
        <w:t>success. If</w:t>
      </w:r>
      <w:r>
        <w:rPr>
          <w:color w:val="231F20"/>
          <w:spacing w:val="40"/>
        </w:rPr>
        <w:t> </w:t>
      </w:r>
      <w:r>
        <w:rPr>
          <w:color w:val="231F20"/>
        </w:rPr>
        <w:t>these opportunities are not occur-ring, take steps to gain exposure, perhaps by suggesting a session on your subspe-cialty at a national meeting. (See chapter 10, “Getting Published and Increasing</w:t>
      </w:r>
      <w:r>
        <w:rPr>
          <w:color w:val="231F20"/>
          <w:spacing w:val="40"/>
        </w:rPr>
        <w:t> </w:t>
      </w:r>
      <w:r>
        <w:rPr>
          <w:color w:val="231F20"/>
        </w:rPr>
        <w:t>Your Visibility.”)</w:t>
      </w:r>
    </w:p>
    <w:p>
      <w:pPr>
        <w:pStyle w:val="BodyText"/>
        <w:spacing w:before="8"/>
      </w:pPr>
    </w:p>
    <w:p>
      <w:pPr>
        <w:pStyle w:val="BodyText"/>
        <w:ind w:left="3260" w:right="1599"/>
      </w:pPr>
      <w:r>
        <w:rPr>
          <w:color w:val="231F20"/>
        </w:rPr>
        <w:t>You need to address any issues that may hinder your bid for tenure. If</w:t>
      </w:r>
      <w:r>
        <w:rPr>
          <w:color w:val="231F20"/>
          <w:spacing w:val="28"/>
        </w:rPr>
        <w:t> </w:t>
      </w:r>
      <w:r>
        <w:rPr>
          <w:color w:val="231F20"/>
        </w:rPr>
        <w:t>you have not obtained funding, this should be your number one priority. Keep up your research, and continue your efforts to get the results into print.</w:t>
      </w:r>
    </w:p>
    <w:p>
      <w:pPr>
        <w:pStyle w:val="BodyText"/>
        <w:spacing w:before="5"/>
      </w:pPr>
    </w:p>
    <w:p>
      <w:pPr>
        <w:pStyle w:val="BodyText"/>
        <w:ind w:left="3260" w:right="1523"/>
      </w:pPr>
      <w:r>
        <w:rPr>
          <w:color w:val="231F20"/>
        </w:rPr>
        <w:t>Clearly, the road to a tenured faculty position is not an easy one. But if</w:t>
      </w:r>
      <w:r>
        <w:rPr>
          <w:color w:val="231F20"/>
          <w:spacing w:val="40"/>
        </w:rPr>
        <w:t> </w:t>
      </w:r>
      <w:r>
        <w:rPr>
          <w:color w:val="231F20"/>
        </w:rPr>
        <w:t>you think strategically—know what you want and need from your job, present yourself</w:t>
      </w:r>
      <w:r>
        <w:rPr>
          <w:color w:val="231F20"/>
          <w:spacing w:val="40"/>
        </w:rPr>
        <w:t> </w:t>
      </w:r>
      <w:r>
        <w:rPr>
          <w:color w:val="231F20"/>
        </w:rPr>
        <w:t>and your research to best advantage to obtain that job, and do what you should do each year to document your productivity—you will be well on your way to achieving</w:t>
      </w:r>
      <w:r>
        <w:rPr>
          <w:color w:val="231F20"/>
          <w:spacing w:val="40"/>
        </w:rPr>
        <w:t> </w:t>
      </w:r>
      <w:r>
        <w:rPr>
          <w:color w:val="231F20"/>
        </w:rPr>
        <w:t>your goal.</w:t>
      </w:r>
    </w:p>
    <w:p>
      <w:pPr>
        <w:pStyle w:val="BodyText"/>
        <w:rPr>
          <w:sz w:val="28"/>
        </w:rPr>
      </w:pPr>
    </w:p>
    <w:p>
      <w:pPr>
        <w:pStyle w:val="BodyText"/>
        <w:spacing w:before="71"/>
        <w:rPr>
          <w:sz w:val="28"/>
        </w:rPr>
      </w:pPr>
    </w:p>
    <w:p>
      <w:pPr>
        <w:pStyle w:val="Heading4"/>
        <w:ind w:left="1843"/>
      </w:pPr>
      <w:r>
        <w:rPr/>
        <mc:AlternateContent>
          <mc:Choice Requires="wps">
            <w:drawing>
              <wp:anchor distT="0" distB="0" distL="0" distR="0" allowOverlap="1" layoutInCell="1" locked="0" behindDoc="1" simplePos="0" relativeHeight="480483328">
                <wp:simplePos x="0" y="0"/>
                <wp:positionH relativeFrom="page">
                  <wp:posOffset>846137</wp:posOffset>
                </wp:positionH>
                <wp:positionV relativeFrom="paragraph">
                  <wp:posOffset>-212578</wp:posOffset>
                </wp:positionV>
                <wp:extent cx="6012180" cy="4064635"/>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6012180" cy="4064635"/>
                          <a:chExt cx="6012180" cy="4064635"/>
                        </a:xfrm>
                      </wpg:grpSpPr>
                      <wps:wsp>
                        <wps:cNvPr id="687" name="Graphic 687"/>
                        <wps:cNvSpPr/>
                        <wps:spPr>
                          <a:xfrm>
                            <a:off x="0" y="0"/>
                            <a:ext cx="91440" cy="4064635"/>
                          </a:xfrm>
                          <a:custGeom>
                            <a:avLst/>
                            <a:gdLst/>
                            <a:ahLst/>
                            <a:cxnLst/>
                            <a:rect l="l" t="t" r="r" b="b"/>
                            <a:pathLst>
                              <a:path w="91440" h="4064635">
                                <a:moveTo>
                                  <a:pt x="91440" y="0"/>
                                </a:moveTo>
                                <a:lnTo>
                                  <a:pt x="0" y="0"/>
                                </a:lnTo>
                                <a:lnTo>
                                  <a:pt x="0" y="4064025"/>
                                </a:lnTo>
                                <a:lnTo>
                                  <a:pt x="91440" y="4064025"/>
                                </a:lnTo>
                                <a:lnTo>
                                  <a:pt x="91440" y="0"/>
                                </a:lnTo>
                                <a:close/>
                              </a:path>
                            </a:pathLst>
                          </a:custGeom>
                          <a:solidFill>
                            <a:srgbClr val="869ACE"/>
                          </a:solidFill>
                        </wps:spPr>
                        <wps:bodyPr wrap="square" lIns="0" tIns="0" rIns="0" bIns="0" rtlCol="0">
                          <a:prstTxWarp prst="textNoShape">
                            <a:avLst/>
                          </a:prstTxWarp>
                          <a:noAutofit/>
                        </wps:bodyPr>
                      </wps:wsp>
                      <wps:wsp>
                        <wps:cNvPr id="688" name="Graphic 688"/>
                        <wps:cNvSpPr/>
                        <wps:spPr>
                          <a:xfrm>
                            <a:off x="89826" y="6565"/>
                            <a:ext cx="5916295" cy="75565"/>
                          </a:xfrm>
                          <a:custGeom>
                            <a:avLst/>
                            <a:gdLst/>
                            <a:ahLst/>
                            <a:cxnLst/>
                            <a:rect l="l" t="t" r="r" b="b"/>
                            <a:pathLst>
                              <a:path w="5916295" h="75565">
                                <a:moveTo>
                                  <a:pt x="5915685" y="75398"/>
                                </a:moveTo>
                                <a:lnTo>
                                  <a:pt x="0" y="75398"/>
                                </a:lnTo>
                                <a:lnTo>
                                  <a:pt x="0" y="0"/>
                                </a:lnTo>
                                <a:lnTo>
                                  <a:pt x="5915685" y="0"/>
                                </a:lnTo>
                                <a:lnTo>
                                  <a:pt x="5915685" y="75398"/>
                                </a:lnTo>
                                <a:close/>
                              </a:path>
                            </a:pathLst>
                          </a:custGeom>
                          <a:solidFill>
                            <a:srgbClr val="C9D0EA"/>
                          </a:solidFill>
                        </wps:spPr>
                        <wps:bodyPr wrap="square" lIns="0" tIns="0" rIns="0" bIns="0" rtlCol="0">
                          <a:prstTxWarp prst="textNoShape">
                            <a:avLst/>
                          </a:prstTxWarp>
                          <a:noAutofit/>
                        </wps:bodyPr>
                      </wps:wsp>
                      <wps:wsp>
                        <wps:cNvPr id="689" name="Graphic 689"/>
                        <wps:cNvSpPr/>
                        <wps:spPr>
                          <a:xfrm>
                            <a:off x="89826" y="810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AD1EA"/>
                          </a:solidFill>
                        </wps:spPr>
                        <wps:bodyPr wrap="square" lIns="0" tIns="0" rIns="0" bIns="0" rtlCol="0">
                          <a:prstTxWarp prst="textNoShape">
                            <a:avLst/>
                          </a:prstTxWarp>
                          <a:noAutofit/>
                        </wps:bodyPr>
                      </wps:wsp>
                      <wps:wsp>
                        <wps:cNvPr id="690" name="Graphic 690"/>
                        <wps:cNvSpPr/>
                        <wps:spPr>
                          <a:xfrm>
                            <a:off x="89826" y="162276"/>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BD1EA"/>
                          </a:solidFill>
                        </wps:spPr>
                        <wps:bodyPr wrap="square" lIns="0" tIns="0" rIns="0" bIns="0" rtlCol="0">
                          <a:prstTxWarp prst="textNoShape">
                            <a:avLst/>
                          </a:prstTxWarp>
                          <a:noAutofit/>
                        </wps:bodyPr>
                      </wps:wsp>
                      <wps:wsp>
                        <wps:cNvPr id="691" name="Graphic 691"/>
                        <wps:cNvSpPr/>
                        <wps:spPr>
                          <a:xfrm>
                            <a:off x="89826" y="243542"/>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CD2EB"/>
                          </a:solidFill>
                        </wps:spPr>
                        <wps:bodyPr wrap="square" lIns="0" tIns="0" rIns="0" bIns="0" rtlCol="0">
                          <a:prstTxWarp prst="textNoShape">
                            <a:avLst/>
                          </a:prstTxWarp>
                          <a:noAutofit/>
                        </wps:bodyPr>
                      </wps:wsp>
                      <wps:wsp>
                        <wps:cNvPr id="692" name="Graphic 692"/>
                        <wps:cNvSpPr/>
                        <wps:spPr>
                          <a:xfrm>
                            <a:off x="89826" y="324809"/>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DD3EB"/>
                          </a:solidFill>
                        </wps:spPr>
                        <wps:bodyPr wrap="square" lIns="0" tIns="0" rIns="0" bIns="0" rtlCol="0">
                          <a:prstTxWarp prst="textNoShape">
                            <a:avLst/>
                          </a:prstTxWarp>
                          <a:noAutofit/>
                        </wps:bodyPr>
                      </wps:wsp>
                      <wps:wsp>
                        <wps:cNvPr id="693" name="Graphic 693"/>
                        <wps:cNvSpPr/>
                        <wps:spPr>
                          <a:xfrm>
                            <a:off x="89826" y="406076"/>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ED4EC"/>
                          </a:solidFill>
                        </wps:spPr>
                        <wps:bodyPr wrap="square" lIns="0" tIns="0" rIns="0" bIns="0" rtlCol="0">
                          <a:prstTxWarp prst="textNoShape">
                            <a:avLst/>
                          </a:prstTxWarp>
                          <a:noAutofit/>
                        </wps:bodyPr>
                      </wps:wsp>
                      <wps:wsp>
                        <wps:cNvPr id="694" name="Graphic 694"/>
                        <wps:cNvSpPr/>
                        <wps:spPr>
                          <a:xfrm>
                            <a:off x="89826" y="487342"/>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CFD5EC"/>
                          </a:solidFill>
                        </wps:spPr>
                        <wps:bodyPr wrap="square" lIns="0" tIns="0" rIns="0" bIns="0" rtlCol="0">
                          <a:prstTxWarp prst="textNoShape">
                            <a:avLst/>
                          </a:prstTxWarp>
                          <a:noAutofit/>
                        </wps:bodyPr>
                      </wps:wsp>
                      <wps:wsp>
                        <wps:cNvPr id="695" name="Graphic 695"/>
                        <wps:cNvSpPr/>
                        <wps:spPr>
                          <a:xfrm>
                            <a:off x="89826" y="568609"/>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0D6EC"/>
                          </a:solidFill>
                        </wps:spPr>
                        <wps:bodyPr wrap="square" lIns="0" tIns="0" rIns="0" bIns="0" rtlCol="0">
                          <a:prstTxWarp prst="textNoShape">
                            <a:avLst/>
                          </a:prstTxWarp>
                          <a:noAutofit/>
                        </wps:bodyPr>
                      </wps:wsp>
                      <wps:wsp>
                        <wps:cNvPr id="696" name="Graphic 696"/>
                        <wps:cNvSpPr/>
                        <wps:spPr>
                          <a:xfrm>
                            <a:off x="89826" y="649876"/>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1D6ED"/>
                          </a:solidFill>
                        </wps:spPr>
                        <wps:bodyPr wrap="square" lIns="0" tIns="0" rIns="0" bIns="0" rtlCol="0">
                          <a:prstTxWarp prst="textNoShape">
                            <a:avLst/>
                          </a:prstTxWarp>
                          <a:noAutofit/>
                        </wps:bodyPr>
                      </wps:wsp>
                      <wps:wsp>
                        <wps:cNvPr id="697" name="Graphic 697"/>
                        <wps:cNvSpPr/>
                        <wps:spPr>
                          <a:xfrm>
                            <a:off x="89826" y="731142"/>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2D7ED"/>
                          </a:solidFill>
                        </wps:spPr>
                        <wps:bodyPr wrap="square" lIns="0" tIns="0" rIns="0" bIns="0" rtlCol="0">
                          <a:prstTxWarp prst="textNoShape">
                            <a:avLst/>
                          </a:prstTxWarp>
                          <a:noAutofit/>
                        </wps:bodyPr>
                      </wps:wsp>
                      <wps:wsp>
                        <wps:cNvPr id="698" name="Graphic 698"/>
                        <wps:cNvSpPr/>
                        <wps:spPr>
                          <a:xfrm>
                            <a:off x="89826" y="81240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3D8ED"/>
                          </a:solidFill>
                        </wps:spPr>
                        <wps:bodyPr wrap="square" lIns="0" tIns="0" rIns="0" bIns="0" rtlCol="0">
                          <a:prstTxWarp prst="textNoShape">
                            <a:avLst/>
                          </a:prstTxWarp>
                          <a:noAutofit/>
                        </wps:bodyPr>
                      </wps:wsp>
                      <wps:wsp>
                        <wps:cNvPr id="699" name="Graphic 699"/>
                        <wps:cNvSpPr/>
                        <wps:spPr>
                          <a:xfrm>
                            <a:off x="89826" y="893676"/>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4D9EE"/>
                          </a:solidFill>
                        </wps:spPr>
                        <wps:bodyPr wrap="square" lIns="0" tIns="0" rIns="0" bIns="0" rtlCol="0">
                          <a:prstTxWarp prst="textNoShape">
                            <a:avLst/>
                          </a:prstTxWarp>
                          <a:noAutofit/>
                        </wps:bodyPr>
                      </wps:wsp>
                      <wps:wsp>
                        <wps:cNvPr id="700" name="Graphic 700"/>
                        <wps:cNvSpPr/>
                        <wps:spPr>
                          <a:xfrm>
                            <a:off x="89826" y="974943"/>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5DAEE"/>
                          </a:solidFill>
                        </wps:spPr>
                        <wps:bodyPr wrap="square" lIns="0" tIns="0" rIns="0" bIns="0" rtlCol="0">
                          <a:prstTxWarp prst="textNoShape">
                            <a:avLst/>
                          </a:prstTxWarp>
                          <a:noAutofit/>
                        </wps:bodyPr>
                      </wps:wsp>
                      <wps:wsp>
                        <wps:cNvPr id="701" name="Graphic 701"/>
                        <wps:cNvSpPr/>
                        <wps:spPr>
                          <a:xfrm>
                            <a:off x="89826" y="1056209"/>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6DBEF"/>
                          </a:solidFill>
                        </wps:spPr>
                        <wps:bodyPr wrap="square" lIns="0" tIns="0" rIns="0" bIns="0" rtlCol="0">
                          <a:prstTxWarp prst="textNoShape">
                            <a:avLst/>
                          </a:prstTxWarp>
                          <a:noAutofit/>
                        </wps:bodyPr>
                      </wps:wsp>
                      <wps:wsp>
                        <wps:cNvPr id="702" name="Graphic 702"/>
                        <wps:cNvSpPr/>
                        <wps:spPr>
                          <a:xfrm>
                            <a:off x="89826" y="1137475"/>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7DBEF"/>
                          </a:solidFill>
                        </wps:spPr>
                        <wps:bodyPr wrap="square" lIns="0" tIns="0" rIns="0" bIns="0" rtlCol="0">
                          <a:prstTxWarp prst="textNoShape">
                            <a:avLst/>
                          </a:prstTxWarp>
                          <a:noAutofit/>
                        </wps:bodyPr>
                      </wps:wsp>
                      <wps:wsp>
                        <wps:cNvPr id="703" name="Graphic 703"/>
                        <wps:cNvSpPr/>
                        <wps:spPr>
                          <a:xfrm>
                            <a:off x="89826" y="1218743"/>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8DCEF"/>
                          </a:solidFill>
                        </wps:spPr>
                        <wps:bodyPr wrap="square" lIns="0" tIns="0" rIns="0" bIns="0" rtlCol="0">
                          <a:prstTxWarp prst="textNoShape">
                            <a:avLst/>
                          </a:prstTxWarp>
                          <a:noAutofit/>
                        </wps:bodyPr>
                      </wps:wsp>
                      <wps:wsp>
                        <wps:cNvPr id="704" name="Graphic 704"/>
                        <wps:cNvSpPr/>
                        <wps:spPr>
                          <a:xfrm>
                            <a:off x="89826" y="13000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9DDF0"/>
                          </a:solidFill>
                        </wps:spPr>
                        <wps:bodyPr wrap="square" lIns="0" tIns="0" rIns="0" bIns="0" rtlCol="0">
                          <a:prstTxWarp prst="textNoShape">
                            <a:avLst/>
                          </a:prstTxWarp>
                          <a:noAutofit/>
                        </wps:bodyPr>
                      </wps:wsp>
                      <wps:wsp>
                        <wps:cNvPr id="705" name="Graphic 705"/>
                        <wps:cNvSpPr/>
                        <wps:spPr>
                          <a:xfrm>
                            <a:off x="89826" y="1381277"/>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ADEF0"/>
                          </a:solidFill>
                        </wps:spPr>
                        <wps:bodyPr wrap="square" lIns="0" tIns="0" rIns="0" bIns="0" rtlCol="0">
                          <a:prstTxWarp prst="textNoShape">
                            <a:avLst/>
                          </a:prstTxWarp>
                          <a:noAutofit/>
                        </wps:bodyPr>
                      </wps:wsp>
                      <wps:wsp>
                        <wps:cNvPr id="706" name="Graphic 706"/>
                        <wps:cNvSpPr/>
                        <wps:spPr>
                          <a:xfrm>
                            <a:off x="89826" y="1462543"/>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BDFF1"/>
                          </a:solidFill>
                        </wps:spPr>
                        <wps:bodyPr wrap="square" lIns="0" tIns="0" rIns="0" bIns="0" rtlCol="0">
                          <a:prstTxWarp prst="textNoShape">
                            <a:avLst/>
                          </a:prstTxWarp>
                          <a:noAutofit/>
                        </wps:bodyPr>
                      </wps:wsp>
                      <wps:wsp>
                        <wps:cNvPr id="707" name="Graphic 707"/>
                        <wps:cNvSpPr/>
                        <wps:spPr>
                          <a:xfrm>
                            <a:off x="89826" y="1543811"/>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CE0F1"/>
                          </a:solidFill>
                        </wps:spPr>
                        <wps:bodyPr wrap="square" lIns="0" tIns="0" rIns="0" bIns="0" rtlCol="0">
                          <a:prstTxWarp prst="textNoShape">
                            <a:avLst/>
                          </a:prstTxWarp>
                          <a:noAutofit/>
                        </wps:bodyPr>
                      </wps:wsp>
                      <wps:wsp>
                        <wps:cNvPr id="708" name="Graphic 708"/>
                        <wps:cNvSpPr/>
                        <wps:spPr>
                          <a:xfrm>
                            <a:off x="89826" y="1625077"/>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DE1F1"/>
                          </a:solidFill>
                        </wps:spPr>
                        <wps:bodyPr wrap="square" lIns="0" tIns="0" rIns="0" bIns="0" rtlCol="0">
                          <a:prstTxWarp prst="textNoShape">
                            <a:avLst/>
                          </a:prstTxWarp>
                          <a:noAutofit/>
                        </wps:bodyPr>
                      </wps:wsp>
                      <wps:wsp>
                        <wps:cNvPr id="709" name="Graphic 709"/>
                        <wps:cNvSpPr/>
                        <wps:spPr>
                          <a:xfrm>
                            <a:off x="89826" y="1706343"/>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EE2F2"/>
                          </a:solidFill>
                        </wps:spPr>
                        <wps:bodyPr wrap="square" lIns="0" tIns="0" rIns="0" bIns="0" rtlCol="0">
                          <a:prstTxWarp prst="textNoShape">
                            <a:avLst/>
                          </a:prstTxWarp>
                          <a:noAutofit/>
                        </wps:bodyPr>
                      </wps:wsp>
                      <wps:wsp>
                        <wps:cNvPr id="710" name="Graphic 710"/>
                        <wps:cNvSpPr/>
                        <wps:spPr>
                          <a:xfrm>
                            <a:off x="89826" y="1787611"/>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DFE2F2"/>
                          </a:solidFill>
                        </wps:spPr>
                        <wps:bodyPr wrap="square" lIns="0" tIns="0" rIns="0" bIns="0" rtlCol="0">
                          <a:prstTxWarp prst="textNoShape">
                            <a:avLst/>
                          </a:prstTxWarp>
                          <a:noAutofit/>
                        </wps:bodyPr>
                      </wps:wsp>
                      <wps:wsp>
                        <wps:cNvPr id="711" name="Graphic 711"/>
                        <wps:cNvSpPr/>
                        <wps:spPr>
                          <a:xfrm>
                            <a:off x="89826" y="18688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0E3F3"/>
                          </a:solidFill>
                        </wps:spPr>
                        <wps:bodyPr wrap="square" lIns="0" tIns="0" rIns="0" bIns="0" rtlCol="0">
                          <a:prstTxWarp prst="textNoShape">
                            <a:avLst/>
                          </a:prstTxWarp>
                          <a:noAutofit/>
                        </wps:bodyPr>
                      </wps:wsp>
                      <wps:wsp>
                        <wps:cNvPr id="712" name="Graphic 712"/>
                        <wps:cNvSpPr/>
                        <wps:spPr>
                          <a:xfrm>
                            <a:off x="89826" y="19501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1E4F3"/>
                          </a:solidFill>
                        </wps:spPr>
                        <wps:bodyPr wrap="square" lIns="0" tIns="0" rIns="0" bIns="0" rtlCol="0">
                          <a:prstTxWarp prst="textNoShape">
                            <a:avLst/>
                          </a:prstTxWarp>
                          <a:noAutofit/>
                        </wps:bodyPr>
                      </wps:wsp>
                      <wps:wsp>
                        <wps:cNvPr id="713" name="Graphic 713"/>
                        <wps:cNvSpPr/>
                        <wps:spPr>
                          <a:xfrm>
                            <a:off x="89826" y="20314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2E5F3"/>
                          </a:solidFill>
                        </wps:spPr>
                        <wps:bodyPr wrap="square" lIns="0" tIns="0" rIns="0" bIns="0" rtlCol="0">
                          <a:prstTxWarp prst="textNoShape">
                            <a:avLst/>
                          </a:prstTxWarp>
                          <a:noAutofit/>
                        </wps:bodyPr>
                      </wps:wsp>
                      <wps:wsp>
                        <wps:cNvPr id="714" name="Graphic 714"/>
                        <wps:cNvSpPr/>
                        <wps:spPr>
                          <a:xfrm>
                            <a:off x="89826" y="21126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3E6F4"/>
                          </a:solidFill>
                        </wps:spPr>
                        <wps:bodyPr wrap="square" lIns="0" tIns="0" rIns="0" bIns="0" rtlCol="0">
                          <a:prstTxWarp prst="textNoShape">
                            <a:avLst/>
                          </a:prstTxWarp>
                          <a:noAutofit/>
                        </wps:bodyPr>
                      </wps:wsp>
                      <wps:wsp>
                        <wps:cNvPr id="715" name="Graphic 715"/>
                        <wps:cNvSpPr/>
                        <wps:spPr>
                          <a:xfrm>
                            <a:off x="89826" y="21939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4E7F4"/>
                          </a:solidFill>
                        </wps:spPr>
                        <wps:bodyPr wrap="square" lIns="0" tIns="0" rIns="0" bIns="0" rtlCol="0">
                          <a:prstTxWarp prst="textNoShape">
                            <a:avLst/>
                          </a:prstTxWarp>
                          <a:noAutofit/>
                        </wps:bodyPr>
                      </wps:wsp>
                      <wps:wsp>
                        <wps:cNvPr id="716" name="Graphic 716"/>
                        <wps:cNvSpPr/>
                        <wps:spPr>
                          <a:xfrm>
                            <a:off x="89826" y="22752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6E8F5"/>
                          </a:solidFill>
                        </wps:spPr>
                        <wps:bodyPr wrap="square" lIns="0" tIns="0" rIns="0" bIns="0" rtlCol="0">
                          <a:prstTxWarp prst="textNoShape">
                            <a:avLst/>
                          </a:prstTxWarp>
                          <a:noAutofit/>
                        </wps:bodyPr>
                      </wps:wsp>
                      <wps:wsp>
                        <wps:cNvPr id="717" name="Graphic 717"/>
                        <wps:cNvSpPr/>
                        <wps:spPr>
                          <a:xfrm>
                            <a:off x="89826" y="23564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7E9F5"/>
                          </a:solidFill>
                        </wps:spPr>
                        <wps:bodyPr wrap="square" lIns="0" tIns="0" rIns="0" bIns="0" rtlCol="0">
                          <a:prstTxWarp prst="textNoShape">
                            <a:avLst/>
                          </a:prstTxWarp>
                          <a:noAutofit/>
                        </wps:bodyPr>
                      </wps:wsp>
                      <wps:wsp>
                        <wps:cNvPr id="718" name="Graphic 718"/>
                        <wps:cNvSpPr/>
                        <wps:spPr>
                          <a:xfrm>
                            <a:off x="89826" y="24377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8EAF5"/>
                          </a:solidFill>
                        </wps:spPr>
                        <wps:bodyPr wrap="square" lIns="0" tIns="0" rIns="0" bIns="0" rtlCol="0">
                          <a:prstTxWarp prst="textNoShape">
                            <a:avLst/>
                          </a:prstTxWarp>
                          <a:noAutofit/>
                        </wps:bodyPr>
                      </wps:wsp>
                      <wps:wsp>
                        <wps:cNvPr id="719" name="Graphic 719"/>
                        <wps:cNvSpPr/>
                        <wps:spPr>
                          <a:xfrm>
                            <a:off x="89826" y="25190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8EAF6"/>
                          </a:solidFill>
                        </wps:spPr>
                        <wps:bodyPr wrap="square" lIns="0" tIns="0" rIns="0" bIns="0" rtlCol="0">
                          <a:prstTxWarp prst="textNoShape">
                            <a:avLst/>
                          </a:prstTxWarp>
                          <a:noAutofit/>
                        </wps:bodyPr>
                      </wps:wsp>
                      <wps:wsp>
                        <wps:cNvPr id="720" name="Graphic 720"/>
                        <wps:cNvSpPr/>
                        <wps:spPr>
                          <a:xfrm>
                            <a:off x="89826" y="26002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9EBF6"/>
                          </a:solidFill>
                        </wps:spPr>
                        <wps:bodyPr wrap="square" lIns="0" tIns="0" rIns="0" bIns="0" rtlCol="0">
                          <a:prstTxWarp prst="textNoShape">
                            <a:avLst/>
                          </a:prstTxWarp>
                          <a:noAutofit/>
                        </wps:bodyPr>
                      </wps:wsp>
                      <wps:wsp>
                        <wps:cNvPr id="721" name="Graphic 721"/>
                        <wps:cNvSpPr/>
                        <wps:spPr>
                          <a:xfrm>
                            <a:off x="89826" y="26815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AECF7"/>
                          </a:solidFill>
                        </wps:spPr>
                        <wps:bodyPr wrap="square" lIns="0" tIns="0" rIns="0" bIns="0" rtlCol="0">
                          <a:prstTxWarp prst="textNoShape">
                            <a:avLst/>
                          </a:prstTxWarp>
                          <a:noAutofit/>
                        </wps:bodyPr>
                      </wps:wsp>
                      <wps:wsp>
                        <wps:cNvPr id="722" name="Graphic 722"/>
                        <wps:cNvSpPr/>
                        <wps:spPr>
                          <a:xfrm>
                            <a:off x="89826" y="27628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CEDF7"/>
                          </a:solidFill>
                        </wps:spPr>
                        <wps:bodyPr wrap="square" lIns="0" tIns="0" rIns="0" bIns="0" rtlCol="0">
                          <a:prstTxWarp prst="textNoShape">
                            <a:avLst/>
                          </a:prstTxWarp>
                          <a:noAutofit/>
                        </wps:bodyPr>
                      </wps:wsp>
                      <wps:wsp>
                        <wps:cNvPr id="723" name="Graphic 723"/>
                        <wps:cNvSpPr/>
                        <wps:spPr>
                          <a:xfrm>
                            <a:off x="89826" y="28440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DEEF8"/>
                          </a:solidFill>
                        </wps:spPr>
                        <wps:bodyPr wrap="square" lIns="0" tIns="0" rIns="0" bIns="0" rtlCol="0">
                          <a:prstTxWarp prst="textNoShape">
                            <a:avLst/>
                          </a:prstTxWarp>
                          <a:noAutofit/>
                        </wps:bodyPr>
                      </wps:wsp>
                      <wps:wsp>
                        <wps:cNvPr id="724" name="Graphic 724"/>
                        <wps:cNvSpPr/>
                        <wps:spPr>
                          <a:xfrm>
                            <a:off x="89826" y="29253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EEFF8"/>
                          </a:solidFill>
                        </wps:spPr>
                        <wps:bodyPr wrap="square" lIns="0" tIns="0" rIns="0" bIns="0" rtlCol="0">
                          <a:prstTxWarp prst="textNoShape">
                            <a:avLst/>
                          </a:prstTxWarp>
                          <a:noAutofit/>
                        </wps:bodyPr>
                      </wps:wsp>
                      <wps:wsp>
                        <wps:cNvPr id="725" name="Graphic 725"/>
                        <wps:cNvSpPr/>
                        <wps:spPr>
                          <a:xfrm>
                            <a:off x="89826" y="30066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EFF0F8"/>
                          </a:solidFill>
                        </wps:spPr>
                        <wps:bodyPr wrap="square" lIns="0" tIns="0" rIns="0" bIns="0" rtlCol="0">
                          <a:prstTxWarp prst="textNoShape">
                            <a:avLst/>
                          </a:prstTxWarp>
                          <a:noAutofit/>
                        </wps:bodyPr>
                      </wps:wsp>
                      <wps:wsp>
                        <wps:cNvPr id="726" name="Graphic 726"/>
                        <wps:cNvSpPr/>
                        <wps:spPr>
                          <a:xfrm>
                            <a:off x="89826" y="30878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0F1F9"/>
                          </a:solidFill>
                        </wps:spPr>
                        <wps:bodyPr wrap="square" lIns="0" tIns="0" rIns="0" bIns="0" rtlCol="0">
                          <a:prstTxWarp prst="textNoShape">
                            <a:avLst/>
                          </a:prstTxWarp>
                          <a:noAutofit/>
                        </wps:bodyPr>
                      </wps:wsp>
                      <wps:wsp>
                        <wps:cNvPr id="727" name="Graphic 727"/>
                        <wps:cNvSpPr/>
                        <wps:spPr>
                          <a:xfrm>
                            <a:off x="89826" y="31691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1F2F9"/>
                          </a:solidFill>
                        </wps:spPr>
                        <wps:bodyPr wrap="square" lIns="0" tIns="0" rIns="0" bIns="0" rtlCol="0">
                          <a:prstTxWarp prst="textNoShape">
                            <a:avLst/>
                          </a:prstTxWarp>
                          <a:noAutofit/>
                        </wps:bodyPr>
                      </wps:wsp>
                      <wps:wsp>
                        <wps:cNvPr id="728" name="Graphic 728"/>
                        <wps:cNvSpPr/>
                        <wps:spPr>
                          <a:xfrm>
                            <a:off x="89826" y="32504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2F3FA"/>
                          </a:solidFill>
                        </wps:spPr>
                        <wps:bodyPr wrap="square" lIns="0" tIns="0" rIns="0" bIns="0" rtlCol="0">
                          <a:prstTxWarp prst="textNoShape">
                            <a:avLst/>
                          </a:prstTxWarp>
                          <a:noAutofit/>
                        </wps:bodyPr>
                      </wps:wsp>
                      <wps:wsp>
                        <wps:cNvPr id="729" name="Graphic 729"/>
                        <wps:cNvSpPr/>
                        <wps:spPr>
                          <a:xfrm>
                            <a:off x="89826" y="3331676"/>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3F4FA"/>
                          </a:solidFill>
                        </wps:spPr>
                        <wps:bodyPr wrap="square" lIns="0" tIns="0" rIns="0" bIns="0" rtlCol="0">
                          <a:prstTxWarp prst="textNoShape">
                            <a:avLst/>
                          </a:prstTxWarp>
                          <a:noAutofit/>
                        </wps:bodyPr>
                      </wps:wsp>
                      <wps:wsp>
                        <wps:cNvPr id="730" name="Graphic 730"/>
                        <wps:cNvSpPr/>
                        <wps:spPr>
                          <a:xfrm>
                            <a:off x="89826" y="34129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4F5FB"/>
                          </a:solidFill>
                        </wps:spPr>
                        <wps:bodyPr wrap="square" lIns="0" tIns="0" rIns="0" bIns="0" rtlCol="0">
                          <a:prstTxWarp prst="textNoShape">
                            <a:avLst/>
                          </a:prstTxWarp>
                          <a:noAutofit/>
                        </wps:bodyPr>
                      </wps:wsp>
                      <wps:wsp>
                        <wps:cNvPr id="731" name="Graphic 731"/>
                        <wps:cNvSpPr/>
                        <wps:spPr>
                          <a:xfrm>
                            <a:off x="89826" y="34942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5F6FB"/>
                          </a:solidFill>
                        </wps:spPr>
                        <wps:bodyPr wrap="square" lIns="0" tIns="0" rIns="0" bIns="0" rtlCol="0">
                          <a:prstTxWarp prst="textNoShape">
                            <a:avLst/>
                          </a:prstTxWarp>
                          <a:noAutofit/>
                        </wps:bodyPr>
                      </wps:wsp>
                      <wps:wsp>
                        <wps:cNvPr id="732" name="Graphic 732"/>
                        <wps:cNvSpPr/>
                        <wps:spPr>
                          <a:xfrm>
                            <a:off x="89826" y="35754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7F7FC"/>
                          </a:solidFill>
                        </wps:spPr>
                        <wps:bodyPr wrap="square" lIns="0" tIns="0" rIns="0" bIns="0" rtlCol="0">
                          <a:prstTxWarp prst="textNoShape">
                            <a:avLst/>
                          </a:prstTxWarp>
                          <a:noAutofit/>
                        </wps:bodyPr>
                      </wps:wsp>
                      <wps:wsp>
                        <wps:cNvPr id="733" name="Graphic 733"/>
                        <wps:cNvSpPr/>
                        <wps:spPr>
                          <a:xfrm>
                            <a:off x="89826" y="3656744"/>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8F9FC"/>
                          </a:solidFill>
                        </wps:spPr>
                        <wps:bodyPr wrap="square" lIns="0" tIns="0" rIns="0" bIns="0" rtlCol="0">
                          <a:prstTxWarp prst="textNoShape">
                            <a:avLst/>
                          </a:prstTxWarp>
                          <a:noAutofit/>
                        </wps:bodyPr>
                      </wps:wsp>
                      <wps:wsp>
                        <wps:cNvPr id="734" name="Graphic 734"/>
                        <wps:cNvSpPr/>
                        <wps:spPr>
                          <a:xfrm>
                            <a:off x="89826" y="3738010"/>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9FAFD"/>
                          </a:solidFill>
                        </wps:spPr>
                        <wps:bodyPr wrap="square" lIns="0" tIns="0" rIns="0" bIns="0" rtlCol="0">
                          <a:prstTxWarp prst="textNoShape">
                            <a:avLst/>
                          </a:prstTxWarp>
                          <a:noAutofit/>
                        </wps:bodyPr>
                      </wps:wsp>
                      <wps:wsp>
                        <wps:cNvPr id="735" name="Graphic 735"/>
                        <wps:cNvSpPr/>
                        <wps:spPr>
                          <a:xfrm>
                            <a:off x="89826" y="3819278"/>
                            <a:ext cx="5916295" cy="82550"/>
                          </a:xfrm>
                          <a:custGeom>
                            <a:avLst/>
                            <a:gdLst/>
                            <a:ahLst/>
                            <a:cxnLst/>
                            <a:rect l="l" t="t" r="r" b="b"/>
                            <a:pathLst>
                              <a:path w="5916295" h="82550">
                                <a:moveTo>
                                  <a:pt x="0" y="82222"/>
                                </a:moveTo>
                                <a:lnTo>
                                  <a:pt x="0" y="0"/>
                                </a:lnTo>
                                <a:lnTo>
                                  <a:pt x="5915685" y="0"/>
                                </a:lnTo>
                                <a:lnTo>
                                  <a:pt x="5915685" y="82222"/>
                                </a:lnTo>
                                <a:lnTo>
                                  <a:pt x="0" y="82222"/>
                                </a:lnTo>
                                <a:close/>
                              </a:path>
                            </a:pathLst>
                          </a:custGeom>
                          <a:solidFill>
                            <a:srgbClr val="FBFBFD"/>
                          </a:solidFill>
                        </wps:spPr>
                        <wps:bodyPr wrap="square" lIns="0" tIns="0" rIns="0" bIns="0" rtlCol="0">
                          <a:prstTxWarp prst="textNoShape">
                            <a:avLst/>
                          </a:prstTxWarp>
                          <a:noAutofit/>
                        </wps:bodyPr>
                      </wps:wsp>
                      <wps:wsp>
                        <wps:cNvPr id="736" name="Graphic 736"/>
                        <wps:cNvSpPr/>
                        <wps:spPr>
                          <a:xfrm>
                            <a:off x="89827" y="6565"/>
                            <a:ext cx="5916295" cy="4050665"/>
                          </a:xfrm>
                          <a:custGeom>
                            <a:avLst/>
                            <a:gdLst/>
                            <a:ahLst/>
                            <a:cxnLst/>
                            <a:rect l="l" t="t" r="r" b="b"/>
                            <a:pathLst>
                              <a:path w="5916295" h="4050665">
                                <a:moveTo>
                                  <a:pt x="0" y="4050626"/>
                                </a:moveTo>
                                <a:lnTo>
                                  <a:pt x="5915685" y="4050626"/>
                                </a:lnTo>
                                <a:lnTo>
                                  <a:pt x="5915685" y="0"/>
                                </a:lnTo>
                                <a:lnTo>
                                  <a:pt x="0" y="0"/>
                                </a:lnTo>
                                <a:lnTo>
                                  <a:pt x="0" y="4050626"/>
                                </a:lnTo>
                                <a:close/>
                              </a:path>
                            </a:pathLst>
                          </a:custGeom>
                          <a:ln w="12700">
                            <a:solidFill>
                              <a:srgbClr val="869AC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25pt;margin-top:-16.738501pt;width:473.4pt;height:320.05pt;mso-position-horizontal-relative:page;mso-position-vertical-relative:paragraph;z-index:-22833152" id="docshapegroup651" coordorigin="1333,-335" coordsize="9468,6401">
                <v:rect style="position:absolute;left:1332;top:-335;width:144;height:6401" id="docshape652" filled="true" fillcolor="#869ace" stroked="false">
                  <v:fill type="solid"/>
                </v:rect>
                <v:rect style="position:absolute;left:1473;top:-325;width:9317;height:119" id="docshape653" filled="true" fillcolor="#c9d0ea" stroked="false">
                  <v:fill type="solid"/>
                </v:rect>
                <v:rect style="position:absolute;left:1473;top:-208;width:9317;height:130" id="docshape654" filled="true" fillcolor="#cad1ea" stroked="false">
                  <v:fill type="solid"/>
                </v:rect>
                <v:rect style="position:absolute;left:1473;top:-80;width:9317;height:130" id="docshape655" filled="true" fillcolor="#cbd1ea" stroked="false">
                  <v:fill type="solid"/>
                </v:rect>
                <v:rect style="position:absolute;left:1473;top:48;width:9317;height:130" id="docshape656" filled="true" fillcolor="#ccd2eb" stroked="false">
                  <v:fill type="solid"/>
                </v:rect>
                <v:rect style="position:absolute;left:1473;top:176;width:9317;height:130" id="docshape657" filled="true" fillcolor="#cdd3eb" stroked="false">
                  <v:fill type="solid"/>
                </v:rect>
                <v:rect style="position:absolute;left:1473;top:304;width:9317;height:130" id="docshape658" filled="true" fillcolor="#ced4ec" stroked="false">
                  <v:fill type="solid"/>
                </v:rect>
                <v:rect style="position:absolute;left:1473;top:432;width:9317;height:130" id="docshape659" filled="true" fillcolor="#cfd5ec" stroked="false">
                  <v:fill type="solid"/>
                </v:rect>
                <v:rect style="position:absolute;left:1473;top:560;width:9317;height:130" id="docshape660" filled="true" fillcolor="#d0d6ec" stroked="false">
                  <v:fill type="solid"/>
                </v:rect>
                <v:rect style="position:absolute;left:1473;top:688;width:9317;height:130" id="docshape661" filled="true" fillcolor="#d1d6ed" stroked="false">
                  <v:fill type="solid"/>
                </v:rect>
                <v:rect style="position:absolute;left:1473;top:816;width:9317;height:130" id="docshape662" filled="true" fillcolor="#d2d7ed" stroked="false">
                  <v:fill type="solid"/>
                </v:rect>
                <v:rect style="position:absolute;left:1473;top:944;width:9317;height:130" id="docshape663" filled="true" fillcolor="#d3d8ed" stroked="false">
                  <v:fill type="solid"/>
                </v:rect>
                <v:rect style="position:absolute;left:1473;top:1072;width:9317;height:130" id="docshape664" filled="true" fillcolor="#d4d9ee" stroked="false">
                  <v:fill type="solid"/>
                </v:rect>
                <v:rect style="position:absolute;left:1473;top:1200;width:9317;height:130" id="docshape665" filled="true" fillcolor="#d5daee" stroked="false">
                  <v:fill type="solid"/>
                </v:rect>
                <v:rect style="position:absolute;left:1473;top:1328;width:9317;height:130" id="docshape666" filled="true" fillcolor="#d6dbef" stroked="false">
                  <v:fill type="solid"/>
                </v:rect>
                <v:rect style="position:absolute;left:1473;top:1456;width:9317;height:130" id="docshape667" filled="true" fillcolor="#d7dbef" stroked="false">
                  <v:fill type="solid"/>
                </v:rect>
                <v:rect style="position:absolute;left:1473;top:1584;width:9317;height:130" id="docshape668" filled="true" fillcolor="#d8dcef" stroked="false">
                  <v:fill type="solid"/>
                </v:rect>
                <v:rect style="position:absolute;left:1473;top:1712;width:9317;height:130" id="docshape669" filled="true" fillcolor="#d9ddf0" stroked="false">
                  <v:fill type="solid"/>
                </v:rect>
                <v:rect style="position:absolute;left:1473;top:1840;width:9317;height:130" id="docshape670" filled="true" fillcolor="#dadef0" stroked="false">
                  <v:fill type="solid"/>
                </v:rect>
                <v:rect style="position:absolute;left:1473;top:1968;width:9317;height:130" id="docshape671" filled="true" fillcolor="#dbdff1" stroked="false">
                  <v:fill type="solid"/>
                </v:rect>
                <v:rect style="position:absolute;left:1473;top:2096;width:9317;height:130" id="docshape672" filled="true" fillcolor="#dce0f1" stroked="false">
                  <v:fill type="solid"/>
                </v:rect>
                <v:rect style="position:absolute;left:1473;top:2224;width:9317;height:130" id="docshape673" filled="true" fillcolor="#dde1f1" stroked="false">
                  <v:fill type="solid"/>
                </v:rect>
                <v:rect style="position:absolute;left:1473;top:2352;width:9317;height:130" id="docshape674" filled="true" fillcolor="#dee2f2" stroked="false">
                  <v:fill type="solid"/>
                </v:rect>
                <v:rect style="position:absolute;left:1473;top:2480;width:9317;height:130" id="docshape675" filled="true" fillcolor="#dfe2f2" stroked="false">
                  <v:fill type="solid"/>
                </v:rect>
                <v:rect style="position:absolute;left:1473;top:2608;width:9317;height:130" id="docshape676" filled="true" fillcolor="#e0e3f3" stroked="false">
                  <v:fill type="solid"/>
                </v:rect>
                <v:rect style="position:absolute;left:1473;top:2736;width:9317;height:130" id="docshape677" filled="true" fillcolor="#e1e4f3" stroked="false">
                  <v:fill type="solid"/>
                </v:rect>
                <v:rect style="position:absolute;left:1473;top:2864;width:9317;height:130" id="docshape678" filled="true" fillcolor="#e2e5f3" stroked="false">
                  <v:fill type="solid"/>
                </v:rect>
                <v:rect style="position:absolute;left:1473;top:2992;width:9317;height:130" id="docshape679" filled="true" fillcolor="#e3e6f4" stroked="false">
                  <v:fill type="solid"/>
                </v:rect>
                <v:rect style="position:absolute;left:1473;top:3120;width:9317;height:130" id="docshape680" filled="true" fillcolor="#e4e7f4" stroked="false">
                  <v:fill type="solid"/>
                </v:rect>
                <v:rect style="position:absolute;left:1473;top:3248;width:9317;height:130" id="docshape681" filled="true" fillcolor="#e6e8f5" stroked="false">
                  <v:fill type="solid"/>
                </v:rect>
                <v:rect style="position:absolute;left:1473;top:3376;width:9317;height:130" id="docshape682" filled="true" fillcolor="#e7e9f5" stroked="false">
                  <v:fill type="solid"/>
                </v:rect>
                <v:rect style="position:absolute;left:1473;top:3504;width:9317;height:130" id="docshape683" filled="true" fillcolor="#e8eaf5" stroked="false">
                  <v:fill type="solid"/>
                </v:rect>
                <v:rect style="position:absolute;left:1473;top:3632;width:9317;height:130" id="docshape684" filled="true" fillcolor="#e8eaf6" stroked="false">
                  <v:fill type="solid"/>
                </v:rect>
                <v:rect style="position:absolute;left:1473;top:3760;width:9317;height:130" id="docshape685" filled="true" fillcolor="#e9ebf6" stroked="false">
                  <v:fill type="solid"/>
                </v:rect>
                <v:rect style="position:absolute;left:1473;top:3888;width:9317;height:130" id="docshape686" filled="true" fillcolor="#eaecf7" stroked="false">
                  <v:fill type="solid"/>
                </v:rect>
                <v:rect style="position:absolute;left:1473;top:4016;width:9317;height:130" id="docshape687" filled="true" fillcolor="#ecedf7" stroked="false">
                  <v:fill type="solid"/>
                </v:rect>
                <v:rect style="position:absolute;left:1473;top:4144;width:9317;height:130" id="docshape688" filled="true" fillcolor="#edeef8" stroked="false">
                  <v:fill type="solid"/>
                </v:rect>
                <v:rect style="position:absolute;left:1473;top:4272;width:9317;height:130" id="docshape689" filled="true" fillcolor="#eeeff8" stroked="false">
                  <v:fill type="solid"/>
                </v:rect>
                <v:rect style="position:absolute;left:1473;top:4400;width:9317;height:130" id="docshape690" filled="true" fillcolor="#eff0f8" stroked="false">
                  <v:fill type="solid"/>
                </v:rect>
                <v:rect style="position:absolute;left:1473;top:4528;width:9317;height:130" id="docshape691" filled="true" fillcolor="#f0f1f9" stroked="false">
                  <v:fill type="solid"/>
                </v:rect>
                <v:rect style="position:absolute;left:1473;top:4656;width:9317;height:130" id="docshape692" filled="true" fillcolor="#f1f2f9" stroked="false">
                  <v:fill type="solid"/>
                </v:rect>
                <v:rect style="position:absolute;left:1473;top:4783;width:9317;height:130" id="docshape693" filled="true" fillcolor="#f2f3fa" stroked="false">
                  <v:fill type="solid"/>
                </v:rect>
                <v:rect style="position:absolute;left:1473;top:4911;width:9317;height:130" id="docshape694" filled="true" fillcolor="#f3f4fa" stroked="false">
                  <v:fill type="solid"/>
                </v:rect>
                <v:rect style="position:absolute;left:1473;top:5039;width:9317;height:130" id="docshape695" filled="true" fillcolor="#f4f5fb" stroked="false">
                  <v:fill type="solid"/>
                </v:rect>
                <v:rect style="position:absolute;left:1473;top:5167;width:9317;height:130" id="docshape696" filled="true" fillcolor="#f5f6fb" stroked="false">
                  <v:fill type="solid"/>
                </v:rect>
                <v:rect style="position:absolute;left:1473;top:5295;width:9317;height:130" id="docshape697" filled="true" fillcolor="#f7f7fc" stroked="false">
                  <v:fill type="solid"/>
                </v:rect>
                <v:rect style="position:absolute;left:1473;top:5423;width:9317;height:130" id="docshape698" filled="true" fillcolor="#f8f9fc" stroked="false">
                  <v:fill type="solid"/>
                </v:rect>
                <v:rect style="position:absolute;left:1473;top:5551;width:9317;height:130" id="docshape699" filled="true" fillcolor="#f9fafd" stroked="false">
                  <v:fill type="solid"/>
                </v:rect>
                <v:rect style="position:absolute;left:1473;top:5679;width:9317;height:130" id="docshape700" filled="true" fillcolor="#fbfbfd" stroked="false">
                  <v:fill type="solid"/>
                </v:rect>
                <v:rect style="position:absolute;left:1473;top:-325;width:9317;height:6379" id="docshape701" filled="false" stroked="true" strokeweight="1pt" strokecolor="#869ace">
                  <v:stroke dashstyle="solid"/>
                </v:rect>
                <w10:wrap type="none"/>
              </v:group>
            </w:pict>
          </mc:Fallback>
        </mc:AlternateContent>
      </w:r>
      <w:r>
        <w:rPr>
          <w:color w:val="005CAB"/>
        </w:rPr>
        <w:t>Designing</w:t>
      </w:r>
      <w:r>
        <w:rPr>
          <w:color w:val="005CAB"/>
          <w:spacing w:val="-9"/>
        </w:rPr>
        <w:t> </w:t>
      </w:r>
      <w:r>
        <w:rPr>
          <w:color w:val="005CAB"/>
        </w:rPr>
        <w:t>and</w:t>
      </w:r>
      <w:r>
        <w:rPr>
          <w:color w:val="005CAB"/>
          <w:spacing w:val="-5"/>
        </w:rPr>
        <w:t> </w:t>
      </w:r>
      <w:r>
        <w:rPr>
          <w:color w:val="005CAB"/>
        </w:rPr>
        <w:t>Equipping</w:t>
      </w:r>
      <w:r>
        <w:rPr>
          <w:color w:val="005CAB"/>
          <w:spacing w:val="-42"/>
        </w:rPr>
        <w:t> </w:t>
      </w:r>
      <w:r>
        <w:rPr>
          <w:color w:val="005CAB"/>
        </w:rPr>
        <w:t>Your</w:t>
      </w:r>
      <w:r>
        <w:rPr>
          <w:color w:val="005CAB"/>
          <w:spacing w:val="-4"/>
        </w:rPr>
        <w:t> </w:t>
      </w:r>
      <w:r>
        <w:rPr>
          <w:color w:val="005CAB"/>
        </w:rPr>
        <w:t>New</w:t>
      </w:r>
      <w:r>
        <w:rPr>
          <w:color w:val="005CAB"/>
          <w:spacing w:val="-4"/>
        </w:rPr>
        <w:t> </w:t>
      </w:r>
      <w:r>
        <w:rPr>
          <w:color w:val="005CAB"/>
          <w:spacing w:val="-5"/>
        </w:rPr>
        <w:t>Lab</w:t>
      </w:r>
    </w:p>
    <w:p>
      <w:pPr>
        <w:spacing w:line="247" w:lineRule="auto" w:before="134"/>
        <w:ind w:left="1843" w:right="1823" w:firstLine="0"/>
        <w:jc w:val="left"/>
        <w:rPr>
          <w:rFonts w:ascii="Gill Sans MT"/>
          <w:sz w:val="20"/>
        </w:rPr>
      </w:pPr>
      <w:r>
        <w:rPr>
          <w:rFonts w:ascii="Gill Sans MT"/>
          <w:color w:val="231F20"/>
          <w:sz w:val="20"/>
        </w:rPr>
        <w:t>You probably discussed your space and equipment needs during your interview and the negotiation process.</w:t>
      </w:r>
      <w:r>
        <w:rPr>
          <w:rFonts w:ascii="Gill Sans MT"/>
          <w:color w:val="231F20"/>
          <w:spacing w:val="-15"/>
          <w:sz w:val="20"/>
        </w:rPr>
        <w:t> </w:t>
      </w:r>
      <w:r>
        <w:rPr>
          <w:rFonts w:ascii="Gill Sans MT"/>
          <w:color w:val="231F20"/>
          <w:sz w:val="20"/>
        </w:rPr>
        <w:t>Before</w:t>
      </w:r>
      <w:r>
        <w:rPr>
          <w:rFonts w:ascii="Gill Sans MT"/>
          <w:color w:val="231F20"/>
          <w:spacing w:val="-3"/>
          <w:sz w:val="20"/>
        </w:rPr>
        <w:t> </w:t>
      </w:r>
      <w:r>
        <w:rPr>
          <w:rFonts w:ascii="Gill Sans MT"/>
          <w:color w:val="231F20"/>
          <w:sz w:val="20"/>
        </w:rPr>
        <w:t>you move into your new laboratory,</w:t>
      </w:r>
      <w:r>
        <w:rPr>
          <w:rFonts w:ascii="Gill Sans MT"/>
          <w:color w:val="231F20"/>
          <w:spacing w:val="-15"/>
          <w:sz w:val="20"/>
        </w:rPr>
        <w:t> </w:t>
      </w:r>
      <w:r>
        <w:rPr>
          <w:rFonts w:ascii="Gill Sans MT"/>
          <w:color w:val="231F20"/>
          <w:sz w:val="20"/>
        </w:rPr>
        <w:t>create a detailed plan for how you intend to work within the space allotted to you.This will help you hit the ground running once you start your position. The following is a list of things you should do:</w:t>
      </w:r>
    </w:p>
    <w:p>
      <w:pPr>
        <w:pStyle w:val="BodyText"/>
        <w:spacing w:before="2"/>
        <w:rPr>
          <w:rFonts w:ascii="Gill Sans MT"/>
          <w:sz w:val="20"/>
        </w:rPr>
      </w:pPr>
    </w:p>
    <w:p>
      <w:pPr>
        <w:pStyle w:val="ListParagraph"/>
        <w:numPr>
          <w:ilvl w:val="0"/>
          <w:numId w:val="8"/>
        </w:numPr>
        <w:tabs>
          <w:tab w:pos="2582" w:val="left" w:leader="none"/>
        </w:tabs>
        <w:spacing w:line="240" w:lineRule="auto" w:before="0" w:after="0"/>
        <w:ind w:left="2582" w:right="0" w:hanging="479"/>
        <w:jc w:val="left"/>
        <w:rPr>
          <w:rFonts w:ascii="Gill Sans MT" w:hAnsi="Gill Sans MT"/>
          <w:sz w:val="20"/>
        </w:rPr>
      </w:pPr>
      <w:r>
        <w:rPr>
          <w:rFonts w:ascii="Gill Sans MT" w:hAnsi="Gill Sans MT"/>
          <w:color w:val="231F20"/>
          <w:sz w:val="20"/>
        </w:rPr>
        <w:t>Envision</w:t>
      </w:r>
      <w:r>
        <w:rPr>
          <w:rFonts w:ascii="Gill Sans MT" w:hAnsi="Gill Sans MT"/>
          <w:color w:val="231F20"/>
          <w:spacing w:val="-4"/>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relationships</w:t>
      </w:r>
      <w:r>
        <w:rPr>
          <w:rFonts w:ascii="Gill Sans MT" w:hAnsi="Gill Sans MT"/>
          <w:color w:val="231F20"/>
          <w:spacing w:val="2"/>
          <w:sz w:val="20"/>
        </w:rPr>
        <w:t> </w:t>
      </w:r>
      <w:r>
        <w:rPr>
          <w:rFonts w:ascii="Gill Sans MT" w:hAnsi="Gill Sans MT"/>
          <w:color w:val="231F20"/>
          <w:sz w:val="20"/>
        </w:rPr>
        <w:t>between the</w:t>
      </w:r>
      <w:r>
        <w:rPr>
          <w:rFonts w:ascii="Gill Sans MT" w:hAnsi="Gill Sans MT"/>
          <w:color w:val="231F20"/>
          <w:spacing w:val="1"/>
          <w:sz w:val="20"/>
        </w:rPr>
        <w:t> </w:t>
      </w:r>
      <w:r>
        <w:rPr>
          <w:rFonts w:ascii="Gill Sans MT" w:hAnsi="Gill Sans MT"/>
          <w:color w:val="231F20"/>
          <w:sz w:val="20"/>
        </w:rPr>
        <w:t>various</w:t>
      </w:r>
      <w:r>
        <w:rPr>
          <w:rFonts w:ascii="Gill Sans MT" w:hAnsi="Gill Sans MT"/>
          <w:color w:val="231F20"/>
          <w:spacing w:val="2"/>
          <w:sz w:val="20"/>
        </w:rPr>
        <w:t> </w:t>
      </w:r>
      <w:r>
        <w:rPr>
          <w:rFonts w:ascii="Gill Sans MT" w:hAnsi="Gill Sans MT"/>
          <w:color w:val="231F20"/>
          <w:sz w:val="20"/>
        </w:rPr>
        <w:t>workstations,</w:t>
      </w:r>
      <w:r>
        <w:rPr>
          <w:rFonts w:ascii="Gill Sans MT" w:hAnsi="Gill Sans MT"/>
          <w:color w:val="231F20"/>
          <w:spacing w:val="-15"/>
          <w:sz w:val="20"/>
        </w:rPr>
        <w:t> </w:t>
      </w:r>
      <w:r>
        <w:rPr>
          <w:rFonts w:ascii="Gill Sans MT" w:hAnsi="Gill Sans MT"/>
          <w:color w:val="231F20"/>
          <w:sz w:val="20"/>
        </w:rPr>
        <w:t>preparation</w:t>
      </w:r>
      <w:r>
        <w:rPr>
          <w:rFonts w:ascii="Gill Sans MT" w:hAnsi="Gill Sans MT"/>
          <w:color w:val="231F20"/>
          <w:spacing w:val="1"/>
          <w:sz w:val="20"/>
        </w:rPr>
        <w:t> </w:t>
      </w:r>
      <w:r>
        <w:rPr>
          <w:rFonts w:ascii="Gill Sans MT" w:hAnsi="Gill Sans MT"/>
          <w:color w:val="231F20"/>
          <w:sz w:val="20"/>
        </w:rPr>
        <w:t>areas,</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pacing w:val="-2"/>
          <w:sz w:val="20"/>
        </w:rPr>
        <w:t>offices.</w:t>
      </w:r>
    </w:p>
    <w:p>
      <w:pPr>
        <w:pStyle w:val="ListParagraph"/>
        <w:numPr>
          <w:ilvl w:val="0"/>
          <w:numId w:val="8"/>
        </w:numPr>
        <w:tabs>
          <w:tab w:pos="2582" w:val="left" w:leader="none"/>
        </w:tabs>
        <w:spacing w:line="240" w:lineRule="auto" w:before="165" w:after="0"/>
        <w:ind w:left="2582" w:right="0" w:hanging="479"/>
        <w:jc w:val="left"/>
        <w:rPr>
          <w:rFonts w:ascii="Gill Sans MT" w:hAnsi="Gill Sans MT"/>
          <w:sz w:val="20"/>
        </w:rPr>
      </w:pPr>
      <w:r>
        <w:rPr>
          <w:rFonts w:ascii="Gill Sans MT" w:hAnsi="Gill Sans MT"/>
          <w:color w:val="231F20"/>
          <w:sz w:val="20"/>
        </w:rPr>
        <w:t>Arrange</w:t>
      </w:r>
      <w:r>
        <w:rPr>
          <w:rFonts w:ascii="Gill Sans MT" w:hAnsi="Gill Sans MT"/>
          <w:color w:val="231F20"/>
          <w:spacing w:val="4"/>
          <w:sz w:val="20"/>
        </w:rPr>
        <w:t> </w:t>
      </w:r>
      <w:r>
        <w:rPr>
          <w:rFonts w:ascii="Gill Sans MT" w:hAnsi="Gill Sans MT"/>
          <w:color w:val="231F20"/>
          <w:sz w:val="20"/>
        </w:rPr>
        <w:t>for</w:t>
      </w:r>
      <w:r>
        <w:rPr>
          <w:rFonts w:ascii="Gill Sans MT" w:hAnsi="Gill Sans MT"/>
          <w:color w:val="231F20"/>
          <w:spacing w:val="4"/>
          <w:sz w:val="20"/>
        </w:rPr>
        <w:t> </w:t>
      </w:r>
      <w:r>
        <w:rPr>
          <w:rFonts w:ascii="Gill Sans MT" w:hAnsi="Gill Sans MT"/>
          <w:color w:val="231F20"/>
          <w:sz w:val="20"/>
        </w:rPr>
        <w:t>and</w:t>
      </w:r>
      <w:r>
        <w:rPr>
          <w:rFonts w:ascii="Gill Sans MT" w:hAnsi="Gill Sans MT"/>
          <w:color w:val="231F20"/>
          <w:spacing w:val="4"/>
          <w:sz w:val="20"/>
        </w:rPr>
        <w:t> </w:t>
      </w:r>
      <w:r>
        <w:rPr>
          <w:rFonts w:ascii="Gill Sans MT" w:hAnsi="Gill Sans MT"/>
          <w:color w:val="231F20"/>
          <w:sz w:val="20"/>
        </w:rPr>
        <w:t>help</w:t>
      </w:r>
      <w:r>
        <w:rPr>
          <w:rFonts w:ascii="Gill Sans MT" w:hAnsi="Gill Sans MT"/>
          <w:color w:val="231F20"/>
          <w:spacing w:val="4"/>
          <w:sz w:val="20"/>
        </w:rPr>
        <w:t> </w:t>
      </w:r>
      <w:r>
        <w:rPr>
          <w:rFonts w:ascii="Gill Sans MT" w:hAnsi="Gill Sans MT"/>
          <w:color w:val="231F20"/>
          <w:sz w:val="20"/>
        </w:rPr>
        <w:t>supervise</w:t>
      </w:r>
      <w:r>
        <w:rPr>
          <w:rFonts w:ascii="Gill Sans MT" w:hAnsi="Gill Sans MT"/>
          <w:color w:val="231F20"/>
          <w:spacing w:val="4"/>
          <w:sz w:val="20"/>
        </w:rPr>
        <w:t> </w:t>
      </w:r>
      <w:r>
        <w:rPr>
          <w:rFonts w:ascii="Gill Sans MT" w:hAnsi="Gill Sans MT"/>
          <w:color w:val="231F20"/>
          <w:sz w:val="20"/>
        </w:rPr>
        <w:t>any</w:t>
      </w:r>
      <w:r>
        <w:rPr>
          <w:rFonts w:ascii="Gill Sans MT" w:hAnsi="Gill Sans MT"/>
          <w:color w:val="231F20"/>
          <w:spacing w:val="4"/>
          <w:sz w:val="20"/>
        </w:rPr>
        <w:t> </w:t>
      </w:r>
      <w:r>
        <w:rPr>
          <w:rFonts w:ascii="Gill Sans MT" w:hAnsi="Gill Sans MT"/>
          <w:color w:val="231F20"/>
          <w:spacing w:val="-2"/>
          <w:sz w:val="20"/>
        </w:rPr>
        <w:t>renovations.</w:t>
      </w:r>
    </w:p>
    <w:p>
      <w:pPr>
        <w:pStyle w:val="ListParagraph"/>
        <w:numPr>
          <w:ilvl w:val="0"/>
          <w:numId w:val="8"/>
        </w:numPr>
        <w:tabs>
          <w:tab w:pos="2582" w:val="left" w:leader="none"/>
        </w:tabs>
        <w:spacing w:line="240" w:lineRule="auto" w:before="164" w:after="0"/>
        <w:ind w:left="2582" w:right="0" w:hanging="479"/>
        <w:jc w:val="left"/>
        <w:rPr>
          <w:rFonts w:ascii="Gill Sans MT" w:hAnsi="Gill Sans MT"/>
          <w:sz w:val="20"/>
        </w:rPr>
      </w:pPr>
      <w:r>
        <w:rPr>
          <w:rFonts w:ascii="Gill Sans MT" w:hAnsi="Gill Sans MT"/>
          <w:color w:val="231F20"/>
          <w:sz w:val="20"/>
        </w:rPr>
        <w:t>Order</w:t>
      </w:r>
      <w:r>
        <w:rPr>
          <w:rFonts w:ascii="Gill Sans MT" w:hAnsi="Gill Sans MT"/>
          <w:color w:val="231F20"/>
          <w:spacing w:val="5"/>
          <w:sz w:val="20"/>
        </w:rPr>
        <w:t> </w:t>
      </w:r>
      <w:r>
        <w:rPr>
          <w:rFonts w:ascii="Gill Sans MT" w:hAnsi="Gill Sans MT"/>
          <w:color w:val="231F20"/>
          <w:sz w:val="20"/>
        </w:rPr>
        <w:t>equipment</w:t>
      </w:r>
      <w:r>
        <w:rPr>
          <w:rFonts w:ascii="Gill Sans MT" w:hAnsi="Gill Sans MT"/>
          <w:color w:val="231F20"/>
          <w:spacing w:val="5"/>
          <w:sz w:val="20"/>
        </w:rPr>
        <w:t> </w:t>
      </w:r>
      <w:r>
        <w:rPr>
          <w:rFonts w:ascii="Gill Sans MT" w:hAnsi="Gill Sans MT"/>
          <w:color w:val="231F20"/>
          <w:sz w:val="20"/>
        </w:rPr>
        <w:t>and</w:t>
      </w:r>
      <w:r>
        <w:rPr>
          <w:rFonts w:ascii="Gill Sans MT" w:hAnsi="Gill Sans MT"/>
          <w:color w:val="231F20"/>
          <w:spacing w:val="5"/>
          <w:sz w:val="20"/>
        </w:rPr>
        <w:t> </w:t>
      </w:r>
      <w:r>
        <w:rPr>
          <w:rFonts w:ascii="Gill Sans MT" w:hAnsi="Gill Sans MT"/>
          <w:color w:val="231F20"/>
          <w:sz w:val="20"/>
        </w:rPr>
        <w:t>supervise</w:t>
      </w:r>
      <w:r>
        <w:rPr>
          <w:rFonts w:ascii="Gill Sans MT" w:hAnsi="Gill Sans MT"/>
          <w:color w:val="231F20"/>
          <w:spacing w:val="5"/>
          <w:sz w:val="20"/>
        </w:rPr>
        <w:t> </w:t>
      </w:r>
      <w:r>
        <w:rPr>
          <w:rFonts w:ascii="Gill Sans MT" w:hAnsi="Gill Sans MT"/>
          <w:color w:val="231F20"/>
          <w:sz w:val="20"/>
        </w:rPr>
        <w:t>its</w:t>
      </w:r>
      <w:r>
        <w:rPr>
          <w:rFonts w:ascii="Gill Sans MT" w:hAnsi="Gill Sans MT"/>
          <w:color w:val="231F20"/>
          <w:spacing w:val="5"/>
          <w:sz w:val="20"/>
        </w:rPr>
        <w:t> </w:t>
      </w:r>
      <w:r>
        <w:rPr>
          <w:rFonts w:ascii="Gill Sans MT" w:hAnsi="Gill Sans MT"/>
          <w:color w:val="231F20"/>
          <w:spacing w:val="-2"/>
          <w:sz w:val="20"/>
        </w:rPr>
        <w:t>installation.</w:t>
      </w:r>
    </w:p>
    <w:p>
      <w:pPr>
        <w:pStyle w:val="ListParagraph"/>
        <w:numPr>
          <w:ilvl w:val="0"/>
          <w:numId w:val="8"/>
        </w:numPr>
        <w:tabs>
          <w:tab w:pos="2582" w:val="left" w:leader="none"/>
        </w:tabs>
        <w:spacing w:line="240" w:lineRule="auto" w:before="165" w:after="0"/>
        <w:ind w:left="2582" w:right="0" w:hanging="479"/>
        <w:jc w:val="left"/>
        <w:rPr>
          <w:rFonts w:ascii="Gill Sans MT" w:hAnsi="Gill Sans MT"/>
          <w:sz w:val="20"/>
        </w:rPr>
      </w:pPr>
      <w:r>
        <w:rPr>
          <w:rFonts w:ascii="Gill Sans MT" w:hAnsi="Gill Sans MT"/>
          <w:color w:val="231F20"/>
          <w:sz w:val="20"/>
        </w:rPr>
        <w:t>Acquire</w:t>
      </w:r>
      <w:r>
        <w:rPr>
          <w:rFonts w:ascii="Gill Sans MT" w:hAnsi="Gill Sans MT"/>
          <w:color w:val="231F20"/>
          <w:spacing w:val="1"/>
          <w:sz w:val="20"/>
        </w:rPr>
        <w:t> </w:t>
      </w:r>
      <w:r>
        <w:rPr>
          <w:rFonts w:ascii="Gill Sans MT" w:hAnsi="Gill Sans MT"/>
          <w:color w:val="231F20"/>
          <w:sz w:val="20"/>
        </w:rPr>
        <w:t>any</w:t>
      </w:r>
      <w:r>
        <w:rPr>
          <w:rFonts w:ascii="Gill Sans MT" w:hAnsi="Gill Sans MT"/>
          <w:color w:val="231F20"/>
          <w:spacing w:val="2"/>
          <w:sz w:val="20"/>
        </w:rPr>
        <w:t> </w:t>
      </w:r>
      <w:r>
        <w:rPr>
          <w:rFonts w:ascii="Gill Sans MT" w:hAnsi="Gill Sans MT"/>
          <w:color w:val="231F20"/>
          <w:sz w:val="20"/>
        </w:rPr>
        <w:t>licenses</w:t>
      </w:r>
      <w:r>
        <w:rPr>
          <w:rFonts w:ascii="Gill Sans MT" w:hAnsi="Gill Sans MT"/>
          <w:color w:val="231F20"/>
          <w:spacing w:val="1"/>
          <w:sz w:val="20"/>
        </w:rPr>
        <w:t> </w:t>
      </w:r>
      <w:r>
        <w:rPr>
          <w:rFonts w:ascii="Gill Sans MT" w:hAnsi="Gill Sans MT"/>
          <w:color w:val="231F20"/>
          <w:sz w:val="20"/>
        </w:rPr>
        <w:t>required</w:t>
      </w:r>
      <w:r>
        <w:rPr>
          <w:rFonts w:ascii="Gill Sans MT" w:hAnsi="Gill Sans MT"/>
          <w:color w:val="231F20"/>
          <w:spacing w:val="2"/>
          <w:sz w:val="20"/>
        </w:rPr>
        <w:t> </w:t>
      </w:r>
      <w:r>
        <w:rPr>
          <w:rFonts w:ascii="Gill Sans MT" w:hAnsi="Gill Sans MT"/>
          <w:color w:val="231F20"/>
          <w:sz w:val="20"/>
        </w:rPr>
        <w:t>by</w:t>
      </w:r>
      <w:r>
        <w:rPr>
          <w:rFonts w:ascii="Gill Sans MT" w:hAnsi="Gill Sans MT"/>
          <w:color w:val="231F20"/>
          <w:spacing w:val="2"/>
          <w:sz w:val="20"/>
        </w:rPr>
        <w:t> </w:t>
      </w:r>
      <w:r>
        <w:rPr>
          <w:rFonts w:ascii="Gill Sans MT" w:hAnsi="Gill Sans MT"/>
          <w:color w:val="231F20"/>
          <w:sz w:val="20"/>
        </w:rPr>
        <w:t>regulatory</w:t>
      </w:r>
      <w:r>
        <w:rPr>
          <w:rFonts w:ascii="Gill Sans MT" w:hAnsi="Gill Sans MT"/>
          <w:color w:val="231F20"/>
          <w:spacing w:val="1"/>
          <w:sz w:val="20"/>
        </w:rPr>
        <w:t> </w:t>
      </w:r>
      <w:r>
        <w:rPr>
          <w:rFonts w:ascii="Gill Sans MT" w:hAnsi="Gill Sans MT"/>
          <w:color w:val="231F20"/>
          <w:spacing w:val="-2"/>
          <w:sz w:val="20"/>
        </w:rPr>
        <w:t>agencies.</w:t>
      </w:r>
    </w:p>
    <w:p>
      <w:pPr>
        <w:pStyle w:val="ListParagraph"/>
        <w:numPr>
          <w:ilvl w:val="0"/>
          <w:numId w:val="8"/>
        </w:numPr>
        <w:tabs>
          <w:tab w:pos="2564" w:val="left" w:leader="none"/>
          <w:tab w:pos="2582" w:val="left" w:leader="none"/>
        </w:tabs>
        <w:spacing w:line="240" w:lineRule="auto" w:before="165" w:after="0"/>
        <w:ind w:left="2564" w:right="1818" w:hanging="461"/>
        <w:jc w:val="left"/>
        <w:rPr>
          <w:rFonts w:ascii="Gill Sans MT" w:hAnsi="Gill Sans MT"/>
          <w:sz w:val="20"/>
        </w:rPr>
      </w:pPr>
      <w:r>
        <w:rPr>
          <w:rFonts w:ascii="Gill Sans MT" w:hAnsi="Gill Sans MT"/>
          <w:color w:val="231F20"/>
          <w:sz w:val="20"/>
        </w:rPr>
        <w:t>You</w:t>
      </w:r>
      <w:r>
        <w:rPr>
          <w:rFonts w:ascii="Gill Sans MT" w:hAnsi="Gill Sans MT"/>
          <w:color w:val="231F20"/>
          <w:sz w:val="20"/>
        </w:rPr>
        <w:t> may</w:t>
      </w:r>
      <w:r>
        <w:rPr>
          <w:rFonts w:ascii="Gill Sans MT" w:hAnsi="Gill Sans MT"/>
          <w:color w:val="231F20"/>
          <w:spacing w:val="-1"/>
          <w:sz w:val="20"/>
        </w:rPr>
        <w:t> </w:t>
      </w:r>
      <w:r>
        <w:rPr>
          <w:rFonts w:ascii="Gill Sans MT" w:hAnsi="Gill Sans MT"/>
          <w:color w:val="231F20"/>
          <w:sz w:val="20"/>
        </w:rPr>
        <w:t>need</w:t>
      </w:r>
      <w:r>
        <w:rPr>
          <w:rFonts w:ascii="Gill Sans MT" w:hAnsi="Gill Sans MT"/>
          <w:color w:val="231F20"/>
          <w:spacing w:val="-1"/>
          <w:sz w:val="20"/>
        </w:rPr>
        <w:t> </w:t>
      </w:r>
      <w:r>
        <w:rPr>
          <w:rFonts w:ascii="Gill Sans MT" w:hAnsi="Gill Sans MT"/>
          <w:color w:val="231F20"/>
          <w:sz w:val="20"/>
        </w:rPr>
        <w:t>to</w:t>
      </w:r>
      <w:r>
        <w:rPr>
          <w:rFonts w:ascii="Gill Sans MT" w:hAnsi="Gill Sans MT"/>
          <w:color w:val="231F20"/>
          <w:spacing w:val="-1"/>
          <w:sz w:val="20"/>
        </w:rPr>
        <w:t> </w:t>
      </w:r>
      <w:r>
        <w:rPr>
          <w:rFonts w:ascii="Gill Sans MT" w:hAnsi="Gill Sans MT"/>
          <w:color w:val="231F20"/>
          <w:sz w:val="20"/>
        </w:rPr>
        <w:t>attend</w:t>
      </w:r>
      <w:r>
        <w:rPr>
          <w:rFonts w:ascii="Gill Sans MT" w:hAnsi="Gill Sans MT"/>
          <w:color w:val="231F20"/>
          <w:spacing w:val="-1"/>
          <w:sz w:val="20"/>
        </w:rPr>
        <w:t> </w:t>
      </w:r>
      <w:r>
        <w:rPr>
          <w:rFonts w:ascii="Gill Sans MT" w:hAnsi="Gill Sans MT"/>
          <w:color w:val="231F20"/>
          <w:sz w:val="20"/>
        </w:rPr>
        <w:t>training</w:t>
      </w:r>
      <w:r>
        <w:rPr>
          <w:rFonts w:ascii="Gill Sans MT" w:hAnsi="Gill Sans MT"/>
          <w:color w:val="231F20"/>
          <w:spacing w:val="-1"/>
          <w:sz w:val="20"/>
        </w:rPr>
        <w:t> </w:t>
      </w:r>
      <w:r>
        <w:rPr>
          <w:rFonts w:ascii="Gill Sans MT" w:hAnsi="Gill Sans MT"/>
          <w:color w:val="231F20"/>
          <w:sz w:val="20"/>
        </w:rPr>
        <w:t>courses</w:t>
      </w:r>
      <w:r>
        <w:rPr>
          <w:rFonts w:ascii="Gill Sans MT" w:hAnsi="Gill Sans MT"/>
          <w:color w:val="231F20"/>
          <w:spacing w:val="-1"/>
          <w:sz w:val="20"/>
        </w:rPr>
        <w:t> </w:t>
      </w:r>
      <w:r>
        <w:rPr>
          <w:rFonts w:ascii="Gill Sans MT" w:hAnsi="Gill Sans MT"/>
          <w:color w:val="231F20"/>
          <w:sz w:val="20"/>
        </w:rPr>
        <w:t>before</w:t>
      </w:r>
      <w:r>
        <w:rPr>
          <w:rFonts w:ascii="Gill Sans MT" w:hAnsi="Gill Sans MT"/>
          <w:color w:val="231F20"/>
          <w:spacing w:val="-2"/>
          <w:sz w:val="20"/>
        </w:rPr>
        <w:t> </w:t>
      </w:r>
      <w:r>
        <w:rPr>
          <w:rFonts w:ascii="Gill Sans MT" w:hAnsi="Gill Sans MT"/>
          <w:color w:val="231F20"/>
          <w:sz w:val="20"/>
        </w:rPr>
        <w:t>you</w:t>
      </w:r>
      <w:r>
        <w:rPr>
          <w:rFonts w:ascii="Gill Sans MT" w:hAnsi="Gill Sans MT"/>
          <w:color w:val="231F20"/>
          <w:spacing w:val="-1"/>
          <w:sz w:val="20"/>
        </w:rPr>
        <w:t> </w:t>
      </w:r>
      <w:r>
        <w:rPr>
          <w:rFonts w:ascii="Gill Sans MT" w:hAnsi="Gill Sans MT"/>
          <w:color w:val="231F20"/>
          <w:sz w:val="20"/>
        </w:rPr>
        <w:t>can</w:t>
      </w:r>
      <w:r>
        <w:rPr>
          <w:rFonts w:ascii="Gill Sans MT" w:hAnsi="Gill Sans MT"/>
          <w:color w:val="231F20"/>
          <w:spacing w:val="-1"/>
          <w:sz w:val="20"/>
        </w:rPr>
        <w:t> </w:t>
      </w:r>
      <w:r>
        <w:rPr>
          <w:rFonts w:ascii="Gill Sans MT" w:hAnsi="Gill Sans MT"/>
          <w:color w:val="231F20"/>
          <w:sz w:val="20"/>
        </w:rPr>
        <w:t>order</w:t>
      </w:r>
      <w:r>
        <w:rPr>
          <w:rFonts w:ascii="Gill Sans MT" w:hAnsi="Gill Sans MT"/>
          <w:color w:val="231F20"/>
          <w:spacing w:val="-1"/>
          <w:sz w:val="20"/>
        </w:rPr>
        <w:t> </w:t>
      </w:r>
      <w:r>
        <w:rPr>
          <w:rFonts w:ascii="Gill Sans MT" w:hAnsi="Gill Sans MT"/>
          <w:color w:val="231F20"/>
          <w:sz w:val="20"/>
        </w:rPr>
        <w:t>radioactive</w:t>
      </w:r>
      <w:r>
        <w:rPr>
          <w:rFonts w:ascii="Gill Sans MT" w:hAnsi="Gill Sans MT"/>
          <w:color w:val="231F20"/>
          <w:spacing w:val="-2"/>
          <w:sz w:val="20"/>
        </w:rPr>
        <w:t> </w:t>
      </w:r>
      <w:r>
        <w:rPr>
          <w:rFonts w:ascii="Gill Sans MT" w:hAnsi="Gill Sans MT"/>
          <w:color w:val="231F20"/>
          <w:sz w:val="20"/>
        </w:rPr>
        <w:t>or</w:t>
      </w:r>
      <w:r>
        <w:rPr>
          <w:rFonts w:ascii="Gill Sans MT" w:hAnsi="Gill Sans MT"/>
          <w:color w:val="231F20"/>
          <w:spacing w:val="-1"/>
          <w:sz w:val="20"/>
        </w:rPr>
        <w:t> </w:t>
      </w:r>
      <w:r>
        <w:rPr>
          <w:rFonts w:ascii="Gill Sans MT" w:hAnsi="Gill Sans MT"/>
          <w:color w:val="231F20"/>
          <w:sz w:val="20"/>
        </w:rPr>
        <w:t>hazardous</w:t>
      </w:r>
      <w:r>
        <w:rPr>
          <w:rFonts w:ascii="Gill Sans MT" w:hAnsi="Gill Sans MT"/>
          <w:color w:val="231F20"/>
          <w:spacing w:val="-1"/>
          <w:sz w:val="20"/>
        </w:rPr>
        <w:t> </w:t>
      </w:r>
      <w:r>
        <w:rPr>
          <w:rFonts w:ascii="Gill Sans MT" w:hAnsi="Gill Sans MT"/>
          <w:color w:val="231F20"/>
          <w:sz w:val="20"/>
        </w:rPr>
        <w:t>materi-als or use animals in your lab;</w:t>
      </w:r>
      <w:r>
        <w:rPr>
          <w:rFonts w:ascii="Gill Sans MT" w:hAnsi="Gill Sans MT"/>
          <w:color w:val="231F20"/>
          <w:spacing w:val="-10"/>
          <w:sz w:val="20"/>
        </w:rPr>
        <w:t> </w:t>
      </w:r>
      <w:r>
        <w:rPr>
          <w:rFonts w:ascii="Gill Sans MT" w:hAnsi="Gill Sans MT"/>
          <w:color w:val="231F20"/>
          <w:sz w:val="20"/>
        </w:rPr>
        <w:t>even the use of recombinant DNA needs to be approved.</w:t>
      </w:r>
    </w:p>
    <w:p>
      <w:pPr>
        <w:pStyle w:val="ListParagraph"/>
        <w:numPr>
          <w:ilvl w:val="0"/>
          <w:numId w:val="8"/>
        </w:numPr>
        <w:tabs>
          <w:tab w:pos="2564" w:val="left" w:leader="none"/>
          <w:tab w:pos="2582" w:val="left" w:leader="none"/>
        </w:tabs>
        <w:spacing w:line="240" w:lineRule="auto" w:before="173" w:after="0"/>
        <w:ind w:left="2564" w:right="2132" w:hanging="461"/>
        <w:jc w:val="left"/>
        <w:rPr>
          <w:rFonts w:ascii="Gill Sans MT" w:hAnsi="Gill Sans MT"/>
          <w:sz w:val="20"/>
        </w:rPr>
      </w:pPr>
      <w:r>
        <w:rPr>
          <w:rFonts w:ascii="Gill Sans MT" w:hAnsi="Gill Sans MT"/>
          <w:color w:val="231F20"/>
          <w:sz w:val="20"/>
        </w:rPr>
        <w:t>Put</w:t>
      </w:r>
      <w:r>
        <w:rPr>
          <w:rFonts w:ascii="Gill Sans MT" w:hAnsi="Gill Sans MT"/>
          <w:color w:val="231F20"/>
          <w:spacing w:val="19"/>
          <w:sz w:val="20"/>
        </w:rPr>
        <w:t> </w:t>
      </w:r>
      <w:r>
        <w:rPr>
          <w:rFonts w:ascii="Gill Sans MT" w:hAnsi="Gill Sans MT"/>
          <w:color w:val="231F20"/>
          <w:sz w:val="20"/>
        </w:rPr>
        <w:t>in place data management systems both for control of laboratory ordering and expendi-tures and for the documentation of your research.</w:t>
      </w:r>
    </w:p>
    <w:p>
      <w:pPr>
        <w:spacing w:line="268" w:lineRule="auto" w:before="172"/>
        <w:ind w:left="1844" w:right="1823" w:firstLine="0"/>
        <w:jc w:val="left"/>
        <w:rPr>
          <w:rFonts w:ascii="Gill Sans MT" w:hAnsi="Gill Sans MT"/>
          <w:sz w:val="20"/>
        </w:rPr>
      </w:pPr>
      <w:r>
        <w:rPr>
          <w:rFonts w:ascii="Gill Sans MT" w:hAnsi="Gill Sans MT"/>
          <w:color w:val="231F20"/>
          <w:sz w:val="20"/>
        </w:rPr>
        <w:t>A series of online articles,“The</w:t>
      </w:r>
      <w:r>
        <w:rPr>
          <w:rFonts w:ascii="Gill Sans MT" w:hAnsi="Gill Sans MT"/>
          <w:color w:val="231F20"/>
          <w:spacing w:val="-7"/>
          <w:sz w:val="20"/>
        </w:rPr>
        <w:t> </w:t>
      </w:r>
      <w:r>
        <w:rPr>
          <w:rFonts w:ascii="Gill Sans MT" w:hAnsi="Gill Sans MT"/>
          <w:color w:val="231F20"/>
          <w:sz w:val="20"/>
        </w:rPr>
        <w:t>Art of Laboratory Feng Shui,” at </w:t>
      </w:r>
      <w:r>
        <w:rPr>
          <w:rFonts w:ascii="Gill Sans MT" w:hAnsi="Gill Sans MT"/>
          <w:i/>
          <w:color w:val="231F20"/>
          <w:sz w:val="20"/>
        </w:rPr>
        <w:t>Science</w:t>
      </w:r>
      <w:r>
        <w:rPr>
          <w:rFonts w:ascii="Gill Sans MT" w:hAnsi="Gill Sans MT"/>
          <w:color w:val="231F20"/>
          <w:sz w:val="20"/>
        </w:rPr>
        <w:t>’s ScienceCareers.org (</w:t>
      </w:r>
      <w:hyperlink r:id="rId38">
        <w:r>
          <w:rPr>
            <w:rFonts w:ascii="Gill Sans MT" w:hAnsi="Gill Sans MT"/>
            <w:i/>
            <w:color w:val="005CAB"/>
            <w:sz w:val="20"/>
          </w:rPr>
          <w:t>http://sciencecareers.sciencemag.org</w:t>
        </w:r>
        <w:r>
          <w:rPr>
            <w:rFonts w:ascii="Gill Sans MT" w:hAnsi="Gill Sans MT"/>
            <w:i/>
            <w:color w:val="005CAB"/>
            <w:spacing w:val="-35"/>
            <w:sz w:val="20"/>
          </w:rPr>
          <w:t> </w:t>
        </w:r>
      </w:hyperlink>
      <w:r>
        <w:rPr>
          <w:rFonts w:ascii="Gill Sans MT" w:hAnsi="Gill Sans MT"/>
          <w:color w:val="231F20"/>
          <w:sz w:val="20"/>
        </w:rPr>
        <w:t>),</w:t>
      </w:r>
      <w:r>
        <w:rPr>
          <w:rFonts w:ascii="Gill Sans MT" w:hAnsi="Gill Sans MT"/>
          <w:color w:val="231F20"/>
          <w:spacing w:val="-15"/>
          <w:sz w:val="20"/>
        </w:rPr>
        <w:t> </w:t>
      </w:r>
      <w:r>
        <w:rPr>
          <w:rFonts w:ascii="Gill Sans MT" w:hAnsi="Gill Sans MT"/>
          <w:color w:val="231F20"/>
          <w:sz w:val="20"/>
        </w:rPr>
        <w:t>will</w:t>
      </w:r>
      <w:r>
        <w:rPr>
          <w:rFonts w:ascii="Gill Sans MT" w:hAnsi="Gill Sans MT"/>
          <w:color w:val="231F20"/>
          <w:spacing w:val="-5"/>
          <w:sz w:val="20"/>
        </w:rPr>
        <w:t> </w:t>
      </w:r>
      <w:r>
        <w:rPr>
          <w:rFonts w:ascii="Gill Sans MT" w:hAnsi="Gill Sans MT"/>
          <w:color w:val="231F20"/>
          <w:sz w:val="20"/>
        </w:rPr>
        <w:t>take you through these decisions.</w:t>
      </w:r>
      <w:r>
        <w:rPr>
          <w:rFonts w:ascii="Gill Sans MT" w:hAnsi="Gill Sans MT"/>
          <w:color w:val="231F20"/>
          <w:spacing w:val="-35"/>
          <w:sz w:val="20"/>
        </w:rPr>
        <w:t> </w:t>
      </w:r>
      <w:r>
        <w:rPr>
          <w:rFonts w:ascii="Gill Sans MT" w:hAnsi="Gill Sans MT"/>
          <w:color w:val="231F20"/>
          <w:sz w:val="20"/>
        </w:rPr>
        <w:t>Another resource is a series of videos on laboratory safety,</w:t>
      </w:r>
      <w:r>
        <w:rPr>
          <w:rFonts w:ascii="Gill Sans MT" w:hAnsi="Gill Sans MT"/>
          <w:color w:val="231F20"/>
          <w:spacing w:val="-10"/>
          <w:sz w:val="20"/>
        </w:rPr>
        <w:t> </w:t>
      </w:r>
      <w:r>
        <w:rPr>
          <w:rFonts w:ascii="Gill Sans MT" w:hAnsi="Gill Sans MT"/>
          <w:color w:val="231F20"/>
          <w:sz w:val="20"/>
        </w:rPr>
        <w:t>produced by HHMI and available at no charge from the Institute’s online catalog (</w:t>
      </w:r>
      <w:hyperlink r:id="rId28">
        <w:r>
          <w:rPr>
            <w:rFonts w:ascii="Gill Sans MT" w:hAnsi="Gill Sans MT"/>
            <w:i/>
            <w:color w:val="005CAB"/>
            <w:sz w:val="20"/>
          </w:rPr>
          <w:t>http://www.hhmi.org/catalog</w:t>
        </w:r>
        <w:r>
          <w:rPr>
            <w:rFonts w:ascii="Gill Sans MT" w:hAnsi="Gill Sans MT"/>
            <w:i/>
            <w:color w:val="005CAB"/>
            <w:spacing w:val="-25"/>
            <w:sz w:val="20"/>
          </w:rPr>
          <w:t> </w:t>
        </w:r>
      </w:hyperlink>
      <w:r>
        <w:rPr>
          <w:rFonts w:ascii="Gill Sans MT" w:hAnsi="Gill Sans MT"/>
          <w:color w:val="231F20"/>
          <w:sz w:val="20"/>
        </w:rPr>
        <w:t>).</w:t>
      </w:r>
    </w:p>
    <w:p>
      <w:pPr>
        <w:spacing w:after="0" w:line="268" w:lineRule="auto"/>
        <w:jc w:val="left"/>
        <w:rPr>
          <w:rFonts w:ascii="Gill Sans MT" w:hAnsi="Gill Sans MT"/>
          <w:sz w:val="20"/>
        </w:rPr>
        <w:sectPr>
          <w:headerReference w:type="even" r:id="rId69"/>
          <w:headerReference w:type="default" r:id="rId70"/>
          <w:pgSz w:w="12240" w:h="15840"/>
          <w:pgMar w:header="657" w:footer="0" w:top="1080" w:bottom="900" w:left="0" w:right="0"/>
        </w:sectPr>
      </w:pPr>
    </w:p>
    <w:p>
      <w:pPr>
        <w:pStyle w:val="BodyText"/>
        <w:spacing w:before="122"/>
        <w:rPr>
          <w:rFonts w:ascii="Gill Sans MT"/>
          <w:sz w:val="20"/>
        </w:rPr>
      </w:pPr>
    </w:p>
    <w:tbl>
      <w:tblPr>
        <w:tblW w:w="0" w:type="auto"/>
        <w:jc w:val="left"/>
        <w:tblInd w:w="1317" w:type="dxa"/>
        <w:tblBorders>
          <w:top w:val="single" w:sz="2" w:space="0" w:color="869ACE"/>
          <w:left w:val="single" w:sz="2" w:space="0" w:color="869ACE"/>
          <w:bottom w:val="single" w:sz="2" w:space="0" w:color="869ACE"/>
          <w:right w:val="single" w:sz="2" w:space="0" w:color="869ACE"/>
          <w:insideH w:val="single" w:sz="2" w:space="0" w:color="869ACE"/>
          <w:insideV w:val="single" w:sz="2" w:space="0" w:color="869ACE"/>
        </w:tblBorders>
        <w:tblLayout w:type="fixed"/>
        <w:tblCellMar>
          <w:top w:w="0" w:type="dxa"/>
          <w:left w:w="0" w:type="dxa"/>
          <w:bottom w:w="0" w:type="dxa"/>
          <w:right w:w="0" w:type="dxa"/>
        </w:tblCellMar>
        <w:tblLook w:val="01E0"/>
      </w:tblPr>
      <w:tblGrid>
        <w:gridCol w:w="164"/>
        <w:gridCol w:w="276"/>
        <w:gridCol w:w="546"/>
        <w:gridCol w:w="2705"/>
        <w:gridCol w:w="2705"/>
        <w:gridCol w:w="2705"/>
        <w:gridCol w:w="370"/>
      </w:tblGrid>
      <w:tr>
        <w:trPr>
          <w:trHeight w:val="2849" w:hRule="atLeast"/>
        </w:trPr>
        <w:tc>
          <w:tcPr>
            <w:tcW w:w="164" w:type="dxa"/>
            <w:vMerge w:val="restart"/>
            <w:tcBorders>
              <w:top w:val="nil"/>
              <w:left w:val="nil"/>
              <w:bottom w:val="nil"/>
            </w:tcBorders>
            <w:shd w:val="clear" w:color="auto" w:fill="869ACE"/>
          </w:tcPr>
          <w:p>
            <w:pPr>
              <w:pStyle w:val="TableParagraph"/>
              <w:rPr>
                <w:rFonts w:ascii="Times New Roman"/>
                <w:sz w:val="20"/>
              </w:rPr>
            </w:pPr>
          </w:p>
        </w:tc>
        <w:tc>
          <w:tcPr>
            <w:tcW w:w="9307" w:type="dxa"/>
            <w:gridSpan w:val="6"/>
            <w:tcBorders>
              <w:top w:val="single" w:sz="8" w:space="0" w:color="869ACE"/>
              <w:bottom w:val="nil"/>
              <w:right w:val="single" w:sz="8" w:space="0" w:color="869ACE"/>
            </w:tcBorders>
            <w:shd w:val="clear" w:color="auto" w:fill="A5B2DB"/>
          </w:tcPr>
          <w:p>
            <w:pPr>
              <w:pStyle w:val="TableParagraph"/>
              <w:spacing w:before="44"/>
              <w:rPr>
                <w:sz w:val="28"/>
              </w:rPr>
            </w:pPr>
          </w:p>
          <w:p>
            <w:pPr>
              <w:pStyle w:val="TableParagraph"/>
              <w:ind w:left="367"/>
              <w:rPr>
                <w:b/>
                <w:sz w:val="28"/>
              </w:rPr>
            </w:pPr>
            <w:r>
              <w:rPr>
                <w:b/>
                <w:sz w:val="28"/>
              </w:rPr>
              <mc:AlternateContent>
                <mc:Choice Requires="wps">
                  <w:drawing>
                    <wp:anchor distT="0" distB="0" distL="0" distR="0" allowOverlap="1" layoutInCell="1" locked="0" behindDoc="1" simplePos="0" relativeHeight="480483840">
                      <wp:simplePos x="0" y="0"/>
                      <wp:positionH relativeFrom="column">
                        <wp:posOffset>-6349</wp:posOffset>
                      </wp:positionH>
                      <wp:positionV relativeFrom="paragraph">
                        <wp:posOffset>-240752</wp:posOffset>
                      </wp:positionV>
                      <wp:extent cx="5916295" cy="4668520"/>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5916295" cy="4668520"/>
                                <a:chExt cx="5916295" cy="4668520"/>
                              </a:xfrm>
                            </wpg:grpSpPr>
                            <wps:wsp>
                              <wps:cNvPr id="747" name="Graphic 747"/>
                              <wps:cNvSpPr/>
                              <wps:spPr>
                                <a:xfrm>
                                  <a:off x="0" y="2246116"/>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B4BEE1"/>
                                </a:solidFill>
                              </wps:spPr>
                              <wps:bodyPr wrap="square" lIns="0" tIns="0" rIns="0" bIns="0" rtlCol="0">
                                <a:prstTxWarp prst="textNoShape">
                                  <a:avLst/>
                                </a:prstTxWarp>
                                <a:noAutofit/>
                              </wps:bodyPr>
                            </wps:wsp>
                            <wps:wsp>
                              <wps:cNvPr id="748" name="Graphic 748"/>
                              <wps:cNvSpPr/>
                              <wps:spPr>
                                <a:xfrm>
                                  <a:off x="0" y="2329585"/>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5BFE2"/>
                                </a:solidFill>
                              </wps:spPr>
                              <wps:bodyPr wrap="square" lIns="0" tIns="0" rIns="0" bIns="0" rtlCol="0">
                                <a:prstTxWarp prst="textNoShape">
                                  <a:avLst/>
                                </a:prstTxWarp>
                                <a:noAutofit/>
                              </wps:bodyPr>
                            </wps:wsp>
                            <wps:wsp>
                              <wps:cNvPr id="749" name="Graphic 749"/>
                              <wps:cNvSpPr/>
                              <wps:spPr>
                                <a:xfrm>
                                  <a:off x="0" y="2413037"/>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6C0E2"/>
                                </a:solidFill>
                              </wps:spPr>
                              <wps:bodyPr wrap="square" lIns="0" tIns="0" rIns="0" bIns="0" rtlCol="0">
                                <a:prstTxWarp prst="textNoShape">
                                  <a:avLst/>
                                </a:prstTxWarp>
                                <a:noAutofit/>
                              </wps:bodyPr>
                            </wps:wsp>
                            <wps:wsp>
                              <wps:cNvPr id="750" name="Graphic 750"/>
                              <wps:cNvSpPr/>
                              <wps:spPr>
                                <a:xfrm>
                                  <a:off x="0" y="2496501"/>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7C1E2"/>
                                </a:solidFill>
                              </wps:spPr>
                              <wps:bodyPr wrap="square" lIns="0" tIns="0" rIns="0" bIns="0" rtlCol="0">
                                <a:prstTxWarp prst="textNoShape">
                                  <a:avLst/>
                                </a:prstTxWarp>
                                <a:noAutofit/>
                              </wps:bodyPr>
                            </wps:wsp>
                            <wps:wsp>
                              <wps:cNvPr id="751" name="Graphic 751"/>
                              <wps:cNvSpPr/>
                              <wps:spPr>
                                <a:xfrm>
                                  <a:off x="0" y="2579966"/>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8C1E3"/>
                                </a:solidFill>
                              </wps:spPr>
                              <wps:bodyPr wrap="square" lIns="0" tIns="0" rIns="0" bIns="0" rtlCol="0">
                                <a:prstTxWarp prst="textNoShape">
                                  <a:avLst/>
                                </a:prstTxWarp>
                                <a:noAutofit/>
                              </wps:bodyPr>
                            </wps:wsp>
                            <wps:wsp>
                              <wps:cNvPr id="752" name="Graphic 752"/>
                              <wps:cNvSpPr/>
                              <wps:spPr>
                                <a:xfrm>
                                  <a:off x="0" y="2663430"/>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9C2E3"/>
                                </a:solidFill>
                              </wps:spPr>
                              <wps:bodyPr wrap="square" lIns="0" tIns="0" rIns="0" bIns="0" rtlCol="0">
                                <a:prstTxWarp prst="textNoShape">
                                  <a:avLst/>
                                </a:prstTxWarp>
                                <a:noAutofit/>
                              </wps:bodyPr>
                            </wps:wsp>
                            <wps:wsp>
                              <wps:cNvPr id="753" name="Graphic 753"/>
                              <wps:cNvSpPr/>
                              <wps:spPr>
                                <a:xfrm>
                                  <a:off x="0" y="2746882"/>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AC3E3"/>
                                </a:solidFill>
                              </wps:spPr>
                              <wps:bodyPr wrap="square" lIns="0" tIns="0" rIns="0" bIns="0" rtlCol="0">
                                <a:prstTxWarp prst="textNoShape">
                                  <a:avLst/>
                                </a:prstTxWarp>
                                <a:noAutofit/>
                              </wps:bodyPr>
                            </wps:wsp>
                            <wps:wsp>
                              <wps:cNvPr id="754" name="Graphic 754"/>
                              <wps:cNvSpPr/>
                              <wps:spPr>
                                <a:xfrm>
                                  <a:off x="0" y="2830346"/>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BC4E4"/>
                                </a:solidFill>
                              </wps:spPr>
                              <wps:bodyPr wrap="square" lIns="0" tIns="0" rIns="0" bIns="0" rtlCol="0">
                                <a:prstTxWarp prst="textNoShape">
                                  <a:avLst/>
                                </a:prstTxWarp>
                                <a:noAutofit/>
                              </wps:bodyPr>
                            </wps:wsp>
                            <wps:wsp>
                              <wps:cNvPr id="755" name="Graphic 755"/>
                              <wps:cNvSpPr/>
                              <wps:spPr>
                                <a:xfrm>
                                  <a:off x="0" y="2913811"/>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CC5E4"/>
                                </a:solidFill>
                              </wps:spPr>
                              <wps:bodyPr wrap="square" lIns="0" tIns="0" rIns="0" bIns="0" rtlCol="0">
                                <a:prstTxWarp prst="textNoShape">
                                  <a:avLst/>
                                </a:prstTxWarp>
                                <a:noAutofit/>
                              </wps:bodyPr>
                            </wps:wsp>
                            <wps:wsp>
                              <wps:cNvPr id="756" name="Graphic 756"/>
                              <wps:cNvSpPr/>
                              <wps:spPr>
                                <a:xfrm>
                                  <a:off x="0" y="2997262"/>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DC5E5"/>
                                </a:solidFill>
                              </wps:spPr>
                              <wps:bodyPr wrap="square" lIns="0" tIns="0" rIns="0" bIns="0" rtlCol="0">
                                <a:prstTxWarp prst="textNoShape">
                                  <a:avLst/>
                                </a:prstTxWarp>
                                <a:noAutofit/>
                              </wps:bodyPr>
                            </wps:wsp>
                            <wps:wsp>
                              <wps:cNvPr id="757" name="Graphic 757"/>
                              <wps:cNvSpPr/>
                              <wps:spPr>
                                <a:xfrm>
                                  <a:off x="0" y="3080727"/>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BDC6E5"/>
                                </a:solidFill>
                              </wps:spPr>
                              <wps:bodyPr wrap="square" lIns="0" tIns="0" rIns="0" bIns="0" rtlCol="0">
                                <a:prstTxWarp prst="textNoShape">
                                  <a:avLst/>
                                </a:prstTxWarp>
                                <a:noAutofit/>
                              </wps:bodyPr>
                            </wps:wsp>
                            <wps:wsp>
                              <wps:cNvPr id="758" name="Graphic 758"/>
                              <wps:cNvSpPr/>
                              <wps:spPr>
                                <a:xfrm>
                                  <a:off x="0" y="3164191"/>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EC7E5"/>
                                </a:solidFill>
                              </wps:spPr>
                              <wps:bodyPr wrap="square" lIns="0" tIns="0" rIns="0" bIns="0" rtlCol="0">
                                <a:prstTxWarp prst="textNoShape">
                                  <a:avLst/>
                                </a:prstTxWarp>
                                <a:noAutofit/>
                              </wps:bodyPr>
                            </wps:wsp>
                            <wps:wsp>
                              <wps:cNvPr id="759" name="Graphic 759"/>
                              <wps:cNvSpPr/>
                              <wps:spPr>
                                <a:xfrm>
                                  <a:off x="0" y="3247656"/>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BFC8E6"/>
                                </a:solidFill>
                              </wps:spPr>
                              <wps:bodyPr wrap="square" lIns="0" tIns="0" rIns="0" bIns="0" rtlCol="0">
                                <a:prstTxWarp prst="textNoShape">
                                  <a:avLst/>
                                </a:prstTxWarp>
                                <a:noAutofit/>
                              </wps:bodyPr>
                            </wps:wsp>
                            <wps:wsp>
                              <wps:cNvPr id="760" name="Graphic 760"/>
                              <wps:cNvSpPr/>
                              <wps:spPr>
                                <a:xfrm>
                                  <a:off x="0" y="3331107"/>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0C9E6"/>
                                </a:solidFill>
                              </wps:spPr>
                              <wps:bodyPr wrap="square" lIns="0" tIns="0" rIns="0" bIns="0" rtlCol="0">
                                <a:prstTxWarp prst="textNoShape">
                                  <a:avLst/>
                                </a:prstTxWarp>
                                <a:noAutofit/>
                              </wps:bodyPr>
                            </wps:wsp>
                            <wps:wsp>
                              <wps:cNvPr id="761" name="Graphic 761"/>
                              <wps:cNvSpPr/>
                              <wps:spPr>
                                <a:xfrm>
                                  <a:off x="0" y="3414572"/>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1C9E6"/>
                                </a:solidFill>
                              </wps:spPr>
                              <wps:bodyPr wrap="square" lIns="0" tIns="0" rIns="0" bIns="0" rtlCol="0">
                                <a:prstTxWarp prst="textNoShape">
                                  <a:avLst/>
                                </a:prstTxWarp>
                                <a:noAutofit/>
                              </wps:bodyPr>
                            </wps:wsp>
                            <wps:wsp>
                              <wps:cNvPr id="762" name="Graphic 762"/>
                              <wps:cNvSpPr/>
                              <wps:spPr>
                                <a:xfrm>
                                  <a:off x="0" y="3498036"/>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2CAE7"/>
                                </a:solidFill>
                              </wps:spPr>
                              <wps:bodyPr wrap="square" lIns="0" tIns="0" rIns="0" bIns="0" rtlCol="0">
                                <a:prstTxWarp prst="textNoShape">
                                  <a:avLst/>
                                </a:prstTxWarp>
                                <a:noAutofit/>
                              </wps:bodyPr>
                            </wps:wsp>
                            <wps:wsp>
                              <wps:cNvPr id="763" name="Graphic 763"/>
                              <wps:cNvSpPr/>
                              <wps:spPr>
                                <a:xfrm>
                                  <a:off x="0" y="3581488"/>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3CBE7"/>
                                </a:solidFill>
                              </wps:spPr>
                              <wps:bodyPr wrap="square" lIns="0" tIns="0" rIns="0" bIns="0" rtlCol="0">
                                <a:prstTxWarp prst="textNoShape">
                                  <a:avLst/>
                                </a:prstTxWarp>
                                <a:noAutofit/>
                              </wps:bodyPr>
                            </wps:wsp>
                            <wps:wsp>
                              <wps:cNvPr id="764" name="Graphic 764"/>
                              <wps:cNvSpPr/>
                              <wps:spPr>
                                <a:xfrm>
                                  <a:off x="0" y="3664952"/>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4CCE8"/>
                                </a:solidFill>
                              </wps:spPr>
                              <wps:bodyPr wrap="square" lIns="0" tIns="0" rIns="0" bIns="0" rtlCol="0">
                                <a:prstTxWarp prst="textNoShape">
                                  <a:avLst/>
                                </a:prstTxWarp>
                                <a:noAutofit/>
                              </wps:bodyPr>
                            </wps:wsp>
                            <wps:wsp>
                              <wps:cNvPr id="765" name="Graphic 765"/>
                              <wps:cNvSpPr/>
                              <wps:spPr>
                                <a:xfrm>
                                  <a:off x="0" y="3748416"/>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5CDE8"/>
                                </a:solidFill>
                              </wps:spPr>
                              <wps:bodyPr wrap="square" lIns="0" tIns="0" rIns="0" bIns="0" rtlCol="0">
                                <a:prstTxWarp prst="textNoShape">
                                  <a:avLst/>
                                </a:prstTxWarp>
                                <a:noAutofit/>
                              </wps:bodyPr>
                            </wps:wsp>
                            <wps:wsp>
                              <wps:cNvPr id="766" name="Graphic 766"/>
                              <wps:cNvSpPr/>
                              <wps:spPr>
                                <a:xfrm>
                                  <a:off x="0" y="3831868"/>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6CDE8"/>
                                </a:solidFill>
                              </wps:spPr>
                              <wps:bodyPr wrap="square" lIns="0" tIns="0" rIns="0" bIns="0" rtlCol="0">
                                <a:prstTxWarp prst="textNoShape">
                                  <a:avLst/>
                                </a:prstTxWarp>
                                <a:noAutofit/>
                              </wps:bodyPr>
                            </wps:wsp>
                            <wps:wsp>
                              <wps:cNvPr id="767" name="Graphic 767"/>
                              <wps:cNvSpPr/>
                              <wps:spPr>
                                <a:xfrm>
                                  <a:off x="0" y="3915333"/>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7CEE9"/>
                                </a:solidFill>
                              </wps:spPr>
                              <wps:bodyPr wrap="square" lIns="0" tIns="0" rIns="0" bIns="0" rtlCol="0">
                                <a:prstTxWarp prst="textNoShape">
                                  <a:avLst/>
                                </a:prstTxWarp>
                                <a:noAutofit/>
                              </wps:bodyPr>
                            </wps:wsp>
                            <wps:wsp>
                              <wps:cNvPr id="768" name="Graphic 768"/>
                              <wps:cNvSpPr/>
                              <wps:spPr>
                                <a:xfrm>
                                  <a:off x="0" y="3998797"/>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8CFE9"/>
                                </a:solidFill>
                              </wps:spPr>
                              <wps:bodyPr wrap="square" lIns="0" tIns="0" rIns="0" bIns="0" rtlCol="0">
                                <a:prstTxWarp prst="textNoShape">
                                  <a:avLst/>
                                </a:prstTxWarp>
                                <a:noAutofit/>
                              </wps:bodyPr>
                            </wps:wsp>
                            <wps:wsp>
                              <wps:cNvPr id="769" name="Graphic 769"/>
                              <wps:cNvSpPr/>
                              <wps:spPr>
                                <a:xfrm>
                                  <a:off x="0" y="4082262"/>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9D0EA"/>
                                </a:solidFill>
                              </wps:spPr>
                              <wps:bodyPr wrap="square" lIns="0" tIns="0" rIns="0" bIns="0" rtlCol="0">
                                <a:prstTxWarp prst="textNoShape">
                                  <a:avLst/>
                                </a:prstTxWarp>
                                <a:noAutofit/>
                              </wps:bodyPr>
                            </wps:wsp>
                            <wps:wsp>
                              <wps:cNvPr id="770" name="Graphic 770"/>
                              <wps:cNvSpPr/>
                              <wps:spPr>
                                <a:xfrm>
                                  <a:off x="0" y="4165713"/>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AD1EA"/>
                                </a:solidFill>
                              </wps:spPr>
                              <wps:bodyPr wrap="square" lIns="0" tIns="0" rIns="0" bIns="0" rtlCol="0">
                                <a:prstTxWarp prst="textNoShape">
                                  <a:avLst/>
                                </a:prstTxWarp>
                                <a:noAutofit/>
                              </wps:bodyPr>
                            </wps:wsp>
                            <wps:wsp>
                              <wps:cNvPr id="771" name="Graphic 771"/>
                              <wps:cNvSpPr/>
                              <wps:spPr>
                                <a:xfrm>
                                  <a:off x="0" y="4249178"/>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BD1EA"/>
                                </a:solidFill>
                              </wps:spPr>
                              <wps:bodyPr wrap="square" lIns="0" tIns="0" rIns="0" bIns="0" rtlCol="0">
                                <a:prstTxWarp prst="textNoShape">
                                  <a:avLst/>
                                </a:prstTxWarp>
                                <a:noAutofit/>
                              </wps:bodyPr>
                            </wps:wsp>
                            <wps:wsp>
                              <wps:cNvPr id="772" name="Graphic 772"/>
                              <wps:cNvSpPr/>
                              <wps:spPr>
                                <a:xfrm>
                                  <a:off x="0" y="4332642"/>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CD2EB"/>
                                </a:solidFill>
                              </wps:spPr>
                              <wps:bodyPr wrap="square" lIns="0" tIns="0" rIns="0" bIns="0" rtlCol="0">
                                <a:prstTxWarp prst="textNoShape">
                                  <a:avLst/>
                                </a:prstTxWarp>
                                <a:noAutofit/>
                              </wps:bodyPr>
                            </wps:wsp>
                            <wps:wsp>
                              <wps:cNvPr id="773" name="Graphic 773"/>
                              <wps:cNvSpPr/>
                              <wps:spPr>
                                <a:xfrm>
                                  <a:off x="0" y="4416094"/>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DD3EB"/>
                                </a:solidFill>
                              </wps:spPr>
                              <wps:bodyPr wrap="square" lIns="0" tIns="0" rIns="0" bIns="0" rtlCol="0">
                                <a:prstTxWarp prst="textNoShape">
                                  <a:avLst/>
                                </a:prstTxWarp>
                                <a:noAutofit/>
                              </wps:bodyPr>
                            </wps:wsp>
                            <wps:wsp>
                              <wps:cNvPr id="774" name="Graphic 774"/>
                              <wps:cNvSpPr/>
                              <wps:spPr>
                                <a:xfrm>
                                  <a:off x="0" y="4499558"/>
                                  <a:ext cx="5916295" cy="85725"/>
                                </a:xfrm>
                                <a:custGeom>
                                  <a:avLst/>
                                  <a:gdLst/>
                                  <a:ahLst/>
                                  <a:cxnLst/>
                                  <a:rect l="l" t="t" r="r" b="b"/>
                                  <a:pathLst>
                                    <a:path w="5916295" h="85725">
                                      <a:moveTo>
                                        <a:pt x="528320" y="0"/>
                                      </a:moveTo>
                                      <a:lnTo>
                                        <a:pt x="0" y="0"/>
                                      </a:lnTo>
                                      <a:lnTo>
                                        <a:pt x="0" y="85407"/>
                                      </a:lnTo>
                                      <a:lnTo>
                                        <a:pt x="528320" y="85407"/>
                                      </a:lnTo>
                                      <a:lnTo>
                                        <a:pt x="528320" y="0"/>
                                      </a:lnTo>
                                      <a:close/>
                                    </a:path>
                                    <a:path w="5916295" h="85725">
                                      <a:moveTo>
                                        <a:pt x="5915685" y="0"/>
                                      </a:moveTo>
                                      <a:lnTo>
                                        <a:pt x="5687085" y="0"/>
                                      </a:lnTo>
                                      <a:lnTo>
                                        <a:pt x="5687085" y="85407"/>
                                      </a:lnTo>
                                      <a:lnTo>
                                        <a:pt x="5915685" y="85407"/>
                                      </a:lnTo>
                                      <a:lnTo>
                                        <a:pt x="5915685" y="0"/>
                                      </a:lnTo>
                                      <a:close/>
                                    </a:path>
                                  </a:pathLst>
                                </a:custGeom>
                                <a:solidFill>
                                  <a:srgbClr val="CED4EC"/>
                                </a:solidFill>
                              </wps:spPr>
                              <wps:bodyPr wrap="square" lIns="0" tIns="0" rIns="0" bIns="0" rtlCol="0">
                                <a:prstTxWarp prst="textNoShape">
                                  <a:avLst/>
                                </a:prstTxWarp>
                                <a:noAutofit/>
                              </wps:bodyPr>
                            </wps:wsp>
                            <wps:wsp>
                              <wps:cNvPr id="775" name="Graphic 775"/>
                              <wps:cNvSpPr/>
                              <wps:spPr>
                                <a:xfrm>
                                  <a:off x="0" y="4583022"/>
                                  <a:ext cx="5916295" cy="85725"/>
                                </a:xfrm>
                                <a:custGeom>
                                  <a:avLst/>
                                  <a:gdLst/>
                                  <a:ahLst/>
                                  <a:cxnLst/>
                                  <a:rect l="l" t="t" r="r" b="b"/>
                                  <a:pathLst>
                                    <a:path w="5916295" h="85725">
                                      <a:moveTo>
                                        <a:pt x="528320" y="0"/>
                                      </a:moveTo>
                                      <a:lnTo>
                                        <a:pt x="0" y="0"/>
                                      </a:lnTo>
                                      <a:lnTo>
                                        <a:pt x="0" y="85394"/>
                                      </a:lnTo>
                                      <a:lnTo>
                                        <a:pt x="528320" y="85394"/>
                                      </a:lnTo>
                                      <a:lnTo>
                                        <a:pt x="528320" y="0"/>
                                      </a:lnTo>
                                      <a:close/>
                                    </a:path>
                                    <a:path w="5916295" h="85725">
                                      <a:moveTo>
                                        <a:pt x="5915685" y="0"/>
                                      </a:moveTo>
                                      <a:lnTo>
                                        <a:pt x="5687085" y="0"/>
                                      </a:lnTo>
                                      <a:lnTo>
                                        <a:pt x="5687085" y="85394"/>
                                      </a:lnTo>
                                      <a:lnTo>
                                        <a:pt x="5915685" y="85394"/>
                                      </a:lnTo>
                                      <a:lnTo>
                                        <a:pt x="5915685" y="0"/>
                                      </a:lnTo>
                                      <a:close/>
                                    </a:path>
                                  </a:pathLst>
                                </a:custGeom>
                                <a:solidFill>
                                  <a:srgbClr val="CFD5EC"/>
                                </a:solidFill>
                              </wps:spPr>
                              <wps:bodyPr wrap="square" lIns="0" tIns="0" rIns="0" bIns="0" rtlCol="0">
                                <a:prstTxWarp prst="textNoShape">
                                  <a:avLst/>
                                </a:prstTxWarp>
                                <a:noAutofit/>
                              </wps:bodyPr>
                            </wps:wsp>
                            <wps:wsp>
                              <wps:cNvPr id="776" name="Graphic 776"/>
                              <wps:cNvSpPr/>
                              <wps:spPr>
                                <a:xfrm>
                                  <a:off x="0" y="0"/>
                                  <a:ext cx="5916295" cy="78105"/>
                                </a:xfrm>
                                <a:custGeom>
                                  <a:avLst/>
                                  <a:gdLst/>
                                  <a:ahLst/>
                                  <a:cxnLst/>
                                  <a:rect l="l" t="t" r="r" b="b"/>
                                  <a:pathLst>
                                    <a:path w="5916295" h="78105">
                                      <a:moveTo>
                                        <a:pt x="5915685" y="78082"/>
                                      </a:moveTo>
                                      <a:lnTo>
                                        <a:pt x="0" y="78082"/>
                                      </a:lnTo>
                                      <a:lnTo>
                                        <a:pt x="0" y="0"/>
                                      </a:lnTo>
                                      <a:lnTo>
                                        <a:pt x="5915685" y="0"/>
                                      </a:lnTo>
                                      <a:lnTo>
                                        <a:pt x="5915685" y="78082"/>
                                      </a:lnTo>
                                      <a:close/>
                                    </a:path>
                                  </a:pathLst>
                                </a:custGeom>
                                <a:solidFill>
                                  <a:srgbClr val="9BAAD7"/>
                                </a:solidFill>
                              </wps:spPr>
                              <wps:bodyPr wrap="square" lIns="0" tIns="0" rIns="0" bIns="0" rtlCol="0">
                                <a:prstTxWarp prst="textNoShape">
                                  <a:avLst/>
                                </a:prstTxWarp>
                                <a:noAutofit/>
                              </wps:bodyPr>
                            </wps:wsp>
                            <wps:wsp>
                              <wps:cNvPr id="777" name="Graphic 777"/>
                              <wps:cNvSpPr/>
                              <wps:spPr>
                                <a:xfrm>
                                  <a:off x="0" y="76140"/>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9CABD7"/>
                                </a:solidFill>
                              </wps:spPr>
                              <wps:bodyPr wrap="square" lIns="0" tIns="0" rIns="0" bIns="0" rtlCol="0">
                                <a:prstTxWarp prst="textNoShape">
                                  <a:avLst/>
                                </a:prstTxWarp>
                                <a:noAutofit/>
                              </wps:bodyPr>
                            </wps:wsp>
                            <wps:wsp>
                              <wps:cNvPr id="778" name="Graphic 778"/>
                              <wps:cNvSpPr/>
                              <wps:spPr>
                                <a:xfrm>
                                  <a:off x="0" y="159601"/>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9DACD8"/>
                                </a:solidFill>
                              </wps:spPr>
                              <wps:bodyPr wrap="square" lIns="0" tIns="0" rIns="0" bIns="0" rtlCol="0">
                                <a:prstTxWarp prst="textNoShape">
                                  <a:avLst/>
                                </a:prstTxWarp>
                                <a:noAutofit/>
                              </wps:bodyPr>
                            </wps:wsp>
                            <wps:wsp>
                              <wps:cNvPr id="779" name="Graphic 779"/>
                              <wps:cNvSpPr/>
                              <wps:spPr>
                                <a:xfrm>
                                  <a:off x="0" y="24306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9EACD8"/>
                                </a:solidFill>
                              </wps:spPr>
                              <wps:bodyPr wrap="square" lIns="0" tIns="0" rIns="0" bIns="0" rtlCol="0">
                                <a:prstTxWarp prst="textNoShape">
                                  <a:avLst/>
                                </a:prstTxWarp>
                                <a:noAutofit/>
                              </wps:bodyPr>
                            </wps:wsp>
                            <wps:wsp>
                              <wps:cNvPr id="780" name="Graphic 780"/>
                              <wps:cNvSpPr/>
                              <wps:spPr>
                                <a:xfrm>
                                  <a:off x="0" y="32652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9FADD8"/>
                                </a:solidFill>
                              </wps:spPr>
                              <wps:bodyPr wrap="square" lIns="0" tIns="0" rIns="0" bIns="0" rtlCol="0">
                                <a:prstTxWarp prst="textNoShape">
                                  <a:avLst/>
                                </a:prstTxWarp>
                                <a:noAutofit/>
                              </wps:bodyPr>
                            </wps:wsp>
                            <wps:wsp>
                              <wps:cNvPr id="781" name="Graphic 781"/>
                              <wps:cNvSpPr/>
                              <wps:spPr>
                                <a:xfrm>
                                  <a:off x="0" y="40998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0AED9"/>
                                </a:solidFill>
                              </wps:spPr>
                              <wps:bodyPr wrap="square" lIns="0" tIns="0" rIns="0" bIns="0" rtlCol="0">
                                <a:prstTxWarp prst="textNoShape">
                                  <a:avLst/>
                                </a:prstTxWarp>
                                <a:noAutofit/>
                              </wps:bodyPr>
                            </wps:wsp>
                            <wps:wsp>
                              <wps:cNvPr id="782" name="Graphic 782"/>
                              <wps:cNvSpPr/>
                              <wps:spPr>
                                <a:xfrm>
                                  <a:off x="0" y="49344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1AFD9"/>
                                </a:solidFill>
                              </wps:spPr>
                              <wps:bodyPr wrap="square" lIns="0" tIns="0" rIns="0" bIns="0" rtlCol="0">
                                <a:prstTxWarp prst="textNoShape">
                                  <a:avLst/>
                                </a:prstTxWarp>
                                <a:noAutofit/>
                              </wps:bodyPr>
                            </wps:wsp>
                            <wps:wsp>
                              <wps:cNvPr id="783" name="Graphic 783"/>
                              <wps:cNvSpPr/>
                              <wps:spPr>
                                <a:xfrm>
                                  <a:off x="0" y="57690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1AFDA"/>
                                </a:solidFill>
                              </wps:spPr>
                              <wps:bodyPr wrap="square" lIns="0" tIns="0" rIns="0" bIns="0" rtlCol="0">
                                <a:prstTxWarp prst="textNoShape">
                                  <a:avLst/>
                                </a:prstTxWarp>
                                <a:noAutofit/>
                              </wps:bodyPr>
                            </wps:wsp>
                            <wps:wsp>
                              <wps:cNvPr id="784" name="Graphic 784"/>
                              <wps:cNvSpPr/>
                              <wps:spPr>
                                <a:xfrm>
                                  <a:off x="0" y="66036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2B0DA"/>
                                </a:solidFill>
                              </wps:spPr>
                              <wps:bodyPr wrap="square" lIns="0" tIns="0" rIns="0" bIns="0" rtlCol="0">
                                <a:prstTxWarp prst="textNoShape">
                                  <a:avLst/>
                                </a:prstTxWarp>
                                <a:noAutofit/>
                              </wps:bodyPr>
                            </wps:wsp>
                            <wps:wsp>
                              <wps:cNvPr id="785" name="Graphic 785"/>
                              <wps:cNvSpPr/>
                              <wps:spPr>
                                <a:xfrm>
                                  <a:off x="0" y="743825"/>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3B1DA"/>
                                </a:solidFill>
                              </wps:spPr>
                              <wps:bodyPr wrap="square" lIns="0" tIns="0" rIns="0" bIns="0" rtlCol="0">
                                <a:prstTxWarp prst="textNoShape">
                                  <a:avLst/>
                                </a:prstTxWarp>
                                <a:noAutofit/>
                              </wps:bodyPr>
                            </wps:wsp>
                            <wps:wsp>
                              <wps:cNvPr id="786" name="Graphic 786"/>
                              <wps:cNvSpPr/>
                              <wps:spPr>
                                <a:xfrm>
                                  <a:off x="0" y="827286"/>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4B1DB"/>
                                </a:solidFill>
                              </wps:spPr>
                              <wps:bodyPr wrap="square" lIns="0" tIns="0" rIns="0" bIns="0" rtlCol="0">
                                <a:prstTxWarp prst="textNoShape">
                                  <a:avLst/>
                                </a:prstTxWarp>
                                <a:noAutofit/>
                              </wps:bodyPr>
                            </wps:wsp>
                            <wps:wsp>
                              <wps:cNvPr id="787" name="Graphic 787"/>
                              <wps:cNvSpPr/>
                              <wps:spPr>
                                <a:xfrm>
                                  <a:off x="0" y="910746"/>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5B2DB"/>
                                </a:solidFill>
                              </wps:spPr>
                              <wps:bodyPr wrap="square" lIns="0" tIns="0" rIns="0" bIns="0" rtlCol="0">
                                <a:prstTxWarp prst="textNoShape">
                                  <a:avLst/>
                                </a:prstTxWarp>
                                <a:noAutofit/>
                              </wps:bodyPr>
                            </wps:wsp>
                            <wps:wsp>
                              <wps:cNvPr id="788" name="Graphic 788"/>
                              <wps:cNvSpPr/>
                              <wps:spPr>
                                <a:xfrm>
                                  <a:off x="0" y="994207"/>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6B3DB"/>
                                </a:solidFill>
                              </wps:spPr>
                              <wps:bodyPr wrap="square" lIns="0" tIns="0" rIns="0" bIns="0" rtlCol="0">
                                <a:prstTxWarp prst="textNoShape">
                                  <a:avLst/>
                                </a:prstTxWarp>
                                <a:noAutofit/>
                              </wps:bodyPr>
                            </wps:wsp>
                            <wps:wsp>
                              <wps:cNvPr id="789" name="Graphic 789"/>
                              <wps:cNvSpPr/>
                              <wps:spPr>
                                <a:xfrm>
                                  <a:off x="0" y="1077667"/>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7B4DC"/>
                                </a:solidFill>
                              </wps:spPr>
                              <wps:bodyPr wrap="square" lIns="0" tIns="0" rIns="0" bIns="0" rtlCol="0">
                                <a:prstTxWarp prst="textNoShape">
                                  <a:avLst/>
                                </a:prstTxWarp>
                                <a:noAutofit/>
                              </wps:bodyPr>
                            </wps:wsp>
                            <wps:wsp>
                              <wps:cNvPr id="790" name="Graphic 790"/>
                              <wps:cNvSpPr/>
                              <wps:spPr>
                                <a:xfrm>
                                  <a:off x="0" y="1161127"/>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8B4DC"/>
                                </a:solidFill>
                              </wps:spPr>
                              <wps:bodyPr wrap="square" lIns="0" tIns="0" rIns="0" bIns="0" rtlCol="0">
                                <a:prstTxWarp prst="textNoShape">
                                  <a:avLst/>
                                </a:prstTxWarp>
                                <a:noAutofit/>
                              </wps:bodyPr>
                            </wps:wsp>
                            <wps:wsp>
                              <wps:cNvPr id="791" name="Graphic 791"/>
                              <wps:cNvSpPr/>
                              <wps:spPr>
                                <a:xfrm>
                                  <a:off x="0" y="1244588"/>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9B5DC"/>
                                </a:solidFill>
                              </wps:spPr>
                              <wps:bodyPr wrap="square" lIns="0" tIns="0" rIns="0" bIns="0" rtlCol="0">
                                <a:prstTxWarp prst="textNoShape">
                                  <a:avLst/>
                                </a:prstTxWarp>
                                <a:noAutofit/>
                              </wps:bodyPr>
                            </wps:wsp>
                            <wps:wsp>
                              <wps:cNvPr id="792" name="Graphic 792"/>
                              <wps:cNvSpPr/>
                              <wps:spPr>
                                <a:xfrm>
                                  <a:off x="0" y="1328048"/>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AB6DD"/>
                                </a:solidFill>
                              </wps:spPr>
                              <wps:bodyPr wrap="square" lIns="0" tIns="0" rIns="0" bIns="0" rtlCol="0">
                                <a:prstTxWarp prst="textNoShape">
                                  <a:avLst/>
                                </a:prstTxWarp>
                                <a:noAutofit/>
                              </wps:bodyPr>
                            </wps:wsp>
                            <wps:wsp>
                              <wps:cNvPr id="793" name="Graphic 793"/>
                              <wps:cNvSpPr/>
                              <wps:spPr>
                                <a:xfrm>
                                  <a:off x="0" y="1411509"/>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BB7DD"/>
                                </a:solidFill>
                              </wps:spPr>
                              <wps:bodyPr wrap="square" lIns="0" tIns="0" rIns="0" bIns="0" rtlCol="0">
                                <a:prstTxWarp prst="textNoShape">
                                  <a:avLst/>
                                </a:prstTxWarp>
                                <a:noAutofit/>
                              </wps:bodyPr>
                            </wps:wsp>
                            <wps:wsp>
                              <wps:cNvPr id="794" name="Graphic 794"/>
                              <wps:cNvSpPr/>
                              <wps:spPr>
                                <a:xfrm>
                                  <a:off x="0" y="1494970"/>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CB7DE"/>
                                </a:solidFill>
                              </wps:spPr>
                              <wps:bodyPr wrap="square" lIns="0" tIns="0" rIns="0" bIns="0" rtlCol="0">
                                <a:prstTxWarp prst="textNoShape">
                                  <a:avLst/>
                                </a:prstTxWarp>
                                <a:noAutofit/>
                              </wps:bodyPr>
                            </wps:wsp>
                            <wps:wsp>
                              <wps:cNvPr id="795" name="Graphic 795"/>
                              <wps:cNvSpPr/>
                              <wps:spPr>
                                <a:xfrm>
                                  <a:off x="0" y="1578430"/>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CB8DE"/>
                                </a:solidFill>
                              </wps:spPr>
                              <wps:bodyPr wrap="square" lIns="0" tIns="0" rIns="0" bIns="0" rtlCol="0">
                                <a:prstTxWarp prst="textNoShape">
                                  <a:avLst/>
                                </a:prstTxWarp>
                                <a:noAutofit/>
                              </wps:bodyPr>
                            </wps:wsp>
                            <wps:wsp>
                              <wps:cNvPr id="796" name="Graphic 796"/>
                              <wps:cNvSpPr/>
                              <wps:spPr>
                                <a:xfrm>
                                  <a:off x="0" y="1661890"/>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DB9DE"/>
                                </a:solidFill>
                              </wps:spPr>
                              <wps:bodyPr wrap="square" lIns="0" tIns="0" rIns="0" bIns="0" rtlCol="0">
                                <a:prstTxWarp prst="textNoShape">
                                  <a:avLst/>
                                </a:prstTxWarp>
                                <a:noAutofit/>
                              </wps:bodyPr>
                            </wps:wsp>
                            <wps:wsp>
                              <wps:cNvPr id="797" name="Graphic 797"/>
                              <wps:cNvSpPr/>
                              <wps:spPr>
                                <a:xfrm>
                                  <a:off x="0" y="174535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EBADF"/>
                                </a:solidFill>
                              </wps:spPr>
                              <wps:bodyPr wrap="square" lIns="0" tIns="0" rIns="0" bIns="0" rtlCol="0">
                                <a:prstTxWarp prst="textNoShape">
                                  <a:avLst/>
                                </a:prstTxWarp>
                                <a:noAutofit/>
                              </wps:bodyPr>
                            </wps:wsp>
                            <wps:wsp>
                              <wps:cNvPr id="798" name="Graphic 798"/>
                              <wps:cNvSpPr/>
                              <wps:spPr>
                                <a:xfrm>
                                  <a:off x="0" y="182881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AFBADF"/>
                                </a:solidFill>
                              </wps:spPr>
                              <wps:bodyPr wrap="square" lIns="0" tIns="0" rIns="0" bIns="0" rtlCol="0">
                                <a:prstTxWarp prst="textNoShape">
                                  <a:avLst/>
                                </a:prstTxWarp>
                                <a:noAutofit/>
                              </wps:bodyPr>
                            </wps:wsp>
                            <wps:wsp>
                              <wps:cNvPr id="799" name="Graphic 799"/>
                              <wps:cNvSpPr/>
                              <wps:spPr>
                                <a:xfrm>
                                  <a:off x="0" y="1912272"/>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B0BBE0"/>
                                </a:solidFill>
                              </wps:spPr>
                              <wps:bodyPr wrap="square" lIns="0" tIns="0" rIns="0" bIns="0" rtlCol="0">
                                <a:prstTxWarp prst="textNoShape">
                                  <a:avLst/>
                                </a:prstTxWarp>
                                <a:noAutofit/>
                              </wps:bodyPr>
                            </wps:wsp>
                            <wps:wsp>
                              <wps:cNvPr id="800" name="Graphic 800"/>
                              <wps:cNvSpPr/>
                              <wps:spPr>
                                <a:xfrm>
                                  <a:off x="0" y="199573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B1BCE0"/>
                                </a:solidFill>
                              </wps:spPr>
                              <wps:bodyPr wrap="square" lIns="0" tIns="0" rIns="0" bIns="0" rtlCol="0">
                                <a:prstTxWarp prst="textNoShape">
                                  <a:avLst/>
                                </a:prstTxWarp>
                                <a:noAutofit/>
                              </wps:bodyPr>
                            </wps:wsp>
                            <wps:wsp>
                              <wps:cNvPr id="801" name="Graphic 801"/>
                              <wps:cNvSpPr/>
                              <wps:spPr>
                                <a:xfrm>
                                  <a:off x="0" y="207919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B2BDE0"/>
                                </a:solidFill>
                              </wps:spPr>
                              <wps:bodyPr wrap="square" lIns="0" tIns="0" rIns="0" bIns="0" rtlCol="0">
                                <a:prstTxWarp prst="textNoShape">
                                  <a:avLst/>
                                </a:prstTxWarp>
                                <a:noAutofit/>
                              </wps:bodyPr>
                            </wps:wsp>
                            <wps:wsp>
                              <wps:cNvPr id="802" name="Graphic 802"/>
                              <wps:cNvSpPr/>
                              <wps:spPr>
                                <a:xfrm>
                                  <a:off x="0" y="2162654"/>
                                  <a:ext cx="5916295" cy="85725"/>
                                </a:xfrm>
                                <a:custGeom>
                                  <a:avLst/>
                                  <a:gdLst/>
                                  <a:ahLst/>
                                  <a:cxnLst/>
                                  <a:rect l="l" t="t" r="r" b="b"/>
                                  <a:pathLst>
                                    <a:path w="5916295" h="85725">
                                      <a:moveTo>
                                        <a:pt x="0" y="85402"/>
                                      </a:moveTo>
                                      <a:lnTo>
                                        <a:pt x="0" y="0"/>
                                      </a:lnTo>
                                      <a:lnTo>
                                        <a:pt x="5915685" y="0"/>
                                      </a:lnTo>
                                      <a:lnTo>
                                        <a:pt x="5915685" y="85402"/>
                                      </a:lnTo>
                                      <a:lnTo>
                                        <a:pt x="0" y="85402"/>
                                      </a:lnTo>
                                      <a:close/>
                                    </a:path>
                                  </a:pathLst>
                                </a:custGeom>
                                <a:solidFill>
                                  <a:srgbClr val="B3BDE1"/>
                                </a:solidFill>
                              </wps:spPr>
                              <wps:bodyPr wrap="square" lIns="0" tIns="0" rIns="0" bIns="0" rtlCol="0">
                                <a:prstTxWarp prst="textNoShape">
                                  <a:avLst/>
                                </a:prstTxWarp>
                                <a:noAutofit/>
                              </wps:bodyPr>
                            </wps:wsp>
                          </wpg:wgp>
                        </a:graphicData>
                      </a:graphic>
                    </wp:anchor>
                  </w:drawing>
                </mc:Choice>
                <mc:Fallback>
                  <w:pict>
                    <v:group style="position:absolute;margin-left:-.499962pt;margin-top:-18.95686pt;width:465.85pt;height:367.6pt;mso-position-horizontal-relative:column;mso-position-vertical-relative:paragraph;z-index:-22832640" id="docshapegroup709" coordorigin="-10,-379" coordsize="9317,7352">
                      <v:rect style="position:absolute;left:-10;top:3158;width:9317;height:135" id="docshape710" filled="true" fillcolor="#b4bee1" stroked="false">
                        <v:fill type="solid"/>
                      </v:rect>
                      <v:shape style="position:absolute;left:-10;top:3289;width:9317;height:135" id="docshape711" coordorigin="-10,3290" coordsize="9317,135" path="m822,3290l-10,3290,-10,3424,822,3424,822,3290xm9306,3290l8946,3290,8946,3424,9306,3424,9306,3290xe" filled="true" fillcolor="#b5bfe2" stroked="false">
                        <v:path arrowok="t"/>
                        <v:fill type="solid"/>
                      </v:shape>
                      <v:shape style="position:absolute;left:-10;top:3420;width:9317;height:135" id="docshape712" coordorigin="-10,3421" coordsize="9317,135" path="m822,3421l-10,3421,-10,3555,822,3555,822,3421xm9306,3421l8946,3421,8946,3555,9306,3555,9306,3421xe" filled="true" fillcolor="#b6c0e2" stroked="false">
                        <v:path arrowok="t"/>
                        <v:fill type="solid"/>
                      </v:shape>
                      <v:shape style="position:absolute;left:-10;top:3552;width:9317;height:135" id="docshape713" coordorigin="-10,3552" coordsize="9317,135" path="m822,3552l-10,3552,-10,3687,822,3687,822,3552xm9306,3552l8946,3552,8946,3687,9306,3687,9306,3552xe" filled="true" fillcolor="#b7c1e2" stroked="false">
                        <v:path arrowok="t"/>
                        <v:fill type="solid"/>
                      </v:shape>
                      <v:shape style="position:absolute;left:-10;top:3683;width:9317;height:135" id="docshape714" coordorigin="-10,3684" coordsize="9317,135" path="m822,3684l-10,3684,-10,3818,822,3818,822,3684xm9306,3684l8946,3684,8946,3818,9306,3818,9306,3684xe" filled="true" fillcolor="#b8c1e3" stroked="false">
                        <v:path arrowok="t"/>
                        <v:fill type="solid"/>
                      </v:shape>
                      <v:shape style="position:absolute;left:-10;top:3815;width:9317;height:135" id="docshape715" coordorigin="-10,3815" coordsize="9317,135" path="m822,3815l-10,3815,-10,3950,822,3950,822,3815xm9306,3815l8946,3815,8946,3950,9306,3950,9306,3815xe" filled="true" fillcolor="#b9c2e3" stroked="false">
                        <v:path arrowok="t"/>
                        <v:fill type="solid"/>
                      </v:shape>
                      <v:shape style="position:absolute;left:-10;top:3946;width:9317;height:135" id="docshape716" coordorigin="-10,3947" coordsize="9317,135" path="m822,3947l-10,3947,-10,4081,822,4081,822,3947xm9306,3947l8946,3947,8946,4081,9306,4081,9306,3947xe" filled="true" fillcolor="#bac3e3" stroked="false">
                        <v:path arrowok="t"/>
                        <v:fill type="solid"/>
                      </v:shape>
                      <v:shape style="position:absolute;left:-10;top:4078;width:9317;height:135" id="docshape717" coordorigin="-10,4078" coordsize="9317,135" path="m822,4078l-10,4078,-10,4213,822,4213,822,4078xm9306,4078l8946,4078,8946,4213,9306,4213,9306,4078xe" filled="true" fillcolor="#bbc4e4" stroked="false">
                        <v:path arrowok="t"/>
                        <v:fill type="solid"/>
                      </v:shape>
                      <v:shape style="position:absolute;left:-10;top:4209;width:9317;height:135" id="docshape718" coordorigin="-10,4210" coordsize="9317,135" path="m822,4210l-10,4210,-10,4344,822,4344,822,4210xm9306,4210l8946,4210,8946,4344,9306,4344,9306,4210xe" filled="true" fillcolor="#bcc5e4" stroked="false">
                        <v:path arrowok="t"/>
                        <v:fill type="solid"/>
                      </v:shape>
                      <v:shape style="position:absolute;left:-10;top:4340;width:9317;height:135" id="docshape719" coordorigin="-10,4341" coordsize="9317,135" path="m822,4341l-10,4341,-10,4475,822,4475,822,4341xm9306,4341l8946,4341,8946,4475,9306,4475,9306,4341xe" filled="true" fillcolor="#bdc5e5" stroked="false">
                        <v:path arrowok="t"/>
                        <v:fill type="solid"/>
                      </v:shape>
                      <v:shape style="position:absolute;left:-10;top:4472;width:9317;height:135" id="docshape720" coordorigin="-10,4472" coordsize="9317,135" path="m822,4472l-10,4472,-10,4607,822,4607,822,4472xm9306,4472l8946,4472,8946,4607,9306,4607,9306,4472xe" filled="true" fillcolor="#bdc6e5" stroked="false">
                        <v:path arrowok="t"/>
                        <v:fill type="solid"/>
                      </v:shape>
                      <v:shape style="position:absolute;left:-10;top:4603;width:9317;height:135" id="docshape721" coordorigin="-10,4604" coordsize="9317,135" path="m822,4604l-10,4604,-10,4738,822,4738,822,4604xm9306,4604l8946,4604,8946,4738,9306,4738,9306,4604xe" filled="true" fillcolor="#bec7e5" stroked="false">
                        <v:path arrowok="t"/>
                        <v:fill type="solid"/>
                      </v:shape>
                      <v:shape style="position:absolute;left:-10;top:4735;width:9317;height:135" id="docshape722" coordorigin="-10,4735" coordsize="9317,135" path="m822,4735l-10,4735,-10,4870,822,4870,822,4735xm9306,4735l8946,4735,8946,4870,9306,4870,9306,4735xe" filled="true" fillcolor="#bfc8e6" stroked="false">
                        <v:path arrowok="t"/>
                        <v:fill type="solid"/>
                      </v:shape>
                      <v:shape style="position:absolute;left:-10;top:4866;width:9317;height:135" id="docshape723" coordorigin="-10,4867" coordsize="9317,135" path="m822,4867l-10,4867,-10,5001,822,5001,822,4867xm9306,4867l8946,4867,8946,5001,9306,5001,9306,4867xe" filled="true" fillcolor="#c0c9e6" stroked="false">
                        <v:path arrowok="t"/>
                        <v:fill type="solid"/>
                      </v:shape>
                      <v:shape style="position:absolute;left:-10;top:4998;width:9317;height:135" id="docshape724" coordorigin="-10,4998" coordsize="9317,135" path="m822,4998l-10,4998,-10,5133,822,5133,822,4998xm9306,4998l8946,4998,8946,5133,9306,5133,9306,4998xe" filled="true" fillcolor="#c1c9e6" stroked="false">
                        <v:path arrowok="t"/>
                        <v:fill type="solid"/>
                      </v:shape>
                      <v:shape style="position:absolute;left:-10;top:5129;width:9317;height:135" id="docshape725" coordorigin="-10,5130" coordsize="9317,135" path="m822,5130l-10,5130,-10,5264,822,5264,822,5130xm9306,5130l8946,5130,8946,5264,9306,5264,9306,5130xe" filled="true" fillcolor="#c2cae7" stroked="false">
                        <v:path arrowok="t"/>
                        <v:fill type="solid"/>
                      </v:shape>
                      <v:shape style="position:absolute;left:-10;top:5261;width:9317;height:135" id="docshape726" coordorigin="-10,5261" coordsize="9317,135" path="m822,5261l-10,5261,-10,5396,822,5396,822,5261xm9306,5261l8946,5261,8946,5396,9306,5396,9306,5261xe" filled="true" fillcolor="#c3cbe7" stroked="false">
                        <v:path arrowok="t"/>
                        <v:fill type="solid"/>
                      </v:shape>
                      <v:shape style="position:absolute;left:-10;top:5392;width:9317;height:135" id="docshape727" coordorigin="-10,5392" coordsize="9317,135" path="m822,5392l-10,5392,-10,5527,822,5527,822,5392xm9306,5392l8946,5392,8946,5527,9306,5527,9306,5392xe" filled="true" fillcolor="#c4cce8" stroked="false">
                        <v:path arrowok="t"/>
                        <v:fill type="solid"/>
                      </v:shape>
                      <v:shape style="position:absolute;left:-10;top:5523;width:9317;height:135" id="docshape728" coordorigin="-10,5524" coordsize="9317,135" path="m822,5524l-10,5524,-10,5658,822,5658,822,5524xm9306,5524l8946,5524,8946,5658,9306,5658,9306,5524xe" filled="true" fillcolor="#c5cde8" stroked="false">
                        <v:path arrowok="t"/>
                        <v:fill type="solid"/>
                      </v:shape>
                      <v:shape style="position:absolute;left:-10;top:5655;width:9317;height:135" id="docshape729" coordorigin="-10,5655" coordsize="9317,135" path="m822,5655l-10,5655,-10,5790,822,5790,822,5655xm9306,5655l8946,5655,8946,5790,9306,5790,9306,5655xe" filled="true" fillcolor="#c6cde8" stroked="false">
                        <v:path arrowok="t"/>
                        <v:fill type="solid"/>
                      </v:shape>
                      <v:shape style="position:absolute;left:-10;top:5786;width:9317;height:135" id="docshape730" coordorigin="-10,5787" coordsize="9317,135" path="m822,5787l-10,5787,-10,5921,822,5921,822,5787xm9306,5787l8946,5787,8946,5921,9306,5921,9306,5787xe" filled="true" fillcolor="#c7cee9" stroked="false">
                        <v:path arrowok="t"/>
                        <v:fill type="solid"/>
                      </v:shape>
                      <v:shape style="position:absolute;left:-10;top:5918;width:9317;height:135" id="docshape731" coordorigin="-10,5918" coordsize="9317,135" path="m822,5918l-10,5918,-10,6053,822,6053,822,5918xm9306,5918l8946,5918,8946,6053,9306,6053,9306,5918xe" filled="true" fillcolor="#c8cfe9" stroked="false">
                        <v:path arrowok="t"/>
                        <v:fill type="solid"/>
                      </v:shape>
                      <v:shape style="position:absolute;left:-10;top:6049;width:9317;height:135" id="docshape732" coordorigin="-10,6050" coordsize="9317,135" path="m822,6050l-10,6050,-10,6184,822,6184,822,6050xm9306,6050l8946,6050,8946,6184,9306,6184,9306,6050xe" filled="true" fillcolor="#c9d0ea" stroked="false">
                        <v:path arrowok="t"/>
                        <v:fill type="solid"/>
                      </v:shape>
                      <v:shape style="position:absolute;left:-10;top:6181;width:9317;height:135" id="docshape733" coordorigin="-10,6181" coordsize="9317,135" path="m822,6181l-10,6181,-10,6316,822,6316,822,6181xm9306,6181l8946,6181,8946,6316,9306,6316,9306,6181xe" filled="true" fillcolor="#cad1ea" stroked="false">
                        <v:path arrowok="t"/>
                        <v:fill type="solid"/>
                      </v:shape>
                      <v:shape style="position:absolute;left:-10;top:6312;width:9317;height:135" id="docshape734" coordorigin="-10,6312" coordsize="9317,135" path="m822,6312l-10,6312,-10,6447,822,6447,822,6312xm9306,6312l8946,6312,8946,6447,9306,6447,9306,6312xe" filled="true" fillcolor="#cbd1ea" stroked="false">
                        <v:path arrowok="t"/>
                        <v:fill type="solid"/>
                      </v:shape>
                      <v:shape style="position:absolute;left:-10;top:6443;width:9317;height:135" id="docshape735" coordorigin="-10,6444" coordsize="9317,135" path="m822,6444l-10,6444,-10,6578,822,6578,822,6444xm9306,6444l8946,6444,8946,6578,9306,6578,9306,6444xe" filled="true" fillcolor="#ccd2eb" stroked="false">
                        <v:path arrowok="t"/>
                        <v:fill type="solid"/>
                      </v:shape>
                      <v:shape style="position:absolute;left:-10;top:6575;width:9317;height:135" id="docshape736" coordorigin="-10,6575" coordsize="9317,135" path="m822,6575l-10,6575,-10,6710,822,6710,822,6575xm9306,6575l8946,6575,8946,6710,9306,6710,9306,6575xe" filled="true" fillcolor="#cdd3eb" stroked="false">
                        <v:path arrowok="t"/>
                        <v:fill type="solid"/>
                      </v:shape>
                      <v:shape style="position:absolute;left:-10;top:6706;width:9317;height:135" id="docshape737" coordorigin="-10,6707" coordsize="9317,135" path="m822,6707l-10,6707,-10,6841,822,6841,822,6707xm9306,6707l8946,6707,8946,6841,9306,6841,9306,6707xe" filled="true" fillcolor="#ced4ec" stroked="false">
                        <v:path arrowok="t"/>
                        <v:fill type="solid"/>
                      </v:shape>
                      <v:shape style="position:absolute;left:-10;top:6838;width:9317;height:135" id="docshape738" coordorigin="-10,6838" coordsize="9317,135" path="m822,6838l-10,6838,-10,6973,822,6973,822,6838xm9306,6838l8946,6838,8946,6973,9306,6973,9306,6838xe" filled="true" fillcolor="#cfd5ec" stroked="false">
                        <v:path arrowok="t"/>
                        <v:fill type="solid"/>
                      </v:shape>
                      <v:rect style="position:absolute;left:-10;top:-380;width:9317;height:123" id="docshape739" filled="true" fillcolor="#9baad7" stroked="false">
                        <v:fill type="solid"/>
                      </v:rect>
                      <v:rect style="position:absolute;left:-10;top:-260;width:9317;height:135" id="docshape740" filled="true" fillcolor="#9cabd7" stroked="false">
                        <v:fill type="solid"/>
                      </v:rect>
                      <v:rect style="position:absolute;left:-10;top:-128;width:9317;height:135" id="docshape741" filled="true" fillcolor="#9dacd8" stroked="false">
                        <v:fill type="solid"/>
                      </v:rect>
                      <v:rect style="position:absolute;left:-10;top:3;width:9317;height:135" id="docshape742" filled="true" fillcolor="#9eacd8" stroked="false">
                        <v:fill type="solid"/>
                      </v:rect>
                      <v:rect style="position:absolute;left:-10;top:135;width:9317;height:135" id="docshape743" filled="true" fillcolor="#9fadd8" stroked="false">
                        <v:fill type="solid"/>
                      </v:rect>
                      <v:rect style="position:absolute;left:-10;top:266;width:9317;height:135" id="docshape744" filled="true" fillcolor="#a0aed9" stroked="false">
                        <v:fill type="solid"/>
                      </v:rect>
                      <v:rect style="position:absolute;left:-10;top:397;width:9317;height:135" id="docshape745" filled="true" fillcolor="#a1afd9" stroked="false">
                        <v:fill type="solid"/>
                      </v:rect>
                      <v:rect style="position:absolute;left:-10;top:529;width:9317;height:135" id="docshape746" filled="true" fillcolor="#a1afda" stroked="false">
                        <v:fill type="solid"/>
                      </v:rect>
                      <v:rect style="position:absolute;left:-10;top:660;width:9317;height:135" id="docshape747" filled="true" fillcolor="#a2b0da" stroked="false">
                        <v:fill type="solid"/>
                      </v:rect>
                      <v:rect style="position:absolute;left:-10;top:792;width:9317;height:135" id="docshape748" filled="true" fillcolor="#a3b1da" stroked="false">
                        <v:fill type="solid"/>
                      </v:rect>
                      <v:rect style="position:absolute;left:-10;top:923;width:9317;height:135" id="docshape749" filled="true" fillcolor="#a4b1db" stroked="false">
                        <v:fill type="solid"/>
                      </v:rect>
                      <v:rect style="position:absolute;left:-10;top:1055;width:9317;height:135" id="docshape750" filled="true" fillcolor="#a5b2db" stroked="false">
                        <v:fill type="solid"/>
                      </v:rect>
                      <v:rect style="position:absolute;left:-10;top:1186;width:9317;height:135" id="docshape751" filled="true" fillcolor="#a6b3db" stroked="false">
                        <v:fill type="solid"/>
                      </v:rect>
                      <v:rect style="position:absolute;left:-10;top:1317;width:9317;height:135" id="docshape752" filled="true" fillcolor="#a7b4dc" stroked="false">
                        <v:fill type="solid"/>
                      </v:rect>
                      <v:rect style="position:absolute;left:-10;top:1449;width:9317;height:135" id="docshape753" filled="true" fillcolor="#a8b4dc" stroked="false">
                        <v:fill type="solid"/>
                      </v:rect>
                      <v:rect style="position:absolute;left:-10;top:1580;width:9317;height:135" id="docshape754" filled="true" fillcolor="#a9b5dc" stroked="false">
                        <v:fill type="solid"/>
                      </v:rect>
                      <v:rect style="position:absolute;left:-10;top:1712;width:9317;height:135" id="docshape755" filled="true" fillcolor="#aab6dd" stroked="false">
                        <v:fill type="solid"/>
                      </v:rect>
                      <v:rect style="position:absolute;left:-10;top:1843;width:9317;height:135" id="docshape756" filled="true" fillcolor="#abb7dd" stroked="false">
                        <v:fill type="solid"/>
                      </v:rect>
                      <v:rect style="position:absolute;left:-10;top:1975;width:9317;height:135" id="docshape757" filled="true" fillcolor="#acb7de" stroked="false">
                        <v:fill type="solid"/>
                      </v:rect>
                      <v:rect style="position:absolute;left:-10;top:2106;width:9317;height:135" id="docshape758" filled="true" fillcolor="#acb8de" stroked="false">
                        <v:fill type="solid"/>
                      </v:rect>
                      <v:rect style="position:absolute;left:-10;top:2238;width:9317;height:135" id="docshape759" filled="true" fillcolor="#adb9de" stroked="false">
                        <v:fill type="solid"/>
                      </v:rect>
                      <v:rect style="position:absolute;left:-10;top:2369;width:9317;height:135" id="docshape760" filled="true" fillcolor="#aebadf" stroked="false">
                        <v:fill type="solid"/>
                      </v:rect>
                      <v:rect style="position:absolute;left:-10;top:2500;width:9317;height:135" id="docshape761" filled="true" fillcolor="#afbadf" stroked="false">
                        <v:fill type="solid"/>
                      </v:rect>
                      <v:rect style="position:absolute;left:-10;top:2632;width:9317;height:135" id="docshape762" filled="true" fillcolor="#b0bbe0" stroked="false">
                        <v:fill type="solid"/>
                      </v:rect>
                      <v:rect style="position:absolute;left:-10;top:2763;width:9317;height:135" id="docshape763" filled="true" fillcolor="#b1bce0" stroked="false">
                        <v:fill type="solid"/>
                      </v:rect>
                      <v:rect style="position:absolute;left:-10;top:2895;width:9317;height:135" id="docshape764" filled="true" fillcolor="#b2bde0" stroked="false">
                        <v:fill type="solid"/>
                      </v:rect>
                      <v:rect style="position:absolute;left:-10;top:3026;width:9317;height:135" id="docshape765" filled="true" fillcolor="#b3bde1" stroked="false">
                        <v:fill type="solid"/>
                      </v:rect>
                      <w10:wrap type="none"/>
                    </v:group>
                  </w:pict>
                </mc:Fallback>
              </mc:AlternateContent>
            </w:r>
            <w:r>
              <w:rPr>
                <w:b/>
                <w:color w:val="FFFFFF"/>
                <w:sz w:val="28"/>
              </w:rPr>
              <w:t>Special</w:t>
            </w:r>
            <w:r>
              <w:rPr>
                <w:b/>
                <w:color w:val="FFFFFF"/>
                <w:spacing w:val="1"/>
                <w:sz w:val="28"/>
              </w:rPr>
              <w:t> </w:t>
            </w:r>
            <w:r>
              <w:rPr>
                <w:b/>
                <w:color w:val="FFFFFF"/>
                <w:sz w:val="28"/>
              </w:rPr>
              <w:t>Issues</w:t>
            </w:r>
            <w:r>
              <w:rPr>
                <w:b/>
                <w:color w:val="FFFFFF"/>
                <w:spacing w:val="2"/>
                <w:sz w:val="28"/>
              </w:rPr>
              <w:t> </w:t>
            </w:r>
            <w:r>
              <w:rPr>
                <w:b/>
                <w:color w:val="FFFFFF"/>
                <w:sz w:val="28"/>
              </w:rPr>
              <w:t>for</w:t>
            </w:r>
            <w:r>
              <w:rPr>
                <w:b/>
                <w:color w:val="FFFFFF"/>
                <w:spacing w:val="2"/>
                <w:sz w:val="28"/>
              </w:rPr>
              <w:t> </w:t>
            </w:r>
            <w:r>
              <w:rPr>
                <w:b/>
                <w:color w:val="FFFFFF"/>
                <w:sz w:val="28"/>
              </w:rPr>
              <w:t>Physician-</w:t>
            </w:r>
            <w:r>
              <w:rPr>
                <w:b/>
                <w:color w:val="FFFFFF"/>
                <w:spacing w:val="-2"/>
                <w:sz w:val="28"/>
              </w:rPr>
              <w:t>Scientists</w:t>
            </w:r>
          </w:p>
          <w:p>
            <w:pPr>
              <w:pStyle w:val="TableParagraph"/>
              <w:spacing w:before="131"/>
              <w:ind w:left="367"/>
              <w:rPr>
                <w:b/>
                <w:sz w:val="32"/>
              </w:rPr>
            </w:pPr>
            <w:r>
              <w:rPr>
                <w:b/>
                <w:color w:val="005CAB"/>
                <w:sz w:val="32"/>
              </w:rPr>
              <w:t>Plotting</w:t>
            </w:r>
            <w:r>
              <w:rPr>
                <w:b/>
                <w:color w:val="005CAB"/>
                <w:spacing w:val="5"/>
                <w:sz w:val="32"/>
              </w:rPr>
              <w:t> </w:t>
            </w:r>
            <w:r>
              <w:rPr>
                <w:b/>
                <w:color w:val="005CAB"/>
                <w:sz w:val="32"/>
              </w:rPr>
              <w:t>Out</w:t>
            </w:r>
            <w:r>
              <w:rPr>
                <w:b/>
                <w:color w:val="005CAB"/>
                <w:spacing w:val="6"/>
                <w:sz w:val="32"/>
              </w:rPr>
              <w:t> </w:t>
            </w:r>
            <w:r>
              <w:rPr>
                <w:b/>
                <w:color w:val="005CAB"/>
                <w:sz w:val="32"/>
              </w:rPr>
              <w:t>a</w:t>
            </w:r>
            <w:r>
              <w:rPr>
                <w:b/>
                <w:color w:val="005CAB"/>
                <w:spacing w:val="7"/>
                <w:sz w:val="32"/>
              </w:rPr>
              <w:t> </w:t>
            </w:r>
            <w:r>
              <w:rPr>
                <w:b/>
                <w:color w:val="005CAB"/>
                <w:sz w:val="32"/>
              </w:rPr>
              <w:t>Career</w:t>
            </w:r>
            <w:r>
              <w:rPr>
                <w:b/>
                <w:color w:val="005CAB"/>
                <w:spacing w:val="-39"/>
                <w:sz w:val="32"/>
              </w:rPr>
              <w:t> </w:t>
            </w:r>
            <w:r>
              <w:rPr>
                <w:b/>
                <w:color w:val="005CAB"/>
                <w:spacing w:val="-2"/>
                <w:sz w:val="32"/>
              </w:rPr>
              <w:t>Trajectory</w:t>
            </w:r>
          </w:p>
          <w:p>
            <w:pPr>
              <w:pStyle w:val="TableParagraph"/>
              <w:spacing w:line="247" w:lineRule="auto" w:before="124"/>
              <w:ind w:left="367" w:right="317"/>
              <w:rPr>
                <w:sz w:val="20"/>
              </w:rPr>
            </w:pPr>
            <w:r>
              <w:rPr>
                <w:color w:val="231F20"/>
                <w:sz w:val="20"/>
              </w:rPr>
              <w:t>The career trajectory for tenure-track physician-scientists is different from that of Ph.D.</w:t>
            </w:r>
            <w:r>
              <w:rPr>
                <w:color w:val="231F20"/>
                <w:spacing w:val="-8"/>
                <w:sz w:val="20"/>
              </w:rPr>
              <w:t> </w:t>
            </w:r>
            <w:r>
              <w:rPr>
                <w:color w:val="231F20"/>
                <w:sz w:val="20"/>
              </w:rPr>
              <w:t>scientists.The table</w:t>
            </w:r>
            <w:r>
              <w:rPr>
                <w:color w:val="231F20"/>
                <w:spacing w:val="-7"/>
                <w:sz w:val="20"/>
              </w:rPr>
              <w:t> </w:t>
            </w:r>
            <w:r>
              <w:rPr>
                <w:color w:val="231F20"/>
                <w:sz w:val="20"/>
              </w:rPr>
              <w:t>below lists some of the goals you may try to achieve each year,</w:t>
            </w:r>
            <w:r>
              <w:rPr>
                <w:color w:val="231F20"/>
                <w:spacing w:val="-15"/>
                <w:sz w:val="20"/>
              </w:rPr>
              <w:t> </w:t>
            </w:r>
            <w:r>
              <w:rPr>
                <w:color w:val="231F20"/>
                <w:sz w:val="20"/>
              </w:rPr>
              <w:t>none of which is</w:t>
            </w:r>
            <w:r>
              <w:rPr>
                <w:color w:val="231F20"/>
                <w:spacing w:val="-15"/>
                <w:sz w:val="20"/>
              </w:rPr>
              <w:t> </w:t>
            </w:r>
            <w:r>
              <w:rPr>
                <w:color w:val="231F20"/>
                <w:sz w:val="20"/>
              </w:rPr>
              <w:t>“set in stone.”</w:t>
            </w:r>
            <w:r>
              <w:rPr>
                <w:color w:val="231F20"/>
                <w:spacing w:val="-20"/>
                <w:sz w:val="20"/>
              </w:rPr>
              <w:t> </w:t>
            </w:r>
            <w:r>
              <w:rPr>
                <w:color w:val="231F20"/>
                <w:sz w:val="20"/>
              </w:rPr>
              <w:t>The purpose of the table is to provide discussion material for your negotiation with the department chair.</w:t>
            </w:r>
          </w:p>
          <w:p>
            <w:pPr>
              <w:pStyle w:val="TableParagraph"/>
              <w:spacing w:line="247" w:lineRule="auto" w:before="3"/>
              <w:ind w:left="367" w:right="317"/>
              <w:rPr>
                <w:sz w:val="20"/>
              </w:rPr>
            </w:pPr>
            <w:r>
              <w:rPr>
                <w:color w:val="231F20"/>
                <w:sz w:val="20"/>
              </w:rPr>
              <w:t>For example,</w:t>
            </w:r>
            <w:r>
              <w:rPr>
                <w:color w:val="231F20"/>
                <w:spacing w:val="-15"/>
                <w:sz w:val="20"/>
              </w:rPr>
              <w:t> </w:t>
            </w:r>
            <w:r>
              <w:rPr>
                <w:color w:val="231F20"/>
                <w:sz w:val="20"/>
              </w:rPr>
              <w:t>you could present the table to the chair during the negotiation period and ask how his or her expectations differ from those listed in the table and why.</w:t>
            </w:r>
          </w:p>
        </w:tc>
      </w:tr>
      <w:tr>
        <w:trPr>
          <w:trHeight w:val="658" w:hRule="atLeast"/>
        </w:trPr>
        <w:tc>
          <w:tcPr>
            <w:tcW w:w="164" w:type="dxa"/>
            <w:vMerge/>
            <w:tcBorders>
              <w:top w:val="nil"/>
              <w:left w:val="nil"/>
              <w:bottom w:val="nil"/>
            </w:tcBorders>
            <w:shd w:val="clear" w:color="auto" w:fill="869ACE"/>
          </w:tcPr>
          <w:p>
            <w:pPr>
              <w:rPr>
                <w:sz w:val="2"/>
                <w:szCs w:val="2"/>
              </w:rPr>
            </w:pPr>
          </w:p>
        </w:tc>
        <w:tc>
          <w:tcPr>
            <w:tcW w:w="276" w:type="dxa"/>
            <w:vMerge w:val="restart"/>
            <w:tcBorders>
              <w:top w:val="nil"/>
              <w:bottom w:val="single" w:sz="54" w:space="0" w:color="D0D6EC"/>
              <w:right w:val="single" w:sz="8" w:space="0" w:color="005CAB"/>
            </w:tcBorders>
            <w:shd w:val="clear" w:color="auto" w:fill="BFC8E6"/>
          </w:tcPr>
          <w:p>
            <w:pPr>
              <w:pStyle w:val="TableParagraph"/>
              <w:rPr>
                <w:rFonts w:ascii="Times New Roman"/>
                <w:sz w:val="20"/>
              </w:rPr>
            </w:pPr>
          </w:p>
        </w:tc>
        <w:tc>
          <w:tcPr>
            <w:tcW w:w="546" w:type="dxa"/>
            <w:tcBorders>
              <w:top w:val="single" w:sz="8" w:space="0" w:color="005CAB"/>
              <w:left w:val="single" w:sz="8" w:space="0" w:color="005CAB"/>
              <w:bottom w:val="single" w:sz="8" w:space="0" w:color="005CAB"/>
              <w:right w:val="single" w:sz="8" w:space="0" w:color="005CAB"/>
            </w:tcBorders>
            <w:shd w:val="clear" w:color="auto" w:fill="B2BDE0"/>
          </w:tcPr>
          <w:p>
            <w:pPr>
              <w:pStyle w:val="TableParagraph"/>
              <w:rPr>
                <w:rFonts w:ascii="Times New Roman"/>
                <w:sz w:val="20"/>
              </w:rPr>
            </w:pPr>
          </w:p>
        </w:tc>
        <w:tc>
          <w:tcPr>
            <w:tcW w:w="2705" w:type="dxa"/>
            <w:tcBorders>
              <w:top w:val="single" w:sz="8" w:space="0" w:color="005CAB"/>
              <w:left w:val="single" w:sz="8" w:space="0" w:color="005CAB"/>
              <w:bottom w:val="single" w:sz="8" w:space="0" w:color="005CAB"/>
              <w:right w:val="single" w:sz="8" w:space="0" w:color="005CAB"/>
            </w:tcBorders>
            <w:shd w:val="clear" w:color="auto" w:fill="B2BDE0"/>
          </w:tcPr>
          <w:p>
            <w:pPr>
              <w:pStyle w:val="TableParagraph"/>
              <w:spacing w:before="63"/>
              <w:ind w:left="129"/>
              <w:rPr>
                <w:b/>
                <w:sz w:val="23"/>
              </w:rPr>
            </w:pPr>
            <w:r>
              <w:rPr>
                <w:b/>
                <w:color w:val="231F20"/>
                <w:sz w:val="23"/>
              </w:rPr>
              <w:t>Years</w:t>
            </w:r>
            <w:r>
              <w:rPr>
                <w:b/>
                <w:color w:val="231F20"/>
                <w:spacing w:val="-5"/>
                <w:sz w:val="23"/>
              </w:rPr>
              <w:t> </w:t>
            </w:r>
            <w:r>
              <w:rPr>
                <w:b/>
                <w:color w:val="231F20"/>
                <w:sz w:val="23"/>
              </w:rPr>
              <w:t>1</w:t>
            </w:r>
            <w:r>
              <w:rPr>
                <w:b/>
                <w:color w:val="231F20"/>
                <w:spacing w:val="-5"/>
                <w:sz w:val="23"/>
              </w:rPr>
              <w:t> </w:t>
            </w:r>
            <w:r>
              <w:rPr>
                <w:b/>
                <w:color w:val="231F20"/>
                <w:sz w:val="23"/>
              </w:rPr>
              <w:t>and</w:t>
            </w:r>
            <w:r>
              <w:rPr>
                <w:b/>
                <w:color w:val="231F20"/>
                <w:spacing w:val="-4"/>
                <w:sz w:val="23"/>
              </w:rPr>
              <w:t> </w:t>
            </w:r>
            <w:r>
              <w:rPr>
                <w:b/>
                <w:color w:val="231F20"/>
                <w:spacing w:val="-10"/>
                <w:sz w:val="23"/>
              </w:rPr>
              <w:t>2</w:t>
            </w:r>
          </w:p>
        </w:tc>
        <w:tc>
          <w:tcPr>
            <w:tcW w:w="2705" w:type="dxa"/>
            <w:tcBorders>
              <w:top w:val="single" w:sz="8" w:space="0" w:color="005CAB"/>
              <w:left w:val="single" w:sz="8" w:space="0" w:color="005CAB"/>
              <w:bottom w:val="single" w:sz="8" w:space="0" w:color="005CAB"/>
              <w:right w:val="single" w:sz="8" w:space="0" w:color="005CAB"/>
            </w:tcBorders>
            <w:shd w:val="clear" w:color="auto" w:fill="B2BDE0"/>
          </w:tcPr>
          <w:p>
            <w:pPr>
              <w:pStyle w:val="TableParagraph"/>
              <w:spacing w:before="63"/>
              <w:ind w:left="130"/>
              <w:rPr>
                <w:b/>
                <w:sz w:val="23"/>
              </w:rPr>
            </w:pPr>
            <w:r>
              <w:rPr>
                <w:b/>
                <w:color w:val="231F20"/>
                <w:sz w:val="23"/>
              </w:rPr>
              <w:t>Years</w:t>
            </w:r>
            <w:r>
              <w:rPr>
                <w:b/>
                <w:color w:val="231F20"/>
                <w:spacing w:val="-5"/>
                <w:sz w:val="23"/>
              </w:rPr>
              <w:t> </w:t>
            </w:r>
            <w:r>
              <w:rPr>
                <w:b/>
                <w:color w:val="231F20"/>
                <w:sz w:val="23"/>
              </w:rPr>
              <w:t>3</w:t>
            </w:r>
            <w:r>
              <w:rPr>
                <w:b/>
                <w:color w:val="231F20"/>
                <w:spacing w:val="-5"/>
                <w:sz w:val="23"/>
              </w:rPr>
              <w:t> </w:t>
            </w:r>
            <w:r>
              <w:rPr>
                <w:b/>
                <w:color w:val="231F20"/>
                <w:sz w:val="23"/>
              </w:rPr>
              <w:t>and</w:t>
            </w:r>
            <w:r>
              <w:rPr>
                <w:b/>
                <w:color w:val="231F20"/>
                <w:spacing w:val="-4"/>
                <w:sz w:val="23"/>
              </w:rPr>
              <w:t> </w:t>
            </w:r>
            <w:r>
              <w:rPr>
                <w:b/>
                <w:color w:val="231F20"/>
                <w:spacing w:val="-10"/>
                <w:sz w:val="23"/>
              </w:rPr>
              <w:t>4</w:t>
            </w:r>
          </w:p>
        </w:tc>
        <w:tc>
          <w:tcPr>
            <w:tcW w:w="2705" w:type="dxa"/>
            <w:tcBorders>
              <w:top w:val="single" w:sz="8" w:space="0" w:color="005CAB"/>
              <w:left w:val="single" w:sz="8" w:space="0" w:color="005CAB"/>
              <w:bottom w:val="single" w:sz="8" w:space="0" w:color="005CAB"/>
              <w:right w:val="single" w:sz="8" w:space="0" w:color="005CAB"/>
            </w:tcBorders>
            <w:shd w:val="clear" w:color="auto" w:fill="B2BDE0"/>
          </w:tcPr>
          <w:p>
            <w:pPr>
              <w:pStyle w:val="TableParagraph"/>
              <w:spacing w:line="253" w:lineRule="exact" w:before="63"/>
              <w:ind w:left="130"/>
              <w:rPr>
                <w:b/>
                <w:sz w:val="23"/>
              </w:rPr>
            </w:pPr>
            <w:r>
              <w:rPr>
                <w:b/>
                <w:color w:val="231F20"/>
                <w:spacing w:val="-4"/>
                <w:sz w:val="23"/>
              </w:rPr>
              <w:t>Years</w:t>
            </w:r>
            <w:r>
              <w:rPr>
                <w:b/>
                <w:color w:val="231F20"/>
                <w:spacing w:val="-7"/>
                <w:sz w:val="23"/>
              </w:rPr>
              <w:t> </w:t>
            </w:r>
            <w:r>
              <w:rPr>
                <w:b/>
                <w:color w:val="231F20"/>
                <w:spacing w:val="-10"/>
                <w:sz w:val="23"/>
              </w:rPr>
              <w:t>5</w:t>
            </w:r>
          </w:p>
          <w:p>
            <w:pPr>
              <w:pStyle w:val="TableParagraph"/>
              <w:spacing w:line="253" w:lineRule="exact"/>
              <w:ind w:left="129"/>
              <w:rPr>
                <w:b/>
                <w:sz w:val="23"/>
              </w:rPr>
            </w:pPr>
            <w:r>
              <w:rPr>
                <w:b/>
                <w:color w:val="231F20"/>
                <w:sz w:val="23"/>
              </w:rPr>
              <w:t>and</w:t>
            </w:r>
            <w:r>
              <w:rPr>
                <w:b/>
                <w:color w:val="231F20"/>
                <w:spacing w:val="6"/>
                <w:sz w:val="23"/>
              </w:rPr>
              <w:t> </w:t>
            </w:r>
            <w:r>
              <w:rPr>
                <w:b/>
                <w:color w:val="231F20"/>
                <w:spacing w:val="-2"/>
                <w:sz w:val="23"/>
              </w:rPr>
              <w:t>Beyond</w:t>
            </w:r>
          </w:p>
        </w:tc>
        <w:tc>
          <w:tcPr>
            <w:tcW w:w="370" w:type="dxa"/>
            <w:vMerge w:val="restart"/>
            <w:tcBorders>
              <w:top w:val="nil"/>
              <w:left w:val="single" w:sz="8" w:space="0" w:color="005CAB"/>
              <w:bottom w:val="single" w:sz="54" w:space="0" w:color="D0D6EC"/>
              <w:right w:val="single" w:sz="8" w:space="0" w:color="869ACE"/>
            </w:tcBorders>
            <w:shd w:val="clear" w:color="auto" w:fill="BFC8E6"/>
          </w:tcPr>
          <w:p>
            <w:pPr>
              <w:pStyle w:val="TableParagraph"/>
              <w:rPr>
                <w:rFonts w:ascii="Times New Roman"/>
                <w:sz w:val="20"/>
              </w:rPr>
            </w:pPr>
          </w:p>
        </w:tc>
      </w:tr>
      <w:tr>
        <w:trPr>
          <w:trHeight w:val="3675" w:hRule="atLeast"/>
        </w:trPr>
        <w:tc>
          <w:tcPr>
            <w:tcW w:w="164" w:type="dxa"/>
            <w:vMerge/>
            <w:tcBorders>
              <w:top w:val="nil"/>
              <w:left w:val="nil"/>
              <w:bottom w:val="nil"/>
            </w:tcBorders>
            <w:shd w:val="clear" w:color="auto" w:fill="869ACE"/>
          </w:tcPr>
          <w:p>
            <w:pPr>
              <w:rPr>
                <w:sz w:val="2"/>
                <w:szCs w:val="2"/>
              </w:rPr>
            </w:pPr>
          </w:p>
        </w:tc>
        <w:tc>
          <w:tcPr>
            <w:tcW w:w="276" w:type="dxa"/>
            <w:vMerge/>
            <w:tcBorders>
              <w:top w:val="nil"/>
              <w:bottom w:val="single" w:sz="54" w:space="0" w:color="D0D6EC"/>
              <w:right w:val="single" w:sz="8" w:space="0" w:color="005CAB"/>
            </w:tcBorders>
            <w:shd w:val="clear" w:color="auto" w:fill="BFC8E6"/>
          </w:tcPr>
          <w:p>
            <w:pPr>
              <w:rPr>
                <w:sz w:val="2"/>
                <w:szCs w:val="2"/>
              </w:rPr>
            </w:pPr>
          </w:p>
        </w:tc>
        <w:tc>
          <w:tcPr>
            <w:tcW w:w="546" w:type="dxa"/>
            <w:tcBorders>
              <w:top w:val="single" w:sz="8" w:space="0" w:color="005CAB"/>
              <w:left w:val="single" w:sz="8" w:space="0" w:color="005CAB"/>
              <w:bottom w:val="single" w:sz="54" w:space="0" w:color="D0D6EC"/>
              <w:right w:val="single" w:sz="8" w:space="0" w:color="005CAB"/>
            </w:tcBorders>
            <w:shd w:val="clear" w:color="auto" w:fill="C2CAE7"/>
            <w:textDirection w:val="btLr"/>
          </w:tcPr>
          <w:p>
            <w:pPr>
              <w:pStyle w:val="TableParagraph"/>
              <w:spacing w:before="73"/>
              <w:ind w:left="2045"/>
              <w:rPr>
                <w:b/>
                <w:sz w:val="23"/>
              </w:rPr>
            </w:pPr>
            <w:r>
              <w:rPr>
                <w:b/>
                <w:color w:val="231F20"/>
                <w:sz w:val="23"/>
              </w:rPr>
              <w:t>Clinical</w:t>
            </w:r>
            <w:r>
              <w:rPr>
                <w:b/>
                <w:color w:val="231F20"/>
                <w:spacing w:val="-1"/>
                <w:sz w:val="23"/>
              </w:rPr>
              <w:t> </w:t>
            </w:r>
            <w:r>
              <w:rPr>
                <w:b/>
                <w:color w:val="231F20"/>
                <w:spacing w:val="-2"/>
                <w:sz w:val="23"/>
              </w:rPr>
              <w:t>Duties</w:t>
            </w:r>
          </w:p>
        </w:tc>
        <w:tc>
          <w:tcPr>
            <w:tcW w:w="2705" w:type="dxa"/>
            <w:tcBorders>
              <w:top w:val="single" w:sz="8" w:space="0" w:color="005CAB"/>
              <w:left w:val="single" w:sz="8" w:space="0" w:color="005CAB"/>
              <w:bottom w:val="single" w:sz="54" w:space="0" w:color="D0D6EC"/>
              <w:right w:val="single" w:sz="8" w:space="0" w:color="005CAB"/>
            </w:tcBorders>
            <w:shd w:val="clear" w:color="auto" w:fill="FFFFFF"/>
          </w:tcPr>
          <w:p>
            <w:pPr>
              <w:pStyle w:val="TableParagraph"/>
              <w:spacing w:before="13"/>
              <w:ind w:left="129"/>
              <w:rPr>
                <w:sz w:val="20"/>
              </w:rPr>
            </w:pPr>
            <w:r>
              <w:rPr>
                <w:color w:val="231F20"/>
                <w:sz w:val="20"/>
              </w:rPr>
              <w:t>One</w:t>
            </w:r>
            <w:r>
              <w:rPr>
                <w:color w:val="231F20"/>
                <w:spacing w:val="-1"/>
                <w:sz w:val="20"/>
              </w:rPr>
              <w:t> </w:t>
            </w:r>
            <w:r>
              <w:rPr>
                <w:color w:val="231F20"/>
                <w:sz w:val="20"/>
              </w:rPr>
              <w:t>month</w:t>
            </w:r>
            <w:r>
              <w:rPr>
                <w:color w:val="231F20"/>
                <w:spacing w:val="-1"/>
                <w:sz w:val="20"/>
              </w:rPr>
              <w:t> </w:t>
            </w:r>
            <w:r>
              <w:rPr>
                <w:color w:val="231F20"/>
                <w:sz w:val="20"/>
              </w:rPr>
              <w:t>inpatient</w:t>
            </w:r>
            <w:r>
              <w:rPr>
                <w:color w:val="231F20"/>
                <w:spacing w:val="-1"/>
                <w:sz w:val="20"/>
              </w:rPr>
              <w:t> </w:t>
            </w:r>
            <w:r>
              <w:rPr>
                <w:color w:val="231F20"/>
                <w:spacing w:val="-2"/>
                <w:sz w:val="20"/>
              </w:rPr>
              <w:t>consult</w:t>
            </w:r>
          </w:p>
          <w:p>
            <w:pPr>
              <w:pStyle w:val="TableParagraph"/>
              <w:spacing w:before="208"/>
              <w:ind w:left="129"/>
              <w:rPr>
                <w:sz w:val="20"/>
              </w:rPr>
            </w:pPr>
            <w:r>
              <w:rPr>
                <w:color w:val="231F20"/>
                <w:sz w:val="20"/>
              </w:rPr>
              <w:t>One-month</w:t>
            </w:r>
            <w:r>
              <w:rPr>
                <w:color w:val="231F20"/>
                <w:spacing w:val="-9"/>
                <w:sz w:val="20"/>
              </w:rPr>
              <w:t> </w:t>
            </w:r>
            <w:r>
              <w:rPr>
                <w:color w:val="231F20"/>
                <w:sz w:val="20"/>
              </w:rPr>
              <w:t>outpatient</w:t>
            </w:r>
            <w:r>
              <w:rPr>
                <w:color w:val="231F20"/>
                <w:spacing w:val="-9"/>
                <w:sz w:val="20"/>
              </w:rPr>
              <w:t> </w:t>
            </w:r>
            <w:r>
              <w:rPr>
                <w:color w:val="231F20"/>
                <w:spacing w:val="-2"/>
                <w:sz w:val="20"/>
              </w:rPr>
              <w:t>clinic</w:t>
            </w:r>
          </w:p>
          <w:p>
            <w:pPr>
              <w:pStyle w:val="TableParagraph"/>
              <w:spacing w:line="228" w:lineRule="auto" w:before="217"/>
              <w:ind w:left="129"/>
              <w:rPr>
                <w:sz w:val="20"/>
              </w:rPr>
            </w:pPr>
            <w:r>
              <w:rPr>
                <w:color w:val="231F20"/>
                <w:sz w:val="20"/>
              </w:rPr>
              <w:t>Protected</w:t>
            </w:r>
            <w:r>
              <w:rPr>
                <w:color w:val="231F20"/>
                <w:spacing w:val="-12"/>
                <w:sz w:val="20"/>
              </w:rPr>
              <w:t> </w:t>
            </w:r>
            <w:r>
              <w:rPr>
                <w:color w:val="231F20"/>
                <w:sz w:val="20"/>
              </w:rPr>
              <w:t>time</w:t>
            </w:r>
            <w:r>
              <w:rPr>
                <w:color w:val="231F20"/>
                <w:spacing w:val="-12"/>
                <w:sz w:val="20"/>
              </w:rPr>
              <w:t> </w:t>
            </w:r>
            <w:r>
              <w:rPr>
                <w:color w:val="231F20"/>
                <w:sz w:val="20"/>
              </w:rPr>
              <w:t>for</w:t>
            </w:r>
            <w:r>
              <w:rPr>
                <w:color w:val="231F20"/>
                <w:spacing w:val="-12"/>
                <w:sz w:val="20"/>
              </w:rPr>
              <w:t> </w:t>
            </w:r>
            <w:r>
              <w:rPr>
                <w:color w:val="231F20"/>
                <w:sz w:val="20"/>
              </w:rPr>
              <w:t>research </w:t>
            </w:r>
            <w:r>
              <w:rPr>
                <w:color w:val="231F20"/>
                <w:spacing w:val="-2"/>
                <w:sz w:val="20"/>
              </w:rPr>
              <w:t>(70–80%)</w:t>
            </w:r>
          </w:p>
          <w:p>
            <w:pPr>
              <w:pStyle w:val="TableParagraph"/>
              <w:spacing w:line="228" w:lineRule="auto" w:before="220"/>
              <w:ind w:left="129" w:right="134"/>
              <w:rPr>
                <w:sz w:val="20"/>
              </w:rPr>
            </w:pPr>
            <w:r>
              <w:rPr>
                <w:color w:val="231F20"/>
                <w:sz w:val="20"/>
              </w:rPr>
              <w:t>Guaranteed salary and start-up funds that include support for one trainee, one techni-cian,</w:t>
            </w:r>
            <w:r>
              <w:rPr>
                <w:color w:val="231F20"/>
                <w:spacing w:val="-15"/>
                <w:sz w:val="20"/>
              </w:rPr>
              <w:t> </w:t>
            </w:r>
            <w:r>
              <w:rPr>
                <w:color w:val="231F20"/>
                <w:sz w:val="20"/>
              </w:rPr>
              <w:t>and</w:t>
            </w:r>
            <w:r>
              <w:rPr>
                <w:color w:val="231F20"/>
                <w:spacing w:val="-11"/>
                <w:sz w:val="20"/>
              </w:rPr>
              <w:t> </w:t>
            </w:r>
            <w:r>
              <w:rPr>
                <w:color w:val="231F20"/>
                <w:sz w:val="20"/>
              </w:rPr>
              <w:t>a</w:t>
            </w:r>
            <w:r>
              <w:rPr>
                <w:color w:val="231F20"/>
                <w:spacing w:val="-4"/>
                <w:sz w:val="20"/>
              </w:rPr>
              <w:t> </w:t>
            </w:r>
            <w:r>
              <w:rPr>
                <w:color w:val="231F20"/>
                <w:sz w:val="20"/>
              </w:rPr>
              <w:t>half-time</w:t>
            </w:r>
            <w:r>
              <w:rPr>
                <w:color w:val="231F20"/>
                <w:spacing w:val="-5"/>
                <w:sz w:val="20"/>
              </w:rPr>
              <w:t> </w:t>
            </w:r>
            <w:r>
              <w:rPr>
                <w:color w:val="231F20"/>
                <w:sz w:val="20"/>
              </w:rPr>
              <w:t>secretary</w:t>
            </w:r>
          </w:p>
          <w:p>
            <w:pPr>
              <w:pStyle w:val="TableParagraph"/>
              <w:spacing w:line="228" w:lineRule="auto" w:before="218"/>
              <w:ind w:left="129" w:right="134"/>
              <w:rPr>
                <w:sz w:val="20"/>
              </w:rPr>
            </w:pPr>
            <w:r>
              <w:rPr>
                <w:color w:val="231F20"/>
                <w:sz w:val="20"/>
              </w:rPr>
              <w:t>Secure additional funds through</w:t>
            </w:r>
            <w:r>
              <w:rPr>
                <w:color w:val="231F20"/>
                <w:spacing w:val="-14"/>
                <w:sz w:val="20"/>
              </w:rPr>
              <w:t> </w:t>
            </w:r>
            <w:r>
              <w:rPr>
                <w:color w:val="231F20"/>
                <w:sz w:val="20"/>
              </w:rPr>
              <w:t>internal</w:t>
            </w:r>
            <w:r>
              <w:rPr>
                <w:color w:val="231F20"/>
                <w:spacing w:val="-14"/>
                <w:sz w:val="20"/>
              </w:rPr>
              <w:t> </w:t>
            </w:r>
            <w:r>
              <w:rPr>
                <w:color w:val="231F20"/>
                <w:sz w:val="20"/>
              </w:rPr>
              <w:t>university </w:t>
            </w:r>
            <w:r>
              <w:rPr>
                <w:color w:val="231F20"/>
                <w:spacing w:val="-2"/>
                <w:sz w:val="20"/>
              </w:rPr>
              <w:t>grants</w:t>
            </w:r>
          </w:p>
        </w:tc>
        <w:tc>
          <w:tcPr>
            <w:tcW w:w="2705" w:type="dxa"/>
            <w:tcBorders>
              <w:top w:val="single" w:sz="8" w:space="0" w:color="005CAB"/>
              <w:left w:val="single" w:sz="8" w:space="0" w:color="005CAB"/>
              <w:bottom w:val="single" w:sz="54" w:space="0" w:color="D0D6EC"/>
              <w:right w:val="single" w:sz="8" w:space="0" w:color="005CAB"/>
            </w:tcBorders>
            <w:shd w:val="clear" w:color="auto" w:fill="FFFFFF"/>
          </w:tcPr>
          <w:p>
            <w:pPr>
              <w:pStyle w:val="TableParagraph"/>
              <w:spacing w:before="13"/>
              <w:ind w:left="129"/>
              <w:rPr>
                <w:sz w:val="20"/>
              </w:rPr>
            </w:pPr>
            <w:r>
              <w:rPr>
                <w:color w:val="231F20"/>
                <w:sz w:val="20"/>
              </w:rPr>
              <w:t>One</w:t>
            </w:r>
            <w:r>
              <w:rPr>
                <w:color w:val="231F20"/>
                <w:spacing w:val="-1"/>
                <w:sz w:val="20"/>
              </w:rPr>
              <w:t> </w:t>
            </w:r>
            <w:r>
              <w:rPr>
                <w:color w:val="231F20"/>
                <w:sz w:val="20"/>
              </w:rPr>
              <w:t>month</w:t>
            </w:r>
            <w:r>
              <w:rPr>
                <w:color w:val="231F20"/>
                <w:spacing w:val="-1"/>
                <w:sz w:val="20"/>
              </w:rPr>
              <w:t> </w:t>
            </w:r>
            <w:r>
              <w:rPr>
                <w:color w:val="231F20"/>
                <w:sz w:val="20"/>
              </w:rPr>
              <w:t>inpatient</w:t>
            </w:r>
            <w:r>
              <w:rPr>
                <w:color w:val="231F20"/>
                <w:spacing w:val="-1"/>
                <w:sz w:val="20"/>
              </w:rPr>
              <w:t> </w:t>
            </w:r>
            <w:r>
              <w:rPr>
                <w:color w:val="231F20"/>
                <w:spacing w:val="-2"/>
                <w:sz w:val="20"/>
              </w:rPr>
              <w:t>consult</w:t>
            </w:r>
          </w:p>
          <w:p>
            <w:pPr>
              <w:pStyle w:val="TableParagraph"/>
              <w:spacing w:line="228" w:lineRule="auto" w:before="217"/>
              <w:ind w:left="129"/>
              <w:rPr>
                <w:sz w:val="20"/>
              </w:rPr>
            </w:pPr>
            <w:r>
              <w:rPr>
                <w:color w:val="231F20"/>
                <w:sz w:val="20"/>
              </w:rPr>
              <w:t>Two</w:t>
            </w:r>
            <w:r>
              <w:rPr>
                <w:color w:val="231F20"/>
                <w:spacing w:val="-14"/>
                <w:sz w:val="20"/>
              </w:rPr>
              <w:t> </w:t>
            </w:r>
            <w:r>
              <w:rPr>
                <w:color w:val="231F20"/>
                <w:sz w:val="20"/>
              </w:rPr>
              <w:t>outpatient</w:t>
            </w:r>
            <w:r>
              <w:rPr>
                <w:color w:val="231F20"/>
                <w:spacing w:val="-14"/>
                <w:sz w:val="20"/>
              </w:rPr>
              <w:t> </w:t>
            </w:r>
            <w:r>
              <w:rPr>
                <w:color w:val="231F20"/>
                <w:sz w:val="20"/>
              </w:rPr>
              <w:t>clinics</w:t>
            </w:r>
            <w:r>
              <w:rPr>
                <w:color w:val="231F20"/>
                <w:spacing w:val="-14"/>
                <w:sz w:val="20"/>
              </w:rPr>
              <w:t> </w:t>
            </w:r>
            <w:r>
              <w:rPr>
                <w:color w:val="231F20"/>
                <w:sz w:val="20"/>
              </w:rPr>
              <w:t>per </w:t>
            </w:r>
            <w:r>
              <w:rPr>
                <w:color w:val="231F20"/>
                <w:spacing w:val="-2"/>
                <w:sz w:val="20"/>
              </w:rPr>
              <w:t>month</w:t>
            </w:r>
          </w:p>
          <w:p>
            <w:pPr>
              <w:pStyle w:val="TableParagraph"/>
              <w:spacing w:line="228" w:lineRule="auto" w:before="220"/>
              <w:ind w:left="129" w:right="134"/>
              <w:rPr>
                <w:sz w:val="20"/>
              </w:rPr>
            </w:pPr>
            <w:r>
              <w:rPr>
                <w:color w:val="231F20"/>
                <w:sz w:val="20"/>
              </w:rPr>
              <w:t>Protected time for research and</w:t>
            </w:r>
            <w:r>
              <w:rPr>
                <w:color w:val="231F20"/>
                <w:spacing w:val="8"/>
                <w:sz w:val="20"/>
              </w:rPr>
              <w:t> </w:t>
            </w:r>
            <w:r>
              <w:rPr>
                <w:color w:val="231F20"/>
                <w:sz w:val="20"/>
              </w:rPr>
              <w:t>salary</w:t>
            </w:r>
            <w:r>
              <w:rPr>
                <w:color w:val="231F20"/>
                <w:spacing w:val="8"/>
                <w:sz w:val="20"/>
              </w:rPr>
              <w:t> </w:t>
            </w:r>
            <w:r>
              <w:rPr>
                <w:color w:val="231F20"/>
                <w:sz w:val="20"/>
              </w:rPr>
              <w:t>support</w:t>
            </w:r>
            <w:r>
              <w:rPr>
                <w:color w:val="231F20"/>
                <w:spacing w:val="7"/>
                <w:sz w:val="20"/>
              </w:rPr>
              <w:t> </w:t>
            </w:r>
            <w:r>
              <w:rPr>
                <w:color w:val="231F20"/>
                <w:sz w:val="20"/>
              </w:rPr>
              <w:t>(50–</w:t>
            </w:r>
            <w:r>
              <w:rPr>
                <w:color w:val="231F20"/>
                <w:spacing w:val="-4"/>
                <w:sz w:val="20"/>
              </w:rPr>
              <w:t>70%)</w:t>
            </w:r>
          </w:p>
          <w:p>
            <w:pPr>
              <w:pStyle w:val="TableParagraph"/>
              <w:spacing w:line="228" w:lineRule="auto" w:before="219"/>
              <w:ind w:left="129" w:right="176"/>
              <w:rPr>
                <w:sz w:val="20"/>
              </w:rPr>
            </w:pPr>
            <w:r>
              <w:rPr>
                <w:color w:val="231F20"/>
                <w:sz w:val="20"/>
              </w:rPr>
              <w:t>Ability to keep any unused start-up</w:t>
            </w:r>
            <w:r>
              <w:rPr>
                <w:color w:val="231F20"/>
                <w:spacing w:val="-4"/>
                <w:sz w:val="20"/>
              </w:rPr>
              <w:t> </w:t>
            </w:r>
            <w:r>
              <w:rPr>
                <w:color w:val="231F20"/>
                <w:sz w:val="20"/>
              </w:rPr>
              <w:t>funds</w:t>
            </w:r>
            <w:r>
              <w:rPr>
                <w:color w:val="231F20"/>
                <w:spacing w:val="-4"/>
                <w:sz w:val="20"/>
              </w:rPr>
              <w:t> </w:t>
            </w:r>
            <w:r>
              <w:rPr>
                <w:color w:val="231F20"/>
                <w:sz w:val="20"/>
              </w:rPr>
              <w:t>and</w:t>
            </w:r>
            <w:r>
              <w:rPr>
                <w:color w:val="231F20"/>
                <w:spacing w:val="-4"/>
                <w:sz w:val="20"/>
              </w:rPr>
              <w:t> </w:t>
            </w:r>
            <w:r>
              <w:rPr>
                <w:color w:val="231F20"/>
                <w:sz w:val="20"/>
              </w:rPr>
              <w:t>retain</w:t>
            </w:r>
            <w:r>
              <w:rPr>
                <w:color w:val="231F20"/>
                <w:spacing w:val="-4"/>
                <w:sz w:val="20"/>
              </w:rPr>
              <w:t> </w:t>
            </w:r>
            <w:r>
              <w:rPr>
                <w:color w:val="231F20"/>
                <w:sz w:val="20"/>
              </w:rPr>
              <w:t>one trainee, independent of cur-rent funding</w:t>
            </w:r>
          </w:p>
          <w:p>
            <w:pPr>
              <w:pStyle w:val="TableParagraph"/>
              <w:spacing w:line="228" w:lineRule="auto" w:before="219"/>
              <w:ind w:left="129" w:right="134"/>
              <w:rPr>
                <w:sz w:val="20"/>
              </w:rPr>
            </w:pPr>
            <w:r>
              <w:rPr>
                <w:color w:val="231F20"/>
                <w:sz w:val="20"/>
              </w:rPr>
              <w:t>Apply for outside funding from</w:t>
            </w:r>
            <w:r>
              <w:rPr>
                <w:color w:val="231F20"/>
                <w:spacing w:val="-14"/>
                <w:sz w:val="20"/>
              </w:rPr>
              <w:t> </w:t>
            </w:r>
            <w:r>
              <w:rPr>
                <w:color w:val="231F20"/>
                <w:sz w:val="20"/>
              </w:rPr>
              <w:t>nonprofit</w:t>
            </w:r>
            <w:r>
              <w:rPr>
                <w:color w:val="231F20"/>
                <w:spacing w:val="-14"/>
                <w:sz w:val="20"/>
              </w:rPr>
              <w:t> </w:t>
            </w:r>
            <w:r>
              <w:rPr>
                <w:color w:val="231F20"/>
                <w:sz w:val="20"/>
              </w:rPr>
              <w:t>organizations and the U.S. government</w:t>
            </w:r>
          </w:p>
        </w:tc>
        <w:tc>
          <w:tcPr>
            <w:tcW w:w="2705" w:type="dxa"/>
            <w:tcBorders>
              <w:top w:val="single" w:sz="8" w:space="0" w:color="005CAB"/>
              <w:left w:val="single" w:sz="8" w:space="0" w:color="005CAB"/>
              <w:bottom w:val="single" w:sz="54" w:space="0" w:color="D0D6EC"/>
              <w:right w:val="single" w:sz="8" w:space="0" w:color="005CAB"/>
            </w:tcBorders>
            <w:shd w:val="clear" w:color="auto" w:fill="FFFFFF"/>
          </w:tcPr>
          <w:p>
            <w:pPr>
              <w:pStyle w:val="TableParagraph"/>
              <w:spacing w:line="228" w:lineRule="auto" w:before="22"/>
              <w:ind w:left="128"/>
              <w:rPr>
                <w:sz w:val="20"/>
              </w:rPr>
            </w:pPr>
            <w:r>
              <w:rPr>
                <w:color w:val="231F20"/>
                <w:sz w:val="20"/>
              </w:rPr>
              <w:t>Four</w:t>
            </w:r>
            <w:r>
              <w:rPr>
                <w:color w:val="231F20"/>
                <w:spacing w:val="-6"/>
                <w:sz w:val="20"/>
              </w:rPr>
              <w:t> </w:t>
            </w:r>
            <w:r>
              <w:rPr>
                <w:color w:val="231F20"/>
                <w:sz w:val="20"/>
              </w:rPr>
              <w:t>to</w:t>
            </w:r>
            <w:r>
              <w:rPr>
                <w:color w:val="231F20"/>
                <w:spacing w:val="-6"/>
                <w:sz w:val="20"/>
              </w:rPr>
              <w:t> </w:t>
            </w:r>
            <w:r>
              <w:rPr>
                <w:color w:val="231F20"/>
                <w:sz w:val="20"/>
              </w:rPr>
              <w:t>six</w:t>
            </w:r>
            <w:r>
              <w:rPr>
                <w:color w:val="231F20"/>
                <w:spacing w:val="-6"/>
                <w:sz w:val="20"/>
              </w:rPr>
              <w:t> </w:t>
            </w:r>
            <w:r>
              <w:rPr>
                <w:color w:val="231F20"/>
                <w:sz w:val="20"/>
              </w:rPr>
              <w:t>weeks</w:t>
            </w:r>
            <w:r>
              <w:rPr>
                <w:color w:val="231F20"/>
                <w:spacing w:val="-6"/>
                <w:sz w:val="20"/>
              </w:rPr>
              <w:t> </w:t>
            </w:r>
            <w:r>
              <w:rPr>
                <w:color w:val="231F20"/>
                <w:sz w:val="20"/>
              </w:rPr>
              <w:t>inpatient </w:t>
            </w:r>
            <w:r>
              <w:rPr>
                <w:color w:val="231F20"/>
                <w:spacing w:val="-2"/>
                <w:sz w:val="20"/>
              </w:rPr>
              <w:t>consult</w:t>
            </w:r>
          </w:p>
          <w:p>
            <w:pPr>
              <w:pStyle w:val="TableParagraph"/>
              <w:spacing w:line="228" w:lineRule="auto" w:before="220"/>
              <w:ind w:left="128"/>
              <w:rPr>
                <w:sz w:val="20"/>
              </w:rPr>
            </w:pPr>
            <w:r>
              <w:rPr>
                <w:color w:val="231F20"/>
                <w:sz w:val="20"/>
              </w:rPr>
              <w:t>One</w:t>
            </w:r>
            <w:r>
              <w:rPr>
                <w:color w:val="231F20"/>
                <w:spacing w:val="-13"/>
                <w:sz w:val="20"/>
              </w:rPr>
              <w:t> </w:t>
            </w:r>
            <w:r>
              <w:rPr>
                <w:color w:val="231F20"/>
                <w:sz w:val="20"/>
              </w:rPr>
              <w:t>to</w:t>
            </w:r>
            <w:r>
              <w:rPr>
                <w:color w:val="231F20"/>
                <w:spacing w:val="-5"/>
                <w:sz w:val="20"/>
              </w:rPr>
              <w:t> </w:t>
            </w:r>
            <w:r>
              <w:rPr>
                <w:color w:val="231F20"/>
                <w:sz w:val="20"/>
              </w:rPr>
              <w:t>two</w:t>
            </w:r>
            <w:r>
              <w:rPr>
                <w:color w:val="231F20"/>
                <w:spacing w:val="-15"/>
                <w:sz w:val="20"/>
              </w:rPr>
              <w:t> </w:t>
            </w:r>
            <w:r>
              <w:rPr>
                <w:color w:val="231F20"/>
                <w:sz w:val="20"/>
              </w:rPr>
              <w:t>“specialty”</w:t>
            </w:r>
            <w:r>
              <w:rPr>
                <w:color w:val="231F20"/>
                <w:spacing w:val="-6"/>
                <w:sz w:val="20"/>
              </w:rPr>
              <w:t> </w:t>
            </w:r>
            <w:r>
              <w:rPr>
                <w:color w:val="231F20"/>
                <w:sz w:val="20"/>
              </w:rPr>
              <w:t>out-patient clinics per month</w:t>
            </w:r>
          </w:p>
          <w:p>
            <w:pPr>
              <w:pStyle w:val="TableParagraph"/>
              <w:spacing w:line="228" w:lineRule="auto" w:before="219"/>
              <w:ind w:left="128" w:right="176"/>
              <w:rPr>
                <w:sz w:val="20"/>
              </w:rPr>
            </w:pPr>
            <w:r>
              <w:rPr>
                <w:color w:val="231F20"/>
                <w:sz w:val="20"/>
              </w:rPr>
              <w:t>Secure</w:t>
            </w:r>
            <w:r>
              <w:rPr>
                <w:color w:val="231F20"/>
                <w:spacing w:val="-9"/>
                <w:sz w:val="20"/>
              </w:rPr>
              <w:t> </w:t>
            </w:r>
            <w:r>
              <w:rPr>
                <w:color w:val="231F20"/>
                <w:sz w:val="20"/>
              </w:rPr>
              <w:t>NIH</w:t>
            </w:r>
            <w:r>
              <w:rPr>
                <w:color w:val="231F20"/>
                <w:spacing w:val="-9"/>
                <w:sz w:val="20"/>
              </w:rPr>
              <w:t> </w:t>
            </w:r>
            <w:r>
              <w:rPr>
                <w:color w:val="231F20"/>
                <w:sz w:val="20"/>
              </w:rPr>
              <w:t>funding</w:t>
            </w:r>
            <w:r>
              <w:rPr>
                <w:color w:val="231F20"/>
                <w:spacing w:val="-9"/>
                <w:sz w:val="20"/>
              </w:rPr>
              <w:t> </w:t>
            </w:r>
            <w:r>
              <w:rPr>
                <w:color w:val="231F20"/>
                <w:sz w:val="20"/>
              </w:rPr>
              <w:t>(R01, K08,</w:t>
            </w:r>
            <w:r>
              <w:rPr>
                <w:color w:val="231F20"/>
                <w:spacing w:val="-15"/>
                <w:sz w:val="20"/>
              </w:rPr>
              <w:t> </w:t>
            </w:r>
            <w:r>
              <w:rPr>
                <w:color w:val="231F20"/>
                <w:sz w:val="20"/>
              </w:rPr>
              <w:t>etc.)</w:t>
            </w:r>
          </w:p>
          <w:p>
            <w:pPr>
              <w:pStyle w:val="TableParagraph"/>
              <w:spacing w:line="228" w:lineRule="auto" w:before="219"/>
              <w:ind w:left="128"/>
              <w:rPr>
                <w:sz w:val="20"/>
              </w:rPr>
            </w:pPr>
            <w:r>
              <w:rPr>
                <w:color w:val="231F20"/>
                <w:sz w:val="20"/>
              </w:rPr>
              <w:t>Two</w:t>
            </w:r>
            <w:r>
              <w:rPr>
                <w:color w:val="231F20"/>
                <w:spacing w:val="-14"/>
                <w:sz w:val="20"/>
              </w:rPr>
              <w:t> </w:t>
            </w:r>
            <w:r>
              <w:rPr>
                <w:color w:val="231F20"/>
                <w:sz w:val="20"/>
              </w:rPr>
              <w:t>to</w:t>
            </w:r>
            <w:r>
              <w:rPr>
                <w:color w:val="231F20"/>
                <w:spacing w:val="-13"/>
                <w:sz w:val="20"/>
              </w:rPr>
              <w:t> </w:t>
            </w:r>
            <w:r>
              <w:rPr>
                <w:color w:val="231F20"/>
                <w:sz w:val="20"/>
              </w:rPr>
              <w:t>three</w:t>
            </w:r>
            <w:r>
              <w:rPr>
                <w:color w:val="231F20"/>
                <w:spacing w:val="-14"/>
                <w:sz w:val="20"/>
              </w:rPr>
              <w:t> </w:t>
            </w:r>
            <w:r>
              <w:rPr>
                <w:color w:val="231F20"/>
                <w:sz w:val="20"/>
              </w:rPr>
              <w:t>publications</w:t>
            </w:r>
            <w:r>
              <w:rPr>
                <w:color w:val="231F20"/>
                <w:spacing w:val="-13"/>
                <w:sz w:val="20"/>
              </w:rPr>
              <w:t> </w:t>
            </w:r>
            <w:r>
              <w:rPr>
                <w:color w:val="231F20"/>
                <w:sz w:val="20"/>
              </w:rPr>
              <w:t>per year in good quality journals (top 25% of your field)</w:t>
            </w:r>
          </w:p>
        </w:tc>
        <w:tc>
          <w:tcPr>
            <w:tcW w:w="370" w:type="dxa"/>
            <w:vMerge/>
            <w:tcBorders>
              <w:top w:val="nil"/>
              <w:left w:val="single" w:sz="8" w:space="0" w:color="005CAB"/>
              <w:bottom w:val="single" w:sz="54" w:space="0" w:color="D0D6EC"/>
              <w:right w:val="single" w:sz="8" w:space="0" w:color="869ACE"/>
            </w:tcBorders>
            <w:shd w:val="clear" w:color="auto" w:fill="BFC8E6"/>
          </w:tcPr>
          <w:p>
            <w:pPr>
              <w:rPr>
                <w:sz w:val="2"/>
                <w:szCs w:val="2"/>
              </w:rPr>
            </w:pPr>
          </w:p>
        </w:tc>
      </w:tr>
      <w:tr>
        <w:trPr>
          <w:trHeight w:val="1837" w:hRule="atLeast"/>
        </w:trPr>
        <w:tc>
          <w:tcPr>
            <w:tcW w:w="164" w:type="dxa"/>
            <w:tcBorders>
              <w:top w:val="nil"/>
              <w:left w:val="nil"/>
              <w:bottom w:val="nil"/>
            </w:tcBorders>
            <w:shd w:val="clear" w:color="auto" w:fill="869ACE"/>
          </w:tcPr>
          <w:p>
            <w:pPr>
              <w:pStyle w:val="TableParagraph"/>
              <w:rPr>
                <w:rFonts w:ascii="Times New Roman"/>
                <w:sz w:val="20"/>
              </w:rPr>
            </w:pPr>
          </w:p>
        </w:tc>
        <w:tc>
          <w:tcPr>
            <w:tcW w:w="276" w:type="dxa"/>
            <w:tcBorders>
              <w:top w:val="single" w:sz="54" w:space="0" w:color="D0D6EC"/>
              <w:bottom w:val="single" w:sz="54" w:space="0" w:color="DFE2F2"/>
              <w:right w:val="single" w:sz="8" w:space="0" w:color="005CAB"/>
            </w:tcBorders>
            <w:shd w:val="clear" w:color="auto" w:fill="D8DCEF"/>
          </w:tcPr>
          <w:p>
            <w:pPr>
              <w:pStyle w:val="TableParagraph"/>
              <w:rPr>
                <w:rFonts w:ascii="Times New Roman"/>
                <w:sz w:val="20"/>
              </w:rPr>
            </w:pPr>
          </w:p>
        </w:tc>
        <w:tc>
          <w:tcPr>
            <w:tcW w:w="546" w:type="dxa"/>
            <w:tcBorders>
              <w:top w:val="single" w:sz="54" w:space="0" w:color="D0D6EC"/>
              <w:left w:val="single" w:sz="8" w:space="0" w:color="005CAB"/>
              <w:bottom w:val="single" w:sz="54" w:space="0" w:color="DFE2F2"/>
              <w:right w:val="single" w:sz="8" w:space="0" w:color="005CAB"/>
            </w:tcBorders>
            <w:shd w:val="clear" w:color="auto" w:fill="D8DCEF"/>
            <w:textDirection w:val="btLr"/>
          </w:tcPr>
          <w:p>
            <w:pPr>
              <w:pStyle w:val="TableParagraph"/>
              <w:spacing w:before="73"/>
              <w:ind w:left="853"/>
              <w:rPr>
                <w:b/>
                <w:sz w:val="23"/>
              </w:rPr>
            </w:pPr>
            <w:r>
              <w:rPr>
                <w:b/>
                <w:color w:val="231F20"/>
                <w:spacing w:val="-2"/>
                <w:sz w:val="23"/>
              </w:rPr>
              <w:t>Teaching</w:t>
            </w:r>
          </w:p>
        </w:tc>
        <w:tc>
          <w:tcPr>
            <w:tcW w:w="2705" w:type="dxa"/>
            <w:tcBorders>
              <w:top w:val="single" w:sz="54" w:space="0" w:color="D0D6EC"/>
              <w:left w:val="single" w:sz="8" w:space="0" w:color="005CAB"/>
              <w:bottom w:val="single" w:sz="54" w:space="0" w:color="DFE2F2"/>
              <w:right w:val="single" w:sz="8" w:space="0" w:color="005CAB"/>
            </w:tcBorders>
            <w:shd w:val="clear" w:color="auto" w:fill="FFFFFF"/>
          </w:tcPr>
          <w:p>
            <w:pPr>
              <w:pStyle w:val="TableParagraph"/>
              <w:spacing w:line="214" w:lineRule="exact"/>
              <w:ind w:left="129"/>
              <w:rPr>
                <w:sz w:val="20"/>
              </w:rPr>
            </w:pPr>
            <w:r>
              <w:rPr>
                <w:sz w:val="20"/>
              </w:rPr>
              <mc:AlternateContent>
                <mc:Choice Requires="wps">
                  <w:drawing>
                    <wp:anchor distT="0" distB="0" distL="0" distR="0" allowOverlap="1" layoutInCell="1" locked="0" behindDoc="1" simplePos="0" relativeHeight="480484352">
                      <wp:simplePos x="0" y="0"/>
                      <wp:positionH relativeFrom="column">
                        <wp:posOffset>-528319</wp:posOffset>
                      </wp:positionH>
                      <wp:positionV relativeFrom="paragraph">
                        <wp:posOffset>-1941</wp:posOffset>
                      </wp:positionV>
                      <wp:extent cx="528320" cy="117094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528320" cy="1170940"/>
                                <a:chExt cx="528320" cy="1170940"/>
                              </a:xfrm>
                            </wpg:grpSpPr>
                            <wps:wsp>
                              <wps:cNvPr id="804" name="Graphic 804"/>
                              <wps:cNvSpPr/>
                              <wps:spPr>
                                <a:xfrm>
                                  <a:off x="0" y="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1D6ED"/>
                                </a:solidFill>
                              </wps:spPr>
                              <wps:bodyPr wrap="square" lIns="0" tIns="0" rIns="0" bIns="0" rtlCol="0">
                                <a:prstTxWarp prst="textNoShape">
                                  <a:avLst/>
                                </a:prstTxWarp>
                                <a:noAutofit/>
                              </wps:bodyPr>
                            </wps:wsp>
                            <wps:wsp>
                              <wps:cNvPr id="805" name="Graphic 805"/>
                              <wps:cNvSpPr/>
                              <wps:spPr>
                                <a:xfrm>
                                  <a:off x="0" y="8346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2D7ED"/>
                                </a:solidFill>
                              </wps:spPr>
                              <wps:bodyPr wrap="square" lIns="0" tIns="0" rIns="0" bIns="0" rtlCol="0">
                                <a:prstTxWarp prst="textNoShape">
                                  <a:avLst/>
                                </a:prstTxWarp>
                                <a:noAutofit/>
                              </wps:bodyPr>
                            </wps:wsp>
                            <wps:wsp>
                              <wps:cNvPr id="806" name="Graphic 806"/>
                              <wps:cNvSpPr/>
                              <wps:spPr>
                                <a:xfrm>
                                  <a:off x="0" y="16692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3D8ED"/>
                                </a:solidFill>
                              </wps:spPr>
                              <wps:bodyPr wrap="square" lIns="0" tIns="0" rIns="0" bIns="0" rtlCol="0">
                                <a:prstTxWarp prst="textNoShape">
                                  <a:avLst/>
                                </a:prstTxWarp>
                                <a:noAutofit/>
                              </wps:bodyPr>
                            </wps:wsp>
                            <wps:wsp>
                              <wps:cNvPr id="807" name="Graphic 807"/>
                              <wps:cNvSpPr/>
                              <wps:spPr>
                                <a:xfrm>
                                  <a:off x="0" y="250381"/>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4D9EE"/>
                                </a:solidFill>
                              </wps:spPr>
                              <wps:bodyPr wrap="square" lIns="0" tIns="0" rIns="0" bIns="0" rtlCol="0">
                                <a:prstTxWarp prst="textNoShape">
                                  <a:avLst/>
                                </a:prstTxWarp>
                                <a:noAutofit/>
                              </wps:bodyPr>
                            </wps:wsp>
                            <wps:wsp>
                              <wps:cNvPr id="808" name="Graphic 808"/>
                              <wps:cNvSpPr/>
                              <wps:spPr>
                                <a:xfrm>
                                  <a:off x="0" y="333841"/>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5DAEE"/>
                                </a:solidFill>
                              </wps:spPr>
                              <wps:bodyPr wrap="square" lIns="0" tIns="0" rIns="0" bIns="0" rtlCol="0">
                                <a:prstTxWarp prst="textNoShape">
                                  <a:avLst/>
                                </a:prstTxWarp>
                                <a:noAutofit/>
                              </wps:bodyPr>
                            </wps:wsp>
                            <wps:wsp>
                              <wps:cNvPr id="809" name="Graphic 809"/>
                              <wps:cNvSpPr/>
                              <wps:spPr>
                                <a:xfrm>
                                  <a:off x="0" y="41730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6DBEF"/>
                                </a:solidFill>
                              </wps:spPr>
                              <wps:bodyPr wrap="square" lIns="0" tIns="0" rIns="0" bIns="0" rtlCol="0">
                                <a:prstTxWarp prst="textNoShape">
                                  <a:avLst/>
                                </a:prstTxWarp>
                                <a:noAutofit/>
                              </wps:bodyPr>
                            </wps:wsp>
                            <wps:wsp>
                              <wps:cNvPr id="810" name="Graphic 810"/>
                              <wps:cNvSpPr/>
                              <wps:spPr>
                                <a:xfrm>
                                  <a:off x="0" y="50076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7DBEF"/>
                                </a:solidFill>
                              </wps:spPr>
                              <wps:bodyPr wrap="square" lIns="0" tIns="0" rIns="0" bIns="0" rtlCol="0">
                                <a:prstTxWarp prst="textNoShape">
                                  <a:avLst/>
                                </a:prstTxWarp>
                                <a:noAutofit/>
                              </wps:bodyPr>
                            </wps:wsp>
                            <wps:wsp>
                              <wps:cNvPr id="811" name="Graphic 811"/>
                              <wps:cNvSpPr/>
                              <wps:spPr>
                                <a:xfrm>
                                  <a:off x="0" y="584223"/>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8DCEF"/>
                                </a:solidFill>
                              </wps:spPr>
                              <wps:bodyPr wrap="square" lIns="0" tIns="0" rIns="0" bIns="0" rtlCol="0">
                                <a:prstTxWarp prst="textNoShape">
                                  <a:avLst/>
                                </a:prstTxWarp>
                                <a:noAutofit/>
                              </wps:bodyPr>
                            </wps:wsp>
                            <wps:wsp>
                              <wps:cNvPr id="812" name="Graphic 812"/>
                              <wps:cNvSpPr/>
                              <wps:spPr>
                                <a:xfrm>
                                  <a:off x="0" y="667684"/>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9DDF0"/>
                                </a:solidFill>
                              </wps:spPr>
                              <wps:bodyPr wrap="square" lIns="0" tIns="0" rIns="0" bIns="0" rtlCol="0">
                                <a:prstTxWarp prst="textNoShape">
                                  <a:avLst/>
                                </a:prstTxWarp>
                                <a:noAutofit/>
                              </wps:bodyPr>
                            </wps:wsp>
                            <wps:wsp>
                              <wps:cNvPr id="813" name="Graphic 813"/>
                              <wps:cNvSpPr/>
                              <wps:spPr>
                                <a:xfrm>
                                  <a:off x="0" y="751146"/>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ADEF0"/>
                                </a:solidFill>
                              </wps:spPr>
                              <wps:bodyPr wrap="square" lIns="0" tIns="0" rIns="0" bIns="0" rtlCol="0">
                                <a:prstTxWarp prst="textNoShape">
                                  <a:avLst/>
                                </a:prstTxWarp>
                                <a:noAutofit/>
                              </wps:bodyPr>
                            </wps:wsp>
                            <wps:wsp>
                              <wps:cNvPr id="814" name="Graphic 814"/>
                              <wps:cNvSpPr/>
                              <wps:spPr>
                                <a:xfrm>
                                  <a:off x="0" y="834607"/>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BDFF1"/>
                                </a:solidFill>
                              </wps:spPr>
                              <wps:bodyPr wrap="square" lIns="0" tIns="0" rIns="0" bIns="0" rtlCol="0">
                                <a:prstTxWarp prst="textNoShape">
                                  <a:avLst/>
                                </a:prstTxWarp>
                                <a:noAutofit/>
                              </wps:bodyPr>
                            </wps:wsp>
                            <wps:wsp>
                              <wps:cNvPr id="815" name="Graphic 815"/>
                              <wps:cNvSpPr/>
                              <wps:spPr>
                                <a:xfrm>
                                  <a:off x="0" y="918067"/>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CE0F1"/>
                                </a:solidFill>
                              </wps:spPr>
                              <wps:bodyPr wrap="square" lIns="0" tIns="0" rIns="0" bIns="0" rtlCol="0">
                                <a:prstTxWarp prst="textNoShape">
                                  <a:avLst/>
                                </a:prstTxWarp>
                                <a:noAutofit/>
                              </wps:bodyPr>
                            </wps:wsp>
                            <wps:wsp>
                              <wps:cNvPr id="816" name="Graphic 816"/>
                              <wps:cNvSpPr/>
                              <wps:spPr>
                                <a:xfrm>
                                  <a:off x="0" y="1001526"/>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DE1F1"/>
                                </a:solidFill>
                              </wps:spPr>
                              <wps:bodyPr wrap="square" lIns="0" tIns="0" rIns="0" bIns="0" rtlCol="0">
                                <a:prstTxWarp prst="textNoShape">
                                  <a:avLst/>
                                </a:prstTxWarp>
                                <a:noAutofit/>
                              </wps:bodyPr>
                            </wps:wsp>
                            <wps:wsp>
                              <wps:cNvPr id="817" name="Graphic 817"/>
                              <wps:cNvSpPr/>
                              <wps:spPr>
                                <a:xfrm>
                                  <a:off x="0" y="1084988"/>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DEE2F2"/>
                                </a:solidFill>
                              </wps:spPr>
                              <wps:bodyPr wrap="square" lIns="0" tIns="0" rIns="0" bIns="0" rtlCol="0">
                                <a:prstTxWarp prst="textNoShape">
                                  <a:avLst/>
                                </a:prstTxWarp>
                                <a:noAutofit/>
                              </wps:bodyPr>
                            </wps:wsp>
                          </wpg:wgp>
                        </a:graphicData>
                      </a:graphic>
                    </wp:anchor>
                  </w:drawing>
                </mc:Choice>
                <mc:Fallback>
                  <w:pict>
                    <v:group style="position:absolute;margin-left:-41.599964pt;margin-top:-.152856pt;width:41.6pt;height:92.2pt;mso-position-horizontal-relative:column;mso-position-vertical-relative:paragraph;z-index:-22832128" id="docshapegroup766" coordorigin="-832,-3" coordsize="832,1844">
                      <v:rect style="position:absolute;left:-832;top:-4;width:832;height:135" id="docshape767" filled="true" fillcolor="#d1d6ed" stroked="false">
                        <v:fill type="solid"/>
                      </v:rect>
                      <v:rect style="position:absolute;left:-832;top:128;width:832;height:135" id="docshape768" filled="true" fillcolor="#d2d7ed" stroked="false">
                        <v:fill type="solid"/>
                      </v:rect>
                      <v:rect style="position:absolute;left:-832;top:259;width:832;height:135" id="docshape769" filled="true" fillcolor="#d3d8ed" stroked="false">
                        <v:fill type="solid"/>
                      </v:rect>
                      <v:rect style="position:absolute;left:-832;top:391;width:832;height:135" id="docshape770" filled="true" fillcolor="#d4d9ee" stroked="false">
                        <v:fill type="solid"/>
                      </v:rect>
                      <v:rect style="position:absolute;left:-832;top:522;width:832;height:135" id="docshape771" filled="true" fillcolor="#d5daee" stroked="false">
                        <v:fill type="solid"/>
                      </v:rect>
                      <v:rect style="position:absolute;left:-832;top:654;width:832;height:135" id="docshape772" filled="true" fillcolor="#d6dbef" stroked="false">
                        <v:fill type="solid"/>
                      </v:rect>
                      <v:rect style="position:absolute;left:-832;top:785;width:832;height:135" id="docshape773" filled="true" fillcolor="#d7dbef" stroked="false">
                        <v:fill type="solid"/>
                      </v:rect>
                      <v:rect style="position:absolute;left:-832;top:916;width:832;height:135" id="docshape774" filled="true" fillcolor="#d8dcef" stroked="false">
                        <v:fill type="solid"/>
                      </v:rect>
                      <v:rect style="position:absolute;left:-832;top:1048;width:832;height:135" id="docshape775" filled="true" fillcolor="#d9ddf0" stroked="false">
                        <v:fill type="solid"/>
                      </v:rect>
                      <v:rect style="position:absolute;left:-832;top:1179;width:832;height:135" id="docshape776" filled="true" fillcolor="#dadef0" stroked="false">
                        <v:fill type="solid"/>
                      </v:rect>
                      <v:rect style="position:absolute;left:-832;top:1311;width:832;height:135" id="docshape777" filled="true" fillcolor="#dbdff1" stroked="false">
                        <v:fill type="solid"/>
                      </v:rect>
                      <v:rect style="position:absolute;left:-832;top:1442;width:832;height:135" id="docshape778" filled="true" fillcolor="#dce0f1" stroked="false">
                        <v:fill type="solid"/>
                      </v:rect>
                      <v:rect style="position:absolute;left:-832;top:1574;width:832;height:135" id="docshape779" filled="true" fillcolor="#dde1f1" stroked="false">
                        <v:fill type="solid"/>
                      </v:rect>
                      <v:rect style="position:absolute;left:-832;top:1705;width:832;height:135" id="docshape780" filled="true" fillcolor="#dee2f2" stroked="false">
                        <v:fill type="solid"/>
                      </v:rect>
                      <w10:wrap type="none"/>
                    </v:group>
                  </w:pict>
                </mc:Fallback>
              </mc:AlternateContent>
            </w:r>
            <w:r>
              <w:rPr>
                <w:color w:val="231F20"/>
                <w:sz w:val="20"/>
              </w:rPr>
              <w:t>Ten</w:t>
            </w:r>
            <w:r>
              <w:rPr>
                <w:color w:val="231F20"/>
                <w:spacing w:val="-13"/>
                <w:sz w:val="20"/>
              </w:rPr>
              <w:t> </w:t>
            </w:r>
            <w:r>
              <w:rPr>
                <w:color w:val="231F20"/>
                <w:sz w:val="20"/>
              </w:rPr>
              <w:t>contract</w:t>
            </w:r>
            <w:r>
              <w:rPr>
                <w:color w:val="231F20"/>
                <w:spacing w:val="-11"/>
                <w:sz w:val="20"/>
              </w:rPr>
              <w:t> </w:t>
            </w:r>
            <w:r>
              <w:rPr>
                <w:color w:val="231F20"/>
                <w:spacing w:val="-2"/>
                <w:sz w:val="20"/>
              </w:rPr>
              <w:t>hours</w:t>
            </w:r>
          </w:p>
          <w:p>
            <w:pPr>
              <w:pStyle w:val="TableParagraph"/>
              <w:spacing w:line="228" w:lineRule="auto" w:before="3"/>
              <w:ind w:left="130" w:hanging="1"/>
              <w:rPr>
                <w:sz w:val="20"/>
              </w:rPr>
            </w:pPr>
            <w:r>
              <w:rPr>
                <w:color w:val="231F20"/>
                <w:sz w:val="20"/>
              </w:rPr>
              <w:t>per</w:t>
            </w:r>
            <w:r>
              <w:rPr>
                <w:color w:val="231F20"/>
                <w:spacing w:val="-3"/>
                <w:sz w:val="20"/>
              </w:rPr>
              <w:t> </w:t>
            </w:r>
            <w:r>
              <w:rPr>
                <w:color w:val="231F20"/>
                <w:sz w:val="20"/>
              </w:rPr>
              <w:t>year</w:t>
            </w:r>
            <w:r>
              <w:rPr>
                <w:color w:val="231F20"/>
                <w:spacing w:val="-3"/>
                <w:sz w:val="20"/>
              </w:rPr>
              <w:t> </w:t>
            </w:r>
            <w:r>
              <w:rPr>
                <w:color w:val="231F20"/>
                <w:sz w:val="20"/>
              </w:rPr>
              <w:t>at</w:t>
            </w:r>
            <w:r>
              <w:rPr>
                <w:color w:val="231F20"/>
                <w:spacing w:val="-3"/>
                <w:sz w:val="20"/>
              </w:rPr>
              <w:t> </w:t>
            </w:r>
            <w:r>
              <w:rPr>
                <w:color w:val="231F20"/>
                <w:sz w:val="20"/>
              </w:rPr>
              <w:t>medical</w:t>
            </w:r>
            <w:r>
              <w:rPr>
                <w:color w:val="231F20"/>
                <w:spacing w:val="-3"/>
                <w:sz w:val="20"/>
              </w:rPr>
              <w:t> </w:t>
            </w:r>
            <w:r>
              <w:rPr>
                <w:color w:val="231F20"/>
                <w:sz w:val="20"/>
              </w:rPr>
              <w:t>and</w:t>
            </w:r>
            <w:r>
              <w:rPr>
                <w:color w:val="231F20"/>
                <w:spacing w:val="-3"/>
                <w:sz w:val="20"/>
              </w:rPr>
              <w:t> </w:t>
            </w:r>
            <w:r>
              <w:rPr>
                <w:color w:val="231F20"/>
                <w:sz w:val="20"/>
              </w:rPr>
              <w:t>grad-uate schools in a variety of courses</w:t>
            </w:r>
            <w:r>
              <w:rPr>
                <w:color w:val="231F20"/>
                <w:spacing w:val="-1"/>
                <w:sz w:val="20"/>
              </w:rPr>
              <w:t> </w:t>
            </w:r>
            <w:r>
              <w:rPr>
                <w:color w:val="231F20"/>
                <w:sz w:val="20"/>
              </w:rPr>
              <w:t>and</w:t>
            </w:r>
            <w:r>
              <w:rPr>
                <w:color w:val="231F20"/>
                <w:spacing w:val="-1"/>
                <w:sz w:val="20"/>
              </w:rPr>
              <w:t> </w:t>
            </w:r>
            <w:r>
              <w:rPr>
                <w:color w:val="231F20"/>
                <w:sz w:val="20"/>
              </w:rPr>
              <w:t>teaching</w:t>
            </w:r>
            <w:r>
              <w:rPr>
                <w:color w:val="231F20"/>
                <w:spacing w:val="-1"/>
                <w:sz w:val="20"/>
              </w:rPr>
              <w:t> </w:t>
            </w:r>
            <w:r>
              <w:rPr>
                <w:color w:val="231F20"/>
                <w:sz w:val="20"/>
              </w:rPr>
              <w:t>settings</w:t>
            </w:r>
          </w:p>
        </w:tc>
        <w:tc>
          <w:tcPr>
            <w:tcW w:w="2705" w:type="dxa"/>
            <w:tcBorders>
              <w:top w:val="single" w:sz="54" w:space="0" w:color="D0D6EC"/>
              <w:left w:val="single" w:sz="8" w:space="0" w:color="005CAB"/>
              <w:bottom w:val="single" w:sz="54" w:space="0" w:color="DFE2F2"/>
              <w:right w:val="single" w:sz="8" w:space="0" w:color="005CAB"/>
            </w:tcBorders>
            <w:shd w:val="clear" w:color="auto" w:fill="FFFFFF"/>
          </w:tcPr>
          <w:p>
            <w:pPr>
              <w:pStyle w:val="TableParagraph"/>
              <w:spacing w:line="228" w:lineRule="auto"/>
              <w:ind w:left="129" w:right="192"/>
              <w:rPr>
                <w:sz w:val="20"/>
              </w:rPr>
            </w:pPr>
            <w:r>
              <w:rPr>
                <w:color w:val="231F20"/>
                <w:sz w:val="20"/>
              </w:rPr>
              <w:t>Offer to organize a graduate school</w:t>
            </w:r>
            <w:r>
              <w:rPr>
                <w:color w:val="231F20"/>
                <w:spacing w:val="-5"/>
                <w:sz w:val="20"/>
              </w:rPr>
              <w:t> </w:t>
            </w:r>
            <w:r>
              <w:rPr>
                <w:color w:val="231F20"/>
                <w:sz w:val="20"/>
              </w:rPr>
              <w:t>course</w:t>
            </w:r>
            <w:r>
              <w:rPr>
                <w:color w:val="231F20"/>
                <w:spacing w:val="-5"/>
                <w:sz w:val="20"/>
              </w:rPr>
              <w:t> </w:t>
            </w:r>
            <w:r>
              <w:rPr>
                <w:color w:val="231F20"/>
                <w:sz w:val="20"/>
              </w:rPr>
              <w:t>(in</w:t>
            </w:r>
            <w:r>
              <w:rPr>
                <w:color w:val="231F20"/>
                <w:spacing w:val="-5"/>
                <w:sz w:val="20"/>
              </w:rPr>
              <w:t> </w:t>
            </w:r>
            <w:r>
              <w:rPr>
                <w:color w:val="231F20"/>
                <w:sz w:val="20"/>
              </w:rPr>
              <w:t>addition</w:t>
            </w:r>
            <w:r>
              <w:rPr>
                <w:color w:val="231F20"/>
                <w:spacing w:val="-5"/>
                <w:sz w:val="20"/>
              </w:rPr>
              <w:t> </w:t>
            </w:r>
            <w:r>
              <w:rPr>
                <w:color w:val="231F20"/>
                <w:sz w:val="20"/>
              </w:rPr>
              <w:t>to continuing the teaching efforts outlined in years 1 and 2)</w:t>
            </w:r>
          </w:p>
        </w:tc>
        <w:tc>
          <w:tcPr>
            <w:tcW w:w="2705" w:type="dxa"/>
            <w:tcBorders>
              <w:top w:val="single" w:sz="54" w:space="0" w:color="D0D6EC"/>
              <w:left w:val="single" w:sz="8" w:space="0" w:color="005CAB"/>
              <w:bottom w:val="single" w:sz="54" w:space="0" w:color="DFE2F2"/>
              <w:right w:val="single" w:sz="8" w:space="0" w:color="005CAB"/>
            </w:tcBorders>
            <w:shd w:val="clear" w:color="auto" w:fill="D8DCEF"/>
          </w:tcPr>
          <w:p>
            <w:pPr>
              <w:pStyle w:val="TableParagraph"/>
              <w:spacing w:line="228" w:lineRule="auto"/>
              <w:ind w:left="129" w:right="134"/>
              <w:rPr>
                <w:sz w:val="20"/>
              </w:rPr>
            </w:pPr>
            <w:r>
              <w:rPr>
                <w:sz w:val="20"/>
              </w:rPr>
              <mc:AlternateContent>
                <mc:Choice Requires="wps">
                  <w:drawing>
                    <wp:anchor distT="0" distB="0" distL="0" distR="0" allowOverlap="1" layoutInCell="1" locked="0" behindDoc="1" simplePos="0" relativeHeight="480484864">
                      <wp:simplePos x="0" y="0"/>
                      <wp:positionH relativeFrom="column">
                        <wp:posOffset>0</wp:posOffset>
                      </wp:positionH>
                      <wp:positionV relativeFrom="paragraph">
                        <wp:posOffset>-252</wp:posOffset>
                      </wp:positionV>
                      <wp:extent cx="1952625" cy="1170940"/>
                      <wp:effectExtent l="0" t="0" r="0" b="0"/>
                      <wp:wrapNone/>
                      <wp:docPr id="818" name="Group 818"/>
                      <wp:cNvGraphicFramePr>
                        <a:graphicFrameLocks/>
                      </wp:cNvGraphicFramePr>
                      <a:graphic>
                        <a:graphicData uri="http://schemas.microsoft.com/office/word/2010/wordprocessingGroup">
                          <wpg:wgp>
                            <wpg:cNvPr id="818" name="Group 818"/>
                            <wpg:cNvGrpSpPr/>
                            <wpg:grpSpPr>
                              <a:xfrm>
                                <a:off x="0" y="0"/>
                                <a:ext cx="1952625" cy="1170940"/>
                                <a:chExt cx="1952625" cy="1170940"/>
                              </a:xfrm>
                            </wpg:grpSpPr>
                            <wps:wsp>
                              <wps:cNvPr id="819" name="Graphic 819"/>
                              <wps:cNvSpPr/>
                              <wps:spPr>
                                <a:xfrm>
                                  <a:off x="0" y="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1D6ED"/>
                                </a:solidFill>
                              </wps:spPr>
                              <wps:bodyPr wrap="square" lIns="0" tIns="0" rIns="0" bIns="0" rtlCol="0">
                                <a:prstTxWarp prst="textNoShape">
                                  <a:avLst/>
                                </a:prstTxWarp>
                                <a:noAutofit/>
                              </wps:bodyPr>
                            </wps:wsp>
                            <wps:wsp>
                              <wps:cNvPr id="820" name="Graphic 820"/>
                              <wps:cNvSpPr/>
                              <wps:spPr>
                                <a:xfrm>
                                  <a:off x="0" y="8346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2D7ED"/>
                                </a:solidFill>
                              </wps:spPr>
                              <wps:bodyPr wrap="square" lIns="0" tIns="0" rIns="0" bIns="0" rtlCol="0">
                                <a:prstTxWarp prst="textNoShape">
                                  <a:avLst/>
                                </a:prstTxWarp>
                                <a:noAutofit/>
                              </wps:bodyPr>
                            </wps:wsp>
                            <wps:wsp>
                              <wps:cNvPr id="821" name="Graphic 821"/>
                              <wps:cNvSpPr/>
                              <wps:spPr>
                                <a:xfrm>
                                  <a:off x="0" y="16692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3D8ED"/>
                                </a:solidFill>
                              </wps:spPr>
                              <wps:bodyPr wrap="square" lIns="0" tIns="0" rIns="0" bIns="0" rtlCol="0">
                                <a:prstTxWarp prst="textNoShape">
                                  <a:avLst/>
                                </a:prstTxWarp>
                                <a:noAutofit/>
                              </wps:bodyPr>
                            </wps:wsp>
                            <wps:wsp>
                              <wps:cNvPr id="822" name="Graphic 822"/>
                              <wps:cNvSpPr/>
                              <wps:spPr>
                                <a:xfrm>
                                  <a:off x="0" y="250381"/>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4D9EE"/>
                                </a:solidFill>
                              </wps:spPr>
                              <wps:bodyPr wrap="square" lIns="0" tIns="0" rIns="0" bIns="0" rtlCol="0">
                                <a:prstTxWarp prst="textNoShape">
                                  <a:avLst/>
                                </a:prstTxWarp>
                                <a:noAutofit/>
                              </wps:bodyPr>
                            </wps:wsp>
                            <wps:wsp>
                              <wps:cNvPr id="823" name="Graphic 823"/>
                              <wps:cNvSpPr/>
                              <wps:spPr>
                                <a:xfrm>
                                  <a:off x="0" y="333841"/>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5DAEE"/>
                                </a:solidFill>
                              </wps:spPr>
                              <wps:bodyPr wrap="square" lIns="0" tIns="0" rIns="0" bIns="0" rtlCol="0">
                                <a:prstTxWarp prst="textNoShape">
                                  <a:avLst/>
                                </a:prstTxWarp>
                                <a:noAutofit/>
                              </wps:bodyPr>
                            </wps:wsp>
                            <wps:wsp>
                              <wps:cNvPr id="824" name="Graphic 824"/>
                              <wps:cNvSpPr/>
                              <wps:spPr>
                                <a:xfrm>
                                  <a:off x="0" y="41730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6DBEF"/>
                                </a:solidFill>
                              </wps:spPr>
                              <wps:bodyPr wrap="square" lIns="0" tIns="0" rIns="0" bIns="0" rtlCol="0">
                                <a:prstTxWarp prst="textNoShape">
                                  <a:avLst/>
                                </a:prstTxWarp>
                                <a:noAutofit/>
                              </wps:bodyPr>
                            </wps:wsp>
                            <wps:wsp>
                              <wps:cNvPr id="825" name="Graphic 825"/>
                              <wps:cNvSpPr/>
                              <wps:spPr>
                                <a:xfrm>
                                  <a:off x="0" y="50076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7DBEF"/>
                                </a:solidFill>
                              </wps:spPr>
                              <wps:bodyPr wrap="square" lIns="0" tIns="0" rIns="0" bIns="0" rtlCol="0">
                                <a:prstTxWarp prst="textNoShape">
                                  <a:avLst/>
                                </a:prstTxWarp>
                                <a:noAutofit/>
                              </wps:bodyPr>
                            </wps:wsp>
                            <wps:wsp>
                              <wps:cNvPr id="826" name="Graphic 826"/>
                              <wps:cNvSpPr/>
                              <wps:spPr>
                                <a:xfrm>
                                  <a:off x="0" y="584223"/>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8DCEF"/>
                                </a:solidFill>
                              </wps:spPr>
                              <wps:bodyPr wrap="square" lIns="0" tIns="0" rIns="0" bIns="0" rtlCol="0">
                                <a:prstTxWarp prst="textNoShape">
                                  <a:avLst/>
                                </a:prstTxWarp>
                                <a:noAutofit/>
                              </wps:bodyPr>
                            </wps:wsp>
                            <wps:wsp>
                              <wps:cNvPr id="827" name="Graphic 827"/>
                              <wps:cNvSpPr/>
                              <wps:spPr>
                                <a:xfrm>
                                  <a:off x="0" y="667684"/>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9DDF0"/>
                                </a:solidFill>
                              </wps:spPr>
                              <wps:bodyPr wrap="square" lIns="0" tIns="0" rIns="0" bIns="0" rtlCol="0">
                                <a:prstTxWarp prst="textNoShape">
                                  <a:avLst/>
                                </a:prstTxWarp>
                                <a:noAutofit/>
                              </wps:bodyPr>
                            </wps:wsp>
                            <wps:wsp>
                              <wps:cNvPr id="828" name="Graphic 828"/>
                              <wps:cNvSpPr/>
                              <wps:spPr>
                                <a:xfrm>
                                  <a:off x="0" y="751146"/>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ADEF0"/>
                                </a:solidFill>
                              </wps:spPr>
                              <wps:bodyPr wrap="square" lIns="0" tIns="0" rIns="0" bIns="0" rtlCol="0">
                                <a:prstTxWarp prst="textNoShape">
                                  <a:avLst/>
                                </a:prstTxWarp>
                                <a:noAutofit/>
                              </wps:bodyPr>
                            </wps:wsp>
                            <wps:wsp>
                              <wps:cNvPr id="829" name="Graphic 829"/>
                              <wps:cNvSpPr/>
                              <wps:spPr>
                                <a:xfrm>
                                  <a:off x="0" y="834607"/>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BDFF1"/>
                                </a:solidFill>
                              </wps:spPr>
                              <wps:bodyPr wrap="square" lIns="0" tIns="0" rIns="0" bIns="0" rtlCol="0">
                                <a:prstTxWarp prst="textNoShape">
                                  <a:avLst/>
                                </a:prstTxWarp>
                                <a:noAutofit/>
                              </wps:bodyPr>
                            </wps:wsp>
                            <wps:wsp>
                              <wps:cNvPr id="830" name="Graphic 830"/>
                              <wps:cNvSpPr/>
                              <wps:spPr>
                                <a:xfrm>
                                  <a:off x="0" y="918067"/>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CE0F1"/>
                                </a:solidFill>
                              </wps:spPr>
                              <wps:bodyPr wrap="square" lIns="0" tIns="0" rIns="0" bIns="0" rtlCol="0">
                                <a:prstTxWarp prst="textNoShape">
                                  <a:avLst/>
                                </a:prstTxWarp>
                                <a:noAutofit/>
                              </wps:bodyPr>
                            </wps:wsp>
                            <wps:wsp>
                              <wps:cNvPr id="831" name="Graphic 831"/>
                              <wps:cNvSpPr/>
                              <wps:spPr>
                                <a:xfrm>
                                  <a:off x="0" y="1001526"/>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DE1F1"/>
                                </a:solidFill>
                              </wps:spPr>
                              <wps:bodyPr wrap="square" lIns="0" tIns="0" rIns="0" bIns="0" rtlCol="0">
                                <a:prstTxWarp prst="textNoShape">
                                  <a:avLst/>
                                </a:prstTxWarp>
                                <a:noAutofit/>
                              </wps:bodyPr>
                            </wps:wsp>
                            <wps:wsp>
                              <wps:cNvPr id="832" name="Graphic 832"/>
                              <wps:cNvSpPr/>
                              <wps:spPr>
                                <a:xfrm>
                                  <a:off x="0" y="1084988"/>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DEE2F2"/>
                                </a:solidFill>
                              </wps:spPr>
                              <wps:bodyPr wrap="square" lIns="0" tIns="0" rIns="0" bIns="0" rtlCol="0">
                                <a:prstTxWarp prst="textNoShape">
                                  <a:avLst/>
                                </a:prstTxWarp>
                                <a:noAutofit/>
                              </wps:bodyPr>
                            </wps:wsp>
                          </wpg:wgp>
                        </a:graphicData>
                      </a:graphic>
                    </wp:anchor>
                  </w:drawing>
                </mc:Choice>
                <mc:Fallback>
                  <w:pict>
                    <v:group style="position:absolute;margin-left:0pt;margin-top:-.019891pt;width:153.75pt;height:92.2pt;mso-position-horizontal-relative:column;mso-position-vertical-relative:paragraph;z-index:-22831616" id="docshapegroup781" coordorigin="0,0" coordsize="3075,1844">
                      <v:rect style="position:absolute;left:0;top:-1;width:3075;height:135" id="docshape782" filled="true" fillcolor="#d1d6ed" stroked="false">
                        <v:fill type="solid"/>
                      </v:rect>
                      <v:rect style="position:absolute;left:0;top:131;width:3075;height:135" id="docshape783" filled="true" fillcolor="#d2d7ed" stroked="false">
                        <v:fill type="solid"/>
                      </v:rect>
                      <v:rect style="position:absolute;left:0;top:262;width:3075;height:135" id="docshape784" filled="true" fillcolor="#d3d8ed" stroked="false">
                        <v:fill type="solid"/>
                      </v:rect>
                      <v:rect style="position:absolute;left:0;top:393;width:3075;height:135" id="docshape785" filled="true" fillcolor="#d4d9ee" stroked="false">
                        <v:fill type="solid"/>
                      </v:rect>
                      <v:rect style="position:absolute;left:0;top:525;width:3075;height:135" id="docshape786" filled="true" fillcolor="#d5daee" stroked="false">
                        <v:fill type="solid"/>
                      </v:rect>
                      <v:rect style="position:absolute;left:0;top:656;width:3075;height:135" id="docshape787" filled="true" fillcolor="#d6dbef" stroked="false">
                        <v:fill type="solid"/>
                      </v:rect>
                      <v:rect style="position:absolute;left:0;top:788;width:3075;height:135" id="docshape788" filled="true" fillcolor="#d7dbef" stroked="false">
                        <v:fill type="solid"/>
                      </v:rect>
                      <v:rect style="position:absolute;left:0;top:919;width:3075;height:135" id="docshape789" filled="true" fillcolor="#d8dcef" stroked="false">
                        <v:fill type="solid"/>
                      </v:rect>
                      <v:rect style="position:absolute;left:0;top:1051;width:3075;height:135" id="docshape790" filled="true" fillcolor="#d9ddf0" stroked="false">
                        <v:fill type="solid"/>
                      </v:rect>
                      <v:rect style="position:absolute;left:0;top:1182;width:3075;height:135" id="docshape791" filled="true" fillcolor="#dadef0" stroked="false">
                        <v:fill type="solid"/>
                      </v:rect>
                      <v:rect style="position:absolute;left:0;top:1313;width:3075;height:135" id="docshape792" filled="true" fillcolor="#dbdff1" stroked="false">
                        <v:fill type="solid"/>
                      </v:rect>
                      <v:rect style="position:absolute;left:0;top:1445;width:3075;height:135" id="docshape793" filled="true" fillcolor="#dce0f1" stroked="false">
                        <v:fill type="solid"/>
                      </v:rect>
                      <v:rect style="position:absolute;left:0;top:1576;width:3075;height:135" id="docshape794" filled="true" fillcolor="#dde1f1" stroked="false">
                        <v:fill type="solid"/>
                      </v:rect>
                      <v:rect style="position:absolute;left:0;top:1708;width:3075;height:135" id="docshape795" filled="true" fillcolor="#dee2f2" stroked="false">
                        <v:fill type="solid"/>
                      </v:rect>
                      <w10:wrap type="none"/>
                    </v:group>
                  </w:pict>
                </mc:Fallback>
              </mc:AlternateContent>
            </w:r>
            <w:r>
              <w:rPr>
                <w:color w:val="231F20"/>
                <w:sz w:val="20"/>
              </w:rPr>
              <w:t>Direct a medical school course</w:t>
            </w:r>
            <w:r>
              <w:rPr>
                <w:color w:val="231F20"/>
                <w:spacing w:val="-14"/>
                <w:sz w:val="20"/>
              </w:rPr>
              <w:t> </w:t>
            </w:r>
            <w:r>
              <w:rPr>
                <w:color w:val="231F20"/>
                <w:sz w:val="20"/>
              </w:rPr>
              <w:t>(40</w:t>
            </w:r>
            <w:r>
              <w:rPr>
                <w:color w:val="231F20"/>
                <w:spacing w:val="-14"/>
                <w:sz w:val="20"/>
              </w:rPr>
              <w:t> </w:t>
            </w:r>
            <w:r>
              <w:rPr>
                <w:color w:val="231F20"/>
                <w:sz w:val="20"/>
              </w:rPr>
              <w:t>contract</w:t>
            </w:r>
            <w:r>
              <w:rPr>
                <w:color w:val="231F20"/>
                <w:spacing w:val="-14"/>
                <w:sz w:val="20"/>
              </w:rPr>
              <w:t> </w:t>
            </w:r>
            <w:r>
              <w:rPr>
                <w:color w:val="231F20"/>
                <w:sz w:val="20"/>
              </w:rPr>
              <w:t>hours)</w:t>
            </w:r>
          </w:p>
          <w:p>
            <w:pPr>
              <w:pStyle w:val="TableParagraph"/>
              <w:spacing w:line="228" w:lineRule="auto" w:before="216"/>
              <w:ind w:left="129"/>
              <w:rPr>
                <w:sz w:val="20"/>
              </w:rPr>
            </w:pPr>
            <w:r>
              <w:rPr>
                <w:color w:val="231F20"/>
                <w:sz w:val="20"/>
              </w:rPr>
              <w:t>Teach in a variety of other </w:t>
            </w:r>
            <w:r>
              <w:rPr>
                <w:color w:val="231F20"/>
                <w:spacing w:val="-2"/>
                <w:sz w:val="20"/>
              </w:rPr>
              <w:t>courses</w:t>
            </w:r>
            <w:r>
              <w:rPr>
                <w:color w:val="231F20"/>
                <w:spacing w:val="-9"/>
                <w:sz w:val="20"/>
              </w:rPr>
              <w:t> </w:t>
            </w:r>
            <w:r>
              <w:rPr>
                <w:color w:val="231F20"/>
                <w:spacing w:val="-2"/>
                <w:sz w:val="20"/>
              </w:rPr>
              <w:t>(5–15</w:t>
            </w:r>
            <w:r>
              <w:rPr>
                <w:color w:val="231F20"/>
                <w:spacing w:val="-9"/>
                <w:sz w:val="20"/>
              </w:rPr>
              <w:t> </w:t>
            </w:r>
            <w:r>
              <w:rPr>
                <w:color w:val="231F20"/>
                <w:spacing w:val="-2"/>
                <w:sz w:val="20"/>
              </w:rPr>
              <w:t>contract</w:t>
            </w:r>
            <w:r>
              <w:rPr>
                <w:color w:val="231F20"/>
                <w:spacing w:val="-9"/>
                <w:sz w:val="20"/>
              </w:rPr>
              <w:t> </w:t>
            </w:r>
            <w:r>
              <w:rPr>
                <w:color w:val="231F20"/>
                <w:spacing w:val="-2"/>
                <w:sz w:val="20"/>
              </w:rPr>
              <w:t>hours)</w:t>
            </w:r>
          </w:p>
          <w:p>
            <w:pPr>
              <w:pStyle w:val="TableParagraph"/>
              <w:spacing w:line="228" w:lineRule="auto" w:before="220"/>
              <w:ind w:left="129" w:right="201"/>
              <w:rPr>
                <w:sz w:val="20"/>
              </w:rPr>
            </w:pPr>
            <w:r>
              <w:rPr>
                <w:color w:val="231F20"/>
                <w:sz w:val="20"/>
              </w:rPr>
              <w:t>Attending</w:t>
            </w:r>
            <w:r>
              <w:rPr>
                <w:color w:val="231F20"/>
                <w:spacing w:val="-14"/>
                <w:sz w:val="20"/>
              </w:rPr>
              <w:t> </w:t>
            </w:r>
            <w:r>
              <w:rPr>
                <w:color w:val="231F20"/>
                <w:sz w:val="20"/>
              </w:rPr>
              <w:t>duties</w:t>
            </w:r>
            <w:r>
              <w:rPr>
                <w:color w:val="231F20"/>
                <w:spacing w:val="-14"/>
                <w:sz w:val="20"/>
              </w:rPr>
              <w:t> </w:t>
            </w:r>
            <w:r>
              <w:rPr>
                <w:color w:val="231F20"/>
                <w:sz w:val="20"/>
              </w:rPr>
              <w:t>(1</w:t>
            </w:r>
            <w:r>
              <w:rPr>
                <w:color w:val="231F20"/>
                <w:spacing w:val="-14"/>
                <w:sz w:val="20"/>
              </w:rPr>
              <w:t> </w:t>
            </w:r>
            <w:r>
              <w:rPr>
                <w:color w:val="231F20"/>
                <w:sz w:val="20"/>
              </w:rPr>
              <w:t>month per year)</w:t>
            </w:r>
          </w:p>
        </w:tc>
        <w:tc>
          <w:tcPr>
            <w:tcW w:w="370" w:type="dxa"/>
            <w:tcBorders>
              <w:top w:val="single" w:sz="54" w:space="0" w:color="D0D6EC"/>
              <w:left w:val="single" w:sz="8" w:space="0" w:color="005CAB"/>
              <w:bottom w:val="single" w:sz="54" w:space="0" w:color="DFE2F2"/>
              <w:right w:val="single" w:sz="8" w:space="0" w:color="869ACE"/>
            </w:tcBorders>
            <w:shd w:val="clear" w:color="auto" w:fill="D8DCEF"/>
          </w:tcPr>
          <w:p>
            <w:pPr>
              <w:pStyle w:val="TableParagraph"/>
              <w:rPr>
                <w:rFonts w:ascii="Times New Roman"/>
                <w:sz w:val="20"/>
              </w:rPr>
            </w:pPr>
          </w:p>
        </w:tc>
      </w:tr>
      <w:tr>
        <w:trPr>
          <w:trHeight w:val="3284" w:hRule="atLeast"/>
        </w:trPr>
        <w:tc>
          <w:tcPr>
            <w:tcW w:w="164" w:type="dxa"/>
            <w:tcBorders>
              <w:top w:val="nil"/>
              <w:left w:val="nil"/>
              <w:bottom w:val="nil"/>
            </w:tcBorders>
            <w:shd w:val="clear" w:color="auto" w:fill="869ACE"/>
          </w:tcPr>
          <w:p>
            <w:pPr>
              <w:pStyle w:val="TableParagraph"/>
              <w:rPr>
                <w:rFonts w:ascii="Times New Roman"/>
                <w:sz w:val="20"/>
              </w:rPr>
            </w:pPr>
          </w:p>
        </w:tc>
        <w:tc>
          <w:tcPr>
            <w:tcW w:w="276" w:type="dxa"/>
            <w:tcBorders>
              <w:top w:val="single" w:sz="54" w:space="0" w:color="DFE2F2"/>
              <w:bottom w:val="nil"/>
              <w:right w:val="single" w:sz="8" w:space="0" w:color="005CAB"/>
            </w:tcBorders>
            <w:shd w:val="clear" w:color="auto" w:fill="EDEEF8"/>
          </w:tcPr>
          <w:p>
            <w:pPr>
              <w:pStyle w:val="TableParagraph"/>
              <w:rPr>
                <w:rFonts w:ascii="Times New Roman"/>
                <w:sz w:val="20"/>
              </w:rPr>
            </w:pPr>
          </w:p>
        </w:tc>
        <w:tc>
          <w:tcPr>
            <w:tcW w:w="546" w:type="dxa"/>
            <w:tcBorders>
              <w:top w:val="single" w:sz="54" w:space="0" w:color="DFE2F2"/>
              <w:left w:val="single" w:sz="8" w:space="0" w:color="005CAB"/>
              <w:bottom w:val="single" w:sz="8" w:space="0" w:color="005CAB"/>
              <w:right w:val="single" w:sz="8" w:space="0" w:color="005CAB"/>
            </w:tcBorders>
            <w:shd w:val="clear" w:color="auto" w:fill="EDEEF8"/>
            <w:textDirection w:val="btLr"/>
          </w:tcPr>
          <w:p>
            <w:pPr>
              <w:pStyle w:val="TableParagraph"/>
              <w:spacing w:before="73"/>
              <w:ind w:left="1022"/>
              <w:rPr>
                <w:b/>
                <w:sz w:val="23"/>
              </w:rPr>
            </w:pPr>
            <w:r>
              <w:rPr>
                <w:b/>
                <w:color w:val="231F20"/>
                <w:sz w:val="23"/>
              </w:rPr>
              <w:t>Community</w:t>
            </w:r>
            <w:r>
              <w:rPr>
                <w:b/>
                <w:color w:val="231F20"/>
                <w:spacing w:val="-12"/>
                <w:sz w:val="23"/>
              </w:rPr>
              <w:t> </w:t>
            </w:r>
            <w:r>
              <w:rPr>
                <w:b/>
                <w:color w:val="231F20"/>
                <w:spacing w:val="-2"/>
                <w:sz w:val="23"/>
              </w:rPr>
              <w:t>Service</w:t>
            </w:r>
          </w:p>
        </w:tc>
        <w:tc>
          <w:tcPr>
            <w:tcW w:w="2705" w:type="dxa"/>
            <w:tcBorders>
              <w:top w:val="single" w:sz="54" w:space="0" w:color="DFE2F2"/>
              <w:left w:val="single" w:sz="8" w:space="0" w:color="005CAB"/>
              <w:bottom w:val="single" w:sz="8" w:space="0" w:color="005CAB"/>
              <w:right w:val="single" w:sz="8" w:space="0" w:color="005CAB"/>
            </w:tcBorders>
            <w:shd w:val="clear" w:color="auto" w:fill="FFFFFF"/>
          </w:tcPr>
          <w:p>
            <w:pPr>
              <w:pStyle w:val="TableParagraph"/>
              <w:spacing w:line="226" w:lineRule="exact" w:before="52"/>
              <w:ind w:left="129"/>
              <w:rPr>
                <w:sz w:val="20"/>
              </w:rPr>
            </w:pPr>
            <w:r>
              <w:rPr>
                <w:sz w:val="20"/>
              </w:rPr>
              <mc:AlternateContent>
                <mc:Choice Requires="wps">
                  <w:drawing>
                    <wp:anchor distT="0" distB="0" distL="0" distR="0" allowOverlap="1" layoutInCell="1" locked="0" behindDoc="1" simplePos="0" relativeHeight="480485376">
                      <wp:simplePos x="0" y="0"/>
                      <wp:positionH relativeFrom="column">
                        <wp:posOffset>-528319</wp:posOffset>
                      </wp:positionH>
                      <wp:positionV relativeFrom="paragraph">
                        <wp:posOffset>-2376</wp:posOffset>
                      </wp:positionV>
                      <wp:extent cx="528320" cy="1755139"/>
                      <wp:effectExtent l="0" t="0" r="0" b="0"/>
                      <wp:wrapNone/>
                      <wp:docPr id="833" name="Group 833"/>
                      <wp:cNvGraphicFramePr>
                        <a:graphicFrameLocks/>
                      </wp:cNvGraphicFramePr>
                      <a:graphic>
                        <a:graphicData uri="http://schemas.microsoft.com/office/word/2010/wordprocessingGroup">
                          <wpg:wgp>
                            <wpg:cNvPr id="833" name="Group 833"/>
                            <wpg:cNvGrpSpPr/>
                            <wpg:grpSpPr>
                              <a:xfrm>
                                <a:off x="0" y="0"/>
                                <a:ext cx="528320" cy="1755139"/>
                                <a:chExt cx="528320" cy="1755139"/>
                              </a:xfrm>
                            </wpg:grpSpPr>
                            <wps:wsp>
                              <wps:cNvPr id="834" name="Graphic 834"/>
                              <wps:cNvSpPr/>
                              <wps:spPr>
                                <a:xfrm>
                                  <a:off x="0" y="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0E3F3"/>
                                </a:solidFill>
                              </wps:spPr>
                              <wps:bodyPr wrap="square" lIns="0" tIns="0" rIns="0" bIns="0" rtlCol="0">
                                <a:prstTxWarp prst="textNoShape">
                                  <a:avLst/>
                                </a:prstTxWarp>
                                <a:noAutofit/>
                              </wps:bodyPr>
                            </wps:wsp>
                            <wps:wsp>
                              <wps:cNvPr id="835" name="Graphic 835"/>
                              <wps:cNvSpPr/>
                              <wps:spPr>
                                <a:xfrm>
                                  <a:off x="0" y="8346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1E4F3"/>
                                </a:solidFill>
                              </wps:spPr>
                              <wps:bodyPr wrap="square" lIns="0" tIns="0" rIns="0" bIns="0" rtlCol="0">
                                <a:prstTxWarp prst="textNoShape">
                                  <a:avLst/>
                                </a:prstTxWarp>
                                <a:noAutofit/>
                              </wps:bodyPr>
                            </wps:wsp>
                            <wps:wsp>
                              <wps:cNvPr id="836" name="Graphic 836"/>
                              <wps:cNvSpPr/>
                              <wps:spPr>
                                <a:xfrm>
                                  <a:off x="0" y="16692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2E5F3"/>
                                </a:solidFill>
                              </wps:spPr>
                              <wps:bodyPr wrap="square" lIns="0" tIns="0" rIns="0" bIns="0" rtlCol="0">
                                <a:prstTxWarp prst="textNoShape">
                                  <a:avLst/>
                                </a:prstTxWarp>
                                <a:noAutofit/>
                              </wps:bodyPr>
                            </wps:wsp>
                            <wps:wsp>
                              <wps:cNvPr id="837" name="Graphic 837"/>
                              <wps:cNvSpPr/>
                              <wps:spPr>
                                <a:xfrm>
                                  <a:off x="0" y="250381"/>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3E6F4"/>
                                </a:solidFill>
                              </wps:spPr>
                              <wps:bodyPr wrap="square" lIns="0" tIns="0" rIns="0" bIns="0" rtlCol="0">
                                <a:prstTxWarp prst="textNoShape">
                                  <a:avLst/>
                                </a:prstTxWarp>
                                <a:noAutofit/>
                              </wps:bodyPr>
                            </wps:wsp>
                            <wps:wsp>
                              <wps:cNvPr id="838" name="Graphic 838"/>
                              <wps:cNvSpPr/>
                              <wps:spPr>
                                <a:xfrm>
                                  <a:off x="0" y="33384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4E7F4"/>
                                </a:solidFill>
                              </wps:spPr>
                              <wps:bodyPr wrap="square" lIns="0" tIns="0" rIns="0" bIns="0" rtlCol="0">
                                <a:prstTxWarp prst="textNoShape">
                                  <a:avLst/>
                                </a:prstTxWarp>
                                <a:noAutofit/>
                              </wps:bodyPr>
                            </wps:wsp>
                            <wps:wsp>
                              <wps:cNvPr id="839" name="Graphic 839"/>
                              <wps:cNvSpPr/>
                              <wps:spPr>
                                <a:xfrm>
                                  <a:off x="0" y="41730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6E8F5"/>
                                </a:solidFill>
                              </wps:spPr>
                              <wps:bodyPr wrap="square" lIns="0" tIns="0" rIns="0" bIns="0" rtlCol="0">
                                <a:prstTxWarp prst="textNoShape">
                                  <a:avLst/>
                                </a:prstTxWarp>
                                <a:noAutofit/>
                              </wps:bodyPr>
                            </wps:wsp>
                            <wps:wsp>
                              <wps:cNvPr id="840" name="Graphic 840"/>
                              <wps:cNvSpPr/>
                              <wps:spPr>
                                <a:xfrm>
                                  <a:off x="0" y="500763"/>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7E9F5"/>
                                </a:solidFill>
                              </wps:spPr>
                              <wps:bodyPr wrap="square" lIns="0" tIns="0" rIns="0" bIns="0" rtlCol="0">
                                <a:prstTxWarp prst="textNoShape">
                                  <a:avLst/>
                                </a:prstTxWarp>
                                <a:noAutofit/>
                              </wps:bodyPr>
                            </wps:wsp>
                            <wps:wsp>
                              <wps:cNvPr id="841" name="Graphic 841"/>
                              <wps:cNvSpPr/>
                              <wps:spPr>
                                <a:xfrm>
                                  <a:off x="0" y="584224"/>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8EAF5"/>
                                </a:solidFill>
                              </wps:spPr>
                              <wps:bodyPr wrap="square" lIns="0" tIns="0" rIns="0" bIns="0" rtlCol="0">
                                <a:prstTxWarp prst="textNoShape">
                                  <a:avLst/>
                                </a:prstTxWarp>
                                <a:noAutofit/>
                              </wps:bodyPr>
                            </wps:wsp>
                            <wps:wsp>
                              <wps:cNvPr id="842" name="Graphic 842"/>
                              <wps:cNvSpPr/>
                              <wps:spPr>
                                <a:xfrm>
                                  <a:off x="0" y="667684"/>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8EAF6"/>
                                </a:solidFill>
                              </wps:spPr>
                              <wps:bodyPr wrap="square" lIns="0" tIns="0" rIns="0" bIns="0" rtlCol="0">
                                <a:prstTxWarp prst="textNoShape">
                                  <a:avLst/>
                                </a:prstTxWarp>
                                <a:noAutofit/>
                              </wps:bodyPr>
                            </wps:wsp>
                            <wps:wsp>
                              <wps:cNvPr id="843" name="Graphic 843"/>
                              <wps:cNvSpPr/>
                              <wps:spPr>
                                <a:xfrm>
                                  <a:off x="0" y="751144"/>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9EBF6"/>
                                </a:solidFill>
                              </wps:spPr>
                              <wps:bodyPr wrap="square" lIns="0" tIns="0" rIns="0" bIns="0" rtlCol="0">
                                <a:prstTxWarp prst="textNoShape">
                                  <a:avLst/>
                                </a:prstTxWarp>
                                <a:noAutofit/>
                              </wps:bodyPr>
                            </wps:wsp>
                            <wps:wsp>
                              <wps:cNvPr id="844" name="Graphic 844"/>
                              <wps:cNvSpPr/>
                              <wps:spPr>
                                <a:xfrm>
                                  <a:off x="0" y="834605"/>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AECF7"/>
                                </a:solidFill>
                              </wps:spPr>
                              <wps:bodyPr wrap="square" lIns="0" tIns="0" rIns="0" bIns="0" rtlCol="0">
                                <a:prstTxWarp prst="textNoShape">
                                  <a:avLst/>
                                </a:prstTxWarp>
                                <a:noAutofit/>
                              </wps:bodyPr>
                            </wps:wsp>
                            <wps:wsp>
                              <wps:cNvPr id="845" name="Graphic 845"/>
                              <wps:cNvSpPr/>
                              <wps:spPr>
                                <a:xfrm>
                                  <a:off x="0" y="918066"/>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CEDF7"/>
                                </a:solidFill>
                              </wps:spPr>
                              <wps:bodyPr wrap="square" lIns="0" tIns="0" rIns="0" bIns="0" rtlCol="0">
                                <a:prstTxWarp prst="textNoShape">
                                  <a:avLst/>
                                </a:prstTxWarp>
                                <a:noAutofit/>
                              </wps:bodyPr>
                            </wps:wsp>
                            <wps:wsp>
                              <wps:cNvPr id="846" name="Graphic 846"/>
                              <wps:cNvSpPr/>
                              <wps:spPr>
                                <a:xfrm>
                                  <a:off x="0" y="1001526"/>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DEEF8"/>
                                </a:solidFill>
                              </wps:spPr>
                              <wps:bodyPr wrap="square" lIns="0" tIns="0" rIns="0" bIns="0" rtlCol="0">
                                <a:prstTxWarp prst="textNoShape">
                                  <a:avLst/>
                                </a:prstTxWarp>
                                <a:noAutofit/>
                              </wps:bodyPr>
                            </wps:wsp>
                            <wps:wsp>
                              <wps:cNvPr id="847" name="Graphic 847"/>
                              <wps:cNvSpPr/>
                              <wps:spPr>
                                <a:xfrm>
                                  <a:off x="0" y="1084987"/>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EEFF8"/>
                                </a:solidFill>
                              </wps:spPr>
                              <wps:bodyPr wrap="square" lIns="0" tIns="0" rIns="0" bIns="0" rtlCol="0">
                                <a:prstTxWarp prst="textNoShape">
                                  <a:avLst/>
                                </a:prstTxWarp>
                                <a:noAutofit/>
                              </wps:bodyPr>
                            </wps:wsp>
                            <wps:wsp>
                              <wps:cNvPr id="848" name="Graphic 848"/>
                              <wps:cNvSpPr/>
                              <wps:spPr>
                                <a:xfrm>
                                  <a:off x="0" y="1168447"/>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EFF0F8"/>
                                </a:solidFill>
                              </wps:spPr>
                              <wps:bodyPr wrap="square" lIns="0" tIns="0" rIns="0" bIns="0" rtlCol="0">
                                <a:prstTxWarp prst="textNoShape">
                                  <a:avLst/>
                                </a:prstTxWarp>
                                <a:noAutofit/>
                              </wps:bodyPr>
                            </wps:wsp>
                            <wps:wsp>
                              <wps:cNvPr id="849" name="Graphic 849"/>
                              <wps:cNvSpPr/>
                              <wps:spPr>
                                <a:xfrm>
                                  <a:off x="0" y="1251909"/>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0F1F9"/>
                                </a:solidFill>
                              </wps:spPr>
                              <wps:bodyPr wrap="square" lIns="0" tIns="0" rIns="0" bIns="0" rtlCol="0">
                                <a:prstTxWarp prst="textNoShape">
                                  <a:avLst/>
                                </a:prstTxWarp>
                                <a:noAutofit/>
                              </wps:bodyPr>
                            </wps:wsp>
                            <wps:wsp>
                              <wps:cNvPr id="850" name="Graphic 850"/>
                              <wps:cNvSpPr/>
                              <wps:spPr>
                                <a:xfrm>
                                  <a:off x="0" y="1335370"/>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1F2F9"/>
                                </a:solidFill>
                              </wps:spPr>
                              <wps:bodyPr wrap="square" lIns="0" tIns="0" rIns="0" bIns="0" rtlCol="0">
                                <a:prstTxWarp prst="textNoShape">
                                  <a:avLst/>
                                </a:prstTxWarp>
                                <a:noAutofit/>
                              </wps:bodyPr>
                            </wps:wsp>
                            <wps:wsp>
                              <wps:cNvPr id="851" name="Graphic 851"/>
                              <wps:cNvSpPr/>
                              <wps:spPr>
                                <a:xfrm>
                                  <a:off x="0" y="1418831"/>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2F3FA"/>
                                </a:solidFill>
                              </wps:spPr>
                              <wps:bodyPr wrap="square" lIns="0" tIns="0" rIns="0" bIns="0" rtlCol="0">
                                <a:prstTxWarp prst="textNoShape">
                                  <a:avLst/>
                                </a:prstTxWarp>
                                <a:noAutofit/>
                              </wps:bodyPr>
                            </wps:wsp>
                            <wps:wsp>
                              <wps:cNvPr id="852" name="Graphic 852"/>
                              <wps:cNvSpPr/>
                              <wps:spPr>
                                <a:xfrm>
                                  <a:off x="0" y="1502291"/>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3F4FA"/>
                                </a:solidFill>
                              </wps:spPr>
                              <wps:bodyPr wrap="square" lIns="0" tIns="0" rIns="0" bIns="0" rtlCol="0">
                                <a:prstTxWarp prst="textNoShape">
                                  <a:avLst/>
                                </a:prstTxWarp>
                                <a:noAutofit/>
                              </wps:bodyPr>
                            </wps:wsp>
                            <wps:wsp>
                              <wps:cNvPr id="853" name="Graphic 853"/>
                              <wps:cNvSpPr/>
                              <wps:spPr>
                                <a:xfrm>
                                  <a:off x="0" y="158575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4F5FB"/>
                                </a:solidFill>
                              </wps:spPr>
                              <wps:bodyPr wrap="square" lIns="0" tIns="0" rIns="0" bIns="0" rtlCol="0">
                                <a:prstTxWarp prst="textNoShape">
                                  <a:avLst/>
                                </a:prstTxWarp>
                                <a:noAutofit/>
                              </wps:bodyPr>
                            </wps:wsp>
                            <wps:wsp>
                              <wps:cNvPr id="854" name="Graphic 854"/>
                              <wps:cNvSpPr/>
                              <wps:spPr>
                                <a:xfrm>
                                  <a:off x="0" y="1669212"/>
                                  <a:ext cx="528320" cy="85725"/>
                                </a:xfrm>
                                <a:custGeom>
                                  <a:avLst/>
                                  <a:gdLst/>
                                  <a:ahLst/>
                                  <a:cxnLst/>
                                  <a:rect l="l" t="t" r="r" b="b"/>
                                  <a:pathLst>
                                    <a:path w="528320" h="85725">
                                      <a:moveTo>
                                        <a:pt x="0" y="85402"/>
                                      </a:moveTo>
                                      <a:lnTo>
                                        <a:pt x="528319" y="85402"/>
                                      </a:lnTo>
                                      <a:lnTo>
                                        <a:pt x="528319" y="0"/>
                                      </a:lnTo>
                                      <a:lnTo>
                                        <a:pt x="0" y="0"/>
                                      </a:lnTo>
                                      <a:lnTo>
                                        <a:pt x="0" y="85402"/>
                                      </a:lnTo>
                                      <a:close/>
                                    </a:path>
                                  </a:pathLst>
                                </a:custGeom>
                                <a:solidFill>
                                  <a:srgbClr val="F5F6FB"/>
                                </a:solidFill>
                              </wps:spPr>
                              <wps:bodyPr wrap="square" lIns="0" tIns="0" rIns="0" bIns="0" rtlCol="0">
                                <a:prstTxWarp prst="textNoShape">
                                  <a:avLst/>
                                </a:prstTxWarp>
                                <a:noAutofit/>
                              </wps:bodyPr>
                            </wps:wsp>
                          </wpg:wgp>
                        </a:graphicData>
                      </a:graphic>
                    </wp:anchor>
                  </w:drawing>
                </mc:Choice>
                <mc:Fallback>
                  <w:pict>
                    <v:group style="position:absolute;margin-left:-41.599964pt;margin-top:-.187096pt;width:41.6pt;height:138.2pt;mso-position-horizontal-relative:column;mso-position-vertical-relative:paragraph;z-index:-22831104" id="docshapegroup796" coordorigin="-832,-4" coordsize="832,2764">
                      <v:rect style="position:absolute;left:-832;top:-4;width:832;height:135" id="docshape797" filled="true" fillcolor="#e0e3f3" stroked="false">
                        <v:fill type="solid"/>
                      </v:rect>
                      <v:rect style="position:absolute;left:-832;top:127;width:832;height:135" id="docshape798" filled="true" fillcolor="#e1e4f3" stroked="false">
                        <v:fill type="solid"/>
                      </v:rect>
                      <v:rect style="position:absolute;left:-832;top:259;width:832;height:135" id="docshape799" filled="true" fillcolor="#e2e5f3" stroked="false">
                        <v:fill type="solid"/>
                      </v:rect>
                      <v:rect style="position:absolute;left:-832;top:390;width:832;height:135" id="docshape800" filled="true" fillcolor="#e3e6f4" stroked="false">
                        <v:fill type="solid"/>
                      </v:rect>
                      <v:rect style="position:absolute;left:-832;top:522;width:832;height:135" id="docshape801" filled="true" fillcolor="#e4e7f4" stroked="false">
                        <v:fill type="solid"/>
                      </v:rect>
                      <v:rect style="position:absolute;left:-832;top:653;width:832;height:135" id="docshape802" filled="true" fillcolor="#e6e8f5" stroked="false">
                        <v:fill type="solid"/>
                      </v:rect>
                      <v:rect style="position:absolute;left:-832;top:784;width:832;height:135" id="docshape803" filled="true" fillcolor="#e7e9f5" stroked="false">
                        <v:fill type="solid"/>
                      </v:rect>
                      <v:rect style="position:absolute;left:-832;top:916;width:832;height:135" id="docshape804" filled="true" fillcolor="#e8eaf5" stroked="false">
                        <v:fill type="solid"/>
                      </v:rect>
                      <v:rect style="position:absolute;left:-832;top:1047;width:832;height:135" id="docshape805" filled="true" fillcolor="#e8eaf6" stroked="false">
                        <v:fill type="solid"/>
                      </v:rect>
                      <v:rect style="position:absolute;left:-832;top:1179;width:832;height:135" id="docshape806" filled="true" fillcolor="#e9ebf6" stroked="false">
                        <v:fill type="solid"/>
                      </v:rect>
                      <v:rect style="position:absolute;left:-832;top:1310;width:832;height:135" id="docshape807" filled="true" fillcolor="#eaecf7" stroked="false">
                        <v:fill type="solid"/>
                      </v:rect>
                      <v:rect style="position:absolute;left:-832;top:1442;width:832;height:135" id="docshape808" filled="true" fillcolor="#ecedf7" stroked="false">
                        <v:fill type="solid"/>
                      </v:rect>
                      <v:rect style="position:absolute;left:-832;top:1573;width:832;height:135" id="docshape809" filled="true" fillcolor="#edeef8" stroked="false">
                        <v:fill type="solid"/>
                      </v:rect>
                      <v:rect style="position:absolute;left:-832;top:1704;width:832;height:135" id="docshape810" filled="true" fillcolor="#eeeff8" stroked="false">
                        <v:fill type="solid"/>
                      </v:rect>
                      <v:rect style="position:absolute;left:-832;top:1836;width:832;height:135" id="docshape811" filled="true" fillcolor="#eff0f8" stroked="false">
                        <v:fill type="solid"/>
                      </v:rect>
                      <v:rect style="position:absolute;left:-832;top:1967;width:832;height:135" id="docshape812" filled="true" fillcolor="#f0f1f9" stroked="false">
                        <v:fill type="solid"/>
                      </v:rect>
                      <v:rect style="position:absolute;left:-832;top:2099;width:832;height:135" id="docshape813" filled="true" fillcolor="#f1f2f9" stroked="false">
                        <v:fill type="solid"/>
                      </v:rect>
                      <v:rect style="position:absolute;left:-832;top:2230;width:832;height:135" id="docshape814" filled="true" fillcolor="#f2f3fa" stroked="false">
                        <v:fill type="solid"/>
                      </v:rect>
                      <v:rect style="position:absolute;left:-832;top:2362;width:832;height:135" id="docshape815" filled="true" fillcolor="#f3f4fa" stroked="false">
                        <v:fill type="solid"/>
                      </v:rect>
                      <v:rect style="position:absolute;left:-832;top:2493;width:832;height:135" id="docshape816" filled="true" fillcolor="#f4f5fb" stroked="false">
                        <v:fill type="solid"/>
                      </v:rect>
                      <v:rect style="position:absolute;left:-832;top:2624;width:832;height:135" id="docshape817" filled="true" fillcolor="#f5f6fb" stroked="false">
                        <v:fill type="solid"/>
                      </v:rect>
                      <w10:wrap type="none"/>
                    </v:group>
                  </w:pict>
                </mc:Fallback>
              </mc:AlternateContent>
            </w:r>
            <w:r>
              <w:rPr>
                <w:color w:val="231F20"/>
                <w:sz w:val="20"/>
              </w:rPr>
              <w:t>Network</w:t>
            </w:r>
            <w:r>
              <w:rPr>
                <w:color w:val="231F20"/>
                <w:spacing w:val="-4"/>
                <w:sz w:val="20"/>
              </w:rPr>
              <w:t> with</w:t>
            </w:r>
          </w:p>
          <w:p>
            <w:pPr>
              <w:pStyle w:val="TableParagraph"/>
              <w:spacing w:line="228" w:lineRule="auto" w:before="4"/>
              <w:ind w:left="129" w:right="134"/>
              <w:rPr>
                <w:sz w:val="20"/>
              </w:rPr>
            </w:pPr>
            <w:r>
              <w:rPr>
                <w:color w:val="231F20"/>
                <w:sz w:val="20"/>
              </w:rPr>
              <w:t>individuals</w:t>
            </w:r>
            <w:r>
              <w:rPr>
                <w:color w:val="231F20"/>
                <w:spacing w:val="-9"/>
                <w:sz w:val="20"/>
              </w:rPr>
              <w:t> </w:t>
            </w:r>
            <w:r>
              <w:rPr>
                <w:color w:val="231F20"/>
                <w:sz w:val="20"/>
              </w:rPr>
              <w:t>outside</w:t>
            </w:r>
            <w:r>
              <w:rPr>
                <w:color w:val="231F20"/>
                <w:spacing w:val="-9"/>
                <w:sz w:val="20"/>
              </w:rPr>
              <w:t> </w:t>
            </w:r>
            <w:r>
              <w:rPr>
                <w:color w:val="231F20"/>
                <w:sz w:val="20"/>
              </w:rPr>
              <w:t>of</w:t>
            </w:r>
            <w:r>
              <w:rPr>
                <w:color w:val="231F20"/>
                <w:spacing w:val="-9"/>
                <w:sz w:val="20"/>
              </w:rPr>
              <w:t> </w:t>
            </w:r>
            <w:r>
              <w:rPr>
                <w:color w:val="231F20"/>
                <w:sz w:val="20"/>
              </w:rPr>
              <w:t>your home institution</w:t>
            </w:r>
          </w:p>
        </w:tc>
        <w:tc>
          <w:tcPr>
            <w:tcW w:w="2705" w:type="dxa"/>
            <w:tcBorders>
              <w:top w:val="single" w:sz="54" w:space="0" w:color="DFE2F2"/>
              <w:left w:val="single" w:sz="8" w:space="0" w:color="005CAB"/>
              <w:bottom w:val="single" w:sz="8" w:space="0" w:color="005CAB"/>
              <w:right w:val="single" w:sz="8" w:space="0" w:color="005CAB"/>
            </w:tcBorders>
            <w:shd w:val="clear" w:color="auto" w:fill="FFFFFF"/>
          </w:tcPr>
          <w:p>
            <w:pPr>
              <w:pStyle w:val="TableParagraph"/>
              <w:spacing w:before="52"/>
              <w:ind w:left="129"/>
              <w:rPr>
                <w:sz w:val="20"/>
              </w:rPr>
            </w:pPr>
            <w:r>
              <w:rPr>
                <w:color w:val="231F20"/>
                <w:sz w:val="20"/>
              </w:rPr>
              <w:t>Review</w:t>
            </w:r>
            <w:r>
              <w:rPr>
                <w:color w:val="231F20"/>
                <w:spacing w:val="-7"/>
                <w:sz w:val="20"/>
              </w:rPr>
              <w:t> </w:t>
            </w:r>
            <w:r>
              <w:rPr>
                <w:color w:val="231F20"/>
                <w:spacing w:val="-2"/>
                <w:sz w:val="20"/>
              </w:rPr>
              <w:t>manuscripts</w:t>
            </w:r>
          </w:p>
          <w:p>
            <w:pPr>
              <w:pStyle w:val="TableParagraph"/>
              <w:spacing w:line="228" w:lineRule="auto" w:before="218"/>
              <w:ind w:left="129"/>
              <w:rPr>
                <w:sz w:val="20"/>
              </w:rPr>
            </w:pPr>
            <w:r>
              <w:rPr>
                <w:color w:val="231F20"/>
                <w:sz w:val="20"/>
              </w:rPr>
              <w:t>Departmental</w:t>
            </w:r>
            <w:r>
              <w:rPr>
                <w:color w:val="231F20"/>
                <w:spacing w:val="-14"/>
                <w:sz w:val="20"/>
              </w:rPr>
              <w:t> </w:t>
            </w:r>
            <w:r>
              <w:rPr>
                <w:color w:val="231F20"/>
                <w:sz w:val="20"/>
              </w:rPr>
              <w:t>and</w:t>
            </w:r>
            <w:r>
              <w:rPr>
                <w:color w:val="231F20"/>
                <w:spacing w:val="-14"/>
                <w:sz w:val="20"/>
              </w:rPr>
              <w:t> </w:t>
            </w:r>
            <w:r>
              <w:rPr>
                <w:color w:val="231F20"/>
                <w:sz w:val="20"/>
              </w:rPr>
              <w:t>university </w:t>
            </w:r>
            <w:r>
              <w:rPr>
                <w:color w:val="231F20"/>
                <w:spacing w:val="-2"/>
                <w:sz w:val="20"/>
              </w:rPr>
              <w:t>committees</w:t>
            </w:r>
          </w:p>
          <w:p>
            <w:pPr>
              <w:pStyle w:val="TableParagraph"/>
              <w:spacing w:line="228" w:lineRule="auto" w:before="219"/>
              <w:ind w:left="129"/>
              <w:rPr>
                <w:sz w:val="20"/>
              </w:rPr>
            </w:pPr>
            <w:r>
              <w:rPr>
                <w:color w:val="231F20"/>
                <w:sz w:val="20"/>
              </w:rPr>
              <w:t>Network with individuals outside</w:t>
            </w:r>
            <w:r>
              <w:rPr>
                <w:color w:val="231F20"/>
                <w:spacing w:val="-9"/>
                <w:sz w:val="20"/>
              </w:rPr>
              <w:t> </w:t>
            </w:r>
            <w:r>
              <w:rPr>
                <w:color w:val="231F20"/>
                <w:sz w:val="20"/>
              </w:rPr>
              <w:t>your</w:t>
            </w:r>
            <w:r>
              <w:rPr>
                <w:color w:val="231F20"/>
                <w:spacing w:val="-9"/>
                <w:sz w:val="20"/>
              </w:rPr>
              <w:t> </w:t>
            </w:r>
            <w:r>
              <w:rPr>
                <w:color w:val="231F20"/>
                <w:sz w:val="20"/>
              </w:rPr>
              <w:t>home</w:t>
            </w:r>
            <w:r>
              <w:rPr>
                <w:color w:val="231F20"/>
                <w:spacing w:val="-9"/>
                <w:sz w:val="20"/>
              </w:rPr>
              <w:t> </w:t>
            </w:r>
            <w:r>
              <w:rPr>
                <w:color w:val="231F20"/>
                <w:sz w:val="20"/>
              </w:rPr>
              <w:t>institution</w:t>
            </w:r>
          </w:p>
        </w:tc>
        <w:tc>
          <w:tcPr>
            <w:tcW w:w="2705" w:type="dxa"/>
            <w:tcBorders>
              <w:top w:val="single" w:sz="54" w:space="0" w:color="DFE2F2"/>
              <w:left w:val="single" w:sz="8" w:space="0" w:color="005CAB"/>
              <w:bottom w:val="single" w:sz="8" w:space="0" w:color="005CAB"/>
              <w:right w:val="single" w:sz="8" w:space="0" w:color="005CAB"/>
            </w:tcBorders>
            <w:shd w:val="clear" w:color="auto" w:fill="EDEEF8"/>
          </w:tcPr>
          <w:p>
            <w:pPr>
              <w:pStyle w:val="TableParagraph"/>
              <w:spacing w:before="52"/>
              <w:ind w:left="129"/>
              <w:rPr>
                <w:sz w:val="20"/>
              </w:rPr>
            </w:pPr>
            <w:r>
              <w:rPr>
                <w:sz w:val="20"/>
              </w:rPr>
              <mc:AlternateContent>
                <mc:Choice Requires="wps">
                  <w:drawing>
                    <wp:anchor distT="0" distB="0" distL="0" distR="0" allowOverlap="1" layoutInCell="1" locked="0" behindDoc="1" simplePos="0" relativeHeight="480485888">
                      <wp:simplePos x="0" y="0"/>
                      <wp:positionH relativeFrom="column">
                        <wp:posOffset>0</wp:posOffset>
                      </wp:positionH>
                      <wp:positionV relativeFrom="paragraph">
                        <wp:posOffset>-2376</wp:posOffset>
                      </wp:positionV>
                      <wp:extent cx="1952625" cy="1755139"/>
                      <wp:effectExtent l="0" t="0" r="0" b="0"/>
                      <wp:wrapNone/>
                      <wp:docPr id="855" name="Group 855"/>
                      <wp:cNvGraphicFramePr>
                        <a:graphicFrameLocks/>
                      </wp:cNvGraphicFramePr>
                      <a:graphic>
                        <a:graphicData uri="http://schemas.microsoft.com/office/word/2010/wordprocessingGroup">
                          <wpg:wgp>
                            <wpg:cNvPr id="855" name="Group 855"/>
                            <wpg:cNvGrpSpPr/>
                            <wpg:grpSpPr>
                              <a:xfrm>
                                <a:off x="0" y="0"/>
                                <a:ext cx="1952625" cy="1755139"/>
                                <a:chExt cx="1952625" cy="1755139"/>
                              </a:xfrm>
                            </wpg:grpSpPr>
                            <wps:wsp>
                              <wps:cNvPr id="856" name="Graphic 856"/>
                              <wps:cNvSpPr/>
                              <wps:spPr>
                                <a:xfrm>
                                  <a:off x="0" y="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0E3F3"/>
                                </a:solidFill>
                              </wps:spPr>
                              <wps:bodyPr wrap="square" lIns="0" tIns="0" rIns="0" bIns="0" rtlCol="0">
                                <a:prstTxWarp prst="textNoShape">
                                  <a:avLst/>
                                </a:prstTxWarp>
                                <a:noAutofit/>
                              </wps:bodyPr>
                            </wps:wsp>
                            <wps:wsp>
                              <wps:cNvPr id="857" name="Graphic 857"/>
                              <wps:cNvSpPr/>
                              <wps:spPr>
                                <a:xfrm>
                                  <a:off x="0" y="8346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1E4F3"/>
                                </a:solidFill>
                              </wps:spPr>
                              <wps:bodyPr wrap="square" lIns="0" tIns="0" rIns="0" bIns="0" rtlCol="0">
                                <a:prstTxWarp prst="textNoShape">
                                  <a:avLst/>
                                </a:prstTxWarp>
                                <a:noAutofit/>
                              </wps:bodyPr>
                            </wps:wsp>
                            <wps:wsp>
                              <wps:cNvPr id="858" name="Graphic 858"/>
                              <wps:cNvSpPr/>
                              <wps:spPr>
                                <a:xfrm>
                                  <a:off x="0" y="16692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2E5F3"/>
                                </a:solidFill>
                              </wps:spPr>
                              <wps:bodyPr wrap="square" lIns="0" tIns="0" rIns="0" bIns="0" rtlCol="0">
                                <a:prstTxWarp prst="textNoShape">
                                  <a:avLst/>
                                </a:prstTxWarp>
                                <a:noAutofit/>
                              </wps:bodyPr>
                            </wps:wsp>
                            <wps:wsp>
                              <wps:cNvPr id="859" name="Graphic 859"/>
                              <wps:cNvSpPr/>
                              <wps:spPr>
                                <a:xfrm>
                                  <a:off x="0" y="250381"/>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3E6F4"/>
                                </a:solidFill>
                              </wps:spPr>
                              <wps:bodyPr wrap="square" lIns="0" tIns="0" rIns="0" bIns="0" rtlCol="0">
                                <a:prstTxWarp prst="textNoShape">
                                  <a:avLst/>
                                </a:prstTxWarp>
                                <a:noAutofit/>
                              </wps:bodyPr>
                            </wps:wsp>
                            <wps:wsp>
                              <wps:cNvPr id="860" name="Graphic 860"/>
                              <wps:cNvSpPr/>
                              <wps:spPr>
                                <a:xfrm>
                                  <a:off x="0" y="33384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4E7F4"/>
                                </a:solidFill>
                              </wps:spPr>
                              <wps:bodyPr wrap="square" lIns="0" tIns="0" rIns="0" bIns="0" rtlCol="0">
                                <a:prstTxWarp prst="textNoShape">
                                  <a:avLst/>
                                </a:prstTxWarp>
                                <a:noAutofit/>
                              </wps:bodyPr>
                            </wps:wsp>
                            <wps:wsp>
                              <wps:cNvPr id="861" name="Graphic 861"/>
                              <wps:cNvSpPr/>
                              <wps:spPr>
                                <a:xfrm>
                                  <a:off x="0" y="41730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6E8F5"/>
                                </a:solidFill>
                              </wps:spPr>
                              <wps:bodyPr wrap="square" lIns="0" tIns="0" rIns="0" bIns="0" rtlCol="0">
                                <a:prstTxWarp prst="textNoShape">
                                  <a:avLst/>
                                </a:prstTxWarp>
                                <a:noAutofit/>
                              </wps:bodyPr>
                            </wps:wsp>
                            <wps:wsp>
                              <wps:cNvPr id="862" name="Graphic 862"/>
                              <wps:cNvSpPr/>
                              <wps:spPr>
                                <a:xfrm>
                                  <a:off x="0" y="500763"/>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7E9F5"/>
                                </a:solidFill>
                              </wps:spPr>
                              <wps:bodyPr wrap="square" lIns="0" tIns="0" rIns="0" bIns="0" rtlCol="0">
                                <a:prstTxWarp prst="textNoShape">
                                  <a:avLst/>
                                </a:prstTxWarp>
                                <a:noAutofit/>
                              </wps:bodyPr>
                            </wps:wsp>
                            <wps:wsp>
                              <wps:cNvPr id="863" name="Graphic 863"/>
                              <wps:cNvSpPr/>
                              <wps:spPr>
                                <a:xfrm>
                                  <a:off x="0" y="584224"/>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8EAF5"/>
                                </a:solidFill>
                              </wps:spPr>
                              <wps:bodyPr wrap="square" lIns="0" tIns="0" rIns="0" bIns="0" rtlCol="0">
                                <a:prstTxWarp prst="textNoShape">
                                  <a:avLst/>
                                </a:prstTxWarp>
                                <a:noAutofit/>
                              </wps:bodyPr>
                            </wps:wsp>
                            <wps:wsp>
                              <wps:cNvPr id="864" name="Graphic 864"/>
                              <wps:cNvSpPr/>
                              <wps:spPr>
                                <a:xfrm>
                                  <a:off x="0" y="667684"/>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8EAF6"/>
                                </a:solidFill>
                              </wps:spPr>
                              <wps:bodyPr wrap="square" lIns="0" tIns="0" rIns="0" bIns="0" rtlCol="0">
                                <a:prstTxWarp prst="textNoShape">
                                  <a:avLst/>
                                </a:prstTxWarp>
                                <a:noAutofit/>
                              </wps:bodyPr>
                            </wps:wsp>
                            <wps:wsp>
                              <wps:cNvPr id="865" name="Graphic 865"/>
                              <wps:cNvSpPr/>
                              <wps:spPr>
                                <a:xfrm>
                                  <a:off x="0" y="751144"/>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9EBF6"/>
                                </a:solidFill>
                              </wps:spPr>
                              <wps:bodyPr wrap="square" lIns="0" tIns="0" rIns="0" bIns="0" rtlCol="0">
                                <a:prstTxWarp prst="textNoShape">
                                  <a:avLst/>
                                </a:prstTxWarp>
                                <a:noAutofit/>
                              </wps:bodyPr>
                            </wps:wsp>
                            <wps:wsp>
                              <wps:cNvPr id="866" name="Graphic 866"/>
                              <wps:cNvSpPr/>
                              <wps:spPr>
                                <a:xfrm>
                                  <a:off x="0" y="834605"/>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AECF7"/>
                                </a:solidFill>
                              </wps:spPr>
                              <wps:bodyPr wrap="square" lIns="0" tIns="0" rIns="0" bIns="0" rtlCol="0">
                                <a:prstTxWarp prst="textNoShape">
                                  <a:avLst/>
                                </a:prstTxWarp>
                                <a:noAutofit/>
                              </wps:bodyPr>
                            </wps:wsp>
                            <wps:wsp>
                              <wps:cNvPr id="867" name="Graphic 867"/>
                              <wps:cNvSpPr/>
                              <wps:spPr>
                                <a:xfrm>
                                  <a:off x="0" y="918066"/>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CEDF7"/>
                                </a:solidFill>
                              </wps:spPr>
                              <wps:bodyPr wrap="square" lIns="0" tIns="0" rIns="0" bIns="0" rtlCol="0">
                                <a:prstTxWarp prst="textNoShape">
                                  <a:avLst/>
                                </a:prstTxWarp>
                                <a:noAutofit/>
                              </wps:bodyPr>
                            </wps:wsp>
                            <wps:wsp>
                              <wps:cNvPr id="868" name="Graphic 868"/>
                              <wps:cNvSpPr/>
                              <wps:spPr>
                                <a:xfrm>
                                  <a:off x="0" y="1001526"/>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DEEF8"/>
                                </a:solidFill>
                              </wps:spPr>
                              <wps:bodyPr wrap="square" lIns="0" tIns="0" rIns="0" bIns="0" rtlCol="0">
                                <a:prstTxWarp prst="textNoShape">
                                  <a:avLst/>
                                </a:prstTxWarp>
                                <a:noAutofit/>
                              </wps:bodyPr>
                            </wps:wsp>
                            <wps:wsp>
                              <wps:cNvPr id="869" name="Graphic 869"/>
                              <wps:cNvSpPr/>
                              <wps:spPr>
                                <a:xfrm>
                                  <a:off x="0" y="1084987"/>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EEFF8"/>
                                </a:solidFill>
                              </wps:spPr>
                              <wps:bodyPr wrap="square" lIns="0" tIns="0" rIns="0" bIns="0" rtlCol="0">
                                <a:prstTxWarp prst="textNoShape">
                                  <a:avLst/>
                                </a:prstTxWarp>
                                <a:noAutofit/>
                              </wps:bodyPr>
                            </wps:wsp>
                            <wps:wsp>
                              <wps:cNvPr id="870" name="Graphic 870"/>
                              <wps:cNvSpPr/>
                              <wps:spPr>
                                <a:xfrm>
                                  <a:off x="0" y="1168447"/>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EFF0F8"/>
                                </a:solidFill>
                              </wps:spPr>
                              <wps:bodyPr wrap="square" lIns="0" tIns="0" rIns="0" bIns="0" rtlCol="0">
                                <a:prstTxWarp prst="textNoShape">
                                  <a:avLst/>
                                </a:prstTxWarp>
                                <a:noAutofit/>
                              </wps:bodyPr>
                            </wps:wsp>
                            <wps:wsp>
                              <wps:cNvPr id="871" name="Graphic 871"/>
                              <wps:cNvSpPr/>
                              <wps:spPr>
                                <a:xfrm>
                                  <a:off x="0" y="1251909"/>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0F1F9"/>
                                </a:solidFill>
                              </wps:spPr>
                              <wps:bodyPr wrap="square" lIns="0" tIns="0" rIns="0" bIns="0" rtlCol="0">
                                <a:prstTxWarp prst="textNoShape">
                                  <a:avLst/>
                                </a:prstTxWarp>
                                <a:noAutofit/>
                              </wps:bodyPr>
                            </wps:wsp>
                            <wps:wsp>
                              <wps:cNvPr id="872" name="Graphic 872"/>
                              <wps:cNvSpPr/>
                              <wps:spPr>
                                <a:xfrm>
                                  <a:off x="0" y="1335370"/>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1F2F9"/>
                                </a:solidFill>
                              </wps:spPr>
                              <wps:bodyPr wrap="square" lIns="0" tIns="0" rIns="0" bIns="0" rtlCol="0">
                                <a:prstTxWarp prst="textNoShape">
                                  <a:avLst/>
                                </a:prstTxWarp>
                                <a:noAutofit/>
                              </wps:bodyPr>
                            </wps:wsp>
                            <wps:wsp>
                              <wps:cNvPr id="873" name="Graphic 873"/>
                              <wps:cNvSpPr/>
                              <wps:spPr>
                                <a:xfrm>
                                  <a:off x="0" y="1418831"/>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2F3FA"/>
                                </a:solidFill>
                              </wps:spPr>
                              <wps:bodyPr wrap="square" lIns="0" tIns="0" rIns="0" bIns="0" rtlCol="0">
                                <a:prstTxWarp prst="textNoShape">
                                  <a:avLst/>
                                </a:prstTxWarp>
                                <a:noAutofit/>
                              </wps:bodyPr>
                            </wps:wsp>
                            <wps:wsp>
                              <wps:cNvPr id="874" name="Graphic 874"/>
                              <wps:cNvSpPr/>
                              <wps:spPr>
                                <a:xfrm>
                                  <a:off x="0" y="1502291"/>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3F4FA"/>
                                </a:solidFill>
                              </wps:spPr>
                              <wps:bodyPr wrap="square" lIns="0" tIns="0" rIns="0" bIns="0" rtlCol="0">
                                <a:prstTxWarp prst="textNoShape">
                                  <a:avLst/>
                                </a:prstTxWarp>
                                <a:noAutofit/>
                              </wps:bodyPr>
                            </wps:wsp>
                            <wps:wsp>
                              <wps:cNvPr id="875" name="Graphic 875"/>
                              <wps:cNvSpPr/>
                              <wps:spPr>
                                <a:xfrm>
                                  <a:off x="0" y="158575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4F5FB"/>
                                </a:solidFill>
                              </wps:spPr>
                              <wps:bodyPr wrap="square" lIns="0" tIns="0" rIns="0" bIns="0" rtlCol="0">
                                <a:prstTxWarp prst="textNoShape">
                                  <a:avLst/>
                                </a:prstTxWarp>
                                <a:noAutofit/>
                              </wps:bodyPr>
                            </wps:wsp>
                            <wps:wsp>
                              <wps:cNvPr id="876" name="Graphic 876"/>
                              <wps:cNvSpPr/>
                              <wps:spPr>
                                <a:xfrm>
                                  <a:off x="0" y="1669212"/>
                                  <a:ext cx="1952625" cy="85725"/>
                                </a:xfrm>
                                <a:custGeom>
                                  <a:avLst/>
                                  <a:gdLst/>
                                  <a:ahLst/>
                                  <a:cxnLst/>
                                  <a:rect l="l" t="t" r="r" b="b"/>
                                  <a:pathLst>
                                    <a:path w="1952625" h="85725">
                                      <a:moveTo>
                                        <a:pt x="0" y="85402"/>
                                      </a:moveTo>
                                      <a:lnTo>
                                        <a:pt x="1952422" y="85402"/>
                                      </a:lnTo>
                                      <a:lnTo>
                                        <a:pt x="1952422" y="0"/>
                                      </a:lnTo>
                                      <a:lnTo>
                                        <a:pt x="0" y="0"/>
                                      </a:lnTo>
                                      <a:lnTo>
                                        <a:pt x="0" y="85402"/>
                                      </a:lnTo>
                                      <a:close/>
                                    </a:path>
                                  </a:pathLst>
                                </a:custGeom>
                                <a:solidFill>
                                  <a:srgbClr val="F5F6FB"/>
                                </a:solidFill>
                              </wps:spPr>
                              <wps:bodyPr wrap="square" lIns="0" tIns="0" rIns="0" bIns="0" rtlCol="0">
                                <a:prstTxWarp prst="textNoShape">
                                  <a:avLst/>
                                </a:prstTxWarp>
                                <a:noAutofit/>
                              </wps:bodyPr>
                            </wps:wsp>
                          </wpg:wgp>
                        </a:graphicData>
                      </a:graphic>
                    </wp:anchor>
                  </w:drawing>
                </mc:Choice>
                <mc:Fallback>
                  <w:pict>
                    <v:group style="position:absolute;margin-left:0pt;margin-top:-.187096pt;width:153.75pt;height:138.2pt;mso-position-horizontal-relative:column;mso-position-vertical-relative:paragraph;z-index:-22830592" id="docshapegroup818" coordorigin="0,-4" coordsize="3075,2764">
                      <v:rect style="position:absolute;left:0;top:-4;width:3075;height:135" id="docshape819" filled="true" fillcolor="#e0e3f3" stroked="false">
                        <v:fill type="solid"/>
                      </v:rect>
                      <v:rect style="position:absolute;left:0;top:127;width:3075;height:135" id="docshape820" filled="true" fillcolor="#e1e4f3" stroked="false">
                        <v:fill type="solid"/>
                      </v:rect>
                      <v:rect style="position:absolute;left:0;top:259;width:3075;height:135" id="docshape821" filled="true" fillcolor="#e2e5f3" stroked="false">
                        <v:fill type="solid"/>
                      </v:rect>
                      <v:rect style="position:absolute;left:0;top:390;width:3075;height:135" id="docshape822" filled="true" fillcolor="#e3e6f4" stroked="false">
                        <v:fill type="solid"/>
                      </v:rect>
                      <v:rect style="position:absolute;left:0;top:522;width:3075;height:135" id="docshape823" filled="true" fillcolor="#e4e7f4" stroked="false">
                        <v:fill type="solid"/>
                      </v:rect>
                      <v:rect style="position:absolute;left:0;top:653;width:3075;height:135" id="docshape824" filled="true" fillcolor="#e6e8f5" stroked="false">
                        <v:fill type="solid"/>
                      </v:rect>
                      <v:rect style="position:absolute;left:0;top:784;width:3075;height:135" id="docshape825" filled="true" fillcolor="#e7e9f5" stroked="false">
                        <v:fill type="solid"/>
                      </v:rect>
                      <v:rect style="position:absolute;left:0;top:916;width:3075;height:135" id="docshape826" filled="true" fillcolor="#e8eaf5" stroked="false">
                        <v:fill type="solid"/>
                      </v:rect>
                      <v:rect style="position:absolute;left:0;top:1047;width:3075;height:135" id="docshape827" filled="true" fillcolor="#e8eaf6" stroked="false">
                        <v:fill type="solid"/>
                      </v:rect>
                      <v:rect style="position:absolute;left:0;top:1179;width:3075;height:135" id="docshape828" filled="true" fillcolor="#e9ebf6" stroked="false">
                        <v:fill type="solid"/>
                      </v:rect>
                      <v:rect style="position:absolute;left:0;top:1310;width:3075;height:135" id="docshape829" filled="true" fillcolor="#eaecf7" stroked="false">
                        <v:fill type="solid"/>
                      </v:rect>
                      <v:rect style="position:absolute;left:0;top:1442;width:3075;height:135" id="docshape830" filled="true" fillcolor="#ecedf7" stroked="false">
                        <v:fill type="solid"/>
                      </v:rect>
                      <v:rect style="position:absolute;left:0;top:1573;width:3075;height:135" id="docshape831" filled="true" fillcolor="#edeef8" stroked="false">
                        <v:fill type="solid"/>
                      </v:rect>
                      <v:rect style="position:absolute;left:0;top:1704;width:3075;height:135" id="docshape832" filled="true" fillcolor="#eeeff8" stroked="false">
                        <v:fill type="solid"/>
                      </v:rect>
                      <v:rect style="position:absolute;left:0;top:1836;width:3075;height:135" id="docshape833" filled="true" fillcolor="#eff0f8" stroked="false">
                        <v:fill type="solid"/>
                      </v:rect>
                      <v:rect style="position:absolute;left:0;top:1967;width:3075;height:135" id="docshape834" filled="true" fillcolor="#f0f1f9" stroked="false">
                        <v:fill type="solid"/>
                      </v:rect>
                      <v:rect style="position:absolute;left:0;top:2099;width:3075;height:135" id="docshape835" filled="true" fillcolor="#f1f2f9" stroked="false">
                        <v:fill type="solid"/>
                      </v:rect>
                      <v:rect style="position:absolute;left:0;top:2230;width:3075;height:135" id="docshape836" filled="true" fillcolor="#f2f3fa" stroked="false">
                        <v:fill type="solid"/>
                      </v:rect>
                      <v:rect style="position:absolute;left:0;top:2362;width:3075;height:135" id="docshape837" filled="true" fillcolor="#f3f4fa" stroked="false">
                        <v:fill type="solid"/>
                      </v:rect>
                      <v:rect style="position:absolute;left:0;top:2493;width:3075;height:135" id="docshape838" filled="true" fillcolor="#f4f5fb" stroked="false">
                        <v:fill type="solid"/>
                      </v:rect>
                      <v:rect style="position:absolute;left:0;top:2624;width:3075;height:135" id="docshape839" filled="true" fillcolor="#f5f6fb" stroked="false">
                        <v:fill type="solid"/>
                      </v:rect>
                      <w10:wrap type="none"/>
                    </v:group>
                  </w:pict>
                </mc:Fallback>
              </mc:AlternateContent>
            </w:r>
            <w:r>
              <w:rPr>
                <w:color w:val="231F20"/>
                <w:sz w:val="20"/>
              </w:rPr>
              <w:t>Review</w:t>
            </w:r>
            <w:r>
              <w:rPr>
                <w:color w:val="231F20"/>
                <w:spacing w:val="-7"/>
                <w:sz w:val="20"/>
              </w:rPr>
              <w:t> </w:t>
            </w:r>
            <w:r>
              <w:rPr>
                <w:color w:val="231F20"/>
                <w:spacing w:val="-2"/>
                <w:sz w:val="20"/>
              </w:rPr>
              <w:t>manuscripts</w:t>
            </w:r>
          </w:p>
          <w:p>
            <w:pPr>
              <w:pStyle w:val="TableParagraph"/>
              <w:spacing w:line="228" w:lineRule="auto" w:before="218"/>
              <w:ind w:left="129"/>
              <w:rPr>
                <w:sz w:val="20"/>
              </w:rPr>
            </w:pPr>
            <w:r>
              <w:rPr>
                <w:color w:val="231F20"/>
                <w:sz w:val="20"/>
              </w:rPr>
              <w:t>Departmental</w:t>
            </w:r>
            <w:r>
              <w:rPr>
                <w:color w:val="231F20"/>
                <w:spacing w:val="-14"/>
                <w:sz w:val="20"/>
              </w:rPr>
              <w:t> </w:t>
            </w:r>
            <w:r>
              <w:rPr>
                <w:color w:val="231F20"/>
                <w:sz w:val="20"/>
              </w:rPr>
              <w:t>and</w:t>
            </w:r>
            <w:r>
              <w:rPr>
                <w:color w:val="231F20"/>
                <w:spacing w:val="-14"/>
                <w:sz w:val="20"/>
              </w:rPr>
              <w:t> </w:t>
            </w:r>
            <w:r>
              <w:rPr>
                <w:color w:val="231F20"/>
                <w:sz w:val="20"/>
              </w:rPr>
              <w:t>university </w:t>
            </w:r>
            <w:r>
              <w:rPr>
                <w:color w:val="231F20"/>
                <w:spacing w:val="-2"/>
                <w:sz w:val="20"/>
              </w:rPr>
              <w:t>committees</w:t>
            </w:r>
          </w:p>
          <w:p>
            <w:pPr>
              <w:pStyle w:val="TableParagraph"/>
              <w:spacing w:before="210"/>
              <w:ind w:left="129"/>
              <w:rPr>
                <w:sz w:val="20"/>
              </w:rPr>
            </w:pPr>
            <w:r>
              <w:rPr>
                <w:color w:val="231F20"/>
                <w:sz w:val="20"/>
              </w:rPr>
              <w:t>Thesis </w:t>
            </w:r>
            <w:r>
              <w:rPr>
                <w:color w:val="231F20"/>
                <w:spacing w:val="-2"/>
                <w:sz w:val="20"/>
              </w:rPr>
              <w:t>committees</w:t>
            </w:r>
          </w:p>
          <w:p>
            <w:pPr>
              <w:pStyle w:val="TableParagraph"/>
              <w:spacing w:line="228" w:lineRule="auto" w:before="217"/>
              <w:ind w:left="129"/>
              <w:rPr>
                <w:sz w:val="20"/>
              </w:rPr>
            </w:pPr>
            <w:r>
              <w:rPr>
                <w:color w:val="231F20"/>
                <w:sz w:val="20"/>
              </w:rPr>
              <w:t>Medical/scientific</w:t>
            </w:r>
            <w:r>
              <w:rPr>
                <w:color w:val="231F20"/>
                <w:spacing w:val="-14"/>
                <w:sz w:val="20"/>
              </w:rPr>
              <w:t> </w:t>
            </w:r>
            <w:r>
              <w:rPr>
                <w:color w:val="231F20"/>
                <w:sz w:val="20"/>
              </w:rPr>
              <w:t>advisory boards for nonprofits</w:t>
            </w:r>
          </w:p>
          <w:p>
            <w:pPr>
              <w:pStyle w:val="TableParagraph"/>
              <w:spacing w:before="210"/>
              <w:ind w:left="129"/>
              <w:rPr>
                <w:sz w:val="20"/>
              </w:rPr>
            </w:pPr>
            <w:r>
              <w:rPr>
                <w:color w:val="231F20"/>
                <w:sz w:val="20"/>
              </w:rPr>
              <w:t>NIH study</w:t>
            </w:r>
            <w:r>
              <w:rPr>
                <w:color w:val="231F20"/>
                <w:spacing w:val="2"/>
                <w:sz w:val="20"/>
              </w:rPr>
              <w:t> </w:t>
            </w:r>
            <w:r>
              <w:rPr>
                <w:color w:val="231F20"/>
                <w:spacing w:val="-2"/>
                <w:sz w:val="20"/>
              </w:rPr>
              <w:t>sections</w:t>
            </w:r>
          </w:p>
          <w:p>
            <w:pPr>
              <w:pStyle w:val="TableParagraph"/>
              <w:spacing w:line="228" w:lineRule="auto" w:before="218"/>
              <w:ind w:left="129" w:right="134"/>
              <w:rPr>
                <w:sz w:val="20"/>
              </w:rPr>
            </w:pPr>
            <w:r>
              <w:rPr>
                <w:color w:val="231F20"/>
                <w:sz w:val="20"/>
              </w:rPr>
              <w:t>Write</w:t>
            </w:r>
            <w:r>
              <w:rPr>
                <w:color w:val="231F20"/>
                <w:spacing w:val="-11"/>
                <w:sz w:val="20"/>
              </w:rPr>
              <w:t> </w:t>
            </w:r>
            <w:r>
              <w:rPr>
                <w:color w:val="231F20"/>
                <w:sz w:val="20"/>
              </w:rPr>
              <w:t>book</w:t>
            </w:r>
            <w:r>
              <w:rPr>
                <w:color w:val="231F20"/>
                <w:spacing w:val="-11"/>
                <w:sz w:val="20"/>
              </w:rPr>
              <w:t> </w:t>
            </w:r>
            <w:r>
              <w:rPr>
                <w:color w:val="231F20"/>
                <w:sz w:val="20"/>
              </w:rPr>
              <w:t>or</w:t>
            </w:r>
            <w:r>
              <w:rPr>
                <w:color w:val="231F20"/>
                <w:spacing w:val="-11"/>
                <w:sz w:val="20"/>
              </w:rPr>
              <w:t> </w:t>
            </w:r>
            <w:r>
              <w:rPr>
                <w:color w:val="231F20"/>
                <w:sz w:val="20"/>
              </w:rPr>
              <w:t>review </w:t>
            </w:r>
            <w:r>
              <w:rPr>
                <w:color w:val="231F20"/>
                <w:spacing w:val="-2"/>
                <w:sz w:val="20"/>
              </w:rPr>
              <w:t>chapters</w:t>
            </w:r>
          </w:p>
        </w:tc>
        <w:tc>
          <w:tcPr>
            <w:tcW w:w="370" w:type="dxa"/>
            <w:tcBorders>
              <w:top w:val="single" w:sz="54" w:space="0" w:color="DFE2F2"/>
              <w:left w:val="single" w:sz="8" w:space="0" w:color="005CAB"/>
              <w:bottom w:val="nil"/>
              <w:right w:val="single" w:sz="8" w:space="0" w:color="869ACE"/>
            </w:tcBorders>
            <w:shd w:val="clear" w:color="auto" w:fill="EDEEF8"/>
          </w:tcPr>
          <w:p>
            <w:pPr>
              <w:pStyle w:val="TableParagraph"/>
              <w:rPr>
                <w:rFonts w:ascii="Times New Roman"/>
                <w:sz w:val="20"/>
              </w:rPr>
            </w:pPr>
          </w:p>
        </w:tc>
      </w:tr>
      <w:tr>
        <w:trPr>
          <w:trHeight w:val="222" w:hRule="atLeast"/>
        </w:trPr>
        <w:tc>
          <w:tcPr>
            <w:tcW w:w="164" w:type="dxa"/>
            <w:tcBorders>
              <w:top w:val="nil"/>
              <w:left w:val="nil"/>
              <w:bottom w:val="nil"/>
            </w:tcBorders>
            <w:shd w:val="clear" w:color="auto" w:fill="869ACE"/>
          </w:tcPr>
          <w:p>
            <w:pPr>
              <w:pStyle w:val="TableParagraph"/>
              <w:rPr>
                <w:rFonts w:ascii="Times New Roman"/>
                <w:sz w:val="14"/>
              </w:rPr>
            </w:pPr>
          </w:p>
        </w:tc>
        <w:tc>
          <w:tcPr>
            <w:tcW w:w="9307" w:type="dxa"/>
            <w:gridSpan w:val="6"/>
            <w:tcBorders>
              <w:top w:val="nil"/>
              <w:bottom w:val="single" w:sz="8" w:space="0" w:color="869ACE"/>
              <w:right w:val="single" w:sz="8" w:space="0" w:color="869ACE"/>
            </w:tcBorders>
          </w:tcPr>
          <w:p>
            <w:pPr>
              <w:pStyle w:val="TableParagraph"/>
              <w:rPr>
                <w:rFonts w:ascii="Times New Roman"/>
                <w:sz w:val="14"/>
              </w:rPr>
            </w:pPr>
          </w:p>
        </w:tc>
      </w:tr>
    </w:tbl>
    <w:p>
      <w:pPr>
        <w:pStyle w:val="TableParagraph"/>
        <w:spacing w:after="0"/>
        <w:rPr>
          <w:rFonts w:ascii="Times New Roman"/>
          <w:sz w:val="14"/>
        </w:rPr>
        <w:sectPr>
          <w:footerReference w:type="default" r:id="rId71"/>
          <w:footerReference w:type="even" r:id="rId72"/>
          <w:pgSz w:w="12240" w:h="15840"/>
          <w:pgMar w:header="0" w:footer="717" w:top="1080" w:bottom="900" w:left="0" w:right="0"/>
          <w:pgNumType w:start="45"/>
        </w:sectPr>
      </w:pPr>
    </w:p>
    <w:p>
      <w:pPr>
        <w:pStyle w:val="BodyText"/>
        <w:spacing w:before="122"/>
        <w:rPr>
          <w:rFonts w:ascii="Gill Sans MT"/>
          <w:sz w:val="20"/>
        </w:rPr>
      </w:pPr>
    </w:p>
    <w:p>
      <w:pPr>
        <w:spacing w:line="240" w:lineRule="auto"/>
        <w:ind w:left="1320" w:right="0" w:firstLine="0"/>
        <w:rPr>
          <w:rFonts w:ascii="Gill Sans MT"/>
          <w:sz w:val="20"/>
        </w:rPr>
      </w:pPr>
      <w:r>
        <w:rPr>
          <w:rFonts w:ascii="Gill Sans MT"/>
          <w:sz w:val="20"/>
        </w:rPr>
        <mc:AlternateContent>
          <mc:Choice Requires="wps">
            <w:drawing>
              <wp:inline distT="0" distB="0" distL="0" distR="0">
                <wp:extent cx="6019800" cy="3968750"/>
                <wp:effectExtent l="0" t="0" r="0" b="3175"/>
                <wp:docPr id="877" name="Group 877"/>
                <wp:cNvGraphicFramePr>
                  <a:graphicFrameLocks/>
                </wp:cNvGraphicFramePr>
                <a:graphic>
                  <a:graphicData uri="http://schemas.microsoft.com/office/word/2010/wordprocessingGroup">
                    <wpg:wgp>
                      <wpg:cNvPr id="877" name="Group 877"/>
                      <wpg:cNvGrpSpPr/>
                      <wpg:grpSpPr>
                        <a:xfrm>
                          <a:off x="0" y="0"/>
                          <a:ext cx="6019800" cy="3968750"/>
                          <a:chExt cx="6019800" cy="3968750"/>
                        </a:xfrm>
                      </wpg:grpSpPr>
                      <wps:wsp>
                        <wps:cNvPr id="878" name="Graphic 878"/>
                        <wps:cNvSpPr/>
                        <wps:spPr>
                          <a:xfrm>
                            <a:off x="0" y="0"/>
                            <a:ext cx="91440" cy="3968750"/>
                          </a:xfrm>
                          <a:custGeom>
                            <a:avLst/>
                            <a:gdLst/>
                            <a:ahLst/>
                            <a:cxnLst/>
                            <a:rect l="l" t="t" r="r" b="b"/>
                            <a:pathLst>
                              <a:path w="91440" h="3968750">
                                <a:moveTo>
                                  <a:pt x="91440" y="0"/>
                                </a:moveTo>
                                <a:lnTo>
                                  <a:pt x="0" y="0"/>
                                </a:lnTo>
                                <a:lnTo>
                                  <a:pt x="0" y="3968737"/>
                                </a:lnTo>
                                <a:lnTo>
                                  <a:pt x="91440" y="3968737"/>
                                </a:lnTo>
                                <a:lnTo>
                                  <a:pt x="91440" y="0"/>
                                </a:lnTo>
                                <a:close/>
                              </a:path>
                            </a:pathLst>
                          </a:custGeom>
                          <a:solidFill>
                            <a:srgbClr val="869ACE"/>
                          </a:solidFill>
                        </wps:spPr>
                        <wps:bodyPr wrap="square" lIns="0" tIns="0" rIns="0" bIns="0" rtlCol="0">
                          <a:prstTxWarp prst="textNoShape">
                            <a:avLst/>
                          </a:prstTxWarp>
                          <a:noAutofit/>
                        </wps:bodyPr>
                      </wps:wsp>
                      <wps:wsp>
                        <wps:cNvPr id="879" name="Graphic 879"/>
                        <wps:cNvSpPr/>
                        <wps:spPr>
                          <a:xfrm>
                            <a:off x="97764" y="6616"/>
                            <a:ext cx="5916295" cy="34290"/>
                          </a:xfrm>
                          <a:custGeom>
                            <a:avLst/>
                            <a:gdLst/>
                            <a:ahLst/>
                            <a:cxnLst/>
                            <a:rect l="l" t="t" r="r" b="b"/>
                            <a:pathLst>
                              <a:path w="5916295" h="34290">
                                <a:moveTo>
                                  <a:pt x="5915685" y="34235"/>
                                </a:moveTo>
                                <a:lnTo>
                                  <a:pt x="0" y="34235"/>
                                </a:lnTo>
                                <a:lnTo>
                                  <a:pt x="0" y="0"/>
                                </a:lnTo>
                                <a:lnTo>
                                  <a:pt x="5915685" y="0"/>
                                </a:lnTo>
                                <a:lnTo>
                                  <a:pt x="5915685" y="34235"/>
                                </a:lnTo>
                                <a:close/>
                              </a:path>
                            </a:pathLst>
                          </a:custGeom>
                          <a:solidFill>
                            <a:srgbClr val="9BAAD7"/>
                          </a:solidFill>
                        </wps:spPr>
                        <wps:bodyPr wrap="square" lIns="0" tIns="0" rIns="0" bIns="0" rtlCol="0">
                          <a:prstTxWarp prst="textNoShape">
                            <a:avLst/>
                          </a:prstTxWarp>
                          <a:noAutofit/>
                        </wps:bodyPr>
                      </wps:wsp>
                      <wps:wsp>
                        <wps:cNvPr id="880" name="Graphic 880"/>
                        <wps:cNvSpPr/>
                        <wps:spPr>
                          <a:xfrm>
                            <a:off x="97764" y="3992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9CABD7"/>
                          </a:solidFill>
                        </wps:spPr>
                        <wps:bodyPr wrap="square" lIns="0" tIns="0" rIns="0" bIns="0" rtlCol="0">
                          <a:prstTxWarp prst="textNoShape">
                            <a:avLst/>
                          </a:prstTxWarp>
                          <a:noAutofit/>
                        </wps:bodyPr>
                      </wps:wsp>
                      <wps:wsp>
                        <wps:cNvPr id="881" name="Graphic 881"/>
                        <wps:cNvSpPr/>
                        <wps:spPr>
                          <a:xfrm>
                            <a:off x="97764" y="8000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9DACD8"/>
                          </a:solidFill>
                        </wps:spPr>
                        <wps:bodyPr wrap="square" lIns="0" tIns="0" rIns="0" bIns="0" rtlCol="0">
                          <a:prstTxWarp prst="textNoShape">
                            <a:avLst/>
                          </a:prstTxWarp>
                          <a:noAutofit/>
                        </wps:bodyPr>
                      </wps:wsp>
                      <wps:wsp>
                        <wps:cNvPr id="882" name="Graphic 882"/>
                        <wps:cNvSpPr/>
                        <wps:spPr>
                          <a:xfrm>
                            <a:off x="97764" y="12009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9EACD8"/>
                          </a:solidFill>
                        </wps:spPr>
                        <wps:bodyPr wrap="square" lIns="0" tIns="0" rIns="0" bIns="0" rtlCol="0">
                          <a:prstTxWarp prst="textNoShape">
                            <a:avLst/>
                          </a:prstTxWarp>
                          <a:noAutofit/>
                        </wps:bodyPr>
                      </wps:wsp>
                      <wps:wsp>
                        <wps:cNvPr id="883" name="Graphic 883"/>
                        <wps:cNvSpPr/>
                        <wps:spPr>
                          <a:xfrm>
                            <a:off x="97764" y="16017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9FADD8"/>
                          </a:solidFill>
                        </wps:spPr>
                        <wps:bodyPr wrap="square" lIns="0" tIns="0" rIns="0" bIns="0" rtlCol="0">
                          <a:prstTxWarp prst="textNoShape">
                            <a:avLst/>
                          </a:prstTxWarp>
                          <a:noAutofit/>
                        </wps:bodyPr>
                      </wps:wsp>
                      <wps:wsp>
                        <wps:cNvPr id="884" name="Graphic 884"/>
                        <wps:cNvSpPr/>
                        <wps:spPr>
                          <a:xfrm>
                            <a:off x="97764" y="20026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0AED9"/>
                          </a:solidFill>
                        </wps:spPr>
                        <wps:bodyPr wrap="square" lIns="0" tIns="0" rIns="0" bIns="0" rtlCol="0">
                          <a:prstTxWarp prst="textNoShape">
                            <a:avLst/>
                          </a:prstTxWarp>
                          <a:noAutofit/>
                        </wps:bodyPr>
                      </wps:wsp>
                      <wps:wsp>
                        <wps:cNvPr id="885" name="Graphic 885"/>
                        <wps:cNvSpPr/>
                        <wps:spPr>
                          <a:xfrm>
                            <a:off x="97764" y="24034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1AFD9"/>
                          </a:solidFill>
                        </wps:spPr>
                        <wps:bodyPr wrap="square" lIns="0" tIns="0" rIns="0" bIns="0" rtlCol="0">
                          <a:prstTxWarp prst="textNoShape">
                            <a:avLst/>
                          </a:prstTxWarp>
                          <a:noAutofit/>
                        </wps:bodyPr>
                      </wps:wsp>
                      <wps:wsp>
                        <wps:cNvPr id="886" name="Graphic 886"/>
                        <wps:cNvSpPr/>
                        <wps:spPr>
                          <a:xfrm>
                            <a:off x="97764" y="28043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1AFDA"/>
                          </a:solidFill>
                        </wps:spPr>
                        <wps:bodyPr wrap="square" lIns="0" tIns="0" rIns="0" bIns="0" rtlCol="0">
                          <a:prstTxWarp prst="textNoShape">
                            <a:avLst/>
                          </a:prstTxWarp>
                          <a:noAutofit/>
                        </wps:bodyPr>
                      </wps:wsp>
                      <wps:wsp>
                        <wps:cNvPr id="887" name="Graphic 887"/>
                        <wps:cNvSpPr/>
                        <wps:spPr>
                          <a:xfrm>
                            <a:off x="97764" y="32051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2B0DA"/>
                          </a:solidFill>
                        </wps:spPr>
                        <wps:bodyPr wrap="square" lIns="0" tIns="0" rIns="0" bIns="0" rtlCol="0">
                          <a:prstTxWarp prst="textNoShape">
                            <a:avLst/>
                          </a:prstTxWarp>
                          <a:noAutofit/>
                        </wps:bodyPr>
                      </wps:wsp>
                      <wps:wsp>
                        <wps:cNvPr id="888" name="Graphic 888"/>
                        <wps:cNvSpPr/>
                        <wps:spPr>
                          <a:xfrm>
                            <a:off x="97764" y="36060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3B1DA"/>
                          </a:solidFill>
                        </wps:spPr>
                        <wps:bodyPr wrap="square" lIns="0" tIns="0" rIns="0" bIns="0" rtlCol="0">
                          <a:prstTxWarp prst="textNoShape">
                            <a:avLst/>
                          </a:prstTxWarp>
                          <a:noAutofit/>
                        </wps:bodyPr>
                      </wps:wsp>
                      <wps:wsp>
                        <wps:cNvPr id="889" name="Graphic 889"/>
                        <wps:cNvSpPr/>
                        <wps:spPr>
                          <a:xfrm>
                            <a:off x="97764" y="40068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4B1DB"/>
                          </a:solidFill>
                        </wps:spPr>
                        <wps:bodyPr wrap="square" lIns="0" tIns="0" rIns="0" bIns="0" rtlCol="0">
                          <a:prstTxWarp prst="textNoShape">
                            <a:avLst/>
                          </a:prstTxWarp>
                          <a:noAutofit/>
                        </wps:bodyPr>
                      </wps:wsp>
                      <wps:wsp>
                        <wps:cNvPr id="890" name="Graphic 890"/>
                        <wps:cNvSpPr/>
                        <wps:spPr>
                          <a:xfrm>
                            <a:off x="97764" y="44077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5B2DB"/>
                          </a:solidFill>
                        </wps:spPr>
                        <wps:bodyPr wrap="square" lIns="0" tIns="0" rIns="0" bIns="0" rtlCol="0">
                          <a:prstTxWarp prst="textNoShape">
                            <a:avLst/>
                          </a:prstTxWarp>
                          <a:noAutofit/>
                        </wps:bodyPr>
                      </wps:wsp>
                      <wps:wsp>
                        <wps:cNvPr id="891" name="Graphic 891"/>
                        <wps:cNvSpPr/>
                        <wps:spPr>
                          <a:xfrm>
                            <a:off x="97764" y="48085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6B3DB"/>
                          </a:solidFill>
                        </wps:spPr>
                        <wps:bodyPr wrap="square" lIns="0" tIns="0" rIns="0" bIns="0" rtlCol="0">
                          <a:prstTxWarp prst="textNoShape">
                            <a:avLst/>
                          </a:prstTxWarp>
                          <a:noAutofit/>
                        </wps:bodyPr>
                      </wps:wsp>
                      <wps:wsp>
                        <wps:cNvPr id="892" name="Graphic 892"/>
                        <wps:cNvSpPr/>
                        <wps:spPr>
                          <a:xfrm>
                            <a:off x="97764" y="52094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7B4DC"/>
                          </a:solidFill>
                        </wps:spPr>
                        <wps:bodyPr wrap="square" lIns="0" tIns="0" rIns="0" bIns="0" rtlCol="0">
                          <a:prstTxWarp prst="textNoShape">
                            <a:avLst/>
                          </a:prstTxWarp>
                          <a:noAutofit/>
                        </wps:bodyPr>
                      </wps:wsp>
                      <wps:wsp>
                        <wps:cNvPr id="893" name="Graphic 893"/>
                        <wps:cNvSpPr/>
                        <wps:spPr>
                          <a:xfrm>
                            <a:off x="97764" y="56102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8B4DC"/>
                          </a:solidFill>
                        </wps:spPr>
                        <wps:bodyPr wrap="square" lIns="0" tIns="0" rIns="0" bIns="0" rtlCol="0">
                          <a:prstTxWarp prst="textNoShape">
                            <a:avLst/>
                          </a:prstTxWarp>
                          <a:noAutofit/>
                        </wps:bodyPr>
                      </wps:wsp>
                      <wps:wsp>
                        <wps:cNvPr id="894" name="Graphic 894"/>
                        <wps:cNvSpPr/>
                        <wps:spPr>
                          <a:xfrm>
                            <a:off x="97764" y="60111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9B5DC"/>
                          </a:solidFill>
                        </wps:spPr>
                        <wps:bodyPr wrap="square" lIns="0" tIns="0" rIns="0" bIns="0" rtlCol="0">
                          <a:prstTxWarp prst="textNoShape">
                            <a:avLst/>
                          </a:prstTxWarp>
                          <a:noAutofit/>
                        </wps:bodyPr>
                      </wps:wsp>
                      <wps:wsp>
                        <wps:cNvPr id="895" name="Graphic 895"/>
                        <wps:cNvSpPr/>
                        <wps:spPr>
                          <a:xfrm>
                            <a:off x="97764" y="64119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AB6DD"/>
                          </a:solidFill>
                        </wps:spPr>
                        <wps:bodyPr wrap="square" lIns="0" tIns="0" rIns="0" bIns="0" rtlCol="0">
                          <a:prstTxWarp prst="textNoShape">
                            <a:avLst/>
                          </a:prstTxWarp>
                          <a:noAutofit/>
                        </wps:bodyPr>
                      </wps:wsp>
                      <wps:wsp>
                        <wps:cNvPr id="896" name="Graphic 896"/>
                        <wps:cNvSpPr/>
                        <wps:spPr>
                          <a:xfrm>
                            <a:off x="97764" y="68128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BB7DD"/>
                          </a:solidFill>
                        </wps:spPr>
                        <wps:bodyPr wrap="square" lIns="0" tIns="0" rIns="0" bIns="0" rtlCol="0">
                          <a:prstTxWarp prst="textNoShape">
                            <a:avLst/>
                          </a:prstTxWarp>
                          <a:noAutofit/>
                        </wps:bodyPr>
                      </wps:wsp>
                      <wps:wsp>
                        <wps:cNvPr id="897" name="Graphic 897"/>
                        <wps:cNvSpPr/>
                        <wps:spPr>
                          <a:xfrm>
                            <a:off x="97764" y="72136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CB7DE"/>
                          </a:solidFill>
                        </wps:spPr>
                        <wps:bodyPr wrap="square" lIns="0" tIns="0" rIns="0" bIns="0" rtlCol="0">
                          <a:prstTxWarp prst="textNoShape">
                            <a:avLst/>
                          </a:prstTxWarp>
                          <a:noAutofit/>
                        </wps:bodyPr>
                      </wps:wsp>
                      <wps:wsp>
                        <wps:cNvPr id="898" name="Graphic 898"/>
                        <wps:cNvSpPr/>
                        <wps:spPr>
                          <a:xfrm>
                            <a:off x="97764" y="76145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CB8DE"/>
                          </a:solidFill>
                        </wps:spPr>
                        <wps:bodyPr wrap="square" lIns="0" tIns="0" rIns="0" bIns="0" rtlCol="0">
                          <a:prstTxWarp prst="textNoShape">
                            <a:avLst/>
                          </a:prstTxWarp>
                          <a:noAutofit/>
                        </wps:bodyPr>
                      </wps:wsp>
                      <wps:wsp>
                        <wps:cNvPr id="899" name="Graphic 899"/>
                        <wps:cNvSpPr/>
                        <wps:spPr>
                          <a:xfrm>
                            <a:off x="97764" y="80153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DB9DE"/>
                          </a:solidFill>
                        </wps:spPr>
                        <wps:bodyPr wrap="square" lIns="0" tIns="0" rIns="0" bIns="0" rtlCol="0">
                          <a:prstTxWarp prst="textNoShape">
                            <a:avLst/>
                          </a:prstTxWarp>
                          <a:noAutofit/>
                        </wps:bodyPr>
                      </wps:wsp>
                      <wps:wsp>
                        <wps:cNvPr id="900" name="Graphic 900"/>
                        <wps:cNvSpPr/>
                        <wps:spPr>
                          <a:xfrm>
                            <a:off x="97764" y="84162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EBADF"/>
                          </a:solidFill>
                        </wps:spPr>
                        <wps:bodyPr wrap="square" lIns="0" tIns="0" rIns="0" bIns="0" rtlCol="0">
                          <a:prstTxWarp prst="textNoShape">
                            <a:avLst/>
                          </a:prstTxWarp>
                          <a:noAutofit/>
                        </wps:bodyPr>
                      </wps:wsp>
                      <wps:wsp>
                        <wps:cNvPr id="901" name="Graphic 901"/>
                        <wps:cNvSpPr/>
                        <wps:spPr>
                          <a:xfrm>
                            <a:off x="97764" y="881705"/>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AFBADF"/>
                          </a:solidFill>
                        </wps:spPr>
                        <wps:bodyPr wrap="square" lIns="0" tIns="0" rIns="0" bIns="0" rtlCol="0">
                          <a:prstTxWarp prst="textNoShape">
                            <a:avLst/>
                          </a:prstTxWarp>
                          <a:noAutofit/>
                        </wps:bodyPr>
                      </wps:wsp>
                      <wps:wsp>
                        <wps:cNvPr id="902" name="Graphic 902"/>
                        <wps:cNvSpPr/>
                        <wps:spPr>
                          <a:xfrm>
                            <a:off x="97764" y="92178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0BBE0"/>
                          </a:solidFill>
                        </wps:spPr>
                        <wps:bodyPr wrap="square" lIns="0" tIns="0" rIns="0" bIns="0" rtlCol="0">
                          <a:prstTxWarp prst="textNoShape">
                            <a:avLst/>
                          </a:prstTxWarp>
                          <a:noAutofit/>
                        </wps:bodyPr>
                      </wps:wsp>
                      <wps:wsp>
                        <wps:cNvPr id="903" name="Graphic 903"/>
                        <wps:cNvSpPr/>
                        <wps:spPr>
                          <a:xfrm>
                            <a:off x="97764" y="96187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1BCE0"/>
                          </a:solidFill>
                        </wps:spPr>
                        <wps:bodyPr wrap="square" lIns="0" tIns="0" rIns="0" bIns="0" rtlCol="0">
                          <a:prstTxWarp prst="textNoShape">
                            <a:avLst/>
                          </a:prstTxWarp>
                          <a:noAutofit/>
                        </wps:bodyPr>
                      </wps:wsp>
                      <wps:wsp>
                        <wps:cNvPr id="904" name="Graphic 904"/>
                        <wps:cNvSpPr/>
                        <wps:spPr>
                          <a:xfrm>
                            <a:off x="97764" y="100195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2BDE0"/>
                          </a:solidFill>
                        </wps:spPr>
                        <wps:bodyPr wrap="square" lIns="0" tIns="0" rIns="0" bIns="0" rtlCol="0">
                          <a:prstTxWarp prst="textNoShape">
                            <a:avLst/>
                          </a:prstTxWarp>
                          <a:noAutofit/>
                        </wps:bodyPr>
                      </wps:wsp>
                      <wps:wsp>
                        <wps:cNvPr id="905" name="Graphic 905"/>
                        <wps:cNvSpPr/>
                        <wps:spPr>
                          <a:xfrm>
                            <a:off x="97764" y="104204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3BDE1"/>
                          </a:solidFill>
                        </wps:spPr>
                        <wps:bodyPr wrap="square" lIns="0" tIns="0" rIns="0" bIns="0" rtlCol="0">
                          <a:prstTxWarp prst="textNoShape">
                            <a:avLst/>
                          </a:prstTxWarp>
                          <a:noAutofit/>
                        </wps:bodyPr>
                      </wps:wsp>
                      <wps:wsp>
                        <wps:cNvPr id="906" name="Graphic 906"/>
                        <wps:cNvSpPr/>
                        <wps:spPr>
                          <a:xfrm>
                            <a:off x="97764" y="108212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4BEE1"/>
                          </a:solidFill>
                        </wps:spPr>
                        <wps:bodyPr wrap="square" lIns="0" tIns="0" rIns="0" bIns="0" rtlCol="0">
                          <a:prstTxWarp prst="textNoShape">
                            <a:avLst/>
                          </a:prstTxWarp>
                          <a:noAutofit/>
                        </wps:bodyPr>
                      </wps:wsp>
                      <wps:wsp>
                        <wps:cNvPr id="907" name="Graphic 907"/>
                        <wps:cNvSpPr/>
                        <wps:spPr>
                          <a:xfrm>
                            <a:off x="97764" y="112221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5BFE2"/>
                          </a:solidFill>
                        </wps:spPr>
                        <wps:bodyPr wrap="square" lIns="0" tIns="0" rIns="0" bIns="0" rtlCol="0">
                          <a:prstTxWarp prst="textNoShape">
                            <a:avLst/>
                          </a:prstTxWarp>
                          <a:noAutofit/>
                        </wps:bodyPr>
                      </wps:wsp>
                      <wps:wsp>
                        <wps:cNvPr id="908" name="Graphic 908"/>
                        <wps:cNvSpPr/>
                        <wps:spPr>
                          <a:xfrm>
                            <a:off x="97764" y="116229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6C0E2"/>
                          </a:solidFill>
                        </wps:spPr>
                        <wps:bodyPr wrap="square" lIns="0" tIns="0" rIns="0" bIns="0" rtlCol="0">
                          <a:prstTxWarp prst="textNoShape">
                            <a:avLst/>
                          </a:prstTxWarp>
                          <a:noAutofit/>
                        </wps:bodyPr>
                      </wps:wsp>
                      <wps:wsp>
                        <wps:cNvPr id="909" name="Graphic 909"/>
                        <wps:cNvSpPr/>
                        <wps:spPr>
                          <a:xfrm>
                            <a:off x="97764" y="120238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7C1E2"/>
                          </a:solidFill>
                        </wps:spPr>
                        <wps:bodyPr wrap="square" lIns="0" tIns="0" rIns="0" bIns="0" rtlCol="0">
                          <a:prstTxWarp prst="textNoShape">
                            <a:avLst/>
                          </a:prstTxWarp>
                          <a:noAutofit/>
                        </wps:bodyPr>
                      </wps:wsp>
                      <wps:wsp>
                        <wps:cNvPr id="910" name="Graphic 910"/>
                        <wps:cNvSpPr/>
                        <wps:spPr>
                          <a:xfrm>
                            <a:off x="97764" y="124246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8C1E3"/>
                          </a:solidFill>
                        </wps:spPr>
                        <wps:bodyPr wrap="square" lIns="0" tIns="0" rIns="0" bIns="0" rtlCol="0">
                          <a:prstTxWarp prst="textNoShape">
                            <a:avLst/>
                          </a:prstTxWarp>
                          <a:noAutofit/>
                        </wps:bodyPr>
                      </wps:wsp>
                      <wps:wsp>
                        <wps:cNvPr id="911" name="Graphic 911"/>
                        <wps:cNvSpPr/>
                        <wps:spPr>
                          <a:xfrm>
                            <a:off x="97764" y="128255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9C2E3"/>
                          </a:solidFill>
                        </wps:spPr>
                        <wps:bodyPr wrap="square" lIns="0" tIns="0" rIns="0" bIns="0" rtlCol="0">
                          <a:prstTxWarp prst="textNoShape">
                            <a:avLst/>
                          </a:prstTxWarp>
                          <a:noAutofit/>
                        </wps:bodyPr>
                      </wps:wsp>
                      <wps:wsp>
                        <wps:cNvPr id="912" name="Graphic 912"/>
                        <wps:cNvSpPr/>
                        <wps:spPr>
                          <a:xfrm>
                            <a:off x="97764" y="132263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AC3E3"/>
                          </a:solidFill>
                        </wps:spPr>
                        <wps:bodyPr wrap="square" lIns="0" tIns="0" rIns="0" bIns="0" rtlCol="0">
                          <a:prstTxWarp prst="textNoShape">
                            <a:avLst/>
                          </a:prstTxWarp>
                          <a:noAutofit/>
                        </wps:bodyPr>
                      </wps:wsp>
                      <wps:wsp>
                        <wps:cNvPr id="913" name="Graphic 913"/>
                        <wps:cNvSpPr/>
                        <wps:spPr>
                          <a:xfrm>
                            <a:off x="97764" y="136272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BC4E4"/>
                          </a:solidFill>
                        </wps:spPr>
                        <wps:bodyPr wrap="square" lIns="0" tIns="0" rIns="0" bIns="0" rtlCol="0">
                          <a:prstTxWarp prst="textNoShape">
                            <a:avLst/>
                          </a:prstTxWarp>
                          <a:noAutofit/>
                        </wps:bodyPr>
                      </wps:wsp>
                      <wps:wsp>
                        <wps:cNvPr id="914" name="Graphic 914"/>
                        <wps:cNvSpPr/>
                        <wps:spPr>
                          <a:xfrm>
                            <a:off x="97764" y="140280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CC5E4"/>
                          </a:solidFill>
                        </wps:spPr>
                        <wps:bodyPr wrap="square" lIns="0" tIns="0" rIns="0" bIns="0" rtlCol="0">
                          <a:prstTxWarp prst="textNoShape">
                            <a:avLst/>
                          </a:prstTxWarp>
                          <a:noAutofit/>
                        </wps:bodyPr>
                      </wps:wsp>
                      <wps:wsp>
                        <wps:cNvPr id="915" name="Graphic 915"/>
                        <wps:cNvSpPr/>
                        <wps:spPr>
                          <a:xfrm>
                            <a:off x="97764" y="144289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DC5E5"/>
                          </a:solidFill>
                        </wps:spPr>
                        <wps:bodyPr wrap="square" lIns="0" tIns="0" rIns="0" bIns="0" rtlCol="0">
                          <a:prstTxWarp prst="textNoShape">
                            <a:avLst/>
                          </a:prstTxWarp>
                          <a:noAutofit/>
                        </wps:bodyPr>
                      </wps:wsp>
                      <wps:wsp>
                        <wps:cNvPr id="916" name="Graphic 916"/>
                        <wps:cNvSpPr/>
                        <wps:spPr>
                          <a:xfrm>
                            <a:off x="97764" y="148297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DC6E5"/>
                          </a:solidFill>
                        </wps:spPr>
                        <wps:bodyPr wrap="square" lIns="0" tIns="0" rIns="0" bIns="0" rtlCol="0">
                          <a:prstTxWarp prst="textNoShape">
                            <a:avLst/>
                          </a:prstTxWarp>
                          <a:noAutofit/>
                        </wps:bodyPr>
                      </wps:wsp>
                      <wps:wsp>
                        <wps:cNvPr id="917" name="Graphic 917"/>
                        <wps:cNvSpPr/>
                        <wps:spPr>
                          <a:xfrm>
                            <a:off x="97764" y="152306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EC7E5"/>
                          </a:solidFill>
                        </wps:spPr>
                        <wps:bodyPr wrap="square" lIns="0" tIns="0" rIns="0" bIns="0" rtlCol="0">
                          <a:prstTxWarp prst="textNoShape">
                            <a:avLst/>
                          </a:prstTxWarp>
                          <a:noAutofit/>
                        </wps:bodyPr>
                      </wps:wsp>
                      <wps:wsp>
                        <wps:cNvPr id="918" name="Graphic 918"/>
                        <wps:cNvSpPr/>
                        <wps:spPr>
                          <a:xfrm>
                            <a:off x="97764" y="156314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BFC8E6"/>
                          </a:solidFill>
                        </wps:spPr>
                        <wps:bodyPr wrap="square" lIns="0" tIns="0" rIns="0" bIns="0" rtlCol="0">
                          <a:prstTxWarp prst="textNoShape">
                            <a:avLst/>
                          </a:prstTxWarp>
                          <a:noAutofit/>
                        </wps:bodyPr>
                      </wps:wsp>
                      <wps:wsp>
                        <wps:cNvPr id="919" name="Graphic 919"/>
                        <wps:cNvSpPr/>
                        <wps:spPr>
                          <a:xfrm>
                            <a:off x="97764" y="160323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0C9E6"/>
                          </a:solidFill>
                        </wps:spPr>
                        <wps:bodyPr wrap="square" lIns="0" tIns="0" rIns="0" bIns="0" rtlCol="0">
                          <a:prstTxWarp prst="textNoShape">
                            <a:avLst/>
                          </a:prstTxWarp>
                          <a:noAutofit/>
                        </wps:bodyPr>
                      </wps:wsp>
                      <wps:wsp>
                        <wps:cNvPr id="920" name="Graphic 920"/>
                        <wps:cNvSpPr/>
                        <wps:spPr>
                          <a:xfrm>
                            <a:off x="97764" y="164331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1C9E6"/>
                          </a:solidFill>
                        </wps:spPr>
                        <wps:bodyPr wrap="square" lIns="0" tIns="0" rIns="0" bIns="0" rtlCol="0">
                          <a:prstTxWarp prst="textNoShape">
                            <a:avLst/>
                          </a:prstTxWarp>
                          <a:noAutofit/>
                        </wps:bodyPr>
                      </wps:wsp>
                      <wps:wsp>
                        <wps:cNvPr id="921" name="Graphic 921"/>
                        <wps:cNvSpPr/>
                        <wps:spPr>
                          <a:xfrm>
                            <a:off x="97764" y="168340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2CAE7"/>
                          </a:solidFill>
                        </wps:spPr>
                        <wps:bodyPr wrap="square" lIns="0" tIns="0" rIns="0" bIns="0" rtlCol="0">
                          <a:prstTxWarp prst="textNoShape">
                            <a:avLst/>
                          </a:prstTxWarp>
                          <a:noAutofit/>
                        </wps:bodyPr>
                      </wps:wsp>
                      <wps:wsp>
                        <wps:cNvPr id="922" name="Graphic 922"/>
                        <wps:cNvSpPr/>
                        <wps:spPr>
                          <a:xfrm>
                            <a:off x="97764" y="172348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3CBE7"/>
                          </a:solidFill>
                        </wps:spPr>
                        <wps:bodyPr wrap="square" lIns="0" tIns="0" rIns="0" bIns="0" rtlCol="0">
                          <a:prstTxWarp prst="textNoShape">
                            <a:avLst/>
                          </a:prstTxWarp>
                          <a:noAutofit/>
                        </wps:bodyPr>
                      </wps:wsp>
                      <wps:wsp>
                        <wps:cNvPr id="923" name="Graphic 923"/>
                        <wps:cNvSpPr/>
                        <wps:spPr>
                          <a:xfrm>
                            <a:off x="97764" y="176357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4CCE8"/>
                          </a:solidFill>
                        </wps:spPr>
                        <wps:bodyPr wrap="square" lIns="0" tIns="0" rIns="0" bIns="0" rtlCol="0">
                          <a:prstTxWarp prst="textNoShape">
                            <a:avLst/>
                          </a:prstTxWarp>
                          <a:noAutofit/>
                        </wps:bodyPr>
                      </wps:wsp>
                      <wps:wsp>
                        <wps:cNvPr id="924" name="Graphic 924"/>
                        <wps:cNvSpPr/>
                        <wps:spPr>
                          <a:xfrm>
                            <a:off x="97764" y="180365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5CDE8"/>
                          </a:solidFill>
                        </wps:spPr>
                        <wps:bodyPr wrap="square" lIns="0" tIns="0" rIns="0" bIns="0" rtlCol="0">
                          <a:prstTxWarp prst="textNoShape">
                            <a:avLst/>
                          </a:prstTxWarp>
                          <a:noAutofit/>
                        </wps:bodyPr>
                      </wps:wsp>
                      <wps:wsp>
                        <wps:cNvPr id="925" name="Graphic 925"/>
                        <wps:cNvSpPr/>
                        <wps:spPr>
                          <a:xfrm>
                            <a:off x="97764" y="184374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6CDE8"/>
                          </a:solidFill>
                        </wps:spPr>
                        <wps:bodyPr wrap="square" lIns="0" tIns="0" rIns="0" bIns="0" rtlCol="0">
                          <a:prstTxWarp prst="textNoShape">
                            <a:avLst/>
                          </a:prstTxWarp>
                          <a:noAutofit/>
                        </wps:bodyPr>
                      </wps:wsp>
                      <wps:wsp>
                        <wps:cNvPr id="926" name="Graphic 926"/>
                        <wps:cNvSpPr/>
                        <wps:spPr>
                          <a:xfrm>
                            <a:off x="97764" y="188382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7CEE9"/>
                          </a:solidFill>
                        </wps:spPr>
                        <wps:bodyPr wrap="square" lIns="0" tIns="0" rIns="0" bIns="0" rtlCol="0">
                          <a:prstTxWarp prst="textNoShape">
                            <a:avLst/>
                          </a:prstTxWarp>
                          <a:noAutofit/>
                        </wps:bodyPr>
                      </wps:wsp>
                      <wps:wsp>
                        <wps:cNvPr id="927" name="Graphic 927"/>
                        <wps:cNvSpPr/>
                        <wps:spPr>
                          <a:xfrm>
                            <a:off x="97764" y="192391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8CFE9"/>
                          </a:solidFill>
                        </wps:spPr>
                        <wps:bodyPr wrap="square" lIns="0" tIns="0" rIns="0" bIns="0" rtlCol="0">
                          <a:prstTxWarp prst="textNoShape">
                            <a:avLst/>
                          </a:prstTxWarp>
                          <a:noAutofit/>
                        </wps:bodyPr>
                      </wps:wsp>
                      <wps:wsp>
                        <wps:cNvPr id="928" name="Graphic 928"/>
                        <wps:cNvSpPr/>
                        <wps:spPr>
                          <a:xfrm>
                            <a:off x="97764" y="196399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9D0EA"/>
                          </a:solidFill>
                        </wps:spPr>
                        <wps:bodyPr wrap="square" lIns="0" tIns="0" rIns="0" bIns="0" rtlCol="0">
                          <a:prstTxWarp prst="textNoShape">
                            <a:avLst/>
                          </a:prstTxWarp>
                          <a:noAutofit/>
                        </wps:bodyPr>
                      </wps:wsp>
                      <wps:wsp>
                        <wps:cNvPr id="929" name="Graphic 929"/>
                        <wps:cNvSpPr/>
                        <wps:spPr>
                          <a:xfrm>
                            <a:off x="97764" y="200408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AD1EA"/>
                          </a:solidFill>
                        </wps:spPr>
                        <wps:bodyPr wrap="square" lIns="0" tIns="0" rIns="0" bIns="0" rtlCol="0">
                          <a:prstTxWarp prst="textNoShape">
                            <a:avLst/>
                          </a:prstTxWarp>
                          <a:noAutofit/>
                        </wps:bodyPr>
                      </wps:wsp>
                      <wps:wsp>
                        <wps:cNvPr id="930" name="Graphic 930"/>
                        <wps:cNvSpPr/>
                        <wps:spPr>
                          <a:xfrm>
                            <a:off x="97764" y="204416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BD1EA"/>
                          </a:solidFill>
                        </wps:spPr>
                        <wps:bodyPr wrap="square" lIns="0" tIns="0" rIns="0" bIns="0" rtlCol="0">
                          <a:prstTxWarp prst="textNoShape">
                            <a:avLst/>
                          </a:prstTxWarp>
                          <a:noAutofit/>
                        </wps:bodyPr>
                      </wps:wsp>
                      <wps:wsp>
                        <wps:cNvPr id="931" name="Graphic 931"/>
                        <wps:cNvSpPr/>
                        <wps:spPr>
                          <a:xfrm>
                            <a:off x="97764" y="208425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CD2EB"/>
                          </a:solidFill>
                        </wps:spPr>
                        <wps:bodyPr wrap="square" lIns="0" tIns="0" rIns="0" bIns="0" rtlCol="0">
                          <a:prstTxWarp prst="textNoShape">
                            <a:avLst/>
                          </a:prstTxWarp>
                          <a:noAutofit/>
                        </wps:bodyPr>
                      </wps:wsp>
                      <wps:wsp>
                        <wps:cNvPr id="932" name="Graphic 932"/>
                        <wps:cNvSpPr/>
                        <wps:spPr>
                          <a:xfrm>
                            <a:off x="97764" y="212433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DD3EB"/>
                          </a:solidFill>
                        </wps:spPr>
                        <wps:bodyPr wrap="square" lIns="0" tIns="0" rIns="0" bIns="0" rtlCol="0">
                          <a:prstTxWarp prst="textNoShape">
                            <a:avLst/>
                          </a:prstTxWarp>
                          <a:noAutofit/>
                        </wps:bodyPr>
                      </wps:wsp>
                      <wps:wsp>
                        <wps:cNvPr id="933" name="Graphic 933"/>
                        <wps:cNvSpPr/>
                        <wps:spPr>
                          <a:xfrm>
                            <a:off x="97764" y="216441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ED4EC"/>
                          </a:solidFill>
                        </wps:spPr>
                        <wps:bodyPr wrap="square" lIns="0" tIns="0" rIns="0" bIns="0" rtlCol="0">
                          <a:prstTxWarp prst="textNoShape">
                            <a:avLst/>
                          </a:prstTxWarp>
                          <a:noAutofit/>
                        </wps:bodyPr>
                      </wps:wsp>
                      <wps:wsp>
                        <wps:cNvPr id="934" name="Graphic 934"/>
                        <wps:cNvSpPr/>
                        <wps:spPr>
                          <a:xfrm>
                            <a:off x="97764" y="220450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CFD5EC"/>
                          </a:solidFill>
                        </wps:spPr>
                        <wps:bodyPr wrap="square" lIns="0" tIns="0" rIns="0" bIns="0" rtlCol="0">
                          <a:prstTxWarp prst="textNoShape">
                            <a:avLst/>
                          </a:prstTxWarp>
                          <a:noAutofit/>
                        </wps:bodyPr>
                      </wps:wsp>
                      <wps:wsp>
                        <wps:cNvPr id="935" name="Graphic 935"/>
                        <wps:cNvSpPr/>
                        <wps:spPr>
                          <a:xfrm>
                            <a:off x="97764" y="224458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0D6EC"/>
                          </a:solidFill>
                        </wps:spPr>
                        <wps:bodyPr wrap="square" lIns="0" tIns="0" rIns="0" bIns="0" rtlCol="0">
                          <a:prstTxWarp prst="textNoShape">
                            <a:avLst/>
                          </a:prstTxWarp>
                          <a:noAutofit/>
                        </wps:bodyPr>
                      </wps:wsp>
                      <wps:wsp>
                        <wps:cNvPr id="936" name="Graphic 936"/>
                        <wps:cNvSpPr/>
                        <wps:spPr>
                          <a:xfrm>
                            <a:off x="97764" y="228467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1D6ED"/>
                          </a:solidFill>
                        </wps:spPr>
                        <wps:bodyPr wrap="square" lIns="0" tIns="0" rIns="0" bIns="0" rtlCol="0">
                          <a:prstTxWarp prst="textNoShape">
                            <a:avLst/>
                          </a:prstTxWarp>
                          <a:noAutofit/>
                        </wps:bodyPr>
                      </wps:wsp>
                      <wps:wsp>
                        <wps:cNvPr id="937" name="Graphic 937"/>
                        <wps:cNvSpPr/>
                        <wps:spPr>
                          <a:xfrm>
                            <a:off x="97764" y="232475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2D7ED"/>
                          </a:solidFill>
                        </wps:spPr>
                        <wps:bodyPr wrap="square" lIns="0" tIns="0" rIns="0" bIns="0" rtlCol="0">
                          <a:prstTxWarp prst="textNoShape">
                            <a:avLst/>
                          </a:prstTxWarp>
                          <a:noAutofit/>
                        </wps:bodyPr>
                      </wps:wsp>
                      <wps:wsp>
                        <wps:cNvPr id="938" name="Graphic 938"/>
                        <wps:cNvSpPr/>
                        <wps:spPr>
                          <a:xfrm>
                            <a:off x="97764" y="236484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3D8ED"/>
                          </a:solidFill>
                        </wps:spPr>
                        <wps:bodyPr wrap="square" lIns="0" tIns="0" rIns="0" bIns="0" rtlCol="0">
                          <a:prstTxWarp prst="textNoShape">
                            <a:avLst/>
                          </a:prstTxWarp>
                          <a:noAutofit/>
                        </wps:bodyPr>
                      </wps:wsp>
                      <wps:wsp>
                        <wps:cNvPr id="939" name="Graphic 939"/>
                        <wps:cNvSpPr/>
                        <wps:spPr>
                          <a:xfrm>
                            <a:off x="97764" y="240492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4D9EE"/>
                          </a:solidFill>
                        </wps:spPr>
                        <wps:bodyPr wrap="square" lIns="0" tIns="0" rIns="0" bIns="0" rtlCol="0">
                          <a:prstTxWarp prst="textNoShape">
                            <a:avLst/>
                          </a:prstTxWarp>
                          <a:noAutofit/>
                        </wps:bodyPr>
                      </wps:wsp>
                      <wps:wsp>
                        <wps:cNvPr id="940" name="Graphic 940"/>
                        <wps:cNvSpPr/>
                        <wps:spPr>
                          <a:xfrm>
                            <a:off x="97764" y="244501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5DAEE"/>
                          </a:solidFill>
                        </wps:spPr>
                        <wps:bodyPr wrap="square" lIns="0" tIns="0" rIns="0" bIns="0" rtlCol="0">
                          <a:prstTxWarp prst="textNoShape">
                            <a:avLst/>
                          </a:prstTxWarp>
                          <a:noAutofit/>
                        </wps:bodyPr>
                      </wps:wsp>
                      <wps:wsp>
                        <wps:cNvPr id="941" name="Graphic 941"/>
                        <wps:cNvSpPr/>
                        <wps:spPr>
                          <a:xfrm>
                            <a:off x="97764" y="248509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6DBEF"/>
                          </a:solidFill>
                        </wps:spPr>
                        <wps:bodyPr wrap="square" lIns="0" tIns="0" rIns="0" bIns="0" rtlCol="0">
                          <a:prstTxWarp prst="textNoShape">
                            <a:avLst/>
                          </a:prstTxWarp>
                          <a:noAutofit/>
                        </wps:bodyPr>
                      </wps:wsp>
                      <wps:wsp>
                        <wps:cNvPr id="942" name="Graphic 942"/>
                        <wps:cNvSpPr/>
                        <wps:spPr>
                          <a:xfrm>
                            <a:off x="97764" y="252518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7DBEF"/>
                          </a:solidFill>
                        </wps:spPr>
                        <wps:bodyPr wrap="square" lIns="0" tIns="0" rIns="0" bIns="0" rtlCol="0">
                          <a:prstTxWarp prst="textNoShape">
                            <a:avLst/>
                          </a:prstTxWarp>
                          <a:noAutofit/>
                        </wps:bodyPr>
                      </wps:wsp>
                      <wps:wsp>
                        <wps:cNvPr id="943" name="Graphic 943"/>
                        <wps:cNvSpPr/>
                        <wps:spPr>
                          <a:xfrm>
                            <a:off x="97764" y="256526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8DCEF"/>
                          </a:solidFill>
                        </wps:spPr>
                        <wps:bodyPr wrap="square" lIns="0" tIns="0" rIns="0" bIns="0" rtlCol="0">
                          <a:prstTxWarp prst="textNoShape">
                            <a:avLst/>
                          </a:prstTxWarp>
                          <a:noAutofit/>
                        </wps:bodyPr>
                      </wps:wsp>
                      <wps:wsp>
                        <wps:cNvPr id="944" name="Graphic 944"/>
                        <wps:cNvSpPr/>
                        <wps:spPr>
                          <a:xfrm>
                            <a:off x="97764" y="260535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9DDF0"/>
                          </a:solidFill>
                        </wps:spPr>
                        <wps:bodyPr wrap="square" lIns="0" tIns="0" rIns="0" bIns="0" rtlCol="0">
                          <a:prstTxWarp prst="textNoShape">
                            <a:avLst/>
                          </a:prstTxWarp>
                          <a:noAutofit/>
                        </wps:bodyPr>
                      </wps:wsp>
                      <wps:wsp>
                        <wps:cNvPr id="945" name="Graphic 945"/>
                        <wps:cNvSpPr/>
                        <wps:spPr>
                          <a:xfrm>
                            <a:off x="97764" y="264543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ADEF0"/>
                          </a:solidFill>
                        </wps:spPr>
                        <wps:bodyPr wrap="square" lIns="0" tIns="0" rIns="0" bIns="0" rtlCol="0">
                          <a:prstTxWarp prst="textNoShape">
                            <a:avLst/>
                          </a:prstTxWarp>
                          <a:noAutofit/>
                        </wps:bodyPr>
                      </wps:wsp>
                      <wps:wsp>
                        <wps:cNvPr id="946" name="Graphic 946"/>
                        <wps:cNvSpPr/>
                        <wps:spPr>
                          <a:xfrm>
                            <a:off x="97764" y="268552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BDFF1"/>
                          </a:solidFill>
                        </wps:spPr>
                        <wps:bodyPr wrap="square" lIns="0" tIns="0" rIns="0" bIns="0" rtlCol="0">
                          <a:prstTxWarp prst="textNoShape">
                            <a:avLst/>
                          </a:prstTxWarp>
                          <a:noAutofit/>
                        </wps:bodyPr>
                      </wps:wsp>
                      <wps:wsp>
                        <wps:cNvPr id="947" name="Graphic 947"/>
                        <wps:cNvSpPr/>
                        <wps:spPr>
                          <a:xfrm>
                            <a:off x="97764" y="272560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CE0F1"/>
                          </a:solidFill>
                        </wps:spPr>
                        <wps:bodyPr wrap="square" lIns="0" tIns="0" rIns="0" bIns="0" rtlCol="0">
                          <a:prstTxWarp prst="textNoShape">
                            <a:avLst/>
                          </a:prstTxWarp>
                          <a:noAutofit/>
                        </wps:bodyPr>
                      </wps:wsp>
                      <wps:wsp>
                        <wps:cNvPr id="948" name="Graphic 948"/>
                        <wps:cNvSpPr/>
                        <wps:spPr>
                          <a:xfrm>
                            <a:off x="97764" y="276569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DE1F1"/>
                          </a:solidFill>
                        </wps:spPr>
                        <wps:bodyPr wrap="square" lIns="0" tIns="0" rIns="0" bIns="0" rtlCol="0">
                          <a:prstTxWarp prst="textNoShape">
                            <a:avLst/>
                          </a:prstTxWarp>
                          <a:noAutofit/>
                        </wps:bodyPr>
                      </wps:wsp>
                      <wps:wsp>
                        <wps:cNvPr id="949" name="Graphic 949"/>
                        <wps:cNvSpPr/>
                        <wps:spPr>
                          <a:xfrm>
                            <a:off x="97764" y="280577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EE2F2"/>
                          </a:solidFill>
                        </wps:spPr>
                        <wps:bodyPr wrap="square" lIns="0" tIns="0" rIns="0" bIns="0" rtlCol="0">
                          <a:prstTxWarp prst="textNoShape">
                            <a:avLst/>
                          </a:prstTxWarp>
                          <a:noAutofit/>
                        </wps:bodyPr>
                      </wps:wsp>
                      <wps:wsp>
                        <wps:cNvPr id="950" name="Graphic 950"/>
                        <wps:cNvSpPr/>
                        <wps:spPr>
                          <a:xfrm>
                            <a:off x="97764" y="2845861"/>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DFE2F2"/>
                          </a:solidFill>
                        </wps:spPr>
                        <wps:bodyPr wrap="square" lIns="0" tIns="0" rIns="0" bIns="0" rtlCol="0">
                          <a:prstTxWarp prst="textNoShape">
                            <a:avLst/>
                          </a:prstTxWarp>
                          <a:noAutofit/>
                        </wps:bodyPr>
                      </wps:wsp>
                      <wps:wsp>
                        <wps:cNvPr id="951" name="Graphic 951"/>
                        <wps:cNvSpPr/>
                        <wps:spPr>
                          <a:xfrm>
                            <a:off x="97764" y="288594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0E3F3"/>
                          </a:solidFill>
                        </wps:spPr>
                        <wps:bodyPr wrap="square" lIns="0" tIns="0" rIns="0" bIns="0" rtlCol="0">
                          <a:prstTxWarp prst="textNoShape">
                            <a:avLst/>
                          </a:prstTxWarp>
                          <a:noAutofit/>
                        </wps:bodyPr>
                      </wps:wsp>
                      <wps:wsp>
                        <wps:cNvPr id="952" name="Graphic 952"/>
                        <wps:cNvSpPr/>
                        <wps:spPr>
                          <a:xfrm>
                            <a:off x="97764" y="292603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1E4F3"/>
                          </a:solidFill>
                        </wps:spPr>
                        <wps:bodyPr wrap="square" lIns="0" tIns="0" rIns="0" bIns="0" rtlCol="0">
                          <a:prstTxWarp prst="textNoShape">
                            <a:avLst/>
                          </a:prstTxWarp>
                          <a:noAutofit/>
                        </wps:bodyPr>
                      </wps:wsp>
                      <wps:wsp>
                        <wps:cNvPr id="953" name="Graphic 953"/>
                        <wps:cNvSpPr/>
                        <wps:spPr>
                          <a:xfrm>
                            <a:off x="97764" y="2966115"/>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2E5F3"/>
                          </a:solidFill>
                        </wps:spPr>
                        <wps:bodyPr wrap="square" lIns="0" tIns="0" rIns="0" bIns="0" rtlCol="0">
                          <a:prstTxWarp prst="textNoShape">
                            <a:avLst/>
                          </a:prstTxWarp>
                          <a:noAutofit/>
                        </wps:bodyPr>
                      </wps:wsp>
                      <wps:wsp>
                        <wps:cNvPr id="954" name="Graphic 954"/>
                        <wps:cNvSpPr/>
                        <wps:spPr>
                          <a:xfrm>
                            <a:off x="97764" y="300620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3E6F4"/>
                          </a:solidFill>
                        </wps:spPr>
                        <wps:bodyPr wrap="square" lIns="0" tIns="0" rIns="0" bIns="0" rtlCol="0">
                          <a:prstTxWarp prst="textNoShape">
                            <a:avLst/>
                          </a:prstTxWarp>
                          <a:noAutofit/>
                        </wps:bodyPr>
                      </wps:wsp>
                      <wps:wsp>
                        <wps:cNvPr id="955" name="Graphic 955"/>
                        <wps:cNvSpPr/>
                        <wps:spPr>
                          <a:xfrm>
                            <a:off x="97764" y="3046285"/>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4E7F4"/>
                          </a:solidFill>
                        </wps:spPr>
                        <wps:bodyPr wrap="square" lIns="0" tIns="0" rIns="0" bIns="0" rtlCol="0">
                          <a:prstTxWarp prst="textNoShape">
                            <a:avLst/>
                          </a:prstTxWarp>
                          <a:noAutofit/>
                        </wps:bodyPr>
                      </wps:wsp>
                      <wps:wsp>
                        <wps:cNvPr id="956" name="Graphic 956"/>
                        <wps:cNvSpPr/>
                        <wps:spPr>
                          <a:xfrm>
                            <a:off x="97764" y="308637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6E8F5"/>
                          </a:solidFill>
                        </wps:spPr>
                        <wps:bodyPr wrap="square" lIns="0" tIns="0" rIns="0" bIns="0" rtlCol="0">
                          <a:prstTxWarp prst="textNoShape">
                            <a:avLst/>
                          </a:prstTxWarp>
                          <a:noAutofit/>
                        </wps:bodyPr>
                      </wps:wsp>
                      <wps:wsp>
                        <wps:cNvPr id="957" name="Graphic 957"/>
                        <wps:cNvSpPr/>
                        <wps:spPr>
                          <a:xfrm>
                            <a:off x="97764" y="3126456"/>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7E9F5"/>
                          </a:solidFill>
                        </wps:spPr>
                        <wps:bodyPr wrap="square" lIns="0" tIns="0" rIns="0" bIns="0" rtlCol="0">
                          <a:prstTxWarp prst="textNoShape">
                            <a:avLst/>
                          </a:prstTxWarp>
                          <a:noAutofit/>
                        </wps:bodyPr>
                      </wps:wsp>
                      <wps:wsp>
                        <wps:cNvPr id="958" name="Graphic 958"/>
                        <wps:cNvSpPr/>
                        <wps:spPr>
                          <a:xfrm>
                            <a:off x="97764" y="316654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8EAF5"/>
                          </a:solidFill>
                        </wps:spPr>
                        <wps:bodyPr wrap="square" lIns="0" tIns="0" rIns="0" bIns="0" rtlCol="0">
                          <a:prstTxWarp prst="textNoShape">
                            <a:avLst/>
                          </a:prstTxWarp>
                          <a:noAutofit/>
                        </wps:bodyPr>
                      </wps:wsp>
                      <wps:wsp>
                        <wps:cNvPr id="959" name="Graphic 959"/>
                        <wps:cNvSpPr/>
                        <wps:spPr>
                          <a:xfrm>
                            <a:off x="97764" y="3206625"/>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8EAF6"/>
                          </a:solidFill>
                        </wps:spPr>
                        <wps:bodyPr wrap="square" lIns="0" tIns="0" rIns="0" bIns="0" rtlCol="0">
                          <a:prstTxWarp prst="textNoShape">
                            <a:avLst/>
                          </a:prstTxWarp>
                          <a:noAutofit/>
                        </wps:bodyPr>
                      </wps:wsp>
                      <wps:wsp>
                        <wps:cNvPr id="960" name="Graphic 960"/>
                        <wps:cNvSpPr/>
                        <wps:spPr>
                          <a:xfrm>
                            <a:off x="97764" y="3246710"/>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9EBF6"/>
                          </a:solidFill>
                        </wps:spPr>
                        <wps:bodyPr wrap="square" lIns="0" tIns="0" rIns="0" bIns="0" rtlCol="0">
                          <a:prstTxWarp prst="textNoShape">
                            <a:avLst/>
                          </a:prstTxWarp>
                          <a:noAutofit/>
                        </wps:bodyPr>
                      </wps:wsp>
                      <wps:wsp>
                        <wps:cNvPr id="961" name="Graphic 961"/>
                        <wps:cNvSpPr/>
                        <wps:spPr>
                          <a:xfrm>
                            <a:off x="97764" y="328679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AECF7"/>
                          </a:solidFill>
                        </wps:spPr>
                        <wps:bodyPr wrap="square" lIns="0" tIns="0" rIns="0" bIns="0" rtlCol="0">
                          <a:prstTxWarp prst="textNoShape">
                            <a:avLst/>
                          </a:prstTxWarp>
                          <a:noAutofit/>
                        </wps:bodyPr>
                      </wps:wsp>
                      <wps:wsp>
                        <wps:cNvPr id="962" name="Graphic 962"/>
                        <wps:cNvSpPr/>
                        <wps:spPr>
                          <a:xfrm>
                            <a:off x="97764" y="332687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CEDF7"/>
                          </a:solidFill>
                        </wps:spPr>
                        <wps:bodyPr wrap="square" lIns="0" tIns="0" rIns="0" bIns="0" rtlCol="0">
                          <a:prstTxWarp prst="textNoShape">
                            <a:avLst/>
                          </a:prstTxWarp>
                          <a:noAutofit/>
                        </wps:bodyPr>
                      </wps:wsp>
                      <wps:wsp>
                        <wps:cNvPr id="963" name="Graphic 963"/>
                        <wps:cNvSpPr/>
                        <wps:spPr>
                          <a:xfrm>
                            <a:off x="97764" y="336696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DEEF8"/>
                          </a:solidFill>
                        </wps:spPr>
                        <wps:bodyPr wrap="square" lIns="0" tIns="0" rIns="0" bIns="0" rtlCol="0">
                          <a:prstTxWarp prst="textNoShape">
                            <a:avLst/>
                          </a:prstTxWarp>
                          <a:noAutofit/>
                        </wps:bodyPr>
                      </wps:wsp>
                      <wps:wsp>
                        <wps:cNvPr id="964" name="Graphic 964"/>
                        <wps:cNvSpPr/>
                        <wps:spPr>
                          <a:xfrm>
                            <a:off x="97764" y="340704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EEFF8"/>
                          </a:solidFill>
                        </wps:spPr>
                        <wps:bodyPr wrap="square" lIns="0" tIns="0" rIns="0" bIns="0" rtlCol="0">
                          <a:prstTxWarp prst="textNoShape">
                            <a:avLst/>
                          </a:prstTxWarp>
                          <a:noAutofit/>
                        </wps:bodyPr>
                      </wps:wsp>
                      <wps:wsp>
                        <wps:cNvPr id="965" name="Graphic 965"/>
                        <wps:cNvSpPr/>
                        <wps:spPr>
                          <a:xfrm>
                            <a:off x="97764" y="344713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EFF0F8"/>
                          </a:solidFill>
                        </wps:spPr>
                        <wps:bodyPr wrap="square" lIns="0" tIns="0" rIns="0" bIns="0" rtlCol="0">
                          <a:prstTxWarp prst="textNoShape">
                            <a:avLst/>
                          </a:prstTxWarp>
                          <a:noAutofit/>
                        </wps:bodyPr>
                      </wps:wsp>
                      <wps:wsp>
                        <wps:cNvPr id="966" name="Graphic 966"/>
                        <wps:cNvSpPr/>
                        <wps:spPr>
                          <a:xfrm>
                            <a:off x="97764" y="3487219"/>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0F1F9"/>
                          </a:solidFill>
                        </wps:spPr>
                        <wps:bodyPr wrap="square" lIns="0" tIns="0" rIns="0" bIns="0" rtlCol="0">
                          <a:prstTxWarp prst="textNoShape">
                            <a:avLst/>
                          </a:prstTxWarp>
                          <a:noAutofit/>
                        </wps:bodyPr>
                      </wps:wsp>
                      <wps:wsp>
                        <wps:cNvPr id="967" name="Graphic 967"/>
                        <wps:cNvSpPr/>
                        <wps:spPr>
                          <a:xfrm>
                            <a:off x="97764" y="3527304"/>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1F2F9"/>
                          </a:solidFill>
                        </wps:spPr>
                        <wps:bodyPr wrap="square" lIns="0" tIns="0" rIns="0" bIns="0" rtlCol="0">
                          <a:prstTxWarp prst="textNoShape">
                            <a:avLst/>
                          </a:prstTxWarp>
                          <a:noAutofit/>
                        </wps:bodyPr>
                      </wps:wsp>
                      <wps:wsp>
                        <wps:cNvPr id="968" name="Graphic 968"/>
                        <wps:cNvSpPr/>
                        <wps:spPr>
                          <a:xfrm>
                            <a:off x="97764" y="356738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2F3FA"/>
                          </a:solidFill>
                        </wps:spPr>
                        <wps:bodyPr wrap="square" lIns="0" tIns="0" rIns="0" bIns="0" rtlCol="0">
                          <a:prstTxWarp prst="textNoShape">
                            <a:avLst/>
                          </a:prstTxWarp>
                          <a:noAutofit/>
                        </wps:bodyPr>
                      </wps:wsp>
                      <wps:wsp>
                        <wps:cNvPr id="969" name="Graphic 969"/>
                        <wps:cNvSpPr/>
                        <wps:spPr>
                          <a:xfrm>
                            <a:off x="97764" y="360747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3F4FA"/>
                          </a:solidFill>
                        </wps:spPr>
                        <wps:bodyPr wrap="square" lIns="0" tIns="0" rIns="0" bIns="0" rtlCol="0">
                          <a:prstTxWarp prst="textNoShape">
                            <a:avLst/>
                          </a:prstTxWarp>
                          <a:noAutofit/>
                        </wps:bodyPr>
                      </wps:wsp>
                      <wps:wsp>
                        <wps:cNvPr id="970" name="Graphic 970"/>
                        <wps:cNvSpPr/>
                        <wps:spPr>
                          <a:xfrm>
                            <a:off x="97764" y="364755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4F5FB"/>
                          </a:solidFill>
                        </wps:spPr>
                        <wps:bodyPr wrap="square" lIns="0" tIns="0" rIns="0" bIns="0" rtlCol="0">
                          <a:prstTxWarp prst="textNoShape">
                            <a:avLst/>
                          </a:prstTxWarp>
                          <a:noAutofit/>
                        </wps:bodyPr>
                      </wps:wsp>
                      <wps:wsp>
                        <wps:cNvPr id="971" name="Graphic 971"/>
                        <wps:cNvSpPr/>
                        <wps:spPr>
                          <a:xfrm>
                            <a:off x="97764" y="3687643"/>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5F6FB"/>
                          </a:solidFill>
                        </wps:spPr>
                        <wps:bodyPr wrap="square" lIns="0" tIns="0" rIns="0" bIns="0" rtlCol="0">
                          <a:prstTxWarp prst="textNoShape">
                            <a:avLst/>
                          </a:prstTxWarp>
                          <a:noAutofit/>
                        </wps:bodyPr>
                      </wps:wsp>
                      <wps:wsp>
                        <wps:cNvPr id="972" name="Graphic 972"/>
                        <wps:cNvSpPr/>
                        <wps:spPr>
                          <a:xfrm>
                            <a:off x="97764" y="3727728"/>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7F7FC"/>
                          </a:solidFill>
                        </wps:spPr>
                        <wps:bodyPr wrap="square" lIns="0" tIns="0" rIns="0" bIns="0" rtlCol="0">
                          <a:prstTxWarp prst="textNoShape">
                            <a:avLst/>
                          </a:prstTxWarp>
                          <a:noAutofit/>
                        </wps:bodyPr>
                      </wps:wsp>
                      <wps:wsp>
                        <wps:cNvPr id="973" name="Graphic 973"/>
                        <wps:cNvSpPr/>
                        <wps:spPr>
                          <a:xfrm>
                            <a:off x="97764" y="376781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8F9FC"/>
                          </a:solidFill>
                        </wps:spPr>
                        <wps:bodyPr wrap="square" lIns="0" tIns="0" rIns="0" bIns="0" rtlCol="0">
                          <a:prstTxWarp prst="textNoShape">
                            <a:avLst/>
                          </a:prstTxWarp>
                          <a:noAutofit/>
                        </wps:bodyPr>
                      </wps:wsp>
                      <wps:wsp>
                        <wps:cNvPr id="974" name="Graphic 974"/>
                        <wps:cNvSpPr/>
                        <wps:spPr>
                          <a:xfrm>
                            <a:off x="97764" y="3807897"/>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9FAFD"/>
                          </a:solidFill>
                        </wps:spPr>
                        <wps:bodyPr wrap="square" lIns="0" tIns="0" rIns="0" bIns="0" rtlCol="0">
                          <a:prstTxWarp prst="textNoShape">
                            <a:avLst/>
                          </a:prstTxWarp>
                          <a:noAutofit/>
                        </wps:bodyPr>
                      </wps:wsp>
                      <wps:wsp>
                        <wps:cNvPr id="975" name="Graphic 975"/>
                        <wps:cNvSpPr/>
                        <wps:spPr>
                          <a:xfrm>
                            <a:off x="97764" y="3847982"/>
                            <a:ext cx="5916295" cy="41275"/>
                          </a:xfrm>
                          <a:custGeom>
                            <a:avLst/>
                            <a:gdLst/>
                            <a:ahLst/>
                            <a:cxnLst/>
                            <a:rect l="l" t="t" r="r" b="b"/>
                            <a:pathLst>
                              <a:path w="5916295" h="41275">
                                <a:moveTo>
                                  <a:pt x="0" y="41012"/>
                                </a:moveTo>
                                <a:lnTo>
                                  <a:pt x="0" y="0"/>
                                </a:lnTo>
                                <a:lnTo>
                                  <a:pt x="5915685" y="0"/>
                                </a:lnTo>
                                <a:lnTo>
                                  <a:pt x="5915685" y="41012"/>
                                </a:lnTo>
                                <a:lnTo>
                                  <a:pt x="0" y="41012"/>
                                </a:lnTo>
                                <a:close/>
                              </a:path>
                            </a:pathLst>
                          </a:custGeom>
                          <a:solidFill>
                            <a:srgbClr val="FBFBFD"/>
                          </a:solidFill>
                        </wps:spPr>
                        <wps:bodyPr wrap="square" lIns="0" tIns="0" rIns="0" bIns="0" rtlCol="0">
                          <a:prstTxWarp prst="textNoShape">
                            <a:avLst/>
                          </a:prstTxWarp>
                          <a:noAutofit/>
                        </wps:bodyPr>
                      </wps:wsp>
                      <wps:wsp>
                        <wps:cNvPr id="976" name="Textbox 976"/>
                        <wps:cNvSpPr txBox="1"/>
                        <wps:spPr>
                          <a:xfrm>
                            <a:off x="97764" y="6616"/>
                            <a:ext cx="5916295" cy="3956050"/>
                          </a:xfrm>
                          <a:prstGeom prst="rect">
                            <a:avLst/>
                          </a:prstGeom>
                          <a:ln w="12700">
                            <a:solidFill>
                              <a:srgbClr val="869ACE"/>
                            </a:solidFill>
                            <a:prstDash val="solid"/>
                          </a:ln>
                        </wps:spPr>
                        <wps:txbx>
                          <w:txbxContent>
                            <w:p>
                              <w:pPr>
                                <w:spacing w:before="305"/>
                                <w:ind w:left="360" w:right="0" w:firstLine="0"/>
                                <w:jc w:val="left"/>
                                <w:rPr>
                                  <w:rFonts w:ascii="Gill Sans MT"/>
                                  <w:b/>
                                  <w:sz w:val="28"/>
                                </w:rPr>
                              </w:pPr>
                              <w:r>
                                <w:rPr>
                                  <w:rFonts w:ascii="Gill Sans MT"/>
                                  <w:b/>
                                  <w:color w:val="FFFFFF"/>
                                  <w:sz w:val="28"/>
                                </w:rPr>
                                <w:t>Special</w:t>
                              </w:r>
                              <w:r>
                                <w:rPr>
                                  <w:rFonts w:ascii="Gill Sans MT"/>
                                  <w:b/>
                                  <w:color w:val="FFFFFF"/>
                                  <w:spacing w:val="1"/>
                                  <w:sz w:val="28"/>
                                </w:rPr>
                                <w:t> </w:t>
                              </w:r>
                              <w:r>
                                <w:rPr>
                                  <w:rFonts w:ascii="Gill Sans MT"/>
                                  <w:b/>
                                  <w:color w:val="FFFFFF"/>
                                  <w:sz w:val="28"/>
                                </w:rPr>
                                <w:t>Issues</w:t>
                              </w:r>
                              <w:r>
                                <w:rPr>
                                  <w:rFonts w:ascii="Gill Sans MT"/>
                                  <w:b/>
                                  <w:color w:val="FFFFFF"/>
                                  <w:spacing w:val="2"/>
                                  <w:sz w:val="28"/>
                                </w:rPr>
                                <w:t> </w:t>
                              </w:r>
                              <w:r>
                                <w:rPr>
                                  <w:rFonts w:ascii="Gill Sans MT"/>
                                  <w:b/>
                                  <w:color w:val="FFFFFF"/>
                                  <w:sz w:val="28"/>
                                </w:rPr>
                                <w:t>for</w:t>
                              </w:r>
                              <w:r>
                                <w:rPr>
                                  <w:rFonts w:ascii="Gill Sans MT"/>
                                  <w:b/>
                                  <w:color w:val="FFFFFF"/>
                                  <w:spacing w:val="2"/>
                                  <w:sz w:val="28"/>
                                </w:rPr>
                                <w:t> </w:t>
                              </w:r>
                              <w:r>
                                <w:rPr>
                                  <w:rFonts w:ascii="Gill Sans MT"/>
                                  <w:b/>
                                  <w:color w:val="FFFFFF"/>
                                  <w:sz w:val="28"/>
                                </w:rPr>
                                <w:t>Physician-</w:t>
                              </w:r>
                              <w:r>
                                <w:rPr>
                                  <w:rFonts w:ascii="Gill Sans MT"/>
                                  <w:b/>
                                  <w:color w:val="FFFFFF"/>
                                  <w:spacing w:val="-2"/>
                                  <w:sz w:val="28"/>
                                </w:rPr>
                                <w:t>Scientists</w:t>
                              </w:r>
                            </w:p>
                            <w:p>
                              <w:pPr>
                                <w:spacing w:before="311"/>
                                <w:ind w:left="360" w:right="0" w:firstLine="0"/>
                                <w:jc w:val="left"/>
                                <w:rPr>
                                  <w:rFonts w:ascii="Gill Sans MT"/>
                                  <w:b/>
                                  <w:sz w:val="32"/>
                                </w:rPr>
                              </w:pPr>
                              <w:r>
                                <w:rPr>
                                  <w:rFonts w:ascii="Gill Sans MT"/>
                                  <w:b/>
                                  <w:color w:val="005CAB"/>
                                  <w:sz w:val="32"/>
                                </w:rPr>
                                <w:t>Straddling</w:t>
                              </w:r>
                              <w:r>
                                <w:rPr>
                                  <w:rFonts w:ascii="Gill Sans MT"/>
                                  <w:b/>
                                  <w:color w:val="005CAB"/>
                                  <w:spacing w:val="-5"/>
                                  <w:sz w:val="32"/>
                                </w:rPr>
                                <w:t> </w:t>
                              </w:r>
                              <w:r>
                                <w:rPr>
                                  <w:rFonts w:ascii="Gill Sans MT"/>
                                  <w:b/>
                                  <w:color w:val="005CAB"/>
                                  <w:sz w:val="32"/>
                                </w:rPr>
                                <w:t>the</w:t>
                              </w:r>
                              <w:r>
                                <w:rPr>
                                  <w:rFonts w:ascii="Gill Sans MT"/>
                                  <w:b/>
                                  <w:color w:val="005CAB"/>
                                  <w:spacing w:val="-31"/>
                                  <w:sz w:val="32"/>
                                </w:rPr>
                                <w:t> </w:t>
                              </w:r>
                              <w:r>
                                <w:rPr>
                                  <w:rFonts w:ascii="Gill Sans MT"/>
                                  <w:b/>
                                  <w:color w:val="005CAB"/>
                                  <w:sz w:val="32"/>
                                </w:rPr>
                                <w:t>Worlds of</w:t>
                              </w:r>
                              <w:r>
                                <w:rPr>
                                  <w:rFonts w:ascii="Gill Sans MT"/>
                                  <w:b/>
                                  <w:color w:val="005CAB"/>
                                  <w:spacing w:val="1"/>
                                  <w:sz w:val="32"/>
                                </w:rPr>
                                <w:t> </w:t>
                              </w:r>
                              <w:r>
                                <w:rPr>
                                  <w:rFonts w:ascii="Gill Sans MT"/>
                                  <w:b/>
                                  <w:color w:val="005CAB"/>
                                  <w:sz w:val="32"/>
                                </w:rPr>
                                <w:t>Research</w:t>
                              </w:r>
                              <w:r>
                                <w:rPr>
                                  <w:rFonts w:ascii="Gill Sans MT"/>
                                  <w:b/>
                                  <w:color w:val="005CAB"/>
                                  <w:spacing w:val="-1"/>
                                  <w:sz w:val="32"/>
                                </w:rPr>
                                <w:t> </w:t>
                              </w:r>
                              <w:r>
                                <w:rPr>
                                  <w:rFonts w:ascii="Gill Sans MT"/>
                                  <w:b/>
                                  <w:color w:val="005CAB"/>
                                  <w:sz w:val="32"/>
                                </w:rPr>
                                <w:t>and</w:t>
                              </w:r>
                              <w:r>
                                <w:rPr>
                                  <w:rFonts w:ascii="Gill Sans MT"/>
                                  <w:b/>
                                  <w:color w:val="005CAB"/>
                                  <w:spacing w:val="1"/>
                                  <w:sz w:val="32"/>
                                </w:rPr>
                                <w:t> </w:t>
                              </w:r>
                              <w:r>
                                <w:rPr>
                                  <w:rFonts w:ascii="Gill Sans MT"/>
                                  <w:b/>
                                  <w:color w:val="005CAB"/>
                                  <w:sz w:val="32"/>
                                </w:rPr>
                                <w:t>Patient </w:t>
                              </w:r>
                              <w:r>
                                <w:rPr>
                                  <w:rFonts w:ascii="Gill Sans MT"/>
                                  <w:b/>
                                  <w:color w:val="005CAB"/>
                                  <w:spacing w:val="-4"/>
                                  <w:sz w:val="32"/>
                                </w:rPr>
                                <w:t>Care</w:t>
                              </w:r>
                            </w:p>
                            <w:p>
                              <w:pPr>
                                <w:spacing w:line="259" w:lineRule="auto" w:before="283"/>
                                <w:ind w:left="360" w:right="393" w:firstLine="0"/>
                                <w:jc w:val="left"/>
                                <w:rPr>
                                  <w:rFonts w:ascii="Gill Sans MT"/>
                                  <w:sz w:val="20"/>
                                </w:rPr>
                              </w:pPr>
                              <w:r>
                                <w:rPr>
                                  <w:rFonts w:ascii="Gill Sans MT"/>
                                  <w:color w:val="231F20"/>
                                  <w:sz w:val="20"/>
                                </w:rPr>
                                <w:t>As a physician-scientist,</w:t>
                              </w:r>
                              <w:r>
                                <w:rPr>
                                  <w:rFonts w:ascii="Gill Sans MT"/>
                                  <w:color w:val="231F20"/>
                                  <w:spacing w:val="-14"/>
                                  <w:sz w:val="20"/>
                                </w:rPr>
                                <w:t> </w:t>
                              </w:r>
                              <w:r>
                                <w:rPr>
                                  <w:rFonts w:ascii="Gill Sans MT"/>
                                  <w:color w:val="231F20"/>
                                  <w:sz w:val="20"/>
                                </w:rPr>
                                <w:t>you can be active in defining your role by pointing out the value you bring to the department beyond billable hours,</w:t>
                              </w:r>
                              <w:r>
                                <w:rPr>
                                  <w:rFonts w:ascii="Gill Sans MT"/>
                                  <w:color w:val="231F20"/>
                                  <w:spacing w:val="-11"/>
                                  <w:sz w:val="20"/>
                                </w:rPr>
                                <w:t> </w:t>
                              </w:r>
                              <w:r>
                                <w:rPr>
                                  <w:rFonts w:ascii="Gill Sans MT"/>
                                  <w:color w:val="231F20"/>
                                  <w:sz w:val="20"/>
                                </w:rPr>
                                <w:t>such as a scientific perspective on patient care and important training and mentorship opportunities for students and residents. In fact, the federal funding agencies consider physician-scientists to be crucial to the translational science involved in moving from the map of the human genome to strategies for diagnosis and treatment of disease.</w:t>
                              </w:r>
                            </w:p>
                            <w:p>
                              <w:pPr>
                                <w:spacing w:line="240" w:lineRule="auto" w:before="16"/>
                                <w:rPr>
                                  <w:rFonts w:ascii="Gill Sans MT"/>
                                  <w:sz w:val="20"/>
                                </w:rPr>
                              </w:pPr>
                            </w:p>
                            <w:p>
                              <w:pPr>
                                <w:spacing w:before="0"/>
                                <w:ind w:left="360" w:right="0" w:firstLine="0"/>
                                <w:jc w:val="left"/>
                                <w:rPr>
                                  <w:rFonts w:ascii="Gill Sans MT"/>
                                  <w:sz w:val="20"/>
                                </w:rPr>
                              </w:pPr>
                              <w:r>
                                <w:rPr>
                                  <w:rFonts w:ascii="Gill Sans MT"/>
                                  <w:color w:val="231F20"/>
                                  <w:sz w:val="20"/>
                                </w:rPr>
                                <w:t>You can increase your visibility and security by</w:t>
                              </w:r>
                              <w:r>
                                <w:rPr>
                                  <w:rFonts w:ascii="Gill Sans MT"/>
                                  <w:color w:val="231F20"/>
                                  <w:spacing w:val="1"/>
                                  <w:sz w:val="20"/>
                                </w:rPr>
                                <w:t> </w:t>
                              </w:r>
                              <w:r>
                                <w:rPr>
                                  <w:rFonts w:ascii="Gill Sans MT"/>
                                  <w:color w:val="231F20"/>
                                  <w:sz w:val="20"/>
                                </w:rPr>
                                <w:t>doing the </w:t>
                              </w:r>
                              <w:r>
                                <w:rPr>
                                  <w:rFonts w:ascii="Gill Sans MT"/>
                                  <w:color w:val="231F20"/>
                                  <w:spacing w:val="-2"/>
                                  <w:sz w:val="20"/>
                                </w:rPr>
                                <w:t>following:</w:t>
                              </w:r>
                            </w:p>
                            <w:p>
                              <w:pPr>
                                <w:numPr>
                                  <w:ilvl w:val="0"/>
                                  <w:numId w:val="9"/>
                                </w:numPr>
                                <w:tabs>
                                  <w:tab w:pos="1080" w:val="left" w:leader="none"/>
                                  <w:tab w:pos="1098" w:val="left" w:leader="none"/>
                                </w:tabs>
                                <w:spacing w:before="220"/>
                                <w:ind w:left="1080" w:right="811" w:hanging="461"/>
                                <w:jc w:val="left"/>
                                <w:rPr>
                                  <w:rFonts w:ascii="Gill Sans MT" w:hAnsi="Gill Sans MT"/>
                                  <w:sz w:val="20"/>
                                </w:rPr>
                              </w:pPr>
                              <w:r>
                                <w:rPr>
                                  <w:rFonts w:ascii="Gill Sans MT" w:hAnsi="Gill Sans MT"/>
                                  <w:color w:val="231F20"/>
                                  <w:sz w:val="20"/>
                                </w:rPr>
                                <w:t>Creating allies who will stand up and protect you.</w:t>
                              </w:r>
                              <w:r>
                                <w:rPr>
                                  <w:rFonts w:ascii="Gill Sans MT" w:hAnsi="Gill Sans MT"/>
                                  <w:color w:val="231F20"/>
                                  <w:spacing w:val="-13"/>
                                  <w:sz w:val="20"/>
                                </w:rPr>
                                <w:t> </w:t>
                              </w:r>
                              <w:r>
                                <w:rPr>
                                  <w:rFonts w:ascii="Gill Sans MT" w:hAnsi="Gill Sans MT"/>
                                  <w:color w:val="231F20"/>
                                  <w:sz w:val="20"/>
                                </w:rPr>
                                <w:t>Cultivate a few people in your field who think you’re terrific.</w:t>
                              </w:r>
                            </w:p>
                            <w:p>
                              <w:pPr>
                                <w:numPr>
                                  <w:ilvl w:val="0"/>
                                  <w:numId w:val="9"/>
                                </w:numPr>
                                <w:tabs>
                                  <w:tab w:pos="1080" w:val="left" w:leader="none"/>
                                  <w:tab w:pos="1098" w:val="left" w:leader="none"/>
                                </w:tabs>
                                <w:spacing w:line="244" w:lineRule="auto" w:before="173"/>
                                <w:ind w:left="1080" w:right="369" w:hanging="461"/>
                                <w:jc w:val="left"/>
                                <w:rPr>
                                  <w:rFonts w:ascii="Gill Sans MT"/>
                                  <w:sz w:val="20"/>
                                </w:rPr>
                              </w:pPr>
                              <w:r>
                                <w:rPr>
                                  <w:rFonts w:ascii="Gill Sans MT"/>
                                  <w:color w:val="231F20"/>
                                  <w:sz w:val="20"/>
                                </w:rPr>
                                <w:t>Making yourself essential by providing an important clinical skill or filling a crucial clinical need. Other clinicians who know your worth can become your advocates and help protect your interests.</w:t>
                              </w:r>
                              <w:r>
                                <w:rPr>
                                  <w:rFonts w:ascii="Gill Sans MT"/>
                                  <w:color w:val="231F20"/>
                                  <w:spacing w:val="-35"/>
                                  <w:sz w:val="20"/>
                                </w:rPr>
                                <w:t> </w:t>
                              </w:r>
                              <w:r>
                                <w:rPr>
                                  <w:rFonts w:ascii="Gill Sans MT"/>
                                  <w:color w:val="231F20"/>
                                  <w:sz w:val="20"/>
                                </w:rPr>
                                <w:t>Advocates</w:t>
                              </w:r>
                              <w:r>
                                <w:rPr>
                                  <w:rFonts w:ascii="Gill Sans MT"/>
                                  <w:color w:val="231F20"/>
                                  <w:spacing w:val="-1"/>
                                  <w:sz w:val="20"/>
                                </w:rPr>
                                <w:t> </w:t>
                              </w:r>
                              <w:r>
                                <w:rPr>
                                  <w:rFonts w:ascii="Gill Sans MT"/>
                                  <w:color w:val="231F20"/>
                                  <w:sz w:val="20"/>
                                </w:rPr>
                                <w:t>need not be in your own department,</w:t>
                              </w:r>
                              <w:r>
                                <w:rPr>
                                  <w:rFonts w:ascii="Gill Sans MT"/>
                                  <w:color w:val="231F20"/>
                                  <w:spacing w:val="-15"/>
                                  <w:sz w:val="20"/>
                                </w:rPr>
                                <w:t> </w:t>
                              </w:r>
                              <w:r>
                                <w:rPr>
                                  <w:rFonts w:ascii="Gill Sans MT"/>
                                  <w:color w:val="231F20"/>
                                  <w:sz w:val="20"/>
                                </w:rPr>
                                <w:t>but they should rely on you and your </w:t>
                              </w:r>
                              <w:r>
                                <w:rPr>
                                  <w:rFonts w:ascii="Gill Sans MT"/>
                                  <w:color w:val="231F20"/>
                                  <w:spacing w:val="-2"/>
                                  <w:sz w:val="20"/>
                                </w:rPr>
                                <w:t>expertise.</w:t>
                              </w:r>
                            </w:p>
                            <w:p>
                              <w:pPr>
                                <w:numPr>
                                  <w:ilvl w:val="0"/>
                                  <w:numId w:val="9"/>
                                </w:numPr>
                                <w:tabs>
                                  <w:tab w:pos="1080" w:val="left" w:leader="none"/>
                                  <w:tab w:pos="1098" w:val="left" w:leader="none"/>
                                </w:tabs>
                                <w:spacing w:before="170"/>
                                <w:ind w:left="1080" w:right="793" w:hanging="461"/>
                                <w:jc w:val="left"/>
                                <w:rPr>
                                  <w:rFonts w:ascii="Gill Sans MT" w:hAnsi="Gill Sans MT"/>
                                  <w:sz w:val="20"/>
                                </w:rPr>
                              </w:pPr>
                              <w:r>
                                <w:rPr>
                                  <w:rFonts w:ascii="Gill Sans MT" w:hAnsi="Gill Sans MT"/>
                                  <w:color w:val="231F20"/>
                                  <w:sz w:val="20"/>
                                </w:rPr>
                                <w:t>Getting the</w:t>
                              </w:r>
                              <w:r>
                                <w:rPr>
                                  <w:rFonts w:ascii="Gill Sans MT" w:hAnsi="Gill Sans MT"/>
                                  <w:color w:val="231F20"/>
                                  <w:spacing w:val="-1"/>
                                  <w:sz w:val="20"/>
                                </w:rPr>
                                <w:t> </w:t>
                              </w:r>
                              <w:r>
                                <w:rPr>
                                  <w:rFonts w:ascii="Gill Sans MT" w:hAnsi="Gill Sans MT"/>
                                  <w:color w:val="231F20"/>
                                  <w:sz w:val="20"/>
                                </w:rPr>
                                <w:t>word</w:t>
                              </w:r>
                              <w:r>
                                <w:rPr>
                                  <w:rFonts w:ascii="Gill Sans MT" w:hAnsi="Gill Sans MT"/>
                                  <w:color w:val="231F20"/>
                                  <w:spacing w:val="-1"/>
                                  <w:sz w:val="20"/>
                                </w:rPr>
                                <w:t> </w:t>
                              </w:r>
                              <w:r>
                                <w:rPr>
                                  <w:rFonts w:ascii="Gill Sans MT" w:hAnsi="Gill Sans MT"/>
                                  <w:color w:val="231F20"/>
                                  <w:sz w:val="20"/>
                                </w:rPr>
                                <w:t>out</w:t>
                              </w:r>
                              <w:r>
                                <w:rPr>
                                  <w:rFonts w:ascii="Gill Sans MT" w:hAnsi="Gill Sans MT"/>
                                  <w:color w:val="231F20"/>
                                  <w:spacing w:val="-1"/>
                                  <w:sz w:val="20"/>
                                </w:rPr>
                                <w:t> </w:t>
                              </w:r>
                              <w:r>
                                <w:rPr>
                                  <w:rFonts w:ascii="Gill Sans MT" w:hAnsi="Gill Sans MT"/>
                                  <w:color w:val="231F20"/>
                                  <w:sz w:val="20"/>
                                </w:rPr>
                                <w:t>that</w:t>
                              </w:r>
                              <w:r>
                                <w:rPr>
                                  <w:rFonts w:ascii="Gill Sans MT" w:hAnsi="Gill Sans MT"/>
                                  <w:color w:val="231F20"/>
                                  <w:spacing w:val="-1"/>
                                  <w:sz w:val="20"/>
                                </w:rPr>
                                <w:t> </w:t>
                              </w:r>
                              <w:r>
                                <w:rPr>
                                  <w:rFonts w:ascii="Gill Sans MT" w:hAnsi="Gill Sans MT"/>
                                  <w:color w:val="231F20"/>
                                  <w:sz w:val="20"/>
                                </w:rPr>
                                <w:t>you’re</w:t>
                              </w:r>
                              <w:r>
                                <w:rPr>
                                  <w:rFonts w:ascii="Gill Sans MT" w:hAnsi="Gill Sans MT"/>
                                  <w:color w:val="231F20"/>
                                  <w:spacing w:val="-1"/>
                                  <w:sz w:val="20"/>
                                </w:rPr>
                                <w:t> </w:t>
                              </w:r>
                              <w:r>
                                <w:rPr>
                                  <w:rFonts w:ascii="Gill Sans MT" w:hAnsi="Gill Sans MT"/>
                                  <w:color w:val="231F20"/>
                                  <w:sz w:val="20"/>
                                </w:rPr>
                                <w:t>doing</w:t>
                              </w:r>
                              <w:r>
                                <w:rPr>
                                  <w:rFonts w:ascii="Gill Sans MT" w:hAnsi="Gill Sans MT"/>
                                  <w:color w:val="231F20"/>
                                  <w:spacing w:val="-1"/>
                                  <w:sz w:val="20"/>
                                </w:rPr>
                                <w:t> </w:t>
                              </w:r>
                              <w:r>
                                <w:rPr>
                                  <w:rFonts w:ascii="Gill Sans MT" w:hAnsi="Gill Sans MT"/>
                                  <w:color w:val="231F20"/>
                                  <w:sz w:val="20"/>
                                </w:rPr>
                                <w:t>something.</w:t>
                              </w:r>
                              <w:r>
                                <w:rPr>
                                  <w:rFonts w:ascii="Gill Sans MT" w:hAnsi="Gill Sans MT"/>
                                  <w:color w:val="231F20"/>
                                  <w:spacing w:val="-35"/>
                                  <w:sz w:val="20"/>
                                </w:rPr>
                                <w:t> </w:t>
                              </w:r>
                              <w:r>
                                <w:rPr>
                                  <w:rFonts w:ascii="Gill Sans MT" w:hAnsi="Gill Sans MT"/>
                                  <w:color w:val="231F20"/>
                                  <w:sz w:val="20"/>
                                </w:rPr>
                                <w:t>Actively</w:t>
                              </w:r>
                              <w:r>
                                <w:rPr>
                                  <w:rFonts w:ascii="Gill Sans MT" w:hAnsi="Gill Sans MT"/>
                                  <w:color w:val="231F20"/>
                                  <w:spacing w:val="-1"/>
                                  <w:sz w:val="20"/>
                                </w:rPr>
                                <w:t> </w:t>
                              </w:r>
                              <w:r>
                                <w:rPr>
                                  <w:rFonts w:ascii="Gill Sans MT" w:hAnsi="Gill Sans MT"/>
                                  <w:color w:val="231F20"/>
                                  <w:sz w:val="20"/>
                                </w:rPr>
                                <w:t>communicate</w:t>
                              </w:r>
                              <w:r>
                                <w:rPr>
                                  <w:rFonts w:ascii="Gill Sans MT" w:hAnsi="Gill Sans MT"/>
                                  <w:color w:val="231F20"/>
                                  <w:spacing w:val="-1"/>
                                  <w:sz w:val="20"/>
                                </w:rPr>
                                <w:t> </w:t>
                              </w:r>
                              <w:r>
                                <w:rPr>
                                  <w:rFonts w:ascii="Gill Sans MT" w:hAnsi="Gill Sans MT"/>
                                  <w:color w:val="231F20"/>
                                  <w:sz w:val="20"/>
                                </w:rPr>
                                <w:t>progress</w:t>
                              </w:r>
                              <w:r>
                                <w:rPr>
                                  <w:rFonts w:ascii="Gill Sans MT" w:hAnsi="Gill Sans MT"/>
                                  <w:color w:val="231F20"/>
                                  <w:spacing w:val="-1"/>
                                  <w:sz w:val="20"/>
                                </w:rPr>
                                <w:t> </w:t>
                              </w:r>
                              <w:r>
                                <w:rPr>
                                  <w:rFonts w:ascii="Gill Sans MT" w:hAnsi="Gill Sans MT"/>
                                  <w:color w:val="231F20"/>
                                  <w:sz w:val="20"/>
                                </w:rPr>
                                <w:t>on</w:t>
                              </w:r>
                              <w:r>
                                <w:rPr>
                                  <w:rFonts w:ascii="Gill Sans MT" w:hAnsi="Gill Sans MT"/>
                                  <w:color w:val="231F20"/>
                                  <w:spacing w:val="-1"/>
                                  <w:sz w:val="20"/>
                                </w:rPr>
                                <w:t> </w:t>
                              </w:r>
                              <w:r>
                                <w:rPr>
                                  <w:rFonts w:ascii="Gill Sans MT" w:hAnsi="Gill Sans MT"/>
                                  <w:color w:val="231F20"/>
                                  <w:sz w:val="20"/>
                                </w:rPr>
                                <w:t>your research with people who matter in your department or division.</w:t>
                              </w:r>
                            </w:p>
                          </w:txbxContent>
                        </wps:txbx>
                        <wps:bodyPr wrap="square" lIns="0" tIns="0" rIns="0" bIns="0" rtlCol="0">
                          <a:noAutofit/>
                        </wps:bodyPr>
                      </wps:wsp>
                    </wpg:wgp>
                  </a:graphicData>
                </a:graphic>
              </wp:inline>
            </w:drawing>
          </mc:Choice>
          <mc:Fallback>
            <w:pict>
              <v:group style="width:474pt;height:312.5pt;mso-position-horizontal-relative:char;mso-position-vertical-relative:line" id="docshapegroup840" coordorigin="0,0" coordsize="9480,6250">
                <v:rect style="position:absolute;left:0;top:0;width:144;height:6250" id="docshape841" filled="true" fillcolor="#869ace" stroked="false">
                  <v:fill type="solid"/>
                </v:rect>
                <v:rect style="position:absolute;left:153;top:10;width:9317;height:54" id="docshape842" filled="true" fillcolor="#9baad7" stroked="false">
                  <v:fill type="solid"/>
                </v:rect>
                <v:rect style="position:absolute;left:153;top:62;width:9317;height:65" id="docshape843" filled="true" fillcolor="#9cabd7" stroked="false">
                  <v:fill type="solid"/>
                </v:rect>
                <v:rect style="position:absolute;left:153;top:126;width:9317;height:65" id="docshape844" filled="true" fillcolor="#9dacd8" stroked="false">
                  <v:fill type="solid"/>
                </v:rect>
                <v:rect style="position:absolute;left:153;top:189;width:9317;height:65" id="docshape845" filled="true" fillcolor="#9eacd8" stroked="false">
                  <v:fill type="solid"/>
                </v:rect>
                <v:rect style="position:absolute;left:153;top:252;width:9317;height:65" id="docshape846" filled="true" fillcolor="#9fadd8" stroked="false">
                  <v:fill type="solid"/>
                </v:rect>
                <v:rect style="position:absolute;left:153;top:315;width:9317;height:65" id="docshape847" filled="true" fillcolor="#a0aed9" stroked="false">
                  <v:fill type="solid"/>
                </v:rect>
                <v:rect style="position:absolute;left:153;top:378;width:9317;height:65" id="docshape848" filled="true" fillcolor="#a1afd9" stroked="false">
                  <v:fill type="solid"/>
                </v:rect>
                <v:rect style="position:absolute;left:153;top:441;width:9317;height:65" id="docshape849" filled="true" fillcolor="#a1afda" stroked="false">
                  <v:fill type="solid"/>
                </v:rect>
                <v:rect style="position:absolute;left:153;top:504;width:9317;height:65" id="docshape850" filled="true" fillcolor="#a2b0da" stroked="false">
                  <v:fill type="solid"/>
                </v:rect>
                <v:rect style="position:absolute;left:153;top:567;width:9317;height:65" id="docshape851" filled="true" fillcolor="#a3b1da" stroked="false">
                  <v:fill type="solid"/>
                </v:rect>
                <v:rect style="position:absolute;left:153;top:631;width:9317;height:65" id="docshape852" filled="true" fillcolor="#a4b1db" stroked="false">
                  <v:fill type="solid"/>
                </v:rect>
                <v:rect style="position:absolute;left:153;top:694;width:9317;height:65" id="docshape853" filled="true" fillcolor="#a5b2db" stroked="false">
                  <v:fill type="solid"/>
                </v:rect>
                <v:rect style="position:absolute;left:153;top:757;width:9317;height:65" id="docshape854" filled="true" fillcolor="#a6b3db" stroked="false">
                  <v:fill type="solid"/>
                </v:rect>
                <v:rect style="position:absolute;left:153;top:820;width:9317;height:65" id="docshape855" filled="true" fillcolor="#a7b4dc" stroked="false">
                  <v:fill type="solid"/>
                </v:rect>
                <v:rect style="position:absolute;left:153;top:883;width:9317;height:65" id="docshape856" filled="true" fillcolor="#a8b4dc" stroked="false">
                  <v:fill type="solid"/>
                </v:rect>
                <v:rect style="position:absolute;left:153;top:946;width:9317;height:65" id="docshape857" filled="true" fillcolor="#a9b5dc" stroked="false">
                  <v:fill type="solid"/>
                </v:rect>
                <v:rect style="position:absolute;left:153;top:1009;width:9317;height:65" id="docshape858" filled="true" fillcolor="#aab6dd" stroked="false">
                  <v:fill type="solid"/>
                </v:rect>
                <v:rect style="position:absolute;left:153;top:1072;width:9317;height:65" id="docshape859" filled="true" fillcolor="#abb7dd" stroked="false">
                  <v:fill type="solid"/>
                </v:rect>
                <v:rect style="position:absolute;left:153;top:1136;width:9317;height:65" id="docshape860" filled="true" fillcolor="#acb7de" stroked="false">
                  <v:fill type="solid"/>
                </v:rect>
                <v:rect style="position:absolute;left:153;top:1199;width:9317;height:65" id="docshape861" filled="true" fillcolor="#acb8de" stroked="false">
                  <v:fill type="solid"/>
                </v:rect>
                <v:rect style="position:absolute;left:153;top:1262;width:9317;height:65" id="docshape862" filled="true" fillcolor="#adb9de" stroked="false">
                  <v:fill type="solid"/>
                </v:rect>
                <v:rect style="position:absolute;left:153;top:1325;width:9317;height:65" id="docshape863" filled="true" fillcolor="#aebadf" stroked="false">
                  <v:fill type="solid"/>
                </v:rect>
                <v:rect style="position:absolute;left:153;top:1388;width:9317;height:65" id="docshape864" filled="true" fillcolor="#afbadf" stroked="false">
                  <v:fill type="solid"/>
                </v:rect>
                <v:rect style="position:absolute;left:153;top:1451;width:9317;height:65" id="docshape865" filled="true" fillcolor="#b0bbe0" stroked="false">
                  <v:fill type="solid"/>
                </v:rect>
                <v:rect style="position:absolute;left:153;top:1514;width:9317;height:65" id="docshape866" filled="true" fillcolor="#b1bce0" stroked="false">
                  <v:fill type="solid"/>
                </v:rect>
                <v:rect style="position:absolute;left:153;top:1577;width:9317;height:65" id="docshape867" filled="true" fillcolor="#b2bde0" stroked="false">
                  <v:fill type="solid"/>
                </v:rect>
                <v:rect style="position:absolute;left:153;top:1641;width:9317;height:65" id="docshape868" filled="true" fillcolor="#b3bde1" stroked="false">
                  <v:fill type="solid"/>
                </v:rect>
                <v:rect style="position:absolute;left:153;top:1704;width:9317;height:65" id="docshape869" filled="true" fillcolor="#b4bee1" stroked="false">
                  <v:fill type="solid"/>
                </v:rect>
                <v:rect style="position:absolute;left:153;top:1767;width:9317;height:65" id="docshape870" filled="true" fillcolor="#b5bfe2" stroked="false">
                  <v:fill type="solid"/>
                </v:rect>
                <v:rect style="position:absolute;left:153;top:1830;width:9317;height:65" id="docshape871" filled="true" fillcolor="#b6c0e2" stroked="false">
                  <v:fill type="solid"/>
                </v:rect>
                <v:rect style="position:absolute;left:153;top:1893;width:9317;height:65" id="docshape872" filled="true" fillcolor="#b7c1e2" stroked="false">
                  <v:fill type="solid"/>
                </v:rect>
                <v:rect style="position:absolute;left:153;top:1956;width:9317;height:65" id="docshape873" filled="true" fillcolor="#b8c1e3" stroked="false">
                  <v:fill type="solid"/>
                </v:rect>
                <v:rect style="position:absolute;left:153;top:2019;width:9317;height:65" id="docshape874" filled="true" fillcolor="#b9c2e3" stroked="false">
                  <v:fill type="solid"/>
                </v:rect>
                <v:rect style="position:absolute;left:153;top:2082;width:9317;height:65" id="docshape875" filled="true" fillcolor="#bac3e3" stroked="false">
                  <v:fill type="solid"/>
                </v:rect>
                <v:rect style="position:absolute;left:153;top:2146;width:9317;height:65" id="docshape876" filled="true" fillcolor="#bbc4e4" stroked="false">
                  <v:fill type="solid"/>
                </v:rect>
                <v:rect style="position:absolute;left:153;top:2209;width:9317;height:65" id="docshape877" filled="true" fillcolor="#bcc5e4" stroked="false">
                  <v:fill type="solid"/>
                </v:rect>
                <v:rect style="position:absolute;left:153;top:2272;width:9317;height:65" id="docshape878" filled="true" fillcolor="#bdc5e5" stroked="false">
                  <v:fill type="solid"/>
                </v:rect>
                <v:rect style="position:absolute;left:153;top:2335;width:9317;height:65" id="docshape879" filled="true" fillcolor="#bdc6e5" stroked="false">
                  <v:fill type="solid"/>
                </v:rect>
                <v:rect style="position:absolute;left:153;top:2398;width:9317;height:65" id="docshape880" filled="true" fillcolor="#bec7e5" stroked="false">
                  <v:fill type="solid"/>
                </v:rect>
                <v:rect style="position:absolute;left:153;top:2461;width:9317;height:65" id="docshape881" filled="true" fillcolor="#bfc8e6" stroked="false">
                  <v:fill type="solid"/>
                </v:rect>
                <v:rect style="position:absolute;left:153;top:2524;width:9317;height:65" id="docshape882" filled="true" fillcolor="#c0c9e6" stroked="false">
                  <v:fill type="solid"/>
                </v:rect>
                <v:rect style="position:absolute;left:153;top:2587;width:9317;height:65" id="docshape883" filled="true" fillcolor="#c1c9e6" stroked="false">
                  <v:fill type="solid"/>
                </v:rect>
                <v:rect style="position:absolute;left:153;top:2651;width:9317;height:65" id="docshape884" filled="true" fillcolor="#c2cae7" stroked="false">
                  <v:fill type="solid"/>
                </v:rect>
                <v:rect style="position:absolute;left:153;top:2714;width:9317;height:65" id="docshape885" filled="true" fillcolor="#c3cbe7" stroked="false">
                  <v:fill type="solid"/>
                </v:rect>
                <v:rect style="position:absolute;left:153;top:2777;width:9317;height:65" id="docshape886" filled="true" fillcolor="#c4cce8" stroked="false">
                  <v:fill type="solid"/>
                </v:rect>
                <v:rect style="position:absolute;left:153;top:2840;width:9317;height:65" id="docshape887" filled="true" fillcolor="#c5cde8" stroked="false">
                  <v:fill type="solid"/>
                </v:rect>
                <v:rect style="position:absolute;left:153;top:2903;width:9317;height:65" id="docshape888" filled="true" fillcolor="#c6cde8" stroked="false">
                  <v:fill type="solid"/>
                </v:rect>
                <v:rect style="position:absolute;left:153;top:2966;width:9317;height:65" id="docshape889" filled="true" fillcolor="#c7cee9" stroked="false">
                  <v:fill type="solid"/>
                </v:rect>
                <v:rect style="position:absolute;left:153;top:3029;width:9317;height:65" id="docshape890" filled="true" fillcolor="#c8cfe9" stroked="false">
                  <v:fill type="solid"/>
                </v:rect>
                <v:rect style="position:absolute;left:153;top:3092;width:9317;height:65" id="docshape891" filled="true" fillcolor="#c9d0ea" stroked="false">
                  <v:fill type="solid"/>
                </v:rect>
                <v:rect style="position:absolute;left:153;top:3156;width:9317;height:65" id="docshape892" filled="true" fillcolor="#cad1ea" stroked="false">
                  <v:fill type="solid"/>
                </v:rect>
                <v:rect style="position:absolute;left:153;top:3219;width:9317;height:65" id="docshape893" filled="true" fillcolor="#cbd1ea" stroked="false">
                  <v:fill type="solid"/>
                </v:rect>
                <v:rect style="position:absolute;left:153;top:3282;width:9317;height:65" id="docshape894" filled="true" fillcolor="#ccd2eb" stroked="false">
                  <v:fill type="solid"/>
                </v:rect>
                <v:rect style="position:absolute;left:153;top:3345;width:9317;height:65" id="docshape895" filled="true" fillcolor="#cdd3eb" stroked="false">
                  <v:fill type="solid"/>
                </v:rect>
                <v:rect style="position:absolute;left:153;top:3408;width:9317;height:65" id="docshape896" filled="true" fillcolor="#ced4ec" stroked="false">
                  <v:fill type="solid"/>
                </v:rect>
                <v:rect style="position:absolute;left:153;top:3471;width:9317;height:65" id="docshape897" filled="true" fillcolor="#cfd5ec" stroked="false">
                  <v:fill type="solid"/>
                </v:rect>
                <v:rect style="position:absolute;left:153;top:3534;width:9317;height:65" id="docshape898" filled="true" fillcolor="#d0d6ec" stroked="false">
                  <v:fill type="solid"/>
                </v:rect>
                <v:rect style="position:absolute;left:153;top:3597;width:9317;height:65" id="docshape899" filled="true" fillcolor="#d1d6ed" stroked="false">
                  <v:fill type="solid"/>
                </v:rect>
                <v:rect style="position:absolute;left:153;top:3661;width:9317;height:65" id="docshape900" filled="true" fillcolor="#d2d7ed" stroked="false">
                  <v:fill type="solid"/>
                </v:rect>
                <v:rect style="position:absolute;left:153;top:3724;width:9317;height:65" id="docshape901" filled="true" fillcolor="#d3d8ed" stroked="false">
                  <v:fill type="solid"/>
                </v:rect>
                <v:rect style="position:absolute;left:153;top:3787;width:9317;height:65" id="docshape902" filled="true" fillcolor="#d4d9ee" stroked="false">
                  <v:fill type="solid"/>
                </v:rect>
                <v:rect style="position:absolute;left:153;top:3850;width:9317;height:65" id="docshape903" filled="true" fillcolor="#d5daee" stroked="false">
                  <v:fill type="solid"/>
                </v:rect>
                <v:rect style="position:absolute;left:153;top:3913;width:9317;height:65" id="docshape904" filled="true" fillcolor="#d6dbef" stroked="false">
                  <v:fill type="solid"/>
                </v:rect>
                <v:rect style="position:absolute;left:153;top:3976;width:9317;height:65" id="docshape905" filled="true" fillcolor="#d7dbef" stroked="false">
                  <v:fill type="solid"/>
                </v:rect>
                <v:rect style="position:absolute;left:153;top:4039;width:9317;height:65" id="docshape906" filled="true" fillcolor="#d8dcef" stroked="false">
                  <v:fill type="solid"/>
                </v:rect>
                <v:rect style="position:absolute;left:153;top:4102;width:9317;height:65" id="docshape907" filled="true" fillcolor="#d9ddf0" stroked="false">
                  <v:fill type="solid"/>
                </v:rect>
                <v:rect style="position:absolute;left:153;top:4166;width:9317;height:65" id="docshape908" filled="true" fillcolor="#dadef0" stroked="false">
                  <v:fill type="solid"/>
                </v:rect>
                <v:rect style="position:absolute;left:153;top:4229;width:9317;height:65" id="docshape909" filled="true" fillcolor="#dbdff1" stroked="false">
                  <v:fill type="solid"/>
                </v:rect>
                <v:rect style="position:absolute;left:153;top:4292;width:9317;height:65" id="docshape910" filled="true" fillcolor="#dce0f1" stroked="false">
                  <v:fill type="solid"/>
                </v:rect>
                <v:rect style="position:absolute;left:153;top:4355;width:9317;height:65" id="docshape911" filled="true" fillcolor="#dde1f1" stroked="false">
                  <v:fill type="solid"/>
                </v:rect>
                <v:rect style="position:absolute;left:153;top:4418;width:9317;height:65" id="docshape912" filled="true" fillcolor="#dee2f2" stroked="false">
                  <v:fill type="solid"/>
                </v:rect>
                <v:rect style="position:absolute;left:153;top:4481;width:9317;height:65" id="docshape913" filled="true" fillcolor="#dfe2f2" stroked="false">
                  <v:fill type="solid"/>
                </v:rect>
                <v:rect style="position:absolute;left:153;top:4544;width:9317;height:65" id="docshape914" filled="true" fillcolor="#e0e3f3" stroked="false">
                  <v:fill type="solid"/>
                </v:rect>
                <v:rect style="position:absolute;left:153;top:4607;width:9317;height:65" id="docshape915" filled="true" fillcolor="#e1e4f3" stroked="false">
                  <v:fill type="solid"/>
                </v:rect>
                <v:rect style="position:absolute;left:153;top:4671;width:9317;height:65" id="docshape916" filled="true" fillcolor="#e2e5f3" stroked="false">
                  <v:fill type="solid"/>
                </v:rect>
                <v:rect style="position:absolute;left:153;top:4734;width:9317;height:65" id="docshape917" filled="true" fillcolor="#e3e6f4" stroked="false">
                  <v:fill type="solid"/>
                </v:rect>
                <v:rect style="position:absolute;left:153;top:4797;width:9317;height:65" id="docshape918" filled="true" fillcolor="#e4e7f4" stroked="false">
                  <v:fill type="solid"/>
                </v:rect>
                <v:rect style="position:absolute;left:153;top:4860;width:9317;height:65" id="docshape919" filled="true" fillcolor="#e6e8f5" stroked="false">
                  <v:fill type="solid"/>
                </v:rect>
                <v:rect style="position:absolute;left:153;top:4923;width:9317;height:65" id="docshape920" filled="true" fillcolor="#e7e9f5" stroked="false">
                  <v:fill type="solid"/>
                </v:rect>
                <v:rect style="position:absolute;left:153;top:4986;width:9317;height:65" id="docshape921" filled="true" fillcolor="#e8eaf5" stroked="false">
                  <v:fill type="solid"/>
                </v:rect>
                <v:rect style="position:absolute;left:153;top:5049;width:9317;height:65" id="docshape922" filled="true" fillcolor="#e8eaf6" stroked="false">
                  <v:fill type="solid"/>
                </v:rect>
                <v:rect style="position:absolute;left:153;top:5112;width:9317;height:65" id="docshape923" filled="true" fillcolor="#e9ebf6" stroked="false">
                  <v:fill type="solid"/>
                </v:rect>
                <v:rect style="position:absolute;left:153;top:5176;width:9317;height:65" id="docshape924" filled="true" fillcolor="#eaecf7" stroked="false">
                  <v:fill type="solid"/>
                </v:rect>
                <v:rect style="position:absolute;left:153;top:5239;width:9317;height:65" id="docshape925" filled="true" fillcolor="#ecedf7" stroked="false">
                  <v:fill type="solid"/>
                </v:rect>
                <v:rect style="position:absolute;left:153;top:5302;width:9317;height:65" id="docshape926" filled="true" fillcolor="#edeef8" stroked="false">
                  <v:fill type="solid"/>
                </v:rect>
                <v:rect style="position:absolute;left:153;top:5365;width:9317;height:65" id="docshape927" filled="true" fillcolor="#eeeff8" stroked="false">
                  <v:fill type="solid"/>
                </v:rect>
                <v:rect style="position:absolute;left:153;top:5428;width:9317;height:65" id="docshape928" filled="true" fillcolor="#eff0f8" stroked="false">
                  <v:fill type="solid"/>
                </v:rect>
                <v:rect style="position:absolute;left:153;top:5491;width:9317;height:65" id="docshape929" filled="true" fillcolor="#f0f1f9" stroked="false">
                  <v:fill type="solid"/>
                </v:rect>
                <v:rect style="position:absolute;left:153;top:5554;width:9317;height:65" id="docshape930" filled="true" fillcolor="#f1f2f9" stroked="false">
                  <v:fill type="solid"/>
                </v:rect>
                <v:rect style="position:absolute;left:153;top:5617;width:9317;height:65" id="docshape931" filled="true" fillcolor="#f2f3fa" stroked="false">
                  <v:fill type="solid"/>
                </v:rect>
                <v:rect style="position:absolute;left:153;top:5681;width:9317;height:65" id="docshape932" filled="true" fillcolor="#f3f4fa" stroked="false">
                  <v:fill type="solid"/>
                </v:rect>
                <v:rect style="position:absolute;left:153;top:5744;width:9317;height:65" id="docshape933" filled="true" fillcolor="#f4f5fb" stroked="false">
                  <v:fill type="solid"/>
                </v:rect>
                <v:rect style="position:absolute;left:153;top:5807;width:9317;height:65" id="docshape934" filled="true" fillcolor="#f5f6fb" stroked="false">
                  <v:fill type="solid"/>
                </v:rect>
                <v:rect style="position:absolute;left:153;top:5870;width:9317;height:65" id="docshape935" filled="true" fillcolor="#f7f7fc" stroked="false">
                  <v:fill type="solid"/>
                </v:rect>
                <v:rect style="position:absolute;left:153;top:5933;width:9317;height:65" id="docshape936" filled="true" fillcolor="#f8f9fc" stroked="false">
                  <v:fill type="solid"/>
                </v:rect>
                <v:rect style="position:absolute;left:153;top:5996;width:9317;height:65" id="docshape937" filled="true" fillcolor="#f9fafd" stroked="false">
                  <v:fill type="solid"/>
                </v:rect>
                <v:rect style="position:absolute;left:153;top:6059;width:9317;height:65" id="docshape938" filled="true" fillcolor="#fbfbfd" stroked="false">
                  <v:fill type="solid"/>
                </v:rect>
                <v:shape style="position:absolute;left:153;top:10;width:9317;height:6230" type="#_x0000_t202" id="docshape939" filled="false" stroked="true" strokeweight="1pt" strokecolor="#869ace">
                  <v:textbox inset="0,0,0,0">
                    <w:txbxContent>
                      <w:p>
                        <w:pPr>
                          <w:spacing w:before="305"/>
                          <w:ind w:left="360" w:right="0" w:firstLine="0"/>
                          <w:jc w:val="left"/>
                          <w:rPr>
                            <w:rFonts w:ascii="Gill Sans MT"/>
                            <w:b/>
                            <w:sz w:val="28"/>
                          </w:rPr>
                        </w:pPr>
                        <w:r>
                          <w:rPr>
                            <w:rFonts w:ascii="Gill Sans MT"/>
                            <w:b/>
                            <w:color w:val="FFFFFF"/>
                            <w:sz w:val="28"/>
                          </w:rPr>
                          <w:t>Special</w:t>
                        </w:r>
                        <w:r>
                          <w:rPr>
                            <w:rFonts w:ascii="Gill Sans MT"/>
                            <w:b/>
                            <w:color w:val="FFFFFF"/>
                            <w:spacing w:val="1"/>
                            <w:sz w:val="28"/>
                          </w:rPr>
                          <w:t> </w:t>
                        </w:r>
                        <w:r>
                          <w:rPr>
                            <w:rFonts w:ascii="Gill Sans MT"/>
                            <w:b/>
                            <w:color w:val="FFFFFF"/>
                            <w:sz w:val="28"/>
                          </w:rPr>
                          <w:t>Issues</w:t>
                        </w:r>
                        <w:r>
                          <w:rPr>
                            <w:rFonts w:ascii="Gill Sans MT"/>
                            <w:b/>
                            <w:color w:val="FFFFFF"/>
                            <w:spacing w:val="2"/>
                            <w:sz w:val="28"/>
                          </w:rPr>
                          <w:t> </w:t>
                        </w:r>
                        <w:r>
                          <w:rPr>
                            <w:rFonts w:ascii="Gill Sans MT"/>
                            <w:b/>
                            <w:color w:val="FFFFFF"/>
                            <w:sz w:val="28"/>
                          </w:rPr>
                          <w:t>for</w:t>
                        </w:r>
                        <w:r>
                          <w:rPr>
                            <w:rFonts w:ascii="Gill Sans MT"/>
                            <w:b/>
                            <w:color w:val="FFFFFF"/>
                            <w:spacing w:val="2"/>
                            <w:sz w:val="28"/>
                          </w:rPr>
                          <w:t> </w:t>
                        </w:r>
                        <w:r>
                          <w:rPr>
                            <w:rFonts w:ascii="Gill Sans MT"/>
                            <w:b/>
                            <w:color w:val="FFFFFF"/>
                            <w:sz w:val="28"/>
                          </w:rPr>
                          <w:t>Physician-</w:t>
                        </w:r>
                        <w:r>
                          <w:rPr>
                            <w:rFonts w:ascii="Gill Sans MT"/>
                            <w:b/>
                            <w:color w:val="FFFFFF"/>
                            <w:spacing w:val="-2"/>
                            <w:sz w:val="28"/>
                          </w:rPr>
                          <w:t>Scientists</w:t>
                        </w:r>
                      </w:p>
                      <w:p>
                        <w:pPr>
                          <w:spacing w:before="311"/>
                          <w:ind w:left="360" w:right="0" w:firstLine="0"/>
                          <w:jc w:val="left"/>
                          <w:rPr>
                            <w:rFonts w:ascii="Gill Sans MT"/>
                            <w:b/>
                            <w:sz w:val="32"/>
                          </w:rPr>
                        </w:pPr>
                        <w:r>
                          <w:rPr>
                            <w:rFonts w:ascii="Gill Sans MT"/>
                            <w:b/>
                            <w:color w:val="005CAB"/>
                            <w:sz w:val="32"/>
                          </w:rPr>
                          <w:t>Straddling</w:t>
                        </w:r>
                        <w:r>
                          <w:rPr>
                            <w:rFonts w:ascii="Gill Sans MT"/>
                            <w:b/>
                            <w:color w:val="005CAB"/>
                            <w:spacing w:val="-5"/>
                            <w:sz w:val="32"/>
                          </w:rPr>
                          <w:t> </w:t>
                        </w:r>
                        <w:r>
                          <w:rPr>
                            <w:rFonts w:ascii="Gill Sans MT"/>
                            <w:b/>
                            <w:color w:val="005CAB"/>
                            <w:sz w:val="32"/>
                          </w:rPr>
                          <w:t>the</w:t>
                        </w:r>
                        <w:r>
                          <w:rPr>
                            <w:rFonts w:ascii="Gill Sans MT"/>
                            <w:b/>
                            <w:color w:val="005CAB"/>
                            <w:spacing w:val="-31"/>
                            <w:sz w:val="32"/>
                          </w:rPr>
                          <w:t> </w:t>
                        </w:r>
                        <w:r>
                          <w:rPr>
                            <w:rFonts w:ascii="Gill Sans MT"/>
                            <w:b/>
                            <w:color w:val="005CAB"/>
                            <w:sz w:val="32"/>
                          </w:rPr>
                          <w:t>Worlds of</w:t>
                        </w:r>
                        <w:r>
                          <w:rPr>
                            <w:rFonts w:ascii="Gill Sans MT"/>
                            <w:b/>
                            <w:color w:val="005CAB"/>
                            <w:spacing w:val="1"/>
                            <w:sz w:val="32"/>
                          </w:rPr>
                          <w:t> </w:t>
                        </w:r>
                        <w:r>
                          <w:rPr>
                            <w:rFonts w:ascii="Gill Sans MT"/>
                            <w:b/>
                            <w:color w:val="005CAB"/>
                            <w:sz w:val="32"/>
                          </w:rPr>
                          <w:t>Research</w:t>
                        </w:r>
                        <w:r>
                          <w:rPr>
                            <w:rFonts w:ascii="Gill Sans MT"/>
                            <w:b/>
                            <w:color w:val="005CAB"/>
                            <w:spacing w:val="-1"/>
                            <w:sz w:val="32"/>
                          </w:rPr>
                          <w:t> </w:t>
                        </w:r>
                        <w:r>
                          <w:rPr>
                            <w:rFonts w:ascii="Gill Sans MT"/>
                            <w:b/>
                            <w:color w:val="005CAB"/>
                            <w:sz w:val="32"/>
                          </w:rPr>
                          <w:t>and</w:t>
                        </w:r>
                        <w:r>
                          <w:rPr>
                            <w:rFonts w:ascii="Gill Sans MT"/>
                            <w:b/>
                            <w:color w:val="005CAB"/>
                            <w:spacing w:val="1"/>
                            <w:sz w:val="32"/>
                          </w:rPr>
                          <w:t> </w:t>
                        </w:r>
                        <w:r>
                          <w:rPr>
                            <w:rFonts w:ascii="Gill Sans MT"/>
                            <w:b/>
                            <w:color w:val="005CAB"/>
                            <w:sz w:val="32"/>
                          </w:rPr>
                          <w:t>Patient </w:t>
                        </w:r>
                        <w:r>
                          <w:rPr>
                            <w:rFonts w:ascii="Gill Sans MT"/>
                            <w:b/>
                            <w:color w:val="005CAB"/>
                            <w:spacing w:val="-4"/>
                            <w:sz w:val="32"/>
                          </w:rPr>
                          <w:t>Care</w:t>
                        </w:r>
                      </w:p>
                      <w:p>
                        <w:pPr>
                          <w:spacing w:line="259" w:lineRule="auto" w:before="283"/>
                          <w:ind w:left="360" w:right="393" w:firstLine="0"/>
                          <w:jc w:val="left"/>
                          <w:rPr>
                            <w:rFonts w:ascii="Gill Sans MT"/>
                            <w:sz w:val="20"/>
                          </w:rPr>
                        </w:pPr>
                        <w:r>
                          <w:rPr>
                            <w:rFonts w:ascii="Gill Sans MT"/>
                            <w:color w:val="231F20"/>
                            <w:sz w:val="20"/>
                          </w:rPr>
                          <w:t>As a physician-scientist,</w:t>
                        </w:r>
                        <w:r>
                          <w:rPr>
                            <w:rFonts w:ascii="Gill Sans MT"/>
                            <w:color w:val="231F20"/>
                            <w:spacing w:val="-14"/>
                            <w:sz w:val="20"/>
                          </w:rPr>
                          <w:t> </w:t>
                        </w:r>
                        <w:r>
                          <w:rPr>
                            <w:rFonts w:ascii="Gill Sans MT"/>
                            <w:color w:val="231F20"/>
                            <w:sz w:val="20"/>
                          </w:rPr>
                          <w:t>you can be active in defining your role by pointing out the value you bring to the department beyond billable hours,</w:t>
                        </w:r>
                        <w:r>
                          <w:rPr>
                            <w:rFonts w:ascii="Gill Sans MT"/>
                            <w:color w:val="231F20"/>
                            <w:spacing w:val="-11"/>
                            <w:sz w:val="20"/>
                          </w:rPr>
                          <w:t> </w:t>
                        </w:r>
                        <w:r>
                          <w:rPr>
                            <w:rFonts w:ascii="Gill Sans MT"/>
                            <w:color w:val="231F20"/>
                            <w:sz w:val="20"/>
                          </w:rPr>
                          <w:t>such as a scientific perspective on patient care and important training and mentorship opportunities for students and residents. In fact, the federal funding agencies consider physician-scientists to be crucial to the translational science involved in moving from the map of the human genome to strategies for diagnosis and treatment of disease.</w:t>
                        </w:r>
                      </w:p>
                      <w:p>
                        <w:pPr>
                          <w:spacing w:line="240" w:lineRule="auto" w:before="16"/>
                          <w:rPr>
                            <w:rFonts w:ascii="Gill Sans MT"/>
                            <w:sz w:val="20"/>
                          </w:rPr>
                        </w:pPr>
                      </w:p>
                      <w:p>
                        <w:pPr>
                          <w:spacing w:before="0"/>
                          <w:ind w:left="360" w:right="0" w:firstLine="0"/>
                          <w:jc w:val="left"/>
                          <w:rPr>
                            <w:rFonts w:ascii="Gill Sans MT"/>
                            <w:sz w:val="20"/>
                          </w:rPr>
                        </w:pPr>
                        <w:r>
                          <w:rPr>
                            <w:rFonts w:ascii="Gill Sans MT"/>
                            <w:color w:val="231F20"/>
                            <w:sz w:val="20"/>
                          </w:rPr>
                          <w:t>You can increase your visibility and security by</w:t>
                        </w:r>
                        <w:r>
                          <w:rPr>
                            <w:rFonts w:ascii="Gill Sans MT"/>
                            <w:color w:val="231F20"/>
                            <w:spacing w:val="1"/>
                            <w:sz w:val="20"/>
                          </w:rPr>
                          <w:t> </w:t>
                        </w:r>
                        <w:r>
                          <w:rPr>
                            <w:rFonts w:ascii="Gill Sans MT"/>
                            <w:color w:val="231F20"/>
                            <w:sz w:val="20"/>
                          </w:rPr>
                          <w:t>doing the </w:t>
                        </w:r>
                        <w:r>
                          <w:rPr>
                            <w:rFonts w:ascii="Gill Sans MT"/>
                            <w:color w:val="231F20"/>
                            <w:spacing w:val="-2"/>
                            <w:sz w:val="20"/>
                          </w:rPr>
                          <w:t>following:</w:t>
                        </w:r>
                      </w:p>
                      <w:p>
                        <w:pPr>
                          <w:numPr>
                            <w:ilvl w:val="0"/>
                            <w:numId w:val="9"/>
                          </w:numPr>
                          <w:tabs>
                            <w:tab w:pos="1080" w:val="left" w:leader="none"/>
                            <w:tab w:pos="1098" w:val="left" w:leader="none"/>
                          </w:tabs>
                          <w:spacing w:before="220"/>
                          <w:ind w:left="1080" w:right="811" w:hanging="461"/>
                          <w:jc w:val="left"/>
                          <w:rPr>
                            <w:rFonts w:ascii="Gill Sans MT" w:hAnsi="Gill Sans MT"/>
                            <w:sz w:val="20"/>
                          </w:rPr>
                        </w:pPr>
                        <w:r>
                          <w:rPr>
                            <w:rFonts w:ascii="Gill Sans MT" w:hAnsi="Gill Sans MT"/>
                            <w:color w:val="231F20"/>
                            <w:sz w:val="20"/>
                          </w:rPr>
                          <w:t>Creating allies who will stand up and protect you.</w:t>
                        </w:r>
                        <w:r>
                          <w:rPr>
                            <w:rFonts w:ascii="Gill Sans MT" w:hAnsi="Gill Sans MT"/>
                            <w:color w:val="231F20"/>
                            <w:spacing w:val="-13"/>
                            <w:sz w:val="20"/>
                          </w:rPr>
                          <w:t> </w:t>
                        </w:r>
                        <w:r>
                          <w:rPr>
                            <w:rFonts w:ascii="Gill Sans MT" w:hAnsi="Gill Sans MT"/>
                            <w:color w:val="231F20"/>
                            <w:sz w:val="20"/>
                          </w:rPr>
                          <w:t>Cultivate a few people in your field who think you’re terrific.</w:t>
                        </w:r>
                      </w:p>
                      <w:p>
                        <w:pPr>
                          <w:numPr>
                            <w:ilvl w:val="0"/>
                            <w:numId w:val="9"/>
                          </w:numPr>
                          <w:tabs>
                            <w:tab w:pos="1080" w:val="left" w:leader="none"/>
                            <w:tab w:pos="1098" w:val="left" w:leader="none"/>
                          </w:tabs>
                          <w:spacing w:line="244" w:lineRule="auto" w:before="173"/>
                          <w:ind w:left="1080" w:right="369" w:hanging="461"/>
                          <w:jc w:val="left"/>
                          <w:rPr>
                            <w:rFonts w:ascii="Gill Sans MT"/>
                            <w:sz w:val="20"/>
                          </w:rPr>
                        </w:pPr>
                        <w:r>
                          <w:rPr>
                            <w:rFonts w:ascii="Gill Sans MT"/>
                            <w:color w:val="231F20"/>
                            <w:sz w:val="20"/>
                          </w:rPr>
                          <w:t>Making yourself essential by providing an important clinical skill or filling a crucial clinical need. Other clinicians who know your worth can become your advocates and help protect your interests.</w:t>
                        </w:r>
                        <w:r>
                          <w:rPr>
                            <w:rFonts w:ascii="Gill Sans MT"/>
                            <w:color w:val="231F20"/>
                            <w:spacing w:val="-35"/>
                            <w:sz w:val="20"/>
                          </w:rPr>
                          <w:t> </w:t>
                        </w:r>
                        <w:r>
                          <w:rPr>
                            <w:rFonts w:ascii="Gill Sans MT"/>
                            <w:color w:val="231F20"/>
                            <w:sz w:val="20"/>
                          </w:rPr>
                          <w:t>Advocates</w:t>
                        </w:r>
                        <w:r>
                          <w:rPr>
                            <w:rFonts w:ascii="Gill Sans MT"/>
                            <w:color w:val="231F20"/>
                            <w:spacing w:val="-1"/>
                            <w:sz w:val="20"/>
                          </w:rPr>
                          <w:t> </w:t>
                        </w:r>
                        <w:r>
                          <w:rPr>
                            <w:rFonts w:ascii="Gill Sans MT"/>
                            <w:color w:val="231F20"/>
                            <w:sz w:val="20"/>
                          </w:rPr>
                          <w:t>need not be in your own department,</w:t>
                        </w:r>
                        <w:r>
                          <w:rPr>
                            <w:rFonts w:ascii="Gill Sans MT"/>
                            <w:color w:val="231F20"/>
                            <w:spacing w:val="-15"/>
                            <w:sz w:val="20"/>
                          </w:rPr>
                          <w:t> </w:t>
                        </w:r>
                        <w:r>
                          <w:rPr>
                            <w:rFonts w:ascii="Gill Sans MT"/>
                            <w:color w:val="231F20"/>
                            <w:sz w:val="20"/>
                          </w:rPr>
                          <w:t>but they should rely on you and your </w:t>
                        </w:r>
                        <w:r>
                          <w:rPr>
                            <w:rFonts w:ascii="Gill Sans MT"/>
                            <w:color w:val="231F20"/>
                            <w:spacing w:val="-2"/>
                            <w:sz w:val="20"/>
                          </w:rPr>
                          <w:t>expertise.</w:t>
                        </w:r>
                      </w:p>
                      <w:p>
                        <w:pPr>
                          <w:numPr>
                            <w:ilvl w:val="0"/>
                            <w:numId w:val="9"/>
                          </w:numPr>
                          <w:tabs>
                            <w:tab w:pos="1080" w:val="left" w:leader="none"/>
                            <w:tab w:pos="1098" w:val="left" w:leader="none"/>
                          </w:tabs>
                          <w:spacing w:before="170"/>
                          <w:ind w:left="1080" w:right="793" w:hanging="461"/>
                          <w:jc w:val="left"/>
                          <w:rPr>
                            <w:rFonts w:ascii="Gill Sans MT" w:hAnsi="Gill Sans MT"/>
                            <w:sz w:val="20"/>
                          </w:rPr>
                        </w:pPr>
                        <w:r>
                          <w:rPr>
                            <w:rFonts w:ascii="Gill Sans MT" w:hAnsi="Gill Sans MT"/>
                            <w:color w:val="231F20"/>
                            <w:sz w:val="20"/>
                          </w:rPr>
                          <w:t>Getting the</w:t>
                        </w:r>
                        <w:r>
                          <w:rPr>
                            <w:rFonts w:ascii="Gill Sans MT" w:hAnsi="Gill Sans MT"/>
                            <w:color w:val="231F20"/>
                            <w:spacing w:val="-1"/>
                            <w:sz w:val="20"/>
                          </w:rPr>
                          <w:t> </w:t>
                        </w:r>
                        <w:r>
                          <w:rPr>
                            <w:rFonts w:ascii="Gill Sans MT" w:hAnsi="Gill Sans MT"/>
                            <w:color w:val="231F20"/>
                            <w:sz w:val="20"/>
                          </w:rPr>
                          <w:t>word</w:t>
                        </w:r>
                        <w:r>
                          <w:rPr>
                            <w:rFonts w:ascii="Gill Sans MT" w:hAnsi="Gill Sans MT"/>
                            <w:color w:val="231F20"/>
                            <w:spacing w:val="-1"/>
                            <w:sz w:val="20"/>
                          </w:rPr>
                          <w:t> </w:t>
                        </w:r>
                        <w:r>
                          <w:rPr>
                            <w:rFonts w:ascii="Gill Sans MT" w:hAnsi="Gill Sans MT"/>
                            <w:color w:val="231F20"/>
                            <w:sz w:val="20"/>
                          </w:rPr>
                          <w:t>out</w:t>
                        </w:r>
                        <w:r>
                          <w:rPr>
                            <w:rFonts w:ascii="Gill Sans MT" w:hAnsi="Gill Sans MT"/>
                            <w:color w:val="231F20"/>
                            <w:spacing w:val="-1"/>
                            <w:sz w:val="20"/>
                          </w:rPr>
                          <w:t> </w:t>
                        </w:r>
                        <w:r>
                          <w:rPr>
                            <w:rFonts w:ascii="Gill Sans MT" w:hAnsi="Gill Sans MT"/>
                            <w:color w:val="231F20"/>
                            <w:sz w:val="20"/>
                          </w:rPr>
                          <w:t>that</w:t>
                        </w:r>
                        <w:r>
                          <w:rPr>
                            <w:rFonts w:ascii="Gill Sans MT" w:hAnsi="Gill Sans MT"/>
                            <w:color w:val="231F20"/>
                            <w:spacing w:val="-1"/>
                            <w:sz w:val="20"/>
                          </w:rPr>
                          <w:t> </w:t>
                        </w:r>
                        <w:r>
                          <w:rPr>
                            <w:rFonts w:ascii="Gill Sans MT" w:hAnsi="Gill Sans MT"/>
                            <w:color w:val="231F20"/>
                            <w:sz w:val="20"/>
                          </w:rPr>
                          <w:t>you’re</w:t>
                        </w:r>
                        <w:r>
                          <w:rPr>
                            <w:rFonts w:ascii="Gill Sans MT" w:hAnsi="Gill Sans MT"/>
                            <w:color w:val="231F20"/>
                            <w:spacing w:val="-1"/>
                            <w:sz w:val="20"/>
                          </w:rPr>
                          <w:t> </w:t>
                        </w:r>
                        <w:r>
                          <w:rPr>
                            <w:rFonts w:ascii="Gill Sans MT" w:hAnsi="Gill Sans MT"/>
                            <w:color w:val="231F20"/>
                            <w:sz w:val="20"/>
                          </w:rPr>
                          <w:t>doing</w:t>
                        </w:r>
                        <w:r>
                          <w:rPr>
                            <w:rFonts w:ascii="Gill Sans MT" w:hAnsi="Gill Sans MT"/>
                            <w:color w:val="231F20"/>
                            <w:spacing w:val="-1"/>
                            <w:sz w:val="20"/>
                          </w:rPr>
                          <w:t> </w:t>
                        </w:r>
                        <w:r>
                          <w:rPr>
                            <w:rFonts w:ascii="Gill Sans MT" w:hAnsi="Gill Sans MT"/>
                            <w:color w:val="231F20"/>
                            <w:sz w:val="20"/>
                          </w:rPr>
                          <w:t>something.</w:t>
                        </w:r>
                        <w:r>
                          <w:rPr>
                            <w:rFonts w:ascii="Gill Sans MT" w:hAnsi="Gill Sans MT"/>
                            <w:color w:val="231F20"/>
                            <w:spacing w:val="-35"/>
                            <w:sz w:val="20"/>
                          </w:rPr>
                          <w:t> </w:t>
                        </w:r>
                        <w:r>
                          <w:rPr>
                            <w:rFonts w:ascii="Gill Sans MT" w:hAnsi="Gill Sans MT"/>
                            <w:color w:val="231F20"/>
                            <w:sz w:val="20"/>
                          </w:rPr>
                          <w:t>Actively</w:t>
                        </w:r>
                        <w:r>
                          <w:rPr>
                            <w:rFonts w:ascii="Gill Sans MT" w:hAnsi="Gill Sans MT"/>
                            <w:color w:val="231F20"/>
                            <w:spacing w:val="-1"/>
                            <w:sz w:val="20"/>
                          </w:rPr>
                          <w:t> </w:t>
                        </w:r>
                        <w:r>
                          <w:rPr>
                            <w:rFonts w:ascii="Gill Sans MT" w:hAnsi="Gill Sans MT"/>
                            <w:color w:val="231F20"/>
                            <w:sz w:val="20"/>
                          </w:rPr>
                          <w:t>communicate</w:t>
                        </w:r>
                        <w:r>
                          <w:rPr>
                            <w:rFonts w:ascii="Gill Sans MT" w:hAnsi="Gill Sans MT"/>
                            <w:color w:val="231F20"/>
                            <w:spacing w:val="-1"/>
                            <w:sz w:val="20"/>
                          </w:rPr>
                          <w:t> </w:t>
                        </w:r>
                        <w:r>
                          <w:rPr>
                            <w:rFonts w:ascii="Gill Sans MT" w:hAnsi="Gill Sans MT"/>
                            <w:color w:val="231F20"/>
                            <w:sz w:val="20"/>
                          </w:rPr>
                          <w:t>progress</w:t>
                        </w:r>
                        <w:r>
                          <w:rPr>
                            <w:rFonts w:ascii="Gill Sans MT" w:hAnsi="Gill Sans MT"/>
                            <w:color w:val="231F20"/>
                            <w:spacing w:val="-1"/>
                            <w:sz w:val="20"/>
                          </w:rPr>
                          <w:t> </w:t>
                        </w:r>
                        <w:r>
                          <w:rPr>
                            <w:rFonts w:ascii="Gill Sans MT" w:hAnsi="Gill Sans MT"/>
                            <w:color w:val="231F20"/>
                            <w:sz w:val="20"/>
                          </w:rPr>
                          <w:t>on</w:t>
                        </w:r>
                        <w:r>
                          <w:rPr>
                            <w:rFonts w:ascii="Gill Sans MT" w:hAnsi="Gill Sans MT"/>
                            <w:color w:val="231F20"/>
                            <w:spacing w:val="-1"/>
                            <w:sz w:val="20"/>
                          </w:rPr>
                          <w:t> </w:t>
                        </w:r>
                        <w:r>
                          <w:rPr>
                            <w:rFonts w:ascii="Gill Sans MT" w:hAnsi="Gill Sans MT"/>
                            <w:color w:val="231F20"/>
                            <w:sz w:val="20"/>
                          </w:rPr>
                          <w:t>your research with people who matter in your department or division.</w:t>
                        </w:r>
                      </w:p>
                    </w:txbxContent>
                  </v:textbox>
                  <v:stroke dashstyle="solid"/>
                  <w10:wrap type="none"/>
                </v:shape>
              </v:group>
            </w:pict>
          </mc:Fallback>
        </mc:AlternateContent>
      </w:r>
      <w:r>
        <w:rPr>
          <w:rFonts w:ascii="Gill Sans MT"/>
          <w:sz w:val="20"/>
        </w:rPr>
      </w:r>
    </w:p>
    <w:p>
      <w:pPr>
        <w:pStyle w:val="BodyText"/>
        <w:spacing w:before="241"/>
        <w:rPr>
          <w:rFonts w:ascii="Gill Sans MT"/>
          <w:sz w:val="32"/>
        </w:rPr>
      </w:pPr>
    </w:p>
    <w:p>
      <w:pPr>
        <w:pStyle w:val="Heading2"/>
        <w:spacing w:before="1"/>
      </w:pPr>
      <w:r>
        <w:rPr/>
        <mc:AlternateContent>
          <mc:Choice Requires="wps">
            <w:drawing>
              <wp:anchor distT="0" distB="0" distL="0" distR="0" allowOverlap="1" layoutInCell="1" locked="0" behindDoc="0" simplePos="0" relativeHeight="15774720">
                <wp:simplePos x="0" y="0"/>
                <wp:positionH relativeFrom="page">
                  <wp:posOffset>914400</wp:posOffset>
                </wp:positionH>
                <wp:positionV relativeFrom="paragraph">
                  <wp:posOffset>271377</wp:posOffset>
                </wp:positionV>
                <wp:extent cx="6854190" cy="13970"/>
                <wp:effectExtent l="0" t="0" r="0" b="0"/>
                <wp:wrapNone/>
                <wp:docPr id="977" name="Graphic 977"/>
                <wp:cNvGraphicFramePr>
                  <a:graphicFrameLocks/>
                </wp:cNvGraphicFramePr>
                <a:graphic>
                  <a:graphicData uri="http://schemas.microsoft.com/office/word/2010/wordprocessingShape">
                    <wps:wsp>
                      <wps:cNvPr id="977" name="Graphic 977"/>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1.368313pt;width:539.672pt;height:1.08pt;mso-position-horizontal-relative:page;mso-position-vertical-relative:paragraph;z-index:15774720" id="docshape940" filled="true" fillcolor="#231f20" stroked="false">
                <v:fill type="solid"/>
                <w10:wrap type="none"/>
              </v:rect>
            </w:pict>
          </mc:Fallback>
        </mc:AlternateContent>
      </w:r>
      <w:bookmarkStart w:name="_TOC_250063" w:id="17"/>
      <w:bookmarkEnd w:id="17"/>
      <w:r>
        <w:rPr>
          <w:color w:val="231F20"/>
          <w:spacing w:val="-2"/>
        </w:rPr>
        <w:t>RESOURCES</w:t>
      </w:r>
    </w:p>
    <w:p>
      <w:pPr>
        <w:spacing w:before="308"/>
        <w:ind w:left="3260" w:right="1519" w:firstLine="0"/>
        <w:jc w:val="left"/>
        <w:rPr>
          <w:sz w:val="23"/>
        </w:rPr>
      </w:pPr>
      <w:r>
        <w:rPr>
          <w:color w:val="231F20"/>
          <w:sz w:val="23"/>
        </w:rPr>
        <w:t>Barker,</w:t>
      </w:r>
      <w:r>
        <w:rPr>
          <w:color w:val="231F20"/>
          <w:spacing w:val="-1"/>
          <w:sz w:val="23"/>
        </w:rPr>
        <w:t> </w:t>
      </w:r>
      <w:r>
        <w:rPr>
          <w:color w:val="231F20"/>
          <w:sz w:val="23"/>
        </w:rPr>
        <w:t>Kathy.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Bench:</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color w:val="231F20"/>
          <w:sz w:val="23"/>
        </w:rPr>
        <w:t>.</w:t>
      </w:r>
      <w:r>
        <w:rPr>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1998.</w:t>
      </w:r>
    </w:p>
    <w:p>
      <w:pPr>
        <w:pStyle w:val="BodyText"/>
        <w:spacing w:before="3"/>
      </w:pPr>
    </w:p>
    <w:p>
      <w:pPr>
        <w:spacing w:before="0"/>
        <w:ind w:left="3259" w:right="1519" w:firstLine="0"/>
        <w:jc w:val="left"/>
        <w:rPr>
          <w:sz w:val="23"/>
        </w:rPr>
      </w:pPr>
      <w:r>
        <w:rPr>
          <w:color w:val="231F20"/>
          <w:sz w:val="23"/>
        </w:rPr>
        <w:t>Boice,</w:t>
      </w:r>
      <w:r>
        <w:rPr>
          <w:color w:val="231F20"/>
          <w:spacing w:val="-1"/>
          <w:sz w:val="23"/>
        </w:rPr>
        <w:t> </w:t>
      </w:r>
      <w:r>
        <w:rPr>
          <w:color w:val="231F20"/>
          <w:sz w:val="23"/>
        </w:rPr>
        <w:t>Robert.</w:t>
      </w:r>
      <w:r>
        <w:rPr>
          <w:color w:val="231F20"/>
          <w:spacing w:val="-1"/>
          <w:sz w:val="23"/>
        </w:rPr>
        <w:t> </w:t>
      </w:r>
      <w:r>
        <w:rPr>
          <w:i/>
          <w:color w:val="231F20"/>
          <w:sz w:val="23"/>
        </w:rPr>
        <w:t>Advice</w:t>
      </w:r>
      <w:r>
        <w:rPr>
          <w:i/>
          <w:color w:val="231F20"/>
          <w:spacing w:val="-1"/>
          <w:sz w:val="23"/>
        </w:rPr>
        <w:t> </w:t>
      </w:r>
      <w:r>
        <w:rPr>
          <w:i/>
          <w:color w:val="231F20"/>
          <w:sz w:val="23"/>
        </w:rPr>
        <w:t>for</w:t>
      </w:r>
      <w:r>
        <w:rPr>
          <w:i/>
          <w:color w:val="231F20"/>
          <w:spacing w:val="-1"/>
          <w:sz w:val="23"/>
        </w:rPr>
        <w:t> </w:t>
      </w:r>
      <w:r>
        <w:rPr>
          <w:i/>
          <w:color w:val="231F20"/>
          <w:sz w:val="23"/>
        </w:rPr>
        <w:t>New</w:t>
      </w:r>
      <w:r>
        <w:rPr>
          <w:i/>
          <w:color w:val="231F20"/>
          <w:spacing w:val="-1"/>
          <w:sz w:val="23"/>
        </w:rPr>
        <w:t> </w:t>
      </w:r>
      <w:r>
        <w:rPr>
          <w:i/>
          <w:color w:val="231F20"/>
          <w:sz w:val="23"/>
        </w:rPr>
        <w:t>Faculty</w:t>
      </w:r>
      <w:r>
        <w:rPr>
          <w:i/>
          <w:color w:val="231F20"/>
          <w:spacing w:val="-1"/>
          <w:sz w:val="23"/>
        </w:rPr>
        <w:t> </w:t>
      </w:r>
      <w:r>
        <w:rPr>
          <w:i/>
          <w:color w:val="231F20"/>
          <w:sz w:val="23"/>
        </w:rPr>
        <w:t>Members</w:t>
      </w:r>
      <w:r>
        <w:rPr>
          <w:color w:val="231F20"/>
          <w:sz w:val="23"/>
        </w:rPr>
        <w:t>.</w:t>
      </w:r>
      <w:r>
        <w:rPr>
          <w:color w:val="231F20"/>
          <w:spacing w:val="-1"/>
          <w:sz w:val="23"/>
        </w:rPr>
        <w:t> </w:t>
      </w:r>
      <w:r>
        <w:rPr>
          <w:color w:val="231F20"/>
          <w:sz w:val="23"/>
        </w:rPr>
        <w:t>Nihil</w:t>
      </w:r>
      <w:r>
        <w:rPr>
          <w:color w:val="231F20"/>
          <w:spacing w:val="-1"/>
          <w:sz w:val="23"/>
        </w:rPr>
        <w:t> </w:t>
      </w:r>
      <w:r>
        <w:rPr>
          <w:color w:val="231F20"/>
          <w:sz w:val="23"/>
        </w:rPr>
        <w:t>Nimus.</w:t>
      </w:r>
      <w:r>
        <w:rPr>
          <w:color w:val="231F20"/>
          <w:spacing w:val="-1"/>
          <w:sz w:val="23"/>
        </w:rPr>
        <w:t> </w:t>
      </w:r>
      <w:r>
        <w:rPr>
          <w:color w:val="231F20"/>
          <w:sz w:val="23"/>
        </w:rPr>
        <w:t>Boston,</w:t>
      </w:r>
      <w:r>
        <w:rPr>
          <w:color w:val="231F20"/>
          <w:spacing w:val="-1"/>
          <w:sz w:val="23"/>
        </w:rPr>
        <w:t> </w:t>
      </w:r>
      <w:r>
        <w:rPr>
          <w:color w:val="231F20"/>
          <w:sz w:val="23"/>
        </w:rPr>
        <w:t>MA: Allyn</w:t>
      </w:r>
      <w:r>
        <w:rPr>
          <w:color w:val="231F20"/>
          <w:spacing w:val="-1"/>
          <w:sz w:val="23"/>
        </w:rPr>
        <w:t> </w:t>
      </w:r>
      <w:r>
        <w:rPr>
          <w:color w:val="231F20"/>
          <w:sz w:val="23"/>
        </w:rPr>
        <w:t>and Bacon, 2000.</w:t>
      </w:r>
    </w:p>
    <w:p>
      <w:pPr>
        <w:pStyle w:val="BodyText"/>
        <w:spacing w:before="4"/>
      </w:pPr>
    </w:p>
    <w:p>
      <w:pPr>
        <w:spacing w:before="0"/>
        <w:ind w:left="3259" w:right="1519" w:firstLine="0"/>
        <w:jc w:val="left"/>
        <w:rPr>
          <w:sz w:val="23"/>
        </w:rPr>
      </w:pPr>
      <w:r>
        <w:rPr>
          <w:color w:val="231F20"/>
          <w:sz w:val="23"/>
        </w:rPr>
        <w:t>Deneef,</w:t>
      </w:r>
      <w:r>
        <w:rPr>
          <w:color w:val="231F20"/>
          <w:spacing w:val="-2"/>
          <w:sz w:val="23"/>
        </w:rPr>
        <w:t> </w:t>
      </w:r>
      <w:r>
        <w:rPr>
          <w:color w:val="231F20"/>
          <w:sz w:val="23"/>
        </w:rPr>
        <w:t>A.</w:t>
      </w:r>
      <w:r>
        <w:rPr>
          <w:color w:val="231F20"/>
          <w:spacing w:val="-2"/>
          <w:sz w:val="23"/>
        </w:rPr>
        <w:t> </w:t>
      </w:r>
      <w:r>
        <w:rPr>
          <w:color w:val="231F20"/>
          <w:sz w:val="23"/>
        </w:rPr>
        <w:t>Leigh,</w:t>
      </w:r>
      <w:r>
        <w:rPr>
          <w:color w:val="231F20"/>
          <w:spacing w:val="-2"/>
          <w:sz w:val="23"/>
        </w:rPr>
        <w:t> </w:t>
      </w:r>
      <w:r>
        <w:rPr>
          <w:color w:val="231F20"/>
          <w:sz w:val="23"/>
        </w:rPr>
        <w:t>and</w:t>
      </w:r>
      <w:r>
        <w:rPr>
          <w:color w:val="231F20"/>
          <w:spacing w:val="-2"/>
          <w:sz w:val="23"/>
        </w:rPr>
        <w:t> </w:t>
      </w:r>
      <w:r>
        <w:rPr>
          <w:color w:val="231F20"/>
          <w:sz w:val="23"/>
        </w:rPr>
        <w:t>Craufurd</w:t>
      </w:r>
      <w:r>
        <w:rPr>
          <w:color w:val="231F20"/>
          <w:spacing w:val="-2"/>
          <w:sz w:val="23"/>
        </w:rPr>
        <w:t> </w:t>
      </w:r>
      <w:r>
        <w:rPr>
          <w:color w:val="231F20"/>
          <w:sz w:val="23"/>
        </w:rPr>
        <w:t>D.</w:t>
      </w:r>
      <w:r>
        <w:rPr>
          <w:color w:val="231F20"/>
          <w:spacing w:val="-2"/>
          <w:sz w:val="23"/>
        </w:rPr>
        <w:t> </w:t>
      </w:r>
      <w:r>
        <w:rPr>
          <w:color w:val="231F20"/>
          <w:sz w:val="23"/>
        </w:rPr>
        <w:t>Goodwin,</w:t>
      </w:r>
      <w:r>
        <w:rPr>
          <w:color w:val="231F20"/>
          <w:spacing w:val="-2"/>
          <w:sz w:val="23"/>
        </w:rPr>
        <w:t> </w:t>
      </w:r>
      <w:r>
        <w:rPr>
          <w:color w:val="231F20"/>
          <w:sz w:val="23"/>
        </w:rPr>
        <w:t>eds.</w:t>
      </w:r>
      <w:r>
        <w:rPr>
          <w:color w:val="231F20"/>
          <w:spacing w:val="-2"/>
          <w:sz w:val="23"/>
        </w:rPr>
        <w:t> </w:t>
      </w:r>
      <w:r>
        <w:rPr>
          <w:i/>
          <w:color w:val="231F20"/>
          <w:sz w:val="23"/>
        </w:rPr>
        <w:t>The</w:t>
      </w:r>
      <w:r>
        <w:rPr>
          <w:i/>
          <w:color w:val="231F20"/>
          <w:spacing w:val="-2"/>
          <w:sz w:val="23"/>
        </w:rPr>
        <w:t> </w:t>
      </w:r>
      <w:r>
        <w:rPr>
          <w:i/>
          <w:color w:val="231F20"/>
          <w:sz w:val="23"/>
        </w:rPr>
        <w:t>Academic’s</w:t>
      </w:r>
      <w:r>
        <w:rPr>
          <w:i/>
          <w:color w:val="231F20"/>
          <w:spacing w:val="-2"/>
          <w:sz w:val="23"/>
        </w:rPr>
        <w:t> </w:t>
      </w:r>
      <w:r>
        <w:rPr>
          <w:i/>
          <w:color w:val="231F20"/>
          <w:sz w:val="23"/>
        </w:rPr>
        <w:t>Handbook.</w:t>
      </w:r>
      <w:r>
        <w:rPr>
          <w:i/>
          <w:color w:val="231F20"/>
          <w:spacing w:val="-2"/>
          <w:sz w:val="23"/>
        </w:rPr>
        <w:t> </w:t>
      </w:r>
      <w:r>
        <w:rPr>
          <w:color w:val="231F20"/>
          <w:sz w:val="23"/>
        </w:rPr>
        <w:t>2nd</w:t>
      </w:r>
      <w:r>
        <w:rPr>
          <w:color w:val="231F20"/>
          <w:spacing w:val="-2"/>
          <w:sz w:val="23"/>
        </w:rPr>
        <w:t> </w:t>
      </w:r>
      <w:r>
        <w:rPr>
          <w:color w:val="231F20"/>
          <w:sz w:val="23"/>
        </w:rPr>
        <w:t>ed. Durham, NC: Duke University Press, 1995.</w:t>
      </w:r>
    </w:p>
    <w:p>
      <w:pPr>
        <w:pStyle w:val="BodyText"/>
        <w:spacing w:before="4"/>
      </w:pPr>
    </w:p>
    <w:p>
      <w:pPr>
        <w:spacing w:before="0"/>
        <w:ind w:left="3259" w:right="1519" w:firstLine="0"/>
        <w:jc w:val="left"/>
        <w:rPr>
          <w:sz w:val="23"/>
        </w:rPr>
      </w:pPr>
      <w:r>
        <w:rPr>
          <w:color w:val="231F20"/>
          <w:sz w:val="23"/>
        </w:rPr>
        <w:t>Goldsmith, John A., John Komlos, and Penny Schine Gold. </w:t>
      </w:r>
      <w:r>
        <w:rPr>
          <w:i/>
          <w:color w:val="231F20"/>
          <w:sz w:val="23"/>
        </w:rPr>
        <w:t>The Chicago Guide to</w:t>
      </w:r>
      <w:r>
        <w:rPr>
          <w:i/>
          <w:color w:val="231F20"/>
          <w:sz w:val="23"/>
        </w:rPr>
        <w:t> Your Academic Career: A Portable Mentor for Scholars from Graduate School Through Tenure. </w:t>
      </w:r>
      <w:r>
        <w:rPr>
          <w:color w:val="231F20"/>
          <w:sz w:val="23"/>
        </w:rPr>
        <w:t>Chicago, IL: University of</w:t>
      </w:r>
      <w:r>
        <w:rPr>
          <w:color w:val="231F20"/>
          <w:spacing w:val="40"/>
          <w:sz w:val="23"/>
        </w:rPr>
        <w:t> </w:t>
      </w:r>
      <w:r>
        <w:rPr>
          <w:color w:val="231F20"/>
          <w:sz w:val="23"/>
        </w:rPr>
        <w:t>Chicago Press, 2001.</w:t>
      </w:r>
    </w:p>
    <w:p>
      <w:pPr>
        <w:pStyle w:val="BodyText"/>
        <w:spacing w:before="4"/>
      </w:pPr>
    </w:p>
    <w:p>
      <w:pPr>
        <w:pStyle w:val="BodyText"/>
        <w:spacing w:before="1"/>
        <w:ind w:left="3259"/>
      </w:pPr>
      <w:r>
        <w:rPr>
          <w:color w:val="231F20"/>
        </w:rPr>
        <w:t>Kennedy,</w:t>
      </w:r>
      <w:r>
        <w:rPr>
          <w:color w:val="231F20"/>
          <w:spacing w:val="-1"/>
        </w:rPr>
        <w:t> </w:t>
      </w:r>
      <w:r>
        <w:rPr>
          <w:color w:val="231F20"/>
        </w:rPr>
        <w:t>Donald.</w:t>
      </w:r>
      <w:r>
        <w:rPr>
          <w:color w:val="231F20"/>
          <w:spacing w:val="-1"/>
        </w:rPr>
        <w:t> </w:t>
      </w:r>
      <w:r>
        <w:rPr>
          <w:i/>
          <w:color w:val="231F20"/>
        </w:rPr>
        <w:t>Academic Duty.</w:t>
      </w:r>
      <w:r>
        <w:rPr>
          <w:i/>
          <w:color w:val="231F20"/>
          <w:spacing w:val="-1"/>
        </w:rPr>
        <w:t> </w:t>
      </w:r>
      <w:r>
        <w:rPr>
          <w:color w:val="231F20"/>
        </w:rPr>
        <w:t>Cambridge, MA: Harvard University</w:t>
      </w:r>
      <w:r>
        <w:rPr>
          <w:color w:val="231F20"/>
          <w:spacing w:val="-1"/>
        </w:rPr>
        <w:t> </w:t>
      </w:r>
      <w:r>
        <w:rPr>
          <w:color w:val="231F20"/>
        </w:rPr>
        <w:t>Press, </w:t>
      </w:r>
      <w:r>
        <w:rPr>
          <w:color w:val="231F20"/>
          <w:spacing w:val="-2"/>
        </w:rPr>
        <w:t>1997.</w:t>
      </w:r>
    </w:p>
    <w:p>
      <w:pPr>
        <w:pStyle w:val="BodyText"/>
        <w:spacing w:before="2"/>
      </w:pPr>
    </w:p>
    <w:p>
      <w:pPr>
        <w:spacing w:before="0"/>
        <w:ind w:left="3259" w:right="1519" w:firstLine="0"/>
        <w:jc w:val="left"/>
        <w:rPr>
          <w:sz w:val="23"/>
        </w:rPr>
      </w:pPr>
      <w:r>
        <w:rPr>
          <w:color w:val="231F20"/>
          <w:sz w:val="23"/>
        </w:rPr>
        <w:t>Menges,</w:t>
      </w:r>
      <w:r>
        <w:rPr>
          <w:color w:val="231F20"/>
          <w:spacing w:val="-2"/>
          <w:sz w:val="23"/>
        </w:rPr>
        <w:t> </w:t>
      </w:r>
      <w:r>
        <w:rPr>
          <w:color w:val="231F20"/>
          <w:sz w:val="23"/>
        </w:rPr>
        <w:t>Robert</w:t>
      </w:r>
      <w:r>
        <w:rPr>
          <w:color w:val="231F20"/>
          <w:spacing w:val="-2"/>
          <w:sz w:val="23"/>
        </w:rPr>
        <w:t> </w:t>
      </w:r>
      <w:r>
        <w:rPr>
          <w:color w:val="231F20"/>
          <w:sz w:val="23"/>
        </w:rPr>
        <w:t>J.,</w:t>
      </w:r>
      <w:r>
        <w:rPr>
          <w:color w:val="231F20"/>
          <w:spacing w:val="-2"/>
          <w:sz w:val="23"/>
        </w:rPr>
        <w:t> </w:t>
      </w:r>
      <w:r>
        <w:rPr>
          <w:color w:val="231F20"/>
          <w:sz w:val="23"/>
        </w:rPr>
        <w:t>and</w:t>
      </w:r>
      <w:r>
        <w:rPr>
          <w:color w:val="231F20"/>
          <w:spacing w:val="-2"/>
          <w:sz w:val="23"/>
        </w:rPr>
        <w:t> </w:t>
      </w:r>
      <w:r>
        <w:rPr>
          <w:color w:val="231F20"/>
          <w:sz w:val="23"/>
        </w:rPr>
        <w:t>associates.</w:t>
      </w:r>
      <w:r>
        <w:rPr>
          <w:color w:val="231F20"/>
          <w:spacing w:val="-2"/>
          <w:sz w:val="23"/>
        </w:rPr>
        <w:t> </w:t>
      </w:r>
      <w:r>
        <w:rPr>
          <w:i/>
          <w:color w:val="231F20"/>
          <w:sz w:val="23"/>
        </w:rPr>
        <w:t>Faculty</w:t>
      </w:r>
      <w:r>
        <w:rPr>
          <w:i/>
          <w:color w:val="231F20"/>
          <w:spacing w:val="-2"/>
          <w:sz w:val="23"/>
        </w:rPr>
        <w:t> </w:t>
      </w:r>
      <w:r>
        <w:rPr>
          <w:i/>
          <w:color w:val="231F20"/>
          <w:sz w:val="23"/>
        </w:rPr>
        <w:t>in</w:t>
      </w:r>
      <w:r>
        <w:rPr>
          <w:i/>
          <w:color w:val="231F20"/>
          <w:spacing w:val="-2"/>
          <w:sz w:val="23"/>
        </w:rPr>
        <w:t> </w:t>
      </w:r>
      <w:r>
        <w:rPr>
          <w:i/>
          <w:color w:val="231F20"/>
          <w:sz w:val="23"/>
        </w:rPr>
        <w:t>New</w:t>
      </w:r>
      <w:r>
        <w:rPr>
          <w:i/>
          <w:color w:val="231F20"/>
          <w:spacing w:val="-2"/>
          <w:sz w:val="23"/>
        </w:rPr>
        <w:t> </w:t>
      </w:r>
      <w:r>
        <w:rPr>
          <w:i/>
          <w:color w:val="231F20"/>
          <w:sz w:val="23"/>
        </w:rPr>
        <w:t>Jobs:</w:t>
      </w:r>
      <w:r>
        <w:rPr>
          <w:i/>
          <w:color w:val="231F20"/>
          <w:spacing w:val="-2"/>
          <w:sz w:val="23"/>
        </w:rPr>
        <w:t> </w:t>
      </w:r>
      <w:r>
        <w:rPr>
          <w:i/>
          <w:color w:val="231F20"/>
          <w:sz w:val="23"/>
        </w:rPr>
        <w:t>A</w:t>
      </w:r>
      <w:r>
        <w:rPr>
          <w:i/>
          <w:color w:val="231F20"/>
          <w:spacing w:val="-2"/>
          <w:sz w:val="23"/>
        </w:rPr>
        <w:t> </w:t>
      </w:r>
      <w:r>
        <w:rPr>
          <w:i/>
          <w:color w:val="231F20"/>
          <w:sz w:val="23"/>
        </w:rPr>
        <w:t>Guide</w:t>
      </w:r>
      <w:r>
        <w:rPr>
          <w:i/>
          <w:color w:val="231F20"/>
          <w:spacing w:val="-2"/>
          <w:sz w:val="23"/>
        </w:rPr>
        <w:t> </w:t>
      </w:r>
      <w:r>
        <w:rPr>
          <w:i/>
          <w:color w:val="231F20"/>
          <w:sz w:val="23"/>
        </w:rPr>
        <w:t>to</w:t>
      </w:r>
      <w:r>
        <w:rPr>
          <w:i/>
          <w:color w:val="231F20"/>
          <w:spacing w:val="-2"/>
          <w:sz w:val="23"/>
        </w:rPr>
        <w:t> </w:t>
      </w:r>
      <w:r>
        <w:rPr>
          <w:i/>
          <w:color w:val="231F20"/>
          <w:sz w:val="23"/>
        </w:rPr>
        <w:t>Settling</w:t>
      </w:r>
      <w:r>
        <w:rPr>
          <w:i/>
          <w:color w:val="231F20"/>
          <w:spacing w:val="-2"/>
          <w:sz w:val="23"/>
        </w:rPr>
        <w:t> </w:t>
      </w:r>
      <w:r>
        <w:rPr>
          <w:i/>
          <w:color w:val="231F20"/>
          <w:sz w:val="23"/>
        </w:rPr>
        <w:t>in,</w:t>
      </w:r>
      <w:r>
        <w:rPr>
          <w:i/>
          <w:color w:val="231F20"/>
          <w:spacing w:val="-2"/>
          <w:sz w:val="23"/>
        </w:rPr>
        <w:t> </w:t>
      </w:r>
      <w:r>
        <w:rPr>
          <w:i/>
          <w:color w:val="231F20"/>
          <w:sz w:val="23"/>
        </w:rPr>
        <w:t>Becoming</w:t>
      </w:r>
      <w:r>
        <w:rPr>
          <w:i/>
          <w:color w:val="231F20"/>
          <w:sz w:val="23"/>
        </w:rPr>
        <w:t> Established, and Building Institutional Support. </w:t>
      </w:r>
      <w:r>
        <w:rPr>
          <w:color w:val="231F20"/>
          <w:sz w:val="23"/>
        </w:rPr>
        <w:t>San Francisco, CA: Jossey-Bass, 1999.</w:t>
      </w:r>
    </w:p>
    <w:p>
      <w:pPr>
        <w:spacing w:after="0"/>
        <w:jc w:val="left"/>
        <w:rPr>
          <w:sz w:val="23"/>
        </w:rPr>
        <w:sectPr>
          <w:pgSz w:w="12240" w:h="15840"/>
          <w:pgMar w:header="0" w:footer="716" w:top="1080" w:bottom="900" w:left="0" w:right="0"/>
        </w:sectPr>
      </w:pPr>
    </w:p>
    <w:p>
      <w:pPr>
        <w:pStyle w:val="BodyText"/>
        <w:spacing w:before="247"/>
      </w:pPr>
    </w:p>
    <w:p>
      <w:pPr>
        <w:spacing w:before="0"/>
        <w:ind w:left="3260" w:right="1530" w:firstLine="0"/>
        <w:jc w:val="left"/>
        <w:rPr>
          <w:sz w:val="23"/>
        </w:rPr>
      </w:pPr>
      <w:r>
        <w:rPr>
          <w:color w:val="231F20"/>
          <w:sz w:val="23"/>
        </w:rPr>
        <w:t>National Academy of</w:t>
      </w:r>
      <w:r>
        <w:rPr>
          <w:color w:val="231F20"/>
          <w:spacing w:val="29"/>
          <w:sz w:val="23"/>
        </w:rPr>
        <w:t> </w:t>
      </w:r>
      <w:r>
        <w:rPr>
          <w:color w:val="231F20"/>
          <w:sz w:val="23"/>
        </w:rPr>
        <w:t>Sciences, National Academy of</w:t>
      </w:r>
      <w:r>
        <w:rPr>
          <w:color w:val="231F20"/>
          <w:spacing w:val="29"/>
          <w:sz w:val="23"/>
        </w:rPr>
        <w:t> </w:t>
      </w:r>
      <w:r>
        <w:rPr>
          <w:color w:val="231F20"/>
          <w:sz w:val="23"/>
        </w:rPr>
        <w:t>Engineering, and Institute of Medicine. Committee on Science, Engineering, and Public Policy. </w:t>
      </w:r>
      <w:r>
        <w:rPr>
          <w:i/>
          <w:color w:val="231F20"/>
          <w:sz w:val="23"/>
        </w:rPr>
        <w:t>On Being a</w:t>
      </w:r>
      <w:r>
        <w:rPr>
          <w:i/>
          <w:color w:val="231F20"/>
          <w:sz w:val="23"/>
        </w:rPr>
        <w:t> Scientist: Responsible Conduct in Research. </w:t>
      </w:r>
      <w:r>
        <w:rPr>
          <w:color w:val="231F20"/>
          <w:sz w:val="23"/>
        </w:rPr>
        <w:t>2nd ed. Washington, DC: National Academy Press, 1995.</w:t>
      </w:r>
    </w:p>
    <w:p>
      <w:pPr>
        <w:pStyle w:val="BodyText"/>
        <w:spacing w:before="6"/>
      </w:pPr>
    </w:p>
    <w:p>
      <w:pPr>
        <w:spacing w:before="0"/>
        <w:ind w:left="3260" w:right="2053" w:firstLine="0"/>
        <w:jc w:val="left"/>
        <w:rPr>
          <w:sz w:val="23"/>
        </w:rPr>
      </w:pPr>
      <w:r>
        <w:rPr>
          <w:color w:val="231F20"/>
          <w:sz w:val="23"/>
        </w:rPr>
        <w:t>Reis, Richard M. </w:t>
      </w:r>
      <w:r>
        <w:rPr>
          <w:i/>
          <w:color w:val="231F20"/>
          <w:sz w:val="23"/>
        </w:rPr>
        <w:t>Tomorrow’s Professor: Preparing for Academic Careers in Science and</w:t>
      </w:r>
      <w:r>
        <w:rPr>
          <w:i/>
          <w:color w:val="231F20"/>
          <w:sz w:val="23"/>
        </w:rPr>
        <w:t> Engineering. </w:t>
      </w:r>
      <w:r>
        <w:rPr>
          <w:color w:val="231F20"/>
          <w:sz w:val="23"/>
        </w:rPr>
        <w:t>Piscataway, NJ: IEEE Press, 1997.</w:t>
      </w:r>
    </w:p>
    <w:p>
      <w:pPr>
        <w:pStyle w:val="BodyText"/>
        <w:spacing w:before="3"/>
      </w:pPr>
    </w:p>
    <w:p>
      <w:pPr>
        <w:spacing w:before="1"/>
        <w:ind w:left="3260" w:right="1519" w:firstLine="0"/>
        <w:jc w:val="left"/>
        <w:rPr>
          <w:sz w:val="23"/>
        </w:rPr>
      </w:pPr>
      <w:r>
        <w:rPr>
          <w:color w:val="231F20"/>
          <w:sz w:val="23"/>
        </w:rPr>
        <w:t>Schoenfeld, A. Clay, and Robert Magnan. </w:t>
      </w:r>
      <w:r>
        <w:rPr>
          <w:i/>
          <w:color w:val="231F20"/>
          <w:sz w:val="23"/>
        </w:rPr>
        <w:t>Mentor in a Manual: Climbing the Academic</w:t>
      </w:r>
      <w:r>
        <w:rPr>
          <w:i/>
          <w:color w:val="231F20"/>
          <w:sz w:val="23"/>
        </w:rPr>
        <w:t> Ladder to Tenure. </w:t>
      </w:r>
      <w:r>
        <w:rPr>
          <w:color w:val="231F20"/>
          <w:sz w:val="23"/>
        </w:rPr>
        <w:t>Madison, WI: Atwood Publishing, 1994.</w:t>
      </w:r>
    </w:p>
    <w:p>
      <w:pPr>
        <w:pStyle w:val="BodyText"/>
        <w:spacing w:before="19"/>
      </w:pPr>
    </w:p>
    <w:p>
      <w:pPr>
        <w:spacing w:line="220" w:lineRule="auto" w:before="0"/>
        <w:ind w:left="3259" w:right="1519" w:firstLine="0"/>
        <w:jc w:val="left"/>
        <w:rPr>
          <w:sz w:val="23"/>
        </w:rPr>
      </w:pPr>
      <w:r>
        <w:rPr>
          <w:color w:val="231F20"/>
          <w:sz w:val="23"/>
        </w:rPr>
        <w:t>Smelser, Neil. </w:t>
      </w:r>
      <w:r>
        <w:rPr>
          <w:i/>
          <w:color w:val="231F20"/>
          <w:sz w:val="23"/>
        </w:rPr>
        <w:t>Effective Committee Service</w:t>
      </w:r>
      <w:r>
        <w:rPr>
          <w:color w:val="231F20"/>
          <w:sz w:val="23"/>
        </w:rPr>
        <w:t>. Thousand Oaks, CA: Sage Publications, 1993. Part of</w:t>
      </w:r>
      <w:r>
        <w:rPr>
          <w:color w:val="231F20"/>
          <w:spacing w:val="36"/>
          <w:sz w:val="23"/>
        </w:rPr>
        <w:t> </w:t>
      </w:r>
      <w:r>
        <w:rPr>
          <w:color w:val="231F20"/>
          <w:sz w:val="23"/>
        </w:rPr>
        <w:t>the series Survival Skills for Scholars (</w:t>
      </w:r>
      <w:hyperlink r:id="rId73">
        <w:r>
          <w:rPr>
            <w:rFonts w:ascii="Gill Sans MT"/>
            <w:i/>
            <w:color w:val="005CAB"/>
            <w:sz w:val="24"/>
          </w:rPr>
          <w:t>http://www.sagepub.com</w:t>
        </w:r>
      </w:hyperlink>
      <w:r>
        <w:rPr>
          <w:rFonts w:ascii="Gill Sans MT"/>
          <w:i/>
          <w:color w:val="005CAB"/>
          <w:spacing w:val="-19"/>
          <w:sz w:val="24"/>
        </w:rPr>
        <w:t> </w:t>
      </w:r>
      <w:r>
        <w:rPr>
          <w:color w:val="231F20"/>
          <w:sz w:val="23"/>
        </w:rPr>
        <w:t>).</w:t>
      </w:r>
    </w:p>
    <w:p>
      <w:pPr>
        <w:pStyle w:val="BodyText"/>
        <w:spacing w:before="6"/>
      </w:pPr>
    </w:p>
    <w:p>
      <w:pPr>
        <w:spacing w:before="1"/>
        <w:ind w:left="3259" w:right="1464" w:firstLine="0"/>
        <w:jc w:val="left"/>
        <w:rPr>
          <w:sz w:val="23"/>
        </w:rPr>
      </w:pPr>
      <w:r>
        <w:rPr>
          <w:color w:val="231F20"/>
          <w:sz w:val="23"/>
        </w:rPr>
        <w:t>Whicker, Marcia Lynn, Jennie Jacobs Kronenfeld, and Ruth Ann Strickland. </w:t>
      </w:r>
      <w:r>
        <w:rPr>
          <w:i/>
          <w:color w:val="231F20"/>
          <w:sz w:val="23"/>
        </w:rPr>
        <w:t>Getting</w:t>
      </w:r>
      <w:r>
        <w:rPr>
          <w:i/>
          <w:color w:val="231F20"/>
          <w:sz w:val="23"/>
        </w:rPr>
        <w:t> Tenure.</w:t>
      </w:r>
      <w:r>
        <w:rPr>
          <w:i/>
          <w:color w:val="231F20"/>
          <w:spacing w:val="-6"/>
          <w:sz w:val="23"/>
        </w:rPr>
        <w:t> </w:t>
      </w:r>
      <w:r>
        <w:rPr>
          <w:i/>
          <w:color w:val="231F20"/>
          <w:sz w:val="23"/>
        </w:rPr>
        <w:t>Survival</w:t>
      </w:r>
      <w:r>
        <w:rPr>
          <w:i/>
          <w:color w:val="231F20"/>
          <w:spacing w:val="-6"/>
          <w:sz w:val="23"/>
        </w:rPr>
        <w:t> </w:t>
      </w:r>
      <w:r>
        <w:rPr>
          <w:i/>
          <w:color w:val="231F20"/>
          <w:sz w:val="23"/>
        </w:rPr>
        <w:t>Skills</w:t>
      </w:r>
      <w:r>
        <w:rPr>
          <w:i/>
          <w:color w:val="231F20"/>
          <w:spacing w:val="-6"/>
          <w:sz w:val="23"/>
        </w:rPr>
        <w:t> </w:t>
      </w:r>
      <w:r>
        <w:rPr>
          <w:i/>
          <w:color w:val="231F20"/>
          <w:sz w:val="23"/>
        </w:rPr>
        <w:t>for</w:t>
      </w:r>
      <w:r>
        <w:rPr>
          <w:i/>
          <w:color w:val="231F20"/>
          <w:spacing w:val="-6"/>
          <w:sz w:val="23"/>
        </w:rPr>
        <w:t> </w:t>
      </w:r>
      <w:r>
        <w:rPr>
          <w:i/>
          <w:color w:val="231F20"/>
          <w:sz w:val="23"/>
        </w:rPr>
        <w:t>Scholars</w:t>
      </w:r>
      <w:r>
        <w:rPr>
          <w:color w:val="231F20"/>
          <w:sz w:val="23"/>
        </w:rPr>
        <w:t>,</w:t>
      </w:r>
      <w:r>
        <w:rPr>
          <w:color w:val="231F20"/>
          <w:spacing w:val="-6"/>
          <w:sz w:val="23"/>
        </w:rPr>
        <w:t> </w:t>
      </w:r>
      <w:r>
        <w:rPr>
          <w:color w:val="231F20"/>
          <w:sz w:val="23"/>
        </w:rPr>
        <w:t>vol.</w:t>
      </w:r>
      <w:r>
        <w:rPr>
          <w:color w:val="231F20"/>
          <w:spacing w:val="-6"/>
          <w:sz w:val="23"/>
        </w:rPr>
        <w:t> </w:t>
      </w:r>
      <w:r>
        <w:rPr>
          <w:color w:val="231F20"/>
          <w:sz w:val="23"/>
        </w:rPr>
        <w:t>8.</w:t>
      </w:r>
      <w:r>
        <w:rPr>
          <w:color w:val="231F20"/>
          <w:spacing w:val="-6"/>
          <w:sz w:val="23"/>
        </w:rPr>
        <w:t> </w:t>
      </w:r>
      <w:r>
        <w:rPr>
          <w:color w:val="231F20"/>
          <w:sz w:val="23"/>
        </w:rPr>
        <w:t>Thousand</w:t>
      </w:r>
      <w:r>
        <w:rPr>
          <w:color w:val="231F20"/>
          <w:spacing w:val="-6"/>
          <w:sz w:val="23"/>
        </w:rPr>
        <w:t> </w:t>
      </w:r>
      <w:r>
        <w:rPr>
          <w:color w:val="231F20"/>
          <w:sz w:val="23"/>
        </w:rPr>
        <w:t>Oaks,</w:t>
      </w:r>
      <w:r>
        <w:rPr>
          <w:color w:val="231F20"/>
          <w:spacing w:val="-6"/>
          <w:sz w:val="23"/>
        </w:rPr>
        <w:t> </w:t>
      </w:r>
      <w:r>
        <w:rPr>
          <w:color w:val="231F20"/>
          <w:sz w:val="23"/>
        </w:rPr>
        <w:t>CA:</w:t>
      </w:r>
      <w:r>
        <w:rPr>
          <w:color w:val="231F20"/>
          <w:spacing w:val="-6"/>
          <w:sz w:val="23"/>
        </w:rPr>
        <w:t> </w:t>
      </w:r>
      <w:r>
        <w:rPr>
          <w:color w:val="231F20"/>
          <w:sz w:val="23"/>
        </w:rPr>
        <w:t>Sage</w:t>
      </w:r>
      <w:r>
        <w:rPr>
          <w:color w:val="231F20"/>
          <w:spacing w:val="-6"/>
          <w:sz w:val="23"/>
        </w:rPr>
        <w:t> </w:t>
      </w:r>
      <w:r>
        <w:rPr>
          <w:color w:val="231F20"/>
          <w:sz w:val="23"/>
        </w:rPr>
        <w:t>Publications,</w:t>
      </w:r>
      <w:r>
        <w:rPr>
          <w:color w:val="231F20"/>
          <w:spacing w:val="-6"/>
          <w:sz w:val="23"/>
        </w:rPr>
        <w:t> </w:t>
      </w:r>
      <w:r>
        <w:rPr>
          <w:color w:val="231F20"/>
          <w:sz w:val="23"/>
        </w:rPr>
        <w:t>1995.</w:t>
      </w:r>
    </w:p>
    <w:p>
      <w:pPr>
        <w:spacing w:after="0"/>
        <w:jc w:val="left"/>
        <w:rPr>
          <w:sz w:val="23"/>
        </w:rPr>
        <w:sectPr>
          <w:pgSz w:w="12240" w:h="15840"/>
          <w:pgMar w:header="0" w:footer="717" w:top="108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ge">
                  <wp:posOffset>4715276</wp:posOffset>
                </wp:positionV>
                <wp:extent cx="7772400" cy="4723765"/>
                <wp:effectExtent l="0" t="0" r="0" b="0"/>
                <wp:wrapNone/>
                <wp:docPr id="978" name="Group 978"/>
                <wp:cNvGraphicFramePr>
                  <a:graphicFrameLocks/>
                </wp:cNvGraphicFramePr>
                <a:graphic>
                  <a:graphicData uri="http://schemas.microsoft.com/office/word/2010/wordprocessingGroup">
                    <wpg:wgp>
                      <wpg:cNvPr id="978" name="Group 978"/>
                      <wpg:cNvGrpSpPr/>
                      <wpg:grpSpPr>
                        <a:xfrm>
                          <a:off x="0" y="0"/>
                          <a:ext cx="7772400" cy="4723765"/>
                          <a:chExt cx="7772400" cy="4723765"/>
                        </a:xfrm>
                      </wpg:grpSpPr>
                      <pic:pic>
                        <pic:nvPicPr>
                          <pic:cNvPr id="979" name="Image 979"/>
                          <pic:cNvPicPr/>
                        </pic:nvPicPr>
                        <pic:blipFill>
                          <a:blip r:embed="rId76" cstate="print"/>
                          <a:stretch>
                            <a:fillRect/>
                          </a:stretch>
                        </pic:blipFill>
                        <pic:spPr>
                          <a:xfrm>
                            <a:off x="0" y="0"/>
                            <a:ext cx="7757922" cy="4722004"/>
                          </a:xfrm>
                          <a:prstGeom prst="rect">
                            <a:avLst/>
                          </a:prstGeom>
                        </pic:spPr>
                      </pic:pic>
                      <wps:wsp>
                        <wps:cNvPr id="980" name="Graphic 980"/>
                        <wps:cNvSpPr/>
                        <wps:spPr>
                          <a:xfrm>
                            <a:off x="914400" y="4716807"/>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281586pt;width:612pt;height:371.95pt;mso-position-horizontal-relative:page;mso-position-vertical-relative:page;z-index:15775232" id="docshapegroup941" coordorigin="0,7426" coordsize="12240,7439">
                <v:shape style="position:absolute;left:0;top:7425;width:12218;height:7437" type="#_x0000_t75" id="docshape942" stroked="false">
                  <v:imagedata r:id="rId76" o:title=""/>
                </v:shape>
                <v:line style="position:absolute" from="12240,14854" to="1440,14854" stroked="true" strokeweight="1pt" strokecolor="#005cab">
                  <v:stroke dashstyle="solid"/>
                </v:line>
                <w10:wrap type="none"/>
              </v:group>
            </w:pict>
          </mc:Fallback>
        </mc:AlternateContent>
      </w:r>
    </w:p>
    <w:p>
      <w:pPr>
        <w:pStyle w:val="BodyText"/>
        <w:spacing w:after="0"/>
        <w:rPr>
          <w:sz w:val="17"/>
        </w:rPr>
        <w:sectPr>
          <w:headerReference w:type="even" r:id="rId74"/>
          <w:footerReference w:type="even" r:id="rId75"/>
          <w:pgSz w:w="12240" w:h="15840"/>
          <w:pgMar w:header="0" w:footer="0" w:top="1820" w:bottom="280" w:left="0" w:right="0"/>
        </w:sectPr>
      </w:pPr>
    </w:p>
    <w:p>
      <w:pPr>
        <w:spacing w:before="53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487936">
                <wp:simplePos x="0" y="0"/>
                <wp:positionH relativeFrom="page">
                  <wp:posOffset>1404496</wp:posOffset>
                </wp:positionH>
                <wp:positionV relativeFrom="paragraph">
                  <wp:posOffset>58507</wp:posOffset>
                </wp:positionV>
                <wp:extent cx="526415" cy="14414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526415" cy="144145"/>
                        </a:xfrm>
                        <a:prstGeom prst="rect">
                          <a:avLst/>
                        </a:prstGeom>
                      </wps:spPr>
                      <wps:txbx>
                        <w:txbxContent>
                          <w:p>
                            <w:pPr>
                              <w:spacing w:before="0"/>
                              <w:ind w:left="0" w:right="0" w:firstLine="0"/>
                              <w:jc w:val="left"/>
                              <w:rPr>
                                <w:b/>
                                <w:sz w:val="20"/>
                              </w:rPr>
                            </w:pPr>
                            <w:r>
                              <w:rPr>
                                <w:b/>
                                <w:color w:val="231F20"/>
                                <w:spacing w:val="-2"/>
                                <w:sz w:val="20"/>
                              </w:rPr>
                              <w:t>Chapter</w:t>
                            </w:r>
                            <w:r>
                              <w:rPr>
                                <w:b/>
                                <w:color w:val="231F20"/>
                                <w:spacing w:val="1"/>
                                <w:sz w:val="20"/>
                              </w:rPr>
                              <w:t> </w:t>
                            </w:r>
                            <w:r>
                              <w:rPr>
                                <w:b/>
                                <w:color w:val="231F20"/>
                                <w:spacing w:val="-10"/>
                                <w:sz w:val="20"/>
                              </w:rPr>
                              <w:t>3</w:t>
                            </w:r>
                          </w:p>
                        </w:txbxContent>
                      </wps:txbx>
                      <wps:bodyPr wrap="square" lIns="0" tIns="0" rIns="0" bIns="0" rtlCol="0">
                        <a:noAutofit/>
                      </wps:bodyPr>
                    </wps:wsp>
                  </a:graphicData>
                </a:graphic>
              </wp:anchor>
            </w:drawing>
          </mc:Choice>
          <mc:Fallback>
            <w:pict>
              <v:shape style="position:absolute;margin-left:110.590302pt;margin-top:4.606900pt;width:41.45pt;height:11.35pt;mso-position-horizontal-relative:page;mso-position-vertical-relative:paragraph;z-index:-22828544" type="#_x0000_t202" id="docshape950" filled="false" stroked="false">
                <v:textbox inset="0,0,0,0">
                  <w:txbxContent>
                    <w:p>
                      <w:pPr>
                        <w:spacing w:before="0"/>
                        <w:ind w:left="0" w:right="0" w:firstLine="0"/>
                        <w:jc w:val="left"/>
                        <w:rPr>
                          <w:b/>
                          <w:sz w:val="20"/>
                        </w:rPr>
                      </w:pPr>
                      <w:r>
                        <w:rPr>
                          <w:b/>
                          <w:color w:val="231F20"/>
                          <w:spacing w:val="-2"/>
                          <w:sz w:val="20"/>
                        </w:rPr>
                        <w:t>Chapter</w:t>
                      </w:r>
                      <w:r>
                        <w:rPr>
                          <w:b/>
                          <w:color w:val="231F20"/>
                          <w:spacing w:val="1"/>
                          <w:sz w:val="20"/>
                        </w:rPr>
                        <w:t> </w:t>
                      </w:r>
                      <w:r>
                        <w:rPr>
                          <w:b/>
                          <w:color w:val="231F20"/>
                          <w:spacing w:val="-10"/>
                          <w:sz w:val="20"/>
                        </w:rPr>
                        <w:t>3</w:t>
                      </w:r>
                    </w:p>
                  </w:txbxContent>
                </v:textbox>
                <w10:wrap type="none"/>
              </v:shape>
            </w:pict>
          </mc:Fallback>
        </mc:AlternateContent>
      </w:r>
      <w:r>
        <w:rPr>
          <w:rFonts w:ascii="Gill Sans MT"/>
          <w:sz w:val="48"/>
        </w:rPr>
        <mc:AlternateContent>
          <mc:Choice Requires="wps">
            <w:drawing>
              <wp:anchor distT="0" distB="0" distL="0" distR="0" allowOverlap="1" layoutInCell="1" locked="0" behindDoc="1" simplePos="0" relativeHeight="480488960">
                <wp:simplePos x="0" y="0"/>
                <wp:positionH relativeFrom="page">
                  <wp:posOffset>914400</wp:posOffset>
                </wp:positionH>
                <wp:positionV relativeFrom="paragraph">
                  <wp:posOffset>-3007</wp:posOffset>
                </wp:positionV>
                <wp:extent cx="6864350" cy="2778125"/>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6864350" cy="2778125"/>
                          <a:chExt cx="6864350" cy="2778125"/>
                        </a:xfrm>
                      </wpg:grpSpPr>
                      <wps:wsp>
                        <wps:cNvPr id="992" name="Graphic 992"/>
                        <wps:cNvSpPr/>
                        <wps:spPr>
                          <a:xfrm>
                            <a:off x="61107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pic:pic>
                        <pic:nvPicPr>
                          <pic:cNvPr id="993" name="Image 993"/>
                          <pic:cNvPicPr/>
                        </pic:nvPicPr>
                        <pic:blipFill>
                          <a:blip r:embed="rId80" cstate="print"/>
                          <a:stretch>
                            <a:fillRect/>
                          </a:stretch>
                        </pic:blipFill>
                        <pic:spPr>
                          <a:xfrm>
                            <a:off x="0" y="41107"/>
                            <a:ext cx="6864350" cy="2736697"/>
                          </a:xfrm>
                          <a:prstGeom prst="rect">
                            <a:avLst/>
                          </a:prstGeom>
                        </pic:spPr>
                      </pic:pic>
                    </wpg:wgp>
                  </a:graphicData>
                </a:graphic>
              </wp:anchor>
            </w:drawing>
          </mc:Choice>
          <mc:Fallback>
            <w:pict>
              <v:group style="position:absolute;margin-left:72pt;margin-top:-.2368pt;width:540.5pt;height:218.75pt;mso-position-horizontal-relative:page;mso-position-vertical-relative:paragraph;z-index:-22827520" id="docshapegroup951" coordorigin="1440,-5" coordsize="10810,4375">
                <v:shape style="position:absolute;left:11063;top:-5;width:429;height:429" id="docshape952" coordorigin="11063,-5" coordsize="429,429" path="m11277,-5l11063,210,11277,424,11492,209,11277,-5xe" filled="true" fillcolor="#b2bce0" stroked="false">
                  <v:path arrowok="t"/>
                  <v:fill type="solid"/>
                </v:shape>
                <v:shape style="position:absolute;left:1440;top:60;width:10810;height:4310" type="#_x0000_t75" id="docshape953" stroked="false">
                  <v:imagedata r:id="rId80" o:title=""/>
                </v:shape>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3</w:t>
      </w:r>
    </w:p>
    <w:p>
      <w:pPr>
        <w:pStyle w:val="BodyText"/>
        <w:spacing w:before="214"/>
        <w:rPr>
          <w:rFonts w:ascii="Gill Sans MT"/>
          <w:sz w:val="48"/>
        </w:rPr>
      </w:pPr>
    </w:p>
    <w:p>
      <w:pPr>
        <w:spacing w:line="369" w:lineRule="exact" w:before="0"/>
        <w:ind w:left="0" w:right="2176" w:firstLine="0"/>
        <w:jc w:val="right"/>
        <w:rPr>
          <w:rFonts w:ascii="Gill Sans MT"/>
          <w:b/>
          <w:sz w:val="36"/>
        </w:rPr>
      </w:pPr>
      <w:r>
        <w:rPr>
          <w:rFonts w:ascii="Gill Sans MT"/>
          <w:b/>
          <w:color w:val="231F20"/>
          <w:spacing w:val="-9"/>
          <w:sz w:val="36"/>
        </w:rPr>
        <w:t>LABORATORY</w:t>
      </w:r>
      <w:r>
        <w:rPr>
          <w:rFonts w:ascii="Gill Sans MT"/>
          <w:b/>
          <w:color w:val="231F20"/>
          <w:spacing w:val="-11"/>
          <w:sz w:val="36"/>
        </w:rPr>
        <w:t> </w:t>
      </w:r>
      <w:r>
        <w:rPr>
          <w:rFonts w:ascii="Gill Sans MT"/>
          <w:b/>
          <w:color w:val="231F20"/>
          <w:spacing w:val="-2"/>
          <w:sz w:val="36"/>
        </w:rPr>
        <w:t>LEADERSHIP</w:t>
      </w:r>
    </w:p>
    <w:p>
      <w:pPr>
        <w:spacing w:line="369" w:lineRule="exact" w:before="0"/>
        <w:ind w:left="0" w:right="2178" w:firstLine="0"/>
        <w:jc w:val="right"/>
        <w:rPr>
          <w:rFonts w:ascii="Gill Sans MT"/>
          <w:b/>
          <w:sz w:val="36"/>
        </w:rPr>
      </w:pPr>
      <w:r>
        <w:rPr>
          <w:rFonts w:ascii="Gill Sans MT"/>
          <w:b/>
          <w:color w:val="231F20"/>
          <w:sz w:val="36"/>
        </w:rPr>
        <w:t>IN</w:t>
      </w:r>
      <w:r>
        <w:rPr>
          <w:rFonts w:ascii="Gill Sans MT"/>
          <w:b/>
          <w:color w:val="231F20"/>
          <w:spacing w:val="3"/>
          <w:sz w:val="36"/>
        </w:rPr>
        <w:t> </w:t>
      </w:r>
      <w:r>
        <w:rPr>
          <w:rFonts w:ascii="Gill Sans MT"/>
          <w:b/>
          <w:color w:val="231F20"/>
          <w:spacing w:val="-2"/>
          <w:sz w:val="36"/>
        </w:rPr>
        <w:t>SCIENCE</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22"/>
        <w:rPr>
          <w:rFonts w:ascii="Gill Sans MT"/>
          <w:b/>
          <w:sz w:val="36"/>
        </w:rPr>
      </w:pPr>
    </w:p>
    <w:p>
      <w:pPr>
        <w:pStyle w:val="BodyText"/>
        <w:spacing w:line="228" w:lineRule="auto"/>
        <w:ind w:left="3080" w:right="1563" w:hanging="1"/>
      </w:pPr>
      <w:r>
        <w:rPr>
          <w:b/>
          <w:color w:val="005CAB"/>
          <w:sz w:val="40"/>
        </w:rPr>
        <w:t>T</w:t>
      </w:r>
      <w:r>
        <w:rPr>
          <w:color w:val="231F20"/>
        </w:rPr>
        <w:t>he day has finally come when you walk through the door of</w:t>
      </w:r>
      <w:r>
        <w:rPr>
          <w:color w:val="231F20"/>
          <w:spacing w:val="31"/>
        </w:rPr>
        <w:t> </w:t>
      </w:r>
      <w:r>
        <w:rPr>
          <w:color w:val="231F20"/>
        </w:rPr>
        <w:t>your own laboratory. You are the boss! What got you here is your creativity and scientific expertise. But you quickly realize that the day-to-day operation of</w:t>
      </w:r>
      <w:r>
        <w:rPr>
          <w:color w:val="231F20"/>
          <w:spacing w:val="40"/>
        </w:rPr>
        <w:t> </w:t>
      </w:r>
      <w:r>
        <w:rPr>
          <w:color w:val="231F20"/>
        </w:rPr>
        <w:t>the laboratory also requires strong leadership and management skills.</w:t>
      </w:r>
    </w:p>
    <w:p>
      <w:pPr>
        <w:pStyle w:val="BodyText"/>
        <w:spacing w:before="5"/>
      </w:pPr>
    </w:p>
    <w:p>
      <w:pPr>
        <w:pStyle w:val="BodyText"/>
        <w:spacing w:before="1"/>
        <w:ind w:left="3080" w:right="1536"/>
      </w:pPr>
      <w:r>
        <w:rPr/>
        <mc:AlternateContent>
          <mc:Choice Requires="wps">
            <w:drawing>
              <wp:anchor distT="0" distB="0" distL="0" distR="0" allowOverlap="1" layoutInCell="1" locked="0" behindDoc="1" simplePos="0" relativeHeight="480489984">
                <wp:simplePos x="0" y="0"/>
                <wp:positionH relativeFrom="page">
                  <wp:posOffset>1758950</wp:posOffset>
                </wp:positionH>
                <wp:positionV relativeFrom="paragraph">
                  <wp:posOffset>2215127</wp:posOffset>
                </wp:positionV>
                <wp:extent cx="470534" cy="108458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5pt;margin-top:174.41951pt;width:37.050pt;height:85.4pt;mso-position-horizontal-relative:page;mso-position-vertical-relative:paragraph;z-index:-22826496" type="#_x0000_t202" id="docshape95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This chapter describes the skills and competencies involved in leading and managing</w:t>
      </w:r>
      <w:r>
        <w:rPr>
          <w:color w:val="231F20"/>
          <w:spacing w:val="80"/>
        </w:rPr>
        <w:t> </w:t>
      </w:r>
      <w:r>
        <w:rPr>
          <w:color w:val="231F20"/>
        </w:rPr>
        <w:t>a group of</w:t>
      </w:r>
      <w:r>
        <w:rPr>
          <w:color w:val="231F20"/>
          <w:spacing w:val="40"/>
        </w:rPr>
        <w:t> </w:t>
      </w:r>
      <w:r>
        <w:rPr>
          <w:color w:val="231F20"/>
        </w:rPr>
        <w:t>people. It also offers some suggestions on how to achieve them. It is organized in four main sections. The first provides a definition of</w:t>
      </w:r>
      <w:r>
        <w:rPr>
          <w:color w:val="231F20"/>
          <w:spacing w:val="40"/>
        </w:rPr>
        <w:t> </w:t>
      </w:r>
      <w:r>
        <w:rPr>
          <w:color w:val="231F20"/>
        </w:rPr>
        <w:t>leadership in the context of</w:t>
      </w:r>
      <w:r>
        <w:rPr>
          <w:color w:val="231F20"/>
          <w:spacing w:val="40"/>
        </w:rPr>
        <w:t> </w:t>
      </w:r>
      <w:r>
        <w:rPr>
          <w:color w:val="231F20"/>
        </w:rPr>
        <w:t>directing a scientific laboratory. The second describes the process for developing a vision for your laboratory; your main role as a leader will be to organize and motivate the people in your lab to enact this vision. The third is about different leadership approaches and how you might proceed in developing your individual</w:t>
      </w:r>
      <w:r>
        <w:rPr>
          <w:color w:val="231F20"/>
          <w:spacing w:val="40"/>
        </w:rPr>
        <w:t> </w:t>
      </w:r>
      <w:r>
        <w:rPr>
          <w:color w:val="231F20"/>
        </w:rPr>
        <w:t>style. The fourth discusses the role of</w:t>
      </w:r>
      <w:r>
        <w:rPr>
          <w:color w:val="231F20"/>
          <w:spacing w:val="33"/>
        </w:rPr>
        <w:t> </w:t>
      </w:r>
      <w:r>
        <w:rPr>
          <w:color w:val="231F20"/>
        </w:rPr>
        <w:t>the laboratory leader in building and sustaining an effective team—that is, how to communicate with the people in your lab, how to motivate them, how to make decisions and resolve conflicts, and how to set and enforce expectations and rules of</w:t>
      </w:r>
      <w:r>
        <w:rPr>
          <w:color w:val="231F20"/>
          <w:spacing w:val="40"/>
        </w:rPr>
        <w:t> </w:t>
      </w:r>
      <w:r>
        <w:rPr>
          <w:color w:val="231F20"/>
        </w:rPr>
        <w:t>behavior. This chapter is largely based on material developed by Edward O’Neil, director of</w:t>
      </w:r>
      <w:r>
        <w:rPr>
          <w:color w:val="231F20"/>
          <w:spacing w:val="40"/>
        </w:rPr>
        <w:t> </w:t>
      </w:r>
      <w:r>
        <w:rPr>
          <w:color w:val="231F20"/>
        </w:rPr>
        <w:t>the Center for the Health Professions at</w:t>
      </w:r>
      <w:r>
        <w:rPr>
          <w:color w:val="231F20"/>
          <w:spacing w:val="80"/>
        </w:rPr>
        <w:t> </w:t>
      </w:r>
      <w:r>
        <w:rPr>
          <w:color w:val="231F20"/>
        </w:rPr>
        <w:t>the University of</w:t>
      </w:r>
      <w:r>
        <w:rPr>
          <w:color w:val="231F20"/>
          <w:spacing w:val="40"/>
        </w:rPr>
        <w:t> </w:t>
      </w:r>
      <w:r>
        <w:rPr>
          <w:color w:val="231F20"/>
        </w:rPr>
        <w:t>California–San Francisco, as well as interviews with scientists with years of</w:t>
      </w:r>
      <w:r>
        <w:rPr>
          <w:color w:val="231F20"/>
          <w:spacing w:val="40"/>
        </w:rPr>
        <w:t> </w:t>
      </w:r>
      <w:r>
        <w:rPr>
          <w:color w:val="231F20"/>
        </w:rPr>
        <w:t>experience running laboratory research programs.</w:t>
      </w:r>
    </w:p>
    <w:p>
      <w:pPr>
        <w:pStyle w:val="BodyText"/>
      </w:pPr>
    </w:p>
    <w:p>
      <w:pPr>
        <w:pStyle w:val="BodyText"/>
      </w:pPr>
    </w:p>
    <w:p>
      <w:pPr>
        <w:pStyle w:val="BodyText"/>
        <w:spacing w:before="24"/>
      </w:pPr>
    </w:p>
    <w:p>
      <w:pPr>
        <w:spacing w:line="242" w:lineRule="auto" w:before="0"/>
        <w:ind w:left="3670" w:right="3684" w:hanging="1"/>
        <w:jc w:val="left"/>
        <w:rPr>
          <w:i/>
          <w:sz w:val="23"/>
        </w:rPr>
      </w:pPr>
      <w:r>
        <w:rPr>
          <w:i/>
          <w:sz w:val="23"/>
        </w:rPr>
        <mc:AlternateContent>
          <mc:Choice Requires="wps">
            <w:drawing>
              <wp:anchor distT="0" distB="0" distL="0" distR="0" allowOverlap="1" layoutInCell="1" locked="0" behindDoc="1" simplePos="0" relativeHeight="480488448">
                <wp:simplePos x="0" y="0"/>
                <wp:positionH relativeFrom="page">
                  <wp:posOffset>1841500</wp:posOffset>
                </wp:positionH>
                <wp:positionV relativeFrom="paragraph">
                  <wp:posOffset>-260694</wp:posOffset>
                </wp:positionV>
                <wp:extent cx="4102100" cy="1544320"/>
                <wp:effectExtent l="0" t="0" r="0" b="0"/>
                <wp:wrapNone/>
                <wp:docPr id="995" name="Graphic 995"/>
                <wp:cNvGraphicFramePr>
                  <a:graphicFrameLocks/>
                </wp:cNvGraphicFramePr>
                <a:graphic>
                  <a:graphicData uri="http://schemas.microsoft.com/office/word/2010/wordprocessingShape">
                    <wps:wsp>
                      <wps:cNvPr id="995" name="Graphic 995"/>
                      <wps:cNvSpPr/>
                      <wps:spPr>
                        <a:xfrm>
                          <a:off x="0" y="0"/>
                          <a:ext cx="4102100" cy="1544320"/>
                        </a:xfrm>
                        <a:custGeom>
                          <a:avLst/>
                          <a:gdLst/>
                          <a:ahLst/>
                          <a:cxnLst/>
                          <a:rect l="l" t="t" r="r" b="b"/>
                          <a:pathLst>
                            <a:path w="4102100" h="1544320">
                              <a:moveTo>
                                <a:pt x="0" y="1544256"/>
                              </a:moveTo>
                              <a:lnTo>
                                <a:pt x="4102100" y="1544256"/>
                              </a:lnTo>
                              <a:lnTo>
                                <a:pt x="4102100" y="0"/>
                              </a:lnTo>
                              <a:lnTo>
                                <a:pt x="0" y="0"/>
                              </a:lnTo>
                              <a:lnTo>
                                <a:pt x="0" y="154425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pt;margin-top:-20.527092pt;width:323pt;height:121.595pt;mso-position-horizontal-relative:page;mso-position-vertical-relative:paragraph;z-index:-22828032" id="docshape955"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77280">
                <wp:simplePos x="0" y="0"/>
                <wp:positionH relativeFrom="page">
                  <wp:posOffset>5561693</wp:posOffset>
                </wp:positionH>
                <wp:positionV relativeFrom="paragraph">
                  <wp:posOffset>576710</wp:posOffset>
                </wp:positionV>
                <wp:extent cx="481330" cy="91440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92865pt;margin-top:45.410301pt;width:37.9pt;height:72pt;mso-position-horizontal-relative:page;mso-position-vertical-relative:paragraph;z-index:1577728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If</w:t>
      </w:r>
      <w:r>
        <w:rPr>
          <w:i/>
          <w:color w:val="231F20"/>
          <w:spacing w:val="40"/>
          <w:sz w:val="23"/>
        </w:rPr>
        <w:t> </w:t>
      </w:r>
      <w:r>
        <w:rPr>
          <w:i/>
          <w:color w:val="231F20"/>
          <w:sz w:val="23"/>
        </w:rPr>
        <w:t>I had one piece of</w:t>
      </w:r>
      <w:r>
        <w:rPr>
          <w:i/>
          <w:color w:val="231F20"/>
          <w:spacing w:val="40"/>
          <w:sz w:val="23"/>
        </w:rPr>
        <w:t> </w:t>
      </w:r>
      <w:r>
        <w:rPr>
          <w:i/>
          <w:color w:val="231F20"/>
          <w:sz w:val="23"/>
        </w:rPr>
        <w:t>advice to give it’s that although you’ve been</w:t>
      </w:r>
      <w:r>
        <w:rPr>
          <w:i/>
          <w:color w:val="231F20"/>
          <w:sz w:val="23"/>
        </w:rPr>
        <w:t> hired for your scientific skills and research potential, your even-tual success will depend heavily on your ability to guide, lead,</w:t>
      </w:r>
      <w:r>
        <w:rPr>
          <w:i/>
          <w:color w:val="231F20"/>
          <w:spacing w:val="40"/>
          <w:sz w:val="23"/>
        </w:rPr>
        <w:t> </w:t>
      </w:r>
      <w:r>
        <w:rPr>
          <w:i/>
          <w:color w:val="231F20"/>
          <w:sz w:val="23"/>
        </w:rPr>
        <w:t>and empower others to do their best work.</w:t>
      </w:r>
    </w:p>
    <w:p>
      <w:pPr>
        <w:pStyle w:val="BodyText"/>
        <w:spacing w:before="256"/>
        <w:ind w:left="392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after="0"/>
        <w:sectPr>
          <w:headerReference w:type="default" r:id="rId77"/>
          <w:footerReference w:type="default" r:id="rId78"/>
          <w:footerReference w:type="even" r:id="rId79"/>
          <w:pgSz w:w="12240" w:h="15840"/>
          <w:pgMar w:header="0" w:footer="717" w:top="660" w:bottom="900" w:left="0" w:right="0"/>
          <w:pgNumType w:start="49"/>
        </w:sectPr>
      </w:pPr>
    </w:p>
    <w:p>
      <w:pPr>
        <w:pStyle w:val="BodyText"/>
        <w:spacing w:before="74"/>
        <w:rPr>
          <w:sz w:val="32"/>
        </w:rPr>
      </w:pPr>
    </w:p>
    <w:p>
      <w:pPr>
        <w:pStyle w:val="Heading2"/>
        <w:spacing w:before="1"/>
      </w:pPr>
      <w:r>
        <w:rPr/>
        <mc:AlternateContent>
          <mc:Choice Requires="wps">
            <w:drawing>
              <wp:anchor distT="0" distB="0" distL="0" distR="0" allowOverlap="1" layoutInCell="1" locked="0" behindDoc="0" simplePos="0" relativeHeight="15778304">
                <wp:simplePos x="0" y="0"/>
                <wp:positionH relativeFrom="page">
                  <wp:posOffset>914400</wp:posOffset>
                </wp:positionH>
                <wp:positionV relativeFrom="paragraph">
                  <wp:posOffset>272529</wp:posOffset>
                </wp:positionV>
                <wp:extent cx="6854190" cy="13970"/>
                <wp:effectExtent l="0" t="0" r="0" b="0"/>
                <wp:wrapNone/>
                <wp:docPr id="1005" name="Graphic 1005"/>
                <wp:cNvGraphicFramePr>
                  <a:graphicFrameLocks/>
                </wp:cNvGraphicFramePr>
                <a:graphic>
                  <a:graphicData uri="http://schemas.microsoft.com/office/word/2010/wordprocessingShape">
                    <wps:wsp>
                      <wps:cNvPr id="1005" name="Graphic 1005"/>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1.459pt;width:539.672pt;height:1.08pt;mso-position-horizontal-relative:page;mso-position-vertical-relative:paragraph;z-index:15778304" id="docshape964" filled="true" fillcolor="#231f20" stroked="false">
                <v:fill type="solid"/>
                <w10:wrap type="none"/>
              </v:rect>
            </w:pict>
          </mc:Fallback>
        </mc:AlternateContent>
      </w:r>
      <w:bookmarkStart w:name="_TOC_250062" w:id="18"/>
      <w:r>
        <w:rPr>
          <w:color w:val="231F20"/>
          <w:spacing w:val="-4"/>
        </w:rPr>
        <w:t>YOUR</w:t>
      </w:r>
      <w:r>
        <w:rPr>
          <w:color w:val="231F20"/>
          <w:spacing w:val="-19"/>
        </w:rPr>
        <w:t> </w:t>
      </w:r>
      <w:r>
        <w:rPr>
          <w:color w:val="231F20"/>
          <w:spacing w:val="-4"/>
        </w:rPr>
        <w:t>ROLE</w:t>
      </w:r>
      <w:r>
        <w:rPr>
          <w:color w:val="231F20"/>
          <w:spacing w:val="-23"/>
        </w:rPr>
        <w:t> </w:t>
      </w:r>
      <w:r>
        <w:rPr>
          <w:color w:val="231F20"/>
          <w:spacing w:val="-4"/>
        </w:rPr>
        <w:t>AS</w:t>
      </w:r>
      <w:r>
        <w:rPr>
          <w:color w:val="231F20"/>
          <w:spacing w:val="-23"/>
        </w:rPr>
        <w:t> </w:t>
      </w:r>
      <w:r>
        <w:rPr>
          <w:color w:val="231F20"/>
          <w:spacing w:val="-4"/>
        </w:rPr>
        <w:t>A</w:t>
      </w:r>
      <w:r>
        <w:rPr>
          <w:color w:val="231F20"/>
          <w:spacing w:val="-6"/>
        </w:rPr>
        <w:t> </w:t>
      </w:r>
      <w:bookmarkEnd w:id="18"/>
      <w:r>
        <w:rPr>
          <w:color w:val="231F20"/>
          <w:spacing w:val="-4"/>
        </w:rPr>
        <w:t>LABORATORY LEADER</w:t>
      </w:r>
    </w:p>
    <w:p>
      <w:pPr>
        <w:pStyle w:val="Heading4"/>
        <w:spacing w:before="274"/>
      </w:pPr>
      <w:r>
        <w:rPr>
          <w:color w:val="005CAB"/>
        </w:rPr>
        <w:t>What</w:t>
      </w:r>
      <w:r>
        <w:rPr>
          <w:color w:val="005CAB"/>
          <w:spacing w:val="5"/>
        </w:rPr>
        <w:t> </w:t>
      </w:r>
      <w:r>
        <w:rPr>
          <w:color w:val="005CAB"/>
        </w:rPr>
        <w:t>Is</w:t>
      </w:r>
      <w:r>
        <w:rPr>
          <w:color w:val="005CAB"/>
          <w:spacing w:val="5"/>
        </w:rPr>
        <w:t> </w:t>
      </w:r>
      <w:r>
        <w:rPr>
          <w:color w:val="005CAB"/>
          <w:spacing w:val="-2"/>
        </w:rPr>
        <w:t>Leadership?</w:t>
      </w:r>
    </w:p>
    <w:p>
      <w:pPr>
        <w:pStyle w:val="BodyText"/>
        <w:spacing w:before="41"/>
        <w:ind w:left="3260" w:right="1464"/>
      </w:pPr>
      <w:r>
        <w:rPr>
          <w:color w:val="231F20"/>
        </w:rPr>
        <w:t>Before getting into the details of</w:t>
      </w:r>
      <w:r>
        <w:rPr>
          <w:color w:val="231F20"/>
          <w:spacing w:val="37"/>
        </w:rPr>
        <w:t> </w:t>
      </w:r>
      <w:r>
        <w:rPr>
          <w:color w:val="231F20"/>
        </w:rPr>
        <w:t>your responsibilities as the head of</w:t>
      </w:r>
      <w:r>
        <w:rPr>
          <w:color w:val="231F20"/>
          <w:spacing w:val="37"/>
        </w:rPr>
        <w:t> </w:t>
      </w:r>
      <w:r>
        <w:rPr>
          <w:color w:val="231F20"/>
        </w:rPr>
        <w:t>a lab, or prin-cipal investigator (PI), you need to understand what leadership is. Leadership is get-ting a group of</w:t>
      </w:r>
      <w:r>
        <w:rPr>
          <w:color w:val="231F20"/>
          <w:spacing w:val="40"/>
        </w:rPr>
        <w:t> </w:t>
      </w:r>
      <w:r>
        <w:rPr>
          <w:color w:val="231F20"/>
        </w:rPr>
        <w:t>people to enact a vision of</w:t>
      </w:r>
      <w:r>
        <w:rPr>
          <w:color w:val="231F20"/>
          <w:spacing w:val="40"/>
        </w:rPr>
        <w:t> </w:t>
      </w:r>
      <w:r>
        <w:rPr>
          <w:color w:val="231F20"/>
        </w:rPr>
        <w:t>what needs to be accomplished. Thus, according to O’Neil, leadership starts with a vision, and requires relationships with others to accomplish tasks.</w:t>
      </w:r>
    </w:p>
    <w:p>
      <w:pPr>
        <w:spacing w:before="250"/>
        <w:ind w:left="5133" w:right="0" w:firstLine="0"/>
        <w:jc w:val="left"/>
        <w:rPr>
          <w:rFonts w:ascii="Gill Sans MT"/>
          <w:i/>
          <w:sz w:val="23"/>
        </w:rPr>
      </w:pPr>
      <w:r>
        <w:rPr>
          <w:rFonts w:ascii="Gill Sans MT"/>
          <w:i/>
          <w:color w:val="231F20"/>
          <w:sz w:val="23"/>
        </w:rPr>
        <w:t>Leadership</w:t>
      </w:r>
      <w:r>
        <w:rPr>
          <w:rFonts w:ascii="Gill Sans MT"/>
          <w:i/>
          <w:color w:val="231F20"/>
          <w:spacing w:val="-3"/>
          <w:sz w:val="23"/>
        </w:rPr>
        <w:t> </w:t>
      </w:r>
      <w:r>
        <w:rPr>
          <w:rFonts w:ascii="Gill Sans MT"/>
          <w:i/>
          <w:color w:val="231F20"/>
          <w:sz w:val="23"/>
        </w:rPr>
        <w:t>=</w:t>
      </w:r>
      <w:r>
        <w:rPr>
          <w:rFonts w:ascii="Gill Sans MT"/>
          <w:i/>
          <w:color w:val="231F20"/>
          <w:spacing w:val="-29"/>
          <w:sz w:val="23"/>
        </w:rPr>
        <w:t> </w:t>
      </w:r>
      <w:r>
        <w:rPr>
          <w:rFonts w:ascii="Gill Sans MT"/>
          <w:i/>
          <w:color w:val="231F20"/>
          <w:sz w:val="23"/>
        </w:rPr>
        <w:t>Vision</w:t>
      </w:r>
      <w:r>
        <w:rPr>
          <w:rFonts w:ascii="Gill Sans MT"/>
          <w:i/>
          <w:color w:val="231F20"/>
          <w:spacing w:val="2"/>
          <w:sz w:val="23"/>
        </w:rPr>
        <w:t> </w:t>
      </w:r>
      <w:r>
        <w:rPr>
          <w:rFonts w:ascii="Gill Sans MT"/>
          <w:i/>
          <w:color w:val="231F20"/>
          <w:sz w:val="23"/>
        </w:rPr>
        <w:t>+</w:t>
      </w:r>
      <w:r>
        <w:rPr>
          <w:rFonts w:ascii="Gill Sans MT"/>
          <w:i/>
          <w:color w:val="231F20"/>
          <w:spacing w:val="1"/>
          <w:sz w:val="23"/>
        </w:rPr>
        <w:t> </w:t>
      </w:r>
      <w:r>
        <w:rPr>
          <w:rFonts w:ascii="Gill Sans MT"/>
          <w:i/>
          <w:color w:val="231F20"/>
          <w:sz w:val="23"/>
        </w:rPr>
        <w:t>Relationships</w:t>
      </w:r>
      <w:r>
        <w:rPr>
          <w:rFonts w:ascii="Gill Sans MT"/>
          <w:i/>
          <w:color w:val="231F20"/>
          <w:spacing w:val="2"/>
          <w:sz w:val="23"/>
        </w:rPr>
        <w:t> </w:t>
      </w:r>
      <w:r>
        <w:rPr>
          <w:rFonts w:ascii="Gill Sans MT"/>
          <w:i/>
          <w:color w:val="231F20"/>
          <w:sz w:val="23"/>
        </w:rPr>
        <w:t>+</w:t>
      </w:r>
      <w:r>
        <w:rPr>
          <w:rFonts w:ascii="Gill Sans MT"/>
          <w:i/>
          <w:color w:val="231F20"/>
          <w:spacing w:val="-29"/>
          <w:sz w:val="23"/>
        </w:rPr>
        <w:t> </w:t>
      </w:r>
      <w:r>
        <w:rPr>
          <w:rFonts w:ascii="Gill Sans MT"/>
          <w:i/>
          <w:color w:val="231F20"/>
          <w:spacing w:val="-2"/>
          <w:sz w:val="23"/>
        </w:rPr>
        <w:t>Tasks</w:t>
      </w:r>
    </w:p>
    <w:p>
      <w:pPr>
        <w:pStyle w:val="BodyText"/>
        <w:spacing w:before="2"/>
        <w:rPr>
          <w:rFonts w:ascii="Gill Sans MT"/>
          <w:i/>
        </w:rPr>
      </w:pPr>
    </w:p>
    <w:p>
      <w:pPr>
        <w:pStyle w:val="BodyText"/>
        <w:ind w:left="3260" w:right="1519"/>
      </w:pPr>
      <w:r>
        <w:rPr>
          <w:color w:val="231F20"/>
        </w:rPr>
        <w:t>Put into practice, this means that the leader has to perform a number of</w:t>
      </w:r>
      <w:r>
        <w:rPr>
          <w:color w:val="231F20"/>
          <w:spacing w:val="31"/>
        </w:rPr>
        <w:t> </w:t>
      </w:r>
      <w:r>
        <w:rPr>
          <w:color w:val="231F20"/>
        </w:rPr>
        <w:t>functions, from coming up with a scientific strategy, to motivating people, to managing </w:t>
      </w:r>
      <w:r>
        <w:rPr>
          <w:color w:val="231F20"/>
          <w:spacing w:val="-2"/>
        </w:rPr>
        <w:t>budgets.</w:t>
      </w:r>
    </w:p>
    <w:p>
      <w:pPr>
        <w:pStyle w:val="BodyText"/>
        <w:spacing w:before="5"/>
      </w:pPr>
    </w:p>
    <w:p>
      <w:pPr>
        <w:pStyle w:val="BodyText"/>
        <w:ind w:left="3260" w:right="2053"/>
      </w:pPr>
      <w:r>
        <w:rPr>
          <w:b/>
          <w:color w:val="231F20"/>
        </w:rPr>
        <w:t>Vision. </w:t>
      </w:r>
      <w:r>
        <w:rPr>
          <w:color w:val="231F20"/>
        </w:rPr>
        <w:t>A leader has to create a vision and set the direction for the lab. (See “Creating Your Vision as a Leader,” page 53.)</w:t>
      </w:r>
    </w:p>
    <w:p>
      <w:pPr>
        <w:pStyle w:val="BodyText"/>
        <w:spacing w:before="4"/>
      </w:pPr>
    </w:p>
    <w:p>
      <w:pPr>
        <w:pStyle w:val="BodyText"/>
        <w:ind w:left="3260" w:right="1519"/>
      </w:pPr>
      <w:r>
        <w:rPr>
          <w:b/>
          <w:color w:val="231F20"/>
        </w:rPr>
        <w:t>Relationships. </w:t>
      </w:r>
      <w:r>
        <w:rPr>
          <w:color w:val="231F20"/>
        </w:rPr>
        <w:t>A leader enables others in the lab to do the work in a unified man-ner. Thus, a leader has to</w:t>
      </w:r>
    </w:p>
    <w:p>
      <w:pPr>
        <w:pStyle w:val="ListParagraph"/>
        <w:numPr>
          <w:ilvl w:val="0"/>
          <w:numId w:val="10"/>
        </w:numPr>
        <w:tabs>
          <w:tab w:pos="3998" w:val="left" w:leader="none"/>
        </w:tabs>
        <w:spacing w:line="240" w:lineRule="auto" w:before="232" w:after="0"/>
        <w:ind w:left="3998" w:right="0" w:hanging="479"/>
        <w:jc w:val="left"/>
        <w:rPr>
          <w:sz w:val="23"/>
        </w:rPr>
      </w:pPr>
      <w:r>
        <w:rPr>
          <w:color w:val="231F20"/>
          <w:sz w:val="23"/>
        </w:rPr>
        <w:t>Build</w:t>
      </w:r>
      <w:r>
        <w:rPr>
          <w:color w:val="231F20"/>
          <w:spacing w:val="5"/>
          <w:sz w:val="23"/>
        </w:rPr>
        <w:t> </w:t>
      </w:r>
      <w:r>
        <w:rPr>
          <w:color w:val="231F20"/>
          <w:sz w:val="23"/>
        </w:rPr>
        <w:t>and</w:t>
      </w:r>
      <w:r>
        <w:rPr>
          <w:color w:val="231F20"/>
          <w:spacing w:val="5"/>
          <w:sz w:val="23"/>
        </w:rPr>
        <w:t> </w:t>
      </w:r>
      <w:r>
        <w:rPr>
          <w:color w:val="231F20"/>
          <w:sz w:val="23"/>
        </w:rPr>
        <w:t>manage</w:t>
      </w:r>
      <w:r>
        <w:rPr>
          <w:color w:val="231F20"/>
          <w:spacing w:val="5"/>
          <w:sz w:val="23"/>
        </w:rPr>
        <w:t> </w:t>
      </w:r>
      <w:r>
        <w:rPr>
          <w:color w:val="231F20"/>
          <w:spacing w:val="-2"/>
          <w:sz w:val="23"/>
        </w:rPr>
        <w:t>teams.</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Create</w:t>
      </w:r>
      <w:r>
        <w:rPr>
          <w:color w:val="231F20"/>
          <w:spacing w:val="2"/>
          <w:sz w:val="23"/>
        </w:rPr>
        <w:t> </w:t>
      </w:r>
      <w:r>
        <w:rPr>
          <w:color w:val="231F20"/>
          <w:sz w:val="23"/>
        </w:rPr>
        <w:t>an</w:t>
      </w:r>
      <w:r>
        <w:rPr>
          <w:color w:val="231F20"/>
          <w:spacing w:val="3"/>
          <w:sz w:val="23"/>
        </w:rPr>
        <w:t> </w:t>
      </w:r>
      <w:r>
        <w:rPr>
          <w:color w:val="231F20"/>
          <w:sz w:val="23"/>
        </w:rPr>
        <w:t>environment</w:t>
      </w:r>
      <w:r>
        <w:rPr>
          <w:color w:val="231F20"/>
          <w:spacing w:val="2"/>
          <w:sz w:val="23"/>
        </w:rPr>
        <w:t> </w:t>
      </w:r>
      <w:r>
        <w:rPr>
          <w:color w:val="231F20"/>
          <w:sz w:val="23"/>
        </w:rPr>
        <w:t>where</w:t>
      </w:r>
      <w:r>
        <w:rPr>
          <w:color w:val="231F20"/>
          <w:spacing w:val="3"/>
          <w:sz w:val="23"/>
        </w:rPr>
        <w:t> </w:t>
      </w:r>
      <w:r>
        <w:rPr>
          <w:color w:val="231F20"/>
          <w:sz w:val="23"/>
        </w:rPr>
        <w:t>people</w:t>
      </w:r>
      <w:r>
        <w:rPr>
          <w:color w:val="231F20"/>
          <w:spacing w:val="2"/>
          <w:sz w:val="23"/>
        </w:rPr>
        <w:t> </w:t>
      </w:r>
      <w:r>
        <w:rPr>
          <w:color w:val="231F20"/>
          <w:sz w:val="23"/>
        </w:rPr>
        <w:t>are</w:t>
      </w:r>
      <w:r>
        <w:rPr>
          <w:color w:val="231F20"/>
          <w:spacing w:val="3"/>
          <w:sz w:val="23"/>
        </w:rPr>
        <w:t> </w:t>
      </w:r>
      <w:r>
        <w:rPr>
          <w:color w:val="231F20"/>
          <w:sz w:val="23"/>
        </w:rPr>
        <w:t>able</w:t>
      </w:r>
      <w:r>
        <w:rPr>
          <w:color w:val="231F20"/>
          <w:spacing w:val="2"/>
          <w:sz w:val="23"/>
        </w:rPr>
        <w:t> </w:t>
      </w:r>
      <w:r>
        <w:rPr>
          <w:color w:val="231F20"/>
          <w:sz w:val="23"/>
        </w:rPr>
        <w:t>to</w:t>
      </w:r>
      <w:r>
        <w:rPr>
          <w:color w:val="231F20"/>
          <w:spacing w:val="3"/>
          <w:sz w:val="23"/>
        </w:rPr>
        <w:t> </w:t>
      </w:r>
      <w:r>
        <w:rPr>
          <w:color w:val="231F20"/>
          <w:sz w:val="23"/>
        </w:rPr>
        <w:t>give</w:t>
      </w:r>
      <w:r>
        <w:rPr>
          <w:color w:val="231F20"/>
          <w:spacing w:val="2"/>
          <w:sz w:val="23"/>
        </w:rPr>
        <w:t> </w:t>
      </w:r>
      <w:r>
        <w:rPr>
          <w:color w:val="231F20"/>
          <w:sz w:val="23"/>
        </w:rPr>
        <w:t>and</w:t>
      </w:r>
      <w:r>
        <w:rPr>
          <w:color w:val="231F20"/>
          <w:spacing w:val="3"/>
          <w:sz w:val="23"/>
        </w:rPr>
        <w:t> </w:t>
      </w:r>
      <w:r>
        <w:rPr>
          <w:color w:val="231F20"/>
          <w:sz w:val="23"/>
        </w:rPr>
        <w:t>receive</w:t>
      </w:r>
      <w:r>
        <w:rPr>
          <w:color w:val="231F20"/>
          <w:spacing w:val="3"/>
          <w:sz w:val="23"/>
        </w:rPr>
        <w:t> </w:t>
      </w:r>
      <w:r>
        <w:rPr>
          <w:color w:val="231F20"/>
          <w:spacing w:val="-2"/>
          <w:sz w:val="23"/>
        </w:rPr>
        <w:t>feedback.</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Motivate and</w:t>
      </w:r>
      <w:r>
        <w:rPr>
          <w:color w:val="231F20"/>
          <w:spacing w:val="2"/>
          <w:sz w:val="23"/>
        </w:rPr>
        <w:t> </w:t>
      </w:r>
      <w:r>
        <w:rPr>
          <w:color w:val="231F20"/>
          <w:sz w:val="23"/>
        </w:rPr>
        <w:t>support</w:t>
      </w:r>
      <w:r>
        <w:rPr>
          <w:color w:val="231F20"/>
          <w:spacing w:val="2"/>
          <w:sz w:val="23"/>
        </w:rPr>
        <w:t> </w:t>
      </w:r>
      <w:r>
        <w:rPr>
          <w:color w:val="231F20"/>
          <w:sz w:val="23"/>
        </w:rPr>
        <w:t>graduate</w:t>
      </w:r>
      <w:r>
        <w:rPr>
          <w:color w:val="231F20"/>
          <w:spacing w:val="2"/>
          <w:sz w:val="23"/>
        </w:rPr>
        <w:t> </w:t>
      </w:r>
      <w:r>
        <w:rPr>
          <w:color w:val="231F20"/>
          <w:sz w:val="23"/>
        </w:rPr>
        <w:t>students,</w:t>
      </w:r>
      <w:r>
        <w:rPr>
          <w:color w:val="231F20"/>
          <w:spacing w:val="2"/>
          <w:sz w:val="23"/>
        </w:rPr>
        <w:t> </w:t>
      </w:r>
      <w:r>
        <w:rPr>
          <w:color w:val="231F20"/>
          <w:sz w:val="23"/>
        </w:rPr>
        <w:t>postdocs,</w:t>
      </w:r>
      <w:r>
        <w:rPr>
          <w:color w:val="231F20"/>
          <w:spacing w:val="2"/>
          <w:sz w:val="23"/>
        </w:rPr>
        <w:t> </w:t>
      </w:r>
      <w:r>
        <w:rPr>
          <w:color w:val="231F20"/>
          <w:sz w:val="23"/>
        </w:rPr>
        <w:t>and</w:t>
      </w:r>
      <w:r>
        <w:rPr>
          <w:color w:val="231F20"/>
          <w:spacing w:val="2"/>
          <w:sz w:val="23"/>
        </w:rPr>
        <w:t> </w:t>
      </w:r>
      <w:r>
        <w:rPr>
          <w:color w:val="231F20"/>
          <w:spacing w:val="-2"/>
          <w:sz w:val="23"/>
        </w:rPr>
        <w:t>technicians.</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Delegate</w:t>
      </w:r>
      <w:r>
        <w:rPr>
          <w:color w:val="231F20"/>
          <w:spacing w:val="3"/>
          <w:sz w:val="23"/>
        </w:rPr>
        <w:t> </w:t>
      </w:r>
      <w:r>
        <w:rPr>
          <w:color w:val="231F20"/>
          <w:sz w:val="23"/>
        </w:rPr>
        <w:t>responsibility</w:t>
      </w:r>
      <w:r>
        <w:rPr>
          <w:color w:val="231F20"/>
          <w:spacing w:val="4"/>
          <w:sz w:val="23"/>
        </w:rPr>
        <w:t> </w:t>
      </w:r>
      <w:r>
        <w:rPr>
          <w:color w:val="231F20"/>
          <w:sz w:val="23"/>
        </w:rPr>
        <w:t>to</w:t>
      </w:r>
      <w:r>
        <w:rPr>
          <w:color w:val="231F20"/>
          <w:spacing w:val="4"/>
          <w:sz w:val="23"/>
        </w:rPr>
        <w:t> </w:t>
      </w:r>
      <w:r>
        <w:rPr>
          <w:color w:val="231F20"/>
          <w:sz w:val="23"/>
        </w:rPr>
        <w:t>others</w:t>
      </w:r>
      <w:r>
        <w:rPr>
          <w:color w:val="231F20"/>
          <w:spacing w:val="4"/>
          <w:sz w:val="23"/>
        </w:rPr>
        <w:t> </w:t>
      </w:r>
      <w:r>
        <w:rPr>
          <w:color w:val="231F20"/>
          <w:sz w:val="23"/>
        </w:rPr>
        <w:t>when</w:t>
      </w:r>
      <w:r>
        <w:rPr>
          <w:color w:val="231F20"/>
          <w:spacing w:val="4"/>
          <w:sz w:val="23"/>
        </w:rPr>
        <w:t> </w:t>
      </w:r>
      <w:r>
        <w:rPr>
          <w:color w:val="231F20"/>
          <w:spacing w:val="-2"/>
          <w:sz w:val="23"/>
        </w:rPr>
        <w:t>possible.</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Make</w:t>
      </w:r>
      <w:r>
        <w:rPr>
          <w:color w:val="231F20"/>
          <w:spacing w:val="3"/>
          <w:sz w:val="23"/>
        </w:rPr>
        <w:t> </w:t>
      </w:r>
      <w:r>
        <w:rPr>
          <w:color w:val="231F20"/>
          <w:sz w:val="23"/>
        </w:rPr>
        <w:t>fair</w:t>
      </w:r>
      <w:r>
        <w:rPr>
          <w:color w:val="231F20"/>
          <w:spacing w:val="4"/>
          <w:sz w:val="23"/>
        </w:rPr>
        <w:t> </w:t>
      </w:r>
      <w:r>
        <w:rPr>
          <w:color w:val="231F20"/>
          <w:sz w:val="23"/>
        </w:rPr>
        <w:t>decisions</w:t>
      </w:r>
      <w:r>
        <w:rPr>
          <w:color w:val="231F20"/>
          <w:spacing w:val="4"/>
          <w:sz w:val="23"/>
        </w:rPr>
        <w:t> </w:t>
      </w:r>
      <w:r>
        <w:rPr>
          <w:color w:val="231F20"/>
          <w:sz w:val="23"/>
        </w:rPr>
        <w:t>and</w:t>
      </w:r>
      <w:r>
        <w:rPr>
          <w:color w:val="231F20"/>
          <w:spacing w:val="4"/>
          <w:sz w:val="23"/>
        </w:rPr>
        <w:t> </w:t>
      </w:r>
      <w:r>
        <w:rPr>
          <w:color w:val="231F20"/>
          <w:sz w:val="23"/>
        </w:rPr>
        <w:t>manage</w:t>
      </w:r>
      <w:r>
        <w:rPr>
          <w:color w:val="231F20"/>
          <w:spacing w:val="4"/>
          <w:sz w:val="23"/>
        </w:rPr>
        <w:t> </w:t>
      </w:r>
      <w:r>
        <w:rPr>
          <w:color w:val="231F20"/>
          <w:spacing w:val="-2"/>
          <w:sz w:val="23"/>
        </w:rPr>
        <w:t>conflicts.</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Communicate</w:t>
      </w:r>
      <w:r>
        <w:rPr>
          <w:color w:val="231F20"/>
          <w:spacing w:val="1"/>
          <w:sz w:val="23"/>
        </w:rPr>
        <w:t> </w:t>
      </w:r>
      <w:r>
        <w:rPr>
          <w:color w:val="231F20"/>
          <w:sz w:val="23"/>
        </w:rPr>
        <w:t>and</w:t>
      </w:r>
      <w:r>
        <w:rPr>
          <w:color w:val="231F20"/>
          <w:spacing w:val="4"/>
          <w:sz w:val="23"/>
        </w:rPr>
        <w:t> </w:t>
      </w:r>
      <w:r>
        <w:rPr>
          <w:color w:val="231F20"/>
          <w:spacing w:val="-2"/>
          <w:sz w:val="23"/>
        </w:rPr>
        <w:t>listen.</w:t>
      </w:r>
    </w:p>
    <w:p>
      <w:pPr>
        <w:pStyle w:val="ListParagraph"/>
        <w:numPr>
          <w:ilvl w:val="0"/>
          <w:numId w:val="10"/>
        </w:numPr>
        <w:tabs>
          <w:tab w:pos="3979" w:val="left" w:leader="none"/>
          <w:tab w:pos="3998" w:val="left" w:leader="none"/>
        </w:tabs>
        <w:spacing w:line="242" w:lineRule="auto" w:before="166" w:after="0"/>
        <w:ind w:left="3979" w:right="1728" w:hanging="461"/>
        <w:jc w:val="left"/>
        <w:rPr>
          <w:sz w:val="23"/>
        </w:rPr>
      </w:pPr>
      <w:r>
        <w:rPr>
          <w:color w:val="231F20"/>
          <w:sz w:val="23"/>
        </w:rPr>
        <w:t>Be</w:t>
      </w:r>
      <w:r>
        <w:rPr>
          <w:color w:val="231F20"/>
          <w:sz w:val="23"/>
        </w:rPr>
        <w:t> sensitive to diverse populations and needs (see chapter 5, “Mentoring and Being Mentored”).</w:t>
      </w:r>
    </w:p>
    <w:p>
      <w:pPr>
        <w:pStyle w:val="ListParagraph"/>
        <w:numPr>
          <w:ilvl w:val="0"/>
          <w:numId w:val="10"/>
        </w:numPr>
        <w:tabs>
          <w:tab w:pos="3979" w:val="left" w:leader="none"/>
          <w:tab w:pos="3998" w:val="left" w:leader="none"/>
        </w:tabs>
        <w:spacing w:line="242" w:lineRule="auto" w:before="178" w:after="0"/>
        <w:ind w:left="3979" w:right="1467" w:hanging="461"/>
        <w:jc w:val="left"/>
        <w:rPr>
          <w:sz w:val="23"/>
        </w:rPr>
      </w:pPr>
      <w:r>
        <w:rPr>
          <w:color w:val="231F20"/>
          <w:sz w:val="23"/>
        </w:rPr>
        <w:t>Be</w:t>
      </w:r>
      <w:r>
        <w:rPr>
          <w:color w:val="231F20"/>
          <w:spacing w:val="19"/>
          <w:sz w:val="23"/>
        </w:rPr>
        <w:t> </w:t>
      </w:r>
      <w:r>
        <w:rPr>
          <w:color w:val="231F20"/>
          <w:sz w:val="23"/>
        </w:rPr>
        <w:t>a mentor to others, as well as seeking his or her own mentors (see chap-ter 5, “Mentoring and Being Mentored”).</w:t>
      </w:r>
    </w:p>
    <w:p>
      <w:pPr>
        <w:pStyle w:val="BodyText"/>
        <w:spacing w:before="145"/>
      </w:pPr>
    </w:p>
    <w:p>
      <w:pPr>
        <w:pStyle w:val="BodyText"/>
        <w:ind w:left="3260" w:right="1599"/>
      </w:pPr>
      <w:r>
        <w:rPr>
          <w:b/>
          <w:color w:val="231F20"/>
        </w:rPr>
        <w:t>Tasks</w:t>
      </w:r>
      <w:r>
        <w:rPr>
          <w:color w:val="231F20"/>
        </w:rPr>
        <w:t>. A leader also has to manage the activities of</w:t>
      </w:r>
      <w:r>
        <w:rPr>
          <w:color w:val="231F20"/>
          <w:spacing w:val="40"/>
        </w:rPr>
        <w:t> </w:t>
      </w:r>
      <w:r>
        <w:rPr>
          <w:color w:val="231F20"/>
        </w:rPr>
        <w:t>lab members. This requires that the PI understands the core activity that he or she is responsible for directing. Beyond a basic knowledge of</w:t>
      </w:r>
      <w:r>
        <w:rPr>
          <w:color w:val="231F20"/>
          <w:spacing w:val="30"/>
        </w:rPr>
        <w:t> </w:t>
      </w:r>
      <w:r>
        <w:rPr>
          <w:color w:val="231F20"/>
        </w:rPr>
        <w:t>the scientific tools and processes used in the lab, the PI must also be able to</w:t>
      </w:r>
    </w:p>
    <w:p>
      <w:pPr>
        <w:pStyle w:val="ListParagraph"/>
        <w:numPr>
          <w:ilvl w:val="0"/>
          <w:numId w:val="10"/>
        </w:numPr>
        <w:tabs>
          <w:tab w:pos="3979" w:val="left" w:leader="none"/>
          <w:tab w:pos="3998" w:val="left" w:leader="none"/>
        </w:tabs>
        <w:spacing w:line="242" w:lineRule="auto" w:before="234" w:after="0"/>
        <w:ind w:left="3979" w:right="2212" w:hanging="461"/>
        <w:jc w:val="left"/>
        <w:rPr>
          <w:sz w:val="23"/>
        </w:rPr>
      </w:pPr>
      <w:r>
        <w:rPr>
          <w:color w:val="231F20"/>
          <w:sz w:val="23"/>
        </w:rPr>
        <w:t>Design</w:t>
      </w:r>
      <w:r>
        <w:rPr>
          <w:color w:val="231F20"/>
          <w:sz w:val="23"/>
        </w:rPr>
        <w:t> projects and determine time frames (see chapter 7, “Project </w:t>
      </w:r>
      <w:r>
        <w:rPr>
          <w:color w:val="231F20"/>
          <w:spacing w:val="-2"/>
          <w:sz w:val="23"/>
        </w:rPr>
        <w:t>Management”).</w:t>
      </w:r>
    </w:p>
    <w:p>
      <w:pPr>
        <w:pStyle w:val="ListParagraph"/>
        <w:numPr>
          <w:ilvl w:val="0"/>
          <w:numId w:val="10"/>
        </w:numPr>
        <w:tabs>
          <w:tab w:pos="3998" w:val="left" w:leader="none"/>
        </w:tabs>
        <w:spacing w:line="240" w:lineRule="auto" w:before="178" w:after="0"/>
        <w:ind w:left="3998" w:right="0" w:hanging="479"/>
        <w:jc w:val="left"/>
        <w:rPr>
          <w:sz w:val="23"/>
        </w:rPr>
      </w:pPr>
      <w:r>
        <w:rPr>
          <w:color w:val="231F20"/>
          <w:sz w:val="23"/>
        </w:rPr>
        <w:t>Create</w:t>
      </w:r>
      <w:r>
        <w:rPr>
          <w:color w:val="231F20"/>
          <w:spacing w:val="3"/>
          <w:sz w:val="23"/>
        </w:rPr>
        <w:t> </w:t>
      </w:r>
      <w:r>
        <w:rPr>
          <w:color w:val="231F20"/>
          <w:sz w:val="23"/>
        </w:rPr>
        <w:t>budgets</w:t>
      </w:r>
      <w:r>
        <w:rPr>
          <w:color w:val="231F20"/>
          <w:spacing w:val="4"/>
          <w:sz w:val="23"/>
        </w:rPr>
        <w:t> </w:t>
      </w:r>
      <w:r>
        <w:rPr>
          <w:color w:val="231F20"/>
          <w:sz w:val="23"/>
        </w:rPr>
        <w:t>(see</w:t>
      </w:r>
      <w:r>
        <w:rPr>
          <w:color w:val="231F20"/>
          <w:spacing w:val="4"/>
          <w:sz w:val="23"/>
        </w:rPr>
        <w:t> </w:t>
      </w:r>
      <w:r>
        <w:rPr>
          <w:color w:val="231F20"/>
          <w:sz w:val="23"/>
        </w:rPr>
        <w:t>chapter</w:t>
      </w:r>
      <w:r>
        <w:rPr>
          <w:color w:val="231F20"/>
          <w:spacing w:val="3"/>
          <w:sz w:val="23"/>
        </w:rPr>
        <w:t> </w:t>
      </w:r>
      <w:r>
        <w:rPr>
          <w:color w:val="231F20"/>
          <w:sz w:val="23"/>
        </w:rPr>
        <w:t>9,</w:t>
      </w:r>
      <w:r>
        <w:rPr>
          <w:color w:val="231F20"/>
          <w:spacing w:val="4"/>
          <w:sz w:val="23"/>
        </w:rPr>
        <w:t> </w:t>
      </w:r>
      <w:r>
        <w:rPr>
          <w:color w:val="231F20"/>
          <w:sz w:val="23"/>
        </w:rPr>
        <w:t>“Getting</w:t>
      </w:r>
      <w:r>
        <w:rPr>
          <w:color w:val="231F20"/>
          <w:spacing w:val="4"/>
          <w:sz w:val="23"/>
        </w:rPr>
        <w:t> </w:t>
      </w:r>
      <w:r>
        <w:rPr>
          <w:color w:val="231F20"/>
          <w:spacing w:val="-2"/>
          <w:sz w:val="23"/>
        </w:rPr>
        <w:t>Funded”).</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Write</w:t>
      </w:r>
      <w:r>
        <w:rPr>
          <w:color w:val="231F20"/>
          <w:spacing w:val="3"/>
          <w:sz w:val="23"/>
        </w:rPr>
        <w:t> </w:t>
      </w:r>
      <w:r>
        <w:rPr>
          <w:color w:val="231F20"/>
          <w:sz w:val="23"/>
        </w:rPr>
        <w:t>grants</w:t>
      </w:r>
      <w:r>
        <w:rPr>
          <w:color w:val="231F20"/>
          <w:spacing w:val="3"/>
          <w:sz w:val="23"/>
        </w:rPr>
        <w:t> </w:t>
      </w:r>
      <w:r>
        <w:rPr>
          <w:color w:val="231F20"/>
          <w:sz w:val="23"/>
        </w:rPr>
        <w:t>and</w:t>
      </w:r>
      <w:r>
        <w:rPr>
          <w:color w:val="231F20"/>
          <w:spacing w:val="3"/>
          <w:sz w:val="23"/>
        </w:rPr>
        <w:t> </w:t>
      </w:r>
      <w:r>
        <w:rPr>
          <w:color w:val="231F20"/>
          <w:sz w:val="23"/>
        </w:rPr>
        <w:t>papers</w:t>
      </w:r>
      <w:r>
        <w:rPr>
          <w:color w:val="231F20"/>
          <w:spacing w:val="3"/>
          <w:sz w:val="23"/>
        </w:rPr>
        <w:t> </w:t>
      </w:r>
      <w:r>
        <w:rPr>
          <w:color w:val="231F20"/>
          <w:sz w:val="23"/>
        </w:rPr>
        <w:t>(see</w:t>
      </w:r>
      <w:r>
        <w:rPr>
          <w:color w:val="231F20"/>
          <w:spacing w:val="3"/>
          <w:sz w:val="23"/>
        </w:rPr>
        <w:t> </w:t>
      </w:r>
      <w:r>
        <w:rPr>
          <w:color w:val="231F20"/>
          <w:sz w:val="23"/>
        </w:rPr>
        <w:t>chapter</w:t>
      </w:r>
      <w:r>
        <w:rPr>
          <w:color w:val="231F20"/>
          <w:spacing w:val="3"/>
          <w:sz w:val="23"/>
        </w:rPr>
        <w:t> </w:t>
      </w:r>
      <w:r>
        <w:rPr>
          <w:color w:val="231F20"/>
          <w:sz w:val="23"/>
        </w:rPr>
        <w:t>9,</w:t>
      </w:r>
      <w:r>
        <w:rPr>
          <w:color w:val="231F20"/>
          <w:spacing w:val="3"/>
          <w:sz w:val="23"/>
        </w:rPr>
        <w:t> </w:t>
      </w:r>
      <w:r>
        <w:rPr>
          <w:color w:val="231F20"/>
          <w:sz w:val="23"/>
        </w:rPr>
        <w:t>“Getting</w:t>
      </w:r>
      <w:r>
        <w:rPr>
          <w:color w:val="231F20"/>
          <w:spacing w:val="4"/>
          <w:sz w:val="23"/>
        </w:rPr>
        <w:t> </w:t>
      </w:r>
      <w:r>
        <w:rPr>
          <w:color w:val="231F20"/>
          <w:spacing w:val="-2"/>
          <w:sz w:val="23"/>
        </w:rPr>
        <w:t>Funded”).</w:t>
      </w:r>
    </w:p>
    <w:p>
      <w:pPr>
        <w:pStyle w:val="ListParagraph"/>
        <w:spacing w:after="0" w:line="240" w:lineRule="auto"/>
        <w:jc w:val="left"/>
        <w:rPr>
          <w:sz w:val="23"/>
        </w:rPr>
        <w:sectPr>
          <w:headerReference w:type="even" r:id="rId81"/>
          <w:headerReference w:type="default" r:id="rId82"/>
          <w:pgSz w:w="12240" w:h="15840"/>
          <w:pgMar w:header="657" w:footer="0" w:top="1080" w:bottom="900" w:left="0" w:right="0"/>
        </w:sectPr>
      </w:pPr>
    </w:p>
    <w:p>
      <w:pPr>
        <w:pStyle w:val="BodyText"/>
        <w:spacing w:before="100"/>
      </w:pPr>
    </w:p>
    <w:p>
      <w:pPr>
        <w:pStyle w:val="ListParagraph"/>
        <w:numPr>
          <w:ilvl w:val="0"/>
          <w:numId w:val="10"/>
        </w:numPr>
        <w:tabs>
          <w:tab w:pos="3998" w:val="left" w:leader="none"/>
        </w:tabs>
        <w:spacing w:line="240" w:lineRule="auto" w:before="0" w:after="0"/>
        <w:ind w:left="3998" w:right="0" w:hanging="479"/>
        <w:jc w:val="left"/>
        <w:rPr>
          <w:sz w:val="23"/>
        </w:rPr>
      </w:pPr>
      <w:r>
        <w:rPr>
          <w:color w:val="231F20"/>
          <w:sz w:val="23"/>
        </w:rPr>
        <w:t>Teach</w:t>
      </w:r>
      <w:r>
        <w:rPr>
          <w:color w:val="231F20"/>
          <w:spacing w:val="-1"/>
          <w:sz w:val="23"/>
        </w:rPr>
        <w:t> </w:t>
      </w:r>
      <w:r>
        <w:rPr>
          <w:color w:val="231F20"/>
          <w:sz w:val="23"/>
        </w:rPr>
        <w:t>courses</w:t>
      </w:r>
      <w:r>
        <w:rPr>
          <w:color w:val="231F20"/>
          <w:spacing w:val="-1"/>
          <w:sz w:val="23"/>
        </w:rPr>
        <w:t> </w:t>
      </w:r>
      <w:r>
        <w:rPr>
          <w:color w:val="231F20"/>
          <w:sz w:val="23"/>
        </w:rPr>
        <w:t>(see</w:t>
      </w:r>
      <w:r>
        <w:rPr>
          <w:color w:val="231F20"/>
          <w:spacing w:val="-1"/>
          <w:sz w:val="23"/>
        </w:rPr>
        <w:t> </w:t>
      </w:r>
      <w:r>
        <w:rPr>
          <w:color w:val="231F20"/>
          <w:sz w:val="23"/>
        </w:rPr>
        <w:t>chapter</w:t>
      </w:r>
      <w:r>
        <w:rPr>
          <w:color w:val="231F20"/>
          <w:spacing w:val="-1"/>
          <w:sz w:val="23"/>
        </w:rPr>
        <w:t> </w:t>
      </w:r>
      <w:r>
        <w:rPr>
          <w:color w:val="231F20"/>
          <w:sz w:val="23"/>
        </w:rPr>
        <w:t>13,</w:t>
      </w:r>
      <w:r>
        <w:rPr>
          <w:color w:val="231F20"/>
          <w:spacing w:val="-1"/>
          <w:sz w:val="23"/>
        </w:rPr>
        <w:t> </w:t>
      </w:r>
      <w:r>
        <w:rPr>
          <w:color w:val="231F20"/>
          <w:sz w:val="23"/>
        </w:rPr>
        <w:t>“Teaching</w:t>
      </w:r>
      <w:r>
        <w:rPr>
          <w:color w:val="231F20"/>
          <w:spacing w:val="-1"/>
          <w:sz w:val="23"/>
        </w:rPr>
        <w:t> </w:t>
      </w:r>
      <w:r>
        <w:rPr>
          <w:color w:val="231F20"/>
          <w:sz w:val="23"/>
        </w:rPr>
        <w:t>and</w:t>
      </w:r>
      <w:r>
        <w:rPr>
          <w:color w:val="231F20"/>
          <w:spacing w:val="-1"/>
          <w:sz w:val="23"/>
        </w:rPr>
        <w:t> </w:t>
      </w:r>
      <w:r>
        <w:rPr>
          <w:color w:val="231F20"/>
          <w:sz w:val="23"/>
        </w:rPr>
        <w:t>Course </w:t>
      </w:r>
      <w:r>
        <w:rPr>
          <w:color w:val="231F20"/>
          <w:spacing w:val="-2"/>
          <w:sz w:val="23"/>
        </w:rPr>
        <w:t>Design”).</w:t>
      </w:r>
    </w:p>
    <w:p>
      <w:pPr>
        <w:pStyle w:val="ListParagraph"/>
        <w:numPr>
          <w:ilvl w:val="0"/>
          <w:numId w:val="10"/>
        </w:numPr>
        <w:tabs>
          <w:tab w:pos="3979" w:val="left" w:leader="none"/>
          <w:tab w:pos="3998" w:val="left" w:leader="none"/>
        </w:tabs>
        <w:spacing w:line="242" w:lineRule="auto" w:before="166" w:after="0"/>
        <w:ind w:left="3979" w:right="2752" w:hanging="461"/>
        <w:jc w:val="left"/>
        <w:rPr>
          <w:sz w:val="23"/>
        </w:rPr>
      </w:pPr>
      <w:r>
        <w:rPr>
          <w:color w:val="231F20"/>
          <w:sz w:val="23"/>
        </w:rPr>
        <w:t>Juggle</w:t>
      </w:r>
      <w:r>
        <w:rPr>
          <w:color w:val="231F20"/>
          <w:sz w:val="23"/>
        </w:rPr>
        <w:t> many different demands at once (see chapter 6, “Time </w:t>
      </w:r>
      <w:r>
        <w:rPr>
          <w:color w:val="231F20"/>
          <w:spacing w:val="-2"/>
          <w:sz w:val="23"/>
        </w:rPr>
        <w:t>Management”).</w:t>
      </w:r>
    </w:p>
    <w:p>
      <w:pPr>
        <w:pStyle w:val="BodyText"/>
        <w:spacing w:before="172"/>
      </w:pPr>
    </w:p>
    <w:p>
      <w:pPr>
        <w:pStyle w:val="Heading4"/>
      </w:pPr>
      <w:r>
        <w:rPr>
          <w:color w:val="005CAB"/>
        </w:rPr>
        <w:t>Leaders</w:t>
      </w:r>
      <w:r>
        <w:rPr>
          <w:color w:val="005CAB"/>
          <w:spacing w:val="3"/>
        </w:rPr>
        <w:t> </w:t>
      </w:r>
      <w:r>
        <w:rPr>
          <w:color w:val="005CAB"/>
        </w:rPr>
        <w:t>and</w:t>
      </w:r>
      <w:r>
        <w:rPr>
          <w:color w:val="005CAB"/>
          <w:spacing w:val="5"/>
        </w:rPr>
        <w:t> </w:t>
      </w:r>
      <w:r>
        <w:rPr>
          <w:color w:val="005CAB"/>
        </w:rPr>
        <w:t>Managers:</w:t>
      </w:r>
      <w:r>
        <w:rPr>
          <w:color w:val="005CAB"/>
          <w:spacing w:val="28"/>
        </w:rPr>
        <w:t> </w:t>
      </w:r>
      <w:r>
        <w:rPr>
          <w:color w:val="005CAB"/>
        </w:rPr>
        <w:t>What</w:t>
      </w:r>
      <w:r>
        <w:rPr>
          <w:color w:val="005CAB"/>
          <w:spacing w:val="6"/>
        </w:rPr>
        <w:t> </w:t>
      </w:r>
      <w:r>
        <w:rPr>
          <w:color w:val="005CAB"/>
        </w:rPr>
        <w:t>Is</w:t>
      </w:r>
      <w:r>
        <w:rPr>
          <w:color w:val="005CAB"/>
          <w:spacing w:val="5"/>
        </w:rPr>
        <w:t> </w:t>
      </w:r>
      <w:r>
        <w:rPr>
          <w:color w:val="005CAB"/>
        </w:rPr>
        <w:t>the</w:t>
      </w:r>
      <w:r>
        <w:rPr>
          <w:color w:val="005CAB"/>
          <w:spacing w:val="6"/>
        </w:rPr>
        <w:t> </w:t>
      </w:r>
      <w:r>
        <w:rPr>
          <w:color w:val="005CAB"/>
          <w:spacing w:val="-2"/>
        </w:rPr>
        <w:t>Difference?</w:t>
      </w:r>
    </w:p>
    <w:p>
      <w:pPr>
        <w:pStyle w:val="BodyText"/>
        <w:spacing w:before="40"/>
        <w:ind w:left="3260" w:right="1470"/>
      </w:pPr>
      <w:r>
        <w:rPr>
          <w:color w:val="231F20"/>
        </w:rPr>
        <w:t>Although leadership and management are often used interchangeably, they do not mean the same thing. A leader influences the opinions and attitudes of</w:t>
      </w:r>
      <w:r>
        <w:rPr>
          <w:color w:val="231F20"/>
          <w:spacing w:val="40"/>
        </w:rPr>
        <w:t> </w:t>
      </w:r>
      <w:r>
        <w:rPr>
          <w:color w:val="231F20"/>
        </w:rPr>
        <w:t>others to accomplish a shared goal. A manager, on the other hand, is primarily an administra-tor, who makes sure that people and processes are in place to achieve the desired goal. Managers need to be able to plan, budget, organize, and solve problems, to keep a complicated system of</w:t>
      </w:r>
      <w:r>
        <w:rPr>
          <w:color w:val="231F20"/>
          <w:spacing w:val="31"/>
        </w:rPr>
        <w:t> </w:t>
      </w:r>
      <w:r>
        <w:rPr>
          <w:color w:val="231F20"/>
        </w:rPr>
        <w:t>people and technology running smoothly. As head of a scientific laboratory, you will need to be a leader and a manager.</w:t>
      </w:r>
    </w:p>
    <w:p>
      <w:pPr>
        <w:pStyle w:val="BodyText"/>
        <w:spacing w:before="37"/>
      </w:pPr>
    </w:p>
    <w:p>
      <w:pPr>
        <w:pStyle w:val="Heading4"/>
      </w:pPr>
      <w:r>
        <w:rPr>
          <w:color w:val="005CAB"/>
        </w:rPr>
        <w:t>Developing</w:t>
      </w:r>
      <w:r>
        <w:rPr>
          <w:color w:val="005CAB"/>
          <w:spacing w:val="-1"/>
        </w:rPr>
        <w:t> </w:t>
      </w:r>
      <w:r>
        <w:rPr>
          <w:color w:val="005CAB"/>
        </w:rPr>
        <w:t>Leadership </w:t>
      </w:r>
      <w:r>
        <w:rPr>
          <w:color w:val="005CAB"/>
          <w:spacing w:val="-2"/>
        </w:rPr>
        <w:t>Skills</w:t>
      </w:r>
    </w:p>
    <w:p>
      <w:pPr>
        <w:pStyle w:val="BodyText"/>
        <w:spacing w:before="41"/>
        <w:ind w:left="3259" w:right="1599"/>
      </w:pPr>
      <w:r>
        <w:rPr>
          <w:color w:val="231F20"/>
        </w:rPr>
        <w:t>Some of</w:t>
      </w:r>
      <w:r>
        <w:rPr>
          <w:color w:val="231F20"/>
          <w:spacing w:val="32"/>
        </w:rPr>
        <w:t> </w:t>
      </w:r>
      <w:r>
        <w:rPr>
          <w:color w:val="231F20"/>
        </w:rPr>
        <w:t>the leadership skills mentioned above, such as developing a vision state-ment, may come easily to you, whereas others, such as motivating people in your lab or delegating responsibility, may prove more difficult. “Leadership develop-ment” is the process of</w:t>
      </w:r>
      <w:r>
        <w:rPr>
          <w:color w:val="231F20"/>
          <w:spacing w:val="40"/>
        </w:rPr>
        <w:t> </w:t>
      </w:r>
      <w:r>
        <w:rPr>
          <w:color w:val="231F20"/>
        </w:rPr>
        <w:t>improving your leadership skills. It involves establishing one or several goals for becoming a better leader and making a plan for achieving them. Here are some tips on how to go about it.</w:t>
      </w:r>
    </w:p>
    <w:p>
      <w:pPr>
        <w:pStyle w:val="BodyText"/>
        <w:spacing w:before="8"/>
      </w:pPr>
    </w:p>
    <w:p>
      <w:pPr>
        <w:pStyle w:val="BodyText"/>
        <w:ind w:left="3259" w:right="1519"/>
      </w:pPr>
      <w:r>
        <w:rPr>
          <w:b/>
          <w:color w:val="231F20"/>
        </w:rPr>
        <w:t>Choose a behavior that you want to modify. </w:t>
      </w:r>
      <w:r>
        <w:rPr>
          <w:color w:val="231F20"/>
        </w:rPr>
        <w:t>Say that a conflict arises between two postdocs in the lab; their projects have converged and now they are competing against each other over who should take charge. You realize that you should be keeping closer tabs on the experiments being done by everyone in your lab, as well as on the interactions among people.</w:t>
      </w:r>
    </w:p>
    <w:p>
      <w:pPr>
        <w:pStyle w:val="BodyText"/>
        <w:spacing w:before="7"/>
      </w:pPr>
    </w:p>
    <w:p>
      <w:pPr>
        <w:pStyle w:val="BodyText"/>
        <w:ind w:left="3259" w:right="1556"/>
      </w:pPr>
      <w:r>
        <w:rPr>
          <w:b/>
          <w:color w:val="231F20"/>
        </w:rPr>
        <w:t>Choose a specific goal for changing your behavior. </w:t>
      </w:r>
      <w:r>
        <w:rPr>
          <w:color w:val="231F20"/>
        </w:rPr>
        <w:t>You should choose a goal that is as specific as possible and state it in clear, measurable terms. For example, a goal that states “I will be better at communicating with people in the lab” is neither clear nor easy to assess. You will be more likely to achieve a goal that states “I will meet weekly with the postdoc who is working on project x to discuss in a direct</w:t>
      </w:r>
      <w:r>
        <w:rPr>
          <w:color w:val="231F20"/>
          <w:spacing w:val="80"/>
        </w:rPr>
        <w:t> </w:t>
      </w:r>
      <w:r>
        <w:rPr>
          <w:color w:val="231F20"/>
        </w:rPr>
        <w:t>and open way progress on the project and any issues that might be affecting the work.” This way you will be able to tell if</w:t>
      </w:r>
      <w:r>
        <w:rPr>
          <w:color w:val="231F20"/>
          <w:spacing w:val="40"/>
        </w:rPr>
        <w:t> </w:t>
      </w:r>
      <w:r>
        <w:rPr>
          <w:color w:val="231F20"/>
        </w:rPr>
        <w:t>you have or have not followed through.</w:t>
      </w:r>
    </w:p>
    <w:p>
      <w:pPr>
        <w:pStyle w:val="BodyText"/>
        <w:spacing w:before="9"/>
      </w:pPr>
    </w:p>
    <w:p>
      <w:pPr>
        <w:pStyle w:val="BodyText"/>
        <w:spacing w:before="1"/>
        <w:ind w:left="3259" w:right="1464"/>
      </w:pPr>
      <w:r>
        <w:rPr>
          <w:b/>
          <w:color w:val="231F20"/>
        </w:rPr>
        <w:t>Determine a timeline for completion. </w:t>
      </w:r>
      <w:r>
        <w:rPr>
          <w:color w:val="231F20"/>
        </w:rPr>
        <w:t>You need to have a realistic deadline for assessing your progress. For example, “In one month, I will know what everyone in the lab is working on and will have set up scheduled meetings with each person.”</w:t>
      </w:r>
    </w:p>
    <w:p>
      <w:pPr>
        <w:pStyle w:val="BodyText"/>
        <w:spacing w:before="4"/>
      </w:pPr>
    </w:p>
    <w:p>
      <w:pPr>
        <w:pStyle w:val="BodyText"/>
        <w:ind w:left="3259" w:right="1519"/>
      </w:pPr>
      <w:r>
        <w:rPr>
          <w:b/>
          <w:color w:val="231F20"/>
        </w:rPr>
        <w:t>Assess your progress. </w:t>
      </w:r>
      <w:r>
        <w:rPr>
          <w:color w:val="231F20"/>
        </w:rPr>
        <w:t>From the beginning you should have clearly stated the expected outcomes of</w:t>
      </w:r>
      <w:r>
        <w:rPr>
          <w:color w:val="231F20"/>
          <w:spacing w:val="29"/>
        </w:rPr>
        <w:t> </w:t>
      </w:r>
      <w:r>
        <w:rPr>
          <w:color w:val="231F20"/>
        </w:rPr>
        <w:t>your goal, so that you will know if</w:t>
      </w:r>
      <w:r>
        <w:rPr>
          <w:color w:val="231F20"/>
          <w:spacing w:val="30"/>
        </w:rPr>
        <w:t> </w:t>
      </w:r>
      <w:r>
        <w:rPr>
          <w:color w:val="231F20"/>
        </w:rPr>
        <w:t>you have achieved them. The questions you want to be able to answer are</w:t>
      </w:r>
    </w:p>
    <w:p>
      <w:pPr>
        <w:pStyle w:val="ListParagraph"/>
        <w:numPr>
          <w:ilvl w:val="0"/>
          <w:numId w:val="10"/>
        </w:numPr>
        <w:tabs>
          <w:tab w:pos="3998" w:val="left" w:leader="none"/>
        </w:tabs>
        <w:spacing w:line="240" w:lineRule="auto" w:before="233" w:after="0"/>
        <w:ind w:left="3998" w:right="0" w:hanging="479"/>
        <w:jc w:val="left"/>
        <w:rPr>
          <w:sz w:val="23"/>
        </w:rPr>
      </w:pPr>
      <w:r>
        <w:rPr>
          <w:color w:val="231F20"/>
          <w:sz w:val="23"/>
        </w:rPr>
        <w:t>How</w:t>
      </w:r>
      <w:r>
        <w:rPr>
          <w:color w:val="231F20"/>
          <w:spacing w:val="1"/>
          <w:sz w:val="23"/>
        </w:rPr>
        <w:t> </w:t>
      </w:r>
      <w:r>
        <w:rPr>
          <w:color w:val="231F20"/>
          <w:sz w:val="23"/>
        </w:rPr>
        <w:t>do</w:t>
      </w:r>
      <w:r>
        <w:rPr>
          <w:color w:val="231F20"/>
          <w:spacing w:val="1"/>
          <w:sz w:val="23"/>
        </w:rPr>
        <w:t> </w:t>
      </w:r>
      <w:r>
        <w:rPr>
          <w:color w:val="231F20"/>
          <w:sz w:val="23"/>
        </w:rPr>
        <w:t>I</w:t>
      </w:r>
      <w:r>
        <w:rPr>
          <w:color w:val="231F20"/>
          <w:spacing w:val="2"/>
          <w:sz w:val="23"/>
        </w:rPr>
        <w:t> </w:t>
      </w:r>
      <w:r>
        <w:rPr>
          <w:color w:val="231F20"/>
          <w:sz w:val="23"/>
        </w:rPr>
        <w:t>know</w:t>
      </w:r>
      <w:r>
        <w:rPr>
          <w:color w:val="231F20"/>
          <w:spacing w:val="1"/>
          <w:sz w:val="23"/>
        </w:rPr>
        <w:t> </w:t>
      </w:r>
      <w:r>
        <w:rPr>
          <w:color w:val="231F20"/>
          <w:sz w:val="23"/>
        </w:rPr>
        <w:t>I</w:t>
      </w:r>
      <w:r>
        <w:rPr>
          <w:color w:val="231F20"/>
          <w:spacing w:val="2"/>
          <w:sz w:val="23"/>
        </w:rPr>
        <w:t> </w:t>
      </w:r>
      <w:r>
        <w:rPr>
          <w:color w:val="231F20"/>
          <w:sz w:val="23"/>
        </w:rPr>
        <w:t>have</w:t>
      </w:r>
      <w:r>
        <w:rPr>
          <w:color w:val="231F20"/>
          <w:spacing w:val="1"/>
          <w:sz w:val="23"/>
        </w:rPr>
        <w:t> </w:t>
      </w:r>
      <w:r>
        <w:rPr>
          <w:color w:val="231F20"/>
          <w:sz w:val="23"/>
        </w:rPr>
        <w:t>been</w:t>
      </w:r>
      <w:r>
        <w:rPr>
          <w:color w:val="231F20"/>
          <w:spacing w:val="2"/>
          <w:sz w:val="23"/>
        </w:rPr>
        <w:t> </w:t>
      </w:r>
      <w:r>
        <w:rPr>
          <w:color w:val="231F20"/>
          <w:spacing w:val="-2"/>
          <w:sz w:val="23"/>
        </w:rPr>
        <w:t>successful?</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Who</w:t>
      </w:r>
      <w:r>
        <w:rPr>
          <w:color w:val="231F20"/>
          <w:spacing w:val="4"/>
          <w:sz w:val="23"/>
        </w:rPr>
        <w:t> </w:t>
      </w:r>
      <w:r>
        <w:rPr>
          <w:color w:val="231F20"/>
          <w:sz w:val="23"/>
        </w:rPr>
        <w:t>are</w:t>
      </w:r>
      <w:r>
        <w:rPr>
          <w:color w:val="231F20"/>
          <w:spacing w:val="4"/>
          <w:sz w:val="23"/>
        </w:rPr>
        <w:t> </w:t>
      </w:r>
      <w:r>
        <w:rPr>
          <w:color w:val="231F20"/>
          <w:sz w:val="23"/>
        </w:rPr>
        <w:t>the</w:t>
      </w:r>
      <w:r>
        <w:rPr>
          <w:color w:val="231F20"/>
          <w:spacing w:val="5"/>
          <w:sz w:val="23"/>
        </w:rPr>
        <w:t> </w:t>
      </w:r>
      <w:r>
        <w:rPr>
          <w:color w:val="231F20"/>
          <w:sz w:val="23"/>
        </w:rPr>
        <w:t>other</w:t>
      </w:r>
      <w:r>
        <w:rPr>
          <w:color w:val="231F20"/>
          <w:spacing w:val="4"/>
          <w:sz w:val="23"/>
        </w:rPr>
        <w:t> </w:t>
      </w:r>
      <w:r>
        <w:rPr>
          <w:color w:val="231F20"/>
          <w:sz w:val="23"/>
        </w:rPr>
        <w:t>people</w:t>
      </w:r>
      <w:r>
        <w:rPr>
          <w:color w:val="231F20"/>
          <w:spacing w:val="5"/>
          <w:sz w:val="23"/>
        </w:rPr>
        <w:t> </w:t>
      </w:r>
      <w:r>
        <w:rPr>
          <w:color w:val="231F20"/>
          <w:sz w:val="23"/>
        </w:rPr>
        <w:t>who</w:t>
      </w:r>
      <w:r>
        <w:rPr>
          <w:color w:val="231F20"/>
          <w:spacing w:val="4"/>
          <w:sz w:val="23"/>
        </w:rPr>
        <w:t> </w:t>
      </w:r>
      <w:r>
        <w:rPr>
          <w:color w:val="231F20"/>
          <w:sz w:val="23"/>
        </w:rPr>
        <w:t>will</w:t>
      </w:r>
      <w:r>
        <w:rPr>
          <w:color w:val="231F20"/>
          <w:spacing w:val="4"/>
          <w:sz w:val="23"/>
        </w:rPr>
        <w:t> </w:t>
      </w:r>
      <w:r>
        <w:rPr>
          <w:color w:val="231F20"/>
          <w:sz w:val="23"/>
        </w:rPr>
        <w:t>notice</w:t>
      </w:r>
      <w:r>
        <w:rPr>
          <w:color w:val="231F20"/>
          <w:spacing w:val="5"/>
          <w:sz w:val="23"/>
        </w:rPr>
        <w:t> </w:t>
      </w:r>
      <w:r>
        <w:rPr>
          <w:color w:val="231F20"/>
          <w:sz w:val="23"/>
        </w:rPr>
        <w:t>and</w:t>
      </w:r>
      <w:r>
        <w:rPr>
          <w:color w:val="231F20"/>
          <w:spacing w:val="4"/>
          <w:sz w:val="23"/>
        </w:rPr>
        <w:t> </w:t>
      </w:r>
      <w:r>
        <w:rPr>
          <w:color w:val="231F20"/>
          <w:sz w:val="23"/>
        </w:rPr>
        <w:t>be</w:t>
      </w:r>
      <w:r>
        <w:rPr>
          <w:color w:val="231F20"/>
          <w:spacing w:val="5"/>
          <w:sz w:val="23"/>
        </w:rPr>
        <w:t> </w:t>
      </w:r>
      <w:r>
        <w:rPr>
          <w:color w:val="231F20"/>
          <w:spacing w:val="-2"/>
          <w:sz w:val="23"/>
        </w:rPr>
        <w:t>affected?</w:t>
      </w:r>
    </w:p>
    <w:p>
      <w:pPr>
        <w:pStyle w:val="ListParagraph"/>
        <w:numPr>
          <w:ilvl w:val="0"/>
          <w:numId w:val="10"/>
        </w:numPr>
        <w:tabs>
          <w:tab w:pos="3998" w:val="left" w:leader="none"/>
        </w:tabs>
        <w:spacing w:line="240" w:lineRule="auto" w:before="166" w:after="0"/>
        <w:ind w:left="3998" w:right="0" w:hanging="479"/>
        <w:jc w:val="left"/>
        <w:rPr>
          <w:sz w:val="23"/>
        </w:rPr>
      </w:pPr>
      <w:r>
        <w:rPr>
          <w:color w:val="231F20"/>
          <w:sz w:val="23"/>
        </w:rPr>
        <w:t>What</w:t>
      </w:r>
      <w:r>
        <w:rPr>
          <w:color w:val="231F20"/>
          <w:spacing w:val="4"/>
          <w:sz w:val="23"/>
        </w:rPr>
        <w:t> </w:t>
      </w:r>
      <w:r>
        <w:rPr>
          <w:color w:val="231F20"/>
          <w:sz w:val="23"/>
        </w:rPr>
        <w:t>difference</w:t>
      </w:r>
      <w:r>
        <w:rPr>
          <w:color w:val="231F20"/>
          <w:spacing w:val="5"/>
          <w:sz w:val="23"/>
        </w:rPr>
        <w:t> </w:t>
      </w:r>
      <w:r>
        <w:rPr>
          <w:color w:val="231F20"/>
          <w:sz w:val="23"/>
        </w:rPr>
        <w:t>will</w:t>
      </w:r>
      <w:r>
        <w:rPr>
          <w:color w:val="231F20"/>
          <w:spacing w:val="5"/>
          <w:sz w:val="23"/>
        </w:rPr>
        <w:t> </w:t>
      </w:r>
      <w:r>
        <w:rPr>
          <w:color w:val="231F20"/>
          <w:sz w:val="23"/>
        </w:rPr>
        <w:t>they</w:t>
      </w:r>
      <w:r>
        <w:rPr>
          <w:color w:val="231F20"/>
          <w:spacing w:val="5"/>
          <w:sz w:val="23"/>
        </w:rPr>
        <w:t> </w:t>
      </w:r>
      <w:r>
        <w:rPr>
          <w:color w:val="231F20"/>
          <w:spacing w:val="-2"/>
          <w:sz w:val="23"/>
        </w:rPr>
        <w:t>notice?</w:t>
      </w:r>
    </w:p>
    <w:p>
      <w:pPr>
        <w:pStyle w:val="ListParagraph"/>
        <w:spacing w:after="0" w:line="240" w:lineRule="auto"/>
        <w:jc w:val="left"/>
        <w:rPr>
          <w:sz w:val="23"/>
        </w:rPr>
        <w:sectPr>
          <w:footerReference w:type="default" r:id="rId83"/>
          <w:footerReference w:type="even" r:id="rId84"/>
          <w:pgSz w:w="12240" w:h="15840"/>
          <w:pgMar w:header="0" w:footer="717" w:top="1080" w:bottom="900" w:left="0" w:right="0"/>
          <w:pgNumType w:start="51"/>
        </w:sectPr>
      </w:pPr>
    </w:p>
    <w:p>
      <w:pPr>
        <w:pStyle w:val="BodyText"/>
        <w:spacing w:before="67"/>
      </w:pPr>
    </w:p>
    <w:p>
      <w:pPr>
        <w:pStyle w:val="BodyText"/>
        <w:ind w:left="3260" w:right="1519"/>
      </w:pPr>
      <w:r>
        <w:rPr>
          <w:color w:val="231F20"/>
        </w:rPr>
        <w:t>To know if</w:t>
      </w:r>
      <w:r>
        <w:rPr>
          <w:color w:val="231F20"/>
          <w:spacing w:val="38"/>
        </w:rPr>
        <w:t> </w:t>
      </w:r>
      <w:r>
        <w:rPr>
          <w:color w:val="231F20"/>
        </w:rPr>
        <w:t>your plan is effective, you will need to create open channels of</w:t>
      </w:r>
      <w:r>
        <w:rPr>
          <w:color w:val="231F20"/>
          <w:spacing w:val="38"/>
        </w:rPr>
        <w:t> </w:t>
      </w:r>
      <w:r>
        <w:rPr>
          <w:color w:val="231F20"/>
        </w:rPr>
        <w:t>feed-back. This involves asking people in your lab and your colleagues for feedback on how you measure up against your desired model (see “Giving and Receiving Feedback,” page 60).</w:t>
      </w:r>
    </w:p>
    <w:p>
      <w:pPr>
        <w:pStyle w:val="BodyText"/>
        <w:spacing w:before="33"/>
      </w:pPr>
    </w:p>
    <w:p>
      <w:pPr>
        <w:pStyle w:val="Heading4"/>
      </w:pPr>
      <w:r>
        <w:rPr>
          <w:color w:val="005CAB"/>
        </w:rPr>
        <w:t>How</w:t>
      </w:r>
      <w:r>
        <w:rPr>
          <w:color w:val="005CAB"/>
          <w:spacing w:val="-20"/>
        </w:rPr>
        <w:t> </w:t>
      </w:r>
      <w:r>
        <w:rPr>
          <w:color w:val="005CAB"/>
        </w:rPr>
        <w:t>to</w:t>
      </w:r>
      <w:r>
        <w:rPr>
          <w:color w:val="005CAB"/>
          <w:spacing w:val="-17"/>
        </w:rPr>
        <w:t> </w:t>
      </w:r>
      <w:r>
        <w:rPr>
          <w:color w:val="005CAB"/>
        </w:rPr>
        <w:t>Improve</w:t>
      </w:r>
      <w:r>
        <w:rPr>
          <w:color w:val="005CAB"/>
          <w:spacing w:val="-42"/>
        </w:rPr>
        <w:t> </w:t>
      </w:r>
      <w:r>
        <w:rPr>
          <w:color w:val="005CAB"/>
        </w:rPr>
        <w:t>Your</w:t>
      </w:r>
      <w:r>
        <w:rPr>
          <w:color w:val="005CAB"/>
          <w:spacing w:val="-13"/>
        </w:rPr>
        <w:t> </w:t>
      </w:r>
      <w:r>
        <w:rPr>
          <w:color w:val="005CAB"/>
        </w:rPr>
        <w:t>Leadership</w:t>
      </w:r>
      <w:r>
        <w:rPr>
          <w:color w:val="005CAB"/>
          <w:spacing w:val="-14"/>
        </w:rPr>
        <w:t> </w:t>
      </w:r>
      <w:r>
        <w:rPr>
          <w:color w:val="005CAB"/>
          <w:spacing w:val="-2"/>
        </w:rPr>
        <w:t>Skills</w:t>
      </w:r>
    </w:p>
    <w:p>
      <w:pPr>
        <w:pStyle w:val="BodyText"/>
        <w:spacing w:before="41"/>
        <w:ind w:left="3260" w:right="1519"/>
      </w:pPr>
      <w:r>
        <w:rPr>
          <w:color w:val="231F20"/>
        </w:rPr>
        <w:t>Improving leadership skills is often a process of</w:t>
      </w:r>
      <w:r>
        <w:rPr>
          <w:color w:val="231F20"/>
          <w:spacing w:val="31"/>
        </w:rPr>
        <w:t> </w:t>
      </w:r>
      <w:r>
        <w:rPr>
          <w:color w:val="231F20"/>
        </w:rPr>
        <w:t>trial and error, but there are some more formal ways of</w:t>
      </w:r>
      <w:r>
        <w:rPr>
          <w:color w:val="231F20"/>
          <w:spacing w:val="40"/>
        </w:rPr>
        <w:t> </w:t>
      </w:r>
      <w:r>
        <w:rPr>
          <w:color w:val="231F20"/>
        </w:rPr>
        <w:t>going about it.</w:t>
      </w:r>
    </w:p>
    <w:p>
      <w:pPr>
        <w:pStyle w:val="BodyText"/>
        <w:spacing w:before="3"/>
      </w:pPr>
    </w:p>
    <w:p>
      <w:pPr>
        <w:pStyle w:val="BodyText"/>
        <w:ind w:left="3260" w:right="1474"/>
      </w:pPr>
      <w:r>
        <w:rPr>
          <w:b/>
          <w:color w:val="231F20"/>
        </w:rPr>
        <w:t>Find a mentor. </w:t>
      </w:r>
      <w:r>
        <w:rPr>
          <w:color w:val="231F20"/>
        </w:rPr>
        <w:t>To help you define and achieve a specific goal, identify someone who does what you would like to do. For example, if</w:t>
      </w:r>
      <w:r>
        <w:rPr>
          <w:color w:val="231F20"/>
          <w:spacing w:val="40"/>
        </w:rPr>
        <w:t> </w:t>
      </w:r>
      <w:r>
        <w:rPr>
          <w:color w:val="231F20"/>
        </w:rPr>
        <w:t>one of</w:t>
      </w:r>
      <w:r>
        <w:rPr>
          <w:color w:val="231F20"/>
          <w:spacing w:val="40"/>
        </w:rPr>
        <w:t> </w:t>
      </w:r>
      <w:r>
        <w:rPr>
          <w:color w:val="231F20"/>
        </w:rPr>
        <w:t>your limitations is making people feel valued for their work and accomplishments, you may want to observe how another PI recognizes and rewards the people in his or her lab and then attempt to model that behavior in your own lab. You will need to practice and probably modify your behavior to suit your own personality and situation. Similarly, you probably know colleagues who are good public speakers, cool under pressure, effective at managing time, or skilled at running lab meetings. Observe these people and identify specific positive behaviors that you see them use and then try to adopt these behaviors. You may also ask these colleagues for feedback and advice on your own behavior and progress. (See</w:t>
      </w:r>
      <w:r>
        <w:rPr>
          <w:color w:val="231F20"/>
          <w:spacing w:val="24"/>
        </w:rPr>
        <w:t> </w:t>
      </w:r>
      <w:r>
        <w:rPr>
          <w:color w:val="231F20"/>
        </w:rPr>
        <w:t>chapter</w:t>
      </w:r>
      <w:r>
        <w:rPr>
          <w:color w:val="231F20"/>
          <w:spacing w:val="23"/>
        </w:rPr>
        <w:t> </w:t>
      </w:r>
      <w:r>
        <w:rPr>
          <w:color w:val="231F20"/>
        </w:rPr>
        <w:t>5,</w:t>
      </w:r>
      <w:r>
        <w:rPr>
          <w:color w:val="231F20"/>
          <w:spacing w:val="23"/>
        </w:rPr>
        <w:t> </w:t>
      </w:r>
      <w:r>
        <w:rPr>
          <w:color w:val="231F20"/>
        </w:rPr>
        <w:t>“Mentoring</w:t>
      </w:r>
      <w:r>
        <w:rPr>
          <w:color w:val="231F20"/>
          <w:spacing w:val="24"/>
        </w:rPr>
        <w:t> </w:t>
      </w:r>
      <w:r>
        <w:rPr>
          <w:color w:val="231F20"/>
        </w:rPr>
        <w:t>and</w:t>
      </w:r>
      <w:r>
        <w:rPr>
          <w:color w:val="231F20"/>
          <w:spacing w:val="24"/>
        </w:rPr>
        <w:t> </w:t>
      </w:r>
      <w:r>
        <w:rPr>
          <w:color w:val="231F20"/>
        </w:rPr>
        <w:t>Being</w:t>
      </w:r>
      <w:r>
        <w:rPr>
          <w:color w:val="231F20"/>
          <w:spacing w:val="24"/>
        </w:rPr>
        <w:t> </w:t>
      </w:r>
      <w:r>
        <w:rPr>
          <w:color w:val="231F20"/>
        </w:rPr>
        <w:t>Mentored,”</w:t>
      </w:r>
      <w:r>
        <w:rPr>
          <w:color w:val="231F20"/>
        </w:rPr>
        <w:t> page 97.)</w:t>
      </w:r>
    </w:p>
    <w:p>
      <w:pPr>
        <w:pStyle w:val="BodyText"/>
        <w:spacing w:before="19"/>
      </w:pPr>
    </w:p>
    <w:p>
      <w:pPr>
        <w:pStyle w:val="BodyText"/>
        <w:spacing w:line="235" w:lineRule="auto"/>
        <w:ind w:left="3259" w:right="1494"/>
      </w:pPr>
      <w:r>
        <w:rPr>
          <w:b/>
          <w:color w:val="231F20"/>
        </w:rPr>
        <w:t>Read books and attend courses</w:t>
      </w:r>
      <w:r>
        <w:rPr>
          <w:color w:val="231F20"/>
        </w:rPr>
        <w:t>. You can aid your leadership development by reading books and taking courses offered at your university, especially if</w:t>
      </w:r>
      <w:r>
        <w:rPr>
          <w:color w:val="231F20"/>
          <w:spacing w:val="40"/>
        </w:rPr>
        <w:t> </w:t>
      </w:r>
      <w:r>
        <w:rPr>
          <w:color w:val="231F20"/>
        </w:rPr>
        <w:t>it has a school of</w:t>
      </w:r>
      <w:r>
        <w:rPr>
          <w:color w:val="231F20"/>
          <w:spacing w:val="32"/>
        </w:rPr>
        <w:t> </w:t>
      </w:r>
      <w:r>
        <w:rPr>
          <w:color w:val="231F20"/>
        </w:rPr>
        <w:t>management. Some of</w:t>
      </w:r>
      <w:r>
        <w:rPr>
          <w:color w:val="231F20"/>
          <w:spacing w:val="32"/>
        </w:rPr>
        <w:t> </w:t>
      </w:r>
      <w:r>
        <w:rPr>
          <w:color w:val="231F20"/>
        </w:rPr>
        <w:t>the scientific societies also offer seminars or short courses in laboratory management in conjunction with their annual meetings. You can also take advantage of</w:t>
      </w:r>
      <w:r>
        <w:rPr>
          <w:color w:val="231F20"/>
          <w:spacing w:val="36"/>
        </w:rPr>
        <w:t> </w:t>
      </w:r>
      <w:r>
        <w:rPr>
          <w:color w:val="231F20"/>
        </w:rPr>
        <w:t>the resources available through your institution’s human resources department. A number of</w:t>
      </w:r>
      <w:r>
        <w:rPr>
          <w:color w:val="231F20"/>
          <w:spacing w:val="40"/>
        </w:rPr>
        <w:t> </w:t>
      </w:r>
      <w:r>
        <w:rPr>
          <w:color w:val="231F20"/>
        </w:rPr>
        <w:t>organizations, such as the Center for the</w:t>
      </w:r>
      <w:r>
        <w:rPr>
          <w:color w:val="231F20"/>
          <w:spacing w:val="40"/>
        </w:rPr>
        <w:t> </w:t>
      </w:r>
      <w:r>
        <w:rPr>
          <w:color w:val="231F20"/>
        </w:rPr>
        <w:t>Health Professions at the University of</w:t>
      </w:r>
      <w:r>
        <w:rPr>
          <w:color w:val="231F20"/>
          <w:spacing w:val="40"/>
        </w:rPr>
        <w:t> </w:t>
      </w:r>
      <w:r>
        <w:rPr>
          <w:color w:val="231F20"/>
        </w:rPr>
        <w:t>California–San Francisco (</w:t>
      </w:r>
      <w:hyperlink r:id="rId85">
        <w:r>
          <w:rPr>
            <w:rFonts w:ascii="Gill Sans MT" w:hAnsi="Gill Sans MT"/>
            <w:i/>
            <w:color w:val="005CAB"/>
            <w:sz w:val="24"/>
          </w:rPr>
          <w:t>http://www.futurehealth.ucsf.edu</w:t>
        </w:r>
      </w:hyperlink>
      <w:r>
        <w:rPr>
          <w:rFonts w:ascii="Gill Sans MT" w:hAnsi="Gill Sans MT"/>
          <w:i/>
          <w:color w:val="005CAB"/>
          <w:spacing w:val="-9"/>
          <w:sz w:val="24"/>
        </w:rPr>
        <w:t> </w:t>
      </w:r>
      <w:r>
        <w:rPr>
          <w:color w:val="231F20"/>
        </w:rPr>
        <w:t>) or the Leadership Learning Laboratory at the University of</w:t>
      </w:r>
      <w:r>
        <w:rPr>
          <w:color w:val="231F20"/>
          <w:spacing w:val="40"/>
        </w:rPr>
        <w:t> </w:t>
      </w:r>
      <w:r>
        <w:rPr>
          <w:color w:val="231F20"/>
        </w:rPr>
        <w:t>California–Davis (</w:t>
      </w:r>
      <w:hyperlink r:id="rId86">
        <w:r>
          <w:rPr>
            <w:rFonts w:ascii="Gill Sans MT" w:hAnsi="Gill Sans MT"/>
            <w:i/>
            <w:color w:val="005CAB"/>
            <w:sz w:val="24"/>
          </w:rPr>
          <w:t>http://sdps.ucdavis.edu/browse/hr/hrs021.htm</w:t>
        </w:r>
      </w:hyperlink>
      <w:r>
        <w:rPr>
          <w:rFonts w:ascii="Gill Sans MT" w:hAnsi="Gill Sans MT"/>
          <w:i/>
          <w:color w:val="005CAB"/>
          <w:spacing w:val="-14"/>
          <w:sz w:val="24"/>
        </w:rPr>
        <w:t> </w:t>
      </w:r>
      <w:r>
        <w:rPr>
          <w:color w:val="231F20"/>
        </w:rPr>
        <w:t>),</w:t>
      </w:r>
    </w:p>
    <w:p>
      <w:pPr>
        <w:pStyle w:val="BodyText"/>
        <w:spacing w:before="7"/>
        <w:ind w:left="3259"/>
      </w:pPr>
      <w:r>
        <w:rPr>
          <w:color w:val="231F20"/>
        </w:rPr>
        <w:t>can</w:t>
      </w:r>
      <w:r>
        <w:rPr>
          <w:color w:val="231F20"/>
          <w:spacing w:val="3"/>
        </w:rPr>
        <w:t> </w:t>
      </w:r>
      <w:r>
        <w:rPr>
          <w:color w:val="231F20"/>
        </w:rPr>
        <w:t>also</w:t>
      </w:r>
      <w:r>
        <w:rPr>
          <w:color w:val="231F20"/>
          <w:spacing w:val="3"/>
        </w:rPr>
        <w:t> </w:t>
      </w:r>
      <w:r>
        <w:rPr>
          <w:color w:val="231F20"/>
        </w:rPr>
        <w:t>bring</w:t>
      </w:r>
      <w:r>
        <w:rPr>
          <w:color w:val="231F20"/>
          <w:spacing w:val="3"/>
        </w:rPr>
        <w:t> </w:t>
      </w:r>
      <w:r>
        <w:rPr>
          <w:color w:val="231F20"/>
        </w:rPr>
        <w:t>tests</w:t>
      </w:r>
      <w:r>
        <w:rPr>
          <w:color w:val="231F20"/>
          <w:spacing w:val="3"/>
        </w:rPr>
        <w:t> </w:t>
      </w:r>
      <w:r>
        <w:rPr>
          <w:color w:val="231F20"/>
        </w:rPr>
        <w:t>and</w:t>
      </w:r>
      <w:r>
        <w:rPr>
          <w:color w:val="231F20"/>
          <w:spacing w:val="4"/>
        </w:rPr>
        <w:t> </w:t>
      </w:r>
      <w:r>
        <w:rPr>
          <w:color w:val="231F20"/>
        </w:rPr>
        <w:t>other</w:t>
      </w:r>
      <w:r>
        <w:rPr>
          <w:color w:val="231F20"/>
          <w:spacing w:val="3"/>
        </w:rPr>
        <w:t> </w:t>
      </w:r>
      <w:r>
        <w:rPr>
          <w:color w:val="231F20"/>
        </w:rPr>
        <w:t>resources</w:t>
      </w:r>
      <w:r>
        <w:rPr>
          <w:color w:val="231F20"/>
          <w:spacing w:val="3"/>
        </w:rPr>
        <w:t> </w:t>
      </w:r>
      <w:r>
        <w:rPr>
          <w:color w:val="231F20"/>
        </w:rPr>
        <w:t>to</w:t>
      </w:r>
      <w:r>
        <w:rPr>
          <w:color w:val="231F20"/>
          <w:spacing w:val="3"/>
        </w:rPr>
        <w:t> </w:t>
      </w:r>
      <w:r>
        <w:rPr>
          <w:color w:val="231F20"/>
        </w:rPr>
        <w:t>your</w:t>
      </w:r>
      <w:r>
        <w:rPr>
          <w:color w:val="231F20"/>
          <w:spacing w:val="4"/>
        </w:rPr>
        <w:t> </w:t>
      </w:r>
      <w:r>
        <w:rPr>
          <w:color w:val="231F20"/>
          <w:spacing w:val="-2"/>
        </w:rPr>
        <w:t>institution.</w:t>
      </w:r>
    </w:p>
    <w:p>
      <w:pPr>
        <w:pStyle w:val="BodyText"/>
        <w:spacing w:before="2"/>
      </w:pPr>
    </w:p>
    <w:p>
      <w:pPr>
        <w:pStyle w:val="BodyText"/>
        <w:ind w:left="3259" w:right="1509"/>
      </w:pPr>
      <w:r>
        <w:rPr>
          <w:b/>
          <w:color w:val="231F20"/>
        </w:rPr>
        <w:t>Get to know your strengths and weaknesses. </w:t>
      </w:r>
      <w:r>
        <w:rPr>
          <w:color w:val="231F20"/>
        </w:rPr>
        <w:t>In most cases, you cannot change your personal qualities, but becoming aware of</w:t>
      </w:r>
      <w:r>
        <w:rPr>
          <w:color w:val="231F20"/>
          <w:spacing w:val="34"/>
        </w:rPr>
        <w:t> </w:t>
      </w:r>
      <w:r>
        <w:rPr>
          <w:color w:val="231F20"/>
        </w:rPr>
        <w:t>them can help you lead more effec-tively. You will be able, for example, to make the most of</w:t>
      </w:r>
      <w:r>
        <w:rPr>
          <w:color w:val="231F20"/>
          <w:spacing w:val="40"/>
        </w:rPr>
        <w:t> </w:t>
      </w:r>
      <w:r>
        <w:rPr>
          <w:color w:val="231F20"/>
        </w:rPr>
        <w:t>your assets and work around or improve on your liabilities. In addition, self-knowledge will make you more aware of</w:t>
      </w:r>
      <w:r>
        <w:rPr>
          <w:color w:val="231F20"/>
          <w:spacing w:val="37"/>
        </w:rPr>
        <w:t> </w:t>
      </w:r>
      <w:r>
        <w:rPr>
          <w:color w:val="231F20"/>
        </w:rPr>
        <w:t>the personalities of</w:t>
      </w:r>
      <w:r>
        <w:rPr>
          <w:color w:val="231F20"/>
          <w:spacing w:val="37"/>
        </w:rPr>
        <w:t> </w:t>
      </w:r>
      <w:r>
        <w:rPr>
          <w:color w:val="231F20"/>
        </w:rPr>
        <w:t>people in your lab and help you direct and sup-port</w:t>
      </w:r>
      <w:r>
        <w:rPr>
          <w:color w:val="231F20"/>
          <w:spacing w:val="-1"/>
        </w:rPr>
        <w:t> </w:t>
      </w:r>
      <w:r>
        <w:rPr>
          <w:color w:val="231F20"/>
        </w:rPr>
        <w:t>them</w:t>
      </w:r>
      <w:r>
        <w:rPr>
          <w:color w:val="231F20"/>
          <w:spacing w:val="-1"/>
        </w:rPr>
        <w:t> </w:t>
      </w:r>
      <w:r>
        <w:rPr>
          <w:color w:val="231F20"/>
        </w:rPr>
        <w:t>more</w:t>
      </w:r>
      <w:r>
        <w:rPr>
          <w:color w:val="231F20"/>
          <w:spacing w:val="-1"/>
        </w:rPr>
        <w:t> </w:t>
      </w:r>
      <w:r>
        <w:rPr>
          <w:color w:val="231F20"/>
        </w:rPr>
        <w:t>effectively.</w:t>
      </w:r>
      <w:r>
        <w:rPr>
          <w:color w:val="231F20"/>
          <w:spacing w:val="-1"/>
        </w:rPr>
        <w:t> </w:t>
      </w:r>
      <w:r>
        <w:rPr>
          <w:color w:val="231F20"/>
        </w:rPr>
        <w:t>You</w:t>
      </w:r>
      <w:r>
        <w:rPr>
          <w:color w:val="231F20"/>
          <w:spacing w:val="-1"/>
        </w:rPr>
        <w:t> </w:t>
      </w:r>
      <w:r>
        <w:rPr>
          <w:color w:val="231F20"/>
        </w:rPr>
        <w:t>can</w:t>
      </w:r>
      <w:r>
        <w:rPr>
          <w:color w:val="231F20"/>
          <w:spacing w:val="-1"/>
        </w:rPr>
        <w:t> </w:t>
      </w:r>
      <w:r>
        <w:rPr>
          <w:color w:val="231F20"/>
        </w:rPr>
        <w:t>take</w:t>
      </w:r>
      <w:r>
        <w:rPr>
          <w:color w:val="231F20"/>
          <w:spacing w:val="-1"/>
        </w:rPr>
        <w:t> </w:t>
      </w:r>
      <w:r>
        <w:rPr>
          <w:color w:val="231F20"/>
        </w:rPr>
        <w:t>different</w:t>
      </w:r>
      <w:r>
        <w:rPr>
          <w:color w:val="231F20"/>
          <w:spacing w:val="-1"/>
        </w:rPr>
        <w:t> </w:t>
      </w:r>
      <w:r>
        <w:rPr>
          <w:color w:val="231F20"/>
        </w:rPr>
        <w:t>tests</w:t>
      </w:r>
      <w:r>
        <w:rPr>
          <w:color w:val="231F20"/>
          <w:spacing w:val="-1"/>
        </w:rPr>
        <w:t> </w:t>
      </w:r>
      <w:r>
        <w:rPr>
          <w:color w:val="231F20"/>
        </w:rPr>
        <w:t>to</w:t>
      </w:r>
      <w:r>
        <w:rPr>
          <w:color w:val="231F20"/>
          <w:spacing w:val="-1"/>
        </w:rPr>
        <w:t> </w:t>
      </w:r>
      <w:r>
        <w:rPr>
          <w:color w:val="231F20"/>
        </w:rPr>
        <w:t>help</w:t>
      </w:r>
      <w:r>
        <w:rPr>
          <w:color w:val="231F20"/>
          <w:spacing w:val="-1"/>
        </w:rPr>
        <w:t> </w:t>
      </w:r>
      <w:r>
        <w:rPr>
          <w:color w:val="231F20"/>
        </w:rPr>
        <w:t>you</w:t>
      </w:r>
      <w:r>
        <w:rPr>
          <w:color w:val="231F20"/>
          <w:spacing w:val="-1"/>
        </w:rPr>
        <w:t> </w:t>
      </w:r>
      <w:r>
        <w:rPr>
          <w:color w:val="231F20"/>
        </w:rPr>
        <w:t>understand</w:t>
      </w:r>
      <w:r>
        <w:rPr>
          <w:color w:val="231F20"/>
          <w:spacing w:val="-1"/>
        </w:rPr>
        <w:t> </w:t>
      </w:r>
      <w:r>
        <w:rPr>
          <w:color w:val="231F20"/>
        </w:rPr>
        <w:t>var-ious aspects of</w:t>
      </w:r>
      <w:r>
        <w:rPr>
          <w:color w:val="231F20"/>
          <w:spacing w:val="33"/>
        </w:rPr>
        <w:t> </w:t>
      </w:r>
      <w:r>
        <w:rPr>
          <w:color w:val="231F20"/>
        </w:rPr>
        <w:t>your own personality and how you behave in certain situations; one of</w:t>
      </w:r>
      <w:r>
        <w:rPr>
          <w:color w:val="231F20"/>
          <w:spacing w:val="40"/>
        </w:rPr>
        <w:t> </w:t>
      </w:r>
      <w:r>
        <w:rPr>
          <w:color w:val="231F20"/>
        </w:rPr>
        <w:t>the best known is the Myers-Briggs Type Indicator (MBTI). Appendix 1 (page 73) offers a brief</w:t>
      </w:r>
      <w:r>
        <w:rPr>
          <w:color w:val="231F20"/>
          <w:spacing w:val="40"/>
        </w:rPr>
        <w:t> </w:t>
      </w:r>
      <w:r>
        <w:rPr>
          <w:color w:val="231F20"/>
        </w:rPr>
        <w:t>description of</w:t>
      </w:r>
      <w:r>
        <w:rPr>
          <w:color w:val="231F20"/>
          <w:spacing w:val="40"/>
        </w:rPr>
        <w:t> </w:t>
      </w:r>
      <w:r>
        <w:rPr>
          <w:color w:val="231F20"/>
        </w:rPr>
        <w:t>the MBTI personality types and how these may play out in a laboratory environment. More information on the MBTI can be</w:t>
      </w:r>
      <w:r>
        <w:rPr>
          <w:color w:val="231F20"/>
          <w:spacing w:val="80"/>
          <w:w w:val="150"/>
        </w:rPr>
        <w:t> </w:t>
      </w:r>
      <w:r>
        <w:rPr>
          <w:color w:val="231F20"/>
        </w:rPr>
        <w:t>found at </w:t>
      </w:r>
      <w:hyperlink r:id="rId87">
        <w:r>
          <w:rPr>
            <w:rFonts w:ascii="Gill Sans MT"/>
            <w:i/>
            <w:color w:val="005CAB"/>
            <w:sz w:val="24"/>
          </w:rPr>
          <w:t>http://www.myersbriggs.org</w:t>
        </w:r>
      </w:hyperlink>
      <w:r>
        <w:rPr>
          <w:color w:val="231F20"/>
        </w:rPr>
        <w:t>.</w:t>
      </w:r>
    </w:p>
    <w:p>
      <w:pPr>
        <w:pStyle w:val="BodyText"/>
        <w:spacing w:before="249"/>
        <w:ind w:left="3259" w:right="1560"/>
        <w:jc w:val="both"/>
      </w:pPr>
      <w:r>
        <w:rPr>
          <w:color w:val="231F20"/>
        </w:rPr>
        <w:t>A popular way to understand your on-the-job strengths and weaknesses is to com-plete a so-called 360-degree feedback questionnaire. One example, Skillscope, pub-lished by the Center for Creative Leadership, consists of</w:t>
      </w:r>
      <w:r>
        <w:rPr>
          <w:color w:val="231F20"/>
          <w:spacing w:val="36"/>
        </w:rPr>
        <w:t> </w:t>
      </w:r>
      <w:r>
        <w:rPr>
          <w:color w:val="231F20"/>
        </w:rPr>
        <w:t>a series of</w:t>
      </w:r>
      <w:r>
        <w:rPr>
          <w:color w:val="231F20"/>
          <w:spacing w:val="36"/>
        </w:rPr>
        <w:t> </w:t>
      </w:r>
      <w:r>
        <w:rPr>
          <w:color w:val="231F20"/>
        </w:rPr>
        <w:t>questions that</w:t>
      </w:r>
    </w:p>
    <w:p>
      <w:pPr>
        <w:pStyle w:val="BodyText"/>
        <w:spacing w:after="0"/>
        <w:jc w:val="both"/>
        <w:sectPr>
          <w:pgSz w:w="12240" w:h="15840"/>
          <w:pgMar w:header="0" w:footer="716" w:top="1080" w:bottom="900" w:left="0" w:right="0"/>
        </w:sectPr>
      </w:pPr>
    </w:p>
    <w:p>
      <w:pPr>
        <w:pStyle w:val="BodyText"/>
        <w:spacing w:before="69"/>
      </w:pPr>
    </w:p>
    <w:p>
      <w:pPr>
        <w:pStyle w:val="BodyText"/>
        <w:spacing w:line="237" w:lineRule="auto"/>
        <w:ind w:left="3260" w:right="1514"/>
      </w:pPr>
      <w:r>
        <w:rPr>
          <w:color w:val="231F20"/>
        </w:rPr>
        <w:t>you and others answer. Your supervisor, peers, and people you supervise rate you on what parts of</w:t>
      </w:r>
      <w:r>
        <w:rPr>
          <w:color w:val="231F20"/>
          <w:spacing w:val="40"/>
        </w:rPr>
        <w:t> </w:t>
      </w:r>
      <w:r>
        <w:rPr>
          <w:color w:val="231F20"/>
        </w:rPr>
        <w:t>your job (from communicating information and supporting the professional development of</w:t>
      </w:r>
      <w:r>
        <w:rPr>
          <w:color w:val="231F20"/>
          <w:spacing w:val="40"/>
        </w:rPr>
        <w:t> </w:t>
      </w:r>
      <w:r>
        <w:rPr>
          <w:color w:val="231F20"/>
        </w:rPr>
        <w:t>your staff, to administrative and organizational abili-ties and time management skills) you excel in and what parts could use improve-ment. The questionnaire also gives everyone a chance to say if</w:t>
      </w:r>
      <w:r>
        <w:rPr>
          <w:color w:val="231F20"/>
          <w:spacing w:val="39"/>
        </w:rPr>
        <w:t> </w:t>
      </w:r>
      <w:r>
        <w:rPr>
          <w:color w:val="231F20"/>
        </w:rPr>
        <w:t>they think that par-ticular skill is important to your job. It is very enlightening (and an opportunity for discussion) to know what others consider your strengths and weaknesses compared with your ideas about them. Responses are anonymous, except for the supervisor’s responses. More information on Skillscope can be found at </w:t>
      </w:r>
      <w:hyperlink r:id="rId88">
        <w:r>
          <w:rPr>
            <w:rFonts w:ascii="Gill Sans MT" w:hAnsi="Gill Sans MT"/>
            <w:i/>
            <w:color w:val="005CAB"/>
            <w:sz w:val="24"/>
          </w:rPr>
          <w:t>http://www.ccl.org</w:t>
        </w:r>
      </w:hyperlink>
      <w:r>
        <w:rPr>
          <w:color w:val="231F20"/>
        </w:rPr>
        <w:t>.</w:t>
      </w:r>
    </w:p>
    <w:p>
      <w:pPr>
        <w:pStyle w:val="BodyText"/>
        <w:spacing w:before="230"/>
      </w:pPr>
    </w:p>
    <w:p>
      <w:pPr>
        <w:pStyle w:val="Heading2"/>
      </w:pPr>
      <w:r>
        <w:rPr/>
        <mc:AlternateContent>
          <mc:Choice Requires="wps">
            <w:drawing>
              <wp:anchor distT="0" distB="0" distL="0" distR="0" allowOverlap="1" layoutInCell="1" locked="0" behindDoc="1" simplePos="0" relativeHeight="487638016">
                <wp:simplePos x="0" y="0"/>
                <wp:positionH relativeFrom="page">
                  <wp:posOffset>0</wp:posOffset>
                </wp:positionH>
                <wp:positionV relativeFrom="paragraph">
                  <wp:posOffset>273750</wp:posOffset>
                </wp:positionV>
                <wp:extent cx="6858000" cy="15875"/>
                <wp:effectExtent l="0" t="0" r="0" b="0"/>
                <wp:wrapTopAndBottom/>
                <wp:docPr id="1015" name="Graphic 1015"/>
                <wp:cNvGraphicFramePr>
                  <a:graphicFrameLocks/>
                </wp:cNvGraphicFramePr>
                <a:graphic>
                  <a:graphicData uri="http://schemas.microsoft.com/office/word/2010/wordprocessingShape">
                    <wps:wsp>
                      <wps:cNvPr id="1015" name="Graphic 1015"/>
                      <wps:cNvSpPr/>
                      <wps:spPr>
                        <a:xfrm>
                          <a:off x="0" y="0"/>
                          <a:ext cx="6858000" cy="15875"/>
                        </a:xfrm>
                        <a:custGeom>
                          <a:avLst/>
                          <a:gdLst/>
                          <a:ahLst/>
                          <a:cxnLst/>
                          <a:rect l="l" t="t" r="r" b="b"/>
                          <a:pathLst>
                            <a:path w="6858000" h="15875">
                              <a:moveTo>
                                <a:pt x="6858000" y="0"/>
                              </a:moveTo>
                              <a:lnTo>
                                <a:pt x="0" y="0"/>
                              </a:lnTo>
                              <a:lnTo>
                                <a:pt x="0" y="15659"/>
                              </a:lnTo>
                              <a:lnTo>
                                <a:pt x="6858000" y="15659"/>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555159pt;width:540pt;height:1.233pt;mso-position-horizontal-relative:page;mso-position-vertical-relative:paragraph;z-index:-15678464;mso-wrap-distance-left:0;mso-wrap-distance-right:0" id="docshape972" filled="true" fillcolor="#231f20" stroked="false">
                <v:fill type="solid"/>
                <w10:wrap type="topAndBottom"/>
              </v:rect>
            </w:pict>
          </mc:Fallback>
        </mc:AlternateContent>
      </w:r>
      <w:bookmarkStart w:name="_TOC_250061" w:id="19"/>
      <w:r>
        <w:rPr>
          <w:color w:val="231F20"/>
          <w:spacing w:val="-4"/>
        </w:rPr>
        <w:t>CREATING</w:t>
      </w:r>
      <w:r>
        <w:rPr>
          <w:color w:val="231F20"/>
          <w:spacing w:val="-47"/>
        </w:rPr>
        <w:t> </w:t>
      </w:r>
      <w:r>
        <w:rPr>
          <w:color w:val="231F20"/>
          <w:spacing w:val="-4"/>
        </w:rPr>
        <w:t>YOUR</w:t>
      </w:r>
      <w:r>
        <w:rPr>
          <w:color w:val="231F20"/>
          <w:spacing w:val="-39"/>
        </w:rPr>
        <w:t> </w:t>
      </w:r>
      <w:r>
        <w:rPr>
          <w:color w:val="231F20"/>
          <w:spacing w:val="-4"/>
        </w:rPr>
        <w:t>VISION</w:t>
      </w:r>
      <w:r>
        <w:rPr>
          <w:color w:val="231F20"/>
          <w:spacing w:val="-23"/>
        </w:rPr>
        <w:t> </w:t>
      </w:r>
      <w:r>
        <w:rPr>
          <w:color w:val="231F20"/>
          <w:spacing w:val="-4"/>
        </w:rPr>
        <w:t>AS</w:t>
      </w:r>
      <w:r>
        <w:rPr>
          <w:color w:val="231F20"/>
          <w:spacing w:val="-23"/>
        </w:rPr>
        <w:t> </w:t>
      </w:r>
      <w:r>
        <w:rPr>
          <w:color w:val="231F20"/>
          <w:spacing w:val="-4"/>
        </w:rPr>
        <w:t>A</w:t>
      </w:r>
      <w:r>
        <w:rPr>
          <w:color w:val="231F20"/>
          <w:spacing w:val="7"/>
        </w:rPr>
        <w:t> </w:t>
      </w:r>
      <w:bookmarkEnd w:id="19"/>
      <w:r>
        <w:rPr>
          <w:color w:val="231F20"/>
          <w:spacing w:val="-4"/>
        </w:rPr>
        <w:t>LEADER</w:t>
      </w:r>
    </w:p>
    <w:p>
      <w:pPr>
        <w:pStyle w:val="BodyText"/>
        <w:spacing w:line="228" w:lineRule="auto" w:before="34"/>
        <w:ind w:left="3260" w:right="1519" w:hanging="1"/>
      </w:pPr>
      <w:r>
        <w:rPr>
          <w:b/>
          <w:color w:val="005CAB"/>
          <w:sz w:val="40"/>
        </w:rPr>
        <w:t>M</w:t>
      </w:r>
      <w:r>
        <w:rPr>
          <w:color w:val="231F20"/>
        </w:rPr>
        <w:t>ost people understand that the president of</w:t>
      </w:r>
      <w:r>
        <w:rPr>
          <w:color w:val="231F20"/>
          <w:spacing w:val="40"/>
        </w:rPr>
        <w:t> </w:t>
      </w:r>
      <w:r>
        <w:rPr>
          <w:color w:val="231F20"/>
        </w:rPr>
        <w:t>a university or the head of</w:t>
      </w:r>
      <w:r>
        <w:rPr>
          <w:color w:val="231F20"/>
          <w:spacing w:val="40"/>
        </w:rPr>
        <w:t> </w:t>
      </w:r>
      <w:r>
        <w:rPr>
          <w:color w:val="231F20"/>
        </w:rPr>
        <w:t>a large teaching hospital must have a vision for what he or she wants to accomplish, but how about someone running a lab? Even a six-person lab in which there is no clear vision is likely to have postdocs and graduate students heading off</w:t>
      </w:r>
      <w:r>
        <w:rPr>
          <w:color w:val="231F20"/>
          <w:spacing w:val="40"/>
        </w:rPr>
        <w:t> </w:t>
      </w:r>
      <w:r>
        <w:rPr>
          <w:color w:val="231F20"/>
        </w:rPr>
        <w:t>in their own</w:t>
      </w:r>
    </w:p>
    <w:p>
      <w:pPr>
        <w:pStyle w:val="BodyText"/>
        <w:spacing w:before="4"/>
        <w:ind w:left="3260" w:right="1503"/>
        <w:jc w:val="both"/>
      </w:pPr>
      <w:r>
        <w:rPr/>
        <mc:AlternateContent>
          <mc:Choice Requires="wps">
            <w:drawing>
              <wp:anchor distT="0" distB="0" distL="0" distR="0" allowOverlap="1" layoutInCell="1" locked="0" behindDoc="1" simplePos="0" relativeHeight="480492544">
                <wp:simplePos x="0" y="0"/>
                <wp:positionH relativeFrom="page">
                  <wp:posOffset>1774189</wp:posOffset>
                </wp:positionH>
                <wp:positionV relativeFrom="paragraph">
                  <wp:posOffset>466204</wp:posOffset>
                </wp:positionV>
                <wp:extent cx="470534" cy="1084580"/>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699997pt;margin-top:36.70903pt;width:37.050pt;height:85.4pt;mso-position-horizontal-relative:page;mso-position-vertical-relative:paragraph;z-index:-22823936" type="#_x0000_t202" id="docshape97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directions, wasting time, and generating ill will. Developing a vision for everyone in the lab to share does not limit innovation. Instead, it provides a foundation for cre-ativity from which new directions may be taken.</w:t>
      </w:r>
    </w:p>
    <w:p>
      <w:pPr>
        <w:pStyle w:val="BodyText"/>
      </w:pPr>
    </w:p>
    <w:p>
      <w:pPr>
        <w:pStyle w:val="BodyText"/>
      </w:pPr>
    </w:p>
    <w:p>
      <w:pPr>
        <w:pStyle w:val="BodyText"/>
        <w:spacing w:before="118"/>
      </w:pPr>
    </w:p>
    <w:p>
      <w:pPr>
        <w:spacing w:before="0"/>
        <w:ind w:left="3694" w:right="3651" w:firstLine="0"/>
        <w:jc w:val="left"/>
        <w:rPr>
          <w:i/>
          <w:sz w:val="23"/>
        </w:rPr>
      </w:pPr>
      <w:r>
        <w:rPr>
          <w:i/>
          <w:sz w:val="23"/>
        </w:rPr>
        <mc:AlternateContent>
          <mc:Choice Requires="wps">
            <w:drawing>
              <wp:anchor distT="0" distB="0" distL="0" distR="0" allowOverlap="1" layoutInCell="1" locked="0" behindDoc="1" simplePos="0" relativeHeight="480491520">
                <wp:simplePos x="0" y="0"/>
                <wp:positionH relativeFrom="page">
                  <wp:posOffset>1856739</wp:posOffset>
                </wp:positionH>
                <wp:positionV relativeFrom="paragraph">
                  <wp:posOffset>-231100</wp:posOffset>
                </wp:positionV>
                <wp:extent cx="4102100" cy="2473960"/>
                <wp:effectExtent l="0" t="0" r="0" b="0"/>
                <wp:wrapNone/>
                <wp:docPr id="1017" name="Graphic 1017"/>
                <wp:cNvGraphicFramePr>
                  <a:graphicFrameLocks/>
                </wp:cNvGraphicFramePr>
                <a:graphic>
                  <a:graphicData uri="http://schemas.microsoft.com/office/word/2010/wordprocessingShape">
                    <wps:wsp>
                      <wps:cNvPr id="1017" name="Graphic 1017"/>
                      <wps:cNvSpPr/>
                      <wps:spPr>
                        <a:xfrm>
                          <a:off x="0" y="0"/>
                          <a:ext cx="4102100" cy="2473960"/>
                        </a:xfrm>
                        <a:custGeom>
                          <a:avLst/>
                          <a:gdLst/>
                          <a:ahLst/>
                          <a:cxnLst/>
                          <a:rect l="l" t="t" r="r" b="b"/>
                          <a:pathLst>
                            <a:path w="4102100" h="2473960">
                              <a:moveTo>
                                <a:pt x="0" y="2473528"/>
                              </a:moveTo>
                              <a:lnTo>
                                <a:pt x="4102100" y="2473528"/>
                              </a:lnTo>
                              <a:lnTo>
                                <a:pt x="4102100" y="0"/>
                              </a:lnTo>
                              <a:lnTo>
                                <a:pt x="0" y="0"/>
                              </a:lnTo>
                              <a:lnTo>
                                <a:pt x="0" y="2473528"/>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6.199997pt;margin-top:-18.196875pt;width:323pt;height:194.766pt;mso-position-horizontal-relative:page;mso-position-vertical-relative:paragraph;z-index:-22824960" id="docshape974"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79840">
                <wp:simplePos x="0" y="0"/>
                <wp:positionH relativeFrom="page">
                  <wp:posOffset>5576932</wp:posOffset>
                </wp:positionH>
                <wp:positionV relativeFrom="paragraph">
                  <wp:posOffset>1530354</wp:posOffset>
                </wp:positionV>
                <wp:extent cx="481330" cy="914400"/>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9.128571pt;margin-top:120.50032pt;width:37.9pt;height:72pt;mso-position-horizontal-relative:page;mso-position-vertical-relative:paragraph;z-index:1577984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My vision is that we are going to regenerate the heart after a</w:t>
      </w:r>
      <w:r>
        <w:rPr>
          <w:i/>
          <w:color w:val="231F20"/>
          <w:sz w:val="23"/>
        </w:rPr>
        <w:t> heart attack. This is really what I would like to accomplish</w:t>
      </w:r>
      <w:r>
        <w:rPr>
          <w:i/>
          <w:color w:val="231F20"/>
          <w:spacing w:val="80"/>
          <w:sz w:val="23"/>
        </w:rPr>
        <w:t> </w:t>
      </w:r>
      <w:r>
        <w:rPr>
          <w:i/>
          <w:color w:val="231F20"/>
          <w:sz w:val="23"/>
        </w:rPr>
        <w:t>with my career. Initially, I was worried that I would sound “sappy”</w:t>
      </w:r>
      <w:r>
        <w:rPr>
          <w:i/>
          <w:color w:val="231F20"/>
          <w:spacing w:val="14"/>
          <w:sz w:val="23"/>
        </w:rPr>
        <w:t> </w:t>
      </w:r>
      <w:r>
        <w:rPr>
          <w:i/>
          <w:color w:val="231F20"/>
          <w:sz w:val="23"/>
        </w:rPr>
        <w:t>in some fashion when I told people that I had a vision.</w:t>
      </w:r>
      <w:r>
        <w:rPr>
          <w:i/>
          <w:color w:val="231F20"/>
          <w:spacing w:val="40"/>
          <w:sz w:val="23"/>
        </w:rPr>
        <w:t> </w:t>
      </w:r>
      <w:r>
        <w:rPr>
          <w:i/>
          <w:color w:val="231F20"/>
          <w:sz w:val="23"/>
        </w:rPr>
        <w:t>I found that at first people may think it’s a little odd, but pretty soon when they hear it again and again, you start seeing people nodding their heads and agreeing with you. Having a clearly stated vision does help to inspire in people the mission behind what you are working on.</w:t>
      </w:r>
    </w:p>
    <w:p>
      <w:pPr>
        <w:pStyle w:val="BodyText"/>
        <w:spacing w:before="12"/>
        <w:rPr>
          <w:i/>
        </w:rPr>
      </w:pPr>
    </w:p>
    <w:p>
      <w:pPr>
        <w:pStyle w:val="BodyText"/>
        <w:ind w:left="4234" w:right="3563" w:hanging="288"/>
      </w:pPr>
      <w:r>
        <w:rPr>
          <w:color w:val="231F20"/>
        </w:rPr>
        <w:t>—Charles</w:t>
      </w:r>
      <w:r>
        <w:rPr>
          <w:color w:val="231F20"/>
          <w:spacing w:val="-8"/>
        </w:rPr>
        <w:t> </w:t>
      </w:r>
      <w:r>
        <w:rPr>
          <w:color w:val="231F20"/>
        </w:rPr>
        <w:t>Murry,</w:t>
      </w:r>
      <w:r>
        <w:rPr>
          <w:color w:val="231F20"/>
          <w:spacing w:val="-8"/>
        </w:rPr>
        <w:t> </w:t>
      </w:r>
      <w:r>
        <w:rPr>
          <w:color w:val="231F20"/>
        </w:rPr>
        <w:t>University</w:t>
      </w:r>
      <w:r>
        <w:rPr>
          <w:color w:val="231F20"/>
          <w:spacing w:val="-8"/>
        </w:rPr>
        <w:t> </w:t>
      </w:r>
      <w:r>
        <w:rPr>
          <w:color w:val="231F20"/>
        </w:rPr>
        <w:t>of</w:t>
      </w:r>
      <w:r>
        <w:rPr>
          <w:color w:val="231F20"/>
          <w:spacing w:val="16"/>
        </w:rPr>
        <w:t> </w:t>
      </w:r>
      <w:r>
        <w:rPr>
          <w:color w:val="231F20"/>
        </w:rPr>
        <w:t>Washington</w:t>
      </w:r>
      <w:r>
        <w:rPr>
          <w:color w:val="231F20"/>
          <w:spacing w:val="-8"/>
        </w:rPr>
        <w:t> </w:t>
      </w:r>
      <w:r>
        <w:rPr>
          <w:color w:val="231F20"/>
        </w:rPr>
        <w:t>School of</w:t>
      </w:r>
      <w:r>
        <w:rPr>
          <w:color w:val="231F20"/>
          <w:spacing w:val="40"/>
        </w:rPr>
        <w:t> </w:t>
      </w:r>
      <w:r>
        <w:rPr>
          <w:color w:val="231F20"/>
        </w:rPr>
        <w:t>Medicine</w:t>
      </w:r>
    </w:p>
    <w:p>
      <w:pPr>
        <w:pStyle w:val="BodyText"/>
      </w:pPr>
    </w:p>
    <w:p>
      <w:pPr>
        <w:pStyle w:val="BodyText"/>
        <w:spacing w:before="242"/>
      </w:pPr>
    </w:p>
    <w:p>
      <w:pPr>
        <w:pStyle w:val="Heading4"/>
        <w:jc w:val="both"/>
      </w:pPr>
      <w:r>
        <w:rPr>
          <w:color w:val="005CAB"/>
        </w:rPr>
        <w:t>How</w:t>
      </w:r>
      <w:r>
        <w:rPr>
          <w:color w:val="005CAB"/>
          <w:spacing w:val="-1"/>
        </w:rPr>
        <w:t> </w:t>
      </w:r>
      <w:r>
        <w:rPr>
          <w:color w:val="005CAB"/>
        </w:rPr>
        <w:t>to Create a Mission </w:t>
      </w:r>
      <w:r>
        <w:rPr>
          <w:color w:val="005CAB"/>
          <w:spacing w:val="-2"/>
        </w:rPr>
        <w:t>Statement</w:t>
      </w:r>
    </w:p>
    <w:p>
      <w:pPr>
        <w:pStyle w:val="BodyText"/>
        <w:spacing w:before="41"/>
        <w:ind w:left="3259" w:right="1509"/>
      </w:pPr>
      <w:r>
        <w:rPr>
          <w:color w:val="231F20"/>
        </w:rPr>
        <w:t>The cornerstone for implementing a vision for your lab is the mission statement. It describes the kind of</w:t>
      </w:r>
      <w:r>
        <w:rPr>
          <w:color w:val="231F20"/>
          <w:spacing w:val="40"/>
        </w:rPr>
        <w:t> </w:t>
      </w:r>
      <w:r>
        <w:rPr>
          <w:color w:val="231F20"/>
        </w:rPr>
        <w:t>research you want to do, the motivation for your research,</w:t>
      </w:r>
      <w:r>
        <w:rPr>
          <w:color w:val="231F20"/>
          <w:spacing w:val="40"/>
        </w:rPr>
        <w:t> </w:t>
      </w:r>
      <w:r>
        <w:rPr>
          <w:color w:val="231F20"/>
        </w:rPr>
        <w:t>and the kind of</w:t>
      </w:r>
      <w:r>
        <w:rPr>
          <w:color w:val="231F20"/>
          <w:spacing w:val="35"/>
        </w:rPr>
        <w:t> </w:t>
      </w:r>
      <w:r>
        <w:rPr>
          <w:color w:val="231F20"/>
        </w:rPr>
        <w:t>atmosphere in which you want to work. It should take into consid-eration the history and current challenges of</w:t>
      </w:r>
      <w:r>
        <w:rPr>
          <w:color w:val="231F20"/>
          <w:spacing w:val="32"/>
        </w:rPr>
        <w:t> </w:t>
      </w:r>
      <w:r>
        <w:rPr>
          <w:color w:val="231F20"/>
        </w:rPr>
        <w:t>your lab and what you want to accom-plish</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short</w:t>
      </w:r>
      <w:r>
        <w:rPr>
          <w:color w:val="231F20"/>
          <w:spacing w:val="13"/>
        </w:rPr>
        <w:t> </w:t>
      </w:r>
      <w:r>
        <w:rPr>
          <w:color w:val="231F20"/>
        </w:rPr>
        <w:t>and</w:t>
      </w:r>
      <w:r>
        <w:rPr>
          <w:color w:val="231F20"/>
          <w:spacing w:val="13"/>
        </w:rPr>
        <w:t> </w:t>
      </w:r>
      <w:r>
        <w:rPr>
          <w:color w:val="231F20"/>
        </w:rPr>
        <w:t>long</w:t>
      </w:r>
      <w:r>
        <w:rPr>
          <w:color w:val="231F20"/>
          <w:spacing w:val="13"/>
        </w:rPr>
        <w:t> </w:t>
      </w:r>
      <w:r>
        <w:rPr>
          <w:color w:val="231F20"/>
        </w:rPr>
        <w:t>term,</w:t>
      </w:r>
      <w:r>
        <w:rPr>
          <w:color w:val="231F20"/>
          <w:spacing w:val="13"/>
        </w:rPr>
        <w:t> </w:t>
      </w:r>
      <w:r>
        <w:rPr>
          <w:color w:val="231F20"/>
        </w:rPr>
        <w:t>with</w:t>
      </w:r>
      <w:r>
        <w:rPr>
          <w:color w:val="231F20"/>
          <w:spacing w:val="13"/>
        </w:rPr>
        <w:t> </w:t>
      </w:r>
      <w:r>
        <w:rPr>
          <w:color w:val="231F20"/>
        </w:rPr>
        <w:t>an</w:t>
      </w:r>
      <w:r>
        <w:rPr>
          <w:color w:val="231F20"/>
          <w:spacing w:val="13"/>
        </w:rPr>
        <w:t> </w:t>
      </w:r>
      <w:r>
        <w:rPr>
          <w:color w:val="231F20"/>
        </w:rPr>
        <w:t>eye</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future</w:t>
      </w:r>
      <w:r>
        <w:rPr>
          <w:color w:val="231F20"/>
          <w:spacing w:val="13"/>
        </w:rPr>
        <w:t> </w:t>
      </w:r>
      <w:r>
        <w:rPr>
          <w:color w:val="231F20"/>
        </w:rPr>
        <w:t>work</w:t>
      </w:r>
      <w:r>
        <w:rPr>
          <w:color w:val="231F20"/>
          <w:spacing w:val="13"/>
        </w:rPr>
        <w:t> </w:t>
      </w:r>
      <w:r>
        <w:rPr>
          <w:color w:val="231F20"/>
        </w:rPr>
        <w:t>of</w:t>
      </w:r>
      <w:r>
        <w:rPr>
          <w:color w:val="231F20"/>
          <w:spacing w:val="40"/>
        </w:rPr>
        <w:t> </w:t>
      </w:r>
      <w:r>
        <w:rPr>
          <w:color w:val="231F20"/>
        </w:rPr>
        <w:t>your</w:t>
      </w:r>
      <w:r>
        <w:rPr>
          <w:color w:val="231F20"/>
          <w:spacing w:val="13"/>
        </w:rPr>
        <w:t> </w:t>
      </w:r>
      <w:r>
        <w:rPr>
          <w:color w:val="231F20"/>
        </w:rPr>
        <w:t>depart-ment and institution as a whole. As you develop your mission statement, you might present it verbally to colleagues and your department head in an informal setting.</w:t>
      </w:r>
    </w:p>
    <w:p>
      <w:pPr>
        <w:pStyle w:val="BodyText"/>
        <w:spacing w:before="8"/>
        <w:ind w:left="3259" w:right="1519"/>
      </w:pPr>
      <w:r>
        <w:rPr>
          <w:color w:val="231F20"/>
        </w:rPr>
        <w:t>Following input and adjustment, the statement should be written in about one </w:t>
      </w:r>
      <w:r>
        <w:rPr>
          <w:color w:val="231F20"/>
          <w:spacing w:val="-2"/>
        </w:rPr>
        <w:t>paragraph.</w:t>
      </w:r>
    </w:p>
    <w:p>
      <w:pPr>
        <w:pStyle w:val="BodyText"/>
        <w:spacing w:after="0"/>
        <w:sectPr>
          <w:pgSz w:w="12240" w:h="15840"/>
          <w:pgMar w:header="0" w:footer="717" w:top="1080" w:bottom="900" w:left="0" w:right="0"/>
        </w:sectPr>
      </w:pPr>
    </w:p>
    <w:p>
      <w:pPr>
        <w:pStyle w:val="BodyText"/>
        <w:spacing w:before="67"/>
      </w:pPr>
    </w:p>
    <w:p>
      <w:pPr>
        <w:pStyle w:val="BodyText"/>
        <w:ind w:left="3260"/>
      </w:pPr>
      <w:r>
        <w:rPr>
          <w:color w:val="231F20"/>
        </w:rPr>
        <w:t>As</w:t>
      </w:r>
      <w:r>
        <w:rPr>
          <w:color w:val="231F20"/>
          <w:spacing w:val="1"/>
        </w:rPr>
        <w:t> </w:t>
      </w:r>
      <w:r>
        <w:rPr>
          <w:color w:val="231F20"/>
        </w:rPr>
        <w:t>you</w:t>
      </w:r>
      <w:r>
        <w:rPr>
          <w:color w:val="231F20"/>
          <w:spacing w:val="2"/>
        </w:rPr>
        <w:t> </w:t>
      </w:r>
      <w:r>
        <w:rPr>
          <w:color w:val="231F20"/>
        </w:rPr>
        <w:t>develop</w:t>
      </w:r>
      <w:r>
        <w:rPr>
          <w:color w:val="231F20"/>
          <w:spacing w:val="2"/>
        </w:rPr>
        <w:t> </w:t>
      </w:r>
      <w:r>
        <w:rPr>
          <w:color w:val="231F20"/>
        </w:rPr>
        <w:t>your</w:t>
      </w:r>
      <w:r>
        <w:rPr>
          <w:color w:val="231F20"/>
          <w:spacing w:val="2"/>
        </w:rPr>
        <w:t> </w:t>
      </w:r>
      <w:r>
        <w:rPr>
          <w:color w:val="231F20"/>
        </w:rPr>
        <w:t>mission</w:t>
      </w:r>
      <w:r>
        <w:rPr>
          <w:color w:val="231F20"/>
          <w:spacing w:val="2"/>
        </w:rPr>
        <w:t> </w:t>
      </w:r>
      <w:r>
        <w:rPr>
          <w:color w:val="231F20"/>
        </w:rPr>
        <w:t>statement,</w:t>
      </w:r>
      <w:r>
        <w:rPr>
          <w:color w:val="231F20"/>
          <w:spacing w:val="2"/>
        </w:rPr>
        <w:t> </w:t>
      </w:r>
      <w:r>
        <w:rPr>
          <w:color w:val="231F20"/>
        </w:rPr>
        <w:t>keep</w:t>
      </w:r>
      <w:r>
        <w:rPr>
          <w:color w:val="231F20"/>
          <w:spacing w:val="2"/>
        </w:rPr>
        <w:t> </w:t>
      </w:r>
      <w:r>
        <w:rPr>
          <w:color w:val="231F20"/>
        </w:rPr>
        <w:t>in</w:t>
      </w:r>
      <w:r>
        <w:rPr>
          <w:color w:val="231F20"/>
          <w:spacing w:val="2"/>
        </w:rPr>
        <w:t> </w:t>
      </w:r>
      <w:r>
        <w:rPr>
          <w:color w:val="231F20"/>
        </w:rPr>
        <w:t>mind</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spacing w:val="-2"/>
        </w:rPr>
        <w:t>points:</w:t>
      </w:r>
    </w:p>
    <w:p>
      <w:pPr>
        <w:pStyle w:val="ListParagraph"/>
        <w:numPr>
          <w:ilvl w:val="0"/>
          <w:numId w:val="11"/>
        </w:numPr>
        <w:tabs>
          <w:tab w:pos="3979" w:val="left" w:leader="none"/>
          <w:tab w:pos="3998" w:val="left" w:leader="none"/>
        </w:tabs>
        <w:spacing w:line="242" w:lineRule="auto" w:before="231" w:after="0"/>
        <w:ind w:left="3979" w:right="1649" w:hanging="461"/>
        <w:jc w:val="left"/>
        <w:rPr>
          <w:sz w:val="23"/>
        </w:rPr>
      </w:pPr>
      <w:r>
        <w:rPr>
          <w:color w:val="231F20"/>
          <w:sz w:val="23"/>
        </w:rPr>
        <w:t>Decide</w:t>
      </w:r>
      <w:r>
        <w:rPr>
          <w:color w:val="231F20"/>
          <w:sz w:val="23"/>
        </w:rPr>
        <w:t> what</w:t>
      </w:r>
      <w:r>
        <w:rPr>
          <w:color w:val="231F20"/>
          <w:spacing w:val="-1"/>
          <w:sz w:val="23"/>
        </w:rPr>
        <w:t> </w:t>
      </w:r>
      <w:r>
        <w:rPr>
          <w:color w:val="231F20"/>
          <w:sz w:val="23"/>
        </w:rPr>
        <w:t>values</w:t>
      </w:r>
      <w:r>
        <w:rPr>
          <w:color w:val="231F20"/>
          <w:spacing w:val="-1"/>
          <w:sz w:val="23"/>
        </w:rPr>
        <w:t> </w:t>
      </w:r>
      <w:r>
        <w:rPr>
          <w:color w:val="231F20"/>
          <w:sz w:val="23"/>
        </w:rPr>
        <w:t>you</w:t>
      </w:r>
      <w:r>
        <w:rPr>
          <w:color w:val="231F20"/>
          <w:spacing w:val="-1"/>
          <w:sz w:val="23"/>
        </w:rPr>
        <w:t> </w:t>
      </w:r>
      <w:r>
        <w:rPr>
          <w:color w:val="231F20"/>
          <w:sz w:val="23"/>
        </w:rPr>
        <w:t>want</w:t>
      </w:r>
      <w:r>
        <w:rPr>
          <w:color w:val="231F20"/>
          <w:spacing w:val="-1"/>
          <w:sz w:val="23"/>
        </w:rPr>
        <w:t> </w:t>
      </w:r>
      <w:r>
        <w:rPr>
          <w:color w:val="231F20"/>
          <w:sz w:val="23"/>
        </w:rPr>
        <w:t>for</w:t>
      </w:r>
      <w:r>
        <w:rPr>
          <w:color w:val="231F20"/>
          <w:spacing w:val="-1"/>
          <w:sz w:val="23"/>
        </w:rPr>
        <w:t> </w:t>
      </w:r>
      <w:r>
        <w:rPr>
          <w:color w:val="231F20"/>
          <w:sz w:val="23"/>
        </w:rPr>
        <w:t>your</w:t>
      </w:r>
      <w:r>
        <w:rPr>
          <w:color w:val="231F20"/>
          <w:spacing w:val="-1"/>
          <w:sz w:val="23"/>
        </w:rPr>
        <w:t> </w:t>
      </w:r>
      <w:r>
        <w:rPr>
          <w:color w:val="231F20"/>
          <w:sz w:val="23"/>
        </w:rPr>
        <w:t>lab</w:t>
      </w:r>
      <w:r>
        <w:rPr>
          <w:color w:val="231F20"/>
          <w:spacing w:val="-1"/>
          <w:sz w:val="23"/>
        </w:rPr>
        <w:t> </w:t>
      </w:r>
      <w:r>
        <w:rPr>
          <w:color w:val="231F20"/>
          <w:sz w:val="23"/>
        </w:rPr>
        <w:t>(e.g.,</w:t>
      </w:r>
      <w:r>
        <w:rPr>
          <w:color w:val="231F20"/>
          <w:spacing w:val="-1"/>
          <w:sz w:val="23"/>
        </w:rPr>
        <w:t> </w:t>
      </w:r>
      <w:r>
        <w:rPr>
          <w:color w:val="231F20"/>
          <w:sz w:val="23"/>
        </w:rPr>
        <w:t>scientific</w:t>
      </w:r>
      <w:r>
        <w:rPr>
          <w:color w:val="231F20"/>
          <w:spacing w:val="-1"/>
          <w:sz w:val="23"/>
        </w:rPr>
        <w:t> </w:t>
      </w:r>
      <w:r>
        <w:rPr>
          <w:color w:val="231F20"/>
          <w:sz w:val="23"/>
        </w:rPr>
        <w:t>excellence,</w:t>
      </w:r>
      <w:r>
        <w:rPr>
          <w:color w:val="231F20"/>
          <w:spacing w:val="-1"/>
          <w:sz w:val="23"/>
        </w:rPr>
        <w:t> </w:t>
      </w:r>
      <w:r>
        <w:rPr>
          <w:color w:val="231F20"/>
          <w:sz w:val="23"/>
        </w:rPr>
        <w:t>disci-pline, teamwork, competition).</w:t>
      </w:r>
    </w:p>
    <w:p>
      <w:pPr>
        <w:pStyle w:val="ListParagraph"/>
        <w:numPr>
          <w:ilvl w:val="0"/>
          <w:numId w:val="11"/>
        </w:numPr>
        <w:tabs>
          <w:tab w:pos="3998" w:val="left" w:leader="none"/>
        </w:tabs>
        <w:spacing w:line="240" w:lineRule="auto" w:before="178" w:after="0"/>
        <w:ind w:left="3998" w:right="0" w:hanging="479"/>
        <w:jc w:val="left"/>
        <w:rPr>
          <w:sz w:val="23"/>
        </w:rPr>
      </w:pPr>
      <w:r>
        <w:rPr>
          <w:color w:val="231F20"/>
          <w:sz w:val="23"/>
        </w:rPr>
        <w:t>Consider your</w:t>
      </w:r>
      <w:r>
        <w:rPr>
          <w:color w:val="231F20"/>
          <w:spacing w:val="3"/>
          <w:sz w:val="23"/>
        </w:rPr>
        <w:t> </w:t>
      </w:r>
      <w:r>
        <w:rPr>
          <w:color w:val="231F20"/>
          <w:sz w:val="23"/>
        </w:rPr>
        <w:t>social</w:t>
      </w:r>
      <w:r>
        <w:rPr>
          <w:color w:val="231F20"/>
          <w:spacing w:val="3"/>
          <w:sz w:val="23"/>
        </w:rPr>
        <w:t> </w:t>
      </w:r>
      <w:r>
        <w:rPr>
          <w:color w:val="231F20"/>
          <w:sz w:val="23"/>
        </w:rPr>
        <w:t>and</w:t>
      </w:r>
      <w:r>
        <w:rPr>
          <w:color w:val="231F20"/>
          <w:spacing w:val="2"/>
          <w:sz w:val="23"/>
        </w:rPr>
        <w:t> </w:t>
      </w:r>
      <w:r>
        <w:rPr>
          <w:color w:val="231F20"/>
          <w:sz w:val="23"/>
        </w:rPr>
        <w:t>financial</w:t>
      </w:r>
      <w:r>
        <w:rPr>
          <w:color w:val="231F20"/>
          <w:spacing w:val="3"/>
          <w:sz w:val="23"/>
        </w:rPr>
        <w:t> </w:t>
      </w:r>
      <w:r>
        <w:rPr>
          <w:color w:val="231F20"/>
          <w:sz w:val="23"/>
        </w:rPr>
        <w:t>goals,</w:t>
      </w:r>
      <w:r>
        <w:rPr>
          <w:color w:val="231F20"/>
          <w:spacing w:val="3"/>
          <w:sz w:val="23"/>
        </w:rPr>
        <w:t> </w:t>
      </w:r>
      <w:r>
        <w:rPr>
          <w:color w:val="231F20"/>
          <w:sz w:val="23"/>
        </w:rPr>
        <w:t>in</w:t>
      </w:r>
      <w:r>
        <w:rPr>
          <w:color w:val="231F20"/>
          <w:spacing w:val="2"/>
          <w:sz w:val="23"/>
        </w:rPr>
        <w:t> </w:t>
      </w:r>
      <w:r>
        <w:rPr>
          <w:color w:val="231F20"/>
          <w:sz w:val="23"/>
        </w:rPr>
        <w:t>addition</w:t>
      </w:r>
      <w:r>
        <w:rPr>
          <w:color w:val="231F20"/>
          <w:spacing w:val="3"/>
          <w:sz w:val="23"/>
        </w:rPr>
        <w:t> </w:t>
      </w:r>
      <w:r>
        <w:rPr>
          <w:color w:val="231F20"/>
          <w:sz w:val="23"/>
        </w:rPr>
        <w:t>to</w:t>
      </w:r>
      <w:r>
        <w:rPr>
          <w:color w:val="231F20"/>
          <w:spacing w:val="3"/>
          <w:sz w:val="23"/>
        </w:rPr>
        <w:t> </w:t>
      </w:r>
      <w:r>
        <w:rPr>
          <w:color w:val="231F20"/>
          <w:sz w:val="23"/>
        </w:rPr>
        <w:t>scientific</w:t>
      </w:r>
      <w:r>
        <w:rPr>
          <w:color w:val="231F20"/>
          <w:spacing w:val="3"/>
          <w:sz w:val="23"/>
        </w:rPr>
        <w:t> </w:t>
      </w:r>
      <w:r>
        <w:rPr>
          <w:color w:val="231F20"/>
          <w:spacing w:val="-2"/>
          <w:sz w:val="23"/>
        </w:rPr>
        <w:t>ones.</w:t>
      </w:r>
    </w:p>
    <w:p>
      <w:pPr>
        <w:pStyle w:val="ListParagraph"/>
        <w:numPr>
          <w:ilvl w:val="0"/>
          <w:numId w:val="11"/>
        </w:numPr>
        <w:tabs>
          <w:tab w:pos="3979" w:val="left" w:leader="none"/>
          <w:tab w:pos="3998" w:val="left" w:leader="none"/>
        </w:tabs>
        <w:spacing w:line="242" w:lineRule="auto" w:before="166" w:after="0"/>
        <w:ind w:left="3979" w:right="1641" w:hanging="461"/>
        <w:jc w:val="left"/>
        <w:rPr>
          <w:sz w:val="23"/>
        </w:rPr>
      </w:pPr>
      <w:r>
        <w:rPr>
          <w:color w:val="231F20"/>
          <w:sz w:val="23"/>
        </w:rPr>
        <w:t>Craft</w:t>
      </w:r>
      <w:r>
        <w:rPr>
          <w:color w:val="231F20"/>
          <w:sz w:val="23"/>
        </w:rPr>
        <w:t> a statement that you feel comfortable communicating to your peers, superiors, and lab members.</w:t>
      </w:r>
    </w:p>
    <w:p>
      <w:pPr>
        <w:pStyle w:val="BodyText"/>
        <w:spacing w:before="145"/>
      </w:pPr>
    </w:p>
    <w:p>
      <w:pPr>
        <w:pStyle w:val="BodyText"/>
        <w:ind w:left="3259"/>
      </w:pPr>
      <w:r>
        <w:rPr>
          <w:color w:val="231F20"/>
        </w:rPr>
        <w:t>The following</w:t>
      </w:r>
      <w:r>
        <w:rPr>
          <w:color w:val="231F20"/>
          <w:spacing w:val="2"/>
        </w:rPr>
        <w:t> </w:t>
      </w:r>
      <w:r>
        <w:rPr>
          <w:color w:val="231F20"/>
        </w:rPr>
        <w:t>are</w:t>
      </w:r>
      <w:r>
        <w:rPr>
          <w:color w:val="231F20"/>
          <w:spacing w:val="3"/>
        </w:rPr>
        <w:t> </w:t>
      </w:r>
      <w:r>
        <w:rPr>
          <w:color w:val="231F20"/>
        </w:rPr>
        <w:t>two</w:t>
      </w:r>
      <w:r>
        <w:rPr>
          <w:color w:val="231F20"/>
          <w:spacing w:val="2"/>
        </w:rPr>
        <w:t> </w:t>
      </w:r>
      <w:r>
        <w:rPr>
          <w:color w:val="231F20"/>
        </w:rPr>
        <w:t>sample</w:t>
      </w:r>
      <w:r>
        <w:rPr>
          <w:color w:val="231F20"/>
          <w:spacing w:val="2"/>
        </w:rPr>
        <w:t> </w:t>
      </w:r>
      <w:r>
        <w:rPr>
          <w:color w:val="231F20"/>
        </w:rPr>
        <w:t>mission</w:t>
      </w:r>
      <w:r>
        <w:rPr>
          <w:color w:val="231F20"/>
          <w:spacing w:val="3"/>
        </w:rPr>
        <w:t> </w:t>
      </w:r>
      <w:r>
        <w:rPr>
          <w:color w:val="231F20"/>
          <w:spacing w:val="-2"/>
        </w:rPr>
        <w:t>statements:</w:t>
      </w:r>
    </w:p>
    <w:p>
      <w:pPr>
        <w:pStyle w:val="ListParagraph"/>
        <w:numPr>
          <w:ilvl w:val="0"/>
          <w:numId w:val="11"/>
        </w:numPr>
        <w:tabs>
          <w:tab w:pos="3979" w:val="left" w:leader="none"/>
          <w:tab w:pos="3998" w:val="left" w:leader="none"/>
        </w:tabs>
        <w:spacing w:line="252" w:lineRule="auto" w:before="231" w:after="0"/>
        <w:ind w:left="3979" w:right="1514" w:hanging="461"/>
        <w:jc w:val="left"/>
        <w:rPr>
          <w:i/>
          <w:sz w:val="23"/>
        </w:rPr>
      </w:pPr>
      <w:r>
        <w:rPr>
          <w:i/>
          <w:color w:val="231F20"/>
          <w:sz w:val="23"/>
        </w:rPr>
        <w:t>The</w:t>
      </w:r>
      <w:r>
        <w:rPr>
          <w:i/>
          <w:color w:val="231F20"/>
          <w:spacing w:val="30"/>
          <w:sz w:val="23"/>
        </w:rPr>
        <w:t> </w:t>
      </w:r>
      <w:r>
        <w:rPr>
          <w:i/>
          <w:color w:val="231F20"/>
          <w:sz w:val="23"/>
        </w:rPr>
        <w:t>goal of</w:t>
      </w:r>
      <w:r>
        <w:rPr>
          <w:i/>
          <w:color w:val="231F20"/>
          <w:spacing w:val="66"/>
          <w:sz w:val="23"/>
        </w:rPr>
        <w:t> </w:t>
      </w:r>
      <w:r>
        <w:rPr>
          <w:i/>
          <w:color w:val="231F20"/>
          <w:sz w:val="23"/>
        </w:rPr>
        <w:t>our laboratory is to be among the most successful and respected in the area</w:t>
      </w:r>
      <w:r>
        <w:rPr>
          <w:i/>
          <w:color w:val="231F20"/>
          <w:spacing w:val="80"/>
          <w:sz w:val="23"/>
        </w:rPr>
        <w:t> </w:t>
      </w:r>
      <w:r>
        <w:rPr>
          <w:i/>
          <w:color w:val="231F20"/>
          <w:sz w:val="23"/>
        </w:rPr>
        <w:t>of</w:t>
      </w:r>
      <w:r>
        <w:rPr>
          <w:i/>
          <w:color w:val="231F20"/>
          <w:spacing w:val="40"/>
          <w:sz w:val="23"/>
        </w:rPr>
        <w:t> </w:t>
      </w:r>
      <w:r>
        <w:rPr>
          <w:i/>
          <w:color w:val="231F20"/>
          <w:sz w:val="23"/>
        </w:rPr>
        <w:t>cancer genetics. The ultimate goal is to help develop better therapies and cures for can-cer. To this end, we will collaborate with other researchers in the area and share our results and reagents. We will be recognized for being fair and collegial.</w:t>
      </w:r>
    </w:p>
    <w:p>
      <w:pPr>
        <w:pStyle w:val="ListParagraph"/>
        <w:numPr>
          <w:ilvl w:val="0"/>
          <w:numId w:val="11"/>
        </w:numPr>
        <w:tabs>
          <w:tab w:pos="3979" w:val="left" w:leader="none"/>
          <w:tab w:pos="3998" w:val="left" w:leader="none"/>
        </w:tabs>
        <w:spacing w:line="252" w:lineRule="auto" w:before="166" w:after="0"/>
        <w:ind w:left="3979" w:right="1460" w:hanging="461"/>
        <w:jc w:val="left"/>
        <w:rPr>
          <w:i/>
          <w:sz w:val="23"/>
        </w:rPr>
      </w:pPr>
      <w:r>
        <w:rPr>
          <w:i/>
          <w:color w:val="231F20"/>
          <w:sz w:val="23"/>
        </w:rPr>
        <w:t>Our</w:t>
      </w:r>
      <w:r>
        <w:rPr>
          <w:i/>
          <w:color w:val="231F20"/>
          <w:spacing w:val="27"/>
          <w:sz w:val="23"/>
        </w:rPr>
        <w:t> </w:t>
      </w:r>
      <w:r>
        <w:rPr>
          <w:i/>
          <w:color w:val="231F20"/>
          <w:sz w:val="23"/>
        </w:rPr>
        <w:t>lab aims to understand the mechanisms by which cells transport proteins. In partic-ular, we will focus on technical challenges that others have not been able to overcome. A</w:t>
      </w:r>
      <w:r>
        <w:rPr>
          <w:i/>
          <w:color w:val="231F20"/>
          <w:sz w:val="23"/>
        </w:rPr>
        <w:t> main focus of</w:t>
      </w:r>
      <w:r>
        <w:rPr>
          <w:i/>
          <w:color w:val="231F20"/>
          <w:spacing w:val="40"/>
          <w:sz w:val="23"/>
        </w:rPr>
        <w:t> </w:t>
      </w:r>
      <w:r>
        <w:rPr>
          <w:i/>
          <w:color w:val="231F20"/>
          <w:sz w:val="23"/>
        </w:rPr>
        <w:t>the lab is to train the next generation of</w:t>
      </w:r>
      <w:r>
        <w:rPr>
          <w:i/>
          <w:color w:val="231F20"/>
          <w:spacing w:val="40"/>
          <w:sz w:val="23"/>
        </w:rPr>
        <w:t> </w:t>
      </w:r>
      <w:r>
        <w:rPr>
          <w:i/>
          <w:color w:val="231F20"/>
          <w:sz w:val="23"/>
        </w:rPr>
        <w:t>scientists. We will create an envi-ronment that is conducive to learning and testing new skills.</w:t>
      </w:r>
    </w:p>
    <w:p>
      <w:pPr>
        <w:pStyle w:val="BodyText"/>
        <w:spacing w:before="132"/>
        <w:rPr>
          <w:i/>
        </w:rPr>
      </w:pPr>
    </w:p>
    <w:p>
      <w:pPr>
        <w:pStyle w:val="BodyText"/>
        <w:spacing w:before="1"/>
        <w:ind w:left="3260" w:right="1519"/>
      </w:pPr>
      <w:r>
        <w:rPr>
          <w:color w:val="231F20"/>
        </w:rPr>
        <w:t>Keep in mind that mission statements are not operating plans or strategic maps for the lab, but they serve to shape these essential elements. In addition, they are not static; they evolve and change with time.</w:t>
      </w:r>
    </w:p>
    <w:p>
      <w:pPr>
        <w:pStyle w:val="BodyText"/>
        <w:spacing w:before="4"/>
      </w:pPr>
    </w:p>
    <w:p>
      <w:pPr>
        <w:pStyle w:val="BodyText"/>
        <w:ind w:left="3260" w:right="1599"/>
      </w:pPr>
      <w:r>
        <w:rPr>
          <w:color w:val="231F20"/>
        </w:rPr>
        <w:t>Once you have a mission statement that you are comfortable with, start saying it over and over to the people in your lab. Mention it at lab meetings, when people first join the lab, when you sit down to write a paper. Every decision you make from now on—from hiring staff</w:t>
      </w:r>
      <w:r>
        <w:rPr>
          <w:color w:val="231F20"/>
          <w:spacing w:val="31"/>
        </w:rPr>
        <w:t> </w:t>
      </w:r>
      <w:r>
        <w:rPr>
          <w:color w:val="231F20"/>
        </w:rPr>
        <w:t>to choosing scientific projects for the people in</w:t>
      </w:r>
    </w:p>
    <w:p>
      <w:pPr>
        <w:pStyle w:val="BodyText"/>
        <w:spacing w:before="5"/>
        <w:ind w:left="6703" w:right="1634"/>
        <w:jc w:val="both"/>
      </w:pPr>
      <w:r>
        <w:rPr/>
        <mc:AlternateContent>
          <mc:Choice Requires="wps">
            <w:drawing>
              <wp:anchor distT="0" distB="0" distL="0" distR="0" allowOverlap="1" layoutInCell="1" locked="0" behindDoc="0" simplePos="0" relativeHeight="15780864">
                <wp:simplePos x="0" y="0"/>
                <wp:positionH relativeFrom="page">
                  <wp:posOffset>838200</wp:posOffset>
                </wp:positionH>
                <wp:positionV relativeFrom="paragraph">
                  <wp:posOffset>148522</wp:posOffset>
                </wp:positionV>
                <wp:extent cx="3291840" cy="2994660"/>
                <wp:effectExtent l="0" t="0" r="0" b="0"/>
                <wp:wrapNone/>
                <wp:docPr id="1019" name="Group 1019"/>
                <wp:cNvGraphicFramePr>
                  <a:graphicFrameLocks/>
                </wp:cNvGraphicFramePr>
                <a:graphic>
                  <a:graphicData uri="http://schemas.microsoft.com/office/word/2010/wordprocessingGroup">
                    <wpg:wgp>
                      <wpg:cNvPr id="1019" name="Group 1019"/>
                      <wpg:cNvGrpSpPr/>
                      <wpg:grpSpPr>
                        <a:xfrm>
                          <a:off x="0" y="0"/>
                          <a:ext cx="3291840" cy="2994660"/>
                          <a:chExt cx="3291840" cy="2994660"/>
                        </a:xfrm>
                      </wpg:grpSpPr>
                      <wps:wsp>
                        <wps:cNvPr id="1020" name="Graphic 1020"/>
                        <wps:cNvSpPr/>
                        <wps:spPr>
                          <a:xfrm>
                            <a:off x="0" y="0"/>
                            <a:ext cx="91440" cy="2985135"/>
                          </a:xfrm>
                          <a:custGeom>
                            <a:avLst/>
                            <a:gdLst/>
                            <a:ahLst/>
                            <a:cxnLst/>
                            <a:rect l="l" t="t" r="r" b="b"/>
                            <a:pathLst>
                              <a:path w="91440" h="2985135">
                                <a:moveTo>
                                  <a:pt x="91440" y="0"/>
                                </a:moveTo>
                                <a:lnTo>
                                  <a:pt x="0" y="0"/>
                                </a:lnTo>
                                <a:lnTo>
                                  <a:pt x="0" y="2984855"/>
                                </a:lnTo>
                                <a:lnTo>
                                  <a:pt x="91440" y="2984855"/>
                                </a:lnTo>
                                <a:lnTo>
                                  <a:pt x="91440" y="0"/>
                                </a:lnTo>
                                <a:close/>
                              </a:path>
                            </a:pathLst>
                          </a:custGeom>
                          <a:solidFill>
                            <a:srgbClr val="869ACE"/>
                          </a:solidFill>
                        </wps:spPr>
                        <wps:bodyPr wrap="square" lIns="0" tIns="0" rIns="0" bIns="0" rtlCol="0">
                          <a:prstTxWarp prst="textNoShape">
                            <a:avLst/>
                          </a:prstTxWarp>
                          <a:noAutofit/>
                        </wps:bodyPr>
                      </wps:wsp>
                      <wps:wsp>
                        <wps:cNvPr id="1021" name="Graphic 1021"/>
                        <wps:cNvSpPr/>
                        <wps:spPr>
                          <a:xfrm>
                            <a:off x="97764" y="6921"/>
                            <a:ext cx="3187700" cy="53975"/>
                          </a:xfrm>
                          <a:custGeom>
                            <a:avLst/>
                            <a:gdLst/>
                            <a:ahLst/>
                            <a:cxnLst/>
                            <a:rect l="l" t="t" r="r" b="b"/>
                            <a:pathLst>
                              <a:path w="3187700" h="53975">
                                <a:moveTo>
                                  <a:pt x="3187699" y="53864"/>
                                </a:moveTo>
                                <a:lnTo>
                                  <a:pt x="0" y="53864"/>
                                </a:lnTo>
                                <a:lnTo>
                                  <a:pt x="0" y="0"/>
                                </a:lnTo>
                                <a:lnTo>
                                  <a:pt x="3187699" y="0"/>
                                </a:lnTo>
                                <a:lnTo>
                                  <a:pt x="3187699" y="53864"/>
                                </a:lnTo>
                                <a:close/>
                              </a:path>
                            </a:pathLst>
                          </a:custGeom>
                          <a:solidFill>
                            <a:srgbClr val="C9D0EA"/>
                          </a:solidFill>
                        </wps:spPr>
                        <wps:bodyPr wrap="square" lIns="0" tIns="0" rIns="0" bIns="0" rtlCol="0">
                          <a:prstTxWarp prst="textNoShape">
                            <a:avLst/>
                          </a:prstTxWarp>
                          <a:noAutofit/>
                        </wps:bodyPr>
                      </wps:wsp>
                      <wps:wsp>
                        <wps:cNvPr id="1022" name="Graphic 1022"/>
                        <wps:cNvSpPr/>
                        <wps:spPr>
                          <a:xfrm>
                            <a:off x="97764" y="6008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023" name="Graphic 1023"/>
                        <wps:cNvSpPr/>
                        <wps:spPr>
                          <a:xfrm>
                            <a:off x="97764" y="119951"/>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024" name="Graphic 1024"/>
                        <wps:cNvSpPr/>
                        <wps:spPr>
                          <a:xfrm>
                            <a:off x="97764" y="17981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025" name="Graphic 1025"/>
                        <wps:cNvSpPr/>
                        <wps:spPr>
                          <a:xfrm>
                            <a:off x="97764" y="23968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026" name="Graphic 1026"/>
                        <wps:cNvSpPr/>
                        <wps:spPr>
                          <a:xfrm>
                            <a:off x="97764" y="29955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027" name="Graphic 1027"/>
                        <wps:cNvSpPr/>
                        <wps:spPr>
                          <a:xfrm>
                            <a:off x="97764" y="35942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028" name="Graphic 1028"/>
                        <wps:cNvSpPr/>
                        <wps:spPr>
                          <a:xfrm>
                            <a:off x="97764" y="41928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029" name="Graphic 1029"/>
                        <wps:cNvSpPr/>
                        <wps:spPr>
                          <a:xfrm>
                            <a:off x="97764" y="47915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030" name="Graphic 1030"/>
                        <wps:cNvSpPr/>
                        <wps:spPr>
                          <a:xfrm>
                            <a:off x="97764" y="53902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031" name="Graphic 1031"/>
                        <wps:cNvSpPr/>
                        <wps:spPr>
                          <a:xfrm>
                            <a:off x="97764" y="59889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032" name="Graphic 1032"/>
                        <wps:cNvSpPr/>
                        <wps:spPr>
                          <a:xfrm>
                            <a:off x="97764" y="658760"/>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033" name="Graphic 1033"/>
                        <wps:cNvSpPr/>
                        <wps:spPr>
                          <a:xfrm>
                            <a:off x="97764" y="71862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034" name="Graphic 1034"/>
                        <wps:cNvSpPr/>
                        <wps:spPr>
                          <a:xfrm>
                            <a:off x="97764" y="778495"/>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035" name="Graphic 1035"/>
                        <wps:cNvSpPr/>
                        <wps:spPr>
                          <a:xfrm>
                            <a:off x="97764" y="838363"/>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036" name="Graphic 1036"/>
                        <wps:cNvSpPr/>
                        <wps:spPr>
                          <a:xfrm>
                            <a:off x="97764" y="898230"/>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037" name="Graphic 1037"/>
                        <wps:cNvSpPr/>
                        <wps:spPr>
                          <a:xfrm>
                            <a:off x="97764" y="958098"/>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038" name="Graphic 1038"/>
                        <wps:cNvSpPr/>
                        <wps:spPr>
                          <a:xfrm>
                            <a:off x="97764" y="1017965"/>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039" name="Graphic 1039"/>
                        <wps:cNvSpPr/>
                        <wps:spPr>
                          <a:xfrm>
                            <a:off x="97764" y="1077833"/>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040" name="Graphic 1040"/>
                        <wps:cNvSpPr/>
                        <wps:spPr>
                          <a:xfrm>
                            <a:off x="97764" y="1137701"/>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041" name="Graphic 1041"/>
                        <wps:cNvSpPr/>
                        <wps:spPr>
                          <a:xfrm>
                            <a:off x="97764" y="1197568"/>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042" name="Graphic 1042"/>
                        <wps:cNvSpPr/>
                        <wps:spPr>
                          <a:xfrm>
                            <a:off x="97764" y="1257436"/>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043" name="Graphic 1043"/>
                        <wps:cNvSpPr/>
                        <wps:spPr>
                          <a:xfrm>
                            <a:off x="97764" y="1317303"/>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044" name="Graphic 1044"/>
                        <wps:cNvSpPr/>
                        <wps:spPr>
                          <a:xfrm>
                            <a:off x="97764" y="1377171"/>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045" name="Graphic 1045"/>
                        <wps:cNvSpPr/>
                        <wps:spPr>
                          <a:xfrm>
                            <a:off x="97764" y="143703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046" name="Graphic 1046"/>
                        <wps:cNvSpPr/>
                        <wps:spPr>
                          <a:xfrm>
                            <a:off x="97764" y="1496906"/>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047" name="Graphic 1047"/>
                        <wps:cNvSpPr/>
                        <wps:spPr>
                          <a:xfrm>
                            <a:off x="97764" y="155677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048" name="Graphic 1048"/>
                        <wps:cNvSpPr/>
                        <wps:spPr>
                          <a:xfrm>
                            <a:off x="97764" y="1616641"/>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049" name="Graphic 1049"/>
                        <wps:cNvSpPr/>
                        <wps:spPr>
                          <a:xfrm>
                            <a:off x="97764" y="167650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050" name="Graphic 1050"/>
                        <wps:cNvSpPr/>
                        <wps:spPr>
                          <a:xfrm>
                            <a:off x="97764" y="173637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051" name="Graphic 1051"/>
                        <wps:cNvSpPr/>
                        <wps:spPr>
                          <a:xfrm>
                            <a:off x="97764" y="179624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052" name="Graphic 1052"/>
                        <wps:cNvSpPr/>
                        <wps:spPr>
                          <a:xfrm>
                            <a:off x="97764" y="185611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053" name="Graphic 1053"/>
                        <wps:cNvSpPr/>
                        <wps:spPr>
                          <a:xfrm>
                            <a:off x="97764" y="191597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054" name="Graphic 1054"/>
                        <wps:cNvSpPr/>
                        <wps:spPr>
                          <a:xfrm>
                            <a:off x="97764" y="197584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055" name="Graphic 1055"/>
                        <wps:cNvSpPr/>
                        <wps:spPr>
                          <a:xfrm>
                            <a:off x="97764" y="203571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056" name="Graphic 1056"/>
                        <wps:cNvSpPr/>
                        <wps:spPr>
                          <a:xfrm>
                            <a:off x="97764" y="209558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057" name="Graphic 1057"/>
                        <wps:cNvSpPr/>
                        <wps:spPr>
                          <a:xfrm>
                            <a:off x="97764" y="2155450"/>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058" name="Graphic 1058"/>
                        <wps:cNvSpPr/>
                        <wps:spPr>
                          <a:xfrm>
                            <a:off x="97764" y="221531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059" name="Graphic 1059"/>
                        <wps:cNvSpPr/>
                        <wps:spPr>
                          <a:xfrm>
                            <a:off x="97764" y="2275185"/>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060" name="Graphic 1060"/>
                        <wps:cNvSpPr/>
                        <wps:spPr>
                          <a:xfrm>
                            <a:off x="97764" y="2335053"/>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061" name="Graphic 1061"/>
                        <wps:cNvSpPr/>
                        <wps:spPr>
                          <a:xfrm>
                            <a:off x="97764" y="2394920"/>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062" name="Graphic 1062"/>
                        <wps:cNvSpPr/>
                        <wps:spPr>
                          <a:xfrm>
                            <a:off x="97764" y="2454788"/>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063" name="Graphic 1063"/>
                        <wps:cNvSpPr/>
                        <wps:spPr>
                          <a:xfrm>
                            <a:off x="97764" y="251465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064" name="Graphic 1064"/>
                        <wps:cNvSpPr/>
                        <wps:spPr>
                          <a:xfrm>
                            <a:off x="97764" y="257452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065" name="Graphic 1065"/>
                        <wps:cNvSpPr/>
                        <wps:spPr>
                          <a:xfrm>
                            <a:off x="97764" y="2634389"/>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066" name="Graphic 1066"/>
                        <wps:cNvSpPr/>
                        <wps:spPr>
                          <a:xfrm>
                            <a:off x="97764" y="2694257"/>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067" name="Graphic 1067"/>
                        <wps:cNvSpPr/>
                        <wps:spPr>
                          <a:xfrm>
                            <a:off x="97764" y="2754124"/>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068" name="Graphic 1068"/>
                        <wps:cNvSpPr/>
                        <wps:spPr>
                          <a:xfrm>
                            <a:off x="97764" y="2813992"/>
                            <a:ext cx="3187700" cy="60960"/>
                          </a:xfrm>
                          <a:custGeom>
                            <a:avLst/>
                            <a:gdLst/>
                            <a:ahLst/>
                            <a:cxnLst/>
                            <a:rect l="l" t="t" r="r" b="b"/>
                            <a:pathLst>
                              <a:path w="3187700" h="60960">
                                <a:moveTo>
                                  <a:pt x="3187699" y="0"/>
                                </a:moveTo>
                                <a:lnTo>
                                  <a:pt x="3187699" y="60569"/>
                                </a:lnTo>
                                <a:lnTo>
                                  <a:pt x="0" y="60569"/>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069" name="Textbox 1069"/>
                        <wps:cNvSpPr txBox="1"/>
                        <wps:spPr>
                          <a:xfrm>
                            <a:off x="97764" y="6921"/>
                            <a:ext cx="3187700" cy="2981325"/>
                          </a:xfrm>
                          <a:prstGeom prst="rect">
                            <a:avLst/>
                          </a:prstGeom>
                          <a:ln w="12700">
                            <a:solidFill>
                              <a:srgbClr val="869ACE"/>
                            </a:solidFill>
                            <a:prstDash val="solid"/>
                          </a:ln>
                        </wps:spPr>
                        <wps:txbx>
                          <w:txbxContent>
                            <w:p>
                              <w:pPr>
                                <w:spacing w:line="240" w:lineRule="auto" w:before="170"/>
                                <w:rPr>
                                  <w:sz w:val="28"/>
                                </w:rPr>
                              </w:pPr>
                            </w:p>
                            <w:p>
                              <w:pPr>
                                <w:spacing w:line="206" w:lineRule="auto" w:before="0"/>
                                <w:ind w:left="360" w:right="1472" w:firstLine="0"/>
                                <w:jc w:val="left"/>
                                <w:rPr>
                                  <w:rFonts w:ascii="Gill Sans MT"/>
                                  <w:b/>
                                  <w:sz w:val="28"/>
                                </w:rPr>
                              </w:pPr>
                              <w:r>
                                <w:rPr>
                                  <w:rFonts w:ascii="Gill Sans MT"/>
                                  <w:b/>
                                  <w:color w:val="005CAB"/>
                                  <w:spacing w:val="-2"/>
                                  <w:sz w:val="28"/>
                                </w:rPr>
                                <w:t>Developing</w:t>
                              </w:r>
                              <w:r>
                                <w:rPr>
                                  <w:rFonts w:ascii="Gill Sans MT"/>
                                  <w:b/>
                                  <w:color w:val="005CAB"/>
                                  <w:spacing w:val="-42"/>
                                  <w:sz w:val="28"/>
                                </w:rPr>
                                <w:t> </w:t>
                              </w:r>
                              <w:r>
                                <w:rPr>
                                  <w:rFonts w:ascii="Gill Sans MT"/>
                                  <w:b/>
                                  <w:color w:val="005CAB"/>
                                  <w:spacing w:val="-2"/>
                                  <w:sz w:val="28"/>
                                </w:rPr>
                                <w:t>Your</w:t>
                              </w:r>
                              <w:r>
                                <w:rPr>
                                  <w:rFonts w:ascii="Gill Sans MT"/>
                                  <w:b/>
                                  <w:color w:val="005CAB"/>
                                  <w:spacing w:val="-18"/>
                                  <w:sz w:val="28"/>
                                </w:rPr>
                                <w:t> </w:t>
                              </w:r>
                              <w:r>
                                <w:rPr>
                                  <w:rFonts w:ascii="Gill Sans MT"/>
                                  <w:b/>
                                  <w:color w:val="005CAB"/>
                                  <w:spacing w:val="-2"/>
                                  <w:sz w:val="28"/>
                                </w:rPr>
                                <w:t>Mission Statement</w:t>
                              </w:r>
                            </w:p>
                            <w:p>
                              <w:pPr>
                                <w:numPr>
                                  <w:ilvl w:val="0"/>
                                  <w:numId w:val="12"/>
                                </w:numPr>
                                <w:tabs>
                                  <w:tab w:pos="763" w:val="left" w:leader="none"/>
                                  <w:tab w:pos="775" w:val="left" w:leader="none"/>
                                </w:tabs>
                                <w:spacing w:line="247" w:lineRule="auto" w:before="144"/>
                                <w:ind w:left="763" w:right="510" w:hanging="404"/>
                                <w:jc w:val="both"/>
                                <w:rPr>
                                  <w:rFonts w:ascii="Gill Sans MT"/>
                                  <w:sz w:val="20"/>
                                </w:rPr>
                              </w:pPr>
                              <w:r>
                                <w:rPr>
                                  <w:rFonts w:ascii="Gill Sans MT"/>
                                  <w:color w:val="231F20"/>
                                  <w:sz w:val="20"/>
                                </w:rPr>
                                <w:t>Paint</w:t>
                              </w:r>
                              <w:r>
                                <w:rPr>
                                  <w:rFonts w:ascii="Gill Sans MT"/>
                                  <w:color w:val="231F20"/>
                                  <w:spacing w:val="-1"/>
                                  <w:sz w:val="20"/>
                                </w:rPr>
                                <w:t> </w:t>
                              </w:r>
                              <w:r>
                                <w:rPr>
                                  <w:rFonts w:ascii="Gill Sans MT"/>
                                  <w:color w:val="231F20"/>
                                  <w:sz w:val="20"/>
                                </w:rPr>
                                <w:t>with</w:t>
                              </w:r>
                              <w:r>
                                <w:rPr>
                                  <w:rFonts w:ascii="Gill Sans MT"/>
                                  <w:color w:val="231F20"/>
                                  <w:spacing w:val="-3"/>
                                  <w:sz w:val="20"/>
                                </w:rPr>
                                <w:t> </w:t>
                              </w:r>
                              <w:r>
                                <w:rPr>
                                  <w:rFonts w:ascii="Gill Sans MT"/>
                                  <w:color w:val="231F20"/>
                                  <w:sz w:val="20"/>
                                </w:rPr>
                                <w:t>broad</w:t>
                              </w:r>
                              <w:r>
                                <w:rPr>
                                  <w:rFonts w:ascii="Gill Sans MT"/>
                                  <w:color w:val="231F20"/>
                                  <w:spacing w:val="-3"/>
                                  <w:sz w:val="20"/>
                                </w:rPr>
                                <w:t> </w:t>
                              </w:r>
                              <w:r>
                                <w:rPr>
                                  <w:rFonts w:ascii="Gill Sans MT"/>
                                  <w:color w:val="231F20"/>
                                  <w:sz w:val="20"/>
                                </w:rPr>
                                <w:t>strokes,</w:t>
                              </w:r>
                              <w:r>
                                <w:rPr>
                                  <w:rFonts w:ascii="Gill Sans MT"/>
                                  <w:color w:val="231F20"/>
                                  <w:spacing w:val="-14"/>
                                  <w:sz w:val="20"/>
                                </w:rPr>
                                <w:t> </w:t>
                              </w:r>
                              <w:r>
                                <w:rPr>
                                  <w:rFonts w:ascii="Gill Sans MT"/>
                                  <w:color w:val="231F20"/>
                                  <w:sz w:val="20"/>
                                </w:rPr>
                                <w:t>but</w:t>
                              </w:r>
                              <w:r>
                                <w:rPr>
                                  <w:rFonts w:ascii="Gill Sans MT"/>
                                  <w:color w:val="231F20"/>
                                  <w:spacing w:val="-4"/>
                                  <w:sz w:val="20"/>
                                </w:rPr>
                                <w:t> </w:t>
                              </w:r>
                              <w:r>
                                <w:rPr>
                                  <w:rFonts w:ascii="Gill Sans MT"/>
                                  <w:color w:val="231F20"/>
                                  <w:sz w:val="20"/>
                                </w:rPr>
                                <w:t>also</w:t>
                              </w:r>
                              <w:r>
                                <w:rPr>
                                  <w:rFonts w:ascii="Gill Sans MT"/>
                                  <w:color w:val="231F20"/>
                                  <w:spacing w:val="-3"/>
                                  <w:sz w:val="20"/>
                                </w:rPr>
                                <w:t> </w:t>
                              </w:r>
                              <w:r>
                                <w:rPr>
                                  <w:rFonts w:ascii="Gill Sans MT"/>
                                  <w:color w:val="231F20"/>
                                  <w:sz w:val="20"/>
                                </w:rPr>
                                <w:t>identify</w:t>
                              </w:r>
                              <w:r>
                                <w:rPr>
                                  <w:rFonts w:ascii="Gill Sans MT"/>
                                  <w:color w:val="231F20"/>
                                  <w:spacing w:val="-3"/>
                                  <w:sz w:val="20"/>
                                </w:rPr>
                                <w:t> </w:t>
                              </w:r>
                              <w:r>
                                <w:rPr>
                                  <w:rFonts w:ascii="Gill Sans MT"/>
                                  <w:color w:val="231F20"/>
                                  <w:sz w:val="20"/>
                                </w:rPr>
                                <w:t>key measures of success.</w:t>
                              </w:r>
                            </w:p>
                            <w:p>
                              <w:pPr>
                                <w:numPr>
                                  <w:ilvl w:val="0"/>
                                  <w:numId w:val="12"/>
                                </w:numPr>
                                <w:tabs>
                                  <w:tab w:pos="763" w:val="left" w:leader="none"/>
                                  <w:tab w:pos="775" w:val="left" w:leader="none"/>
                                </w:tabs>
                                <w:spacing w:line="247" w:lineRule="auto" w:before="146"/>
                                <w:ind w:left="763" w:right="421" w:hanging="404"/>
                                <w:jc w:val="both"/>
                                <w:rPr>
                                  <w:rFonts w:ascii="Gill Sans MT"/>
                                  <w:sz w:val="20"/>
                                </w:rPr>
                              </w:pPr>
                              <w:r>
                                <w:rPr>
                                  <w:rFonts w:ascii="Gill Sans MT"/>
                                  <w:color w:val="231F20"/>
                                  <w:sz w:val="20"/>
                                </w:rPr>
                                <w:t>Provide</w:t>
                              </w:r>
                              <w:r>
                                <w:rPr>
                                  <w:rFonts w:ascii="Gill Sans MT"/>
                                  <w:color w:val="231F20"/>
                                  <w:sz w:val="20"/>
                                </w:rPr>
                                <w:t> both</w:t>
                              </w:r>
                              <w:r>
                                <w:rPr>
                                  <w:rFonts w:ascii="Gill Sans MT"/>
                                  <w:color w:val="231F20"/>
                                  <w:spacing w:val="-3"/>
                                  <w:sz w:val="20"/>
                                </w:rPr>
                                <w:t> </w:t>
                              </w:r>
                              <w:r>
                                <w:rPr>
                                  <w:rFonts w:ascii="Gill Sans MT"/>
                                  <w:color w:val="231F20"/>
                                  <w:sz w:val="20"/>
                                </w:rPr>
                                <w:t>reasoned</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emotional</w:t>
                              </w:r>
                              <w:r>
                                <w:rPr>
                                  <w:rFonts w:ascii="Gill Sans MT"/>
                                  <w:color w:val="231F20"/>
                                  <w:spacing w:val="-3"/>
                                  <w:sz w:val="20"/>
                                </w:rPr>
                                <w:t> </w:t>
                              </w:r>
                              <w:r>
                                <w:rPr>
                                  <w:rFonts w:ascii="Gill Sans MT"/>
                                  <w:color w:val="231F20"/>
                                  <w:sz w:val="20"/>
                                </w:rPr>
                                <w:t>justifica-tion for the vision.</w:t>
                              </w:r>
                            </w:p>
                            <w:p>
                              <w:pPr>
                                <w:numPr>
                                  <w:ilvl w:val="0"/>
                                  <w:numId w:val="12"/>
                                </w:numPr>
                                <w:tabs>
                                  <w:tab w:pos="763" w:val="left" w:leader="none"/>
                                  <w:tab w:pos="775" w:val="left" w:leader="none"/>
                                </w:tabs>
                                <w:spacing w:line="247" w:lineRule="auto" w:before="146"/>
                                <w:ind w:left="763" w:right="382" w:hanging="404"/>
                                <w:jc w:val="both"/>
                                <w:rPr>
                                  <w:rFonts w:ascii="Gill Sans MT"/>
                                  <w:sz w:val="20"/>
                                </w:rPr>
                              </w:pPr>
                              <w:r>
                                <w:rPr>
                                  <w:rFonts w:ascii="Gill Sans MT"/>
                                  <w:color w:val="231F20"/>
                                  <w:sz w:val="20"/>
                                </w:rPr>
                                <w:t>Tie</w:t>
                              </w:r>
                              <w:r>
                                <w:rPr>
                                  <w:rFonts w:ascii="Gill Sans MT"/>
                                  <w:color w:val="231F20"/>
                                  <w:sz w:val="20"/>
                                </w:rPr>
                                <w:t> it to the values and culture of your depart-ment and school.</w:t>
                              </w:r>
                            </w:p>
                            <w:p>
                              <w:pPr>
                                <w:numPr>
                                  <w:ilvl w:val="0"/>
                                  <w:numId w:val="12"/>
                                </w:numPr>
                                <w:tabs>
                                  <w:tab w:pos="777" w:val="left" w:leader="none"/>
                                </w:tabs>
                                <w:spacing w:before="147"/>
                                <w:ind w:left="777" w:right="0" w:hanging="417"/>
                                <w:jc w:val="left"/>
                                <w:rPr>
                                  <w:rFonts w:ascii="Gill Sans MT"/>
                                  <w:sz w:val="20"/>
                                </w:rPr>
                              </w:pPr>
                              <w:r>
                                <w:rPr>
                                  <w:rFonts w:ascii="Gill Sans MT"/>
                                  <w:color w:val="231F20"/>
                                  <w:sz w:val="20"/>
                                </w:rPr>
                                <w:t>Be</w:t>
                              </w:r>
                              <w:r>
                                <w:rPr>
                                  <w:rFonts w:ascii="Gill Sans MT"/>
                                  <w:color w:val="231F20"/>
                                  <w:spacing w:val="2"/>
                                  <w:sz w:val="20"/>
                                </w:rPr>
                                <w:t> </w:t>
                              </w:r>
                              <w:r>
                                <w:rPr>
                                  <w:rFonts w:ascii="Gill Sans MT"/>
                                  <w:color w:val="231F20"/>
                                  <w:sz w:val="20"/>
                                </w:rPr>
                                <w:t>clear</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pacing w:val="-2"/>
                                  <w:sz w:val="20"/>
                                </w:rPr>
                                <w:t>honest.</w:t>
                              </w:r>
                            </w:p>
                            <w:p>
                              <w:pPr>
                                <w:numPr>
                                  <w:ilvl w:val="0"/>
                                  <w:numId w:val="12"/>
                                </w:numPr>
                                <w:tabs>
                                  <w:tab w:pos="763" w:val="left" w:leader="none"/>
                                  <w:tab w:pos="775" w:val="left" w:leader="none"/>
                                </w:tabs>
                                <w:spacing w:line="247" w:lineRule="auto" w:before="152"/>
                                <w:ind w:left="763" w:right="398" w:hanging="404"/>
                                <w:jc w:val="both"/>
                                <w:rPr>
                                  <w:rFonts w:ascii="Gill Sans MT"/>
                                  <w:sz w:val="20"/>
                                </w:rPr>
                              </w:pPr>
                              <w:r>
                                <w:rPr>
                                  <w:rFonts w:ascii="Gill Sans MT"/>
                                  <w:color w:val="231F20"/>
                                  <w:sz w:val="20"/>
                                </w:rPr>
                                <w:t>Create</w:t>
                              </w:r>
                              <w:r>
                                <w:rPr>
                                  <w:rFonts w:ascii="Gill Sans MT"/>
                                  <w:color w:val="231F20"/>
                                  <w:sz w:val="20"/>
                                </w:rPr>
                                <w:t> a distinct future that distinguishes your research</w:t>
                              </w:r>
                              <w:r>
                                <w:rPr>
                                  <w:rFonts w:ascii="Gill Sans MT"/>
                                  <w:color w:val="231F20"/>
                                  <w:spacing w:val="-14"/>
                                  <w:sz w:val="20"/>
                                </w:rPr>
                                <w:t> </w:t>
                              </w:r>
                              <w:r>
                                <w:rPr>
                                  <w:rFonts w:ascii="Gill Sans MT"/>
                                  <w:color w:val="231F20"/>
                                  <w:sz w:val="20"/>
                                </w:rPr>
                                <w:t>program</w:t>
                              </w:r>
                              <w:r>
                                <w:rPr>
                                  <w:rFonts w:ascii="Gill Sans MT"/>
                                  <w:color w:val="231F20"/>
                                  <w:spacing w:val="-9"/>
                                  <w:sz w:val="20"/>
                                </w:rPr>
                                <w:t> </w:t>
                              </w:r>
                              <w:r>
                                <w:rPr>
                                  <w:rFonts w:ascii="Gill Sans MT"/>
                                  <w:color w:val="231F20"/>
                                  <w:sz w:val="20"/>
                                </w:rPr>
                                <w:t>from</w:t>
                              </w:r>
                              <w:r>
                                <w:rPr>
                                  <w:rFonts w:ascii="Gill Sans MT"/>
                                  <w:color w:val="231F20"/>
                                  <w:spacing w:val="-7"/>
                                  <w:sz w:val="20"/>
                                </w:rPr>
                                <w:t> </w:t>
                              </w:r>
                              <w:r>
                                <w:rPr>
                                  <w:rFonts w:ascii="Gill Sans MT"/>
                                  <w:color w:val="231F20"/>
                                  <w:sz w:val="20"/>
                                </w:rPr>
                                <w:t>others,</w:t>
                              </w:r>
                              <w:r>
                                <w:rPr>
                                  <w:rFonts w:ascii="Gill Sans MT"/>
                                  <w:color w:val="231F20"/>
                                  <w:spacing w:val="-14"/>
                                  <w:sz w:val="20"/>
                                </w:rPr>
                                <w:t> </w:t>
                              </w:r>
                              <w:r>
                                <w:rPr>
                                  <w:rFonts w:ascii="Gill Sans MT"/>
                                  <w:color w:val="231F20"/>
                                  <w:sz w:val="20"/>
                                </w:rPr>
                                <w:t>especially</w:t>
                              </w:r>
                              <w:r>
                                <w:rPr>
                                  <w:rFonts w:ascii="Gill Sans MT"/>
                                  <w:color w:val="231F20"/>
                                  <w:spacing w:val="-7"/>
                                  <w:sz w:val="20"/>
                                </w:rPr>
                                <w:t> </w:t>
                              </w:r>
                              <w:r>
                                <w:rPr>
                                  <w:rFonts w:ascii="Gill Sans MT"/>
                                  <w:color w:val="231F20"/>
                                  <w:sz w:val="20"/>
                                </w:rPr>
                                <w:t>those of competitors.</w:t>
                              </w:r>
                            </w:p>
                          </w:txbxContent>
                        </wps:txbx>
                        <wps:bodyPr wrap="square" lIns="0" tIns="0" rIns="0" bIns="0" rtlCol="0">
                          <a:noAutofit/>
                        </wps:bodyPr>
                      </wps:wsp>
                    </wpg:wgp>
                  </a:graphicData>
                </a:graphic>
              </wp:anchor>
            </w:drawing>
          </mc:Choice>
          <mc:Fallback>
            <w:pict>
              <v:group style="position:absolute;margin-left:66pt;margin-top:11.694711pt;width:259.2pt;height:235.8pt;mso-position-horizontal-relative:page;mso-position-vertical-relative:paragraph;z-index:15780864" id="docshapegroup975" coordorigin="1320,234" coordsize="5184,4716">
                <v:rect style="position:absolute;left:1320;top:233;width:144;height:4701" id="docshape976" filled="true" fillcolor="#869ace" stroked="false">
                  <v:fill type="solid"/>
                </v:rect>
                <v:rect style="position:absolute;left:1473;top:244;width:5020;height:85" id="docshape977" filled="true" fillcolor="#c9d0ea" stroked="false">
                  <v:fill type="solid"/>
                </v:rect>
                <v:rect style="position:absolute;left:1473;top:328;width:5020;height:96" id="docshape978" filled="true" fillcolor="#cad1ea" stroked="false">
                  <v:fill type="solid"/>
                </v:rect>
                <v:rect style="position:absolute;left:1473;top:422;width:5020;height:96" id="docshape979" filled="true" fillcolor="#cbd1ea" stroked="false">
                  <v:fill type="solid"/>
                </v:rect>
                <v:rect style="position:absolute;left:1473;top:517;width:5020;height:96" id="docshape980" filled="true" fillcolor="#ccd2eb" stroked="false">
                  <v:fill type="solid"/>
                </v:rect>
                <v:rect style="position:absolute;left:1473;top:611;width:5020;height:96" id="docshape981" filled="true" fillcolor="#cdd3eb" stroked="false">
                  <v:fill type="solid"/>
                </v:rect>
                <v:rect style="position:absolute;left:1473;top:705;width:5020;height:96" id="docshape982" filled="true" fillcolor="#ced4ec" stroked="false">
                  <v:fill type="solid"/>
                </v:rect>
                <v:rect style="position:absolute;left:1473;top:799;width:5020;height:96" id="docshape983" filled="true" fillcolor="#cfd5ec" stroked="false">
                  <v:fill type="solid"/>
                </v:rect>
                <v:rect style="position:absolute;left:1473;top:894;width:5020;height:96" id="docshape984" filled="true" fillcolor="#d0d6ec" stroked="false">
                  <v:fill type="solid"/>
                </v:rect>
                <v:rect style="position:absolute;left:1473;top:988;width:5020;height:96" id="docshape985" filled="true" fillcolor="#d1d6ed" stroked="false">
                  <v:fill type="solid"/>
                </v:rect>
                <v:rect style="position:absolute;left:1473;top:1082;width:5020;height:96" id="docshape986" filled="true" fillcolor="#d2d7ed" stroked="false">
                  <v:fill type="solid"/>
                </v:rect>
                <v:rect style="position:absolute;left:1473;top:1177;width:5020;height:96" id="docshape987" filled="true" fillcolor="#d3d8ed" stroked="false">
                  <v:fill type="solid"/>
                </v:rect>
                <v:rect style="position:absolute;left:1473;top:1271;width:5020;height:96" id="docshape988" filled="true" fillcolor="#d4d9ee" stroked="false">
                  <v:fill type="solid"/>
                </v:rect>
                <v:rect style="position:absolute;left:1473;top:1365;width:5020;height:96" id="docshape989" filled="true" fillcolor="#d5daee" stroked="false">
                  <v:fill type="solid"/>
                </v:rect>
                <v:rect style="position:absolute;left:1473;top:1459;width:5020;height:96" id="docshape990" filled="true" fillcolor="#d6dbef" stroked="false">
                  <v:fill type="solid"/>
                </v:rect>
                <v:rect style="position:absolute;left:1473;top:1554;width:5020;height:96" id="docshape991" filled="true" fillcolor="#d7dbef" stroked="false">
                  <v:fill type="solid"/>
                </v:rect>
                <v:rect style="position:absolute;left:1473;top:1648;width:5020;height:96" id="docshape992" filled="true" fillcolor="#d8dcef" stroked="false">
                  <v:fill type="solid"/>
                </v:rect>
                <v:rect style="position:absolute;left:1473;top:1742;width:5020;height:96" id="docshape993" filled="true" fillcolor="#d9ddf0" stroked="false">
                  <v:fill type="solid"/>
                </v:rect>
                <v:rect style="position:absolute;left:1473;top:1837;width:5020;height:96" id="docshape994" filled="true" fillcolor="#dadef0" stroked="false">
                  <v:fill type="solid"/>
                </v:rect>
                <v:rect style="position:absolute;left:1473;top:1931;width:5020;height:96" id="docshape995" filled="true" fillcolor="#dbdff1" stroked="false">
                  <v:fill type="solid"/>
                </v:rect>
                <v:rect style="position:absolute;left:1473;top:2025;width:5020;height:96" id="docshape996" filled="true" fillcolor="#dce0f1" stroked="false">
                  <v:fill type="solid"/>
                </v:rect>
                <v:rect style="position:absolute;left:1473;top:2119;width:5020;height:96" id="docshape997" filled="true" fillcolor="#dde1f1" stroked="false">
                  <v:fill type="solid"/>
                </v:rect>
                <v:rect style="position:absolute;left:1473;top:2214;width:5020;height:96" id="docshape998" filled="true" fillcolor="#dee2f2" stroked="false">
                  <v:fill type="solid"/>
                </v:rect>
                <v:rect style="position:absolute;left:1473;top:2308;width:5020;height:96" id="docshape999" filled="true" fillcolor="#dfe2f2" stroked="false">
                  <v:fill type="solid"/>
                </v:rect>
                <v:rect style="position:absolute;left:1473;top:2402;width:5020;height:96" id="docshape1000" filled="true" fillcolor="#e0e3f3" stroked="false">
                  <v:fill type="solid"/>
                </v:rect>
                <v:rect style="position:absolute;left:1473;top:2496;width:5020;height:96" id="docshape1001" filled="true" fillcolor="#e1e4f3" stroked="false">
                  <v:fill type="solid"/>
                </v:rect>
                <v:rect style="position:absolute;left:1473;top:2591;width:5020;height:96" id="docshape1002" filled="true" fillcolor="#e2e5f3" stroked="false">
                  <v:fill type="solid"/>
                </v:rect>
                <v:rect style="position:absolute;left:1473;top:2685;width:5020;height:96" id="docshape1003" filled="true" fillcolor="#e3e6f4" stroked="false">
                  <v:fill type="solid"/>
                </v:rect>
                <v:rect style="position:absolute;left:1473;top:2779;width:5020;height:96" id="docshape1004" filled="true" fillcolor="#e4e7f4" stroked="false">
                  <v:fill type="solid"/>
                </v:rect>
                <v:rect style="position:absolute;left:1473;top:2874;width:5020;height:96" id="docshape1005" filled="true" fillcolor="#e6e8f5" stroked="false">
                  <v:fill type="solid"/>
                </v:rect>
                <v:rect style="position:absolute;left:1473;top:2968;width:5020;height:96" id="docshape1006" filled="true" fillcolor="#e7e9f5" stroked="false">
                  <v:fill type="solid"/>
                </v:rect>
                <v:rect style="position:absolute;left:1473;top:3062;width:5020;height:96" id="docshape1007" filled="true" fillcolor="#e8eaf5" stroked="false">
                  <v:fill type="solid"/>
                </v:rect>
                <v:rect style="position:absolute;left:1473;top:3156;width:5020;height:96" id="docshape1008" filled="true" fillcolor="#e8eaf6" stroked="false">
                  <v:fill type="solid"/>
                </v:rect>
                <v:rect style="position:absolute;left:1473;top:3251;width:5020;height:96" id="docshape1009" filled="true" fillcolor="#e9ebf6" stroked="false">
                  <v:fill type="solid"/>
                </v:rect>
                <v:rect style="position:absolute;left:1473;top:3345;width:5020;height:96" id="docshape1010" filled="true" fillcolor="#eaecf7" stroked="false">
                  <v:fill type="solid"/>
                </v:rect>
                <v:rect style="position:absolute;left:1473;top:3439;width:5020;height:96" id="docshape1011" filled="true" fillcolor="#ecedf7" stroked="false">
                  <v:fill type="solid"/>
                </v:rect>
                <v:rect style="position:absolute;left:1473;top:3534;width:5020;height:96" id="docshape1012" filled="true" fillcolor="#edeef8" stroked="false">
                  <v:fill type="solid"/>
                </v:rect>
                <v:rect style="position:absolute;left:1473;top:3628;width:5020;height:96" id="docshape1013" filled="true" fillcolor="#eeeff8" stroked="false">
                  <v:fill type="solid"/>
                </v:rect>
                <v:rect style="position:absolute;left:1473;top:3722;width:5020;height:96" id="docshape1014" filled="true" fillcolor="#eff0f8" stroked="false">
                  <v:fill type="solid"/>
                </v:rect>
                <v:rect style="position:absolute;left:1473;top:3816;width:5020;height:96" id="docshape1015" filled="true" fillcolor="#f0f1f9" stroked="false">
                  <v:fill type="solid"/>
                </v:rect>
                <v:rect style="position:absolute;left:1473;top:3911;width:5020;height:96" id="docshape1016" filled="true" fillcolor="#f1f2f9" stroked="false">
                  <v:fill type="solid"/>
                </v:rect>
                <v:rect style="position:absolute;left:1473;top:4005;width:5020;height:96" id="docshape1017" filled="true" fillcolor="#f2f3fa" stroked="false">
                  <v:fill type="solid"/>
                </v:rect>
                <v:rect style="position:absolute;left:1473;top:4099;width:5020;height:96" id="docshape1018" filled="true" fillcolor="#f3f4fa" stroked="false">
                  <v:fill type="solid"/>
                </v:rect>
                <v:rect style="position:absolute;left:1473;top:4193;width:5020;height:96" id="docshape1019" filled="true" fillcolor="#f4f5fb" stroked="false">
                  <v:fill type="solid"/>
                </v:rect>
                <v:rect style="position:absolute;left:1473;top:4288;width:5020;height:96" id="docshape1020" filled="true" fillcolor="#f5f6fb" stroked="false">
                  <v:fill type="solid"/>
                </v:rect>
                <v:rect style="position:absolute;left:1473;top:4382;width:5020;height:96" id="docshape1021" filled="true" fillcolor="#f7f7fc" stroked="false">
                  <v:fill type="solid"/>
                </v:rect>
                <v:rect style="position:absolute;left:1473;top:4476;width:5020;height:96" id="docshape1022" filled="true" fillcolor="#f8f9fc" stroked="false">
                  <v:fill type="solid"/>
                </v:rect>
                <v:rect style="position:absolute;left:1473;top:4571;width:5020;height:96" id="docshape1023" filled="true" fillcolor="#f9fafd" stroked="false">
                  <v:fill type="solid"/>
                </v:rect>
                <v:rect style="position:absolute;left:1473;top:4665;width:5020;height:96" id="docshape1024" filled="true" fillcolor="#fbfbfd" stroked="false">
                  <v:fill type="solid"/>
                </v:rect>
                <v:shape style="position:absolute;left:1473;top:244;width:5020;height:4695" type="#_x0000_t202" id="docshape1025" filled="false" stroked="true" strokeweight="1pt" strokecolor="#869ace">
                  <v:textbox inset="0,0,0,0">
                    <w:txbxContent>
                      <w:p>
                        <w:pPr>
                          <w:spacing w:line="240" w:lineRule="auto" w:before="170"/>
                          <w:rPr>
                            <w:sz w:val="28"/>
                          </w:rPr>
                        </w:pPr>
                      </w:p>
                      <w:p>
                        <w:pPr>
                          <w:spacing w:line="206" w:lineRule="auto" w:before="0"/>
                          <w:ind w:left="360" w:right="1472" w:firstLine="0"/>
                          <w:jc w:val="left"/>
                          <w:rPr>
                            <w:rFonts w:ascii="Gill Sans MT"/>
                            <w:b/>
                            <w:sz w:val="28"/>
                          </w:rPr>
                        </w:pPr>
                        <w:r>
                          <w:rPr>
                            <w:rFonts w:ascii="Gill Sans MT"/>
                            <w:b/>
                            <w:color w:val="005CAB"/>
                            <w:spacing w:val="-2"/>
                            <w:sz w:val="28"/>
                          </w:rPr>
                          <w:t>Developing</w:t>
                        </w:r>
                        <w:r>
                          <w:rPr>
                            <w:rFonts w:ascii="Gill Sans MT"/>
                            <w:b/>
                            <w:color w:val="005CAB"/>
                            <w:spacing w:val="-42"/>
                            <w:sz w:val="28"/>
                          </w:rPr>
                          <w:t> </w:t>
                        </w:r>
                        <w:r>
                          <w:rPr>
                            <w:rFonts w:ascii="Gill Sans MT"/>
                            <w:b/>
                            <w:color w:val="005CAB"/>
                            <w:spacing w:val="-2"/>
                            <w:sz w:val="28"/>
                          </w:rPr>
                          <w:t>Your</w:t>
                        </w:r>
                        <w:r>
                          <w:rPr>
                            <w:rFonts w:ascii="Gill Sans MT"/>
                            <w:b/>
                            <w:color w:val="005CAB"/>
                            <w:spacing w:val="-18"/>
                            <w:sz w:val="28"/>
                          </w:rPr>
                          <w:t> </w:t>
                        </w:r>
                        <w:r>
                          <w:rPr>
                            <w:rFonts w:ascii="Gill Sans MT"/>
                            <w:b/>
                            <w:color w:val="005CAB"/>
                            <w:spacing w:val="-2"/>
                            <w:sz w:val="28"/>
                          </w:rPr>
                          <w:t>Mission Statement</w:t>
                        </w:r>
                      </w:p>
                      <w:p>
                        <w:pPr>
                          <w:numPr>
                            <w:ilvl w:val="0"/>
                            <w:numId w:val="12"/>
                          </w:numPr>
                          <w:tabs>
                            <w:tab w:pos="763" w:val="left" w:leader="none"/>
                            <w:tab w:pos="775" w:val="left" w:leader="none"/>
                          </w:tabs>
                          <w:spacing w:line="247" w:lineRule="auto" w:before="144"/>
                          <w:ind w:left="763" w:right="510" w:hanging="404"/>
                          <w:jc w:val="both"/>
                          <w:rPr>
                            <w:rFonts w:ascii="Gill Sans MT"/>
                            <w:sz w:val="20"/>
                          </w:rPr>
                        </w:pPr>
                        <w:r>
                          <w:rPr>
                            <w:rFonts w:ascii="Gill Sans MT"/>
                            <w:color w:val="231F20"/>
                            <w:sz w:val="20"/>
                          </w:rPr>
                          <w:t>Paint</w:t>
                        </w:r>
                        <w:r>
                          <w:rPr>
                            <w:rFonts w:ascii="Gill Sans MT"/>
                            <w:color w:val="231F20"/>
                            <w:spacing w:val="-1"/>
                            <w:sz w:val="20"/>
                          </w:rPr>
                          <w:t> </w:t>
                        </w:r>
                        <w:r>
                          <w:rPr>
                            <w:rFonts w:ascii="Gill Sans MT"/>
                            <w:color w:val="231F20"/>
                            <w:sz w:val="20"/>
                          </w:rPr>
                          <w:t>with</w:t>
                        </w:r>
                        <w:r>
                          <w:rPr>
                            <w:rFonts w:ascii="Gill Sans MT"/>
                            <w:color w:val="231F20"/>
                            <w:spacing w:val="-3"/>
                            <w:sz w:val="20"/>
                          </w:rPr>
                          <w:t> </w:t>
                        </w:r>
                        <w:r>
                          <w:rPr>
                            <w:rFonts w:ascii="Gill Sans MT"/>
                            <w:color w:val="231F20"/>
                            <w:sz w:val="20"/>
                          </w:rPr>
                          <w:t>broad</w:t>
                        </w:r>
                        <w:r>
                          <w:rPr>
                            <w:rFonts w:ascii="Gill Sans MT"/>
                            <w:color w:val="231F20"/>
                            <w:spacing w:val="-3"/>
                            <w:sz w:val="20"/>
                          </w:rPr>
                          <w:t> </w:t>
                        </w:r>
                        <w:r>
                          <w:rPr>
                            <w:rFonts w:ascii="Gill Sans MT"/>
                            <w:color w:val="231F20"/>
                            <w:sz w:val="20"/>
                          </w:rPr>
                          <w:t>strokes,</w:t>
                        </w:r>
                        <w:r>
                          <w:rPr>
                            <w:rFonts w:ascii="Gill Sans MT"/>
                            <w:color w:val="231F20"/>
                            <w:spacing w:val="-14"/>
                            <w:sz w:val="20"/>
                          </w:rPr>
                          <w:t> </w:t>
                        </w:r>
                        <w:r>
                          <w:rPr>
                            <w:rFonts w:ascii="Gill Sans MT"/>
                            <w:color w:val="231F20"/>
                            <w:sz w:val="20"/>
                          </w:rPr>
                          <w:t>but</w:t>
                        </w:r>
                        <w:r>
                          <w:rPr>
                            <w:rFonts w:ascii="Gill Sans MT"/>
                            <w:color w:val="231F20"/>
                            <w:spacing w:val="-4"/>
                            <w:sz w:val="20"/>
                          </w:rPr>
                          <w:t> </w:t>
                        </w:r>
                        <w:r>
                          <w:rPr>
                            <w:rFonts w:ascii="Gill Sans MT"/>
                            <w:color w:val="231F20"/>
                            <w:sz w:val="20"/>
                          </w:rPr>
                          <w:t>also</w:t>
                        </w:r>
                        <w:r>
                          <w:rPr>
                            <w:rFonts w:ascii="Gill Sans MT"/>
                            <w:color w:val="231F20"/>
                            <w:spacing w:val="-3"/>
                            <w:sz w:val="20"/>
                          </w:rPr>
                          <w:t> </w:t>
                        </w:r>
                        <w:r>
                          <w:rPr>
                            <w:rFonts w:ascii="Gill Sans MT"/>
                            <w:color w:val="231F20"/>
                            <w:sz w:val="20"/>
                          </w:rPr>
                          <w:t>identify</w:t>
                        </w:r>
                        <w:r>
                          <w:rPr>
                            <w:rFonts w:ascii="Gill Sans MT"/>
                            <w:color w:val="231F20"/>
                            <w:spacing w:val="-3"/>
                            <w:sz w:val="20"/>
                          </w:rPr>
                          <w:t> </w:t>
                        </w:r>
                        <w:r>
                          <w:rPr>
                            <w:rFonts w:ascii="Gill Sans MT"/>
                            <w:color w:val="231F20"/>
                            <w:sz w:val="20"/>
                          </w:rPr>
                          <w:t>key measures of success.</w:t>
                        </w:r>
                      </w:p>
                      <w:p>
                        <w:pPr>
                          <w:numPr>
                            <w:ilvl w:val="0"/>
                            <w:numId w:val="12"/>
                          </w:numPr>
                          <w:tabs>
                            <w:tab w:pos="763" w:val="left" w:leader="none"/>
                            <w:tab w:pos="775" w:val="left" w:leader="none"/>
                          </w:tabs>
                          <w:spacing w:line="247" w:lineRule="auto" w:before="146"/>
                          <w:ind w:left="763" w:right="421" w:hanging="404"/>
                          <w:jc w:val="both"/>
                          <w:rPr>
                            <w:rFonts w:ascii="Gill Sans MT"/>
                            <w:sz w:val="20"/>
                          </w:rPr>
                        </w:pPr>
                        <w:r>
                          <w:rPr>
                            <w:rFonts w:ascii="Gill Sans MT"/>
                            <w:color w:val="231F20"/>
                            <w:sz w:val="20"/>
                          </w:rPr>
                          <w:t>Provide</w:t>
                        </w:r>
                        <w:r>
                          <w:rPr>
                            <w:rFonts w:ascii="Gill Sans MT"/>
                            <w:color w:val="231F20"/>
                            <w:sz w:val="20"/>
                          </w:rPr>
                          <w:t> both</w:t>
                        </w:r>
                        <w:r>
                          <w:rPr>
                            <w:rFonts w:ascii="Gill Sans MT"/>
                            <w:color w:val="231F20"/>
                            <w:spacing w:val="-3"/>
                            <w:sz w:val="20"/>
                          </w:rPr>
                          <w:t> </w:t>
                        </w:r>
                        <w:r>
                          <w:rPr>
                            <w:rFonts w:ascii="Gill Sans MT"/>
                            <w:color w:val="231F20"/>
                            <w:sz w:val="20"/>
                          </w:rPr>
                          <w:t>reasoned</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emotional</w:t>
                        </w:r>
                        <w:r>
                          <w:rPr>
                            <w:rFonts w:ascii="Gill Sans MT"/>
                            <w:color w:val="231F20"/>
                            <w:spacing w:val="-3"/>
                            <w:sz w:val="20"/>
                          </w:rPr>
                          <w:t> </w:t>
                        </w:r>
                        <w:r>
                          <w:rPr>
                            <w:rFonts w:ascii="Gill Sans MT"/>
                            <w:color w:val="231F20"/>
                            <w:sz w:val="20"/>
                          </w:rPr>
                          <w:t>justifica-tion for the vision.</w:t>
                        </w:r>
                      </w:p>
                      <w:p>
                        <w:pPr>
                          <w:numPr>
                            <w:ilvl w:val="0"/>
                            <w:numId w:val="12"/>
                          </w:numPr>
                          <w:tabs>
                            <w:tab w:pos="763" w:val="left" w:leader="none"/>
                            <w:tab w:pos="775" w:val="left" w:leader="none"/>
                          </w:tabs>
                          <w:spacing w:line="247" w:lineRule="auto" w:before="146"/>
                          <w:ind w:left="763" w:right="382" w:hanging="404"/>
                          <w:jc w:val="both"/>
                          <w:rPr>
                            <w:rFonts w:ascii="Gill Sans MT"/>
                            <w:sz w:val="20"/>
                          </w:rPr>
                        </w:pPr>
                        <w:r>
                          <w:rPr>
                            <w:rFonts w:ascii="Gill Sans MT"/>
                            <w:color w:val="231F20"/>
                            <w:sz w:val="20"/>
                          </w:rPr>
                          <w:t>Tie</w:t>
                        </w:r>
                        <w:r>
                          <w:rPr>
                            <w:rFonts w:ascii="Gill Sans MT"/>
                            <w:color w:val="231F20"/>
                            <w:sz w:val="20"/>
                          </w:rPr>
                          <w:t> it to the values and culture of your depart-ment and school.</w:t>
                        </w:r>
                      </w:p>
                      <w:p>
                        <w:pPr>
                          <w:numPr>
                            <w:ilvl w:val="0"/>
                            <w:numId w:val="12"/>
                          </w:numPr>
                          <w:tabs>
                            <w:tab w:pos="777" w:val="left" w:leader="none"/>
                          </w:tabs>
                          <w:spacing w:before="147"/>
                          <w:ind w:left="777" w:right="0" w:hanging="417"/>
                          <w:jc w:val="left"/>
                          <w:rPr>
                            <w:rFonts w:ascii="Gill Sans MT"/>
                            <w:sz w:val="20"/>
                          </w:rPr>
                        </w:pPr>
                        <w:r>
                          <w:rPr>
                            <w:rFonts w:ascii="Gill Sans MT"/>
                            <w:color w:val="231F20"/>
                            <w:sz w:val="20"/>
                          </w:rPr>
                          <w:t>Be</w:t>
                        </w:r>
                        <w:r>
                          <w:rPr>
                            <w:rFonts w:ascii="Gill Sans MT"/>
                            <w:color w:val="231F20"/>
                            <w:spacing w:val="2"/>
                            <w:sz w:val="20"/>
                          </w:rPr>
                          <w:t> </w:t>
                        </w:r>
                        <w:r>
                          <w:rPr>
                            <w:rFonts w:ascii="Gill Sans MT"/>
                            <w:color w:val="231F20"/>
                            <w:sz w:val="20"/>
                          </w:rPr>
                          <w:t>clear</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pacing w:val="-2"/>
                            <w:sz w:val="20"/>
                          </w:rPr>
                          <w:t>honest.</w:t>
                        </w:r>
                      </w:p>
                      <w:p>
                        <w:pPr>
                          <w:numPr>
                            <w:ilvl w:val="0"/>
                            <w:numId w:val="12"/>
                          </w:numPr>
                          <w:tabs>
                            <w:tab w:pos="763" w:val="left" w:leader="none"/>
                            <w:tab w:pos="775" w:val="left" w:leader="none"/>
                          </w:tabs>
                          <w:spacing w:line="247" w:lineRule="auto" w:before="152"/>
                          <w:ind w:left="763" w:right="398" w:hanging="404"/>
                          <w:jc w:val="both"/>
                          <w:rPr>
                            <w:rFonts w:ascii="Gill Sans MT"/>
                            <w:sz w:val="20"/>
                          </w:rPr>
                        </w:pPr>
                        <w:r>
                          <w:rPr>
                            <w:rFonts w:ascii="Gill Sans MT"/>
                            <w:color w:val="231F20"/>
                            <w:sz w:val="20"/>
                          </w:rPr>
                          <w:t>Create</w:t>
                        </w:r>
                        <w:r>
                          <w:rPr>
                            <w:rFonts w:ascii="Gill Sans MT"/>
                            <w:color w:val="231F20"/>
                            <w:sz w:val="20"/>
                          </w:rPr>
                          <w:t> a distinct future that distinguishes your research</w:t>
                        </w:r>
                        <w:r>
                          <w:rPr>
                            <w:rFonts w:ascii="Gill Sans MT"/>
                            <w:color w:val="231F20"/>
                            <w:spacing w:val="-14"/>
                            <w:sz w:val="20"/>
                          </w:rPr>
                          <w:t> </w:t>
                        </w:r>
                        <w:r>
                          <w:rPr>
                            <w:rFonts w:ascii="Gill Sans MT"/>
                            <w:color w:val="231F20"/>
                            <w:sz w:val="20"/>
                          </w:rPr>
                          <w:t>program</w:t>
                        </w:r>
                        <w:r>
                          <w:rPr>
                            <w:rFonts w:ascii="Gill Sans MT"/>
                            <w:color w:val="231F20"/>
                            <w:spacing w:val="-9"/>
                            <w:sz w:val="20"/>
                          </w:rPr>
                          <w:t> </w:t>
                        </w:r>
                        <w:r>
                          <w:rPr>
                            <w:rFonts w:ascii="Gill Sans MT"/>
                            <w:color w:val="231F20"/>
                            <w:sz w:val="20"/>
                          </w:rPr>
                          <w:t>from</w:t>
                        </w:r>
                        <w:r>
                          <w:rPr>
                            <w:rFonts w:ascii="Gill Sans MT"/>
                            <w:color w:val="231F20"/>
                            <w:spacing w:val="-7"/>
                            <w:sz w:val="20"/>
                          </w:rPr>
                          <w:t> </w:t>
                        </w:r>
                        <w:r>
                          <w:rPr>
                            <w:rFonts w:ascii="Gill Sans MT"/>
                            <w:color w:val="231F20"/>
                            <w:sz w:val="20"/>
                          </w:rPr>
                          <w:t>others,</w:t>
                        </w:r>
                        <w:r>
                          <w:rPr>
                            <w:rFonts w:ascii="Gill Sans MT"/>
                            <w:color w:val="231F20"/>
                            <w:spacing w:val="-14"/>
                            <w:sz w:val="20"/>
                          </w:rPr>
                          <w:t> </w:t>
                        </w:r>
                        <w:r>
                          <w:rPr>
                            <w:rFonts w:ascii="Gill Sans MT"/>
                            <w:color w:val="231F20"/>
                            <w:sz w:val="20"/>
                          </w:rPr>
                          <w:t>especially</w:t>
                        </w:r>
                        <w:r>
                          <w:rPr>
                            <w:rFonts w:ascii="Gill Sans MT"/>
                            <w:color w:val="231F20"/>
                            <w:spacing w:val="-7"/>
                            <w:sz w:val="20"/>
                          </w:rPr>
                          <w:t> </w:t>
                        </w:r>
                        <w:r>
                          <w:rPr>
                            <w:rFonts w:ascii="Gill Sans MT"/>
                            <w:color w:val="231F20"/>
                            <w:sz w:val="20"/>
                          </w:rPr>
                          <w:t>those of competitors.</w:t>
                        </w:r>
                      </w:p>
                    </w:txbxContent>
                  </v:textbox>
                  <v:stroke dashstyle="solid"/>
                  <w10:wrap type="none"/>
                </v:shape>
                <w10:wrap type="none"/>
              </v:group>
            </w:pict>
          </mc:Fallback>
        </mc:AlternateContent>
      </w:r>
      <w:r>
        <w:rPr>
          <w:color w:val="231F20"/>
        </w:rPr>
        <w:t>the lab to establishing how communication flows—should</w:t>
      </w:r>
      <w:r>
        <w:rPr>
          <w:color w:val="231F20"/>
          <w:spacing w:val="-2"/>
        </w:rPr>
        <w:t> </w:t>
      </w:r>
      <w:r>
        <w:rPr>
          <w:color w:val="231F20"/>
        </w:rPr>
        <w:t>be</w:t>
      </w:r>
      <w:r>
        <w:rPr>
          <w:color w:val="231F20"/>
          <w:spacing w:val="-2"/>
        </w:rPr>
        <w:t> </w:t>
      </w:r>
      <w:r>
        <w:rPr>
          <w:color w:val="231F20"/>
        </w:rPr>
        <w:t>made</w:t>
      </w:r>
      <w:r>
        <w:rPr>
          <w:color w:val="231F20"/>
          <w:spacing w:val="-2"/>
        </w:rPr>
        <w:t> </w:t>
      </w:r>
      <w:r>
        <w:rPr>
          <w:color w:val="231F20"/>
        </w:rPr>
        <w:t>with</w:t>
      </w:r>
      <w:r>
        <w:rPr>
          <w:color w:val="231F20"/>
          <w:spacing w:val="-2"/>
        </w:rPr>
        <w:t> </w:t>
      </w:r>
      <w:r>
        <w:rPr>
          <w:color w:val="231F20"/>
        </w:rPr>
        <w:t>this</w:t>
      </w:r>
      <w:r>
        <w:rPr>
          <w:color w:val="231F20"/>
          <w:spacing w:val="-2"/>
        </w:rPr>
        <w:t> </w:t>
      </w:r>
      <w:r>
        <w:rPr>
          <w:color w:val="231F20"/>
        </w:rPr>
        <w:t>statement in mind.</w:t>
      </w:r>
    </w:p>
    <w:p>
      <w:pPr>
        <w:pStyle w:val="BodyText"/>
        <w:spacing w:after="0"/>
        <w:jc w:val="both"/>
        <w:sectPr>
          <w:pgSz w:w="12240" w:h="15840"/>
          <w:pgMar w:header="0"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640576">
                <wp:simplePos x="0" y="0"/>
                <wp:positionH relativeFrom="page">
                  <wp:posOffset>0</wp:posOffset>
                </wp:positionH>
                <wp:positionV relativeFrom="paragraph">
                  <wp:posOffset>453745</wp:posOffset>
                </wp:positionV>
                <wp:extent cx="6858000" cy="12700"/>
                <wp:effectExtent l="0" t="0" r="0" b="0"/>
                <wp:wrapTopAndBottom/>
                <wp:docPr id="1070" name="Graphic 1070"/>
                <wp:cNvGraphicFramePr>
                  <a:graphicFrameLocks/>
                </wp:cNvGraphicFramePr>
                <a:graphic>
                  <a:graphicData uri="http://schemas.microsoft.com/office/word/2010/wordprocessingShape">
                    <wps:wsp>
                      <wps:cNvPr id="1070" name="Graphic 1070"/>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5.728001pt;width:540pt;height:1pt;mso-position-horizontal-relative:page;mso-position-vertical-relative:paragraph;z-index:-15675904;mso-wrap-distance-left:0;mso-wrap-distance-right:0" id="docshape1026" filled="true" fillcolor="#231f20" stroked="false">
                <v:fill type="solid"/>
                <w10:wrap type="topAndBottom"/>
              </v:rect>
            </w:pict>
          </mc:Fallback>
        </mc:AlternateContent>
      </w:r>
      <w:bookmarkStart w:name="_TOC_250060" w:id="20"/>
      <w:r>
        <w:rPr>
          <w:color w:val="231F20"/>
        </w:rPr>
        <w:t>DEVELOPING</w:t>
      </w:r>
      <w:r>
        <w:rPr>
          <w:color w:val="231F20"/>
          <w:spacing w:val="-47"/>
        </w:rPr>
        <w:t> </w:t>
      </w:r>
      <w:r>
        <w:rPr>
          <w:color w:val="231F20"/>
        </w:rPr>
        <w:t>YOUR</w:t>
      </w:r>
      <w:r>
        <w:rPr>
          <w:color w:val="231F20"/>
          <w:spacing w:val="-7"/>
        </w:rPr>
        <w:t> </w:t>
      </w:r>
      <w:r>
        <w:rPr>
          <w:color w:val="231F20"/>
        </w:rPr>
        <w:t>LEADERSHIP</w:t>
      </w:r>
      <w:r>
        <w:rPr>
          <w:color w:val="231F20"/>
          <w:spacing w:val="-1"/>
        </w:rPr>
        <w:t> </w:t>
      </w:r>
      <w:bookmarkEnd w:id="20"/>
      <w:r>
        <w:rPr>
          <w:color w:val="231F20"/>
          <w:spacing w:val="-2"/>
        </w:rPr>
        <w:t>STYLE</w:t>
      </w:r>
    </w:p>
    <w:p>
      <w:pPr>
        <w:pStyle w:val="BodyText"/>
        <w:spacing w:line="220" w:lineRule="auto" w:before="60"/>
        <w:ind w:left="3260" w:right="1519" w:hanging="1"/>
      </w:pPr>
      <w:r>
        <w:rPr>
          <w:b/>
          <w:color w:val="005CAB"/>
          <w:sz w:val="40"/>
        </w:rPr>
        <w:t>Y</w:t>
      </w:r>
      <w:r>
        <w:rPr>
          <w:color w:val="231F20"/>
        </w:rPr>
        <w:t>our mission statement is what sets the course for your lab, but how do you go about directing and motivating people to accomplish this vision? The way in which you carry out your role as a leader is called your “leadership style.” It will depend</w:t>
      </w:r>
    </w:p>
    <w:p>
      <w:pPr>
        <w:pStyle w:val="BodyText"/>
        <w:spacing w:before="8"/>
        <w:ind w:left="3260" w:right="1549"/>
      </w:pPr>
      <w:r>
        <w:rPr>
          <w:color w:val="231F20"/>
        </w:rPr>
        <w:t>largely on your own personality and the types of</w:t>
      </w:r>
      <w:r>
        <w:rPr>
          <w:color w:val="231F20"/>
          <w:spacing w:val="29"/>
        </w:rPr>
        <w:t> </w:t>
      </w:r>
      <w:r>
        <w:rPr>
          <w:color w:val="231F20"/>
        </w:rPr>
        <w:t>mentors you have had up to now. For example, you may find you feel more comfortable making decisions on your own, without seeking the input of</w:t>
      </w:r>
      <w:r>
        <w:rPr>
          <w:color w:val="231F20"/>
          <w:spacing w:val="31"/>
        </w:rPr>
        <w:t> </w:t>
      </w:r>
      <w:r>
        <w:rPr>
          <w:color w:val="231F20"/>
        </w:rPr>
        <w:t>others in the lab or colleagues. Or you may find it difficult to give unsolicited feedback to your students and postdocs. After a few months of</w:t>
      </w:r>
      <w:r>
        <w:rPr>
          <w:color w:val="231F20"/>
          <w:spacing w:val="40"/>
        </w:rPr>
        <w:t> </w:t>
      </w:r>
      <w:r>
        <w:rPr>
          <w:color w:val="231F20"/>
        </w:rPr>
        <w:t>leading your own lab, you will most likely develop a style that you feel comfortable with. But management experts tell us that different styles are required for different situations and different individuals, and that you should practice using a variety of</w:t>
      </w:r>
      <w:r>
        <w:rPr>
          <w:color w:val="231F20"/>
          <w:spacing w:val="40"/>
        </w:rPr>
        <w:t> </w:t>
      </w:r>
      <w:r>
        <w:rPr>
          <w:color w:val="231F20"/>
        </w:rPr>
        <w:t>such styles.</w:t>
      </w:r>
    </w:p>
    <w:p>
      <w:pPr>
        <w:pStyle w:val="BodyText"/>
        <w:spacing w:before="39"/>
      </w:pPr>
    </w:p>
    <w:p>
      <w:pPr>
        <w:pStyle w:val="Heading4"/>
      </w:pPr>
      <w:r>
        <w:rPr>
          <w:color w:val="005CAB"/>
        </w:rPr>
        <w:t>Four</w:t>
      </w:r>
      <w:r>
        <w:rPr>
          <w:color w:val="005CAB"/>
          <w:spacing w:val="1"/>
        </w:rPr>
        <w:t> </w:t>
      </w:r>
      <w:r>
        <w:rPr>
          <w:color w:val="005CAB"/>
        </w:rPr>
        <w:t>Styles</w:t>
      </w:r>
      <w:r>
        <w:rPr>
          <w:color w:val="005CAB"/>
          <w:spacing w:val="2"/>
        </w:rPr>
        <w:t> </w:t>
      </w:r>
      <w:r>
        <w:rPr>
          <w:color w:val="005CAB"/>
        </w:rPr>
        <w:t>of</w:t>
      </w:r>
      <w:r>
        <w:rPr>
          <w:color w:val="005CAB"/>
          <w:spacing w:val="2"/>
        </w:rPr>
        <w:t> </w:t>
      </w:r>
      <w:r>
        <w:rPr>
          <w:color w:val="005CAB"/>
          <w:spacing w:val="-2"/>
        </w:rPr>
        <w:t>Leadership</w:t>
      </w:r>
    </w:p>
    <w:p>
      <w:pPr>
        <w:pStyle w:val="BodyText"/>
        <w:spacing w:before="40"/>
        <w:ind w:left="3260" w:right="1599"/>
      </w:pPr>
      <w:r>
        <w:rPr>
          <w:color w:val="231F20"/>
        </w:rPr>
        <w:t>Ken Blanchard, best known for the “One Minute Manager” series, and Paul Hershey proposed one classic research model for so-called situational leadership. They visualized leadership styles in terms of</w:t>
      </w:r>
      <w:r>
        <w:rPr>
          <w:color w:val="231F20"/>
          <w:spacing w:val="40"/>
        </w:rPr>
        <w:t> </w:t>
      </w:r>
      <w:r>
        <w:rPr>
          <w:color w:val="231F20"/>
        </w:rPr>
        <w:t>a continuing spectrum of</w:t>
      </w:r>
      <w:r>
        <w:rPr>
          <w:color w:val="231F20"/>
          <w:spacing w:val="40"/>
        </w:rPr>
        <w:t> </w:t>
      </w:r>
      <w:r>
        <w:rPr>
          <w:color w:val="231F20"/>
        </w:rPr>
        <w:t>directive and</w:t>
      </w:r>
      <w:r>
        <w:rPr>
          <w:color w:val="231F20"/>
          <w:spacing w:val="-2"/>
        </w:rPr>
        <w:t> </w:t>
      </w:r>
      <w:r>
        <w:rPr>
          <w:color w:val="231F20"/>
        </w:rPr>
        <w:t>supportive</w:t>
      </w:r>
      <w:r>
        <w:rPr>
          <w:color w:val="231F20"/>
          <w:spacing w:val="-2"/>
        </w:rPr>
        <w:t> </w:t>
      </w:r>
      <w:r>
        <w:rPr>
          <w:color w:val="231F20"/>
        </w:rPr>
        <w:t>behavior.</w:t>
      </w:r>
      <w:r>
        <w:rPr>
          <w:color w:val="231F20"/>
          <w:spacing w:val="-2"/>
        </w:rPr>
        <w:t> </w:t>
      </w:r>
      <w:r>
        <w:rPr>
          <w:color w:val="231F20"/>
        </w:rPr>
        <w:t>Directive</w:t>
      </w:r>
      <w:r>
        <w:rPr>
          <w:color w:val="231F20"/>
          <w:spacing w:val="-2"/>
        </w:rPr>
        <w:t> </w:t>
      </w:r>
      <w:r>
        <w:rPr>
          <w:color w:val="231F20"/>
        </w:rPr>
        <w:t>behavior</w:t>
      </w:r>
      <w:r>
        <w:rPr>
          <w:color w:val="231F20"/>
          <w:spacing w:val="-2"/>
        </w:rPr>
        <w:t> </w:t>
      </w:r>
      <w:r>
        <w:rPr>
          <w:color w:val="231F20"/>
        </w:rPr>
        <w:t>involves</w:t>
      </w:r>
      <w:r>
        <w:rPr>
          <w:color w:val="231F20"/>
          <w:spacing w:val="-2"/>
        </w:rPr>
        <w:t> </w:t>
      </w:r>
      <w:r>
        <w:rPr>
          <w:color w:val="231F20"/>
        </w:rPr>
        <w:t>clearly</w:t>
      </w:r>
      <w:r>
        <w:rPr>
          <w:color w:val="231F20"/>
          <w:spacing w:val="-2"/>
        </w:rPr>
        <w:t> </w:t>
      </w:r>
      <w:r>
        <w:rPr>
          <w:color w:val="231F20"/>
        </w:rPr>
        <w:t>telling</w:t>
      </w:r>
      <w:r>
        <w:rPr>
          <w:color w:val="231F20"/>
          <w:spacing w:val="-2"/>
        </w:rPr>
        <w:t> </w:t>
      </w:r>
      <w:r>
        <w:rPr>
          <w:color w:val="231F20"/>
        </w:rPr>
        <w:t>people</w:t>
      </w:r>
      <w:r>
        <w:rPr>
          <w:color w:val="231F20"/>
          <w:spacing w:val="-2"/>
        </w:rPr>
        <w:t> </w:t>
      </w:r>
      <w:r>
        <w:rPr>
          <w:color w:val="231F20"/>
        </w:rPr>
        <w:t>what</w:t>
      </w:r>
      <w:r>
        <w:rPr>
          <w:color w:val="231F20"/>
          <w:spacing w:val="-2"/>
        </w:rPr>
        <w:t> </w:t>
      </w:r>
      <w:r>
        <w:rPr>
          <w:color w:val="231F20"/>
        </w:rPr>
        <w:t>to do, how to do it, and when to do it, and then closely monitoring the behavior.</w:t>
      </w:r>
    </w:p>
    <w:p>
      <w:pPr>
        <w:pStyle w:val="BodyText"/>
        <w:spacing w:before="6"/>
        <w:ind w:left="3260" w:right="1599"/>
      </w:pPr>
      <w:r>
        <w:rPr>
          <w:color w:val="231F20"/>
        </w:rPr>
        <w:t>Supportive</w:t>
      </w:r>
      <w:r>
        <w:rPr>
          <w:color w:val="231F20"/>
          <w:spacing w:val="-2"/>
        </w:rPr>
        <w:t> </w:t>
      </w:r>
      <w:r>
        <w:rPr>
          <w:color w:val="231F20"/>
        </w:rPr>
        <w:t>behavior</w:t>
      </w:r>
      <w:r>
        <w:rPr>
          <w:color w:val="231F20"/>
          <w:spacing w:val="-2"/>
        </w:rPr>
        <w:t> </w:t>
      </w:r>
      <w:r>
        <w:rPr>
          <w:color w:val="231F20"/>
        </w:rPr>
        <w:t>involves</w:t>
      </w:r>
      <w:r>
        <w:rPr>
          <w:color w:val="231F20"/>
          <w:spacing w:val="-2"/>
        </w:rPr>
        <w:t> </w:t>
      </w:r>
      <w:r>
        <w:rPr>
          <w:color w:val="231F20"/>
        </w:rPr>
        <w:t>listening</w:t>
      </w:r>
      <w:r>
        <w:rPr>
          <w:color w:val="231F20"/>
          <w:spacing w:val="-2"/>
        </w:rPr>
        <w:t> </w:t>
      </w:r>
      <w:r>
        <w:rPr>
          <w:color w:val="231F20"/>
        </w:rPr>
        <w:t>to</w:t>
      </w:r>
      <w:r>
        <w:rPr>
          <w:color w:val="231F20"/>
          <w:spacing w:val="-2"/>
        </w:rPr>
        <w:t> </w:t>
      </w:r>
      <w:r>
        <w:rPr>
          <w:color w:val="231F20"/>
        </w:rPr>
        <w:t>people,</w:t>
      </w:r>
      <w:r>
        <w:rPr>
          <w:color w:val="231F20"/>
          <w:spacing w:val="-2"/>
        </w:rPr>
        <w:t> </w:t>
      </w:r>
      <w:r>
        <w:rPr>
          <w:color w:val="231F20"/>
        </w:rPr>
        <w:t>providing</w:t>
      </w:r>
      <w:r>
        <w:rPr>
          <w:color w:val="231F20"/>
          <w:spacing w:val="-2"/>
        </w:rPr>
        <w:t> </w:t>
      </w:r>
      <w:r>
        <w:rPr>
          <w:color w:val="231F20"/>
        </w:rPr>
        <w:t>assistance</w:t>
      </w:r>
      <w:r>
        <w:rPr>
          <w:color w:val="231F20"/>
          <w:spacing w:val="-2"/>
        </w:rPr>
        <w:t> </w:t>
      </w:r>
      <w:r>
        <w:rPr>
          <w:color w:val="231F20"/>
        </w:rPr>
        <w:t>and</w:t>
      </w:r>
      <w:r>
        <w:rPr>
          <w:color w:val="231F20"/>
          <w:spacing w:val="-2"/>
        </w:rPr>
        <w:t> </w:t>
      </w:r>
      <w:r>
        <w:rPr>
          <w:color w:val="231F20"/>
        </w:rPr>
        <w:t>encour-agement, and then facilitating their involvement in problem solving and decision making. According to this model (see figure 3.1), the degree to which you direct and support people who work for you is influenced by their level of</w:t>
      </w:r>
      <w:r>
        <w:rPr>
          <w:color w:val="231F20"/>
          <w:spacing w:val="40"/>
        </w:rPr>
        <w:t> </w:t>
      </w:r>
      <w:r>
        <w:rPr>
          <w:color w:val="231F20"/>
        </w:rPr>
        <w:t>competence and their commitment to completing a given task.</w:t>
      </w:r>
    </w:p>
    <w:p>
      <w:pPr>
        <w:pStyle w:val="BodyText"/>
        <w:rPr>
          <w:sz w:val="20"/>
        </w:rPr>
      </w:pPr>
    </w:p>
    <w:p>
      <w:pPr>
        <w:pStyle w:val="BodyText"/>
        <w:spacing w:before="112"/>
        <w:rPr>
          <w:sz w:val="20"/>
        </w:rPr>
      </w:pPr>
    </w:p>
    <w:p>
      <w:pPr>
        <w:pStyle w:val="BodyText"/>
        <w:spacing w:after="0"/>
        <w:rPr>
          <w:sz w:val="20"/>
        </w:rPr>
        <w:sectPr>
          <w:pgSz w:w="12240" w:h="15840"/>
          <w:pgMar w:header="0" w:footer="717" w:top="1080" w:bottom="900" w:left="0" w:right="0"/>
        </w:sectPr>
      </w:pPr>
    </w:p>
    <w:p>
      <w:pPr>
        <w:pStyle w:val="Heading7"/>
        <w:spacing w:line="254" w:lineRule="auto" w:before="112"/>
        <w:ind w:left="1604" w:firstLine="226"/>
        <w:jc w:val="right"/>
      </w:pPr>
      <w:r>
        <w:rPr>
          <w:color w:val="231F20"/>
        </w:rPr>
        <w:t>Figure</w:t>
      </w:r>
      <w:r>
        <w:rPr>
          <w:color w:val="231F20"/>
          <w:spacing w:val="-15"/>
        </w:rPr>
        <w:t> </w:t>
      </w:r>
      <w:r>
        <w:rPr>
          <w:color w:val="231F20"/>
        </w:rPr>
        <w:t>3.1. </w:t>
      </w:r>
      <w:r>
        <w:rPr>
          <w:color w:val="231F20"/>
          <w:spacing w:val="-2"/>
        </w:rPr>
        <w:t>Blanchard </w:t>
      </w:r>
      <w:r>
        <w:rPr>
          <w:color w:val="231F20"/>
        </w:rPr>
        <w:t>and</w:t>
      </w:r>
      <w:r>
        <w:rPr>
          <w:color w:val="231F20"/>
          <w:spacing w:val="1"/>
        </w:rPr>
        <w:t> </w:t>
      </w:r>
      <w:r>
        <w:rPr>
          <w:color w:val="231F20"/>
          <w:spacing w:val="-2"/>
        </w:rPr>
        <w:t>Hershey</w:t>
      </w:r>
    </w:p>
    <w:p>
      <w:pPr>
        <w:pStyle w:val="Heading7"/>
        <w:ind w:left="1850" w:firstLine="149"/>
        <w:jc w:val="right"/>
      </w:pPr>
      <w:r>
        <w:rPr>
          <w:color w:val="231F20"/>
        </w:rPr>
        <w:t>model</w:t>
      </w:r>
      <w:r>
        <w:rPr>
          <w:color w:val="231F20"/>
          <w:spacing w:val="-15"/>
        </w:rPr>
        <w:t> </w:t>
      </w:r>
      <w:r>
        <w:rPr>
          <w:color w:val="231F20"/>
        </w:rPr>
        <w:t>of </w:t>
      </w:r>
      <w:r>
        <w:rPr>
          <w:color w:val="231F20"/>
          <w:spacing w:val="-2"/>
        </w:rPr>
        <w:t>leadership</w:t>
      </w:r>
    </w:p>
    <w:p>
      <w:pPr>
        <w:pStyle w:val="Heading7"/>
        <w:ind w:left="0"/>
        <w:jc w:val="right"/>
      </w:pPr>
      <w:r>
        <w:rPr>
          <w:color w:val="231F20"/>
          <w:spacing w:val="-2"/>
        </w:rPr>
        <w:t>styles</w:t>
      </w:r>
    </w:p>
    <w:p>
      <w:pPr>
        <w:pStyle w:val="Heading5"/>
        <w:spacing w:before="152"/>
        <w:ind w:left="681"/>
        <w:rPr>
          <w:rFonts w:ascii="Gill Sans MT"/>
        </w:rPr>
      </w:pPr>
      <w:r>
        <w:rPr>
          <w:b w:val="0"/>
        </w:rPr>
        <w:br w:type="column"/>
      </w:r>
      <w:r>
        <w:rPr>
          <w:rFonts w:ascii="Gill Sans MT"/>
          <w:color w:val="231F20"/>
          <w:spacing w:val="-4"/>
        </w:rPr>
        <w:t>High</w:t>
      </w:r>
    </w:p>
    <w:p>
      <w:pPr>
        <w:pStyle w:val="BodyText"/>
        <w:rPr>
          <w:rFonts w:ascii="Gill Sans MT"/>
          <w:b/>
          <w:sz w:val="24"/>
        </w:rPr>
      </w:pPr>
    </w:p>
    <w:p>
      <w:pPr>
        <w:pStyle w:val="BodyText"/>
        <w:rPr>
          <w:rFonts w:ascii="Gill Sans MT"/>
          <w:b/>
          <w:sz w:val="24"/>
        </w:rPr>
      </w:pPr>
    </w:p>
    <w:p>
      <w:pPr>
        <w:pStyle w:val="BodyText"/>
        <w:rPr>
          <w:rFonts w:ascii="Gill Sans MT"/>
          <w:b/>
          <w:sz w:val="24"/>
        </w:rPr>
      </w:pPr>
    </w:p>
    <w:p>
      <w:pPr>
        <w:pStyle w:val="BodyText"/>
        <w:rPr>
          <w:rFonts w:ascii="Gill Sans MT"/>
          <w:b/>
          <w:sz w:val="24"/>
        </w:rPr>
      </w:pPr>
    </w:p>
    <w:p>
      <w:pPr>
        <w:pStyle w:val="BodyText"/>
        <w:rPr>
          <w:rFonts w:ascii="Gill Sans MT"/>
          <w:b/>
          <w:sz w:val="24"/>
        </w:rPr>
      </w:pPr>
    </w:p>
    <w:p>
      <w:pPr>
        <w:pStyle w:val="BodyText"/>
        <w:rPr>
          <w:rFonts w:ascii="Gill Sans MT"/>
          <w:b/>
          <w:sz w:val="24"/>
        </w:rPr>
      </w:pPr>
    </w:p>
    <w:p>
      <w:pPr>
        <w:pStyle w:val="BodyText"/>
        <w:spacing w:before="274"/>
        <w:rPr>
          <w:rFonts w:ascii="Gill Sans MT"/>
          <w:b/>
          <w:sz w:val="24"/>
        </w:rPr>
      </w:pPr>
    </w:p>
    <w:p>
      <w:pPr>
        <w:pStyle w:val="Heading5"/>
        <w:spacing w:before="0"/>
        <w:ind w:left="714"/>
        <w:rPr>
          <w:rFonts w:ascii="Gill Sans MT"/>
        </w:rPr>
      </w:pPr>
      <w:r>
        <w:rPr>
          <w:rFonts w:ascii="Gill Sans MT"/>
        </w:rPr>
        <mc:AlternateContent>
          <mc:Choice Requires="wps">
            <w:drawing>
              <wp:anchor distT="0" distB="0" distL="0" distR="0" allowOverlap="1" layoutInCell="1" locked="0" behindDoc="1" simplePos="0" relativeHeight="480494080">
                <wp:simplePos x="0" y="0"/>
                <wp:positionH relativeFrom="page">
                  <wp:posOffset>2393947</wp:posOffset>
                </wp:positionH>
                <wp:positionV relativeFrom="paragraph">
                  <wp:posOffset>-1418541</wp:posOffset>
                </wp:positionV>
                <wp:extent cx="63500" cy="1473835"/>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63500" cy="1473835"/>
                          <a:chExt cx="63500" cy="1473835"/>
                        </a:xfrm>
                      </wpg:grpSpPr>
                      <wps:wsp>
                        <wps:cNvPr id="1072" name="Graphic 1072"/>
                        <wps:cNvSpPr/>
                        <wps:spPr>
                          <a:xfrm>
                            <a:off x="31750" y="95250"/>
                            <a:ext cx="1270" cy="1283335"/>
                          </a:xfrm>
                          <a:custGeom>
                            <a:avLst/>
                            <a:gdLst/>
                            <a:ahLst/>
                            <a:cxnLst/>
                            <a:rect l="l" t="t" r="r" b="b"/>
                            <a:pathLst>
                              <a:path w="0" h="1283335">
                                <a:moveTo>
                                  <a:pt x="0" y="0"/>
                                </a:moveTo>
                                <a:lnTo>
                                  <a:pt x="0" y="12700"/>
                                </a:lnTo>
                                <a:lnTo>
                                  <a:pt x="0" y="1270177"/>
                                </a:lnTo>
                                <a:lnTo>
                                  <a:pt x="0" y="1282877"/>
                                </a:lnTo>
                              </a:path>
                            </a:pathLst>
                          </a:custGeom>
                          <a:ln w="25400">
                            <a:solidFill>
                              <a:srgbClr val="231F20"/>
                            </a:solidFill>
                            <a:prstDash val="solid"/>
                          </a:ln>
                        </wps:spPr>
                        <wps:bodyPr wrap="square" lIns="0" tIns="0" rIns="0" bIns="0" rtlCol="0">
                          <a:prstTxWarp prst="textNoShape">
                            <a:avLst/>
                          </a:prstTxWarp>
                          <a:noAutofit/>
                        </wps:bodyPr>
                      </wps:wsp>
                      <wps:wsp>
                        <wps:cNvPr id="1073" name="Graphic 1073"/>
                        <wps:cNvSpPr/>
                        <wps:spPr>
                          <a:xfrm>
                            <a:off x="-10" y="2"/>
                            <a:ext cx="63500" cy="1473835"/>
                          </a:xfrm>
                          <a:custGeom>
                            <a:avLst/>
                            <a:gdLst/>
                            <a:ahLst/>
                            <a:cxnLst/>
                            <a:rect l="l" t="t" r="r" b="b"/>
                            <a:pathLst>
                              <a:path w="63500" h="1473835">
                                <a:moveTo>
                                  <a:pt x="63500" y="1355902"/>
                                </a:moveTo>
                                <a:lnTo>
                                  <a:pt x="41275" y="1367015"/>
                                </a:lnTo>
                                <a:lnTo>
                                  <a:pt x="22225" y="1367015"/>
                                </a:lnTo>
                                <a:lnTo>
                                  <a:pt x="0" y="1355902"/>
                                </a:lnTo>
                                <a:lnTo>
                                  <a:pt x="31750" y="1473377"/>
                                </a:lnTo>
                                <a:lnTo>
                                  <a:pt x="63500" y="1355902"/>
                                </a:lnTo>
                                <a:close/>
                              </a:path>
                              <a:path w="63500" h="1473835">
                                <a:moveTo>
                                  <a:pt x="63500" y="117475"/>
                                </a:moveTo>
                                <a:lnTo>
                                  <a:pt x="31750" y="0"/>
                                </a:lnTo>
                                <a:lnTo>
                                  <a:pt x="0" y="117475"/>
                                </a:lnTo>
                                <a:lnTo>
                                  <a:pt x="22225" y="106362"/>
                                </a:lnTo>
                                <a:lnTo>
                                  <a:pt x="41275" y="106362"/>
                                </a:lnTo>
                                <a:lnTo>
                                  <a:pt x="63500" y="1174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88.499802pt;margin-top:-111.696175pt;width:5pt;height:116.05pt;mso-position-horizontal-relative:page;mso-position-vertical-relative:paragraph;z-index:-22822400" id="docshapegroup1027" coordorigin="3770,-2234" coordsize="100,2321">
                <v:shape style="position:absolute;left:3820;top:-2084;width:2;height:2021" id="docshape1028" coordorigin="3820,-2084" coordsize="0,2021" path="m3820,-2084l3820,-2064,3820,-84,3820,-64e" filled="false" stroked="true" strokeweight="2pt" strokecolor="#231f20">
                  <v:path arrowok="t"/>
                  <v:stroke dashstyle="solid"/>
                </v:shape>
                <v:shape style="position:absolute;left:3769;top:-2234;width:100;height:2321" id="docshape1029" coordorigin="3770,-2234" coordsize="100,2321" path="m3870,-99l3835,-81,3805,-81,3770,-99,3820,86,3870,-99xm3870,-2049l3820,-2234,3770,-2049,3805,-2066,3835,-2066,3870,-2049xe" filled="true" fillcolor="#231f20" stroked="false">
                  <v:path arrowok="t"/>
                  <v:fill type="solid"/>
                </v:shape>
                <w10:wrap type="none"/>
              </v:group>
            </w:pict>
          </mc:Fallback>
        </mc:AlternateContent>
      </w:r>
      <w:r>
        <w:rPr>
          <w:rFonts w:ascii="Gill Sans MT"/>
        </w:rPr>
        <mc:AlternateContent>
          <mc:Choice Requires="wps">
            <w:drawing>
              <wp:anchor distT="0" distB="0" distL="0" distR="0" allowOverlap="1" layoutInCell="1" locked="0" behindDoc="0" simplePos="0" relativeHeight="15782912">
                <wp:simplePos x="0" y="0"/>
                <wp:positionH relativeFrom="page">
                  <wp:posOffset>2013461</wp:posOffset>
                </wp:positionH>
                <wp:positionV relativeFrom="paragraph">
                  <wp:posOffset>-1587923</wp:posOffset>
                </wp:positionV>
                <wp:extent cx="235585" cy="173101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235585" cy="1731010"/>
                        </a:xfrm>
                        <a:prstGeom prst="rect">
                          <a:avLst/>
                        </a:prstGeom>
                      </wps:spPr>
                      <wps:txbx>
                        <w:txbxContent>
                          <w:p>
                            <w:pPr>
                              <w:spacing w:before="20"/>
                              <w:ind w:left="20" w:right="0" w:firstLine="0"/>
                              <w:jc w:val="left"/>
                              <w:rPr>
                                <w:rFonts w:ascii="Gill Sans MT"/>
                                <w:b/>
                                <w:sz w:val="28"/>
                              </w:rPr>
                            </w:pPr>
                            <w:r>
                              <w:rPr>
                                <w:rFonts w:ascii="Gill Sans MT"/>
                                <w:b/>
                                <w:color w:val="005CAB"/>
                                <w:sz w:val="28"/>
                              </w:rPr>
                              <w:t>Supportive</w:t>
                            </w:r>
                            <w:r>
                              <w:rPr>
                                <w:rFonts w:ascii="Gill Sans MT"/>
                                <w:b/>
                                <w:color w:val="005CAB"/>
                                <w:spacing w:val="-11"/>
                                <w:sz w:val="28"/>
                              </w:rPr>
                              <w:t> </w:t>
                            </w:r>
                            <w:r>
                              <w:rPr>
                                <w:rFonts w:ascii="Gill Sans MT"/>
                                <w:b/>
                                <w:color w:val="005CAB"/>
                                <w:spacing w:val="-2"/>
                                <w:sz w:val="28"/>
                              </w:rPr>
                              <w:t>Behavior</w:t>
                            </w:r>
                          </w:p>
                        </w:txbxContent>
                      </wps:txbx>
                      <wps:bodyPr wrap="square" lIns="0" tIns="0" rIns="0" bIns="0" rtlCol="0" vert="vert270">
                        <a:noAutofit/>
                      </wps:bodyPr>
                    </wps:wsp>
                  </a:graphicData>
                </a:graphic>
              </wp:anchor>
            </w:drawing>
          </mc:Choice>
          <mc:Fallback>
            <w:pict>
              <v:shape style="position:absolute;margin-left:158.540298pt;margin-top:-125.033379pt;width:18.55pt;height:136.3pt;mso-position-horizontal-relative:page;mso-position-vertical-relative:paragraph;z-index:15782912" type="#_x0000_t202" id="docshape1030" filled="false" stroked="false">
                <v:textbox inset="0,0,0,0" style="layout-flow:vertical;mso-layout-flow-alt:bottom-to-top">
                  <w:txbxContent>
                    <w:p>
                      <w:pPr>
                        <w:spacing w:before="20"/>
                        <w:ind w:left="20" w:right="0" w:firstLine="0"/>
                        <w:jc w:val="left"/>
                        <w:rPr>
                          <w:rFonts w:ascii="Gill Sans MT"/>
                          <w:b/>
                          <w:sz w:val="28"/>
                        </w:rPr>
                      </w:pPr>
                      <w:r>
                        <w:rPr>
                          <w:rFonts w:ascii="Gill Sans MT"/>
                          <w:b/>
                          <w:color w:val="005CAB"/>
                          <w:sz w:val="28"/>
                        </w:rPr>
                        <w:t>Supportive</w:t>
                      </w:r>
                      <w:r>
                        <w:rPr>
                          <w:rFonts w:ascii="Gill Sans MT"/>
                          <w:b/>
                          <w:color w:val="005CAB"/>
                          <w:spacing w:val="-11"/>
                          <w:sz w:val="28"/>
                        </w:rPr>
                        <w:t> </w:t>
                      </w:r>
                      <w:r>
                        <w:rPr>
                          <w:rFonts w:ascii="Gill Sans MT"/>
                          <w:b/>
                          <w:color w:val="005CAB"/>
                          <w:spacing w:val="-2"/>
                          <w:sz w:val="28"/>
                        </w:rPr>
                        <w:t>Behavior</w:t>
                      </w:r>
                    </w:p>
                  </w:txbxContent>
                </v:textbox>
                <w10:wrap type="none"/>
              </v:shape>
            </w:pict>
          </mc:Fallback>
        </mc:AlternateContent>
      </w:r>
      <w:r>
        <w:rPr>
          <w:rFonts w:ascii="Gill Sans MT"/>
          <w:color w:val="231F20"/>
          <w:spacing w:val="-5"/>
        </w:rPr>
        <w:t>Low</w:t>
      </w:r>
    </w:p>
    <w:p>
      <w:pPr>
        <w:pStyle w:val="BodyText"/>
        <w:spacing w:before="3"/>
        <w:rPr>
          <w:rFonts w:ascii="Gill Sans MT"/>
          <w:b/>
          <w:sz w:val="15"/>
        </w:rPr>
      </w:pPr>
      <w:r>
        <w:rPr/>
        <w:br w:type="column"/>
      </w:r>
      <w:r>
        <w:rPr>
          <w:rFonts w:ascii="Gill Sans MT"/>
          <w:b/>
          <w:sz w:val="15"/>
        </w:rPr>
      </w:r>
    </w:p>
    <w:tbl>
      <w:tblPr>
        <w:tblW w:w="0" w:type="auto"/>
        <w:jc w:val="left"/>
        <w:tblInd w:w="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106"/>
        <w:gridCol w:w="3462"/>
      </w:tblGrid>
      <w:tr>
        <w:trPr>
          <w:trHeight w:val="1381" w:hRule="atLeast"/>
        </w:trPr>
        <w:tc>
          <w:tcPr>
            <w:tcW w:w="3106" w:type="dxa"/>
            <w:shd w:val="clear" w:color="auto" w:fill="FFFFFF"/>
          </w:tcPr>
          <w:p>
            <w:pPr>
              <w:pStyle w:val="TableParagraph"/>
              <w:spacing w:before="243"/>
              <w:rPr>
                <w:b/>
                <w:sz w:val="24"/>
              </w:rPr>
            </w:pPr>
          </w:p>
          <w:p>
            <w:pPr>
              <w:pStyle w:val="TableParagraph"/>
              <w:ind w:left="20"/>
              <w:jc w:val="center"/>
              <w:rPr>
                <w:b/>
                <w:sz w:val="24"/>
              </w:rPr>
            </w:pPr>
            <w:r>
              <w:rPr>
                <w:b/>
                <w:color w:val="005CAB"/>
                <w:spacing w:val="-2"/>
                <w:sz w:val="24"/>
              </w:rPr>
              <w:t>Supporting</w:t>
            </w:r>
          </w:p>
        </w:tc>
        <w:tc>
          <w:tcPr>
            <w:tcW w:w="3462" w:type="dxa"/>
            <w:shd w:val="clear" w:color="auto" w:fill="E2E5F3"/>
          </w:tcPr>
          <w:p>
            <w:pPr>
              <w:pStyle w:val="TableParagraph"/>
              <w:spacing w:before="243"/>
              <w:rPr>
                <w:b/>
                <w:sz w:val="24"/>
              </w:rPr>
            </w:pPr>
          </w:p>
          <w:p>
            <w:pPr>
              <w:pStyle w:val="TableParagraph"/>
              <w:ind w:left="22" w:right="1"/>
              <w:jc w:val="center"/>
              <w:rPr>
                <w:b/>
                <w:sz w:val="24"/>
              </w:rPr>
            </w:pPr>
            <w:r>
              <w:rPr>
                <w:b/>
                <w:color w:val="005CAB"/>
                <w:spacing w:val="-2"/>
                <w:sz w:val="24"/>
              </w:rPr>
              <w:t>Coaching</w:t>
            </w:r>
          </w:p>
        </w:tc>
      </w:tr>
      <w:tr>
        <w:trPr>
          <w:trHeight w:val="1381" w:hRule="atLeast"/>
        </w:trPr>
        <w:tc>
          <w:tcPr>
            <w:tcW w:w="3106" w:type="dxa"/>
            <w:shd w:val="clear" w:color="auto" w:fill="E2E5F3"/>
          </w:tcPr>
          <w:p>
            <w:pPr>
              <w:pStyle w:val="TableParagraph"/>
              <w:spacing w:before="243"/>
              <w:rPr>
                <w:b/>
                <w:sz w:val="24"/>
              </w:rPr>
            </w:pPr>
          </w:p>
          <w:p>
            <w:pPr>
              <w:pStyle w:val="TableParagraph"/>
              <w:ind w:left="20"/>
              <w:jc w:val="center"/>
              <w:rPr>
                <w:b/>
                <w:sz w:val="24"/>
              </w:rPr>
            </w:pPr>
            <w:r>
              <w:rPr>
                <w:b/>
                <w:color w:val="005CAB"/>
                <w:spacing w:val="-2"/>
                <w:sz w:val="24"/>
              </w:rPr>
              <w:t>Delegating</w:t>
            </w:r>
          </w:p>
        </w:tc>
        <w:tc>
          <w:tcPr>
            <w:tcW w:w="3462" w:type="dxa"/>
            <w:shd w:val="clear" w:color="auto" w:fill="FFFFFF"/>
          </w:tcPr>
          <w:p>
            <w:pPr>
              <w:pStyle w:val="TableParagraph"/>
              <w:spacing w:before="243"/>
              <w:rPr>
                <w:b/>
                <w:sz w:val="24"/>
              </w:rPr>
            </w:pPr>
          </w:p>
          <w:p>
            <w:pPr>
              <w:pStyle w:val="TableParagraph"/>
              <w:ind w:left="22"/>
              <w:jc w:val="center"/>
              <w:rPr>
                <w:b/>
                <w:sz w:val="24"/>
              </w:rPr>
            </w:pPr>
            <w:r>
              <w:rPr>
                <w:b/>
                <w:color w:val="005CAB"/>
                <w:spacing w:val="-2"/>
                <w:sz w:val="24"/>
              </w:rPr>
              <w:t>Directing</w:t>
            </w:r>
          </w:p>
        </w:tc>
      </w:tr>
    </w:tbl>
    <w:p>
      <w:pPr>
        <w:pStyle w:val="Heading5"/>
        <w:tabs>
          <w:tab w:pos="6037" w:val="left" w:leader="none"/>
        </w:tabs>
        <w:spacing w:before="110"/>
        <w:ind w:left="156"/>
        <w:rPr>
          <w:rFonts w:ascii="Gill Sans MT"/>
        </w:rPr>
      </w:pPr>
      <w:r>
        <w:rPr>
          <w:rFonts w:ascii="Gill Sans MT"/>
        </w:rPr>
        <mc:AlternateContent>
          <mc:Choice Requires="wps">
            <w:drawing>
              <wp:anchor distT="0" distB="0" distL="0" distR="0" allowOverlap="1" layoutInCell="1" locked="0" behindDoc="1" simplePos="0" relativeHeight="480494592">
                <wp:simplePos x="0" y="0"/>
                <wp:positionH relativeFrom="page">
                  <wp:posOffset>3074120</wp:posOffset>
                </wp:positionH>
                <wp:positionV relativeFrom="paragraph">
                  <wp:posOffset>140882</wp:posOffset>
                </wp:positionV>
                <wp:extent cx="3363595" cy="63500"/>
                <wp:effectExtent l="0" t="0" r="0" b="0"/>
                <wp:wrapNone/>
                <wp:docPr id="1075" name="Group 1075"/>
                <wp:cNvGraphicFramePr>
                  <a:graphicFrameLocks/>
                </wp:cNvGraphicFramePr>
                <a:graphic>
                  <a:graphicData uri="http://schemas.microsoft.com/office/word/2010/wordprocessingGroup">
                    <wpg:wgp>
                      <wpg:cNvPr id="1075" name="Group 1075"/>
                      <wpg:cNvGrpSpPr/>
                      <wpg:grpSpPr>
                        <a:xfrm>
                          <a:off x="0" y="0"/>
                          <a:ext cx="3363595" cy="63500"/>
                          <a:chExt cx="3363595" cy="63500"/>
                        </a:xfrm>
                      </wpg:grpSpPr>
                      <wps:wsp>
                        <wps:cNvPr id="1076" name="Graphic 1076"/>
                        <wps:cNvSpPr/>
                        <wps:spPr>
                          <a:xfrm>
                            <a:off x="95237" y="31750"/>
                            <a:ext cx="3173095" cy="1270"/>
                          </a:xfrm>
                          <a:custGeom>
                            <a:avLst/>
                            <a:gdLst/>
                            <a:ahLst/>
                            <a:cxnLst/>
                            <a:rect l="l" t="t" r="r" b="b"/>
                            <a:pathLst>
                              <a:path w="3173095" h="0">
                                <a:moveTo>
                                  <a:pt x="0" y="0"/>
                                </a:moveTo>
                                <a:lnTo>
                                  <a:pt x="12700" y="0"/>
                                </a:lnTo>
                                <a:lnTo>
                                  <a:pt x="3159861" y="0"/>
                                </a:lnTo>
                                <a:lnTo>
                                  <a:pt x="3172561" y="0"/>
                                </a:lnTo>
                              </a:path>
                            </a:pathLst>
                          </a:custGeom>
                          <a:ln w="25400">
                            <a:solidFill>
                              <a:srgbClr val="231F20"/>
                            </a:solidFill>
                            <a:prstDash val="solid"/>
                          </a:ln>
                        </wps:spPr>
                        <wps:bodyPr wrap="square" lIns="0" tIns="0" rIns="0" bIns="0" rtlCol="0">
                          <a:prstTxWarp prst="textNoShape">
                            <a:avLst/>
                          </a:prstTxWarp>
                          <a:noAutofit/>
                        </wps:bodyPr>
                      </wps:wsp>
                      <wps:wsp>
                        <wps:cNvPr id="1077" name="Graphic 1077"/>
                        <wps:cNvSpPr/>
                        <wps:spPr>
                          <a:xfrm>
                            <a:off x="-8" y="11"/>
                            <a:ext cx="3363595" cy="63500"/>
                          </a:xfrm>
                          <a:custGeom>
                            <a:avLst/>
                            <a:gdLst/>
                            <a:ahLst/>
                            <a:cxnLst/>
                            <a:rect l="l" t="t" r="r" b="b"/>
                            <a:pathLst>
                              <a:path w="3363595" h="63500">
                                <a:moveTo>
                                  <a:pt x="117475" y="0"/>
                                </a:moveTo>
                                <a:lnTo>
                                  <a:pt x="0" y="31750"/>
                                </a:lnTo>
                                <a:lnTo>
                                  <a:pt x="117475" y="63500"/>
                                </a:lnTo>
                                <a:lnTo>
                                  <a:pt x="106362" y="41275"/>
                                </a:lnTo>
                                <a:lnTo>
                                  <a:pt x="106362" y="22225"/>
                                </a:lnTo>
                                <a:lnTo>
                                  <a:pt x="117475" y="0"/>
                                </a:lnTo>
                                <a:close/>
                              </a:path>
                              <a:path w="3363595" h="63500">
                                <a:moveTo>
                                  <a:pt x="3363049" y="31750"/>
                                </a:moveTo>
                                <a:lnTo>
                                  <a:pt x="3245574" y="0"/>
                                </a:lnTo>
                                <a:lnTo>
                                  <a:pt x="3256686" y="22225"/>
                                </a:lnTo>
                                <a:lnTo>
                                  <a:pt x="3256686" y="41275"/>
                                </a:lnTo>
                                <a:lnTo>
                                  <a:pt x="3245574" y="63500"/>
                                </a:lnTo>
                                <a:lnTo>
                                  <a:pt x="3363049" y="3175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42.056702pt;margin-top:11.0931pt;width:264.850pt;height:5pt;mso-position-horizontal-relative:page;mso-position-vertical-relative:paragraph;z-index:-22821888" id="docshapegroup1031" coordorigin="4841,222" coordsize="5297,100">
                <v:shape style="position:absolute;left:4991;top:271;width:4997;height:2" id="docshape1032" coordorigin="4991,272" coordsize="4997,0" path="m4991,272l5011,272,9967,272,9987,272e" filled="false" stroked="true" strokeweight="2pt" strokecolor="#231f20">
                  <v:path arrowok="t"/>
                  <v:stroke dashstyle="solid"/>
                </v:shape>
                <v:shape style="position:absolute;left:4841;top:221;width:5297;height:100" id="docshape1033" coordorigin="4841,222" coordsize="5297,100" path="m5026,222l4841,272,5026,322,5009,287,5009,257,5026,222xm10137,272l9952,222,9970,257,9970,287,9952,322,10137,272xe" filled="true" fillcolor="#231f20" stroked="false">
                  <v:path arrowok="t"/>
                  <v:fill type="solid"/>
                </v:shape>
                <w10:wrap type="none"/>
              </v:group>
            </w:pict>
          </mc:Fallback>
        </mc:AlternateContent>
      </w:r>
      <w:r>
        <w:rPr>
          <w:rFonts w:ascii="Gill Sans MT"/>
          <w:color w:val="231F20"/>
          <w:spacing w:val="-5"/>
        </w:rPr>
        <w:t>Low</w:t>
      </w:r>
      <w:r>
        <w:rPr>
          <w:rFonts w:ascii="Gill Sans MT"/>
          <w:color w:val="231F20"/>
        </w:rPr>
        <w:tab/>
      </w:r>
      <w:r>
        <w:rPr>
          <w:rFonts w:ascii="Gill Sans MT"/>
          <w:color w:val="231F20"/>
          <w:spacing w:val="-4"/>
        </w:rPr>
        <w:t>High</w:t>
      </w:r>
    </w:p>
    <w:p>
      <w:pPr>
        <w:pStyle w:val="Heading4"/>
        <w:ind w:left="1909"/>
      </w:pPr>
      <w:r>
        <w:rPr>
          <w:color w:val="005CAB"/>
        </w:rPr>
        <w:t>Directive</w:t>
      </w:r>
      <w:r>
        <w:rPr>
          <w:color w:val="005CAB"/>
          <w:spacing w:val="-5"/>
        </w:rPr>
        <w:t> </w:t>
      </w:r>
      <w:r>
        <w:rPr>
          <w:color w:val="005CAB"/>
          <w:spacing w:val="-2"/>
        </w:rPr>
        <w:t>Behavior</w:t>
      </w:r>
    </w:p>
    <w:p>
      <w:pPr>
        <w:pStyle w:val="Heading4"/>
        <w:spacing w:after="0"/>
        <w:sectPr>
          <w:type w:val="continuous"/>
          <w:pgSz w:w="12240" w:h="15840"/>
          <w:pgMar w:header="0" w:footer="717" w:top="460" w:bottom="280" w:left="0" w:right="0"/>
          <w:cols w:num="3" w:equalWidth="0">
            <w:col w:w="2862" w:space="40"/>
            <w:col w:w="1217" w:space="39"/>
            <w:col w:w="8082"/>
          </w:cols>
        </w:sectPr>
      </w:pPr>
    </w:p>
    <w:p>
      <w:pPr>
        <w:pStyle w:val="BodyText"/>
        <w:spacing w:before="27"/>
        <w:rPr>
          <w:rFonts w:ascii="Gill Sans MT"/>
          <w:b/>
          <w:sz w:val="16"/>
        </w:rPr>
      </w:pPr>
    </w:p>
    <w:p>
      <w:pPr>
        <w:spacing w:before="1"/>
        <w:ind w:left="1799" w:right="2167" w:firstLine="0"/>
        <w:jc w:val="center"/>
        <w:rPr>
          <w:sz w:val="16"/>
        </w:rPr>
      </w:pPr>
      <w:r>
        <w:rPr>
          <w:color w:val="231F20"/>
          <w:sz w:val="16"/>
        </w:rPr>
        <w:t>Source:</w:t>
      </w:r>
      <w:r>
        <w:rPr>
          <w:color w:val="231F20"/>
          <w:spacing w:val="-2"/>
          <w:sz w:val="16"/>
        </w:rPr>
        <w:t> </w:t>
      </w:r>
      <w:r>
        <w:rPr>
          <w:color w:val="231F20"/>
          <w:sz w:val="16"/>
        </w:rPr>
        <w:t>Adapted</w:t>
      </w:r>
      <w:r>
        <w:rPr>
          <w:color w:val="231F20"/>
          <w:spacing w:val="1"/>
          <w:sz w:val="16"/>
        </w:rPr>
        <w:t> </w:t>
      </w:r>
      <w:r>
        <w:rPr>
          <w:color w:val="231F20"/>
          <w:sz w:val="16"/>
        </w:rPr>
        <w:t>from</w:t>
      </w:r>
      <w:r>
        <w:rPr>
          <w:color w:val="231F20"/>
          <w:spacing w:val="2"/>
          <w:sz w:val="16"/>
        </w:rPr>
        <w:t> </w:t>
      </w:r>
      <w:r>
        <w:rPr>
          <w:color w:val="231F20"/>
          <w:sz w:val="16"/>
        </w:rPr>
        <w:t>a concept</w:t>
      </w:r>
      <w:r>
        <w:rPr>
          <w:color w:val="231F20"/>
          <w:spacing w:val="2"/>
          <w:sz w:val="16"/>
        </w:rPr>
        <w:t> </w:t>
      </w:r>
      <w:r>
        <w:rPr>
          <w:color w:val="231F20"/>
          <w:sz w:val="16"/>
        </w:rPr>
        <w:t>developed</w:t>
      </w:r>
      <w:r>
        <w:rPr>
          <w:color w:val="231F20"/>
          <w:spacing w:val="1"/>
          <w:sz w:val="16"/>
        </w:rPr>
        <w:t> </w:t>
      </w:r>
      <w:r>
        <w:rPr>
          <w:color w:val="231F20"/>
          <w:sz w:val="16"/>
        </w:rPr>
        <w:t>by</w:t>
      </w:r>
      <w:r>
        <w:rPr>
          <w:color w:val="231F20"/>
          <w:spacing w:val="1"/>
          <w:sz w:val="16"/>
        </w:rPr>
        <w:t> </w:t>
      </w:r>
      <w:r>
        <w:rPr>
          <w:color w:val="231F20"/>
          <w:sz w:val="16"/>
        </w:rPr>
        <w:t>the</w:t>
      </w:r>
      <w:r>
        <w:rPr>
          <w:color w:val="231F20"/>
          <w:spacing w:val="2"/>
          <w:sz w:val="16"/>
        </w:rPr>
        <w:t> </w:t>
      </w:r>
      <w:r>
        <w:rPr>
          <w:color w:val="231F20"/>
          <w:sz w:val="16"/>
        </w:rPr>
        <w:t>Center for</w:t>
      </w:r>
      <w:r>
        <w:rPr>
          <w:color w:val="231F20"/>
          <w:spacing w:val="1"/>
          <w:sz w:val="16"/>
        </w:rPr>
        <w:t> </w:t>
      </w:r>
      <w:r>
        <w:rPr>
          <w:color w:val="231F20"/>
          <w:sz w:val="16"/>
        </w:rPr>
        <w:t>Leadership Studies,</w:t>
      </w:r>
      <w:r>
        <w:rPr>
          <w:color w:val="231F20"/>
          <w:spacing w:val="2"/>
          <w:sz w:val="16"/>
        </w:rPr>
        <w:t> </w:t>
      </w:r>
      <w:r>
        <w:rPr>
          <w:color w:val="231F20"/>
          <w:spacing w:val="-4"/>
          <w:sz w:val="16"/>
        </w:rPr>
        <w:t>Inc.</w:t>
      </w:r>
    </w:p>
    <w:p>
      <w:pPr>
        <w:spacing w:after="0"/>
        <w:jc w:val="center"/>
        <w:rPr>
          <w:sz w:val="16"/>
        </w:rPr>
        <w:sectPr>
          <w:type w:val="continuous"/>
          <w:pgSz w:w="12240" w:h="15840"/>
          <w:pgMar w:header="0" w:footer="717" w:top="460" w:bottom="280" w:left="0" w:right="0"/>
        </w:sectPr>
      </w:pPr>
    </w:p>
    <w:p>
      <w:pPr>
        <w:pStyle w:val="BodyText"/>
        <w:spacing w:before="67"/>
      </w:pPr>
    </w:p>
    <w:p>
      <w:pPr>
        <w:pStyle w:val="BodyText"/>
        <w:ind w:left="3260"/>
      </w:pPr>
      <w:r>
        <w:rPr>
          <w:color w:val="231F20"/>
        </w:rPr>
        <w:t>The</w:t>
      </w:r>
      <w:r>
        <w:rPr>
          <w:color w:val="231F20"/>
          <w:spacing w:val="1"/>
        </w:rPr>
        <w:t> </w:t>
      </w:r>
      <w:r>
        <w:rPr>
          <w:color w:val="231F20"/>
        </w:rPr>
        <w:t>four</w:t>
      </w:r>
      <w:r>
        <w:rPr>
          <w:color w:val="231F20"/>
          <w:spacing w:val="3"/>
        </w:rPr>
        <w:t> </w:t>
      </w:r>
      <w:r>
        <w:rPr>
          <w:color w:val="231F20"/>
        </w:rPr>
        <w:t>styles</w:t>
      </w:r>
      <w:r>
        <w:rPr>
          <w:color w:val="231F20"/>
          <w:spacing w:val="3"/>
        </w:rPr>
        <w:t> </w:t>
      </w:r>
      <w:r>
        <w:rPr>
          <w:color w:val="231F20"/>
        </w:rPr>
        <w:t>of</w:t>
      </w:r>
      <w:r>
        <w:rPr>
          <w:color w:val="231F20"/>
          <w:spacing w:val="33"/>
        </w:rPr>
        <w:t> </w:t>
      </w:r>
      <w:r>
        <w:rPr>
          <w:color w:val="231F20"/>
        </w:rPr>
        <w:t>situational</w:t>
      </w:r>
      <w:r>
        <w:rPr>
          <w:color w:val="231F20"/>
          <w:spacing w:val="3"/>
        </w:rPr>
        <w:t> </w:t>
      </w:r>
      <w:r>
        <w:rPr>
          <w:color w:val="231F20"/>
        </w:rPr>
        <w:t>leadership</w:t>
      </w:r>
      <w:r>
        <w:rPr>
          <w:color w:val="231F20"/>
          <w:spacing w:val="3"/>
        </w:rPr>
        <w:t> </w:t>
      </w:r>
      <w:r>
        <w:rPr>
          <w:color w:val="231F20"/>
        </w:rPr>
        <w:t>are</w:t>
      </w:r>
      <w:r>
        <w:rPr>
          <w:color w:val="231F20"/>
          <w:spacing w:val="3"/>
        </w:rPr>
        <w:t> </w:t>
      </w:r>
      <w:r>
        <w:rPr>
          <w:color w:val="231F20"/>
        </w:rPr>
        <w:t>described</w:t>
      </w:r>
      <w:r>
        <w:rPr>
          <w:color w:val="231F20"/>
          <w:spacing w:val="4"/>
        </w:rPr>
        <w:t> </w:t>
      </w:r>
      <w:r>
        <w:rPr>
          <w:color w:val="231F20"/>
          <w:spacing w:val="-2"/>
        </w:rPr>
        <w:t>below.</w:t>
      </w:r>
    </w:p>
    <w:p>
      <w:pPr>
        <w:pStyle w:val="BodyText"/>
        <w:spacing w:before="2"/>
      </w:pPr>
    </w:p>
    <w:p>
      <w:pPr>
        <w:pStyle w:val="BodyText"/>
        <w:spacing w:before="1"/>
        <w:ind w:left="3259" w:right="1519"/>
      </w:pPr>
      <w:r>
        <w:rPr>
          <w:b/>
          <w:color w:val="231F20"/>
        </w:rPr>
        <w:t>Directing. </w:t>
      </w:r>
      <w:r>
        <w:rPr>
          <w:color w:val="231F20"/>
        </w:rPr>
        <w:t>This style puts a high focus on task and a lower one on relationship. When the person you are supervising is not yet qualified or not sufficiently moti-vated to carry out a task independently, then you need to tell him or her precisely what to do at each step. For example, you may take this approach with a technician who has just started working in the lab and needs to learn an important technique that he or she will be doing routinely.</w:t>
      </w:r>
    </w:p>
    <w:p>
      <w:pPr>
        <w:pStyle w:val="BodyText"/>
        <w:spacing w:before="8"/>
      </w:pPr>
    </w:p>
    <w:p>
      <w:pPr>
        <w:pStyle w:val="BodyText"/>
        <w:ind w:left="3259" w:right="1493"/>
      </w:pPr>
      <w:r>
        <w:rPr>
          <w:b/>
          <w:color w:val="231F20"/>
        </w:rPr>
        <w:t>Coaching. </w:t>
      </w:r>
      <w:r>
        <w:rPr>
          <w:color w:val="231F20"/>
        </w:rPr>
        <w:t>This style puts a high focus on both task and relationship. As a PI, you would continue to direct the action of</w:t>
      </w:r>
      <w:r>
        <w:rPr>
          <w:color w:val="231F20"/>
          <w:spacing w:val="33"/>
        </w:rPr>
        <w:t> </w:t>
      </w:r>
      <w:r>
        <w:rPr>
          <w:color w:val="231F20"/>
        </w:rPr>
        <w:t>the person you are supervising, but also take the time to explain decisions, solicit suggestions, and support the individual’s pro-fessional development. This leadership style is the most demanding. It requires a lot of</w:t>
      </w:r>
      <w:r>
        <w:rPr>
          <w:color w:val="231F20"/>
          <w:spacing w:val="40"/>
        </w:rPr>
        <w:t> </w:t>
      </w:r>
      <w:r>
        <w:rPr>
          <w:color w:val="231F20"/>
        </w:rPr>
        <w:t>time and emotional investment on the part of</w:t>
      </w:r>
      <w:r>
        <w:rPr>
          <w:color w:val="231F20"/>
          <w:spacing w:val="40"/>
        </w:rPr>
        <w:t> </w:t>
      </w:r>
      <w:r>
        <w:rPr>
          <w:color w:val="231F20"/>
        </w:rPr>
        <w:t>the leader. For example, soon</w:t>
      </w:r>
      <w:r>
        <w:rPr>
          <w:color w:val="231F20"/>
          <w:spacing w:val="40"/>
        </w:rPr>
        <w:t> </w:t>
      </w:r>
      <w:r>
        <w:rPr>
          <w:color w:val="231F20"/>
        </w:rPr>
        <w:t>after a graduate student joins the lab, you will probably have to show him or her different techniques and help him or her decide which experiments to do, but you would explain why and how they fit in with the lab’s mission.</w:t>
      </w:r>
    </w:p>
    <w:p>
      <w:pPr>
        <w:pStyle w:val="BodyText"/>
        <w:spacing w:before="10"/>
      </w:pPr>
    </w:p>
    <w:p>
      <w:pPr>
        <w:pStyle w:val="BodyText"/>
        <w:ind w:left="3259" w:right="1493"/>
      </w:pPr>
      <w:r>
        <w:rPr>
          <w:b/>
          <w:color w:val="231F20"/>
        </w:rPr>
        <w:t>Supporting. </w:t>
      </w:r>
      <w:r>
        <w:rPr>
          <w:color w:val="231F20"/>
        </w:rPr>
        <w:t>This style puts a low focus on task and a higher one on relationship.</w:t>
      </w:r>
      <w:r>
        <w:rPr>
          <w:color w:val="231F20"/>
          <w:spacing w:val="40"/>
        </w:rPr>
        <w:t> </w:t>
      </w:r>
      <w:r>
        <w:rPr>
          <w:color w:val="231F20"/>
        </w:rPr>
        <w:t>As a PI, you would facilitate people’s efforts toward accomplishing a given task and share responsibility for decision making with them. In a lab, the PI is likely to adopt this leadership style with most postdocs and experienced graduate students. For example, you would give the postdoc responsibility to choose what experiments to do but continue to discuss what these are and facilitate progress by, for example, helping the postdoc find someone to collaborate with so that he or she can get the next step of</w:t>
      </w:r>
      <w:r>
        <w:rPr>
          <w:color w:val="231F20"/>
          <w:spacing w:val="40"/>
        </w:rPr>
        <w:t> </w:t>
      </w:r>
      <w:r>
        <w:rPr>
          <w:color w:val="231F20"/>
        </w:rPr>
        <w:t>a project accomplished.</w:t>
      </w:r>
    </w:p>
    <w:p>
      <w:pPr>
        <w:pStyle w:val="BodyText"/>
        <w:spacing w:before="11"/>
      </w:pPr>
    </w:p>
    <w:p>
      <w:pPr>
        <w:pStyle w:val="BodyText"/>
        <w:ind w:left="3259" w:right="1519"/>
      </w:pPr>
      <w:r>
        <w:rPr>
          <w:b/>
          <w:color w:val="231F20"/>
        </w:rPr>
        <w:t>Delegating. </w:t>
      </w:r>
      <w:r>
        <w:rPr>
          <w:color w:val="231F20"/>
        </w:rPr>
        <w:t>This style puts a low focus on both task and relationship. As a PI, you would turn over responsibility for decision making and problem solving to an indi-vidual who has become more independent. For example, you would allow a post-doc who is ready to leave the lab to make decisions about what projects to pursue and collaborators to seek out without having to ask for your input first.</w:t>
      </w:r>
    </w:p>
    <w:p>
      <w:pPr>
        <w:pStyle w:val="BodyText"/>
        <w:spacing w:before="36"/>
      </w:pPr>
    </w:p>
    <w:p>
      <w:pPr>
        <w:pStyle w:val="Heading4"/>
      </w:pPr>
      <w:r>
        <w:rPr>
          <w:color w:val="005CAB"/>
          <w:spacing w:val="-2"/>
        </w:rPr>
        <w:t>Delegating</w:t>
      </w:r>
      <w:r>
        <w:rPr>
          <w:color w:val="005CAB"/>
          <w:spacing w:val="-35"/>
        </w:rPr>
        <w:t> </w:t>
      </w:r>
      <w:r>
        <w:rPr>
          <w:color w:val="005CAB"/>
          <w:spacing w:val="-2"/>
        </w:rPr>
        <w:t>Tasks</w:t>
      </w:r>
      <w:r>
        <w:rPr>
          <w:color w:val="005CAB"/>
          <w:spacing w:val="-14"/>
        </w:rPr>
        <w:t> </w:t>
      </w:r>
      <w:r>
        <w:rPr>
          <w:color w:val="005CAB"/>
          <w:spacing w:val="-2"/>
        </w:rPr>
        <w:t>and</w:t>
      </w:r>
      <w:r>
        <w:rPr>
          <w:color w:val="005CAB"/>
          <w:spacing w:val="-21"/>
        </w:rPr>
        <w:t> </w:t>
      </w:r>
      <w:r>
        <w:rPr>
          <w:color w:val="005CAB"/>
          <w:spacing w:val="-2"/>
        </w:rPr>
        <w:t>Authority</w:t>
      </w:r>
    </w:p>
    <w:p>
      <w:pPr>
        <w:pStyle w:val="BodyText"/>
        <w:spacing w:before="41"/>
        <w:ind w:left="3260" w:right="1464"/>
      </w:pPr>
      <w:r>
        <w:rPr>
          <w:color w:val="231F20"/>
        </w:rPr>
        <w:t>Many PIs, especially starting PIs, are reluctant to delegate for fear of</w:t>
      </w:r>
      <w:r>
        <w:rPr>
          <w:color w:val="231F20"/>
          <w:spacing w:val="38"/>
        </w:rPr>
        <w:t> </w:t>
      </w:r>
      <w:r>
        <w:rPr>
          <w:color w:val="231F20"/>
        </w:rPr>
        <w:t>losing control or power. Delegating is important because it will relieve you of</w:t>
      </w:r>
      <w:r>
        <w:rPr>
          <w:color w:val="231F20"/>
          <w:spacing w:val="30"/>
        </w:rPr>
        <w:t> </w:t>
      </w:r>
      <w:r>
        <w:rPr>
          <w:color w:val="231F20"/>
        </w:rPr>
        <w:t>some of</w:t>
      </w:r>
      <w:r>
        <w:rPr>
          <w:color w:val="231F20"/>
          <w:spacing w:val="30"/>
        </w:rPr>
        <w:t> </w:t>
      </w:r>
      <w:r>
        <w:rPr>
          <w:color w:val="231F20"/>
        </w:rPr>
        <w:t>the day-to-day responsibilities. Assigning responsibility does not lessen your role in the lab. It merely gives you a capacity to handle greater responsibility. In addition, delegating serves to empower and motivate the people who work for you.</w:t>
      </w:r>
    </w:p>
    <w:p>
      <w:pPr>
        <w:pStyle w:val="BodyText"/>
        <w:spacing w:before="7"/>
      </w:pPr>
    </w:p>
    <w:p>
      <w:pPr>
        <w:pStyle w:val="BodyText"/>
        <w:ind w:left="3259" w:right="1494"/>
        <w:jc w:val="both"/>
      </w:pPr>
      <w:r>
        <w:rPr>
          <w:color w:val="231F20"/>
        </w:rPr>
        <w:t>In deciding whether there is something you could delegate, ask yourself</w:t>
      </w:r>
      <w:r>
        <w:rPr>
          <w:color w:val="231F20"/>
          <w:spacing w:val="31"/>
        </w:rPr>
        <w:t> </w:t>
      </w:r>
      <w:r>
        <w:rPr>
          <w:color w:val="231F20"/>
        </w:rPr>
        <w:t>the follow-ing questions: What am I doing now that I’d like to see someone else do? Is there a person in the lab who is capable of</w:t>
      </w:r>
      <w:r>
        <w:rPr>
          <w:color w:val="231F20"/>
          <w:spacing w:val="32"/>
        </w:rPr>
        <w:t> </w:t>
      </w:r>
      <w:r>
        <w:rPr>
          <w:color w:val="231F20"/>
        </w:rPr>
        <w:t>handling and willing to take on a new responsi-bility? What could I do if</w:t>
      </w:r>
      <w:r>
        <w:rPr>
          <w:color w:val="231F20"/>
          <w:spacing w:val="40"/>
        </w:rPr>
        <w:t> </w:t>
      </w:r>
      <w:r>
        <w:rPr>
          <w:color w:val="231F20"/>
        </w:rPr>
        <w:t>I had more free time?</w:t>
      </w:r>
    </w:p>
    <w:p>
      <w:pPr>
        <w:pStyle w:val="BodyText"/>
        <w:spacing w:before="6"/>
      </w:pPr>
    </w:p>
    <w:p>
      <w:pPr>
        <w:pStyle w:val="BodyText"/>
        <w:ind w:left="3259"/>
        <w:jc w:val="both"/>
      </w:pPr>
      <w:r>
        <w:rPr>
          <w:color w:val="231F20"/>
        </w:rPr>
        <w:t>Once</w:t>
      </w:r>
      <w:r>
        <w:rPr>
          <w:color w:val="231F20"/>
          <w:spacing w:val="3"/>
        </w:rPr>
        <w:t> </w:t>
      </w:r>
      <w:r>
        <w:rPr>
          <w:color w:val="231F20"/>
        </w:rPr>
        <w:t>you</w:t>
      </w:r>
      <w:r>
        <w:rPr>
          <w:color w:val="231F20"/>
          <w:spacing w:val="3"/>
        </w:rPr>
        <w:t> </w:t>
      </w:r>
      <w:r>
        <w:rPr>
          <w:color w:val="231F20"/>
        </w:rPr>
        <w:t>have</w:t>
      </w:r>
      <w:r>
        <w:rPr>
          <w:color w:val="231F20"/>
          <w:spacing w:val="3"/>
        </w:rPr>
        <w:t> </w:t>
      </w:r>
      <w:r>
        <w:rPr>
          <w:color w:val="231F20"/>
        </w:rPr>
        <w:t>decided</w:t>
      </w:r>
      <w:r>
        <w:rPr>
          <w:color w:val="231F20"/>
          <w:spacing w:val="3"/>
        </w:rPr>
        <w:t> </w:t>
      </w:r>
      <w:r>
        <w:rPr>
          <w:color w:val="231F20"/>
        </w:rPr>
        <w:t>to</w:t>
      </w:r>
      <w:r>
        <w:rPr>
          <w:color w:val="231F20"/>
          <w:spacing w:val="3"/>
        </w:rPr>
        <w:t> </w:t>
      </w:r>
      <w:r>
        <w:rPr>
          <w:color w:val="231F20"/>
        </w:rPr>
        <w:t>delegate</w:t>
      </w:r>
      <w:r>
        <w:rPr>
          <w:color w:val="231F20"/>
          <w:spacing w:val="3"/>
        </w:rPr>
        <w:t> </w:t>
      </w:r>
      <w:r>
        <w:rPr>
          <w:color w:val="231F20"/>
        </w:rPr>
        <w:t>the</w:t>
      </w:r>
      <w:r>
        <w:rPr>
          <w:color w:val="231F20"/>
          <w:spacing w:val="3"/>
        </w:rPr>
        <w:t> </w:t>
      </w:r>
      <w:r>
        <w:rPr>
          <w:color w:val="231F20"/>
        </w:rPr>
        <w:t>responsibility</w:t>
      </w:r>
      <w:r>
        <w:rPr>
          <w:color w:val="231F20"/>
          <w:spacing w:val="3"/>
        </w:rPr>
        <w:t> </w:t>
      </w:r>
      <w:r>
        <w:rPr>
          <w:color w:val="231F20"/>
        </w:rPr>
        <w:t>for</w:t>
      </w:r>
      <w:r>
        <w:rPr>
          <w:color w:val="231F20"/>
          <w:spacing w:val="3"/>
        </w:rPr>
        <w:t> </w:t>
      </w:r>
      <w:r>
        <w:rPr>
          <w:color w:val="231F20"/>
        </w:rPr>
        <w:t>a</w:t>
      </w:r>
      <w:r>
        <w:rPr>
          <w:color w:val="231F20"/>
          <w:spacing w:val="3"/>
        </w:rPr>
        <w:t> </w:t>
      </w:r>
      <w:r>
        <w:rPr>
          <w:color w:val="231F20"/>
        </w:rPr>
        <w:t>given</w:t>
      </w:r>
      <w:r>
        <w:rPr>
          <w:color w:val="231F20"/>
          <w:spacing w:val="3"/>
        </w:rPr>
        <w:t> </w:t>
      </w:r>
      <w:r>
        <w:rPr>
          <w:color w:val="231F20"/>
        </w:rPr>
        <w:t>task,</w:t>
      </w:r>
      <w:r>
        <w:rPr>
          <w:color w:val="231F20"/>
          <w:spacing w:val="3"/>
        </w:rPr>
        <w:t> </w:t>
      </w:r>
      <w:r>
        <w:rPr>
          <w:color w:val="231F20"/>
        </w:rPr>
        <w:t>you</w:t>
      </w:r>
      <w:r>
        <w:rPr>
          <w:color w:val="231F20"/>
          <w:spacing w:val="3"/>
        </w:rPr>
        <w:t> </w:t>
      </w:r>
      <w:r>
        <w:rPr>
          <w:color w:val="231F20"/>
        </w:rPr>
        <w:t>need</w:t>
      </w:r>
      <w:r>
        <w:rPr>
          <w:color w:val="231F20"/>
          <w:spacing w:val="4"/>
        </w:rPr>
        <w:t> </w:t>
      </w:r>
      <w:r>
        <w:rPr>
          <w:color w:val="231F20"/>
          <w:spacing w:val="-5"/>
        </w:rPr>
        <w:t>to</w:t>
      </w:r>
    </w:p>
    <w:p>
      <w:pPr>
        <w:pStyle w:val="ListParagraph"/>
        <w:numPr>
          <w:ilvl w:val="0"/>
          <w:numId w:val="11"/>
        </w:numPr>
        <w:tabs>
          <w:tab w:pos="3998" w:val="left" w:leader="none"/>
        </w:tabs>
        <w:spacing w:line="240" w:lineRule="auto" w:before="230" w:after="0"/>
        <w:ind w:left="3998" w:right="0" w:hanging="479"/>
        <w:jc w:val="left"/>
        <w:rPr>
          <w:sz w:val="23"/>
        </w:rPr>
      </w:pPr>
      <w:r>
        <w:rPr>
          <w:color w:val="231F20"/>
          <w:sz w:val="23"/>
        </w:rPr>
        <w:t>Be</w:t>
      </w:r>
      <w:r>
        <w:rPr>
          <w:color w:val="231F20"/>
          <w:spacing w:val="4"/>
          <w:sz w:val="23"/>
        </w:rPr>
        <w:t> </w:t>
      </w:r>
      <w:r>
        <w:rPr>
          <w:color w:val="231F20"/>
          <w:sz w:val="23"/>
        </w:rPr>
        <w:t>sure</w:t>
      </w:r>
      <w:r>
        <w:rPr>
          <w:color w:val="231F20"/>
          <w:spacing w:val="4"/>
          <w:sz w:val="23"/>
        </w:rPr>
        <w:t> </w:t>
      </w:r>
      <w:r>
        <w:rPr>
          <w:color w:val="231F20"/>
          <w:sz w:val="23"/>
        </w:rPr>
        <w:t>you</w:t>
      </w:r>
      <w:r>
        <w:rPr>
          <w:color w:val="231F20"/>
          <w:spacing w:val="4"/>
          <w:sz w:val="23"/>
        </w:rPr>
        <w:t> </w:t>
      </w:r>
      <w:r>
        <w:rPr>
          <w:color w:val="231F20"/>
          <w:sz w:val="23"/>
        </w:rPr>
        <w:t>delegate</w:t>
      </w:r>
      <w:r>
        <w:rPr>
          <w:color w:val="231F20"/>
          <w:spacing w:val="4"/>
          <w:sz w:val="23"/>
        </w:rPr>
        <w:t> </w:t>
      </w:r>
      <w:r>
        <w:rPr>
          <w:color w:val="231F20"/>
          <w:sz w:val="23"/>
        </w:rPr>
        <w:t>the</w:t>
      </w:r>
      <w:r>
        <w:rPr>
          <w:color w:val="231F20"/>
          <w:spacing w:val="4"/>
          <w:sz w:val="23"/>
        </w:rPr>
        <w:t> </w:t>
      </w:r>
      <w:r>
        <w:rPr>
          <w:color w:val="231F20"/>
          <w:sz w:val="23"/>
        </w:rPr>
        <w:t>necessary</w:t>
      </w:r>
      <w:r>
        <w:rPr>
          <w:color w:val="231F20"/>
          <w:spacing w:val="4"/>
          <w:sz w:val="23"/>
        </w:rPr>
        <w:t> </w:t>
      </w:r>
      <w:r>
        <w:rPr>
          <w:color w:val="231F20"/>
          <w:sz w:val="23"/>
        </w:rPr>
        <w:t>authority</w:t>
      </w:r>
      <w:r>
        <w:rPr>
          <w:color w:val="231F20"/>
          <w:spacing w:val="4"/>
          <w:sz w:val="23"/>
        </w:rPr>
        <w:t> </w:t>
      </w:r>
      <w:r>
        <w:rPr>
          <w:color w:val="231F20"/>
          <w:sz w:val="23"/>
        </w:rPr>
        <w:t>with</w:t>
      </w:r>
      <w:r>
        <w:rPr>
          <w:color w:val="231F20"/>
          <w:spacing w:val="4"/>
          <w:sz w:val="23"/>
        </w:rPr>
        <w:t> </w:t>
      </w:r>
      <w:r>
        <w:rPr>
          <w:color w:val="231F20"/>
          <w:sz w:val="23"/>
        </w:rPr>
        <w:t>the</w:t>
      </w:r>
      <w:r>
        <w:rPr>
          <w:color w:val="231F20"/>
          <w:spacing w:val="4"/>
          <w:sz w:val="23"/>
        </w:rPr>
        <w:t> </w:t>
      </w:r>
      <w:r>
        <w:rPr>
          <w:color w:val="231F20"/>
          <w:spacing w:val="-2"/>
          <w:sz w:val="23"/>
        </w:rPr>
        <w:t>responsibility.</w:t>
      </w:r>
    </w:p>
    <w:p>
      <w:pPr>
        <w:pStyle w:val="ListParagraph"/>
        <w:numPr>
          <w:ilvl w:val="0"/>
          <w:numId w:val="11"/>
        </w:numPr>
        <w:tabs>
          <w:tab w:pos="3979" w:val="left" w:leader="none"/>
          <w:tab w:pos="3998" w:val="left" w:leader="none"/>
        </w:tabs>
        <w:spacing w:line="242" w:lineRule="auto" w:before="166" w:after="0"/>
        <w:ind w:left="3979" w:right="1857" w:hanging="461"/>
        <w:jc w:val="left"/>
        <w:rPr>
          <w:sz w:val="23"/>
        </w:rPr>
      </w:pPr>
      <w:r>
        <w:rPr>
          <w:color w:val="231F20"/>
          <w:sz w:val="23"/>
        </w:rPr>
        <w:t>Give</w:t>
      </w:r>
      <w:r>
        <w:rPr>
          <w:color w:val="231F20"/>
          <w:sz w:val="23"/>
        </w:rPr>
        <w:t> clear directions and make sure they are understood; keep two-way communication channels open.</w:t>
      </w:r>
    </w:p>
    <w:p>
      <w:pPr>
        <w:pStyle w:val="ListParagraph"/>
        <w:spacing w:after="0" w:line="242" w:lineRule="auto"/>
        <w:jc w:val="left"/>
        <w:rPr>
          <w:sz w:val="23"/>
        </w:rPr>
        <w:sectPr>
          <w:pgSz w:w="12240" w:h="15840"/>
          <w:pgMar w:header="0" w:footer="716" w:top="1080" w:bottom="900" w:left="0" w:right="0"/>
        </w:sectPr>
      </w:pPr>
    </w:p>
    <w:p>
      <w:pPr>
        <w:pStyle w:val="BodyText"/>
        <w:spacing w:before="85"/>
      </w:pPr>
    </w:p>
    <w:p>
      <w:pPr>
        <w:pStyle w:val="ListParagraph"/>
        <w:numPr>
          <w:ilvl w:val="0"/>
          <w:numId w:val="11"/>
        </w:numPr>
        <w:tabs>
          <w:tab w:pos="3979" w:val="left" w:leader="none"/>
          <w:tab w:pos="3998" w:val="left" w:leader="none"/>
        </w:tabs>
        <w:spacing w:line="242" w:lineRule="auto" w:before="0" w:after="0"/>
        <w:ind w:left="3979" w:right="1668" w:hanging="461"/>
        <w:jc w:val="left"/>
        <w:rPr>
          <w:sz w:val="23"/>
        </w:rPr>
      </w:pPr>
      <w:r>
        <w:rPr>
          <w:color w:val="231F20"/>
          <w:sz w:val="23"/>
        </w:rPr>
        <w:t>Clearly</w:t>
      </w:r>
      <w:r>
        <w:rPr>
          <w:color w:val="231F20"/>
          <w:sz w:val="23"/>
        </w:rPr>
        <w:t> define the responsibilities assigned to each lab member, and make this information known to everyone in the lab.</w:t>
      </w:r>
    </w:p>
    <w:p>
      <w:pPr>
        <w:pStyle w:val="ListParagraph"/>
        <w:numPr>
          <w:ilvl w:val="0"/>
          <w:numId w:val="11"/>
        </w:numPr>
        <w:tabs>
          <w:tab w:pos="3979" w:val="left" w:leader="none"/>
          <w:tab w:pos="3998" w:val="left" w:leader="none"/>
        </w:tabs>
        <w:spacing w:line="242" w:lineRule="auto" w:before="178" w:after="0"/>
        <w:ind w:left="3979" w:right="1852" w:hanging="461"/>
        <w:jc w:val="left"/>
        <w:rPr>
          <w:sz w:val="23"/>
        </w:rPr>
      </w:pPr>
      <w:r>
        <w:rPr>
          <w:color w:val="231F20"/>
          <w:sz w:val="23"/>
        </w:rPr>
        <w:t>Once</w:t>
      </w:r>
      <w:r>
        <w:rPr>
          <w:color w:val="231F20"/>
          <w:sz w:val="23"/>
        </w:rPr>
        <w:t> you have delegated, follow up to make sure the job is being done without interfering with it.</w:t>
      </w:r>
    </w:p>
    <w:p>
      <w:pPr>
        <w:pStyle w:val="ListParagraph"/>
        <w:numPr>
          <w:ilvl w:val="0"/>
          <w:numId w:val="11"/>
        </w:numPr>
        <w:tabs>
          <w:tab w:pos="3979" w:val="left" w:leader="none"/>
          <w:tab w:pos="3998" w:val="left" w:leader="none"/>
        </w:tabs>
        <w:spacing w:line="242" w:lineRule="auto" w:before="179" w:after="0"/>
        <w:ind w:left="3979" w:right="1697" w:hanging="461"/>
        <w:jc w:val="left"/>
        <w:rPr>
          <w:sz w:val="23"/>
        </w:rPr>
      </w:pPr>
      <w:r>
        <w:rPr>
          <w:color w:val="231F20"/>
          <w:sz w:val="23"/>
        </w:rPr>
        <w:t>When</w:t>
      </w:r>
      <w:r>
        <w:rPr>
          <w:color w:val="231F20"/>
          <w:sz w:val="23"/>
        </w:rPr>
        <w:t> you delegate authority to someone, be sure to back up that person when his or her authority is called into question.</w:t>
      </w:r>
    </w:p>
    <w:p>
      <w:pPr>
        <w:pStyle w:val="ListParagraph"/>
        <w:numPr>
          <w:ilvl w:val="0"/>
          <w:numId w:val="11"/>
        </w:numPr>
        <w:tabs>
          <w:tab w:pos="3998" w:val="left" w:leader="none"/>
        </w:tabs>
        <w:spacing w:line="240" w:lineRule="auto" w:before="178" w:after="0"/>
        <w:ind w:left="3998" w:right="0" w:hanging="479"/>
        <w:jc w:val="left"/>
        <w:rPr>
          <w:sz w:val="23"/>
        </w:rPr>
      </w:pPr>
      <w:r>
        <w:rPr>
          <w:sz w:val="23"/>
        </w:rPr>
        <mc:AlternateContent>
          <mc:Choice Requires="wps">
            <w:drawing>
              <wp:anchor distT="0" distB="0" distL="0" distR="0" allowOverlap="1" layoutInCell="1" locked="0" behindDoc="0" simplePos="0" relativeHeight="15784960">
                <wp:simplePos x="0" y="0"/>
                <wp:positionH relativeFrom="page">
                  <wp:posOffset>1723388</wp:posOffset>
                </wp:positionH>
                <wp:positionV relativeFrom="paragraph">
                  <wp:posOffset>320574</wp:posOffset>
                </wp:positionV>
                <wp:extent cx="470534" cy="108458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5.699905pt;margin-top:25.242083pt;width:37.050pt;height:85.4pt;mso-position-horizontal-relative:page;mso-position-vertical-relative:paragraph;z-index:15784960" type="#_x0000_t202" id="docshape103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Distribute</w:t>
      </w:r>
      <w:r>
        <w:rPr>
          <w:color w:val="231F20"/>
          <w:spacing w:val="3"/>
          <w:sz w:val="23"/>
        </w:rPr>
        <w:t> </w:t>
      </w:r>
      <w:r>
        <w:rPr>
          <w:color w:val="231F20"/>
          <w:sz w:val="23"/>
        </w:rPr>
        <w:t>responsibilities</w:t>
      </w:r>
      <w:r>
        <w:rPr>
          <w:color w:val="231F20"/>
          <w:spacing w:val="4"/>
          <w:sz w:val="23"/>
        </w:rPr>
        <w:t> </w:t>
      </w:r>
      <w:r>
        <w:rPr>
          <w:color w:val="231F20"/>
          <w:sz w:val="23"/>
        </w:rPr>
        <w:t>fairly</w:t>
      </w:r>
      <w:r>
        <w:rPr>
          <w:color w:val="231F20"/>
          <w:spacing w:val="3"/>
          <w:sz w:val="23"/>
        </w:rPr>
        <w:t> </w:t>
      </w:r>
      <w:r>
        <w:rPr>
          <w:color w:val="231F20"/>
          <w:sz w:val="23"/>
        </w:rPr>
        <w:t>among</w:t>
      </w:r>
      <w:r>
        <w:rPr>
          <w:color w:val="231F20"/>
          <w:spacing w:val="4"/>
          <w:sz w:val="23"/>
        </w:rPr>
        <w:t> </w:t>
      </w:r>
      <w:r>
        <w:rPr>
          <w:color w:val="231F20"/>
          <w:sz w:val="23"/>
        </w:rPr>
        <w:t>members</w:t>
      </w:r>
      <w:r>
        <w:rPr>
          <w:color w:val="231F20"/>
          <w:spacing w:val="4"/>
          <w:sz w:val="23"/>
        </w:rPr>
        <w:t> </w:t>
      </w:r>
      <w:r>
        <w:rPr>
          <w:color w:val="231F20"/>
          <w:sz w:val="23"/>
        </w:rPr>
        <w:t>of</w:t>
      </w:r>
      <w:r>
        <w:rPr>
          <w:color w:val="231F20"/>
          <w:spacing w:val="33"/>
          <w:sz w:val="23"/>
        </w:rPr>
        <w:t> </w:t>
      </w:r>
      <w:r>
        <w:rPr>
          <w:color w:val="231F20"/>
          <w:sz w:val="23"/>
        </w:rPr>
        <w:t>the</w:t>
      </w:r>
      <w:r>
        <w:rPr>
          <w:color w:val="231F20"/>
          <w:spacing w:val="4"/>
          <w:sz w:val="23"/>
        </w:rPr>
        <w:t> </w:t>
      </w:r>
      <w:r>
        <w:rPr>
          <w:color w:val="231F20"/>
          <w:spacing w:val="-4"/>
          <w:sz w:val="23"/>
        </w:rPr>
        <w:t>lab.</w:t>
      </w:r>
    </w:p>
    <w:p>
      <w:pPr>
        <w:pStyle w:val="BodyText"/>
      </w:pPr>
    </w:p>
    <w:p>
      <w:pPr>
        <w:pStyle w:val="BodyText"/>
      </w:pPr>
    </w:p>
    <w:p>
      <w:pPr>
        <w:pStyle w:val="BodyText"/>
        <w:spacing w:before="204"/>
      </w:pPr>
    </w:p>
    <w:p>
      <w:pPr>
        <w:spacing w:before="1"/>
        <w:ind w:left="3660" w:right="3762" w:hanging="1"/>
        <w:jc w:val="left"/>
        <w:rPr>
          <w:i/>
          <w:sz w:val="23"/>
        </w:rPr>
      </w:pPr>
      <w:r>
        <w:rPr>
          <w:i/>
          <w:sz w:val="23"/>
        </w:rPr>
        <mc:AlternateContent>
          <mc:Choice Requires="wps">
            <w:drawing>
              <wp:anchor distT="0" distB="0" distL="0" distR="0" allowOverlap="1" layoutInCell="1" locked="0" behindDoc="1" simplePos="0" relativeHeight="480496128">
                <wp:simplePos x="0" y="0"/>
                <wp:positionH relativeFrom="page">
                  <wp:posOffset>1835150</wp:posOffset>
                </wp:positionH>
                <wp:positionV relativeFrom="paragraph">
                  <wp:posOffset>-230159</wp:posOffset>
                </wp:positionV>
                <wp:extent cx="4102100" cy="1971039"/>
                <wp:effectExtent l="0" t="0" r="0" b="0"/>
                <wp:wrapNone/>
                <wp:docPr id="1079" name="Graphic 1079"/>
                <wp:cNvGraphicFramePr>
                  <a:graphicFrameLocks/>
                </wp:cNvGraphicFramePr>
                <a:graphic>
                  <a:graphicData uri="http://schemas.microsoft.com/office/word/2010/wordprocessingShape">
                    <wps:wsp>
                      <wps:cNvPr id="1079" name="Graphic 1079"/>
                      <wps:cNvSpPr/>
                      <wps:spPr>
                        <a:xfrm>
                          <a:off x="0" y="0"/>
                          <a:ext cx="4102100" cy="1971039"/>
                        </a:xfrm>
                        <a:custGeom>
                          <a:avLst/>
                          <a:gdLst/>
                          <a:ahLst/>
                          <a:cxnLst/>
                          <a:rect l="l" t="t" r="r" b="b"/>
                          <a:pathLst>
                            <a:path w="4102100" h="1971039">
                              <a:moveTo>
                                <a:pt x="0" y="1970709"/>
                              </a:moveTo>
                              <a:lnTo>
                                <a:pt x="4102100" y="1970709"/>
                              </a:lnTo>
                              <a:lnTo>
                                <a:pt x="4102100" y="0"/>
                              </a:lnTo>
                              <a:lnTo>
                                <a:pt x="0" y="0"/>
                              </a:lnTo>
                              <a:lnTo>
                                <a:pt x="0" y="1970709"/>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5pt;margin-top:-18.122782pt;width:323pt;height:155.174pt;mso-position-horizontal-relative:page;mso-position-vertical-relative:paragraph;z-index:-22820352" id="docshape1035"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84448">
                <wp:simplePos x="0" y="0"/>
                <wp:positionH relativeFrom="page">
                  <wp:posOffset>5526132</wp:posOffset>
                </wp:positionH>
                <wp:positionV relativeFrom="paragraph">
                  <wp:posOffset>1042892</wp:posOffset>
                </wp:positionV>
                <wp:extent cx="481330" cy="91440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5.128571pt;margin-top:82.117516pt;width:37.9pt;height:72pt;mso-position-horizontal-relative:page;mso-position-vertical-relative:paragraph;z-index:1578444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Through the years I’ve learned that, on the one hand, there are</w:t>
      </w:r>
      <w:r>
        <w:rPr>
          <w:i/>
          <w:color w:val="231F20"/>
          <w:spacing w:val="80"/>
          <w:sz w:val="23"/>
        </w:rPr>
        <w:t> </w:t>
      </w:r>
      <w:r>
        <w:rPr>
          <w:i/>
          <w:color w:val="231F20"/>
          <w:sz w:val="23"/>
        </w:rPr>
        <w:t>a bunch of</w:t>
      </w:r>
      <w:r>
        <w:rPr>
          <w:i/>
          <w:color w:val="231F20"/>
          <w:spacing w:val="40"/>
          <w:sz w:val="23"/>
        </w:rPr>
        <w:t> </w:t>
      </w:r>
      <w:r>
        <w:rPr>
          <w:i/>
          <w:color w:val="231F20"/>
          <w:sz w:val="23"/>
        </w:rPr>
        <w:t>ways to treat people that generally work well; on the other hand, each individual case seems to bring up something</w:t>
      </w:r>
      <w:r>
        <w:rPr>
          <w:i/>
          <w:color w:val="231F20"/>
          <w:spacing w:val="40"/>
          <w:sz w:val="23"/>
        </w:rPr>
        <w:t> </w:t>
      </w:r>
      <w:r>
        <w:rPr>
          <w:i/>
          <w:color w:val="231F20"/>
          <w:sz w:val="23"/>
        </w:rPr>
        <w:t>new that you don’t have experience with. So even though you think you’ve developed all of</w:t>
      </w:r>
      <w:r>
        <w:rPr>
          <w:i/>
          <w:color w:val="231F20"/>
          <w:spacing w:val="40"/>
          <w:sz w:val="23"/>
        </w:rPr>
        <w:t> </w:t>
      </w:r>
      <w:r>
        <w:rPr>
          <w:i/>
          <w:color w:val="231F20"/>
          <w:sz w:val="23"/>
        </w:rPr>
        <w:t>this experience, with the very next circumstance, you may have to fine-tune your approach, because every person is different.</w:t>
      </w:r>
    </w:p>
    <w:p>
      <w:pPr>
        <w:pStyle w:val="BodyText"/>
        <w:spacing w:before="258"/>
        <w:ind w:left="3912"/>
      </w:pPr>
      <w:r>
        <w:rPr>
          <w:color w:val="231F20"/>
        </w:rPr>
        <w:t>—Thomas</w:t>
      </w:r>
      <w:r>
        <w:rPr>
          <w:color w:val="231F20"/>
          <w:spacing w:val="5"/>
        </w:rPr>
        <w:t> </w:t>
      </w:r>
      <w:r>
        <w:rPr>
          <w:color w:val="231F20"/>
        </w:rPr>
        <w:t>Cech,</w:t>
      </w:r>
      <w:r>
        <w:rPr>
          <w:color w:val="231F20"/>
          <w:spacing w:val="5"/>
        </w:rPr>
        <w:t> </w:t>
      </w:r>
      <w:r>
        <w:rPr>
          <w:color w:val="231F20"/>
          <w:spacing w:val="-4"/>
        </w:rPr>
        <w:t>HHMI</w:t>
      </w:r>
    </w:p>
    <w:p>
      <w:pPr>
        <w:pStyle w:val="BodyText"/>
        <w:rPr>
          <w:sz w:val="32"/>
        </w:rPr>
      </w:pPr>
    </w:p>
    <w:p>
      <w:pPr>
        <w:pStyle w:val="BodyText"/>
        <w:spacing w:before="278"/>
        <w:rPr>
          <w:sz w:val="32"/>
        </w:rPr>
      </w:pPr>
    </w:p>
    <w:p>
      <w:pPr>
        <w:pStyle w:val="Heading2"/>
        <w:spacing w:line="206" w:lineRule="auto"/>
        <w:ind w:right="3900"/>
      </w:pPr>
      <w:r>
        <w:rPr/>
        <mc:AlternateContent>
          <mc:Choice Requires="wps">
            <w:drawing>
              <wp:anchor distT="0" distB="0" distL="0" distR="0" allowOverlap="1" layoutInCell="1" locked="0" behindDoc="1" simplePos="0" relativeHeight="487642624">
                <wp:simplePos x="0" y="0"/>
                <wp:positionH relativeFrom="page">
                  <wp:posOffset>0</wp:posOffset>
                </wp:positionH>
                <wp:positionV relativeFrom="paragraph">
                  <wp:posOffset>428780</wp:posOffset>
                </wp:positionV>
                <wp:extent cx="6858000" cy="13970"/>
                <wp:effectExtent l="0" t="0" r="0" b="0"/>
                <wp:wrapTopAndBottom/>
                <wp:docPr id="1081" name="Graphic 1081"/>
                <wp:cNvGraphicFramePr>
                  <a:graphicFrameLocks/>
                </wp:cNvGraphicFramePr>
                <a:graphic>
                  <a:graphicData uri="http://schemas.microsoft.com/office/word/2010/wordprocessingShape">
                    <wps:wsp>
                      <wps:cNvPr id="1081" name="Graphic 1081"/>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3.762218pt;width:540pt;height:1.08pt;mso-position-horizontal-relative:page;mso-position-vertical-relative:paragraph;z-index:-15673856;mso-wrap-distance-left:0;mso-wrap-distance-right:0" id="docshape1036" filled="true" fillcolor="#231f20" stroked="false">
                <v:fill type="solid"/>
                <w10:wrap type="topAndBottom"/>
              </v:rect>
            </w:pict>
          </mc:Fallback>
        </mc:AlternateContent>
      </w:r>
      <w:bookmarkStart w:name="_TOC_250059" w:id="21"/>
      <w:r>
        <w:rPr>
          <w:color w:val="231F20"/>
          <w:spacing w:val="-2"/>
        </w:rPr>
        <w:t>BUILDING</w:t>
      </w:r>
      <w:r>
        <w:rPr>
          <w:color w:val="231F20"/>
          <w:spacing w:val="-24"/>
        </w:rPr>
        <w:t> </w:t>
      </w:r>
      <w:r>
        <w:rPr>
          <w:color w:val="231F20"/>
          <w:spacing w:val="-2"/>
        </w:rPr>
        <w:t>AND</w:t>
      </w:r>
      <w:r>
        <w:rPr>
          <w:color w:val="231F20"/>
          <w:spacing w:val="-21"/>
        </w:rPr>
        <w:t> </w:t>
      </w:r>
      <w:r>
        <w:rPr>
          <w:color w:val="231F20"/>
          <w:spacing w:val="-2"/>
        </w:rPr>
        <w:t>SUSTAINING </w:t>
      </w:r>
      <w:r>
        <w:rPr>
          <w:color w:val="231F20"/>
        </w:rPr>
        <w:t>AN EFFECTIVE</w:t>
      </w:r>
      <w:r>
        <w:rPr>
          <w:color w:val="231F20"/>
          <w:spacing w:val="-3"/>
        </w:rPr>
        <w:t> </w:t>
      </w:r>
      <w:bookmarkEnd w:id="21"/>
      <w:r>
        <w:rPr>
          <w:color w:val="231F20"/>
        </w:rPr>
        <w:t>TEAM</w:t>
      </w:r>
    </w:p>
    <w:p>
      <w:pPr>
        <w:pStyle w:val="BodyText"/>
        <w:spacing w:line="220" w:lineRule="auto" w:before="82"/>
        <w:ind w:left="3259" w:right="1599"/>
      </w:pPr>
      <w:r>
        <w:rPr>
          <w:b/>
          <w:color w:val="005CAB"/>
          <w:sz w:val="40"/>
        </w:rPr>
        <w:t>T</w:t>
      </w:r>
      <w:r>
        <w:rPr>
          <w:color w:val="231F20"/>
        </w:rPr>
        <w:t>oday, more than any other time in history, science is a team sport—and the teams keep getting bigger. For many kinds of</w:t>
      </w:r>
      <w:r>
        <w:rPr>
          <w:color w:val="231F20"/>
          <w:spacing w:val="31"/>
        </w:rPr>
        <w:t> </w:t>
      </w:r>
      <w:r>
        <w:rPr>
          <w:color w:val="231F20"/>
        </w:rPr>
        <w:t>experiments, you need to integrate different</w:t>
      </w:r>
      <w:r>
        <w:rPr>
          <w:color w:val="231F20"/>
          <w:spacing w:val="3"/>
        </w:rPr>
        <w:t> </w:t>
      </w:r>
      <w:r>
        <w:rPr>
          <w:color w:val="231F20"/>
        </w:rPr>
        <w:t>kinds</w:t>
      </w:r>
      <w:r>
        <w:rPr>
          <w:color w:val="231F20"/>
          <w:spacing w:val="4"/>
        </w:rPr>
        <w:t> </w:t>
      </w:r>
      <w:r>
        <w:rPr>
          <w:color w:val="231F20"/>
        </w:rPr>
        <w:t>of</w:t>
      </w:r>
      <w:r>
        <w:rPr>
          <w:color w:val="231F20"/>
          <w:spacing w:val="33"/>
        </w:rPr>
        <w:t> </w:t>
      </w:r>
      <w:r>
        <w:rPr>
          <w:color w:val="231F20"/>
        </w:rPr>
        <w:t>technical</w:t>
      </w:r>
      <w:r>
        <w:rPr>
          <w:color w:val="231F20"/>
          <w:spacing w:val="3"/>
        </w:rPr>
        <w:t> </w:t>
      </w:r>
      <w:r>
        <w:rPr>
          <w:color w:val="231F20"/>
        </w:rPr>
        <w:t>expertise</w:t>
      </w:r>
      <w:r>
        <w:rPr>
          <w:color w:val="231F20"/>
          <w:spacing w:val="4"/>
        </w:rPr>
        <w:t> </w:t>
      </w:r>
      <w:r>
        <w:rPr>
          <w:color w:val="231F20"/>
        </w:rPr>
        <w:t>and</w:t>
      </w:r>
      <w:r>
        <w:rPr>
          <w:color w:val="231F20"/>
          <w:spacing w:val="3"/>
        </w:rPr>
        <w:t> </w:t>
      </w:r>
      <w:r>
        <w:rPr>
          <w:color w:val="231F20"/>
        </w:rPr>
        <w:t>backgrounds.</w:t>
      </w:r>
      <w:r>
        <w:rPr>
          <w:color w:val="231F20"/>
          <w:spacing w:val="4"/>
        </w:rPr>
        <w:t> </w:t>
      </w:r>
      <w:r>
        <w:rPr>
          <w:color w:val="231F20"/>
        </w:rPr>
        <w:t>Regardless</w:t>
      </w:r>
      <w:r>
        <w:rPr>
          <w:color w:val="231F20"/>
          <w:spacing w:val="3"/>
        </w:rPr>
        <w:t> </w:t>
      </w:r>
      <w:r>
        <w:rPr>
          <w:color w:val="231F20"/>
        </w:rPr>
        <w:t>of</w:t>
      </w:r>
      <w:r>
        <w:rPr>
          <w:color w:val="231F20"/>
          <w:spacing w:val="33"/>
        </w:rPr>
        <w:t> </w:t>
      </w:r>
      <w:r>
        <w:rPr>
          <w:color w:val="231F20"/>
        </w:rPr>
        <w:t>the</w:t>
      </w:r>
      <w:r>
        <w:rPr>
          <w:color w:val="231F20"/>
          <w:spacing w:val="4"/>
        </w:rPr>
        <w:t> </w:t>
      </w:r>
      <w:r>
        <w:rPr>
          <w:color w:val="231F20"/>
        </w:rPr>
        <w:t>size</w:t>
      </w:r>
      <w:r>
        <w:rPr>
          <w:color w:val="231F20"/>
          <w:spacing w:val="4"/>
        </w:rPr>
        <w:t> </w:t>
      </w:r>
      <w:r>
        <w:rPr>
          <w:color w:val="231F20"/>
          <w:spacing w:val="-5"/>
        </w:rPr>
        <w:t>of</w:t>
      </w:r>
    </w:p>
    <w:p>
      <w:pPr>
        <w:pStyle w:val="BodyText"/>
        <w:spacing w:before="9"/>
        <w:ind w:left="3259" w:right="1519"/>
      </w:pPr>
      <w:r>
        <w:rPr>
          <w:color w:val="231F20"/>
        </w:rPr>
        <w:t>your lab, there are some general guidelines for keeping the team members moti-vated and working effectively, from communicating and giving feedback to setting specific rules of</w:t>
      </w:r>
      <w:r>
        <w:rPr>
          <w:color w:val="231F20"/>
          <w:spacing w:val="40"/>
        </w:rPr>
        <w:t> </w:t>
      </w:r>
      <w:r>
        <w:rPr>
          <w:color w:val="231F20"/>
        </w:rPr>
        <w:t>behavior. They are discussed in the sections below. (For more information about how to collaborate with other labs, see chapter 12, “Setting Up Collaborations.”</w:t>
      </w:r>
      <w:r>
        <w:rPr>
          <w:color w:val="231F20"/>
          <w:spacing w:val="-1"/>
        </w:rPr>
        <w:t> </w:t>
      </w:r>
      <w:r>
        <w:rPr>
          <w:color w:val="231F20"/>
        </w:rPr>
        <w:t>For</w:t>
      </w:r>
      <w:r>
        <w:rPr>
          <w:color w:val="231F20"/>
          <w:spacing w:val="-1"/>
        </w:rPr>
        <w:t> </w:t>
      </w:r>
      <w:r>
        <w:rPr>
          <w:color w:val="231F20"/>
        </w:rPr>
        <w:t>more</w:t>
      </w:r>
      <w:r>
        <w:rPr>
          <w:color w:val="231F20"/>
          <w:spacing w:val="-1"/>
        </w:rPr>
        <w:t> </w:t>
      </w:r>
      <w:r>
        <w:rPr>
          <w:color w:val="231F20"/>
        </w:rPr>
        <w:t>information</w:t>
      </w:r>
      <w:r>
        <w:rPr>
          <w:color w:val="231F20"/>
          <w:spacing w:val="-1"/>
        </w:rPr>
        <w:t> </w:t>
      </w:r>
      <w:r>
        <w:rPr>
          <w:color w:val="231F20"/>
        </w:rPr>
        <w:t>about</w:t>
      </w:r>
      <w:r>
        <w:rPr>
          <w:color w:val="231F20"/>
          <w:spacing w:val="-1"/>
        </w:rPr>
        <w:t> </w:t>
      </w:r>
      <w:r>
        <w:rPr>
          <w:color w:val="231F20"/>
        </w:rPr>
        <w:t>how</w:t>
      </w:r>
      <w:r>
        <w:rPr>
          <w:color w:val="231F20"/>
          <w:spacing w:val="-1"/>
        </w:rPr>
        <w:t> </w:t>
      </w:r>
      <w:r>
        <w:rPr>
          <w:color w:val="231F20"/>
        </w:rPr>
        <w:t>to</w:t>
      </w:r>
      <w:r>
        <w:rPr>
          <w:color w:val="231F20"/>
          <w:spacing w:val="-1"/>
        </w:rPr>
        <w:t> </w:t>
      </w:r>
      <w:r>
        <w:rPr>
          <w:color w:val="231F20"/>
        </w:rPr>
        <w:t>select</w:t>
      </w:r>
      <w:r>
        <w:rPr>
          <w:color w:val="231F20"/>
          <w:spacing w:val="-1"/>
        </w:rPr>
        <w:t> </w:t>
      </w:r>
      <w:r>
        <w:rPr>
          <w:color w:val="231F20"/>
        </w:rPr>
        <w:t>lab</w:t>
      </w:r>
      <w:r>
        <w:rPr>
          <w:color w:val="231F20"/>
          <w:spacing w:val="-1"/>
        </w:rPr>
        <w:t> </w:t>
      </w:r>
      <w:r>
        <w:rPr>
          <w:color w:val="231F20"/>
        </w:rPr>
        <w:t>members,</w:t>
      </w:r>
      <w:r>
        <w:rPr>
          <w:color w:val="231F20"/>
          <w:spacing w:val="-1"/>
        </w:rPr>
        <w:t> </w:t>
      </w:r>
      <w:r>
        <w:rPr>
          <w:color w:val="231F20"/>
        </w:rPr>
        <w:t>see</w:t>
      </w:r>
      <w:r>
        <w:rPr>
          <w:color w:val="231F20"/>
          <w:spacing w:val="-1"/>
        </w:rPr>
        <w:t> </w:t>
      </w:r>
      <w:r>
        <w:rPr>
          <w:color w:val="231F20"/>
        </w:rPr>
        <w:t>chap-ter 4, “Staffing Your Laboratory.”)</w:t>
      </w:r>
    </w:p>
    <w:p>
      <w:pPr>
        <w:pStyle w:val="BodyText"/>
        <w:spacing w:before="35"/>
      </w:pPr>
    </w:p>
    <w:p>
      <w:pPr>
        <w:pStyle w:val="Heading4"/>
      </w:pPr>
      <w:r>
        <w:rPr>
          <w:color w:val="005CAB"/>
        </w:rPr>
        <w:t>Communicating</w:t>
      </w:r>
      <w:r>
        <w:rPr>
          <w:color w:val="005CAB"/>
          <w:spacing w:val="-28"/>
        </w:rPr>
        <w:t> </w:t>
      </w:r>
      <w:r>
        <w:rPr>
          <w:color w:val="005CAB"/>
        </w:rPr>
        <w:t>Within</w:t>
      </w:r>
      <w:r>
        <w:rPr>
          <w:color w:val="005CAB"/>
          <w:spacing w:val="-12"/>
        </w:rPr>
        <w:t> </w:t>
      </w:r>
      <w:r>
        <w:rPr>
          <w:color w:val="005CAB"/>
        </w:rPr>
        <w:t>the</w:t>
      </w:r>
      <w:r>
        <w:rPr>
          <w:color w:val="005CAB"/>
          <w:spacing w:val="-5"/>
        </w:rPr>
        <w:t> Lab</w:t>
      </w:r>
    </w:p>
    <w:p>
      <w:pPr>
        <w:pStyle w:val="BodyText"/>
        <w:spacing w:before="41"/>
        <w:ind w:left="3260" w:right="1519"/>
      </w:pPr>
      <w:r>
        <w:rPr>
          <w:color w:val="231F20"/>
        </w:rPr>
        <w:t>You should communicate with laboratory members on a daily basis. If</w:t>
      </w:r>
      <w:r>
        <w:rPr>
          <w:color w:val="231F20"/>
          <w:spacing w:val="32"/>
        </w:rPr>
        <w:t> </w:t>
      </w:r>
      <w:r>
        <w:rPr>
          <w:color w:val="231F20"/>
        </w:rPr>
        <w:t>you are still doing experiments at the bench, you will be accessible to your lab members. But, if you spend most of</w:t>
      </w:r>
      <w:r>
        <w:rPr>
          <w:color w:val="231F20"/>
          <w:spacing w:val="40"/>
        </w:rPr>
        <w:t> </w:t>
      </w:r>
      <w:r>
        <w:rPr>
          <w:color w:val="231F20"/>
        </w:rPr>
        <w:t>your time in your office writing papers and grants, make an effort to walk around the lab at least once a day, if</w:t>
      </w:r>
      <w:r>
        <w:rPr>
          <w:color w:val="231F20"/>
          <w:spacing w:val="40"/>
        </w:rPr>
        <w:t> </w:t>
      </w:r>
      <w:r>
        <w:rPr>
          <w:color w:val="231F20"/>
        </w:rPr>
        <w:t>possible, and informally chat with people. Unless you need to concentrate on a task without interruptions, keep the door to your office open.</w:t>
      </w:r>
    </w:p>
    <w:p>
      <w:pPr>
        <w:pStyle w:val="BodyText"/>
        <w:spacing w:before="8"/>
      </w:pPr>
    </w:p>
    <w:p>
      <w:pPr>
        <w:pStyle w:val="BodyText"/>
        <w:ind w:left="3260" w:right="1519"/>
      </w:pPr>
      <w:r>
        <w:rPr>
          <w:color w:val="231F20"/>
        </w:rPr>
        <w:t>In addition to these informal interactions, formal meetings are an organized way to ensure that everyone is kept informed of</w:t>
      </w:r>
      <w:r>
        <w:rPr>
          <w:color w:val="231F20"/>
          <w:spacing w:val="40"/>
        </w:rPr>
        <w:t> </w:t>
      </w:r>
      <w:r>
        <w:rPr>
          <w:color w:val="231F20"/>
        </w:rPr>
        <w:t>the group’s activities and results and for</w:t>
      </w:r>
    </w:p>
    <w:p>
      <w:pPr>
        <w:pStyle w:val="BodyText"/>
        <w:spacing w:after="0"/>
        <w:sectPr>
          <w:pgSz w:w="12240" w:h="15840"/>
          <w:pgMar w:header="0" w:footer="717" w:top="1080" w:bottom="900" w:left="0" w:right="0"/>
        </w:sectPr>
      </w:pPr>
    </w:p>
    <w:p>
      <w:pPr>
        <w:pStyle w:val="BodyText"/>
        <w:spacing w:before="67"/>
      </w:pPr>
    </w:p>
    <w:p>
      <w:pPr>
        <w:pStyle w:val="BodyText"/>
        <w:ind w:left="3260" w:right="1487"/>
      </w:pPr>
      <w:r>
        <w:rPr>
          <w:color w:val="231F20"/>
        </w:rPr>
        <w:t>you to reiterate your expectations and values. By all means, hold regular goal-setting and evaluation sessions: an annual lab retreat, periodic lab meetings involving the full staff, weekly or more frequent small-group meetings to discuss specific issues, and regularly scheduled one-on-one advisory meetings and performance evalua-tions. Group activities, held periodically, are also important for building morale and encouraging lab members to think of</w:t>
      </w:r>
      <w:r>
        <w:rPr>
          <w:color w:val="231F20"/>
          <w:spacing w:val="40"/>
        </w:rPr>
        <w:t> </w:t>
      </w:r>
      <w:r>
        <w:rPr>
          <w:color w:val="231F20"/>
        </w:rPr>
        <w:t>themselves as part of</w:t>
      </w:r>
      <w:r>
        <w:rPr>
          <w:color w:val="231F20"/>
          <w:spacing w:val="40"/>
        </w:rPr>
        <w:t> </w:t>
      </w:r>
      <w:r>
        <w:rPr>
          <w:color w:val="231F20"/>
        </w:rPr>
        <w:t>a team.</w:t>
      </w:r>
    </w:p>
    <w:p>
      <w:pPr>
        <w:pStyle w:val="BodyText"/>
        <w:spacing w:before="8"/>
      </w:pPr>
    </w:p>
    <w:p>
      <w:pPr>
        <w:pStyle w:val="BodyText"/>
        <w:ind w:left="3260" w:right="1487"/>
      </w:pPr>
      <w:r>
        <w:rPr>
          <w:b/>
          <w:color w:val="231F20"/>
        </w:rPr>
        <w:t>Research group meetings. </w:t>
      </w:r>
      <w:r>
        <w:rPr>
          <w:color w:val="231F20"/>
        </w:rPr>
        <w:t>Many research groups hold weekly meetings. One or more people in the lab take turns presenting what they’ve done since they gave</w:t>
      </w:r>
      <w:r>
        <w:rPr>
          <w:color w:val="231F20"/>
          <w:spacing w:val="80"/>
        </w:rPr>
        <w:t> </w:t>
      </w:r>
      <w:r>
        <w:rPr>
          <w:color w:val="231F20"/>
        </w:rPr>
        <w:t>their last presentations. They give an introduction, share their results and their interpretation, and then discuss what they plan to do next. Comments and sugges-tions from the research team usually follow. In some labs, especially larger ones, a research group meeting is a semiformal presentation with overheads or PowerPoint slides and can be a somewhat intimidating experience, especially for a graduate stu-dent. In smaller labs, these meetings may be more informal—for example, each person discusses what he or she did that week. These meetings are much more interactive. Yet, even in smaller labs, it’s important to schedule occasional formal presentations so that students and postdocs can perfect their ability to speak about their research. Another good idea is to have joint research meetings with other labs. It is good experience for your lab members to give presentations to scientists out-side your lab. It can help to clarify presentations and garner new ideas from those who aren’t so closely involved with the project. It also extends your network and that of</w:t>
      </w:r>
      <w:r>
        <w:rPr>
          <w:color w:val="231F20"/>
          <w:spacing w:val="40"/>
        </w:rPr>
        <w:t> </w:t>
      </w:r>
      <w:r>
        <w:rPr>
          <w:color w:val="231F20"/>
        </w:rPr>
        <w:t>your students, which is especially useful when they are looking for jobs or letters of</w:t>
      </w:r>
      <w:r>
        <w:rPr>
          <w:color w:val="231F20"/>
          <w:spacing w:val="40"/>
        </w:rPr>
        <w:t> </w:t>
      </w:r>
      <w:r>
        <w:rPr>
          <w:color w:val="231F20"/>
        </w:rPr>
        <w:t>reference.</w:t>
      </w:r>
    </w:p>
    <w:p>
      <w:pPr>
        <w:pStyle w:val="BodyText"/>
        <w:spacing w:before="21"/>
      </w:pPr>
    </w:p>
    <w:p>
      <w:pPr>
        <w:pStyle w:val="BodyText"/>
        <w:ind w:left="3260" w:right="1519"/>
      </w:pPr>
      <w:r>
        <w:rPr>
          <w:b/>
          <w:color w:val="231F20"/>
        </w:rPr>
        <w:t>One-on-one meetings. </w:t>
      </w:r>
      <w:r>
        <w:rPr>
          <w:color w:val="231F20"/>
        </w:rPr>
        <w:t>Regardless of</w:t>
      </w:r>
      <w:r>
        <w:rPr>
          <w:color w:val="231F20"/>
          <w:spacing w:val="29"/>
        </w:rPr>
        <w:t> </w:t>
      </w:r>
      <w:r>
        <w:rPr>
          <w:color w:val="231F20"/>
        </w:rPr>
        <w:t>the frequency of</w:t>
      </w:r>
      <w:r>
        <w:rPr>
          <w:color w:val="231F20"/>
          <w:spacing w:val="29"/>
        </w:rPr>
        <w:t> </w:t>
      </w:r>
      <w:r>
        <w:rPr>
          <w:color w:val="231F20"/>
        </w:rPr>
        <w:t>research group meetings, you should meet often with each lab member to keep current with progress and</w:t>
      </w:r>
    </w:p>
    <w:p>
      <w:pPr>
        <w:pStyle w:val="BodyText"/>
        <w:spacing w:before="5"/>
        <w:ind w:left="7129" w:right="1476"/>
      </w:pPr>
      <w:r>
        <w:rPr/>
        <mc:AlternateContent>
          <mc:Choice Requires="wps">
            <w:drawing>
              <wp:anchor distT="0" distB="0" distL="0" distR="0" allowOverlap="1" layoutInCell="1" locked="0" behindDoc="0" simplePos="0" relativeHeight="15785472">
                <wp:simplePos x="0" y="0"/>
                <wp:positionH relativeFrom="page">
                  <wp:posOffset>1111224</wp:posOffset>
                </wp:positionH>
                <wp:positionV relativeFrom="paragraph">
                  <wp:posOffset>118173</wp:posOffset>
                </wp:positionV>
                <wp:extent cx="3289935" cy="3830320"/>
                <wp:effectExtent l="0" t="0" r="0" b="0"/>
                <wp:wrapNone/>
                <wp:docPr id="1082" name="Group 1082"/>
                <wp:cNvGraphicFramePr>
                  <a:graphicFrameLocks/>
                </wp:cNvGraphicFramePr>
                <a:graphic>
                  <a:graphicData uri="http://schemas.microsoft.com/office/word/2010/wordprocessingGroup">
                    <wpg:wgp>
                      <wpg:cNvPr id="1082" name="Group 1082"/>
                      <wpg:cNvGrpSpPr/>
                      <wpg:grpSpPr>
                        <a:xfrm>
                          <a:off x="0" y="0"/>
                          <a:ext cx="3289935" cy="3830320"/>
                          <a:chExt cx="3289935" cy="3830320"/>
                        </a:xfrm>
                      </wpg:grpSpPr>
                      <wps:wsp>
                        <wps:cNvPr id="1083" name="Graphic 1083"/>
                        <wps:cNvSpPr/>
                        <wps:spPr>
                          <a:xfrm>
                            <a:off x="0" y="203"/>
                            <a:ext cx="92075" cy="3823335"/>
                          </a:xfrm>
                          <a:custGeom>
                            <a:avLst/>
                            <a:gdLst/>
                            <a:ahLst/>
                            <a:cxnLst/>
                            <a:rect l="l" t="t" r="r" b="b"/>
                            <a:pathLst>
                              <a:path w="92075" h="3823335">
                                <a:moveTo>
                                  <a:pt x="91452" y="0"/>
                                </a:moveTo>
                                <a:lnTo>
                                  <a:pt x="0" y="0"/>
                                </a:lnTo>
                                <a:lnTo>
                                  <a:pt x="0" y="3822877"/>
                                </a:lnTo>
                                <a:lnTo>
                                  <a:pt x="91452" y="3822877"/>
                                </a:lnTo>
                                <a:lnTo>
                                  <a:pt x="91452" y="0"/>
                                </a:lnTo>
                                <a:close/>
                              </a:path>
                            </a:pathLst>
                          </a:custGeom>
                          <a:solidFill>
                            <a:srgbClr val="869ACE"/>
                          </a:solidFill>
                        </wps:spPr>
                        <wps:bodyPr wrap="square" lIns="0" tIns="0" rIns="0" bIns="0" rtlCol="0">
                          <a:prstTxWarp prst="textNoShape">
                            <a:avLst/>
                          </a:prstTxWarp>
                          <a:noAutofit/>
                        </wps:bodyPr>
                      </wps:wsp>
                      <wps:wsp>
                        <wps:cNvPr id="1084" name="Graphic 1084"/>
                        <wps:cNvSpPr/>
                        <wps:spPr>
                          <a:xfrm>
                            <a:off x="95275" y="6349"/>
                            <a:ext cx="3187700" cy="71120"/>
                          </a:xfrm>
                          <a:custGeom>
                            <a:avLst/>
                            <a:gdLst/>
                            <a:ahLst/>
                            <a:cxnLst/>
                            <a:rect l="l" t="t" r="r" b="b"/>
                            <a:pathLst>
                              <a:path w="3187700" h="71120">
                                <a:moveTo>
                                  <a:pt x="3187699" y="70703"/>
                                </a:moveTo>
                                <a:lnTo>
                                  <a:pt x="0" y="70703"/>
                                </a:lnTo>
                                <a:lnTo>
                                  <a:pt x="0" y="0"/>
                                </a:lnTo>
                                <a:lnTo>
                                  <a:pt x="3187699" y="0"/>
                                </a:lnTo>
                                <a:lnTo>
                                  <a:pt x="3187699" y="70703"/>
                                </a:lnTo>
                                <a:close/>
                              </a:path>
                            </a:pathLst>
                          </a:custGeom>
                          <a:solidFill>
                            <a:srgbClr val="C9D0EA"/>
                          </a:solidFill>
                        </wps:spPr>
                        <wps:bodyPr wrap="square" lIns="0" tIns="0" rIns="0" bIns="0" rtlCol="0">
                          <a:prstTxWarp prst="textNoShape">
                            <a:avLst/>
                          </a:prstTxWarp>
                          <a:noAutofit/>
                        </wps:bodyPr>
                      </wps:wsp>
                      <wps:wsp>
                        <wps:cNvPr id="1085" name="Graphic 1085"/>
                        <wps:cNvSpPr/>
                        <wps:spPr>
                          <a:xfrm>
                            <a:off x="95275" y="76156"/>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086" name="Graphic 1086"/>
                        <wps:cNvSpPr/>
                        <wps:spPr>
                          <a:xfrm>
                            <a:off x="95275" y="15276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087" name="Graphic 1087"/>
                        <wps:cNvSpPr/>
                        <wps:spPr>
                          <a:xfrm>
                            <a:off x="95275" y="229365"/>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088" name="Graphic 1088"/>
                        <wps:cNvSpPr/>
                        <wps:spPr>
                          <a:xfrm>
                            <a:off x="95275" y="30597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089" name="Graphic 1089"/>
                        <wps:cNvSpPr/>
                        <wps:spPr>
                          <a:xfrm>
                            <a:off x="95275" y="38257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090" name="Graphic 1090"/>
                        <wps:cNvSpPr/>
                        <wps:spPr>
                          <a:xfrm>
                            <a:off x="95275" y="45917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091" name="Graphic 1091"/>
                        <wps:cNvSpPr/>
                        <wps:spPr>
                          <a:xfrm>
                            <a:off x="95275" y="53578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092" name="Graphic 1092"/>
                        <wps:cNvSpPr/>
                        <wps:spPr>
                          <a:xfrm>
                            <a:off x="95275" y="61238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093" name="Graphic 1093"/>
                        <wps:cNvSpPr/>
                        <wps:spPr>
                          <a:xfrm>
                            <a:off x="95275" y="68899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094" name="Graphic 1094"/>
                        <wps:cNvSpPr/>
                        <wps:spPr>
                          <a:xfrm>
                            <a:off x="95275" y="765598"/>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095" name="Graphic 1095"/>
                        <wps:cNvSpPr/>
                        <wps:spPr>
                          <a:xfrm>
                            <a:off x="95275" y="842203"/>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096" name="Graphic 1096"/>
                        <wps:cNvSpPr/>
                        <wps:spPr>
                          <a:xfrm>
                            <a:off x="95275" y="918808"/>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097" name="Graphic 1097"/>
                        <wps:cNvSpPr/>
                        <wps:spPr>
                          <a:xfrm>
                            <a:off x="95275" y="995412"/>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098" name="Graphic 1098"/>
                        <wps:cNvSpPr/>
                        <wps:spPr>
                          <a:xfrm>
                            <a:off x="95275" y="1072018"/>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099" name="Graphic 1099"/>
                        <wps:cNvSpPr/>
                        <wps:spPr>
                          <a:xfrm>
                            <a:off x="95275" y="1148622"/>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100" name="Graphic 1100"/>
                        <wps:cNvSpPr/>
                        <wps:spPr>
                          <a:xfrm>
                            <a:off x="95275" y="1225227"/>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101" name="Graphic 1101"/>
                        <wps:cNvSpPr/>
                        <wps:spPr>
                          <a:xfrm>
                            <a:off x="95275" y="1301832"/>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102" name="Graphic 1102"/>
                        <wps:cNvSpPr/>
                        <wps:spPr>
                          <a:xfrm>
                            <a:off x="95275" y="1378436"/>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103" name="Graphic 1103"/>
                        <wps:cNvSpPr/>
                        <wps:spPr>
                          <a:xfrm>
                            <a:off x="95275" y="1455041"/>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104" name="Graphic 1104"/>
                        <wps:cNvSpPr/>
                        <wps:spPr>
                          <a:xfrm>
                            <a:off x="95275" y="1531646"/>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105" name="Graphic 1105"/>
                        <wps:cNvSpPr/>
                        <wps:spPr>
                          <a:xfrm>
                            <a:off x="95275" y="1608251"/>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106" name="Graphic 1106"/>
                        <wps:cNvSpPr/>
                        <wps:spPr>
                          <a:xfrm>
                            <a:off x="95275" y="1684856"/>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107" name="Graphic 1107"/>
                        <wps:cNvSpPr/>
                        <wps:spPr>
                          <a:xfrm>
                            <a:off x="95275" y="176146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108" name="Graphic 1108"/>
                        <wps:cNvSpPr/>
                        <wps:spPr>
                          <a:xfrm>
                            <a:off x="95275" y="1838065"/>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109" name="Graphic 1109"/>
                        <wps:cNvSpPr/>
                        <wps:spPr>
                          <a:xfrm>
                            <a:off x="95275" y="191467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110" name="Graphic 1110"/>
                        <wps:cNvSpPr/>
                        <wps:spPr>
                          <a:xfrm>
                            <a:off x="95275" y="199127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111" name="Graphic 1111"/>
                        <wps:cNvSpPr/>
                        <wps:spPr>
                          <a:xfrm>
                            <a:off x="95275" y="206787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112" name="Graphic 1112"/>
                        <wps:cNvSpPr/>
                        <wps:spPr>
                          <a:xfrm>
                            <a:off x="95275" y="214448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113" name="Graphic 1113"/>
                        <wps:cNvSpPr/>
                        <wps:spPr>
                          <a:xfrm>
                            <a:off x="95275" y="222108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114" name="Graphic 1114"/>
                        <wps:cNvSpPr/>
                        <wps:spPr>
                          <a:xfrm>
                            <a:off x="95275" y="229769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115" name="Graphic 1115"/>
                        <wps:cNvSpPr/>
                        <wps:spPr>
                          <a:xfrm>
                            <a:off x="95275" y="237429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116" name="Graphic 1116"/>
                        <wps:cNvSpPr/>
                        <wps:spPr>
                          <a:xfrm>
                            <a:off x="95275" y="2450903"/>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117" name="Graphic 1117"/>
                        <wps:cNvSpPr/>
                        <wps:spPr>
                          <a:xfrm>
                            <a:off x="95275" y="2527508"/>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118" name="Graphic 1118"/>
                        <wps:cNvSpPr/>
                        <wps:spPr>
                          <a:xfrm>
                            <a:off x="95275" y="2604113"/>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119" name="Graphic 1119"/>
                        <wps:cNvSpPr/>
                        <wps:spPr>
                          <a:xfrm>
                            <a:off x="95275" y="2680718"/>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120" name="Graphic 1120"/>
                        <wps:cNvSpPr/>
                        <wps:spPr>
                          <a:xfrm>
                            <a:off x="95275" y="2757322"/>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121" name="Graphic 1121"/>
                        <wps:cNvSpPr/>
                        <wps:spPr>
                          <a:xfrm>
                            <a:off x="95275" y="2833927"/>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122" name="Graphic 1122"/>
                        <wps:cNvSpPr/>
                        <wps:spPr>
                          <a:xfrm>
                            <a:off x="95275" y="2910532"/>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123" name="Graphic 1123"/>
                        <wps:cNvSpPr/>
                        <wps:spPr>
                          <a:xfrm>
                            <a:off x="95275" y="2987135"/>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124" name="Graphic 1124"/>
                        <wps:cNvSpPr/>
                        <wps:spPr>
                          <a:xfrm>
                            <a:off x="95275" y="306374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125" name="Graphic 1125"/>
                        <wps:cNvSpPr/>
                        <wps:spPr>
                          <a:xfrm>
                            <a:off x="95275" y="3140345"/>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126" name="Graphic 1126"/>
                        <wps:cNvSpPr/>
                        <wps:spPr>
                          <a:xfrm>
                            <a:off x="95275" y="3216950"/>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127" name="Graphic 1127"/>
                        <wps:cNvSpPr/>
                        <wps:spPr>
                          <a:xfrm>
                            <a:off x="95275" y="329355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128" name="Graphic 1128"/>
                        <wps:cNvSpPr/>
                        <wps:spPr>
                          <a:xfrm>
                            <a:off x="95275" y="337015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129" name="Graphic 1129"/>
                        <wps:cNvSpPr/>
                        <wps:spPr>
                          <a:xfrm>
                            <a:off x="95275" y="344676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130" name="Graphic 1130"/>
                        <wps:cNvSpPr/>
                        <wps:spPr>
                          <a:xfrm>
                            <a:off x="95275" y="3523369"/>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131" name="Graphic 1131"/>
                        <wps:cNvSpPr/>
                        <wps:spPr>
                          <a:xfrm>
                            <a:off x="95275" y="3599974"/>
                            <a:ext cx="3187700" cy="78105"/>
                          </a:xfrm>
                          <a:custGeom>
                            <a:avLst/>
                            <a:gdLst/>
                            <a:ahLst/>
                            <a:cxnLst/>
                            <a:rect l="l" t="t" r="r" b="b"/>
                            <a:pathLst>
                              <a:path w="3187700" h="78105">
                                <a:moveTo>
                                  <a:pt x="3187699" y="0"/>
                                </a:moveTo>
                                <a:lnTo>
                                  <a:pt x="3187699" y="77502"/>
                                </a:lnTo>
                                <a:lnTo>
                                  <a:pt x="0" y="77502"/>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132" name="Textbox 1132"/>
                        <wps:cNvSpPr txBox="1"/>
                        <wps:spPr>
                          <a:xfrm>
                            <a:off x="95275" y="6350"/>
                            <a:ext cx="3187700" cy="3817620"/>
                          </a:xfrm>
                          <a:prstGeom prst="rect">
                            <a:avLst/>
                          </a:prstGeom>
                          <a:ln w="12700">
                            <a:solidFill>
                              <a:srgbClr val="869ACE"/>
                            </a:solidFill>
                            <a:prstDash val="solid"/>
                          </a:ln>
                        </wps:spPr>
                        <wps:txbx>
                          <w:txbxContent>
                            <w:p>
                              <w:pPr>
                                <w:spacing w:line="240" w:lineRule="auto" w:before="57"/>
                                <w:rPr>
                                  <w:sz w:val="28"/>
                                </w:rPr>
                              </w:pPr>
                            </w:p>
                            <w:p>
                              <w:pPr>
                                <w:spacing w:line="206" w:lineRule="auto" w:before="0"/>
                                <w:ind w:left="360" w:right="495" w:firstLine="0"/>
                                <w:jc w:val="left"/>
                                <w:rPr>
                                  <w:rFonts w:ascii="Gill Sans MT"/>
                                  <w:b/>
                                  <w:sz w:val="28"/>
                                </w:rPr>
                              </w:pPr>
                              <w:r>
                                <w:rPr>
                                  <w:rFonts w:ascii="Gill Sans MT"/>
                                  <w:b/>
                                  <w:color w:val="005CAB"/>
                                  <w:sz w:val="28"/>
                                </w:rPr>
                                <w:t>Guidelines</w:t>
                              </w:r>
                              <w:r>
                                <w:rPr>
                                  <w:rFonts w:ascii="Gill Sans MT"/>
                                  <w:b/>
                                  <w:color w:val="005CAB"/>
                                  <w:spacing w:val="-17"/>
                                  <w:sz w:val="28"/>
                                </w:rPr>
                                <w:t> </w:t>
                              </w:r>
                              <w:r>
                                <w:rPr>
                                  <w:rFonts w:ascii="Gill Sans MT"/>
                                  <w:b/>
                                  <w:color w:val="005CAB"/>
                                  <w:sz w:val="28"/>
                                </w:rPr>
                                <w:t>for</w:t>
                              </w:r>
                              <w:r>
                                <w:rPr>
                                  <w:rFonts w:ascii="Gill Sans MT"/>
                                  <w:b/>
                                  <w:color w:val="005CAB"/>
                                  <w:spacing w:val="-17"/>
                                  <w:sz w:val="28"/>
                                </w:rPr>
                                <w:t> </w:t>
                              </w:r>
                              <w:r>
                                <w:rPr>
                                  <w:rFonts w:ascii="Gill Sans MT"/>
                                  <w:b/>
                                  <w:color w:val="005CAB"/>
                                  <w:sz w:val="28"/>
                                </w:rPr>
                                <w:t>Effective </w:t>
                              </w:r>
                              <w:r>
                                <w:rPr>
                                  <w:rFonts w:ascii="Gill Sans MT"/>
                                  <w:b/>
                                  <w:color w:val="005CAB"/>
                                  <w:spacing w:val="-2"/>
                                  <w:sz w:val="28"/>
                                </w:rPr>
                                <w:t>Meetings</w:t>
                              </w:r>
                            </w:p>
                            <w:p>
                              <w:pPr>
                                <w:spacing w:line="247" w:lineRule="auto" w:before="104"/>
                                <w:ind w:left="360" w:right="413" w:firstLine="0"/>
                                <w:jc w:val="both"/>
                                <w:rPr>
                                  <w:rFonts w:ascii="Gill Sans MT"/>
                                  <w:sz w:val="20"/>
                                </w:rPr>
                              </w:pPr>
                              <w:r>
                                <w:rPr>
                                  <w:rFonts w:ascii="Gill Sans MT"/>
                                  <w:color w:val="231F20"/>
                                  <w:sz w:val="20"/>
                                </w:rPr>
                                <w:t>For most formal types of meetings you should have a</w:t>
                              </w:r>
                              <w:r>
                                <w:rPr>
                                  <w:rFonts w:ascii="Gill Sans MT"/>
                                  <w:color w:val="231F20"/>
                                  <w:spacing w:val="-1"/>
                                  <w:sz w:val="20"/>
                                </w:rPr>
                                <w:t> </w:t>
                              </w:r>
                              <w:r>
                                <w:rPr>
                                  <w:rFonts w:ascii="Gill Sans MT"/>
                                  <w:color w:val="231F20"/>
                                  <w:sz w:val="20"/>
                                </w:rPr>
                                <w:t>predetermined</w:t>
                              </w:r>
                              <w:r>
                                <w:rPr>
                                  <w:rFonts w:ascii="Gill Sans MT"/>
                                  <w:color w:val="231F20"/>
                                  <w:spacing w:val="-1"/>
                                  <w:sz w:val="20"/>
                                </w:rPr>
                                <w:t> </w:t>
                              </w:r>
                              <w:r>
                                <w:rPr>
                                  <w:rFonts w:ascii="Gill Sans MT"/>
                                  <w:color w:val="231F20"/>
                                  <w:sz w:val="20"/>
                                </w:rPr>
                                <w:t>plan</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that</w:t>
                              </w:r>
                              <w:r>
                                <w:rPr>
                                  <w:rFonts w:ascii="Gill Sans MT"/>
                                  <w:color w:val="231F20"/>
                                  <w:spacing w:val="-1"/>
                                  <w:sz w:val="20"/>
                                </w:rPr>
                                <w:t> </w:t>
                              </w:r>
                              <w:r>
                                <w:rPr>
                                  <w:rFonts w:ascii="Gill Sans MT"/>
                                  <w:color w:val="231F20"/>
                                  <w:sz w:val="20"/>
                                </w:rPr>
                                <w:t>states</w:t>
                              </w:r>
                              <w:r>
                                <w:rPr>
                                  <w:rFonts w:ascii="Gill Sans MT"/>
                                  <w:color w:val="231F20"/>
                                  <w:spacing w:val="-1"/>
                                  <w:sz w:val="20"/>
                                </w:rPr>
                                <w:t> </w:t>
                              </w:r>
                              <w:r>
                                <w:rPr>
                                  <w:rFonts w:ascii="Gill Sans MT"/>
                                  <w:color w:val="231F20"/>
                                  <w:sz w:val="20"/>
                                </w:rPr>
                                <w:t>its goals and purpose:</w:t>
                              </w:r>
                            </w:p>
                            <w:p>
                              <w:pPr>
                                <w:numPr>
                                  <w:ilvl w:val="0"/>
                                  <w:numId w:val="13"/>
                                </w:numPr>
                                <w:tabs>
                                  <w:tab w:pos="763" w:val="left" w:leader="none"/>
                                  <w:tab w:pos="777" w:val="left" w:leader="none"/>
                                </w:tabs>
                                <w:spacing w:line="268" w:lineRule="auto" w:before="167"/>
                                <w:ind w:left="763" w:right="575" w:hanging="404"/>
                                <w:jc w:val="left"/>
                                <w:rPr>
                                  <w:rFonts w:ascii="Gill Sans MT"/>
                                  <w:sz w:val="20"/>
                                </w:rPr>
                              </w:pPr>
                              <w:r>
                                <w:rPr>
                                  <w:rFonts w:ascii="Gill Sans MT"/>
                                  <w:color w:val="231F20"/>
                                  <w:sz w:val="20"/>
                                </w:rPr>
                                <w:t>Solicit</w:t>
                              </w:r>
                              <w:r>
                                <w:rPr>
                                  <w:rFonts w:ascii="Gill Sans MT"/>
                                  <w:color w:val="231F20"/>
                                  <w:sz w:val="20"/>
                                </w:rPr>
                                <w:t> agenda</w:t>
                              </w:r>
                              <w:r>
                                <w:rPr>
                                  <w:rFonts w:ascii="Gill Sans MT"/>
                                  <w:color w:val="231F20"/>
                                  <w:spacing w:val="-1"/>
                                  <w:sz w:val="20"/>
                                </w:rPr>
                                <w:t> </w:t>
                              </w:r>
                              <w:r>
                                <w:rPr>
                                  <w:rFonts w:ascii="Gill Sans MT"/>
                                  <w:color w:val="231F20"/>
                                  <w:sz w:val="20"/>
                                </w:rPr>
                                <w:t>items</w:t>
                              </w:r>
                              <w:r>
                                <w:rPr>
                                  <w:rFonts w:ascii="Gill Sans MT"/>
                                  <w:color w:val="231F20"/>
                                  <w:spacing w:val="-1"/>
                                  <w:sz w:val="20"/>
                                </w:rPr>
                                <w:t> </w:t>
                              </w:r>
                              <w:r>
                                <w:rPr>
                                  <w:rFonts w:ascii="Gill Sans MT"/>
                                  <w:color w:val="231F20"/>
                                  <w:sz w:val="20"/>
                                </w:rPr>
                                <w:t>and</w:t>
                              </w:r>
                              <w:r>
                                <w:rPr>
                                  <w:rFonts w:ascii="Gill Sans MT"/>
                                  <w:color w:val="231F20"/>
                                  <w:spacing w:val="-1"/>
                                  <w:sz w:val="20"/>
                                </w:rPr>
                                <w:t> </w:t>
                              </w:r>
                              <w:r>
                                <w:rPr>
                                  <w:rFonts w:ascii="Gill Sans MT"/>
                                  <w:color w:val="231F20"/>
                                  <w:sz w:val="20"/>
                                </w:rPr>
                                <w:t>distribute</w:t>
                              </w:r>
                              <w:r>
                                <w:rPr>
                                  <w:rFonts w:ascii="Gill Sans MT"/>
                                  <w:color w:val="231F20"/>
                                  <w:spacing w:val="-1"/>
                                  <w:sz w:val="20"/>
                                </w:rPr>
                                <w:t> </w:t>
                              </w:r>
                              <w:r>
                                <w:rPr>
                                  <w:rFonts w:ascii="Gill Sans MT"/>
                                  <w:color w:val="231F20"/>
                                  <w:sz w:val="20"/>
                                </w:rPr>
                                <w:t>an</w:t>
                              </w:r>
                              <w:r>
                                <w:rPr>
                                  <w:rFonts w:ascii="Gill Sans MT"/>
                                  <w:color w:val="231F20"/>
                                  <w:spacing w:val="-1"/>
                                  <w:sz w:val="20"/>
                                </w:rPr>
                                <w:t> </w:t>
                              </w:r>
                              <w:r>
                                <w:rPr>
                                  <w:rFonts w:ascii="Gill Sans MT"/>
                                  <w:color w:val="231F20"/>
                                  <w:sz w:val="20"/>
                                </w:rPr>
                                <w:t>agenda before the meeting.</w:t>
                              </w:r>
                            </w:p>
                            <w:p>
                              <w:pPr>
                                <w:numPr>
                                  <w:ilvl w:val="0"/>
                                  <w:numId w:val="13"/>
                                </w:numPr>
                                <w:tabs>
                                  <w:tab w:pos="762" w:val="left" w:leader="none"/>
                                  <w:tab w:pos="777" w:val="left" w:leader="none"/>
                                </w:tabs>
                                <w:spacing w:line="268" w:lineRule="auto" w:before="145"/>
                                <w:ind w:left="762" w:right="648" w:hanging="403"/>
                                <w:jc w:val="left"/>
                                <w:rPr>
                                  <w:rFonts w:ascii="Gill Sans MT" w:hAnsi="Gill Sans MT"/>
                                  <w:sz w:val="20"/>
                                </w:rPr>
                              </w:pPr>
                              <w:r>
                                <w:rPr>
                                  <w:rFonts w:ascii="Gill Sans MT" w:hAnsi="Gill Sans MT"/>
                                  <w:color w:val="231F20"/>
                                  <w:sz w:val="20"/>
                                </w:rPr>
                                <w:t>Have</w:t>
                              </w:r>
                              <w:r>
                                <w:rPr>
                                  <w:rFonts w:ascii="Gill Sans MT" w:hAnsi="Gill Sans MT"/>
                                  <w:color w:val="231F20"/>
                                  <w:sz w:val="20"/>
                                </w:rPr>
                                <w:t> clear</w:t>
                              </w:r>
                              <w:r>
                                <w:rPr>
                                  <w:rFonts w:ascii="Gill Sans MT" w:hAnsi="Gill Sans MT"/>
                                  <w:color w:val="231F20"/>
                                  <w:spacing w:val="-3"/>
                                  <w:sz w:val="20"/>
                                </w:rPr>
                                <w:t> </w:t>
                              </w:r>
                              <w:r>
                                <w:rPr>
                                  <w:rFonts w:ascii="Gill Sans MT" w:hAnsi="Gill Sans MT"/>
                                  <w:color w:val="231F20"/>
                                  <w:sz w:val="20"/>
                                </w:rPr>
                                <w:t>assigned</w:t>
                              </w:r>
                              <w:r>
                                <w:rPr>
                                  <w:rFonts w:ascii="Gill Sans MT" w:hAnsi="Gill Sans MT"/>
                                  <w:color w:val="231F20"/>
                                  <w:spacing w:val="-3"/>
                                  <w:sz w:val="20"/>
                                </w:rPr>
                                <w:t> </w:t>
                              </w:r>
                              <w:r>
                                <w:rPr>
                                  <w:rFonts w:ascii="Gill Sans MT" w:hAnsi="Gill Sans MT"/>
                                  <w:color w:val="231F20"/>
                                  <w:sz w:val="20"/>
                                </w:rPr>
                                <w:t>roles</w:t>
                              </w:r>
                              <w:r>
                                <w:rPr>
                                  <w:rFonts w:ascii="Gill Sans MT" w:hAnsi="Gill Sans MT"/>
                                  <w:color w:val="231F20"/>
                                  <w:spacing w:val="-3"/>
                                  <w:sz w:val="20"/>
                                </w:rPr>
                                <w:t> </w:t>
                              </w:r>
                              <w:r>
                                <w:rPr>
                                  <w:rFonts w:ascii="Gill Sans MT" w:hAnsi="Gill Sans MT"/>
                                  <w:color w:val="231F20"/>
                                  <w:sz w:val="20"/>
                                </w:rPr>
                                <w:t>for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4"/>
                                  <w:sz w:val="20"/>
                                </w:rPr>
                                <w:t> </w:t>
                              </w:r>
                              <w:r>
                                <w:rPr>
                                  <w:rFonts w:ascii="Gill Sans MT" w:hAnsi="Gill Sans MT"/>
                                  <w:color w:val="231F20"/>
                                  <w:sz w:val="20"/>
                                </w:rPr>
                                <w:t>meeting—that is,</w:t>
                              </w:r>
                              <w:r>
                                <w:rPr>
                                  <w:rFonts w:ascii="Gill Sans MT" w:hAnsi="Gill Sans MT"/>
                                  <w:color w:val="231F20"/>
                                  <w:spacing w:val="-13"/>
                                  <w:sz w:val="20"/>
                                </w:rPr>
                                <w:t> </w:t>
                              </w:r>
                              <w:r>
                                <w:rPr>
                                  <w:rFonts w:ascii="Gill Sans MT" w:hAnsi="Gill Sans MT"/>
                                  <w:color w:val="231F20"/>
                                  <w:sz w:val="20"/>
                                </w:rPr>
                                <w:t>who will speak,</w:t>
                              </w:r>
                              <w:r>
                                <w:rPr>
                                  <w:rFonts w:ascii="Gill Sans MT" w:hAnsi="Gill Sans MT"/>
                                  <w:color w:val="231F20"/>
                                  <w:spacing w:val="-13"/>
                                  <w:sz w:val="20"/>
                                </w:rPr>
                                <w:t> </w:t>
                              </w:r>
                              <w:r>
                                <w:rPr>
                                  <w:rFonts w:ascii="Gill Sans MT" w:hAnsi="Gill Sans MT"/>
                                  <w:color w:val="231F20"/>
                                  <w:sz w:val="20"/>
                                </w:rPr>
                                <w:t>who will take notes, who will lead the discussion.</w:t>
                              </w:r>
                            </w:p>
                            <w:p>
                              <w:pPr>
                                <w:numPr>
                                  <w:ilvl w:val="0"/>
                                  <w:numId w:val="13"/>
                                </w:numPr>
                                <w:tabs>
                                  <w:tab w:pos="762" w:val="left" w:leader="none"/>
                                  <w:tab w:pos="776" w:val="left" w:leader="none"/>
                                </w:tabs>
                                <w:spacing w:line="268" w:lineRule="auto" w:before="145"/>
                                <w:ind w:left="762" w:right="541" w:hanging="404"/>
                                <w:jc w:val="left"/>
                                <w:rPr>
                                  <w:rFonts w:ascii="Gill Sans MT"/>
                                  <w:sz w:val="20"/>
                                </w:rPr>
                              </w:pPr>
                              <w:r>
                                <w:rPr>
                                  <w:rFonts w:ascii="Gill Sans MT"/>
                                  <w:color w:val="231F20"/>
                                  <w:sz w:val="20"/>
                                </w:rPr>
                                <w:t>For</w:t>
                              </w:r>
                              <w:r>
                                <w:rPr>
                                  <w:rFonts w:ascii="Gill Sans MT"/>
                                  <w:color w:val="231F20"/>
                                  <w:sz w:val="20"/>
                                </w:rPr>
                                <w:t> each action item on the agenda,</w:t>
                              </w:r>
                              <w:r>
                                <w:rPr>
                                  <w:rFonts w:ascii="Gill Sans MT"/>
                                  <w:color w:val="231F20"/>
                                  <w:spacing w:val="-13"/>
                                  <w:sz w:val="20"/>
                                </w:rPr>
                                <w:t> </w:t>
                              </w:r>
                              <w:r>
                                <w:rPr>
                                  <w:rFonts w:ascii="Gill Sans MT"/>
                                  <w:color w:val="231F20"/>
                                  <w:sz w:val="20"/>
                                </w:rPr>
                                <w:t>go over discussion</w:t>
                              </w:r>
                              <w:r>
                                <w:rPr>
                                  <w:rFonts w:ascii="Gill Sans MT"/>
                                  <w:color w:val="231F20"/>
                                  <w:spacing w:val="-12"/>
                                  <w:sz w:val="20"/>
                                </w:rPr>
                                <w:t> </w:t>
                              </w:r>
                              <w:r>
                                <w:rPr>
                                  <w:rFonts w:ascii="Gill Sans MT"/>
                                  <w:color w:val="231F20"/>
                                  <w:sz w:val="20"/>
                                </w:rPr>
                                <w:t>points,</w:t>
                              </w:r>
                              <w:r>
                                <w:rPr>
                                  <w:rFonts w:ascii="Gill Sans MT"/>
                                  <w:color w:val="231F20"/>
                                  <w:spacing w:val="-15"/>
                                  <w:sz w:val="20"/>
                                </w:rPr>
                                <w:t> </w:t>
                              </w:r>
                              <w:r>
                                <w:rPr>
                                  <w:rFonts w:ascii="Gill Sans MT"/>
                                  <w:color w:val="231F20"/>
                                  <w:sz w:val="20"/>
                                </w:rPr>
                                <w:t>make</w:t>
                              </w:r>
                              <w:r>
                                <w:rPr>
                                  <w:rFonts w:ascii="Gill Sans MT"/>
                                  <w:color w:val="231F20"/>
                                  <w:spacing w:val="-3"/>
                                  <w:sz w:val="20"/>
                                </w:rPr>
                                <w:t> </w:t>
                              </w:r>
                              <w:r>
                                <w:rPr>
                                  <w:rFonts w:ascii="Gill Sans MT"/>
                                  <w:color w:val="231F20"/>
                                  <w:sz w:val="20"/>
                                </w:rPr>
                                <w:t>a</w:t>
                              </w:r>
                              <w:r>
                                <w:rPr>
                                  <w:rFonts w:ascii="Gill Sans MT"/>
                                  <w:color w:val="231F20"/>
                                  <w:spacing w:val="-3"/>
                                  <w:sz w:val="20"/>
                                </w:rPr>
                                <w:t> </w:t>
                              </w:r>
                              <w:r>
                                <w:rPr>
                                  <w:rFonts w:ascii="Gill Sans MT"/>
                                  <w:color w:val="231F20"/>
                                  <w:sz w:val="20"/>
                                </w:rPr>
                                <w:t>decision,</w:t>
                              </w:r>
                              <w:r>
                                <w:rPr>
                                  <w:rFonts w:ascii="Gill Sans MT"/>
                                  <w:color w:val="231F20"/>
                                  <w:spacing w:val="-15"/>
                                  <w:sz w:val="20"/>
                                </w:rPr>
                                <w:t> </w:t>
                              </w:r>
                              <w:r>
                                <w:rPr>
                                  <w:rFonts w:ascii="Gill Sans MT"/>
                                  <w:color w:val="231F20"/>
                                  <w:sz w:val="20"/>
                                </w:rPr>
                                <w:t>and</w:t>
                              </w:r>
                              <w:r>
                                <w:rPr>
                                  <w:rFonts w:ascii="Gill Sans MT"/>
                                  <w:color w:val="231F20"/>
                                  <w:spacing w:val="-3"/>
                                  <w:sz w:val="20"/>
                                </w:rPr>
                                <w:t> </w:t>
                              </w:r>
                              <w:r>
                                <w:rPr>
                                  <w:rFonts w:ascii="Gill Sans MT"/>
                                  <w:color w:val="231F20"/>
                                  <w:sz w:val="20"/>
                                </w:rPr>
                                <w:t>deter-mine postmeeting actions.</w:t>
                              </w:r>
                            </w:p>
                            <w:p>
                              <w:pPr>
                                <w:numPr>
                                  <w:ilvl w:val="0"/>
                                  <w:numId w:val="13"/>
                                </w:numPr>
                                <w:tabs>
                                  <w:tab w:pos="762" w:val="left" w:leader="none"/>
                                  <w:tab w:pos="776" w:val="left" w:leader="none"/>
                                </w:tabs>
                                <w:spacing w:line="268" w:lineRule="auto" w:before="144"/>
                                <w:ind w:left="762" w:right="579" w:hanging="404"/>
                                <w:jc w:val="left"/>
                                <w:rPr>
                                  <w:rFonts w:ascii="Gill Sans MT"/>
                                  <w:sz w:val="20"/>
                                </w:rPr>
                              </w:pPr>
                              <w:r>
                                <w:rPr>
                                  <w:rFonts w:ascii="Gill Sans MT"/>
                                  <w:color w:val="231F20"/>
                                  <w:sz w:val="20"/>
                                </w:rPr>
                                <w:t>Discuss</w:t>
                              </w:r>
                              <w:r>
                                <w:rPr>
                                  <w:rFonts w:ascii="Gill Sans MT"/>
                                  <w:color w:val="231F20"/>
                                  <w:sz w:val="20"/>
                                </w:rPr>
                                <w:t> what should be on the next meeting </w:t>
                              </w:r>
                              <w:r>
                                <w:rPr>
                                  <w:rFonts w:ascii="Gill Sans MT"/>
                                  <w:color w:val="231F20"/>
                                  <w:spacing w:val="-2"/>
                                  <w:sz w:val="20"/>
                                </w:rPr>
                                <w:t>agenda.</w:t>
                              </w:r>
                            </w:p>
                            <w:p>
                              <w:pPr>
                                <w:numPr>
                                  <w:ilvl w:val="0"/>
                                  <w:numId w:val="13"/>
                                </w:numPr>
                                <w:tabs>
                                  <w:tab w:pos="762" w:val="left" w:leader="none"/>
                                  <w:tab w:pos="776" w:val="left" w:leader="none"/>
                                </w:tabs>
                                <w:spacing w:line="268" w:lineRule="auto" w:before="145"/>
                                <w:ind w:left="762" w:right="670" w:hanging="404"/>
                                <w:jc w:val="left"/>
                                <w:rPr>
                                  <w:rFonts w:ascii="Gill Sans MT"/>
                                  <w:sz w:val="20"/>
                                </w:rPr>
                              </w:pPr>
                              <w:r>
                                <w:rPr>
                                  <w:rFonts w:ascii="Gill Sans MT"/>
                                  <w:color w:val="231F20"/>
                                  <w:sz w:val="20"/>
                                </w:rPr>
                                <w:t>Follow</w:t>
                              </w:r>
                              <w:r>
                                <w:rPr>
                                  <w:rFonts w:ascii="Gill Sans MT"/>
                                  <w:color w:val="231F20"/>
                                  <w:sz w:val="20"/>
                                </w:rPr>
                                <w:t> up</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with</w:t>
                              </w:r>
                              <w:r>
                                <w:rPr>
                                  <w:rFonts w:ascii="Gill Sans MT"/>
                                  <w:color w:val="231F20"/>
                                  <w:spacing w:val="-1"/>
                                  <w:sz w:val="20"/>
                                </w:rPr>
                                <w:t> </w:t>
                              </w:r>
                              <w:r>
                                <w:rPr>
                                  <w:rFonts w:ascii="Gill Sans MT"/>
                                  <w:color w:val="231F20"/>
                                  <w:sz w:val="20"/>
                                </w:rPr>
                                <w:t>a</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sum-mary and a to-do list.</w:t>
                              </w:r>
                            </w:p>
                          </w:txbxContent>
                        </wps:txbx>
                        <wps:bodyPr wrap="square" lIns="0" tIns="0" rIns="0" bIns="0" rtlCol="0">
                          <a:noAutofit/>
                        </wps:bodyPr>
                      </wps:wsp>
                    </wpg:wgp>
                  </a:graphicData>
                </a:graphic>
              </wp:anchor>
            </w:drawing>
          </mc:Choice>
          <mc:Fallback>
            <w:pict>
              <v:group style="position:absolute;margin-left:87.498001pt;margin-top:9.305pt;width:259.05pt;height:301.6pt;mso-position-horizontal-relative:page;mso-position-vertical-relative:paragraph;z-index:15785472" id="docshapegroup1037" coordorigin="1750,186" coordsize="5181,6032">
                <v:rect style="position:absolute;left:1749;top:186;width:145;height:6021" id="docshape1038" filled="true" fillcolor="#869ace" stroked="false">
                  <v:fill type="solid"/>
                </v:rect>
                <v:rect style="position:absolute;left:1900;top:196;width:5020;height:112" id="docshape1039" filled="true" fillcolor="#c9d0ea" stroked="false">
                  <v:fill type="solid"/>
                </v:rect>
                <v:rect style="position:absolute;left:1900;top:306;width:5020;height:123" id="docshape1040" filled="true" fillcolor="#cad1ea" stroked="false">
                  <v:fill type="solid"/>
                </v:rect>
                <v:rect style="position:absolute;left:1900;top:426;width:5020;height:123" id="docshape1041" filled="true" fillcolor="#cbd1ea" stroked="false">
                  <v:fill type="solid"/>
                </v:rect>
                <v:rect style="position:absolute;left:1900;top:547;width:5020;height:123" id="docshape1042" filled="true" fillcolor="#ccd2eb" stroked="false">
                  <v:fill type="solid"/>
                </v:rect>
                <v:rect style="position:absolute;left:1900;top:667;width:5020;height:123" id="docshape1043" filled="true" fillcolor="#cdd3eb" stroked="false">
                  <v:fill type="solid"/>
                </v:rect>
                <v:rect style="position:absolute;left:1900;top:788;width:5020;height:123" id="docshape1044" filled="true" fillcolor="#ced4ec" stroked="false">
                  <v:fill type="solid"/>
                </v:rect>
                <v:rect style="position:absolute;left:1900;top:909;width:5020;height:123" id="docshape1045" filled="true" fillcolor="#cfd5ec" stroked="false">
                  <v:fill type="solid"/>
                </v:rect>
                <v:rect style="position:absolute;left:1900;top:1029;width:5020;height:123" id="docshape1046" filled="true" fillcolor="#d0d6ec" stroked="false">
                  <v:fill type="solid"/>
                </v:rect>
                <v:rect style="position:absolute;left:1900;top:1150;width:5020;height:123" id="docshape1047" filled="true" fillcolor="#d1d6ed" stroked="false">
                  <v:fill type="solid"/>
                </v:rect>
                <v:rect style="position:absolute;left:1900;top:1271;width:5020;height:123" id="docshape1048" filled="true" fillcolor="#d2d7ed" stroked="false">
                  <v:fill type="solid"/>
                </v:rect>
                <v:rect style="position:absolute;left:1900;top:1391;width:5020;height:123" id="docshape1049" filled="true" fillcolor="#d3d8ed" stroked="false">
                  <v:fill type="solid"/>
                </v:rect>
                <v:rect style="position:absolute;left:1900;top:1512;width:5020;height:123" id="docshape1050" filled="true" fillcolor="#d4d9ee" stroked="false">
                  <v:fill type="solid"/>
                </v:rect>
                <v:rect style="position:absolute;left:1900;top:1633;width:5020;height:123" id="docshape1051" filled="true" fillcolor="#d5daee" stroked="false">
                  <v:fill type="solid"/>
                </v:rect>
                <v:rect style="position:absolute;left:1900;top:1753;width:5020;height:123" id="docshape1052" filled="true" fillcolor="#d6dbef" stroked="false">
                  <v:fill type="solid"/>
                </v:rect>
                <v:rect style="position:absolute;left:1900;top:1874;width:5020;height:123" id="docshape1053" filled="true" fillcolor="#d7dbef" stroked="false">
                  <v:fill type="solid"/>
                </v:rect>
                <v:rect style="position:absolute;left:1900;top:1994;width:5020;height:123" id="docshape1054" filled="true" fillcolor="#d8dcef" stroked="false">
                  <v:fill type="solid"/>
                </v:rect>
                <v:rect style="position:absolute;left:1900;top:2115;width:5020;height:123" id="docshape1055" filled="true" fillcolor="#d9ddf0" stroked="false">
                  <v:fill type="solid"/>
                </v:rect>
                <v:rect style="position:absolute;left:1900;top:2236;width:5020;height:123" id="docshape1056" filled="true" fillcolor="#dadef0" stroked="false">
                  <v:fill type="solid"/>
                </v:rect>
                <v:rect style="position:absolute;left:1900;top:2356;width:5020;height:123" id="docshape1057" filled="true" fillcolor="#dbdff1" stroked="false">
                  <v:fill type="solid"/>
                </v:rect>
                <v:rect style="position:absolute;left:1900;top:2477;width:5020;height:123" id="docshape1058" filled="true" fillcolor="#dce0f1" stroked="false">
                  <v:fill type="solid"/>
                </v:rect>
                <v:rect style="position:absolute;left:1900;top:2598;width:5020;height:123" id="docshape1059" filled="true" fillcolor="#dde1f1" stroked="false">
                  <v:fill type="solid"/>
                </v:rect>
                <v:rect style="position:absolute;left:1900;top:2718;width:5020;height:123" id="docshape1060" filled="true" fillcolor="#dee2f2" stroked="false">
                  <v:fill type="solid"/>
                </v:rect>
                <v:rect style="position:absolute;left:1900;top:2839;width:5020;height:123" id="docshape1061" filled="true" fillcolor="#dfe2f2" stroked="false">
                  <v:fill type="solid"/>
                </v:rect>
                <v:rect style="position:absolute;left:1900;top:2960;width:5020;height:123" id="docshape1062" filled="true" fillcolor="#e0e3f3" stroked="false">
                  <v:fill type="solid"/>
                </v:rect>
                <v:rect style="position:absolute;left:1900;top:3080;width:5020;height:123" id="docshape1063" filled="true" fillcolor="#e1e4f3" stroked="false">
                  <v:fill type="solid"/>
                </v:rect>
                <v:rect style="position:absolute;left:1900;top:3201;width:5020;height:123" id="docshape1064" filled="true" fillcolor="#e2e5f3" stroked="false">
                  <v:fill type="solid"/>
                </v:rect>
                <v:rect style="position:absolute;left:1900;top:3321;width:5020;height:123" id="docshape1065" filled="true" fillcolor="#e3e6f4" stroked="false">
                  <v:fill type="solid"/>
                </v:rect>
                <v:rect style="position:absolute;left:1900;top:3442;width:5020;height:123" id="docshape1066" filled="true" fillcolor="#e4e7f4" stroked="false">
                  <v:fill type="solid"/>
                </v:rect>
                <v:rect style="position:absolute;left:1900;top:3563;width:5020;height:123" id="docshape1067" filled="true" fillcolor="#e6e8f5" stroked="false">
                  <v:fill type="solid"/>
                </v:rect>
                <v:rect style="position:absolute;left:1900;top:3683;width:5020;height:123" id="docshape1068" filled="true" fillcolor="#e7e9f5" stroked="false">
                  <v:fill type="solid"/>
                </v:rect>
                <v:rect style="position:absolute;left:1900;top:3804;width:5020;height:123" id="docshape1069" filled="true" fillcolor="#e8eaf5" stroked="false">
                  <v:fill type="solid"/>
                </v:rect>
                <v:rect style="position:absolute;left:1900;top:3925;width:5020;height:123" id="docshape1070" filled="true" fillcolor="#e8eaf6" stroked="false">
                  <v:fill type="solid"/>
                </v:rect>
                <v:rect style="position:absolute;left:1900;top:4045;width:5020;height:123" id="docshape1071" filled="true" fillcolor="#e9ebf6" stroked="false">
                  <v:fill type="solid"/>
                </v:rect>
                <v:rect style="position:absolute;left:1900;top:4166;width:5020;height:123" id="docshape1072" filled="true" fillcolor="#eaecf7" stroked="false">
                  <v:fill type="solid"/>
                </v:rect>
                <v:rect style="position:absolute;left:1900;top:4287;width:5020;height:123" id="docshape1073" filled="true" fillcolor="#ecedf7" stroked="false">
                  <v:fill type="solid"/>
                </v:rect>
                <v:rect style="position:absolute;left:1900;top:4407;width:5020;height:123" id="docshape1074" filled="true" fillcolor="#edeef8" stroked="false">
                  <v:fill type="solid"/>
                </v:rect>
                <v:rect style="position:absolute;left:1900;top:4528;width:5020;height:123" id="docshape1075" filled="true" fillcolor="#eeeff8" stroked="false">
                  <v:fill type="solid"/>
                </v:rect>
                <v:rect style="position:absolute;left:1900;top:4648;width:5020;height:123" id="docshape1076" filled="true" fillcolor="#eff0f8" stroked="false">
                  <v:fill type="solid"/>
                </v:rect>
                <v:rect style="position:absolute;left:1900;top:4769;width:5020;height:123" id="docshape1077" filled="true" fillcolor="#f0f1f9" stroked="false">
                  <v:fill type="solid"/>
                </v:rect>
                <v:rect style="position:absolute;left:1900;top:4890;width:5020;height:123" id="docshape1078" filled="true" fillcolor="#f1f2f9" stroked="false">
                  <v:fill type="solid"/>
                </v:rect>
                <v:rect style="position:absolute;left:1900;top:5010;width:5020;height:123" id="docshape1079" filled="true" fillcolor="#f2f3fa" stroked="false">
                  <v:fill type="solid"/>
                </v:rect>
                <v:rect style="position:absolute;left:1900;top:5131;width:5020;height:123" id="docshape1080" filled="true" fillcolor="#f3f4fa" stroked="false">
                  <v:fill type="solid"/>
                </v:rect>
                <v:rect style="position:absolute;left:1900;top:5252;width:5020;height:123" id="docshape1081" filled="true" fillcolor="#f4f5fb" stroked="false">
                  <v:fill type="solid"/>
                </v:rect>
                <v:rect style="position:absolute;left:1900;top:5372;width:5020;height:123" id="docshape1082" filled="true" fillcolor="#f5f6fb" stroked="false">
                  <v:fill type="solid"/>
                </v:rect>
                <v:rect style="position:absolute;left:1900;top:5493;width:5020;height:123" id="docshape1083" filled="true" fillcolor="#f7f7fc" stroked="false">
                  <v:fill type="solid"/>
                </v:rect>
                <v:rect style="position:absolute;left:1900;top:5614;width:5020;height:123" id="docshape1084" filled="true" fillcolor="#f8f9fc" stroked="false">
                  <v:fill type="solid"/>
                </v:rect>
                <v:rect style="position:absolute;left:1900;top:5734;width:5020;height:123" id="docshape1085" filled="true" fillcolor="#f9fafd" stroked="false">
                  <v:fill type="solid"/>
                </v:rect>
                <v:rect style="position:absolute;left:1900;top:5855;width:5020;height:123" id="docshape1086" filled="true" fillcolor="#fbfbfd" stroked="false">
                  <v:fill type="solid"/>
                </v:rect>
                <v:shape style="position:absolute;left:1900;top:196;width:5020;height:6012" type="#_x0000_t202" id="docshape1087" filled="false" stroked="true" strokeweight="1pt" strokecolor="#869ace">
                  <v:textbox inset="0,0,0,0">
                    <w:txbxContent>
                      <w:p>
                        <w:pPr>
                          <w:spacing w:line="240" w:lineRule="auto" w:before="57"/>
                          <w:rPr>
                            <w:sz w:val="28"/>
                          </w:rPr>
                        </w:pPr>
                      </w:p>
                      <w:p>
                        <w:pPr>
                          <w:spacing w:line="206" w:lineRule="auto" w:before="0"/>
                          <w:ind w:left="360" w:right="495" w:firstLine="0"/>
                          <w:jc w:val="left"/>
                          <w:rPr>
                            <w:rFonts w:ascii="Gill Sans MT"/>
                            <w:b/>
                            <w:sz w:val="28"/>
                          </w:rPr>
                        </w:pPr>
                        <w:r>
                          <w:rPr>
                            <w:rFonts w:ascii="Gill Sans MT"/>
                            <w:b/>
                            <w:color w:val="005CAB"/>
                            <w:sz w:val="28"/>
                          </w:rPr>
                          <w:t>Guidelines</w:t>
                        </w:r>
                        <w:r>
                          <w:rPr>
                            <w:rFonts w:ascii="Gill Sans MT"/>
                            <w:b/>
                            <w:color w:val="005CAB"/>
                            <w:spacing w:val="-17"/>
                            <w:sz w:val="28"/>
                          </w:rPr>
                          <w:t> </w:t>
                        </w:r>
                        <w:r>
                          <w:rPr>
                            <w:rFonts w:ascii="Gill Sans MT"/>
                            <w:b/>
                            <w:color w:val="005CAB"/>
                            <w:sz w:val="28"/>
                          </w:rPr>
                          <w:t>for</w:t>
                        </w:r>
                        <w:r>
                          <w:rPr>
                            <w:rFonts w:ascii="Gill Sans MT"/>
                            <w:b/>
                            <w:color w:val="005CAB"/>
                            <w:spacing w:val="-17"/>
                            <w:sz w:val="28"/>
                          </w:rPr>
                          <w:t> </w:t>
                        </w:r>
                        <w:r>
                          <w:rPr>
                            <w:rFonts w:ascii="Gill Sans MT"/>
                            <w:b/>
                            <w:color w:val="005CAB"/>
                            <w:sz w:val="28"/>
                          </w:rPr>
                          <w:t>Effective </w:t>
                        </w:r>
                        <w:r>
                          <w:rPr>
                            <w:rFonts w:ascii="Gill Sans MT"/>
                            <w:b/>
                            <w:color w:val="005CAB"/>
                            <w:spacing w:val="-2"/>
                            <w:sz w:val="28"/>
                          </w:rPr>
                          <w:t>Meetings</w:t>
                        </w:r>
                      </w:p>
                      <w:p>
                        <w:pPr>
                          <w:spacing w:line="247" w:lineRule="auto" w:before="104"/>
                          <w:ind w:left="360" w:right="413" w:firstLine="0"/>
                          <w:jc w:val="both"/>
                          <w:rPr>
                            <w:rFonts w:ascii="Gill Sans MT"/>
                            <w:sz w:val="20"/>
                          </w:rPr>
                        </w:pPr>
                        <w:r>
                          <w:rPr>
                            <w:rFonts w:ascii="Gill Sans MT"/>
                            <w:color w:val="231F20"/>
                            <w:sz w:val="20"/>
                          </w:rPr>
                          <w:t>For most formal types of meetings you should have a</w:t>
                        </w:r>
                        <w:r>
                          <w:rPr>
                            <w:rFonts w:ascii="Gill Sans MT"/>
                            <w:color w:val="231F20"/>
                            <w:spacing w:val="-1"/>
                            <w:sz w:val="20"/>
                          </w:rPr>
                          <w:t> </w:t>
                        </w:r>
                        <w:r>
                          <w:rPr>
                            <w:rFonts w:ascii="Gill Sans MT"/>
                            <w:color w:val="231F20"/>
                            <w:sz w:val="20"/>
                          </w:rPr>
                          <w:t>predetermined</w:t>
                        </w:r>
                        <w:r>
                          <w:rPr>
                            <w:rFonts w:ascii="Gill Sans MT"/>
                            <w:color w:val="231F20"/>
                            <w:spacing w:val="-1"/>
                            <w:sz w:val="20"/>
                          </w:rPr>
                          <w:t> </w:t>
                        </w:r>
                        <w:r>
                          <w:rPr>
                            <w:rFonts w:ascii="Gill Sans MT"/>
                            <w:color w:val="231F20"/>
                            <w:sz w:val="20"/>
                          </w:rPr>
                          <w:t>plan</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that</w:t>
                        </w:r>
                        <w:r>
                          <w:rPr>
                            <w:rFonts w:ascii="Gill Sans MT"/>
                            <w:color w:val="231F20"/>
                            <w:spacing w:val="-1"/>
                            <w:sz w:val="20"/>
                          </w:rPr>
                          <w:t> </w:t>
                        </w:r>
                        <w:r>
                          <w:rPr>
                            <w:rFonts w:ascii="Gill Sans MT"/>
                            <w:color w:val="231F20"/>
                            <w:sz w:val="20"/>
                          </w:rPr>
                          <w:t>states</w:t>
                        </w:r>
                        <w:r>
                          <w:rPr>
                            <w:rFonts w:ascii="Gill Sans MT"/>
                            <w:color w:val="231F20"/>
                            <w:spacing w:val="-1"/>
                            <w:sz w:val="20"/>
                          </w:rPr>
                          <w:t> </w:t>
                        </w:r>
                        <w:r>
                          <w:rPr>
                            <w:rFonts w:ascii="Gill Sans MT"/>
                            <w:color w:val="231F20"/>
                            <w:sz w:val="20"/>
                          </w:rPr>
                          <w:t>its goals and purpose:</w:t>
                        </w:r>
                      </w:p>
                      <w:p>
                        <w:pPr>
                          <w:numPr>
                            <w:ilvl w:val="0"/>
                            <w:numId w:val="13"/>
                          </w:numPr>
                          <w:tabs>
                            <w:tab w:pos="763" w:val="left" w:leader="none"/>
                            <w:tab w:pos="777" w:val="left" w:leader="none"/>
                          </w:tabs>
                          <w:spacing w:line="268" w:lineRule="auto" w:before="167"/>
                          <w:ind w:left="763" w:right="575" w:hanging="404"/>
                          <w:jc w:val="left"/>
                          <w:rPr>
                            <w:rFonts w:ascii="Gill Sans MT"/>
                            <w:sz w:val="20"/>
                          </w:rPr>
                        </w:pPr>
                        <w:r>
                          <w:rPr>
                            <w:rFonts w:ascii="Gill Sans MT"/>
                            <w:color w:val="231F20"/>
                            <w:sz w:val="20"/>
                          </w:rPr>
                          <w:t>Solicit</w:t>
                        </w:r>
                        <w:r>
                          <w:rPr>
                            <w:rFonts w:ascii="Gill Sans MT"/>
                            <w:color w:val="231F20"/>
                            <w:sz w:val="20"/>
                          </w:rPr>
                          <w:t> agenda</w:t>
                        </w:r>
                        <w:r>
                          <w:rPr>
                            <w:rFonts w:ascii="Gill Sans MT"/>
                            <w:color w:val="231F20"/>
                            <w:spacing w:val="-1"/>
                            <w:sz w:val="20"/>
                          </w:rPr>
                          <w:t> </w:t>
                        </w:r>
                        <w:r>
                          <w:rPr>
                            <w:rFonts w:ascii="Gill Sans MT"/>
                            <w:color w:val="231F20"/>
                            <w:sz w:val="20"/>
                          </w:rPr>
                          <w:t>items</w:t>
                        </w:r>
                        <w:r>
                          <w:rPr>
                            <w:rFonts w:ascii="Gill Sans MT"/>
                            <w:color w:val="231F20"/>
                            <w:spacing w:val="-1"/>
                            <w:sz w:val="20"/>
                          </w:rPr>
                          <w:t> </w:t>
                        </w:r>
                        <w:r>
                          <w:rPr>
                            <w:rFonts w:ascii="Gill Sans MT"/>
                            <w:color w:val="231F20"/>
                            <w:sz w:val="20"/>
                          </w:rPr>
                          <w:t>and</w:t>
                        </w:r>
                        <w:r>
                          <w:rPr>
                            <w:rFonts w:ascii="Gill Sans MT"/>
                            <w:color w:val="231F20"/>
                            <w:spacing w:val="-1"/>
                            <w:sz w:val="20"/>
                          </w:rPr>
                          <w:t> </w:t>
                        </w:r>
                        <w:r>
                          <w:rPr>
                            <w:rFonts w:ascii="Gill Sans MT"/>
                            <w:color w:val="231F20"/>
                            <w:sz w:val="20"/>
                          </w:rPr>
                          <w:t>distribute</w:t>
                        </w:r>
                        <w:r>
                          <w:rPr>
                            <w:rFonts w:ascii="Gill Sans MT"/>
                            <w:color w:val="231F20"/>
                            <w:spacing w:val="-1"/>
                            <w:sz w:val="20"/>
                          </w:rPr>
                          <w:t> </w:t>
                        </w:r>
                        <w:r>
                          <w:rPr>
                            <w:rFonts w:ascii="Gill Sans MT"/>
                            <w:color w:val="231F20"/>
                            <w:sz w:val="20"/>
                          </w:rPr>
                          <w:t>an</w:t>
                        </w:r>
                        <w:r>
                          <w:rPr>
                            <w:rFonts w:ascii="Gill Sans MT"/>
                            <w:color w:val="231F20"/>
                            <w:spacing w:val="-1"/>
                            <w:sz w:val="20"/>
                          </w:rPr>
                          <w:t> </w:t>
                        </w:r>
                        <w:r>
                          <w:rPr>
                            <w:rFonts w:ascii="Gill Sans MT"/>
                            <w:color w:val="231F20"/>
                            <w:sz w:val="20"/>
                          </w:rPr>
                          <w:t>agenda before the meeting.</w:t>
                        </w:r>
                      </w:p>
                      <w:p>
                        <w:pPr>
                          <w:numPr>
                            <w:ilvl w:val="0"/>
                            <w:numId w:val="13"/>
                          </w:numPr>
                          <w:tabs>
                            <w:tab w:pos="762" w:val="left" w:leader="none"/>
                            <w:tab w:pos="777" w:val="left" w:leader="none"/>
                          </w:tabs>
                          <w:spacing w:line="268" w:lineRule="auto" w:before="145"/>
                          <w:ind w:left="762" w:right="648" w:hanging="403"/>
                          <w:jc w:val="left"/>
                          <w:rPr>
                            <w:rFonts w:ascii="Gill Sans MT" w:hAnsi="Gill Sans MT"/>
                            <w:sz w:val="20"/>
                          </w:rPr>
                        </w:pPr>
                        <w:r>
                          <w:rPr>
                            <w:rFonts w:ascii="Gill Sans MT" w:hAnsi="Gill Sans MT"/>
                            <w:color w:val="231F20"/>
                            <w:sz w:val="20"/>
                          </w:rPr>
                          <w:t>Have</w:t>
                        </w:r>
                        <w:r>
                          <w:rPr>
                            <w:rFonts w:ascii="Gill Sans MT" w:hAnsi="Gill Sans MT"/>
                            <w:color w:val="231F20"/>
                            <w:sz w:val="20"/>
                          </w:rPr>
                          <w:t> clear</w:t>
                        </w:r>
                        <w:r>
                          <w:rPr>
                            <w:rFonts w:ascii="Gill Sans MT" w:hAnsi="Gill Sans MT"/>
                            <w:color w:val="231F20"/>
                            <w:spacing w:val="-3"/>
                            <w:sz w:val="20"/>
                          </w:rPr>
                          <w:t> </w:t>
                        </w:r>
                        <w:r>
                          <w:rPr>
                            <w:rFonts w:ascii="Gill Sans MT" w:hAnsi="Gill Sans MT"/>
                            <w:color w:val="231F20"/>
                            <w:sz w:val="20"/>
                          </w:rPr>
                          <w:t>assigned</w:t>
                        </w:r>
                        <w:r>
                          <w:rPr>
                            <w:rFonts w:ascii="Gill Sans MT" w:hAnsi="Gill Sans MT"/>
                            <w:color w:val="231F20"/>
                            <w:spacing w:val="-3"/>
                            <w:sz w:val="20"/>
                          </w:rPr>
                          <w:t> </w:t>
                        </w:r>
                        <w:r>
                          <w:rPr>
                            <w:rFonts w:ascii="Gill Sans MT" w:hAnsi="Gill Sans MT"/>
                            <w:color w:val="231F20"/>
                            <w:sz w:val="20"/>
                          </w:rPr>
                          <w:t>roles</w:t>
                        </w:r>
                        <w:r>
                          <w:rPr>
                            <w:rFonts w:ascii="Gill Sans MT" w:hAnsi="Gill Sans MT"/>
                            <w:color w:val="231F20"/>
                            <w:spacing w:val="-3"/>
                            <w:sz w:val="20"/>
                          </w:rPr>
                          <w:t> </w:t>
                        </w:r>
                        <w:r>
                          <w:rPr>
                            <w:rFonts w:ascii="Gill Sans MT" w:hAnsi="Gill Sans MT"/>
                            <w:color w:val="231F20"/>
                            <w:sz w:val="20"/>
                          </w:rPr>
                          <w:t>for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4"/>
                            <w:sz w:val="20"/>
                          </w:rPr>
                          <w:t> </w:t>
                        </w:r>
                        <w:r>
                          <w:rPr>
                            <w:rFonts w:ascii="Gill Sans MT" w:hAnsi="Gill Sans MT"/>
                            <w:color w:val="231F20"/>
                            <w:sz w:val="20"/>
                          </w:rPr>
                          <w:t>meeting—that is,</w:t>
                        </w:r>
                        <w:r>
                          <w:rPr>
                            <w:rFonts w:ascii="Gill Sans MT" w:hAnsi="Gill Sans MT"/>
                            <w:color w:val="231F20"/>
                            <w:spacing w:val="-13"/>
                            <w:sz w:val="20"/>
                          </w:rPr>
                          <w:t> </w:t>
                        </w:r>
                        <w:r>
                          <w:rPr>
                            <w:rFonts w:ascii="Gill Sans MT" w:hAnsi="Gill Sans MT"/>
                            <w:color w:val="231F20"/>
                            <w:sz w:val="20"/>
                          </w:rPr>
                          <w:t>who will speak,</w:t>
                        </w:r>
                        <w:r>
                          <w:rPr>
                            <w:rFonts w:ascii="Gill Sans MT" w:hAnsi="Gill Sans MT"/>
                            <w:color w:val="231F20"/>
                            <w:spacing w:val="-13"/>
                            <w:sz w:val="20"/>
                          </w:rPr>
                          <w:t> </w:t>
                        </w:r>
                        <w:r>
                          <w:rPr>
                            <w:rFonts w:ascii="Gill Sans MT" w:hAnsi="Gill Sans MT"/>
                            <w:color w:val="231F20"/>
                            <w:sz w:val="20"/>
                          </w:rPr>
                          <w:t>who will take notes, who will lead the discussion.</w:t>
                        </w:r>
                      </w:p>
                      <w:p>
                        <w:pPr>
                          <w:numPr>
                            <w:ilvl w:val="0"/>
                            <w:numId w:val="13"/>
                          </w:numPr>
                          <w:tabs>
                            <w:tab w:pos="762" w:val="left" w:leader="none"/>
                            <w:tab w:pos="776" w:val="left" w:leader="none"/>
                          </w:tabs>
                          <w:spacing w:line="268" w:lineRule="auto" w:before="145"/>
                          <w:ind w:left="762" w:right="541" w:hanging="404"/>
                          <w:jc w:val="left"/>
                          <w:rPr>
                            <w:rFonts w:ascii="Gill Sans MT"/>
                            <w:sz w:val="20"/>
                          </w:rPr>
                        </w:pPr>
                        <w:r>
                          <w:rPr>
                            <w:rFonts w:ascii="Gill Sans MT"/>
                            <w:color w:val="231F20"/>
                            <w:sz w:val="20"/>
                          </w:rPr>
                          <w:t>For</w:t>
                        </w:r>
                        <w:r>
                          <w:rPr>
                            <w:rFonts w:ascii="Gill Sans MT"/>
                            <w:color w:val="231F20"/>
                            <w:sz w:val="20"/>
                          </w:rPr>
                          <w:t> each action item on the agenda,</w:t>
                        </w:r>
                        <w:r>
                          <w:rPr>
                            <w:rFonts w:ascii="Gill Sans MT"/>
                            <w:color w:val="231F20"/>
                            <w:spacing w:val="-13"/>
                            <w:sz w:val="20"/>
                          </w:rPr>
                          <w:t> </w:t>
                        </w:r>
                        <w:r>
                          <w:rPr>
                            <w:rFonts w:ascii="Gill Sans MT"/>
                            <w:color w:val="231F20"/>
                            <w:sz w:val="20"/>
                          </w:rPr>
                          <w:t>go over discussion</w:t>
                        </w:r>
                        <w:r>
                          <w:rPr>
                            <w:rFonts w:ascii="Gill Sans MT"/>
                            <w:color w:val="231F20"/>
                            <w:spacing w:val="-12"/>
                            <w:sz w:val="20"/>
                          </w:rPr>
                          <w:t> </w:t>
                        </w:r>
                        <w:r>
                          <w:rPr>
                            <w:rFonts w:ascii="Gill Sans MT"/>
                            <w:color w:val="231F20"/>
                            <w:sz w:val="20"/>
                          </w:rPr>
                          <w:t>points,</w:t>
                        </w:r>
                        <w:r>
                          <w:rPr>
                            <w:rFonts w:ascii="Gill Sans MT"/>
                            <w:color w:val="231F20"/>
                            <w:spacing w:val="-15"/>
                            <w:sz w:val="20"/>
                          </w:rPr>
                          <w:t> </w:t>
                        </w:r>
                        <w:r>
                          <w:rPr>
                            <w:rFonts w:ascii="Gill Sans MT"/>
                            <w:color w:val="231F20"/>
                            <w:sz w:val="20"/>
                          </w:rPr>
                          <w:t>make</w:t>
                        </w:r>
                        <w:r>
                          <w:rPr>
                            <w:rFonts w:ascii="Gill Sans MT"/>
                            <w:color w:val="231F20"/>
                            <w:spacing w:val="-3"/>
                            <w:sz w:val="20"/>
                          </w:rPr>
                          <w:t> </w:t>
                        </w:r>
                        <w:r>
                          <w:rPr>
                            <w:rFonts w:ascii="Gill Sans MT"/>
                            <w:color w:val="231F20"/>
                            <w:sz w:val="20"/>
                          </w:rPr>
                          <w:t>a</w:t>
                        </w:r>
                        <w:r>
                          <w:rPr>
                            <w:rFonts w:ascii="Gill Sans MT"/>
                            <w:color w:val="231F20"/>
                            <w:spacing w:val="-3"/>
                            <w:sz w:val="20"/>
                          </w:rPr>
                          <w:t> </w:t>
                        </w:r>
                        <w:r>
                          <w:rPr>
                            <w:rFonts w:ascii="Gill Sans MT"/>
                            <w:color w:val="231F20"/>
                            <w:sz w:val="20"/>
                          </w:rPr>
                          <w:t>decision,</w:t>
                        </w:r>
                        <w:r>
                          <w:rPr>
                            <w:rFonts w:ascii="Gill Sans MT"/>
                            <w:color w:val="231F20"/>
                            <w:spacing w:val="-15"/>
                            <w:sz w:val="20"/>
                          </w:rPr>
                          <w:t> </w:t>
                        </w:r>
                        <w:r>
                          <w:rPr>
                            <w:rFonts w:ascii="Gill Sans MT"/>
                            <w:color w:val="231F20"/>
                            <w:sz w:val="20"/>
                          </w:rPr>
                          <w:t>and</w:t>
                        </w:r>
                        <w:r>
                          <w:rPr>
                            <w:rFonts w:ascii="Gill Sans MT"/>
                            <w:color w:val="231F20"/>
                            <w:spacing w:val="-3"/>
                            <w:sz w:val="20"/>
                          </w:rPr>
                          <w:t> </w:t>
                        </w:r>
                        <w:r>
                          <w:rPr>
                            <w:rFonts w:ascii="Gill Sans MT"/>
                            <w:color w:val="231F20"/>
                            <w:sz w:val="20"/>
                          </w:rPr>
                          <w:t>deter-mine postmeeting actions.</w:t>
                        </w:r>
                      </w:p>
                      <w:p>
                        <w:pPr>
                          <w:numPr>
                            <w:ilvl w:val="0"/>
                            <w:numId w:val="13"/>
                          </w:numPr>
                          <w:tabs>
                            <w:tab w:pos="762" w:val="left" w:leader="none"/>
                            <w:tab w:pos="776" w:val="left" w:leader="none"/>
                          </w:tabs>
                          <w:spacing w:line="268" w:lineRule="auto" w:before="144"/>
                          <w:ind w:left="762" w:right="579" w:hanging="404"/>
                          <w:jc w:val="left"/>
                          <w:rPr>
                            <w:rFonts w:ascii="Gill Sans MT"/>
                            <w:sz w:val="20"/>
                          </w:rPr>
                        </w:pPr>
                        <w:r>
                          <w:rPr>
                            <w:rFonts w:ascii="Gill Sans MT"/>
                            <w:color w:val="231F20"/>
                            <w:sz w:val="20"/>
                          </w:rPr>
                          <w:t>Discuss</w:t>
                        </w:r>
                        <w:r>
                          <w:rPr>
                            <w:rFonts w:ascii="Gill Sans MT"/>
                            <w:color w:val="231F20"/>
                            <w:sz w:val="20"/>
                          </w:rPr>
                          <w:t> what should be on the next meeting </w:t>
                        </w:r>
                        <w:r>
                          <w:rPr>
                            <w:rFonts w:ascii="Gill Sans MT"/>
                            <w:color w:val="231F20"/>
                            <w:spacing w:val="-2"/>
                            <w:sz w:val="20"/>
                          </w:rPr>
                          <w:t>agenda.</w:t>
                        </w:r>
                      </w:p>
                      <w:p>
                        <w:pPr>
                          <w:numPr>
                            <w:ilvl w:val="0"/>
                            <w:numId w:val="13"/>
                          </w:numPr>
                          <w:tabs>
                            <w:tab w:pos="762" w:val="left" w:leader="none"/>
                            <w:tab w:pos="776" w:val="left" w:leader="none"/>
                          </w:tabs>
                          <w:spacing w:line="268" w:lineRule="auto" w:before="145"/>
                          <w:ind w:left="762" w:right="670" w:hanging="404"/>
                          <w:jc w:val="left"/>
                          <w:rPr>
                            <w:rFonts w:ascii="Gill Sans MT"/>
                            <w:sz w:val="20"/>
                          </w:rPr>
                        </w:pPr>
                        <w:r>
                          <w:rPr>
                            <w:rFonts w:ascii="Gill Sans MT"/>
                            <w:color w:val="231F20"/>
                            <w:sz w:val="20"/>
                          </w:rPr>
                          <w:t>Follow</w:t>
                        </w:r>
                        <w:r>
                          <w:rPr>
                            <w:rFonts w:ascii="Gill Sans MT"/>
                            <w:color w:val="231F20"/>
                            <w:sz w:val="20"/>
                          </w:rPr>
                          <w:t> up</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with</w:t>
                        </w:r>
                        <w:r>
                          <w:rPr>
                            <w:rFonts w:ascii="Gill Sans MT"/>
                            <w:color w:val="231F20"/>
                            <w:spacing w:val="-1"/>
                            <w:sz w:val="20"/>
                          </w:rPr>
                          <w:t> </w:t>
                        </w:r>
                        <w:r>
                          <w:rPr>
                            <w:rFonts w:ascii="Gill Sans MT"/>
                            <w:color w:val="231F20"/>
                            <w:sz w:val="20"/>
                          </w:rPr>
                          <w:t>a</w:t>
                        </w:r>
                        <w:r>
                          <w:rPr>
                            <w:rFonts w:ascii="Gill Sans MT"/>
                            <w:color w:val="231F20"/>
                            <w:spacing w:val="-1"/>
                            <w:sz w:val="20"/>
                          </w:rPr>
                          <w:t> </w:t>
                        </w:r>
                        <w:r>
                          <w:rPr>
                            <w:rFonts w:ascii="Gill Sans MT"/>
                            <w:color w:val="231F20"/>
                            <w:sz w:val="20"/>
                          </w:rPr>
                          <w:t>meeting</w:t>
                        </w:r>
                        <w:r>
                          <w:rPr>
                            <w:rFonts w:ascii="Gill Sans MT"/>
                            <w:color w:val="231F20"/>
                            <w:spacing w:val="-1"/>
                            <w:sz w:val="20"/>
                          </w:rPr>
                          <w:t> </w:t>
                        </w:r>
                        <w:r>
                          <w:rPr>
                            <w:rFonts w:ascii="Gill Sans MT"/>
                            <w:color w:val="231F20"/>
                            <w:sz w:val="20"/>
                          </w:rPr>
                          <w:t>sum-mary and a to-do list.</w:t>
                        </w:r>
                      </w:p>
                    </w:txbxContent>
                  </v:textbox>
                  <v:stroke dashstyle="solid"/>
                  <w10:wrap type="none"/>
                </v:shape>
                <w10:wrap type="none"/>
              </v:group>
            </w:pict>
          </mc:Fallback>
        </mc:AlternateContent>
      </w:r>
      <w:r>
        <w:rPr>
          <w:color w:val="231F20"/>
        </w:rPr>
        <w:t>problems. Invite your students, post-docs, and technicians to come into your office with their lab notebooks and</w:t>
      </w:r>
      <w:r>
        <w:rPr>
          <w:color w:val="231F20"/>
          <w:spacing w:val="40"/>
        </w:rPr>
        <w:t> </w:t>
      </w:r>
      <w:r>
        <w:rPr>
          <w:color w:val="231F20"/>
        </w:rPr>
        <w:t>show you what they’ve been working</w:t>
      </w:r>
      <w:r>
        <w:rPr>
          <w:color w:val="231F20"/>
          <w:spacing w:val="40"/>
        </w:rPr>
        <w:t> </w:t>
      </w:r>
      <w:r>
        <w:rPr>
          <w:color w:val="231F20"/>
        </w:rPr>
        <w:t>on. Many PIs meet with lab members</w:t>
      </w:r>
      <w:r>
        <w:rPr>
          <w:color w:val="231F20"/>
          <w:spacing w:val="40"/>
        </w:rPr>
        <w:t> </w:t>
      </w:r>
      <w:r>
        <w:rPr>
          <w:color w:val="231F20"/>
        </w:rPr>
        <w:t>for an hour each week. They may meet with them more frequently immediately after lab members have finished a series of</w:t>
      </w:r>
      <w:r>
        <w:rPr>
          <w:color w:val="231F20"/>
          <w:spacing w:val="27"/>
        </w:rPr>
        <w:t> </w:t>
      </w:r>
      <w:r>
        <w:rPr>
          <w:color w:val="231F20"/>
        </w:rPr>
        <w:t>experiments or when they notice that a lab member is struggling.</w:t>
      </w:r>
    </w:p>
    <w:p>
      <w:pPr>
        <w:pStyle w:val="BodyText"/>
        <w:spacing w:before="13"/>
      </w:pPr>
    </w:p>
    <w:p>
      <w:pPr>
        <w:pStyle w:val="BodyText"/>
        <w:ind w:left="7130" w:right="1512" w:hanging="1"/>
      </w:pPr>
      <w:r>
        <w:rPr>
          <w:b/>
          <w:color w:val="231F20"/>
        </w:rPr>
        <w:t>Performance reviews. </w:t>
      </w:r>
      <w:r>
        <w:rPr>
          <w:color w:val="231F20"/>
        </w:rPr>
        <w:t>The perform-ance review meeting with lab members is an opportunity for you to clarify your expectations,</w:t>
      </w:r>
      <w:r>
        <w:rPr>
          <w:color w:val="231F20"/>
          <w:spacing w:val="-6"/>
        </w:rPr>
        <w:t> </w:t>
      </w:r>
      <w:r>
        <w:rPr>
          <w:color w:val="231F20"/>
        </w:rPr>
        <w:t>review</w:t>
      </w:r>
      <w:r>
        <w:rPr>
          <w:color w:val="231F20"/>
          <w:spacing w:val="-6"/>
        </w:rPr>
        <w:t> </w:t>
      </w:r>
      <w:r>
        <w:rPr>
          <w:color w:val="231F20"/>
        </w:rPr>
        <w:t>their</w:t>
      </w:r>
      <w:r>
        <w:rPr>
          <w:color w:val="231F20"/>
          <w:spacing w:val="-6"/>
        </w:rPr>
        <w:t> </w:t>
      </w:r>
      <w:r>
        <w:rPr>
          <w:color w:val="231F20"/>
        </w:rPr>
        <w:t>recent</w:t>
      </w:r>
      <w:r>
        <w:rPr>
          <w:color w:val="231F20"/>
          <w:spacing w:val="-6"/>
        </w:rPr>
        <w:t> </w:t>
      </w:r>
      <w:r>
        <w:rPr>
          <w:color w:val="231F20"/>
        </w:rPr>
        <w:t>accom-plishments, and set performance goals. It is also a good time to talk about their career goals and how their work in your lab contributes to achieving those goals. Another important purpose of</w:t>
      </w:r>
      <w:r>
        <w:rPr>
          <w:color w:val="231F20"/>
          <w:spacing w:val="40"/>
        </w:rPr>
        <w:t> </w:t>
      </w:r>
      <w:r>
        <w:rPr>
          <w:color w:val="231F20"/>
        </w:rPr>
        <w:t>per-formance evaluations is to provide lab members an opportunity to give you feedback</w:t>
      </w:r>
      <w:r>
        <w:rPr>
          <w:color w:val="231F20"/>
          <w:spacing w:val="-3"/>
        </w:rPr>
        <w:t> </w:t>
      </w:r>
      <w:r>
        <w:rPr>
          <w:color w:val="231F20"/>
        </w:rPr>
        <w:t>on</w:t>
      </w:r>
      <w:r>
        <w:rPr>
          <w:color w:val="231F20"/>
          <w:spacing w:val="-3"/>
        </w:rPr>
        <w:t> </w:t>
      </w:r>
      <w:r>
        <w:rPr>
          <w:color w:val="231F20"/>
        </w:rPr>
        <w:t>your</w:t>
      </w:r>
      <w:r>
        <w:rPr>
          <w:color w:val="231F20"/>
          <w:spacing w:val="-3"/>
        </w:rPr>
        <w:t> </w:t>
      </w:r>
      <w:r>
        <w:rPr>
          <w:color w:val="231F20"/>
        </w:rPr>
        <w:t>leadership</w:t>
      </w:r>
      <w:r>
        <w:rPr>
          <w:color w:val="231F20"/>
          <w:spacing w:val="-3"/>
        </w:rPr>
        <w:t> </w:t>
      </w:r>
      <w:r>
        <w:rPr>
          <w:color w:val="231F20"/>
        </w:rPr>
        <w:t>style.</w:t>
      </w:r>
      <w:r>
        <w:rPr>
          <w:color w:val="231F20"/>
          <w:spacing w:val="-3"/>
        </w:rPr>
        <w:t> </w:t>
      </w:r>
      <w:r>
        <w:rPr>
          <w:color w:val="231F20"/>
        </w:rPr>
        <w:t>Work</w:t>
      </w:r>
    </w:p>
    <w:p>
      <w:pPr>
        <w:pStyle w:val="BodyText"/>
        <w:spacing w:after="0"/>
        <w:sectPr>
          <w:pgSz w:w="12240" w:h="15840"/>
          <w:pgMar w:header="0" w:footer="716" w:top="1080" w:bottom="900" w:left="0" w:right="0"/>
        </w:sectPr>
      </w:pPr>
    </w:p>
    <w:p>
      <w:pPr>
        <w:pStyle w:val="BodyText"/>
        <w:spacing w:before="67"/>
      </w:pPr>
    </w:p>
    <w:p>
      <w:pPr>
        <w:pStyle w:val="BodyText"/>
        <w:ind w:left="3260" w:right="1465"/>
      </w:pPr>
      <w:r>
        <w:rPr>
          <w:color w:val="231F20"/>
        </w:rPr>
        <w:t>with your institution’s human resources department to make sure you conform to your institution’s performance management process. Appendix 2 shows a sample performance review form, created by Tamara Doering. She gives the form to lab members a few days before the meeting. The form consists of</w:t>
      </w:r>
      <w:r>
        <w:rPr>
          <w:color w:val="231F20"/>
          <w:spacing w:val="40"/>
        </w:rPr>
        <w:t> </w:t>
      </w:r>
      <w:r>
        <w:rPr>
          <w:color w:val="231F20"/>
        </w:rPr>
        <w:t>two parts: a self-assessment section that is completed by the lab member before the meeting and a joint feedback section that is completed during the meeting. In addition to a</w:t>
      </w:r>
      <w:r>
        <w:rPr>
          <w:color w:val="231F20"/>
          <w:spacing w:val="80"/>
        </w:rPr>
        <w:t> </w:t>
      </w:r>
      <w:r>
        <w:rPr>
          <w:color w:val="231F20"/>
        </w:rPr>
        <w:t>focused discussion of</w:t>
      </w:r>
      <w:r>
        <w:rPr>
          <w:color w:val="231F20"/>
          <w:spacing w:val="30"/>
        </w:rPr>
        <w:t> </w:t>
      </w:r>
      <w:r>
        <w:rPr>
          <w:color w:val="231F20"/>
        </w:rPr>
        <w:t>short- and long-term goals, the twice-yearly meeting gives lab members an opportunity to give feedback on Doering’s leadership style. The form offers some suggestions about what to evaluate and how to engage lab members in self-evaluation. Appendix 3 includes a checklist developed by HHMI’s Department of</w:t>
      </w:r>
      <w:r>
        <w:rPr>
          <w:color w:val="231F20"/>
          <w:spacing w:val="37"/>
        </w:rPr>
        <w:t> </w:t>
      </w:r>
      <w:r>
        <w:rPr>
          <w:color w:val="231F20"/>
        </w:rPr>
        <w:t>Human Resources; it can also help you prepare for a performance feedback ses-sion with a lab member.</w:t>
      </w:r>
    </w:p>
    <w:p>
      <w:pPr>
        <w:pStyle w:val="BodyText"/>
        <w:spacing w:before="15"/>
      </w:pPr>
    </w:p>
    <w:p>
      <w:pPr>
        <w:pStyle w:val="BodyText"/>
        <w:ind w:left="3260" w:right="1497"/>
      </w:pPr>
      <w:r>
        <w:rPr>
          <w:b/>
          <w:color w:val="231F20"/>
        </w:rPr>
        <w:t>Small-group meetings</w:t>
      </w:r>
      <w:r>
        <w:rPr>
          <w:color w:val="231F20"/>
        </w:rPr>
        <w:t>. Some labs also have meetings attended by individuals working on specific projects or with specific techniques. This is where lab members deal with logistics and technical matters, and they hammer out experiments, trying to get different approaches to work.</w:t>
      </w:r>
    </w:p>
    <w:p>
      <w:pPr>
        <w:pStyle w:val="BodyText"/>
        <w:spacing w:before="6"/>
      </w:pPr>
    </w:p>
    <w:p>
      <w:pPr>
        <w:pStyle w:val="BodyText"/>
        <w:ind w:left="3260" w:right="1474"/>
      </w:pPr>
      <w:r>
        <w:rPr/>
        <mc:AlternateContent>
          <mc:Choice Requires="wps">
            <w:drawing>
              <wp:anchor distT="0" distB="0" distL="0" distR="0" allowOverlap="1" layoutInCell="1" locked="0" behindDoc="1" simplePos="0" relativeHeight="480499200">
                <wp:simplePos x="0" y="0"/>
                <wp:positionH relativeFrom="page">
                  <wp:posOffset>1841500</wp:posOffset>
                </wp:positionH>
                <wp:positionV relativeFrom="paragraph">
                  <wp:posOffset>1100430</wp:posOffset>
                </wp:positionV>
                <wp:extent cx="470534" cy="1084580"/>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86.648109pt;width:37.050pt;height:85.4pt;mso-position-horizontal-relative:page;mso-position-vertical-relative:paragraph;z-index:-22817280" type="#_x0000_t202" id="docshape108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rPr>
        <w:t>Strategy sessions. </w:t>
      </w:r>
      <w:r>
        <w:rPr>
          <w:color w:val="231F20"/>
        </w:rPr>
        <w:t>Should you decide that your research needs to take a new direc-tion, you may want to call an official strategy session. A strategy session helps the group identify the next most important questions and what experiments will answer these questions. Such a meeting also helps the group develop a shared understand-ing of</w:t>
      </w:r>
      <w:r>
        <w:rPr>
          <w:color w:val="231F20"/>
          <w:spacing w:val="40"/>
        </w:rPr>
        <w:t> </w:t>
      </w:r>
      <w:r>
        <w:rPr>
          <w:color w:val="231F20"/>
        </w:rPr>
        <w:t>the lab’s direction and clarifies what needs to be done and who is interested in what aspects of</w:t>
      </w:r>
      <w:r>
        <w:rPr>
          <w:color w:val="231F20"/>
          <w:spacing w:val="40"/>
        </w:rPr>
        <w:t> </w:t>
      </w:r>
      <w:r>
        <w:rPr>
          <w:color w:val="231F20"/>
        </w:rPr>
        <w:t>the new research area. In addition, these meetings help you determine how potential conflicts and competing interests can be avoided.</w:t>
      </w:r>
    </w:p>
    <w:p>
      <w:pPr>
        <w:pStyle w:val="BodyText"/>
      </w:pPr>
    </w:p>
    <w:p>
      <w:pPr>
        <w:pStyle w:val="BodyText"/>
      </w:pPr>
    </w:p>
    <w:p>
      <w:pPr>
        <w:pStyle w:val="BodyText"/>
        <w:spacing w:before="35"/>
      </w:pPr>
    </w:p>
    <w:p>
      <w:pPr>
        <w:spacing w:before="0"/>
        <w:ind w:left="3799" w:right="3563" w:firstLine="0"/>
        <w:jc w:val="left"/>
        <w:rPr>
          <w:i/>
          <w:sz w:val="23"/>
        </w:rPr>
      </w:pPr>
      <w:r>
        <w:rPr>
          <w:i/>
          <w:sz w:val="23"/>
        </w:rPr>
        <mc:AlternateContent>
          <mc:Choice Requires="wps">
            <w:drawing>
              <wp:anchor distT="0" distB="0" distL="0" distR="0" allowOverlap="1" layoutInCell="1" locked="0" behindDoc="1" simplePos="0" relativeHeight="480498176">
                <wp:simplePos x="0" y="0"/>
                <wp:positionH relativeFrom="page">
                  <wp:posOffset>1924050</wp:posOffset>
                </wp:positionH>
                <wp:positionV relativeFrom="paragraph">
                  <wp:posOffset>-231603</wp:posOffset>
                </wp:positionV>
                <wp:extent cx="4102100" cy="2639695"/>
                <wp:effectExtent l="0" t="0" r="0" b="0"/>
                <wp:wrapNone/>
                <wp:docPr id="1134" name="Graphic 1134"/>
                <wp:cNvGraphicFramePr>
                  <a:graphicFrameLocks/>
                </wp:cNvGraphicFramePr>
                <a:graphic>
                  <a:graphicData uri="http://schemas.microsoft.com/office/word/2010/wordprocessingShape">
                    <wps:wsp>
                      <wps:cNvPr id="1134" name="Graphic 1134"/>
                      <wps:cNvSpPr/>
                      <wps:spPr>
                        <a:xfrm>
                          <a:off x="0" y="0"/>
                          <a:ext cx="4102100" cy="2639695"/>
                        </a:xfrm>
                        <a:custGeom>
                          <a:avLst/>
                          <a:gdLst/>
                          <a:ahLst/>
                          <a:cxnLst/>
                          <a:rect l="l" t="t" r="r" b="b"/>
                          <a:pathLst>
                            <a:path w="4102100" h="2639695">
                              <a:moveTo>
                                <a:pt x="0" y="2639606"/>
                              </a:moveTo>
                              <a:lnTo>
                                <a:pt x="4102100" y="2639606"/>
                              </a:lnTo>
                              <a:lnTo>
                                <a:pt x="4102100" y="0"/>
                              </a:lnTo>
                              <a:lnTo>
                                <a:pt x="0" y="0"/>
                              </a:lnTo>
                              <a:lnTo>
                                <a:pt x="0" y="263960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8.2365pt;width:323pt;height:207.843pt;mso-position-horizontal-relative:page;mso-position-vertical-relative:paragraph;z-index:-22818304" id="docshape1089" filled="false" stroked="true" strokeweight="1pt" strokecolor="#869ace">
                <v:stroke dashstyle="solid"/>
                <w10:wrap type="none"/>
              </v:rect>
            </w:pict>
          </mc:Fallback>
        </mc:AlternateContent>
      </w:r>
      <w:r>
        <w:rPr>
          <w:i/>
          <w:color w:val="231F20"/>
          <w:sz w:val="23"/>
        </w:rPr>
        <w:t>If</w:t>
      </w:r>
      <w:r>
        <w:rPr>
          <w:i/>
          <w:color w:val="231F20"/>
          <w:spacing w:val="40"/>
          <w:sz w:val="23"/>
        </w:rPr>
        <w:t> </w:t>
      </w:r>
      <w:r>
        <w:rPr>
          <w:i/>
          <w:color w:val="231F20"/>
          <w:sz w:val="23"/>
        </w:rPr>
        <w:t>a PI has 20 people in the lab and you ask the PI at any</w:t>
      </w:r>
      <w:r>
        <w:rPr>
          <w:i/>
          <w:color w:val="231F20"/>
          <w:sz w:val="23"/>
        </w:rPr>
        <w:t> moment, “What is person number 17 doing?” he or she should be able to give you a two-hour talk on this without any prepara-tion.</w:t>
      </w:r>
      <w:r>
        <w:rPr>
          <w:i/>
          <w:color w:val="231F20"/>
          <w:spacing w:val="17"/>
          <w:sz w:val="23"/>
        </w:rPr>
        <w:t> </w:t>
      </w:r>
      <w:r>
        <w:rPr>
          <w:i/>
          <w:color w:val="231F20"/>
          <w:sz w:val="23"/>
        </w:rPr>
        <w:t>The</w:t>
      </w:r>
      <w:r>
        <w:rPr>
          <w:i/>
          <w:color w:val="231F20"/>
          <w:spacing w:val="17"/>
          <w:sz w:val="23"/>
        </w:rPr>
        <w:t> </w:t>
      </w:r>
      <w:r>
        <w:rPr>
          <w:i/>
          <w:color w:val="231F20"/>
          <w:sz w:val="23"/>
        </w:rPr>
        <w:t>sine</w:t>
      </w:r>
      <w:r>
        <w:rPr>
          <w:i/>
          <w:color w:val="231F20"/>
          <w:spacing w:val="17"/>
          <w:sz w:val="23"/>
        </w:rPr>
        <w:t> </w:t>
      </w:r>
      <w:r>
        <w:rPr>
          <w:i/>
          <w:color w:val="231F20"/>
          <w:sz w:val="23"/>
        </w:rPr>
        <w:t>qua</w:t>
      </w:r>
      <w:r>
        <w:rPr>
          <w:i/>
          <w:color w:val="231F20"/>
          <w:spacing w:val="17"/>
          <w:sz w:val="23"/>
        </w:rPr>
        <w:t> </w:t>
      </w:r>
      <w:r>
        <w:rPr>
          <w:i/>
          <w:color w:val="231F20"/>
          <w:sz w:val="23"/>
        </w:rPr>
        <w:t>non</w:t>
      </w:r>
      <w:r>
        <w:rPr>
          <w:i/>
          <w:color w:val="231F20"/>
          <w:spacing w:val="17"/>
          <w:sz w:val="23"/>
        </w:rPr>
        <w:t> </w:t>
      </w:r>
      <w:r>
        <w:rPr>
          <w:i/>
          <w:color w:val="231F20"/>
          <w:sz w:val="23"/>
        </w:rPr>
        <w:t>for</w:t>
      </w:r>
      <w:r>
        <w:rPr>
          <w:i/>
          <w:color w:val="231F20"/>
          <w:spacing w:val="17"/>
          <w:sz w:val="23"/>
        </w:rPr>
        <w:t> </w:t>
      </w:r>
      <w:r>
        <w:rPr>
          <w:i/>
          <w:color w:val="231F20"/>
          <w:sz w:val="23"/>
        </w:rPr>
        <w:t>being</w:t>
      </w:r>
      <w:r>
        <w:rPr>
          <w:i/>
          <w:color w:val="231F20"/>
          <w:spacing w:val="17"/>
          <w:sz w:val="23"/>
        </w:rPr>
        <w:t> </w:t>
      </w:r>
      <w:r>
        <w:rPr>
          <w:i/>
          <w:color w:val="231F20"/>
          <w:sz w:val="23"/>
        </w:rPr>
        <w:t>a</w:t>
      </w:r>
      <w:r>
        <w:rPr>
          <w:i/>
          <w:color w:val="231F20"/>
          <w:spacing w:val="17"/>
          <w:sz w:val="23"/>
        </w:rPr>
        <w:t> </w:t>
      </w:r>
      <w:r>
        <w:rPr>
          <w:i/>
          <w:color w:val="231F20"/>
          <w:sz w:val="23"/>
        </w:rPr>
        <w:t>good</w:t>
      </w:r>
      <w:r>
        <w:rPr>
          <w:i/>
          <w:color w:val="231F20"/>
          <w:spacing w:val="17"/>
          <w:sz w:val="23"/>
        </w:rPr>
        <w:t> </w:t>
      </w:r>
      <w:r>
        <w:rPr>
          <w:i/>
          <w:color w:val="231F20"/>
          <w:sz w:val="23"/>
        </w:rPr>
        <w:t>lab</w:t>
      </w:r>
      <w:r>
        <w:rPr>
          <w:i/>
          <w:color w:val="231F20"/>
          <w:spacing w:val="17"/>
          <w:sz w:val="23"/>
        </w:rPr>
        <w:t> </w:t>
      </w:r>
      <w:r>
        <w:rPr>
          <w:i/>
          <w:color w:val="231F20"/>
          <w:sz w:val="23"/>
        </w:rPr>
        <w:t>director</w:t>
      </w:r>
      <w:r>
        <w:rPr>
          <w:i/>
          <w:color w:val="231F20"/>
          <w:spacing w:val="17"/>
          <w:sz w:val="23"/>
        </w:rPr>
        <w:t> </w:t>
      </w:r>
      <w:r>
        <w:rPr>
          <w:i/>
          <w:color w:val="231F20"/>
          <w:sz w:val="23"/>
        </w:rPr>
        <w:t>is</w:t>
      </w:r>
      <w:r>
        <w:rPr>
          <w:i/>
          <w:color w:val="231F20"/>
          <w:spacing w:val="17"/>
          <w:sz w:val="23"/>
        </w:rPr>
        <w:t> </w:t>
      </w:r>
      <w:r>
        <w:rPr>
          <w:i/>
          <w:color w:val="231F20"/>
          <w:sz w:val="23"/>
        </w:rPr>
        <w:t>having</w:t>
      </w:r>
      <w:r>
        <w:rPr>
          <w:i/>
          <w:color w:val="231F20"/>
          <w:sz w:val="23"/>
        </w:rPr>
        <w:t> all of</w:t>
      </w:r>
      <w:r>
        <w:rPr>
          <w:i/>
          <w:color w:val="231F20"/>
          <w:spacing w:val="40"/>
          <w:sz w:val="23"/>
        </w:rPr>
        <w:t> </w:t>
      </w:r>
      <w:r>
        <w:rPr>
          <w:i/>
          <w:color w:val="231F20"/>
          <w:sz w:val="23"/>
        </w:rPr>
        <w:t>this in your head.</w:t>
      </w:r>
    </w:p>
    <w:p>
      <w:pPr>
        <w:pStyle w:val="BodyText"/>
        <w:spacing w:before="7"/>
        <w:rPr>
          <w:i/>
        </w:rPr>
      </w:pPr>
    </w:p>
    <w:p>
      <w:pPr>
        <w:pStyle w:val="BodyText"/>
        <w:ind w:left="405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before="3"/>
      </w:pPr>
    </w:p>
    <w:p>
      <w:pPr>
        <w:spacing w:before="0"/>
        <w:ind w:left="3799" w:right="3514" w:firstLine="0"/>
        <w:jc w:val="left"/>
        <w:rPr>
          <w:i/>
          <w:sz w:val="23"/>
        </w:rPr>
      </w:pPr>
      <w:r>
        <w:rPr>
          <w:i/>
          <w:sz w:val="23"/>
        </w:rPr>
        <mc:AlternateContent>
          <mc:Choice Requires="wps">
            <w:drawing>
              <wp:anchor distT="0" distB="0" distL="0" distR="0" allowOverlap="1" layoutInCell="1" locked="0" behindDoc="0" simplePos="0" relativeHeight="15786496">
                <wp:simplePos x="0" y="0"/>
                <wp:positionH relativeFrom="page">
                  <wp:posOffset>5644243</wp:posOffset>
                </wp:positionH>
                <wp:positionV relativeFrom="paragraph">
                  <wp:posOffset>370311</wp:posOffset>
                </wp:positionV>
                <wp:extent cx="481330" cy="91440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65pt;margin-top:29.158396pt;width:37.9pt;height:72pt;mso-position-horizontal-relative:page;mso-position-vertical-relative:paragraph;z-index:15786496;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In</w:t>
      </w:r>
      <w:r>
        <w:rPr>
          <w:i/>
          <w:color w:val="231F20"/>
          <w:spacing w:val="14"/>
          <w:sz w:val="23"/>
        </w:rPr>
        <w:t> </w:t>
      </w:r>
      <w:r>
        <w:rPr>
          <w:i/>
          <w:color w:val="231F20"/>
          <w:sz w:val="23"/>
        </w:rPr>
        <w:t>my</w:t>
      </w:r>
      <w:r>
        <w:rPr>
          <w:i/>
          <w:color w:val="231F20"/>
          <w:spacing w:val="14"/>
          <w:sz w:val="23"/>
        </w:rPr>
        <w:t> </w:t>
      </w:r>
      <w:r>
        <w:rPr>
          <w:i/>
          <w:color w:val="231F20"/>
          <w:sz w:val="23"/>
        </w:rPr>
        <w:t>lab,</w:t>
      </w:r>
      <w:r>
        <w:rPr>
          <w:i/>
          <w:color w:val="231F20"/>
          <w:spacing w:val="14"/>
          <w:sz w:val="23"/>
        </w:rPr>
        <w:t> </w:t>
      </w:r>
      <w:r>
        <w:rPr>
          <w:i/>
          <w:color w:val="231F20"/>
          <w:sz w:val="23"/>
        </w:rPr>
        <w:t>there</w:t>
      </w:r>
      <w:r>
        <w:rPr>
          <w:i/>
          <w:color w:val="231F20"/>
          <w:spacing w:val="14"/>
          <w:sz w:val="23"/>
        </w:rPr>
        <w:t> </w:t>
      </w:r>
      <w:r>
        <w:rPr>
          <w:i/>
          <w:color w:val="231F20"/>
          <w:sz w:val="23"/>
        </w:rPr>
        <w:t>are</w:t>
      </w:r>
      <w:r>
        <w:rPr>
          <w:i/>
          <w:color w:val="231F20"/>
          <w:spacing w:val="14"/>
          <w:sz w:val="23"/>
        </w:rPr>
        <w:t> </w:t>
      </w:r>
      <w:r>
        <w:rPr>
          <w:i/>
          <w:color w:val="231F20"/>
          <w:sz w:val="23"/>
        </w:rPr>
        <w:t>five</w:t>
      </w:r>
      <w:r>
        <w:rPr>
          <w:i/>
          <w:color w:val="231F20"/>
          <w:spacing w:val="14"/>
          <w:sz w:val="23"/>
        </w:rPr>
        <w:t> </w:t>
      </w:r>
      <w:r>
        <w:rPr>
          <w:i/>
          <w:color w:val="231F20"/>
          <w:sz w:val="23"/>
        </w:rPr>
        <w:t>or</w:t>
      </w:r>
      <w:r>
        <w:rPr>
          <w:i/>
          <w:color w:val="231F20"/>
          <w:spacing w:val="14"/>
          <w:sz w:val="23"/>
        </w:rPr>
        <w:t> </w:t>
      </w:r>
      <w:r>
        <w:rPr>
          <w:i/>
          <w:color w:val="231F20"/>
          <w:sz w:val="23"/>
        </w:rPr>
        <w:t>six</w:t>
      </w:r>
      <w:r>
        <w:rPr>
          <w:i/>
          <w:color w:val="231F20"/>
          <w:spacing w:val="14"/>
          <w:sz w:val="23"/>
        </w:rPr>
        <w:t> </w:t>
      </w:r>
      <w:r>
        <w:rPr>
          <w:i/>
          <w:color w:val="231F20"/>
          <w:sz w:val="23"/>
        </w:rPr>
        <w:t>breakout</w:t>
      </w:r>
      <w:r>
        <w:rPr>
          <w:i/>
          <w:color w:val="231F20"/>
          <w:spacing w:val="14"/>
          <w:sz w:val="23"/>
        </w:rPr>
        <w:t> </w:t>
      </w:r>
      <w:r>
        <w:rPr>
          <w:i/>
          <w:color w:val="231F20"/>
          <w:sz w:val="23"/>
        </w:rPr>
        <w:t>groups</w:t>
      </w:r>
      <w:r>
        <w:rPr>
          <w:i/>
          <w:color w:val="231F20"/>
          <w:spacing w:val="14"/>
          <w:sz w:val="23"/>
        </w:rPr>
        <w:t> </w:t>
      </w:r>
      <w:r>
        <w:rPr>
          <w:i/>
          <w:color w:val="231F20"/>
          <w:sz w:val="23"/>
        </w:rPr>
        <w:t>that</w:t>
      </w:r>
      <w:r>
        <w:rPr>
          <w:i/>
          <w:color w:val="231F20"/>
          <w:spacing w:val="14"/>
          <w:sz w:val="23"/>
        </w:rPr>
        <w:t> </w:t>
      </w:r>
      <w:r>
        <w:rPr>
          <w:i/>
          <w:color w:val="231F20"/>
          <w:sz w:val="23"/>
        </w:rPr>
        <w:t>meet</w:t>
      </w:r>
      <w:r>
        <w:rPr>
          <w:i/>
          <w:color w:val="231F20"/>
          <w:spacing w:val="14"/>
          <w:sz w:val="23"/>
        </w:rPr>
        <w:t> </w:t>
      </w:r>
      <w:r>
        <w:rPr>
          <w:i/>
          <w:color w:val="231F20"/>
          <w:sz w:val="23"/>
        </w:rPr>
        <w:t>once</w:t>
      </w:r>
      <w:r>
        <w:rPr>
          <w:i/>
          <w:color w:val="231F20"/>
          <w:sz w:val="23"/>
        </w:rPr>
        <w:t> a week or two, and that works really well. It gives them a team-building experience.</w:t>
      </w:r>
    </w:p>
    <w:p>
      <w:pPr>
        <w:pStyle w:val="BodyText"/>
        <w:spacing w:before="4"/>
        <w:rPr>
          <w:i/>
        </w:rPr>
      </w:pPr>
    </w:p>
    <w:p>
      <w:pPr>
        <w:pStyle w:val="BodyText"/>
        <w:spacing w:before="1"/>
        <w:ind w:left="4052"/>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4"/>
        </w:rPr>
        <w:t> </w:t>
      </w:r>
      <w:r>
        <w:rPr>
          <w:color w:val="231F20"/>
        </w:rPr>
        <w:t>University</w:t>
      </w:r>
      <w:r>
        <w:rPr>
          <w:color w:val="231F20"/>
          <w:spacing w:val="-3"/>
        </w:rPr>
        <w:t> </w:t>
      </w:r>
      <w:r>
        <w:rPr>
          <w:color w:val="231F20"/>
        </w:rPr>
        <w:t>of</w:t>
      </w:r>
      <w:r>
        <w:rPr>
          <w:color w:val="231F20"/>
          <w:spacing w:val="22"/>
        </w:rPr>
        <w:t> </w:t>
      </w:r>
      <w:r>
        <w:rPr>
          <w:color w:val="231F20"/>
        </w:rPr>
        <w:t>British</w:t>
      </w:r>
      <w:r>
        <w:rPr>
          <w:color w:val="231F20"/>
          <w:spacing w:val="-3"/>
        </w:rPr>
        <w:t> </w:t>
      </w:r>
      <w:r>
        <w:rPr>
          <w:color w:val="231F20"/>
          <w:spacing w:val="-2"/>
        </w:rPr>
        <w:t>Columbia</w:t>
      </w:r>
    </w:p>
    <w:p>
      <w:pPr>
        <w:pStyle w:val="BodyText"/>
        <w:spacing w:after="0"/>
        <w:sectPr>
          <w:pgSz w:w="12240" w:h="15840"/>
          <w:pgMar w:header="0" w:footer="717" w:top="1080" w:bottom="900" w:left="0" w:right="0"/>
        </w:sectPr>
      </w:pPr>
    </w:p>
    <w:p>
      <w:pPr>
        <w:pStyle w:val="BodyText"/>
        <w:spacing w:before="67"/>
      </w:pPr>
    </w:p>
    <w:p>
      <w:pPr>
        <w:pStyle w:val="BodyText"/>
        <w:ind w:left="3259" w:right="1519"/>
      </w:pPr>
      <w:r>
        <w:rPr/>
        <mc:AlternateContent>
          <mc:Choice Requires="wps">
            <w:drawing>
              <wp:anchor distT="0" distB="0" distL="0" distR="0" allowOverlap="1" layoutInCell="1" locked="0" behindDoc="1" simplePos="0" relativeHeight="480500736">
                <wp:simplePos x="0" y="0"/>
                <wp:positionH relativeFrom="page">
                  <wp:posOffset>1765300</wp:posOffset>
                </wp:positionH>
                <wp:positionV relativeFrom="paragraph">
                  <wp:posOffset>1242385</wp:posOffset>
                </wp:positionV>
                <wp:extent cx="470534" cy="108458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97.825607pt;width:37.050pt;height:85.4pt;mso-position-horizontal-relative:page;mso-position-vertical-relative:paragraph;z-index:-22815744" type="#_x0000_t202" id="docshape109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rPr>
        <w:t>Journal club meetings. </w:t>
      </w:r>
      <w:r>
        <w:rPr>
          <w:color w:val="231F20"/>
        </w:rPr>
        <w:t>These meetings are an integral part of</w:t>
      </w:r>
      <w:r>
        <w:rPr>
          <w:color w:val="231F20"/>
          <w:spacing w:val="35"/>
        </w:rPr>
        <w:t> </w:t>
      </w:r>
      <w:r>
        <w:rPr>
          <w:color w:val="231F20"/>
        </w:rPr>
        <w:t>training new scien-tists and can vary in frequency from weekly to monthly, or as desired. The discus-sion of</w:t>
      </w:r>
      <w:r>
        <w:rPr>
          <w:color w:val="231F20"/>
          <w:spacing w:val="40"/>
        </w:rPr>
        <w:t> </w:t>
      </w:r>
      <w:r>
        <w:rPr>
          <w:color w:val="231F20"/>
        </w:rPr>
        <w:t>a scientific report serves to illustrate how to and how not to construct and test a hypothesis, what constitutes effective analysis, and how to report scientific findings. In addition, a journal club meeting reinforces the idea that reading current papers is essential to keeping up with the field. These meetings also provide an opportunity to communicate your values about science when discussing other people’s work.</w:t>
      </w:r>
    </w:p>
    <w:p>
      <w:pPr>
        <w:pStyle w:val="BodyText"/>
      </w:pPr>
    </w:p>
    <w:p>
      <w:pPr>
        <w:pStyle w:val="BodyText"/>
      </w:pPr>
    </w:p>
    <w:p>
      <w:pPr>
        <w:pStyle w:val="BodyText"/>
        <w:spacing w:before="61"/>
      </w:pPr>
    </w:p>
    <w:p>
      <w:pPr>
        <w:spacing w:before="0"/>
        <w:ind w:left="3680" w:right="3767" w:firstLine="0"/>
        <w:jc w:val="left"/>
        <w:rPr>
          <w:i/>
          <w:sz w:val="23"/>
        </w:rPr>
      </w:pPr>
      <w:r>
        <w:rPr>
          <w:i/>
          <w:sz w:val="23"/>
        </w:rPr>
        <mc:AlternateContent>
          <mc:Choice Requires="wps">
            <w:drawing>
              <wp:anchor distT="0" distB="0" distL="0" distR="0" allowOverlap="1" layoutInCell="1" locked="0" behindDoc="1" simplePos="0" relativeHeight="480499712">
                <wp:simplePos x="0" y="0"/>
                <wp:positionH relativeFrom="page">
                  <wp:posOffset>1847850</wp:posOffset>
                </wp:positionH>
                <wp:positionV relativeFrom="paragraph">
                  <wp:posOffset>-237718</wp:posOffset>
                </wp:positionV>
                <wp:extent cx="4102100" cy="1661160"/>
                <wp:effectExtent l="0" t="0" r="0" b="0"/>
                <wp:wrapNone/>
                <wp:docPr id="1137" name="Graphic 1137"/>
                <wp:cNvGraphicFramePr>
                  <a:graphicFrameLocks/>
                </wp:cNvGraphicFramePr>
                <a:graphic>
                  <a:graphicData uri="http://schemas.microsoft.com/office/word/2010/wordprocessingShape">
                    <wps:wsp>
                      <wps:cNvPr id="1137" name="Graphic 1137"/>
                      <wps:cNvSpPr/>
                      <wps:spPr>
                        <a:xfrm>
                          <a:off x="0" y="0"/>
                          <a:ext cx="4102100" cy="1661160"/>
                        </a:xfrm>
                        <a:custGeom>
                          <a:avLst/>
                          <a:gdLst/>
                          <a:ahLst/>
                          <a:cxnLst/>
                          <a:rect l="l" t="t" r="r" b="b"/>
                          <a:pathLst>
                            <a:path w="4102100" h="1661160">
                              <a:moveTo>
                                <a:pt x="0" y="1660740"/>
                              </a:moveTo>
                              <a:lnTo>
                                <a:pt x="4102100" y="1660740"/>
                              </a:lnTo>
                              <a:lnTo>
                                <a:pt x="4102100" y="0"/>
                              </a:lnTo>
                              <a:lnTo>
                                <a:pt x="0" y="0"/>
                              </a:lnTo>
                              <a:lnTo>
                                <a:pt x="0" y="1660740"/>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718pt;width:323pt;height:130.767pt;mso-position-horizontal-relative:page;mso-position-vertical-relative:paragraph;z-index:-22816768" id="docshape1091"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88032">
                <wp:simplePos x="0" y="0"/>
                <wp:positionH relativeFrom="page">
                  <wp:posOffset>5568043</wp:posOffset>
                </wp:positionH>
                <wp:positionV relativeFrom="paragraph">
                  <wp:posOffset>708902</wp:posOffset>
                </wp:positionV>
                <wp:extent cx="481330" cy="91440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55.819096pt;width:37.9pt;height:72pt;mso-position-horizontal-relative:page;mso-position-vertical-relative:paragraph;z-index:1578803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[At journal club meetings] we discuss papers and talk about</w:t>
      </w:r>
      <w:r>
        <w:rPr>
          <w:i/>
          <w:color w:val="231F20"/>
          <w:sz w:val="23"/>
        </w:rPr>
        <w:t> their weaknesses, and it makes it clear that we don’t want our papers to have those kinds of</w:t>
      </w:r>
      <w:r>
        <w:rPr>
          <w:i/>
          <w:color w:val="231F20"/>
          <w:spacing w:val="40"/>
          <w:sz w:val="23"/>
        </w:rPr>
        <w:t> </w:t>
      </w:r>
      <w:r>
        <w:rPr>
          <w:i/>
          <w:color w:val="231F20"/>
          <w:sz w:val="23"/>
        </w:rPr>
        <w:t>weaknesses. I think the scientific rigor issues come up as we go along.</w:t>
      </w:r>
    </w:p>
    <w:p>
      <w:pPr>
        <w:pStyle w:val="BodyText"/>
        <w:spacing w:before="6"/>
        <w:rPr>
          <w:i/>
        </w:rPr>
      </w:pPr>
    </w:p>
    <w:p>
      <w:pPr>
        <w:pStyle w:val="BodyText"/>
        <w:ind w:left="4220" w:right="3767" w:hanging="288"/>
      </w:pPr>
      <w:r>
        <w:rPr>
          <w:color w:val="231F20"/>
        </w:rPr>
        <w:t>—Tamara</w:t>
      </w:r>
      <w:r>
        <w:rPr>
          <w:color w:val="231F20"/>
          <w:spacing w:val="-13"/>
        </w:rPr>
        <w:t> </w:t>
      </w:r>
      <w:r>
        <w:rPr>
          <w:color w:val="231F20"/>
        </w:rPr>
        <w:t>Doering,</w:t>
      </w:r>
      <w:r>
        <w:rPr>
          <w:color w:val="231F20"/>
          <w:spacing w:val="-13"/>
        </w:rPr>
        <w:t> </w:t>
      </w:r>
      <w:r>
        <w:rPr>
          <w:color w:val="231F20"/>
        </w:rPr>
        <w:t>Washington</w:t>
      </w:r>
      <w:r>
        <w:rPr>
          <w:color w:val="231F20"/>
          <w:spacing w:val="-13"/>
        </w:rPr>
        <w:t> </w:t>
      </w:r>
      <w:r>
        <w:rPr>
          <w:color w:val="231F20"/>
        </w:rPr>
        <w:t>University</w:t>
      </w:r>
      <w:r>
        <w:rPr>
          <w:color w:val="231F20"/>
          <w:spacing w:val="-13"/>
        </w:rPr>
        <w:t> </w:t>
      </w:r>
      <w:r>
        <w:rPr>
          <w:color w:val="231F20"/>
        </w:rPr>
        <w:t>School of</w:t>
      </w:r>
      <w:r>
        <w:rPr>
          <w:color w:val="231F20"/>
          <w:spacing w:val="40"/>
        </w:rPr>
        <w:t> </w:t>
      </w:r>
      <w:r>
        <w:rPr>
          <w:color w:val="231F20"/>
        </w:rPr>
        <w:t>Medicine</w:t>
      </w:r>
    </w:p>
    <w:p>
      <w:pPr>
        <w:pStyle w:val="BodyText"/>
      </w:pPr>
    </w:p>
    <w:p>
      <w:pPr>
        <w:pStyle w:val="BodyText"/>
        <w:spacing w:before="218"/>
      </w:pPr>
    </w:p>
    <w:p>
      <w:pPr>
        <w:pStyle w:val="BodyText"/>
        <w:ind w:left="3260" w:right="1519"/>
      </w:pPr>
      <w:r>
        <w:rPr>
          <w:b/>
          <w:color w:val="231F20"/>
        </w:rPr>
        <w:t>Informal group activities. </w:t>
      </w:r>
      <w:r>
        <w:rPr>
          <w:color w:val="231F20"/>
        </w:rPr>
        <w:t>Organizing social occasions to celebrate a major accomplishment—publication of</w:t>
      </w:r>
      <w:r>
        <w:rPr>
          <w:color w:val="231F20"/>
          <w:spacing w:val="29"/>
        </w:rPr>
        <w:t> </w:t>
      </w:r>
      <w:r>
        <w:rPr>
          <w:color w:val="231F20"/>
        </w:rPr>
        <w:t>a paper, a job, a grant—is important for promot-ing your shared vision of</w:t>
      </w:r>
      <w:r>
        <w:rPr>
          <w:color w:val="231F20"/>
          <w:spacing w:val="40"/>
        </w:rPr>
        <w:t> </w:t>
      </w:r>
      <w:r>
        <w:rPr>
          <w:color w:val="231F20"/>
        </w:rPr>
        <w:t>the lab and building morale. In addition, most PIs agree that it is important that lab members occasionally socialize in a relaxed, nonwork environment. Such get-togethers can help promote team building and enhance communication among lab members. As you are establishing your lab, you might have to arrange these outings. After a while, they will occur more spontaneously.</w:t>
      </w:r>
    </w:p>
    <w:p>
      <w:pPr>
        <w:pStyle w:val="BodyText"/>
        <w:spacing w:before="8"/>
        <w:ind w:left="3260" w:right="1599"/>
      </w:pPr>
      <w:r>
        <w:rPr>
          <w:color w:val="231F20"/>
        </w:rPr>
        <w:t>Don’t feel</w:t>
      </w:r>
      <w:r>
        <w:rPr>
          <w:color w:val="231F20"/>
          <w:spacing w:val="-1"/>
        </w:rPr>
        <w:t> </w:t>
      </w:r>
      <w:r>
        <w:rPr>
          <w:color w:val="231F20"/>
        </w:rPr>
        <w:t>that you</w:t>
      </w:r>
      <w:r>
        <w:rPr>
          <w:color w:val="231F20"/>
          <w:spacing w:val="-1"/>
        </w:rPr>
        <w:t> </w:t>
      </w:r>
      <w:r>
        <w:rPr>
          <w:color w:val="231F20"/>
        </w:rPr>
        <w:t>always have</w:t>
      </w:r>
      <w:r>
        <w:rPr>
          <w:color w:val="231F20"/>
          <w:spacing w:val="-1"/>
        </w:rPr>
        <w:t> </w:t>
      </w:r>
      <w:r>
        <w:rPr>
          <w:color w:val="231F20"/>
        </w:rPr>
        <w:t>to participate,</w:t>
      </w:r>
      <w:r>
        <w:rPr>
          <w:color w:val="231F20"/>
          <w:spacing w:val="-1"/>
        </w:rPr>
        <w:t> </w:t>
      </w:r>
      <w:r>
        <w:rPr>
          <w:color w:val="231F20"/>
        </w:rPr>
        <w:t>and don’t</w:t>
      </w:r>
      <w:r>
        <w:rPr>
          <w:color w:val="231F20"/>
          <w:spacing w:val="-1"/>
        </w:rPr>
        <w:t> </w:t>
      </w:r>
      <w:r>
        <w:rPr>
          <w:color w:val="231F20"/>
        </w:rPr>
        <w:t>feel offended</w:t>
      </w:r>
      <w:r>
        <w:rPr>
          <w:color w:val="231F20"/>
          <w:spacing w:val="-1"/>
        </w:rPr>
        <w:t> </w:t>
      </w:r>
      <w:r>
        <w:rPr>
          <w:color w:val="231F20"/>
        </w:rPr>
        <w:t>if</w:t>
      </w:r>
      <w:r>
        <w:rPr>
          <w:color w:val="231F20"/>
          <w:spacing w:val="27"/>
        </w:rPr>
        <w:t> </w:t>
      </w:r>
      <w:r>
        <w:rPr>
          <w:color w:val="231F20"/>
        </w:rPr>
        <w:t>you are not invited to all after-hours occasions.</w:t>
      </w:r>
    </w:p>
    <w:p>
      <w:pPr>
        <w:pStyle w:val="BodyText"/>
        <w:spacing w:before="31"/>
      </w:pPr>
    </w:p>
    <w:p>
      <w:pPr>
        <w:pStyle w:val="Heading4"/>
      </w:pPr>
      <w:r>
        <w:rPr>
          <w:color w:val="005CAB"/>
        </w:rPr>
        <w:t>Giving</w:t>
      </w:r>
      <w:r>
        <w:rPr>
          <w:color w:val="005CAB"/>
          <w:spacing w:val="2"/>
        </w:rPr>
        <w:t> </w:t>
      </w:r>
      <w:r>
        <w:rPr>
          <w:color w:val="005CAB"/>
        </w:rPr>
        <w:t>and</w:t>
      </w:r>
      <w:r>
        <w:rPr>
          <w:color w:val="005CAB"/>
          <w:spacing w:val="2"/>
        </w:rPr>
        <w:t> </w:t>
      </w:r>
      <w:r>
        <w:rPr>
          <w:color w:val="005CAB"/>
        </w:rPr>
        <w:t>Receiving</w:t>
      </w:r>
      <w:r>
        <w:rPr>
          <w:color w:val="005CAB"/>
          <w:spacing w:val="2"/>
        </w:rPr>
        <w:t> </w:t>
      </w:r>
      <w:r>
        <w:rPr>
          <w:color w:val="005CAB"/>
          <w:spacing w:val="-2"/>
        </w:rPr>
        <w:t>Feedback</w:t>
      </w:r>
    </w:p>
    <w:p>
      <w:pPr>
        <w:pStyle w:val="BodyText"/>
        <w:spacing w:before="41"/>
        <w:ind w:left="3260" w:right="1487"/>
      </w:pPr>
      <w:r>
        <w:rPr>
          <w:color w:val="231F20"/>
        </w:rPr>
        <w:t>Giving and receiving feedback is a critical leadership skill. Receiving feedback from individuals in your lab will help you improve as a leader and help you steer people toward your vision. In turn, giving them feedback will help them develop as scien-tists and ensure that your expectations are met. Feedback should be given informal-ly, on a daily basis, as well as during formal meetings. Giving feedback and commu-nicating with your group on a regular basis help instill the culture of</w:t>
      </w:r>
      <w:r>
        <w:rPr>
          <w:color w:val="231F20"/>
          <w:spacing w:val="40"/>
        </w:rPr>
        <w:t> </w:t>
      </w:r>
      <w:r>
        <w:rPr>
          <w:color w:val="231F20"/>
        </w:rPr>
        <w:t>“feedback,” and can also make it easier to approach lab members about specific situations or problems, since they are used to regular sessions with you. It also helps avoid unpleasant surprises from members of</w:t>
      </w:r>
      <w:r>
        <w:rPr>
          <w:color w:val="231F20"/>
          <w:spacing w:val="40"/>
        </w:rPr>
        <w:t> </w:t>
      </w:r>
      <w:r>
        <w:rPr>
          <w:color w:val="231F20"/>
        </w:rPr>
        <w:t>your lab.</w:t>
      </w:r>
    </w:p>
    <w:p>
      <w:pPr>
        <w:pStyle w:val="BodyText"/>
        <w:spacing w:before="11"/>
      </w:pPr>
    </w:p>
    <w:p>
      <w:pPr>
        <w:spacing w:before="1"/>
        <w:ind w:left="3260" w:right="0" w:firstLine="0"/>
        <w:jc w:val="left"/>
        <w:rPr>
          <w:sz w:val="23"/>
        </w:rPr>
      </w:pPr>
      <w:r>
        <w:rPr>
          <w:b/>
          <w:color w:val="231F20"/>
          <w:sz w:val="23"/>
        </w:rPr>
        <w:t>Giving</w:t>
      </w:r>
      <w:r>
        <w:rPr>
          <w:b/>
          <w:color w:val="231F20"/>
          <w:spacing w:val="-1"/>
          <w:sz w:val="23"/>
        </w:rPr>
        <w:t> </w:t>
      </w:r>
      <w:r>
        <w:rPr>
          <w:b/>
          <w:color w:val="231F20"/>
          <w:sz w:val="23"/>
        </w:rPr>
        <w:t>Feedback.</w:t>
      </w:r>
      <w:r>
        <w:rPr>
          <w:b/>
          <w:color w:val="231F20"/>
          <w:spacing w:val="2"/>
          <w:sz w:val="23"/>
        </w:rPr>
        <w:t> </w:t>
      </w:r>
      <w:r>
        <w:rPr>
          <w:color w:val="231F20"/>
          <w:sz w:val="23"/>
        </w:rPr>
        <w:t>When</w:t>
      </w:r>
      <w:r>
        <w:rPr>
          <w:color w:val="231F20"/>
          <w:spacing w:val="1"/>
          <w:sz w:val="23"/>
        </w:rPr>
        <w:t> </w:t>
      </w:r>
      <w:r>
        <w:rPr>
          <w:color w:val="231F20"/>
          <w:sz w:val="23"/>
        </w:rPr>
        <w:t>you</w:t>
      </w:r>
      <w:r>
        <w:rPr>
          <w:color w:val="231F20"/>
          <w:spacing w:val="2"/>
          <w:sz w:val="23"/>
        </w:rPr>
        <w:t> </w:t>
      </w:r>
      <w:r>
        <w:rPr>
          <w:color w:val="231F20"/>
          <w:sz w:val="23"/>
        </w:rPr>
        <w:t>give</w:t>
      </w:r>
      <w:r>
        <w:rPr>
          <w:color w:val="231F20"/>
          <w:spacing w:val="1"/>
          <w:sz w:val="23"/>
        </w:rPr>
        <w:t> </w:t>
      </w:r>
      <w:r>
        <w:rPr>
          <w:color w:val="231F20"/>
          <w:sz w:val="23"/>
        </w:rPr>
        <w:t>feedback</w:t>
      </w:r>
      <w:r>
        <w:rPr>
          <w:color w:val="231F20"/>
          <w:spacing w:val="2"/>
          <w:sz w:val="23"/>
        </w:rPr>
        <w:t> </w:t>
      </w:r>
      <w:r>
        <w:rPr>
          <w:color w:val="231F20"/>
          <w:sz w:val="23"/>
        </w:rPr>
        <w:t>to</w:t>
      </w:r>
      <w:r>
        <w:rPr>
          <w:color w:val="231F20"/>
          <w:spacing w:val="1"/>
          <w:sz w:val="23"/>
        </w:rPr>
        <w:t> </w:t>
      </w:r>
      <w:r>
        <w:rPr>
          <w:color w:val="231F20"/>
          <w:sz w:val="23"/>
        </w:rPr>
        <w:t>people</w:t>
      </w:r>
      <w:r>
        <w:rPr>
          <w:color w:val="231F20"/>
          <w:spacing w:val="2"/>
          <w:sz w:val="23"/>
        </w:rPr>
        <w:t> </w:t>
      </w:r>
      <w:r>
        <w:rPr>
          <w:color w:val="231F20"/>
          <w:sz w:val="23"/>
        </w:rPr>
        <w:t>in</w:t>
      </w:r>
      <w:r>
        <w:rPr>
          <w:color w:val="231F20"/>
          <w:spacing w:val="1"/>
          <w:sz w:val="23"/>
        </w:rPr>
        <w:t> </w:t>
      </w:r>
      <w:r>
        <w:rPr>
          <w:color w:val="231F20"/>
          <w:sz w:val="23"/>
        </w:rPr>
        <w:t>the</w:t>
      </w:r>
      <w:r>
        <w:rPr>
          <w:color w:val="231F20"/>
          <w:spacing w:val="2"/>
          <w:sz w:val="23"/>
        </w:rPr>
        <w:t> </w:t>
      </w:r>
      <w:r>
        <w:rPr>
          <w:color w:val="231F20"/>
          <w:sz w:val="23"/>
        </w:rPr>
        <w:t>lab,</w:t>
      </w:r>
      <w:r>
        <w:rPr>
          <w:color w:val="231F20"/>
          <w:spacing w:val="1"/>
          <w:sz w:val="23"/>
        </w:rPr>
        <w:t> </w:t>
      </w:r>
      <w:r>
        <w:rPr>
          <w:color w:val="231F20"/>
          <w:sz w:val="23"/>
        </w:rPr>
        <w:t>try</w:t>
      </w:r>
      <w:r>
        <w:rPr>
          <w:color w:val="231F20"/>
          <w:spacing w:val="2"/>
          <w:sz w:val="23"/>
        </w:rPr>
        <w:t> </w:t>
      </w:r>
      <w:r>
        <w:rPr>
          <w:color w:val="231F20"/>
          <w:spacing w:val="-5"/>
          <w:sz w:val="23"/>
        </w:rPr>
        <w:t>to</w:t>
      </w:r>
    </w:p>
    <w:p>
      <w:pPr>
        <w:pStyle w:val="ListParagraph"/>
        <w:numPr>
          <w:ilvl w:val="0"/>
          <w:numId w:val="14"/>
        </w:numPr>
        <w:tabs>
          <w:tab w:pos="3979" w:val="left" w:leader="none"/>
          <w:tab w:pos="3998" w:val="left" w:leader="none"/>
        </w:tabs>
        <w:spacing w:line="249" w:lineRule="auto" w:before="230" w:after="0"/>
        <w:ind w:left="3979" w:right="1550" w:hanging="461"/>
        <w:jc w:val="left"/>
        <w:rPr>
          <w:sz w:val="23"/>
        </w:rPr>
      </w:pPr>
      <w:r>
        <w:rPr>
          <w:color w:val="231F20"/>
          <w:sz w:val="23"/>
        </w:rPr>
        <w:t>Time</w:t>
      </w:r>
      <w:r>
        <w:rPr>
          <w:color w:val="231F20"/>
          <w:sz w:val="23"/>
        </w:rPr>
        <w:t> it well. Feedback during stressful times (e.g., when a grant deadline is looming) is rarely helpful, especially when either party is angry, or when someone is not ready to receive feedback.</w:t>
      </w:r>
    </w:p>
    <w:p>
      <w:pPr>
        <w:pStyle w:val="ListParagraph"/>
        <w:spacing w:after="0" w:line="249" w:lineRule="auto"/>
        <w:jc w:val="left"/>
        <w:rPr>
          <w:sz w:val="23"/>
        </w:rPr>
        <w:sectPr>
          <w:pgSz w:w="12240" w:h="15840"/>
          <w:pgMar w:header="0" w:footer="716" w:top="1080" w:bottom="900" w:left="0" w:right="0"/>
        </w:sectPr>
      </w:pPr>
    </w:p>
    <w:p>
      <w:pPr>
        <w:pStyle w:val="BodyText"/>
        <w:spacing w:before="85"/>
      </w:pPr>
    </w:p>
    <w:p>
      <w:pPr>
        <w:pStyle w:val="ListParagraph"/>
        <w:numPr>
          <w:ilvl w:val="0"/>
          <w:numId w:val="14"/>
        </w:numPr>
        <w:tabs>
          <w:tab w:pos="3979" w:val="left" w:leader="none"/>
          <w:tab w:pos="3998" w:val="left" w:leader="none"/>
        </w:tabs>
        <w:spacing w:line="254" w:lineRule="auto" w:before="0" w:after="0"/>
        <w:ind w:left="3979" w:right="1477" w:hanging="461"/>
        <w:jc w:val="left"/>
        <w:rPr>
          <w:sz w:val="23"/>
        </w:rPr>
      </w:pPr>
      <w:r>
        <w:rPr>
          <w:color w:val="231F20"/>
          <w:sz w:val="23"/>
        </w:rPr>
        <w:t>Be</w:t>
      </w:r>
      <w:r>
        <w:rPr>
          <w:color w:val="231F20"/>
          <w:sz w:val="23"/>
        </w:rPr>
        <w:t> specific</w:t>
      </w:r>
      <w:r>
        <w:rPr>
          <w:color w:val="231F20"/>
          <w:spacing w:val="-1"/>
          <w:sz w:val="23"/>
        </w:rPr>
        <w:t> </w:t>
      </w:r>
      <w:r>
        <w:rPr>
          <w:color w:val="231F20"/>
          <w:sz w:val="23"/>
        </w:rPr>
        <w:t>and</w:t>
      </w:r>
      <w:r>
        <w:rPr>
          <w:color w:val="231F20"/>
          <w:spacing w:val="-1"/>
          <w:sz w:val="23"/>
        </w:rPr>
        <w:t> </w:t>
      </w:r>
      <w:r>
        <w:rPr>
          <w:color w:val="231F20"/>
          <w:sz w:val="23"/>
        </w:rPr>
        <w:t>objective.</w:t>
      </w:r>
      <w:r>
        <w:rPr>
          <w:color w:val="231F20"/>
          <w:spacing w:val="-1"/>
          <w:sz w:val="23"/>
        </w:rPr>
        <w:t> </w:t>
      </w:r>
      <w:r>
        <w:rPr>
          <w:color w:val="231F20"/>
          <w:sz w:val="23"/>
        </w:rPr>
        <w:t>Focus</w:t>
      </w:r>
      <w:r>
        <w:rPr>
          <w:color w:val="231F20"/>
          <w:spacing w:val="-1"/>
          <w:sz w:val="23"/>
        </w:rPr>
        <w:t> </w:t>
      </w:r>
      <w:r>
        <w:rPr>
          <w:color w:val="231F20"/>
          <w:sz w:val="23"/>
        </w:rPr>
        <w:t>your</w:t>
      </w:r>
      <w:r>
        <w:rPr>
          <w:color w:val="231F20"/>
          <w:spacing w:val="-1"/>
          <w:sz w:val="23"/>
        </w:rPr>
        <w:t> </w:t>
      </w:r>
      <w:r>
        <w:rPr>
          <w:color w:val="231F20"/>
          <w:sz w:val="23"/>
        </w:rPr>
        <w:t>comments</w:t>
      </w:r>
      <w:r>
        <w:rPr>
          <w:color w:val="231F20"/>
          <w:spacing w:val="-1"/>
          <w:sz w:val="23"/>
        </w:rPr>
        <w:t> </w:t>
      </w:r>
      <w:r>
        <w:rPr>
          <w:color w:val="231F20"/>
          <w:sz w:val="23"/>
        </w:rPr>
        <w:t>on</w:t>
      </w:r>
      <w:r>
        <w:rPr>
          <w:color w:val="231F20"/>
          <w:spacing w:val="-1"/>
          <w:sz w:val="23"/>
        </w:rPr>
        <w:t> </w:t>
      </w:r>
      <w:r>
        <w:rPr>
          <w:color w:val="231F20"/>
          <w:sz w:val="23"/>
        </w:rPr>
        <w:t>first-hand</w:t>
      </w:r>
      <w:r>
        <w:rPr>
          <w:color w:val="231F20"/>
          <w:spacing w:val="-1"/>
          <w:sz w:val="23"/>
        </w:rPr>
        <w:t> </w:t>
      </w:r>
      <w:r>
        <w:rPr>
          <w:color w:val="231F20"/>
          <w:sz w:val="23"/>
        </w:rPr>
        <w:t>data,</w:t>
      </w:r>
      <w:r>
        <w:rPr>
          <w:color w:val="231F20"/>
          <w:spacing w:val="-1"/>
          <w:sz w:val="23"/>
        </w:rPr>
        <w:t> </w:t>
      </w:r>
      <w:r>
        <w:rPr>
          <w:color w:val="231F20"/>
          <w:sz w:val="23"/>
        </w:rPr>
        <w:t>actions, and behavior and not on the person or speculation about his or her inten-tions. For example, instead of</w:t>
      </w:r>
      <w:r>
        <w:rPr>
          <w:color w:val="231F20"/>
          <w:spacing w:val="29"/>
          <w:sz w:val="23"/>
        </w:rPr>
        <w:t> </w:t>
      </w:r>
      <w:r>
        <w:rPr>
          <w:color w:val="231F20"/>
          <w:sz w:val="23"/>
        </w:rPr>
        <w:t>saying “You are not focused enough on your work” or “You don’t seem to care about your experiments,” think of</w:t>
      </w:r>
      <w:r>
        <w:rPr>
          <w:color w:val="231F20"/>
          <w:spacing w:val="27"/>
          <w:sz w:val="23"/>
        </w:rPr>
        <w:t> </w:t>
      </w:r>
      <w:r>
        <w:rPr>
          <w:color w:val="231F20"/>
          <w:sz w:val="23"/>
        </w:rPr>
        <w:t>a spe-cific instance that you thought was a problem. “We decided at our meeting that you would do these three experiments, but you only did one.”</w:t>
      </w:r>
    </w:p>
    <w:p>
      <w:pPr>
        <w:pStyle w:val="ListParagraph"/>
        <w:numPr>
          <w:ilvl w:val="0"/>
          <w:numId w:val="14"/>
        </w:numPr>
        <w:tabs>
          <w:tab w:pos="3979" w:val="left" w:leader="none"/>
          <w:tab w:pos="3998" w:val="left" w:leader="none"/>
        </w:tabs>
        <w:spacing w:line="242" w:lineRule="auto" w:before="159" w:after="0"/>
        <w:ind w:left="3979" w:right="1689" w:hanging="461"/>
        <w:jc w:val="left"/>
        <w:rPr>
          <w:sz w:val="23"/>
        </w:rPr>
      </w:pPr>
      <w:r>
        <w:rPr>
          <w:color w:val="231F20"/>
          <w:sz w:val="23"/>
        </w:rPr>
        <w:t>Reinforce</w:t>
      </w:r>
      <w:r>
        <w:rPr>
          <w:color w:val="231F20"/>
          <w:sz w:val="23"/>
        </w:rPr>
        <w:t> expectations. Provide feedback in terms of</w:t>
      </w:r>
      <w:r>
        <w:rPr>
          <w:color w:val="231F20"/>
          <w:spacing w:val="28"/>
          <w:sz w:val="23"/>
        </w:rPr>
        <w:t> </w:t>
      </w:r>
      <w:r>
        <w:rPr>
          <w:color w:val="231F20"/>
          <w:sz w:val="23"/>
        </w:rPr>
        <w:t>previously outlined goals and decisions (e.g., “We decided at the last meeting...”).</w:t>
      </w:r>
    </w:p>
    <w:p>
      <w:pPr>
        <w:pStyle w:val="ListParagraph"/>
        <w:numPr>
          <w:ilvl w:val="0"/>
          <w:numId w:val="14"/>
        </w:numPr>
        <w:tabs>
          <w:tab w:pos="3979" w:val="left" w:leader="none"/>
          <w:tab w:pos="3998" w:val="left" w:leader="none"/>
        </w:tabs>
        <w:spacing w:line="254" w:lineRule="auto" w:before="179" w:after="0"/>
        <w:ind w:left="3979" w:right="1462" w:hanging="461"/>
        <w:jc w:val="left"/>
        <w:rPr>
          <w:sz w:val="23"/>
        </w:rPr>
      </w:pPr>
      <w:r>
        <w:rPr>
          <w:color w:val="231F20"/>
          <w:sz w:val="23"/>
        </w:rPr>
        <w:t>Avoid</w:t>
      </w:r>
      <w:r>
        <w:rPr>
          <w:color w:val="231F20"/>
          <w:spacing w:val="33"/>
          <w:sz w:val="23"/>
        </w:rPr>
        <w:t> </w:t>
      </w:r>
      <w:r>
        <w:rPr>
          <w:color w:val="231F20"/>
          <w:sz w:val="23"/>
        </w:rPr>
        <w:t>subjective statements. An example of</w:t>
      </w:r>
      <w:r>
        <w:rPr>
          <w:color w:val="231F20"/>
          <w:spacing w:val="40"/>
          <w:sz w:val="23"/>
        </w:rPr>
        <w:t> </w:t>
      </w:r>
      <w:r>
        <w:rPr>
          <w:color w:val="231F20"/>
          <w:sz w:val="23"/>
        </w:rPr>
        <w:t>such a statement is “I don’t like the fact that you show up in the lab whenever you feel like it.” Try instead to stick to objective arguments: “If</w:t>
      </w:r>
      <w:r>
        <w:rPr>
          <w:color w:val="231F20"/>
          <w:spacing w:val="40"/>
          <w:sz w:val="23"/>
        </w:rPr>
        <w:t> </w:t>
      </w:r>
      <w:r>
        <w:rPr>
          <w:color w:val="231F20"/>
          <w:sz w:val="23"/>
        </w:rPr>
        <w:t>you arrive at unpredictable</w:t>
      </w:r>
      <w:r>
        <w:rPr>
          <w:color w:val="231F20"/>
          <w:spacing w:val="40"/>
          <w:sz w:val="23"/>
        </w:rPr>
        <w:t> </w:t>
      </w:r>
      <w:r>
        <w:rPr>
          <w:color w:val="231F20"/>
          <w:sz w:val="23"/>
        </w:rPr>
        <w:t>times, it is difficult for other people in the lab to know when they can talk</w:t>
      </w:r>
      <w:r>
        <w:rPr>
          <w:color w:val="231F20"/>
          <w:spacing w:val="40"/>
          <w:sz w:val="23"/>
        </w:rPr>
        <w:t> </w:t>
      </w:r>
      <w:r>
        <w:rPr>
          <w:color w:val="231F20"/>
          <w:sz w:val="23"/>
        </w:rPr>
        <w:t>to you. Many people depend on your expertise and need to know when you are available.”</w:t>
      </w:r>
    </w:p>
    <w:p>
      <w:pPr>
        <w:pStyle w:val="ListParagraph"/>
        <w:numPr>
          <w:ilvl w:val="0"/>
          <w:numId w:val="14"/>
        </w:numPr>
        <w:tabs>
          <w:tab w:pos="3979" w:val="left" w:leader="none"/>
          <w:tab w:pos="3998" w:val="left" w:leader="none"/>
        </w:tabs>
        <w:spacing w:line="254" w:lineRule="auto" w:before="159" w:after="0"/>
        <w:ind w:left="3979" w:right="1472" w:hanging="461"/>
        <w:jc w:val="left"/>
        <w:rPr>
          <w:sz w:val="23"/>
        </w:rPr>
      </w:pPr>
      <w:r>
        <w:rPr>
          <w:color w:val="231F20"/>
          <w:sz w:val="23"/>
        </w:rPr>
        <w:t>Present</w:t>
      </w:r>
      <w:r>
        <w:rPr>
          <w:color w:val="231F20"/>
          <w:sz w:val="23"/>
        </w:rPr>
        <w:t> it in a constructive way. Feedback should be seen as a method of improving rather than as a punitive step. To this end, ensure that the stu-dent or postdoc has a plan for dealing with any problems you have identi-fied and arrange a way to monitor progress. Why does the postdoc come to the lab late in the day and have an erratic work schedule? Does she need to adjust her daily routine and go to sleep earlier? Does she have a problem with getting transportation to and from the lab? Suggest ways to overcome these problems and agree on a deadline for reevaluating the problem:</w:t>
      </w:r>
      <w:r>
        <w:rPr>
          <w:color w:val="231F20"/>
          <w:spacing w:val="40"/>
          <w:sz w:val="23"/>
        </w:rPr>
        <w:t> </w:t>
      </w:r>
      <w:r>
        <w:rPr>
          <w:color w:val="231F20"/>
          <w:sz w:val="23"/>
        </w:rPr>
        <w:t>“From now on I expect you to be in the lab at 10 a.m. and to attend all scheduled lab meetings. Talk to Dave or Jane about carpooling to the lab. We can talk again in a week to see how you are doing.”</w:t>
      </w:r>
    </w:p>
    <w:p>
      <w:pPr>
        <w:pStyle w:val="ListParagraph"/>
        <w:numPr>
          <w:ilvl w:val="0"/>
          <w:numId w:val="14"/>
        </w:numPr>
        <w:tabs>
          <w:tab w:pos="3979" w:val="left" w:leader="none"/>
          <w:tab w:pos="3998" w:val="left" w:leader="none"/>
        </w:tabs>
        <w:spacing w:line="249" w:lineRule="auto" w:before="167" w:after="0"/>
        <w:ind w:left="3979" w:right="1515" w:hanging="461"/>
        <w:jc w:val="left"/>
        <w:rPr>
          <w:sz w:val="23"/>
        </w:rPr>
      </w:pPr>
      <w:r>
        <w:rPr>
          <w:color w:val="231F20"/>
          <w:sz w:val="23"/>
        </w:rPr>
        <w:t>Make</w:t>
      </w:r>
      <w:r>
        <w:rPr>
          <w:color w:val="231F20"/>
          <w:sz w:val="23"/>
        </w:rPr>
        <w:t> sure it registers. Feedback is often subject to distortion or misinter-pretation. You may want to ask the student or postdoc to rephrase what you have said and talk about his or her assessment of</w:t>
      </w:r>
      <w:r>
        <w:rPr>
          <w:color w:val="231F20"/>
          <w:spacing w:val="31"/>
          <w:sz w:val="23"/>
        </w:rPr>
        <w:t> </w:t>
      </w:r>
      <w:r>
        <w:rPr>
          <w:color w:val="231F20"/>
          <w:sz w:val="23"/>
        </w:rPr>
        <w:t>the issues you raised.</w:t>
      </w:r>
    </w:p>
    <w:p>
      <w:pPr>
        <w:pStyle w:val="ListParagraph"/>
        <w:numPr>
          <w:ilvl w:val="0"/>
          <w:numId w:val="14"/>
        </w:numPr>
        <w:tabs>
          <w:tab w:pos="3979" w:val="left" w:leader="none"/>
          <w:tab w:pos="3998" w:val="left" w:leader="none"/>
        </w:tabs>
        <w:spacing w:line="242" w:lineRule="auto" w:before="170" w:after="0"/>
        <w:ind w:left="3979" w:right="1608" w:hanging="461"/>
        <w:jc w:val="left"/>
        <w:rPr>
          <w:sz w:val="23"/>
        </w:rPr>
      </w:pPr>
      <w:r>
        <w:rPr>
          <w:sz w:val="23"/>
        </w:rPr>
        <mc:AlternateContent>
          <mc:Choice Requires="wps">
            <w:drawing>
              <wp:anchor distT="0" distB="0" distL="0" distR="0" allowOverlap="1" layoutInCell="1" locked="0" behindDoc="1" simplePos="0" relativeHeight="480501248">
                <wp:simplePos x="0" y="0"/>
                <wp:positionH relativeFrom="page">
                  <wp:posOffset>1847850</wp:posOffset>
                </wp:positionH>
                <wp:positionV relativeFrom="paragraph">
                  <wp:posOffset>659215</wp:posOffset>
                </wp:positionV>
                <wp:extent cx="4102100" cy="2317750"/>
                <wp:effectExtent l="0" t="0" r="0" b="0"/>
                <wp:wrapNone/>
                <wp:docPr id="1139" name="Graphic 1139"/>
                <wp:cNvGraphicFramePr>
                  <a:graphicFrameLocks/>
                </wp:cNvGraphicFramePr>
                <a:graphic>
                  <a:graphicData uri="http://schemas.microsoft.com/office/word/2010/wordprocessingShape">
                    <wps:wsp>
                      <wps:cNvPr id="1139" name="Graphic 1139"/>
                      <wps:cNvSpPr/>
                      <wps:spPr>
                        <a:xfrm>
                          <a:off x="0" y="0"/>
                          <a:ext cx="4102100" cy="2317750"/>
                        </a:xfrm>
                        <a:custGeom>
                          <a:avLst/>
                          <a:gdLst/>
                          <a:ahLst/>
                          <a:cxnLst/>
                          <a:rect l="l" t="t" r="r" b="b"/>
                          <a:pathLst>
                            <a:path w="4102100" h="2317750">
                              <a:moveTo>
                                <a:pt x="0" y="2317483"/>
                              </a:moveTo>
                              <a:lnTo>
                                <a:pt x="4102100" y="2317483"/>
                              </a:lnTo>
                              <a:lnTo>
                                <a:pt x="4102100" y="0"/>
                              </a:lnTo>
                              <a:lnTo>
                                <a:pt x="0" y="0"/>
                              </a:lnTo>
                              <a:lnTo>
                                <a:pt x="0" y="2317483"/>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51.906712pt;width:323pt;height:182.479pt;mso-position-horizontal-relative:page;mso-position-vertical-relative:paragraph;z-index:-22815232" id="docshape1092" filled="false" stroked="true" strokeweight="1pt" strokecolor="#869ace">
                <v:stroke dashstyle="solid"/>
                <w10:wrap type="none"/>
              </v:rect>
            </w:pict>
          </mc:Fallback>
        </mc:AlternateContent>
      </w:r>
      <w:r>
        <w:rPr>
          <w:sz w:val="23"/>
        </w:rPr>
        <mc:AlternateContent>
          <mc:Choice Requires="wps">
            <w:drawing>
              <wp:anchor distT="0" distB="0" distL="0" distR="0" allowOverlap="1" layoutInCell="1" locked="0" behindDoc="0" simplePos="0" relativeHeight="15790080">
                <wp:simplePos x="0" y="0"/>
                <wp:positionH relativeFrom="page">
                  <wp:posOffset>1765300</wp:posOffset>
                </wp:positionH>
                <wp:positionV relativeFrom="paragraph">
                  <wp:posOffset>325955</wp:posOffset>
                </wp:positionV>
                <wp:extent cx="470534" cy="108458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25.665817pt;width:37.050pt;height:85.4pt;mso-position-horizontal-relative:page;mso-position-vertical-relative:paragraph;z-index:15790080" type="#_x0000_t202" id="docshape109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Avoid</w:t>
      </w:r>
      <w:r>
        <w:rPr>
          <w:color w:val="231F20"/>
          <w:sz w:val="23"/>
        </w:rPr>
        <w:t> giving too much. Select the highest-priority issues to start with, and remember that time and space are needed for integrating feedback.</w:t>
      </w:r>
    </w:p>
    <w:p>
      <w:pPr>
        <w:pStyle w:val="BodyText"/>
      </w:pPr>
    </w:p>
    <w:p>
      <w:pPr>
        <w:pStyle w:val="BodyText"/>
        <w:spacing w:before="190"/>
      </w:pPr>
    </w:p>
    <w:p>
      <w:pPr>
        <w:spacing w:before="1"/>
        <w:ind w:left="3680" w:right="3684" w:firstLine="0"/>
        <w:jc w:val="left"/>
        <w:rPr>
          <w:i/>
          <w:sz w:val="23"/>
        </w:rPr>
      </w:pPr>
      <w:r>
        <w:rPr>
          <w:i/>
          <w:sz w:val="23"/>
        </w:rPr>
        <mc:AlternateContent>
          <mc:Choice Requires="wps">
            <w:drawing>
              <wp:anchor distT="0" distB="0" distL="0" distR="0" allowOverlap="1" layoutInCell="1" locked="0" behindDoc="0" simplePos="0" relativeHeight="15789568">
                <wp:simplePos x="0" y="0"/>
                <wp:positionH relativeFrom="page">
                  <wp:posOffset>5568043</wp:posOffset>
                </wp:positionH>
                <wp:positionV relativeFrom="paragraph">
                  <wp:posOffset>1364089</wp:posOffset>
                </wp:positionV>
                <wp:extent cx="481330" cy="91440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107.4086pt;width:37.9pt;height:72pt;mso-position-horizontal-relative:page;mso-position-vertical-relative:paragraph;z-index:1578956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Although I know it’s important, it is hard for me to let people</w:t>
      </w:r>
      <w:r>
        <w:rPr>
          <w:i/>
          <w:color w:val="231F20"/>
          <w:sz w:val="23"/>
        </w:rPr>
        <w:t> know when their behavior does not meet my expectations. When I first opened the lab, I was more uncomfortable with this than I am now. Basically, I’m quicker to call people on it now. If</w:t>
      </w:r>
      <w:r>
        <w:rPr>
          <w:i/>
          <w:color w:val="231F20"/>
          <w:spacing w:val="80"/>
          <w:sz w:val="23"/>
        </w:rPr>
        <w:t> </w:t>
      </w:r>
      <w:r>
        <w:rPr>
          <w:i/>
          <w:color w:val="231F20"/>
          <w:sz w:val="23"/>
        </w:rPr>
        <w:t>things are not working and the quality of</w:t>
      </w:r>
      <w:r>
        <w:rPr>
          <w:i/>
          <w:color w:val="231F20"/>
          <w:spacing w:val="80"/>
          <w:sz w:val="23"/>
        </w:rPr>
        <w:t> </w:t>
      </w:r>
      <w:r>
        <w:rPr>
          <w:i/>
          <w:color w:val="231F20"/>
          <w:sz w:val="23"/>
        </w:rPr>
        <w:t>their work is some-how slipping, or the effort that they are putting in is somewhat dropping, I have an easier time saying, “This isn’t right, you</w:t>
      </w:r>
      <w:r>
        <w:rPr>
          <w:i/>
          <w:color w:val="231F20"/>
          <w:spacing w:val="40"/>
          <w:sz w:val="23"/>
        </w:rPr>
        <w:t> </w:t>
      </w:r>
      <w:r>
        <w:rPr>
          <w:i/>
          <w:color w:val="231F20"/>
          <w:sz w:val="23"/>
        </w:rPr>
        <w:t>have to change it now.”</w:t>
      </w:r>
    </w:p>
    <w:p>
      <w:pPr>
        <w:pStyle w:val="BodyText"/>
        <w:spacing w:before="10"/>
        <w:rPr>
          <w:i/>
        </w:rPr>
      </w:pPr>
    </w:p>
    <w:p>
      <w:pPr>
        <w:pStyle w:val="BodyText"/>
        <w:ind w:left="4220" w:right="3649" w:hanging="288"/>
      </w:pPr>
      <w:r>
        <w:rPr>
          <w:color w:val="231F20"/>
        </w:rPr>
        <w:t>—Charles</w:t>
      </w:r>
      <w:r>
        <w:rPr>
          <w:color w:val="231F20"/>
          <w:spacing w:val="-8"/>
        </w:rPr>
        <w:t> </w:t>
      </w:r>
      <w:r>
        <w:rPr>
          <w:color w:val="231F20"/>
        </w:rPr>
        <w:t>Murry,</w:t>
      </w:r>
      <w:r>
        <w:rPr>
          <w:color w:val="231F20"/>
          <w:spacing w:val="-8"/>
        </w:rPr>
        <w:t> </w:t>
      </w:r>
      <w:r>
        <w:rPr>
          <w:color w:val="231F20"/>
        </w:rPr>
        <w:t>University</w:t>
      </w:r>
      <w:r>
        <w:rPr>
          <w:color w:val="231F20"/>
          <w:spacing w:val="-8"/>
        </w:rPr>
        <w:t> </w:t>
      </w:r>
      <w:r>
        <w:rPr>
          <w:color w:val="231F20"/>
        </w:rPr>
        <w:t>of</w:t>
      </w:r>
      <w:r>
        <w:rPr>
          <w:color w:val="231F20"/>
          <w:spacing w:val="16"/>
        </w:rPr>
        <w:t> </w:t>
      </w:r>
      <w:r>
        <w:rPr>
          <w:color w:val="231F20"/>
        </w:rPr>
        <w:t>Washington</w:t>
      </w:r>
      <w:r>
        <w:rPr>
          <w:color w:val="231F20"/>
          <w:spacing w:val="-8"/>
        </w:rPr>
        <w:t> </w:t>
      </w:r>
      <w:r>
        <w:rPr>
          <w:color w:val="231F20"/>
        </w:rPr>
        <w:t>School of</w:t>
      </w:r>
      <w:r>
        <w:rPr>
          <w:color w:val="231F20"/>
          <w:spacing w:val="40"/>
        </w:rPr>
        <w:t> </w:t>
      </w:r>
      <w:r>
        <w:rPr>
          <w:color w:val="231F20"/>
        </w:rPr>
        <w:t>Medicine</w:t>
      </w:r>
    </w:p>
    <w:p>
      <w:pPr>
        <w:pStyle w:val="BodyText"/>
        <w:spacing w:after="0"/>
        <w:sectPr>
          <w:pgSz w:w="12240" w:h="15840"/>
          <w:pgMar w:header="0" w:footer="717" w:top="1080" w:bottom="900" w:left="0" w:right="0"/>
        </w:sectPr>
      </w:pPr>
    </w:p>
    <w:p>
      <w:pPr>
        <w:pStyle w:val="BodyText"/>
        <w:spacing w:before="87"/>
      </w:pPr>
    </w:p>
    <w:p>
      <w:pPr>
        <w:pStyle w:val="BodyText"/>
        <w:ind w:left="3259" w:right="1519"/>
      </w:pPr>
      <w:r>
        <w:rPr>
          <w:b/>
          <w:color w:val="231F20"/>
        </w:rPr>
        <w:t>Receiving feedback. </w:t>
      </w:r>
      <w:r>
        <w:rPr>
          <w:color w:val="231F20"/>
        </w:rPr>
        <w:t>Invite people in your lab to provide feedback on specific issues by asking questions during lab meetings or scheduled one-on-one meetings. Make it a point to meet with your department chair on a regular basis and have lunch with senior colleagues to get a sense of</w:t>
      </w:r>
      <w:r>
        <w:rPr>
          <w:color w:val="231F20"/>
          <w:spacing w:val="40"/>
        </w:rPr>
        <w:t> </w:t>
      </w:r>
      <w:r>
        <w:rPr>
          <w:color w:val="231F20"/>
        </w:rPr>
        <w:t>how they think your work is pro-gressing and whether you are on track for getting tenure. (If</w:t>
      </w:r>
      <w:r>
        <w:rPr>
          <w:color w:val="231F20"/>
          <w:spacing w:val="40"/>
        </w:rPr>
        <w:t> </w:t>
      </w:r>
      <w:r>
        <w:rPr>
          <w:color w:val="231F20"/>
        </w:rPr>
        <w:t>they have not been paying attention to your work, this conversation will motivate them to start doing so). But remember, to get honest comments and suggestions, you must be recep-tive. If</w:t>
      </w:r>
      <w:r>
        <w:rPr>
          <w:color w:val="231F20"/>
          <w:spacing w:val="40"/>
        </w:rPr>
        <w:t> </w:t>
      </w:r>
      <w:r>
        <w:rPr>
          <w:color w:val="231F20"/>
        </w:rPr>
        <w:t>you respond angrily or defensively, those in your lab and other colleagues will be reluctant to give you their opinion. As you are listening to a comment, try to understand what the other person is saying. If</w:t>
      </w:r>
      <w:r>
        <w:rPr>
          <w:color w:val="231F20"/>
          <w:spacing w:val="40"/>
        </w:rPr>
        <w:t> </w:t>
      </w:r>
      <w:r>
        <w:rPr>
          <w:color w:val="231F20"/>
        </w:rPr>
        <w:t>something is not clear, ask for clari-fication. If</w:t>
      </w:r>
      <w:r>
        <w:rPr>
          <w:color w:val="231F20"/>
          <w:spacing w:val="40"/>
        </w:rPr>
        <w:t> </w:t>
      </w:r>
      <w:r>
        <w:rPr>
          <w:color w:val="231F20"/>
        </w:rPr>
        <w:t>the feedback is negative, take time to think about what you heard, even</w:t>
      </w:r>
      <w:r>
        <w:rPr>
          <w:color w:val="231F20"/>
          <w:spacing w:val="40"/>
        </w:rPr>
        <w:t> </w:t>
      </w:r>
      <w:r>
        <w:rPr>
          <w:color w:val="231F20"/>
        </w:rPr>
        <w:t>if</w:t>
      </w:r>
      <w:r>
        <w:rPr>
          <w:color w:val="231F20"/>
          <w:spacing w:val="40"/>
        </w:rPr>
        <w:t> </w:t>
      </w:r>
      <w:r>
        <w:rPr>
          <w:color w:val="231F20"/>
        </w:rPr>
        <w:t>you don’t agree. What behaviors might have caused these perceptions? What changes, if</w:t>
      </w:r>
      <w:r>
        <w:rPr>
          <w:color w:val="231F20"/>
          <w:spacing w:val="40"/>
        </w:rPr>
        <w:t> </w:t>
      </w:r>
      <w:r>
        <w:rPr>
          <w:color w:val="231F20"/>
        </w:rPr>
        <w:t>any, do you need to make?</w:t>
      </w:r>
    </w:p>
    <w:p>
      <w:pPr>
        <w:pStyle w:val="BodyText"/>
        <w:spacing w:before="44"/>
      </w:pPr>
    </w:p>
    <w:p>
      <w:pPr>
        <w:pStyle w:val="Heading4"/>
      </w:pPr>
      <w:r>
        <w:rPr>
          <w:color w:val="005CAB"/>
        </w:rPr>
        <w:t>Making</w:t>
      </w:r>
      <w:r>
        <w:rPr>
          <w:color w:val="005CAB"/>
          <w:spacing w:val="2"/>
        </w:rPr>
        <w:t> </w:t>
      </w:r>
      <w:r>
        <w:rPr>
          <w:color w:val="005CAB"/>
          <w:spacing w:val="-2"/>
        </w:rPr>
        <w:t>Decisions</w:t>
      </w:r>
    </w:p>
    <w:p>
      <w:pPr>
        <w:pStyle w:val="BodyText"/>
        <w:spacing w:before="41"/>
        <w:ind w:left="3260" w:right="1537"/>
      </w:pPr>
      <w:r>
        <w:rPr>
          <w:color w:val="231F20"/>
        </w:rPr>
        <w:t>As a PI you will be making tens if</w:t>
      </w:r>
      <w:r>
        <w:rPr>
          <w:color w:val="231F20"/>
          <w:spacing w:val="30"/>
        </w:rPr>
        <w:t> </w:t>
      </w:r>
      <w:r>
        <w:rPr>
          <w:color w:val="231F20"/>
        </w:rPr>
        <w:t>not hundreds of</w:t>
      </w:r>
      <w:r>
        <w:rPr>
          <w:color w:val="231F20"/>
          <w:spacing w:val="31"/>
        </w:rPr>
        <w:t> </w:t>
      </w:r>
      <w:r>
        <w:rPr>
          <w:color w:val="231F20"/>
        </w:rPr>
        <w:t>decisions a day, from determin-ing which e-mails to open and what type of</w:t>
      </w:r>
      <w:r>
        <w:rPr>
          <w:color w:val="231F20"/>
          <w:spacing w:val="40"/>
        </w:rPr>
        <w:t> </w:t>
      </w:r>
      <w:r>
        <w:rPr>
          <w:color w:val="231F20"/>
        </w:rPr>
        <w:t>answer to give each one, to choosing</w:t>
      </w:r>
      <w:r>
        <w:rPr>
          <w:color w:val="231F20"/>
          <w:spacing w:val="80"/>
        </w:rPr>
        <w:t> </w:t>
      </w:r>
      <w:r>
        <w:rPr>
          <w:color w:val="231F20"/>
        </w:rPr>
        <w:t>to hire a new postdoc. In each case, the first step in making a decision involves understanding the demands of</w:t>
      </w:r>
      <w:r>
        <w:rPr>
          <w:color w:val="231F20"/>
          <w:spacing w:val="40"/>
        </w:rPr>
        <w:t> </w:t>
      </w:r>
      <w:r>
        <w:rPr>
          <w:color w:val="231F20"/>
        </w:rPr>
        <w:t>the situation by answering the following questions:</w:t>
      </w:r>
    </w:p>
    <w:p>
      <w:pPr>
        <w:pStyle w:val="ListParagraph"/>
        <w:numPr>
          <w:ilvl w:val="0"/>
          <w:numId w:val="14"/>
        </w:numPr>
        <w:tabs>
          <w:tab w:pos="3979" w:val="left" w:leader="none"/>
          <w:tab w:pos="3998" w:val="left" w:leader="none"/>
        </w:tabs>
        <w:spacing w:line="252" w:lineRule="auto" w:before="234" w:after="0"/>
        <w:ind w:left="3979" w:right="1626" w:hanging="461"/>
        <w:jc w:val="left"/>
        <w:rPr>
          <w:sz w:val="23"/>
        </w:rPr>
      </w:pPr>
      <w:r>
        <w:rPr>
          <w:color w:val="231F20"/>
          <w:sz w:val="23"/>
        </w:rPr>
        <w:t>How</w:t>
      </w:r>
      <w:r>
        <w:rPr>
          <w:color w:val="231F20"/>
          <w:sz w:val="23"/>
        </w:rPr>
        <w:t> important is the decision I have to make? For example, hiring a new technician is a serious commitment. You will have to interview the candi-date and carefully research his or her background before you make a deci-sion. On the other hand, whether or not you agree to referee a paper is unlikely to carry very serious consequences.</w:t>
      </w:r>
    </w:p>
    <w:p>
      <w:pPr>
        <w:pStyle w:val="ListParagraph"/>
        <w:numPr>
          <w:ilvl w:val="0"/>
          <w:numId w:val="14"/>
        </w:numPr>
        <w:tabs>
          <w:tab w:pos="3998" w:val="left" w:leader="none"/>
        </w:tabs>
        <w:spacing w:line="240" w:lineRule="auto" w:before="170" w:after="0"/>
        <w:ind w:left="3998" w:right="0" w:hanging="479"/>
        <w:jc w:val="left"/>
        <w:rPr>
          <w:sz w:val="23"/>
        </w:rPr>
      </w:pPr>
      <w:r>
        <w:rPr>
          <w:color w:val="231F20"/>
          <w:sz w:val="23"/>
        </w:rPr>
        <w:t>When</w:t>
      </w:r>
      <w:r>
        <w:rPr>
          <w:color w:val="231F20"/>
          <w:spacing w:val="2"/>
          <w:sz w:val="23"/>
        </w:rPr>
        <w:t> </w:t>
      </w:r>
      <w:r>
        <w:rPr>
          <w:color w:val="231F20"/>
          <w:sz w:val="23"/>
        </w:rPr>
        <w:t>do</w:t>
      </w:r>
      <w:r>
        <w:rPr>
          <w:color w:val="231F20"/>
          <w:spacing w:val="4"/>
          <w:sz w:val="23"/>
        </w:rPr>
        <w:t> </w:t>
      </w:r>
      <w:r>
        <w:rPr>
          <w:color w:val="231F20"/>
          <w:sz w:val="23"/>
        </w:rPr>
        <w:t>I</w:t>
      </w:r>
      <w:r>
        <w:rPr>
          <w:color w:val="231F20"/>
          <w:spacing w:val="4"/>
          <w:sz w:val="23"/>
        </w:rPr>
        <w:t> </w:t>
      </w:r>
      <w:r>
        <w:rPr>
          <w:color w:val="231F20"/>
          <w:sz w:val="23"/>
        </w:rPr>
        <w:t>need</w:t>
      </w:r>
      <w:r>
        <w:rPr>
          <w:color w:val="231F20"/>
          <w:spacing w:val="4"/>
          <w:sz w:val="23"/>
        </w:rPr>
        <w:t> </w:t>
      </w:r>
      <w:r>
        <w:rPr>
          <w:color w:val="231F20"/>
          <w:sz w:val="23"/>
        </w:rPr>
        <w:t>to</w:t>
      </w:r>
      <w:r>
        <w:rPr>
          <w:color w:val="231F20"/>
          <w:spacing w:val="4"/>
          <w:sz w:val="23"/>
        </w:rPr>
        <w:t> </w:t>
      </w:r>
      <w:r>
        <w:rPr>
          <w:color w:val="231F20"/>
          <w:sz w:val="23"/>
        </w:rPr>
        <w:t>make</w:t>
      </w:r>
      <w:r>
        <w:rPr>
          <w:color w:val="231F20"/>
          <w:spacing w:val="4"/>
          <w:sz w:val="23"/>
        </w:rPr>
        <w:t> </w:t>
      </w:r>
      <w:r>
        <w:rPr>
          <w:color w:val="231F20"/>
          <w:sz w:val="23"/>
        </w:rPr>
        <w:t>the</w:t>
      </w:r>
      <w:r>
        <w:rPr>
          <w:color w:val="231F20"/>
          <w:spacing w:val="5"/>
          <w:sz w:val="23"/>
        </w:rPr>
        <w:t> </w:t>
      </w:r>
      <w:r>
        <w:rPr>
          <w:color w:val="231F20"/>
          <w:spacing w:val="-2"/>
          <w:sz w:val="23"/>
        </w:rPr>
        <w:t>decision?</w:t>
      </w:r>
    </w:p>
    <w:p>
      <w:pPr>
        <w:pStyle w:val="ListParagraph"/>
        <w:numPr>
          <w:ilvl w:val="0"/>
          <w:numId w:val="14"/>
        </w:numPr>
        <w:tabs>
          <w:tab w:pos="3998" w:val="left" w:leader="none"/>
        </w:tabs>
        <w:spacing w:line="240" w:lineRule="auto" w:before="166" w:after="0"/>
        <w:ind w:left="3998" w:right="0" w:hanging="479"/>
        <w:jc w:val="left"/>
        <w:rPr>
          <w:sz w:val="23"/>
        </w:rPr>
      </w:pPr>
      <w:r>
        <w:rPr>
          <w:color w:val="231F20"/>
          <w:sz w:val="23"/>
        </w:rPr>
        <w:t>Do</w:t>
      </w:r>
      <w:r>
        <w:rPr>
          <w:color w:val="231F20"/>
          <w:spacing w:val="2"/>
          <w:sz w:val="23"/>
        </w:rPr>
        <w:t> </w:t>
      </w:r>
      <w:r>
        <w:rPr>
          <w:color w:val="231F20"/>
          <w:sz w:val="23"/>
        </w:rPr>
        <w:t>I</w:t>
      </w:r>
      <w:r>
        <w:rPr>
          <w:color w:val="231F20"/>
          <w:spacing w:val="3"/>
          <w:sz w:val="23"/>
        </w:rPr>
        <w:t> </w:t>
      </w:r>
      <w:r>
        <w:rPr>
          <w:color w:val="231F20"/>
          <w:sz w:val="23"/>
        </w:rPr>
        <w:t>have</w:t>
      </w:r>
      <w:r>
        <w:rPr>
          <w:color w:val="231F20"/>
          <w:spacing w:val="2"/>
          <w:sz w:val="23"/>
        </w:rPr>
        <w:t> </w:t>
      </w:r>
      <w:r>
        <w:rPr>
          <w:color w:val="231F20"/>
          <w:sz w:val="23"/>
        </w:rPr>
        <w:t>enough</w:t>
      </w:r>
      <w:r>
        <w:rPr>
          <w:color w:val="231F20"/>
          <w:spacing w:val="3"/>
          <w:sz w:val="23"/>
        </w:rPr>
        <w:t> </w:t>
      </w:r>
      <w:r>
        <w:rPr>
          <w:color w:val="231F20"/>
          <w:sz w:val="23"/>
        </w:rPr>
        <w:t>information</w:t>
      </w:r>
      <w:r>
        <w:rPr>
          <w:color w:val="231F20"/>
          <w:spacing w:val="2"/>
          <w:sz w:val="23"/>
        </w:rPr>
        <w:t> </w:t>
      </w:r>
      <w:r>
        <w:rPr>
          <w:color w:val="231F20"/>
          <w:sz w:val="23"/>
        </w:rPr>
        <w:t>to</w:t>
      </w:r>
      <w:r>
        <w:rPr>
          <w:color w:val="231F20"/>
          <w:spacing w:val="3"/>
          <w:sz w:val="23"/>
        </w:rPr>
        <w:t> </w:t>
      </w:r>
      <w:r>
        <w:rPr>
          <w:color w:val="231F20"/>
          <w:sz w:val="23"/>
        </w:rPr>
        <w:t>make</w:t>
      </w:r>
      <w:r>
        <w:rPr>
          <w:color w:val="231F20"/>
          <w:spacing w:val="2"/>
          <w:sz w:val="23"/>
        </w:rPr>
        <w:t> </w:t>
      </w:r>
      <w:r>
        <w:rPr>
          <w:color w:val="231F20"/>
          <w:sz w:val="23"/>
        </w:rPr>
        <w:t>the</w:t>
      </w:r>
      <w:r>
        <w:rPr>
          <w:color w:val="231F20"/>
          <w:spacing w:val="3"/>
          <w:sz w:val="23"/>
        </w:rPr>
        <w:t> </w:t>
      </w:r>
      <w:r>
        <w:rPr>
          <w:color w:val="231F20"/>
          <w:spacing w:val="-2"/>
          <w:sz w:val="23"/>
        </w:rPr>
        <w:t>decision?</w:t>
      </w:r>
    </w:p>
    <w:p>
      <w:pPr>
        <w:pStyle w:val="ListParagraph"/>
        <w:numPr>
          <w:ilvl w:val="0"/>
          <w:numId w:val="14"/>
        </w:numPr>
        <w:tabs>
          <w:tab w:pos="3998" w:val="left" w:leader="none"/>
        </w:tabs>
        <w:spacing w:line="240" w:lineRule="auto" w:before="166" w:after="0"/>
        <w:ind w:left="3998" w:right="0" w:hanging="479"/>
        <w:jc w:val="left"/>
        <w:rPr>
          <w:sz w:val="23"/>
        </w:rPr>
      </w:pPr>
      <w:r>
        <w:rPr>
          <w:color w:val="231F20"/>
          <w:sz w:val="23"/>
        </w:rPr>
        <w:t>How</w:t>
      </w:r>
      <w:r>
        <w:rPr>
          <w:color w:val="231F20"/>
          <w:spacing w:val="2"/>
          <w:sz w:val="23"/>
        </w:rPr>
        <w:t> </w:t>
      </w:r>
      <w:r>
        <w:rPr>
          <w:color w:val="231F20"/>
          <w:sz w:val="23"/>
        </w:rPr>
        <w:t>critical</w:t>
      </w:r>
      <w:r>
        <w:rPr>
          <w:color w:val="231F20"/>
          <w:spacing w:val="4"/>
          <w:sz w:val="23"/>
        </w:rPr>
        <w:t> </w:t>
      </w:r>
      <w:r>
        <w:rPr>
          <w:color w:val="231F20"/>
          <w:sz w:val="23"/>
        </w:rPr>
        <w:t>are</w:t>
      </w:r>
      <w:r>
        <w:rPr>
          <w:color w:val="231F20"/>
          <w:spacing w:val="4"/>
          <w:sz w:val="23"/>
        </w:rPr>
        <w:t> </w:t>
      </w:r>
      <w:r>
        <w:rPr>
          <w:color w:val="231F20"/>
          <w:sz w:val="23"/>
        </w:rPr>
        <w:t>the</w:t>
      </w:r>
      <w:r>
        <w:rPr>
          <w:color w:val="231F20"/>
          <w:spacing w:val="4"/>
          <w:sz w:val="23"/>
        </w:rPr>
        <w:t> </w:t>
      </w:r>
      <w:r>
        <w:rPr>
          <w:color w:val="231F20"/>
          <w:sz w:val="23"/>
        </w:rPr>
        <w:t>consequences</w:t>
      </w:r>
      <w:r>
        <w:rPr>
          <w:color w:val="231F20"/>
          <w:spacing w:val="4"/>
          <w:sz w:val="23"/>
        </w:rPr>
        <w:t> </w:t>
      </w:r>
      <w:r>
        <w:rPr>
          <w:color w:val="231F20"/>
          <w:sz w:val="23"/>
        </w:rPr>
        <w:t>of</w:t>
      </w:r>
      <w:r>
        <w:rPr>
          <w:color w:val="231F20"/>
          <w:spacing w:val="33"/>
          <w:sz w:val="23"/>
        </w:rPr>
        <w:t> </w:t>
      </w:r>
      <w:r>
        <w:rPr>
          <w:color w:val="231F20"/>
          <w:sz w:val="23"/>
        </w:rPr>
        <w:t>this</w:t>
      </w:r>
      <w:r>
        <w:rPr>
          <w:color w:val="231F20"/>
          <w:spacing w:val="5"/>
          <w:sz w:val="23"/>
        </w:rPr>
        <w:t> </w:t>
      </w:r>
      <w:r>
        <w:rPr>
          <w:color w:val="231F20"/>
          <w:spacing w:val="-2"/>
          <w:sz w:val="23"/>
        </w:rPr>
        <w:t>decision?</w:t>
      </w:r>
    </w:p>
    <w:p>
      <w:pPr>
        <w:pStyle w:val="ListParagraph"/>
        <w:numPr>
          <w:ilvl w:val="0"/>
          <w:numId w:val="14"/>
        </w:numPr>
        <w:tabs>
          <w:tab w:pos="3998" w:val="left" w:leader="none"/>
        </w:tabs>
        <w:spacing w:line="240" w:lineRule="auto" w:before="166" w:after="0"/>
        <w:ind w:left="3998" w:right="0" w:hanging="479"/>
        <w:jc w:val="left"/>
        <w:rPr>
          <w:sz w:val="23"/>
        </w:rPr>
      </w:pPr>
      <w:r>
        <w:rPr>
          <w:color w:val="231F20"/>
          <w:sz w:val="23"/>
        </w:rPr>
        <w:t>Who</w:t>
      </w:r>
      <w:r>
        <w:rPr>
          <w:color w:val="231F20"/>
          <w:spacing w:val="3"/>
          <w:sz w:val="23"/>
        </w:rPr>
        <w:t> </w:t>
      </w:r>
      <w:r>
        <w:rPr>
          <w:color w:val="231F20"/>
          <w:sz w:val="23"/>
        </w:rPr>
        <w:t>needs</w:t>
      </w:r>
      <w:r>
        <w:rPr>
          <w:color w:val="231F20"/>
          <w:spacing w:val="4"/>
          <w:sz w:val="23"/>
        </w:rPr>
        <w:t> </w:t>
      </w:r>
      <w:r>
        <w:rPr>
          <w:color w:val="231F20"/>
          <w:sz w:val="23"/>
        </w:rPr>
        <w:t>to</w:t>
      </w:r>
      <w:r>
        <w:rPr>
          <w:color w:val="231F20"/>
          <w:spacing w:val="3"/>
          <w:sz w:val="23"/>
        </w:rPr>
        <w:t> </w:t>
      </w:r>
      <w:r>
        <w:rPr>
          <w:color w:val="231F20"/>
          <w:sz w:val="23"/>
        </w:rPr>
        <w:t>know</w:t>
      </w:r>
      <w:r>
        <w:rPr>
          <w:color w:val="231F20"/>
          <w:spacing w:val="4"/>
          <w:sz w:val="23"/>
        </w:rPr>
        <w:t> </w:t>
      </w:r>
      <w:r>
        <w:rPr>
          <w:color w:val="231F20"/>
          <w:sz w:val="23"/>
        </w:rPr>
        <w:t>or</w:t>
      </w:r>
      <w:r>
        <w:rPr>
          <w:color w:val="231F20"/>
          <w:spacing w:val="3"/>
          <w:sz w:val="23"/>
        </w:rPr>
        <w:t> </w:t>
      </w:r>
      <w:r>
        <w:rPr>
          <w:color w:val="231F20"/>
          <w:sz w:val="23"/>
        </w:rPr>
        <w:t>cares</w:t>
      </w:r>
      <w:r>
        <w:rPr>
          <w:color w:val="231F20"/>
          <w:spacing w:val="4"/>
          <w:sz w:val="23"/>
        </w:rPr>
        <w:t> </w:t>
      </w:r>
      <w:r>
        <w:rPr>
          <w:color w:val="231F20"/>
          <w:sz w:val="23"/>
        </w:rPr>
        <w:t>about</w:t>
      </w:r>
      <w:r>
        <w:rPr>
          <w:color w:val="231F20"/>
          <w:spacing w:val="3"/>
          <w:sz w:val="23"/>
        </w:rPr>
        <w:t> </w:t>
      </w:r>
      <w:r>
        <w:rPr>
          <w:color w:val="231F20"/>
          <w:sz w:val="23"/>
        </w:rPr>
        <w:t>the</w:t>
      </w:r>
      <w:r>
        <w:rPr>
          <w:color w:val="231F20"/>
          <w:spacing w:val="4"/>
          <w:sz w:val="23"/>
        </w:rPr>
        <w:t> </w:t>
      </w:r>
      <w:r>
        <w:rPr>
          <w:color w:val="231F20"/>
          <w:sz w:val="23"/>
        </w:rPr>
        <w:t>decision</w:t>
      </w:r>
      <w:r>
        <w:rPr>
          <w:color w:val="231F20"/>
          <w:spacing w:val="3"/>
          <w:sz w:val="23"/>
        </w:rPr>
        <w:t> </w:t>
      </w:r>
      <w:r>
        <w:rPr>
          <w:color w:val="231F20"/>
          <w:sz w:val="23"/>
        </w:rPr>
        <w:t>I</w:t>
      </w:r>
      <w:r>
        <w:rPr>
          <w:color w:val="231F20"/>
          <w:spacing w:val="4"/>
          <w:sz w:val="23"/>
        </w:rPr>
        <w:t> </w:t>
      </w:r>
      <w:r>
        <w:rPr>
          <w:color w:val="231F20"/>
          <w:sz w:val="23"/>
        </w:rPr>
        <w:t>am</w:t>
      </w:r>
      <w:r>
        <w:rPr>
          <w:color w:val="231F20"/>
          <w:spacing w:val="3"/>
          <w:sz w:val="23"/>
        </w:rPr>
        <w:t> </w:t>
      </w:r>
      <w:r>
        <w:rPr>
          <w:color w:val="231F20"/>
          <w:sz w:val="23"/>
        </w:rPr>
        <w:t>about</w:t>
      </w:r>
      <w:r>
        <w:rPr>
          <w:color w:val="231F20"/>
          <w:spacing w:val="4"/>
          <w:sz w:val="23"/>
        </w:rPr>
        <w:t> </w:t>
      </w:r>
      <w:r>
        <w:rPr>
          <w:color w:val="231F20"/>
          <w:sz w:val="23"/>
        </w:rPr>
        <w:t>to</w:t>
      </w:r>
      <w:r>
        <w:rPr>
          <w:color w:val="231F20"/>
          <w:spacing w:val="4"/>
          <w:sz w:val="23"/>
        </w:rPr>
        <w:t> </w:t>
      </w:r>
      <w:r>
        <w:rPr>
          <w:color w:val="231F20"/>
          <w:spacing w:val="-2"/>
          <w:sz w:val="23"/>
        </w:rPr>
        <w:t>make?</w:t>
      </w:r>
    </w:p>
    <w:p>
      <w:pPr>
        <w:pStyle w:val="ListParagraph"/>
        <w:numPr>
          <w:ilvl w:val="0"/>
          <w:numId w:val="14"/>
        </w:numPr>
        <w:tabs>
          <w:tab w:pos="3998" w:val="left" w:leader="none"/>
        </w:tabs>
        <w:spacing w:line="240" w:lineRule="auto" w:before="166" w:after="0"/>
        <w:ind w:left="3998" w:right="0" w:hanging="479"/>
        <w:jc w:val="left"/>
        <w:rPr>
          <w:sz w:val="23"/>
        </w:rPr>
      </w:pPr>
      <w:r>
        <w:rPr>
          <w:color w:val="231F20"/>
          <w:sz w:val="23"/>
        </w:rPr>
        <w:t>Will</w:t>
      </w:r>
      <w:r>
        <w:rPr>
          <w:color w:val="231F20"/>
          <w:spacing w:val="3"/>
          <w:sz w:val="23"/>
        </w:rPr>
        <w:t> </w:t>
      </w:r>
      <w:r>
        <w:rPr>
          <w:color w:val="231F20"/>
          <w:sz w:val="23"/>
        </w:rPr>
        <w:t>I</w:t>
      </w:r>
      <w:r>
        <w:rPr>
          <w:color w:val="231F20"/>
          <w:spacing w:val="3"/>
          <w:sz w:val="23"/>
        </w:rPr>
        <w:t> </w:t>
      </w:r>
      <w:r>
        <w:rPr>
          <w:color w:val="231F20"/>
          <w:sz w:val="23"/>
        </w:rPr>
        <w:t>need</w:t>
      </w:r>
      <w:r>
        <w:rPr>
          <w:color w:val="231F20"/>
          <w:spacing w:val="3"/>
          <w:sz w:val="23"/>
        </w:rPr>
        <w:t> </w:t>
      </w:r>
      <w:r>
        <w:rPr>
          <w:color w:val="231F20"/>
          <w:sz w:val="23"/>
        </w:rPr>
        <w:t>assistance</w:t>
      </w:r>
      <w:r>
        <w:rPr>
          <w:color w:val="231F20"/>
          <w:spacing w:val="3"/>
          <w:sz w:val="23"/>
        </w:rPr>
        <w:t> </w:t>
      </w:r>
      <w:r>
        <w:rPr>
          <w:color w:val="231F20"/>
          <w:sz w:val="23"/>
        </w:rPr>
        <w:t>or</w:t>
      </w:r>
      <w:r>
        <w:rPr>
          <w:color w:val="231F20"/>
          <w:spacing w:val="3"/>
          <w:sz w:val="23"/>
        </w:rPr>
        <w:t> </w:t>
      </w:r>
      <w:r>
        <w:rPr>
          <w:color w:val="231F20"/>
          <w:sz w:val="23"/>
        </w:rPr>
        <w:t>approval</w:t>
      </w:r>
      <w:r>
        <w:rPr>
          <w:color w:val="231F20"/>
          <w:spacing w:val="3"/>
          <w:sz w:val="23"/>
        </w:rPr>
        <w:t> </w:t>
      </w:r>
      <w:r>
        <w:rPr>
          <w:color w:val="231F20"/>
          <w:sz w:val="23"/>
        </w:rPr>
        <w:t>from</w:t>
      </w:r>
      <w:r>
        <w:rPr>
          <w:color w:val="231F20"/>
          <w:spacing w:val="3"/>
          <w:sz w:val="23"/>
        </w:rPr>
        <w:t> </w:t>
      </w:r>
      <w:r>
        <w:rPr>
          <w:color w:val="231F20"/>
          <w:spacing w:val="-2"/>
          <w:sz w:val="23"/>
        </w:rPr>
        <w:t>others?</w:t>
      </w:r>
    </w:p>
    <w:p>
      <w:pPr>
        <w:pStyle w:val="ListParagraph"/>
        <w:numPr>
          <w:ilvl w:val="0"/>
          <w:numId w:val="14"/>
        </w:numPr>
        <w:tabs>
          <w:tab w:pos="3998" w:val="left" w:leader="none"/>
        </w:tabs>
        <w:spacing w:line="240" w:lineRule="auto" w:before="167" w:after="0"/>
        <w:ind w:left="3998" w:right="0" w:hanging="479"/>
        <w:jc w:val="left"/>
        <w:rPr>
          <w:sz w:val="23"/>
        </w:rPr>
      </w:pPr>
      <w:r>
        <w:rPr>
          <w:color w:val="231F20"/>
          <w:sz w:val="23"/>
        </w:rPr>
        <w:t>If</w:t>
      </w:r>
      <w:r>
        <w:rPr>
          <w:color w:val="231F20"/>
          <w:spacing w:val="30"/>
          <w:sz w:val="23"/>
        </w:rPr>
        <w:t> </w:t>
      </w:r>
      <w:r>
        <w:rPr>
          <w:color w:val="231F20"/>
          <w:sz w:val="23"/>
        </w:rPr>
        <w:t>I</w:t>
      </w:r>
      <w:r>
        <w:rPr>
          <w:color w:val="231F20"/>
          <w:spacing w:val="3"/>
          <w:sz w:val="23"/>
        </w:rPr>
        <w:t> </w:t>
      </w:r>
      <w:r>
        <w:rPr>
          <w:color w:val="231F20"/>
          <w:sz w:val="23"/>
        </w:rPr>
        <w:t>have</w:t>
      </w:r>
      <w:r>
        <w:rPr>
          <w:color w:val="231F20"/>
          <w:spacing w:val="3"/>
          <w:sz w:val="23"/>
        </w:rPr>
        <w:t> </w:t>
      </w:r>
      <w:r>
        <w:rPr>
          <w:color w:val="231F20"/>
          <w:sz w:val="23"/>
        </w:rPr>
        <w:t>made</w:t>
      </w:r>
      <w:r>
        <w:rPr>
          <w:color w:val="231F20"/>
          <w:spacing w:val="3"/>
          <w:sz w:val="23"/>
        </w:rPr>
        <w:t> </w:t>
      </w:r>
      <w:r>
        <w:rPr>
          <w:color w:val="231F20"/>
          <w:sz w:val="23"/>
        </w:rPr>
        <w:t>that</w:t>
      </w:r>
      <w:r>
        <w:rPr>
          <w:color w:val="231F20"/>
          <w:spacing w:val="3"/>
          <w:sz w:val="23"/>
        </w:rPr>
        <w:t> </w:t>
      </w:r>
      <w:r>
        <w:rPr>
          <w:color w:val="231F20"/>
          <w:sz w:val="23"/>
        </w:rPr>
        <w:t>kind</w:t>
      </w:r>
      <w:r>
        <w:rPr>
          <w:color w:val="231F20"/>
          <w:spacing w:val="3"/>
          <w:sz w:val="23"/>
        </w:rPr>
        <w:t> </w:t>
      </w:r>
      <w:r>
        <w:rPr>
          <w:color w:val="231F20"/>
          <w:sz w:val="23"/>
        </w:rPr>
        <w:t>of</w:t>
      </w:r>
      <w:r>
        <w:rPr>
          <w:color w:val="231F20"/>
          <w:spacing w:val="33"/>
          <w:sz w:val="23"/>
        </w:rPr>
        <w:t> </w:t>
      </w:r>
      <w:r>
        <w:rPr>
          <w:color w:val="231F20"/>
          <w:sz w:val="23"/>
        </w:rPr>
        <w:t>decision</w:t>
      </w:r>
      <w:r>
        <w:rPr>
          <w:color w:val="231F20"/>
          <w:spacing w:val="3"/>
          <w:sz w:val="23"/>
        </w:rPr>
        <w:t> </w:t>
      </w:r>
      <w:r>
        <w:rPr>
          <w:color w:val="231F20"/>
          <w:sz w:val="23"/>
        </w:rPr>
        <w:t>before,</w:t>
      </w:r>
      <w:r>
        <w:rPr>
          <w:color w:val="231F20"/>
          <w:spacing w:val="3"/>
          <w:sz w:val="23"/>
        </w:rPr>
        <w:t> </w:t>
      </w:r>
      <w:r>
        <w:rPr>
          <w:color w:val="231F20"/>
          <w:sz w:val="23"/>
        </w:rPr>
        <w:t>can</w:t>
      </w:r>
      <w:r>
        <w:rPr>
          <w:color w:val="231F20"/>
          <w:spacing w:val="3"/>
          <w:sz w:val="23"/>
        </w:rPr>
        <w:t> </w:t>
      </w:r>
      <w:r>
        <w:rPr>
          <w:color w:val="231F20"/>
          <w:sz w:val="23"/>
        </w:rPr>
        <w:t>I</w:t>
      </w:r>
      <w:r>
        <w:rPr>
          <w:color w:val="231F20"/>
          <w:spacing w:val="3"/>
          <w:sz w:val="23"/>
        </w:rPr>
        <w:t> </w:t>
      </w:r>
      <w:r>
        <w:rPr>
          <w:color w:val="231F20"/>
          <w:sz w:val="23"/>
        </w:rPr>
        <w:t>use</w:t>
      </w:r>
      <w:r>
        <w:rPr>
          <w:color w:val="231F20"/>
          <w:spacing w:val="3"/>
          <w:sz w:val="23"/>
        </w:rPr>
        <w:t> </w:t>
      </w:r>
      <w:r>
        <w:rPr>
          <w:color w:val="231F20"/>
          <w:sz w:val="23"/>
        </w:rPr>
        <w:t>the</w:t>
      </w:r>
      <w:r>
        <w:rPr>
          <w:color w:val="231F20"/>
          <w:spacing w:val="3"/>
          <w:sz w:val="23"/>
        </w:rPr>
        <w:t> </w:t>
      </w:r>
      <w:r>
        <w:rPr>
          <w:color w:val="231F20"/>
          <w:sz w:val="23"/>
        </w:rPr>
        <w:t>same</w:t>
      </w:r>
      <w:r>
        <w:rPr>
          <w:color w:val="231F20"/>
          <w:spacing w:val="4"/>
          <w:sz w:val="23"/>
        </w:rPr>
        <w:t> </w:t>
      </w:r>
      <w:r>
        <w:rPr>
          <w:color w:val="231F20"/>
          <w:spacing w:val="-2"/>
          <w:sz w:val="23"/>
        </w:rPr>
        <w:t>approach?</w:t>
      </w:r>
    </w:p>
    <w:p>
      <w:pPr>
        <w:pStyle w:val="BodyText"/>
        <w:spacing w:before="146"/>
      </w:pPr>
    </w:p>
    <w:p>
      <w:pPr>
        <w:pStyle w:val="BodyText"/>
        <w:ind w:left="3260" w:right="1519"/>
      </w:pPr>
      <w:r>
        <w:rPr>
          <w:color w:val="231F20"/>
        </w:rPr>
        <w:t>Answers to these questions will help you choose the most appropriate decision style—that is, the degree to which you go at it alone or include others.</w:t>
      </w:r>
    </w:p>
    <w:p>
      <w:pPr>
        <w:pStyle w:val="BodyText"/>
        <w:spacing w:before="4"/>
      </w:pPr>
    </w:p>
    <w:p>
      <w:pPr>
        <w:pStyle w:val="BodyText"/>
        <w:ind w:left="3260" w:right="1482"/>
      </w:pPr>
      <w:r>
        <w:rPr>
          <w:b/>
          <w:color w:val="231F20"/>
        </w:rPr>
        <w:t>Making a decision in complete isolation. </w:t>
      </w:r>
      <w:r>
        <w:rPr>
          <w:color w:val="231F20"/>
        </w:rPr>
        <w:t>This decision style works best when you are under severe time constraints, there is no need for buy-in from other peo-ple, you alone have the best insight, or you are dealing with highly confidential information. For example, if</w:t>
      </w:r>
      <w:r>
        <w:rPr>
          <w:color w:val="231F20"/>
          <w:spacing w:val="40"/>
        </w:rPr>
        <w:t> </w:t>
      </w:r>
      <w:r>
        <w:rPr>
          <w:color w:val="231F20"/>
        </w:rPr>
        <w:t>another scientist approaches you to collaborate on some experiments for a paper that he is in a rush to publish, you may quickly</w:t>
      </w:r>
      <w:r>
        <w:rPr>
          <w:color w:val="231F20"/>
          <w:spacing w:val="80"/>
        </w:rPr>
        <w:t> </w:t>
      </w:r>
      <w:r>
        <w:rPr>
          <w:color w:val="231F20"/>
        </w:rPr>
        <w:t>decide whether it is worthwhile for you to get involved. You can make this decision without consulting anyone else if</w:t>
      </w:r>
      <w:r>
        <w:rPr>
          <w:color w:val="231F20"/>
          <w:spacing w:val="30"/>
        </w:rPr>
        <w:t> </w:t>
      </w:r>
      <w:r>
        <w:rPr>
          <w:color w:val="231F20"/>
        </w:rPr>
        <w:t>the work can be done by yourself</w:t>
      </w:r>
      <w:r>
        <w:rPr>
          <w:color w:val="231F20"/>
          <w:spacing w:val="30"/>
        </w:rPr>
        <w:t> </w:t>
      </w:r>
      <w:r>
        <w:rPr>
          <w:color w:val="231F20"/>
        </w:rPr>
        <w:t>or a technician. Another example would be to decide whether to referee a paper or write a refer-ence letter for a postdoc.</w:t>
      </w:r>
    </w:p>
    <w:p>
      <w:pPr>
        <w:pStyle w:val="BodyText"/>
        <w:spacing w:after="0"/>
        <w:sectPr>
          <w:pgSz w:w="12240" w:h="15840"/>
          <w:pgMar w:header="0" w:footer="716" w:top="1080" w:bottom="900" w:left="0" w:right="0"/>
        </w:sectPr>
      </w:pPr>
    </w:p>
    <w:p>
      <w:pPr>
        <w:pStyle w:val="BodyText"/>
        <w:spacing w:before="97"/>
      </w:pPr>
    </w:p>
    <w:p>
      <w:pPr>
        <w:pStyle w:val="BodyText"/>
        <w:ind w:left="3260" w:right="1519"/>
      </w:pPr>
      <w:r>
        <w:rPr>
          <w:b/>
          <w:color w:val="231F20"/>
        </w:rPr>
        <w:t>Making a decision after consulting with other individuals, but without nec-essarily</w:t>
      </w:r>
      <w:r>
        <w:rPr>
          <w:b/>
          <w:color w:val="231F20"/>
          <w:spacing w:val="-1"/>
        </w:rPr>
        <w:t> </w:t>
      </w:r>
      <w:r>
        <w:rPr>
          <w:b/>
          <w:color w:val="231F20"/>
        </w:rPr>
        <w:t>telling</w:t>
      </w:r>
      <w:r>
        <w:rPr>
          <w:b/>
          <w:color w:val="231F20"/>
          <w:spacing w:val="-1"/>
        </w:rPr>
        <w:t> </w:t>
      </w:r>
      <w:r>
        <w:rPr>
          <w:b/>
          <w:color w:val="231F20"/>
        </w:rPr>
        <w:t>them</w:t>
      </w:r>
      <w:r>
        <w:rPr>
          <w:b/>
          <w:color w:val="231F20"/>
          <w:spacing w:val="-1"/>
        </w:rPr>
        <w:t> </w:t>
      </w:r>
      <w:r>
        <w:rPr>
          <w:b/>
          <w:color w:val="231F20"/>
        </w:rPr>
        <w:t>why.</w:t>
      </w:r>
      <w:r>
        <w:rPr>
          <w:b/>
          <w:color w:val="231F20"/>
          <w:spacing w:val="-1"/>
        </w:rPr>
        <w:t> </w:t>
      </w:r>
      <w:r>
        <w:rPr>
          <w:color w:val="231F20"/>
        </w:rPr>
        <w:t>You</w:t>
      </w:r>
      <w:r>
        <w:rPr>
          <w:color w:val="231F20"/>
          <w:spacing w:val="-1"/>
        </w:rPr>
        <w:t> </w:t>
      </w:r>
      <w:r>
        <w:rPr>
          <w:color w:val="231F20"/>
        </w:rPr>
        <w:t>would</w:t>
      </w:r>
      <w:r>
        <w:rPr>
          <w:color w:val="231F20"/>
          <w:spacing w:val="-1"/>
        </w:rPr>
        <w:t> </w:t>
      </w:r>
      <w:r>
        <w:rPr>
          <w:color w:val="231F20"/>
        </w:rPr>
        <w:t>use</w:t>
      </w:r>
      <w:r>
        <w:rPr>
          <w:color w:val="231F20"/>
          <w:spacing w:val="-1"/>
        </w:rPr>
        <w:t> </w:t>
      </w:r>
      <w:r>
        <w:rPr>
          <w:color w:val="231F20"/>
        </w:rPr>
        <w:t>this</w:t>
      </w:r>
      <w:r>
        <w:rPr>
          <w:color w:val="231F20"/>
          <w:spacing w:val="-1"/>
        </w:rPr>
        <w:t> </w:t>
      </w:r>
      <w:r>
        <w:rPr>
          <w:color w:val="231F20"/>
        </w:rPr>
        <w:t>decision</w:t>
      </w:r>
      <w:r>
        <w:rPr>
          <w:color w:val="231F20"/>
          <w:spacing w:val="-1"/>
        </w:rPr>
        <w:t> </w:t>
      </w:r>
      <w:r>
        <w:rPr>
          <w:color w:val="231F20"/>
        </w:rPr>
        <w:t>style</w:t>
      </w:r>
      <w:r>
        <w:rPr>
          <w:color w:val="231F20"/>
          <w:spacing w:val="-1"/>
        </w:rPr>
        <w:t> </w:t>
      </w:r>
      <w:r>
        <w:rPr>
          <w:color w:val="231F20"/>
        </w:rPr>
        <w:t>when</w:t>
      </w:r>
      <w:r>
        <w:rPr>
          <w:color w:val="231F20"/>
          <w:spacing w:val="-1"/>
        </w:rPr>
        <w:t> </w:t>
      </w:r>
      <w:r>
        <w:rPr>
          <w:color w:val="231F20"/>
        </w:rPr>
        <w:t>you</w:t>
      </w:r>
      <w:r>
        <w:rPr>
          <w:color w:val="231F20"/>
          <w:spacing w:val="-1"/>
        </w:rPr>
        <w:t> </w:t>
      </w:r>
      <w:r>
        <w:rPr>
          <w:color w:val="231F20"/>
        </w:rPr>
        <w:t>need</w:t>
      </w:r>
      <w:r>
        <w:rPr>
          <w:color w:val="231F20"/>
          <w:spacing w:val="-1"/>
        </w:rPr>
        <w:t> </w:t>
      </w:r>
      <w:r>
        <w:rPr>
          <w:color w:val="231F20"/>
        </w:rPr>
        <w:t>input from others and have sufficient time to gather information. In general, this approach improves the quality of</w:t>
      </w:r>
      <w:r>
        <w:rPr>
          <w:color w:val="231F20"/>
          <w:spacing w:val="40"/>
        </w:rPr>
        <w:t> </w:t>
      </w:r>
      <w:r>
        <w:rPr>
          <w:color w:val="231F20"/>
        </w:rPr>
        <w:t>the decision, but you run the risk of</w:t>
      </w:r>
      <w:r>
        <w:rPr>
          <w:color w:val="231F20"/>
          <w:spacing w:val="40"/>
        </w:rPr>
        <w:t> </w:t>
      </w:r>
      <w:r>
        <w:rPr>
          <w:color w:val="231F20"/>
        </w:rPr>
        <w:t>involving people who are not really participating in the decision-making process, which may lead to resentment or misunderstanding. For example, if</w:t>
      </w:r>
      <w:r>
        <w:rPr>
          <w:color w:val="231F20"/>
          <w:spacing w:val="40"/>
        </w:rPr>
        <w:t> </w:t>
      </w:r>
      <w:r>
        <w:rPr>
          <w:color w:val="231F20"/>
        </w:rPr>
        <w:t>approached by another researcher to collaborate on a project, you may ask your colleagues whether they know this person and what his or her reputation is. A PI considering taking on a new research direction may consult with the department head and postdocs and students in the lab. But the decision ultimately rests on the shoulders of</w:t>
      </w:r>
      <w:r>
        <w:rPr>
          <w:color w:val="231F20"/>
          <w:spacing w:val="40"/>
        </w:rPr>
        <w:t> </w:t>
      </w:r>
      <w:r>
        <w:rPr>
          <w:color w:val="231F20"/>
        </w:rPr>
        <w:t>the PI.</w:t>
      </w:r>
    </w:p>
    <w:p>
      <w:pPr>
        <w:pStyle w:val="BodyText"/>
        <w:spacing w:before="13"/>
      </w:pPr>
    </w:p>
    <w:p>
      <w:pPr>
        <w:pStyle w:val="BodyText"/>
        <w:ind w:left="3260" w:right="1480"/>
      </w:pPr>
      <w:r>
        <w:rPr>
          <w:b/>
          <w:color w:val="231F20"/>
        </w:rPr>
        <w:t>Making a decision with the group</w:t>
      </w:r>
      <w:r>
        <w:rPr>
          <w:color w:val="231F20"/>
        </w:rPr>
        <w:t>. This decision style is helpful when you have few time constraints, need the buy-in or technical experience of</w:t>
      </w:r>
      <w:r>
        <w:rPr>
          <w:color w:val="231F20"/>
          <w:spacing w:val="37"/>
        </w:rPr>
        <w:t> </w:t>
      </w:r>
      <w:r>
        <w:rPr>
          <w:color w:val="231F20"/>
        </w:rPr>
        <w:t>the group, or need</w:t>
      </w:r>
      <w:r>
        <w:rPr>
          <w:color w:val="231F20"/>
          <w:spacing w:val="40"/>
        </w:rPr>
        <w:t> </w:t>
      </w:r>
      <w:r>
        <w:rPr>
          <w:color w:val="231F20"/>
        </w:rPr>
        <w:t>a creative response. It is more time-consuming than the two discussed above, but in some cases it improves the quality of</w:t>
      </w:r>
      <w:r>
        <w:rPr>
          <w:color w:val="231F20"/>
          <w:spacing w:val="40"/>
        </w:rPr>
        <w:t> </w:t>
      </w:r>
      <w:r>
        <w:rPr>
          <w:color w:val="231F20"/>
        </w:rPr>
        <w:t>the decision. For example, when deciding whether or not to invite a new postdoc to join the lab many PIs will decide jointly with existing lab members. Another example is when a PI has to decide whether or</w:t>
      </w:r>
    </w:p>
    <w:p>
      <w:pPr>
        <w:pStyle w:val="BodyText"/>
        <w:spacing w:before="8"/>
        <w:ind w:left="6653" w:right="1549"/>
      </w:pPr>
      <w:r>
        <w:rPr/>
        <mc:AlternateContent>
          <mc:Choice Requires="wps">
            <w:drawing>
              <wp:anchor distT="0" distB="0" distL="0" distR="0" allowOverlap="1" layoutInCell="1" locked="0" behindDoc="0" simplePos="0" relativeHeight="15790592">
                <wp:simplePos x="0" y="0"/>
                <wp:positionH relativeFrom="page">
                  <wp:posOffset>806450</wp:posOffset>
                </wp:positionH>
                <wp:positionV relativeFrom="paragraph">
                  <wp:posOffset>124625</wp:posOffset>
                </wp:positionV>
                <wp:extent cx="3291840" cy="3118485"/>
                <wp:effectExtent l="0" t="0" r="0" b="0"/>
                <wp:wrapNone/>
                <wp:docPr id="1142" name="Group 1142"/>
                <wp:cNvGraphicFramePr>
                  <a:graphicFrameLocks/>
                </wp:cNvGraphicFramePr>
                <a:graphic>
                  <a:graphicData uri="http://schemas.microsoft.com/office/word/2010/wordprocessingGroup">
                    <wpg:wgp>
                      <wpg:cNvPr id="1142" name="Group 1142"/>
                      <wpg:cNvGrpSpPr/>
                      <wpg:grpSpPr>
                        <a:xfrm>
                          <a:off x="0" y="0"/>
                          <a:ext cx="3291840" cy="3118485"/>
                          <a:chExt cx="3291840" cy="3118485"/>
                        </a:xfrm>
                      </wpg:grpSpPr>
                      <wps:wsp>
                        <wps:cNvPr id="1143" name="Graphic 1143"/>
                        <wps:cNvSpPr/>
                        <wps:spPr>
                          <a:xfrm>
                            <a:off x="0" y="0"/>
                            <a:ext cx="91440" cy="3118485"/>
                          </a:xfrm>
                          <a:custGeom>
                            <a:avLst/>
                            <a:gdLst/>
                            <a:ahLst/>
                            <a:cxnLst/>
                            <a:rect l="l" t="t" r="r" b="b"/>
                            <a:pathLst>
                              <a:path w="91440" h="3118485">
                                <a:moveTo>
                                  <a:pt x="91440" y="0"/>
                                </a:moveTo>
                                <a:lnTo>
                                  <a:pt x="0" y="0"/>
                                </a:lnTo>
                                <a:lnTo>
                                  <a:pt x="0" y="3118218"/>
                                </a:lnTo>
                                <a:lnTo>
                                  <a:pt x="91440" y="3118218"/>
                                </a:lnTo>
                                <a:lnTo>
                                  <a:pt x="91440" y="0"/>
                                </a:lnTo>
                                <a:close/>
                              </a:path>
                            </a:pathLst>
                          </a:custGeom>
                          <a:solidFill>
                            <a:srgbClr val="869ACE"/>
                          </a:solidFill>
                        </wps:spPr>
                        <wps:bodyPr wrap="square" lIns="0" tIns="0" rIns="0" bIns="0" rtlCol="0">
                          <a:prstTxWarp prst="textNoShape">
                            <a:avLst/>
                          </a:prstTxWarp>
                          <a:noAutofit/>
                        </wps:bodyPr>
                      </wps:wsp>
                      <wps:wsp>
                        <wps:cNvPr id="1144" name="Graphic 1144"/>
                        <wps:cNvSpPr/>
                        <wps:spPr>
                          <a:xfrm>
                            <a:off x="97764" y="6895"/>
                            <a:ext cx="3187700" cy="56515"/>
                          </a:xfrm>
                          <a:custGeom>
                            <a:avLst/>
                            <a:gdLst/>
                            <a:ahLst/>
                            <a:cxnLst/>
                            <a:rect l="l" t="t" r="r" b="b"/>
                            <a:pathLst>
                              <a:path w="3187700" h="56515">
                                <a:moveTo>
                                  <a:pt x="3187699" y="56255"/>
                                </a:moveTo>
                                <a:lnTo>
                                  <a:pt x="0" y="56255"/>
                                </a:lnTo>
                                <a:lnTo>
                                  <a:pt x="0" y="0"/>
                                </a:lnTo>
                                <a:lnTo>
                                  <a:pt x="3187699" y="0"/>
                                </a:lnTo>
                                <a:lnTo>
                                  <a:pt x="3187699" y="56255"/>
                                </a:lnTo>
                                <a:close/>
                              </a:path>
                            </a:pathLst>
                          </a:custGeom>
                          <a:solidFill>
                            <a:srgbClr val="C9D0EA"/>
                          </a:solidFill>
                        </wps:spPr>
                        <wps:bodyPr wrap="square" lIns="0" tIns="0" rIns="0" bIns="0" rtlCol="0">
                          <a:prstTxWarp prst="textNoShape">
                            <a:avLst/>
                          </a:prstTxWarp>
                          <a:noAutofit/>
                        </wps:bodyPr>
                      </wps:wsp>
                      <wps:wsp>
                        <wps:cNvPr id="1145" name="Graphic 1145"/>
                        <wps:cNvSpPr/>
                        <wps:spPr>
                          <a:xfrm>
                            <a:off x="97764" y="6242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146" name="Graphic 1146"/>
                        <wps:cNvSpPr/>
                        <wps:spPr>
                          <a:xfrm>
                            <a:off x="97764" y="12465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147" name="Graphic 1147"/>
                        <wps:cNvSpPr/>
                        <wps:spPr>
                          <a:xfrm>
                            <a:off x="97764" y="186890"/>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148" name="Graphic 1148"/>
                        <wps:cNvSpPr/>
                        <wps:spPr>
                          <a:xfrm>
                            <a:off x="97764" y="249125"/>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149" name="Graphic 1149"/>
                        <wps:cNvSpPr/>
                        <wps:spPr>
                          <a:xfrm>
                            <a:off x="97764" y="31135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150" name="Graphic 1150"/>
                        <wps:cNvSpPr/>
                        <wps:spPr>
                          <a:xfrm>
                            <a:off x="97764" y="373594"/>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151" name="Graphic 1151"/>
                        <wps:cNvSpPr/>
                        <wps:spPr>
                          <a:xfrm>
                            <a:off x="97764" y="435828"/>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152" name="Graphic 1152"/>
                        <wps:cNvSpPr/>
                        <wps:spPr>
                          <a:xfrm>
                            <a:off x="97764" y="498063"/>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153" name="Graphic 1153"/>
                        <wps:cNvSpPr/>
                        <wps:spPr>
                          <a:xfrm>
                            <a:off x="97764" y="56029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154" name="Graphic 1154"/>
                        <wps:cNvSpPr/>
                        <wps:spPr>
                          <a:xfrm>
                            <a:off x="97764" y="622532"/>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155" name="Graphic 1155"/>
                        <wps:cNvSpPr/>
                        <wps:spPr>
                          <a:xfrm>
                            <a:off x="97764" y="68476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156" name="Graphic 1156"/>
                        <wps:cNvSpPr/>
                        <wps:spPr>
                          <a:xfrm>
                            <a:off x="97764" y="74700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157" name="Graphic 1157"/>
                        <wps:cNvSpPr/>
                        <wps:spPr>
                          <a:xfrm>
                            <a:off x="97764" y="809235"/>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158" name="Graphic 1158"/>
                        <wps:cNvSpPr/>
                        <wps:spPr>
                          <a:xfrm>
                            <a:off x="97764" y="87146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159" name="Graphic 1159"/>
                        <wps:cNvSpPr/>
                        <wps:spPr>
                          <a:xfrm>
                            <a:off x="97764" y="933704"/>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160" name="Graphic 1160"/>
                        <wps:cNvSpPr/>
                        <wps:spPr>
                          <a:xfrm>
                            <a:off x="97764" y="99593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161" name="Graphic 1161"/>
                        <wps:cNvSpPr/>
                        <wps:spPr>
                          <a:xfrm>
                            <a:off x="97764" y="1058173"/>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162" name="Graphic 1162"/>
                        <wps:cNvSpPr/>
                        <wps:spPr>
                          <a:xfrm>
                            <a:off x="97764" y="112040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163" name="Graphic 1163"/>
                        <wps:cNvSpPr/>
                        <wps:spPr>
                          <a:xfrm>
                            <a:off x="97764" y="1182642"/>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164" name="Graphic 1164"/>
                        <wps:cNvSpPr/>
                        <wps:spPr>
                          <a:xfrm>
                            <a:off x="97764" y="124487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165" name="Graphic 1165"/>
                        <wps:cNvSpPr/>
                        <wps:spPr>
                          <a:xfrm>
                            <a:off x="97764" y="130711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166" name="Graphic 1166"/>
                        <wps:cNvSpPr/>
                        <wps:spPr>
                          <a:xfrm>
                            <a:off x="97764" y="136934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167" name="Graphic 1167"/>
                        <wps:cNvSpPr/>
                        <wps:spPr>
                          <a:xfrm>
                            <a:off x="97764" y="143158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168" name="Graphic 1168"/>
                        <wps:cNvSpPr/>
                        <wps:spPr>
                          <a:xfrm>
                            <a:off x="97764" y="1493814"/>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169" name="Graphic 1169"/>
                        <wps:cNvSpPr/>
                        <wps:spPr>
                          <a:xfrm>
                            <a:off x="97764" y="155604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170" name="Graphic 1170"/>
                        <wps:cNvSpPr/>
                        <wps:spPr>
                          <a:xfrm>
                            <a:off x="97764" y="1618283"/>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171" name="Graphic 1171"/>
                        <wps:cNvSpPr/>
                        <wps:spPr>
                          <a:xfrm>
                            <a:off x="97764" y="168051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172" name="Graphic 1172"/>
                        <wps:cNvSpPr/>
                        <wps:spPr>
                          <a:xfrm>
                            <a:off x="97764" y="1742752"/>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173" name="Graphic 1173"/>
                        <wps:cNvSpPr/>
                        <wps:spPr>
                          <a:xfrm>
                            <a:off x="97764" y="180498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174" name="Graphic 1174"/>
                        <wps:cNvSpPr/>
                        <wps:spPr>
                          <a:xfrm>
                            <a:off x="97764" y="186722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175" name="Graphic 1175"/>
                        <wps:cNvSpPr/>
                        <wps:spPr>
                          <a:xfrm>
                            <a:off x="97764" y="1929455"/>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176" name="Graphic 1176"/>
                        <wps:cNvSpPr/>
                        <wps:spPr>
                          <a:xfrm>
                            <a:off x="97764" y="1991690"/>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177" name="Graphic 1177"/>
                        <wps:cNvSpPr/>
                        <wps:spPr>
                          <a:xfrm>
                            <a:off x="97764" y="2053924"/>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178" name="Graphic 1178"/>
                        <wps:cNvSpPr/>
                        <wps:spPr>
                          <a:xfrm>
                            <a:off x="97764" y="211615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179" name="Graphic 1179"/>
                        <wps:cNvSpPr/>
                        <wps:spPr>
                          <a:xfrm>
                            <a:off x="97764" y="2178393"/>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180" name="Graphic 1180"/>
                        <wps:cNvSpPr/>
                        <wps:spPr>
                          <a:xfrm>
                            <a:off x="97764" y="2240628"/>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181" name="Graphic 1181"/>
                        <wps:cNvSpPr/>
                        <wps:spPr>
                          <a:xfrm>
                            <a:off x="97764" y="2302862"/>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182" name="Graphic 1182"/>
                        <wps:cNvSpPr/>
                        <wps:spPr>
                          <a:xfrm>
                            <a:off x="97764" y="236509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183" name="Graphic 1183"/>
                        <wps:cNvSpPr/>
                        <wps:spPr>
                          <a:xfrm>
                            <a:off x="97764" y="242733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184" name="Graphic 1184"/>
                        <wps:cNvSpPr/>
                        <wps:spPr>
                          <a:xfrm>
                            <a:off x="97764" y="2489566"/>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185" name="Graphic 1185"/>
                        <wps:cNvSpPr/>
                        <wps:spPr>
                          <a:xfrm>
                            <a:off x="97764" y="2551800"/>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186" name="Graphic 1186"/>
                        <wps:cNvSpPr/>
                        <wps:spPr>
                          <a:xfrm>
                            <a:off x="97764" y="2614035"/>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187" name="Graphic 1187"/>
                        <wps:cNvSpPr/>
                        <wps:spPr>
                          <a:xfrm>
                            <a:off x="97764" y="2676269"/>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188" name="Graphic 1188"/>
                        <wps:cNvSpPr/>
                        <wps:spPr>
                          <a:xfrm>
                            <a:off x="97764" y="2738502"/>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189" name="Graphic 1189"/>
                        <wps:cNvSpPr/>
                        <wps:spPr>
                          <a:xfrm>
                            <a:off x="97764" y="280073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190" name="Graphic 1190"/>
                        <wps:cNvSpPr/>
                        <wps:spPr>
                          <a:xfrm>
                            <a:off x="97764" y="2862971"/>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191" name="Graphic 1191"/>
                        <wps:cNvSpPr/>
                        <wps:spPr>
                          <a:xfrm>
                            <a:off x="97764" y="2925207"/>
                            <a:ext cx="3187700" cy="63500"/>
                          </a:xfrm>
                          <a:custGeom>
                            <a:avLst/>
                            <a:gdLst/>
                            <a:ahLst/>
                            <a:cxnLst/>
                            <a:rect l="l" t="t" r="r" b="b"/>
                            <a:pathLst>
                              <a:path w="3187700" h="63500">
                                <a:moveTo>
                                  <a:pt x="3187699" y="0"/>
                                </a:moveTo>
                                <a:lnTo>
                                  <a:pt x="3187699" y="62963"/>
                                </a:lnTo>
                                <a:lnTo>
                                  <a:pt x="0" y="62963"/>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192" name="Textbox 1192"/>
                        <wps:cNvSpPr txBox="1"/>
                        <wps:spPr>
                          <a:xfrm>
                            <a:off x="97764" y="6896"/>
                            <a:ext cx="3187700" cy="3099435"/>
                          </a:xfrm>
                          <a:prstGeom prst="rect">
                            <a:avLst/>
                          </a:prstGeom>
                          <a:ln w="12700">
                            <a:solidFill>
                              <a:srgbClr val="869ACE"/>
                            </a:solidFill>
                            <a:prstDash val="solid"/>
                          </a:ln>
                        </wps:spPr>
                        <wps:txbx>
                          <w:txbxContent>
                            <w:p>
                              <w:pPr>
                                <w:spacing w:line="240" w:lineRule="auto" w:before="7"/>
                                <w:rPr>
                                  <w:sz w:val="28"/>
                                </w:rPr>
                              </w:pPr>
                            </w:p>
                            <w:p>
                              <w:pPr>
                                <w:spacing w:before="0"/>
                                <w:ind w:left="360" w:right="0" w:firstLine="0"/>
                                <w:jc w:val="left"/>
                                <w:rPr>
                                  <w:rFonts w:ascii="Gill Sans MT"/>
                                  <w:b/>
                                  <w:sz w:val="28"/>
                                </w:rPr>
                              </w:pPr>
                              <w:r>
                                <w:rPr>
                                  <w:rFonts w:ascii="Gill Sans MT"/>
                                  <w:b/>
                                  <w:color w:val="005CAB"/>
                                  <w:sz w:val="28"/>
                                </w:rPr>
                                <w:t>Steps</w:t>
                              </w:r>
                              <w:r>
                                <w:rPr>
                                  <w:rFonts w:ascii="Gill Sans MT"/>
                                  <w:b/>
                                  <w:color w:val="005CAB"/>
                                  <w:spacing w:val="2"/>
                                  <w:sz w:val="28"/>
                                </w:rPr>
                                <w:t> </w:t>
                              </w:r>
                              <w:r>
                                <w:rPr>
                                  <w:rFonts w:ascii="Gill Sans MT"/>
                                  <w:b/>
                                  <w:color w:val="005CAB"/>
                                  <w:sz w:val="28"/>
                                </w:rPr>
                                <w:t>in</w:t>
                              </w:r>
                              <w:r>
                                <w:rPr>
                                  <w:rFonts w:ascii="Gill Sans MT"/>
                                  <w:b/>
                                  <w:color w:val="005CAB"/>
                                  <w:spacing w:val="5"/>
                                  <w:sz w:val="28"/>
                                </w:rPr>
                                <w:t> </w:t>
                              </w:r>
                              <w:r>
                                <w:rPr>
                                  <w:rFonts w:ascii="Gill Sans MT"/>
                                  <w:b/>
                                  <w:color w:val="005CAB"/>
                                  <w:sz w:val="28"/>
                                </w:rPr>
                                <w:t>Making</w:t>
                              </w:r>
                              <w:r>
                                <w:rPr>
                                  <w:rFonts w:ascii="Gill Sans MT"/>
                                  <w:b/>
                                  <w:color w:val="005CAB"/>
                                  <w:spacing w:val="4"/>
                                  <w:sz w:val="28"/>
                                </w:rPr>
                                <w:t> </w:t>
                              </w:r>
                              <w:r>
                                <w:rPr>
                                  <w:rFonts w:ascii="Gill Sans MT"/>
                                  <w:b/>
                                  <w:color w:val="005CAB"/>
                                  <w:sz w:val="28"/>
                                </w:rPr>
                                <w:t>a</w:t>
                              </w:r>
                              <w:r>
                                <w:rPr>
                                  <w:rFonts w:ascii="Gill Sans MT"/>
                                  <w:b/>
                                  <w:color w:val="005CAB"/>
                                  <w:spacing w:val="5"/>
                                  <w:sz w:val="28"/>
                                </w:rPr>
                                <w:t> </w:t>
                              </w:r>
                              <w:r>
                                <w:rPr>
                                  <w:rFonts w:ascii="Gill Sans MT"/>
                                  <w:b/>
                                  <w:color w:val="005CAB"/>
                                  <w:spacing w:val="-2"/>
                                  <w:sz w:val="28"/>
                                </w:rPr>
                                <w:t>Decision</w:t>
                              </w:r>
                            </w:p>
                            <w:p>
                              <w:pPr>
                                <w:numPr>
                                  <w:ilvl w:val="0"/>
                                  <w:numId w:val="15"/>
                                </w:numPr>
                                <w:tabs>
                                  <w:tab w:pos="716" w:val="left" w:leader="none"/>
                                  <w:tab w:pos="720" w:val="left" w:leader="none"/>
                                </w:tabs>
                                <w:spacing w:line="247" w:lineRule="auto" w:before="134"/>
                                <w:ind w:left="720" w:right="531" w:hanging="188"/>
                                <w:jc w:val="left"/>
                                <w:rPr>
                                  <w:rFonts w:ascii="Gill Sans MT"/>
                                  <w:sz w:val="20"/>
                                </w:rPr>
                              </w:pPr>
                              <w:r>
                                <w:rPr>
                                  <w:rFonts w:ascii="Gill Sans MT"/>
                                  <w:color w:val="231F20"/>
                                  <w:sz w:val="20"/>
                                </w:rPr>
                                <w:t>Determine</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type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decision</w:t>
                              </w:r>
                              <w:r>
                                <w:rPr>
                                  <w:rFonts w:ascii="Gill Sans MT"/>
                                  <w:color w:val="231F20"/>
                                  <w:spacing w:val="-1"/>
                                  <w:sz w:val="20"/>
                                </w:rPr>
                                <w:t> </w:t>
                              </w:r>
                              <w:r>
                                <w:rPr>
                                  <w:rFonts w:ascii="Gill Sans MT"/>
                                  <w:color w:val="231F20"/>
                                  <w:sz w:val="20"/>
                                </w:rPr>
                                <w:t>that</w:t>
                              </w:r>
                              <w:r>
                                <w:rPr>
                                  <w:rFonts w:ascii="Gill Sans MT"/>
                                  <w:color w:val="231F20"/>
                                  <w:spacing w:val="-1"/>
                                  <w:sz w:val="20"/>
                                </w:rPr>
                                <w:t> </w:t>
                              </w:r>
                              <w:r>
                                <w:rPr>
                                  <w:rFonts w:ascii="Gill Sans MT"/>
                                  <w:color w:val="231F20"/>
                                  <w:sz w:val="20"/>
                                </w:rPr>
                                <w:t>you</w:t>
                              </w:r>
                              <w:r>
                                <w:rPr>
                                  <w:rFonts w:ascii="Gill Sans MT"/>
                                  <w:color w:val="231F20"/>
                                  <w:spacing w:val="-1"/>
                                  <w:sz w:val="20"/>
                                </w:rPr>
                                <w:t> </w:t>
                              </w:r>
                              <w:r>
                                <w:rPr>
                                  <w:rFonts w:ascii="Gill Sans MT"/>
                                  <w:color w:val="231F20"/>
                                  <w:sz w:val="20"/>
                                </w:rPr>
                                <w:t>need to make.</w:t>
                              </w:r>
                            </w:p>
                            <w:p>
                              <w:pPr>
                                <w:numPr>
                                  <w:ilvl w:val="0"/>
                                  <w:numId w:val="15"/>
                                </w:numPr>
                                <w:tabs>
                                  <w:tab w:pos="716" w:val="left" w:leader="none"/>
                                  <w:tab w:pos="720" w:val="left" w:leader="none"/>
                                </w:tabs>
                                <w:spacing w:line="247" w:lineRule="auto" w:before="146"/>
                                <w:ind w:left="720" w:right="403" w:hanging="188"/>
                                <w:jc w:val="left"/>
                                <w:rPr>
                                  <w:rFonts w:ascii="Gill Sans MT"/>
                                  <w:sz w:val="20"/>
                                </w:rPr>
                              </w:pPr>
                              <w:r>
                                <w:rPr>
                                  <w:rFonts w:ascii="Gill Sans MT"/>
                                  <w:color w:val="231F20"/>
                                  <w:sz w:val="20"/>
                                </w:rPr>
                                <w:t>Pick a style that is appropriate for the decision and situation. (Remember, different decision styles</w:t>
                              </w:r>
                              <w:r>
                                <w:rPr>
                                  <w:rFonts w:ascii="Gill Sans MT"/>
                                  <w:color w:val="231F20"/>
                                  <w:spacing w:val="-2"/>
                                  <w:sz w:val="20"/>
                                </w:rPr>
                                <w:t> </w:t>
                              </w:r>
                              <w:r>
                                <w:rPr>
                                  <w:rFonts w:ascii="Gill Sans MT"/>
                                  <w:color w:val="231F20"/>
                                  <w:sz w:val="20"/>
                                </w:rPr>
                                <w:t>will</w:t>
                              </w:r>
                              <w:r>
                                <w:rPr>
                                  <w:rFonts w:ascii="Gill Sans MT"/>
                                  <w:color w:val="231F20"/>
                                  <w:spacing w:val="-2"/>
                                  <w:sz w:val="20"/>
                                </w:rPr>
                                <w:t> </w:t>
                              </w:r>
                              <w:r>
                                <w:rPr>
                                  <w:rFonts w:ascii="Gill Sans MT"/>
                                  <w:color w:val="231F20"/>
                                  <w:sz w:val="20"/>
                                </w:rPr>
                                <w:t>fit</w:t>
                              </w:r>
                              <w:r>
                                <w:rPr>
                                  <w:rFonts w:ascii="Gill Sans MT"/>
                                  <w:color w:val="231F20"/>
                                  <w:spacing w:val="-2"/>
                                  <w:sz w:val="20"/>
                                </w:rPr>
                                <w:t> </w:t>
                              </w:r>
                              <w:r>
                                <w:rPr>
                                  <w:rFonts w:ascii="Gill Sans MT"/>
                                  <w:color w:val="231F20"/>
                                  <w:sz w:val="20"/>
                                </w:rPr>
                                <w:t>different</w:t>
                              </w:r>
                              <w:r>
                                <w:rPr>
                                  <w:rFonts w:ascii="Gill Sans MT"/>
                                  <w:color w:val="231F20"/>
                                  <w:spacing w:val="-2"/>
                                  <w:sz w:val="20"/>
                                </w:rPr>
                                <w:t> </w:t>
                              </w:r>
                              <w:r>
                                <w:rPr>
                                  <w:rFonts w:ascii="Gill Sans MT"/>
                                  <w:color w:val="231F20"/>
                                  <w:sz w:val="20"/>
                                </w:rPr>
                                <w:t>situations</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you</w:t>
                              </w:r>
                              <w:r>
                                <w:rPr>
                                  <w:rFonts w:ascii="Gill Sans MT"/>
                                  <w:color w:val="231F20"/>
                                  <w:spacing w:val="-2"/>
                                  <w:sz w:val="20"/>
                                </w:rPr>
                                <w:t> </w:t>
                              </w:r>
                              <w:r>
                                <w:rPr>
                                  <w:rFonts w:ascii="Gill Sans MT"/>
                                  <w:color w:val="231F20"/>
                                  <w:sz w:val="20"/>
                                </w:rPr>
                                <w:t>should be equally comfortable using any of the styles when appropriate.)</w:t>
                              </w:r>
                            </w:p>
                            <w:p>
                              <w:pPr>
                                <w:numPr>
                                  <w:ilvl w:val="0"/>
                                  <w:numId w:val="15"/>
                                </w:numPr>
                                <w:tabs>
                                  <w:tab w:pos="717" w:val="left" w:leader="none"/>
                                </w:tabs>
                                <w:spacing w:before="149"/>
                                <w:ind w:left="717" w:right="0" w:hanging="184"/>
                                <w:jc w:val="left"/>
                                <w:rPr>
                                  <w:rFonts w:ascii="Gill Sans MT"/>
                                  <w:sz w:val="20"/>
                                </w:rPr>
                              </w:pPr>
                              <w:r>
                                <w:rPr>
                                  <w:rFonts w:ascii="Gill Sans MT"/>
                                  <w:color w:val="231F20"/>
                                  <w:sz w:val="20"/>
                                </w:rPr>
                                <w:t>Make</w:t>
                              </w:r>
                              <w:r>
                                <w:rPr>
                                  <w:rFonts w:ascii="Gill Sans MT"/>
                                  <w:color w:val="231F20"/>
                                  <w:spacing w:val="-1"/>
                                  <w:sz w:val="20"/>
                                </w:rPr>
                                <w:t> </w:t>
                              </w:r>
                              <w:r>
                                <w:rPr>
                                  <w:rFonts w:ascii="Gill Sans MT"/>
                                  <w:color w:val="231F20"/>
                                  <w:sz w:val="20"/>
                                </w:rPr>
                                <w:t>the </w:t>
                              </w:r>
                              <w:r>
                                <w:rPr>
                                  <w:rFonts w:ascii="Gill Sans MT"/>
                                  <w:color w:val="231F20"/>
                                  <w:spacing w:val="-2"/>
                                  <w:sz w:val="20"/>
                                </w:rPr>
                                <w:t>decision.</w:t>
                              </w:r>
                            </w:p>
                            <w:p>
                              <w:pPr>
                                <w:numPr>
                                  <w:ilvl w:val="0"/>
                                  <w:numId w:val="15"/>
                                </w:numPr>
                                <w:tabs>
                                  <w:tab w:pos="716" w:val="left" w:leader="none"/>
                                  <w:tab w:pos="720" w:val="left" w:leader="none"/>
                                </w:tabs>
                                <w:spacing w:line="247" w:lineRule="auto" w:before="153"/>
                                <w:ind w:left="720" w:right="398" w:hanging="188"/>
                                <w:jc w:val="left"/>
                                <w:rPr>
                                  <w:rFonts w:ascii="Gill Sans MT"/>
                                  <w:sz w:val="20"/>
                                </w:rPr>
                              </w:pPr>
                              <w:r>
                                <w:rPr>
                                  <w:rFonts w:ascii="Gill Sans MT"/>
                                  <w:color w:val="231F20"/>
                                  <w:sz w:val="20"/>
                                </w:rPr>
                                <w:t>Keep a log of all your decisions,</w:t>
                              </w:r>
                              <w:r>
                                <w:rPr>
                                  <w:rFonts w:ascii="Gill Sans MT"/>
                                  <w:color w:val="231F20"/>
                                  <w:spacing w:val="-4"/>
                                  <w:sz w:val="20"/>
                                </w:rPr>
                                <w:t> </w:t>
                              </w:r>
                              <w:r>
                                <w:rPr>
                                  <w:rFonts w:ascii="Gill Sans MT"/>
                                  <w:color w:val="231F20"/>
                                  <w:sz w:val="20"/>
                                </w:rPr>
                                <w:t>giving a brief description of the issue at hand, the decision type,</w:t>
                              </w:r>
                              <w:r>
                                <w:rPr>
                                  <w:rFonts w:ascii="Gill Sans MT"/>
                                  <w:color w:val="231F20"/>
                                  <w:spacing w:val="-15"/>
                                  <w:sz w:val="20"/>
                                </w:rPr>
                                <w:t> </w:t>
                              </w:r>
                              <w:r>
                                <w:rPr>
                                  <w:rFonts w:ascii="Gill Sans MT"/>
                                  <w:color w:val="231F20"/>
                                  <w:sz w:val="20"/>
                                </w:rPr>
                                <w:t>and</w:t>
                              </w:r>
                              <w:r>
                                <w:rPr>
                                  <w:rFonts w:ascii="Gill Sans MT"/>
                                  <w:color w:val="231F20"/>
                                  <w:spacing w:val="-4"/>
                                  <w:sz w:val="20"/>
                                </w:rPr>
                                <w:t> </w:t>
                              </w:r>
                              <w:r>
                                <w:rPr>
                                  <w:rFonts w:ascii="Gill Sans MT"/>
                                  <w:color w:val="231F20"/>
                                  <w:sz w:val="20"/>
                                </w:rPr>
                                <w:t>what the decision and outcome </w:t>
                              </w:r>
                              <w:r>
                                <w:rPr>
                                  <w:rFonts w:ascii="Gill Sans MT"/>
                                  <w:color w:val="231F20"/>
                                  <w:sz w:val="20"/>
                                </w:rPr>
                                <w:t>were.</w:t>
                              </w:r>
                            </w:p>
                            <w:p>
                              <w:pPr>
                                <w:numPr>
                                  <w:ilvl w:val="0"/>
                                  <w:numId w:val="15"/>
                                </w:numPr>
                                <w:tabs>
                                  <w:tab w:pos="716" w:val="left" w:leader="none"/>
                                  <w:tab w:pos="720" w:val="left" w:leader="none"/>
                                </w:tabs>
                                <w:spacing w:line="247" w:lineRule="auto" w:before="147"/>
                                <w:ind w:left="720" w:right="553" w:hanging="188"/>
                                <w:jc w:val="left"/>
                                <w:rPr>
                                  <w:rFonts w:ascii="Gill Sans MT"/>
                                  <w:sz w:val="20"/>
                                </w:rPr>
                              </w:pPr>
                              <w:r>
                                <w:rPr>
                                  <w:rFonts w:ascii="Gill Sans MT"/>
                                  <w:color w:val="231F20"/>
                                  <w:sz w:val="20"/>
                                </w:rPr>
                                <w:t>Go back to the log once a month to see how each decision is playing out.</w:t>
                              </w:r>
                            </w:p>
                          </w:txbxContent>
                        </wps:txbx>
                        <wps:bodyPr wrap="square" lIns="0" tIns="0" rIns="0" bIns="0" rtlCol="0">
                          <a:noAutofit/>
                        </wps:bodyPr>
                      </wps:wsp>
                    </wpg:wgp>
                  </a:graphicData>
                </a:graphic>
              </wp:anchor>
            </w:drawing>
          </mc:Choice>
          <mc:Fallback>
            <w:pict>
              <v:group style="position:absolute;margin-left:63.5pt;margin-top:9.813pt;width:259.2pt;height:245.55pt;mso-position-horizontal-relative:page;mso-position-vertical-relative:paragraph;z-index:15790592" id="docshapegroup1094" coordorigin="1270,196" coordsize="5184,4911">
                <v:rect style="position:absolute;left:1270;top:196;width:144;height:4911" id="docshape1095" filled="true" fillcolor="#869ace" stroked="false">
                  <v:fill type="solid"/>
                </v:rect>
                <v:rect style="position:absolute;left:1423;top:207;width:5020;height:89" id="docshape1096" filled="true" fillcolor="#c9d0ea" stroked="false">
                  <v:fill type="solid"/>
                </v:rect>
                <v:rect style="position:absolute;left:1423;top:294;width:5020;height:100" id="docshape1097" filled="true" fillcolor="#cad1ea" stroked="false">
                  <v:fill type="solid"/>
                </v:rect>
                <v:rect style="position:absolute;left:1423;top:392;width:5020;height:100" id="docshape1098" filled="true" fillcolor="#cbd1ea" stroked="false">
                  <v:fill type="solid"/>
                </v:rect>
                <v:rect style="position:absolute;left:1423;top:490;width:5020;height:100" id="docshape1099" filled="true" fillcolor="#ccd2eb" stroked="false">
                  <v:fill type="solid"/>
                </v:rect>
                <v:rect style="position:absolute;left:1423;top:588;width:5020;height:100" id="docshape1100" filled="true" fillcolor="#cdd3eb" stroked="false">
                  <v:fill type="solid"/>
                </v:rect>
                <v:rect style="position:absolute;left:1423;top:686;width:5020;height:100" id="docshape1101" filled="true" fillcolor="#ced4ec" stroked="false">
                  <v:fill type="solid"/>
                </v:rect>
                <v:rect style="position:absolute;left:1423;top:784;width:5020;height:100" id="docshape1102" filled="true" fillcolor="#cfd5ec" stroked="false">
                  <v:fill type="solid"/>
                </v:rect>
                <v:rect style="position:absolute;left:1423;top:882;width:5020;height:100" id="docshape1103" filled="true" fillcolor="#d0d6ec" stroked="false">
                  <v:fill type="solid"/>
                </v:rect>
                <v:rect style="position:absolute;left:1423;top:980;width:5020;height:100" id="docshape1104" filled="true" fillcolor="#d1d6ed" stroked="false">
                  <v:fill type="solid"/>
                </v:rect>
                <v:rect style="position:absolute;left:1423;top:1078;width:5020;height:100" id="docshape1105" filled="true" fillcolor="#d2d7ed" stroked="false">
                  <v:fill type="solid"/>
                </v:rect>
                <v:rect style="position:absolute;left:1423;top:1176;width:5020;height:100" id="docshape1106" filled="true" fillcolor="#d3d8ed" stroked="false">
                  <v:fill type="solid"/>
                </v:rect>
                <v:rect style="position:absolute;left:1423;top:1274;width:5020;height:100" id="docshape1107" filled="true" fillcolor="#d4d9ee" stroked="false">
                  <v:fill type="solid"/>
                </v:rect>
                <v:rect style="position:absolute;left:1423;top:1372;width:5020;height:100" id="docshape1108" filled="true" fillcolor="#d5daee" stroked="false">
                  <v:fill type="solid"/>
                </v:rect>
                <v:rect style="position:absolute;left:1423;top:1470;width:5020;height:100" id="docshape1109" filled="true" fillcolor="#d6dbef" stroked="false">
                  <v:fill type="solid"/>
                </v:rect>
                <v:rect style="position:absolute;left:1423;top:1568;width:5020;height:100" id="docshape1110" filled="true" fillcolor="#d7dbef" stroked="false">
                  <v:fill type="solid"/>
                </v:rect>
                <v:rect style="position:absolute;left:1423;top:1666;width:5020;height:100" id="docshape1111" filled="true" fillcolor="#d8dcef" stroked="false">
                  <v:fill type="solid"/>
                </v:rect>
                <v:rect style="position:absolute;left:1423;top:1764;width:5020;height:100" id="docshape1112" filled="true" fillcolor="#d9ddf0" stroked="false">
                  <v:fill type="solid"/>
                </v:rect>
                <v:rect style="position:absolute;left:1423;top:1862;width:5020;height:100" id="docshape1113" filled="true" fillcolor="#dadef0" stroked="false">
                  <v:fill type="solid"/>
                </v:rect>
                <v:rect style="position:absolute;left:1423;top:1960;width:5020;height:100" id="docshape1114" filled="true" fillcolor="#dbdff1" stroked="false">
                  <v:fill type="solid"/>
                </v:rect>
                <v:rect style="position:absolute;left:1423;top:2058;width:5020;height:100" id="docshape1115" filled="true" fillcolor="#dce0f1" stroked="false">
                  <v:fill type="solid"/>
                </v:rect>
                <v:rect style="position:absolute;left:1423;top:2156;width:5020;height:100" id="docshape1116" filled="true" fillcolor="#dde1f1" stroked="false">
                  <v:fill type="solid"/>
                </v:rect>
                <v:rect style="position:absolute;left:1423;top:2254;width:5020;height:100" id="docshape1117" filled="true" fillcolor="#dee2f2" stroked="false">
                  <v:fill type="solid"/>
                </v:rect>
                <v:rect style="position:absolute;left:1423;top:2352;width:5020;height:100" id="docshape1118" filled="true" fillcolor="#dfe2f2" stroked="false">
                  <v:fill type="solid"/>
                </v:rect>
                <v:rect style="position:absolute;left:1423;top:2450;width:5020;height:100" id="docshape1119" filled="true" fillcolor="#e0e3f3" stroked="false">
                  <v:fill type="solid"/>
                </v:rect>
                <v:rect style="position:absolute;left:1423;top:2548;width:5020;height:100" id="docshape1120" filled="true" fillcolor="#e1e4f3" stroked="false">
                  <v:fill type="solid"/>
                </v:rect>
                <v:rect style="position:absolute;left:1423;top:2646;width:5020;height:100" id="docshape1121" filled="true" fillcolor="#e2e5f3" stroked="false">
                  <v:fill type="solid"/>
                </v:rect>
                <v:rect style="position:absolute;left:1423;top:2744;width:5020;height:100" id="docshape1122" filled="true" fillcolor="#e3e6f4" stroked="false">
                  <v:fill type="solid"/>
                </v:rect>
                <v:rect style="position:absolute;left:1423;top:2842;width:5020;height:100" id="docshape1123" filled="true" fillcolor="#e4e7f4" stroked="false">
                  <v:fill type="solid"/>
                </v:rect>
                <v:rect style="position:absolute;left:1423;top:2940;width:5020;height:100" id="docshape1124" filled="true" fillcolor="#e6e8f5" stroked="false">
                  <v:fill type="solid"/>
                </v:rect>
                <v:rect style="position:absolute;left:1423;top:3038;width:5020;height:100" id="docshape1125" filled="true" fillcolor="#e7e9f5" stroked="false">
                  <v:fill type="solid"/>
                </v:rect>
                <v:rect style="position:absolute;left:1423;top:3136;width:5020;height:100" id="docshape1126" filled="true" fillcolor="#e8eaf5" stroked="false">
                  <v:fill type="solid"/>
                </v:rect>
                <v:rect style="position:absolute;left:1423;top:3234;width:5020;height:100" id="docshape1127" filled="true" fillcolor="#e8eaf6" stroked="false">
                  <v:fill type="solid"/>
                </v:rect>
                <v:rect style="position:absolute;left:1423;top:3332;width:5020;height:100" id="docshape1128" filled="true" fillcolor="#e9ebf6" stroked="false">
                  <v:fill type="solid"/>
                </v:rect>
                <v:rect style="position:absolute;left:1423;top:3430;width:5020;height:100" id="docshape1129" filled="true" fillcolor="#eaecf7" stroked="false">
                  <v:fill type="solid"/>
                </v:rect>
                <v:rect style="position:absolute;left:1423;top:3528;width:5020;height:100" id="docshape1130" filled="true" fillcolor="#ecedf7" stroked="false">
                  <v:fill type="solid"/>
                </v:rect>
                <v:rect style="position:absolute;left:1423;top:3626;width:5020;height:100" id="docshape1131" filled="true" fillcolor="#edeef8" stroked="false">
                  <v:fill type="solid"/>
                </v:rect>
                <v:rect style="position:absolute;left:1423;top:3724;width:5020;height:100" id="docshape1132" filled="true" fillcolor="#eeeff8" stroked="false">
                  <v:fill type="solid"/>
                </v:rect>
                <v:rect style="position:absolute;left:1423;top:3822;width:5020;height:100" id="docshape1133" filled="true" fillcolor="#eff0f8" stroked="false">
                  <v:fill type="solid"/>
                </v:rect>
                <v:rect style="position:absolute;left:1423;top:3920;width:5020;height:100" id="docshape1134" filled="true" fillcolor="#f0f1f9" stroked="false">
                  <v:fill type="solid"/>
                </v:rect>
                <v:rect style="position:absolute;left:1423;top:4018;width:5020;height:100" id="docshape1135" filled="true" fillcolor="#f1f2f9" stroked="false">
                  <v:fill type="solid"/>
                </v:rect>
                <v:rect style="position:absolute;left:1423;top:4116;width:5020;height:100" id="docshape1136" filled="true" fillcolor="#f2f3fa" stroked="false">
                  <v:fill type="solid"/>
                </v:rect>
                <v:rect style="position:absolute;left:1423;top:4214;width:5020;height:100" id="docshape1137" filled="true" fillcolor="#f3f4fa" stroked="false">
                  <v:fill type="solid"/>
                </v:rect>
                <v:rect style="position:absolute;left:1423;top:4312;width:5020;height:100" id="docshape1138" filled="true" fillcolor="#f4f5fb" stroked="false">
                  <v:fill type="solid"/>
                </v:rect>
                <v:rect style="position:absolute;left:1423;top:4410;width:5020;height:100" id="docshape1139" filled="true" fillcolor="#f5f6fb" stroked="false">
                  <v:fill type="solid"/>
                </v:rect>
                <v:rect style="position:absolute;left:1423;top:4508;width:5020;height:100" id="docshape1140" filled="true" fillcolor="#f7f7fc" stroked="false">
                  <v:fill type="solid"/>
                </v:rect>
                <v:rect style="position:absolute;left:1423;top:4606;width:5020;height:100" id="docshape1141" filled="true" fillcolor="#f8f9fc" stroked="false">
                  <v:fill type="solid"/>
                </v:rect>
                <v:rect style="position:absolute;left:1423;top:4704;width:5020;height:100" id="docshape1142" filled="true" fillcolor="#f9fafd" stroked="false">
                  <v:fill type="solid"/>
                </v:rect>
                <v:rect style="position:absolute;left:1423;top:4802;width:5020;height:100" id="docshape1143" filled="true" fillcolor="#fbfbfd" stroked="false">
                  <v:fill type="solid"/>
                </v:rect>
                <v:shape style="position:absolute;left:1423;top:207;width:5020;height:4881" type="#_x0000_t202" id="docshape1144" filled="false" stroked="true" strokeweight="1pt" strokecolor="#869ace">
                  <v:textbox inset="0,0,0,0">
                    <w:txbxContent>
                      <w:p>
                        <w:pPr>
                          <w:spacing w:line="240" w:lineRule="auto" w:before="7"/>
                          <w:rPr>
                            <w:sz w:val="28"/>
                          </w:rPr>
                        </w:pPr>
                      </w:p>
                      <w:p>
                        <w:pPr>
                          <w:spacing w:before="0"/>
                          <w:ind w:left="360" w:right="0" w:firstLine="0"/>
                          <w:jc w:val="left"/>
                          <w:rPr>
                            <w:rFonts w:ascii="Gill Sans MT"/>
                            <w:b/>
                            <w:sz w:val="28"/>
                          </w:rPr>
                        </w:pPr>
                        <w:r>
                          <w:rPr>
                            <w:rFonts w:ascii="Gill Sans MT"/>
                            <w:b/>
                            <w:color w:val="005CAB"/>
                            <w:sz w:val="28"/>
                          </w:rPr>
                          <w:t>Steps</w:t>
                        </w:r>
                        <w:r>
                          <w:rPr>
                            <w:rFonts w:ascii="Gill Sans MT"/>
                            <w:b/>
                            <w:color w:val="005CAB"/>
                            <w:spacing w:val="2"/>
                            <w:sz w:val="28"/>
                          </w:rPr>
                          <w:t> </w:t>
                        </w:r>
                        <w:r>
                          <w:rPr>
                            <w:rFonts w:ascii="Gill Sans MT"/>
                            <w:b/>
                            <w:color w:val="005CAB"/>
                            <w:sz w:val="28"/>
                          </w:rPr>
                          <w:t>in</w:t>
                        </w:r>
                        <w:r>
                          <w:rPr>
                            <w:rFonts w:ascii="Gill Sans MT"/>
                            <w:b/>
                            <w:color w:val="005CAB"/>
                            <w:spacing w:val="5"/>
                            <w:sz w:val="28"/>
                          </w:rPr>
                          <w:t> </w:t>
                        </w:r>
                        <w:r>
                          <w:rPr>
                            <w:rFonts w:ascii="Gill Sans MT"/>
                            <w:b/>
                            <w:color w:val="005CAB"/>
                            <w:sz w:val="28"/>
                          </w:rPr>
                          <w:t>Making</w:t>
                        </w:r>
                        <w:r>
                          <w:rPr>
                            <w:rFonts w:ascii="Gill Sans MT"/>
                            <w:b/>
                            <w:color w:val="005CAB"/>
                            <w:spacing w:val="4"/>
                            <w:sz w:val="28"/>
                          </w:rPr>
                          <w:t> </w:t>
                        </w:r>
                        <w:r>
                          <w:rPr>
                            <w:rFonts w:ascii="Gill Sans MT"/>
                            <w:b/>
                            <w:color w:val="005CAB"/>
                            <w:sz w:val="28"/>
                          </w:rPr>
                          <w:t>a</w:t>
                        </w:r>
                        <w:r>
                          <w:rPr>
                            <w:rFonts w:ascii="Gill Sans MT"/>
                            <w:b/>
                            <w:color w:val="005CAB"/>
                            <w:spacing w:val="5"/>
                            <w:sz w:val="28"/>
                          </w:rPr>
                          <w:t> </w:t>
                        </w:r>
                        <w:r>
                          <w:rPr>
                            <w:rFonts w:ascii="Gill Sans MT"/>
                            <w:b/>
                            <w:color w:val="005CAB"/>
                            <w:spacing w:val="-2"/>
                            <w:sz w:val="28"/>
                          </w:rPr>
                          <w:t>Decision</w:t>
                        </w:r>
                      </w:p>
                      <w:p>
                        <w:pPr>
                          <w:numPr>
                            <w:ilvl w:val="0"/>
                            <w:numId w:val="15"/>
                          </w:numPr>
                          <w:tabs>
                            <w:tab w:pos="716" w:val="left" w:leader="none"/>
                            <w:tab w:pos="720" w:val="left" w:leader="none"/>
                          </w:tabs>
                          <w:spacing w:line="247" w:lineRule="auto" w:before="134"/>
                          <w:ind w:left="720" w:right="531" w:hanging="188"/>
                          <w:jc w:val="left"/>
                          <w:rPr>
                            <w:rFonts w:ascii="Gill Sans MT"/>
                            <w:sz w:val="20"/>
                          </w:rPr>
                        </w:pPr>
                        <w:r>
                          <w:rPr>
                            <w:rFonts w:ascii="Gill Sans MT"/>
                            <w:color w:val="231F20"/>
                            <w:sz w:val="20"/>
                          </w:rPr>
                          <w:t>Determine</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type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decision</w:t>
                        </w:r>
                        <w:r>
                          <w:rPr>
                            <w:rFonts w:ascii="Gill Sans MT"/>
                            <w:color w:val="231F20"/>
                            <w:spacing w:val="-1"/>
                            <w:sz w:val="20"/>
                          </w:rPr>
                          <w:t> </w:t>
                        </w:r>
                        <w:r>
                          <w:rPr>
                            <w:rFonts w:ascii="Gill Sans MT"/>
                            <w:color w:val="231F20"/>
                            <w:sz w:val="20"/>
                          </w:rPr>
                          <w:t>that</w:t>
                        </w:r>
                        <w:r>
                          <w:rPr>
                            <w:rFonts w:ascii="Gill Sans MT"/>
                            <w:color w:val="231F20"/>
                            <w:spacing w:val="-1"/>
                            <w:sz w:val="20"/>
                          </w:rPr>
                          <w:t> </w:t>
                        </w:r>
                        <w:r>
                          <w:rPr>
                            <w:rFonts w:ascii="Gill Sans MT"/>
                            <w:color w:val="231F20"/>
                            <w:sz w:val="20"/>
                          </w:rPr>
                          <w:t>you</w:t>
                        </w:r>
                        <w:r>
                          <w:rPr>
                            <w:rFonts w:ascii="Gill Sans MT"/>
                            <w:color w:val="231F20"/>
                            <w:spacing w:val="-1"/>
                            <w:sz w:val="20"/>
                          </w:rPr>
                          <w:t> </w:t>
                        </w:r>
                        <w:r>
                          <w:rPr>
                            <w:rFonts w:ascii="Gill Sans MT"/>
                            <w:color w:val="231F20"/>
                            <w:sz w:val="20"/>
                          </w:rPr>
                          <w:t>need to make.</w:t>
                        </w:r>
                      </w:p>
                      <w:p>
                        <w:pPr>
                          <w:numPr>
                            <w:ilvl w:val="0"/>
                            <w:numId w:val="15"/>
                          </w:numPr>
                          <w:tabs>
                            <w:tab w:pos="716" w:val="left" w:leader="none"/>
                            <w:tab w:pos="720" w:val="left" w:leader="none"/>
                          </w:tabs>
                          <w:spacing w:line="247" w:lineRule="auto" w:before="146"/>
                          <w:ind w:left="720" w:right="403" w:hanging="188"/>
                          <w:jc w:val="left"/>
                          <w:rPr>
                            <w:rFonts w:ascii="Gill Sans MT"/>
                            <w:sz w:val="20"/>
                          </w:rPr>
                        </w:pPr>
                        <w:r>
                          <w:rPr>
                            <w:rFonts w:ascii="Gill Sans MT"/>
                            <w:color w:val="231F20"/>
                            <w:sz w:val="20"/>
                          </w:rPr>
                          <w:t>Pick a style that is appropriate for the decision and situation. (Remember, different decision styles</w:t>
                        </w:r>
                        <w:r>
                          <w:rPr>
                            <w:rFonts w:ascii="Gill Sans MT"/>
                            <w:color w:val="231F20"/>
                            <w:spacing w:val="-2"/>
                            <w:sz w:val="20"/>
                          </w:rPr>
                          <w:t> </w:t>
                        </w:r>
                        <w:r>
                          <w:rPr>
                            <w:rFonts w:ascii="Gill Sans MT"/>
                            <w:color w:val="231F20"/>
                            <w:sz w:val="20"/>
                          </w:rPr>
                          <w:t>will</w:t>
                        </w:r>
                        <w:r>
                          <w:rPr>
                            <w:rFonts w:ascii="Gill Sans MT"/>
                            <w:color w:val="231F20"/>
                            <w:spacing w:val="-2"/>
                            <w:sz w:val="20"/>
                          </w:rPr>
                          <w:t> </w:t>
                        </w:r>
                        <w:r>
                          <w:rPr>
                            <w:rFonts w:ascii="Gill Sans MT"/>
                            <w:color w:val="231F20"/>
                            <w:sz w:val="20"/>
                          </w:rPr>
                          <w:t>fit</w:t>
                        </w:r>
                        <w:r>
                          <w:rPr>
                            <w:rFonts w:ascii="Gill Sans MT"/>
                            <w:color w:val="231F20"/>
                            <w:spacing w:val="-2"/>
                            <w:sz w:val="20"/>
                          </w:rPr>
                          <w:t> </w:t>
                        </w:r>
                        <w:r>
                          <w:rPr>
                            <w:rFonts w:ascii="Gill Sans MT"/>
                            <w:color w:val="231F20"/>
                            <w:sz w:val="20"/>
                          </w:rPr>
                          <w:t>different</w:t>
                        </w:r>
                        <w:r>
                          <w:rPr>
                            <w:rFonts w:ascii="Gill Sans MT"/>
                            <w:color w:val="231F20"/>
                            <w:spacing w:val="-2"/>
                            <w:sz w:val="20"/>
                          </w:rPr>
                          <w:t> </w:t>
                        </w:r>
                        <w:r>
                          <w:rPr>
                            <w:rFonts w:ascii="Gill Sans MT"/>
                            <w:color w:val="231F20"/>
                            <w:sz w:val="20"/>
                          </w:rPr>
                          <w:t>situations</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you</w:t>
                        </w:r>
                        <w:r>
                          <w:rPr>
                            <w:rFonts w:ascii="Gill Sans MT"/>
                            <w:color w:val="231F20"/>
                            <w:spacing w:val="-2"/>
                            <w:sz w:val="20"/>
                          </w:rPr>
                          <w:t> </w:t>
                        </w:r>
                        <w:r>
                          <w:rPr>
                            <w:rFonts w:ascii="Gill Sans MT"/>
                            <w:color w:val="231F20"/>
                            <w:sz w:val="20"/>
                          </w:rPr>
                          <w:t>should be equally comfortable using any of the styles when appropriate.)</w:t>
                        </w:r>
                      </w:p>
                      <w:p>
                        <w:pPr>
                          <w:numPr>
                            <w:ilvl w:val="0"/>
                            <w:numId w:val="15"/>
                          </w:numPr>
                          <w:tabs>
                            <w:tab w:pos="717" w:val="left" w:leader="none"/>
                          </w:tabs>
                          <w:spacing w:before="149"/>
                          <w:ind w:left="717" w:right="0" w:hanging="184"/>
                          <w:jc w:val="left"/>
                          <w:rPr>
                            <w:rFonts w:ascii="Gill Sans MT"/>
                            <w:sz w:val="20"/>
                          </w:rPr>
                        </w:pPr>
                        <w:r>
                          <w:rPr>
                            <w:rFonts w:ascii="Gill Sans MT"/>
                            <w:color w:val="231F20"/>
                            <w:sz w:val="20"/>
                          </w:rPr>
                          <w:t>Make</w:t>
                        </w:r>
                        <w:r>
                          <w:rPr>
                            <w:rFonts w:ascii="Gill Sans MT"/>
                            <w:color w:val="231F20"/>
                            <w:spacing w:val="-1"/>
                            <w:sz w:val="20"/>
                          </w:rPr>
                          <w:t> </w:t>
                        </w:r>
                        <w:r>
                          <w:rPr>
                            <w:rFonts w:ascii="Gill Sans MT"/>
                            <w:color w:val="231F20"/>
                            <w:sz w:val="20"/>
                          </w:rPr>
                          <w:t>the </w:t>
                        </w:r>
                        <w:r>
                          <w:rPr>
                            <w:rFonts w:ascii="Gill Sans MT"/>
                            <w:color w:val="231F20"/>
                            <w:spacing w:val="-2"/>
                            <w:sz w:val="20"/>
                          </w:rPr>
                          <w:t>decision.</w:t>
                        </w:r>
                      </w:p>
                      <w:p>
                        <w:pPr>
                          <w:numPr>
                            <w:ilvl w:val="0"/>
                            <w:numId w:val="15"/>
                          </w:numPr>
                          <w:tabs>
                            <w:tab w:pos="716" w:val="left" w:leader="none"/>
                            <w:tab w:pos="720" w:val="left" w:leader="none"/>
                          </w:tabs>
                          <w:spacing w:line="247" w:lineRule="auto" w:before="153"/>
                          <w:ind w:left="720" w:right="398" w:hanging="188"/>
                          <w:jc w:val="left"/>
                          <w:rPr>
                            <w:rFonts w:ascii="Gill Sans MT"/>
                            <w:sz w:val="20"/>
                          </w:rPr>
                        </w:pPr>
                        <w:r>
                          <w:rPr>
                            <w:rFonts w:ascii="Gill Sans MT"/>
                            <w:color w:val="231F20"/>
                            <w:sz w:val="20"/>
                          </w:rPr>
                          <w:t>Keep a log of all your decisions,</w:t>
                        </w:r>
                        <w:r>
                          <w:rPr>
                            <w:rFonts w:ascii="Gill Sans MT"/>
                            <w:color w:val="231F20"/>
                            <w:spacing w:val="-4"/>
                            <w:sz w:val="20"/>
                          </w:rPr>
                          <w:t> </w:t>
                        </w:r>
                        <w:r>
                          <w:rPr>
                            <w:rFonts w:ascii="Gill Sans MT"/>
                            <w:color w:val="231F20"/>
                            <w:sz w:val="20"/>
                          </w:rPr>
                          <w:t>giving a brief description of the issue at hand, the decision type,</w:t>
                        </w:r>
                        <w:r>
                          <w:rPr>
                            <w:rFonts w:ascii="Gill Sans MT"/>
                            <w:color w:val="231F20"/>
                            <w:spacing w:val="-15"/>
                            <w:sz w:val="20"/>
                          </w:rPr>
                          <w:t> </w:t>
                        </w:r>
                        <w:r>
                          <w:rPr>
                            <w:rFonts w:ascii="Gill Sans MT"/>
                            <w:color w:val="231F20"/>
                            <w:sz w:val="20"/>
                          </w:rPr>
                          <w:t>and</w:t>
                        </w:r>
                        <w:r>
                          <w:rPr>
                            <w:rFonts w:ascii="Gill Sans MT"/>
                            <w:color w:val="231F20"/>
                            <w:spacing w:val="-4"/>
                            <w:sz w:val="20"/>
                          </w:rPr>
                          <w:t> </w:t>
                        </w:r>
                        <w:r>
                          <w:rPr>
                            <w:rFonts w:ascii="Gill Sans MT"/>
                            <w:color w:val="231F20"/>
                            <w:sz w:val="20"/>
                          </w:rPr>
                          <w:t>what the decision and outcome </w:t>
                        </w:r>
                        <w:r>
                          <w:rPr>
                            <w:rFonts w:ascii="Gill Sans MT"/>
                            <w:color w:val="231F20"/>
                            <w:sz w:val="20"/>
                          </w:rPr>
                          <w:t>were.</w:t>
                        </w:r>
                      </w:p>
                      <w:p>
                        <w:pPr>
                          <w:numPr>
                            <w:ilvl w:val="0"/>
                            <w:numId w:val="15"/>
                          </w:numPr>
                          <w:tabs>
                            <w:tab w:pos="716" w:val="left" w:leader="none"/>
                            <w:tab w:pos="720" w:val="left" w:leader="none"/>
                          </w:tabs>
                          <w:spacing w:line="247" w:lineRule="auto" w:before="147"/>
                          <w:ind w:left="720" w:right="553" w:hanging="188"/>
                          <w:jc w:val="left"/>
                          <w:rPr>
                            <w:rFonts w:ascii="Gill Sans MT"/>
                            <w:sz w:val="20"/>
                          </w:rPr>
                        </w:pPr>
                        <w:r>
                          <w:rPr>
                            <w:rFonts w:ascii="Gill Sans MT"/>
                            <w:color w:val="231F20"/>
                            <w:sz w:val="20"/>
                          </w:rPr>
                          <w:t>Go back to the log once a month to see how each decision is playing out.</w:t>
                        </w:r>
                      </w:p>
                    </w:txbxContent>
                  </v:textbox>
                  <v:stroke dashstyle="solid"/>
                  <w10:wrap type="none"/>
                </v:shape>
                <w10:wrap type="none"/>
              </v:group>
            </w:pict>
          </mc:Fallback>
        </mc:AlternateContent>
      </w:r>
      <w:r>
        <w:rPr>
          <w:color w:val="231F20"/>
        </w:rPr>
        <w:t>not to buy a new piece of</w:t>
      </w:r>
      <w:r>
        <w:rPr>
          <w:color w:val="231F20"/>
          <w:spacing w:val="29"/>
        </w:rPr>
        <w:t> </w:t>
      </w:r>
      <w:r>
        <w:rPr>
          <w:color w:val="231F20"/>
        </w:rPr>
        <w:t>equipment that he or she has little experience with. There may be postdocs in the lab who are more knowl-edgeable and can make a better decision.</w:t>
      </w:r>
    </w:p>
    <w:p>
      <w:pPr>
        <w:pStyle w:val="BodyText"/>
        <w:spacing w:before="6"/>
      </w:pPr>
    </w:p>
    <w:p>
      <w:pPr>
        <w:pStyle w:val="BodyText"/>
        <w:ind w:left="6653" w:right="1476"/>
      </w:pPr>
      <w:r>
        <w:rPr>
          <w:b/>
          <w:color w:val="231F20"/>
        </w:rPr>
        <w:t>Passing the decision on to others. </w:t>
      </w:r>
      <w:r>
        <w:rPr>
          <w:color w:val="231F20"/>
        </w:rPr>
        <w:t>It may be appropriate to let other people in your lab make a decision in cases where the decision is more important to them, you have little com-petence in the particular issue, or you have other more pressing priorities to deal with.</w:t>
      </w:r>
    </w:p>
    <w:p>
      <w:pPr>
        <w:pStyle w:val="BodyText"/>
        <w:spacing w:before="7"/>
        <w:ind w:left="6653" w:right="1464"/>
      </w:pPr>
      <w:r>
        <w:rPr>
          <w:color w:val="231F20"/>
        </w:rPr>
        <w:t>The most important thing to consider in this case is that you will have to live with the deci-sion, whether you like it or not. The last thing you want to do is overturn a decision once it has been made. For example, you might let a senior postdoc decide on his or her own whether to collaborate with another scientist or where to submit a paper.</w:t>
      </w:r>
    </w:p>
    <w:p>
      <w:pPr>
        <w:pStyle w:val="BodyText"/>
        <w:spacing w:before="10"/>
      </w:pPr>
    </w:p>
    <w:p>
      <w:pPr>
        <w:pStyle w:val="BodyText"/>
        <w:spacing w:before="1"/>
        <w:ind w:left="3260" w:right="1519"/>
      </w:pPr>
      <w:r>
        <w:rPr>
          <w:color w:val="231F20"/>
        </w:rPr>
        <w:t>Depending on your personality, you probably prefer to make decisions in one par-ticular way. For example, if</w:t>
      </w:r>
      <w:r>
        <w:rPr>
          <w:color w:val="231F20"/>
          <w:spacing w:val="37"/>
        </w:rPr>
        <w:t> </w:t>
      </w:r>
      <w:r>
        <w:rPr>
          <w:color w:val="231F20"/>
        </w:rPr>
        <w:t>you are an introvert, you may gravitate toward making decisions on your own, without too much group discussion. But people in your lab will appreciate being involved in some of</w:t>
      </w:r>
      <w:r>
        <w:rPr>
          <w:color w:val="231F20"/>
          <w:spacing w:val="40"/>
        </w:rPr>
        <w:t> </w:t>
      </w:r>
      <w:r>
        <w:rPr>
          <w:color w:val="231F20"/>
        </w:rPr>
        <w:t>the decisions. It is a good idea to try to experiment with different decision styles in different situations.</w:t>
      </w:r>
    </w:p>
    <w:p>
      <w:pPr>
        <w:pStyle w:val="BodyText"/>
        <w:spacing w:before="38"/>
      </w:pPr>
    </w:p>
    <w:p>
      <w:pPr>
        <w:pStyle w:val="Heading4"/>
        <w:spacing w:line="237" w:lineRule="auto"/>
        <w:ind w:left="3259" w:right="2053"/>
      </w:pPr>
      <w:r>
        <w:rPr>
          <w:color w:val="005CAB"/>
        </w:rPr>
        <w:t>Setting</w:t>
      </w:r>
      <w:r>
        <w:rPr>
          <w:color w:val="005CAB"/>
          <w:spacing w:val="-1"/>
        </w:rPr>
        <w:t> </w:t>
      </w:r>
      <w:r>
        <w:rPr>
          <w:color w:val="005CAB"/>
        </w:rPr>
        <w:t>and</w:t>
      </w:r>
      <w:r>
        <w:rPr>
          <w:color w:val="005CAB"/>
          <w:spacing w:val="-1"/>
        </w:rPr>
        <w:t> </w:t>
      </w:r>
      <w:r>
        <w:rPr>
          <w:color w:val="005CAB"/>
        </w:rPr>
        <w:t>Communicating</w:t>
      </w:r>
      <w:r>
        <w:rPr>
          <w:color w:val="005CAB"/>
          <w:spacing w:val="-1"/>
        </w:rPr>
        <w:t> </w:t>
      </w:r>
      <w:r>
        <w:rPr>
          <w:color w:val="005CAB"/>
        </w:rPr>
        <w:t>Rules</w:t>
      </w:r>
      <w:r>
        <w:rPr>
          <w:color w:val="005CAB"/>
          <w:spacing w:val="-1"/>
        </w:rPr>
        <w:t> </w:t>
      </w:r>
      <w:r>
        <w:rPr>
          <w:color w:val="005CAB"/>
        </w:rPr>
        <w:t>of</w:t>
      </w:r>
      <w:r>
        <w:rPr>
          <w:color w:val="005CAB"/>
          <w:spacing w:val="-1"/>
        </w:rPr>
        <w:t> </w:t>
      </w:r>
      <w:r>
        <w:rPr>
          <w:color w:val="005CAB"/>
        </w:rPr>
        <w:t>Behavior</w:t>
      </w:r>
      <w:r>
        <w:rPr>
          <w:color w:val="005CAB"/>
          <w:spacing w:val="-1"/>
        </w:rPr>
        <w:t> </w:t>
      </w:r>
      <w:r>
        <w:rPr>
          <w:color w:val="005CAB"/>
        </w:rPr>
        <w:t>for Members of</w:t>
      </w:r>
      <w:r>
        <w:rPr>
          <w:color w:val="005CAB"/>
          <w:spacing w:val="-23"/>
        </w:rPr>
        <w:t> </w:t>
      </w:r>
      <w:r>
        <w:rPr>
          <w:color w:val="005CAB"/>
        </w:rPr>
        <w:t>Your Laboratory</w:t>
      </w:r>
    </w:p>
    <w:p>
      <w:pPr>
        <w:pStyle w:val="BodyText"/>
        <w:spacing w:before="40"/>
        <w:ind w:left="3260" w:right="1519"/>
      </w:pPr>
      <w:r>
        <w:rPr>
          <w:color w:val="231F20"/>
        </w:rPr>
        <w:t>A key aspect of</w:t>
      </w:r>
      <w:r>
        <w:rPr>
          <w:color w:val="231F20"/>
          <w:spacing w:val="40"/>
        </w:rPr>
        <w:t> </w:t>
      </w:r>
      <w:r>
        <w:rPr>
          <w:color w:val="231F20"/>
        </w:rPr>
        <w:t>your role as a lab leader is to set and effectively convey expecta-tions that reflect your vision for the lab. Some expectations may apply to a particu-lar group of</w:t>
      </w:r>
      <w:r>
        <w:rPr>
          <w:color w:val="231F20"/>
          <w:spacing w:val="40"/>
        </w:rPr>
        <w:t> </w:t>
      </w:r>
      <w:r>
        <w:rPr>
          <w:color w:val="231F20"/>
        </w:rPr>
        <w:t>lab members (e.g., postdocs), and others will be unique to each indi-vidual. You may want to work with your lab members to set these expectations—</w:t>
      </w:r>
    </w:p>
    <w:p>
      <w:pPr>
        <w:pStyle w:val="BodyText"/>
        <w:spacing w:after="0"/>
        <w:sectPr>
          <w:pgSz w:w="12240" w:h="15840"/>
          <w:pgMar w:header="0" w:footer="717" w:top="1080" w:bottom="900" w:left="0" w:right="0"/>
        </w:sectPr>
      </w:pPr>
    </w:p>
    <w:p>
      <w:pPr>
        <w:pStyle w:val="BodyText"/>
        <w:spacing w:before="67"/>
      </w:pPr>
    </w:p>
    <w:p>
      <w:pPr>
        <w:pStyle w:val="BodyText"/>
        <w:ind w:left="3259" w:right="1549"/>
      </w:pPr>
      <w:r>
        <w:rPr/>
        <mc:AlternateContent>
          <mc:Choice Requires="wps">
            <w:drawing>
              <wp:anchor distT="0" distB="0" distL="0" distR="0" allowOverlap="1" layoutInCell="1" locked="0" behindDoc="1" simplePos="0" relativeHeight="480503296">
                <wp:simplePos x="0" y="0"/>
                <wp:positionH relativeFrom="page">
                  <wp:posOffset>1844039</wp:posOffset>
                </wp:positionH>
                <wp:positionV relativeFrom="paragraph">
                  <wp:posOffset>1861953</wp:posOffset>
                </wp:positionV>
                <wp:extent cx="4102100" cy="3322954"/>
                <wp:effectExtent l="0" t="0" r="0" b="0"/>
                <wp:wrapNone/>
                <wp:docPr id="1193" name="Graphic 1193"/>
                <wp:cNvGraphicFramePr>
                  <a:graphicFrameLocks/>
                </wp:cNvGraphicFramePr>
                <a:graphic>
                  <a:graphicData uri="http://schemas.microsoft.com/office/word/2010/wordprocessingShape">
                    <wps:wsp>
                      <wps:cNvPr id="1193" name="Graphic 1193"/>
                      <wps:cNvSpPr/>
                      <wps:spPr>
                        <a:xfrm>
                          <a:off x="0" y="0"/>
                          <a:ext cx="4102100" cy="3322954"/>
                        </a:xfrm>
                        <a:custGeom>
                          <a:avLst/>
                          <a:gdLst/>
                          <a:ahLst/>
                          <a:cxnLst/>
                          <a:rect l="l" t="t" r="r" b="b"/>
                          <a:pathLst>
                            <a:path w="4102100" h="3322954">
                              <a:moveTo>
                                <a:pt x="0" y="3322586"/>
                              </a:moveTo>
                              <a:lnTo>
                                <a:pt x="4102100" y="3322586"/>
                              </a:lnTo>
                              <a:lnTo>
                                <a:pt x="4102100" y="0"/>
                              </a:lnTo>
                              <a:lnTo>
                                <a:pt x="0" y="0"/>
                              </a:lnTo>
                              <a:lnTo>
                                <a:pt x="0" y="332258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199997pt;margin-top:146.610504pt;width:323pt;height:261.6210pt;mso-position-horizontal-relative:page;mso-position-vertical-relative:paragraph;z-index:-22813184" id="docshape1145" filled="false" stroked="true" strokeweight="1pt" strokecolor="#869ace">
                <v:stroke dashstyle="solid"/>
                <w10:wrap type="none"/>
              </v:rect>
            </w:pict>
          </mc:Fallback>
        </mc:AlternateContent>
      </w:r>
      <w:r>
        <w:rPr/>
        <mc:AlternateContent>
          <mc:Choice Requires="wps">
            <w:drawing>
              <wp:anchor distT="0" distB="0" distL="0" distR="0" allowOverlap="1" layoutInCell="1" locked="0" behindDoc="1" simplePos="0" relativeHeight="480504832">
                <wp:simplePos x="0" y="0"/>
                <wp:positionH relativeFrom="page">
                  <wp:posOffset>1761489</wp:posOffset>
                </wp:positionH>
                <wp:positionV relativeFrom="paragraph">
                  <wp:posOffset>1534774</wp:posOffset>
                </wp:positionV>
                <wp:extent cx="470534" cy="1084580"/>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699997pt;margin-top:120.848404pt;width:37.050pt;height:85.4pt;mso-position-horizontal-relative:page;mso-position-vertical-relative:paragraph;z-index:-22811648" type="#_x0000_t202" id="docshape1146"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this can increase the likelihood of</w:t>
      </w:r>
      <w:r>
        <w:rPr>
          <w:color w:val="231F20"/>
          <w:spacing w:val="40"/>
        </w:rPr>
        <w:t> </w:t>
      </w:r>
      <w:r>
        <w:rPr>
          <w:color w:val="231F20"/>
        </w:rPr>
        <w:t>buy-in and help increase motivation. The best way to communicate expectations is to convey them continually—at the first inter-view, on the first day on the job, at lunch time, during lab meetings, and, most importantly, by setting an example. It’s also a good idea to communicate your expectations in writing, especially for new lab members and when conducting staff reviews, and to periodically review them with your staff. As a general rule, you should live by the expectations you set for your lab members. Show your workers that you enjoy what you are doing. Especially in the early years, be present in the lab, working side by side with them. They will be able to see how you work and what is important to you.</w:t>
      </w:r>
    </w:p>
    <w:p>
      <w:pPr>
        <w:pStyle w:val="BodyText"/>
      </w:pPr>
    </w:p>
    <w:p>
      <w:pPr>
        <w:pStyle w:val="BodyText"/>
        <w:spacing w:before="210"/>
      </w:pPr>
    </w:p>
    <w:p>
      <w:pPr>
        <w:spacing w:before="0"/>
        <w:ind w:left="3674" w:right="3649" w:firstLine="0"/>
        <w:jc w:val="left"/>
        <w:rPr>
          <w:i/>
          <w:sz w:val="23"/>
        </w:rPr>
      </w:pPr>
      <w:r>
        <w:rPr>
          <w:i/>
          <w:color w:val="231F20"/>
          <w:sz w:val="23"/>
        </w:rPr>
        <w:t>I give a “state of</w:t>
      </w:r>
      <w:r>
        <w:rPr>
          <w:i/>
          <w:color w:val="231F20"/>
          <w:spacing w:val="40"/>
          <w:sz w:val="23"/>
        </w:rPr>
        <w:t> </w:t>
      </w:r>
      <w:r>
        <w:rPr>
          <w:i/>
          <w:color w:val="231F20"/>
          <w:sz w:val="23"/>
        </w:rPr>
        <w:t>the lab”</w:t>
      </w:r>
      <w:r>
        <w:rPr>
          <w:i/>
          <w:color w:val="231F20"/>
          <w:spacing w:val="15"/>
          <w:sz w:val="23"/>
        </w:rPr>
        <w:t> </w:t>
      </w:r>
      <w:r>
        <w:rPr>
          <w:i/>
          <w:color w:val="231F20"/>
          <w:sz w:val="23"/>
        </w:rPr>
        <w:t>talk once a year. I start with review-ing the accomplishments, the things that have gone well over the</w:t>
      </w:r>
      <w:r>
        <w:rPr>
          <w:i/>
          <w:color w:val="231F20"/>
          <w:sz w:val="23"/>
        </w:rPr>
        <w:t> last year. I try to point out things that everyone has done so that there is a sense that everyone has been recognized for their part. Then I go over the lab budget—what our “burn rate” is, where our money is coming from—and talk a little bit about money management issues and strategies.</w:t>
      </w:r>
    </w:p>
    <w:p>
      <w:pPr>
        <w:pStyle w:val="BodyText"/>
        <w:spacing w:before="9"/>
        <w:rPr>
          <w:i/>
        </w:rPr>
      </w:pPr>
    </w:p>
    <w:p>
      <w:pPr>
        <w:pStyle w:val="BodyText"/>
        <w:ind w:left="4214" w:right="3649" w:hanging="288"/>
      </w:pPr>
      <w:r>
        <w:rPr>
          <w:color w:val="231F20"/>
        </w:rPr>
        <w:t>—Charles</w:t>
      </w:r>
      <w:r>
        <w:rPr>
          <w:color w:val="231F20"/>
          <w:spacing w:val="-8"/>
        </w:rPr>
        <w:t> </w:t>
      </w:r>
      <w:r>
        <w:rPr>
          <w:color w:val="231F20"/>
        </w:rPr>
        <w:t>Murry,</w:t>
      </w:r>
      <w:r>
        <w:rPr>
          <w:color w:val="231F20"/>
          <w:spacing w:val="-8"/>
        </w:rPr>
        <w:t> </w:t>
      </w:r>
      <w:r>
        <w:rPr>
          <w:color w:val="231F20"/>
        </w:rPr>
        <w:t>University</w:t>
      </w:r>
      <w:r>
        <w:rPr>
          <w:color w:val="231F20"/>
          <w:spacing w:val="-8"/>
        </w:rPr>
        <w:t> </w:t>
      </w:r>
      <w:r>
        <w:rPr>
          <w:color w:val="231F20"/>
        </w:rPr>
        <w:t>of</w:t>
      </w:r>
      <w:r>
        <w:rPr>
          <w:color w:val="231F20"/>
          <w:spacing w:val="16"/>
        </w:rPr>
        <w:t> </w:t>
      </w:r>
      <w:r>
        <w:rPr>
          <w:color w:val="231F20"/>
        </w:rPr>
        <w:t>Washington</w:t>
      </w:r>
      <w:r>
        <w:rPr>
          <w:color w:val="231F20"/>
          <w:spacing w:val="-8"/>
        </w:rPr>
        <w:t> </w:t>
      </w:r>
      <w:r>
        <w:rPr>
          <w:color w:val="231F20"/>
        </w:rPr>
        <w:t>School of</w:t>
      </w:r>
      <w:r>
        <w:rPr>
          <w:color w:val="231F20"/>
          <w:spacing w:val="40"/>
        </w:rPr>
        <w:t> </w:t>
      </w:r>
      <w:r>
        <w:rPr>
          <w:color w:val="231F20"/>
        </w:rPr>
        <w:t>Medicine</w:t>
      </w:r>
    </w:p>
    <w:p>
      <w:pPr>
        <w:pStyle w:val="BodyText"/>
        <w:spacing w:before="4"/>
      </w:pPr>
    </w:p>
    <w:p>
      <w:pPr>
        <w:spacing w:before="0"/>
        <w:ind w:left="3674" w:right="3900" w:firstLine="0"/>
        <w:jc w:val="left"/>
        <w:rPr>
          <w:i/>
          <w:sz w:val="23"/>
        </w:rPr>
      </w:pPr>
      <w:r>
        <w:rPr>
          <w:i/>
          <w:sz w:val="23"/>
        </w:rPr>
        <mc:AlternateContent>
          <mc:Choice Requires="wps">
            <w:drawing>
              <wp:anchor distT="0" distB="0" distL="0" distR="0" allowOverlap="1" layoutInCell="1" locked="0" behindDoc="0" simplePos="0" relativeHeight="15792128">
                <wp:simplePos x="0" y="0"/>
                <wp:positionH relativeFrom="page">
                  <wp:posOffset>5564232</wp:posOffset>
                </wp:positionH>
                <wp:positionV relativeFrom="paragraph">
                  <wp:posOffset>552744</wp:posOffset>
                </wp:positionV>
                <wp:extent cx="481330" cy="914400"/>
                <wp:effectExtent l="0" t="0" r="0" b="0"/>
                <wp:wrapNone/>
                <wp:docPr id="1195" name="Textbox 1195"/>
                <wp:cNvGraphicFramePr>
                  <a:graphicFrameLocks/>
                </wp:cNvGraphicFramePr>
                <a:graphic>
                  <a:graphicData uri="http://schemas.microsoft.com/office/word/2010/wordprocessingShape">
                    <wps:wsp>
                      <wps:cNvPr id="1195" name="Textbox 119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28571pt;margin-top:43.523197pt;width:37.9pt;height:72pt;mso-position-horizontal-relative:page;mso-position-vertical-relative:paragraph;z-index:1579212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We have a package that we give people on arrival that tells</w:t>
      </w:r>
      <w:r>
        <w:rPr>
          <w:i/>
          <w:color w:val="231F20"/>
          <w:sz w:val="23"/>
        </w:rPr>
        <w:t> them what their lab duties are and how the lab is run. The faster you can get new lab members to the bench and get them going, the better it will be.</w:t>
      </w:r>
    </w:p>
    <w:p>
      <w:pPr>
        <w:pStyle w:val="BodyText"/>
        <w:spacing w:before="6"/>
        <w:rPr>
          <w:i/>
        </w:rPr>
      </w:pPr>
    </w:p>
    <w:p>
      <w:pPr>
        <w:pStyle w:val="BodyText"/>
        <w:ind w:left="1799" w:right="1794"/>
        <w:jc w:val="center"/>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4"/>
        </w:rPr>
        <w:t> </w:t>
      </w:r>
      <w:r>
        <w:rPr>
          <w:color w:val="231F20"/>
        </w:rPr>
        <w:t>University</w:t>
      </w:r>
      <w:r>
        <w:rPr>
          <w:color w:val="231F20"/>
          <w:spacing w:val="-3"/>
        </w:rPr>
        <w:t> </w:t>
      </w:r>
      <w:r>
        <w:rPr>
          <w:color w:val="231F20"/>
        </w:rPr>
        <w:t>of</w:t>
      </w:r>
      <w:r>
        <w:rPr>
          <w:color w:val="231F20"/>
          <w:spacing w:val="22"/>
        </w:rPr>
        <w:t> </w:t>
      </w:r>
      <w:r>
        <w:rPr>
          <w:color w:val="231F20"/>
        </w:rPr>
        <w:t>British</w:t>
      </w:r>
      <w:r>
        <w:rPr>
          <w:color w:val="231F20"/>
          <w:spacing w:val="-3"/>
        </w:rPr>
        <w:t> </w:t>
      </w:r>
      <w:r>
        <w:rPr>
          <w:color w:val="231F20"/>
          <w:spacing w:val="-2"/>
        </w:rPr>
        <w:t>Columbia</w:t>
      </w:r>
    </w:p>
    <w:p>
      <w:pPr>
        <w:pStyle w:val="BodyText"/>
      </w:pPr>
    </w:p>
    <w:p>
      <w:pPr>
        <w:pStyle w:val="BodyText"/>
      </w:pPr>
    </w:p>
    <w:p>
      <w:pPr>
        <w:pStyle w:val="BodyText"/>
        <w:spacing w:before="71"/>
      </w:pPr>
    </w:p>
    <w:p>
      <w:pPr>
        <w:pStyle w:val="BodyText"/>
        <w:ind w:left="3260" w:right="1519"/>
      </w:pPr>
      <w:r>
        <w:rPr>
          <w:color w:val="231F20"/>
        </w:rPr>
        <w:t>Below are some general areas that you will want to consider when setting expecta-tions for people in your lab.</w:t>
      </w:r>
    </w:p>
    <w:p>
      <w:pPr>
        <w:pStyle w:val="BodyText"/>
        <w:spacing w:before="4"/>
      </w:pPr>
    </w:p>
    <w:p>
      <w:pPr>
        <w:pStyle w:val="BodyText"/>
        <w:ind w:left="6680" w:right="1464"/>
      </w:pPr>
      <w:r>
        <w:rPr/>
        <mc:AlternateContent>
          <mc:Choice Requires="wps">
            <w:drawing>
              <wp:anchor distT="0" distB="0" distL="0" distR="0" allowOverlap="1" layoutInCell="1" locked="0" behindDoc="0" simplePos="0" relativeHeight="15791616">
                <wp:simplePos x="0" y="0"/>
                <wp:positionH relativeFrom="page">
                  <wp:posOffset>917575</wp:posOffset>
                </wp:positionH>
                <wp:positionV relativeFrom="paragraph">
                  <wp:posOffset>-29857</wp:posOffset>
                </wp:positionV>
                <wp:extent cx="3194050" cy="2216150"/>
                <wp:effectExtent l="0" t="0" r="0" b="0"/>
                <wp:wrapNone/>
                <wp:docPr id="1196" name="Textbox 1196"/>
                <wp:cNvGraphicFramePr>
                  <a:graphicFrameLocks/>
                </wp:cNvGraphicFramePr>
                <a:graphic>
                  <a:graphicData uri="http://schemas.microsoft.com/office/word/2010/wordprocessingShape">
                    <wps:wsp>
                      <wps:cNvPr id="1196" name="Textbox 1196"/>
                      <wps:cNvSpPr txBox="1"/>
                      <wps:spPr>
                        <a:xfrm>
                          <a:off x="0" y="0"/>
                          <a:ext cx="3194050" cy="2216150"/>
                        </a:xfrm>
                        <a:prstGeom prst="rect">
                          <a:avLst/>
                        </a:prstGeom>
                        <a:solidFill>
                          <a:srgbClr val="C9D0EA"/>
                        </a:solidFill>
                        <a:ln w="6350">
                          <a:solidFill>
                            <a:srgbClr val="231F20"/>
                          </a:solidFill>
                          <a:prstDash val="solid"/>
                        </a:ln>
                      </wps:spPr>
                      <wps:txbx>
                        <w:txbxContent>
                          <w:p>
                            <w:pPr>
                              <w:pStyle w:val="BodyText"/>
                              <w:spacing w:before="174"/>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How do I avoid potential misunder-standings</w:t>
                            </w:r>
                            <w:r>
                              <w:rPr>
                                <w:rFonts w:ascii="Gill Sans MT"/>
                                <w:color w:val="231F20"/>
                                <w:spacing w:val="-3"/>
                                <w:sz w:val="20"/>
                              </w:rPr>
                              <w:t> </w:t>
                            </w:r>
                            <w:r>
                              <w:rPr>
                                <w:rFonts w:ascii="Gill Sans MT"/>
                                <w:color w:val="231F20"/>
                                <w:sz w:val="20"/>
                              </w:rPr>
                              <w:t>among</w:t>
                            </w:r>
                            <w:r>
                              <w:rPr>
                                <w:rFonts w:ascii="Gill Sans MT"/>
                                <w:color w:val="231F20"/>
                                <w:spacing w:val="-3"/>
                                <w:sz w:val="20"/>
                              </w:rPr>
                              <w:t> </w:t>
                            </w:r>
                            <w:r>
                              <w:rPr>
                                <w:rFonts w:ascii="Gill Sans MT"/>
                                <w:color w:val="231F20"/>
                                <w:sz w:val="20"/>
                              </w:rPr>
                              <w:t>lab</w:t>
                            </w:r>
                            <w:r>
                              <w:rPr>
                                <w:rFonts w:ascii="Gill Sans MT"/>
                                <w:color w:val="231F20"/>
                                <w:spacing w:val="-3"/>
                                <w:sz w:val="20"/>
                              </w:rPr>
                              <w:t> </w:t>
                            </w:r>
                            <w:r>
                              <w:rPr>
                                <w:rFonts w:ascii="Gill Sans MT"/>
                                <w:color w:val="231F20"/>
                                <w:sz w:val="20"/>
                              </w:rPr>
                              <w:t>members</w:t>
                            </w:r>
                            <w:r>
                              <w:rPr>
                                <w:rFonts w:ascii="Gill Sans MT"/>
                                <w:color w:val="231F20"/>
                                <w:spacing w:val="-3"/>
                                <w:sz w:val="20"/>
                              </w:rPr>
                              <w:t> </w:t>
                            </w:r>
                            <w:r>
                              <w:rPr>
                                <w:rFonts w:ascii="Gill Sans MT"/>
                                <w:color w:val="231F20"/>
                                <w:sz w:val="20"/>
                              </w:rPr>
                              <w:t>regarding</w:t>
                            </w:r>
                            <w:r>
                              <w:rPr>
                                <w:rFonts w:ascii="Gill Sans MT"/>
                                <w:color w:val="231F20"/>
                                <w:spacing w:val="-3"/>
                                <w:sz w:val="20"/>
                              </w:rPr>
                              <w:t> </w:t>
                            </w:r>
                            <w:r>
                              <w:rPr>
                                <w:rFonts w:ascii="Gill Sans MT"/>
                                <w:color w:val="231F20"/>
                                <w:sz w:val="20"/>
                              </w:rPr>
                              <w:t>work</w:t>
                            </w:r>
                            <w:r>
                              <w:rPr>
                                <w:rFonts w:ascii="Gill Sans MT"/>
                                <w:color w:val="231F20"/>
                                <w:spacing w:val="-3"/>
                                <w:sz w:val="20"/>
                              </w:rPr>
                              <w:t> </w:t>
                            </w:r>
                            <w:r>
                              <w:rPr>
                                <w:rFonts w:ascii="Gill Sans MT"/>
                                <w:color w:val="231F20"/>
                                <w:sz w:val="20"/>
                              </w:rPr>
                              <w:t>hours and time off?</w:t>
                            </w:r>
                          </w:p>
                          <w:p>
                            <w:pPr>
                              <w:pStyle w:val="BodyText"/>
                              <w:spacing w:before="11"/>
                              <w:rPr>
                                <w:rFonts w:ascii="Gill Sans MT"/>
                                <w:color w:val="000000"/>
                                <w:sz w:val="20"/>
                              </w:rPr>
                            </w:pPr>
                          </w:p>
                          <w:p>
                            <w:pPr>
                              <w:spacing w:line="247" w:lineRule="auto" w:before="0"/>
                              <w:ind w:left="360" w:right="384"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6"/>
                                <w:sz w:val="20"/>
                              </w:rPr>
                              <w:t> </w:t>
                            </w:r>
                            <w:r>
                              <w:rPr>
                                <w:rFonts w:ascii="Gill Sans MT" w:hAnsi="Gill Sans MT"/>
                                <w:color w:val="231F20"/>
                                <w:sz w:val="20"/>
                              </w:rPr>
                              <w:t>The best way to handle this is to convey your expectations about work hours and time off </w:t>
                            </w:r>
                            <w:r>
                              <w:rPr>
                                <w:rFonts w:ascii="Gill Sans MT" w:hAnsi="Gill Sans MT"/>
                                <w:color w:val="231F20"/>
                                <w:sz w:val="20"/>
                              </w:rPr>
                              <w:t>to applicants during the interview. For example, the amount of vacation leave varies from country to country (e.g.,</w:t>
                            </w:r>
                            <w:r>
                              <w:rPr>
                                <w:rFonts w:ascii="Gill Sans MT" w:hAnsi="Gill Sans MT"/>
                                <w:color w:val="231F20"/>
                                <w:spacing w:val="-3"/>
                                <w:sz w:val="20"/>
                              </w:rPr>
                              <w:t> </w:t>
                            </w:r>
                            <w:r>
                              <w:rPr>
                                <w:rFonts w:ascii="Gill Sans MT" w:hAnsi="Gill Sans MT"/>
                                <w:color w:val="231F20"/>
                                <w:sz w:val="20"/>
                              </w:rPr>
                              <w:t>it is usually longer in Europe than in the United States),</w:t>
                            </w:r>
                            <w:r>
                              <w:rPr>
                                <w:rFonts w:ascii="Gill Sans MT" w:hAnsi="Gill Sans MT"/>
                                <w:color w:val="231F20"/>
                                <w:spacing w:val="-1"/>
                                <w:sz w:val="20"/>
                              </w:rPr>
                              <w:t> </w:t>
                            </w:r>
                            <w:r>
                              <w:rPr>
                                <w:rFonts w:ascii="Gill Sans MT" w:hAnsi="Gill Sans MT"/>
                                <w:color w:val="231F20"/>
                                <w:sz w:val="20"/>
                              </w:rPr>
                              <w:t>so you should let applicants</w:t>
                            </w:r>
                            <w:r>
                              <w:rPr>
                                <w:rFonts w:ascii="Gill Sans MT" w:hAnsi="Gill Sans MT"/>
                                <w:color w:val="231F20"/>
                                <w:spacing w:val="40"/>
                                <w:sz w:val="20"/>
                              </w:rPr>
                              <w:t> </w:t>
                            </w:r>
                            <w:r>
                              <w:rPr>
                                <w:rFonts w:ascii="Gill Sans MT" w:hAnsi="Gill Sans MT"/>
                                <w:color w:val="231F20"/>
                                <w:sz w:val="20"/>
                              </w:rPr>
                              <w:t>know</w:t>
                            </w:r>
                            <w:r>
                              <w:rPr>
                                <w:rFonts w:ascii="Gill Sans MT" w:hAnsi="Gill Sans MT"/>
                                <w:color w:val="231F20"/>
                                <w:spacing w:val="-5"/>
                                <w:sz w:val="20"/>
                              </w:rPr>
                              <w:t> </w:t>
                            </w:r>
                            <w:r>
                              <w:rPr>
                                <w:rFonts w:ascii="Gill Sans MT" w:hAnsi="Gill Sans MT"/>
                                <w:color w:val="231F20"/>
                                <w:sz w:val="20"/>
                              </w:rPr>
                              <w:t>about</w:t>
                            </w:r>
                            <w:r>
                              <w:rPr>
                                <w:rFonts w:ascii="Gill Sans MT" w:hAnsi="Gill Sans MT"/>
                                <w:color w:val="231F20"/>
                                <w:spacing w:val="-5"/>
                                <w:sz w:val="20"/>
                              </w:rPr>
                              <w:t> </w:t>
                            </w:r>
                            <w:r>
                              <w:rPr>
                                <w:rFonts w:ascii="Gill Sans MT" w:hAnsi="Gill Sans MT"/>
                                <w:color w:val="231F20"/>
                                <w:sz w:val="20"/>
                              </w:rPr>
                              <w:t>your</w:t>
                            </w:r>
                            <w:r>
                              <w:rPr>
                                <w:rFonts w:ascii="Gill Sans MT" w:hAnsi="Gill Sans MT"/>
                                <w:color w:val="231F20"/>
                                <w:spacing w:val="-5"/>
                                <w:sz w:val="20"/>
                              </w:rPr>
                              <w:t> </w:t>
                            </w:r>
                            <w:r>
                              <w:rPr>
                                <w:rFonts w:ascii="Gill Sans MT" w:hAnsi="Gill Sans MT"/>
                                <w:color w:val="231F20"/>
                                <w:sz w:val="20"/>
                              </w:rPr>
                              <w:t>institution’s</w:t>
                            </w:r>
                            <w:r>
                              <w:rPr>
                                <w:rFonts w:ascii="Gill Sans MT" w:hAnsi="Gill Sans MT"/>
                                <w:color w:val="231F20"/>
                                <w:spacing w:val="-5"/>
                                <w:sz w:val="20"/>
                              </w:rPr>
                              <w:t> </w:t>
                            </w:r>
                            <w:r>
                              <w:rPr>
                                <w:rFonts w:ascii="Gill Sans MT" w:hAnsi="Gill Sans MT"/>
                                <w:color w:val="231F20"/>
                                <w:sz w:val="20"/>
                              </w:rPr>
                              <w:t>and</w:t>
                            </w:r>
                            <w:r>
                              <w:rPr>
                                <w:rFonts w:ascii="Gill Sans MT" w:hAnsi="Gill Sans MT"/>
                                <w:color w:val="231F20"/>
                                <w:spacing w:val="-5"/>
                                <w:sz w:val="20"/>
                              </w:rPr>
                              <w:t> </w:t>
                            </w:r>
                            <w:r>
                              <w:rPr>
                                <w:rFonts w:ascii="Gill Sans MT" w:hAnsi="Gill Sans MT"/>
                                <w:color w:val="231F20"/>
                                <w:sz w:val="20"/>
                              </w:rPr>
                              <w:t>your</w:t>
                            </w:r>
                            <w:r>
                              <w:rPr>
                                <w:rFonts w:ascii="Gill Sans MT" w:hAnsi="Gill Sans MT"/>
                                <w:color w:val="231F20"/>
                                <w:spacing w:val="-5"/>
                                <w:sz w:val="20"/>
                              </w:rPr>
                              <w:t> </w:t>
                            </w:r>
                            <w:r>
                              <w:rPr>
                                <w:rFonts w:ascii="Gill Sans MT" w:hAnsi="Gill Sans MT"/>
                                <w:color w:val="231F20"/>
                                <w:sz w:val="20"/>
                              </w:rPr>
                              <w:t>lab’s</w:t>
                            </w:r>
                            <w:r>
                              <w:rPr>
                                <w:rFonts w:ascii="Gill Sans MT" w:hAnsi="Gill Sans MT"/>
                                <w:color w:val="231F20"/>
                                <w:spacing w:val="-5"/>
                                <w:sz w:val="20"/>
                              </w:rPr>
                              <w:t> </w:t>
                            </w:r>
                            <w:r>
                              <w:rPr>
                                <w:rFonts w:ascii="Gill Sans MT" w:hAnsi="Gill Sans MT"/>
                                <w:color w:val="231F20"/>
                                <w:sz w:val="20"/>
                              </w:rPr>
                              <w:t>policies.</w:t>
                            </w:r>
                          </w:p>
                        </w:txbxContent>
                      </wps:txbx>
                      <wps:bodyPr wrap="square" lIns="0" tIns="0" rIns="0" bIns="0" rtlCol="0">
                        <a:noAutofit/>
                      </wps:bodyPr>
                    </wps:wsp>
                  </a:graphicData>
                </a:graphic>
              </wp:anchor>
            </w:drawing>
          </mc:Choice>
          <mc:Fallback>
            <w:pict>
              <v:shape style="position:absolute;margin-left:72.25pt;margin-top:-2.351pt;width:251.5pt;height:174.5pt;mso-position-horizontal-relative:page;mso-position-vertical-relative:paragraph;z-index:15791616" type="#_x0000_t202" id="docshape1147" filled="true" fillcolor="#c9d0ea" stroked="true" strokeweight=".5pt" strokecolor="#231f20">
                <v:textbox inset="0,0,0,0">
                  <w:txbxContent>
                    <w:p>
                      <w:pPr>
                        <w:pStyle w:val="BodyText"/>
                        <w:spacing w:before="174"/>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How do I avoid potential misunder-standings</w:t>
                      </w:r>
                      <w:r>
                        <w:rPr>
                          <w:rFonts w:ascii="Gill Sans MT"/>
                          <w:color w:val="231F20"/>
                          <w:spacing w:val="-3"/>
                          <w:sz w:val="20"/>
                        </w:rPr>
                        <w:t> </w:t>
                      </w:r>
                      <w:r>
                        <w:rPr>
                          <w:rFonts w:ascii="Gill Sans MT"/>
                          <w:color w:val="231F20"/>
                          <w:sz w:val="20"/>
                        </w:rPr>
                        <w:t>among</w:t>
                      </w:r>
                      <w:r>
                        <w:rPr>
                          <w:rFonts w:ascii="Gill Sans MT"/>
                          <w:color w:val="231F20"/>
                          <w:spacing w:val="-3"/>
                          <w:sz w:val="20"/>
                        </w:rPr>
                        <w:t> </w:t>
                      </w:r>
                      <w:r>
                        <w:rPr>
                          <w:rFonts w:ascii="Gill Sans MT"/>
                          <w:color w:val="231F20"/>
                          <w:sz w:val="20"/>
                        </w:rPr>
                        <w:t>lab</w:t>
                      </w:r>
                      <w:r>
                        <w:rPr>
                          <w:rFonts w:ascii="Gill Sans MT"/>
                          <w:color w:val="231F20"/>
                          <w:spacing w:val="-3"/>
                          <w:sz w:val="20"/>
                        </w:rPr>
                        <w:t> </w:t>
                      </w:r>
                      <w:r>
                        <w:rPr>
                          <w:rFonts w:ascii="Gill Sans MT"/>
                          <w:color w:val="231F20"/>
                          <w:sz w:val="20"/>
                        </w:rPr>
                        <w:t>members</w:t>
                      </w:r>
                      <w:r>
                        <w:rPr>
                          <w:rFonts w:ascii="Gill Sans MT"/>
                          <w:color w:val="231F20"/>
                          <w:spacing w:val="-3"/>
                          <w:sz w:val="20"/>
                        </w:rPr>
                        <w:t> </w:t>
                      </w:r>
                      <w:r>
                        <w:rPr>
                          <w:rFonts w:ascii="Gill Sans MT"/>
                          <w:color w:val="231F20"/>
                          <w:sz w:val="20"/>
                        </w:rPr>
                        <w:t>regarding</w:t>
                      </w:r>
                      <w:r>
                        <w:rPr>
                          <w:rFonts w:ascii="Gill Sans MT"/>
                          <w:color w:val="231F20"/>
                          <w:spacing w:val="-3"/>
                          <w:sz w:val="20"/>
                        </w:rPr>
                        <w:t> </w:t>
                      </w:r>
                      <w:r>
                        <w:rPr>
                          <w:rFonts w:ascii="Gill Sans MT"/>
                          <w:color w:val="231F20"/>
                          <w:sz w:val="20"/>
                        </w:rPr>
                        <w:t>work</w:t>
                      </w:r>
                      <w:r>
                        <w:rPr>
                          <w:rFonts w:ascii="Gill Sans MT"/>
                          <w:color w:val="231F20"/>
                          <w:spacing w:val="-3"/>
                          <w:sz w:val="20"/>
                        </w:rPr>
                        <w:t> </w:t>
                      </w:r>
                      <w:r>
                        <w:rPr>
                          <w:rFonts w:ascii="Gill Sans MT"/>
                          <w:color w:val="231F20"/>
                          <w:sz w:val="20"/>
                        </w:rPr>
                        <w:t>hours and time off?</w:t>
                      </w:r>
                    </w:p>
                    <w:p>
                      <w:pPr>
                        <w:pStyle w:val="BodyText"/>
                        <w:spacing w:before="11"/>
                        <w:rPr>
                          <w:rFonts w:ascii="Gill Sans MT"/>
                          <w:color w:val="000000"/>
                          <w:sz w:val="20"/>
                        </w:rPr>
                      </w:pPr>
                    </w:p>
                    <w:p>
                      <w:pPr>
                        <w:spacing w:line="247" w:lineRule="auto" w:before="0"/>
                        <w:ind w:left="360" w:right="384"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6"/>
                          <w:sz w:val="20"/>
                        </w:rPr>
                        <w:t> </w:t>
                      </w:r>
                      <w:r>
                        <w:rPr>
                          <w:rFonts w:ascii="Gill Sans MT" w:hAnsi="Gill Sans MT"/>
                          <w:color w:val="231F20"/>
                          <w:sz w:val="20"/>
                        </w:rPr>
                        <w:t>The best way to handle this is to convey your expectations about work hours and time off </w:t>
                      </w:r>
                      <w:r>
                        <w:rPr>
                          <w:rFonts w:ascii="Gill Sans MT" w:hAnsi="Gill Sans MT"/>
                          <w:color w:val="231F20"/>
                          <w:sz w:val="20"/>
                        </w:rPr>
                        <w:t>to applicants during the interview. For example, the amount of vacation leave varies from country to country (e.g.,</w:t>
                      </w:r>
                      <w:r>
                        <w:rPr>
                          <w:rFonts w:ascii="Gill Sans MT" w:hAnsi="Gill Sans MT"/>
                          <w:color w:val="231F20"/>
                          <w:spacing w:val="-3"/>
                          <w:sz w:val="20"/>
                        </w:rPr>
                        <w:t> </w:t>
                      </w:r>
                      <w:r>
                        <w:rPr>
                          <w:rFonts w:ascii="Gill Sans MT" w:hAnsi="Gill Sans MT"/>
                          <w:color w:val="231F20"/>
                          <w:sz w:val="20"/>
                        </w:rPr>
                        <w:t>it is usually longer in Europe than in the United States),</w:t>
                      </w:r>
                      <w:r>
                        <w:rPr>
                          <w:rFonts w:ascii="Gill Sans MT" w:hAnsi="Gill Sans MT"/>
                          <w:color w:val="231F20"/>
                          <w:spacing w:val="-1"/>
                          <w:sz w:val="20"/>
                        </w:rPr>
                        <w:t> </w:t>
                      </w:r>
                      <w:r>
                        <w:rPr>
                          <w:rFonts w:ascii="Gill Sans MT" w:hAnsi="Gill Sans MT"/>
                          <w:color w:val="231F20"/>
                          <w:sz w:val="20"/>
                        </w:rPr>
                        <w:t>so you should let applicants</w:t>
                      </w:r>
                      <w:r>
                        <w:rPr>
                          <w:rFonts w:ascii="Gill Sans MT" w:hAnsi="Gill Sans MT"/>
                          <w:color w:val="231F20"/>
                          <w:spacing w:val="40"/>
                          <w:sz w:val="20"/>
                        </w:rPr>
                        <w:t> </w:t>
                      </w:r>
                      <w:r>
                        <w:rPr>
                          <w:rFonts w:ascii="Gill Sans MT" w:hAnsi="Gill Sans MT"/>
                          <w:color w:val="231F20"/>
                          <w:sz w:val="20"/>
                        </w:rPr>
                        <w:t>know</w:t>
                      </w:r>
                      <w:r>
                        <w:rPr>
                          <w:rFonts w:ascii="Gill Sans MT" w:hAnsi="Gill Sans MT"/>
                          <w:color w:val="231F20"/>
                          <w:spacing w:val="-5"/>
                          <w:sz w:val="20"/>
                        </w:rPr>
                        <w:t> </w:t>
                      </w:r>
                      <w:r>
                        <w:rPr>
                          <w:rFonts w:ascii="Gill Sans MT" w:hAnsi="Gill Sans MT"/>
                          <w:color w:val="231F20"/>
                          <w:sz w:val="20"/>
                        </w:rPr>
                        <w:t>about</w:t>
                      </w:r>
                      <w:r>
                        <w:rPr>
                          <w:rFonts w:ascii="Gill Sans MT" w:hAnsi="Gill Sans MT"/>
                          <w:color w:val="231F20"/>
                          <w:spacing w:val="-5"/>
                          <w:sz w:val="20"/>
                        </w:rPr>
                        <w:t> </w:t>
                      </w:r>
                      <w:r>
                        <w:rPr>
                          <w:rFonts w:ascii="Gill Sans MT" w:hAnsi="Gill Sans MT"/>
                          <w:color w:val="231F20"/>
                          <w:sz w:val="20"/>
                        </w:rPr>
                        <w:t>your</w:t>
                      </w:r>
                      <w:r>
                        <w:rPr>
                          <w:rFonts w:ascii="Gill Sans MT" w:hAnsi="Gill Sans MT"/>
                          <w:color w:val="231F20"/>
                          <w:spacing w:val="-5"/>
                          <w:sz w:val="20"/>
                        </w:rPr>
                        <w:t> </w:t>
                      </w:r>
                      <w:r>
                        <w:rPr>
                          <w:rFonts w:ascii="Gill Sans MT" w:hAnsi="Gill Sans MT"/>
                          <w:color w:val="231F20"/>
                          <w:sz w:val="20"/>
                        </w:rPr>
                        <w:t>institution’s</w:t>
                      </w:r>
                      <w:r>
                        <w:rPr>
                          <w:rFonts w:ascii="Gill Sans MT" w:hAnsi="Gill Sans MT"/>
                          <w:color w:val="231F20"/>
                          <w:spacing w:val="-5"/>
                          <w:sz w:val="20"/>
                        </w:rPr>
                        <w:t> </w:t>
                      </w:r>
                      <w:r>
                        <w:rPr>
                          <w:rFonts w:ascii="Gill Sans MT" w:hAnsi="Gill Sans MT"/>
                          <w:color w:val="231F20"/>
                          <w:sz w:val="20"/>
                        </w:rPr>
                        <w:t>and</w:t>
                      </w:r>
                      <w:r>
                        <w:rPr>
                          <w:rFonts w:ascii="Gill Sans MT" w:hAnsi="Gill Sans MT"/>
                          <w:color w:val="231F20"/>
                          <w:spacing w:val="-5"/>
                          <w:sz w:val="20"/>
                        </w:rPr>
                        <w:t> </w:t>
                      </w:r>
                      <w:r>
                        <w:rPr>
                          <w:rFonts w:ascii="Gill Sans MT" w:hAnsi="Gill Sans MT"/>
                          <w:color w:val="231F20"/>
                          <w:sz w:val="20"/>
                        </w:rPr>
                        <w:t>your</w:t>
                      </w:r>
                      <w:r>
                        <w:rPr>
                          <w:rFonts w:ascii="Gill Sans MT" w:hAnsi="Gill Sans MT"/>
                          <w:color w:val="231F20"/>
                          <w:spacing w:val="-5"/>
                          <w:sz w:val="20"/>
                        </w:rPr>
                        <w:t> </w:t>
                      </w:r>
                      <w:r>
                        <w:rPr>
                          <w:rFonts w:ascii="Gill Sans MT" w:hAnsi="Gill Sans MT"/>
                          <w:color w:val="231F20"/>
                          <w:sz w:val="20"/>
                        </w:rPr>
                        <w:t>lab’s</w:t>
                      </w:r>
                      <w:r>
                        <w:rPr>
                          <w:rFonts w:ascii="Gill Sans MT" w:hAnsi="Gill Sans MT"/>
                          <w:color w:val="231F20"/>
                          <w:spacing w:val="-5"/>
                          <w:sz w:val="20"/>
                        </w:rPr>
                        <w:t> </w:t>
                      </w:r>
                      <w:r>
                        <w:rPr>
                          <w:rFonts w:ascii="Gill Sans MT" w:hAnsi="Gill Sans MT"/>
                          <w:color w:val="231F20"/>
                          <w:sz w:val="20"/>
                        </w:rPr>
                        <w:t>policies.</w:t>
                      </w:r>
                    </w:p>
                  </w:txbxContent>
                </v:textbox>
                <v:fill type="solid"/>
                <v:stroke dashstyle="solid"/>
                <w10:wrap type="none"/>
              </v:shape>
            </w:pict>
          </mc:Fallback>
        </mc:AlternateContent>
      </w:r>
      <w:r>
        <w:rPr>
          <w:b/>
          <w:color w:val="231F20"/>
        </w:rPr>
        <w:t>Work hours. </w:t>
      </w:r>
      <w:r>
        <w:rPr>
          <w:color w:val="231F20"/>
        </w:rPr>
        <w:t>Some PIs feel they should stip-ulate a specific number of</w:t>
      </w:r>
      <w:r>
        <w:rPr>
          <w:color w:val="231F20"/>
          <w:spacing w:val="40"/>
        </w:rPr>
        <w:t> </w:t>
      </w:r>
      <w:r>
        <w:rPr>
          <w:color w:val="231F20"/>
        </w:rPr>
        <w:t>hours per week that they expect graduate students or post-docs to work. But that strategy does not nec-essarily work well and can generate resent-ment. Focusing on productivity will prove more</w:t>
      </w:r>
      <w:r>
        <w:rPr>
          <w:color w:val="231F20"/>
          <w:spacing w:val="-2"/>
        </w:rPr>
        <w:t> </w:t>
      </w:r>
      <w:r>
        <w:rPr>
          <w:color w:val="231F20"/>
        </w:rPr>
        <w:t>successful</w:t>
      </w:r>
      <w:r>
        <w:rPr>
          <w:color w:val="231F20"/>
          <w:spacing w:val="-2"/>
        </w:rPr>
        <w:t> </w:t>
      </w:r>
      <w:r>
        <w:rPr>
          <w:color w:val="231F20"/>
        </w:rPr>
        <w:t>than</w:t>
      </w:r>
      <w:r>
        <w:rPr>
          <w:color w:val="231F20"/>
          <w:spacing w:val="-2"/>
        </w:rPr>
        <w:t> </w:t>
      </w:r>
      <w:r>
        <w:rPr>
          <w:color w:val="231F20"/>
        </w:rPr>
        <w:t>focusing</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number of</w:t>
      </w:r>
      <w:r>
        <w:rPr>
          <w:color w:val="231F20"/>
          <w:spacing w:val="40"/>
        </w:rPr>
        <w:t> </w:t>
      </w:r>
      <w:r>
        <w:rPr>
          <w:color w:val="231F20"/>
        </w:rPr>
        <w:t>hours or on the specific hours an individ-ual works. Nevertheless, you will probably want the members of</w:t>
      </w:r>
      <w:r>
        <w:rPr>
          <w:color w:val="231F20"/>
          <w:spacing w:val="40"/>
        </w:rPr>
        <w:t> </w:t>
      </w:r>
      <w:r>
        <w:rPr>
          <w:color w:val="231F20"/>
        </w:rPr>
        <w:t>your laboratory to be present during certain hours—to make sure that they can interact with you and the other lab members. Generally, your own work</w:t>
      </w:r>
    </w:p>
    <w:p>
      <w:pPr>
        <w:pStyle w:val="BodyText"/>
        <w:spacing w:after="0"/>
        <w:sectPr>
          <w:pgSz w:w="12240" w:h="15840"/>
          <w:pgMar w:header="0" w:footer="716" w:top="1080" w:bottom="900" w:left="0" w:right="0"/>
        </w:sectPr>
      </w:pPr>
    </w:p>
    <w:p>
      <w:pPr>
        <w:pStyle w:val="BodyText"/>
        <w:spacing w:before="87"/>
      </w:pPr>
    </w:p>
    <w:p>
      <w:pPr>
        <w:pStyle w:val="BodyText"/>
        <w:ind w:left="3260" w:right="1519"/>
      </w:pPr>
      <w:r>
        <w:rPr>
          <w:color w:val="231F20"/>
        </w:rPr>
        <w:t>hours set the pace for your group. If</w:t>
      </w:r>
      <w:r>
        <w:rPr>
          <w:color w:val="231F20"/>
          <w:spacing w:val="29"/>
        </w:rPr>
        <w:t> </w:t>
      </w:r>
      <w:r>
        <w:rPr>
          <w:color w:val="231F20"/>
        </w:rPr>
        <w:t>you leave the lab at 6:00 p.m., don’t expect people in your lab to be working late into the evening.</w:t>
      </w:r>
    </w:p>
    <w:p>
      <w:pPr>
        <w:pStyle w:val="BodyText"/>
        <w:spacing w:before="3"/>
      </w:pPr>
    </w:p>
    <w:p>
      <w:pPr>
        <w:pStyle w:val="BodyText"/>
        <w:spacing w:before="1"/>
        <w:ind w:left="3260" w:right="1544"/>
      </w:pPr>
      <w:r>
        <w:rPr/>
        <mc:AlternateContent>
          <mc:Choice Requires="wps">
            <w:drawing>
              <wp:anchor distT="0" distB="0" distL="0" distR="0" allowOverlap="1" layoutInCell="1" locked="0" behindDoc="1" simplePos="0" relativeHeight="480506368">
                <wp:simplePos x="0" y="0"/>
                <wp:positionH relativeFrom="page">
                  <wp:posOffset>1758950</wp:posOffset>
                </wp:positionH>
                <wp:positionV relativeFrom="paragraph">
                  <wp:posOffset>785521</wp:posOffset>
                </wp:positionV>
                <wp:extent cx="470534" cy="1084580"/>
                <wp:effectExtent l="0" t="0" r="0" b="0"/>
                <wp:wrapNone/>
                <wp:docPr id="1197" name="Textbox 1197"/>
                <wp:cNvGraphicFramePr>
                  <a:graphicFrameLocks/>
                </wp:cNvGraphicFramePr>
                <a:graphic>
                  <a:graphicData uri="http://schemas.microsoft.com/office/word/2010/wordprocessingShape">
                    <wps:wsp>
                      <wps:cNvPr id="1197" name="Textbox 1197"/>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5pt;margin-top:61.852108pt;width:37.050pt;height:85.4pt;mso-position-horizontal-relative:page;mso-position-vertical-relative:paragraph;z-index:-22810112" type="#_x0000_t202" id="docshape114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rPr>
        <w:t>Prolonged absences</w:t>
      </w:r>
      <w:r>
        <w:rPr>
          <w:color w:val="231F20"/>
        </w:rPr>
        <w:t>. Communicate your expectation that lab members should give you several weeks’ notice about an upcoming vacation. Inform them of</w:t>
      </w:r>
      <w:r>
        <w:rPr>
          <w:color w:val="231F20"/>
          <w:spacing w:val="40"/>
        </w:rPr>
        <w:t> </w:t>
      </w:r>
      <w:r>
        <w:rPr>
          <w:color w:val="231F20"/>
        </w:rPr>
        <w:t>the vacation</w:t>
      </w:r>
      <w:r>
        <w:rPr>
          <w:color w:val="231F20"/>
          <w:spacing w:val="-1"/>
        </w:rPr>
        <w:t> </w:t>
      </w:r>
      <w:r>
        <w:rPr>
          <w:color w:val="231F20"/>
        </w:rPr>
        <w:t>and</w:t>
      </w:r>
      <w:r>
        <w:rPr>
          <w:color w:val="231F20"/>
          <w:spacing w:val="-1"/>
        </w:rPr>
        <w:t> </w:t>
      </w:r>
      <w:r>
        <w:rPr>
          <w:color w:val="231F20"/>
        </w:rPr>
        <w:t>personal</w:t>
      </w:r>
      <w:r>
        <w:rPr>
          <w:color w:val="231F20"/>
          <w:spacing w:val="-1"/>
        </w:rPr>
        <w:t> </w:t>
      </w:r>
      <w:r>
        <w:rPr>
          <w:color w:val="231F20"/>
        </w:rPr>
        <w:t>leave</w:t>
      </w:r>
      <w:r>
        <w:rPr>
          <w:color w:val="231F20"/>
          <w:spacing w:val="-1"/>
        </w:rPr>
        <w:t> </w:t>
      </w:r>
      <w:r>
        <w:rPr>
          <w:color w:val="231F20"/>
        </w:rPr>
        <w:t>limits</w:t>
      </w:r>
      <w:r>
        <w:rPr>
          <w:color w:val="231F20"/>
          <w:spacing w:val="-1"/>
        </w:rPr>
        <w:t> </w:t>
      </w:r>
      <w:r>
        <w:rPr>
          <w:color w:val="231F20"/>
        </w:rPr>
        <w:t>at</w:t>
      </w:r>
      <w:r>
        <w:rPr>
          <w:color w:val="231F20"/>
          <w:spacing w:val="-1"/>
        </w:rPr>
        <w:t> </w:t>
      </w:r>
      <w:r>
        <w:rPr>
          <w:color w:val="231F20"/>
        </w:rPr>
        <w:t>your</w:t>
      </w:r>
      <w:r>
        <w:rPr>
          <w:color w:val="231F20"/>
          <w:spacing w:val="-1"/>
        </w:rPr>
        <w:t> </w:t>
      </w:r>
      <w:r>
        <w:rPr>
          <w:color w:val="231F20"/>
        </w:rPr>
        <w:t>institution.</w:t>
      </w:r>
      <w:r>
        <w:rPr>
          <w:color w:val="231F20"/>
          <w:spacing w:val="-1"/>
        </w:rPr>
        <w:t> </w:t>
      </w:r>
      <w:r>
        <w:rPr>
          <w:color w:val="231F20"/>
        </w:rPr>
        <w:t>Your</w:t>
      </w:r>
      <w:r>
        <w:rPr>
          <w:color w:val="231F20"/>
          <w:spacing w:val="-1"/>
        </w:rPr>
        <w:t> </w:t>
      </w:r>
      <w:r>
        <w:rPr>
          <w:color w:val="231F20"/>
        </w:rPr>
        <w:t>institution</w:t>
      </w:r>
      <w:r>
        <w:rPr>
          <w:color w:val="231F20"/>
          <w:spacing w:val="-1"/>
        </w:rPr>
        <w:t> </w:t>
      </w:r>
      <w:r>
        <w:rPr>
          <w:color w:val="231F20"/>
        </w:rPr>
        <w:t>will</w:t>
      </w:r>
      <w:r>
        <w:rPr>
          <w:color w:val="231F20"/>
          <w:spacing w:val="-1"/>
        </w:rPr>
        <w:t> </w:t>
      </w:r>
      <w:r>
        <w:rPr>
          <w:color w:val="231F20"/>
        </w:rPr>
        <w:t>also</w:t>
      </w:r>
      <w:r>
        <w:rPr>
          <w:color w:val="231F20"/>
          <w:spacing w:val="-1"/>
        </w:rPr>
        <w:t> </w:t>
      </w:r>
      <w:r>
        <w:rPr>
          <w:color w:val="231F20"/>
        </w:rPr>
        <w:t>have guidelines about maternity and paternity leave. It is best to follow these guidelines </w:t>
      </w:r>
      <w:r>
        <w:rPr>
          <w:color w:val="231F20"/>
          <w:spacing w:val="-2"/>
        </w:rPr>
        <w:t>rigorously.</w:t>
      </w:r>
    </w:p>
    <w:p>
      <w:pPr>
        <w:pStyle w:val="BodyText"/>
      </w:pPr>
    </w:p>
    <w:p>
      <w:pPr>
        <w:pStyle w:val="BodyText"/>
      </w:pPr>
    </w:p>
    <w:p>
      <w:pPr>
        <w:pStyle w:val="BodyText"/>
        <w:spacing w:before="81"/>
      </w:pPr>
    </w:p>
    <w:p>
      <w:pPr>
        <w:spacing w:before="0"/>
        <w:ind w:left="3670" w:right="3706" w:firstLine="0"/>
        <w:jc w:val="left"/>
        <w:rPr>
          <w:i/>
          <w:sz w:val="23"/>
        </w:rPr>
      </w:pPr>
      <w:r>
        <w:rPr>
          <w:i/>
          <w:sz w:val="23"/>
        </w:rPr>
        <mc:AlternateContent>
          <mc:Choice Requires="wps">
            <w:drawing>
              <wp:anchor distT="0" distB="0" distL="0" distR="0" allowOverlap="1" layoutInCell="1" locked="0" behindDoc="1" simplePos="0" relativeHeight="480505344">
                <wp:simplePos x="0" y="0"/>
                <wp:positionH relativeFrom="page">
                  <wp:posOffset>1841500</wp:posOffset>
                </wp:positionH>
                <wp:positionV relativeFrom="paragraph">
                  <wp:posOffset>-247738</wp:posOffset>
                </wp:positionV>
                <wp:extent cx="4102100" cy="2671445"/>
                <wp:effectExtent l="0" t="0" r="0" b="0"/>
                <wp:wrapNone/>
                <wp:docPr id="1198" name="Graphic 1198"/>
                <wp:cNvGraphicFramePr>
                  <a:graphicFrameLocks/>
                </wp:cNvGraphicFramePr>
                <a:graphic>
                  <a:graphicData uri="http://schemas.microsoft.com/office/word/2010/wordprocessingShape">
                    <wps:wsp>
                      <wps:cNvPr id="1198" name="Graphic 1198"/>
                      <wps:cNvSpPr/>
                      <wps:spPr>
                        <a:xfrm>
                          <a:off x="0" y="0"/>
                          <a:ext cx="4102100" cy="2671445"/>
                        </a:xfrm>
                        <a:custGeom>
                          <a:avLst/>
                          <a:gdLst/>
                          <a:ahLst/>
                          <a:cxnLst/>
                          <a:rect l="l" t="t" r="r" b="b"/>
                          <a:pathLst>
                            <a:path w="4102100" h="2671445">
                              <a:moveTo>
                                <a:pt x="0" y="2671394"/>
                              </a:moveTo>
                              <a:lnTo>
                                <a:pt x="4102100" y="2671394"/>
                              </a:lnTo>
                              <a:lnTo>
                                <a:pt x="4102100" y="0"/>
                              </a:lnTo>
                              <a:lnTo>
                                <a:pt x="0" y="0"/>
                              </a:lnTo>
                              <a:lnTo>
                                <a:pt x="0" y="2671394"/>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pt;margin-top:-19.507pt;width:323pt;height:210.346pt;mso-position-horizontal-relative:page;mso-position-vertical-relative:paragraph;z-index:-22811136" id="docshape114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93664">
                <wp:simplePos x="0" y="0"/>
                <wp:positionH relativeFrom="page">
                  <wp:posOffset>5564232</wp:posOffset>
                </wp:positionH>
                <wp:positionV relativeFrom="paragraph">
                  <wp:posOffset>1709826</wp:posOffset>
                </wp:positionV>
                <wp:extent cx="481330" cy="914400"/>
                <wp:effectExtent l="0" t="0" r="0" b="0"/>
                <wp:wrapNone/>
                <wp:docPr id="1199" name="Textbox 1199"/>
                <wp:cNvGraphicFramePr>
                  <a:graphicFrameLocks/>
                </wp:cNvGraphicFramePr>
                <a:graphic>
                  <a:graphicData uri="http://schemas.microsoft.com/office/word/2010/wordprocessingShape">
                    <wps:wsp>
                      <wps:cNvPr id="1199" name="Textbox 1199"/>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28571pt;margin-top:134.631989pt;width:37.9pt;height:72pt;mso-position-horizontal-relative:page;mso-position-vertical-relative:paragraph;z-index:1579366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Some labs get a bad reputation when PIs say, “We expect you</w:t>
      </w:r>
      <w:r>
        <w:rPr>
          <w:i/>
          <w:color w:val="231F20"/>
          <w:spacing w:val="40"/>
          <w:sz w:val="23"/>
        </w:rPr>
        <w:t> </w:t>
      </w:r>
      <w:r>
        <w:rPr>
          <w:i/>
          <w:color w:val="231F20"/>
          <w:sz w:val="23"/>
        </w:rPr>
        <w:t>to be here every Saturday and never take vacations,”</w:t>
      </w:r>
      <w:r>
        <w:rPr>
          <w:i/>
          <w:color w:val="231F20"/>
          <w:spacing w:val="28"/>
          <w:sz w:val="23"/>
        </w:rPr>
        <w:t> </w:t>
      </w:r>
      <w:r>
        <w:rPr>
          <w:i/>
          <w:color w:val="231F20"/>
          <w:sz w:val="23"/>
        </w:rPr>
        <w:t>or some-thing similar. I think what you want to do is set an example and</w:t>
      </w:r>
      <w:r>
        <w:rPr>
          <w:i/>
          <w:color w:val="231F20"/>
          <w:spacing w:val="20"/>
          <w:sz w:val="23"/>
        </w:rPr>
        <w:t> </w:t>
      </w:r>
      <w:r>
        <w:rPr>
          <w:i/>
          <w:color w:val="231F20"/>
          <w:sz w:val="23"/>
        </w:rPr>
        <w:t>help</w:t>
      </w:r>
      <w:r>
        <w:rPr>
          <w:i/>
          <w:color w:val="231F20"/>
          <w:spacing w:val="20"/>
          <w:sz w:val="23"/>
        </w:rPr>
        <w:t> </w:t>
      </w:r>
      <w:r>
        <w:rPr>
          <w:i/>
          <w:color w:val="231F20"/>
          <w:sz w:val="23"/>
        </w:rPr>
        <w:t>your</w:t>
      </w:r>
      <w:r>
        <w:rPr>
          <w:i/>
          <w:color w:val="231F20"/>
          <w:spacing w:val="20"/>
          <w:sz w:val="23"/>
        </w:rPr>
        <w:t> </w:t>
      </w:r>
      <w:r>
        <w:rPr>
          <w:i/>
          <w:color w:val="231F20"/>
          <w:sz w:val="23"/>
        </w:rPr>
        <w:t>people</w:t>
      </w:r>
      <w:r>
        <w:rPr>
          <w:i/>
          <w:color w:val="231F20"/>
          <w:spacing w:val="21"/>
          <w:sz w:val="23"/>
        </w:rPr>
        <w:t> </w:t>
      </w:r>
      <w:r>
        <w:rPr>
          <w:i/>
          <w:color w:val="231F20"/>
          <w:sz w:val="23"/>
        </w:rPr>
        <w:t>find</w:t>
      </w:r>
      <w:r>
        <w:rPr>
          <w:i/>
          <w:color w:val="231F20"/>
          <w:spacing w:val="20"/>
          <w:sz w:val="23"/>
        </w:rPr>
        <w:t> </w:t>
      </w:r>
      <w:r>
        <w:rPr>
          <w:i/>
          <w:color w:val="231F20"/>
          <w:sz w:val="23"/>
        </w:rPr>
        <w:t>how</w:t>
      </w:r>
      <w:r>
        <w:rPr>
          <w:i/>
          <w:color w:val="231F20"/>
          <w:spacing w:val="20"/>
          <w:sz w:val="23"/>
        </w:rPr>
        <w:t> </w:t>
      </w:r>
      <w:r>
        <w:rPr>
          <w:i/>
          <w:color w:val="231F20"/>
          <w:sz w:val="23"/>
        </w:rPr>
        <w:t>to</w:t>
      </w:r>
      <w:r>
        <w:rPr>
          <w:i/>
          <w:color w:val="231F20"/>
          <w:spacing w:val="20"/>
          <w:sz w:val="23"/>
        </w:rPr>
        <w:t> </w:t>
      </w:r>
      <w:r>
        <w:rPr>
          <w:i/>
          <w:color w:val="231F20"/>
          <w:sz w:val="23"/>
        </w:rPr>
        <w:t>be</w:t>
      </w:r>
      <w:r>
        <w:rPr>
          <w:i/>
          <w:color w:val="231F20"/>
          <w:spacing w:val="21"/>
          <w:sz w:val="23"/>
        </w:rPr>
        <w:t> </w:t>
      </w:r>
      <w:r>
        <w:rPr>
          <w:i/>
          <w:color w:val="231F20"/>
          <w:sz w:val="23"/>
        </w:rPr>
        <w:t>most</w:t>
      </w:r>
      <w:r>
        <w:rPr>
          <w:i/>
          <w:color w:val="231F20"/>
          <w:spacing w:val="20"/>
          <w:sz w:val="23"/>
        </w:rPr>
        <w:t> </w:t>
      </w:r>
      <w:r>
        <w:rPr>
          <w:i/>
          <w:color w:val="231F20"/>
          <w:sz w:val="23"/>
        </w:rPr>
        <w:t>effective.</w:t>
      </w:r>
      <w:r>
        <w:rPr>
          <w:i/>
          <w:color w:val="231F20"/>
          <w:spacing w:val="20"/>
          <w:sz w:val="23"/>
        </w:rPr>
        <w:t> </w:t>
      </w:r>
      <w:r>
        <w:rPr>
          <w:i/>
          <w:color w:val="231F20"/>
          <w:sz w:val="23"/>
        </w:rPr>
        <w:t>It</w:t>
      </w:r>
      <w:r>
        <w:rPr>
          <w:i/>
          <w:color w:val="231F20"/>
          <w:spacing w:val="20"/>
          <w:sz w:val="23"/>
        </w:rPr>
        <w:t> </w:t>
      </w:r>
      <w:r>
        <w:rPr>
          <w:i/>
          <w:color w:val="231F20"/>
          <w:sz w:val="23"/>
        </w:rPr>
        <w:t>is</w:t>
      </w:r>
      <w:r>
        <w:rPr>
          <w:i/>
          <w:color w:val="231F20"/>
          <w:spacing w:val="21"/>
          <w:sz w:val="23"/>
        </w:rPr>
        <w:t> </w:t>
      </w:r>
      <w:r>
        <w:rPr>
          <w:i/>
          <w:color w:val="231F20"/>
          <w:sz w:val="23"/>
        </w:rPr>
        <w:t>possi-ble to work regular hours, but one has to be very organized</w:t>
      </w:r>
      <w:r>
        <w:rPr>
          <w:i/>
          <w:color w:val="231F20"/>
          <w:spacing w:val="40"/>
          <w:sz w:val="23"/>
        </w:rPr>
        <w:t> </w:t>
      </w:r>
      <w:r>
        <w:rPr>
          <w:i/>
          <w:color w:val="231F20"/>
          <w:sz w:val="23"/>
        </w:rPr>
        <w:t>about</w:t>
      </w:r>
      <w:r>
        <w:rPr>
          <w:i/>
          <w:color w:val="231F20"/>
          <w:spacing w:val="20"/>
          <w:sz w:val="23"/>
        </w:rPr>
        <w:t> </w:t>
      </w:r>
      <w:r>
        <w:rPr>
          <w:i/>
          <w:color w:val="231F20"/>
          <w:sz w:val="23"/>
        </w:rPr>
        <w:t>it.</w:t>
      </w:r>
      <w:r>
        <w:rPr>
          <w:i/>
          <w:color w:val="231F20"/>
          <w:spacing w:val="20"/>
          <w:sz w:val="23"/>
        </w:rPr>
        <w:t> </w:t>
      </w:r>
      <w:r>
        <w:rPr>
          <w:i/>
          <w:color w:val="231F20"/>
          <w:sz w:val="23"/>
        </w:rPr>
        <w:t>I</w:t>
      </w:r>
      <w:r>
        <w:rPr>
          <w:i/>
          <w:color w:val="231F20"/>
          <w:spacing w:val="20"/>
          <w:sz w:val="23"/>
        </w:rPr>
        <w:t> </w:t>
      </w:r>
      <w:r>
        <w:rPr>
          <w:i/>
          <w:color w:val="231F20"/>
          <w:sz w:val="23"/>
        </w:rPr>
        <w:t>have</w:t>
      </w:r>
      <w:r>
        <w:rPr>
          <w:i/>
          <w:color w:val="231F20"/>
          <w:spacing w:val="21"/>
          <w:sz w:val="23"/>
        </w:rPr>
        <w:t> </w:t>
      </w:r>
      <w:r>
        <w:rPr>
          <w:i/>
          <w:color w:val="231F20"/>
          <w:sz w:val="23"/>
        </w:rPr>
        <w:t>had</w:t>
      </w:r>
      <w:r>
        <w:rPr>
          <w:i/>
          <w:color w:val="231F20"/>
          <w:spacing w:val="20"/>
          <w:sz w:val="23"/>
        </w:rPr>
        <w:t> </w:t>
      </w:r>
      <w:r>
        <w:rPr>
          <w:i/>
          <w:color w:val="231F20"/>
          <w:sz w:val="23"/>
        </w:rPr>
        <w:t>very</w:t>
      </w:r>
      <w:r>
        <w:rPr>
          <w:i/>
          <w:color w:val="231F20"/>
          <w:spacing w:val="20"/>
          <w:sz w:val="23"/>
        </w:rPr>
        <w:t> </w:t>
      </w:r>
      <w:r>
        <w:rPr>
          <w:i/>
          <w:color w:val="231F20"/>
          <w:sz w:val="23"/>
        </w:rPr>
        <w:t>efficient</w:t>
      </w:r>
      <w:r>
        <w:rPr>
          <w:i/>
          <w:color w:val="231F20"/>
          <w:spacing w:val="20"/>
          <w:sz w:val="23"/>
        </w:rPr>
        <w:t> </w:t>
      </w:r>
      <w:r>
        <w:rPr>
          <w:i/>
          <w:color w:val="231F20"/>
          <w:sz w:val="23"/>
        </w:rPr>
        <w:t>people</w:t>
      </w:r>
      <w:r>
        <w:rPr>
          <w:i/>
          <w:color w:val="231F20"/>
          <w:spacing w:val="21"/>
          <w:sz w:val="23"/>
        </w:rPr>
        <w:t> </w:t>
      </w:r>
      <w:r>
        <w:rPr>
          <w:i/>
          <w:color w:val="231F20"/>
          <w:sz w:val="23"/>
        </w:rPr>
        <w:t>who</w:t>
      </w:r>
      <w:r>
        <w:rPr>
          <w:i/>
          <w:color w:val="231F20"/>
          <w:spacing w:val="20"/>
          <w:sz w:val="23"/>
        </w:rPr>
        <w:t> </w:t>
      </w:r>
      <w:r>
        <w:rPr>
          <w:i/>
          <w:color w:val="231F20"/>
          <w:sz w:val="23"/>
        </w:rPr>
        <w:t>can</w:t>
      </w:r>
      <w:r>
        <w:rPr>
          <w:i/>
          <w:color w:val="231F20"/>
          <w:spacing w:val="20"/>
          <w:sz w:val="23"/>
        </w:rPr>
        <w:t> </w:t>
      </w:r>
      <w:r>
        <w:rPr>
          <w:i/>
          <w:color w:val="231F20"/>
          <w:sz w:val="23"/>
        </w:rPr>
        <w:t>be</w:t>
      </w:r>
      <w:r>
        <w:rPr>
          <w:i/>
          <w:color w:val="231F20"/>
          <w:spacing w:val="21"/>
          <w:sz w:val="23"/>
        </w:rPr>
        <w:t> </w:t>
      </w:r>
      <w:r>
        <w:rPr>
          <w:i/>
          <w:color w:val="231F20"/>
          <w:sz w:val="23"/>
        </w:rPr>
        <w:t>very</w:t>
      </w:r>
      <w:r>
        <w:rPr>
          <w:i/>
          <w:color w:val="231F20"/>
          <w:spacing w:val="20"/>
          <w:sz w:val="23"/>
        </w:rPr>
        <w:t> </w:t>
      </w:r>
      <w:r>
        <w:rPr>
          <w:i/>
          <w:color w:val="231F20"/>
          <w:sz w:val="23"/>
        </w:rPr>
        <w:t>pro-ductive</w:t>
      </w:r>
      <w:r>
        <w:rPr>
          <w:i/>
          <w:color w:val="231F20"/>
          <w:spacing w:val="32"/>
          <w:sz w:val="23"/>
        </w:rPr>
        <w:t> </w:t>
      </w:r>
      <w:r>
        <w:rPr>
          <w:i/>
          <w:color w:val="231F20"/>
          <w:sz w:val="23"/>
        </w:rPr>
        <w:t>working</w:t>
      </w:r>
      <w:r>
        <w:rPr>
          <w:i/>
          <w:color w:val="231F20"/>
          <w:spacing w:val="31"/>
          <w:sz w:val="23"/>
        </w:rPr>
        <w:t> </w:t>
      </w:r>
      <w:r>
        <w:rPr>
          <w:i/>
          <w:color w:val="231F20"/>
          <w:sz w:val="23"/>
        </w:rPr>
        <w:t>nine</w:t>
      </w:r>
      <w:r>
        <w:rPr>
          <w:i/>
          <w:color w:val="231F20"/>
          <w:spacing w:val="32"/>
          <w:sz w:val="23"/>
        </w:rPr>
        <w:t> </w:t>
      </w:r>
      <w:r>
        <w:rPr>
          <w:i/>
          <w:color w:val="231F20"/>
          <w:sz w:val="23"/>
        </w:rPr>
        <w:t>to</w:t>
      </w:r>
      <w:r>
        <w:rPr>
          <w:i/>
          <w:color w:val="231F20"/>
          <w:spacing w:val="31"/>
          <w:sz w:val="23"/>
        </w:rPr>
        <w:t> </w:t>
      </w:r>
      <w:r>
        <w:rPr>
          <w:i/>
          <w:color w:val="231F20"/>
          <w:sz w:val="23"/>
        </w:rPr>
        <w:t>five</w:t>
      </w:r>
      <w:r>
        <w:rPr>
          <w:i/>
          <w:color w:val="231F20"/>
          <w:spacing w:val="32"/>
          <w:sz w:val="23"/>
        </w:rPr>
        <w:t> </w:t>
      </w:r>
      <w:r>
        <w:rPr>
          <w:i/>
          <w:color w:val="231F20"/>
          <w:sz w:val="23"/>
        </w:rPr>
        <w:t>and</w:t>
      </w:r>
      <w:r>
        <w:rPr>
          <w:i/>
          <w:color w:val="231F20"/>
          <w:spacing w:val="31"/>
          <w:sz w:val="23"/>
        </w:rPr>
        <w:t> </w:t>
      </w:r>
      <w:r>
        <w:rPr>
          <w:i/>
          <w:color w:val="231F20"/>
          <w:sz w:val="23"/>
        </w:rPr>
        <w:t>just</w:t>
      </w:r>
      <w:r>
        <w:rPr>
          <w:i/>
          <w:color w:val="231F20"/>
          <w:spacing w:val="31"/>
          <w:sz w:val="23"/>
        </w:rPr>
        <w:t> </w:t>
      </w:r>
      <w:r>
        <w:rPr>
          <w:i/>
          <w:color w:val="231F20"/>
          <w:sz w:val="23"/>
        </w:rPr>
        <w:t>use</w:t>
      </w:r>
      <w:r>
        <w:rPr>
          <w:i/>
          <w:color w:val="231F20"/>
          <w:spacing w:val="32"/>
          <w:sz w:val="23"/>
        </w:rPr>
        <w:t> </w:t>
      </w:r>
      <w:r>
        <w:rPr>
          <w:i/>
          <w:color w:val="231F20"/>
          <w:sz w:val="23"/>
        </w:rPr>
        <w:t>their</w:t>
      </w:r>
      <w:r>
        <w:rPr>
          <w:i/>
          <w:color w:val="231F20"/>
          <w:spacing w:val="31"/>
          <w:sz w:val="23"/>
        </w:rPr>
        <w:t> </w:t>
      </w:r>
      <w:r>
        <w:rPr>
          <w:i/>
          <w:color w:val="231F20"/>
          <w:sz w:val="23"/>
        </w:rPr>
        <w:t>time</w:t>
      </w:r>
      <w:r>
        <w:rPr>
          <w:i/>
          <w:color w:val="231F20"/>
          <w:spacing w:val="32"/>
          <w:sz w:val="23"/>
        </w:rPr>
        <w:t> </w:t>
      </w:r>
      <w:r>
        <w:rPr>
          <w:i/>
          <w:color w:val="231F20"/>
          <w:sz w:val="23"/>
        </w:rPr>
        <w:t>well.</w:t>
      </w:r>
      <w:r>
        <w:rPr>
          <w:i/>
          <w:color w:val="231F20"/>
          <w:spacing w:val="31"/>
          <w:sz w:val="23"/>
        </w:rPr>
        <w:t> </w:t>
      </w:r>
      <w:r>
        <w:rPr>
          <w:i/>
          <w:color w:val="231F20"/>
          <w:sz w:val="23"/>
        </w:rPr>
        <w:t>I have</w:t>
      </w:r>
      <w:r>
        <w:rPr>
          <w:i/>
          <w:color w:val="231F20"/>
          <w:spacing w:val="24"/>
          <w:sz w:val="23"/>
        </w:rPr>
        <w:t> </w:t>
      </w:r>
      <w:r>
        <w:rPr>
          <w:i/>
          <w:color w:val="231F20"/>
          <w:sz w:val="23"/>
        </w:rPr>
        <w:t>also</w:t>
      </w:r>
      <w:r>
        <w:rPr>
          <w:i/>
          <w:color w:val="231F20"/>
          <w:spacing w:val="23"/>
          <w:sz w:val="23"/>
        </w:rPr>
        <w:t> </w:t>
      </w:r>
      <w:r>
        <w:rPr>
          <w:i/>
          <w:color w:val="231F20"/>
          <w:sz w:val="23"/>
        </w:rPr>
        <w:t>had</w:t>
      </w:r>
      <w:r>
        <w:rPr>
          <w:i/>
          <w:color w:val="231F20"/>
          <w:spacing w:val="23"/>
          <w:sz w:val="23"/>
        </w:rPr>
        <w:t> </w:t>
      </w:r>
      <w:r>
        <w:rPr>
          <w:i/>
          <w:color w:val="231F20"/>
          <w:sz w:val="23"/>
        </w:rPr>
        <w:t>other</w:t>
      </w:r>
      <w:r>
        <w:rPr>
          <w:i/>
          <w:color w:val="231F20"/>
          <w:spacing w:val="23"/>
          <w:sz w:val="23"/>
        </w:rPr>
        <w:t> </w:t>
      </w:r>
      <w:r>
        <w:rPr>
          <w:i/>
          <w:color w:val="231F20"/>
          <w:sz w:val="23"/>
        </w:rPr>
        <w:t>people</w:t>
      </w:r>
      <w:r>
        <w:rPr>
          <w:i/>
          <w:color w:val="231F20"/>
          <w:spacing w:val="24"/>
          <w:sz w:val="23"/>
        </w:rPr>
        <w:t> </w:t>
      </w:r>
      <w:r>
        <w:rPr>
          <w:i/>
          <w:color w:val="231F20"/>
          <w:sz w:val="23"/>
        </w:rPr>
        <w:t>who</w:t>
      </w:r>
      <w:r>
        <w:rPr>
          <w:i/>
          <w:color w:val="231F20"/>
          <w:spacing w:val="23"/>
          <w:sz w:val="23"/>
        </w:rPr>
        <w:t> </w:t>
      </w:r>
      <w:r>
        <w:rPr>
          <w:i/>
          <w:color w:val="231F20"/>
          <w:sz w:val="23"/>
        </w:rPr>
        <w:t>don’t</w:t>
      </w:r>
      <w:r>
        <w:rPr>
          <w:i/>
          <w:color w:val="231F20"/>
          <w:spacing w:val="23"/>
          <w:sz w:val="23"/>
        </w:rPr>
        <w:t> </w:t>
      </w:r>
      <w:r>
        <w:rPr>
          <w:i/>
          <w:color w:val="231F20"/>
          <w:sz w:val="23"/>
        </w:rPr>
        <w:t>use</w:t>
      </w:r>
      <w:r>
        <w:rPr>
          <w:i/>
          <w:color w:val="231F20"/>
          <w:spacing w:val="24"/>
          <w:sz w:val="23"/>
        </w:rPr>
        <w:t> </w:t>
      </w:r>
      <w:r>
        <w:rPr>
          <w:i/>
          <w:color w:val="231F20"/>
          <w:sz w:val="23"/>
        </w:rPr>
        <w:t>their</w:t>
      </w:r>
      <w:r>
        <w:rPr>
          <w:i/>
          <w:color w:val="231F20"/>
          <w:spacing w:val="23"/>
          <w:sz w:val="23"/>
        </w:rPr>
        <w:t> </w:t>
      </w:r>
      <w:r>
        <w:rPr>
          <w:i/>
          <w:color w:val="231F20"/>
          <w:sz w:val="23"/>
        </w:rPr>
        <w:t>time</w:t>
      </w:r>
      <w:r>
        <w:rPr>
          <w:i/>
          <w:color w:val="231F20"/>
          <w:spacing w:val="24"/>
          <w:sz w:val="23"/>
        </w:rPr>
        <w:t> </w:t>
      </w:r>
      <w:r>
        <w:rPr>
          <w:i/>
          <w:color w:val="231F20"/>
          <w:sz w:val="23"/>
        </w:rPr>
        <w:t>well,</w:t>
      </w:r>
      <w:r>
        <w:rPr>
          <w:i/>
          <w:color w:val="231F20"/>
          <w:spacing w:val="23"/>
          <w:sz w:val="23"/>
        </w:rPr>
        <w:t> </w:t>
      </w:r>
      <w:r>
        <w:rPr>
          <w:i/>
          <w:color w:val="231F20"/>
          <w:sz w:val="23"/>
        </w:rPr>
        <w:t>and so I try to work with each lab member to help them figure out what works best.</w:t>
      </w:r>
    </w:p>
    <w:p>
      <w:pPr>
        <w:pStyle w:val="BodyText"/>
        <w:spacing w:before="12"/>
        <w:rPr>
          <w:i/>
        </w:rPr>
      </w:pPr>
    </w:p>
    <w:p>
      <w:pPr>
        <w:pStyle w:val="BodyText"/>
        <w:spacing w:before="1"/>
        <w:ind w:left="4210" w:right="3563" w:hanging="288"/>
      </w:pPr>
      <w:r>
        <w:rPr>
          <w:color w:val="231F20"/>
        </w:rPr>
        <w:t>—Suzanne</w:t>
      </w:r>
      <w:r>
        <w:rPr>
          <w:color w:val="231F20"/>
          <w:spacing w:val="-5"/>
        </w:rPr>
        <w:t> </w:t>
      </w:r>
      <w:r>
        <w:rPr>
          <w:color w:val="231F20"/>
        </w:rPr>
        <w:t>Pfeffer,</w:t>
      </w:r>
      <w:r>
        <w:rPr>
          <w:color w:val="231F20"/>
          <w:spacing w:val="-5"/>
        </w:rPr>
        <w:t> </w:t>
      </w:r>
      <w:r>
        <w:rPr>
          <w:color w:val="231F20"/>
        </w:rPr>
        <w:t>Stanford</w:t>
      </w:r>
      <w:r>
        <w:rPr>
          <w:color w:val="231F20"/>
          <w:spacing w:val="-5"/>
        </w:rPr>
        <w:t> </w:t>
      </w:r>
      <w:r>
        <w:rPr>
          <w:color w:val="231F20"/>
        </w:rPr>
        <w:t>University</w:t>
      </w:r>
      <w:r>
        <w:rPr>
          <w:color w:val="231F20"/>
          <w:spacing w:val="-5"/>
        </w:rPr>
        <w:t> </w:t>
      </w:r>
      <w:r>
        <w:rPr>
          <w:color w:val="231F20"/>
        </w:rPr>
        <w:t>School</w:t>
      </w:r>
      <w:r>
        <w:rPr>
          <w:color w:val="231F20"/>
          <w:spacing w:val="-5"/>
        </w:rPr>
        <w:t> </w:t>
      </w:r>
      <w:r>
        <w:rPr>
          <w:color w:val="231F20"/>
        </w:rPr>
        <w:t>of </w:t>
      </w:r>
      <w:r>
        <w:rPr>
          <w:color w:val="231F20"/>
          <w:spacing w:val="-2"/>
        </w:rPr>
        <w:t>Medicine</w:t>
      </w:r>
    </w:p>
    <w:p>
      <w:pPr>
        <w:pStyle w:val="BodyText"/>
      </w:pPr>
    </w:p>
    <w:p>
      <w:pPr>
        <w:pStyle w:val="BodyText"/>
      </w:pPr>
    </w:p>
    <w:p>
      <w:pPr>
        <w:pStyle w:val="BodyText"/>
        <w:spacing w:before="195"/>
      </w:pPr>
    </w:p>
    <w:p>
      <w:pPr>
        <w:pStyle w:val="BodyText"/>
        <w:spacing w:before="1"/>
        <w:ind w:left="3260" w:right="1519"/>
      </w:pPr>
      <w:r>
        <w:rPr>
          <w:b/>
          <w:color w:val="231F20"/>
        </w:rPr>
        <w:t>Authorship of</w:t>
      </w:r>
      <w:r>
        <w:rPr>
          <w:b/>
          <w:color w:val="231F20"/>
          <w:spacing w:val="40"/>
        </w:rPr>
        <w:t> </w:t>
      </w:r>
      <w:r>
        <w:rPr>
          <w:b/>
          <w:color w:val="231F20"/>
        </w:rPr>
        <w:t>papers. </w:t>
      </w:r>
      <w:r>
        <w:rPr>
          <w:color w:val="231F20"/>
        </w:rPr>
        <w:t>The inclusion and order of</w:t>
      </w:r>
      <w:r>
        <w:rPr>
          <w:color w:val="231F20"/>
          <w:spacing w:val="40"/>
        </w:rPr>
        <w:t> </w:t>
      </w:r>
      <w:r>
        <w:rPr>
          <w:color w:val="231F20"/>
        </w:rPr>
        <w:t>authors on a paper are often sources of</w:t>
      </w:r>
      <w:r>
        <w:rPr>
          <w:color w:val="231F20"/>
          <w:spacing w:val="31"/>
        </w:rPr>
        <w:t> </w:t>
      </w:r>
      <w:r>
        <w:rPr>
          <w:color w:val="231F20"/>
        </w:rPr>
        <w:t>discord in the lab. In deciding who should be an author on a paper, the PI has to consider who has contributed to particular aspects of</w:t>
      </w:r>
      <w:r>
        <w:rPr>
          <w:color w:val="231F20"/>
          <w:spacing w:val="40"/>
        </w:rPr>
        <w:t> </w:t>
      </w:r>
      <w:r>
        <w:rPr>
          <w:color w:val="231F20"/>
        </w:rPr>
        <w:t>the work. All lab members who are involved in a project should express their expectations concern-ing authorship and credits on the resulting paper, and provide their rationale for being considered as an author.</w:t>
      </w:r>
    </w:p>
    <w:p>
      <w:pPr>
        <w:pStyle w:val="BodyText"/>
        <w:spacing w:before="8"/>
      </w:pPr>
    </w:p>
    <w:p>
      <w:pPr>
        <w:pStyle w:val="BodyText"/>
        <w:ind w:left="3260"/>
      </w:pPr>
      <w:r>
        <w:rPr>
          <w:color w:val="231F20"/>
        </w:rPr>
        <w:t>Here</w:t>
      </w:r>
      <w:r>
        <w:rPr>
          <w:color w:val="231F20"/>
          <w:spacing w:val="4"/>
        </w:rPr>
        <w:t> </w:t>
      </w:r>
      <w:r>
        <w:rPr>
          <w:color w:val="231F20"/>
        </w:rPr>
        <w:t>are</w:t>
      </w:r>
      <w:r>
        <w:rPr>
          <w:color w:val="231F20"/>
          <w:spacing w:val="5"/>
        </w:rPr>
        <w:t> </w:t>
      </w:r>
      <w:r>
        <w:rPr>
          <w:color w:val="231F20"/>
        </w:rPr>
        <w:t>some</w:t>
      </w:r>
      <w:r>
        <w:rPr>
          <w:color w:val="231F20"/>
          <w:spacing w:val="4"/>
        </w:rPr>
        <w:t> </w:t>
      </w:r>
      <w:r>
        <w:rPr>
          <w:color w:val="231F20"/>
        </w:rPr>
        <w:t>guidelines</w:t>
      </w:r>
      <w:r>
        <w:rPr>
          <w:color w:val="231F20"/>
          <w:spacing w:val="5"/>
        </w:rPr>
        <w:t> </w:t>
      </w:r>
      <w:r>
        <w:rPr>
          <w:color w:val="231F20"/>
        </w:rPr>
        <w:t>to</w:t>
      </w:r>
      <w:r>
        <w:rPr>
          <w:color w:val="231F20"/>
          <w:spacing w:val="5"/>
        </w:rPr>
        <w:t> </w:t>
      </w:r>
      <w:r>
        <w:rPr>
          <w:color w:val="231F20"/>
          <w:spacing w:val="-2"/>
        </w:rPr>
        <w:t>consider:</w:t>
      </w:r>
    </w:p>
    <w:p>
      <w:pPr>
        <w:pStyle w:val="ListParagraph"/>
        <w:numPr>
          <w:ilvl w:val="0"/>
          <w:numId w:val="16"/>
        </w:numPr>
        <w:tabs>
          <w:tab w:pos="3979" w:val="left" w:leader="none"/>
          <w:tab w:pos="3998" w:val="left" w:leader="none"/>
        </w:tabs>
        <w:spacing w:line="242" w:lineRule="auto" w:before="231" w:after="0"/>
        <w:ind w:left="3979" w:right="1567" w:hanging="461"/>
        <w:jc w:val="left"/>
        <w:rPr>
          <w:sz w:val="23"/>
        </w:rPr>
      </w:pPr>
      <w:r>
        <w:rPr>
          <w:color w:val="231F20"/>
          <w:sz w:val="23"/>
        </w:rPr>
        <w:t>The</w:t>
      </w:r>
      <w:r>
        <w:rPr>
          <w:color w:val="231F20"/>
          <w:sz w:val="23"/>
        </w:rPr>
        <w:t> first author is normally the individual who is primarily responsible for the project.</w:t>
      </w:r>
    </w:p>
    <w:p>
      <w:pPr>
        <w:pStyle w:val="ListParagraph"/>
        <w:numPr>
          <w:ilvl w:val="0"/>
          <w:numId w:val="16"/>
        </w:numPr>
        <w:tabs>
          <w:tab w:pos="3979" w:val="left" w:leader="none"/>
          <w:tab w:pos="3996" w:val="left" w:leader="none"/>
        </w:tabs>
        <w:spacing w:line="249" w:lineRule="auto" w:before="178" w:after="0"/>
        <w:ind w:left="3979" w:right="1716" w:hanging="461"/>
        <w:jc w:val="both"/>
        <w:rPr>
          <w:sz w:val="23"/>
        </w:rPr>
      </w:pPr>
      <w:r>
        <w:rPr>
          <w:color w:val="231F20"/>
          <w:sz w:val="23"/>
        </w:rPr>
        <w:t>Occasionally,</w:t>
      </w:r>
      <w:r>
        <w:rPr>
          <w:color w:val="231F20"/>
          <w:sz w:val="23"/>
        </w:rPr>
        <w:t> two</w:t>
      </w:r>
      <w:r>
        <w:rPr>
          <w:color w:val="231F20"/>
          <w:spacing w:val="-2"/>
          <w:sz w:val="23"/>
        </w:rPr>
        <w:t> </w:t>
      </w:r>
      <w:r>
        <w:rPr>
          <w:color w:val="231F20"/>
          <w:sz w:val="23"/>
        </w:rPr>
        <w:t>individuals</w:t>
      </w:r>
      <w:r>
        <w:rPr>
          <w:color w:val="231F20"/>
          <w:spacing w:val="-2"/>
          <w:sz w:val="23"/>
        </w:rPr>
        <w:t> </w:t>
      </w:r>
      <w:r>
        <w:rPr>
          <w:color w:val="231F20"/>
          <w:sz w:val="23"/>
        </w:rPr>
        <w:t>may</w:t>
      </w:r>
      <w:r>
        <w:rPr>
          <w:color w:val="231F20"/>
          <w:spacing w:val="-2"/>
          <w:sz w:val="23"/>
        </w:rPr>
        <w:t> </w:t>
      </w:r>
      <w:r>
        <w:rPr>
          <w:color w:val="231F20"/>
          <w:sz w:val="23"/>
        </w:rPr>
        <w:t>share</w:t>
      </w:r>
      <w:r>
        <w:rPr>
          <w:color w:val="231F20"/>
          <w:spacing w:val="-2"/>
          <w:sz w:val="23"/>
        </w:rPr>
        <w:t> </w:t>
      </w:r>
      <w:r>
        <w:rPr>
          <w:color w:val="231F20"/>
          <w:sz w:val="23"/>
        </w:rPr>
        <w:t>that</w:t>
      </w:r>
      <w:r>
        <w:rPr>
          <w:color w:val="231F20"/>
          <w:spacing w:val="-2"/>
          <w:sz w:val="23"/>
        </w:rPr>
        <w:t> </w:t>
      </w:r>
      <w:r>
        <w:rPr>
          <w:color w:val="231F20"/>
          <w:sz w:val="23"/>
        </w:rPr>
        <w:t>responsibility;</w:t>
      </w:r>
      <w:r>
        <w:rPr>
          <w:color w:val="231F20"/>
          <w:spacing w:val="-2"/>
          <w:sz w:val="23"/>
        </w:rPr>
        <w:t> </w:t>
      </w:r>
      <w:r>
        <w:rPr>
          <w:color w:val="231F20"/>
          <w:sz w:val="23"/>
        </w:rPr>
        <w:t>most</w:t>
      </w:r>
      <w:r>
        <w:rPr>
          <w:color w:val="231F20"/>
          <w:spacing w:val="-2"/>
          <w:sz w:val="23"/>
        </w:rPr>
        <w:t> </w:t>
      </w:r>
      <w:r>
        <w:rPr>
          <w:color w:val="231F20"/>
          <w:sz w:val="23"/>
        </w:rPr>
        <w:t>journals permit a statement that indicates that the first two or three authors listed have each contributed equally to the publication.</w:t>
      </w:r>
    </w:p>
    <w:p>
      <w:pPr>
        <w:pStyle w:val="ListParagraph"/>
        <w:numPr>
          <w:ilvl w:val="0"/>
          <w:numId w:val="16"/>
        </w:numPr>
        <w:tabs>
          <w:tab w:pos="3979" w:val="left" w:leader="none"/>
          <w:tab w:pos="3996" w:val="left" w:leader="none"/>
        </w:tabs>
        <w:spacing w:line="249" w:lineRule="auto" w:before="169" w:after="0"/>
        <w:ind w:left="3979" w:right="1603" w:hanging="461"/>
        <w:jc w:val="both"/>
        <w:rPr>
          <w:sz w:val="23"/>
        </w:rPr>
      </w:pPr>
      <w:r>
        <w:rPr>
          <w:color w:val="231F20"/>
          <w:sz w:val="23"/>
        </w:rPr>
        <w:t>It</w:t>
      </w:r>
      <w:r>
        <w:rPr>
          <w:color w:val="231F20"/>
          <w:sz w:val="23"/>
        </w:rPr>
        <w:t> is unwise to make upfront promises about authorship. You may choose to make it a policy in your lab to wait until you know how much each per-son has actually contributed before authorship is assigned.</w:t>
      </w:r>
    </w:p>
    <w:p>
      <w:pPr>
        <w:pStyle w:val="ListParagraph"/>
        <w:numPr>
          <w:ilvl w:val="0"/>
          <w:numId w:val="16"/>
        </w:numPr>
        <w:tabs>
          <w:tab w:pos="3979" w:val="left" w:leader="none"/>
          <w:tab w:pos="3996" w:val="left" w:leader="none"/>
        </w:tabs>
        <w:spacing w:line="242" w:lineRule="auto" w:before="170" w:after="0"/>
        <w:ind w:left="3979" w:right="1530" w:hanging="461"/>
        <w:jc w:val="both"/>
        <w:rPr>
          <w:sz w:val="23"/>
        </w:rPr>
      </w:pPr>
      <w:r>
        <w:rPr>
          <w:color w:val="231F20"/>
          <w:sz w:val="23"/>
        </w:rPr>
        <w:t>In</w:t>
      </w:r>
      <w:r>
        <w:rPr>
          <w:color w:val="231F20"/>
          <w:spacing w:val="-15"/>
          <w:sz w:val="23"/>
        </w:rPr>
        <w:t> </w:t>
      </w:r>
      <w:r>
        <w:rPr>
          <w:color w:val="231F20"/>
          <w:sz w:val="23"/>
        </w:rPr>
        <w:t>deciding</w:t>
      </w:r>
      <w:r>
        <w:rPr>
          <w:color w:val="231F20"/>
          <w:spacing w:val="-14"/>
          <w:sz w:val="23"/>
        </w:rPr>
        <w:t> </w:t>
      </w:r>
      <w:r>
        <w:rPr>
          <w:color w:val="231F20"/>
          <w:sz w:val="23"/>
        </w:rPr>
        <w:t>whether</w:t>
      </w:r>
      <w:r>
        <w:rPr>
          <w:color w:val="231F20"/>
          <w:spacing w:val="-15"/>
          <w:sz w:val="23"/>
        </w:rPr>
        <w:t> </w:t>
      </w:r>
      <w:r>
        <w:rPr>
          <w:color w:val="231F20"/>
          <w:sz w:val="23"/>
        </w:rPr>
        <w:t>to</w:t>
      </w:r>
      <w:r>
        <w:rPr>
          <w:color w:val="231F20"/>
          <w:spacing w:val="-14"/>
          <w:sz w:val="23"/>
        </w:rPr>
        <w:t> </w:t>
      </w:r>
      <w:r>
        <w:rPr>
          <w:color w:val="231F20"/>
          <w:sz w:val="23"/>
        </w:rPr>
        <w:t>include</w:t>
      </w:r>
      <w:r>
        <w:rPr>
          <w:color w:val="231F20"/>
          <w:spacing w:val="-14"/>
          <w:sz w:val="23"/>
        </w:rPr>
        <w:t> </w:t>
      </w:r>
      <w:r>
        <w:rPr>
          <w:color w:val="231F20"/>
          <w:sz w:val="23"/>
        </w:rPr>
        <w:t>someone</w:t>
      </w:r>
      <w:r>
        <w:rPr>
          <w:color w:val="231F20"/>
          <w:spacing w:val="-15"/>
          <w:sz w:val="23"/>
        </w:rPr>
        <w:t> </w:t>
      </w:r>
      <w:r>
        <w:rPr>
          <w:color w:val="231F20"/>
          <w:sz w:val="23"/>
        </w:rPr>
        <w:t>as</w:t>
      </w:r>
      <w:r>
        <w:rPr>
          <w:color w:val="231F20"/>
          <w:spacing w:val="-14"/>
          <w:sz w:val="23"/>
        </w:rPr>
        <w:t> </w:t>
      </w:r>
      <w:r>
        <w:rPr>
          <w:color w:val="231F20"/>
          <w:sz w:val="23"/>
        </w:rPr>
        <w:t>an</w:t>
      </w:r>
      <w:r>
        <w:rPr>
          <w:color w:val="231F20"/>
          <w:spacing w:val="-14"/>
          <w:sz w:val="23"/>
        </w:rPr>
        <w:t> </w:t>
      </w:r>
      <w:r>
        <w:rPr>
          <w:color w:val="231F20"/>
          <w:sz w:val="23"/>
        </w:rPr>
        <w:t>author,</w:t>
      </w:r>
      <w:r>
        <w:rPr>
          <w:color w:val="231F20"/>
          <w:spacing w:val="-15"/>
          <w:sz w:val="23"/>
        </w:rPr>
        <w:t> </w:t>
      </w:r>
      <w:r>
        <w:rPr>
          <w:color w:val="231F20"/>
          <w:sz w:val="23"/>
        </w:rPr>
        <w:t>ask</w:t>
      </w:r>
      <w:r>
        <w:rPr>
          <w:color w:val="231F20"/>
          <w:spacing w:val="-14"/>
          <w:sz w:val="23"/>
        </w:rPr>
        <w:t> </w:t>
      </w:r>
      <w:r>
        <w:rPr>
          <w:color w:val="231F20"/>
          <w:sz w:val="23"/>
        </w:rPr>
        <w:t>“Could</w:t>
      </w:r>
      <w:r>
        <w:rPr>
          <w:color w:val="231F20"/>
          <w:spacing w:val="-15"/>
          <w:sz w:val="23"/>
        </w:rPr>
        <w:t> </w:t>
      </w:r>
      <w:r>
        <w:rPr>
          <w:color w:val="231F20"/>
          <w:sz w:val="23"/>
        </w:rPr>
        <w:t>this</w:t>
      </w:r>
      <w:r>
        <w:rPr>
          <w:color w:val="231F20"/>
          <w:spacing w:val="-14"/>
          <w:sz w:val="23"/>
        </w:rPr>
        <w:t> </w:t>
      </w:r>
      <w:r>
        <w:rPr>
          <w:color w:val="231F20"/>
          <w:sz w:val="23"/>
        </w:rPr>
        <w:t>project have</w:t>
      </w:r>
      <w:r>
        <w:rPr>
          <w:color w:val="231F20"/>
          <w:spacing w:val="-13"/>
          <w:sz w:val="23"/>
        </w:rPr>
        <w:t> </w:t>
      </w:r>
      <w:r>
        <w:rPr>
          <w:color w:val="231F20"/>
          <w:sz w:val="23"/>
        </w:rPr>
        <w:t>been</w:t>
      </w:r>
      <w:r>
        <w:rPr>
          <w:color w:val="231F20"/>
          <w:spacing w:val="-13"/>
          <w:sz w:val="23"/>
        </w:rPr>
        <w:t> </w:t>
      </w:r>
      <w:r>
        <w:rPr>
          <w:color w:val="231F20"/>
          <w:sz w:val="23"/>
        </w:rPr>
        <w:t>done</w:t>
      </w:r>
      <w:r>
        <w:rPr>
          <w:color w:val="231F20"/>
          <w:spacing w:val="-13"/>
          <w:sz w:val="23"/>
        </w:rPr>
        <w:t> </w:t>
      </w:r>
      <w:r>
        <w:rPr>
          <w:color w:val="231F20"/>
          <w:sz w:val="23"/>
        </w:rPr>
        <w:t>without</w:t>
      </w:r>
      <w:r>
        <w:rPr>
          <w:color w:val="231F20"/>
          <w:spacing w:val="-13"/>
          <w:sz w:val="23"/>
        </w:rPr>
        <w:t> </w:t>
      </w:r>
      <w:r>
        <w:rPr>
          <w:color w:val="231F20"/>
          <w:sz w:val="23"/>
        </w:rPr>
        <w:t>this</w:t>
      </w:r>
      <w:r>
        <w:rPr>
          <w:color w:val="231F20"/>
          <w:spacing w:val="-13"/>
          <w:sz w:val="23"/>
        </w:rPr>
        <w:t> </w:t>
      </w:r>
      <w:r>
        <w:rPr>
          <w:color w:val="231F20"/>
          <w:sz w:val="23"/>
        </w:rPr>
        <w:t>person’s</w:t>
      </w:r>
      <w:r>
        <w:rPr>
          <w:color w:val="231F20"/>
          <w:spacing w:val="-13"/>
          <w:sz w:val="23"/>
        </w:rPr>
        <w:t> </w:t>
      </w:r>
      <w:r>
        <w:rPr>
          <w:color w:val="231F20"/>
          <w:sz w:val="23"/>
        </w:rPr>
        <w:t>conceptual</w:t>
      </w:r>
      <w:r>
        <w:rPr>
          <w:color w:val="231F20"/>
          <w:spacing w:val="-13"/>
          <w:sz w:val="23"/>
        </w:rPr>
        <w:t> </w:t>
      </w:r>
      <w:r>
        <w:rPr>
          <w:color w:val="231F20"/>
          <w:sz w:val="23"/>
        </w:rPr>
        <w:t>or</w:t>
      </w:r>
      <w:r>
        <w:rPr>
          <w:color w:val="231F20"/>
          <w:spacing w:val="-13"/>
          <w:sz w:val="23"/>
        </w:rPr>
        <w:t> </w:t>
      </w:r>
      <w:r>
        <w:rPr>
          <w:color w:val="231F20"/>
          <w:sz w:val="23"/>
        </w:rPr>
        <w:t>technical</w:t>
      </w:r>
      <w:r>
        <w:rPr>
          <w:color w:val="231F20"/>
          <w:spacing w:val="-13"/>
          <w:sz w:val="23"/>
        </w:rPr>
        <w:t> </w:t>
      </w:r>
      <w:r>
        <w:rPr>
          <w:color w:val="231F20"/>
          <w:sz w:val="23"/>
        </w:rPr>
        <w:t>contribution?”</w:t>
      </w:r>
    </w:p>
    <w:p>
      <w:pPr>
        <w:pStyle w:val="ListParagraph"/>
        <w:spacing w:after="0" w:line="242" w:lineRule="auto"/>
        <w:jc w:val="both"/>
        <w:rPr>
          <w:sz w:val="23"/>
        </w:rPr>
        <w:sectPr>
          <w:pgSz w:w="12240" w:h="15840"/>
          <w:pgMar w:header="0" w:footer="717" w:top="1080" w:bottom="9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5"/>
      </w:pPr>
    </w:p>
    <w:p>
      <w:pPr>
        <w:pStyle w:val="BodyText"/>
        <w:spacing w:line="237" w:lineRule="auto"/>
        <w:ind w:left="3260" w:right="1514"/>
      </w:pPr>
      <w:r>
        <w:rPr/>
        <mc:AlternateContent>
          <mc:Choice Requires="wps">
            <w:drawing>
              <wp:anchor distT="0" distB="0" distL="0" distR="0" allowOverlap="1" layoutInCell="1" locked="0" behindDoc="0" simplePos="0" relativeHeight="15795200">
                <wp:simplePos x="0" y="0"/>
                <wp:positionH relativeFrom="page">
                  <wp:posOffset>457192</wp:posOffset>
                </wp:positionH>
                <wp:positionV relativeFrom="paragraph">
                  <wp:posOffset>-2855450</wp:posOffset>
                </wp:positionV>
                <wp:extent cx="7315834" cy="2590165"/>
                <wp:effectExtent l="0" t="0" r="0" b="0"/>
                <wp:wrapNone/>
                <wp:docPr id="1209" name="Group 1209"/>
                <wp:cNvGraphicFramePr>
                  <a:graphicFrameLocks/>
                </wp:cNvGraphicFramePr>
                <a:graphic>
                  <a:graphicData uri="http://schemas.microsoft.com/office/word/2010/wordprocessingGroup">
                    <wpg:wgp>
                      <wpg:cNvPr id="1209" name="Group 1209"/>
                      <wpg:cNvGrpSpPr/>
                      <wpg:grpSpPr>
                        <a:xfrm>
                          <a:off x="0" y="0"/>
                          <a:ext cx="7315834" cy="2590165"/>
                          <a:chExt cx="7315834" cy="2590165"/>
                        </a:xfrm>
                      </wpg:grpSpPr>
                      <wps:wsp>
                        <wps:cNvPr id="1210" name="Graphic 1210"/>
                        <wps:cNvSpPr/>
                        <wps:spPr>
                          <a:xfrm>
                            <a:off x="1390657" y="563690"/>
                            <a:ext cx="4102100" cy="2019935"/>
                          </a:xfrm>
                          <a:custGeom>
                            <a:avLst/>
                            <a:gdLst/>
                            <a:ahLst/>
                            <a:cxnLst/>
                            <a:rect l="l" t="t" r="r" b="b"/>
                            <a:pathLst>
                              <a:path w="4102100" h="2019935">
                                <a:moveTo>
                                  <a:pt x="0" y="2019782"/>
                                </a:moveTo>
                                <a:lnTo>
                                  <a:pt x="4102100" y="2019782"/>
                                </a:lnTo>
                                <a:lnTo>
                                  <a:pt x="4102100" y="0"/>
                                </a:lnTo>
                                <a:lnTo>
                                  <a:pt x="0" y="0"/>
                                </a:lnTo>
                                <a:lnTo>
                                  <a:pt x="0" y="2019782"/>
                                </a:lnTo>
                                <a:close/>
                              </a:path>
                            </a:pathLst>
                          </a:custGeom>
                          <a:ln w="12700">
                            <a:solidFill>
                              <a:srgbClr val="869ACE"/>
                            </a:solidFill>
                            <a:prstDash val="solid"/>
                          </a:ln>
                        </wps:spPr>
                        <wps:bodyPr wrap="square" lIns="0" tIns="0" rIns="0" bIns="0" rtlCol="0">
                          <a:prstTxWarp prst="textNoShape">
                            <a:avLst/>
                          </a:prstTxWarp>
                          <a:noAutofit/>
                        </wps:bodyPr>
                      </wps:wsp>
                      <wps:wsp>
                        <wps:cNvPr id="1211" name="Graphic 1211"/>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212" name="Graphic 1212"/>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1213" name="Textbox 1213"/>
                        <wps:cNvSpPr txBox="1"/>
                        <wps:spPr>
                          <a:xfrm>
                            <a:off x="1384307" y="557340"/>
                            <a:ext cx="4114800" cy="2032635"/>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51"/>
                                <w:rPr>
                                  <w:sz w:val="23"/>
                                </w:rPr>
                              </w:pPr>
                            </w:p>
                            <w:p>
                              <w:pPr>
                                <w:spacing w:before="0"/>
                                <w:ind w:left="780" w:right="712" w:firstLine="0"/>
                                <w:jc w:val="left"/>
                                <w:rPr>
                                  <w:i/>
                                  <w:sz w:val="23"/>
                                </w:rPr>
                              </w:pPr>
                              <w:r>
                                <w:rPr>
                                  <w:i/>
                                  <w:color w:val="231F20"/>
                                  <w:sz w:val="23"/>
                                </w:rPr>
                                <w:t>the paper—so an author doesn’t have to contribute an actual</w:t>
                              </w:r>
                              <w:r>
                                <w:rPr>
                                  <w:i/>
                                  <w:color w:val="231F20"/>
                                  <w:sz w:val="23"/>
                                </w:rPr>
                                <w:t> figure if</w:t>
                              </w:r>
                              <w:r>
                                <w:rPr>
                                  <w:i/>
                                  <w:color w:val="231F20"/>
                                  <w:spacing w:val="40"/>
                                  <w:sz w:val="23"/>
                                </w:rPr>
                                <w:t> </w:t>
                              </w:r>
                              <w:r>
                                <w:rPr>
                                  <w:i/>
                                  <w:color w:val="231F20"/>
                                  <w:sz w:val="23"/>
                                </w:rPr>
                                <w:t>they’ve contributed something that was essential for that project to go forward.</w:t>
                              </w:r>
                            </w:p>
                            <w:p>
                              <w:pPr>
                                <w:spacing w:line="240" w:lineRule="auto" w:before="5"/>
                                <w:rPr>
                                  <w:i/>
                                  <w:sz w:val="23"/>
                                </w:rPr>
                              </w:pPr>
                            </w:p>
                            <w:p>
                              <w:pPr>
                                <w:spacing w:before="0"/>
                                <w:ind w:left="1320" w:right="828" w:hanging="288"/>
                                <w:jc w:val="left"/>
                                <w:rPr>
                                  <w:sz w:val="23"/>
                                </w:rPr>
                              </w:pPr>
                              <w:r>
                                <w:rPr>
                                  <w:color w:val="231F20"/>
                                  <w:sz w:val="23"/>
                                </w:rPr>
                                <w:t>—Suzanne</w:t>
                              </w:r>
                              <w:r>
                                <w:rPr>
                                  <w:color w:val="231F20"/>
                                  <w:spacing w:val="-5"/>
                                  <w:sz w:val="23"/>
                                </w:rPr>
                                <w:t> </w:t>
                              </w:r>
                              <w:r>
                                <w:rPr>
                                  <w:color w:val="231F20"/>
                                  <w:sz w:val="23"/>
                                </w:rPr>
                                <w:t>Pfeffer,</w:t>
                              </w:r>
                              <w:r>
                                <w:rPr>
                                  <w:color w:val="231F20"/>
                                  <w:spacing w:val="-5"/>
                                  <w:sz w:val="23"/>
                                </w:rPr>
                                <w:t> </w:t>
                              </w:r>
                              <w:r>
                                <w:rPr>
                                  <w:color w:val="231F20"/>
                                  <w:sz w:val="23"/>
                                </w:rPr>
                                <w:t>Stanford</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wps:txbx>
                        <wps:bodyPr wrap="square" lIns="0" tIns="0" rIns="0" bIns="0" rtlCol="0">
                          <a:noAutofit/>
                        </wps:bodyPr>
                      </wps:wsp>
                      <wps:wsp>
                        <wps:cNvPr id="1214" name="Textbox 1214"/>
                        <wps:cNvSpPr txBox="1"/>
                        <wps:spPr>
                          <a:xfrm>
                            <a:off x="1866907" y="795721"/>
                            <a:ext cx="3161030" cy="526415"/>
                          </a:xfrm>
                          <a:prstGeom prst="rect">
                            <a:avLst/>
                          </a:prstGeom>
                        </wps:spPr>
                        <wps:txbx>
                          <w:txbxContent>
                            <w:p>
                              <w:pPr>
                                <w:spacing w:before="31"/>
                                <w:ind w:left="20" w:right="64" w:firstLine="0"/>
                                <w:jc w:val="left"/>
                                <w:rPr>
                                  <w:i/>
                                  <w:sz w:val="23"/>
                                </w:rPr>
                              </w:pPr>
                              <w:r>
                                <w:rPr>
                                  <w:i/>
                                  <w:color w:val="231F20"/>
                                  <w:sz w:val="23"/>
                                </w:rPr>
                                <w:t>I</w:t>
                              </w:r>
                              <w:r>
                                <w:rPr>
                                  <w:i/>
                                  <w:color w:val="231F20"/>
                                  <w:spacing w:val="-3"/>
                                  <w:sz w:val="23"/>
                                </w:rPr>
                                <w:t> </w:t>
                              </w:r>
                              <w:r>
                                <w:rPr>
                                  <w:i/>
                                  <w:color w:val="231F20"/>
                                  <w:sz w:val="23"/>
                                </w:rPr>
                                <w:t>have</w:t>
                              </w:r>
                              <w:r>
                                <w:rPr>
                                  <w:i/>
                                  <w:color w:val="231F20"/>
                                  <w:spacing w:val="-3"/>
                                  <w:sz w:val="23"/>
                                </w:rPr>
                                <w:t> </w:t>
                              </w:r>
                              <w:r>
                                <w:rPr>
                                  <w:i/>
                                  <w:color w:val="231F20"/>
                                  <w:sz w:val="23"/>
                                </w:rPr>
                                <w:t>included</w:t>
                              </w:r>
                              <w:r>
                                <w:rPr>
                                  <w:i/>
                                  <w:color w:val="231F20"/>
                                  <w:spacing w:val="-3"/>
                                  <w:sz w:val="23"/>
                                </w:rPr>
                                <w:t> </w:t>
                              </w:r>
                              <w:r>
                                <w:rPr>
                                  <w:i/>
                                  <w:color w:val="231F20"/>
                                  <w:sz w:val="23"/>
                                </w:rPr>
                                <w:t>a</w:t>
                              </w:r>
                              <w:r>
                                <w:rPr>
                                  <w:i/>
                                  <w:color w:val="231F20"/>
                                  <w:spacing w:val="-3"/>
                                  <w:sz w:val="23"/>
                                </w:rPr>
                                <w:t> </w:t>
                              </w:r>
                              <w:r>
                                <w:rPr>
                                  <w:i/>
                                  <w:color w:val="231F20"/>
                                  <w:sz w:val="23"/>
                                </w:rPr>
                                <w:t>student</w:t>
                              </w:r>
                              <w:r>
                                <w:rPr>
                                  <w:i/>
                                  <w:color w:val="231F20"/>
                                  <w:spacing w:val="-3"/>
                                  <w:sz w:val="23"/>
                                </w:rPr>
                                <w:t> </w:t>
                              </w:r>
                              <w:r>
                                <w:rPr>
                                  <w:i/>
                                  <w:color w:val="231F20"/>
                                  <w:sz w:val="23"/>
                                </w:rPr>
                                <w:t>on</w:t>
                              </w:r>
                              <w:r>
                                <w:rPr>
                                  <w:i/>
                                  <w:color w:val="231F20"/>
                                  <w:spacing w:val="-3"/>
                                  <w:sz w:val="23"/>
                                </w:rPr>
                                <w:t> </w:t>
                              </w:r>
                              <w:r>
                                <w:rPr>
                                  <w:i/>
                                  <w:color w:val="231F20"/>
                                  <w:sz w:val="23"/>
                                </w:rPr>
                                <w:t>a</w:t>
                              </w:r>
                              <w:r>
                                <w:rPr>
                                  <w:i/>
                                  <w:color w:val="231F20"/>
                                  <w:spacing w:val="-3"/>
                                  <w:sz w:val="23"/>
                                </w:rPr>
                                <w:t> </w:t>
                              </w:r>
                              <w:r>
                                <w:rPr>
                                  <w:i/>
                                  <w:color w:val="231F20"/>
                                  <w:sz w:val="23"/>
                                </w:rPr>
                                <w:t>paper</w:t>
                              </w:r>
                              <w:r>
                                <w:rPr>
                                  <w:i/>
                                  <w:color w:val="231F20"/>
                                  <w:spacing w:val="-3"/>
                                  <w:sz w:val="23"/>
                                </w:rPr>
                                <w:t> </w:t>
                              </w:r>
                              <w:r>
                                <w:rPr>
                                  <w:i/>
                                  <w:color w:val="231F20"/>
                                  <w:sz w:val="23"/>
                                </w:rPr>
                                <w:t>because</w:t>
                              </w:r>
                              <w:r>
                                <w:rPr>
                                  <w:i/>
                                  <w:color w:val="231F20"/>
                                  <w:spacing w:val="-3"/>
                                  <w:sz w:val="23"/>
                                </w:rPr>
                                <w:t> </w:t>
                              </w:r>
                              <w:r>
                                <w:rPr>
                                  <w:i/>
                                  <w:color w:val="231F20"/>
                                  <w:sz w:val="23"/>
                                </w:rPr>
                                <w:t>he</w:t>
                              </w:r>
                              <w:r>
                                <w:rPr>
                                  <w:i/>
                                  <w:color w:val="231F20"/>
                                  <w:spacing w:val="-3"/>
                                  <w:sz w:val="23"/>
                                </w:rPr>
                                <w:t> </w:t>
                              </w:r>
                              <w:r>
                                <w:rPr>
                                  <w:i/>
                                  <w:color w:val="231F20"/>
                                  <w:sz w:val="23"/>
                                </w:rPr>
                                <w:t>had</w:t>
                              </w:r>
                              <w:r>
                                <w:rPr>
                                  <w:i/>
                                  <w:color w:val="231F20"/>
                                  <w:spacing w:val="-3"/>
                                  <w:sz w:val="23"/>
                                </w:rPr>
                                <w:t> </w:t>
                              </w:r>
                              <w:r>
                                <w:rPr>
                                  <w:i/>
                                  <w:color w:val="231F20"/>
                                  <w:sz w:val="23"/>
                                </w:rPr>
                                <w:t>a</w:t>
                              </w:r>
                              <w:r>
                                <w:rPr>
                                  <w:i/>
                                  <w:color w:val="231F20"/>
                                  <w:spacing w:val="-3"/>
                                  <w:sz w:val="23"/>
                                </w:rPr>
                                <w:t> </w:t>
                              </w:r>
                              <w:r>
                                <w:rPr>
                                  <w:i/>
                                  <w:color w:val="231F20"/>
                                  <w:sz w:val="23"/>
                                </w:rPr>
                                <w:t>conceptual</w:t>
                              </w:r>
                              <w:r>
                                <w:rPr>
                                  <w:i/>
                                  <w:color w:val="231F20"/>
                                  <w:sz w:val="23"/>
                                </w:rPr>
                                <w:t> contribution without which the whole study could not have been done. There was no question, everybody wanted this person on</w:t>
                              </w:r>
                            </w:p>
                          </w:txbxContent>
                        </wps:txbx>
                        <wps:bodyPr wrap="square" lIns="0" tIns="0" rIns="0" bIns="0" rtlCol="0">
                          <a:noAutofit/>
                        </wps:bodyPr>
                      </wps:wsp>
                      <wps:wsp>
                        <wps:cNvPr id="1215" name="Textbox 1215"/>
                        <wps:cNvSpPr txBox="1"/>
                        <wps:spPr>
                          <a:xfrm>
                            <a:off x="508007" y="45506"/>
                            <a:ext cx="37503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s:wsp>
                        <wps:cNvPr id="1216" name="Textbox 1216"/>
                        <wps:cNvSpPr txBox="1"/>
                        <wps:spPr>
                          <a:xfrm>
                            <a:off x="1295407" y="201127"/>
                            <a:ext cx="508634" cy="1109980"/>
                          </a:xfrm>
                          <a:prstGeom prst="rect">
                            <a:avLst/>
                          </a:prstGeom>
                        </wps:spPr>
                        <wps:txbx>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wps:txbx>
                        <wps:bodyPr wrap="square" lIns="0" tIns="0" rIns="0" bIns="0" rtlCol="0">
                          <a:noAutofit/>
                        </wps:bodyPr>
                      </wps:wsp>
                    </wpg:wgp>
                  </a:graphicData>
                </a:graphic>
              </wp:anchor>
            </w:drawing>
          </mc:Choice>
          <mc:Fallback>
            <w:pict>
              <v:group style="position:absolute;margin-left:35.999401pt;margin-top:-224.838593pt;width:576.050pt;height:203.95pt;mso-position-horizontal-relative:page;mso-position-vertical-relative:paragraph;z-index:15795200" id="docshapegroup1157" coordorigin="720,-4497" coordsize="11521,4079">
                <v:rect style="position:absolute;left:2910;top:-3610;width:6460;height:3181" id="docshape1158" filled="false" stroked="true" strokeweight="1pt" strokecolor="#869ace">
                  <v:stroke dashstyle="solid"/>
                </v:rect>
                <v:rect style="position:absolute;left:935;top:-4494;width:11305;height:427" id="docshape1159" filled="true" fillcolor="#c9d0ea" stroked="false">
                  <v:fill type="solid"/>
                </v:rect>
                <v:shape style="position:absolute;left:719;top:-4497;width:429;height:429" id="docshape1160" coordorigin="720,-4497" coordsize="429,429" path="m934,-4497l720,-4283,934,-4068,1148,-4283,934,-4497xe" filled="true" fillcolor="#b2bce0" stroked="false">
                  <v:path arrowok="t"/>
                  <v:fill type="solid"/>
                </v:shape>
                <v:shape style="position:absolute;left:2900;top:-3620;width:6480;height:3201" type="#_x0000_t202" id="docshape1161"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51"/>
                          <w:rPr>
                            <w:sz w:val="23"/>
                          </w:rPr>
                        </w:pPr>
                      </w:p>
                      <w:p>
                        <w:pPr>
                          <w:spacing w:before="0"/>
                          <w:ind w:left="780" w:right="712" w:firstLine="0"/>
                          <w:jc w:val="left"/>
                          <w:rPr>
                            <w:i/>
                            <w:sz w:val="23"/>
                          </w:rPr>
                        </w:pPr>
                        <w:r>
                          <w:rPr>
                            <w:i/>
                            <w:color w:val="231F20"/>
                            <w:sz w:val="23"/>
                          </w:rPr>
                          <w:t>the paper—so an author doesn’t have to contribute an actual</w:t>
                        </w:r>
                        <w:r>
                          <w:rPr>
                            <w:i/>
                            <w:color w:val="231F20"/>
                            <w:sz w:val="23"/>
                          </w:rPr>
                          <w:t> figure if</w:t>
                        </w:r>
                        <w:r>
                          <w:rPr>
                            <w:i/>
                            <w:color w:val="231F20"/>
                            <w:spacing w:val="40"/>
                            <w:sz w:val="23"/>
                          </w:rPr>
                          <w:t> </w:t>
                        </w:r>
                        <w:r>
                          <w:rPr>
                            <w:i/>
                            <w:color w:val="231F20"/>
                            <w:sz w:val="23"/>
                          </w:rPr>
                          <w:t>they’ve contributed something that was essential for that project to go forward.</w:t>
                        </w:r>
                      </w:p>
                      <w:p>
                        <w:pPr>
                          <w:spacing w:line="240" w:lineRule="auto" w:before="5"/>
                          <w:rPr>
                            <w:i/>
                            <w:sz w:val="23"/>
                          </w:rPr>
                        </w:pPr>
                      </w:p>
                      <w:p>
                        <w:pPr>
                          <w:spacing w:before="0"/>
                          <w:ind w:left="1320" w:right="828" w:hanging="288"/>
                          <w:jc w:val="left"/>
                          <w:rPr>
                            <w:sz w:val="23"/>
                          </w:rPr>
                        </w:pPr>
                        <w:r>
                          <w:rPr>
                            <w:color w:val="231F20"/>
                            <w:sz w:val="23"/>
                          </w:rPr>
                          <w:t>—Suzanne</w:t>
                        </w:r>
                        <w:r>
                          <w:rPr>
                            <w:color w:val="231F20"/>
                            <w:spacing w:val="-5"/>
                            <w:sz w:val="23"/>
                          </w:rPr>
                          <w:t> </w:t>
                        </w:r>
                        <w:r>
                          <w:rPr>
                            <w:color w:val="231F20"/>
                            <w:sz w:val="23"/>
                          </w:rPr>
                          <w:t>Pfeffer,</w:t>
                        </w:r>
                        <w:r>
                          <w:rPr>
                            <w:color w:val="231F20"/>
                            <w:spacing w:val="-5"/>
                            <w:sz w:val="23"/>
                          </w:rPr>
                          <w:t> </w:t>
                        </w:r>
                        <w:r>
                          <w:rPr>
                            <w:color w:val="231F20"/>
                            <w:sz w:val="23"/>
                          </w:rPr>
                          <w:t>Stanford</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v:textbox>
                  <w10:wrap type="none"/>
                </v:shape>
                <v:shape style="position:absolute;left:3660;top:-3244;width:4978;height:829" type="#_x0000_t202" id="docshape1162" filled="false" stroked="false">
                  <v:textbox inset="0,0,0,0">
                    <w:txbxContent>
                      <w:p>
                        <w:pPr>
                          <w:spacing w:before="31"/>
                          <w:ind w:left="20" w:right="64" w:firstLine="0"/>
                          <w:jc w:val="left"/>
                          <w:rPr>
                            <w:i/>
                            <w:sz w:val="23"/>
                          </w:rPr>
                        </w:pPr>
                        <w:r>
                          <w:rPr>
                            <w:i/>
                            <w:color w:val="231F20"/>
                            <w:sz w:val="23"/>
                          </w:rPr>
                          <w:t>I</w:t>
                        </w:r>
                        <w:r>
                          <w:rPr>
                            <w:i/>
                            <w:color w:val="231F20"/>
                            <w:spacing w:val="-3"/>
                            <w:sz w:val="23"/>
                          </w:rPr>
                          <w:t> </w:t>
                        </w:r>
                        <w:r>
                          <w:rPr>
                            <w:i/>
                            <w:color w:val="231F20"/>
                            <w:sz w:val="23"/>
                          </w:rPr>
                          <w:t>have</w:t>
                        </w:r>
                        <w:r>
                          <w:rPr>
                            <w:i/>
                            <w:color w:val="231F20"/>
                            <w:spacing w:val="-3"/>
                            <w:sz w:val="23"/>
                          </w:rPr>
                          <w:t> </w:t>
                        </w:r>
                        <w:r>
                          <w:rPr>
                            <w:i/>
                            <w:color w:val="231F20"/>
                            <w:sz w:val="23"/>
                          </w:rPr>
                          <w:t>included</w:t>
                        </w:r>
                        <w:r>
                          <w:rPr>
                            <w:i/>
                            <w:color w:val="231F20"/>
                            <w:spacing w:val="-3"/>
                            <w:sz w:val="23"/>
                          </w:rPr>
                          <w:t> </w:t>
                        </w:r>
                        <w:r>
                          <w:rPr>
                            <w:i/>
                            <w:color w:val="231F20"/>
                            <w:sz w:val="23"/>
                          </w:rPr>
                          <w:t>a</w:t>
                        </w:r>
                        <w:r>
                          <w:rPr>
                            <w:i/>
                            <w:color w:val="231F20"/>
                            <w:spacing w:val="-3"/>
                            <w:sz w:val="23"/>
                          </w:rPr>
                          <w:t> </w:t>
                        </w:r>
                        <w:r>
                          <w:rPr>
                            <w:i/>
                            <w:color w:val="231F20"/>
                            <w:sz w:val="23"/>
                          </w:rPr>
                          <w:t>student</w:t>
                        </w:r>
                        <w:r>
                          <w:rPr>
                            <w:i/>
                            <w:color w:val="231F20"/>
                            <w:spacing w:val="-3"/>
                            <w:sz w:val="23"/>
                          </w:rPr>
                          <w:t> </w:t>
                        </w:r>
                        <w:r>
                          <w:rPr>
                            <w:i/>
                            <w:color w:val="231F20"/>
                            <w:sz w:val="23"/>
                          </w:rPr>
                          <w:t>on</w:t>
                        </w:r>
                        <w:r>
                          <w:rPr>
                            <w:i/>
                            <w:color w:val="231F20"/>
                            <w:spacing w:val="-3"/>
                            <w:sz w:val="23"/>
                          </w:rPr>
                          <w:t> </w:t>
                        </w:r>
                        <w:r>
                          <w:rPr>
                            <w:i/>
                            <w:color w:val="231F20"/>
                            <w:sz w:val="23"/>
                          </w:rPr>
                          <w:t>a</w:t>
                        </w:r>
                        <w:r>
                          <w:rPr>
                            <w:i/>
                            <w:color w:val="231F20"/>
                            <w:spacing w:val="-3"/>
                            <w:sz w:val="23"/>
                          </w:rPr>
                          <w:t> </w:t>
                        </w:r>
                        <w:r>
                          <w:rPr>
                            <w:i/>
                            <w:color w:val="231F20"/>
                            <w:sz w:val="23"/>
                          </w:rPr>
                          <w:t>paper</w:t>
                        </w:r>
                        <w:r>
                          <w:rPr>
                            <w:i/>
                            <w:color w:val="231F20"/>
                            <w:spacing w:val="-3"/>
                            <w:sz w:val="23"/>
                          </w:rPr>
                          <w:t> </w:t>
                        </w:r>
                        <w:r>
                          <w:rPr>
                            <w:i/>
                            <w:color w:val="231F20"/>
                            <w:sz w:val="23"/>
                          </w:rPr>
                          <w:t>because</w:t>
                        </w:r>
                        <w:r>
                          <w:rPr>
                            <w:i/>
                            <w:color w:val="231F20"/>
                            <w:spacing w:val="-3"/>
                            <w:sz w:val="23"/>
                          </w:rPr>
                          <w:t> </w:t>
                        </w:r>
                        <w:r>
                          <w:rPr>
                            <w:i/>
                            <w:color w:val="231F20"/>
                            <w:sz w:val="23"/>
                          </w:rPr>
                          <w:t>he</w:t>
                        </w:r>
                        <w:r>
                          <w:rPr>
                            <w:i/>
                            <w:color w:val="231F20"/>
                            <w:spacing w:val="-3"/>
                            <w:sz w:val="23"/>
                          </w:rPr>
                          <w:t> </w:t>
                        </w:r>
                        <w:r>
                          <w:rPr>
                            <w:i/>
                            <w:color w:val="231F20"/>
                            <w:sz w:val="23"/>
                          </w:rPr>
                          <w:t>had</w:t>
                        </w:r>
                        <w:r>
                          <w:rPr>
                            <w:i/>
                            <w:color w:val="231F20"/>
                            <w:spacing w:val="-3"/>
                            <w:sz w:val="23"/>
                          </w:rPr>
                          <w:t> </w:t>
                        </w:r>
                        <w:r>
                          <w:rPr>
                            <w:i/>
                            <w:color w:val="231F20"/>
                            <w:sz w:val="23"/>
                          </w:rPr>
                          <w:t>a</w:t>
                        </w:r>
                        <w:r>
                          <w:rPr>
                            <w:i/>
                            <w:color w:val="231F20"/>
                            <w:spacing w:val="-3"/>
                            <w:sz w:val="23"/>
                          </w:rPr>
                          <w:t> </w:t>
                        </w:r>
                        <w:r>
                          <w:rPr>
                            <w:i/>
                            <w:color w:val="231F20"/>
                            <w:sz w:val="23"/>
                          </w:rPr>
                          <w:t>conceptual</w:t>
                        </w:r>
                        <w:r>
                          <w:rPr>
                            <w:i/>
                            <w:color w:val="231F20"/>
                            <w:sz w:val="23"/>
                          </w:rPr>
                          <w:t> contribution without which the whole study could not have been done. There was no question, everybody wanted this person on</w:t>
                        </w:r>
                      </w:p>
                    </w:txbxContent>
                  </v:textbox>
                  <w10:wrap type="none"/>
                </v:shape>
                <v:shape style="position:absolute;left:1520;top:-4426;width:5906;height:270" type="#_x0000_t202" id="docshape116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v:shape style="position:absolute;left:2760;top:-4181;width:801;height:1748" type="#_x0000_t202" id="docshape1164" filled="false" stroked="false">
                  <v:textbox inset="0,0,0,0">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0508416">
                <wp:simplePos x="0" y="0"/>
                <wp:positionH relativeFrom="page">
                  <wp:posOffset>5568042</wp:posOffset>
                </wp:positionH>
                <wp:positionV relativeFrom="paragraph">
                  <wp:posOffset>-970501</wp:posOffset>
                </wp:positionV>
                <wp:extent cx="481330" cy="91440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558pt;margin-top:-76.417404pt;width:37.9pt;height:72pt;mso-position-horizontal-relative:page;mso-position-vertical-relative:paragraph;z-index:-22808064;rotation:180" type="#_x0000_t136" fillcolor="#869ace" stroked="f">
                <o:extrusion v:ext="view" autorotationcenter="t"/>
                <v:textpath style="font-family:&quot;Times New Roman&quot;;font-size:72pt;v-text-kern:t;mso-text-shadow:auto;font-weight:bold" string="‘‘"/>
                <w10:wrap type="none"/>
              </v:shape>
            </w:pict>
          </mc:Fallback>
        </mc:AlternateContent>
      </w:r>
      <w:r>
        <w:rPr>
          <w:b/>
          <w:color w:val="231F20"/>
        </w:rPr>
        <w:t>Scientific ethics. </w:t>
      </w:r>
      <w:r>
        <w:rPr>
          <w:color w:val="231F20"/>
        </w:rPr>
        <w:t>The best way to communicate responsible conduct in research to your lab is to live by those values. As a leader, you should talk about important eth-ical issues (e.g., scientific rigor and reproducible and discrepant results) in a lab meeting or in a more informal setting. Most universities offer lectures or seminars</w:t>
      </w:r>
      <w:r>
        <w:rPr>
          <w:color w:val="231F20"/>
          <w:spacing w:val="40"/>
        </w:rPr>
        <w:t> </w:t>
      </w:r>
      <w:r>
        <w:rPr>
          <w:color w:val="231F20"/>
        </w:rPr>
        <w:t>in scientific ethics, and you should encourage your staff</w:t>
      </w:r>
      <w:r>
        <w:rPr>
          <w:color w:val="231F20"/>
          <w:spacing w:val="39"/>
        </w:rPr>
        <w:t> </w:t>
      </w:r>
      <w:r>
        <w:rPr>
          <w:color w:val="231F20"/>
        </w:rPr>
        <w:t>to attend. An introduction to the ethical conduct of</w:t>
      </w:r>
      <w:r>
        <w:rPr>
          <w:color w:val="231F20"/>
          <w:spacing w:val="40"/>
        </w:rPr>
        <w:t> </w:t>
      </w:r>
      <w:r>
        <w:rPr>
          <w:color w:val="231F20"/>
        </w:rPr>
        <w:t>research is a report from the Institute of</w:t>
      </w:r>
      <w:r>
        <w:rPr>
          <w:color w:val="231F20"/>
          <w:spacing w:val="40"/>
        </w:rPr>
        <w:t> </w:t>
      </w:r>
      <w:r>
        <w:rPr>
          <w:color w:val="231F20"/>
        </w:rPr>
        <w:t>Medicine,</w:t>
      </w:r>
      <w:r>
        <w:rPr>
          <w:color w:val="231F20"/>
          <w:spacing w:val="40"/>
        </w:rPr>
        <w:t> </w:t>
      </w:r>
      <w:r>
        <w:rPr>
          <w:i/>
          <w:color w:val="231F20"/>
        </w:rPr>
        <w:t>Integrity in Scientific Research: Creating an Environment That Promotes Responsible Conduct</w:t>
      </w:r>
      <w:r>
        <w:rPr>
          <w:color w:val="231F20"/>
        </w:rPr>
        <w:t>, which is available from National Academies Press at </w:t>
      </w:r>
      <w:hyperlink r:id="rId92">
        <w:r>
          <w:rPr>
            <w:rFonts w:ascii="Gill Sans MT"/>
            <w:i/>
            <w:color w:val="005CAB"/>
            <w:sz w:val="24"/>
          </w:rPr>
          <w:t>http://www.nap.edu</w:t>
        </w:r>
        <w:r>
          <w:rPr>
            <w:color w:val="231F20"/>
          </w:rPr>
          <w:t>. You</w:t>
        </w:r>
      </w:hyperlink>
      <w:r>
        <w:rPr>
          <w:color w:val="231F20"/>
        </w:rPr>
        <w:t> should also make it possible for your research staff</w:t>
      </w:r>
      <w:r>
        <w:rPr>
          <w:color w:val="231F20"/>
          <w:spacing w:val="40"/>
        </w:rPr>
        <w:t> </w:t>
      </w:r>
      <w:r>
        <w:rPr>
          <w:color w:val="231F20"/>
        </w:rPr>
        <w:t>to discuss and report concerns to you in a confidential manner.</w:t>
      </w:r>
    </w:p>
    <w:p>
      <w:pPr>
        <w:pStyle w:val="BodyText"/>
        <w:spacing w:before="13"/>
      </w:pPr>
    </w:p>
    <w:p>
      <w:pPr>
        <w:pStyle w:val="BodyText"/>
        <w:ind w:left="3260" w:right="1519"/>
      </w:pPr>
      <w:r>
        <w:rPr>
          <w:b/>
          <w:color w:val="231F20"/>
        </w:rPr>
        <w:t>Project ownership. </w:t>
      </w:r>
      <w:r>
        <w:rPr>
          <w:color w:val="231F20"/>
        </w:rPr>
        <w:t>The PI, with input from individual members, usually decides what projects people in the lab work on. Some labs have strategy discussions every three to four months during which everyone talks about what projects they would like to continue or initiate. Work in the lab is most effective and productive when members have clearly defined projects that are sufficiently distinct so that each per-son can carry out some independent work, and at the same time the projects are interrelated so that no one is working in a vacuum. This way, everyone in the lab can consult with and motivate each other.</w:t>
      </w:r>
    </w:p>
    <w:p>
      <w:pPr>
        <w:pStyle w:val="BodyText"/>
        <w:spacing w:before="10"/>
      </w:pPr>
    </w:p>
    <w:p>
      <w:pPr>
        <w:spacing w:before="1"/>
        <w:ind w:left="3260" w:right="1519" w:firstLine="0"/>
        <w:jc w:val="left"/>
        <w:rPr>
          <w:sz w:val="23"/>
        </w:rPr>
      </w:pPr>
      <w:r>
        <w:rPr>
          <w:sz w:val="23"/>
        </w:rPr>
        <mc:AlternateContent>
          <mc:Choice Requires="wps">
            <w:drawing>
              <wp:anchor distT="0" distB="0" distL="0" distR="0" allowOverlap="1" layoutInCell="1" locked="0" behindDoc="1" simplePos="0" relativeHeight="480508928">
                <wp:simplePos x="0" y="0"/>
                <wp:positionH relativeFrom="page">
                  <wp:posOffset>1841500</wp:posOffset>
                </wp:positionH>
                <wp:positionV relativeFrom="paragraph">
                  <wp:posOffset>268760</wp:posOffset>
                </wp:positionV>
                <wp:extent cx="470534" cy="108458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21.162239pt;width:37.050pt;height:85.4pt;mso-position-horizontal-relative:page;mso-position-vertical-relative:paragraph;z-index:-22807552" type="#_x0000_t202" id="docshape116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sz w:val="23"/>
        </w:rPr>
        <w:t>Policy</w:t>
      </w:r>
      <w:r>
        <w:rPr>
          <w:b/>
          <w:color w:val="231F20"/>
          <w:spacing w:val="-1"/>
          <w:sz w:val="23"/>
        </w:rPr>
        <w:t> </w:t>
      </w:r>
      <w:r>
        <w:rPr>
          <w:b/>
          <w:color w:val="231F20"/>
          <w:sz w:val="23"/>
        </w:rPr>
        <w:t>on</w:t>
      </w:r>
      <w:r>
        <w:rPr>
          <w:b/>
          <w:color w:val="231F20"/>
          <w:spacing w:val="-1"/>
          <w:sz w:val="23"/>
        </w:rPr>
        <w:t> </w:t>
      </w:r>
      <w:r>
        <w:rPr>
          <w:b/>
          <w:color w:val="231F20"/>
          <w:sz w:val="23"/>
        </w:rPr>
        <w:t>letting</w:t>
      </w:r>
      <w:r>
        <w:rPr>
          <w:b/>
          <w:color w:val="231F20"/>
          <w:spacing w:val="-1"/>
          <w:sz w:val="23"/>
        </w:rPr>
        <w:t> </w:t>
      </w:r>
      <w:r>
        <w:rPr>
          <w:b/>
          <w:color w:val="231F20"/>
          <w:sz w:val="23"/>
        </w:rPr>
        <w:t>projects</w:t>
      </w:r>
      <w:r>
        <w:rPr>
          <w:b/>
          <w:color w:val="231F20"/>
          <w:spacing w:val="-1"/>
          <w:sz w:val="23"/>
        </w:rPr>
        <w:t> </w:t>
      </w:r>
      <w:r>
        <w:rPr>
          <w:b/>
          <w:color w:val="231F20"/>
          <w:sz w:val="23"/>
        </w:rPr>
        <w:t>leave</w:t>
      </w:r>
      <w:r>
        <w:rPr>
          <w:b/>
          <w:color w:val="231F20"/>
          <w:spacing w:val="-1"/>
          <w:sz w:val="23"/>
        </w:rPr>
        <w:t> </w:t>
      </w:r>
      <w:r>
        <w:rPr>
          <w:b/>
          <w:color w:val="231F20"/>
          <w:sz w:val="23"/>
        </w:rPr>
        <w:t>the</w:t>
      </w:r>
      <w:r>
        <w:rPr>
          <w:b/>
          <w:color w:val="231F20"/>
          <w:spacing w:val="-1"/>
          <w:sz w:val="23"/>
        </w:rPr>
        <w:t> </w:t>
      </w:r>
      <w:r>
        <w:rPr>
          <w:b/>
          <w:color w:val="231F20"/>
          <w:sz w:val="23"/>
        </w:rPr>
        <w:t>lab.</w:t>
      </w:r>
      <w:r>
        <w:rPr>
          <w:b/>
          <w:color w:val="231F20"/>
          <w:spacing w:val="-1"/>
          <w:sz w:val="23"/>
        </w:rPr>
        <w:t> </w:t>
      </w:r>
      <w:r>
        <w:rPr>
          <w:color w:val="231F20"/>
          <w:sz w:val="23"/>
        </w:rPr>
        <w:t>You</w:t>
      </w:r>
      <w:r>
        <w:rPr>
          <w:color w:val="231F20"/>
          <w:spacing w:val="-1"/>
          <w:sz w:val="23"/>
        </w:rPr>
        <w:t> </w:t>
      </w:r>
      <w:r>
        <w:rPr>
          <w:color w:val="231F20"/>
          <w:sz w:val="23"/>
        </w:rPr>
        <w:t>should</w:t>
      </w:r>
      <w:r>
        <w:rPr>
          <w:color w:val="231F20"/>
          <w:spacing w:val="-1"/>
          <w:sz w:val="23"/>
        </w:rPr>
        <w:t> </w:t>
      </w:r>
      <w:r>
        <w:rPr>
          <w:color w:val="231F20"/>
          <w:sz w:val="23"/>
        </w:rPr>
        <w:t>develop</w:t>
      </w:r>
      <w:r>
        <w:rPr>
          <w:color w:val="231F20"/>
          <w:spacing w:val="-1"/>
          <w:sz w:val="23"/>
        </w:rPr>
        <w:t> </w:t>
      </w:r>
      <w:r>
        <w:rPr>
          <w:color w:val="231F20"/>
          <w:sz w:val="23"/>
        </w:rPr>
        <w:t>a</w:t>
      </w:r>
      <w:r>
        <w:rPr>
          <w:color w:val="231F20"/>
          <w:spacing w:val="-1"/>
          <w:sz w:val="23"/>
        </w:rPr>
        <w:t> </w:t>
      </w:r>
      <w:r>
        <w:rPr>
          <w:color w:val="231F20"/>
          <w:sz w:val="23"/>
        </w:rPr>
        <w:t>clear</w:t>
      </w:r>
      <w:r>
        <w:rPr>
          <w:color w:val="231F20"/>
          <w:spacing w:val="-1"/>
          <w:sz w:val="23"/>
        </w:rPr>
        <w:t> </w:t>
      </w:r>
      <w:r>
        <w:rPr>
          <w:color w:val="231F20"/>
          <w:sz w:val="23"/>
        </w:rPr>
        <w:t>policy</w:t>
      </w:r>
      <w:r>
        <w:rPr>
          <w:color w:val="231F20"/>
          <w:spacing w:val="-1"/>
          <w:sz w:val="23"/>
        </w:rPr>
        <w:t> </w:t>
      </w:r>
      <w:r>
        <w:rPr>
          <w:color w:val="231F20"/>
          <w:sz w:val="23"/>
        </w:rPr>
        <w:t>con-cerning whether or not you will allow postdocs to take their projects with them</w:t>
      </w:r>
    </w:p>
    <w:p>
      <w:pPr>
        <w:pStyle w:val="BodyText"/>
      </w:pPr>
    </w:p>
    <w:p>
      <w:pPr>
        <w:pStyle w:val="BodyText"/>
      </w:pPr>
    </w:p>
    <w:p>
      <w:pPr>
        <w:pStyle w:val="BodyText"/>
        <w:spacing w:before="48"/>
      </w:pPr>
    </w:p>
    <w:p>
      <w:pPr>
        <w:spacing w:before="1"/>
        <w:ind w:left="3800" w:right="3592" w:firstLine="0"/>
        <w:jc w:val="left"/>
        <w:rPr>
          <w:i/>
          <w:sz w:val="23"/>
        </w:rPr>
      </w:pPr>
      <w:r>
        <w:rPr>
          <w:i/>
          <w:sz w:val="23"/>
        </w:rPr>
        <mc:AlternateContent>
          <mc:Choice Requires="wps">
            <w:drawing>
              <wp:anchor distT="0" distB="0" distL="0" distR="0" allowOverlap="1" layoutInCell="1" locked="0" behindDoc="1" simplePos="0" relativeHeight="480506880">
                <wp:simplePos x="0" y="0"/>
                <wp:positionH relativeFrom="page">
                  <wp:posOffset>1924050</wp:posOffset>
                </wp:positionH>
                <wp:positionV relativeFrom="paragraph">
                  <wp:posOffset>-234022</wp:posOffset>
                </wp:positionV>
                <wp:extent cx="4102100" cy="1819910"/>
                <wp:effectExtent l="0" t="0" r="0" b="0"/>
                <wp:wrapNone/>
                <wp:docPr id="1219" name="Graphic 1219"/>
                <wp:cNvGraphicFramePr>
                  <a:graphicFrameLocks/>
                </wp:cNvGraphicFramePr>
                <a:graphic>
                  <a:graphicData uri="http://schemas.microsoft.com/office/word/2010/wordprocessingShape">
                    <wps:wsp>
                      <wps:cNvPr id="1219" name="Graphic 1219"/>
                      <wps:cNvSpPr/>
                      <wps:spPr>
                        <a:xfrm>
                          <a:off x="0" y="0"/>
                          <a:ext cx="4102100" cy="1819910"/>
                        </a:xfrm>
                        <a:custGeom>
                          <a:avLst/>
                          <a:gdLst/>
                          <a:ahLst/>
                          <a:cxnLst/>
                          <a:rect l="l" t="t" r="r" b="b"/>
                          <a:pathLst>
                            <a:path w="4102100" h="1819910">
                              <a:moveTo>
                                <a:pt x="0" y="1819478"/>
                              </a:moveTo>
                              <a:lnTo>
                                <a:pt x="4102100" y="1819478"/>
                              </a:lnTo>
                              <a:lnTo>
                                <a:pt x="4102100" y="0"/>
                              </a:lnTo>
                              <a:lnTo>
                                <a:pt x="0" y="0"/>
                              </a:lnTo>
                              <a:lnTo>
                                <a:pt x="0" y="1819478"/>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8.426968pt;width:323pt;height:143.266pt;mso-position-horizontal-relative:page;mso-position-vertical-relative:paragraph;z-index:-22809600" id="docshape1166"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795712">
                <wp:simplePos x="0" y="0"/>
                <wp:positionH relativeFrom="page">
                  <wp:posOffset>5644242</wp:posOffset>
                </wp:positionH>
                <wp:positionV relativeFrom="paragraph">
                  <wp:posOffset>871335</wp:posOffset>
                </wp:positionV>
                <wp:extent cx="481330" cy="914400"/>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558pt;margin-top:68.609131pt;width:37.9pt;height:72pt;mso-position-horizontal-relative:page;mso-position-vertical-relative:paragraph;z-index:1579571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 often encourage people to collaborate or help each other with</w:t>
      </w:r>
      <w:r>
        <w:rPr>
          <w:i/>
          <w:color w:val="231F20"/>
          <w:sz w:val="23"/>
        </w:rPr>
        <w:t> techniques.</w:t>
      </w:r>
      <w:r>
        <w:rPr>
          <w:i/>
          <w:color w:val="231F20"/>
          <w:spacing w:val="-1"/>
          <w:sz w:val="23"/>
        </w:rPr>
        <w:t> </w:t>
      </w:r>
      <w:r>
        <w:rPr>
          <w:i/>
          <w:color w:val="231F20"/>
          <w:sz w:val="23"/>
        </w:rPr>
        <w:t>So</w:t>
      </w:r>
      <w:r>
        <w:rPr>
          <w:i/>
          <w:color w:val="231F20"/>
          <w:spacing w:val="-1"/>
          <w:sz w:val="23"/>
        </w:rPr>
        <w:t> </w:t>
      </w:r>
      <w:r>
        <w:rPr>
          <w:i/>
          <w:color w:val="231F20"/>
          <w:sz w:val="23"/>
        </w:rPr>
        <w:t>if</w:t>
      </w:r>
      <w:r>
        <w:rPr>
          <w:i/>
          <w:color w:val="231F20"/>
          <w:spacing w:val="40"/>
          <w:sz w:val="23"/>
        </w:rPr>
        <w:t> </w:t>
      </w:r>
      <w:r>
        <w:rPr>
          <w:i/>
          <w:color w:val="231F20"/>
          <w:sz w:val="23"/>
        </w:rPr>
        <w:t>someone</w:t>
      </w:r>
      <w:r>
        <w:rPr>
          <w:i/>
          <w:color w:val="231F20"/>
          <w:spacing w:val="-1"/>
          <w:sz w:val="23"/>
        </w:rPr>
        <w:t> </w:t>
      </w:r>
      <w:r>
        <w:rPr>
          <w:i/>
          <w:color w:val="231F20"/>
          <w:sz w:val="23"/>
        </w:rPr>
        <w:t>has</w:t>
      </w:r>
      <w:r>
        <w:rPr>
          <w:i/>
          <w:color w:val="231F20"/>
          <w:spacing w:val="-1"/>
          <w:sz w:val="23"/>
        </w:rPr>
        <w:t> </w:t>
      </w:r>
      <w:r>
        <w:rPr>
          <w:i/>
          <w:color w:val="231F20"/>
          <w:sz w:val="23"/>
        </w:rPr>
        <w:t>an</w:t>
      </w:r>
      <w:r>
        <w:rPr>
          <w:i/>
          <w:color w:val="231F20"/>
          <w:spacing w:val="-1"/>
          <w:sz w:val="23"/>
        </w:rPr>
        <w:t> </w:t>
      </w:r>
      <w:r>
        <w:rPr>
          <w:i/>
          <w:color w:val="231F20"/>
          <w:sz w:val="23"/>
        </w:rPr>
        <w:t>idea,</w:t>
      </w:r>
      <w:r>
        <w:rPr>
          <w:i/>
          <w:color w:val="231F20"/>
          <w:spacing w:val="-1"/>
          <w:sz w:val="23"/>
        </w:rPr>
        <w:t> </w:t>
      </w:r>
      <w:r>
        <w:rPr>
          <w:i/>
          <w:color w:val="231F20"/>
          <w:sz w:val="23"/>
        </w:rPr>
        <w:t>I’ll</w:t>
      </w:r>
      <w:r>
        <w:rPr>
          <w:i/>
          <w:color w:val="231F20"/>
          <w:spacing w:val="-1"/>
          <w:sz w:val="23"/>
        </w:rPr>
        <w:t> </w:t>
      </w:r>
      <w:r>
        <w:rPr>
          <w:i/>
          <w:color w:val="231F20"/>
          <w:sz w:val="23"/>
        </w:rPr>
        <w:t>say,</w:t>
      </w:r>
      <w:r>
        <w:rPr>
          <w:i/>
          <w:color w:val="231F20"/>
          <w:spacing w:val="-1"/>
          <w:sz w:val="23"/>
        </w:rPr>
        <w:t> </w:t>
      </w:r>
      <w:r>
        <w:rPr>
          <w:i/>
          <w:color w:val="231F20"/>
          <w:sz w:val="23"/>
        </w:rPr>
        <w:t>“Why</w:t>
      </w:r>
      <w:r>
        <w:rPr>
          <w:i/>
          <w:color w:val="231F20"/>
          <w:spacing w:val="-1"/>
          <w:sz w:val="23"/>
        </w:rPr>
        <w:t> </w:t>
      </w:r>
      <w:r>
        <w:rPr>
          <w:i/>
          <w:color w:val="231F20"/>
          <w:sz w:val="23"/>
        </w:rPr>
        <w:t>don’t</w:t>
      </w:r>
      <w:r>
        <w:rPr>
          <w:i/>
          <w:color w:val="231F20"/>
          <w:spacing w:val="-1"/>
          <w:sz w:val="23"/>
        </w:rPr>
        <w:t> </w:t>
      </w:r>
      <w:r>
        <w:rPr>
          <w:i/>
          <w:color w:val="231F20"/>
          <w:sz w:val="23"/>
        </w:rPr>
        <w:t>you go to so and so? She has been thinking about that or knows</w:t>
      </w:r>
      <w:r>
        <w:rPr>
          <w:i/>
          <w:color w:val="231F20"/>
          <w:spacing w:val="40"/>
          <w:sz w:val="23"/>
        </w:rPr>
        <w:t> </w:t>
      </w:r>
      <w:r>
        <w:rPr>
          <w:i/>
          <w:color w:val="231F20"/>
          <w:sz w:val="23"/>
        </w:rPr>
        <w:t>how to use that machine. Why don’t you talk to her?” And I try to make it reciprocal as much as I can.</w:t>
      </w:r>
    </w:p>
    <w:p>
      <w:pPr>
        <w:pStyle w:val="BodyText"/>
        <w:spacing w:before="6"/>
        <w:rPr>
          <w:i/>
        </w:rPr>
      </w:pPr>
    </w:p>
    <w:p>
      <w:pPr>
        <w:pStyle w:val="BodyText"/>
        <w:spacing w:before="1"/>
        <w:ind w:left="4340" w:right="3563" w:hanging="288"/>
      </w:pPr>
      <w:r>
        <w:rPr>
          <w:color w:val="231F20"/>
        </w:rPr>
        <w:t>—Tamara</w:t>
      </w:r>
      <w:r>
        <w:rPr>
          <w:color w:val="231F20"/>
          <w:spacing w:val="-13"/>
        </w:rPr>
        <w:t> </w:t>
      </w:r>
      <w:r>
        <w:rPr>
          <w:color w:val="231F20"/>
        </w:rPr>
        <w:t>Doering,</w:t>
      </w:r>
      <w:r>
        <w:rPr>
          <w:color w:val="231F20"/>
          <w:spacing w:val="-13"/>
        </w:rPr>
        <w:t> </w:t>
      </w:r>
      <w:r>
        <w:rPr>
          <w:color w:val="231F20"/>
        </w:rPr>
        <w:t>Washington</w:t>
      </w:r>
      <w:r>
        <w:rPr>
          <w:color w:val="231F20"/>
          <w:spacing w:val="-13"/>
        </w:rPr>
        <w:t> </w:t>
      </w:r>
      <w:r>
        <w:rPr>
          <w:color w:val="231F20"/>
        </w:rPr>
        <w:t>University</w:t>
      </w:r>
      <w:r>
        <w:rPr>
          <w:color w:val="231F20"/>
          <w:spacing w:val="-13"/>
        </w:rPr>
        <w:t> </w:t>
      </w:r>
      <w:r>
        <w:rPr>
          <w:color w:val="231F20"/>
        </w:rPr>
        <w:t>School of</w:t>
      </w:r>
      <w:r>
        <w:rPr>
          <w:color w:val="231F20"/>
          <w:spacing w:val="40"/>
        </w:rPr>
        <w:t> </w:t>
      </w:r>
      <w:r>
        <w:rPr>
          <w:color w:val="231F20"/>
        </w:rPr>
        <w:t>Medicine</w:t>
      </w:r>
    </w:p>
    <w:p>
      <w:pPr>
        <w:pStyle w:val="BodyText"/>
        <w:spacing w:after="0"/>
        <w:sectPr>
          <w:headerReference w:type="even" r:id="rId89"/>
          <w:footerReference w:type="even" r:id="rId90"/>
          <w:footerReference w:type="default" r:id="rId91"/>
          <w:pgSz w:w="12240" w:h="15840"/>
          <w:pgMar w:header="0" w:footer="716" w:top="660" w:bottom="900" w:left="0" w:right="0"/>
          <w:pgNumType w:start="66"/>
        </w:sectPr>
      </w:pPr>
    </w:p>
    <w:p>
      <w:pPr>
        <w:pStyle w:val="BodyText"/>
        <w:spacing w:before="67"/>
      </w:pPr>
    </w:p>
    <w:p>
      <w:pPr>
        <w:pStyle w:val="BodyText"/>
        <w:ind w:left="3259" w:right="1525"/>
      </w:pPr>
      <w:r>
        <w:rPr/>
        <mc:AlternateContent>
          <mc:Choice Requires="wps">
            <w:drawing>
              <wp:anchor distT="0" distB="0" distL="0" distR="0" allowOverlap="1" layoutInCell="1" locked="0" behindDoc="0" simplePos="0" relativeHeight="15798272">
                <wp:simplePos x="0" y="0"/>
                <wp:positionH relativeFrom="page">
                  <wp:posOffset>1841500</wp:posOffset>
                </wp:positionH>
                <wp:positionV relativeFrom="paragraph">
                  <wp:posOffset>2776613</wp:posOffset>
                </wp:positionV>
                <wp:extent cx="470534" cy="108458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218.631012pt;width:37.050pt;height:85.4pt;mso-position-horizontal-relative:page;mso-position-vertical-relative:paragraph;z-index:15798272" type="#_x0000_t202" id="docshape117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when they leave your lab. Communicate this policy to all prospective postdocs. Some PIs let their postdocs take whatever they had worked on during their stay in their labs, with no strings attached. Others will let postdocs take some aspects of their projects to serve as the focus for their new labs. In these cases, the PI makes sure that he or she does not compete directly with the former postdoc’s project for</w:t>
      </w:r>
      <w:r>
        <w:rPr>
          <w:color w:val="231F20"/>
          <w:spacing w:val="40"/>
        </w:rPr>
        <w:t> </w:t>
      </w:r>
      <w:r>
        <w:rPr>
          <w:color w:val="231F20"/>
        </w:rPr>
        <w:t>a few years, until the postdoc’s lab is well established. When you develop your poli-cy, think about how you would want to handle a situation in which the research results are different from what you anticipated or a situation in which the results lead to interesting new avenues of</w:t>
      </w:r>
      <w:r>
        <w:rPr>
          <w:color w:val="231F20"/>
          <w:spacing w:val="31"/>
        </w:rPr>
        <w:t> </w:t>
      </w:r>
      <w:r>
        <w:rPr>
          <w:color w:val="231F20"/>
        </w:rPr>
        <w:t>research. If</w:t>
      </w:r>
      <w:r>
        <w:rPr>
          <w:color w:val="231F20"/>
          <w:spacing w:val="31"/>
        </w:rPr>
        <w:t> </w:t>
      </w:r>
      <w:r>
        <w:rPr>
          <w:color w:val="231F20"/>
        </w:rPr>
        <w:t>you have a small research group and a focused area of</w:t>
      </w:r>
      <w:r>
        <w:rPr>
          <w:color w:val="231F20"/>
          <w:spacing w:val="34"/>
        </w:rPr>
        <w:t> </w:t>
      </w:r>
      <w:r>
        <w:rPr>
          <w:color w:val="231F20"/>
        </w:rPr>
        <w:t>research, you may not be able to let departing postdocs take their projects with them. In this case, you might have to develop some alternatives to benefit them. One possibility is to give your postdocs six months of</w:t>
      </w:r>
      <w:r>
        <w:rPr>
          <w:color w:val="231F20"/>
          <w:spacing w:val="40"/>
        </w:rPr>
        <w:t> </w:t>
      </w:r>
      <w:r>
        <w:rPr>
          <w:color w:val="231F20"/>
        </w:rPr>
        <w:t>salary and resources to generate preliminary data for a new research question or direction. If this is not possible, you may encourage your postdocs to work on two projects: one that contributes directly to the mission of</w:t>
      </w:r>
      <w:r>
        <w:rPr>
          <w:color w:val="231F20"/>
          <w:spacing w:val="40"/>
        </w:rPr>
        <w:t> </w:t>
      </w:r>
      <w:r>
        <w:rPr>
          <w:color w:val="231F20"/>
        </w:rPr>
        <w:t>the lab and one that is related to what</w:t>
      </w:r>
      <w:r>
        <w:rPr>
          <w:color w:val="231F20"/>
          <w:spacing w:val="80"/>
        </w:rPr>
        <w:t> </w:t>
      </w:r>
      <w:r>
        <w:rPr>
          <w:color w:val="231F20"/>
        </w:rPr>
        <w:t>the lab does but is not a main focus. The postdocs are free to take the latter proj-ects with them.</w:t>
      </w:r>
    </w:p>
    <w:p>
      <w:pPr>
        <w:pStyle w:val="BodyText"/>
      </w:pPr>
    </w:p>
    <w:p>
      <w:pPr>
        <w:pStyle w:val="BodyText"/>
      </w:pPr>
    </w:p>
    <w:p>
      <w:pPr>
        <w:pStyle w:val="BodyText"/>
        <w:spacing w:before="133"/>
      </w:pPr>
    </w:p>
    <w:p>
      <w:pPr>
        <w:spacing w:before="0"/>
        <w:ind w:left="3800" w:right="3573" w:firstLine="0"/>
        <w:jc w:val="left"/>
        <w:rPr>
          <w:i/>
          <w:sz w:val="23"/>
        </w:rPr>
      </w:pPr>
      <w:r>
        <w:rPr>
          <w:i/>
          <w:sz w:val="23"/>
        </w:rPr>
        <mc:AlternateContent>
          <mc:Choice Requires="wps">
            <w:drawing>
              <wp:anchor distT="0" distB="0" distL="0" distR="0" allowOverlap="1" layoutInCell="1" locked="0" behindDoc="1" simplePos="0" relativeHeight="480509440">
                <wp:simplePos x="0" y="0"/>
                <wp:positionH relativeFrom="page">
                  <wp:posOffset>1924050</wp:posOffset>
                </wp:positionH>
                <wp:positionV relativeFrom="paragraph">
                  <wp:posOffset>-244100</wp:posOffset>
                </wp:positionV>
                <wp:extent cx="4102100" cy="2995295"/>
                <wp:effectExtent l="0" t="0" r="0" b="0"/>
                <wp:wrapNone/>
                <wp:docPr id="1230" name="Graphic 1230"/>
                <wp:cNvGraphicFramePr>
                  <a:graphicFrameLocks/>
                </wp:cNvGraphicFramePr>
                <a:graphic>
                  <a:graphicData uri="http://schemas.microsoft.com/office/word/2010/wordprocessingShape">
                    <wps:wsp>
                      <wps:cNvPr id="1230" name="Graphic 1230"/>
                      <wps:cNvSpPr/>
                      <wps:spPr>
                        <a:xfrm>
                          <a:off x="0" y="0"/>
                          <a:ext cx="4102100" cy="2995295"/>
                        </a:xfrm>
                        <a:custGeom>
                          <a:avLst/>
                          <a:gdLst/>
                          <a:ahLst/>
                          <a:cxnLst/>
                          <a:rect l="l" t="t" r="r" b="b"/>
                          <a:pathLst>
                            <a:path w="4102100" h="2995295">
                              <a:moveTo>
                                <a:pt x="0" y="2995256"/>
                              </a:moveTo>
                              <a:lnTo>
                                <a:pt x="4102100" y="2995256"/>
                              </a:lnTo>
                              <a:lnTo>
                                <a:pt x="4102100" y="0"/>
                              </a:lnTo>
                              <a:lnTo>
                                <a:pt x="0" y="0"/>
                              </a:lnTo>
                              <a:lnTo>
                                <a:pt x="0" y="299525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9.220501pt;width:323pt;height:235.847pt;mso-position-horizontal-relative:page;mso-position-vertical-relative:paragraph;z-index:-22807040" id="docshape1176" filled="false" stroked="true" strokeweight="1pt" strokecolor="#869ace">
                <v:stroke dashstyle="solid"/>
                <w10:wrap type="none"/>
              </v:rect>
            </w:pict>
          </mc:Fallback>
        </mc:AlternateContent>
      </w:r>
      <w:r>
        <w:rPr>
          <w:i/>
          <w:color w:val="231F20"/>
          <w:sz w:val="23"/>
        </w:rPr>
        <w:t>I personally think it’s unfair to say to someone who has slaved</w:t>
      </w:r>
      <w:r>
        <w:rPr>
          <w:i/>
          <w:color w:val="231F20"/>
          <w:sz w:val="23"/>
        </w:rPr>
        <w:t> away in your lab for three years and goes looking for a job,</w:t>
      </w:r>
      <w:r>
        <w:rPr>
          <w:i/>
          <w:color w:val="231F20"/>
          <w:spacing w:val="40"/>
          <w:sz w:val="23"/>
        </w:rPr>
        <w:t> </w:t>
      </w:r>
      <w:r>
        <w:rPr>
          <w:i/>
          <w:color w:val="231F20"/>
          <w:sz w:val="23"/>
        </w:rPr>
        <w:t>“You</w:t>
      </w:r>
      <w:r>
        <w:rPr>
          <w:i/>
          <w:color w:val="231F20"/>
          <w:spacing w:val="-5"/>
          <w:sz w:val="23"/>
        </w:rPr>
        <w:t> </w:t>
      </w:r>
      <w:r>
        <w:rPr>
          <w:i/>
          <w:color w:val="231F20"/>
          <w:sz w:val="23"/>
        </w:rPr>
        <w:t>can’t</w:t>
      </w:r>
      <w:r>
        <w:rPr>
          <w:i/>
          <w:color w:val="231F20"/>
          <w:spacing w:val="-5"/>
          <w:sz w:val="23"/>
        </w:rPr>
        <w:t> </w:t>
      </w:r>
      <w:r>
        <w:rPr>
          <w:i/>
          <w:color w:val="231F20"/>
          <w:sz w:val="23"/>
        </w:rPr>
        <w:t>continue</w:t>
      </w:r>
      <w:r>
        <w:rPr>
          <w:i/>
          <w:color w:val="231F20"/>
          <w:spacing w:val="-5"/>
          <w:sz w:val="23"/>
        </w:rPr>
        <w:t> </w:t>
      </w:r>
      <w:r>
        <w:rPr>
          <w:i/>
          <w:color w:val="231F20"/>
          <w:sz w:val="23"/>
        </w:rPr>
        <w:t>what</w:t>
      </w:r>
      <w:r>
        <w:rPr>
          <w:i/>
          <w:color w:val="231F20"/>
          <w:spacing w:val="-5"/>
          <w:sz w:val="23"/>
        </w:rPr>
        <w:t> </w:t>
      </w:r>
      <w:r>
        <w:rPr>
          <w:i/>
          <w:color w:val="231F20"/>
          <w:sz w:val="23"/>
        </w:rPr>
        <w:t>you’ve</w:t>
      </w:r>
      <w:r>
        <w:rPr>
          <w:i/>
          <w:color w:val="231F20"/>
          <w:spacing w:val="-5"/>
          <w:sz w:val="23"/>
        </w:rPr>
        <w:t> </w:t>
      </w:r>
      <w:r>
        <w:rPr>
          <w:i/>
          <w:color w:val="231F20"/>
          <w:sz w:val="23"/>
        </w:rPr>
        <w:t>been</w:t>
      </w:r>
      <w:r>
        <w:rPr>
          <w:i/>
          <w:color w:val="231F20"/>
          <w:spacing w:val="-5"/>
          <w:sz w:val="23"/>
        </w:rPr>
        <w:t> </w:t>
      </w:r>
      <w:r>
        <w:rPr>
          <w:i/>
          <w:color w:val="231F20"/>
          <w:sz w:val="23"/>
        </w:rPr>
        <w:t>working</w:t>
      </w:r>
      <w:r>
        <w:rPr>
          <w:i/>
          <w:color w:val="231F20"/>
          <w:spacing w:val="-5"/>
          <w:sz w:val="23"/>
        </w:rPr>
        <w:t> </w:t>
      </w:r>
      <w:r>
        <w:rPr>
          <w:i/>
          <w:color w:val="231F20"/>
          <w:sz w:val="23"/>
        </w:rPr>
        <w:t>on,” because</w:t>
      </w:r>
      <w:r>
        <w:rPr>
          <w:i/>
          <w:color w:val="231F20"/>
          <w:spacing w:val="-5"/>
          <w:sz w:val="23"/>
        </w:rPr>
        <w:t> </w:t>
      </w:r>
      <w:r>
        <w:rPr>
          <w:i/>
          <w:color w:val="231F20"/>
          <w:sz w:val="23"/>
        </w:rPr>
        <w:t>then that person won’t be able to get a grant.</w:t>
      </w:r>
    </w:p>
    <w:p>
      <w:pPr>
        <w:pStyle w:val="BodyText"/>
        <w:spacing w:before="6"/>
        <w:rPr>
          <w:i/>
        </w:rPr>
      </w:pPr>
    </w:p>
    <w:p>
      <w:pPr>
        <w:pStyle w:val="BodyText"/>
        <w:ind w:left="3800" w:firstLine="252"/>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3"/>
        </w:rPr>
        <w:t> </w:t>
      </w:r>
      <w:r>
        <w:rPr>
          <w:color w:val="231F20"/>
        </w:rPr>
        <w:t>University</w:t>
      </w:r>
      <w:r>
        <w:rPr>
          <w:color w:val="231F20"/>
          <w:spacing w:val="-4"/>
        </w:rPr>
        <w:t> </w:t>
      </w:r>
      <w:r>
        <w:rPr>
          <w:color w:val="231F20"/>
        </w:rPr>
        <w:t>of</w:t>
      </w:r>
      <w:r>
        <w:rPr>
          <w:color w:val="231F20"/>
          <w:spacing w:val="23"/>
        </w:rPr>
        <w:t> </w:t>
      </w:r>
      <w:r>
        <w:rPr>
          <w:color w:val="231F20"/>
        </w:rPr>
        <w:t>British</w:t>
      </w:r>
      <w:r>
        <w:rPr>
          <w:color w:val="231F20"/>
          <w:spacing w:val="-3"/>
        </w:rPr>
        <w:t> </w:t>
      </w:r>
      <w:r>
        <w:rPr>
          <w:color w:val="231F20"/>
          <w:spacing w:val="-2"/>
        </w:rPr>
        <w:t>Columbia</w:t>
      </w:r>
    </w:p>
    <w:p>
      <w:pPr>
        <w:pStyle w:val="BodyText"/>
        <w:spacing w:before="3"/>
      </w:pPr>
    </w:p>
    <w:p>
      <w:pPr>
        <w:spacing w:before="0"/>
        <w:ind w:left="3800" w:right="3563" w:firstLine="0"/>
        <w:jc w:val="left"/>
        <w:rPr>
          <w:i/>
          <w:sz w:val="23"/>
        </w:rPr>
      </w:pPr>
      <w:r>
        <w:rPr>
          <w:i/>
          <w:sz w:val="23"/>
        </w:rPr>
        <mc:AlternateContent>
          <mc:Choice Requires="wps">
            <w:drawing>
              <wp:anchor distT="0" distB="0" distL="0" distR="0" allowOverlap="1" layoutInCell="1" locked="0" behindDoc="0" simplePos="0" relativeHeight="15797760">
                <wp:simplePos x="0" y="0"/>
                <wp:positionH relativeFrom="page">
                  <wp:posOffset>5644242</wp:posOffset>
                </wp:positionH>
                <wp:positionV relativeFrom="paragraph">
                  <wp:posOffset>892277</wp:posOffset>
                </wp:positionV>
                <wp:extent cx="481330" cy="91440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558pt;margin-top:70.258095pt;width:37.9pt;height:72pt;mso-position-horizontal-relative:page;mso-position-vertical-relative:paragraph;z-index:1579776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The head of</w:t>
      </w:r>
      <w:r>
        <w:rPr>
          <w:i/>
          <w:color w:val="231F20"/>
          <w:spacing w:val="40"/>
          <w:sz w:val="23"/>
        </w:rPr>
        <w:t> </w:t>
      </w:r>
      <w:r>
        <w:rPr>
          <w:i/>
          <w:color w:val="231F20"/>
          <w:sz w:val="23"/>
        </w:rPr>
        <w:t>a lab needs to be generous, and that is hard for</w:t>
      </w:r>
      <w:r>
        <w:rPr>
          <w:i/>
          <w:color w:val="231F20"/>
          <w:sz w:val="23"/>
        </w:rPr>
        <w:t> junior PIs because you feel like you are just starting and every-thing is crucial to the success of</w:t>
      </w:r>
      <w:r>
        <w:rPr>
          <w:i/>
          <w:color w:val="231F20"/>
          <w:spacing w:val="40"/>
          <w:sz w:val="23"/>
        </w:rPr>
        <w:t> </w:t>
      </w:r>
      <w:r>
        <w:rPr>
          <w:i/>
          <w:color w:val="231F20"/>
          <w:sz w:val="23"/>
        </w:rPr>
        <w:t>your research program. So it’s hard to let postdocs take projects with them. But they need to, and the main thing is to communicate about it.</w:t>
      </w:r>
    </w:p>
    <w:p>
      <w:pPr>
        <w:pStyle w:val="BodyText"/>
        <w:spacing w:before="7"/>
        <w:rPr>
          <w:i/>
        </w:rPr>
      </w:pPr>
    </w:p>
    <w:p>
      <w:pPr>
        <w:pStyle w:val="BodyText"/>
        <w:ind w:left="4340" w:right="3563" w:hanging="288"/>
      </w:pPr>
      <w:r>
        <w:rPr>
          <w:color w:val="231F20"/>
        </w:rPr>
        <w:t>—Tamara</w:t>
      </w:r>
      <w:r>
        <w:rPr>
          <w:color w:val="231F20"/>
          <w:spacing w:val="-13"/>
        </w:rPr>
        <w:t> </w:t>
      </w:r>
      <w:r>
        <w:rPr>
          <w:color w:val="231F20"/>
        </w:rPr>
        <w:t>Doering,</w:t>
      </w:r>
      <w:r>
        <w:rPr>
          <w:color w:val="231F20"/>
          <w:spacing w:val="-13"/>
        </w:rPr>
        <w:t> </w:t>
      </w:r>
      <w:r>
        <w:rPr>
          <w:color w:val="231F20"/>
        </w:rPr>
        <w:t>Washington</w:t>
      </w:r>
      <w:r>
        <w:rPr>
          <w:color w:val="231F20"/>
          <w:spacing w:val="-13"/>
        </w:rPr>
        <w:t> </w:t>
      </w:r>
      <w:r>
        <w:rPr>
          <w:color w:val="231F20"/>
        </w:rPr>
        <w:t>University</w:t>
      </w:r>
      <w:r>
        <w:rPr>
          <w:color w:val="231F20"/>
          <w:spacing w:val="-13"/>
        </w:rPr>
        <w:t> </w:t>
      </w:r>
      <w:r>
        <w:rPr>
          <w:color w:val="231F20"/>
        </w:rPr>
        <w:t>School of</w:t>
      </w:r>
      <w:r>
        <w:rPr>
          <w:color w:val="231F20"/>
          <w:spacing w:val="40"/>
        </w:rPr>
        <w:t> </w:t>
      </w:r>
      <w:r>
        <w:rPr>
          <w:color w:val="231F20"/>
        </w:rPr>
        <w:t>Medicine</w:t>
      </w:r>
    </w:p>
    <w:p>
      <w:pPr>
        <w:pStyle w:val="BodyText"/>
      </w:pPr>
    </w:p>
    <w:p>
      <w:pPr>
        <w:pStyle w:val="BodyText"/>
      </w:pPr>
    </w:p>
    <w:p>
      <w:pPr>
        <w:pStyle w:val="BodyText"/>
        <w:spacing w:before="96"/>
      </w:pPr>
    </w:p>
    <w:p>
      <w:pPr>
        <w:pStyle w:val="Heading4"/>
        <w:spacing w:line="323" w:lineRule="exact"/>
      </w:pPr>
      <w:r>
        <w:rPr>
          <w:color w:val="005CAB"/>
        </w:rPr>
        <w:t>Keeping Lab</w:t>
      </w:r>
      <w:r>
        <w:rPr>
          <w:color w:val="005CAB"/>
          <w:spacing w:val="1"/>
        </w:rPr>
        <w:t> </w:t>
      </w:r>
      <w:r>
        <w:rPr>
          <w:color w:val="005CAB"/>
        </w:rPr>
        <w:t>Members </w:t>
      </w:r>
      <w:r>
        <w:rPr>
          <w:color w:val="005CAB"/>
          <w:spacing w:val="-2"/>
        </w:rPr>
        <w:t>Motivated</w:t>
      </w:r>
    </w:p>
    <w:p>
      <w:pPr>
        <w:pStyle w:val="BodyText"/>
        <w:ind w:left="3260" w:right="1464"/>
      </w:pPr>
      <w:r>
        <w:rPr>
          <w:color w:val="231F20"/>
        </w:rPr>
        <w:t>One of</w:t>
      </w:r>
      <w:r>
        <w:rPr>
          <w:color w:val="231F20"/>
          <w:spacing w:val="40"/>
        </w:rPr>
        <w:t> </w:t>
      </w:r>
      <w:r>
        <w:rPr>
          <w:color w:val="231F20"/>
        </w:rPr>
        <w:t>your key roles is to motivate people to work hard toward achieving your shared vision. While different people respond to different types of</w:t>
      </w:r>
      <w:r>
        <w:rPr>
          <w:color w:val="231F20"/>
          <w:spacing w:val="40"/>
        </w:rPr>
        <w:t> </w:t>
      </w:r>
      <w:r>
        <w:rPr>
          <w:color w:val="231F20"/>
        </w:rPr>
        <w:t>internal and external motivation, most people are motivated when their contributions to the lab-oratory are recognized and appreciated. According to Edward O’Neil, to feel moti-vated, most people require the following:</w:t>
      </w:r>
    </w:p>
    <w:p>
      <w:pPr>
        <w:pStyle w:val="ListParagraph"/>
        <w:numPr>
          <w:ilvl w:val="0"/>
          <w:numId w:val="16"/>
        </w:numPr>
        <w:tabs>
          <w:tab w:pos="3979" w:val="left" w:leader="none"/>
          <w:tab w:pos="3998" w:val="left" w:leader="none"/>
        </w:tabs>
        <w:spacing w:line="249" w:lineRule="auto" w:before="234" w:after="0"/>
        <w:ind w:left="3979" w:right="1600" w:hanging="461"/>
        <w:jc w:val="left"/>
        <w:rPr>
          <w:sz w:val="23"/>
        </w:rPr>
      </w:pPr>
      <w:r>
        <w:rPr>
          <w:i/>
          <w:color w:val="231F20"/>
          <w:sz w:val="23"/>
        </w:rPr>
        <w:t>Choice:</w:t>
      </w:r>
      <w:r>
        <w:rPr>
          <w:i/>
          <w:color w:val="231F20"/>
          <w:sz w:val="23"/>
        </w:rPr>
        <w:t> </w:t>
      </w:r>
      <w:r>
        <w:rPr>
          <w:color w:val="231F20"/>
          <w:sz w:val="23"/>
        </w:rPr>
        <w:t>People want to make some decisions. As a PI, make sure you give people</w:t>
      </w:r>
      <w:r>
        <w:rPr>
          <w:color w:val="231F20"/>
          <w:spacing w:val="-1"/>
          <w:sz w:val="23"/>
        </w:rPr>
        <w:t> </w:t>
      </w:r>
      <w:r>
        <w:rPr>
          <w:color w:val="231F20"/>
          <w:sz w:val="23"/>
        </w:rPr>
        <w:t>appropriate</w:t>
      </w:r>
      <w:r>
        <w:rPr>
          <w:color w:val="231F20"/>
          <w:spacing w:val="-1"/>
          <w:sz w:val="23"/>
        </w:rPr>
        <w:t> </w:t>
      </w:r>
      <w:r>
        <w:rPr>
          <w:color w:val="231F20"/>
          <w:sz w:val="23"/>
        </w:rPr>
        <w:t>responsibilities,</w:t>
      </w:r>
      <w:r>
        <w:rPr>
          <w:color w:val="231F20"/>
          <w:spacing w:val="-1"/>
          <w:sz w:val="23"/>
        </w:rPr>
        <w:t> </w:t>
      </w:r>
      <w:r>
        <w:rPr>
          <w:color w:val="231F20"/>
          <w:sz w:val="23"/>
        </w:rPr>
        <w:t>involve</w:t>
      </w:r>
      <w:r>
        <w:rPr>
          <w:color w:val="231F20"/>
          <w:spacing w:val="-1"/>
          <w:sz w:val="23"/>
        </w:rPr>
        <w:t> </w:t>
      </w:r>
      <w:r>
        <w:rPr>
          <w:color w:val="231F20"/>
          <w:sz w:val="23"/>
        </w:rPr>
        <w:t>them</w:t>
      </w:r>
      <w:r>
        <w:rPr>
          <w:color w:val="231F20"/>
          <w:spacing w:val="-1"/>
          <w:sz w:val="23"/>
        </w:rPr>
        <w:t> </w:t>
      </w:r>
      <w:r>
        <w:rPr>
          <w:color w:val="231F20"/>
          <w:sz w:val="23"/>
        </w:rPr>
        <w:t>in</w:t>
      </w:r>
      <w:r>
        <w:rPr>
          <w:color w:val="231F20"/>
          <w:spacing w:val="-1"/>
          <w:sz w:val="23"/>
        </w:rPr>
        <w:t> </w:t>
      </w:r>
      <w:r>
        <w:rPr>
          <w:color w:val="231F20"/>
          <w:sz w:val="23"/>
        </w:rPr>
        <w:t>discussions</w:t>
      </w:r>
      <w:r>
        <w:rPr>
          <w:color w:val="231F20"/>
          <w:spacing w:val="-1"/>
          <w:sz w:val="23"/>
        </w:rPr>
        <w:t> </w:t>
      </w:r>
      <w:r>
        <w:rPr>
          <w:color w:val="231F20"/>
          <w:sz w:val="23"/>
        </w:rPr>
        <w:t>about</w:t>
      </w:r>
      <w:r>
        <w:rPr>
          <w:color w:val="231F20"/>
          <w:spacing w:val="-1"/>
          <w:sz w:val="23"/>
        </w:rPr>
        <w:t> </w:t>
      </w:r>
      <w:r>
        <w:rPr>
          <w:color w:val="231F20"/>
          <w:sz w:val="23"/>
        </w:rPr>
        <w:t>gen-eral scientific strategy, and listen to their ideas.</w:t>
      </w:r>
    </w:p>
    <w:p>
      <w:pPr>
        <w:pStyle w:val="ListParagraph"/>
        <w:spacing w:after="0" w:line="249" w:lineRule="auto"/>
        <w:jc w:val="left"/>
        <w:rPr>
          <w:sz w:val="23"/>
        </w:rPr>
        <w:sectPr>
          <w:headerReference w:type="default" r:id="rId93"/>
          <w:headerReference w:type="even" r:id="rId94"/>
          <w:pgSz w:w="12240" w:h="15840"/>
          <w:pgMar w:header="655" w:footer="0" w:top="1080" w:bottom="900" w:left="0" w:right="0"/>
        </w:sectPr>
      </w:pPr>
    </w:p>
    <w:p>
      <w:pPr>
        <w:pStyle w:val="BodyText"/>
        <w:spacing w:before="205"/>
      </w:pPr>
    </w:p>
    <w:p>
      <w:pPr>
        <w:pStyle w:val="ListParagraph"/>
        <w:numPr>
          <w:ilvl w:val="0"/>
          <w:numId w:val="16"/>
        </w:numPr>
        <w:tabs>
          <w:tab w:pos="3979" w:val="left" w:leader="none"/>
          <w:tab w:pos="3996" w:val="left" w:leader="none"/>
        </w:tabs>
        <w:spacing w:line="249" w:lineRule="auto" w:before="1" w:after="0"/>
        <w:ind w:left="3979" w:right="1599" w:hanging="461"/>
        <w:jc w:val="both"/>
        <w:rPr>
          <w:sz w:val="23"/>
        </w:rPr>
      </w:pPr>
      <w:r>
        <w:rPr>
          <w:i/>
          <w:color w:val="231F20"/>
          <w:sz w:val="23"/>
        </w:rPr>
        <w:t>Competence:</w:t>
      </w:r>
      <w:r>
        <w:rPr>
          <w:i/>
          <w:color w:val="231F20"/>
          <w:sz w:val="23"/>
        </w:rPr>
        <w:t> </w:t>
      </w:r>
      <w:r>
        <w:rPr>
          <w:color w:val="231F20"/>
          <w:sz w:val="23"/>
        </w:rPr>
        <w:t>People need the skills to do the work that is expected of</w:t>
      </w:r>
      <w:r>
        <w:rPr>
          <w:color w:val="231F20"/>
          <w:spacing w:val="31"/>
          <w:sz w:val="23"/>
        </w:rPr>
        <w:t> </w:t>
      </w:r>
      <w:r>
        <w:rPr>
          <w:color w:val="231F20"/>
          <w:sz w:val="23"/>
        </w:rPr>
        <w:t>them. As a PI, check competences by asking someone to do an experiment with you or ask appropriate questions.</w:t>
      </w:r>
    </w:p>
    <w:p>
      <w:pPr>
        <w:pStyle w:val="ListParagraph"/>
        <w:numPr>
          <w:ilvl w:val="0"/>
          <w:numId w:val="16"/>
        </w:numPr>
        <w:tabs>
          <w:tab w:pos="3979" w:val="left" w:leader="none"/>
          <w:tab w:pos="3998" w:val="left" w:leader="none"/>
        </w:tabs>
        <w:spacing w:line="254" w:lineRule="auto" w:before="169" w:after="0"/>
        <w:ind w:left="3979" w:right="1531" w:hanging="461"/>
        <w:jc w:val="left"/>
        <w:rPr>
          <w:sz w:val="23"/>
        </w:rPr>
      </w:pPr>
      <w:r>
        <w:rPr>
          <w:i/>
          <w:color w:val="231F20"/>
          <w:sz w:val="23"/>
        </w:rPr>
        <w:t>Purpose:</w:t>
      </w:r>
      <w:r>
        <w:rPr>
          <w:i/>
          <w:color w:val="231F20"/>
          <w:sz w:val="23"/>
        </w:rPr>
        <w:t> </w:t>
      </w:r>
      <w:r>
        <w:rPr>
          <w:color w:val="231F20"/>
          <w:sz w:val="23"/>
        </w:rPr>
        <w:t>People need to understand the importance of</w:t>
      </w:r>
      <w:r>
        <w:rPr>
          <w:color w:val="231F20"/>
          <w:spacing w:val="40"/>
          <w:sz w:val="23"/>
        </w:rPr>
        <w:t> </w:t>
      </w:r>
      <w:r>
        <w:rPr>
          <w:color w:val="231F20"/>
          <w:sz w:val="23"/>
        </w:rPr>
        <w:t>their role in the lab and in scientific enterprise. As a PI, it is important for you to set goals that define success for each person in the lab and make sure they match with what the person is doing. It is important to listen to what each person wants to do and understand what his or her goals are. If</w:t>
      </w:r>
      <w:r>
        <w:rPr>
          <w:color w:val="231F20"/>
          <w:spacing w:val="40"/>
          <w:sz w:val="23"/>
        </w:rPr>
        <w:t> </w:t>
      </w:r>
      <w:r>
        <w:rPr>
          <w:color w:val="231F20"/>
          <w:sz w:val="23"/>
        </w:rPr>
        <w:t>a postdoc has decided to pursue a career in industry, trying to motivate him or her to fol-low in your footsteps into academia will not work. As a lab leader, you</w:t>
      </w:r>
      <w:r>
        <w:rPr>
          <w:color w:val="231F20"/>
          <w:spacing w:val="40"/>
          <w:sz w:val="23"/>
        </w:rPr>
        <w:t> </w:t>
      </w:r>
      <w:r>
        <w:rPr>
          <w:color w:val="231F20"/>
          <w:sz w:val="23"/>
        </w:rPr>
        <w:t>need to address your lab members’ individual goals while you work</w:t>
      </w:r>
      <w:r>
        <w:rPr>
          <w:color w:val="231F20"/>
          <w:spacing w:val="40"/>
          <w:sz w:val="23"/>
        </w:rPr>
        <w:t> </w:t>
      </w:r>
      <w:r>
        <w:rPr>
          <w:color w:val="231F20"/>
          <w:sz w:val="23"/>
        </w:rPr>
        <w:t>together to realize your shared vision.</w:t>
      </w:r>
    </w:p>
    <w:p>
      <w:pPr>
        <w:pStyle w:val="ListParagraph"/>
        <w:numPr>
          <w:ilvl w:val="0"/>
          <w:numId w:val="16"/>
        </w:numPr>
        <w:tabs>
          <w:tab w:pos="3980" w:val="left" w:leader="none"/>
          <w:tab w:pos="3998" w:val="left" w:leader="none"/>
        </w:tabs>
        <w:spacing w:line="252" w:lineRule="auto" w:before="164" w:after="0"/>
        <w:ind w:left="3980" w:right="1525" w:hanging="461"/>
        <w:jc w:val="left"/>
        <w:rPr>
          <w:sz w:val="23"/>
        </w:rPr>
      </w:pPr>
      <w:r>
        <w:rPr>
          <w:i/>
          <w:color w:val="231F20"/>
          <w:sz w:val="23"/>
        </w:rPr>
        <w:t>Recognition:</w:t>
      </w:r>
      <w:r>
        <w:rPr>
          <w:i/>
          <w:color w:val="231F20"/>
          <w:sz w:val="23"/>
        </w:rPr>
        <w:t> </w:t>
      </w:r>
      <w:r>
        <w:rPr>
          <w:color w:val="231F20"/>
          <w:sz w:val="23"/>
        </w:rPr>
        <w:t>You</w:t>
      </w:r>
      <w:r>
        <w:rPr>
          <w:color w:val="231F20"/>
          <w:spacing w:val="-1"/>
          <w:sz w:val="23"/>
        </w:rPr>
        <w:t> </w:t>
      </w:r>
      <w:r>
        <w:rPr>
          <w:color w:val="231F20"/>
          <w:sz w:val="23"/>
        </w:rPr>
        <w:t>need</w:t>
      </w:r>
      <w:r>
        <w:rPr>
          <w:color w:val="231F20"/>
          <w:spacing w:val="-1"/>
          <w:sz w:val="23"/>
        </w:rPr>
        <w:t> </w:t>
      </w:r>
      <w:r>
        <w:rPr>
          <w:color w:val="231F20"/>
          <w:sz w:val="23"/>
        </w:rPr>
        <w:t>to</w:t>
      </w:r>
      <w:r>
        <w:rPr>
          <w:color w:val="231F20"/>
          <w:spacing w:val="-1"/>
          <w:sz w:val="23"/>
        </w:rPr>
        <w:t> </w:t>
      </w:r>
      <w:r>
        <w:rPr>
          <w:color w:val="231F20"/>
          <w:sz w:val="23"/>
        </w:rPr>
        <w:t>provide</w:t>
      </w:r>
      <w:r>
        <w:rPr>
          <w:color w:val="231F20"/>
          <w:spacing w:val="-1"/>
          <w:sz w:val="23"/>
        </w:rPr>
        <w:t> </w:t>
      </w:r>
      <w:r>
        <w:rPr>
          <w:color w:val="231F20"/>
          <w:sz w:val="23"/>
        </w:rPr>
        <w:t>continuous</w:t>
      </w:r>
      <w:r>
        <w:rPr>
          <w:color w:val="231F20"/>
          <w:spacing w:val="-1"/>
          <w:sz w:val="23"/>
        </w:rPr>
        <w:t> </w:t>
      </w:r>
      <w:r>
        <w:rPr>
          <w:color w:val="231F20"/>
          <w:sz w:val="23"/>
        </w:rPr>
        <w:t>feedback</w:t>
      </w:r>
      <w:r>
        <w:rPr>
          <w:color w:val="231F20"/>
          <w:spacing w:val="-1"/>
          <w:sz w:val="23"/>
        </w:rPr>
        <w:t> </w:t>
      </w:r>
      <w:r>
        <w:rPr>
          <w:color w:val="231F20"/>
          <w:sz w:val="23"/>
        </w:rPr>
        <w:t>to</w:t>
      </w:r>
      <w:r>
        <w:rPr>
          <w:color w:val="231F20"/>
          <w:spacing w:val="-1"/>
          <w:sz w:val="23"/>
        </w:rPr>
        <w:t> </w:t>
      </w:r>
      <w:r>
        <w:rPr>
          <w:color w:val="231F20"/>
          <w:sz w:val="23"/>
        </w:rPr>
        <w:t>your</w:t>
      </w:r>
      <w:r>
        <w:rPr>
          <w:color w:val="231F20"/>
          <w:spacing w:val="-1"/>
          <w:sz w:val="23"/>
        </w:rPr>
        <w:t> </w:t>
      </w:r>
      <w:r>
        <w:rPr>
          <w:color w:val="231F20"/>
          <w:sz w:val="23"/>
        </w:rPr>
        <w:t>lab</w:t>
      </w:r>
      <w:r>
        <w:rPr>
          <w:color w:val="231F20"/>
          <w:spacing w:val="-1"/>
          <w:sz w:val="23"/>
        </w:rPr>
        <w:t> </w:t>
      </w:r>
      <w:r>
        <w:rPr>
          <w:color w:val="231F20"/>
          <w:sz w:val="23"/>
        </w:rPr>
        <w:t>members. Comments and suggestions should be provided in the context of</w:t>
      </w:r>
      <w:r>
        <w:rPr>
          <w:color w:val="231F20"/>
          <w:spacing w:val="31"/>
          <w:sz w:val="23"/>
        </w:rPr>
        <w:t> </w:t>
      </w:r>
      <w:r>
        <w:rPr>
          <w:color w:val="231F20"/>
          <w:sz w:val="23"/>
        </w:rPr>
        <w:t>the given expectations. Special accomplishments, such as publishing a paper or get-ting a difficult technique to work, require special recognition, such as a lab </w:t>
      </w:r>
      <w:r>
        <w:rPr>
          <w:color w:val="231F20"/>
          <w:spacing w:val="-2"/>
          <w:sz w:val="23"/>
        </w:rPr>
        <w:t>outing.</w:t>
      </w:r>
    </w:p>
    <w:p>
      <w:pPr>
        <w:pStyle w:val="ListParagraph"/>
        <w:numPr>
          <w:ilvl w:val="0"/>
          <w:numId w:val="16"/>
        </w:numPr>
        <w:tabs>
          <w:tab w:pos="3980" w:val="left" w:leader="none"/>
          <w:tab w:pos="3999" w:val="left" w:leader="none"/>
        </w:tabs>
        <w:spacing w:line="254" w:lineRule="auto" w:before="171" w:after="0"/>
        <w:ind w:left="3980" w:right="1589" w:hanging="461"/>
        <w:jc w:val="left"/>
        <w:rPr>
          <w:sz w:val="23"/>
        </w:rPr>
      </w:pPr>
      <w:r>
        <w:rPr>
          <w:i/>
          <w:color w:val="231F20"/>
          <w:sz w:val="23"/>
        </w:rPr>
        <w:t>Feeling</w:t>
      </w:r>
      <w:r>
        <w:rPr>
          <w:i/>
          <w:color w:val="231F20"/>
          <w:sz w:val="23"/>
        </w:rPr>
        <w:t> comfortable: </w:t>
      </w:r>
      <w:r>
        <w:rPr>
          <w:color w:val="231F20"/>
          <w:sz w:val="23"/>
        </w:rPr>
        <w:t>To be able to focus on their work, people have to feel comfortable in their environment. One example is that some lab members like to play music in the lab, while others get distracted by it. The working environment needs to be comfortable so that your lab members look for-ward to coming to work everyday and enjoy conducting research in your lab with their colleagues.</w:t>
      </w:r>
    </w:p>
    <w:p>
      <w:pPr>
        <w:pStyle w:val="ListParagraph"/>
        <w:numPr>
          <w:ilvl w:val="0"/>
          <w:numId w:val="16"/>
        </w:numPr>
        <w:tabs>
          <w:tab w:pos="3980" w:val="left" w:leader="none"/>
          <w:tab w:pos="3999" w:val="left" w:leader="none"/>
        </w:tabs>
        <w:spacing w:line="249" w:lineRule="auto" w:before="159" w:after="0"/>
        <w:ind w:left="3980" w:right="1522" w:hanging="461"/>
        <w:jc w:val="left"/>
        <w:rPr>
          <w:sz w:val="23"/>
        </w:rPr>
      </w:pPr>
      <w:r>
        <w:rPr>
          <w:i/>
          <w:color w:val="231F20"/>
          <w:sz w:val="23"/>
        </w:rPr>
        <w:t>Progress:</w:t>
      </w:r>
      <w:r>
        <w:rPr>
          <w:i/>
          <w:color w:val="231F20"/>
          <w:spacing w:val="33"/>
          <w:sz w:val="23"/>
        </w:rPr>
        <w:t> </w:t>
      </w:r>
      <w:r>
        <w:rPr>
          <w:color w:val="231F20"/>
          <w:sz w:val="23"/>
        </w:rPr>
        <w:t>Satisfaction in achieving goals should not be in the distant future.</w:t>
      </w:r>
      <w:r>
        <w:rPr>
          <w:color w:val="231F20"/>
          <w:spacing w:val="40"/>
          <w:sz w:val="23"/>
        </w:rPr>
        <w:t> </w:t>
      </w:r>
      <w:r>
        <w:rPr>
          <w:color w:val="231F20"/>
          <w:sz w:val="23"/>
        </w:rPr>
        <w:t>It is a good idea to schedule individual meetings as often as once a week to set deadlines, solve problems, and plan future experiments.</w:t>
      </w:r>
    </w:p>
    <w:p>
      <w:pPr>
        <w:pStyle w:val="ListParagraph"/>
        <w:numPr>
          <w:ilvl w:val="0"/>
          <w:numId w:val="16"/>
        </w:numPr>
        <w:tabs>
          <w:tab w:pos="3980" w:val="left" w:leader="none"/>
          <w:tab w:pos="3999" w:val="left" w:leader="none"/>
        </w:tabs>
        <w:spacing w:line="252" w:lineRule="auto" w:before="169" w:after="0"/>
        <w:ind w:left="3980" w:right="1643" w:hanging="461"/>
        <w:jc w:val="left"/>
        <w:rPr>
          <w:sz w:val="23"/>
        </w:rPr>
      </w:pPr>
      <w:r>
        <w:rPr>
          <w:i/>
          <w:color w:val="231F20"/>
          <w:sz w:val="23"/>
        </w:rPr>
        <w:t>Enthusiasm:</w:t>
      </w:r>
      <w:r>
        <w:rPr>
          <w:i/>
          <w:color w:val="231F20"/>
          <w:sz w:val="23"/>
        </w:rPr>
        <w:t> </w:t>
      </w:r>
      <w:r>
        <w:rPr>
          <w:color w:val="231F20"/>
          <w:sz w:val="23"/>
        </w:rPr>
        <w:t>You undoubtedly love science for the thrill of</w:t>
      </w:r>
      <w:r>
        <w:rPr>
          <w:color w:val="231F20"/>
          <w:spacing w:val="40"/>
          <w:sz w:val="23"/>
        </w:rPr>
        <w:t> </w:t>
      </w:r>
      <w:r>
        <w:rPr>
          <w:color w:val="231F20"/>
          <w:sz w:val="23"/>
        </w:rPr>
        <w:t>discovery, of finding the answer to an important scientific question that has never been answered before—share your enthusiasm and soon others in the lab will follow your lead.</w:t>
      </w:r>
    </w:p>
    <w:p>
      <w:pPr>
        <w:pStyle w:val="BodyText"/>
        <w:spacing w:before="132"/>
        <w:ind w:left="3260" w:right="1522"/>
      </w:pPr>
      <w:r>
        <w:rPr>
          <w:color w:val="231F20"/>
        </w:rPr>
        <w:t>Barring personal problems, when these factors are in place people should feel moti-vated to work in your lab. A lack of</w:t>
      </w:r>
      <w:r>
        <w:rPr>
          <w:color w:val="231F20"/>
          <w:spacing w:val="34"/>
        </w:rPr>
        <w:t> </w:t>
      </w:r>
      <w:r>
        <w:rPr>
          <w:color w:val="231F20"/>
        </w:rPr>
        <w:t>motivation may manifest itself</w:t>
      </w:r>
      <w:r>
        <w:rPr>
          <w:color w:val="231F20"/>
          <w:spacing w:val="33"/>
        </w:rPr>
        <w:t> </w:t>
      </w:r>
      <w:r>
        <w:rPr>
          <w:color w:val="231F20"/>
        </w:rPr>
        <w:t>as a decrease in productivity; someone who was productive will stop producing results consistently week after week. You will first need to determine the cause for this decrease. Is it</w:t>
      </w:r>
      <w:r>
        <w:rPr>
          <w:color w:val="231F20"/>
          <w:spacing w:val="80"/>
        </w:rPr>
        <w:t> </w:t>
      </w:r>
      <w:r>
        <w:rPr>
          <w:color w:val="231F20"/>
        </w:rPr>
        <w:t>an interpersonal problem in the lab, an experimental obstacle, or a personal crisis? Discuss the problem with the lab member and see whether you can jointly develop</w:t>
      </w:r>
      <w:r>
        <w:rPr>
          <w:color w:val="231F20"/>
          <w:spacing w:val="40"/>
        </w:rPr>
        <w:t> </w:t>
      </w:r>
      <w:r>
        <w:rPr>
          <w:color w:val="231F20"/>
        </w:rPr>
        <w:t>a strategy to address the issue or minimize the impact of</w:t>
      </w:r>
      <w:r>
        <w:rPr>
          <w:color w:val="231F20"/>
          <w:spacing w:val="39"/>
        </w:rPr>
        <w:t> </w:t>
      </w:r>
      <w:r>
        <w:rPr>
          <w:color w:val="231F20"/>
        </w:rPr>
        <w:t>the lab member’s actions.</w:t>
      </w:r>
    </w:p>
    <w:p>
      <w:pPr>
        <w:pStyle w:val="BodyText"/>
        <w:spacing w:after="0"/>
        <w:sectPr>
          <w:footerReference w:type="even" r:id="rId95"/>
          <w:footerReference w:type="default" r:id="rId96"/>
          <w:pgSz w:w="12240" w:h="15840"/>
          <w:pgMar w:header="0" w:footer="716" w:top="1080" w:bottom="900" w:left="0" w:right="0"/>
          <w:pgNumType w:start="68"/>
        </w:sectPr>
      </w:pPr>
    </w:p>
    <w:p>
      <w:pPr>
        <w:spacing w:line="240" w:lineRule="auto"/>
        <w:ind w:left="2" w:right="0" w:firstLine="0"/>
        <w:rPr>
          <w:sz w:val="20"/>
        </w:rPr>
      </w:pPr>
      <w:r>
        <w:rPr>
          <w:sz w:val="20"/>
        </w:rPr>
        <mc:AlternateContent>
          <mc:Choice Requires="wps">
            <w:drawing>
              <wp:inline distT="0" distB="0" distL="0" distR="0">
                <wp:extent cx="7295515" cy="273685"/>
                <wp:effectExtent l="0" t="0" r="0" b="2539"/>
                <wp:docPr id="1241" name="Group 1241"/>
                <wp:cNvGraphicFramePr>
                  <a:graphicFrameLocks/>
                </wp:cNvGraphicFramePr>
                <a:graphic>
                  <a:graphicData uri="http://schemas.microsoft.com/office/word/2010/wordprocessingGroup">
                    <wpg:wgp>
                      <wpg:cNvPr id="1241" name="Group 1241"/>
                      <wpg:cNvGrpSpPr/>
                      <wpg:grpSpPr>
                        <a:xfrm>
                          <a:off x="0" y="0"/>
                          <a:ext cx="7295515" cy="273685"/>
                          <a:chExt cx="7295515" cy="273685"/>
                        </a:xfrm>
                      </wpg:grpSpPr>
                      <wps:wsp>
                        <wps:cNvPr id="1242" name="Graphic 1242"/>
                        <wps:cNvSpPr/>
                        <wps:spPr>
                          <a:xfrm>
                            <a:off x="0" y="3007"/>
                            <a:ext cx="7155815" cy="271145"/>
                          </a:xfrm>
                          <a:custGeom>
                            <a:avLst/>
                            <a:gdLst/>
                            <a:ahLst/>
                            <a:cxnLst/>
                            <a:rect l="l" t="t" r="r" b="b"/>
                            <a:pathLst>
                              <a:path w="7155815" h="271145">
                                <a:moveTo>
                                  <a:pt x="7155332" y="0"/>
                                </a:moveTo>
                                <a:lnTo>
                                  <a:pt x="0" y="0"/>
                                </a:lnTo>
                                <a:lnTo>
                                  <a:pt x="0" y="270662"/>
                                </a:lnTo>
                                <a:lnTo>
                                  <a:pt x="7155332" y="270662"/>
                                </a:lnTo>
                                <a:lnTo>
                                  <a:pt x="7155332" y="0"/>
                                </a:lnTo>
                                <a:close/>
                              </a:path>
                            </a:pathLst>
                          </a:custGeom>
                          <a:solidFill>
                            <a:srgbClr val="C9D0EA"/>
                          </a:solidFill>
                        </wps:spPr>
                        <wps:bodyPr wrap="square" lIns="0" tIns="0" rIns="0" bIns="0" rtlCol="0">
                          <a:prstTxWarp prst="textNoShape">
                            <a:avLst/>
                          </a:prstTxWarp>
                          <a:noAutofit/>
                        </wps:bodyPr>
                      </wps:wsp>
                      <wps:wsp>
                        <wps:cNvPr id="1243" name="Graphic 1243"/>
                        <wps:cNvSpPr/>
                        <wps:spPr>
                          <a:xfrm>
                            <a:off x="702337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1244" name="Textbox 1244"/>
                        <wps:cNvSpPr txBox="1"/>
                        <wps:spPr>
                          <a:xfrm>
                            <a:off x="0" y="0"/>
                            <a:ext cx="7295515" cy="273685"/>
                          </a:xfrm>
                          <a:prstGeom prst="rect">
                            <a:avLst/>
                          </a:prstGeom>
                        </wps:spPr>
                        <wps:txbx>
                          <w:txbxContent>
                            <w:p>
                              <w:pPr>
                                <w:spacing w:before="84"/>
                                <w:ind w:left="6955" w:right="0" w:firstLine="0"/>
                                <w:jc w:val="left"/>
                                <w:rPr>
                                  <w:rFonts w:ascii="Book Antiqua"/>
                                  <w:b/>
                                  <w:i/>
                                  <w:sz w:val="20"/>
                                </w:rPr>
                              </w:pPr>
                              <w:r>
                                <w:rPr>
                                  <w:b/>
                                  <w:color w:val="231F20"/>
                                  <w:spacing w:val="-2"/>
                                  <w:sz w:val="20"/>
                                </w:rPr>
                                <w:t>Chapter</w:t>
                              </w:r>
                              <w:r>
                                <w:rPr>
                                  <w:b/>
                                  <w:color w:val="231F20"/>
                                  <w:spacing w:val="-13"/>
                                  <w:sz w:val="20"/>
                                </w:rPr>
                                <w:t> </w:t>
                              </w:r>
                              <w:r>
                                <w:rPr>
                                  <w:b/>
                                  <w:color w:val="231F20"/>
                                  <w:spacing w:val="-2"/>
                                  <w:sz w:val="20"/>
                                </w:rPr>
                                <w:t>3</w:t>
                              </w:r>
                              <w:r>
                                <w:rPr>
                                  <w:b/>
                                  <w:color w:val="231F20"/>
                                  <w:spacing w:val="40"/>
                                  <w:sz w:val="20"/>
                                </w:rPr>
                                <w:t> </w:t>
                              </w:r>
                              <w:r>
                                <w:rPr>
                                  <w:rFonts w:ascii="Book Antiqua"/>
                                  <w:b/>
                                  <w:i/>
                                  <w:color w:val="231F20"/>
                                  <w:spacing w:val="-2"/>
                                  <w:sz w:val="20"/>
                                </w:rPr>
                                <w:t>Laboratory</w:t>
                              </w:r>
                              <w:r>
                                <w:rPr>
                                  <w:rFonts w:ascii="Book Antiqua"/>
                                  <w:b/>
                                  <w:i/>
                                  <w:color w:val="231F20"/>
                                  <w:spacing w:val="-10"/>
                                  <w:sz w:val="20"/>
                                </w:rPr>
                                <w:t> </w:t>
                              </w:r>
                              <w:r>
                                <w:rPr>
                                  <w:rFonts w:ascii="Book Antiqua"/>
                                  <w:b/>
                                  <w:i/>
                                  <w:color w:val="231F20"/>
                                  <w:spacing w:val="-2"/>
                                  <w:sz w:val="20"/>
                                </w:rPr>
                                <w:t>Leadership</w:t>
                              </w:r>
                              <w:r>
                                <w:rPr>
                                  <w:rFonts w:ascii="Book Antiqua"/>
                                  <w:b/>
                                  <w:i/>
                                  <w:color w:val="231F20"/>
                                  <w:spacing w:val="-11"/>
                                  <w:sz w:val="20"/>
                                </w:rPr>
                                <w:t> </w:t>
                              </w:r>
                              <w:r>
                                <w:rPr>
                                  <w:rFonts w:ascii="Book Antiqua"/>
                                  <w:b/>
                                  <w:i/>
                                  <w:color w:val="231F20"/>
                                  <w:spacing w:val="-2"/>
                                  <w:sz w:val="20"/>
                                </w:rPr>
                                <w:t>in</w:t>
                              </w:r>
                              <w:r>
                                <w:rPr>
                                  <w:rFonts w:ascii="Book Antiqua"/>
                                  <w:b/>
                                  <w:i/>
                                  <w:color w:val="231F20"/>
                                  <w:spacing w:val="-10"/>
                                  <w:sz w:val="20"/>
                                </w:rPr>
                                <w:t> </w:t>
                              </w:r>
                              <w:r>
                                <w:rPr>
                                  <w:rFonts w:ascii="Book Antiqua"/>
                                  <w:b/>
                                  <w:i/>
                                  <w:color w:val="231F20"/>
                                  <w:spacing w:val="-2"/>
                                  <w:sz w:val="20"/>
                                </w:rPr>
                                <w:t>Science</w:t>
                              </w:r>
                            </w:p>
                          </w:txbxContent>
                        </wps:txbx>
                        <wps:bodyPr wrap="square" lIns="0" tIns="0" rIns="0" bIns="0" rtlCol="0">
                          <a:noAutofit/>
                        </wps:bodyPr>
                      </wps:wsp>
                    </wpg:wgp>
                  </a:graphicData>
                </a:graphic>
              </wp:inline>
            </w:drawing>
          </mc:Choice>
          <mc:Fallback>
            <w:pict>
              <v:group style="width:574.450pt;height:21.55pt;mso-position-horizontal-relative:char;mso-position-vertical-relative:line" id="docshapegroup1184" coordorigin="0,0" coordsize="11489,431">
                <v:rect style="position:absolute;left:0;top:4;width:11269;height:427" id="docshape1185" filled="true" fillcolor="#c9d0ea" stroked="false">
                  <v:fill type="solid"/>
                </v:rect>
                <v:shape style="position:absolute;left:11060;top:0;width:429;height:429" id="docshape1186" coordorigin="11060,0" coordsize="429,429" path="m11275,0l11060,214,11275,428,11489,214,11275,0xe" filled="true" fillcolor="#b2bce0" stroked="false">
                  <v:path arrowok="t"/>
                  <v:fill type="solid"/>
                </v:shape>
                <v:shape style="position:absolute;left:0;top:0;width:11489;height:431" type="#_x0000_t202" id="docshape1187" filled="false" stroked="false">
                  <v:textbox inset="0,0,0,0">
                    <w:txbxContent>
                      <w:p>
                        <w:pPr>
                          <w:spacing w:before="84"/>
                          <w:ind w:left="6955" w:right="0" w:firstLine="0"/>
                          <w:jc w:val="left"/>
                          <w:rPr>
                            <w:rFonts w:ascii="Book Antiqua"/>
                            <w:b/>
                            <w:i/>
                            <w:sz w:val="20"/>
                          </w:rPr>
                        </w:pPr>
                        <w:r>
                          <w:rPr>
                            <w:b/>
                            <w:color w:val="231F20"/>
                            <w:spacing w:val="-2"/>
                            <w:sz w:val="20"/>
                          </w:rPr>
                          <w:t>Chapter</w:t>
                        </w:r>
                        <w:r>
                          <w:rPr>
                            <w:b/>
                            <w:color w:val="231F20"/>
                            <w:spacing w:val="-13"/>
                            <w:sz w:val="20"/>
                          </w:rPr>
                          <w:t> </w:t>
                        </w:r>
                        <w:r>
                          <w:rPr>
                            <w:b/>
                            <w:color w:val="231F20"/>
                            <w:spacing w:val="-2"/>
                            <w:sz w:val="20"/>
                          </w:rPr>
                          <w:t>3</w:t>
                        </w:r>
                        <w:r>
                          <w:rPr>
                            <w:b/>
                            <w:color w:val="231F20"/>
                            <w:spacing w:val="40"/>
                            <w:sz w:val="20"/>
                          </w:rPr>
                          <w:t> </w:t>
                        </w:r>
                        <w:r>
                          <w:rPr>
                            <w:rFonts w:ascii="Book Antiqua"/>
                            <w:b/>
                            <w:i/>
                            <w:color w:val="231F20"/>
                            <w:spacing w:val="-2"/>
                            <w:sz w:val="20"/>
                          </w:rPr>
                          <w:t>Laboratory</w:t>
                        </w:r>
                        <w:r>
                          <w:rPr>
                            <w:rFonts w:ascii="Book Antiqua"/>
                            <w:b/>
                            <w:i/>
                            <w:color w:val="231F20"/>
                            <w:spacing w:val="-10"/>
                            <w:sz w:val="20"/>
                          </w:rPr>
                          <w:t> </w:t>
                        </w:r>
                        <w:r>
                          <w:rPr>
                            <w:rFonts w:ascii="Book Antiqua"/>
                            <w:b/>
                            <w:i/>
                            <w:color w:val="231F20"/>
                            <w:spacing w:val="-2"/>
                            <w:sz w:val="20"/>
                          </w:rPr>
                          <w:t>Leadership</w:t>
                        </w:r>
                        <w:r>
                          <w:rPr>
                            <w:rFonts w:ascii="Book Antiqua"/>
                            <w:b/>
                            <w:i/>
                            <w:color w:val="231F20"/>
                            <w:spacing w:val="-11"/>
                            <w:sz w:val="20"/>
                          </w:rPr>
                          <w:t> </w:t>
                        </w:r>
                        <w:r>
                          <w:rPr>
                            <w:rFonts w:ascii="Book Antiqua"/>
                            <w:b/>
                            <w:i/>
                            <w:color w:val="231F20"/>
                            <w:spacing w:val="-2"/>
                            <w:sz w:val="20"/>
                          </w:rPr>
                          <w:t>in</w:t>
                        </w:r>
                        <w:r>
                          <w:rPr>
                            <w:rFonts w:ascii="Book Antiqua"/>
                            <w:b/>
                            <w:i/>
                            <w:color w:val="231F20"/>
                            <w:spacing w:val="-10"/>
                            <w:sz w:val="20"/>
                          </w:rPr>
                          <w:t> </w:t>
                        </w:r>
                        <w:r>
                          <w:rPr>
                            <w:rFonts w:ascii="Book Antiqua"/>
                            <w:b/>
                            <w:i/>
                            <w:color w:val="231F20"/>
                            <w:spacing w:val="-2"/>
                            <w:sz w:val="20"/>
                          </w:rPr>
                          <w:t>Science</w:t>
                        </w:r>
                      </w:p>
                    </w:txbxContent>
                  </v:textbox>
                  <w10:wrap type="none"/>
                </v:shape>
              </v:group>
            </w:pict>
          </mc:Fallback>
        </mc:AlternateContent>
      </w:r>
      <w:r>
        <w:rPr>
          <w:sz w:val="20"/>
        </w:rPr>
      </w:r>
    </w:p>
    <w:p>
      <w:pPr>
        <w:pStyle w:val="BodyText"/>
      </w:pPr>
    </w:p>
    <w:p>
      <w:pPr>
        <w:pStyle w:val="BodyText"/>
      </w:pPr>
    </w:p>
    <w:p>
      <w:pPr>
        <w:pStyle w:val="BodyText"/>
        <w:spacing w:before="30"/>
      </w:pPr>
    </w:p>
    <w:p>
      <w:pPr>
        <w:spacing w:before="0"/>
        <w:ind w:left="3680" w:right="3649" w:firstLine="0"/>
        <w:jc w:val="left"/>
        <w:rPr>
          <w:i/>
          <w:sz w:val="23"/>
        </w:rPr>
      </w:pPr>
      <w:r>
        <w:rPr>
          <w:i/>
          <w:sz w:val="23"/>
        </w:rPr>
        <mc:AlternateContent>
          <mc:Choice Requires="wps">
            <w:drawing>
              <wp:anchor distT="0" distB="0" distL="0" distR="0" allowOverlap="1" layoutInCell="1" locked="0" behindDoc="1" simplePos="0" relativeHeight="480511488">
                <wp:simplePos x="0" y="0"/>
                <wp:positionH relativeFrom="page">
                  <wp:posOffset>1847850</wp:posOffset>
                </wp:positionH>
                <wp:positionV relativeFrom="paragraph">
                  <wp:posOffset>-249294</wp:posOffset>
                </wp:positionV>
                <wp:extent cx="4102100" cy="4986655"/>
                <wp:effectExtent l="0" t="0" r="0" b="0"/>
                <wp:wrapNone/>
                <wp:docPr id="1245" name="Graphic 1245"/>
                <wp:cNvGraphicFramePr>
                  <a:graphicFrameLocks/>
                </wp:cNvGraphicFramePr>
                <a:graphic>
                  <a:graphicData uri="http://schemas.microsoft.com/office/word/2010/wordprocessingShape">
                    <wps:wsp>
                      <wps:cNvPr id="1245" name="Graphic 1245"/>
                      <wps:cNvSpPr/>
                      <wps:spPr>
                        <a:xfrm>
                          <a:off x="0" y="0"/>
                          <a:ext cx="4102100" cy="4986655"/>
                        </a:xfrm>
                        <a:custGeom>
                          <a:avLst/>
                          <a:gdLst/>
                          <a:ahLst/>
                          <a:cxnLst/>
                          <a:rect l="l" t="t" r="r" b="b"/>
                          <a:pathLst>
                            <a:path w="4102100" h="4986655">
                              <a:moveTo>
                                <a:pt x="0" y="4986553"/>
                              </a:moveTo>
                              <a:lnTo>
                                <a:pt x="4102100" y="4986553"/>
                              </a:lnTo>
                              <a:lnTo>
                                <a:pt x="4102100" y="0"/>
                              </a:lnTo>
                              <a:lnTo>
                                <a:pt x="0" y="0"/>
                              </a:lnTo>
                              <a:lnTo>
                                <a:pt x="0" y="4986553"/>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9.629499pt;width:323pt;height:392.642pt;mso-position-horizontal-relative:page;mso-position-vertical-relative:paragraph;z-index:-22804992" id="docshape1188"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1" simplePos="0" relativeHeight="480512512">
                <wp:simplePos x="0" y="0"/>
                <wp:positionH relativeFrom="page">
                  <wp:posOffset>1765300</wp:posOffset>
                </wp:positionH>
                <wp:positionV relativeFrom="paragraph">
                  <wp:posOffset>-582553</wp:posOffset>
                </wp:positionV>
                <wp:extent cx="470534" cy="1084580"/>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5.870392pt;width:37.050pt;height:85.4pt;mso-position-horizontal-relative:page;mso-position-vertical-relative:paragraph;z-index:-22803968" type="#_x0000_t202" id="docshape1189"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I think the mistake a lot of</w:t>
      </w:r>
      <w:r>
        <w:rPr>
          <w:i/>
          <w:color w:val="231F20"/>
          <w:spacing w:val="40"/>
          <w:sz w:val="23"/>
        </w:rPr>
        <w:t> </w:t>
      </w:r>
      <w:r>
        <w:rPr>
          <w:i/>
          <w:color w:val="231F20"/>
          <w:sz w:val="23"/>
        </w:rPr>
        <w:t>us make is to assume all too often</w:t>
      </w:r>
      <w:r>
        <w:rPr>
          <w:i/>
          <w:color w:val="231F20"/>
          <w:sz w:val="23"/>
        </w:rPr>
        <w:t> that individuals don’t have any contribution to make, just sim-ply because it might be a minor contribution. I think gaining an appreciation of</w:t>
      </w:r>
      <w:r>
        <w:rPr>
          <w:i/>
          <w:color w:val="231F20"/>
          <w:spacing w:val="40"/>
          <w:sz w:val="23"/>
        </w:rPr>
        <w:t> </w:t>
      </w:r>
      <w:r>
        <w:rPr>
          <w:i/>
          <w:color w:val="231F20"/>
          <w:sz w:val="23"/>
        </w:rPr>
        <w:t>what everyone brings to the table is extremely </w:t>
      </w:r>
      <w:r>
        <w:rPr>
          <w:i/>
          <w:color w:val="231F20"/>
          <w:spacing w:val="-2"/>
          <w:sz w:val="23"/>
        </w:rPr>
        <w:t>important.</w:t>
      </w:r>
    </w:p>
    <w:p>
      <w:pPr>
        <w:pStyle w:val="BodyText"/>
        <w:spacing w:before="7"/>
        <w:rPr>
          <w:i/>
        </w:rPr>
      </w:pPr>
    </w:p>
    <w:p>
      <w:pPr>
        <w:pStyle w:val="BodyText"/>
        <w:ind w:left="3932"/>
      </w:pPr>
      <w:r>
        <w:rPr>
          <w:color w:val="231F20"/>
        </w:rPr>
        <w:t>—Gail</w:t>
      </w:r>
      <w:r>
        <w:rPr>
          <w:color w:val="231F20"/>
          <w:spacing w:val="5"/>
        </w:rPr>
        <w:t> </w:t>
      </w:r>
      <w:r>
        <w:rPr>
          <w:color w:val="231F20"/>
        </w:rPr>
        <w:t>Cassell,</w:t>
      </w:r>
      <w:r>
        <w:rPr>
          <w:color w:val="231F20"/>
          <w:spacing w:val="5"/>
        </w:rPr>
        <w:t> </w:t>
      </w:r>
      <w:r>
        <w:rPr>
          <w:color w:val="231F20"/>
        </w:rPr>
        <w:t>Eli</w:t>
      </w:r>
      <w:r>
        <w:rPr>
          <w:color w:val="231F20"/>
          <w:spacing w:val="5"/>
        </w:rPr>
        <w:t> </w:t>
      </w:r>
      <w:r>
        <w:rPr>
          <w:color w:val="231F20"/>
        </w:rPr>
        <w:t>Lilly</w:t>
      </w:r>
      <w:r>
        <w:rPr>
          <w:color w:val="231F20"/>
          <w:spacing w:val="5"/>
        </w:rPr>
        <w:t> </w:t>
      </w:r>
      <w:r>
        <w:rPr>
          <w:color w:val="231F20"/>
        </w:rPr>
        <w:t>and</w:t>
      </w:r>
      <w:r>
        <w:rPr>
          <w:color w:val="231F20"/>
          <w:spacing w:val="5"/>
        </w:rPr>
        <w:t> </w:t>
      </w:r>
      <w:r>
        <w:rPr>
          <w:color w:val="231F20"/>
          <w:spacing w:val="-2"/>
        </w:rPr>
        <w:t>Company</w:t>
      </w:r>
    </w:p>
    <w:p>
      <w:pPr>
        <w:pStyle w:val="BodyText"/>
        <w:spacing w:before="3"/>
      </w:pPr>
    </w:p>
    <w:p>
      <w:pPr>
        <w:spacing w:before="0"/>
        <w:ind w:left="3680" w:right="3669" w:firstLine="0"/>
        <w:jc w:val="left"/>
        <w:rPr>
          <w:i/>
          <w:sz w:val="23"/>
        </w:rPr>
      </w:pPr>
      <w:r>
        <w:rPr>
          <w:i/>
          <w:color w:val="231F20"/>
          <w:sz w:val="23"/>
        </w:rPr>
        <w:t>When people present a really good result at a lab meeting, I’ll</w:t>
      </w:r>
      <w:r>
        <w:rPr>
          <w:i/>
          <w:color w:val="231F20"/>
          <w:sz w:val="23"/>
        </w:rPr>
        <w:t> say, “That seems like a pizza result,” and I’ll buy pizza for the lab in their honor. Sometimes it’s by way of</w:t>
      </w:r>
      <w:r>
        <w:rPr>
          <w:i/>
          <w:color w:val="231F20"/>
          <w:spacing w:val="40"/>
          <w:sz w:val="23"/>
        </w:rPr>
        <w:t> </w:t>
      </w:r>
      <w:r>
        <w:rPr>
          <w:i/>
          <w:color w:val="231F20"/>
          <w:sz w:val="23"/>
        </w:rPr>
        <w:t>appreciation rather than an important result. If</w:t>
      </w:r>
      <w:r>
        <w:rPr>
          <w:i/>
          <w:color w:val="231F20"/>
          <w:spacing w:val="40"/>
          <w:sz w:val="23"/>
        </w:rPr>
        <w:t> </w:t>
      </w:r>
      <w:r>
        <w:rPr>
          <w:i/>
          <w:color w:val="231F20"/>
          <w:sz w:val="23"/>
        </w:rPr>
        <w:t>someone—say a junior techni-cian—gets stuck in a cloning project for a long time and then</w:t>
      </w:r>
      <w:r>
        <w:rPr>
          <w:i/>
          <w:color w:val="231F20"/>
          <w:spacing w:val="40"/>
          <w:sz w:val="23"/>
        </w:rPr>
        <w:t> </w:t>
      </w:r>
      <w:r>
        <w:rPr>
          <w:i/>
          <w:color w:val="231F20"/>
          <w:sz w:val="23"/>
        </w:rPr>
        <w:t>gets the construct he’s been trying to make, that’s a pizza result.</w:t>
      </w:r>
    </w:p>
    <w:p>
      <w:pPr>
        <w:pStyle w:val="BodyText"/>
        <w:spacing w:before="8"/>
        <w:rPr>
          <w:i/>
        </w:rPr>
      </w:pPr>
    </w:p>
    <w:p>
      <w:pPr>
        <w:pStyle w:val="BodyText"/>
        <w:ind w:left="4220" w:right="3767" w:hanging="288"/>
      </w:pPr>
      <w:r>
        <w:rPr>
          <w:color w:val="231F20"/>
        </w:rPr>
        <w:t>—Tamara</w:t>
      </w:r>
      <w:r>
        <w:rPr>
          <w:color w:val="231F20"/>
          <w:spacing w:val="-13"/>
        </w:rPr>
        <w:t> </w:t>
      </w:r>
      <w:r>
        <w:rPr>
          <w:color w:val="231F20"/>
        </w:rPr>
        <w:t>Doering,</w:t>
      </w:r>
      <w:r>
        <w:rPr>
          <w:color w:val="231F20"/>
          <w:spacing w:val="-13"/>
        </w:rPr>
        <w:t> </w:t>
      </w:r>
      <w:r>
        <w:rPr>
          <w:color w:val="231F20"/>
        </w:rPr>
        <w:t>Washington</w:t>
      </w:r>
      <w:r>
        <w:rPr>
          <w:color w:val="231F20"/>
          <w:spacing w:val="-13"/>
        </w:rPr>
        <w:t> </w:t>
      </w:r>
      <w:r>
        <w:rPr>
          <w:color w:val="231F20"/>
        </w:rPr>
        <w:t>University</w:t>
      </w:r>
      <w:r>
        <w:rPr>
          <w:color w:val="231F20"/>
          <w:spacing w:val="-13"/>
        </w:rPr>
        <w:t> </w:t>
      </w:r>
      <w:r>
        <w:rPr>
          <w:color w:val="231F20"/>
        </w:rPr>
        <w:t>School of</w:t>
      </w:r>
      <w:r>
        <w:rPr>
          <w:color w:val="231F20"/>
          <w:spacing w:val="40"/>
        </w:rPr>
        <w:t> </w:t>
      </w:r>
      <w:r>
        <w:rPr>
          <w:color w:val="231F20"/>
        </w:rPr>
        <w:t>Medicine</w:t>
      </w:r>
    </w:p>
    <w:p>
      <w:pPr>
        <w:pStyle w:val="BodyText"/>
        <w:spacing w:before="4"/>
      </w:pPr>
    </w:p>
    <w:p>
      <w:pPr>
        <w:spacing w:before="0"/>
        <w:ind w:left="3680" w:right="3649" w:firstLine="0"/>
        <w:jc w:val="left"/>
        <w:rPr>
          <w:i/>
          <w:sz w:val="23"/>
        </w:rPr>
      </w:pPr>
      <w:r>
        <w:rPr>
          <w:i/>
          <w:sz w:val="23"/>
        </w:rPr>
        <mc:AlternateContent>
          <mc:Choice Requires="wps">
            <w:drawing>
              <wp:anchor distT="0" distB="0" distL="0" distR="0" allowOverlap="1" layoutInCell="1" locked="0" behindDoc="0" simplePos="0" relativeHeight="15799808">
                <wp:simplePos x="0" y="0"/>
                <wp:positionH relativeFrom="page">
                  <wp:posOffset>5517243</wp:posOffset>
                </wp:positionH>
                <wp:positionV relativeFrom="paragraph">
                  <wp:posOffset>1071026</wp:posOffset>
                </wp:positionV>
                <wp:extent cx="481330" cy="91440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4.42865pt;margin-top:84.332794pt;width:37.9pt;height:72pt;mso-position-horizontal-relative:page;mso-position-vertical-relative:paragraph;z-index:1579980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 do half-hour meetings with each person once a week. If</w:t>
      </w:r>
      <w:r>
        <w:rPr>
          <w:i/>
          <w:color w:val="231F20"/>
          <w:spacing w:val="40"/>
          <w:sz w:val="23"/>
        </w:rPr>
        <w:t> </w:t>
      </w:r>
      <w:r>
        <w:rPr>
          <w:i/>
          <w:color w:val="231F20"/>
          <w:sz w:val="23"/>
        </w:rPr>
        <w:t>they</w:t>
      </w:r>
      <w:r>
        <w:rPr>
          <w:i/>
          <w:color w:val="231F20"/>
          <w:sz w:val="23"/>
        </w:rPr>
        <w:t> come in and say, “Nothing worked,” I say, “OK,” and change the subject because I realize that probably 90 percent of</w:t>
      </w:r>
      <w:r>
        <w:rPr>
          <w:i/>
          <w:color w:val="231F20"/>
          <w:spacing w:val="40"/>
          <w:sz w:val="23"/>
        </w:rPr>
        <w:t> </w:t>
      </w:r>
      <w:r>
        <w:rPr>
          <w:i/>
          <w:color w:val="231F20"/>
          <w:sz w:val="23"/>
        </w:rPr>
        <w:t>the experiments as a scientist don’t work. I’ve found that this approach is a very subtle but effective motivator. Most people don’t want to come into my office week after week and say, “Nothing worked.”</w:t>
      </w:r>
    </w:p>
    <w:p>
      <w:pPr>
        <w:pStyle w:val="BodyText"/>
        <w:spacing w:before="9"/>
        <w:rPr>
          <w:i/>
        </w:rPr>
      </w:pPr>
    </w:p>
    <w:p>
      <w:pPr>
        <w:pStyle w:val="BodyText"/>
        <w:ind w:left="3932"/>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3"/>
        </w:rPr>
        <w:t> </w:t>
      </w:r>
      <w:r>
        <w:rPr>
          <w:color w:val="231F20"/>
        </w:rPr>
        <w:t>University</w:t>
      </w:r>
      <w:r>
        <w:rPr>
          <w:color w:val="231F20"/>
          <w:spacing w:val="-4"/>
        </w:rPr>
        <w:t> </w:t>
      </w:r>
      <w:r>
        <w:rPr>
          <w:color w:val="231F20"/>
        </w:rPr>
        <w:t>of</w:t>
      </w:r>
      <w:r>
        <w:rPr>
          <w:color w:val="231F20"/>
          <w:spacing w:val="23"/>
        </w:rPr>
        <w:t> </w:t>
      </w:r>
      <w:r>
        <w:rPr>
          <w:color w:val="231F20"/>
        </w:rPr>
        <w:t>British</w:t>
      </w:r>
      <w:r>
        <w:rPr>
          <w:color w:val="231F20"/>
          <w:spacing w:val="-3"/>
        </w:rPr>
        <w:t> </w:t>
      </w:r>
      <w:r>
        <w:rPr>
          <w:color w:val="231F20"/>
          <w:spacing w:val="-2"/>
        </w:rPr>
        <w:t>Columbia</w:t>
      </w:r>
    </w:p>
    <w:p>
      <w:pPr>
        <w:pStyle w:val="BodyText"/>
      </w:pPr>
    </w:p>
    <w:p>
      <w:pPr>
        <w:pStyle w:val="BodyText"/>
        <w:spacing w:before="243"/>
      </w:pPr>
    </w:p>
    <w:p>
      <w:pPr>
        <w:pStyle w:val="Heading4"/>
        <w:spacing w:before="1"/>
      </w:pPr>
      <w:r>
        <w:rPr>
          <w:color w:val="005CAB"/>
        </w:rPr>
        <w:t>Managing</w:t>
      </w:r>
      <w:r>
        <w:rPr>
          <w:color w:val="005CAB"/>
          <w:spacing w:val="3"/>
        </w:rPr>
        <w:t> </w:t>
      </w:r>
      <w:r>
        <w:rPr>
          <w:color w:val="005CAB"/>
        </w:rPr>
        <w:t>Conflict</w:t>
      </w:r>
      <w:r>
        <w:rPr>
          <w:color w:val="005CAB"/>
          <w:spacing w:val="6"/>
        </w:rPr>
        <w:t> </w:t>
      </w:r>
      <w:r>
        <w:rPr>
          <w:color w:val="005CAB"/>
        </w:rPr>
        <w:t>in</w:t>
      </w:r>
      <w:r>
        <w:rPr>
          <w:color w:val="005CAB"/>
          <w:spacing w:val="6"/>
        </w:rPr>
        <w:t> </w:t>
      </w:r>
      <w:r>
        <w:rPr>
          <w:color w:val="005CAB"/>
        </w:rPr>
        <w:t>the</w:t>
      </w:r>
      <w:r>
        <w:rPr>
          <w:color w:val="005CAB"/>
          <w:spacing w:val="6"/>
        </w:rPr>
        <w:t> </w:t>
      </w:r>
      <w:r>
        <w:rPr>
          <w:color w:val="005CAB"/>
          <w:spacing w:val="-5"/>
        </w:rPr>
        <w:t>Lab</w:t>
      </w:r>
    </w:p>
    <w:p>
      <w:pPr>
        <w:pStyle w:val="BodyText"/>
        <w:spacing w:before="40"/>
        <w:ind w:left="3260" w:right="1489"/>
      </w:pPr>
      <w:r>
        <w:rPr>
          <w:color w:val="231F20"/>
        </w:rPr>
        <w:t>Conflict is any situation where one person’s concerns or desires differ from those</w:t>
      </w:r>
      <w:r>
        <w:rPr>
          <w:color w:val="231F20"/>
          <w:spacing w:val="40"/>
        </w:rPr>
        <w:t> </w:t>
      </w:r>
      <w:r>
        <w:rPr>
          <w:color w:val="231F20"/>
        </w:rPr>
        <w:t>of</w:t>
      </w:r>
      <w:r>
        <w:rPr>
          <w:color w:val="231F20"/>
          <w:spacing w:val="28"/>
        </w:rPr>
        <w:t> </w:t>
      </w:r>
      <w:r>
        <w:rPr>
          <w:color w:val="231F20"/>
        </w:rPr>
        <w:t>another person. In the lab, conflicts often arise over “turf</w:t>
      </w:r>
      <w:r>
        <w:rPr>
          <w:color w:val="231F20"/>
          <w:spacing w:val="28"/>
        </w:rPr>
        <w:t> </w:t>
      </w:r>
      <w:r>
        <w:rPr>
          <w:color w:val="231F20"/>
        </w:rPr>
        <w:t>wars,” when two indi-viduals are interested in the same project. By staying on top of</w:t>
      </w:r>
      <w:r>
        <w:rPr>
          <w:color w:val="231F20"/>
          <w:spacing w:val="40"/>
        </w:rPr>
        <w:t> </w:t>
      </w:r>
      <w:r>
        <w:rPr>
          <w:color w:val="231F20"/>
        </w:rPr>
        <w:t>what each member of</w:t>
      </w:r>
      <w:r>
        <w:rPr>
          <w:color w:val="231F20"/>
          <w:spacing w:val="40"/>
        </w:rPr>
        <w:t> </w:t>
      </w:r>
      <w:r>
        <w:rPr>
          <w:color w:val="231F20"/>
        </w:rPr>
        <w:t>your lab is doing, you can often spot potential problems and deal with them before they become too serious.</w:t>
      </w:r>
    </w:p>
    <w:p>
      <w:pPr>
        <w:pStyle w:val="BodyText"/>
        <w:spacing w:before="7"/>
      </w:pPr>
    </w:p>
    <w:p>
      <w:pPr>
        <w:pStyle w:val="BodyText"/>
        <w:ind w:left="3260" w:right="1698"/>
        <w:jc w:val="both"/>
      </w:pPr>
      <w:r>
        <w:rPr>
          <w:color w:val="231F20"/>
        </w:rPr>
        <w:t>Most people tend to avoid conflict. But we should think of</w:t>
      </w:r>
      <w:r>
        <w:rPr>
          <w:color w:val="231F20"/>
          <w:spacing w:val="39"/>
        </w:rPr>
        <w:t> </w:t>
      </w:r>
      <w:r>
        <w:rPr>
          <w:color w:val="231F20"/>
        </w:rPr>
        <w:t>conflict as a creative part of</w:t>
      </w:r>
      <w:r>
        <w:rPr>
          <w:color w:val="231F20"/>
          <w:spacing w:val="34"/>
        </w:rPr>
        <w:t> </w:t>
      </w:r>
      <w:r>
        <w:rPr>
          <w:color w:val="231F20"/>
        </w:rPr>
        <w:t>our lives. Conflict has the potential of</w:t>
      </w:r>
      <w:r>
        <w:rPr>
          <w:color w:val="231F20"/>
          <w:spacing w:val="33"/>
        </w:rPr>
        <w:t> </w:t>
      </w:r>
      <w:r>
        <w:rPr>
          <w:color w:val="231F20"/>
        </w:rPr>
        <w:t>both positive and negative effects. Depending on how it is managed, conflict can be constructive or destructive, be stimulating or unnerving, produce higher-quality results or stifle a project, lead to original thinking or cause destructive power struggles.</w:t>
      </w:r>
    </w:p>
    <w:p>
      <w:pPr>
        <w:pStyle w:val="BodyText"/>
        <w:spacing w:before="7"/>
      </w:pPr>
    </w:p>
    <w:p>
      <w:pPr>
        <w:pStyle w:val="BodyText"/>
        <w:ind w:left="3260" w:right="1599"/>
      </w:pPr>
      <w:r>
        <w:rPr>
          <w:color w:val="231F20"/>
        </w:rPr>
        <w:t>Kenneth</w:t>
      </w:r>
      <w:r>
        <w:rPr>
          <w:color w:val="231F20"/>
          <w:spacing w:val="-1"/>
        </w:rPr>
        <w:t> </w:t>
      </w:r>
      <w:r>
        <w:rPr>
          <w:color w:val="231F20"/>
        </w:rPr>
        <w:t>W.</w:t>
      </w:r>
      <w:r>
        <w:rPr>
          <w:color w:val="231F20"/>
          <w:spacing w:val="-1"/>
        </w:rPr>
        <w:t> </w:t>
      </w:r>
      <w:r>
        <w:rPr>
          <w:color w:val="231F20"/>
        </w:rPr>
        <w:t>Thomas</w:t>
      </w:r>
      <w:r>
        <w:rPr>
          <w:color w:val="231F20"/>
          <w:spacing w:val="-1"/>
        </w:rPr>
        <w:t> </w:t>
      </w:r>
      <w:r>
        <w:rPr>
          <w:color w:val="231F20"/>
        </w:rPr>
        <w:t>and</w:t>
      </w:r>
      <w:r>
        <w:rPr>
          <w:color w:val="231F20"/>
          <w:spacing w:val="-1"/>
        </w:rPr>
        <w:t> </w:t>
      </w:r>
      <w:r>
        <w:rPr>
          <w:color w:val="231F20"/>
        </w:rPr>
        <w:t>Ralph</w:t>
      </w:r>
      <w:r>
        <w:rPr>
          <w:color w:val="231F20"/>
          <w:spacing w:val="-1"/>
        </w:rPr>
        <w:t> </w:t>
      </w:r>
      <w:r>
        <w:rPr>
          <w:color w:val="231F20"/>
        </w:rPr>
        <w:t>H.</w:t>
      </w:r>
      <w:r>
        <w:rPr>
          <w:color w:val="231F20"/>
          <w:spacing w:val="-1"/>
        </w:rPr>
        <w:t> </w:t>
      </w:r>
      <w:r>
        <w:rPr>
          <w:color w:val="231F20"/>
        </w:rPr>
        <w:t>Kilmann</w:t>
      </w:r>
      <w:r>
        <w:rPr>
          <w:color w:val="231F20"/>
          <w:spacing w:val="-1"/>
        </w:rPr>
        <w:t> </w:t>
      </w:r>
      <w:r>
        <w:rPr>
          <w:color w:val="231F20"/>
        </w:rPr>
        <w:t>provide</w:t>
      </w:r>
      <w:r>
        <w:rPr>
          <w:color w:val="231F20"/>
          <w:spacing w:val="-1"/>
        </w:rPr>
        <w:t> </w:t>
      </w:r>
      <w:r>
        <w:rPr>
          <w:color w:val="231F20"/>
        </w:rPr>
        <w:t>a</w:t>
      </w:r>
      <w:r>
        <w:rPr>
          <w:color w:val="231F20"/>
          <w:spacing w:val="-1"/>
        </w:rPr>
        <w:t> </w:t>
      </w:r>
      <w:r>
        <w:rPr>
          <w:color w:val="231F20"/>
        </w:rPr>
        <w:t>useful</w:t>
      </w:r>
      <w:r>
        <w:rPr>
          <w:color w:val="231F20"/>
          <w:spacing w:val="-1"/>
        </w:rPr>
        <w:t> </w:t>
      </w:r>
      <w:r>
        <w:rPr>
          <w:color w:val="231F20"/>
        </w:rPr>
        <w:t>model</w:t>
      </w:r>
      <w:r>
        <w:rPr>
          <w:color w:val="231F20"/>
          <w:spacing w:val="-1"/>
        </w:rPr>
        <w:t> </w:t>
      </w:r>
      <w:r>
        <w:rPr>
          <w:color w:val="231F20"/>
        </w:rPr>
        <w:t>for</w:t>
      </w:r>
      <w:r>
        <w:rPr>
          <w:color w:val="231F20"/>
          <w:spacing w:val="-1"/>
        </w:rPr>
        <w:t> </w:t>
      </w:r>
      <w:r>
        <w:rPr>
          <w:color w:val="231F20"/>
        </w:rPr>
        <w:t>evaluating an individual’s behavior in conflict situations. The Thomas-Kilmann Conflict Model describes a person’s behavior in a conflict situation along two basic</w:t>
      </w:r>
    </w:p>
    <w:p>
      <w:pPr>
        <w:pStyle w:val="BodyText"/>
        <w:spacing w:after="0"/>
        <w:sectPr>
          <w:headerReference w:type="default" r:id="rId97"/>
          <w:pgSz w:w="12240" w:h="15840"/>
          <w:pgMar w:header="0" w:footer="0" w:top="660" w:bottom="900" w:left="0" w:right="0"/>
        </w:sectPr>
      </w:pPr>
    </w:p>
    <w:p>
      <w:pPr>
        <w:pStyle w:val="BodyText"/>
        <w:spacing w:before="67"/>
      </w:pPr>
    </w:p>
    <w:p>
      <w:pPr>
        <w:pStyle w:val="BodyText"/>
        <w:ind w:left="3260" w:right="1519"/>
      </w:pPr>
      <w:r>
        <w:rPr>
          <w:color w:val="231F20"/>
        </w:rPr>
        <w:t>dimensions: assertiveness—that is, the extent to which an individual attempts to satisfy his or her own concerns—and cooperativeness—that is, the extent to which an individual attempts to satisfy the concerns of</w:t>
      </w:r>
      <w:r>
        <w:rPr>
          <w:color w:val="231F20"/>
          <w:spacing w:val="40"/>
        </w:rPr>
        <w:t> </w:t>
      </w:r>
      <w:r>
        <w:rPr>
          <w:color w:val="231F20"/>
        </w:rPr>
        <w:t>the other person.</w:t>
      </w:r>
    </w:p>
    <w:p>
      <w:pPr>
        <w:pStyle w:val="BodyText"/>
        <w:spacing w:before="5"/>
      </w:pPr>
    </w:p>
    <w:p>
      <w:pPr>
        <w:pStyle w:val="BodyText"/>
        <w:ind w:left="3260" w:right="1519"/>
      </w:pPr>
      <w:r>
        <w:rPr>
          <w:color w:val="231F20"/>
        </w:rPr>
        <w:t>These two basic dimensions of</w:t>
      </w:r>
      <w:r>
        <w:rPr>
          <w:color w:val="231F20"/>
          <w:spacing w:val="30"/>
        </w:rPr>
        <w:t> </w:t>
      </w:r>
      <w:r>
        <w:rPr>
          <w:color w:val="231F20"/>
        </w:rPr>
        <w:t>behavior can be used to define five specific modes of</w:t>
      </w:r>
      <w:r>
        <w:rPr>
          <w:color w:val="231F20"/>
          <w:spacing w:val="40"/>
        </w:rPr>
        <w:t> </w:t>
      </w:r>
      <w:r>
        <w:rPr>
          <w:color w:val="231F20"/>
        </w:rPr>
        <w:t>dealing with conflict that everyone is capable of</w:t>
      </w:r>
      <w:r>
        <w:rPr>
          <w:color w:val="231F20"/>
          <w:spacing w:val="40"/>
        </w:rPr>
        <w:t> </w:t>
      </w:r>
      <w:r>
        <w:rPr>
          <w:color w:val="231F20"/>
        </w:rPr>
        <w:t>using.</w:t>
      </w:r>
    </w:p>
    <w:p>
      <w:pPr>
        <w:pStyle w:val="BodyText"/>
        <w:spacing w:before="3"/>
      </w:pPr>
    </w:p>
    <w:p>
      <w:pPr>
        <w:pStyle w:val="BodyText"/>
        <w:spacing w:before="1"/>
        <w:ind w:left="3260" w:right="1499"/>
      </w:pPr>
      <w:r>
        <w:rPr>
          <w:b/>
          <w:color w:val="231F20"/>
        </w:rPr>
        <w:t>Competing. </w:t>
      </w:r>
      <w:r>
        <w:rPr>
          <w:color w:val="231F20"/>
        </w:rPr>
        <w:t>This conflict-handling mode is assertive and uncooperative.</w:t>
      </w:r>
      <w:r>
        <w:rPr>
          <w:color w:val="231F20"/>
          <w:spacing w:val="40"/>
        </w:rPr>
        <w:t> </w:t>
      </w:r>
      <w:r>
        <w:rPr>
          <w:color w:val="231F20"/>
        </w:rPr>
        <w:t>Competers pursue their own concerns at the other person’s expense. They use whatever powers seem appropriate to win their position, including their ability to argue or their rank. This conflict mode works when you are dealing with a vital</w:t>
      </w:r>
      <w:r>
        <w:rPr>
          <w:color w:val="231F20"/>
          <w:spacing w:val="40"/>
        </w:rPr>
        <w:t> </w:t>
      </w:r>
      <w:r>
        <w:rPr>
          <w:color w:val="231F20"/>
        </w:rPr>
        <w:t>issue, an unpopular decision, or a decision that needs quick action. However, although it sometimes seems justified, the mistake many scientists make is to stay in individualistic, competitive mode all the time. For example, if</w:t>
      </w:r>
      <w:r>
        <w:rPr>
          <w:color w:val="231F20"/>
          <w:spacing w:val="40"/>
        </w:rPr>
        <w:t> </w:t>
      </w:r>
      <w:r>
        <w:rPr>
          <w:color w:val="231F20"/>
        </w:rPr>
        <w:t>the head of</w:t>
      </w:r>
      <w:r>
        <w:rPr>
          <w:color w:val="231F20"/>
          <w:spacing w:val="40"/>
        </w:rPr>
        <w:t> </w:t>
      </w:r>
      <w:r>
        <w:rPr>
          <w:color w:val="231F20"/>
        </w:rPr>
        <w:t>another lab asks you for a reagent that you have not yet cited in a publication and that one</w:t>
      </w:r>
      <w:r>
        <w:rPr>
          <w:color w:val="231F20"/>
          <w:spacing w:val="40"/>
        </w:rPr>
        <w:t> </w:t>
      </w:r>
      <w:r>
        <w:rPr>
          <w:color w:val="231F20"/>
        </w:rPr>
        <w:t>of</w:t>
      </w:r>
      <w:r>
        <w:rPr>
          <w:color w:val="231F20"/>
          <w:spacing w:val="40"/>
        </w:rPr>
        <w:t> </w:t>
      </w:r>
      <w:r>
        <w:rPr>
          <w:color w:val="231F20"/>
        </w:rPr>
        <w:t>your</w:t>
      </w:r>
      <w:r>
        <w:rPr>
          <w:color w:val="231F20"/>
          <w:spacing w:val="13"/>
        </w:rPr>
        <w:t> </w:t>
      </w:r>
      <w:r>
        <w:rPr>
          <w:color w:val="231F20"/>
        </w:rPr>
        <w:t>postdocs</w:t>
      </w:r>
      <w:r>
        <w:rPr>
          <w:color w:val="231F20"/>
          <w:spacing w:val="13"/>
        </w:rPr>
        <w:t> </w:t>
      </w:r>
      <w:r>
        <w:rPr>
          <w:color w:val="231F20"/>
        </w:rPr>
        <w:t>is</w:t>
      </w:r>
      <w:r>
        <w:rPr>
          <w:color w:val="231F20"/>
          <w:spacing w:val="13"/>
        </w:rPr>
        <w:t> </w:t>
      </w:r>
      <w:r>
        <w:rPr>
          <w:color w:val="231F20"/>
        </w:rPr>
        <w:t>using</w:t>
      </w:r>
      <w:r>
        <w:rPr>
          <w:color w:val="231F20"/>
          <w:spacing w:val="13"/>
        </w:rPr>
        <w:t> </w:t>
      </w:r>
      <w:r>
        <w:rPr>
          <w:color w:val="231F20"/>
        </w:rPr>
        <w:t>for</w:t>
      </w:r>
      <w:r>
        <w:rPr>
          <w:color w:val="231F20"/>
          <w:spacing w:val="13"/>
        </w:rPr>
        <w:t> </w:t>
      </w:r>
      <w:r>
        <w:rPr>
          <w:color w:val="231F20"/>
        </w:rPr>
        <w:t>his</w:t>
      </w:r>
      <w:r>
        <w:rPr>
          <w:color w:val="231F20"/>
          <w:spacing w:val="13"/>
        </w:rPr>
        <w:t> </w:t>
      </w:r>
      <w:r>
        <w:rPr>
          <w:color w:val="231F20"/>
        </w:rPr>
        <w:t>or</w:t>
      </w:r>
      <w:r>
        <w:rPr>
          <w:color w:val="231F20"/>
          <w:spacing w:val="13"/>
        </w:rPr>
        <w:t> </w:t>
      </w:r>
      <w:r>
        <w:rPr>
          <w:color w:val="231F20"/>
        </w:rPr>
        <w:t>her</w:t>
      </w:r>
      <w:r>
        <w:rPr>
          <w:color w:val="231F20"/>
          <w:spacing w:val="13"/>
        </w:rPr>
        <w:t> </w:t>
      </w:r>
      <w:r>
        <w:rPr>
          <w:color w:val="231F20"/>
        </w:rPr>
        <w:t>project,</w:t>
      </w:r>
      <w:r>
        <w:rPr>
          <w:color w:val="231F20"/>
          <w:spacing w:val="13"/>
        </w:rPr>
        <w:t> </w:t>
      </w:r>
      <w:r>
        <w:rPr>
          <w:color w:val="231F20"/>
        </w:rPr>
        <w:t>you</w:t>
      </w:r>
      <w:r>
        <w:rPr>
          <w:color w:val="231F20"/>
          <w:spacing w:val="13"/>
        </w:rPr>
        <w:t> </w:t>
      </w:r>
      <w:r>
        <w:rPr>
          <w:color w:val="231F20"/>
        </w:rPr>
        <w:t>may</w:t>
      </w:r>
      <w:r>
        <w:rPr>
          <w:color w:val="231F20"/>
          <w:spacing w:val="13"/>
        </w:rPr>
        <w:t> </w:t>
      </w:r>
      <w:r>
        <w:rPr>
          <w:color w:val="231F20"/>
        </w:rPr>
        <w:t>refuse</w:t>
      </w:r>
      <w:r>
        <w:rPr>
          <w:color w:val="231F20"/>
          <w:spacing w:val="13"/>
        </w:rPr>
        <w:t> </w:t>
      </w:r>
      <w:r>
        <w:rPr>
          <w:color w:val="231F20"/>
        </w:rPr>
        <w:t>to</w:t>
      </w:r>
      <w:r>
        <w:rPr>
          <w:color w:val="231F20"/>
          <w:spacing w:val="13"/>
        </w:rPr>
        <w:t> </w:t>
      </w:r>
      <w:r>
        <w:rPr>
          <w:color w:val="231F20"/>
        </w:rPr>
        <w:t>share</w:t>
      </w:r>
      <w:r>
        <w:rPr>
          <w:color w:val="231F20"/>
          <w:spacing w:val="13"/>
        </w:rPr>
        <w:t> </w:t>
      </w:r>
      <w:r>
        <w:rPr>
          <w:color w:val="231F20"/>
        </w:rPr>
        <w:t>the</w:t>
      </w:r>
      <w:r>
        <w:rPr>
          <w:color w:val="231F20"/>
        </w:rPr>
        <w:t> reagent until your postdoc has published a paper referring to it. The decision will probably make you unpopular with the other PI, but you are safeguarding the inter-ests of</w:t>
      </w:r>
      <w:r>
        <w:rPr>
          <w:color w:val="231F20"/>
          <w:spacing w:val="40"/>
        </w:rPr>
        <w:t> </w:t>
      </w:r>
      <w:r>
        <w:rPr>
          <w:color w:val="231F20"/>
        </w:rPr>
        <w:t>your postdoc.</w:t>
      </w:r>
    </w:p>
    <w:p>
      <w:pPr>
        <w:pStyle w:val="BodyText"/>
        <w:spacing w:before="15"/>
      </w:pPr>
    </w:p>
    <w:p>
      <w:pPr>
        <w:pStyle w:val="BodyText"/>
        <w:ind w:left="3259" w:right="1511"/>
      </w:pPr>
      <w:r>
        <w:rPr>
          <w:b/>
          <w:color w:val="231F20"/>
        </w:rPr>
        <w:t>Accommodating. </w:t>
      </w:r>
      <w:r>
        <w:rPr>
          <w:color w:val="231F20"/>
        </w:rPr>
        <w:t>This mode is unassertive and cooperative—in other words, the opposite of</w:t>
      </w:r>
      <w:r>
        <w:rPr>
          <w:color w:val="231F20"/>
          <w:spacing w:val="38"/>
        </w:rPr>
        <w:t> </w:t>
      </w:r>
      <w:r>
        <w:rPr>
          <w:color w:val="231F20"/>
        </w:rPr>
        <w:t>competing. Accommodators often neglect their own concerns in order to satisfy the concerns of</w:t>
      </w:r>
      <w:r>
        <w:rPr>
          <w:color w:val="231F20"/>
          <w:spacing w:val="40"/>
        </w:rPr>
        <w:t> </w:t>
      </w:r>
      <w:r>
        <w:rPr>
          <w:color w:val="231F20"/>
        </w:rPr>
        <w:t>others. Times when the accommodating mode is appro-priate are when you want to build political capital or create good will, and for issues of</w:t>
      </w:r>
      <w:r>
        <w:rPr>
          <w:color w:val="231F20"/>
          <w:spacing w:val="31"/>
        </w:rPr>
        <w:t> </w:t>
      </w:r>
      <w:r>
        <w:rPr>
          <w:color w:val="231F20"/>
        </w:rPr>
        <w:t>low importance. However, keep in mind that the accommodating mode can be a problem if</w:t>
      </w:r>
      <w:r>
        <w:rPr>
          <w:color w:val="231F20"/>
          <w:spacing w:val="40"/>
        </w:rPr>
        <w:t> </w:t>
      </w:r>
      <w:r>
        <w:rPr>
          <w:color w:val="231F20"/>
        </w:rPr>
        <w:t>you keep a tally and expect that the other person will be accommodat-ing next time. For example, you and your collaborator are sharing a piece of</w:t>
      </w:r>
      <w:r>
        <w:rPr>
          <w:color w:val="231F20"/>
          <w:spacing w:val="35"/>
        </w:rPr>
        <w:t> </w:t>
      </w:r>
      <w:r>
        <w:rPr>
          <w:color w:val="231F20"/>
        </w:rPr>
        <w:t>equip-ment that just broke down. He insists that you pay for the repairs since your lab</w:t>
      </w:r>
      <w:r>
        <w:rPr>
          <w:color w:val="231F20"/>
          <w:spacing w:val="40"/>
        </w:rPr>
        <w:t> </w:t>
      </w:r>
      <w:r>
        <w:rPr>
          <w:color w:val="231F20"/>
        </w:rPr>
        <w:t>uses it more. You don’t agree, but you give in on this one because you know that</w:t>
      </w:r>
      <w:r>
        <w:rPr>
          <w:color w:val="231F20"/>
          <w:spacing w:val="80"/>
        </w:rPr>
        <w:t> </w:t>
      </w:r>
      <w:r>
        <w:rPr>
          <w:color w:val="231F20"/>
        </w:rPr>
        <w:t>his lab uses all the other shared equipment more so it will be his turn next time a piece of</w:t>
      </w:r>
      <w:r>
        <w:rPr>
          <w:color w:val="231F20"/>
          <w:spacing w:val="40"/>
        </w:rPr>
        <w:t> </w:t>
      </w:r>
      <w:r>
        <w:rPr>
          <w:color w:val="231F20"/>
        </w:rPr>
        <w:t>equipment needs repair.</w:t>
      </w:r>
    </w:p>
    <w:p>
      <w:pPr>
        <w:pStyle w:val="BodyText"/>
        <w:spacing w:before="14"/>
      </w:pPr>
    </w:p>
    <w:p>
      <w:pPr>
        <w:pStyle w:val="BodyText"/>
        <w:ind w:left="3259" w:right="1519"/>
      </w:pPr>
      <w:r>
        <w:rPr>
          <w:b/>
          <w:color w:val="231F20"/>
        </w:rPr>
        <w:t>Avoiding. </w:t>
      </w:r>
      <w:r>
        <w:rPr>
          <w:color w:val="231F20"/>
        </w:rPr>
        <w:t>Avoiders are unassertive and uncooperative. They do not immediately pursue their own concerns or those of</w:t>
      </w:r>
      <w:r>
        <w:rPr>
          <w:color w:val="231F20"/>
          <w:spacing w:val="40"/>
        </w:rPr>
        <w:t> </w:t>
      </w:r>
      <w:r>
        <w:rPr>
          <w:color w:val="231F20"/>
        </w:rPr>
        <w:t>others. The conflict is never addressed by avoiders. Many times people will avoid conflicts out of</w:t>
      </w:r>
      <w:r>
        <w:rPr>
          <w:color w:val="231F20"/>
          <w:spacing w:val="40"/>
        </w:rPr>
        <w:t> </w:t>
      </w:r>
      <w:r>
        <w:rPr>
          <w:color w:val="231F20"/>
        </w:rPr>
        <w:t>fear of</w:t>
      </w:r>
      <w:r>
        <w:rPr>
          <w:color w:val="231F20"/>
          <w:spacing w:val="40"/>
        </w:rPr>
        <w:t> </w:t>
      </w:r>
      <w:r>
        <w:rPr>
          <w:color w:val="231F20"/>
        </w:rPr>
        <w:t>engaging in a con-flict or because they don’t have confidence in their conflict management skills. But, avoiding can be a good strategy in cases where the person you are in conflict with has much more power than you do or when issues are not that important. It is also</w:t>
      </w:r>
      <w:r>
        <w:rPr>
          <w:color w:val="231F20"/>
          <w:spacing w:val="40"/>
        </w:rPr>
        <w:t> </w:t>
      </w:r>
      <w:r>
        <w:rPr>
          <w:color w:val="231F20"/>
        </w:rPr>
        <w:t>a good strategy when you need to buy time. An example of</w:t>
      </w:r>
      <w:r>
        <w:rPr>
          <w:color w:val="231F20"/>
          <w:spacing w:val="33"/>
        </w:rPr>
        <w:t> </w:t>
      </w:r>
      <w:r>
        <w:rPr>
          <w:color w:val="231F20"/>
        </w:rPr>
        <w:t>how to do this is to say “These are serious changes. I will need some time to think about it.”</w:t>
      </w:r>
    </w:p>
    <w:p>
      <w:pPr>
        <w:pStyle w:val="BodyText"/>
        <w:spacing w:before="10"/>
      </w:pPr>
    </w:p>
    <w:p>
      <w:pPr>
        <w:pStyle w:val="BodyText"/>
        <w:ind w:left="3259" w:right="1506"/>
      </w:pPr>
      <w:r>
        <w:rPr>
          <w:b/>
          <w:color w:val="231F20"/>
        </w:rPr>
        <w:t>Collaborating.</w:t>
      </w:r>
      <w:r>
        <w:rPr>
          <w:b/>
          <w:color w:val="231F20"/>
          <w:spacing w:val="-3"/>
        </w:rPr>
        <w:t> </w:t>
      </w:r>
      <w:r>
        <w:rPr>
          <w:color w:val="231F20"/>
        </w:rPr>
        <w:t>This</w:t>
      </w:r>
      <w:r>
        <w:rPr>
          <w:color w:val="231F20"/>
          <w:spacing w:val="-2"/>
        </w:rPr>
        <w:t> </w:t>
      </w:r>
      <w:r>
        <w:rPr>
          <w:color w:val="231F20"/>
        </w:rPr>
        <w:t>conflict-handling</w:t>
      </w:r>
      <w:r>
        <w:rPr>
          <w:color w:val="231F20"/>
          <w:spacing w:val="-2"/>
        </w:rPr>
        <w:t> </w:t>
      </w:r>
      <w:r>
        <w:rPr>
          <w:color w:val="231F20"/>
        </w:rPr>
        <w:t>mode</w:t>
      </w:r>
      <w:r>
        <w:rPr>
          <w:color w:val="231F20"/>
          <w:spacing w:val="-2"/>
        </w:rPr>
        <w:t> </w:t>
      </w:r>
      <w:r>
        <w:rPr>
          <w:color w:val="231F20"/>
        </w:rPr>
        <w:t>is</w:t>
      </w:r>
      <w:r>
        <w:rPr>
          <w:color w:val="231F20"/>
          <w:spacing w:val="-2"/>
        </w:rPr>
        <w:t> </w:t>
      </w:r>
      <w:r>
        <w:rPr>
          <w:color w:val="231F20"/>
        </w:rPr>
        <w:t>both</w:t>
      </w:r>
      <w:r>
        <w:rPr>
          <w:color w:val="231F20"/>
          <w:spacing w:val="-2"/>
        </w:rPr>
        <w:t> </w:t>
      </w:r>
      <w:r>
        <w:rPr>
          <w:color w:val="231F20"/>
        </w:rPr>
        <w:t>assertive</w:t>
      </w:r>
      <w:r>
        <w:rPr>
          <w:color w:val="231F20"/>
          <w:spacing w:val="-2"/>
        </w:rPr>
        <w:t> </w:t>
      </w:r>
      <w:r>
        <w:rPr>
          <w:color w:val="231F20"/>
        </w:rPr>
        <w:t>and</w:t>
      </w:r>
      <w:r>
        <w:rPr>
          <w:color w:val="231F20"/>
          <w:spacing w:val="-2"/>
        </w:rPr>
        <w:t> </w:t>
      </w:r>
      <w:r>
        <w:rPr>
          <w:color w:val="231F20"/>
        </w:rPr>
        <w:t>cooperative—the opposite of</w:t>
      </w:r>
      <w:r>
        <w:rPr>
          <w:color w:val="231F20"/>
          <w:spacing w:val="40"/>
        </w:rPr>
        <w:t> </w:t>
      </w:r>
      <w:r>
        <w:rPr>
          <w:color w:val="231F20"/>
        </w:rPr>
        <w:t>avoiding. Collaborators attempt to work with the other person to find some solution that fully satisfies the concerns of</w:t>
      </w:r>
      <w:r>
        <w:rPr>
          <w:color w:val="231F20"/>
          <w:spacing w:val="40"/>
        </w:rPr>
        <w:t> </w:t>
      </w:r>
      <w:r>
        <w:rPr>
          <w:color w:val="231F20"/>
        </w:rPr>
        <w:t>both persons. They dig into an issue to identify the underlying concerns of</w:t>
      </w:r>
      <w:r>
        <w:rPr>
          <w:color w:val="231F20"/>
          <w:spacing w:val="40"/>
        </w:rPr>
        <w:t> </w:t>
      </w:r>
      <w:r>
        <w:rPr>
          <w:color w:val="231F20"/>
        </w:rPr>
        <w:t>the two conflicting individuals and try to find an alternative that meets both sets of</w:t>
      </w:r>
      <w:r>
        <w:rPr>
          <w:color w:val="231F20"/>
          <w:spacing w:val="40"/>
        </w:rPr>
        <w:t> </w:t>
      </w:r>
      <w:r>
        <w:rPr>
          <w:color w:val="231F20"/>
        </w:rPr>
        <w:t>concerns. With such a positive out-come, some people will profess that the collaboration mode is always the best con-flict mode to use. However, collaboration takes a great deal of</w:t>
      </w:r>
      <w:r>
        <w:rPr>
          <w:color w:val="231F20"/>
          <w:spacing w:val="40"/>
        </w:rPr>
        <w:t> </w:t>
      </w:r>
      <w:r>
        <w:rPr>
          <w:color w:val="231F20"/>
        </w:rPr>
        <w:t>time and energy; thus, it should be used only when the conflict warrants time and energy. For exam-ple, if</w:t>
      </w:r>
      <w:r>
        <w:rPr>
          <w:color w:val="231F20"/>
          <w:spacing w:val="40"/>
        </w:rPr>
        <w:t> </w:t>
      </w:r>
      <w:r>
        <w:rPr>
          <w:color w:val="231F20"/>
        </w:rPr>
        <w:t>two postdocs are arguing over “territory,” you might want to spend the</w:t>
      </w:r>
    </w:p>
    <w:p>
      <w:pPr>
        <w:pStyle w:val="BodyText"/>
        <w:spacing w:after="0"/>
        <w:sectPr>
          <w:headerReference w:type="even" r:id="rId98"/>
          <w:headerReference w:type="default" r:id="rId99"/>
          <w:footerReference w:type="even" r:id="rId100"/>
          <w:footerReference w:type="default" r:id="rId101"/>
          <w:pgSz w:w="12240" w:h="15840"/>
          <w:pgMar w:header="657" w:footer="716" w:top="1080" w:bottom="900" w:left="0" w:right="0"/>
          <w:pgNumType w:start="70"/>
        </w:sectPr>
      </w:pPr>
    </w:p>
    <w:p>
      <w:pPr>
        <w:pStyle w:val="BodyText"/>
        <w:spacing w:before="67"/>
      </w:pPr>
    </w:p>
    <w:p>
      <w:pPr>
        <w:pStyle w:val="BodyText"/>
        <w:ind w:left="3260" w:right="1464"/>
      </w:pPr>
      <w:r>
        <w:rPr>
          <w:color w:val="231F20"/>
        </w:rPr>
        <w:t>necessary</w:t>
      </w:r>
      <w:r>
        <w:rPr>
          <w:color w:val="231F20"/>
          <w:spacing w:val="15"/>
        </w:rPr>
        <w:t> </w:t>
      </w:r>
      <w:r>
        <w:rPr>
          <w:color w:val="231F20"/>
        </w:rPr>
        <w:t>time</w:t>
      </w:r>
      <w:r>
        <w:rPr>
          <w:color w:val="231F20"/>
          <w:spacing w:val="15"/>
        </w:rPr>
        <w:t> </w:t>
      </w:r>
      <w:r>
        <w:rPr>
          <w:color w:val="231F20"/>
        </w:rPr>
        <w:t>to</w:t>
      </w:r>
      <w:r>
        <w:rPr>
          <w:color w:val="231F20"/>
          <w:spacing w:val="15"/>
        </w:rPr>
        <w:t> </w:t>
      </w:r>
      <w:r>
        <w:rPr>
          <w:color w:val="231F20"/>
        </w:rPr>
        <w:t>carefully</w:t>
      </w:r>
      <w:r>
        <w:rPr>
          <w:color w:val="231F20"/>
          <w:spacing w:val="15"/>
        </w:rPr>
        <w:t> </w:t>
      </w:r>
      <w:r>
        <w:rPr>
          <w:color w:val="231F20"/>
        </w:rPr>
        <w:t>carve</w:t>
      </w:r>
      <w:r>
        <w:rPr>
          <w:color w:val="231F20"/>
          <w:spacing w:val="15"/>
        </w:rPr>
        <w:t> </w:t>
      </w:r>
      <w:r>
        <w:rPr>
          <w:color w:val="231F20"/>
        </w:rPr>
        <w:t>out</w:t>
      </w:r>
      <w:r>
        <w:rPr>
          <w:color w:val="231F20"/>
          <w:spacing w:val="15"/>
        </w:rPr>
        <w:t> </w:t>
      </w:r>
      <w:r>
        <w:rPr>
          <w:color w:val="231F20"/>
        </w:rPr>
        <w:t>different</w:t>
      </w:r>
      <w:r>
        <w:rPr>
          <w:color w:val="231F20"/>
          <w:spacing w:val="15"/>
        </w:rPr>
        <w:t> </w:t>
      </w:r>
      <w:r>
        <w:rPr>
          <w:color w:val="231F20"/>
        </w:rPr>
        <w:t>projects</w:t>
      </w:r>
      <w:r>
        <w:rPr>
          <w:color w:val="231F20"/>
          <w:spacing w:val="15"/>
        </w:rPr>
        <w:t> </w:t>
      </w:r>
      <w:r>
        <w:rPr>
          <w:color w:val="231F20"/>
        </w:rPr>
        <w:t>in</w:t>
      </w:r>
      <w:r>
        <w:rPr>
          <w:color w:val="231F20"/>
          <w:spacing w:val="15"/>
        </w:rPr>
        <w:t> </w:t>
      </w:r>
      <w:r>
        <w:rPr>
          <w:color w:val="231F20"/>
        </w:rPr>
        <w:t>a</w:t>
      </w:r>
      <w:r>
        <w:rPr>
          <w:color w:val="231F20"/>
          <w:spacing w:val="15"/>
        </w:rPr>
        <w:t> </w:t>
      </w:r>
      <w:r>
        <w:rPr>
          <w:color w:val="231F20"/>
        </w:rPr>
        <w:t>way</w:t>
      </w:r>
      <w:r>
        <w:rPr>
          <w:color w:val="231F20"/>
          <w:spacing w:val="15"/>
        </w:rPr>
        <w:t> </w:t>
      </w:r>
      <w:r>
        <w:rPr>
          <w:color w:val="231F20"/>
        </w:rPr>
        <w:t>that</w:t>
      </w:r>
      <w:r>
        <w:rPr>
          <w:color w:val="231F20"/>
          <w:spacing w:val="15"/>
        </w:rPr>
        <w:t> </w:t>
      </w:r>
      <w:r>
        <w:rPr>
          <w:color w:val="231F20"/>
        </w:rPr>
        <w:t>will</w:t>
      </w:r>
      <w:r>
        <w:rPr>
          <w:color w:val="231F20"/>
          <w:spacing w:val="15"/>
        </w:rPr>
        <w:t> </w:t>
      </w:r>
      <w:r>
        <w:rPr>
          <w:color w:val="231F20"/>
        </w:rPr>
        <w:t>satisfy</w:t>
      </w:r>
      <w:r>
        <w:rPr>
          <w:color w:val="231F20"/>
        </w:rPr>
        <w:t> both postdocs. On the other hand, if</w:t>
      </w:r>
      <w:r>
        <w:rPr>
          <w:color w:val="231F20"/>
          <w:spacing w:val="31"/>
        </w:rPr>
        <w:t> </w:t>
      </w:r>
      <w:r>
        <w:rPr>
          <w:color w:val="231F20"/>
        </w:rPr>
        <w:t>your postdocs are in conflict about which day to hold a lab meeting, the time and energy necessary to collaboratively resolve the conflict is probably not beneficial.</w:t>
      </w:r>
    </w:p>
    <w:p>
      <w:pPr>
        <w:pStyle w:val="BodyText"/>
        <w:spacing w:before="6"/>
      </w:pPr>
    </w:p>
    <w:p>
      <w:pPr>
        <w:pStyle w:val="BodyText"/>
        <w:ind w:left="3259" w:right="1493"/>
      </w:pPr>
      <w:r>
        <w:rPr>
          <w:b/>
          <w:color w:val="231F20"/>
        </w:rPr>
        <w:t>Compromising. </w:t>
      </w:r>
      <w:r>
        <w:rPr>
          <w:color w:val="231F20"/>
        </w:rPr>
        <w:t>On the negotiating continuum, this mode lies somewhere</w:t>
      </w:r>
      <w:r>
        <w:rPr>
          <w:color w:val="231F20"/>
          <w:spacing w:val="40"/>
        </w:rPr>
        <w:t> </w:t>
      </w:r>
      <w:r>
        <w:rPr>
          <w:color w:val="231F20"/>
        </w:rPr>
        <w:t>between</w:t>
      </w:r>
      <w:r>
        <w:rPr>
          <w:color w:val="231F20"/>
          <w:spacing w:val="27"/>
        </w:rPr>
        <w:t> </w:t>
      </w:r>
      <w:r>
        <w:rPr>
          <w:color w:val="231F20"/>
        </w:rPr>
        <w:t>assertiveness</w:t>
      </w:r>
      <w:r>
        <w:rPr>
          <w:color w:val="231F20"/>
          <w:spacing w:val="27"/>
        </w:rPr>
        <w:t> </w:t>
      </w:r>
      <w:r>
        <w:rPr>
          <w:color w:val="231F20"/>
        </w:rPr>
        <w:t>and</w:t>
      </w:r>
      <w:r>
        <w:rPr>
          <w:color w:val="231F20"/>
          <w:spacing w:val="27"/>
        </w:rPr>
        <w:t> </w:t>
      </w:r>
      <w:r>
        <w:rPr>
          <w:color w:val="231F20"/>
        </w:rPr>
        <w:t>cooperativeness.</w:t>
      </w:r>
      <w:r>
        <w:rPr>
          <w:color w:val="231F20"/>
          <w:spacing w:val="25"/>
        </w:rPr>
        <w:t> </w:t>
      </w:r>
      <w:r>
        <w:rPr>
          <w:color w:val="231F20"/>
        </w:rPr>
        <w:t>The</w:t>
      </w:r>
      <w:r>
        <w:rPr>
          <w:color w:val="231F20"/>
          <w:spacing w:val="27"/>
        </w:rPr>
        <w:t> </w:t>
      </w:r>
      <w:r>
        <w:rPr>
          <w:color w:val="231F20"/>
        </w:rPr>
        <w:t>goal</w:t>
      </w:r>
      <w:r>
        <w:rPr>
          <w:color w:val="231F20"/>
          <w:spacing w:val="27"/>
        </w:rPr>
        <w:t> </w:t>
      </w:r>
      <w:r>
        <w:rPr>
          <w:color w:val="231F20"/>
        </w:rPr>
        <w:t>of</w:t>
      </w:r>
      <w:r>
        <w:rPr>
          <w:color w:val="231F20"/>
          <w:spacing w:val="40"/>
        </w:rPr>
        <w:t> </w:t>
      </w:r>
      <w:r>
        <w:rPr>
          <w:color w:val="231F20"/>
        </w:rPr>
        <w:t>the</w:t>
      </w:r>
      <w:r>
        <w:rPr>
          <w:color w:val="231F20"/>
          <w:spacing w:val="27"/>
        </w:rPr>
        <w:t> </w:t>
      </w:r>
      <w:r>
        <w:rPr>
          <w:color w:val="231F20"/>
        </w:rPr>
        <w:t>compromiser</w:t>
      </w:r>
      <w:r>
        <w:rPr>
          <w:color w:val="231F20"/>
          <w:spacing w:val="25"/>
        </w:rPr>
        <w:t> </w:t>
      </w:r>
      <w:r>
        <w:rPr>
          <w:color w:val="231F20"/>
        </w:rPr>
        <w:t>is</w:t>
      </w:r>
      <w:r>
        <w:rPr>
          <w:color w:val="231F20"/>
          <w:spacing w:val="27"/>
        </w:rPr>
        <w:t> </w:t>
      </w:r>
      <w:r>
        <w:rPr>
          <w:color w:val="231F20"/>
        </w:rPr>
        <w:t>to find an expedient, mutually acceptable solution that partially satisfies both parties. The compromiser gives up more than the competer, but less than the accom-modator.</w:t>
      </w:r>
      <w:r>
        <w:rPr>
          <w:color w:val="231F20"/>
          <w:spacing w:val="21"/>
        </w:rPr>
        <w:t> </w:t>
      </w:r>
      <w:r>
        <w:rPr>
          <w:color w:val="231F20"/>
        </w:rPr>
        <w:t>He</w:t>
      </w:r>
      <w:r>
        <w:rPr>
          <w:color w:val="231F20"/>
          <w:spacing w:val="22"/>
        </w:rPr>
        <w:t> </w:t>
      </w:r>
      <w:r>
        <w:rPr>
          <w:color w:val="231F20"/>
        </w:rPr>
        <w:t>or</w:t>
      </w:r>
      <w:r>
        <w:rPr>
          <w:color w:val="231F20"/>
          <w:spacing w:val="21"/>
        </w:rPr>
        <w:t> </w:t>
      </w:r>
      <w:r>
        <w:rPr>
          <w:color w:val="231F20"/>
        </w:rPr>
        <w:t>she</w:t>
      </w:r>
      <w:r>
        <w:rPr>
          <w:color w:val="231F20"/>
          <w:spacing w:val="22"/>
        </w:rPr>
        <w:t> </w:t>
      </w:r>
      <w:r>
        <w:rPr>
          <w:color w:val="231F20"/>
        </w:rPr>
        <w:t>addresses</w:t>
      </w:r>
      <w:r>
        <w:rPr>
          <w:color w:val="231F20"/>
          <w:spacing w:val="22"/>
        </w:rPr>
        <w:t> </w:t>
      </w:r>
      <w:r>
        <w:rPr>
          <w:color w:val="231F20"/>
        </w:rPr>
        <w:t>an</w:t>
      </w:r>
      <w:r>
        <w:rPr>
          <w:color w:val="231F20"/>
          <w:spacing w:val="22"/>
        </w:rPr>
        <w:t> </w:t>
      </w:r>
      <w:r>
        <w:rPr>
          <w:color w:val="231F20"/>
        </w:rPr>
        <w:t>issue</w:t>
      </w:r>
      <w:r>
        <w:rPr>
          <w:color w:val="231F20"/>
          <w:spacing w:val="22"/>
        </w:rPr>
        <w:t> </w:t>
      </w:r>
      <w:r>
        <w:rPr>
          <w:color w:val="231F20"/>
        </w:rPr>
        <w:t>more</w:t>
      </w:r>
      <w:r>
        <w:rPr>
          <w:color w:val="231F20"/>
          <w:spacing w:val="22"/>
        </w:rPr>
        <w:t> </w:t>
      </w:r>
      <w:r>
        <w:rPr>
          <w:color w:val="231F20"/>
        </w:rPr>
        <w:t>directly</w:t>
      </w:r>
      <w:r>
        <w:rPr>
          <w:color w:val="231F20"/>
          <w:spacing w:val="22"/>
        </w:rPr>
        <w:t> </w:t>
      </w:r>
      <w:r>
        <w:rPr>
          <w:color w:val="231F20"/>
        </w:rPr>
        <w:t>than</w:t>
      </w:r>
      <w:r>
        <w:rPr>
          <w:color w:val="231F20"/>
          <w:spacing w:val="22"/>
        </w:rPr>
        <w:t> </w:t>
      </w:r>
      <w:r>
        <w:rPr>
          <w:color w:val="231F20"/>
        </w:rPr>
        <w:t>the</w:t>
      </w:r>
      <w:r>
        <w:rPr>
          <w:color w:val="231F20"/>
          <w:spacing w:val="22"/>
        </w:rPr>
        <w:t> </w:t>
      </w:r>
      <w:r>
        <w:rPr>
          <w:color w:val="231F20"/>
        </w:rPr>
        <w:t>avoider,</w:t>
      </w:r>
      <w:r>
        <w:rPr>
          <w:color w:val="231F20"/>
          <w:spacing w:val="21"/>
        </w:rPr>
        <w:t> </w:t>
      </w:r>
      <w:r>
        <w:rPr>
          <w:color w:val="231F20"/>
        </w:rPr>
        <w:t>but</w:t>
      </w:r>
      <w:r>
        <w:rPr>
          <w:color w:val="231F20"/>
          <w:spacing w:val="22"/>
        </w:rPr>
        <w:t> </w:t>
      </w:r>
      <w:r>
        <w:rPr>
          <w:color w:val="231F20"/>
        </w:rPr>
        <w:t>does not</w:t>
      </w:r>
      <w:r>
        <w:rPr>
          <w:color w:val="231F20"/>
          <w:spacing w:val="20"/>
        </w:rPr>
        <w:t> </w:t>
      </w:r>
      <w:r>
        <w:rPr>
          <w:color w:val="231F20"/>
        </w:rPr>
        <w:t>explore</w:t>
      </w:r>
      <w:r>
        <w:rPr>
          <w:color w:val="231F20"/>
          <w:spacing w:val="20"/>
        </w:rPr>
        <w:t> </w:t>
      </w:r>
      <w:r>
        <w:rPr>
          <w:color w:val="231F20"/>
        </w:rPr>
        <w:t>it</w:t>
      </w:r>
      <w:r>
        <w:rPr>
          <w:color w:val="231F20"/>
          <w:spacing w:val="20"/>
        </w:rPr>
        <w:t> </w:t>
      </w:r>
      <w:r>
        <w:rPr>
          <w:color w:val="231F20"/>
        </w:rPr>
        <w:t>in</w:t>
      </w:r>
      <w:r>
        <w:rPr>
          <w:color w:val="231F20"/>
          <w:spacing w:val="20"/>
        </w:rPr>
        <w:t> </w:t>
      </w:r>
      <w:r>
        <w:rPr>
          <w:color w:val="231F20"/>
        </w:rPr>
        <w:t>as</w:t>
      </w:r>
      <w:r>
        <w:rPr>
          <w:color w:val="231F20"/>
          <w:spacing w:val="20"/>
        </w:rPr>
        <w:t> </w:t>
      </w:r>
      <w:r>
        <w:rPr>
          <w:color w:val="231F20"/>
        </w:rPr>
        <w:t>much</w:t>
      </w:r>
      <w:r>
        <w:rPr>
          <w:color w:val="231F20"/>
          <w:spacing w:val="20"/>
        </w:rPr>
        <w:t> </w:t>
      </w:r>
      <w:r>
        <w:rPr>
          <w:color w:val="231F20"/>
        </w:rPr>
        <w:t>depth</w:t>
      </w:r>
      <w:r>
        <w:rPr>
          <w:color w:val="231F20"/>
          <w:spacing w:val="20"/>
        </w:rPr>
        <w:t> </w:t>
      </w:r>
      <w:r>
        <w:rPr>
          <w:color w:val="231F20"/>
        </w:rPr>
        <w:t>or</w:t>
      </w:r>
      <w:r>
        <w:rPr>
          <w:color w:val="231F20"/>
          <w:spacing w:val="19"/>
        </w:rPr>
        <w:t> </w:t>
      </w:r>
      <w:r>
        <w:rPr>
          <w:color w:val="231F20"/>
        </w:rPr>
        <w:t>detail</w:t>
      </w:r>
      <w:r>
        <w:rPr>
          <w:color w:val="231F20"/>
          <w:spacing w:val="20"/>
        </w:rPr>
        <w:t> </w:t>
      </w:r>
      <w:r>
        <w:rPr>
          <w:color w:val="231F20"/>
        </w:rPr>
        <w:t>as</w:t>
      </w:r>
      <w:r>
        <w:rPr>
          <w:color w:val="231F20"/>
          <w:spacing w:val="20"/>
        </w:rPr>
        <w:t> </w:t>
      </w:r>
      <w:r>
        <w:rPr>
          <w:color w:val="231F20"/>
        </w:rPr>
        <w:t>the</w:t>
      </w:r>
      <w:r>
        <w:rPr>
          <w:color w:val="231F20"/>
          <w:spacing w:val="20"/>
        </w:rPr>
        <w:t> </w:t>
      </w:r>
      <w:r>
        <w:rPr>
          <w:color w:val="231F20"/>
        </w:rPr>
        <w:t>collaborator.</w:t>
      </w:r>
      <w:r>
        <w:rPr>
          <w:color w:val="231F20"/>
          <w:spacing w:val="20"/>
        </w:rPr>
        <w:t> </w:t>
      </w:r>
      <w:r>
        <w:rPr>
          <w:color w:val="231F20"/>
        </w:rPr>
        <w:t>This</w:t>
      </w:r>
      <w:r>
        <w:rPr>
          <w:color w:val="231F20"/>
          <w:spacing w:val="20"/>
        </w:rPr>
        <w:t> </w:t>
      </w:r>
      <w:r>
        <w:rPr>
          <w:color w:val="231F20"/>
        </w:rPr>
        <w:t>mode</w:t>
      </w:r>
      <w:r>
        <w:rPr>
          <w:color w:val="231F20"/>
          <w:spacing w:val="20"/>
        </w:rPr>
        <w:t> </w:t>
      </w:r>
      <w:r>
        <w:rPr>
          <w:color w:val="231F20"/>
        </w:rPr>
        <w:t>of</w:t>
      </w:r>
      <w:r>
        <w:rPr>
          <w:color w:val="231F20"/>
          <w:spacing w:val="40"/>
        </w:rPr>
        <w:t> </w:t>
      </w:r>
      <w:r>
        <w:rPr>
          <w:color w:val="231F20"/>
        </w:rPr>
        <w:t>con-flict resolution is useful for decisions of</w:t>
      </w:r>
      <w:r>
        <w:rPr>
          <w:color w:val="231F20"/>
          <w:spacing w:val="40"/>
        </w:rPr>
        <w:t> </w:t>
      </w:r>
      <w:r>
        <w:rPr>
          <w:color w:val="231F20"/>
        </w:rPr>
        <w:t>moderate importance, when you have</w:t>
      </w:r>
      <w:r>
        <w:rPr>
          <w:color w:val="231F20"/>
          <w:spacing w:val="40"/>
        </w:rPr>
        <w:t> </w:t>
      </w:r>
      <w:r>
        <w:rPr>
          <w:color w:val="231F20"/>
        </w:rPr>
        <w:t>equal power status, or when you are faced with an issue that needs to be resolved quickly. In general, academics tend to underutilize this mode of</w:t>
      </w:r>
      <w:r>
        <w:rPr>
          <w:color w:val="231F20"/>
          <w:spacing w:val="40"/>
        </w:rPr>
        <w:t> </w:t>
      </w:r>
      <w:r>
        <w:rPr>
          <w:color w:val="231F20"/>
        </w:rPr>
        <w:t>handling conflict. For example, say your department chair goes back on her agreement to give you a semester free of</w:t>
      </w:r>
      <w:r>
        <w:rPr>
          <w:color w:val="231F20"/>
          <w:spacing w:val="40"/>
        </w:rPr>
        <w:t> </w:t>
      </w:r>
      <w:r>
        <w:rPr>
          <w:color w:val="231F20"/>
        </w:rPr>
        <w:t>teaching responsibilities. She tells you that she is desperate and needs</w:t>
      </w:r>
      <w:r>
        <w:rPr>
          <w:color w:val="231F20"/>
          <w:spacing w:val="24"/>
        </w:rPr>
        <w:t> </w:t>
      </w:r>
      <w:r>
        <w:rPr>
          <w:color w:val="231F20"/>
        </w:rPr>
        <w:t>you</w:t>
      </w:r>
      <w:r>
        <w:rPr>
          <w:color w:val="231F20"/>
          <w:spacing w:val="25"/>
        </w:rPr>
        <w:t> </w:t>
      </w:r>
      <w:r>
        <w:rPr>
          <w:color w:val="231F20"/>
        </w:rPr>
        <w:t>to</w:t>
      </w:r>
      <w:r>
        <w:rPr>
          <w:color w:val="231F20"/>
          <w:spacing w:val="25"/>
        </w:rPr>
        <w:t> </w:t>
      </w:r>
      <w:r>
        <w:rPr>
          <w:color w:val="231F20"/>
        </w:rPr>
        <w:t>teach</w:t>
      </w:r>
      <w:r>
        <w:rPr>
          <w:color w:val="231F20"/>
          <w:spacing w:val="24"/>
        </w:rPr>
        <w:t> </w:t>
      </w:r>
      <w:r>
        <w:rPr>
          <w:i/>
          <w:color w:val="231F20"/>
        </w:rPr>
        <w:t>Introduction</w:t>
      </w:r>
      <w:r>
        <w:rPr>
          <w:i/>
          <w:color w:val="231F20"/>
          <w:spacing w:val="25"/>
        </w:rPr>
        <w:t> </w:t>
      </w:r>
      <w:r>
        <w:rPr>
          <w:i/>
          <w:color w:val="231F20"/>
        </w:rPr>
        <w:t>to</w:t>
      </w:r>
      <w:r>
        <w:rPr>
          <w:i/>
          <w:color w:val="231F20"/>
          <w:spacing w:val="25"/>
        </w:rPr>
        <w:t> </w:t>
      </w:r>
      <w:r>
        <w:rPr>
          <w:i/>
          <w:color w:val="231F20"/>
        </w:rPr>
        <w:t>Biology</w:t>
      </w:r>
      <w:r>
        <w:rPr>
          <w:i/>
          <w:color w:val="231F20"/>
          <w:spacing w:val="24"/>
        </w:rPr>
        <w:t> </w:t>
      </w:r>
      <w:r>
        <w:rPr>
          <w:color w:val="231F20"/>
        </w:rPr>
        <w:t>for</w:t>
      </w:r>
      <w:r>
        <w:rPr>
          <w:color w:val="231F20"/>
          <w:spacing w:val="24"/>
        </w:rPr>
        <w:t> </w:t>
      </w:r>
      <w:r>
        <w:rPr>
          <w:color w:val="231F20"/>
        </w:rPr>
        <w:t>200</w:t>
      </w:r>
      <w:r>
        <w:rPr>
          <w:color w:val="231F20"/>
          <w:spacing w:val="25"/>
        </w:rPr>
        <w:t> </w:t>
      </w:r>
      <w:r>
        <w:rPr>
          <w:color w:val="231F20"/>
        </w:rPr>
        <w:t>students,</w:t>
      </w:r>
      <w:r>
        <w:rPr>
          <w:color w:val="231F20"/>
          <w:spacing w:val="24"/>
        </w:rPr>
        <w:t> </w:t>
      </w:r>
      <w:r>
        <w:rPr>
          <w:color w:val="231F20"/>
        </w:rPr>
        <w:t>including</w:t>
      </w:r>
      <w:r>
        <w:rPr>
          <w:color w:val="231F20"/>
          <w:spacing w:val="25"/>
        </w:rPr>
        <w:t> </w:t>
      </w:r>
      <w:r>
        <w:rPr>
          <w:color w:val="231F20"/>
        </w:rPr>
        <w:t>labs</w:t>
      </w:r>
      <w:r>
        <w:rPr>
          <w:color w:val="231F20"/>
          <w:spacing w:val="25"/>
        </w:rPr>
        <w:t> </w:t>
      </w:r>
      <w:r>
        <w:rPr>
          <w:color w:val="231F20"/>
        </w:rPr>
        <w:t>during your first semester. You point out that it is stipulated in your contract that your</w:t>
      </w:r>
      <w:r>
        <w:rPr>
          <w:color w:val="231F20"/>
          <w:spacing w:val="80"/>
        </w:rPr>
        <w:t> </w:t>
      </w:r>
      <w:r>
        <w:rPr>
          <w:color w:val="231F20"/>
        </w:rPr>
        <w:t>first</w:t>
      </w:r>
      <w:r>
        <w:rPr>
          <w:color w:val="231F20"/>
          <w:spacing w:val="22"/>
        </w:rPr>
        <w:t> </w:t>
      </w:r>
      <w:r>
        <w:rPr>
          <w:color w:val="231F20"/>
        </w:rPr>
        <w:t>semester would</w:t>
      </w:r>
      <w:r>
        <w:rPr>
          <w:color w:val="231F20"/>
          <w:spacing w:val="22"/>
        </w:rPr>
        <w:t> </w:t>
      </w:r>
      <w:r>
        <w:rPr>
          <w:color w:val="231F20"/>
        </w:rPr>
        <w:t>be</w:t>
      </w:r>
      <w:r>
        <w:rPr>
          <w:color w:val="231F20"/>
          <w:spacing w:val="22"/>
        </w:rPr>
        <w:t> </w:t>
      </w:r>
      <w:r>
        <w:rPr>
          <w:color w:val="231F20"/>
        </w:rPr>
        <w:t>free</w:t>
      </w:r>
      <w:r>
        <w:rPr>
          <w:color w:val="231F20"/>
          <w:spacing w:val="22"/>
        </w:rPr>
        <w:t> </w:t>
      </w:r>
      <w:r>
        <w:rPr>
          <w:color w:val="231F20"/>
        </w:rPr>
        <w:t>of</w:t>
      </w:r>
      <w:r>
        <w:rPr>
          <w:color w:val="231F20"/>
          <w:spacing w:val="40"/>
        </w:rPr>
        <w:t> </w:t>
      </w:r>
      <w:r>
        <w:rPr>
          <w:color w:val="231F20"/>
        </w:rPr>
        <w:t>teaching</w:t>
      </w:r>
      <w:r>
        <w:rPr>
          <w:color w:val="231F20"/>
          <w:spacing w:val="22"/>
        </w:rPr>
        <w:t> </w:t>
      </w:r>
      <w:r>
        <w:rPr>
          <w:color w:val="231F20"/>
        </w:rPr>
        <w:t>responsibilities; however, you</w:t>
      </w:r>
      <w:r>
        <w:rPr>
          <w:color w:val="231F20"/>
          <w:spacing w:val="22"/>
        </w:rPr>
        <w:t> </w:t>
      </w:r>
      <w:r>
        <w:rPr>
          <w:color w:val="231F20"/>
        </w:rPr>
        <w:t>are</w:t>
      </w:r>
      <w:r>
        <w:rPr>
          <w:color w:val="231F20"/>
          <w:spacing w:val="22"/>
        </w:rPr>
        <w:t> </w:t>
      </w:r>
      <w:r>
        <w:rPr>
          <w:color w:val="231F20"/>
        </w:rPr>
        <w:t>willing to teach a smaller, graduate-level course. You of</w:t>
      </w:r>
      <w:r>
        <w:rPr>
          <w:color w:val="231F20"/>
          <w:spacing w:val="40"/>
        </w:rPr>
        <w:t> </w:t>
      </w:r>
      <w:r>
        <w:rPr>
          <w:color w:val="231F20"/>
        </w:rPr>
        <w:t>course would rather not teach anything and are not contractually bound to teach your first semester, but you also know</w:t>
      </w:r>
      <w:r>
        <w:rPr>
          <w:color w:val="231F20"/>
          <w:spacing w:val="20"/>
        </w:rPr>
        <w:t> </w:t>
      </w:r>
      <w:r>
        <w:rPr>
          <w:color w:val="231F20"/>
        </w:rPr>
        <w:t>that</w:t>
      </w:r>
      <w:r>
        <w:rPr>
          <w:color w:val="231F20"/>
          <w:spacing w:val="20"/>
        </w:rPr>
        <w:t> </w:t>
      </w:r>
      <w:r>
        <w:rPr>
          <w:color w:val="231F20"/>
        </w:rPr>
        <w:t>it</w:t>
      </w:r>
      <w:r>
        <w:rPr>
          <w:color w:val="231F20"/>
          <w:spacing w:val="20"/>
        </w:rPr>
        <w:t> </w:t>
      </w:r>
      <w:r>
        <w:rPr>
          <w:color w:val="231F20"/>
        </w:rPr>
        <w:t>is</w:t>
      </w:r>
      <w:r>
        <w:rPr>
          <w:color w:val="231F20"/>
          <w:spacing w:val="20"/>
        </w:rPr>
        <w:t> </w:t>
      </w:r>
      <w:r>
        <w:rPr>
          <w:color w:val="231F20"/>
        </w:rPr>
        <w:t>in</w:t>
      </w:r>
      <w:r>
        <w:rPr>
          <w:color w:val="231F20"/>
          <w:spacing w:val="20"/>
        </w:rPr>
        <w:t> </w:t>
      </w:r>
      <w:r>
        <w:rPr>
          <w:color w:val="231F20"/>
        </w:rPr>
        <w:t>your</w:t>
      </w:r>
      <w:r>
        <w:rPr>
          <w:color w:val="231F20"/>
          <w:spacing w:val="18"/>
        </w:rPr>
        <w:t> </w:t>
      </w:r>
      <w:r>
        <w:rPr>
          <w:color w:val="231F20"/>
        </w:rPr>
        <w:t>best</w:t>
      </w:r>
      <w:r>
        <w:rPr>
          <w:color w:val="231F20"/>
          <w:spacing w:val="20"/>
        </w:rPr>
        <w:t> </w:t>
      </w:r>
      <w:r>
        <w:rPr>
          <w:color w:val="231F20"/>
        </w:rPr>
        <w:t>interest</w:t>
      </w:r>
      <w:r>
        <w:rPr>
          <w:color w:val="231F20"/>
          <w:spacing w:val="20"/>
        </w:rPr>
        <w:t> </w:t>
      </w:r>
      <w:r>
        <w:rPr>
          <w:color w:val="231F20"/>
        </w:rPr>
        <w:t>to</w:t>
      </w:r>
      <w:r>
        <w:rPr>
          <w:color w:val="231F20"/>
          <w:spacing w:val="20"/>
        </w:rPr>
        <w:t> </w:t>
      </w:r>
      <w:r>
        <w:rPr>
          <w:color w:val="231F20"/>
        </w:rPr>
        <w:t>accommodate</w:t>
      </w:r>
      <w:r>
        <w:rPr>
          <w:color w:val="231F20"/>
          <w:spacing w:val="20"/>
        </w:rPr>
        <w:t> </w:t>
      </w:r>
      <w:r>
        <w:rPr>
          <w:color w:val="231F20"/>
        </w:rPr>
        <w:t>your</w:t>
      </w:r>
      <w:r>
        <w:rPr>
          <w:color w:val="231F20"/>
          <w:spacing w:val="18"/>
        </w:rPr>
        <w:t> </w:t>
      </w:r>
      <w:r>
        <w:rPr>
          <w:color w:val="231F20"/>
        </w:rPr>
        <w:t>chair’s</w:t>
      </w:r>
      <w:r>
        <w:rPr>
          <w:color w:val="231F20"/>
          <w:spacing w:val="20"/>
        </w:rPr>
        <w:t> </w:t>
      </w:r>
      <w:r>
        <w:rPr>
          <w:color w:val="231F20"/>
        </w:rPr>
        <w:t>wishes</w:t>
      </w:r>
      <w:r>
        <w:rPr>
          <w:color w:val="231F20"/>
          <w:spacing w:val="20"/>
        </w:rPr>
        <w:t> </w:t>
      </w:r>
      <w:r>
        <w:rPr>
          <w:color w:val="231F20"/>
        </w:rPr>
        <w:t>as</w:t>
      </w:r>
      <w:r>
        <w:rPr>
          <w:color w:val="231F20"/>
          <w:spacing w:val="20"/>
        </w:rPr>
        <w:t> </w:t>
      </w:r>
      <w:r>
        <w:rPr>
          <w:color w:val="231F20"/>
        </w:rPr>
        <w:t>much as possible.</w:t>
      </w:r>
    </w:p>
    <w:p>
      <w:pPr>
        <w:pStyle w:val="BodyText"/>
        <w:spacing w:before="66"/>
        <w:ind w:left="6680" w:right="1509"/>
      </w:pPr>
      <w:r>
        <w:rPr/>
        <mc:AlternateContent>
          <mc:Choice Requires="wps">
            <w:drawing>
              <wp:anchor distT="0" distB="0" distL="0" distR="0" allowOverlap="1" layoutInCell="1" locked="0" behindDoc="0" simplePos="0" relativeHeight="15800832">
                <wp:simplePos x="0" y="0"/>
                <wp:positionH relativeFrom="page">
                  <wp:posOffset>825500</wp:posOffset>
                </wp:positionH>
                <wp:positionV relativeFrom="paragraph">
                  <wp:posOffset>100774</wp:posOffset>
                </wp:positionV>
                <wp:extent cx="3289935" cy="2413635"/>
                <wp:effectExtent l="0" t="0" r="0" b="0"/>
                <wp:wrapNone/>
                <wp:docPr id="1263" name="Group 1263"/>
                <wp:cNvGraphicFramePr>
                  <a:graphicFrameLocks/>
                </wp:cNvGraphicFramePr>
                <a:graphic>
                  <a:graphicData uri="http://schemas.microsoft.com/office/word/2010/wordprocessingGroup">
                    <wpg:wgp>
                      <wpg:cNvPr id="1263" name="Group 1263"/>
                      <wpg:cNvGrpSpPr/>
                      <wpg:grpSpPr>
                        <a:xfrm>
                          <a:off x="0" y="0"/>
                          <a:ext cx="3289935" cy="2413635"/>
                          <a:chExt cx="3289935" cy="2413635"/>
                        </a:xfrm>
                      </wpg:grpSpPr>
                      <wps:wsp>
                        <wps:cNvPr id="1264" name="Graphic 1264"/>
                        <wps:cNvSpPr/>
                        <wps:spPr>
                          <a:xfrm>
                            <a:off x="0" y="165"/>
                            <a:ext cx="91440" cy="2413000"/>
                          </a:xfrm>
                          <a:custGeom>
                            <a:avLst/>
                            <a:gdLst/>
                            <a:ahLst/>
                            <a:cxnLst/>
                            <a:rect l="l" t="t" r="r" b="b"/>
                            <a:pathLst>
                              <a:path w="91440" h="2413000">
                                <a:moveTo>
                                  <a:pt x="91440" y="0"/>
                                </a:moveTo>
                                <a:lnTo>
                                  <a:pt x="0" y="0"/>
                                </a:lnTo>
                                <a:lnTo>
                                  <a:pt x="0" y="2412885"/>
                                </a:lnTo>
                                <a:lnTo>
                                  <a:pt x="91440" y="2412885"/>
                                </a:lnTo>
                                <a:lnTo>
                                  <a:pt x="91440" y="0"/>
                                </a:lnTo>
                                <a:close/>
                              </a:path>
                            </a:pathLst>
                          </a:custGeom>
                          <a:solidFill>
                            <a:srgbClr val="869ACE"/>
                          </a:solidFill>
                        </wps:spPr>
                        <wps:bodyPr wrap="square" lIns="0" tIns="0" rIns="0" bIns="0" rtlCol="0">
                          <a:prstTxWarp prst="textNoShape">
                            <a:avLst/>
                          </a:prstTxWarp>
                          <a:noAutofit/>
                        </wps:bodyPr>
                      </wps:wsp>
                      <wps:wsp>
                        <wps:cNvPr id="1265" name="Graphic 1265"/>
                        <wps:cNvSpPr/>
                        <wps:spPr>
                          <a:xfrm>
                            <a:off x="95275" y="6350"/>
                            <a:ext cx="3187700" cy="42545"/>
                          </a:xfrm>
                          <a:custGeom>
                            <a:avLst/>
                            <a:gdLst/>
                            <a:ahLst/>
                            <a:cxnLst/>
                            <a:rect l="l" t="t" r="r" b="b"/>
                            <a:pathLst>
                              <a:path w="3187700" h="42545">
                                <a:moveTo>
                                  <a:pt x="3187699" y="42192"/>
                                </a:moveTo>
                                <a:lnTo>
                                  <a:pt x="0" y="42192"/>
                                </a:lnTo>
                                <a:lnTo>
                                  <a:pt x="0" y="0"/>
                                </a:lnTo>
                                <a:lnTo>
                                  <a:pt x="3187699" y="0"/>
                                </a:lnTo>
                                <a:lnTo>
                                  <a:pt x="3187699" y="42192"/>
                                </a:lnTo>
                                <a:close/>
                              </a:path>
                            </a:pathLst>
                          </a:custGeom>
                          <a:solidFill>
                            <a:srgbClr val="C9D0EA"/>
                          </a:solidFill>
                        </wps:spPr>
                        <wps:bodyPr wrap="square" lIns="0" tIns="0" rIns="0" bIns="0" rtlCol="0">
                          <a:prstTxWarp prst="textNoShape">
                            <a:avLst/>
                          </a:prstTxWarp>
                          <a:noAutofit/>
                        </wps:bodyPr>
                      </wps:wsp>
                      <wps:wsp>
                        <wps:cNvPr id="1266" name="Graphic 1266"/>
                        <wps:cNvSpPr/>
                        <wps:spPr>
                          <a:xfrm>
                            <a:off x="95275" y="47977"/>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267" name="Graphic 1267"/>
                        <wps:cNvSpPr/>
                        <wps:spPr>
                          <a:xfrm>
                            <a:off x="95275" y="9623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268" name="Graphic 1268"/>
                        <wps:cNvSpPr/>
                        <wps:spPr>
                          <a:xfrm>
                            <a:off x="95275" y="14449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269" name="Graphic 1269"/>
                        <wps:cNvSpPr/>
                        <wps:spPr>
                          <a:xfrm>
                            <a:off x="95275" y="192759"/>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270" name="Graphic 1270"/>
                        <wps:cNvSpPr/>
                        <wps:spPr>
                          <a:xfrm>
                            <a:off x="95275" y="241020"/>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271" name="Graphic 1271"/>
                        <wps:cNvSpPr/>
                        <wps:spPr>
                          <a:xfrm>
                            <a:off x="95275" y="28928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272" name="Graphic 1272"/>
                        <wps:cNvSpPr/>
                        <wps:spPr>
                          <a:xfrm>
                            <a:off x="95275" y="33754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273" name="Graphic 1273"/>
                        <wps:cNvSpPr/>
                        <wps:spPr>
                          <a:xfrm>
                            <a:off x="95275" y="38580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274" name="Graphic 1274"/>
                        <wps:cNvSpPr/>
                        <wps:spPr>
                          <a:xfrm>
                            <a:off x="95275" y="43406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275" name="Graphic 1275"/>
                        <wps:cNvSpPr/>
                        <wps:spPr>
                          <a:xfrm>
                            <a:off x="95275" y="482324"/>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276" name="Graphic 1276"/>
                        <wps:cNvSpPr/>
                        <wps:spPr>
                          <a:xfrm>
                            <a:off x="95275" y="530585"/>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277" name="Graphic 1277"/>
                        <wps:cNvSpPr/>
                        <wps:spPr>
                          <a:xfrm>
                            <a:off x="95275" y="578846"/>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278" name="Graphic 1278"/>
                        <wps:cNvSpPr/>
                        <wps:spPr>
                          <a:xfrm>
                            <a:off x="95275" y="627106"/>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279" name="Graphic 1279"/>
                        <wps:cNvSpPr/>
                        <wps:spPr>
                          <a:xfrm>
                            <a:off x="95275" y="675367"/>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280" name="Graphic 1280"/>
                        <wps:cNvSpPr/>
                        <wps:spPr>
                          <a:xfrm>
                            <a:off x="95275" y="72362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281" name="Graphic 1281"/>
                        <wps:cNvSpPr/>
                        <wps:spPr>
                          <a:xfrm>
                            <a:off x="95275" y="771889"/>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282" name="Graphic 1282"/>
                        <wps:cNvSpPr/>
                        <wps:spPr>
                          <a:xfrm>
                            <a:off x="95275" y="820150"/>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283" name="Graphic 1283"/>
                        <wps:cNvSpPr/>
                        <wps:spPr>
                          <a:xfrm>
                            <a:off x="95275" y="86841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284" name="Graphic 1284"/>
                        <wps:cNvSpPr/>
                        <wps:spPr>
                          <a:xfrm>
                            <a:off x="95275" y="91667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285" name="Graphic 1285"/>
                        <wps:cNvSpPr/>
                        <wps:spPr>
                          <a:xfrm>
                            <a:off x="95275" y="964932"/>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286" name="Graphic 1286"/>
                        <wps:cNvSpPr/>
                        <wps:spPr>
                          <a:xfrm>
                            <a:off x="95275" y="101319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287" name="Graphic 1287"/>
                        <wps:cNvSpPr/>
                        <wps:spPr>
                          <a:xfrm>
                            <a:off x="95275" y="1061454"/>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288" name="Graphic 1288"/>
                        <wps:cNvSpPr/>
                        <wps:spPr>
                          <a:xfrm>
                            <a:off x="95275" y="1109715"/>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289" name="Graphic 1289"/>
                        <wps:cNvSpPr/>
                        <wps:spPr>
                          <a:xfrm>
                            <a:off x="95275" y="1157975"/>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290" name="Graphic 1290"/>
                        <wps:cNvSpPr/>
                        <wps:spPr>
                          <a:xfrm>
                            <a:off x="95275" y="1206236"/>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291" name="Graphic 1291"/>
                        <wps:cNvSpPr/>
                        <wps:spPr>
                          <a:xfrm>
                            <a:off x="95275" y="1254497"/>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292" name="Graphic 1292"/>
                        <wps:cNvSpPr/>
                        <wps:spPr>
                          <a:xfrm>
                            <a:off x="95275" y="130275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293" name="Graphic 1293"/>
                        <wps:cNvSpPr/>
                        <wps:spPr>
                          <a:xfrm>
                            <a:off x="95275" y="1351019"/>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294" name="Graphic 1294"/>
                        <wps:cNvSpPr/>
                        <wps:spPr>
                          <a:xfrm>
                            <a:off x="95275" y="1399279"/>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295" name="Graphic 1295"/>
                        <wps:cNvSpPr/>
                        <wps:spPr>
                          <a:xfrm>
                            <a:off x="95275" y="1447540"/>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296" name="Graphic 1296"/>
                        <wps:cNvSpPr/>
                        <wps:spPr>
                          <a:xfrm>
                            <a:off x="95275" y="149580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297" name="Graphic 1297"/>
                        <wps:cNvSpPr/>
                        <wps:spPr>
                          <a:xfrm>
                            <a:off x="95275" y="1544062"/>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298" name="Graphic 1298"/>
                        <wps:cNvSpPr/>
                        <wps:spPr>
                          <a:xfrm>
                            <a:off x="95275" y="159232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299" name="Graphic 1299"/>
                        <wps:cNvSpPr/>
                        <wps:spPr>
                          <a:xfrm>
                            <a:off x="95275" y="164058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300" name="Graphic 1300"/>
                        <wps:cNvSpPr/>
                        <wps:spPr>
                          <a:xfrm>
                            <a:off x="95275" y="1688844"/>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301" name="Graphic 1301"/>
                        <wps:cNvSpPr/>
                        <wps:spPr>
                          <a:xfrm>
                            <a:off x="95275" y="1737105"/>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302" name="Graphic 1302"/>
                        <wps:cNvSpPr/>
                        <wps:spPr>
                          <a:xfrm>
                            <a:off x="95275" y="1785366"/>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303" name="Graphic 1303"/>
                        <wps:cNvSpPr/>
                        <wps:spPr>
                          <a:xfrm>
                            <a:off x="95275" y="1833627"/>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304" name="Graphic 1304"/>
                        <wps:cNvSpPr/>
                        <wps:spPr>
                          <a:xfrm>
                            <a:off x="95275" y="188188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305" name="Graphic 1305"/>
                        <wps:cNvSpPr/>
                        <wps:spPr>
                          <a:xfrm>
                            <a:off x="95275" y="1930149"/>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306" name="Graphic 1306"/>
                        <wps:cNvSpPr/>
                        <wps:spPr>
                          <a:xfrm>
                            <a:off x="95275" y="1978408"/>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307" name="Graphic 1307"/>
                        <wps:cNvSpPr/>
                        <wps:spPr>
                          <a:xfrm>
                            <a:off x="95275" y="2026670"/>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308" name="Graphic 1308"/>
                        <wps:cNvSpPr/>
                        <wps:spPr>
                          <a:xfrm>
                            <a:off x="95275" y="2074930"/>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309" name="Graphic 1309"/>
                        <wps:cNvSpPr/>
                        <wps:spPr>
                          <a:xfrm>
                            <a:off x="95275" y="212319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310" name="Graphic 1310"/>
                        <wps:cNvSpPr/>
                        <wps:spPr>
                          <a:xfrm>
                            <a:off x="95275" y="2171451"/>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311" name="Graphic 1311"/>
                        <wps:cNvSpPr/>
                        <wps:spPr>
                          <a:xfrm>
                            <a:off x="95275" y="2219712"/>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312" name="Graphic 1312"/>
                        <wps:cNvSpPr/>
                        <wps:spPr>
                          <a:xfrm>
                            <a:off x="95275" y="2267973"/>
                            <a:ext cx="3187700" cy="48895"/>
                          </a:xfrm>
                          <a:custGeom>
                            <a:avLst/>
                            <a:gdLst/>
                            <a:ahLst/>
                            <a:cxnLst/>
                            <a:rect l="l" t="t" r="r" b="b"/>
                            <a:pathLst>
                              <a:path w="3187700" h="48895">
                                <a:moveTo>
                                  <a:pt x="3187699" y="0"/>
                                </a:moveTo>
                                <a:lnTo>
                                  <a:pt x="3187699" y="48826"/>
                                </a:lnTo>
                                <a:lnTo>
                                  <a:pt x="0" y="48826"/>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313" name="Textbox 1313"/>
                        <wps:cNvSpPr txBox="1"/>
                        <wps:spPr>
                          <a:xfrm>
                            <a:off x="95275" y="6350"/>
                            <a:ext cx="3187700" cy="2400300"/>
                          </a:xfrm>
                          <a:prstGeom prst="rect">
                            <a:avLst/>
                          </a:prstGeom>
                          <a:ln w="12700">
                            <a:solidFill>
                              <a:srgbClr val="869ACE"/>
                            </a:solidFill>
                            <a:prstDash val="solid"/>
                          </a:ln>
                        </wps:spPr>
                        <wps:txbx>
                          <w:txbxContent>
                            <w:p>
                              <w:pPr>
                                <w:spacing w:line="240" w:lineRule="auto" w:before="57"/>
                                <w:rPr>
                                  <w:sz w:val="28"/>
                                </w:rPr>
                              </w:pPr>
                            </w:p>
                            <w:p>
                              <w:pPr>
                                <w:spacing w:before="0"/>
                                <w:ind w:left="359" w:right="0" w:firstLine="0"/>
                                <w:jc w:val="left"/>
                                <w:rPr>
                                  <w:rFonts w:ascii="Gill Sans MT"/>
                                  <w:b/>
                                  <w:sz w:val="28"/>
                                </w:rPr>
                              </w:pPr>
                              <w:r>
                                <w:rPr>
                                  <w:rFonts w:ascii="Gill Sans MT"/>
                                  <w:b/>
                                  <w:color w:val="005CAB"/>
                                  <w:sz w:val="28"/>
                                </w:rPr>
                                <w:t>Steps</w:t>
                              </w:r>
                              <w:r>
                                <w:rPr>
                                  <w:rFonts w:ascii="Gill Sans MT"/>
                                  <w:b/>
                                  <w:color w:val="005CAB"/>
                                  <w:spacing w:val="2"/>
                                  <w:sz w:val="28"/>
                                </w:rPr>
                                <w:t> </w:t>
                              </w:r>
                              <w:r>
                                <w:rPr>
                                  <w:rFonts w:ascii="Gill Sans MT"/>
                                  <w:b/>
                                  <w:color w:val="005CAB"/>
                                  <w:sz w:val="28"/>
                                </w:rPr>
                                <w:t>for</w:t>
                              </w:r>
                              <w:r>
                                <w:rPr>
                                  <w:rFonts w:ascii="Gill Sans MT"/>
                                  <w:b/>
                                  <w:color w:val="005CAB"/>
                                  <w:spacing w:val="2"/>
                                  <w:sz w:val="28"/>
                                </w:rPr>
                                <w:t> </w:t>
                              </w:r>
                              <w:r>
                                <w:rPr>
                                  <w:rFonts w:ascii="Gill Sans MT"/>
                                  <w:b/>
                                  <w:color w:val="005CAB"/>
                                  <w:sz w:val="28"/>
                                </w:rPr>
                                <w:t>Dealing</w:t>
                              </w:r>
                              <w:r>
                                <w:rPr>
                                  <w:rFonts w:ascii="Gill Sans MT"/>
                                  <w:b/>
                                  <w:color w:val="005CAB"/>
                                  <w:spacing w:val="2"/>
                                  <w:sz w:val="28"/>
                                </w:rPr>
                                <w:t> </w:t>
                              </w:r>
                              <w:r>
                                <w:rPr>
                                  <w:rFonts w:ascii="Gill Sans MT"/>
                                  <w:b/>
                                  <w:color w:val="005CAB"/>
                                  <w:sz w:val="28"/>
                                </w:rPr>
                                <w:t>with</w:t>
                              </w:r>
                              <w:r>
                                <w:rPr>
                                  <w:rFonts w:ascii="Gill Sans MT"/>
                                  <w:b/>
                                  <w:color w:val="005CAB"/>
                                  <w:spacing w:val="2"/>
                                  <w:sz w:val="28"/>
                                </w:rPr>
                                <w:t> </w:t>
                              </w:r>
                              <w:r>
                                <w:rPr>
                                  <w:rFonts w:ascii="Gill Sans MT"/>
                                  <w:b/>
                                  <w:color w:val="005CAB"/>
                                  <w:spacing w:val="-2"/>
                                  <w:sz w:val="28"/>
                                </w:rPr>
                                <w:t>Conflict</w:t>
                              </w:r>
                            </w:p>
                            <w:p>
                              <w:pPr>
                                <w:spacing w:before="134"/>
                                <w:ind w:left="359" w:right="0" w:firstLine="0"/>
                                <w:jc w:val="left"/>
                                <w:rPr>
                                  <w:rFonts w:ascii="Gill Sans MT"/>
                                  <w:sz w:val="20"/>
                                </w:rPr>
                              </w:pPr>
                              <w:r>
                                <w:rPr>
                                  <w:rFonts w:ascii="Gill Sans MT"/>
                                  <w:color w:val="231F20"/>
                                  <w:sz w:val="20"/>
                                </w:rPr>
                                <w:t>When faced with</w:t>
                              </w:r>
                              <w:r>
                                <w:rPr>
                                  <w:rFonts w:ascii="Gill Sans MT"/>
                                  <w:color w:val="231F20"/>
                                  <w:spacing w:val="1"/>
                                  <w:sz w:val="20"/>
                                </w:rPr>
                                <w:t> </w:t>
                              </w:r>
                              <w:r>
                                <w:rPr>
                                  <w:rFonts w:ascii="Gill Sans MT"/>
                                  <w:color w:val="231F20"/>
                                  <w:spacing w:val="-2"/>
                                  <w:sz w:val="20"/>
                                </w:rPr>
                                <w:t>conflict:</w:t>
                              </w:r>
                            </w:p>
                            <w:p>
                              <w:pPr>
                                <w:numPr>
                                  <w:ilvl w:val="0"/>
                                  <w:numId w:val="17"/>
                                </w:numPr>
                                <w:tabs>
                                  <w:tab w:pos="777" w:val="left" w:leader="none"/>
                                </w:tabs>
                                <w:spacing w:before="152"/>
                                <w:ind w:left="777" w:right="0" w:hanging="418"/>
                                <w:jc w:val="left"/>
                                <w:rPr>
                                  <w:rFonts w:ascii="Gill Sans MT"/>
                                  <w:sz w:val="20"/>
                                </w:rPr>
                              </w:pPr>
                              <w:r>
                                <w:rPr>
                                  <w:rFonts w:ascii="Gill Sans MT"/>
                                  <w:color w:val="231F20"/>
                                  <w:sz w:val="20"/>
                                </w:rPr>
                                <w:t>Assess</w:t>
                              </w:r>
                              <w:r>
                                <w:rPr>
                                  <w:rFonts w:ascii="Gill Sans MT"/>
                                  <w:color w:val="231F20"/>
                                  <w:spacing w:val="1"/>
                                  <w:sz w:val="20"/>
                                </w:rPr>
                                <w:t> </w:t>
                              </w:r>
                              <w:r>
                                <w:rPr>
                                  <w:rFonts w:ascii="Gill Sans MT"/>
                                  <w:color w:val="231F20"/>
                                  <w:sz w:val="20"/>
                                </w:rPr>
                                <w:t>the</w:t>
                              </w:r>
                              <w:r>
                                <w:rPr>
                                  <w:rFonts w:ascii="Gill Sans MT"/>
                                  <w:color w:val="231F20"/>
                                  <w:spacing w:val="2"/>
                                  <w:sz w:val="20"/>
                                </w:rPr>
                                <w:t> </w:t>
                              </w:r>
                              <w:r>
                                <w:rPr>
                                  <w:rFonts w:ascii="Gill Sans MT"/>
                                  <w:color w:val="231F20"/>
                                  <w:spacing w:val="-2"/>
                                  <w:sz w:val="20"/>
                                </w:rPr>
                                <w:t>problem.</w:t>
                              </w:r>
                            </w:p>
                            <w:p>
                              <w:pPr>
                                <w:numPr>
                                  <w:ilvl w:val="0"/>
                                  <w:numId w:val="17"/>
                                </w:numPr>
                                <w:tabs>
                                  <w:tab w:pos="777" w:val="left" w:leader="none"/>
                                </w:tabs>
                                <w:spacing w:before="152"/>
                                <w:ind w:left="777" w:right="0" w:hanging="418"/>
                                <w:jc w:val="left"/>
                                <w:rPr>
                                  <w:rFonts w:ascii="Gill Sans MT" w:hAnsi="Gill Sans MT"/>
                                  <w:sz w:val="20"/>
                                </w:rPr>
                              </w:pPr>
                              <w:r>
                                <w:rPr>
                                  <w:rFonts w:ascii="Gill Sans MT" w:hAnsi="Gill Sans MT"/>
                                  <w:color w:val="231F20"/>
                                  <w:sz w:val="20"/>
                                </w:rPr>
                                <w:t>Assess</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other</w:t>
                              </w:r>
                              <w:r>
                                <w:rPr>
                                  <w:rFonts w:ascii="Gill Sans MT" w:hAnsi="Gill Sans MT"/>
                                  <w:color w:val="231F20"/>
                                  <w:spacing w:val="1"/>
                                  <w:sz w:val="20"/>
                                </w:rPr>
                                <w:t> </w:t>
                              </w:r>
                              <w:r>
                                <w:rPr>
                                  <w:rFonts w:ascii="Gill Sans MT" w:hAnsi="Gill Sans MT"/>
                                  <w:color w:val="231F20"/>
                                  <w:sz w:val="20"/>
                                </w:rPr>
                                <w:t>person’s</w:t>
                              </w:r>
                              <w:r>
                                <w:rPr>
                                  <w:rFonts w:ascii="Gill Sans MT" w:hAnsi="Gill Sans MT"/>
                                  <w:color w:val="231F20"/>
                                  <w:spacing w:val="1"/>
                                  <w:sz w:val="20"/>
                                </w:rPr>
                                <w:t> </w:t>
                              </w:r>
                              <w:r>
                                <w:rPr>
                                  <w:rFonts w:ascii="Gill Sans MT" w:hAnsi="Gill Sans MT"/>
                                  <w:color w:val="231F20"/>
                                  <w:spacing w:val="-2"/>
                                  <w:sz w:val="20"/>
                                </w:rPr>
                                <w:t>interests.</w:t>
                              </w:r>
                            </w:p>
                            <w:p>
                              <w:pPr>
                                <w:numPr>
                                  <w:ilvl w:val="0"/>
                                  <w:numId w:val="17"/>
                                </w:numPr>
                                <w:tabs>
                                  <w:tab w:pos="777" w:val="left" w:leader="none"/>
                                </w:tabs>
                                <w:spacing w:before="152"/>
                                <w:ind w:left="777" w:right="0" w:hanging="418"/>
                                <w:jc w:val="left"/>
                                <w:rPr>
                                  <w:rFonts w:ascii="Gill Sans MT"/>
                                  <w:sz w:val="20"/>
                                </w:rPr>
                              </w:pPr>
                              <w:r>
                                <w:rPr>
                                  <w:rFonts w:ascii="Gill Sans MT"/>
                                  <w:color w:val="231F20"/>
                                  <w:sz w:val="20"/>
                                </w:rPr>
                                <w:t>Acknowledge</w:t>
                              </w:r>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color w:val="231F20"/>
                                  <w:spacing w:val="-2"/>
                                  <w:sz w:val="20"/>
                                </w:rPr>
                                <w:t>constraints.</w:t>
                              </w:r>
                            </w:p>
                            <w:p>
                              <w:pPr>
                                <w:numPr>
                                  <w:ilvl w:val="0"/>
                                  <w:numId w:val="17"/>
                                </w:numPr>
                                <w:tabs>
                                  <w:tab w:pos="763" w:val="left" w:leader="none"/>
                                  <w:tab w:pos="777" w:val="left" w:leader="none"/>
                                </w:tabs>
                                <w:spacing w:line="247" w:lineRule="auto" w:before="152"/>
                                <w:ind w:left="763" w:right="456" w:hanging="404"/>
                                <w:jc w:val="left"/>
                                <w:rPr>
                                  <w:rFonts w:ascii="Gill Sans MT"/>
                                  <w:sz w:val="20"/>
                                </w:rPr>
                              </w:pPr>
                              <w:r>
                                <w:rPr>
                                  <w:rFonts w:ascii="Gill Sans MT"/>
                                  <w:color w:val="231F20"/>
                                  <w:sz w:val="20"/>
                                </w:rPr>
                                <w:t>Select</w:t>
                              </w:r>
                              <w:r>
                                <w:rPr>
                                  <w:rFonts w:ascii="Gill Sans MT"/>
                                  <w:color w:val="231F20"/>
                                  <w:sz w:val="20"/>
                                </w:rPr>
                                <w:t> a strategy that balances the </w:t>
                              </w:r>
                              <w:r>
                                <w:rPr>
                                  <w:rFonts w:ascii="Gill Sans MT"/>
                                  <w:color w:val="231F20"/>
                                  <w:sz w:val="20"/>
                                </w:rPr>
                                <w:t>importance of</w:t>
                              </w:r>
                              <w:r>
                                <w:rPr>
                                  <w:rFonts w:ascii="Gill Sans MT"/>
                                  <w:color w:val="231F20"/>
                                  <w:spacing w:val="-14"/>
                                  <w:sz w:val="20"/>
                                </w:rPr>
                                <w:t> </w:t>
                              </w:r>
                              <w:r>
                                <w:rPr>
                                  <w:rFonts w:ascii="Gill Sans MT"/>
                                  <w:color w:val="231F20"/>
                                  <w:sz w:val="20"/>
                                </w:rPr>
                                <w:t>the</w:t>
                              </w:r>
                              <w:r>
                                <w:rPr>
                                  <w:rFonts w:ascii="Gill Sans MT"/>
                                  <w:color w:val="231F20"/>
                                  <w:spacing w:val="-5"/>
                                  <w:sz w:val="20"/>
                                </w:rPr>
                                <w:t> </w:t>
                              </w:r>
                              <w:r>
                                <w:rPr>
                                  <w:rFonts w:ascii="Gill Sans MT"/>
                                  <w:color w:val="231F20"/>
                                  <w:sz w:val="20"/>
                                </w:rPr>
                                <w:t>problem,</w:t>
                              </w:r>
                              <w:r>
                                <w:rPr>
                                  <w:rFonts w:ascii="Gill Sans MT"/>
                                  <w:color w:val="231F20"/>
                                  <w:spacing w:val="-15"/>
                                  <w:sz w:val="20"/>
                                </w:rPr>
                                <w:t> </w:t>
                              </w:r>
                              <w:r>
                                <w:rPr>
                                  <w:rFonts w:ascii="Gill Sans MT"/>
                                  <w:color w:val="231F20"/>
                                  <w:sz w:val="20"/>
                                </w:rPr>
                                <w:t>time</w:t>
                              </w:r>
                              <w:r>
                                <w:rPr>
                                  <w:rFonts w:ascii="Gill Sans MT"/>
                                  <w:color w:val="231F20"/>
                                  <w:spacing w:val="-4"/>
                                  <w:sz w:val="20"/>
                                </w:rPr>
                                <w:t> </w:t>
                              </w:r>
                              <w:r>
                                <w:rPr>
                                  <w:rFonts w:ascii="Gill Sans MT"/>
                                  <w:color w:val="231F20"/>
                                  <w:sz w:val="20"/>
                                </w:rPr>
                                <w:t>constraints,</w:t>
                              </w:r>
                              <w:r>
                                <w:rPr>
                                  <w:rFonts w:ascii="Gill Sans MT"/>
                                  <w:color w:val="231F20"/>
                                  <w:spacing w:val="-15"/>
                                  <w:sz w:val="20"/>
                                </w:rPr>
                                <w:t> </w:t>
                              </w:r>
                              <w:r>
                                <w:rPr>
                                  <w:rFonts w:ascii="Gill Sans MT"/>
                                  <w:color w:val="231F20"/>
                                  <w:sz w:val="20"/>
                                </w:rPr>
                                <w:t>power</w:t>
                              </w:r>
                              <w:r>
                                <w:rPr>
                                  <w:rFonts w:ascii="Gill Sans MT"/>
                                  <w:color w:val="231F20"/>
                                  <w:spacing w:val="-4"/>
                                  <w:sz w:val="20"/>
                                </w:rPr>
                                <w:t> </w:t>
                              </w:r>
                              <w:r>
                                <w:rPr>
                                  <w:rFonts w:ascii="Gill Sans MT"/>
                                  <w:color w:val="231F20"/>
                                  <w:sz w:val="20"/>
                                </w:rPr>
                                <w:t>differ-ences, and the relationships of the people </w:t>
                              </w:r>
                              <w:r>
                                <w:rPr>
                                  <w:rFonts w:ascii="Gill Sans MT"/>
                                  <w:color w:val="231F20"/>
                                  <w:spacing w:val="-2"/>
                                  <w:sz w:val="20"/>
                                </w:rPr>
                                <w:t>involved.</w:t>
                              </w:r>
                            </w:p>
                          </w:txbxContent>
                        </wps:txbx>
                        <wps:bodyPr wrap="square" lIns="0" tIns="0" rIns="0" bIns="0" rtlCol="0">
                          <a:noAutofit/>
                        </wps:bodyPr>
                      </wps:wsp>
                    </wpg:wgp>
                  </a:graphicData>
                </a:graphic>
              </wp:anchor>
            </w:drawing>
          </mc:Choice>
          <mc:Fallback>
            <w:pict>
              <v:group style="position:absolute;margin-left:65pt;margin-top:7.935pt;width:259.05pt;height:190.05pt;mso-position-horizontal-relative:page;mso-position-vertical-relative:paragraph;z-index:15800832" id="docshapegroup1203" coordorigin="1300,159" coordsize="5181,3801">
                <v:rect style="position:absolute;left:1300;top:158;width:144;height:3800" id="docshape1204" filled="true" fillcolor="#869ace" stroked="false">
                  <v:fill type="solid"/>
                </v:rect>
                <v:rect style="position:absolute;left:1450;top:168;width:5020;height:67" id="docshape1205" filled="true" fillcolor="#c9d0ea" stroked="false">
                  <v:fill type="solid"/>
                </v:rect>
                <v:rect style="position:absolute;left:1450;top:234;width:5020;height:77" id="docshape1206" filled="true" fillcolor="#cad1ea" stroked="false">
                  <v:fill type="solid"/>
                </v:rect>
                <v:rect style="position:absolute;left:1450;top:310;width:5020;height:77" id="docshape1207" filled="true" fillcolor="#cbd1ea" stroked="false">
                  <v:fill type="solid"/>
                </v:rect>
                <v:rect style="position:absolute;left:1450;top:386;width:5020;height:77" id="docshape1208" filled="true" fillcolor="#ccd2eb" stroked="false">
                  <v:fill type="solid"/>
                </v:rect>
                <v:rect style="position:absolute;left:1450;top:462;width:5020;height:77" id="docshape1209" filled="true" fillcolor="#cdd3eb" stroked="false">
                  <v:fill type="solid"/>
                </v:rect>
                <v:rect style="position:absolute;left:1450;top:538;width:5020;height:77" id="docshape1210" filled="true" fillcolor="#ced4ec" stroked="false">
                  <v:fill type="solid"/>
                </v:rect>
                <v:rect style="position:absolute;left:1450;top:614;width:5020;height:77" id="docshape1211" filled="true" fillcolor="#cfd5ec" stroked="false">
                  <v:fill type="solid"/>
                </v:rect>
                <v:rect style="position:absolute;left:1450;top:690;width:5020;height:77" id="docshape1212" filled="true" fillcolor="#d0d6ec" stroked="false">
                  <v:fill type="solid"/>
                </v:rect>
                <v:rect style="position:absolute;left:1450;top:766;width:5020;height:77" id="docshape1213" filled="true" fillcolor="#d1d6ed" stroked="false">
                  <v:fill type="solid"/>
                </v:rect>
                <v:rect style="position:absolute;left:1450;top:842;width:5020;height:77" id="docshape1214" filled="true" fillcolor="#d2d7ed" stroked="false">
                  <v:fill type="solid"/>
                </v:rect>
                <v:rect style="position:absolute;left:1450;top:918;width:5020;height:77" id="docshape1215" filled="true" fillcolor="#d3d8ed" stroked="false">
                  <v:fill type="solid"/>
                </v:rect>
                <v:rect style="position:absolute;left:1450;top:994;width:5020;height:77" id="docshape1216" filled="true" fillcolor="#d4d9ee" stroked="false">
                  <v:fill type="solid"/>
                </v:rect>
                <v:rect style="position:absolute;left:1450;top:1070;width:5020;height:77" id="docshape1217" filled="true" fillcolor="#d5daee" stroked="false">
                  <v:fill type="solid"/>
                </v:rect>
                <v:rect style="position:absolute;left:1450;top:1146;width:5020;height:77" id="docshape1218" filled="true" fillcolor="#d6dbef" stroked="false">
                  <v:fill type="solid"/>
                </v:rect>
                <v:rect style="position:absolute;left:1450;top:1222;width:5020;height:77" id="docshape1219" filled="true" fillcolor="#d7dbef" stroked="false">
                  <v:fill type="solid"/>
                </v:rect>
                <v:rect style="position:absolute;left:1450;top:1298;width:5020;height:77" id="docshape1220" filled="true" fillcolor="#d8dcef" stroked="false">
                  <v:fill type="solid"/>
                </v:rect>
                <v:rect style="position:absolute;left:1450;top:1374;width:5020;height:77" id="docshape1221" filled="true" fillcolor="#d9ddf0" stroked="false">
                  <v:fill type="solid"/>
                </v:rect>
                <v:rect style="position:absolute;left:1450;top:1450;width:5020;height:77" id="docshape1222" filled="true" fillcolor="#dadef0" stroked="false">
                  <v:fill type="solid"/>
                </v:rect>
                <v:rect style="position:absolute;left:1450;top:1526;width:5020;height:77" id="docshape1223" filled="true" fillcolor="#dbdff1" stroked="false">
                  <v:fill type="solid"/>
                </v:rect>
                <v:rect style="position:absolute;left:1450;top:1602;width:5020;height:77" id="docshape1224" filled="true" fillcolor="#dce0f1" stroked="false">
                  <v:fill type="solid"/>
                </v:rect>
                <v:rect style="position:absolute;left:1450;top:1678;width:5020;height:77" id="docshape1225" filled="true" fillcolor="#dde1f1" stroked="false">
                  <v:fill type="solid"/>
                </v:rect>
                <v:rect style="position:absolute;left:1450;top:1754;width:5020;height:77" id="docshape1226" filled="true" fillcolor="#dee2f2" stroked="false">
                  <v:fill type="solid"/>
                </v:rect>
                <v:rect style="position:absolute;left:1450;top:1830;width:5020;height:77" id="docshape1227" filled="true" fillcolor="#dfe2f2" stroked="false">
                  <v:fill type="solid"/>
                </v:rect>
                <v:rect style="position:absolute;left:1450;top:1906;width:5020;height:77" id="docshape1228" filled="true" fillcolor="#e0e3f3" stroked="false">
                  <v:fill type="solid"/>
                </v:rect>
                <v:rect style="position:absolute;left:1450;top:1982;width:5020;height:77" id="docshape1229" filled="true" fillcolor="#e1e4f3" stroked="false">
                  <v:fill type="solid"/>
                </v:rect>
                <v:rect style="position:absolute;left:1450;top:2058;width:5020;height:77" id="docshape1230" filled="true" fillcolor="#e2e5f3" stroked="false">
                  <v:fill type="solid"/>
                </v:rect>
                <v:rect style="position:absolute;left:1450;top:2134;width:5020;height:77" id="docshape1231" filled="true" fillcolor="#e3e6f4" stroked="false">
                  <v:fill type="solid"/>
                </v:rect>
                <v:rect style="position:absolute;left:1450;top:2210;width:5020;height:77" id="docshape1232" filled="true" fillcolor="#e4e7f4" stroked="false">
                  <v:fill type="solid"/>
                </v:rect>
                <v:rect style="position:absolute;left:1450;top:2286;width:5020;height:77" id="docshape1233" filled="true" fillcolor="#e6e8f5" stroked="false">
                  <v:fill type="solid"/>
                </v:rect>
                <v:rect style="position:absolute;left:1450;top:2362;width:5020;height:77" id="docshape1234" filled="true" fillcolor="#e7e9f5" stroked="false">
                  <v:fill type="solid"/>
                </v:rect>
                <v:rect style="position:absolute;left:1450;top:2438;width:5020;height:77" id="docshape1235" filled="true" fillcolor="#e8eaf5" stroked="false">
                  <v:fill type="solid"/>
                </v:rect>
                <v:rect style="position:absolute;left:1450;top:2514;width:5020;height:77" id="docshape1236" filled="true" fillcolor="#e8eaf6" stroked="false">
                  <v:fill type="solid"/>
                </v:rect>
                <v:rect style="position:absolute;left:1450;top:2590;width:5020;height:77" id="docshape1237" filled="true" fillcolor="#e9ebf6" stroked="false">
                  <v:fill type="solid"/>
                </v:rect>
                <v:rect style="position:absolute;left:1450;top:2666;width:5020;height:77" id="docshape1238" filled="true" fillcolor="#eaecf7" stroked="false">
                  <v:fill type="solid"/>
                </v:rect>
                <v:rect style="position:absolute;left:1450;top:2742;width:5020;height:77" id="docshape1239" filled="true" fillcolor="#ecedf7" stroked="false">
                  <v:fill type="solid"/>
                </v:rect>
                <v:rect style="position:absolute;left:1450;top:2818;width:5020;height:77" id="docshape1240" filled="true" fillcolor="#edeef8" stroked="false">
                  <v:fill type="solid"/>
                </v:rect>
                <v:rect style="position:absolute;left:1450;top:2894;width:5020;height:77" id="docshape1241" filled="true" fillcolor="#eeeff8" stroked="false">
                  <v:fill type="solid"/>
                </v:rect>
                <v:rect style="position:absolute;left:1450;top:2970;width:5020;height:77" id="docshape1242" filled="true" fillcolor="#eff0f8" stroked="false">
                  <v:fill type="solid"/>
                </v:rect>
                <v:rect style="position:absolute;left:1450;top:3046;width:5020;height:77" id="docshape1243" filled="true" fillcolor="#f0f1f9" stroked="false">
                  <v:fill type="solid"/>
                </v:rect>
                <v:rect style="position:absolute;left:1450;top:3122;width:5020;height:77" id="docshape1244" filled="true" fillcolor="#f1f2f9" stroked="false">
                  <v:fill type="solid"/>
                </v:rect>
                <v:rect style="position:absolute;left:1450;top:3198;width:5020;height:77" id="docshape1245" filled="true" fillcolor="#f2f3fa" stroked="false">
                  <v:fill type="solid"/>
                </v:rect>
                <v:rect style="position:absolute;left:1450;top:3274;width:5020;height:77" id="docshape1246" filled="true" fillcolor="#f3f4fa" stroked="false">
                  <v:fill type="solid"/>
                </v:rect>
                <v:rect style="position:absolute;left:1450;top:3350;width:5020;height:77" id="docshape1247" filled="true" fillcolor="#f4f5fb" stroked="false">
                  <v:fill type="solid"/>
                </v:rect>
                <v:rect style="position:absolute;left:1450;top:3426;width:5020;height:77" id="docshape1248" filled="true" fillcolor="#f5f6fb" stroked="false">
                  <v:fill type="solid"/>
                </v:rect>
                <v:rect style="position:absolute;left:1450;top:3502;width:5020;height:77" id="docshape1249" filled="true" fillcolor="#f7f7fc" stroked="false">
                  <v:fill type="solid"/>
                </v:rect>
                <v:rect style="position:absolute;left:1450;top:3578;width:5020;height:77" id="docshape1250" filled="true" fillcolor="#f8f9fc" stroked="false">
                  <v:fill type="solid"/>
                </v:rect>
                <v:rect style="position:absolute;left:1450;top:3654;width:5020;height:77" id="docshape1251" filled="true" fillcolor="#f9fafd" stroked="false">
                  <v:fill type="solid"/>
                </v:rect>
                <v:rect style="position:absolute;left:1450;top:3730;width:5020;height:77" id="docshape1252" filled="true" fillcolor="#fbfbfd" stroked="false">
                  <v:fill type="solid"/>
                </v:rect>
                <v:shape style="position:absolute;left:1450;top:168;width:5020;height:3780" type="#_x0000_t202" id="docshape1253" filled="false" stroked="true" strokeweight="1pt" strokecolor="#869ace">
                  <v:textbox inset="0,0,0,0">
                    <w:txbxContent>
                      <w:p>
                        <w:pPr>
                          <w:spacing w:line="240" w:lineRule="auto" w:before="57"/>
                          <w:rPr>
                            <w:sz w:val="28"/>
                          </w:rPr>
                        </w:pPr>
                      </w:p>
                      <w:p>
                        <w:pPr>
                          <w:spacing w:before="0"/>
                          <w:ind w:left="359" w:right="0" w:firstLine="0"/>
                          <w:jc w:val="left"/>
                          <w:rPr>
                            <w:rFonts w:ascii="Gill Sans MT"/>
                            <w:b/>
                            <w:sz w:val="28"/>
                          </w:rPr>
                        </w:pPr>
                        <w:r>
                          <w:rPr>
                            <w:rFonts w:ascii="Gill Sans MT"/>
                            <w:b/>
                            <w:color w:val="005CAB"/>
                            <w:sz w:val="28"/>
                          </w:rPr>
                          <w:t>Steps</w:t>
                        </w:r>
                        <w:r>
                          <w:rPr>
                            <w:rFonts w:ascii="Gill Sans MT"/>
                            <w:b/>
                            <w:color w:val="005CAB"/>
                            <w:spacing w:val="2"/>
                            <w:sz w:val="28"/>
                          </w:rPr>
                          <w:t> </w:t>
                        </w:r>
                        <w:r>
                          <w:rPr>
                            <w:rFonts w:ascii="Gill Sans MT"/>
                            <w:b/>
                            <w:color w:val="005CAB"/>
                            <w:sz w:val="28"/>
                          </w:rPr>
                          <w:t>for</w:t>
                        </w:r>
                        <w:r>
                          <w:rPr>
                            <w:rFonts w:ascii="Gill Sans MT"/>
                            <w:b/>
                            <w:color w:val="005CAB"/>
                            <w:spacing w:val="2"/>
                            <w:sz w:val="28"/>
                          </w:rPr>
                          <w:t> </w:t>
                        </w:r>
                        <w:r>
                          <w:rPr>
                            <w:rFonts w:ascii="Gill Sans MT"/>
                            <w:b/>
                            <w:color w:val="005CAB"/>
                            <w:sz w:val="28"/>
                          </w:rPr>
                          <w:t>Dealing</w:t>
                        </w:r>
                        <w:r>
                          <w:rPr>
                            <w:rFonts w:ascii="Gill Sans MT"/>
                            <w:b/>
                            <w:color w:val="005CAB"/>
                            <w:spacing w:val="2"/>
                            <w:sz w:val="28"/>
                          </w:rPr>
                          <w:t> </w:t>
                        </w:r>
                        <w:r>
                          <w:rPr>
                            <w:rFonts w:ascii="Gill Sans MT"/>
                            <w:b/>
                            <w:color w:val="005CAB"/>
                            <w:sz w:val="28"/>
                          </w:rPr>
                          <w:t>with</w:t>
                        </w:r>
                        <w:r>
                          <w:rPr>
                            <w:rFonts w:ascii="Gill Sans MT"/>
                            <w:b/>
                            <w:color w:val="005CAB"/>
                            <w:spacing w:val="2"/>
                            <w:sz w:val="28"/>
                          </w:rPr>
                          <w:t> </w:t>
                        </w:r>
                        <w:r>
                          <w:rPr>
                            <w:rFonts w:ascii="Gill Sans MT"/>
                            <w:b/>
                            <w:color w:val="005CAB"/>
                            <w:spacing w:val="-2"/>
                            <w:sz w:val="28"/>
                          </w:rPr>
                          <w:t>Conflict</w:t>
                        </w:r>
                      </w:p>
                      <w:p>
                        <w:pPr>
                          <w:spacing w:before="134"/>
                          <w:ind w:left="359" w:right="0" w:firstLine="0"/>
                          <w:jc w:val="left"/>
                          <w:rPr>
                            <w:rFonts w:ascii="Gill Sans MT"/>
                            <w:sz w:val="20"/>
                          </w:rPr>
                        </w:pPr>
                        <w:r>
                          <w:rPr>
                            <w:rFonts w:ascii="Gill Sans MT"/>
                            <w:color w:val="231F20"/>
                            <w:sz w:val="20"/>
                          </w:rPr>
                          <w:t>When faced with</w:t>
                        </w:r>
                        <w:r>
                          <w:rPr>
                            <w:rFonts w:ascii="Gill Sans MT"/>
                            <w:color w:val="231F20"/>
                            <w:spacing w:val="1"/>
                            <w:sz w:val="20"/>
                          </w:rPr>
                          <w:t> </w:t>
                        </w:r>
                        <w:r>
                          <w:rPr>
                            <w:rFonts w:ascii="Gill Sans MT"/>
                            <w:color w:val="231F20"/>
                            <w:spacing w:val="-2"/>
                            <w:sz w:val="20"/>
                          </w:rPr>
                          <w:t>conflict:</w:t>
                        </w:r>
                      </w:p>
                      <w:p>
                        <w:pPr>
                          <w:numPr>
                            <w:ilvl w:val="0"/>
                            <w:numId w:val="17"/>
                          </w:numPr>
                          <w:tabs>
                            <w:tab w:pos="777" w:val="left" w:leader="none"/>
                          </w:tabs>
                          <w:spacing w:before="152"/>
                          <w:ind w:left="777" w:right="0" w:hanging="418"/>
                          <w:jc w:val="left"/>
                          <w:rPr>
                            <w:rFonts w:ascii="Gill Sans MT"/>
                            <w:sz w:val="20"/>
                          </w:rPr>
                        </w:pPr>
                        <w:r>
                          <w:rPr>
                            <w:rFonts w:ascii="Gill Sans MT"/>
                            <w:color w:val="231F20"/>
                            <w:sz w:val="20"/>
                          </w:rPr>
                          <w:t>Assess</w:t>
                        </w:r>
                        <w:r>
                          <w:rPr>
                            <w:rFonts w:ascii="Gill Sans MT"/>
                            <w:color w:val="231F20"/>
                            <w:spacing w:val="1"/>
                            <w:sz w:val="20"/>
                          </w:rPr>
                          <w:t> </w:t>
                        </w:r>
                        <w:r>
                          <w:rPr>
                            <w:rFonts w:ascii="Gill Sans MT"/>
                            <w:color w:val="231F20"/>
                            <w:sz w:val="20"/>
                          </w:rPr>
                          <w:t>the</w:t>
                        </w:r>
                        <w:r>
                          <w:rPr>
                            <w:rFonts w:ascii="Gill Sans MT"/>
                            <w:color w:val="231F20"/>
                            <w:spacing w:val="2"/>
                            <w:sz w:val="20"/>
                          </w:rPr>
                          <w:t> </w:t>
                        </w:r>
                        <w:r>
                          <w:rPr>
                            <w:rFonts w:ascii="Gill Sans MT"/>
                            <w:color w:val="231F20"/>
                            <w:spacing w:val="-2"/>
                            <w:sz w:val="20"/>
                          </w:rPr>
                          <w:t>problem.</w:t>
                        </w:r>
                      </w:p>
                      <w:p>
                        <w:pPr>
                          <w:numPr>
                            <w:ilvl w:val="0"/>
                            <w:numId w:val="17"/>
                          </w:numPr>
                          <w:tabs>
                            <w:tab w:pos="777" w:val="left" w:leader="none"/>
                          </w:tabs>
                          <w:spacing w:before="152"/>
                          <w:ind w:left="777" w:right="0" w:hanging="418"/>
                          <w:jc w:val="left"/>
                          <w:rPr>
                            <w:rFonts w:ascii="Gill Sans MT" w:hAnsi="Gill Sans MT"/>
                            <w:sz w:val="20"/>
                          </w:rPr>
                        </w:pPr>
                        <w:r>
                          <w:rPr>
                            <w:rFonts w:ascii="Gill Sans MT" w:hAnsi="Gill Sans MT"/>
                            <w:color w:val="231F20"/>
                            <w:sz w:val="20"/>
                          </w:rPr>
                          <w:t>Assess</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other</w:t>
                        </w:r>
                        <w:r>
                          <w:rPr>
                            <w:rFonts w:ascii="Gill Sans MT" w:hAnsi="Gill Sans MT"/>
                            <w:color w:val="231F20"/>
                            <w:spacing w:val="1"/>
                            <w:sz w:val="20"/>
                          </w:rPr>
                          <w:t> </w:t>
                        </w:r>
                        <w:r>
                          <w:rPr>
                            <w:rFonts w:ascii="Gill Sans MT" w:hAnsi="Gill Sans MT"/>
                            <w:color w:val="231F20"/>
                            <w:sz w:val="20"/>
                          </w:rPr>
                          <w:t>person’s</w:t>
                        </w:r>
                        <w:r>
                          <w:rPr>
                            <w:rFonts w:ascii="Gill Sans MT" w:hAnsi="Gill Sans MT"/>
                            <w:color w:val="231F20"/>
                            <w:spacing w:val="1"/>
                            <w:sz w:val="20"/>
                          </w:rPr>
                          <w:t> </w:t>
                        </w:r>
                        <w:r>
                          <w:rPr>
                            <w:rFonts w:ascii="Gill Sans MT" w:hAnsi="Gill Sans MT"/>
                            <w:color w:val="231F20"/>
                            <w:spacing w:val="-2"/>
                            <w:sz w:val="20"/>
                          </w:rPr>
                          <w:t>interests.</w:t>
                        </w:r>
                      </w:p>
                      <w:p>
                        <w:pPr>
                          <w:numPr>
                            <w:ilvl w:val="0"/>
                            <w:numId w:val="17"/>
                          </w:numPr>
                          <w:tabs>
                            <w:tab w:pos="777" w:val="left" w:leader="none"/>
                          </w:tabs>
                          <w:spacing w:before="152"/>
                          <w:ind w:left="777" w:right="0" w:hanging="418"/>
                          <w:jc w:val="left"/>
                          <w:rPr>
                            <w:rFonts w:ascii="Gill Sans MT"/>
                            <w:sz w:val="20"/>
                          </w:rPr>
                        </w:pPr>
                        <w:r>
                          <w:rPr>
                            <w:rFonts w:ascii="Gill Sans MT"/>
                            <w:color w:val="231F20"/>
                            <w:sz w:val="20"/>
                          </w:rPr>
                          <w:t>Acknowledge</w:t>
                        </w:r>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color w:val="231F20"/>
                            <w:spacing w:val="-2"/>
                            <w:sz w:val="20"/>
                          </w:rPr>
                          <w:t>constraints.</w:t>
                        </w:r>
                      </w:p>
                      <w:p>
                        <w:pPr>
                          <w:numPr>
                            <w:ilvl w:val="0"/>
                            <w:numId w:val="17"/>
                          </w:numPr>
                          <w:tabs>
                            <w:tab w:pos="763" w:val="left" w:leader="none"/>
                            <w:tab w:pos="777" w:val="left" w:leader="none"/>
                          </w:tabs>
                          <w:spacing w:line="247" w:lineRule="auto" w:before="152"/>
                          <w:ind w:left="763" w:right="456" w:hanging="404"/>
                          <w:jc w:val="left"/>
                          <w:rPr>
                            <w:rFonts w:ascii="Gill Sans MT"/>
                            <w:sz w:val="20"/>
                          </w:rPr>
                        </w:pPr>
                        <w:r>
                          <w:rPr>
                            <w:rFonts w:ascii="Gill Sans MT"/>
                            <w:color w:val="231F20"/>
                            <w:sz w:val="20"/>
                          </w:rPr>
                          <w:t>Select</w:t>
                        </w:r>
                        <w:r>
                          <w:rPr>
                            <w:rFonts w:ascii="Gill Sans MT"/>
                            <w:color w:val="231F20"/>
                            <w:sz w:val="20"/>
                          </w:rPr>
                          <w:t> a strategy that balances the </w:t>
                        </w:r>
                        <w:r>
                          <w:rPr>
                            <w:rFonts w:ascii="Gill Sans MT"/>
                            <w:color w:val="231F20"/>
                            <w:sz w:val="20"/>
                          </w:rPr>
                          <w:t>importance of</w:t>
                        </w:r>
                        <w:r>
                          <w:rPr>
                            <w:rFonts w:ascii="Gill Sans MT"/>
                            <w:color w:val="231F20"/>
                            <w:spacing w:val="-14"/>
                            <w:sz w:val="20"/>
                          </w:rPr>
                          <w:t> </w:t>
                        </w:r>
                        <w:r>
                          <w:rPr>
                            <w:rFonts w:ascii="Gill Sans MT"/>
                            <w:color w:val="231F20"/>
                            <w:sz w:val="20"/>
                          </w:rPr>
                          <w:t>the</w:t>
                        </w:r>
                        <w:r>
                          <w:rPr>
                            <w:rFonts w:ascii="Gill Sans MT"/>
                            <w:color w:val="231F20"/>
                            <w:spacing w:val="-5"/>
                            <w:sz w:val="20"/>
                          </w:rPr>
                          <w:t> </w:t>
                        </w:r>
                        <w:r>
                          <w:rPr>
                            <w:rFonts w:ascii="Gill Sans MT"/>
                            <w:color w:val="231F20"/>
                            <w:sz w:val="20"/>
                          </w:rPr>
                          <w:t>problem,</w:t>
                        </w:r>
                        <w:r>
                          <w:rPr>
                            <w:rFonts w:ascii="Gill Sans MT"/>
                            <w:color w:val="231F20"/>
                            <w:spacing w:val="-15"/>
                            <w:sz w:val="20"/>
                          </w:rPr>
                          <w:t> </w:t>
                        </w:r>
                        <w:r>
                          <w:rPr>
                            <w:rFonts w:ascii="Gill Sans MT"/>
                            <w:color w:val="231F20"/>
                            <w:sz w:val="20"/>
                          </w:rPr>
                          <w:t>time</w:t>
                        </w:r>
                        <w:r>
                          <w:rPr>
                            <w:rFonts w:ascii="Gill Sans MT"/>
                            <w:color w:val="231F20"/>
                            <w:spacing w:val="-4"/>
                            <w:sz w:val="20"/>
                          </w:rPr>
                          <w:t> </w:t>
                        </w:r>
                        <w:r>
                          <w:rPr>
                            <w:rFonts w:ascii="Gill Sans MT"/>
                            <w:color w:val="231F20"/>
                            <w:sz w:val="20"/>
                          </w:rPr>
                          <w:t>constraints,</w:t>
                        </w:r>
                        <w:r>
                          <w:rPr>
                            <w:rFonts w:ascii="Gill Sans MT"/>
                            <w:color w:val="231F20"/>
                            <w:spacing w:val="-15"/>
                            <w:sz w:val="20"/>
                          </w:rPr>
                          <w:t> </w:t>
                        </w:r>
                        <w:r>
                          <w:rPr>
                            <w:rFonts w:ascii="Gill Sans MT"/>
                            <w:color w:val="231F20"/>
                            <w:sz w:val="20"/>
                          </w:rPr>
                          <w:t>power</w:t>
                        </w:r>
                        <w:r>
                          <w:rPr>
                            <w:rFonts w:ascii="Gill Sans MT"/>
                            <w:color w:val="231F20"/>
                            <w:spacing w:val="-4"/>
                            <w:sz w:val="20"/>
                          </w:rPr>
                          <w:t> </w:t>
                        </w:r>
                        <w:r>
                          <w:rPr>
                            <w:rFonts w:ascii="Gill Sans MT"/>
                            <w:color w:val="231F20"/>
                            <w:sz w:val="20"/>
                          </w:rPr>
                          <w:t>differ-ences, and the relationships of the people </w:t>
                        </w:r>
                        <w:r>
                          <w:rPr>
                            <w:rFonts w:ascii="Gill Sans MT"/>
                            <w:color w:val="231F20"/>
                            <w:spacing w:val="-2"/>
                            <w:sz w:val="20"/>
                          </w:rPr>
                          <w:t>involved.</w:t>
                        </w:r>
                      </w:p>
                    </w:txbxContent>
                  </v:textbox>
                  <v:stroke dashstyle="solid"/>
                  <w10:wrap type="none"/>
                </v:shape>
                <w10:wrap type="none"/>
              </v:group>
            </w:pict>
          </mc:Fallback>
        </mc:AlternateContent>
      </w:r>
      <w:r>
        <w:rPr>
          <w:color w:val="231F20"/>
        </w:rPr>
        <w:t>Each of</w:t>
      </w:r>
      <w:r>
        <w:rPr>
          <w:color w:val="231F20"/>
          <w:spacing w:val="40"/>
        </w:rPr>
        <w:t> </w:t>
      </w:r>
      <w:r>
        <w:rPr>
          <w:color w:val="231F20"/>
        </w:rPr>
        <w:t>the conflict-handling modes has value; none is intended to be good, bad, or preferable</w:t>
      </w:r>
      <w:r>
        <w:rPr>
          <w:color w:val="231F20"/>
          <w:spacing w:val="-2"/>
        </w:rPr>
        <w:t> </w:t>
      </w:r>
      <w:r>
        <w:rPr>
          <w:color w:val="231F20"/>
        </w:rPr>
        <w:t>in</w:t>
      </w:r>
      <w:r>
        <w:rPr>
          <w:color w:val="231F20"/>
          <w:spacing w:val="-2"/>
        </w:rPr>
        <w:t> </w:t>
      </w:r>
      <w:r>
        <w:rPr>
          <w:color w:val="231F20"/>
        </w:rPr>
        <w:t>all</w:t>
      </w:r>
      <w:r>
        <w:rPr>
          <w:color w:val="231F20"/>
          <w:spacing w:val="-2"/>
        </w:rPr>
        <w:t> </w:t>
      </w:r>
      <w:r>
        <w:rPr>
          <w:color w:val="231F20"/>
        </w:rPr>
        <w:t>situations.</w:t>
      </w:r>
      <w:r>
        <w:rPr>
          <w:color w:val="231F20"/>
          <w:spacing w:val="-2"/>
        </w:rPr>
        <w:t> </w:t>
      </w:r>
      <w:r>
        <w:rPr>
          <w:color w:val="231F20"/>
        </w:rPr>
        <w:t>A</w:t>
      </w:r>
      <w:r>
        <w:rPr>
          <w:color w:val="231F20"/>
          <w:spacing w:val="-2"/>
        </w:rPr>
        <w:t> </w:t>
      </w:r>
      <w:r>
        <w:rPr>
          <w:color w:val="231F20"/>
        </w:rPr>
        <w:t>worthwhile</w:t>
      </w:r>
      <w:r>
        <w:rPr>
          <w:color w:val="231F20"/>
          <w:spacing w:val="-2"/>
        </w:rPr>
        <w:t> </w:t>
      </w:r>
      <w:r>
        <w:rPr>
          <w:color w:val="231F20"/>
        </w:rPr>
        <w:t>goal for you as a PI is to increase your repertoire of</w:t>
      </w:r>
      <w:r>
        <w:rPr>
          <w:color w:val="231F20"/>
          <w:spacing w:val="40"/>
        </w:rPr>
        <w:t> </w:t>
      </w:r>
      <w:r>
        <w:rPr>
          <w:color w:val="231F20"/>
        </w:rPr>
        <w:t>responses to conflict, with the flexibility</w:t>
      </w:r>
      <w:r>
        <w:rPr>
          <w:color w:val="231F20"/>
          <w:spacing w:val="40"/>
        </w:rPr>
        <w:t> </w:t>
      </w:r>
      <w:r>
        <w:rPr>
          <w:color w:val="231F20"/>
        </w:rPr>
        <w:t>to use various modes in different situations and in appropriate ways.</w:t>
      </w:r>
    </w:p>
    <w:p>
      <w:pPr>
        <w:pStyle w:val="BodyText"/>
        <w:spacing w:before="9"/>
      </w:pPr>
    </w:p>
    <w:p>
      <w:pPr>
        <w:pStyle w:val="BodyText"/>
        <w:ind w:left="6680" w:right="1464"/>
      </w:pPr>
      <w:r>
        <w:rPr>
          <w:color w:val="231F20"/>
        </w:rPr>
        <w:t>The people who work for you in your lab will also tend to adopt one style of</w:t>
      </w:r>
      <w:r>
        <w:rPr>
          <w:color w:val="231F20"/>
          <w:spacing w:val="40"/>
        </w:rPr>
        <w:t> </w:t>
      </w:r>
      <w:r>
        <w:rPr>
          <w:color w:val="231F20"/>
        </w:rPr>
        <w:t>handling a conflict over another. You will have a mix of competers, accommodators, and avoiders.</w:t>
      </w:r>
    </w:p>
    <w:p>
      <w:pPr>
        <w:pStyle w:val="BodyText"/>
        <w:spacing w:before="5"/>
        <w:ind w:left="6680" w:right="1590"/>
        <w:jc w:val="both"/>
      </w:pPr>
      <w:r>
        <w:rPr>
          <w:color w:val="231F20"/>
        </w:rPr>
        <w:t>Show</w:t>
      </w:r>
      <w:r>
        <w:rPr>
          <w:color w:val="231F20"/>
          <w:spacing w:val="-1"/>
        </w:rPr>
        <w:t> </w:t>
      </w:r>
      <w:r>
        <w:rPr>
          <w:color w:val="231F20"/>
        </w:rPr>
        <w:t>them</w:t>
      </w:r>
      <w:r>
        <w:rPr>
          <w:color w:val="231F20"/>
          <w:spacing w:val="-1"/>
        </w:rPr>
        <w:t> </w:t>
      </w:r>
      <w:r>
        <w:rPr>
          <w:color w:val="231F20"/>
        </w:rPr>
        <w:t>by</w:t>
      </w:r>
      <w:r>
        <w:rPr>
          <w:color w:val="231F20"/>
          <w:spacing w:val="-1"/>
        </w:rPr>
        <w:t> </w:t>
      </w:r>
      <w:r>
        <w:rPr>
          <w:color w:val="231F20"/>
        </w:rPr>
        <w:t>example</w:t>
      </w:r>
      <w:r>
        <w:rPr>
          <w:color w:val="231F20"/>
          <w:spacing w:val="-1"/>
        </w:rPr>
        <w:t> </w:t>
      </w:r>
      <w:r>
        <w:rPr>
          <w:color w:val="231F20"/>
        </w:rPr>
        <w:t>that</w:t>
      </w:r>
      <w:r>
        <w:rPr>
          <w:color w:val="231F20"/>
          <w:spacing w:val="-1"/>
        </w:rPr>
        <w:t> </w:t>
      </w:r>
      <w:r>
        <w:rPr>
          <w:color w:val="231F20"/>
        </w:rPr>
        <w:t>there</w:t>
      </w:r>
      <w:r>
        <w:rPr>
          <w:color w:val="231F20"/>
          <w:spacing w:val="-1"/>
        </w:rPr>
        <w:t> </w:t>
      </w:r>
      <w:r>
        <w:rPr>
          <w:color w:val="231F20"/>
        </w:rPr>
        <w:t>are</w:t>
      </w:r>
      <w:r>
        <w:rPr>
          <w:color w:val="231F20"/>
          <w:spacing w:val="-1"/>
        </w:rPr>
        <w:t> </w:t>
      </w:r>
      <w:r>
        <w:rPr>
          <w:color w:val="231F20"/>
        </w:rPr>
        <w:t>differ-ent ways of</w:t>
      </w:r>
      <w:r>
        <w:rPr>
          <w:color w:val="231F20"/>
          <w:spacing w:val="39"/>
        </w:rPr>
        <w:t> </w:t>
      </w:r>
      <w:r>
        <w:rPr>
          <w:color w:val="231F20"/>
        </w:rPr>
        <w:t>handling conflict depending on the situation.</w:t>
      </w:r>
    </w:p>
    <w:p>
      <w:pPr>
        <w:pStyle w:val="BodyText"/>
        <w:spacing w:before="4"/>
      </w:pPr>
    </w:p>
    <w:p>
      <w:pPr>
        <w:pStyle w:val="BodyText"/>
        <w:spacing w:before="1"/>
        <w:ind w:left="3259" w:right="1519"/>
      </w:pPr>
      <w:r>
        <w:rPr>
          <w:b/>
          <w:color w:val="231F20"/>
        </w:rPr>
        <w:t>Resolving a conflict between lab members. </w:t>
      </w:r>
      <w:r>
        <w:rPr>
          <w:color w:val="231F20"/>
        </w:rPr>
        <w:t>When conflict occurs between two or more members of</w:t>
      </w:r>
      <w:r>
        <w:rPr>
          <w:color w:val="231F20"/>
          <w:spacing w:val="40"/>
        </w:rPr>
        <w:t> </w:t>
      </w:r>
      <w:r>
        <w:rPr>
          <w:color w:val="231F20"/>
        </w:rPr>
        <w:t>the lab, determine whether it is necessary for you to step in and facilitate a resolution. Usually, most people will be able to resolve their own conflicts, but make sure that a conflict does not fester to the point where it affects morale and the atmosphere in the lab.</w:t>
      </w:r>
    </w:p>
    <w:p>
      <w:pPr>
        <w:pStyle w:val="BodyText"/>
        <w:spacing w:before="7"/>
      </w:pPr>
    </w:p>
    <w:p>
      <w:pPr>
        <w:pStyle w:val="BodyText"/>
        <w:ind w:left="3259"/>
      </w:pPr>
      <w:r>
        <w:rPr>
          <w:color w:val="231F20"/>
        </w:rPr>
        <w:t>Here</w:t>
      </w:r>
      <w:r>
        <w:rPr>
          <w:color w:val="231F20"/>
          <w:spacing w:val="3"/>
        </w:rPr>
        <w:t> </w:t>
      </w:r>
      <w:r>
        <w:rPr>
          <w:color w:val="231F20"/>
        </w:rPr>
        <w:t>are</w:t>
      </w:r>
      <w:r>
        <w:rPr>
          <w:color w:val="231F20"/>
          <w:spacing w:val="4"/>
        </w:rPr>
        <w:t> </w:t>
      </w:r>
      <w:r>
        <w:rPr>
          <w:color w:val="231F20"/>
        </w:rPr>
        <w:t>a</w:t>
      </w:r>
      <w:r>
        <w:rPr>
          <w:color w:val="231F20"/>
          <w:spacing w:val="4"/>
        </w:rPr>
        <w:t> </w:t>
      </w:r>
      <w:r>
        <w:rPr>
          <w:color w:val="231F20"/>
        </w:rPr>
        <w:t>few</w:t>
      </w:r>
      <w:r>
        <w:rPr>
          <w:color w:val="231F20"/>
          <w:spacing w:val="4"/>
        </w:rPr>
        <w:t> </w:t>
      </w:r>
      <w:r>
        <w:rPr>
          <w:color w:val="231F20"/>
        </w:rPr>
        <w:t>tips</w:t>
      </w:r>
      <w:r>
        <w:rPr>
          <w:color w:val="231F20"/>
          <w:spacing w:val="4"/>
        </w:rPr>
        <w:t> </w:t>
      </w:r>
      <w:r>
        <w:rPr>
          <w:color w:val="231F20"/>
        </w:rPr>
        <w:t>for</w:t>
      </w:r>
      <w:r>
        <w:rPr>
          <w:color w:val="231F20"/>
          <w:spacing w:val="4"/>
        </w:rPr>
        <w:t> </w:t>
      </w:r>
      <w:r>
        <w:rPr>
          <w:color w:val="231F20"/>
        </w:rPr>
        <w:t>how</w:t>
      </w:r>
      <w:r>
        <w:rPr>
          <w:color w:val="231F20"/>
          <w:spacing w:val="4"/>
        </w:rPr>
        <w:t> </w:t>
      </w:r>
      <w:r>
        <w:rPr>
          <w:color w:val="231F20"/>
        </w:rPr>
        <w:t>to</w:t>
      </w:r>
      <w:r>
        <w:rPr>
          <w:color w:val="231F20"/>
          <w:spacing w:val="4"/>
        </w:rPr>
        <w:t> </w:t>
      </w:r>
      <w:r>
        <w:rPr>
          <w:color w:val="231F20"/>
        </w:rPr>
        <w:t>help</w:t>
      </w:r>
      <w:r>
        <w:rPr>
          <w:color w:val="231F20"/>
          <w:spacing w:val="4"/>
        </w:rPr>
        <w:t> </w:t>
      </w:r>
      <w:r>
        <w:rPr>
          <w:color w:val="231F20"/>
        </w:rPr>
        <w:t>resolve</w:t>
      </w:r>
      <w:r>
        <w:rPr>
          <w:color w:val="231F20"/>
          <w:spacing w:val="4"/>
        </w:rPr>
        <w:t> </w:t>
      </w:r>
      <w:r>
        <w:rPr>
          <w:color w:val="231F20"/>
        </w:rPr>
        <w:t>conflict</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spacing w:val="-4"/>
        </w:rPr>
        <w:t>lab:</w:t>
      </w:r>
    </w:p>
    <w:p>
      <w:pPr>
        <w:pStyle w:val="ListParagraph"/>
        <w:numPr>
          <w:ilvl w:val="0"/>
          <w:numId w:val="18"/>
        </w:numPr>
        <w:tabs>
          <w:tab w:pos="3980" w:val="left" w:leader="none"/>
          <w:tab w:pos="3998" w:val="left" w:leader="none"/>
        </w:tabs>
        <w:spacing w:line="249" w:lineRule="auto" w:before="230" w:after="0"/>
        <w:ind w:left="3980" w:right="1501" w:hanging="461"/>
        <w:jc w:val="left"/>
        <w:rPr>
          <w:sz w:val="23"/>
        </w:rPr>
      </w:pPr>
      <w:r>
        <w:rPr>
          <w:color w:val="231F20"/>
          <w:spacing w:val="-2"/>
          <w:sz w:val="23"/>
        </w:rPr>
        <w:t>Foster</w:t>
      </w:r>
      <w:r>
        <w:rPr>
          <w:color w:val="231F20"/>
          <w:spacing w:val="-12"/>
          <w:sz w:val="23"/>
        </w:rPr>
        <w:t> </w:t>
      </w:r>
      <w:r>
        <w:rPr>
          <w:color w:val="231F20"/>
          <w:spacing w:val="-2"/>
          <w:sz w:val="23"/>
        </w:rPr>
        <w:t>an</w:t>
      </w:r>
      <w:r>
        <w:rPr>
          <w:color w:val="231F20"/>
          <w:spacing w:val="-12"/>
          <w:sz w:val="23"/>
        </w:rPr>
        <w:t> </w:t>
      </w:r>
      <w:r>
        <w:rPr>
          <w:color w:val="231F20"/>
          <w:spacing w:val="-2"/>
          <w:sz w:val="23"/>
        </w:rPr>
        <w:t>environment</w:t>
      </w:r>
      <w:r>
        <w:rPr>
          <w:color w:val="231F20"/>
          <w:spacing w:val="-12"/>
          <w:sz w:val="23"/>
        </w:rPr>
        <w:t> </w:t>
      </w:r>
      <w:r>
        <w:rPr>
          <w:color w:val="231F20"/>
          <w:spacing w:val="-2"/>
          <w:sz w:val="23"/>
        </w:rPr>
        <w:t>that</w:t>
      </w:r>
      <w:r>
        <w:rPr>
          <w:color w:val="231F20"/>
          <w:spacing w:val="-13"/>
          <w:sz w:val="23"/>
        </w:rPr>
        <w:t> </w:t>
      </w:r>
      <w:r>
        <w:rPr>
          <w:color w:val="231F20"/>
          <w:spacing w:val="-2"/>
          <w:sz w:val="23"/>
        </w:rPr>
        <w:t>accepts</w:t>
      </w:r>
      <w:r>
        <w:rPr>
          <w:color w:val="231F20"/>
          <w:spacing w:val="-12"/>
          <w:sz w:val="23"/>
        </w:rPr>
        <w:t> </w:t>
      </w:r>
      <w:r>
        <w:rPr>
          <w:color w:val="231F20"/>
          <w:spacing w:val="-2"/>
          <w:sz w:val="23"/>
        </w:rPr>
        <w:t>conflict,</w:t>
      </w:r>
      <w:r>
        <w:rPr>
          <w:color w:val="231F20"/>
          <w:spacing w:val="-12"/>
          <w:sz w:val="23"/>
        </w:rPr>
        <w:t> </w:t>
      </w:r>
      <w:r>
        <w:rPr>
          <w:color w:val="231F20"/>
          <w:spacing w:val="-2"/>
          <w:sz w:val="23"/>
        </w:rPr>
        <w:t>as</w:t>
      </w:r>
      <w:r>
        <w:rPr>
          <w:color w:val="231F20"/>
          <w:spacing w:val="-13"/>
          <w:sz w:val="23"/>
        </w:rPr>
        <w:t> </w:t>
      </w:r>
      <w:r>
        <w:rPr>
          <w:color w:val="231F20"/>
          <w:spacing w:val="-2"/>
          <w:sz w:val="23"/>
        </w:rPr>
        <w:t>long</w:t>
      </w:r>
      <w:r>
        <w:rPr>
          <w:color w:val="231F20"/>
          <w:spacing w:val="-12"/>
          <w:sz w:val="23"/>
        </w:rPr>
        <w:t> </w:t>
      </w:r>
      <w:r>
        <w:rPr>
          <w:color w:val="231F20"/>
          <w:spacing w:val="-2"/>
          <w:sz w:val="23"/>
        </w:rPr>
        <w:t>as</w:t>
      </w:r>
      <w:r>
        <w:rPr>
          <w:color w:val="231F20"/>
          <w:spacing w:val="-13"/>
          <w:sz w:val="23"/>
        </w:rPr>
        <w:t> </w:t>
      </w:r>
      <w:r>
        <w:rPr>
          <w:color w:val="231F20"/>
          <w:spacing w:val="-2"/>
          <w:sz w:val="23"/>
        </w:rPr>
        <w:t>the</w:t>
      </w:r>
      <w:r>
        <w:rPr>
          <w:color w:val="231F20"/>
          <w:spacing w:val="-12"/>
          <w:sz w:val="23"/>
        </w:rPr>
        <w:t> </w:t>
      </w:r>
      <w:r>
        <w:rPr>
          <w:color w:val="231F20"/>
          <w:spacing w:val="-2"/>
          <w:sz w:val="23"/>
        </w:rPr>
        <w:t>difficulties</w:t>
      </w:r>
      <w:r>
        <w:rPr>
          <w:color w:val="231F20"/>
          <w:spacing w:val="-12"/>
          <w:sz w:val="23"/>
        </w:rPr>
        <w:t> </w:t>
      </w:r>
      <w:r>
        <w:rPr>
          <w:color w:val="231F20"/>
          <w:spacing w:val="-2"/>
          <w:sz w:val="23"/>
        </w:rPr>
        <w:t>are</w:t>
      </w:r>
      <w:r>
        <w:rPr>
          <w:color w:val="231F20"/>
          <w:spacing w:val="-13"/>
          <w:sz w:val="23"/>
        </w:rPr>
        <w:t> </w:t>
      </w:r>
      <w:r>
        <w:rPr>
          <w:color w:val="231F20"/>
          <w:spacing w:val="-2"/>
          <w:sz w:val="23"/>
        </w:rPr>
        <w:t>faced </w:t>
      </w:r>
      <w:r>
        <w:rPr>
          <w:color w:val="231F20"/>
          <w:sz w:val="23"/>
        </w:rPr>
        <w:t>openly</w:t>
      </w:r>
      <w:r>
        <w:rPr>
          <w:color w:val="231F20"/>
          <w:spacing w:val="-14"/>
          <w:sz w:val="23"/>
        </w:rPr>
        <w:t> </w:t>
      </w:r>
      <w:r>
        <w:rPr>
          <w:color w:val="231F20"/>
          <w:sz w:val="23"/>
        </w:rPr>
        <w:t>and</w:t>
      </w:r>
      <w:r>
        <w:rPr>
          <w:color w:val="231F20"/>
          <w:spacing w:val="-14"/>
          <w:sz w:val="23"/>
        </w:rPr>
        <w:t> </w:t>
      </w:r>
      <w:r>
        <w:rPr>
          <w:color w:val="231F20"/>
          <w:sz w:val="23"/>
        </w:rPr>
        <w:t>honestly</w:t>
      </w:r>
      <w:r>
        <w:rPr>
          <w:color w:val="231F20"/>
          <w:spacing w:val="-14"/>
          <w:sz w:val="23"/>
        </w:rPr>
        <w:t> </w:t>
      </w:r>
      <w:r>
        <w:rPr>
          <w:color w:val="231F20"/>
          <w:sz w:val="23"/>
        </w:rPr>
        <w:t>by</w:t>
      </w:r>
      <w:r>
        <w:rPr>
          <w:color w:val="231F20"/>
          <w:spacing w:val="-14"/>
          <w:sz w:val="23"/>
        </w:rPr>
        <w:t> </w:t>
      </w:r>
      <w:r>
        <w:rPr>
          <w:color w:val="231F20"/>
          <w:sz w:val="23"/>
        </w:rPr>
        <w:t>the</w:t>
      </w:r>
      <w:r>
        <w:rPr>
          <w:color w:val="231F20"/>
          <w:spacing w:val="-14"/>
          <w:sz w:val="23"/>
        </w:rPr>
        <w:t> </w:t>
      </w:r>
      <w:r>
        <w:rPr>
          <w:color w:val="231F20"/>
          <w:sz w:val="23"/>
        </w:rPr>
        <w:t>people</w:t>
      </w:r>
      <w:r>
        <w:rPr>
          <w:color w:val="231F20"/>
          <w:spacing w:val="-14"/>
          <w:sz w:val="23"/>
        </w:rPr>
        <w:t> </w:t>
      </w:r>
      <w:r>
        <w:rPr>
          <w:color w:val="231F20"/>
          <w:sz w:val="23"/>
        </w:rPr>
        <w:t>involved.</w:t>
      </w:r>
      <w:r>
        <w:rPr>
          <w:color w:val="231F20"/>
          <w:spacing w:val="-15"/>
          <w:sz w:val="23"/>
        </w:rPr>
        <w:t> </w:t>
      </w:r>
      <w:r>
        <w:rPr>
          <w:color w:val="231F20"/>
          <w:sz w:val="23"/>
        </w:rPr>
        <w:t>The</w:t>
      </w:r>
      <w:r>
        <w:rPr>
          <w:color w:val="231F20"/>
          <w:spacing w:val="-13"/>
          <w:sz w:val="23"/>
        </w:rPr>
        <w:t> </w:t>
      </w:r>
      <w:r>
        <w:rPr>
          <w:color w:val="231F20"/>
          <w:sz w:val="23"/>
        </w:rPr>
        <w:t>PI</w:t>
      </w:r>
      <w:r>
        <w:rPr>
          <w:color w:val="231F20"/>
          <w:spacing w:val="-14"/>
          <w:sz w:val="23"/>
        </w:rPr>
        <w:t> </w:t>
      </w:r>
      <w:r>
        <w:rPr>
          <w:color w:val="231F20"/>
          <w:sz w:val="23"/>
        </w:rPr>
        <w:t>can</w:t>
      </w:r>
      <w:r>
        <w:rPr>
          <w:color w:val="231F20"/>
          <w:spacing w:val="-15"/>
          <w:sz w:val="23"/>
        </w:rPr>
        <w:t> </w:t>
      </w:r>
      <w:r>
        <w:rPr>
          <w:color w:val="231F20"/>
          <w:sz w:val="23"/>
        </w:rPr>
        <w:t>actively</w:t>
      </w:r>
      <w:r>
        <w:rPr>
          <w:color w:val="231F20"/>
          <w:spacing w:val="-13"/>
          <w:sz w:val="23"/>
        </w:rPr>
        <w:t> </w:t>
      </w:r>
      <w:r>
        <w:rPr>
          <w:color w:val="231F20"/>
          <w:sz w:val="23"/>
        </w:rPr>
        <w:t>reinforce openness</w:t>
      </w:r>
      <w:r>
        <w:rPr>
          <w:color w:val="231F20"/>
          <w:spacing w:val="-8"/>
          <w:sz w:val="23"/>
        </w:rPr>
        <w:t> </w:t>
      </w:r>
      <w:r>
        <w:rPr>
          <w:color w:val="231F20"/>
          <w:sz w:val="23"/>
        </w:rPr>
        <w:t>by</w:t>
      </w:r>
      <w:r>
        <w:rPr>
          <w:color w:val="231F20"/>
          <w:spacing w:val="-8"/>
          <w:sz w:val="23"/>
        </w:rPr>
        <w:t> </w:t>
      </w:r>
      <w:r>
        <w:rPr>
          <w:color w:val="231F20"/>
          <w:sz w:val="23"/>
        </w:rPr>
        <w:t>lab</w:t>
      </w:r>
      <w:r>
        <w:rPr>
          <w:color w:val="231F20"/>
          <w:spacing w:val="-9"/>
          <w:sz w:val="23"/>
        </w:rPr>
        <w:t> </w:t>
      </w:r>
      <w:r>
        <w:rPr>
          <w:color w:val="231F20"/>
          <w:sz w:val="23"/>
        </w:rPr>
        <w:t>members,</w:t>
      </w:r>
      <w:r>
        <w:rPr>
          <w:color w:val="231F20"/>
          <w:spacing w:val="-8"/>
          <w:sz w:val="23"/>
        </w:rPr>
        <w:t> </w:t>
      </w:r>
      <w:r>
        <w:rPr>
          <w:color w:val="231F20"/>
          <w:sz w:val="23"/>
        </w:rPr>
        <w:t>especially</w:t>
      </w:r>
      <w:r>
        <w:rPr>
          <w:color w:val="231F20"/>
          <w:spacing w:val="-8"/>
          <w:sz w:val="23"/>
        </w:rPr>
        <w:t> </w:t>
      </w:r>
      <w:r>
        <w:rPr>
          <w:color w:val="231F20"/>
          <w:sz w:val="23"/>
        </w:rPr>
        <w:t>the</w:t>
      </w:r>
      <w:r>
        <w:rPr>
          <w:color w:val="231F20"/>
          <w:spacing w:val="-8"/>
          <w:sz w:val="23"/>
        </w:rPr>
        <w:t> </w:t>
      </w:r>
      <w:r>
        <w:rPr>
          <w:color w:val="231F20"/>
          <w:sz w:val="23"/>
        </w:rPr>
        <w:t>participants</w:t>
      </w:r>
      <w:r>
        <w:rPr>
          <w:color w:val="231F20"/>
          <w:spacing w:val="-8"/>
          <w:sz w:val="23"/>
        </w:rPr>
        <w:t> </w:t>
      </w:r>
      <w:r>
        <w:rPr>
          <w:color w:val="231F20"/>
          <w:sz w:val="23"/>
        </w:rPr>
        <w:t>in</w:t>
      </w:r>
      <w:r>
        <w:rPr>
          <w:color w:val="231F20"/>
          <w:spacing w:val="-5"/>
          <w:sz w:val="23"/>
        </w:rPr>
        <w:t> </w:t>
      </w:r>
      <w:r>
        <w:rPr>
          <w:color w:val="231F20"/>
          <w:sz w:val="23"/>
        </w:rPr>
        <w:t>a</w:t>
      </w:r>
      <w:r>
        <w:rPr>
          <w:color w:val="231F20"/>
          <w:spacing w:val="-1"/>
          <w:sz w:val="23"/>
        </w:rPr>
        <w:t> </w:t>
      </w:r>
      <w:r>
        <w:rPr>
          <w:color w:val="231F20"/>
          <w:sz w:val="23"/>
        </w:rPr>
        <w:t>conflict</w:t>
      </w:r>
      <w:r>
        <w:rPr>
          <w:color w:val="231F20"/>
          <w:spacing w:val="-1"/>
          <w:sz w:val="23"/>
        </w:rPr>
        <w:t> </w:t>
      </w:r>
      <w:r>
        <w:rPr>
          <w:color w:val="231F20"/>
          <w:sz w:val="23"/>
        </w:rPr>
        <w:t>episode.</w:t>
      </w:r>
    </w:p>
    <w:p>
      <w:pPr>
        <w:pStyle w:val="ListParagraph"/>
        <w:spacing w:after="0" w:line="249" w:lineRule="auto"/>
        <w:jc w:val="left"/>
        <w:rPr>
          <w:sz w:val="23"/>
        </w:rPr>
        <w:sectPr>
          <w:pgSz w:w="12240" w:h="15840"/>
          <w:pgMar w:header="655" w:footer="717" w:top="1080" w:bottom="900" w:left="0" w:right="0"/>
        </w:sectPr>
      </w:pPr>
    </w:p>
    <w:p>
      <w:pPr>
        <w:pStyle w:val="BodyText"/>
        <w:spacing w:before="85"/>
      </w:pPr>
    </w:p>
    <w:p>
      <w:pPr>
        <w:pStyle w:val="ListParagraph"/>
        <w:numPr>
          <w:ilvl w:val="0"/>
          <w:numId w:val="18"/>
        </w:numPr>
        <w:tabs>
          <w:tab w:pos="3979" w:val="left" w:leader="none"/>
          <w:tab w:pos="3998" w:val="left" w:leader="none"/>
        </w:tabs>
        <w:spacing w:line="252" w:lineRule="auto" w:before="1" w:after="0"/>
        <w:ind w:left="3979" w:right="1563" w:hanging="461"/>
        <w:jc w:val="left"/>
        <w:rPr>
          <w:sz w:val="23"/>
        </w:rPr>
      </w:pPr>
      <w:r>
        <w:rPr>
          <w:color w:val="231F20"/>
          <w:sz w:val="23"/>
        </w:rPr>
        <w:t>Help</w:t>
      </w:r>
      <w:r>
        <w:rPr>
          <w:color w:val="231F20"/>
          <w:sz w:val="23"/>
        </w:rPr>
        <w:t> the individuals involved in a conflict synchronize the timing, focus, and extent of</w:t>
      </w:r>
      <w:r>
        <w:rPr>
          <w:color w:val="231F20"/>
          <w:spacing w:val="40"/>
          <w:sz w:val="23"/>
        </w:rPr>
        <w:t> </w:t>
      </w:r>
      <w:r>
        <w:rPr>
          <w:color w:val="231F20"/>
          <w:sz w:val="23"/>
        </w:rPr>
        <w:t>their overtures and responses. The PI may, for example, invite the people involved in a conflict to the office at a designated time to discuss the problems openly and honestly, and come to a resolution.</w:t>
      </w:r>
    </w:p>
    <w:p>
      <w:pPr>
        <w:pStyle w:val="ListParagraph"/>
        <w:numPr>
          <w:ilvl w:val="0"/>
          <w:numId w:val="18"/>
        </w:numPr>
        <w:tabs>
          <w:tab w:pos="3979" w:val="left" w:leader="none"/>
          <w:tab w:pos="3998" w:val="left" w:leader="none"/>
        </w:tabs>
        <w:spacing w:line="249" w:lineRule="auto" w:before="166" w:after="0"/>
        <w:ind w:left="3979" w:right="1502" w:hanging="461"/>
        <w:jc w:val="left"/>
        <w:rPr>
          <w:sz w:val="23"/>
        </w:rPr>
      </w:pPr>
      <w:r>
        <w:rPr>
          <w:color w:val="231F20"/>
          <w:sz w:val="23"/>
        </w:rPr>
        <w:t>Make</w:t>
      </w:r>
      <w:r>
        <w:rPr>
          <w:color w:val="231F20"/>
          <w:sz w:val="23"/>
        </w:rPr>
        <w:t> sure that each person understands the other’s point of</w:t>
      </w:r>
      <w:r>
        <w:rPr>
          <w:color w:val="231F20"/>
          <w:spacing w:val="40"/>
          <w:sz w:val="23"/>
        </w:rPr>
        <w:t> </w:t>
      </w:r>
      <w:r>
        <w:rPr>
          <w:color w:val="231F20"/>
          <w:sz w:val="23"/>
        </w:rPr>
        <w:t>view. The PI can do this by summarizing, clarifying, focusing questions, and encouraging listening by each person.</w:t>
      </w:r>
    </w:p>
    <w:p>
      <w:pPr>
        <w:pStyle w:val="BodyText"/>
        <w:spacing w:before="136"/>
      </w:pPr>
    </w:p>
    <w:p>
      <w:pPr>
        <w:pStyle w:val="BodyText"/>
        <w:ind w:left="3259" w:right="1510"/>
      </w:pPr>
      <w:r>
        <w:rPr>
          <w:b/>
          <w:color w:val="231F20"/>
        </w:rPr>
        <w:t>Resolving conflicts between you and others in the lab. </w:t>
      </w:r>
      <w:r>
        <w:rPr>
          <w:color w:val="231F20"/>
        </w:rPr>
        <w:t>Conflicts between the</w:t>
      </w:r>
      <w:r>
        <w:rPr>
          <w:color w:val="231F20"/>
          <w:spacing w:val="80"/>
        </w:rPr>
        <w:t> </w:t>
      </w:r>
      <w:r>
        <w:rPr>
          <w:color w:val="231F20"/>
        </w:rPr>
        <w:t>PI and the lab members also occur. Such conflicts are important and influential in developing the future course of</w:t>
      </w:r>
      <w:r>
        <w:rPr>
          <w:color w:val="231F20"/>
          <w:spacing w:val="40"/>
        </w:rPr>
        <w:t> </w:t>
      </w:r>
      <w:r>
        <w:rPr>
          <w:color w:val="231F20"/>
        </w:rPr>
        <w:t>the lab, particularly during the early stages. It is important that the leader demonstrates interest in receiving and understanding neg-ative feedback and shows a willingness to learn from it, when appropriate. It also is important for the leader to avoid the trap of</w:t>
      </w:r>
      <w:r>
        <w:rPr>
          <w:color w:val="231F20"/>
          <w:spacing w:val="31"/>
        </w:rPr>
        <w:t> </w:t>
      </w:r>
      <w:r>
        <w:rPr>
          <w:color w:val="231F20"/>
        </w:rPr>
        <w:t>dropping his or her leadership respon-sibilities and responding to the challenge by becoming “just another lab member.” In other words, as a PI, you never have just your interests at hand but those of</w:t>
      </w:r>
      <w:r>
        <w:rPr>
          <w:color w:val="231F20"/>
          <w:spacing w:val="36"/>
        </w:rPr>
        <w:t> </w:t>
      </w:r>
      <w:r>
        <w:rPr>
          <w:color w:val="231F20"/>
        </w:rPr>
        <w:t>the lab as a whole.</w:t>
      </w:r>
    </w:p>
    <w:p>
      <w:pPr>
        <w:pStyle w:val="BodyText"/>
        <w:spacing w:before="233"/>
      </w:pPr>
    </w:p>
    <w:p>
      <w:pPr>
        <w:pStyle w:val="Heading2"/>
      </w:pPr>
      <w:r>
        <w:rPr/>
        <mc:AlternateContent>
          <mc:Choice Requires="wps">
            <w:drawing>
              <wp:anchor distT="0" distB="0" distL="0" distR="0" allowOverlap="1" layoutInCell="1" locked="0" behindDoc="0" simplePos="0" relativeHeight="15801344">
                <wp:simplePos x="0" y="0"/>
                <wp:positionH relativeFrom="page">
                  <wp:posOffset>914400</wp:posOffset>
                </wp:positionH>
                <wp:positionV relativeFrom="paragraph">
                  <wp:posOffset>256628</wp:posOffset>
                </wp:positionV>
                <wp:extent cx="6854190" cy="12700"/>
                <wp:effectExtent l="0" t="0" r="0" b="0"/>
                <wp:wrapNone/>
                <wp:docPr id="1314" name="Graphic 1314"/>
                <wp:cNvGraphicFramePr>
                  <a:graphicFrameLocks/>
                </wp:cNvGraphicFramePr>
                <a:graphic>
                  <a:graphicData uri="http://schemas.microsoft.com/office/word/2010/wordprocessingShape">
                    <wps:wsp>
                      <wps:cNvPr id="1314" name="Graphic 1314"/>
                      <wps:cNvSpPr/>
                      <wps:spPr>
                        <a:xfrm>
                          <a:off x="0" y="0"/>
                          <a:ext cx="6854190" cy="12700"/>
                        </a:xfrm>
                        <a:custGeom>
                          <a:avLst/>
                          <a:gdLst/>
                          <a:ahLst/>
                          <a:cxnLst/>
                          <a:rect l="l" t="t" r="r" b="b"/>
                          <a:pathLst>
                            <a:path w="6854190" h="12700">
                              <a:moveTo>
                                <a:pt x="6853834" y="0"/>
                              </a:moveTo>
                              <a:lnTo>
                                <a:pt x="0" y="0"/>
                              </a:lnTo>
                              <a:lnTo>
                                <a:pt x="0" y="12700"/>
                              </a:lnTo>
                              <a:lnTo>
                                <a:pt x="6853834" y="12700"/>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206984pt;width:539.672pt;height:1pt;mso-position-horizontal-relative:page;mso-position-vertical-relative:paragraph;z-index:15801344" id="docshape1254" filled="true" fillcolor="#231f20" stroked="false">
                <v:fill type="solid"/>
                <w10:wrap type="none"/>
              </v:rect>
            </w:pict>
          </mc:Fallback>
        </mc:AlternateContent>
      </w:r>
      <w:bookmarkStart w:name="_TOC_250058" w:id="22"/>
      <w:bookmarkEnd w:id="22"/>
      <w:r>
        <w:rPr>
          <w:color w:val="231F20"/>
          <w:spacing w:val="-2"/>
        </w:rPr>
        <w:t>RESOURCES</w:t>
      </w:r>
    </w:p>
    <w:p>
      <w:pPr>
        <w:spacing w:before="248"/>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Bench:</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color w:val="231F20"/>
          <w:sz w:val="23"/>
        </w:rPr>
        <w:t>.</w:t>
      </w:r>
      <w:r>
        <w:rPr>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1998.</w:t>
      </w:r>
    </w:p>
    <w:p>
      <w:pPr>
        <w:pStyle w:val="BodyText"/>
        <w:spacing w:before="4"/>
      </w:pPr>
    </w:p>
    <w:p>
      <w:pPr>
        <w:spacing w:before="0"/>
        <w:ind w:left="3260" w:right="1519" w:firstLine="0"/>
        <w:jc w:val="left"/>
        <w:rPr>
          <w:sz w:val="23"/>
        </w:rPr>
      </w:pPr>
      <w:r>
        <w:rPr>
          <w:color w:val="231F20"/>
          <w:sz w:val="23"/>
        </w:rPr>
        <w:t>Barker,</w:t>
      </w:r>
      <w:r>
        <w:rPr>
          <w:color w:val="231F20"/>
          <w:spacing w:val="-1"/>
          <w:sz w:val="23"/>
        </w:rPr>
        <w:t> </w:t>
      </w:r>
      <w:r>
        <w:rPr>
          <w:color w:val="231F20"/>
          <w:sz w:val="23"/>
        </w:rPr>
        <w:t>Kathy.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Helm:</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color w:val="231F20"/>
          <w:sz w:val="23"/>
        </w:rPr>
        <w:t>.</w:t>
      </w:r>
      <w:r>
        <w:rPr>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2002.</w:t>
      </w:r>
    </w:p>
    <w:p>
      <w:pPr>
        <w:pStyle w:val="BodyText"/>
        <w:spacing w:before="4"/>
      </w:pPr>
    </w:p>
    <w:p>
      <w:pPr>
        <w:spacing w:before="0"/>
        <w:ind w:left="3260" w:right="0" w:firstLine="0"/>
        <w:jc w:val="left"/>
        <w:rPr>
          <w:sz w:val="23"/>
        </w:rPr>
      </w:pPr>
      <w:r>
        <w:rPr>
          <w:color w:val="231F20"/>
          <w:sz w:val="23"/>
        </w:rPr>
        <w:t>Baron,</w:t>
      </w:r>
      <w:r>
        <w:rPr>
          <w:color w:val="231F20"/>
          <w:spacing w:val="-2"/>
          <w:sz w:val="23"/>
        </w:rPr>
        <w:t> </w:t>
      </w:r>
      <w:r>
        <w:rPr>
          <w:color w:val="231F20"/>
          <w:sz w:val="23"/>
        </w:rPr>
        <w:t>Renee.</w:t>
      </w:r>
      <w:r>
        <w:rPr>
          <w:color w:val="231F20"/>
          <w:spacing w:val="-1"/>
          <w:sz w:val="23"/>
        </w:rPr>
        <w:t> </w:t>
      </w:r>
      <w:r>
        <w:rPr>
          <w:i/>
          <w:color w:val="231F20"/>
          <w:sz w:val="23"/>
        </w:rPr>
        <w:t>What Type Am I</w:t>
      </w:r>
      <w:r>
        <w:rPr>
          <w:color w:val="231F20"/>
          <w:sz w:val="23"/>
        </w:rPr>
        <w:t>. New York, NY: Penguin, </w:t>
      </w:r>
      <w:r>
        <w:rPr>
          <w:color w:val="231F20"/>
          <w:spacing w:val="-2"/>
          <w:sz w:val="23"/>
        </w:rPr>
        <w:t>1998.</w:t>
      </w:r>
    </w:p>
    <w:p>
      <w:pPr>
        <w:pStyle w:val="BodyText"/>
        <w:spacing w:before="2"/>
      </w:pPr>
    </w:p>
    <w:p>
      <w:pPr>
        <w:spacing w:before="0"/>
        <w:ind w:left="3260" w:right="1519" w:firstLine="0"/>
        <w:jc w:val="left"/>
        <w:rPr>
          <w:sz w:val="23"/>
        </w:rPr>
      </w:pPr>
      <w:r>
        <w:rPr>
          <w:color w:val="231F20"/>
          <w:sz w:val="23"/>
        </w:rPr>
        <w:t>Boss, Jeremy M., and Susan H. Eckert. </w:t>
      </w:r>
      <w:r>
        <w:rPr>
          <w:i/>
          <w:color w:val="231F20"/>
          <w:sz w:val="23"/>
        </w:rPr>
        <w:t>Academic Scientists at Work: Navigating the</w:t>
      </w:r>
      <w:r>
        <w:rPr>
          <w:i/>
          <w:color w:val="231F20"/>
          <w:sz w:val="23"/>
        </w:rPr>
        <w:t> Biomedical</w:t>
      </w:r>
      <w:r>
        <w:rPr>
          <w:i/>
          <w:color w:val="231F20"/>
          <w:spacing w:val="-4"/>
          <w:sz w:val="23"/>
        </w:rPr>
        <w:t> </w:t>
      </w:r>
      <w:r>
        <w:rPr>
          <w:i/>
          <w:color w:val="231F20"/>
          <w:sz w:val="23"/>
        </w:rPr>
        <w:t>Research</w:t>
      </w:r>
      <w:r>
        <w:rPr>
          <w:i/>
          <w:color w:val="231F20"/>
          <w:spacing w:val="-4"/>
          <w:sz w:val="23"/>
        </w:rPr>
        <w:t> </w:t>
      </w:r>
      <w:r>
        <w:rPr>
          <w:i/>
          <w:color w:val="231F20"/>
          <w:sz w:val="23"/>
        </w:rPr>
        <w:t>Career.</w:t>
      </w:r>
      <w:r>
        <w:rPr>
          <w:i/>
          <w:color w:val="231F20"/>
          <w:spacing w:val="-4"/>
          <w:sz w:val="23"/>
        </w:rPr>
        <w:t> </w:t>
      </w:r>
      <w:r>
        <w:rPr>
          <w:color w:val="231F20"/>
          <w:sz w:val="23"/>
        </w:rPr>
        <w:t>New</w:t>
      </w:r>
      <w:r>
        <w:rPr>
          <w:color w:val="231F20"/>
          <w:spacing w:val="-4"/>
          <w:sz w:val="23"/>
        </w:rPr>
        <w:t> </w:t>
      </w:r>
      <w:r>
        <w:rPr>
          <w:color w:val="231F20"/>
          <w:sz w:val="23"/>
        </w:rPr>
        <w:t>York,</w:t>
      </w:r>
      <w:r>
        <w:rPr>
          <w:color w:val="231F20"/>
          <w:spacing w:val="-4"/>
          <w:sz w:val="23"/>
        </w:rPr>
        <w:t> </w:t>
      </w:r>
      <w:r>
        <w:rPr>
          <w:color w:val="231F20"/>
          <w:sz w:val="23"/>
        </w:rPr>
        <w:t>NY:</w:t>
      </w:r>
      <w:r>
        <w:rPr>
          <w:color w:val="231F20"/>
          <w:spacing w:val="-4"/>
          <w:sz w:val="23"/>
        </w:rPr>
        <w:t> </w:t>
      </w:r>
      <w:r>
        <w:rPr>
          <w:color w:val="231F20"/>
          <w:sz w:val="23"/>
        </w:rPr>
        <w:t>Kluwer</w:t>
      </w:r>
      <w:r>
        <w:rPr>
          <w:color w:val="231F20"/>
          <w:spacing w:val="-4"/>
          <w:sz w:val="23"/>
        </w:rPr>
        <w:t> </w:t>
      </w:r>
      <w:r>
        <w:rPr>
          <w:color w:val="231F20"/>
          <w:sz w:val="23"/>
        </w:rPr>
        <w:t>Academic/Plenum</w:t>
      </w:r>
      <w:r>
        <w:rPr>
          <w:color w:val="231F20"/>
          <w:spacing w:val="-4"/>
          <w:sz w:val="23"/>
        </w:rPr>
        <w:t> </w:t>
      </w:r>
      <w:r>
        <w:rPr>
          <w:color w:val="231F20"/>
          <w:sz w:val="23"/>
        </w:rPr>
        <w:t>Publishers, </w:t>
      </w:r>
      <w:r>
        <w:rPr>
          <w:color w:val="231F20"/>
          <w:spacing w:val="-2"/>
          <w:sz w:val="23"/>
        </w:rPr>
        <w:t>2003.</w:t>
      </w:r>
    </w:p>
    <w:p>
      <w:pPr>
        <w:pStyle w:val="BodyText"/>
        <w:spacing w:before="13"/>
      </w:pPr>
    </w:p>
    <w:p>
      <w:pPr>
        <w:spacing w:line="230" w:lineRule="auto" w:before="0"/>
        <w:ind w:left="3260" w:right="1599" w:firstLine="0"/>
        <w:jc w:val="left"/>
        <w:rPr>
          <w:sz w:val="23"/>
        </w:rPr>
      </w:pPr>
      <w:r>
        <w:rPr>
          <w:color w:val="231F20"/>
          <w:sz w:val="23"/>
        </w:rPr>
        <w:t>Committee on Assessing Integrity in Research Environments, Institute of Medicine. </w:t>
      </w:r>
      <w:r>
        <w:rPr>
          <w:i/>
          <w:color w:val="231F20"/>
          <w:sz w:val="23"/>
        </w:rPr>
        <w:t>Integrity in Scientific Research: Creating an Environment that Promotes Responsible</w:t>
      </w:r>
      <w:r>
        <w:rPr>
          <w:i/>
          <w:color w:val="231F20"/>
          <w:sz w:val="23"/>
        </w:rPr>
        <w:t> Conduct. </w:t>
      </w:r>
      <w:r>
        <w:rPr>
          <w:color w:val="231F20"/>
          <w:sz w:val="23"/>
        </w:rPr>
        <w:t>Washington, DC: National Academies Press, 2002, </w:t>
      </w:r>
      <w:hyperlink r:id="rId102">
        <w:r>
          <w:rPr>
            <w:rFonts w:ascii="Gill Sans MT"/>
            <w:i/>
            <w:color w:val="005CAB"/>
            <w:sz w:val="24"/>
          </w:rPr>
          <w:t>http://www.nap.edu</w:t>
        </w:r>
      </w:hyperlink>
      <w:r>
        <w:rPr>
          <w:color w:val="231F20"/>
          <w:sz w:val="23"/>
        </w:rPr>
        <w:t>.</w:t>
      </w:r>
    </w:p>
    <w:p>
      <w:pPr>
        <w:pStyle w:val="BodyText"/>
        <w:spacing w:before="4"/>
      </w:pPr>
    </w:p>
    <w:p>
      <w:pPr>
        <w:spacing w:before="0"/>
        <w:ind w:left="3259" w:right="0" w:firstLine="0"/>
        <w:jc w:val="left"/>
        <w:rPr>
          <w:sz w:val="23"/>
        </w:rPr>
      </w:pPr>
      <w:r>
        <w:rPr>
          <w:color w:val="231F20"/>
          <w:sz w:val="23"/>
        </w:rPr>
        <w:t>Goleman,</w:t>
      </w:r>
      <w:r>
        <w:rPr>
          <w:color w:val="231F20"/>
          <w:spacing w:val="-2"/>
          <w:sz w:val="23"/>
        </w:rPr>
        <w:t> </w:t>
      </w:r>
      <w:r>
        <w:rPr>
          <w:color w:val="231F20"/>
          <w:sz w:val="23"/>
        </w:rPr>
        <w:t>Daniel. </w:t>
      </w:r>
      <w:r>
        <w:rPr>
          <w:i/>
          <w:color w:val="231F20"/>
          <w:sz w:val="23"/>
        </w:rPr>
        <w:t>Emotional Intelligence</w:t>
      </w:r>
      <w:r>
        <w:rPr>
          <w:color w:val="231F20"/>
          <w:sz w:val="23"/>
        </w:rPr>
        <w:t>. New York, NY: Bantam Books,</w:t>
      </w:r>
      <w:r>
        <w:rPr>
          <w:color w:val="231F20"/>
          <w:spacing w:val="1"/>
          <w:sz w:val="23"/>
        </w:rPr>
        <w:t> </w:t>
      </w:r>
      <w:r>
        <w:rPr>
          <w:color w:val="231F20"/>
          <w:spacing w:val="-2"/>
          <w:sz w:val="23"/>
        </w:rPr>
        <w:t>1995.</w:t>
      </w:r>
    </w:p>
    <w:p>
      <w:pPr>
        <w:pStyle w:val="BodyText"/>
        <w:spacing w:before="3"/>
      </w:pPr>
    </w:p>
    <w:p>
      <w:pPr>
        <w:spacing w:before="0"/>
        <w:ind w:left="3259" w:right="1519" w:firstLine="0"/>
        <w:jc w:val="left"/>
        <w:rPr>
          <w:sz w:val="23"/>
        </w:rPr>
      </w:pPr>
      <w:r>
        <w:rPr>
          <w:color w:val="231F20"/>
          <w:sz w:val="23"/>
        </w:rPr>
        <w:t>Harmening, Denise M. </w:t>
      </w:r>
      <w:r>
        <w:rPr>
          <w:i/>
          <w:color w:val="231F20"/>
          <w:sz w:val="23"/>
        </w:rPr>
        <w:t>Laboratory Management: Principles and Processes. </w:t>
      </w:r>
      <w:r>
        <w:rPr>
          <w:color w:val="231F20"/>
          <w:sz w:val="23"/>
        </w:rPr>
        <w:t>Upper Saddle River, NJ: Prentice Hall, 2003.</w:t>
      </w:r>
    </w:p>
    <w:p>
      <w:pPr>
        <w:pStyle w:val="BodyText"/>
        <w:spacing w:before="3"/>
      </w:pPr>
    </w:p>
    <w:p>
      <w:pPr>
        <w:spacing w:before="1"/>
        <w:ind w:left="3259" w:right="1519" w:firstLine="0"/>
        <w:jc w:val="left"/>
        <w:rPr>
          <w:sz w:val="23"/>
        </w:rPr>
      </w:pPr>
      <w:r>
        <w:rPr>
          <w:color w:val="231F20"/>
          <w:sz w:val="23"/>
        </w:rPr>
        <w:t>O’Neil, John. </w:t>
      </w:r>
      <w:r>
        <w:rPr>
          <w:i/>
          <w:color w:val="231F20"/>
          <w:sz w:val="23"/>
        </w:rPr>
        <w:t>Leadership Aikido: 6 Business Practices That Can Turn Your Life Around</w:t>
      </w:r>
      <w:r>
        <w:rPr>
          <w:color w:val="231F20"/>
          <w:sz w:val="23"/>
        </w:rPr>
        <w:t>. New York, NY: Three Rivers Press, 1999.</w:t>
      </w:r>
    </w:p>
    <w:p>
      <w:pPr>
        <w:pStyle w:val="BodyText"/>
        <w:spacing w:before="3"/>
      </w:pPr>
    </w:p>
    <w:p>
      <w:pPr>
        <w:spacing w:before="0"/>
        <w:ind w:left="3259" w:right="0" w:firstLine="0"/>
        <w:jc w:val="left"/>
        <w:rPr>
          <w:sz w:val="23"/>
        </w:rPr>
      </w:pPr>
      <w:r>
        <w:rPr>
          <w:color w:val="231F20"/>
          <w:sz w:val="23"/>
        </w:rPr>
        <w:t>Ridley,</w:t>
      </w:r>
      <w:r>
        <w:rPr>
          <w:color w:val="231F20"/>
          <w:spacing w:val="-2"/>
          <w:sz w:val="23"/>
        </w:rPr>
        <w:t> </w:t>
      </w:r>
      <w:r>
        <w:rPr>
          <w:color w:val="231F20"/>
          <w:sz w:val="23"/>
        </w:rPr>
        <w:t>Matt.</w:t>
      </w:r>
      <w:r>
        <w:rPr>
          <w:color w:val="231F20"/>
          <w:spacing w:val="-1"/>
          <w:sz w:val="23"/>
        </w:rPr>
        <w:t> </w:t>
      </w:r>
      <w:r>
        <w:rPr>
          <w:i/>
          <w:color w:val="231F20"/>
          <w:sz w:val="23"/>
        </w:rPr>
        <w:t>The</w:t>
      </w:r>
      <w:r>
        <w:rPr>
          <w:i/>
          <w:color w:val="231F20"/>
          <w:spacing w:val="-1"/>
          <w:sz w:val="23"/>
        </w:rPr>
        <w:t> </w:t>
      </w:r>
      <w:r>
        <w:rPr>
          <w:i/>
          <w:color w:val="231F20"/>
          <w:sz w:val="23"/>
        </w:rPr>
        <w:t>Origin</w:t>
      </w:r>
      <w:r>
        <w:rPr>
          <w:i/>
          <w:color w:val="231F20"/>
          <w:spacing w:val="-1"/>
          <w:sz w:val="23"/>
        </w:rPr>
        <w:t> </w:t>
      </w:r>
      <w:r>
        <w:rPr>
          <w:i/>
          <w:color w:val="231F20"/>
          <w:sz w:val="23"/>
        </w:rPr>
        <w:t>of</w:t>
      </w:r>
      <w:r>
        <w:rPr>
          <w:i/>
          <w:color w:val="231F20"/>
          <w:spacing w:val="46"/>
          <w:sz w:val="23"/>
        </w:rPr>
        <w:t> </w:t>
      </w:r>
      <w:r>
        <w:rPr>
          <w:i/>
          <w:color w:val="231F20"/>
          <w:sz w:val="23"/>
        </w:rPr>
        <w:t>Virtue.</w:t>
      </w:r>
      <w:r>
        <w:rPr>
          <w:i/>
          <w:color w:val="231F20"/>
          <w:spacing w:val="-1"/>
          <w:sz w:val="23"/>
        </w:rPr>
        <w:t> </w:t>
      </w:r>
      <w:r>
        <w:rPr>
          <w:color w:val="231F20"/>
          <w:sz w:val="23"/>
        </w:rPr>
        <w:t>New</w:t>
      </w:r>
      <w:r>
        <w:rPr>
          <w:color w:val="231F20"/>
          <w:spacing w:val="-1"/>
          <w:sz w:val="23"/>
        </w:rPr>
        <w:t> </w:t>
      </w:r>
      <w:r>
        <w:rPr>
          <w:color w:val="231F20"/>
          <w:sz w:val="23"/>
        </w:rPr>
        <w:t>York,</w:t>
      </w:r>
      <w:r>
        <w:rPr>
          <w:color w:val="231F20"/>
          <w:spacing w:val="-1"/>
          <w:sz w:val="23"/>
        </w:rPr>
        <w:t> </w:t>
      </w:r>
      <w:r>
        <w:rPr>
          <w:color w:val="231F20"/>
          <w:sz w:val="23"/>
        </w:rPr>
        <w:t>NY:</w:t>
      </w:r>
      <w:r>
        <w:rPr>
          <w:color w:val="231F20"/>
          <w:spacing w:val="-1"/>
          <w:sz w:val="23"/>
        </w:rPr>
        <w:t> </w:t>
      </w:r>
      <w:r>
        <w:rPr>
          <w:color w:val="231F20"/>
          <w:sz w:val="23"/>
        </w:rPr>
        <w:t>Penguin,</w:t>
      </w:r>
      <w:r>
        <w:rPr>
          <w:color w:val="231F20"/>
          <w:spacing w:val="-1"/>
          <w:sz w:val="23"/>
        </w:rPr>
        <w:t> </w:t>
      </w:r>
      <w:r>
        <w:rPr>
          <w:color w:val="231F20"/>
          <w:spacing w:val="-2"/>
          <w:sz w:val="23"/>
        </w:rPr>
        <w:t>1996.</w:t>
      </w:r>
    </w:p>
    <w:p>
      <w:pPr>
        <w:spacing w:after="0"/>
        <w:jc w:val="left"/>
        <w:rPr>
          <w:sz w:val="23"/>
        </w:rPr>
        <w:sectPr>
          <w:pgSz w:w="12240" w:h="15840"/>
          <w:pgMar w:header="657" w:footer="716" w:top="1080" w:bottom="900" w:left="0" w:right="0"/>
        </w:sectPr>
      </w:pPr>
    </w:p>
    <w:p>
      <w:pPr>
        <w:pStyle w:val="Heading2"/>
        <w:spacing w:line="206" w:lineRule="auto" w:before="336"/>
        <w:ind w:right="1823"/>
      </w:pPr>
      <w:r>
        <w:rPr/>
        <mc:AlternateContent>
          <mc:Choice Requires="wps">
            <w:drawing>
              <wp:anchor distT="0" distB="0" distL="0" distR="0" allowOverlap="1" layoutInCell="1" locked="0" behindDoc="1" simplePos="0" relativeHeight="487661056">
                <wp:simplePos x="0" y="0"/>
                <wp:positionH relativeFrom="page">
                  <wp:posOffset>0</wp:posOffset>
                </wp:positionH>
                <wp:positionV relativeFrom="paragraph">
                  <wp:posOffset>643166</wp:posOffset>
                </wp:positionV>
                <wp:extent cx="6858000" cy="17145"/>
                <wp:effectExtent l="0" t="0" r="0" b="0"/>
                <wp:wrapTopAndBottom/>
                <wp:docPr id="1315" name="Graphic 1315"/>
                <wp:cNvGraphicFramePr>
                  <a:graphicFrameLocks/>
                </wp:cNvGraphicFramePr>
                <a:graphic>
                  <a:graphicData uri="http://schemas.microsoft.com/office/word/2010/wordprocessingShape">
                    <wps:wsp>
                      <wps:cNvPr id="1315" name="Graphic 1315"/>
                      <wps:cNvSpPr/>
                      <wps:spPr>
                        <a:xfrm>
                          <a:off x="0" y="0"/>
                          <a:ext cx="6858000" cy="17145"/>
                        </a:xfrm>
                        <a:custGeom>
                          <a:avLst/>
                          <a:gdLst/>
                          <a:ahLst/>
                          <a:cxnLst/>
                          <a:rect l="l" t="t" r="r" b="b"/>
                          <a:pathLst>
                            <a:path w="6858000" h="17145">
                              <a:moveTo>
                                <a:pt x="6858000" y="0"/>
                              </a:moveTo>
                              <a:lnTo>
                                <a:pt x="0" y="0"/>
                              </a:lnTo>
                              <a:lnTo>
                                <a:pt x="0" y="16548"/>
                              </a:lnTo>
                              <a:lnTo>
                                <a:pt x="6858000" y="16548"/>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50.643002pt;width:540pt;height:1.303pt;mso-position-horizontal-relative:page;mso-position-vertical-relative:paragraph;z-index:-15655424;mso-wrap-distance-left:0;mso-wrap-distance-right:0" id="docshape1255" filled="true" fillcolor="#231f20" stroked="false">
                <v:fill type="solid"/>
                <w10:wrap type="topAndBottom"/>
              </v:rect>
            </w:pict>
          </mc:Fallback>
        </mc:AlternateContent>
      </w:r>
      <w:bookmarkStart w:name="_TOC_250057" w:id="23"/>
      <w:r>
        <w:rPr>
          <w:color w:val="231F20"/>
        </w:rPr>
        <w:t>APPENDIX 1: THE FOUR PREFERENCES THAT</w:t>
      </w:r>
      <w:r>
        <w:rPr>
          <w:color w:val="231F20"/>
          <w:spacing w:val="-23"/>
        </w:rPr>
        <w:t> </w:t>
      </w:r>
      <w:r>
        <w:rPr>
          <w:color w:val="231F20"/>
        </w:rPr>
        <w:t>MAKE</w:t>
      </w:r>
      <w:r>
        <w:rPr>
          <w:color w:val="231F20"/>
          <w:spacing w:val="-13"/>
        </w:rPr>
        <w:t> </w:t>
      </w:r>
      <w:r>
        <w:rPr>
          <w:color w:val="231F20"/>
        </w:rPr>
        <w:t>UP</w:t>
      </w:r>
      <w:r>
        <w:rPr>
          <w:color w:val="231F20"/>
          <w:spacing w:val="-47"/>
        </w:rPr>
        <w:t> </w:t>
      </w:r>
      <w:r>
        <w:rPr>
          <w:color w:val="231F20"/>
        </w:rPr>
        <w:t>YOUR</w:t>
      </w:r>
      <w:r>
        <w:rPr>
          <w:color w:val="231F20"/>
          <w:spacing w:val="-10"/>
        </w:rPr>
        <w:t> </w:t>
      </w:r>
      <w:r>
        <w:rPr>
          <w:color w:val="231F20"/>
        </w:rPr>
        <w:t>PERSONALITY</w:t>
      </w:r>
      <w:r>
        <w:rPr>
          <w:color w:val="231F20"/>
          <w:spacing w:val="-39"/>
        </w:rPr>
        <w:t> </w:t>
      </w:r>
      <w:bookmarkEnd w:id="23"/>
      <w:r>
        <w:rPr>
          <w:color w:val="231F20"/>
          <w:spacing w:val="-4"/>
        </w:rPr>
        <w:t>TYPE</w:t>
      </w:r>
    </w:p>
    <w:p>
      <w:pPr>
        <w:pStyle w:val="BodyText"/>
        <w:spacing w:before="195"/>
        <w:ind w:left="3260" w:right="1823"/>
      </w:pPr>
      <w:r>
        <w:rPr>
          <w:color w:val="231F20"/>
        </w:rPr>
        <w:t>The Myers-Briggs Type Indicator describes four pairs of</w:t>
      </w:r>
      <w:r>
        <w:rPr>
          <w:color w:val="231F20"/>
          <w:spacing w:val="40"/>
        </w:rPr>
        <w:t> </w:t>
      </w:r>
      <w:r>
        <w:rPr>
          <w:color w:val="231F20"/>
        </w:rPr>
        <w:t>opposite behaviors.</w:t>
      </w:r>
      <w:r>
        <w:rPr>
          <w:color w:val="231F20"/>
          <w:spacing w:val="40"/>
        </w:rPr>
        <w:t> </w:t>
      </w:r>
      <w:r>
        <w:rPr>
          <w:color w:val="231F20"/>
        </w:rPr>
        <w:t>Everyone prefers one behavior from each pair, and generally uses it more than</w:t>
      </w:r>
      <w:r>
        <w:rPr>
          <w:color w:val="231F20"/>
          <w:spacing w:val="80"/>
          <w:w w:val="150"/>
        </w:rPr>
        <w:t> </w:t>
      </w:r>
      <w:r>
        <w:rPr>
          <w:color w:val="231F20"/>
        </w:rPr>
        <w:t>its opposite.</w:t>
      </w:r>
    </w:p>
    <w:p>
      <w:pPr>
        <w:pStyle w:val="BodyText"/>
        <w:spacing w:before="4"/>
      </w:pPr>
    </w:p>
    <w:p>
      <w:pPr>
        <w:pStyle w:val="Heading7"/>
        <w:numPr>
          <w:ilvl w:val="0"/>
          <w:numId w:val="19"/>
        </w:numPr>
        <w:tabs>
          <w:tab w:pos="3472" w:val="left" w:leader="none"/>
        </w:tabs>
        <w:spacing w:line="240" w:lineRule="auto" w:before="0" w:after="0"/>
        <w:ind w:left="3472" w:right="0" w:hanging="212"/>
        <w:jc w:val="left"/>
      </w:pPr>
      <w:r>
        <w:rPr>
          <w:color w:val="231F20"/>
        </w:rPr>
        <w:t>Ways of</w:t>
      </w:r>
      <w:r>
        <w:rPr>
          <w:color w:val="231F20"/>
          <w:spacing w:val="34"/>
        </w:rPr>
        <w:t> </w:t>
      </w:r>
      <w:r>
        <w:rPr>
          <w:color w:val="231F20"/>
        </w:rPr>
        <w:t>Gaining</w:t>
      </w:r>
      <w:r>
        <w:rPr>
          <w:color w:val="231F20"/>
          <w:spacing w:val="1"/>
        </w:rPr>
        <w:t> </w:t>
      </w:r>
      <w:r>
        <w:rPr>
          <w:color w:val="231F20"/>
          <w:spacing w:val="-2"/>
        </w:rPr>
        <w:t>Energy</w:t>
      </w:r>
    </w:p>
    <w:p>
      <w:pPr>
        <w:pStyle w:val="BodyText"/>
        <w:spacing w:before="3"/>
        <w:rPr>
          <w:b/>
        </w:rPr>
      </w:pPr>
    </w:p>
    <w:p>
      <w:pPr>
        <w:pStyle w:val="BodyText"/>
        <w:ind w:left="3260" w:right="1519"/>
      </w:pPr>
      <w:r>
        <w:rPr>
          <w:b/>
          <w:color w:val="231F20"/>
        </w:rPr>
        <w:t>Extroversion. </w:t>
      </w:r>
      <w:r>
        <w:rPr>
          <w:color w:val="231F20"/>
        </w:rPr>
        <w:t>An extroverted individual focuses on the outside world and gets energy by interacting with people and doing things. Extroverts want time to talk, to have something to do, to have a voice, and action.</w:t>
      </w:r>
    </w:p>
    <w:p>
      <w:pPr>
        <w:pStyle w:val="BodyText"/>
        <w:spacing w:before="5"/>
      </w:pPr>
    </w:p>
    <w:p>
      <w:pPr>
        <w:pStyle w:val="BodyText"/>
        <w:ind w:left="3260" w:right="1488"/>
        <w:jc w:val="both"/>
      </w:pPr>
      <w:r>
        <w:rPr>
          <w:b/>
          <w:color w:val="231F20"/>
        </w:rPr>
        <w:t>Introversion. </w:t>
      </w:r>
      <w:r>
        <w:rPr>
          <w:color w:val="231F20"/>
        </w:rPr>
        <w:t>An introverted individual focuses on the inner world and gets energy by reflecting on information, ideas, and concepts. Introverts want time alone, to be asked what they think, thought-out written communication, time to think, and time to assimilate before action.</w:t>
      </w:r>
    </w:p>
    <w:p>
      <w:pPr>
        <w:pStyle w:val="BodyText"/>
        <w:spacing w:before="6"/>
      </w:pPr>
    </w:p>
    <w:p>
      <w:pPr>
        <w:pStyle w:val="BodyText"/>
        <w:ind w:left="3260" w:right="1726"/>
        <w:jc w:val="both"/>
      </w:pPr>
      <w:r>
        <w:rPr>
          <w:color w:val="231F20"/>
        </w:rPr>
        <w:t>Example: During a lab meeting extroverts are the ones who tend to talk and ask lots of</w:t>
      </w:r>
      <w:r>
        <w:rPr>
          <w:color w:val="231F20"/>
          <w:spacing w:val="40"/>
        </w:rPr>
        <w:t> </w:t>
      </w:r>
      <w:r>
        <w:rPr>
          <w:color w:val="231F20"/>
        </w:rPr>
        <w:t>questions. Introverts are participating just as much, but doing so in their heads. As PI, you will probably need to call on some of</w:t>
      </w:r>
      <w:r>
        <w:rPr>
          <w:color w:val="231F20"/>
          <w:spacing w:val="30"/>
        </w:rPr>
        <w:t> </w:t>
      </w:r>
      <w:r>
        <w:rPr>
          <w:color w:val="231F20"/>
        </w:rPr>
        <w:t>the introverts during the meeting to hear their ideas. If</w:t>
      </w:r>
      <w:r>
        <w:rPr>
          <w:color w:val="231F20"/>
          <w:spacing w:val="36"/>
        </w:rPr>
        <w:t> </w:t>
      </w:r>
      <w:r>
        <w:rPr>
          <w:color w:val="231F20"/>
        </w:rPr>
        <w:t>you, the PI, are a strong introvert, you may prefer giving feedback in one-on-one meetings.</w:t>
      </w:r>
    </w:p>
    <w:p>
      <w:pPr>
        <w:pStyle w:val="BodyText"/>
        <w:spacing w:before="7"/>
      </w:pPr>
    </w:p>
    <w:p>
      <w:pPr>
        <w:pStyle w:val="Heading7"/>
        <w:numPr>
          <w:ilvl w:val="0"/>
          <w:numId w:val="19"/>
        </w:numPr>
        <w:tabs>
          <w:tab w:pos="3489" w:val="left" w:leader="none"/>
        </w:tabs>
        <w:spacing w:line="240" w:lineRule="auto" w:before="0" w:after="0"/>
        <w:ind w:left="3489" w:right="0" w:hanging="229"/>
        <w:jc w:val="left"/>
      </w:pPr>
      <w:r>
        <w:rPr>
          <w:color w:val="231F20"/>
        </w:rPr>
        <w:t>Ways of</w:t>
      </w:r>
      <w:r>
        <w:rPr>
          <w:color w:val="231F20"/>
          <w:spacing w:val="33"/>
        </w:rPr>
        <w:t> </w:t>
      </w:r>
      <w:r>
        <w:rPr>
          <w:color w:val="231F20"/>
        </w:rPr>
        <w:t>Gathering</w:t>
      </w:r>
      <w:r>
        <w:rPr>
          <w:color w:val="231F20"/>
          <w:spacing w:val="1"/>
        </w:rPr>
        <w:t> </w:t>
      </w:r>
      <w:r>
        <w:rPr>
          <w:color w:val="231F20"/>
          <w:spacing w:val="-2"/>
        </w:rPr>
        <w:t>Information</w:t>
      </w:r>
    </w:p>
    <w:p>
      <w:pPr>
        <w:pStyle w:val="BodyText"/>
        <w:spacing w:before="2"/>
        <w:rPr>
          <w:b/>
        </w:rPr>
      </w:pPr>
    </w:p>
    <w:p>
      <w:pPr>
        <w:pStyle w:val="BodyText"/>
        <w:ind w:left="3260" w:right="1519"/>
      </w:pPr>
      <w:r>
        <w:rPr>
          <w:b/>
          <w:color w:val="231F20"/>
        </w:rPr>
        <w:t>Sensing.</w:t>
      </w:r>
      <w:r>
        <w:rPr>
          <w:b/>
          <w:color w:val="231F20"/>
          <w:spacing w:val="-1"/>
        </w:rPr>
        <w:t> </w:t>
      </w:r>
      <w:r>
        <w:rPr>
          <w:color w:val="231F20"/>
        </w:rPr>
        <w:t>A</w:t>
      </w:r>
      <w:r>
        <w:rPr>
          <w:color w:val="231F20"/>
          <w:spacing w:val="-1"/>
        </w:rPr>
        <w:t> </w:t>
      </w:r>
      <w:r>
        <w:rPr>
          <w:color w:val="231F20"/>
        </w:rPr>
        <w:t>sensing</w:t>
      </w:r>
      <w:r>
        <w:rPr>
          <w:color w:val="231F20"/>
          <w:spacing w:val="-1"/>
        </w:rPr>
        <w:t> </w:t>
      </w:r>
      <w:r>
        <w:rPr>
          <w:color w:val="231F20"/>
        </w:rPr>
        <w:t>individual</w:t>
      </w:r>
      <w:r>
        <w:rPr>
          <w:color w:val="231F20"/>
          <w:spacing w:val="-1"/>
        </w:rPr>
        <w:t> </w:t>
      </w:r>
      <w:r>
        <w:rPr>
          <w:color w:val="231F20"/>
        </w:rPr>
        <w:t>notices</w:t>
      </w:r>
      <w:r>
        <w:rPr>
          <w:color w:val="231F20"/>
          <w:spacing w:val="-1"/>
        </w:rPr>
        <w:t> </w:t>
      </w:r>
      <w:r>
        <w:rPr>
          <w:color w:val="231F20"/>
        </w:rPr>
        <w:t>and</w:t>
      </w:r>
      <w:r>
        <w:rPr>
          <w:color w:val="231F20"/>
          <w:spacing w:val="-1"/>
        </w:rPr>
        <w:t> </w:t>
      </w:r>
      <w:r>
        <w:rPr>
          <w:color w:val="231F20"/>
        </w:rPr>
        <w:t>trusts</w:t>
      </w:r>
      <w:r>
        <w:rPr>
          <w:color w:val="231F20"/>
          <w:spacing w:val="-1"/>
        </w:rPr>
        <w:t> </w:t>
      </w:r>
      <w:r>
        <w:rPr>
          <w:color w:val="231F20"/>
        </w:rPr>
        <w:t>facts,</w:t>
      </w:r>
      <w:r>
        <w:rPr>
          <w:color w:val="231F20"/>
          <w:spacing w:val="-1"/>
        </w:rPr>
        <w:t> </w:t>
      </w:r>
      <w:r>
        <w:rPr>
          <w:color w:val="231F20"/>
        </w:rPr>
        <w:t>details,</w:t>
      </w:r>
      <w:r>
        <w:rPr>
          <w:color w:val="231F20"/>
          <w:spacing w:val="-1"/>
        </w:rPr>
        <w:t> </w:t>
      </w:r>
      <w:r>
        <w:rPr>
          <w:color w:val="231F20"/>
        </w:rPr>
        <w:t>and</w:t>
      </w:r>
      <w:r>
        <w:rPr>
          <w:color w:val="231F20"/>
          <w:spacing w:val="-1"/>
        </w:rPr>
        <w:t> </w:t>
      </w:r>
      <w:r>
        <w:rPr>
          <w:color w:val="231F20"/>
        </w:rPr>
        <w:t>present</w:t>
      </w:r>
      <w:r>
        <w:rPr>
          <w:color w:val="231F20"/>
          <w:spacing w:val="-1"/>
        </w:rPr>
        <w:t> </w:t>
      </w:r>
      <w:r>
        <w:rPr>
          <w:color w:val="231F20"/>
        </w:rPr>
        <w:t>realities. Sensing types want concrete data, specifics and details, connections to the past, realistic description of</w:t>
      </w:r>
      <w:r>
        <w:rPr>
          <w:color w:val="231F20"/>
          <w:spacing w:val="40"/>
        </w:rPr>
        <w:t> </w:t>
      </w:r>
      <w:r>
        <w:rPr>
          <w:color w:val="231F20"/>
        </w:rPr>
        <w:t>the future, clear guidelines, roles, and expectations.</w:t>
      </w:r>
    </w:p>
    <w:p>
      <w:pPr>
        <w:pStyle w:val="BodyText"/>
        <w:spacing w:before="5"/>
      </w:pPr>
    </w:p>
    <w:p>
      <w:pPr>
        <w:pStyle w:val="BodyText"/>
        <w:ind w:left="3260" w:right="1606"/>
        <w:jc w:val="both"/>
      </w:pPr>
      <w:r>
        <w:rPr>
          <w:b/>
          <w:color w:val="231F20"/>
        </w:rPr>
        <w:t>Intuition. </w:t>
      </w:r>
      <w:r>
        <w:rPr>
          <w:color w:val="231F20"/>
        </w:rPr>
        <w:t>An intuitive individual attends to and trusts interrelationships, theories, and future possibilities. Intuitive types want the overall rationale (big picture), gen-eral directions, pictures of</w:t>
      </w:r>
      <w:r>
        <w:rPr>
          <w:color w:val="231F20"/>
          <w:spacing w:val="40"/>
        </w:rPr>
        <w:t> </w:t>
      </w:r>
      <w:r>
        <w:rPr>
          <w:color w:val="231F20"/>
        </w:rPr>
        <w:t>the future, and opportunities to participate.</w:t>
      </w:r>
    </w:p>
    <w:p>
      <w:pPr>
        <w:pStyle w:val="BodyText"/>
        <w:spacing w:before="5"/>
      </w:pPr>
    </w:p>
    <w:p>
      <w:pPr>
        <w:pStyle w:val="BodyText"/>
        <w:ind w:left="3260" w:right="1483"/>
      </w:pPr>
      <w:r>
        <w:rPr>
          <w:color w:val="231F20"/>
        </w:rPr>
        <w:t>Example: When interviewing candidates for a position in the lab, the sensing PI</w:t>
      </w:r>
      <w:r>
        <w:rPr>
          <w:color w:val="231F20"/>
          <w:spacing w:val="80"/>
          <w:w w:val="150"/>
        </w:rPr>
        <w:t> </w:t>
      </w:r>
      <w:r>
        <w:rPr>
          <w:color w:val="231F20"/>
        </w:rPr>
        <w:t>will have a standard set of</w:t>
      </w:r>
      <w:r>
        <w:rPr>
          <w:color w:val="231F20"/>
          <w:spacing w:val="40"/>
        </w:rPr>
        <w:t> </w:t>
      </w:r>
      <w:r>
        <w:rPr>
          <w:color w:val="231F20"/>
        </w:rPr>
        <w:t>questions that he or she goes through with all candi-dates. The sensing PI will call all the references for each candidate. The intuitive PI, on the other hand, will “know” who to hire after a five-minute conversation with a candidate, regardless of</w:t>
      </w:r>
      <w:r>
        <w:rPr>
          <w:color w:val="231F20"/>
          <w:spacing w:val="40"/>
        </w:rPr>
        <w:t> </w:t>
      </w:r>
      <w:r>
        <w:rPr>
          <w:color w:val="231F20"/>
        </w:rPr>
        <w:t>whether or not the candidate has all the necessary qualifi-cations. Both types need to recognize their preferences and take them into consid-eration. In the interview case, for instance, the intuitive PI should prepare a</w:t>
      </w:r>
      <w:r>
        <w:rPr>
          <w:color w:val="231F20"/>
          <w:spacing w:val="40"/>
        </w:rPr>
        <w:t> </w:t>
      </w:r>
      <w:r>
        <w:rPr>
          <w:color w:val="231F20"/>
        </w:rPr>
        <w:t>standard set of</w:t>
      </w:r>
      <w:r>
        <w:rPr>
          <w:color w:val="231F20"/>
          <w:spacing w:val="40"/>
        </w:rPr>
        <w:t> </w:t>
      </w:r>
      <w:r>
        <w:rPr>
          <w:color w:val="231F20"/>
        </w:rPr>
        <w:t>questions that are asked of</w:t>
      </w:r>
      <w:r>
        <w:rPr>
          <w:color w:val="231F20"/>
          <w:spacing w:val="40"/>
        </w:rPr>
        <w:t> </w:t>
      </w:r>
      <w:r>
        <w:rPr>
          <w:color w:val="231F20"/>
        </w:rPr>
        <w:t>each candidate. On the other hand,</w:t>
      </w:r>
      <w:r>
        <w:rPr>
          <w:color w:val="231F20"/>
          <w:spacing w:val="80"/>
        </w:rPr>
        <w:t> </w:t>
      </w:r>
      <w:r>
        <w:rPr>
          <w:color w:val="231F20"/>
        </w:rPr>
        <w:t>once the sensing PI has run through his or her set of</w:t>
      </w:r>
      <w:r>
        <w:rPr>
          <w:color w:val="231F20"/>
          <w:spacing w:val="40"/>
        </w:rPr>
        <w:t> </w:t>
      </w:r>
      <w:r>
        <w:rPr>
          <w:color w:val="231F20"/>
        </w:rPr>
        <w:t>already prepared questions,</w:t>
      </w:r>
      <w:r>
        <w:rPr>
          <w:color w:val="231F20"/>
          <w:spacing w:val="80"/>
        </w:rPr>
        <w:t> </w:t>
      </w:r>
      <w:r>
        <w:rPr>
          <w:color w:val="231F20"/>
        </w:rPr>
        <w:t>he or she should try to let the conversation wander to learn things about the candidate that could not be gleaned from the list of</w:t>
      </w:r>
      <w:r>
        <w:rPr>
          <w:color w:val="231F20"/>
          <w:spacing w:val="40"/>
        </w:rPr>
        <w:t> </w:t>
      </w:r>
      <w:r>
        <w:rPr>
          <w:color w:val="231F20"/>
        </w:rPr>
        <w:t>questions.</w:t>
      </w:r>
    </w:p>
    <w:p>
      <w:pPr>
        <w:pStyle w:val="BodyText"/>
        <w:spacing w:after="0"/>
        <w:sectPr>
          <w:pgSz w:w="12240" w:h="15840"/>
          <w:pgMar w:header="655" w:footer="717" w:top="1080" w:bottom="900" w:left="0" w:right="0"/>
        </w:sectPr>
      </w:pPr>
    </w:p>
    <w:p>
      <w:pPr>
        <w:pStyle w:val="BodyText"/>
        <w:spacing w:before="67"/>
      </w:pPr>
    </w:p>
    <w:p>
      <w:pPr>
        <w:pStyle w:val="Heading7"/>
        <w:numPr>
          <w:ilvl w:val="0"/>
          <w:numId w:val="19"/>
        </w:numPr>
        <w:tabs>
          <w:tab w:pos="3489" w:val="left" w:leader="none"/>
        </w:tabs>
        <w:spacing w:line="240" w:lineRule="auto" w:before="0" w:after="0"/>
        <w:ind w:left="3489" w:right="0" w:hanging="229"/>
        <w:jc w:val="left"/>
      </w:pPr>
      <w:r>
        <w:rPr>
          <w:color w:val="231F20"/>
        </w:rPr>
        <w:t>Ways of</w:t>
      </w:r>
      <w:r>
        <w:rPr>
          <w:color w:val="231F20"/>
          <w:spacing w:val="33"/>
        </w:rPr>
        <w:t> </w:t>
      </w:r>
      <w:r>
        <w:rPr>
          <w:color w:val="231F20"/>
        </w:rPr>
        <w:t>Making</w:t>
      </w:r>
      <w:r>
        <w:rPr>
          <w:color w:val="231F20"/>
          <w:spacing w:val="1"/>
        </w:rPr>
        <w:t> </w:t>
      </w:r>
      <w:r>
        <w:rPr>
          <w:color w:val="231F20"/>
          <w:spacing w:val="-2"/>
        </w:rPr>
        <w:t>Decisions</w:t>
      </w:r>
    </w:p>
    <w:p>
      <w:pPr>
        <w:pStyle w:val="BodyText"/>
        <w:spacing w:before="2"/>
        <w:rPr>
          <w:b/>
        </w:rPr>
      </w:pPr>
    </w:p>
    <w:p>
      <w:pPr>
        <w:pStyle w:val="BodyText"/>
        <w:spacing w:before="1"/>
        <w:ind w:left="3260" w:right="1519"/>
      </w:pPr>
      <w:r>
        <w:rPr>
          <w:b/>
          <w:color w:val="231F20"/>
        </w:rPr>
        <w:t>Thinking. </w:t>
      </w:r>
      <w:r>
        <w:rPr>
          <w:color w:val="231F20"/>
        </w:rPr>
        <w:t>A thinking individual makes decisions using logical, objective analysis. Thinking types want to understand the rationale behind changes; have clarity about the decision-making process; understand goals and future structure; and want com-petent leadership, fairness, and equity.</w:t>
      </w:r>
    </w:p>
    <w:p>
      <w:pPr>
        <w:pStyle w:val="BodyText"/>
        <w:spacing w:before="5"/>
      </w:pPr>
    </w:p>
    <w:p>
      <w:pPr>
        <w:pStyle w:val="BodyText"/>
        <w:spacing w:before="1"/>
        <w:ind w:left="3260" w:right="1519"/>
      </w:pPr>
      <w:r>
        <w:rPr>
          <w:b/>
          <w:color w:val="231F20"/>
        </w:rPr>
        <w:t>Feeling.</w:t>
      </w:r>
      <w:r>
        <w:rPr>
          <w:b/>
          <w:color w:val="231F20"/>
          <w:spacing w:val="-1"/>
        </w:rPr>
        <w:t> </w:t>
      </w:r>
      <w:r>
        <w:rPr>
          <w:color w:val="231F20"/>
        </w:rPr>
        <w:t>A</w:t>
      </w:r>
      <w:r>
        <w:rPr>
          <w:color w:val="231F20"/>
          <w:spacing w:val="-1"/>
        </w:rPr>
        <w:t> </w:t>
      </w:r>
      <w:r>
        <w:rPr>
          <w:color w:val="231F20"/>
        </w:rPr>
        <w:t>feeling</w:t>
      </w:r>
      <w:r>
        <w:rPr>
          <w:color w:val="231F20"/>
          <w:spacing w:val="-1"/>
        </w:rPr>
        <w:t> </w:t>
      </w:r>
      <w:r>
        <w:rPr>
          <w:color w:val="231F20"/>
        </w:rPr>
        <w:t>individual</w:t>
      </w:r>
      <w:r>
        <w:rPr>
          <w:color w:val="231F20"/>
          <w:spacing w:val="-1"/>
        </w:rPr>
        <w:t> </w:t>
      </w:r>
      <w:r>
        <w:rPr>
          <w:color w:val="231F20"/>
        </w:rPr>
        <w:t>makes</w:t>
      </w:r>
      <w:r>
        <w:rPr>
          <w:color w:val="231F20"/>
          <w:spacing w:val="-1"/>
        </w:rPr>
        <w:t> </w:t>
      </w:r>
      <w:r>
        <w:rPr>
          <w:color w:val="231F20"/>
        </w:rPr>
        <w:t>decisions</w:t>
      </w:r>
      <w:r>
        <w:rPr>
          <w:color w:val="231F20"/>
          <w:spacing w:val="-1"/>
        </w:rPr>
        <w:t> </w:t>
      </w:r>
      <w:r>
        <w:rPr>
          <w:color w:val="231F20"/>
        </w:rPr>
        <w:t>by</w:t>
      </w:r>
      <w:r>
        <w:rPr>
          <w:color w:val="231F20"/>
          <w:spacing w:val="-1"/>
        </w:rPr>
        <w:t> </w:t>
      </w:r>
      <w:r>
        <w:rPr>
          <w:color w:val="231F20"/>
        </w:rPr>
        <w:t>applying</w:t>
      </w:r>
      <w:r>
        <w:rPr>
          <w:color w:val="231F20"/>
          <w:spacing w:val="-1"/>
        </w:rPr>
        <w:t> </w:t>
      </w:r>
      <w:r>
        <w:rPr>
          <w:color w:val="231F20"/>
        </w:rPr>
        <w:t>person-centered</w:t>
      </w:r>
      <w:r>
        <w:rPr>
          <w:color w:val="231F20"/>
          <w:spacing w:val="-1"/>
        </w:rPr>
        <w:t> </w:t>
      </w:r>
      <w:r>
        <w:rPr>
          <w:color w:val="231F20"/>
        </w:rPr>
        <w:t>values. Feeling types want to recognize the impact that decisions have on people; to meet people’s needs; to include everyone in the decision process; to have values drive change; and to have a leader who cares, appreciates, and supports them.</w:t>
      </w:r>
    </w:p>
    <w:p>
      <w:pPr>
        <w:pStyle w:val="BodyText"/>
        <w:spacing w:before="5"/>
      </w:pPr>
    </w:p>
    <w:p>
      <w:pPr>
        <w:pStyle w:val="BodyText"/>
        <w:spacing w:before="1"/>
        <w:ind w:left="3260" w:right="1599"/>
      </w:pPr>
      <w:r>
        <w:rPr>
          <w:color w:val="231F20"/>
        </w:rPr>
        <w:t>Example: Most scientists are oriented toward thinking. When making a decision about the best graduate student to take on a project, for instance, a thinking PI would focus on who has the skills to get the project done most efficiently. The feeling PI might also take into account the members’ career aspirations as well as lab skills when assigning projects to lab members. Because leadership has a lot to do with relationships, most PIs will find this aspect of</w:t>
      </w:r>
      <w:r>
        <w:rPr>
          <w:color w:val="231F20"/>
          <w:spacing w:val="35"/>
        </w:rPr>
        <w:t> </w:t>
      </w:r>
      <w:r>
        <w:rPr>
          <w:color w:val="231F20"/>
        </w:rPr>
        <w:t>their job difficult because they are not naturally oriented toward feeling. Even if</w:t>
      </w:r>
      <w:r>
        <w:rPr>
          <w:color w:val="231F20"/>
          <w:spacing w:val="28"/>
        </w:rPr>
        <w:t> </w:t>
      </w:r>
      <w:r>
        <w:rPr>
          <w:color w:val="231F20"/>
        </w:rPr>
        <w:t>it does not come naturally, you can learn to adopt a more people-centered approach.</w:t>
      </w:r>
    </w:p>
    <w:p>
      <w:pPr>
        <w:pStyle w:val="BodyText"/>
        <w:spacing w:before="10"/>
      </w:pPr>
    </w:p>
    <w:p>
      <w:pPr>
        <w:pStyle w:val="Heading7"/>
        <w:numPr>
          <w:ilvl w:val="0"/>
          <w:numId w:val="19"/>
        </w:numPr>
        <w:tabs>
          <w:tab w:pos="3489" w:val="left" w:leader="none"/>
        </w:tabs>
        <w:spacing w:line="240" w:lineRule="auto" w:before="0" w:after="0"/>
        <w:ind w:left="3489" w:right="0" w:hanging="229"/>
        <w:jc w:val="left"/>
      </w:pPr>
      <w:r>
        <w:rPr>
          <w:color w:val="231F20"/>
        </w:rPr>
        <w:t>Ways</w:t>
      </w:r>
      <w:r>
        <w:rPr>
          <w:color w:val="231F20"/>
          <w:spacing w:val="1"/>
        </w:rPr>
        <w:t> </w:t>
      </w:r>
      <w:r>
        <w:rPr>
          <w:color w:val="231F20"/>
        </w:rPr>
        <w:t>of</w:t>
      </w:r>
      <w:r>
        <w:rPr>
          <w:color w:val="231F20"/>
          <w:spacing w:val="33"/>
        </w:rPr>
        <w:t> </w:t>
      </w:r>
      <w:r>
        <w:rPr>
          <w:color w:val="231F20"/>
        </w:rPr>
        <w:t>Living</w:t>
      </w:r>
      <w:r>
        <w:rPr>
          <w:color w:val="231F20"/>
          <w:spacing w:val="1"/>
        </w:rPr>
        <w:t> </w:t>
      </w:r>
      <w:r>
        <w:rPr>
          <w:color w:val="231F20"/>
        </w:rPr>
        <w:t>in</w:t>
      </w:r>
      <w:r>
        <w:rPr>
          <w:color w:val="231F20"/>
          <w:spacing w:val="1"/>
        </w:rPr>
        <w:t> </w:t>
      </w:r>
      <w:r>
        <w:rPr>
          <w:color w:val="231F20"/>
        </w:rPr>
        <w:t>the</w:t>
      </w:r>
      <w:r>
        <w:rPr>
          <w:color w:val="231F20"/>
          <w:spacing w:val="2"/>
        </w:rPr>
        <w:t> </w:t>
      </w:r>
      <w:r>
        <w:rPr>
          <w:color w:val="231F20"/>
          <w:spacing w:val="-4"/>
        </w:rPr>
        <w:t>World</w:t>
      </w:r>
    </w:p>
    <w:p>
      <w:pPr>
        <w:pStyle w:val="BodyText"/>
        <w:spacing w:before="2"/>
        <w:rPr>
          <w:b/>
        </w:rPr>
      </w:pPr>
    </w:p>
    <w:p>
      <w:pPr>
        <w:pStyle w:val="BodyText"/>
        <w:spacing w:before="1"/>
        <w:ind w:left="3260" w:right="1519"/>
      </w:pPr>
      <w:r>
        <w:rPr>
          <w:b/>
          <w:color w:val="231F20"/>
        </w:rPr>
        <w:t>Judging. </w:t>
      </w:r>
      <w:r>
        <w:rPr>
          <w:color w:val="231F20"/>
        </w:rPr>
        <w:t>A judging individual prefers to be organized and orderly and to make decisions</w:t>
      </w:r>
      <w:r>
        <w:rPr>
          <w:color w:val="231F20"/>
          <w:spacing w:val="-1"/>
        </w:rPr>
        <w:t> </w:t>
      </w:r>
      <w:r>
        <w:rPr>
          <w:color w:val="231F20"/>
        </w:rPr>
        <w:t>quickly.</w:t>
      </w:r>
      <w:r>
        <w:rPr>
          <w:color w:val="231F20"/>
          <w:spacing w:val="-1"/>
        </w:rPr>
        <w:t> </w:t>
      </w:r>
      <w:r>
        <w:rPr>
          <w:color w:val="231F20"/>
        </w:rPr>
        <w:t>Judging</w:t>
      </w:r>
      <w:r>
        <w:rPr>
          <w:color w:val="231F20"/>
          <w:spacing w:val="-1"/>
        </w:rPr>
        <w:t> </w:t>
      </w:r>
      <w:r>
        <w:rPr>
          <w:color w:val="231F20"/>
        </w:rPr>
        <w:t>types</w:t>
      </w:r>
      <w:r>
        <w:rPr>
          <w:color w:val="231F20"/>
          <w:spacing w:val="-1"/>
        </w:rPr>
        <w:t> </w:t>
      </w:r>
      <w:r>
        <w:rPr>
          <w:color w:val="231F20"/>
        </w:rPr>
        <w:t>want</w:t>
      </w:r>
      <w:r>
        <w:rPr>
          <w:color w:val="231F20"/>
          <w:spacing w:val="-1"/>
        </w:rPr>
        <w:t> </w:t>
      </w:r>
      <w:r>
        <w:rPr>
          <w:color w:val="231F20"/>
        </w:rPr>
        <w:t>a</w:t>
      </w:r>
      <w:r>
        <w:rPr>
          <w:color w:val="231F20"/>
          <w:spacing w:val="-1"/>
        </w:rPr>
        <w:t> </w:t>
      </w:r>
      <w:r>
        <w:rPr>
          <w:color w:val="231F20"/>
        </w:rPr>
        <w:t>clear</w:t>
      </w:r>
      <w:r>
        <w:rPr>
          <w:color w:val="231F20"/>
          <w:spacing w:val="-1"/>
        </w:rPr>
        <w:t> </w:t>
      </w:r>
      <w:r>
        <w:rPr>
          <w:color w:val="231F20"/>
        </w:rPr>
        <w:t>concise</w:t>
      </w:r>
      <w:r>
        <w:rPr>
          <w:color w:val="231F20"/>
          <w:spacing w:val="-1"/>
        </w:rPr>
        <w:t> </w:t>
      </w:r>
      <w:r>
        <w:rPr>
          <w:color w:val="231F20"/>
        </w:rPr>
        <w:t>plan,</w:t>
      </w:r>
      <w:r>
        <w:rPr>
          <w:color w:val="231F20"/>
          <w:spacing w:val="-1"/>
        </w:rPr>
        <w:t> </w:t>
      </w:r>
      <w:r>
        <w:rPr>
          <w:color w:val="231F20"/>
        </w:rPr>
        <w:t>defined</w:t>
      </w:r>
      <w:r>
        <w:rPr>
          <w:color w:val="231F20"/>
          <w:spacing w:val="-1"/>
        </w:rPr>
        <w:t> </w:t>
      </w:r>
      <w:r>
        <w:rPr>
          <w:color w:val="231F20"/>
        </w:rPr>
        <w:t>outcomes</w:t>
      </w:r>
      <w:r>
        <w:rPr>
          <w:color w:val="231F20"/>
          <w:spacing w:val="-1"/>
        </w:rPr>
        <w:t> </w:t>
      </w:r>
      <w:r>
        <w:rPr>
          <w:color w:val="231F20"/>
        </w:rPr>
        <w:t>and goals, a time frame with stages, clear priorities, completion, and, most of</w:t>
      </w:r>
      <w:r>
        <w:rPr>
          <w:color w:val="231F20"/>
          <w:spacing w:val="37"/>
        </w:rPr>
        <w:t> </w:t>
      </w:r>
      <w:r>
        <w:rPr>
          <w:color w:val="231F20"/>
        </w:rPr>
        <w:t>all, no </w:t>
      </w:r>
      <w:r>
        <w:rPr>
          <w:color w:val="231F20"/>
          <w:spacing w:val="-2"/>
        </w:rPr>
        <w:t>surprises.</w:t>
      </w:r>
    </w:p>
    <w:p>
      <w:pPr>
        <w:pStyle w:val="BodyText"/>
        <w:spacing w:before="5"/>
      </w:pPr>
    </w:p>
    <w:p>
      <w:pPr>
        <w:pStyle w:val="BodyText"/>
        <w:spacing w:before="1"/>
        <w:ind w:left="3260" w:right="1599"/>
      </w:pPr>
      <w:r>
        <w:rPr>
          <w:b/>
          <w:color w:val="231F20"/>
        </w:rPr>
        <w:t>Perceiving. </w:t>
      </w:r>
      <w:r>
        <w:rPr>
          <w:color w:val="231F20"/>
        </w:rPr>
        <w:t>A perceiving individual prefers to be flexible and adaptable, and to keep options open as long as possible. Perceiving types want an open-ended approach, general parameters, flexibility and options, information, room to adjust, and a go-with-the-flow approach.</w:t>
      </w:r>
    </w:p>
    <w:p>
      <w:pPr>
        <w:pStyle w:val="BodyText"/>
        <w:spacing w:before="5"/>
      </w:pPr>
    </w:p>
    <w:p>
      <w:pPr>
        <w:pStyle w:val="BodyText"/>
        <w:spacing w:before="1"/>
        <w:ind w:left="3260" w:right="1527"/>
      </w:pPr>
      <w:r>
        <w:rPr>
          <w:color w:val="231F20"/>
        </w:rPr>
        <w:t>Example: A judging type will meet with the PI and clearly lay out a plan for getting from </w:t>
      </w:r>
      <w:r>
        <w:rPr>
          <w:i/>
          <w:color w:val="231F20"/>
        </w:rPr>
        <w:t>a </w:t>
      </w:r>
      <w:r>
        <w:rPr>
          <w:color w:val="231F20"/>
        </w:rPr>
        <w:t>to </w:t>
      </w:r>
      <w:r>
        <w:rPr>
          <w:i/>
          <w:color w:val="231F20"/>
        </w:rPr>
        <w:t>b</w:t>
      </w:r>
      <w:r>
        <w:rPr>
          <w:color w:val="231F20"/>
        </w:rPr>
        <w:t>, and then spend the rest of</w:t>
      </w:r>
      <w:r>
        <w:rPr>
          <w:color w:val="231F20"/>
          <w:spacing w:val="40"/>
        </w:rPr>
        <w:t> </w:t>
      </w:r>
      <w:r>
        <w:rPr>
          <w:color w:val="231F20"/>
        </w:rPr>
        <w:t>the week completing the tasks that were discussed. A perceiving type will see a world of</w:t>
      </w:r>
      <w:r>
        <w:rPr>
          <w:color w:val="231F20"/>
          <w:spacing w:val="40"/>
        </w:rPr>
        <w:t> </w:t>
      </w:r>
      <w:r>
        <w:rPr>
          <w:color w:val="231F20"/>
        </w:rPr>
        <w:t>possibilities to discuss at the meeting. With the help of</w:t>
      </w:r>
      <w:r>
        <w:rPr>
          <w:color w:val="231F20"/>
          <w:spacing w:val="34"/>
        </w:rPr>
        <w:t> </w:t>
      </w:r>
      <w:r>
        <w:rPr>
          <w:color w:val="231F20"/>
        </w:rPr>
        <w:t>the PI, he or she may be able to come up with a plan of action to get from </w:t>
      </w:r>
      <w:r>
        <w:rPr>
          <w:i/>
          <w:color w:val="231F20"/>
        </w:rPr>
        <w:t>a </w:t>
      </w:r>
      <w:r>
        <w:rPr>
          <w:color w:val="231F20"/>
        </w:rPr>
        <w:t>to </w:t>
      </w:r>
      <w:r>
        <w:rPr>
          <w:i/>
          <w:color w:val="231F20"/>
        </w:rPr>
        <w:t>b</w:t>
      </w:r>
      <w:r>
        <w:rPr>
          <w:color w:val="231F20"/>
        </w:rPr>
        <w:t>, but is likely to get side-tracked and not complete the agreed-upon tasks by the end of</w:t>
      </w:r>
      <w:r>
        <w:rPr>
          <w:color w:val="231F20"/>
          <w:spacing w:val="40"/>
        </w:rPr>
        <w:t> </w:t>
      </w:r>
      <w:r>
        <w:rPr>
          <w:color w:val="231F20"/>
        </w:rPr>
        <w:t>the week.</w:t>
      </w:r>
    </w:p>
    <w:p>
      <w:pPr>
        <w:pStyle w:val="BodyText"/>
        <w:spacing w:after="0"/>
        <w:sectPr>
          <w:pgSz w:w="12240" w:h="15840"/>
          <w:pgMar w:header="657"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661568">
                <wp:simplePos x="0" y="0"/>
                <wp:positionH relativeFrom="page">
                  <wp:posOffset>0</wp:posOffset>
                </wp:positionH>
                <wp:positionV relativeFrom="paragraph">
                  <wp:posOffset>445973</wp:posOffset>
                </wp:positionV>
                <wp:extent cx="6858000" cy="12700"/>
                <wp:effectExtent l="0" t="0" r="0" b="0"/>
                <wp:wrapTopAndBottom/>
                <wp:docPr id="1316" name="Graphic 1316"/>
                <wp:cNvGraphicFramePr>
                  <a:graphicFrameLocks/>
                </wp:cNvGraphicFramePr>
                <a:graphic>
                  <a:graphicData uri="http://schemas.microsoft.com/office/word/2010/wordprocessingShape">
                    <wps:wsp>
                      <wps:cNvPr id="1316" name="Graphic 1316"/>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5.116001pt;width:540pt;height:1pt;mso-position-horizontal-relative:page;mso-position-vertical-relative:paragraph;z-index:-15654912;mso-wrap-distance-left:0;mso-wrap-distance-right:0" id="docshape1256" filled="true" fillcolor="#231f20" stroked="false">
                <v:fill type="solid"/>
                <w10:wrap type="topAndBottom"/>
              </v:rect>
            </w:pict>
          </mc:Fallback>
        </mc:AlternateContent>
      </w:r>
      <w:bookmarkStart w:name="_TOC_250056" w:id="24"/>
      <w:r>
        <w:rPr>
          <w:color w:val="231F20"/>
        </w:rPr>
        <w:t>APPENDIX</w:t>
      </w:r>
      <w:r>
        <w:rPr>
          <w:color w:val="231F20"/>
          <w:spacing w:val="9"/>
        </w:rPr>
        <w:t> </w:t>
      </w:r>
      <w:r>
        <w:rPr>
          <w:color w:val="231F20"/>
        </w:rPr>
        <w:t>2:</w:t>
      </w:r>
      <w:r>
        <w:rPr>
          <w:color w:val="231F20"/>
          <w:spacing w:val="9"/>
        </w:rPr>
        <w:t> </w:t>
      </w:r>
      <w:r>
        <w:rPr>
          <w:color w:val="231F20"/>
        </w:rPr>
        <w:t>PERFORMANCE</w:t>
      </w:r>
      <w:r>
        <w:rPr>
          <w:color w:val="231F20"/>
          <w:spacing w:val="9"/>
        </w:rPr>
        <w:t> </w:t>
      </w:r>
      <w:r>
        <w:rPr>
          <w:color w:val="231F20"/>
        </w:rPr>
        <w:t>REVIEW</w:t>
      </w:r>
      <w:r>
        <w:rPr>
          <w:color w:val="231F20"/>
          <w:spacing w:val="9"/>
        </w:rPr>
        <w:t> </w:t>
      </w:r>
      <w:bookmarkEnd w:id="24"/>
      <w:r>
        <w:rPr>
          <w:color w:val="231F20"/>
          <w:spacing w:val="-4"/>
        </w:rPr>
        <w:t>FORM</w:t>
      </w:r>
    </w:p>
    <w:p>
      <w:pPr>
        <w:pStyle w:val="BodyText"/>
        <w:spacing w:before="191"/>
        <w:ind w:left="3260" w:right="1493"/>
      </w:pPr>
      <w:r>
        <w:rPr>
          <w:color w:val="231F20"/>
        </w:rPr>
        <w:t>Please complete part A in advance and bring it to our meeting or e-mail it to me.</w:t>
      </w:r>
      <w:r>
        <w:rPr>
          <w:color w:val="231F20"/>
          <w:spacing w:val="40"/>
        </w:rPr>
        <w:t> </w:t>
      </w:r>
      <w:r>
        <w:rPr>
          <w:color w:val="231F20"/>
        </w:rPr>
        <w:t>We will discuss part B together at our meeting, but you might want to look over the </w:t>
      </w:r>
      <w:r>
        <w:rPr>
          <w:color w:val="231F20"/>
          <w:spacing w:val="-2"/>
        </w:rPr>
        <w:t>topics.</w:t>
      </w:r>
    </w:p>
    <w:p>
      <w:pPr>
        <w:pStyle w:val="BodyText"/>
        <w:spacing w:before="5"/>
      </w:pPr>
    </w:p>
    <w:p>
      <w:pPr>
        <w:pStyle w:val="Heading7"/>
      </w:pPr>
      <w:r>
        <w:rPr>
          <w:color w:val="231F20"/>
        </w:rPr>
        <w:t>Part</w:t>
      </w:r>
      <w:r>
        <w:rPr>
          <w:color w:val="231F20"/>
          <w:spacing w:val="2"/>
        </w:rPr>
        <w:t> </w:t>
      </w:r>
      <w:r>
        <w:rPr>
          <w:color w:val="231F20"/>
        </w:rPr>
        <w:t>A.</w:t>
      </w:r>
      <w:r>
        <w:rPr>
          <w:color w:val="231F20"/>
          <w:spacing w:val="3"/>
        </w:rPr>
        <w:t> </w:t>
      </w:r>
      <w:r>
        <w:rPr>
          <w:color w:val="231F20"/>
        </w:rPr>
        <w:t>Six-Month</w:t>
      </w:r>
      <w:r>
        <w:rPr>
          <w:color w:val="231F20"/>
          <w:spacing w:val="3"/>
        </w:rPr>
        <w:t> </w:t>
      </w:r>
      <w:r>
        <w:rPr>
          <w:color w:val="231F20"/>
        </w:rPr>
        <w:t>Review</w:t>
      </w:r>
      <w:r>
        <w:rPr>
          <w:color w:val="231F20"/>
          <w:spacing w:val="2"/>
        </w:rPr>
        <w:t> </w:t>
      </w:r>
      <w:r>
        <w:rPr>
          <w:color w:val="231F20"/>
        </w:rPr>
        <w:t>of</w:t>
      </w:r>
      <w:r>
        <w:rPr>
          <w:color w:val="231F20"/>
          <w:spacing w:val="38"/>
        </w:rPr>
        <w:t> </w:t>
      </w:r>
      <w:r>
        <w:rPr>
          <w:color w:val="231F20"/>
          <w:spacing w:val="-2"/>
        </w:rPr>
        <w:t>Goals</w:t>
      </w:r>
    </w:p>
    <w:p>
      <w:pPr>
        <w:pStyle w:val="BodyText"/>
        <w:spacing w:before="2"/>
        <w:rPr>
          <w:b/>
        </w:rPr>
      </w:pPr>
    </w:p>
    <w:p>
      <w:pPr>
        <w:pStyle w:val="Heading7"/>
        <w:tabs>
          <w:tab w:pos="5462" w:val="left" w:leader="none"/>
          <w:tab w:pos="10773" w:val="left" w:leader="none"/>
        </w:tabs>
        <w:ind w:right="1464"/>
      </w:pPr>
      <w:r>
        <w:rPr>
          <w:color w:val="231F20"/>
        </w:rPr>
        <w:t>Name: </w:t>
      </w:r>
      <w:r>
        <w:rPr>
          <w:color w:val="231F20"/>
          <w:u w:val="single" w:color="221E1F"/>
        </w:rPr>
        <w:tab/>
        <w:tab/>
      </w:r>
      <w:r>
        <w:rPr>
          <w:color w:val="231F20"/>
          <w:u w:val="none"/>
        </w:rPr>
        <w:t> Date: </w:t>
      </w:r>
      <w:r>
        <w:rPr>
          <w:color w:val="231F20"/>
          <w:u w:val="single" w:color="221E1F"/>
        </w:rPr>
        <w:tab/>
      </w:r>
    </w:p>
    <w:p>
      <w:pPr>
        <w:pStyle w:val="BodyText"/>
        <w:spacing w:before="4"/>
        <w:rPr>
          <w:b/>
        </w:rPr>
      </w:pPr>
    </w:p>
    <w:p>
      <w:pPr>
        <w:pStyle w:val="Heading7"/>
        <w:numPr>
          <w:ilvl w:val="0"/>
          <w:numId w:val="20"/>
        </w:numPr>
        <w:tabs>
          <w:tab w:pos="3472" w:val="left" w:leader="none"/>
        </w:tabs>
        <w:spacing w:line="240" w:lineRule="auto" w:before="0" w:after="0"/>
        <w:ind w:left="3472" w:right="0" w:hanging="212"/>
        <w:jc w:val="left"/>
      </w:pPr>
      <w:r>
        <w:rPr>
          <w:color w:val="231F20"/>
          <w:spacing w:val="-2"/>
        </w:rPr>
        <w:t>Accomplishments</w:t>
      </w:r>
    </w:p>
    <w:p>
      <w:pPr>
        <w:pStyle w:val="Heading7"/>
        <w:numPr>
          <w:ilvl w:val="0"/>
          <w:numId w:val="20"/>
        </w:numPr>
        <w:tabs>
          <w:tab w:pos="3562" w:val="left" w:leader="none"/>
        </w:tabs>
        <w:spacing w:line="240" w:lineRule="auto" w:before="1" w:after="0"/>
        <w:ind w:left="3562" w:right="0" w:hanging="302"/>
        <w:jc w:val="left"/>
      </w:pPr>
      <w:r>
        <w:rPr>
          <w:color w:val="231F20"/>
        </w:rPr>
        <w:t>Goals</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next</w:t>
      </w:r>
      <w:r>
        <w:rPr>
          <w:color w:val="231F20"/>
          <w:spacing w:val="5"/>
        </w:rPr>
        <w:t> </w:t>
      </w:r>
      <w:r>
        <w:rPr>
          <w:color w:val="231F20"/>
        </w:rPr>
        <w:t>six</w:t>
      </w:r>
      <w:r>
        <w:rPr>
          <w:color w:val="231F20"/>
          <w:spacing w:val="6"/>
        </w:rPr>
        <w:t> </w:t>
      </w:r>
      <w:r>
        <w:rPr>
          <w:color w:val="231F20"/>
          <w:spacing w:val="-2"/>
        </w:rPr>
        <w:t>months</w:t>
      </w:r>
    </w:p>
    <w:p>
      <w:pPr>
        <w:pStyle w:val="Heading7"/>
        <w:numPr>
          <w:ilvl w:val="0"/>
          <w:numId w:val="20"/>
        </w:numPr>
        <w:tabs>
          <w:tab w:pos="3652" w:val="left" w:leader="none"/>
        </w:tabs>
        <w:spacing w:line="240" w:lineRule="auto" w:before="1" w:after="0"/>
        <w:ind w:left="3652" w:right="0" w:hanging="392"/>
        <w:jc w:val="left"/>
      </w:pPr>
      <w:r>
        <w:rPr>
          <w:color w:val="231F20"/>
        </w:rPr>
        <w:t>Long-term</w:t>
      </w:r>
      <w:r>
        <w:rPr>
          <w:color w:val="231F20"/>
          <w:spacing w:val="14"/>
        </w:rPr>
        <w:t> </w:t>
      </w:r>
      <w:r>
        <w:rPr>
          <w:color w:val="231F20"/>
          <w:spacing w:val="-2"/>
        </w:rPr>
        <w:t>goals</w:t>
      </w:r>
    </w:p>
    <w:p>
      <w:pPr>
        <w:pStyle w:val="BodyText"/>
        <w:spacing w:before="3"/>
        <w:rPr>
          <w:b/>
        </w:rPr>
      </w:pPr>
    </w:p>
    <w:p>
      <w:pPr>
        <w:pStyle w:val="Heading7"/>
      </w:pPr>
      <w:r>
        <w:rPr>
          <w:color w:val="231F20"/>
        </w:rPr>
        <w:t>Part</w:t>
      </w:r>
      <w:r>
        <w:rPr>
          <w:color w:val="231F20"/>
          <w:spacing w:val="-3"/>
        </w:rPr>
        <w:t> </w:t>
      </w:r>
      <w:r>
        <w:rPr>
          <w:color w:val="231F20"/>
        </w:rPr>
        <w:t>B.</w:t>
      </w:r>
      <w:r>
        <w:rPr>
          <w:color w:val="231F20"/>
          <w:spacing w:val="-3"/>
        </w:rPr>
        <w:t> </w:t>
      </w:r>
      <w:r>
        <w:rPr>
          <w:color w:val="231F20"/>
        </w:rPr>
        <w:t>Joint-Feedback</w:t>
      </w:r>
      <w:r>
        <w:rPr>
          <w:color w:val="231F20"/>
          <w:spacing w:val="-2"/>
        </w:rPr>
        <w:t> Meeting</w:t>
      </w:r>
    </w:p>
    <w:p>
      <w:pPr>
        <w:pStyle w:val="BodyText"/>
        <w:spacing w:before="2"/>
        <w:rPr>
          <w:b/>
        </w:rPr>
      </w:pPr>
    </w:p>
    <w:p>
      <w:pPr>
        <w:pStyle w:val="ListParagraph"/>
        <w:numPr>
          <w:ilvl w:val="0"/>
          <w:numId w:val="21"/>
        </w:numPr>
        <w:tabs>
          <w:tab w:pos="3472" w:val="left" w:leader="none"/>
        </w:tabs>
        <w:spacing w:line="240" w:lineRule="auto" w:before="1" w:after="0"/>
        <w:ind w:left="3260" w:right="6429" w:firstLine="0"/>
        <w:jc w:val="left"/>
        <w:rPr>
          <w:sz w:val="23"/>
        </w:rPr>
      </w:pPr>
      <w:r>
        <w:rPr>
          <w:b/>
          <w:color w:val="231F20"/>
          <w:sz w:val="23"/>
        </w:rPr>
        <w:t>Feedback</w:t>
      </w:r>
      <w:r>
        <w:rPr>
          <w:b/>
          <w:color w:val="231F20"/>
          <w:spacing w:val="-15"/>
          <w:sz w:val="23"/>
        </w:rPr>
        <w:t> </w:t>
      </w:r>
      <w:r>
        <w:rPr>
          <w:b/>
          <w:color w:val="231F20"/>
          <w:sz w:val="23"/>
        </w:rPr>
        <w:t>on</w:t>
      </w:r>
      <w:r>
        <w:rPr>
          <w:b/>
          <w:color w:val="231F20"/>
          <w:spacing w:val="-14"/>
          <w:sz w:val="23"/>
        </w:rPr>
        <w:t> </w:t>
      </w:r>
      <w:r>
        <w:rPr>
          <w:b/>
          <w:color w:val="231F20"/>
          <w:sz w:val="23"/>
        </w:rPr>
        <w:t>mentoring </w:t>
      </w:r>
      <w:r>
        <w:rPr>
          <w:color w:val="231F20"/>
          <w:sz w:val="23"/>
        </w:rPr>
        <w:t>Frequency of</w:t>
      </w:r>
      <w:r>
        <w:rPr>
          <w:color w:val="231F20"/>
          <w:spacing w:val="40"/>
          <w:sz w:val="23"/>
        </w:rPr>
        <w:t> </w:t>
      </w:r>
      <w:r>
        <w:rPr>
          <w:color w:val="231F20"/>
          <w:sz w:val="23"/>
        </w:rPr>
        <w:t>interactions Quality of</w:t>
      </w:r>
      <w:r>
        <w:rPr>
          <w:color w:val="231F20"/>
          <w:spacing w:val="40"/>
          <w:sz w:val="23"/>
        </w:rPr>
        <w:t> </w:t>
      </w:r>
      <w:r>
        <w:rPr>
          <w:color w:val="231F20"/>
          <w:sz w:val="23"/>
        </w:rPr>
        <w:t>interactions</w:t>
      </w:r>
      <w:r>
        <w:rPr>
          <w:color w:val="231F20"/>
          <w:spacing w:val="40"/>
          <w:sz w:val="23"/>
        </w:rPr>
        <w:t> </w:t>
      </w:r>
      <w:r>
        <w:rPr>
          <w:color w:val="231F20"/>
          <w:sz w:val="23"/>
        </w:rPr>
        <w:t>Level of</w:t>
      </w:r>
      <w:r>
        <w:rPr>
          <w:color w:val="231F20"/>
          <w:spacing w:val="40"/>
          <w:sz w:val="23"/>
        </w:rPr>
        <w:t> </w:t>
      </w:r>
      <w:r>
        <w:rPr>
          <w:color w:val="231F20"/>
          <w:sz w:val="23"/>
        </w:rPr>
        <w:t>involvement</w:t>
      </w:r>
    </w:p>
    <w:p>
      <w:pPr>
        <w:pStyle w:val="BodyText"/>
        <w:spacing w:before="4"/>
        <w:ind w:left="3260" w:right="5757"/>
      </w:pPr>
      <w:r>
        <w:rPr>
          <w:color w:val="231F20"/>
        </w:rPr>
        <w:t>Positive</w:t>
      </w:r>
      <w:r>
        <w:rPr>
          <w:color w:val="231F20"/>
          <w:spacing w:val="-10"/>
        </w:rPr>
        <w:t> </w:t>
      </w:r>
      <w:r>
        <w:rPr>
          <w:color w:val="231F20"/>
        </w:rPr>
        <w:t>aspects</w:t>
      </w:r>
      <w:r>
        <w:rPr>
          <w:color w:val="231F20"/>
          <w:spacing w:val="-10"/>
        </w:rPr>
        <w:t> </w:t>
      </w:r>
      <w:r>
        <w:rPr>
          <w:color w:val="231F20"/>
        </w:rPr>
        <w:t>of</w:t>
      </w:r>
      <w:r>
        <w:rPr>
          <w:color w:val="231F20"/>
          <w:spacing w:val="12"/>
        </w:rPr>
        <w:t> </w:t>
      </w:r>
      <w:r>
        <w:rPr>
          <w:color w:val="231F20"/>
        </w:rPr>
        <w:t>interactions Areas for effort/improvement</w:t>
      </w:r>
    </w:p>
    <w:p>
      <w:pPr>
        <w:pStyle w:val="BodyText"/>
        <w:spacing w:before="4"/>
      </w:pPr>
    </w:p>
    <w:p>
      <w:pPr>
        <w:pStyle w:val="ListParagraph"/>
        <w:numPr>
          <w:ilvl w:val="0"/>
          <w:numId w:val="21"/>
        </w:numPr>
        <w:tabs>
          <w:tab w:pos="3562" w:val="left" w:leader="none"/>
        </w:tabs>
        <w:spacing w:line="240" w:lineRule="auto" w:before="0" w:after="0"/>
        <w:ind w:left="3260" w:right="6314" w:firstLine="0"/>
        <w:jc w:val="left"/>
        <w:rPr>
          <w:sz w:val="23"/>
        </w:rPr>
      </w:pPr>
      <w:r>
        <w:rPr>
          <w:b/>
          <w:color w:val="231F20"/>
          <w:sz w:val="23"/>
        </w:rPr>
        <w:t>Comments</w:t>
      </w:r>
      <w:r>
        <w:rPr>
          <w:b/>
          <w:color w:val="231F20"/>
          <w:spacing w:val="-10"/>
          <w:sz w:val="23"/>
        </w:rPr>
        <w:t> </w:t>
      </w:r>
      <w:r>
        <w:rPr>
          <w:b/>
          <w:color w:val="231F20"/>
          <w:sz w:val="23"/>
        </w:rPr>
        <w:t>from</w:t>
      </w:r>
      <w:r>
        <w:rPr>
          <w:b/>
          <w:color w:val="231F20"/>
          <w:spacing w:val="-10"/>
          <w:sz w:val="23"/>
        </w:rPr>
        <w:t> </w:t>
      </w:r>
      <w:r>
        <w:rPr>
          <w:b/>
          <w:color w:val="231F20"/>
          <w:sz w:val="23"/>
        </w:rPr>
        <w:t>mentor </w:t>
      </w:r>
      <w:r>
        <w:rPr>
          <w:color w:val="231F20"/>
          <w:sz w:val="23"/>
        </w:rPr>
        <w:t>Quality of</w:t>
      </w:r>
      <w:r>
        <w:rPr>
          <w:color w:val="231F20"/>
          <w:spacing w:val="40"/>
          <w:sz w:val="23"/>
        </w:rPr>
        <w:t> </w:t>
      </w:r>
      <w:r>
        <w:rPr>
          <w:color w:val="231F20"/>
          <w:sz w:val="23"/>
        </w:rPr>
        <w:t>work</w:t>
      </w:r>
      <w:r>
        <w:rPr>
          <w:color w:val="231F20"/>
          <w:spacing w:val="40"/>
          <w:sz w:val="23"/>
        </w:rPr>
        <w:t> </w:t>
      </w:r>
      <w:r>
        <w:rPr>
          <w:color w:val="231F20"/>
          <w:sz w:val="23"/>
        </w:rPr>
        <w:t>Organization and efficiency Knowledge base Communication skills Working relationships Leadership/supervisory skills</w:t>
      </w:r>
    </w:p>
    <w:p>
      <w:pPr>
        <w:pStyle w:val="BodyText"/>
        <w:spacing w:before="8"/>
        <w:ind w:left="3260"/>
      </w:pPr>
      <w:r>
        <w:rPr>
          <w:color w:val="231F20"/>
        </w:rPr>
        <w:t>Areas</w:t>
      </w:r>
      <w:r>
        <w:rPr>
          <w:color w:val="231F20"/>
          <w:spacing w:val="3"/>
        </w:rPr>
        <w:t> </w:t>
      </w:r>
      <w:r>
        <w:rPr>
          <w:color w:val="231F20"/>
        </w:rPr>
        <w:t>for</w:t>
      </w:r>
      <w:r>
        <w:rPr>
          <w:color w:val="231F20"/>
          <w:spacing w:val="4"/>
        </w:rPr>
        <w:t> </w:t>
      </w:r>
      <w:r>
        <w:rPr>
          <w:color w:val="231F20"/>
          <w:spacing w:val="-2"/>
        </w:rPr>
        <w:t>effort/improvement</w:t>
      </w:r>
    </w:p>
    <w:p>
      <w:pPr>
        <w:pStyle w:val="BodyText"/>
        <w:spacing w:before="2"/>
      </w:pPr>
    </w:p>
    <w:p>
      <w:pPr>
        <w:pStyle w:val="Heading7"/>
        <w:numPr>
          <w:ilvl w:val="0"/>
          <w:numId w:val="21"/>
        </w:numPr>
        <w:tabs>
          <w:tab w:pos="3652" w:val="left" w:leader="none"/>
        </w:tabs>
        <w:spacing w:line="240" w:lineRule="auto" w:before="0" w:after="0"/>
        <w:ind w:left="3652" w:right="0" w:hanging="392"/>
        <w:jc w:val="left"/>
      </w:pPr>
      <w:r>
        <w:rPr>
          <w:color w:val="231F20"/>
        </w:rPr>
        <w:t>Summary</w:t>
      </w:r>
      <w:r>
        <w:rPr>
          <w:color w:val="231F20"/>
          <w:spacing w:val="8"/>
        </w:rPr>
        <w:t> </w:t>
      </w:r>
      <w:r>
        <w:rPr>
          <w:color w:val="231F20"/>
        </w:rPr>
        <w:t>of</w:t>
      </w:r>
      <w:r>
        <w:rPr>
          <w:color w:val="231F20"/>
          <w:spacing w:val="46"/>
        </w:rPr>
        <w:t> </w:t>
      </w:r>
      <w:r>
        <w:rPr>
          <w:color w:val="231F20"/>
          <w:spacing w:val="-2"/>
        </w:rPr>
        <w:t>discussion</w:t>
      </w:r>
    </w:p>
    <w:p>
      <w:pPr>
        <w:pStyle w:val="BodyText"/>
        <w:spacing w:before="2"/>
        <w:ind w:left="3260"/>
      </w:pPr>
      <w:r>
        <w:rPr>
          <w:color w:val="231F20"/>
          <w:spacing w:val="-2"/>
        </w:rPr>
        <w:t>Strengths/achievements</w:t>
      </w:r>
    </w:p>
    <w:p>
      <w:pPr>
        <w:pStyle w:val="BodyText"/>
        <w:spacing w:before="1"/>
        <w:ind w:left="3260" w:right="5757"/>
      </w:pPr>
      <w:r>
        <w:rPr>
          <w:color w:val="231F20"/>
        </w:rPr>
        <w:t>Areas</w:t>
      </w:r>
      <w:r>
        <w:rPr>
          <w:color w:val="231F20"/>
          <w:spacing w:val="-15"/>
        </w:rPr>
        <w:t> </w:t>
      </w:r>
      <w:r>
        <w:rPr>
          <w:color w:val="231F20"/>
        </w:rPr>
        <w:t>for</w:t>
      </w:r>
      <w:r>
        <w:rPr>
          <w:color w:val="231F20"/>
          <w:spacing w:val="-14"/>
        </w:rPr>
        <w:t> </w:t>
      </w:r>
      <w:r>
        <w:rPr>
          <w:color w:val="231F20"/>
        </w:rPr>
        <w:t>effort/improvement Scientific goals</w:t>
      </w:r>
    </w:p>
    <w:p>
      <w:pPr>
        <w:pStyle w:val="BodyText"/>
        <w:spacing w:before="2"/>
        <w:ind w:left="3260"/>
      </w:pPr>
      <w:r>
        <w:rPr>
          <w:color w:val="231F20"/>
        </w:rPr>
        <w:t>Long-term</w:t>
      </w:r>
      <w:r>
        <w:rPr>
          <w:color w:val="231F20"/>
          <w:spacing w:val="6"/>
        </w:rPr>
        <w:t> </w:t>
      </w:r>
      <w:r>
        <w:rPr>
          <w:color w:val="231F20"/>
          <w:spacing w:val="-2"/>
        </w:rPr>
        <w:t>plans</w:t>
      </w:r>
    </w:p>
    <w:p>
      <w:pPr>
        <w:pStyle w:val="BodyText"/>
        <w:spacing w:before="2"/>
      </w:pPr>
    </w:p>
    <w:p>
      <w:pPr>
        <w:pStyle w:val="Heading7"/>
        <w:tabs>
          <w:tab w:pos="5347" w:val="left" w:leader="none"/>
          <w:tab w:pos="10734" w:val="left" w:leader="none"/>
        </w:tabs>
        <w:spacing w:before="1"/>
        <w:ind w:right="1488"/>
        <w:jc w:val="both"/>
      </w:pPr>
      <w:r>
        <w:rPr>
          <w:color w:val="231F20"/>
        </w:rPr>
        <w:t>Lab Director: </w:t>
      </w:r>
      <w:r>
        <w:rPr>
          <w:color w:val="231F20"/>
          <w:u w:val="single" w:color="221E1F"/>
        </w:rPr>
        <w:tab/>
        <w:tab/>
      </w:r>
      <w:r>
        <w:rPr>
          <w:color w:val="231F20"/>
          <w:u w:val="none"/>
        </w:rPr>
        <w:t> Lab Member: </w:t>
      </w:r>
      <w:r>
        <w:rPr>
          <w:color w:val="231F20"/>
          <w:u w:val="single" w:color="221E1F"/>
        </w:rPr>
        <w:tab/>
        <w:tab/>
      </w:r>
      <w:r>
        <w:rPr>
          <w:color w:val="231F20"/>
          <w:u w:val="none"/>
        </w:rPr>
        <w:t> Date: </w:t>
      </w:r>
      <w:r>
        <w:rPr>
          <w:color w:val="231F20"/>
          <w:u w:val="single" w:color="221E1F"/>
        </w:rPr>
        <w:tab/>
      </w:r>
    </w:p>
    <w:p>
      <w:pPr>
        <w:pStyle w:val="BodyText"/>
        <w:spacing w:before="145"/>
        <w:rPr>
          <w:b/>
          <w:sz w:val="16"/>
        </w:rPr>
      </w:pPr>
    </w:p>
    <w:p>
      <w:pPr>
        <w:spacing w:before="0"/>
        <w:ind w:left="3260" w:right="0" w:firstLine="0"/>
        <w:jc w:val="left"/>
        <w:rPr>
          <w:sz w:val="16"/>
        </w:rPr>
      </w:pPr>
      <w:r>
        <w:rPr>
          <w:color w:val="231F20"/>
          <w:sz w:val="16"/>
        </w:rPr>
        <w:t>Source:</w:t>
      </w:r>
      <w:r>
        <w:rPr>
          <w:color w:val="231F20"/>
          <w:spacing w:val="-2"/>
          <w:sz w:val="16"/>
        </w:rPr>
        <w:t> </w:t>
      </w:r>
      <w:r>
        <w:rPr>
          <w:color w:val="231F20"/>
          <w:sz w:val="16"/>
        </w:rPr>
        <w:t>This</w:t>
      </w:r>
      <w:r>
        <w:rPr>
          <w:color w:val="231F20"/>
          <w:spacing w:val="1"/>
          <w:sz w:val="16"/>
        </w:rPr>
        <w:t> </w:t>
      </w:r>
      <w:r>
        <w:rPr>
          <w:color w:val="231F20"/>
          <w:sz w:val="16"/>
        </w:rPr>
        <w:t>form</w:t>
      </w:r>
      <w:r>
        <w:rPr>
          <w:color w:val="231F20"/>
          <w:spacing w:val="1"/>
          <w:sz w:val="16"/>
        </w:rPr>
        <w:t> </w:t>
      </w:r>
      <w:r>
        <w:rPr>
          <w:color w:val="231F20"/>
          <w:sz w:val="16"/>
        </w:rPr>
        <w:t>was</w:t>
      </w:r>
      <w:r>
        <w:rPr>
          <w:color w:val="231F20"/>
          <w:spacing w:val="1"/>
          <w:sz w:val="16"/>
        </w:rPr>
        <w:t> </w:t>
      </w:r>
      <w:r>
        <w:rPr>
          <w:color w:val="231F20"/>
          <w:sz w:val="16"/>
        </w:rPr>
        <w:t>created</w:t>
      </w:r>
      <w:r>
        <w:rPr>
          <w:color w:val="231F20"/>
          <w:spacing w:val="1"/>
          <w:sz w:val="16"/>
        </w:rPr>
        <w:t> </w:t>
      </w:r>
      <w:r>
        <w:rPr>
          <w:color w:val="231F20"/>
          <w:sz w:val="16"/>
        </w:rPr>
        <w:t>by Tamara L.</w:t>
      </w:r>
      <w:r>
        <w:rPr>
          <w:color w:val="231F20"/>
          <w:spacing w:val="1"/>
          <w:sz w:val="16"/>
        </w:rPr>
        <w:t> </w:t>
      </w:r>
      <w:r>
        <w:rPr>
          <w:color w:val="231F20"/>
          <w:sz w:val="16"/>
        </w:rPr>
        <w:t>Doering,</w:t>
      </w:r>
      <w:r>
        <w:rPr>
          <w:color w:val="231F20"/>
          <w:spacing w:val="1"/>
          <w:sz w:val="16"/>
        </w:rPr>
        <w:t> </w:t>
      </w:r>
      <w:r>
        <w:rPr>
          <w:color w:val="231F20"/>
          <w:sz w:val="16"/>
        </w:rPr>
        <w:t>Washington</w:t>
      </w:r>
      <w:r>
        <w:rPr>
          <w:color w:val="231F20"/>
          <w:spacing w:val="1"/>
          <w:sz w:val="16"/>
        </w:rPr>
        <w:t> </w:t>
      </w:r>
      <w:r>
        <w:rPr>
          <w:color w:val="231F20"/>
          <w:sz w:val="16"/>
        </w:rPr>
        <w:t>University</w:t>
      </w:r>
      <w:r>
        <w:rPr>
          <w:color w:val="231F20"/>
          <w:spacing w:val="1"/>
          <w:sz w:val="16"/>
        </w:rPr>
        <w:t> </w:t>
      </w:r>
      <w:r>
        <w:rPr>
          <w:color w:val="231F20"/>
          <w:sz w:val="16"/>
        </w:rPr>
        <w:t>School</w:t>
      </w:r>
      <w:r>
        <w:rPr>
          <w:color w:val="231F20"/>
          <w:spacing w:val="1"/>
          <w:sz w:val="16"/>
        </w:rPr>
        <w:t> </w:t>
      </w:r>
      <w:r>
        <w:rPr>
          <w:color w:val="231F20"/>
          <w:sz w:val="16"/>
        </w:rPr>
        <w:t>of</w:t>
      </w:r>
      <w:r>
        <w:rPr>
          <w:color w:val="231F20"/>
          <w:spacing w:val="21"/>
          <w:sz w:val="16"/>
        </w:rPr>
        <w:t> </w:t>
      </w:r>
      <w:r>
        <w:rPr>
          <w:color w:val="231F20"/>
          <w:spacing w:val="-2"/>
          <w:sz w:val="16"/>
        </w:rPr>
        <w:t>Medicine.</w:t>
      </w:r>
    </w:p>
    <w:p>
      <w:pPr>
        <w:spacing w:after="0"/>
        <w:jc w:val="left"/>
        <w:rPr>
          <w:sz w:val="16"/>
        </w:rPr>
        <w:sectPr>
          <w:pgSz w:w="12240" w:h="15840"/>
          <w:pgMar w:header="655" w:footer="717" w:top="1080" w:bottom="900" w:left="0" w:right="0"/>
        </w:sectPr>
      </w:pPr>
    </w:p>
    <w:p>
      <w:pPr>
        <w:pStyle w:val="Heading2"/>
        <w:spacing w:line="206" w:lineRule="auto" w:before="276"/>
        <w:ind w:right="2053"/>
      </w:pPr>
      <w:r>
        <w:rPr/>
        <mc:AlternateContent>
          <mc:Choice Requires="wps">
            <w:drawing>
              <wp:anchor distT="0" distB="0" distL="0" distR="0" allowOverlap="1" layoutInCell="1" locked="0" behindDoc="0" simplePos="0" relativeHeight="15802880">
                <wp:simplePos x="0" y="0"/>
                <wp:positionH relativeFrom="page">
                  <wp:posOffset>914400</wp:posOffset>
                </wp:positionH>
                <wp:positionV relativeFrom="paragraph">
                  <wp:posOffset>607275</wp:posOffset>
                </wp:positionV>
                <wp:extent cx="6854190" cy="13970"/>
                <wp:effectExtent l="0" t="0" r="0" b="0"/>
                <wp:wrapNone/>
                <wp:docPr id="1317" name="Graphic 1317"/>
                <wp:cNvGraphicFramePr>
                  <a:graphicFrameLocks/>
                </wp:cNvGraphicFramePr>
                <a:graphic>
                  <a:graphicData uri="http://schemas.microsoft.com/office/word/2010/wordprocessingShape">
                    <wps:wsp>
                      <wps:cNvPr id="1317" name="Graphic 1317"/>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47.817001pt;width:539.672pt;height:1.08pt;mso-position-horizontal-relative:page;mso-position-vertical-relative:paragraph;z-index:15802880" id="docshape1257" filled="true" fillcolor="#231f20" stroked="false">
                <v:fill type="solid"/>
                <w10:wrap type="none"/>
              </v:rect>
            </w:pict>
          </mc:Fallback>
        </mc:AlternateContent>
      </w:r>
      <w:bookmarkStart w:name="_TOC_250055" w:id="25"/>
      <w:r>
        <w:rPr>
          <w:color w:val="231F20"/>
        </w:rPr>
        <w:t>APPENDIX</w:t>
      </w:r>
      <w:r>
        <w:rPr>
          <w:color w:val="231F20"/>
          <w:spacing w:val="-5"/>
        </w:rPr>
        <w:t> </w:t>
      </w:r>
      <w:r>
        <w:rPr>
          <w:color w:val="231F20"/>
        </w:rPr>
        <w:t>3:</w:t>
      </w:r>
      <w:r>
        <w:rPr>
          <w:color w:val="231F20"/>
          <w:spacing w:val="40"/>
        </w:rPr>
        <w:t> </w:t>
      </w:r>
      <w:r>
        <w:rPr>
          <w:color w:val="231F20"/>
        </w:rPr>
        <w:t>PERFORMANCE</w:t>
      </w:r>
      <w:r>
        <w:rPr>
          <w:color w:val="231F20"/>
          <w:spacing w:val="-5"/>
        </w:rPr>
        <w:t> </w:t>
      </w:r>
      <w:bookmarkEnd w:id="25"/>
      <w:r>
        <w:rPr>
          <w:color w:val="231F20"/>
        </w:rPr>
        <w:t>FEEDBACK CHECKLIST FOR MANAGERS</w:t>
      </w:r>
    </w:p>
    <w:p>
      <w:pPr>
        <w:pStyle w:val="Heading7"/>
        <w:spacing w:before="259"/>
      </w:pPr>
      <w:r>
        <w:rPr>
          <w:color w:val="231F20"/>
        </w:rPr>
        <w:t>Opening</w:t>
      </w:r>
      <w:r>
        <w:rPr>
          <w:color w:val="231F20"/>
          <w:spacing w:val="6"/>
        </w:rPr>
        <w:t> </w:t>
      </w:r>
      <w:r>
        <w:rPr>
          <w:color w:val="231F20"/>
        </w:rPr>
        <w:t>the</w:t>
      </w:r>
      <w:r>
        <w:rPr>
          <w:color w:val="231F20"/>
          <w:spacing w:val="7"/>
        </w:rPr>
        <w:t> </w:t>
      </w:r>
      <w:r>
        <w:rPr>
          <w:color w:val="231F20"/>
        </w:rPr>
        <w:t>performance</w:t>
      </w:r>
      <w:r>
        <w:rPr>
          <w:color w:val="231F20"/>
          <w:spacing w:val="6"/>
        </w:rPr>
        <w:t> </w:t>
      </w:r>
      <w:r>
        <w:rPr>
          <w:color w:val="231F20"/>
        </w:rPr>
        <w:t>review</w:t>
      </w:r>
      <w:r>
        <w:rPr>
          <w:color w:val="231F20"/>
          <w:spacing w:val="7"/>
        </w:rPr>
        <w:t> </w:t>
      </w:r>
      <w:r>
        <w:rPr>
          <w:color w:val="231F20"/>
          <w:spacing w:val="-2"/>
        </w:rPr>
        <w:t>discussion</w:t>
      </w:r>
    </w:p>
    <w:p>
      <w:pPr>
        <w:pStyle w:val="BodyText"/>
        <w:spacing w:before="3"/>
        <w:rPr>
          <w:b/>
        </w:rPr>
      </w:pPr>
    </w:p>
    <w:p>
      <w:pPr>
        <w:pStyle w:val="BodyText"/>
        <w:ind w:left="3260"/>
      </w:pPr>
      <w:r>
        <w:rPr>
          <w:color w:val="231F20"/>
        </w:rPr>
        <w:t>Create</w:t>
      </w:r>
      <w:r>
        <w:rPr>
          <w:color w:val="231F20"/>
          <w:spacing w:val="3"/>
        </w:rPr>
        <w:t> </w:t>
      </w:r>
      <w:r>
        <w:rPr>
          <w:color w:val="231F20"/>
        </w:rPr>
        <w:t>a</w:t>
      </w:r>
      <w:r>
        <w:rPr>
          <w:color w:val="231F20"/>
          <w:spacing w:val="4"/>
        </w:rPr>
        <w:t> </w:t>
      </w:r>
      <w:r>
        <w:rPr>
          <w:color w:val="231F20"/>
        </w:rPr>
        <w:t>sincere,</w:t>
      </w:r>
      <w:r>
        <w:rPr>
          <w:color w:val="231F20"/>
          <w:spacing w:val="3"/>
        </w:rPr>
        <w:t> </w:t>
      </w:r>
      <w:r>
        <w:rPr>
          <w:color w:val="231F20"/>
        </w:rPr>
        <w:t>open,</w:t>
      </w:r>
      <w:r>
        <w:rPr>
          <w:color w:val="231F20"/>
          <w:spacing w:val="4"/>
        </w:rPr>
        <w:t> </w:t>
      </w:r>
      <w:r>
        <w:rPr>
          <w:color w:val="231F20"/>
        </w:rPr>
        <w:t>and</w:t>
      </w:r>
      <w:r>
        <w:rPr>
          <w:color w:val="231F20"/>
          <w:spacing w:val="3"/>
        </w:rPr>
        <w:t> </w:t>
      </w:r>
      <w:r>
        <w:rPr>
          <w:color w:val="231F20"/>
        </w:rPr>
        <w:t>friendly</w:t>
      </w:r>
      <w:r>
        <w:rPr>
          <w:color w:val="231F20"/>
          <w:spacing w:val="4"/>
        </w:rPr>
        <w:t> </w:t>
      </w:r>
      <w:r>
        <w:rPr>
          <w:color w:val="231F20"/>
        </w:rPr>
        <w:t>atmosphere.</w:t>
      </w:r>
      <w:r>
        <w:rPr>
          <w:color w:val="231F20"/>
          <w:spacing w:val="3"/>
        </w:rPr>
        <w:t> </w:t>
      </w:r>
      <w:r>
        <w:rPr>
          <w:color w:val="231F20"/>
        </w:rPr>
        <w:t>This</w:t>
      </w:r>
      <w:r>
        <w:rPr>
          <w:color w:val="231F20"/>
          <w:spacing w:val="4"/>
        </w:rPr>
        <w:t> </w:t>
      </w:r>
      <w:r>
        <w:rPr>
          <w:color w:val="231F20"/>
          <w:spacing w:val="-2"/>
        </w:rPr>
        <w:t>includes</w:t>
      </w:r>
    </w:p>
    <w:p>
      <w:pPr>
        <w:pStyle w:val="ListParagraph"/>
        <w:numPr>
          <w:ilvl w:val="0"/>
          <w:numId w:val="22"/>
        </w:numPr>
        <w:tabs>
          <w:tab w:pos="3998" w:val="left" w:leader="none"/>
        </w:tabs>
        <w:spacing w:line="240" w:lineRule="auto" w:before="114" w:after="0"/>
        <w:ind w:left="3998" w:right="0" w:hanging="479"/>
        <w:jc w:val="left"/>
        <w:rPr>
          <w:sz w:val="23"/>
        </w:rPr>
      </w:pPr>
      <w:r>
        <w:rPr>
          <w:color w:val="231F20"/>
          <w:sz w:val="23"/>
        </w:rPr>
        <w:t>Reviewing</w:t>
      </w:r>
      <w:r>
        <w:rPr>
          <w:color w:val="231F20"/>
          <w:spacing w:val="3"/>
          <w:sz w:val="23"/>
        </w:rPr>
        <w:t> </w:t>
      </w:r>
      <w:r>
        <w:rPr>
          <w:color w:val="231F20"/>
          <w:sz w:val="23"/>
        </w:rPr>
        <w:t>the</w:t>
      </w:r>
      <w:r>
        <w:rPr>
          <w:color w:val="231F20"/>
          <w:spacing w:val="4"/>
          <w:sz w:val="23"/>
        </w:rPr>
        <w:t> </w:t>
      </w:r>
      <w:r>
        <w:rPr>
          <w:color w:val="231F20"/>
          <w:sz w:val="23"/>
        </w:rPr>
        <w:t>purpose</w:t>
      </w:r>
      <w:r>
        <w:rPr>
          <w:color w:val="231F20"/>
          <w:spacing w:val="4"/>
          <w:sz w:val="23"/>
        </w:rPr>
        <w:t> </w:t>
      </w:r>
      <w:r>
        <w:rPr>
          <w:color w:val="231F20"/>
          <w:sz w:val="23"/>
        </w:rPr>
        <w:t>of</w:t>
      </w:r>
      <w:r>
        <w:rPr>
          <w:color w:val="231F20"/>
          <w:spacing w:val="33"/>
          <w:sz w:val="23"/>
        </w:rPr>
        <w:t> </w:t>
      </w:r>
      <w:r>
        <w:rPr>
          <w:color w:val="231F20"/>
          <w:sz w:val="23"/>
        </w:rPr>
        <w:t>the</w:t>
      </w:r>
      <w:r>
        <w:rPr>
          <w:color w:val="231F20"/>
          <w:spacing w:val="4"/>
          <w:sz w:val="23"/>
        </w:rPr>
        <w:t> </w:t>
      </w:r>
      <w:r>
        <w:rPr>
          <w:color w:val="231F20"/>
          <w:spacing w:val="-2"/>
          <w:sz w:val="23"/>
        </w:rPr>
        <w:t>discussion.</w:t>
      </w:r>
    </w:p>
    <w:p>
      <w:pPr>
        <w:pStyle w:val="ListParagraph"/>
        <w:numPr>
          <w:ilvl w:val="0"/>
          <w:numId w:val="22"/>
        </w:numPr>
        <w:tabs>
          <w:tab w:pos="3979" w:val="left" w:leader="none"/>
          <w:tab w:pos="3998" w:val="left" w:leader="none"/>
        </w:tabs>
        <w:spacing w:line="242" w:lineRule="auto" w:before="166" w:after="0"/>
        <w:ind w:left="3979" w:right="1615" w:hanging="461"/>
        <w:jc w:val="left"/>
        <w:rPr>
          <w:sz w:val="23"/>
        </w:rPr>
      </w:pPr>
      <w:r>
        <w:rPr>
          <w:color w:val="231F20"/>
          <w:sz w:val="23"/>
        </w:rPr>
        <w:t>Emphasizing</w:t>
      </w:r>
      <w:r>
        <w:rPr>
          <w:color w:val="231F20"/>
          <w:spacing w:val="20"/>
          <w:sz w:val="23"/>
        </w:rPr>
        <w:t> </w:t>
      </w:r>
      <w:r>
        <w:rPr>
          <w:color w:val="231F20"/>
          <w:sz w:val="23"/>
        </w:rPr>
        <w:t>that it is a joint discussion for the purpose of</w:t>
      </w:r>
      <w:r>
        <w:rPr>
          <w:color w:val="231F20"/>
          <w:spacing w:val="32"/>
          <w:sz w:val="23"/>
        </w:rPr>
        <w:t> </w:t>
      </w:r>
      <w:r>
        <w:rPr>
          <w:color w:val="231F20"/>
          <w:sz w:val="23"/>
        </w:rPr>
        <w:t>problem solv-ing and goal setting.</w:t>
      </w:r>
    </w:p>
    <w:p>
      <w:pPr>
        <w:pStyle w:val="ListParagraph"/>
        <w:numPr>
          <w:ilvl w:val="0"/>
          <w:numId w:val="22"/>
        </w:numPr>
        <w:tabs>
          <w:tab w:pos="3998" w:val="left" w:leader="none"/>
        </w:tabs>
        <w:spacing w:line="240" w:lineRule="auto" w:before="179" w:after="0"/>
        <w:ind w:left="3998" w:right="0" w:hanging="479"/>
        <w:jc w:val="left"/>
        <w:rPr>
          <w:sz w:val="23"/>
        </w:rPr>
      </w:pPr>
      <w:r>
        <w:rPr>
          <w:color w:val="231F20"/>
          <w:sz w:val="23"/>
        </w:rPr>
        <w:t>Striving</w:t>
      </w:r>
      <w:r>
        <w:rPr>
          <w:color w:val="231F20"/>
          <w:spacing w:val="2"/>
          <w:sz w:val="23"/>
        </w:rPr>
        <w:t> </w:t>
      </w:r>
      <w:r>
        <w:rPr>
          <w:color w:val="231F20"/>
          <w:sz w:val="23"/>
        </w:rPr>
        <w:t>to</w:t>
      </w:r>
      <w:r>
        <w:rPr>
          <w:color w:val="231F20"/>
          <w:spacing w:val="3"/>
          <w:sz w:val="23"/>
        </w:rPr>
        <w:t> </w:t>
      </w:r>
      <w:r>
        <w:rPr>
          <w:color w:val="231F20"/>
          <w:sz w:val="23"/>
        </w:rPr>
        <w:t>put</w:t>
      </w:r>
      <w:r>
        <w:rPr>
          <w:color w:val="231F20"/>
          <w:spacing w:val="3"/>
          <w:sz w:val="23"/>
        </w:rPr>
        <w:t> </w:t>
      </w:r>
      <w:r>
        <w:rPr>
          <w:color w:val="231F20"/>
          <w:sz w:val="23"/>
        </w:rPr>
        <w:t>the</w:t>
      </w:r>
      <w:r>
        <w:rPr>
          <w:color w:val="231F20"/>
          <w:spacing w:val="2"/>
          <w:sz w:val="23"/>
        </w:rPr>
        <w:t> </w:t>
      </w:r>
      <w:r>
        <w:rPr>
          <w:color w:val="231F20"/>
          <w:sz w:val="23"/>
        </w:rPr>
        <w:t>employee</w:t>
      </w:r>
      <w:r>
        <w:rPr>
          <w:color w:val="231F20"/>
          <w:spacing w:val="3"/>
          <w:sz w:val="23"/>
        </w:rPr>
        <w:t> </w:t>
      </w:r>
      <w:r>
        <w:rPr>
          <w:color w:val="231F20"/>
          <w:sz w:val="23"/>
        </w:rPr>
        <w:t>at</w:t>
      </w:r>
      <w:r>
        <w:rPr>
          <w:color w:val="231F20"/>
          <w:spacing w:val="3"/>
          <w:sz w:val="23"/>
        </w:rPr>
        <w:t> </w:t>
      </w:r>
      <w:r>
        <w:rPr>
          <w:color w:val="231F20"/>
          <w:spacing w:val="-2"/>
          <w:sz w:val="23"/>
        </w:rPr>
        <w:t>ease.</w:t>
      </w:r>
    </w:p>
    <w:p>
      <w:pPr>
        <w:pStyle w:val="BodyText"/>
        <w:spacing w:before="146"/>
      </w:pPr>
    </w:p>
    <w:p>
      <w:pPr>
        <w:pStyle w:val="Heading7"/>
      </w:pPr>
      <w:r>
        <w:rPr>
          <w:color w:val="231F20"/>
        </w:rPr>
        <w:t>Conducting</w:t>
      </w:r>
      <w:r>
        <w:rPr>
          <w:color w:val="231F20"/>
          <w:spacing w:val="6"/>
        </w:rPr>
        <w:t> </w:t>
      </w:r>
      <w:r>
        <w:rPr>
          <w:color w:val="231F20"/>
        </w:rPr>
        <w:t>the</w:t>
      </w:r>
      <w:r>
        <w:rPr>
          <w:color w:val="231F20"/>
          <w:spacing w:val="7"/>
        </w:rPr>
        <w:t> </w:t>
      </w:r>
      <w:r>
        <w:rPr>
          <w:color w:val="231F20"/>
        </w:rPr>
        <w:t>performance</w:t>
      </w:r>
      <w:r>
        <w:rPr>
          <w:color w:val="231F20"/>
          <w:spacing w:val="6"/>
        </w:rPr>
        <w:t> </w:t>
      </w:r>
      <w:r>
        <w:rPr>
          <w:color w:val="231F20"/>
        </w:rPr>
        <w:t>review</w:t>
      </w:r>
      <w:r>
        <w:rPr>
          <w:color w:val="231F20"/>
          <w:spacing w:val="7"/>
        </w:rPr>
        <w:t> </w:t>
      </w:r>
      <w:r>
        <w:rPr>
          <w:color w:val="231F20"/>
          <w:spacing w:val="-2"/>
        </w:rPr>
        <w:t>discussion</w:t>
      </w:r>
    </w:p>
    <w:p>
      <w:pPr>
        <w:pStyle w:val="BodyText"/>
        <w:spacing w:before="2"/>
        <w:rPr>
          <w:b/>
        </w:rPr>
      </w:pPr>
    </w:p>
    <w:p>
      <w:pPr>
        <w:pStyle w:val="BodyText"/>
        <w:spacing w:before="1"/>
        <w:ind w:left="3260"/>
      </w:pPr>
      <w:r>
        <w:rPr>
          <w:color w:val="231F20"/>
        </w:rPr>
        <w:t>Keep</w:t>
      </w:r>
      <w:r>
        <w:rPr>
          <w:color w:val="231F20"/>
          <w:spacing w:val="3"/>
        </w:rPr>
        <w:t> </w:t>
      </w:r>
      <w:r>
        <w:rPr>
          <w:color w:val="231F20"/>
        </w:rPr>
        <w:t>the</w:t>
      </w:r>
      <w:r>
        <w:rPr>
          <w:color w:val="231F20"/>
          <w:spacing w:val="4"/>
        </w:rPr>
        <w:t> </w:t>
      </w:r>
      <w:r>
        <w:rPr>
          <w:color w:val="231F20"/>
        </w:rPr>
        <w:t>focus</w:t>
      </w:r>
      <w:r>
        <w:rPr>
          <w:color w:val="231F20"/>
          <w:spacing w:val="4"/>
        </w:rPr>
        <w:t> </w:t>
      </w:r>
      <w:r>
        <w:rPr>
          <w:color w:val="231F20"/>
        </w:rPr>
        <w:t>on</w:t>
      </w:r>
      <w:r>
        <w:rPr>
          <w:color w:val="231F20"/>
          <w:spacing w:val="4"/>
        </w:rPr>
        <w:t> </w:t>
      </w:r>
      <w:r>
        <w:rPr>
          <w:color w:val="231F20"/>
        </w:rPr>
        <w:t>job</w:t>
      </w:r>
      <w:r>
        <w:rPr>
          <w:color w:val="231F20"/>
          <w:spacing w:val="4"/>
        </w:rPr>
        <w:t> </w:t>
      </w:r>
      <w:r>
        <w:rPr>
          <w:color w:val="231F20"/>
        </w:rPr>
        <w:t>performance</w:t>
      </w:r>
      <w:r>
        <w:rPr>
          <w:color w:val="231F20"/>
          <w:spacing w:val="3"/>
        </w:rPr>
        <w:t> </w:t>
      </w:r>
      <w:r>
        <w:rPr>
          <w:color w:val="231F20"/>
        </w:rPr>
        <w:t>and</w:t>
      </w:r>
      <w:r>
        <w:rPr>
          <w:color w:val="231F20"/>
          <w:spacing w:val="4"/>
        </w:rPr>
        <w:t> </w:t>
      </w:r>
      <w:r>
        <w:rPr>
          <w:color w:val="231F20"/>
        </w:rPr>
        <w:t>related</w:t>
      </w:r>
      <w:r>
        <w:rPr>
          <w:color w:val="231F20"/>
          <w:spacing w:val="4"/>
        </w:rPr>
        <w:t> </w:t>
      </w:r>
      <w:r>
        <w:rPr>
          <w:color w:val="231F20"/>
        </w:rPr>
        <w:t>factors.</w:t>
      </w:r>
      <w:r>
        <w:rPr>
          <w:color w:val="231F20"/>
          <w:spacing w:val="4"/>
        </w:rPr>
        <w:t> </w:t>
      </w:r>
      <w:r>
        <w:rPr>
          <w:color w:val="231F20"/>
        </w:rPr>
        <w:t>This</w:t>
      </w:r>
      <w:r>
        <w:rPr>
          <w:color w:val="231F20"/>
          <w:spacing w:val="4"/>
        </w:rPr>
        <w:t> </w:t>
      </w:r>
      <w:r>
        <w:rPr>
          <w:color w:val="231F20"/>
          <w:spacing w:val="-2"/>
        </w:rPr>
        <w:t>includes</w:t>
      </w:r>
    </w:p>
    <w:p>
      <w:pPr>
        <w:pStyle w:val="ListParagraph"/>
        <w:numPr>
          <w:ilvl w:val="0"/>
          <w:numId w:val="22"/>
        </w:numPr>
        <w:tabs>
          <w:tab w:pos="3979" w:val="left" w:leader="none"/>
          <w:tab w:pos="3998" w:val="left" w:leader="none"/>
        </w:tabs>
        <w:spacing w:line="249" w:lineRule="auto" w:before="114" w:after="0"/>
        <w:ind w:left="3979" w:right="1556" w:hanging="461"/>
        <w:jc w:val="left"/>
        <w:rPr>
          <w:sz w:val="23"/>
        </w:rPr>
      </w:pPr>
      <w:r>
        <w:rPr>
          <w:color w:val="231F20"/>
          <w:sz w:val="23"/>
        </w:rPr>
        <w:t>Discussing</w:t>
      </w:r>
      <w:r>
        <w:rPr>
          <w:color w:val="231F20"/>
          <w:sz w:val="23"/>
        </w:rPr>
        <w:t> job elements—employee strengths, accomplishments, and improvement needs—and evaluating results of</w:t>
      </w:r>
      <w:r>
        <w:rPr>
          <w:color w:val="231F20"/>
          <w:spacing w:val="28"/>
          <w:sz w:val="23"/>
        </w:rPr>
        <w:t> </w:t>
      </w:r>
      <w:r>
        <w:rPr>
          <w:color w:val="231F20"/>
          <w:sz w:val="23"/>
        </w:rPr>
        <w:t>performance against objec-tives set during previous reviews and discussions.</w:t>
      </w:r>
    </w:p>
    <w:p>
      <w:pPr>
        <w:pStyle w:val="ListParagraph"/>
        <w:numPr>
          <w:ilvl w:val="0"/>
          <w:numId w:val="22"/>
        </w:numPr>
        <w:tabs>
          <w:tab w:pos="3998" w:val="left" w:leader="none"/>
        </w:tabs>
        <w:spacing w:line="240" w:lineRule="auto" w:before="170" w:after="0"/>
        <w:ind w:left="3998" w:right="0" w:hanging="479"/>
        <w:jc w:val="left"/>
        <w:rPr>
          <w:sz w:val="23"/>
        </w:rPr>
      </w:pPr>
      <w:r>
        <w:rPr>
          <w:color w:val="231F20"/>
          <w:sz w:val="23"/>
        </w:rPr>
        <w:t>Being</w:t>
      </w:r>
      <w:r>
        <w:rPr>
          <w:color w:val="231F20"/>
          <w:spacing w:val="1"/>
          <w:sz w:val="23"/>
        </w:rPr>
        <w:t> </w:t>
      </w:r>
      <w:r>
        <w:rPr>
          <w:color w:val="231F20"/>
          <w:sz w:val="23"/>
        </w:rPr>
        <w:t>prepared</w:t>
      </w:r>
      <w:r>
        <w:rPr>
          <w:color w:val="231F20"/>
          <w:spacing w:val="4"/>
          <w:sz w:val="23"/>
        </w:rPr>
        <w:t> </w:t>
      </w:r>
      <w:r>
        <w:rPr>
          <w:color w:val="231F20"/>
          <w:sz w:val="23"/>
        </w:rPr>
        <w:t>to</w:t>
      </w:r>
      <w:r>
        <w:rPr>
          <w:color w:val="231F20"/>
          <w:spacing w:val="3"/>
          <w:sz w:val="23"/>
        </w:rPr>
        <w:t> </w:t>
      </w:r>
      <w:r>
        <w:rPr>
          <w:color w:val="231F20"/>
          <w:sz w:val="23"/>
        </w:rPr>
        <w:t>cite</w:t>
      </w:r>
      <w:r>
        <w:rPr>
          <w:color w:val="231F20"/>
          <w:spacing w:val="4"/>
          <w:sz w:val="23"/>
        </w:rPr>
        <w:t> </w:t>
      </w:r>
      <w:r>
        <w:rPr>
          <w:color w:val="231F20"/>
          <w:sz w:val="23"/>
        </w:rPr>
        <w:t>observations</w:t>
      </w:r>
      <w:r>
        <w:rPr>
          <w:color w:val="231F20"/>
          <w:spacing w:val="4"/>
          <w:sz w:val="23"/>
        </w:rPr>
        <w:t> </w:t>
      </w:r>
      <w:r>
        <w:rPr>
          <w:color w:val="231F20"/>
          <w:sz w:val="23"/>
        </w:rPr>
        <w:t>for</w:t>
      </w:r>
      <w:r>
        <w:rPr>
          <w:color w:val="231F20"/>
          <w:spacing w:val="3"/>
          <w:sz w:val="23"/>
        </w:rPr>
        <w:t> </w:t>
      </w:r>
      <w:r>
        <w:rPr>
          <w:color w:val="231F20"/>
          <w:sz w:val="23"/>
        </w:rPr>
        <w:t>each</w:t>
      </w:r>
      <w:r>
        <w:rPr>
          <w:color w:val="231F20"/>
          <w:spacing w:val="4"/>
          <w:sz w:val="23"/>
        </w:rPr>
        <w:t> </w:t>
      </w:r>
      <w:r>
        <w:rPr>
          <w:color w:val="231F20"/>
          <w:sz w:val="23"/>
        </w:rPr>
        <w:t>point</w:t>
      </w:r>
      <w:r>
        <w:rPr>
          <w:color w:val="231F20"/>
          <w:spacing w:val="4"/>
          <w:sz w:val="23"/>
        </w:rPr>
        <w:t> </w:t>
      </w:r>
      <w:r>
        <w:rPr>
          <w:color w:val="231F20"/>
          <w:sz w:val="23"/>
        </w:rPr>
        <w:t>you</w:t>
      </w:r>
      <w:r>
        <w:rPr>
          <w:color w:val="231F20"/>
          <w:spacing w:val="3"/>
          <w:sz w:val="23"/>
        </w:rPr>
        <w:t> </w:t>
      </w:r>
      <w:r>
        <w:rPr>
          <w:color w:val="231F20"/>
          <w:sz w:val="23"/>
        </w:rPr>
        <w:t>want</w:t>
      </w:r>
      <w:r>
        <w:rPr>
          <w:color w:val="231F20"/>
          <w:spacing w:val="4"/>
          <w:sz w:val="23"/>
        </w:rPr>
        <w:t> </w:t>
      </w:r>
      <w:r>
        <w:rPr>
          <w:color w:val="231F20"/>
          <w:sz w:val="23"/>
        </w:rPr>
        <w:t>to</w:t>
      </w:r>
      <w:r>
        <w:rPr>
          <w:color w:val="231F20"/>
          <w:spacing w:val="4"/>
          <w:sz w:val="23"/>
        </w:rPr>
        <w:t> </w:t>
      </w:r>
      <w:r>
        <w:rPr>
          <w:color w:val="231F20"/>
          <w:spacing w:val="-2"/>
          <w:sz w:val="23"/>
        </w:rPr>
        <w:t>discuss.</w:t>
      </w:r>
    </w:p>
    <w:p>
      <w:pPr>
        <w:pStyle w:val="ListParagraph"/>
        <w:numPr>
          <w:ilvl w:val="0"/>
          <w:numId w:val="22"/>
        </w:numPr>
        <w:tabs>
          <w:tab w:pos="3998" w:val="left" w:leader="none"/>
        </w:tabs>
        <w:spacing w:line="240" w:lineRule="auto" w:before="166" w:after="0"/>
        <w:ind w:left="3998" w:right="0" w:hanging="479"/>
        <w:jc w:val="left"/>
        <w:rPr>
          <w:sz w:val="23"/>
        </w:rPr>
      </w:pPr>
      <w:r>
        <w:rPr>
          <w:color w:val="231F20"/>
          <w:sz w:val="23"/>
        </w:rPr>
        <w:t>Encouraging the</w:t>
      </w:r>
      <w:r>
        <w:rPr>
          <w:color w:val="231F20"/>
          <w:spacing w:val="2"/>
          <w:sz w:val="23"/>
        </w:rPr>
        <w:t> </w:t>
      </w:r>
      <w:r>
        <w:rPr>
          <w:color w:val="231F20"/>
          <w:sz w:val="23"/>
        </w:rPr>
        <w:t>employee</w:t>
      </w:r>
      <w:r>
        <w:rPr>
          <w:color w:val="231F20"/>
          <w:spacing w:val="2"/>
          <w:sz w:val="23"/>
        </w:rPr>
        <w:t> </w:t>
      </w:r>
      <w:r>
        <w:rPr>
          <w:color w:val="231F20"/>
          <w:sz w:val="23"/>
        </w:rPr>
        <w:t>to</w:t>
      </w:r>
      <w:r>
        <w:rPr>
          <w:color w:val="231F20"/>
          <w:spacing w:val="2"/>
          <w:sz w:val="23"/>
        </w:rPr>
        <w:t> </w:t>
      </w:r>
      <w:r>
        <w:rPr>
          <w:color w:val="231F20"/>
          <w:sz w:val="23"/>
        </w:rPr>
        <w:t>review</w:t>
      </w:r>
      <w:r>
        <w:rPr>
          <w:color w:val="231F20"/>
          <w:spacing w:val="3"/>
          <w:sz w:val="23"/>
        </w:rPr>
        <w:t> </w:t>
      </w:r>
      <w:r>
        <w:rPr>
          <w:color w:val="231F20"/>
          <w:sz w:val="23"/>
        </w:rPr>
        <w:t>his</w:t>
      </w:r>
      <w:r>
        <w:rPr>
          <w:color w:val="231F20"/>
          <w:spacing w:val="2"/>
          <w:sz w:val="23"/>
        </w:rPr>
        <w:t> </w:t>
      </w:r>
      <w:r>
        <w:rPr>
          <w:color w:val="231F20"/>
          <w:sz w:val="23"/>
        </w:rPr>
        <w:t>or</w:t>
      </w:r>
      <w:r>
        <w:rPr>
          <w:color w:val="231F20"/>
          <w:spacing w:val="2"/>
          <w:sz w:val="23"/>
        </w:rPr>
        <w:t> </w:t>
      </w:r>
      <w:r>
        <w:rPr>
          <w:color w:val="231F20"/>
          <w:sz w:val="23"/>
        </w:rPr>
        <w:t>her</w:t>
      </w:r>
      <w:r>
        <w:rPr>
          <w:color w:val="231F20"/>
          <w:spacing w:val="2"/>
          <w:sz w:val="23"/>
        </w:rPr>
        <w:t> </w:t>
      </w:r>
      <w:r>
        <w:rPr>
          <w:color w:val="231F20"/>
          <w:sz w:val="23"/>
        </w:rPr>
        <w:t>own</w:t>
      </w:r>
      <w:r>
        <w:rPr>
          <w:color w:val="231F20"/>
          <w:spacing w:val="3"/>
          <w:sz w:val="23"/>
        </w:rPr>
        <w:t> </w:t>
      </w:r>
      <w:r>
        <w:rPr>
          <w:color w:val="231F20"/>
          <w:spacing w:val="-2"/>
          <w:sz w:val="23"/>
        </w:rPr>
        <w:t>performance.</w:t>
      </w:r>
    </w:p>
    <w:p>
      <w:pPr>
        <w:pStyle w:val="ListParagraph"/>
        <w:numPr>
          <w:ilvl w:val="0"/>
          <w:numId w:val="22"/>
        </w:numPr>
        <w:tabs>
          <w:tab w:pos="3979" w:val="left" w:leader="none"/>
          <w:tab w:pos="3998" w:val="left" w:leader="none"/>
        </w:tabs>
        <w:spacing w:line="242" w:lineRule="auto" w:before="166" w:after="0"/>
        <w:ind w:left="3979" w:right="1618" w:hanging="461"/>
        <w:jc w:val="left"/>
        <w:rPr>
          <w:sz w:val="23"/>
        </w:rPr>
      </w:pPr>
      <w:r>
        <w:rPr>
          <w:color w:val="231F20"/>
          <w:sz w:val="23"/>
        </w:rPr>
        <w:t>Using</w:t>
      </w:r>
      <w:r>
        <w:rPr>
          <w:color w:val="231F20"/>
          <w:sz w:val="23"/>
        </w:rPr>
        <w:t> open-ended,</w:t>
      </w:r>
      <w:r>
        <w:rPr>
          <w:color w:val="231F20"/>
          <w:spacing w:val="-1"/>
          <w:sz w:val="23"/>
        </w:rPr>
        <w:t> </w:t>
      </w:r>
      <w:r>
        <w:rPr>
          <w:color w:val="231F20"/>
          <w:sz w:val="23"/>
        </w:rPr>
        <w:t>reflective,</w:t>
      </w:r>
      <w:r>
        <w:rPr>
          <w:color w:val="231F20"/>
          <w:spacing w:val="-1"/>
          <w:sz w:val="23"/>
        </w:rPr>
        <w:t> </w:t>
      </w:r>
      <w:r>
        <w:rPr>
          <w:color w:val="231F20"/>
          <w:sz w:val="23"/>
        </w:rPr>
        <w:t>and</w:t>
      </w:r>
      <w:r>
        <w:rPr>
          <w:color w:val="231F20"/>
          <w:spacing w:val="-1"/>
          <w:sz w:val="23"/>
        </w:rPr>
        <w:t> </w:t>
      </w:r>
      <w:r>
        <w:rPr>
          <w:color w:val="231F20"/>
          <w:sz w:val="23"/>
        </w:rPr>
        <w:t>directive</w:t>
      </w:r>
      <w:r>
        <w:rPr>
          <w:color w:val="231F20"/>
          <w:spacing w:val="-1"/>
          <w:sz w:val="23"/>
        </w:rPr>
        <w:t> </w:t>
      </w:r>
      <w:r>
        <w:rPr>
          <w:color w:val="231F20"/>
          <w:sz w:val="23"/>
        </w:rPr>
        <w:t>questions</w:t>
      </w:r>
      <w:r>
        <w:rPr>
          <w:color w:val="231F20"/>
          <w:spacing w:val="-1"/>
          <w:sz w:val="23"/>
        </w:rPr>
        <w:t> </w:t>
      </w:r>
      <w:r>
        <w:rPr>
          <w:color w:val="231F20"/>
          <w:sz w:val="23"/>
        </w:rPr>
        <w:t>to</w:t>
      </w:r>
      <w:r>
        <w:rPr>
          <w:color w:val="231F20"/>
          <w:spacing w:val="-1"/>
          <w:sz w:val="23"/>
        </w:rPr>
        <w:t> </w:t>
      </w:r>
      <w:r>
        <w:rPr>
          <w:color w:val="231F20"/>
          <w:sz w:val="23"/>
        </w:rPr>
        <w:t>promote</w:t>
      </w:r>
      <w:r>
        <w:rPr>
          <w:color w:val="231F20"/>
          <w:spacing w:val="-1"/>
          <w:sz w:val="23"/>
        </w:rPr>
        <w:t> </w:t>
      </w:r>
      <w:r>
        <w:rPr>
          <w:color w:val="231F20"/>
          <w:sz w:val="23"/>
        </w:rPr>
        <w:t>thought, understanding, and problem solving.</w:t>
      </w:r>
    </w:p>
    <w:p>
      <w:pPr>
        <w:pStyle w:val="BodyText"/>
        <w:spacing w:before="144"/>
        <w:ind w:left="3260" w:right="1519"/>
      </w:pPr>
      <w:r>
        <w:rPr>
          <w:color w:val="231F20"/>
        </w:rPr>
        <w:t>Encourage the employee to outline his or her personal plans for self-development before suggesting ideas of</w:t>
      </w:r>
      <w:r>
        <w:rPr>
          <w:color w:val="231F20"/>
          <w:spacing w:val="40"/>
        </w:rPr>
        <w:t> </w:t>
      </w:r>
      <w:r>
        <w:rPr>
          <w:color w:val="231F20"/>
        </w:rPr>
        <w:t>your own. In the process, you should</w:t>
      </w:r>
    </w:p>
    <w:p>
      <w:pPr>
        <w:pStyle w:val="ListParagraph"/>
        <w:numPr>
          <w:ilvl w:val="0"/>
          <w:numId w:val="22"/>
        </w:numPr>
        <w:tabs>
          <w:tab w:pos="3998" w:val="left" w:leader="none"/>
        </w:tabs>
        <w:spacing w:line="240" w:lineRule="auto" w:before="115" w:after="0"/>
        <w:ind w:left="3998" w:right="0" w:hanging="479"/>
        <w:jc w:val="left"/>
        <w:rPr>
          <w:sz w:val="23"/>
        </w:rPr>
      </w:pPr>
      <w:r>
        <w:rPr>
          <w:color w:val="231F20"/>
          <w:sz w:val="23"/>
        </w:rPr>
        <w:t>Try</w:t>
      </w:r>
      <w:r>
        <w:rPr>
          <w:color w:val="231F20"/>
          <w:spacing w:val="-1"/>
          <w:sz w:val="23"/>
        </w:rPr>
        <w:t> </w:t>
      </w:r>
      <w:r>
        <w:rPr>
          <w:color w:val="231F20"/>
          <w:sz w:val="23"/>
        </w:rPr>
        <w:t>to</w:t>
      </w:r>
      <w:r>
        <w:rPr>
          <w:color w:val="231F20"/>
          <w:spacing w:val="2"/>
          <w:sz w:val="23"/>
        </w:rPr>
        <w:t> </w:t>
      </w:r>
      <w:r>
        <w:rPr>
          <w:color w:val="231F20"/>
          <w:sz w:val="23"/>
        </w:rPr>
        <w:t>get</w:t>
      </w:r>
      <w:r>
        <w:rPr>
          <w:color w:val="231F20"/>
          <w:spacing w:val="2"/>
          <w:sz w:val="23"/>
        </w:rPr>
        <w:t> </w:t>
      </w:r>
      <w:r>
        <w:rPr>
          <w:color w:val="231F20"/>
          <w:sz w:val="23"/>
        </w:rPr>
        <w:t>the</w:t>
      </w:r>
      <w:r>
        <w:rPr>
          <w:color w:val="231F20"/>
          <w:spacing w:val="2"/>
          <w:sz w:val="23"/>
        </w:rPr>
        <w:t> </w:t>
      </w:r>
      <w:r>
        <w:rPr>
          <w:color w:val="231F20"/>
          <w:sz w:val="23"/>
        </w:rPr>
        <w:t>employee</w:t>
      </w:r>
      <w:r>
        <w:rPr>
          <w:color w:val="231F20"/>
          <w:spacing w:val="2"/>
          <w:sz w:val="23"/>
        </w:rPr>
        <w:t> </w:t>
      </w:r>
      <w:r>
        <w:rPr>
          <w:color w:val="231F20"/>
          <w:sz w:val="23"/>
        </w:rPr>
        <w:t>to</w:t>
      </w:r>
      <w:r>
        <w:rPr>
          <w:color w:val="231F20"/>
          <w:spacing w:val="1"/>
          <w:sz w:val="23"/>
        </w:rPr>
        <w:t> </w:t>
      </w:r>
      <w:r>
        <w:rPr>
          <w:color w:val="231F20"/>
          <w:sz w:val="23"/>
        </w:rPr>
        <w:t>set</w:t>
      </w:r>
      <w:r>
        <w:rPr>
          <w:color w:val="231F20"/>
          <w:spacing w:val="2"/>
          <w:sz w:val="23"/>
        </w:rPr>
        <w:t> </w:t>
      </w:r>
      <w:r>
        <w:rPr>
          <w:color w:val="231F20"/>
          <w:sz w:val="23"/>
        </w:rPr>
        <w:t>development</w:t>
      </w:r>
      <w:r>
        <w:rPr>
          <w:color w:val="231F20"/>
          <w:spacing w:val="2"/>
          <w:sz w:val="23"/>
        </w:rPr>
        <w:t> </w:t>
      </w:r>
      <w:r>
        <w:rPr>
          <w:color w:val="231F20"/>
          <w:sz w:val="23"/>
        </w:rPr>
        <w:t>and</w:t>
      </w:r>
      <w:r>
        <w:rPr>
          <w:color w:val="231F20"/>
          <w:spacing w:val="2"/>
          <w:sz w:val="23"/>
        </w:rPr>
        <w:t> </w:t>
      </w:r>
      <w:r>
        <w:rPr>
          <w:color w:val="231F20"/>
          <w:sz w:val="23"/>
        </w:rPr>
        <w:t>improvement</w:t>
      </w:r>
      <w:r>
        <w:rPr>
          <w:color w:val="231F20"/>
          <w:spacing w:val="2"/>
          <w:sz w:val="23"/>
        </w:rPr>
        <w:t> </w:t>
      </w:r>
      <w:r>
        <w:rPr>
          <w:color w:val="231F20"/>
          <w:spacing w:val="-2"/>
          <w:sz w:val="23"/>
        </w:rPr>
        <w:t>targets.</w:t>
      </w:r>
    </w:p>
    <w:p>
      <w:pPr>
        <w:pStyle w:val="ListParagraph"/>
        <w:numPr>
          <w:ilvl w:val="0"/>
          <w:numId w:val="22"/>
        </w:numPr>
        <w:tabs>
          <w:tab w:pos="3979" w:val="left" w:leader="none"/>
          <w:tab w:pos="3998" w:val="left" w:leader="none"/>
        </w:tabs>
        <w:spacing w:line="249" w:lineRule="auto" w:before="166" w:after="0"/>
        <w:ind w:left="3979" w:right="1561" w:hanging="461"/>
        <w:jc w:val="left"/>
        <w:rPr>
          <w:sz w:val="23"/>
        </w:rPr>
      </w:pPr>
      <w:r>
        <w:rPr>
          <w:color w:val="231F20"/>
          <w:sz w:val="23"/>
        </w:rPr>
        <w:t>Strive</w:t>
      </w:r>
      <w:r>
        <w:rPr>
          <w:color w:val="231F20"/>
          <w:sz w:val="23"/>
        </w:rPr>
        <w:t> to reach agreement on appropriate development plans that detail what the employee intends to do, a timetable, and the support you are pre-pared to give.</w:t>
      </w:r>
    </w:p>
    <w:p>
      <w:pPr>
        <w:pStyle w:val="BodyText"/>
        <w:spacing w:before="135"/>
        <w:ind w:left="3260" w:right="1519"/>
      </w:pPr>
      <w:r>
        <w:rPr>
          <w:color w:val="231F20"/>
        </w:rPr>
        <w:t>Discuss work assignments, projects, and goals for the next performance review period and ask the employee to come prepared with suggestions.</w:t>
      </w:r>
    </w:p>
    <w:p>
      <w:pPr>
        <w:pStyle w:val="BodyText"/>
        <w:spacing w:before="4"/>
      </w:pPr>
    </w:p>
    <w:p>
      <w:pPr>
        <w:pStyle w:val="Heading7"/>
      </w:pPr>
      <w:r>
        <w:rPr>
          <w:color w:val="231F20"/>
        </w:rPr>
        <w:t>Closing</w:t>
      </w:r>
      <w:r>
        <w:rPr>
          <w:color w:val="231F20"/>
          <w:spacing w:val="6"/>
        </w:rPr>
        <w:t> </w:t>
      </w:r>
      <w:r>
        <w:rPr>
          <w:color w:val="231F20"/>
        </w:rPr>
        <w:t>the</w:t>
      </w:r>
      <w:r>
        <w:rPr>
          <w:color w:val="231F20"/>
          <w:spacing w:val="7"/>
        </w:rPr>
        <w:t> </w:t>
      </w:r>
      <w:r>
        <w:rPr>
          <w:color w:val="231F20"/>
        </w:rPr>
        <w:t>performance</w:t>
      </w:r>
      <w:r>
        <w:rPr>
          <w:color w:val="231F20"/>
          <w:spacing w:val="6"/>
        </w:rPr>
        <w:t> </w:t>
      </w:r>
      <w:r>
        <w:rPr>
          <w:color w:val="231F20"/>
        </w:rPr>
        <w:t>review</w:t>
      </w:r>
      <w:r>
        <w:rPr>
          <w:color w:val="231F20"/>
          <w:spacing w:val="7"/>
        </w:rPr>
        <w:t> </w:t>
      </w:r>
      <w:r>
        <w:rPr>
          <w:color w:val="231F20"/>
          <w:spacing w:val="-2"/>
        </w:rPr>
        <w:t>discussion</w:t>
      </w:r>
    </w:p>
    <w:p>
      <w:pPr>
        <w:pStyle w:val="BodyText"/>
        <w:spacing w:before="3"/>
        <w:rPr>
          <w:b/>
        </w:rPr>
      </w:pPr>
    </w:p>
    <w:p>
      <w:pPr>
        <w:pStyle w:val="BodyText"/>
        <w:ind w:left="3260"/>
      </w:pPr>
      <w:r>
        <w:rPr>
          <w:color w:val="231F20"/>
        </w:rPr>
        <w:t>In</w:t>
      </w:r>
      <w:r>
        <w:rPr>
          <w:color w:val="231F20"/>
          <w:spacing w:val="3"/>
        </w:rPr>
        <w:t> </w:t>
      </w:r>
      <w:r>
        <w:rPr>
          <w:color w:val="231F20"/>
        </w:rPr>
        <w:t>closing,</w:t>
      </w:r>
      <w:r>
        <w:rPr>
          <w:color w:val="231F20"/>
          <w:spacing w:val="3"/>
        </w:rPr>
        <w:t> </w:t>
      </w:r>
      <w:r>
        <w:rPr>
          <w:color w:val="231F20"/>
        </w:rPr>
        <w:t>you</w:t>
      </w:r>
      <w:r>
        <w:rPr>
          <w:color w:val="231F20"/>
          <w:spacing w:val="4"/>
        </w:rPr>
        <w:t> </w:t>
      </w:r>
      <w:r>
        <w:rPr>
          <w:color w:val="231F20"/>
          <w:spacing w:val="-2"/>
        </w:rPr>
        <w:t>should</w:t>
      </w:r>
    </w:p>
    <w:p>
      <w:pPr>
        <w:pStyle w:val="ListParagraph"/>
        <w:numPr>
          <w:ilvl w:val="0"/>
          <w:numId w:val="22"/>
        </w:numPr>
        <w:tabs>
          <w:tab w:pos="3979" w:val="left" w:leader="none"/>
          <w:tab w:pos="3998" w:val="left" w:leader="none"/>
        </w:tabs>
        <w:spacing w:line="242" w:lineRule="auto" w:before="114" w:after="0"/>
        <w:ind w:left="3979" w:right="1847" w:hanging="461"/>
        <w:jc w:val="left"/>
        <w:rPr>
          <w:sz w:val="23"/>
        </w:rPr>
      </w:pPr>
      <w:r>
        <w:rPr>
          <w:color w:val="231F20"/>
          <w:sz w:val="23"/>
        </w:rPr>
        <w:t>Summarize</w:t>
      </w:r>
      <w:r>
        <w:rPr>
          <w:color w:val="231F20"/>
          <w:sz w:val="23"/>
        </w:rPr>
        <w:t> what has been discussed. Pay particular attention to agreed-upon next steps.</w:t>
      </w:r>
    </w:p>
    <w:p>
      <w:pPr>
        <w:pStyle w:val="ListParagraph"/>
        <w:numPr>
          <w:ilvl w:val="0"/>
          <w:numId w:val="22"/>
        </w:numPr>
        <w:tabs>
          <w:tab w:pos="3998" w:val="left" w:leader="none"/>
        </w:tabs>
        <w:spacing w:line="240" w:lineRule="auto" w:before="178" w:after="0"/>
        <w:ind w:left="3998" w:right="0" w:hanging="479"/>
        <w:jc w:val="left"/>
        <w:rPr>
          <w:sz w:val="23"/>
        </w:rPr>
      </w:pPr>
      <w:r>
        <w:rPr>
          <w:color w:val="231F20"/>
          <w:sz w:val="23"/>
        </w:rPr>
        <w:t>Show</w:t>
      </w:r>
      <w:r>
        <w:rPr>
          <w:color w:val="231F20"/>
          <w:spacing w:val="1"/>
          <w:sz w:val="23"/>
        </w:rPr>
        <w:t> </w:t>
      </w:r>
      <w:r>
        <w:rPr>
          <w:color w:val="231F20"/>
          <w:sz w:val="23"/>
        </w:rPr>
        <w:t>enthusiasm</w:t>
      </w:r>
      <w:r>
        <w:rPr>
          <w:color w:val="231F20"/>
          <w:spacing w:val="2"/>
          <w:sz w:val="23"/>
        </w:rPr>
        <w:t> </w:t>
      </w:r>
      <w:r>
        <w:rPr>
          <w:color w:val="231F20"/>
          <w:sz w:val="23"/>
        </w:rPr>
        <w:t>for</w:t>
      </w:r>
      <w:r>
        <w:rPr>
          <w:color w:val="231F20"/>
          <w:spacing w:val="2"/>
          <w:sz w:val="23"/>
        </w:rPr>
        <w:t> </w:t>
      </w:r>
      <w:r>
        <w:rPr>
          <w:color w:val="231F20"/>
          <w:sz w:val="23"/>
        </w:rPr>
        <w:t>plans</w:t>
      </w:r>
      <w:r>
        <w:rPr>
          <w:color w:val="231F20"/>
          <w:spacing w:val="1"/>
          <w:sz w:val="23"/>
        </w:rPr>
        <w:t> </w:t>
      </w:r>
      <w:r>
        <w:rPr>
          <w:color w:val="231F20"/>
          <w:sz w:val="23"/>
        </w:rPr>
        <w:t>that</w:t>
      </w:r>
      <w:r>
        <w:rPr>
          <w:color w:val="231F20"/>
          <w:spacing w:val="2"/>
          <w:sz w:val="23"/>
        </w:rPr>
        <w:t> </w:t>
      </w:r>
      <w:r>
        <w:rPr>
          <w:color w:val="231F20"/>
          <w:sz w:val="23"/>
        </w:rPr>
        <w:t>have</w:t>
      </w:r>
      <w:r>
        <w:rPr>
          <w:color w:val="231F20"/>
          <w:spacing w:val="2"/>
          <w:sz w:val="23"/>
        </w:rPr>
        <w:t> </w:t>
      </w:r>
      <w:r>
        <w:rPr>
          <w:color w:val="231F20"/>
          <w:sz w:val="23"/>
        </w:rPr>
        <w:t>been</w:t>
      </w:r>
      <w:r>
        <w:rPr>
          <w:color w:val="231F20"/>
          <w:spacing w:val="2"/>
          <w:sz w:val="23"/>
        </w:rPr>
        <w:t> </w:t>
      </w:r>
      <w:r>
        <w:rPr>
          <w:color w:val="231F20"/>
          <w:spacing w:val="-2"/>
          <w:sz w:val="23"/>
        </w:rPr>
        <w:t>made.</w:t>
      </w:r>
    </w:p>
    <w:p>
      <w:pPr>
        <w:pStyle w:val="ListParagraph"/>
        <w:numPr>
          <w:ilvl w:val="0"/>
          <w:numId w:val="22"/>
        </w:numPr>
        <w:tabs>
          <w:tab w:pos="3998" w:val="left" w:leader="none"/>
        </w:tabs>
        <w:spacing w:line="240" w:lineRule="auto" w:before="166" w:after="0"/>
        <w:ind w:left="3998" w:right="0" w:hanging="479"/>
        <w:jc w:val="left"/>
        <w:rPr>
          <w:sz w:val="23"/>
        </w:rPr>
      </w:pPr>
      <w:r>
        <w:rPr>
          <w:color w:val="231F20"/>
          <w:sz w:val="23"/>
        </w:rPr>
        <w:t>Give</w:t>
      </w:r>
      <w:r>
        <w:rPr>
          <w:color w:val="231F20"/>
          <w:spacing w:val="1"/>
          <w:sz w:val="23"/>
        </w:rPr>
        <w:t> </w:t>
      </w:r>
      <w:r>
        <w:rPr>
          <w:color w:val="231F20"/>
          <w:sz w:val="23"/>
        </w:rPr>
        <w:t>the</w:t>
      </w:r>
      <w:r>
        <w:rPr>
          <w:color w:val="231F20"/>
          <w:spacing w:val="2"/>
          <w:sz w:val="23"/>
        </w:rPr>
        <w:t> </w:t>
      </w:r>
      <w:r>
        <w:rPr>
          <w:color w:val="231F20"/>
          <w:sz w:val="23"/>
        </w:rPr>
        <w:t>employee</w:t>
      </w:r>
      <w:r>
        <w:rPr>
          <w:color w:val="231F20"/>
          <w:spacing w:val="2"/>
          <w:sz w:val="23"/>
        </w:rPr>
        <w:t> </w:t>
      </w:r>
      <w:r>
        <w:rPr>
          <w:color w:val="231F20"/>
          <w:sz w:val="23"/>
        </w:rPr>
        <w:t>an</w:t>
      </w:r>
      <w:r>
        <w:rPr>
          <w:color w:val="231F20"/>
          <w:spacing w:val="2"/>
          <w:sz w:val="23"/>
        </w:rPr>
        <w:t> </w:t>
      </w:r>
      <w:r>
        <w:rPr>
          <w:color w:val="231F20"/>
          <w:sz w:val="23"/>
        </w:rPr>
        <w:t>opportunity</w:t>
      </w:r>
      <w:r>
        <w:rPr>
          <w:color w:val="231F20"/>
          <w:spacing w:val="2"/>
          <w:sz w:val="23"/>
        </w:rPr>
        <w:t> </w:t>
      </w:r>
      <w:r>
        <w:rPr>
          <w:color w:val="231F20"/>
          <w:sz w:val="23"/>
        </w:rPr>
        <w:t>to</w:t>
      </w:r>
      <w:r>
        <w:rPr>
          <w:color w:val="231F20"/>
          <w:spacing w:val="2"/>
          <w:sz w:val="23"/>
        </w:rPr>
        <w:t> </w:t>
      </w:r>
      <w:r>
        <w:rPr>
          <w:color w:val="231F20"/>
          <w:sz w:val="23"/>
        </w:rPr>
        <w:t>make</w:t>
      </w:r>
      <w:r>
        <w:rPr>
          <w:color w:val="231F20"/>
          <w:spacing w:val="2"/>
          <w:sz w:val="23"/>
        </w:rPr>
        <w:t> </w:t>
      </w:r>
      <w:r>
        <w:rPr>
          <w:color w:val="231F20"/>
          <w:sz w:val="23"/>
        </w:rPr>
        <w:t>additional</w:t>
      </w:r>
      <w:r>
        <w:rPr>
          <w:color w:val="231F20"/>
          <w:spacing w:val="2"/>
          <w:sz w:val="23"/>
        </w:rPr>
        <w:t> </w:t>
      </w:r>
      <w:r>
        <w:rPr>
          <w:color w:val="231F20"/>
          <w:spacing w:val="-2"/>
          <w:sz w:val="23"/>
        </w:rPr>
        <w:t>suggestions.</w:t>
      </w:r>
    </w:p>
    <w:p>
      <w:pPr>
        <w:pStyle w:val="ListParagraph"/>
        <w:numPr>
          <w:ilvl w:val="0"/>
          <w:numId w:val="22"/>
        </w:numPr>
        <w:tabs>
          <w:tab w:pos="3998" w:val="left" w:leader="none"/>
        </w:tabs>
        <w:spacing w:line="240" w:lineRule="auto" w:before="166" w:after="0"/>
        <w:ind w:left="3998" w:right="0" w:hanging="479"/>
        <w:jc w:val="left"/>
        <w:rPr>
          <w:sz w:val="23"/>
        </w:rPr>
      </w:pPr>
      <w:r>
        <w:rPr>
          <w:color w:val="231F20"/>
          <w:sz w:val="23"/>
        </w:rPr>
        <w:t>End on</w:t>
      </w:r>
      <w:r>
        <w:rPr>
          <w:color w:val="231F20"/>
          <w:spacing w:val="1"/>
          <w:sz w:val="23"/>
        </w:rPr>
        <w:t> </w:t>
      </w:r>
      <w:r>
        <w:rPr>
          <w:color w:val="231F20"/>
          <w:sz w:val="23"/>
        </w:rPr>
        <w:t>a</w:t>
      </w:r>
      <w:r>
        <w:rPr>
          <w:color w:val="231F20"/>
          <w:spacing w:val="1"/>
          <w:sz w:val="23"/>
        </w:rPr>
        <w:t> </w:t>
      </w:r>
      <w:r>
        <w:rPr>
          <w:color w:val="231F20"/>
          <w:sz w:val="23"/>
        </w:rPr>
        <w:t>positive, friendly,</w:t>
      </w:r>
      <w:r>
        <w:rPr>
          <w:color w:val="231F20"/>
          <w:spacing w:val="1"/>
          <w:sz w:val="23"/>
        </w:rPr>
        <w:t> </w:t>
      </w:r>
      <w:r>
        <w:rPr>
          <w:color w:val="231F20"/>
          <w:sz w:val="23"/>
        </w:rPr>
        <w:t>harmonious</w:t>
      </w:r>
      <w:r>
        <w:rPr>
          <w:color w:val="231F20"/>
          <w:spacing w:val="1"/>
          <w:sz w:val="23"/>
        </w:rPr>
        <w:t> </w:t>
      </w:r>
      <w:r>
        <w:rPr>
          <w:color w:val="231F20"/>
          <w:spacing w:val="-2"/>
          <w:sz w:val="23"/>
        </w:rPr>
        <w:t>note.</w:t>
      </w:r>
    </w:p>
    <w:p>
      <w:pPr>
        <w:pStyle w:val="BodyText"/>
        <w:spacing w:before="207"/>
      </w:pPr>
    </w:p>
    <w:p>
      <w:pPr>
        <w:spacing w:before="1"/>
        <w:ind w:left="3260" w:right="0" w:firstLine="0"/>
        <w:jc w:val="left"/>
        <w:rPr>
          <w:sz w:val="16"/>
        </w:rPr>
      </w:pPr>
      <w:r>
        <w:rPr>
          <w:color w:val="231F20"/>
          <w:sz w:val="16"/>
        </w:rPr>
        <w:t>Source: This</w:t>
      </w:r>
      <w:r>
        <w:rPr>
          <w:color w:val="231F20"/>
          <w:spacing w:val="1"/>
          <w:sz w:val="16"/>
        </w:rPr>
        <w:t> </w:t>
      </w:r>
      <w:r>
        <w:rPr>
          <w:color w:val="231F20"/>
          <w:sz w:val="16"/>
        </w:rPr>
        <w:t>form</w:t>
      </w:r>
      <w:r>
        <w:rPr>
          <w:color w:val="231F20"/>
          <w:spacing w:val="2"/>
          <w:sz w:val="16"/>
        </w:rPr>
        <w:t> </w:t>
      </w:r>
      <w:r>
        <w:rPr>
          <w:color w:val="231F20"/>
          <w:sz w:val="16"/>
        </w:rPr>
        <w:t>was</w:t>
      </w:r>
      <w:r>
        <w:rPr>
          <w:color w:val="231F20"/>
          <w:spacing w:val="1"/>
          <w:sz w:val="16"/>
        </w:rPr>
        <w:t> </w:t>
      </w:r>
      <w:r>
        <w:rPr>
          <w:color w:val="231F20"/>
          <w:sz w:val="16"/>
        </w:rPr>
        <w:t>developed</w:t>
      </w:r>
      <w:r>
        <w:rPr>
          <w:color w:val="231F20"/>
          <w:spacing w:val="1"/>
          <w:sz w:val="16"/>
        </w:rPr>
        <w:t> </w:t>
      </w:r>
      <w:r>
        <w:rPr>
          <w:color w:val="231F20"/>
          <w:sz w:val="16"/>
        </w:rPr>
        <w:t>by</w:t>
      </w:r>
      <w:r>
        <w:rPr>
          <w:color w:val="231F20"/>
          <w:spacing w:val="1"/>
          <w:sz w:val="16"/>
        </w:rPr>
        <w:t> </w:t>
      </w:r>
      <w:r>
        <w:rPr>
          <w:color w:val="231F20"/>
          <w:sz w:val="16"/>
        </w:rPr>
        <w:t>HHMI’s</w:t>
      </w:r>
      <w:r>
        <w:rPr>
          <w:color w:val="231F20"/>
          <w:spacing w:val="2"/>
          <w:sz w:val="16"/>
        </w:rPr>
        <w:t> </w:t>
      </w:r>
      <w:r>
        <w:rPr>
          <w:color w:val="231F20"/>
          <w:sz w:val="16"/>
        </w:rPr>
        <w:t>Human Resources</w:t>
      </w:r>
      <w:r>
        <w:rPr>
          <w:color w:val="231F20"/>
          <w:spacing w:val="2"/>
          <w:sz w:val="16"/>
        </w:rPr>
        <w:t> </w:t>
      </w:r>
      <w:r>
        <w:rPr>
          <w:color w:val="231F20"/>
          <w:spacing w:val="-2"/>
          <w:sz w:val="16"/>
        </w:rPr>
        <w:t>Department.</w:t>
      </w:r>
    </w:p>
    <w:p>
      <w:pPr>
        <w:spacing w:after="0"/>
        <w:jc w:val="left"/>
        <w:rPr>
          <w:sz w:val="16"/>
        </w:rPr>
        <w:sectPr>
          <w:pgSz w:w="12240" w:h="15840"/>
          <w:pgMar w:header="657" w:footer="716" w:top="1080" w:bottom="900" w:left="0" w:right="0"/>
        </w:sectPr>
      </w:pPr>
    </w:p>
    <w:p>
      <w:pPr>
        <w:spacing w:before="53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16096">
                <wp:simplePos x="0" y="0"/>
                <wp:positionH relativeFrom="page">
                  <wp:posOffset>1404496</wp:posOffset>
                </wp:positionH>
                <wp:positionV relativeFrom="paragraph">
                  <wp:posOffset>58507</wp:posOffset>
                </wp:positionV>
                <wp:extent cx="526415" cy="14414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526415" cy="144145"/>
                        </a:xfrm>
                        <a:prstGeom prst="rect">
                          <a:avLst/>
                        </a:prstGeom>
                      </wps:spPr>
                      <wps:txbx>
                        <w:txbxContent>
                          <w:p>
                            <w:pPr>
                              <w:spacing w:before="0"/>
                              <w:ind w:left="0" w:right="0" w:firstLine="0"/>
                              <w:jc w:val="left"/>
                              <w:rPr>
                                <w:b/>
                                <w:sz w:val="20"/>
                              </w:rPr>
                            </w:pPr>
                            <w:r>
                              <w:rPr>
                                <w:b/>
                                <w:color w:val="231F20"/>
                                <w:spacing w:val="-2"/>
                                <w:sz w:val="20"/>
                              </w:rPr>
                              <w:t>Chapter</w:t>
                            </w:r>
                            <w:r>
                              <w:rPr>
                                <w:b/>
                                <w:color w:val="231F20"/>
                                <w:spacing w:val="1"/>
                                <w:sz w:val="20"/>
                              </w:rPr>
                              <w:t> </w:t>
                            </w:r>
                            <w:r>
                              <w:rPr>
                                <w:b/>
                                <w:color w:val="231F20"/>
                                <w:spacing w:val="-10"/>
                                <w:sz w:val="20"/>
                              </w:rPr>
                              <w:t>4</w:t>
                            </w:r>
                          </w:p>
                        </w:txbxContent>
                      </wps:txbx>
                      <wps:bodyPr wrap="square" lIns="0" tIns="0" rIns="0" bIns="0" rtlCol="0">
                        <a:noAutofit/>
                      </wps:bodyPr>
                    </wps:wsp>
                  </a:graphicData>
                </a:graphic>
              </wp:anchor>
            </w:drawing>
          </mc:Choice>
          <mc:Fallback>
            <w:pict>
              <v:shape style="position:absolute;margin-left:110.590302pt;margin-top:4.606900pt;width:41.45pt;height:11.35pt;mso-position-horizontal-relative:page;mso-position-vertical-relative:paragraph;z-index:-22800384" type="#_x0000_t202" id="docshape1265" filled="false" stroked="false">
                <v:textbox inset="0,0,0,0">
                  <w:txbxContent>
                    <w:p>
                      <w:pPr>
                        <w:spacing w:before="0"/>
                        <w:ind w:left="0" w:right="0" w:firstLine="0"/>
                        <w:jc w:val="left"/>
                        <w:rPr>
                          <w:b/>
                          <w:sz w:val="20"/>
                        </w:rPr>
                      </w:pPr>
                      <w:r>
                        <w:rPr>
                          <w:b/>
                          <w:color w:val="231F20"/>
                          <w:spacing w:val="-2"/>
                          <w:sz w:val="20"/>
                        </w:rPr>
                        <w:t>Chapter</w:t>
                      </w:r>
                      <w:r>
                        <w:rPr>
                          <w:b/>
                          <w:color w:val="231F20"/>
                          <w:spacing w:val="1"/>
                          <w:sz w:val="20"/>
                        </w:rPr>
                        <w:t> </w:t>
                      </w:r>
                      <w:r>
                        <w:rPr>
                          <w:b/>
                          <w:color w:val="231F20"/>
                          <w:spacing w:val="-10"/>
                          <w:sz w:val="20"/>
                        </w:rPr>
                        <w:t>4</w:t>
                      </w:r>
                    </w:p>
                  </w:txbxContent>
                </v:textbox>
                <w10:wrap type="none"/>
              </v:shape>
            </w:pict>
          </mc:Fallback>
        </mc:AlternateContent>
      </w:r>
      <w:r>
        <w:rPr>
          <w:rFonts w:ascii="Gill Sans MT"/>
          <w:sz w:val="48"/>
        </w:rPr>
        <mc:AlternateContent>
          <mc:Choice Requires="wps">
            <w:drawing>
              <wp:anchor distT="0" distB="0" distL="0" distR="0" allowOverlap="1" layoutInCell="1" locked="0" behindDoc="1" simplePos="0" relativeHeight="480516608">
                <wp:simplePos x="0" y="0"/>
                <wp:positionH relativeFrom="page">
                  <wp:posOffset>914400</wp:posOffset>
                </wp:positionH>
                <wp:positionV relativeFrom="paragraph">
                  <wp:posOffset>-3007</wp:posOffset>
                </wp:positionV>
                <wp:extent cx="6864350" cy="2778125"/>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6864350" cy="2778125"/>
                          <a:chExt cx="6864350" cy="2778125"/>
                        </a:xfrm>
                      </wpg:grpSpPr>
                      <wps:wsp>
                        <wps:cNvPr id="1329" name="Graphic 1329"/>
                        <wps:cNvSpPr/>
                        <wps:spPr>
                          <a:xfrm>
                            <a:off x="61107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pic:pic>
                        <pic:nvPicPr>
                          <pic:cNvPr id="1330" name="Image 1330"/>
                          <pic:cNvPicPr/>
                        </pic:nvPicPr>
                        <pic:blipFill>
                          <a:blip r:embed="rId106" cstate="print"/>
                          <a:stretch>
                            <a:fillRect/>
                          </a:stretch>
                        </pic:blipFill>
                        <pic:spPr>
                          <a:xfrm>
                            <a:off x="0" y="41107"/>
                            <a:ext cx="6864350" cy="2736697"/>
                          </a:xfrm>
                          <a:prstGeom prst="rect">
                            <a:avLst/>
                          </a:prstGeom>
                        </pic:spPr>
                      </pic:pic>
                    </wpg:wgp>
                  </a:graphicData>
                </a:graphic>
              </wp:anchor>
            </w:drawing>
          </mc:Choice>
          <mc:Fallback>
            <w:pict>
              <v:group style="position:absolute;margin-left:72pt;margin-top:-.2368pt;width:540.5pt;height:218.75pt;mso-position-horizontal-relative:page;mso-position-vertical-relative:paragraph;z-index:-22799872" id="docshapegroup1266" coordorigin="1440,-5" coordsize="10810,4375">
                <v:shape style="position:absolute;left:11063;top:-5;width:429;height:429" id="docshape1267" coordorigin="11063,-5" coordsize="429,429" path="m11277,-5l11063,210,11277,424,11492,209,11277,-5xe" filled="true" fillcolor="#b2bce0" stroked="false">
                  <v:path arrowok="t"/>
                  <v:fill type="solid"/>
                </v:shape>
                <v:shape style="position:absolute;left:1440;top:60;width:10810;height:4310" type="#_x0000_t75" id="docshape1268" stroked="false">
                  <v:imagedata r:id="rId106" o:title=""/>
                </v:shape>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4</w:t>
      </w:r>
    </w:p>
    <w:p>
      <w:pPr>
        <w:pStyle w:val="BodyText"/>
        <w:spacing w:before="214"/>
        <w:rPr>
          <w:rFonts w:ascii="Gill Sans MT"/>
          <w:sz w:val="48"/>
        </w:rPr>
      </w:pPr>
    </w:p>
    <w:p>
      <w:pPr>
        <w:spacing w:before="0"/>
        <w:ind w:left="4393" w:right="0" w:firstLine="0"/>
        <w:jc w:val="left"/>
        <w:rPr>
          <w:rFonts w:ascii="Gill Sans MT"/>
          <w:b/>
          <w:sz w:val="36"/>
        </w:rPr>
      </w:pPr>
      <w:r>
        <w:rPr>
          <w:rFonts w:ascii="Gill Sans MT"/>
          <w:b/>
          <w:color w:val="231F20"/>
          <w:spacing w:val="-8"/>
          <w:sz w:val="36"/>
        </w:rPr>
        <w:t>STAFFING</w:t>
      </w:r>
      <w:r>
        <w:rPr>
          <w:rFonts w:ascii="Gill Sans MT"/>
          <w:b/>
          <w:color w:val="231F20"/>
          <w:spacing w:val="-54"/>
          <w:sz w:val="36"/>
        </w:rPr>
        <w:t> </w:t>
      </w:r>
      <w:r>
        <w:rPr>
          <w:rFonts w:ascii="Gill Sans MT"/>
          <w:b/>
          <w:color w:val="231F20"/>
          <w:spacing w:val="-8"/>
          <w:sz w:val="36"/>
        </w:rPr>
        <w:t>YOUR</w:t>
      </w:r>
      <w:r>
        <w:rPr>
          <w:rFonts w:ascii="Gill Sans MT"/>
          <w:b/>
          <w:color w:val="231F20"/>
          <w:spacing w:val="4"/>
          <w:sz w:val="36"/>
        </w:rPr>
        <w:t> </w:t>
      </w:r>
      <w:r>
        <w:rPr>
          <w:rFonts w:ascii="Gill Sans MT"/>
          <w:b/>
          <w:color w:val="231F20"/>
          <w:spacing w:val="-8"/>
          <w:sz w:val="36"/>
        </w:rPr>
        <w:t>LABORATORY</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352"/>
        <w:rPr>
          <w:rFonts w:ascii="Gill Sans MT"/>
          <w:b/>
          <w:sz w:val="36"/>
        </w:rPr>
      </w:pPr>
    </w:p>
    <w:p>
      <w:pPr>
        <w:pStyle w:val="BodyText"/>
        <w:spacing w:line="220" w:lineRule="auto" w:before="1"/>
        <w:ind w:left="3079" w:right="1519"/>
      </w:pPr>
      <w:r>
        <w:rPr>
          <w:b/>
          <w:color w:val="005CAB"/>
          <w:sz w:val="40"/>
        </w:rPr>
        <w:t>S</w:t>
      </w:r>
      <w:r>
        <w:rPr>
          <w:color w:val="231F20"/>
        </w:rPr>
        <w:t>taffing your lab with the right people is one of</w:t>
      </w:r>
      <w:r>
        <w:rPr>
          <w:color w:val="231F20"/>
          <w:spacing w:val="34"/>
        </w:rPr>
        <w:t> </w:t>
      </w:r>
      <w:r>
        <w:rPr>
          <w:color w:val="231F20"/>
        </w:rPr>
        <w:t>the most important things you can do to ensure the success of</w:t>
      </w:r>
      <w:r>
        <w:rPr>
          <w:color w:val="231F20"/>
          <w:spacing w:val="40"/>
        </w:rPr>
        <w:t> </w:t>
      </w:r>
      <w:r>
        <w:rPr>
          <w:color w:val="231F20"/>
        </w:rPr>
        <w:t>your research. This chapter focuses on four laboratory positions—technician, postdoc, graduate student, and undergraduate—although</w:t>
      </w:r>
    </w:p>
    <w:p>
      <w:pPr>
        <w:pStyle w:val="BodyText"/>
        <w:spacing w:before="8"/>
        <w:ind w:left="3079" w:right="1519"/>
      </w:pPr>
      <w:r>
        <w:rPr>
          <w:color w:val="231F20"/>
        </w:rPr>
        <w:t>much of</w:t>
      </w:r>
      <w:r>
        <w:rPr>
          <w:color w:val="231F20"/>
          <w:spacing w:val="40"/>
        </w:rPr>
        <w:t> </w:t>
      </w:r>
      <w:r>
        <w:rPr>
          <w:color w:val="231F20"/>
        </w:rPr>
        <w:t>the material would be relevant for anyone you bring on board. The chapter reviews issues to consider when determining your staffing needs and suggests strate-gies to help you manage the process for recruiting, interviewing, and evaluating appli-cants. The chapter also offers guidance on what to do if</w:t>
      </w:r>
      <w:r>
        <w:rPr>
          <w:color w:val="231F20"/>
          <w:spacing w:val="36"/>
        </w:rPr>
        <w:t> </w:t>
      </w:r>
      <w:r>
        <w:rPr>
          <w:color w:val="231F20"/>
        </w:rPr>
        <w:t>you have to ask someone to leave your lab.</w:t>
      </w:r>
    </w:p>
    <w:p>
      <w:pPr>
        <w:pStyle w:val="BodyText"/>
        <w:spacing w:before="7"/>
      </w:pPr>
    </w:p>
    <w:p>
      <w:pPr>
        <w:pStyle w:val="BodyText"/>
        <w:ind w:left="3079" w:right="1519"/>
      </w:pPr>
      <w:r>
        <w:rPr>
          <w:color w:val="231F20"/>
        </w:rPr>
        <w:t>For a discussion of</w:t>
      </w:r>
      <w:r>
        <w:rPr>
          <w:color w:val="231F20"/>
          <w:spacing w:val="31"/>
        </w:rPr>
        <w:t> </w:t>
      </w:r>
      <w:r>
        <w:rPr>
          <w:color w:val="231F20"/>
        </w:rPr>
        <w:t>the skills needed to manage the people in your lab day to day and get them to work productively, see chapter 3, “Laboratory Leadership in Science.” Also consult your institution’s human resources (HR) staff—they have expertise and resources to help you set performance expectations, maintain performance records, motivate staff</w:t>
      </w:r>
      <w:r>
        <w:rPr>
          <w:color w:val="231F20"/>
          <w:spacing w:val="40"/>
        </w:rPr>
        <w:t> </w:t>
      </w:r>
      <w:r>
        <w:rPr>
          <w:color w:val="231F20"/>
        </w:rPr>
        <w:t>and evaluate their performance, deal with behavior or performance problems, and manage issues related to staff</w:t>
      </w:r>
      <w:r>
        <w:rPr>
          <w:color w:val="231F20"/>
          <w:spacing w:val="40"/>
        </w:rPr>
        <w:t> </w:t>
      </w:r>
      <w:r>
        <w:rPr>
          <w:color w:val="231F20"/>
        </w:rPr>
        <w:t>promotion and job growth.</w:t>
      </w:r>
    </w:p>
    <w:p>
      <w:pPr>
        <w:pStyle w:val="BodyText"/>
        <w:spacing w:before="230"/>
      </w:pPr>
    </w:p>
    <w:p>
      <w:pPr>
        <w:pStyle w:val="Heading2"/>
        <w:spacing w:before="1"/>
        <w:ind w:left="3080"/>
      </w:pPr>
      <w:r>
        <w:rPr/>
        <mc:AlternateContent>
          <mc:Choice Requires="wps">
            <w:drawing>
              <wp:anchor distT="0" distB="0" distL="0" distR="0" allowOverlap="1" layoutInCell="1" locked="0" behindDoc="1" simplePos="0" relativeHeight="487662592">
                <wp:simplePos x="0" y="0"/>
                <wp:positionH relativeFrom="page">
                  <wp:posOffset>0</wp:posOffset>
                </wp:positionH>
                <wp:positionV relativeFrom="paragraph">
                  <wp:posOffset>259706</wp:posOffset>
                </wp:positionV>
                <wp:extent cx="6858000" cy="13970"/>
                <wp:effectExtent l="0" t="0" r="0" b="0"/>
                <wp:wrapTopAndBottom/>
                <wp:docPr id="1331" name="Graphic 1331"/>
                <wp:cNvGraphicFramePr>
                  <a:graphicFrameLocks/>
                </wp:cNvGraphicFramePr>
                <a:graphic>
                  <a:graphicData uri="http://schemas.microsoft.com/office/word/2010/wordprocessingShape">
                    <wps:wsp>
                      <wps:cNvPr id="1331" name="Graphic 1331"/>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449297pt;width:540pt;height:1.08pt;mso-position-horizontal-relative:page;mso-position-vertical-relative:paragraph;z-index:-15653888;mso-wrap-distance-left:0;mso-wrap-distance-right:0" id="docshape1269" filled="true" fillcolor="#231f20" stroked="false">
                <v:fill type="solid"/>
                <w10:wrap type="topAndBottom"/>
              </v:rect>
            </w:pict>
          </mc:Fallback>
        </mc:AlternateContent>
      </w:r>
      <w:bookmarkStart w:name="_TOC_250054" w:id="26"/>
      <w:r>
        <w:rPr>
          <w:color w:val="231F20"/>
        </w:rPr>
        <w:t>GETTING</w:t>
      </w:r>
      <w:r>
        <w:rPr>
          <w:color w:val="231F20"/>
          <w:spacing w:val="-7"/>
        </w:rPr>
        <w:t> </w:t>
      </w:r>
      <w:bookmarkEnd w:id="26"/>
      <w:r>
        <w:rPr>
          <w:color w:val="231F20"/>
          <w:spacing w:val="-2"/>
        </w:rPr>
        <w:t>STARTED</w:t>
      </w:r>
    </w:p>
    <w:p>
      <w:pPr>
        <w:pStyle w:val="BodyText"/>
        <w:spacing w:line="220" w:lineRule="auto" w:before="70"/>
        <w:ind w:left="3080" w:right="1519" w:hanging="1"/>
      </w:pPr>
      <w:r>
        <w:rPr>
          <w:b/>
          <w:color w:val="005CAB"/>
          <w:sz w:val="40"/>
        </w:rPr>
        <w:t>T</w:t>
      </w:r>
      <w:r>
        <w:rPr>
          <w:color w:val="231F20"/>
        </w:rPr>
        <w:t>he process for staffing your lab will vary depending on the position you are trying to fill and the extent to which your institution’s HR department is involved. Because the hiring process in an academic setting can be protracted and time-consuming, you</w:t>
      </w:r>
    </w:p>
    <w:p>
      <w:pPr>
        <w:pStyle w:val="BodyText"/>
        <w:spacing w:before="9"/>
        <w:ind w:left="3080" w:right="1464"/>
      </w:pPr>
      <w:r>
        <w:rPr>
          <w:color w:val="231F20"/>
        </w:rPr>
        <w:t>should</w:t>
      </w:r>
      <w:r>
        <w:rPr>
          <w:color w:val="231F20"/>
          <w:spacing w:val="-3"/>
        </w:rPr>
        <w:t> </w:t>
      </w:r>
      <w:r>
        <w:rPr>
          <w:color w:val="231F20"/>
        </w:rPr>
        <w:t>involve</w:t>
      </w:r>
      <w:r>
        <w:rPr>
          <w:color w:val="231F20"/>
          <w:spacing w:val="-3"/>
        </w:rPr>
        <w:t> </w:t>
      </w:r>
      <w:r>
        <w:rPr>
          <w:color w:val="231F20"/>
        </w:rPr>
        <w:t>your</w:t>
      </w:r>
      <w:r>
        <w:rPr>
          <w:color w:val="231F20"/>
          <w:spacing w:val="-3"/>
        </w:rPr>
        <w:t> </w:t>
      </w:r>
      <w:r>
        <w:rPr>
          <w:color w:val="231F20"/>
        </w:rPr>
        <w:t>department’s</w:t>
      </w:r>
      <w:r>
        <w:rPr>
          <w:color w:val="231F20"/>
          <w:spacing w:val="-3"/>
        </w:rPr>
        <w:t> </w:t>
      </w:r>
      <w:r>
        <w:rPr>
          <w:color w:val="231F20"/>
        </w:rPr>
        <w:t>administrative</w:t>
      </w:r>
      <w:r>
        <w:rPr>
          <w:color w:val="231F20"/>
          <w:spacing w:val="-3"/>
        </w:rPr>
        <w:t> </w:t>
      </w:r>
      <w:r>
        <w:rPr>
          <w:color w:val="231F20"/>
        </w:rPr>
        <w:t>staff</w:t>
      </w:r>
      <w:r>
        <w:rPr>
          <w:color w:val="231F20"/>
          <w:spacing w:val="23"/>
        </w:rPr>
        <w:t> </w:t>
      </w:r>
      <w:r>
        <w:rPr>
          <w:color w:val="231F20"/>
        </w:rPr>
        <w:t>or</w:t>
      </w:r>
      <w:r>
        <w:rPr>
          <w:color w:val="231F20"/>
          <w:spacing w:val="-3"/>
        </w:rPr>
        <w:t> </w:t>
      </w:r>
      <w:r>
        <w:rPr>
          <w:color w:val="231F20"/>
        </w:rPr>
        <w:t>your</w:t>
      </w:r>
      <w:r>
        <w:rPr>
          <w:color w:val="231F20"/>
          <w:spacing w:val="-3"/>
        </w:rPr>
        <w:t> </w:t>
      </w:r>
      <w:r>
        <w:rPr>
          <w:color w:val="231F20"/>
        </w:rPr>
        <w:t>institution’s</w:t>
      </w:r>
      <w:r>
        <w:rPr>
          <w:color w:val="231F20"/>
          <w:spacing w:val="-3"/>
        </w:rPr>
        <w:t> </w:t>
      </w:r>
      <w:r>
        <w:rPr>
          <w:color w:val="231F20"/>
        </w:rPr>
        <w:t>HR</w:t>
      </w:r>
      <w:r>
        <w:rPr>
          <w:color w:val="231F20"/>
          <w:spacing w:val="-3"/>
        </w:rPr>
        <w:t> </w:t>
      </w:r>
      <w:r>
        <w:rPr>
          <w:color w:val="231F20"/>
        </w:rPr>
        <w:t>depart-ment from the beginning.</w:t>
      </w:r>
    </w:p>
    <w:p>
      <w:pPr>
        <w:pStyle w:val="BodyText"/>
        <w:spacing w:before="30"/>
      </w:pPr>
    </w:p>
    <w:p>
      <w:pPr>
        <w:pStyle w:val="Heading4"/>
        <w:spacing w:before="1"/>
        <w:ind w:left="3080"/>
      </w:pPr>
      <w:r>
        <w:rPr>
          <w:color w:val="005CAB"/>
        </w:rPr>
        <w:t>Know</w:t>
      </w:r>
      <w:r>
        <w:rPr>
          <w:color w:val="005CAB"/>
          <w:spacing w:val="-6"/>
        </w:rPr>
        <w:t> </w:t>
      </w:r>
      <w:r>
        <w:rPr>
          <w:color w:val="005CAB"/>
        </w:rPr>
        <w:t>the</w:t>
      </w:r>
      <w:r>
        <w:rPr>
          <w:color w:val="005CAB"/>
          <w:spacing w:val="-5"/>
        </w:rPr>
        <w:t> </w:t>
      </w:r>
      <w:r>
        <w:rPr>
          <w:color w:val="005CAB"/>
        </w:rPr>
        <w:t>Difference</w:t>
      </w:r>
      <w:r>
        <w:rPr>
          <w:color w:val="005CAB"/>
          <w:spacing w:val="-6"/>
        </w:rPr>
        <w:t> </w:t>
      </w:r>
      <w:r>
        <w:rPr>
          <w:color w:val="005CAB"/>
        </w:rPr>
        <w:t>Between</w:t>
      </w:r>
      <w:r>
        <w:rPr>
          <w:color w:val="005CAB"/>
          <w:spacing w:val="-5"/>
        </w:rPr>
        <w:t> </w:t>
      </w:r>
      <w:r>
        <w:rPr>
          <w:color w:val="005CAB"/>
        </w:rPr>
        <w:t>Employees</w:t>
      </w:r>
      <w:r>
        <w:rPr>
          <w:color w:val="005CAB"/>
          <w:spacing w:val="-5"/>
        </w:rPr>
        <w:t> </w:t>
      </w:r>
      <w:r>
        <w:rPr>
          <w:color w:val="005CAB"/>
        </w:rPr>
        <w:t>and</w:t>
      </w:r>
      <w:r>
        <w:rPr>
          <w:color w:val="005CAB"/>
          <w:spacing w:val="-6"/>
        </w:rPr>
        <w:t> </w:t>
      </w:r>
      <w:r>
        <w:rPr>
          <w:color w:val="005CAB"/>
          <w:spacing w:val="-2"/>
        </w:rPr>
        <w:t>Students</w:t>
      </w:r>
    </w:p>
    <w:p>
      <w:pPr>
        <w:pStyle w:val="BodyText"/>
        <w:spacing w:before="40"/>
        <w:ind w:left="3080" w:right="1549"/>
      </w:pPr>
      <w:r>
        <w:rPr>
          <w:color w:val="231F20"/>
        </w:rPr>
        <w:t>It</w:t>
      </w:r>
      <w:r>
        <w:rPr>
          <w:color w:val="231F20"/>
          <w:spacing w:val="-2"/>
        </w:rPr>
        <w:t> </w:t>
      </w:r>
      <w:r>
        <w:rPr>
          <w:color w:val="231F20"/>
        </w:rPr>
        <w:t>is</w:t>
      </w:r>
      <w:r>
        <w:rPr>
          <w:color w:val="231F20"/>
          <w:spacing w:val="-2"/>
        </w:rPr>
        <w:t> </w:t>
      </w:r>
      <w:r>
        <w:rPr>
          <w:color w:val="231F20"/>
        </w:rPr>
        <w:t>important</w:t>
      </w:r>
      <w:r>
        <w:rPr>
          <w:color w:val="231F20"/>
          <w:spacing w:val="-2"/>
        </w:rPr>
        <w:t> </w:t>
      </w:r>
      <w:r>
        <w:rPr>
          <w:color w:val="231F20"/>
        </w:rPr>
        <w:t>to</w:t>
      </w:r>
      <w:r>
        <w:rPr>
          <w:color w:val="231F20"/>
          <w:spacing w:val="-2"/>
        </w:rPr>
        <w:t> </w:t>
      </w:r>
      <w:r>
        <w:rPr>
          <w:color w:val="231F20"/>
        </w:rPr>
        <w:t>distinguish</w:t>
      </w:r>
      <w:r>
        <w:rPr>
          <w:color w:val="231F20"/>
          <w:spacing w:val="-2"/>
        </w:rPr>
        <w:t> </w:t>
      </w:r>
      <w:r>
        <w:rPr>
          <w:color w:val="231F20"/>
        </w:rPr>
        <w:t>between</w:t>
      </w:r>
      <w:r>
        <w:rPr>
          <w:color w:val="231F20"/>
          <w:spacing w:val="-2"/>
        </w:rPr>
        <w:t> </w:t>
      </w:r>
      <w:r>
        <w:rPr>
          <w:color w:val="231F20"/>
        </w:rPr>
        <w:t>employees</w:t>
      </w:r>
      <w:r>
        <w:rPr>
          <w:color w:val="231F20"/>
          <w:spacing w:val="-2"/>
        </w:rPr>
        <w:t> </w:t>
      </w:r>
      <w:r>
        <w:rPr>
          <w:color w:val="231F20"/>
        </w:rPr>
        <w:t>and</w:t>
      </w:r>
      <w:r>
        <w:rPr>
          <w:color w:val="231F20"/>
          <w:spacing w:val="-2"/>
        </w:rPr>
        <w:t> </w:t>
      </w:r>
      <w:r>
        <w:rPr>
          <w:color w:val="231F20"/>
        </w:rPr>
        <w:t>students.</w:t>
      </w:r>
      <w:r>
        <w:rPr>
          <w:color w:val="231F20"/>
          <w:spacing w:val="-2"/>
        </w:rPr>
        <w:t> </w:t>
      </w:r>
      <w:r>
        <w:rPr>
          <w:color w:val="231F20"/>
        </w:rPr>
        <w:t>Generally,</w:t>
      </w:r>
      <w:r>
        <w:rPr>
          <w:color w:val="231F20"/>
          <w:spacing w:val="-2"/>
        </w:rPr>
        <w:t> </w:t>
      </w:r>
      <w:r>
        <w:rPr>
          <w:color w:val="231F20"/>
        </w:rPr>
        <w:t>technicians and postdocs are considered to be employees of</w:t>
      </w:r>
      <w:r>
        <w:rPr>
          <w:color w:val="231F20"/>
          <w:spacing w:val="40"/>
        </w:rPr>
        <w:t> </w:t>
      </w:r>
      <w:r>
        <w:rPr>
          <w:color w:val="231F20"/>
        </w:rPr>
        <w:t>your university or research institu-tion. They receive regular wages and have taxes withheld, and federal and state laws and your institution’s personnel policies apply to their employment. On the other hand, undergraduate and graduate students are just that—students. Although they may receive a stipend for work in your laboratory, their relationship to you in almost</w:t>
      </w:r>
    </w:p>
    <w:p>
      <w:pPr>
        <w:pStyle w:val="BodyText"/>
        <w:spacing w:after="0"/>
        <w:sectPr>
          <w:headerReference w:type="default" r:id="rId103"/>
          <w:footerReference w:type="default" r:id="rId104"/>
          <w:footerReference w:type="even" r:id="rId105"/>
          <w:pgSz w:w="12240" w:h="15840"/>
          <w:pgMar w:header="0" w:footer="717" w:top="660" w:bottom="900" w:left="0" w:right="0"/>
          <w:pgNumType w:start="77"/>
        </w:sectPr>
      </w:pPr>
    </w:p>
    <w:p>
      <w:pPr>
        <w:pStyle w:val="BodyText"/>
        <w:spacing w:before="207"/>
      </w:pPr>
    </w:p>
    <w:p>
      <w:pPr>
        <w:pStyle w:val="BodyText"/>
        <w:ind w:left="3260" w:right="1519"/>
      </w:pPr>
      <w:r>
        <w:rPr>
          <w:color w:val="231F20"/>
        </w:rPr>
        <w:t>all cases is that of</w:t>
      </w:r>
      <w:r>
        <w:rPr>
          <w:color w:val="231F20"/>
          <w:spacing w:val="29"/>
        </w:rPr>
        <w:t> </w:t>
      </w:r>
      <w:r>
        <w:rPr>
          <w:color w:val="231F20"/>
        </w:rPr>
        <w:t>learner to teacher, not employee to employer. For the most part, students work in your lab to gain experience and to learn how to do science, not because they receive monetary compensation.</w:t>
      </w:r>
    </w:p>
    <w:p>
      <w:pPr>
        <w:pStyle w:val="BodyText"/>
        <w:spacing w:before="5"/>
      </w:pPr>
    </w:p>
    <w:p>
      <w:pPr>
        <w:pStyle w:val="BodyText"/>
        <w:ind w:left="3260" w:right="1504"/>
        <w:jc w:val="both"/>
      </w:pPr>
      <w:r>
        <w:rPr>
          <w:color w:val="231F20"/>
        </w:rPr>
        <w:t>In addition, employees are “hired” and “fired,” and students are “assigned” to a lab and “released” from it. Although this may seem like mere wordplay, the nuances of these relationships are important because of</w:t>
      </w:r>
      <w:r>
        <w:rPr>
          <w:color w:val="231F20"/>
          <w:spacing w:val="40"/>
        </w:rPr>
        <w:t> </w:t>
      </w:r>
      <w:r>
        <w:rPr>
          <w:color w:val="231F20"/>
        </w:rPr>
        <w:t>the legal implications.</w:t>
      </w:r>
    </w:p>
    <w:p>
      <w:pPr>
        <w:pStyle w:val="BodyText"/>
        <w:spacing w:before="32"/>
      </w:pPr>
    </w:p>
    <w:p>
      <w:pPr>
        <w:pStyle w:val="Heading4"/>
        <w:jc w:val="both"/>
      </w:pPr>
      <w:r>
        <w:rPr>
          <w:color w:val="005CAB"/>
        </w:rPr>
        <w:t>Avoid</w:t>
      </w:r>
      <w:r>
        <w:rPr>
          <w:color w:val="005CAB"/>
          <w:spacing w:val="-11"/>
        </w:rPr>
        <w:t> </w:t>
      </w:r>
      <w:r>
        <w:rPr>
          <w:color w:val="005CAB"/>
          <w:spacing w:val="-2"/>
        </w:rPr>
        <w:t>Discrimination</w:t>
      </w:r>
    </w:p>
    <w:p>
      <w:pPr>
        <w:pStyle w:val="BodyText"/>
        <w:spacing w:before="40"/>
        <w:ind w:left="3260" w:right="1519"/>
      </w:pPr>
      <w:r>
        <w:rPr>
          <w:color w:val="231F20"/>
        </w:rPr>
        <w:t>In the United States, many laws—at the federal, state, and local levels—guide and control how you as the employer’s representative work with other employees, par-ticularly</w:t>
      </w:r>
      <w:r>
        <w:rPr>
          <w:color w:val="231F20"/>
          <w:spacing w:val="-2"/>
        </w:rPr>
        <w:t> </w:t>
      </w:r>
      <w:r>
        <w:rPr>
          <w:color w:val="231F20"/>
        </w:rPr>
        <w:t>those</w:t>
      </w:r>
      <w:r>
        <w:rPr>
          <w:color w:val="231F20"/>
          <w:spacing w:val="-2"/>
        </w:rPr>
        <w:t> </w:t>
      </w:r>
      <w:r>
        <w:rPr>
          <w:color w:val="231F20"/>
        </w:rPr>
        <w:t>you</w:t>
      </w:r>
      <w:r>
        <w:rPr>
          <w:color w:val="231F20"/>
          <w:spacing w:val="-2"/>
        </w:rPr>
        <w:t> </w:t>
      </w:r>
      <w:r>
        <w:rPr>
          <w:color w:val="231F20"/>
        </w:rPr>
        <w:t>supervise.</w:t>
      </w:r>
      <w:r>
        <w:rPr>
          <w:color w:val="231F20"/>
          <w:spacing w:val="-2"/>
        </w:rPr>
        <w:t> </w:t>
      </w:r>
      <w:r>
        <w:rPr>
          <w:color w:val="231F20"/>
        </w:rPr>
        <w:t>These</w:t>
      </w:r>
      <w:r>
        <w:rPr>
          <w:color w:val="231F20"/>
          <w:spacing w:val="-2"/>
        </w:rPr>
        <w:t> </w:t>
      </w:r>
      <w:r>
        <w:rPr>
          <w:color w:val="231F20"/>
        </w:rPr>
        <w:t>laws</w:t>
      </w:r>
      <w:r>
        <w:rPr>
          <w:color w:val="231F20"/>
          <w:spacing w:val="-2"/>
        </w:rPr>
        <w:t> </w:t>
      </w:r>
      <w:r>
        <w:rPr>
          <w:color w:val="231F20"/>
        </w:rPr>
        <w:t>determine</w:t>
      </w:r>
      <w:r>
        <w:rPr>
          <w:color w:val="231F20"/>
          <w:spacing w:val="-2"/>
        </w:rPr>
        <w:t> </w:t>
      </w:r>
      <w:r>
        <w:rPr>
          <w:color w:val="231F20"/>
        </w:rPr>
        <w:t>many</w:t>
      </w:r>
      <w:r>
        <w:rPr>
          <w:color w:val="231F20"/>
          <w:spacing w:val="-2"/>
        </w:rPr>
        <w:t> </w:t>
      </w:r>
      <w:r>
        <w:rPr>
          <w:color w:val="231F20"/>
        </w:rPr>
        <w:t>aspects</w:t>
      </w:r>
      <w:r>
        <w:rPr>
          <w:color w:val="231F20"/>
          <w:spacing w:val="-2"/>
        </w:rPr>
        <w:t> </w:t>
      </w:r>
      <w:r>
        <w:rPr>
          <w:color w:val="231F20"/>
        </w:rPr>
        <w:t>of</w:t>
      </w:r>
      <w:r>
        <w:rPr>
          <w:color w:val="231F20"/>
          <w:spacing w:val="25"/>
        </w:rPr>
        <w:t> </w:t>
      </w:r>
      <w:r>
        <w:rPr>
          <w:color w:val="231F20"/>
        </w:rPr>
        <w:t>the</w:t>
      </w:r>
      <w:r>
        <w:rPr>
          <w:color w:val="231F20"/>
          <w:spacing w:val="-2"/>
        </w:rPr>
        <w:t> </w:t>
      </w:r>
      <w:r>
        <w:rPr>
          <w:color w:val="231F20"/>
        </w:rPr>
        <w:t>employer/ employee relationship. One very important principle to follow is to avoid discrimi-nation on the basis of</w:t>
      </w:r>
      <w:r>
        <w:rPr>
          <w:color w:val="231F20"/>
          <w:spacing w:val="33"/>
        </w:rPr>
        <w:t> </w:t>
      </w:r>
      <w:r>
        <w:rPr>
          <w:color w:val="231F20"/>
        </w:rPr>
        <w:t>an individual’s membership in a protected group or an indi-vidual’s</w:t>
      </w:r>
      <w:r>
        <w:rPr>
          <w:color w:val="231F20"/>
          <w:spacing w:val="-4"/>
        </w:rPr>
        <w:t> </w:t>
      </w:r>
      <w:r>
        <w:rPr>
          <w:color w:val="231F20"/>
        </w:rPr>
        <w:t>protected</w:t>
      </w:r>
      <w:r>
        <w:rPr>
          <w:color w:val="231F20"/>
          <w:spacing w:val="-4"/>
        </w:rPr>
        <w:t> </w:t>
      </w:r>
      <w:r>
        <w:rPr>
          <w:color w:val="231F20"/>
        </w:rPr>
        <w:t>characteristic.</w:t>
      </w:r>
      <w:r>
        <w:rPr>
          <w:color w:val="231F20"/>
          <w:spacing w:val="-4"/>
        </w:rPr>
        <w:t> </w:t>
      </w:r>
      <w:r>
        <w:rPr>
          <w:color w:val="231F20"/>
        </w:rPr>
        <w:t>Generally,</w:t>
      </w:r>
      <w:r>
        <w:rPr>
          <w:color w:val="231F20"/>
          <w:spacing w:val="-4"/>
        </w:rPr>
        <w:t> </w:t>
      </w:r>
      <w:r>
        <w:rPr>
          <w:color w:val="231F20"/>
        </w:rPr>
        <w:t>this</w:t>
      </w:r>
      <w:r>
        <w:rPr>
          <w:color w:val="231F20"/>
          <w:spacing w:val="-4"/>
        </w:rPr>
        <w:t> </w:t>
      </w:r>
      <w:r>
        <w:rPr>
          <w:color w:val="231F20"/>
        </w:rPr>
        <w:t>means</w:t>
      </w:r>
      <w:r>
        <w:rPr>
          <w:color w:val="231F20"/>
          <w:spacing w:val="-4"/>
        </w:rPr>
        <w:t> </w:t>
      </w:r>
      <w:r>
        <w:rPr>
          <w:color w:val="231F20"/>
        </w:rPr>
        <w:t>that</w:t>
      </w:r>
      <w:r>
        <w:rPr>
          <w:color w:val="231F20"/>
          <w:spacing w:val="-4"/>
        </w:rPr>
        <w:t> </w:t>
      </w:r>
      <w:r>
        <w:rPr>
          <w:color w:val="231F20"/>
        </w:rPr>
        <w:t>you</w:t>
      </w:r>
      <w:r>
        <w:rPr>
          <w:color w:val="231F20"/>
          <w:spacing w:val="-4"/>
        </w:rPr>
        <w:t> </w:t>
      </w:r>
      <w:r>
        <w:rPr>
          <w:color w:val="231F20"/>
        </w:rPr>
        <w:t>cannot</w:t>
      </w:r>
      <w:r>
        <w:rPr>
          <w:color w:val="231F20"/>
          <w:spacing w:val="-4"/>
        </w:rPr>
        <w:t> </w:t>
      </w:r>
      <w:r>
        <w:rPr>
          <w:color w:val="231F20"/>
        </w:rPr>
        <w:t>discriminate in an employment-related decision (such as interviewing, recruiting, selecting, hir-ing, training, evaluating, promoting, disciplining, or terminating) on the basis of someone’s race, color, religion, age, sex, national origin, sexual orientation, marital status, mental or physical disability, or other protected status. Work with HR and with knowledgeable people in your department to ensure that you follow the law and your institution’s policies and procedures.</w:t>
      </w:r>
    </w:p>
    <w:p>
      <w:pPr>
        <w:pStyle w:val="BodyText"/>
        <w:spacing w:before="43"/>
      </w:pPr>
    </w:p>
    <w:p>
      <w:pPr>
        <w:pStyle w:val="Heading4"/>
        <w:jc w:val="both"/>
      </w:pPr>
      <w:r>
        <w:rPr>
          <w:color w:val="005CAB"/>
          <w:spacing w:val="-2"/>
        </w:rPr>
        <w:t>Determine</w:t>
      </w:r>
      <w:r>
        <w:rPr>
          <w:color w:val="005CAB"/>
          <w:spacing w:val="-42"/>
        </w:rPr>
        <w:t> </w:t>
      </w:r>
      <w:r>
        <w:rPr>
          <w:color w:val="005CAB"/>
          <w:spacing w:val="-2"/>
        </w:rPr>
        <w:t>Your</w:t>
      </w:r>
      <w:r>
        <w:rPr>
          <w:color w:val="005CAB"/>
          <w:spacing w:val="-5"/>
        </w:rPr>
        <w:t> </w:t>
      </w:r>
      <w:r>
        <w:rPr>
          <w:color w:val="005CAB"/>
          <w:spacing w:val="-2"/>
        </w:rPr>
        <w:t>Staffing</w:t>
      </w:r>
      <w:r>
        <w:rPr>
          <w:color w:val="005CAB"/>
          <w:spacing w:val="-1"/>
        </w:rPr>
        <w:t> </w:t>
      </w:r>
      <w:r>
        <w:rPr>
          <w:color w:val="005CAB"/>
          <w:spacing w:val="-2"/>
        </w:rPr>
        <w:t>Needs</w:t>
      </w:r>
    </w:p>
    <w:p>
      <w:pPr>
        <w:pStyle w:val="BodyText"/>
        <w:spacing w:before="41"/>
        <w:ind w:left="3260" w:right="1501"/>
      </w:pPr>
      <w:r>
        <w:rPr>
          <w:color w:val="231F20"/>
        </w:rPr>
        <w:t>Your decision to take on staff</w:t>
      </w:r>
      <w:r>
        <w:rPr>
          <w:color w:val="231F20"/>
          <w:spacing w:val="28"/>
        </w:rPr>
        <w:t> </w:t>
      </w:r>
      <w:r>
        <w:rPr>
          <w:color w:val="231F20"/>
        </w:rPr>
        <w:t>will depend on several factors, such as the provisions of</w:t>
      </w:r>
      <w:r>
        <w:rPr>
          <w:color w:val="231F20"/>
          <w:spacing w:val="40"/>
        </w:rPr>
        <w:t> </w:t>
      </w:r>
      <w:r>
        <w:rPr>
          <w:color w:val="231F20"/>
        </w:rPr>
        <w:t>your start-up package, the stability of</w:t>
      </w:r>
      <w:r>
        <w:rPr>
          <w:color w:val="231F20"/>
          <w:spacing w:val="40"/>
        </w:rPr>
        <w:t> </w:t>
      </w:r>
      <w:r>
        <w:rPr>
          <w:color w:val="231F20"/>
        </w:rPr>
        <w:t>your external funding sources, the</w:t>
      </w:r>
      <w:r>
        <w:rPr>
          <w:color w:val="231F20"/>
          <w:spacing w:val="40"/>
        </w:rPr>
        <w:t> </w:t>
      </w:r>
      <w:r>
        <w:rPr>
          <w:color w:val="231F20"/>
        </w:rPr>
        <w:t>progress of</w:t>
      </w:r>
      <w:r>
        <w:rPr>
          <w:color w:val="231F20"/>
          <w:spacing w:val="40"/>
        </w:rPr>
        <w:t> </w:t>
      </w:r>
      <w:r>
        <w:rPr>
          <w:color w:val="231F20"/>
        </w:rPr>
        <w:t>your research, and even your personal preferences about performing various laboratory tasks. Established scientists caution new principal investigators against rushing out and hiring people just to fill an empty lab. Before you bring on staff, think carefully about the consequences. Will you be able to recruit the caliber of</w:t>
      </w:r>
      <w:r>
        <w:rPr>
          <w:color w:val="231F20"/>
          <w:spacing w:val="40"/>
        </w:rPr>
        <w:t> </w:t>
      </w:r>
      <w:r>
        <w:rPr>
          <w:color w:val="231F20"/>
        </w:rPr>
        <w:t>people you need? Can you make the time to train and mentor others?</w:t>
      </w:r>
    </w:p>
    <w:p>
      <w:pPr>
        <w:pStyle w:val="BodyText"/>
        <w:spacing w:before="8"/>
        <w:ind w:left="3260" w:right="1599"/>
      </w:pPr>
      <w:r>
        <w:rPr>
          <w:color w:val="231F20"/>
        </w:rPr>
        <w:t>Remember, you need to preserve sufficient time and space for your own work at the bench.</w:t>
      </w:r>
    </w:p>
    <w:p>
      <w:pPr>
        <w:pStyle w:val="BodyText"/>
        <w:spacing w:before="3"/>
      </w:pPr>
    </w:p>
    <w:p>
      <w:pPr>
        <w:pStyle w:val="BodyText"/>
        <w:spacing w:before="1"/>
        <w:ind w:left="3260" w:right="1516"/>
        <w:jc w:val="both"/>
      </w:pPr>
      <w:r>
        <w:rPr>
          <w:color w:val="231F20"/>
        </w:rPr>
        <w:t>Often, the first person a new investigator hires is a lab technician. This versatile lab member can help you with time-consuming initial tasks, such as logging in and set-ting up equipment and handling routine tasks that keep your laboratory working.</w:t>
      </w:r>
    </w:p>
    <w:p>
      <w:pPr>
        <w:pStyle w:val="BodyText"/>
        <w:spacing w:before="3"/>
        <w:ind w:left="3260"/>
        <w:jc w:val="both"/>
      </w:pPr>
      <w:r>
        <w:rPr/>
        <mc:AlternateContent>
          <mc:Choice Requires="wps">
            <w:drawing>
              <wp:anchor distT="0" distB="0" distL="0" distR="0" allowOverlap="1" layoutInCell="1" locked="0" behindDoc="1" simplePos="0" relativeHeight="480518144">
                <wp:simplePos x="0" y="0"/>
                <wp:positionH relativeFrom="page">
                  <wp:posOffset>1765300</wp:posOffset>
                </wp:positionH>
                <wp:positionV relativeFrom="paragraph">
                  <wp:posOffset>131189</wp:posOffset>
                </wp:positionV>
                <wp:extent cx="470534" cy="1084580"/>
                <wp:effectExtent l="0" t="0" r="0" b="0"/>
                <wp:wrapNone/>
                <wp:docPr id="1340" name="Textbox 1340"/>
                <wp:cNvGraphicFramePr>
                  <a:graphicFrameLocks/>
                </wp:cNvGraphicFramePr>
                <a:graphic>
                  <a:graphicData uri="http://schemas.microsoft.com/office/word/2010/wordprocessingShape">
                    <wps:wsp>
                      <wps:cNvPr id="1340" name="Textbox 134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10.329903pt;width:37.050pt;height:85.4pt;mso-position-horizontal-relative:page;mso-position-vertical-relative:paragraph;z-index:-22798336" type="#_x0000_t202" id="docshape127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Although</w:t>
      </w:r>
      <w:r>
        <w:rPr>
          <w:color w:val="231F20"/>
          <w:spacing w:val="2"/>
        </w:rPr>
        <w:t> </w:t>
      </w:r>
      <w:r>
        <w:rPr>
          <w:color w:val="231F20"/>
        </w:rPr>
        <w:t>your</w:t>
      </w:r>
      <w:r>
        <w:rPr>
          <w:color w:val="231F20"/>
          <w:spacing w:val="2"/>
        </w:rPr>
        <w:t> </w:t>
      </w:r>
      <w:r>
        <w:rPr>
          <w:color w:val="231F20"/>
        </w:rPr>
        <w:t>budget</w:t>
      </w:r>
      <w:r>
        <w:rPr>
          <w:color w:val="231F20"/>
          <w:spacing w:val="3"/>
        </w:rPr>
        <w:t> </w:t>
      </w:r>
      <w:r>
        <w:rPr>
          <w:color w:val="231F20"/>
        </w:rPr>
        <w:t>may</w:t>
      </w:r>
      <w:r>
        <w:rPr>
          <w:color w:val="231F20"/>
          <w:spacing w:val="2"/>
        </w:rPr>
        <w:t> </w:t>
      </w:r>
      <w:r>
        <w:rPr>
          <w:color w:val="231F20"/>
        </w:rPr>
        <w:t>more</w:t>
      </w:r>
      <w:r>
        <w:rPr>
          <w:color w:val="231F20"/>
          <w:spacing w:val="3"/>
        </w:rPr>
        <w:t> </w:t>
      </w:r>
      <w:r>
        <w:rPr>
          <w:color w:val="231F20"/>
        </w:rPr>
        <w:t>easily</w:t>
      </w:r>
      <w:r>
        <w:rPr>
          <w:color w:val="231F20"/>
          <w:spacing w:val="2"/>
        </w:rPr>
        <w:t> </w:t>
      </w:r>
      <w:r>
        <w:rPr>
          <w:color w:val="231F20"/>
        </w:rPr>
        <w:t>accommodate</w:t>
      </w:r>
      <w:r>
        <w:rPr>
          <w:color w:val="231F20"/>
          <w:spacing w:val="3"/>
        </w:rPr>
        <w:t> </w:t>
      </w:r>
      <w:r>
        <w:rPr>
          <w:color w:val="231F20"/>
        </w:rPr>
        <w:t>a</w:t>
      </w:r>
      <w:r>
        <w:rPr>
          <w:color w:val="231F20"/>
          <w:spacing w:val="2"/>
        </w:rPr>
        <w:t> </w:t>
      </w:r>
      <w:r>
        <w:rPr>
          <w:color w:val="231F20"/>
        </w:rPr>
        <w:t>junior</w:t>
      </w:r>
      <w:r>
        <w:rPr>
          <w:color w:val="231F20"/>
          <w:spacing w:val="3"/>
        </w:rPr>
        <w:t> </w:t>
      </w:r>
      <w:r>
        <w:rPr>
          <w:color w:val="231F20"/>
        </w:rPr>
        <w:t>technician,</w:t>
      </w:r>
      <w:r>
        <w:rPr>
          <w:color w:val="231F20"/>
          <w:spacing w:val="2"/>
        </w:rPr>
        <w:t> </w:t>
      </w:r>
      <w:r>
        <w:rPr>
          <w:color w:val="231F20"/>
        </w:rPr>
        <w:t>you</w:t>
      </w:r>
      <w:r>
        <w:rPr>
          <w:color w:val="231F20"/>
          <w:spacing w:val="3"/>
        </w:rPr>
        <w:t> </w:t>
      </w:r>
      <w:r>
        <w:rPr>
          <w:color w:val="231F20"/>
          <w:spacing w:val="-2"/>
        </w:rPr>
        <w:t>might</w:t>
      </w:r>
    </w:p>
    <w:p>
      <w:pPr>
        <w:pStyle w:val="BodyText"/>
      </w:pPr>
    </w:p>
    <w:p>
      <w:pPr>
        <w:pStyle w:val="BodyText"/>
      </w:pPr>
    </w:p>
    <w:p>
      <w:pPr>
        <w:pStyle w:val="BodyText"/>
        <w:spacing w:before="105"/>
      </w:pPr>
    </w:p>
    <w:p>
      <w:pPr>
        <w:spacing w:line="242" w:lineRule="auto" w:before="0"/>
        <w:ind w:left="3680" w:right="3701" w:hanging="1"/>
        <w:jc w:val="left"/>
        <w:rPr>
          <w:i/>
          <w:sz w:val="23"/>
        </w:rPr>
      </w:pPr>
      <w:r>
        <w:rPr>
          <w:i/>
          <w:sz w:val="23"/>
        </w:rPr>
        <mc:AlternateContent>
          <mc:Choice Requires="wps">
            <w:drawing>
              <wp:anchor distT="0" distB="0" distL="0" distR="0" allowOverlap="1" layoutInCell="1" locked="0" behindDoc="1" simplePos="0" relativeHeight="480517120">
                <wp:simplePos x="0" y="0"/>
                <wp:positionH relativeFrom="page">
                  <wp:posOffset>1847850</wp:posOffset>
                </wp:positionH>
                <wp:positionV relativeFrom="paragraph">
                  <wp:posOffset>-261355</wp:posOffset>
                </wp:positionV>
                <wp:extent cx="4102100" cy="1544320"/>
                <wp:effectExtent l="0" t="0" r="0" b="0"/>
                <wp:wrapNone/>
                <wp:docPr id="1341" name="Graphic 1341"/>
                <wp:cNvGraphicFramePr>
                  <a:graphicFrameLocks/>
                </wp:cNvGraphicFramePr>
                <a:graphic>
                  <a:graphicData uri="http://schemas.microsoft.com/office/word/2010/wordprocessingShape">
                    <wps:wsp>
                      <wps:cNvPr id="1341" name="Graphic 1341"/>
                      <wps:cNvSpPr/>
                      <wps:spPr>
                        <a:xfrm>
                          <a:off x="0" y="0"/>
                          <a:ext cx="4102100" cy="1544320"/>
                        </a:xfrm>
                        <a:custGeom>
                          <a:avLst/>
                          <a:gdLst/>
                          <a:ahLst/>
                          <a:cxnLst/>
                          <a:rect l="l" t="t" r="r" b="b"/>
                          <a:pathLst>
                            <a:path w="4102100" h="1544320">
                              <a:moveTo>
                                <a:pt x="0" y="1544256"/>
                              </a:moveTo>
                              <a:lnTo>
                                <a:pt x="4102100" y="1544256"/>
                              </a:lnTo>
                              <a:lnTo>
                                <a:pt x="4102100" y="0"/>
                              </a:lnTo>
                              <a:lnTo>
                                <a:pt x="0" y="0"/>
                              </a:lnTo>
                              <a:lnTo>
                                <a:pt x="0" y="154425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0.579203pt;width:323pt;height:121.595pt;mso-position-horizontal-relative:page;mso-position-vertical-relative:paragraph;z-index:-22799360" id="docshape127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05440">
                <wp:simplePos x="0" y="0"/>
                <wp:positionH relativeFrom="page">
                  <wp:posOffset>5568043</wp:posOffset>
                </wp:positionH>
                <wp:positionV relativeFrom="paragraph">
                  <wp:posOffset>576047</wp:posOffset>
                </wp:positionV>
                <wp:extent cx="481330" cy="914400"/>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45.358093pt;width:37.9pt;height:72pt;mso-position-horizontal-relative:page;mso-position-vertical-relative:paragraph;z-index:1580544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Early in my career, when I couldn’t attract top postdocs, I put</w:t>
      </w:r>
      <w:r>
        <w:rPr>
          <w:i/>
          <w:color w:val="231F20"/>
          <w:sz w:val="23"/>
        </w:rPr>
        <w:t> my energy into graduate students and technicians. The graduate students are like raw lumps of</w:t>
      </w:r>
      <w:r>
        <w:rPr>
          <w:i/>
          <w:color w:val="231F20"/>
          <w:spacing w:val="40"/>
          <w:sz w:val="23"/>
        </w:rPr>
        <w:t> </w:t>
      </w:r>
      <w:r>
        <w:rPr>
          <w:i/>
          <w:color w:val="231F20"/>
          <w:sz w:val="23"/>
        </w:rPr>
        <w:t>clay that have the opportunity to mold themselves into something really great.</w:t>
      </w:r>
    </w:p>
    <w:p>
      <w:pPr>
        <w:pStyle w:val="BodyText"/>
        <w:spacing w:before="255"/>
        <w:ind w:left="393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after="0"/>
        <w:sectPr>
          <w:headerReference w:type="even" r:id="rId107"/>
          <w:headerReference w:type="default" r:id="rId108"/>
          <w:pgSz w:w="12240" w:h="15840"/>
          <w:pgMar w:header="657" w:footer="0" w:top="1080" w:bottom="900" w:left="0" w:right="0"/>
        </w:sectPr>
      </w:pPr>
    </w:p>
    <w:p>
      <w:pPr>
        <w:pStyle w:val="BodyText"/>
        <w:spacing w:before="81"/>
      </w:pPr>
    </w:p>
    <w:p>
      <w:pPr>
        <w:pStyle w:val="BodyText"/>
        <w:spacing w:before="1"/>
        <w:ind w:left="3259" w:right="1464"/>
      </w:pPr>
      <w:r>
        <w:rPr>
          <w:color w:val="231F20"/>
        </w:rPr>
        <w:t>benefit more by hiring an experienced technician who can help train other staff</w:t>
      </w:r>
      <w:r>
        <w:rPr>
          <w:color w:val="231F20"/>
          <w:spacing w:val="40"/>
        </w:rPr>
        <w:t> </w:t>
      </w:r>
      <w:r>
        <w:rPr>
          <w:color w:val="231F20"/>
        </w:rPr>
        <w:t>as they come on board. Some experienced technicians can also contribute in substan-tive ways to your research project. A technician who is familiar with the administra-tive processes of</w:t>
      </w:r>
      <w:r>
        <w:rPr>
          <w:color w:val="231F20"/>
          <w:spacing w:val="40"/>
        </w:rPr>
        <w:t> </w:t>
      </w:r>
      <w:r>
        <w:rPr>
          <w:color w:val="231F20"/>
        </w:rPr>
        <w:t>your institution can also be extremely valuable.</w:t>
      </w:r>
    </w:p>
    <w:p>
      <w:pPr>
        <w:pStyle w:val="BodyText"/>
        <w:spacing w:before="5"/>
      </w:pPr>
    </w:p>
    <w:p>
      <w:pPr>
        <w:pStyle w:val="BodyText"/>
        <w:spacing w:before="1"/>
        <w:ind w:left="3259" w:right="1549"/>
      </w:pPr>
      <w:r>
        <w:rPr>
          <w:color w:val="231F20"/>
        </w:rPr>
        <w:t>Consider bringing a graduate student on board once your lab is running and you have the time to invest in training. Working with your technician and graduate stu-dent can provide you with additional intellectual stimulation, and when each is able to work independently, you should have more time for grant writing and doing experiments. Hire a postdoc when your main project is well under way and you have enough other projects, so that you can turn one of</w:t>
      </w:r>
      <w:r>
        <w:rPr>
          <w:color w:val="231F20"/>
          <w:spacing w:val="36"/>
        </w:rPr>
        <w:t> </w:t>
      </w:r>
      <w:r>
        <w:rPr>
          <w:color w:val="231F20"/>
        </w:rPr>
        <w:t>them over to the postdoc and allow him or her to have a great deal of</w:t>
      </w:r>
      <w:r>
        <w:rPr>
          <w:color w:val="231F20"/>
          <w:spacing w:val="40"/>
        </w:rPr>
        <w:t> </w:t>
      </w:r>
      <w:r>
        <w:rPr>
          <w:color w:val="231F20"/>
        </w:rPr>
        <w:t>responsibility.</w:t>
      </w:r>
    </w:p>
    <w:p>
      <w:pPr>
        <w:pStyle w:val="BodyText"/>
        <w:spacing w:before="9"/>
      </w:pPr>
    </w:p>
    <w:p>
      <w:pPr>
        <w:pStyle w:val="BodyText"/>
        <w:ind w:left="3259" w:right="1492"/>
      </w:pPr>
      <w:r>
        <w:rPr>
          <w:color w:val="231F20"/>
        </w:rPr>
        <w:t>You may want to be cautious about taking on undergraduates because of</w:t>
      </w:r>
      <w:r>
        <w:rPr>
          <w:color w:val="231F20"/>
          <w:spacing w:val="40"/>
        </w:rPr>
        <w:t> </w:t>
      </w:r>
      <w:r>
        <w:rPr>
          <w:color w:val="231F20"/>
        </w:rPr>
        <w:t>the large time investment needed to make them fully a part of</w:t>
      </w:r>
      <w:r>
        <w:rPr>
          <w:color w:val="231F20"/>
          <w:spacing w:val="38"/>
        </w:rPr>
        <w:t> </w:t>
      </w:r>
      <w:r>
        <w:rPr>
          <w:color w:val="231F20"/>
        </w:rPr>
        <w:t>the lab. If</w:t>
      </w:r>
      <w:r>
        <w:rPr>
          <w:color w:val="231F20"/>
          <w:spacing w:val="38"/>
        </w:rPr>
        <w:t> </w:t>
      </w:r>
      <w:r>
        <w:rPr>
          <w:color w:val="231F20"/>
        </w:rPr>
        <w:t>you decide to take on an undergraduate, consider limiting the initial assignment to one semester. At</w:t>
      </w:r>
      <w:r>
        <w:rPr>
          <w:color w:val="231F20"/>
          <w:spacing w:val="40"/>
        </w:rPr>
        <w:t> </w:t>
      </w:r>
      <w:r>
        <w:rPr>
          <w:color w:val="231F20"/>
        </w:rPr>
        <w:t>the end of</w:t>
      </w:r>
      <w:r>
        <w:rPr>
          <w:color w:val="231F20"/>
          <w:spacing w:val="40"/>
        </w:rPr>
        <w:t> </w:t>
      </w:r>
      <w:r>
        <w:rPr>
          <w:color w:val="231F20"/>
        </w:rPr>
        <w:t>that time, determine whether the student should continue for a second semester. (Additional considerations for working with undergraduates and other lab members can be found in chapter 5, “Mentoring and Being Mentored.”)</w:t>
      </w:r>
    </w:p>
    <w:p>
      <w:pPr>
        <w:pStyle w:val="BodyText"/>
        <w:spacing w:before="36"/>
      </w:pPr>
    </w:p>
    <w:p>
      <w:pPr>
        <w:pStyle w:val="Heading4"/>
      </w:pPr>
      <w:r>
        <w:rPr>
          <w:color w:val="005CAB"/>
        </w:rPr>
        <w:t>Write</w:t>
      </w:r>
      <w:r>
        <w:rPr>
          <w:color w:val="005CAB"/>
          <w:spacing w:val="3"/>
        </w:rPr>
        <w:t> </w:t>
      </w:r>
      <w:r>
        <w:rPr>
          <w:color w:val="005CAB"/>
        </w:rPr>
        <w:t>the</w:t>
      </w:r>
      <w:r>
        <w:rPr>
          <w:color w:val="005CAB"/>
          <w:spacing w:val="4"/>
        </w:rPr>
        <w:t> </w:t>
      </w:r>
      <w:r>
        <w:rPr>
          <w:color w:val="005CAB"/>
        </w:rPr>
        <w:t>Job</w:t>
      </w:r>
      <w:r>
        <w:rPr>
          <w:color w:val="005CAB"/>
          <w:spacing w:val="4"/>
        </w:rPr>
        <w:t> </w:t>
      </w:r>
      <w:r>
        <w:rPr>
          <w:color w:val="005CAB"/>
          <w:spacing w:val="-2"/>
        </w:rPr>
        <w:t>Description</w:t>
      </w:r>
    </w:p>
    <w:p>
      <w:pPr>
        <w:pStyle w:val="BodyText"/>
        <w:spacing w:before="41"/>
        <w:ind w:left="3260" w:right="1464"/>
      </w:pPr>
      <w:r>
        <w:rPr>
          <w:color w:val="231F20"/>
        </w:rPr>
        <w:t>The next step is developing a job description for the open position. First, identify and prioritize the initial and ongoing lab tasks for which you need support. Then determine the qualifications needed to best complete these tasks and develop a general plan for allocating the person’s time. Most HR departments have job descriptions that you can use as models. Bear in mind that the position will have to fit within your institution’s established compensation and classification system. The process</w:t>
      </w:r>
      <w:r>
        <w:rPr>
          <w:color w:val="231F20"/>
          <w:spacing w:val="-12"/>
        </w:rPr>
        <w:t> </w:t>
      </w:r>
      <w:r>
        <w:rPr>
          <w:color w:val="231F20"/>
        </w:rPr>
        <w:t>may</w:t>
      </w:r>
      <w:r>
        <w:rPr>
          <w:color w:val="231F20"/>
          <w:spacing w:val="-12"/>
        </w:rPr>
        <w:t> </w:t>
      </w:r>
      <w:r>
        <w:rPr>
          <w:color w:val="231F20"/>
        </w:rPr>
        <w:t>be</w:t>
      </w:r>
      <w:r>
        <w:rPr>
          <w:color w:val="231F20"/>
          <w:spacing w:val="-12"/>
        </w:rPr>
        <w:t> </w:t>
      </w:r>
      <w:r>
        <w:rPr>
          <w:color w:val="231F20"/>
        </w:rPr>
        <w:t>more</w:t>
      </w:r>
      <w:r>
        <w:rPr>
          <w:color w:val="231F20"/>
          <w:spacing w:val="-12"/>
        </w:rPr>
        <w:t> </w:t>
      </w:r>
      <w:r>
        <w:rPr>
          <w:color w:val="231F20"/>
        </w:rPr>
        <w:t>complicated</w:t>
      </w:r>
      <w:r>
        <w:rPr>
          <w:color w:val="231F20"/>
          <w:spacing w:val="-12"/>
        </w:rPr>
        <w:t> </w:t>
      </w:r>
      <w:r>
        <w:rPr>
          <w:color w:val="231F20"/>
        </w:rPr>
        <w:t>if</w:t>
      </w:r>
      <w:r>
        <w:rPr>
          <w:color w:val="231F20"/>
          <w:spacing w:val="10"/>
        </w:rPr>
        <w:t> </w:t>
      </w:r>
      <w:r>
        <w:rPr>
          <w:color w:val="231F20"/>
        </w:rPr>
        <w:t>unions</w:t>
      </w:r>
      <w:r>
        <w:rPr>
          <w:color w:val="231F20"/>
          <w:spacing w:val="-12"/>
        </w:rPr>
        <w:t> </w:t>
      </w:r>
      <w:r>
        <w:rPr>
          <w:color w:val="231F20"/>
        </w:rPr>
        <w:t>represent</w:t>
      </w:r>
      <w:r>
        <w:rPr>
          <w:color w:val="231F20"/>
          <w:spacing w:val="-12"/>
        </w:rPr>
        <w:t> </w:t>
      </w:r>
      <w:r>
        <w:rPr>
          <w:color w:val="231F20"/>
        </w:rPr>
        <w:t>identified</w:t>
      </w:r>
      <w:r>
        <w:rPr>
          <w:color w:val="231F20"/>
          <w:spacing w:val="-12"/>
        </w:rPr>
        <w:t> </w:t>
      </w:r>
      <w:r>
        <w:rPr>
          <w:color w:val="231F20"/>
        </w:rPr>
        <w:t>groups</w:t>
      </w:r>
      <w:r>
        <w:rPr>
          <w:color w:val="231F20"/>
          <w:spacing w:val="-12"/>
        </w:rPr>
        <w:t> </w:t>
      </w:r>
      <w:r>
        <w:rPr>
          <w:color w:val="231F20"/>
        </w:rPr>
        <w:t>of</w:t>
      </w:r>
      <w:r>
        <w:rPr>
          <w:color w:val="231F20"/>
          <w:spacing w:val="11"/>
        </w:rPr>
        <w:t> </w:t>
      </w:r>
      <w:r>
        <w:rPr>
          <w:color w:val="231F20"/>
        </w:rPr>
        <w:t>employees at your institution.</w:t>
      </w:r>
    </w:p>
    <w:p>
      <w:pPr>
        <w:pStyle w:val="BodyText"/>
        <w:spacing w:before="232"/>
      </w:pPr>
    </w:p>
    <w:p>
      <w:pPr>
        <w:pStyle w:val="Heading2"/>
      </w:pPr>
      <w:r>
        <w:rPr/>
        <mc:AlternateContent>
          <mc:Choice Requires="wps">
            <w:drawing>
              <wp:anchor distT="0" distB="0" distL="0" distR="0" allowOverlap="1" layoutInCell="1" locked="0" behindDoc="1" simplePos="0" relativeHeight="487665664">
                <wp:simplePos x="0" y="0"/>
                <wp:positionH relativeFrom="page">
                  <wp:posOffset>0</wp:posOffset>
                </wp:positionH>
                <wp:positionV relativeFrom="paragraph">
                  <wp:posOffset>273401</wp:posOffset>
                </wp:positionV>
                <wp:extent cx="6858000" cy="12700"/>
                <wp:effectExtent l="0" t="0" r="0" b="0"/>
                <wp:wrapTopAndBottom/>
                <wp:docPr id="1352" name="Graphic 1352"/>
                <wp:cNvGraphicFramePr>
                  <a:graphicFrameLocks/>
                </wp:cNvGraphicFramePr>
                <a:graphic>
                  <a:graphicData uri="http://schemas.microsoft.com/office/word/2010/wordprocessingShape">
                    <wps:wsp>
                      <wps:cNvPr id="1352" name="Graphic 1352"/>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527649pt;width:540pt;height:1pt;mso-position-horizontal-relative:page;mso-position-vertical-relative:paragraph;z-index:-15650816;mso-wrap-distance-left:0;mso-wrap-distance-right:0" id="docshape1287" filled="true" fillcolor="#231f20" stroked="false">
                <v:fill type="solid"/>
                <w10:wrap type="topAndBottom"/>
              </v:rect>
            </w:pict>
          </mc:Fallback>
        </mc:AlternateContent>
      </w:r>
      <w:bookmarkStart w:name="_TOC_250053" w:id="27"/>
      <w:r>
        <w:rPr>
          <w:color w:val="231F20"/>
          <w:spacing w:val="-4"/>
        </w:rPr>
        <w:t>RECRUITING</w:t>
      </w:r>
      <w:r>
        <w:rPr>
          <w:color w:val="231F20"/>
          <w:spacing w:val="-6"/>
        </w:rPr>
        <w:t> </w:t>
      </w:r>
      <w:bookmarkEnd w:id="27"/>
      <w:r>
        <w:rPr>
          <w:color w:val="231F20"/>
          <w:spacing w:val="-2"/>
        </w:rPr>
        <w:t>APPLICANTS</w:t>
      </w:r>
    </w:p>
    <w:p>
      <w:pPr>
        <w:pStyle w:val="Heading4"/>
        <w:spacing w:before="195"/>
      </w:pPr>
      <w:r>
        <w:rPr>
          <w:color w:val="005CAB"/>
        </w:rPr>
        <w:t>Get</w:t>
      </w:r>
      <w:r>
        <w:rPr>
          <w:color w:val="005CAB"/>
          <w:spacing w:val="-15"/>
        </w:rPr>
        <w:t> </w:t>
      </w:r>
      <w:r>
        <w:rPr>
          <w:color w:val="005CAB"/>
        </w:rPr>
        <w:t>the</w:t>
      </w:r>
      <w:r>
        <w:rPr>
          <w:color w:val="005CAB"/>
          <w:spacing w:val="-28"/>
        </w:rPr>
        <w:t> </w:t>
      </w:r>
      <w:r>
        <w:rPr>
          <w:color w:val="005CAB"/>
        </w:rPr>
        <w:t>Word</w:t>
      </w:r>
      <w:r>
        <w:rPr>
          <w:color w:val="005CAB"/>
          <w:spacing w:val="-8"/>
        </w:rPr>
        <w:t> </w:t>
      </w:r>
      <w:r>
        <w:rPr>
          <w:color w:val="005CAB"/>
          <w:spacing w:val="-5"/>
        </w:rPr>
        <w:t>Out</w:t>
      </w:r>
    </w:p>
    <w:p>
      <w:pPr>
        <w:pStyle w:val="BodyText"/>
        <w:spacing w:before="41"/>
        <w:ind w:left="3260" w:right="1470"/>
      </w:pPr>
      <w:r>
        <w:rPr>
          <w:b/>
          <w:color w:val="231F20"/>
        </w:rPr>
        <w:t>Informal methods. </w:t>
      </w:r>
      <w:r>
        <w:rPr>
          <w:color w:val="231F20"/>
        </w:rPr>
        <w:t>Try to recruit by word of</w:t>
      </w:r>
      <w:r>
        <w:rPr>
          <w:color w:val="231F20"/>
          <w:spacing w:val="40"/>
        </w:rPr>
        <w:t> </w:t>
      </w:r>
      <w:r>
        <w:rPr>
          <w:color w:val="231F20"/>
        </w:rPr>
        <w:t>mouth. Ideally, you want people to seek you out. Meetings and seminars where you present your work are good venues to reach graduate students and postdocs, as well as lab technicians who are not employed by your institution. Another strategy is to include a statement on your Web site inviting people to contact you if</w:t>
      </w:r>
      <w:r>
        <w:rPr>
          <w:color w:val="231F20"/>
          <w:spacing w:val="40"/>
        </w:rPr>
        <w:t> </w:t>
      </w:r>
      <w:r>
        <w:rPr>
          <w:color w:val="231F20"/>
        </w:rPr>
        <w:t>they are interested in working with you. As you get to know students in your classes, you may find some who are interested in learning more about your work and carrying out a research project in your labo-ratory. In addition, you may be able to recruit graduate students from those who rotate through your lab as part of</w:t>
      </w:r>
      <w:r>
        <w:rPr>
          <w:color w:val="231F20"/>
          <w:spacing w:val="40"/>
        </w:rPr>
        <w:t> </w:t>
      </w:r>
      <w:r>
        <w:rPr>
          <w:color w:val="231F20"/>
        </w:rPr>
        <w:t>the curriculum.</w:t>
      </w:r>
    </w:p>
    <w:p>
      <w:pPr>
        <w:pStyle w:val="BodyText"/>
        <w:spacing w:before="21"/>
      </w:pPr>
    </w:p>
    <w:p>
      <w:pPr>
        <w:spacing w:line="228" w:lineRule="auto" w:before="1"/>
        <w:ind w:left="3259" w:right="1519" w:firstLine="0"/>
        <w:jc w:val="left"/>
        <w:rPr>
          <w:sz w:val="23"/>
        </w:rPr>
      </w:pPr>
      <w:r>
        <w:rPr>
          <w:b/>
          <w:color w:val="231F20"/>
          <w:sz w:val="23"/>
        </w:rPr>
        <w:t>Formal advertisements. </w:t>
      </w:r>
      <w:r>
        <w:rPr>
          <w:color w:val="231F20"/>
          <w:sz w:val="23"/>
        </w:rPr>
        <w:t>To recruit postdocs, you may decide to place advertise-ments in journals such as </w:t>
      </w:r>
      <w:r>
        <w:rPr>
          <w:i/>
          <w:color w:val="231F20"/>
          <w:sz w:val="23"/>
        </w:rPr>
        <w:t>Science </w:t>
      </w:r>
      <w:r>
        <w:rPr>
          <w:color w:val="231F20"/>
          <w:sz w:val="23"/>
        </w:rPr>
        <w:t>(</w:t>
      </w:r>
      <w:hyperlink r:id="rId111">
        <w:r>
          <w:rPr>
            <w:rFonts w:ascii="Gill Sans MT"/>
            <w:i/>
            <w:color w:val="005CAB"/>
            <w:sz w:val="24"/>
          </w:rPr>
          <w:t>http://recruit.sciencemag.org</w:t>
        </w:r>
        <w:r>
          <w:rPr>
            <w:rFonts w:ascii="Gill Sans MT"/>
            <w:i/>
            <w:color w:val="005CAB"/>
            <w:spacing w:val="-36"/>
            <w:sz w:val="24"/>
          </w:rPr>
          <w:t> </w:t>
        </w:r>
      </w:hyperlink>
      <w:r>
        <w:rPr>
          <w:color w:val="231F20"/>
          <w:sz w:val="23"/>
        </w:rPr>
        <w:t>), </w:t>
      </w:r>
      <w:r>
        <w:rPr>
          <w:i/>
          <w:color w:val="231F20"/>
          <w:sz w:val="23"/>
        </w:rPr>
        <w:t>Cell</w:t>
      </w:r>
      <w:r>
        <w:rPr>
          <w:i/>
          <w:color w:val="231F20"/>
          <w:sz w:val="23"/>
        </w:rPr>
        <w:t> </w:t>
      </w:r>
      <w:r>
        <w:rPr>
          <w:color w:val="231F20"/>
          <w:sz w:val="23"/>
        </w:rPr>
        <w:t>(</w:t>
      </w:r>
      <w:hyperlink r:id="rId112">
        <w:r>
          <w:rPr>
            <w:rFonts w:ascii="Gill Sans MT"/>
            <w:i/>
            <w:color w:val="005CAB"/>
            <w:sz w:val="24"/>
          </w:rPr>
          <w:t>http://www.cell.com</w:t>
        </w:r>
        <w:r>
          <w:rPr>
            <w:rFonts w:ascii="Gill Sans MT"/>
            <w:i/>
            <w:color w:val="005CAB"/>
            <w:spacing w:val="-42"/>
            <w:sz w:val="24"/>
          </w:rPr>
          <w:t> </w:t>
        </w:r>
      </w:hyperlink>
      <w:r>
        <w:rPr>
          <w:color w:val="231F20"/>
          <w:sz w:val="23"/>
        </w:rPr>
        <w:t>), and </w:t>
      </w:r>
      <w:r>
        <w:rPr>
          <w:i/>
          <w:color w:val="231F20"/>
          <w:sz w:val="23"/>
        </w:rPr>
        <w:t>Nature </w:t>
      </w:r>
      <w:r>
        <w:rPr>
          <w:color w:val="231F20"/>
          <w:sz w:val="23"/>
        </w:rPr>
        <w:t>(</w:t>
      </w:r>
      <w:hyperlink r:id="rId113">
        <w:r>
          <w:rPr>
            <w:rFonts w:ascii="Gill Sans MT"/>
            <w:i/>
            <w:color w:val="005CAB"/>
            <w:sz w:val="24"/>
          </w:rPr>
          <w:t>http://www.nature.com</w:t>
        </w:r>
      </w:hyperlink>
      <w:r>
        <w:rPr>
          <w:color w:val="231F20"/>
          <w:sz w:val="23"/>
        </w:rPr>
        <w:t>), both in hard copy and on the Web. Other resources for advertising are the Federation of</w:t>
      </w:r>
      <w:r>
        <w:rPr>
          <w:color w:val="231F20"/>
          <w:spacing w:val="40"/>
          <w:sz w:val="23"/>
        </w:rPr>
        <w:t> </w:t>
      </w:r>
      <w:r>
        <w:rPr>
          <w:color w:val="231F20"/>
          <w:sz w:val="23"/>
        </w:rPr>
        <w:t>American</w:t>
      </w:r>
    </w:p>
    <w:p>
      <w:pPr>
        <w:spacing w:after="0" w:line="228" w:lineRule="auto"/>
        <w:jc w:val="left"/>
        <w:rPr>
          <w:sz w:val="23"/>
        </w:rPr>
        <w:sectPr>
          <w:footerReference w:type="default" r:id="rId109"/>
          <w:footerReference w:type="even" r:id="rId110"/>
          <w:pgSz w:w="12240" w:h="15840"/>
          <w:pgMar w:header="0" w:footer="717" w:top="1080" w:bottom="900" w:left="0" w:right="0"/>
          <w:pgNumType w:start="79"/>
        </w:sectPr>
      </w:pPr>
    </w:p>
    <w:p>
      <w:pPr>
        <w:pStyle w:val="BodyText"/>
        <w:spacing w:before="73"/>
      </w:pPr>
    </w:p>
    <w:p>
      <w:pPr>
        <w:spacing w:line="232" w:lineRule="auto" w:before="0"/>
        <w:ind w:left="3259" w:right="1519" w:firstLine="0"/>
        <w:jc w:val="left"/>
        <w:rPr>
          <w:sz w:val="23"/>
        </w:rPr>
      </w:pPr>
      <w:r>
        <w:rPr>
          <w:color w:val="231F20"/>
          <w:sz w:val="23"/>
        </w:rPr>
        <w:t>Societies for Experimental Biology’s Career Resources Web site (</w:t>
      </w:r>
      <w:hyperlink r:id="rId114">
        <w:r>
          <w:rPr>
            <w:rFonts w:ascii="Gill Sans MT" w:hAnsi="Gill Sans MT"/>
            <w:i/>
            <w:color w:val="005CAB"/>
            <w:sz w:val="24"/>
          </w:rPr>
          <w:t>http://www.faseb.org/careers/careerresources.htm</w:t>
        </w:r>
      </w:hyperlink>
      <w:r>
        <w:rPr>
          <w:rFonts w:ascii="Gill Sans MT" w:hAnsi="Gill Sans MT"/>
          <w:i/>
          <w:color w:val="005CAB"/>
          <w:spacing w:val="-20"/>
          <w:sz w:val="24"/>
        </w:rPr>
        <w:t> </w:t>
      </w:r>
      <w:r>
        <w:rPr>
          <w:color w:val="231F20"/>
          <w:sz w:val="23"/>
        </w:rPr>
        <w:t>), your scientific society’s Web site, </w:t>
      </w:r>
      <w:r>
        <w:rPr>
          <w:i/>
          <w:color w:val="231F20"/>
          <w:sz w:val="23"/>
        </w:rPr>
        <w:t>Science</w:t>
      </w:r>
      <w:r>
        <w:rPr>
          <w:color w:val="231F20"/>
          <w:sz w:val="23"/>
        </w:rPr>
        <w:t>’s </w:t>
      </w:r>
      <w:hyperlink r:id="rId46">
        <w:r>
          <w:rPr>
            <w:color w:val="231F20"/>
            <w:sz w:val="23"/>
          </w:rPr>
          <w:t>ScienceCareers.org</w:t>
        </w:r>
      </w:hyperlink>
      <w:r>
        <w:rPr>
          <w:color w:val="231F20"/>
          <w:sz w:val="23"/>
        </w:rPr>
        <w:t> (</w:t>
      </w:r>
      <w:hyperlink r:id="rId38">
        <w:r>
          <w:rPr>
            <w:rFonts w:ascii="Gill Sans MT" w:hAnsi="Gill Sans MT"/>
            <w:i/>
            <w:color w:val="005CAB"/>
            <w:sz w:val="24"/>
          </w:rPr>
          <w:t>http://sciencecareers.sciencemag.org</w:t>
        </w:r>
      </w:hyperlink>
      <w:r>
        <w:rPr>
          <w:rFonts w:ascii="Gill Sans MT" w:hAnsi="Gill Sans MT"/>
          <w:i/>
          <w:color w:val="005CAB"/>
          <w:spacing w:val="-4"/>
          <w:sz w:val="24"/>
        </w:rPr>
        <w:t> </w:t>
      </w:r>
      <w:r>
        <w:rPr>
          <w:color w:val="231F20"/>
          <w:sz w:val="23"/>
        </w:rPr>
        <w:t>), and the mailing list servers maintained by professional associations, such as the Association for Women in Science. For any advertisements you place, make sure you follow your institution’s policies.</w:t>
      </w:r>
    </w:p>
    <w:p>
      <w:pPr>
        <w:pStyle w:val="BodyText"/>
        <w:spacing w:before="28"/>
      </w:pPr>
    </w:p>
    <w:p>
      <w:pPr>
        <w:pStyle w:val="Heading4"/>
      </w:pPr>
      <w:r>
        <w:rPr>
          <w:color w:val="005CAB"/>
        </w:rPr>
        <w:t>What</w:t>
      </w:r>
      <w:r>
        <w:rPr>
          <w:color w:val="005CAB"/>
          <w:spacing w:val="-13"/>
        </w:rPr>
        <w:t> </w:t>
      </w:r>
      <w:r>
        <w:rPr>
          <w:color w:val="005CAB"/>
        </w:rPr>
        <w:t>Do</w:t>
      </w:r>
      <w:r>
        <w:rPr>
          <w:color w:val="005CAB"/>
          <w:spacing w:val="-42"/>
        </w:rPr>
        <w:t> </w:t>
      </w:r>
      <w:r>
        <w:rPr>
          <w:color w:val="005CAB"/>
        </w:rPr>
        <w:t>You</w:t>
      </w:r>
      <w:r>
        <w:rPr>
          <w:color w:val="005CAB"/>
          <w:spacing w:val="-7"/>
        </w:rPr>
        <w:t> </w:t>
      </w:r>
      <w:r>
        <w:rPr>
          <w:color w:val="005CAB"/>
        </w:rPr>
        <w:t>Have</w:t>
      </w:r>
      <w:r>
        <w:rPr>
          <w:color w:val="005CAB"/>
          <w:spacing w:val="-6"/>
        </w:rPr>
        <w:t> </w:t>
      </w:r>
      <w:r>
        <w:rPr>
          <w:color w:val="005CAB"/>
        </w:rPr>
        <w:t>to</w:t>
      </w:r>
      <w:r>
        <w:rPr>
          <w:color w:val="005CAB"/>
          <w:spacing w:val="-7"/>
        </w:rPr>
        <w:t> </w:t>
      </w:r>
      <w:r>
        <w:rPr>
          <w:color w:val="005CAB"/>
          <w:spacing w:val="-2"/>
        </w:rPr>
        <w:t>Offer?</w:t>
      </w:r>
    </w:p>
    <w:p>
      <w:pPr>
        <w:pStyle w:val="BodyText"/>
        <w:spacing w:before="40"/>
        <w:ind w:left="3260" w:right="1599"/>
      </w:pPr>
      <w:r>
        <w:rPr>
          <w:color w:val="231F20"/>
        </w:rPr>
        <w:t>As a beginning investigator, you may find it a challenge to recruit the people you want, especially postdocs and experienced lab technicians. Here are some things you can do to increase your chances:</w:t>
      </w:r>
    </w:p>
    <w:p>
      <w:pPr>
        <w:pStyle w:val="ListParagraph"/>
        <w:numPr>
          <w:ilvl w:val="0"/>
          <w:numId w:val="23"/>
        </w:numPr>
        <w:tabs>
          <w:tab w:pos="3979" w:val="left" w:leader="none"/>
          <w:tab w:pos="3998" w:val="left" w:leader="none"/>
        </w:tabs>
        <w:spacing w:line="249" w:lineRule="auto" w:before="233" w:after="0"/>
        <w:ind w:left="3979" w:right="1470" w:hanging="461"/>
        <w:jc w:val="left"/>
        <w:rPr>
          <w:sz w:val="23"/>
        </w:rPr>
      </w:pPr>
      <w:r>
        <w:rPr>
          <w:color w:val="231F20"/>
          <w:sz w:val="23"/>
        </w:rPr>
        <w:t>Promote</w:t>
      </w:r>
      <w:r>
        <w:rPr>
          <w:color w:val="231F20"/>
          <w:sz w:val="23"/>
        </w:rPr>
        <w:t> your vision. When you talk to the applicant, take time to identify your</w:t>
      </w:r>
      <w:r>
        <w:rPr>
          <w:color w:val="231F20"/>
          <w:spacing w:val="-1"/>
          <w:sz w:val="23"/>
        </w:rPr>
        <w:t> </w:t>
      </w:r>
      <w:r>
        <w:rPr>
          <w:color w:val="231F20"/>
          <w:sz w:val="23"/>
        </w:rPr>
        <w:t>vision</w:t>
      </w:r>
      <w:r>
        <w:rPr>
          <w:color w:val="231F20"/>
          <w:spacing w:val="-1"/>
          <w:sz w:val="23"/>
        </w:rPr>
        <w:t> </w:t>
      </w:r>
      <w:r>
        <w:rPr>
          <w:color w:val="231F20"/>
          <w:sz w:val="23"/>
        </w:rPr>
        <w:t>for</w:t>
      </w:r>
      <w:r>
        <w:rPr>
          <w:color w:val="231F20"/>
          <w:spacing w:val="-1"/>
          <w:sz w:val="23"/>
        </w:rPr>
        <w:t> </w:t>
      </w:r>
      <w:r>
        <w:rPr>
          <w:color w:val="231F20"/>
          <w:sz w:val="23"/>
        </w:rPr>
        <w:t>your</w:t>
      </w:r>
      <w:r>
        <w:rPr>
          <w:color w:val="231F20"/>
          <w:spacing w:val="-1"/>
          <w:sz w:val="23"/>
        </w:rPr>
        <w:t> </w:t>
      </w:r>
      <w:r>
        <w:rPr>
          <w:color w:val="231F20"/>
          <w:sz w:val="23"/>
        </w:rPr>
        <w:t>lab.</w:t>
      </w:r>
      <w:r>
        <w:rPr>
          <w:color w:val="231F20"/>
          <w:spacing w:val="-1"/>
          <w:sz w:val="23"/>
        </w:rPr>
        <w:t> </w:t>
      </w:r>
      <w:r>
        <w:rPr>
          <w:color w:val="231F20"/>
          <w:sz w:val="23"/>
        </w:rPr>
        <w:t>Your</w:t>
      </w:r>
      <w:r>
        <w:rPr>
          <w:color w:val="231F20"/>
          <w:spacing w:val="-1"/>
          <w:sz w:val="23"/>
        </w:rPr>
        <w:t> </w:t>
      </w:r>
      <w:r>
        <w:rPr>
          <w:color w:val="231F20"/>
          <w:sz w:val="23"/>
        </w:rPr>
        <w:t>excitement</w:t>
      </w:r>
      <w:r>
        <w:rPr>
          <w:color w:val="231F20"/>
          <w:spacing w:val="-1"/>
          <w:sz w:val="23"/>
        </w:rPr>
        <w:t> </w:t>
      </w:r>
      <w:r>
        <w:rPr>
          <w:color w:val="231F20"/>
          <w:sz w:val="23"/>
        </w:rPr>
        <w:t>about</w:t>
      </w:r>
      <w:r>
        <w:rPr>
          <w:color w:val="231F20"/>
          <w:spacing w:val="-1"/>
          <w:sz w:val="23"/>
        </w:rPr>
        <w:t> </w:t>
      </w:r>
      <w:r>
        <w:rPr>
          <w:color w:val="231F20"/>
          <w:sz w:val="23"/>
        </w:rPr>
        <w:t>your</w:t>
      </w:r>
      <w:r>
        <w:rPr>
          <w:color w:val="231F20"/>
          <w:spacing w:val="-1"/>
          <w:sz w:val="23"/>
        </w:rPr>
        <w:t> </w:t>
      </w:r>
      <w:r>
        <w:rPr>
          <w:color w:val="231F20"/>
          <w:sz w:val="23"/>
        </w:rPr>
        <w:t>work</w:t>
      </w:r>
      <w:r>
        <w:rPr>
          <w:color w:val="231F20"/>
          <w:spacing w:val="-1"/>
          <w:sz w:val="23"/>
        </w:rPr>
        <w:t> </w:t>
      </w:r>
      <w:r>
        <w:rPr>
          <w:color w:val="231F20"/>
          <w:sz w:val="23"/>
        </w:rPr>
        <w:t>and</w:t>
      </w:r>
      <w:r>
        <w:rPr>
          <w:color w:val="231F20"/>
          <w:spacing w:val="-1"/>
          <w:sz w:val="23"/>
        </w:rPr>
        <w:t> </w:t>
      </w:r>
      <w:r>
        <w:rPr>
          <w:color w:val="231F20"/>
          <w:sz w:val="23"/>
        </w:rPr>
        <w:t>your</w:t>
      </w:r>
      <w:r>
        <w:rPr>
          <w:color w:val="231F20"/>
          <w:spacing w:val="-1"/>
          <w:sz w:val="23"/>
        </w:rPr>
        <w:t> </w:t>
      </w:r>
      <w:r>
        <w:rPr>
          <w:color w:val="231F20"/>
          <w:sz w:val="23"/>
        </w:rPr>
        <w:t>lab</w:t>
      </w:r>
      <w:r>
        <w:rPr>
          <w:color w:val="231F20"/>
          <w:spacing w:val="-1"/>
          <w:sz w:val="23"/>
        </w:rPr>
        <w:t> </w:t>
      </w:r>
      <w:r>
        <w:rPr>
          <w:color w:val="231F20"/>
          <w:sz w:val="23"/>
        </w:rPr>
        <w:t>will excite and interest potential staff.</w:t>
      </w:r>
    </w:p>
    <w:p>
      <w:pPr>
        <w:pStyle w:val="ListParagraph"/>
        <w:numPr>
          <w:ilvl w:val="0"/>
          <w:numId w:val="23"/>
        </w:numPr>
        <w:tabs>
          <w:tab w:pos="3979" w:val="left" w:leader="none"/>
          <w:tab w:pos="3998" w:val="left" w:leader="none"/>
        </w:tabs>
        <w:spacing w:line="252" w:lineRule="auto" w:before="170" w:after="0"/>
        <w:ind w:left="3979" w:right="1650" w:hanging="461"/>
        <w:jc w:val="left"/>
        <w:rPr>
          <w:sz w:val="23"/>
        </w:rPr>
      </w:pPr>
      <w:r>
        <w:rPr>
          <w:color w:val="231F20"/>
          <w:sz w:val="23"/>
        </w:rPr>
        <w:t>Communicate</w:t>
      </w:r>
      <w:r>
        <w:rPr>
          <w:color w:val="231F20"/>
          <w:sz w:val="23"/>
        </w:rPr>
        <w:t> your lab culture. Think about how to create a lab environ-ment that allows you and your staff</w:t>
      </w:r>
      <w:r>
        <w:rPr>
          <w:color w:val="231F20"/>
          <w:spacing w:val="28"/>
          <w:sz w:val="23"/>
        </w:rPr>
        <w:t> </w:t>
      </w:r>
      <w:r>
        <w:rPr>
          <w:color w:val="231F20"/>
          <w:sz w:val="23"/>
        </w:rPr>
        <w:t>to work efficiently and harmoniously. If</w:t>
      </w:r>
      <w:r>
        <w:rPr>
          <w:color w:val="231F20"/>
          <w:spacing w:val="40"/>
          <w:sz w:val="23"/>
        </w:rPr>
        <w:t> </w:t>
      </w:r>
      <w:r>
        <w:rPr>
          <w:color w:val="231F20"/>
          <w:sz w:val="23"/>
        </w:rPr>
        <w:t>good communication, collaboration, and cooperation are valued con-cepts in your lab, they can be selling points in recruitment.</w:t>
      </w:r>
    </w:p>
    <w:p>
      <w:pPr>
        <w:pStyle w:val="ListParagraph"/>
        <w:numPr>
          <w:ilvl w:val="0"/>
          <w:numId w:val="23"/>
        </w:numPr>
        <w:tabs>
          <w:tab w:pos="3979" w:val="left" w:leader="none"/>
          <w:tab w:pos="3998" w:val="left" w:leader="none"/>
        </w:tabs>
        <w:spacing w:line="249" w:lineRule="auto" w:before="166" w:after="0"/>
        <w:ind w:left="3979" w:right="1526" w:hanging="461"/>
        <w:jc w:val="left"/>
        <w:rPr>
          <w:sz w:val="23"/>
        </w:rPr>
      </w:pPr>
      <w:r>
        <w:rPr>
          <w:color w:val="231F20"/>
          <w:sz w:val="23"/>
        </w:rPr>
        <w:t>Convey</w:t>
      </w:r>
      <w:r>
        <w:rPr>
          <w:color w:val="231F20"/>
          <w:sz w:val="23"/>
        </w:rPr>
        <w:t> your commitment to mentoring. Let potential staff</w:t>
      </w:r>
      <w:r>
        <w:rPr>
          <w:color w:val="231F20"/>
          <w:spacing w:val="28"/>
          <w:sz w:val="23"/>
        </w:rPr>
        <w:t> </w:t>
      </w:r>
      <w:r>
        <w:rPr>
          <w:color w:val="231F20"/>
          <w:sz w:val="23"/>
        </w:rPr>
        <w:t>know that they will be working directly with you and that you have an interest in helping them in their careers.</w:t>
      </w:r>
    </w:p>
    <w:p>
      <w:pPr>
        <w:pStyle w:val="ListParagraph"/>
        <w:numPr>
          <w:ilvl w:val="0"/>
          <w:numId w:val="23"/>
        </w:numPr>
        <w:tabs>
          <w:tab w:pos="3979" w:val="left" w:leader="none"/>
          <w:tab w:pos="3998" w:val="left" w:leader="none"/>
        </w:tabs>
        <w:spacing w:line="242" w:lineRule="auto" w:before="169" w:after="0"/>
        <w:ind w:left="3979" w:right="1604" w:hanging="461"/>
        <w:jc w:val="left"/>
        <w:rPr>
          <w:sz w:val="23"/>
        </w:rPr>
      </w:pPr>
      <w:r>
        <w:rPr>
          <w:color w:val="231F20"/>
          <w:sz w:val="23"/>
        </w:rPr>
        <w:t>Offer</w:t>
      </w:r>
      <w:r>
        <w:rPr>
          <w:color w:val="231F20"/>
          <w:sz w:val="23"/>
        </w:rPr>
        <w:t> flexibility where you can. Flexibility, especially about assignments or research avenues, is attractive to most job applicants.</w:t>
      </w:r>
    </w:p>
    <w:p>
      <w:pPr>
        <w:pStyle w:val="ListParagraph"/>
        <w:numPr>
          <w:ilvl w:val="0"/>
          <w:numId w:val="23"/>
        </w:numPr>
        <w:tabs>
          <w:tab w:pos="3979" w:val="left" w:leader="none"/>
          <w:tab w:pos="3996" w:val="left" w:leader="none"/>
        </w:tabs>
        <w:spacing w:line="249" w:lineRule="auto" w:before="178" w:after="0"/>
        <w:ind w:left="3979" w:right="1468" w:hanging="461"/>
        <w:jc w:val="both"/>
        <w:rPr>
          <w:sz w:val="23"/>
        </w:rPr>
      </w:pPr>
      <w:r>
        <w:rPr>
          <w:color w:val="231F20"/>
          <w:sz w:val="23"/>
        </w:rPr>
        <w:t>Provide</w:t>
      </w:r>
      <w:r>
        <w:rPr>
          <w:color w:val="231F20"/>
          <w:sz w:val="23"/>
        </w:rPr>
        <w:t> a realistic level of</w:t>
      </w:r>
      <w:r>
        <w:rPr>
          <w:color w:val="231F20"/>
          <w:spacing w:val="38"/>
          <w:sz w:val="23"/>
        </w:rPr>
        <w:t> </w:t>
      </w:r>
      <w:r>
        <w:rPr>
          <w:color w:val="231F20"/>
          <w:sz w:val="23"/>
        </w:rPr>
        <w:t>reassurance regarding the stability of</w:t>
      </w:r>
      <w:r>
        <w:rPr>
          <w:color w:val="231F20"/>
          <w:spacing w:val="38"/>
          <w:sz w:val="23"/>
        </w:rPr>
        <w:t> </w:t>
      </w:r>
      <w:r>
        <w:rPr>
          <w:color w:val="231F20"/>
          <w:sz w:val="23"/>
        </w:rPr>
        <w:t>your fund-ing. Potential staff</w:t>
      </w:r>
      <w:r>
        <w:rPr>
          <w:color w:val="231F20"/>
          <w:spacing w:val="29"/>
          <w:sz w:val="23"/>
        </w:rPr>
        <w:t> </w:t>
      </w:r>
      <w:r>
        <w:rPr>
          <w:color w:val="231F20"/>
          <w:sz w:val="23"/>
        </w:rPr>
        <w:t>are likely to be aware that the money to pay their salaries may be coming from your research grants.</w:t>
      </w:r>
    </w:p>
    <w:p>
      <w:pPr>
        <w:pStyle w:val="BodyText"/>
        <w:spacing w:before="164"/>
      </w:pPr>
    </w:p>
    <w:p>
      <w:pPr>
        <w:pStyle w:val="Heading4"/>
      </w:pPr>
      <w:r>
        <w:rPr>
          <w:color w:val="005CAB"/>
        </w:rPr>
        <w:t>What</w:t>
      </w:r>
      <w:r>
        <w:rPr>
          <w:color w:val="005CAB"/>
          <w:spacing w:val="-6"/>
        </w:rPr>
        <w:t> </w:t>
      </w:r>
      <w:r>
        <w:rPr>
          <w:i/>
          <w:color w:val="005CAB"/>
        </w:rPr>
        <w:t>They</w:t>
      </w:r>
      <w:r>
        <w:rPr>
          <w:i/>
          <w:color w:val="005CAB"/>
          <w:spacing w:val="-21"/>
        </w:rPr>
        <w:t> </w:t>
      </w:r>
      <w:r>
        <w:rPr>
          <w:color w:val="005CAB"/>
        </w:rPr>
        <w:t>Are</w:t>
      </w:r>
      <w:r>
        <w:rPr>
          <w:color w:val="005CAB"/>
          <w:spacing w:val="-1"/>
        </w:rPr>
        <w:t> </w:t>
      </w:r>
      <w:r>
        <w:rPr>
          <w:color w:val="005CAB"/>
        </w:rPr>
        <w:t>Looking </w:t>
      </w:r>
      <w:r>
        <w:rPr>
          <w:color w:val="005CAB"/>
          <w:spacing w:val="-5"/>
        </w:rPr>
        <w:t>For</w:t>
      </w:r>
    </w:p>
    <w:p>
      <w:pPr>
        <w:pStyle w:val="BodyText"/>
        <w:spacing w:before="40"/>
        <w:ind w:left="3260" w:right="1523"/>
      </w:pPr>
      <w:r>
        <w:rPr>
          <w:b/>
          <w:color w:val="231F20"/>
        </w:rPr>
        <w:t>Lab technicians. </w:t>
      </w:r>
      <w:r>
        <w:rPr>
          <w:color w:val="231F20"/>
        </w:rPr>
        <w:t>Technicians may be attracted to a beginning laboratory because they are eager for the opportunity to work closely with the principal investigator</w:t>
      </w:r>
      <w:r>
        <w:rPr>
          <w:color w:val="231F20"/>
          <w:spacing w:val="80"/>
        </w:rPr>
        <w:t> </w:t>
      </w:r>
      <w:r>
        <w:rPr>
          <w:color w:val="231F20"/>
        </w:rPr>
        <w:t>and are interested in learning new techniques and being included on papers. Good salaries and status (related to publishing papers) may be of</w:t>
      </w:r>
      <w:r>
        <w:rPr>
          <w:color w:val="231F20"/>
          <w:spacing w:val="40"/>
        </w:rPr>
        <w:t> </w:t>
      </w:r>
      <w:r>
        <w:rPr>
          <w:color w:val="231F20"/>
        </w:rPr>
        <w:t>prime importance to career lab techs, whereas experience, especially experience that will help them</w:t>
      </w:r>
      <w:r>
        <w:rPr>
          <w:color w:val="231F20"/>
          <w:spacing w:val="40"/>
        </w:rPr>
        <w:t> </w:t>
      </w:r>
      <w:r>
        <w:rPr>
          <w:color w:val="231F20"/>
        </w:rPr>
        <w:t>decide whether to go to graduate school or medical school, may be more important to short-term lab technicians.</w:t>
      </w:r>
    </w:p>
    <w:p>
      <w:pPr>
        <w:pStyle w:val="BodyText"/>
        <w:spacing w:before="10"/>
      </w:pPr>
    </w:p>
    <w:p>
      <w:pPr>
        <w:pStyle w:val="BodyText"/>
        <w:ind w:left="3260" w:right="1496"/>
      </w:pPr>
      <w:r>
        <w:rPr>
          <w:b/>
          <w:color w:val="231F20"/>
        </w:rPr>
        <w:t>Graduate students</w:t>
      </w:r>
      <w:r>
        <w:rPr>
          <w:color w:val="231F20"/>
        </w:rPr>
        <w:t>. Graduate students are often attracted to new labs because, like lab technicians, they are eager for the opportunity to work directly with principal investigators. Mentoring graduate students can be time-consuming, especially for</w:t>
      </w:r>
      <w:r>
        <w:rPr>
          <w:color w:val="231F20"/>
          <w:spacing w:val="40"/>
        </w:rPr>
        <w:t> </w:t>
      </w:r>
      <w:r>
        <w:rPr>
          <w:color w:val="231F20"/>
        </w:rPr>
        <w:t>the first few months. Therefore, you may want to sign up your first graduate stu-dent when your lab is running well and you have time to work with each student properly. Thoughtful mentoring of</w:t>
      </w:r>
      <w:r>
        <w:rPr>
          <w:color w:val="231F20"/>
          <w:spacing w:val="40"/>
        </w:rPr>
        <w:t> </w:t>
      </w:r>
      <w:r>
        <w:rPr>
          <w:color w:val="231F20"/>
        </w:rPr>
        <w:t>graduate students early in your career will help you develop a positive reputation and will increase your ability to attract other grad-</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mc:AlternateContent>
          <mc:Choice Requires="wps">
            <w:drawing>
              <wp:anchor distT="0" distB="0" distL="0" distR="0" allowOverlap="1" layoutInCell="1" locked="0" behindDoc="1" simplePos="0" relativeHeight="480520704">
                <wp:simplePos x="0" y="0"/>
                <wp:positionH relativeFrom="page">
                  <wp:posOffset>1765300</wp:posOffset>
                </wp:positionH>
                <wp:positionV relativeFrom="paragraph">
                  <wp:posOffset>432386</wp:posOffset>
                </wp:positionV>
                <wp:extent cx="470534" cy="108458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34.046207pt;width:37.050pt;height:85.4pt;mso-position-horizontal-relative:page;mso-position-vertical-relative:paragraph;z-index:-22795776" type="#_x0000_t202" id="docshape128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uate students. On the other hand, if</w:t>
      </w:r>
      <w:r>
        <w:rPr>
          <w:color w:val="231F20"/>
          <w:spacing w:val="40"/>
        </w:rPr>
        <w:t> </w:t>
      </w:r>
      <w:r>
        <w:rPr>
          <w:color w:val="231F20"/>
        </w:rPr>
        <w:t>your first graduate students have negative experiences in your lab, they will quickly share this with their peers, and your ability to recruit students will suffer greatly.</w:t>
      </w:r>
    </w:p>
    <w:p>
      <w:pPr>
        <w:pStyle w:val="BodyText"/>
      </w:pPr>
    </w:p>
    <w:p>
      <w:pPr>
        <w:pStyle w:val="BodyText"/>
      </w:pPr>
    </w:p>
    <w:p>
      <w:pPr>
        <w:pStyle w:val="BodyText"/>
        <w:spacing w:before="48"/>
      </w:pPr>
    </w:p>
    <w:p>
      <w:pPr>
        <w:spacing w:before="0"/>
        <w:ind w:left="3680" w:right="3767" w:firstLine="0"/>
        <w:jc w:val="left"/>
        <w:rPr>
          <w:i/>
          <w:sz w:val="23"/>
        </w:rPr>
      </w:pPr>
      <w:r>
        <w:rPr>
          <w:i/>
          <w:sz w:val="23"/>
        </w:rPr>
        <mc:AlternateContent>
          <mc:Choice Requires="wps">
            <w:drawing>
              <wp:anchor distT="0" distB="0" distL="0" distR="0" allowOverlap="1" layoutInCell="1" locked="0" behindDoc="1" simplePos="0" relativeHeight="480519680">
                <wp:simplePos x="0" y="0"/>
                <wp:positionH relativeFrom="page">
                  <wp:posOffset>1847850</wp:posOffset>
                </wp:positionH>
                <wp:positionV relativeFrom="paragraph">
                  <wp:posOffset>-250678</wp:posOffset>
                </wp:positionV>
                <wp:extent cx="4102100" cy="2017395"/>
                <wp:effectExtent l="0" t="0" r="0" b="0"/>
                <wp:wrapNone/>
                <wp:docPr id="1354" name="Graphic 1354"/>
                <wp:cNvGraphicFramePr>
                  <a:graphicFrameLocks/>
                </wp:cNvGraphicFramePr>
                <a:graphic>
                  <a:graphicData uri="http://schemas.microsoft.com/office/word/2010/wordprocessingShape">
                    <wps:wsp>
                      <wps:cNvPr id="1354" name="Graphic 1354"/>
                      <wps:cNvSpPr/>
                      <wps:spPr>
                        <a:xfrm>
                          <a:off x="0" y="0"/>
                          <a:ext cx="4102100" cy="2017395"/>
                        </a:xfrm>
                        <a:custGeom>
                          <a:avLst/>
                          <a:gdLst/>
                          <a:ahLst/>
                          <a:cxnLst/>
                          <a:rect l="l" t="t" r="r" b="b"/>
                          <a:pathLst>
                            <a:path w="4102100" h="2017395">
                              <a:moveTo>
                                <a:pt x="0" y="2017344"/>
                              </a:moveTo>
                              <a:lnTo>
                                <a:pt x="4102100" y="2017344"/>
                              </a:lnTo>
                              <a:lnTo>
                                <a:pt x="4102100" y="0"/>
                              </a:lnTo>
                              <a:lnTo>
                                <a:pt x="0" y="0"/>
                              </a:lnTo>
                              <a:lnTo>
                                <a:pt x="0" y="2017344"/>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9.738501pt;width:323pt;height:158.846pt;mso-position-horizontal-relative:page;mso-position-vertical-relative:paragraph;z-index:-22796800" id="docshape1289" filled="false" stroked="true" strokeweight="1pt" strokecolor="#869ace">
                <v:stroke dashstyle="solid"/>
                <w10:wrap type="none"/>
              </v:rect>
            </w:pict>
          </mc:Fallback>
        </mc:AlternateContent>
      </w:r>
      <w:r>
        <w:rPr>
          <w:i/>
          <w:color w:val="231F20"/>
          <w:sz w:val="23"/>
        </w:rPr>
        <w:t>When I talk to students about what kind of</w:t>
      </w:r>
      <w:r>
        <w:rPr>
          <w:i/>
          <w:color w:val="231F20"/>
          <w:spacing w:val="40"/>
          <w:sz w:val="23"/>
        </w:rPr>
        <w:t> </w:t>
      </w:r>
      <w:r>
        <w:rPr>
          <w:i/>
          <w:color w:val="231F20"/>
          <w:sz w:val="23"/>
        </w:rPr>
        <w:t>a lab they should</w:t>
      </w:r>
      <w:r>
        <w:rPr>
          <w:i/>
          <w:color w:val="231F20"/>
          <w:sz w:val="23"/>
        </w:rPr>
        <w:t> join, I always tell them that it’s a very special experience to go into the laboratory of</w:t>
      </w:r>
      <w:r>
        <w:rPr>
          <w:i/>
          <w:color w:val="231F20"/>
          <w:spacing w:val="40"/>
          <w:sz w:val="23"/>
        </w:rPr>
        <w:t> </w:t>
      </w:r>
      <w:r>
        <w:rPr>
          <w:i/>
          <w:color w:val="231F20"/>
          <w:sz w:val="23"/>
        </w:rPr>
        <w:t>someone who is just beginning an inde-pendent research career, because the principal investigator is in the lab all the time working shoulder to shoulder with them.</w:t>
      </w:r>
    </w:p>
    <w:p>
      <w:pPr>
        <w:spacing w:before="6"/>
        <w:ind w:left="3680" w:right="3767" w:firstLine="0"/>
        <w:jc w:val="left"/>
        <w:rPr>
          <w:i/>
          <w:sz w:val="23"/>
        </w:rPr>
      </w:pPr>
      <w:r>
        <w:rPr>
          <w:i/>
          <w:sz w:val="23"/>
        </w:rPr>
        <mc:AlternateContent>
          <mc:Choice Requires="wps">
            <w:drawing>
              <wp:anchor distT="0" distB="0" distL="0" distR="0" allowOverlap="1" layoutInCell="1" locked="0" behindDoc="0" simplePos="0" relativeHeight="15808000">
                <wp:simplePos x="0" y="0"/>
                <wp:positionH relativeFrom="page">
                  <wp:posOffset>5568043</wp:posOffset>
                </wp:positionH>
                <wp:positionV relativeFrom="paragraph">
                  <wp:posOffset>247802</wp:posOffset>
                </wp:positionV>
                <wp:extent cx="481330" cy="914400"/>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19.511995pt;width:37.9pt;height:72pt;mso-position-horizontal-relative:page;mso-position-vertical-relative:paragraph;z-index:1580800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There is a lot of</w:t>
      </w:r>
      <w:r>
        <w:rPr>
          <w:i/>
          <w:color w:val="231F20"/>
          <w:spacing w:val="40"/>
          <w:sz w:val="23"/>
        </w:rPr>
        <w:t> </w:t>
      </w:r>
      <w:r>
        <w:rPr>
          <w:i/>
          <w:color w:val="231F20"/>
          <w:sz w:val="23"/>
        </w:rPr>
        <w:t>excitement and anticipation about exactly</w:t>
      </w:r>
      <w:r>
        <w:rPr>
          <w:i/>
          <w:color w:val="231F20"/>
          <w:sz w:val="23"/>
        </w:rPr>
        <w:t> which direction the laboratory will go.</w:t>
      </w:r>
    </w:p>
    <w:p>
      <w:pPr>
        <w:pStyle w:val="BodyText"/>
        <w:spacing w:before="3"/>
        <w:rPr>
          <w:i/>
        </w:rPr>
      </w:pPr>
    </w:p>
    <w:p>
      <w:pPr>
        <w:pStyle w:val="BodyText"/>
        <w:spacing w:before="1"/>
        <w:ind w:left="393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pPr>
    </w:p>
    <w:p>
      <w:pPr>
        <w:pStyle w:val="BodyText"/>
      </w:pPr>
    </w:p>
    <w:p>
      <w:pPr>
        <w:pStyle w:val="BodyText"/>
        <w:spacing w:before="224"/>
      </w:pPr>
    </w:p>
    <w:p>
      <w:pPr>
        <w:pStyle w:val="BodyText"/>
        <w:ind w:left="3260" w:right="1549"/>
      </w:pPr>
      <w:r>
        <w:rPr>
          <w:b/>
          <w:color w:val="231F20"/>
        </w:rPr>
        <w:t>Undergraduate students. </w:t>
      </w:r>
      <w:r>
        <w:rPr>
          <w:color w:val="231F20"/>
        </w:rPr>
        <w:t>Undergraduate students may want to work in your lab because they are curious about research, perhaps because they have talked with</w:t>
      </w:r>
      <w:r>
        <w:rPr>
          <w:color w:val="231F20"/>
          <w:spacing w:val="40"/>
        </w:rPr>
        <w:t> </w:t>
      </w:r>
      <w:r>
        <w:rPr>
          <w:color w:val="231F20"/>
        </w:rPr>
        <w:t>their peers who are having a good experience in a lab and want to find out whether they should consider graduate study. Or they may be looking for academic credit, funding, or recommendations for graduate or medical school. Try to select under-graduates who are motivated to contribute to the productivity of</w:t>
      </w:r>
      <w:r>
        <w:rPr>
          <w:color w:val="231F20"/>
          <w:spacing w:val="40"/>
        </w:rPr>
        <w:t> </w:t>
      </w:r>
      <w:r>
        <w:rPr>
          <w:color w:val="231F20"/>
        </w:rPr>
        <w:t>your lab.</w:t>
      </w:r>
    </w:p>
    <w:p>
      <w:pPr>
        <w:pStyle w:val="BodyText"/>
        <w:spacing w:before="8"/>
      </w:pPr>
    </w:p>
    <w:p>
      <w:pPr>
        <w:pStyle w:val="BodyText"/>
        <w:ind w:left="3260" w:right="1464"/>
      </w:pPr>
      <w:r>
        <w:rPr>
          <w:b/>
          <w:color w:val="231F20"/>
        </w:rPr>
        <w:t>Postdocs. </w:t>
      </w:r>
      <w:r>
        <w:rPr>
          <w:color w:val="231F20"/>
        </w:rPr>
        <w:t>It may take two to three years for you to recruit a postdoc with the desired qualifications. Most postdocs are attracted to more established labs because these usually are better launching pads for their careers. Nevertheless, some post-docs might be attracted by your research area, your concern for furthering their careers, or your institution’s reputation and geographic location. If</w:t>
      </w:r>
      <w:r>
        <w:rPr>
          <w:color w:val="231F20"/>
          <w:spacing w:val="28"/>
        </w:rPr>
        <w:t> </w:t>
      </w:r>
      <w:r>
        <w:rPr>
          <w:color w:val="231F20"/>
        </w:rPr>
        <w:t>you have a good reputation from your own postdoctoral work, you may be able to recruit highly qualified postdocs right away. Having a policy that allows postdocs to take their projects, or some aspect of</w:t>
      </w:r>
      <w:r>
        <w:rPr>
          <w:color w:val="231F20"/>
          <w:spacing w:val="36"/>
        </w:rPr>
        <w:t> </w:t>
      </w:r>
      <w:r>
        <w:rPr>
          <w:color w:val="231F20"/>
        </w:rPr>
        <w:t>their projects, when they leave your lab is also a potent recruitment tool.</w:t>
      </w:r>
    </w:p>
    <w:p>
      <w:pPr>
        <w:pStyle w:val="BodyText"/>
        <w:spacing w:before="234"/>
      </w:pPr>
    </w:p>
    <w:p>
      <w:pPr>
        <w:pStyle w:val="Heading2"/>
      </w:pPr>
      <w:r>
        <w:rPr/>
        <mc:AlternateContent>
          <mc:Choice Requires="wps">
            <w:drawing>
              <wp:anchor distT="0" distB="0" distL="0" distR="0" allowOverlap="1" layoutInCell="1" locked="0" behindDoc="1" simplePos="0" relativeHeight="487666176">
                <wp:simplePos x="0" y="0"/>
                <wp:positionH relativeFrom="page">
                  <wp:posOffset>0</wp:posOffset>
                </wp:positionH>
                <wp:positionV relativeFrom="paragraph">
                  <wp:posOffset>271627</wp:posOffset>
                </wp:positionV>
                <wp:extent cx="6858000" cy="13970"/>
                <wp:effectExtent l="0" t="0" r="0" b="0"/>
                <wp:wrapTopAndBottom/>
                <wp:docPr id="1356" name="Graphic 1356"/>
                <wp:cNvGraphicFramePr>
                  <a:graphicFrameLocks/>
                </wp:cNvGraphicFramePr>
                <a:graphic>
                  <a:graphicData uri="http://schemas.microsoft.com/office/word/2010/wordprocessingShape">
                    <wps:wsp>
                      <wps:cNvPr id="1356" name="Graphic 1356"/>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388pt;width:540pt;height:1.08pt;mso-position-horizontal-relative:page;mso-position-vertical-relative:paragraph;z-index:-15650304;mso-wrap-distance-left:0;mso-wrap-distance-right:0" id="docshape1290" filled="true" fillcolor="#231f20" stroked="false">
                <v:fill type="solid"/>
                <w10:wrap type="topAndBottom"/>
              </v:rect>
            </w:pict>
          </mc:Fallback>
        </mc:AlternateContent>
      </w:r>
      <w:bookmarkStart w:name="_TOC_250052" w:id="28"/>
      <w:r>
        <w:rPr>
          <w:color w:val="231F20"/>
        </w:rPr>
        <w:t>SCREENING</w:t>
      </w:r>
      <w:r>
        <w:rPr>
          <w:color w:val="231F20"/>
          <w:spacing w:val="-23"/>
        </w:rPr>
        <w:t> </w:t>
      </w:r>
      <w:bookmarkEnd w:id="28"/>
      <w:r>
        <w:rPr>
          <w:color w:val="231F20"/>
          <w:spacing w:val="-2"/>
        </w:rPr>
        <w:t>APPLICANTS</w:t>
      </w:r>
    </w:p>
    <w:p>
      <w:pPr>
        <w:pStyle w:val="BodyText"/>
        <w:spacing w:line="228" w:lineRule="auto" w:before="41"/>
        <w:ind w:left="3260" w:right="1599" w:hanging="1"/>
      </w:pPr>
      <w:r>
        <w:rPr>
          <w:b/>
          <w:color w:val="005CAB"/>
          <w:sz w:val="40"/>
        </w:rPr>
        <w:t>M</w:t>
      </w:r>
      <w:r>
        <w:rPr>
          <w:color w:val="231F20"/>
        </w:rPr>
        <w:t>any principal investigators do all the screening for jobs for which scientific qualifications are important but may rely on HR to do the initial screening for administrative positions. However, as a beginning investigator, you probably will not</w:t>
      </w:r>
      <w:r>
        <w:rPr>
          <w:color w:val="231F20"/>
          <w:spacing w:val="28"/>
        </w:rPr>
        <w:t> </w:t>
      </w:r>
      <w:r>
        <w:rPr>
          <w:color w:val="231F20"/>
        </w:rPr>
        <w:t>be</w:t>
      </w:r>
      <w:r>
        <w:rPr>
          <w:color w:val="231F20"/>
          <w:spacing w:val="28"/>
        </w:rPr>
        <w:t> </w:t>
      </w:r>
      <w:r>
        <w:rPr>
          <w:color w:val="231F20"/>
        </w:rPr>
        <w:t>swamped</w:t>
      </w:r>
      <w:r>
        <w:rPr>
          <w:color w:val="231F20"/>
          <w:spacing w:val="28"/>
        </w:rPr>
        <w:t> </w:t>
      </w:r>
      <w:r>
        <w:rPr>
          <w:color w:val="231F20"/>
        </w:rPr>
        <w:t>with</w:t>
      </w:r>
      <w:r>
        <w:rPr>
          <w:color w:val="231F20"/>
          <w:spacing w:val="28"/>
        </w:rPr>
        <w:t> </w:t>
      </w:r>
      <w:r>
        <w:rPr>
          <w:color w:val="231F20"/>
        </w:rPr>
        <w:t>applicants, so you may</w:t>
      </w:r>
      <w:r>
        <w:rPr>
          <w:color w:val="231F20"/>
          <w:spacing w:val="28"/>
        </w:rPr>
        <w:t> </w:t>
      </w:r>
      <w:r>
        <w:rPr>
          <w:color w:val="231F20"/>
        </w:rPr>
        <w:t>want</w:t>
      </w:r>
      <w:r>
        <w:rPr>
          <w:color w:val="231F20"/>
          <w:spacing w:val="28"/>
        </w:rPr>
        <w:t> </w:t>
      </w:r>
      <w:r>
        <w:rPr>
          <w:color w:val="231F20"/>
        </w:rPr>
        <w:t>to screen all the</w:t>
      </w:r>
      <w:r>
        <w:rPr>
          <w:color w:val="231F20"/>
          <w:spacing w:val="28"/>
        </w:rPr>
        <w:t> </w:t>
      </w:r>
      <w:r>
        <w:rPr>
          <w:color w:val="231F20"/>
        </w:rPr>
        <w:t>applicants</w:t>
      </w:r>
    </w:p>
    <w:p>
      <w:pPr>
        <w:pStyle w:val="BodyText"/>
        <w:spacing w:before="4"/>
        <w:ind w:left="3260"/>
      </w:pPr>
      <w:r>
        <w:rPr>
          <w:color w:val="231F20"/>
          <w:spacing w:val="-2"/>
        </w:rPr>
        <w:t>yourself.</w:t>
      </w:r>
    </w:p>
    <w:p>
      <w:pPr>
        <w:pStyle w:val="BodyText"/>
        <w:spacing w:before="2"/>
      </w:pPr>
    </w:p>
    <w:p>
      <w:pPr>
        <w:pStyle w:val="BodyText"/>
        <w:ind w:left="3260" w:right="1519"/>
      </w:pPr>
      <w:r>
        <w:rPr>
          <w:color w:val="231F20"/>
        </w:rPr>
        <w:t>When you review résumés, check skills against qualifications and look for transfer-able skills. Always review résumés carefully—some applicants may inflate their experience. Gaps in employment and job-hopping may be signs of</w:t>
      </w:r>
      <w:r>
        <w:rPr>
          <w:color w:val="231F20"/>
          <w:spacing w:val="40"/>
        </w:rPr>
        <w:t> </w:t>
      </w:r>
      <w:r>
        <w:rPr>
          <w:color w:val="231F20"/>
        </w:rPr>
        <w:t>problems.</w:t>
      </w:r>
    </w:p>
    <w:p>
      <w:pPr>
        <w:pStyle w:val="BodyText"/>
        <w:spacing w:after="0"/>
        <w:sectPr>
          <w:pgSz w:w="12240" w:h="15840"/>
          <w:pgMar w:header="0" w:footer="717" w:top="1080" w:bottom="900" w:left="0" w:right="0"/>
        </w:sectPr>
      </w:pPr>
    </w:p>
    <w:p>
      <w:pPr>
        <w:pStyle w:val="Heading4"/>
        <w:spacing w:before="304"/>
      </w:pPr>
      <w:r>
        <w:rPr>
          <w:color w:val="005CAB"/>
        </w:rPr>
        <w:t>Tips</w:t>
      </w:r>
      <w:r>
        <w:rPr>
          <w:color w:val="005CAB"/>
          <w:spacing w:val="5"/>
        </w:rPr>
        <w:t> </w:t>
      </w:r>
      <w:r>
        <w:rPr>
          <w:color w:val="005CAB"/>
        </w:rPr>
        <w:t>for</w:t>
      </w:r>
      <w:r>
        <w:rPr>
          <w:color w:val="005CAB"/>
          <w:spacing w:val="5"/>
        </w:rPr>
        <w:t> </w:t>
      </w:r>
      <w:r>
        <w:rPr>
          <w:color w:val="005CAB"/>
        </w:rPr>
        <w:t>Specific</w:t>
      </w:r>
      <w:r>
        <w:rPr>
          <w:color w:val="005CAB"/>
          <w:spacing w:val="5"/>
        </w:rPr>
        <w:t> </w:t>
      </w:r>
      <w:r>
        <w:rPr>
          <w:color w:val="005CAB"/>
          <w:spacing w:val="-2"/>
        </w:rPr>
        <w:t>Positions</w:t>
      </w:r>
    </w:p>
    <w:p>
      <w:pPr>
        <w:pStyle w:val="BodyText"/>
        <w:spacing w:before="41"/>
        <w:ind w:left="3260" w:right="1475"/>
      </w:pPr>
      <w:r>
        <w:rPr>
          <w:color w:val="231F20"/>
        </w:rPr>
        <w:t>For an applicant to a postdoc position, consider publication </w:t>
      </w:r>
      <w:r>
        <w:rPr>
          <w:i/>
          <w:color w:val="231F20"/>
        </w:rPr>
        <w:t>quality</w:t>
      </w:r>
      <w:r>
        <w:rPr>
          <w:color w:val="231F20"/>
        </w:rPr>
        <w:t>-—not just quan-tity—and the applicant’s contribution. A first-author citation indicates that the applicant probably spearheaded the project. A middle-author citation indicates that the applicant contributed experimental expertise but may have had less to do with the project’s intellectual construct. Although it may not be realistic for a beginning investigator, try to find a postdoc with a record of</w:t>
      </w:r>
      <w:r>
        <w:rPr>
          <w:color w:val="231F20"/>
          <w:spacing w:val="40"/>
        </w:rPr>
        <w:t> </w:t>
      </w:r>
      <w:r>
        <w:rPr>
          <w:color w:val="231F20"/>
        </w:rPr>
        <w:t>accomplishment—usually two first-author papers—that indicates he or she will be able to obtain independent </w:t>
      </w:r>
      <w:r>
        <w:rPr>
          <w:color w:val="231F20"/>
          <w:spacing w:val="-2"/>
        </w:rPr>
        <w:t>funding.</w:t>
      </w:r>
    </w:p>
    <w:p>
      <w:pPr>
        <w:pStyle w:val="BodyText"/>
        <w:spacing w:before="10"/>
      </w:pPr>
    </w:p>
    <w:p>
      <w:pPr>
        <w:pStyle w:val="BodyText"/>
        <w:ind w:left="3260" w:right="1519"/>
      </w:pPr>
      <w:r>
        <w:rPr>
          <w:color w:val="231F20"/>
        </w:rPr>
        <w:t>If</w:t>
      </w:r>
      <w:r>
        <w:rPr>
          <w:color w:val="231F20"/>
          <w:spacing w:val="34"/>
        </w:rPr>
        <w:t> </w:t>
      </w:r>
      <w:r>
        <w:rPr>
          <w:color w:val="231F20"/>
        </w:rPr>
        <w:t>a technician has contributed to publications, you should evaluate them to deter-mine whether the technician has the ability to contribute intellectually as well as technically to the lab. The résumés of</w:t>
      </w:r>
      <w:r>
        <w:rPr>
          <w:color w:val="231F20"/>
          <w:spacing w:val="40"/>
        </w:rPr>
        <w:t> </w:t>
      </w:r>
      <w:r>
        <w:rPr>
          <w:color w:val="231F20"/>
        </w:rPr>
        <w:t>less-experienced lab technicians may not show a record of</w:t>
      </w:r>
      <w:r>
        <w:rPr>
          <w:color w:val="231F20"/>
          <w:spacing w:val="31"/>
        </w:rPr>
        <w:t> </w:t>
      </w:r>
      <w:r>
        <w:rPr>
          <w:color w:val="231F20"/>
        </w:rPr>
        <w:t>contributions to published papers or other indicators of</w:t>
      </w:r>
      <w:r>
        <w:rPr>
          <w:color w:val="231F20"/>
          <w:spacing w:val="31"/>
        </w:rPr>
        <w:t> </w:t>
      </w:r>
      <w:r>
        <w:rPr>
          <w:color w:val="231F20"/>
        </w:rPr>
        <w:t>produc-tivity. Carefully check references to find out about their capabilities.</w:t>
      </w:r>
    </w:p>
    <w:p>
      <w:pPr>
        <w:pStyle w:val="BodyText"/>
        <w:spacing w:before="7"/>
      </w:pPr>
    </w:p>
    <w:p>
      <w:pPr>
        <w:pStyle w:val="BodyText"/>
        <w:spacing w:before="1"/>
        <w:ind w:left="3260" w:right="1464"/>
      </w:pPr>
      <w:r>
        <w:rPr>
          <w:color w:val="231F20"/>
        </w:rPr>
        <w:t>For a graduate student, speak informally with other people who have worked with the student, including teaching assistants who may know how the student has per-formed in a laboratory course. Take the student to lunch and see how articulate, bright, and energized he or she is. When selecting graduate students and undergrad-uates, remember that a high grade-point average is no guarantee of</w:t>
      </w:r>
      <w:r>
        <w:rPr>
          <w:color w:val="231F20"/>
          <w:spacing w:val="40"/>
        </w:rPr>
        <w:t> </w:t>
      </w:r>
      <w:r>
        <w:rPr>
          <w:color w:val="231F20"/>
        </w:rPr>
        <w:t>success in your </w:t>
      </w:r>
      <w:r>
        <w:rPr>
          <w:color w:val="231F20"/>
          <w:spacing w:val="-4"/>
        </w:rPr>
        <w:t>lab.</w:t>
      </w:r>
    </w:p>
    <w:p>
      <w:pPr>
        <w:pStyle w:val="BodyText"/>
        <w:spacing w:before="36"/>
      </w:pPr>
    </w:p>
    <w:p>
      <w:pPr>
        <w:pStyle w:val="Heading4"/>
      </w:pPr>
      <w:r>
        <w:rPr>
          <w:color w:val="005CAB"/>
        </w:rPr>
        <w:t>Check</w:t>
      </w:r>
      <w:r>
        <w:rPr>
          <w:color w:val="005CAB"/>
          <w:spacing w:val="2"/>
        </w:rPr>
        <w:t> </w:t>
      </w:r>
      <w:r>
        <w:rPr>
          <w:color w:val="005CAB"/>
        </w:rPr>
        <w:t>References</w:t>
      </w:r>
      <w:r>
        <w:rPr>
          <w:color w:val="005CAB"/>
          <w:spacing w:val="3"/>
        </w:rPr>
        <w:t> </w:t>
      </w:r>
      <w:r>
        <w:rPr>
          <w:color w:val="005CAB"/>
          <w:spacing w:val="-2"/>
        </w:rPr>
        <w:t>Directly</w:t>
      </w:r>
    </w:p>
    <w:p>
      <w:pPr>
        <w:pStyle w:val="BodyText"/>
        <w:spacing w:before="41"/>
        <w:ind w:left="3260" w:right="1519"/>
      </w:pPr>
      <w:r>
        <w:rPr>
          <w:color w:val="231F20"/>
        </w:rPr>
        <w:t>For a variety of</w:t>
      </w:r>
      <w:r>
        <w:rPr>
          <w:color w:val="231F20"/>
          <w:spacing w:val="38"/>
        </w:rPr>
        <w:t> </w:t>
      </w:r>
      <w:r>
        <w:rPr>
          <w:color w:val="231F20"/>
        </w:rPr>
        <w:t>reasons, including fear of</w:t>
      </w:r>
      <w:r>
        <w:rPr>
          <w:color w:val="231F20"/>
          <w:spacing w:val="38"/>
        </w:rPr>
        <w:t> </w:t>
      </w:r>
      <w:r>
        <w:rPr>
          <w:color w:val="231F20"/>
        </w:rPr>
        <w:t>a lawsuit or hurt feelings and concerns about confidentiality, people rarely write negative letters of</w:t>
      </w:r>
      <w:r>
        <w:rPr>
          <w:color w:val="231F20"/>
          <w:spacing w:val="40"/>
        </w:rPr>
        <w:t> </w:t>
      </w:r>
      <w:r>
        <w:rPr>
          <w:color w:val="231F20"/>
        </w:rPr>
        <w:t>recommendation.</w:t>
      </w:r>
    </w:p>
    <w:p>
      <w:pPr>
        <w:pStyle w:val="BodyText"/>
        <w:spacing w:before="2"/>
        <w:ind w:left="3260" w:right="1599"/>
      </w:pPr>
      <w:r>
        <w:rPr>
          <w:color w:val="231F20"/>
        </w:rPr>
        <w:t>Therefore, you need to contact applicants’ references by telephone. You may want to talk with HR in advance about your institution’s policies on conducting</w:t>
      </w:r>
      <w:r>
        <w:rPr>
          <w:color w:val="231F20"/>
          <w:spacing w:val="40"/>
        </w:rPr>
        <w:t> </w:t>
      </w:r>
      <w:r>
        <w:rPr>
          <w:color w:val="231F20"/>
        </w:rPr>
        <w:t>reference checks.</w:t>
      </w:r>
    </w:p>
    <w:p>
      <w:pPr>
        <w:pStyle w:val="BodyText"/>
        <w:spacing w:before="5"/>
      </w:pPr>
    </w:p>
    <w:p>
      <w:pPr>
        <w:spacing w:before="0"/>
        <w:ind w:left="3260" w:right="1519" w:firstLine="0"/>
        <w:jc w:val="left"/>
        <w:rPr>
          <w:sz w:val="23"/>
        </w:rPr>
      </w:pPr>
      <w:r>
        <w:rPr>
          <w:b/>
          <w:color w:val="231F20"/>
          <w:sz w:val="23"/>
        </w:rPr>
        <w:t>What to ask a reference. </w:t>
      </w:r>
      <w:r>
        <w:rPr>
          <w:color w:val="231F20"/>
          <w:sz w:val="23"/>
        </w:rPr>
        <w:t>When discussing an applicant with someone who has provided a reference for him or her:</w:t>
      </w:r>
    </w:p>
    <w:p>
      <w:pPr>
        <w:pStyle w:val="ListParagraph"/>
        <w:numPr>
          <w:ilvl w:val="0"/>
          <w:numId w:val="23"/>
        </w:numPr>
        <w:tabs>
          <w:tab w:pos="3998" w:val="left" w:leader="none"/>
        </w:tabs>
        <w:spacing w:line="240" w:lineRule="auto" w:before="232" w:after="0"/>
        <w:ind w:left="3998" w:right="0" w:hanging="479"/>
        <w:jc w:val="left"/>
        <w:rPr>
          <w:sz w:val="23"/>
        </w:rPr>
      </w:pPr>
      <w:r>
        <w:rPr>
          <w:color w:val="231F20"/>
          <w:sz w:val="23"/>
        </w:rPr>
        <w:t>Describe</w:t>
      </w:r>
      <w:r>
        <w:rPr>
          <w:color w:val="231F20"/>
          <w:spacing w:val="1"/>
          <w:sz w:val="23"/>
        </w:rPr>
        <w:t> </w:t>
      </w:r>
      <w:r>
        <w:rPr>
          <w:color w:val="231F20"/>
          <w:sz w:val="23"/>
        </w:rPr>
        <w:t>the</w:t>
      </w:r>
      <w:r>
        <w:rPr>
          <w:color w:val="231F20"/>
          <w:spacing w:val="3"/>
          <w:sz w:val="23"/>
        </w:rPr>
        <w:t> </w:t>
      </w:r>
      <w:r>
        <w:rPr>
          <w:color w:val="231F20"/>
          <w:sz w:val="23"/>
        </w:rPr>
        <w:t>job</w:t>
      </w:r>
      <w:r>
        <w:rPr>
          <w:color w:val="231F20"/>
          <w:spacing w:val="3"/>
          <w:sz w:val="23"/>
        </w:rPr>
        <w:t> </w:t>
      </w:r>
      <w:r>
        <w:rPr>
          <w:color w:val="231F20"/>
          <w:sz w:val="23"/>
        </w:rPr>
        <w:t>and</w:t>
      </w:r>
      <w:r>
        <w:rPr>
          <w:color w:val="231F20"/>
          <w:spacing w:val="3"/>
          <w:sz w:val="23"/>
        </w:rPr>
        <w:t> </w:t>
      </w:r>
      <w:r>
        <w:rPr>
          <w:color w:val="231F20"/>
          <w:sz w:val="23"/>
        </w:rPr>
        <w:t>the</w:t>
      </w:r>
      <w:r>
        <w:rPr>
          <w:color w:val="231F20"/>
          <w:spacing w:val="3"/>
          <w:sz w:val="23"/>
        </w:rPr>
        <w:t> </w:t>
      </w:r>
      <w:r>
        <w:rPr>
          <w:color w:val="231F20"/>
          <w:sz w:val="23"/>
        </w:rPr>
        <w:t>work</w:t>
      </w:r>
      <w:r>
        <w:rPr>
          <w:color w:val="231F20"/>
          <w:spacing w:val="3"/>
          <w:sz w:val="23"/>
        </w:rPr>
        <w:t> </w:t>
      </w:r>
      <w:r>
        <w:rPr>
          <w:color w:val="231F20"/>
          <w:sz w:val="23"/>
        </w:rPr>
        <w:t>atmosphere</w:t>
      </w:r>
      <w:r>
        <w:rPr>
          <w:color w:val="231F20"/>
          <w:spacing w:val="3"/>
          <w:sz w:val="23"/>
        </w:rPr>
        <w:t> </w:t>
      </w:r>
      <w:r>
        <w:rPr>
          <w:color w:val="231F20"/>
          <w:sz w:val="23"/>
        </w:rPr>
        <w:t>you</w:t>
      </w:r>
      <w:r>
        <w:rPr>
          <w:color w:val="231F20"/>
          <w:spacing w:val="3"/>
          <w:sz w:val="23"/>
        </w:rPr>
        <w:t> </w:t>
      </w:r>
      <w:r>
        <w:rPr>
          <w:color w:val="231F20"/>
          <w:sz w:val="23"/>
        </w:rPr>
        <w:t>want</w:t>
      </w:r>
      <w:r>
        <w:rPr>
          <w:color w:val="231F20"/>
          <w:spacing w:val="3"/>
          <w:sz w:val="23"/>
        </w:rPr>
        <w:t> </w:t>
      </w:r>
      <w:r>
        <w:rPr>
          <w:color w:val="231F20"/>
          <w:sz w:val="23"/>
        </w:rPr>
        <w:t>to</w:t>
      </w:r>
      <w:r>
        <w:rPr>
          <w:color w:val="231F20"/>
          <w:spacing w:val="4"/>
          <w:sz w:val="23"/>
        </w:rPr>
        <w:t> </w:t>
      </w:r>
      <w:r>
        <w:rPr>
          <w:color w:val="231F20"/>
          <w:spacing w:val="-2"/>
          <w:sz w:val="23"/>
        </w:rPr>
        <w:t>create.</w:t>
      </w:r>
    </w:p>
    <w:p>
      <w:pPr>
        <w:pStyle w:val="ListParagraph"/>
        <w:numPr>
          <w:ilvl w:val="0"/>
          <w:numId w:val="23"/>
        </w:numPr>
        <w:tabs>
          <w:tab w:pos="3979" w:val="left" w:leader="none"/>
          <w:tab w:pos="3996" w:val="left" w:leader="none"/>
        </w:tabs>
        <w:spacing w:line="242" w:lineRule="auto" w:before="166" w:after="0"/>
        <w:ind w:left="3979" w:right="1591" w:hanging="461"/>
        <w:jc w:val="both"/>
        <w:rPr>
          <w:sz w:val="23"/>
        </w:rPr>
      </w:pPr>
      <w:r>
        <w:rPr>
          <w:color w:val="231F20"/>
          <w:sz w:val="23"/>
        </w:rPr>
        <w:t>Ask</w:t>
      </w:r>
      <w:r>
        <w:rPr>
          <w:color w:val="231F20"/>
          <w:sz w:val="23"/>
        </w:rPr>
        <w:t> short, open-ended questions, and avoid asking questions to which the desired response is obvious.</w:t>
      </w:r>
    </w:p>
    <w:p>
      <w:pPr>
        <w:pStyle w:val="ListParagraph"/>
        <w:numPr>
          <w:ilvl w:val="0"/>
          <w:numId w:val="23"/>
        </w:numPr>
        <w:tabs>
          <w:tab w:pos="3980" w:val="left" w:leader="none"/>
          <w:tab w:pos="3997" w:val="left" w:leader="none"/>
        </w:tabs>
        <w:spacing w:line="249" w:lineRule="auto" w:before="178" w:after="0"/>
        <w:ind w:left="3980" w:right="1682" w:hanging="461"/>
        <w:jc w:val="both"/>
        <w:rPr>
          <w:sz w:val="23"/>
        </w:rPr>
      </w:pPr>
      <w:r>
        <w:rPr>
          <w:color w:val="231F20"/>
          <w:sz w:val="23"/>
        </w:rPr>
        <w:t>You</w:t>
      </w:r>
      <w:r>
        <w:rPr>
          <w:color w:val="231F20"/>
          <w:sz w:val="23"/>
        </w:rPr>
        <w:t> might want to ask, Why is this person leaving? Is he or she reliable? Would</w:t>
      </w:r>
      <w:r>
        <w:rPr>
          <w:color w:val="231F20"/>
          <w:spacing w:val="-2"/>
          <w:sz w:val="23"/>
        </w:rPr>
        <w:t> </w:t>
      </w:r>
      <w:r>
        <w:rPr>
          <w:color w:val="231F20"/>
          <w:sz w:val="23"/>
        </w:rPr>
        <w:t>you</w:t>
      </w:r>
      <w:r>
        <w:rPr>
          <w:color w:val="231F20"/>
          <w:spacing w:val="-2"/>
          <w:sz w:val="23"/>
        </w:rPr>
        <w:t> </w:t>
      </w:r>
      <w:r>
        <w:rPr>
          <w:color w:val="231F20"/>
          <w:sz w:val="23"/>
        </w:rPr>
        <w:t>rehire</w:t>
      </w:r>
      <w:r>
        <w:rPr>
          <w:color w:val="231F20"/>
          <w:spacing w:val="-2"/>
          <w:sz w:val="23"/>
        </w:rPr>
        <w:t> </w:t>
      </w:r>
      <w:r>
        <w:rPr>
          <w:color w:val="231F20"/>
          <w:sz w:val="23"/>
        </w:rPr>
        <w:t>this</w:t>
      </w:r>
      <w:r>
        <w:rPr>
          <w:color w:val="231F20"/>
          <w:spacing w:val="-2"/>
          <w:sz w:val="23"/>
        </w:rPr>
        <w:t> </w:t>
      </w:r>
      <w:r>
        <w:rPr>
          <w:color w:val="231F20"/>
          <w:sz w:val="23"/>
        </w:rPr>
        <w:t>person?</w:t>
      </w:r>
      <w:r>
        <w:rPr>
          <w:color w:val="231F20"/>
          <w:spacing w:val="-2"/>
          <w:sz w:val="23"/>
        </w:rPr>
        <w:t> </w:t>
      </w:r>
      <w:r>
        <w:rPr>
          <w:color w:val="231F20"/>
          <w:sz w:val="23"/>
        </w:rPr>
        <w:t>What</w:t>
      </w:r>
      <w:r>
        <w:rPr>
          <w:color w:val="231F20"/>
          <w:spacing w:val="-2"/>
          <w:sz w:val="23"/>
        </w:rPr>
        <w:t> </w:t>
      </w:r>
      <w:r>
        <w:rPr>
          <w:color w:val="231F20"/>
          <w:sz w:val="23"/>
        </w:rPr>
        <w:t>are</w:t>
      </w:r>
      <w:r>
        <w:rPr>
          <w:color w:val="231F20"/>
          <w:spacing w:val="-2"/>
          <w:sz w:val="23"/>
        </w:rPr>
        <w:t> </w:t>
      </w:r>
      <w:r>
        <w:rPr>
          <w:color w:val="231F20"/>
          <w:sz w:val="23"/>
        </w:rPr>
        <w:t>this</w:t>
      </w:r>
      <w:r>
        <w:rPr>
          <w:color w:val="231F20"/>
          <w:spacing w:val="-2"/>
          <w:sz w:val="23"/>
        </w:rPr>
        <w:t> </w:t>
      </w:r>
      <w:r>
        <w:rPr>
          <w:color w:val="231F20"/>
          <w:sz w:val="23"/>
        </w:rPr>
        <w:t>person’s</w:t>
      </w:r>
      <w:r>
        <w:rPr>
          <w:color w:val="231F20"/>
          <w:spacing w:val="-2"/>
          <w:sz w:val="23"/>
        </w:rPr>
        <w:t> </w:t>
      </w:r>
      <w:r>
        <w:rPr>
          <w:color w:val="231F20"/>
          <w:sz w:val="23"/>
        </w:rPr>
        <w:t>strengths</w:t>
      </w:r>
      <w:r>
        <w:rPr>
          <w:color w:val="231F20"/>
          <w:spacing w:val="-2"/>
          <w:sz w:val="23"/>
        </w:rPr>
        <w:t> </w:t>
      </w:r>
      <w:r>
        <w:rPr>
          <w:color w:val="231F20"/>
          <w:sz w:val="23"/>
        </w:rPr>
        <w:t>and</w:t>
      </w:r>
      <w:r>
        <w:rPr>
          <w:color w:val="231F20"/>
          <w:spacing w:val="-2"/>
          <w:sz w:val="23"/>
        </w:rPr>
        <w:t> </w:t>
      </w:r>
      <w:r>
        <w:rPr>
          <w:color w:val="231F20"/>
          <w:sz w:val="23"/>
        </w:rPr>
        <w:t>weak-nesses? What are you most disappointed in with respect to this person?</w:t>
      </w:r>
    </w:p>
    <w:p>
      <w:pPr>
        <w:pStyle w:val="ListParagraph"/>
        <w:numPr>
          <w:ilvl w:val="0"/>
          <w:numId w:val="23"/>
        </w:numPr>
        <w:tabs>
          <w:tab w:pos="3980" w:val="left" w:leader="none"/>
          <w:tab w:pos="3997" w:val="left" w:leader="none"/>
        </w:tabs>
        <w:spacing w:line="242" w:lineRule="auto" w:before="169" w:after="0"/>
        <w:ind w:left="3980" w:right="1581" w:hanging="461"/>
        <w:jc w:val="both"/>
        <w:rPr>
          <w:sz w:val="23"/>
        </w:rPr>
      </w:pPr>
      <w:r>
        <w:rPr>
          <w:color w:val="231F20"/>
          <w:sz w:val="23"/>
        </w:rPr>
        <w:t>Probe</w:t>
      </w:r>
      <w:r>
        <w:rPr>
          <w:color w:val="231F20"/>
          <w:sz w:val="23"/>
        </w:rPr>
        <w:t> for further information, and ask for examples. Do not settle for yes or no answers.</w:t>
      </w:r>
    </w:p>
    <w:p>
      <w:pPr>
        <w:pStyle w:val="ListParagraph"/>
        <w:numPr>
          <w:ilvl w:val="0"/>
          <w:numId w:val="23"/>
        </w:numPr>
        <w:tabs>
          <w:tab w:pos="3980" w:val="left" w:leader="none"/>
          <w:tab w:pos="3999" w:val="left" w:leader="none"/>
        </w:tabs>
        <w:spacing w:line="252" w:lineRule="auto" w:before="178" w:after="0"/>
        <w:ind w:left="3980" w:right="1579" w:hanging="461"/>
        <w:jc w:val="left"/>
        <w:rPr>
          <w:sz w:val="23"/>
        </w:rPr>
      </w:pPr>
      <w:r>
        <w:rPr>
          <w:color w:val="231F20"/>
          <w:sz w:val="23"/>
        </w:rPr>
        <w:t>Try</w:t>
      </w:r>
      <w:r>
        <w:rPr>
          <w:color w:val="231F20"/>
          <w:spacing w:val="20"/>
          <w:sz w:val="23"/>
        </w:rPr>
        <w:t> </w:t>
      </w:r>
      <w:r>
        <w:rPr>
          <w:color w:val="231F20"/>
          <w:sz w:val="23"/>
        </w:rPr>
        <w:t>to determine whether your lab values are similar to those of</w:t>
      </w:r>
      <w:r>
        <w:rPr>
          <w:color w:val="231F20"/>
          <w:spacing w:val="31"/>
          <w:sz w:val="23"/>
        </w:rPr>
        <w:t> </w:t>
      </w:r>
      <w:r>
        <w:rPr>
          <w:color w:val="231F20"/>
          <w:sz w:val="23"/>
        </w:rPr>
        <w:t>the refer-ence, perhaps by asking about the reference’s lab and philosophy. This information should help you decide how much weight to give to the </w:t>
      </w:r>
      <w:r>
        <w:rPr>
          <w:color w:val="231F20"/>
          <w:spacing w:val="-2"/>
          <w:sz w:val="23"/>
        </w:rPr>
        <w:t>reference.</w:t>
      </w:r>
    </w:p>
    <w:p>
      <w:pPr>
        <w:pStyle w:val="ListParagraph"/>
        <w:spacing w:after="0" w:line="252" w:lineRule="auto"/>
        <w:jc w:val="left"/>
        <w:rPr>
          <w:sz w:val="23"/>
        </w:rPr>
        <w:sectPr>
          <w:pgSz w:w="12240" w:h="15840"/>
          <w:pgMar w:header="0" w:footer="716" w:top="1080" w:bottom="900" w:left="0" w:right="0"/>
        </w:sectPr>
      </w:pPr>
    </w:p>
    <w:p>
      <w:pPr>
        <w:pStyle w:val="BodyText"/>
        <w:spacing w:before="67"/>
      </w:pPr>
    </w:p>
    <w:p>
      <w:pPr>
        <w:pStyle w:val="BodyText"/>
        <w:ind w:left="6820" w:right="1477"/>
      </w:pPr>
      <w:r>
        <w:rPr/>
        <mc:AlternateContent>
          <mc:Choice Requires="wps">
            <w:drawing>
              <wp:anchor distT="0" distB="0" distL="0" distR="0" allowOverlap="1" layoutInCell="1" locked="0" behindDoc="0" simplePos="0" relativeHeight="15809536">
                <wp:simplePos x="0" y="0"/>
                <wp:positionH relativeFrom="page">
                  <wp:posOffset>914400</wp:posOffset>
                </wp:positionH>
                <wp:positionV relativeFrom="paragraph">
                  <wp:posOffset>17786</wp:posOffset>
                </wp:positionV>
                <wp:extent cx="3289935" cy="3372485"/>
                <wp:effectExtent l="0" t="0" r="0" b="0"/>
                <wp:wrapNone/>
                <wp:docPr id="1357" name="Group 1357"/>
                <wp:cNvGraphicFramePr>
                  <a:graphicFrameLocks/>
                </wp:cNvGraphicFramePr>
                <a:graphic>
                  <a:graphicData uri="http://schemas.microsoft.com/office/word/2010/wordprocessingGroup">
                    <wpg:wgp>
                      <wpg:cNvPr id="1357" name="Group 1357"/>
                      <wpg:cNvGrpSpPr/>
                      <wpg:grpSpPr>
                        <a:xfrm>
                          <a:off x="0" y="0"/>
                          <a:ext cx="3289935" cy="3372485"/>
                          <a:chExt cx="3289935" cy="3372485"/>
                        </a:xfrm>
                      </wpg:grpSpPr>
                      <wps:wsp>
                        <wps:cNvPr id="1358" name="Graphic 1358"/>
                        <wps:cNvSpPr/>
                        <wps:spPr>
                          <a:xfrm>
                            <a:off x="0" y="190"/>
                            <a:ext cx="91440" cy="3371850"/>
                          </a:xfrm>
                          <a:custGeom>
                            <a:avLst/>
                            <a:gdLst/>
                            <a:ahLst/>
                            <a:cxnLst/>
                            <a:rect l="l" t="t" r="r" b="b"/>
                            <a:pathLst>
                              <a:path w="91440" h="3371850">
                                <a:moveTo>
                                  <a:pt x="91440" y="0"/>
                                </a:moveTo>
                                <a:lnTo>
                                  <a:pt x="0" y="0"/>
                                </a:lnTo>
                                <a:lnTo>
                                  <a:pt x="0" y="3371684"/>
                                </a:lnTo>
                                <a:lnTo>
                                  <a:pt x="91440" y="3371684"/>
                                </a:lnTo>
                                <a:lnTo>
                                  <a:pt x="91440" y="0"/>
                                </a:lnTo>
                                <a:close/>
                              </a:path>
                            </a:pathLst>
                          </a:custGeom>
                          <a:solidFill>
                            <a:srgbClr val="869ACE"/>
                          </a:solidFill>
                        </wps:spPr>
                        <wps:bodyPr wrap="square" lIns="0" tIns="0" rIns="0" bIns="0" rtlCol="0">
                          <a:prstTxWarp prst="textNoShape">
                            <a:avLst/>
                          </a:prstTxWarp>
                          <a:noAutofit/>
                        </wps:bodyPr>
                      </wps:wsp>
                      <wps:wsp>
                        <wps:cNvPr id="1359" name="Graphic 1359"/>
                        <wps:cNvSpPr/>
                        <wps:spPr>
                          <a:xfrm>
                            <a:off x="95275" y="6349"/>
                            <a:ext cx="3187700" cy="61594"/>
                          </a:xfrm>
                          <a:custGeom>
                            <a:avLst/>
                            <a:gdLst/>
                            <a:ahLst/>
                            <a:cxnLst/>
                            <a:rect l="l" t="t" r="r" b="b"/>
                            <a:pathLst>
                              <a:path w="3187700" h="61594">
                                <a:moveTo>
                                  <a:pt x="3187699" y="61465"/>
                                </a:moveTo>
                                <a:lnTo>
                                  <a:pt x="0" y="61465"/>
                                </a:lnTo>
                                <a:lnTo>
                                  <a:pt x="0" y="0"/>
                                </a:lnTo>
                                <a:lnTo>
                                  <a:pt x="3187699" y="0"/>
                                </a:lnTo>
                                <a:lnTo>
                                  <a:pt x="3187699" y="61465"/>
                                </a:lnTo>
                                <a:close/>
                              </a:path>
                            </a:pathLst>
                          </a:custGeom>
                          <a:solidFill>
                            <a:srgbClr val="C9D0EA"/>
                          </a:solidFill>
                        </wps:spPr>
                        <wps:bodyPr wrap="square" lIns="0" tIns="0" rIns="0" bIns="0" rtlCol="0">
                          <a:prstTxWarp prst="textNoShape">
                            <a:avLst/>
                          </a:prstTxWarp>
                          <a:noAutofit/>
                        </wps:bodyPr>
                      </wps:wsp>
                      <wps:wsp>
                        <wps:cNvPr id="1360" name="Graphic 1360"/>
                        <wps:cNvSpPr/>
                        <wps:spPr>
                          <a:xfrm>
                            <a:off x="95275" y="67024"/>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361" name="Graphic 1361"/>
                        <wps:cNvSpPr/>
                        <wps:spPr>
                          <a:xfrm>
                            <a:off x="95275" y="134441"/>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362" name="Graphic 1362"/>
                        <wps:cNvSpPr/>
                        <wps:spPr>
                          <a:xfrm>
                            <a:off x="95275" y="20185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363" name="Graphic 1363"/>
                        <wps:cNvSpPr/>
                        <wps:spPr>
                          <a:xfrm>
                            <a:off x="95275" y="26927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364" name="Graphic 1364"/>
                        <wps:cNvSpPr/>
                        <wps:spPr>
                          <a:xfrm>
                            <a:off x="95275" y="33669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365" name="Graphic 1365"/>
                        <wps:cNvSpPr/>
                        <wps:spPr>
                          <a:xfrm>
                            <a:off x="95275" y="404109"/>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366" name="Graphic 1366"/>
                        <wps:cNvSpPr/>
                        <wps:spPr>
                          <a:xfrm>
                            <a:off x="95275" y="471524"/>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367" name="Graphic 1367"/>
                        <wps:cNvSpPr/>
                        <wps:spPr>
                          <a:xfrm>
                            <a:off x="95275" y="53894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368" name="Graphic 1368"/>
                        <wps:cNvSpPr/>
                        <wps:spPr>
                          <a:xfrm>
                            <a:off x="95275" y="606360"/>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369" name="Graphic 1369"/>
                        <wps:cNvSpPr/>
                        <wps:spPr>
                          <a:xfrm>
                            <a:off x="95275" y="673776"/>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370" name="Graphic 1370"/>
                        <wps:cNvSpPr/>
                        <wps:spPr>
                          <a:xfrm>
                            <a:off x="95275" y="74119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371" name="Graphic 1371"/>
                        <wps:cNvSpPr/>
                        <wps:spPr>
                          <a:xfrm>
                            <a:off x="95275" y="808609"/>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372" name="Graphic 1372"/>
                        <wps:cNvSpPr/>
                        <wps:spPr>
                          <a:xfrm>
                            <a:off x="95275" y="876027"/>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373" name="Graphic 1373"/>
                        <wps:cNvSpPr/>
                        <wps:spPr>
                          <a:xfrm>
                            <a:off x="95275" y="943444"/>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374" name="Graphic 1374"/>
                        <wps:cNvSpPr/>
                        <wps:spPr>
                          <a:xfrm>
                            <a:off x="95275" y="1010861"/>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375" name="Graphic 1375"/>
                        <wps:cNvSpPr/>
                        <wps:spPr>
                          <a:xfrm>
                            <a:off x="95275" y="107827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376" name="Graphic 1376"/>
                        <wps:cNvSpPr/>
                        <wps:spPr>
                          <a:xfrm>
                            <a:off x="95275" y="1145694"/>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377" name="Graphic 1377"/>
                        <wps:cNvSpPr/>
                        <wps:spPr>
                          <a:xfrm>
                            <a:off x="95275" y="1213111"/>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378" name="Graphic 1378"/>
                        <wps:cNvSpPr/>
                        <wps:spPr>
                          <a:xfrm>
                            <a:off x="95275" y="1280529"/>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379" name="Graphic 1379"/>
                        <wps:cNvSpPr/>
                        <wps:spPr>
                          <a:xfrm>
                            <a:off x="95275" y="1347946"/>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380" name="Graphic 1380"/>
                        <wps:cNvSpPr/>
                        <wps:spPr>
                          <a:xfrm>
                            <a:off x="95275" y="141536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381" name="Graphic 1381"/>
                        <wps:cNvSpPr/>
                        <wps:spPr>
                          <a:xfrm>
                            <a:off x="95275" y="148277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382" name="Graphic 1382"/>
                        <wps:cNvSpPr/>
                        <wps:spPr>
                          <a:xfrm>
                            <a:off x="95275" y="155019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383" name="Graphic 1383"/>
                        <wps:cNvSpPr/>
                        <wps:spPr>
                          <a:xfrm>
                            <a:off x="95275" y="161761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384" name="Graphic 1384"/>
                        <wps:cNvSpPr/>
                        <wps:spPr>
                          <a:xfrm>
                            <a:off x="95275" y="1685030"/>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385" name="Graphic 1385"/>
                        <wps:cNvSpPr/>
                        <wps:spPr>
                          <a:xfrm>
                            <a:off x="95275" y="1752446"/>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386" name="Graphic 1386"/>
                        <wps:cNvSpPr/>
                        <wps:spPr>
                          <a:xfrm>
                            <a:off x="95275" y="181986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387" name="Graphic 1387"/>
                        <wps:cNvSpPr/>
                        <wps:spPr>
                          <a:xfrm>
                            <a:off x="95275" y="1887280"/>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388" name="Graphic 1388"/>
                        <wps:cNvSpPr/>
                        <wps:spPr>
                          <a:xfrm>
                            <a:off x="95275" y="1954697"/>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389" name="Graphic 1389"/>
                        <wps:cNvSpPr/>
                        <wps:spPr>
                          <a:xfrm>
                            <a:off x="95275" y="202211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390" name="Graphic 1390"/>
                        <wps:cNvSpPr/>
                        <wps:spPr>
                          <a:xfrm>
                            <a:off x="95275" y="2089531"/>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391" name="Graphic 1391"/>
                        <wps:cNvSpPr/>
                        <wps:spPr>
                          <a:xfrm>
                            <a:off x="95275" y="2156946"/>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392" name="Graphic 1392"/>
                        <wps:cNvSpPr/>
                        <wps:spPr>
                          <a:xfrm>
                            <a:off x="95275" y="222436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393" name="Graphic 1393"/>
                        <wps:cNvSpPr/>
                        <wps:spPr>
                          <a:xfrm>
                            <a:off x="95275" y="229178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394" name="Graphic 1394"/>
                        <wps:cNvSpPr/>
                        <wps:spPr>
                          <a:xfrm>
                            <a:off x="95275" y="235919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395" name="Graphic 1395"/>
                        <wps:cNvSpPr/>
                        <wps:spPr>
                          <a:xfrm>
                            <a:off x="95275" y="242661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396" name="Graphic 1396"/>
                        <wps:cNvSpPr/>
                        <wps:spPr>
                          <a:xfrm>
                            <a:off x="95275" y="249403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397" name="Graphic 1397"/>
                        <wps:cNvSpPr/>
                        <wps:spPr>
                          <a:xfrm>
                            <a:off x="95275" y="256144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398" name="Graphic 1398"/>
                        <wps:cNvSpPr/>
                        <wps:spPr>
                          <a:xfrm>
                            <a:off x="95275" y="262886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399" name="Graphic 1399"/>
                        <wps:cNvSpPr/>
                        <wps:spPr>
                          <a:xfrm>
                            <a:off x="95275" y="269628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400" name="Graphic 1400"/>
                        <wps:cNvSpPr/>
                        <wps:spPr>
                          <a:xfrm>
                            <a:off x="95275" y="2763698"/>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401" name="Graphic 1401"/>
                        <wps:cNvSpPr/>
                        <wps:spPr>
                          <a:xfrm>
                            <a:off x="95275" y="2831115"/>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402" name="Graphic 1402"/>
                        <wps:cNvSpPr/>
                        <wps:spPr>
                          <a:xfrm>
                            <a:off x="95275" y="2898532"/>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403" name="Graphic 1403"/>
                        <wps:cNvSpPr/>
                        <wps:spPr>
                          <a:xfrm>
                            <a:off x="95275" y="2965949"/>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404" name="Graphic 1404"/>
                        <wps:cNvSpPr/>
                        <wps:spPr>
                          <a:xfrm>
                            <a:off x="95275" y="3033366"/>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405" name="Graphic 1405"/>
                        <wps:cNvSpPr/>
                        <wps:spPr>
                          <a:xfrm>
                            <a:off x="95275" y="3100783"/>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406" name="Graphic 1406"/>
                        <wps:cNvSpPr/>
                        <wps:spPr>
                          <a:xfrm>
                            <a:off x="95275" y="3168200"/>
                            <a:ext cx="3187700" cy="68580"/>
                          </a:xfrm>
                          <a:custGeom>
                            <a:avLst/>
                            <a:gdLst/>
                            <a:ahLst/>
                            <a:cxnLst/>
                            <a:rect l="l" t="t" r="r" b="b"/>
                            <a:pathLst>
                              <a:path w="3187700" h="68580">
                                <a:moveTo>
                                  <a:pt x="3187699" y="0"/>
                                </a:moveTo>
                                <a:lnTo>
                                  <a:pt x="3187699" y="68206"/>
                                </a:lnTo>
                                <a:lnTo>
                                  <a:pt x="0" y="68206"/>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407" name="Textbox 1407"/>
                        <wps:cNvSpPr txBox="1"/>
                        <wps:spPr>
                          <a:xfrm>
                            <a:off x="95275" y="6350"/>
                            <a:ext cx="3187700" cy="3358515"/>
                          </a:xfrm>
                          <a:prstGeom prst="rect">
                            <a:avLst/>
                          </a:prstGeom>
                          <a:ln w="12700">
                            <a:solidFill>
                              <a:srgbClr val="869ACE"/>
                            </a:solidFill>
                            <a:prstDash val="solid"/>
                          </a:ln>
                        </wps:spPr>
                        <wps:txbx>
                          <w:txbxContent>
                            <w:p>
                              <w:pPr>
                                <w:spacing w:line="240" w:lineRule="auto" w:before="239"/>
                                <w:rPr>
                                  <w:sz w:val="28"/>
                                </w:rPr>
                              </w:pPr>
                            </w:p>
                            <w:p>
                              <w:pPr>
                                <w:spacing w:before="0"/>
                                <w:ind w:left="359" w:right="0" w:firstLine="0"/>
                                <w:jc w:val="left"/>
                                <w:rPr>
                                  <w:rFonts w:ascii="Gill Sans MT"/>
                                  <w:b/>
                                  <w:sz w:val="28"/>
                                </w:rPr>
                              </w:pPr>
                              <w:r>
                                <w:rPr>
                                  <w:rFonts w:ascii="Gill Sans MT"/>
                                  <w:b/>
                                  <w:color w:val="005CAB"/>
                                  <w:sz w:val="28"/>
                                </w:rPr>
                                <w:t>Types</w:t>
                              </w:r>
                              <w:r>
                                <w:rPr>
                                  <w:rFonts w:ascii="Gill Sans MT"/>
                                  <w:b/>
                                  <w:color w:val="005CAB"/>
                                  <w:spacing w:val="-7"/>
                                  <w:sz w:val="28"/>
                                </w:rPr>
                                <w:t> </w:t>
                              </w:r>
                              <w:r>
                                <w:rPr>
                                  <w:rFonts w:ascii="Gill Sans MT"/>
                                  <w:b/>
                                  <w:color w:val="005CAB"/>
                                  <w:sz w:val="28"/>
                                </w:rPr>
                                <w:t>of</w:t>
                              </w:r>
                              <w:r>
                                <w:rPr>
                                  <w:rFonts w:ascii="Gill Sans MT"/>
                                  <w:b/>
                                  <w:color w:val="005CAB"/>
                                  <w:spacing w:val="-7"/>
                                  <w:sz w:val="28"/>
                                </w:rPr>
                                <w:t> </w:t>
                              </w:r>
                              <w:r>
                                <w:rPr>
                                  <w:rFonts w:ascii="Gill Sans MT"/>
                                  <w:b/>
                                  <w:color w:val="005CAB"/>
                                  <w:sz w:val="28"/>
                                </w:rPr>
                                <w:t>Interview</w:t>
                              </w:r>
                              <w:r>
                                <w:rPr>
                                  <w:rFonts w:ascii="Gill Sans MT"/>
                                  <w:b/>
                                  <w:color w:val="005CAB"/>
                                  <w:spacing w:val="-7"/>
                                  <w:sz w:val="28"/>
                                </w:rPr>
                                <w:t> </w:t>
                              </w:r>
                              <w:r>
                                <w:rPr>
                                  <w:rFonts w:ascii="Gill Sans MT"/>
                                  <w:b/>
                                  <w:color w:val="005CAB"/>
                                  <w:spacing w:val="-2"/>
                                  <w:sz w:val="28"/>
                                </w:rPr>
                                <w:t>Questions</w:t>
                              </w:r>
                            </w:p>
                            <w:p>
                              <w:pPr>
                                <w:spacing w:line="268" w:lineRule="auto" w:before="154"/>
                                <w:ind w:left="359" w:right="495" w:firstLine="0"/>
                                <w:jc w:val="left"/>
                                <w:rPr>
                                  <w:rFonts w:ascii="Gill Sans MT" w:hAnsi="Gill Sans MT"/>
                                  <w:sz w:val="20"/>
                                </w:rPr>
                              </w:pPr>
                              <w:r>
                                <w:rPr>
                                  <w:rFonts w:ascii="Gill Sans MT" w:hAnsi="Gill Sans MT"/>
                                  <w:b/>
                                  <w:color w:val="231F20"/>
                                  <w:sz w:val="20"/>
                                </w:rPr>
                                <w:t>Open-ended</w:t>
                              </w:r>
                              <w:r>
                                <w:rPr>
                                  <w:rFonts w:ascii="Gill Sans MT" w:hAnsi="Gill Sans MT"/>
                                  <w:b/>
                                  <w:color w:val="231F20"/>
                                  <w:spacing w:val="-5"/>
                                  <w:sz w:val="20"/>
                                </w:rPr>
                                <w:t> </w:t>
                              </w:r>
                              <w:r>
                                <w:rPr>
                                  <w:rFonts w:ascii="Gill Sans MT" w:hAnsi="Gill Sans MT"/>
                                  <w:b/>
                                  <w:color w:val="231F20"/>
                                  <w:sz w:val="20"/>
                                </w:rPr>
                                <w:t>questions</w:t>
                              </w:r>
                              <w:r>
                                <w:rPr>
                                  <w:rFonts w:ascii="Gill Sans MT" w:hAnsi="Gill Sans MT"/>
                                  <w:b/>
                                  <w:color w:val="231F20"/>
                                  <w:spacing w:val="-5"/>
                                  <w:sz w:val="20"/>
                                </w:rPr>
                                <w:t> </w:t>
                              </w:r>
                              <w:r>
                                <w:rPr>
                                  <w:rFonts w:ascii="Gill Sans MT" w:hAnsi="Gill Sans MT"/>
                                  <w:color w:val="231F20"/>
                                  <w:sz w:val="20"/>
                                </w:rPr>
                                <w:t>cannot</w:t>
                              </w:r>
                              <w:r>
                                <w:rPr>
                                  <w:rFonts w:ascii="Gill Sans MT" w:hAnsi="Gill Sans MT"/>
                                  <w:color w:val="231F20"/>
                                  <w:spacing w:val="-5"/>
                                  <w:sz w:val="20"/>
                                </w:rPr>
                                <w:t> </w:t>
                              </w:r>
                              <w:r>
                                <w:rPr>
                                  <w:rFonts w:ascii="Gill Sans MT" w:hAnsi="Gill Sans MT"/>
                                  <w:color w:val="231F20"/>
                                  <w:sz w:val="20"/>
                                </w:rPr>
                                <w:t>be</w:t>
                              </w:r>
                              <w:r>
                                <w:rPr>
                                  <w:rFonts w:ascii="Gill Sans MT" w:hAnsi="Gill Sans MT"/>
                                  <w:color w:val="231F20"/>
                                  <w:spacing w:val="-5"/>
                                  <w:sz w:val="20"/>
                                </w:rPr>
                                <w:t> </w:t>
                              </w:r>
                              <w:r>
                                <w:rPr>
                                  <w:rFonts w:ascii="Gill Sans MT" w:hAnsi="Gill Sans MT"/>
                                  <w:color w:val="231F20"/>
                                  <w:sz w:val="20"/>
                                </w:rPr>
                                <w:t>answered</w:t>
                              </w:r>
                              <w:r>
                                <w:rPr>
                                  <w:rFonts w:ascii="Gill Sans MT" w:hAnsi="Gill Sans MT"/>
                                  <w:color w:val="231F20"/>
                                  <w:spacing w:val="-5"/>
                                  <w:sz w:val="20"/>
                                </w:rPr>
                                <w:t> </w:t>
                              </w:r>
                              <w:r>
                                <w:rPr>
                                  <w:rFonts w:ascii="Gill Sans MT" w:hAnsi="Gill Sans MT"/>
                                  <w:color w:val="231F20"/>
                                  <w:sz w:val="20"/>
                                </w:rPr>
                                <w:t>yes or no;</w:t>
                              </w:r>
                              <w:r>
                                <w:rPr>
                                  <w:rFonts w:ascii="Gill Sans MT" w:hAnsi="Gill Sans MT"/>
                                  <w:color w:val="231F20"/>
                                  <w:spacing w:val="-4"/>
                                  <w:sz w:val="20"/>
                                </w:rPr>
                                <w:t> </w:t>
                              </w:r>
                              <w:r>
                                <w:rPr>
                                  <w:rFonts w:ascii="Gill Sans MT" w:hAnsi="Gill Sans MT"/>
                                  <w:color w:val="231F20"/>
                                  <w:sz w:val="20"/>
                                </w:rPr>
                                <w:t>for example,“Tell me about yourself.”</w:t>
                              </w:r>
                              <w:r>
                                <w:rPr>
                                  <w:rFonts w:ascii="Gill Sans MT" w:hAnsi="Gill Sans MT"/>
                                  <w:color w:val="231F20"/>
                                  <w:spacing w:val="-11"/>
                                  <w:sz w:val="20"/>
                                </w:rPr>
                                <w:t> </w:t>
                              </w:r>
                              <w:r>
                                <w:rPr>
                                  <w:rFonts w:ascii="Gill Sans MT" w:hAnsi="Gill Sans MT"/>
                                  <w:color w:val="231F20"/>
                                  <w:sz w:val="20"/>
                                </w:rPr>
                                <w:t>The applicant determines the direction of the answer.</w:t>
                              </w:r>
                            </w:p>
                            <w:p>
                              <w:pPr>
                                <w:spacing w:line="240" w:lineRule="auto" w:before="28"/>
                                <w:rPr>
                                  <w:rFonts w:ascii="Gill Sans MT"/>
                                  <w:sz w:val="20"/>
                                </w:rPr>
                              </w:pPr>
                            </w:p>
                            <w:p>
                              <w:pPr>
                                <w:spacing w:line="268" w:lineRule="auto" w:before="1"/>
                                <w:ind w:left="359" w:right="383" w:firstLine="0"/>
                                <w:jc w:val="left"/>
                                <w:rPr>
                                  <w:rFonts w:ascii="Gill Sans MT" w:hAnsi="Gill Sans MT"/>
                                  <w:sz w:val="20"/>
                                </w:rPr>
                              </w:pPr>
                              <w:r>
                                <w:rPr>
                                  <w:rFonts w:ascii="Gill Sans MT" w:hAnsi="Gill Sans MT"/>
                                  <w:b/>
                                  <w:color w:val="231F20"/>
                                  <w:sz w:val="20"/>
                                </w:rPr>
                                <w:t>Directive questions </w:t>
                              </w:r>
                              <w:r>
                                <w:rPr>
                                  <w:rFonts w:ascii="Gill Sans MT" w:hAnsi="Gill Sans MT"/>
                                  <w:color w:val="231F20"/>
                                  <w:sz w:val="20"/>
                                </w:rPr>
                                <w:t>solicit information about a specific</w:t>
                              </w:r>
                              <w:r>
                                <w:rPr>
                                  <w:rFonts w:ascii="Gill Sans MT" w:hAnsi="Gill Sans MT"/>
                                  <w:color w:val="231F20"/>
                                  <w:spacing w:val="-2"/>
                                  <w:sz w:val="20"/>
                                </w:rPr>
                                <w:t> </w:t>
                              </w:r>
                              <w:r>
                                <w:rPr>
                                  <w:rFonts w:ascii="Gill Sans MT" w:hAnsi="Gill Sans MT"/>
                                  <w:color w:val="231F20"/>
                                  <w:sz w:val="20"/>
                                </w:rPr>
                                <w:t>point;</w:t>
                              </w:r>
                              <w:r>
                                <w:rPr>
                                  <w:rFonts w:ascii="Gill Sans MT" w:hAnsi="Gill Sans MT"/>
                                  <w:color w:val="231F20"/>
                                  <w:spacing w:val="-15"/>
                                  <w:sz w:val="20"/>
                                </w:rPr>
                                <w:t> </w:t>
                              </w:r>
                              <w:r>
                                <w:rPr>
                                  <w:rFonts w:ascii="Gill Sans MT" w:hAnsi="Gill Sans MT"/>
                                  <w:color w:val="231F20"/>
                                  <w:sz w:val="20"/>
                                </w:rPr>
                                <w:t>for example,“What skills do you </w:t>
                              </w:r>
                              <w:r>
                                <w:rPr>
                                  <w:rFonts w:ascii="Gill Sans MT" w:hAnsi="Gill Sans MT"/>
                                  <w:color w:val="231F20"/>
                                  <w:sz w:val="20"/>
                                </w:rPr>
                                <w:t>have for this position?”</w:t>
                              </w:r>
                              <w:r>
                                <w:rPr>
                                  <w:rFonts w:ascii="Gill Sans MT" w:hAnsi="Gill Sans MT"/>
                                  <w:color w:val="231F20"/>
                                  <w:spacing w:val="-9"/>
                                  <w:sz w:val="20"/>
                                </w:rPr>
                                <w:t> </w:t>
                              </w:r>
                              <w:r>
                                <w:rPr>
                                  <w:rFonts w:ascii="Gill Sans MT" w:hAnsi="Gill Sans MT"/>
                                  <w:color w:val="231F20"/>
                                  <w:sz w:val="20"/>
                                </w:rPr>
                                <w:t>The interviewer determines the focus of the answer.</w:t>
                              </w:r>
                            </w:p>
                            <w:p>
                              <w:pPr>
                                <w:spacing w:line="240" w:lineRule="auto" w:before="28"/>
                                <w:rPr>
                                  <w:rFonts w:ascii="Gill Sans MT"/>
                                  <w:sz w:val="20"/>
                                </w:rPr>
                              </w:pPr>
                            </w:p>
                            <w:p>
                              <w:pPr>
                                <w:spacing w:line="268" w:lineRule="auto" w:before="1"/>
                                <w:ind w:left="359" w:right="495" w:firstLine="0"/>
                                <w:jc w:val="left"/>
                                <w:rPr>
                                  <w:rFonts w:ascii="Gill Sans MT" w:hAnsi="Gill Sans MT"/>
                                  <w:sz w:val="20"/>
                                </w:rPr>
                              </w:pPr>
                              <w:r>
                                <w:rPr>
                                  <w:rFonts w:ascii="Gill Sans MT" w:hAnsi="Gill Sans MT"/>
                                  <w:b/>
                                  <w:color w:val="231F20"/>
                                  <w:sz w:val="20"/>
                                </w:rPr>
                                <w:t>Reflective</w:t>
                              </w:r>
                              <w:r>
                                <w:rPr>
                                  <w:rFonts w:ascii="Gill Sans MT" w:hAnsi="Gill Sans MT"/>
                                  <w:b/>
                                  <w:color w:val="231F20"/>
                                  <w:spacing w:val="-3"/>
                                  <w:sz w:val="20"/>
                                </w:rPr>
                                <w:t> </w:t>
                              </w:r>
                              <w:r>
                                <w:rPr>
                                  <w:rFonts w:ascii="Gill Sans MT" w:hAnsi="Gill Sans MT"/>
                                  <w:b/>
                                  <w:color w:val="231F20"/>
                                  <w:sz w:val="20"/>
                                </w:rPr>
                                <w:t>questions</w:t>
                              </w:r>
                              <w:r>
                                <w:rPr>
                                  <w:rFonts w:ascii="Gill Sans MT" w:hAnsi="Gill Sans MT"/>
                                  <w:b/>
                                  <w:color w:val="231F20"/>
                                  <w:spacing w:val="-4"/>
                                  <w:sz w:val="20"/>
                                </w:rPr>
                                <w:t> </w:t>
                              </w:r>
                              <w:r>
                                <w:rPr>
                                  <w:rFonts w:ascii="Gill Sans MT" w:hAnsi="Gill Sans MT"/>
                                  <w:color w:val="231F20"/>
                                  <w:sz w:val="20"/>
                                </w:rPr>
                                <w:t>solicit</w:t>
                              </w:r>
                              <w:r>
                                <w:rPr>
                                  <w:rFonts w:ascii="Gill Sans MT" w:hAnsi="Gill Sans MT"/>
                                  <w:color w:val="231F20"/>
                                  <w:spacing w:val="-3"/>
                                  <w:sz w:val="20"/>
                                </w:rPr>
                                <w:t> </w:t>
                              </w:r>
                              <w:r>
                                <w:rPr>
                                  <w:rFonts w:ascii="Gill Sans MT" w:hAnsi="Gill Sans MT"/>
                                  <w:color w:val="231F20"/>
                                  <w:sz w:val="20"/>
                                </w:rPr>
                                <w:t>information</w:t>
                              </w:r>
                              <w:r>
                                <w:rPr>
                                  <w:rFonts w:ascii="Gill Sans MT" w:hAnsi="Gill Sans MT"/>
                                  <w:color w:val="231F20"/>
                                  <w:spacing w:val="-3"/>
                                  <w:sz w:val="20"/>
                                </w:rPr>
                                <w:t> </w:t>
                              </w:r>
                              <w:r>
                                <w:rPr>
                                  <w:rFonts w:ascii="Gill Sans MT" w:hAnsi="Gill Sans MT"/>
                                  <w:color w:val="231F20"/>
                                  <w:sz w:val="20"/>
                                </w:rPr>
                                <w:t>about</w:t>
                              </w:r>
                              <w:r>
                                <w:rPr>
                                  <w:rFonts w:ascii="Gill Sans MT" w:hAnsi="Gill Sans MT"/>
                                  <w:color w:val="231F20"/>
                                  <w:spacing w:val="-3"/>
                                  <w:sz w:val="20"/>
                                </w:rPr>
                                <w:t> </w:t>
                              </w:r>
                              <w:r>
                                <w:rPr>
                                  <w:rFonts w:ascii="Gill Sans MT" w:hAnsi="Gill Sans MT"/>
                                  <w:color w:val="231F20"/>
                                  <w:sz w:val="20"/>
                                </w:rPr>
                                <w:t>a past experience that might serve to predict the applicant’s future performance; for example, “Describe a time when you demonstrated </w:t>
                              </w:r>
                              <w:r>
                                <w:rPr>
                                  <w:rFonts w:ascii="Gill Sans MT" w:hAnsi="Gill Sans MT"/>
                                  <w:color w:val="231F20"/>
                                  <w:spacing w:val="-2"/>
                                  <w:sz w:val="20"/>
                                </w:rPr>
                                <w:t>initiative.”</w:t>
                              </w:r>
                            </w:p>
                          </w:txbxContent>
                        </wps:txbx>
                        <wps:bodyPr wrap="square" lIns="0" tIns="0" rIns="0" bIns="0" rtlCol="0">
                          <a:noAutofit/>
                        </wps:bodyPr>
                      </wps:wsp>
                    </wpg:wgp>
                  </a:graphicData>
                </a:graphic>
              </wp:anchor>
            </w:drawing>
          </mc:Choice>
          <mc:Fallback>
            <w:pict>
              <v:group style="position:absolute;margin-left:72pt;margin-top:1.4005pt;width:259.05pt;height:265.55pt;mso-position-horizontal-relative:page;mso-position-vertical-relative:paragraph;z-index:15809536" id="docshapegroup1291" coordorigin="1440,28" coordsize="5181,5311">
                <v:rect style="position:absolute;left:1440;top:28;width:144;height:5310" id="docshape1292" filled="true" fillcolor="#869ace" stroked="false">
                  <v:fill type="solid"/>
                </v:rect>
                <v:rect style="position:absolute;left:1590;top:38;width:5020;height:97" id="docshape1293" filled="true" fillcolor="#c9d0ea" stroked="false">
                  <v:fill type="solid"/>
                </v:rect>
                <v:rect style="position:absolute;left:1590;top:133;width:5020;height:108" id="docshape1294" filled="true" fillcolor="#cad1ea" stroked="false">
                  <v:fill type="solid"/>
                </v:rect>
                <v:rect style="position:absolute;left:1590;top:239;width:5020;height:108" id="docshape1295" filled="true" fillcolor="#cbd1ea" stroked="false">
                  <v:fill type="solid"/>
                </v:rect>
                <v:rect style="position:absolute;left:1590;top:345;width:5020;height:108" id="docshape1296" filled="true" fillcolor="#ccd2eb" stroked="false">
                  <v:fill type="solid"/>
                </v:rect>
                <v:rect style="position:absolute;left:1590;top:452;width:5020;height:108" id="docshape1297" filled="true" fillcolor="#cdd3eb" stroked="false">
                  <v:fill type="solid"/>
                </v:rect>
                <v:rect style="position:absolute;left:1590;top:558;width:5020;height:108" id="docshape1298" filled="true" fillcolor="#ced4ec" stroked="false">
                  <v:fill type="solid"/>
                </v:rect>
                <v:rect style="position:absolute;left:1590;top:664;width:5020;height:108" id="docshape1299" filled="true" fillcolor="#cfd5ec" stroked="false">
                  <v:fill type="solid"/>
                </v:rect>
                <v:rect style="position:absolute;left:1590;top:770;width:5020;height:108" id="docshape1300" filled="true" fillcolor="#d0d6ec" stroked="false">
                  <v:fill type="solid"/>
                </v:rect>
                <v:rect style="position:absolute;left:1590;top:876;width:5020;height:108" id="docshape1301" filled="true" fillcolor="#d1d6ed" stroked="false">
                  <v:fill type="solid"/>
                </v:rect>
                <v:rect style="position:absolute;left:1590;top:982;width:5020;height:108" id="docshape1302" filled="true" fillcolor="#d2d7ed" stroked="false">
                  <v:fill type="solid"/>
                </v:rect>
                <v:rect style="position:absolute;left:1590;top:1089;width:5020;height:108" id="docshape1303" filled="true" fillcolor="#d3d8ed" stroked="false">
                  <v:fill type="solid"/>
                </v:rect>
                <v:rect style="position:absolute;left:1590;top:1195;width:5020;height:108" id="docshape1304" filled="true" fillcolor="#d4d9ee" stroked="false">
                  <v:fill type="solid"/>
                </v:rect>
                <v:rect style="position:absolute;left:1590;top:1301;width:5020;height:108" id="docshape1305" filled="true" fillcolor="#d5daee" stroked="false">
                  <v:fill type="solid"/>
                </v:rect>
                <v:rect style="position:absolute;left:1590;top:1407;width:5020;height:108" id="docshape1306" filled="true" fillcolor="#d6dbef" stroked="false">
                  <v:fill type="solid"/>
                </v:rect>
                <v:rect style="position:absolute;left:1590;top:1513;width:5020;height:108" id="docshape1307" filled="true" fillcolor="#d7dbef" stroked="false">
                  <v:fill type="solid"/>
                </v:rect>
                <v:rect style="position:absolute;left:1590;top:1619;width:5020;height:108" id="docshape1308" filled="true" fillcolor="#d8dcef" stroked="false">
                  <v:fill type="solid"/>
                </v:rect>
                <v:rect style="position:absolute;left:1590;top:1726;width:5020;height:108" id="docshape1309" filled="true" fillcolor="#d9ddf0" stroked="false">
                  <v:fill type="solid"/>
                </v:rect>
                <v:rect style="position:absolute;left:1590;top:1832;width:5020;height:108" id="docshape1310" filled="true" fillcolor="#dadef0" stroked="false">
                  <v:fill type="solid"/>
                </v:rect>
                <v:rect style="position:absolute;left:1590;top:1938;width:5020;height:108" id="docshape1311" filled="true" fillcolor="#dbdff1" stroked="false">
                  <v:fill type="solid"/>
                </v:rect>
                <v:rect style="position:absolute;left:1590;top:2044;width:5020;height:108" id="docshape1312" filled="true" fillcolor="#dce0f1" stroked="false">
                  <v:fill type="solid"/>
                </v:rect>
                <v:rect style="position:absolute;left:1590;top:2150;width:5020;height:108" id="docshape1313" filled="true" fillcolor="#dde1f1" stroked="false">
                  <v:fill type="solid"/>
                </v:rect>
                <v:rect style="position:absolute;left:1590;top:2256;width:5020;height:108" id="docshape1314" filled="true" fillcolor="#dee2f2" stroked="false">
                  <v:fill type="solid"/>
                </v:rect>
                <v:rect style="position:absolute;left:1590;top:2363;width:5020;height:108" id="docshape1315" filled="true" fillcolor="#dfe2f2" stroked="false">
                  <v:fill type="solid"/>
                </v:rect>
                <v:rect style="position:absolute;left:1590;top:2469;width:5020;height:108" id="docshape1316" filled="true" fillcolor="#e0e3f3" stroked="false">
                  <v:fill type="solid"/>
                </v:rect>
                <v:rect style="position:absolute;left:1590;top:2575;width:5020;height:108" id="docshape1317" filled="true" fillcolor="#e1e4f3" stroked="false">
                  <v:fill type="solid"/>
                </v:rect>
                <v:rect style="position:absolute;left:1590;top:2681;width:5020;height:108" id="docshape1318" filled="true" fillcolor="#e2e5f3" stroked="false">
                  <v:fill type="solid"/>
                </v:rect>
                <v:rect style="position:absolute;left:1590;top:2787;width:5020;height:108" id="docshape1319" filled="true" fillcolor="#e3e6f4" stroked="false">
                  <v:fill type="solid"/>
                </v:rect>
                <v:rect style="position:absolute;left:1590;top:2893;width:5020;height:108" id="docshape1320" filled="true" fillcolor="#e4e7f4" stroked="false">
                  <v:fill type="solid"/>
                </v:rect>
                <v:rect style="position:absolute;left:1590;top:3000;width:5020;height:108" id="docshape1321" filled="true" fillcolor="#e6e8f5" stroked="false">
                  <v:fill type="solid"/>
                </v:rect>
                <v:rect style="position:absolute;left:1590;top:3106;width:5020;height:108" id="docshape1322" filled="true" fillcolor="#e7e9f5" stroked="false">
                  <v:fill type="solid"/>
                </v:rect>
                <v:rect style="position:absolute;left:1590;top:3212;width:5020;height:108" id="docshape1323" filled="true" fillcolor="#e8eaf5" stroked="false">
                  <v:fill type="solid"/>
                </v:rect>
                <v:rect style="position:absolute;left:1590;top:3318;width:5020;height:108" id="docshape1324" filled="true" fillcolor="#e8eaf6" stroked="false">
                  <v:fill type="solid"/>
                </v:rect>
                <v:rect style="position:absolute;left:1590;top:3424;width:5020;height:108" id="docshape1325" filled="true" fillcolor="#e9ebf6" stroked="false">
                  <v:fill type="solid"/>
                </v:rect>
                <v:rect style="position:absolute;left:1590;top:3530;width:5020;height:108" id="docshape1326" filled="true" fillcolor="#eaecf7" stroked="false">
                  <v:fill type="solid"/>
                </v:rect>
                <v:rect style="position:absolute;left:1590;top:3637;width:5020;height:108" id="docshape1327" filled="true" fillcolor="#ecedf7" stroked="false">
                  <v:fill type="solid"/>
                </v:rect>
                <v:rect style="position:absolute;left:1590;top:3743;width:5020;height:108" id="docshape1328" filled="true" fillcolor="#edeef8" stroked="false">
                  <v:fill type="solid"/>
                </v:rect>
                <v:rect style="position:absolute;left:1590;top:3849;width:5020;height:108" id="docshape1329" filled="true" fillcolor="#eeeff8" stroked="false">
                  <v:fill type="solid"/>
                </v:rect>
                <v:rect style="position:absolute;left:1590;top:3955;width:5020;height:108" id="docshape1330" filled="true" fillcolor="#eff0f8" stroked="false">
                  <v:fill type="solid"/>
                </v:rect>
                <v:rect style="position:absolute;left:1590;top:4061;width:5020;height:108" id="docshape1331" filled="true" fillcolor="#f0f1f9" stroked="false">
                  <v:fill type="solid"/>
                </v:rect>
                <v:rect style="position:absolute;left:1590;top:4167;width:5020;height:108" id="docshape1332" filled="true" fillcolor="#f1f2f9" stroked="false">
                  <v:fill type="solid"/>
                </v:rect>
                <v:rect style="position:absolute;left:1590;top:4274;width:5020;height:108" id="docshape1333" filled="true" fillcolor="#f2f3fa" stroked="false">
                  <v:fill type="solid"/>
                </v:rect>
                <v:rect style="position:absolute;left:1590;top:4380;width:5020;height:108" id="docshape1334" filled="true" fillcolor="#f3f4fa" stroked="false">
                  <v:fill type="solid"/>
                </v:rect>
                <v:rect style="position:absolute;left:1590;top:4486;width:5020;height:108" id="docshape1335" filled="true" fillcolor="#f4f5fb" stroked="false">
                  <v:fill type="solid"/>
                </v:rect>
                <v:rect style="position:absolute;left:1590;top:4592;width:5020;height:108" id="docshape1336" filled="true" fillcolor="#f5f6fb" stroked="false">
                  <v:fill type="solid"/>
                </v:rect>
                <v:rect style="position:absolute;left:1590;top:4698;width:5020;height:108" id="docshape1337" filled="true" fillcolor="#f7f7fc" stroked="false">
                  <v:fill type="solid"/>
                </v:rect>
                <v:rect style="position:absolute;left:1590;top:4804;width:5020;height:108" id="docshape1338" filled="true" fillcolor="#f8f9fc" stroked="false">
                  <v:fill type="solid"/>
                </v:rect>
                <v:rect style="position:absolute;left:1590;top:4911;width:5020;height:108" id="docshape1339" filled="true" fillcolor="#f9fafd" stroked="false">
                  <v:fill type="solid"/>
                </v:rect>
                <v:rect style="position:absolute;left:1590;top:5017;width:5020;height:108" id="docshape1340" filled="true" fillcolor="#fbfbfd" stroked="false">
                  <v:fill type="solid"/>
                </v:rect>
                <v:shape style="position:absolute;left:1590;top:38;width:5020;height:5289" type="#_x0000_t202" id="docshape1341" filled="false" stroked="true" strokeweight="1pt" strokecolor="#869ace">
                  <v:textbox inset="0,0,0,0">
                    <w:txbxContent>
                      <w:p>
                        <w:pPr>
                          <w:spacing w:line="240" w:lineRule="auto" w:before="239"/>
                          <w:rPr>
                            <w:sz w:val="28"/>
                          </w:rPr>
                        </w:pPr>
                      </w:p>
                      <w:p>
                        <w:pPr>
                          <w:spacing w:before="0"/>
                          <w:ind w:left="359" w:right="0" w:firstLine="0"/>
                          <w:jc w:val="left"/>
                          <w:rPr>
                            <w:rFonts w:ascii="Gill Sans MT"/>
                            <w:b/>
                            <w:sz w:val="28"/>
                          </w:rPr>
                        </w:pPr>
                        <w:r>
                          <w:rPr>
                            <w:rFonts w:ascii="Gill Sans MT"/>
                            <w:b/>
                            <w:color w:val="005CAB"/>
                            <w:sz w:val="28"/>
                          </w:rPr>
                          <w:t>Types</w:t>
                        </w:r>
                        <w:r>
                          <w:rPr>
                            <w:rFonts w:ascii="Gill Sans MT"/>
                            <w:b/>
                            <w:color w:val="005CAB"/>
                            <w:spacing w:val="-7"/>
                            <w:sz w:val="28"/>
                          </w:rPr>
                          <w:t> </w:t>
                        </w:r>
                        <w:r>
                          <w:rPr>
                            <w:rFonts w:ascii="Gill Sans MT"/>
                            <w:b/>
                            <w:color w:val="005CAB"/>
                            <w:sz w:val="28"/>
                          </w:rPr>
                          <w:t>of</w:t>
                        </w:r>
                        <w:r>
                          <w:rPr>
                            <w:rFonts w:ascii="Gill Sans MT"/>
                            <w:b/>
                            <w:color w:val="005CAB"/>
                            <w:spacing w:val="-7"/>
                            <w:sz w:val="28"/>
                          </w:rPr>
                          <w:t> </w:t>
                        </w:r>
                        <w:r>
                          <w:rPr>
                            <w:rFonts w:ascii="Gill Sans MT"/>
                            <w:b/>
                            <w:color w:val="005CAB"/>
                            <w:sz w:val="28"/>
                          </w:rPr>
                          <w:t>Interview</w:t>
                        </w:r>
                        <w:r>
                          <w:rPr>
                            <w:rFonts w:ascii="Gill Sans MT"/>
                            <w:b/>
                            <w:color w:val="005CAB"/>
                            <w:spacing w:val="-7"/>
                            <w:sz w:val="28"/>
                          </w:rPr>
                          <w:t> </w:t>
                        </w:r>
                        <w:r>
                          <w:rPr>
                            <w:rFonts w:ascii="Gill Sans MT"/>
                            <w:b/>
                            <w:color w:val="005CAB"/>
                            <w:spacing w:val="-2"/>
                            <w:sz w:val="28"/>
                          </w:rPr>
                          <w:t>Questions</w:t>
                        </w:r>
                      </w:p>
                      <w:p>
                        <w:pPr>
                          <w:spacing w:line="268" w:lineRule="auto" w:before="154"/>
                          <w:ind w:left="359" w:right="495" w:firstLine="0"/>
                          <w:jc w:val="left"/>
                          <w:rPr>
                            <w:rFonts w:ascii="Gill Sans MT" w:hAnsi="Gill Sans MT"/>
                            <w:sz w:val="20"/>
                          </w:rPr>
                        </w:pPr>
                        <w:r>
                          <w:rPr>
                            <w:rFonts w:ascii="Gill Sans MT" w:hAnsi="Gill Sans MT"/>
                            <w:b/>
                            <w:color w:val="231F20"/>
                            <w:sz w:val="20"/>
                          </w:rPr>
                          <w:t>Open-ended</w:t>
                        </w:r>
                        <w:r>
                          <w:rPr>
                            <w:rFonts w:ascii="Gill Sans MT" w:hAnsi="Gill Sans MT"/>
                            <w:b/>
                            <w:color w:val="231F20"/>
                            <w:spacing w:val="-5"/>
                            <w:sz w:val="20"/>
                          </w:rPr>
                          <w:t> </w:t>
                        </w:r>
                        <w:r>
                          <w:rPr>
                            <w:rFonts w:ascii="Gill Sans MT" w:hAnsi="Gill Sans MT"/>
                            <w:b/>
                            <w:color w:val="231F20"/>
                            <w:sz w:val="20"/>
                          </w:rPr>
                          <w:t>questions</w:t>
                        </w:r>
                        <w:r>
                          <w:rPr>
                            <w:rFonts w:ascii="Gill Sans MT" w:hAnsi="Gill Sans MT"/>
                            <w:b/>
                            <w:color w:val="231F20"/>
                            <w:spacing w:val="-5"/>
                            <w:sz w:val="20"/>
                          </w:rPr>
                          <w:t> </w:t>
                        </w:r>
                        <w:r>
                          <w:rPr>
                            <w:rFonts w:ascii="Gill Sans MT" w:hAnsi="Gill Sans MT"/>
                            <w:color w:val="231F20"/>
                            <w:sz w:val="20"/>
                          </w:rPr>
                          <w:t>cannot</w:t>
                        </w:r>
                        <w:r>
                          <w:rPr>
                            <w:rFonts w:ascii="Gill Sans MT" w:hAnsi="Gill Sans MT"/>
                            <w:color w:val="231F20"/>
                            <w:spacing w:val="-5"/>
                            <w:sz w:val="20"/>
                          </w:rPr>
                          <w:t> </w:t>
                        </w:r>
                        <w:r>
                          <w:rPr>
                            <w:rFonts w:ascii="Gill Sans MT" w:hAnsi="Gill Sans MT"/>
                            <w:color w:val="231F20"/>
                            <w:sz w:val="20"/>
                          </w:rPr>
                          <w:t>be</w:t>
                        </w:r>
                        <w:r>
                          <w:rPr>
                            <w:rFonts w:ascii="Gill Sans MT" w:hAnsi="Gill Sans MT"/>
                            <w:color w:val="231F20"/>
                            <w:spacing w:val="-5"/>
                            <w:sz w:val="20"/>
                          </w:rPr>
                          <w:t> </w:t>
                        </w:r>
                        <w:r>
                          <w:rPr>
                            <w:rFonts w:ascii="Gill Sans MT" w:hAnsi="Gill Sans MT"/>
                            <w:color w:val="231F20"/>
                            <w:sz w:val="20"/>
                          </w:rPr>
                          <w:t>answered</w:t>
                        </w:r>
                        <w:r>
                          <w:rPr>
                            <w:rFonts w:ascii="Gill Sans MT" w:hAnsi="Gill Sans MT"/>
                            <w:color w:val="231F20"/>
                            <w:spacing w:val="-5"/>
                            <w:sz w:val="20"/>
                          </w:rPr>
                          <w:t> </w:t>
                        </w:r>
                        <w:r>
                          <w:rPr>
                            <w:rFonts w:ascii="Gill Sans MT" w:hAnsi="Gill Sans MT"/>
                            <w:color w:val="231F20"/>
                            <w:sz w:val="20"/>
                          </w:rPr>
                          <w:t>yes or no;</w:t>
                        </w:r>
                        <w:r>
                          <w:rPr>
                            <w:rFonts w:ascii="Gill Sans MT" w:hAnsi="Gill Sans MT"/>
                            <w:color w:val="231F20"/>
                            <w:spacing w:val="-4"/>
                            <w:sz w:val="20"/>
                          </w:rPr>
                          <w:t> </w:t>
                        </w:r>
                        <w:r>
                          <w:rPr>
                            <w:rFonts w:ascii="Gill Sans MT" w:hAnsi="Gill Sans MT"/>
                            <w:color w:val="231F20"/>
                            <w:sz w:val="20"/>
                          </w:rPr>
                          <w:t>for example,“Tell me about yourself.”</w:t>
                        </w:r>
                        <w:r>
                          <w:rPr>
                            <w:rFonts w:ascii="Gill Sans MT" w:hAnsi="Gill Sans MT"/>
                            <w:color w:val="231F20"/>
                            <w:spacing w:val="-11"/>
                            <w:sz w:val="20"/>
                          </w:rPr>
                          <w:t> </w:t>
                        </w:r>
                        <w:r>
                          <w:rPr>
                            <w:rFonts w:ascii="Gill Sans MT" w:hAnsi="Gill Sans MT"/>
                            <w:color w:val="231F20"/>
                            <w:sz w:val="20"/>
                          </w:rPr>
                          <w:t>The applicant determines the direction of the answer.</w:t>
                        </w:r>
                      </w:p>
                      <w:p>
                        <w:pPr>
                          <w:spacing w:line="240" w:lineRule="auto" w:before="28"/>
                          <w:rPr>
                            <w:rFonts w:ascii="Gill Sans MT"/>
                            <w:sz w:val="20"/>
                          </w:rPr>
                        </w:pPr>
                      </w:p>
                      <w:p>
                        <w:pPr>
                          <w:spacing w:line="268" w:lineRule="auto" w:before="1"/>
                          <w:ind w:left="359" w:right="383" w:firstLine="0"/>
                          <w:jc w:val="left"/>
                          <w:rPr>
                            <w:rFonts w:ascii="Gill Sans MT" w:hAnsi="Gill Sans MT"/>
                            <w:sz w:val="20"/>
                          </w:rPr>
                        </w:pPr>
                        <w:r>
                          <w:rPr>
                            <w:rFonts w:ascii="Gill Sans MT" w:hAnsi="Gill Sans MT"/>
                            <w:b/>
                            <w:color w:val="231F20"/>
                            <w:sz w:val="20"/>
                          </w:rPr>
                          <w:t>Directive questions </w:t>
                        </w:r>
                        <w:r>
                          <w:rPr>
                            <w:rFonts w:ascii="Gill Sans MT" w:hAnsi="Gill Sans MT"/>
                            <w:color w:val="231F20"/>
                            <w:sz w:val="20"/>
                          </w:rPr>
                          <w:t>solicit information about a specific</w:t>
                        </w:r>
                        <w:r>
                          <w:rPr>
                            <w:rFonts w:ascii="Gill Sans MT" w:hAnsi="Gill Sans MT"/>
                            <w:color w:val="231F20"/>
                            <w:spacing w:val="-2"/>
                            <w:sz w:val="20"/>
                          </w:rPr>
                          <w:t> </w:t>
                        </w:r>
                        <w:r>
                          <w:rPr>
                            <w:rFonts w:ascii="Gill Sans MT" w:hAnsi="Gill Sans MT"/>
                            <w:color w:val="231F20"/>
                            <w:sz w:val="20"/>
                          </w:rPr>
                          <w:t>point;</w:t>
                        </w:r>
                        <w:r>
                          <w:rPr>
                            <w:rFonts w:ascii="Gill Sans MT" w:hAnsi="Gill Sans MT"/>
                            <w:color w:val="231F20"/>
                            <w:spacing w:val="-15"/>
                            <w:sz w:val="20"/>
                          </w:rPr>
                          <w:t> </w:t>
                        </w:r>
                        <w:r>
                          <w:rPr>
                            <w:rFonts w:ascii="Gill Sans MT" w:hAnsi="Gill Sans MT"/>
                            <w:color w:val="231F20"/>
                            <w:sz w:val="20"/>
                          </w:rPr>
                          <w:t>for example,“What skills do you </w:t>
                        </w:r>
                        <w:r>
                          <w:rPr>
                            <w:rFonts w:ascii="Gill Sans MT" w:hAnsi="Gill Sans MT"/>
                            <w:color w:val="231F20"/>
                            <w:sz w:val="20"/>
                          </w:rPr>
                          <w:t>have for this position?”</w:t>
                        </w:r>
                        <w:r>
                          <w:rPr>
                            <w:rFonts w:ascii="Gill Sans MT" w:hAnsi="Gill Sans MT"/>
                            <w:color w:val="231F20"/>
                            <w:spacing w:val="-9"/>
                            <w:sz w:val="20"/>
                          </w:rPr>
                          <w:t> </w:t>
                        </w:r>
                        <w:r>
                          <w:rPr>
                            <w:rFonts w:ascii="Gill Sans MT" w:hAnsi="Gill Sans MT"/>
                            <w:color w:val="231F20"/>
                            <w:sz w:val="20"/>
                          </w:rPr>
                          <w:t>The interviewer determines the focus of the answer.</w:t>
                        </w:r>
                      </w:p>
                      <w:p>
                        <w:pPr>
                          <w:spacing w:line="240" w:lineRule="auto" w:before="28"/>
                          <w:rPr>
                            <w:rFonts w:ascii="Gill Sans MT"/>
                            <w:sz w:val="20"/>
                          </w:rPr>
                        </w:pPr>
                      </w:p>
                      <w:p>
                        <w:pPr>
                          <w:spacing w:line="268" w:lineRule="auto" w:before="1"/>
                          <w:ind w:left="359" w:right="495" w:firstLine="0"/>
                          <w:jc w:val="left"/>
                          <w:rPr>
                            <w:rFonts w:ascii="Gill Sans MT" w:hAnsi="Gill Sans MT"/>
                            <w:sz w:val="20"/>
                          </w:rPr>
                        </w:pPr>
                        <w:r>
                          <w:rPr>
                            <w:rFonts w:ascii="Gill Sans MT" w:hAnsi="Gill Sans MT"/>
                            <w:b/>
                            <w:color w:val="231F20"/>
                            <w:sz w:val="20"/>
                          </w:rPr>
                          <w:t>Reflective</w:t>
                        </w:r>
                        <w:r>
                          <w:rPr>
                            <w:rFonts w:ascii="Gill Sans MT" w:hAnsi="Gill Sans MT"/>
                            <w:b/>
                            <w:color w:val="231F20"/>
                            <w:spacing w:val="-3"/>
                            <w:sz w:val="20"/>
                          </w:rPr>
                          <w:t> </w:t>
                        </w:r>
                        <w:r>
                          <w:rPr>
                            <w:rFonts w:ascii="Gill Sans MT" w:hAnsi="Gill Sans MT"/>
                            <w:b/>
                            <w:color w:val="231F20"/>
                            <w:sz w:val="20"/>
                          </w:rPr>
                          <w:t>questions</w:t>
                        </w:r>
                        <w:r>
                          <w:rPr>
                            <w:rFonts w:ascii="Gill Sans MT" w:hAnsi="Gill Sans MT"/>
                            <w:b/>
                            <w:color w:val="231F20"/>
                            <w:spacing w:val="-4"/>
                            <w:sz w:val="20"/>
                          </w:rPr>
                          <w:t> </w:t>
                        </w:r>
                        <w:r>
                          <w:rPr>
                            <w:rFonts w:ascii="Gill Sans MT" w:hAnsi="Gill Sans MT"/>
                            <w:color w:val="231F20"/>
                            <w:sz w:val="20"/>
                          </w:rPr>
                          <w:t>solicit</w:t>
                        </w:r>
                        <w:r>
                          <w:rPr>
                            <w:rFonts w:ascii="Gill Sans MT" w:hAnsi="Gill Sans MT"/>
                            <w:color w:val="231F20"/>
                            <w:spacing w:val="-3"/>
                            <w:sz w:val="20"/>
                          </w:rPr>
                          <w:t> </w:t>
                        </w:r>
                        <w:r>
                          <w:rPr>
                            <w:rFonts w:ascii="Gill Sans MT" w:hAnsi="Gill Sans MT"/>
                            <w:color w:val="231F20"/>
                            <w:sz w:val="20"/>
                          </w:rPr>
                          <w:t>information</w:t>
                        </w:r>
                        <w:r>
                          <w:rPr>
                            <w:rFonts w:ascii="Gill Sans MT" w:hAnsi="Gill Sans MT"/>
                            <w:color w:val="231F20"/>
                            <w:spacing w:val="-3"/>
                            <w:sz w:val="20"/>
                          </w:rPr>
                          <w:t> </w:t>
                        </w:r>
                        <w:r>
                          <w:rPr>
                            <w:rFonts w:ascii="Gill Sans MT" w:hAnsi="Gill Sans MT"/>
                            <w:color w:val="231F20"/>
                            <w:sz w:val="20"/>
                          </w:rPr>
                          <w:t>about</w:t>
                        </w:r>
                        <w:r>
                          <w:rPr>
                            <w:rFonts w:ascii="Gill Sans MT" w:hAnsi="Gill Sans MT"/>
                            <w:color w:val="231F20"/>
                            <w:spacing w:val="-3"/>
                            <w:sz w:val="20"/>
                          </w:rPr>
                          <w:t> </w:t>
                        </w:r>
                        <w:r>
                          <w:rPr>
                            <w:rFonts w:ascii="Gill Sans MT" w:hAnsi="Gill Sans MT"/>
                            <w:color w:val="231F20"/>
                            <w:sz w:val="20"/>
                          </w:rPr>
                          <w:t>a past experience that might serve to predict the applicant’s future performance; for example, “Describe a time when you demonstrated </w:t>
                        </w:r>
                        <w:r>
                          <w:rPr>
                            <w:rFonts w:ascii="Gill Sans MT" w:hAnsi="Gill Sans MT"/>
                            <w:color w:val="231F20"/>
                            <w:spacing w:val="-2"/>
                            <w:sz w:val="20"/>
                          </w:rPr>
                          <w:t>initiative.”</w:t>
                        </w:r>
                      </w:p>
                    </w:txbxContent>
                  </v:textbox>
                  <v:stroke dashstyle="solid"/>
                  <w10:wrap type="none"/>
                </v:shape>
                <w10:wrap type="none"/>
              </v:group>
            </w:pict>
          </mc:Fallback>
        </mc:AlternateContent>
      </w:r>
      <w:r>
        <w:rPr>
          <w:b/>
          <w:color w:val="231F20"/>
        </w:rPr>
        <w:t>Contact all references. </w:t>
      </w:r>
      <w:r>
        <w:rPr>
          <w:color w:val="231F20"/>
        </w:rPr>
        <w:t>You are trying to make</w:t>
      </w:r>
      <w:r>
        <w:rPr>
          <w:color w:val="231F20"/>
          <w:spacing w:val="-1"/>
        </w:rPr>
        <w:t> </w:t>
      </w:r>
      <w:r>
        <w:rPr>
          <w:color w:val="231F20"/>
        </w:rPr>
        <w:t>a</w:t>
      </w:r>
      <w:r>
        <w:rPr>
          <w:color w:val="231F20"/>
          <w:spacing w:val="-1"/>
        </w:rPr>
        <w:t> </w:t>
      </w:r>
      <w:r>
        <w:rPr>
          <w:color w:val="231F20"/>
        </w:rPr>
        <w:t>decision</w:t>
      </w:r>
      <w:r>
        <w:rPr>
          <w:color w:val="231F20"/>
          <w:spacing w:val="-1"/>
        </w:rPr>
        <w:t> </w:t>
      </w:r>
      <w:r>
        <w:rPr>
          <w:color w:val="231F20"/>
        </w:rPr>
        <w:t>about</w:t>
      </w:r>
      <w:r>
        <w:rPr>
          <w:color w:val="231F20"/>
          <w:spacing w:val="-1"/>
        </w:rPr>
        <w:t> </w:t>
      </w:r>
      <w:r>
        <w:rPr>
          <w:color w:val="231F20"/>
        </w:rPr>
        <w:t>someone</w:t>
      </w:r>
      <w:r>
        <w:rPr>
          <w:color w:val="231F20"/>
          <w:spacing w:val="-1"/>
        </w:rPr>
        <w:t> </w:t>
      </w:r>
      <w:r>
        <w:rPr>
          <w:color w:val="231F20"/>
        </w:rPr>
        <w:t>with</w:t>
      </w:r>
      <w:r>
        <w:rPr>
          <w:color w:val="231F20"/>
          <w:spacing w:val="-1"/>
        </w:rPr>
        <w:t> </w:t>
      </w:r>
      <w:r>
        <w:rPr>
          <w:color w:val="231F20"/>
        </w:rPr>
        <w:t>whom you will be spending many of</w:t>
      </w:r>
      <w:r>
        <w:rPr>
          <w:color w:val="231F20"/>
          <w:spacing w:val="40"/>
        </w:rPr>
        <w:t> </w:t>
      </w:r>
      <w:r>
        <w:rPr>
          <w:color w:val="231F20"/>
        </w:rPr>
        <w:t>your waking hours—make sure you get the information you need. To correct for bias in the responses of</w:t>
      </w:r>
      <w:r>
        <w:rPr>
          <w:color w:val="231F20"/>
          <w:spacing w:val="40"/>
        </w:rPr>
        <w:t> </w:t>
      </w:r>
      <w:r>
        <w:rPr>
          <w:color w:val="231F20"/>
        </w:rPr>
        <w:t>any one reference, make sure you call all of</w:t>
      </w:r>
      <w:r>
        <w:rPr>
          <w:color w:val="231F20"/>
          <w:spacing w:val="40"/>
        </w:rPr>
        <w:t> </w:t>
      </w:r>
      <w:r>
        <w:rPr>
          <w:color w:val="231F20"/>
        </w:rPr>
        <w:t>an applicant’s references,</w:t>
      </w:r>
      <w:r>
        <w:rPr>
          <w:color w:val="231F20"/>
          <w:spacing w:val="40"/>
        </w:rPr>
        <w:t> </w:t>
      </w:r>
      <w:r>
        <w:rPr>
          <w:color w:val="231F20"/>
        </w:rPr>
        <w:t>even</w:t>
      </w:r>
      <w:r>
        <w:rPr>
          <w:color w:val="231F20"/>
          <w:spacing w:val="-2"/>
        </w:rPr>
        <w:t> </w:t>
      </w:r>
      <w:r>
        <w:rPr>
          <w:color w:val="231F20"/>
        </w:rPr>
        <w:t>those</w:t>
      </w:r>
      <w:r>
        <w:rPr>
          <w:color w:val="231F20"/>
          <w:spacing w:val="-2"/>
        </w:rPr>
        <w:t> </w:t>
      </w:r>
      <w:r>
        <w:rPr>
          <w:color w:val="231F20"/>
        </w:rPr>
        <w:t>overseas.</w:t>
      </w:r>
      <w:r>
        <w:rPr>
          <w:color w:val="231F20"/>
          <w:spacing w:val="-2"/>
        </w:rPr>
        <w:t> </w:t>
      </w:r>
      <w:r>
        <w:rPr>
          <w:color w:val="231F20"/>
        </w:rPr>
        <w:t>Don’t</w:t>
      </w:r>
      <w:r>
        <w:rPr>
          <w:color w:val="231F20"/>
          <w:spacing w:val="-2"/>
        </w:rPr>
        <w:t> </w:t>
      </w:r>
      <w:r>
        <w:rPr>
          <w:color w:val="231F20"/>
        </w:rPr>
        <w:t>rely</w:t>
      </w:r>
      <w:r>
        <w:rPr>
          <w:color w:val="231F20"/>
          <w:spacing w:val="-2"/>
        </w:rPr>
        <w:t> </w:t>
      </w:r>
      <w:r>
        <w:rPr>
          <w:color w:val="231F20"/>
        </w:rPr>
        <w:t>on</w:t>
      </w:r>
      <w:r>
        <w:rPr>
          <w:color w:val="231F20"/>
          <w:spacing w:val="-2"/>
        </w:rPr>
        <w:t> </w:t>
      </w:r>
      <w:r>
        <w:rPr>
          <w:color w:val="231F20"/>
        </w:rPr>
        <w:t>e-mail</w:t>
      </w:r>
      <w:r>
        <w:rPr>
          <w:color w:val="231F20"/>
          <w:spacing w:val="-2"/>
        </w:rPr>
        <w:t> </w:t>
      </w:r>
      <w:r>
        <w:rPr>
          <w:color w:val="231F20"/>
        </w:rPr>
        <w:t>to make the reference check—you’re unlikely to get the kind of</w:t>
      </w:r>
      <w:r>
        <w:rPr>
          <w:color w:val="231F20"/>
          <w:spacing w:val="40"/>
        </w:rPr>
        <w:t> </w:t>
      </w:r>
      <w:r>
        <w:rPr>
          <w:color w:val="231F20"/>
        </w:rPr>
        <w:t>information you’re look-ing for.</w:t>
      </w:r>
    </w:p>
    <w:p>
      <w:pPr>
        <w:pStyle w:val="BodyText"/>
        <w:spacing w:before="14"/>
      </w:pPr>
    </w:p>
    <w:p>
      <w:pPr>
        <w:pStyle w:val="BodyText"/>
        <w:ind w:left="6820" w:right="1519"/>
      </w:pPr>
      <w:r>
        <w:rPr>
          <w:color w:val="231F20"/>
        </w:rPr>
        <w:t>Sometimes,</w:t>
      </w:r>
      <w:r>
        <w:rPr>
          <w:color w:val="231F20"/>
          <w:spacing w:val="-7"/>
        </w:rPr>
        <w:t> </w:t>
      </w:r>
      <w:r>
        <w:rPr>
          <w:color w:val="231F20"/>
        </w:rPr>
        <w:t>applicants</w:t>
      </w:r>
      <w:r>
        <w:rPr>
          <w:color w:val="231F20"/>
          <w:spacing w:val="-7"/>
        </w:rPr>
        <w:t> </w:t>
      </w:r>
      <w:r>
        <w:rPr>
          <w:color w:val="231F20"/>
        </w:rPr>
        <w:t>won’t</w:t>
      </w:r>
      <w:r>
        <w:rPr>
          <w:color w:val="231F20"/>
          <w:spacing w:val="-7"/>
        </w:rPr>
        <w:t> </w:t>
      </w:r>
      <w:r>
        <w:rPr>
          <w:color w:val="231F20"/>
        </w:rPr>
        <w:t>give</w:t>
      </w:r>
      <w:r>
        <w:rPr>
          <w:color w:val="231F20"/>
          <w:spacing w:val="-7"/>
        </w:rPr>
        <w:t> </w:t>
      </w:r>
      <w:r>
        <w:rPr>
          <w:color w:val="231F20"/>
        </w:rPr>
        <w:t>the</w:t>
      </w:r>
      <w:r>
        <w:rPr>
          <w:color w:val="231F20"/>
          <w:spacing w:val="-7"/>
        </w:rPr>
        <w:t> </w:t>
      </w:r>
      <w:r>
        <w:rPr>
          <w:color w:val="231F20"/>
        </w:rPr>
        <w:t>name of</w:t>
      </w:r>
      <w:r>
        <w:rPr>
          <w:color w:val="231F20"/>
          <w:spacing w:val="40"/>
        </w:rPr>
        <w:t> </w:t>
      </w:r>
      <w:r>
        <w:rPr>
          <w:color w:val="231F20"/>
        </w:rPr>
        <w:t>a current supervisor as a reference. If that is the case, you must respect their request for confidentiality. However, you should probably ask why the applicant doesn’t want you to call. You can also ask for additional references who can provide you with information about this person’s work</w:t>
      </w:r>
      <w:r>
        <w:rPr>
          <w:color w:val="231F20"/>
          <w:spacing w:val="-12"/>
        </w:rPr>
        <w:t> </w:t>
      </w:r>
      <w:r>
        <w:rPr>
          <w:color w:val="231F20"/>
        </w:rPr>
        <w:t>habits,</w:t>
      </w:r>
      <w:r>
        <w:rPr>
          <w:color w:val="231F20"/>
          <w:spacing w:val="-12"/>
        </w:rPr>
        <w:t> </w:t>
      </w:r>
      <w:r>
        <w:rPr>
          <w:color w:val="231F20"/>
        </w:rPr>
        <w:t>accomplishments,</w:t>
      </w:r>
      <w:r>
        <w:rPr>
          <w:color w:val="231F20"/>
          <w:spacing w:val="-12"/>
        </w:rPr>
        <w:t> </w:t>
      </w:r>
      <w:r>
        <w:rPr>
          <w:color w:val="231F20"/>
        </w:rPr>
        <w:t>and</w:t>
      </w:r>
      <w:r>
        <w:rPr>
          <w:color w:val="231F20"/>
          <w:spacing w:val="-12"/>
        </w:rPr>
        <w:t> </w:t>
      </w:r>
      <w:r>
        <w:rPr>
          <w:color w:val="231F20"/>
        </w:rPr>
        <w:t>history.</w:t>
      </w:r>
    </w:p>
    <w:p>
      <w:pPr>
        <w:pStyle w:val="BodyText"/>
        <w:spacing w:before="40"/>
      </w:pPr>
    </w:p>
    <w:p>
      <w:pPr>
        <w:pStyle w:val="Heading4"/>
      </w:pPr>
      <w:r>
        <w:rPr>
          <w:color w:val="005CAB"/>
        </w:rPr>
        <w:t>Further</w:t>
      </w:r>
      <w:r>
        <w:rPr>
          <w:color w:val="005CAB"/>
          <w:spacing w:val="-5"/>
        </w:rPr>
        <w:t> </w:t>
      </w:r>
      <w:r>
        <w:rPr>
          <w:color w:val="005CAB"/>
        </w:rPr>
        <w:t>Screen</w:t>
      </w:r>
      <w:r>
        <w:rPr>
          <w:color w:val="005CAB"/>
          <w:spacing w:val="-20"/>
        </w:rPr>
        <w:t> </w:t>
      </w:r>
      <w:r>
        <w:rPr>
          <w:color w:val="005CAB"/>
        </w:rPr>
        <w:t>Applicants</w:t>
      </w:r>
      <w:r>
        <w:rPr>
          <w:color w:val="005CAB"/>
          <w:spacing w:val="2"/>
        </w:rPr>
        <w:t> </w:t>
      </w:r>
      <w:r>
        <w:rPr>
          <w:color w:val="005CAB"/>
        </w:rPr>
        <w:t>by</w:t>
      </w:r>
      <w:r>
        <w:rPr>
          <w:color w:val="005CAB"/>
          <w:spacing w:val="-34"/>
        </w:rPr>
        <w:t> </w:t>
      </w:r>
      <w:r>
        <w:rPr>
          <w:color w:val="005CAB"/>
          <w:spacing w:val="-2"/>
        </w:rPr>
        <w:t>Telephone</w:t>
      </w:r>
    </w:p>
    <w:p>
      <w:pPr>
        <w:pStyle w:val="BodyText"/>
        <w:spacing w:before="41"/>
        <w:ind w:left="3260" w:right="1464"/>
      </w:pPr>
      <w:r>
        <w:rPr>
          <w:color w:val="231F20"/>
        </w:rPr>
        <w:t>You may want to screen promising applicants by telephone before inviting any of them for a formal interview. As with interviewing references, focus on asking open-ended questions. For foreign applicants, open-ended questions are particularly help-ful in determining the person’s ability to communicate effectively in English. The appendix (page 96) shows a sample outline that can help you in your phone inter-views with applicants. (Consider developing a similar form for talking to applicants’ </w:t>
      </w:r>
      <w:r>
        <w:rPr>
          <w:color w:val="231F20"/>
          <w:spacing w:val="-2"/>
        </w:rPr>
        <w:t>references.)</w:t>
      </w:r>
    </w:p>
    <w:p>
      <w:pPr>
        <w:pStyle w:val="BodyText"/>
        <w:spacing w:before="230"/>
      </w:pPr>
    </w:p>
    <w:p>
      <w:pPr>
        <w:pStyle w:val="Heading2"/>
        <w:spacing w:before="1"/>
      </w:pPr>
      <w:r>
        <w:rPr/>
        <mc:AlternateContent>
          <mc:Choice Requires="wps">
            <w:drawing>
              <wp:anchor distT="0" distB="0" distL="0" distR="0" allowOverlap="1" layoutInCell="1" locked="0" behindDoc="1" simplePos="0" relativeHeight="487668224">
                <wp:simplePos x="0" y="0"/>
                <wp:positionH relativeFrom="page">
                  <wp:posOffset>0</wp:posOffset>
                </wp:positionH>
                <wp:positionV relativeFrom="paragraph">
                  <wp:posOffset>271972</wp:posOffset>
                </wp:positionV>
                <wp:extent cx="6858000" cy="17780"/>
                <wp:effectExtent l="0" t="0" r="0" b="0"/>
                <wp:wrapTopAndBottom/>
                <wp:docPr id="1408" name="Graphic 1408"/>
                <wp:cNvGraphicFramePr>
                  <a:graphicFrameLocks/>
                </wp:cNvGraphicFramePr>
                <a:graphic>
                  <a:graphicData uri="http://schemas.microsoft.com/office/word/2010/wordprocessingShape">
                    <wps:wsp>
                      <wps:cNvPr id="1408" name="Graphic 1408"/>
                      <wps:cNvSpPr/>
                      <wps:spPr>
                        <a:xfrm>
                          <a:off x="0" y="0"/>
                          <a:ext cx="6858000" cy="17780"/>
                        </a:xfrm>
                        <a:custGeom>
                          <a:avLst/>
                          <a:gdLst/>
                          <a:ahLst/>
                          <a:cxnLst/>
                          <a:rect l="l" t="t" r="r" b="b"/>
                          <a:pathLst>
                            <a:path w="6858000" h="17780">
                              <a:moveTo>
                                <a:pt x="6858000" y="0"/>
                              </a:moveTo>
                              <a:lnTo>
                                <a:pt x="0" y="0"/>
                              </a:lnTo>
                              <a:lnTo>
                                <a:pt x="0" y="17462"/>
                              </a:lnTo>
                              <a:lnTo>
                                <a:pt x="6858000" y="17462"/>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415148pt;width:540pt;height:1.375pt;mso-position-horizontal-relative:page;mso-position-vertical-relative:paragraph;z-index:-15648256;mso-wrap-distance-left:0;mso-wrap-distance-right:0" id="docshape1342" filled="true" fillcolor="#231f20" stroked="false">
                <v:fill type="solid"/>
                <w10:wrap type="topAndBottom"/>
              </v:rect>
            </w:pict>
          </mc:Fallback>
        </mc:AlternateContent>
      </w:r>
      <w:bookmarkStart w:name="_TOC_250051" w:id="29"/>
      <w:r>
        <w:rPr>
          <w:color w:val="231F20"/>
          <w:spacing w:val="-2"/>
        </w:rPr>
        <w:t>INTERVIEWING</w:t>
      </w:r>
      <w:r>
        <w:rPr>
          <w:color w:val="231F20"/>
          <w:spacing w:val="-19"/>
        </w:rPr>
        <w:t> </w:t>
      </w:r>
      <w:bookmarkEnd w:id="29"/>
      <w:r>
        <w:rPr>
          <w:color w:val="231F20"/>
          <w:spacing w:val="-2"/>
        </w:rPr>
        <w:t>APPLICANTS</w:t>
      </w:r>
    </w:p>
    <w:p>
      <w:pPr>
        <w:pStyle w:val="Heading4"/>
        <w:spacing w:before="191"/>
      </w:pPr>
      <w:r>
        <w:rPr>
          <w:color w:val="005CAB"/>
          <w:spacing w:val="-2"/>
        </w:rPr>
        <w:t>Invite</w:t>
      </w:r>
      <w:r>
        <w:rPr>
          <w:color w:val="005CAB"/>
          <w:spacing w:val="-21"/>
        </w:rPr>
        <w:t> </w:t>
      </w:r>
      <w:r>
        <w:rPr>
          <w:color w:val="005CAB"/>
          <w:spacing w:val="-2"/>
        </w:rPr>
        <w:t>Applicants</w:t>
      </w:r>
      <w:r>
        <w:rPr>
          <w:color w:val="005CAB"/>
          <w:spacing w:val="-9"/>
        </w:rPr>
        <w:t> </w:t>
      </w:r>
      <w:r>
        <w:rPr>
          <w:color w:val="005CAB"/>
          <w:spacing w:val="-2"/>
        </w:rPr>
        <w:t>to</w:t>
      </w:r>
      <w:r>
        <w:rPr>
          <w:color w:val="005CAB"/>
          <w:spacing w:val="-35"/>
        </w:rPr>
        <w:t> </w:t>
      </w:r>
      <w:r>
        <w:rPr>
          <w:color w:val="005CAB"/>
          <w:spacing w:val="-2"/>
        </w:rPr>
        <w:t>Visit</w:t>
      </w:r>
      <w:r>
        <w:rPr>
          <w:color w:val="005CAB"/>
          <w:spacing w:val="-42"/>
        </w:rPr>
        <w:t> </w:t>
      </w:r>
      <w:r>
        <w:rPr>
          <w:color w:val="005CAB"/>
          <w:spacing w:val="-2"/>
        </w:rPr>
        <w:t>Your</w:t>
      </w:r>
      <w:r>
        <w:rPr>
          <w:color w:val="005CAB"/>
        </w:rPr>
        <w:t> </w:t>
      </w:r>
      <w:r>
        <w:rPr>
          <w:color w:val="005CAB"/>
          <w:spacing w:val="-5"/>
        </w:rPr>
        <w:t>Lab</w:t>
      </w:r>
    </w:p>
    <w:p>
      <w:pPr>
        <w:pStyle w:val="BodyText"/>
        <w:spacing w:before="40"/>
        <w:ind w:left="3260" w:right="1482"/>
      </w:pPr>
      <w:r>
        <w:rPr>
          <w:color w:val="231F20"/>
        </w:rPr>
        <w:t>After you have completed the initial screening, narrow your list of</w:t>
      </w:r>
      <w:r>
        <w:rPr>
          <w:color w:val="231F20"/>
          <w:spacing w:val="40"/>
        </w:rPr>
        <w:t> </w:t>
      </w:r>
      <w:r>
        <w:rPr>
          <w:color w:val="231F20"/>
        </w:rPr>
        <w:t>potential appli-cants to a reasonable number of</w:t>
      </w:r>
      <w:r>
        <w:rPr>
          <w:color w:val="231F20"/>
          <w:spacing w:val="40"/>
        </w:rPr>
        <w:t> </w:t>
      </w:r>
      <w:r>
        <w:rPr>
          <w:color w:val="231F20"/>
        </w:rPr>
        <w:t>good prospects. Then, invite each person to visit your lab for a formal interview. Remember, the initial telephone screening interview is no substitute for this in-person interview. (Your institution may be willing to pay the travel costs of</w:t>
      </w:r>
      <w:r>
        <w:rPr>
          <w:color w:val="231F20"/>
          <w:spacing w:val="40"/>
        </w:rPr>
        <w:t> </w:t>
      </w:r>
      <w:r>
        <w:rPr>
          <w:color w:val="231F20"/>
        </w:rPr>
        <w:t>applicants for a postdoc position.) In addition to the interview with you, the applicant should meet informally with other members of</w:t>
      </w:r>
      <w:r>
        <w:rPr>
          <w:color w:val="231F20"/>
          <w:spacing w:val="38"/>
        </w:rPr>
        <w:t> </w:t>
      </w:r>
      <w:r>
        <w:rPr>
          <w:color w:val="231F20"/>
        </w:rPr>
        <w:t>your lab or, if</w:t>
      </w:r>
      <w:r>
        <w:rPr>
          <w:color w:val="231F20"/>
          <w:spacing w:val="40"/>
        </w:rPr>
        <w:t> </w:t>
      </w:r>
      <w:r>
        <w:rPr>
          <w:color w:val="231F20"/>
        </w:rPr>
        <w:t>this is your first hire, meet with your colleagues, perhaps over lunch or dinner.</w:t>
      </w:r>
    </w:p>
    <w:p>
      <w:pPr>
        <w:pStyle w:val="BodyText"/>
        <w:spacing w:before="8"/>
        <w:ind w:left="3260" w:right="1464"/>
      </w:pPr>
      <w:r>
        <w:rPr>
          <w:color w:val="231F20"/>
        </w:rPr>
        <w:t>Also arrange for the applicant to spend some time with other lab members and col-leagues without you. For a postdoc position, require that each applicant deliver a seminar to members of</w:t>
      </w:r>
      <w:r>
        <w:rPr>
          <w:color w:val="231F20"/>
          <w:spacing w:val="40"/>
        </w:rPr>
        <w:t> </w:t>
      </w:r>
      <w:r>
        <w:rPr>
          <w:color w:val="231F20"/>
        </w:rPr>
        <w:t>your lab or department, and then get their feedback.</w:t>
      </w:r>
    </w:p>
    <w:p>
      <w:pPr>
        <w:pStyle w:val="BodyText"/>
        <w:spacing w:before="5"/>
      </w:pPr>
    </w:p>
    <w:p>
      <w:pPr>
        <w:pStyle w:val="BodyText"/>
        <w:ind w:left="3260" w:right="1549"/>
      </w:pPr>
      <w:r>
        <w:rPr>
          <w:color w:val="231F20"/>
        </w:rPr>
        <w:t>Share your requirements and expectations for the successful applicant with the other people you have asked to help conduct interviews. This way everyone will be looking for the same attributes and skills.</w:t>
      </w:r>
    </w:p>
    <w:p>
      <w:pPr>
        <w:pStyle w:val="BodyText"/>
        <w:spacing w:after="0"/>
        <w:sectPr>
          <w:pgSz w:w="12240" w:h="15840"/>
          <w:pgMar w:header="0" w:footer="717" w:top="1080" w:bottom="900" w:left="0" w:right="0"/>
        </w:sectPr>
      </w:pPr>
    </w:p>
    <w:p>
      <w:pPr>
        <w:pStyle w:val="BodyText"/>
      </w:pPr>
    </w:p>
    <w:p>
      <w:pPr>
        <w:pStyle w:val="BodyText"/>
      </w:pPr>
    </w:p>
    <w:p>
      <w:pPr>
        <w:pStyle w:val="BodyText"/>
      </w:pPr>
    </w:p>
    <w:p>
      <w:pPr>
        <w:pStyle w:val="BodyText"/>
      </w:pPr>
    </w:p>
    <w:p>
      <w:pPr>
        <w:pStyle w:val="BodyText"/>
        <w:spacing w:before="101"/>
      </w:pPr>
    </w:p>
    <w:p>
      <w:pPr>
        <w:spacing w:before="0"/>
        <w:ind w:left="3660" w:right="3689" w:firstLine="0"/>
        <w:jc w:val="left"/>
        <w:rPr>
          <w:i/>
          <w:sz w:val="23"/>
        </w:rPr>
      </w:pPr>
      <w:r>
        <w:rPr>
          <w:i/>
          <w:sz w:val="23"/>
        </w:rPr>
        <mc:AlternateContent>
          <mc:Choice Requires="wps">
            <w:drawing>
              <wp:anchor distT="0" distB="0" distL="0" distR="0" allowOverlap="1" layoutInCell="1" locked="0" behindDoc="1" simplePos="0" relativeHeight="480522240">
                <wp:simplePos x="0" y="0"/>
                <wp:positionH relativeFrom="page">
                  <wp:posOffset>1835150</wp:posOffset>
                </wp:positionH>
                <wp:positionV relativeFrom="paragraph">
                  <wp:posOffset>-309987</wp:posOffset>
                </wp:positionV>
                <wp:extent cx="4102100" cy="1971039"/>
                <wp:effectExtent l="0" t="0" r="0" b="0"/>
                <wp:wrapNone/>
                <wp:docPr id="1418" name="Graphic 1418"/>
                <wp:cNvGraphicFramePr>
                  <a:graphicFrameLocks/>
                </wp:cNvGraphicFramePr>
                <a:graphic>
                  <a:graphicData uri="http://schemas.microsoft.com/office/word/2010/wordprocessingShape">
                    <wps:wsp>
                      <wps:cNvPr id="1418" name="Graphic 1418"/>
                      <wps:cNvSpPr/>
                      <wps:spPr>
                        <a:xfrm>
                          <a:off x="0" y="0"/>
                          <a:ext cx="4102100" cy="1971039"/>
                        </a:xfrm>
                        <a:custGeom>
                          <a:avLst/>
                          <a:gdLst/>
                          <a:ahLst/>
                          <a:cxnLst/>
                          <a:rect l="l" t="t" r="r" b="b"/>
                          <a:pathLst>
                            <a:path w="4102100" h="1971039">
                              <a:moveTo>
                                <a:pt x="0" y="1970709"/>
                              </a:moveTo>
                              <a:lnTo>
                                <a:pt x="4102100" y="1970709"/>
                              </a:lnTo>
                              <a:lnTo>
                                <a:pt x="4102100" y="0"/>
                              </a:lnTo>
                              <a:lnTo>
                                <a:pt x="0" y="0"/>
                              </a:lnTo>
                              <a:lnTo>
                                <a:pt x="0" y="1970709"/>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5pt;margin-top:-24.408501pt;width:323pt;height:155.174pt;mso-position-horizontal-relative:page;mso-position-vertical-relative:paragraph;z-index:-22794240" id="docshape1350"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10560">
                <wp:simplePos x="0" y="0"/>
                <wp:positionH relativeFrom="page">
                  <wp:posOffset>457192</wp:posOffset>
                </wp:positionH>
                <wp:positionV relativeFrom="paragraph">
                  <wp:posOffset>-887585</wp:posOffset>
                </wp:positionV>
                <wp:extent cx="7315834" cy="273050"/>
                <wp:effectExtent l="0" t="0" r="0" b="0"/>
                <wp:wrapNone/>
                <wp:docPr id="1419" name="Group 1419"/>
                <wp:cNvGraphicFramePr>
                  <a:graphicFrameLocks/>
                </wp:cNvGraphicFramePr>
                <a:graphic>
                  <a:graphicData uri="http://schemas.microsoft.com/office/word/2010/wordprocessingGroup">
                    <wpg:wgp>
                      <wpg:cNvPr id="1419" name="Group 1419"/>
                      <wpg:cNvGrpSpPr/>
                      <wpg:grpSpPr>
                        <a:xfrm>
                          <a:off x="0" y="0"/>
                          <a:ext cx="7315834" cy="273050"/>
                          <a:chExt cx="7315834" cy="273050"/>
                        </a:xfrm>
                      </wpg:grpSpPr>
                      <wps:wsp>
                        <wps:cNvPr id="1420" name="Graphic 1420"/>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421" name="Graphic 1421"/>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1422" name="Textbox 1422"/>
                        <wps:cNvSpPr txBox="1"/>
                        <wps:spPr>
                          <a:xfrm>
                            <a:off x="0" y="0"/>
                            <a:ext cx="7315834" cy="273050"/>
                          </a:xfrm>
                          <a:prstGeom prst="rect">
                            <a:avLst/>
                          </a:prstGeom>
                        </wps:spPr>
                        <wps:txbx>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g:wgp>
                  </a:graphicData>
                </a:graphic>
              </wp:anchor>
            </w:drawing>
          </mc:Choice>
          <mc:Fallback>
            <w:pict>
              <v:group style="position:absolute;margin-left:35.999401pt;margin-top:-69.888603pt;width:576.050pt;height:21.5pt;mso-position-horizontal-relative:page;mso-position-vertical-relative:paragraph;z-index:15810560" id="docshapegroup1351" coordorigin="720,-1398" coordsize="11521,430">
                <v:rect style="position:absolute;left:935;top:-1395;width:11305;height:427" id="docshape1352" filled="true" fillcolor="#c9d0ea" stroked="false">
                  <v:fill type="solid"/>
                </v:rect>
                <v:shape style="position:absolute;left:719;top:-1398;width:429;height:429" id="docshape1353" coordorigin="720,-1398" coordsize="429,429" path="m934,-1398l720,-1184,934,-969,1148,-1184,934,-1398xe" filled="true" fillcolor="#b2bce0" stroked="false">
                  <v:path arrowok="t"/>
                  <v:fill type="solid"/>
                </v:shape>
                <v:shape style="position:absolute;left:719;top:-1398;width:11521;height:430" type="#_x0000_t202" id="docshape1354" filled="false" stroked="false">
                  <v:textbox inset="0,0,0,0">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w10:wrap type="none"/>
              </v:group>
            </w:pict>
          </mc:Fallback>
        </mc:AlternateContent>
      </w:r>
      <w:r>
        <w:rPr>
          <w:i/>
          <w:sz w:val="23"/>
        </w:rPr>
        <mc:AlternateContent>
          <mc:Choice Requires="wps">
            <w:drawing>
              <wp:anchor distT="0" distB="0" distL="0" distR="0" allowOverlap="1" layoutInCell="1" locked="0" behindDoc="0" simplePos="0" relativeHeight="15811072">
                <wp:simplePos x="0" y="0"/>
                <wp:positionH relativeFrom="page">
                  <wp:posOffset>5526132</wp:posOffset>
                </wp:positionH>
                <wp:positionV relativeFrom="paragraph">
                  <wp:posOffset>963060</wp:posOffset>
                </wp:positionV>
                <wp:extent cx="481330" cy="914400"/>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5.128571pt;margin-top:75.831497pt;width:37.9pt;height:72pt;mso-position-horizontal-relative:page;mso-position-vertical-relative:paragraph;z-index:15811072;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811584">
                <wp:simplePos x="0" y="0"/>
                <wp:positionH relativeFrom="page">
                  <wp:posOffset>1723388</wp:posOffset>
                </wp:positionH>
                <wp:positionV relativeFrom="paragraph">
                  <wp:posOffset>-664470</wp:posOffset>
                </wp:positionV>
                <wp:extent cx="470534" cy="108458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5.699905pt;margin-top:-52.320496pt;width:37.050pt;height:85.4pt;mso-position-horizontal-relative:page;mso-position-vertical-relative:paragraph;z-index:15811584" type="#_x0000_t202" id="docshape135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The</w:t>
      </w:r>
      <w:r>
        <w:rPr>
          <w:i/>
          <w:color w:val="231F20"/>
          <w:spacing w:val="-1"/>
          <w:sz w:val="23"/>
        </w:rPr>
        <w:t> </w:t>
      </w:r>
      <w:r>
        <w:rPr>
          <w:i/>
          <w:color w:val="231F20"/>
          <w:sz w:val="23"/>
        </w:rPr>
        <w:t>presentation</w:t>
      </w:r>
      <w:r>
        <w:rPr>
          <w:i/>
          <w:color w:val="231F20"/>
          <w:spacing w:val="-1"/>
          <w:sz w:val="23"/>
        </w:rPr>
        <w:t> </w:t>
      </w:r>
      <w:r>
        <w:rPr>
          <w:i/>
          <w:color w:val="231F20"/>
          <w:sz w:val="23"/>
        </w:rPr>
        <w:t>[postdoc</w:t>
      </w:r>
      <w:r>
        <w:rPr>
          <w:i/>
          <w:color w:val="231F20"/>
          <w:spacing w:val="-1"/>
          <w:sz w:val="23"/>
        </w:rPr>
        <w:t> </w:t>
      </w:r>
      <w:r>
        <w:rPr>
          <w:i/>
          <w:color w:val="231F20"/>
          <w:sz w:val="23"/>
        </w:rPr>
        <w:t>candidates]</w:t>
      </w:r>
      <w:r>
        <w:rPr>
          <w:i/>
          <w:color w:val="231F20"/>
          <w:spacing w:val="-1"/>
          <w:sz w:val="23"/>
        </w:rPr>
        <w:t> </w:t>
      </w:r>
      <w:r>
        <w:rPr>
          <w:i/>
          <w:color w:val="231F20"/>
          <w:sz w:val="23"/>
        </w:rPr>
        <w:t>give</w:t>
      </w:r>
      <w:r>
        <w:rPr>
          <w:i/>
          <w:color w:val="231F20"/>
          <w:spacing w:val="-1"/>
          <w:sz w:val="23"/>
        </w:rPr>
        <w:t> </w:t>
      </w:r>
      <w:r>
        <w:rPr>
          <w:i/>
          <w:color w:val="231F20"/>
          <w:sz w:val="23"/>
        </w:rPr>
        <w:t>to</w:t>
      </w:r>
      <w:r>
        <w:rPr>
          <w:i/>
          <w:color w:val="231F20"/>
          <w:spacing w:val="-1"/>
          <w:sz w:val="23"/>
        </w:rPr>
        <w:t> </w:t>
      </w:r>
      <w:r>
        <w:rPr>
          <w:i/>
          <w:color w:val="231F20"/>
          <w:sz w:val="23"/>
        </w:rPr>
        <w:t>the</w:t>
      </w:r>
      <w:r>
        <w:rPr>
          <w:i/>
          <w:color w:val="231F20"/>
          <w:spacing w:val="-1"/>
          <w:sz w:val="23"/>
        </w:rPr>
        <w:t> </w:t>
      </w:r>
      <w:r>
        <w:rPr>
          <w:i/>
          <w:color w:val="231F20"/>
          <w:sz w:val="23"/>
        </w:rPr>
        <w:t>lab</w:t>
      </w:r>
      <w:r>
        <w:rPr>
          <w:i/>
          <w:color w:val="231F20"/>
          <w:spacing w:val="-1"/>
          <w:sz w:val="23"/>
        </w:rPr>
        <w:t> </w:t>
      </w:r>
      <w:r>
        <w:rPr>
          <w:i/>
          <w:color w:val="231F20"/>
          <w:sz w:val="23"/>
        </w:rPr>
        <w:t>is</w:t>
      </w:r>
      <w:r>
        <w:rPr>
          <w:i/>
          <w:color w:val="231F20"/>
          <w:spacing w:val="-1"/>
          <w:sz w:val="23"/>
        </w:rPr>
        <w:t> </w:t>
      </w:r>
      <w:r>
        <w:rPr>
          <w:i/>
          <w:color w:val="231F20"/>
          <w:sz w:val="23"/>
        </w:rPr>
        <w:t>key.</w:t>
      </w:r>
      <w:r>
        <w:rPr>
          <w:i/>
          <w:color w:val="231F20"/>
          <w:spacing w:val="-1"/>
          <w:sz w:val="23"/>
        </w:rPr>
        <w:t> </w:t>
      </w:r>
      <w:r>
        <w:rPr>
          <w:i/>
          <w:color w:val="231F20"/>
          <w:sz w:val="23"/>
        </w:rPr>
        <w:t>You</w:t>
      </w:r>
      <w:r>
        <w:rPr>
          <w:i/>
          <w:color w:val="231F20"/>
          <w:sz w:val="23"/>
        </w:rPr>
        <w:t> can check out their ability in public speaking, which is impor-tant because in science a lot of</w:t>
      </w:r>
      <w:r>
        <w:rPr>
          <w:i/>
          <w:color w:val="231F20"/>
          <w:spacing w:val="40"/>
          <w:sz w:val="23"/>
        </w:rPr>
        <w:t> </w:t>
      </w:r>
      <w:r>
        <w:rPr>
          <w:i/>
          <w:color w:val="231F20"/>
          <w:sz w:val="23"/>
        </w:rPr>
        <w:t>times you are a salesperson. I usually try to ask them some decently tough questions—not to</w:t>
      </w:r>
      <w:r>
        <w:rPr>
          <w:i/>
          <w:color w:val="231F20"/>
          <w:spacing w:val="40"/>
          <w:sz w:val="23"/>
        </w:rPr>
        <w:t> </w:t>
      </w:r>
      <w:r>
        <w:rPr>
          <w:i/>
          <w:color w:val="231F20"/>
          <w:sz w:val="23"/>
        </w:rPr>
        <w:t>try to stump them, but just to make sure that they can think on their feet, because you have to do that a lot as a scientist.</w:t>
      </w:r>
    </w:p>
    <w:p>
      <w:pPr>
        <w:pStyle w:val="BodyText"/>
        <w:spacing w:before="8"/>
        <w:rPr>
          <w:i/>
        </w:rPr>
      </w:pPr>
    </w:p>
    <w:p>
      <w:pPr>
        <w:pStyle w:val="BodyText"/>
        <w:ind w:left="1799" w:right="1819"/>
        <w:jc w:val="center"/>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4"/>
        </w:rPr>
        <w:t> </w:t>
      </w:r>
      <w:r>
        <w:rPr>
          <w:color w:val="231F20"/>
        </w:rPr>
        <w:t>University</w:t>
      </w:r>
      <w:r>
        <w:rPr>
          <w:color w:val="231F20"/>
          <w:spacing w:val="-3"/>
        </w:rPr>
        <w:t> </w:t>
      </w:r>
      <w:r>
        <w:rPr>
          <w:color w:val="231F20"/>
        </w:rPr>
        <w:t>of</w:t>
      </w:r>
      <w:r>
        <w:rPr>
          <w:color w:val="231F20"/>
          <w:spacing w:val="22"/>
        </w:rPr>
        <w:t> </w:t>
      </w:r>
      <w:r>
        <w:rPr>
          <w:color w:val="231F20"/>
        </w:rPr>
        <w:t>British</w:t>
      </w:r>
      <w:r>
        <w:rPr>
          <w:color w:val="231F20"/>
          <w:spacing w:val="-3"/>
        </w:rPr>
        <w:t> </w:t>
      </w:r>
      <w:r>
        <w:rPr>
          <w:color w:val="231F20"/>
          <w:spacing w:val="-2"/>
        </w:rPr>
        <w:t>Columbia</w:t>
      </w:r>
    </w:p>
    <w:p>
      <w:pPr>
        <w:pStyle w:val="BodyText"/>
      </w:pPr>
    </w:p>
    <w:p>
      <w:pPr>
        <w:pStyle w:val="BodyText"/>
        <w:spacing w:before="160"/>
      </w:pPr>
    </w:p>
    <w:p>
      <w:pPr>
        <w:pStyle w:val="Heading4"/>
      </w:pPr>
      <w:r>
        <w:rPr>
          <w:color w:val="005CAB"/>
        </w:rPr>
        <w:t>Conduct</w:t>
      </w:r>
      <w:r>
        <w:rPr>
          <w:color w:val="005CAB"/>
          <w:spacing w:val="5"/>
        </w:rPr>
        <w:t> </w:t>
      </w:r>
      <w:r>
        <w:rPr>
          <w:color w:val="005CAB"/>
        </w:rPr>
        <w:t>a</w:t>
      </w:r>
      <w:r>
        <w:rPr>
          <w:color w:val="005CAB"/>
          <w:spacing w:val="5"/>
        </w:rPr>
        <w:t> </w:t>
      </w:r>
      <w:r>
        <w:rPr>
          <w:color w:val="005CAB"/>
        </w:rPr>
        <w:t>Structured</w:t>
      </w:r>
      <w:r>
        <w:rPr>
          <w:color w:val="005CAB"/>
          <w:spacing w:val="5"/>
        </w:rPr>
        <w:t> </w:t>
      </w:r>
      <w:r>
        <w:rPr>
          <w:color w:val="005CAB"/>
          <w:spacing w:val="-2"/>
        </w:rPr>
        <w:t>Interview</w:t>
      </w:r>
    </w:p>
    <w:p>
      <w:pPr>
        <w:pStyle w:val="BodyText"/>
        <w:spacing w:before="41"/>
        <w:ind w:left="3260" w:right="1464"/>
      </w:pPr>
      <w:r>
        <w:rPr>
          <w:color w:val="231F20"/>
        </w:rPr>
        <w:t>The goal of</w:t>
      </w:r>
      <w:r>
        <w:rPr>
          <w:color w:val="231F20"/>
          <w:spacing w:val="40"/>
        </w:rPr>
        <w:t> </w:t>
      </w:r>
      <w:r>
        <w:rPr>
          <w:color w:val="231F20"/>
        </w:rPr>
        <w:t>the structured interview is to use a standardized set of</w:t>
      </w:r>
      <w:r>
        <w:rPr>
          <w:color w:val="231F20"/>
          <w:spacing w:val="40"/>
        </w:rPr>
        <w:t> </w:t>
      </w:r>
      <w:r>
        <w:rPr>
          <w:color w:val="231F20"/>
        </w:rPr>
        <w:t>predetermined questions</w:t>
      </w:r>
      <w:r>
        <w:rPr>
          <w:color w:val="231F20"/>
          <w:spacing w:val="-5"/>
        </w:rPr>
        <w:t> </w:t>
      </w:r>
      <w:r>
        <w:rPr>
          <w:color w:val="231F20"/>
        </w:rPr>
        <w:t>to</w:t>
      </w:r>
      <w:r>
        <w:rPr>
          <w:color w:val="231F20"/>
          <w:spacing w:val="-5"/>
        </w:rPr>
        <w:t> </w:t>
      </w:r>
      <w:r>
        <w:rPr>
          <w:color w:val="231F20"/>
        </w:rPr>
        <w:t>gather</w:t>
      </w:r>
      <w:r>
        <w:rPr>
          <w:color w:val="231F20"/>
          <w:spacing w:val="-5"/>
        </w:rPr>
        <w:t> </w:t>
      </w:r>
      <w:r>
        <w:rPr>
          <w:color w:val="231F20"/>
        </w:rPr>
        <w:t>key</w:t>
      </w:r>
      <w:r>
        <w:rPr>
          <w:color w:val="231F20"/>
          <w:spacing w:val="-5"/>
        </w:rPr>
        <w:t> </w:t>
      </w:r>
      <w:r>
        <w:rPr>
          <w:color w:val="231F20"/>
        </w:rPr>
        <w:t>information</w:t>
      </w:r>
      <w:r>
        <w:rPr>
          <w:color w:val="231F20"/>
          <w:spacing w:val="-5"/>
        </w:rPr>
        <w:t> </w:t>
      </w:r>
      <w:r>
        <w:rPr>
          <w:color w:val="231F20"/>
        </w:rPr>
        <w:t>in</w:t>
      </w:r>
      <w:r>
        <w:rPr>
          <w:color w:val="231F20"/>
          <w:spacing w:val="-5"/>
        </w:rPr>
        <w:t> </w:t>
      </w:r>
      <w:r>
        <w:rPr>
          <w:color w:val="231F20"/>
        </w:rPr>
        <w:t>an</w:t>
      </w:r>
      <w:r>
        <w:rPr>
          <w:color w:val="231F20"/>
          <w:spacing w:val="-5"/>
        </w:rPr>
        <w:t> </w:t>
      </w:r>
      <w:r>
        <w:rPr>
          <w:color w:val="231F20"/>
        </w:rPr>
        <w:t>efficient,</w:t>
      </w:r>
      <w:r>
        <w:rPr>
          <w:color w:val="231F20"/>
          <w:spacing w:val="-5"/>
        </w:rPr>
        <w:t> </w:t>
      </w:r>
      <w:r>
        <w:rPr>
          <w:color w:val="231F20"/>
        </w:rPr>
        <w:t>equitable,</w:t>
      </w:r>
      <w:r>
        <w:rPr>
          <w:color w:val="231F20"/>
          <w:spacing w:val="-5"/>
        </w:rPr>
        <w:t> </w:t>
      </w:r>
      <w:r>
        <w:rPr>
          <w:color w:val="231F20"/>
        </w:rPr>
        <w:t>and</w:t>
      </w:r>
      <w:r>
        <w:rPr>
          <w:color w:val="231F20"/>
          <w:spacing w:val="-5"/>
        </w:rPr>
        <w:t> </w:t>
      </w:r>
      <w:r>
        <w:rPr>
          <w:color w:val="231F20"/>
        </w:rPr>
        <w:t>nondiscriminatory manner</w:t>
      </w:r>
      <w:r>
        <w:rPr>
          <w:color w:val="231F20"/>
          <w:spacing w:val="-8"/>
        </w:rPr>
        <w:t> </w:t>
      </w:r>
      <w:r>
        <w:rPr>
          <w:color w:val="231F20"/>
        </w:rPr>
        <w:t>from</w:t>
      </w:r>
      <w:r>
        <w:rPr>
          <w:color w:val="231F20"/>
          <w:spacing w:val="-8"/>
        </w:rPr>
        <w:t> </w:t>
      </w:r>
      <w:r>
        <w:rPr>
          <w:color w:val="231F20"/>
        </w:rPr>
        <w:t>all</w:t>
      </w:r>
      <w:r>
        <w:rPr>
          <w:color w:val="231F20"/>
          <w:spacing w:val="-8"/>
        </w:rPr>
        <w:t> </w:t>
      </w:r>
      <w:r>
        <w:rPr>
          <w:color w:val="231F20"/>
        </w:rPr>
        <w:t>qualified</w:t>
      </w:r>
      <w:r>
        <w:rPr>
          <w:color w:val="231F20"/>
          <w:spacing w:val="-8"/>
        </w:rPr>
        <w:t> </w:t>
      </w:r>
      <w:r>
        <w:rPr>
          <w:color w:val="231F20"/>
        </w:rPr>
        <w:t>applicants.</w:t>
      </w:r>
      <w:r>
        <w:rPr>
          <w:color w:val="231F20"/>
          <w:spacing w:val="-8"/>
        </w:rPr>
        <w:t> </w:t>
      </w:r>
      <w:r>
        <w:rPr>
          <w:color w:val="231F20"/>
        </w:rPr>
        <w:t>You</w:t>
      </w:r>
      <w:r>
        <w:rPr>
          <w:color w:val="231F20"/>
          <w:spacing w:val="-8"/>
        </w:rPr>
        <w:t> </w:t>
      </w:r>
      <w:r>
        <w:rPr>
          <w:color w:val="231F20"/>
        </w:rPr>
        <w:t>want</w:t>
      </w:r>
      <w:r>
        <w:rPr>
          <w:color w:val="231F20"/>
          <w:spacing w:val="-8"/>
        </w:rPr>
        <w:t> </w:t>
      </w:r>
      <w:r>
        <w:rPr>
          <w:color w:val="231F20"/>
        </w:rPr>
        <w:t>to</w:t>
      </w:r>
      <w:r>
        <w:rPr>
          <w:color w:val="231F20"/>
          <w:spacing w:val="-8"/>
        </w:rPr>
        <w:t> </w:t>
      </w:r>
      <w:r>
        <w:rPr>
          <w:color w:val="231F20"/>
        </w:rPr>
        <w:t>give</w:t>
      </w:r>
      <w:r>
        <w:rPr>
          <w:color w:val="231F20"/>
          <w:spacing w:val="-8"/>
        </w:rPr>
        <w:t> </w:t>
      </w:r>
      <w:r>
        <w:rPr>
          <w:color w:val="231F20"/>
        </w:rPr>
        <w:t>each</w:t>
      </w:r>
      <w:r>
        <w:rPr>
          <w:color w:val="231F20"/>
          <w:spacing w:val="-8"/>
        </w:rPr>
        <w:t> </w:t>
      </w:r>
      <w:r>
        <w:rPr>
          <w:color w:val="231F20"/>
        </w:rPr>
        <w:t>applicant</w:t>
      </w:r>
      <w:r>
        <w:rPr>
          <w:color w:val="231F20"/>
          <w:spacing w:val="-8"/>
        </w:rPr>
        <w:t> </w:t>
      </w:r>
      <w:r>
        <w:rPr>
          <w:color w:val="231F20"/>
        </w:rPr>
        <w:t>a</w:t>
      </w:r>
      <w:r>
        <w:rPr>
          <w:color w:val="231F20"/>
          <w:spacing w:val="-8"/>
        </w:rPr>
        <w:t> </w:t>
      </w:r>
      <w:r>
        <w:rPr>
          <w:color w:val="231F20"/>
        </w:rPr>
        <w:t>fair</w:t>
      </w:r>
      <w:r>
        <w:rPr>
          <w:color w:val="231F20"/>
          <w:spacing w:val="-8"/>
        </w:rPr>
        <w:t> </w:t>
      </w:r>
      <w:r>
        <w:rPr>
          <w:color w:val="231F20"/>
        </w:rPr>
        <w:t>opportu-nity to compete for the position. Your questions should be</w:t>
      </w:r>
    </w:p>
    <w:p>
      <w:pPr>
        <w:pStyle w:val="ListParagraph"/>
        <w:numPr>
          <w:ilvl w:val="0"/>
          <w:numId w:val="23"/>
        </w:numPr>
        <w:tabs>
          <w:tab w:pos="3979" w:val="left" w:leader="none"/>
          <w:tab w:pos="3998" w:val="left" w:leader="none"/>
        </w:tabs>
        <w:spacing w:line="242" w:lineRule="auto" w:before="234" w:after="0"/>
        <w:ind w:left="3979" w:right="1897" w:hanging="461"/>
        <w:jc w:val="left"/>
        <w:rPr>
          <w:sz w:val="23"/>
        </w:rPr>
      </w:pPr>
      <w:r>
        <w:rPr>
          <w:color w:val="231F20"/>
          <w:sz w:val="23"/>
        </w:rPr>
        <w:t>Outlined</w:t>
      </w:r>
      <w:r>
        <w:rPr>
          <w:color w:val="231F20"/>
          <w:sz w:val="23"/>
        </w:rPr>
        <w:t> ahead of</w:t>
      </w:r>
      <w:r>
        <w:rPr>
          <w:color w:val="231F20"/>
          <w:spacing w:val="31"/>
          <w:sz w:val="23"/>
        </w:rPr>
        <w:t> </w:t>
      </w:r>
      <w:r>
        <w:rPr>
          <w:color w:val="231F20"/>
          <w:sz w:val="23"/>
        </w:rPr>
        <w:t>time so that you ask basically the same questions of each applicant</w:t>
      </w:r>
    </w:p>
    <w:p>
      <w:pPr>
        <w:pStyle w:val="ListParagraph"/>
        <w:numPr>
          <w:ilvl w:val="0"/>
          <w:numId w:val="23"/>
        </w:numPr>
        <w:tabs>
          <w:tab w:pos="3998" w:val="left" w:leader="none"/>
        </w:tabs>
        <w:spacing w:line="240" w:lineRule="auto" w:before="178" w:after="0"/>
        <w:ind w:left="3998" w:right="0" w:hanging="479"/>
        <w:jc w:val="left"/>
        <w:rPr>
          <w:sz w:val="23"/>
        </w:rPr>
      </w:pPr>
      <w:r>
        <w:rPr>
          <w:color w:val="231F20"/>
          <w:sz w:val="23"/>
        </w:rPr>
        <w:t>Job-related</w:t>
      </w:r>
      <w:r>
        <w:rPr>
          <w:color w:val="231F20"/>
          <w:spacing w:val="2"/>
          <w:sz w:val="23"/>
        </w:rPr>
        <w:t> </w:t>
      </w:r>
      <w:r>
        <w:rPr>
          <w:color w:val="231F20"/>
          <w:sz w:val="23"/>
        </w:rPr>
        <w:t>and</w:t>
      </w:r>
      <w:r>
        <w:rPr>
          <w:color w:val="231F20"/>
          <w:spacing w:val="2"/>
          <w:sz w:val="23"/>
        </w:rPr>
        <w:t> </w:t>
      </w:r>
      <w:r>
        <w:rPr>
          <w:color w:val="231F20"/>
          <w:sz w:val="23"/>
        </w:rPr>
        <w:t>legal</w:t>
      </w:r>
      <w:r>
        <w:rPr>
          <w:color w:val="231F20"/>
          <w:spacing w:val="2"/>
          <w:sz w:val="23"/>
        </w:rPr>
        <w:t> </w:t>
      </w:r>
      <w:r>
        <w:rPr>
          <w:color w:val="231F20"/>
          <w:sz w:val="23"/>
        </w:rPr>
        <w:t>(avoid</w:t>
      </w:r>
      <w:r>
        <w:rPr>
          <w:color w:val="231F20"/>
          <w:spacing w:val="2"/>
          <w:sz w:val="23"/>
        </w:rPr>
        <w:t> </w:t>
      </w:r>
      <w:r>
        <w:rPr>
          <w:color w:val="231F20"/>
          <w:sz w:val="23"/>
        </w:rPr>
        <w:t>asking</w:t>
      </w:r>
      <w:r>
        <w:rPr>
          <w:color w:val="231F20"/>
          <w:spacing w:val="2"/>
          <w:sz w:val="23"/>
        </w:rPr>
        <w:t> </w:t>
      </w:r>
      <w:r>
        <w:rPr>
          <w:color w:val="231F20"/>
          <w:sz w:val="23"/>
        </w:rPr>
        <w:t>personal</w:t>
      </w:r>
      <w:r>
        <w:rPr>
          <w:color w:val="231F20"/>
          <w:spacing w:val="3"/>
          <w:sz w:val="23"/>
        </w:rPr>
        <w:t> </w:t>
      </w:r>
      <w:r>
        <w:rPr>
          <w:color w:val="231F20"/>
          <w:spacing w:val="-2"/>
          <w:sz w:val="23"/>
        </w:rPr>
        <w:t>questions)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Short</w:t>
      </w:r>
      <w:r>
        <w:rPr>
          <w:color w:val="231F20"/>
          <w:spacing w:val="3"/>
          <w:sz w:val="23"/>
        </w:rPr>
        <w:t> </w:t>
      </w:r>
      <w:r>
        <w:rPr>
          <w:color w:val="231F20"/>
          <w:sz w:val="23"/>
        </w:rPr>
        <w:t>and</w:t>
      </w:r>
      <w:r>
        <w:rPr>
          <w:color w:val="231F20"/>
          <w:spacing w:val="3"/>
          <w:sz w:val="23"/>
        </w:rPr>
        <w:t> </w:t>
      </w:r>
      <w:r>
        <w:rPr>
          <w:color w:val="231F20"/>
          <w:sz w:val="23"/>
        </w:rPr>
        <w:t>open-ended,</w:t>
      </w:r>
      <w:r>
        <w:rPr>
          <w:color w:val="231F20"/>
          <w:spacing w:val="3"/>
          <w:sz w:val="23"/>
        </w:rPr>
        <w:t> </w:t>
      </w:r>
      <w:r>
        <w:rPr>
          <w:color w:val="231F20"/>
          <w:sz w:val="23"/>
        </w:rPr>
        <w:t>like</w:t>
      </w:r>
      <w:r>
        <w:rPr>
          <w:color w:val="231F20"/>
          <w:spacing w:val="4"/>
          <w:sz w:val="23"/>
        </w:rPr>
        <w:t> </w:t>
      </w:r>
      <w:r>
        <w:rPr>
          <w:color w:val="231F20"/>
          <w:sz w:val="23"/>
        </w:rPr>
        <w:t>those</w:t>
      </w:r>
      <w:r>
        <w:rPr>
          <w:color w:val="231F20"/>
          <w:spacing w:val="3"/>
          <w:sz w:val="23"/>
        </w:rPr>
        <w:t> </w:t>
      </w:r>
      <w:r>
        <w:rPr>
          <w:color w:val="231F20"/>
          <w:sz w:val="23"/>
        </w:rPr>
        <w:t>used</w:t>
      </w:r>
      <w:r>
        <w:rPr>
          <w:color w:val="231F20"/>
          <w:spacing w:val="3"/>
          <w:sz w:val="23"/>
        </w:rPr>
        <w:t> </w:t>
      </w:r>
      <w:r>
        <w:rPr>
          <w:color w:val="231F20"/>
          <w:sz w:val="23"/>
        </w:rPr>
        <w:t>when</w:t>
      </w:r>
      <w:r>
        <w:rPr>
          <w:color w:val="231F20"/>
          <w:spacing w:val="3"/>
          <w:sz w:val="23"/>
        </w:rPr>
        <w:t> </w:t>
      </w:r>
      <w:r>
        <w:rPr>
          <w:color w:val="231F20"/>
          <w:sz w:val="23"/>
        </w:rPr>
        <w:t>checking</w:t>
      </w:r>
      <w:r>
        <w:rPr>
          <w:color w:val="231F20"/>
          <w:spacing w:val="4"/>
          <w:sz w:val="23"/>
        </w:rPr>
        <w:t> </w:t>
      </w:r>
      <w:r>
        <w:rPr>
          <w:color w:val="231F20"/>
          <w:spacing w:val="-2"/>
          <w:sz w:val="23"/>
        </w:rPr>
        <w:t>references</w:t>
      </w:r>
    </w:p>
    <w:p>
      <w:pPr>
        <w:pStyle w:val="ListParagraph"/>
        <w:numPr>
          <w:ilvl w:val="0"/>
          <w:numId w:val="23"/>
        </w:numPr>
        <w:tabs>
          <w:tab w:pos="3980" w:val="left" w:leader="none"/>
          <w:tab w:pos="3998" w:val="left" w:leader="none"/>
        </w:tabs>
        <w:spacing w:line="242" w:lineRule="auto" w:before="166" w:after="0"/>
        <w:ind w:left="3980" w:right="1922" w:hanging="461"/>
        <w:jc w:val="left"/>
        <w:rPr>
          <w:sz w:val="23"/>
        </w:rPr>
      </w:pPr>
      <w:r>
        <w:rPr>
          <w:color w:val="231F20"/>
          <w:sz w:val="23"/>
        </w:rPr>
        <w:t>Focused</w:t>
      </w:r>
      <w:r>
        <w:rPr>
          <w:color w:val="231F20"/>
          <w:sz w:val="23"/>
        </w:rPr>
        <w:t> and designed to elicit information (avoid asking philosophical </w:t>
      </w:r>
      <w:r>
        <w:rPr>
          <w:color w:val="231F20"/>
          <w:spacing w:val="-2"/>
          <w:sz w:val="23"/>
        </w:rPr>
        <w:t>questions)</w:t>
      </w:r>
    </w:p>
    <w:p>
      <w:pPr>
        <w:pStyle w:val="BodyText"/>
        <w:spacing w:before="144"/>
        <w:ind w:left="3260" w:right="1464"/>
      </w:pPr>
      <w:r>
        <w:rPr>
          <w:color w:val="231F20"/>
        </w:rPr>
        <w:t>Tailor</w:t>
      </w:r>
      <w:r>
        <w:rPr>
          <w:color w:val="231F20"/>
          <w:spacing w:val="-1"/>
        </w:rPr>
        <w:t> </w:t>
      </w:r>
      <w:r>
        <w:rPr>
          <w:color w:val="231F20"/>
        </w:rPr>
        <w:t>your</w:t>
      </w:r>
      <w:r>
        <w:rPr>
          <w:color w:val="231F20"/>
          <w:spacing w:val="-1"/>
        </w:rPr>
        <w:t> </w:t>
      </w:r>
      <w:r>
        <w:rPr>
          <w:color w:val="231F20"/>
        </w:rPr>
        <w:t>follow-up</w:t>
      </w:r>
      <w:r>
        <w:rPr>
          <w:color w:val="231F20"/>
          <w:spacing w:val="-1"/>
        </w:rPr>
        <w:t> </w:t>
      </w:r>
      <w:r>
        <w:rPr>
          <w:color w:val="231F20"/>
        </w:rPr>
        <w:t>questions</w:t>
      </w:r>
      <w:r>
        <w:rPr>
          <w:color w:val="231F20"/>
          <w:spacing w:val="-1"/>
        </w:rPr>
        <w:t> </w:t>
      </w:r>
      <w:r>
        <w:rPr>
          <w:color w:val="231F20"/>
        </w:rPr>
        <w:t>to</w:t>
      </w:r>
      <w:r>
        <w:rPr>
          <w:color w:val="231F20"/>
          <w:spacing w:val="-1"/>
        </w:rPr>
        <w:t> </w:t>
      </w:r>
      <w:r>
        <w:rPr>
          <w:color w:val="231F20"/>
        </w:rPr>
        <w:t>reflect</w:t>
      </w:r>
      <w:r>
        <w:rPr>
          <w:color w:val="231F20"/>
          <w:spacing w:val="-1"/>
        </w:rPr>
        <w:t> </w:t>
      </w:r>
      <w:r>
        <w:rPr>
          <w:color w:val="231F20"/>
        </w:rPr>
        <w:t>each</w:t>
      </w:r>
      <w:r>
        <w:rPr>
          <w:color w:val="231F20"/>
          <w:spacing w:val="-1"/>
        </w:rPr>
        <w:t> </w:t>
      </w:r>
      <w:r>
        <w:rPr>
          <w:color w:val="231F20"/>
        </w:rPr>
        <w:t>applicant’s</w:t>
      </w:r>
      <w:r>
        <w:rPr>
          <w:color w:val="231F20"/>
          <w:spacing w:val="-1"/>
        </w:rPr>
        <w:t> </w:t>
      </w:r>
      <w:r>
        <w:rPr>
          <w:color w:val="231F20"/>
        </w:rPr>
        <w:t>responses</w:t>
      </w:r>
      <w:r>
        <w:rPr>
          <w:color w:val="231F20"/>
          <w:spacing w:val="-1"/>
        </w:rPr>
        <w:t> </w:t>
      </w:r>
      <w:r>
        <w:rPr>
          <w:color w:val="231F20"/>
        </w:rPr>
        <w:t>and</w:t>
      </w:r>
      <w:r>
        <w:rPr>
          <w:color w:val="231F20"/>
          <w:spacing w:val="-1"/>
        </w:rPr>
        <w:t> </w:t>
      </w:r>
      <w:r>
        <w:rPr>
          <w:color w:val="231F20"/>
        </w:rPr>
        <w:t>to</w:t>
      </w:r>
      <w:r>
        <w:rPr>
          <w:color w:val="231F20"/>
          <w:spacing w:val="-1"/>
        </w:rPr>
        <w:t> </w:t>
      </w:r>
      <w:r>
        <w:rPr>
          <w:color w:val="231F20"/>
        </w:rPr>
        <w:t>encour-age each applicant to provide examples from his or her own experiences.</w:t>
      </w:r>
    </w:p>
    <w:p>
      <w:pPr>
        <w:pStyle w:val="BodyText"/>
        <w:spacing w:before="30"/>
      </w:pPr>
    </w:p>
    <w:p>
      <w:pPr>
        <w:pStyle w:val="Heading4"/>
        <w:spacing w:before="1"/>
      </w:pPr>
      <w:r>
        <w:rPr>
          <w:color w:val="005CAB"/>
          <w:spacing w:val="-4"/>
        </w:rPr>
        <w:t>Topics</w:t>
      </w:r>
      <w:r>
        <w:rPr>
          <w:color w:val="005CAB"/>
          <w:spacing w:val="-12"/>
        </w:rPr>
        <w:t> </w:t>
      </w:r>
      <w:r>
        <w:rPr>
          <w:color w:val="005CAB"/>
          <w:spacing w:val="-4"/>
        </w:rPr>
        <w:t>to</w:t>
      </w:r>
      <w:r>
        <w:rPr>
          <w:color w:val="005CAB"/>
          <w:spacing w:val="-21"/>
        </w:rPr>
        <w:t> </w:t>
      </w:r>
      <w:r>
        <w:rPr>
          <w:color w:val="005CAB"/>
          <w:spacing w:val="-4"/>
        </w:rPr>
        <w:t>Avoid</w:t>
      </w:r>
    </w:p>
    <w:p>
      <w:pPr>
        <w:pStyle w:val="BodyText"/>
        <w:spacing w:before="40"/>
        <w:ind w:left="3260" w:right="1464"/>
      </w:pPr>
      <w:r>
        <w:rPr>
          <w:color w:val="231F20"/>
        </w:rPr>
        <w:t>Most illegal or ill-conceived questions deal with race, color, national origin, sex, reli-gion, disability, or age. You should not ask about sexual orientation, marital status, marriage plans, pregnancy or plans for having children, the number and ages of dependent children, childcare arrangements, or other non-work-related matters.</w:t>
      </w:r>
    </w:p>
    <w:p>
      <w:pPr>
        <w:pStyle w:val="BodyText"/>
        <w:spacing w:before="5"/>
        <w:ind w:left="3260" w:right="1714"/>
        <w:jc w:val="both"/>
      </w:pPr>
      <w:r>
        <w:rPr>
          <w:color w:val="231F20"/>
        </w:rPr>
        <w:t>Remember that job-related questions are the only appropriate means by which to determine skills and qualifications. Your HR department can provide more guid-ance on topics to avoid during interviews.</w:t>
      </w:r>
    </w:p>
    <w:p>
      <w:pPr>
        <w:pStyle w:val="BodyText"/>
        <w:spacing w:before="32"/>
      </w:pPr>
    </w:p>
    <w:p>
      <w:pPr>
        <w:pStyle w:val="Heading4"/>
      </w:pPr>
      <w:r>
        <w:rPr>
          <w:color w:val="005CAB"/>
        </w:rPr>
        <w:t>Develop</w:t>
      </w:r>
      <w:r>
        <w:rPr>
          <w:color w:val="005CAB"/>
          <w:spacing w:val="1"/>
        </w:rPr>
        <w:t> </w:t>
      </w:r>
      <w:r>
        <w:rPr>
          <w:color w:val="005CAB"/>
        </w:rPr>
        <w:t>the</w:t>
      </w:r>
      <w:r>
        <w:rPr>
          <w:color w:val="005CAB"/>
          <w:spacing w:val="3"/>
        </w:rPr>
        <w:t> </w:t>
      </w:r>
      <w:r>
        <w:rPr>
          <w:color w:val="005CAB"/>
        </w:rPr>
        <w:t>Interview</w:t>
      </w:r>
      <w:r>
        <w:rPr>
          <w:color w:val="005CAB"/>
          <w:spacing w:val="3"/>
        </w:rPr>
        <w:t> </w:t>
      </w:r>
      <w:r>
        <w:rPr>
          <w:color w:val="005CAB"/>
          <w:spacing w:val="-2"/>
        </w:rPr>
        <w:t>Questions</w:t>
      </w:r>
    </w:p>
    <w:p>
      <w:pPr>
        <w:pStyle w:val="BodyText"/>
        <w:spacing w:before="40"/>
        <w:ind w:left="3260" w:right="1519"/>
      </w:pPr>
      <w:r>
        <w:rPr>
          <w:color w:val="231F20"/>
        </w:rPr>
        <w:t>As you develop your questions, think about how to determine whether the appli-cant has the knowledge, technical skills, and personal qualities that you need.</w:t>
      </w:r>
    </w:p>
    <w:p>
      <w:pPr>
        <w:pStyle w:val="BodyText"/>
        <w:spacing w:before="3"/>
        <w:ind w:left="3259" w:right="1474"/>
      </w:pPr>
      <w:r>
        <w:rPr>
          <w:color w:val="231F20"/>
        </w:rPr>
        <w:t>Review the job description you created earlier, the applicant’s résumé, and your notes from your conversations with the references to identify any items or informa-tion gaps that need clarification in the interview.</w:t>
      </w:r>
    </w:p>
    <w:p>
      <w:pPr>
        <w:pStyle w:val="BodyText"/>
        <w:spacing w:after="0"/>
        <w:sectPr>
          <w:headerReference w:type="even" r:id="rId115"/>
          <w:footerReference w:type="even" r:id="rId116"/>
          <w:footerReference w:type="default" r:id="rId117"/>
          <w:pgSz w:w="12240" w:h="15840"/>
          <w:pgMar w:header="0" w:footer="716" w:top="660" w:bottom="900" w:left="0" w:right="0"/>
          <w:pgNumType w:start="84"/>
        </w:sectPr>
      </w:pPr>
    </w:p>
    <w:p>
      <w:pPr>
        <w:spacing w:line="240" w:lineRule="auto"/>
        <w:ind w:left="20" w:right="0" w:firstLine="0"/>
        <w:rPr>
          <w:sz w:val="20"/>
        </w:rPr>
      </w:pPr>
      <w:r>
        <w:rPr>
          <w:sz w:val="20"/>
        </w:rPr>
        <mc:AlternateContent>
          <mc:Choice Requires="wps">
            <w:drawing>
              <wp:inline distT="0" distB="0" distL="0" distR="0">
                <wp:extent cx="7284720" cy="273685"/>
                <wp:effectExtent l="0" t="0" r="0" b="2539"/>
                <wp:docPr id="1425" name="Group 1425"/>
                <wp:cNvGraphicFramePr>
                  <a:graphicFrameLocks/>
                </wp:cNvGraphicFramePr>
                <a:graphic>
                  <a:graphicData uri="http://schemas.microsoft.com/office/word/2010/wordprocessingGroup">
                    <wpg:wgp>
                      <wpg:cNvPr id="1425" name="Group 1425"/>
                      <wpg:cNvGrpSpPr/>
                      <wpg:grpSpPr>
                        <a:xfrm>
                          <a:off x="0" y="0"/>
                          <a:ext cx="7284720" cy="273685"/>
                          <a:chExt cx="7284720" cy="273685"/>
                        </a:xfrm>
                      </wpg:grpSpPr>
                      <wps:wsp>
                        <wps:cNvPr id="1426" name="Graphic 1426"/>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1427" name="Graphic 1427"/>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1428" name="Textbox 1428"/>
                        <wps:cNvSpPr txBox="1"/>
                        <wps:spPr>
                          <a:xfrm>
                            <a:off x="0" y="0"/>
                            <a:ext cx="7284720" cy="273685"/>
                          </a:xfrm>
                          <a:prstGeom prst="rect">
                            <a:avLst/>
                          </a:prstGeom>
                        </wps:spPr>
                        <wps:txbx>
                          <w:txbxContent>
                            <w:p>
                              <w:pPr>
                                <w:spacing w:before="84"/>
                                <w:ind w:left="7624" w:right="0" w:firstLine="0"/>
                                <w:jc w:val="left"/>
                                <w:rPr>
                                  <w:rFonts w:ascii="Book Antiqua"/>
                                  <w:b/>
                                  <w:i/>
                                  <w:sz w:val="20"/>
                                </w:rPr>
                              </w:pPr>
                              <w:r>
                                <w:rPr>
                                  <w:b/>
                                  <w:color w:val="231F20"/>
                                  <w:sz w:val="20"/>
                                </w:rPr>
                                <w:t>Chapter</w:t>
                              </w:r>
                              <w:r>
                                <w:rPr>
                                  <w:b/>
                                  <w:color w:val="231F20"/>
                                  <w:spacing w:val="-15"/>
                                  <w:sz w:val="20"/>
                                </w:rPr>
                                <w:t> </w:t>
                              </w:r>
                              <w:r>
                                <w:rPr>
                                  <w:b/>
                                  <w:color w:val="231F20"/>
                                  <w:sz w:val="20"/>
                                </w:rPr>
                                <w:t>4</w:t>
                              </w:r>
                              <w:r>
                                <w:rPr>
                                  <w:b/>
                                  <w:color w:val="231F20"/>
                                  <w:spacing w:val="50"/>
                                  <w:sz w:val="20"/>
                                </w:rPr>
                                <w:t> </w:t>
                              </w:r>
                              <w:r>
                                <w:rPr>
                                  <w:rFonts w:ascii="Book Antiqua"/>
                                  <w:b/>
                                  <w:i/>
                                  <w:color w:val="231F20"/>
                                  <w:sz w:val="20"/>
                                </w:rPr>
                                <w:t>Staffing</w:t>
                              </w:r>
                              <w:r>
                                <w:rPr>
                                  <w:rFonts w:ascii="Book Antiqua"/>
                                  <w:b/>
                                  <w:i/>
                                  <w:color w:val="231F20"/>
                                  <w:spacing w:val="-13"/>
                                  <w:sz w:val="20"/>
                                </w:rPr>
                                <w:t> </w:t>
                              </w:r>
                              <w:r>
                                <w:rPr>
                                  <w:rFonts w:ascii="Book Antiqua"/>
                                  <w:b/>
                                  <w:i/>
                                  <w:color w:val="231F20"/>
                                  <w:sz w:val="20"/>
                                </w:rPr>
                                <w:t>Your</w:t>
                              </w:r>
                              <w:r>
                                <w:rPr>
                                  <w:rFonts w:ascii="Book Antiqua"/>
                                  <w:b/>
                                  <w:i/>
                                  <w:color w:val="231F20"/>
                                  <w:spacing w:val="-12"/>
                                  <w:sz w:val="20"/>
                                </w:rPr>
                                <w:t> </w:t>
                              </w:r>
                              <w:r>
                                <w:rPr>
                                  <w:rFonts w:ascii="Book Antiqua"/>
                                  <w:b/>
                                  <w:i/>
                                  <w:color w:val="231F20"/>
                                  <w:spacing w:val="-2"/>
                                  <w:sz w:val="20"/>
                                </w:rPr>
                                <w:t>Laboratory</w:t>
                              </w:r>
                            </w:p>
                          </w:txbxContent>
                        </wps:txbx>
                        <wps:bodyPr wrap="square" lIns="0" tIns="0" rIns="0" bIns="0" rtlCol="0">
                          <a:noAutofit/>
                        </wps:bodyPr>
                      </wps:wsp>
                    </wpg:wgp>
                  </a:graphicData>
                </a:graphic>
              </wp:inline>
            </w:drawing>
          </mc:Choice>
          <mc:Fallback>
            <w:pict>
              <v:group style="width:573.6pt;height:21.55pt;mso-position-horizontal-relative:char;mso-position-vertical-relative:line" id="docshapegroup1356" coordorigin="0,0" coordsize="11472,431">
                <v:rect style="position:absolute;left:0;top:4;width:11252;height:427" id="docshape1357" filled="true" fillcolor="#c9d0ea" stroked="false">
                  <v:fill type="solid"/>
                </v:rect>
                <v:shape style="position:absolute;left:11043;top:0;width:429;height:429" id="docshape1358" coordorigin="11043,0" coordsize="429,429" path="m11257,0l11043,214,11257,428,11472,214,11257,0xe" filled="true" fillcolor="#b2bce0" stroked="false">
                  <v:path arrowok="t"/>
                  <v:fill type="solid"/>
                </v:shape>
                <v:shape style="position:absolute;left:0;top:0;width:11472;height:431" type="#_x0000_t202" id="docshape1359" filled="false" stroked="false">
                  <v:textbox inset="0,0,0,0">
                    <w:txbxContent>
                      <w:p>
                        <w:pPr>
                          <w:spacing w:before="84"/>
                          <w:ind w:left="7624" w:right="0" w:firstLine="0"/>
                          <w:jc w:val="left"/>
                          <w:rPr>
                            <w:rFonts w:ascii="Book Antiqua"/>
                            <w:b/>
                            <w:i/>
                            <w:sz w:val="20"/>
                          </w:rPr>
                        </w:pPr>
                        <w:r>
                          <w:rPr>
                            <w:b/>
                            <w:color w:val="231F20"/>
                            <w:sz w:val="20"/>
                          </w:rPr>
                          <w:t>Chapter</w:t>
                        </w:r>
                        <w:r>
                          <w:rPr>
                            <w:b/>
                            <w:color w:val="231F20"/>
                            <w:spacing w:val="-15"/>
                            <w:sz w:val="20"/>
                          </w:rPr>
                          <w:t> </w:t>
                        </w:r>
                        <w:r>
                          <w:rPr>
                            <w:b/>
                            <w:color w:val="231F20"/>
                            <w:sz w:val="20"/>
                          </w:rPr>
                          <w:t>4</w:t>
                        </w:r>
                        <w:r>
                          <w:rPr>
                            <w:b/>
                            <w:color w:val="231F20"/>
                            <w:spacing w:val="50"/>
                            <w:sz w:val="20"/>
                          </w:rPr>
                          <w:t> </w:t>
                        </w:r>
                        <w:r>
                          <w:rPr>
                            <w:rFonts w:ascii="Book Antiqua"/>
                            <w:b/>
                            <w:i/>
                            <w:color w:val="231F20"/>
                            <w:sz w:val="20"/>
                          </w:rPr>
                          <w:t>Staffing</w:t>
                        </w:r>
                        <w:r>
                          <w:rPr>
                            <w:rFonts w:ascii="Book Antiqua"/>
                            <w:b/>
                            <w:i/>
                            <w:color w:val="231F20"/>
                            <w:spacing w:val="-13"/>
                            <w:sz w:val="20"/>
                          </w:rPr>
                          <w:t> </w:t>
                        </w:r>
                        <w:r>
                          <w:rPr>
                            <w:rFonts w:ascii="Book Antiqua"/>
                            <w:b/>
                            <w:i/>
                            <w:color w:val="231F20"/>
                            <w:sz w:val="20"/>
                          </w:rPr>
                          <w:t>Your</w:t>
                        </w:r>
                        <w:r>
                          <w:rPr>
                            <w:rFonts w:ascii="Book Antiqua"/>
                            <w:b/>
                            <w:i/>
                            <w:color w:val="231F20"/>
                            <w:spacing w:val="-12"/>
                            <w:sz w:val="20"/>
                          </w:rPr>
                          <w:t> </w:t>
                        </w:r>
                        <w:r>
                          <w:rPr>
                            <w:rFonts w:ascii="Book Antiqua"/>
                            <w:b/>
                            <w:i/>
                            <w:color w:val="231F20"/>
                            <w:spacing w:val="-2"/>
                            <w:sz w:val="20"/>
                          </w:rPr>
                          <w:t>Laboratory</w:t>
                        </w:r>
                      </w:p>
                    </w:txbxContent>
                  </v:textbox>
                  <w10:wrap type="none"/>
                </v:shape>
              </v:group>
            </w:pict>
          </mc:Fallback>
        </mc:AlternateContent>
      </w:r>
      <w:r>
        <w:rPr>
          <w:sz w:val="20"/>
        </w:rPr>
      </w:r>
    </w:p>
    <w:p>
      <w:pPr>
        <w:pStyle w:val="BodyText"/>
      </w:pPr>
    </w:p>
    <w:p>
      <w:pPr>
        <w:pStyle w:val="BodyText"/>
      </w:pPr>
    </w:p>
    <w:p>
      <w:pPr>
        <w:pStyle w:val="BodyText"/>
        <w:spacing w:before="59"/>
      </w:pPr>
    </w:p>
    <w:p>
      <w:pPr>
        <w:spacing w:before="0"/>
        <w:ind w:left="3686" w:right="3767" w:firstLine="0"/>
        <w:jc w:val="left"/>
        <w:rPr>
          <w:i/>
          <w:sz w:val="23"/>
        </w:rPr>
      </w:pPr>
      <w:r>
        <w:rPr>
          <w:i/>
          <w:sz w:val="23"/>
        </w:rPr>
        <mc:AlternateContent>
          <mc:Choice Requires="wps">
            <w:drawing>
              <wp:anchor distT="0" distB="0" distL="0" distR="0" allowOverlap="1" layoutInCell="1" locked="0" behindDoc="1" simplePos="0" relativeHeight="480524800">
                <wp:simplePos x="0" y="0"/>
                <wp:positionH relativeFrom="page">
                  <wp:posOffset>1851660</wp:posOffset>
                </wp:positionH>
                <wp:positionV relativeFrom="paragraph">
                  <wp:posOffset>-246487</wp:posOffset>
                </wp:positionV>
                <wp:extent cx="4102100" cy="1513205"/>
                <wp:effectExtent l="0" t="0" r="0" b="0"/>
                <wp:wrapNone/>
                <wp:docPr id="1429" name="Graphic 1429"/>
                <wp:cNvGraphicFramePr>
                  <a:graphicFrameLocks/>
                </wp:cNvGraphicFramePr>
                <a:graphic>
                  <a:graphicData uri="http://schemas.microsoft.com/office/word/2010/wordprocessingShape">
                    <wps:wsp>
                      <wps:cNvPr id="1429" name="Graphic 1429"/>
                      <wps:cNvSpPr/>
                      <wps:spPr>
                        <a:xfrm>
                          <a:off x="0" y="0"/>
                          <a:ext cx="4102100" cy="1513205"/>
                        </a:xfrm>
                        <a:custGeom>
                          <a:avLst/>
                          <a:gdLst/>
                          <a:ahLst/>
                          <a:cxnLst/>
                          <a:rect l="l" t="t" r="r" b="b"/>
                          <a:pathLst>
                            <a:path w="4102100" h="1513205">
                              <a:moveTo>
                                <a:pt x="0" y="1513166"/>
                              </a:moveTo>
                              <a:lnTo>
                                <a:pt x="4102100" y="1513166"/>
                              </a:lnTo>
                              <a:lnTo>
                                <a:pt x="4102100" y="0"/>
                              </a:lnTo>
                              <a:lnTo>
                                <a:pt x="0" y="0"/>
                              </a:lnTo>
                              <a:lnTo>
                                <a:pt x="0" y="151316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800003pt;margin-top:-19.408501pt;width:323pt;height:119.147pt;mso-position-horizontal-relative:page;mso-position-vertical-relative:paragraph;z-index:-22791680" id="docshape1360"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13120">
                <wp:simplePos x="0" y="0"/>
                <wp:positionH relativeFrom="page">
                  <wp:posOffset>5542643</wp:posOffset>
                </wp:positionH>
                <wp:positionV relativeFrom="paragraph">
                  <wp:posOffset>556662</wp:posOffset>
                </wp:positionV>
                <wp:extent cx="481330" cy="914400"/>
                <wp:effectExtent l="0" t="0" r="0" b="0"/>
                <wp:wrapNone/>
                <wp:docPr id="1430" name="Textbox 1430"/>
                <wp:cNvGraphicFramePr>
                  <a:graphicFrameLocks/>
                </wp:cNvGraphicFramePr>
                <a:graphic>
                  <a:graphicData uri="http://schemas.microsoft.com/office/word/2010/wordprocessingShape">
                    <wps:wsp>
                      <wps:cNvPr id="1430" name="Textbox 143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6.42865pt;margin-top:43.831696pt;width:37.9pt;height:72pt;mso-position-horizontal-relative:page;mso-position-vertical-relative:paragraph;z-index:15813120;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1" simplePos="0" relativeHeight="480525824">
                <wp:simplePos x="0" y="0"/>
                <wp:positionH relativeFrom="page">
                  <wp:posOffset>1739900</wp:posOffset>
                </wp:positionH>
                <wp:positionV relativeFrom="paragraph">
                  <wp:posOffset>-600968</wp:posOffset>
                </wp:positionV>
                <wp:extent cx="470534" cy="1084580"/>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7pt;margin-top:-47.320393pt;width:37.050pt;height:85.4pt;mso-position-horizontal-relative:page;mso-position-vertical-relative:paragraph;z-index:-22790656" type="#_x0000_t202" id="docshape1361"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I ask them, “Why do you want to come to this lab? What</w:t>
      </w:r>
      <w:r>
        <w:rPr>
          <w:i/>
          <w:color w:val="231F20"/>
          <w:sz w:val="23"/>
        </w:rPr>
        <w:t> interests you? What areas do you want to work in?” I’m look-ing for people who say they want to broaden their horizons, not those who want to continue doing the same thing.</w:t>
      </w:r>
    </w:p>
    <w:p>
      <w:pPr>
        <w:pStyle w:val="BodyText"/>
        <w:spacing w:before="5"/>
        <w:rPr>
          <w:i/>
        </w:rPr>
      </w:pPr>
    </w:p>
    <w:p>
      <w:pPr>
        <w:pStyle w:val="BodyText"/>
        <w:spacing w:before="1"/>
        <w:ind w:left="1799" w:right="1770"/>
        <w:jc w:val="center"/>
      </w:pPr>
      <w:r>
        <w:rPr>
          <w:color w:val="231F20"/>
        </w:rPr>
        <w:t>—B.</w:t>
      </w:r>
      <w:r>
        <w:rPr>
          <w:color w:val="231F20"/>
          <w:spacing w:val="-6"/>
        </w:rPr>
        <w:t> </w:t>
      </w:r>
      <w:r>
        <w:rPr>
          <w:color w:val="231F20"/>
        </w:rPr>
        <w:t>Brett</w:t>
      </w:r>
      <w:r>
        <w:rPr>
          <w:color w:val="231F20"/>
          <w:spacing w:val="-3"/>
        </w:rPr>
        <w:t> </w:t>
      </w:r>
      <w:r>
        <w:rPr>
          <w:color w:val="231F20"/>
        </w:rPr>
        <w:t>Finlay,</w:t>
      </w:r>
      <w:r>
        <w:rPr>
          <w:color w:val="231F20"/>
          <w:spacing w:val="-4"/>
        </w:rPr>
        <w:t> </w:t>
      </w:r>
      <w:r>
        <w:rPr>
          <w:color w:val="231F20"/>
        </w:rPr>
        <w:t>University</w:t>
      </w:r>
      <w:r>
        <w:rPr>
          <w:color w:val="231F20"/>
          <w:spacing w:val="-3"/>
        </w:rPr>
        <w:t> </w:t>
      </w:r>
      <w:r>
        <w:rPr>
          <w:color w:val="231F20"/>
        </w:rPr>
        <w:t>of</w:t>
      </w:r>
      <w:r>
        <w:rPr>
          <w:color w:val="231F20"/>
          <w:spacing w:val="22"/>
        </w:rPr>
        <w:t> </w:t>
      </w:r>
      <w:r>
        <w:rPr>
          <w:color w:val="231F20"/>
        </w:rPr>
        <w:t>British</w:t>
      </w:r>
      <w:r>
        <w:rPr>
          <w:color w:val="231F20"/>
          <w:spacing w:val="-3"/>
        </w:rPr>
        <w:t> </w:t>
      </w:r>
      <w:r>
        <w:rPr>
          <w:color w:val="231F20"/>
          <w:spacing w:val="-2"/>
        </w:rPr>
        <w:t>Columbia</w:t>
      </w:r>
    </w:p>
    <w:p>
      <w:pPr>
        <w:pStyle w:val="BodyText"/>
      </w:pPr>
    </w:p>
    <w:p>
      <w:pPr>
        <w:pStyle w:val="BodyText"/>
      </w:pPr>
    </w:p>
    <w:p>
      <w:pPr>
        <w:pStyle w:val="BodyText"/>
        <w:spacing w:before="217"/>
      </w:pPr>
    </w:p>
    <w:p>
      <w:pPr>
        <w:pStyle w:val="BodyText"/>
        <w:ind w:left="3260" w:right="1519"/>
      </w:pPr>
      <w:r>
        <w:rPr>
          <w:b/>
          <w:color w:val="231F20"/>
        </w:rPr>
        <w:t>Sample interview questions. </w:t>
      </w:r>
      <w:r>
        <w:rPr>
          <w:i/>
          <w:color w:val="231F20"/>
        </w:rPr>
        <w:t>At the Helm: A Laboratory Navigator </w:t>
      </w:r>
      <w:r>
        <w:rPr>
          <w:color w:val="231F20"/>
        </w:rPr>
        <w:t>by Kathy Barker (see “Resources,” page 95) contains a list of</w:t>
      </w:r>
      <w:r>
        <w:rPr>
          <w:color w:val="231F20"/>
          <w:spacing w:val="40"/>
        </w:rPr>
        <w:t> </w:t>
      </w:r>
      <w:r>
        <w:rPr>
          <w:color w:val="231F20"/>
        </w:rPr>
        <w:t>general questions as well as those geared for specific laboratory positions and for determining specific personal char-acteristics. In addition, you may want to tailor the following questions to the posi-tion for which you are interviewing.</w:t>
      </w:r>
    </w:p>
    <w:p>
      <w:pPr>
        <w:pStyle w:val="BodyText"/>
        <w:spacing w:before="7"/>
      </w:pPr>
    </w:p>
    <w:p>
      <w:pPr>
        <w:spacing w:before="0"/>
        <w:ind w:left="3260" w:right="0" w:firstLine="0"/>
        <w:jc w:val="left"/>
        <w:rPr>
          <w:i/>
          <w:sz w:val="23"/>
        </w:rPr>
      </w:pPr>
      <w:r>
        <w:rPr>
          <w:i/>
          <w:color w:val="231F20"/>
          <w:sz w:val="23"/>
        </w:rPr>
        <w:t>Experience</w:t>
      </w:r>
      <w:r>
        <w:rPr>
          <w:i/>
          <w:color w:val="231F20"/>
          <w:spacing w:val="4"/>
          <w:sz w:val="23"/>
        </w:rPr>
        <w:t> </w:t>
      </w:r>
      <w:r>
        <w:rPr>
          <w:i/>
          <w:color w:val="231F20"/>
          <w:sz w:val="23"/>
        </w:rPr>
        <w:t>and</w:t>
      </w:r>
      <w:r>
        <w:rPr>
          <w:i/>
          <w:color w:val="231F20"/>
          <w:spacing w:val="4"/>
          <w:sz w:val="23"/>
        </w:rPr>
        <w:t> </w:t>
      </w:r>
      <w:r>
        <w:rPr>
          <w:i/>
          <w:color w:val="231F20"/>
          <w:spacing w:val="-2"/>
          <w:sz w:val="23"/>
        </w:rPr>
        <w:t>Skills</w:t>
      </w:r>
    </w:p>
    <w:p>
      <w:pPr>
        <w:pStyle w:val="ListParagraph"/>
        <w:numPr>
          <w:ilvl w:val="0"/>
          <w:numId w:val="23"/>
        </w:numPr>
        <w:tabs>
          <w:tab w:pos="3998" w:val="left" w:leader="none"/>
        </w:tabs>
        <w:spacing w:line="240" w:lineRule="auto" w:before="115" w:after="0"/>
        <w:ind w:left="3998" w:right="0" w:hanging="479"/>
        <w:jc w:val="left"/>
        <w:rPr>
          <w:sz w:val="23"/>
        </w:rPr>
      </w:pPr>
      <w:r>
        <w:rPr>
          <w:color w:val="231F20"/>
          <w:sz w:val="23"/>
        </w:rPr>
        <w:t>Tell</w:t>
      </w:r>
      <w:r>
        <w:rPr>
          <w:color w:val="231F20"/>
          <w:spacing w:val="1"/>
          <w:sz w:val="23"/>
        </w:rPr>
        <w:t> </w:t>
      </w:r>
      <w:r>
        <w:rPr>
          <w:color w:val="231F20"/>
          <w:sz w:val="23"/>
        </w:rPr>
        <w:t>me</w:t>
      </w:r>
      <w:r>
        <w:rPr>
          <w:color w:val="231F20"/>
          <w:spacing w:val="2"/>
          <w:sz w:val="23"/>
        </w:rPr>
        <w:t> </w:t>
      </w:r>
      <w:r>
        <w:rPr>
          <w:color w:val="231F20"/>
          <w:sz w:val="23"/>
        </w:rPr>
        <w:t>about</w:t>
      </w:r>
      <w:r>
        <w:rPr>
          <w:color w:val="231F20"/>
          <w:spacing w:val="2"/>
          <w:sz w:val="23"/>
        </w:rPr>
        <w:t> </w:t>
      </w:r>
      <w:r>
        <w:rPr>
          <w:color w:val="231F20"/>
          <w:sz w:val="23"/>
        </w:rPr>
        <w:t>your</w:t>
      </w:r>
      <w:r>
        <w:rPr>
          <w:color w:val="231F20"/>
          <w:spacing w:val="1"/>
          <w:sz w:val="23"/>
        </w:rPr>
        <w:t> </w:t>
      </w:r>
      <w:r>
        <w:rPr>
          <w:color w:val="231F20"/>
          <w:sz w:val="23"/>
        </w:rPr>
        <w:t>most</w:t>
      </w:r>
      <w:r>
        <w:rPr>
          <w:color w:val="231F20"/>
          <w:spacing w:val="2"/>
          <w:sz w:val="23"/>
        </w:rPr>
        <w:t> </w:t>
      </w:r>
      <w:r>
        <w:rPr>
          <w:color w:val="231F20"/>
          <w:sz w:val="23"/>
        </w:rPr>
        <w:t>significant</w:t>
      </w:r>
      <w:r>
        <w:rPr>
          <w:color w:val="231F20"/>
          <w:spacing w:val="2"/>
          <w:sz w:val="23"/>
        </w:rPr>
        <w:t> </w:t>
      </w:r>
      <w:r>
        <w:rPr>
          <w:color w:val="231F20"/>
          <w:spacing w:val="-2"/>
          <w:sz w:val="23"/>
        </w:rPr>
        <w:t>accomplishments.</w:t>
      </w:r>
    </w:p>
    <w:p>
      <w:pPr>
        <w:pStyle w:val="ListParagraph"/>
        <w:numPr>
          <w:ilvl w:val="0"/>
          <w:numId w:val="23"/>
        </w:numPr>
        <w:tabs>
          <w:tab w:pos="3979" w:val="left" w:leader="none"/>
          <w:tab w:pos="3998" w:val="left" w:leader="none"/>
        </w:tabs>
        <w:spacing w:line="242" w:lineRule="auto" w:before="166" w:after="0"/>
        <w:ind w:left="3979" w:right="1580" w:hanging="461"/>
        <w:jc w:val="left"/>
        <w:rPr>
          <w:sz w:val="23"/>
        </w:rPr>
      </w:pPr>
      <w:r>
        <w:rPr>
          <w:color w:val="231F20"/>
          <w:sz w:val="23"/>
        </w:rPr>
        <w:t>Tell</w:t>
      </w:r>
      <w:r>
        <w:rPr>
          <w:color w:val="231F20"/>
          <w:sz w:val="23"/>
        </w:rPr>
        <w:t> me the part you played in conducting a specific project or implement-ing a new approach or technology in your lab.</w:t>
      </w:r>
    </w:p>
    <w:p>
      <w:pPr>
        <w:pStyle w:val="ListParagraph"/>
        <w:numPr>
          <w:ilvl w:val="0"/>
          <w:numId w:val="23"/>
        </w:numPr>
        <w:tabs>
          <w:tab w:pos="3979" w:val="left" w:leader="none"/>
          <w:tab w:pos="3998" w:val="left" w:leader="none"/>
        </w:tabs>
        <w:spacing w:line="242" w:lineRule="auto" w:before="178" w:after="0"/>
        <w:ind w:left="3979" w:right="1695" w:hanging="461"/>
        <w:jc w:val="left"/>
        <w:rPr>
          <w:sz w:val="23"/>
        </w:rPr>
      </w:pPr>
      <w:r>
        <w:rPr>
          <w:color w:val="231F20"/>
          <w:sz w:val="23"/>
        </w:rPr>
        <w:t>I</w:t>
      </w:r>
      <w:r>
        <w:rPr>
          <w:color w:val="231F20"/>
          <w:sz w:val="23"/>
        </w:rPr>
        <w:t> see you have worked with [insert specific technology or technique]. Tell me about its features and benefits.</w:t>
      </w:r>
    </w:p>
    <w:p>
      <w:pPr>
        <w:spacing w:before="144"/>
        <w:ind w:left="3260" w:right="0" w:firstLine="0"/>
        <w:jc w:val="left"/>
        <w:rPr>
          <w:i/>
          <w:sz w:val="23"/>
        </w:rPr>
      </w:pPr>
      <w:r>
        <w:rPr>
          <w:i/>
          <w:color w:val="231F20"/>
          <w:sz w:val="23"/>
        </w:rPr>
        <w:t>Commitment</w:t>
      </w:r>
      <w:r>
        <w:rPr>
          <w:i/>
          <w:color w:val="231F20"/>
          <w:spacing w:val="4"/>
          <w:sz w:val="23"/>
        </w:rPr>
        <w:t> </w:t>
      </w:r>
      <w:r>
        <w:rPr>
          <w:i/>
          <w:color w:val="231F20"/>
          <w:sz w:val="23"/>
        </w:rPr>
        <w:t>and</w:t>
      </w:r>
      <w:r>
        <w:rPr>
          <w:i/>
          <w:color w:val="231F20"/>
          <w:spacing w:val="4"/>
          <w:sz w:val="23"/>
        </w:rPr>
        <w:t> </w:t>
      </w:r>
      <w:r>
        <w:rPr>
          <w:i/>
          <w:color w:val="231F20"/>
          <w:spacing w:val="-2"/>
          <w:sz w:val="23"/>
        </w:rPr>
        <w:t>Initiative</w:t>
      </w:r>
    </w:p>
    <w:p>
      <w:pPr>
        <w:pStyle w:val="ListParagraph"/>
        <w:numPr>
          <w:ilvl w:val="0"/>
          <w:numId w:val="23"/>
        </w:numPr>
        <w:tabs>
          <w:tab w:pos="3998" w:val="left" w:leader="none"/>
        </w:tabs>
        <w:spacing w:line="240" w:lineRule="auto" w:before="114" w:after="0"/>
        <w:ind w:left="3998" w:right="0" w:hanging="479"/>
        <w:jc w:val="left"/>
        <w:rPr>
          <w:sz w:val="23"/>
        </w:rPr>
      </w:pPr>
      <w:r>
        <w:rPr>
          <w:color w:val="231F20"/>
          <w:sz w:val="23"/>
        </w:rPr>
        <w:t>Why</w:t>
      </w:r>
      <w:r>
        <w:rPr>
          <w:color w:val="231F20"/>
          <w:spacing w:val="2"/>
          <w:sz w:val="23"/>
        </w:rPr>
        <w:t> </w:t>
      </w:r>
      <w:r>
        <w:rPr>
          <w:color w:val="231F20"/>
          <w:sz w:val="23"/>
        </w:rPr>
        <w:t>do</w:t>
      </w:r>
      <w:r>
        <w:rPr>
          <w:color w:val="231F20"/>
          <w:spacing w:val="2"/>
          <w:sz w:val="23"/>
        </w:rPr>
        <w:t> </w:t>
      </w:r>
      <w:r>
        <w:rPr>
          <w:color w:val="231F20"/>
          <w:sz w:val="23"/>
        </w:rPr>
        <w:t>you</w:t>
      </w:r>
      <w:r>
        <w:rPr>
          <w:color w:val="231F20"/>
          <w:spacing w:val="2"/>
          <w:sz w:val="23"/>
        </w:rPr>
        <w:t> </w:t>
      </w:r>
      <w:r>
        <w:rPr>
          <w:color w:val="231F20"/>
          <w:sz w:val="23"/>
        </w:rPr>
        <w:t>want</w:t>
      </w:r>
      <w:r>
        <w:rPr>
          <w:color w:val="231F20"/>
          <w:spacing w:val="2"/>
          <w:sz w:val="23"/>
        </w:rPr>
        <w:t> </w:t>
      </w:r>
      <w:r>
        <w:rPr>
          <w:color w:val="231F20"/>
          <w:sz w:val="23"/>
        </w:rPr>
        <w:t>to</w:t>
      </w:r>
      <w:r>
        <w:rPr>
          <w:color w:val="231F20"/>
          <w:spacing w:val="2"/>
          <w:sz w:val="23"/>
        </w:rPr>
        <w:t> </w:t>
      </w:r>
      <w:r>
        <w:rPr>
          <w:color w:val="231F20"/>
          <w:sz w:val="23"/>
        </w:rPr>
        <w:t>work</w:t>
      </w:r>
      <w:r>
        <w:rPr>
          <w:color w:val="231F20"/>
          <w:spacing w:val="2"/>
          <w:sz w:val="23"/>
        </w:rPr>
        <w:t> </w:t>
      </w:r>
      <w:r>
        <w:rPr>
          <w:color w:val="231F20"/>
          <w:sz w:val="23"/>
        </w:rPr>
        <w:t>in</w:t>
      </w:r>
      <w:r>
        <w:rPr>
          <w:color w:val="231F20"/>
          <w:spacing w:val="2"/>
          <w:sz w:val="23"/>
        </w:rPr>
        <w:t> </w:t>
      </w:r>
      <w:r>
        <w:rPr>
          <w:color w:val="231F20"/>
          <w:sz w:val="23"/>
        </w:rPr>
        <w:t>my</w:t>
      </w:r>
      <w:r>
        <w:rPr>
          <w:color w:val="231F20"/>
          <w:spacing w:val="3"/>
          <w:sz w:val="23"/>
        </w:rPr>
        <w:t> </w:t>
      </w:r>
      <w:r>
        <w:rPr>
          <w:color w:val="231F20"/>
          <w:spacing w:val="-4"/>
          <w:sz w:val="23"/>
        </w:rPr>
        <w:t>lab?</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Where</w:t>
      </w:r>
      <w:r>
        <w:rPr>
          <w:color w:val="231F20"/>
          <w:spacing w:val="2"/>
          <w:sz w:val="23"/>
        </w:rPr>
        <w:t> </w:t>
      </w:r>
      <w:r>
        <w:rPr>
          <w:color w:val="231F20"/>
          <w:sz w:val="23"/>
        </w:rPr>
        <w:t>do</w:t>
      </w:r>
      <w:r>
        <w:rPr>
          <w:color w:val="231F20"/>
          <w:spacing w:val="2"/>
          <w:sz w:val="23"/>
        </w:rPr>
        <w:t> </w:t>
      </w:r>
      <w:r>
        <w:rPr>
          <w:color w:val="231F20"/>
          <w:sz w:val="23"/>
        </w:rPr>
        <w:t>you</w:t>
      </w:r>
      <w:r>
        <w:rPr>
          <w:color w:val="231F20"/>
          <w:spacing w:val="2"/>
          <w:sz w:val="23"/>
        </w:rPr>
        <w:t> </w:t>
      </w:r>
      <w:r>
        <w:rPr>
          <w:color w:val="231F20"/>
          <w:sz w:val="23"/>
        </w:rPr>
        <w:t>see</w:t>
      </w:r>
      <w:r>
        <w:rPr>
          <w:color w:val="231F20"/>
          <w:spacing w:val="2"/>
          <w:sz w:val="23"/>
        </w:rPr>
        <w:t> </w:t>
      </w:r>
      <w:r>
        <w:rPr>
          <w:color w:val="231F20"/>
          <w:sz w:val="23"/>
        </w:rPr>
        <w:t>yourself</w:t>
      </w:r>
      <w:r>
        <w:rPr>
          <w:color w:val="231F20"/>
          <w:spacing w:val="30"/>
          <w:sz w:val="23"/>
        </w:rPr>
        <w:t> </w:t>
      </w:r>
      <w:r>
        <w:rPr>
          <w:color w:val="231F20"/>
          <w:sz w:val="23"/>
        </w:rPr>
        <w:t>in</w:t>
      </w:r>
      <w:r>
        <w:rPr>
          <w:color w:val="231F20"/>
          <w:spacing w:val="2"/>
          <w:sz w:val="23"/>
        </w:rPr>
        <w:t> </w:t>
      </w:r>
      <w:r>
        <w:rPr>
          <w:color w:val="231F20"/>
          <w:sz w:val="23"/>
        </w:rPr>
        <w:t>five</w:t>
      </w:r>
      <w:r>
        <w:rPr>
          <w:color w:val="231F20"/>
          <w:spacing w:val="3"/>
          <w:sz w:val="23"/>
        </w:rPr>
        <w:t> </w:t>
      </w:r>
      <w:r>
        <w:rPr>
          <w:color w:val="231F20"/>
          <w:spacing w:val="-2"/>
          <w:sz w:val="23"/>
        </w:rPr>
        <w:t>years?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What</w:t>
      </w:r>
      <w:r>
        <w:rPr>
          <w:color w:val="231F20"/>
          <w:spacing w:val="4"/>
          <w:sz w:val="23"/>
        </w:rPr>
        <w:t> </w:t>
      </w:r>
      <w:r>
        <w:rPr>
          <w:color w:val="231F20"/>
          <w:sz w:val="23"/>
        </w:rPr>
        <w:t>kinds</w:t>
      </w:r>
      <w:r>
        <w:rPr>
          <w:color w:val="231F20"/>
          <w:spacing w:val="4"/>
          <w:sz w:val="23"/>
        </w:rPr>
        <w:t> </w:t>
      </w:r>
      <w:r>
        <w:rPr>
          <w:color w:val="231F20"/>
          <w:sz w:val="23"/>
        </w:rPr>
        <w:t>of</w:t>
      </w:r>
      <w:r>
        <w:rPr>
          <w:color w:val="231F20"/>
          <w:spacing w:val="34"/>
          <w:sz w:val="23"/>
        </w:rPr>
        <w:t> </w:t>
      </w:r>
      <w:r>
        <w:rPr>
          <w:color w:val="231F20"/>
          <w:sz w:val="23"/>
        </w:rPr>
        <w:t>projects</w:t>
      </w:r>
      <w:r>
        <w:rPr>
          <w:color w:val="231F20"/>
          <w:spacing w:val="4"/>
          <w:sz w:val="23"/>
        </w:rPr>
        <w:t> </w:t>
      </w:r>
      <w:r>
        <w:rPr>
          <w:color w:val="231F20"/>
          <w:sz w:val="23"/>
        </w:rPr>
        <w:t>do</w:t>
      </w:r>
      <w:r>
        <w:rPr>
          <w:color w:val="231F20"/>
          <w:spacing w:val="4"/>
          <w:sz w:val="23"/>
        </w:rPr>
        <w:t> </w:t>
      </w:r>
      <w:r>
        <w:rPr>
          <w:color w:val="231F20"/>
          <w:sz w:val="23"/>
        </w:rPr>
        <w:t>you</w:t>
      </w:r>
      <w:r>
        <w:rPr>
          <w:color w:val="231F20"/>
          <w:spacing w:val="4"/>
          <w:sz w:val="23"/>
        </w:rPr>
        <w:t> </w:t>
      </w:r>
      <w:r>
        <w:rPr>
          <w:color w:val="231F20"/>
          <w:sz w:val="23"/>
        </w:rPr>
        <w:t>want</w:t>
      </w:r>
      <w:r>
        <w:rPr>
          <w:color w:val="231F20"/>
          <w:spacing w:val="4"/>
          <w:sz w:val="23"/>
        </w:rPr>
        <w:t> </w:t>
      </w:r>
      <w:r>
        <w:rPr>
          <w:color w:val="231F20"/>
          <w:sz w:val="23"/>
        </w:rPr>
        <w:t>to</w:t>
      </w:r>
      <w:r>
        <w:rPr>
          <w:color w:val="231F20"/>
          <w:spacing w:val="4"/>
          <w:sz w:val="23"/>
        </w:rPr>
        <w:t> </w:t>
      </w:r>
      <w:r>
        <w:rPr>
          <w:color w:val="231F20"/>
          <w:sz w:val="23"/>
        </w:rPr>
        <w:t>do?</w:t>
      </w:r>
      <w:r>
        <w:rPr>
          <w:color w:val="231F20"/>
          <w:spacing w:val="5"/>
          <w:sz w:val="23"/>
        </w:rPr>
        <w:t> </w:t>
      </w:r>
      <w:r>
        <w:rPr>
          <w:color w:val="231F20"/>
          <w:spacing w:val="-4"/>
          <w:sz w:val="23"/>
        </w:rPr>
        <w:t>Why?</w:t>
      </w:r>
    </w:p>
    <w:p>
      <w:pPr>
        <w:pStyle w:val="ListParagraph"/>
        <w:numPr>
          <w:ilvl w:val="0"/>
          <w:numId w:val="23"/>
        </w:numPr>
        <w:tabs>
          <w:tab w:pos="3998" w:val="left" w:leader="none"/>
        </w:tabs>
        <w:spacing w:line="240" w:lineRule="auto" w:before="167" w:after="0"/>
        <w:ind w:left="3998" w:right="0" w:hanging="479"/>
        <w:jc w:val="left"/>
        <w:rPr>
          <w:sz w:val="23"/>
        </w:rPr>
      </w:pPr>
      <w:r>
        <w:rPr>
          <w:color w:val="231F20"/>
          <w:sz w:val="23"/>
        </w:rPr>
        <w:t>Tell</w:t>
      </w:r>
      <w:r>
        <w:rPr>
          <w:color w:val="231F20"/>
          <w:spacing w:val="-1"/>
          <w:sz w:val="23"/>
        </w:rPr>
        <w:t> </w:t>
      </w:r>
      <w:r>
        <w:rPr>
          <w:color w:val="231F20"/>
          <w:sz w:val="23"/>
        </w:rPr>
        <w:t>me</w:t>
      </w:r>
      <w:r>
        <w:rPr>
          <w:color w:val="231F20"/>
          <w:spacing w:val="1"/>
          <w:sz w:val="23"/>
        </w:rPr>
        <w:t> </w:t>
      </w:r>
      <w:r>
        <w:rPr>
          <w:color w:val="231F20"/>
          <w:sz w:val="23"/>
        </w:rPr>
        <w:t>how</w:t>
      </w:r>
      <w:r>
        <w:rPr>
          <w:color w:val="231F20"/>
          <w:spacing w:val="1"/>
          <w:sz w:val="23"/>
        </w:rPr>
        <w:t> </w:t>
      </w:r>
      <w:r>
        <w:rPr>
          <w:color w:val="231F20"/>
          <w:sz w:val="23"/>
        </w:rPr>
        <w:t>you</w:t>
      </w:r>
      <w:r>
        <w:rPr>
          <w:color w:val="231F20"/>
          <w:spacing w:val="1"/>
          <w:sz w:val="23"/>
        </w:rPr>
        <w:t> </w:t>
      </w:r>
      <w:r>
        <w:rPr>
          <w:color w:val="231F20"/>
          <w:sz w:val="23"/>
        </w:rPr>
        <w:t>stay</w:t>
      </w:r>
      <w:r>
        <w:rPr>
          <w:color w:val="231F20"/>
          <w:spacing w:val="1"/>
          <w:sz w:val="23"/>
        </w:rPr>
        <w:t> </w:t>
      </w:r>
      <w:r>
        <w:rPr>
          <w:color w:val="231F20"/>
          <w:sz w:val="23"/>
        </w:rPr>
        <w:t>current</w:t>
      </w:r>
      <w:r>
        <w:rPr>
          <w:color w:val="231F20"/>
          <w:spacing w:val="1"/>
          <w:sz w:val="23"/>
        </w:rPr>
        <w:t> </w:t>
      </w:r>
      <w:r>
        <w:rPr>
          <w:color w:val="231F20"/>
          <w:sz w:val="23"/>
        </w:rPr>
        <w:t>in</w:t>
      </w:r>
      <w:r>
        <w:rPr>
          <w:color w:val="231F20"/>
          <w:spacing w:val="1"/>
          <w:sz w:val="23"/>
        </w:rPr>
        <w:t> </w:t>
      </w:r>
      <w:r>
        <w:rPr>
          <w:color w:val="231F20"/>
          <w:sz w:val="23"/>
        </w:rPr>
        <w:t>your</w:t>
      </w:r>
      <w:r>
        <w:rPr>
          <w:color w:val="231F20"/>
          <w:spacing w:val="1"/>
          <w:sz w:val="23"/>
        </w:rPr>
        <w:t> </w:t>
      </w:r>
      <w:r>
        <w:rPr>
          <w:color w:val="231F20"/>
          <w:spacing w:val="-2"/>
          <w:sz w:val="23"/>
        </w:rPr>
        <w:t>field.</w:t>
      </w:r>
    </w:p>
    <w:p>
      <w:pPr>
        <w:pStyle w:val="ListParagraph"/>
        <w:numPr>
          <w:ilvl w:val="0"/>
          <w:numId w:val="23"/>
        </w:numPr>
        <w:tabs>
          <w:tab w:pos="3979" w:val="left" w:leader="none"/>
          <w:tab w:pos="3998" w:val="left" w:leader="none"/>
        </w:tabs>
        <w:spacing w:line="242" w:lineRule="auto" w:before="166" w:after="0"/>
        <w:ind w:left="3979" w:right="1756" w:hanging="461"/>
        <w:jc w:val="left"/>
        <w:rPr>
          <w:sz w:val="23"/>
        </w:rPr>
      </w:pPr>
      <w:r>
        <w:rPr>
          <w:color w:val="231F20"/>
          <w:sz w:val="23"/>
        </w:rPr>
        <w:t>Describe</w:t>
      </w:r>
      <w:r>
        <w:rPr>
          <w:color w:val="231F20"/>
          <w:sz w:val="23"/>
        </w:rPr>
        <w:t> a time when you were in charge of</w:t>
      </w:r>
      <w:r>
        <w:rPr>
          <w:color w:val="231F20"/>
          <w:spacing w:val="31"/>
          <w:sz w:val="23"/>
        </w:rPr>
        <w:t> </w:t>
      </w:r>
      <w:r>
        <w:rPr>
          <w:color w:val="231F20"/>
          <w:sz w:val="23"/>
        </w:rPr>
        <w:t>a project and what you feel you accomplished.</w:t>
      </w:r>
    </w:p>
    <w:p>
      <w:pPr>
        <w:pStyle w:val="ListParagraph"/>
        <w:numPr>
          <w:ilvl w:val="0"/>
          <w:numId w:val="23"/>
        </w:numPr>
        <w:tabs>
          <w:tab w:pos="3998" w:val="left" w:leader="none"/>
        </w:tabs>
        <w:spacing w:line="240" w:lineRule="auto" w:before="178" w:after="0"/>
        <w:ind w:left="3998" w:right="0" w:hanging="479"/>
        <w:jc w:val="left"/>
        <w:rPr>
          <w:sz w:val="23"/>
        </w:rPr>
      </w:pPr>
      <w:r>
        <w:rPr>
          <w:color w:val="231F20"/>
          <w:sz w:val="23"/>
        </w:rPr>
        <w:t>Tell</w:t>
      </w:r>
      <w:r>
        <w:rPr>
          <w:color w:val="231F20"/>
          <w:spacing w:val="2"/>
          <w:sz w:val="23"/>
        </w:rPr>
        <w:t> </w:t>
      </w:r>
      <w:r>
        <w:rPr>
          <w:color w:val="231F20"/>
          <w:sz w:val="23"/>
        </w:rPr>
        <w:t>me</w:t>
      </w:r>
      <w:r>
        <w:rPr>
          <w:color w:val="231F20"/>
          <w:spacing w:val="2"/>
          <w:sz w:val="23"/>
        </w:rPr>
        <w:t> </w:t>
      </w:r>
      <w:r>
        <w:rPr>
          <w:color w:val="231F20"/>
          <w:sz w:val="23"/>
        </w:rPr>
        <w:t>about</w:t>
      </w:r>
      <w:r>
        <w:rPr>
          <w:color w:val="231F20"/>
          <w:spacing w:val="2"/>
          <w:sz w:val="23"/>
        </w:rPr>
        <w:t> </w:t>
      </w:r>
      <w:r>
        <w:rPr>
          <w:color w:val="231F20"/>
          <w:sz w:val="23"/>
        </w:rPr>
        <w:t>a</w:t>
      </w:r>
      <w:r>
        <w:rPr>
          <w:color w:val="231F20"/>
          <w:spacing w:val="3"/>
          <w:sz w:val="23"/>
        </w:rPr>
        <w:t> </w:t>
      </w:r>
      <w:r>
        <w:rPr>
          <w:color w:val="231F20"/>
          <w:sz w:val="23"/>
        </w:rPr>
        <w:t>project</w:t>
      </w:r>
      <w:r>
        <w:rPr>
          <w:color w:val="231F20"/>
          <w:spacing w:val="2"/>
          <w:sz w:val="23"/>
        </w:rPr>
        <w:t> </w:t>
      </w:r>
      <w:r>
        <w:rPr>
          <w:color w:val="231F20"/>
          <w:sz w:val="23"/>
        </w:rPr>
        <w:t>or</w:t>
      </w:r>
      <w:r>
        <w:rPr>
          <w:color w:val="231F20"/>
          <w:spacing w:val="2"/>
          <w:sz w:val="23"/>
        </w:rPr>
        <w:t> </w:t>
      </w:r>
      <w:r>
        <w:rPr>
          <w:color w:val="231F20"/>
          <w:sz w:val="23"/>
        </w:rPr>
        <w:t>situation</w:t>
      </w:r>
      <w:r>
        <w:rPr>
          <w:color w:val="231F20"/>
          <w:spacing w:val="2"/>
          <w:sz w:val="23"/>
        </w:rPr>
        <w:t> </w:t>
      </w:r>
      <w:r>
        <w:rPr>
          <w:color w:val="231F20"/>
          <w:sz w:val="23"/>
        </w:rPr>
        <w:t>that</w:t>
      </w:r>
      <w:r>
        <w:rPr>
          <w:color w:val="231F20"/>
          <w:spacing w:val="3"/>
          <w:sz w:val="23"/>
        </w:rPr>
        <w:t> </w:t>
      </w:r>
      <w:r>
        <w:rPr>
          <w:color w:val="231F20"/>
          <w:sz w:val="23"/>
        </w:rPr>
        <w:t>required</w:t>
      </w:r>
      <w:r>
        <w:rPr>
          <w:color w:val="231F20"/>
          <w:spacing w:val="2"/>
          <w:sz w:val="23"/>
        </w:rPr>
        <w:t> </w:t>
      </w:r>
      <w:r>
        <w:rPr>
          <w:color w:val="231F20"/>
          <w:sz w:val="23"/>
        </w:rPr>
        <w:t>you</w:t>
      </w:r>
      <w:r>
        <w:rPr>
          <w:color w:val="231F20"/>
          <w:spacing w:val="2"/>
          <w:sz w:val="23"/>
        </w:rPr>
        <w:t> </w:t>
      </w:r>
      <w:r>
        <w:rPr>
          <w:color w:val="231F20"/>
          <w:sz w:val="23"/>
        </w:rPr>
        <w:t>to</w:t>
      </w:r>
      <w:r>
        <w:rPr>
          <w:color w:val="231F20"/>
          <w:spacing w:val="2"/>
          <w:sz w:val="23"/>
        </w:rPr>
        <w:t> </w:t>
      </w:r>
      <w:r>
        <w:rPr>
          <w:color w:val="231F20"/>
          <w:sz w:val="23"/>
        </w:rPr>
        <w:t>take</w:t>
      </w:r>
      <w:r>
        <w:rPr>
          <w:color w:val="231F20"/>
          <w:spacing w:val="3"/>
          <w:sz w:val="23"/>
        </w:rPr>
        <w:t> </w:t>
      </w:r>
      <w:r>
        <w:rPr>
          <w:color w:val="231F20"/>
          <w:spacing w:val="-2"/>
          <w:sz w:val="23"/>
        </w:rPr>
        <w:t>initiative.</w:t>
      </w:r>
    </w:p>
    <w:p>
      <w:pPr>
        <w:spacing w:before="145"/>
        <w:ind w:left="3260" w:right="0" w:firstLine="0"/>
        <w:jc w:val="left"/>
        <w:rPr>
          <w:i/>
          <w:sz w:val="23"/>
        </w:rPr>
      </w:pPr>
      <w:r>
        <w:rPr>
          <w:i/>
          <w:color w:val="231F20"/>
          <w:sz w:val="23"/>
        </w:rPr>
        <w:t>Working</w:t>
      </w:r>
      <w:r>
        <w:rPr>
          <w:i/>
          <w:color w:val="231F20"/>
          <w:spacing w:val="1"/>
          <w:sz w:val="23"/>
        </w:rPr>
        <w:t> </w:t>
      </w:r>
      <w:r>
        <w:rPr>
          <w:i/>
          <w:color w:val="231F20"/>
          <w:sz w:val="23"/>
        </w:rPr>
        <w:t>and</w:t>
      </w:r>
      <w:r>
        <w:rPr>
          <w:i/>
          <w:color w:val="231F20"/>
          <w:spacing w:val="1"/>
          <w:sz w:val="23"/>
        </w:rPr>
        <w:t> </w:t>
      </w:r>
      <w:r>
        <w:rPr>
          <w:i/>
          <w:color w:val="231F20"/>
          <w:sz w:val="23"/>
        </w:rPr>
        <w:t>Learning</w:t>
      </w:r>
      <w:r>
        <w:rPr>
          <w:i/>
          <w:color w:val="231F20"/>
          <w:spacing w:val="1"/>
          <w:sz w:val="23"/>
        </w:rPr>
        <w:t> </w:t>
      </w:r>
      <w:r>
        <w:rPr>
          <w:i/>
          <w:color w:val="231F20"/>
          <w:spacing w:val="-2"/>
          <w:sz w:val="23"/>
        </w:rPr>
        <w:t>Styles</w:t>
      </w:r>
    </w:p>
    <w:p>
      <w:pPr>
        <w:pStyle w:val="ListParagraph"/>
        <w:numPr>
          <w:ilvl w:val="0"/>
          <w:numId w:val="23"/>
        </w:numPr>
        <w:tabs>
          <w:tab w:pos="3998" w:val="left" w:leader="none"/>
        </w:tabs>
        <w:spacing w:line="240" w:lineRule="auto" w:before="115" w:after="0"/>
        <w:ind w:left="3998" w:right="0" w:hanging="479"/>
        <w:jc w:val="left"/>
        <w:rPr>
          <w:sz w:val="23"/>
        </w:rPr>
      </w:pPr>
      <w:r>
        <w:rPr>
          <w:color w:val="231F20"/>
          <w:sz w:val="23"/>
        </w:rPr>
        <w:t>What</w:t>
      </w:r>
      <w:r>
        <w:rPr>
          <w:color w:val="231F20"/>
          <w:spacing w:val="2"/>
          <w:sz w:val="23"/>
        </w:rPr>
        <w:t> </w:t>
      </w:r>
      <w:r>
        <w:rPr>
          <w:color w:val="231F20"/>
          <w:sz w:val="23"/>
        </w:rPr>
        <w:t>motivates</w:t>
      </w:r>
      <w:r>
        <w:rPr>
          <w:color w:val="231F20"/>
          <w:spacing w:val="2"/>
          <w:sz w:val="23"/>
        </w:rPr>
        <w:t> </w:t>
      </w:r>
      <w:r>
        <w:rPr>
          <w:color w:val="231F20"/>
          <w:sz w:val="23"/>
        </w:rPr>
        <w:t>you</w:t>
      </w:r>
      <w:r>
        <w:rPr>
          <w:color w:val="231F20"/>
          <w:spacing w:val="2"/>
          <w:sz w:val="23"/>
        </w:rPr>
        <w:t> </w:t>
      </w:r>
      <w:r>
        <w:rPr>
          <w:color w:val="231F20"/>
          <w:sz w:val="23"/>
        </w:rPr>
        <w:t>at</w:t>
      </w:r>
      <w:r>
        <w:rPr>
          <w:color w:val="231F20"/>
          <w:spacing w:val="2"/>
          <w:sz w:val="23"/>
        </w:rPr>
        <w:t> </w:t>
      </w:r>
      <w:r>
        <w:rPr>
          <w:color w:val="231F20"/>
          <w:spacing w:val="-4"/>
          <w:sz w:val="23"/>
        </w:rPr>
        <w:t>work?</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Would</w:t>
      </w:r>
      <w:r>
        <w:rPr>
          <w:color w:val="231F20"/>
          <w:spacing w:val="-1"/>
          <w:sz w:val="23"/>
        </w:rPr>
        <w:t> </w:t>
      </w:r>
      <w:r>
        <w:rPr>
          <w:color w:val="231F20"/>
          <w:sz w:val="23"/>
        </w:rPr>
        <w:t>you</w:t>
      </w:r>
      <w:r>
        <w:rPr>
          <w:color w:val="231F20"/>
          <w:spacing w:val="2"/>
          <w:sz w:val="23"/>
        </w:rPr>
        <w:t> </w:t>
      </w:r>
      <w:r>
        <w:rPr>
          <w:color w:val="231F20"/>
          <w:sz w:val="23"/>
        </w:rPr>
        <w:t>rather</w:t>
      </w:r>
      <w:r>
        <w:rPr>
          <w:color w:val="231F20"/>
          <w:spacing w:val="2"/>
          <w:sz w:val="23"/>
        </w:rPr>
        <w:t> </w:t>
      </w:r>
      <w:r>
        <w:rPr>
          <w:color w:val="231F20"/>
          <w:sz w:val="23"/>
        </w:rPr>
        <w:t>work</w:t>
      </w:r>
      <w:r>
        <w:rPr>
          <w:color w:val="231F20"/>
          <w:spacing w:val="1"/>
          <w:sz w:val="23"/>
        </w:rPr>
        <w:t> </w:t>
      </w:r>
      <w:r>
        <w:rPr>
          <w:color w:val="231F20"/>
          <w:sz w:val="23"/>
        </w:rPr>
        <w:t>on</w:t>
      </w:r>
      <w:r>
        <w:rPr>
          <w:color w:val="231F20"/>
          <w:spacing w:val="2"/>
          <w:sz w:val="23"/>
        </w:rPr>
        <w:t> </w:t>
      </w:r>
      <w:r>
        <w:rPr>
          <w:color w:val="231F20"/>
          <w:sz w:val="23"/>
        </w:rPr>
        <w:t>several</w:t>
      </w:r>
      <w:r>
        <w:rPr>
          <w:color w:val="231F20"/>
          <w:spacing w:val="2"/>
          <w:sz w:val="23"/>
        </w:rPr>
        <w:t> </w:t>
      </w:r>
      <w:r>
        <w:rPr>
          <w:color w:val="231F20"/>
          <w:sz w:val="23"/>
        </w:rPr>
        <w:t>projects</w:t>
      </w:r>
      <w:r>
        <w:rPr>
          <w:color w:val="231F20"/>
          <w:spacing w:val="1"/>
          <w:sz w:val="23"/>
        </w:rPr>
        <w:t> </w:t>
      </w:r>
      <w:r>
        <w:rPr>
          <w:color w:val="231F20"/>
          <w:sz w:val="23"/>
        </w:rPr>
        <w:t>at</w:t>
      </w:r>
      <w:r>
        <w:rPr>
          <w:color w:val="231F20"/>
          <w:spacing w:val="2"/>
          <w:sz w:val="23"/>
        </w:rPr>
        <w:t> </w:t>
      </w:r>
      <w:r>
        <w:rPr>
          <w:color w:val="231F20"/>
          <w:sz w:val="23"/>
        </w:rPr>
        <w:t>a</w:t>
      </w:r>
      <w:r>
        <w:rPr>
          <w:color w:val="231F20"/>
          <w:spacing w:val="2"/>
          <w:sz w:val="23"/>
        </w:rPr>
        <w:t> </w:t>
      </w:r>
      <w:r>
        <w:rPr>
          <w:color w:val="231F20"/>
          <w:sz w:val="23"/>
        </w:rPr>
        <w:t>time</w:t>
      </w:r>
      <w:r>
        <w:rPr>
          <w:color w:val="231F20"/>
          <w:spacing w:val="1"/>
          <w:sz w:val="23"/>
        </w:rPr>
        <w:t> </w:t>
      </w:r>
      <w:r>
        <w:rPr>
          <w:color w:val="231F20"/>
          <w:sz w:val="23"/>
        </w:rPr>
        <w:t>or</w:t>
      </w:r>
      <w:r>
        <w:rPr>
          <w:color w:val="231F20"/>
          <w:spacing w:val="2"/>
          <w:sz w:val="23"/>
        </w:rPr>
        <w:t> </w:t>
      </w:r>
      <w:r>
        <w:rPr>
          <w:color w:val="231F20"/>
          <w:sz w:val="23"/>
        </w:rPr>
        <w:t>on</w:t>
      </w:r>
      <w:r>
        <w:rPr>
          <w:color w:val="231F20"/>
          <w:spacing w:val="2"/>
          <w:sz w:val="23"/>
        </w:rPr>
        <w:t> </w:t>
      </w:r>
      <w:r>
        <w:rPr>
          <w:color w:val="231F20"/>
          <w:sz w:val="23"/>
        </w:rPr>
        <w:t>one</w:t>
      </w:r>
      <w:r>
        <w:rPr>
          <w:color w:val="231F20"/>
          <w:spacing w:val="2"/>
          <w:sz w:val="23"/>
        </w:rPr>
        <w:t> </w:t>
      </w:r>
      <w:r>
        <w:rPr>
          <w:color w:val="231F20"/>
          <w:spacing w:val="-2"/>
          <w:sz w:val="23"/>
        </w:rPr>
        <w:t>project?</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Do</w:t>
      </w:r>
      <w:r>
        <w:rPr>
          <w:color w:val="231F20"/>
          <w:spacing w:val="-1"/>
          <w:sz w:val="23"/>
        </w:rPr>
        <w:t> </w:t>
      </w:r>
      <w:r>
        <w:rPr>
          <w:color w:val="231F20"/>
          <w:sz w:val="23"/>
        </w:rPr>
        <w:t>you</w:t>
      </w:r>
      <w:r>
        <w:rPr>
          <w:color w:val="231F20"/>
          <w:spacing w:val="2"/>
          <w:sz w:val="23"/>
        </w:rPr>
        <w:t> </w:t>
      </w:r>
      <w:r>
        <w:rPr>
          <w:color w:val="231F20"/>
          <w:sz w:val="23"/>
        </w:rPr>
        <w:t>learn</w:t>
      </w:r>
      <w:r>
        <w:rPr>
          <w:color w:val="231F20"/>
          <w:spacing w:val="2"/>
          <w:sz w:val="23"/>
        </w:rPr>
        <w:t> </w:t>
      </w:r>
      <w:r>
        <w:rPr>
          <w:color w:val="231F20"/>
          <w:sz w:val="23"/>
        </w:rPr>
        <w:t>better</w:t>
      </w:r>
      <w:r>
        <w:rPr>
          <w:color w:val="231F20"/>
          <w:spacing w:val="1"/>
          <w:sz w:val="23"/>
        </w:rPr>
        <w:t> </w:t>
      </w:r>
      <w:r>
        <w:rPr>
          <w:color w:val="231F20"/>
          <w:sz w:val="23"/>
        </w:rPr>
        <w:t>from</w:t>
      </w:r>
      <w:r>
        <w:rPr>
          <w:color w:val="231F20"/>
          <w:spacing w:val="2"/>
          <w:sz w:val="23"/>
        </w:rPr>
        <w:t> </w:t>
      </w:r>
      <w:r>
        <w:rPr>
          <w:color w:val="231F20"/>
          <w:sz w:val="23"/>
        </w:rPr>
        <w:t>books,</w:t>
      </w:r>
      <w:r>
        <w:rPr>
          <w:color w:val="231F20"/>
          <w:spacing w:val="2"/>
          <w:sz w:val="23"/>
        </w:rPr>
        <w:t> </w:t>
      </w:r>
      <w:r>
        <w:rPr>
          <w:color w:val="231F20"/>
          <w:sz w:val="23"/>
        </w:rPr>
        <w:t>hands-on</w:t>
      </w:r>
      <w:r>
        <w:rPr>
          <w:color w:val="231F20"/>
          <w:spacing w:val="1"/>
          <w:sz w:val="23"/>
        </w:rPr>
        <w:t> </w:t>
      </w:r>
      <w:r>
        <w:rPr>
          <w:color w:val="231F20"/>
          <w:sz w:val="23"/>
        </w:rPr>
        <w:t>experience,</w:t>
      </w:r>
      <w:r>
        <w:rPr>
          <w:color w:val="231F20"/>
          <w:spacing w:val="2"/>
          <w:sz w:val="23"/>
        </w:rPr>
        <w:t> </w:t>
      </w:r>
      <w:r>
        <w:rPr>
          <w:color w:val="231F20"/>
          <w:sz w:val="23"/>
        </w:rPr>
        <w:t>or</w:t>
      </w:r>
      <w:r>
        <w:rPr>
          <w:color w:val="231F20"/>
          <w:spacing w:val="2"/>
          <w:sz w:val="23"/>
        </w:rPr>
        <w:t> </w:t>
      </w:r>
      <w:r>
        <w:rPr>
          <w:color w:val="231F20"/>
          <w:sz w:val="23"/>
        </w:rPr>
        <w:t>other</w:t>
      </w:r>
      <w:r>
        <w:rPr>
          <w:color w:val="231F20"/>
          <w:spacing w:val="2"/>
          <w:sz w:val="23"/>
        </w:rPr>
        <w:t> </w:t>
      </w:r>
      <w:r>
        <w:rPr>
          <w:color w:val="231F20"/>
          <w:spacing w:val="-2"/>
          <w:sz w:val="23"/>
        </w:rPr>
        <w:t>people?</w:t>
      </w:r>
    </w:p>
    <w:p>
      <w:pPr>
        <w:pStyle w:val="ListParagraph"/>
        <w:numPr>
          <w:ilvl w:val="0"/>
          <w:numId w:val="23"/>
        </w:numPr>
        <w:tabs>
          <w:tab w:pos="3979" w:val="left" w:leader="none"/>
          <w:tab w:pos="3998" w:val="left" w:leader="none"/>
        </w:tabs>
        <w:spacing w:line="242" w:lineRule="auto" w:before="166" w:after="0"/>
        <w:ind w:left="3979" w:right="1604" w:hanging="461"/>
        <w:jc w:val="left"/>
        <w:rPr>
          <w:sz w:val="23"/>
        </w:rPr>
      </w:pPr>
      <w:r>
        <w:rPr>
          <w:color w:val="231F20"/>
          <w:sz w:val="23"/>
        </w:rPr>
        <w:t>Tell</w:t>
      </w:r>
      <w:r>
        <w:rPr>
          <w:color w:val="231F20"/>
          <w:sz w:val="23"/>
        </w:rPr>
        <w:t> me about a project that required you to work as part of</w:t>
      </w:r>
      <w:r>
        <w:rPr>
          <w:color w:val="231F20"/>
          <w:spacing w:val="31"/>
          <w:sz w:val="23"/>
        </w:rPr>
        <w:t> </w:t>
      </w:r>
      <w:r>
        <w:rPr>
          <w:color w:val="231F20"/>
          <w:sz w:val="23"/>
        </w:rPr>
        <w:t>a team. What was the outcome of</w:t>
      </w:r>
      <w:r>
        <w:rPr>
          <w:color w:val="231F20"/>
          <w:spacing w:val="40"/>
          <w:sz w:val="23"/>
        </w:rPr>
        <w:t> </w:t>
      </w:r>
      <w:r>
        <w:rPr>
          <w:color w:val="231F20"/>
          <w:sz w:val="23"/>
        </w:rPr>
        <w:t>the team’s efforts?</w:t>
      </w:r>
    </w:p>
    <w:p>
      <w:pPr>
        <w:pStyle w:val="ListParagraph"/>
        <w:numPr>
          <w:ilvl w:val="0"/>
          <w:numId w:val="23"/>
        </w:numPr>
        <w:tabs>
          <w:tab w:pos="3979" w:val="left" w:leader="none"/>
          <w:tab w:pos="3998" w:val="left" w:leader="none"/>
        </w:tabs>
        <w:spacing w:line="242" w:lineRule="auto" w:before="178" w:after="0"/>
        <w:ind w:left="3979" w:right="1573" w:hanging="461"/>
        <w:jc w:val="left"/>
        <w:rPr>
          <w:sz w:val="23"/>
        </w:rPr>
      </w:pPr>
      <w:r>
        <w:rPr>
          <w:color w:val="231F20"/>
          <w:sz w:val="23"/>
        </w:rPr>
        <w:t>How</w:t>
      </w:r>
      <w:r>
        <w:rPr>
          <w:color w:val="231F20"/>
          <w:spacing w:val="19"/>
          <w:sz w:val="23"/>
        </w:rPr>
        <w:t> </w:t>
      </w:r>
      <w:r>
        <w:rPr>
          <w:color w:val="231F20"/>
          <w:sz w:val="23"/>
        </w:rPr>
        <w:t>would you feel about leaving a project for a few hours to help some-one else?</w:t>
      </w:r>
    </w:p>
    <w:p>
      <w:pPr>
        <w:pStyle w:val="ListParagraph"/>
        <w:spacing w:after="0" w:line="242" w:lineRule="auto"/>
        <w:jc w:val="left"/>
        <w:rPr>
          <w:sz w:val="23"/>
        </w:rPr>
        <w:sectPr>
          <w:headerReference w:type="default" r:id="rId118"/>
          <w:pgSz w:w="12240" w:h="15840"/>
          <w:pgMar w:header="0" w:footer="0" w:top="660" w:bottom="900" w:left="0" w:right="0"/>
        </w:sectPr>
      </w:pPr>
    </w:p>
    <w:p>
      <w:pPr>
        <w:pStyle w:val="BodyText"/>
        <w:spacing w:before="85"/>
      </w:pPr>
    </w:p>
    <w:p>
      <w:pPr>
        <w:pStyle w:val="ListParagraph"/>
        <w:numPr>
          <w:ilvl w:val="0"/>
          <w:numId w:val="23"/>
        </w:numPr>
        <w:tabs>
          <w:tab w:pos="3979" w:val="left" w:leader="none"/>
          <w:tab w:pos="3998" w:val="left" w:leader="none"/>
        </w:tabs>
        <w:spacing w:line="242" w:lineRule="auto" w:before="1" w:after="0"/>
        <w:ind w:left="3979" w:right="1592" w:hanging="461"/>
        <w:jc w:val="left"/>
        <w:rPr>
          <w:sz w:val="23"/>
        </w:rPr>
      </w:pPr>
      <w:r>
        <w:rPr>
          <w:color w:val="231F20"/>
          <w:sz w:val="23"/>
        </w:rPr>
        <w:t>If</w:t>
      </w:r>
      <w:r>
        <w:rPr>
          <w:color w:val="231F20"/>
          <w:spacing w:val="40"/>
          <w:sz w:val="23"/>
        </w:rPr>
        <w:t> </w:t>
      </w:r>
      <w:r>
        <w:rPr>
          <w:color w:val="231F20"/>
          <w:sz w:val="23"/>
        </w:rPr>
        <w:t>you encountered a problem in the lab, would you ask someone for help or would you try to deal with it yourself?</w:t>
      </w:r>
    </w:p>
    <w:p>
      <w:pPr>
        <w:pStyle w:val="ListParagraph"/>
        <w:numPr>
          <w:ilvl w:val="0"/>
          <w:numId w:val="23"/>
        </w:numPr>
        <w:tabs>
          <w:tab w:pos="3979" w:val="left" w:leader="none"/>
          <w:tab w:pos="3998" w:val="left" w:leader="none"/>
        </w:tabs>
        <w:spacing w:line="242" w:lineRule="auto" w:before="178" w:after="0"/>
        <w:ind w:left="3979" w:right="1749" w:hanging="461"/>
        <w:jc w:val="left"/>
        <w:rPr>
          <w:sz w:val="23"/>
        </w:rPr>
      </w:pPr>
      <w:r>
        <w:rPr>
          <w:color w:val="231F20"/>
          <w:sz w:val="23"/>
        </w:rPr>
        <w:t>You</w:t>
      </w:r>
      <w:r>
        <w:rPr>
          <w:color w:val="231F20"/>
          <w:sz w:val="23"/>
        </w:rPr>
        <w:t> may</w:t>
      </w:r>
      <w:r>
        <w:rPr>
          <w:color w:val="231F20"/>
          <w:spacing w:val="-1"/>
          <w:sz w:val="23"/>
        </w:rPr>
        <w:t> </w:t>
      </w:r>
      <w:r>
        <w:rPr>
          <w:color w:val="231F20"/>
          <w:sz w:val="23"/>
        </w:rPr>
        <w:t>be</w:t>
      </w:r>
      <w:r>
        <w:rPr>
          <w:color w:val="231F20"/>
          <w:spacing w:val="-1"/>
          <w:sz w:val="23"/>
        </w:rPr>
        <w:t> </w:t>
      </w:r>
      <w:r>
        <w:rPr>
          <w:color w:val="231F20"/>
          <w:sz w:val="23"/>
        </w:rPr>
        <w:t>asked</w:t>
      </w:r>
      <w:r>
        <w:rPr>
          <w:color w:val="231F20"/>
          <w:spacing w:val="-1"/>
          <w:sz w:val="23"/>
        </w:rPr>
        <w:t> </w:t>
      </w:r>
      <w:r>
        <w:rPr>
          <w:color w:val="231F20"/>
          <w:sz w:val="23"/>
        </w:rPr>
        <w:t>to</w:t>
      </w:r>
      <w:r>
        <w:rPr>
          <w:color w:val="231F20"/>
          <w:spacing w:val="-1"/>
          <w:sz w:val="23"/>
        </w:rPr>
        <w:t> </w:t>
      </w:r>
      <w:r>
        <w:rPr>
          <w:color w:val="231F20"/>
          <w:sz w:val="23"/>
        </w:rPr>
        <w:t>work</w:t>
      </w:r>
      <w:r>
        <w:rPr>
          <w:color w:val="231F20"/>
          <w:spacing w:val="-1"/>
          <w:sz w:val="23"/>
        </w:rPr>
        <w:t> </w:t>
      </w:r>
      <w:r>
        <w:rPr>
          <w:color w:val="231F20"/>
          <w:sz w:val="23"/>
        </w:rPr>
        <w:t>after</w:t>
      </w:r>
      <w:r>
        <w:rPr>
          <w:color w:val="231F20"/>
          <w:spacing w:val="-1"/>
          <w:sz w:val="23"/>
        </w:rPr>
        <w:t> </w:t>
      </w:r>
      <w:r>
        <w:rPr>
          <w:color w:val="231F20"/>
          <w:sz w:val="23"/>
        </w:rPr>
        <w:t>hours</w:t>
      </w:r>
      <w:r>
        <w:rPr>
          <w:color w:val="231F20"/>
          <w:spacing w:val="-1"/>
          <w:sz w:val="23"/>
        </w:rPr>
        <w:t> </w:t>
      </w:r>
      <w:r>
        <w:rPr>
          <w:color w:val="231F20"/>
          <w:sz w:val="23"/>
        </w:rPr>
        <w:t>or</w:t>
      </w:r>
      <w:r>
        <w:rPr>
          <w:color w:val="231F20"/>
          <w:spacing w:val="-1"/>
          <w:sz w:val="23"/>
        </w:rPr>
        <w:t> </w:t>
      </w:r>
      <w:r>
        <w:rPr>
          <w:color w:val="231F20"/>
          <w:sz w:val="23"/>
        </w:rPr>
        <w:t>on</w:t>
      </w:r>
      <w:r>
        <w:rPr>
          <w:color w:val="231F20"/>
          <w:spacing w:val="-1"/>
          <w:sz w:val="23"/>
        </w:rPr>
        <w:t> </w:t>
      </w:r>
      <w:r>
        <w:rPr>
          <w:color w:val="231F20"/>
          <w:sz w:val="23"/>
        </w:rPr>
        <w:t>a</w:t>
      </w:r>
      <w:r>
        <w:rPr>
          <w:color w:val="231F20"/>
          <w:spacing w:val="-1"/>
          <w:sz w:val="23"/>
        </w:rPr>
        <w:t> </w:t>
      </w:r>
      <w:r>
        <w:rPr>
          <w:color w:val="231F20"/>
          <w:sz w:val="23"/>
        </w:rPr>
        <w:t>weekend.</w:t>
      </w:r>
      <w:r>
        <w:rPr>
          <w:color w:val="231F20"/>
          <w:spacing w:val="-1"/>
          <w:sz w:val="23"/>
        </w:rPr>
        <w:t> </w:t>
      </w:r>
      <w:r>
        <w:rPr>
          <w:color w:val="231F20"/>
          <w:sz w:val="23"/>
        </w:rPr>
        <w:t>Would</w:t>
      </w:r>
      <w:r>
        <w:rPr>
          <w:color w:val="231F20"/>
          <w:spacing w:val="-1"/>
          <w:sz w:val="23"/>
        </w:rPr>
        <w:t> </w:t>
      </w:r>
      <w:r>
        <w:rPr>
          <w:color w:val="231F20"/>
          <w:sz w:val="23"/>
        </w:rPr>
        <w:t>this</w:t>
      </w:r>
      <w:r>
        <w:rPr>
          <w:color w:val="231F20"/>
          <w:spacing w:val="-1"/>
          <w:sz w:val="23"/>
        </w:rPr>
        <w:t> </w:t>
      </w:r>
      <w:r>
        <w:rPr>
          <w:color w:val="231F20"/>
          <w:sz w:val="23"/>
        </w:rPr>
        <w:t>be</w:t>
      </w:r>
      <w:r>
        <w:rPr>
          <w:color w:val="231F20"/>
          <w:spacing w:val="-1"/>
          <w:sz w:val="23"/>
        </w:rPr>
        <w:t> </w:t>
      </w:r>
      <w:r>
        <w:rPr>
          <w:color w:val="231F20"/>
          <w:sz w:val="23"/>
        </w:rPr>
        <w:t>a </w:t>
      </w:r>
      <w:r>
        <w:rPr>
          <w:color w:val="231F20"/>
          <w:spacing w:val="-2"/>
          <w:sz w:val="23"/>
        </w:rPr>
        <w:t>problem?</w:t>
      </w:r>
    </w:p>
    <w:p>
      <w:pPr>
        <w:spacing w:before="143"/>
        <w:ind w:left="3259" w:right="0" w:firstLine="0"/>
        <w:jc w:val="left"/>
        <w:rPr>
          <w:i/>
          <w:sz w:val="23"/>
        </w:rPr>
      </w:pPr>
      <w:r>
        <w:rPr>
          <w:i/>
          <w:color w:val="231F20"/>
          <w:sz w:val="23"/>
        </w:rPr>
        <w:t>Time</w:t>
      </w:r>
      <w:r>
        <w:rPr>
          <w:i/>
          <w:color w:val="231F20"/>
          <w:spacing w:val="5"/>
          <w:sz w:val="23"/>
        </w:rPr>
        <w:t> </w:t>
      </w:r>
      <w:r>
        <w:rPr>
          <w:i/>
          <w:color w:val="231F20"/>
          <w:spacing w:val="-2"/>
          <w:sz w:val="23"/>
        </w:rPr>
        <w:t>Management</w:t>
      </w:r>
    </w:p>
    <w:p>
      <w:pPr>
        <w:pStyle w:val="ListParagraph"/>
        <w:numPr>
          <w:ilvl w:val="0"/>
          <w:numId w:val="23"/>
        </w:numPr>
        <w:tabs>
          <w:tab w:pos="3998" w:val="left" w:leader="none"/>
        </w:tabs>
        <w:spacing w:line="240" w:lineRule="auto" w:before="115" w:after="0"/>
        <w:ind w:left="3998" w:right="0" w:hanging="479"/>
        <w:jc w:val="left"/>
        <w:rPr>
          <w:sz w:val="23"/>
        </w:rPr>
      </w:pPr>
      <w:r>
        <w:rPr>
          <w:color w:val="231F20"/>
          <w:sz w:val="23"/>
        </w:rPr>
        <w:t>How do you prioritize your</w:t>
      </w:r>
      <w:r>
        <w:rPr>
          <w:color w:val="231F20"/>
          <w:spacing w:val="1"/>
          <w:sz w:val="23"/>
        </w:rPr>
        <w:t> </w:t>
      </w:r>
      <w:r>
        <w:rPr>
          <w:color w:val="231F20"/>
          <w:spacing w:val="-2"/>
          <w:sz w:val="23"/>
        </w:rPr>
        <w:t>work?</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What</w:t>
      </w:r>
      <w:r>
        <w:rPr>
          <w:color w:val="231F20"/>
          <w:spacing w:val="2"/>
          <w:sz w:val="23"/>
        </w:rPr>
        <w:t> </w:t>
      </w:r>
      <w:r>
        <w:rPr>
          <w:color w:val="231F20"/>
          <w:sz w:val="23"/>
        </w:rPr>
        <w:t>happens</w:t>
      </w:r>
      <w:r>
        <w:rPr>
          <w:color w:val="231F20"/>
          <w:spacing w:val="2"/>
          <w:sz w:val="23"/>
        </w:rPr>
        <w:t> </w:t>
      </w:r>
      <w:r>
        <w:rPr>
          <w:color w:val="231F20"/>
          <w:sz w:val="23"/>
        </w:rPr>
        <w:t>when</w:t>
      </w:r>
      <w:r>
        <w:rPr>
          <w:color w:val="231F20"/>
          <w:spacing w:val="2"/>
          <w:sz w:val="23"/>
        </w:rPr>
        <w:t> </w:t>
      </w:r>
      <w:r>
        <w:rPr>
          <w:color w:val="231F20"/>
          <w:sz w:val="23"/>
        </w:rPr>
        <w:t>you</w:t>
      </w:r>
      <w:r>
        <w:rPr>
          <w:color w:val="231F20"/>
          <w:spacing w:val="2"/>
          <w:sz w:val="23"/>
        </w:rPr>
        <w:t> </w:t>
      </w:r>
      <w:r>
        <w:rPr>
          <w:color w:val="231F20"/>
          <w:sz w:val="23"/>
        </w:rPr>
        <w:t>have</w:t>
      </w:r>
      <w:r>
        <w:rPr>
          <w:color w:val="231F20"/>
          <w:spacing w:val="3"/>
          <w:sz w:val="23"/>
        </w:rPr>
        <w:t> </w:t>
      </w:r>
      <w:r>
        <w:rPr>
          <w:color w:val="231F20"/>
          <w:sz w:val="23"/>
        </w:rPr>
        <w:t>two</w:t>
      </w:r>
      <w:r>
        <w:rPr>
          <w:color w:val="231F20"/>
          <w:spacing w:val="2"/>
          <w:sz w:val="23"/>
        </w:rPr>
        <w:t> </w:t>
      </w:r>
      <w:r>
        <w:rPr>
          <w:color w:val="231F20"/>
          <w:sz w:val="23"/>
        </w:rPr>
        <w:t>priorities</w:t>
      </w:r>
      <w:r>
        <w:rPr>
          <w:color w:val="231F20"/>
          <w:spacing w:val="2"/>
          <w:sz w:val="23"/>
        </w:rPr>
        <w:t> </w:t>
      </w:r>
      <w:r>
        <w:rPr>
          <w:color w:val="231F20"/>
          <w:sz w:val="23"/>
        </w:rPr>
        <w:t>competing</w:t>
      </w:r>
      <w:r>
        <w:rPr>
          <w:color w:val="231F20"/>
          <w:spacing w:val="2"/>
          <w:sz w:val="23"/>
        </w:rPr>
        <w:t> </w:t>
      </w:r>
      <w:r>
        <w:rPr>
          <w:color w:val="231F20"/>
          <w:sz w:val="23"/>
        </w:rPr>
        <w:t>for</w:t>
      </w:r>
      <w:r>
        <w:rPr>
          <w:color w:val="231F20"/>
          <w:spacing w:val="2"/>
          <w:sz w:val="23"/>
        </w:rPr>
        <w:t> </w:t>
      </w:r>
      <w:r>
        <w:rPr>
          <w:color w:val="231F20"/>
          <w:sz w:val="23"/>
        </w:rPr>
        <w:t>your</w:t>
      </w:r>
      <w:r>
        <w:rPr>
          <w:color w:val="231F20"/>
          <w:spacing w:val="3"/>
          <w:sz w:val="23"/>
        </w:rPr>
        <w:t> </w:t>
      </w:r>
      <w:r>
        <w:rPr>
          <w:color w:val="231F20"/>
          <w:spacing w:val="-2"/>
          <w:sz w:val="23"/>
        </w:rPr>
        <w:t>time?</w:t>
      </w:r>
    </w:p>
    <w:p>
      <w:pPr>
        <w:spacing w:before="145"/>
        <w:ind w:left="3259" w:right="0" w:firstLine="0"/>
        <w:jc w:val="left"/>
        <w:rPr>
          <w:i/>
          <w:sz w:val="23"/>
        </w:rPr>
      </w:pPr>
      <w:r>
        <w:rPr>
          <w:i/>
          <w:color w:val="231F20"/>
          <w:sz w:val="23"/>
        </w:rPr>
        <w:t>Decision</w:t>
      </w:r>
      <w:r>
        <w:rPr>
          <w:i/>
          <w:color w:val="231F20"/>
          <w:spacing w:val="2"/>
          <w:sz w:val="23"/>
        </w:rPr>
        <w:t> </w:t>
      </w:r>
      <w:r>
        <w:rPr>
          <w:i/>
          <w:color w:val="231F20"/>
          <w:sz w:val="23"/>
        </w:rPr>
        <w:t>Making</w:t>
      </w:r>
      <w:r>
        <w:rPr>
          <w:i/>
          <w:color w:val="231F20"/>
          <w:spacing w:val="3"/>
          <w:sz w:val="23"/>
        </w:rPr>
        <w:t> </w:t>
      </w:r>
      <w:r>
        <w:rPr>
          <w:i/>
          <w:color w:val="231F20"/>
          <w:sz w:val="23"/>
        </w:rPr>
        <w:t>and</w:t>
      </w:r>
      <w:r>
        <w:rPr>
          <w:i/>
          <w:color w:val="231F20"/>
          <w:spacing w:val="2"/>
          <w:sz w:val="23"/>
        </w:rPr>
        <w:t> </w:t>
      </w:r>
      <w:r>
        <w:rPr>
          <w:i/>
          <w:color w:val="231F20"/>
          <w:sz w:val="23"/>
        </w:rPr>
        <w:t>Problem</w:t>
      </w:r>
      <w:r>
        <w:rPr>
          <w:i/>
          <w:color w:val="231F20"/>
          <w:spacing w:val="3"/>
          <w:sz w:val="23"/>
        </w:rPr>
        <w:t> </w:t>
      </w:r>
      <w:r>
        <w:rPr>
          <w:i/>
          <w:color w:val="231F20"/>
          <w:spacing w:val="-2"/>
          <w:sz w:val="23"/>
        </w:rPr>
        <w:t>Solving</w:t>
      </w:r>
    </w:p>
    <w:p>
      <w:pPr>
        <w:pStyle w:val="ListParagraph"/>
        <w:numPr>
          <w:ilvl w:val="0"/>
          <w:numId w:val="23"/>
        </w:numPr>
        <w:tabs>
          <w:tab w:pos="3979" w:val="left" w:leader="none"/>
          <w:tab w:pos="3998" w:val="left" w:leader="none"/>
        </w:tabs>
        <w:spacing w:line="242" w:lineRule="auto" w:before="115" w:after="0"/>
        <w:ind w:left="3979" w:right="1750" w:hanging="461"/>
        <w:jc w:val="left"/>
        <w:rPr>
          <w:sz w:val="23"/>
        </w:rPr>
      </w:pPr>
      <w:r>
        <w:rPr>
          <w:color w:val="231F20"/>
          <w:sz w:val="23"/>
        </w:rPr>
        <w:t>What</w:t>
      </w:r>
      <w:r>
        <w:rPr>
          <w:color w:val="231F20"/>
          <w:sz w:val="23"/>
        </w:rPr>
        <w:t> is your biggest challenge in your current job? How are you dealing with it?</w:t>
      </w:r>
    </w:p>
    <w:p>
      <w:pPr>
        <w:pStyle w:val="ListParagraph"/>
        <w:numPr>
          <w:ilvl w:val="0"/>
          <w:numId w:val="23"/>
        </w:numPr>
        <w:tabs>
          <w:tab w:pos="3979" w:val="left" w:leader="none"/>
          <w:tab w:pos="3998" w:val="left" w:leader="none"/>
        </w:tabs>
        <w:spacing w:line="242" w:lineRule="auto" w:before="178" w:after="0"/>
        <w:ind w:left="3979" w:right="1487" w:hanging="461"/>
        <w:jc w:val="left"/>
        <w:rPr>
          <w:sz w:val="23"/>
        </w:rPr>
      </w:pPr>
      <w:r>
        <w:rPr>
          <w:color w:val="231F20"/>
          <w:sz w:val="23"/>
        </w:rPr>
        <w:t>Tell</w:t>
      </w:r>
      <w:r>
        <w:rPr>
          <w:color w:val="231F20"/>
          <w:sz w:val="23"/>
        </w:rPr>
        <w:t> me about a time when you made a decision that resulted in unintended (or unexpected) consequences (either good or bad).</w:t>
      </w:r>
    </w:p>
    <w:p>
      <w:pPr>
        <w:pStyle w:val="ListParagraph"/>
        <w:numPr>
          <w:ilvl w:val="0"/>
          <w:numId w:val="23"/>
        </w:numPr>
        <w:tabs>
          <w:tab w:pos="3979" w:val="left" w:leader="none"/>
          <w:tab w:pos="3998" w:val="left" w:leader="none"/>
        </w:tabs>
        <w:spacing w:line="242" w:lineRule="auto" w:before="178" w:after="0"/>
        <w:ind w:left="3979" w:right="1584" w:hanging="461"/>
        <w:jc w:val="left"/>
        <w:rPr>
          <w:sz w:val="23"/>
        </w:rPr>
      </w:pPr>
      <w:r>
        <w:rPr>
          <w:color w:val="231F20"/>
          <w:sz w:val="23"/>
        </w:rPr>
        <w:t>Give</w:t>
      </w:r>
      <w:r>
        <w:rPr>
          <w:color w:val="231F20"/>
          <w:sz w:val="23"/>
        </w:rPr>
        <w:t> me an example of</w:t>
      </w:r>
      <w:r>
        <w:rPr>
          <w:color w:val="231F20"/>
          <w:spacing w:val="32"/>
          <w:sz w:val="23"/>
        </w:rPr>
        <w:t> </w:t>
      </w:r>
      <w:r>
        <w:rPr>
          <w:color w:val="231F20"/>
          <w:sz w:val="23"/>
        </w:rPr>
        <w:t>a situation where you found it necessary to gather other opinions before you made a decision.</w:t>
      </w:r>
    </w:p>
    <w:p>
      <w:pPr>
        <w:spacing w:before="144"/>
        <w:ind w:left="3259" w:right="0" w:firstLine="0"/>
        <w:jc w:val="left"/>
        <w:rPr>
          <w:i/>
          <w:sz w:val="23"/>
        </w:rPr>
      </w:pPr>
      <w:r>
        <w:rPr>
          <w:i/>
          <w:color w:val="231F20"/>
          <w:sz w:val="23"/>
        </w:rPr>
        <w:t>Interpersonal</w:t>
      </w:r>
      <w:r>
        <w:rPr>
          <w:i/>
          <w:color w:val="231F20"/>
          <w:spacing w:val="15"/>
          <w:sz w:val="23"/>
        </w:rPr>
        <w:t> </w:t>
      </w:r>
      <w:r>
        <w:rPr>
          <w:i/>
          <w:color w:val="231F20"/>
          <w:spacing w:val="-2"/>
          <w:sz w:val="23"/>
        </w:rPr>
        <w:t>Skills</w:t>
      </w:r>
    </w:p>
    <w:p>
      <w:pPr>
        <w:pStyle w:val="ListParagraph"/>
        <w:numPr>
          <w:ilvl w:val="0"/>
          <w:numId w:val="23"/>
        </w:numPr>
        <w:tabs>
          <w:tab w:pos="3998" w:val="left" w:leader="none"/>
        </w:tabs>
        <w:spacing w:line="240" w:lineRule="auto" w:before="115" w:after="0"/>
        <w:ind w:left="3998" w:right="0" w:hanging="479"/>
        <w:jc w:val="left"/>
        <w:rPr>
          <w:sz w:val="23"/>
        </w:rPr>
      </w:pPr>
      <w:r>
        <w:rPr>
          <w:color w:val="231F20"/>
          <w:sz w:val="23"/>
        </w:rPr>
        <w:t>How</w:t>
      </w:r>
      <w:r>
        <w:rPr>
          <w:color w:val="231F20"/>
          <w:spacing w:val="3"/>
          <w:sz w:val="23"/>
        </w:rPr>
        <w:t> </w:t>
      </w:r>
      <w:r>
        <w:rPr>
          <w:color w:val="231F20"/>
          <w:sz w:val="23"/>
        </w:rPr>
        <w:t>important</w:t>
      </w:r>
      <w:r>
        <w:rPr>
          <w:color w:val="231F20"/>
          <w:spacing w:val="3"/>
          <w:sz w:val="23"/>
        </w:rPr>
        <w:t> </w:t>
      </w:r>
      <w:r>
        <w:rPr>
          <w:color w:val="231F20"/>
          <w:sz w:val="23"/>
        </w:rPr>
        <w:t>is</w:t>
      </w:r>
      <w:r>
        <w:rPr>
          <w:color w:val="231F20"/>
          <w:spacing w:val="3"/>
          <w:sz w:val="23"/>
        </w:rPr>
        <w:t> </w:t>
      </w:r>
      <w:r>
        <w:rPr>
          <w:color w:val="231F20"/>
          <w:sz w:val="23"/>
        </w:rPr>
        <w:t>it</w:t>
      </w:r>
      <w:r>
        <w:rPr>
          <w:color w:val="231F20"/>
          <w:spacing w:val="3"/>
          <w:sz w:val="23"/>
        </w:rPr>
        <w:t> </w:t>
      </w:r>
      <w:r>
        <w:rPr>
          <w:color w:val="231F20"/>
          <w:sz w:val="23"/>
        </w:rPr>
        <w:t>to</w:t>
      </w:r>
      <w:r>
        <w:rPr>
          <w:color w:val="231F20"/>
          <w:spacing w:val="3"/>
          <w:sz w:val="23"/>
        </w:rPr>
        <w:t> </w:t>
      </w:r>
      <w:r>
        <w:rPr>
          <w:color w:val="231F20"/>
          <w:sz w:val="23"/>
        </w:rPr>
        <w:t>you</w:t>
      </w:r>
      <w:r>
        <w:rPr>
          <w:color w:val="231F20"/>
          <w:spacing w:val="3"/>
          <w:sz w:val="23"/>
        </w:rPr>
        <w:t> </w:t>
      </w:r>
      <w:r>
        <w:rPr>
          <w:color w:val="231F20"/>
          <w:sz w:val="23"/>
        </w:rPr>
        <w:t>to</w:t>
      </w:r>
      <w:r>
        <w:rPr>
          <w:color w:val="231F20"/>
          <w:spacing w:val="4"/>
          <w:sz w:val="23"/>
        </w:rPr>
        <w:t> </w:t>
      </w:r>
      <w:r>
        <w:rPr>
          <w:color w:val="231F20"/>
          <w:sz w:val="23"/>
        </w:rPr>
        <w:t>be</w:t>
      </w:r>
      <w:r>
        <w:rPr>
          <w:color w:val="231F20"/>
          <w:spacing w:val="3"/>
          <w:sz w:val="23"/>
        </w:rPr>
        <w:t> </w:t>
      </w:r>
      <w:r>
        <w:rPr>
          <w:color w:val="231F20"/>
          <w:sz w:val="23"/>
        </w:rPr>
        <w:t>liked</w:t>
      </w:r>
      <w:r>
        <w:rPr>
          <w:color w:val="231F20"/>
          <w:spacing w:val="3"/>
          <w:sz w:val="23"/>
        </w:rPr>
        <w:t> </w:t>
      </w:r>
      <w:r>
        <w:rPr>
          <w:color w:val="231F20"/>
          <w:sz w:val="23"/>
        </w:rPr>
        <w:t>by</w:t>
      </w:r>
      <w:r>
        <w:rPr>
          <w:color w:val="231F20"/>
          <w:spacing w:val="3"/>
          <w:sz w:val="23"/>
        </w:rPr>
        <w:t> </w:t>
      </w:r>
      <w:r>
        <w:rPr>
          <w:color w:val="231F20"/>
          <w:sz w:val="23"/>
        </w:rPr>
        <w:t>your</w:t>
      </w:r>
      <w:r>
        <w:rPr>
          <w:color w:val="231F20"/>
          <w:spacing w:val="3"/>
          <w:sz w:val="23"/>
        </w:rPr>
        <w:t> </w:t>
      </w:r>
      <w:r>
        <w:rPr>
          <w:color w:val="231F20"/>
          <w:sz w:val="23"/>
        </w:rPr>
        <w:t>colleagues</w:t>
      </w:r>
      <w:r>
        <w:rPr>
          <w:color w:val="231F20"/>
          <w:spacing w:val="3"/>
          <w:sz w:val="23"/>
        </w:rPr>
        <w:t> </w:t>
      </w:r>
      <w:r>
        <w:rPr>
          <w:color w:val="231F20"/>
          <w:sz w:val="23"/>
        </w:rPr>
        <w:t>and</w:t>
      </w:r>
      <w:r>
        <w:rPr>
          <w:color w:val="231F20"/>
          <w:spacing w:val="4"/>
          <w:sz w:val="23"/>
        </w:rPr>
        <w:t> </w:t>
      </w:r>
      <w:r>
        <w:rPr>
          <w:color w:val="231F20"/>
          <w:spacing w:val="-4"/>
          <w:sz w:val="23"/>
        </w:rPr>
        <w:t>why?</w:t>
      </w:r>
    </w:p>
    <w:p>
      <w:pPr>
        <w:pStyle w:val="ListParagraph"/>
        <w:numPr>
          <w:ilvl w:val="0"/>
          <w:numId w:val="23"/>
        </w:numPr>
        <w:tabs>
          <w:tab w:pos="3979" w:val="left" w:leader="none"/>
          <w:tab w:pos="3998" w:val="left" w:leader="none"/>
        </w:tabs>
        <w:spacing w:line="242" w:lineRule="auto" w:before="166" w:after="0"/>
        <w:ind w:left="3979" w:right="1526" w:hanging="461"/>
        <w:jc w:val="left"/>
        <w:rPr>
          <w:sz w:val="23"/>
        </w:rPr>
      </w:pPr>
      <w:r>
        <w:rPr>
          <w:color w:val="231F20"/>
          <w:sz w:val="23"/>
        </w:rPr>
        <w:t>If</w:t>
      </w:r>
      <w:r>
        <w:rPr>
          <w:color w:val="231F20"/>
          <w:spacing w:val="40"/>
          <w:sz w:val="23"/>
        </w:rPr>
        <w:t> </w:t>
      </w:r>
      <w:r>
        <w:rPr>
          <w:color w:val="231F20"/>
          <w:sz w:val="23"/>
        </w:rPr>
        <w:t>you heard through the grapevine that someone didn’t care for you, what would you do, if</w:t>
      </w:r>
      <w:r>
        <w:rPr>
          <w:color w:val="231F20"/>
          <w:spacing w:val="40"/>
          <w:sz w:val="23"/>
        </w:rPr>
        <w:t> </w:t>
      </w:r>
      <w:r>
        <w:rPr>
          <w:color w:val="231F20"/>
          <w:sz w:val="23"/>
        </w:rPr>
        <w:t>anything?</w:t>
      </w:r>
    </w:p>
    <w:p>
      <w:pPr>
        <w:pStyle w:val="ListParagraph"/>
        <w:numPr>
          <w:ilvl w:val="0"/>
          <w:numId w:val="23"/>
        </w:numPr>
        <w:tabs>
          <w:tab w:pos="3979" w:val="left" w:leader="none"/>
          <w:tab w:pos="3998" w:val="left" w:leader="none"/>
        </w:tabs>
        <w:spacing w:line="242" w:lineRule="auto" w:before="178" w:after="0"/>
        <w:ind w:left="3979" w:right="1668" w:hanging="461"/>
        <w:jc w:val="left"/>
        <w:rPr>
          <w:sz w:val="23"/>
        </w:rPr>
      </w:pPr>
      <w:r>
        <w:rPr>
          <w:color w:val="231F20"/>
          <w:sz w:val="23"/>
        </w:rPr>
        <w:t>Tell</w:t>
      </w:r>
      <w:r>
        <w:rPr>
          <w:color w:val="231F20"/>
          <w:sz w:val="23"/>
        </w:rPr>
        <w:t> me about a situation in which your work was criticized. How did you rectify the situation?</w:t>
      </w:r>
    </w:p>
    <w:p>
      <w:pPr>
        <w:pStyle w:val="ListParagraph"/>
        <w:numPr>
          <w:ilvl w:val="0"/>
          <w:numId w:val="23"/>
        </w:numPr>
        <w:tabs>
          <w:tab w:pos="3979" w:val="left" w:leader="none"/>
          <w:tab w:pos="3998" w:val="left" w:leader="none"/>
        </w:tabs>
        <w:spacing w:line="242" w:lineRule="auto" w:before="178" w:after="0"/>
        <w:ind w:left="3979" w:right="1817" w:hanging="461"/>
        <w:jc w:val="left"/>
        <w:rPr>
          <w:sz w:val="23"/>
        </w:rPr>
      </w:pPr>
      <w:r>
        <w:rPr>
          <w:color w:val="231F20"/>
          <w:sz w:val="23"/>
        </w:rPr>
        <w:t>Describe</w:t>
      </w:r>
      <w:r>
        <w:rPr>
          <w:color w:val="231F20"/>
          <w:sz w:val="23"/>
        </w:rPr>
        <w:t> a scientist whom you like and respect. What do you like about this person?</w:t>
      </w:r>
    </w:p>
    <w:p>
      <w:pPr>
        <w:pStyle w:val="BodyText"/>
        <w:spacing w:before="145"/>
      </w:pPr>
    </w:p>
    <w:p>
      <w:pPr>
        <w:pStyle w:val="BodyText"/>
        <w:ind w:left="3259" w:right="1519"/>
      </w:pPr>
      <w:r>
        <w:rPr>
          <w:b/>
          <w:color w:val="231F20"/>
        </w:rPr>
        <w:t>Cultural differences. </w:t>
      </w:r>
      <w:r>
        <w:rPr>
          <w:color w:val="231F20"/>
        </w:rPr>
        <w:t>You may find yourself</w:t>
      </w:r>
      <w:r>
        <w:rPr>
          <w:color w:val="231F20"/>
          <w:spacing w:val="28"/>
        </w:rPr>
        <w:t> </w:t>
      </w:r>
      <w:r>
        <w:rPr>
          <w:color w:val="231F20"/>
        </w:rPr>
        <w:t>considering applicants from different cultures whose beliefs, such as those about self-promotion, collaboration, and def-erence, may differ from the beliefs commonly held in the United States. To learn more about cultural factors, see chapter 5, “Mentoring and Being Mentored.” To ensure you are considering all candidates fairly, refer to Kathy Barker’s </w:t>
      </w:r>
      <w:r>
        <w:rPr>
          <w:i/>
          <w:color w:val="231F20"/>
        </w:rPr>
        <w:t>At the Helm:</w:t>
      </w:r>
      <w:r>
        <w:rPr>
          <w:i/>
          <w:color w:val="231F20"/>
        </w:rPr>
        <w:t> A Laboratory Navigator</w:t>
      </w:r>
      <w:r>
        <w:rPr>
          <w:color w:val="231F20"/>
        </w:rPr>
        <w:t>; in that book the author provides a list of</w:t>
      </w:r>
      <w:r>
        <w:rPr>
          <w:color w:val="231F20"/>
          <w:spacing w:val="40"/>
        </w:rPr>
        <w:t> </w:t>
      </w:r>
      <w:r>
        <w:rPr>
          <w:color w:val="231F20"/>
        </w:rPr>
        <w:t>useful questions you might ask a candidate, including the following:</w:t>
      </w:r>
    </w:p>
    <w:p>
      <w:pPr>
        <w:pStyle w:val="ListParagraph"/>
        <w:numPr>
          <w:ilvl w:val="0"/>
          <w:numId w:val="23"/>
        </w:numPr>
        <w:tabs>
          <w:tab w:pos="3979" w:val="left" w:leader="none"/>
          <w:tab w:pos="3998" w:val="left" w:leader="none"/>
        </w:tabs>
        <w:spacing w:line="242" w:lineRule="auto" w:before="237" w:after="0"/>
        <w:ind w:left="3979" w:right="1876" w:hanging="461"/>
        <w:jc w:val="left"/>
        <w:rPr>
          <w:sz w:val="23"/>
        </w:rPr>
      </w:pPr>
      <w:r>
        <w:rPr>
          <w:color w:val="231F20"/>
          <w:sz w:val="23"/>
        </w:rPr>
        <w:t>How</w:t>
      </w:r>
      <w:r>
        <w:rPr>
          <w:color w:val="231F20"/>
          <w:sz w:val="23"/>
        </w:rPr>
        <w:t> do you feel about getting in front of</w:t>
      </w:r>
      <w:r>
        <w:rPr>
          <w:color w:val="231F20"/>
          <w:spacing w:val="32"/>
          <w:sz w:val="23"/>
        </w:rPr>
        <w:t> </w:t>
      </w:r>
      <w:r>
        <w:rPr>
          <w:color w:val="231F20"/>
          <w:sz w:val="23"/>
        </w:rPr>
        <w:t>a group and describing your personal accomplishments?</w:t>
      </w:r>
    </w:p>
    <w:p>
      <w:pPr>
        <w:pStyle w:val="ListParagraph"/>
        <w:numPr>
          <w:ilvl w:val="0"/>
          <w:numId w:val="23"/>
        </w:numPr>
        <w:tabs>
          <w:tab w:pos="3980" w:val="left" w:leader="none"/>
          <w:tab w:pos="3998" w:val="left" w:leader="none"/>
        </w:tabs>
        <w:spacing w:line="242" w:lineRule="auto" w:before="178" w:after="0"/>
        <w:ind w:left="3980" w:right="1458" w:hanging="461"/>
        <w:jc w:val="left"/>
        <w:rPr>
          <w:sz w:val="23"/>
        </w:rPr>
      </w:pPr>
      <w:r>
        <w:rPr>
          <w:color w:val="231F20"/>
          <w:sz w:val="23"/>
        </w:rPr>
        <w:t>How</w:t>
      </w:r>
      <w:r>
        <w:rPr>
          <w:color w:val="231F20"/>
          <w:sz w:val="23"/>
        </w:rPr>
        <w:t> would you respond if</w:t>
      </w:r>
      <w:r>
        <w:rPr>
          <w:color w:val="231F20"/>
          <w:spacing w:val="30"/>
          <w:sz w:val="23"/>
        </w:rPr>
        <w:t> </w:t>
      </w:r>
      <w:r>
        <w:rPr>
          <w:color w:val="231F20"/>
          <w:sz w:val="23"/>
        </w:rPr>
        <w:t>a more senior lab colleague took credit for your </w:t>
      </w:r>
      <w:r>
        <w:rPr>
          <w:color w:val="231F20"/>
          <w:spacing w:val="-2"/>
          <w:sz w:val="23"/>
        </w:rPr>
        <w:t>project?</w:t>
      </w:r>
    </w:p>
    <w:p>
      <w:pPr>
        <w:pStyle w:val="ListParagraph"/>
        <w:numPr>
          <w:ilvl w:val="0"/>
          <w:numId w:val="23"/>
        </w:numPr>
        <w:tabs>
          <w:tab w:pos="3980" w:val="left" w:leader="none"/>
          <w:tab w:pos="3999" w:val="left" w:leader="none"/>
        </w:tabs>
        <w:spacing w:line="242" w:lineRule="auto" w:before="179" w:after="0"/>
        <w:ind w:left="3980" w:right="1584" w:hanging="461"/>
        <w:jc w:val="left"/>
        <w:rPr>
          <w:sz w:val="23"/>
        </w:rPr>
      </w:pPr>
      <w:r>
        <w:rPr>
          <w:color w:val="231F20"/>
          <w:sz w:val="23"/>
        </w:rPr>
        <w:t>If</w:t>
      </w:r>
      <w:r>
        <w:rPr>
          <w:color w:val="231F20"/>
          <w:spacing w:val="40"/>
          <w:sz w:val="23"/>
        </w:rPr>
        <w:t> </w:t>
      </w:r>
      <w:r>
        <w:rPr>
          <w:color w:val="231F20"/>
          <w:sz w:val="23"/>
        </w:rPr>
        <w:t>you did not understand something, would you persist in asking for help even if</w:t>
      </w:r>
      <w:r>
        <w:rPr>
          <w:color w:val="231F20"/>
          <w:spacing w:val="40"/>
          <w:sz w:val="23"/>
        </w:rPr>
        <w:t> </w:t>
      </w:r>
      <w:r>
        <w:rPr>
          <w:color w:val="231F20"/>
          <w:sz w:val="23"/>
        </w:rPr>
        <w:t>the principal investigator got annoyed?</w:t>
      </w:r>
    </w:p>
    <w:p>
      <w:pPr>
        <w:pStyle w:val="ListParagraph"/>
        <w:spacing w:after="0" w:line="242" w:lineRule="auto"/>
        <w:jc w:val="left"/>
        <w:rPr>
          <w:sz w:val="23"/>
        </w:rPr>
        <w:sectPr>
          <w:headerReference w:type="even" r:id="rId119"/>
          <w:footerReference w:type="even" r:id="rId120"/>
          <w:footerReference w:type="default" r:id="rId121"/>
          <w:pgSz w:w="12240" w:h="15840"/>
          <w:pgMar w:header="657" w:footer="716" w:top="1080" w:bottom="900" w:left="0" w:right="0"/>
          <w:pgNumType w:start="86"/>
        </w:sectPr>
      </w:pPr>
    </w:p>
    <w:p>
      <w:pPr>
        <w:spacing w:line="240" w:lineRule="auto"/>
        <w:ind w:left="20" w:right="0" w:firstLine="0"/>
        <w:rPr>
          <w:sz w:val="20"/>
        </w:rPr>
      </w:pPr>
      <w:r>
        <w:rPr>
          <w:sz w:val="20"/>
        </w:rPr>
        <mc:AlternateContent>
          <mc:Choice Requires="wps">
            <w:drawing>
              <wp:inline distT="0" distB="0" distL="0" distR="0">
                <wp:extent cx="7284720" cy="273685"/>
                <wp:effectExtent l="0" t="0" r="0" b="2539"/>
                <wp:docPr id="1445" name="Group 1445"/>
                <wp:cNvGraphicFramePr>
                  <a:graphicFrameLocks/>
                </wp:cNvGraphicFramePr>
                <a:graphic>
                  <a:graphicData uri="http://schemas.microsoft.com/office/word/2010/wordprocessingGroup">
                    <wpg:wgp>
                      <wpg:cNvPr id="1445" name="Group 1445"/>
                      <wpg:cNvGrpSpPr/>
                      <wpg:grpSpPr>
                        <a:xfrm>
                          <a:off x="0" y="0"/>
                          <a:ext cx="7284720" cy="273685"/>
                          <a:chExt cx="7284720" cy="273685"/>
                        </a:xfrm>
                      </wpg:grpSpPr>
                      <wps:wsp>
                        <wps:cNvPr id="1446" name="Graphic 1446"/>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1447" name="Graphic 1447"/>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s:wsp>
                        <wps:cNvPr id="1448" name="Textbox 1448"/>
                        <wps:cNvSpPr txBox="1"/>
                        <wps:spPr>
                          <a:xfrm>
                            <a:off x="0" y="0"/>
                            <a:ext cx="7284720" cy="273685"/>
                          </a:xfrm>
                          <a:prstGeom prst="rect">
                            <a:avLst/>
                          </a:prstGeom>
                        </wps:spPr>
                        <wps:txbx>
                          <w:txbxContent>
                            <w:p>
                              <w:pPr>
                                <w:spacing w:before="84"/>
                                <w:ind w:left="7624" w:right="0" w:firstLine="0"/>
                                <w:jc w:val="left"/>
                                <w:rPr>
                                  <w:rFonts w:ascii="Book Antiqua"/>
                                  <w:b/>
                                  <w:i/>
                                  <w:sz w:val="20"/>
                                </w:rPr>
                              </w:pPr>
                              <w:r>
                                <w:rPr>
                                  <w:b/>
                                  <w:color w:val="231F20"/>
                                  <w:sz w:val="20"/>
                                </w:rPr>
                                <w:t>Chapter</w:t>
                              </w:r>
                              <w:r>
                                <w:rPr>
                                  <w:b/>
                                  <w:color w:val="231F20"/>
                                  <w:spacing w:val="-15"/>
                                  <w:sz w:val="20"/>
                                </w:rPr>
                                <w:t> </w:t>
                              </w:r>
                              <w:r>
                                <w:rPr>
                                  <w:b/>
                                  <w:color w:val="231F20"/>
                                  <w:sz w:val="20"/>
                                </w:rPr>
                                <w:t>4</w:t>
                              </w:r>
                              <w:r>
                                <w:rPr>
                                  <w:b/>
                                  <w:color w:val="231F20"/>
                                  <w:spacing w:val="50"/>
                                  <w:sz w:val="20"/>
                                </w:rPr>
                                <w:t> </w:t>
                              </w:r>
                              <w:r>
                                <w:rPr>
                                  <w:rFonts w:ascii="Book Antiqua"/>
                                  <w:b/>
                                  <w:i/>
                                  <w:color w:val="231F20"/>
                                  <w:sz w:val="20"/>
                                </w:rPr>
                                <w:t>Staffing</w:t>
                              </w:r>
                              <w:r>
                                <w:rPr>
                                  <w:rFonts w:ascii="Book Antiqua"/>
                                  <w:b/>
                                  <w:i/>
                                  <w:color w:val="231F20"/>
                                  <w:spacing w:val="-13"/>
                                  <w:sz w:val="20"/>
                                </w:rPr>
                                <w:t> </w:t>
                              </w:r>
                              <w:r>
                                <w:rPr>
                                  <w:rFonts w:ascii="Book Antiqua"/>
                                  <w:b/>
                                  <w:i/>
                                  <w:color w:val="231F20"/>
                                  <w:sz w:val="20"/>
                                </w:rPr>
                                <w:t>Your</w:t>
                              </w:r>
                              <w:r>
                                <w:rPr>
                                  <w:rFonts w:ascii="Book Antiqua"/>
                                  <w:b/>
                                  <w:i/>
                                  <w:color w:val="231F20"/>
                                  <w:spacing w:val="-12"/>
                                  <w:sz w:val="20"/>
                                </w:rPr>
                                <w:t> </w:t>
                              </w:r>
                              <w:r>
                                <w:rPr>
                                  <w:rFonts w:ascii="Book Antiqua"/>
                                  <w:b/>
                                  <w:i/>
                                  <w:color w:val="231F20"/>
                                  <w:spacing w:val="-2"/>
                                  <w:sz w:val="20"/>
                                </w:rPr>
                                <w:t>Laboratory</w:t>
                              </w:r>
                            </w:p>
                          </w:txbxContent>
                        </wps:txbx>
                        <wps:bodyPr wrap="square" lIns="0" tIns="0" rIns="0" bIns="0" rtlCol="0">
                          <a:noAutofit/>
                        </wps:bodyPr>
                      </wps:wsp>
                    </wpg:wgp>
                  </a:graphicData>
                </a:graphic>
              </wp:inline>
            </w:drawing>
          </mc:Choice>
          <mc:Fallback>
            <w:pict>
              <v:group style="width:573.6pt;height:21.55pt;mso-position-horizontal-relative:char;mso-position-vertical-relative:line" id="docshapegroup1373" coordorigin="0,0" coordsize="11472,431">
                <v:rect style="position:absolute;left:0;top:4;width:11252;height:427" id="docshape1374" filled="true" fillcolor="#c9d0ea" stroked="false">
                  <v:fill type="solid"/>
                </v:rect>
                <v:shape style="position:absolute;left:11043;top:0;width:429;height:429" id="docshape1375" coordorigin="11043,0" coordsize="429,429" path="m11257,0l11043,214,11257,428,11472,214,11257,0xe" filled="true" fillcolor="#b2bce0" stroked="false">
                  <v:path arrowok="t"/>
                  <v:fill type="solid"/>
                </v:shape>
                <v:shape style="position:absolute;left:0;top:0;width:11472;height:431" type="#_x0000_t202" id="docshape1376" filled="false" stroked="false">
                  <v:textbox inset="0,0,0,0">
                    <w:txbxContent>
                      <w:p>
                        <w:pPr>
                          <w:spacing w:before="84"/>
                          <w:ind w:left="7624" w:right="0" w:firstLine="0"/>
                          <w:jc w:val="left"/>
                          <w:rPr>
                            <w:rFonts w:ascii="Book Antiqua"/>
                            <w:b/>
                            <w:i/>
                            <w:sz w:val="20"/>
                          </w:rPr>
                        </w:pPr>
                        <w:r>
                          <w:rPr>
                            <w:b/>
                            <w:color w:val="231F20"/>
                            <w:sz w:val="20"/>
                          </w:rPr>
                          <w:t>Chapter</w:t>
                        </w:r>
                        <w:r>
                          <w:rPr>
                            <w:b/>
                            <w:color w:val="231F20"/>
                            <w:spacing w:val="-15"/>
                            <w:sz w:val="20"/>
                          </w:rPr>
                          <w:t> </w:t>
                        </w:r>
                        <w:r>
                          <w:rPr>
                            <w:b/>
                            <w:color w:val="231F20"/>
                            <w:sz w:val="20"/>
                          </w:rPr>
                          <w:t>4</w:t>
                        </w:r>
                        <w:r>
                          <w:rPr>
                            <w:b/>
                            <w:color w:val="231F20"/>
                            <w:spacing w:val="50"/>
                            <w:sz w:val="20"/>
                          </w:rPr>
                          <w:t> </w:t>
                        </w:r>
                        <w:r>
                          <w:rPr>
                            <w:rFonts w:ascii="Book Antiqua"/>
                            <w:b/>
                            <w:i/>
                            <w:color w:val="231F20"/>
                            <w:sz w:val="20"/>
                          </w:rPr>
                          <w:t>Staffing</w:t>
                        </w:r>
                        <w:r>
                          <w:rPr>
                            <w:rFonts w:ascii="Book Antiqua"/>
                            <w:b/>
                            <w:i/>
                            <w:color w:val="231F20"/>
                            <w:spacing w:val="-13"/>
                            <w:sz w:val="20"/>
                          </w:rPr>
                          <w:t> </w:t>
                        </w:r>
                        <w:r>
                          <w:rPr>
                            <w:rFonts w:ascii="Book Antiqua"/>
                            <w:b/>
                            <w:i/>
                            <w:color w:val="231F20"/>
                            <w:sz w:val="20"/>
                          </w:rPr>
                          <w:t>Your</w:t>
                        </w:r>
                        <w:r>
                          <w:rPr>
                            <w:rFonts w:ascii="Book Antiqua"/>
                            <w:b/>
                            <w:i/>
                            <w:color w:val="231F20"/>
                            <w:spacing w:val="-12"/>
                            <w:sz w:val="20"/>
                          </w:rPr>
                          <w:t> </w:t>
                        </w:r>
                        <w:r>
                          <w:rPr>
                            <w:rFonts w:ascii="Book Antiqua"/>
                            <w:b/>
                            <w:i/>
                            <w:color w:val="231F20"/>
                            <w:spacing w:val="-2"/>
                            <w:sz w:val="20"/>
                          </w:rPr>
                          <w:t>Laboratory</w:t>
                        </w:r>
                      </w:p>
                    </w:txbxContent>
                  </v:textbox>
                  <w10:wrap type="none"/>
                </v:shape>
              </v:group>
            </w:pict>
          </mc:Fallback>
        </mc:AlternateContent>
      </w:r>
      <w:r>
        <w:rPr>
          <w:sz w:val="20"/>
        </w:rPr>
      </w:r>
    </w:p>
    <w:p>
      <w:pPr>
        <w:pStyle w:val="BodyText"/>
      </w:pPr>
    </w:p>
    <w:p>
      <w:pPr>
        <w:pStyle w:val="BodyText"/>
      </w:pPr>
    </w:p>
    <w:p>
      <w:pPr>
        <w:pStyle w:val="BodyText"/>
        <w:spacing w:before="42"/>
      </w:pPr>
    </w:p>
    <w:p>
      <w:pPr>
        <w:spacing w:before="0"/>
        <w:ind w:left="3700" w:right="3767" w:firstLine="0"/>
        <w:jc w:val="left"/>
        <w:rPr>
          <w:i/>
          <w:sz w:val="23"/>
        </w:rPr>
      </w:pPr>
      <w:r>
        <w:rPr>
          <w:i/>
          <w:sz w:val="23"/>
        </w:rPr>
        <mc:AlternateContent>
          <mc:Choice Requires="wps">
            <w:drawing>
              <wp:anchor distT="0" distB="0" distL="0" distR="0" allowOverlap="1" layoutInCell="1" locked="0" behindDoc="1" simplePos="0" relativeHeight="480526848">
                <wp:simplePos x="0" y="0"/>
                <wp:positionH relativeFrom="page">
                  <wp:posOffset>1860550</wp:posOffset>
                </wp:positionH>
                <wp:positionV relativeFrom="paragraph">
                  <wp:posOffset>-256914</wp:posOffset>
                </wp:positionV>
                <wp:extent cx="4102100" cy="1699895"/>
                <wp:effectExtent l="0" t="0" r="0" b="0"/>
                <wp:wrapNone/>
                <wp:docPr id="1449" name="Graphic 1449"/>
                <wp:cNvGraphicFramePr>
                  <a:graphicFrameLocks/>
                </wp:cNvGraphicFramePr>
                <a:graphic>
                  <a:graphicData uri="http://schemas.microsoft.com/office/word/2010/wordprocessingShape">
                    <wps:wsp>
                      <wps:cNvPr id="1449" name="Graphic 1449"/>
                      <wps:cNvSpPr/>
                      <wps:spPr>
                        <a:xfrm>
                          <a:off x="0" y="0"/>
                          <a:ext cx="4102100" cy="1699895"/>
                        </a:xfrm>
                        <a:custGeom>
                          <a:avLst/>
                          <a:gdLst/>
                          <a:ahLst/>
                          <a:cxnLst/>
                          <a:rect l="l" t="t" r="r" b="b"/>
                          <a:pathLst>
                            <a:path w="4102100" h="1699895">
                              <a:moveTo>
                                <a:pt x="0" y="1699831"/>
                              </a:moveTo>
                              <a:lnTo>
                                <a:pt x="4102100" y="1699831"/>
                              </a:lnTo>
                              <a:lnTo>
                                <a:pt x="4102100" y="0"/>
                              </a:lnTo>
                              <a:lnTo>
                                <a:pt x="0" y="0"/>
                              </a:lnTo>
                              <a:lnTo>
                                <a:pt x="0" y="16998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6.5pt;margin-top:-20.229500pt;width:323pt;height:133.845pt;mso-position-horizontal-relative:page;mso-position-vertical-relative:paragraph;z-index:-22789632" id="docshape1377"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15168">
                <wp:simplePos x="0" y="0"/>
                <wp:positionH relativeFrom="page">
                  <wp:posOffset>5580743</wp:posOffset>
                </wp:positionH>
                <wp:positionV relativeFrom="paragraph">
                  <wp:posOffset>725992</wp:posOffset>
                </wp:positionV>
                <wp:extent cx="481330" cy="91440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9.42865pt;margin-top:57.164795pt;width:37.9pt;height:72pt;mso-position-horizontal-relative:page;mso-position-vertical-relative:paragraph;z-index:15815168;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1" simplePos="0" relativeHeight="480527872">
                <wp:simplePos x="0" y="0"/>
                <wp:positionH relativeFrom="page">
                  <wp:posOffset>1778000</wp:posOffset>
                </wp:positionH>
                <wp:positionV relativeFrom="paragraph">
                  <wp:posOffset>-590174</wp:posOffset>
                </wp:positionV>
                <wp:extent cx="470534" cy="108458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0pt;margin-top:-46.470394pt;width:37.050pt;height:85.4pt;mso-position-horizontal-relative:page;mso-position-vertical-relative:paragraph;z-index:-22788608" type="#_x0000_t202" id="docshape137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My favorite questions are, “What do you want to be doing five</w:t>
      </w:r>
      <w:r>
        <w:rPr>
          <w:i/>
          <w:color w:val="231F20"/>
          <w:sz w:val="23"/>
        </w:rPr>
        <w:t> years from now? Ten years from now? What area do you want to be working in?” These give me an idea of</w:t>
      </w:r>
      <w:r>
        <w:rPr>
          <w:i/>
          <w:color w:val="231F20"/>
          <w:spacing w:val="40"/>
          <w:sz w:val="23"/>
        </w:rPr>
        <w:t> </w:t>
      </w:r>
      <w:r>
        <w:rPr>
          <w:i/>
          <w:color w:val="231F20"/>
          <w:sz w:val="23"/>
        </w:rPr>
        <w:t>just how mature [applicants]are in terms of</w:t>
      </w:r>
      <w:r>
        <w:rPr>
          <w:i/>
          <w:color w:val="231F20"/>
          <w:spacing w:val="40"/>
          <w:sz w:val="23"/>
        </w:rPr>
        <w:t> </w:t>
      </w:r>
      <w:r>
        <w:rPr>
          <w:i/>
          <w:color w:val="231F20"/>
          <w:sz w:val="23"/>
        </w:rPr>
        <w:t>how much they have thought about what they want to do and how committed they are.</w:t>
      </w:r>
    </w:p>
    <w:p>
      <w:pPr>
        <w:pStyle w:val="BodyText"/>
        <w:spacing w:before="7"/>
        <w:rPr>
          <w:i/>
        </w:rPr>
      </w:pPr>
    </w:p>
    <w:p>
      <w:pPr>
        <w:pStyle w:val="BodyText"/>
        <w:ind w:left="3952"/>
      </w:pPr>
      <w:r>
        <w:rPr>
          <w:color w:val="231F20"/>
        </w:rPr>
        <w:t>—Gail</w:t>
      </w:r>
      <w:r>
        <w:rPr>
          <w:color w:val="231F20"/>
          <w:spacing w:val="5"/>
        </w:rPr>
        <w:t> </w:t>
      </w:r>
      <w:r>
        <w:rPr>
          <w:color w:val="231F20"/>
        </w:rPr>
        <w:t>Cassell,</w:t>
      </w:r>
      <w:r>
        <w:rPr>
          <w:color w:val="231F20"/>
          <w:spacing w:val="5"/>
        </w:rPr>
        <w:t> </w:t>
      </w:r>
      <w:r>
        <w:rPr>
          <w:color w:val="231F20"/>
        </w:rPr>
        <w:t>Eli</w:t>
      </w:r>
      <w:r>
        <w:rPr>
          <w:color w:val="231F20"/>
          <w:spacing w:val="5"/>
        </w:rPr>
        <w:t> </w:t>
      </w:r>
      <w:r>
        <w:rPr>
          <w:color w:val="231F20"/>
        </w:rPr>
        <w:t>Lilly</w:t>
      </w:r>
      <w:r>
        <w:rPr>
          <w:color w:val="231F20"/>
          <w:spacing w:val="5"/>
        </w:rPr>
        <w:t> </w:t>
      </w:r>
      <w:r>
        <w:rPr>
          <w:color w:val="231F20"/>
        </w:rPr>
        <w:t>and</w:t>
      </w:r>
      <w:r>
        <w:rPr>
          <w:color w:val="231F20"/>
          <w:spacing w:val="5"/>
        </w:rPr>
        <w:t> </w:t>
      </w:r>
      <w:r>
        <w:rPr>
          <w:color w:val="231F20"/>
          <w:spacing w:val="-2"/>
        </w:rPr>
        <w:t>Company</w:t>
      </w:r>
    </w:p>
    <w:p>
      <w:pPr>
        <w:pStyle w:val="BodyText"/>
      </w:pPr>
    </w:p>
    <w:p>
      <w:pPr>
        <w:pStyle w:val="BodyText"/>
        <w:spacing w:before="216"/>
      </w:pPr>
    </w:p>
    <w:p>
      <w:pPr>
        <w:pStyle w:val="Heading4"/>
      </w:pPr>
      <w:r>
        <w:rPr>
          <w:color w:val="005CAB"/>
        </w:rPr>
        <w:t>Tips</w:t>
      </w:r>
      <w:r>
        <w:rPr>
          <w:color w:val="005CAB"/>
          <w:spacing w:val="5"/>
        </w:rPr>
        <w:t> </w:t>
      </w:r>
      <w:r>
        <w:rPr>
          <w:color w:val="005CAB"/>
        </w:rPr>
        <w:t>for</w:t>
      </w:r>
      <w:r>
        <w:rPr>
          <w:color w:val="005CAB"/>
          <w:spacing w:val="6"/>
        </w:rPr>
        <w:t> </w:t>
      </w:r>
      <w:r>
        <w:rPr>
          <w:color w:val="005CAB"/>
        </w:rPr>
        <w:t>Conducting</w:t>
      </w:r>
      <w:r>
        <w:rPr>
          <w:color w:val="005CAB"/>
          <w:spacing w:val="5"/>
        </w:rPr>
        <w:t> </w:t>
      </w:r>
      <w:r>
        <w:rPr>
          <w:color w:val="005CAB"/>
        </w:rPr>
        <w:t>an</w:t>
      </w:r>
      <w:r>
        <w:rPr>
          <w:color w:val="005CAB"/>
          <w:spacing w:val="6"/>
        </w:rPr>
        <w:t> </w:t>
      </w:r>
      <w:r>
        <w:rPr>
          <w:color w:val="005CAB"/>
          <w:spacing w:val="-2"/>
        </w:rPr>
        <w:t>Interview</w:t>
      </w:r>
    </w:p>
    <w:p>
      <w:pPr>
        <w:pStyle w:val="ListParagraph"/>
        <w:numPr>
          <w:ilvl w:val="0"/>
          <w:numId w:val="23"/>
        </w:numPr>
        <w:tabs>
          <w:tab w:pos="3979" w:val="left" w:leader="none"/>
          <w:tab w:pos="3998" w:val="left" w:leader="none"/>
        </w:tabs>
        <w:spacing w:line="252" w:lineRule="auto" w:before="43" w:after="0"/>
        <w:ind w:left="3979" w:right="1491" w:hanging="461"/>
        <w:jc w:val="left"/>
        <w:rPr>
          <w:sz w:val="23"/>
        </w:rPr>
      </w:pPr>
      <w:r>
        <w:rPr>
          <w:color w:val="231F20"/>
          <w:sz w:val="23"/>
        </w:rPr>
        <w:t>Before</w:t>
      </w:r>
      <w:r>
        <w:rPr>
          <w:color w:val="231F20"/>
          <w:sz w:val="23"/>
        </w:rPr>
        <w:t> you begin, try to make the applicant feel comfortable. Make appro-priate small talk, offer a beverage, and compliment the applicant on making it thus far in the selection process. Remember that the applicant is also deciding whether he or she wants to work for you.</w:t>
      </w:r>
    </w:p>
    <w:p>
      <w:pPr>
        <w:pStyle w:val="ListParagraph"/>
        <w:numPr>
          <w:ilvl w:val="0"/>
          <w:numId w:val="23"/>
        </w:numPr>
        <w:tabs>
          <w:tab w:pos="3998" w:val="left" w:leader="none"/>
          <w:tab w:pos="4268" w:val="left" w:leader="none"/>
        </w:tabs>
        <w:spacing w:line="369" w:lineRule="auto" w:before="166" w:after="0"/>
        <w:ind w:left="4268" w:right="2775" w:hanging="749"/>
        <w:jc w:val="left"/>
        <w:rPr>
          <w:sz w:val="23"/>
        </w:rPr>
      </w:pPr>
      <w:r>
        <w:rPr>
          <w:color w:val="231F20"/>
          <w:sz w:val="23"/>
        </w:rPr>
        <w:t>Develop</w:t>
      </w:r>
      <w:r>
        <w:rPr>
          <w:color w:val="231F20"/>
          <w:spacing w:val="-1"/>
          <w:sz w:val="23"/>
        </w:rPr>
        <w:t> </w:t>
      </w:r>
      <w:r>
        <w:rPr>
          <w:color w:val="231F20"/>
          <w:sz w:val="23"/>
        </w:rPr>
        <w:t>professional</w:t>
      </w:r>
      <w:r>
        <w:rPr>
          <w:color w:val="231F20"/>
          <w:spacing w:val="-1"/>
          <w:sz w:val="23"/>
        </w:rPr>
        <w:t> </w:t>
      </w:r>
      <w:r>
        <w:rPr>
          <w:color w:val="231F20"/>
          <w:sz w:val="23"/>
        </w:rPr>
        <w:t>rapport,</w:t>
      </w:r>
      <w:r>
        <w:rPr>
          <w:color w:val="231F20"/>
          <w:spacing w:val="-1"/>
          <w:sz w:val="23"/>
        </w:rPr>
        <w:t> </w:t>
      </w:r>
      <w:r>
        <w:rPr>
          <w:color w:val="231F20"/>
          <w:sz w:val="23"/>
        </w:rPr>
        <w:t>but</w:t>
      </w:r>
      <w:r>
        <w:rPr>
          <w:color w:val="231F20"/>
          <w:spacing w:val="-1"/>
          <w:sz w:val="23"/>
        </w:rPr>
        <w:t> </w:t>
      </w:r>
      <w:r>
        <w:rPr>
          <w:color w:val="231F20"/>
          <w:sz w:val="23"/>
        </w:rPr>
        <w:t>avoid</w:t>
      </w:r>
      <w:r>
        <w:rPr>
          <w:color w:val="231F20"/>
          <w:spacing w:val="-1"/>
          <w:sz w:val="23"/>
        </w:rPr>
        <w:t> </w:t>
      </w:r>
      <w:r>
        <w:rPr>
          <w:color w:val="231F20"/>
          <w:sz w:val="23"/>
        </w:rPr>
        <w:t>a</w:t>
      </w:r>
      <w:r>
        <w:rPr>
          <w:color w:val="231F20"/>
          <w:spacing w:val="-1"/>
          <w:sz w:val="23"/>
        </w:rPr>
        <w:t> </w:t>
      </w:r>
      <w:r>
        <w:rPr>
          <w:color w:val="231F20"/>
          <w:sz w:val="23"/>
        </w:rPr>
        <w:t>social</w:t>
      </w:r>
      <w:r>
        <w:rPr>
          <w:color w:val="231F20"/>
          <w:spacing w:val="-1"/>
          <w:sz w:val="23"/>
        </w:rPr>
        <w:t> </w:t>
      </w:r>
      <w:r>
        <w:rPr>
          <w:color w:val="231F20"/>
          <w:sz w:val="23"/>
        </w:rPr>
        <w:t>atmosphere: Explain how the interview will be structured.</w:t>
      </w:r>
    </w:p>
    <w:p>
      <w:pPr>
        <w:pStyle w:val="BodyText"/>
        <w:spacing w:before="11"/>
        <w:ind w:left="4268"/>
      </w:pPr>
      <w:r>
        <w:rPr>
          <w:color w:val="231F20"/>
        </w:rPr>
        <w:t>Briefly</w:t>
      </w:r>
      <w:r>
        <w:rPr>
          <w:color w:val="231F20"/>
          <w:spacing w:val="4"/>
        </w:rPr>
        <w:t> </w:t>
      </w:r>
      <w:r>
        <w:rPr>
          <w:color w:val="231F20"/>
        </w:rPr>
        <w:t>describe</w:t>
      </w:r>
      <w:r>
        <w:rPr>
          <w:color w:val="231F20"/>
          <w:spacing w:val="4"/>
        </w:rPr>
        <w:t> </w:t>
      </w:r>
      <w:r>
        <w:rPr>
          <w:color w:val="231F20"/>
        </w:rPr>
        <w:t>the</w:t>
      </w:r>
      <w:r>
        <w:rPr>
          <w:color w:val="231F20"/>
          <w:spacing w:val="4"/>
        </w:rPr>
        <w:t> </w:t>
      </w:r>
      <w:r>
        <w:rPr>
          <w:color w:val="231F20"/>
        </w:rPr>
        <w:t>selection</w:t>
      </w:r>
      <w:r>
        <w:rPr>
          <w:color w:val="231F20"/>
          <w:spacing w:val="4"/>
        </w:rPr>
        <w:t> </w:t>
      </w:r>
      <w:r>
        <w:rPr>
          <w:color w:val="231F20"/>
          <w:spacing w:val="-2"/>
        </w:rPr>
        <w:t>process.</w:t>
      </w:r>
    </w:p>
    <w:p>
      <w:pPr>
        <w:pStyle w:val="BodyText"/>
        <w:spacing w:before="146"/>
        <w:ind w:left="4268"/>
      </w:pPr>
      <w:r>
        <w:rPr>
          <w:color w:val="231F20"/>
        </w:rPr>
        <w:t>Outline</w:t>
      </w:r>
      <w:r>
        <w:rPr>
          <w:color w:val="231F20"/>
          <w:spacing w:val="4"/>
        </w:rPr>
        <w:t> </w:t>
      </w:r>
      <w:r>
        <w:rPr>
          <w:color w:val="231F20"/>
        </w:rPr>
        <w:t>the</w:t>
      </w:r>
      <w:r>
        <w:rPr>
          <w:color w:val="231F20"/>
          <w:spacing w:val="4"/>
        </w:rPr>
        <w:t> </w:t>
      </w:r>
      <w:r>
        <w:rPr>
          <w:color w:val="231F20"/>
        </w:rPr>
        <w:t>responsibilities</w:t>
      </w:r>
      <w:r>
        <w:rPr>
          <w:color w:val="231F20"/>
          <w:spacing w:val="4"/>
        </w:rPr>
        <w:t> </w:t>
      </w:r>
      <w:r>
        <w:rPr>
          <w:color w:val="231F20"/>
        </w:rPr>
        <w:t>for</w:t>
      </w:r>
      <w:r>
        <w:rPr>
          <w:color w:val="231F20"/>
          <w:spacing w:val="4"/>
        </w:rPr>
        <w:t> </w:t>
      </w:r>
      <w:r>
        <w:rPr>
          <w:color w:val="231F20"/>
        </w:rPr>
        <w:t>the</w:t>
      </w:r>
      <w:r>
        <w:rPr>
          <w:color w:val="231F20"/>
          <w:spacing w:val="4"/>
        </w:rPr>
        <w:t> </w:t>
      </w:r>
      <w:r>
        <w:rPr>
          <w:color w:val="231F20"/>
        </w:rPr>
        <w:t>open</w:t>
      </w:r>
      <w:r>
        <w:rPr>
          <w:color w:val="231F20"/>
          <w:spacing w:val="4"/>
        </w:rPr>
        <w:t> </w:t>
      </w:r>
      <w:r>
        <w:rPr>
          <w:color w:val="231F20"/>
          <w:spacing w:val="-2"/>
        </w:rPr>
        <w:t>position.</w:t>
      </w:r>
    </w:p>
    <w:p>
      <w:pPr>
        <w:pStyle w:val="BodyText"/>
        <w:spacing w:before="145"/>
        <w:ind w:left="4268" w:right="1519"/>
      </w:pPr>
      <w:r>
        <w:rPr>
          <w:color w:val="231F20"/>
        </w:rPr>
        <w:t>Convey</w:t>
      </w:r>
      <w:r>
        <w:rPr>
          <w:color w:val="231F20"/>
          <w:spacing w:val="-1"/>
        </w:rPr>
        <w:t> </w:t>
      </w:r>
      <w:r>
        <w:rPr>
          <w:color w:val="231F20"/>
        </w:rPr>
        <w:t>your</w:t>
      </w:r>
      <w:r>
        <w:rPr>
          <w:color w:val="231F20"/>
          <w:spacing w:val="-1"/>
        </w:rPr>
        <w:t> </w:t>
      </w:r>
      <w:r>
        <w:rPr>
          <w:color w:val="231F20"/>
        </w:rPr>
        <w:t>expectations</w:t>
      </w:r>
      <w:r>
        <w:rPr>
          <w:color w:val="231F20"/>
          <w:spacing w:val="-1"/>
        </w:rPr>
        <w:t> </w:t>
      </w:r>
      <w:r>
        <w:rPr>
          <w:color w:val="231F20"/>
        </w:rPr>
        <w:t>about</w:t>
      </w:r>
      <w:r>
        <w:rPr>
          <w:color w:val="231F20"/>
          <w:spacing w:val="-1"/>
        </w:rPr>
        <w:t> </w:t>
      </w:r>
      <w:r>
        <w:rPr>
          <w:color w:val="231F20"/>
        </w:rPr>
        <w:t>the</w:t>
      </w:r>
      <w:r>
        <w:rPr>
          <w:color w:val="231F20"/>
          <w:spacing w:val="-1"/>
        </w:rPr>
        <w:t> </w:t>
      </w:r>
      <w:r>
        <w:rPr>
          <w:color w:val="231F20"/>
        </w:rPr>
        <w:t>job.</w:t>
      </w:r>
      <w:r>
        <w:rPr>
          <w:color w:val="231F20"/>
          <w:spacing w:val="-1"/>
        </w:rPr>
        <w:t> </w:t>
      </w:r>
      <w:r>
        <w:rPr>
          <w:color w:val="231F20"/>
        </w:rPr>
        <w:t>Include</w:t>
      </w:r>
      <w:r>
        <w:rPr>
          <w:color w:val="231F20"/>
          <w:spacing w:val="-1"/>
        </w:rPr>
        <w:t> </w:t>
      </w:r>
      <w:r>
        <w:rPr>
          <w:color w:val="231F20"/>
        </w:rPr>
        <w:t>values</w:t>
      </w:r>
      <w:r>
        <w:rPr>
          <w:color w:val="231F20"/>
          <w:spacing w:val="-1"/>
        </w:rPr>
        <w:t> </w:t>
      </w:r>
      <w:r>
        <w:rPr>
          <w:color w:val="231F20"/>
        </w:rPr>
        <w:t>that</w:t>
      </w:r>
      <w:r>
        <w:rPr>
          <w:color w:val="231F20"/>
          <w:spacing w:val="-1"/>
        </w:rPr>
        <w:t> </w:t>
      </w:r>
      <w:r>
        <w:rPr>
          <w:color w:val="231F20"/>
        </w:rPr>
        <w:t>may</w:t>
      </w:r>
      <w:r>
        <w:rPr>
          <w:color w:val="231F20"/>
          <w:spacing w:val="-1"/>
        </w:rPr>
        <w:t> </w:t>
      </w:r>
      <w:r>
        <w:rPr>
          <w:color w:val="231F20"/>
        </w:rPr>
        <w:t>seem obvious to you, such as your commitment to lab safety and scientific </w:t>
      </w:r>
      <w:r>
        <w:rPr>
          <w:color w:val="231F20"/>
          <w:spacing w:val="-2"/>
        </w:rPr>
        <w:t>rigor.</w:t>
      </w:r>
    </w:p>
    <w:p>
      <w:pPr>
        <w:pStyle w:val="BodyText"/>
        <w:spacing w:before="148"/>
        <w:ind w:left="4268"/>
      </w:pPr>
      <w:r>
        <w:rPr>
          <w:color w:val="231F20"/>
        </w:rPr>
        <w:t>Keep</w:t>
      </w:r>
      <w:r>
        <w:rPr>
          <w:color w:val="231F20"/>
          <w:spacing w:val="4"/>
        </w:rPr>
        <w:t> </w:t>
      </w:r>
      <w:r>
        <w:rPr>
          <w:color w:val="231F20"/>
        </w:rPr>
        <w:t>in</w:t>
      </w:r>
      <w:r>
        <w:rPr>
          <w:color w:val="231F20"/>
          <w:spacing w:val="5"/>
        </w:rPr>
        <w:t> </w:t>
      </w:r>
      <w:r>
        <w:rPr>
          <w:color w:val="231F20"/>
        </w:rPr>
        <w:t>mind</w:t>
      </w:r>
      <w:r>
        <w:rPr>
          <w:color w:val="231F20"/>
          <w:spacing w:val="4"/>
        </w:rPr>
        <w:t> </w:t>
      </w:r>
      <w:r>
        <w:rPr>
          <w:color w:val="231F20"/>
        </w:rPr>
        <w:t>the</w:t>
      </w:r>
      <w:r>
        <w:rPr>
          <w:color w:val="231F20"/>
          <w:spacing w:val="5"/>
        </w:rPr>
        <w:t> </w:t>
      </w:r>
      <w:r>
        <w:rPr>
          <w:color w:val="231F20"/>
        </w:rPr>
        <w:t>topics</w:t>
      </w:r>
      <w:r>
        <w:rPr>
          <w:color w:val="231F20"/>
          <w:spacing w:val="4"/>
        </w:rPr>
        <w:t> </w:t>
      </w:r>
      <w:r>
        <w:rPr>
          <w:color w:val="231F20"/>
        </w:rPr>
        <w:t>to</w:t>
      </w:r>
      <w:r>
        <w:rPr>
          <w:color w:val="231F20"/>
          <w:spacing w:val="5"/>
        </w:rPr>
        <w:t> </w:t>
      </w:r>
      <w:r>
        <w:rPr>
          <w:color w:val="231F20"/>
          <w:spacing w:val="-2"/>
        </w:rPr>
        <w:t>avoid.</w:t>
      </w:r>
    </w:p>
    <w:p>
      <w:pPr>
        <w:pStyle w:val="ListParagraph"/>
        <w:numPr>
          <w:ilvl w:val="0"/>
          <w:numId w:val="23"/>
        </w:numPr>
        <w:tabs>
          <w:tab w:pos="3980" w:val="left" w:leader="none"/>
          <w:tab w:pos="3999" w:val="left" w:leader="none"/>
        </w:tabs>
        <w:spacing w:line="242" w:lineRule="auto" w:before="114" w:after="0"/>
        <w:ind w:left="3980" w:right="1921" w:hanging="461"/>
        <w:jc w:val="left"/>
        <w:rPr>
          <w:sz w:val="23"/>
        </w:rPr>
      </w:pPr>
      <w:r>
        <w:rPr>
          <w:color w:val="231F20"/>
          <w:sz w:val="23"/>
        </w:rPr>
        <w:t>Take</w:t>
      </w:r>
      <w:r>
        <w:rPr>
          <w:color w:val="231F20"/>
          <w:sz w:val="23"/>
        </w:rPr>
        <w:t> brief</w:t>
      </w:r>
      <w:r>
        <w:rPr>
          <w:color w:val="231F20"/>
          <w:spacing w:val="24"/>
          <w:sz w:val="23"/>
        </w:rPr>
        <w:t> </w:t>
      </w:r>
      <w:r>
        <w:rPr>
          <w:color w:val="231F20"/>
          <w:sz w:val="23"/>
        </w:rPr>
        <w:t>notes.</w:t>
      </w:r>
      <w:r>
        <w:rPr>
          <w:color w:val="231F20"/>
          <w:spacing w:val="-3"/>
          <w:sz w:val="23"/>
        </w:rPr>
        <w:t> </w:t>
      </w:r>
      <w:r>
        <w:rPr>
          <w:color w:val="231F20"/>
          <w:sz w:val="23"/>
        </w:rPr>
        <w:t>Record</w:t>
      </w:r>
      <w:r>
        <w:rPr>
          <w:color w:val="231F20"/>
          <w:spacing w:val="-3"/>
          <w:sz w:val="23"/>
        </w:rPr>
        <w:t> </w:t>
      </w:r>
      <w:r>
        <w:rPr>
          <w:color w:val="231F20"/>
          <w:sz w:val="23"/>
        </w:rPr>
        <w:t>actual</w:t>
      </w:r>
      <w:r>
        <w:rPr>
          <w:color w:val="231F20"/>
          <w:spacing w:val="-3"/>
          <w:sz w:val="23"/>
        </w:rPr>
        <w:t> </w:t>
      </w:r>
      <w:r>
        <w:rPr>
          <w:color w:val="231F20"/>
          <w:sz w:val="23"/>
        </w:rPr>
        <w:t>answers</w:t>
      </w:r>
      <w:r>
        <w:rPr>
          <w:color w:val="231F20"/>
          <w:spacing w:val="-3"/>
          <w:sz w:val="23"/>
        </w:rPr>
        <w:t> </w:t>
      </w:r>
      <w:r>
        <w:rPr>
          <w:color w:val="231F20"/>
          <w:sz w:val="23"/>
        </w:rPr>
        <w:t>to</w:t>
      </w:r>
      <w:r>
        <w:rPr>
          <w:color w:val="231F20"/>
          <w:spacing w:val="-3"/>
          <w:sz w:val="23"/>
        </w:rPr>
        <w:t> </w:t>
      </w:r>
      <w:r>
        <w:rPr>
          <w:color w:val="231F20"/>
          <w:sz w:val="23"/>
        </w:rPr>
        <w:t>questions,</w:t>
      </w:r>
      <w:r>
        <w:rPr>
          <w:color w:val="231F20"/>
          <w:spacing w:val="-3"/>
          <w:sz w:val="23"/>
        </w:rPr>
        <w:t> </w:t>
      </w:r>
      <w:r>
        <w:rPr>
          <w:color w:val="231F20"/>
          <w:sz w:val="23"/>
        </w:rPr>
        <w:t>not</w:t>
      </w:r>
      <w:r>
        <w:rPr>
          <w:color w:val="231F20"/>
          <w:spacing w:val="-3"/>
          <w:sz w:val="23"/>
        </w:rPr>
        <w:t> </w:t>
      </w:r>
      <w:r>
        <w:rPr>
          <w:color w:val="231F20"/>
          <w:sz w:val="23"/>
        </w:rPr>
        <w:t>evaluative</w:t>
      </w:r>
      <w:r>
        <w:rPr>
          <w:color w:val="231F20"/>
          <w:spacing w:val="-3"/>
          <w:sz w:val="23"/>
        </w:rPr>
        <w:t> </w:t>
      </w:r>
      <w:r>
        <w:rPr>
          <w:color w:val="231F20"/>
          <w:sz w:val="23"/>
        </w:rPr>
        <w:t>or conclusive comments.</w:t>
      </w:r>
    </w:p>
    <w:p>
      <w:pPr>
        <w:pStyle w:val="ListParagraph"/>
        <w:numPr>
          <w:ilvl w:val="0"/>
          <w:numId w:val="23"/>
        </w:numPr>
        <w:tabs>
          <w:tab w:pos="3999" w:val="left" w:leader="none"/>
        </w:tabs>
        <w:spacing w:line="240" w:lineRule="auto" w:before="178" w:after="0"/>
        <w:ind w:left="3999" w:right="0" w:hanging="480"/>
        <w:jc w:val="left"/>
        <w:rPr>
          <w:sz w:val="23"/>
        </w:rPr>
      </w:pPr>
      <w:r>
        <w:rPr>
          <w:color w:val="231F20"/>
          <w:sz w:val="23"/>
        </w:rPr>
        <w:t>Listen</w:t>
      </w:r>
      <w:r>
        <w:rPr>
          <w:color w:val="231F20"/>
          <w:spacing w:val="1"/>
          <w:sz w:val="23"/>
        </w:rPr>
        <w:t> </w:t>
      </w:r>
      <w:r>
        <w:rPr>
          <w:color w:val="231F20"/>
          <w:sz w:val="23"/>
        </w:rPr>
        <w:t>carefully.</w:t>
      </w:r>
      <w:r>
        <w:rPr>
          <w:color w:val="231F20"/>
          <w:spacing w:val="2"/>
          <w:sz w:val="23"/>
        </w:rPr>
        <w:t> </w:t>
      </w:r>
      <w:r>
        <w:rPr>
          <w:color w:val="231F20"/>
          <w:sz w:val="23"/>
        </w:rPr>
        <w:t>Let</w:t>
      </w:r>
      <w:r>
        <w:rPr>
          <w:color w:val="231F20"/>
          <w:spacing w:val="2"/>
          <w:sz w:val="23"/>
        </w:rPr>
        <w:t> </w:t>
      </w:r>
      <w:r>
        <w:rPr>
          <w:color w:val="231F20"/>
          <w:sz w:val="23"/>
        </w:rPr>
        <w:t>the</w:t>
      </w:r>
      <w:r>
        <w:rPr>
          <w:color w:val="231F20"/>
          <w:spacing w:val="2"/>
          <w:sz w:val="23"/>
        </w:rPr>
        <w:t> </w:t>
      </w:r>
      <w:r>
        <w:rPr>
          <w:color w:val="231F20"/>
          <w:sz w:val="23"/>
        </w:rPr>
        <w:t>applicant</w:t>
      </w:r>
      <w:r>
        <w:rPr>
          <w:color w:val="231F20"/>
          <w:spacing w:val="2"/>
          <w:sz w:val="23"/>
        </w:rPr>
        <w:t> </w:t>
      </w:r>
      <w:r>
        <w:rPr>
          <w:color w:val="231F20"/>
          <w:sz w:val="23"/>
        </w:rPr>
        <w:t>do</w:t>
      </w:r>
      <w:r>
        <w:rPr>
          <w:color w:val="231F20"/>
          <w:spacing w:val="2"/>
          <w:sz w:val="23"/>
        </w:rPr>
        <w:t> </w:t>
      </w:r>
      <w:r>
        <w:rPr>
          <w:color w:val="231F20"/>
          <w:sz w:val="23"/>
        </w:rPr>
        <w:t>most</w:t>
      </w:r>
      <w:r>
        <w:rPr>
          <w:color w:val="231F20"/>
          <w:spacing w:val="1"/>
          <w:sz w:val="23"/>
        </w:rPr>
        <w:t> </w:t>
      </w:r>
      <w:r>
        <w:rPr>
          <w:color w:val="231F20"/>
          <w:sz w:val="23"/>
        </w:rPr>
        <w:t>of</w:t>
      </w:r>
      <w:r>
        <w:rPr>
          <w:color w:val="231F20"/>
          <w:spacing w:val="31"/>
          <w:sz w:val="23"/>
        </w:rPr>
        <w:t> </w:t>
      </w:r>
      <w:r>
        <w:rPr>
          <w:color w:val="231F20"/>
          <w:sz w:val="23"/>
        </w:rPr>
        <w:t>the</w:t>
      </w:r>
      <w:r>
        <w:rPr>
          <w:color w:val="231F20"/>
          <w:spacing w:val="2"/>
          <w:sz w:val="23"/>
        </w:rPr>
        <w:t> </w:t>
      </w:r>
      <w:r>
        <w:rPr>
          <w:color w:val="231F20"/>
          <w:spacing w:val="-2"/>
          <w:sz w:val="23"/>
        </w:rPr>
        <w:t>talking.</w:t>
      </w:r>
    </w:p>
    <w:p>
      <w:pPr>
        <w:pStyle w:val="ListParagraph"/>
        <w:numPr>
          <w:ilvl w:val="0"/>
          <w:numId w:val="23"/>
        </w:numPr>
        <w:tabs>
          <w:tab w:pos="3980" w:val="left" w:leader="none"/>
          <w:tab w:pos="3999" w:val="left" w:leader="none"/>
        </w:tabs>
        <w:spacing w:line="242" w:lineRule="auto" w:before="166" w:after="0"/>
        <w:ind w:left="3980" w:right="1648" w:hanging="461"/>
        <w:jc w:val="left"/>
        <w:rPr>
          <w:sz w:val="23"/>
        </w:rPr>
      </w:pPr>
      <w:r>
        <w:rPr>
          <w:color w:val="231F20"/>
          <w:sz w:val="23"/>
        </w:rPr>
        <w:t>Develop</w:t>
      </w:r>
      <w:r>
        <w:rPr>
          <w:color w:val="231F20"/>
          <w:sz w:val="23"/>
        </w:rPr>
        <w:t> a high tolerance for silence. Give the applicant a chance to think and develop thoughtful answers to your questions.</w:t>
      </w:r>
    </w:p>
    <w:p>
      <w:pPr>
        <w:pStyle w:val="ListParagraph"/>
        <w:numPr>
          <w:ilvl w:val="0"/>
          <w:numId w:val="23"/>
        </w:numPr>
        <w:tabs>
          <w:tab w:pos="3980" w:val="left" w:leader="none"/>
          <w:tab w:pos="3998" w:val="left" w:leader="none"/>
        </w:tabs>
        <w:spacing w:line="242" w:lineRule="auto" w:before="178" w:after="0"/>
        <w:ind w:left="3980" w:right="1570" w:hanging="461"/>
        <w:jc w:val="left"/>
        <w:rPr>
          <w:sz w:val="23"/>
        </w:rPr>
      </w:pPr>
      <w:r>
        <w:rPr>
          <w:color w:val="231F20"/>
          <w:sz w:val="23"/>
        </w:rPr>
        <w:t>Give</w:t>
      </w:r>
      <w:r>
        <w:rPr>
          <w:color w:val="231F20"/>
          <w:sz w:val="23"/>
        </w:rPr>
        <w:t> the applicant many chances to ask questions. This will give you some insight into what is important to him or her.</w:t>
      </w:r>
    </w:p>
    <w:p>
      <w:pPr>
        <w:pStyle w:val="ListParagraph"/>
        <w:numPr>
          <w:ilvl w:val="0"/>
          <w:numId w:val="23"/>
        </w:numPr>
        <w:tabs>
          <w:tab w:pos="3980" w:val="left" w:leader="none"/>
          <w:tab w:pos="3999" w:val="left" w:leader="none"/>
        </w:tabs>
        <w:spacing w:line="242" w:lineRule="auto" w:before="178" w:after="0"/>
        <w:ind w:left="3980" w:right="1488" w:hanging="461"/>
        <w:jc w:val="left"/>
        <w:rPr>
          <w:sz w:val="23"/>
        </w:rPr>
      </w:pPr>
      <w:r>
        <w:rPr>
          <w:color w:val="231F20"/>
          <w:sz w:val="23"/>
        </w:rPr>
        <w:t>Never</w:t>
      </w:r>
      <w:r>
        <w:rPr>
          <w:color w:val="231F20"/>
          <w:sz w:val="23"/>
        </w:rPr>
        <w:t> make</w:t>
      </w:r>
      <w:r>
        <w:rPr>
          <w:color w:val="231F20"/>
          <w:spacing w:val="-1"/>
          <w:sz w:val="23"/>
        </w:rPr>
        <w:t> </w:t>
      </w:r>
      <w:r>
        <w:rPr>
          <w:color w:val="231F20"/>
          <w:sz w:val="23"/>
        </w:rPr>
        <w:t>promises</w:t>
      </w:r>
      <w:r>
        <w:rPr>
          <w:color w:val="231F20"/>
          <w:spacing w:val="-1"/>
          <w:sz w:val="23"/>
        </w:rPr>
        <w:t> </w:t>
      </w:r>
      <w:r>
        <w:rPr>
          <w:color w:val="231F20"/>
          <w:sz w:val="23"/>
        </w:rPr>
        <w:t>or</w:t>
      </w:r>
      <w:r>
        <w:rPr>
          <w:color w:val="231F20"/>
          <w:spacing w:val="-1"/>
          <w:sz w:val="23"/>
        </w:rPr>
        <w:t> </w:t>
      </w:r>
      <w:r>
        <w:rPr>
          <w:color w:val="231F20"/>
          <w:sz w:val="23"/>
        </w:rPr>
        <w:t>give</w:t>
      </w:r>
      <w:r>
        <w:rPr>
          <w:color w:val="231F20"/>
          <w:spacing w:val="-1"/>
          <w:sz w:val="23"/>
        </w:rPr>
        <w:t> </w:t>
      </w:r>
      <w:r>
        <w:rPr>
          <w:color w:val="231F20"/>
          <w:sz w:val="23"/>
        </w:rPr>
        <w:t>commitments,</w:t>
      </w:r>
      <w:r>
        <w:rPr>
          <w:color w:val="231F20"/>
          <w:spacing w:val="-1"/>
          <w:sz w:val="23"/>
        </w:rPr>
        <w:t> </w:t>
      </w:r>
      <w:r>
        <w:rPr>
          <w:color w:val="231F20"/>
          <w:sz w:val="23"/>
        </w:rPr>
        <w:t>even</w:t>
      </w:r>
      <w:r>
        <w:rPr>
          <w:color w:val="231F20"/>
          <w:spacing w:val="-1"/>
          <w:sz w:val="23"/>
        </w:rPr>
        <w:t> </w:t>
      </w:r>
      <w:r>
        <w:rPr>
          <w:color w:val="231F20"/>
          <w:sz w:val="23"/>
        </w:rPr>
        <w:t>those</w:t>
      </w:r>
      <w:r>
        <w:rPr>
          <w:color w:val="231F20"/>
          <w:spacing w:val="-1"/>
          <w:sz w:val="23"/>
        </w:rPr>
        <w:t> </w:t>
      </w:r>
      <w:r>
        <w:rPr>
          <w:color w:val="231F20"/>
          <w:sz w:val="23"/>
        </w:rPr>
        <w:t>that</w:t>
      </w:r>
      <w:r>
        <w:rPr>
          <w:color w:val="231F20"/>
          <w:spacing w:val="-1"/>
          <w:sz w:val="23"/>
        </w:rPr>
        <w:t> </w:t>
      </w:r>
      <w:r>
        <w:rPr>
          <w:color w:val="231F20"/>
          <w:sz w:val="23"/>
        </w:rPr>
        <w:t>seem</w:t>
      </w:r>
      <w:r>
        <w:rPr>
          <w:color w:val="231F20"/>
          <w:spacing w:val="-1"/>
          <w:sz w:val="23"/>
        </w:rPr>
        <w:t> </w:t>
      </w:r>
      <w:r>
        <w:rPr>
          <w:color w:val="231F20"/>
          <w:sz w:val="23"/>
        </w:rPr>
        <w:t>innocent to you.</w:t>
      </w:r>
    </w:p>
    <w:p>
      <w:pPr>
        <w:pStyle w:val="ListParagraph"/>
        <w:numPr>
          <w:ilvl w:val="0"/>
          <w:numId w:val="23"/>
        </w:numPr>
        <w:tabs>
          <w:tab w:pos="3980" w:val="left" w:leader="none"/>
          <w:tab w:pos="3999" w:val="left" w:leader="none"/>
        </w:tabs>
        <w:spacing w:line="242" w:lineRule="auto" w:before="179" w:after="0"/>
        <w:ind w:left="3980" w:right="1837" w:hanging="461"/>
        <w:jc w:val="left"/>
        <w:rPr>
          <w:sz w:val="23"/>
        </w:rPr>
      </w:pPr>
      <w:r>
        <w:rPr>
          <w:color w:val="231F20"/>
          <w:sz w:val="23"/>
        </w:rPr>
        <w:t>Ask</w:t>
      </w:r>
      <w:r>
        <w:rPr>
          <w:color w:val="231F20"/>
          <w:sz w:val="23"/>
        </w:rPr>
        <w:t> the applicant about his or her timetable for leaving the current job, even if</w:t>
      </w:r>
      <w:r>
        <w:rPr>
          <w:color w:val="231F20"/>
          <w:spacing w:val="40"/>
          <w:sz w:val="23"/>
        </w:rPr>
        <w:t> </w:t>
      </w:r>
      <w:r>
        <w:rPr>
          <w:color w:val="231F20"/>
          <w:sz w:val="23"/>
        </w:rPr>
        <w:t>you asked it during the telephone interview.</w:t>
      </w:r>
    </w:p>
    <w:p>
      <w:pPr>
        <w:pStyle w:val="ListParagraph"/>
        <w:spacing w:after="0" w:line="242" w:lineRule="auto"/>
        <w:jc w:val="left"/>
        <w:rPr>
          <w:sz w:val="23"/>
        </w:rPr>
        <w:sectPr>
          <w:headerReference w:type="default" r:id="rId122"/>
          <w:pgSz w:w="12240" w:h="15840"/>
          <w:pgMar w:header="0" w:footer="0" w:top="660" w:bottom="900" w:left="0" w:right="0"/>
        </w:sectPr>
      </w:pPr>
    </w:p>
    <w:p>
      <w:pPr>
        <w:pStyle w:val="BodyText"/>
        <w:spacing w:before="85"/>
      </w:pPr>
    </w:p>
    <w:p>
      <w:pPr>
        <w:pStyle w:val="ListParagraph"/>
        <w:numPr>
          <w:ilvl w:val="0"/>
          <w:numId w:val="23"/>
        </w:numPr>
        <w:tabs>
          <w:tab w:pos="3998" w:val="left" w:leader="none"/>
        </w:tabs>
        <w:spacing w:line="240" w:lineRule="auto" w:before="1" w:after="0"/>
        <w:ind w:left="3998" w:right="0" w:hanging="479"/>
        <w:jc w:val="left"/>
        <w:rPr>
          <w:sz w:val="23"/>
        </w:rPr>
      </w:pPr>
      <w:r>
        <w:rPr>
          <w:color w:val="231F20"/>
          <w:sz w:val="23"/>
        </w:rPr>
        <w:t>Before</w:t>
      </w:r>
      <w:r>
        <w:rPr>
          <w:color w:val="231F20"/>
          <w:spacing w:val="-2"/>
          <w:sz w:val="23"/>
        </w:rPr>
        <w:t> </w:t>
      </w:r>
      <w:r>
        <w:rPr>
          <w:color w:val="231F20"/>
          <w:sz w:val="23"/>
        </w:rPr>
        <w:t>ending</w:t>
      </w:r>
      <w:r>
        <w:rPr>
          <w:color w:val="231F20"/>
          <w:spacing w:val="1"/>
          <w:sz w:val="23"/>
        </w:rPr>
        <w:t> </w:t>
      </w:r>
      <w:r>
        <w:rPr>
          <w:color w:val="231F20"/>
          <w:sz w:val="23"/>
        </w:rPr>
        <w:t>the</w:t>
      </w:r>
      <w:r>
        <w:rPr>
          <w:color w:val="231F20"/>
          <w:spacing w:val="1"/>
          <w:sz w:val="23"/>
        </w:rPr>
        <w:t> </w:t>
      </w:r>
      <w:r>
        <w:rPr>
          <w:color w:val="231F20"/>
          <w:sz w:val="23"/>
        </w:rPr>
        <w:t>interview,</w:t>
      </w:r>
      <w:r>
        <w:rPr>
          <w:color w:val="231F20"/>
          <w:spacing w:val="1"/>
          <w:sz w:val="23"/>
        </w:rPr>
        <w:t> </w:t>
      </w:r>
      <w:r>
        <w:rPr>
          <w:color w:val="231F20"/>
          <w:sz w:val="23"/>
        </w:rPr>
        <w:t>do</w:t>
      </w:r>
      <w:r>
        <w:rPr>
          <w:color w:val="231F20"/>
          <w:spacing w:val="1"/>
          <w:sz w:val="23"/>
        </w:rPr>
        <w:t> </w:t>
      </w:r>
      <w:r>
        <w:rPr>
          <w:color w:val="231F20"/>
          <w:sz w:val="23"/>
        </w:rPr>
        <w:t>the</w:t>
      </w:r>
      <w:r>
        <w:rPr>
          <w:color w:val="231F20"/>
          <w:spacing w:val="1"/>
          <w:sz w:val="23"/>
        </w:rPr>
        <w:t> </w:t>
      </w:r>
      <w:r>
        <w:rPr>
          <w:color w:val="231F20"/>
          <w:spacing w:val="-2"/>
          <w:sz w:val="23"/>
        </w:rPr>
        <w:t>following:</w:t>
      </w:r>
    </w:p>
    <w:p>
      <w:pPr>
        <w:pStyle w:val="BodyText"/>
        <w:spacing w:before="145"/>
        <w:ind w:left="4268" w:right="1599"/>
      </w:pPr>
      <w:r>
        <w:rPr>
          <w:color w:val="231F20"/>
        </w:rPr>
        <w:t>Give the applicant a chance to add anything else he or she thinks may be important for you to know in making your decision.</w:t>
      </w:r>
    </w:p>
    <w:p>
      <w:pPr>
        <w:pStyle w:val="BodyText"/>
        <w:spacing w:before="74"/>
        <w:ind w:left="4268" w:right="1519"/>
      </w:pPr>
      <w:r>
        <w:rPr>
          <w:color w:val="231F20"/>
        </w:rPr>
        <w:t>Make the applicant aware of</w:t>
      </w:r>
      <w:r>
        <w:rPr>
          <w:color w:val="231F20"/>
          <w:spacing w:val="29"/>
        </w:rPr>
        <w:t> </w:t>
      </w:r>
      <w:r>
        <w:rPr>
          <w:color w:val="231F20"/>
        </w:rPr>
        <w:t>the next steps, such as additional inter-views and the time frame for hiring.</w:t>
      </w:r>
    </w:p>
    <w:p>
      <w:pPr>
        <w:pStyle w:val="BodyText"/>
        <w:spacing w:before="74"/>
        <w:ind w:left="4268"/>
      </w:pPr>
      <w:r>
        <w:rPr>
          <w:color w:val="231F20"/>
        </w:rPr>
        <w:t>Thank</w:t>
      </w:r>
      <w:r>
        <w:rPr>
          <w:color w:val="231F20"/>
          <w:spacing w:val="4"/>
        </w:rPr>
        <w:t> </w:t>
      </w:r>
      <w:r>
        <w:rPr>
          <w:color w:val="231F20"/>
        </w:rPr>
        <w:t>the</w:t>
      </w:r>
      <w:r>
        <w:rPr>
          <w:color w:val="231F20"/>
          <w:spacing w:val="5"/>
        </w:rPr>
        <w:t> </w:t>
      </w:r>
      <w:r>
        <w:rPr>
          <w:color w:val="231F20"/>
        </w:rPr>
        <w:t>applicant</w:t>
      </w:r>
      <w:r>
        <w:rPr>
          <w:color w:val="231F20"/>
          <w:spacing w:val="5"/>
        </w:rPr>
        <w:t> </w:t>
      </w:r>
      <w:r>
        <w:rPr>
          <w:color w:val="231F20"/>
        </w:rPr>
        <w:t>for</w:t>
      </w:r>
      <w:r>
        <w:rPr>
          <w:color w:val="231F20"/>
          <w:spacing w:val="4"/>
        </w:rPr>
        <w:t> </w:t>
      </w:r>
      <w:r>
        <w:rPr>
          <w:color w:val="231F20"/>
        </w:rPr>
        <w:t>his</w:t>
      </w:r>
      <w:r>
        <w:rPr>
          <w:color w:val="231F20"/>
          <w:spacing w:val="5"/>
        </w:rPr>
        <w:t> </w:t>
      </w:r>
      <w:r>
        <w:rPr>
          <w:color w:val="231F20"/>
        </w:rPr>
        <w:t>or</w:t>
      </w:r>
      <w:r>
        <w:rPr>
          <w:color w:val="231F20"/>
          <w:spacing w:val="5"/>
        </w:rPr>
        <w:t> </w:t>
      </w:r>
      <w:r>
        <w:rPr>
          <w:color w:val="231F20"/>
        </w:rPr>
        <w:t>her</w:t>
      </w:r>
      <w:r>
        <w:rPr>
          <w:color w:val="231F20"/>
          <w:spacing w:val="5"/>
        </w:rPr>
        <w:t> </w:t>
      </w:r>
      <w:r>
        <w:rPr>
          <w:color w:val="231F20"/>
          <w:spacing w:val="-2"/>
        </w:rPr>
        <w:t>time.</w:t>
      </w:r>
    </w:p>
    <w:p>
      <w:pPr>
        <w:pStyle w:val="BodyText"/>
        <w:spacing w:before="234"/>
      </w:pPr>
    </w:p>
    <w:p>
      <w:pPr>
        <w:pStyle w:val="Heading4"/>
      </w:pPr>
      <w:r>
        <w:rPr>
          <w:color w:val="005CAB"/>
        </w:rPr>
        <w:t>Special</w:t>
      </w:r>
      <w:r>
        <w:rPr>
          <w:color w:val="005CAB"/>
          <w:spacing w:val="1"/>
        </w:rPr>
        <w:t> </w:t>
      </w:r>
      <w:r>
        <w:rPr>
          <w:color w:val="005CAB"/>
          <w:spacing w:val="-2"/>
        </w:rPr>
        <w:t>Considerations</w:t>
      </w:r>
    </w:p>
    <w:p>
      <w:pPr>
        <w:pStyle w:val="BodyText"/>
        <w:spacing w:before="41"/>
        <w:ind w:left="3260" w:right="1519"/>
      </w:pPr>
      <w:r>
        <w:rPr>
          <w:color w:val="231F20"/>
        </w:rPr>
        <w:t>This section is especially relevant for interviewing technicians, postdocs, and other professional laboratory staff.</w:t>
      </w:r>
    </w:p>
    <w:p>
      <w:pPr>
        <w:pStyle w:val="BodyText"/>
        <w:spacing w:before="3"/>
      </w:pPr>
    </w:p>
    <w:p>
      <w:pPr>
        <w:pStyle w:val="BodyText"/>
        <w:ind w:left="3259" w:right="1487"/>
      </w:pPr>
      <w:r>
        <w:rPr>
          <w:b/>
          <w:color w:val="231F20"/>
        </w:rPr>
        <w:t>Pregnancy. </w:t>
      </w:r>
      <w:r>
        <w:rPr>
          <w:color w:val="231F20"/>
        </w:rPr>
        <w:t>If, during the interview, a well-qualified applicant tells you she is preg-nant, remember it is illegal to discriminate against someone because she is preg-nant. Familiarize yourself</w:t>
      </w:r>
      <w:r>
        <w:rPr>
          <w:color w:val="231F20"/>
          <w:spacing w:val="40"/>
        </w:rPr>
        <w:t> </w:t>
      </w:r>
      <w:r>
        <w:rPr>
          <w:color w:val="231F20"/>
        </w:rPr>
        <w:t>with your institution’s policies on maternity leave before making any statements to the applicant about what length of</w:t>
      </w:r>
      <w:r>
        <w:rPr>
          <w:color w:val="231F20"/>
          <w:spacing w:val="31"/>
        </w:rPr>
        <w:t> </w:t>
      </w:r>
      <w:r>
        <w:rPr>
          <w:color w:val="231F20"/>
        </w:rPr>
        <w:t>maternity leave would be permitted and whether the leave would be paid or unpaid. Similarly, your institu-tion may have a policy on paternity leave that may apply to an applicant.</w:t>
      </w:r>
    </w:p>
    <w:p>
      <w:pPr>
        <w:pStyle w:val="BodyText"/>
        <w:spacing w:before="8"/>
      </w:pPr>
    </w:p>
    <w:p>
      <w:pPr>
        <w:pStyle w:val="BodyText"/>
        <w:spacing w:before="1"/>
        <w:ind w:left="3260" w:right="1519" w:hanging="1"/>
      </w:pPr>
      <w:r>
        <w:rPr>
          <w:b/>
          <w:color w:val="231F20"/>
        </w:rPr>
        <w:t>Visas. </w:t>
      </w:r>
      <w:r>
        <w:rPr>
          <w:color w:val="231F20"/>
        </w:rPr>
        <w:t>If</w:t>
      </w:r>
      <w:r>
        <w:rPr>
          <w:color w:val="231F20"/>
          <w:spacing w:val="30"/>
        </w:rPr>
        <w:t> </w:t>
      </w:r>
      <w:r>
        <w:rPr>
          <w:color w:val="231F20"/>
        </w:rPr>
        <w:t>you are filling a postdoc position and are dealing with foreign applicants, remember that visa rules and requirements are complex and change frequently.</w:t>
      </w:r>
    </w:p>
    <w:p>
      <w:pPr>
        <w:pStyle w:val="BodyText"/>
        <w:spacing w:before="2"/>
        <w:ind w:left="3260" w:right="1485"/>
      </w:pPr>
      <w:r>
        <w:rPr>
          <w:color w:val="231F20"/>
        </w:rPr>
        <w:t>Some visa types are more desirable from the perspective of</w:t>
      </w:r>
      <w:r>
        <w:rPr>
          <w:color w:val="231F20"/>
          <w:spacing w:val="40"/>
        </w:rPr>
        <w:t> </w:t>
      </w:r>
      <w:r>
        <w:rPr>
          <w:color w:val="231F20"/>
        </w:rPr>
        <w:t>the applicant (e.g., because they allow for concurrent application for permanent residence in the</w:t>
      </w:r>
      <w:r>
        <w:rPr>
          <w:color w:val="231F20"/>
          <w:spacing w:val="40"/>
        </w:rPr>
        <w:t> </w:t>
      </w:r>
      <w:r>
        <w:rPr>
          <w:color w:val="231F20"/>
        </w:rPr>
        <w:t>United States). Other visa types are more desirable from the perspective of</w:t>
      </w:r>
      <w:r>
        <w:rPr>
          <w:color w:val="231F20"/>
          <w:spacing w:val="40"/>
        </w:rPr>
        <w:t> </w:t>
      </w:r>
      <w:r>
        <w:rPr>
          <w:color w:val="231F20"/>
        </w:rPr>
        <w:t>the employer (e.g., because they are easier to administer). Special concerns for any type of</w:t>
      </w:r>
      <w:r>
        <w:rPr>
          <w:color w:val="231F20"/>
          <w:spacing w:val="40"/>
        </w:rPr>
        <w:t> </w:t>
      </w:r>
      <w:r>
        <w:rPr>
          <w:color w:val="231F20"/>
        </w:rPr>
        <w:t>visa may include visa arrangements for a spouse and other family members, requirements to return to the home country, and employment implications. Keep in mind that obtaining a visa can be a very slow and lengthy process. (Obtaining visas to travel to the United States has become even more time-consuming given increased U.S. security concerns and clearance.)</w:t>
      </w:r>
    </w:p>
    <w:p>
      <w:pPr>
        <w:pStyle w:val="BodyText"/>
        <w:spacing w:before="17"/>
      </w:pPr>
    </w:p>
    <w:p>
      <w:pPr>
        <w:spacing w:line="232" w:lineRule="auto" w:before="0"/>
        <w:ind w:left="3259" w:right="1485" w:firstLine="0"/>
        <w:jc w:val="left"/>
        <w:rPr>
          <w:sz w:val="23"/>
        </w:rPr>
      </w:pPr>
      <w:r>
        <w:rPr>
          <w:color w:val="231F20"/>
          <w:sz w:val="23"/>
        </w:rPr>
        <w:t>Consult HR, your institution’s international office, and your department’s adminis-trative staff</w:t>
      </w:r>
      <w:r>
        <w:rPr>
          <w:color w:val="231F20"/>
          <w:spacing w:val="40"/>
          <w:sz w:val="23"/>
        </w:rPr>
        <w:t> </w:t>
      </w:r>
      <w:r>
        <w:rPr>
          <w:color w:val="231F20"/>
          <w:sz w:val="23"/>
        </w:rPr>
        <w:t>about visa rules and requirements. They can also help you determine which visa is most appropriate for a given applicant. You can also check the latest information from the State Department (</w:t>
      </w:r>
      <w:hyperlink r:id="rId127">
        <w:r>
          <w:rPr>
            <w:rFonts w:ascii="Gill Sans MT" w:hAnsi="Gill Sans MT"/>
            <w:i/>
            <w:color w:val="005CAB"/>
            <w:sz w:val="24"/>
          </w:rPr>
          <w:t>http://travel.state.gov/visa/visa_1750.html</w:t>
        </w:r>
      </w:hyperlink>
      <w:r>
        <w:rPr>
          <w:color w:val="231F20"/>
          <w:sz w:val="23"/>
        </w:rPr>
        <w:t>) and the U. S. Citizenship and Immigration Services (formerly the Immigration and Naturalization Service, </w:t>
      </w:r>
      <w:hyperlink r:id="rId128">
        <w:r>
          <w:rPr>
            <w:rFonts w:ascii="Gill Sans MT" w:hAnsi="Gill Sans MT"/>
            <w:i/>
            <w:color w:val="005CAB"/>
            <w:sz w:val="24"/>
          </w:rPr>
          <w:t>http://www.uscis.gov/graphics/index.htm</w:t>
        </w:r>
      </w:hyperlink>
      <w:r>
        <w:rPr>
          <w:color w:val="231F20"/>
          <w:sz w:val="23"/>
        </w:rPr>
        <w:t>). The site </w:t>
      </w:r>
      <w:hyperlink r:id="rId129">
        <w:r>
          <w:rPr>
            <w:rFonts w:ascii="Gill Sans MT" w:hAnsi="Gill Sans MT"/>
            <w:i/>
            <w:color w:val="005CAB"/>
            <w:sz w:val="24"/>
          </w:rPr>
          <w:t>http://www.visalaw.com</w:t>
        </w:r>
      </w:hyperlink>
      <w:r>
        <w:rPr>
          <w:rFonts w:ascii="Gill Sans MT" w:hAnsi="Gill Sans MT"/>
          <w:i/>
          <w:color w:val="005CAB"/>
          <w:sz w:val="24"/>
        </w:rPr>
        <w:t> </w:t>
      </w:r>
      <w:r>
        <w:rPr>
          <w:color w:val="231F20"/>
          <w:sz w:val="23"/>
        </w:rPr>
        <w:t>may be helpful. A brief</w:t>
      </w:r>
      <w:r>
        <w:rPr>
          <w:color w:val="231F20"/>
          <w:spacing w:val="40"/>
          <w:sz w:val="23"/>
        </w:rPr>
        <w:t> </w:t>
      </w:r>
      <w:r>
        <w:rPr>
          <w:color w:val="231F20"/>
          <w:sz w:val="23"/>
        </w:rPr>
        <w:t>visa primer also is available in </w:t>
      </w:r>
      <w:r>
        <w:rPr>
          <w:i/>
          <w:color w:val="231F20"/>
          <w:sz w:val="23"/>
        </w:rPr>
        <w:t>At</w:t>
      </w:r>
      <w:r>
        <w:rPr>
          <w:i/>
          <w:color w:val="231F20"/>
          <w:spacing w:val="40"/>
          <w:sz w:val="23"/>
        </w:rPr>
        <w:t> </w:t>
      </w:r>
      <w:r>
        <w:rPr>
          <w:i/>
          <w:color w:val="231F20"/>
          <w:sz w:val="23"/>
        </w:rPr>
        <w:t>the Helm: A Laboratory Navigator </w:t>
      </w:r>
      <w:r>
        <w:rPr>
          <w:color w:val="231F20"/>
          <w:sz w:val="23"/>
        </w:rPr>
        <w:t>by Kathy Barker.</w:t>
      </w:r>
    </w:p>
    <w:p>
      <w:pPr>
        <w:pStyle w:val="BodyText"/>
        <w:spacing w:before="255"/>
        <w:ind w:left="3259" w:right="1586"/>
        <w:jc w:val="both"/>
      </w:pPr>
      <w:r>
        <w:rPr>
          <w:color w:val="231F20"/>
        </w:rPr>
        <w:t>In addition, try to determine the consequences (for you as well as the applicant) if poor performance forces you to ask the postdoc to leave your laboratory. Because this is an extremely complex area of</w:t>
      </w:r>
      <w:r>
        <w:rPr>
          <w:color w:val="231F20"/>
          <w:spacing w:val="30"/>
        </w:rPr>
        <w:t> </w:t>
      </w:r>
      <w:r>
        <w:rPr>
          <w:color w:val="231F20"/>
        </w:rPr>
        <w:t>immigration law, it is important that you con-sult your institution’s HR or legal department and follow their advice.</w:t>
      </w:r>
    </w:p>
    <w:p>
      <w:pPr>
        <w:pStyle w:val="BodyText"/>
        <w:spacing w:after="0"/>
        <w:jc w:val="both"/>
        <w:sectPr>
          <w:headerReference w:type="even" r:id="rId123"/>
          <w:headerReference w:type="default" r:id="rId124"/>
          <w:footerReference w:type="even" r:id="rId125"/>
          <w:footerReference w:type="default" r:id="rId126"/>
          <w:pgSz w:w="12240" w:h="15840"/>
          <w:pgMar w:header="657" w:footer="716" w:top="1080" w:bottom="900" w:left="0" w:right="0"/>
          <w:pgNumType w:start="88"/>
        </w:sectPr>
      </w:pPr>
    </w:p>
    <w:p>
      <w:pPr>
        <w:pStyle w:val="Heading2"/>
        <w:spacing w:before="294"/>
      </w:pPr>
      <w:r>
        <w:rPr/>
        <mc:AlternateContent>
          <mc:Choice Requires="wps">
            <w:drawing>
              <wp:anchor distT="0" distB="0" distL="0" distR="0" allowOverlap="1" layoutInCell="1" locked="0" behindDoc="1" simplePos="0" relativeHeight="487675392">
                <wp:simplePos x="0" y="0"/>
                <wp:positionH relativeFrom="page">
                  <wp:posOffset>0</wp:posOffset>
                </wp:positionH>
                <wp:positionV relativeFrom="paragraph">
                  <wp:posOffset>460095</wp:posOffset>
                </wp:positionV>
                <wp:extent cx="6858000" cy="12700"/>
                <wp:effectExtent l="0" t="0" r="0" b="0"/>
                <wp:wrapTopAndBottom/>
                <wp:docPr id="1469" name="Graphic 1469"/>
                <wp:cNvGraphicFramePr>
                  <a:graphicFrameLocks/>
                </wp:cNvGraphicFramePr>
                <a:graphic>
                  <a:graphicData uri="http://schemas.microsoft.com/office/word/2010/wordprocessingShape">
                    <wps:wsp>
                      <wps:cNvPr id="1469" name="Graphic 1469"/>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6.228001pt;width:540pt;height:1pt;mso-position-horizontal-relative:page;mso-position-vertical-relative:paragraph;z-index:-15641088;mso-wrap-distance-left:0;mso-wrap-distance-right:0" id="docshape1394" filled="true" fillcolor="#231f20" stroked="false">
                <v:fill type="solid"/>
                <w10:wrap type="topAndBottom"/>
              </v:rect>
            </w:pict>
          </mc:Fallback>
        </mc:AlternateContent>
      </w:r>
      <w:bookmarkStart w:name="_TOC_250050" w:id="30"/>
      <w:r>
        <w:rPr>
          <w:color w:val="231F20"/>
          <w:spacing w:val="-11"/>
        </w:rPr>
        <w:t>EVALUATING</w:t>
      </w:r>
      <w:r>
        <w:rPr>
          <w:color w:val="231F20"/>
          <w:spacing w:val="-9"/>
        </w:rPr>
        <w:t> </w:t>
      </w:r>
      <w:bookmarkEnd w:id="30"/>
      <w:r>
        <w:rPr>
          <w:color w:val="231F20"/>
          <w:spacing w:val="-2"/>
        </w:rPr>
        <w:t>APPLICANTS</w:t>
      </w:r>
    </w:p>
    <w:p>
      <w:pPr>
        <w:pStyle w:val="BodyText"/>
        <w:spacing w:line="228" w:lineRule="auto" w:before="40"/>
        <w:ind w:left="3260" w:right="1519" w:hanging="1"/>
      </w:pPr>
      <w:r>
        <w:rPr>
          <w:b/>
          <w:color w:val="005CAB"/>
          <w:sz w:val="40"/>
        </w:rPr>
        <w:t>B</w:t>
      </w:r>
      <w:r>
        <w:rPr>
          <w:color w:val="231F20"/>
        </w:rPr>
        <w:t>efore you begin evaluating an applicant, make sure that you have all the neces-sary information. Conduct any reference interviews that you were unable to com-plete before the interview. Gather opinions from others who have met with the applicant. As needed, seek guidance from your department and HR.</w:t>
      </w:r>
    </w:p>
    <w:p>
      <w:pPr>
        <w:pStyle w:val="BodyText"/>
        <w:spacing w:before="32"/>
      </w:pPr>
    </w:p>
    <w:p>
      <w:pPr>
        <w:pStyle w:val="Heading4"/>
      </w:pPr>
      <w:r>
        <w:rPr>
          <w:color w:val="005CAB"/>
        </w:rPr>
        <w:t>Maintaining</w:t>
      </w:r>
      <w:r>
        <w:rPr>
          <w:color w:val="005CAB"/>
          <w:spacing w:val="-3"/>
        </w:rPr>
        <w:t> </w:t>
      </w:r>
      <w:r>
        <w:rPr>
          <w:color w:val="005CAB"/>
          <w:spacing w:val="-2"/>
        </w:rPr>
        <w:t>Objectivity</w:t>
      </w:r>
    </w:p>
    <w:p>
      <w:pPr>
        <w:pStyle w:val="BodyText"/>
        <w:spacing w:before="40"/>
        <w:ind w:left="3260" w:right="1519"/>
      </w:pPr>
      <w:r>
        <w:rPr>
          <w:color w:val="231F20"/>
        </w:rPr>
        <w:t>As in any situation that involves interpreting interpersonal behavior, objectivity in evaluation may be difficult. Nevertheless, try to avoid the following:</w:t>
      </w:r>
    </w:p>
    <w:p>
      <w:pPr>
        <w:pStyle w:val="ListParagraph"/>
        <w:numPr>
          <w:ilvl w:val="0"/>
          <w:numId w:val="23"/>
        </w:numPr>
        <w:tabs>
          <w:tab w:pos="3998" w:val="left" w:leader="none"/>
        </w:tabs>
        <w:spacing w:line="240" w:lineRule="auto" w:before="232" w:after="0"/>
        <w:ind w:left="3998" w:right="0" w:hanging="479"/>
        <w:jc w:val="left"/>
        <w:rPr>
          <w:sz w:val="23"/>
        </w:rPr>
      </w:pPr>
      <w:r>
        <w:rPr>
          <w:color w:val="231F20"/>
          <w:sz w:val="23"/>
        </w:rPr>
        <w:t>Relying</w:t>
      </w:r>
      <w:r>
        <w:rPr>
          <w:color w:val="231F20"/>
          <w:spacing w:val="2"/>
          <w:sz w:val="23"/>
        </w:rPr>
        <w:t> </w:t>
      </w:r>
      <w:r>
        <w:rPr>
          <w:color w:val="231F20"/>
          <w:sz w:val="23"/>
        </w:rPr>
        <w:t>too</w:t>
      </w:r>
      <w:r>
        <w:rPr>
          <w:color w:val="231F20"/>
          <w:spacing w:val="2"/>
          <w:sz w:val="23"/>
        </w:rPr>
        <w:t> </w:t>
      </w:r>
      <w:r>
        <w:rPr>
          <w:color w:val="231F20"/>
          <w:sz w:val="23"/>
        </w:rPr>
        <w:t>heavily</w:t>
      </w:r>
      <w:r>
        <w:rPr>
          <w:color w:val="231F20"/>
          <w:spacing w:val="2"/>
          <w:sz w:val="23"/>
        </w:rPr>
        <w:t> </w:t>
      </w:r>
      <w:r>
        <w:rPr>
          <w:color w:val="231F20"/>
          <w:sz w:val="23"/>
        </w:rPr>
        <w:t>on</w:t>
      </w:r>
      <w:r>
        <w:rPr>
          <w:color w:val="231F20"/>
          <w:spacing w:val="2"/>
          <w:sz w:val="23"/>
        </w:rPr>
        <w:t> </w:t>
      </w:r>
      <w:r>
        <w:rPr>
          <w:color w:val="231F20"/>
          <w:sz w:val="23"/>
        </w:rPr>
        <w:t>first</w:t>
      </w:r>
      <w:r>
        <w:rPr>
          <w:color w:val="231F20"/>
          <w:spacing w:val="2"/>
          <w:sz w:val="23"/>
        </w:rPr>
        <w:t> </w:t>
      </w:r>
      <w:r>
        <w:rPr>
          <w:color w:val="231F20"/>
          <w:spacing w:val="-2"/>
          <w:sz w:val="23"/>
        </w:rPr>
        <w:t>impressions.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Making</w:t>
      </w:r>
      <w:r>
        <w:rPr>
          <w:color w:val="231F20"/>
          <w:spacing w:val="-1"/>
          <w:sz w:val="23"/>
        </w:rPr>
        <w:t> </w:t>
      </w:r>
      <w:r>
        <w:rPr>
          <w:color w:val="231F20"/>
          <w:sz w:val="23"/>
        </w:rPr>
        <w:t>a</w:t>
      </w:r>
      <w:r>
        <w:rPr>
          <w:color w:val="231F20"/>
          <w:spacing w:val="2"/>
          <w:sz w:val="23"/>
        </w:rPr>
        <w:t> </w:t>
      </w:r>
      <w:r>
        <w:rPr>
          <w:color w:val="231F20"/>
          <w:sz w:val="23"/>
        </w:rPr>
        <w:t>decision</w:t>
      </w:r>
      <w:r>
        <w:rPr>
          <w:color w:val="231F20"/>
          <w:spacing w:val="2"/>
          <w:sz w:val="23"/>
        </w:rPr>
        <w:t> </w:t>
      </w:r>
      <w:r>
        <w:rPr>
          <w:color w:val="231F20"/>
          <w:sz w:val="23"/>
        </w:rPr>
        <w:t>too</w:t>
      </w:r>
      <w:r>
        <w:rPr>
          <w:color w:val="231F20"/>
          <w:spacing w:val="2"/>
          <w:sz w:val="23"/>
        </w:rPr>
        <w:t> </w:t>
      </w:r>
      <w:r>
        <w:rPr>
          <w:color w:val="231F20"/>
          <w:sz w:val="23"/>
        </w:rPr>
        <w:t>early</w:t>
      </w:r>
      <w:r>
        <w:rPr>
          <w:color w:val="231F20"/>
          <w:spacing w:val="2"/>
          <w:sz w:val="23"/>
        </w:rPr>
        <w:t> </w:t>
      </w:r>
      <w:r>
        <w:rPr>
          <w:color w:val="231F20"/>
          <w:sz w:val="23"/>
        </w:rPr>
        <w:t>in</w:t>
      </w:r>
      <w:r>
        <w:rPr>
          <w:color w:val="231F20"/>
          <w:spacing w:val="2"/>
          <w:sz w:val="23"/>
        </w:rPr>
        <w:t> </w:t>
      </w:r>
      <w:r>
        <w:rPr>
          <w:color w:val="231F20"/>
          <w:sz w:val="23"/>
        </w:rPr>
        <w:t>the</w:t>
      </w:r>
      <w:r>
        <w:rPr>
          <w:color w:val="231F20"/>
          <w:spacing w:val="2"/>
          <w:sz w:val="23"/>
        </w:rPr>
        <w:t> </w:t>
      </w:r>
      <w:r>
        <w:rPr>
          <w:color w:val="231F20"/>
          <w:sz w:val="23"/>
        </w:rPr>
        <w:t>interview,</w:t>
      </w:r>
      <w:r>
        <w:rPr>
          <w:color w:val="231F20"/>
          <w:spacing w:val="2"/>
          <w:sz w:val="23"/>
        </w:rPr>
        <w:t> </w:t>
      </w:r>
      <w:r>
        <w:rPr>
          <w:color w:val="231F20"/>
          <w:sz w:val="23"/>
        </w:rPr>
        <w:t>before</w:t>
      </w:r>
      <w:r>
        <w:rPr>
          <w:color w:val="231F20"/>
          <w:spacing w:val="2"/>
          <w:sz w:val="23"/>
        </w:rPr>
        <w:t> </w:t>
      </w:r>
      <w:r>
        <w:rPr>
          <w:color w:val="231F20"/>
          <w:sz w:val="23"/>
        </w:rPr>
        <w:t>asking</w:t>
      </w:r>
      <w:r>
        <w:rPr>
          <w:color w:val="231F20"/>
          <w:spacing w:val="2"/>
          <w:sz w:val="23"/>
        </w:rPr>
        <w:t> </w:t>
      </w:r>
      <w:r>
        <w:rPr>
          <w:color w:val="231F20"/>
          <w:sz w:val="23"/>
        </w:rPr>
        <w:t>all</w:t>
      </w:r>
      <w:r>
        <w:rPr>
          <w:color w:val="231F20"/>
          <w:spacing w:val="2"/>
          <w:sz w:val="23"/>
        </w:rPr>
        <w:t> </w:t>
      </w:r>
      <w:r>
        <w:rPr>
          <w:color w:val="231F20"/>
          <w:spacing w:val="-2"/>
          <w:sz w:val="23"/>
        </w:rPr>
        <w:t>questions.</w:t>
      </w:r>
    </w:p>
    <w:p>
      <w:pPr>
        <w:pStyle w:val="ListParagraph"/>
        <w:numPr>
          <w:ilvl w:val="0"/>
          <w:numId w:val="23"/>
        </w:numPr>
        <w:tabs>
          <w:tab w:pos="3979" w:val="left" w:leader="none"/>
          <w:tab w:pos="3998" w:val="left" w:leader="none"/>
        </w:tabs>
        <w:spacing w:line="242" w:lineRule="auto" w:before="166" w:after="0"/>
        <w:ind w:left="3979" w:right="1672" w:hanging="461"/>
        <w:jc w:val="left"/>
        <w:rPr>
          <w:sz w:val="23"/>
        </w:rPr>
      </w:pPr>
      <w:r>
        <w:rPr>
          <w:color w:val="231F20"/>
          <w:sz w:val="23"/>
        </w:rPr>
        <w:t>Downgrading</w:t>
      </w:r>
      <w:r>
        <w:rPr>
          <w:color w:val="231F20"/>
          <w:sz w:val="23"/>
        </w:rPr>
        <w:t> an applicant because of</w:t>
      </w:r>
      <w:r>
        <w:rPr>
          <w:color w:val="231F20"/>
          <w:spacing w:val="30"/>
          <w:sz w:val="23"/>
        </w:rPr>
        <w:t> </w:t>
      </w:r>
      <w:r>
        <w:rPr>
          <w:color w:val="231F20"/>
          <w:sz w:val="23"/>
        </w:rPr>
        <w:t>a negative characteristic that is not relevant to the job itself.</w:t>
      </w:r>
    </w:p>
    <w:p>
      <w:pPr>
        <w:pStyle w:val="ListParagraph"/>
        <w:numPr>
          <w:ilvl w:val="0"/>
          <w:numId w:val="23"/>
        </w:numPr>
        <w:tabs>
          <w:tab w:pos="3979" w:val="left" w:leader="none"/>
          <w:tab w:pos="3998" w:val="left" w:leader="none"/>
        </w:tabs>
        <w:spacing w:line="242" w:lineRule="auto" w:before="178" w:after="0"/>
        <w:ind w:left="3979" w:right="1898" w:hanging="461"/>
        <w:jc w:val="left"/>
        <w:rPr>
          <w:sz w:val="23"/>
        </w:rPr>
      </w:pPr>
      <w:r>
        <w:rPr>
          <w:color w:val="231F20"/>
          <w:sz w:val="23"/>
        </w:rPr>
        <w:t>Allowing</w:t>
      </w:r>
      <w:r>
        <w:rPr>
          <w:color w:val="231F20"/>
          <w:sz w:val="23"/>
        </w:rPr>
        <w:t> a</w:t>
      </w:r>
      <w:r>
        <w:rPr>
          <w:color w:val="231F20"/>
          <w:spacing w:val="-1"/>
          <w:sz w:val="23"/>
        </w:rPr>
        <w:t> </w:t>
      </w:r>
      <w:r>
        <w:rPr>
          <w:color w:val="231F20"/>
          <w:sz w:val="23"/>
        </w:rPr>
        <w:t>positive</w:t>
      </w:r>
      <w:r>
        <w:rPr>
          <w:color w:val="231F20"/>
          <w:spacing w:val="-1"/>
          <w:sz w:val="23"/>
        </w:rPr>
        <w:t> </w:t>
      </w:r>
      <w:r>
        <w:rPr>
          <w:color w:val="231F20"/>
          <w:sz w:val="23"/>
        </w:rPr>
        <w:t>characteristic</w:t>
      </w:r>
      <w:r>
        <w:rPr>
          <w:color w:val="231F20"/>
          <w:spacing w:val="-1"/>
          <w:sz w:val="23"/>
        </w:rPr>
        <w:t> </w:t>
      </w:r>
      <w:r>
        <w:rPr>
          <w:color w:val="231F20"/>
          <w:sz w:val="23"/>
        </w:rPr>
        <w:t>to</w:t>
      </w:r>
      <w:r>
        <w:rPr>
          <w:color w:val="231F20"/>
          <w:spacing w:val="-1"/>
          <w:sz w:val="23"/>
        </w:rPr>
        <w:t> </w:t>
      </w:r>
      <w:r>
        <w:rPr>
          <w:color w:val="231F20"/>
          <w:sz w:val="23"/>
        </w:rPr>
        <w:t>overshadow</w:t>
      </w:r>
      <w:r>
        <w:rPr>
          <w:color w:val="231F20"/>
          <w:spacing w:val="-1"/>
          <w:sz w:val="23"/>
        </w:rPr>
        <w:t> </w:t>
      </w:r>
      <w:r>
        <w:rPr>
          <w:color w:val="231F20"/>
          <w:sz w:val="23"/>
        </w:rPr>
        <w:t>your</w:t>
      </w:r>
      <w:r>
        <w:rPr>
          <w:color w:val="231F20"/>
          <w:spacing w:val="-1"/>
          <w:sz w:val="23"/>
        </w:rPr>
        <w:t> </w:t>
      </w:r>
      <w:r>
        <w:rPr>
          <w:color w:val="231F20"/>
          <w:sz w:val="23"/>
        </w:rPr>
        <w:t>perception</w:t>
      </w:r>
      <w:r>
        <w:rPr>
          <w:color w:val="231F20"/>
          <w:spacing w:val="-1"/>
          <w:sz w:val="23"/>
        </w:rPr>
        <w:t> </w:t>
      </w:r>
      <w:r>
        <w:rPr>
          <w:color w:val="231F20"/>
          <w:sz w:val="23"/>
        </w:rPr>
        <w:t>of</w:t>
      </w:r>
      <w:r>
        <w:rPr>
          <w:color w:val="231F20"/>
          <w:spacing w:val="26"/>
          <w:sz w:val="23"/>
        </w:rPr>
        <w:t> </w:t>
      </w:r>
      <w:r>
        <w:rPr>
          <w:color w:val="231F20"/>
          <w:sz w:val="23"/>
        </w:rPr>
        <w:t>all other traits, sometimes called the “halo effect.”</w:t>
      </w:r>
    </w:p>
    <w:p>
      <w:pPr>
        <w:pStyle w:val="ListParagraph"/>
        <w:numPr>
          <w:ilvl w:val="0"/>
          <w:numId w:val="23"/>
        </w:numPr>
        <w:tabs>
          <w:tab w:pos="3998" w:val="left" w:leader="none"/>
        </w:tabs>
        <w:spacing w:line="240" w:lineRule="auto" w:before="179" w:after="0"/>
        <w:ind w:left="3998" w:right="0" w:hanging="479"/>
        <w:jc w:val="left"/>
        <w:rPr>
          <w:sz w:val="23"/>
        </w:rPr>
      </w:pPr>
      <w:r>
        <w:rPr>
          <w:color w:val="231F20"/>
          <w:sz w:val="23"/>
        </w:rPr>
        <w:t>Judging</w:t>
      </w:r>
      <w:r>
        <w:rPr>
          <w:color w:val="231F20"/>
          <w:spacing w:val="1"/>
          <w:sz w:val="23"/>
        </w:rPr>
        <w:t> </w:t>
      </w:r>
      <w:r>
        <w:rPr>
          <w:color w:val="231F20"/>
          <w:sz w:val="23"/>
        </w:rPr>
        <w:t>the</w:t>
      </w:r>
      <w:r>
        <w:rPr>
          <w:color w:val="231F20"/>
          <w:spacing w:val="2"/>
          <w:sz w:val="23"/>
        </w:rPr>
        <w:t> </w:t>
      </w:r>
      <w:r>
        <w:rPr>
          <w:color w:val="231F20"/>
          <w:sz w:val="23"/>
        </w:rPr>
        <w:t>applicant</w:t>
      </w:r>
      <w:r>
        <w:rPr>
          <w:color w:val="231F20"/>
          <w:spacing w:val="2"/>
          <w:sz w:val="23"/>
        </w:rPr>
        <w:t> </w:t>
      </w:r>
      <w:r>
        <w:rPr>
          <w:color w:val="231F20"/>
          <w:sz w:val="23"/>
        </w:rPr>
        <w:t>in</w:t>
      </w:r>
      <w:r>
        <w:rPr>
          <w:color w:val="231F20"/>
          <w:spacing w:val="1"/>
          <w:sz w:val="23"/>
        </w:rPr>
        <w:t> </w:t>
      </w:r>
      <w:r>
        <w:rPr>
          <w:color w:val="231F20"/>
          <w:sz w:val="23"/>
        </w:rPr>
        <w:t>comparison</w:t>
      </w:r>
      <w:r>
        <w:rPr>
          <w:color w:val="231F20"/>
          <w:spacing w:val="2"/>
          <w:sz w:val="23"/>
        </w:rPr>
        <w:t> </w:t>
      </w:r>
      <w:r>
        <w:rPr>
          <w:color w:val="231F20"/>
          <w:sz w:val="23"/>
        </w:rPr>
        <w:t>with</w:t>
      </w:r>
      <w:r>
        <w:rPr>
          <w:color w:val="231F20"/>
          <w:spacing w:val="2"/>
          <w:sz w:val="23"/>
        </w:rPr>
        <w:t> </w:t>
      </w:r>
      <w:r>
        <w:rPr>
          <w:color w:val="231F20"/>
          <w:spacing w:val="-2"/>
          <w:sz w:val="23"/>
        </w:rPr>
        <w:t>yourself.</w:t>
      </w:r>
    </w:p>
    <w:p>
      <w:pPr>
        <w:pStyle w:val="ListParagraph"/>
        <w:numPr>
          <w:ilvl w:val="0"/>
          <w:numId w:val="23"/>
        </w:numPr>
        <w:tabs>
          <w:tab w:pos="3979" w:val="left" w:leader="none"/>
          <w:tab w:pos="3998" w:val="left" w:leader="none"/>
        </w:tabs>
        <w:spacing w:line="249" w:lineRule="auto" w:before="166" w:after="0"/>
        <w:ind w:left="3979" w:right="1477" w:hanging="461"/>
        <w:jc w:val="left"/>
        <w:rPr>
          <w:sz w:val="23"/>
        </w:rPr>
      </w:pPr>
      <w:r>
        <w:rPr>
          <w:color w:val="231F20"/>
          <w:sz w:val="23"/>
        </w:rPr>
        <w:t>Comparing</w:t>
      </w:r>
      <w:r>
        <w:rPr>
          <w:color w:val="231F20"/>
          <w:sz w:val="23"/>
        </w:rPr>
        <w:t> applicants with one another rather than with the selection crite-ria (e.g., if</w:t>
      </w:r>
      <w:r>
        <w:rPr>
          <w:color w:val="231F20"/>
          <w:spacing w:val="38"/>
          <w:sz w:val="23"/>
        </w:rPr>
        <w:t> </w:t>
      </w:r>
      <w:r>
        <w:rPr>
          <w:color w:val="231F20"/>
          <w:sz w:val="23"/>
        </w:rPr>
        <w:t>you have been interviewing poorly qualified applicants, you may rate average applicants highly).</w:t>
      </w:r>
    </w:p>
    <w:p>
      <w:pPr>
        <w:pStyle w:val="ListParagraph"/>
        <w:numPr>
          <w:ilvl w:val="0"/>
          <w:numId w:val="23"/>
        </w:numPr>
        <w:tabs>
          <w:tab w:pos="3979" w:val="left" w:leader="none"/>
          <w:tab w:pos="3998" w:val="left" w:leader="none"/>
        </w:tabs>
        <w:spacing w:line="249" w:lineRule="auto" w:before="169" w:after="0"/>
        <w:ind w:left="3979" w:right="1517" w:hanging="461"/>
        <w:jc w:val="left"/>
        <w:rPr>
          <w:sz w:val="23"/>
        </w:rPr>
      </w:pPr>
      <w:r>
        <w:rPr>
          <w:color w:val="231F20"/>
          <w:sz w:val="23"/>
        </w:rPr>
        <w:t>Allowing</w:t>
      </w:r>
      <w:r>
        <w:rPr>
          <w:color w:val="231F20"/>
          <w:sz w:val="23"/>
        </w:rPr>
        <w:t> factors not directly related to the interview to influence your esti-mation of</w:t>
      </w:r>
      <w:r>
        <w:rPr>
          <w:color w:val="231F20"/>
          <w:spacing w:val="40"/>
          <w:sz w:val="23"/>
        </w:rPr>
        <w:t> </w:t>
      </w:r>
      <w:r>
        <w:rPr>
          <w:color w:val="231F20"/>
          <w:sz w:val="23"/>
        </w:rPr>
        <w:t>the applicant (e.g., interviewing during times of</w:t>
      </w:r>
      <w:r>
        <w:rPr>
          <w:color w:val="231F20"/>
          <w:spacing w:val="40"/>
          <w:sz w:val="23"/>
        </w:rPr>
        <w:t> </w:t>
      </w:r>
      <w:r>
        <w:rPr>
          <w:color w:val="231F20"/>
          <w:sz w:val="23"/>
        </w:rPr>
        <w:t>the day when you may be tired).</w:t>
      </w:r>
    </w:p>
    <w:p>
      <w:pPr>
        <w:pStyle w:val="Heading4"/>
        <w:spacing w:before="162"/>
      </w:pPr>
      <w:r>
        <w:rPr>
          <w:color w:val="005CAB"/>
        </w:rPr>
        <w:t>What</w:t>
      </w:r>
      <w:r>
        <w:rPr>
          <w:color w:val="005CAB"/>
          <w:spacing w:val="4"/>
        </w:rPr>
        <w:t> </w:t>
      </w:r>
      <w:r>
        <w:rPr>
          <w:color w:val="005CAB"/>
        </w:rPr>
        <w:t>to</w:t>
      </w:r>
      <w:r>
        <w:rPr>
          <w:color w:val="005CAB"/>
          <w:spacing w:val="5"/>
        </w:rPr>
        <w:t> </w:t>
      </w:r>
      <w:r>
        <w:rPr>
          <w:color w:val="005CAB"/>
        </w:rPr>
        <w:t>Look</w:t>
      </w:r>
      <w:r>
        <w:rPr>
          <w:color w:val="005CAB"/>
          <w:spacing w:val="5"/>
        </w:rPr>
        <w:t> </w:t>
      </w:r>
      <w:r>
        <w:rPr>
          <w:color w:val="005CAB"/>
          <w:spacing w:val="-5"/>
        </w:rPr>
        <w:t>For</w:t>
      </w:r>
    </w:p>
    <w:p>
      <w:pPr>
        <w:pStyle w:val="BodyText"/>
        <w:spacing w:before="41"/>
        <w:ind w:left="3260" w:right="1519"/>
      </w:pPr>
      <w:r>
        <w:rPr>
          <w:color w:val="231F20"/>
        </w:rPr>
        <w:t>In addition to determining whether the applicant has the qualifications required to perform well in your lab, you should also keep the following points in mind:</w:t>
      </w:r>
    </w:p>
    <w:p>
      <w:pPr>
        <w:pStyle w:val="ListParagraph"/>
        <w:numPr>
          <w:ilvl w:val="0"/>
          <w:numId w:val="23"/>
        </w:numPr>
        <w:tabs>
          <w:tab w:pos="3979" w:val="left" w:leader="none"/>
          <w:tab w:pos="3998" w:val="left" w:leader="none"/>
        </w:tabs>
        <w:spacing w:line="249" w:lineRule="auto" w:before="232" w:after="0"/>
        <w:ind w:left="3979" w:right="1727" w:hanging="461"/>
        <w:jc w:val="left"/>
        <w:rPr>
          <w:sz w:val="23"/>
        </w:rPr>
      </w:pPr>
      <w:r>
        <w:rPr>
          <w:color w:val="231F20"/>
          <w:sz w:val="23"/>
        </w:rPr>
        <w:t>Consider</w:t>
      </w:r>
      <w:r>
        <w:rPr>
          <w:color w:val="231F20"/>
          <w:sz w:val="23"/>
        </w:rPr>
        <w:t> the</w:t>
      </w:r>
      <w:r>
        <w:rPr>
          <w:color w:val="231F20"/>
          <w:spacing w:val="-1"/>
          <w:sz w:val="23"/>
        </w:rPr>
        <w:t> </w:t>
      </w:r>
      <w:r>
        <w:rPr>
          <w:color w:val="231F20"/>
          <w:sz w:val="23"/>
        </w:rPr>
        <w:t>“chemistry.”</w:t>
      </w:r>
      <w:r>
        <w:rPr>
          <w:color w:val="231F20"/>
          <w:spacing w:val="-1"/>
          <w:sz w:val="23"/>
        </w:rPr>
        <w:t> </w:t>
      </w:r>
      <w:r>
        <w:rPr>
          <w:color w:val="231F20"/>
          <w:sz w:val="23"/>
        </w:rPr>
        <w:t>First</w:t>
      </w:r>
      <w:r>
        <w:rPr>
          <w:color w:val="231F20"/>
          <w:spacing w:val="-1"/>
          <w:sz w:val="23"/>
        </w:rPr>
        <w:t> </w:t>
      </w:r>
      <w:r>
        <w:rPr>
          <w:color w:val="231F20"/>
          <w:sz w:val="23"/>
        </w:rPr>
        <w:t>and</w:t>
      </w:r>
      <w:r>
        <w:rPr>
          <w:color w:val="231F20"/>
          <w:spacing w:val="-1"/>
          <w:sz w:val="23"/>
        </w:rPr>
        <w:t> </w:t>
      </w:r>
      <w:r>
        <w:rPr>
          <w:color w:val="231F20"/>
          <w:sz w:val="23"/>
        </w:rPr>
        <w:t>foremost,</w:t>
      </w:r>
      <w:r>
        <w:rPr>
          <w:color w:val="231F20"/>
          <w:spacing w:val="-1"/>
          <w:sz w:val="23"/>
        </w:rPr>
        <w:t> </w:t>
      </w:r>
      <w:r>
        <w:rPr>
          <w:color w:val="231F20"/>
          <w:sz w:val="23"/>
        </w:rPr>
        <w:t>pay</w:t>
      </w:r>
      <w:r>
        <w:rPr>
          <w:color w:val="231F20"/>
          <w:spacing w:val="-1"/>
          <w:sz w:val="23"/>
        </w:rPr>
        <w:t> </w:t>
      </w:r>
      <w:r>
        <w:rPr>
          <w:color w:val="231F20"/>
          <w:sz w:val="23"/>
        </w:rPr>
        <w:t>attention</w:t>
      </w:r>
      <w:r>
        <w:rPr>
          <w:color w:val="231F20"/>
          <w:spacing w:val="-1"/>
          <w:sz w:val="23"/>
        </w:rPr>
        <w:t> </w:t>
      </w:r>
      <w:r>
        <w:rPr>
          <w:color w:val="231F20"/>
          <w:sz w:val="23"/>
        </w:rPr>
        <w:t>to</w:t>
      </w:r>
      <w:r>
        <w:rPr>
          <w:color w:val="231F20"/>
          <w:spacing w:val="-1"/>
          <w:sz w:val="23"/>
        </w:rPr>
        <w:t> </w:t>
      </w:r>
      <w:r>
        <w:rPr>
          <w:color w:val="231F20"/>
          <w:sz w:val="23"/>
        </w:rPr>
        <w:t>your</w:t>
      </w:r>
      <w:r>
        <w:rPr>
          <w:color w:val="231F20"/>
          <w:spacing w:val="-1"/>
          <w:sz w:val="23"/>
        </w:rPr>
        <w:t> </w:t>
      </w:r>
      <w:r>
        <w:rPr>
          <w:color w:val="231F20"/>
          <w:sz w:val="23"/>
        </w:rPr>
        <w:t>intu-itive reaction to the person. Look for a person who is interested in, and able to get along with, others.</w:t>
      </w:r>
    </w:p>
    <w:p>
      <w:pPr>
        <w:pStyle w:val="ListParagraph"/>
        <w:numPr>
          <w:ilvl w:val="0"/>
          <w:numId w:val="23"/>
        </w:numPr>
        <w:tabs>
          <w:tab w:pos="3979" w:val="left" w:leader="none"/>
          <w:tab w:pos="3998" w:val="left" w:leader="none"/>
        </w:tabs>
        <w:spacing w:line="252" w:lineRule="auto" w:before="169" w:after="0"/>
        <w:ind w:left="3979" w:right="1600" w:hanging="461"/>
        <w:jc w:val="left"/>
        <w:rPr>
          <w:sz w:val="23"/>
        </w:rPr>
      </w:pPr>
      <w:r>
        <w:rPr>
          <w:color w:val="231F20"/>
          <w:sz w:val="23"/>
        </w:rPr>
        <w:t>Ascertain</w:t>
      </w:r>
      <w:r>
        <w:rPr>
          <w:color w:val="231F20"/>
          <w:sz w:val="23"/>
        </w:rPr>
        <w:t> whether the applicant is a good fit. Keep in mind that you are building your team and need people with the skills and personalities to get things done. Look for people who have a track record of</w:t>
      </w:r>
      <w:r>
        <w:rPr>
          <w:color w:val="231F20"/>
          <w:spacing w:val="29"/>
          <w:sz w:val="23"/>
        </w:rPr>
        <w:t> </w:t>
      </w:r>
      <w:r>
        <w:rPr>
          <w:color w:val="231F20"/>
          <w:sz w:val="23"/>
        </w:rPr>
        <w:t>productivity and have demonstrated an ability to learn new skills.</w:t>
      </w:r>
    </w:p>
    <w:p>
      <w:pPr>
        <w:pStyle w:val="ListParagraph"/>
        <w:numPr>
          <w:ilvl w:val="0"/>
          <w:numId w:val="23"/>
        </w:numPr>
        <w:tabs>
          <w:tab w:pos="3979" w:val="left" w:leader="none"/>
          <w:tab w:pos="3998" w:val="left" w:leader="none"/>
        </w:tabs>
        <w:spacing w:line="249" w:lineRule="auto" w:before="166" w:after="0"/>
        <w:ind w:left="3979" w:right="1623" w:hanging="461"/>
        <w:jc w:val="left"/>
        <w:rPr>
          <w:sz w:val="23"/>
        </w:rPr>
      </w:pPr>
      <w:r>
        <w:rPr>
          <w:color w:val="231F20"/>
          <w:sz w:val="23"/>
        </w:rPr>
        <w:t>Seek</w:t>
      </w:r>
      <w:r>
        <w:rPr>
          <w:color w:val="231F20"/>
          <w:sz w:val="23"/>
        </w:rPr>
        <w:t> someone who has a passion for science and a strong work ethic. Enthusiasm, a can-do attitude, and the willingness to go the extra mile are critical attributes.</w:t>
      </w:r>
    </w:p>
    <w:p>
      <w:pPr>
        <w:pStyle w:val="ListParagraph"/>
        <w:numPr>
          <w:ilvl w:val="0"/>
          <w:numId w:val="23"/>
        </w:numPr>
        <w:tabs>
          <w:tab w:pos="3979" w:val="left" w:leader="none"/>
          <w:tab w:pos="3996" w:val="left" w:leader="none"/>
        </w:tabs>
        <w:spacing w:line="249" w:lineRule="auto" w:before="170" w:after="0"/>
        <w:ind w:left="3979" w:right="1470" w:hanging="461"/>
        <w:jc w:val="both"/>
        <w:rPr>
          <w:sz w:val="23"/>
        </w:rPr>
      </w:pPr>
      <w:r>
        <w:rPr>
          <w:color w:val="231F20"/>
          <w:sz w:val="23"/>
        </w:rPr>
        <w:t>Check</w:t>
      </w:r>
      <w:r>
        <w:rPr>
          <w:color w:val="231F20"/>
          <w:sz w:val="23"/>
        </w:rPr>
        <w:t> the applicant’s career plans. Knowing what the applicant wants to be doing in 5 or 10 years can give you insight into his or her scientific maturity and creativity, as well as his or her commitment to a specific research area.</w:t>
      </w:r>
    </w:p>
    <w:p>
      <w:pPr>
        <w:pStyle w:val="ListParagraph"/>
        <w:spacing w:after="0" w:line="249" w:lineRule="auto"/>
        <w:jc w:val="both"/>
        <w:rPr>
          <w:sz w:val="23"/>
        </w:rPr>
        <w:sectPr>
          <w:pgSz w:w="12240" w:h="15840"/>
          <w:pgMar w:header="655" w:footer="717" w:top="1080" w:bottom="900" w:left="0" w:right="0"/>
        </w:sectPr>
      </w:pPr>
    </w:p>
    <w:p>
      <w:pPr>
        <w:pStyle w:val="BodyText"/>
        <w:spacing w:before="105"/>
      </w:pPr>
    </w:p>
    <w:p>
      <w:pPr>
        <w:pStyle w:val="ListParagraph"/>
        <w:numPr>
          <w:ilvl w:val="0"/>
          <w:numId w:val="23"/>
        </w:numPr>
        <w:tabs>
          <w:tab w:pos="3979" w:val="left" w:leader="none"/>
          <w:tab w:pos="3998" w:val="left" w:leader="none"/>
        </w:tabs>
        <w:spacing w:line="252" w:lineRule="auto" w:before="1" w:after="0"/>
        <w:ind w:left="3979" w:right="1610" w:hanging="461"/>
        <w:jc w:val="left"/>
        <w:rPr>
          <w:sz w:val="23"/>
        </w:rPr>
      </w:pPr>
      <w:r>
        <w:rPr>
          <w:sz w:val="23"/>
        </w:rPr>
        <mc:AlternateContent>
          <mc:Choice Requires="wps">
            <w:drawing>
              <wp:anchor distT="0" distB="0" distL="0" distR="0" allowOverlap="1" layoutInCell="1" locked="0" behindDoc="0" simplePos="0" relativeHeight="15817728">
                <wp:simplePos x="0" y="0"/>
                <wp:positionH relativeFrom="page">
                  <wp:posOffset>1841500</wp:posOffset>
                </wp:positionH>
                <wp:positionV relativeFrom="paragraph">
                  <wp:posOffset>624296</wp:posOffset>
                </wp:positionV>
                <wp:extent cx="470534" cy="1084580"/>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49.157207pt;width:37.050pt;height:85.4pt;mso-position-horizontal-relative:page;mso-position-vertical-relative:paragraph;z-index:15817728" type="#_x0000_t202" id="docshape139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Be</w:t>
      </w:r>
      <w:r>
        <w:rPr>
          <w:color w:val="231F20"/>
          <w:sz w:val="23"/>
        </w:rPr>
        <w:t> certain the applicant is committed to good research practices. Record keeping and reporting results are even more important now than in the past because of</w:t>
      </w:r>
      <w:r>
        <w:rPr>
          <w:color w:val="231F20"/>
          <w:spacing w:val="30"/>
          <w:sz w:val="23"/>
        </w:rPr>
        <w:t> </w:t>
      </w:r>
      <w:r>
        <w:rPr>
          <w:color w:val="231F20"/>
          <w:sz w:val="23"/>
        </w:rPr>
        <w:t>patent and other legal issues. Insist on the highest level of scientific integrity from anyone you are considering.</w:t>
      </w:r>
    </w:p>
    <w:p>
      <w:pPr>
        <w:pStyle w:val="BodyText"/>
      </w:pPr>
    </w:p>
    <w:p>
      <w:pPr>
        <w:pStyle w:val="BodyText"/>
        <w:spacing w:before="241"/>
      </w:pPr>
    </w:p>
    <w:p>
      <w:pPr>
        <w:spacing w:before="0"/>
        <w:ind w:left="3800" w:right="3563" w:hanging="1"/>
        <w:jc w:val="left"/>
        <w:rPr>
          <w:i/>
          <w:sz w:val="23"/>
        </w:rPr>
      </w:pPr>
      <w:r>
        <w:rPr>
          <w:i/>
          <w:sz w:val="23"/>
        </w:rPr>
        <mc:AlternateContent>
          <mc:Choice Requires="wps">
            <w:drawing>
              <wp:anchor distT="0" distB="0" distL="0" distR="0" allowOverlap="1" layoutInCell="1" locked="0" behindDoc="1" simplePos="0" relativeHeight="480528896">
                <wp:simplePos x="0" y="0"/>
                <wp:positionH relativeFrom="page">
                  <wp:posOffset>1924050</wp:posOffset>
                </wp:positionH>
                <wp:positionV relativeFrom="paragraph">
                  <wp:posOffset>-233511</wp:posOffset>
                </wp:positionV>
                <wp:extent cx="4102100" cy="2479040"/>
                <wp:effectExtent l="0" t="0" r="0" b="0"/>
                <wp:wrapNone/>
                <wp:docPr id="1471" name="Graphic 1471"/>
                <wp:cNvGraphicFramePr>
                  <a:graphicFrameLocks/>
                </wp:cNvGraphicFramePr>
                <a:graphic>
                  <a:graphicData uri="http://schemas.microsoft.com/office/word/2010/wordprocessingShape">
                    <wps:wsp>
                      <wps:cNvPr id="1471" name="Graphic 1471"/>
                      <wps:cNvSpPr/>
                      <wps:spPr>
                        <a:xfrm>
                          <a:off x="0" y="0"/>
                          <a:ext cx="4102100" cy="2479040"/>
                        </a:xfrm>
                        <a:custGeom>
                          <a:avLst/>
                          <a:gdLst/>
                          <a:ahLst/>
                          <a:cxnLst/>
                          <a:rect l="l" t="t" r="r" b="b"/>
                          <a:pathLst>
                            <a:path w="4102100" h="2479040">
                              <a:moveTo>
                                <a:pt x="0" y="2478519"/>
                              </a:moveTo>
                              <a:lnTo>
                                <a:pt x="4102100" y="2478519"/>
                              </a:lnTo>
                              <a:lnTo>
                                <a:pt x="4102100" y="0"/>
                              </a:lnTo>
                              <a:lnTo>
                                <a:pt x="0" y="0"/>
                              </a:lnTo>
                              <a:lnTo>
                                <a:pt x="0" y="2478519"/>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8.386757pt;width:323pt;height:195.159pt;mso-position-horizontal-relative:page;mso-position-vertical-relative:paragraph;z-index:-22787584" id="docshape1396" filled="false" stroked="true" strokeweight="1pt" strokecolor="#869ace">
                <v:stroke dashstyle="solid"/>
                <w10:wrap type="none"/>
              </v:rect>
            </w:pict>
          </mc:Fallback>
        </mc:AlternateContent>
      </w:r>
      <w:r>
        <w:rPr>
          <w:i/>
          <w:color w:val="231F20"/>
          <w:sz w:val="23"/>
        </w:rPr>
        <w:t>If</w:t>
      </w:r>
      <w:r>
        <w:rPr>
          <w:i/>
          <w:color w:val="231F20"/>
          <w:spacing w:val="40"/>
          <w:sz w:val="23"/>
        </w:rPr>
        <w:t> </w:t>
      </w:r>
      <w:r>
        <w:rPr>
          <w:i/>
          <w:color w:val="231F20"/>
          <w:sz w:val="23"/>
        </w:rPr>
        <w:t>people in the lab had reservations about whether they would</w:t>
      </w:r>
      <w:r>
        <w:rPr>
          <w:i/>
          <w:color w:val="231F20"/>
          <w:sz w:val="23"/>
        </w:rPr>
        <w:t> get</w:t>
      </w:r>
      <w:r>
        <w:rPr>
          <w:i/>
          <w:color w:val="231F20"/>
          <w:spacing w:val="-7"/>
          <w:sz w:val="23"/>
        </w:rPr>
        <w:t> </w:t>
      </w:r>
      <w:r>
        <w:rPr>
          <w:i/>
          <w:color w:val="231F20"/>
          <w:sz w:val="23"/>
        </w:rPr>
        <w:t>along</w:t>
      </w:r>
      <w:r>
        <w:rPr>
          <w:i/>
          <w:color w:val="231F20"/>
          <w:spacing w:val="-7"/>
          <w:sz w:val="23"/>
        </w:rPr>
        <w:t> </w:t>
      </w:r>
      <w:r>
        <w:rPr>
          <w:i/>
          <w:color w:val="231F20"/>
          <w:sz w:val="23"/>
        </w:rPr>
        <w:t>with</w:t>
      </w:r>
      <w:r>
        <w:rPr>
          <w:i/>
          <w:color w:val="231F20"/>
          <w:spacing w:val="-7"/>
          <w:sz w:val="23"/>
        </w:rPr>
        <w:t> </w:t>
      </w:r>
      <w:r>
        <w:rPr>
          <w:i/>
          <w:color w:val="231F20"/>
          <w:sz w:val="23"/>
        </w:rPr>
        <w:t>someone,</w:t>
      </w:r>
      <w:r>
        <w:rPr>
          <w:i/>
          <w:color w:val="231F20"/>
          <w:spacing w:val="-7"/>
          <w:sz w:val="23"/>
        </w:rPr>
        <w:t> </w:t>
      </w:r>
      <w:r>
        <w:rPr>
          <w:i/>
          <w:color w:val="231F20"/>
          <w:sz w:val="23"/>
        </w:rPr>
        <w:t>I</w:t>
      </w:r>
      <w:r>
        <w:rPr>
          <w:i/>
          <w:color w:val="231F20"/>
          <w:spacing w:val="-7"/>
          <w:sz w:val="23"/>
        </w:rPr>
        <w:t> </w:t>
      </w:r>
      <w:r>
        <w:rPr>
          <w:i/>
          <w:color w:val="231F20"/>
          <w:sz w:val="23"/>
        </w:rPr>
        <w:t>probably</w:t>
      </w:r>
      <w:r>
        <w:rPr>
          <w:i/>
          <w:color w:val="231F20"/>
          <w:spacing w:val="-7"/>
          <w:sz w:val="23"/>
        </w:rPr>
        <w:t> </w:t>
      </w:r>
      <w:r>
        <w:rPr>
          <w:i/>
          <w:color w:val="231F20"/>
          <w:sz w:val="23"/>
        </w:rPr>
        <w:t>wouldn’t</w:t>
      </w:r>
      <w:r>
        <w:rPr>
          <w:i/>
          <w:color w:val="231F20"/>
          <w:spacing w:val="-7"/>
          <w:sz w:val="23"/>
        </w:rPr>
        <w:t> </w:t>
      </w:r>
      <w:r>
        <w:rPr>
          <w:i/>
          <w:color w:val="231F20"/>
          <w:sz w:val="23"/>
        </w:rPr>
        <w:t>bring</w:t>
      </w:r>
      <w:r>
        <w:rPr>
          <w:i/>
          <w:color w:val="231F20"/>
          <w:spacing w:val="-7"/>
          <w:sz w:val="23"/>
        </w:rPr>
        <w:t> </w:t>
      </w:r>
      <w:r>
        <w:rPr>
          <w:i/>
          <w:color w:val="231F20"/>
          <w:sz w:val="23"/>
        </w:rPr>
        <w:t>that</w:t>
      </w:r>
      <w:r>
        <w:rPr>
          <w:i/>
          <w:color w:val="231F20"/>
          <w:spacing w:val="-7"/>
          <w:sz w:val="23"/>
        </w:rPr>
        <w:t> </w:t>
      </w:r>
      <w:r>
        <w:rPr>
          <w:i/>
          <w:color w:val="231F20"/>
          <w:sz w:val="23"/>
        </w:rPr>
        <w:t>person</w:t>
      </w:r>
      <w:r>
        <w:rPr>
          <w:i/>
          <w:color w:val="231F20"/>
          <w:spacing w:val="-7"/>
          <w:sz w:val="23"/>
        </w:rPr>
        <w:t> </w:t>
      </w:r>
      <w:r>
        <w:rPr>
          <w:i/>
          <w:color w:val="231F20"/>
          <w:sz w:val="23"/>
        </w:rPr>
        <w:t>in.</w:t>
      </w:r>
    </w:p>
    <w:p>
      <w:pPr>
        <w:pStyle w:val="BodyText"/>
        <w:spacing w:before="4"/>
        <w:rPr>
          <w:i/>
        </w:rPr>
      </w:pPr>
    </w:p>
    <w:p>
      <w:pPr>
        <w:pStyle w:val="BodyText"/>
        <w:ind w:left="4340" w:right="3563" w:hanging="288"/>
      </w:pPr>
      <w:r>
        <w:rPr>
          <w:color w:val="231F20"/>
        </w:rPr>
        <w:t>—Tamara</w:t>
      </w:r>
      <w:r>
        <w:rPr>
          <w:color w:val="231F20"/>
          <w:spacing w:val="-13"/>
        </w:rPr>
        <w:t> </w:t>
      </w:r>
      <w:r>
        <w:rPr>
          <w:color w:val="231F20"/>
        </w:rPr>
        <w:t>Doering,</w:t>
      </w:r>
      <w:r>
        <w:rPr>
          <w:color w:val="231F20"/>
          <w:spacing w:val="-13"/>
        </w:rPr>
        <w:t> </w:t>
      </w:r>
      <w:r>
        <w:rPr>
          <w:color w:val="231F20"/>
        </w:rPr>
        <w:t>Washington</w:t>
      </w:r>
      <w:r>
        <w:rPr>
          <w:color w:val="231F20"/>
          <w:spacing w:val="-13"/>
        </w:rPr>
        <w:t> </w:t>
      </w:r>
      <w:r>
        <w:rPr>
          <w:color w:val="231F20"/>
        </w:rPr>
        <w:t>University</w:t>
      </w:r>
      <w:r>
        <w:rPr>
          <w:color w:val="231F20"/>
          <w:spacing w:val="-13"/>
        </w:rPr>
        <w:t> </w:t>
      </w:r>
      <w:r>
        <w:rPr>
          <w:color w:val="231F20"/>
        </w:rPr>
        <w:t>School of</w:t>
      </w:r>
      <w:r>
        <w:rPr>
          <w:color w:val="231F20"/>
          <w:spacing w:val="40"/>
        </w:rPr>
        <w:t> </w:t>
      </w:r>
      <w:r>
        <w:rPr>
          <w:color w:val="231F20"/>
        </w:rPr>
        <w:t>Medicine</w:t>
      </w:r>
    </w:p>
    <w:p>
      <w:pPr>
        <w:pStyle w:val="BodyText"/>
        <w:spacing w:before="4"/>
      </w:pPr>
    </w:p>
    <w:p>
      <w:pPr>
        <w:spacing w:before="0"/>
        <w:ind w:left="3800" w:right="3767" w:firstLine="0"/>
        <w:jc w:val="left"/>
        <w:rPr>
          <w:i/>
          <w:sz w:val="23"/>
        </w:rPr>
      </w:pPr>
      <w:r>
        <w:rPr>
          <w:i/>
          <w:sz w:val="23"/>
        </w:rPr>
        <mc:AlternateContent>
          <mc:Choice Requires="wps">
            <w:drawing>
              <wp:anchor distT="0" distB="0" distL="0" distR="0" allowOverlap="1" layoutInCell="1" locked="0" behindDoc="0" simplePos="0" relativeHeight="15817216">
                <wp:simplePos x="0" y="0"/>
                <wp:positionH relativeFrom="page">
                  <wp:posOffset>5644243</wp:posOffset>
                </wp:positionH>
                <wp:positionV relativeFrom="paragraph">
                  <wp:posOffset>542195</wp:posOffset>
                </wp:positionV>
                <wp:extent cx="481330" cy="91440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65pt;margin-top:42.692539pt;width:37.9pt;height:72pt;mso-position-horizontal-relative:page;mso-position-vertical-relative:paragraph;z-index:15817216;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If</w:t>
      </w:r>
      <w:r>
        <w:rPr>
          <w:i/>
          <w:color w:val="231F20"/>
          <w:spacing w:val="40"/>
          <w:sz w:val="23"/>
        </w:rPr>
        <w:t> </w:t>
      </w:r>
      <w:r>
        <w:rPr>
          <w:i/>
          <w:color w:val="231F20"/>
          <w:sz w:val="23"/>
        </w:rPr>
        <w:t>people don’t seem like they would be fun to work with, I</w:t>
      </w:r>
      <w:r>
        <w:rPr>
          <w:i/>
          <w:color w:val="231F20"/>
          <w:sz w:val="23"/>
        </w:rPr>
        <w:t> would use that as a reason to turn them down. Even if</w:t>
      </w:r>
      <w:r>
        <w:rPr>
          <w:i/>
          <w:color w:val="231F20"/>
          <w:spacing w:val="40"/>
          <w:sz w:val="23"/>
        </w:rPr>
        <w:t> </w:t>
      </w:r>
      <w:r>
        <w:rPr>
          <w:i/>
          <w:color w:val="231F20"/>
          <w:sz w:val="23"/>
        </w:rPr>
        <w:t>they have a lot of</w:t>
      </w:r>
      <w:r>
        <w:rPr>
          <w:i/>
          <w:color w:val="231F20"/>
          <w:spacing w:val="40"/>
          <w:sz w:val="23"/>
        </w:rPr>
        <w:t> </w:t>
      </w:r>
      <w:r>
        <w:rPr>
          <w:i/>
          <w:color w:val="231F20"/>
          <w:sz w:val="23"/>
        </w:rPr>
        <w:t>papers and seem to be very smart, I think you might want to think twice about hiring them.</w:t>
      </w:r>
    </w:p>
    <w:p>
      <w:pPr>
        <w:pStyle w:val="BodyText"/>
        <w:spacing w:before="6"/>
        <w:rPr>
          <w:i/>
        </w:rPr>
      </w:pPr>
    </w:p>
    <w:p>
      <w:pPr>
        <w:pStyle w:val="BodyText"/>
        <w:ind w:left="405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rPr>
          <w:sz w:val="28"/>
        </w:rPr>
      </w:pPr>
    </w:p>
    <w:p>
      <w:pPr>
        <w:pStyle w:val="BodyText"/>
        <w:spacing w:before="130"/>
        <w:rPr>
          <w:sz w:val="28"/>
        </w:rPr>
      </w:pPr>
    </w:p>
    <w:p>
      <w:pPr>
        <w:pStyle w:val="Heading4"/>
        <w:spacing w:before="1"/>
      </w:pPr>
      <w:r>
        <w:rPr>
          <w:color w:val="005CAB"/>
        </w:rPr>
        <w:t>Red</w:t>
      </w:r>
      <w:r>
        <w:rPr>
          <w:color w:val="005CAB"/>
          <w:spacing w:val="7"/>
        </w:rPr>
        <w:t> </w:t>
      </w:r>
      <w:r>
        <w:rPr>
          <w:color w:val="005CAB"/>
          <w:spacing w:val="-2"/>
        </w:rPr>
        <w:t>Flags</w:t>
      </w:r>
    </w:p>
    <w:p>
      <w:pPr>
        <w:pStyle w:val="BodyText"/>
        <w:spacing w:before="40"/>
        <w:ind w:left="3260" w:right="1519"/>
      </w:pPr>
      <w:r>
        <w:rPr>
          <w:color w:val="231F20"/>
        </w:rPr>
        <w:t>Warning signs during an interview that should alert you to potential problems </w:t>
      </w:r>
      <w:r>
        <w:rPr>
          <w:color w:val="231F20"/>
          <w:spacing w:val="-2"/>
        </w:rPr>
        <w:t>include:</w:t>
      </w:r>
    </w:p>
    <w:p>
      <w:pPr>
        <w:pStyle w:val="ListParagraph"/>
        <w:numPr>
          <w:ilvl w:val="0"/>
          <w:numId w:val="23"/>
        </w:numPr>
        <w:tabs>
          <w:tab w:pos="3998" w:val="left" w:leader="none"/>
        </w:tabs>
        <w:spacing w:line="240" w:lineRule="auto" w:before="232" w:after="0"/>
        <w:ind w:left="3998" w:right="0" w:hanging="479"/>
        <w:jc w:val="left"/>
        <w:rPr>
          <w:sz w:val="23"/>
        </w:rPr>
      </w:pPr>
      <w:r>
        <w:rPr>
          <w:color w:val="231F20"/>
          <w:sz w:val="23"/>
        </w:rPr>
        <w:t>Unwillingness</w:t>
      </w:r>
      <w:r>
        <w:rPr>
          <w:color w:val="231F20"/>
          <w:spacing w:val="4"/>
          <w:sz w:val="23"/>
        </w:rPr>
        <w:t> </w:t>
      </w:r>
      <w:r>
        <w:rPr>
          <w:color w:val="231F20"/>
          <w:sz w:val="23"/>
        </w:rPr>
        <w:t>to</w:t>
      </w:r>
      <w:r>
        <w:rPr>
          <w:color w:val="231F20"/>
          <w:spacing w:val="5"/>
          <w:sz w:val="23"/>
        </w:rPr>
        <w:t> </w:t>
      </w:r>
      <w:r>
        <w:rPr>
          <w:color w:val="231F20"/>
          <w:sz w:val="23"/>
        </w:rPr>
        <w:t>take</w:t>
      </w:r>
      <w:r>
        <w:rPr>
          <w:color w:val="231F20"/>
          <w:spacing w:val="5"/>
          <w:sz w:val="23"/>
        </w:rPr>
        <w:t> </w:t>
      </w:r>
      <w:r>
        <w:rPr>
          <w:color w:val="231F20"/>
          <w:sz w:val="23"/>
        </w:rPr>
        <w:t>responsibility</w:t>
      </w:r>
      <w:r>
        <w:rPr>
          <w:color w:val="231F20"/>
          <w:spacing w:val="5"/>
          <w:sz w:val="23"/>
        </w:rPr>
        <w:t> </w:t>
      </w:r>
      <w:r>
        <w:rPr>
          <w:color w:val="231F20"/>
          <w:sz w:val="23"/>
        </w:rPr>
        <w:t>for</w:t>
      </w:r>
      <w:r>
        <w:rPr>
          <w:color w:val="231F20"/>
          <w:spacing w:val="4"/>
          <w:sz w:val="23"/>
        </w:rPr>
        <w:t> </w:t>
      </w:r>
      <w:r>
        <w:rPr>
          <w:color w:val="231F20"/>
          <w:sz w:val="23"/>
        </w:rPr>
        <w:t>something</w:t>
      </w:r>
      <w:r>
        <w:rPr>
          <w:color w:val="231F20"/>
          <w:spacing w:val="5"/>
          <w:sz w:val="23"/>
        </w:rPr>
        <w:t> </w:t>
      </w:r>
      <w:r>
        <w:rPr>
          <w:color w:val="231F20"/>
          <w:sz w:val="23"/>
        </w:rPr>
        <w:t>that</w:t>
      </w:r>
      <w:r>
        <w:rPr>
          <w:color w:val="231F20"/>
          <w:spacing w:val="5"/>
          <w:sz w:val="23"/>
        </w:rPr>
        <w:t> </w:t>
      </w:r>
      <w:r>
        <w:rPr>
          <w:color w:val="231F20"/>
          <w:sz w:val="23"/>
        </w:rPr>
        <w:t>has</w:t>
      </w:r>
      <w:r>
        <w:rPr>
          <w:color w:val="231F20"/>
          <w:spacing w:val="5"/>
          <w:sz w:val="23"/>
        </w:rPr>
        <w:t> </w:t>
      </w:r>
      <w:r>
        <w:rPr>
          <w:color w:val="231F20"/>
          <w:sz w:val="23"/>
        </w:rPr>
        <w:t>gone</w:t>
      </w:r>
      <w:r>
        <w:rPr>
          <w:color w:val="231F20"/>
          <w:spacing w:val="5"/>
          <w:sz w:val="23"/>
        </w:rPr>
        <w:t> </w:t>
      </w:r>
      <w:r>
        <w:rPr>
          <w:color w:val="231F20"/>
          <w:spacing w:val="-2"/>
          <w:sz w:val="23"/>
        </w:rPr>
        <w:t>wrong.</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Complaining</w:t>
      </w:r>
      <w:r>
        <w:rPr>
          <w:color w:val="231F20"/>
          <w:spacing w:val="3"/>
          <w:sz w:val="23"/>
        </w:rPr>
        <w:t> </w:t>
      </w:r>
      <w:r>
        <w:rPr>
          <w:color w:val="231F20"/>
          <w:sz w:val="23"/>
        </w:rPr>
        <w:t>about</w:t>
      </w:r>
      <w:r>
        <w:rPr>
          <w:color w:val="231F20"/>
          <w:spacing w:val="4"/>
          <w:sz w:val="23"/>
        </w:rPr>
        <w:t> </w:t>
      </w:r>
      <w:r>
        <w:rPr>
          <w:color w:val="231F20"/>
          <w:sz w:val="23"/>
        </w:rPr>
        <w:t>an</w:t>
      </w:r>
      <w:r>
        <w:rPr>
          <w:color w:val="231F20"/>
          <w:spacing w:val="3"/>
          <w:sz w:val="23"/>
        </w:rPr>
        <w:t> </w:t>
      </w:r>
      <w:r>
        <w:rPr>
          <w:color w:val="231F20"/>
          <w:sz w:val="23"/>
        </w:rPr>
        <w:t>adviser</w:t>
      </w:r>
      <w:r>
        <w:rPr>
          <w:color w:val="231F20"/>
          <w:spacing w:val="4"/>
          <w:sz w:val="23"/>
        </w:rPr>
        <w:t> </w:t>
      </w:r>
      <w:r>
        <w:rPr>
          <w:color w:val="231F20"/>
          <w:sz w:val="23"/>
        </w:rPr>
        <w:t>and</w:t>
      </w:r>
      <w:r>
        <w:rPr>
          <w:color w:val="231F20"/>
          <w:spacing w:val="4"/>
          <w:sz w:val="23"/>
        </w:rPr>
        <w:t> </w:t>
      </w:r>
      <w:r>
        <w:rPr>
          <w:color w:val="231F20"/>
          <w:spacing w:val="-2"/>
          <w:sz w:val="23"/>
        </w:rPr>
        <w:t>coworkers.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Demanding</w:t>
      </w:r>
      <w:r>
        <w:rPr>
          <w:color w:val="231F20"/>
          <w:spacing w:val="2"/>
          <w:sz w:val="23"/>
        </w:rPr>
        <w:t> </w:t>
      </w:r>
      <w:r>
        <w:rPr>
          <w:color w:val="231F20"/>
          <w:sz w:val="23"/>
        </w:rPr>
        <w:t>privileges</w:t>
      </w:r>
      <w:r>
        <w:rPr>
          <w:color w:val="231F20"/>
          <w:spacing w:val="3"/>
          <w:sz w:val="23"/>
        </w:rPr>
        <w:t> </w:t>
      </w:r>
      <w:r>
        <w:rPr>
          <w:color w:val="231F20"/>
          <w:sz w:val="23"/>
        </w:rPr>
        <w:t>not</w:t>
      </w:r>
      <w:r>
        <w:rPr>
          <w:color w:val="231F20"/>
          <w:spacing w:val="2"/>
          <w:sz w:val="23"/>
        </w:rPr>
        <w:t> </w:t>
      </w:r>
      <w:r>
        <w:rPr>
          <w:color w:val="231F20"/>
          <w:sz w:val="23"/>
        </w:rPr>
        <w:t>given</w:t>
      </w:r>
      <w:r>
        <w:rPr>
          <w:color w:val="231F20"/>
          <w:spacing w:val="3"/>
          <w:sz w:val="23"/>
        </w:rPr>
        <w:t> </w:t>
      </w:r>
      <w:r>
        <w:rPr>
          <w:color w:val="231F20"/>
          <w:sz w:val="23"/>
        </w:rPr>
        <w:t>to</w:t>
      </w:r>
      <w:r>
        <w:rPr>
          <w:color w:val="231F20"/>
          <w:spacing w:val="3"/>
          <w:sz w:val="23"/>
        </w:rPr>
        <w:t> </w:t>
      </w:r>
      <w:r>
        <w:rPr>
          <w:color w:val="231F20"/>
          <w:spacing w:val="-2"/>
          <w:sz w:val="23"/>
        </w:rPr>
        <w:t>others.</w:t>
      </w:r>
    </w:p>
    <w:p>
      <w:pPr>
        <w:pStyle w:val="ListParagraph"/>
        <w:numPr>
          <w:ilvl w:val="0"/>
          <w:numId w:val="23"/>
        </w:numPr>
        <w:tabs>
          <w:tab w:pos="3979" w:val="left" w:leader="none"/>
          <w:tab w:pos="3998" w:val="left" w:leader="none"/>
        </w:tabs>
        <w:spacing w:line="249" w:lineRule="auto" w:before="166" w:after="0"/>
        <w:ind w:left="3979" w:right="1854" w:hanging="461"/>
        <w:jc w:val="left"/>
        <w:rPr>
          <w:sz w:val="23"/>
        </w:rPr>
      </w:pPr>
      <w:r>
        <w:rPr>
          <w:color w:val="231F20"/>
          <w:sz w:val="23"/>
        </w:rPr>
        <w:t>Delaying</w:t>
      </w:r>
      <w:r>
        <w:rPr>
          <w:color w:val="231F20"/>
          <w:sz w:val="23"/>
        </w:rPr>
        <w:t> answering questions, challenging your questions, or avoiding answering them all together. (Humor and sarcasm can be tools to avoid answering questions.)</w:t>
      </w:r>
    </w:p>
    <w:p>
      <w:pPr>
        <w:pStyle w:val="ListParagraph"/>
        <w:numPr>
          <w:ilvl w:val="0"/>
          <w:numId w:val="23"/>
        </w:numPr>
        <w:tabs>
          <w:tab w:pos="3979" w:val="left" w:leader="none"/>
          <w:tab w:pos="3998" w:val="left" w:leader="none"/>
        </w:tabs>
        <w:spacing w:line="242" w:lineRule="auto" w:before="169" w:after="0"/>
        <w:ind w:left="3979" w:right="1477" w:hanging="461"/>
        <w:jc w:val="left"/>
        <w:rPr>
          <w:sz w:val="23"/>
        </w:rPr>
      </w:pPr>
      <w:r>
        <w:rPr>
          <w:color w:val="231F20"/>
          <w:sz w:val="23"/>
        </w:rPr>
        <w:t>Unless</w:t>
      </w:r>
      <w:r>
        <w:rPr>
          <w:color w:val="231F20"/>
          <w:sz w:val="23"/>
        </w:rPr>
        <w:t> you have been rude, responding to an interview question with anger is never appropriate.</w:t>
      </w:r>
    </w:p>
    <w:p>
      <w:pPr>
        <w:pStyle w:val="ListParagraph"/>
        <w:numPr>
          <w:ilvl w:val="0"/>
          <w:numId w:val="23"/>
        </w:numPr>
        <w:tabs>
          <w:tab w:pos="3979" w:val="left" w:leader="none"/>
          <w:tab w:pos="3998" w:val="left" w:leader="none"/>
        </w:tabs>
        <w:spacing w:line="242" w:lineRule="auto" w:before="178" w:after="0"/>
        <w:ind w:left="3979" w:right="1456" w:hanging="461"/>
        <w:jc w:val="left"/>
        <w:rPr>
          <w:sz w:val="23"/>
        </w:rPr>
      </w:pPr>
      <w:r>
        <w:rPr>
          <w:color w:val="231F20"/>
          <w:sz w:val="23"/>
        </w:rPr>
        <w:t>Incongruence</w:t>
      </w:r>
      <w:r>
        <w:rPr>
          <w:color w:val="231F20"/>
          <w:sz w:val="23"/>
        </w:rPr>
        <w:t> between what you hear and what you see (e.g., downcast eyes and slouching are not signs of</w:t>
      </w:r>
      <w:r>
        <w:rPr>
          <w:color w:val="231F20"/>
          <w:spacing w:val="40"/>
          <w:sz w:val="23"/>
        </w:rPr>
        <w:t> </w:t>
      </w:r>
      <w:r>
        <w:rPr>
          <w:color w:val="231F20"/>
          <w:sz w:val="23"/>
        </w:rPr>
        <w:t>an eager, assertive candidate).</w:t>
      </w:r>
    </w:p>
    <w:p>
      <w:pPr>
        <w:pStyle w:val="ListParagraph"/>
        <w:numPr>
          <w:ilvl w:val="0"/>
          <w:numId w:val="23"/>
        </w:numPr>
        <w:tabs>
          <w:tab w:pos="3998" w:val="left" w:leader="none"/>
        </w:tabs>
        <w:spacing w:line="240" w:lineRule="auto" w:before="179" w:after="0"/>
        <w:ind w:left="3998" w:right="0" w:hanging="479"/>
        <w:jc w:val="left"/>
        <w:rPr>
          <w:sz w:val="23"/>
        </w:rPr>
      </w:pPr>
      <w:r>
        <w:rPr>
          <w:color w:val="231F20"/>
          <w:sz w:val="23"/>
        </w:rPr>
        <w:t>Trying</w:t>
      </w:r>
      <w:r>
        <w:rPr>
          <w:color w:val="231F20"/>
          <w:spacing w:val="1"/>
          <w:sz w:val="23"/>
        </w:rPr>
        <w:t> </w:t>
      </w:r>
      <w:r>
        <w:rPr>
          <w:color w:val="231F20"/>
          <w:sz w:val="23"/>
        </w:rPr>
        <w:t>to</w:t>
      </w:r>
      <w:r>
        <w:rPr>
          <w:color w:val="231F20"/>
          <w:spacing w:val="4"/>
          <w:sz w:val="23"/>
        </w:rPr>
        <w:t> </w:t>
      </w:r>
      <w:r>
        <w:rPr>
          <w:color w:val="231F20"/>
          <w:sz w:val="23"/>
        </w:rPr>
        <w:t>control</w:t>
      </w:r>
      <w:r>
        <w:rPr>
          <w:color w:val="231F20"/>
          <w:spacing w:val="3"/>
          <w:sz w:val="23"/>
        </w:rPr>
        <w:t> </w:t>
      </w:r>
      <w:r>
        <w:rPr>
          <w:color w:val="231F20"/>
          <w:sz w:val="23"/>
        </w:rPr>
        <w:t>the</w:t>
      </w:r>
      <w:r>
        <w:rPr>
          <w:color w:val="231F20"/>
          <w:spacing w:val="4"/>
          <w:sz w:val="23"/>
        </w:rPr>
        <w:t> </w:t>
      </w:r>
      <w:r>
        <w:rPr>
          <w:color w:val="231F20"/>
          <w:sz w:val="23"/>
        </w:rPr>
        <w:t>interview</w:t>
      </w:r>
      <w:r>
        <w:rPr>
          <w:color w:val="231F20"/>
          <w:spacing w:val="4"/>
          <w:sz w:val="23"/>
        </w:rPr>
        <w:t> </w:t>
      </w:r>
      <w:r>
        <w:rPr>
          <w:color w:val="231F20"/>
          <w:sz w:val="23"/>
        </w:rPr>
        <w:t>and</w:t>
      </w:r>
      <w:r>
        <w:rPr>
          <w:color w:val="231F20"/>
          <w:spacing w:val="3"/>
          <w:sz w:val="23"/>
        </w:rPr>
        <w:t> </w:t>
      </w:r>
      <w:r>
        <w:rPr>
          <w:color w:val="231F20"/>
          <w:sz w:val="23"/>
        </w:rPr>
        <w:t>otherwise</w:t>
      </w:r>
      <w:r>
        <w:rPr>
          <w:color w:val="231F20"/>
          <w:spacing w:val="4"/>
          <w:sz w:val="23"/>
        </w:rPr>
        <w:t> </w:t>
      </w:r>
      <w:r>
        <w:rPr>
          <w:color w:val="231F20"/>
          <w:sz w:val="23"/>
        </w:rPr>
        <w:t>behaving</w:t>
      </w:r>
      <w:r>
        <w:rPr>
          <w:color w:val="231F20"/>
          <w:spacing w:val="4"/>
          <w:sz w:val="23"/>
        </w:rPr>
        <w:t> </w:t>
      </w:r>
      <w:r>
        <w:rPr>
          <w:color w:val="231F20"/>
          <w:spacing w:val="-2"/>
          <w:sz w:val="23"/>
        </w:rPr>
        <w:t>inappropriately.</w:t>
      </w:r>
    </w:p>
    <w:p>
      <w:pPr>
        <w:pStyle w:val="ListParagraph"/>
        <w:spacing w:after="0" w:line="240" w:lineRule="auto"/>
        <w:jc w:val="left"/>
        <w:rPr>
          <w:sz w:val="23"/>
        </w:rPr>
        <w:sectPr>
          <w:pgSz w:w="12240" w:h="15840"/>
          <w:pgMar w:header="657"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677440">
                <wp:simplePos x="0" y="0"/>
                <wp:positionH relativeFrom="page">
                  <wp:posOffset>0</wp:posOffset>
                </wp:positionH>
                <wp:positionV relativeFrom="paragraph">
                  <wp:posOffset>446887</wp:posOffset>
                </wp:positionV>
                <wp:extent cx="6858000" cy="13970"/>
                <wp:effectExtent l="0" t="0" r="0" b="0"/>
                <wp:wrapTopAndBottom/>
                <wp:docPr id="1473" name="Graphic 1473"/>
                <wp:cNvGraphicFramePr>
                  <a:graphicFrameLocks/>
                </wp:cNvGraphicFramePr>
                <a:graphic>
                  <a:graphicData uri="http://schemas.microsoft.com/office/word/2010/wordprocessingShape">
                    <wps:wsp>
                      <wps:cNvPr id="1473" name="Graphic 1473"/>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5.188pt;width:540pt;height:1.08pt;mso-position-horizontal-relative:page;mso-position-vertical-relative:paragraph;z-index:-15639040;mso-wrap-distance-left:0;mso-wrap-distance-right:0" id="docshape1397" filled="true" fillcolor="#231f20" stroked="false">
                <v:fill type="solid"/>
                <w10:wrap type="topAndBottom"/>
              </v:rect>
            </w:pict>
          </mc:Fallback>
        </mc:AlternateContent>
      </w:r>
      <w:bookmarkStart w:name="_TOC_250049" w:id="31"/>
      <w:r>
        <w:rPr>
          <w:color w:val="231F20"/>
        </w:rPr>
        <w:t>MAKING</w:t>
      </w:r>
      <w:r>
        <w:rPr>
          <w:color w:val="231F20"/>
          <w:spacing w:val="-39"/>
        </w:rPr>
        <w:t> </w:t>
      </w:r>
      <w:r>
        <w:rPr>
          <w:color w:val="231F20"/>
        </w:rPr>
        <w:t>THE</w:t>
      </w:r>
      <w:r>
        <w:rPr>
          <w:color w:val="231F20"/>
          <w:spacing w:val="9"/>
        </w:rPr>
        <w:t> </w:t>
      </w:r>
      <w:bookmarkEnd w:id="31"/>
      <w:r>
        <w:rPr>
          <w:color w:val="231F20"/>
          <w:spacing w:val="-2"/>
        </w:rPr>
        <w:t>OFFER</w:t>
      </w:r>
    </w:p>
    <w:p>
      <w:pPr>
        <w:pStyle w:val="BodyText"/>
        <w:spacing w:line="206" w:lineRule="auto" w:before="90"/>
        <w:ind w:left="3260" w:right="1519" w:hanging="1"/>
      </w:pPr>
      <w:r>
        <w:rPr>
          <w:b/>
          <w:color w:val="005CAB"/>
          <w:sz w:val="40"/>
        </w:rPr>
        <w:t>T</w:t>
      </w:r>
      <w:r>
        <w:rPr>
          <w:color w:val="231F20"/>
        </w:rPr>
        <w:t>his</w:t>
      </w:r>
      <w:r>
        <w:rPr>
          <w:color w:val="231F20"/>
          <w:spacing w:val="-2"/>
        </w:rPr>
        <w:t> </w:t>
      </w:r>
      <w:r>
        <w:rPr>
          <w:color w:val="231F20"/>
        </w:rPr>
        <w:t>section</w:t>
      </w:r>
      <w:r>
        <w:rPr>
          <w:color w:val="231F20"/>
          <w:spacing w:val="-2"/>
        </w:rPr>
        <w:t> </w:t>
      </w:r>
      <w:r>
        <w:rPr>
          <w:color w:val="231F20"/>
        </w:rPr>
        <w:t>is</w:t>
      </w:r>
      <w:r>
        <w:rPr>
          <w:color w:val="231F20"/>
          <w:spacing w:val="-2"/>
        </w:rPr>
        <w:t> </w:t>
      </w:r>
      <w:r>
        <w:rPr>
          <w:color w:val="231F20"/>
        </w:rPr>
        <w:t>especially</w:t>
      </w:r>
      <w:r>
        <w:rPr>
          <w:color w:val="231F20"/>
          <w:spacing w:val="-2"/>
        </w:rPr>
        <w:t> </w:t>
      </w:r>
      <w:r>
        <w:rPr>
          <w:color w:val="231F20"/>
        </w:rPr>
        <w:t>relevant</w:t>
      </w:r>
      <w:r>
        <w:rPr>
          <w:color w:val="231F20"/>
          <w:spacing w:val="-2"/>
        </w:rPr>
        <w:t> </w:t>
      </w:r>
      <w:r>
        <w:rPr>
          <w:color w:val="231F20"/>
        </w:rPr>
        <w:t>for</w:t>
      </w:r>
      <w:r>
        <w:rPr>
          <w:color w:val="231F20"/>
          <w:spacing w:val="-2"/>
        </w:rPr>
        <w:t> </w:t>
      </w:r>
      <w:r>
        <w:rPr>
          <w:color w:val="231F20"/>
        </w:rPr>
        <w:t>hiring</w:t>
      </w:r>
      <w:r>
        <w:rPr>
          <w:color w:val="231F20"/>
          <w:spacing w:val="-2"/>
        </w:rPr>
        <w:t> </w:t>
      </w:r>
      <w:r>
        <w:rPr>
          <w:color w:val="231F20"/>
        </w:rPr>
        <w:t>technicians,</w:t>
      </w:r>
      <w:r>
        <w:rPr>
          <w:color w:val="231F20"/>
          <w:spacing w:val="-2"/>
        </w:rPr>
        <w:t> </w:t>
      </w:r>
      <w:r>
        <w:rPr>
          <w:color w:val="231F20"/>
        </w:rPr>
        <w:t>postdocs,</w:t>
      </w:r>
      <w:r>
        <w:rPr>
          <w:color w:val="231F20"/>
          <w:spacing w:val="-2"/>
        </w:rPr>
        <w:t> </w:t>
      </w:r>
      <w:r>
        <w:rPr>
          <w:color w:val="231F20"/>
        </w:rPr>
        <w:t>and</w:t>
      </w:r>
      <w:r>
        <w:rPr>
          <w:color w:val="231F20"/>
          <w:spacing w:val="-2"/>
        </w:rPr>
        <w:t> </w:t>
      </w:r>
      <w:r>
        <w:rPr>
          <w:color w:val="231F20"/>
        </w:rPr>
        <w:t>other</w:t>
      </w:r>
      <w:r>
        <w:rPr>
          <w:color w:val="231F20"/>
          <w:spacing w:val="-2"/>
        </w:rPr>
        <w:t> </w:t>
      </w:r>
      <w:r>
        <w:rPr>
          <w:color w:val="231F20"/>
        </w:rPr>
        <w:t>pro-fessional laboratory staff.</w:t>
      </w:r>
    </w:p>
    <w:p>
      <w:pPr>
        <w:pStyle w:val="BodyText"/>
        <w:spacing w:before="10"/>
      </w:pPr>
    </w:p>
    <w:p>
      <w:pPr>
        <w:pStyle w:val="BodyText"/>
        <w:ind w:left="3260" w:right="1506"/>
      </w:pPr>
      <w:r>
        <w:rPr>
          <w:color w:val="231F20"/>
        </w:rPr>
        <w:t>Before you make an offer, check with your department to learn which items of</w:t>
      </w:r>
      <w:r>
        <w:rPr>
          <w:color w:val="231F20"/>
          <w:spacing w:val="35"/>
        </w:rPr>
        <w:t> </w:t>
      </w:r>
      <w:r>
        <w:rPr>
          <w:color w:val="231F20"/>
        </w:rPr>
        <w:t>the job are negotiable and whether you are responsible for negotiating them. HR or your department should provide you with institutional salary ranges for the posi-tion. In some institutions, HR will determine the initial salary that you can offer. In other institutions, you may be given some leeway within a predetermined range that is appropriate for the job description.</w:t>
      </w:r>
    </w:p>
    <w:p>
      <w:pPr>
        <w:pStyle w:val="BodyText"/>
        <w:spacing w:before="8"/>
      </w:pPr>
    </w:p>
    <w:p>
      <w:pPr>
        <w:pStyle w:val="BodyText"/>
        <w:ind w:left="3260" w:right="1519"/>
      </w:pPr>
      <w:r>
        <w:rPr>
          <w:color w:val="231F20"/>
        </w:rPr>
        <w:t>Once you have identified the person you wish to hire, contact him or her by tele-phone to extend the offer and to discuss start date, salary, and other conditions of employment. (Be sure to check with HR first to determine whether you or they will make this contact and cover these issues.)</w:t>
      </w:r>
    </w:p>
    <w:p>
      <w:pPr>
        <w:pStyle w:val="BodyText"/>
        <w:spacing w:before="33"/>
      </w:pPr>
    </w:p>
    <w:p>
      <w:pPr>
        <w:pStyle w:val="Heading4"/>
        <w:spacing w:before="1"/>
      </w:pPr>
      <w:r>
        <w:rPr>
          <w:color w:val="005CAB"/>
        </w:rPr>
        <w:t>Inform</w:t>
      </w:r>
      <w:r>
        <w:rPr>
          <w:color w:val="005CAB"/>
          <w:spacing w:val="-21"/>
        </w:rPr>
        <w:t> </w:t>
      </w:r>
      <w:r>
        <w:rPr>
          <w:color w:val="005CAB"/>
        </w:rPr>
        <w:t>All</w:t>
      </w:r>
      <w:r>
        <w:rPr>
          <w:color w:val="005CAB"/>
          <w:spacing w:val="-2"/>
        </w:rPr>
        <w:t> </w:t>
      </w:r>
      <w:r>
        <w:rPr>
          <w:color w:val="005CAB"/>
        </w:rPr>
        <w:t>the</w:t>
      </w:r>
      <w:r>
        <w:rPr>
          <w:color w:val="005CAB"/>
          <w:spacing w:val="-21"/>
        </w:rPr>
        <w:t> </w:t>
      </w:r>
      <w:r>
        <w:rPr>
          <w:color w:val="005CAB"/>
          <w:spacing w:val="-2"/>
        </w:rPr>
        <w:t>Applicants</w:t>
      </w:r>
    </w:p>
    <w:p>
      <w:pPr>
        <w:pStyle w:val="BodyText"/>
        <w:spacing w:before="40"/>
        <w:ind w:left="3260" w:right="1519"/>
      </w:pPr>
      <w:r>
        <w:rPr>
          <w:color w:val="231F20"/>
        </w:rPr>
        <w:t>First, inform the person you have selected. If</w:t>
      </w:r>
      <w:r>
        <w:rPr>
          <w:color w:val="231F20"/>
          <w:spacing w:val="31"/>
        </w:rPr>
        <w:t> </w:t>
      </w:r>
      <w:r>
        <w:rPr>
          <w:color w:val="231F20"/>
        </w:rPr>
        <w:t>he or she turns down the offer, you can move to your second choice.</w:t>
      </w:r>
    </w:p>
    <w:p>
      <w:pPr>
        <w:pStyle w:val="BodyText"/>
        <w:spacing w:before="4"/>
      </w:pPr>
    </w:p>
    <w:p>
      <w:pPr>
        <w:pStyle w:val="BodyText"/>
        <w:ind w:left="3260" w:right="1519"/>
      </w:pPr>
      <w:r>
        <w:rPr>
          <w:color w:val="231F20"/>
        </w:rPr>
        <w:t>Once you have filled the position, let the other applicants know. You do not need to give a specific reason for your decision not to hire an applicant. However, you may state that the selected candidate had better qualifications or more relevant experience or that it is your policy not to disclose this information. Check with HR and your department’s administrative staff</w:t>
      </w:r>
      <w:r>
        <w:rPr>
          <w:color w:val="231F20"/>
          <w:spacing w:val="40"/>
        </w:rPr>
        <w:t> </w:t>
      </w:r>
      <w:r>
        <w:rPr>
          <w:color w:val="231F20"/>
        </w:rPr>
        <w:t>about policy in this area.</w:t>
      </w:r>
    </w:p>
    <w:p>
      <w:pPr>
        <w:pStyle w:val="BodyText"/>
        <w:spacing w:before="34"/>
      </w:pPr>
    </w:p>
    <w:p>
      <w:pPr>
        <w:pStyle w:val="Heading4"/>
      </w:pPr>
      <w:r>
        <w:rPr>
          <w:color w:val="005CAB"/>
        </w:rPr>
        <w:t>The</w:t>
      </w:r>
      <w:r>
        <w:rPr>
          <w:color w:val="005CAB"/>
          <w:spacing w:val="5"/>
        </w:rPr>
        <w:t> </w:t>
      </w:r>
      <w:r>
        <w:rPr>
          <w:color w:val="005CAB"/>
        </w:rPr>
        <w:t>Offer</w:t>
      </w:r>
      <w:r>
        <w:rPr>
          <w:color w:val="005CAB"/>
          <w:spacing w:val="6"/>
        </w:rPr>
        <w:t> </w:t>
      </w:r>
      <w:r>
        <w:rPr>
          <w:color w:val="005CAB"/>
          <w:spacing w:val="-2"/>
        </w:rPr>
        <w:t>Letter</w:t>
      </w:r>
    </w:p>
    <w:p>
      <w:pPr>
        <w:pStyle w:val="BodyText"/>
        <w:spacing w:before="41"/>
        <w:ind w:left="3260" w:right="1599"/>
      </w:pPr>
      <w:r>
        <w:rPr>
          <w:color w:val="231F20"/>
        </w:rPr>
        <w:t>After you and the selected candidate have confirmed the job details via telephone, your institution will send the formal offer letter. Usually, it confirms the offer terms, including start date and salary. Coordinate with HR and your department’s administrative staff</w:t>
      </w:r>
      <w:r>
        <w:rPr>
          <w:color w:val="231F20"/>
          <w:spacing w:val="40"/>
        </w:rPr>
        <w:t> </w:t>
      </w:r>
      <w:r>
        <w:rPr>
          <w:color w:val="231F20"/>
        </w:rPr>
        <w:t>to determine what information to include.</w:t>
      </w:r>
    </w:p>
    <w:p>
      <w:pPr>
        <w:pStyle w:val="BodyText"/>
        <w:spacing w:before="5"/>
      </w:pPr>
    </w:p>
    <w:p>
      <w:pPr>
        <w:pStyle w:val="BodyText"/>
        <w:spacing w:before="1"/>
        <w:ind w:left="3260" w:right="1464"/>
      </w:pPr>
      <w:r>
        <w:rPr>
          <w:color w:val="231F20"/>
        </w:rPr>
        <w:t>An offer letter to a foreign national may need to include more information. For example, it may need to spell out that employment is contingent on the ability to obtain authorization for the individual to work in the United States and to keep the work authorization in effect. HR or your department’s administrative staff</w:t>
      </w:r>
      <w:r>
        <w:rPr>
          <w:color w:val="231F20"/>
          <w:spacing w:val="27"/>
        </w:rPr>
        <w:t> </w:t>
      </w:r>
      <w:r>
        <w:rPr>
          <w:color w:val="231F20"/>
        </w:rPr>
        <w:t>will help you follow policies correctly in this type of</w:t>
      </w:r>
      <w:r>
        <w:rPr>
          <w:color w:val="231F20"/>
          <w:spacing w:val="40"/>
        </w:rPr>
        <w:t> </w:t>
      </w:r>
      <w:r>
        <w:rPr>
          <w:color w:val="231F20"/>
        </w:rPr>
        <w:t>situation.</w:t>
      </w:r>
    </w:p>
    <w:p>
      <w:pPr>
        <w:pStyle w:val="BodyText"/>
        <w:spacing w:before="228"/>
      </w:pPr>
    </w:p>
    <w:p>
      <w:pPr>
        <w:pStyle w:val="Heading2"/>
      </w:pPr>
      <w:r>
        <w:rPr/>
        <mc:AlternateContent>
          <mc:Choice Requires="wps">
            <w:drawing>
              <wp:anchor distT="0" distB="0" distL="0" distR="0" allowOverlap="1" layoutInCell="1" locked="0" behindDoc="1" simplePos="0" relativeHeight="487677952">
                <wp:simplePos x="0" y="0"/>
                <wp:positionH relativeFrom="page">
                  <wp:posOffset>0</wp:posOffset>
                </wp:positionH>
                <wp:positionV relativeFrom="paragraph">
                  <wp:posOffset>263976</wp:posOffset>
                </wp:positionV>
                <wp:extent cx="6858000" cy="13970"/>
                <wp:effectExtent l="0" t="0" r="0" b="0"/>
                <wp:wrapTopAndBottom/>
                <wp:docPr id="1474" name="Graphic 1474"/>
                <wp:cNvGraphicFramePr>
                  <a:graphicFrameLocks/>
                </wp:cNvGraphicFramePr>
                <a:graphic>
                  <a:graphicData uri="http://schemas.microsoft.com/office/word/2010/wordprocessingShape">
                    <wps:wsp>
                      <wps:cNvPr id="1474" name="Graphic 1474"/>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785547pt;width:540pt;height:1.08pt;mso-position-horizontal-relative:page;mso-position-vertical-relative:paragraph;z-index:-15638528;mso-wrap-distance-left:0;mso-wrap-distance-right:0" id="docshape1398" filled="true" fillcolor="#231f20" stroked="false">
                <v:fill type="solid"/>
                <w10:wrap type="topAndBottom"/>
              </v:rect>
            </w:pict>
          </mc:Fallback>
        </mc:AlternateContent>
      </w:r>
      <w:bookmarkStart w:name="_TOC_250048" w:id="32"/>
      <w:r>
        <w:rPr>
          <w:color w:val="231F20"/>
          <w:spacing w:val="-2"/>
        </w:rPr>
        <w:t>ASKING</w:t>
      </w:r>
      <w:r>
        <w:rPr>
          <w:color w:val="231F20"/>
          <w:spacing w:val="-21"/>
        </w:rPr>
        <w:t> </w:t>
      </w:r>
      <w:r>
        <w:rPr>
          <w:color w:val="231F20"/>
          <w:spacing w:val="-2"/>
        </w:rPr>
        <w:t>STAFF</w:t>
      </w:r>
      <w:r>
        <w:rPr>
          <w:color w:val="231F20"/>
          <w:spacing w:val="-40"/>
        </w:rPr>
        <w:t> </w:t>
      </w:r>
      <w:r>
        <w:rPr>
          <w:color w:val="231F20"/>
          <w:spacing w:val="-2"/>
        </w:rPr>
        <w:t>TO</w:t>
      </w:r>
      <w:r>
        <w:rPr>
          <w:color w:val="231F20"/>
          <w:spacing w:val="-20"/>
        </w:rPr>
        <w:t> </w:t>
      </w:r>
      <w:bookmarkEnd w:id="32"/>
      <w:r>
        <w:rPr>
          <w:color w:val="231F20"/>
          <w:spacing w:val="-4"/>
        </w:rPr>
        <w:t>LEAVE</w:t>
      </w:r>
    </w:p>
    <w:p>
      <w:pPr>
        <w:pStyle w:val="BodyText"/>
        <w:spacing w:line="228" w:lineRule="auto" w:before="53"/>
        <w:ind w:left="3260" w:right="1599" w:hanging="1"/>
      </w:pPr>
      <w:r>
        <w:rPr>
          <w:b/>
          <w:color w:val="005CAB"/>
          <w:sz w:val="40"/>
        </w:rPr>
        <w:t>D</w:t>
      </w:r>
      <w:r>
        <w:rPr>
          <w:color w:val="231F20"/>
        </w:rPr>
        <w:t>espite all your best efforts, you may need to ask someone to leave your lab. Before considering dismissal, be sure that you have tried various avenues to help this person be successful in your lab. This may include assistance with scientific techniques and counseling for behavioral issues. Also, be certain that your dissatis-</w:t>
      </w:r>
    </w:p>
    <w:p>
      <w:pPr>
        <w:pStyle w:val="BodyText"/>
        <w:spacing w:before="4"/>
        <w:ind w:left="3260"/>
      </w:pPr>
      <w:r>
        <w:rPr>
          <w:color w:val="231F20"/>
        </w:rPr>
        <w:t>faction</w:t>
      </w:r>
      <w:r>
        <w:rPr>
          <w:color w:val="231F20"/>
          <w:spacing w:val="-1"/>
        </w:rPr>
        <w:t> </w:t>
      </w:r>
      <w:r>
        <w:rPr>
          <w:color w:val="231F20"/>
        </w:rPr>
        <w:t>is</w:t>
      </w:r>
      <w:r>
        <w:rPr>
          <w:color w:val="231F20"/>
          <w:spacing w:val="1"/>
        </w:rPr>
        <w:t> </w:t>
      </w:r>
      <w:r>
        <w:rPr>
          <w:color w:val="231F20"/>
        </w:rPr>
        <w:t>based</w:t>
      </w:r>
      <w:r>
        <w:rPr>
          <w:color w:val="231F20"/>
          <w:spacing w:val="2"/>
        </w:rPr>
        <w:t> </w:t>
      </w:r>
      <w:r>
        <w:rPr>
          <w:color w:val="231F20"/>
        </w:rPr>
        <w:t>on</w:t>
      </w:r>
      <w:r>
        <w:rPr>
          <w:color w:val="231F20"/>
          <w:spacing w:val="1"/>
        </w:rPr>
        <w:t> </w:t>
      </w:r>
      <w:r>
        <w:rPr>
          <w:color w:val="231F20"/>
        </w:rPr>
        <w:t>objective</w:t>
      </w:r>
      <w:r>
        <w:rPr>
          <w:color w:val="231F20"/>
          <w:spacing w:val="1"/>
        </w:rPr>
        <w:t> </w:t>
      </w:r>
      <w:r>
        <w:rPr>
          <w:color w:val="231F20"/>
        </w:rPr>
        <w:t>observations,</w:t>
      </w:r>
      <w:r>
        <w:rPr>
          <w:color w:val="231F20"/>
          <w:spacing w:val="2"/>
        </w:rPr>
        <w:t> </w:t>
      </w:r>
      <w:r>
        <w:rPr>
          <w:color w:val="231F20"/>
        </w:rPr>
        <w:t>not</w:t>
      </w:r>
      <w:r>
        <w:rPr>
          <w:color w:val="231F20"/>
          <w:spacing w:val="1"/>
        </w:rPr>
        <w:t> </w:t>
      </w:r>
      <w:r>
        <w:rPr>
          <w:color w:val="231F20"/>
        </w:rPr>
        <w:t>your</w:t>
      </w:r>
      <w:r>
        <w:rPr>
          <w:color w:val="231F20"/>
          <w:spacing w:val="1"/>
        </w:rPr>
        <w:t> </w:t>
      </w:r>
      <w:r>
        <w:rPr>
          <w:color w:val="231F20"/>
        </w:rPr>
        <w:t>personal</w:t>
      </w:r>
      <w:r>
        <w:rPr>
          <w:color w:val="231F20"/>
          <w:spacing w:val="2"/>
        </w:rPr>
        <w:t> </w:t>
      </w:r>
      <w:r>
        <w:rPr>
          <w:color w:val="231F20"/>
          <w:spacing w:val="-2"/>
        </w:rPr>
        <w:t>biases.</w:t>
      </w:r>
    </w:p>
    <w:p>
      <w:pPr>
        <w:pStyle w:val="BodyText"/>
        <w:spacing w:after="0"/>
        <w:sectPr>
          <w:pgSz w:w="12240" w:h="15840"/>
          <w:pgMar w:header="655" w:footer="717" w:top="1080" w:bottom="900" w:left="0" w:right="0"/>
        </w:sectPr>
      </w:pPr>
    </w:p>
    <w:p>
      <w:pPr>
        <w:pStyle w:val="BodyText"/>
        <w:spacing w:before="69"/>
      </w:pPr>
    </w:p>
    <w:p>
      <w:pPr>
        <w:pStyle w:val="BodyText"/>
        <w:spacing w:line="237" w:lineRule="auto"/>
        <w:ind w:left="3259" w:right="1462"/>
      </w:pPr>
      <w:r>
        <w:rPr>
          <w:color w:val="231F20"/>
        </w:rPr>
        <w:t>Try to determine whether you think the person would be better off</w:t>
      </w:r>
      <w:r>
        <w:rPr>
          <w:color w:val="231F20"/>
          <w:spacing w:val="40"/>
        </w:rPr>
        <w:t> </w:t>
      </w:r>
      <w:r>
        <w:rPr>
          <w:color w:val="231F20"/>
        </w:rPr>
        <w:t>in another lab</w:t>
      </w:r>
      <w:r>
        <w:rPr>
          <w:color w:val="231F20"/>
          <w:spacing w:val="40"/>
        </w:rPr>
        <w:t> </w:t>
      </w:r>
      <w:r>
        <w:rPr>
          <w:color w:val="231F20"/>
        </w:rPr>
        <w:t>or should consider another career. For students and postdocs, this usually means talking with that person and his or her faculty adviser or the graduate student com-mittee. It may be best to suggest to someone that research is not for them if</w:t>
      </w:r>
      <w:r>
        <w:rPr>
          <w:color w:val="231F20"/>
          <w:spacing w:val="40"/>
        </w:rPr>
        <w:t> </w:t>
      </w:r>
      <w:r>
        <w:rPr>
          <w:color w:val="231F20"/>
        </w:rPr>
        <w:t>you truly believe the profession is not suited to his or her talents or personality. You</w:t>
      </w:r>
      <w:r>
        <w:rPr>
          <w:color w:val="231F20"/>
          <w:spacing w:val="80"/>
          <w:w w:val="150"/>
        </w:rPr>
        <w:t> </w:t>
      </w:r>
      <w:r>
        <w:rPr>
          <w:color w:val="231F20"/>
        </w:rPr>
        <w:t>can provide that person with encouragement and options. For example, </w:t>
      </w:r>
      <w:r>
        <w:rPr>
          <w:i/>
          <w:color w:val="231F20"/>
        </w:rPr>
        <w:t>Science</w:t>
      </w:r>
      <w:r>
        <w:rPr>
          <w:color w:val="231F20"/>
        </w:rPr>
        <w:t>’s </w:t>
      </w:r>
      <w:hyperlink r:id="rId46">
        <w:r>
          <w:rPr>
            <w:color w:val="231F20"/>
          </w:rPr>
          <w:t>ScienceCareers.org</w:t>
        </w:r>
      </w:hyperlink>
      <w:r>
        <w:rPr>
          <w:color w:val="231F20"/>
        </w:rPr>
        <w:t> Web site provides a range of</w:t>
      </w:r>
      <w:r>
        <w:rPr>
          <w:color w:val="231F20"/>
          <w:spacing w:val="28"/>
        </w:rPr>
        <w:t> </w:t>
      </w:r>
      <w:r>
        <w:rPr>
          <w:color w:val="231F20"/>
        </w:rPr>
        <w:t>career options for people with bio-science backgrounds (</w:t>
      </w:r>
      <w:hyperlink r:id="rId38">
        <w:r>
          <w:rPr>
            <w:rFonts w:ascii="Gill Sans MT" w:hAnsi="Gill Sans MT"/>
            <w:i/>
            <w:color w:val="005CAB"/>
            <w:sz w:val="24"/>
          </w:rPr>
          <w:t>http://sciencecareers.sciencemag.org</w:t>
        </w:r>
      </w:hyperlink>
      <w:r>
        <w:rPr>
          <w:rFonts w:ascii="Gill Sans MT" w:hAnsi="Gill Sans MT"/>
          <w:i/>
          <w:color w:val="005CAB"/>
          <w:sz w:val="24"/>
        </w:rPr>
        <w:t> </w:t>
      </w:r>
      <w:r>
        <w:rPr>
          <w:color w:val="231F20"/>
        </w:rPr>
        <w:t>).</w:t>
      </w:r>
    </w:p>
    <w:p>
      <w:pPr>
        <w:pStyle w:val="BodyText"/>
        <w:spacing w:before="5"/>
      </w:pPr>
    </w:p>
    <w:p>
      <w:pPr>
        <w:pStyle w:val="BodyText"/>
        <w:ind w:left="3260" w:right="1519"/>
      </w:pPr>
      <w:r>
        <w:rPr>
          <w:color w:val="231F20"/>
        </w:rPr>
        <w:t>There are no hard and fast rules about how a manager should address performance or behavior problems in the lab. However, keep in mind the following, especially if you’re thinking about letting someone go:</w:t>
      </w:r>
    </w:p>
    <w:p>
      <w:pPr>
        <w:pStyle w:val="ListParagraph"/>
        <w:numPr>
          <w:ilvl w:val="0"/>
          <w:numId w:val="23"/>
        </w:numPr>
        <w:tabs>
          <w:tab w:pos="3998" w:val="left" w:leader="none"/>
        </w:tabs>
        <w:spacing w:line="240" w:lineRule="auto" w:before="233" w:after="0"/>
        <w:ind w:left="3998" w:right="0" w:hanging="479"/>
        <w:jc w:val="left"/>
        <w:rPr>
          <w:sz w:val="23"/>
        </w:rPr>
      </w:pPr>
      <w:r>
        <w:rPr>
          <w:color w:val="231F20"/>
          <w:sz w:val="23"/>
        </w:rPr>
        <w:t>Be</w:t>
      </w:r>
      <w:r>
        <w:rPr>
          <w:color w:val="231F20"/>
          <w:spacing w:val="5"/>
          <w:sz w:val="23"/>
        </w:rPr>
        <w:t> </w:t>
      </w:r>
      <w:r>
        <w:rPr>
          <w:color w:val="231F20"/>
          <w:spacing w:val="-2"/>
          <w:sz w:val="23"/>
        </w:rPr>
        <w:t>fair.</w:t>
      </w:r>
    </w:p>
    <w:p>
      <w:pPr>
        <w:pStyle w:val="ListParagraph"/>
        <w:numPr>
          <w:ilvl w:val="0"/>
          <w:numId w:val="23"/>
        </w:numPr>
        <w:tabs>
          <w:tab w:pos="3998" w:val="left" w:leader="none"/>
        </w:tabs>
        <w:spacing w:line="240" w:lineRule="auto" w:before="94" w:after="0"/>
        <w:ind w:left="3998" w:right="0" w:hanging="479"/>
        <w:jc w:val="left"/>
        <w:rPr>
          <w:sz w:val="23"/>
        </w:rPr>
      </w:pPr>
      <w:r>
        <w:rPr>
          <w:color w:val="231F20"/>
          <w:sz w:val="23"/>
        </w:rPr>
        <w:t>Let</w:t>
      </w:r>
      <w:r>
        <w:rPr>
          <w:color w:val="231F20"/>
          <w:spacing w:val="3"/>
          <w:sz w:val="23"/>
        </w:rPr>
        <w:t> </w:t>
      </w:r>
      <w:r>
        <w:rPr>
          <w:color w:val="231F20"/>
          <w:sz w:val="23"/>
        </w:rPr>
        <w:t>there</w:t>
      </w:r>
      <w:r>
        <w:rPr>
          <w:color w:val="231F20"/>
          <w:spacing w:val="4"/>
          <w:sz w:val="23"/>
        </w:rPr>
        <w:t> </w:t>
      </w:r>
      <w:r>
        <w:rPr>
          <w:color w:val="231F20"/>
          <w:sz w:val="23"/>
        </w:rPr>
        <w:t>be</w:t>
      </w:r>
      <w:r>
        <w:rPr>
          <w:color w:val="231F20"/>
          <w:spacing w:val="4"/>
          <w:sz w:val="23"/>
        </w:rPr>
        <w:t> </w:t>
      </w:r>
      <w:r>
        <w:rPr>
          <w:color w:val="231F20"/>
          <w:sz w:val="23"/>
        </w:rPr>
        <w:t>no</w:t>
      </w:r>
      <w:r>
        <w:rPr>
          <w:color w:val="231F20"/>
          <w:spacing w:val="4"/>
          <w:sz w:val="23"/>
        </w:rPr>
        <w:t> </w:t>
      </w:r>
      <w:r>
        <w:rPr>
          <w:color w:val="231F20"/>
          <w:spacing w:val="-2"/>
          <w:sz w:val="23"/>
        </w:rPr>
        <w:t>surprises.</w:t>
      </w:r>
    </w:p>
    <w:p>
      <w:pPr>
        <w:pStyle w:val="BodyText"/>
        <w:spacing w:before="146"/>
        <w:ind w:left="3260" w:right="1470"/>
        <w:jc w:val="both"/>
      </w:pPr>
      <w:r>
        <w:rPr>
          <w:color w:val="231F20"/>
        </w:rPr>
        <w:t>Fairness dictates that lab members receive some type of</w:t>
      </w:r>
      <w:r>
        <w:rPr>
          <w:color w:val="231F20"/>
          <w:spacing w:val="30"/>
        </w:rPr>
        <w:t> </w:t>
      </w:r>
      <w:r>
        <w:rPr>
          <w:color w:val="231F20"/>
        </w:rPr>
        <w:t>notice about unsatisfactory performance. Make sure the person knows your concerns and is given a reasonable opportunity to respond and turn things around.</w:t>
      </w:r>
    </w:p>
    <w:p>
      <w:pPr>
        <w:pStyle w:val="BodyText"/>
        <w:spacing w:before="32"/>
      </w:pPr>
    </w:p>
    <w:p>
      <w:pPr>
        <w:pStyle w:val="Heading4"/>
        <w:jc w:val="both"/>
      </w:pPr>
      <w:r>
        <w:rPr>
          <w:color w:val="005CAB"/>
        </w:rPr>
        <w:t>Keep</w:t>
      </w:r>
      <w:r>
        <w:rPr>
          <w:color w:val="005CAB"/>
          <w:spacing w:val="-3"/>
        </w:rPr>
        <w:t> </w:t>
      </w:r>
      <w:r>
        <w:rPr>
          <w:color w:val="005CAB"/>
        </w:rPr>
        <w:t>a</w:t>
      </w:r>
      <w:r>
        <w:rPr>
          <w:color w:val="005CAB"/>
          <w:spacing w:val="-3"/>
        </w:rPr>
        <w:t> </w:t>
      </w:r>
      <w:r>
        <w:rPr>
          <w:color w:val="005CAB"/>
          <w:spacing w:val="-2"/>
        </w:rPr>
        <w:t>Record</w:t>
      </w:r>
    </w:p>
    <w:p>
      <w:pPr>
        <w:pStyle w:val="BodyText"/>
        <w:spacing w:before="40"/>
        <w:ind w:left="3260" w:right="2070"/>
        <w:jc w:val="both"/>
      </w:pPr>
      <w:r>
        <w:rPr>
          <w:color w:val="231F20"/>
        </w:rPr>
        <w:t>You should outline and set expectations for the performance and conduct of everyone in your lab. The process is more formal for employees than it is for </w:t>
      </w:r>
      <w:r>
        <w:rPr>
          <w:color w:val="231F20"/>
          <w:spacing w:val="-2"/>
        </w:rPr>
        <w:t>students.</w:t>
      </w:r>
    </w:p>
    <w:p>
      <w:pPr>
        <w:pStyle w:val="BodyText"/>
        <w:spacing w:before="5"/>
      </w:pPr>
    </w:p>
    <w:p>
      <w:pPr>
        <w:pStyle w:val="BodyText"/>
        <w:ind w:left="3260" w:right="1481"/>
      </w:pPr>
      <w:r>
        <w:rPr>
          <w:color w:val="231F20"/>
        </w:rPr>
        <w:t>For</w:t>
      </w:r>
      <w:r>
        <w:rPr>
          <w:color w:val="231F20"/>
          <w:spacing w:val="-2"/>
        </w:rPr>
        <w:t> </w:t>
      </w:r>
      <w:r>
        <w:rPr>
          <w:color w:val="231F20"/>
        </w:rPr>
        <w:t>technicians,</w:t>
      </w:r>
      <w:r>
        <w:rPr>
          <w:color w:val="231F20"/>
          <w:spacing w:val="-2"/>
        </w:rPr>
        <w:t> </w:t>
      </w:r>
      <w:r>
        <w:rPr>
          <w:color w:val="231F20"/>
        </w:rPr>
        <w:t>postdocs,</w:t>
      </w:r>
      <w:r>
        <w:rPr>
          <w:color w:val="231F20"/>
          <w:spacing w:val="-2"/>
        </w:rPr>
        <w:t> </w:t>
      </w:r>
      <w:r>
        <w:rPr>
          <w:color w:val="231F20"/>
        </w:rPr>
        <w:t>and</w:t>
      </w:r>
      <w:r>
        <w:rPr>
          <w:color w:val="231F20"/>
          <w:spacing w:val="-2"/>
        </w:rPr>
        <w:t> </w:t>
      </w:r>
      <w:r>
        <w:rPr>
          <w:color w:val="231F20"/>
        </w:rPr>
        <w:t>other</w:t>
      </w:r>
      <w:r>
        <w:rPr>
          <w:color w:val="231F20"/>
          <w:spacing w:val="-2"/>
        </w:rPr>
        <w:t> </w:t>
      </w:r>
      <w:r>
        <w:rPr>
          <w:color w:val="231F20"/>
        </w:rPr>
        <w:t>professionals,</w:t>
      </w:r>
      <w:r>
        <w:rPr>
          <w:color w:val="231F20"/>
          <w:spacing w:val="-2"/>
        </w:rPr>
        <w:t> </w:t>
      </w:r>
      <w:r>
        <w:rPr>
          <w:color w:val="231F20"/>
        </w:rPr>
        <w:t>job</w:t>
      </w:r>
      <w:r>
        <w:rPr>
          <w:color w:val="231F20"/>
          <w:spacing w:val="-2"/>
        </w:rPr>
        <w:t> </w:t>
      </w:r>
      <w:r>
        <w:rPr>
          <w:color w:val="231F20"/>
        </w:rPr>
        <w:t>expectations</w:t>
      </w:r>
      <w:r>
        <w:rPr>
          <w:color w:val="231F20"/>
          <w:spacing w:val="-2"/>
        </w:rPr>
        <w:t> </w:t>
      </w:r>
      <w:r>
        <w:rPr>
          <w:color w:val="231F20"/>
        </w:rPr>
        <w:t>should</w:t>
      </w:r>
      <w:r>
        <w:rPr>
          <w:color w:val="231F20"/>
          <w:spacing w:val="-2"/>
        </w:rPr>
        <w:t> </w:t>
      </w:r>
      <w:r>
        <w:rPr>
          <w:color w:val="231F20"/>
        </w:rPr>
        <w:t>be</w:t>
      </w:r>
      <w:r>
        <w:rPr>
          <w:color w:val="231F20"/>
          <w:spacing w:val="-2"/>
        </w:rPr>
        <w:t> </w:t>
      </w:r>
      <w:r>
        <w:rPr>
          <w:color w:val="231F20"/>
        </w:rPr>
        <w:t>made clear. Don’t expect your employees to read your mind about what you want them to accomplish and how you want them to accomplish it. Keep good records of</w:t>
      </w:r>
      <w:r>
        <w:rPr>
          <w:color w:val="231F20"/>
          <w:spacing w:val="40"/>
        </w:rPr>
        <w:t> </w:t>
      </w:r>
      <w:r>
        <w:rPr>
          <w:color w:val="231F20"/>
        </w:rPr>
        <w:t>your conversations with everyone so that you can track your own efforts and determine whether your staff</w:t>
      </w:r>
      <w:r>
        <w:rPr>
          <w:color w:val="231F20"/>
          <w:spacing w:val="40"/>
        </w:rPr>
        <w:t> </w:t>
      </w:r>
      <w:r>
        <w:rPr>
          <w:color w:val="231F20"/>
        </w:rPr>
        <w:t>has met expectations. If</w:t>
      </w:r>
      <w:r>
        <w:rPr>
          <w:color w:val="231F20"/>
          <w:spacing w:val="40"/>
        </w:rPr>
        <w:t> </w:t>
      </w:r>
      <w:r>
        <w:rPr>
          <w:color w:val="231F20"/>
        </w:rPr>
        <w:t>a lab member is not meeting expecta-tions, make sure you document your attempts to help the person improve his or</w:t>
      </w:r>
      <w:r>
        <w:rPr>
          <w:color w:val="231F20"/>
          <w:spacing w:val="80"/>
          <w:w w:val="150"/>
        </w:rPr>
        <w:t> </w:t>
      </w:r>
      <w:r>
        <w:rPr>
          <w:color w:val="231F20"/>
        </w:rPr>
        <w:t>her performance or prepare for a new career. Should you ultimately have to termi-nate this person, these records can help avert external challenges to your decision.</w:t>
      </w:r>
    </w:p>
    <w:p>
      <w:pPr>
        <w:pStyle w:val="BodyText"/>
      </w:pPr>
    </w:p>
    <w:p>
      <w:pPr>
        <w:pStyle w:val="BodyText"/>
      </w:pPr>
    </w:p>
    <w:p>
      <w:pPr>
        <w:pStyle w:val="BodyText"/>
        <w:spacing w:before="242"/>
      </w:pPr>
    </w:p>
    <w:p>
      <w:pPr>
        <w:spacing w:line="242" w:lineRule="auto" w:before="1"/>
        <w:ind w:left="3680" w:right="3811" w:hanging="1"/>
        <w:jc w:val="both"/>
        <w:rPr>
          <w:i/>
          <w:sz w:val="23"/>
        </w:rPr>
      </w:pPr>
      <w:r>
        <w:rPr>
          <w:i/>
          <w:sz w:val="23"/>
        </w:rPr>
        <mc:AlternateContent>
          <mc:Choice Requires="wps">
            <w:drawing>
              <wp:anchor distT="0" distB="0" distL="0" distR="0" allowOverlap="1" layoutInCell="1" locked="0" behindDoc="1" simplePos="0" relativeHeight="480531456">
                <wp:simplePos x="0" y="0"/>
                <wp:positionH relativeFrom="page">
                  <wp:posOffset>1847850</wp:posOffset>
                </wp:positionH>
                <wp:positionV relativeFrom="paragraph">
                  <wp:posOffset>-235719</wp:posOffset>
                </wp:positionV>
                <wp:extent cx="4102100" cy="1989455"/>
                <wp:effectExtent l="0" t="0" r="0" b="0"/>
                <wp:wrapNone/>
                <wp:docPr id="1475" name="Graphic 1475"/>
                <wp:cNvGraphicFramePr>
                  <a:graphicFrameLocks/>
                </wp:cNvGraphicFramePr>
                <a:graphic>
                  <a:graphicData uri="http://schemas.microsoft.com/office/word/2010/wordprocessingShape">
                    <wps:wsp>
                      <wps:cNvPr id="1475" name="Graphic 1475"/>
                      <wps:cNvSpPr/>
                      <wps:spPr>
                        <a:xfrm>
                          <a:off x="0" y="0"/>
                          <a:ext cx="4102100" cy="1989455"/>
                        </a:xfrm>
                        <a:custGeom>
                          <a:avLst/>
                          <a:gdLst/>
                          <a:ahLst/>
                          <a:cxnLst/>
                          <a:rect l="l" t="t" r="r" b="b"/>
                          <a:pathLst>
                            <a:path w="4102100" h="1989455">
                              <a:moveTo>
                                <a:pt x="0" y="1989086"/>
                              </a:moveTo>
                              <a:lnTo>
                                <a:pt x="4102100" y="1989086"/>
                              </a:lnTo>
                              <a:lnTo>
                                <a:pt x="4102100" y="0"/>
                              </a:lnTo>
                              <a:lnTo>
                                <a:pt x="0" y="0"/>
                              </a:lnTo>
                              <a:lnTo>
                                <a:pt x="0" y="198908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560583pt;width:323pt;height:156.621pt;mso-position-horizontal-relative:page;mso-position-vertical-relative:paragraph;z-index:-22785024" id="docshape139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19776">
                <wp:simplePos x="0" y="0"/>
                <wp:positionH relativeFrom="page">
                  <wp:posOffset>1765300</wp:posOffset>
                </wp:positionH>
                <wp:positionV relativeFrom="paragraph">
                  <wp:posOffset>-562898</wp:posOffset>
                </wp:positionV>
                <wp:extent cx="470534" cy="108458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4.322678pt;width:37.050pt;height:85.4pt;mso-position-horizontal-relative:page;mso-position-vertical-relative:paragraph;z-index:15819776" type="#_x0000_t202" id="docshape140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When postdocs don’t fit in, I try to help them find other posi-tions. Sometimes they realize that this isn’t where they belong</w:t>
      </w:r>
      <w:r>
        <w:rPr>
          <w:i/>
          <w:color w:val="231F20"/>
          <w:sz w:val="23"/>
        </w:rPr>
        <w:t> and they do it themselves. I say, “What do you want to work on? Let’s see what we can do.” People are different, sometimes things don’t work out, and this is not a reason to be defensive. The focus is to help people do what they value.</w:t>
      </w:r>
    </w:p>
    <w:p>
      <w:pPr>
        <w:pStyle w:val="BodyText"/>
        <w:spacing w:before="252"/>
        <w:ind w:left="4220" w:right="3563" w:hanging="288"/>
      </w:pPr>
      <w:r>
        <w:rPr>
          <w:color w:val="231F20"/>
        </w:rPr>
        <w:t>—Suzanne</w:t>
      </w:r>
      <w:r>
        <w:rPr>
          <w:color w:val="231F20"/>
          <w:spacing w:val="-5"/>
        </w:rPr>
        <w:t> </w:t>
      </w:r>
      <w:r>
        <w:rPr>
          <w:color w:val="231F20"/>
        </w:rPr>
        <w:t>Pfeffer,</w:t>
      </w:r>
      <w:r>
        <w:rPr>
          <w:color w:val="231F20"/>
          <w:spacing w:val="-5"/>
        </w:rPr>
        <w:t> </w:t>
      </w:r>
      <w:r>
        <w:rPr>
          <w:color w:val="231F20"/>
        </w:rPr>
        <w:t>Stanford</w:t>
      </w:r>
      <w:r>
        <w:rPr>
          <w:color w:val="231F20"/>
          <w:spacing w:val="-5"/>
        </w:rPr>
        <w:t> </w:t>
      </w:r>
      <w:r>
        <w:rPr>
          <w:color w:val="231F20"/>
        </w:rPr>
        <w:t>University</w:t>
      </w:r>
      <w:r>
        <w:rPr>
          <w:color w:val="231F20"/>
          <w:spacing w:val="-5"/>
        </w:rPr>
        <w:t> </w:t>
      </w:r>
      <w:r>
        <w:rPr>
          <w:color w:val="231F20"/>
        </w:rPr>
        <w:t>School</w:t>
      </w:r>
      <w:r>
        <w:rPr>
          <w:color w:val="231F20"/>
          <w:spacing w:val="-5"/>
        </w:rPr>
        <w:t> </w:t>
      </w:r>
      <w:r>
        <w:rPr>
          <w:color w:val="231F20"/>
        </w:rPr>
        <w:t>of </w:t>
      </w:r>
      <w:r>
        <w:rPr>
          <w:color w:val="231F20"/>
          <w:spacing w:val="-2"/>
        </w:rPr>
        <w:t>Medicine</w:t>
      </w:r>
    </w:p>
    <w:p>
      <w:pPr>
        <w:pStyle w:val="BodyText"/>
        <w:spacing w:after="0"/>
        <w:sectPr>
          <w:pgSz w:w="12240" w:h="15840"/>
          <w:pgMar w:header="657" w:footer="716" w:top="1080" w:bottom="900" w:left="0" w:right="0"/>
        </w:sectPr>
      </w:pPr>
    </w:p>
    <w:p>
      <w:pPr>
        <w:pStyle w:val="Heading4"/>
        <w:spacing w:before="304"/>
      </w:pPr>
      <w:r>
        <w:rPr>
          <w:color w:val="005CAB"/>
        </w:rPr>
        <w:t>Deliver</w:t>
      </w:r>
      <w:r>
        <w:rPr>
          <w:color w:val="005CAB"/>
          <w:spacing w:val="1"/>
        </w:rPr>
        <w:t> </w:t>
      </w:r>
      <w:r>
        <w:rPr>
          <w:color w:val="005CAB"/>
        </w:rPr>
        <w:t>a</w:t>
      </w:r>
      <w:r>
        <w:rPr>
          <w:color w:val="005CAB"/>
          <w:spacing w:val="-27"/>
        </w:rPr>
        <w:t> </w:t>
      </w:r>
      <w:r>
        <w:rPr>
          <w:color w:val="005CAB"/>
          <w:spacing w:val="-2"/>
        </w:rPr>
        <w:t>Warning</w:t>
      </w:r>
    </w:p>
    <w:p>
      <w:pPr>
        <w:pStyle w:val="BodyText"/>
        <w:spacing w:before="41"/>
        <w:ind w:left="3259" w:right="1530"/>
      </w:pPr>
      <w:r>
        <w:rPr>
          <w:color w:val="231F20"/>
        </w:rPr>
        <w:t>Warnings should be delivered by you, calmly and in private. Listen to the employee’s point of</w:t>
      </w:r>
      <w:r>
        <w:rPr>
          <w:color w:val="231F20"/>
          <w:spacing w:val="28"/>
        </w:rPr>
        <w:t> </w:t>
      </w:r>
      <w:r>
        <w:rPr>
          <w:color w:val="231F20"/>
        </w:rPr>
        <w:t>view and explanation. Develop a plan for addressing the prob-lem with benchmarks and timelines. You may want to commit your action plan to writing. If</w:t>
      </w:r>
      <w:r>
        <w:rPr>
          <w:color w:val="231F20"/>
          <w:spacing w:val="40"/>
        </w:rPr>
        <w:t> </w:t>
      </w:r>
      <w:r>
        <w:rPr>
          <w:color w:val="231F20"/>
        </w:rPr>
        <w:t>you provide advance notice, employees will not be surprised when you take forceful action concerning unsatisfactory performance or behavior.</w:t>
      </w:r>
    </w:p>
    <w:p>
      <w:pPr>
        <w:pStyle w:val="BodyText"/>
        <w:spacing w:before="34"/>
      </w:pPr>
    </w:p>
    <w:p>
      <w:pPr>
        <w:pStyle w:val="Heading4"/>
      </w:pPr>
      <w:r>
        <w:rPr>
          <w:color w:val="005CAB"/>
        </w:rPr>
        <w:t>If</w:t>
      </w:r>
      <w:r>
        <w:rPr>
          <w:color w:val="005CAB"/>
          <w:spacing w:val="21"/>
        </w:rPr>
        <w:t> </w:t>
      </w:r>
      <w:r>
        <w:rPr>
          <w:color w:val="005CAB"/>
        </w:rPr>
        <w:t>You</w:t>
      </w:r>
      <w:r>
        <w:rPr>
          <w:color w:val="005CAB"/>
          <w:spacing w:val="-5"/>
        </w:rPr>
        <w:t> </w:t>
      </w:r>
      <w:r>
        <w:rPr>
          <w:color w:val="005CAB"/>
        </w:rPr>
        <w:t>Decide</w:t>
      </w:r>
      <w:r>
        <w:rPr>
          <w:color w:val="005CAB"/>
          <w:spacing w:val="-4"/>
        </w:rPr>
        <w:t> </w:t>
      </w:r>
      <w:r>
        <w:rPr>
          <w:color w:val="005CAB"/>
        </w:rPr>
        <w:t>to</w:t>
      </w:r>
      <w:r>
        <w:rPr>
          <w:color w:val="005CAB"/>
          <w:spacing w:val="-34"/>
        </w:rPr>
        <w:t> </w:t>
      </w:r>
      <w:r>
        <w:rPr>
          <w:color w:val="005CAB"/>
          <w:spacing w:val="-2"/>
        </w:rPr>
        <w:t>Terminate</w:t>
      </w:r>
    </w:p>
    <w:p>
      <w:pPr>
        <w:pStyle w:val="BodyText"/>
        <w:spacing w:before="40"/>
        <w:ind w:left="3260" w:right="1599"/>
      </w:pPr>
      <w:r>
        <w:rPr>
          <w:color w:val="231F20"/>
        </w:rPr>
        <w:t>An employee with serious work-related problems is a disruptive force and, espe-cially in a small lab, can significantly retard research progress. Although it is not easy to decide to terminate someone, those investigators who have had to release staff</w:t>
      </w:r>
      <w:r>
        <w:rPr>
          <w:color w:val="231F20"/>
          <w:spacing w:val="40"/>
        </w:rPr>
        <w:t> </w:t>
      </w:r>
      <w:r>
        <w:rPr>
          <w:color w:val="231F20"/>
        </w:rPr>
        <w:t>say that in retrospect their biggest mistake was not doing it sooner.</w:t>
      </w:r>
    </w:p>
    <w:p>
      <w:pPr>
        <w:pStyle w:val="BodyText"/>
        <w:spacing w:before="6"/>
      </w:pPr>
    </w:p>
    <w:p>
      <w:pPr>
        <w:pStyle w:val="BodyText"/>
        <w:ind w:left="3259" w:right="1515"/>
      </w:pPr>
      <w:r>
        <w:rPr>
          <w:color w:val="231F20"/>
        </w:rPr>
        <w:t>To be fair to yourself</w:t>
      </w:r>
      <w:r>
        <w:rPr>
          <w:color w:val="231F20"/>
          <w:spacing w:val="36"/>
        </w:rPr>
        <w:t> </w:t>
      </w:r>
      <w:r>
        <w:rPr>
          <w:color w:val="231F20"/>
        </w:rPr>
        <w:t>and your staff</w:t>
      </w:r>
      <w:r>
        <w:rPr>
          <w:color w:val="231F20"/>
          <w:spacing w:val="36"/>
        </w:rPr>
        <w:t> </w:t>
      </w:r>
      <w:r>
        <w:rPr>
          <w:color w:val="231F20"/>
        </w:rPr>
        <w:t>and to avoid lawsuits, an involuntary termina-tion should never happen out of</w:t>
      </w:r>
      <w:r>
        <w:rPr>
          <w:color w:val="231F20"/>
          <w:spacing w:val="40"/>
        </w:rPr>
        <w:t> </w:t>
      </w:r>
      <w:r>
        <w:rPr>
          <w:color w:val="231F20"/>
        </w:rPr>
        <w:t>the blue unless it is the result of</w:t>
      </w:r>
      <w:r>
        <w:rPr>
          <w:color w:val="231F20"/>
          <w:spacing w:val="40"/>
        </w:rPr>
        <w:t> </w:t>
      </w:r>
      <w:r>
        <w:rPr>
          <w:color w:val="231F20"/>
        </w:rPr>
        <w:t>substantial mis-conduct, such as clear fraud or violence in the workplace. Always avoid firing on</w:t>
      </w:r>
      <w:r>
        <w:rPr>
          <w:color w:val="231F20"/>
          <w:spacing w:val="40"/>
        </w:rPr>
        <w:t> </w:t>
      </w:r>
      <w:r>
        <w:rPr>
          <w:color w:val="231F20"/>
        </w:rPr>
        <w:t>the spot. You should find a way to calm the situation so that you don’t take precipi-tous action. A suspension with or without pay may be a good option for the short term while you consider the situation. If</w:t>
      </w:r>
      <w:r>
        <w:rPr>
          <w:color w:val="231F20"/>
          <w:spacing w:val="40"/>
        </w:rPr>
        <w:t> </w:t>
      </w:r>
      <w:r>
        <w:rPr>
          <w:color w:val="231F20"/>
        </w:rPr>
        <w:t>you have decided that termination is your only solution, consult with HR as soon as possible to ensure that you are comply-ing with institutional and legal requirements relating to termination and correctly documenting your actions.</w:t>
      </w:r>
    </w:p>
    <w:p>
      <w:pPr>
        <w:pStyle w:val="BodyText"/>
        <w:spacing w:before="12"/>
      </w:pPr>
    </w:p>
    <w:p>
      <w:pPr>
        <w:spacing w:before="0"/>
        <w:ind w:left="3260" w:right="1519" w:firstLine="0"/>
        <w:jc w:val="left"/>
        <w:rPr>
          <w:sz w:val="23"/>
        </w:rPr>
      </w:pPr>
      <w:r>
        <w:rPr>
          <w:b/>
          <w:color w:val="231F20"/>
          <w:sz w:val="23"/>
        </w:rPr>
        <w:t>Questions to ask yourself</w:t>
      </w:r>
      <w:r>
        <w:rPr>
          <w:b/>
          <w:color w:val="231F20"/>
          <w:spacing w:val="35"/>
          <w:sz w:val="23"/>
        </w:rPr>
        <w:t> </w:t>
      </w:r>
      <w:r>
        <w:rPr>
          <w:b/>
          <w:color w:val="231F20"/>
          <w:sz w:val="23"/>
        </w:rPr>
        <w:t>before letting someone go</w:t>
      </w:r>
      <w:r>
        <w:rPr>
          <w:color w:val="231F20"/>
          <w:sz w:val="23"/>
        </w:rPr>
        <w:t>. HR professionals recom-mend that, if</w:t>
      </w:r>
      <w:r>
        <w:rPr>
          <w:color w:val="231F20"/>
          <w:spacing w:val="40"/>
          <w:sz w:val="23"/>
        </w:rPr>
        <w:t> </w:t>
      </w:r>
      <w:r>
        <w:rPr>
          <w:color w:val="231F20"/>
          <w:sz w:val="23"/>
        </w:rPr>
        <w:t>circumstances permit, you ask yourself</w:t>
      </w:r>
      <w:r>
        <w:rPr>
          <w:color w:val="231F20"/>
          <w:spacing w:val="40"/>
          <w:sz w:val="23"/>
        </w:rPr>
        <w:t> </w:t>
      </w:r>
      <w:r>
        <w:rPr>
          <w:color w:val="231F20"/>
          <w:sz w:val="23"/>
        </w:rPr>
        <w:t>the following questions and document each of</w:t>
      </w:r>
      <w:r>
        <w:rPr>
          <w:color w:val="231F20"/>
          <w:spacing w:val="40"/>
          <w:sz w:val="23"/>
        </w:rPr>
        <w:t> </w:t>
      </w:r>
      <w:r>
        <w:rPr>
          <w:color w:val="231F20"/>
          <w:sz w:val="23"/>
        </w:rPr>
        <w:t>the actions before proceeding:</w:t>
      </w:r>
    </w:p>
    <w:p>
      <w:pPr>
        <w:pStyle w:val="ListParagraph"/>
        <w:numPr>
          <w:ilvl w:val="0"/>
          <w:numId w:val="23"/>
        </w:numPr>
        <w:tabs>
          <w:tab w:pos="3998" w:val="left" w:leader="none"/>
        </w:tabs>
        <w:spacing w:line="240" w:lineRule="auto" w:before="233" w:after="0"/>
        <w:ind w:left="3998" w:right="0" w:hanging="479"/>
        <w:jc w:val="left"/>
        <w:rPr>
          <w:sz w:val="23"/>
        </w:rPr>
      </w:pPr>
      <w:r>
        <w:rPr>
          <w:color w:val="231F20"/>
          <w:sz w:val="23"/>
        </w:rPr>
        <w:t>Have you</w:t>
      </w:r>
      <w:r>
        <w:rPr>
          <w:color w:val="231F20"/>
          <w:spacing w:val="3"/>
          <w:sz w:val="23"/>
        </w:rPr>
        <w:t> </w:t>
      </w:r>
      <w:r>
        <w:rPr>
          <w:color w:val="231F20"/>
          <w:sz w:val="23"/>
        </w:rPr>
        <w:t>given</w:t>
      </w:r>
      <w:r>
        <w:rPr>
          <w:color w:val="231F20"/>
          <w:spacing w:val="2"/>
          <w:sz w:val="23"/>
        </w:rPr>
        <w:t> </w:t>
      </w:r>
      <w:r>
        <w:rPr>
          <w:color w:val="231F20"/>
          <w:sz w:val="23"/>
        </w:rPr>
        <w:t>the</w:t>
      </w:r>
      <w:r>
        <w:rPr>
          <w:color w:val="231F20"/>
          <w:spacing w:val="3"/>
          <w:sz w:val="23"/>
        </w:rPr>
        <w:t> </w:t>
      </w:r>
      <w:r>
        <w:rPr>
          <w:color w:val="231F20"/>
          <w:sz w:val="23"/>
        </w:rPr>
        <w:t>person</w:t>
      </w:r>
      <w:r>
        <w:rPr>
          <w:color w:val="231F20"/>
          <w:spacing w:val="2"/>
          <w:sz w:val="23"/>
        </w:rPr>
        <w:t> </w:t>
      </w:r>
      <w:r>
        <w:rPr>
          <w:color w:val="231F20"/>
          <w:sz w:val="23"/>
        </w:rPr>
        <w:t>at</w:t>
      </w:r>
      <w:r>
        <w:rPr>
          <w:color w:val="231F20"/>
          <w:spacing w:val="3"/>
          <w:sz w:val="23"/>
        </w:rPr>
        <w:t> </w:t>
      </w:r>
      <w:r>
        <w:rPr>
          <w:color w:val="231F20"/>
          <w:sz w:val="23"/>
        </w:rPr>
        <w:t>least</w:t>
      </w:r>
      <w:r>
        <w:rPr>
          <w:color w:val="231F20"/>
          <w:spacing w:val="3"/>
          <w:sz w:val="23"/>
        </w:rPr>
        <w:t> </w:t>
      </w:r>
      <w:r>
        <w:rPr>
          <w:color w:val="231F20"/>
          <w:sz w:val="23"/>
        </w:rPr>
        <w:t>some</w:t>
      </w:r>
      <w:r>
        <w:rPr>
          <w:color w:val="231F20"/>
          <w:spacing w:val="2"/>
          <w:sz w:val="23"/>
        </w:rPr>
        <w:t> </w:t>
      </w:r>
      <w:r>
        <w:rPr>
          <w:color w:val="231F20"/>
          <w:sz w:val="23"/>
        </w:rPr>
        <w:t>type</w:t>
      </w:r>
      <w:r>
        <w:rPr>
          <w:color w:val="231F20"/>
          <w:spacing w:val="3"/>
          <w:sz w:val="23"/>
        </w:rPr>
        <w:t> </w:t>
      </w:r>
      <w:r>
        <w:rPr>
          <w:color w:val="231F20"/>
          <w:sz w:val="23"/>
        </w:rPr>
        <w:t>of</w:t>
      </w:r>
      <w:r>
        <w:rPr>
          <w:color w:val="231F20"/>
          <w:spacing w:val="30"/>
          <w:sz w:val="23"/>
        </w:rPr>
        <w:t> </w:t>
      </w:r>
      <w:r>
        <w:rPr>
          <w:color w:val="231F20"/>
          <w:sz w:val="23"/>
        </w:rPr>
        <w:t>notice</w:t>
      </w:r>
      <w:r>
        <w:rPr>
          <w:color w:val="231F20"/>
          <w:spacing w:val="3"/>
          <w:sz w:val="23"/>
        </w:rPr>
        <w:t> </w:t>
      </w:r>
      <w:r>
        <w:rPr>
          <w:color w:val="231F20"/>
          <w:sz w:val="23"/>
        </w:rPr>
        <w:t>or</w:t>
      </w:r>
      <w:r>
        <w:rPr>
          <w:color w:val="231F20"/>
          <w:spacing w:val="3"/>
          <w:sz w:val="23"/>
        </w:rPr>
        <w:t> </w:t>
      </w:r>
      <w:r>
        <w:rPr>
          <w:color w:val="231F20"/>
          <w:spacing w:val="-2"/>
          <w:sz w:val="23"/>
        </w:rPr>
        <w:t>warning?</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Have</w:t>
      </w:r>
      <w:r>
        <w:rPr>
          <w:color w:val="231F20"/>
          <w:spacing w:val="1"/>
          <w:sz w:val="23"/>
        </w:rPr>
        <w:t> </w:t>
      </w:r>
      <w:r>
        <w:rPr>
          <w:color w:val="231F20"/>
          <w:sz w:val="23"/>
        </w:rPr>
        <w:t>you</w:t>
      </w:r>
      <w:r>
        <w:rPr>
          <w:color w:val="231F20"/>
          <w:spacing w:val="3"/>
          <w:sz w:val="23"/>
        </w:rPr>
        <w:t> </w:t>
      </w:r>
      <w:r>
        <w:rPr>
          <w:color w:val="231F20"/>
          <w:sz w:val="23"/>
        </w:rPr>
        <w:t>made</w:t>
      </w:r>
      <w:r>
        <w:rPr>
          <w:color w:val="231F20"/>
          <w:spacing w:val="3"/>
          <w:sz w:val="23"/>
        </w:rPr>
        <w:t> </w:t>
      </w:r>
      <w:r>
        <w:rPr>
          <w:color w:val="231F20"/>
          <w:sz w:val="23"/>
        </w:rPr>
        <w:t>it</w:t>
      </w:r>
      <w:r>
        <w:rPr>
          <w:color w:val="231F20"/>
          <w:spacing w:val="3"/>
          <w:sz w:val="23"/>
        </w:rPr>
        <w:t> </w:t>
      </w:r>
      <w:r>
        <w:rPr>
          <w:color w:val="231F20"/>
          <w:sz w:val="23"/>
        </w:rPr>
        <w:t>clear</w:t>
      </w:r>
      <w:r>
        <w:rPr>
          <w:color w:val="231F20"/>
          <w:spacing w:val="4"/>
          <w:sz w:val="23"/>
        </w:rPr>
        <w:t> </w:t>
      </w:r>
      <w:r>
        <w:rPr>
          <w:color w:val="231F20"/>
          <w:sz w:val="23"/>
        </w:rPr>
        <w:t>to</w:t>
      </w:r>
      <w:r>
        <w:rPr>
          <w:color w:val="231F20"/>
          <w:spacing w:val="3"/>
          <w:sz w:val="23"/>
        </w:rPr>
        <w:t> </w:t>
      </w:r>
      <w:r>
        <w:rPr>
          <w:color w:val="231F20"/>
          <w:sz w:val="23"/>
        </w:rPr>
        <w:t>the</w:t>
      </w:r>
      <w:r>
        <w:rPr>
          <w:color w:val="231F20"/>
          <w:spacing w:val="3"/>
          <w:sz w:val="23"/>
        </w:rPr>
        <w:t> </w:t>
      </w:r>
      <w:r>
        <w:rPr>
          <w:color w:val="231F20"/>
          <w:sz w:val="23"/>
        </w:rPr>
        <w:t>person</w:t>
      </w:r>
      <w:r>
        <w:rPr>
          <w:color w:val="231F20"/>
          <w:spacing w:val="3"/>
          <w:sz w:val="23"/>
        </w:rPr>
        <w:t> </w:t>
      </w:r>
      <w:r>
        <w:rPr>
          <w:color w:val="231F20"/>
          <w:sz w:val="23"/>
        </w:rPr>
        <w:t>what</w:t>
      </w:r>
      <w:r>
        <w:rPr>
          <w:color w:val="231F20"/>
          <w:spacing w:val="3"/>
          <w:sz w:val="23"/>
        </w:rPr>
        <w:t> </w:t>
      </w:r>
      <w:r>
        <w:rPr>
          <w:color w:val="231F20"/>
          <w:sz w:val="23"/>
        </w:rPr>
        <w:t>he</w:t>
      </w:r>
      <w:r>
        <w:rPr>
          <w:color w:val="231F20"/>
          <w:spacing w:val="4"/>
          <w:sz w:val="23"/>
        </w:rPr>
        <w:t> </w:t>
      </w:r>
      <w:r>
        <w:rPr>
          <w:color w:val="231F20"/>
          <w:sz w:val="23"/>
        </w:rPr>
        <w:t>or</w:t>
      </w:r>
      <w:r>
        <w:rPr>
          <w:color w:val="231F20"/>
          <w:spacing w:val="3"/>
          <w:sz w:val="23"/>
        </w:rPr>
        <w:t> </w:t>
      </w:r>
      <w:r>
        <w:rPr>
          <w:color w:val="231F20"/>
          <w:sz w:val="23"/>
        </w:rPr>
        <w:t>she</w:t>
      </w:r>
      <w:r>
        <w:rPr>
          <w:color w:val="231F20"/>
          <w:spacing w:val="3"/>
          <w:sz w:val="23"/>
        </w:rPr>
        <w:t> </w:t>
      </w:r>
      <w:r>
        <w:rPr>
          <w:color w:val="231F20"/>
          <w:sz w:val="23"/>
        </w:rPr>
        <w:t>is</w:t>
      </w:r>
      <w:r>
        <w:rPr>
          <w:color w:val="231F20"/>
          <w:spacing w:val="3"/>
          <w:sz w:val="23"/>
        </w:rPr>
        <w:t> </w:t>
      </w:r>
      <w:r>
        <w:rPr>
          <w:color w:val="231F20"/>
          <w:sz w:val="23"/>
        </w:rPr>
        <w:t>doing</w:t>
      </w:r>
      <w:r>
        <w:rPr>
          <w:color w:val="231F20"/>
          <w:spacing w:val="4"/>
          <w:sz w:val="23"/>
        </w:rPr>
        <w:t> </w:t>
      </w:r>
      <w:r>
        <w:rPr>
          <w:color w:val="231F20"/>
          <w:spacing w:val="-2"/>
          <w:sz w:val="23"/>
        </w:rPr>
        <w:t>wrong?</w:t>
      </w:r>
    </w:p>
    <w:p>
      <w:pPr>
        <w:pStyle w:val="ListParagraph"/>
        <w:numPr>
          <w:ilvl w:val="0"/>
          <w:numId w:val="23"/>
        </w:numPr>
        <w:tabs>
          <w:tab w:pos="3979" w:val="left" w:leader="none"/>
          <w:tab w:pos="3998" w:val="left" w:leader="none"/>
        </w:tabs>
        <w:spacing w:line="242" w:lineRule="auto" w:before="166" w:after="0"/>
        <w:ind w:left="3979" w:right="1679" w:hanging="461"/>
        <w:jc w:val="left"/>
        <w:rPr>
          <w:sz w:val="23"/>
        </w:rPr>
      </w:pPr>
      <w:r>
        <w:rPr>
          <w:color w:val="231F20"/>
          <w:sz w:val="23"/>
        </w:rPr>
        <w:t>Has</w:t>
      </w:r>
      <w:r>
        <w:rPr>
          <w:color w:val="231F20"/>
          <w:sz w:val="23"/>
        </w:rPr>
        <w:t> the person received counseling or assistance in learning new or diffi-cult tasks? If</w:t>
      </w:r>
      <w:r>
        <w:rPr>
          <w:color w:val="231F20"/>
          <w:spacing w:val="40"/>
          <w:sz w:val="23"/>
        </w:rPr>
        <w:t> </w:t>
      </w:r>
      <w:r>
        <w:rPr>
          <w:color w:val="231F20"/>
          <w:sz w:val="23"/>
        </w:rPr>
        <w:t>so, how much?</w:t>
      </w:r>
    </w:p>
    <w:p>
      <w:pPr>
        <w:pStyle w:val="ListParagraph"/>
        <w:numPr>
          <w:ilvl w:val="0"/>
          <w:numId w:val="23"/>
        </w:numPr>
        <w:tabs>
          <w:tab w:pos="3979" w:val="left" w:leader="none"/>
          <w:tab w:pos="3998" w:val="left" w:leader="none"/>
        </w:tabs>
        <w:spacing w:line="242" w:lineRule="auto" w:before="178" w:after="0"/>
        <w:ind w:left="3979" w:right="1824" w:hanging="461"/>
        <w:jc w:val="left"/>
        <w:rPr>
          <w:sz w:val="23"/>
        </w:rPr>
      </w:pPr>
      <w:r>
        <w:rPr>
          <w:color w:val="231F20"/>
          <w:sz w:val="23"/>
        </w:rPr>
        <w:t>Are</w:t>
      </w:r>
      <w:r>
        <w:rPr>
          <w:color w:val="231F20"/>
          <w:sz w:val="23"/>
        </w:rPr>
        <w:t> you treating (or have you treated) the person differently from other staff</w:t>
      </w:r>
      <w:r>
        <w:rPr>
          <w:color w:val="231F20"/>
          <w:spacing w:val="40"/>
          <w:sz w:val="23"/>
        </w:rPr>
        <w:t> </w:t>
      </w:r>
      <w:r>
        <w:rPr>
          <w:color w:val="231F20"/>
          <w:sz w:val="23"/>
        </w:rPr>
        <w:t>in your lab?</w:t>
      </w:r>
    </w:p>
    <w:p>
      <w:pPr>
        <w:pStyle w:val="ListParagraph"/>
        <w:numPr>
          <w:ilvl w:val="0"/>
          <w:numId w:val="23"/>
        </w:numPr>
        <w:tabs>
          <w:tab w:pos="3998" w:val="left" w:leader="none"/>
        </w:tabs>
        <w:spacing w:line="240" w:lineRule="auto" w:before="178" w:after="0"/>
        <w:ind w:left="3998" w:right="0" w:hanging="479"/>
        <w:jc w:val="left"/>
        <w:rPr>
          <w:sz w:val="23"/>
        </w:rPr>
      </w:pPr>
      <w:r>
        <w:rPr>
          <w:color w:val="231F20"/>
          <w:sz w:val="23"/>
        </w:rPr>
        <w:t>Are</w:t>
      </w:r>
      <w:r>
        <w:rPr>
          <w:color w:val="231F20"/>
          <w:spacing w:val="1"/>
          <w:sz w:val="23"/>
        </w:rPr>
        <w:t> </w:t>
      </w:r>
      <w:r>
        <w:rPr>
          <w:color w:val="231F20"/>
          <w:sz w:val="23"/>
        </w:rPr>
        <w:t>you</w:t>
      </w:r>
      <w:r>
        <w:rPr>
          <w:color w:val="231F20"/>
          <w:spacing w:val="1"/>
          <w:sz w:val="23"/>
        </w:rPr>
        <w:t> </w:t>
      </w:r>
      <w:r>
        <w:rPr>
          <w:color w:val="231F20"/>
          <w:sz w:val="23"/>
        </w:rPr>
        <w:t>following</w:t>
      </w:r>
      <w:r>
        <w:rPr>
          <w:color w:val="231F20"/>
          <w:spacing w:val="1"/>
          <w:sz w:val="23"/>
        </w:rPr>
        <w:t> </w:t>
      </w:r>
      <w:r>
        <w:rPr>
          <w:color w:val="231F20"/>
          <w:sz w:val="23"/>
        </w:rPr>
        <w:t>written</w:t>
      </w:r>
      <w:r>
        <w:rPr>
          <w:color w:val="231F20"/>
          <w:spacing w:val="2"/>
          <w:sz w:val="23"/>
        </w:rPr>
        <w:t> </w:t>
      </w:r>
      <w:r>
        <w:rPr>
          <w:color w:val="231F20"/>
          <w:sz w:val="23"/>
        </w:rPr>
        <w:t>procedures</w:t>
      </w:r>
      <w:r>
        <w:rPr>
          <w:color w:val="231F20"/>
          <w:spacing w:val="1"/>
          <w:sz w:val="23"/>
        </w:rPr>
        <w:t> </w:t>
      </w:r>
      <w:r>
        <w:rPr>
          <w:color w:val="231F20"/>
          <w:sz w:val="23"/>
        </w:rPr>
        <w:t>and</w:t>
      </w:r>
      <w:r>
        <w:rPr>
          <w:color w:val="231F20"/>
          <w:spacing w:val="1"/>
          <w:sz w:val="23"/>
        </w:rPr>
        <w:t> </w:t>
      </w:r>
      <w:r>
        <w:rPr>
          <w:color w:val="231F20"/>
          <w:sz w:val="23"/>
        </w:rPr>
        <w:t>institutional</w:t>
      </w:r>
      <w:r>
        <w:rPr>
          <w:color w:val="231F20"/>
          <w:spacing w:val="2"/>
          <w:sz w:val="23"/>
        </w:rPr>
        <w:t> </w:t>
      </w:r>
      <w:r>
        <w:rPr>
          <w:color w:val="231F20"/>
          <w:spacing w:val="-2"/>
          <w:sz w:val="23"/>
        </w:rPr>
        <w:t>policies?</w:t>
      </w:r>
    </w:p>
    <w:p>
      <w:pPr>
        <w:pStyle w:val="ListParagraph"/>
        <w:numPr>
          <w:ilvl w:val="0"/>
          <w:numId w:val="23"/>
        </w:numPr>
        <w:tabs>
          <w:tab w:pos="3979" w:val="left" w:leader="none"/>
          <w:tab w:pos="3998" w:val="left" w:leader="none"/>
        </w:tabs>
        <w:spacing w:line="242" w:lineRule="auto" w:before="166" w:after="0"/>
        <w:ind w:left="3979" w:right="2076" w:hanging="461"/>
        <w:jc w:val="left"/>
        <w:rPr>
          <w:sz w:val="23"/>
        </w:rPr>
      </w:pPr>
      <w:r>
        <w:rPr>
          <w:color w:val="231F20"/>
          <w:sz w:val="23"/>
        </w:rPr>
        <w:t>Does</w:t>
      </w:r>
      <w:r>
        <w:rPr>
          <w:color w:val="231F20"/>
          <w:sz w:val="23"/>
        </w:rPr>
        <w:t> the documentation in the personnel file support the reason for </w:t>
      </w:r>
      <w:r>
        <w:rPr>
          <w:color w:val="231F20"/>
          <w:spacing w:val="-2"/>
          <w:sz w:val="23"/>
        </w:rPr>
        <w:t>discharge?</w:t>
      </w:r>
    </w:p>
    <w:p>
      <w:pPr>
        <w:pStyle w:val="BodyText"/>
        <w:spacing w:before="144"/>
        <w:ind w:left="3260" w:right="1464"/>
      </w:pPr>
      <w:r>
        <w:rPr>
          <w:color w:val="231F20"/>
        </w:rPr>
        <w:t>Ideally, you have conducted regular and candid performance reviews with all your laboratory staff</w:t>
      </w:r>
      <w:r>
        <w:rPr>
          <w:color w:val="231F20"/>
          <w:spacing w:val="32"/>
        </w:rPr>
        <w:t> </w:t>
      </w:r>
      <w:r>
        <w:rPr>
          <w:color w:val="231F20"/>
        </w:rPr>
        <w:t>and now can use this documentation to help support your decision. (For a discussion of</w:t>
      </w:r>
      <w:r>
        <w:rPr>
          <w:color w:val="231F20"/>
          <w:spacing w:val="40"/>
        </w:rPr>
        <w:t> </w:t>
      </w:r>
      <w:r>
        <w:rPr>
          <w:color w:val="231F20"/>
        </w:rPr>
        <w:t>conducting performance reviews, see chapter 3, “Laboratory Leadership in Science.”)</w:t>
      </w:r>
    </w:p>
    <w:p>
      <w:pPr>
        <w:pStyle w:val="BodyText"/>
        <w:spacing w:after="0"/>
        <w:sectPr>
          <w:pgSz w:w="12240" w:h="15840"/>
          <w:pgMar w:header="655" w:footer="717" w:top="1080" w:bottom="900" w:left="0" w:right="0"/>
        </w:sectPr>
      </w:pPr>
    </w:p>
    <w:p>
      <w:pPr>
        <w:pStyle w:val="BodyText"/>
        <w:spacing w:before="67"/>
      </w:pPr>
    </w:p>
    <w:p>
      <w:pPr>
        <w:pStyle w:val="BodyText"/>
        <w:ind w:left="3260" w:right="1671"/>
      </w:pPr>
      <w:r>
        <w:rPr>
          <w:b/>
          <w:color w:val="231F20"/>
        </w:rPr>
        <w:t>How to terminate. </w:t>
      </w:r>
      <w:r>
        <w:rPr>
          <w:color w:val="231F20"/>
        </w:rPr>
        <w:t>Terminating anyone from your lab is a confidential matter</w:t>
      </w:r>
      <w:r>
        <w:rPr>
          <w:color w:val="231F20"/>
          <w:spacing w:val="80"/>
          <w:w w:val="150"/>
        </w:rPr>
        <w:t> </w:t>
      </w:r>
      <w:r>
        <w:rPr>
          <w:color w:val="231F20"/>
        </w:rPr>
        <w:t>and should not be discussed, before or after the fact, with others in the lab. A termination meeting should be conducted by you, the investigator, in your office,</w:t>
      </w:r>
      <w:r>
        <w:rPr>
          <w:color w:val="231F20"/>
          <w:spacing w:val="40"/>
        </w:rPr>
        <w:t> </w:t>
      </w:r>
      <w:r>
        <w:rPr>
          <w:color w:val="231F20"/>
        </w:rPr>
        <w:t>in a way that is private and respectful. (You can always ask HR for assistance if</w:t>
      </w:r>
      <w:r>
        <w:rPr>
          <w:color w:val="231F20"/>
          <w:spacing w:val="80"/>
          <w:w w:val="150"/>
        </w:rPr>
        <w:t> </w:t>
      </w:r>
      <w:r>
        <w:rPr>
          <w:color w:val="231F20"/>
        </w:rPr>
        <w:t>you are unsure how to proceed or if</w:t>
      </w:r>
      <w:r>
        <w:rPr>
          <w:color w:val="231F20"/>
          <w:spacing w:val="40"/>
        </w:rPr>
        <w:t> </w:t>
      </w:r>
      <w:r>
        <w:rPr>
          <w:color w:val="231F20"/>
        </w:rPr>
        <w:t>you suspect that your employee may act </w:t>
      </w:r>
      <w:r>
        <w:rPr>
          <w:color w:val="231F20"/>
          <w:spacing w:val="-2"/>
        </w:rPr>
        <w:t>inappropriately.)</w:t>
      </w:r>
    </w:p>
    <w:p>
      <w:pPr>
        <w:pStyle w:val="BodyText"/>
        <w:spacing w:before="8"/>
      </w:pPr>
    </w:p>
    <w:p>
      <w:pPr>
        <w:pStyle w:val="BodyText"/>
        <w:ind w:left="3260" w:right="1464"/>
      </w:pPr>
      <w:r>
        <w:rPr>
          <w:b/>
          <w:color w:val="231F20"/>
        </w:rPr>
        <w:t>Prepare for the meeting. </w:t>
      </w:r>
      <w:r>
        <w:rPr>
          <w:color w:val="231F20"/>
        </w:rPr>
        <w:t>Develop a script and practice it until you can convey the information confidently. Keep in mind that what is said during the termination meeting can become part of</w:t>
      </w:r>
      <w:r>
        <w:rPr>
          <w:color w:val="231F20"/>
          <w:spacing w:val="40"/>
        </w:rPr>
        <w:t> </w:t>
      </w:r>
      <w:r>
        <w:rPr>
          <w:color w:val="231F20"/>
        </w:rPr>
        <w:t>the basis for a subsequent challenge. Remember to</w:t>
      </w:r>
    </w:p>
    <w:p>
      <w:pPr>
        <w:pStyle w:val="ListParagraph"/>
        <w:numPr>
          <w:ilvl w:val="0"/>
          <w:numId w:val="23"/>
        </w:numPr>
        <w:tabs>
          <w:tab w:pos="3998" w:val="left" w:leader="none"/>
        </w:tabs>
        <w:spacing w:line="240" w:lineRule="auto" w:before="233" w:after="0"/>
        <w:ind w:left="3998" w:right="0" w:hanging="479"/>
        <w:jc w:val="left"/>
        <w:rPr>
          <w:sz w:val="23"/>
        </w:rPr>
      </w:pPr>
      <w:r>
        <w:rPr>
          <w:color w:val="231F20"/>
          <w:sz w:val="23"/>
        </w:rPr>
        <w:t>Be</w:t>
      </w:r>
      <w:r>
        <w:rPr>
          <w:color w:val="231F20"/>
          <w:spacing w:val="5"/>
          <w:sz w:val="23"/>
        </w:rPr>
        <w:t> </w:t>
      </w:r>
      <w:r>
        <w:rPr>
          <w:color w:val="231F20"/>
          <w:spacing w:val="-2"/>
          <w:sz w:val="23"/>
        </w:rPr>
        <w:t>polite.</w:t>
      </w:r>
    </w:p>
    <w:p>
      <w:pPr>
        <w:pStyle w:val="ListParagraph"/>
        <w:numPr>
          <w:ilvl w:val="0"/>
          <w:numId w:val="23"/>
        </w:numPr>
        <w:tabs>
          <w:tab w:pos="3979" w:val="left" w:leader="none"/>
          <w:tab w:pos="3998" w:val="left" w:leader="none"/>
        </w:tabs>
        <w:spacing w:line="249" w:lineRule="auto" w:before="166" w:after="0"/>
        <w:ind w:left="3979" w:right="1618" w:hanging="461"/>
        <w:jc w:val="left"/>
        <w:rPr>
          <w:sz w:val="23"/>
        </w:rPr>
      </w:pPr>
      <w:r>
        <w:rPr>
          <w:color w:val="231F20"/>
          <w:sz w:val="23"/>
        </w:rPr>
        <w:t>Stay</w:t>
      </w:r>
      <w:r>
        <w:rPr>
          <w:color w:val="231F20"/>
          <w:sz w:val="23"/>
        </w:rPr>
        <w:t> focused on the issue at hand. Get to the point quickly. Explain the decision</w:t>
      </w:r>
      <w:r>
        <w:rPr>
          <w:color w:val="231F20"/>
          <w:spacing w:val="-1"/>
          <w:sz w:val="23"/>
        </w:rPr>
        <w:t> </w:t>
      </w:r>
      <w:r>
        <w:rPr>
          <w:color w:val="231F20"/>
          <w:sz w:val="23"/>
        </w:rPr>
        <w:t>briefly</w:t>
      </w:r>
      <w:r>
        <w:rPr>
          <w:color w:val="231F20"/>
          <w:spacing w:val="-1"/>
          <w:sz w:val="23"/>
        </w:rPr>
        <w:t> </w:t>
      </w:r>
      <w:r>
        <w:rPr>
          <w:color w:val="231F20"/>
          <w:sz w:val="23"/>
        </w:rPr>
        <w:t>and</w:t>
      </w:r>
      <w:r>
        <w:rPr>
          <w:color w:val="231F20"/>
          <w:spacing w:val="-1"/>
          <w:sz w:val="23"/>
        </w:rPr>
        <w:t> </w:t>
      </w:r>
      <w:r>
        <w:rPr>
          <w:color w:val="231F20"/>
          <w:sz w:val="23"/>
        </w:rPr>
        <w:t>clearly.</w:t>
      </w:r>
      <w:r>
        <w:rPr>
          <w:color w:val="231F20"/>
          <w:spacing w:val="-1"/>
          <w:sz w:val="23"/>
        </w:rPr>
        <w:t> </w:t>
      </w:r>
      <w:r>
        <w:rPr>
          <w:color w:val="231F20"/>
          <w:sz w:val="23"/>
        </w:rPr>
        <w:t>Don’t</w:t>
      </w:r>
      <w:r>
        <w:rPr>
          <w:color w:val="231F20"/>
          <w:spacing w:val="-1"/>
          <w:sz w:val="23"/>
        </w:rPr>
        <w:t> </w:t>
      </w:r>
      <w:r>
        <w:rPr>
          <w:color w:val="231F20"/>
          <w:sz w:val="23"/>
        </w:rPr>
        <w:t>apologize</w:t>
      </w:r>
      <w:r>
        <w:rPr>
          <w:color w:val="231F20"/>
          <w:spacing w:val="-1"/>
          <w:sz w:val="23"/>
        </w:rPr>
        <w:t> </w:t>
      </w:r>
      <w:r>
        <w:rPr>
          <w:color w:val="231F20"/>
          <w:sz w:val="23"/>
        </w:rPr>
        <w:t>or</w:t>
      </w:r>
      <w:r>
        <w:rPr>
          <w:color w:val="231F20"/>
          <w:spacing w:val="-1"/>
          <w:sz w:val="23"/>
        </w:rPr>
        <w:t> </w:t>
      </w:r>
      <w:r>
        <w:rPr>
          <w:color w:val="231F20"/>
          <w:sz w:val="23"/>
        </w:rPr>
        <w:t>argue</w:t>
      </w:r>
      <w:r>
        <w:rPr>
          <w:color w:val="231F20"/>
          <w:spacing w:val="-1"/>
          <w:sz w:val="23"/>
        </w:rPr>
        <w:t> </w:t>
      </w:r>
      <w:r>
        <w:rPr>
          <w:color w:val="231F20"/>
          <w:sz w:val="23"/>
        </w:rPr>
        <w:t>with</w:t>
      </w:r>
      <w:r>
        <w:rPr>
          <w:color w:val="231F20"/>
          <w:spacing w:val="-1"/>
          <w:sz w:val="23"/>
        </w:rPr>
        <w:t> </w:t>
      </w:r>
      <w:r>
        <w:rPr>
          <w:color w:val="231F20"/>
          <w:sz w:val="23"/>
        </w:rPr>
        <w:t>the</w:t>
      </w:r>
      <w:r>
        <w:rPr>
          <w:color w:val="231F20"/>
          <w:spacing w:val="-1"/>
          <w:sz w:val="23"/>
        </w:rPr>
        <w:t> </w:t>
      </w:r>
      <w:r>
        <w:rPr>
          <w:color w:val="231F20"/>
          <w:sz w:val="23"/>
        </w:rPr>
        <w:t>employee</w:t>
      </w:r>
      <w:r>
        <w:rPr>
          <w:color w:val="231F20"/>
          <w:spacing w:val="-1"/>
          <w:sz w:val="23"/>
        </w:rPr>
        <w:t> </w:t>
      </w:r>
      <w:r>
        <w:rPr>
          <w:color w:val="231F20"/>
          <w:sz w:val="23"/>
        </w:rPr>
        <w:t>in an effort to justify your decision.</w:t>
      </w:r>
    </w:p>
    <w:p>
      <w:pPr>
        <w:pStyle w:val="ListParagraph"/>
        <w:numPr>
          <w:ilvl w:val="0"/>
          <w:numId w:val="23"/>
        </w:numPr>
        <w:tabs>
          <w:tab w:pos="3998" w:val="left" w:leader="none"/>
        </w:tabs>
        <w:spacing w:line="240" w:lineRule="auto" w:before="170" w:after="0"/>
        <w:ind w:left="3998" w:right="0" w:hanging="479"/>
        <w:jc w:val="left"/>
        <w:rPr>
          <w:sz w:val="23"/>
        </w:rPr>
      </w:pPr>
      <w:r>
        <w:rPr>
          <w:color w:val="231F20"/>
          <w:sz w:val="23"/>
        </w:rPr>
        <w:t>Avoid</w:t>
      </w:r>
      <w:r>
        <w:rPr>
          <w:color w:val="231F20"/>
          <w:spacing w:val="-7"/>
          <w:sz w:val="23"/>
        </w:rPr>
        <w:t> </w:t>
      </w:r>
      <w:r>
        <w:rPr>
          <w:color w:val="231F20"/>
          <w:sz w:val="23"/>
        </w:rPr>
        <w:t>laying</w:t>
      </w:r>
      <w:r>
        <w:rPr>
          <w:color w:val="231F20"/>
          <w:spacing w:val="-7"/>
          <w:sz w:val="23"/>
        </w:rPr>
        <w:t> </w:t>
      </w:r>
      <w:r>
        <w:rPr>
          <w:color w:val="231F20"/>
          <w:spacing w:val="-2"/>
          <w:sz w:val="23"/>
        </w:rPr>
        <w:t>blame.</w:t>
      </w:r>
    </w:p>
    <w:p>
      <w:pPr>
        <w:pStyle w:val="ListParagraph"/>
        <w:numPr>
          <w:ilvl w:val="0"/>
          <w:numId w:val="23"/>
        </w:numPr>
        <w:tabs>
          <w:tab w:pos="3979" w:val="left" w:leader="none"/>
          <w:tab w:pos="3998" w:val="left" w:leader="none"/>
        </w:tabs>
        <w:spacing w:line="249" w:lineRule="auto" w:before="166" w:after="0"/>
        <w:ind w:left="3979" w:right="1689" w:hanging="461"/>
        <w:jc w:val="left"/>
        <w:rPr>
          <w:sz w:val="23"/>
        </w:rPr>
      </w:pPr>
      <w:r>
        <w:rPr>
          <w:color w:val="231F20"/>
          <w:sz w:val="23"/>
        </w:rPr>
        <w:t>Arrange</w:t>
      </w:r>
      <w:r>
        <w:rPr>
          <w:color w:val="231F20"/>
          <w:sz w:val="23"/>
        </w:rPr>
        <w:t> to have scientific materials and equipment and supplies returned to you, including lab notebooks; protocol books (unless it is a personal copy); lists of</w:t>
      </w:r>
      <w:r>
        <w:rPr>
          <w:color w:val="231F20"/>
          <w:spacing w:val="40"/>
          <w:sz w:val="23"/>
        </w:rPr>
        <w:t> </w:t>
      </w:r>
      <w:r>
        <w:rPr>
          <w:color w:val="231F20"/>
          <w:sz w:val="23"/>
        </w:rPr>
        <w:t>clones, cells, and experiments in progress; and keys.</w:t>
      </w:r>
    </w:p>
    <w:p>
      <w:pPr>
        <w:pStyle w:val="ListParagraph"/>
        <w:numPr>
          <w:ilvl w:val="0"/>
          <w:numId w:val="23"/>
        </w:numPr>
        <w:tabs>
          <w:tab w:pos="3979" w:val="left" w:leader="none"/>
          <w:tab w:pos="3998" w:val="left" w:leader="none"/>
        </w:tabs>
        <w:spacing w:line="242" w:lineRule="auto" w:before="169" w:after="0"/>
        <w:ind w:left="3979" w:right="1548" w:hanging="461"/>
        <w:jc w:val="left"/>
        <w:rPr>
          <w:sz w:val="23"/>
        </w:rPr>
      </w:pPr>
      <w:r>
        <w:rPr>
          <w:color w:val="231F20"/>
          <w:sz w:val="23"/>
        </w:rPr>
        <w:t>Let</w:t>
      </w:r>
      <w:r>
        <w:rPr>
          <w:color w:val="231F20"/>
          <w:sz w:val="23"/>
        </w:rPr>
        <w:t> the employee have an opportunity to have his or her say, and pay close attention to what is being said.</w:t>
      </w:r>
    </w:p>
    <w:p>
      <w:pPr>
        <w:pStyle w:val="ListParagraph"/>
        <w:numPr>
          <w:ilvl w:val="0"/>
          <w:numId w:val="23"/>
        </w:numPr>
        <w:tabs>
          <w:tab w:pos="3980" w:val="left" w:leader="none"/>
          <w:tab w:pos="3998" w:val="left" w:leader="none"/>
        </w:tabs>
        <w:spacing w:line="242" w:lineRule="auto" w:before="178" w:after="0"/>
        <w:ind w:left="3980" w:right="1525" w:hanging="461"/>
        <w:jc w:val="left"/>
        <w:rPr>
          <w:sz w:val="23"/>
        </w:rPr>
      </w:pPr>
      <w:r>
        <w:rPr>
          <w:color w:val="231F20"/>
          <w:sz w:val="23"/>
        </w:rPr>
        <w:t>Refer</w:t>
      </w:r>
      <w:r>
        <w:rPr>
          <w:color w:val="231F20"/>
          <w:spacing w:val="18"/>
          <w:sz w:val="23"/>
        </w:rPr>
        <w:t> </w:t>
      </w:r>
      <w:r>
        <w:rPr>
          <w:color w:val="231F20"/>
          <w:sz w:val="23"/>
        </w:rPr>
        <w:t>the employee to HR or to the office responsible for discussing bene-fit eligibility.</w:t>
      </w:r>
    </w:p>
    <w:p>
      <w:pPr>
        <w:pStyle w:val="ListParagraph"/>
        <w:numPr>
          <w:ilvl w:val="0"/>
          <w:numId w:val="23"/>
        </w:numPr>
        <w:tabs>
          <w:tab w:pos="3980" w:val="left" w:leader="none"/>
          <w:tab w:pos="3999" w:val="left" w:leader="none"/>
        </w:tabs>
        <w:spacing w:line="242" w:lineRule="auto" w:before="179" w:after="0"/>
        <w:ind w:left="3980" w:right="1568" w:hanging="461"/>
        <w:jc w:val="left"/>
        <w:rPr>
          <w:sz w:val="23"/>
        </w:rPr>
      </w:pPr>
      <w:r>
        <w:rPr>
          <w:color w:val="231F20"/>
          <w:sz w:val="23"/>
        </w:rPr>
        <w:t>Take</w:t>
      </w:r>
      <w:r>
        <w:rPr>
          <w:color w:val="231F20"/>
          <w:sz w:val="23"/>
        </w:rPr>
        <w:t> notes that document this meeting and convert them into an informal or formal memo to file.</w:t>
      </w:r>
    </w:p>
    <w:p>
      <w:pPr>
        <w:pStyle w:val="ListParagraph"/>
        <w:numPr>
          <w:ilvl w:val="0"/>
          <w:numId w:val="23"/>
        </w:numPr>
        <w:tabs>
          <w:tab w:pos="3980" w:val="left" w:leader="none"/>
          <w:tab w:pos="3999" w:val="left" w:leader="none"/>
        </w:tabs>
        <w:spacing w:line="242" w:lineRule="auto" w:before="178" w:after="0"/>
        <w:ind w:left="3980" w:right="1575" w:hanging="461"/>
        <w:jc w:val="left"/>
        <w:rPr>
          <w:sz w:val="23"/>
        </w:rPr>
      </w:pPr>
      <w:r>
        <w:rPr>
          <w:color w:val="231F20"/>
          <w:sz w:val="23"/>
        </w:rPr>
        <w:t>Try</w:t>
      </w:r>
      <w:r>
        <w:rPr>
          <w:color w:val="231F20"/>
          <w:sz w:val="23"/>
        </w:rPr>
        <w:t> to part on cordial terms. Science is a small community, and your paths may cross again.</w:t>
      </w:r>
    </w:p>
    <w:p>
      <w:pPr>
        <w:pStyle w:val="BodyText"/>
        <w:spacing w:before="145"/>
      </w:pPr>
    </w:p>
    <w:p>
      <w:pPr>
        <w:pStyle w:val="BodyText"/>
        <w:ind w:left="3260" w:right="1464"/>
      </w:pPr>
      <w:r>
        <w:rPr>
          <w:b/>
          <w:color w:val="231F20"/>
        </w:rPr>
        <w:t>Termination letters and references. </w:t>
      </w:r>
      <w:r>
        <w:rPr>
          <w:color w:val="231F20"/>
        </w:rPr>
        <w:t>As part of</w:t>
      </w:r>
      <w:r>
        <w:rPr>
          <w:color w:val="231F20"/>
          <w:spacing w:val="40"/>
        </w:rPr>
        <w:t> </w:t>
      </w:r>
      <w:r>
        <w:rPr>
          <w:color w:val="231F20"/>
        </w:rPr>
        <w:t>final documentation, a termina-tion letter may be required by your institution or by state law. In addition, you may be asked for, or may wish to offer, a reference. Check with HR about proper proce-</w:t>
      </w:r>
      <w:r>
        <w:rPr>
          <w:color w:val="231F20"/>
          <w:spacing w:val="-2"/>
        </w:rPr>
        <w:t>dures.</w:t>
      </w:r>
    </w:p>
    <w:p>
      <w:pPr>
        <w:pStyle w:val="BodyText"/>
        <w:spacing w:before="6"/>
      </w:pPr>
    </w:p>
    <w:p>
      <w:pPr>
        <w:pStyle w:val="BodyText"/>
        <w:ind w:left="3260" w:right="1599"/>
      </w:pPr>
      <w:r>
        <w:rPr>
          <w:b/>
          <w:color w:val="231F20"/>
        </w:rPr>
        <w:t>Visa</w:t>
      </w:r>
      <w:r>
        <w:rPr>
          <w:b/>
          <w:color w:val="231F20"/>
          <w:spacing w:val="-1"/>
        </w:rPr>
        <w:t> </w:t>
      </w:r>
      <w:r>
        <w:rPr>
          <w:b/>
          <w:color w:val="231F20"/>
        </w:rPr>
        <w:t>considerations.</w:t>
      </w:r>
      <w:r>
        <w:rPr>
          <w:b/>
          <w:color w:val="231F20"/>
          <w:spacing w:val="-1"/>
        </w:rPr>
        <w:t> </w:t>
      </w:r>
      <w:r>
        <w:rPr>
          <w:color w:val="231F20"/>
        </w:rPr>
        <w:t>Consult</w:t>
      </w:r>
      <w:r>
        <w:rPr>
          <w:color w:val="231F20"/>
          <w:spacing w:val="-1"/>
        </w:rPr>
        <w:t> </w:t>
      </w:r>
      <w:r>
        <w:rPr>
          <w:color w:val="231F20"/>
        </w:rPr>
        <w:t>with</w:t>
      </w:r>
      <w:r>
        <w:rPr>
          <w:color w:val="231F20"/>
          <w:spacing w:val="-1"/>
        </w:rPr>
        <w:t> </w:t>
      </w:r>
      <w:r>
        <w:rPr>
          <w:color w:val="231F20"/>
        </w:rPr>
        <w:t>HR</w:t>
      </w:r>
      <w:r>
        <w:rPr>
          <w:color w:val="231F20"/>
          <w:spacing w:val="-1"/>
        </w:rPr>
        <w:t> </w:t>
      </w:r>
      <w:r>
        <w:rPr>
          <w:color w:val="231F20"/>
        </w:rPr>
        <w:t>or</w:t>
      </w:r>
      <w:r>
        <w:rPr>
          <w:color w:val="231F20"/>
          <w:spacing w:val="-1"/>
        </w:rPr>
        <w:t> </w:t>
      </w:r>
      <w:r>
        <w:rPr>
          <w:color w:val="231F20"/>
        </w:rPr>
        <w:t>your</w:t>
      </w:r>
      <w:r>
        <w:rPr>
          <w:color w:val="231F20"/>
          <w:spacing w:val="-1"/>
        </w:rPr>
        <w:t> </w:t>
      </w:r>
      <w:r>
        <w:rPr>
          <w:color w:val="231F20"/>
        </w:rPr>
        <w:t>department’s</w:t>
      </w:r>
      <w:r>
        <w:rPr>
          <w:color w:val="231F20"/>
          <w:spacing w:val="-1"/>
        </w:rPr>
        <w:t> </w:t>
      </w:r>
      <w:r>
        <w:rPr>
          <w:color w:val="231F20"/>
        </w:rPr>
        <w:t>administrative</w:t>
      </w:r>
      <w:r>
        <w:rPr>
          <w:color w:val="231F20"/>
          <w:spacing w:val="-1"/>
        </w:rPr>
        <w:t> </w:t>
      </w:r>
      <w:r>
        <w:rPr>
          <w:color w:val="231F20"/>
        </w:rPr>
        <w:t>staff about visa issues before terminating a foreign national employee. Be certain that you are not legally responsible for continuing to pay the salary of</w:t>
      </w:r>
      <w:r>
        <w:rPr>
          <w:color w:val="231F20"/>
          <w:spacing w:val="40"/>
        </w:rPr>
        <w:t> </w:t>
      </w:r>
      <w:r>
        <w:rPr>
          <w:color w:val="231F20"/>
        </w:rPr>
        <w:t>someone no longer working in your lab. Again, it’s better to understand these requirements before you hire someone with a visa.</w:t>
      </w:r>
    </w:p>
    <w:p>
      <w:pPr>
        <w:pStyle w:val="BodyText"/>
        <w:spacing w:after="0"/>
        <w:sectPr>
          <w:pgSz w:w="12240" w:h="15840"/>
          <w:pgMar w:header="657"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679488">
                <wp:simplePos x="0" y="0"/>
                <wp:positionH relativeFrom="page">
                  <wp:posOffset>0</wp:posOffset>
                </wp:positionH>
                <wp:positionV relativeFrom="paragraph">
                  <wp:posOffset>439534</wp:posOffset>
                </wp:positionV>
                <wp:extent cx="6858000" cy="13970"/>
                <wp:effectExtent l="0" t="0" r="0" b="0"/>
                <wp:wrapTopAndBottom/>
                <wp:docPr id="1477" name="Graphic 1477"/>
                <wp:cNvGraphicFramePr>
                  <a:graphicFrameLocks/>
                </wp:cNvGraphicFramePr>
                <a:graphic>
                  <a:graphicData uri="http://schemas.microsoft.com/office/word/2010/wordprocessingShape">
                    <wps:wsp>
                      <wps:cNvPr id="1477" name="Graphic 1477"/>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609001pt;width:540pt;height:1.08pt;mso-position-horizontal-relative:page;mso-position-vertical-relative:paragraph;z-index:-15636992;mso-wrap-distance-left:0;mso-wrap-distance-right:0" id="docshape1401" filled="true" fillcolor="#231f20" stroked="false">
                <v:fill type="solid"/>
                <w10:wrap type="topAndBottom"/>
              </v:rect>
            </w:pict>
          </mc:Fallback>
        </mc:AlternateContent>
      </w:r>
      <w:bookmarkStart w:name="_TOC_250047" w:id="33"/>
      <w:bookmarkEnd w:id="33"/>
      <w:r>
        <w:rPr>
          <w:color w:val="231F20"/>
          <w:spacing w:val="-2"/>
        </w:rPr>
        <w:t>RESOURCES</w:t>
      </w:r>
    </w:p>
    <w:p>
      <w:pPr>
        <w:spacing w:line="220" w:lineRule="auto" w:before="216"/>
        <w:ind w:left="3260" w:right="1519" w:firstLine="0"/>
        <w:jc w:val="left"/>
        <w:rPr>
          <w:rFonts w:ascii="Gill Sans MT" w:hAnsi="Gill Sans MT"/>
          <w:i/>
          <w:sz w:val="24"/>
        </w:rPr>
      </w:pPr>
      <w:r>
        <w:rPr>
          <w:color w:val="231F20"/>
          <w:sz w:val="23"/>
        </w:rPr>
        <w:t>Austin,</w:t>
      </w:r>
      <w:r>
        <w:rPr>
          <w:color w:val="231F20"/>
          <w:spacing w:val="-9"/>
          <w:sz w:val="23"/>
        </w:rPr>
        <w:t> </w:t>
      </w:r>
      <w:r>
        <w:rPr>
          <w:color w:val="231F20"/>
          <w:sz w:val="23"/>
        </w:rPr>
        <w:t>Robert</w:t>
      </w:r>
      <w:r>
        <w:rPr>
          <w:color w:val="231F20"/>
          <w:spacing w:val="-9"/>
          <w:sz w:val="23"/>
        </w:rPr>
        <w:t> </w:t>
      </w:r>
      <w:r>
        <w:rPr>
          <w:color w:val="231F20"/>
          <w:sz w:val="23"/>
        </w:rPr>
        <w:t>D.</w:t>
      </w:r>
      <w:r>
        <w:rPr>
          <w:color w:val="231F20"/>
          <w:spacing w:val="-9"/>
          <w:sz w:val="23"/>
        </w:rPr>
        <w:t> </w:t>
      </w:r>
      <w:r>
        <w:rPr>
          <w:color w:val="231F20"/>
          <w:sz w:val="23"/>
        </w:rPr>
        <w:t>“Managing</w:t>
      </w:r>
      <w:r>
        <w:rPr>
          <w:color w:val="231F20"/>
          <w:spacing w:val="-9"/>
          <w:sz w:val="23"/>
        </w:rPr>
        <w:t> </w:t>
      </w:r>
      <w:r>
        <w:rPr>
          <w:color w:val="231F20"/>
          <w:sz w:val="23"/>
        </w:rPr>
        <w:t>Knowledge</w:t>
      </w:r>
      <w:r>
        <w:rPr>
          <w:color w:val="231F20"/>
          <w:spacing w:val="-9"/>
          <w:sz w:val="23"/>
        </w:rPr>
        <w:t> </w:t>
      </w:r>
      <w:r>
        <w:rPr>
          <w:color w:val="231F20"/>
          <w:sz w:val="23"/>
        </w:rPr>
        <w:t>Workers.”</w:t>
      </w:r>
      <w:r>
        <w:rPr>
          <w:color w:val="231F20"/>
          <w:spacing w:val="-9"/>
          <w:sz w:val="23"/>
        </w:rPr>
        <w:t> </w:t>
      </w:r>
      <w:hyperlink r:id="rId46">
        <w:r>
          <w:rPr>
            <w:color w:val="231F20"/>
            <w:sz w:val="23"/>
          </w:rPr>
          <w:t>ScienceCareers.org</w:t>
        </w:r>
      </w:hyperlink>
      <w:r>
        <w:rPr>
          <w:color w:val="231F20"/>
          <w:spacing w:val="-9"/>
          <w:sz w:val="23"/>
        </w:rPr>
        <w:t> </w:t>
      </w:r>
      <w:r>
        <w:rPr>
          <w:color w:val="231F20"/>
          <w:sz w:val="23"/>
        </w:rPr>
        <w:t>(April</w:t>
      </w:r>
      <w:r>
        <w:rPr>
          <w:color w:val="231F20"/>
          <w:spacing w:val="-9"/>
          <w:sz w:val="23"/>
        </w:rPr>
        <w:t> </w:t>
      </w:r>
      <w:r>
        <w:rPr>
          <w:color w:val="231F20"/>
          <w:sz w:val="23"/>
        </w:rPr>
        <w:t>26, 2002),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prevous_issues/articles/1470/managing_knowledge_workers</w:t>
      </w:r>
      <w:r>
        <w:rPr>
          <w:rFonts w:ascii="Gill Sans MT" w:hAnsi="Gill Sans MT"/>
          <w:i/>
          <w:color w:val="231F20"/>
          <w:spacing w:val="-2"/>
          <w:sz w:val="24"/>
        </w:rPr>
        <w:t>.</w:t>
      </w:r>
    </w:p>
    <w:p>
      <w:pPr>
        <w:spacing w:before="268"/>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Helm:</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i/>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2002.</w:t>
      </w:r>
    </w:p>
    <w:p>
      <w:pPr>
        <w:pStyle w:val="BodyText"/>
        <w:spacing w:before="4"/>
      </w:pPr>
    </w:p>
    <w:p>
      <w:pPr>
        <w:pStyle w:val="BodyText"/>
        <w:spacing w:line="247" w:lineRule="exact"/>
        <w:ind w:left="3260"/>
      </w:pPr>
      <w:r>
        <w:rPr>
          <w:color w:val="231F20"/>
        </w:rPr>
        <w:t>Federation</w:t>
      </w:r>
      <w:r>
        <w:rPr>
          <w:color w:val="231F20"/>
          <w:spacing w:val="-3"/>
        </w:rPr>
        <w:t> </w:t>
      </w:r>
      <w:r>
        <w:rPr>
          <w:color w:val="231F20"/>
        </w:rPr>
        <w:t>of</w:t>
      </w:r>
      <w:r>
        <w:rPr>
          <w:color w:val="231F20"/>
          <w:spacing w:val="27"/>
        </w:rPr>
        <w:t> </w:t>
      </w:r>
      <w:r>
        <w:rPr>
          <w:color w:val="231F20"/>
        </w:rPr>
        <w:t>American Societies</w:t>
      </w:r>
      <w:r>
        <w:rPr>
          <w:color w:val="231F20"/>
          <w:spacing w:val="-1"/>
        </w:rPr>
        <w:t> </w:t>
      </w:r>
      <w:r>
        <w:rPr>
          <w:color w:val="231F20"/>
        </w:rPr>
        <w:t>for Experimental</w:t>
      </w:r>
      <w:r>
        <w:rPr>
          <w:color w:val="231F20"/>
          <w:spacing w:val="-1"/>
        </w:rPr>
        <w:t> </w:t>
      </w:r>
      <w:r>
        <w:rPr>
          <w:color w:val="231F20"/>
        </w:rPr>
        <w:t>Biology. Career </w:t>
      </w:r>
      <w:r>
        <w:rPr>
          <w:color w:val="231F20"/>
          <w:spacing w:val="-2"/>
        </w:rPr>
        <w:t>pages,</w:t>
      </w:r>
    </w:p>
    <w:p>
      <w:pPr>
        <w:pStyle w:val="Heading6"/>
        <w:rPr>
          <w:rFonts w:ascii="Garamond"/>
          <w:i w:val="0"/>
          <w:sz w:val="23"/>
        </w:rPr>
      </w:pPr>
      <w:hyperlink r:id="rId114">
        <w:r>
          <w:rPr>
            <w:i/>
            <w:color w:val="005CAB"/>
            <w:spacing w:val="-2"/>
          </w:rPr>
          <w:t>http://www.faseb.org/careers/careerresources.htm</w:t>
        </w:r>
      </w:hyperlink>
      <w:r>
        <w:rPr>
          <w:rFonts w:ascii="Garamond"/>
          <w:i w:val="0"/>
          <w:color w:val="231F20"/>
          <w:spacing w:val="-2"/>
          <w:sz w:val="23"/>
        </w:rPr>
        <w:t>.</w:t>
      </w:r>
    </w:p>
    <w:p>
      <w:pPr>
        <w:spacing w:before="261"/>
        <w:ind w:left="3259" w:right="1519" w:firstLine="0"/>
        <w:jc w:val="left"/>
        <w:rPr>
          <w:sz w:val="23"/>
        </w:rPr>
      </w:pPr>
      <w:r>
        <w:rPr>
          <w:color w:val="231F20"/>
          <w:sz w:val="23"/>
        </w:rPr>
        <w:t>Harmening, Denise M. </w:t>
      </w:r>
      <w:r>
        <w:rPr>
          <w:i/>
          <w:color w:val="231F20"/>
          <w:sz w:val="23"/>
        </w:rPr>
        <w:t>Laboratory Management: Principles and Processes. </w:t>
      </w:r>
      <w:r>
        <w:rPr>
          <w:color w:val="231F20"/>
          <w:sz w:val="23"/>
        </w:rPr>
        <w:t>Upper Saddle River, NJ: Prentice Hall, 2003.</w:t>
      </w:r>
    </w:p>
    <w:p>
      <w:pPr>
        <w:spacing w:line="220" w:lineRule="auto" w:before="255"/>
        <w:ind w:left="3260" w:right="1634" w:hanging="1"/>
        <w:jc w:val="left"/>
        <w:rPr>
          <w:rFonts w:ascii="Gill Sans MT" w:hAnsi="Gill Sans MT"/>
          <w:i/>
          <w:sz w:val="24"/>
        </w:rPr>
      </w:pPr>
      <w:r>
        <w:rPr>
          <w:color w:val="231F20"/>
          <w:sz w:val="23"/>
        </w:rPr>
        <w:t>HRhero.</w:t>
      </w:r>
      <w:r>
        <w:rPr>
          <w:color w:val="231F20"/>
          <w:spacing w:val="-1"/>
          <w:sz w:val="23"/>
        </w:rPr>
        <w:t> </w:t>
      </w:r>
      <w:r>
        <w:rPr>
          <w:color w:val="231F20"/>
          <w:sz w:val="23"/>
        </w:rPr>
        <w:t>“The</w:t>
      </w:r>
      <w:r>
        <w:rPr>
          <w:color w:val="231F20"/>
          <w:spacing w:val="-1"/>
          <w:sz w:val="23"/>
        </w:rPr>
        <w:t> </w:t>
      </w:r>
      <w:r>
        <w:rPr>
          <w:color w:val="231F20"/>
          <w:sz w:val="23"/>
        </w:rPr>
        <w:t>Art</w:t>
      </w:r>
      <w:r>
        <w:rPr>
          <w:color w:val="231F20"/>
          <w:spacing w:val="-1"/>
          <w:sz w:val="23"/>
        </w:rPr>
        <w:t> </w:t>
      </w:r>
      <w:r>
        <w:rPr>
          <w:color w:val="231F20"/>
          <w:sz w:val="23"/>
        </w:rPr>
        <w:t>of</w:t>
      </w:r>
      <w:r>
        <w:rPr>
          <w:color w:val="231F20"/>
          <w:spacing w:val="27"/>
          <w:sz w:val="23"/>
        </w:rPr>
        <w:t> </w:t>
      </w:r>
      <w:r>
        <w:rPr>
          <w:color w:val="231F20"/>
          <w:sz w:val="23"/>
        </w:rPr>
        <w:t>Firing,”</w:t>
      </w:r>
      <w:r>
        <w:rPr>
          <w:color w:val="231F20"/>
          <w:spacing w:val="-1"/>
          <w:sz w:val="23"/>
        </w:rPr>
        <w:t> </w:t>
      </w:r>
      <w:r>
        <w:rPr>
          <w:color w:val="231F20"/>
          <w:sz w:val="23"/>
        </w:rPr>
        <w:t>parts</w:t>
      </w:r>
      <w:r>
        <w:rPr>
          <w:color w:val="231F20"/>
          <w:spacing w:val="-1"/>
          <w:sz w:val="23"/>
        </w:rPr>
        <w:t> </w:t>
      </w:r>
      <w:r>
        <w:rPr>
          <w:color w:val="231F20"/>
          <w:sz w:val="23"/>
        </w:rPr>
        <w:t>1,</w:t>
      </w:r>
      <w:r>
        <w:rPr>
          <w:color w:val="231F20"/>
          <w:spacing w:val="-1"/>
          <w:sz w:val="23"/>
        </w:rPr>
        <w:t> </w:t>
      </w:r>
      <w:r>
        <w:rPr>
          <w:color w:val="231F20"/>
          <w:sz w:val="23"/>
        </w:rPr>
        <w:t>2,</w:t>
      </w:r>
      <w:r>
        <w:rPr>
          <w:color w:val="231F20"/>
          <w:spacing w:val="-1"/>
          <w:sz w:val="23"/>
        </w:rPr>
        <w:t> </w:t>
      </w:r>
      <w:r>
        <w:rPr>
          <w:color w:val="231F20"/>
          <w:sz w:val="23"/>
        </w:rPr>
        <w:t>and</w:t>
      </w:r>
      <w:r>
        <w:rPr>
          <w:color w:val="231F20"/>
          <w:spacing w:val="-1"/>
          <w:sz w:val="23"/>
        </w:rPr>
        <w:t> </w:t>
      </w:r>
      <w:r>
        <w:rPr>
          <w:color w:val="231F20"/>
          <w:sz w:val="23"/>
        </w:rPr>
        <w:t>3,</w:t>
      </w:r>
      <w:r>
        <w:rPr>
          <w:color w:val="231F20"/>
          <w:spacing w:val="-1"/>
          <w:sz w:val="23"/>
        </w:rPr>
        <w:t> </w:t>
      </w:r>
      <w:hyperlink r:id="rId130">
        <w:r>
          <w:rPr>
            <w:rFonts w:ascii="Gill Sans MT" w:hAnsi="Gill Sans MT"/>
            <w:i/>
            <w:color w:val="005CAB"/>
            <w:sz w:val="24"/>
          </w:rPr>
          <w:t>http://www.hrhero.com/topics/fire</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fire-art1.shtml.</w:t>
      </w:r>
    </w:p>
    <w:p>
      <w:pPr>
        <w:spacing w:before="270"/>
        <w:ind w:left="3260" w:right="1519" w:firstLine="0"/>
        <w:jc w:val="left"/>
        <w:rPr>
          <w:sz w:val="23"/>
        </w:rPr>
      </w:pPr>
      <w:r>
        <w:rPr>
          <w:color w:val="231F20"/>
          <w:sz w:val="23"/>
        </w:rPr>
        <w:t>Rehrig, Norita H. </w:t>
      </w:r>
      <w:r>
        <w:rPr>
          <w:i/>
          <w:color w:val="231F20"/>
          <w:sz w:val="23"/>
        </w:rPr>
        <w:t>Six Steps to Successful Interviewing: How to Build Your Reputation by</w:t>
      </w:r>
      <w:r>
        <w:rPr>
          <w:i/>
          <w:color w:val="231F20"/>
          <w:sz w:val="23"/>
        </w:rPr>
        <w:t> Picking the Winners. </w:t>
      </w:r>
      <w:r>
        <w:rPr>
          <w:color w:val="231F20"/>
          <w:sz w:val="23"/>
        </w:rPr>
        <w:t>Bethlehem, PA: College Placement Council, 1990.</w:t>
      </w:r>
    </w:p>
    <w:p>
      <w:pPr>
        <w:pStyle w:val="BodyText"/>
        <w:spacing w:before="4"/>
      </w:pPr>
    </w:p>
    <w:p>
      <w:pPr>
        <w:spacing w:line="247" w:lineRule="exact" w:before="0"/>
        <w:ind w:left="3260" w:right="0" w:firstLine="0"/>
        <w:jc w:val="left"/>
        <w:rPr>
          <w:sz w:val="23"/>
        </w:rPr>
      </w:pPr>
      <w:r>
        <w:rPr>
          <w:color w:val="231F20"/>
          <w:sz w:val="23"/>
        </w:rPr>
        <w:t>Siering,</w:t>
      </w:r>
      <w:r>
        <w:rPr>
          <w:color w:val="231F20"/>
          <w:spacing w:val="-1"/>
          <w:sz w:val="23"/>
        </w:rPr>
        <w:t> </w:t>
      </w:r>
      <w:r>
        <w:rPr>
          <w:color w:val="231F20"/>
          <w:sz w:val="23"/>
        </w:rPr>
        <w:t>Marlene.</w:t>
      </w:r>
      <w:r>
        <w:rPr>
          <w:color w:val="231F20"/>
          <w:spacing w:val="1"/>
          <w:sz w:val="23"/>
        </w:rPr>
        <w:t> </w:t>
      </w:r>
      <w:r>
        <w:rPr>
          <w:color w:val="231F20"/>
          <w:sz w:val="23"/>
        </w:rPr>
        <w:t>“Hire</w:t>
      </w:r>
      <w:r>
        <w:rPr>
          <w:color w:val="231F20"/>
          <w:spacing w:val="1"/>
          <w:sz w:val="23"/>
        </w:rPr>
        <w:t> </w:t>
      </w:r>
      <w:r>
        <w:rPr>
          <w:color w:val="231F20"/>
          <w:sz w:val="23"/>
        </w:rPr>
        <w:t>the</w:t>
      </w:r>
      <w:r>
        <w:rPr>
          <w:color w:val="231F20"/>
          <w:spacing w:val="1"/>
          <w:sz w:val="23"/>
        </w:rPr>
        <w:t> </w:t>
      </w:r>
      <w:r>
        <w:rPr>
          <w:color w:val="231F20"/>
          <w:sz w:val="23"/>
        </w:rPr>
        <w:t>Best.”</w:t>
      </w:r>
      <w:r>
        <w:rPr>
          <w:color w:val="231F20"/>
          <w:spacing w:val="1"/>
          <w:sz w:val="23"/>
        </w:rPr>
        <w:t> </w:t>
      </w:r>
      <w:r>
        <w:rPr>
          <w:i/>
          <w:color w:val="231F20"/>
          <w:sz w:val="23"/>
        </w:rPr>
        <w:t>Denver</w:t>
      </w:r>
      <w:r>
        <w:rPr>
          <w:i/>
          <w:color w:val="231F20"/>
          <w:spacing w:val="1"/>
          <w:sz w:val="23"/>
        </w:rPr>
        <w:t> </w:t>
      </w:r>
      <w:r>
        <w:rPr>
          <w:i/>
          <w:color w:val="231F20"/>
          <w:sz w:val="23"/>
        </w:rPr>
        <w:t>Business</w:t>
      </w:r>
      <w:r>
        <w:rPr>
          <w:i/>
          <w:color w:val="231F20"/>
          <w:spacing w:val="1"/>
          <w:sz w:val="23"/>
        </w:rPr>
        <w:t> </w:t>
      </w:r>
      <w:r>
        <w:rPr>
          <w:i/>
          <w:color w:val="231F20"/>
          <w:sz w:val="23"/>
        </w:rPr>
        <w:t>Journal</w:t>
      </w:r>
      <w:r>
        <w:rPr>
          <w:i/>
          <w:color w:val="231F20"/>
          <w:spacing w:val="1"/>
          <w:sz w:val="23"/>
        </w:rPr>
        <w:t> </w:t>
      </w:r>
      <w:r>
        <w:rPr>
          <w:color w:val="231F20"/>
          <w:sz w:val="23"/>
        </w:rPr>
        <w:t>(November</w:t>
      </w:r>
      <w:r>
        <w:rPr>
          <w:color w:val="231F20"/>
          <w:spacing w:val="1"/>
          <w:sz w:val="23"/>
        </w:rPr>
        <w:t> </w:t>
      </w:r>
      <w:r>
        <w:rPr>
          <w:color w:val="231F20"/>
          <w:sz w:val="23"/>
        </w:rPr>
        <w:t>17,</w:t>
      </w:r>
      <w:r>
        <w:rPr>
          <w:color w:val="231F20"/>
          <w:spacing w:val="2"/>
          <w:sz w:val="23"/>
        </w:rPr>
        <w:t> </w:t>
      </w:r>
      <w:r>
        <w:rPr>
          <w:color w:val="231F20"/>
          <w:spacing w:val="-2"/>
          <w:sz w:val="23"/>
        </w:rPr>
        <w:t>1997),</w:t>
      </w:r>
    </w:p>
    <w:p>
      <w:pPr>
        <w:pStyle w:val="Heading6"/>
        <w:spacing w:line="267" w:lineRule="exact"/>
        <w:rPr>
          <w:i/>
        </w:rPr>
      </w:pPr>
      <w:hyperlink r:id="rId131">
        <w:r>
          <w:rPr>
            <w:i/>
            <w:color w:val="005CAB"/>
            <w:spacing w:val="-2"/>
          </w:rPr>
          <w:t>http://www.bizjournals.com/denver/stories/1997/11/17/smallb2.html</w:t>
        </w:r>
      </w:hyperlink>
      <w:r>
        <w:rPr>
          <w:i/>
          <w:color w:val="005CAB"/>
          <w:spacing w:val="-2"/>
        </w:rPr>
        <w:t>.</w:t>
      </w:r>
    </w:p>
    <w:p>
      <w:pPr>
        <w:pStyle w:val="BodyText"/>
        <w:spacing w:before="4"/>
        <w:rPr>
          <w:rFonts w:ascii="Gill Sans MT"/>
          <w:i/>
          <w:sz w:val="24"/>
        </w:rPr>
      </w:pPr>
    </w:p>
    <w:p>
      <w:pPr>
        <w:spacing w:line="220" w:lineRule="auto" w:before="0"/>
        <w:ind w:left="3260" w:right="1519" w:firstLine="0"/>
        <w:jc w:val="left"/>
        <w:rPr>
          <w:rFonts w:ascii="Gill Sans MT" w:hAnsi="Gill Sans MT"/>
          <w:i/>
          <w:sz w:val="24"/>
        </w:rPr>
      </w:pPr>
      <w:r>
        <w:rPr>
          <w:color w:val="231F20"/>
          <w:sz w:val="23"/>
        </w:rPr>
        <w:t>University of</w:t>
      </w:r>
      <w:r>
        <w:rPr>
          <w:color w:val="231F20"/>
          <w:spacing w:val="40"/>
          <w:sz w:val="23"/>
        </w:rPr>
        <w:t> </w:t>
      </w:r>
      <w:r>
        <w:rPr>
          <w:color w:val="231F20"/>
          <w:sz w:val="23"/>
        </w:rPr>
        <w:t>Michigan Employment and Executive Services. “Conducting a Successful</w:t>
      </w:r>
      <w:r>
        <w:rPr>
          <w:color w:val="231F20"/>
          <w:spacing w:val="-10"/>
          <w:sz w:val="23"/>
        </w:rPr>
        <w:t> </w:t>
      </w:r>
      <w:r>
        <w:rPr>
          <w:color w:val="231F20"/>
          <w:sz w:val="23"/>
        </w:rPr>
        <w:t>Employee</w:t>
      </w:r>
      <w:r>
        <w:rPr>
          <w:color w:val="231F20"/>
          <w:spacing w:val="-10"/>
          <w:sz w:val="23"/>
        </w:rPr>
        <w:t> </w:t>
      </w:r>
      <w:r>
        <w:rPr>
          <w:color w:val="231F20"/>
          <w:sz w:val="23"/>
        </w:rPr>
        <w:t>Selection</w:t>
      </w:r>
      <w:r>
        <w:rPr>
          <w:color w:val="231F20"/>
          <w:spacing w:val="-10"/>
          <w:sz w:val="23"/>
        </w:rPr>
        <w:t> </w:t>
      </w:r>
      <w:r>
        <w:rPr>
          <w:color w:val="231F20"/>
          <w:sz w:val="23"/>
        </w:rPr>
        <w:t>Process,”</w:t>
      </w:r>
      <w:r>
        <w:rPr>
          <w:color w:val="231F20"/>
          <w:spacing w:val="-8"/>
          <w:sz w:val="23"/>
        </w:rPr>
        <w:t> </w:t>
      </w:r>
      <w:hyperlink r:id="rId132">
        <w:r>
          <w:rPr>
            <w:rFonts w:ascii="Gill Sans MT" w:hAnsi="Gill Sans MT"/>
            <w:i/>
            <w:color w:val="005CAB"/>
            <w:sz w:val="24"/>
          </w:rPr>
          <w:t>http://www.umich.edu/~hraa/empserv</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deptinfo/empsel.htm.</w:t>
      </w:r>
    </w:p>
    <w:p>
      <w:pPr>
        <w:pStyle w:val="BodyText"/>
        <w:spacing w:before="18"/>
        <w:rPr>
          <w:rFonts w:ascii="Gill Sans MT"/>
          <w:i/>
        </w:rPr>
      </w:pPr>
    </w:p>
    <w:p>
      <w:pPr>
        <w:spacing w:line="220" w:lineRule="auto" w:before="0"/>
        <w:ind w:left="3260" w:right="2426" w:firstLine="0"/>
        <w:jc w:val="both"/>
        <w:rPr>
          <w:rFonts w:ascii="Gill Sans MT" w:hAnsi="Gill Sans MT"/>
          <w:i/>
          <w:sz w:val="24"/>
        </w:rPr>
      </w:pPr>
      <w:r>
        <w:rPr>
          <w:color w:val="231F20"/>
          <w:sz w:val="23"/>
        </w:rPr>
        <w:t>University</w:t>
      </w:r>
      <w:r>
        <w:rPr>
          <w:color w:val="231F20"/>
          <w:spacing w:val="-3"/>
          <w:sz w:val="23"/>
        </w:rPr>
        <w:t> </w:t>
      </w:r>
      <w:r>
        <w:rPr>
          <w:color w:val="231F20"/>
          <w:sz w:val="23"/>
        </w:rPr>
        <w:t>of</w:t>
      </w:r>
      <w:r>
        <w:rPr>
          <w:color w:val="231F20"/>
          <w:spacing w:val="24"/>
          <w:sz w:val="23"/>
        </w:rPr>
        <w:t> </w:t>
      </w:r>
      <w:r>
        <w:rPr>
          <w:color w:val="231F20"/>
          <w:sz w:val="23"/>
        </w:rPr>
        <w:t>Michigan</w:t>
      </w:r>
      <w:r>
        <w:rPr>
          <w:color w:val="231F20"/>
          <w:spacing w:val="-3"/>
          <w:sz w:val="23"/>
        </w:rPr>
        <w:t> </w:t>
      </w:r>
      <w:r>
        <w:rPr>
          <w:color w:val="231F20"/>
          <w:sz w:val="23"/>
        </w:rPr>
        <w:t>Employment</w:t>
      </w:r>
      <w:r>
        <w:rPr>
          <w:color w:val="231F20"/>
          <w:spacing w:val="-3"/>
          <w:sz w:val="23"/>
        </w:rPr>
        <w:t> </w:t>
      </w:r>
      <w:r>
        <w:rPr>
          <w:color w:val="231F20"/>
          <w:sz w:val="23"/>
        </w:rPr>
        <w:t>and</w:t>
      </w:r>
      <w:r>
        <w:rPr>
          <w:color w:val="231F20"/>
          <w:spacing w:val="-3"/>
          <w:sz w:val="23"/>
        </w:rPr>
        <w:t> </w:t>
      </w:r>
      <w:r>
        <w:rPr>
          <w:color w:val="231F20"/>
          <w:sz w:val="23"/>
        </w:rPr>
        <w:t>Executive</w:t>
      </w:r>
      <w:r>
        <w:rPr>
          <w:color w:val="231F20"/>
          <w:spacing w:val="-3"/>
          <w:sz w:val="23"/>
        </w:rPr>
        <w:t> </w:t>
      </w:r>
      <w:r>
        <w:rPr>
          <w:color w:val="231F20"/>
          <w:sz w:val="23"/>
        </w:rPr>
        <w:t>Services.</w:t>
      </w:r>
      <w:r>
        <w:rPr>
          <w:color w:val="231F20"/>
          <w:spacing w:val="-3"/>
          <w:sz w:val="23"/>
        </w:rPr>
        <w:t> </w:t>
      </w:r>
      <w:r>
        <w:rPr>
          <w:color w:val="231F20"/>
          <w:sz w:val="23"/>
        </w:rPr>
        <w:t>“Electronic Recruitment</w:t>
      </w:r>
      <w:r>
        <w:rPr>
          <w:color w:val="231F20"/>
          <w:spacing w:val="-15"/>
          <w:sz w:val="23"/>
        </w:rPr>
        <w:t> </w:t>
      </w:r>
      <w:r>
        <w:rPr>
          <w:color w:val="231F20"/>
          <w:sz w:val="23"/>
        </w:rPr>
        <w:t>Resources,”</w:t>
      </w:r>
      <w:r>
        <w:rPr>
          <w:color w:val="231F20"/>
          <w:spacing w:val="-14"/>
          <w:sz w:val="23"/>
        </w:rPr>
        <w:t> </w:t>
      </w:r>
      <w:hyperlink r:id="rId133">
        <w:r>
          <w:rPr>
            <w:rFonts w:ascii="Gill Sans MT" w:hAnsi="Gill Sans MT"/>
            <w:i/>
            <w:color w:val="005CAB"/>
            <w:sz w:val="24"/>
          </w:rPr>
          <w:t>http://www.umich.edu/~hraa/empserv/deptinfo</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electronic.htm.</w:t>
      </w:r>
    </w:p>
    <w:p>
      <w:pPr>
        <w:pStyle w:val="BodyText"/>
        <w:spacing w:before="2"/>
        <w:rPr>
          <w:rFonts w:ascii="Gill Sans MT"/>
          <w:i/>
        </w:rPr>
      </w:pPr>
    </w:p>
    <w:p>
      <w:pPr>
        <w:spacing w:before="0"/>
        <w:ind w:left="3260" w:right="1519" w:firstLine="0"/>
        <w:jc w:val="left"/>
        <w:rPr>
          <w:sz w:val="23"/>
        </w:rPr>
      </w:pPr>
      <w:r>
        <w:rPr>
          <w:color w:val="231F20"/>
          <w:sz w:val="23"/>
        </w:rPr>
        <w:t>Varnadoe, Lionel A. </w:t>
      </w:r>
      <w:r>
        <w:rPr>
          <w:i/>
          <w:color w:val="231F20"/>
          <w:sz w:val="23"/>
        </w:rPr>
        <w:t>Medical Laboratory Management and Supervision: Operations, Review,</w:t>
      </w:r>
      <w:r>
        <w:rPr>
          <w:i/>
          <w:color w:val="231F20"/>
          <w:sz w:val="23"/>
        </w:rPr>
        <w:t> and Study Guide. </w:t>
      </w:r>
      <w:r>
        <w:rPr>
          <w:color w:val="231F20"/>
          <w:sz w:val="23"/>
        </w:rPr>
        <w:t>Philadelphia, PA: F.A. Davis Company, 1996.</w:t>
      </w:r>
    </w:p>
    <w:p>
      <w:pPr>
        <w:spacing w:after="0"/>
        <w:jc w:val="left"/>
        <w:rPr>
          <w:sz w:val="23"/>
        </w:rPr>
        <w:sectPr>
          <w:pgSz w:w="12240" w:h="15840"/>
          <w:pgMar w:header="655" w:footer="717" w:top="1080" w:bottom="900" w:left="0" w:right="0"/>
        </w:sectPr>
      </w:pPr>
    </w:p>
    <w:p>
      <w:pPr>
        <w:pStyle w:val="Heading2"/>
        <w:spacing w:line="206" w:lineRule="auto" w:before="336"/>
        <w:ind w:right="3563"/>
      </w:pPr>
      <w:r>
        <w:rPr/>
        <mc:AlternateContent>
          <mc:Choice Requires="wps">
            <w:drawing>
              <wp:anchor distT="0" distB="0" distL="0" distR="0" allowOverlap="1" layoutInCell="1" locked="0" behindDoc="0" simplePos="0" relativeHeight="15820800">
                <wp:simplePos x="0" y="0"/>
                <wp:positionH relativeFrom="page">
                  <wp:posOffset>914400</wp:posOffset>
                </wp:positionH>
                <wp:positionV relativeFrom="paragraph">
                  <wp:posOffset>652792</wp:posOffset>
                </wp:positionV>
                <wp:extent cx="6854190" cy="13970"/>
                <wp:effectExtent l="0" t="0" r="0" b="0"/>
                <wp:wrapNone/>
                <wp:docPr id="1478" name="Graphic 1478"/>
                <wp:cNvGraphicFramePr>
                  <a:graphicFrameLocks/>
                </wp:cNvGraphicFramePr>
                <a:graphic>
                  <a:graphicData uri="http://schemas.microsoft.com/office/word/2010/wordprocessingShape">
                    <wps:wsp>
                      <wps:cNvPr id="1478" name="Graphic 1478"/>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51.401001pt;width:539.672pt;height:1.08pt;mso-position-horizontal-relative:page;mso-position-vertical-relative:paragraph;z-index:15820800" id="docshape1402" filled="true" fillcolor="#231f20" stroked="false">
                <v:fill type="solid"/>
                <w10:wrap type="none"/>
              </v:rect>
            </w:pict>
          </mc:Fallback>
        </mc:AlternateContent>
      </w:r>
      <w:bookmarkStart w:name="_TOC_250046" w:id="34"/>
      <w:r>
        <w:rPr>
          <w:color w:val="231F20"/>
          <w:spacing w:val="-2"/>
        </w:rPr>
        <w:t>APPENDIX:</w:t>
      </w:r>
      <w:r>
        <w:rPr>
          <w:color w:val="231F20"/>
          <w:spacing w:val="-23"/>
        </w:rPr>
        <w:t> </w:t>
      </w:r>
      <w:r>
        <w:rPr>
          <w:color w:val="231F20"/>
          <w:spacing w:val="-2"/>
        </w:rPr>
        <w:t>TELEPHONE </w:t>
      </w:r>
      <w:bookmarkEnd w:id="34"/>
      <w:r>
        <w:rPr>
          <w:color w:val="231F20"/>
        </w:rPr>
        <w:t>INTERVIEW OUTLINE</w:t>
      </w:r>
    </w:p>
    <w:p>
      <w:pPr>
        <w:pStyle w:val="Heading7"/>
        <w:tabs>
          <w:tab w:pos="8754" w:val="left" w:leader="none"/>
        </w:tabs>
        <w:spacing w:line="482" w:lineRule="auto" w:before="259"/>
        <w:ind w:right="3440"/>
      </w:pPr>
      <w:r>
        <w:rPr>
          <w:color w:val="231F20"/>
        </w:rPr>
        <w:t>Date: </w:t>
      </w:r>
      <w:r>
        <w:rPr>
          <w:color w:val="231F20"/>
          <w:u w:val="single" w:color="221E1F"/>
        </w:rPr>
        <w:tab/>
      </w:r>
      <w:r>
        <w:rPr>
          <w:color w:val="231F20"/>
          <w:spacing w:val="-32"/>
          <w:u w:val="single" w:color="221E1F"/>
        </w:rPr>
        <w:t> </w:t>
      </w:r>
      <w:r>
        <w:rPr>
          <w:color w:val="231F20"/>
          <w:u w:val="none"/>
        </w:rPr>
        <w:t> Candidate: </w:t>
      </w:r>
      <w:r>
        <w:rPr>
          <w:color w:val="231F20"/>
          <w:u w:val="single" w:color="221E1F"/>
        </w:rPr>
        <w:tab/>
      </w:r>
    </w:p>
    <w:p>
      <w:pPr>
        <w:pStyle w:val="BodyText"/>
        <w:spacing w:line="482" w:lineRule="auto"/>
        <w:ind w:left="3260" w:right="1823"/>
      </w:pPr>
      <w:r>
        <w:rPr>
          <w:b/>
          <w:color w:val="231F20"/>
        </w:rPr>
        <w:t>Investigator’s</w:t>
      </w:r>
      <w:r>
        <w:rPr>
          <w:b/>
          <w:color w:val="231F20"/>
          <w:spacing w:val="-3"/>
        </w:rPr>
        <w:t> </w:t>
      </w:r>
      <w:r>
        <w:rPr>
          <w:b/>
          <w:color w:val="231F20"/>
        </w:rPr>
        <w:t>Questions</w:t>
      </w:r>
      <w:r>
        <w:rPr>
          <w:b/>
          <w:color w:val="231F20"/>
          <w:spacing w:val="-4"/>
        </w:rPr>
        <w:t> </w:t>
      </w:r>
      <w:r>
        <w:rPr>
          <w:color w:val="231F20"/>
        </w:rPr>
        <w:t>(Use</w:t>
      </w:r>
      <w:r>
        <w:rPr>
          <w:color w:val="231F20"/>
          <w:spacing w:val="-3"/>
        </w:rPr>
        <w:t> </w:t>
      </w:r>
      <w:r>
        <w:rPr>
          <w:color w:val="231F20"/>
        </w:rPr>
        <w:t>open-ended</w:t>
      </w:r>
      <w:r>
        <w:rPr>
          <w:color w:val="231F20"/>
          <w:spacing w:val="-3"/>
        </w:rPr>
        <w:t> </w:t>
      </w:r>
      <w:r>
        <w:rPr>
          <w:color w:val="231F20"/>
        </w:rPr>
        <w:t>questions,</w:t>
      </w:r>
      <w:r>
        <w:rPr>
          <w:color w:val="231F20"/>
          <w:spacing w:val="-3"/>
        </w:rPr>
        <w:t> </w:t>
      </w:r>
      <w:r>
        <w:rPr>
          <w:color w:val="231F20"/>
        </w:rPr>
        <w:t>and</w:t>
      </w:r>
      <w:r>
        <w:rPr>
          <w:color w:val="231F20"/>
          <w:spacing w:val="-3"/>
        </w:rPr>
        <w:t> </w:t>
      </w:r>
      <w:r>
        <w:rPr>
          <w:color w:val="231F20"/>
        </w:rPr>
        <w:t>ask</w:t>
      </w:r>
      <w:r>
        <w:rPr>
          <w:color w:val="231F20"/>
          <w:spacing w:val="-3"/>
        </w:rPr>
        <w:t> </w:t>
      </w:r>
      <w:r>
        <w:rPr>
          <w:color w:val="231F20"/>
        </w:rPr>
        <w:t>for</w:t>
      </w:r>
      <w:r>
        <w:rPr>
          <w:color w:val="231F20"/>
          <w:spacing w:val="-3"/>
        </w:rPr>
        <w:t> </w:t>
      </w:r>
      <w:r>
        <w:rPr>
          <w:color w:val="231F20"/>
        </w:rPr>
        <w:t>examples.) To see if</w:t>
      </w:r>
      <w:r>
        <w:rPr>
          <w:color w:val="231F20"/>
          <w:spacing w:val="40"/>
        </w:rPr>
        <w:t> </w:t>
      </w:r>
      <w:r>
        <w:rPr>
          <w:color w:val="231F20"/>
        </w:rPr>
        <w:t>we might fit, give me an idea of</w:t>
      </w:r>
      <w:r>
        <w:rPr>
          <w:color w:val="231F20"/>
          <w:spacing w:val="40"/>
        </w:rPr>
        <w:t> </w:t>
      </w:r>
      <w:r>
        <w:rPr>
          <w:color w:val="231F20"/>
        </w:rPr>
        <w:t>what you are looking for.</w:t>
      </w:r>
    </w:p>
    <w:p>
      <w:pPr>
        <w:pStyle w:val="BodyText"/>
        <w:spacing w:line="482" w:lineRule="auto"/>
        <w:ind w:left="3260" w:right="1519"/>
      </w:pPr>
      <w:r>
        <w:rPr>
          <w:color w:val="231F20"/>
        </w:rPr>
        <w:t>What are your goals for this position? (short-term expectations, long-term plans) Tell me about yourself</w:t>
      </w:r>
      <w:r>
        <w:rPr>
          <w:color w:val="231F20"/>
          <w:spacing w:val="40"/>
        </w:rPr>
        <w:t> </w:t>
      </w:r>
      <w:r>
        <w:rPr>
          <w:color w:val="231F20"/>
        </w:rPr>
        <w:t>as a scientist:</w:t>
      </w:r>
    </w:p>
    <w:p>
      <w:pPr>
        <w:pStyle w:val="ListParagraph"/>
        <w:numPr>
          <w:ilvl w:val="0"/>
          <w:numId w:val="23"/>
        </w:numPr>
        <w:tabs>
          <w:tab w:pos="3998" w:val="left" w:leader="none"/>
        </w:tabs>
        <w:spacing w:line="237" w:lineRule="exact" w:before="0" w:after="0"/>
        <w:ind w:left="3998" w:right="0" w:hanging="479"/>
        <w:jc w:val="left"/>
        <w:rPr>
          <w:sz w:val="23"/>
        </w:rPr>
      </w:pPr>
      <w:r>
        <w:rPr>
          <w:color w:val="231F20"/>
          <w:sz w:val="23"/>
        </w:rPr>
        <w:t>What</w:t>
      </w:r>
      <w:r>
        <w:rPr>
          <w:color w:val="231F20"/>
          <w:spacing w:val="3"/>
          <w:sz w:val="23"/>
        </w:rPr>
        <w:t> </w:t>
      </w:r>
      <w:r>
        <w:rPr>
          <w:color w:val="231F20"/>
          <w:sz w:val="23"/>
        </w:rPr>
        <w:t>are</w:t>
      </w:r>
      <w:r>
        <w:rPr>
          <w:color w:val="231F20"/>
          <w:spacing w:val="3"/>
          <w:sz w:val="23"/>
        </w:rPr>
        <w:t> </w:t>
      </w:r>
      <w:r>
        <w:rPr>
          <w:color w:val="231F20"/>
          <w:sz w:val="23"/>
        </w:rPr>
        <w:t>your</w:t>
      </w:r>
      <w:r>
        <w:rPr>
          <w:color w:val="231F20"/>
          <w:spacing w:val="4"/>
          <w:sz w:val="23"/>
        </w:rPr>
        <w:t> </w:t>
      </w:r>
      <w:r>
        <w:rPr>
          <w:color w:val="231F20"/>
          <w:spacing w:val="-2"/>
          <w:sz w:val="23"/>
        </w:rPr>
        <w:t>strengths?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What</w:t>
      </w:r>
      <w:r>
        <w:rPr>
          <w:color w:val="231F20"/>
          <w:spacing w:val="3"/>
          <w:sz w:val="23"/>
        </w:rPr>
        <w:t> </w:t>
      </w:r>
      <w:r>
        <w:rPr>
          <w:color w:val="231F20"/>
          <w:sz w:val="23"/>
        </w:rPr>
        <w:t>are</w:t>
      </w:r>
      <w:r>
        <w:rPr>
          <w:color w:val="231F20"/>
          <w:spacing w:val="3"/>
          <w:sz w:val="23"/>
        </w:rPr>
        <w:t> </w:t>
      </w:r>
      <w:r>
        <w:rPr>
          <w:color w:val="231F20"/>
          <w:sz w:val="23"/>
        </w:rPr>
        <w:t>your</w:t>
      </w:r>
      <w:r>
        <w:rPr>
          <w:color w:val="231F20"/>
          <w:spacing w:val="4"/>
          <w:sz w:val="23"/>
        </w:rPr>
        <w:t> </w:t>
      </w:r>
      <w:r>
        <w:rPr>
          <w:color w:val="231F20"/>
          <w:spacing w:val="-2"/>
          <w:sz w:val="23"/>
        </w:rPr>
        <w:t>weaknesses?</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What</w:t>
      </w:r>
      <w:r>
        <w:rPr>
          <w:color w:val="231F20"/>
          <w:spacing w:val="3"/>
          <w:sz w:val="23"/>
        </w:rPr>
        <w:t> </w:t>
      </w:r>
      <w:r>
        <w:rPr>
          <w:color w:val="231F20"/>
          <w:sz w:val="23"/>
        </w:rPr>
        <w:t>do</w:t>
      </w:r>
      <w:r>
        <w:rPr>
          <w:color w:val="231F20"/>
          <w:spacing w:val="3"/>
          <w:sz w:val="23"/>
        </w:rPr>
        <w:t> </w:t>
      </w:r>
      <w:r>
        <w:rPr>
          <w:color w:val="231F20"/>
          <w:sz w:val="23"/>
        </w:rPr>
        <w:t>you</w:t>
      </w:r>
      <w:r>
        <w:rPr>
          <w:color w:val="231F20"/>
          <w:spacing w:val="3"/>
          <w:sz w:val="23"/>
        </w:rPr>
        <w:t> </w:t>
      </w:r>
      <w:r>
        <w:rPr>
          <w:color w:val="231F20"/>
          <w:sz w:val="23"/>
        </w:rPr>
        <w:t>want</w:t>
      </w:r>
      <w:r>
        <w:rPr>
          <w:color w:val="231F20"/>
          <w:spacing w:val="3"/>
          <w:sz w:val="23"/>
        </w:rPr>
        <w:t> </w:t>
      </w:r>
      <w:r>
        <w:rPr>
          <w:color w:val="231F20"/>
          <w:sz w:val="23"/>
        </w:rPr>
        <w:t>to</w:t>
      </w:r>
      <w:r>
        <w:rPr>
          <w:color w:val="231F20"/>
          <w:spacing w:val="4"/>
          <w:sz w:val="23"/>
        </w:rPr>
        <w:t> </w:t>
      </w:r>
      <w:r>
        <w:rPr>
          <w:color w:val="231F20"/>
          <w:spacing w:val="-2"/>
          <w:sz w:val="23"/>
        </w:rPr>
        <w:t>learn?</w:t>
      </w:r>
    </w:p>
    <w:p>
      <w:pPr>
        <w:pStyle w:val="ListParagraph"/>
        <w:numPr>
          <w:ilvl w:val="0"/>
          <w:numId w:val="23"/>
        </w:numPr>
        <w:tabs>
          <w:tab w:pos="3998" w:val="left" w:leader="none"/>
        </w:tabs>
        <w:spacing w:line="240" w:lineRule="auto" w:before="166" w:after="0"/>
        <w:ind w:left="3998" w:right="0" w:hanging="479"/>
        <w:jc w:val="left"/>
        <w:rPr>
          <w:sz w:val="23"/>
        </w:rPr>
      </w:pPr>
      <w:r>
        <w:rPr>
          <w:color w:val="231F20"/>
          <w:sz w:val="23"/>
        </w:rPr>
        <w:t>What</w:t>
      </w:r>
      <w:r>
        <w:rPr>
          <w:color w:val="231F20"/>
          <w:spacing w:val="4"/>
          <w:sz w:val="23"/>
        </w:rPr>
        <w:t> </w:t>
      </w:r>
      <w:r>
        <w:rPr>
          <w:color w:val="231F20"/>
          <w:sz w:val="23"/>
        </w:rPr>
        <w:t>are</w:t>
      </w:r>
      <w:r>
        <w:rPr>
          <w:color w:val="231F20"/>
          <w:spacing w:val="4"/>
          <w:sz w:val="23"/>
        </w:rPr>
        <w:t> </w:t>
      </w:r>
      <w:r>
        <w:rPr>
          <w:color w:val="231F20"/>
          <w:sz w:val="23"/>
        </w:rPr>
        <w:t>you</w:t>
      </w:r>
      <w:r>
        <w:rPr>
          <w:color w:val="231F20"/>
          <w:spacing w:val="4"/>
          <w:sz w:val="23"/>
        </w:rPr>
        <w:t> </w:t>
      </w:r>
      <w:r>
        <w:rPr>
          <w:color w:val="231F20"/>
          <w:sz w:val="23"/>
        </w:rPr>
        <w:t>looking</w:t>
      </w:r>
      <w:r>
        <w:rPr>
          <w:color w:val="231F20"/>
          <w:spacing w:val="4"/>
          <w:sz w:val="23"/>
        </w:rPr>
        <w:t> </w:t>
      </w:r>
      <w:r>
        <w:rPr>
          <w:color w:val="231F20"/>
          <w:sz w:val="23"/>
        </w:rPr>
        <w:t>for</w:t>
      </w:r>
      <w:r>
        <w:rPr>
          <w:color w:val="231F20"/>
          <w:spacing w:val="4"/>
          <w:sz w:val="23"/>
        </w:rPr>
        <w:t> </w:t>
      </w:r>
      <w:r>
        <w:rPr>
          <w:color w:val="231F20"/>
          <w:sz w:val="23"/>
        </w:rPr>
        <w:t>in</w:t>
      </w:r>
      <w:r>
        <w:rPr>
          <w:color w:val="231F20"/>
          <w:spacing w:val="4"/>
          <w:sz w:val="23"/>
        </w:rPr>
        <w:t> </w:t>
      </w:r>
      <w:r>
        <w:rPr>
          <w:color w:val="231F20"/>
          <w:sz w:val="23"/>
        </w:rPr>
        <w:t>a</w:t>
      </w:r>
      <w:r>
        <w:rPr>
          <w:color w:val="231F20"/>
          <w:spacing w:val="4"/>
          <w:sz w:val="23"/>
        </w:rPr>
        <w:t> </w:t>
      </w:r>
      <w:r>
        <w:rPr>
          <w:color w:val="231F20"/>
          <w:spacing w:val="-2"/>
          <w:sz w:val="23"/>
        </w:rPr>
        <w:t>supervisor?</w:t>
      </w:r>
    </w:p>
    <w:p>
      <w:pPr>
        <w:pStyle w:val="BodyText"/>
        <w:spacing w:before="147"/>
      </w:pPr>
    </w:p>
    <w:p>
      <w:pPr>
        <w:pStyle w:val="BodyText"/>
        <w:spacing w:line="482" w:lineRule="auto"/>
        <w:ind w:left="3260" w:right="1519"/>
      </w:pPr>
      <w:r>
        <w:rPr>
          <w:color w:val="231F20"/>
        </w:rPr>
        <w:t>What is your preferred interaction style? (with me, with others, on joint projects) Timing, current job</w:t>
      </w:r>
    </w:p>
    <w:p>
      <w:pPr>
        <w:pStyle w:val="BodyText"/>
        <w:ind w:left="3260"/>
      </w:pPr>
      <w:r>
        <w:rPr>
          <w:color w:val="231F20"/>
        </w:rPr>
        <w:t>Visa</w:t>
      </w:r>
      <w:r>
        <w:rPr>
          <w:color w:val="231F20"/>
          <w:spacing w:val="2"/>
        </w:rPr>
        <w:t> </w:t>
      </w:r>
      <w:r>
        <w:rPr>
          <w:color w:val="231F20"/>
          <w:spacing w:val="-2"/>
        </w:rPr>
        <w:t>status</w:t>
      </w:r>
    </w:p>
    <w:p>
      <w:pPr>
        <w:pStyle w:val="BodyText"/>
        <w:spacing w:before="2"/>
      </w:pPr>
    </w:p>
    <w:p>
      <w:pPr>
        <w:spacing w:line="482" w:lineRule="auto" w:before="0"/>
        <w:ind w:left="3260" w:right="6128" w:firstLine="0"/>
        <w:jc w:val="left"/>
        <w:rPr>
          <w:sz w:val="23"/>
        </w:rPr>
      </w:pPr>
      <w:r>
        <w:rPr>
          <w:b/>
          <w:color w:val="231F20"/>
          <w:sz w:val="23"/>
        </w:rPr>
        <w:t>Investigator’s Comments </w:t>
      </w:r>
      <w:r>
        <w:rPr>
          <w:color w:val="231F20"/>
          <w:sz w:val="23"/>
        </w:rPr>
        <w:t>Background, interests, goals The</w:t>
      </w:r>
      <w:r>
        <w:rPr>
          <w:color w:val="231F20"/>
          <w:spacing w:val="-3"/>
          <w:sz w:val="23"/>
        </w:rPr>
        <w:t> </w:t>
      </w:r>
      <w:r>
        <w:rPr>
          <w:color w:val="231F20"/>
          <w:sz w:val="23"/>
        </w:rPr>
        <w:t>projects</w:t>
      </w:r>
      <w:r>
        <w:rPr>
          <w:color w:val="231F20"/>
          <w:spacing w:val="-3"/>
          <w:sz w:val="23"/>
        </w:rPr>
        <w:t> </w:t>
      </w:r>
      <w:r>
        <w:rPr>
          <w:color w:val="231F20"/>
          <w:sz w:val="23"/>
        </w:rPr>
        <w:t>we</w:t>
      </w:r>
      <w:r>
        <w:rPr>
          <w:color w:val="231F20"/>
          <w:spacing w:val="-3"/>
          <w:sz w:val="23"/>
        </w:rPr>
        <w:t> </w:t>
      </w:r>
      <w:r>
        <w:rPr>
          <w:color w:val="231F20"/>
          <w:sz w:val="23"/>
        </w:rPr>
        <w:t>are</w:t>
      </w:r>
      <w:r>
        <w:rPr>
          <w:color w:val="231F20"/>
          <w:spacing w:val="-3"/>
          <w:sz w:val="23"/>
        </w:rPr>
        <w:t> </w:t>
      </w:r>
      <w:r>
        <w:rPr>
          <w:color w:val="231F20"/>
          <w:sz w:val="23"/>
        </w:rPr>
        <w:t>working</w:t>
      </w:r>
      <w:r>
        <w:rPr>
          <w:color w:val="231F20"/>
          <w:spacing w:val="-3"/>
          <w:sz w:val="23"/>
        </w:rPr>
        <w:t> </w:t>
      </w:r>
      <w:r>
        <w:rPr>
          <w:color w:val="231F20"/>
          <w:sz w:val="23"/>
        </w:rPr>
        <w:t>on What I am looking for</w:t>
      </w:r>
    </w:p>
    <w:p>
      <w:pPr>
        <w:pStyle w:val="BodyText"/>
        <w:spacing w:line="259" w:lineRule="exact"/>
        <w:ind w:left="3260"/>
      </w:pPr>
      <w:r>
        <w:rPr>
          <w:color w:val="231F20"/>
        </w:rPr>
        <w:t>What I expect (enthusiastic, interested, communicative, a hard worker, </w:t>
      </w:r>
      <w:r>
        <w:rPr>
          <w:color w:val="231F20"/>
          <w:spacing w:val="-2"/>
        </w:rPr>
        <w:t>responsible)</w:t>
      </w:r>
    </w:p>
    <w:p>
      <w:pPr>
        <w:pStyle w:val="BodyText"/>
        <w:spacing w:before="3"/>
      </w:pPr>
    </w:p>
    <w:p>
      <w:pPr>
        <w:pStyle w:val="BodyText"/>
        <w:ind w:left="3260" w:right="1464"/>
      </w:pPr>
      <w:r>
        <w:rPr>
          <w:color w:val="231F20"/>
        </w:rPr>
        <w:t>What I will offer (be there, help, communicate, support career with communication about goals, funding for x amount of</w:t>
      </w:r>
      <w:r>
        <w:rPr>
          <w:color w:val="231F20"/>
          <w:spacing w:val="40"/>
        </w:rPr>
        <w:t> </w:t>
      </w:r>
      <w:r>
        <w:rPr>
          <w:color w:val="231F20"/>
        </w:rPr>
        <w:t>time)</w:t>
      </w:r>
    </w:p>
    <w:p>
      <w:pPr>
        <w:pStyle w:val="BodyText"/>
        <w:spacing w:before="3"/>
      </w:pPr>
    </w:p>
    <w:p>
      <w:pPr>
        <w:pStyle w:val="BodyText"/>
        <w:spacing w:line="482" w:lineRule="auto"/>
        <w:ind w:left="3260" w:right="5757"/>
      </w:pPr>
      <w:r>
        <w:rPr>
          <w:color w:val="231F20"/>
        </w:rPr>
        <w:t>The</w:t>
      </w:r>
      <w:r>
        <w:rPr>
          <w:color w:val="231F20"/>
          <w:spacing w:val="-14"/>
        </w:rPr>
        <w:t> </w:t>
      </w:r>
      <w:r>
        <w:rPr>
          <w:color w:val="231F20"/>
        </w:rPr>
        <w:t>university,</w:t>
      </w:r>
      <w:r>
        <w:rPr>
          <w:color w:val="231F20"/>
          <w:spacing w:val="-14"/>
        </w:rPr>
        <w:t> </w:t>
      </w:r>
      <w:r>
        <w:rPr>
          <w:color w:val="231F20"/>
        </w:rPr>
        <w:t>department,</w:t>
      </w:r>
      <w:r>
        <w:rPr>
          <w:color w:val="231F20"/>
          <w:spacing w:val="-14"/>
        </w:rPr>
        <w:t> </w:t>
      </w:r>
      <w:r>
        <w:rPr>
          <w:color w:val="231F20"/>
        </w:rPr>
        <w:t>town Timing, constraints</w:t>
      </w:r>
    </w:p>
    <w:p>
      <w:pPr>
        <w:spacing w:before="240"/>
        <w:ind w:left="3260" w:right="0" w:firstLine="0"/>
        <w:jc w:val="left"/>
        <w:rPr>
          <w:sz w:val="16"/>
        </w:rPr>
      </w:pPr>
      <w:r>
        <w:rPr>
          <w:color w:val="231F20"/>
          <w:spacing w:val="-4"/>
          <w:sz w:val="16"/>
        </w:rPr>
        <w:t>Source:</w:t>
      </w:r>
      <w:r>
        <w:rPr>
          <w:color w:val="231F20"/>
          <w:spacing w:val="-2"/>
          <w:sz w:val="16"/>
        </w:rPr>
        <w:t> </w:t>
      </w:r>
      <w:r>
        <w:rPr>
          <w:color w:val="231F20"/>
          <w:spacing w:val="-4"/>
          <w:sz w:val="16"/>
        </w:rPr>
        <w:t>This</w:t>
      </w:r>
      <w:r>
        <w:rPr>
          <w:color w:val="231F20"/>
          <w:spacing w:val="-1"/>
          <w:sz w:val="16"/>
        </w:rPr>
        <w:t> </w:t>
      </w:r>
      <w:r>
        <w:rPr>
          <w:color w:val="231F20"/>
          <w:spacing w:val="-4"/>
          <w:sz w:val="16"/>
        </w:rPr>
        <w:t>interview</w:t>
      </w:r>
      <w:r>
        <w:rPr>
          <w:color w:val="231F20"/>
          <w:spacing w:val="-1"/>
          <w:sz w:val="16"/>
        </w:rPr>
        <w:t> </w:t>
      </w:r>
      <w:r>
        <w:rPr>
          <w:color w:val="231F20"/>
          <w:spacing w:val="-4"/>
          <w:sz w:val="16"/>
        </w:rPr>
        <w:t>form</w:t>
      </w:r>
      <w:r>
        <w:rPr>
          <w:color w:val="231F20"/>
          <w:spacing w:val="-1"/>
          <w:sz w:val="16"/>
        </w:rPr>
        <w:t> </w:t>
      </w:r>
      <w:r>
        <w:rPr>
          <w:color w:val="231F20"/>
          <w:spacing w:val="-4"/>
          <w:sz w:val="16"/>
        </w:rPr>
        <w:t>is</w:t>
      </w:r>
      <w:r>
        <w:rPr>
          <w:color w:val="231F20"/>
          <w:spacing w:val="-1"/>
          <w:sz w:val="16"/>
        </w:rPr>
        <w:t> </w:t>
      </w:r>
      <w:r>
        <w:rPr>
          <w:color w:val="231F20"/>
          <w:spacing w:val="-4"/>
          <w:sz w:val="16"/>
        </w:rPr>
        <w:t>adapted</w:t>
      </w:r>
      <w:r>
        <w:rPr>
          <w:color w:val="231F20"/>
          <w:spacing w:val="-1"/>
          <w:sz w:val="16"/>
        </w:rPr>
        <w:t> </w:t>
      </w:r>
      <w:r>
        <w:rPr>
          <w:color w:val="231F20"/>
          <w:spacing w:val="-4"/>
          <w:sz w:val="16"/>
        </w:rPr>
        <w:t>from</w:t>
      </w:r>
      <w:r>
        <w:rPr>
          <w:color w:val="231F20"/>
          <w:spacing w:val="-1"/>
          <w:sz w:val="16"/>
        </w:rPr>
        <w:t> </w:t>
      </w:r>
      <w:r>
        <w:rPr>
          <w:color w:val="231F20"/>
          <w:spacing w:val="-4"/>
          <w:sz w:val="16"/>
        </w:rPr>
        <w:t>one</w:t>
      </w:r>
      <w:r>
        <w:rPr>
          <w:color w:val="231F20"/>
          <w:spacing w:val="-1"/>
          <w:sz w:val="16"/>
        </w:rPr>
        <w:t> </w:t>
      </w:r>
      <w:r>
        <w:rPr>
          <w:color w:val="231F20"/>
          <w:spacing w:val="-4"/>
          <w:sz w:val="16"/>
        </w:rPr>
        <w:t>developed</w:t>
      </w:r>
      <w:r>
        <w:rPr>
          <w:color w:val="231F20"/>
          <w:spacing w:val="-1"/>
          <w:sz w:val="16"/>
        </w:rPr>
        <w:t> </w:t>
      </w:r>
      <w:r>
        <w:rPr>
          <w:color w:val="231F20"/>
          <w:spacing w:val="-4"/>
          <w:sz w:val="16"/>
        </w:rPr>
        <w:t>by</w:t>
      </w:r>
      <w:r>
        <w:rPr>
          <w:color w:val="231F20"/>
          <w:spacing w:val="-1"/>
          <w:sz w:val="16"/>
        </w:rPr>
        <w:t> </w:t>
      </w:r>
      <w:r>
        <w:rPr>
          <w:color w:val="231F20"/>
          <w:spacing w:val="-4"/>
          <w:sz w:val="16"/>
        </w:rPr>
        <w:t>Tamara</w:t>
      </w:r>
      <w:r>
        <w:rPr>
          <w:color w:val="231F20"/>
          <w:spacing w:val="-2"/>
          <w:sz w:val="16"/>
        </w:rPr>
        <w:t> </w:t>
      </w:r>
      <w:r>
        <w:rPr>
          <w:color w:val="231F20"/>
          <w:spacing w:val="-4"/>
          <w:sz w:val="16"/>
        </w:rPr>
        <w:t>L.</w:t>
      </w:r>
      <w:r>
        <w:rPr>
          <w:color w:val="231F20"/>
          <w:spacing w:val="-1"/>
          <w:sz w:val="16"/>
        </w:rPr>
        <w:t> </w:t>
      </w:r>
      <w:r>
        <w:rPr>
          <w:color w:val="231F20"/>
          <w:spacing w:val="-4"/>
          <w:sz w:val="16"/>
        </w:rPr>
        <w:t>Doering,</w:t>
      </w:r>
      <w:r>
        <w:rPr>
          <w:color w:val="231F20"/>
          <w:spacing w:val="-1"/>
          <w:sz w:val="16"/>
        </w:rPr>
        <w:t> </w:t>
      </w:r>
      <w:r>
        <w:rPr>
          <w:color w:val="231F20"/>
          <w:spacing w:val="-4"/>
          <w:sz w:val="16"/>
        </w:rPr>
        <w:t>Washington</w:t>
      </w:r>
      <w:r>
        <w:rPr>
          <w:color w:val="231F20"/>
          <w:spacing w:val="-1"/>
          <w:sz w:val="16"/>
        </w:rPr>
        <w:t> </w:t>
      </w:r>
      <w:r>
        <w:rPr>
          <w:color w:val="231F20"/>
          <w:spacing w:val="-4"/>
          <w:sz w:val="16"/>
        </w:rPr>
        <w:t>University</w:t>
      </w:r>
      <w:r>
        <w:rPr>
          <w:color w:val="231F20"/>
          <w:spacing w:val="-1"/>
          <w:sz w:val="16"/>
        </w:rPr>
        <w:t> </w:t>
      </w:r>
      <w:r>
        <w:rPr>
          <w:color w:val="231F20"/>
          <w:spacing w:val="-4"/>
          <w:sz w:val="16"/>
        </w:rPr>
        <w:t>School</w:t>
      </w:r>
      <w:r>
        <w:rPr>
          <w:color w:val="231F20"/>
          <w:spacing w:val="-1"/>
          <w:sz w:val="16"/>
        </w:rPr>
        <w:t> </w:t>
      </w:r>
      <w:r>
        <w:rPr>
          <w:color w:val="231F20"/>
          <w:spacing w:val="-4"/>
          <w:sz w:val="16"/>
        </w:rPr>
        <w:t>of</w:t>
      </w:r>
      <w:r>
        <w:rPr>
          <w:color w:val="231F20"/>
          <w:spacing w:val="22"/>
          <w:sz w:val="16"/>
        </w:rPr>
        <w:t> </w:t>
      </w:r>
      <w:r>
        <w:rPr>
          <w:color w:val="231F20"/>
          <w:spacing w:val="-4"/>
          <w:sz w:val="16"/>
        </w:rPr>
        <w:t>Medicine.</w:t>
      </w:r>
    </w:p>
    <w:p>
      <w:pPr>
        <w:spacing w:after="0"/>
        <w:jc w:val="left"/>
        <w:rPr>
          <w:sz w:val="16"/>
        </w:rPr>
        <w:sectPr>
          <w:pgSz w:w="12240" w:h="15840"/>
          <w:pgMar w:header="657" w:footer="716" w:top="1080" w:bottom="900" w:left="0" w:right="0"/>
        </w:sectPr>
      </w:pPr>
    </w:p>
    <w:p>
      <w:pPr>
        <w:spacing w:before="47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34016">
                <wp:simplePos x="0" y="0"/>
                <wp:positionH relativeFrom="page">
                  <wp:posOffset>914400</wp:posOffset>
                </wp:positionH>
                <wp:positionV relativeFrom="paragraph">
                  <wp:posOffset>0</wp:posOffset>
                </wp:positionV>
                <wp:extent cx="6864350" cy="2736850"/>
                <wp:effectExtent l="0" t="0" r="0" b="0"/>
                <wp:wrapNone/>
                <wp:docPr id="1488" name="Group 1488"/>
                <wp:cNvGraphicFramePr>
                  <a:graphicFrameLocks/>
                </wp:cNvGraphicFramePr>
                <a:graphic>
                  <a:graphicData uri="http://schemas.microsoft.com/office/word/2010/wordprocessingGroup">
                    <wpg:wgp>
                      <wpg:cNvPr id="1488" name="Group 1488"/>
                      <wpg:cNvGrpSpPr/>
                      <wpg:grpSpPr>
                        <a:xfrm>
                          <a:off x="0" y="0"/>
                          <a:ext cx="6864350" cy="2736850"/>
                          <a:chExt cx="6864350" cy="2736850"/>
                        </a:xfrm>
                      </wpg:grpSpPr>
                      <pic:pic>
                        <pic:nvPicPr>
                          <pic:cNvPr id="1489" name="Image 1489"/>
                          <pic:cNvPicPr/>
                        </pic:nvPicPr>
                        <pic:blipFill>
                          <a:blip r:embed="rId137" cstate="print"/>
                          <a:stretch>
                            <a:fillRect/>
                          </a:stretch>
                        </pic:blipFill>
                        <pic:spPr>
                          <a:xfrm>
                            <a:off x="95003" y="208740"/>
                            <a:ext cx="6762996" cy="2517226"/>
                          </a:xfrm>
                          <a:prstGeom prst="rect">
                            <a:avLst/>
                          </a:prstGeom>
                        </pic:spPr>
                      </pic:pic>
                      <wps:wsp>
                        <wps:cNvPr id="1490" name="Graphic 1490"/>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1491" name="Graphic 1491"/>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782464" id="docshapegroup1410" coordorigin="1440,0" coordsize="10810,4310">
                <v:shape style="position:absolute;left:1589;top:328;width:10651;height:3965" type="#_x0000_t75" id="docshape1411" stroked="false">
                  <v:imagedata r:id="rId137" o:title=""/>
                </v:shape>
                <v:shape style="position:absolute;left:1450;top:10;width:10790;height:4283" id="docshape1412" coordorigin="1450,10" coordsize="10790,4283" path="m12240,10l1450,10,1450,4293,12240,4293e" filled="false" stroked="true" strokeweight="1pt" strokecolor="#005cab">
                  <v:path arrowok="t"/>
                  <v:stroke dashstyle="solid"/>
                </v:shape>
                <v:rect style="position:absolute;left:1440;top:4289;width:10800;height:20" id="docshape1413"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5</w:t>
      </w:r>
    </w:p>
    <w:p>
      <w:pPr>
        <w:pStyle w:val="BodyText"/>
        <w:rPr>
          <w:rFonts w:ascii="Gill Sans MT"/>
          <w:sz w:val="36"/>
        </w:rPr>
      </w:pPr>
    </w:p>
    <w:p>
      <w:pPr>
        <w:pStyle w:val="BodyText"/>
        <w:spacing w:before="13"/>
        <w:rPr>
          <w:rFonts w:ascii="Gill Sans MT"/>
          <w:sz w:val="36"/>
        </w:rPr>
      </w:pPr>
    </w:p>
    <w:p>
      <w:pPr>
        <w:spacing w:line="184" w:lineRule="auto" w:before="0"/>
        <w:ind w:left="6604" w:right="2176" w:firstLine="123"/>
        <w:jc w:val="left"/>
        <w:rPr>
          <w:rFonts w:ascii="Gill Sans MT"/>
          <w:b/>
          <w:sz w:val="36"/>
        </w:rPr>
      </w:pPr>
      <w:r>
        <w:rPr>
          <w:rFonts w:ascii="Gill Sans MT"/>
          <w:b/>
          <w:color w:val="231F20"/>
          <w:spacing w:val="-2"/>
          <w:sz w:val="36"/>
        </w:rPr>
        <w:t>MENTORING</w:t>
      </w:r>
      <w:r>
        <w:rPr>
          <w:rFonts w:ascii="Gill Sans MT"/>
          <w:b/>
          <w:color w:val="231F20"/>
          <w:spacing w:val="-25"/>
          <w:sz w:val="36"/>
        </w:rPr>
        <w:t> </w:t>
      </w:r>
      <w:r>
        <w:rPr>
          <w:rFonts w:ascii="Gill Sans MT"/>
          <w:b/>
          <w:color w:val="231F20"/>
          <w:spacing w:val="-2"/>
          <w:sz w:val="36"/>
        </w:rPr>
        <w:t>AND </w:t>
      </w:r>
      <w:r>
        <w:rPr>
          <w:rFonts w:ascii="Gill Sans MT"/>
          <w:b/>
          <w:color w:val="231F20"/>
          <w:sz w:val="36"/>
        </w:rPr>
        <w:t>BEING</w:t>
      </w:r>
      <w:r>
        <w:rPr>
          <w:rFonts w:ascii="Gill Sans MT"/>
          <w:b/>
          <w:color w:val="231F20"/>
          <w:spacing w:val="-3"/>
          <w:sz w:val="36"/>
        </w:rPr>
        <w:t> </w:t>
      </w:r>
      <w:r>
        <w:rPr>
          <w:rFonts w:ascii="Gill Sans MT"/>
          <w:b/>
          <w:color w:val="231F20"/>
          <w:spacing w:val="-5"/>
          <w:sz w:val="36"/>
        </w:rPr>
        <w:t>MENTORED</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407"/>
        <w:rPr>
          <w:rFonts w:ascii="Gill Sans MT"/>
          <w:b/>
          <w:sz w:val="36"/>
        </w:rPr>
      </w:pPr>
    </w:p>
    <w:p>
      <w:pPr>
        <w:pStyle w:val="BodyText"/>
        <w:spacing w:line="220" w:lineRule="auto"/>
        <w:ind w:left="3079" w:right="1504"/>
        <w:jc w:val="both"/>
      </w:pPr>
      <w:r>
        <w:rPr>
          <w:b/>
          <w:color w:val="005CAB"/>
          <w:sz w:val="40"/>
        </w:rPr>
        <w:t>A</w:t>
      </w:r>
      <w:r>
        <w:rPr>
          <w:color w:val="231F20"/>
        </w:rPr>
        <w:t>s a principal investigator, you probably will hire technicians, assume responsibility for the direction of</w:t>
      </w:r>
      <w:r>
        <w:rPr>
          <w:color w:val="231F20"/>
          <w:spacing w:val="40"/>
        </w:rPr>
        <w:t> </w:t>
      </w:r>
      <w:r>
        <w:rPr>
          <w:color w:val="231F20"/>
        </w:rPr>
        <w:t>graduate students, and take on a few postdocs. In addition, your undergraduate students may look to you for guidance about careers in science. It’s</w:t>
      </w:r>
    </w:p>
    <w:p>
      <w:pPr>
        <w:pStyle w:val="BodyText"/>
        <w:spacing w:before="9"/>
        <w:ind w:left="3079" w:right="1474"/>
      </w:pPr>
      <w:r>
        <w:rPr>
          <w:color w:val="231F20"/>
        </w:rPr>
        <w:t>also possible that young scientists outside your lab may begin knocking on your door. Each of</w:t>
      </w:r>
      <w:r>
        <w:rPr>
          <w:color w:val="231F20"/>
          <w:spacing w:val="40"/>
        </w:rPr>
        <w:t> </w:t>
      </w:r>
      <w:r>
        <w:rPr>
          <w:color w:val="231F20"/>
        </w:rPr>
        <w:t>these individuals may look to you as a mentor. At the same time, you will continue to be in need of</w:t>
      </w:r>
      <w:r>
        <w:rPr>
          <w:color w:val="231F20"/>
          <w:spacing w:val="40"/>
        </w:rPr>
        <w:t> </w:t>
      </w:r>
      <w:r>
        <w:rPr>
          <w:color w:val="231F20"/>
        </w:rPr>
        <w:t>guidance for your own continuing professional develop-ment. This chapter describes the process of</w:t>
      </w:r>
      <w:r>
        <w:rPr>
          <w:color w:val="231F20"/>
          <w:spacing w:val="37"/>
        </w:rPr>
        <w:t> </w:t>
      </w:r>
      <w:r>
        <w:rPr>
          <w:color w:val="231F20"/>
        </w:rPr>
        <w:t>mentoring, with the focus on mentoring the people working in your lab. It also suggests desirable personal qualities and plans of</w:t>
      </w:r>
      <w:r>
        <w:rPr>
          <w:color w:val="231F20"/>
          <w:spacing w:val="37"/>
        </w:rPr>
        <w:t> </w:t>
      </w:r>
      <w:r>
        <w:rPr>
          <w:color w:val="231F20"/>
        </w:rPr>
        <w:t>action for both mentors and trainees. (Note: In this chapter, the people you men-tor are referred to as “trainees,” although not everyone you mentor may be receiving training in your lab.)</w:t>
      </w:r>
    </w:p>
    <w:p>
      <w:pPr>
        <w:pStyle w:val="Heading2"/>
        <w:spacing w:before="231"/>
        <w:ind w:left="3080"/>
      </w:pPr>
      <w:r>
        <w:rPr/>
        <mc:AlternateContent>
          <mc:Choice Requires="wps">
            <w:drawing>
              <wp:anchor distT="0" distB="0" distL="0" distR="0" allowOverlap="1" layoutInCell="1" locked="0" behindDoc="1" simplePos="0" relativeHeight="487680512">
                <wp:simplePos x="0" y="0"/>
                <wp:positionH relativeFrom="page">
                  <wp:posOffset>0</wp:posOffset>
                </wp:positionH>
                <wp:positionV relativeFrom="paragraph">
                  <wp:posOffset>405038</wp:posOffset>
                </wp:positionV>
                <wp:extent cx="6858000" cy="13970"/>
                <wp:effectExtent l="0" t="0" r="0" b="0"/>
                <wp:wrapTopAndBottom/>
                <wp:docPr id="1492" name="Graphic 1492"/>
                <wp:cNvGraphicFramePr>
                  <a:graphicFrameLocks/>
                </wp:cNvGraphicFramePr>
                <a:graphic>
                  <a:graphicData uri="http://schemas.microsoft.com/office/word/2010/wordprocessingShape">
                    <wps:wsp>
                      <wps:cNvPr id="1492" name="Graphic 1492"/>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1.892832pt;width:540pt;height:1.08pt;mso-position-horizontal-relative:page;mso-position-vertical-relative:paragraph;z-index:-15635968;mso-wrap-distance-left:0;mso-wrap-distance-right:0" id="docshape1414" filled="true" fillcolor="#231f20" stroked="false">
                <v:fill type="solid"/>
                <w10:wrap type="topAndBottom"/>
              </v:rect>
            </w:pict>
          </mc:Fallback>
        </mc:AlternateContent>
      </w:r>
      <w:bookmarkStart w:name="_TOC_250045" w:id="35"/>
      <w:r>
        <w:rPr>
          <w:color w:val="231F20"/>
        </w:rPr>
        <w:t>WHAT</w:t>
      </w:r>
      <w:r>
        <w:rPr>
          <w:color w:val="231F20"/>
          <w:spacing w:val="-12"/>
        </w:rPr>
        <w:t> </w:t>
      </w:r>
      <w:r>
        <w:rPr>
          <w:color w:val="231F20"/>
        </w:rPr>
        <w:t>IS</w:t>
      </w:r>
      <w:r>
        <w:rPr>
          <w:color w:val="231F20"/>
          <w:spacing w:val="-12"/>
        </w:rPr>
        <w:t> </w:t>
      </w:r>
      <w:bookmarkEnd w:id="35"/>
      <w:r>
        <w:rPr>
          <w:color w:val="231F20"/>
          <w:spacing w:val="-2"/>
        </w:rPr>
        <w:t>MENTORING?</w:t>
      </w:r>
    </w:p>
    <w:p>
      <w:pPr>
        <w:pStyle w:val="BodyText"/>
        <w:spacing w:line="220" w:lineRule="auto" w:before="72"/>
        <w:ind w:left="3079" w:right="1519"/>
      </w:pPr>
      <w:r>
        <w:rPr>
          <w:b/>
          <w:color w:val="005CAB"/>
          <w:sz w:val="40"/>
        </w:rPr>
        <w:t>S</w:t>
      </w:r>
      <w:r>
        <w:rPr>
          <w:color w:val="231F20"/>
        </w:rPr>
        <w:t>cientific mentoring is a personal, one-on-one relationship between a more experi-enced scientist and a junior scientist or a scientist-in-the-making. The mentor is exposed to the trainee’s energy and ideas, and the trainee receives the guidance and</w:t>
      </w:r>
    </w:p>
    <w:p>
      <w:pPr>
        <w:pStyle w:val="BodyText"/>
        <w:spacing w:before="8"/>
        <w:ind w:left="3079" w:right="1519"/>
      </w:pPr>
      <w:r>
        <w:rPr>
          <w:color w:val="231F20"/>
        </w:rPr>
        <w:t>encouragement necessary for professional development. Mentoring relationships commonly form across broad experience gaps—e.g., professor to student—but also can be established between peers or near peers. For example, a graduate student whose background is in biology may serve a laboratory mentoring role for a graduate student whose background is in mathematics, or a graduate student may mentor an </w:t>
      </w:r>
      <w:r>
        <w:rPr>
          <w:color w:val="231F20"/>
          <w:spacing w:val="-2"/>
        </w:rPr>
        <w:t>undergraduate.</w:t>
      </w:r>
    </w:p>
    <w:p>
      <w:pPr>
        <w:pStyle w:val="BodyText"/>
        <w:spacing w:before="8"/>
      </w:pPr>
    </w:p>
    <w:p>
      <w:pPr>
        <w:pStyle w:val="BodyText"/>
        <w:spacing w:before="1"/>
        <w:ind w:left="3079" w:right="1487"/>
      </w:pPr>
      <w:r>
        <w:rPr>
          <w:color w:val="231F20"/>
        </w:rPr>
        <w:t>Mentors usually include those who are officially responsible for the work of</w:t>
      </w:r>
      <w:r>
        <w:rPr>
          <w:color w:val="231F20"/>
          <w:spacing w:val="40"/>
        </w:rPr>
        <w:t> </w:t>
      </w:r>
      <w:r>
        <w:rPr>
          <w:color w:val="231F20"/>
        </w:rPr>
        <w:t>junior scientists or students, such as the principal investigator or a formal adviser. However, it’s also important to have mentors who are outside the direct line of</w:t>
      </w:r>
      <w:r>
        <w:rPr>
          <w:color w:val="231F20"/>
          <w:spacing w:val="28"/>
        </w:rPr>
        <w:t> </w:t>
      </w:r>
      <w:r>
        <w:rPr>
          <w:color w:val="231F20"/>
        </w:rPr>
        <w:t>authority. These mentors can be especially helpful in providing guidance when formal advising rela-tionships become strained or when the personal or professional interests of</w:t>
      </w:r>
      <w:r>
        <w:rPr>
          <w:color w:val="231F20"/>
          <w:spacing w:val="40"/>
        </w:rPr>
        <w:t> </w:t>
      </w:r>
      <w:r>
        <w:rPr>
          <w:color w:val="231F20"/>
        </w:rPr>
        <w:t>the trainee differ from those of</w:t>
      </w:r>
      <w:r>
        <w:rPr>
          <w:color w:val="231F20"/>
          <w:spacing w:val="40"/>
        </w:rPr>
        <w:t> </w:t>
      </w:r>
      <w:r>
        <w:rPr>
          <w:color w:val="231F20"/>
        </w:rPr>
        <w:t>the formal mentor.</w:t>
      </w:r>
    </w:p>
    <w:p>
      <w:pPr>
        <w:pStyle w:val="BodyText"/>
        <w:spacing w:before="8"/>
      </w:pPr>
    </w:p>
    <w:p>
      <w:pPr>
        <w:pStyle w:val="BodyText"/>
        <w:ind w:left="3079" w:right="1464"/>
      </w:pPr>
      <w:r>
        <w:rPr>
          <w:color w:val="231F20"/>
        </w:rPr>
        <w:t>Not only does mentoring benefit the trainee, it also benefits the mentor. As a mentor, you derive personal satisfaction in helping nurture the next generation of</w:t>
      </w:r>
      <w:r>
        <w:rPr>
          <w:color w:val="231F20"/>
          <w:spacing w:val="40"/>
        </w:rPr>
        <w:t> </w:t>
      </w:r>
      <w:r>
        <w:rPr>
          <w:color w:val="231F20"/>
        </w:rPr>
        <w:t>scientists.</w:t>
      </w:r>
    </w:p>
    <w:p>
      <w:pPr>
        <w:pStyle w:val="BodyText"/>
        <w:spacing w:after="0"/>
        <w:sectPr>
          <w:headerReference w:type="default" r:id="rId134"/>
          <w:footerReference w:type="default" r:id="rId135"/>
          <w:footerReference w:type="even" r:id="rId136"/>
          <w:pgSz w:w="12240" w:h="15840"/>
          <w:pgMar w:header="0" w:footer="717" w:top="720" w:bottom="900" w:left="0" w:right="0"/>
          <w:pgNumType w:start="97"/>
        </w:sectPr>
      </w:pPr>
    </w:p>
    <w:p>
      <w:pPr>
        <w:pStyle w:val="BodyText"/>
        <w:spacing w:before="207"/>
      </w:pPr>
    </w:p>
    <w:p>
      <w:pPr>
        <w:pStyle w:val="BodyText"/>
        <w:ind w:left="3260" w:right="1519"/>
      </w:pPr>
      <w:r>
        <w:rPr>
          <w:color w:val="231F20"/>
        </w:rPr>
        <w:t>Your</w:t>
      </w:r>
      <w:r>
        <w:rPr>
          <w:color w:val="231F20"/>
          <w:spacing w:val="-1"/>
        </w:rPr>
        <w:t> </w:t>
      </w:r>
      <w:r>
        <w:rPr>
          <w:color w:val="231F20"/>
        </w:rPr>
        <w:t>scientific</w:t>
      </w:r>
      <w:r>
        <w:rPr>
          <w:color w:val="231F20"/>
          <w:spacing w:val="-1"/>
        </w:rPr>
        <w:t> </w:t>
      </w:r>
      <w:r>
        <w:rPr>
          <w:color w:val="231F20"/>
        </w:rPr>
        <w:t>achievements</w:t>
      </w:r>
      <w:r>
        <w:rPr>
          <w:color w:val="231F20"/>
          <w:spacing w:val="-1"/>
        </w:rPr>
        <w:t> </w:t>
      </w:r>
      <w:r>
        <w:rPr>
          <w:color w:val="231F20"/>
        </w:rPr>
        <w:t>are</w:t>
      </w:r>
      <w:r>
        <w:rPr>
          <w:color w:val="231F20"/>
          <w:spacing w:val="-1"/>
        </w:rPr>
        <w:t> </w:t>
      </w:r>
      <w:r>
        <w:rPr>
          <w:color w:val="231F20"/>
        </w:rPr>
        <w:t>carried</w:t>
      </w:r>
      <w:r>
        <w:rPr>
          <w:color w:val="231F20"/>
          <w:spacing w:val="-1"/>
        </w:rPr>
        <w:t> </w:t>
      </w:r>
      <w:r>
        <w:rPr>
          <w:color w:val="231F20"/>
        </w:rPr>
        <w:t>forward</w:t>
      </w:r>
      <w:r>
        <w:rPr>
          <w:color w:val="231F20"/>
          <w:spacing w:val="-1"/>
        </w:rPr>
        <w:t> </w:t>
      </w:r>
      <w:r>
        <w:rPr>
          <w:color w:val="231F20"/>
        </w:rPr>
        <w:t>by</w:t>
      </w:r>
      <w:r>
        <w:rPr>
          <w:color w:val="231F20"/>
          <w:spacing w:val="-1"/>
        </w:rPr>
        <w:t> </w:t>
      </w:r>
      <w:r>
        <w:rPr>
          <w:color w:val="231F20"/>
        </w:rPr>
        <w:t>those</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mentored.</w:t>
      </w:r>
      <w:r>
        <w:rPr>
          <w:color w:val="231F20"/>
          <w:spacing w:val="-1"/>
        </w:rPr>
        <w:t> </w:t>
      </w:r>
      <w:r>
        <w:rPr>
          <w:color w:val="231F20"/>
        </w:rPr>
        <w:t>As your trainees embark on new projects, you are naturally kept abreast of</w:t>
      </w:r>
      <w:r>
        <w:rPr>
          <w:color w:val="231F20"/>
          <w:spacing w:val="33"/>
        </w:rPr>
        <w:t> </w:t>
      </w:r>
      <w:r>
        <w:rPr>
          <w:color w:val="231F20"/>
        </w:rPr>
        <w:t>the latest scientific developments. In addition, your professional network expands as your trainees expand their professional horizons.</w:t>
      </w:r>
    </w:p>
    <w:p>
      <w:pPr>
        <w:pStyle w:val="BodyText"/>
        <w:spacing w:before="33"/>
      </w:pPr>
    </w:p>
    <w:p>
      <w:pPr>
        <w:pStyle w:val="Heading4"/>
      </w:pPr>
      <w:r>
        <w:rPr>
          <w:color w:val="005CAB"/>
        </w:rPr>
        <w:t>Traits</w:t>
      </w:r>
      <w:r>
        <w:rPr>
          <w:color w:val="005CAB"/>
          <w:spacing w:val="-5"/>
        </w:rPr>
        <w:t> </w:t>
      </w:r>
      <w:r>
        <w:rPr>
          <w:color w:val="005CAB"/>
        </w:rPr>
        <w:t>of</w:t>
      </w:r>
      <w:r>
        <w:rPr>
          <w:color w:val="005CAB"/>
          <w:spacing w:val="-4"/>
        </w:rPr>
        <w:t> </w:t>
      </w:r>
      <w:r>
        <w:rPr>
          <w:color w:val="005CAB"/>
        </w:rPr>
        <w:t>a</w:t>
      </w:r>
      <w:r>
        <w:rPr>
          <w:color w:val="005CAB"/>
          <w:spacing w:val="-5"/>
        </w:rPr>
        <w:t> </w:t>
      </w:r>
      <w:r>
        <w:rPr>
          <w:color w:val="005CAB"/>
        </w:rPr>
        <w:t>Good</w:t>
      </w:r>
      <w:r>
        <w:rPr>
          <w:color w:val="005CAB"/>
          <w:spacing w:val="-4"/>
        </w:rPr>
        <w:t> </w:t>
      </w:r>
      <w:r>
        <w:rPr>
          <w:color w:val="005CAB"/>
          <w:spacing w:val="-2"/>
        </w:rPr>
        <w:t>Mentor</w:t>
      </w:r>
    </w:p>
    <w:p>
      <w:pPr>
        <w:pStyle w:val="BodyText"/>
        <w:spacing w:before="41"/>
        <w:ind w:left="3260"/>
      </w:pPr>
      <w:r>
        <w:rPr>
          <w:color w:val="231F20"/>
        </w:rPr>
        <w:t>Good</w:t>
      </w:r>
      <w:r>
        <w:rPr>
          <w:color w:val="231F20"/>
          <w:spacing w:val="2"/>
        </w:rPr>
        <w:t> </w:t>
      </w:r>
      <w:r>
        <w:rPr>
          <w:color w:val="231F20"/>
        </w:rPr>
        <w:t>mentors</w:t>
      </w:r>
      <w:r>
        <w:rPr>
          <w:color w:val="231F20"/>
          <w:spacing w:val="3"/>
        </w:rPr>
        <w:t> </w:t>
      </w:r>
      <w:r>
        <w:rPr>
          <w:color w:val="231F20"/>
        </w:rPr>
        <w:t>often</w:t>
      </w:r>
      <w:r>
        <w:rPr>
          <w:color w:val="231F20"/>
          <w:spacing w:val="2"/>
        </w:rPr>
        <w:t> </w:t>
      </w:r>
      <w:r>
        <w:rPr>
          <w:color w:val="231F20"/>
        </w:rPr>
        <w:t>share</w:t>
      </w:r>
      <w:r>
        <w:rPr>
          <w:color w:val="231F20"/>
          <w:spacing w:val="3"/>
        </w:rPr>
        <w:t> </w:t>
      </w:r>
      <w:r>
        <w:rPr>
          <w:color w:val="231F20"/>
        </w:rPr>
        <w:t>some</w:t>
      </w:r>
      <w:r>
        <w:rPr>
          <w:color w:val="231F20"/>
          <w:spacing w:val="2"/>
        </w:rPr>
        <w:t> </w:t>
      </w:r>
      <w:r>
        <w:rPr>
          <w:color w:val="231F20"/>
        </w:rPr>
        <w:t>of</w:t>
      </w:r>
      <w:r>
        <w:rPr>
          <w:color w:val="231F20"/>
          <w:spacing w:val="32"/>
        </w:rPr>
        <w:t> </w:t>
      </w:r>
      <w:r>
        <w:rPr>
          <w:color w:val="231F20"/>
        </w:rPr>
        <w:t>the</w:t>
      </w:r>
      <w:r>
        <w:rPr>
          <w:color w:val="231F20"/>
          <w:spacing w:val="2"/>
        </w:rPr>
        <w:t> </w:t>
      </w:r>
      <w:r>
        <w:rPr>
          <w:color w:val="231F20"/>
        </w:rPr>
        <w:t>following</w:t>
      </w:r>
      <w:r>
        <w:rPr>
          <w:color w:val="231F20"/>
          <w:spacing w:val="3"/>
        </w:rPr>
        <w:t> </w:t>
      </w:r>
      <w:r>
        <w:rPr>
          <w:color w:val="231F20"/>
        </w:rPr>
        <w:t>personal</w:t>
      </w:r>
      <w:r>
        <w:rPr>
          <w:color w:val="231F20"/>
          <w:spacing w:val="3"/>
        </w:rPr>
        <w:t> </w:t>
      </w:r>
      <w:r>
        <w:rPr>
          <w:color w:val="231F20"/>
          <w:spacing w:val="-2"/>
        </w:rPr>
        <w:t>qualities:</w:t>
      </w:r>
    </w:p>
    <w:p>
      <w:pPr>
        <w:pStyle w:val="ListParagraph"/>
        <w:numPr>
          <w:ilvl w:val="0"/>
          <w:numId w:val="23"/>
        </w:numPr>
        <w:tabs>
          <w:tab w:pos="3998" w:val="left" w:leader="none"/>
        </w:tabs>
        <w:spacing w:line="240" w:lineRule="auto" w:before="230" w:after="0"/>
        <w:ind w:left="3998" w:right="0" w:hanging="479"/>
        <w:jc w:val="left"/>
        <w:rPr>
          <w:sz w:val="23"/>
        </w:rPr>
      </w:pPr>
      <w:r>
        <w:rPr>
          <w:i/>
          <w:color w:val="231F20"/>
          <w:sz w:val="23"/>
        </w:rPr>
        <w:t>Accessibility:</w:t>
      </w:r>
      <w:r>
        <w:rPr>
          <w:i/>
          <w:color w:val="231F20"/>
          <w:spacing w:val="2"/>
          <w:sz w:val="23"/>
        </w:rPr>
        <w:t> </w:t>
      </w:r>
      <w:r>
        <w:rPr>
          <w:color w:val="231F20"/>
          <w:sz w:val="23"/>
        </w:rPr>
        <w:t>An</w:t>
      </w:r>
      <w:r>
        <w:rPr>
          <w:color w:val="231F20"/>
          <w:spacing w:val="3"/>
          <w:sz w:val="23"/>
        </w:rPr>
        <w:t> </w:t>
      </w:r>
      <w:r>
        <w:rPr>
          <w:color w:val="231F20"/>
          <w:sz w:val="23"/>
        </w:rPr>
        <w:t>open</w:t>
      </w:r>
      <w:r>
        <w:rPr>
          <w:color w:val="231F20"/>
          <w:spacing w:val="3"/>
          <w:sz w:val="23"/>
        </w:rPr>
        <w:t> </w:t>
      </w:r>
      <w:r>
        <w:rPr>
          <w:color w:val="231F20"/>
          <w:sz w:val="23"/>
        </w:rPr>
        <w:t>door</w:t>
      </w:r>
      <w:r>
        <w:rPr>
          <w:color w:val="231F20"/>
          <w:spacing w:val="3"/>
          <w:sz w:val="23"/>
        </w:rPr>
        <w:t> </w:t>
      </w:r>
      <w:r>
        <w:rPr>
          <w:color w:val="231F20"/>
          <w:sz w:val="23"/>
        </w:rPr>
        <w:t>and</w:t>
      </w:r>
      <w:r>
        <w:rPr>
          <w:color w:val="231F20"/>
          <w:spacing w:val="3"/>
          <w:sz w:val="23"/>
        </w:rPr>
        <w:t> </w:t>
      </w:r>
      <w:r>
        <w:rPr>
          <w:color w:val="231F20"/>
          <w:sz w:val="23"/>
        </w:rPr>
        <w:t>an</w:t>
      </w:r>
      <w:r>
        <w:rPr>
          <w:color w:val="231F20"/>
          <w:spacing w:val="3"/>
          <w:sz w:val="23"/>
        </w:rPr>
        <w:t> </w:t>
      </w:r>
      <w:r>
        <w:rPr>
          <w:color w:val="231F20"/>
          <w:sz w:val="23"/>
        </w:rPr>
        <w:t>approachable</w:t>
      </w:r>
      <w:r>
        <w:rPr>
          <w:color w:val="231F20"/>
          <w:spacing w:val="3"/>
          <w:sz w:val="23"/>
        </w:rPr>
        <w:t> </w:t>
      </w:r>
      <w:r>
        <w:rPr>
          <w:color w:val="231F20"/>
          <w:spacing w:val="-2"/>
          <w:sz w:val="23"/>
        </w:rPr>
        <w:t>attitude.</w:t>
      </w:r>
    </w:p>
    <w:p>
      <w:pPr>
        <w:pStyle w:val="ListParagraph"/>
        <w:numPr>
          <w:ilvl w:val="0"/>
          <w:numId w:val="23"/>
        </w:numPr>
        <w:tabs>
          <w:tab w:pos="3998" w:val="left" w:leader="none"/>
        </w:tabs>
        <w:spacing w:line="240" w:lineRule="auto" w:before="166" w:after="0"/>
        <w:ind w:left="3998" w:right="0" w:hanging="479"/>
        <w:jc w:val="left"/>
        <w:rPr>
          <w:sz w:val="23"/>
        </w:rPr>
      </w:pPr>
      <w:r>
        <w:rPr>
          <w:i/>
          <w:color w:val="231F20"/>
          <w:sz w:val="23"/>
        </w:rPr>
        <w:t>Empathy: </w:t>
      </w:r>
      <w:r>
        <w:rPr>
          <w:color w:val="231F20"/>
          <w:sz w:val="23"/>
        </w:rPr>
        <w:t>Personal</w:t>
      </w:r>
      <w:r>
        <w:rPr>
          <w:color w:val="231F20"/>
          <w:spacing w:val="3"/>
          <w:sz w:val="23"/>
        </w:rPr>
        <w:t> </w:t>
      </w:r>
      <w:r>
        <w:rPr>
          <w:color w:val="231F20"/>
          <w:sz w:val="23"/>
        </w:rPr>
        <w:t>insight</w:t>
      </w:r>
      <w:r>
        <w:rPr>
          <w:color w:val="231F20"/>
          <w:spacing w:val="2"/>
          <w:sz w:val="23"/>
        </w:rPr>
        <w:t> </w:t>
      </w:r>
      <w:r>
        <w:rPr>
          <w:color w:val="231F20"/>
          <w:sz w:val="23"/>
        </w:rPr>
        <w:t>into</w:t>
      </w:r>
      <w:r>
        <w:rPr>
          <w:color w:val="231F20"/>
          <w:spacing w:val="3"/>
          <w:sz w:val="23"/>
        </w:rPr>
        <w:t> </w:t>
      </w:r>
      <w:r>
        <w:rPr>
          <w:color w:val="231F20"/>
          <w:sz w:val="23"/>
        </w:rPr>
        <w:t>what</w:t>
      </w:r>
      <w:r>
        <w:rPr>
          <w:color w:val="231F20"/>
          <w:spacing w:val="3"/>
          <w:sz w:val="23"/>
        </w:rPr>
        <w:t> </w:t>
      </w:r>
      <w:r>
        <w:rPr>
          <w:color w:val="231F20"/>
          <w:sz w:val="23"/>
        </w:rPr>
        <w:t>the</w:t>
      </w:r>
      <w:r>
        <w:rPr>
          <w:color w:val="231F20"/>
          <w:spacing w:val="2"/>
          <w:sz w:val="23"/>
        </w:rPr>
        <w:t> </w:t>
      </w:r>
      <w:r>
        <w:rPr>
          <w:color w:val="231F20"/>
          <w:sz w:val="23"/>
        </w:rPr>
        <w:t>trainee</w:t>
      </w:r>
      <w:r>
        <w:rPr>
          <w:color w:val="231F20"/>
          <w:spacing w:val="3"/>
          <w:sz w:val="23"/>
        </w:rPr>
        <w:t> </w:t>
      </w:r>
      <w:r>
        <w:rPr>
          <w:color w:val="231F20"/>
          <w:sz w:val="23"/>
        </w:rPr>
        <w:t>is</w:t>
      </w:r>
      <w:r>
        <w:rPr>
          <w:color w:val="231F20"/>
          <w:spacing w:val="3"/>
          <w:sz w:val="23"/>
        </w:rPr>
        <w:t> </w:t>
      </w:r>
      <w:r>
        <w:rPr>
          <w:color w:val="231F20"/>
          <w:spacing w:val="-2"/>
          <w:sz w:val="23"/>
        </w:rPr>
        <w:t>experiencing.</w:t>
      </w:r>
    </w:p>
    <w:p>
      <w:pPr>
        <w:pStyle w:val="ListParagraph"/>
        <w:numPr>
          <w:ilvl w:val="0"/>
          <w:numId w:val="23"/>
        </w:numPr>
        <w:tabs>
          <w:tab w:pos="3980" w:val="left" w:leader="none"/>
          <w:tab w:pos="3998" w:val="left" w:leader="none"/>
        </w:tabs>
        <w:spacing w:line="242" w:lineRule="auto" w:before="166" w:after="0"/>
        <w:ind w:left="3980" w:right="1880" w:hanging="461"/>
        <w:jc w:val="left"/>
        <w:rPr>
          <w:sz w:val="23"/>
        </w:rPr>
      </w:pPr>
      <w:r>
        <w:rPr>
          <w:color w:val="869ACE"/>
          <w:spacing w:val="-40"/>
          <w:sz w:val="23"/>
        </w:rPr>
        <w:t> </w:t>
      </w:r>
      <w:r>
        <w:rPr>
          <w:i/>
          <w:color w:val="231F20"/>
          <w:sz w:val="23"/>
        </w:rPr>
        <w:t>Open-mindedness:</w:t>
      </w:r>
      <w:r>
        <w:rPr>
          <w:i/>
          <w:color w:val="231F20"/>
          <w:spacing w:val="-5"/>
          <w:sz w:val="23"/>
        </w:rPr>
        <w:t> </w:t>
      </w:r>
      <w:r>
        <w:rPr>
          <w:color w:val="231F20"/>
          <w:sz w:val="23"/>
        </w:rPr>
        <w:t>Respect</w:t>
      </w:r>
      <w:r>
        <w:rPr>
          <w:color w:val="231F20"/>
          <w:spacing w:val="-3"/>
          <w:sz w:val="23"/>
        </w:rPr>
        <w:t> </w:t>
      </w:r>
      <w:r>
        <w:rPr>
          <w:color w:val="231F20"/>
          <w:sz w:val="23"/>
        </w:rPr>
        <w:t>for</w:t>
      </w:r>
      <w:r>
        <w:rPr>
          <w:color w:val="231F20"/>
          <w:spacing w:val="-3"/>
          <w:sz w:val="23"/>
        </w:rPr>
        <w:t> </w:t>
      </w:r>
      <w:r>
        <w:rPr>
          <w:color w:val="231F20"/>
          <w:sz w:val="23"/>
        </w:rPr>
        <w:t>each</w:t>
      </w:r>
      <w:r>
        <w:rPr>
          <w:color w:val="231F20"/>
          <w:spacing w:val="-3"/>
          <w:sz w:val="23"/>
        </w:rPr>
        <w:t> </w:t>
      </w:r>
      <w:r>
        <w:rPr>
          <w:color w:val="231F20"/>
          <w:sz w:val="23"/>
        </w:rPr>
        <w:t>trainee’s</w:t>
      </w:r>
      <w:r>
        <w:rPr>
          <w:color w:val="231F20"/>
          <w:spacing w:val="-3"/>
          <w:sz w:val="23"/>
        </w:rPr>
        <w:t> </w:t>
      </w:r>
      <w:r>
        <w:rPr>
          <w:color w:val="231F20"/>
          <w:sz w:val="23"/>
        </w:rPr>
        <w:t>individuality</w:t>
      </w:r>
      <w:r>
        <w:rPr>
          <w:color w:val="231F20"/>
          <w:spacing w:val="-3"/>
          <w:sz w:val="23"/>
        </w:rPr>
        <w:t> </w:t>
      </w:r>
      <w:r>
        <w:rPr>
          <w:color w:val="231F20"/>
          <w:sz w:val="23"/>
        </w:rPr>
        <w:t>and</w:t>
      </w:r>
      <w:r>
        <w:rPr>
          <w:color w:val="231F20"/>
          <w:spacing w:val="-3"/>
          <w:sz w:val="23"/>
        </w:rPr>
        <w:t> </w:t>
      </w:r>
      <w:r>
        <w:rPr>
          <w:color w:val="231F20"/>
          <w:sz w:val="23"/>
        </w:rPr>
        <w:t>for</w:t>
      </w:r>
      <w:r>
        <w:rPr>
          <w:color w:val="231F20"/>
          <w:spacing w:val="-3"/>
          <w:sz w:val="23"/>
        </w:rPr>
        <w:t> </w:t>
      </w:r>
      <w:r>
        <w:rPr>
          <w:color w:val="231F20"/>
          <w:sz w:val="23"/>
        </w:rPr>
        <w:t>working styles and career goals different from your own.</w:t>
      </w:r>
    </w:p>
    <w:p>
      <w:pPr>
        <w:pStyle w:val="ListParagraph"/>
        <w:numPr>
          <w:ilvl w:val="0"/>
          <w:numId w:val="23"/>
        </w:numPr>
        <w:tabs>
          <w:tab w:pos="3999" w:val="left" w:leader="none"/>
        </w:tabs>
        <w:spacing w:line="240" w:lineRule="auto" w:before="178" w:after="0"/>
        <w:ind w:left="3999" w:right="0" w:hanging="480"/>
        <w:jc w:val="left"/>
        <w:rPr>
          <w:sz w:val="23"/>
        </w:rPr>
      </w:pPr>
      <w:r>
        <w:rPr>
          <w:i/>
          <w:color w:val="231F20"/>
          <w:sz w:val="23"/>
        </w:rPr>
        <w:t>Consistency:</w:t>
      </w:r>
      <w:r>
        <w:rPr>
          <w:i/>
          <w:color w:val="231F20"/>
          <w:spacing w:val="4"/>
          <w:sz w:val="23"/>
        </w:rPr>
        <w:t> </w:t>
      </w:r>
      <w:r>
        <w:rPr>
          <w:color w:val="231F20"/>
          <w:sz w:val="23"/>
        </w:rPr>
        <w:t>Acting</w:t>
      </w:r>
      <w:r>
        <w:rPr>
          <w:color w:val="231F20"/>
          <w:spacing w:val="4"/>
          <w:sz w:val="23"/>
        </w:rPr>
        <w:t> </w:t>
      </w:r>
      <w:r>
        <w:rPr>
          <w:color w:val="231F20"/>
          <w:sz w:val="23"/>
        </w:rPr>
        <w:t>on</w:t>
      </w:r>
      <w:r>
        <w:rPr>
          <w:color w:val="231F20"/>
          <w:spacing w:val="4"/>
          <w:sz w:val="23"/>
        </w:rPr>
        <w:t> </w:t>
      </w:r>
      <w:r>
        <w:rPr>
          <w:color w:val="231F20"/>
          <w:sz w:val="23"/>
        </w:rPr>
        <w:t>your</w:t>
      </w:r>
      <w:r>
        <w:rPr>
          <w:color w:val="231F20"/>
          <w:spacing w:val="4"/>
          <w:sz w:val="23"/>
        </w:rPr>
        <w:t> </w:t>
      </w:r>
      <w:r>
        <w:rPr>
          <w:color w:val="231F20"/>
          <w:sz w:val="23"/>
        </w:rPr>
        <w:t>stated</w:t>
      </w:r>
      <w:r>
        <w:rPr>
          <w:color w:val="231F20"/>
          <w:spacing w:val="4"/>
          <w:sz w:val="23"/>
        </w:rPr>
        <w:t> </w:t>
      </w:r>
      <w:r>
        <w:rPr>
          <w:color w:val="231F20"/>
          <w:sz w:val="23"/>
        </w:rPr>
        <w:t>principles</w:t>
      </w:r>
      <w:r>
        <w:rPr>
          <w:color w:val="231F20"/>
          <w:spacing w:val="4"/>
          <w:sz w:val="23"/>
        </w:rPr>
        <w:t> </w:t>
      </w:r>
      <w:r>
        <w:rPr>
          <w:color w:val="231F20"/>
          <w:sz w:val="23"/>
        </w:rPr>
        <w:t>on</w:t>
      </w:r>
      <w:r>
        <w:rPr>
          <w:color w:val="231F20"/>
          <w:spacing w:val="4"/>
          <w:sz w:val="23"/>
        </w:rPr>
        <w:t> </w:t>
      </w:r>
      <w:r>
        <w:rPr>
          <w:color w:val="231F20"/>
          <w:sz w:val="23"/>
        </w:rPr>
        <w:t>a</w:t>
      </w:r>
      <w:r>
        <w:rPr>
          <w:color w:val="231F20"/>
          <w:spacing w:val="4"/>
          <w:sz w:val="23"/>
        </w:rPr>
        <w:t> </w:t>
      </w:r>
      <w:r>
        <w:rPr>
          <w:color w:val="231F20"/>
          <w:sz w:val="23"/>
        </w:rPr>
        <w:t>regular</w:t>
      </w:r>
      <w:r>
        <w:rPr>
          <w:color w:val="231F20"/>
          <w:spacing w:val="4"/>
          <w:sz w:val="23"/>
        </w:rPr>
        <w:t> </w:t>
      </w:r>
      <w:r>
        <w:rPr>
          <w:color w:val="231F20"/>
          <w:spacing w:val="-2"/>
          <w:sz w:val="23"/>
        </w:rPr>
        <w:t>basis.</w:t>
      </w:r>
    </w:p>
    <w:p>
      <w:pPr>
        <w:pStyle w:val="ListParagraph"/>
        <w:numPr>
          <w:ilvl w:val="0"/>
          <w:numId w:val="23"/>
        </w:numPr>
        <w:tabs>
          <w:tab w:pos="3980" w:val="left" w:leader="none"/>
          <w:tab w:pos="3999" w:val="left" w:leader="none"/>
        </w:tabs>
        <w:spacing w:line="242" w:lineRule="auto" w:before="167" w:after="0"/>
        <w:ind w:left="3980" w:right="2215" w:hanging="461"/>
        <w:jc w:val="left"/>
        <w:rPr>
          <w:sz w:val="23"/>
        </w:rPr>
      </w:pPr>
      <w:r>
        <w:rPr>
          <w:i/>
          <w:color w:val="231F20"/>
          <w:sz w:val="23"/>
        </w:rPr>
        <w:t>Patience:</w:t>
      </w:r>
      <w:r>
        <w:rPr>
          <w:i/>
          <w:color w:val="231F20"/>
          <w:sz w:val="23"/>
        </w:rPr>
        <w:t> </w:t>
      </w:r>
      <w:r>
        <w:rPr>
          <w:color w:val="231F20"/>
          <w:sz w:val="23"/>
        </w:rPr>
        <w:t>Awareness</w:t>
      </w:r>
      <w:r>
        <w:rPr>
          <w:color w:val="231F20"/>
          <w:spacing w:val="-2"/>
          <w:sz w:val="23"/>
        </w:rPr>
        <w:t> </w:t>
      </w:r>
      <w:r>
        <w:rPr>
          <w:color w:val="231F20"/>
          <w:sz w:val="23"/>
        </w:rPr>
        <w:t>that</w:t>
      </w:r>
      <w:r>
        <w:rPr>
          <w:color w:val="231F20"/>
          <w:spacing w:val="-2"/>
          <w:sz w:val="23"/>
        </w:rPr>
        <w:t> </w:t>
      </w:r>
      <w:r>
        <w:rPr>
          <w:color w:val="231F20"/>
          <w:sz w:val="23"/>
        </w:rPr>
        <w:t>people</w:t>
      </w:r>
      <w:r>
        <w:rPr>
          <w:color w:val="231F20"/>
          <w:spacing w:val="-2"/>
          <w:sz w:val="23"/>
        </w:rPr>
        <w:t> </w:t>
      </w:r>
      <w:r>
        <w:rPr>
          <w:color w:val="231F20"/>
          <w:sz w:val="23"/>
        </w:rPr>
        <w:t>make</w:t>
      </w:r>
      <w:r>
        <w:rPr>
          <w:color w:val="231F20"/>
          <w:spacing w:val="-2"/>
          <w:sz w:val="23"/>
        </w:rPr>
        <w:t> </w:t>
      </w:r>
      <w:r>
        <w:rPr>
          <w:color w:val="231F20"/>
          <w:sz w:val="23"/>
        </w:rPr>
        <w:t>mistakes</w:t>
      </w:r>
      <w:r>
        <w:rPr>
          <w:color w:val="231F20"/>
          <w:spacing w:val="-2"/>
          <w:sz w:val="23"/>
        </w:rPr>
        <w:t> </w:t>
      </w:r>
      <w:r>
        <w:rPr>
          <w:color w:val="231F20"/>
          <w:sz w:val="23"/>
        </w:rPr>
        <w:t>and</w:t>
      </w:r>
      <w:r>
        <w:rPr>
          <w:color w:val="231F20"/>
          <w:spacing w:val="-2"/>
          <w:sz w:val="23"/>
        </w:rPr>
        <w:t> </w:t>
      </w:r>
      <w:r>
        <w:rPr>
          <w:color w:val="231F20"/>
          <w:sz w:val="23"/>
        </w:rPr>
        <w:t>that</w:t>
      </w:r>
      <w:r>
        <w:rPr>
          <w:color w:val="231F20"/>
          <w:spacing w:val="-2"/>
          <w:sz w:val="23"/>
        </w:rPr>
        <w:t> </w:t>
      </w:r>
      <w:r>
        <w:rPr>
          <w:color w:val="231F20"/>
          <w:sz w:val="23"/>
        </w:rPr>
        <w:t>each</w:t>
      </w:r>
      <w:r>
        <w:rPr>
          <w:color w:val="231F20"/>
          <w:spacing w:val="-2"/>
          <w:sz w:val="23"/>
        </w:rPr>
        <w:t> </w:t>
      </w:r>
      <w:r>
        <w:rPr>
          <w:color w:val="231F20"/>
          <w:sz w:val="23"/>
        </w:rPr>
        <w:t>person matures at his or her own rate.</w:t>
      </w:r>
    </w:p>
    <w:p>
      <w:pPr>
        <w:pStyle w:val="ListParagraph"/>
        <w:numPr>
          <w:ilvl w:val="0"/>
          <w:numId w:val="23"/>
        </w:numPr>
        <w:tabs>
          <w:tab w:pos="3980" w:val="left" w:leader="none"/>
          <w:tab w:pos="3999" w:val="left" w:leader="none"/>
        </w:tabs>
        <w:spacing w:line="242" w:lineRule="auto" w:before="178" w:after="0"/>
        <w:ind w:left="3980" w:right="2038" w:hanging="461"/>
        <w:jc w:val="left"/>
        <w:rPr>
          <w:sz w:val="23"/>
        </w:rPr>
      </w:pPr>
      <w:r>
        <w:rPr>
          <w:i/>
          <w:color w:val="231F20"/>
          <w:sz w:val="23"/>
        </w:rPr>
        <w:t>Honesty:</w:t>
      </w:r>
      <w:r>
        <w:rPr>
          <w:i/>
          <w:color w:val="231F20"/>
          <w:sz w:val="23"/>
        </w:rPr>
        <w:t> </w:t>
      </w:r>
      <w:r>
        <w:rPr>
          <w:color w:val="231F20"/>
          <w:sz w:val="23"/>
        </w:rPr>
        <w:t>Ability to communicate the hard truths about the world “out there” and about the trainee’s chances.</w:t>
      </w:r>
    </w:p>
    <w:p>
      <w:pPr>
        <w:pStyle w:val="ListParagraph"/>
        <w:numPr>
          <w:ilvl w:val="0"/>
          <w:numId w:val="23"/>
        </w:numPr>
        <w:tabs>
          <w:tab w:pos="3999" w:val="left" w:leader="none"/>
        </w:tabs>
        <w:spacing w:line="240" w:lineRule="auto" w:before="178" w:after="0"/>
        <w:ind w:left="3999" w:right="0" w:hanging="480"/>
        <w:jc w:val="left"/>
        <w:rPr>
          <w:sz w:val="23"/>
        </w:rPr>
      </w:pPr>
      <w:r>
        <w:rPr>
          <w:i/>
          <w:color w:val="231F20"/>
          <w:sz w:val="23"/>
        </w:rPr>
        <w:t>Savvy:</w:t>
      </w:r>
      <w:r>
        <w:rPr>
          <w:i/>
          <w:color w:val="231F20"/>
          <w:spacing w:val="3"/>
          <w:sz w:val="23"/>
        </w:rPr>
        <w:t> </w:t>
      </w:r>
      <w:r>
        <w:rPr>
          <w:color w:val="231F20"/>
          <w:sz w:val="23"/>
        </w:rPr>
        <w:t>Attention</w:t>
      </w:r>
      <w:r>
        <w:rPr>
          <w:color w:val="231F20"/>
          <w:spacing w:val="3"/>
          <w:sz w:val="23"/>
        </w:rPr>
        <w:t> </w:t>
      </w:r>
      <w:r>
        <w:rPr>
          <w:color w:val="231F20"/>
          <w:sz w:val="23"/>
        </w:rPr>
        <w:t>to</w:t>
      </w:r>
      <w:r>
        <w:rPr>
          <w:color w:val="231F20"/>
          <w:spacing w:val="4"/>
          <w:sz w:val="23"/>
        </w:rPr>
        <w:t> </w:t>
      </w:r>
      <w:r>
        <w:rPr>
          <w:color w:val="231F20"/>
          <w:sz w:val="23"/>
        </w:rPr>
        <w:t>the</w:t>
      </w:r>
      <w:r>
        <w:rPr>
          <w:color w:val="231F20"/>
          <w:spacing w:val="3"/>
          <w:sz w:val="23"/>
        </w:rPr>
        <w:t> </w:t>
      </w:r>
      <w:r>
        <w:rPr>
          <w:color w:val="231F20"/>
          <w:sz w:val="23"/>
        </w:rPr>
        <w:t>pragmatic</w:t>
      </w:r>
      <w:r>
        <w:rPr>
          <w:color w:val="231F20"/>
          <w:spacing w:val="3"/>
          <w:sz w:val="23"/>
        </w:rPr>
        <w:t> </w:t>
      </w:r>
      <w:r>
        <w:rPr>
          <w:color w:val="231F20"/>
          <w:sz w:val="23"/>
        </w:rPr>
        <w:t>aspects</w:t>
      </w:r>
      <w:r>
        <w:rPr>
          <w:color w:val="231F20"/>
          <w:spacing w:val="4"/>
          <w:sz w:val="23"/>
        </w:rPr>
        <w:t> </w:t>
      </w:r>
      <w:r>
        <w:rPr>
          <w:color w:val="231F20"/>
          <w:sz w:val="23"/>
        </w:rPr>
        <w:t>of</w:t>
      </w:r>
      <w:r>
        <w:rPr>
          <w:color w:val="231F20"/>
          <w:spacing w:val="31"/>
          <w:sz w:val="23"/>
        </w:rPr>
        <w:t> </w:t>
      </w:r>
      <w:r>
        <w:rPr>
          <w:color w:val="231F20"/>
          <w:sz w:val="23"/>
        </w:rPr>
        <w:t>career</w:t>
      </w:r>
      <w:r>
        <w:rPr>
          <w:color w:val="231F20"/>
          <w:spacing w:val="4"/>
          <w:sz w:val="23"/>
        </w:rPr>
        <w:t> </w:t>
      </w:r>
      <w:r>
        <w:rPr>
          <w:color w:val="231F20"/>
          <w:spacing w:val="-2"/>
          <w:sz w:val="23"/>
        </w:rPr>
        <w:t>development.</w:t>
      </w:r>
    </w:p>
    <w:p>
      <w:pPr>
        <w:pStyle w:val="BodyText"/>
        <w:spacing w:before="173"/>
      </w:pPr>
    </w:p>
    <w:p>
      <w:pPr>
        <w:pStyle w:val="Heading4"/>
      </w:pPr>
      <w:r>
        <w:rPr>
          <w:color w:val="005CAB"/>
        </w:rPr>
        <w:t>Confidentiality</w:t>
      </w:r>
      <w:r>
        <w:rPr>
          <w:color w:val="005CAB"/>
          <w:spacing w:val="-1"/>
        </w:rPr>
        <w:t> </w:t>
      </w:r>
      <w:r>
        <w:rPr>
          <w:color w:val="005CAB"/>
        </w:rPr>
        <w:t>in </w:t>
      </w:r>
      <w:r>
        <w:rPr>
          <w:color w:val="005CAB"/>
          <w:spacing w:val="-2"/>
        </w:rPr>
        <w:t>Mentoring</w:t>
      </w:r>
    </w:p>
    <w:p>
      <w:pPr>
        <w:pStyle w:val="BodyText"/>
        <w:spacing w:before="41"/>
        <w:ind w:left="3260" w:right="1464"/>
      </w:pPr>
      <w:r>
        <w:rPr>
          <w:color w:val="231F20"/>
        </w:rPr>
        <w:t>As a mentor, you may be privy to a lot of</w:t>
      </w:r>
      <w:r>
        <w:rPr>
          <w:color w:val="231F20"/>
          <w:spacing w:val="32"/>
        </w:rPr>
        <w:t> </w:t>
      </w:r>
      <w:r>
        <w:rPr>
          <w:color w:val="231F20"/>
        </w:rPr>
        <w:t>information about your trainees, from their past professional accomplishments and failures to their personal relationships and</w:t>
      </w:r>
      <w:r>
        <w:rPr>
          <w:color w:val="231F20"/>
          <w:spacing w:val="-14"/>
        </w:rPr>
        <w:t> </w:t>
      </w:r>
      <w:r>
        <w:rPr>
          <w:color w:val="231F20"/>
        </w:rPr>
        <w:t>financial</w:t>
      </w:r>
      <w:r>
        <w:rPr>
          <w:color w:val="231F20"/>
          <w:spacing w:val="-14"/>
        </w:rPr>
        <w:t> </w:t>
      </w:r>
      <w:r>
        <w:rPr>
          <w:color w:val="231F20"/>
        </w:rPr>
        <w:t>situation.</w:t>
      </w:r>
      <w:r>
        <w:rPr>
          <w:color w:val="231F20"/>
          <w:spacing w:val="-14"/>
        </w:rPr>
        <w:t> </w:t>
      </w:r>
      <w:r>
        <w:rPr>
          <w:color w:val="231F20"/>
        </w:rPr>
        <w:t>You</w:t>
      </w:r>
      <w:r>
        <w:rPr>
          <w:color w:val="231F20"/>
          <w:spacing w:val="-14"/>
        </w:rPr>
        <w:t> </w:t>
      </w:r>
      <w:r>
        <w:rPr>
          <w:color w:val="231F20"/>
        </w:rPr>
        <w:t>should</w:t>
      </w:r>
      <w:r>
        <w:rPr>
          <w:color w:val="231F20"/>
          <w:spacing w:val="-14"/>
        </w:rPr>
        <w:t> </w:t>
      </w:r>
      <w:r>
        <w:rPr>
          <w:color w:val="231F20"/>
        </w:rPr>
        <w:t>treat</w:t>
      </w:r>
      <w:r>
        <w:rPr>
          <w:color w:val="231F20"/>
          <w:spacing w:val="-14"/>
        </w:rPr>
        <w:t> </w:t>
      </w:r>
      <w:r>
        <w:rPr>
          <w:color w:val="231F20"/>
        </w:rPr>
        <w:t>all</w:t>
      </w:r>
      <w:r>
        <w:rPr>
          <w:color w:val="231F20"/>
          <w:spacing w:val="-14"/>
        </w:rPr>
        <w:t> </w:t>
      </w:r>
      <w:r>
        <w:rPr>
          <w:color w:val="231F20"/>
        </w:rPr>
        <w:t>information</w:t>
      </w:r>
      <w:r>
        <w:rPr>
          <w:color w:val="231F20"/>
          <w:spacing w:val="-14"/>
        </w:rPr>
        <w:t> </w:t>
      </w:r>
      <w:r>
        <w:rPr>
          <w:color w:val="231F20"/>
        </w:rPr>
        <w:t>as</w:t>
      </w:r>
      <w:r>
        <w:rPr>
          <w:color w:val="231F20"/>
          <w:spacing w:val="-14"/>
        </w:rPr>
        <w:t> </w:t>
      </w:r>
      <w:r>
        <w:rPr>
          <w:color w:val="231F20"/>
        </w:rPr>
        <w:t>confidential.</w:t>
      </w:r>
      <w:r>
        <w:rPr>
          <w:color w:val="231F20"/>
          <w:spacing w:val="-14"/>
        </w:rPr>
        <w:t> </w:t>
      </w:r>
      <w:r>
        <w:rPr>
          <w:color w:val="231F20"/>
        </w:rPr>
        <w:t>Your</w:t>
      </w:r>
      <w:r>
        <w:rPr>
          <w:color w:val="231F20"/>
          <w:spacing w:val="-14"/>
        </w:rPr>
        <w:t> </w:t>
      </w:r>
      <w:r>
        <w:rPr>
          <w:color w:val="231F20"/>
        </w:rPr>
        <w:t>trainees should feel that they can trust you with whatever problems they share with you.</w:t>
      </w:r>
    </w:p>
    <w:p>
      <w:pPr>
        <w:pStyle w:val="BodyText"/>
        <w:spacing w:before="227"/>
      </w:pPr>
    </w:p>
    <w:p>
      <w:pPr>
        <w:pStyle w:val="Heading2"/>
      </w:pPr>
      <w:r>
        <w:rPr/>
        <mc:AlternateContent>
          <mc:Choice Requires="wps">
            <w:drawing>
              <wp:anchor distT="0" distB="0" distL="0" distR="0" allowOverlap="1" layoutInCell="1" locked="0" behindDoc="0" simplePos="0" relativeHeight="15822336">
                <wp:simplePos x="0" y="0"/>
                <wp:positionH relativeFrom="page">
                  <wp:posOffset>914400</wp:posOffset>
                </wp:positionH>
                <wp:positionV relativeFrom="paragraph">
                  <wp:posOffset>254917</wp:posOffset>
                </wp:positionV>
                <wp:extent cx="6854190" cy="13970"/>
                <wp:effectExtent l="0" t="0" r="0" b="0"/>
                <wp:wrapNone/>
                <wp:docPr id="1501" name="Graphic 1501"/>
                <wp:cNvGraphicFramePr>
                  <a:graphicFrameLocks/>
                </wp:cNvGraphicFramePr>
                <a:graphic>
                  <a:graphicData uri="http://schemas.microsoft.com/office/word/2010/wordprocessingShape">
                    <wps:wsp>
                      <wps:cNvPr id="1501" name="Graphic 1501"/>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072243pt;width:539.672pt;height:1.08pt;mso-position-horizontal-relative:page;mso-position-vertical-relative:paragraph;z-index:15822336" id="docshape1423" filled="true" fillcolor="#231f20" stroked="false">
                <v:fill type="solid"/>
                <w10:wrap type="none"/>
              </v:rect>
            </w:pict>
          </mc:Fallback>
        </mc:AlternateContent>
      </w:r>
      <w:bookmarkStart w:name="_TOC_250044" w:id="36"/>
      <w:r>
        <w:rPr>
          <w:color w:val="231F20"/>
        </w:rPr>
        <w:t>A</w:t>
      </w:r>
      <w:r>
        <w:rPr>
          <w:color w:val="231F20"/>
          <w:spacing w:val="-3"/>
        </w:rPr>
        <w:t> </w:t>
      </w:r>
      <w:r>
        <w:rPr>
          <w:color w:val="231F20"/>
        </w:rPr>
        <w:t>MENTOR’S</w:t>
      </w:r>
      <w:r>
        <w:rPr>
          <w:color w:val="231F20"/>
          <w:spacing w:val="-3"/>
        </w:rPr>
        <w:t> </w:t>
      </w:r>
      <w:bookmarkEnd w:id="36"/>
      <w:r>
        <w:rPr>
          <w:color w:val="231F20"/>
          <w:spacing w:val="-2"/>
        </w:rPr>
        <w:t>RESPONSIBILITIES</w:t>
      </w:r>
    </w:p>
    <w:p>
      <w:pPr>
        <w:pStyle w:val="BodyText"/>
        <w:spacing w:line="228" w:lineRule="auto" w:before="119"/>
        <w:ind w:left="3259" w:right="1464"/>
      </w:pPr>
      <w:r>
        <w:rPr>
          <w:b/>
          <w:color w:val="005CAB"/>
          <w:sz w:val="40"/>
        </w:rPr>
        <w:t>M</w:t>
      </w:r>
      <w:r>
        <w:rPr>
          <w:color w:val="231F20"/>
        </w:rPr>
        <w:t>entoring entails substantial commitments of</w:t>
      </w:r>
      <w:r>
        <w:rPr>
          <w:color w:val="231F20"/>
          <w:spacing w:val="37"/>
        </w:rPr>
        <w:t> </w:t>
      </w:r>
      <w:r>
        <w:rPr>
          <w:color w:val="231F20"/>
        </w:rPr>
        <w:t>time, energy, and good will. A sig-nificant portion of</w:t>
      </w:r>
      <w:r>
        <w:rPr>
          <w:color w:val="231F20"/>
          <w:spacing w:val="40"/>
        </w:rPr>
        <w:t> </w:t>
      </w:r>
      <w:r>
        <w:rPr>
          <w:color w:val="231F20"/>
        </w:rPr>
        <w:t>your time must be allocated to each trainee, and you must be prepared to obtain the resources the trainee needs. In addition, you should use your experience and contacts to help the trainee establish a professional network.</w:t>
      </w:r>
    </w:p>
    <w:p>
      <w:pPr>
        <w:pStyle w:val="BodyText"/>
        <w:spacing w:before="32"/>
      </w:pPr>
    </w:p>
    <w:p>
      <w:pPr>
        <w:pStyle w:val="BodyText"/>
        <w:spacing w:line="249" w:lineRule="auto"/>
        <w:ind w:left="6680" w:right="1599"/>
      </w:pPr>
      <w:r>
        <w:rPr/>
        <mc:AlternateContent>
          <mc:Choice Requires="wps">
            <w:drawing>
              <wp:anchor distT="0" distB="0" distL="0" distR="0" allowOverlap="1" layoutInCell="1" locked="0" behindDoc="0" simplePos="0" relativeHeight="15822848">
                <wp:simplePos x="0" y="0"/>
                <wp:positionH relativeFrom="page">
                  <wp:posOffset>917575</wp:posOffset>
                </wp:positionH>
                <wp:positionV relativeFrom="paragraph">
                  <wp:posOffset>-23568</wp:posOffset>
                </wp:positionV>
                <wp:extent cx="3194050" cy="1708785"/>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3194050" cy="1708785"/>
                        </a:xfrm>
                        <a:prstGeom prst="rect">
                          <a:avLst/>
                        </a:prstGeom>
                        <a:solidFill>
                          <a:srgbClr val="C9D0EA"/>
                        </a:solidFill>
                        <a:ln w="6350">
                          <a:solidFill>
                            <a:srgbClr val="231F20"/>
                          </a:solidFill>
                          <a:prstDash val="solid"/>
                        </a:ln>
                      </wps:spPr>
                      <wps:txbx>
                        <w:txbxContent>
                          <w:p>
                            <w:pPr>
                              <w:pStyle w:val="BodyText"/>
                              <w:spacing w:before="14"/>
                              <w:rPr>
                                <w:color w:val="000000"/>
                                <w:sz w:val="20"/>
                              </w:rPr>
                            </w:pPr>
                          </w:p>
                          <w:p>
                            <w:pPr>
                              <w:spacing w:line="247" w:lineRule="auto" w:before="0"/>
                              <w:ind w:left="52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3"/>
                                <w:sz w:val="20"/>
                              </w:rPr>
                              <w:t> </w:t>
                            </w:r>
                            <w:r>
                              <w:rPr>
                                <w:rFonts w:ascii="Gill Sans MT" w:hAnsi="Gill Sans MT"/>
                                <w:color w:val="231F20"/>
                                <w:sz w:val="20"/>
                              </w:rPr>
                              <w:t>How</w:t>
                            </w:r>
                            <w:r>
                              <w:rPr>
                                <w:rFonts w:ascii="Gill Sans MT" w:hAnsi="Gill Sans MT"/>
                                <w:color w:val="231F20"/>
                                <w:spacing w:val="-3"/>
                                <w:sz w:val="20"/>
                              </w:rPr>
                              <w:t> </w:t>
                            </w:r>
                            <w:r>
                              <w:rPr>
                                <w:rFonts w:ascii="Gill Sans MT" w:hAnsi="Gill Sans MT"/>
                                <w:color w:val="231F20"/>
                                <w:sz w:val="20"/>
                              </w:rPr>
                              <w:t>do</w:t>
                            </w:r>
                            <w:r>
                              <w:rPr>
                                <w:rFonts w:ascii="Gill Sans MT" w:hAnsi="Gill Sans MT"/>
                                <w:color w:val="231F20"/>
                                <w:spacing w:val="-3"/>
                                <w:sz w:val="20"/>
                              </w:rPr>
                              <w:t> </w:t>
                            </w:r>
                            <w:r>
                              <w:rPr>
                                <w:rFonts w:ascii="Gill Sans MT" w:hAnsi="Gill Sans MT"/>
                                <w:color w:val="231F20"/>
                                <w:sz w:val="20"/>
                              </w:rPr>
                              <w:t>I</w:t>
                            </w:r>
                            <w:r>
                              <w:rPr>
                                <w:rFonts w:ascii="Gill Sans MT" w:hAnsi="Gill Sans MT"/>
                                <w:color w:val="231F20"/>
                                <w:spacing w:val="-3"/>
                                <w:sz w:val="20"/>
                              </w:rPr>
                              <w:t> </w:t>
                            </w:r>
                            <w:r>
                              <w:rPr>
                                <w:rFonts w:ascii="Gill Sans MT" w:hAnsi="Gill Sans MT"/>
                                <w:color w:val="231F20"/>
                                <w:sz w:val="20"/>
                              </w:rPr>
                              <w:t>say</w:t>
                            </w:r>
                            <w:r>
                              <w:rPr>
                                <w:rFonts w:ascii="Gill Sans MT" w:hAnsi="Gill Sans MT"/>
                                <w:color w:val="231F20"/>
                                <w:spacing w:val="-3"/>
                                <w:sz w:val="20"/>
                              </w:rPr>
                              <w:t> </w:t>
                            </w:r>
                            <w:r>
                              <w:rPr>
                                <w:rFonts w:ascii="Gill Sans MT" w:hAnsi="Gill Sans MT"/>
                                <w:color w:val="231F20"/>
                                <w:sz w:val="20"/>
                              </w:rPr>
                              <w:t>no</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being</w:t>
                            </w:r>
                            <w:r>
                              <w:rPr>
                                <w:rFonts w:ascii="Gill Sans MT" w:hAnsi="Gill Sans MT"/>
                                <w:color w:val="231F20"/>
                                <w:spacing w:val="-3"/>
                                <w:sz w:val="20"/>
                              </w:rPr>
                              <w:t> </w:t>
                            </w:r>
                            <w:r>
                              <w:rPr>
                                <w:rFonts w:ascii="Gill Sans MT" w:hAnsi="Gill Sans MT"/>
                                <w:color w:val="231F20"/>
                                <w:sz w:val="20"/>
                              </w:rPr>
                              <w:t>someone’s </w:t>
                            </w:r>
                            <w:r>
                              <w:rPr>
                                <w:rFonts w:ascii="Gill Sans MT" w:hAnsi="Gill Sans MT"/>
                                <w:color w:val="231F20"/>
                                <w:spacing w:val="-2"/>
                                <w:sz w:val="20"/>
                              </w:rPr>
                              <w:t>mentor?</w:t>
                            </w:r>
                          </w:p>
                          <w:p>
                            <w:pPr>
                              <w:pStyle w:val="BodyText"/>
                              <w:spacing w:before="10"/>
                              <w:rPr>
                                <w:rFonts w:ascii="Gill Sans MT"/>
                                <w:color w:val="000000"/>
                                <w:sz w:val="20"/>
                              </w:rPr>
                            </w:pPr>
                          </w:p>
                          <w:p>
                            <w:pPr>
                              <w:spacing w:line="247" w:lineRule="auto" w:before="1"/>
                              <w:ind w:left="520" w:right="479" w:hanging="1"/>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Be kind: Imagine yourself in your requestor’s shoes. Listen to them intently and give reasons related to your own limitations. However,</w:t>
                            </w:r>
                            <w:r>
                              <w:rPr>
                                <w:rFonts w:ascii="Gill Sans MT" w:hAnsi="Gill Sans MT"/>
                                <w:color w:val="231F20"/>
                                <w:spacing w:val="-15"/>
                                <w:sz w:val="20"/>
                              </w:rPr>
                              <w:t> </w:t>
                            </w:r>
                            <w:r>
                              <w:rPr>
                                <w:rFonts w:ascii="Gill Sans MT" w:hAnsi="Gill Sans MT"/>
                                <w:color w:val="231F20"/>
                                <w:sz w:val="20"/>
                              </w:rPr>
                              <w:t>be</w:t>
                            </w:r>
                            <w:r>
                              <w:rPr>
                                <w:rFonts w:ascii="Gill Sans MT" w:hAnsi="Gill Sans MT"/>
                                <w:color w:val="231F20"/>
                                <w:spacing w:val="-14"/>
                                <w:sz w:val="20"/>
                              </w:rPr>
                              <w:t> </w:t>
                            </w:r>
                            <w:r>
                              <w:rPr>
                                <w:rFonts w:ascii="Gill Sans MT" w:hAnsi="Gill Sans MT"/>
                                <w:color w:val="231F20"/>
                                <w:sz w:val="20"/>
                              </w:rPr>
                              <w:t>clear</w:t>
                            </w:r>
                            <w:r>
                              <w:rPr>
                                <w:rFonts w:ascii="Gill Sans MT" w:hAnsi="Gill Sans MT"/>
                                <w:color w:val="231F20"/>
                                <w:spacing w:val="-8"/>
                                <w:sz w:val="20"/>
                              </w:rPr>
                              <w:t> </w:t>
                            </w:r>
                            <w:r>
                              <w:rPr>
                                <w:rFonts w:ascii="Gill Sans MT" w:hAnsi="Gill Sans MT"/>
                                <w:color w:val="231F20"/>
                                <w:sz w:val="20"/>
                              </w:rPr>
                              <w:t>and</w:t>
                            </w:r>
                            <w:r>
                              <w:rPr>
                                <w:rFonts w:ascii="Gill Sans MT" w:hAnsi="Gill Sans MT"/>
                                <w:color w:val="231F20"/>
                                <w:spacing w:val="-5"/>
                                <w:sz w:val="20"/>
                              </w:rPr>
                              <w:t> </w:t>
                            </w:r>
                            <w:r>
                              <w:rPr>
                                <w:rFonts w:ascii="Gill Sans MT" w:hAnsi="Gill Sans MT"/>
                                <w:color w:val="231F20"/>
                                <w:sz w:val="20"/>
                              </w:rPr>
                              <w:t>firm.</w:t>
                            </w:r>
                            <w:r>
                              <w:rPr>
                                <w:rFonts w:ascii="Gill Sans MT" w:hAnsi="Gill Sans MT"/>
                                <w:color w:val="231F20"/>
                                <w:spacing w:val="-15"/>
                                <w:sz w:val="20"/>
                              </w:rPr>
                              <w:t> </w:t>
                            </w:r>
                            <w:r>
                              <w:rPr>
                                <w:rFonts w:ascii="Gill Sans MT" w:hAnsi="Gill Sans MT"/>
                                <w:color w:val="231F20"/>
                                <w:sz w:val="20"/>
                              </w:rPr>
                              <w:t>Do</w:t>
                            </w:r>
                            <w:r>
                              <w:rPr>
                                <w:rFonts w:ascii="Gill Sans MT" w:hAnsi="Gill Sans MT"/>
                                <w:color w:val="231F20"/>
                                <w:spacing w:val="-5"/>
                                <w:sz w:val="20"/>
                              </w:rPr>
                              <w:t> </w:t>
                            </w:r>
                            <w:r>
                              <w:rPr>
                                <w:rFonts w:ascii="Gill Sans MT" w:hAnsi="Gill Sans MT"/>
                                <w:color w:val="231F20"/>
                                <w:sz w:val="20"/>
                              </w:rPr>
                              <w:t>not</w:t>
                            </w:r>
                            <w:r>
                              <w:rPr>
                                <w:rFonts w:ascii="Gill Sans MT" w:hAnsi="Gill Sans MT"/>
                                <w:color w:val="231F20"/>
                                <w:spacing w:val="-5"/>
                                <w:sz w:val="20"/>
                              </w:rPr>
                              <w:t> </w:t>
                            </w:r>
                            <w:r>
                              <w:rPr>
                                <w:rFonts w:ascii="Gill Sans MT" w:hAnsi="Gill Sans MT"/>
                                <w:color w:val="231F20"/>
                                <w:sz w:val="20"/>
                              </w:rPr>
                              <w:t>invite</w:t>
                            </w:r>
                            <w:r>
                              <w:rPr>
                                <w:rFonts w:ascii="Gill Sans MT" w:hAnsi="Gill Sans MT"/>
                                <w:color w:val="231F20"/>
                                <w:spacing w:val="-5"/>
                                <w:sz w:val="20"/>
                              </w:rPr>
                              <w:t> </w:t>
                            </w:r>
                            <w:r>
                              <w:rPr>
                                <w:rFonts w:ascii="Gill Sans MT" w:hAnsi="Gill Sans MT"/>
                                <w:color w:val="231F20"/>
                                <w:sz w:val="20"/>
                              </w:rPr>
                              <w:t>misun-derstanding.</w:t>
                            </w:r>
                            <w:r>
                              <w:rPr>
                                <w:rFonts w:ascii="Gill Sans MT" w:hAnsi="Gill Sans MT"/>
                                <w:color w:val="231F20"/>
                                <w:spacing w:val="-8"/>
                                <w:sz w:val="20"/>
                              </w:rPr>
                              <w:t> </w:t>
                            </w:r>
                            <w:r>
                              <w:rPr>
                                <w:rFonts w:ascii="Gill Sans MT" w:hAnsi="Gill Sans MT"/>
                                <w:color w:val="231F20"/>
                                <w:sz w:val="20"/>
                              </w:rPr>
                              <w:t>Suggest alternative sources of help, but check first with the potential mentor.</w:t>
                            </w:r>
                          </w:p>
                        </w:txbxContent>
                      </wps:txbx>
                      <wps:bodyPr wrap="square" lIns="0" tIns="0" rIns="0" bIns="0" rtlCol="0">
                        <a:noAutofit/>
                      </wps:bodyPr>
                    </wps:wsp>
                  </a:graphicData>
                </a:graphic>
              </wp:anchor>
            </w:drawing>
          </mc:Choice>
          <mc:Fallback>
            <w:pict>
              <v:shape style="position:absolute;margin-left:72.25pt;margin-top:-1.85582pt;width:251.5pt;height:134.550pt;mso-position-horizontal-relative:page;mso-position-vertical-relative:paragraph;z-index:15822848" type="#_x0000_t202" id="docshape1424" filled="true" fillcolor="#c9d0ea" stroked="true" strokeweight=".5pt" strokecolor="#231f20">
                <v:textbox inset="0,0,0,0">
                  <w:txbxContent>
                    <w:p>
                      <w:pPr>
                        <w:pStyle w:val="BodyText"/>
                        <w:spacing w:before="14"/>
                        <w:rPr>
                          <w:color w:val="000000"/>
                          <w:sz w:val="20"/>
                        </w:rPr>
                      </w:pPr>
                    </w:p>
                    <w:p>
                      <w:pPr>
                        <w:spacing w:line="247" w:lineRule="auto" w:before="0"/>
                        <w:ind w:left="52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3"/>
                          <w:sz w:val="20"/>
                        </w:rPr>
                        <w:t> </w:t>
                      </w:r>
                      <w:r>
                        <w:rPr>
                          <w:rFonts w:ascii="Gill Sans MT" w:hAnsi="Gill Sans MT"/>
                          <w:color w:val="231F20"/>
                          <w:sz w:val="20"/>
                        </w:rPr>
                        <w:t>How</w:t>
                      </w:r>
                      <w:r>
                        <w:rPr>
                          <w:rFonts w:ascii="Gill Sans MT" w:hAnsi="Gill Sans MT"/>
                          <w:color w:val="231F20"/>
                          <w:spacing w:val="-3"/>
                          <w:sz w:val="20"/>
                        </w:rPr>
                        <w:t> </w:t>
                      </w:r>
                      <w:r>
                        <w:rPr>
                          <w:rFonts w:ascii="Gill Sans MT" w:hAnsi="Gill Sans MT"/>
                          <w:color w:val="231F20"/>
                          <w:sz w:val="20"/>
                        </w:rPr>
                        <w:t>do</w:t>
                      </w:r>
                      <w:r>
                        <w:rPr>
                          <w:rFonts w:ascii="Gill Sans MT" w:hAnsi="Gill Sans MT"/>
                          <w:color w:val="231F20"/>
                          <w:spacing w:val="-3"/>
                          <w:sz w:val="20"/>
                        </w:rPr>
                        <w:t> </w:t>
                      </w:r>
                      <w:r>
                        <w:rPr>
                          <w:rFonts w:ascii="Gill Sans MT" w:hAnsi="Gill Sans MT"/>
                          <w:color w:val="231F20"/>
                          <w:sz w:val="20"/>
                        </w:rPr>
                        <w:t>I</w:t>
                      </w:r>
                      <w:r>
                        <w:rPr>
                          <w:rFonts w:ascii="Gill Sans MT" w:hAnsi="Gill Sans MT"/>
                          <w:color w:val="231F20"/>
                          <w:spacing w:val="-3"/>
                          <w:sz w:val="20"/>
                        </w:rPr>
                        <w:t> </w:t>
                      </w:r>
                      <w:r>
                        <w:rPr>
                          <w:rFonts w:ascii="Gill Sans MT" w:hAnsi="Gill Sans MT"/>
                          <w:color w:val="231F20"/>
                          <w:sz w:val="20"/>
                        </w:rPr>
                        <w:t>say</w:t>
                      </w:r>
                      <w:r>
                        <w:rPr>
                          <w:rFonts w:ascii="Gill Sans MT" w:hAnsi="Gill Sans MT"/>
                          <w:color w:val="231F20"/>
                          <w:spacing w:val="-3"/>
                          <w:sz w:val="20"/>
                        </w:rPr>
                        <w:t> </w:t>
                      </w:r>
                      <w:r>
                        <w:rPr>
                          <w:rFonts w:ascii="Gill Sans MT" w:hAnsi="Gill Sans MT"/>
                          <w:color w:val="231F20"/>
                          <w:sz w:val="20"/>
                        </w:rPr>
                        <w:t>no</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being</w:t>
                      </w:r>
                      <w:r>
                        <w:rPr>
                          <w:rFonts w:ascii="Gill Sans MT" w:hAnsi="Gill Sans MT"/>
                          <w:color w:val="231F20"/>
                          <w:spacing w:val="-3"/>
                          <w:sz w:val="20"/>
                        </w:rPr>
                        <w:t> </w:t>
                      </w:r>
                      <w:r>
                        <w:rPr>
                          <w:rFonts w:ascii="Gill Sans MT" w:hAnsi="Gill Sans MT"/>
                          <w:color w:val="231F20"/>
                          <w:sz w:val="20"/>
                        </w:rPr>
                        <w:t>someone’s </w:t>
                      </w:r>
                      <w:r>
                        <w:rPr>
                          <w:rFonts w:ascii="Gill Sans MT" w:hAnsi="Gill Sans MT"/>
                          <w:color w:val="231F20"/>
                          <w:spacing w:val="-2"/>
                          <w:sz w:val="20"/>
                        </w:rPr>
                        <w:t>mentor?</w:t>
                      </w:r>
                    </w:p>
                    <w:p>
                      <w:pPr>
                        <w:pStyle w:val="BodyText"/>
                        <w:spacing w:before="10"/>
                        <w:rPr>
                          <w:rFonts w:ascii="Gill Sans MT"/>
                          <w:color w:val="000000"/>
                          <w:sz w:val="20"/>
                        </w:rPr>
                      </w:pPr>
                    </w:p>
                    <w:p>
                      <w:pPr>
                        <w:spacing w:line="247" w:lineRule="auto" w:before="1"/>
                        <w:ind w:left="520" w:right="479" w:hanging="1"/>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Be kind: Imagine yourself in your requestor’s shoes. Listen to them intently and give reasons related to your own limitations. However,</w:t>
                      </w:r>
                      <w:r>
                        <w:rPr>
                          <w:rFonts w:ascii="Gill Sans MT" w:hAnsi="Gill Sans MT"/>
                          <w:color w:val="231F20"/>
                          <w:spacing w:val="-15"/>
                          <w:sz w:val="20"/>
                        </w:rPr>
                        <w:t> </w:t>
                      </w:r>
                      <w:r>
                        <w:rPr>
                          <w:rFonts w:ascii="Gill Sans MT" w:hAnsi="Gill Sans MT"/>
                          <w:color w:val="231F20"/>
                          <w:sz w:val="20"/>
                        </w:rPr>
                        <w:t>be</w:t>
                      </w:r>
                      <w:r>
                        <w:rPr>
                          <w:rFonts w:ascii="Gill Sans MT" w:hAnsi="Gill Sans MT"/>
                          <w:color w:val="231F20"/>
                          <w:spacing w:val="-14"/>
                          <w:sz w:val="20"/>
                        </w:rPr>
                        <w:t> </w:t>
                      </w:r>
                      <w:r>
                        <w:rPr>
                          <w:rFonts w:ascii="Gill Sans MT" w:hAnsi="Gill Sans MT"/>
                          <w:color w:val="231F20"/>
                          <w:sz w:val="20"/>
                        </w:rPr>
                        <w:t>clear</w:t>
                      </w:r>
                      <w:r>
                        <w:rPr>
                          <w:rFonts w:ascii="Gill Sans MT" w:hAnsi="Gill Sans MT"/>
                          <w:color w:val="231F20"/>
                          <w:spacing w:val="-8"/>
                          <w:sz w:val="20"/>
                        </w:rPr>
                        <w:t> </w:t>
                      </w:r>
                      <w:r>
                        <w:rPr>
                          <w:rFonts w:ascii="Gill Sans MT" w:hAnsi="Gill Sans MT"/>
                          <w:color w:val="231F20"/>
                          <w:sz w:val="20"/>
                        </w:rPr>
                        <w:t>and</w:t>
                      </w:r>
                      <w:r>
                        <w:rPr>
                          <w:rFonts w:ascii="Gill Sans MT" w:hAnsi="Gill Sans MT"/>
                          <w:color w:val="231F20"/>
                          <w:spacing w:val="-5"/>
                          <w:sz w:val="20"/>
                        </w:rPr>
                        <w:t> </w:t>
                      </w:r>
                      <w:r>
                        <w:rPr>
                          <w:rFonts w:ascii="Gill Sans MT" w:hAnsi="Gill Sans MT"/>
                          <w:color w:val="231F20"/>
                          <w:sz w:val="20"/>
                        </w:rPr>
                        <w:t>firm.</w:t>
                      </w:r>
                      <w:r>
                        <w:rPr>
                          <w:rFonts w:ascii="Gill Sans MT" w:hAnsi="Gill Sans MT"/>
                          <w:color w:val="231F20"/>
                          <w:spacing w:val="-15"/>
                          <w:sz w:val="20"/>
                        </w:rPr>
                        <w:t> </w:t>
                      </w:r>
                      <w:r>
                        <w:rPr>
                          <w:rFonts w:ascii="Gill Sans MT" w:hAnsi="Gill Sans MT"/>
                          <w:color w:val="231F20"/>
                          <w:sz w:val="20"/>
                        </w:rPr>
                        <w:t>Do</w:t>
                      </w:r>
                      <w:r>
                        <w:rPr>
                          <w:rFonts w:ascii="Gill Sans MT" w:hAnsi="Gill Sans MT"/>
                          <w:color w:val="231F20"/>
                          <w:spacing w:val="-5"/>
                          <w:sz w:val="20"/>
                        </w:rPr>
                        <w:t> </w:t>
                      </w:r>
                      <w:r>
                        <w:rPr>
                          <w:rFonts w:ascii="Gill Sans MT" w:hAnsi="Gill Sans MT"/>
                          <w:color w:val="231F20"/>
                          <w:sz w:val="20"/>
                        </w:rPr>
                        <w:t>not</w:t>
                      </w:r>
                      <w:r>
                        <w:rPr>
                          <w:rFonts w:ascii="Gill Sans MT" w:hAnsi="Gill Sans MT"/>
                          <w:color w:val="231F20"/>
                          <w:spacing w:val="-5"/>
                          <w:sz w:val="20"/>
                        </w:rPr>
                        <w:t> </w:t>
                      </w:r>
                      <w:r>
                        <w:rPr>
                          <w:rFonts w:ascii="Gill Sans MT" w:hAnsi="Gill Sans MT"/>
                          <w:color w:val="231F20"/>
                          <w:sz w:val="20"/>
                        </w:rPr>
                        <w:t>invite</w:t>
                      </w:r>
                      <w:r>
                        <w:rPr>
                          <w:rFonts w:ascii="Gill Sans MT" w:hAnsi="Gill Sans MT"/>
                          <w:color w:val="231F20"/>
                          <w:spacing w:val="-5"/>
                          <w:sz w:val="20"/>
                        </w:rPr>
                        <w:t> </w:t>
                      </w:r>
                      <w:r>
                        <w:rPr>
                          <w:rFonts w:ascii="Gill Sans MT" w:hAnsi="Gill Sans MT"/>
                          <w:color w:val="231F20"/>
                          <w:sz w:val="20"/>
                        </w:rPr>
                        <w:t>misun-derstanding.</w:t>
                      </w:r>
                      <w:r>
                        <w:rPr>
                          <w:rFonts w:ascii="Gill Sans MT" w:hAnsi="Gill Sans MT"/>
                          <w:color w:val="231F20"/>
                          <w:spacing w:val="-8"/>
                          <w:sz w:val="20"/>
                        </w:rPr>
                        <w:t> </w:t>
                      </w:r>
                      <w:r>
                        <w:rPr>
                          <w:rFonts w:ascii="Gill Sans MT" w:hAnsi="Gill Sans MT"/>
                          <w:color w:val="231F20"/>
                          <w:sz w:val="20"/>
                        </w:rPr>
                        <w:t>Suggest alternative sources of help, but check first with the potential mentor.</w:t>
                      </w:r>
                    </w:p>
                  </w:txbxContent>
                </v:textbox>
                <v:fill type="solid"/>
                <v:stroke dashstyle="solid"/>
                <w10:wrap type="none"/>
              </v:shape>
            </w:pict>
          </mc:Fallback>
        </mc:AlternateContent>
      </w:r>
      <w:r>
        <w:rPr>
          <w:rFonts w:ascii="Gill Sans MT"/>
          <w:b/>
          <w:color w:val="005CAB"/>
          <w:sz w:val="28"/>
        </w:rPr>
        <w:t>Choosing Whom to Mentor </w:t>
      </w:r>
      <w:r>
        <w:rPr>
          <w:color w:val="231F20"/>
        </w:rPr>
        <w:t>You will have to make case-by-case judg-ments about which mentoring relationships you</w:t>
      </w:r>
      <w:r>
        <w:rPr>
          <w:color w:val="231F20"/>
          <w:spacing w:val="2"/>
        </w:rPr>
        <w:t> </w:t>
      </w:r>
      <w:r>
        <w:rPr>
          <w:color w:val="231F20"/>
        </w:rPr>
        <w:t>can</w:t>
      </w:r>
      <w:r>
        <w:rPr>
          <w:color w:val="231F20"/>
          <w:spacing w:val="2"/>
        </w:rPr>
        <w:t> </w:t>
      </w:r>
      <w:r>
        <w:rPr>
          <w:color w:val="231F20"/>
        </w:rPr>
        <w:t>afford</w:t>
      </w:r>
      <w:r>
        <w:rPr>
          <w:color w:val="231F20"/>
          <w:spacing w:val="2"/>
        </w:rPr>
        <w:t> </w:t>
      </w:r>
      <w:r>
        <w:rPr>
          <w:color w:val="231F20"/>
        </w:rPr>
        <w:t>to</w:t>
      </w:r>
      <w:r>
        <w:rPr>
          <w:color w:val="231F20"/>
          <w:spacing w:val="2"/>
        </w:rPr>
        <w:t> </w:t>
      </w:r>
      <w:r>
        <w:rPr>
          <w:color w:val="231F20"/>
        </w:rPr>
        <w:t>enter</w:t>
      </w:r>
      <w:r>
        <w:rPr>
          <w:color w:val="231F20"/>
          <w:spacing w:val="2"/>
        </w:rPr>
        <w:t> </w:t>
      </w:r>
      <w:r>
        <w:rPr>
          <w:color w:val="231F20"/>
        </w:rPr>
        <w:t>into</w:t>
      </w:r>
      <w:r>
        <w:rPr>
          <w:color w:val="231F20"/>
          <w:spacing w:val="2"/>
        </w:rPr>
        <w:t> </w:t>
      </w:r>
      <w:r>
        <w:rPr>
          <w:color w:val="231F20"/>
        </w:rPr>
        <w:t>and</w:t>
      </w:r>
      <w:r>
        <w:rPr>
          <w:color w:val="231F20"/>
          <w:spacing w:val="2"/>
        </w:rPr>
        <w:t> </w:t>
      </w:r>
      <w:r>
        <w:rPr>
          <w:color w:val="231F20"/>
        </w:rPr>
        <w:t>how</w:t>
      </w:r>
      <w:r>
        <w:rPr>
          <w:color w:val="231F20"/>
          <w:spacing w:val="3"/>
        </w:rPr>
        <w:t> </w:t>
      </w:r>
      <w:r>
        <w:rPr>
          <w:color w:val="231F20"/>
          <w:spacing w:val="-2"/>
        </w:rPr>
        <w:t>inten-</w:t>
      </w:r>
    </w:p>
    <w:p>
      <w:pPr>
        <w:pStyle w:val="BodyText"/>
        <w:ind w:left="6680" w:right="1470"/>
      </w:pPr>
      <w:r>
        <w:rPr>
          <w:color w:val="231F20"/>
        </w:rPr>
        <w:t>sive</w:t>
      </w:r>
      <w:r>
        <w:rPr>
          <w:color w:val="231F20"/>
          <w:spacing w:val="-1"/>
        </w:rPr>
        <w:t> </w:t>
      </w:r>
      <w:r>
        <w:rPr>
          <w:color w:val="231F20"/>
        </w:rPr>
        <w:t>each</w:t>
      </w:r>
      <w:r>
        <w:rPr>
          <w:color w:val="231F20"/>
          <w:spacing w:val="-1"/>
        </w:rPr>
        <w:t> </w:t>
      </w:r>
      <w:r>
        <w:rPr>
          <w:color w:val="231F20"/>
        </w:rPr>
        <w:t>one</w:t>
      </w:r>
      <w:r>
        <w:rPr>
          <w:color w:val="231F20"/>
          <w:spacing w:val="-1"/>
        </w:rPr>
        <w:t> </w:t>
      </w:r>
      <w:r>
        <w:rPr>
          <w:color w:val="231F20"/>
        </w:rPr>
        <w:t>should</w:t>
      </w:r>
      <w:r>
        <w:rPr>
          <w:color w:val="231F20"/>
          <w:spacing w:val="-1"/>
        </w:rPr>
        <w:t> </w:t>
      </w:r>
      <w:r>
        <w:rPr>
          <w:color w:val="231F20"/>
        </w:rPr>
        <w:t>be.</w:t>
      </w:r>
      <w:r>
        <w:rPr>
          <w:color w:val="231F20"/>
          <w:spacing w:val="-1"/>
        </w:rPr>
        <w:t> </w:t>
      </w:r>
      <w:r>
        <w:rPr>
          <w:color w:val="231F20"/>
        </w:rPr>
        <w:t>There</w:t>
      </w:r>
      <w:r>
        <w:rPr>
          <w:color w:val="231F20"/>
          <w:spacing w:val="-1"/>
        </w:rPr>
        <w:t> </w:t>
      </w:r>
      <w:r>
        <w:rPr>
          <w:color w:val="231F20"/>
        </w:rPr>
        <w:t>are</w:t>
      </w:r>
      <w:r>
        <w:rPr>
          <w:color w:val="231F20"/>
          <w:spacing w:val="-1"/>
        </w:rPr>
        <w:t> </w:t>
      </w:r>
      <w:r>
        <w:rPr>
          <w:color w:val="231F20"/>
        </w:rPr>
        <w:t>some</w:t>
      </w:r>
      <w:r>
        <w:rPr>
          <w:color w:val="231F20"/>
          <w:spacing w:val="-1"/>
        </w:rPr>
        <w:t> </w:t>
      </w:r>
      <w:r>
        <w:rPr>
          <w:color w:val="231F20"/>
        </w:rPr>
        <w:t>peo-ple for whom you are clearly responsible,</w:t>
      </w:r>
      <w:r>
        <w:rPr>
          <w:color w:val="231F20"/>
          <w:spacing w:val="40"/>
        </w:rPr>
        <w:t> </w:t>
      </w:r>
      <w:r>
        <w:rPr>
          <w:color w:val="231F20"/>
        </w:rPr>
        <w:t>such as the people working in your lab. The students in your courses also have legitimate expectations of</w:t>
      </w:r>
      <w:r>
        <w:rPr>
          <w:color w:val="231F20"/>
          <w:spacing w:val="34"/>
        </w:rPr>
        <w:t> </w:t>
      </w:r>
      <w:r>
        <w:rPr>
          <w:color w:val="231F20"/>
        </w:rPr>
        <w:t>you. Others, outside your lab or courses, may come to you for advice.</w:t>
      </w:r>
    </w:p>
    <w:p>
      <w:pPr>
        <w:pStyle w:val="BodyText"/>
        <w:spacing w:after="0"/>
        <w:sectPr>
          <w:headerReference w:type="even" r:id="rId138"/>
          <w:headerReference w:type="default" r:id="rId139"/>
          <w:pgSz w:w="12240" w:h="15840"/>
          <w:pgMar w:header="657" w:footer="0" w:top="1080" w:bottom="900" w:left="0" w:right="0"/>
        </w:sectPr>
      </w:pPr>
    </w:p>
    <w:p>
      <w:pPr>
        <w:pStyle w:val="BodyText"/>
        <w:spacing w:before="221"/>
      </w:pPr>
    </w:p>
    <w:p>
      <w:pPr>
        <w:pStyle w:val="BodyText"/>
        <w:spacing w:before="1"/>
        <w:ind w:left="3259" w:right="1468"/>
      </w:pPr>
      <w:r>
        <w:rPr>
          <w:color w:val="231F20"/>
        </w:rPr>
        <w:t>Some people are more promising than others, and you want to nurture their talent. Others have interests closely related to yours, and it is natural for you to want to work closely with them. Still others show promise but are needy in some respect;</w:t>
      </w:r>
      <w:r>
        <w:rPr>
          <w:color w:val="231F20"/>
          <w:spacing w:val="40"/>
        </w:rPr>
        <w:t> </w:t>
      </w:r>
      <w:r>
        <w:rPr>
          <w:color w:val="231F20"/>
        </w:rPr>
        <w:t>for example, their skills are not fully developed or they need help focusing their efforts. With the people in your lab, the important thing is to be fair and avoid favoritism.</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people</w:t>
      </w:r>
      <w:r>
        <w:rPr>
          <w:color w:val="231F20"/>
          <w:spacing w:val="-1"/>
        </w:rPr>
        <w:t> </w:t>
      </w:r>
      <w:r>
        <w:rPr>
          <w:color w:val="231F20"/>
        </w:rPr>
        <w:t>outside</w:t>
      </w:r>
      <w:r>
        <w:rPr>
          <w:color w:val="231F20"/>
          <w:spacing w:val="-1"/>
        </w:rPr>
        <w:t> </w:t>
      </w:r>
      <w:r>
        <w:rPr>
          <w:color w:val="231F20"/>
        </w:rPr>
        <w:t>your</w:t>
      </w:r>
      <w:r>
        <w:rPr>
          <w:color w:val="231F20"/>
          <w:spacing w:val="-1"/>
        </w:rPr>
        <w:t> </w:t>
      </w:r>
      <w:r>
        <w:rPr>
          <w:color w:val="231F20"/>
        </w:rPr>
        <w:t>lab,</w:t>
      </w:r>
      <w:r>
        <w:rPr>
          <w:color w:val="231F20"/>
          <w:spacing w:val="-1"/>
        </w:rPr>
        <w:t> </w:t>
      </w:r>
      <w:r>
        <w:rPr>
          <w:color w:val="231F20"/>
        </w:rPr>
        <w:t>you</w:t>
      </w:r>
      <w:r>
        <w:rPr>
          <w:color w:val="231F20"/>
          <w:spacing w:val="-1"/>
        </w:rPr>
        <w:t> </w:t>
      </w:r>
      <w:r>
        <w:rPr>
          <w:color w:val="231F20"/>
        </w:rPr>
        <w:t>need</w:t>
      </w:r>
      <w:r>
        <w:rPr>
          <w:color w:val="231F20"/>
          <w:spacing w:val="-1"/>
        </w:rPr>
        <w:t> </w:t>
      </w:r>
      <w:r>
        <w:rPr>
          <w:color w:val="231F20"/>
        </w:rPr>
        <w:t>to</w:t>
      </w:r>
      <w:r>
        <w:rPr>
          <w:color w:val="231F20"/>
          <w:spacing w:val="-1"/>
        </w:rPr>
        <w:t> </w:t>
      </w:r>
      <w:r>
        <w:rPr>
          <w:color w:val="231F20"/>
        </w:rPr>
        <w:t>avoid</w:t>
      </w:r>
      <w:r>
        <w:rPr>
          <w:color w:val="231F20"/>
          <w:spacing w:val="-1"/>
        </w:rPr>
        <w:t> </w:t>
      </w:r>
      <w:r>
        <w:rPr>
          <w:color w:val="231F20"/>
        </w:rPr>
        <w:t>overextending</w:t>
      </w:r>
      <w:r>
        <w:rPr>
          <w:color w:val="231F20"/>
          <w:spacing w:val="-1"/>
        </w:rPr>
        <w:t> </w:t>
      </w:r>
      <w:r>
        <w:rPr>
          <w:color w:val="231F20"/>
        </w:rPr>
        <w:t>your-self</w:t>
      </w:r>
      <w:r>
        <w:rPr>
          <w:color w:val="231F20"/>
          <w:spacing w:val="40"/>
        </w:rPr>
        <w:t> </w:t>
      </w:r>
      <w:r>
        <w:rPr>
          <w:color w:val="231F20"/>
        </w:rPr>
        <w:t>or setting up expectations you can’t fulfill.</w:t>
      </w:r>
    </w:p>
    <w:p>
      <w:pPr>
        <w:pStyle w:val="BodyText"/>
        <w:spacing w:before="36"/>
      </w:pPr>
    </w:p>
    <w:p>
      <w:pPr>
        <w:pStyle w:val="Heading4"/>
      </w:pPr>
      <w:r>
        <w:rPr>
          <w:color w:val="005CAB"/>
        </w:rPr>
        <w:t>Defining</w:t>
      </w:r>
      <w:r>
        <w:rPr>
          <w:color w:val="005CAB"/>
          <w:spacing w:val="-42"/>
        </w:rPr>
        <w:t> </w:t>
      </w:r>
      <w:r>
        <w:rPr>
          <w:color w:val="005CAB"/>
        </w:rPr>
        <w:t>Your</w:t>
      </w:r>
      <w:r>
        <w:rPr>
          <w:color w:val="005CAB"/>
          <w:spacing w:val="-8"/>
        </w:rPr>
        <w:t> </w:t>
      </w:r>
      <w:r>
        <w:rPr>
          <w:color w:val="005CAB"/>
        </w:rPr>
        <w:t>Role</w:t>
      </w:r>
      <w:r>
        <w:rPr>
          <w:color w:val="005CAB"/>
          <w:spacing w:val="-3"/>
        </w:rPr>
        <w:t> </w:t>
      </w:r>
      <w:r>
        <w:rPr>
          <w:color w:val="005CAB"/>
        </w:rPr>
        <w:t>as</w:t>
      </w:r>
      <w:r>
        <w:rPr>
          <w:color w:val="005CAB"/>
          <w:spacing w:val="-3"/>
        </w:rPr>
        <w:t> </w:t>
      </w:r>
      <w:r>
        <w:rPr>
          <w:color w:val="005CAB"/>
        </w:rPr>
        <w:t>a</w:t>
      </w:r>
      <w:r>
        <w:rPr>
          <w:color w:val="005CAB"/>
          <w:spacing w:val="-3"/>
        </w:rPr>
        <w:t> </w:t>
      </w:r>
      <w:r>
        <w:rPr>
          <w:color w:val="005CAB"/>
          <w:spacing w:val="-2"/>
        </w:rPr>
        <w:t>Mentor</w:t>
      </w:r>
    </w:p>
    <w:p>
      <w:pPr>
        <w:pStyle w:val="BodyText"/>
        <w:spacing w:before="41"/>
        <w:ind w:left="3260" w:right="1519"/>
      </w:pPr>
      <w:r>
        <w:rPr/>
        <mc:AlternateContent>
          <mc:Choice Requires="wps">
            <w:drawing>
              <wp:anchor distT="0" distB="0" distL="0" distR="0" allowOverlap="1" layoutInCell="1" locked="0" behindDoc="0" simplePos="0" relativeHeight="15824384">
                <wp:simplePos x="0" y="0"/>
                <wp:positionH relativeFrom="page">
                  <wp:posOffset>1765300</wp:posOffset>
                </wp:positionH>
                <wp:positionV relativeFrom="paragraph">
                  <wp:posOffset>1049688</wp:posOffset>
                </wp:positionV>
                <wp:extent cx="470534" cy="1084580"/>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82.652657pt;width:37.050pt;height:85.4pt;mso-position-horizontal-relative:page;mso-position-vertical-relative:paragraph;z-index:15824384" type="#_x0000_t202" id="docshape1432"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Generally speaking, a mentor provides whatever is needed to further a trainee’s professional development but is not necessarily a friend. You should offer to teach technical skills, give advice about the political aspects of</w:t>
      </w:r>
      <w:r>
        <w:rPr>
          <w:color w:val="231F20"/>
          <w:spacing w:val="40"/>
        </w:rPr>
        <w:t> </w:t>
      </w:r>
      <w:r>
        <w:rPr>
          <w:color w:val="231F20"/>
        </w:rPr>
        <w:t>science, and suggest net-working opportunities, but you should probably not offer advice on personal mat-ters. Often, emotional issues are relevant to one’s work, and you can offer moral support, but a good mentor treads carefully.</w:t>
      </w:r>
    </w:p>
    <w:p>
      <w:pPr>
        <w:pStyle w:val="BodyText"/>
      </w:pPr>
    </w:p>
    <w:p>
      <w:pPr>
        <w:pStyle w:val="BodyText"/>
      </w:pPr>
    </w:p>
    <w:p>
      <w:pPr>
        <w:pStyle w:val="BodyText"/>
        <w:spacing w:before="173"/>
      </w:pPr>
    </w:p>
    <w:p>
      <w:pPr>
        <w:tabs>
          <w:tab w:pos="6104" w:val="left" w:leader="dot"/>
        </w:tabs>
        <w:spacing w:before="0"/>
        <w:ind w:left="3680" w:right="3727" w:firstLine="0"/>
        <w:jc w:val="left"/>
        <w:rPr>
          <w:i/>
          <w:sz w:val="23"/>
        </w:rPr>
      </w:pPr>
      <w:r>
        <w:rPr>
          <w:i/>
          <w:sz w:val="23"/>
        </w:rPr>
        <mc:AlternateContent>
          <mc:Choice Requires="wps">
            <w:drawing>
              <wp:anchor distT="0" distB="0" distL="0" distR="0" allowOverlap="1" layoutInCell="1" locked="0" behindDoc="1" simplePos="0" relativeHeight="480535552">
                <wp:simplePos x="0" y="0"/>
                <wp:positionH relativeFrom="page">
                  <wp:posOffset>1847850</wp:posOffset>
                </wp:positionH>
                <wp:positionV relativeFrom="paragraph">
                  <wp:posOffset>-231703</wp:posOffset>
                </wp:positionV>
                <wp:extent cx="4102100" cy="2144395"/>
                <wp:effectExtent l="0" t="0" r="0" b="0"/>
                <wp:wrapNone/>
                <wp:docPr id="1513" name="Graphic 1513"/>
                <wp:cNvGraphicFramePr>
                  <a:graphicFrameLocks/>
                </wp:cNvGraphicFramePr>
                <a:graphic>
                  <a:graphicData uri="http://schemas.microsoft.com/office/word/2010/wordprocessingShape">
                    <wps:wsp>
                      <wps:cNvPr id="1513" name="Graphic 1513"/>
                      <wps:cNvSpPr/>
                      <wps:spPr>
                        <a:xfrm>
                          <a:off x="0" y="0"/>
                          <a:ext cx="4102100" cy="2144395"/>
                        </a:xfrm>
                        <a:custGeom>
                          <a:avLst/>
                          <a:gdLst/>
                          <a:ahLst/>
                          <a:cxnLst/>
                          <a:rect l="l" t="t" r="r" b="b"/>
                          <a:pathLst>
                            <a:path w="4102100" h="2144395">
                              <a:moveTo>
                                <a:pt x="0" y="2144331"/>
                              </a:moveTo>
                              <a:lnTo>
                                <a:pt x="4102100" y="2144331"/>
                              </a:lnTo>
                              <a:lnTo>
                                <a:pt x="4102100" y="0"/>
                              </a:lnTo>
                              <a:lnTo>
                                <a:pt x="0" y="0"/>
                              </a:lnTo>
                              <a:lnTo>
                                <a:pt x="0" y="21443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244352pt;width:323pt;height:168.845pt;mso-position-horizontal-relative:page;mso-position-vertical-relative:paragraph;z-index:-22780928" id="docshape1433" filled="false" stroked="true" strokeweight="1pt" strokecolor="#869ace">
                <v:stroke dashstyle="solid"/>
                <w10:wrap type="none"/>
              </v:rect>
            </w:pict>
          </mc:Fallback>
        </mc:AlternateContent>
      </w:r>
      <w:r>
        <w:rPr>
          <w:i/>
          <w:color w:val="231F20"/>
          <w:sz w:val="23"/>
        </w:rPr>
        <w:t>One of</w:t>
      </w:r>
      <w:r>
        <w:rPr>
          <w:i/>
          <w:color w:val="231F20"/>
          <w:spacing w:val="40"/>
          <w:sz w:val="23"/>
        </w:rPr>
        <w:t> </w:t>
      </w:r>
      <w:r>
        <w:rPr>
          <w:i/>
          <w:color w:val="231F20"/>
          <w:sz w:val="23"/>
        </w:rPr>
        <w:t>the lessons is that my job is not to be their best friend.</w:t>
      </w:r>
      <w:r>
        <w:rPr>
          <w:i/>
          <w:color w:val="231F20"/>
          <w:sz w:val="23"/>
        </w:rPr>
        <w:t> My job is to be their mentor, and my job is to be their boss or supervisor.... I had this sort of</w:t>
      </w:r>
      <w:r>
        <w:rPr>
          <w:i/>
          <w:color w:val="231F20"/>
          <w:spacing w:val="40"/>
          <w:sz w:val="23"/>
        </w:rPr>
        <w:t> </w:t>
      </w:r>
      <w:r>
        <w:rPr>
          <w:i/>
          <w:color w:val="231F20"/>
          <w:sz w:val="23"/>
        </w:rPr>
        <w:t>egalitarian thing where I was trying to run a professional laboratory, but I was also wanting to be buddies with everybody</w:t>
        <w:tab/>
        <w:t>I have come to realize the alter-</w:t>
      </w:r>
    </w:p>
    <w:p>
      <w:pPr>
        <w:spacing w:before="6"/>
        <w:ind w:left="3680" w:right="3563" w:firstLine="0"/>
        <w:jc w:val="left"/>
        <w:rPr>
          <w:i/>
          <w:sz w:val="23"/>
        </w:rPr>
      </w:pPr>
      <w:r>
        <w:rPr>
          <w:i/>
          <w:sz w:val="23"/>
        </w:rPr>
        <mc:AlternateContent>
          <mc:Choice Requires="wps">
            <w:drawing>
              <wp:anchor distT="0" distB="0" distL="0" distR="0" allowOverlap="1" layoutInCell="1" locked="0" behindDoc="0" simplePos="0" relativeHeight="15823872">
                <wp:simplePos x="0" y="0"/>
                <wp:positionH relativeFrom="page">
                  <wp:posOffset>5568043</wp:posOffset>
                </wp:positionH>
                <wp:positionV relativeFrom="paragraph">
                  <wp:posOffset>393775</wp:posOffset>
                </wp:positionV>
                <wp:extent cx="481330" cy="914400"/>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31.005943pt;width:37.9pt;height:72pt;mso-position-horizontal-relative:page;mso-position-vertical-relative:paragraph;z-index:1582387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native—to have a little distance. Things work better if</w:t>
      </w:r>
      <w:r>
        <w:rPr>
          <w:i/>
          <w:color w:val="231F20"/>
          <w:spacing w:val="40"/>
          <w:sz w:val="23"/>
        </w:rPr>
        <w:t> </w:t>
      </w:r>
      <w:r>
        <w:rPr>
          <w:i/>
          <w:color w:val="231F20"/>
          <w:sz w:val="23"/>
        </w:rPr>
        <w:t>it’s clear</w:t>
      </w:r>
      <w:r>
        <w:rPr>
          <w:i/>
          <w:color w:val="231F20"/>
          <w:sz w:val="23"/>
        </w:rPr>
        <w:t> that I am the head of</w:t>
      </w:r>
      <w:r>
        <w:rPr>
          <w:i/>
          <w:color w:val="231F20"/>
          <w:spacing w:val="40"/>
          <w:sz w:val="23"/>
        </w:rPr>
        <w:t> </w:t>
      </w:r>
      <w:r>
        <w:rPr>
          <w:i/>
          <w:color w:val="231F20"/>
          <w:sz w:val="23"/>
        </w:rPr>
        <w:t>the lab.</w:t>
      </w:r>
    </w:p>
    <w:p>
      <w:pPr>
        <w:pStyle w:val="BodyText"/>
        <w:spacing w:before="3"/>
        <w:rPr>
          <w:i/>
        </w:rPr>
      </w:pPr>
    </w:p>
    <w:p>
      <w:pPr>
        <w:pStyle w:val="BodyText"/>
        <w:ind w:left="4220" w:right="3649" w:hanging="288"/>
      </w:pPr>
      <w:r>
        <w:rPr>
          <w:color w:val="231F20"/>
        </w:rPr>
        <w:t>—Charles</w:t>
      </w:r>
      <w:r>
        <w:rPr>
          <w:color w:val="231F20"/>
          <w:spacing w:val="-8"/>
        </w:rPr>
        <w:t> </w:t>
      </w:r>
      <w:r>
        <w:rPr>
          <w:color w:val="231F20"/>
        </w:rPr>
        <w:t>Murry,</w:t>
      </w:r>
      <w:r>
        <w:rPr>
          <w:color w:val="231F20"/>
          <w:spacing w:val="-8"/>
        </w:rPr>
        <w:t> </w:t>
      </w:r>
      <w:r>
        <w:rPr>
          <w:color w:val="231F20"/>
        </w:rPr>
        <w:t>University</w:t>
      </w:r>
      <w:r>
        <w:rPr>
          <w:color w:val="231F20"/>
          <w:spacing w:val="-8"/>
        </w:rPr>
        <w:t> </w:t>
      </w:r>
      <w:r>
        <w:rPr>
          <w:color w:val="231F20"/>
        </w:rPr>
        <w:t>of</w:t>
      </w:r>
      <w:r>
        <w:rPr>
          <w:color w:val="231F20"/>
          <w:spacing w:val="16"/>
        </w:rPr>
        <w:t> </w:t>
      </w:r>
      <w:r>
        <w:rPr>
          <w:color w:val="231F20"/>
        </w:rPr>
        <w:t>Washington</w:t>
      </w:r>
      <w:r>
        <w:rPr>
          <w:color w:val="231F20"/>
          <w:spacing w:val="-8"/>
        </w:rPr>
        <w:t> </w:t>
      </w:r>
      <w:r>
        <w:rPr>
          <w:color w:val="231F20"/>
        </w:rPr>
        <w:t>School of</w:t>
      </w:r>
      <w:r>
        <w:rPr>
          <w:color w:val="231F20"/>
          <w:spacing w:val="40"/>
        </w:rPr>
        <w:t> </w:t>
      </w:r>
      <w:r>
        <w:rPr>
          <w:color w:val="231F20"/>
        </w:rPr>
        <w:t>Medicine</w:t>
      </w:r>
    </w:p>
    <w:p>
      <w:pPr>
        <w:pStyle w:val="BodyText"/>
        <w:rPr>
          <w:sz w:val="28"/>
        </w:rPr>
      </w:pPr>
    </w:p>
    <w:p>
      <w:pPr>
        <w:pStyle w:val="BodyText"/>
        <w:spacing w:before="278"/>
        <w:rPr>
          <w:sz w:val="28"/>
        </w:rPr>
      </w:pPr>
    </w:p>
    <w:p>
      <w:pPr>
        <w:pStyle w:val="Heading4"/>
        <w:spacing w:before="1"/>
      </w:pPr>
      <w:r>
        <w:rPr>
          <w:color w:val="005CAB"/>
          <w:spacing w:val="-4"/>
        </w:rPr>
        <w:t>Mentor</w:t>
      </w:r>
      <w:r>
        <w:rPr>
          <w:color w:val="005CAB"/>
          <w:spacing w:val="-28"/>
        </w:rPr>
        <w:t> </w:t>
      </w:r>
      <w:r>
        <w:rPr>
          <w:color w:val="005CAB"/>
          <w:spacing w:val="-4"/>
        </w:rPr>
        <w:t>Versus</w:t>
      </w:r>
      <w:r>
        <w:rPr>
          <w:color w:val="005CAB"/>
          <w:spacing w:val="-10"/>
        </w:rPr>
        <w:t> </w:t>
      </w:r>
      <w:r>
        <w:rPr>
          <w:color w:val="005CAB"/>
          <w:spacing w:val="-4"/>
        </w:rPr>
        <w:t>Adviser</w:t>
      </w:r>
    </w:p>
    <w:p>
      <w:pPr>
        <w:pStyle w:val="BodyText"/>
        <w:spacing w:line="220" w:lineRule="auto" w:before="56"/>
        <w:ind w:left="3260" w:right="1635"/>
      </w:pPr>
      <w:r>
        <w:rPr>
          <w:color w:val="231F20"/>
        </w:rPr>
        <w:t>In</w:t>
      </w:r>
      <w:r>
        <w:rPr>
          <w:color w:val="231F20"/>
          <w:spacing w:val="-10"/>
        </w:rPr>
        <w:t> </w:t>
      </w:r>
      <w:r>
        <w:rPr>
          <w:color w:val="231F20"/>
        </w:rPr>
        <w:t>theory,</w:t>
      </w:r>
      <w:r>
        <w:rPr>
          <w:color w:val="231F20"/>
          <w:spacing w:val="-10"/>
        </w:rPr>
        <w:t> </w:t>
      </w:r>
      <w:r>
        <w:rPr>
          <w:color w:val="231F20"/>
        </w:rPr>
        <w:t>mentors</w:t>
      </w:r>
      <w:r>
        <w:rPr>
          <w:color w:val="231F20"/>
          <w:spacing w:val="-10"/>
        </w:rPr>
        <w:t> </w:t>
      </w:r>
      <w:r>
        <w:rPr>
          <w:color w:val="231F20"/>
        </w:rPr>
        <w:t>have</w:t>
      </w:r>
      <w:r>
        <w:rPr>
          <w:color w:val="231F20"/>
          <w:spacing w:val="-10"/>
        </w:rPr>
        <w:t> </w:t>
      </w:r>
      <w:r>
        <w:rPr>
          <w:color w:val="231F20"/>
        </w:rPr>
        <w:t>multiple</w:t>
      </w:r>
      <w:r>
        <w:rPr>
          <w:color w:val="231F20"/>
          <w:spacing w:val="-10"/>
        </w:rPr>
        <w:t> </w:t>
      </w:r>
      <w:r>
        <w:rPr>
          <w:color w:val="231F20"/>
        </w:rPr>
        <w:t>responsibilities—being</w:t>
      </w:r>
      <w:r>
        <w:rPr>
          <w:color w:val="231F20"/>
          <w:spacing w:val="-10"/>
        </w:rPr>
        <w:t> </w:t>
      </w:r>
      <w:r>
        <w:rPr>
          <w:color w:val="231F20"/>
        </w:rPr>
        <w:t>an</w:t>
      </w:r>
      <w:r>
        <w:rPr>
          <w:color w:val="231F20"/>
          <w:spacing w:val="-10"/>
        </w:rPr>
        <w:t> </w:t>
      </w:r>
      <w:r>
        <w:rPr>
          <w:color w:val="231F20"/>
        </w:rPr>
        <w:t>adviser</w:t>
      </w:r>
      <w:r>
        <w:rPr>
          <w:color w:val="231F20"/>
          <w:spacing w:val="-10"/>
        </w:rPr>
        <w:t> </w:t>
      </w:r>
      <w:r>
        <w:rPr>
          <w:color w:val="231F20"/>
        </w:rPr>
        <w:t>is</w:t>
      </w:r>
      <w:r>
        <w:rPr>
          <w:color w:val="231F20"/>
          <w:spacing w:val="-10"/>
        </w:rPr>
        <w:t> </w:t>
      </w:r>
      <w:r>
        <w:rPr>
          <w:color w:val="231F20"/>
        </w:rPr>
        <w:t>one</w:t>
      </w:r>
      <w:r>
        <w:rPr>
          <w:color w:val="231F20"/>
          <w:spacing w:val="-10"/>
        </w:rPr>
        <w:t> </w:t>
      </w:r>
      <w:r>
        <w:rPr>
          <w:color w:val="231F20"/>
        </w:rPr>
        <w:t>of</w:t>
      </w:r>
      <w:r>
        <w:rPr>
          <w:color w:val="231F20"/>
          <w:spacing w:val="15"/>
        </w:rPr>
        <w:t> </w:t>
      </w:r>
      <w:r>
        <w:rPr>
          <w:color w:val="231F20"/>
        </w:rPr>
        <w:t>these. According</w:t>
      </w:r>
      <w:r>
        <w:rPr>
          <w:color w:val="231F20"/>
          <w:spacing w:val="-15"/>
        </w:rPr>
        <w:t> </w:t>
      </w:r>
      <w:r>
        <w:rPr>
          <w:color w:val="231F20"/>
        </w:rPr>
        <w:t>to</w:t>
      </w:r>
      <w:r>
        <w:rPr>
          <w:color w:val="231F20"/>
          <w:spacing w:val="-14"/>
        </w:rPr>
        <w:t> </w:t>
      </w:r>
      <w:r>
        <w:rPr>
          <w:color w:val="231F20"/>
        </w:rPr>
        <w:t>the</w:t>
      </w:r>
      <w:r>
        <w:rPr>
          <w:color w:val="231F20"/>
          <w:spacing w:val="-15"/>
        </w:rPr>
        <w:t> </w:t>
      </w:r>
      <w:r>
        <w:rPr>
          <w:color w:val="231F20"/>
        </w:rPr>
        <w:t>Council</w:t>
      </w:r>
      <w:r>
        <w:rPr>
          <w:color w:val="231F20"/>
          <w:spacing w:val="-14"/>
        </w:rPr>
        <w:t> </w:t>
      </w:r>
      <w:r>
        <w:rPr>
          <w:color w:val="231F20"/>
        </w:rPr>
        <w:t>of</w:t>
      </w:r>
      <w:r>
        <w:rPr>
          <w:color w:val="231F20"/>
          <w:spacing w:val="-1"/>
        </w:rPr>
        <w:t> </w:t>
      </w:r>
      <w:r>
        <w:rPr>
          <w:color w:val="231F20"/>
        </w:rPr>
        <w:t>Graduate</w:t>
      </w:r>
      <w:r>
        <w:rPr>
          <w:color w:val="231F20"/>
          <w:spacing w:val="-14"/>
        </w:rPr>
        <w:t> </w:t>
      </w:r>
      <w:r>
        <w:rPr>
          <w:color w:val="231F20"/>
        </w:rPr>
        <w:t>Schools</w:t>
      </w:r>
      <w:r>
        <w:rPr>
          <w:color w:val="231F20"/>
          <w:spacing w:val="-14"/>
        </w:rPr>
        <w:t> </w:t>
      </w:r>
      <w:r>
        <w:rPr>
          <w:color w:val="231F20"/>
        </w:rPr>
        <w:t>(</w:t>
      </w:r>
      <w:hyperlink r:id="rId142">
        <w:r>
          <w:rPr>
            <w:rFonts w:ascii="Gill Sans MT" w:hAnsi="Gill Sans MT"/>
            <w:i/>
            <w:color w:val="005CAB"/>
            <w:sz w:val="24"/>
          </w:rPr>
          <w:t>http://www.cgsnet.org</w:t>
        </w:r>
      </w:hyperlink>
      <w:r>
        <w:rPr>
          <w:rFonts w:ascii="Gill Sans MT" w:hAnsi="Gill Sans MT"/>
          <w:i/>
          <w:color w:val="005CAB"/>
          <w:spacing w:val="-21"/>
          <w:sz w:val="24"/>
        </w:rPr>
        <w:t> </w:t>
      </w:r>
      <w:r>
        <w:rPr>
          <w:color w:val="231F20"/>
        </w:rPr>
        <w:t>)</w:t>
      </w:r>
      <w:r>
        <w:rPr>
          <w:color w:val="231F20"/>
          <w:spacing w:val="-15"/>
        </w:rPr>
        <w:t> </w:t>
      </w:r>
      <w:r>
        <w:rPr>
          <w:color w:val="231F20"/>
        </w:rPr>
        <w:t>mentors</w:t>
      </w:r>
      <w:r>
        <w:rPr>
          <w:color w:val="231F20"/>
          <w:spacing w:val="-14"/>
        </w:rPr>
        <w:t> </w:t>
      </w:r>
      <w:r>
        <w:rPr>
          <w:color w:val="231F20"/>
        </w:rPr>
        <w:t>are</w:t>
      </w:r>
    </w:p>
    <w:p>
      <w:pPr>
        <w:pStyle w:val="ListParagraph"/>
        <w:numPr>
          <w:ilvl w:val="0"/>
          <w:numId w:val="23"/>
        </w:numPr>
        <w:tabs>
          <w:tab w:pos="3998" w:val="left" w:leader="none"/>
        </w:tabs>
        <w:spacing w:line="240" w:lineRule="auto" w:before="234" w:after="0"/>
        <w:ind w:left="3998" w:right="0" w:hanging="479"/>
        <w:jc w:val="left"/>
        <w:rPr>
          <w:sz w:val="23"/>
        </w:rPr>
      </w:pPr>
      <w:r>
        <w:rPr>
          <w:i/>
          <w:color w:val="231F20"/>
          <w:sz w:val="23"/>
        </w:rPr>
        <w:t>Advisers:</w:t>
      </w:r>
      <w:r>
        <w:rPr>
          <w:i/>
          <w:color w:val="231F20"/>
          <w:spacing w:val="2"/>
          <w:sz w:val="23"/>
        </w:rPr>
        <w:t> </w:t>
      </w:r>
      <w:r>
        <w:rPr>
          <w:color w:val="231F20"/>
          <w:sz w:val="23"/>
        </w:rPr>
        <w:t>People</w:t>
      </w:r>
      <w:r>
        <w:rPr>
          <w:color w:val="231F20"/>
          <w:spacing w:val="2"/>
          <w:sz w:val="23"/>
        </w:rPr>
        <w:t> </w:t>
      </w:r>
      <w:r>
        <w:rPr>
          <w:color w:val="231F20"/>
          <w:sz w:val="23"/>
        </w:rPr>
        <w:t>with</w:t>
      </w:r>
      <w:r>
        <w:rPr>
          <w:color w:val="231F20"/>
          <w:spacing w:val="2"/>
          <w:sz w:val="23"/>
        </w:rPr>
        <w:t> </w:t>
      </w:r>
      <w:r>
        <w:rPr>
          <w:color w:val="231F20"/>
          <w:sz w:val="23"/>
        </w:rPr>
        <w:t>career</w:t>
      </w:r>
      <w:r>
        <w:rPr>
          <w:color w:val="231F20"/>
          <w:spacing w:val="2"/>
          <w:sz w:val="23"/>
        </w:rPr>
        <w:t> </w:t>
      </w:r>
      <w:r>
        <w:rPr>
          <w:color w:val="231F20"/>
          <w:sz w:val="23"/>
        </w:rPr>
        <w:t>experience</w:t>
      </w:r>
      <w:r>
        <w:rPr>
          <w:color w:val="231F20"/>
          <w:spacing w:val="3"/>
          <w:sz w:val="23"/>
        </w:rPr>
        <w:t> </w:t>
      </w:r>
      <w:r>
        <w:rPr>
          <w:color w:val="231F20"/>
          <w:sz w:val="23"/>
        </w:rPr>
        <w:t>willing</w:t>
      </w:r>
      <w:r>
        <w:rPr>
          <w:color w:val="231F20"/>
          <w:spacing w:val="2"/>
          <w:sz w:val="23"/>
        </w:rPr>
        <w:t> </w:t>
      </w:r>
      <w:r>
        <w:rPr>
          <w:color w:val="231F20"/>
          <w:sz w:val="23"/>
        </w:rPr>
        <w:t>to</w:t>
      </w:r>
      <w:r>
        <w:rPr>
          <w:color w:val="231F20"/>
          <w:spacing w:val="2"/>
          <w:sz w:val="23"/>
        </w:rPr>
        <w:t> </w:t>
      </w:r>
      <w:r>
        <w:rPr>
          <w:color w:val="231F20"/>
          <w:sz w:val="23"/>
        </w:rPr>
        <w:t>share</w:t>
      </w:r>
      <w:r>
        <w:rPr>
          <w:color w:val="231F20"/>
          <w:spacing w:val="2"/>
          <w:sz w:val="23"/>
        </w:rPr>
        <w:t> </w:t>
      </w:r>
      <w:r>
        <w:rPr>
          <w:color w:val="231F20"/>
          <w:sz w:val="23"/>
        </w:rPr>
        <w:t>their</w:t>
      </w:r>
      <w:r>
        <w:rPr>
          <w:color w:val="231F20"/>
          <w:spacing w:val="3"/>
          <w:sz w:val="23"/>
        </w:rPr>
        <w:t> </w:t>
      </w:r>
      <w:r>
        <w:rPr>
          <w:color w:val="231F20"/>
          <w:spacing w:val="-2"/>
          <w:sz w:val="23"/>
        </w:rPr>
        <w:t>knowledge.</w:t>
      </w:r>
    </w:p>
    <w:p>
      <w:pPr>
        <w:pStyle w:val="ListParagraph"/>
        <w:numPr>
          <w:ilvl w:val="0"/>
          <w:numId w:val="23"/>
        </w:numPr>
        <w:tabs>
          <w:tab w:pos="3998" w:val="left" w:leader="none"/>
        </w:tabs>
        <w:spacing w:line="240" w:lineRule="auto" w:before="166" w:after="0"/>
        <w:ind w:left="3998" w:right="0" w:hanging="479"/>
        <w:jc w:val="left"/>
        <w:rPr>
          <w:sz w:val="23"/>
        </w:rPr>
      </w:pPr>
      <w:r>
        <w:rPr>
          <w:i/>
          <w:color w:val="231F20"/>
          <w:sz w:val="23"/>
        </w:rPr>
        <w:t>Supporters:</w:t>
      </w:r>
      <w:r>
        <w:rPr>
          <w:i/>
          <w:color w:val="231F20"/>
          <w:spacing w:val="2"/>
          <w:sz w:val="23"/>
        </w:rPr>
        <w:t> </w:t>
      </w:r>
      <w:r>
        <w:rPr>
          <w:color w:val="231F20"/>
          <w:sz w:val="23"/>
        </w:rPr>
        <w:t>People</w:t>
      </w:r>
      <w:r>
        <w:rPr>
          <w:color w:val="231F20"/>
          <w:spacing w:val="2"/>
          <w:sz w:val="23"/>
        </w:rPr>
        <w:t> </w:t>
      </w:r>
      <w:r>
        <w:rPr>
          <w:color w:val="231F20"/>
          <w:sz w:val="23"/>
        </w:rPr>
        <w:t>who</w:t>
      </w:r>
      <w:r>
        <w:rPr>
          <w:color w:val="231F20"/>
          <w:spacing w:val="2"/>
          <w:sz w:val="23"/>
        </w:rPr>
        <w:t> </w:t>
      </w:r>
      <w:r>
        <w:rPr>
          <w:color w:val="231F20"/>
          <w:sz w:val="23"/>
        </w:rPr>
        <w:t>give</w:t>
      </w:r>
      <w:r>
        <w:rPr>
          <w:color w:val="231F20"/>
          <w:spacing w:val="2"/>
          <w:sz w:val="23"/>
        </w:rPr>
        <w:t> </w:t>
      </w:r>
      <w:r>
        <w:rPr>
          <w:color w:val="231F20"/>
          <w:sz w:val="23"/>
        </w:rPr>
        <w:t>emotional</w:t>
      </w:r>
      <w:r>
        <w:rPr>
          <w:color w:val="231F20"/>
          <w:spacing w:val="2"/>
          <w:sz w:val="23"/>
        </w:rPr>
        <w:t> </w:t>
      </w:r>
      <w:r>
        <w:rPr>
          <w:color w:val="231F20"/>
          <w:sz w:val="23"/>
        </w:rPr>
        <w:t>and</w:t>
      </w:r>
      <w:r>
        <w:rPr>
          <w:color w:val="231F20"/>
          <w:spacing w:val="2"/>
          <w:sz w:val="23"/>
        </w:rPr>
        <w:t> </w:t>
      </w:r>
      <w:r>
        <w:rPr>
          <w:color w:val="231F20"/>
          <w:sz w:val="23"/>
        </w:rPr>
        <w:t>moral</w:t>
      </w:r>
      <w:r>
        <w:rPr>
          <w:color w:val="231F20"/>
          <w:spacing w:val="2"/>
          <w:sz w:val="23"/>
        </w:rPr>
        <w:t> </w:t>
      </w:r>
      <w:r>
        <w:rPr>
          <w:color w:val="231F20"/>
          <w:spacing w:val="-2"/>
          <w:sz w:val="23"/>
        </w:rPr>
        <w:t>encouragement.</w:t>
      </w:r>
    </w:p>
    <w:p>
      <w:pPr>
        <w:pStyle w:val="ListParagraph"/>
        <w:numPr>
          <w:ilvl w:val="0"/>
          <w:numId w:val="23"/>
        </w:numPr>
        <w:tabs>
          <w:tab w:pos="3998" w:val="left" w:leader="none"/>
        </w:tabs>
        <w:spacing w:line="240" w:lineRule="auto" w:before="166" w:after="0"/>
        <w:ind w:left="3998" w:right="0" w:hanging="479"/>
        <w:jc w:val="left"/>
        <w:rPr>
          <w:sz w:val="23"/>
        </w:rPr>
      </w:pPr>
      <w:r>
        <w:rPr>
          <w:i/>
          <w:color w:val="231F20"/>
          <w:sz w:val="23"/>
        </w:rPr>
        <w:t>Tutors:</w:t>
      </w:r>
      <w:r>
        <w:rPr>
          <w:i/>
          <w:color w:val="231F20"/>
          <w:spacing w:val="-1"/>
          <w:sz w:val="23"/>
        </w:rPr>
        <w:t> </w:t>
      </w:r>
      <w:r>
        <w:rPr>
          <w:color w:val="231F20"/>
          <w:sz w:val="23"/>
        </w:rPr>
        <w:t>People</w:t>
      </w:r>
      <w:r>
        <w:rPr>
          <w:color w:val="231F20"/>
          <w:spacing w:val="-1"/>
          <w:sz w:val="23"/>
        </w:rPr>
        <w:t> </w:t>
      </w:r>
      <w:r>
        <w:rPr>
          <w:color w:val="231F20"/>
          <w:sz w:val="23"/>
        </w:rPr>
        <w:t>who</w:t>
      </w:r>
      <w:r>
        <w:rPr>
          <w:color w:val="231F20"/>
          <w:spacing w:val="-1"/>
          <w:sz w:val="23"/>
        </w:rPr>
        <w:t> </w:t>
      </w:r>
      <w:r>
        <w:rPr>
          <w:color w:val="231F20"/>
          <w:sz w:val="23"/>
        </w:rPr>
        <w:t>give</w:t>
      </w:r>
      <w:r>
        <w:rPr>
          <w:color w:val="231F20"/>
          <w:spacing w:val="-1"/>
          <w:sz w:val="23"/>
        </w:rPr>
        <w:t> </w:t>
      </w:r>
      <w:r>
        <w:rPr>
          <w:color w:val="231F20"/>
          <w:sz w:val="23"/>
        </w:rPr>
        <w:t>specific</w:t>
      </w:r>
      <w:r>
        <w:rPr>
          <w:color w:val="231F20"/>
          <w:spacing w:val="-1"/>
          <w:sz w:val="23"/>
        </w:rPr>
        <w:t> </w:t>
      </w:r>
      <w:r>
        <w:rPr>
          <w:color w:val="231F20"/>
          <w:sz w:val="23"/>
        </w:rPr>
        <w:t>feedback</w:t>
      </w:r>
      <w:r>
        <w:rPr>
          <w:color w:val="231F20"/>
          <w:spacing w:val="-1"/>
          <w:sz w:val="23"/>
        </w:rPr>
        <w:t> </w:t>
      </w:r>
      <w:r>
        <w:rPr>
          <w:color w:val="231F20"/>
          <w:sz w:val="23"/>
        </w:rPr>
        <w:t>on</w:t>
      </w:r>
      <w:r>
        <w:rPr>
          <w:color w:val="231F20"/>
          <w:spacing w:val="-1"/>
          <w:sz w:val="23"/>
        </w:rPr>
        <w:t> </w:t>
      </w:r>
      <w:r>
        <w:rPr>
          <w:color w:val="231F20"/>
          <w:sz w:val="23"/>
        </w:rPr>
        <w:t>one’s</w:t>
      </w:r>
      <w:r>
        <w:rPr>
          <w:color w:val="231F20"/>
          <w:spacing w:val="-1"/>
          <w:sz w:val="23"/>
        </w:rPr>
        <w:t> </w:t>
      </w:r>
      <w:r>
        <w:rPr>
          <w:color w:val="231F20"/>
          <w:spacing w:val="-2"/>
          <w:sz w:val="23"/>
        </w:rPr>
        <w:t>performance.</w:t>
      </w:r>
    </w:p>
    <w:p>
      <w:pPr>
        <w:pStyle w:val="ListParagraph"/>
        <w:numPr>
          <w:ilvl w:val="0"/>
          <w:numId w:val="23"/>
        </w:numPr>
        <w:tabs>
          <w:tab w:pos="3998" w:val="left" w:leader="none"/>
        </w:tabs>
        <w:spacing w:line="240" w:lineRule="auto" w:before="166" w:after="0"/>
        <w:ind w:left="3998" w:right="0" w:hanging="479"/>
        <w:jc w:val="left"/>
        <w:rPr>
          <w:sz w:val="23"/>
        </w:rPr>
      </w:pPr>
      <w:r>
        <w:rPr>
          <w:i/>
          <w:color w:val="231F20"/>
          <w:sz w:val="23"/>
        </w:rPr>
        <w:t>Masters:</w:t>
      </w:r>
      <w:r>
        <w:rPr>
          <w:i/>
          <w:color w:val="231F20"/>
          <w:spacing w:val="3"/>
          <w:sz w:val="23"/>
        </w:rPr>
        <w:t> </w:t>
      </w:r>
      <w:r>
        <w:rPr>
          <w:color w:val="231F20"/>
          <w:sz w:val="23"/>
        </w:rPr>
        <w:t>Employers</w:t>
      </w:r>
      <w:r>
        <w:rPr>
          <w:color w:val="231F20"/>
          <w:spacing w:val="3"/>
          <w:sz w:val="23"/>
        </w:rPr>
        <w:t> </w:t>
      </w:r>
      <w:r>
        <w:rPr>
          <w:color w:val="231F20"/>
          <w:sz w:val="23"/>
        </w:rPr>
        <w:t>to</w:t>
      </w:r>
      <w:r>
        <w:rPr>
          <w:color w:val="231F20"/>
          <w:spacing w:val="3"/>
          <w:sz w:val="23"/>
        </w:rPr>
        <w:t> </w:t>
      </w:r>
      <w:r>
        <w:rPr>
          <w:color w:val="231F20"/>
          <w:sz w:val="23"/>
        </w:rPr>
        <w:t>whom</w:t>
      </w:r>
      <w:r>
        <w:rPr>
          <w:color w:val="231F20"/>
          <w:spacing w:val="3"/>
          <w:sz w:val="23"/>
        </w:rPr>
        <w:t> </w:t>
      </w:r>
      <w:r>
        <w:rPr>
          <w:color w:val="231F20"/>
          <w:sz w:val="23"/>
        </w:rPr>
        <w:t>one</w:t>
      </w:r>
      <w:r>
        <w:rPr>
          <w:color w:val="231F20"/>
          <w:spacing w:val="3"/>
          <w:sz w:val="23"/>
        </w:rPr>
        <w:t> </w:t>
      </w:r>
      <w:r>
        <w:rPr>
          <w:color w:val="231F20"/>
          <w:sz w:val="23"/>
        </w:rPr>
        <w:t>is</w:t>
      </w:r>
      <w:r>
        <w:rPr>
          <w:color w:val="231F20"/>
          <w:spacing w:val="4"/>
          <w:sz w:val="23"/>
        </w:rPr>
        <w:t> </w:t>
      </w:r>
      <w:r>
        <w:rPr>
          <w:color w:val="231F20"/>
          <w:spacing w:val="-2"/>
          <w:sz w:val="23"/>
        </w:rPr>
        <w:t>apprenticed.</w:t>
      </w:r>
    </w:p>
    <w:p>
      <w:pPr>
        <w:pStyle w:val="ListParagraph"/>
        <w:numPr>
          <w:ilvl w:val="0"/>
          <w:numId w:val="23"/>
        </w:numPr>
        <w:tabs>
          <w:tab w:pos="3980" w:val="left" w:leader="none"/>
          <w:tab w:pos="3998" w:val="left" w:leader="none"/>
        </w:tabs>
        <w:spacing w:line="242" w:lineRule="auto" w:before="166" w:after="0"/>
        <w:ind w:left="3980" w:right="1572" w:hanging="461"/>
        <w:jc w:val="left"/>
        <w:rPr>
          <w:sz w:val="23"/>
        </w:rPr>
      </w:pPr>
      <w:r>
        <w:rPr>
          <w:i/>
          <w:color w:val="231F20"/>
          <w:sz w:val="23"/>
        </w:rPr>
        <w:t>Sponsors:</w:t>
      </w:r>
      <w:r>
        <w:rPr>
          <w:i/>
          <w:color w:val="231F20"/>
          <w:sz w:val="23"/>
        </w:rPr>
        <w:t> </w:t>
      </w:r>
      <w:r>
        <w:rPr>
          <w:color w:val="231F20"/>
          <w:sz w:val="23"/>
        </w:rPr>
        <w:t>Sources of</w:t>
      </w:r>
      <w:r>
        <w:rPr>
          <w:color w:val="231F20"/>
          <w:spacing w:val="40"/>
          <w:sz w:val="23"/>
        </w:rPr>
        <w:t> </w:t>
      </w:r>
      <w:r>
        <w:rPr>
          <w:color w:val="231F20"/>
          <w:sz w:val="23"/>
        </w:rPr>
        <w:t>information about opportunities and aid in obtaining </w:t>
      </w:r>
      <w:r>
        <w:rPr>
          <w:color w:val="231F20"/>
          <w:spacing w:val="-2"/>
          <w:sz w:val="23"/>
        </w:rPr>
        <w:t>them.</w:t>
      </w:r>
    </w:p>
    <w:p>
      <w:pPr>
        <w:pStyle w:val="ListParagraph"/>
        <w:numPr>
          <w:ilvl w:val="0"/>
          <w:numId w:val="23"/>
        </w:numPr>
        <w:tabs>
          <w:tab w:pos="3980" w:val="left" w:leader="none"/>
          <w:tab w:pos="3999" w:val="left" w:leader="none"/>
        </w:tabs>
        <w:spacing w:line="242" w:lineRule="auto" w:before="178" w:after="0"/>
        <w:ind w:left="3980" w:right="1510" w:hanging="461"/>
        <w:jc w:val="left"/>
        <w:rPr>
          <w:sz w:val="23"/>
        </w:rPr>
      </w:pPr>
      <w:r>
        <w:rPr>
          <w:i/>
          <w:color w:val="231F20"/>
          <w:sz w:val="23"/>
        </w:rPr>
        <w:t>Models</w:t>
      </w:r>
      <w:r>
        <w:rPr>
          <w:i/>
          <w:color w:val="231F20"/>
          <w:sz w:val="23"/>
        </w:rPr>
        <w:t> of</w:t>
      </w:r>
      <w:r>
        <w:rPr>
          <w:i/>
          <w:color w:val="231F20"/>
          <w:spacing w:val="40"/>
          <w:sz w:val="23"/>
        </w:rPr>
        <w:t> </w:t>
      </w:r>
      <w:r>
        <w:rPr>
          <w:i/>
          <w:color w:val="231F20"/>
          <w:sz w:val="23"/>
        </w:rPr>
        <w:t>identity: </w:t>
      </w:r>
      <w:r>
        <w:rPr>
          <w:color w:val="231F20"/>
          <w:sz w:val="23"/>
        </w:rPr>
        <w:t>The kind of</w:t>
      </w:r>
      <w:r>
        <w:rPr>
          <w:color w:val="231F20"/>
          <w:spacing w:val="33"/>
          <w:sz w:val="23"/>
        </w:rPr>
        <w:t> </w:t>
      </w:r>
      <w:r>
        <w:rPr>
          <w:color w:val="231F20"/>
          <w:sz w:val="23"/>
        </w:rPr>
        <w:t>person one should be to be an academic or a professional scientist.</w:t>
      </w:r>
    </w:p>
    <w:p>
      <w:pPr>
        <w:pStyle w:val="ListParagraph"/>
        <w:spacing w:after="0" w:line="242" w:lineRule="auto"/>
        <w:jc w:val="left"/>
        <w:rPr>
          <w:sz w:val="23"/>
        </w:rPr>
        <w:sectPr>
          <w:footerReference w:type="default" r:id="rId140"/>
          <w:footerReference w:type="even" r:id="rId141"/>
          <w:pgSz w:w="12240" w:h="15840"/>
          <w:pgMar w:header="0" w:footer="717" w:top="1080" w:bottom="900" w:left="0" w:right="0"/>
          <w:pgNumType w:start="99"/>
        </w:sectPr>
      </w:pPr>
    </w:p>
    <w:p>
      <w:pPr>
        <w:pStyle w:val="BodyText"/>
        <w:spacing w:before="67"/>
      </w:pPr>
    </w:p>
    <w:p>
      <w:pPr>
        <w:pStyle w:val="BodyText"/>
        <w:ind w:left="3260" w:right="1599"/>
      </w:pPr>
      <w:r>
        <w:rPr>
          <w:color w:val="231F20"/>
        </w:rPr>
        <w:t>In reality, it is unlikely that any one individual can fulfill all possible mentoring roles. For this reason, many argue that the term mentor should be used broadly to mean an individual who helps another with one or more aspects of</w:t>
      </w:r>
      <w:r>
        <w:rPr>
          <w:color w:val="231F20"/>
          <w:spacing w:val="31"/>
        </w:rPr>
        <w:t> </w:t>
      </w:r>
      <w:r>
        <w:rPr>
          <w:color w:val="231F20"/>
        </w:rPr>
        <w:t>his or her per-sonal or professional development or both. In this sense, trainees are encouraged to seek out various faculty who can provide some of</w:t>
      </w:r>
      <w:r>
        <w:rPr>
          <w:color w:val="231F20"/>
          <w:spacing w:val="40"/>
        </w:rPr>
        <w:t> </w:t>
      </w:r>
      <w:r>
        <w:rPr>
          <w:color w:val="231F20"/>
        </w:rPr>
        <w:t>these components.</w:t>
      </w:r>
    </w:p>
    <w:p>
      <w:pPr>
        <w:pStyle w:val="BodyText"/>
      </w:pPr>
    </w:p>
    <w:p>
      <w:pPr>
        <w:pStyle w:val="BodyText"/>
        <w:spacing w:before="11"/>
      </w:pPr>
    </w:p>
    <w:p>
      <w:pPr>
        <w:pStyle w:val="Heading2"/>
        <w:spacing w:line="206" w:lineRule="auto"/>
        <w:ind w:right="3563"/>
      </w:pPr>
      <w:r>
        <w:rPr/>
        <mc:AlternateContent>
          <mc:Choice Requires="wps">
            <w:drawing>
              <wp:anchor distT="0" distB="0" distL="0" distR="0" allowOverlap="1" layoutInCell="1" locked="0" behindDoc="0" simplePos="0" relativeHeight="15824896">
                <wp:simplePos x="0" y="0"/>
                <wp:positionH relativeFrom="page">
                  <wp:posOffset>914400</wp:posOffset>
                </wp:positionH>
                <wp:positionV relativeFrom="paragraph">
                  <wp:posOffset>440994</wp:posOffset>
                </wp:positionV>
                <wp:extent cx="6854190" cy="13970"/>
                <wp:effectExtent l="0" t="0" r="0" b="0"/>
                <wp:wrapNone/>
                <wp:docPr id="1515" name="Graphic 1515"/>
                <wp:cNvGraphicFramePr>
                  <a:graphicFrameLocks/>
                </wp:cNvGraphicFramePr>
                <a:graphic>
                  <a:graphicData uri="http://schemas.microsoft.com/office/word/2010/wordprocessingShape">
                    <wps:wsp>
                      <wps:cNvPr id="1515" name="Graphic 1515"/>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723999pt;width:539.672pt;height:1.08pt;mso-position-horizontal-relative:page;mso-position-vertical-relative:paragraph;z-index:15824896" id="docshape1434" filled="true" fillcolor="#231f20" stroked="false">
                <v:fill type="solid"/>
                <w10:wrap type="none"/>
              </v:rect>
            </w:pict>
          </mc:Fallback>
        </mc:AlternateContent>
      </w:r>
      <w:bookmarkStart w:name="_TOC_250043" w:id="37"/>
      <w:r>
        <w:rPr>
          <w:color w:val="231F20"/>
        </w:rPr>
        <w:t>STRATEGIES</w:t>
      </w:r>
      <w:r>
        <w:rPr>
          <w:color w:val="231F20"/>
          <w:spacing w:val="-23"/>
        </w:rPr>
        <w:t> </w:t>
      </w:r>
      <w:r>
        <w:rPr>
          <w:color w:val="231F20"/>
        </w:rPr>
        <w:t>FOR</w:t>
      </w:r>
      <w:r>
        <w:rPr>
          <w:color w:val="231F20"/>
          <w:spacing w:val="-22"/>
        </w:rPr>
        <w:t> </w:t>
      </w:r>
      <w:bookmarkEnd w:id="37"/>
      <w:r>
        <w:rPr>
          <w:color w:val="231F20"/>
        </w:rPr>
        <w:t>EFFECTIVE MENTORING IN YOUR LAB</w:t>
      </w:r>
    </w:p>
    <w:p>
      <w:pPr>
        <w:pStyle w:val="Heading4"/>
        <w:spacing w:before="286"/>
      </w:pPr>
      <w:r>
        <w:rPr>
          <w:color w:val="005CAB"/>
        </w:rPr>
        <w:t>Make</w:t>
      </w:r>
      <w:r>
        <w:rPr>
          <w:color w:val="005CAB"/>
          <w:spacing w:val="3"/>
        </w:rPr>
        <w:t> </w:t>
      </w:r>
      <w:r>
        <w:rPr>
          <w:color w:val="005CAB"/>
        </w:rPr>
        <w:t>Everything</w:t>
      </w:r>
      <w:r>
        <w:rPr>
          <w:color w:val="005CAB"/>
          <w:spacing w:val="5"/>
        </w:rPr>
        <w:t> </w:t>
      </w:r>
      <w:r>
        <w:rPr>
          <w:color w:val="005CAB"/>
        </w:rPr>
        <w:t>a</w:t>
      </w:r>
      <w:r>
        <w:rPr>
          <w:color w:val="005CAB"/>
          <w:spacing w:val="5"/>
        </w:rPr>
        <w:t> </w:t>
      </w:r>
      <w:r>
        <w:rPr>
          <w:color w:val="005CAB"/>
        </w:rPr>
        <w:t>Learning</w:t>
      </w:r>
      <w:r>
        <w:rPr>
          <w:color w:val="005CAB"/>
          <w:spacing w:val="6"/>
        </w:rPr>
        <w:t> </w:t>
      </w:r>
      <w:r>
        <w:rPr>
          <w:color w:val="005CAB"/>
          <w:spacing w:val="-2"/>
        </w:rPr>
        <w:t>Opportunity</w:t>
      </w:r>
    </w:p>
    <w:p>
      <w:pPr>
        <w:pStyle w:val="BodyText"/>
        <w:spacing w:before="41"/>
        <w:ind w:left="3260" w:right="1519"/>
      </w:pPr>
      <w:r>
        <w:rPr>
          <w:color w:val="231F20"/>
        </w:rPr>
        <w:t>It helps to think of</w:t>
      </w:r>
      <w:r>
        <w:rPr>
          <w:color w:val="231F20"/>
          <w:spacing w:val="37"/>
        </w:rPr>
        <w:t> </w:t>
      </w:r>
      <w:r>
        <w:rPr>
          <w:color w:val="231F20"/>
        </w:rPr>
        <w:t>mentoring as a highly individualized mode of</w:t>
      </w:r>
      <w:r>
        <w:rPr>
          <w:color w:val="231F20"/>
          <w:spacing w:val="37"/>
        </w:rPr>
        <w:t> </w:t>
      </w:r>
      <w:r>
        <w:rPr>
          <w:color w:val="231F20"/>
        </w:rPr>
        <w:t>teaching. You want to establish a “culture of</w:t>
      </w:r>
      <w:r>
        <w:rPr>
          <w:color w:val="231F20"/>
          <w:spacing w:val="29"/>
        </w:rPr>
        <w:t> </w:t>
      </w:r>
      <w:r>
        <w:rPr>
          <w:color w:val="231F20"/>
        </w:rPr>
        <w:t>teaching” in your lab, so that each individual feels empowered to seek whatever he or she needs to do good science.</w:t>
      </w:r>
    </w:p>
    <w:p>
      <w:pPr>
        <w:pStyle w:val="BodyText"/>
        <w:spacing w:before="32"/>
      </w:pPr>
    </w:p>
    <w:p>
      <w:pPr>
        <w:spacing w:line="254" w:lineRule="auto" w:before="0"/>
        <w:ind w:left="3260" w:right="1671" w:firstLine="0"/>
        <w:jc w:val="left"/>
        <w:rPr>
          <w:sz w:val="23"/>
        </w:rPr>
      </w:pPr>
      <w:r>
        <w:rPr>
          <w:rFonts w:ascii="Gill Sans MT" w:hAnsi="Gill Sans MT"/>
          <w:b/>
          <w:color w:val="005CAB"/>
          <w:sz w:val="28"/>
        </w:rPr>
        <w:t>Set Specific Goals and Measures of</w:t>
      </w:r>
      <w:r>
        <w:rPr>
          <w:rFonts w:ascii="Gill Sans MT" w:hAnsi="Gill Sans MT"/>
          <w:b/>
          <w:color w:val="005CAB"/>
          <w:spacing w:val="-2"/>
          <w:sz w:val="28"/>
        </w:rPr>
        <w:t> </w:t>
      </w:r>
      <w:r>
        <w:rPr>
          <w:rFonts w:ascii="Gill Sans MT" w:hAnsi="Gill Sans MT"/>
          <w:b/>
          <w:color w:val="005CAB"/>
          <w:sz w:val="28"/>
        </w:rPr>
        <w:t>Accomplishment </w:t>
      </w:r>
      <w:r>
        <w:rPr>
          <w:color w:val="231F20"/>
          <w:sz w:val="23"/>
        </w:rPr>
        <w:t>Work with each individual—at performance evaluation time, in the course of</w:t>
      </w:r>
      <w:r>
        <w:rPr>
          <w:color w:val="231F20"/>
          <w:spacing w:val="28"/>
          <w:sz w:val="23"/>
        </w:rPr>
        <w:t> </w:t>
      </w:r>
      <w:r>
        <w:rPr>
          <w:color w:val="231F20"/>
          <w:sz w:val="23"/>
        </w:rPr>
        <w:t>lab meetings, and on other occasions when his or her work is under review—to set</w:t>
      </w:r>
    </w:p>
    <w:p>
      <w:pPr>
        <w:pStyle w:val="BodyText"/>
        <w:spacing w:line="251" w:lineRule="exact"/>
        <w:ind w:left="3260"/>
      </w:pPr>
      <w:r>
        <w:rPr>
          <w:color w:val="231F20"/>
        </w:rPr>
        <w:t>specific</w:t>
      </w:r>
      <w:r>
        <w:rPr>
          <w:color w:val="231F20"/>
          <w:spacing w:val="3"/>
        </w:rPr>
        <w:t> </w:t>
      </w:r>
      <w:r>
        <w:rPr>
          <w:color w:val="231F20"/>
        </w:rPr>
        <w:t>goals</w:t>
      </w:r>
      <w:r>
        <w:rPr>
          <w:color w:val="231F20"/>
          <w:spacing w:val="5"/>
        </w:rPr>
        <w:t> </w:t>
      </w:r>
      <w:r>
        <w:rPr>
          <w:color w:val="231F20"/>
        </w:rPr>
        <w:t>and</w:t>
      </w:r>
      <w:r>
        <w:rPr>
          <w:color w:val="231F20"/>
          <w:spacing w:val="5"/>
        </w:rPr>
        <w:t> </w:t>
      </w:r>
      <w:r>
        <w:rPr>
          <w:color w:val="231F20"/>
        </w:rPr>
        <w:t>measures</w:t>
      </w:r>
      <w:r>
        <w:rPr>
          <w:color w:val="231F20"/>
          <w:spacing w:val="5"/>
        </w:rPr>
        <w:t> </w:t>
      </w:r>
      <w:r>
        <w:rPr>
          <w:color w:val="231F20"/>
        </w:rPr>
        <w:t>of</w:t>
      </w:r>
      <w:r>
        <w:rPr>
          <w:color w:val="231F20"/>
          <w:spacing w:val="35"/>
        </w:rPr>
        <w:t> </w:t>
      </w:r>
      <w:r>
        <w:rPr>
          <w:color w:val="231F20"/>
        </w:rPr>
        <w:t>accomplishment.</w:t>
      </w:r>
      <w:r>
        <w:rPr>
          <w:color w:val="231F20"/>
          <w:spacing w:val="5"/>
        </w:rPr>
        <w:t> </w:t>
      </w:r>
      <w:r>
        <w:rPr>
          <w:color w:val="231F20"/>
        </w:rPr>
        <w:t>The</w:t>
      </w:r>
      <w:r>
        <w:rPr>
          <w:color w:val="231F20"/>
          <w:spacing w:val="5"/>
        </w:rPr>
        <w:t> </w:t>
      </w:r>
      <w:r>
        <w:rPr>
          <w:color w:val="231F20"/>
        </w:rPr>
        <w:t>following</w:t>
      </w:r>
      <w:r>
        <w:rPr>
          <w:color w:val="231F20"/>
          <w:spacing w:val="5"/>
        </w:rPr>
        <w:t> </w:t>
      </w:r>
      <w:r>
        <w:rPr>
          <w:color w:val="231F20"/>
        </w:rPr>
        <w:t>are</w:t>
      </w:r>
      <w:r>
        <w:rPr>
          <w:color w:val="231F20"/>
          <w:spacing w:val="5"/>
        </w:rPr>
        <w:t> </w:t>
      </w:r>
      <w:r>
        <w:rPr>
          <w:color w:val="231F20"/>
        </w:rPr>
        <w:t>some</w:t>
      </w:r>
      <w:r>
        <w:rPr>
          <w:color w:val="231F20"/>
          <w:spacing w:val="5"/>
        </w:rPr>
        <w:t> </w:t>
      </w:r>
      <w:r>
        <w:rPr>
          <w:color w:val="231F20"/>
          <w:spacing w:val="-2"/>
        </w:rPr>
        <w:t>examples:</w:t>
      </w:r>
    </w:p>
    <w:p>
      <w:pPr>
        <w:pStyle w:val="ListParagraph"/>
        <w:numPr>
          <w:ilvl w:val="0"/>
          <w:numId w:val="23"/>
        </w:numPr>
        <w:tabs>
          <w:tab w:pos="3980" w:val="left" w:leader="none"/>
          <w:tab w:pos="3998" w:val="left" w:leader="none"/>
        </w:tabs>
        <w:spacing w:line="242" w:lineRule="auto" w:before="230" w:after="0"/>
        <w:ind w:left="3980" w:right="1582" w:hanging="461"/>
        <w:jc w:val="left"/>
        <w:rPr>
          <w:sz w:val="23"/>
        </w:rPr>
      </w:pPr>
      <w:r>
        <w:rPr>
          <w:color w:val="231F20"/>
          <w:sz w:val="23"/>
        </w:rPr>
        <w:t>For</w:t>
      </w:r>
      <w:r>
        <w:rPr>
          <w:color w:val="231F20"/>
          <w:sz w:val="23"/>
        </w:rPr>
        <w:t> a postdoc or student, you might want to establish a publishing goal. It should include deadlines.</w:t>
      </w:r>
    </w:p>
    <w:p>
      <w:pPr>
        <w:pStyle w:val="ListParagraph"/>
        <w:numPr>
          <w:ilvl w:val="0"/>
          <w:numId w:val="23"/>
        </w:numPr>
        <w:tabs>
          <w:tab w:pos="3980" w:val="left" w:leader="none"/>
          <w:tab w:pos="3999" w:val="left" w:leader="none"/>
        </w:tabs>
        <w:spacing w:line="249" w:lineRule="auto" w:before="178" w:after="0"/>
        <w:ind w:left="3980" w:right="1570" w:hanging="461"/>
        <w:jc w:val="left"/>
        <w:rPr>
          <w:sz w:val="23"/>
        </w:rPr>
      </w:pPr>
      <w:r>
        <w:rPr>
          <w:color w:val="231F20"/>
          <w:sz w:val="23"/>
        </w:rPr>
        <w:t>For</w:t>
      </w:r>
      <w:r>
        <w:rPr>
          <w:color w:val="231F20"/>
          <w:sz w:val="23"/>
        </w:rPr>
        <w:t> postdocs, job-hunting goals might be important. You might say, “By next month, give me your list of</w:t>
      </w:r>
      <w:r>
        <w:rPr>
          <w:color w:val="231F20"/>
          <w:spacing w:val="30"/>
          <w:sz w:val="23"/>
        </w:rPr>
        <w:t> </w:t>
      </w:r>
      <w:r>
        <w:rPr>
          <w:color w:val="231F20"/>
          <w:sz w:val="23"/>
        </w:rPr>
        <w:t>places you want to apply to. Then we can talk about developing your job talk.”</w:t>
      </w:r>
    </w:p>
    <w:p>
      <w:pPr>
        <w:pStyle w:val="ListParagraph"/>
        <w:numPr>
          <w:ilvl w:val="0"/>
          <w:numId w:val="23"/>
        </w:numPr>
        <w:tabs>
          <w:tab w:pos="3980" w:val="left" w:leader="none"/>
          <w:tab w:pos="3999" w:val="left" w:leader="none"/>
        </w:tabs>
        <w:spacing w:line="252" w:lineRule="auto" w:before="170" w:after="0"/>
        <w:ind w:left="3980" w:right="1646" w:hanging="461"/>
        <w:jc w:val="left"/>
        <w:rPr>
          <w:sz w:val="23"/>
        </w:rPr>
      </w:pPr>
      <w:r>
        <w:rPr>
          <w:color w:val="231F20"/>
          <w:sz w:val="23"/>
        </w:rPr>
        <w:t>Have</w:t>
      </w:r>
      <w:r>
        <w:rPr>
          <w:color w:val="231F20"/>
          <w:sz w:val="23"/>
        </w:rPr>
        <w:t> technicians identify new skills they need (e.g., using new equipment or software). Give them time to learn and the opportunity to take courses or seek help from others. Then ask them to demonstrate what they have learned at a staff</w:t>
      </w:r>
      <w:r>
        <w:rPr>
          <w:color w:val="231F20"/>
          <w:spacing w:val="40"/>
          <w:sz w:val="23"/>
        </w:rPr>
        <w:t> </w:t>
      </w:r>
      <w:r>
        <w:rPr>
          <w:color w:val="231F20"/>
          <w:sz w:val="23"/>
        </w:rPr>
        <w:t>meeting.</w:t>
      </w:r>
    </w:p>
    <w:p>
      <w:pPr>
        <w:pStyle w:val="BodyText"/>
        <w:spacing w:before="133"/>
      </w:pPr>
    </w:p>
    <w:p>
      <w:pPr>
        <w:pStyle w:val="BodyText"/>
        <w:ind w:left="3260" w:right="1462"/>
      </w:pPr>
      <w:r>
        <w:rPr>
          <w:color w:val="231F20"/>
        </w:rPr>
        <w:t>In some cases, you may have to push people a bit to set their goals. In other cases, people’s goals may be well-defined but may not exactly fit your lab’s overall goals. If you can, give them room to explore options, and offer whatever educational and networking opportunities you can afford. They will be much happier and more pro-ductive while they are with you if</w:t>
      </w:r>
      <w:r>
        <w:rPr>
          <w:color w:val="231F20"/>
          <w:spacing w:val="40"/>
        </w:rPr>
        <w:t> </w:t>
      </w:r>
      <w:r>
        <w:rPr>
          <w:color w:val="231F20"/>
        </w:rPr>
        <w:t>they feel you are looking out for them and their future well-being.</w:t>
      </w:r>
    </w:p>
    <w:p>
      <w:pPr>
        <w:pStyle w:val="BodyText"/>
        <w:spacing w:before="35"/>
      </w:pPr>
    </w:p>
    <w:p>
      <w:pPr>
        <w:pStyle w:val="Heading4"/>
        <w:spacing w:before="1"/>
      </w:pPr>
      <w:r>
        <w:rPr>
          <w:color w:val="005CAB"/>
        </w:rPr>
        <w:t>Encourage</w:t>
      </w:r>
      <w:r>
        <w:rPr>
          <w:color w:val="005CAB"/>
          <w:spacing w:val="-13"/>
        </w:rPr>
        <w:t> </w:t>
      </w:r>
      <w:r>
        <w:rPr>
          <w:color w:val="005CAB"/>
        </w:rPr>
        <w:t>Strategic</w:t>
      </w:r>
      <w:r>
        <w:rPr>
          <w:color w:val="005CAB"/>
          <w:spacing w:val="-35"/>
        </w:rPr>
        <w:t> </w:t>
      </w:r>
      <w:r>
        <w:rPr>
          <w:color w:val="005CAB"/>
        </w:rPr>
        <w:t>Thinking</w:t>
      </w:r>
      <w:r>
        <w:rPr>
          <w:color w:val="005CAB"/>
          <w:spacing w:val="-6"/>
        </w:rPr>
        <w:t> </w:t>
      </w:r>
      <w:r>
        <w:rPr>
          <w:color w:val="005CAB"/>
        </w:rPr>
        <w:t>and</w:t>
      </w:r>
      <w:r>
        <w:rPr>
          <w:color w:val="005CAB"/>
          <w:spacing w:val="-6"/>
        </w:rPr>
        <w:t> </w:t>
      </w:r>
      <w:r>
        <w:rPr>
          <w:color w:val="005CAB"/>
          <w:spacing w:val="-2"/>
        </w:rPr>
        <w:t>Creativity</w:t>
      </w:r>
    </w:p>
    <w:p>
      <w:pPr>
        <w:pStyle w:val="BodyText"/>
        <w:spacing w:before="40"/>
        <w:ind w:left="3260" w:right="1519"/>
      </w:pPr>
      <w:r>
        <w:rPr>
          <w:color w:val="231F20"/>
        </w:rPr>
        <w:t>Trainees in your lab, especially newcomers, may not have the experience to judge how long to struggle with an experiment or a project that is not working. As the principal investigator, you must decide what work is most important, how long a given project can be pursued, and what resources can be allocated to any particular effort. As a mentor, you should explain the basis and significance of</w:t>
      </w:r>
      <w:r>
        <w:rPr>
          <w:color w:val="231F20"/>
          <w:spacing w:val="31"/>
        </w:rPr>
        <w:t> </w:t>
      </w:r>
      <w:r>
        <w:rPr>
          <w:color w:val="231F20"/>
        </w:rPr>
        <w:t>your decisions to your trainees. In this way, you give concrete examples of</w:t>
      </w:r>
      <w:r>
        <w:rPr>
          <w:color w:val="231F20"/>
          <w:spacing w:val="40"/>
        </w:rPr>
        <w:t> </w:t>
      </w:r>
      <w:r>
        <w:rPr>
          <w:color w:val="231F20"/>
        </w:rPr>
        <w:t>strategic thinking and prepare your trainees for similar decisions they must make when they are in charge of</w:t>
      </w:r>
      <w:r>
        <w:rPr>
          <w:color w:val="231F20"/>
          <w:spacing w:val="40"/>
        </w:rPr>
        <w:t> </w:t>
      </w:r>
      <w:r>
        <w:rPr>
          <w:color w:val="231F20"/>
        </w:rPr>
        <w:t>their own research programs.</w:t>
      </w:r>
    </w:p>
    <w:p>
      <w:pPr>
        <w:pStyle w:val="BodyText"/>
        <w:spacing w:after="0"/>
        <w:sectPr>
          <w:pgSz w:w="12240" w:h="15840"/>
          <w:pgMar w:header="0" w:footer="716" w:top="1080" w:bottom="900" w:left="0" w:right="0"/>
        </w:sectPr>
      </w:pPr>
    </w:p>
    <w:p>
      <w:pPr>
        <w:pStyle w:val="BodyText"/>
        <w:spacing w:before="67"/>
      </w:pPr>
    </w:p>
    <w:p>
      <w:pPr>
        <w:pStyle w:val="BodyText"/>
        <w:ind w:left="3260" w:right="1599"/>
      </w:pPr>
      <w:r>
        <w:rPr/>
        <mc:AlternateContent>
          <mc:Choice Requires="wps">
            <w:drawing>
              <wp:anchor distT="0" distB="0" distL="0" distR="0" allowOverlap="1" layoutInCell="1" locked="0" behindDoc="1" simplePos="0" relativeHeight="480538624">
                <wp:simplePos x="0" y="0"/>
                <wp:positionH relativeFrom="page">
                  <wp:posOffset>1841500</wp:posOffset>
                </wp:positionH>
                <wp:positionV relativeFrom="paragraph">
                  <wp:posOffset>781636</wp:posOffset>
                </wp:positionV>
                <wp:extent cx="470534" cy="1084580"/>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61.546207pt;width:37.050pt;height:85.4pt;mso-position-horizontal-relative:page;mso-position-vertical-relative:paragraph;z-index:-22777856" type="#_x0000_t202" id="docshape143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It is also important to give people enough space to be creative. Don’t rush in too quickly with interpretations of</w:t>
      </w:r>
      <w:r>
        <w:rPr>
          <w:color w:val="231F20"/>
          <w:spacing w:val="40"/>
        </w:rPr>
        <w:t> </w:t>
      </w:r>
      <w:r>
        <w:rPr>
          <w:color w:val="231F20"/>
        </w:rPr>
        <w:t>data or solutions to problems. Let your staff</w:t>
      </w:r>
      <w:r>
        <w:rPr>
          <w:color w:val="231F20"/>
          <w:spacing w:val="40"/>
        </w:rPr>
        <w:t> </w:t>
      </w:r>
      <w:r>
        <w:rPr>
          <w:color w:val="231F20"/>
        </w:rPr>
        <w:t>take the first stab. Be thoughtful and ask probing and guiding questions. By doing this, you prepare your trainees to work through projects independently and you benefit from their insights and creativity.</w:t>
      </w:r>
    </w:p>
    <w:p>
      <w:pPr>
        <w:pStyle w:val="BodyText"/>
      </w:pPr>
    </w:p>
    <w:p>
      <w:pPr>
        <w:pStyle w:val="BodyText"/>
      </w:pPr>
    </w:p>
    <w:p>
      <w:pPr>
        <w:pStyle w:val="BodyText"/>
        <w:spacing w:before="68"/>
      </w:pPr>
    </w:p>
    <w:p>
      <w:pPr>
        <w:spacing w:before="0"/>
        <w:ind w:left="3800" w:right="3563" w:firstLine="0"/>
        <w:jc w:val="left"/>
        <w:rPr>
          <w:i/>
          <w:sz w:val="23"/>
        </w:rPr>
      </w:pPr>
      <w:r>
        <w:rPr>
          <w:i/>
          <w:sz w:val="23"/>
        </w:rPr>
        <mc:AlternateContent>
          <mc:Choice Requires="wps">
            <w:drawing>
              <wp:anchor distT="0" distB="0" distL="0" distR="0" allowOverlap="1" layoutInCell="1" locked="0" behindDoc="1" simplePos="0" relativeHeight="480537600">
                <wp:simplePos x="0" y="0"/>
                <wp:positionH relativeFrom="page">
                  <wp:posOffset>1924050</wp:posOffset>
                </wp:positionH>
                <wp:positionV relativeFrom="paragraph">
                  <wp:posOffset>-242741</wp:posOffset>
                </wp:positionV>
                <wp:extent cx="4102100" cy="1506855"/>
                <wp:effectExtent l="0" t="0" r="0" b="0"/>
                <wp:wrapNone/>
                <wp:docPr id="1517" name="Graphic 1517"/>
                <wp:cNvGraphicFramePr>
                  <a:graphicFrameLocks/>
                </wp:cNvGraphicFramePr>
                <a:graphic>
                  <a:graphicData uri="http://schemas.microsoft.com/office/word/2010/wordprocessingShape">
                    <wps:wsp>
                      <wps:cNvPr id="1517" name="Graphic 1517"/>
                      <wps:cNvSpPr/>
                      <wps:spPr>
                        <a:xfrm>
                          <a:off x="0" y="0"/>
                          <a:ext cx="4102100" cy="1506855"/>
                        </a:xfrm>
                        <a:custGeom>
                          <a:avLst/>
                          <a:gdLst/>
                          <a:ahLst/>
                          <a:cxnLst/>
                          <a:rect l="l" t="t" r="r" b="b"/>
                          <a:pathLst>
                            <a:path w="4102100" h="1506855">
                              <a:moveTo>
                                <a:pt x="0" y="1506397"/>
                              </a:moveTo>
                              <a:lnTo>
                                <a:pt x="4102100" y="1506397"/>
                              </a:lnTo>
                              <a:lnTo>
                                <a:pt x="4102100" y="0"/>
                              </a:lnTo>
                              <a:lnTo>
                                <a:pt x="0" y="0"/>
                              </a:lnTo>
                              <a:lnTo>
                                <a:pt x="0" y="1506397"/>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9.113501pt;width:323pt;height:118.614pt;mso-position-horizontal-relative:page;mso-position-vertical-relative:paragraph;z-index:-22778880" id="docshape1436"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25920">
                <wp:simplePos x="0" y="0"/>
                <wp:positionH relativeFrom="page">
                  <wp:posOffset>5644243</wp:posOffset>
                </wp:positionH>
                <wp:positionV relativeFrom="paragraph">
                  <wp:posOffset>556571</wp:posOffset>
                </wp:positionV>
                <wp:extent cx="481330" cy="914400"/>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65pt;margin-top:43.824493pt;width:37.9pt;height:72pt;mso-position-horizontal-relative:page;mso-position-vertical-relative:paragraph;z-index:1582592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If</w:t>
      </w:r>
      <w:r>
        <w:rPr>
          <w:i/>
          <w:color w:val="231F20"/>
          <w:spacing w:val="40"/>
          <w:sz w:val="23"/>
        </w:rPr>
        <w:t> </w:t>
      </w:r>
      <w:r>
        <w:rPr>
          <w:i/>
          <w:color w:val="231F20"/>
          <w:sz w:val="23"/>
        </w:rPr>
        <w:t>you just regiment the students’ and postdocs’ lives, you may</w:t>
      </w:r>
      <w:r>
        <w:rPr>
          <w:i/>
          <w:color w:val="231F20"/>
          <w:sz w:val="23"/>
        </w:rPr>
        <w:t> have a very productive laboratory, but you may miss out on an opportunity to stumble on a major discovery or new scientific </w:t>
      </w:r>
      <w:r>
        <w:rPr>
          <w:i/>
          <w:color w:val="231F20"/>
          <w:spacing w:val="-2"/>
          <w:sz w:val="23"/>
        </w:rPr>
        <w:t>direction.</w:t>
      </w:r>
    </w:p>
    <w:p>
      <w:pPr>
        <w:pStyle w:val="BodyText"/>
        <w:spacing w:before="6"/>
        <w:rPr>
          <w:i/>
        </w:rPr>
      </w:pPr>
    </w:p>
    <w:p>
      <w:pPr>
        <w:pStyle w:val="BodyText"/>
        <w:ind w:left="4052"/>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rPr>
          <w:sz w:val="28"/>
        </w:rPr>
      </w:pPr>
    </w:p>
    <w:p>
      <w:pPr>
        <w:pStyle w:val="BodyText"/>
        <w:rPr>
          <w:sz w:val="28"/>
        </w:rPr>
      </w:pPr>
    </w:p>
    <w:p>
      <w:pPr>
        <w:pStyle w:val="BodyText"/>
        <w:spacing w:before="65"/>
        <w:rPr>
          <w:sz w:val="28"/>
        </w:rPr>
      </w:pPr>
    </w:p>
    <w:p>
      <w:pPr>
        <w:pStyle w:val="Heading4"/>
      </w:pPr>
      <w:r>
        <w:rPr>
          <w:color w:val="005CAB"/>
        </w:rPr>
        <w:t>Uphold</w:t>
      </w:r>
      <w:r>
        <w:rPr>
          <w:color w:val="005CAB"/>
          <w:spacing w:val="-3"/>
        </w:rPr>
        <w:t> </w:t>
      </w:r>
      <w:r>
        <w:rPr>
          <w:color w:val="005CAB"/>
        </w:rPr>
        <w:t>Professional</w:t>
      </w:r>
      <w:r>
        <w:rPr>
          <w:color w:val="005CAB"/>
          <w:spacing w:val="-3"/>
        </w:rPr>
        <w:t> </w:t>
      </w:r>
      <w:r>
        <w:rPr>
          <w:color w:val="005CAB"/>
          <w:spacing w:val="-2"/>
        </w:rPr>
        <w:t>Standards</w:t>
      </w:r>
    </w:p>
    <w:p>
      <w:pPr>
        <w:pStyle w:val="BodyText"/>
        <w:spacing w:before="41"/>
        <w:ind w:left="3260" w:right="1519"/>
      </w:pPr>
      <w:r>
        <w:rPr>
          <w:color w:val="231F20"/>
        </w:rPr>
        <w:t>Those new to research are still forming their professional standards and habits. They will be working with you for months or years and will learn your lab’s way of doing things. Set high standards for yourself</w:t>
      </w:r>
      <w:r>
        <w:rPr>
          <w:color w:val="231F20"/>
          <w:spacing w:val="27"/>
        </w:rPr>
        <w:t> </w:t>
      </w:r>
      <w:r>
        <w:rPr>
          <w:color w:val="231F20"/>
        </w:rPr>
        <w:t>and your workers, and make sure your lab offers an encouraging and disciplined environment. Experienced lab leaders list the following essentials:</w:t>
      </w:r>
    </w:p>
    <w:p>
      <w:pPr>
        <w:pStyle w:val="ListParagraph"/>
        <w:numPr>
          <w:ilvl w:val="0"/>
          <w:numId w:val="23"/>
        </w:numPr>
        <w:tabs>
          <w:tab w:pos="3979" w:val="left" w:leader="none"/>
          <w:tab w:pos="3998" w:val="left" w:leader="none"/>
        </w:tabs>
        <w:spacing w:line="242" w:lineRule="auto" w:before="235" w:after="0"/>
        <w:ind w:left="3979" w:right="1684" w:hanging="461"/>
        <w:jc w:val="left"/>
        <w:rPr>
          <w:sz w:val="23"/>
        </w:rPr>
      </w:pPr>
      <w:r>
        <w:rPr>
          <w:color w:val="231F20"/>
          <w:sz w:val="23"/>
        </w:rPr>
        <w:t>Encourage</w:t>
      </w:r>
      <w:r>
        <w:rPr>
          <w:color w:val="231F20"/>
          <w:sz w:val="23"/>
        </w:rPr>
        <w:t> good time-management techniques. At the same time, respect individual patterns of</w:t>
      </w:r>
      <w:r>
        <w:rPr>
          <w:color w:val="231F20"/>
          <w:spacing w:val="40"/>
          <w:sz w:val="23"/>
        </w:rPr>
        <w:t> </w:t>
      </w:r>
      <w:r>
        <w:rPr>
          <w:color w:val="231F20"/>
          <w:sz w:val="23"/>
        </w:rPr>
        <w:t>work. (See chapter 6, “Time Management.”)</w:t>
      </w:r>
    </w:p>
    <w:p>
      <w:pPr>
        <w:pStyle w:val="ListParagraph"/>
        <w:numPr>
          <w:ilvl w:val="0"/>
          <w:numId w:val="23"/>
        </w:numPr>
        <w:tabs>
          <w:tab w:pos="3979" w:val="left" w:leader="none"/>
          <w:tab w:pos="3998" w:val="left" w:leader="none"/>
        </w:tabs>
        <w:spacing w:line="242" w:lineRule="auto" w:before="178" w:after="0"/>
        <w:ind w:left="3979" w:right="2224" w:hanging="461"/>
        <w:jc w:val="left"/>
        <w:rPr>
          <w:sz w:val="23"/>
        </w:rPr>
      </w:pPr>
      <w:r>
        <w:rPr>
          <w:color w:val="231F20"/>
          <w:sz w:val="23"/>
        </w:rPr>
        <w:t>Clearly</w:t>
      </w:r>
      <w:r>
        <w:rPr>
          <w:color w:val="231F20"/>
          <w:sz w:val="23"/>
        </w:rPr>
        <w:t> state your expectations. Let people know when they are not meeting them.</w:t>
      </w:r>
      <w:r>
        <w:rPr>
          <w:color w:val="231F20"/>
          <w:spacing w:val="3"/>
          <w:sz w:val="23"/>
        </w:rPr>
        <w:t> </w:t>
      </w:r>
      <w:r>
        <w:rPr>
          <w:color w:val="231F20"/>
          <w:sz w:val="23"/>
        </w:rPr>
        <w:t>(See</w:t>
      </w:r>
      <w:r>
        <w:rPr>
          <w:color w:val="231F20"/>
          <w:spacing w:val="2"/>
          <w:sz w:val="23"/>
        </w:rPr>
        <w:t> </w:t>
      </w:r>
      <w:r>
        <w:rPr>
          <w:color w:val="231F20"/>
          <w:sz w:val="23"/>
        </w:rPr>
        <w:t>chapter</w:t>
      </w:r>
      <w:r>
        <w:rPr>
          <w:color w:val="231F20"/>
          <w:spacing w:val="3"/>
          <w:sz w:val="23"/>
        </w:rPr>
        <w:t> </w:t>
      </w:r>
      <w:r>
        <w:rPr>
          <w:color w:val="231F20"/>
          <w:sz w:val="23"/>
        </w:rPr>
        <w:t>3,</w:t>
      </w:r>
      <w:r>
        <w:rPr>
          <w:color w:val="231F20"/>
          <w:spacing w:val="2"/>
          <w:sz w:val="23"/>
        </w:rPr>
        <w:t> </w:t>
      </w:r>
      <w:r>
        <w:rPr>
          <w:color w:val="231F20"/>
          <w:sz w:val="23"/>
        </w:rPr>
        <w:t>“Laboratory</w:t>
      </w:r>
      <w:r>
        <w:rPr>
          <w:color w:val="231F20"/>
          <w:spacing w:val="3"/>
          <w:sz w:val="23"/>
        </w:rPr>
        <w:t> </w:t>
      </w:r>
      <w:r>
        <w:rPr>
          <w:color w:val="231F20"/>
          <w:sz w:val="23"/>
        </w:rPr>
        <w:t>Leadership</w:t>
      </w:r>
      <w:r>
        <w:rPr>
          <w:color w:val="231F20"/>
          <w:spacing w:val="2"/>
          <w:sz w:val="23"/>
        </w:rPr>
        <w:t> </w:t>
      </w:r>
      <w:r>
        <w:rPr>
          <w:color w:val="231F20"/>
          <w:sz w:val="23"/>
        </w:rPr>
        <w:t>in</w:t>
      </w:r>
      <w:r>
        <w:rPr>
          <w:color w:val="231F20"/>
          <w:spacing w:val="3"/>
          <w:sz w:val="23"/>
        </w:rPr>
        <w:t> </w:t>
      </w:r>
      <w:r>
        <w:rPr>
          <w:color w:val="231F20"/>
          <w:spacing w:val="-2"/>
          <w:sz w:val="23"/>
        </w:rPr>
        <w:t>Science.”)</w:t>
      </w:r>
    </w:p>
    <w:p>
      <w:pPr>
        <w:pStyle w:val="ListParagraph"/>
        <w:numPr>
          <w:ilvl w:val="0"/>
          <w:numId w:val="23"/>
        </w:numPr>
        <w:tabs>
          <w:tab w:pos="3998" w:val="left" w:leader="none"/>
        </w:tabs>
        <w:spacing w:line="240" w:lineRule="auto" w:before="178" w:after="0"/>
        <w:ind w:left="3998" w:right="0" w:hanging="479"/>
        <w:jc w:val="left"/>
        <w:rPr>
          <w:sz w:val="23"/>
        </w:rPr>
      </w:pPr>
      <w:r>
        <w:rPr>
          <w:color w:val="231F20"/>
          <w:sz w:val="23"/>
        </w:rPr>
        <w:t>Offer</w:t>
      </w:r>
      <w:r>
        <w:rPr>
          <w:color w:val="231F20"/>
          <w:spacing w:val="2"/>
          <w:sz w:val="23"/>
        </w:rPr>
        <w:t> </w:t>
      </w:r>
      <w:r>
        <w:rPr>
          <w:color w:val="231F20"/>
          <w:sz w:val="23"/>
        </w:rPr>
        <w:t>criticism</w:t>
      </w:r>
      <w:r>
        <w:rPr>
          <w:color w:val="231F20"/>
          <w:spacing w:val="2"/>
          <w:sz w:val="23"/>
        </w:rPr>
        <w:t> </w:t>
      </w:r>
      <w:r>
        <w:rPr>
          <w:color w:val="231F20"/>
          <w:sz w:val="23"/>
        </w:rPr>
        <w:t>in</w:t>
      </w:r>
      <w:r>
        <w:rPr>
          <w:color w:val="231F20"/>
          <w:spacing w:val="2"/>
          <w:sz w:val="23"/>
        </w:rPr>
        <w:t> </w:t>
      </w:r>
      <w:r>
        <w:rPr>
          <w:color w:val="231F20"/>
          <w:sz w:val="23"/>
        </w:rPr>
        <w:t>a</w:t>
      </w:r>
      <w:r>
        <w:rPr>
          <w:color w:val="231F20"/>
          <w:spacing w:val="2"/>
          <w:sz w:val="23"/>
        </w:rPr>
        <w:t> </w:t>
      </w:r>
      <w:r>
        <w:rPr>
          <w:color w:val="231F20"/>
          <w:sz w:val="23"/>
        </w:rPr>
        <w:t>way</w:t>
      </w:r>
      <w:r>
        <w:rPr>
          <w:color w:val="231F20"/>
          <w:spacing w:val="3"/>
          <w:sz w:val="23"/>
        </w:rPr>
        <w:t> </w:t>
      </w:r>
      <w:r>
        <w:rPr>
          <w:color w:val="231F20"/>
          <w:sz w:val="23"/>
        </w:rPr>
        <w:t>that</w:t>
      </w:r>
      <w:r>
        <w:rPr>
          <w:color w:val="231F20"/>
          <w:spacing w:val="2"/>
          <w:sz w:val="23"/>
        </w:rPr>
        <w:t> </w:t>
      </w:r>
      <w:r>
        <w:rPr>
          <w:color w:val="231F20"/>
          <w:sz w:val="23"/>
        </w:rPr>
        <w:t>doesn’t</w:t>
      </w:r>
      <w:r>
        <w:rPr>
          <w:color w:val="231F20"/>
          <w:spacing w:val="2"/>
          <w:sz w:val="23"/>
        </w:rPr>
        <w:t> </w:t>
      </w:r>
      <w:r>
        <w:rPr>
          <w:color w:val="231F20"/>
          <w:sz w:val="23"/>
        </w:rPr>
        <w:t>shame</w:t>
      </w:r>
      <w:r>
        <w:rPr>
          <w:color w:val="231F20"/>
          <w:spacing w:val="2"/>
          <w:sz w:val="23"/>
        </w:rPr>
        <w:t> </w:t>
      </w:r>
      <w:r>
        <w:rPr>
          <w:color w:val="231F20"/>
          <w:sz w:val="23"/>
        </w:rPr>
        <w:t>and</w:t>
      </w:r>
      <w:r>
        <w:rPr>
          <w:color w:val="231F20"/>
          <w:spacing w:val="2"/>
          <w:sz w:val="23"/>
        </w:rPr>
        <w:t> </w:t>
      </w:r>
      <w:r>
        <w:rPr>
          <w:color w:val="231F20"/>
          <w:sz w:val="23"/>
        </w:rPr>
        <w:t>discourage</w:t>
      </w:r>
      <w:r>
        <w:rPr>
          <w:color w:val="231F20"/>
          <w:spacing w:val="3"/>
          <w:sz w:val="23"/>
        </w:rPr>
        <w:t> </w:t>
      </w:r>
      <w:r>
        <w:rPr>
          <w:color w:val="231F20"/>
          <w:spacing w:val="-2"/>
          <w:sz w:val="23"/>
        </w:rPr>
        <w:t>people.</w:t>
      </w:r>
    </w:p>
    <w:p>
      <w:pPr>
        <w:pStyle w:val="ListParagraph"/>
        <w:numPr>
          <w:ilvl w:val="0"/>
          <w:numId w:val="23"/>
        </w:numPr>
        <w:tabs>
          <w:tab w:pos="3979" w:val="left" w:leader="none"/>
          <w:tab w:pos="3998" w:val="left" w:leader="none"/>
        </w:tabs>
        <w:spacing w:line="254" w:lineRule="auto" w:before="166" w:after="0"/>
        <w:ind w:left="3979" w:right="1461" w:hanging="461"/>
        <w:jc w:val="left"/>
        <w:rPr>
          <w:sz w:val="23"/>
        </w:rPr>
      </w:pPr>
      <w:r>
        <w:rPr>
          <w:color w:val="231F20"/>
          <w:sz w:val="23"/>
        </w:rPr>
        <w:t>Keep</w:t>
      </w:r>
      <w:r>
        <w:rPr>
          <w:color w:val="231F20"/>
          <w:sz w:val="23"/>
        </w:rPr>
        <w:t> abreast of</w:t>
      </w:r>
      <w:r>
        <w:rPr>
          <w:color w:val="231F20"/>
          <w:spacing w:val="40"/>
          <w:sz w:val="23"/>
        </w:rPr>
        <w:t> </w:t>
      </w:r>
      <w:r>
        <w:rPr>
          <w:color w:val="231F20"/>
          <w:sz w:val="23"/>
        </w:rPr>
        <w:t>laboratory record keeping. This is a key management responsibility and an aspect of</w:t>
      </w:r>
      <w:r>
        <w:rPr>
          <w:color w:val="231F20"/>
          <w:spacing w:val="29"/>
          <w:sz w:val="23"/>
        </w:rPr>
        <w:t> </w:t>
      </w:r>
      <w:r>
        <w:rPr>
          <w:color w:val="231F20"/>
          <w:sz w:val="23"/>
        </w:rPr>
        <w:t>mentoring. As the principal investigator, you are responsible for seeing that your people keep meticulous records docu-menting their work and meeting regulatory requirements. This habit will serve them well later on. By reviewing lab notebooks frequently, you also guard against falsification of</w:t>
      </w:r>
      <w:r>
        <w:rPr>
          <w:color w:val="231F20"/>
          <w:spacing w:val="31"/>
          <w:sz w:val="23"/>
        </w:rPr>
        <w:t> </w:t>
      </w:r>
      <w:r>
        <w:rPr>
          <w:color w:val="231F20"/>
          <w:sz w:val="23"/>
        </w:rPr>
        <w:t>data. (For more on record keeping in the labo-ratory, see chapter 8, “Data Management and Laboratory Notebooks.”)</w:t>
      </w:r>
    </w:p>
    <w:p>
      <w:pPr>
        <w:pStyle w:val="BodyText"/>
        <w:spacing w:before="27"/>
      </w:pPr>
    </w:p>
    <w:p>
      <w:pPr>
        <w:pStyle w:val="Heading4"/>
      </w:pPr>
      <w:r>
        <w:rPr>
          <w:color w:val="005CAB"/>
        </w:rPr>
        <w:t>Impart</w:t>
      </w:r>
      <w:r>
        <w:rPr>
          <w:color w:val="005CAB"/>
          <w:spacing w:val="4"/>
        </w:rPr>
        <w:t> </w:t>
      </w:r>
      <w:r>
        <w:rPr>
          <w:color w:val="005CAB"/>
          <w:spacing w:val="-2"/>
        </w:rPr>
        <w:t>Skills</w:t>
      </w:r>
    </w:p>
    <w:p>
      <w:pPr>
        <w:pStyle w:val="BodyText"/>
        <w:spacing w:before="41"/>
        <w:ind w:left="3260"/>
      </w:pPr>
      <w:r>
        <w:rPr>
          <w:color w:val="231F20"/>
        </w:rPr>
        <w:t>Do</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rPr>
        <w:t>to</w:t>
      </w:r>
      <w:r>
        <w:rPr>
          <w:color w:val="231F20"/>
          <w:spacing w:val="2"/>
        </w:rPr>
        <w:t> </w:t>
      </w:r>
      <w:r>
        <w:rPr>
          <w:color w:val="231F20"/>
        </w:rPr>
        <w:t>encourage</w:t>
      </w:r>
      <w:r>
        <w:rPr>
          <w:color w:val="231F20"/>
          <w:spacing w:val="2"/>
        </w:rPr>
        <w:t> </w:t>
      </w:r>
      <w:r>
        <w:rPr>
          <w:color w:val="231F20"/>
        </w:rPr>
        <w:t>your</w:t>
      </w:r>
      <w:r>
        <w:rPr>
          <w:color w:val="231F20"/>
          <w:spacing w:val="3"/>
        </w:rPr>
        <w:t> </w:t>
      </w:r>
      <w:r>
        <w:rPr>
          <w:color w:val="231F20"/>
        </w:rPr>
        <w:t>lab</w:t>
      </w:r>
      <w:r>
        <w:rPr>
          <w:color w:val="231F20"/>
          <w:spacing w:val="2"/>
        </w:rPr>
        <w:t> </w:t>
      </w:r>
      <w:r>
        <w:rPr>
          <w:color w:val="231F20"/>
        </w:rPr>
        <w:t>workers</w:t>
      </w:r>
      <w:r>
        <w:rPr>
          <w:color w:val="231F20"/>
          <w:spacing w:val="2"/>
        </w:rPr>
        <w:t> </w:t>
      </w:r>
      <w:r>
        <w:rPr>
          <w:color w:val="231F20"/>
        </w:rPr>
        <w:t>to</w:t>
      </w:r>
      <w:r>
        <w:rPr>
          <w:color w:val="231F20"/>
          <w:spacing w:val="2"/>
        </w:rPr>
        <w:t> </w:t>
      </w:r>
      <w:r>
        <w:rPr>
          <w:color w:val="231F20"/>
        </w:rPr>
        <w:t>learn</w:t>
      </w:r>
      <w:r>
        <w:rPr>
          <w:color w:val="231F20"/>
          <w:spacing w:val="2"/>
        </w:rPr>
        <w:t> </w:t>
      </w:r>
      <w:r>
        <w:rPr>
          <w:color w:val="231F20"/>
        </w:rPr>
        <w:t>new</w:t>
      </w:r>
      <w:r>
        <w:rPr>
          <w:color w:val="231F20"/>
          <w:spacing w:val="3"/>
        </w:rPr>
        <w:t> </w:t>
      </w:r>
      <w:r>
        <w:rPr>
          <w:color w:val="231F20"/>
          <w:spacing w:val="-2"/>
        </w:rPr>
        <w:t>skills:</w:t>
      </w:r>
    </w:p>
    <w:p>
      <w:pPr>
        <w:pStyle w:val="ListParagraph"/>
        <w:numPr>
          <w:ilvl w:val="0"/>
          <w:numId w:val="23"/>
        </w:numPr>
        <w:tabs>
          <w:tab w:pos="3979" w:val="left" w:leader="none"/>
          <w:tab w:pos="3998" w:val="left" w:leader="none"/>
        </w:tabs>
        <w:spacing w:line="254" w:lineRule="auto" w:before="230" w:after="0"/>
        <w:ind w:left="3979" w:right="1472" w:hanging="461"/>
        <w:jc w:val="left"/>
        <w:rPr>
          <w:sz w:val="23"/>
        </w:rPr>
      </w:pPr>
      <w:r>
        <w:rPr>
          <w:color w:val="231F20"/>
          <w:sz w:val="23"/>
        </w:rPr>
        <w:t>Involve</w:t>
      </w:r>
      <w:r>
        <w:rPr>
          <w:color w:val="231F20"/>
          <w:sz w:val="23"/>
        </w:rPr>
        <w:t> everyone in the scientific publishing and grant-writing process. Part of</w:t>
      </w:r>
      <w:r>
        <w:rPr>
          <w:color w:val="231F20"/>
          <w:spacing w:val="40"/>
          <w:sz w:val="23"/>
        </w:rPr>
        <w:t> </w:t>
      </w:r>
      <w:r>
        <w:rPr>
          <w:color w:val="231F20"/>
          <w:sz w:val="23"/>
        </w:rPr>
        <w:t>your job is to teach your trainees how to write publishable scientific papers and successful grant proposals. For papers, have the first author write the first draft, and then send the paper around the lab for review. For proposals, have each person write a piece of</w:t>
      </w:r>
      <w:r>
        <w:rPr>
          <w:color w:val="231F20"/>
          <w:spacing w:val="40"/>
          <w:sz w:val="23"/>
        </w:rPr>
        <w:t> </w:t>
      </w:r>
      <w:r>
        <w:rPr>
          <w:color w:val="231F20"/>
          <w:sz w:val="23"/>
        </w:rPr>
        <w:t>the proposal, and then have everyone review successive drafts of</w:t>
      </w:r>
      <w:r>
        <w:rPr>
          <w:color w:val="231F20"/>
          <w:spacing w:val="40"/>
          <w:sz w:val="23"/>
        </w:rPr>
        <w:t> </w:t>
      </w:r>
      <w:r>
        <w:rPr>
          <w:color w:val="231F20"/>
          <w:sz w:val="23"/>
        </w:rPr>
        <w:t>the whole package. By doing this,</w:t>
      </w:r>
    </w:p>
    <w:p>
      <w:pPr>
        <w:pStyle w:val="ListParagraph"/>
        <w:spacing w:after="0" w:line="254" w:lineRule="auto"/>
        <w:jc w:val="left"/>
        <w:rPr>
          <w:sz w:val="23"/>
        </w:rPr>
        <w:sectPr>
          <w:pgSz w:w="12240" w:h="15840"/>
          <w:pgMar w:header="0" w:footer="717" w:top="1080" w:bottom="900" w:left="0" w:right="0"/>
        </w:sectPr>
      </w:pPr>
    </w:p>
    <w:p>
      <w:pPr>
        <w:pStyle w:val="BodyText"/>
        <w:spacing w:before="67"/>
      </w:pPr>
    </w:p>
    <w:p>
      <w:pPr>
        <w:pStyle w:val="BodyText"/>
        <w:spacing w:line="256" w:lineRule="auto"/>
        <w:ind w:left="3980" w:right="1464"/>
      </w:pPr>
      <w:r>
        <w:rPr>
          <w:color w:val="231F20"/>
        </w:rPr>
        <w:t>everyone will gain invaluable experience and get a chance to see the big pic-ture of</w:t>
      </w:r>
      <w:r>
        <w:rPr>
          <w:color w:val="231F20"/>
          <w:spacing w:val="40"/>
        </w:rPr>
        <w:t> </w:t>
      </w:r>
      <w:r>
        <w:rPr>
          <w:color w:val="231F20"/>
        </w:rPr>
        <w:t>the lab’s activities.</w:t>
      </w:r>
    </w:p>
    <w:p>
      <w:pPr>
        <w:pStyle w:val="ListParagraph"/>
        <w:numPr>
          <w:ilvl w:val="0"/>
          <w:numId w:val="23"/>
        </w:numPr>
        <w:tabs>
          <w:tab w:pos="3980" w:val="left" w:leader="none"/>
          <w:tab w:pos="3999" w:val="left" w:leader="none"/>
        </w:tabs>
        <w:spacing w:line="249" w:lineRule="auto" w:before="161" w:after="0"/>
        <w:ind w:left="3980" w:right="1534" w:hanging="461"/>
        <w:jc w:val="left"/>
        <w:rPr>
          <w:sz w:val="23"/>
        </w:rPr>
      </w:pPr>
      <w:r>
        <w:rPr>
          <w:color w:val="231F20"/>
          <w:sz w:val="23"/>
        </w:rPr>
        <w:t>Impart</w:t>
      </w:r>
      <w:r>
        <w:rPr>
          <w:color w:val="231F20"/>
          <w:spacing w:val="35"/>
          <w:sz w:val="23"/>
        </w:rPr>
        <w:t> </w:t>
      </w:r>
      <w:r>
        <w:rPr>
          <w:color w:val="231F20"/>
          <w:sz w:val="23"/>
        </w:rPr>
        <w:t>technical skills. As a manager, you need to know the skill sets of each member of</w:t>
      </w:r>
      <w:r>
        <w:rPr>
          <w:color w:val="231F20"/>
          <w:spacing w:val="31"/>
          <w:sz w:val="23"/>
        </w:rPr>
        <w:t> </w:t>
      </w:r>
      <w:r>
        <w:rPr>
          <w:color w:val="231F20"/>
          <w:sz w:val="23"/>
        </w:rPr>
        <w:t>your lab and make sure that each important skill is passed on to several people in the laboratory, for their benefit and yours.</w:t>
      </w:r>
    </w:p>
    <w:p>
      <w:pPr>
        <w:pStyle w:val="ListParagraph"/>
        <w:numPr>
          <w:ilvl w:val="0"/>
          <w:numId w:val="23"/>
        </w:numPr>
        <w:tabs>
          <w:tab w:pos="3980" w:val="left" w:leader="none"/>
          <w:tab w:pos="3999" w:val="left" w:leader="none"/>
        </w:tabs>
        <w:spacing w:line="252" w:lineRule="auto" w:before="169" w:after="0"/>
        <w:ind w:left="3980" w:right="1742" w:hanging="461"/>
        <w:jc w:val="left"/>
        <w:rPr>
          <w:sz w:val="23"/>
        </w:rPr>
      </w:pPr>
      <w:r>
        <w:rPr>
          <w:sz w:val="23"/>
        </w:rPr>
        <mc:AlternateContent>
          <mc:Choice Requires="wps">
            <w:drawing>
              <wp:anchor distT="0" distB="0" distL="0" distR="0" allowOverlap="1" layoutInCell="1" locked="0" behindDoc="0" simplePos="0" relativeHeight="15827968">
                <wp:simplePos x="0" y="0"/>
                <wp:positionH relativeFrom="page">
                  <wp:posOffset>1765300</wp:posOffset>
                </wp:positionH>
                <wp:positionV relativeFrom="paragraph">
                  <wp:posOffset>745619</wp:posOffset>
                </wp:positionV>
                <wp:extent cx="470534" cy="1084580"/>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58.710197pt;width:37.050pt;height:85.4pt;mso-position-horizontal-relative:page;mso-position-vertical-relative:paragraph;z-index:15827968" type="#_x0000_t202" id="docshape1437"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Teach</w:t>
      </w:r>
      <w:r>
        <w:rPr>
          <w:color w:val="231F20"/>
          <w:sz w:val="23"/>
        </w:rPr>
        <w:t> lab management explicitly. Give the people in your lab managerial responsibilities; for example, have them coordinate the sharing of</w:t>
      </w:r>
      <w:r>
        <w:rPr>
          <w:color w:val="231F20"/>
          <w:spacing w:val="28"/>
          <w:sz w:val="23"/>
        </w:rPr>
        <w:t> </w:t>
      </w:r>
      <w:r>
        <w:rPr>
          <w:color w:val="231F20"/>
          <w:sz w:val="23"/>
        </w:rPr>
        <w:t>equip-ment in the lab or draw up a list of</w:t>
      </w:r>
      <w:r>
        <w:rPr>
          <w:color w:val="231F20"/>
          <w:spacing w:val="40"/>
          <w:sz w:val="23"/>
        </w:rPr>
        <w:t> </w:t>
      </w:r>
      <w:r>
        <w:rPr>
          <w:color w:val="231F20"/>
          <w:sz w:val="23"/>
        </w:rPr>
        <w:t>routine lab jobs that can be rotated among lab members.</w:t>
      </w:r>
    </w:p>
    <w:p>
      <w:pPr>
        <w:pStyle w:val="BodyText"/>
      </w:pPr>
    </w:p>
    <w:p>
      <w:pPr>
        <w:pStyle w:val="BodyText"/>
      </w:pPr>
    </w:p>
    <w:p>
      <w:pPr>
        <w:pStyle w:val="BodyText"/>
        <w:spacing w:before="33"/>
      </w:pPr>
    </w:p>
    <w:p>
      <w:pPr>
        <w:spacing w:before="0"/>
        <w:ind w:left="3679" w:right="3678" w:firstLine="0"/>
        <w:jc w:val="left"/>
        <w:rPr>
          <w:i/>
          <w:sz w:val="23"/>
        </w:rPr>
      </w:pPr>
      <w:r>
        <w:rPr>
          <w:i/>
          <w:sz w:val="23"/>
        </w:rPr>
        <mc:AlternateContent>
          <mc:Choice Requires="wps">
            <w:drawing>
              <wp:anchor distT="0" distB="0" distL="0" distR="0" allowOverlap="1" layoutInCell="1" locked="0" behindDoc="1" simplePos="0" relativeHeight="480539136">
                <wp:simplePos x="0" y="0"/>
                <wp:positionH relativeFrom="page">
                  <wp:posOffset>1847850</wp:posOffset>
                </wp:positionH>
                <wp:positionV relativeFrom="paragraph">
                  <wp:posOffset>-237823</wp:posOffset>
                </wp:positionV>
                <wp:extent cx="4102100" cy="2487295"/>
                <wp:effectExtent l="0" t="0" r="0" b="0"/>
                <wp:wrapNone/>
                <wp:docPr id="1520" name="Graphic 1520"/>
                <wp:cNvGraphicFramePr>
                  <a:graphicFrameLocks/>
                </wp:cNvGraphicFramePr>
                <a:graphic>
                  <a:graphicData uri="http://schemas.microsoft.com/office/word/2010/wordprocessingShape">
                    <wps:wsp>
                      <wps:cNvPr id="1520" name="Graphic 1520"/>
                      <wps:cNvSpPr/>
                      <wps:spPr>
                        <a:xfrm>
                          <a:off x="0" y="0"/>
                          <a:ext cx="4102100" cy="2487295"/>
                        </a:xfrm>
                        <a:custGeom>
                          <a:avLst/>
                          <a:gdLst/>
                          <a:ahLst/>
                          <a:cxnLst/>
                          <a:rect l="l" t="t" r="r" b="b"/>
                          <a:pathLst>
                            <a:path w="4102100" h="2487295">
                              <a:moveTo>
                                <a:pt x="0" y="2487231"/>
                              </a:moveTo>
                              <a:lnTo>
                                <a:pt x="4102100" y="2487231"/>
                              </a:lnTo>
                              <a:lnTo>
                                <a:pt x="4102100" y="0"/>
                              </a:lnTo>
                              <a:lnTo>
                                <a:pt x="0" y="0"/>
                              </a:lnTo>
                              <a:lnTo>
                                <a:pt x="0" y="24872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726265pt;width:323pt;height:195.845pt;mso-position-horizontal-relative:page;mso-position-vertical-relative:paragraph;z-index:-22777344" id="docshape1438"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27456">
                <wp:simplePos x="0" y="0"/>
                <wp:positionH relativeFrom="page">
                  <wp:posOffset>5568043</wp:posOffset>
                </wp:positionH>
                <wp:positionV relativeFrom="paragraph">
                  <wp:posOffset>1557889</wp:posOffset>
                </wp:positionV>
                <wp:extent cx="481330" cy="91440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122.668427pt;width:37.9pt;height:72pt;mso-position-horizontal-relative:page;mso-position-vertical-relative:paragraph;z-index:15827456;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 have a graduated system for providing opportunities. For</w:t>
      </w:r>
      <w:r>
        <w:rPr>
          <w:i/>
          <w:color w:val="231F20"/>
          <w:sz w:val="23"/>
        </w:rPr>
        <w:t> example, [graduate students and postdocs] must write their own meeting abstracts and papers. They must present at lab meetings and seminars in the department when works are published. If they go to meetings, they must provide meeting summary presen-tations when they get back. If</w:t>
      </w:r>
      <w:r>
        <w:rPr>
          <w:i/>
          <w:color w:val="231F20"/>
          <w:spacing w:val="40"/>
          <w:sz w:val="23"/>
        </w:rPr>
        <w:t> </w:t>
      </w:r>
      <w:r>
        <w:rPr>
          <w:i/>
          <w:color w:val="231F20"/>
          <w:sz w:val="23"/>
        </w:rPr>
        <w:t>they do well at these tasks, I let them review manuscripts with me, providing comments that I</w:t>
      </w:r>
      <w:r>
        <w:rPr>
          <w:i/>
          <w:color w:val="231F20"/>
          <w:spacing w:val="40"/>
          <w:sz w:val="23"/>
        </w:rPr>
        <w:t> </w:t>
      </w:r>
      <w:r>
        <w:rPr>
          <w:i/>
          <w:color w:val="231F20"/>
          <w:sz w:val="23"/>
        </w:rPr>
        <w:t>may choose to incorporate into the final review. The ultimate compliment is when I ask them to attend meetings on my behalf.</w:t>
      </w:r>
    </w:p>
    <w:p>
      <w:pPr>
        <w:pStyle w:val="BodyText"/>
        <w:spacing w:before="12"/>
        <w:rPr>
          <w:i/>
        </w:rPr>
      </w:pPr>
    </w:p>
    <w:p>
      <w:pPr>
        <w:pStyle w:val="BodyText"/>
        <w:ind w:left="4220" w:right="3563" w:hanging="288"/>
      </w:pPr>
      <w:r>
        <w:rPr>
          <w:color w:val="231F20"/>
        </w:rPr>
        <w:t>—Milton</w:t>
      </w:r>
      <w:r>
        <w:rPr>
          <w:color w:val="231F20"/>
          <w:spacing w:val="-3"/>
        </w:rPr>
        <w:t> </w:t>
      </w:r>
      <w:r>
        <w:rPr>
          <w:color w:val="231F20"/>
        </w:rPr>
        <w:t>Datta,</w:t>
      </w:r>
      <w:r>
        <w:rPr>
          <w:color w:val="231F20"/>
          <w:spacing w:val="-3"/>
        </w:rPr>
        <w:t> </w:t>
      </w:r>
      <w:r>
        <w:rPr>
          <w:color w:val="231F20"/>
        </w:rPr>
        <w:t>Emory</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 </w:t>
      </w:r>
      <w:r>
        <w:rPr>
          <w:color w:val="231F20"/>
          <w:spacing w:val="-2"/>
        </w:rPr>
        <w:t>Medicine</w:t>
      </w:r>
    </w:p>
    <w:p>
      <w:pPr>
        <w:pStyle w:val="BodyText"/>
        <w:rPr>
          <w:sz w:val="28"/>
        </w:rPr>
      </w:pPr>
    </w:p>
    <w:p>
      <w:pPr>
        <w:pStyle w:val="BodyText"/>
        <w:rPr>
          <w:sz w:val="28"/>
        </w:rPr>
      </w:pPr>
    </w:p>
    <w:p>
      <w:pPr>
        <w:pStyle w:val="BodyText"/>
        <w:spacing w:before="139"/>
        <w:rPr>
          <w:sz w:val="28"/>
        </w:rPr>
      </w:pPr>
    </w:p>
    <w:p>
      <w:pPr>
        <w:pStyle w:val="Heading4"/>
        <w:spacing w:line="323" w:lineRule="exact"/>
      </w:pPr>
      <w:r>
        <w:rPr>
          <w:color w:val="005CAB"/>
        </w:rPr>
        <w:t>Provide</w:t>
      </w:r>
      <w:r>
        <w:rPr>
          <w:color w:val="005CAB"/>
          <w:spacing w:val="-12"/>
        </w:rPr>
        <w:t> </w:t>
      </w:r>
      <w:r>
        <w:rPr>
          <w:color w:val="005CAB"/>
        </w:rPr>
        <w:t>Networking</w:t>
      </w:r>
      <w:r>
        <w:rPr>
          <w:color w:val="005CAB"/>
          <w:spacing w:val="-11"/>
        </w:rPr>
        <w:t> </w:t>
      </w:r>
      <w:r>
        <w:rPr>
          <w:color w:val="005CAB"/>
          <w:spacing w:val="-2"/>
        </w:rPr>
        <w:t>Opportunities</w:t>
      </w:r>
    </w:p>
    <w:p>
      <w:pPr>
        <w:pStyle w:val="BodyText"/>
        <w:ind w:left="3260" w:right="1519"/>
      </w:pPr>
      <w:r>
        <w:rPr>
          <w:color w:val="231F20"/>
        </w:rPr>
        <w:t>One of</w:t>
      </w:r>
      <w:r>
        <w:rPr>
          <w:color w:val="231F20"/>
          <w:spacing w:val="32"/>
        </w:rPr>
        <w:t> </w:t>
      </w:r>
      <w:r>
        <w:rPr>
          <w:color w:val="231F20"/>
        </w:rPr>
        <w:t>the most important benefits you confer on the people you train is admis-sion to the network of</w:t>
      </w:r>
      <w:r>
        <w:rPr>
          <w:color w:val="231F20"/>
          <w:spacing w:val="40"/>
        </w:rPr>
        <w:t> </w:t>
      </w:r>
      <w:r>
        <w:rPr>
          <w:color w:val="231F20"/>
        </w:rPr>
        <w:t>scientists in your field. Your reputation opens doors for those associated with you, and the connections are not likely to be made without your involvement. So take steps to facilitate the introductions, including</w:t>
      </w:r>
    </w:p>
    <w:p>
      <w:pPr>
        <w:pStyle w:val="ListParagraph"/>
        <w:numPr>
          <w:ilvl w:val="0"/>
          <w:numId w:val="23"/>
        </w:numPr>
        <w:tabs>
          <w:tab w:pos="3998" w:val="left" w:leader="none"/>
        </w:tabs>
        <w:spacing w:line="240" w:lineRule="auto" w:before="232" w:after="0"/>
        <w:ind w:left="3998" w:right="0" w:hanging="479"/>
        <w:jc w:val="left"/>
        <w:rPr>
          <w:sz w:val="23"/>
        </w:rPr>
      </w:pPr>
      <w:r>
        <w:rPr>
          <w:color w:val="231F20"/>
          <w:sz w:val="23"/>
        </w:rPr>
        <w:t>Allowing</w:t>
      </w:r>
      <w:r>
        <w:rPr>
          <w:color w:val="231F20"/>
          <w:spacing w:val="-1"/>
          <w:sz w:val="23"/>
        </w:rPr>
        <w:t> </w:t>
      </w:r>
      <w:r>
        <w:rPr>
          <w:color w:val="231F20"/>
          <w:sz w:val="23"/>
        </w:rPr>
        <w:t>trainees</w:t>
      </w:r>
      <w:r>
        <w:rPr>
          <w:color w:val="231F20"/>
          <w:spacing w:val="2"/>
          <w:sz w:val="23"/>
        </w:rPr>
        <w:t> </w:t>
      </w:r>
      <w:r>
        <w:rPr>
          <w:color w:val="231F20"/>
          <w:sz w:val="23"/>
        </w:rPr>
        <w:t>to</w:t>
      </w:r>
      <w:r>
        <w:rPr>
          <w:color w:val="231F20"/>
          <w:spacing w:val="2"/>
          <w:sz w:val="23"/>
        </w:rPr>
        <w:t> </w:t>
      </w:r>
      <w:r>
        <w:rPr>
          <w:color w:val="231F20"/>
          <w:sz w:val="23"/>
        </w:rPr>
        <w:t>meet</w:t>
      </w:r>
      <w:r>
        <w:rPr>
          <w:color w:val="231F20"/>
          <w:spacing w:val="1"/>
          <w:sz w:val="23"/>
        </w:rPr>
        <w:t> </w:t>
      </w:r>
      <w:r>
        <w:rPr>
          <w:color w:val="231F20"/>
          <w:sz w:val="23"/>
        </w:rPr>
        <w:t>with</w:t>
      </w:r>
      <w:r>
        <w:rPr>
          <w:color w:val="231F20"/>
          <w:spacing w:val="2"/>
          <w:sz w:val="23"/>
        </w:rPr>
        <w:t> </w:t>
      </w:r>
      <w:r>
        <w:rPr>
          <w:color w:val="231F20"/>
          <w:sz w:val="23"/>
        </w:rPr>
        <w:t>seminar</w:t>
      </w:r>
      <w:r>
        <w:rPr>
          <w:color w:val="231F20"/>
          <w:spacing w:val="2"/>
          <w:sz w:val="23"/>
        </w:rPr>
        <w:t> </w:t>
      </w:r>
      <w:r>
        <w:rPr>
          <w:color w:val="231F20"/>
          <w:sz w:val="23"/>
        </w:rPr>
        <w:t>speakers</w:t>
      </w:r>
      <w:r>
        <w:rPr>
          <w:color w:val="231F20"/>
          <w:spacing w:val="1"/>
          <w:sz w:val="23"/>
        </w:rPr>
        <w:t> </w:t>
      </w:r>
      <w:r>
        <w:rPr>
          <w:color w:val="231F20"/>
          <w:sz w:val="23"/>
        </w:rPr>
        <w:t>invited</w:t>
      </w:r>
      <w:r>
        <w:rPr>
          <w:color w:val="231F20"/>
          <w:spacing w:val="2"/>
          <w:sz w:val="23"/>
        </w:rPr>
        <w:t> </w:t>
      </w:r>
      <w:r>
        <w:rPr>
          <w:color w:val="231F20"/>
          <w:sz w:val="23"/>
        </w:rPr>
        <w:t>to</w:t>
      </w:r>
      <w:r>
        <w:rPr>
          <w:color w:val="231F20"/>
          <w:spacing w:val="2"/>
          <w:sz w:val="23"/>
        </w:rPr>
        <w:t> </w:t>
      </w:r>
      <w:r>
        <w:rPr>
          <w:color w:val="231F20"/>
          <w:sz w:val="23"/>
        </w:rPr>
        <w:t>your</w:t>
      </w:r>
      <w:r>
        <w:rPr>
          <w:color w:val="231F20"/>
          <w:spacing w:val="2"/>
          <w:sz w:val="23"/>
        </w:rPr>
        <w:t> </w:t>
      </w:r>
      <w:r>
        <w:rPr>
          <w:color w:val="231F20"/>
          <w:spacing w:val="-2"/>
          <w:sz w:val="23"/>
        </w:rPr>
        <w:t>institution.</w:t>
      </w:r>
    </w:p>
    <w:p>
      <w:pPr>
        <w:pStyle w:val="ListParagraph"/>
        <w:numPr>
          <w:ilvl w:val="0"/>
          <w:numId w:val="23"/>
        </w:numPr>
        <w:tabs>
          <w:tab w:pos="3979" w:val="left" w:leader="none"/>
          <w:tab w:pos="3998" w:val="left" w:leader="none"/>
        </w:tabs>
        <w:spacing w:line="242" w:lineRule="auto" w:before="167" w:after="0"/>
        <w:ind w:left="3979" w:right="1832" w:hanging="461"/>
        <w:jc w:val="left"/>
        <w:rPr>
          <w:sz w:val="23"/>
        </w:rPr>
      </w:pPr>
      <w:r>
        <w:rPr>
          <w:color w:val="231F20"/>
          <w:sz w:val="23"/>
        </w:rPr>
        <w:t>Taking</w:t>
      </w:r>
      <w:r>
        <w:rPr>
          <w:color w:val="231F20"/>
          <w:sz w:val="23"/>
        </w:rPr>
        <w:t> trainees with you to meetings and introducing them to your col-</w:t>
      </w:r>
      <w:r>
        <w:rPr>
          <w:color w:val="231F20"/>
          <w:spacing w:val="-2"/>
          <w:sz w:val="23"/>
        </w:rPr>
        <w:t>leagues.</w:t>
      </w:r>
    </w:p>
    <w:p>
      <w:pPr>
        <w:pStyle w:val="ListParagraph"/>
        <w:numPr>
          <w:ilvl w:val="0"/>
          <w:numId w:val="23"/>
        </w:numPr>
        <w:tabs>
          <w:tab w:pos="3979" w:val="left" w:leader="none"/>
          <w:tab w:pos="3998" w:val="left" w:leader="none"/>
        </w:tabs>
        <w:spacing w:line="242" w:lineRule="auto" w:before="178" w:after="0"/>
        <w:ind w:left="3979" w:right="1596" w:hanging="461"/>
        <w:jc w:val="left"/>
        <w:rPr>
          <w:sz w:val="23"/>
        </w:rPr>
      </w:pPr>
      <w:r>
        <w:rPr>
          <w:color w:val="231F20"/>
          <w:sz w:val="23"/>
        </w:rPr>
        <w:t>Encouraging</w:t>
      </w:r>
      <w:r>
        <w:rPr>
          <w:color w:val="231F20"/>
          <w:sz w:val="23"/>
        </w:rPr>
        <w:t> trainees</w:t>
      </w:r>
      <w:r>
        <w:rPr>
          <w:color w:val="231F20"/>
          <w:spacing w:val="-1"/>
          <w:sz w:val="23"/>
        </w:rPr>
        <w:t> </w:t>
      </w:r>
      <w:r>
        <w:rPr>
          <w:color w:val="231F20"/>
          <w:sz w:val="23"/>
        </w:rPr>
        <w:t>to</w:t>
      </w:r>
      <w:r>
        <w:rPr>
          <w:color w:val="231F20"/>
          <w:spacing w:val="-1"/>
          <w:sz w:val="23"/>
        </w:rPr>
        <w:t> </w:t>
      </w:r>
      <w:r>
        <w:rPr>
          <w:color w:val="231F20"/>
          <w:sz w:val="23"/>
        </w:rPr>
        <w:t>approach</w:t>
      </w:r>
      <w:r>
        <w:rPr>
          <w:color w:val="231F20"/>
          <w:spacing w:val="-1"/>
          <w:sz w:val="23"/>
        </w:rPr>
        <w:t> </w:t>
      </w:r>
      <w:r>
        <w:rPr>
          <w:color w:val="231F20"/>
          <w:sz w:val="23"/>
        </w:rPr>
        <w:t>your</w:t>
      </w:r>
      <w:r>
        <w:rPr>
          <w:color w:val="231F20"/>
          <w:spacing w:val="-1"/>
          <w:sz w:val="23"/>
        </w:rPr>
        <w:t> </w:t>
      </w:r>
      <w:r>
        <w:rPr>
          <w:color w:val="231F20"/>
          <w:sz w:val="23"/>
        </w:rPr>
        <w:t>colleagues</w:t>
      </w:r>
      <w:r>
        <w:rPr>
          <w:color w:val="231F20"/>
          <w:spacing w:val="-1"/>
          <w:sz w:val="23"/>
        </w:rPr>
        <w:t> </w:t>
      </w:r>
      <w:r>
        <w:rPr>
          <w:color w:val="231F20"/>
          <w:sz w:val="23"/>
        </w:rPr>
        <w:t>about</w:t>
      </w:r>
      <w:r>
        <w:rPr>
          <w:color w:val="231F20"/>
          <w:spacing w:val="-1"/>
          <w:sz w:val="23"/>
        </w:rPr>
        <w:t> </w:t>
      </w:r>
      <w:r>
        <w:rPr>
          <w:color w:val="231F20"/>
          <w:sz w:val="23"/>
        </w:rPr>
        <w:t>scientific</w:t>
      </w:r>
      <w:r>
        <w:rPr>
          <w:color w:val="231F20"/>
          <w:spacing w:val="-1"/>
          <w:sz w:val="23"/>
        </w:rPr>
        <w:t> </w:t>
      </w:r>
      <w:r>
        <w:rPr>
          <w:color w:val="231F20"/>
          <w:sz w:val="23"/>
        </w:rPr>
        <w:t>matters, using your name.</w:t>
      </w:r>
    </w:p>
    <w:p>
      <w:pPr>
        <w:pStyle w:val="ListParagraph"/>
        <w:numPr>
          <w:ilvl w:val="0"/>
          <w:numId w:val="23"/>
        </w:numPr>
        <w:tabs>
          <w:tab w:pos="3979" w:val="left" w:leader="none"/>
          <w:tab w:pos="3998" w:val="left" w:leader="none"/>
        </w:tabs>
        <w:spacing w:line="242" w:lineRule="auto" w:before="178" w:after="0"/>
        <w:ind w:left="3979" w:right="1927" w:hanging="461"/>
        <w:jc w:val="left"/>
        <w:rPr>
          <w:sz w:val="23"/>
        </w:rPr>
      </w:pPr>
      <w:r>
        <w:rPr>
          <w:color w:val="231F20"/>
          <w:sz w:val="23"/>
        </w:rPr>
        <w:t>Encouraging</w:t>
      </w:r>
      <w:r>
        <w:rPr>
          <w:color w:val="231F20"/>
          <w:sz w:val="23"/>
        </w:rPr>
        <w:t> trainees to make presentations at meetings when they are </w:t>
      </w:r>
      <w:r>
        <w:rPr>
          <w:color w:val="231F20"/>
          <w:spacing w:val="-2"/>
          <w:sz w:val="23"/>
        </w:rPr>
        <w:t>ready.</w:t>
      </w:r>
    </w:p>
    <w:p>
      <w:pPr>
        <w:pStyle w:val="ListParagraph"/>
        <w:spacing w:after="0" w:line="242" w:lineRule="auto"/>
        <w:jc w:val="left"/>
        <w:rPr>
          <w:sz w:val="23"/>
        </w:rPr>
        <w:sectPr>
          <w:pgSz w:w="12240" w:h="15840"/>
          <w:pgMar w:header="0" w:footer="716" w:top="1080" w:bottom="900" w:left="0" w:right="0"/>
        </w:sectPr>
      </w:pPr>
    </w:p>
    <w:p>
      <w:pPr>
        <w:pStyle w:val="Heading4"/>
        <w:spacing w:before="304"/>
      </w:pPr>
      <w:r>
        <w:rPr>
          <w:color w:val="005CAB"/>
        </w:rPr>
        <w:t>Give</w:t>
      </w:r>
      <w:r>
        <w:rPr>
          <w:color w:val="005CAB"/>
          <w:spacing w:val="4"/>
        </w:rPr>
        <w:t> </w:t>
      </w:r>
      <w:r>
        <w:rPr>
          <w:color w:val="005CAB"/>
        </w:rPr>
        <w:t>Moral</w:t>
      </w:r>
      <w:r>
        <w:rPr>
          <w:color w:val="005CAB"/>
          <w:spacing w:val="4"/>
        </w:rPr>
        <w:t> </w:t>
      </w:r>
      <w:r>
        <w:rPr>
          <w:color w:val="005CAB"/>
          <w:spacing w:val="-2"/>
        </w:rPr>
        <w:t>Support</w:t>
      </w:r>
    </w:p>
    <w:p>
      <w:pPr>
        <w:pStyle w:val="BodyText"/>
        <w:spacing w:before="41"/>
        <w:ind w:left="3260" w:right="1563"/>
      </w:pPr>
      <w:r>
        <w:rPr>
          <w:color w:val="231F20"/>
        </w:rPr>
        <w:t>You can help the people you mentor estimate their own potential and chart their life</w:t>
      </w:r>
      <w:r>
        <w:rPr>
          <w:color w:val="231F20"/>
          <w:spacing w:val="-1"/>
        </w:rPr>
        <w:t> </w:t>
      </w:r>
      <w:r>
        <w:rPr>
          <w:color w:val="231F20"/>
        </w:rPr>
        <w:t>course.</w:t>
      </w:r>
      <w:r>
        <w:rPr>
          <w:color w:val="231F20"/>
          <w:spacing w:val="-1"/>
        </w:rPr>
        <w:t> </w:t>
      </w:r>
      <w:r>
        <w:rPr>
          <w:color w:val="231F20"/>
        </w:rPr>
        <w:t>To</w:t>
      </w:r>
      <w:r>
        <w:rPr>
          <w:color w:val="231F20"/>
          <w:spacing w:val="-1"/>
        </w:rPr>
        <w:t> </w:t>
      </w:r>
      <w:r>
        <w:rPr>
          <w:color w:val="231F20"/>
        </w:rPr>
        <w:t>do</w:t>
      </w:r>
      <w:r>
        <w:rPr>
          <w:color w:val="231F20"/>
          <w:spacing w:val="-1"/>
        </w:rPr>
        <w:t> </w:t>
      </w:r>
      <w:r>
        <w:rPr>
          <w:color w:val="231F20"/>
        </w:rPr>
        <w:t>so,</w:t>
      </w:r>
      <w:r>
        <w:rPr>
          <w:color w:val="231F20"/>
          <w:spacing w:val="-1"/>
        </w:rPr>
        <w:t> </w:t>
      </w:r>
      <w:r>
        <w:rPr>
          <w:color w:val="231F20"/>
        </w:rPr>
        <w:t>you</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supportive</w:t>
      </w:r>
      <w:r>
        <w:rPr>
          <w:color w:val="231F20"/>
          <w:spacing w:val="-1"/>
        </w:rPr>
        <w:t> </w:t>
      </w:r>
      <w:r>
        <w:rPr>
          <w:color w:val="231F20"/>
        </w:rPr>
        <w:t>and</w:t>
      </w:r>
      <w:r>
        <w:rPr>
          <w:color w:val="231F20"/>
          <w:spacing w:val="-1"/>
        </w:rPr>
        <w:t> </w:t>
      </w:r>
      <w:r>
        <w:rPr>
          <w:color w:val="231F20"/>
        </w:rPr>
        <w:t>honest.</w:t>
      </w:r>
      <w:r>
        <w:rPr>
          <w:color w:val="231F20"/>
          <w:spacing w:val="-1"/>
        </w:rPr>
        <w:t> </w:t>
      </w:r>
      <w:r>
        <w:rPr>
          <w:color w:val="231F20"/>
        </w:rPr>
        <w:t>Try</w:t>
      </w:r>
      <w:r>
        <w:rPr>
          <w:color w:val="231F20"/>
          <w:spacing w:val="-1"/>
        </w:rPr>
        <w:t> </w:t>
      </w:r>
      <w:r>
        <w:rPr>
          <w:color w:val="231F20"/>
        </w:rPr>
        <w:t>to</w:t>
      </w:r>
      <w:r>
        <w:rPr>
          <w:color w:val="231F20"/>
          <w:spacing w:val="-1"/>
        </w:rPr>
        <w:t> </w:t>
      </w:r>
      <w:r>
        <w:rPr>
          <w:color w:val="231F20"/>
        </w:rPr>
        <w:t>convey</w:t>
      </w:r>
      <w:r>
        <w:rPr>
          <w:color w:val="231F20"/>
          <w:spacing w:val="-1"/>
        </w:rPr>
        <w:t> </w:t>
      </w:r>
      <w:r>
        <w:rPr>
          <w:color w:val="231F20"/>
        </w:rPr>
        <w:t>to</w:t>
      </w:r>
      <w:r>
        <w:rPr>
          <w:color w:val="231F20"/>
          <w:spacing w:val="-1"/>
        </w:rPr>
        <w:t> </w:t>
      </w:r>
      <w:r>
        <w:rPr>
          <w:color w:val="231F20"/>
        </w:rPr>
        <w:t>each</w:t>
      </w:r>
      <w:r>
        <w:rPr>
          <w:color w:val="231F20"/>
          <w:spacing w:val="-1"/>
        </w:rPr>
        <w:t> </w:t>
      </w:r>
      <w:r>
        <w:rPr>
          <w:color w:val="231F20"/>
        </w:rPr>
        <w:t>of your trainees that you have a commitment to him or her and that when a problem surfaces, you have an interest in helping to solve it and will do everything you can to do so.</w:t>
      </w:r>
    </w:p>
    <w:p>
      <w:pPr>
        <w:pStyle w:val="BodyText"/>
        <w:spacing w:before="228"/>
      </w:pPr>
    </w:p>
    <w:p>
      <w:pPr>
        <w:pStyle w:val="Heading2"/>
      </w:pPr>
      <w:r>
        <w:rPr/>
        <mc:AlternateContent>
          <mc:Choice Requires="wps">
            <w:drawing>
              <wp:anchor distT="0" distB="0" distL="0" distR="0" allowOverlap="1" layoutInCell="1" locked="0" behindDoc="1" simplePos="0" relativeHeight="487687680">
                <wp:simplePos x="0" y="0"/>
                <wp:positionH relativeFrom="page">
                  <wp:posOffset>0</wp:posOffset>
                </wp:positionH>
                <wp:positionV relativeFrom="paragraph">
                  <wp:posOffset>261590</wp:posOffset>
                </wp:positionV>
                <wp:extent cx="6858000" cy="13970"/>
                <wp:effectExtent l="0" t="0" r="0" b="0"/>
                <wp:wrapTopAndBottom/>
                <wp:docPr id="1522" name="Graphic 1522"/>
                <wp:cNvGraphicFramePr>
                  <a:graphicFrameLocks/>
                </wp:cNvGraphicFramePr>
                <a:graphic>
                  <a:graphicData uri="http://schemas.microsoft.com/office/word/2010/wordprocessingShape">
                    <wps:wsp>
                      <wps:cNvPr id="1522" name="Graphic 1522"/>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597649pt;width:540pt;height:1.08pt;mso-position-horizontal-relative:page;mso-position-vertical-relative:paragraph;z-index:-15628800;mso-wrap-distance-left:0;mso-wrap-distance-right:0" id="docshape1439" filled="true" fillcolor="#231f20" stroked="false">
                <v:fill type="solid"/>
                <w10:wrap type="topAndBottom"/>
              </v:rect>
            </w:pict>
          </mc:Fallback>
        </mc:AlternateContent>
      </w:r>
      <w:bookmarkStart w:name="_TOC_250042" w:id="38"/>
      <w:r>
        <w:rPr>
          <w:color w:val="231F20"/>
        </w:rPr>
        <w:t>DIFFERENT</w:t>
      </w:r>
      <w:r>
        <w:rPr>
          <w:color w:val="231F20"/>
          <w:spacing w:val="-3"/>
        </w:rPr>
        <w:t> </w:t>
      </w:r>
      <w:r>
        <w:rPr>
          <w:color w:val="231F20"/>
        </w:rPr>
        <w:t>MENTORING</w:t>
      </w:r>
      <w:r>
        <w:rPr>
          <w:color w:val="231F20"/>
          <w:spacing w:val="-3"/>
        </w:rPr>
        <w:t> </w:t>
      </w:r>
      <w:bookmarkEnd w:id="38"/>
      <w:r>
        <w:rPr>
          <w:color w:val="231F20"/>
          <w:spacing w:val="-2"/>
        </w:rPr>
        <w:t>NEEDS</w:t>
      </w:r>
    </w:p>
    <w:p>
      <w:pPr>
        <w:pStyle w:val="BodyText"/>
        <w:spacing w:line="220" w:lineRule="auto" w:before="67"/>
        <w:ind w:left="3259" w:right="1464"/>
      </w:pPr>
      <w:r>
        <w:rPr>
          <w:b/>
          <w:color w:val="005CAB"/>
          <w:sz w:val="40"/>
        </w:rPr>
        <w:t>E</w:t>
      </w:r>
      <w:r>
        <w:rPr>
          <w:color w:val="231F20"/>
        </w:rPr>
        <w:t>ach type of</w:t>
      </w:r>
      <w:r>
        <w:rPr>
          <w:color w:val="231F20"/>
          <w:spacing w:val="31"/>
        </w:rPr>
        <w:t> </w:t>
      </w:r>
      <w:r>
        <w:rPr>
          <w:color w:val="231F20"/>
        </w:rPr>
        <w:t>lab worker—for example, undergraduate, graduate student, postdoc, and technician—is on a different professional trajectory. As you work with them, you need to keep in mind their path and their location on that path.</w:t>
      </w:r>
    </w:p>
    <w:p>
      <w:pPr>
        <w:pStyle w:val="BodyText"/>
        <w:spacing w:before="36"/>
      </w:pPr>
    </w:p>
    <w:p>
      <w:pPr>
        <w:pStyle w:val="Heading4"/>
        <w:spacing w:before="1"/>
      </w:pPr>
      <w:r>
        <w:rPr>
          <w:color w:val="005CAB"/>
        </w:rPr>
        <w:t>Mentoring</w:t>
      </w:r>
      <w:r>
        <w:rPr>
          <w:color w:val="005CAB"/>
          <w:spacing w:val="-1"/>
        </w:rPr>
        <w:t> </w:t>
      </w:r>
      <w:r>
        <w:rPr>
          <w:color w:val="005CAB"/>
          <w:spacing w:val="-2"/>
        </w:rPr>
        <w:t>Undergraduates</w:t>
      </w:r>
    </w:p>
    <w:p>
      <w:pPr>
        <w:pStyle w:val="BodyText"/>
        <w:spacing w:before="40"/>
        <w:ind w:left="3260" w:right="1544"/>
      </w:pPr>
      <w:r>
        <w:rPr>
          <w:color w:val="231F20"/>
        </w:rPr>
        <w:t>The seeds of</w:t>
      </w:r>
      <w:r>
        <w:rPr>
          <w:color w:val="231F20"/>
          <w:spacing w:val="40"/>
        </w:rPr>
        <w:t> </w:t>
      </w:r>
      <w:r>
        <w:rPr>
          <w:color w:val="231F20"/>
        </w:rPr>
        <w:t>a scientific career are planted in the undergraduate years or even earlier. Promising undergraduates can be invited to take part in research through academic independent-study options or can be given paid work. Take their work seriously, and set high standards for them. You might place them under the day-to-day guidance of</w:t>
      </w:r>
      <w:r>
        <w:rPr>
          <w:color w:val="231F20"/>
          <w:spacing w:val="40"/>
        </w:rPr>
        <w:t> </w:t>
      </w:r>
      <w:r>
        <w:rPr>
          <w:color w:val="231F20"/>
        </w:rPr>
        <w:t>a graduate student or postdoc, but you should maintain a strong role in overseeing their training and the overall flow of</w:t>
      </w:r>
      <w:r>
        <w:rPr>
          <w:color w:val="231F20"/>
          <w:spacing w:val="40"/>
        </w:rPr>
        <w:t> </w:t>
      </w:r>
      <w:r>
        <w:rPr>
          <w:color w:val="231F20"/>
        </w:rPr>
        <w:t>their work within the lab. Keep in mind that these beginning researchers may need extra encouragement when their research isn’t going smoothly.</w:t>
      </w:r>
    </w:p>
    <w:p>
      <w:pPr>
        <w:pStyle w:val="BodyText"/>
        <w:spacing w:before="38"/>
      </w:pPr>
    </w:p>
    <w:p>
      <w:pPr>
        <w:pStyle w:val="Heading4"/>
      </w:pPr>
      <w:r>
        <w:rPr>
          <w:color w:val="005CAB"/>
        </w:rPr>
        <w:t>Mentoring</w:t>
      </w:r>
      <w:r>
        <w:rPr>
          <w:color w:val="005CAB"/>
          <w:spacing w:val="-1"/>
        </w:rPr>
        <w:t> </w:t>
      </w:r>
      <w:r>
        <w:rPr>
          <w:color w:val="005CAB"/>
        </w:rPr>
        <w:t>Graduate </w:t>
      </w:r>
      <w:r>
        <w:rPr>
          <w:color w:val="005CAB"/>
          <w:spacing w:val="-2"/>
        </w:rPr>
        <w:t>Students</w:t>
      </w:r>
    </w:p>
    <w:p>
      <w:pPr>
        <w:pStyle w:val="BodyText"/>
        <w:spacing w:before="41"/>
        <w:ind w:left="3260" w:right="1519"/>
      </w:pPr>
      <w:r>
        <w:rPr>
          <w:color w:val="231F20"/>
        </w:rPr>
        <w:t>In science as in other fields, graduate school is vastly different from the undergrad-uate scene. Perhaps the most important difference is that undergraduates are expected to be primarily engaged in absorbing knowledge, whereas graduate stu-dents are expected to begin making their own contributions. A mentor helps new graduate students make this transition. A graduate student may have several men-tors, but the most important is the principal investigator in whose lab the student is </w:t>
      </w:r>
      <w:r>
        <w:rPr>
          <w:color w:val="231F20"/>
          <w:spacing w:val="-2"/>
        </w:rPr>
        <w:t>working.</w:t>
      </w:r>
    </w:p>
    <w:p>
      <w:pPr>
        <w:pStyle w:val="BodyText"/>
        <w:spacing w:before="9"/>
      </w:pPr>
    </w:p>
    <w:p>
      <w:pPr>
        <w:pStyle w:val="BodyText"/>
        <w:ind w:left="3260"/>
      </w:pPr>
      <w:r>
        <w:rPr>
          <w:color w:val="231F20"/>
        </w:rPr>
        <w:t>A</w:t>
      </w:r>
      <w:r>
        <w:rPr>
          <w:color w:val="231F20"/>
          <w:spacing w:val="3"/>
        </w:rPr>
        <w:t> </w:t>
      </w:r>
      <w:r>
        <w:rPr>
          <w:color w:val="231F20"/>
        </w:rPr>
        <w:t>typical</w:t>
      </w:r>
      <w:r>
        <w:rPr>
          <w:color w:val="231F20"/>
          <w:spacing w:val="4"/>
        </w:rPr>
        <w:t> </w:t>
      </w:r>
      <w:r>
        <w:rPr>
          <w:color w:val="231F20"/>
        </w:rPr>
        <w:t>graduate</w:t>
      </w:r>
      <w:r>
        <w:rPr>
          <w:color w:val="231F20"/>
          <w:spacing w:val="4"/>
        </w:rPr>
        <w:t> </w:t>
      </w:r>
      <w:r>
        <w:rPr>
          <w:color w:val="231F20"/>
        </w:rPr>
        <w:t>student</w:t>
      </w:r>
      <w:r>
        <w:rPr>
          <w:color w:val="231F20"/>
          <w:spacing w:val="4"/>
        </w:rPr>
        <w:t> </w:t>
      </w:r>
      <w:r>
        <w:rPr>
          <w:color w:val="231F20"/>
        </w:rPr>
        <w:t>follows</w:t>
      </w:r>
      <w:r>
        <w:rPr>
          <w:color w:val="231F20"/>
          <w:spacing w:val="4"/>
        </w:rPr>
        <w:t> </w:t>
      </w:r>
      <w:r>
        <w:rPr>
          <w:color w:val="231F20"/>
        </w:rPr>
        <w:t>this</w:t>
      </w:r>
      <w:r>
        <w:rPr>
          <w:color w:val="231F20"/>
          <w:spacing w:val="4"/>
        </w:rPr>
        <w:t> </w:t>
      </w:r>
      <w:r>
        <w:rPr>
          <w:color w:val="231F20"/>
          <w:spacing w:val="-2"/>
        </w:rPr>
        <w:t>trajectory:</w:t>
      </w:r>
    </w:p>
    <w:p>
      <w:pPr>
        <w:pStyle w:val="BodyText"/>
        <w:spacing w:before="2"/>
      </w:pPr>
    </w:p>
    <w:p>
      <w:pPr>
        <w:pStyle w:val="BodyText"/>
        <w:spacing w:before="1"/>
        <w:ind w:left="3260" w:right="1506"/>
      </w:pPr>
      <w:r>
        <w:rPr>
          <w:b/>
          <w:color w:val="231F20"/>
        </w:rPr>
        <w:t>First years. </w:t>
      </w:r>
      <w:r>
        <w:rPr>
          <w:color w:val="231F20"/>
        </w:rPr>
        <w:t>The principal investigator’s task is to provide a focus—a coherent plan of</w:t>
      </w:r>
      <w:r>
        <w:rPr>
          <w:color w:val="231F20"/>
          <w:spacing w:val="40"/>
        </w:rPr>
        <w:t> </w:t>
      </w:r>
      <w:r>
        <w:rPr>
          <w:color w:val="231F20"/>
        </w:rPr>
        <w:t>study. The student faces a steep learning curve. Basic techniques must be learned, comprehensive exams taken, and a thesis topic chosen. The principal investigator keeps tabs on the student’s progress. The student’s success depends on effective mentoring by the principal investigator.</w:t>
      </w:r>
    </w:p>
    <w:p>
      <w:pPr>
        <w:pStyle w:val="BodyText"/>
        <w:spacing w:before="6"/>
      </w:pPr>
    </w:p>
    <w:p>
      <w:pPr>
        <w:pStyle w:val="BodyText"/>
        <w:spacing w:before="1"/>
        <w:ind w:left="3260" w:right="1634"/>
      </w:pPr>
      <w:r>
        <w:rPr>
          <w:b/>
          <w:color w:val="231F20"/>
        </w:rPr>
        <w:t>Middle years. </w:t>
      </w:r>
      <w:r>
        <w:rPr>
          <w:color w:val="231F20"/>
        </w:rPr>
        <w:t>At some time during these years, the student may be struggling</w:t>
      </w:r>
      <w:r>
        <w:rPr>
          <w:color w:val="231F20"/>
          <w:spacing w:val="80"/>
        </w:rPr>
        <w:t> </w:t>
      </w:r>
      <w:r>
        <w:rPr>
          <w:color w:val="231F20"/>
        </w:rPr>
        <w:t>with his or her thesis. The principal investigator helps the student out of</w:t>
      </w:r>
      <w:r>
        <w:rPr>
          <w:color w:val="231F20"/>
          <w:spacing w:val="40"/>
        </w:rPr>
        <w:t> </w:t>
      </w:r>
      <w:r>
        <w:rPr>
          <w:color w:val="231F20"/>
        </w:rPr>
        <w:t>a slump by offering moral support and suggesting ways to tackle a scientific problem. By now, the student has learned a lot and should be sharing information and tech-niques with colleagues, younger students, and postdocs. Teaching others is a good way to learn.</w:t>
      </w:r>
    </w:p>
    <w:p>
      <w:pPr>
        <w:pStyle w:val="BodyText"/>
        <w:spacing w:after="0"/>
        <w:sectPr>
          <w:pgSz w:w="12240" w:h="15840"/>
          <w:pgMar w:header="0" w:footer="717" w:top="1080" w:bottom="900" w:left="0" w:right="0"/>
        </w:sectPr>
      </w:pPr>
    </w:p>
    <w:p>
      <w:pPr>
        <w:pStyle w:val="BodyText"/>
        <w:spacing w:before="117"/>
      </w:pPr>
    </w:p>
    <w:p>
      <w:pPr>
        <w:pStyle w:val="BodyText"/>
        <w:ind w:left="3260" w:right="1464"/>
      </w:pPr>
      <w:r>
        <w:rPr>
          <w:b/>
          <w:color w:val="231F20"/>
        </w:rPr>
        <w:t>Final years. </w:t>
      </w:r>
      <w:r>
        <w:rPr>
          <w:color w:val="231F20"/>
        </w:rPr>
        <w:t>The student is preparing to move on. The thesis should be near com-pletion, and the search for a postdoctoral position should be under way. The princi-pal investigator will be asked for letters of</w:t>
      </w:r>
      <w:r>
        <w:rPr>
          <w:color w:val="231F20"/>
          <w:spacing w:val="40"/>
        </w:rPr>
        <w:t> </w:t>
      </w:r>
      <w:r>
        <w:rPr>
          <w:color w:val="231F20"/>
        </w:rPr>
        <w:t>reference and perhaps more active job-hunting assistance. Other mentors, such as members of</w:t>
      </w:r>
      <w:r>
        <w:rPr>
          <w:color w:val="231F20"/>
          <w:spacing w:val="40"/>
        </w:rPr>
        <w:t> </w:t>
      </w:r>
      <w:r>
        <w:rPr>
          <w:color w:val="231F20"/>
        </w:rPr>
        <w:t>the thesis advisory com-mittee, may be called upon for help in the job search as well.</w:t>
      </w:r>
    </w:p>
    <w:p>
      <w:pPr>
        <w:pStyle w:val="BodyText"/>
        <w:spacing w:before="34"/>
      </w:pPr>
    </w:p>
    <w:p>
      <w:pPr>
        <w:pStyle w:val="Heading4"/>
      </w:pPr>
      <w:r>
        <w:rPr>
          <w:color w:val="005CAB"/>
        </w:rPr>
        <w:t>Mentoring</w:t>
      </w:r>
      <w:r>
        <w:rPr>
          <w:color w:val="005CAB"/>
          <w:spacing w:val="-5"/>
        </w:rPr>
        <w:t> </w:t>
      </w:r>
      <w:r>
        <w:rPr>
          <w:color w:val="005CAB"/>
        </w:rPr>
        <w:t>Postdoctoral</w:t>
      </w:r>
      <w:r>
        <w:rPr>
          <w:color w:val="005CAB"/>
          <w:spacing w:val="-4"/>
        </w:rPr>
        <w:t> </w:t>
      </w:r>
      <w:r>
        <w:rPr>
          <w:color w:val="005CAB"/>
          <w:spacing w:val="-2"/>
        </w:rPr>
        <w:t>Fellows</w:t>
      </w:r>
    </w:p>
    <w:p>
      <w:pPr>
        <w:pStyle w:val="BodyText"/>
        <w:spacing w:before="41"/>
        <w:ind w:left="3259" w:right="1581"/>
        <w:jc w:val="both"/>
      </w:pPr>
      <w:r>
        <w:rPr>
          <w:color w:val="231F20"/>
        </w:rPr>
        <w:t>Postdocs</w:t>
      </w:r>
      <w:r>
        <w:rPr>
          <w:color w:val="231F20"/>
          <w:spacing w:val="-9"/>
        </w:rPr>
        <w:t> </w:t>
      </w:r>
      <w:r>
        <w:rPr>
          <w:color w:val="231F20"/>
        </w:rPr>
        <w:t>are</w:t>
      </w:r>
      <w:r>
        <w:rPr>
          <w:color w:val="231F20"/>
          <w:spacing w:val="-9"/>
        </w:rPr>
        <w:t> </w:t>
      </w:r>
      <w:r>
        <w:rPr>
          <w:color w:val="231F20"/>
        </w:rPr>
        <w:t>in</w:t>
      </w:r>
      <w:r>
        <w:rPr>
          <w:color w:val="231F20"/>
          <w:spacing w:val="-9"/>
        </w:rPr>
        <w:t> </w:t>
      </w:r>
      <w:r>
        <w:rPr>
          <w:color w:val="231F20"/>
        </w:rPr>
        <w:t>transition.</w:t>
      </w:r>
      <w:r>
        <w:rPr>
          <w:color w:val="231F20"/>
          <w:spacing w:val="-9"/>
        </w:rPr>
        <w:t> </w:t>
      </w:r>
      <w:r>
        <w:rPr>
          <w:color w:val="231F20"/>
        </w:rPr>
        <w:t>On</w:t>
      </w:r>
      <w:r>
        <w:rPr>
          <w:color w:val="231F20"/>
          <w:spacing w:val="-9"/>
        </w:rPr>
        <w:t> </w:t>
      </w:r>
      <w:r>
        <w:rPr>
          <w:color w:val="231F20"/>
        </w:rPr>
        <w:t>the</w:t>
      </w:r>
      <w:r>
        <w:rPr>
          <w:color w:val="231F20"/>
          <w:spacing w:val="-9"/>
        </w:rPr>
        <w:t> </w:t>
      </w:r>
      <w:r>
        <w:rPr>
          <w:color w:val="231F20"/>
        </w:rPr>
        <w:t>one</w:t>
      </w:r>
      <w:r>
        <w:rPr>
          <w:color w:val="231F20"/>
          <w:spacing w:val="-9"/>
        </w:rPr>
        <w:t> </w:t>
      </w:r>
      <w:r>
        <w:rPr>
          <w:color w:val="231F20"/>
        </w:rPr>
        <w:t>hand,</w:t>
      </w:r>
      <w:r>
        <w:rPr>
          <w:color w:val="231F20"/>
          <w:spacing w:val="-9"/>
        </w:rPr>
        <w:t> </w:t>
      </w:r>
      <w:r>
        <w:rPr>
          <w:color w:val="231F20"/>
        </w:rPr>
        <w:t>they</w:t>
      </w:r>
      <w:r>
        <w:rPr>
          <w:color w:val="231F20"/>
          <w:spacing w:val="-9"/>
        </w:rPr>
        <w:t> </w:t>
      </w:r>
      <w:r>
        <w:rPr>
          <w:color w:val="231F20"/>
        </w:rPr>
        <w:t>are</w:t>
      </w:r>
      <w:r>
        <w:rPr>
          <w:color w:val="231F20"/>
          <w:spacing w:val="-9"/>
        </w:rPr>
        <w:t> </w:t>
      </w:r>
      <w:r>
        <w:rPr>
          <w:color w:val="231F20"/>
        </w:rPr>
        <w:t>highly</w:t>
      </w:r>
      <w:r>
        <w:rPr>
          <w:color w:val="231F20"/>
          <w:spacing w:val="-9"/>
        </w:rPr>
        <w:t> </w:t>
      </w:r>
      <w:r>
        <w:rPr>
          <w:color w:val="231F20"/>
        </w:rPr>
        <w:t>trained</w:t>
      </w:r>
      <w:r>
        <w:rPr>
          <w:color w:val="231F20"/>
          <w:spacing w:val="-9"/>
        </w:rPr>
        <w:t> </w:t>
      </w:r>
      <w:r>
        <w:rPr>
          <w:color w:val="231F20"/>
        </w:rPr>
        <w:t>professional</w:t>
      </w:r>
      <w:r>
        <w:rPr>
          <w:color w:val="231F20"/>
          <w:spacing w:val="-9"/>
        </w:rPr>
        <w:t> </w:t>
      </w:r>
      <w:r>
        <w:rPr>
          <w:color w:val="231F20"/>
        </w:rPr>
        <w:t>sci-entists</w:t>
      </w:r>
      <w:r>
        <w:rPr>
          <w:color w:val="231F20"/>
          <w:spacing w:val="-10"/>
        </w:rPr>
        <w:t> </w:t>
      </w:r>
      <w:r>
        <w:rPr>
          <w:color w:val="231F20"/>
        </w:rPr>
        <w:t>who</w:t>
      </w:r>
      <w:r>
        <w:rPr>
          <w:color w:val="231F20"/>
          <w:spacing w:val="-10"/>
        </w:rPr>
        <w:t> </w:t>
      </w:r>
      <w:r>
        <w:rPr>
          <w:color w:val="231F20"/>
        </w:rPr>
        <w:t>are</w:t>
      </w:r>
      <w:r>
        <w:rPr>
          <w:color w:val="231F20"/>
          <w:spacing w:val="-10"/>
        </w:rPr>
        <w:t> </w:t>
      </w:r>
      <w:r>
        <w:rPr>
          <w:color w:val="231F20"/>
        </w:rPr>
        <w:t>working</w:t>
      </w:r>
      <w:r>
        <w:rPr>
          <w:color w:val="231F20"/>
          <w:spacing w:val="-10"/>
        </w:rPr>
        <w:t> </w:t>
      </w:r>
      <w:r>
        <w:rPr>
          <w:color w:val="231F20"/>
        </w:rPr>
        <w:t>in</w:t>
      </w:r>
      <w:r>
        <w:rPr>
          <w:color w:val="231F20"/>
          <w:spacing w:val="-10"/>
        </w:rPr>
        <w:t> </w:t>
      </w:r>
      <w:r>
        <w:rPr>
          <w:color w:val="231F20"/>
        </w:rPr>
        <w:t>your</w:t>
      </w:r>
      <w:r>
        <w:rPr>
          <w:color w:val="231F20"/>
          <w:spacing w:val="-10"/>
        </w:rPr>
        <w:t> </w:t>
      </w:r>
      <w:r>
        <w:rPr>
          <w:color w:val="231F20"/>
        </w:rPr>
        <w:t>lab</w:t>
      </w:r>
      <w:r>
        <w:rPr>
          <w:color w:val="231F20"/>
          <w:spacing w:val="-10"/>
        </w:rPr>
        <w:t> </w:t>
      </w:r>
      <w:r>
        <w:rPr>
          <w:color w:val="231F20"/>
        </w:rPr>
        <w:t>for</w:t>
      </w:r>
      <w:r>
        <w:rPr>
          <w:color w:val="231F20"/>
          <w:spacing w:val="-10"/>
        </w:rPr>
        <w:t> </w:t>
      </w:r>
      <w:r>
        <w:rPr>
          <w:color w:val="231F20"/>
        </w:rPr>
        <w:t>a</w:t>
      </w:r>
      <w:r>
        <w:rPr>
          <w:color w:val="231F20"/>
          <w:spacing w:val="-10"/>
        </w:rPr>
        <w:t> </w:t>
      </w:r>
      <w:r>
        <w:rPr>
          <w:color w:val="231F20"/>
        </w:rPr>
        <w:t>limited</w:t>
      </w:r>
      <w:r>
        <w:rPr>
          <w:color w:val="231F20"/>
          <w:spacing w:val="-10"/>
        </w:rPr>
        <w:t> </w:t>
      </w:r>
      <w:r>
        <w:rPr>
          <w:color w:val="231F20"/>
        </w:rPr>
        <w:t>time</w:t>
      </w:r>
      <w:r>
        <w:rPr>
          <w:color w:val="231F20"/>
          <w:spacing w:val="-10"/>
        </w:rPr>
        <w:t> </w:t>
      </w:r>
      <w:r>
        <w:rPr>
          <w:color w:val="231F20"/>
        </w:rPr>
        <w:t>to</w:t>
      </w:r>
      <w:r>
        <w:rPr>
          <w:color w:val="231F20"/>
          <w:spacing w:val="-10"/>
        </w:rPr>
        <w:t> </w:t>
      </w:r>
      <w:r>
        <w:rPr>
          <w:color w:val="231F20"/>
        </w:rPr>
        <w:t>conduct</w:t>
      </w:r>
      <w:r>
        <w:rPr>
          <w:color w:val="231F20"/>
          <w:spacing w:val="-10"/>
        </w:rPr>
        <w:t> </w:t>
      </w:r>
      <w:r>
        <w:rPr>
          <w:color w:val="231F20"/>
        </w:rPr>
        <w:t>research</w:t>
      </w:r>
      <w:r>
        <w:rPr>
          <w:color w:val="231F20"/>
          <w:spacing w:val="-10"/>
        </w:rPr>
        <w:t> </w:t>
      </w:r>
      <w:r>
        <w:rPr>
          <w:color w:val="231F20"/>
        </w:rPr>
        <w:t>within</w:t>
      </w:r>
      <w:r>
        <w:rPr>
          <w:color w:val="231F20"/>
          <w:spacing w:val="-10"/>
        </w:rPr>
        <w:t> </w:t>
      </w:r>
      <w:r>
        <w:rPr>
          <w:color w:val="231F20"/>
        </w:rPr>
        <w:t>the general parameters of</w:t>
      </w:r>
      <w:r>
        <w:rPr>
          <w:color w:val="231F20"/>
          <w:spacing w:val="30"/>
        </w:rPr>
        <w:t> </w:t>
      </w:r>
      <w:r>
        <w:rPr>
          <w:color w:val="231F20"/>
        </w:rPr>
        <w:t>your and their shared interests. On the other hand, they are</w:t>
      </w:r>
    </w:p>
    <w:p>
      <w:pPr>
        <w:pStyle w:val="BodyText"/>
        <w:spacing w:before="3"/>
        <w:ind w:left="3259" w:right="1452"/>
        <w:jc w:val="both"/>
      </w:pPr>
      <w:r>
        <w:rPr>
          <w:color w:val="231F20"/>
        </w:rPr>
        <w:t>not</w:t>
      </w:r>
      <w:r>
        <w:rPr>
          <w:color w:val="231F20"/>
          <w:spacing w:val="-13"/>
        </w:rPr>
        <w:t> </w:t>
      </w:r>
      <w:r>
        <w:rPr>
          <w:color w:val="231F20"/>
        </w:rPr>
        <w:t>really</w:t>
      </w:r>
      <w:r>
        <w:rPr>
          <w:color w:val="231F20"/>
          <w:spacing w:val="-13"/>
        </w:rPr>
        <w:t> </w:t>
      </w:r>
      <w:r>
        <w:rPr>
          <w:color w:val="231F20"/>
        </w:rPr>
        <w:t>complete</w:t>
      </w:r>
      <w:r>
        <w:rPr>
          <w:color w:val="231F20"/>
          <w:spacing w:val="-13"/>
        </w:rPr>
        <w:t> </w:t>
      </w:r>
      <w:r>
        <w:rPr>
          <w:color w:val="231F20"/>
        </w:rPr>
        <w:t>professionally,</w:t>
      </w:r>
      <w:r>
        <w:rPr>
          <w:color w:val="231F20"/>
          <w:spacing w:val="-13"/>
        </w:rPr>
        <w:t> </w:t>
      </w:r>
      <w:r>
        <w:rPr>
          <w:color w:val="231F20"/>
        </w:rPr>
        <w:t>because</w:t>
      </w:r>
      <w:r>
        <w:rPr>
          <w:color w:val="231F20"/>
          <w:spacing w:val="-13"/>
        </w:rPr>
        <w:t> </w:t>
      </w:r>
      <w:r>
        <w:rPr>
          <w:color w:val="231F20"/>
        </w:rPr>
        <w:t>a</w:t>
      </w:r>
      <w:r>
        <w:rPr>
          <w:color w:val="231F20"/>
          <w:spacing w:val="-13"/>
        </w:rPr>
        <w:t> </w:t>
      </w:r>
      <w:r>
        <w:rPr>
          <w:color w:val="231F20"/>
        </w:rPr>
        <w:t>stint</w:t>
      </w:r>
      <w:r>
        <w:rPr>
          <w:color w:val="231F20"/>
          <w:spacing w:val="-13"/>
        </w:rPr>
        <w:t> </w:t>
      </w:r>
      <w:r>
        <w:rPr>
          <w:color w:val="231F20"/>
        </w:rPr>
        <w:t>as</w:t>
      </w:r>
      <w:r>
        <w:rPr>
          <w:color w:val="231F20"/>
          <w:spacing w:val="-13"/>
        </w:rPr>
        <w:t> </w:t>
      </w:r>
      <w:r>
        <w:rPr>
          <w:color w:val="231F20"/>
        </w:rPr>
        <w:t>a</w:t>
      </w:r>
      <w:r>
        <w:rPr>
          <w:color w:val="231F20"/>
          <w:spacing w:val="-13"/>
        </w:rPr>
        <w:t> </w:t>
      </w:r>
      <w:r>
        <w:rPr>
          <w:color w:val="231F20"/>
        </w:rPr>
        <w:t>postdoc</w:t>
      </w:r>
      <w:r>
        <w:rPr>
          <w:color w:val="231F20"/>
          <w:spacing w:val="-13"/>
        </w:rPr>
        <w:t> </w:t>
      </w:r>
      <w:r>
        <w:rPr>
          <w:color w:val="231F20"/>
        </w:rPr>
        <w:t>is</w:t>
      </w:r>
      <w:r>
        <w:rPr>
          <w:color w:val="231F20"/>
          <w:spacing w:val="-13"/>
        </w:rPr>
        <w:t> </w:t>
      </w:r>
      <w:r>
        <w:rPr>
          <w:color w:val="231F20"/>
        </w:rPr>
        <w:t>usually</w:t>
      </w:r>
      <w:r>
        <w:rPr>
          <w:color w:val="231F20"/>
          <w:spacing w:val="-13"/>
        </w:rPr>
        <w:t> </w:t>
      </w:r>
      <w:r>
        <w:rPr>
          <w:color w:val="231F20"/>
        </w:rPr>
        <w:t>a</w:t>
      </w:r>
      <w:r>
        <w:rPr>
          <w:color w:val="231F20"/>
          <w:spacing w:val="-13"/>
        </w:rPr>
        <w:t> </w:t>
      </w:r>
      <w:r>
        <w:rPr>
          <w:color w:val="231F20"/>
        </w:rPr>
        <w:t>prerequisite for an academic position. Your task as a mentor of</w:t>
      </w:r>
      <w:r>
        <w:rPr>
          <w:color w:val="231F20"/>
          <w:spacing w:val="30"/>
        </w:rPr>
        <w:t> </w:t>
      </w:r>
      <w:r>
        <w:rPr>
          <w:color w:val="231F20"/>
        </w:rPr>
        <w:t>postdocs is therefore complex.</w:t>
      </w:r>
    </w:p>
    <w:p>
      <w:pPr>
        <w:pStyle w:val="BodyText"/>
        <w:spacing w:before="4"/>
      </w:pPr>
    </w:p>
    <w:p>
      <w:pPr>
        <w:pStyle w:val="BodyText"/>
        <w:ind w:left="3259" w:right="1519"/>
      </w:pPr>
      <w:r>
        <w:rPr>
          <w:color w:val="231F20"/>
        </w:rPr>
        <w:t>Keep</w:t>
      </w:r>
      <w:r>
        <w:rPr>
          <w:color w:val="231F20"/>
          <w:spacing w:val="-8"/>
        </w:rPr>
        <w:t> </w:t>
      </w:r>
      <w:r>
        <w:rPr>
          <w:color w:val="231F20"/>
        </w:rPr>
        <w:t>in</w:t>
      </w:r>
      <w:r>
        <w:rPr>
          <w:color w:val="231F20"/>
          <w:spacing w:val="-8"/>
        </w:rPr>
        <w:t> </w:t>
      </w:r>
      <w:r>
        <w:rPr>
          <w:color w:val="231F20"/>
        </w:rPr>
        <w:t>mind</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amount</w:t>
      </w:r>
      <w:r>
        <w:rPr>
          <w:color w:val="231F20"/>
          <w:spacing w:val="-8"/>
        </w:rPr>
        <w:t> </w:t>
      </w:r>
      <w:r>
        <w:rPr>
          <w:color w:val="231F20"/>
        </w:rPr>
        <w:t>of</w:t>
      </w:r>
      <w:r>
        <w:rPr>
          <w:color w:val="231F20"/>
          <w:spacing w:val="17"/>
        </w:rPr>
        <w:t> </w:t>
      </w:r>
      <w:r>
        <w:rPr>
          <w:color w:val="231F20"/>
        </w:rPr>
        <w:t>time</w:t>
      </w:r>
      <w:r>
        <w:rPr>
          <w:color w:val="231F20"/>
          <w:spacing w:val="-8"/>
        </w:rPr>
        <w:t> </w:t>
      </w:r>
      <w:r>
        <w:rPr>
          <w:color w:val="231F20"/>
        </w:rPr>
        <w:t>you</w:t>
      </w:r>
      <w:r>
        <w:rPr>
          <w:color w:val="231F20"/>
          <w:spacing w:val="-8"/>
        </w:rPr>
        <w:t> </w:t>
      </w:r>
      <w:r>
        <w:rPr>
          <w:color w:val="231F20"/>
        </w:rPr>
        <w:t>can</w:t>
      </w:r>
      <w:r>
        <w:rPr>
          <w:color w:val="231F20"/>
          <w:spacing w:val="-8"/>
        </w:rPr>
        <w:t> </w:t>
      </w:r>
      <w:r>
        <w:rPr>
          <w:color w:val="231F20"/>
        </w:rPr>
        <w:t>spend</w:t>
      </w:r>
      <w:r>
        <w:rPr>
          <w:color w:val="231F20"/>
          <w:spacing w:val="-8"/>
        </w:rPr>
        <w:t> </w:t>
      </w:r>
      <w:r>
        <w:rPr>
          <w:color w:val="231F20"/>
        </w:rPr>
        <w:t>helping</w:t>
      </w:r>
      <w:r>
        <w:rPr>
          <w:color w:val="231F20"/>
          <w:spacing w:val="-8"/>
        </w:rPr>
        <w:t> </w:t>
      </w:r>
      <w:r>
        <w:rPr>
          <w:color w:val="231F20"/>
        </w:rPr>
        <w:t>your</w:t>
      </w:r>
      <w:r>
        <w:rPr>
          <w:color w:val="231F20"/>
          <w:spacing w:val="-8"/>
        </w:rPr>
        <w:t> </w:t>
      </w:r>
      <w:r>
        <w:rPr>
          <w:color w:val="231F20"/>
        </w:rPr>
        <w:t>postdocs</w:t>
      </w:r>
      <w:r>
        <w:rPr>
          <w:color w:val="231F20"/>
          <w:spacing w:val="-8"/>
        </w:rPr>
        <w:t> </w:t>
      </w:r>
      <w:r>
        <w:rPr>
          <w:color w:val="231F20"/>
        </w:rPr>
        <w:t>will</w:t>
      </w:r>
      <w:r>
        <w:rPr>
          <w:color w:val="231F20"/>
          <w:spacing w:val="-8"/>
        </w:rPr>
        <w:t> </w:t>
      </w:r>
      <w:r>
        <w:rPr>
          <w:color w:val="231F20"/>
        </w:rPr>
        <w:t>be limited,</w:t>
      </w:r>
      <w:r>
        <w:rPr>
          <w:color w:val="231F20"/>
          <w:spacing w:val="-2"/>
        </w:rPr>
        <w:t> </w:t>
      </w:r>
      <w:r>
        <w:rPr>
          <w:color w:val="231F20"/>
        </w:rPr>
        <w:t>so</w:t>
      </w:r>
      <w:r>
        <w:rPr>
          <w:color w:val="231F20"/>
          <w:spacing w:val="-2"/>
        </w:rPr>
        <w:t> </w:t>
      </w:r>
      <w:r>
        <w:rPr>
          <w:color w:val="231F20"/>
        </w:rPr>
        <w:t>use</w:t>
      </w:r>
      <w:r>
        <w:rPr>
          <w:color w:val="231F20"/>
          <w:spacing w:val="-2"/>
        </w:rPr>
        <w:t> </w:t>
      </w:r>
      <w:r>
        <w:rPr>
          <w:color w:val="231F20"/>
        </w:rPr>
        <w:t>that</w:t>
      </w:r>
      <w:r>
        <w:rPr>
          <w:color w:val="231F20"/>
          <w:spacing w:val="-2"/>
        </w:rPr>
        <w:t> </w:t>
      </w:r>
      <w:r>
        <w:rPr>
          <w:color w:val="231F20"/>
        </w:rPr>
        <w:t>time</w:t>
      </w:r>
      <w:r>
        <w:rPr>
          <w:color w:val="231F20"/>
          <w:spacing w:val="-2"/>
        </w:rPr>
        <w:t> </w:t>
      </w:r>
      <w:r>
        <w:rPr>
          <w:color w:val="231F20"/>
        </w:rPr>
        <w:t>efficiently.</w:t>
      </w:r>
      <w:r>
        <w:rPr>
          <w:color w:val="231F20"/>
          <w:spacing w:val="-2"/>
        </w:rPr>
        <w:t> </w:t>
      </w:r>
      <w:r>
        <w:rPr>
          <w:color w:val="231F20"/>
        </w:rPr>
        <w:t>In</w:t>
      </w:r>
      <w:r>
        <w:rPr>
          <w:color w:val="231F20"/>
          <w:spacing w:val="-2"/>
        </w:rPr>
        <w:t> </w:t>
      </w:r>
      <w:r>
        <w:rPr>
          <w:color w:val="231F20"/>
        </w:rPr>
        <w:t>addition,</w:t>
      </w:r>
      <w:r>
        <w:rPr>
          <w:color w:val="231F20"/>
          <w:spacing w:val="-2"/>
        </w:rPr>
        <w:t> </w:t>
      </w:r>
      <w:r>
        <w:rPr>
          <w:color w:val="231F20"/>
        </w:rPr>
        <w:t>find</w:t>
      </w:r>
      <w:r>
        <w:rPr>
          <w:color w:val="231F20"/>
          <w:spacing w:val="-2"/>
        </w:rPr>
        <w:t> </w:t>
      </w:r>
      <w:r>
        <w:rPr>
          <w:color w:val="231F20"/>
        </w:rPr>
        <w:t>ways</w:t>
      </w:r>
      <w:r>
        <w:rPr>
          <w:color w:val="231F20"/>
          <w:spacing w:val="-2"/>
        </w:rPr>
        <w:t> </w:t>
      </w:r>
      <w:r>
        <w:rPr>
          <w:color w:val="231F20"/>
        </w:rPr>
        <w:t>to</w:t>
      </w:r>
      <w:r>
        <w:rPr>
          <w:color w:val="231F20"/>
          <w:spacing w:val="-2"/>
        </w:rPr>
        <w:t> </w:t>
      </w:r>
      <w:r>
        <w:rPr>
          <w:color w:val="231F20"/>
        </w:rPr>
        <w:t>have</w:t>
      </w:r>
      <w:r>
        <w:rPr>
          <w:color w:val="231F20"/>
          <w:spacing w:val="-2"/>
        </w:rPr>
        <w:t> </w:t>
      </w:r>
      <w:r>
        <w:rPr>
          <w:color w:val="231F20"/>
        </w:rPr>
        <w:t>them</w:t>
      </w:r>
      <w:r>
        <w:rPr>
          <w:color w:val="231F20"/>
          <w:spacing w:val="-2"/>
        </w:rPr>
        <w:t> </w:t>
      </w:r>
      <w:r>
        <w:rPr>
          <w:color w:val="231F20"/>
        </w:rPr>
        <w:t>help</w:t>
      </w:r>
      <w:r>
        <w:rPr>
          <w:color w:val="231F20"/>
          <w:spacing w:val="-2"/>
        </w:rPr>
        <w:t> </w:t>
      </w:r>
      <w:r>
        <w:rPr>
          <w:color w:val="231F20"/>
        </w:rPr>
        <w:t>one another or obtain assistance from other sources.</w:t>
      </w:r>
    </w:p>
    <w:p>
      <w:pPr>
        <w:pStyle w:val="BodyText"/>
        <w:spacing w:before="5"/>
      </w:pPr>
    </w:p>
    <w:p>
      <w:pPr>
        <w:pStyle w:val="BodyText"/>
        <w:ind w:left="3259" w:right="1519"/>
      </w:pPr>
      <w:r>
        <w:rPr>
          <w:color w:val="231F20"/>
        </w:rPr>
        <w:t>You</w:t>
      </w:r>
      <w:r>
        <w:rPr>
          <w:color w:val="231F20"/>
          <w:spacing w:val="-15"/>
        </w:rPr>
        <w:t> </w:t>
      </w:r>
      <w:r>
        <w:rPr>
          <w:color w:val="231F20"/>
        </w:rPr>
        <w:t>must</w:t>
      </w:r>
      <w:r>
        <w:rPr>
          <w:color w:val="231F20"/>
          <w:spacing w:val="-14"/>
        </w:rPr>
        <w:t> </w:t>
      </w:r>
      <w:r>
        <w:rPr>
          <w:color w:val="231F20"/>
        </w:rPr>
        <w:t>strike</w:t>
      </w:r>
      <w:r>
        <w:rPr>
          <w:color w:val="231F20"/>
          <w:spacing w:val="-14"/>
        </w:rPr>
        <w:t> </w:t>
      </w:r>
      <w:r>
        <w:rPr>
          <w:color w:val="231F20"/>
        </w:rPr>
        <w:t>a</w:t>
      </w:r>
      <w:r>
        <w:rPr>
          <w:color w:val="231F20"/>
          <w:spacing w:val="-15"/>
        </w:rPr>
        <w:t> </w:t>
      </w:r>
      <w:r>
        <w:rPr>
          <w:color w:val="231F20"/>
        </w:rPr>
        <w:t>delicate</w:t>
      </w:r>
      <w:r>
        <w:rPr>
          <w:color w:val="231F20"/>
          <w:spacing w:val="-14"/>
        </w:rPr>
        <w:t> </w:t>
      </w:r>
      <w:r>
        <w:rPr>
          <w:color w:val="231F20"/>
        </w:rPr>
        <w:t>balance</w:t>
      </w:r>
      <w:r>
        <w:rPr>
          <w:color w:val="231F20"/>
          <w:spacing w:val="-14"/>
        </w:rPr>
        <w:t> </w:t>
      </w:r>
      <w:r>
        <w:rPr>
          <w:color w:val="231F20"/>
        </w:rPr>
        <w:t>in</w:t>
      </w:r>
      <w:r>
        <w:rPr>
          <w:color w:val="231F20"/>
          <w:spacing w:val="-15"/>
        </w:rPr>
        <w:t> </w:t>
      </w:r>
      <w:r>
        <w:rPr>
          <w:color w:val="231F20"/>
        </w:rPr>
        <w:t>directing</w:t>
      </w:r>
      <w:r>
        <w:rPr>
          <w:color w:val="231F20"/>
          <w:spacing w:val="-14"/>
        </w:rPr>
        <w:t> </w:t>
      </w:r>
      <w:r>
        <w:rPr>
          <w:color w:val="231F20"/>
        </w:rPr>
        <w:t>postdoctoral</w:t>
      </w:r>
      <w:r>
        <w:rPr>
          <w:color w:val="231F20"/>
          <w:spacing w:val="-14"/>
        </w:rPr>
        <w:t> </w:t>
      </w:r>
      <w:r>
        <w:rPr>
          <w:color w:val="231F20"/>
        </w:rPr>
        <w:t>work.</w:t>
      </w:r>
      <w:r>
        <w:rPr>
          <w:color w:val="231F20"/>
          <w:spacing w:val="-15"/>
        </w:rPr>
        <w:t> </w:t>
      </w:r>
      <w:r>
        <w:rPr>
          <w:color w:val="231F20"/>
        </w:rPr>
        <w:t>Although</w:t>
      </w:r>
      <w:r>
        <w:rPr>
          <w:color w:val="231F20"/>
          <w:spacing w:val="-14"/>
        </w:rPr>
        <w:t> </w:t>
      </w:r>
      <w:r>
        <w:rPr>
          <w:color w:val="231F20"/>
        </w:rPr>
        <w:t>the</w:t>
      </w:r>
      <w:r>
        <w:rPr>
          <w:color w:val="231F20"/>
          <w:spacing w:val="-14"/>
        </w:rPr>
        <w:t> </w:t>
      </w:r>
      <w:r>
        <w:rPr>
          <w:color w:val="231F20"/>
        </w:rPr>
        <w:t>post-docs</w:t>
      </w:r>
      <w:r>
        <w:rPr>
          <w:color w:val="231F20"/>
          <w:spacing w:val="-1"/>
        </w:rPr>
        <w:t> </w:t>
      </w:r>
      <w:r>
        <w:rPr>
          <w:color w:val="231F20"/>
        </w:rPr>
        <w:t>may</w:t>
      </w:r>
      <w:r>
        <w:rPr>
          <w:color w:val="231F20"/>
          <w:spacing w:val="-1"/>
        </w:rPr>
        <w:t> </w:t>
      </w:r>
      <w:r>
        <w:rPr>
          <w:color w:val="231F20"/>
        </w:rPr>
        <w:t>be</w:t>
      </w:r>
      <w:r>
        <w:rPr>
          <w:color w:val="231F20"/>
          <w:spacing w:val="-1"/>
        </w:rPr>
        <w:t> </w:t>
      </w:r>
      <w:r>
        <w:rPr>
          <w:color w:val="231F20"/>
        </w:rPr>
        <w:t>working</w:t>
      </w:r>
      <w:r>
        <w:rPr>
          <w:color w:val="231F20"/>
          <w:spacing w:val="-1"/>
        </w:rPr>
        <w:t> </w:t>
      </w:r>
      <w:r>
        <w:rPr>
          <w:color w:val="231F20"/>
        </w:rPr>
        <w:t>on</w:t>
      </w:r>
      <w:r>
        <w:rPr>
          <w:color w:val="231F20"/>
          <w:spacing w:val="-1"/>
        </w:rPr>
        <w:t> </w:t>
      </w:r>
      <w:r>
        <w:rPr>
          <w:color w:val="231F20"/>
        </w:rPr>
        <w:t>your</w:t>
      </w:r>
      <w:r>
        <w:rPr>
          <w:color w:val="231F20"/>
          <w:spacing w:val="-1"/>
        </w:rPr>
        <w:t> </w:t>
      </w:r>
      <w:r>
        <w:rPr>
          <w:color w:val="231F20"/>
        </w:rPr>
        <w:t>projects,</w:t>
      </w:r>
      <w:r>
        <w:rPr>
          <w:color w:val="231F20"/>
          <w:spacing w:val="-1"/>
        </w:rPr>
        <w:t> </w:t>
      </w:r>
      <w:r>
        <w:rPr>
          <w:color w:val="231F20"/>
        </w:rPr>
        <w:t>you</w:t>
      </w:r>
      <w:r>
        <w:rPr>
          <w:color w:val="231F20"/>
          <w:spacing w:val="-1"/>
        </w:rPr>
        <w:t> </w:t>
      </w:r>
      <w:r>
        <w:rPr>
          <w:color w:val="231F20"/>
        </w:rPr>
        <w:t>must</w:t>
      </w:r>
      <w:r>
        <w:rPr>
          <w:color w:val="231F20"/>
          <w:spacing w:val="-1"/>
        </w:rPr>
        <w:t> </w:t>
      </w:r>
      <w:r>
        <w:rPr>
          <w:color w:val="231F20"/>
        </w:rPr>
        <w:t>treat</w:t>
      </w:r>
      <w:r>
        <w:rPr>
          <w:color w:val="231F20"/>
          <w:spacing w:val="-1"/>
        </w:rPr>
        <w:t> </w:t>
      </w:r>
      <w:r>
        <w:rPr>
          <w:color w:val="231F20"/>
        </w:rPr>
        <w:t>them</w:t>
      </w:r>
      <w:r>
        <w:rPr>
          <w:color w:val="231F20"/>
          <w:spacing w:val="-1"/>
        </w:rPr>
        <w:t> </w:t>
      </w:r>
      <w:r>
        <w:rPr>
          <w:color w:val="231F20"/>
        </w:rPr>
        <w:t>as</w:t>
      </w:r>
      <w:r>
        <w:rPr>
          <w:color w:val="231F20"/>
          <w:spacing w:val="-1"/>
        </w:rPr>
        <w:t> </w:t>
      </w:r>
      <w:r>
        <w:rPr>
          <w:color w:val="231F20"/>
        </w:rPr>
        <w:t>collaborators,</w:t>
      </w:r>
      <w:r>
        <w:rPr>
          <w:color w:val="231F20"/>
          <w:spacing w:val="-1"/>
        </w:rPr>
        <w:t> </w:t>
      </w:r>
      <w:r>
        <w:rPr>
          <w:color w:val="231F20"/>
        </w:rPr>
        <w:t>not employees who require close supervision. Encourage them and give them the help they</w:t>
      </w:r>
      <w:r>
        <w:rPr>
          <w:color w:val="231F20"/>
          <w:spacing w:val="-9"/>
        </w:rPr>
        <w:t> </w:t>
      </w:r>
      <w:r>
        <w:rPr>
          <w:color w:val="231F20"/>
        </w:rPr>
        <w:t>need</w:t>
      </w:r>
      <w:r>
        <w:rPr>
          <w:color w:val="231F20"/>
          <w:spacing w:val="-9"/>
        </w:rPr>
        <w:t> </w:t>
      </w:r>
      <w:r>
        <w:rPr>
          <w:color w:val="231F20"/>
        </w:rPr>
        <w:t>in</w:t>
      </w:r>
      <w:r>
        <w:rPr>
          <w:color w:val="231F20"/>
          <w:spacing w:val="-9"/>
        </w:rPr>
        <w:t> </w:t>
      </w:r>
      <w:r>
        <w:rPr>
          <w:color w:val="231F20"/>
        </w:rPr>
        <w:t>setting</w:t>
      </w:r>
      <w:r>
        <w:rPr>
          <w:color w:val="231F20"/>
          <w:spacing w:val="-9"/>
        </w:rPr>
        <w:t> </w:t>
      </w:r>
      <w:r>
        <w:rPr>
          <w:color w:val="231F20"/>
        </w:rPr>
        <w:t>research</w:t>
      </w:r>
      <w:r>
        <w:rPr>
          <w:color w:val="231F20"/>
          <w:spacing w:val="-9"/>
        </w:rPr>
        <w:t> </w:t>
      </w:r>
      <w:r>
        <w:rPr>
          <w:color w:val="231F20"/>
        </w:rPr>
        <w:t>and</w:t>
      </w:r>
      <w:r>
        <w:rPr>
          <w:color w:val="231F20"/>
          <w:spacing w:val="-9"/>
        </w:rPr>
        <w:t> </w:t>
      </w:r>
      <w:r>
        <w:rPr>
          <w:color w:val="231F20"/>
        </w:rPr>
        <w:t>career</w:t>
      </w:r>
      <w:r>
        <w:rPr>
          <w:color w:val="231F20"/>
          <w:spacing w:val="-9"/>
        </w:rPr>
        <w:t> </w:t>
      </w:r>
      <w:r>
        <w:rPr>
          <w:color w:val="231F20"/>
        </w:rPr>
        <w:t>goals,</w:t>
      </w:r>
      <w:r>
        <w:rPr>
          <w:color w:val="231F20"/>
          <w:spacing w:val="-9"/>
        </w:rPr>
        <w:t> </w:t>
      </w:r>
      <w:r>
        <w:rPr>
          <w:color w:val="231F20"/>
        </w:rPr>
        <w:t>but</w:t>
      </w:r>
      <w:r>
        <w:rPr>
          <w:color w:val="231F20"/>
          <w:spacing w:val="-9"/>
        </w:rPr>
        <w:t> </w:t>
      </w:r>
      <w:r>
        <w:rPr>
          <w:color w:val="231F20"/>
        </w:rPr>
        <w:t>give</w:t>
      </w:r>
      <w:r>
        <w:rPr>
          <w:color w:val="231F20"/>
          <w:spacing w:val="-9"/>
        </w:rPr>
        <w:t> </w:t>
      </w:r>
      <w:r>
        <w:rPr>
          <w:color w:val="231F20"/>
        </w:rPr>
        <w:t>them</w:t>
      </w:r>
      <w:r>
        <w:rPr>
          <w:color w:val="231F20"/>
          <w:spacing w:val="-9"/>
        </w:rPr>
        <w:t> </w:t>
      </w:r>
      <w:r>
        <w:rPr>
          <w:color w:val="231F20"/>
        </w:rPr>
        <w:t>sufficient</w:t>
      </w:r>
      <w:r>
        <w:rPr>
          <w:color w:val="231F20"/>
          <w:spacing w:val="-9"/>
        </w:rPr>
        <w:t> </w:t>
      </w:r>
      <w:r>
        <w:rPr>
          <w:color w:val="231F20"/>
        </w:rPr>
        <w:t>independence so that they “own” their projects.</w:t>
      </w:r>
    </w:p>
    <w:p>
      <w:pPr>
        <w:pStyle w:val="BodyText"/>
        <w:spacing w:before="7"/>
      </w:pPr>
    </w:p>
    <w:p>
      <w:pPr>
        <w:pStyle w:val="BodyText"/>
        <w:ind w:left="3259" w:right="1519"/>
      </w:pPr>
      <w:r>
        <w:rPr>
          <w:color w:val="231F20"/>
        </w:rPr>
        <w:t>You do have a protective function when it comes to the politics of</w:t>
      </w:r>
      <w:r>
        <w:rPr>
          <w:color w:val="231F20"/>
          <w:spacing w:val="28"/>
        </w:rPr>
        <w:t> </w:t>
      </w:r>
      <w:r>
        <w:rPr>
          <w:color w:val="231F20"/>
        </w:rPr>
        <w:t>the larger aca-</w:t>
      </w:r>
      <w:r>
        <w:rPr>
          <w:color w:val="231F20"/>
          <w:spacing w:val="-2"/>
        </w:rPr>
        <w:t>demic</w:t>
      </w:r>
      <w:r>
        <w:rPr>
          <w:color w:val="231F20"/>
          <w:spacing w:val="-5"/>
        </w:rPr>
        <w:t> </w:t>
      </w:r>
      <w:r>
        <w:rPr>
          <w:color w:val="231F20"/>
          <w:spacing w:val="-2"/>
        </w:rPr>
        <w:t>world.</w:t>
      </w:r>
      <w:r>
        <w:rPr>
          <w:color w:val="231F20"/>
          <w:spacing w:val="-5"/>
        </w:rPr>
        <w:t> </w:t>
      </w:r>
      <w:r>
        <w:rPr>
          <w:color w:val="231F20"/>
          <w:spacing w:val="-2"/>
        </w:rPr>
        <w:t>Your</w:t>
      </w:r>
      <w:r>
        <w:rPr>
          <w:color w:val="231F20"/>
          <w:spacing w:val="-5"/>
        </w:rPr>
        <w:t> </w:t>
      </w:r>
      <w:r>
        <w:rPr>
          <w:color w:val="231F20"/>
          <w:spacing w:val="-2"/>
        </w:rPr>
        <w:t>postdocs</w:t>
      </w:r>
      <w:r>
        <w:rPr>
          <w:color w:val="231F20"/>
          <w:spacing w:val="-5"/>
        </w:rPr>
        <w:t> </w:t>
      </w:r>
      <w:r>
        <w:rPr>
          <w:color w:val="231F20"/>
          <w:spacing w:val="-2"/>
        </w:rPr>
        <w:t>are</w:t>
      </w:r>
      <w:r>
        <w:rPr>
          <w:color w:val="231F20"/>
          <w:spacing w:val="-5"/>
        </w:rPr>
        <w:t> </w:t>
      </w:r>
      <w:r>
        <w:rPr>
          <w:color w:val="231F20"/>
          <w:spacing w:val="-2"/>
        </w:rPr>
        <w:t>young,</w:t>
      </w:r>
      <w:r>
        <w:rPr>
          <w:color w:val="231F20"/>
          <w:spacing w:val="-5"/>
        </w:rPr>
        <w:t> </w:t>
      </w:r>
      <w:r>
        <w:rPr>
          <w:color w:val="231F20"/>
          <w:spacing w:val="-2"/>
        </w:rPr>
        <w:t>politically</w:t>
      </w:r>
      <w:r>
        <w:rPr>
          <w:color w:val="231F20"/>
          <w:spacing w:val="-5"/>
        </w:rPr>
        <w:t> </w:t>
      </w:r>
      <w:r>
        <w:rPr>
          <w:color w:val="231F20"/>
          <w:spacing w:val="-2"/>
        </w:rPr>
        <w:t>inexperienced,</w:t>
      </w:r>
      <w:r>
        <w:rPr>
          <w:color w:val="231F20"/>
          <w:spacing w:val="-5"/>
        </w:rPr>
        <w:t> </w:t>
      </w:r>
      <w:r>
        <w:rPr>
          <w:color w:val="231F20"/>
          <w:spacing w:val="-2"/>
        </w:rPr>
        <w:t>and</w:t>
      </w:r>
      <w:r>
        <w:rPr>
          <w:color w:val="231F20"/>
          <w:spacing w:val="-5"/>
        </w:rPr>
        <w:t> </w:t>
      </w:r>
      <w:r>
        <w:rPr>
          <w:color w:val="231F20"/>
          <w:spacing w:val="-2"/>
        </w:rPr>
        <w:t>vulnerable.</w:t>
      </w:r>
      <w:r>
        <w:rPr>
          <w:color w:val="231F20"/>
          <w:spacing w:val="-5"/>
        </w:rPr>
        <w:t> </w:t>
      </w:r>
      <w:r>
        <w:rPr>
          <w:color w:val="231F20"/>
          <w:spacing w:val="-2"/>
        </w:rPr>
        <w:t>You </w:t>
      </w:r>
      <w:r>
        <w:rPr>
          <w:color w:val="231F20"/>
        </w:rPr>
        <w:t>need</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aware</w:t>
      </w:r>
      <w:r>
        <w:rPr>
          <w:color w:val="231F20"/>
          <w:spacing w:val="-1"/>
        </w:rPr>
        <w:t> </w:t>
      </w:r>
      <w:r>
        <w:rPr>
          <w:color w:val="231F20"/>
        </w:rPr>
        <w:t>of</w:t>
      </w:r>
      <w:r>
        <w:rPr>
          <w:color w:val="231F20"/>
          <w:spacing w:val="29"/>
        </w:rPr>
        <w:t> </w:t>
      </w:r>
      <w:r>
        <w:rPr>
          <w:color w:val="231F20"/>
        </w:rPr>
        <w:t>outside</w:t>
      </w:r>
      <w:r>
        <w:rPr>
          <w:color w:val="231F20"/>
          <w:spacing w:val="-1"/>
        </w:rPr>
        <w:t> </w:t>
      </w:r>
      <w:r>
        <w:rPr>
          <w:color w:val="231F20"/>
        </w:rPr>
        <w:t>competition.</w:t>
      </w:r>
      <w:r>
        <w:rPr>
          <w:color w:val="231F20"/>
          <w:spacing w:val="-1"/>
        </w:rPr>
        <w:t> </w:t>
      </w:r>
      <w:r>
        <w:rPr>
          <w:color w:val="231F20"/>
        </w:rPr>
        <w:t>Be</w:t>
      </w:r>
      <w:r>
        <w:rPr>
          <w:color w:val="231F20"/>
          <w:spacing w:val="-1"/>
        </w:rPr>
        <w:t> </w:t>
      </w:r>
      <w:r>
        <w:rPr>
          <w:color w:val="231F20"/>
        </w:rPr>
        <w:t>prepared</w:t>
      </w:r>
      <w:r>
        <w:rPr>
          <w:color w:val="231F20"/>
          <w:spacing w:val="-1"/>
        </w:rPr>
        <w:t> </w:t>
      </w:r>
      <w:r>
        <w:rPr>
          <w:color w:val="231F20"/>
        </w:rPr>
        <w:t>to</w:t>
      </w:r>
      <w:r>
        <w:rPr>
          <w:color w:val="231F20"/>
          <w:spacing w:val="-1"/>
        </w:rPr>
        <w:t> </w:t>
      </w:r>
      <w:r>
        <w:rPr>
          <w:color w:val="231F20"/>
        </w:rPr>
        <w:t>steer</w:t>
      </w:r>
      <w:r>
        <w:rPr>
          <w:color w:val="231F20"/>
          <w:spacing w:val="-1"/>
        </w:rPr>
        <w:t> </w:t>
      </w:r>
      <w:r>
        <w:rPr>
          <w:color w:val="231F20"/>
        </w:rPr>
        <w:t>your</w:t>
      </w:r>
      <w:r>
        <w:rPr>
          <w:color w:val="231F20"/>
          <w:spacing w:val="-1"/>
        </w:rPr>
        <w:t> </w:t>
      </w:r>
      <w:r>
        <w:rPr>
          <w:color w:val="231F20"/>
        </w:rPr>
        <w:t>postdocs</w:t>
      </w:r>
      <w:r>
        <w:rPr>
          <w:color w:val="231F20"/>
          <w:spacing w:val="-1"/>
        </w:rPr>
        <w:t> </w:t>
      </w:r>
      <w:r>
        <w:rPr>
          <w:color w:val="231F20"/>
        </w:rPr>
        <w:t>away from</w:t>
      </w:r>
      <w:r>
        <w:rPr>
          <w:color w:val="231F20"/>
          <w:spacing w:val="-1"/>
        </w:rPr>
        <w:t> </w:t>
      </w:r>
      <w:r>
        <w:rPr>
          <w:color w:val="231F20"/>
        </w:rPr>
        <w:t>projects</w:t>
      </w:r>
      <w:r>
        <w:rPr>
          <w:color w:val="231F20"/>
          <w:spacing w:val="-1"/>
        </w:rPr>
        <w:t> </w:t>
      </w:r>
      <w:r>
        <w:rPr>
          <w:color w:val="231F20"/>
        </w:rPr>
        <w:t>that</w:t>
      </w:r>
      <w:r>
        <w:rPr>
          <w:color w:val="231F20"/>
          <w:spacing w:val="-1"/>
        </w:rPr>
        <w:t> </w:t>
      </w:r>
      <w:r>
        <w:rPr>
          <w:color w:val="231F20"/>
        </w:rPr>
        <w:t>might</w:t>
      </w:r>
      <w:r>
        <w:rPr>
          <w:color w:val="231F20"/>
          <w:spacing w:val="-1"/>
        </w:rPr>
        <w:t> </w:t>
      </w:r>
      <w:r>
        <w:rPr>
          <w:color w:val="231F20"/>
        </w:rPr>
        <w:t>result</w:t>
      </w:r>
      <w:r>
        <w:rPr>
          <w:color w:val="231F20"/>
          <w:spacing w:val="-1"/>
        </w:rPr>
        <w:t> </w:t>
      </w:r>
      <w:r>
        <w:rPr>
          <w:color w:val="231F20"/>
        </w:rPr>
        <w:t>in</w:t>
      </w:r>
      <w:r>
        <w:rPr>
          <w:color w:val="231F20"/>
          <w:spacing w:val="-1"/>
        </w:rPr>
        <w:t> </w:t>
      </w:r>
      <w:r>
        <w:rPr>
          <w:color w:val="231F20"/>
        </w:rPr>
        <w:t>conflict</w:t>
      </w:r>
      <w:r>
        <w:rPr>
          <w:color w:val="231F20"/>
          <w:spacing w:val="-1"/>
        </w:rPr>
        <w:t> </w:t>
      </w:r>
      <w:r>
        <w:rPr>
          <w:color w:val="231F20"/>
        </w:rPr>
        <w:t>with</w:t>
      </w:r>
      <w:r>
        <w:rPr>
          <w:color w:val="231F20"/>
          <w:spacing w:val="-1"/>
        </w:rPr>
        <w:t> </w:t>
      </w:r>
      <w:r>
        <w:rPr>
          <w:color w:val="231F20"/>
        </w:rPr>
        <w:t>researchers</w:t>
      </w:r>
      <w:r>
        <w:rPr>
          <w:color w:val="231F20"/>
          <w:spacing w:val="-1"/>
        </w:rPr>
        <w:t> </w:t>
      </w:r>
      <w:r>
        <w:rPr>
          <w:color w:val="231F20"/>
        </w:rPr>
        <w:t>who</w:t>
      </w:r>
      <w:r>
        <w:rPr>
          <w:color w:val="231F20"/>
          <w:spacing w:val="-1"/>
        </w:rPr>
        <w:t> </w:t>
      </w:r>
      <w:r>
        <w:rPr>
          <w:color w:val="231F20"/>
        </w:rPr>
        <w:t>are</w:t>
      </w:r>
      <w:r>
        <w:rPr>
          <w:color w:val="231F20"/>
          <w:spacing w:val="-1"/>
        </w:rPr>
        <w:t> </w:t>
      </w:r>
      <w:r>
        <w:rPr>
          <w:color w:val="231F20"/>
        </w:rPr>
        <w:t>already</w:t>
      </w:r>
      <w:r>
        <w:rPr>
          <w:color w:val="231F20"/>
          <w:spacing w:val="-1"/>
        </w:rPr>
        <w:t> </w:t>
      </w:r>
      <w:r>
        <w:rPr>
          <w:color w:val="231F20"/>
        </w:rPr>
        <w:t>working on similar projects and who might publish results before your postdocs are able to.</w:t>
      </w:r>
    </w:p>
    <w:p>
      <w:pPr>
        <w:pStyle w:val="BodyText"/>
        <w:spacing w:before="7"/>
      </w:pPr>
    </w:p>
    <w:p>
      <w:pPr>
        <w:pStyle w:val="BodyText"/>
        <w:ind w:left="3259" w:right="1519"/>
      </w:pPr>
      <w:r>
        <w:rPr>
          <w:color w:val="231F20"/>
        </w:rPr>
        <w:t>If</w:t>
      </w:r>
      <w:r>
        <w:rPr>
          <w:color w:val="231F20"/>
          <w:spacing w:val="30"/>
        </w:rPr>
        <w:t> </w:t>
      </w:r>
      <w:r>
        <w:rPr>
          <w:color w:val="231F20"/>
        </w:rPr>
        <w:t>a postdoc is not working out as you had hoped, encourage him or her to make a change.</w:t>
      </w:r>
      <w:r>
        <w:rPr>
          <w:color w:val="231F20"/>
          <w:spacing w:val="-10"/>
        </w:rPr>
        <w:t> </w:t>
      </w:r>
      <w:r>
        <w:rPr>
          <w:color w:val="231F20"/>
        </w:rPr>
        <w:t>You</w:t>
      </w:r>
      <w:r>
        <w:rPr>
          <w:color w:val="231F20"/>
          <w:spacing w:val="-10"/>
        </w:rPr>
        <w:t> </w:t>
      </w:r>
      <w:r>
        <w:rPr>
          <w:color w:val="231F20"/>
        </w:rPr>
        <w:t>may</w:t>
      </w:r>
      <w:r>
        <w:rPr>
          <w:color w:val="231F20"/>
          <w:spacing w:val="-10"/>
        </w:rPr>
        <w:t> </w:t>
      </w:r>
      <w:r>
        <w:rPr>
          <w:color w:val="231F20"/>
        </w:rPr>
        <w:t>be</w:t>
      </w:r>
      <w:r>
        <w:rPr>
          <w:color w:val="231F20"/>
          <w:spacing w:val="-10"/>
        </w:rPr>
        <w:t> </w:t>
      </w:r>
      <w:r>
        <w:rPr>
          <w:color w:val="231F20"/>
        </w:rPr>
        <w:t>able</w:t>
      </w:r>
      <w:r>
        <w:rPr>
          <w:color w:val="231F20"/>
          <w:spacing w:val="-10"/>
        </w:rPr>
        <w:t> </w:t>
      </w:r>
      <w:r>
        <w:rPr>
          <w:color w:val="231F20"/>
        </w:rPr>
        <w:t>to</w:t>
      </w:r>
      <w:r>
        <w:rPr>
          <w:color w:val="231F20"/>
          <w:spacing w:val="-10"/>
        </w:rPr>
        <w:t> </w:t>
      </w:r>
      <w:r>
        <w:rPr>
          <w:color w:val="231F20"/>
        </w:rPr>
        <w:t>help</w:t>
      </w:r>
      <w:r>
        <w:rPr>
          <w:color w:val="231F20"/>
          <w:spacing w:val="-10"/>
        </w:rPr>
        <w:t> </w:t>
      </w:r>
      <w:r>
        <w:rPr>
          <w:color w:val="231F20"/>
        </w:rPr>
        <w:t>the</w:t>
      </w:r>
      <w:r>
        <w:rPr>
          <w:color w:val="231F20"/>
          <w:spacing w:val="-10"/>
        </w:rPr>
        <w:t> </w:t>
      </w:r>
      <w:r>
        <w:rPr>
          <w:color w:val="231F20"/>
        </w:rPr>
        <w:t>postdoc</w:t>
      </w:r>
      <w:r>
        <w:rPr>
          <w:color w:val="231F20"/>
          <w:spacing w:val="-10"/>
        </w:rPr>
        <w:t> </w:t>
      </w:r>
      <w:r>
        <w:rPr>
          <w:color w:val="231F20"/>
        </w:rPr>
        <w:t>find</w:t>
      </w:r>
      <w:r>
        <w:rPr>
          <w:color w:val="231F20"/>
          <w:spacing w:val="-10"/>
        </w:rPr>
        <w:t> </w:t>
      </w:r>
      <w:r>
        <w:rPr>
          <w:color w:val="231F20"/>
        </w:rPr>
        <w:t>a</w:t>
      </w:r>
      <w:r>
        <w:rPr>
          <w:color w:val="231F20"/>
          <w:spacing w:val="-10"/>
        </w:rPr>
        <w:t> </w:t>
      </w:r>
      <w:r>
        <w:rPr>
          <w:color w:val="231F20"/>
        </w:rPr>
        <w:t>more</w:t>
      </w:r>
      <w:r>
        <w:rPr>
          <w:color w:val="231F20"/>
          <w:spacing w:val="-10"/>
        </w:rPr>
        <w:t> </w:t>
      </w:r>
      <w:r>
        <w:rPr>
          <w:color w:val="231F20"/>
        </w:rPr>
        <w:t>suitable</w:t>
      </w:r>
      <w:r>
        <w:rPr>
          <w:color w:val="231F20"/>
          <w:spacing w:val="-10"/>
        </w:rPr>
        <w:t> </w:t>
      </w:r>
      <w:r>
        <w:rPr>
          <w:color w:val="231F20"/>
        </w:rPr>
        <w:t>position.</w:t>
      </w:r>
      <w:r>
        <w:rPr>
          <w:color w:val="231F20"/>
          <w:spacing w:val="-10"/>
        </w:rPr>
        <w:t> </w:t>
      </w:r>
      <w:r>
        <w:rPr>
          <w:color w:val="231F20"/>
        </w:rPr>
        <w:t>But</w:t>
      </w:r>
      <w:r>
        <w:rPr>
          <w:color w:val="231F20"/>
          <w:spacing w:val="-10"/>
        </w:rPr>
        <w:t> </w:t>
      </w:r>
      <w:r>
        <w:rPr>
          <w:color w:val="231F20"/>
        </w:rPr>
        <w:t>even if</w:t>
      </w:r>
      <w:r>
        <w:rPr>
          <w:color w:val="231F20"/>
          <w:spacing w:val="29"/>
        </w:rPr>
        <w:t> </w:t>
      </w:r>
      <w:r>
        <w:rPr>
          <w:color w:val="231F20"/>
        </w:rPr>
        <w:t>you</w:t>
      </w:r>
      <w:r>
        <w:rPr>
          <w:color w:val="231F20"/>
          <w:spacing w:val="-1"/>
        </w:rPr>
        <w:t> </w:t>
      </w:r>
      <w:r>
        <w:rPr>
          <w:color w:val="231F20"/>
        </w:rPr>
        <w:t>can’t,</w:t>
      </w:r>
      <w:r>
        <w:rPr>
          <w:color w:val="231F20"/>
          <w:spacing w:val="-1"/>
        </w:rPr>
        <w:t> </w:t>
      </w:r>
      <w:r>
        <w:rPr>
          <w:color w:val="231F20"/>
        </w:rPr>
        <w:t>an</w:t>
      </w:r>
      <w:r>
        <w:rPr>
          <w:color w:val="231F20"/>
          <w:spacing w:val="-1"/>
        </w:rPr>
        <w:t> </w:t>
      </w:r>
      <w:r>
        <w:rPr>
          <w:color w:val="231F20"/>
        </w:rPr>
        <w:t>unhappy</w:t>
      </w:r>
      <w:r>
        <w:rPr>
          <w:color w:val="231F20"/>
          <w:spacing w:val="-1"/>
        </w:rPr>
        <w:t> </w:t>
      </w:r>
      <w:r>
        <w:rPr>
          <w:color w:val="231F20"/>
        </w:rPr>
        <w:t>postdoc</w:t>
      </w:r>
      <w:r>
        <w:rPr>
          <w:color w:val="231F20"/>
          <w:spacing w:val="-1"/>
        </w:rPr>
        <w:t> </w:t>
      </w:r>
      <w:r>
        <w:rPr>
          <w:color w:val="231F20"/>
        </w:rPr>
        <w:t>should</w:t>
      </w:r>
      <w:r>
        <w:rPr>
          <w:color w:val="231F20"/>
          <w:spacing w:val="-1"/>
        </w:rPr>
        <w:t> </w:t>
      </w:r>
      <w:r>
        <w:rPr>
          <w:color w:val="231F20"/>
        </w:rPr>
        <w:t>move</w:t>
      </w:r>
      <w:r>
        <w:rPr>
          <w:color w:val="231F20"/>
          <w:spacing w:val="-1"/>
        </w:rPr>
        <w:t> </w:t>
      </w:r>
      <w:r>
        <w:rPr>
          <w:color w:val="231F20"/>
        </w:rPr>
        <w:t>on</w:t>
      </w:r>
      <w:r>
        <w:rPr>
          <w:color w:val="231F20"/>
          <w:spacing w:val="-1"/>
        </w:rPr>
        <w:t> </w:t>
      </w:r>
      <w:r>
        <w:rPr>
          <w:color w:val="231F20"/>
        </w:rPr>
        <w:t>sooner</w:t>
      </w:r>
      <w:r>
        <w:rPr>
          <w:color w:val="231F20"/>
          <w:spacing w:val="-1"/>
        </w:rPr>
        <w:t> </w:t>
      </w:r>
      <w:r>
        <w:rPr>
          <w:color w:val="231F20"/>
        </w:rPr>
        <w:t>rather</w:t>
      </w:r>
      <w:r>
        <w:rPr>
          <w:color w:val="231F20"/>
          <w:spacing w:val="-1"/>
        </w:rPr>
        <w:t> </w:t>
      </w:r>
      <w:r>
        <w:rPr>
          <w:color w:val="231F20"/>
        </w:rPr>
        <w:t>than</w:t>
      </w:r>
      <w:r>
        <w:rPr>
          <w:color w:val="231F20"/>
          <w:spacing w:val="-1"/>
        </w:rPr>
        <w:t> </w:t>
      </w:r>
      <w:r>
        <w:rPr>
          <w:color w:val="231F20"/>
        </w:rPr>
        <w:t>later.</w:t>
      </w:r>
      <w:r>
        <w:rPr>
          <w:color w:val="231F20"/>
          <w:spacing w:val="-1"/>
        </w:rPr>
        <w:t> </w:t>
      </w:r>
      <w:r>
        <w:rPr>
          <w:color w:val="231F20"/>
        </w:rPr>
        <w:t>(See “Asking</w:t>
      </w:r>
      <w:r>
        <w:rPr>
          <w:color w:val="231F20"/>
          <w:spacing w:val="-6"/>
        </w:rPr>
        <w:t> </w:t>
      </w:r>
      <w:r>
        <w:rPr>
          <w:color w:val="231F20"/>
        </w:rPr>
        <w:t>Staff</w:t>
      </w:r>
      <w:r>
        <w:rPr>
          <w:color w:val="231F20"/>
          <w:spacing w:val="21"/>
        </w:rPr>
        <w:t> </w:t>
      </w:r>
      <w:r>
        <w:rPr>
          <w:color w:val="231F20"/>
        </w:rPr>
        <w:t>to</w:t>
      </w:r>
      <w:r>
        <w:rPr>
          <w:color w:val="231F20"/>
          <w:spacing w:val="-6"/>
        </w:rPr>
        <w:t> </w:t>
      </w:r>
      <w:r>
        <w:rPr>
          <w:color w:val="231F20"/>
        </w:rPr>
        <w:t>Leave,”</w:t>
      </w:r>
      <w:r>
        <w:rPr>
          <w:color w:val="231F20"/>
          <w:spacing w:val="-6"/>
        </w:rPr>
        <w:t> </w:t>
      </w:r>
      <w:r>
        <w:rPr>
          <w:color w:val="231F20"/>
        </w:rPr>
        <w:t>page</w:t>
      </w:r>
      <w:r>
        <w:rPr>
          <w:color w:val="231F20"/>
          <w:spacing w:val="-6"/>
        </w:rPr>
        <w:t> </w:t>
      </w:r>
      <w:r>
        <w:rPr>
          <w:color w:val="231F20"/>
        </w:rPr>
        <w:t>91</w:t>
      </w:r>
      <w:r>
        <w:rPr>
          <w:color w:val="231F20"/>
          <w:spacing w:val="-6"/>
        </w:rPr>
        <w:t> </w:t>
      </w:r>
      <w:r>
        <w:rPr>
          <w:color w:val="231F20"/>
        </w:rPr>
        <w:t>in</w:t>
      </w:r>
      <w:r>
        <w:rPr>
          <w:color w:val="231F20"/>
          <w:spacing w:val="-6"/>
        </w:rPr>
        <w:t> </w:t>
      </w:r>
      <w:r>
        <w:rPr>
          <w:color w:val="231F20"/>
        </w:rPr>
        <w:t>chapter</w:t>
      </w:r>
      <w:r>
        <w:rPr>
          <w:color w:val="231F20"/>
          <w:spacing w:val="-6"/>
        </w:rPr>
        <w:t> </w:t>
      </w:r>
      <w:r>
        <w:rPr>
          <w:color w:val="231F20"/>
        </w:rPr>
        <w:t>4,</w:t>
      </w:r>
      <w:r>
        <w:rPr>
          <w:color w:val="231F20"/>
          <w:spacing w:val="-6"/>
        </w:rPr>
        <w:t> </w:t>
      </w:r>
      <w:r>
        <w:rPr>
          <w:color w:val="231F20"/>
        </w:rPr>
        <w:t>“Staffing</w:t>
      </w:r>
      <w:r>
        <w:rPr>
          <w:color w:val="231F20"/>
          <w:spacing w:val="-6"/>
        </w:rPr>
        <w:t> </w:t>
      </w:r>
      <w:r>
        <w:rPr>
          <w:color w:val="231F20"/>
        </w:rPr>
        <w:t>Your</w:t>
      </w:r>
      <w:r>
        <w:rPr>
          <w:color w:val="231F20"/>
          <w:spacing w:val="-6"/>
        </w:rPr>
        <w:t> </w:t>
      </w:r>
      <w:r>
        <w:rPr>
          <w:color w:val="231F20"/>
        </w:rPr>
        <w:t>Laboratory.”)</w:t>
      </w:r>
    </w:p>
    <w:p>
      <w:pPr>
        <w:pStyle w:val="BodyText"/>
        <w:spacing w:before="6"/>
      </w:pPr>
    </w:p>
    <w:p>
      <w:pPr>
        <w:pStyle w:val="BodyText"/>
        <w:ind w:left="3259" w:right="1519"/>
      </w:pPr>
      <w:r>
        <w:rPr>
          <w:color w:val="231F20"/>
        </w:rPr>
        <w:t>As</w:t>
      </w:r>
      <w:r>
        <w:rPr>
          <w:color w:val="231F20"/>
          <w:spacing w:val="-10"/>
        </w:rPr>
        <w:t> </w:t>
      </w:r>
      <w:r>
        <w:rPr>
          <w:color w:val="231F20"/>
        </w:rPr>
        <w:t>with</w:t>
      </w:r>
      <w:r>
        <w:rPr>
          <w:color w:val="231F20"/>
          <w:spacing w:val="-10"/>
        </w:rPr>
        <w:t> </w:t>
      </w:r>
      <w:r>
        <w:rPr>
          <w:color w:val="231F20"/>
        </w:rPr>
        <w:t>all</w:t>
      </w:r>
      <w:r>
        <w:rPr>
          <w:color w:val="231F20"/>
          <w:spacing w:val="-10"/>
        </w:rPr>
        <w:t> </w:t>
      </w:r>
      <w:r>
        <w:rPr>
          <w:color w:val="231F20"/>
        </w:rPr>
        <w:t>trainees,</w:t>
      </w:r>
      <w:r>
        <w:rPr>
          <w:color w:val="231F20"/>
          <w:spacing w:val="-10"/>
        </w:rPr>
        <w:t> </w:t>
      </w:r>
      <w:r>
        <w:rPr>
          <w:color w:val="231F20"/>
        </w:rPr>
        <w:t>it</w:t>
      </w:r>
      <w:r>
        <w:rPr>
          <w:color w:val="231F20"/>
          <w:spacing w:val="-10"/>
        </w:rPr>
        <w:t> </w:t>
      </w:r>
      <w:r>
        <w:rPr>
          <w:color w:val="231F20"/>
        </w:rPr>
        <w:t>is</w:t>
      </w:r>
      <w:r>
        <w:rPr>
          <w:color w:val="231F20"/>
          <w:spacing w:val="-10"/>
        </w:rPr>
        <w:t> </w:t>
      </w:r>
      <w:r>
        <w:rPr>
          <w:color w:val="231F20"/>
        </w:rPr>
        <w:t>important</w:t>
      </w:r>
      <w:r>
        <w:rPr>
          <w:color w:val="231F20"/>
          <w:spacing w:val="-10"/>
        </w:rPr>
        <w:t> </w:t>
      </w:r>
      <w:r>
        <w:rPr>
          <w:color w:val="231F20"/>
        </w:rPr>
        <w:t>to</w:t>
      </w:r>
      <w:r>
        <w:rPr>
          <w:color w:val="231F20"/>
          <w:spacing w:val="-10"/>
        </w:rPr>
        <w:t> </w:t>
      </w:r>
      <w:r>
        <w:rPr>
          <w:color w:val="231F20"/>
        </w:rPr>
        <w:t>discuss</w:t>
      </w:r>
      <w:r>
        <w:rPr>
          <w:color w:val="231F20"/>
          <w:spacing w:val="-10"/>
        </w:rPr>
        <w:t> </w:t>
      </w:r>
      <w:r>
        <w:rPr>
          <w:color w:val="231F20"/>
        </w:rPr>
        <w:t>career</w:t>
      </w:r>
      <w:r>
        <w:rPr>
          <w:color w:val="231F20"/>
          <w:spacing w:val="-10"/>
        </w:rPr>
        <w:t> </w:t>
      </w:r>
      <w:r>
        <w:rPr>
          <w:color w:val="231F20"/>
        </w:rPr>
        <w:t>goals</w:t>
      </w:r>
      <w:r>
        <w:rPr>
          <w:color w:val="231F20"/>
          <w:spacing w:val="-10"/>
        </w:rPr>
        <w:t> </w:t>
      </w:r>
      <w:r>
        <w:rPr>
          <w:color w:val="231F20"/>
        </w:rPr>
        <w:t>with</w:t>
      </w:r>
      <w:r>
        <w:rPr>
          <w:color w:val="231F20"/>
          <w:spacing w:val="-10"/>
        </w:rPr>
        <w:t> </w:t>
      </w:r>
      <w:r>
        <w:rPr>
          <w:color w:val="231F20"/>
        </w:rPr>
        <w:t>your</w:t>
      </w:r>
      <w:r>
        <w:rPr>
          <w:color w:val="231F20"/>
          <w:spacing w:val="-10"/>
        </w:rPr>
        <w:t> </w:t>
      </w:r>
      <w:r>
        <w:rPr>
          <w:color w:val="231F20"/>
        </w:rPr>
        <w:t>postdocs.</w:t>
      </w:r>
      <w:r>
        <w:rPr>
          <w:color w:val="231F20"/>
          <w:spacing w:val="-10"/>
        </w:rPr>
        <w:t> </w:t>
      </w:r>
      <w:r>
        <w:rPr>
          <w:color w:val="231F20"/>
        </w:rPr>
        <w:t>Not</w:t>
      </w:r>
      <w:r>
        <w:rPr>
          <w:color w:val="231F20"/>
          <w:spacing w:val="-10"/>
        </w:rPr>
        <w:t> </w:t>
      </w:r>
      <w:r>
        <w:rPr>
          <w:color w:val="231F20"/>
        </w:rPr>
        <w:t>all will</w:t>
      </w:r>
      <w:r>
        <w:rPr>
          <w:color w:val="231F20"/>
          <w:spacing w:val="-2"/>
        </w:rPr>
        <w:t> </w:t>
      </w:r>
      <w:r>
        <w:rPr>
          <w:color w:val="231F20"/>
        </w:rPr>
        <w:t>be</w:t>
      </w:r>
      <w:r>
        <w:rPr>
          <w:color w:val="231F20"/>
          <w:spacing w:val="-2"/>
        </w:rPr>
        <w:t> </w:t>
      </w:r>
      <w:r>
        <w:rPr>
          <w:color w:val="231F20"/>
        </w:rPr>
        <w:t>interested</w:t>
      </w:r>
      <w:r>
        <w:rPr>
          <w:color w:val="231F20"/>
          <w:spacing w:val="-2"/>
        </w:rPr>
        <w:t> </w:t>
      </w:r>
      <w:r>
        <w:rPr>
          <w:color w:val="231F20"/>
        </w:rPr>
        <w:t>in</w:t>
      </w:r>
      <w:r>
        <w:rPr>
          <w:color w:val="231F20"/>
          <w:spacing w:val="-2"/>
        </w:rPr>
        <w:t> </w:t>
      </w:r>
      <w:r>
        <w:rPr>
          <w:color w:val="231F20"/>
        </w:rPr>
        <w:t>or</w:t>
      </w:r>
      <w:r>
        <w:rPr>
          <w:color w:val="231F20"/>
          <w:spacing w:val="-2"/>
        </w:rPr>
        <w:t> </w:t>
      </w:r>
      <w:r>
        <w:rPr>
          <w:color w:val="231F20"/>
        </w:rPr>
        <w:t>competitive</w:t>
      </w:r>
      <w:r>
        <w:rPr>
          <w:color w:val="231F20"/>
          <w:spacing w:val="-2"/>
        </w:rPr>
        <w:t> </w:t>
      </w:r>
      <w:r>
        <w:rPr>
          <w:color w:val="231F20"/>
        </w:rPr>
        <w:t>for</w:t>
      </w:r>
      <w:r>
        <w:rPr>
          <w:color w:val="231F20"/>
          <w:spacing w:val="-2"/>
        </w:rPr>
        <w:t> </w:t>
      </w:r>
      <w:r>
        <w:rPr>
          <w:color w:val="231F20"/>
        </w:rPr>
        <w:t>academic</w:t>
      </w:r>
      <w:r>
        <w:rPr>
          <w:color w:val="231F20"/>
          <w:spacing w:val="-2"/>
        </w:rPr>
        <w:t> </w:t>
      </w:r>
      <w:r>
        <w:rPr>
          <w:color w:val="231F20"/>
        </w:rPr>
        <w:t>positions.</w:t>
      </w:r>
      <w:r>
        <w:rPr>
          <w:color w:val="231F20"/>
          <w:spacing w:val="-2"/>
        </w:rPr>
        <w:t> </w:t>
      </w:r>
      <w:r>
        <w:rPr>
          <w:color w:val="231F20"/>
        </w:rPr>
        <w:t>For</w:t>
      </w:r>
      <w:r>
        <w:rPr>
          <w:color w:val="231F20"/>
          <w:spacing w:val="-2"/>
        </w:rPr>
        <w:t> </w:t>
      </w:r>
      <w:r>
        <w:rPr>
          <w:color w:val="231F20"/>
        </w:rPr>
        <w:t>those</w:t>
      </w:r>
      <w:r>
        <w:rPr>
          <w:color w:val="231F20"/>
          <w:spacing w:val="-2"/>
        </w:rPr>
        <w:t> </w:t>
      </w:r>
      <w:r>
        <w:rPr>
          <w:color w:val="231F20"/>
        </w:rPr>
        <w:t>who</w:t>
      </w:r>
      <w:r>
        <w:rPr>
          <w:color w:val="231F20"/>
          <w:spacing w:val="-2"/>
        </w:rPr>
        <w:t> </w:t>
      </w:r>
      <w:r>
        <w:rPr>
          <w:color w:val="231F20"/>
        </w:rPr>
        <w:t>are,</w:t>
      </w:r>
      <w:r>
        <w:rPr>
          <w:color w:val="231F20"/>
          <w:spacing w:val="-2"/>
        </w:rPr>
        <w:t> </w:t>
      </w:r>
      <w:r>
        <w:rPr>
          <w:color w:val="231F20"/>
        </w:rPr>
        <w:t>help them develop a project that they can take with them after they leave your lab and begin</w:t>
      </w:r>
      <w:r>
        <w:rPr>
          <w:color w:val="231F20"/>
          <w:spacing w:val="-10"/>
        </w:rPr>
        <w:t> </w:t>
      </w:r>
      <w:r>
        <w:rPr>
          <w:color w:val="231F20"/>
        </w:rPr>
        <w:t>to</w:t>
      </w:r>
      <w:r>
        <w:rPr>
          <w:color w:val="231F20"/>
          <w:spacing w:val="-10"/>
        </w:rPr>
        <w:t> </w:t>
      </w:r>
      <w:r>
        <w:rPr>
          <w:color w:val="231F20"/>
        </w:rPr>
        <w:t>establish</w:t>
      </w:r>
      <w:r>
        <w:rPr>
          <w:color w:val="231F20"/>
          <w:spacing w:val="-10"/>
        </w:rPr>
        <w:t> </w:t>
      </w:r>
      <w:r>
        <w:rPr>
          <w:color w:val="231F20"/>
        </w:rPr>
        <w:t>their</w:t>
      </w:r>
      <w:r>
        <w:rPr>
          <w:color w:val="231F20"/>
          <w:spacing w:val="-10"/>
        </w:rPr>
        <w:t> </w:t>
      </w:r>
      <w:r>
        <w:rPr>
          <w:color w:val="231F20"/>
        </w:rPr>
        <w:t>own</w:t>
      </w:r>
      <w:r>
        <w:rPr>
          <w:color w:val="231F20"/>
          <w:spacing w:val="-10"/>
        </w:rPr>
        <w:t> </w:t>
      </w:r>
      <w:r>
        <w:rPr>
          <w:color w:val="231F20"/>
        </w:rPr>
        <w:t>labs.</w:t>
      </w:r>
      <w:r>
        <w:rPr>
          <w:color w:val="231F20"/>
          <w:spacing w:val="-10"/>
        </w:rPr>
        <w:t> </w:t>
      </w:r>
      <w:r>
        <w:rPr>
          <w:color w:val="231F20"/>
        </w:rPr>
        <w:t>Alternatively,</w:t>
      </w:r>
      <w:r>
        <w:rPr>
          <w:color w:val="231F20"/>
          <w:spacing w:val="-10"/>
        </w:rPr>
        <w:t> </w:t>
      </w:r>
      <w:r>
        <w:rPr>
          <w:color w:val="231F20"/>
        </w:rPr>
        <w:t>you</w:t>
      </w:r>
      <w:r>
        <w:rPr>
          <w:color w:val="231F20"/>
          <w:spacing w:val="-10"/>
        </w:rPr>
        <w:t> </w:t>
      </w:r>
      <w:r>
        <w:rPr>
          <w:color w:val="231F20"/>
        </w:rPr>
        <w:t>can</w:t>
      </w:r>
      <w:r>
        <w:rPr>
          <w:color w:val="231F20"/>
          <w:spacing w:val="-10"/>
        </w:rPr>
        <w:t> </w:t>
      </w:r>
      <w:r>
        <w:rPr>
          <w:color w:val="231F20"/>
        </w:rPr>
        <w:t>let</w:t>
      </w:r>
      <w:r>
        <w:rPr>
          <w:color w:val="231F20"/>
          <w:spacing w:val="-10"/>
        </w:rPr>
        <w:t> </w:t>
      </w:r>
      <w:r>
        <w:rPr>
          <w:color w:val="231F20"/>
        </w:rPr>
        <w:t>your</w:t>
      </w:r>
      <w:r>
        <w:rPr>
          <w:color w:val="231F20"/>
          <w:spacing w:val="-10"/>
        </w:rPr>
        <w:t> </w:t>
      </w:r>
      <w:r>
        <w:rPr>
          <w:color w:val="231F20"/>
        </w:rPr>
        <w:t>postdocs</w:t>
      </w:r>
      <w:r>
        <w:rPr>
          <w:color w:val="231F20"/>
          <w:spacing w:val="-10"/>
        </w:rPr>
        <w:t> </w:t>
      </w:r>
      <w:r>
        <w:rPr>
          <w:color w:val="231F20"/>
        </w:rPr>
        <w:t>take</w:t>
      </w:r>
      <w:r>
        <w:rPr>
          <w:color w:val="231F20"/>
          <w:spacing w:val="-10"/>
        </w:rPr>
        <w:t> </w:t>
      </w:r>
      <w:r>
        <w:rPr>
          <w:color w:val="231F20"/>
        </w:rPr>
        <w:t>a</w:t>
      </w:r>
      <w:r>
        <w:rPr>
          <w:color w:val="231F20"/>
          <w:spacing w:val="-10"/>
        </w:rPr>
        <w:t> </w:t>
      </w:r>
      <w:r>
        <w:rPr>
          <w:color w:val="231F20"/>
        </w:rPr>
        <w:t>proj-ect</w:t>
      </w:r>
      <w:r>
        <w:rPr>
          <w:color w:val="231F20"/>
          <w:spacing w:val="-4"/>
        </w:rPr>
        <w:t> </w:t>
      </w:r>
      <w:r>
        <w:rPr>
          <w:color w:val="231F20"/>
        </w:rPr>
        <w:t>from</w:t>
      </w:r>
      <w:r>
        <w:rPr>
          <w:color w:val="231F20"/>
          <w:spacing w:val="-4"/>
        </w:rPr>
        <w:t> </w:t>
      </w:r>
      <w:r>
        <w:rPr>
          <w:color w:val="231F20"/>
        </w:rPr>
        <w:t>your</w:t>
      </w:r>
      <w:r>
        <w:rPr>
          <w:color w:val="231F20"/>
          <w:spacing w:val="-4"/>
        </w:rPr>
        <w:t> </w:t>
      </w:r>
      <w:r>
        <w:rPr>
          <w:color w:val="231F20"/>
        </w:rPr>
        <w:t>lab</w:t>
      </w:r>
      <w:r>
        <w:rPr>
          <w:color w:val="231F20"/>
          <w:spacing w:val="-4"/>
        </w:rPr>
        <w:t> </w:t>
      </w:r>
      <w:r>
        <w:rPr>
          <w:color w:val="231F20"/>
        </w:rPr>
        <w:t>with</w:t>
      </w:r>
      <w:r>
        <w:rPr>
          <w:color w:val="231F20"/>
          <w:spacing w:val="-4"/>
        </w:rPr>
        <w:t> </w:t>
      </w:r>
      <w:r>
        <w:rPr>
          <w:color w:val="231F20"/>
        </w:rPr>
        <w:t>them</w:t>
      </w:r>
      <w:r>
        <w:rPr>
          <w:color w:val="231F20"/>
          <w:spacing w:val="-4"/>
        </w:rPr>
        <w:t> </w:t>
      </w:r>
      <w:r>
        <w:rPr>
          <w:color w:val="231F20"/>
        </w:rPr>
        <w:t>and</w:t>
      </w:r>
      <w:r>
        <w:rPr>
          <w:color w:val="231F20"/>
          <w:spacing w:val="-4"/>
        </w:rPr>
        <w:t> </w:t>
      </w:r>
      <w:r>
        <w:rPr>
          <w:color w:val="231F20"/>
        </w:rPr>
        <w:t>work</w:t>
      </w:r>
      <w:r>
        <w:rPr>
          <w:color w:val="231F20"/>
          <w:spacing w:val="-4"/>
        </w:rPr>
        <w:t> </w:t>
      </w:r>
      <w:r>
        <w:rPr>
          <w:color w:val="231F20"/>
        </w:rPr>
        <w:t>on</w:t>
      </w:r>
      <w:r>
        <w:rPr>
          <w:color w:val="231F20"/>
          <w:spacing w:val="-4"/>
        </w:rPr>
        <w:t> </w:t>
      </w:r>
      <w:r>
        <w:rPr>
          <w:color w:val="231F20"/>
        </w:rPr>
        <w:t>it</w:t>
      </w:r>
      <w:r>
        <w:rPr>
          <w:color w:val="231F20"/>
          <w:spacing w:val="-4"/>
        </w:rPr>
        <w:t> </w:t>
      </w:r>
      <w:r>
        <w:rPr>
          <w:color w:val="231F20"/>
        </w:rPr>
        <w:t>for</w:t>
      </w:r>
      <w:r>
        <w:rPr>
          <w:color w:val="231F20"/>
          <w:spacing w:val="-4"/>
        </w:rPr>
        <w:t> </w:t>
      </w:r>
      <w:r>
        <w:rPr>
          <w:color w:val="231F20"/>
        </w:rPr>
        <w:t>a</w:t>
      </w:r>
      <w:r>
        <w:rPr>
          <w:color w:val="231F20"/>
          <w:spacing w:val="-4"/>
        </w:rPr>
        <w:t> </w:t>
      </w:r>
      <w:r>
        <w:rPr>
          <w:color w:val="231F20"/>
        </w:rPr>
        <w:t>specified</w:t>
      </w:r>
      <w:r>
        <w:rPr>
          <w:color w:val="231F20"/>
          <w:spacing w:val="-4"/>
        </w:rPr>
        <w:t> </w:t>
      </w:r>
      <w:r>
        <w:rPr>
          <w:color w:val="231F20"/>
        </w:rPr>
        <w:t>time</w:t>
      </w:r>
      <w:r>
        <w:rPr>
          <w:color w:val="231F20"/>
          <w:spacing w:val="-4"/>
        </w:rPr>
        <w:t> </w:t>
      </w:r>
      <w:r>
        <w:rPr>
          <w:color w:val="231F20"/>
        </w:rPr>
        <w:t>period</w:t>
      </w:r>
      <w:r>
        <w:rPr>
          <w:color w:val="231F20"/>
          <w:spacing w:val="-4"/>
        </w:rPr>
        <w:t> </w:t>
      </w:r>
      <w:r>
        <w:rPr>
          <w:color w:val="231F20"/>
        </w:rPr>
        <w:t>(e.g.,</w:t>
      </w:r>
      <w:r>
        <w:rPr>
          <w:color w:val="231F20"/>
          <w:spacing w:val="-4"/>
        </w:rPr>
        <w:t> </w:t>
      </w:r>
      <w:r>
        <w:rPr>
          <w:color w:val="231F20"/>
        </w:rPr>
        <w:t>for</w:t>
      </w:r>
      <w:r>
        <w:rPr>
          <w:color w:val="231F20"/>
          <w:spacing w:val="-4"/>
        </w:rPr>
        <w:t> </w:t>
      </w:r>
      <w:r>
        <w:rPr>
          <w:color w:val="231F20"/>
        </w:rPr>
        <w:t>sev-eral years) without competition from you, with the understanding that when that period has passed, your lab may pursue research in the same area.</w:t>
      </w:r>
    </w:p>
    <w:p>
      <w:pPr>
        <w:pStyle w:val="BodyText"/>
        <w:spacing w:before="9"/>
      </w:pPr>
    </w:p>
    <w:p>
      <w:pPr>
        <w:pStyle w:val="BodyText"/>
        <w:spacing w:before="1"/>
        <w:ind w:left="3259" w:right="1456"/>
      </w:pPr>
      <w:r>
        <w:rPr>
          <w:color w:val="231F20"/>
        </w:rPr>
        <w:t>You</w:t>
      </w:r>
      <w:r>
        <w:rPr>
          <w:color w:val="231F20"/>
          <w:spacing w:val="-10"/>
        </w:rPr>
        <w:t> </w:t>
      </w:r>
      <w:r>
        <w:rPr>
          <w:color w:val="231F20"/>
        </w:rPr>
        <w:t>have</w:t>
      </w:r>
      <w:r>
        <w:rPr>
          <w:color w:val="231F20"/>
          <w:spacing w:val="-10"/>
        </w:rPr>
        <w:t> </w:t>
      </w:r>
      <w:r>
        <w:rPr>
          <w:color w:val="231F20"/>
        </w:rPr>
        <w:t>a</w:t>
      </w:r>
      <w:r>
        <w:rPr>
          <w:color w:val="231F20"/>
          <w:spacing w:val="-10"/>
        </w:rPr>
        <w:t> </w:t>
      </w:r>
      <w:r>
        <w:rPr>
          <w:color w:val="231F20"/>
        </w:rPr>
        <w:t>huge</w:t>
      </w:r>
      <w:r>
        <w:rPr>
          <w:color w:val="231F20"/>
          <w:spacing w:val="-10"/>
        </w:rPr>
        <w:t> </w:t>
      </w:r>
      <w:r>
        <w:rPr>
          <w:color w:val="231F20"/>
        </w:rPr>
        <w:t>role</w:t>
      </w:r>
      <w:r>
        <w:rPr>
          <w:color w:val="231F20"/>
          <w:spacing w:val="-10"/>
        </w:rPr>
        <w:t> </w:t>
      </w:r>
      <w:r>
        <w:rPr>
          <w:color w:val="231F20"/>
        </w:rPr>
        <w:t>to</w:t>
      </w:r>
      <w:r>
        <w:rPr>
          <w:color w:val="231F20"/>
          <w:spacing w:val="-10"/>
        </w:rPr>
        <w:t> </w:t>
      </w:r>
      <w:r>
        <w:rPr>
          <w:color w:val="231F20"/>
        </w:rPr>
        <w:t>play</w:t>
      </w:r>
      <w:r>
        <w:rPr>
          <w:color w:val="231F20"/>
          <w:spacing w:val="-10"/>
        </w:rPr>
        <w:t> </w:t>
      </w:r>
      <w:r>
        <w:rPr>
          <w:color w:val="231F20"/>
        </w:rPr>
        <w:t>in</w:t>
      </w:r>
      <w:r>
        <w:rPr>
          <w:color w:val="231F20"/>
          <w:spacing w:val="-10"/>
        </w:rPr>
        <w:t> </w:t>
      </w:r>
      <w:r>
        <w:rPr>
          <w:color w:val="231F20"/>
        </w:rPr>
        <w:t>facilitating</w:t>
      </w:r>
      <w:r>
        <w:rPr>
          <w:color w:val="231F20"/>
          <w:spacing w:val="-10"/>
        </w:rPr>
        <w:t> </w:t>
      </w:r>
      <w:r>
        <w:rPr>
          <w:color w:val="231F20"/>
        </w:rPr>
        <w:t>your</w:t>
      </w:r>
      <w:r>
        <w:rPr>
          <w:color w:val="231F20"/>
          <w:spacing w:val="-10"/>
        </w:rPr>
        <w:t> </w:t>
      </w:r>
      <w:r>
        <w:rPr>
          <w:color w:val="231F20"/>
        </w:rPr>
        <w:t>postdocs’</w:t>
      </w:r>
      <w:r>
        <w:rPr>
          <w:color w:val="231F20"/>
          <w:spacing w:val="-10"/>
        </w:rPr>
        <w:t> </w:t>
      </w:r>
      <w:r>
        <w:rPr>
          <w:color w:val="231F20"/>
        </w:rPr>
        <w:t>job</w:t>
      </w:r>
      <w:r>
        <w:rPr>
          <w:color w:val="231F20"/>
          <w:spacing w:val="-10"/>
        </w:rPr>
        <w:t> </w:t>
      </w:r>
      <w:r>
        <w:rPr>
          <w:color w:val="231F20"/>
        </w:rPr>
        <w:t>hunts.</w:t>
      </w:r>
      <w:r>
        <w:rPr>
          <w:color w:val="231F20"/>
          <w:spacing w:val="-10"/>
        </w:rPr>
        <w:t> </w:t>
      </w:r>
      <w:r>
        <w:rPr>
          <w:color w:val="231F20"/>
        </w:rPr>
        <w:t>Keep</w:t>
      </w:r>
      <w:r>
        <w:rPr>
          <w:color w:val="231F20"/>
          <w:spacing w:val="-10"/>
        </w:rPr>
        <w:t> </w:t>
      </w:r>
      <w:r>
        <w:rPr>
          <w:color w:val="231F20"/>
        </w:rPr>
        <w:t>alert</w:t>
      </w:r>
      <w:r>
        <w:rPr>
          <w:color w:val="231F20"/>
          <w:spacing w:val="-10"/>
        </w:rPr>
        <w:t> </w:t>
      </w:r>
      <w:r>
        <w:rPr>
          <w:color w:val="231F20"/>
        </w:rPr>
        <w:t>to</w:t>
      </w:r>
      <w:r>
        <w:rPr>
          <w:color w:val="231F20"/>
          <w:spacing w:val="-10"/>
        </w:rPr>
        <w:t> </w:t>
      </w:r>
      <w:r>
        <w:rPr>
          <w:color w:val="231F20"/>
        </w:rPr>
        <w:t>job openings, counsel them about the process, coach them in their interview presenta-tions,</w:t>
      </w:r>
      <w:r>
        <w:rPr>
          <w:color w:val="231F20"/>
          <w:spacing w:val="-1"/>
        </w:rPr>
        <w:t> </w:t>
      </w:r>
      <w:r>
        <w:rPr>
          <w:color w:val="231F20"/>
        </w:rPr>
        <w:t>and</w:t>
      </w:r>
      <w:r>
        <w:rPr>
          <w:color w:val="231F20"/>
          <w:spacing w:val="-1"/>
        </w:rPr>
        <w:t> </w:t>
      </w:r>
      <w:r>
        <w:rPr>
          <w:color w:val="231F20"/>
        </w:rPr>
        <w:t>give</w:t>
      </w:r>
      <w:r>
        <w:rPr>
          <w:color w:val="231F20"/>
          <w:spacing w:val="-1"/>
        </w:rPr>
        <w:t> </w:t>
      </w:r>
      <w:r>
        <w:rPr>
          <w:color w:val="231F20"/>
        </w:rPr>
        <w:t>them</w:t>
      </w:r>
      <w:r>
        <w:rPr>
          <w:color w:val="231F20"/>
          <w:spacing w:val="-1"/>
        </w:rPr>
        <w:t> </w:t>
      </w:r>
      <w:r>
        <w:rPr>
          <w:color w:val="231F20"/>
        </w:rPr>
        <w:t>the</w:t>
      </w:r>
      <w:r>
        <w:rPr>
          <w:color w:val="231F20"/>
          <w:spacing w:val="-1"/>
        </w:rPr>
        <w:t> </w:t>
      </w:r>
      <w:r>
        <w:rPr>
          <w:color w:val="231F20"/>
        </w:rPr>
        <w:t>best</w:t>
      </w:r>
      <w:r>
        <w:rPr>
          <w:color w:val="231F20"/>
          <w:spacing w:val="-1"/>
        </w:rPr>
        <w:t> </w:t>
      </w:r>
      <w:r>
        <w:rPr>
          <w:color w:val="231F20"/>
        </w:rPr>
        <w:t>letter</w:t>
      </w:r>
      <w:r>
        <w:rPr>
          <w:color w:val="231F20"/>
          <w:spacing w:val="-1"/>
        </w:rPr>
        <w:t> </w:t>
      </w:r>
      <w:r>
        <w:rPr>
          <w:color w:val="231F20"/>
        </w:rPr>
        <w:t>of</w:t>
      </w:r>
      <w:r>
        <w:rPr>
          <w:color w:val="231F20"/>
          <w:spacing w:val="27"/>
        </w:rPr>
        <w:t> </w:t>
      </w:r>
      <w:r>
        <w:rPr>
          <w:color w:val="231F20"/>
        </w:rPr>
        <w:t>recommendation</w:t>
      </w:r>
      <w:r>
        <w:rPr>
          <w:color w:val="231F20"/>
          <w:spacing w:val="-1"/>
        </w:rPr>
        <w:t> </w:t>
      </w:r>
      <w:r>
        <w:rPr>
          <w:color w:val="231F20"/>
        </w:rPr>
        <w:t>you</w:t>
      </w:r>
      <w:r>
        <w:rPr>
          <w:color w:val="231F20"/>
          <w:spacing w:val="-1"/>
        </w:rPr>
        <w:t> </w:t>
      </w:r>
      <w:r>
        <w:rPr>
          <w:color w:val="231F20"/>
        </w:rPr>
        <w:t>can.</w:t>
      </w:r>
      <w:r>
        <w:rPr>
          <w:color w:val="231F20"/>
          <w:spacing w:val="-1"/>
        </w:rPr>
        <w:t> </w:t>
      </w:r>
      <w:r>
        <w:rPr>
          <w:color w:val="231F20"/>
        </w:rPr>
        <w:t>Sometimes,</w:t>
      </w:r>
      <w:r>
        <w:rPr>
          <w:color w:val="231F20"/>
          <w:spacing w:val="-1"/>
        </w:rPr>
        <w:t> </w:t>
      </w:r>
      <w:r>
        <w:rPr>
          <w:color w:val="231F20"/>
        </w:rPr>
        <w:t>when</w:t>
      </w:r>
      <w:r>
        <w:rPr>
          <w:color w:val="231F20"/>
        </w:rPr>
        <w:t> the</w:t>
      </w:r>
      <w:r>
        <w:rPr>
          <w:color w:val="231F20"/>
          <w:spacing w:val="-6"/>
        </w:rPr>
        <w:t> </w:t>
      </w:r>
      <w:r>
        <w:rPr>
          <w:color w:val="231F20"/>
        </w:rPr>
        <w:t>search</w:t>
      </w:r>
      <w:r>
        <w:rPr>
          <w:color w:val="231F20"/>
          <w:spacing w:val="-6"/>
        </w:rPr>
        <w:t> </w:t>
      </w:r>
      <w:r>
        <w:rPr>
          <w:color w:val="231F20"/>
        </w:rPr>
        <w:t>doesn’t</w:t>
      </w:r>
      <w:r>
        <w:rPr>
          <w:color w:val="231F20"/>
          <w:spacing w:val="-6"/>
        </w:rPr>
        <w:t> </w:t>
      </w:r>
      <w:r>
        <w:rPr>
          <w:color w:val="231F20"/>
        </w:rPr>
        <w:t>go</w:t>
      </w:r>
      <w:r>
        <w:rPr>
          <w:color w:val="231F20"/>
          <w:spacing w:val="-6"/>
        </w:rPr>
        <w:t> </w:t>
      </w:r>
      <w:r>
        <w:rPr>
          <w:color w:val="231F20"/>
        </w:rPr>
        <w:t>smoothly,</w:t>
      </w:r>
      <w:r>
        <w:rPr>
          <w:color w:val="231F20"/>
          <w:spacing w:val="-6"/>
        </w:rPr>
        <w:t> </w:t>
      </w:r>
      <w:r>
        <w:rPr>
          <w:color w:val="231F20"/>
        </w:rPr>
        <w:t>you</w:t>
      </w:r>
      <w:r>
        <w:rPr>
          <w:color w:val="231F20"/>
          <w:spacing w:val="-6"/>
        </w:rPr>
        <w:t> </w:t>
      </w:r>
      <w:r>
        <w:rPr>
          <w:color w:val="231F20"/>
        </w:rPr>
        <w:t>may</w:t>
      </w:r>
      <w:r>
        <w:rPr>
          <w:color w:val="231F20"/>
          <w:spacing w:val="-6"/>
        </w:rPr>
        <w:t> </w:t>
      </w:r>
      <w:r>
        <w:rPr>
          <w:color w:val="231F20"/>
        </w:rPr>
        <w:t>need</w:t>
      </w:r>
      <w:r>
        <w:rPr>
          <w:color w:val="231F20"/>
          <w:spacing w:val="-6"/>
        </w:rPr>
        <w:t> </w:t>
      </w:r>
      <w:r>
        <w:rPr>
          <w:color w:val="231F20"/>
        </w:rPr>
        <w:t>to</w:t>
      </w:r>
      <w:r>
        <w:rPr>
          <w:color w:val="231F20"/>
          <w:spacing w:val="-6"/>
        </w:rPr>
        <w:t> </w:t>
      </w:r>
      <w:r>
        <w:rPr>
          <w:color w:val="231F20"/>
        </w:rPr>
        <w:t>keep</w:t>
      </w:r>
      <w:r>
        <w:rPr>
          <w:color w:val="231F20"/>
          <w:spacing w:val="-6"/>
        </w:rPr>
        <w:t> </w:t>
      </w:r>
      <w:r>
        <w:rPr>
          <w:color w:val="231F20"/>
        </w:rPr>
        <w:t>them</w:t>
      </w:r>
      <w:r>
        <w:rPr>
          <w:color w:val="231F20"/>
          <w:spacing w:val="-6"/>
        </w:rPr>
        <w:t> </w:t>
      </w:r>
      <w:r>
        <w:rPr>
          <w:color w:val="231F20"/>
        </w:rPr>
        <w:t>in</w:t>
      </w:r>
      <w:r>
        <w:rPr>
          <w:color w:val="231F20"/>
          <w:spacing w:val="-6"/>
        </w:rPr>
        <w:t> </w:t>
      </w:r>
      <w:r>
        <w:rPr>
          <w:color w:val="231F20"/>
        </w:rPr>
        <w:t>your</w:t>
      </w:r>
      <w:r>
        <w:rPr>
          <w:color w:val="231F20"/>
          <w:spacing w:val="-6"/>
        </w:rPr>
        <w:t> </w:t>
      </w:r>
      <w:r>
        <w:rPr>
          <w:color w:val="231F20"/>
        </w:rPr>
        <w:t>lab</w:t>
      </w:r>
      <w:r>
        <w:rPr>
          <w:color w:val="231F20"/>
          <w:spacing w:val="-6"/>
        </w:rPr>
        <w:t> </w:t>
      </w:r>
      <w:r>
        <w:rPr>
          <w:color w:val="231F20"/>
        </w:rPr>
        <w:t>a</w:t>
      </w:r>
      <w:r>
        <w:rPr>
          <w:color w:val="231F20"/>
          <w:spacing w:val="-6"/>
        </w:rPr>
        <w:t> </w:t>
      </w:r>
      <w:r>
        <w:rPr>
          <w:color w:val="231F20"/>
        </w:rPr>
        <w:t>little</w:t>
      </w:r>
      <w:r>
        <w:rPr>
          <w:color w:val="231F20"/>
          <w:spacing w:val="-6"/>
        </w:rPr>
        <w:t> </w:t>
      </w:r>
      <w:r>
        <w:rPr>
          <w:color w:val="231F20"/>
        </w:rPr>
        <w:t>longer than</w:t>
      </w:r>
      <w:r>
        <w:rPr>
          <w:color w:val="231F20"/>
          <w:spacing w:val="-9"/>
        </w:rPr>
        <w:t> </w:t>
      </w:r>
      <w:r>
        <w:rPr>
          <w:color w:val="231F20"/>
        </w:rPr>
        <w:t>you</w:t>
      </w:r>
      <w:r>
        <w:rPr>
          <w:color w:val="231F20"/>
          <w:spacing w:val="-9"/>
        </w:rPr>
        <w:t> </w:t>
      </w:r>
      <w:r>
        <w:rPr>
          <w:color w:val="231F20"/>
        </w:rPr>
        <w:t>expected.</w:t>
      </w:r>
      <w:r>
        <w:rPr>
          <w:color w:val="231F20"/>
          <w:spacing w:val="-9"/>
        </w:rPr>
        <w:t> </w:t>
      </w:r>
      <w:r>
        <w:rPr>
          <w:color w:val="231F20"/>
        </w:rPr>
        <w:t>Keep</w:t>
      </w:r>
      <w:r>
        <w:rPr>
          <w:color w:val="231F20"/>
          <w:spacing w:val="-9"/>
        </w:rPr>
        <w:t> </w:t>
      </w:r>
      <w:r>
        <w:rPr>
          <w:color w:val="231F20"/>
        </w:rPr>
        <w:t>up</w:t>
      </w:r>
      <w:r>
        <w:rPr>
          <w:color w:val="231F20"/>
          <w:spacing w:val="-9"/>
        </w:rPr>
        <w:t> </w:t>
      </w:r>
      <w:r>
        <w:rPr>
          <w:color w:val="231F20"/>
        </w:rPr>
        <w:t>the</w:t>
      </w:r>
      <w:r>
        <w:rPr>
          <w:color w:val="231F20"/>
          <w:spacing w:val="-9"/>
        </w:rPr>
        <w:t> </w:t>
      </w:r>
      <w:r>
        <w:rPr>
          <w:color w:val="231F20"/>
        </w:rPr>
        <w:t>words</w:t>
      </w:r>
      <w:r>
        <w:rPr>
          <w:color w:val="231F20"/>
          <w:spacing w:val="-9"/>
        </w:rPr>
        <w:t> </w:t>
      </w:r>
      <w:r>
        <w:rPr>
          <w:color w:val="231F20"/>
        </w:rPr>
        <w:t>of</w:t>
      </w:r>
      <w:r>
        <w:rPr>
          <w:color w:val="231F20"/>
          <w:spacing w:val="16"/>
        </w:rPr>
        <w:t> </w:t>
      </w:r>
      <w:r>
        <w:rPr>
          <w:color w:val="231F20"/>
        </w:rPr>
        <w:t>encouragement</w:t>
      </w:r>
      <w:r>
        <w:rPr>
          <w:color w:val="231F20"/>
          <w:spacing w:val="-9"/>
        </w:rPr>
        <w:t> </w:t>
      </w:r>
      <w:r>
        <w:rPr>
          <w:color w:val="231F20"/>
        </w:rPr>
        <w:t>during</w:t>
      </w:r>
      <w:r>
        <w:rPr>
          <w:color w:val="231F20"/>
          <w:spacing w:val="-9"/>
        </w:rPr>
        <w:t> </w:t>
      </w:r>
      <w:r>
        <w:rPr>
          <w:color w:val="231F20"/>
        </w:rPr>
        <w:t>this</w:t>
      </w:r>
      <w:r>
        <w:rPr>
          <w:color w:val="231F20"/>
          <w:spacing w:val="-9"/>
        </w:rPr>
        <w:t> </w:t>
      </w:r>
      <w:r>
        <w:rPr>
          <w:color w:val="231F20"/>
        </w:rPr>
        <w:t>difficult</w:t>
      </w:r>
      <w:r>
        <w:rPr>
          <w:color w:val="231F20"/>
          <w:spacing w:val="-9"/>
        </w:rPr>
        <w:t> </w:t>
      </w:r>
      <w:r>
        <w:rPr>
          <w:color w:val="231F20"/>
        </w:rPr>
        <w:t>period. After they have gone, keep in touch with them. They will be an increasingly impor-tant part of</w:t>
      </w:r>
      <w:r>
        <w:rPr>
          <w:color w:val="231F20"/>
          <w:spacing w:val="40"/>
        </w:rPr>
        <w:t> </w:t>
      </w:r>
      <w:r>
        <w:rPr>
          <w:color w:val="231F20"/>
        </w:rPr>
        <w:t>your professional network.</w:t>
      </w:r>
    </w:p>
    <w:p>
      <w:pPr>
        <w:pStyle w:val="BodyText"/>
        <w:spacing w:after="0"/>
        <w:sectPr>
          <w:pgSz w:w="12240" w:h="15840"/>
          <w:pgMar w:header="0" w:footer="716" w:top="1080" w:bottom="900" w:left="0" w:right="0"/>
        </w:sectPr>
      </w:pPr>
    </w:p>
    <w:p>
      <w:pPr>
        <w:pStyle w:val="Heading4"/>
        <w:spacing w:before="264"/>
      </w:pPr>
      <w:r>
        <w:rPr>
          <w:color w:val="005CAB"/>
        </w:rPr>
        <w:t>Mentoring</w:t>
      </w:r>
      <w:r>
        <w:rPr>
          <w:color w:val="005CAB"/>
          <w:spacing w:val="-35"/>
        </w:rPr>
        <w:t> </w:t>
      </w:r>
      <w:r>
        <w:rPr>
          <w:color w:val="005CAB"/>
          <w:spacing w:val="-2"/>
        </w:rPr>
        <w:t>Technicians</w:t>
      </w:r>
    </w:p>
    <w:p>
      <w:pPr>
        <w:pStyle w:val="BodyText"/>
        <w:spacing w:before="41"/>
        <w:ind w:left="3260" w:right="1519"/>
      </w:pPr>
      <w:r>
        <w:rPr>
          <w:color w:val="231F20"/>
        </w:rPr>
        <w:t>A technician is your employee, hired to get work done. That being said, many technicians are a distinct type of</w:t>
      </w:r>
      <w:r>
        <w:rPr>
          <w:color w:val="231F20"/>
          <w:spacing w:val="39"/>
        </w:rPr>
        <w:t> </w:t>
      </w:r>
      <w:r>
        <w:rPr>
          <w:color w:val="231F20"/>
        </w:rPr>
        <w:t>professional scientist. You should understand and encourage their aspirations. Make it clear to them that they are valued contributors to your projects. If</w:t>
      </w:r>
      <w:r>
        <w:rPr>
          <w:color w:val="231F20"/>
          <w:spacing w:val="40"/>
        </w:rPr>
        <w:t> </w:t>
      </w:r>
      <w:r>
        <w:rPr>
          <w:color w:val="231F20"/>
        </w:rPr>
        <w:t>they are interested, you may want to give them research proj-ects of</w:t>
      </w:r>
      <w:r>
        <w:rPr>
          <w:color w:val="231F20"/>
          <w:spacing w:val="40"/>
        </w:rPr>
        <w:t> </w:t>
      </w:r>
      <w:r>
        <w:rPr>
          <w:color w:val="231F20"/>
        </w:rPr>
        <w:t>their own. If</w:t>
      </w:r>
      <w:r>
        <w:rPr>
          <w:color w:val="231F20"/>
          <w:spacing w:val="40"/>
        </w:rPr>
        <w:t> </w:t>
      </w:r>
      <w:r>
        <w:rPr>
          <w:color w:val="231F20"/>
        </w:rPr>
        <w:t>their aspirations are purely technical, encourage them to gain new skills.</w:t>
      </w:r>
    </w:p>
    <w:p>
      <w:pPr>
        <w:pStyle w:val="BodyText"/>
        <w:spacing w:before="126"/>
        <w:rPr>
          <w:sz w:val="20"/>
        </w:rPr>
      </w:pPr>
      <w:r>
        <w:rPr>
          <w:sz w:val="20"/>
        </w:rPr>
        <mc:AlternateContent>
          <mc:Choice Requires="wps">
            <w:drawing>
              <wp:anchor distT="0" distB="0" distL="0" distR="0" allowOverlap="1" layoutInCell="1" locked="0" behindDoc="1" simplePos="0" relativeHeight="487688192">
                <wp:simplePos x="0" y="0"/>
                <wp:positionH relativeFrom="page">
                  <wp:posOffset>838200</wp:posOffset>
                </wp:positionH>
                <wp:positionV relativeFrom="paragraph">
                  <wp:posOffset>238222</wp:posOffset>
                </wp:positionV>
                <wp:extent cx="6019800" cy="3913504"/>
                <wp:effectExtent l="0" t="0" r="0" b="0"/>
                <wp:wrapTopAndBottom/>
                <wp:docPr id="1523" name="Group 1523"/>
                <wp:cNvGraphicFramePr>
                  <a:graphicFrameLocks/>
                </wp:cNvGraphicFramePr>
                <a:graphic>
                  <a:graphicData uri="http://schemas.microsoft.com/office/word/2010/wordprocessingGroup">
                    <wpg:wgp>
                      <wpg:cNvPr id="1523" name="Group 1523"/>
                      <wpg:cNvGrpSpPr/>
                      <wpg:grpSpPr>
                        <a:xfrm>
                          <a:off x="0" y="0"/>
                          <a:ext cx="6019800" cy="3913504"/>
                          <a:chExt cx="6019800" cy="3913504"/>
                        </a:xfrm>
                      </wpg:grpSpPr>
                      <wps:wsp>
                        <wps:cNvPr id="1524" name="Graphic 1524"/>
                        <wps:cNvSpPr/>
                        <wps:spPr>
                          <a:xfrm>
                            <a:off x="0" y="0"/>
                            <a:ext cx="91440" cy="3913504"/>
                          </a:xfrm>
                          <a:custGeom>
                            <a:avLst/>
                            <a:gdLst/>
                            <a:ahLst/>
                            <a:cxnLst/>
                            <a:rect l="l" t="t" r="r" b="b"/>
                            <a:pathLst>
                              <a:path w="91440" h="3913504">
                                <a:moveTo>
                                  <a:pt x="91440" y="0"/>
                                </a:moveTo>
                                <a:lnTo>
                                  <a:pt x="0" y="0"/>
                                </a:lnTo>
                                <a:lnTo>
                                  <a:pt x="0" y="3913250"/>
                                </a:lnTo>
                                <a:lnTo>
                                  <a:pt x="91440" y="3913250"/>
                                </a:lnTo>
                                <a:lnTo>
                                  <a:pt x="91440" y="0"/>
                                </a:lnTo>
                                <a:close/>
                              </a:path>
                            </a:pathLst>
                          </a:custGeom>
                          <a:solidFill>
                            <a:srgbClr val="869ACE"/>
                          </a:solidFill>
                        </wps:spPr>
                        <wps:bodyPr wrap="square" lIns="0" tIns="0" rIns="0" bIns="0" rtlCol="0">
                          <a:prstTxWarp prst="textNoShape">
                            <a:avLst/>
                          </a:prstTxWarp>
                          <a:noAutofit/>
                        </wps:bodyPr>
                      </wps:wsp>
                      <wps:wsp>
                        <wps:cNvPr id="1525" name="Graphic 1525"/>
                        <wps:cNvSpPr/>
                        <wps:spPr>
                          <a:xfrm>
                            <a:off x="97765" y="6604"/>
                            <a:ext cx="5916295" cy="33655"/>
                          </a:xfrm>
                          <a:custGeom>
                            <a:avLst/>
                            <a:gdLst/>
                            <a:ahLst/>
                            <a:cxnLst/>
                            <a:rect l="l" t="t" r="r" b="b"/>
                            <a:pathLst>
                              <a:path w="5916295" h="33655">
                                <a:moveTo>
                                  <a:pt x="5915685" y="33656"/>
                                </a:moveTo>
                                <a:lnTo>
                                  <a:pt x="0" y="33656"/>
                                </a:lnTo>
                                <a:lnTo>
                                  <a:pt x="0" y="0"/>
                                </a:lnTo>
                                <a:lnTo>
                                  <a:pt x="5915685" y="0"/>
                                </a:lnTo>
                                <a:lnTo>
                                  <a:pt x="5915685" y="33656"/>
                                </a:lnTo>
                                <a:close/>
                              </a:path>
                            </a:pathLst>
                          </a:custGeom>
                          <a:solidFill>
                            <a:srgbClr val="9BAAD7"/>
                          </a:solidFill>
                        </wps:spPr>
                        <wps:bodyPr wrap="square" lIns="0" tIns="0" rIns="0" bIns="0" rtlCol="0">
                          <a:prstTxWarp prst="textNoShape">
                            <a:avLst/>
                          </a:prstTxWarp>
                          <a:noAutofit/>
                        </wps:bodyPr>
                      </wps:wsp>
                      <wps:wsp>
                        <wps:cNvPr id="1526" name="Graphic 1526"/>
                        <wps:cNvSpPr/>
                        <wps:spPr>
                          <a:xfrm>
                            <a:off x="97765" y="3934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9CABD7"/>
                          </a:solidFill>
                        </wps:spPr>
                        <wps:bodyPr wrap="square" lIns="0" tIns="0" rIns="0" bIns="0" rtlCol="0">
                          <a:prstTxWarp prst="textNoShape">
                            <a:avLst/>
                          </a:prstTxWarp>
                          <a:noAutofit/>
                        </wps:bodyPr>
                      </wps:wsp>
                      <wps:wsp>
                        <wps:cNvPr id="1527" name="Graphic 1527"/>
                        <wps:cNvSpPr/>
                        <wps:spPr>
                          <a:xfrm>
                            <a:off x="97765" y="7887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9DACD8"/>
                          </a:solidFill>
                        </wps:spPr>
                        <wps:bodyPr wrap="square" lIns="0" tIns="0" rIns="0" bIns="0" rtlCol="0">
                          <a:prstTxWarp prst="textNoShape">
                            <a:avLst/>
                          </a:prstTxWarp>
                          <a:noAutofit/>
                        </wps:bodyPr>
                      </wps:wsp>
                      <wps:wsp>
                        <wps:cNvPr id="1528" name="Graphic 1528"/>
                        <wps:cNvSpPr/>
                        <wps:spPr>
                          <a:xfrm>
                            <a:off x="97765" y="11839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9EACD8"/>
                          </a:solidFill>
                        </wps:spPr>
                        <wps:bodyPr wrap="square" lIns="0" tIns="0" rIns="0" bIns="0" rtlCol="0">
                          <a:prstTxWarp prst="textNoShape">
                            <a:avLst/>
                          </a:prstTxWarp>
                          <a:noAutofit/>
                        </wps:bodyPr>
                      </wps:wsp>
                      <wps:wsp>
                        <wps:cNvPr id="1529" name="Graphic 1529"/>
                        <wps:cNvSpPr/>
                        <wps:spPr>
                          <a:xfrm>
                            <a:off x="97765" y="15791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9FADD8"/>
                          </a:solidFill>
                        </wps:spPr>
                        <wps:bodyPr wrap="square" lIns="0" tIns="0" rIns="0" bIns="0" rtlCol="0">
                          <a:prstTxWarp prst="textNoShape">
                            <a:avLst/>
                          </a:prstTxWarp>
                          <a:noAutofit/>
                        </wps:bodyPr>
                      </wps:wsp>
                      <wps:wsp>
                        <wps:cNvPr id="1530" name="Graphic 1530"/>
                        <wps:cNvSpPr/>
                        <wps:spPr>
                          <a:xfrm>
                            <a:off x="97765" y="197443"/>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0AED9"/>
                          </a:solidFill>
                        </wps:spPr>
                        <wps:bodyPr wrap="square" lIns="0" tIns="0" rIns="0" bIns="0" rtlCol="0">
                          <a:prstTxWarp prst="textNoShape">
                            <a:avLst/>
                          </a:prstTxWarp>
                          <a:noAutofit/>
                        </wps:bodyPr>
                      </wps:wsp>
                      <wps:wsp>
                        <wps:cNvPr id="1531" name="Graphic 1531"/>
                        <wps:cNvSpPr/>
                        <wps:spPr>
                          <a:xfrm>
                            <a:off x="97765" y="23696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1AFD9"/>
                          </a:solidFill>
                        </wps:spPr>
                        <wps:bodyPr wrap="square" lIns="0" tIns="0" rIns="0" bIns="0" rtlCol="0">
                          <a:prstTxWarp prst="textNoShape">
                            <a:avLst/>
                          </a:prstTxWarp>
                          <a:noAutofit/>
                        </wps:bodyPr>
                      </wps:wsp>
                      <wps:wsp>
                        <wps:cNvPr id="1532" name="Graphic 1532"/>
                        <wps:cNvSpPr/>
                        <wps:spPr>
                          <a:xfrm>
                            <a:off x="97765" y="27648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1AFDA"/>
                          </a:solidFill>
                        </wps:spPr>
                        <wps:bodyPr wrap="square" lIns="0" tIns="0" rIns="0" bIns="0" rtlCol="0">
                          <a:prstTxWarp prst="textNoShape">
                            <a:avLst/>
                          </a:prstTxWarp>
                          <a:noAutofit/>
                        </wps:bodyPr>
                      </wps:wsp>
                      <wps:wsp>
                        <wps:cNvPr id="1533" name="Graphic 1533"/>
                        <wps:cNvSpPr/>
                        <wps:spPr>
                          <a:xfrm>
                            <a:off x="97765" y="31601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2B0DA"/>
                          </a:solidFill>
                        </wps:spPr>
                        <wps:bodyPr wrap="square" lIns="0" tIns="0" rIns="0" bIns="0" rtlCol="0">
                          <a:prstTxWarp prst="textNoShape">
                            <a:avLst/>
                          </a:prstTxWarp>
                          <a:noAutofit/>
                        </wps:bodyPr>
                      </wps:wsp>
                      <wps:wsp>
                        <wps:cNvPr id="1534" name="Graphic 1534"/>
                        <wps:cNvSpPr/>
                        <wps:spPr>
                          <a:xfrm>
                            <a:off x="97765" y="35553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3B1DA"/>
                          </a:solidFill>
                        </wps:spPr>
                        <wps:bodyPr wrap="square" lIns="0" tIns="0" rIns="0" bIns="0" rtlCol="0">
                          <a:prstTxWarp prst="textNoShape">
                            <a:avLst/>
                          </a:prstTxWarp>
                          <a:noAutofit/>
                        </wps:bodyPr>
                      </wps:wsp>
                      <wps:wsp>
                        <wps:cNvPr id="1535" name="Graphic 1535"/>
                        <wps:cNvSpPr/>
                        <wps:spPr>
                          <a:xfrm>
                            <a:off x="97765" y="39505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4B1DB"/>
                          </a:solidFill>
                        </wps:spPr>
                        <wps:bodyPr wrap="square" lIns="0" tIns="0" rIns="0" bIns="0" rtlCol="0">
                          <a:prstTxWarp prst="textNoShape">
                            <a:avLst/>
                          </a:prstTxWarp>
                          <a:noAutofit/>
                        </wps:bodyPr>
                      </wps:wsp>
                      <wps:wsp>
                        <wps:cNvPr id="1536" name="Graphic 1536"/>
                        <wps:cNvSpPr/>
                        <wps:spPr>
                          <a:xfrm>
                            <a:off x="97765" y="43458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5B2DB"/>
                          </a:solidFill>
                        </wps:spPr>
                        <wps:bodyPr wrap="square" lIns="0" tIns="0" rIns="0" bIns="0" rtlCol="0">
                          <a:prstTxWarp prst="textNoShape">
                            <a:avLst/>
                          </a:prstTxWarp>
                          <a:noAutofit/>
                        </wps:bodyPr>
                      </wps:wsp>
                      <wps:wsp>
                        <wps:cNvPr id="1537" name="Graphic 1537"/>
                        <wps:cNvSpPr/>
                        <wps:spPr>
                          <a:xfrm>
                            <a:off x="97765" y="47410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6B3DB"/>
                          </a:solidFill>
                        </wps:spPr>
                        <wps:bodyPr wrap="square" lIns="0" tIns="0" rIns="0" bIns="0" rtlCol="0">
                          <a:prstTxWarp prst="textNoShape">
                            <a:avLst/>
                          </a:prstTxWarp>
                          <a:noAutofit/>
                        </wps:bodyPr>
                      </wps:wsp>
                      <wps:wsp>
                        <wps:cNvPr id="1538" name="Graphic 1538"/>
                        <wps:cNvSpPr/>
                        <wps:spPr>
                          <a:xfrm>
                            <a:off x="97765" y="51362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7B4DC"/>
                          </a:solidFill>
                        </wps:spPr>
                        <wps:bodyPr wrap="square" lIns="0" tIns="0" rIns="0" bIns="0" rtlCol="0">
                          <a:prstTxWarp prst="textNoShape">
                            <a:avLst/>
                          </a:prstTxWarp>
                          <a:noAutofit/>
                        </wps:bodyPr>
                      </wps:wsp>
                      <wps:wsp>
                        <wps:cNvPr id="1539" name="Graphic 1539"/>
                        <wps:cNvSpPr/>
                        <wps:spPr>
                          <a:xfrm>
                            <a:off x="97765" y="55315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8B4DC"/>
                          </a:solidFill>
                        </wps:spPr>
                        <wps:bodyPr wrap="square" lIns="0" tIns="0" rIns="0" bIns="0" rtlCol="0">
                          <a:prstTxWarp prst="textNoShape">
                            <a:avLst/>
                          </a:prstTxWarp>
                          <a:noAutofit/>
                        </wps:bodyPr>
                      </wps:wsp>
                      <wps:wsp>
                        <wps:cNvPr id="1540" name="Graphic 1540"/>
                        <wps:cNvSpPr/>
                        <wps:spPr>
                          <a:xfrm>
                            <a:off x="97765" y="59267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9B5DC"/>
                          </a:solidFill>
                        </wps:spPr>
                        <wps:bodyPr wrap="square" lIns="0" tIns="0" rIns="0" bIns="0" rtlCol="0">
                          <a:prstTxWarp prst="textNoShape">
                            <a:avLst/>
                          </a:prstTxWarp>
                          <a:noAutofit/>
                        </wps:bodyPr>
                      </wps:wsp>
                      <wps:wsp>
                        <wps:cNvPr id="1541" name="Graphic 1541"/>
                        <wps:cNvSpPr/>
                        <wps:spPr>
                          <a:xfrm>
                            <a:off x="97765" y="63219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AB6DD"/>
                          </a:solidFill>
                        </wps:spPr>
                        <wps:bodyPr wrap="square" lIns="0" tIns="0" rIns="0" bIns="0" rtlCol="0">
                          <a:prstTxWarp prst="textNoShape">
                            <a:avLst/>
                          </a:prstTxWarp>
                          <a:noAutofit/>
                        </wps:bodyPr>
                      </wps:wsp>
                      <wps:wsp>
                        <wps:cNvPr id="1542" name="Graphic 1542"/>
                        <wps:cNvSpPr/>
                        <wps:spPr>
                          <a:xfrm>
                            <a:off x="97765" y="67172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BB7DD"/>
                          </a:solidFill>
                        </wps:spPr>
                        <wps:bodyPr wrap="square" lIns="0" tIns="0" rIns="0" bIns="0" rtlCol="0">
                          <a:prstTxWarp prst="textNoShape">
                            <a:avLst/>
                          </a:prstTxWarp>
                          <a:noAutofit/>
                        </wps:bodyPr>
                      </wps:wsp>
                      <wps:wsp>
                        <wps:cNvPr id="1543" name="Graphic 1543"/>
                        <wps:cNvSpPr/>
                        <wps:spPr>
                          <a:xfrm>
                            <a:off x="97765" y="71124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CB7DE"/>
                          </a:solidFill>
                        </wps:spPr>
                        <wps:bodyPr wrap="square" lIns="0" tIns="0" rIns="0" bIns="0" rtlCol="0">
                          <a:prstTxWarp prst="textNoShape">
                            <a:avLst/>
                          </a:prstTxWarp>
                          <a:noAutofit/>
                        </wps:bodyPr>
                      </wps:wsp>
                      <wps:wsp>
                        <wps:cNvPr id="1544" name="Graphic 1544"/>
                        <wps:cNvSpPr/>
                        <wps:spPr>
                          <a:xfrm>
                            <a:off x="97765" y="75076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CB8DE"/>
                          </a:solidFill>
                        </wps:spPr>
                        <wps:bodyPr wrap="square" lIns="0" tIns="0" rIns="0" bIns="0" rtlCol="0">
                          <a:prstTxWarp prst="textNoShape">
                            <a:avLst/>
                          </a:prstTxWarp>
                          <a:noAutofit/>
                        </wps:bodyPr>
                      </wps:wsp>
                      <wps:wsp>
                        <wps:cNvPr id="1545" name="Graphic 1545"/>
                        <wps:cNvSpPr/>
                        <wps:spPr>
                          <a:xfrm>
                            <a:off x="97765" y="79029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DB9DE"/>
                          </a:solidFill>
                        </wps:spPr>
                        <wps:bodyPr wrap="square" lIns="0" tIns="0" rIns="0" bIns="0" rtlCol="0">
                          <a:prstTxWarp prst="textNoShape">
                            <a:avLst/>
                          </a:prstTxWarp>
                          <a:noAutofit/>
                        </wps:bodyPr>
                      </wps:wsp>
                      <wps:wsp>
                        <wps:cNvPr id="1546" name="Graphic 1546"/>
                        <wps:cNvSpPr/>
                        <wps:spPr>
                          <a:xfrm>
                            <a:off x="97765" y="82981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EBADF"/>
                          </a:solidFill>
                        </wps:spPr>
                        <wps:bodyPr wrap="square" lIns="0" tIns="0" rIns="0" bIns="0" rtlCol="0">
                          <a:prstTxWarp prst="textNoShape">
                            <a:avLst/>
                          </a:prstTxWarp>
                          <a:noAutofit/>
                        </wps:bodyPr>
                      </wps:wsp>
                      <wps:wsp>
                        <wps:cNvPr id="1547" name="Graphic 1547"/>
                        <wps:cNvSpPr/>
                        <wps:spPr>
                          <a:xfrm>
                            <a:off x="97765" y="86933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AFBADF"/>
                          </a:solidFill>
                        </wps:spPr>
                        <wps:bodyPr wrap="square" lIns="0" tIns="0" rIns="0" bIns="0" rtlCol="0">
                          <a:prstTxWarp prst="textNoShape">
                            <a:avLst/>
                          </a:prstTxWarp>
                          <a:noAutofit/>
                        </wps:bodyPr>
                      </wps:wsp>
                      <wps:wsp>
                        <wps:cNvPr id="1548" name="Graphic 1548"/>
                        <wps:cNvSpPr/>
                        <wps:spPr>
                          <a:xfrm>
                            <a:off x="97765" y="90886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0BBE0"/>
                          </a:solidFill>
                        </wps:spPr>
                        <wps:bodyPr wrap="square" lIns="0" tIns="0" rIns="0" bIns="0" rtlCol="0">
                          <a:prstTxWarp prst="textNoShape">
                            <a:avLst/>
                          </a:prstTxWarp>
                          <a:noAutofit/>
                        </wps:bodyPr>
                      </wps:wsp>
                      <wps:wsp>
                        <wps:cNvPr id="1549" name="Graphic 1549"/>
                        <wps:cNvSpPr/>
                        <wps:spPr>
                          <a:xfrm>
                            <a:off x="97765" y="94838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1BCE0"/>
                          </a:solidFill>
                        </wps:spPr>
                        <wps:bodyPr wrap="square" lIns="0" tIns="0" rIns="0" bIns="0" rtlCol="0">
                          <a:prstTxWarp prst="textNoShape">
                            <a:avLst/>
                          </a:prstTxWarp>
                          <a:noAutofit/>
                        </wps:bodyPr>
                      </wps:wsp>
                      <wps:wsp>
                        <wps:cNvPr id="1550" name="Graphic 1550"/>
                        <wps:cNvSpPr/>
                        <wps:spPr>
                          <a:xfrm>
                            <a:off x="97765" y="98790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2BDE0"/>
                          </a:solidFill>
                        </wps:spPr>
                        <wps:bodyPr wrap="square" lIns="0" tIns="0" rIns="0" bIns="0" rtlCol="0">
                          <a:prstTxWarp prst="textNoShape">
                            <a:avLst/>
                          </a:prstTxWarp>
                          <a:noAutofit/>
                        </wps:bodyPr>
                      </wps:wsp>
                      <wps:wsp>
                        <wps:cNvPr id="1551" name="Graphic 1551"/>
                        <wps:cNvSpPr/>
                        <wps:spPr>
                          <a:xfrm>
                            <a:off x="97765" y="102743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3BDE1"/>
                          </a:solidFill>
                        </wps:spPr>
                        <wps:bodyPr wrap="square" lIns="0" tIns="0" rIns="0" bIns="0" rtlCol="0">
                          <a:prstTxWarp prst="textNoShape">
                            <a:avLst/>
                          </a:prstTxWarp>
                          <a:noAutofit/>
                        </wps:bodyPr>
                      </wps:wsp>
                      <wps:wsp>
                        <wps:cNvPr id="1552" name="Graphic 1552"/>
                        <wps:cNvSpPr/>
                        <wps:spPr>
                          <a:xfrm>
                            <a:off x="97765" y="1066954"/>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4BEE1"/>
                          </a:solidFill>
                        </wps:spPr>
                        <wps:bodyPr wrap="square" lIns="0" tIns="0" rIns="0" bIns="0" rtlCol="0">
                          <a:prstTxWarp prst="textNoShape">
                            <a:avLst/>
                          </a:prstTxWarp>
                          <a:noAutofit/>
                        </wps:bodyPr>
                      </wps:wsp>
                      <wps:wsp>
                        <wps:cNvPr id="1553" name="Graphic 1553"/>
                        <wps:cNvSpPr/>
                        <wps:spPr>
                          <a:xfrm>
                            <a:off x="97765" y="110647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5BFE2"/>
                          </a:solidFill>
                        </wps:spPr>
                        <wps:bodyPr wrap="square" lIns="0" tIns="0" rIns="0" bIns="0" rtlCol="0">
                          <a:prstTxWarp prst="textNoShape">
                            <a:avLst/>
                          </a:prstTxWarp>
                          <a:noAutofit/>
                        </wps:bodyPr>
                      </wps:wsp>
                      <wps:wsp>
                        <wps:cNvPr id="1554" name="Graphic 1554"/>
                        <wps:cNvSpPr/>
                        <wps:spPr>
                          <a:xfrm>
                            <a:off x="97765" y="114600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6C0E2"/>
                          </a:solidFill>
                        </wps:spPr>
                        <wps:bodyPr wrap="square" lIns="0" tIns="0" rIns="0" bIns="0" rtlCol="0">
                          <a:prstTxWarp prst="textNoShape">
                            <a:avLst/>
                          </a:prstTxWarp>
                          <a:noAutofit/>
                        </wps:bodyPr>
                      </wps:wsp>
                      <wps:wsp>
                        <wps:cNvPr id="1555" name="Graphic 1555"/>
                        <wps:cNvSpPr/>
                        <wps:spPr>
                          <a:xfrm>
                            <a:off x="97765" y="118552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7C1E2"/>
                          </a:solidFill>
                        </wps:spPr>
                        <wps:bodyPr wrap="square" lIns="0" tIns="0" rIns="0" bIns="0" rtlCol="0">
                          <a:prstTxWarp prst="textNoShape">
                            <a:avLst/>
                          </a:prstTxWarp>
                          <a:noAutofit/>
                        </wps:bodyPr>
                      </wps:wsp>
                      <wps:wsp>
                        <wps:cNvPr id="1556" name="Graphic 1556"/>
                        <wps:cNvSpPr/>
                        <wps:spPr>
                          <a:xfrm>
                            <a:off x="97765" y="122504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8C1E3"/>
                          </a:solidFill>
                        </wps:spPr>
                        <wps:bodyPr wrap="square" lIns="0" tIns="0" rIns="0" bIns="0" rtlCol="0">
                          <a:prstTxWarp prst="textNoShape">
                            <a:avLst/>
                          </a:prstTxWarp>
                          <a:noAutofit/>
                        </wps:bodyPr>
                      </wps:wsp>
                      <wps:wsp>
                        <wps:cNvPr id="1557" name="Graphic 1557"/>
                        <wps:cNvSpPr/>
                        <wps:spPr>
                          <a:xfrm>
                            <a:off x="97765" y="126457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9C2E3"/>
                          </a:solidFill>
                        </wps:spPr>
                        <wps:bodyPr wrap="square" lIns="0" tIns="0" rIns="0" bIns="0" rtlCol="0">
                          <a:prstTxWarp prst="textNoShape">
                            <a:avLst/>
                          </a:prstTxWarp>
                          <a:noAutofit/>
                        </wps:bodyPr>
                      </wps:wsp>
                      <wps:wsp>
                        <wps:cNvPr id="1558" name="Graphic 1558"/>
                        <wps:cNvSpPr/>
                        <wps:spPr>
                          <a:xfrm>
                            <a:off x="97765" y="130409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AC3E3"/>
                          </a:solidFill>
                        </wps:spPr>
                        <wps:bodyPr wrap="square" lIns="0" tIns="0" rIns="0" bIns="0" rtlCol="0">
                          <a:prstTxWarp prst="textNoShape">
                            <a:avLst/>
                          </a:prstTxWarp>
                          <a:noAutofit/>
                        </wps:bodyPr>
                      </wps:wsp>
                      <wps:wsp>
                        <wps:cNvPr id="1559" name="Graphic 1559"/>
                        <wps:cNvSpPr/>
                        <wps:spPr>
                          <a:xfrm>
                            <a:off x="97765" y="134361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BC4E4"/>
                          </a:solidFill>
                        </wps:spPr>
                        <wps:bodyPr wrap="square" lIns="0" tIns="0" rIns="0" bIns="0" rtlCol="0">
                          <a:prstTxWarp prst="textNoShape">
                            <a:avLst/>
                          </a:prstTxWarp>
                          <a:noAutofit/>
                        </wps:bodyPr>
                      </wps:wsp>
                      <wps:wsp>
                        <wps:cNvPr id="1560" name="Graphic 1560"/>
                        <wps:cNvSpPr/>
                        <wps:spPr>
                          <a:xfrm>
                            <a:off x="97765" y="138314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CC5E4"/>
                          </a:solidFill>
                        </wps:spPr>
                        <wps:bodyPr wrap="square" lIns="0" tIns="0" rIns="0" bIns="0" rtlCol="0">
                          <a:prstTxWarp prst="textNoShape">
                            <a:avLst/>
                          </a:prstTxWarp>
                          <a:noAutofit/>
                        </wps:bodyPr>
                      </wps:wsp>
                      <wps:wsp>
                        <wps:cNvPr id="1561" name="Graphic 1561"/>
                        <wps:cNvSpPr/>
                        <wps:spPr>
                          <a:xfrm>
                            <a:off x="97765" y="1422664"/>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DC5E5"/>
                          </a:solidFill>
                        </wps:spPr>
                        <wps:bodyPr wrap="square" lIns="0" tIns="0" rIns="0" bIns="0" rtlCol="0">
                          <a:prstTxWarp prst="textNoShape">
                            <a:avLst/>
                          </a:prstTxWarp>
                          <a:noAutofit/>
                        </wps:bodyPr>
                      </wps:wsp>
                      <wps:wsp>
                        <wps:cNvPr id="1562" name="Graphic 1562"/>
                        <wps:cNvSpPr/>
                        <wps:spPr>
                          <a:xfrm>
                            <a:off x="97765" y="1462189"/>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DC6E5"/>
                          </a:solidFill>
                        </wps:spPr>
                        <wps:bodyPr wrap="square" lIns="0" tIns="0" rIns="0" bIns="0" rtlCol="0">
                          <a:prstTxWarp prst="textNoShape">
                            <a:avLst/>
                          </a:prstTxWarp>
                          <a:noAutofit/>
                        </wps:bodyPr>
                      </wps:wsp>
                      <wps:wsp>
                        <wps:cNvPr id="1563" name="Graphic 1563"/>
                        <wps:cNvSpPr/>
                        <wps:spPr>
                          <a:xfrm>
                            <a:off x="97765" y="150171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EC7E5"/>
                          </a:solidFill>
                        </wps:spPr>
                        <wps:bodyPr wrap="square" lIns="0" tIns="0" rIns="0" bIns="0" rtlCol="0">
                          <a:prstTxWarp prst="textNoShape">
                            <a:avLst/>
                          </a:prstTxWarp>
                          <a:noAutofit/>
                        </wps:bodyPr>
                      </wps:wsp>
                      <wps:wsp>
                        <wps:cNvPr id="1564" name="Graphic 1564"/>
                        <wps:cNvSpPr/>
                        <wps:spPr>
                          <a:xfrm>
                            <a:off x="97765" y="154123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BFC8E6"/>
                          </a:solidFill>
                        </wps:spPr>
                        <wps:bodyPr wrap="square" lIns="0" tIns="0" rIns="0" bIns="0" rtlCol="0">
                          <a:prstTxWarp prst="textNoShape">
                            <a:avLst/>
                          </a:prstTxWarp>
                          <a:noAutofit/>
                        </wps:bodyPr>
                      </wps:wsp>
                      <wps:wsp>
                        <wps:cNvPr id="1565" name="Graphic 1565"/>
                        <wps:cNvSpPr/>
                        <wps:spPr>
                          <a:xfrm>
                            <a:off x="97765" y="158075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0C9E6"/>
                          </a:solidFill>
                        </wps:spPr>
                        <wps:bodyPr wrap="square" lIns="0" tIns="0" rIns="0" bIns="0" rtlCol="0">
                          <a:prstTxWarp prst="textNoShape">
                            <a:avLst/>
                          </a:prstTxWarp>
                          <a:noAutofit/>
                        </wps:bodyPr>
                      </wps:wsp>
                      <wps:wsp>
                        <wps:cNvPr id="1566" name="Graphic 1566"/>
                        <wps:cNvSpPr/>
                        <wps:spPr>
                          <a:xfrm>
                            <a:off x="97765" y="162028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1C9E6"/>
                          </a:solidFill>
                        </wps:spPr>
                        <wps:bodyPr wrap="square" lIns="0" tIns="0" rIns="0" bIns="0" rtlCol="0">
                          <a:prstTxWarp prst="textNoShape">
                            <a:avLst/>
                          </a:prstTxWarp>
                          <a:noAutofit/>
                        </wps:bodyPr>
                      </wps:wsp>
                      <wps:wsp>
                        <wps:cNvPr id="1567" name="Graphic 1567"/>
                        <wps:cNvSpPr/>
                        <wps:spPr>
                          <a:xfrm>
                            <a:off x="97765" y="165980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2CAE7"/>
                          </a:solidFill>
                        </wps:spPr>
                        <wps:bodyPr wrap="square" lIns="0" tIns="0" rIns="0" bIns="0" rtlCol="0">
                          <a:prstTxWarp prst="textNoShape">
                            <a:avLst/>
                          </a:prstTxWarp>
                          <a:noAutofit/>
                        </wps:bodyPr>
                      </wps:wsp>
                      <wps:wsp>
                        <wps:cNvPr id="1568" name="Graphic 1568"/>
                        <wps:cNvSpPr/>
                        <wps:spPr>
                          <a:xfrm>
                            <a:off x="97765" y="169932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3CBE7"/>
                          </a:solidFill>
                        </wps:spPr>
                        <wps:bodyPr wrap="square" lIns="0" tIns="0" rIns="0" bIns="0" rtlCol="0">
                          <a:prstTxWarp prst="textNoShape">
                            <a:avLst/>
                          </a:prstTxWarp>
                          <a:noAutofit/>
                        </wps:bodyPr>
                      </wps:wsp>
                      <wps:wsp>
                        <wps:cNvPr id="1569" name="Graphic 1569"/>
                        <wps:cNvSpPr/>
                        <wps:spPr>
                          <a:xfrm>
                            <a:off x="97765" y="173885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4CCE8"/>
                          </a:solidFill>
                        </wps:spPr>
                        <wps:bodyPr wrap="square" lIns="0" tIns="0" rIns="0" bIns="0" rtlCol="0">
                          <a:prstTxWarp prst="textNoShape">
                            <a:avLst/>
                          </a:prstTxWarp>
                          <a:noAutofit/>
                        </wps:bodyPr>
                      </wps:wsp>
                      <wps:wsp>
                        <wps:cNvPr id="1570" name="Graphic 1570"/>
                        <wps:cNvSpPr/>
                        <wps:spPr>
                          <a:xfrm>
                            <a:off x="97765" y="1778374"/>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5CDE8"/>
                          </a:solidFill>
                        </wps:spPr>
                        <wps:bodyPr wrap="square" lIns="0" tIns="0" rIns="0" bIns="0" rtlCol="0">
                          <a:prstTxWarp prst="textNoShape">
                            <a:avLst/>
                          </a:prstTxWarp>
                          <a:noAutofit/>
                        </wps:bodyPr>
                      </wps:wsp>
                      <wps:wsp>
                        <wps:cNvPr id="1571" name="Graphic 1571"/>
                        <wps:cNvSpPr/>
                        <wps:spPr>
                          <a:xfrm>
                            <a:off x="97765" y="181789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6CDE8"/>
                          </a:solidFill>
                        </wps:spPr>
                        <wps:bodyPr wrap="square" lIns="0" tIns="0" rIns="0" bIns="0" rtlCol="0">
                          <a:prstTxWarp prst="textNoShape">
                            <a:avLst/>
                          </a:prstTxWarp>
                          <a:noAutofit/>
                        </wps:bodyPr>
                      </wps:wsp>
                      <wps:wsp>
                        <wps:cNvPr id="1572" name="Graphic 1572"/>
                        <wps:cNvSpPr/>
                        <wps:spPr>
                          <a:xfrm>
                            <a:off x="97765" y="185742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7CEE9"/>
                          </a:solidFill>
                        </wps:spPr>
                        <wps:bodyPr wrap="square" lIns="0" tIns="0" rIns="0" bIns="0" rtlCol="0">
                          <a:prstTxWarp prst="textNoShape">
                            <a:avLst/>
                          </a:prstTxWarp>
                          <a:noAutofit/>
                        </wps:bodyPr>
                      </wps:wsp>
                      <wps:wsp>
                        <wps:cNvPr id="1573" name="Graphic 1573"/>
                        <wps:cNvSpPr/>
                        <wps:spPr>
                          <a:xfrm>
                            <a:off x="97765" y="189694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8CFE9"/>
                          </a:solidFill>
                        </wps:spPr>
                        <wps:bodyPr wrap="square" lIns="0" tIns="0" rIns="0" bIns="0" rtlCol="0">
                          <a:prstTxWarp prst="textNoShape">
                            <a:avLst/>
                          </a:prstTxWarp>
                          <a:noAutofit/>
                        </wps:bodyPr>
                      </wps:wsp>
                      <wps:wsp>
                        <wps:cNvPr id="1574" name="Graphic 1574"/>
                        <wps:cNvSpPr/>
                        <wps:spPr>
                          <a:xfrm>
                            <a:off x="97765" y="193646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9D0EA"/>
                          </a:solidFill>
                        </wps:spPr>
                        <wps:bodyPr wrap="square" lIns="0" tIns="0" rIns="0" bIns="0" rtlCol="0">
                          <a:prstTxWarp prst="textNoShape">
                            <a:avLst/>
                          </a:prstTxWarp>
                          <a:noAutofit/>
                        </wps:bodyPr>
                      </wps:wsp>
                      <wps:wsp>
                        <wps:cNvPr id="1575" name="Graphic 1575"/>
                        <wps:cNvSpPr/>
                        <wps:spPr>
                          <a:xfrm>
                            <a:off x="97765" y="197599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AD1EA"/>
                          </a:solidFill>
                        </wps:spPr>
                        <wps:bodyPr wrap="square" lIns="0" tIns="0" rIns="0" bIns="0" rtlCol="0">
                          <a:prstTxWarp prst="textNoShape">
                            <a:avLst/>
                          </a:prstTxWarp>
                          <a:noAutofit/>
                        </wps:bodyPr>
                      </wps:wsp>
                      <wps:wsp>
                        <wps:cNvPr id="1576" name="Graphic 1576"/>
                        <wps:cNvSpPr/>
                        <wps:spPr>
                          <a:xfrm>
                            <a:off x="97765" y="201551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BD1EA"/>
                          </a:solidFill>
                        </wps:spPr>
                        <wps:bodyPr wrap="square" lIns="0" tIns="0" rIns="0" bIns="0" rtlCol="0">
                          <a:prstTxWarp prst="textNoShape">
                            <a:avLst/>
                          </a:prstTxWarp>
                          <a:noAutofit/>
                        </wps:bodyPr>
                      </wps:wsp>
                      <wps:wsp>
                        <wps:cNvPr id="1577" name="Graphic 1577"/>
                        <wps:cNvSpPr/>
                        <wps:spPr>
                          <a:xfrm>
                            <a:off x="97765" y="205503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CD2EB"/>
                          </a:solidFill>
                        </wps:spPr>
                        <wps:bodyPr wrap="square" lIns="0" tIns="0" rIns="0" bIns="0" rtlCol="0">
                          <a:prstTxWarp prst="textNoShape">
                            <a:avLst/>
                          </a:prstTxWarp>
                          <a:noAutofit/>
                        </wps:bodyPr>
                      </wps:wsp>
                      <wps:wsp>
                        <wps:cNvPr id="1578" name="Graphic 1578"/>
                        <wps:cNvSpPr/>
                        <wps:spPr>
                          <a:xfrm>
                            <a:off x="97765" y="209456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DD3EB"/>
                          </a:solidFill>
                        </wps:spPr>
                        <wps:bodyPr wrap="square" lIns="0" tIns="0" rIns="0" bIns="0" rtlCol="0">
                          <a:prstTxWarp prst="textNoShape">
                            <a:avLst/>
                          </a:prstTxWarp>
                          <a:noAutofit/>
                        </wps:bodyPr>
                      </wps:wsp>
                      <wps:wsp>
                        <wps:cNvPr id="1579" name="Graphic 1579"/>
                        <wps:cNvSpPr/>
                        <wps:spPr>
                          <a:xfrm>
                            <a:off x="97765" y="2134084"/>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ED4EC"/>
                          </a:solidFill>
                        </wps:spPr>
                        <wps:bodyPr wrap="square" lIns="0" tIns="0" rIns="0" bIns="0" rtlCol="0">
                          <a:prstTxWarp prst="textNoShape">
                            <a:avLst/>
                          </a:prstTxWarp>
                          <a:noAutofit/>
                        </wps:bodyPr>
                      </wps:wsp>
                      <wps:wsp>
                        <wps:cNvPr id="1580" name="Graphic 1580"/>
                        <wps:cNvSpPr/>
                        <wps:spPr>
                          <a:xfrm>
                            <a:off x="97765" y="217360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CFD5EC"/>
                          </a:solidFill>
                        </wps:spPr>
                        <wps:bodyPr wrap="square" lIns="0" tIns="0" rIns="0" bIns="0" rtlCol="0">
                          <a:prstTxWarp prst="textNoShape">
                            <a:avLst/>
                          </a:prstTxWarp>
                          <a:noAutofit/>
                        </wps:bodyPr>
                      </wps:wsp>
                      <wps:wsp>
                        <wps:cNvPr id="1581" name="Graphic 1581"/>
                        <wps:cNvSpPr/>
                        <wps:spPr>
                          <a:xfrm>
                            <a:off x="97765" y="221313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0D6EC"/>
                          </a:solidFill>
                        </wps:spPr>
                        <wps:bodyPr wrap="square" lIns="0" tIns="0" rIns="0" bIns="0" rtlCol="0">
                          <a:prstTxWarp prst="textNoShape">
                            <a:avLst/>
                          </a:prstTxWarp>
                          <a:noAutofit/>
                        </wps:bodyPr>
                      </wps:wsp>
                      <wps:wsp>
                        <wps:cNvPr id="1582" name="Graphic 1582"/>
                        <wps:cNvSpPr/>
                        <wps:spPr>
                          <a:xfrm>
                            <a:off x="97765" y="225265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1D6ED"/>
                          </a:solidFill>
                        </wps:spPr>
                        <wps:bodyPr wrap="square" lIns="0" tIns="0" rIns="0" bIns="0" rtlCol="0">
                          <a:prstTxWarp prst="textNoShape">
                            <a:avLst/>
                          </a:prstTxWarp>
                          <a:noAutofit/>
                        </wps:bodyPr>
                      </wps:wsp>
                      <wps:wsp>
                        <wps:cNvPr id="1583" name="Graphic 1583"/>
                        <wps:cNvSpPr/>
                        <wps:spPr>
                          <a:xfrm>
                            <a:off x="97765" y="229217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2D7ED"/>
                          </a:solidFill>
                        </wps:spPr>
                        <wps:bodyPr wrap="square" lIns="0" tIns="0" rIns="0" bIns="0" rtlCol="0">
                          <a:prstTxWarp prst="textNoShape">
                            <a:avLst/>
                          </a:prstTxWarp>
                          <a:noAutofit/>
                        </wps:bodyPr>
                      </wps:wsp>
                      <wps:wsp>
                        <wps:cNvPr id="1584" name="Graphic 1584"/>
                        <wps:cNvSpPr/>
                        <wps:spPr>
                          <a:xfrm>
                            <a:off x="97765" y="233170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3D8ED"/>
                          </a:solidFill>
                        </wps:spPr>
                        <wps:bodyPr wrap="square" lIns="0" tIns="0" rIns="0" bIns="0" rtlCol="0">
                          <a:prstTxWarp prst="textNoShape">
                            <a:avLst/>
                          </a:prstTxWarp>
                          <a:noAutofit/>
                        </wps:bodyPr>
                      </wps:wsp>
                      <wps:wsp>
                        <wps:cNvPr id="1585" name="Graphic 1585"/>
                        <wps:cNvSpPr/>
                        <wps:spPr>
                          <a:xfrm>
                            <a:off x="97765" y="237122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4D9EE"/>
                          </a:solidFill>
                        </wps:spPr>
                        <wps:bodyPr wrap="square" lIns="0" tIns="0" rIns="0" bIns="0" rtlCol="0">
                          <a:prstTxWarp prst="textNoShape">
                            <a:avLst/>
                          </a:prstTxWarp>
                          <a:noAutofit/>
                        </wps:bodyPr>
                      </wps:wsp>
                      <wps:wsp>
                        <wps:cNvPr id="1586" name="Graphic 1586"/>
                        <wps:cNvSpPr/>
                        <wps:spPr>
                          <a:xfrm>
                            <a:off x="97765" y="241074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5DAEE"/>
                          </a:solidFill>
                        </wps:spPr>
                        <wps:bodyPr wrap="square" lIns="0" tIns="0" rIns="0" bIns="0" rtlCol="0">
                          <a:prstTxWarp prst="textNoShape">
                            <a:avLst/>
                          </a:prstTxWarp>
                          <a:noAutofit/>
                        </wps:bodyPr>
                      </wps:wsp>
                      <wps:wsp>
                        <wps:cNvPr id="1587" name="Graphic 1587"/>
                        <wps:cNvSpPr/>
                        <wps:spPr>
                          <a:xfrm>
                            <a:off x="97765" y="245027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6DBEF"/>
                          </a:solidFill>
                        </wps:spPr>
                        <wps:bodyPr wrap="square" lIns="0" tIns="0" rIns="0" bIns="0" rtlCol="0">
                          <a:prstTxWarp prst="textNoShape">
                            <a:avLst/>
                          </a:prstTxWarp>
                          <a:noAutofit/>
                        </wps:bodyPr>
                      </wps:wsp>
                      <wps:wsp>
                        <wps:cNvPr id="1588" name="Graphic 1588"/>
                        <wps:cNvSpPr/>
                        <wps:spPr>
                          <a:xfrm>
                            <a:off x="97765" y="248979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7DBEF"/>
                          </a:solidFill>
                        </wps:spPr>
                        <wps:bodyPr wrap="square" lIns="0" tIns="0" rIns="0" bIns="0" rtlCol="0">
                          <a:prstTxWarp prst="textNoShape">
                            <a:avLst/>
                          </a:prstTxWarp>
                          <a:noAutofit/>
                        </wps:bodyPr>
                      </wps:wsp>
                      <wps:wsp>
                        <wps:cNvPr id="1589" name="Graphic 1589"/>
                        <wps:cNvSpPr/>
                        <wps:spPr>
                          <a:xfrm>
                            <a:off x="97765" y="252931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8DCEF"/>
                          </a:solidFill>
                        </wps:spPr>
                        <wps:bodyPr wrap="square" lIns="0" tIns="0" rIns="0" bIns="0" rtlCol="0">
                          <a:prstTxWarp prst="textNoShape">
                            <a:avLst/>
                          </a:prstTxWarp>
                          <a:noAutofit/>
                        </wps:bodyPr>
                      </wps:wsp>
                      <wps:wsp>
                        <wps:cNvPr id="1590" name="Graphic 1590"/>
                        <wps:cNvSpPr/>
                        <wps:spPr>
                          <a:xfrm>
                            <a:off x="97765" y="256884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9DDF0"/>
                          </a:solidFill>
                        </wps:spPr>
                        <wps:bodyPr wrap="square" lIns="0" tIns="0" rIns="0" bIns="0" rtlCol="0">
                          <a:prstTxWarp prst="textNoShape">
                            <a:avLst/>
                          </a:prstTxWarp>
                          <a:noAutofit/>
                        </wps:bodyPr>
                      </wps:wsp>
                      <wps:wsp>
                        <wps:cNvPr id="1591" name="Graphic 1591"/>
                        <wps:cNvSpPr/>
                        <wps:spPr>
                          <a:xfrm>
                            <a:off x="97765" y="260836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ADEF0"/>
                          </a:solidFill>
                        </wps:spPr>
                        <wps:bodyPr wrap="square" lIns="0" tIns="0" rIns="0" bIns="0" rtlCol="0">
                          <a:prstTxWarp prst="textNoShape">
                            <a:avLst/>
                          </a:prstTxWarp>
                          <a:noAutofit/>
                        </wps:bodyPr>
                      </wps:wsp>
                      <wps:wsp>
                        <wps:cNvPr id="1592" name="Graphic 1592"/>
                        <wps:cNvSpPr/>
                        <wps:spPr>
                          <a:xfrm>
                            <a:off x="97765" y="264788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BDFF1"/>
                          </a:solidFill>
                        </wps:spPr>
                        <wps:bodyPr wrap="square" lIns="0" tIns="0" rIns="0" bIns="0" rtlCol="0">
                          <a:prstTxWarp prst="textNoShape">
                            <a:avLst/>
                          </a:prstTxWarp>
                          <a:noAutofit/>
                        </wps:bodyPr>
                      </wps:wsp>
                      <wps:wsp>
                        <wps:cNvPr id="1593" name="Graphic 1593"/>
                        <wps:cNvSpPr/>
                        <wps:spPr>
                          <a:xfrm>
                            <a:off x="97765" y="268741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CE0F1"/>
                          </a:solidFill>
                        </wps:spPr>
                        <wps:bodyPr wrap="square" lIns="0" tIns="0" rIns="0" bIns="0" rtlCol="0">
                          <a:prstTxWarp prst="textNoShape">
                            <a:avLst/>
                          </a:prstTxWarp>
                          <a:noAutofit/>
                        </wps:bodyPr>
                      </wps:wsp>
                      <wps:wsp>
                        <wps:cNvPr id="1594" name="Graphic 1594"/>
                        <wps:cNvSpPr/>
                        <wps:spPr>
                          <a:xfrm>
                            <a:off x="97765" y="272693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DE1F1"/>
                          </a:solidFill>
                        </wps:spPr>
                        <wps:bodyPr wrap="square" lIns="0" tIns="0" rIns="0" bIns="0" rtlCol="0">
                          <a:prstTxWarp prst="textNoShape">
                            <a:avLst/>
                          </a:prstTxWarp>
                          <a:noAutofit/>
                        </wps:bodyPr>
                      </wps:wsp>
                      <wps:wsp>
                        <wps:cNvPr id="1595" name="Graphic 1595"/>
                        <wps:cNvSpPr/>
                        <wps:spPr>
                          <a:xfrm>
                            <a:off x="97765" y="276645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EE2F2"/>
                          </a:solidFill>
                        </wps:spPr>
                        <wps:bodyPr wrap="square" lIns="0" tIns="0" rIns="0" bIns="0" rtlCol="0">
                          <a:prstTxWarp prst="textNoShape">
                            <a:avLst/>
                          </a:prstTxWarp>
                          <a:noAutofit/>
                        </wps:bodyPr>
                      </wps:wsp>
                      <wps:wsp>
                        <wps:cNvPr id="1596" name="Graphic 1596"/>
                        <wps:cNvSpPr/>
                        <wps:spPr>
                          <a:xfrm>
                            <a:off x="97765" y="280598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DFE2F2"/>
                          </a:solidFill>
                        </wps:spPr>
                        <wps:bodyPr wrap="square" lIns="0" tIns="0" rIns="0" bIns="0" rtlCol="0">
                          <a:prstTxWarp prst="textNoShape">
                            <a:avLst/>
                          </a:prstTxWarp>
                          <a:noAutofit/>
                        </wps:bodyPr>
                      </wps:wsp>
                      <wps:wsp>
                        <wps:cNvPr id="1597" name="Graphic 1597"/>
                        <wps:cNvSpPr/>
                        <wps:spPr>
                          <a:xfrm>
                            <a:off x="97765" y="284550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0E3F3"/>
                          </a:solidFill>
                        </wps:spPr>
                        <wps:bodyPr wrap="square" lIns="0" tIns="0" rIns="0" bIns="0" rtlCol="0">
                          <a:prstTxWarp prst="textNoShape">
                            <a:avLst/>
                          </a:prstTxWarp>
                          <a:noAutofit/>
                        </wps:bodyPr>
                      </wps:wsp>
                      <wps:wsp>
                        <wps:cNvPr id="1598" name="Graphic 1598"/>
                        <wps:cNvSpPr/>
                        <wps:spPr>
                          <a:xfrm>
                            <a:off x="97765" y="288502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1E4F3"/>
                          </a:solidFill>
                        </wps:spPr>
                        <wps:bodyPr wrap="square" lIns="0" tIns="0" rIns="0" bIns="0" rtlCol="0">
                          <a:prstTxWarp prst="textNoShape">
                            <a:avLst/>
                          </a:prstTxWarp>
                          <a:noAutofit/>
                        </wps:bodyPr>
                      </wps:wsp>
                      <wps:wsp>
                        <wps:cNvPr id="1599" name="Graphic 1599"/>
                        <wps:cNvSpPr/>
                        <wps:spPr>
                          <a:xfrm>
                            <a:off x="97765" y="292455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2E5F3"/>
                          </a:solidFill>
                        </wps:spPr>
                        <wps:bodyPr wrap="square" lIns="0" tIns="0" rIns="0" bIns="0" rtlCol="0">
                          <a:prstTxWarp prst="textNoShape">
                            <a:avLst/>
                          </a:prstTxWarp>
                          <a:noAutofit/>
                        </wps:bodyPr>
                      </wps:wsp>
                      <wps:wsp>
                        <wps:cNvPr id="1600" name="Graphic 1600"/>
                        <wps:cNvSpPr/>
                        <wps:spPr>
                          <a:xfrm>
                            <a:off x="97765" y="296407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3E6F4"/>
                          </a:solidFill>
                        </wps:spPr>
                        <wps:bodyPr wrap="square" lIns="0" tIns="0" rIns="0" bIns="0" rtlCol="0">
                          <a:prstTxWarp prst="textNoShape">
                            <a:avLst/>
                          </a:prstTxWarp>
                          <a:noAutofit/>
                        </wps:bodyPr>
                      </wps:wsp>
                      <wps:wsp>
                        <wps:cNvPr id="1601" name="Graphic 1601"/>
                        <wps:cNvSpPr/>
                        <wps:spPr>
                          <a:xfrm>
                            <a:off x="97765" y="300359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4E7F4"/>
                          </a:solidFill>
                        </wps:spPr>
                        <wps:bodyPr wrap="square" lIns="0" tIns="0" rIns="0" bIns="0" rtlCol="0">
                          <a:prstTxWarp prst="textNoShape">
                            <a:avLst/>
                          </a:prstTxWarp>
                          <a:noAutofit/>
                        </wps:bodyPr>
                      </wps:wsp>
                      <wps:wsp>
                        <wps:cNvPr id="1602" name="Graphic 1602"/>
                        <wps:cNvSpPr/>
                        <wps:spPr>
                          <a:xfrm>
                            <a:off x="97765" y="304312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6E8F5"/>
                          </a:solidFill>
                        </wps:spPr>
                        <wps:bodyPr wrap="square" lIns="0" tIns="0" rIns="0" bIns="0" rtlCol="0">
                          <a:prstTxWarp prst="textNoShape">
                            <a:avLst/>
                          </a:prstTxWarp>
                          <a:noAutofit/>
                        </wps:bodyPr>
                      </wps:wsp>
                      <wps:wsp>
                        <wps:cNvPr id="1603" name="Graphic 1603"/>
                        <wps:cNvSpPr/>
                        <wps:spPr>
                          <a:xfrm>
                            <a:off x="97765" y="308264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7E9F5"/>
                          </a:solidFill>
                        </wps:spPr>
                        <wps:bodyPr wrap="square" lIns="0" tIns="0" rIns="0" bIns="0" rtlCol="0">
                          <a:prstTxWarp prst="textNoShape">
                            <a:avLst/>
                          </a:prstTxWarp>
                          <a:noAutofit/>
                        </wps:bodyPr>
                      </wps:wsp>
                      <wps:wsp>
                        <wps:cNvPr id="1604" name="Graphic 1604"/>
                        <wps:cNvSpPr/>
                        <wps:spPr>
                          <a:xfrm>
                            <a:off x="97765" y="312216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8EAF5"/>
                          </a:solidFill>
                        </wps:spPr>
                        <wps:bodyPr wrap="square" lIns="0" tIns="0" rIns="0" bIns="0" rtlCol="0">
                          <a:prstTxWarp prst="textNoShape">
                            <a:avLst/>
                          </a:prstTxWarp>
                          <a:noAutofit/>
                        </wps:bodyPr>
                      </wps:wsp>
                      <wps:wsp>
                        <wps:cNvPr id="1605" name="Graphic 1605"/>
                        <wps:cNvSpPr/>
                        <wps:spPr>
                          <a:xfrm>
                            <a:off x="97765" y="316169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8EAF6"/>
                          </a:solidFill>
                        </wps:spPr>
                        <wps:bodyPr wrap="square" lIns="0" tIns="0" rIns="0" bIns="0" rtlCol="0">
                          <a:prstTxWarp prst="textNoShape">
                            <a:avLst/>
                          </a:prstTxWarp>
                          <a:noAutofit/>
                        </wps:bodyPr>
                      </wps:wsp>
                      <wps:wsp>
                        <wps:cNvPr id="1606" name="Graphic 1606"/>
                        <wps:cNvSpPr/>
                        <wps:spPr>
                          <a:xfrm>
                            <a:off x="97765" y="320121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9EBF6"/>
                          </a:solidFill>
                        </wps:spPr>
                        <wps:bodyPr wrap="square" lIns="0" tIns="0" rIns="0" bIns="0" rtlCol="0">
                          <a:prstTxWarp prst="textNoShape">
                            <a:avLst/>
                          </a:prstTxWarp>
                          <a:noAutofit/>
                        </wps:bodyPr>
                      </wps:wsp>
                      <wps:wsp>
                        <wps:cNvPr id="1607" name="Graphic 1607"/>
                        <wps:cNvSpPr/>
                        <wps:spPr>
                          <a:xfrm>
                            <a:off x="97765" y="324073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AECF7"/>
                          </a:solidFill>
                        </wps:spPr>
                        <wps:bodyPr wrap="square" lIns="0" tIns="0" rIns="0" bIns="0" rtlCol="0">
                          <a:prstTxWarp prst="textNoShape">
                            <a:avLst/>
                          </a:prstTxWarp>
                          <a:noAutofit/>
                        </wps:bodyPr>
                      </wps:wsp>
                      <wps:wsp>
                        <wps:cNvPr id="1608" name="Graphic 1608"/>
                        <wps:cNvSpPr/>
                        <wps:spPr>
                          <a:xfrm>
                            <a:off x="97765" y="3280261"/>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CEDF7"/>
                          </a:solidFill>
                        </wps:spPr>
                        <wps:bodyPr wrap="square" lIns="0" tIns="0" rIns="0" bIns="0" rtlCol="0">
                          <a:prstTxWarp prst="textNoShape">
                            <a:avLst/>
                          </a:prstTxWarp>
                          <a:noAutofit/>
                        </wps:bodyPr>
                      </wps:wsp>
                      <wps:wsp>
                        <wps:cNvPr id="1609" name="Graphic 1609"/>
                        <wps:cNvSpPr/>
                        <wps:spPr>
                          <a:xfrm>
                            <a:off x="97765" y="331978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DEEF8"/>
                          </a:solidFill>
                        </wps:spPr>
                        <wps:bodyPr wrap="square" lIns="0" tIns="0" rIns="0" bIns="0" rtlCol="0">
                          <a:prstTxWarp prst="textNoShape">
                            <a:avLst/>
                          </a:prstTxWarp>
                          <a:noAutofit/>
                        </wps:bodyPr>
                      </wps:wsp>
                      <wps:wsp>
                        <wps:cNvPr id="1610" name="Graphic 1610"/>
                        <wps:cNvSpPr/>
                        <wps:spPr>
                          <a:xfrm>
                            <a:off x="97765" y="335930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EEFF8"/>
                          </a:solidFill>
                        </wps:spPr>
                        <wps:bodyPr wrap="square" lIns="0" tIns="0" rIns="0" bIns="0" rtlCol="0">
                          <a:prstTxWarp prst="textNoShape">
                            <a:avLst/>
                          </a:prstTxWarp>
                          <a:noAutofit/>
                        </wps:bodyPr>
                      </wps:wsp>
                      <wps:wsp>
                        <wps:cNvPr id="1611" name="Graphic 1611"/>
                        <wps:cNvSpPr/>
                        <wps:spPr>
                          <a:xfrm>
                            <a:off x="97765" y="339883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EFF0F8"/>
                          </a:solidFill>
                        </wps:spPr>
                        <wps:bodyPr wrap="square" lIns="0" tIns="0" rIns="0" bIns="0" rtlCol="0">
                          <a:prstTxWarp prst="textNoShape">
                            <a:avLst/>
                          </a:prstTxWarp>
                          <a:noAutofit/>
                        </wps:bodyPr>
                      </wps:wsp>
                      <wps:wsp>
                        <wps:cNvPr id="1612" name="Graphic 1612"/>
                        <wps:cNvSpPr/>
                        <wps:spPr>
                          <a:xfrm>
                            <a:off x="97765" y="3438356"/>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0F1F9"/>
                          </a:solidFill>
                        </wps:spPr>
                        <wps:bodyPr wrap="square" lIns="0" tIns="0" rIns="0" bIns="0" rtlCol="0">
                          <a:prstTxWarp prst="textNoShape">
                            <a:avLst/>
                          </a:prstTxWarp>
                          <a:noAutofit/>
                        </wps:bodyPr>
                      </wps:wsp>
                      <wps:wsp>
                        <wps:cNvPr id="1613" name="Graphic 1613"/>
                        <wps:cNvSpPr/>
                        <wps:spPr>
                          <a:xfrm>
                            <a:off x="97765" y="347787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1F2F9"/>
                          </a:solidFill>
                        </wps:spPr>
                        <wps:bodyPr wrap="square" lIns="0" tIns="0" rIns="0" bIns="0" rtlCol="0">
                          <a:prstTxWarp prst="textNoShape">
                            <a:avLst/>
                          </a:prstTxWarp>
                          <a:noAutofit/>
                        </wps:bodyPr>
                      </wps:wsp>
                      <wps:wsp>
                        <wps:cNvPr id="1614" name="Graphic 1614"/>
                        <wps:cNvSpPr/>
                        <wps:spPr>
                          <a:xfrm>
                            <a:off x="97765" y="351740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2F3FA"/>
                          </a:solidFill>
                        </wps:spPr>
                        <wps:bodyPr wrap="square" lIns="0" tIns="0" rIns="0" bIns="0" rtlCol="0">
                          <a:prstTxWarp prst="textNoShape">
                            <a:avLst/>
                          </a:prstTxWarp>
                          <a:noAutofit/>
                        </wps:bodyPr>
                      </wps:wsp>
                      <wps:wsp>
                        <wps:cNvPr id="1615" name="Graphic 1615"/>
                        <wps:cNvSpPr/>
                        <wps:spPr>
                          <a:xfrm>
                            <a:off x="97765" y="355692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3F4FA"/>
                          </a:solidFill>
                        </wps:spPr>
                        <wps:bodyPr wrap="square" lIns="0" tIns="0" rIns="0" bIns="0" rtlCol="0">
                          <a:prstTxWarp prst="textNoShape">
                            <a:avLst/>
                          </a:prstTxWarp>
                          <a:noAutofit/>
                        </wps:bodyPr>
                      </wps:wsp>
                      <wps:wsp>
                        <wps:cNvPr id="1616" name="Graphic 1616"/>
                        <wps:cNvSpPr/>
                        <wps:spPr>
                          <a:xfrm>
                            <a:off x="97765" y="359644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4F5FB"/>
                          </a:solidFill>
                        </wps:spPr>
                        <wps:bodyPr wrap="square" lIns="0" tIns="0" rIns="0" bIns="0" rtlCol="0">
                          <a:prstTxWarp prst="textNoShape">
                            <a:avLst/>
                          </a:prstTxWarp>
                          <a:noAutofit/>
                        </wps:bodyPr>
                      </wps:wsp>
                      <wps:wsp>
                        <wps:cNvPr id="1617" name="Graphic 1617"/>
                        <wps:cNvSpPr/>
                        <wps:spPr>
                          <a:xfrm>
                            <a:off x="97765" y="363597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5F6FB"/>
                          </a:solidFill>
                        </wps:spPr>
                        <wps:bodyPr wrap="square" lIns="0" tIns="0" rIns="0" bIns="0" rtlCol="0">
                          <a:prstTxWarp prst="textNoShape">
                            <a:avLst/>
                          </a:prstTxWarp>
                          <a:noAutofit/>
                        </wps:bodyPr>
                      </wps:wsp>
                      <wps:wsp>
                        <wps:cNvPr id="1618" name="Graphic 1618"/>
                        <wps:cNvSpPr/>
                        <wps:spPr>
                          <a:xfrm>
                            <a:off x="97765" y="3675495"/>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7F7FC"/>
                          </a:solidFill>
                        </wps:spPr>
                        <wps:bodyPr wrap="square" lIns="0" tIns="0" rIns="0" bIns="0" rtlCol="0">
                          <a:prstTxWarp prst="textNoShape">
                            <a:avLst/>
                          </a:prstTxWarp>
                          <a:noAutofit/>
                        </wps:bodyPr>
                      </wps:wsp>
                      <wps:wsp>
                        <wps:cNvPr id="1619" name="Graphic 1619"/>
                        <wps:cNvSpPr/>
                        <wps:spPr>
                          <a:xfrm>
                            <a:off x="97765" y="3715018"/>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8F9FC"/>
                          </a:solidFill>
                        </wps:spPr>
                        <wps:bodyPr wrap="square" lIns="0" tIns="0" rIns="0" bIns="0" rtlCol="0">
                          <a:prstTxWarp prst="textNoShape">
                            <a:avLst/>
                          </a:prstTxWarp>
                          <a:noAutofit/>
                        </wps:bodyPr>
                      </wps:wsp>
                      <wps:wsp>
                        <wps:cNvPr id="1620" name="Graphic 1620"/>
                        <wps:cNvSpPr/>
                        <wps:spPr>
                          <a:xfrm>
                            <a:off x="97765" y="3754542"/>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9FAFD"/>
                          </a:solidFill>
                        </wps:spPr>
                        <wps:bodyPr wrap="square" lIns="0" tIns="0" rIns="0" bIns="0" rtlCol="0">
                          <a:prstTxWarp prst="textNoShape">
                            <a:avLst/>
                          </a:prstTxWarp>
                          <a:noAutofit/>
                        </wps:bodyPr>
                      </wps:wsp>
                      <wps:wsp>
                        <wps:cNvPr id="1621" name="Graphic 1621"/>
                        <wps:cNvSpPr/>
                        <wps:spPr>
                          <a:xfrm>
                            <a:off x="97765" y="3794064"/>
                            <a:ext cx="5916295" cy="40640"/>
                          </a:xfrm>
                          <a:custGeom>
                            <a:avLst/>
                            <a:gdLst/>
                            <a:ahLst/>
                            <a:cxnLst/>
                            <a:rect l="l" t="t" r="r" b="b"/>
                            <a:pathLst>
                              <a:path w="5916295" h="40640">
                                <a:moveTo>
                                  <a:pt x="0" y="40435"/>
                                </a:moveTo>
                                <a:lnTo>
                                  <a:pt x="0" y="0"/>
                                </a:lnTo>
                                <a:lnTo>
                                  <a:pt x="5915685" y="0"/>
                                </a:lnTo>
                                <a:lnTo>
                                  <a:pt x="5915685" y="40435"/>
                                </a:lnTo>
                                <a:lnTo>
                                  <a:pt x="0" y="40435"/>
                                </a:lnTo>
                                <a:close/>
                              </a:path>
                            </a:pathLst>
                          </a:custGeom>
                          <a:solidFill>
                            <a:srgbClr val="FBFBFD"/>
                          </a:solidFill>
                        </wps:spPr>
                        <wps:bodyPr wrap="square" lIns="0" tIns="0" rIns="0" bIns="0" rtlCol="0">
                          <a:prstTxWarp prst="textNoShape">
                            <a:avLst/>
                          </a:prstTxWarp>
                          <a:noAutofit/>
                        </wps:bodyPr>
                      </wps:wsp>
                      <wps:wsp>
                        <wps:cNvPr id="1622" name="Textbox 1622"/>
                        <wps:cNvSpPr txBox="1"/>
                        <wps:spPr>
                          <a:xfrm>
                            <a:off x="97764" y="6603"/>
                            <a:ext cx="5916295" cy="3900804"/>
                          </a:xfrm>
                          <a:prstGeom prst="rect">
                            <a:avLst/>
                          </a:prstGeom>
                          <a:ln w="12700">
                            <a:solidFill>
                              <a:srgbClr val="869ACE"/>
                            </a:solidFill>
                            <a:prstDash val="solid"/>
                          </a:ln>
                        </wps:spPr>
                        <wps:txbx>
                          <w:txbxContent>
                            <w:p>
                              <w:pPr>
                                <w:spacing w:line="240" w:lineRule="auto" w:before="77"/>
                                <w:rPr>
                                  <w:sz w:val="28"/>
                                </w:rPr>
                              </w:pPr>
                            </w:p>
                            <w:p>
                              <w:pPr>
                                <w:spacing w:before="1"/>
                                <w:ind w:left="360" w:right="0" w:firstLine="0"/>
                                <w:jc w:val="left"/>
                                <w:rPr>
                                  <w:rFonts w:ascii="Gill Sans MT"/>
                                  <w:b/>
                                  <w:sz w:val="28"/>
                                </w:rPr>
                              </w:pPr>
                              <w:r>
                                <w:rPr>
                                  <w:rFonts w:ascii="Gill Sans MT"/>
                                  <w:b/>
                                  <w:color w:val="FFFFFF"/>
                                  <w:sz w:val="28"/>
                                </w:rPr>
                                <w:t>Special</w:t>
                              </w:r>
                              <w:r>
                                <w:rPr>
                                  <w:rFonts w:ascii="Gill Sans MT"/>
                                  <w:b/>
                                  <w:color w:val="FFFFFF"/>
                                  <w:spacing w:val="1"/>
                                  <w:sz w:val="28"/>
                                </w:rPr>
                                <w:t> </w:t>
                              </w:r>
                              <w:r>
                                <w:rPr>
                                  <w:rFonts w:ascii="Gill Sans MT"/>
                                  <w:b/>
                                  <w:color w:val="FFFFFF"/>
                                  <w:sz w:val="28"/>
                                </w:rPr>
                                <w:t>Issues</w:t>
                              </w:r>
                              <w:r>
                                <w:rPr>
                                  <w:rFonts w:ascii="Gill Sans MT"/>
                                  <w:b/>
                                  <w:color w:val="FFFFFF"/>
                                  <w:spacing w:val="2"/>
                                  <w:sz w:val="28"/>
                                </w:rPr>
                                <w:t> </w:t>
                              </w:r>
                              <w:r>
                                <w:rPr>
                                  <w:rFonts w:ascii="Gill Sans MT"/>
                                  <w:b/>
                                  <w:color w:val="FFFFFF"/>
                                  <w:sz w:val="28"/>
                                </w:rPr>
                                <w:t>for</w:t>
                              </w:r>
                              <w:r>
                                <w:rPr>
                                  <w:rFonts w:ascii="Gill Sans MT"/>
                                  <w:b/>
                                  <w:color w:val="FFFFFF"/>
                                  <w:spacing w:val="2"/>
                                  <w:sz w:val="28"/>
                                </w:rPr>
                                <w:t> </w:t>
                              </w:r>
                              <w:r>
                                <w:rPr>
                                  <w:rFonts w:ascii="Gill Sans MT"/>
                                  <w:b/>
                                  <w:color w:val="FFFFFF"/>
                                  <w:sz w:val="28"/>
                                </w:rPr>
                                <w:t>Physician-</w:t>
                              </w:r>
                              <w:r>
                                <w:rPr>
                                  <w:rFonts w:ascii="Gill Sans MT"/>
                                  <w:b/>
                                  <w:color w:val="FFFFFF"/>
                                  <w:spacing w:val="-2"/>
                                  <w:sz w:val="28"/>
                                </w:rPr>
                                <w:t>Scientists</w:t>
                              </w:r>
                            </w:p>
                            <w:p>
                              <w:pPr>
                                <w:spacing w:before="205"/>
                                <w:ind w:left="360" w:right="0" w:firstLine="0"/>
                                <w:jc w:val="left"/>
                                <w:rPr>
                                  <w:rFonts w:ascii="Gill Sans MT"/>
                                  <w:b/>
                                  <w:sz w:val="32"/>
                                </w:rPr>
                              </w:pPr>
                              <w:r>
                                <w:rPr>
                                  <w:rFonts w:ascii="Gill Sans MT"/>
                                  <w:b/>
                                  <w:color w:val="005CAB"/>
                                  <w:sz w:val="32"/>
                                </w:rPr>
                                <w:t>How</w:t>
                              </w:r>
                              <w:r>
                                <w:rPr>
                                  <w:rFonts w:ascii="Gill Sans MT"/>
                                  <w:b/>
                                  <w:color w:val="005CAB"/>
                                  <w:spacing w:val="-1"/>
                                  <w:sz w:val="32"/>
                                </w:rPr>
                                <w:t> </w:t>
                              </w:r>
                              <w:r>
                                <w:rPr>
                                  <w:rFonts w:ascii="Gill Sans MT"/>
                                  <w:b/>
                                  <w:color w:val="005CAB"/>
                                  <w:sz w:val="32"/>
                                </w:rPr>
                                <w:t>to Mentor Physician-</w:t>
                              </w:r>
                              <w:r>
                                <w:rPr>
                                  <w:rFonts w:ascii="Gill Sans MT"/>
                                  <w:b/>
                                  <w:color w:val="005CAB"/>
                                  <w:spacing w:val="-2"/>
                                  <w:sz w:val="32"/>
                                </w:rPr>
                                <w:t>Scientists</w:t>
                              </w:r>
                            </w:p>
                            <w:p>
                              <w:pPr>
                                <w:spacing w:line="259" w:lineRule="auto" w:before="134"/>
                                <w:ind w:left="360" w:right="399" w:firstLine="0"/>
                                <w:jc w:val="left"/>
                                <w:rPr>
                                  <w:rFonts w:ascii="Gill Sans MT" w:hAnsi="Gill Sans MT"/>
                                  <w:sz w:val="20"/>
                                </w:rPr>
                              </w:pPr>
                              <w:r>
                                <w:rPr>
                                  <w:rFonts w:ascii="Gill Sans MT" w:hAnsi="Gill Sans MT"/>
                                  <w:color w:val="231F20"/>
                                  <w:sz w:val="20"/>
                                </w:rPr>
                                <w:t>Physician-scientists have an especially complicated balancing act:</w:t>
                              </w:r>
                              <w:r>
                                <w:rPr>
                                  <w:rFonts w:ascii="Gill Sans MT" w:hAnsi="Gill Sans MT"/>
                                  <w:color w:val="231F20"/>
                                  <w:spacing w:val="-11"/>
                                  <w:sz w:val="20"/>
                                </w:rPr>
                                <w:t> </w:t>
                              </w:r>
                              <w:r>
                                <w:rPr>
                                  <w:rFonts w:ascii="Gill Sans MT" w:hAnsi="Gill Sans MT"/>
                                  <w:color w:val="231F20"/>
                                  <w:sz w:val="20"/>
                                </w:rPr>
                                <w:t>caring for patients,</w:t>
                              </w:r>
                              <w:r>
                                <w:rPr>
                                  <w:rFonts w:ascii="Gill Sans MT" w:hAnsi="Gill Sans MT"/>
                                  <w:color w:val="231F20"/>
                                  <w:spacing w:val="-11"/>
                                  <w:sz w:val="20"/>
                                </w:rPr>
                                <w:t> </w:t>
                              </w:r>
                              <w:r>
                                <w:rPr>
                                  <w:rFonts w:ascii="Gill Sans MT" w:hAnsi="Gill Sans MT"/>
                                  <w:color w:val="231F20"/>
                                  <w:sz w:val="20"/>
                                </w:rPr>
                                <w:t>carrying out experi-ments at the bench,</w:t>
                              </w:r>
                              <w:r>
                                <w:rPr>
                                  <w:rFonts w:ascii="Gill Sans MT" w:hAnsi="Gill Sans MT"/>
                                  <w:color w:val="231F20"/>
                                  <w:spacing w:val="-15"/>
                                  <w:sz w:val="20"/>
                                </w:rPr>
                                <w:t> </w:t>
                              </w:r>
                              <w:r>
                                <w:rPr>
                                  <w:rFonts w:ascii="Gill Sans MT" w:hAnsi="Gill Sans MT"/>
                                  <w:color w:val="231F20"/>
                                  <w:sz w:val="20"/>
                                </w:rPr>
                                <w:t>and meeting regulatory requirements for human-subjects research.</w:t>
                              </w:r>
                              <w:r>
                                <w:rPr>
                                  <w:rFonts w:ascii="Gill Sans MT" w:hAnsi="Gill Sans MT"/>
                                  <w:color w:val="231F20"/>
                                  <w:spacing w:val="25"/>
                                  <w:sz w:val="20"/>
                                </w:rPr>
                                <w:t> </w:t>
                              </w:r>
                              <w:r>
                                <w:rPr>
                                  <w:rFonts w:ascii="Gill Sans MT" w:hAnsi="Gill Sans MT"/>
                                  <w:color w:val="231F20"/>
                                  <w:sz w:val="20"/>
                                </w:rPr>
                                <w:t>As a result,</w:t>
                              </w:r>
                              <w:r>
                                <w:rPr>
                                  <w:rFonts w:ascii="Gill Sans MT" w:hAnsi="Gill Sans MT"/>
                                  <w:color w:val="231F20"/>
                                  <w:spacing w:val="-15"/>
                                  <w:sz w:val="20"/>
                                </w:rPr>
                                <w:t> </w:t>
                              </w:r>
                              <w:r>
                                <w:rPr>
                                  <w:rFonts w:ascii="Gill Sans MT" w:hAnsi="Gill Sans MT"/>
                                  <w:color w:val="231F20"/>
                                  <w:sz w:val="20"/>
                                </w:rPr>
                                <w:t>they may not be able to spend as much uninterrupted time in the lab as their Ph.D.</w:t>
                              </w:r>
                              <w:r>
                                <w:rPr>
                                  <w:rFonts w:ascii="Gill Sans MT" w:hAnsi="Gill Sans MT"/>
                                  <w:color w:val="231F20"/>
                                  <w:spacing w:val="-14"/>
                                  <w:sz w:val="20"/>
                                </w:rPr>
                                <w:t> </w:t>
                              </w:r>
                              <w:r>
                                <w:rPr>
                                  <w:rFonts w:ascii="Gill Sans MT" w:hAnsi="Gill Sans MT"/>
                                  <w:color w:val="231F20"/>
                                  <w:sz w:val="20"/>
                                </w:rPr>
                                <w:t>colleagues.</w:t>
                              </w:r>
                              <w:r>
                                <w:rPr>
                                  <w:rFonts w:ascii="Gill Sans MT" w:hAnsi="Gill Sans MT"/>
                                  <w:color w:val="231F20"/>
                                  <w:spacing w:val="-14"/>
                                  <w:sz w:val="20"/>
                                </w:rPr>
                                <w:t> </w:t>
                              </w:r>
                              <w:r>
                                <w:rPr>
                                  <w:rFonts w:ascii="Gill Sans MT" w:hAnsi="Gill Sans MT"/>
                                  <w:color w:val="231F20"/>
                                  <w:sz w:val="20"/>
                                </w:rPr>
                                <w:t>However,</w:t>
                              </w:r>
                              <w:r>
                                <w:rPr>
                                  <w:rFonts w:ascii="Gill Sans MT" w:hAnsi="Gill Sans MT"/>
                                  <w:color w:val="231F20"/>
                                  <w:spacing w:val="-14"/>
                                  <w:sz w:val="20"/>
                                </w:rPr>
                                <w:t> </w:t>
                              </w:r>
                              <w:r>
                                <w:rPr>
                                  <w:rFonts w:ascii="Gill Sans MT" w:hAnsi="Gill Sans MT"/>
                                  <w:color w:val="231F20"/>
                                  <w:sz w:val="20"/>
                                </w:rPr>
                                <w:t>the strength of physician-scientists is that they have a clinical base.</w:t>
                              </w:r>
                              <w:r>
                                <w:rPr>
                                  <w:rFonts w:ascii="Gill Sans MT" w:hAnsi="Gill Sans MT"/>
                                  <w:color w:val="231F20"/>
                                  <w:spacing w:val="29"/>
                                  <w:sz w:val="20"/>
                                </w:rPr>
                                <w:t> </w:t>
                              </w:r>
                              <w:r>
                                <w:rPr>
                                  <w:rFonts w:ascii="Gill Sans MT" w:hAnsi="Gill Sans MT"/>
                                  <w:color w:val="231F20"/>
                                  <w:sz w:val="20"/>
                                </w:rPr>
                                <w:t>As a mentor,</w:t>
                              </w:r>
                              <w:r>
                                <w:rPr>
                                  <w:rFonts w:ascii="Gill Sans MT" w:hAnsi="Gill Sans MT"/>
                                  <w:color w:val="231F20"/>
                                  <w:spacing w:val="-14"/>
                                  <w:sz w:val="20"/>
                                </w:rPr>
                                <w:t> </w:t>
                              </w:r>
                              <w:r>
                                <w:rPr>
                                  <w:rFonts w:ascii="Gill Sans MT" w:hAnsi="Gill Sans MT"/>
                                  <w:color w:val="231F20"/>
                                  <w:sz w:val="20"/>
                                </w:rPr>
                                <w:t>you should understand the unique challenges physician-scientists face,</w:t>
                              </w:r>
                              <w:r>
                                <w:rPr>
                                  <w:rFonts w:ascii="Gill Sans MT" w:hAnsi="Gill Sans MT"/>
                                  <w:color w:val="231F20"/>
                                  <w:spacing w:val="-7"/>
                                  <w:sz w:val="20"/>
                                </w:rPr>
                                <w:t> </w:t>
                              </w:r>
                              <w:r>
                                <w:rPr>
                                  <w:rFonts w:ascii="Gill Sans MT" w:hAnsi="Gill Sans MT"/>
                                  <w:color w:val="231F20"/>
                                  <w:sz w:val="20"/>
                                </w:rPr>
                                <w:t>as well as value their strengths.</w:t>
                              </w:r>
                              <w:r>
                                <w:rPr>
                                  <w:rFonts w:ascii="Gill Sans MT" w:hAnsi="Gill Sans MT"/>
                                  <w:color w:val="231F20"/>
                                  <w:spacing w:val="-7"/>
                                  <w:sz w:val="20"/>
                                </w:rPr>
                                <w:t> </w:t>
                              </w:r>
                              <w:r>
                                <w:rPr>
                                  <w:rFonts w:ascii="Gill Sans MT" w:hAnsi="Gill Sans MT"/>
                                  <w:color w:val="231F20"/>
                                  <w:sz w:val="20"/>
                                </w:rPr>
                                <w:t>Help physician-scientists in your lab with establishing priorities and developing effective time management skills.</w:t>
                              </w:r>
                              <w:r>
                                <w:rPr>
                                  <w:rFonts w:ascii="Gill Sans MT" w:hAnsi="Gill Sans MT"/>
                                  <w:color w:val="231F20"/>
                                  <w:spacing w:val="-9"/>
                                  <w:sz w:val="20"/>
                                </w:rPr>
                                <w:t> </w:t>
                              </w:r>
                              <w:r>
                                <w:rPr>
                                  <w:rFonts w:ascii="Gill Sans MT" w:hAnsi="Gill Sans MT"/>
                                  <w:color w:val="231F20"/>
                                  <w:sz w:val="20"/>
                                </w:rPr>
                                <w:t>If you are not a physician-scientist,</w:t>
                              </w:r>
                              <w:r>
                                <w:rPr>
                                  <w:rFonts w:ascii="Gill Sans MT" w:hAnsi="Gill Sans MT"/>
                                  <w:color w:val="231F20"/>
                                  <w:spacing w:val="-9"/>
                                  <w:sz w:val="20"/>
                                </w:rPr>
                                <w:t> </w:t>
                              </w:r>
                              <w:r>
                                <w:rPr>
                                  <w:rFonts w:ascii="Gill Sans MT" w:hAnsi="Gill Sans MT"/>
                                  <w:color w:val="231F20"/>
                                  <w:sz w:val="20"/>
                                </w:rPr>
                                <w:t>put them in touch with someone who can help them with these competencies.</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8"/>
                                  <w:sz w:val="20"/>
                                </w:rPr>
                                <w:t> </w:t>
                              </w:r>
                              <w:r>
                                <w:rPr>
                                  <w:rFonts w:ascii="Gill Sans MT" w:hAnsi="Gill Sans MT"/>
                                  <w:color w:val="231F20"/>
                                  <w:sz w:val="20"/>
                                </w:rPr>
                                <w:t>encourage physician-scientists in your lab to use their clinical base.</w:t>
                              </w:r>
                              <w:r>
                                <w:rPr>
                                  <w:rFonts w:ascii="Gill Sans MT" w:hAnsi="Gill Sans MT"/>
                                  <w:color w:val="231F20"/>
                                  <w:spacing w:val="-8"/>
                                  <w:sz w:val="20"/>
                                </w:rPr>
                                <w:t> </w:t>
                              </w:r>
                              <w:r>
                                <w:rPr>
                                  <w:rFonts w:ascii="Gill Sans MT" w:hAnsi="Gill Sans MT"/>
                                  <w:color w:val="231F20"/>
                                  <w:sz w:val="20"/>
                                </w:rPr>
                                <w:t>For example,</w:t>
                              </w:r>
                              <w:r>
                                <w:rPr>
                                  <w:rFonts w:ascii="Gill Sans MT" w:hAnsi="Gill Sans MT"/>
                                  <w:color w:val="231F20"/>
                                  <w:spacing w:val="-8"/>
                                  <w:sz w:val="20"/>
                                </w:rPr>
                                <w:t> </w:t>
                              </w:r>
                              <w:r>
                                <w:rPr>
                                  <w:rFonts w:ascii="Gill Sans MT" w:hAnsi="Gill Sans MT"/>
                                  <w:color w:val="231F20"/>
                                  <w:sz w:val="20"/>
                                </w:rPr>
                                <w:t>they might enroll patients from their clinic or practice following a simple protocol.They might collect answers to a questionnaire with demographics,</w:t>
                              </w:r>
                              <w:r>
                                <w:rPr>
                                  <w:rFonts w:ascii="Gill Sans MT" w:hAnsi="Gill Sans MT"/>
                                  <w:color w:val="231F20"/>
                                  <w:spacing w:val="-7"/>
                                  <w:sz w:val="20"/>
                                </w:rPr>
                                <w:t> </w:t>
                              </w:r>
                              <w:r>
                                <w:rPr>
                                  <w:rFonts w:ascii="Gill Sans MT" w:hAnsi="Gill Sans MT"/>
                                  <w:color w:val="231F20"/>
                                  <w:sz w:val="20"/>
                                </w:rPr>
                                <w:t>or obtain data on clinical presentation,</w:t>
                              </w:r>
                              <w:r>
                                <w:rPr>
                                  <w:rFonts w:ascii="Gill Sans MT" w:hAnsi="Gill Sans MT"/>
                                  <w:color w:val="231F20"/>
                                  <w:spacing w:val="-7"/>
                                  <w:sz w:val="20"/>
                                </w:rPr>
                                <w:t> </w:t>
                              </w:r>
                              <w:r>
                                <w:rPr>
                                  <w:rFonts w:ascii="Gill Sans MT" w:hAnsi="Gill Sans MT"/>
                                  <w:color w:val="231F20"/>
                                  <w:sz w:val="20"/>
                                </w:rPr>
                                <w:t>progression and response to therapy,</w:t>
                              </w:r>
                              <w:r>
                                <w:rPr>
                                  <w:rFonts w:ascii="Gill Sans MT" w:hAnsi="Gill Sans MT"/>
                                  <w:color w:val="231F20"/>
                                  <w:spacing w:val="-15"/>
                                  <w:sz w:val="20"/>
                                </w:rPr>
                                <w:t> </w:t>
                              </w:r>
                              <w:r>
                                <w:rPr>
                                  <w:rFonts w:ascii="Gill Sans MT" w:hAnsi="Gill Sans MT"/>
                                  <w:color w:val="231F20"/>
                                  <w:sz w:val="20"/>
                                </w:rPr>
                                <w:t>as well as collect relevant serum or tissue samples.</w:t>
                              </w:r>
                              <w:r>
                                <w:rPr>
                                  <w:rFonts w:ascii="Gill Sans MT" w:hAnsi="Gill Sans MT"/>
                                  <w:color w:val="231F20"/>
                                  <w:spacing w:val="-15"/>
                                  <w:sz w:val="20"/>
                                </w:rPr>
                                <w:t> </w:t>
                              </w:r>
                              <w:r>
                                <w:rPr>
                                  <w:rFonts w:ascii="Gill Sans MT" w:hAnsi="Gill Sans MT"/>
                                  <w:color w:val="231F20"/>
                                  <w:sz w:val="20"/>
                                </w:rPr>
                                <w:t>Even if you do not have use for these speci-mens,</w:t>
                              </w:r>
                              <w:r>
                                <w:rPr>
                                  <w:rFonts w:ascii="Gill Sans MT" w:hAnsi="Gill Sans MT"/>
                                  <w:color w:val="231F20"/>
                                  <w:spacing w:val="-10"/>
                                  <w:sz w:val="20"/>
                                </w:rPr>
                                <w:t> </w:t>
                              </w:r>
                              <w:r>
                                <w:rPr>
                                  <w:rFonts w:ascii="Gill Sans MT" w:hAnsi="Gill Sans MT"/>
                                  <w:color w:val="231F20"/>
                                  <w:sz w:val="20"/>
                                </w:rPr>
                                <w:t>if they are well-collected and from well-defined sources,</w:t>
                              </w:r>
                              <w:r>
                                <w:rPr>
                                  <w:rFonts w:ascii="Gill Sans MT" w:hAnsi="Gill Sans MT"/>
                                  <w:color w:val="231F20"/>
                                  <w:spacing w:val="-10"/>
                                  <w:sz w:val="20"/>
                                </w:rPr>
                                <w:t> </w:t>
                              </w:r>
                              <w:r>
                                <w:rPr>
                                  <w:rFonts w:ascii="Gill Sans MT" w:hAnsi="Gill Sans MT"/>
                                  <w:color w:val="231F20"/>
                                  <w:sz w:val="20"/>
                                </w:rPr>
                                <w:t>then they will have value to someone, perhaps a colleague in your department,</w:t>
                              </w:r>
                              <w:r>
                                <w:rPr>
                                  <w:rFonts w:ascii="Gill Sans MT" w:hAnsi="Gill Sans MT"/>
                                  <w:color w:val="231F20"/>
                                  <w:spacing w:val="-8"/>
                                  <w:sz w:val="20"/>
                                </w:rPr>
                                <w:t> </w:t>
                              </w:r>
                              <w:r>
                                <w:rPr>
                                  <w:rFonts w:ascii="Gill Sans MT" w:hAnsi="Gill Sans MT"/>
                                  <w:color w:val="231F20"/>
                                  <w:sz w:val="20"/>
                                </w:rPr>
                                <w:t>who is testing a particular hypothesis.</w:t>
                              </w:r>
                              <w:r>
                                <w:rPr>
                                  <w:rFonts w:ascii="Gill Sans MT" w:hAnsi="Gill Sans MT"/>
                                  <w:color w:val="231F20"/>
                                  <w:spacing w:val="-8"/>
                                  <w:sz w:val="20"/>
                                </w:rPr>
                                <w:t> </w:t>
                              </w:r>
                              <w:r>
                                <w:rPr>
                                  <w:rFonts w:ascii="Gill Sans MT" w:hAnsi="Gill Sans MT"/>
                                  <w:color w:val="231F20"/>
                                  <w:sz w:val="20"/>
                                </w:rPr>
                                <w:t>Making use of the physician-scientist’s clinical base can compensate for the split in time.</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9"/>
                                  <w:sz w:val="20"/>
                                </w:rPr>
                                <w:t> </w:t>
                              </w:r>
                              <w:r>
                                <w:rPr>
                                  <w:rFonts w:ascii="Gill Sans MT" w:hAnsi="Gill Sans MT"/>
                                  <w:color w:val="231F20"/>
                                  <w:sz w:val="20"/>
                                </w:rPr>
                                <w:t>clinical work allows physician-scientists to sometimes see connections that someone with narrower training may not see.</w:t>
                              </w:r>
                              <w:r>
                                <w:rPr>
                                  <w:rFonts w:ascii="Gill Sans MT" w:hAnsi="Gill Sans MT"/>
                                  <w:color w:val="231F20"/>
                                  <w:spacing w:val="20"/>
                                  <w:sz w:val="20"/>
                                </w:rPr>
                                <w:t> </w:t>
                              </w:r>
                              <w:r>
                                <w:rPr>
                                  <w:rFonts w:ascii="Gill Sans MT" w:hAnsi="Gill Sans MT"/>
                                  <w:color w:val="231F20"/>
                                  <w:sz w:val="20"/>
                                </w:rPr>
                                <w:t>As a mentor you should take advantage of this perspective.</w:t>
                              </w:r>
                              <w:r>
                                <w:rPr>
                                  <w:rFonts w:ascii="Gill Sans MT" w:hAnsi="Gill Sans MT"/>
                                  <w:color w:val="231F20"/>
                                  <w:spacing w:val="-13"/>
                                  <w:sz w:val="20"/>
                                </w:rPr>
                                <w:t> </w:t>
                              </w:r>
                              <w:r>
                                <w:rPr>
                                  <w:rFonts w:ascii="Gill Sans MT" w:hAnsi="Gill Sans MT"/>
                                  <w:color w:val="231F20"/>
                                  <w:sz w:val="20"/>
                                </w:rPr>
                                <w:t>Make sure that questions about clinical transla-tion or relevance are brought up in the lab and directed to the physician-scientists.</w:t>
                              </w:r>
                            </w:p>
                          </w:txbxContent>
                        </wps:txbx>
                        <wps:bodyPr wrap="square" lIns="0" tIns="0" rIns="0" bIns="0" rtlCol="0">
                          <a:noAutofit/>
                        </wps:bodyPr>
                      </wps:wsp>
                    </wpg:wgp>
                  </a:graphicData>
                </a:graphic>
              </wp:anchor>
            </w:drawing>
          </mc:Choice>
          <mc:Fallback>
            <w:pict>
              <v:group style="position:absolute;margin-left:66pt;margin-top:18.757648pt;width:474pt;height:308.150pt;mso-position-horizontal-relative:page;mso-position-vertical-relative:paragraph;z-index:-15628288;mso-wrap-distance-left:0;mso-wrap-distance-right:0" id="docshapegroup1440" coordorigin="1320,375" coordsize="9480,6163">
                <v:rect style="position:absolute;left:1320;top:375;width:144;height:6163" id="docshape1441" filled="true" fillcolor="#869ace" stroked="false">
                  <v:fill type="solid"/>
                </v:rect>
                <v:rect style="position:absolute;left:1473;top:385;width:9317;height:53" id="docshape1442" filled="true" fillcolor="#9baad7" stroked="false">
                  <v:fill type="solid"/>
                </v:rect>
                <v:rect style="position:absolute;left:1473;top:437;width:9317;height:64" id="docshape1443" filled="true" fillcolor="#9cabd7" stroked="false">
                  <v:fill type="solid"/>
                </v:rect>
                <v:rect style="position:absolute;left:1473;top:499;width:9317;height:64" id="docshape1444" filled="true" fillcolor="#9dacd8" stroked="false">
                  <v:fill type="solid"/>
                </v:rect>
                <v:rect style="position:absolute;left:1473;top:561;width:9317;height:64" id="docshape1445" filled="true" fillcolor="#9eacd8" stroked="false">
                  <v:fill type="solid"/>
                </v:rect>
                <v:rect style="position:absolute;left:1473;top:623;width:9317;height:64" id="docshape1446" filled="true" fillcolor="#9fadd8" stroked="false">
                  <v:fill type="solid"/>
                </v:rect>
                <v:rect style="position:absolute;left:1473;top:686;width:9317;height:64" id="docshape1447" filled="true" fillcolor="#a0aed9" stroked="false">
                  <v:fill type="solid"/>
                </v:rect>
                <v:rect style="position:absolute;left:1473;top:748;width:9317;height:64" id="docshape1448" filled="true" fillcolor="#a1afd9" stroked="false">
                  <v:fill type="solid"/>
                </v:rect>
                <v:rect style="position:absolute;left:1473;top:810;width:9317;height:64" id="docshape1449" filled="true" fillcolor="#a1afda" stroked="false">
                  <v:fill type="solid"/>
                </v:rect>
                <v:rect style="position:absolute;left:1473;top:872;width:9317;height:64" id="docshape1450" filled="true" fillcolor="#a2b0da" stroked="false">
                  <v:fill type="solid"/>
                </v:rect>
                <v:rect style="position:absolute;left:1473;top:935;width:9317;height:64" id="docshape1451" filled="true" fillcolor="#a3b1da" stroked="false">
                  <v:fill type="solid"/>
                </v:rect>
                <v:rect style="position:absolute;left:1473;top:997;width:9317;height:64" id="docshape1452" filled="true" fillcolor="#a4b1db" stroked="false">
                  <v:fill type="solid"/>
                </v:rect>
                <v:rect style="position:absolute;left:1473;top:1059;width:9317;height:64" id="docshape1453" filled="true" fillcolor="#a5b2db" stroked="false">
                  <v:fill type="solid"/>
                </v:rect>
                <v:rect style="position:absolute;left:1473;top:1121;width:9317;height:64" id="docshape1454" filled="true" fillcolor="#a6b3db" stroked="false">
                  <v:fill type="solid"/>
                </v:rect>
                <v:rect style="position:absolute;left:1473;top:1184;width:9317;height:64" id="docshape1455" filled="true" fillcolor="#a7b4dc" stroked="false">
                  <v:fill type="solid"/>
                </v:rect>
                <v:rect style="position:absolute;left:1473;top:1246;width:9317;height:64" id="docshape1456" filled="true" fillcolor="#a8b4dc" stroked="false">
                  <v:fill type="solid"/>
                </v:rect>
                <v:rect style="position:absolute;left:1473;top:1308;width:9317;height:64" id="docshape1457" filled="true" fillcolor="#a9b5dc" stroked="false">
                  <v:fill type="solid"/>
                </v:rect>
                <v:rect style="position:absolute;left:1473;top:1370;width:9317;height:64" id="docshape1458" filled="true" fillcolor="#aab6dd" stroked="false">
                  <v:fill type="solid"/>
                </v:rect>
                <v:rect style="position:absolute;left:1473;top:1432;width:9317;height:64" id="docshape1459" filled="true" fillcolor="#abb7dd" stroked="false">
                  <v:fill type="solid"/>
                </v:rect>
                <v:rect style="position:absolute;left:1473;top:1495;width:9317;height:64" id="docshape1460" filled="true" fillcolor="#acb7de" stroked="false">
                  <v:fill type="solid"/>
                </v:rect>
                <v:rect style="position:absolute;left:1473;top:1557;width:9317;height:64" id="docshape1461" filled="true" fillcolor="#acb8de" stroked="false">
                  <v:fill type="solid"/>
                </v:rect>
                <v:rect style="position:absolute;left:1473;top:1619;width:9317;height:64" id="docshape1462" filled="true" fillcolor="#adb9de" stroked="false">
                  <v:fill type="solid"/>
                </v:rect>
                <v:rect style="position:absolute;left:1473;top:1681;width:9317;height:64" id="docshape1463" filled="true" fillcolor="#aebadf" stroked="false">
                  <v:fill type="solid"/>
                </v:rect>
                <v:rect style="position:absolute;left:1473;top:1744;width:9317;height:64" id="docshape1464" filled="true" fillcolor="#afbadf" stroked="false">
                  <v:fill type="solid"/>
                </v:rect>
                <v:rect style="position:absolute;left:1473;top:1806;width:9317;height:64" id="docshape1465" filled="true" fillcolor="#b0bbe0" stroked="false">
                  <v:fill type="solid"/>
                </v:rect>
                <v:rect style="position:absolute;left:1473;top:1868;width:9317;height:64" id="docshape1466" filled="true" fillcolor="#b1bce0" stroked="false">
                  <v:fill type="solid"/>
                </v:rect>
                <v:rect style="position:absolute;left:1473;top:1930;width:9317;height:64" id="docshape1467" filled="true" fillcolor="#b2bde0" stroked="false">
                  <v:fill type="solid"/>
                </v:rect>
                <v:rect style="position:absolute;left:1473;top:1993;width:9317;height:64" id="docshape1468" filled="true" fillcolor="#b3bde1" stroked="false">
                  <v:fill type="solid"/>
                </v:rect>
                <v:rect style="position:absolute;left:1473;top:2055;width:9317;height:64" id="docshape1469" filled="true" fillcolor="#b4bee1" stroked="false">
                  <v:fill type="solid"/>
                </v:rect>
                <v:rect style="position:absolute;left:1473;top:2117;width:9317;height:64" id="docshape1470" filled="true" fillcolor="#b5bfe2" stroked="false">
                  <v:fill type="solid"/>
                </v:rect>
                <v:rect style="position:absolute;left:1473;top:2179;width:9317;height:64" id="docshape1471" filled="true" fillcolor="#b6c0e2" stroked="false">
                  <v:fill type="solid"/>
                </v:rect>
                <v:rect style="position:absolute;left:1473;top:2242;width:9317;height:64" id="docshape1472" filled="true" fillcolor="#b7c1e2" stroked="false">
                  <v:fill type="solid"/>
                </v:rect>
                <v:rect style="position:absolute;left:1473;top:2304;width:9317;height:64" id="docshape1473" filled="true" fillcolor="#b8c1e3" stroked="false">
                  <v:fill type="solid"/>
                </v:rect>
                <v:rect style="position:absolute;left:1473;top:2366;width:9317;height:64" id="docshape1474" filled="true" fillcolor="#b9c2e3" stroked="false">
                  <v:fill type="solid"/>
                </v:rect>
                <v:rect style="position:absolute;left:1473;top:2428;width:9317;height:64" id="docshape1475" filled="true" fillcolor="#bac3e3" stroked="false">
                  <v:fill type="solid"/>
                </v:rect>
                <v:rect style="position:absolute;left:1473;top:2491;width:9317;height:64" id="docshape1476" filled="true" fillcolor="#bbc4e4" stroked="false">
                  <v:fill type="solid"/>
                </v:rect>
                <v:rect style="position:absolute;left:1473;top:2553;width:9317;height:64" id="docshape1477" filled="true" fillcolor="#bcc5e4" stroked="false">
                  <v:fill type="solid"/>
                </v:rect>
                <v:rect style="position:absolute;left:1473;top:2615;width:9317;height:64" id="docshape1478" filled="true" fillcolor="#bdc5e5" stroked="false">
                  <v:fill type="solid"/>
                </v:rect>
                <v:rect style="position:absolute;left:1473;top:2677;width:9317;height:64" id="docshape1479" filled="true" fillcolor="#bdc6e5" stroked="false">
                  <v:fill type="solid"/>
                </v:rect>
                <v:rect style="position:absolute;left:1473;top:2740;width:9317;height:64" id="docshape1480" filled="true" fillcolor="#bec7e5" stroked="false">
                  <v:fill type="solid"/>
                </v:rect>
                <v:rect style="position:absolute;left:1473;top:2802;width:9317;height:64" id="docshape1481" filled="true" fillcolor="#bfc8e6" stroked="false">
                  <v:fill type="solid"/>
                </v:rect>
                <v:rect style="position:absolute;left:1473;top:2864;width:9317;height:64" id="docshape1482" filled="true" fillcolor="#c0c9e6" stroked="false">
                  <v:fill type="solid"/>
                </v:rect>
                <v:rect style="position:absolute;left:1473;top:2926;width:9317;height:64" id="docshape1483" filled="true" fillcolor="#c1c9e6" stroked="false">
                  <v:fill type="solid"/>
                </v:rect>
                <v:rect style="position:absolute;left:1473;top:2989;width:9317;height:64" id="docshape1484" filled="true" fillcolor="#c2cae7" stroked="false">
                  <v:fill type="solid"/>
                </v:rect>
                <v:rect style="position:absolute;left:1473;top:3051;width:9317;height:64" id="docshape1485" filled="true" fillcolor="#c3cbe7" stroked="false">
                  <v:fill type="solid"/>
                </v:rect>
                <v:rect style="position:absolute;left:1473;top:3113;width:9317;height:64" id="docshape1486" filled="true" fillcolor="#c4cce8" stroked="false">
                  <v:fill type="solid"/>
                </v:rect>
                <v:rect style="position:absolute;left:1473;top:3175;width:9317;height:64" id="docshape1487" filled="true" fillcolor="#c5cde8" stroked="false">
                  <v:fill type="solid"/>
                </v:rect>
                <v:rect style="position:absolute;left:1473;top:3237;width:9317;height:64" id="docshape1488" filled="true" fillcolor="#c6cde8" stroked="false">
                  <v:fill type="solid"/>
                </v:rect>
                <v:rect style="position:absolute;left:1473;top:3300;width:9317;height:64" id="docshape1489" filled="true" fillcolor="#c7cee9" stroked="false">
                  <v:fill type="solid"/>
                </v:rect>
                <v:rect style="position:absolute;left:1473;top:3362;width:9317;height:64" id="docshape1490" filled="true" fillcolor="#c8cfe9" stroked="false">
                  <v:fill type="solid"/>
                </v:rect>
                <v:rect style="position:absolute;left:1473;top:3424;width:9317;height:64" id="docshape1491" filled="true" fillcolor="#c9d0ea" stroked="false">
                  <v:fill type="solid"/>
                </v:rect>
                <v:rect style="position:absolute;left:1473;top:3486;width:9317;height:64" id="docshape1492" filled="true" fillcolor="#cad1ea" stroked="false">
                  <v:fill type="solid"/>
                </v:rect>
                <v:rect style="position:absolute;left:1473;top:3549;width:9317;height:64" id="docshape1493" filled="true" fillcolor="#cbd1ea" stroked="false">
                  <v:fill type="solid"/>
                </v:rect>
                <v:rect style="position:absolute;left:1473;top:3611;width:9317;height:64" id="docshape1494" filled="true" fillcolor="#ccd2eb" stroked="false">
                  <v:fill type="solid"/>
                </v:rect>
                <v:rect style="position:absolute;left:1473;top:3673;width:9317;height:64" id="docshape1495" filled="true" fillcolor="#cdd3eb" stroked="false">
                  <v:fill type="solid"/>
                </v:rect>
                <v:rect style="position:absolute;left:1473;top:3735;width:9317;height:64" id="docshape1496" filled="true" fillcolor="#ced4ec" stroked="false">
                  <v:fill type="solid"/>
                </v:rect>
                <v:rect style="position:absolute;left:1473;top:3798;width:9317;height:64" id="docshape1497" filled="true" fillcolor="#cfd5ec" stroked="false">
                  <v:fill type="solid"/>
                </v:rect>
                <v:rect style="position:absolute;left:1473;top:3860;width:9317;height:64" id="docshape1498" filled="true" fillcolor="#d0d6ec" stroked="false">
                  <v:fill type="solid"/>
                </v:rect>
                <v:rect style="position:absolute;left:1473;top:3922;width:9317;height:64" id="docshape1499" filled="true" fillcolor="#d1d6ed" stroked="false">
                  <v:fill type="solid"/>
                </v:rect>
                <v:rect style="position:absolute;left:1473;top:3984;width:9317;height:64" id="docshape1500" filled="true" fillcolor="#d2d7ed" stroked="false">
                  <v:fill type="solid"/>
                </v:rect>
                <v:rect style="position:absolute;left:1473;top:4047;width:9317;height:64" id="docshape1501" filled="true" fillcolor="#d3d8ed" stroked="false">
                  <v:fill type="solid"/>
                </v:rect>
                <v:rect style="position:absolute;left:1473;top:4109;width:9317;height:64" id="docshape1502" filled="true" fillcolor="#d4d9ee" stroked="false">
                  <v:fill type="solid"/>
                </v:rect>
                <v:rect style="position:absolute;left:1473;top:4171;width:9317;height:64" id="docshape1503" filled="true" fillcolor="#d5daee" stroked="false">
                  <v:fill type="solid"/>
                </v:rect>
                <v:rect style="position:absolute;left:1473;top:4233;width:9317;height:64" id="docshape1504" filled="true" fillcolor="#d6dbef" stroked="false">
                  <v:fill type="solid"/>
                </v:rect>
                <v:rect style="position:absolute;left:1473;top:4296;width:9317;height:64" id="docshape1505" filled="true" fillcolor="#d7dbef" stroked="false">
                  <v:fill type="solid"/>
                </v:rect>
                <v:rect style="position:absolute;left:1473;top:4358;width:9317;height:64" id="docshape1506" filled="true" fillcolor="#d8dcef" stroked="false">
                  <v:fill type="solid"/>
                </v:rect>
                <v:rect style="position:absolute;left:1473;top:4420;width:9317;height:64" id="docshape1507" filled="true" fillcolor="#d9ddf0" stroked="false">
                  <v:fill type="solid"/>
                </v:rect>
                <v:rect style="position:absolute;left:1473;top:4482;width:9317;height:64" id="docshape1508" filled="true" fillcolor="#dadef0" stroked="false">
                  <v:fill type="solid"/>
                </v:rect>
                <v:rect style="position:absolute;left:1473;top:4545;width:9317;height:64" id="docshape1509" filled="true" fillcolor="#dbdff1" stroked="false">
                  <v:fill type="solid"/>
                </v:rect>
                <v:rect style="position:absolute;left:1473;top:4607;width:9317;height:64" id="docshape1510" filled="true" fillcolor="#dce0f1" stroked="false">
                  <v:fill type="solid"/>
                </v:rect>
                <v:rect style="position:absolute;left:1473;top:4669;width:9317;height:64" id="docshape1511" filled="true" fillcolor="#dde1f1" stroked="false">
                  <v:fill type="solid"/>
                </v:rect>
                <v:rect style="position:absolute;left:1473;top:4731;width:9317;height:64" id="docshape1512" filled="true" fillcolor="#dee2f2" stroked="false">
                  <v:fill type="solid"/>
                </v:rect>
                <v:rect style="position:absolute;left:1473;top:4794;width:9317;height:64" id="docshape1513" filled="true" fillcolor="#dfe2f2" stroked="false">
                  <v:fill type="solid"/>
                </v:rect>
                <v:rect style="position:absolute;left:1473;top:4856;width:9317;height:64" id="docshape1514" filled="true" fillcolor="#e0e3f3" stroked="false">
                  <v:fill type="solid"/>
                </v:rect>
                <v:rect style="position:absolute;left:1473;top:4918;width:9317;height:64" id="docshape1515" filled="true" fillcolor="#e1e4f3" stroked="false">
                  <v:fill type="solid"/>
                </v:rect>
                <v:rect style="position:absolute;left:1473;top:4980;width:9317;height:64" id="docshape1516" filled="true" fillcolor="#e2e5f3" stroked="false">
                  <v:fill type="solid"/>
                </v:rect>
                <v:rect style="position:absolute;left:1473;top:5042;width:9317;height:64" id="docshape1517" filled="true" fillcolor="#e3e6f4" stroked="false">
                  <v:fill type="solid"/>
                </v:rect>
                <v:rect style="position:absolute;left:1473;top:5105;width:9317;height:64" id="docshape1518" filled="true" fillcolor="#e4e7f4" stroked="false">
                  <v:fill type="solid"/>
                </v:rect>
                <v:rect style="position:absolute;left:1473;top:5167;width:9317;height:64" id="docshape1519" filled="true" fillcolor="#e6e8f5" stroked="false">
                  <v:fill type="solid"/>
                </v:rect>
                <v:rect style="position:absolute;left:1473;top:5229;width:9317;height:64" id="docshape1520" filled="true" fillcolor="#e7e9f5" stroked="false">
                  <v:fill type="solid"/>
                </v:rect>
                <v:rect style="position:absolute;left:1473;top:5291;width:9317;height:64" id="docshape1521" filled="true" fillcolor="#e8eaf5" stroked="false">
                  <v:fill type="solid"/>
                </v:rect>
                <v:rect style="position:absolute;left:1473;top:5354;width:9317;height:64" id="docshape1522" filled="true" fillcolor="#e8eaf6" stroked="false">
                  <v:fill type="solid"/>
                </v:rect>
                <v:rect style="position:absolute;left:1473;top:5416;width:9317;height:64" id="docshape1523" filled="true" fillcolor="#e9ebf6" stroked="false">
                  <v:fill type="solid"/>
                </v:rect>
                <v:rect style="position:absolute;left:1473;top:5478;width:9317;height:64" id="docshape1524" filled="true" fillcolor="#eaecf7" stroked="false">
                  <v:fill type="solid"/>
                </v:rect>
                <v:rect style="position:absolute;left:1473;top:5540;width:9317;height:64" id="docshape1525" filled="true" fillcolor="#ecedf7" stroked="false">
                  <v:fill type="solid"/>
                </v:rect>
                <v:rect style="position:absolute;left:1473;top:5603;width:9317;height:64" id="docshape1526" filled="true" fillcolor="#edeef8" stroked="false">
                  <v:fill type="solid"/>
                </v:rect>
                <v:rect style="position:absolute;left:1473;top:5665;width:9317;height:64" id="docshape1527" filled="true" fillcolor="#eeeff8" stroked="false">
                  <v:fill type="solid"/>
                </v:rect>
                <v:rect style="position:absolute;left:1473;top:5727;width:9317;height:64" id="docshape1528" filled="true" fillcolor="#eff0f8" stroked="false">
                  <v:fill type="solid"/>
                </v:rect>
                <v:rect style="position:absolute;left:1473;top:5789;width:9317;height:64" id="docshape1529" filled="true" fillcolor="#f0f1f9" stroked="false">
                  <v:fill type="solid"/>
                </v:rect>
                <v:rect style="position:absolute;left:1473;top:5852;width:9317;height:64" id="docshape1530" filled="true" fillcolor="#f1f2f9" stroked="false">
                  <v:fill type="solid"/>
                </v:rect>
                <v:rect style="position:absolute;left:1473;top:5914;width:9317;height:64" id="docshape1531" filled="true" fillcolor="#f2f3fa" stroked="false">
                  <v:fill type="solid"/>
                </v:rect>
                <v:rect style="position:absolute;left:1473;top:5976;width:9317;height:64" id="docshape1532" filled="true" fillcolor="#f3f4fa" stroked="false">
                  <v:fill type="solid"/>
                </v:rect>
                <v:rect style="position:absolute;left:1473;top:6038;width:9317;height:64" id="docshape1533" filled="true" fillcolor="#f4f5fb" stroked="false">
                  <v:fill type="solid"/>
                </v:rect>
                <v:rect style="position:absolute;left:1473;top:6101;width:9317;height:64" id="docshape1534" filled="true" fillcolor="#f5f6fb" stroked="false">
                  <v:fill type="solid"/>
                </v:rect>
                <v:rect style="position:absolute;left:1473;top:6163;width:9317;height:64" id="docshape1535" filled="true" fillcolor="#f7f7fc" stroked="false">
                  <v:fill type="solid"/>
                </v:rect>
                <v:rect style="position:absolute;left:1473;top:6225;width:9317;height:64" id="docshape1536" filled="true" fillcolor="#f8f9fc" stroked="false">
                  <v:fill type="solid"/>
                </v:rect>
                <v:rect style="position:absolute;left:1473;top:6287;width:9317;height:64" id="docshape1537" filled="true" fillcolor="#f9fafd" stroked="false">
                  <v:fill type="solid"/>
                </v:rect>
                <v:rect style="position:absolute;left:1473;top:6350;width:9317;height:64" id="docshape1538" filled="true" fillcolor="#fbfbfd" stroked="false">
                  <v:fill type="solid"/>
                </v:rect>
                <v:shape style="position:absolute;left:1473;top:385;width:9317;height:6143" type="#_x0000_t202" id="docshape1539" filled="false" stroked="true" strokeweight="1pt" strokecolor="#869ace">
                  <v:textbox inset="0,0,0,0">
                    <w:txbxContent>
                      <w:p>
                        <w:pPr>
                          <w:spacing w:line="240" w:lineRule="auto" w:before="77"/>
                          <w:rPr>
                            <w:sz w:val="28"/>
                          </w:rPr>
                        </w:pPr>
                      </w:p>
                      <w:p>
                        <w:pPr>
                          <w:spacing w:before="1"/>
                          <w:ind w:left="360" w:right="0" w:firstLine="0"/>
                          <w:jc w:val="left"/>
                          <w:rPr>
                            <w:rFonts w:ascii="Gill Sans MT"/>
                            <w:b/>
                            <w:sz w:val="28"/>
                          </w:rPr>
                        </w:pPr>
                        <w:r>
                          <w:rPr>
                            <w:rFonts w:ascii="Gill Sans MT"/>
                            <w:b/>
                            <w:color w:val="FFFFFF"/>
                            <w:sz w:val="28"/>
                          </w:rPr>
                          <w:t>Special</w:t>
                        </w:r>
                        <w:r>
                          <w:rPr>
                            <w:rFonts w:ascii="Gill Sans MT"/>
                            <w:b/>
                            <w:color w:val="FFFFFF"/>
                            <w:spacing w:val="1"/>
                            <w:sz w:val="28"/>
                          </w:rPr>
                          <w:t> </w:t>
                        </w:r>
                        <w:r>
                          <w:rPr>
                            <w:rFonts w:ascii="Gill Sans MT"/>
                            <w:b/>
                            <w:color w:val="FFFFFF"/>
                            <w:sz w:val="28"/>
                          </w:rPr>
                          <w:t>Issues</w:t>
                        </w:r>
                        <w:r>
                          <w:rPr>
                            <w:rFonts w:ascii="Gill Sans MT"/>
                            <w:b/>
                            <w:color w:val="FFFFFF"/>
                            <w:spacing w:val="2"/>
                            <w:sz w:val="28"/>
                          </w:rPr>
                          <w:t> </w:t>
                        </w:r>
                        <w:r>
                          <w:rPr>
                            <w:rFonts w:ascii="Gill Sans MT"/>
                            <w:b/>
                            <w:color w:val="FFFFFF"/>
                            <w:sz w:val="28"/>
                          </w:rPr>
                          <w:t>for</w:t>
                        </w:r>
                        <w:r>
                          <w:rPr>
                            <w:rFonts w:ascii="Gill Sans MT"/>
                            <w:b/>
                            <w:color w:val="FFFFFF"/>
                            <w:spacing w:val="2"/>
                            <w:sz w:val="28"/>
                          </w:rPr>
                          <w:t> </w:t>
                        </w:r>
                        <w:r>
                          <w:rPr>
                            <w:rFonts w:ascii="Gill Sans MT"/>
                            <w:b/>
                            <w:color w:val="FFFFFF"/>
                            <w:sz w:val="28"/>
                          </w:rPr>
                          <w:t>Physician-</w:t>
                        </w:r>
                        <w:r>
                          <w:rPr>
                            <w:rFonts w:ascii="Gill Sans MT"/>
                            <w:b/>
                            <w:color w:val="FFFFFF"/>
                            <w:spacing w:val="-2"/>
                            <w:sz w:val="28"/>
                          </w:rPr>
                          <w:t>Scientists</w:t>
                        </w:r>
                      </w:p>
                      <w:p>
                        <w:pPr>
                          <w:spacing w:before="205"/>
                          <w:ind w:left="360" w:right="0" w:firstLine="0"/>
                          <w:jc w:val="left"/>
                          <w:rPr>
                            <w:rFonts w:ascii="Gill Sans MT"/>
                            <w:b/>
                            <w:sz w:val="32"/>
                          </w:rPr>
                        </w:pPr>
                        <w:r>
                          <w:rPr>
                            <w:rFonts w:ascii="Gill Sans MT"/>
                            <w:b/>
                            <w:color w:val="005CAB"/>
                            <w:sz w:val="32"/>
                          </w:rPr>
                          <w:t>How</w:t>
                        </w:r>
                        <w:r>
                          <w:rPr>
                            <w:rFonts w:ascii="Gill Sans MT"/>
                            <w:b/>
                            <w:color w:val="005CAB"/>
                            <w:spacing w:val="-1"/>
                            <w:sz w:val="32"/>
                          </w:rPr>
                          <w:t> </w:t>
                        </w:r>
                        <w:r>
                          <w:rPr>
                            <w:rFonts w:ascii="Gill Sans MT"/>
                            <w:b/>
                            <w:color w:val="005CAB"/>
                            <w:sz w:val="32"/>
                          </w:rPr>
                          <w:t>to Mentor Physician-</w:t>
                        </w:r>
                        <w:r>
                          <w:rPr>
                            <w:rFonts w:ascii="Gill Sans MT"/>
                            <w:b/>
                            <w:color w:val="005CAB"/>
                            <w:spacing w:val="-2"/>
                            <w:sz w:val="32"/>
                          </w:rPr>
                          <w:t>Scientists</w:t>
                        </w:r>
                      </w:p>
                      <w:p>
                        <w:pPr>
                          <w:spacing w:line="259" w:lineRule="auto" w:before="134"/>
                          <w:ind w:left="360" w:right="399" w:firstLine="0"/>
                          <w:jc w:val="left"/>
                          <w:rPr>
                            <w:rFonts w:ascii="Gill Sans MT" w:hAnsi="Gill Sans MT"/>
                            <w:sz w:val="20"/>
                          </w:rPr>
                        </w:pPr>
                        <w:r>
                          <w:rPr>
                            <w:rFonts w:ascii="Gill Sans MT" w:hAnsi="Gill Sans MT"/>
                            <w:color w:val="231F20"/>
                            <w:sz w:val="20"/>
                          </w:rPr>
                          <w:t>Physician-scientists have an especially complicated balancing act:</w:t>
                        </w:r>
                        <w:r>
                          <w:rPr>
                            <w:rFonts w:ascii="Gill Sans MT" w:hAnsi="Gill Sans MT"/>
                            <w:color w:val="231F20"/>
                            <w:spacing w:val="-11"/>
                            <w:sz w:val="20"/>
                          </w:rPr>
                          <w:t> </w:t>
                        </w:r>
                        <w:r>
                          <w:rPr>
                            <w:rFonts w:ascii="Gill Sans MT" w:hAnsi="Gill Sans MT"/>
                            <w:color w:val="231F20"/>
                            <w:sz w:val="20"/>
                          </w:rPr>
                          <w:t>caring for patients,</w:t>
                        </w:r>
                        <w:r>
                          <w:rPr>
                            <w:rFonts w:ascii="Gill Sans MT" w:hAnsi="Gill Sans MT"/>
                            <w:color w:val="231F20"/>
                            <w:spacing w:val="-11"/>
                            <w:sz w:val="20"/>
                          </w:rPr>
                          <w:t> </w:t>
                        </w:r>
                        <w:r>
                          <w:rPr>
                            <w:rFonts w:ascii="Gill Sans MT" w:hAnsi="Gill Sans MT"/>
                            <w:color w:val="231F20"/>
                            <w:sz w:val="20"/>
                          </w:rPr>
                          <w:t>carrying out experi-ments at the bench,</w:t>
                        </w:r>
                        <w:r>
                          <w:rPr>
                            <w:rFonts w:ascii="Gill Sans MT" w:hAnsi="Gill Sans MT"/>
                            <w:color w:val="231F20"/>
                            <w:spacing w:val="-15"/>
                            <w:sz w:val="20"/>
                          </w:rPr>
                          <w:t> </w:t>
                        </w:r>
                        <w:r>
                          <w:rPr>
                            <w:rFonts w:ascii="Gill Sans MT" w:hAnsi="Gill Sans MT"/>
                            <w:color w:val="231F20"/>
                            <w:sz w:val="20"/>
                          </w:rPr>
                          <w:t>and meeting regulatory requirements for human-subjects research.</w:t>
                        </w:r>
                        <w:r>
                          <w:rPr>
                            <w:rFonts w:ascii="Gill Sans MT" w:hAnsi="Gill Sans MT"/>
                            <w:color w:val="231F20"/>
                            <w:spacing w:val="25"/>
                            <w:sz w:val="20"/>
                          </w:rPr>
                          <w:t> </w:t>
                        </w:r>
                        <w:r>
                          <w:rPr>
                            <w:rFonts w:ascii="Gill Sans MT" w:hAnsi="Gill Sans MT"/>
                            <w:color w:val="231F20"/>
                            <w:sz w:val="20"/>
                          </w:rPr>
                          <w:t>As a result,</w:t>
                        </w:r>
                        <w:r>
                          <w:rPr>
                            <w:rFonts w:ascii="Gill Sans MT" w:hAnsi="Gill Sans MT"/>
                            <w:color w:val="231F20"/>
                            <w:spacing w:val="-15"/>
                            <w:sz w:val="20"/>
                          </w:rPr>
                          <w:t> </w:t>
                        </w:r>
                        <w:r>
                          <w:rPr>
                            <w:rFonts w:ascii="Gill Sans MT" w:hAnsi="Gill Sans MT"/>
                            <w:color w:val="231F20"/>
                            <w:sz w:val="20"/>
                          </w:rPr>
                          <w:t>they may not be able to spend as much uninterrupted time in the lab as their Ph.D.</w:t>
                        </w:r>
                        <w:r>
                          <w:rPr>
                            <w:rFonts w:ascii="Gill Sans MT" w:hAnsi="Gill Sans MT"/>
                            <w:color w:val="231F20"/>
                            <w:spacing w:val="-14"/>
                            <w:sz w:val="20"/>
                          </w:rPr>
                          <w:t> </w:t>
                        </w:r>
                        <w:r>
                          <w:rPr>
                            <w:rFonts w:ascii="Gill Sans MT" w:hAnsi="Gill Sans MT"/>
                            <w:color w:val="231F20"/>
                            <w:sz w:val="20"/>
                          </w:rPr>
                          <w:t>colleagues.</w:t>
                        </w:r>
                        <w:r>
                          <w:rPr>
                            <w:rFonts w:ascii="Gill Sans MT" w:hAnsi="Gill Sans MT"/>
                            <w:color w:val="231F20"/>
                            <w:spacing w:val="-14"/>
                            <w:sz w:val="20"/>
                          </w:rPr>
                          <w:t> </w:t>
                        </w:r>
                        <w:r>
                          <w:rPr>
                            <w:rFonts w:ascii="Gill Sans MT" w:hAnsi="Gill Sans MT"/>
                            <w:color w:val="231F20"/>
                            <w:sz w:val="20"/>
                          </w:rPr>
                          <w:t>However,</w:t>
                        </w:r>
                        <w:r>
                          <w:rPr>
                            <w:rFonts w:ascii="Gill Sans MT" w:hAnsi="Gill Sans MT"/>
                            <w:color w:val="231F20"/>
                            <w:spacing w:val="-14"/>
                            <w:sz w:val="20"/>
                          </w:rPr>
                          <w:t> </w:t>
                        </w:r>
                        <w:r>
                          <w:rPr>
                            <w:rFonts w:ascii="Gill Sans MT" w:hAnsi="Gill Sans MT"/>
                            <w:color w:val="231F20"/>
                            <w:sz w:val="20"/>
                          </w:rPr>
                          <w:t>the strength of physician-scientists is that they have a clinical base.</w:t>
                        </w:r>
                        <w:r>
                          <w:rPr>
                            <w:rFonts w:ascii="Gill Sans MT" w:hAnsi="Gill Sans MT"/>
                            <w:color w:val="231F20"/>
                            <w:spacing w:val="29"/>
                            <w:sz w:val="20"/>
                          </w:rPr>
                          <w:t> </w:t>
                        </w:r>
                        <w:r>
                          <w:rPr>
                            <w:rFonts w:ascii="Gill Sans MT" w:hAnsi="Gill Sans MT"/>
                            <w:color w:val="231F20"/>
                            <w:sz w:val="20"/>
                          </w:rPr>
                          <w:t>As a mentor,</w:t>
                        </w:r>
                        <w:r>
                          <w:rPr>
                            <w:rFonts w:ascii="Gill Sans MT" w:hAnsi="Gill Sans MT"/>
                            <w:color w:val="231F20"/>
                            <w:spacing w:val="-14"/>
                            <w:sz w:val="20"/>
                          </w:rPr>
                          <w:t> </w:t>
                        </w:r>
                        <w:r>
                          <w:rPr>
                            <w:rFonts w:ascii="Gill Sans MT" w:hAnsi="Gill Sans MT"/>
                            <w:color w:val="231F20"/>
                            <w:sz w:val="20"/>
                          </w:rPr>
                          <w:t>you should understand the unique challenges physician-scientists face,</w:t>
                        </w:r>
                        <w:r>
                          <w:rPr>
                            <w:rFonts w:ascii="Gill Sans MT" w:hAnsi="Gill Sans MT"/>
                            <w:color w:val="231F20"/>
                            <w:spacing w:val="-7"/>
                            <w:sz w:val="20"/>
                          </w:rPr>
                          <w:t> </w:t>
                        </w:r>
                        <w:r>
                          <w:rPr>
                            <w:rFonts w:ascii="Gill Sans MT" w:hAnsi="Gill Sans MT"/>
                            <w:color w:val="231F20"/>
                            <w:sz w:val="20"/>
                          </w:rPr>
                          <w:t>as well as value their strengths.</w:t>
                        </w:r>
                        <w:r>
                          <w:rPr>
                            <w:rFonts w:ascii="Gill Sans MT" w:hAnsi="Gill Sans MT"/>
                            <w:color w:val="231F20"/>
                            <w:spacing w:val="-7"/>
                            <w:sz w:val="20"/>
                          </w:rPr>
                          <w:t> </w:t>
                        </w:r>
                        <w:r>
                          <w:rPr>
                            <w:rFonts w:ascii="Gill Sans MT" w:hAnsi="Gill Sans MT"/>
                            <w:color w:val="231F20"/>
                            <w:sz w:val="20"/>
                          </w:rPr>
                          <w:t>Help physician-scientists in your lab with establishing priorities and developing effective time management skills.</w:t>
                        </w:r>
                        <w:r>
                          <w:rPr>
                            <w:rFonts w:ascii="Gill Sans MT" w:hAnsi="Gill Sans MT"/>
                            <w:color w:val="231F20"/>
                            <w:spacing w:val="-9"/>
                            <w:sz w:val="20"/>
                          </w:rPr>
                          <w:t> </w:t>
                        </w:r>
                        <w:r>
                          <w:rPr>
                            <w:rFonts w:ascii="Gill Sans MT" w:hAnsi="Gill Sans MT"/>
                            <w:color w:val="231F20"/>
                            <w:sz w:val="20"/>
                          </w:rPr>
                          <w:t>If you are not a physician-scientist,</w:t>
                        </w:r>
                        <w:r>
                          <w:rPr>
                            <w:rFonts w:ascii="Gill Sans MT" w:hAnsi="Gill Sans MT"/>
                            <w:color w:val="231F20"/>
                            <w:spacing w:val="-9"/>
                            <w:sz w:val="20"/>
                          </w:rPr>
                          <w:t> </w:t>
                        </w:r>
                        <w:r>
                          <w:rPr>
                            <w:rFonts w:ascii="Gill Sans MT" w:hAnsi="Gill Sans MT"/>
                            <w:color w:val="231F20"/>
                            <w:sz w:val="20"/>
                          </w:rPr>
                          <w:t>put them in touch with someone who can help them with these competencies.</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8"/>
                            <w:sz w:val="20"/>
                          </w:rPr>
                          <w:t> </w:t>
                        </w:r>
                        <w:r>
                          <w:rPr>
                            <w:rFonts w:ascii="Gill Sans MT" w:hAnsi="Gill Sans MT"/>
                            <w:color w:val="231F20"/>
                            <w:sz w:val="20"/>
                          </w:rPr>
                          <w:t>encourage physician-scientists in your lab to use their clinical base.</w:t>
                        </w:r>
                        <w:r>
                          <w:rPr>
                            <w:rFonts w:ascii="Gill Sans MT" w:hAnsi="Gill Sans MT"/>
                            <w:color w:val="231F20"/>
                            <w:spacing w:val="-8"/>
                            <w:sz w:val="20"/>
                          </w:rPr>
                          <w:t> </w:t>
                        </w:r>
                        <w:r>
                          <w:rPr>
                            <w:rFonts w:ascii="Gill Sans MT" w:hAnsi="Gill Sans MT"/>
                            <w:color w:val="231F20"/>
                            <w:sz w:val="20"/>
                          </w:rPr>
                          <w:t>For example,</w:t>
                        </w:r>
                        <w:r>
                          <w:rPr>
                            <w:rFonts w:ascii="Gill Sans MT" w:hAnsi="Gill Sans MT"/>
                            <w:color w:val="231F20"/>
                            <w:spacing w:val="-8"/>
                            <w:sz w:val="20"/>
                          </w:rPr>
                          <w:t> </w:t>
                        </w:r>
                        <w:r>
                          <w:rPr>
                            <w:rFonts w:ascii="Gill Sans MT" w:hAnsi="Gill Sans MT"/>
                            <w:color w:val="231F20"/>
                            <w:sz w:val="20"/>
                          </w:rPr>
                          <w:t>they might enroll patients from their clinic or practice following a simple protocol.They might collect answers to a questionnaire with demographics,</w:t>
                        </w:r>
                        <w:r>
                          <w:rPr>
                            <w:rFonts w:ascii="Gill Sans MT" w:hAnsi="Gill Sans MT"/>
                            <w:color w:val="231F20"/>
                            <w:spacing w:val="-7"/>
                            <w:sz w:val="20"/>
                          </w:rPr>
                          <w:t> </w:t>
                        </w:r>
                        <w:r>
                          <w:rPr>
                            <w:rFonts w:ascii="Gill Sans MT" w:hAnsi="Gill Sans MT"/>
                            <w:color w:val="231F20"/>
                            <w:sz w:val="20"/>
                          </w:rPr>
                          <w:t>or obtain data on clinical presentation,</w:t>
                        </w:r>
                        <w:r>
                          <w:rPr>
                            <w:rFonts w:ascii="Gill Sans MT" w:hAnsi="Gill Sans MT"/>
                            <w:color w:val="231F20"/>
                            <w:spacing w:val="-7"/>
                            <w:sz w:val="20"/>
                          </w:rPr>
                          <w:t> </w:t>
                        </w:r>
                        <w:r>
                          <w:rPr>
                            <w:rFonts w:ascii="Gill Sans MT" w:hAnsi="Gill Sans MT"/>
                            <w:color w:val="231F20"/>
                            <w:sz w:val="20"/>
                          </w:rPr>
                          <w:t>progression and response to therapy,</w:t>
                        </w:r>
                        <w:r>
                          <w:rPr>
                            <w:rFonts w:ascii="Gill Sans MT" w:hAnsi="Gill Sans MT"/>
                            <w:color w:val="231F20"/>
                            <w:spacing w:val="-15"/>
                            <w:sz w:val="20"/>
                          </w:rPr>
                          <w:t> </w:t>
                        </w:r>
                        <w:r>
                          <w:rPr>
                            <w:rFonts w:ascii="Gill Sans MT" w:hAnsi="Gill Sans MT"/>
                            <w:color w:val="231F20"/>
                            <w:sz w:val="20"/>
                          </w:rPr>
                          <w:t>as well as collect relevant serum or tissue samples.</w:t>
                        </w:r>
                        <w:r>
                          <w:rPr>
                            <w:rFonts w:ascii="Gill Sans MT" w:hAnsi="Gill Sans MT"/>
                            <w:color w:val="231F20"/>
                            <w:spacing w:val="-15"/>
                            <w:sz w:val="20"/>
                          </w:rPr>
                          <w:t> </w:t>
                        </w:r>
                        <w:r>
                          <w:rPr>
                            <w:rFonts w:ascii="Gill Sans MT" w:hAnsi="Gill Sans MT"/>
                            <w:color w:val="231F20"/>
                            <w:sz w:val="20"/>
                          </w:rPr>
                          <w:t>Even if you do not have use for these speci-mens,</w:t>
                        </w:r>
                        <w:r>
                          <w:rPr>
                            <w:rFonts w:ascii="Gill Sans MT" w:hAnsi="Gill Sans MT"/>
                            <w:color w:val="231F20"/>
                            <w:spacing w:val="-10"/>
                            <w:sz w:val="20"/>
                          </w:rPr>
                          <w:t> </w:t>
                        </w:r>
                        <w:r>
                          <w:rPr>
                            <w:rFonts w:ascii="Gill Sans MT" w:hAnsi="Gill Sans MT"/>
                            <w:color w:val="231F20"/>
                            <w:sz w:val="20"/>
                          </w:rPr>
                          <w:t>if they are well-collected and from well-defined sources,</w:t>
                        </w:r>
                        <w:r>
                          <w:rPr>
                            <w:rFonts w:ascii="Gill Sans MT" w:hAnsi="Gill Sans MT"/>
                            <w:color w:val="231F20"/>
                            <w:spacing w:val="-10"/>
                            <w:sz w:val="20"/>
                          </w:rPr>
                          <w:t> </w:t>
                        </w:r>
                        <w:r>
                          <w:rPr>
                            <w:rFonts w:ascii="Gill Sans MT" w:hAnsi="Gill Sans MT"/>
                            <w:color w:val="231F20"/>
                            <w:sz w:val="20"/>
                          </w:rPr>
                          <w:t>then they will have value to someone, perhaps a colleague in your department,</w:t>
                        </w:r>
                        <w:r>
                          <w:rPr>
                            <w:rFonts w:ascii="Gill Sans MT" w:hAnsi="Gill Sans MT"/>
                            <w:color w:val="231F20"/>
                            <w:spacing w:val="-8"/>
                            <w:sz w:val="20"/>
                          </w:rPr>
                          <w:t> </w:t>
                        </w:r>
                        <w:r>
                          <w:rPr>
                            <w:rFonts w:ascii="Gill Sans MT" w:hAnsi="Gill Sans MT"/>
                            <w:color w:val="231F20"/>
                            <w:sz w:val="20"/>
                          </w:rPr>
                          <w:t>who is testing a particular hypothesis.</w:t>
                        </w:r>
                        <w:r>
                          <w:rPr>
                            <w:rFonts w:ascii="Gill Sans MT" w:hAnsi="Gill Sans MT"/>
                            <w:color w:val="231F20"/>
                            <w:spacing w:val="-8"/>
                            <w:sz w:val="20"/>
                          </w:rPr>
                          <w:t> </w:t>
                        </w:r>
                        <w:r>
                          <w:rPr>
                            <w:rFonts w:ascii="Gill Sans MT" w:hAnsi="Gill Sans MT"/>
                            <w:color w:val="231F20"/>
                            <w:sz w:val="20"/>
                          </w:rPr>
                          <w:t>Making use of the physician-scientist’s clinical base can compensate for the split in time.</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9"/>
                            <w:sz w:val="20"/>
                          </w:rPr>
                          <w:t> </w:t>
                        </w:r>
                        <w:r>
                          <w:rPr>
                            <w:rFonts w:ascii="Gill Sans MT" w:hAnsi="Gill Sans MT"/>
                            <w:color w:val="231F20"/>
                            <w:sz w:val="20"/>
                          </w:rPr>
                          <w:t>clinical work allows physician-scientists to sometimes see connections that someone with narrower training may not see.</w:t>
                        </w:r>
                        <w:r>
                          <w:rPr>
                            <w:rFonts w:ascii="Gill Sans MT" w:hAnsi="Gill Sans MT"/>
                            <w:color w:val="231F20"/>
                            <w:spacing w:val="20"/>
                            <w:sz w:val="20"/>
                          </w:rPr>
                          <w:t> </w:t>
                        </w:r>
                        <w:r>
                          <w:rPr>
                            <w:rFonts w:ascii="Gill Sans MT" w:hAnsi="Gill Sans MT"/>
                            <w:color w:val="231F20"/>
                            <w:sz w:val="20"/>
                          </w:rPr>
                          <w:t>As a mentor you should take advantage of this perspective.</w:t>
                        </w:r>
                        <w:r>
                          <w:rPr>
                            <w:rFonts w:ascii="Gill Sans MT" w:hAnsi="Gill Sans MT"/>
                            <w:color w:val="231F20"/>
                            <w:spacing w:val="-13"/>
                            <w:sz w:val="20"/>
                          </w:rPr>
                          <w:t> </w:t>
                        </w:r>
                        <w:r>
                          <w:rPr>
                            <w:rFonts w:ascii="Gill Sans MT" w:hAnsi="Gill Sans MT"/>
                            <w:color w:val="231F20"/>
                            <w:sz w:val="20"/>
                          </w:rPr>
                          <w:t>Make sure that questions about clinical transla-tion or relevance are brought up in the lab and directed to the physician-scientists.</w:t>
                        </w:r>
                      </w:p>
                    </w:txbxContent>
                  </v:textbox>
                  <v:stroke dashstyle="solid"/>
                  <w10:wrap type="none"/>
                </v:shape>
                <w10:wrap type="topAndBottom"/>
              </v:group>
            </w:pict>
          </mc:Fallback>
        </mc:AlternateContent>
      </w:r>
    </w:p>
    <w:p>
      <w:pPr>
        <w:pStyle w:val="BodyText"/>
        <w:spacing w:before="132"/>
        <w:rPr>
          <w:sz w:val="32"/>
        </w:rPr>
      </w:pPr>
    </w:p>
    <w:p>
      <w:pPr>
        <w:pStyle w:val="Heading2"/>
        <w:spacing w:line="206" w:lineRule="auto"/>
        <w:ind w:right="3563"/>
      </w:pPr>
      <w:r>
        <w:rPr/>
        <mc:AlternateContent>
          <mc:Choice Requires="wps">
            <w:drawing>
              <wp:anchor distT="0" distB="0" distL="0" distR="0" allowOverlap="1" layoutInCell="1" locked="0" behindDoc="1" simplePos="0" relativeHeight="487688704">
                <wp:simplePos x="0" y="0"/>
                <wp:positionH relativeFrom="page">
                  <wp:posOffset>0</wp:posOffset>
                </wp:positionH>
                <wp:positionV relativeFrom="paragraph">
                  <wp:posOffset>440308</wp:posOffset>
                </wp:positionV>
                <wp:extent cx="6858000" cy="12700"/>
                <wp:effectExtent l="0" t="0" r="0" b="0"/>
                <wp:wrapTopAndBottom/>
                <wp:docPr id="1623" name="Graphic 1623"/>
                <wp:cNvGraphicFramePr>
                  <a:graphicFrameLocks/>
                </wp:cNvGraphicFramePr>
                <a:graphic>
                  <a:graphicData uri="http://schemas.microsoft.com/office/word/2010/wordprocessingShape">
                    <wps:wsp>
                      <wps:cNvPr id="1623" name="Graphic 1623"/>
                      <wps:cNvSpPr/>
                      <wps:spPr>
                        <a:xfrm>
                          <a:off x="0" y="0"/>
                          <a:ext cx="6858000" cy="12700"/>
                        </a:xfrm>
                        <a:custGeom>
                          <a:avLst/>
                          <a:gdLst/>
                          <a:ahLst/>
                          <a:cxnLst/>
                          <a:rect l="l" t="t" r="r" b="b"/>
                          <a:pathLst>
                            <a:path w="6858000" h="12700">
                              <a:moveTo>
                                <a:pt x="6858000" y="0"/>
                              </a:moveTo>
                              <a:lnTo>
                                <a:pt x="0" y="0"/>
                              </a:lnTo>
                              <a:lnTo>
                                <a:pt x="0" y="12699"/>
                              </a:lnTo>
                              <a:lnTo>
                                <a:pt x="6858000" y="12699"/>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669998pt;width:540pt;height:1pt;mso-position-horizontal-relative:page;mso-position-vertical-relative:paragraph;z-index:-15627776;mso-wrap-distance-left:0;mso-wrap-distance-right:0" id="docshape1540" filled="true" fillcolor="#231f20" stroked="false">
                <v:fill type="solid"/>
                <w10:wrap type="topAndBottom"/>
              </v:rect>
            </w:pict>
          </mc:Fallback>
        </mc:AlternateContent>
      </w:r>
      <w:bookmarkStart w:name="_TOC_250041" w:id="39"/>
      <w:r>
        <w:rPr>
          <w:color w:val="231F20"/>
          <w:spacing w:val="-2"/>
        </w:rPr>
        <w:t>MENTORING</w:t>
      </w:r>
      <w:r>
        <w:rPr>
          <w:color w:val="231F20"/>
          <w:spacing w:val="-21"/>
        </w:rPr>
        <w:t> </w:t>
      </w:r>
      <w:r>
        <w:rPr>
          <w:color w:val="231F20"/>
          <w:spacing w:val="-2"/>
        </w:rPr>
        <w:t>INDIVIDUALS </w:t>
      </w:r>
      <w:r>
        <w:rPr>
          <w:color w:val="231F20"/>
        </w:rPr>
        <w:t>OUTSIDE</w:t>
      </w:r>
      <w:r>
        <w:rPr>
          <w:color w:val="231F20"/>
          <w:spacing w:val="-18"/>
        </w:rPr>
        <w:t> </w:t>
      </w:r>
      <w:bookmarkEnd w:id="39"/>
      <w:r>
        <w:rPr>
          <w:color w:val="231F20"/>
        </w:rPr>
        <w:t>YOUR LAB</w:t>
      </w:r>
    </w:p>
    <w:p>
      <w:pPr>
        <w:pStyle w:val="BodyText"/>
        <w:spacing w:line="228" w:lineRule="auto" w:before="55"/>
        <w:ind w:left="3259" w:right="1498"/>
      </w:pPr>
      <w:r>
        <w:rPr>
          <w:b/>
          <w:color w:val="005CAB"/>
          <w:sz w:val="40"/>
        </w:rPr>
        <w:t>W</w:t>
      </w:r>
      <w:r>
        <w:rPr>
          <w:color w:val="231F20"/>
        </w:rPr>
        <w:t>hen you get a request for mentoring from a young scientist in another lab, or even in another university, think carefully before you agree. Do not enter into such a relationship secretly. Insist that the individual inform his or her principal investi-gator</w:t>
      </w:r>
      <w:r>
        <w:rPr>
          <w:color w:val="231F20"/>
          <w:spacing w:val="1"/>
        </w:rPr>
        <w:t> </w:t>
      </w:r>
      <w:r>
        <w:rPr>
          <w:color w:val="231F20"/>
        </w:rPr>
        <w:t>that</w:t>
      </w:r>
      <w:r>
        <w:rPr>
          <w:color w:val="231F20"/>
          <w:spacing w:val="3"/>
        </w:rPr>
        <w:t> </w:t>
      </w:r>
      <w:r>
        <w:rPr>
          <w:color w:val="231F20"/>
        </w:rPr>
        <w:t>you</w:t>
      </w:r>
      <w:r>
        <w:rPr>
          <w:color w:val="231F20"/>
          <w:spacing w:val="3"/>
        </w:rPr>
        <w:t> </w:t>
      </w:r>
      <w:r>
        <w:rPr>
          <w:color w:val="231F20"/>
        </w:rPr>
        <w:t>two</w:t>
      </w:r>
      <w:r>
        <w:rPr>
          <w:color w:val="231F20"/>
          <w:spacing w:val="3"/>
        </w:rPr>
        <w:t> </w:t>
      </w:r>
      <w:r>
        <w:rPr>
          <w:color w:val="231F20"/>
        </w:rPr>
        <w:t>are</w:t>
      </w:r>
      <w:r>
        <w:rPr>
          <w:color w:val="231F20"/>
          <w:spacing w:val="3"/>
        </w:rPr>
        <w:t> </w:t>
      </w:r>
      <w:r>
        <w:rPr>
          <w:color w:val="231F20"/>
        </w:rPr>
        <w:t>speaking.</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one</w:t>
      </w:r>
      <w:r>
        <w:rPr>
          <w:color w:val="231F20"/>
          <w:spacing w:val="3"/>
        </w:rPr>
        <w:t> </w:t>
      </w:r>
      <w:r>
        <w:rPr>
          <w:color w:val="231F20"/>
        </w:rPr>
        <w:t>hand,</w:t>
      </w:r>
      <w:r>
        <w:rPr>
          <w:color w:val="231F20"/>
          <w:spacing w:val="3"/>
        </w:rPr>
        <w:t> </w:t>
      </w:r>
      <w:r>
        <w:rPr>
          <w:color w:val="231F20"/>
        </w:rPr>
        <w:t>the</w:t>
      </w:r>
      <w:r>
        <w:rPr>
          <w:color w:val="231F20"/>
          <w:spacing w:val="3"/>
        </w:rPr>
        <w:t> </w:t>
      </w:r>
      <w:r>
        <w:rPr>
          <w:color w:val="231F20"/>
        </w:rPr>
        <w:t>request</w:t>
      </w:r>
      <w:r>
        <w:rPr>
          <w:color w:val="231F20"/>
          <w:spacing w:val="3"/>
        </w:rPr>
        <w:t> </w:t>
      </w:r>
      <w:r>
        <w:rPr>
          <w:color w:val="231F20"/>
        </w:rPr>
        <w:t>says</w:t>
      </w:r>
      <w:r>
        <w:rPr>
          <w:color w:val="231F20"/>
          <w:spacing w:val="3"/>
        </w:rPr>
        <w:t> </w:t>
      </w:r>
      <w:r>
        <w:rPr>
          <w:color w:val="231F20"/>
        </w:rPr>
        <w:t>something</w:t>
      </w:r>
      <w:r>
        <w:rPr>
          <w:color w:val="231F20"/>
          <w:spacing w:val="4"/>
        </w:rPr>
        <w:t> </w:t>
      </w:r>
      <w:r>
        <w:rPr>
          <w:color w:val="231F20"/>
          <w:spacing w:val="-2"/>
        </w:rPr>
        <w:t>posi-</w:t>
      </w:r>
    </w:p>
    <w:p>
      <w:pPr>
        <w:pStyle w:val="BodyText"/>
        <w:spacing w:before="4"/>
        <w:ind w:left="3259" w:right="1464"/>
      </w:pPr>
      <w:r>
        <w:rPr>
          <w:color w:val="231F20"/>
        </w:rPr>
        <w:t>tive about your standing in the research community. In addition, by taking on a new relationship, you might open up the possibility of</w:t>
      </w:r>
      <w:r>
        <w:rPr>
          <w:color w:val="231F20"/>
          <w:spacing w:val="40"/>
        </w:rPr>
        <w:t> </w:t>
      </w:r>
      <w:r>
        <w:rPr>
          <w:color w:val="231F20"/>
        </w:rPr>
        <w:t>future collaborations. On the other hand, there may be problems you are not aware of. Ask yourself</w:t>
      </w:r>
      <w:r>
        <w:rPr>
          <w:color w:val="231F20"/>
          <w:spacing w:val="40"/>
        </w:rPr>
        <w:t> </w:t>
      </w:r>
      <w:r>
        <w:rPr>
          <w:color w:val="231F20"/>
        </w:rPr>
        <w:t>the follow-ing questions:</w:t>
      </w:r>
    </w:p>
    <w:p>
      <w:pPr>
        <w:pStyle w:val="ListParagraph"/>
        <w:numPr>
          <w:ilvl w:val="0"/>
          <w:numId w:val="24"/>
        </w:numPr>
        <w:tabs>
          <w:tab w:pos="3979" w:val="left" w:leader="none"/>
          <w:tab w:pos="3996" w:val="left" w:leader="none"/>
        </w:tabs>
        <w:spacing w:line="249" w:lineRule="auto" w:before="234" w:after="0"/>
        <w:ind w:left="3979" w:right="1510" w:hanging="461"/>
        <w:jc w:val="both"/>
        <w:rPr>
          <w:sz w:val="23"/>
        </w:rPr>
      </w:pPr>
      <w:r>
        <w:rPr>
          <w:color w:val="231F20"/>
          <w:sz w:val="23"/>
        </w:rPr>
        <w:t>Why</w:t>
      </w:r>
      <w:r>
        <w:rPr>
          <w:color w:val="231F20"/>
          <w:sz w:val="23"/>
        </w:rPr>
        <w:t> is this person asking me for help? There may be a negative reason. In the case of</w:t>
      </w:r>
      <w:r>
        <w:rPr>
          <w:color w:val="231F20"/>
          <w:spacing w:val="30"/>
          <w:sz w:val="23"/>
        </w:rPr>
        <w:t> </w:t>
      </w:r>
      <w:r>
        <w:rPr>
          <w:color w:val="231F20"/>
          <w:sz w:val="23"/>
        </w:rPr>
        <w:t>a postdoc, perhaps he or she is dissatisfied with relationships in the home lab. If</w:t>
      </w:r>
      <w:r>
        <w:rPr>
          <w:color w:val="231F20"/>
          <w:spacing w:val="38"/>
          <w:sz w:val="23"/>
        </w:rPr>
        <w:t> </w:t>
      </w:r>
      <w:r>
        <w:rPr>
          <w:color w:val="231F20"/>
          <w:sz w:val="23"/>
        </w:rPr>
        <w:t>this is the case, make sure you are not offending the indi-</w:t>
      </w:r>
    </w:p>
    <w:p>
      <w:pPr>
        <w:pStyle w:val="ListParagraph"/>
        <w:spacing w:after="0" w:line="249" w:lineRule="auto"/>
        <w:jc w:val="both"/>
        <w:rPr>
          <w:sz w:val="23"/>
        </w:rPr>
        <w:sectPr>
          <w:pgSz w:w="12240" w:h="15840"/>
          <w:pgMar w:header="0" w:footer="717" w:top="1080" w:bottom="900" w:left="0" w:right="0"/>
        </w:sectPr>
      </w:pPr>
    </w:p>
    <w:p>
      <w:pPr>
        <w:pStyle w:val="BodyText"/>
        <w:spacing w:before="67"/>
      </w:pPr>
    </w:p>
    <w:p>
      <w:pPr>
        <w:pStyle w:val="BodyText"/>
        <w:spacing w:line="256" w:lineRule="auto"/>
        <w:ind w:left="3980" w:right="1519"/>
      </w:pPr>
      <w:r>
        <w:rPr>
          <w:color w:val="231F20"/>
        </w:rPr>
        <w:t>vidual’s</w:t>
      </w:r>
      <w:r>
        <w:rPr>
          <w:color w:val="231F20"/>
          <w:spacing w:val="-4"/>
        </w:rPr>
        <w:t> </w:t>
      </w:r>
      <w:r>
        <w:rPr>
          <w:color w:val="231F20"/>
        </w:rPr>
        <w:t>principal</w:t>
      </w:r>
      <w:r>
        <w:rPr>
          <w:color w:val="231F20"/>
          <w:spacing w:val="-4"/>
        </w:rPr>
        <w:t> </w:t>
      </w:r>
      <w:r>
        <w:rPr>
          <w:color w:val="231F20"/>
        </w:rPr>
        <w:t>investigator.</w:t>
      </w:r>
      <w:r>
        <w:rPr>
          <w:color w:val="231F20"/>
          <w:spacing w:val="-4"/>
        </w:rPr>
        <w:t> </w:t>
      </w:r>
      <w:r>
        <w:rPr>
          <w:color w:val="231F20"/>
        </w:rPr>
        <w:t>You</w:t>
      </w:r>
      <w:r>
        <w:rPr>
          <w:color w:val="231F20"/>
          <w:spacing w:val="-4"/>
        </w:rPr>
        <w:t> </w:t>
      </w:r>
      <w:r>
        <w:rPr>
          <w:color w:val="231F20"/>
        </w:rPr>
        <w:t>may</w:t>
      </w:r>
      <w:r>
        <w:rPr>
          <w:color w:val="231F20"/>
          <w:spacing w:val="-4"/>
        </w:rPr>
        <w:t> </w:t>
      </w:r>
      <w:r>
        <w:rPr>
          <w:color w:val="231F20"/>
        </w:rPr>
        <w:t>find</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other</w:t>
      </w:r>
      <w:r>
        <w:rPr>
          <w:color w:val="231F20"/>
          <w:spacing w:val="-4"/>
        </w:rPr>
        <w:t> </w:t>
      </w:r>
      <w:r>
        <w:rPr>
          <w:color w:val="231F20"/>
        </w:rPr>
        <w:t>principal</w:t>
      </w:r>
      <w:r>
        <w:rPr>
          <w:color w:val="231F20"/>
          <w:spacing w:val="-4"/>
        </w:rPr>
        <w:t> </w:t>
      </w:r>
      <w:r>
        <w:rPr>
          <w:color w:val="231F20"/>
        </w:rPr>
        <w:t>investi-gator welcomes your help as an extra resource.</w:t>
      </w:r>
    </w:p>
    <w:p>
      <w:pPr>
        <w:pStyle w:val="ListParagraph"/>
        <w:numPr>
          <w:ilvl w:val="0"/>
          <w:numId w:val="24"/>
        </w:numPr>
        <w:tabs>
          <w:tab w:pos="3980" w:val="left" w:leader="none"/>
          <w:tab w:pos="3999" w:val="left" w:leader="none"/>
        </w:tabs>
        <w:spacing w:line="249" w:lineRule="auto" w:before="161" w:after="0"/>
        <w:ind w:left="3980" w:right="1484" w:hanging="461"/>
        <w:jc w:val="left"/>
        <w:rPr>
          <w:sz w:val="23"/>
        </w:rPr>
      </w:pPr>
      <w:r>
        <w:rPr>
          <w:color w:val="231F20"/>
          <w:sz w:val="23"/>
        </w:rPr>
        <w:t>What</w:t>
      </w:r>
      <w:r>
        <w:rPr>
          <w:color w:val="231F20"/>
          <w:spacing w:val="34"/>
          <w:sz w:val="23"/>
        </w:rPr>
        <w:t> </w:t>
      </w:r>
      <w:r>
        <w:rPr>
          <w:color w:val="231F20"/>
          <w:sz w:val="23"/>
        </w:rPr>
        <w:t>are the person’s expectations? You need to be clear about whether you are being asked for occasional advice or long-term assistance. If</w:t>
      </w:r>
      <w:r>
        <w:rPr>
          <w:color w:val="231F20"/>
          <w:spacing w:val="29"/>
          <w:sz w:val="23"/>
        </w:rPr>
        <w:t> </w:t>
      </w:r>
      <w:r>
        <w:rPr>
          <w:color w:val="231F20"/>
          <w:sz w:val="23"/>
        </w:rPr>
        <w:t>it’s the latter, determine whether your mentoring role will be formal or informal.</w:t>
      </w:r>
    </w:p>
    <w:p>
      <w:pPr>
        <w:pStyle w:val="ListParagraph"/>
        <w:numPr>
          <w:ilvl w:val="0"/>
          <w:numId w:val="24"/>
        </w:numPr>
        <w:tabs>
          <w:tab w:pos="3999" w:val="left" w:leader="none"/>
        </w:tabs>
        <w:spacing w:line="240" w:lineRule="auto" w:before="169" w:after="0"/>
        <w:ind w:left="3999" w:right="0" w:hanging="480"/>
        <w:jc w:val="left"/>
        <w:rPr>
          <w:sz w:val="23"/>
        </w:rPr>
      </w:pPr>
      <w:r>
        <w:rPr>
          <w:color w:val="231F20"/>
          <w:sz w:val="23"/>
        </w:rPr>
        <w:t>Do</w:t>
      </w:r>
      <w:r>
        <w:rPr>
          <w:color w:val="231F20"/>
          <w:spacing w:val="4"/>
          <w:sz w:val="23"/>
        </w:rPr>
        <w:t> </w:t>
      </w:r>
      <w:r>
        <w:rPr>
          <w:color w:val="231F20"/>
          <w:sz w:val="23"/>
        </w:rPr>
        <w:t>I</w:t>
      </w:r>
      <w:r>
        <w:rPr>
          <w:color w:val="231F20"/>
          <w:spacing w:val="4"/>
          <w:sz w:val="23"/>
        </w:rPr>
        <w:t> </w:t>
      </w:r>
      <w:r>
        <w:rPr>
          <w:color w:val="231F20"/>
          <w:sz w:val="23"/>
        </w:rPr>
        <w:t>really</w:t>
      </w:r>
      <w:r>
        <w:rPr>
          <w:color w:val="231F20"/>
          <w:spacing w:val="4"/>
          <w:sz w:val="23"/>
        </w:rPr>
        <w:t> </w:t>
      </w:r>
      <w:r>
        <w:rPr>
          <w:color w:val="231F20"/>
          <w:sz w:val="23"/>
        </w:rPr>
        <w:t>have</w:t>
      </w:r>
      <w:r>
        <w:rPr>
          <w:color w:val="231F20"/>
          <w:spacing w:val="5"/>
          <w:sz w:val="23"/>
        </w:rPr>
        <w:t> </w:t>
      </w:r>
      <w:r>
        <w:rPr>
          <w:color w:val="231F20"/>
          <w:sz w:val="23"/>
        </w:rPr>
        <w:t>the</w:t>
      </w:r>
      <w:r>
        <w:rPr>
          <w:color w:val="231F20"/>
          <w:spacing w:val="4"/>
          <w:sz w:val="23"/>
        </w:rPr>
        <w:t> </w:t>
      </w:r>
      <w:r>
        <w:rPr>
          <w:color w:val="231F20"/>
          <w:sz w:val="23"/>
        </w:rPr>
        <w:t>time</w:t>
      </w:r>
      <w:r>
        <w:rPr>
          <w:color w:val="231F20"/>
          <w:spacing w:val="4"/>
          <w:sz w:val="23"/>
        </w:rPr>
        <w:t> </w:t>
      </w:r>
      <w:r>
        <w:rPr>
          <w:color w:val="231F20"/>
          <w:sz w:val="23"/>
        </w:rPr>
        <w:t>and</w:t>
      </w:r>
      <w:r>
        <w:rPr>
          <w:color w:val="231F20"/>
          <w:spacing w:val="4"/>
          <w:sz w:val="23"/>
        </w:rPr>
        <w:t> </w:t>
      </w:r>
      <w:r>
        <w:rPr>
          <w:color w:val="231F20"/>
          <w:sz w:val="23"/>
        </w:rPr>
        <w:t>energy</w:t>
      </w:r>
      <w:r>
        <w:rPr>
          <w:color w:val="231F20"/>
          <w:spacing w:val="5"/>
          <w:sz w:val="23"/>
        </w:rPr>
        <w:t> </w:t>
      </w:r>
      <w:r>
        <w:rPr>
          <w:color w:val="231F20"/>
          <w:sz w:val="23"/>
        </w:rPr>
        <w:t>to</w:t>
      </w:r>
      <w:r>
        <w:rPr>
          <w:color w:val="231F20"/>
          <w:spacing w:val="4"/>
          <w:sz w:val="23"/>
        </w:rPr>
        <w:t> </w:t>
      </w:r>
      <w:r>
        <w:rPr>
          <w:color w:val="231F20"/>
          <w:sz w:val="23"/>
        </w:rPr>
        <w:t>commit</w:t>
      </w:r>
      <w:r>
        <w:rPr>
          <w:color w:val="231F20"/>
          <w:spacing w:val="4"/>
          <w:sz w:val="23"/>
        </w:rPr>
        <w:t> </w:t>
      </w:r>
      <w:r>
        <w:rPr>
          <w:color w:val="231F20"/>
          <w:sz w:val="23"/>
        </w:rPr>
        <w:t>to</w:t>
      </w:r>
      <w:r>
        <w:rPr>
          <w:color w:val="231F20"/>
          <w:spacing w:val="4"/>
          <w:sz w:val="23"/>
        </w:rPr>
        <w:t> </w:t>
      </w:r>
      <w:r>
        <w:rPr>
          <w:color w:val="231F20"/>
          <w:sz w:val="23"/>
        </w:rPr>
        <w:t>this</w:t>
      </w:r>
      <w:r>
        <w:rPr>
          <w:color w:val="231F20"/>
          <w:spacing w:val="5"/>
          <w:sz w:val="23"/>
        </w:rPr>
        <w:t> </w:t>
      </w:r>
      <w:r>
        <w:rPr>
          <w:color w:val="231F20"/>
          <w:spacing w:val="-2"/>
          <w:sz w:val="23"/>
        </w:rPr>
        <w:t>relationship?</w:t>
      </w:r>
    </w:p>
    <w:p>
      <w:pPr>
        <w:pStyle w:val="ListParagraph"/>
        <w:numPr>
          <w:ilvl w:val="0"/>
          <w:numId w:val="24"/>
        </w:numPr>
        <w:tabs>
          <w:tab w:pos="3999" w:val="left" w:leader="none"/>
        </w:tabs>
        <w:spacing w:line="240" w:lineRule="auto" w:before="166" w:after="0"/>
        <w:ind w:left="3999" w:right="0" w:hanging="480"/>
        <w:jc w:val="left"/>
        <w:rPr>
          <w:sz w:val="23"/>
        </w:rPr>
      </w:pPr>
      <w:r>
        <w:rPr>
          <w:color w:val="231F20"/>
          <w:sz w:val="23"/>
        </w:rPr>
        <w:t>Is</w:t>
      </w:r>
      <w:r>
        <w:rPr>
          <w:color w:val="231F20"/>
          <w:spacing w:val="4"/>
          <w:sz w:val="23"/>
        </w:rPr>
        <w:t> </w:t>
      </w:r>
      <w:r>
        <w:rPr>
          <w:color w:val="231F20"/>
          <w:sz w:val="23"/>
        </w:rPr>
        <w:t>this</w:t>
      </w:r>
      <w:r>
        <w:rPr>
          <w:color w:val="231F20"/>
          <w:spacing w:val="4"/>
          <w:sz w:val="23"/>
        </w:rPr>
        <w:t> </w:t>
      </w:r>
      <w:r>
        <w:rPr>
          <w:color w:val="231F20"/>
          <w:sz w:val="23"/>
        </w:rPr>
        <w:t>someone</w:t>
      </w:r>
      <w:r>
        <w:rPr>
          <w:color w:val="231F20"/>
          <w:spacing w:val="4"/>
          <w:sz w:val="23"/>
        </w:rPr>
        <w:t> </w:t>
      </w:r>
      <w:r>
        <w:rPr>
          <w:color w:val="231F20"/>
          <w:sz w:val="23"/>
        </w:rPr>
        <w:t>I</w:t>
      </w:r>
      <w:r>
        <w:rPr>
          <w:color w:val="231F20"/>
          <w:spacing w:val="4"/>
          <w:sz w:val="23"/>
        </w:rPr>
        <w:t> </w:t>
      </w:r>
      <w:r>
        <w:rPr>
          <w:color w:val="231F20"/>
          <w:sz w:val="23"/>
        </w:rPr>
        <w:t>want</w:t>
      </w:r>
      <w:r>
        <w:rPr>
          <w:color w:val="231F20"/>
          <w:spacing w:val="4"/>
          <w:sz w:val="23"/>
        </w:rPr>
        <w:t> </w:t>
      </w:r>
      <w:r>
        <w:rPr>
          <w:color w:val="231F20"/>
          <w:sz w:val="23"/>
        </w:rPr>
        <w:t>to</w:t>
      </w:r>
      <w:r>
        <w:rPr>
          <w:color w:val="231F20"/>
          <w:spacing w:val="5"/>
          <w:sz w:val="23"/>
        </w:rPr>
        <w:t> </w:t>
      </w:r>
      <w:r>
        <w:rPr>
          <w:color w:val="231F20"/>
          <w:spacing w:val="-2"/>
          <w:sz w:val="23"/>
        </w:rPr>
        <w:t>mentor?</w:t>
      </w:r>
    </w:p>
    <w:p>
      <w:pPr>
        <w:pStyle w:val="BodyText"/>
        <w:spacing w:before="147"/>
      </w:pPr>
    </w:p>
    <w:p>
      <w:pPr>
        <w:pStyle w:val="BodyText"/>
        <w:ind w:left="3260" w:right="1519"/>
      </w:pPr>
      <w:r>
        <w:rPr>
          <w:color w:val="231F20"/>
        </w:rPr>
        <w:t>The people in your lab deserve priority. But if</w:t>
      </w:r>
      <w:r>
        <w:rPr>
          <w:color w:val="231F20"/>
          <w:spacing w:val="29"/>
        </w:rPr>
        <w:t> </w:t>
      </w:r>
      <w:r>
        <w:rPr>
          <w:color w:val="231F20"/>
        </w:rPr>
        <w:t>the person fits, and you can extend yourself, do so.</w:t>
      </w:r>
    </w:p>
    <w:p>
      <w:pPr>
        <w:pStyle w:val="BodyText"/>
        <w:spacing w:before="224"/>
      </w:pPr>
    </w:p>
    <w:p>
      <w:pPr>
        <w:pStyle w:val="Heading2"/>
        <w:spacing w:before="1"/>
      </w:pPr>
      <w:r>
        <w:rPr/>
        <mc:AlternateContent>
          <mc:Choice Requires="wps">
            <w:drawing>
              <wp:anchor distT="0" distB="0" distL="0" distR="0" allowOverlap="1" layoutInCell="1" locked="0" behindDoc="0" simplePos="0" relativeHeight="15830016">
                <wp:simplePos x="0" y="0"/>
                <wp:positionH relativeFrom="page">
                  <wp:posOffset>914400</wp:posOffset>
                </wp:positionH>
                <wp:positionV relativeFrom="paragraph">
                  <wp:posOffset>264286</wp:posOffset>
                </wp:positionV>
                <wp:extent cx="6854190" cy="13970"/>
                <wp:effectExtent l="0" t="0" r="0" b="0"/>
                <wp:wrapNone/>
                <wp:docPr id="1624" name="Graphic 1624"/>
                <wp:cNvGraphicFramePr>
                  <a:graphicFrameLocks/>
                </wp:cNvGraphicFramePr>
                <a:graphic>
                  <a:graphicData uri="http://schemas.microsoft.com/office/word/2010/wordprocessingShape">
                    <wps:wsp>
                      <wps:cNvPr id="1624" name="Graphic 1624"/>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809977pt;width:539.672pt;height:1.08pt;mso-position-horizontal-relative:page;mso-position-vertical-relative:paragraph;z-index:15830016" id="docshape1541" filled="true" fillcolor="#231f20" stroked="false">
                <v:fill type="solid"/>
                <w10:wrap type="none"/>
              </v:rect>
            </w:pict>
          </mc:Fallback>
        </mc:AlternateContent>
      </w:r>
      <w:bookmarkStart w:name="_TOC_250040" w:id="40"/>
      <w:r>
        <w:rPr>
          <w:color w:val="231F20"/>
        </w:rPr>
        <w:t>HOW</w:t>
      </w:r>
      <w:r>
        <w:rPr>
          <w:color w:val="231F20"/>
          <w:spacing w:val="-39"/>
        </w:rPr>
        <w:t> </w:t>
      </w:r>
      <w:r>
        <w:rPr>
          <w:color w:val="231F20"/>
        </w:rPr>
        <w:t>TO</w:t>
      </w:r>
      <w:r>
        <w:rPr>
          <w:color w:val="231F20"/>
          <w:spacing w:val="-23"/>
        </w:rPr>
        <w:t> </w:t>
      </w:r>
      <w:r>
        <w:rPr>
          <w:color w:val="231F20"/>
        </w:rPr>
        <w:t>GET</w:t>
      </w:r>
      <w:r>
        <w:rPr>
          <w:color w:val="231F20"/>
          <w:spacing w:val="-39"/>
        </w:rPr>
        <w:t> </w:t>
      </w:r>
      <w:r>
        <w:rPr>
          <w:color w:val="231F20"/>
        </w:rPr>
        <w:t>THE</w:t>
      </w:r>
      <w:r>
        <w:rPr>
          <w:color w:val="231F20"/>
          <w:spacing w:val="-22"/>
        </w:rPr>
        <w:t> </w:t>
      </w:r>
      <w:r>
        <w:rPr>
          <w:color w:val="231F20"/>
        </w:rPr>
        <w:t>MENTORING</w:t>
      </w:r>
      <w:r>
        <w:rPr>
          <w:color w:val="231F20"/>
          <w:spacing w:val="-33"/>
        </w:rPr>
        <w:t> </w:t>
      </w:r>
      <w:r>
        <w:rPr>
          <w:i/>
          <w:color w:val="231F20"/>
        </w:rPr>
        <w:t>YOU</w:t>
      </w:r>
      <w:r>
        <w:rPr>
          <w:i/>
          <w:color w:val="231F20"/>
          <w:spacing w:val="-8"/>
        </w:rPr>
        <w:t> </w:t>
      </w:r>
      <w:bookmarkEnd w:id="40"/>
      <w:r>
        <w:rPr>
          <w:color w:val="231F20"/>
          <w:spacing w:val="-4"/>
        </w:rPr>
        <w:t>NEED</w:t>
      </w:r>
    </w:p>
    <w:p>
      <w:pPr>
        <w:pStyle w:val="BodyText"/>
        <w:spacing w:line="228" w:lineRule="auto" w:before="118"/>
        <w:ind w:left="3259" w:right="1464"/>
      </w:pPr>
      <w:r>
        <w:rPr>
          <w:b/>
          <w:color w:val="005CAB"/>
          <w:sz w:val="40"/>
        </w:rPr>
        <w:t>B</w:t>
      </w:r>
      <w:r>
        <w:rPr>
          <w:color w:val="231F20"/>
        </w:rPr>
        <w:t>eing mentored is as much an art as mentoring. It’s a matter of</w:t>
      </w:r>
      <w:r>
        <w:rPr>
          <w:color w:val="231F20"/>
          <w:spacing w:val="31"/>
        </w:rPr>
        <w:t> </w:t>
      </w:r>
      <w:r>
        <w:rPr>
          <w:color w:val="231F20"/>
        </w:rPr>
        <w:t>getting plugged in to a complex network, knowing whom to ask for what, knowing how to accept the professional advice you receive, and maintaining long-term personal and profes-sional relationships. The following suggestions may help:</w:t>
      </w:r>
    </w:p>
    <w:p>
      <w:pPr>
        <w:pStyle w:val="ListParagraph"/>
        <w:numPr>
          <w:ilvl w:val="0"/>
          <w:numId w:val="24"/>
        </w:numPr>
        <w:tabs>
          <w:tab w:pos="3979" w:val="left" w:leader="none"/>
          <w:tab w:pos="3998" w:val="left" w:leader="none"/>
        </w:tabs>
        <w:spacing w:line="254" w:lineRule="auto" w:before="234" w:after="0"/>
        <w:ind w:left="3979" w:right="1540" w:hanging="461"/>
        <w:jc w:val="left"/>
        <w:rPr>
          <w:sz w:val="23"/>
        </w:rPr>
      </w:pPr>
      <w:r>
        <w:rPr>
          <w:color w:val="231F20"/>
          <w:sz w:val="23"/>
        </w:rPr>
        <w:t>Don’t</w:t>
      </w:r>
      <w:r>
        <w:rPr>
          <w:color w:val="231F20"/>
          <w:sz w:val="23"/>
        </w:rPr>
        <w:t> let go of</w:t>
      </w:r>
      <w:r>
        <w:rPr>
          <w:color w:val="231F20"/>
          <w:spacing w:val="40"/>
          <w:sz w:val="23"/>
        </w:rPr>
        <w:t> </w:t>
      </w:r>
      <w:r>
        <w:rPr>
          <w:color w:val="231F20"/>
          <w:sz w:val="23"/>
        </w:rPr>
        <w:t>your old mentors. Stay in close touch with your graduate and postdoc advisers. Although they may not be familiar with your new environment, their distance from it, combined with their general under-standing of</w:t>
      </w:r>
      <w:r>
        <w:rPr>
          <w:color w:val="231F20"/>
          <w:spacing w:val="40"/>
          <w:sz w:val="23"/>
        </w:rPr>
        <w:t> </w:t>
      </w:r>
      <w:r>
        <w:rPr>
          <w:color w:val="231F20"/>
          <w:sz w:val="23"/>
        </w:rPr>
        <w:t>the world of</w:t>
      </w:r>
      <w:r>
        <w:rPr>
          <w:color w:val="231F20"/>
          <w:spacing w:val="40"/>
          <w:sz w:val="23"/>
        </w:rPr>
        <w:t> </w:t>
      </w:r>
      <w:r>
        <w:rPr>
          <w:color w:val="231F20"/>
          <w:sz w:val="23"/>
        </w:rPr>
        <w:t>science, can help you put your current environ-ment in perspective. Also, you never know when you will need to ask them for a reference or other professional help. Even a quick e-mail to let them know that you published a paper or received a research grant or an award will help them support your career.</w:t>
      </w:r>
    </w:p>
    <w:p>
      <w:pPr>
        <w:pStyle w:val="ListParagraph"/>
        <w:numPr>
          <w:ilvl w:val="0"/>
          <w:numId w:val="24"/>
        </w:numPr>
        <w:tabs>
          <w:tab w:pos="3979" w:val="left" w:leader="none"/>
          <w:tab w:pos="3998" w:val="left" w:leader="none"/>
        </w:tabs>
        <w:spacing w:line="254" w:lineRule="auto" w:before="162" w:after="0"/>
        <w:ind w:left="3979" w:right="1570" w:hanging="461"/>
        <w:jc w:val="left"/>
        <w:rPr>
          <w:sz w:val="23"/>
        </w:rPr>
      </w:pPr>
      <w:r>
        <w:rPr>
          <w:color w:val="231F20"/>
          <w:sz w:val="23"/>
        </w:rPr>
        <w:t>Establish</w:t>
      </w:r>
      <w:r>
        <w:rPr>
          <w:color w:val="231F20"/>
          <w:sz w:val="23"/>
        </w:rPr>
        <w:t> a relationship with a set of</w:t>
      </w:r>
      <w:r>
        <w:rPr>
          <w:color w:val="231F20"/>
          <w:spacing w:val="40"/>
          <w:sz w:val="23"/>
        </w:rPr>
        <w:t> </w:t>
      </w:r>
      <w:r>
        <w:rPr>
          <w:color w:val="231F20"/>
          <w:sz w:val="23"/>
        </w:rPr>
        <w:t>official mentors. Your new depart-ment probably will assign you a mentor or even a mentoring committee. These individuals may ultimately constitute your promotion and tenure committee,</w:t>
      </w:r>
      <w:r>
        <w:rPr>
          <w:color w:val="231F20"/>
          <w:spacing w:val="-1"/>
          <w:sz w:val="23"/>
        </w:rPr>
        <w:t> </w:t>
      </w:r>
      <w:r>
        <w:rPr>
          <w:color w:val="231F20"/>
          <w:sz w:val="23"/>
        </w:rPr>
        <w:t>so</w:t>
      </w:r>
      <w:r>
        <w:rPr>
          <w:color w:val="231F20"/>
          <w:spacing w:val="-1"/>
          <w:sz w:val="23"/>
        </w:rPr>
        <w:t> </w:t>
      </w:r>
      <w:r>
        <w:rPr>
          <w:color w:val="231F20"/>
          <w:sz w:val="23"/>
        </w:rPr>
        <w:t>cultivate</w:t>
      </w:r>
      <w:r>
        <w:rPr>
          <w:color w:val="231F20"/>
          <w:spacing w:val="-1"/>
          <w:sz w:val="23"/>
        </w:rPr>
        <w:t> </w:t>
      </w:r>
      <w:r>
        <w:rPr>
          <w:color w:val="231F20"/>
          <w:sz w:val="23"/>
        </w:rPr>
        <w:t>them</w:t>
      </w:r>
      <w:r>
        <w:rPr>
          <w:color w:val="231F20"/>
          <w:spacing w:val="-1"/>
          <w:sz w:val="23"/>
        </w:rPr>
        <w:t> </w:t>
      </w:r>
      <w:r>
        <w:rPr>
          <w:color w:val="231F20"/>
          <w:sz w:val="23"/>
        </w:rPr>
        <w:t>carefully</w:t>
      </w:r>
      <w:r>
        <w:rPr>
          <w:color w:val="231F20"/>
          <w:spacing w:val="-1"/>
          <w:sz w:val="23"/>
        </w:rPr>
        <w:t> </w:t>
      </w:r>
      <w:r>
        <w:rPr>
          <w:color w:val="231F20"/>
          <w:sz w:val="23"/>
        </w:rPr>
        <w:t>and</w:t>
      </w:r>
      <w:r>
        <w:rPr>
          <w:color w:val="231F20"/>
          <w:spacing w:val="-1"/>
          <w:sz w:val="23"/>
        </w:rPr>
        <w:t> </w:t>
      </w:r>
      <w:r>
        <w:rPr>
          <w:color w:val="231F20"/>
          <w:sz w:val="23"/>
        </w:rPr>
        <w:t>treat</w:t>
      </w:r>
      <w:r>
        <w:rPr>
          <w:color w:val="231F20"/>
          <w:spacing w:val="-1"/>
          <w:sz w:val="23"/>
        </w:rPr>
        <w:t> </w:t>
      </w:r>
      <w:r>
        <w:rPr>
          <w:color w:val="231F20"/>
          <w:sz w:val="23"/>
        </w:rPr>
        <w:t>them</w:t>
      </w:r>
      <w:r>
        <w:rPr>
          <w:color w:val="231F20"/>
          <w:spacing w:val="-1"/>
          <w:sz w:val="23"/>
        </w:rPr>
        <w:t> </w:t>
      </w:r>
      <w:r>
        <w:rPr>
          <w:color w:val="231F20"/>
          <w:sz w:val="23"/>
        </w:rPr>
        <w:t>with</w:t>
      </w:r>
      <w:r>
        <w:rPr>
          <w:color w:val="231F20"/>
          <w:spacing w:val="-1"/>
          <w:sz w:val="23"/>
        </w:rPr>
        <w:t> </w:t>
      </w:r>
      <w:r>
        <w:rPr>
          <w:color w:val="231F20"/>
          <w:sz w:val="23"/>
        </w:rPr>
        <w:t>respect.</w:t>
      </w:r>
      <w:r>
        <w:rPr>
          <w:color w:val="231F20"/>
          <w:spacing w:val="-1"/>
          <w:sz w:val="23"/>
        </w:rPr>
        <w:t> </w:t>
      </w:r>
      <w:r>
        <w:rPr>
          <w:color w:val="231F20"/>
          <w:sz w:val="23"/>
        </w:rPr>
        <w:t>You</w:t>
      </w:r>
      <w:r>
        <w:rPr>
          <w:color w:val="231F20"/>
          <w:spacing w:val="-1"/>
          <w:sz w:val="23"/>
        </w:rPr>
        <w:t> </w:t>
      </w:r>
      <w:r>
        <w:rPr>
          <w:color w:val="231F20"/>
          <w:sz w:val="23"/>
        </w:rPr>
        <w:t>do not want to vent your frustrations or confide your uncertainties and weak-nesses to this group.</w:t>
      </w:r>
    </w:p>
    <w:p>
      <w:pPr>
        <w:pStyle w:val="ListParagraph"/>
        <w:numPr>
          <w:ilvl w:val="0"/>
          <w:numId w:val="24"/>
        </w:numPr>
        <w:tabs>
          <w:tab w:pos="3979" w:val="left" w:leader="none"/>
          <w:tab w:pos="3998" w:val="left" w:leader="none"/>
        </w:tabs>
        <w:spacing w:line="252" w:lineRule="auto" w:before="159" w:after="0"/>
        <w:ind w:left="3979" w:right="1583" w:hanging="461"/>
        <w:jc w:val="left"/>
        <w:rPr>
          <w:sz w:val="23"/>
        </w:rPr>
      </w:pPr>
      <w:r>
        <w:rPr>
          <w:color w:val="231F20"/>
          <w:sz w:val="23"/>
        </w:rPr>
        <w:t>Seek</w:t>
      </w:r>
      <w:r>
        <w:rPr>
          <w:color w:val="231F20"/>
          <w:sz w:val="23"/>
        </w:rPr>
        <w:t> out informal mentors. These usually are experienced scientists within your department or elsewhere who can give you a broader perspective on science and scientific politics. It is especially important to do this if</w:t>
      </w:r>
      <w:r>
        <w:rPr>
          <w:color w:val="231F20"/>
          <w:spacing w:val="40"/>
          <w:sz w:val="23"/>
        </w:rPr>
        <w:t> </w:t>
      </w:r>
      <w:r>
        <w:rPr>
          <w:color w:val="231F20"/>
          <w:sz w:val="23"/>
        </w:rPr>
        <w:t>your department has not assigned you an official mentor.</w:t>
      </w:r>
    </w:p>
    <w:p>
      <w:pPr>
        <w:pStyle w:val="ListParagraph"/>
        <w:numPr>
          <w:ilvl w:val="0"/>
          <w:numId w:val="24"/>
        </w:numPr>
        <w:tabs>
          <w:tab w:pos="3979" w:val="left" w:leader="none"/>
          <w:tab w:pos="3998" w:val="left" w:leader="none"/>
        </w:tabs>
        <w:spacing w:line="252" w:lineRule="auto" w:before="166" w:after="0"/>
        <w:ind w:left="3979" w:right="1501" w:hanging="461"/>
        <w:jc w:val="left"/>
        <w:rPr>
          <w:sz w:val="23"/>
        </w:rPr>
      </w:pPr>
      <w:r>
        <w:rPr>
          <w:color w:val="231F20"/>
          <w:sz w:val="23"/>
        </w:rPr>
        <w:t>Establish</w:t>
      </w:r>
      <w:r>
        <w:rPr>
          <w:color w:val="231F20"/>
          <w:sz w:val="23"/>
        </w:rPr>
        <w:t> a set of</w:t>
      </w:r>
      <w:r>
        <w:rPr>
          <w:color w:val="231F20"/>
          <w:spacing w:val="35"/>
          <w:sz w:val="23"/>
        </w:rPr>
        <w:t> </w:t>
      </w:r>
      <w:r>
        <w:rPr>
          <w:color w:val="231F20"/>
          <w:sz w:val="23"/>
        </w:rPr>
        <w:t>confidants. These are people with whom you can openly share information about politically sensitive issues. Choose them carefully. You may be more comfortable limiting your confidants to one-on-one rela-tionships. Or you may find a group that puts you in close touch with col-leagues whose situations are similar to yours.</w:t>
      </w:r>
    </w:p>
    <w:p>
      <w:pPr>
        <w:pStyle w:val="ListParagraph"/>
        <w:spacing w:after="0" w:line="252" w:lineRule="auto"/>
        <w:jc w:val="left"/>
        <w:rPr>
          <w:sz w:val="23"/>
        </w:rPr>
        <w:sectPr>
          <w:pgSz w:w="12240" w:h="15840"/>
          <w:pgMar w:header="0" w:footer="716" w:top="1080" w:bottom="900" w:left="0" w:right="0"/>
        </w:sectPr>
      </w:pPr>
    </w:p>
    <w:p>
      <w:pPr>
        <w:pStyle w:val="BodyText"/>
        <w:spacing w:before="105"/>
      </w:pPr>
    </w:p>
    <w:p>
      <w:pPr>
        <w:pStyle w:val="ListParagraph"/>
        <w:numPr>
          <w:ilvl w:val="0"/>
          <w:numId w:val="24"/>
        </w:numPr>
        <w:tabs>
          <w:tab w:pos="3979" w:val="left" w:leader="none"/>
          <w:tab w:pos="3998" w:val="left" w:leader="none"/>
        </w:tabs>
        <w:spacing w:line="242" w:lineRule="auto" w:before="0" w:after="0"/>
        <w:ind w:left="3979" w:right="1836" w:hanging="461"/>
        <w:jc w:val="left"/>
        <w:rPr>
          <w:sz w:val="23"/>
        </w:rPr>
      </w:pPr>
      <w:r>
        <w:rPr>
          <w:color w:val="231F20"/>
          <w:sz w:val="23"/>
        </w:rPr>
        <w:t>Meet</w:t>
      </w:r>
      <w:r>
        <w:rPr>
          <w:color w:val="231F20"/>
          <w:sz w:val="23"/>
        </w:rPr>
        <w:t> regularly with your formal mentors. Keep them apprised of</w:t>
      </w:r>
      <w:r>
        <w:rPr>
          <w:color w:val="231F20"/>
          <w:spacing w:val="40"/>
          <w:sz w:val="23"/>
        </w:rPr>
        <w:t> </w:t>
      </w:r>
      <w:r>
        <w:rPr>
          <w:color w:val="231F20"/>
          <w:sz w:val="23"/>
        </w:rPr>
        <w:t>your progress. Do</w:t>
      </w:r>
      <w:r>
        <w:rPr>
          <w:color w:val="231F20"/>
          <w:spacing w:val="2"/>
          <w:sz w:val="23"/>
        </w:rPr>
        <w:t> </w:t>
      </w:r>
      <w:r>
        <w:rPr>
          <w:color w:val="231F20"/>
          <w:sz w:val="23"/>
        </w:rPr>
        <w:t>not</w:t>
      </w:r>
      <w:r>
        <w:rPr>
          <w:color w:val="231F20"/>
          <w:spacing w:val="3"/>
          <w:sz w:val="23"/>
        </w:rPr>
        <w:t> </w:t>
      </w:r>
      <w:r>
        <w:rPr>
          <w:color w:val="231F20"/>
          <w:sz w:val="23"/>
        </w:rPr>
        <w:t>avoid</w:t>
      </w:r>
      <w:r>
        <w:rPr>
          <w:color w:val="231F20"/>
          <w:spacing w:val="2"/>
          <w:sz w:val="23"/>
        </w:rPr>
        <w:t> </w:t>
      </w:r>
      <w:r>
        <w:rPr>
          <w:color w:val="231F20"/>
          <w:sz w:val="23"/>
        </w:rPr>
        <w:t>them</w:t>
      </w:r>
      <w:r>
        <w:rPr>
          <w:color w:val="231F20"/>
          <w:spacing w:val="2"/>
          <w:sz w:val="23"/>
        </w:rPr>
        <w:t> </w:t>
      </w:r>
      <w:r>
        <w:rPr>
          <w:color w:val="231F20"/>
          <w:sz w:val="23"/>
        </w:rPr>
        <w:t>if</w:t>
      </w:r>
      <w:r>
        <w:rPr>
          <w:color w:val="231F20"/>
          <w:spacing w:val="31"/>
          <w:sz w:val="23"/>
        </w:rPr>
        <w:t> </w:t>
      </w:r>
      <w:r>
        <w:rPr>
          <w:color w:val="231F20"/>
          <w:sz w:val="23"/>
        </w:rPr>
        <w:t>things</w:t>
      </w:r>
      <w:r>
        <w:rPr>
          <w:color w:val="231F20"/>
          <w:spacing w:val="3"/>
          <w:sz w:val="23"/>
        </w:rPr>
        <w:t> </w:t>
      </w:r>
      <w:r>
        <w:rPr>
          <w:color w:val="231F20"/>
          <w:sz w:val="23"/>
        </w:rPr>
        <w:t>are</w:t>
      </w:r>
      <w:r>
        <w:rPr>
          <w:color w:val="231F20"/>
          <w:spacing w:val="2"/>
          <w:sz w:val="23"/>
        </w:rPr>
        <w:t> </w:t>
      </w:r>
      <w:r>
        <w:rPr>
          <w:color w:val="231F20"/>
          <w:sz w:val="23"/>
        </w:rPr>
        <w:t>going</w:t>
      </w:r>
      <w:r>
        <w:rPr>
          <w:color w:val="231F20"/>
          <w:spacing w:val="2"/>
          <w:sz w:val="23"/>
        </w:rPr>
        <w:t> </w:t>
      </w:r>
      <w:r>
        <w:rPr>
          <w:color w:val="231F20"/>
          <w:sz w:val="23"/>
        </w:rPr>
        <w:t>badly.</w:t>
      </w:r>
      <w:r>
        <w:rPr>
          <w:color w:val="231F20"/>
          <w:spacing w:val="3"/>
          <w:sz w:val="23"/>
        </w:rPr>
        <w:t> </w:t>
      </w:r>
      <w:r>
        <w:rPr>
          <w:color w:val="231F20"/>
          <w:sz w:val="23"/>
        </w:rPr>
        <w:t>Enlist</w:t>
      </w:r>
      <w:r>
        <w:rPr>
          <w:color w:val="231F20"/>
          <w:spacing w:val="2"/>
          <w:sz w:val="23"/>
        </w:rPr>
        <w:t> </w:t>
      </w:r>
      <w:r>
        <w:rPr>
          <w:color w:val="231F20"/>
          <w:sz w:val="23"/>
        </w:rPr>
        <w:t>their</w:t>
      </w:r>
      <w:r>
        <w:rPr>
          <w:color w:val="231F20"/>
          <w:spacing w:val="3"/>
          <w:sz w:val="23"/>
        </w:rPr>
        <w:t> </w:t>
      </w:r>
      <w:r>
        <w:rPr>
          <w:color w:val="231F20"/>
          <w:spacing w:val="-2"/>
          <w:sz w:val="23"/>
        </w:rPr>
        <w:t>help.</w:t>
      </w:r>
    </w:p>
    <w:p>
      <w:pPr>
        <w:pStyle w:val="ListParagraph"/>
        <w:numPr>
          <w:ilvl w:val="0"/>
          <w:numId w:val="24"/>
        </w:numPr>
        <w:tabs>
          <w:tab w:pos="3979" w:val="left" w:leader="none"/>
          <w:tab w:pos="3998" w:val="left" w:leader="none"/>
        </w:tabs>
        <w:spacing w:line="242" w:lineRule="auto" w:before="178" w:after="0"/>
        <w:ind w:left="3979" w:right="1805" w:hanging="461"/>
        <w:jc w:val="left"/>
        <w:rPr>
          <w:sz w:val="23"/>
        </w:rPr>
      </w:pPr>
      <w:r>
        <w:rPr>
          <w:color w:val="231F20"/>
          <w:sz w:val="23"/>
        </w:rPr>
        <w:t>Keep</w:t>
      </w:r>
      <w:r>
        <w:rPr>
          <w:color w:val="231F20"/>
          <w:sz w:val="23"/>
        </w:rPr>
        <w:t> meetings</w:t>
      </w:r>
      <w:r>
        <w:rPr>
          <w:color w:val="231F20"/>
          <w:spacing w:val="-1"/>
          <w:sz w:val="23"/>
        </w:rPr>
        <w:t> </w:t>
      </w:r>
      <w:r>
        <w:rPr>
          <w:color w:val="231F20"/>
          <w:sz w:val="23"/>
        </w:rPr>
        <w:t>professional.</w:t>
      </w:r>
      <w:r>
        <w:rPr>
          <w:color w:val="231F20"/>
          <w:spacing w:val="-1"/>
          <w:sz w:val="23"/>
        </w:rPr>
        <w:t> </w:t>
      </w:r>
      <w:r>
        <w:rPr>
          <w:color w:val="231F20"/>
          <w:sz w:val="23"/>
        </w:rPr>
        <w:t>Respect</w:t>
      </w:r>
      <w:r>
        <w:rPr>
          <w:color w:val="231F20"/>
          <w:spacing w:val="-1"/>
          <w:sz w:val="23"/>
        </w:rPr>
        <w:t> </w:t>
      </w:r>
      <w:r>
        <w:rPr>
          <w:color w:val="231F20"/>
          <w:sz w:val="23"/>
        </w:rPr>
        <w:t>your</w:t>
      </w:r>
      <w:r>
        <w:rPr>
          <w:color w:val="231F20"/>
          <w:spacing w:val="-1"/>
          <w:sz w:val="23"/>
        </w:rPr>
        <w:t> </w:t>
      </w:r>
      <w:r>
        <w:rPr>
          <w:color w:val="231F20"/>
          <w:sz w:val="23"/>
        </w:rPr>
        <w:t>mentors’</w:t>
      </w:r>
      <w:r>
        <w:rPr>
          <w:color w:val="231F20"/>
          <w:spacing w:val="-1"/>
          <w:sz w:val="23"/>
        </w:rPr>
        <w:t> </w:t>
      </w:r>
      <w:r>
        <w:rPr>
          <w:color w:val="231F20"/>
          <w:sz w:val="23"/>
        </w:rPr>
        <w:t>time</w:t>
      </w:r>
      <w:r>
        <w:rPr>
          <w:color w:val="231F20"/>
          <w:spacing w:val="-1"/>
          <w:sz w:val="23"/>
        </w:rPr>
        <w:t> </w:t>
      </w:r>
      <w:r>
        <w:rPr>
          <w:color w:val="231F20"/>
          <w:sz w:val="23"/>
        </w:rPr>
        <w:t>constraints.</w:t>
      </w:r>
      <w:r>
        <w:rPr>
          <w:color w:val="231F20"/>
          <w:spacing w:val="-1"/>
          <w:sz w:val="23"/>
        </w:rPr>
        <w:t> </w:t>
      </w:r>
      <w:r>
        <w:rPr>
          <w:color w:val="231F20"/>
          <w:sz w:val="23"/>
        </w:rPr>
        <w:t>Be prepared and specific about what you ask for.</w:t>
      </w:r>
    </w:p>
    <w:p>
      <w:pPr>
        <w:pStyle w:val="BodyText"/>
        <w:spacing w:before="172"/>
      </w:pPr>
    </w:p>
    <w:p>
      <w:pPr>
        <w:pStyle w:val="Heading4"/>
      </w:pPr>
      <w:r>
        <w:rPr>
          <w:color w:val="005CAB"/>
        </w:rPr>
        <w:t>How</w:t>
      </w:r>
      <w:r>
        <w:rPr>
          <w:color w:val="005CAB"/>
          <w:spacing w:val="-2"/>
        </w:rPr>
        <w:t> </w:t>
      </w:r>
      <w:r>
        <w:rPr>
          <w:color w:val="005CAB"/>
        </w:rPr>
        <w:t>to</w:t>
      </w:r>
      <w:r>
        <w:rPr>
          <w:color w:val="005CAB"/>
          <w:spacing w:val="1"/>
        </w:rPr>
        <w:t> </w:t>
      </w:r>
      <w:r>
        <w:rPr>
          <w:color w:val="005CAB"/>
        </w:rPr>
        <w:t>Be</w:t>
      </w:r>
      <w:r>
        <w:rPr>
          <w:color w:val="005CAB"/>
          <w:spacing w:val="2"/>
        </w:rPr>
        <w:t> </w:t>
      </w:r>
      <w:r>
        <w:rPr>
          <w:color w:val="005CAB"/>
        </w:rPr>
        <w:t>Mentored</w:t>
      </w:r>
      <w:r>
        <w:rPr>
          <w:color w:val="005CAB"/>
          <w:spacing w:val="-28"/>
        </w:rPr>
        <w:t> </w:t>
      </w:r>
      <w:r>
        <w:rPr>
          <w:color w:val="005CAB"/>
          <w:spacing w:val="-4"/>
        </w:rPr>
        <w:t>Well</w:t>
      </w:r>
    </w:p>
    <w:p>
      <w:pPr>
        <w:pStyle w:val="BodyText"/>
        <w:spacing w:before="41"/>
        <w:ind w:left="3260"/>
      </w:pPr>
      <w:r>
        <w:rPr>
          <w:color w:val="231F20"/>
        </w:rPr>
        <w:t>Here</w:t>
      </w:r>
      <w:r>
        <w:rPr>
          <w:color w:val="231F20"/>
          <w:spacing w:val="3"/>
        </w:rPr>
        <w:t> </w:t>
      </w:r>
      <w:r>
        <w:rPr>
          <w:color w:val="231F20"/>
        </w:rPr>
        <w:t>are</w:t>
      </w:r>
      <w:r>
        <w:rPr>
          <w:color w:val="231F20"/>
          <w:spacing w:val="3"/>
        </w:rPr>
        <w:t> </w:t>
      </w:r>
      <w:r>
        <w:rPr>
          <w:color w:val="231F20"/>
        </w:rPr>
        <w:t>some</w:t>
      </w:r>
      <w:r>
        <w:rPr>
          <w:color w:val="231F20"/>
          <w:spacing w:val="4"/>
        </w:rPr>
        <w:t> </w:t>
      </w:r>
      <w:r>
        <w:rPr>
          <w:color w:val="231F20"/>
        </w:rPr>
        <w:t>qualities</w:t>
      </w:r>
      <w:r>
        <w:rPr>
          <w:color w:val="231F20"/>
          <w:spacing w:val="3"/>
        </w:rPr>
        <w:t> </w:t>
      </w:r>
      <w:r>
        <w:rPr>
          <w:color w:val="231F20"/>
        </w:rPr>
        <w:t>to</w:t>
      </w:r>
      <w:r>
        <w:rPr>
          <w:color w:val="231F20"/>
          <w:spacing w:val="4"/>
        </w:rPr>
        <w:t> </w:t>
      </w:r>
      <w:r>
        <w:rPr>
          <w:color w:val="231F20"/>
        </w:rPr>
        <w:t>cultivate</w:t>
      </w:r>
      <w:r>
        <w:rPr>
          <w:color w:val="231F20"/>
          <w:spacing w:val="3"/>
        </w:rPr>
        <w:t> </w:t>
      </w:r>
      <w:r>
        <w:rPr>
          <w:color w:val="231F20"/>
        </w:rPr>
        <w:t>in</w:t>
      </w:r>
      <w:r>
        <w:rPr>
          <w:color w:val="231F20"/>
          <w:spacing w:val="4"/>
        </w:rPr>
        <w:t> </w:t>
      </w:r>
      <w:r>
        <w:rPr>
          <w:color w:val="231F20"/>
        </w:rPr>
        <w:t>yourself</w:t>
      </w:r>
      <w:r>
        <w:rPr>
          <w:color w:val="231F20"/>
          <w:spacing w:val="32"/>
        </w:rPr>
        <w:t> </w:t>
      </w:r>
      <w:r>
        <w:rPr>
          <w:color w:val="231F20"/>
        </w:rPr>
        <w:t>as</w:t>
      </w:r>
      <w:r>
        <w:rPr>
          <w:color w:val="231F20"/>
          <w:spacing w:val="4"/>
        </w:rPr>
        <w:t> </w:t>
      </w:r>
      <w:r>
        <w:rPr>
          <w:color w:val="231F20"/>
        </w:rPr>
        <w:t>you</w:t>
      </w:r>
      <w:r>
        <w:rPr>
          <w:color w:val="231F20"/>
          <w:spacing w:val="3"/>
        </w:rPr>
        <w:t> </w:t>
      </w:r>
      <w:r>
        <w:rPr>
          <w:color w:val="231F20"/>
        </w:rPr>
        <w:t>seek</w:t>
      </w:r>
      <w:r>
        <w:rPr>
          <w:color w:val="231F20"/>
          <w:spacing w:val="4"/>
        </w:rPr>
        <w:t> </w:t>
      </w:r>
      <w:r>
        <w:rPr>
          <w:color w:val="231F20"/>
        </w:rPr>
        <w:t>to</w:t>
      </w:r>
      <w:r>
        <w:rPr>
          <w:color w:val="231F20"/>
          <w:spacing w:val="3"/>
        </w:rPr>
        <w:t> </w:t>
      </w:r>
      <w:r>
        <w:rPr>
          <w:color w:val="231F20"/>
        </w:rPr>
        <w:t>be</w:t>
      </w:r>
      <w:r>
        <w:rPr>
          <w:color w:val="231F20"/>
          <w:spacing w:val="4"/>
        </w:rPr>
        <w:t> </w:t>
      </w:r>
      <w:r>
        <w:rPr>
          <w:color w:val="231F20"/>
          <w:spacing w:val="-2"/>
        </w:rPr>
        <w:t>mentored:</w:t>
      </w:r>
    </w:p>
    <w:p>
      <w:pPr>
        <w:pStyle w:val="ListParagraph"/>
        <w:numPr>
          <w:ilvl w:val="0"/>
          <w:numId w:val="24"/>
        </w:numPr>
        <w:tabs>
          <w:tab w:pos="3998" w:val="left" w:leader="none"/>
        </w:tabs>
        <w:spacing w:line="240" w:lineRule="auto" w:before="230" w:after="0"/>
        <w:ind w:left="3998" w:right="0" w:hanging="479"/>
        <w:jc w:val="left"/>
        <w:rPr>
          <w:sz w:val="23"/>
        </w:rPr>
      </w:pPr>
      <w:r>
        <w:rPr>
          <w:i/>
          <w:color w:val="231F20"/>
          <w:sz w:val="23"/>
        </w:rPr>
        <w:t>Foresight:</w:t>
      </w:r>
      <w:r>
        <w:rPr>
          <w:i/>
          <w:color w:val="231F20"/>
          <w:spacing w:val="2"/>
          <w:sz w:val="23"/>
        </w:rPr>
        <w:t> </w:t>
      </w:r>
      <w:r>
        <w:rPr>
          <w:color w:val="231F20"/>
          <w:sz w:val="23"/>
        </w:rPr>
        <w:t>Start</w:t>
      </w:r>
      <w:r>
        <w:rPr>
          <w:color w:val="231F20"/>
          <w:spacing w:val="2"/>
          <w:sz w:val="23"/>
        </w:rPr>
        <w:t> </w:t>
      </w:r>
      <w:r>
        <w:rPr>
          <w:color w:val="231F20"/>
          <w:sz w:val="23"/>
        </w:rPr>
        <w:t>early</w:t>
      </w:r>
      <w:r>
        <w:rPr>
          <w:color w:val="231F20"/>
          <w:spacing w:val="3"/>
          <w:sz w:val="23"/>
        </w:rPr>
        <w:t> </w:t>
      </w:r>
      <w:r>
        <w:rPr>
          <w:color w:val="231F20"/>
          <w:sz w:val="23"/>
        </w:rPr>
        <w:t>to</w:t>
      </w:r>
      <w:r>
        <w:rPr>
          <w:color w:val="231F20"/>
          <w:spacing w:val="2"/>
          <w:sz w:val="23"/>
        </w:rPr>
        <w:t> </w:t>
      </w:r>
      <w:r>
        <w:rPr>
          <w:color w:val="231F20"/>
          <w:sz w:val="23"/>
        </w:rPr>
        <w:t>think</w:t>
      </w:r>
      <w:r>
        <w:rPr>
          <w:color w:val="231F20"/>
          <w:spacing w:val="3"/>
          <w:sz w:val="23"/>
        </w:rPr>
        <w:t> </w:t>
      </w:r>
      <w:r>
        <w:rPr>
          <w:color w:val="231F20"/>
          <w:sz w:val="23"/>
        </w:rPr>
        <w:t>about</w:t>
      </w:r>
      <w:r>
        <w:rPr>
          <w:color w:val="231F20"/>
          <w:spacing w:val="2"/>
          <w:sz w:val="23"/>
        </w:rPr>
        <w:t> </w:t>
      </w:r>
      <w:r>
        <w:rPr>
          <w:color w:val="231F20"/>
          <w:sz w:val="23"/>
        </w:rPr>
        <w:t>your</w:t>
      </w:r>
      <w:r>
        <w:rPr>
          <w:color w:val="231F20"/>
          <w:spacing w:val="3"/>
          <w:sz w:val="23"/>
        </w:rPr>
        <w:t> </w:t>
      </w:r>
      <w:r>
        <w:rPr>
          <w:color w:val="231F20"/>
          <w:spacing w:val="-2"/>
          <w:sz w:val="23"/>
        </w:rPr>
        <w:t>future.</w:t>
      </w:r>
    </w:p>
    <w:p>
      <w:pPr>
        <w:pStyle w:val="ListParagraph"/>
        <w:numPr>
          <w:ilvl w:val="0"/>
          <w:numId w:val="24"/>
        </w:numPr>
        <w:tabs>
          <w:tab w:pos="3979" w:val="left" w:leader="none"/>
          <w:tab w:pos="3998" w:val="left" w:leader="none"/>
        </w:tabs>
        <w:spacing w:line="242" w:lineRule="auto" w:before="166" w:after="0"/>
        <w:ind w:left="3979" w:right="1507" w:hanging="461"/>
        <w:jc w:val="left"/>
        <w:rPr>
          <w:sz w:val="23"/>
        </w:rPr>
      </w:pPr>
      <w:r>
        <w:rPr>
          <w:i/>
          <w:color w:val="231F20"/>
          <w:sz w:val="23"/>
        </w:rPr>
        <w:t>Proactivity:</w:t>
      </w:r>
      <w:r>
        <w:rPr>
          <w:i/>
          <w:color w:val="231F20"/>
          <w:sz w:val="23"/>
        </w:rPr>
        <w:t> </w:t>
      </w:r>
      <w:r>
        <w:rPr>
          <w:color w:val="231F20"/>
          <w:sz w:val="23"/>
        </w:rPr>
        <w:t>Don’t</w:t>
      </w:r>
      <w:r>
        <w:rPr>
          <w:color w:val="231F20"/>
          <w:spacing w:val="-1"/>
          <w:sz w:val="23"/>
        </w:rPr>
        <w:t> </w:t>
      </w:r>
      <w:r>
        <w:rPr>
          <w:color w:val="231F20"/>
          <w:sz w:val="23"/>
        </w:rPr>
        <w:t>expect</w:t>
      </w:r>
      <w:r>
        <w:rPr>
          <w:color w:val="231F20"/>
          <w:spacing w:val="-1"/>
          <w:sz w:val="23"/>
        </w:rPr>
        <w:t> </w:t>
      </w:r>
      <w:r>
        <w:rPr>
          <w:color w:val="231F20"/>
          <w:sz w:val="23"/>
        </w:rPr>
        <w:t>to</w:t>
      </w:r>
      <w:r>
        <w:rPr>
          <w:color w:val="231F20"/>
          <w:spacing w:val="-1"/>
          <w:sz w:val="23"/>
        </w:rPr>
        <w:t> </w:t>
      </w:r>
      <w:r>
        <w:rPr>
          <w:color w:val="231F20"/>
          <w:sz w:val="23"/>
        </w:rPr>
        <w:t>be</w:t>
      </w:r>
      <w:r>
        <w:rPr>
          <w:color w:val="231F20"/>
          <w:spacing w:val="-1"/>
          <w:sz w:val="23"/>
        </w:rPr>
        <w:t> </w:t>
      </w:r>
      <w:r>
        <w:rPr>
          <w:color w:val="231F20"/>
          <w:sz w:val="23"/>
        </w:rPr>
        <w:t>taken</w:t>
      </w:r>
      <w:r>
        <w:rPr>
          <w:color w:val="231F20"/>
          <w:spacing w:val="-1"/>
          <w:sz w:val="23"/>
        </w:rPr>
        <w:t> </w:t>
      </w:r>
      <w:r>
        <w:rPr>
          <w:color w:val="231F20"/>
          <w:sz w:val="23"/>
        </w:rPr>
        <w:t>care</w:t>
      </w:r>
      <w:r>
        <w:rPr>
          <w:color w:val="231F20"/>
          <w:spacing w:val="-1"/>
          <w:sz w:val="23"/>
        </w:rPr>
        <w:t> </w:t>
      </w:r>
      <w:r>
        <w:rPr>
          <w:color w:val="231F20"/>
          <w:sz w:val="23"/>
        </w:rPr>
        <w:t>of.</w:t>
      </w:r>
      <w:r>
        <w:rPr>
          <w:color w:val="231F20"/>
          <w:spacing w:val="-1"/>
          <w:sz w:val="23"/>
        </w:rPr>
        <w:t> </w:t>
      </w:r>
      <w:r>
        <w:rPr>
          <w:color w:val="231F20"/>
          <w:sz w:val="23"/>
        </w:rPr>
        <w:t>You</w:t>
      </w:r>
      <w:r>
        <w:rPr>
          <w:color w:val="231F20"/>
          <w:spacing w:val="-1"/>
          <w:sz w:val="23"/>
        </w:rPr>
        <w:t> </w:t>
      </w:r>
      <w:r>
        <w:rPr>
          <w:color w:val="231F20"/>
          <w:sz w:val="23"/>
        </w:rPr>
        <w:t>could</w:t>
      </w:r>
      <w:r>
        <w:rPr>
          <w:color w:val="231F20"/>
          <w:spacing w:val="-1"/>
          <w:sz w:val="23"/>
        </w:rPr>
        <w:t> </w:t>
      </w:r>
      <w:r>
        <w:rPr>
          <w:color w:val="231F20"/>
          <w:sz w:val="23"/>
        </w:rPr>
        <w:t>easily</w:t>
      </w:r>
      <w:r>
        <w:rPr>
          <w:color w:val="231F20"/>
          <w:spacing w:val="-1"/>
          <w:sz w:val="23"/>
        </w:rPr>
        <w:t> </w:t>
      </w:r>
      <w:r>
        <w:rPr>
          <w:color w:val="231F20"/>
          <w:sz w:val="23"/>
        </w:rPr>
        <w:t>be</w:t>
      </w:r>
      <w:r>
        <w:rPr>
          <w:color w:val="231F20"/>
          <w:spacing w:val="-1"/>
          <w:sz w:val="23"/>
        </w:rPr>
        <w:t> </w:t>
      </w:r>
      <w:r>
        <w:rPr>
          <w:color w:val="231F20"/>
          <w:sz w:val="23"/>
        </w:rPr>
        <w:t>overlooked in the competitive world of</w:t>
      </w:r>
      <w:r>
        <w:rPr>
          <w:color w:val="231F20"/>
          <w:spacing w:val="40"/>
          <w:sz w:val="23"/>
        </w:rPr>
        <w:t> </w:t>
      </w:r>
      <w:r>
        <w:rPr>
          <w:color w:val="231F20"/>
          <w:sz w:val="23"/>
        </w:rPr>
        <w:t>science.</w:t>
      </w:r>
    </w:p>
    <w:p>
      <w:pPr>
        <w:pStyle w:val="ListParagraph"/>
        <w:numPr>
          <w:ilvl w:val="0"/>
          <w:numId w:val="24"/>
        </w:numPr>
        <w:tabs>
          <w:tab w:pos="3980" w:val="left" w:leader="none"/>
          <w:tab w:pos="3998" w:val="left" w:leader="none"/>
        </w:tabs>
        <w:spacing w:line="242" w:lineRule="auto" w:before="179" w:after="0"/>
        <w:ind w:left="3980" w:right="1895" w:hanging="461"/>
        <w:jc w:val="left"/>
        <w:rPr>
          <w:sz w:val="23"/>
        </w:rPr>
      </w:pPr>
      <w:r>
        <w:rPr>
          <w:i/>
          <w:color w:val="231F20"/>
          <w:sz w:val="23"/>
        </w:rPr>
        <w:t>Probing:</w:t>
      </w:r>
      <w:r>
        <w:rPr>
          <w:i/>
          <w:color w:val="231F20"/>
          <w:sz w:val="23"/>
        </w:rPr>
        <w:t> </w:t>
      </w:r>
      <w:r>
        <w:rPr>
          <w:color w:val="231F20"/>
          <w:sz w:val="23"/>
        </w:rPr>
        <w:t>Ask tough questions. Find out about the experiences of</w:t>
      </w:r>
      <w:r>
        <w:rPr>
          <w:color w:val="231F20"/>
          <w:spacing w:val="30"/>
          <w:sz w:val="23"/>
        </w:rPr>
        <w:t> </w:t>
      </w:r>
      <w:r>
        <w:rPr>
          <w:color w:val="231F20"/>
          <w:sz w:val="23"/>
        </w:rPr>
        <w:t>others with this potential mentor.</w:t>
      </w:r>
    </w:p>
    <w:p>
      <w:pPr>
        <w:pStyle w:val="ListParagraph"/>
        <w:numPr>
          <w:ilvl w:val="0"/>
          <w:numId w:val="24"/>
        </w:numPr>
        <w:tabs>
          <w:tab w:pos="3980" w:val="left" w:leader="none"/>
          <w:tab w:pos="3999" w:val="left" w:leader="none"/>
        </w:tabs>
        <w:spacing w:line="242" w:lineRule="auto" w:before="178" w:after="0"/>
        <w:ind w:left="3980" w:right="1630" w:hanging="461"/>
        <w:jc w:val="left"/>
        <w:rPr>
          <w:sz w:val="23"/>
        </w:rPr>
      </w:pPr>
      <w:r>
        <w:rPr>
          <w:i/>
          <w:color w:val="231F20"/>
          <w:sz w:val="23"/>
        </w:rPr>
        <w:t>Respect:</w:t>
      </w:r>
      <w:r>
        <w:rPr>
          <w:i/>
          <w:color w:val="231F20"/>
          <w:sz w:val="23"/>
        </w:rPr>
        <w:t> </w:t>
      </w:r>
      <w:r>
        <w:rPr>
          <w:color w:val="231F20"/>
          <w:sz w:val="23"/>
        </w:rPr>
        <w:t>Be</w:t>
      </w:r>
      <w:r>
        <w:rPr>
          <w:color w:val="231F20"/>
          <w:spacing w:val="-2"/>
          <w:sz w:val="23"/>
        </w:rPr>
        <w:t> </w:t>
      </w:r>
      <w:r>
        <w:rPr>
          <w:color w:val="231F20"/>
          <w:sz w:val="23"/>
        </w:rPr>
        <w:t>polite.</w:t>
      </w:r>
      <w:r>
        <w:rPr>
          <w:color w:val="231F20"/>
          <w:spacing w:val="-2"/>
          <w:sz w:val="23"/>
        </w:rPr>
        <w:t> </w:t>
      </w:r>
      <w:r>
        <w:rPr>
          <w:color w:val="231F20"/>
          <w:sz w:val="23"/>
        </w:rPr>
        <w:t>Make</w:t>
      </w:r>
      <w:r>
        <w:rPr>
          <w:color w:val="231F20"/>
          <w:spacing w:val="-2"/>
          <w:sz w:val="23"/>
        </w:rPr>
        <w:t> </w:t>
      </w:r>
      <w:r>
        <w:rPr>
          <w:color w:val="231F20"/>
          <w:sz w:val="23"/>
        </w:rPr>
        <w:t>and</w:t>
      </w:r>
      <w:r>
        <w:rPr>
          <w:color w:val="231F20"/>
          <w:spacing w:val="-2"/>
          <w:sz w:val="23"/>
        </w:rPr>
        <w:t> </w:t>
      </w:r>
      <w:r>
        <w:rPr>
          <w:color w:val="231F20"/>
          <w:sz w:val="23"/>
        </w:rPr>
        <w:t>keep</w:t>
      </w:r>
      <w:r>
        <w:rPr>
          <w:color w:val="231F20"/>
          <w:spacing w:val="-2"/>
          <w:sz w:val="23"/>
        </w:rPr>
        <w:t> </w:t>
      </w:r>
      <w:r>
        <w:rPr>
          <w:color w:val="231F20"/>
          <w:sz w:val="23"/>
        </w:rPr>
        <w:t>appointments.</w:t>
      </w:r>
      <w:r>
        <w:rPr>
          <w:color w:val="231F20"/>
          <w:spacing w:val="-2"/>
          <w:sz w:val="23"/>
        </w:rPr>
        <w:t> </w:t>
      </w:r>
      <w:r>
        <w:rPr>
          <w:color w:val="231F20"/>
          <w:sz w:val="23"/>
        </w:rPr>
        <w:t>Stay</w:t>
      </w:r>
      <w:r>
        <w:rPr>
          <w:color w:val="231F20"/>
          <w:spacing w:val="-2"/>
          <w:sz w:val="23"/>
        </w:rPr>
        <w:t> </w:t>
      </w:r>
      <w:r>
        <w:rPr>
          <w:color w:val="231F20"/>
          <w:sz w:val="23"/>
        </w:rPr>
        <w:t>focused.</w:t>
      </w:r>
      <w:r>
        <w:rPr>
          <w:color w:val="231F20"/>
          <w:spacing w:val="-2"/>
          <w:sz w:val="23"/>
        </w:rPr>
        <w:t> </w:t>
      </w:r>
      <w:r>
        <w:rPr>
          <w:color w:val="231F20"/>
          <w:sz w:val="23"/>
        </w:rPr>
        <w:t>Don’t</w:t>
      </w:r>
      <w:r>
        <w:rPr>
          <w:color w:val="231F20"/>
          <w:spacing w:val="-2"/>
          <w:sz w:val="23"/>
        </w:rPr>
        <w:t> </w:t>
      </w:r>
      <w:r>
        <w:rPr>
          <w:color w:val="231F20"/>
          <w:sz w:val="23"/>
        </w:rPr>
        <w:t>over-stay your welcome.</w:t>
      </w:r>
    </w:p>
    <w:p>
      <w:pPr>
        <w:pStyle w:val="ListParagraph"/>
        <w:numPr>
          <w:ilvl w:val="0"/>
          <w:numId w:val="24"/>
        </w:numPr>
        <w:tabs>
          <w:tab w:pos="3999" w:val="left" w:leader="none"/>
        </w:tabs>
        <w:spacing w:line="240" w:lineRule="auto" w:before="178" w:after="0"/>
        <w:ind w:left="3999" w:right="0" w:hanging="480"/>
        <w:jc w:val="left"/>
        <w:rPr>
          <w:sz w:val="23"/>
        </w:rPr>
      </w:pPr>
      <w:r>
        <w:rPr>
          <w:i/>
          <w:color w:val="231F20"/>
          <w:sz w:val="23"/>
        </w:rPr>
        <w:t>Gratitude:</w:t>
      </w:r>
      <w:r>
        <w:rPr>
          <w:i/>
          <w:color w:val="231F20"/>
          <w:spacing w:val="1"/>
          <w:sz w:val="23"/>
        </w:rPr>
        <w:t> </w:t>
      </w:r>
      <w:r>
        <w:rPr>
          <w:color w:val="231F20"/>
          <w:sz w:val="23"/>
        </w:rPr>
        <w:t>Everyone</w:t>
      </w:r>
      <w:r>
        <w:rPr>
          <w:color w:val="231F20"/>
          <w:spacing w:val="3"/>
          <w:sz w:val="23"/>
        </w:rPr>
        <w:t> </w:t>
      </w:r>
      <w:r>
        <w:rPr>
          <w:color w:val="231F20"/>
          <w:sz w:val="23"/>
        </w:rPr>
        <w:t>likes</w:t>
      </w:r>
      <w:r>
        <w:rPr>
          <w:color w:val="231F20"/>
          <w:spacing w:val="4"/>
          <w:sz w:val="23"/>
        </w:rPr>
        <w:t> </w:t>
      </w:r>
      <w:r>
        <w:rPr>
          <w:color w:val="231F20"/>
          <w:sz w:val="23"/>
        </w:rPr>
        <w:t>to</w:t>
      </w:r>
      <w:r>
        <w:rPr>
          <w:color w:val="231F20"/>
          <w:spacing w:val="3"/>
          <w:sz w:val="23"/>
        </w:rPr>
        <w:t> </w:t>
      </w:r>
      <w:r>
        <w:rPr>
          <w:color w:val="231F20"/>
          <w:sz w:val="23"/>
        </w:rPr>
        <w:t>be</w:t>
      </w:r>
      <w:r>
        <w:rPr>
          <w:color w:val="231F20"/>
          <w:spacing w:val="4"/>
          <w:sz w:val="23"/>
        </w:rPr>
        <w:t> </w:t>
      </w:r>
      <w:r>
        <w:rPr>
          <w:color w:val="231F20"/>
          <w:spacing w:val="-2"/>
          <w:sz w:val="23"/>
        </w:rPr>
        <w:t>thanked.</w:t>
      </w:r>
    </w:p>
    <w:p>
      <w:pPr>
        <w:pStyle w:val="ListParagraph"/>
        <w:numPr>
          <w:ilvl w:val="0"/>
          <w:numId w:val="24"/>
        </w:numPr>
        <w:tabs>
          <w:tab w:pos="3999" w:val="left" w:leader="none"/>
        </w:tabs>
        <w:spacing w:line="240" w:lineRule="auto" w:before="166" w:after="0"/>
        <w:ind w:left="3999" w:right="0" w:hanging="480"/>
        <w:jc w:val="left"/>
        <w:rPr>
          <w:sz w:val="23"/>
        </w:rPr>
      </w:pPr>
      <w:r>
        <w:rPr>
          <w:i/>
          <w:color w:val="231F20"/>
          <w:sz w:val="23"/>
        </w:rPr>
        <w:t>Reciprocation:</w:t>
      </w:r>
      <w:r>
        <w:rPr>
          <w:i/>
          <w:color w:val="231F20"/>
          <w:spacing w:val="-2"/>
          <w:sz w:val="23"/>
        </w:rPr>
        <w:t> </w:t>
      </w:r>
      <w:r>
        <w:rPr>
          <w:color w:val="231F20"/>
          <w:sz w:val="23"/>
        </w:rPr>
        <w:t>Repay</w:t>
      </w:r>
      <w:r>
        <w:rPr>
          <w:color w:val="231F20"/>
          <w:spacing w:val="1"/>
          <w:sz w:val="23"/>
        </w:rPr>
        <w:t> </w:t>
      </w:r>
      <w:r>
        <w:rPr>
          <w:color w:val="231F20"/>
          <w:sz w:val="23"/>
        </w:rPr>
        <w:t>your</w:t>
      </w:r>
      <w:r>
        <w:rPr>
          <w:color w:val="231F20"/>
          <w:spacing w:val="1"/>
          <w:sz w:val="23"/>
        </w:rPr>
        <w:t> </w:t>
      </w:r>
      <w:r>
        <w:rPr>
          <w:color w:val="231F20"/>
          <w:sz w:val="23"/>
        </w:rPr>
        <w:t>mentor</w:t>
      </w:r>
      <w:r>
        <w:rPr>
          <w:color w:val="231F20"/>
          <w:spacing w:val="1"/>
          <w:sz w:val="23"/>
        </w:rPr>
        <w:t> </w:t>
      </w:r>
      <w:r>
        <w:rPr>
          <w:color w:val="231F20"/>
          <w:sz w:val="23"/>
        </w:rPr>
        <w:t>indirectly</w:t>
      </w:r>
      <w:r>
        <w:rPr>
          <w:color w:val="231F20"/>
          <w:spacing w:val="1"/>
          <w:sz w:val="23"/>
        </w:rPr>
        <w:t> </w:t>
      </w:r>
      <w:r>
        <w:rPr>
          <w:color w:val="231F20"/>
          <w:sz w:val="23"/>
        </w:rPr>
        <w:t>by</w:t>
      </w:r>
      <w:r>
        <w:rPr>
          <w:color w:val="231F20"/>
          <w:spacing w:val="1"/>
          <w:sz w:val="23"/>
        </w:rPr>
        <w:t> </w:t>
      </w:r>
      <w:r>
        <w:rPr>
          <w:color w:val="231F20"/>
          <w:sz w:val="23"/>
        </w:rPr>
        <w:t>helping</w:t>
      </w:r>
      <w:r>
        <w:rPr>
          <w:color w:val="231F20"/>
          <w:spacing w:val="1"/>
          <w:sz w:val="23"/>
        </w:rPr>
        <w:t> </w:t>
      </w:r>
      <w:r>
        <w:rPr>
          <w:color w:val="231F20"/>
          <w:spacing w:val="-2"/>
          <w:sz w:val="23"/>
        </w:rPr>
        <w:t>others.</w:t>
      </w:r>
    </w:p>
    <w:p>
      <w:pPr>
        <w:pStyle w:val="ListParagraph"/>
        <w:numPr>
          <w:ilvl w:val="0"/>
          <w:numId w:val="24"/>
        </w:numPr>
        <w:tabs>
          <w:tab w:pos="3980" w:val="left" w:leader="none"/>
          <w:tab w:pos="3999" w:val="left" w:leader="none"/>
        </w:tabs>
        <w:spacing w:line="242" w:lineRule="auto" w:before="166" w:after="0"/>
        <w:ind w:left="3980" w:right="2000" w:hanging="461"/>
        <w:jc w:val="left"/>
        <w:rPr>
          <w:sz w:val="23"/>
        </w:rPr>
      </w:pPr>
      <w:r>
        <w:rPr>
          <w:i/>
          <w:color w:val="231F20"/>
          <w:sz w:val="23"/>
        </w:rPr>
        <w:t>Humility:</w:t>
      </w:r>
      <w:r>
        <w:rPr>
          <w:i/>
          <w:color w:val="231F20"/>
          <w:sz w:val="23"/>
        </w:rPr>
        <w:t> </w:t>
      </w:r>
      <w:r>
        <w:rPr>
          <w:color w:val="231F20"/>
          <w:sz w:val="23"/>
        </w:rPr>
        <w:t>Be willing to accept critical feedback so that you are open to learning new ways of</w:t>
      </w:r>
      <w:r>
        <w:rPr>
          <w:color w:val="231F20"/>
          <w:spacing w:val="40"/>
          <w:sz w:val="23"/>
        </w:rPr>
        <w:t> </w:t>
      </w:r>
      <w:r>
        <w:rPr>
          <w:color w:val="231F20"/>
          <w:sz w:val="23"/>
        </w:rPr>
        <w:t>thinking about and doing science.</w:t>
      </w:r>
    </w:p>
    <w:p>
      <w:pPr>
        <w:pStyle w:val="BodyText"/>
        <w:spacing w:before="172"/>
      </w:pPr>
    </w:p>
    <w:p>
      <w:pPr>
        <w:pStyle w:val="Heading4"/>
      </w:pPr>
      <w:r>
        <w:rPr>
          <w:color w:val="005CAB"/>
        </w:rPr>
        <w:t>When</w:t>
      </w:r>
      <w:r>
        <w:rPr>
          <w:color w:val="005CAB"/>
          <w:spacing w:val="-3"/>
        </w:rPr>
        <w:t> </w:t>
      </w:r>
      <w:r>
        <w:rPr>
          <w:color w:val="005CAB"/>
        </w:rPr>
        <w:t>the</w:t>
      </w:r>
      <w:r>
        <w:rPr>
          <w:color w:val="005CAB"/>
          <w:spacing w:val="1"/>
        </w:rPr>
        <w:t> </w:t>
      </w:r>
      <w:r>
        <w:rPr>
          <w:color w:val="005CAB"/>
        </w:rPr>
        <w:t>Relationship</w:t>
      </w:r>
      <w:r>
        <w:rPr>
          <w:color w:val="005CAB"/>
          <w:spacing w:val="1"/>
        </w:rPr>
        <w:t> </w:t>
      </w:r>
      <w:r>
        <w:rPr>
          <w:color w:val="005CAB"/>
        </w:rPr>
        <w:t>Is</w:t>
      </w:r>
      <w:r>
        <w:rPr>
          <w:color w:val="005CAB"/>
          <w:spacing w:val="2"/>
        </w:rPr>
        <w:t> </w:t>
      </w:r>
      <w:r>
        <w:rPr>
          <w:color w:val="005CAB"/>
        </w:rPr>
        <w:t>Not</w:t>
      </w:r>
      <w:r>
        <w:rPr>
          <w:color w:val="005CAB"/>
          <w:spacing w:val="-28"/>
        </w:rPr>
        <w:t> </w:t>
      </w:r>
      <w:r>
        <w:rPr>
          <w:color w:val="005CAB"/>
        </w:rPr>
        <w:t>Working</w:t>
      </w:r>
      <w:r>
        <w:rPr>
          <w:color w:val="005CAB"/>
          <w:spacing w:val="1"/>
        </w:rPr>
        <w:t> </w:t>
      </w:r>
      <w:r>
        <w:rPr>
          <w:color w:val="005CAB"/>
          <w:spacing w:val="-5"/>
        </w:rPr>
        <w:t>Out</w:t>
      </w:r>
    </w:p>
    <w:p>
      <w:pPr>
        <w:pStyle w:val="BodyText"/>
        <w:spacing w:before="40"/>
        <w:ind w:left="3260" w:right="1467"/>
      </w:pPr>
      <w:r>
        <w:rPr>
          <w:color w:val="231F20"/>
        </w:rPr>
        <w:t>What you view as a problem may simply be a matter of</w:t>
      </w:r>
      <w:r>
        <w:rPr>
          <w:color w:val="231F20"/>
          <w:spacing w:val="32"/>
        </w:rPr>
        <w:t> </w:t>
      </w:r>
      <w:r>
        <w:rPr>
          <w:color w:val="231F20"/>
        </w:rPr>
        <w:t>personal style or a different understanding of</w:t>
      </w:r>
      <w:r>
        <w:rPr>
          <w:color w:val="231F20"/>
          <w:spacing w:val="40"/>
        </w:rPr>
        <w:t> </w:t>
      </w:r>
      <w:r>
        <w:rPr>
          <w:color w:val="231F20"/>
        </w:rPr>
        <w:t>the mentor’s role. Have a conversation with your mentor about getting what you need. If</w:t>
      </w:r>
      <w:r>
        <w:rPr>
          <w:color w:val="231F20"/>
          <w:spacing w:val="40"/>
        </w:rPr>
        <w:t> </w:t>
      </w:r>
      <w:r>
        <w:rPr>
          <w:color w:val="231F20"/>
        </w:rPr>
        <w:t>that does not help solve the problem, you may need to think about finding other mentors. Consider finding another mentor if</w:t>
      </w:r>
      <w:r>
        <w:rPr>
          <w:color w:val="231F20"/>
          <w:spacing w:val="40"/>
        </w:rPr>
        <w:t> </w:t>
      </w:r>
      <w:r>
        <w:rPr>
          <w:color w:val="231F20"/>
        </w:rPr>
        <w:t>yours is clearly and consistently uninterested in you, undervalues your abilities, or displays any other signs of</w:t>
      </w:r>
      <w:r>
        <w:rPr>
          <w:color w:val="231F20"/>
          <w:spacing w:val="40"/>
        </w:rPr>
        <w:t> </w:t>
      </w:r>
      <w:r>
        <w:rPr>
          <w:color w:val="231F20"/>
        </w:rPr>
        <w:t>undermining the relationship. Consider finding another mentor</w:t>
      </w:r>
      <w:r>
        <w:rPr>
          <w:color w:val="231F20"/>
          <w:spacing w:val="80"/>
        </w:rPr>
        <w:t> </w:t>
      </w:r>
      <w:r>
        <w:rPr>
          <w:color w:val="231F20"/>
        </w:rPr>
        <w:t>if</w:t>
      </w:r>
      <w:r>
        <w:rPr>
          <w:color w:val="231F20"/>
          <w:spacing w:val="30"/>
        </w:rPr>
        <w:t> </w:t>
      </w:r>
      <w:r>
        <w:rPr>
          <w:color w:val="231F20"/>
        </w:rPr>
        <w:t>yours behaves inappropriately by violating workplace rules or fails to fulfill essen-tial responsibilities to you—for example, by not sending letters of</w:t>
      </w:r>
      <w:r>
        <w:rPr>
          <w:color w:val="231F20"/>
          <w:spacing w:val="40"/>
        </w:rPr>
        <w:t> </w:t>
      </w:r>
      <w:r>
        <w:rPr>
          <w:color w:val="231F20"/>
        </w:rPr>
        <w:t>reference or by not reviewing your work. You may need to appeal to whatever conflict-resolution mechanism exists at your university. Start with the human resources office for guid-ance on how to proceed.</w:t>
      </w:r>
    </w:p>
    <w:p>
      <w:pPr>
        <w:pStyle w:val="BodyText"/>
        <w:spacing w:before="14"/>
      </w:pPr>
    </w:p>
    <w:p>
      <w:pPr>
        <w:pStyle w:val="BodyText"/>
        <w:ind w:left="3260" w:right="1464"/>
      </w:pPr>
      <w:r>
        <w:rPr>
          <w:color w:val="231F20"/>
        </w:rPr>
        <w:t>Adding new mentors may be helpful. However, be very careful about severing a mentoring relationship. Even if</w:t>
      </w:r>
      <w:r>
        <w:rPr>
          <w:color w:val="231F20"/>
          <w:spacing w:val="40"/>
        </w:rPr>
        <w:t> </w:t>
      </w:r>
      <w:r>
        <w:rPr>
          <w:color w:val="231F20"/>
        </w:rPr>
        <w:t>the relationship is not going well, you do not want to offend someone unnecessarily. If</w:t>
      </w:r>
      <w:r>
        <w:rPr>
          <w:color w:val="231F20"/>
          <w:spacing w:val="29"/>
        </w:rPr>
        <w:t> </w:t>
      </w:r>
      <w:r>
        <w:rPr>
          <w:color w:val="231F20"/>
        </w:rPr>
        <w:t>the relationship is official, ending it will require explicit action and most probably generate bad feelings. If</w:t>
      </w:r>
      <w:r>
        <w:rPr>
          <w:color w:val="231F20"/>
          <w:spacing w:val="38"/>
        </w:rPr>
        <w:t> </w:t>
      </w:r>
      <w:r>
        <w:rPr>
          <w:color w:val="231F20"/>
        </w:rPr>
        <w:t>the relationship is infor-mal, and you can just allow it to peter out, do so. If</w:t>
      </w:r>
      <w:r>
        <w:rPr>
          <w:color w:val="231F20"/>
          <w:spacing w:val="40"/>
        </w:rPr>
        <w:t> </w:t>
      </w:r>
      <w:r>
        <w:rPr>
          <w:color w:val="231F20"/>
        </w:rPr>
        <w:t>your mentor wants to termi-nate the relationship, accept the decision with good grace. It will be better for both of</w:t>
      </w:r>
      <w:r>
        <w:rPr>
          <w:color w:val="231F20"/>
          <w:spacing w:val="40"/>
        </w:rPr>
        <w:t> </w:t>
      </w:r>
      <w:r>
        <w:rPr>
          <w:color w:val="231F20"/>
        </w:rPr>
        <w:t>you.</w:t>
      </w:r>
    </w:p>
    <w:p>
      <w:pPr>
        <w:pStyle w:val="BodyText"/>
        <w:spacing w:after="0"/>
        <w:sectPr>
          <w:pgSz w:w="12240" w:h="15840"/>
          <w:pgMar w:header="0" w:footer="717" w:top="1080" w:bottom="900" w:left="0" w:right="0"/>
        </w:sectPr>
      </w:pPr>
    </w:p>
    <w:p>
      <w:pPr>
        <w:pStyle w:val="Heading2"/>
        <w:spacing w:before="295"/>
      </w:pPr>
      <w:r>
        <w:rPr/>
        <mc:AlternateContent>
          <mc:Choice Requires="wps">
            <w:drawing>
              <wp:anchor distT="0" distB="0" distL="0" distR="0" allowOverlap="1" layoutInCell="1" locked="0" behindDoc="0" simplePos="0" relativeHeight="15830528">
                <wp:simplePos x="0" y="0"/>
                <wp:positionH relativeFrom="page">
                  <wp:posOffset>914400</wp:posOffset>
                </wp:positionH>
                <wp:positionV relativeFrom="paragraph">
                  <wp:posOffset>446011</wp:posOffset>
                </wp:positionV>
                <wp:extent cx="6854190" cy="13970"/>
                <wp:effectExtent l="0" t="0" r="0" b="0"/>
                <wp:wrapNone/>
                <wp:docPr id="1625" name="Graphic 1625"/>
                <wp:cNvGraphicFramePr>
                  <a:graphicFrameLocks/>
                </wp:cNvGraphicFramePr>
                <a:graphic>
                  <a:graphicData uri="http://schemas.microsoft.com/office/word/2010/wordprocessingShape">
                    <wps:wsp>
                      <wps:cNvPr id="1625" name="Graphic 1625"/>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5.118999pt;width:539.672pt;height:1.08pt;mso-position-horizontal-relative:page;mso-position-vertical-relative:paragraph;z-index:15830528" id="docshape1542" filled="true" fillcolor="#231f20" stroked="false">
                <v:fill type="solid"/>
                <w10:wrap type="none"/>
              </v:rect>
            </w:pict>
          </mc:Fallback>
        </mc:AlternateContent>
      </w:r>
      <w:bookmarkStart w:name="_TOC_250039" w:id="41"/>
      <w:r>
        <w:rPr>
          <w:color w:val="231F20"/>
        </w:rPr>
        <w:t>GENDER</w:t>
      </w:r>
      <w:r>
        <w:rPr>
          <w:color w:val="231F20"/>
          <w:spacing w:val="-23"/>
        </w:rPr>
        <w:t> </w:t>
      </w:r>
      <w:r>
        <w:rPr>
          <w:color w:val="231F20"/>
        </w:rPr>
        <w:t>AND</w:t>
      </w:r>
      <w:r>
        <w:rPr>
          <w:color w:val="231F20"/>
          <w:spacing w:val="-22"/>
        </w:rPr>
        <w:t> </w:t>
      </w:r>
      <w:r>
        <w:rPr>
          <w:color w:val="231F20"/>
        </w:rPr>
        <w:t>CULTURE</w:t>
      </w:r>
      <w:r>
        <w:rPr>
          <w:color w:val="231F20"/>
          <w:spacing w:val="-10"/>
        </w:rPr>
        <w:t> </w:t>
      </w:r>
      <w:bookmarkEnd w:id="41"/>
      <w:r>
        <w:rPr>
          <w:color w:val="231F20"/>
          <w:spacing w:val="-2"/>
        </w:rPr>
        <w:t>ISSUES</w:t>
      </w:r>
    </w:p>
    <w:p>
      <w:pPr>
        <w:pStyle w:val="BodyText"/>
        <w:spacing w:line="228" w:lineRule="auto" w:before="118"/>
        <w:ind w:left="3259" w:right="1519"/>
      </w:pPr>
      <w:r>
        <w:rPr>
          <w:b/>
          <w:color w:val="005CAB"/>
          <w:sz w:val="40"/>
        </w:rPr>
        <w:t>S</w:t>
      </w:r>
      <w:r>
        <w:rPr>
          <w:color w:val="231F20"/>
        </w:rPr>
        <w:t>cientific labs are close quarters that ideally will create equally tight and fruitful working relationships. However, these working environments can also create fric-tion and conflict. In addition, many labs include people from many different cul-tures and backgrounds, which can contribute to difficulties in communicating and</w:t>
      </w:r>
    </w:p>
    <w:p>
      <w:pPr>
        <w:pStyle w:val="BodyText"/>
        <w:spacing w:before="4"/>
        <w:ind w:left="3259" w:right="1599"/>
      </w:pPr>
      <w:r>
        <w:rPr>
          <w:color w:val="231F20"/>
        </w:rPr>
        <w:t>to misunderstanding. For this reason, everyone in the lab has to work especially hard to show respect to other lab members. As the principal investigator you need to set the example by facilitating positive and cooperative relationships.</w:t>
      </w:r>
    </w:p>
    <w:p>
      <w:pPr>
        <w:pStyle w:val="BodyText"/>
        <w:spacing w:before="5"/>
      </w:pPr>
    </w:p>
    <w:p>
      <w:pPr>
        <w:pStyle w:val="BodyText"/>
        <w:ind w:left="3259"/>
      </w:pPr>
      <w:r>
        <w:rPr>
          <w:color w:val="231F20"/>
        </w:rPr>
        <w:t>Teach your students and postdocs appropriate social behavior </w:t>
      </w:r>
      <w:r>
        <w:rPr>
          <w:color w:val="231F20"/>
          <w:spacing w:val="-5"/>
        </w:rPr>
        <w:t>by</w:t>
      </w:r>
    </w:p>
    <w:p>
      <w:pPr>
        <w:pStyle w:val="ListParagraph"/>
        <w:numPr>
          <w:ilvl w:val="0"/>
          <w:numId w:val="24"/>
        </w:numPr>
        <w:tabs>
          <w:tab w:pos="3979" w:val="left" w:leader="none"/>
          <w:tab w:pos="3996" w:val="left" w:leader="none"/>
        </w:tabs>
        <w:spacing w:line="242" w:lineRule="auto" w:before="231" w:after="0"/>
        <w:ind w:left="3979" w:right="1790" w:hanging="461"/>
        <w:jc w:val="both"/>
        <w:rPr>
          <w:sz w:val="23"/>
        </w:rPr>
      </w:pPr>
      <w:r>
        <w:rPr>
          <w:color w:val="231F20"/>
          <w:sz w:val="23"/>
        </w:rPr>
        <w:t>Respecting</w:t>
      </w:r>
      <w:r>
        <w:rPr>
          <w:color w:val="231F20"/>
          <w:sz w:val="23"/>
        </w:rPr>
        <w:t> other people and not offending them with jokes, pictures, or music that show disrespect for who they are or where they come from.</w:t>
      </w:r>
    </w:p>
    <w:p>
      <w:pPr>
        <w:pStyle w:val="ListParagraph"/>
        <w:numPr>
          <w:ilvl w:val="0"/>
          <w:numId w:val="24"/>
        </w:numPr>
        <w:tabs>
          <w:tab w:pos="3998" w:val="left" w:leader="none"/>
        </w:tabs>
        <w:spacing w:line="240" w:lineRule="auto" w:before="178" w:after="0"/>
        <w:ind w:left="3998" w:right="0" w:hanging="479"/>
        <w:jc w:val="left"/>
        <w:rPr>
          <w:sz w:val="23"/>
        </w:rPr>
      </w:pPr>
      <w:r>
        <w:rPr>
          <w:color w:val="231F20"/>
          <w:sz w:val="23"/>
        </w:rPr>
        <w:t>Treating</w:t>
      </w:r>
      <w:r>
        <w:rPr>
          <w:color w:val="231F20"/>
          <w:spacing w:val="-2"/>
          <w:sz w:val="23"/>
        </w:rPr>
        <w:t> </w:t>
      </w:r>
      <w:r>
        <w:rPr>
          <w:color w:val="231F20"/>
          <w:sz w:val="23"/>
        </w:rPr>
        <w:t>everyone fairly, and keeping the main focus on</w:t>
      </w:r>
      <w:r>
        <w:rPr>
          <w:color w:val="231F20"/>
          <w:spacing w:val="1"/>
          <w:sz w:val="23"/>
        </w:rPr>
        <w:t> </w:t>
      </w:r>
      <w:r>
        <w:rPr>
          <w:color w:val="231F20"/>
          <w:spacing w:val="-2"/>
          <w:sz w:val="23"/>
        </w:rPr>
        <w:t>science.</w:t>
      </w:r>
    </w:p>
    <w:p>
      <w:pPr>
        <w:pStyle w:val="ListParagraph"/>
        <w:numPr>
          <w:ilvl w:val="0"/>
          <w:numId w:val="24"/>
        </w:numPr>
        <w:tabs>
          <w:tab w:pos="3979" w:val="left" w:leader="none"/>
          <w:tab w:pos="3996" w:val="left" w:leader="none"/>
        </w:tabs>
        <w:spacing w:line="249" w:lineRule="auto" w:before="166" w:after="0"/>
        <w:ind w:left="3979" w:right="1823" w:hanging="461"/>
        <w:jc w:val="both"/>
        <w:rPr>
          <w:sz w:val="23"/>
        </w:rPr>
      </w:pPr>
      <w:r>
        <w:rPr>
          <w:color w:val="231F20"/>
          <w:sz w:val="23"/>
        </w:rPr>
        <w:t>Respecting</w:t>
      </w:r>
      <w:r>
        <w:rPr>
          <w:color w:val="231F20"/>
          <w:sz w:val="23"/>
        </w:rPr>
        <w:t> different sensitivities by tailoring your way of</w:t>
      </w:r>
      <w:r>
        <w:rPr>
          <w:color w:val="231F20"/>
          <w:spacing w:val="27"/>
          <w:sz w:val="23"/>
        </w:rPr>
        <w:t> </w:t>
      </w:r>
      <w:r>
        <w:rPr>
          <w:color w:val="231F20"/>
          <w:sz w:val="23"/>
        </w:rPr>
        <w:t>criticizing stu-dents to their personal style (e.g., some will be devastated by words that others take as simply a push in the right direction).</w:t>
      </w:r>
    </w:p>
    <w:p>
      <w:pPr>
        <w:pStyle w:val="ListParagraph"/>
        <w:numPr>
          <w:ilvl w:val="0"/>
          <w:numId w:val="24"/>
        </w:numPr>
        <w:tabs>
          <w:tab w:pos="3979" w:val="left" w:leader="none"/>
          <w:tab w:pos="3996" w:val="left" w:leader="none"/>
        </w:tabs>
        <w:spacing w:line="242" w:lineRule="auto" w:before="169" w:after="0"/>
        <w:ind w:left="3979" w:right="1743" w:hanging="461"/>
        <w:jc w:val="both"/>
        <w:rPr>
          <w:sz w:val="23"/>
        </w:rPr>
      </w:pPr>
      <w:r>
        <w:rPr>
          <w:color w:val="231F20"/>
          <w:sz w:val="23"/>
        </w:rPr>
        <w:t>Demonstrating</w:t>
      </w:r>
      <w:r>
        <w:rPr>
          <w:color w:val="231F20"/>
          <w:sz w:val="23"/>
        </w:rPr>
        <w:t> your willingness to communicate with and to understand each student, regardless of</w:t>
      </w:r>
      <w:r>
        <w:rPr>
          <w:color w:val="231F20"/>
          <w:spacing w:val="40"/>
          <w:sz w:val="23"/>
        </w:rPr>
        <w:t> </w:t>
      </w:r>
      <w:r>
        <w:rPr>
          <w:color w:val="231F20"/>
          <w:sz w:val="23"/>
        </w:rPr>
        <w:t>their background and culture.</w:t>
      </w:r>
    </w:p>
    <w:p>
      <w:pPr>
        <w:pStyle w:val="ListParagraph"/>
        <w:numPr>
          <w:ilvl w:val="0"/>
          <w:numId w:val="24"/>
        </w:numPr>
        <w:tabs>
          <w:tab w:pos="3998" w:val="left" w:leader="none"/>
        </w:tabs>
        <w:spacing w:line="240" w:lineRule="auto" w:before="178" w:after="0"/>
        <w:ind w:left="3998" w:right="0" w:hanging="479"/>
        <w:jc w:val="left"/>
        <w:rPr>
          <w:sz w:val="23"/>
        </w:rPr>
      </w:pPr>
      <w:r>
        <w:rPr>
          <w:color w:val="231F20"/>
          <w:sz w:val="23"/>
        </w:rPr>
        <w:t>Ensuring</w:t>
      </w:r>
      <w:r>
        <w:rPr>
          <w:color w:val="231F20"/>
          <w:spacing w:val="3"/>
          <w:sz w:val="23"/>
        </w:rPr>
        <w:t> </w:t>
      </w:r>
      <w:r>
        <w:rPr>
          <w:color w:val="231F20"/>
          <w:sz w:val="23"/>
        </w:rPr>
        <w:t>that</w:t>
      </w:r>
      <w:r>
        <w:rPr>
          <w:color w:val="231F20"/>
          <w:spacing w:val="3"/>
          <w:sz w:val="23"/>
        </w:rPr>
        <w:t> </w:t>
      </w:r>
      <w:r>
        <w:rPr>
          <w:color w:val="231F20"/>
          <w:sz w:val="23"/>
        </w:rPr>
        <w:t>all</w:t>
      </w:r>
      <w:r>
        <w:rPr>
          <w:color w:val="231F20"/>
          <w:spacing w:val="3"/>
          <w:sz w:val="23"/>
        </w:rPr>
        <w:t> </w:t>
      </w:r>
      <w:r>
        <w:rPr>
          <w:color w:val="231F20"/>
          <w:sz w:val="23"/>
        </w:rPr>
        <w:t>lab</w:t>
      </w:r>
      <w:r>
        <w:rPr>
          <w:color w:val="231F20"/>
          <w:spacing w:val="3"/>
          <w:sz w:val="23"/>
        </w:rPr>
        <w:t> </w:t>
      </w:r>
      <w:r>
        <w:rPr>
          <w:color w:val="231F20"/>
          <w:sz w:val="23"/>
        </w:rPr>
        <w:t>members</w:t>
      </w:r>
      <w:r>
        <w:rPr>
          <w:color w:val="231F20"/>
          <w:spacing w:val="3"/>
          <w:sz w:val="23"/>
        </w:rPr>
        <w:t> </w:t>
      </w:r>
      <w:r>
        <w:rPr>
          <w:color w:val="231F20"/>
          <w:sz w:val="23"/>
        </w:rPr>
        <w:t>feel</w:t>
      </w:r>
      <w:r>
        <w:rPr>
          <w:color w:val="231F20"/>
          <w:spacing w:val="4"/>
          <w:sz w:val="23"/>
        </w:rPr>
        <w:t> </w:t>
      </w:r>
      <w:r>
        <w:rPr>
          <w:color w:val="231F20"/>
          <w:sz w:val="23"/>
        </w:rPr>
        <w:t>physically</w:t>
      </w:r>
      <w:r>
        <w:rPr>
          <w:color w:val="231F20"/>
          <w:spacing w:val="3"/>
          <w:sz w:val="23"/>
        </w:rPr>
        <w:t> </w:t>
      </w:r>
      <w:r>
        <w:rPr>
          <w:color w:val="231F20"/>
          <w:sz w:val="23"/>
        </w:rPr>
        <w:t>safe</w:t>
      </w:r>
      <w:r>
        <w:rPr>
          <w:color w:val="231F20"/>
          <w:spacing w:val="3"/>
          <w:sz w:val="23"/>
        </w:rPr>
        <w:t> </w:t>
      </w:r>
      <w:r>
        <w:rPr>
          <w:color w:val="231F20"/>
          <w:sz w:val="23"/>
        </w:rPr>
        <w:t>while</w:t>
      </w:r>
      <w:r>
        <w:rPr>
          <w:color w:val="231F20"/>
          <w:spacing w:val="3"/>
          <w:sz w:val="23"/>
        </w:rPr>
        <w:t> </w:t>
      </w:r>
      <w:r>
        <w:rPr>
          <w:color w:val="231F20"/>
          <w:sz w:val="23"/>
        </w:rPr>
        <w:t>working</w:t>
      </w:r>
      <w:r>
        <w:rPr>
          <w:color w:val="231F20"/>
          <w:spacing w:val="3"/>
          <w:sz w:val="23"/>
        </w:rPr>
        <w:t> </w:t>
      </w:r>
      <w:r>
        <w:rPr>
          <w:color w:val="231F20"/>
          <w:sz w:val="23"/>
        </w:rPr>
        <w:t>in</w:t>
      </w:r>
      <w:r>
        <w:rPr>
          <w:color w:val="231F20"/>
          <w:spacing w:val="3"/>
          <w:sz w:val="23"/>
        </w:rPr>
        <w:t> </w:t>
      </w:r>
      <w:r>
        <w:rPr>
          <w:color w:val="231F20"/>
          <w:sz w:val="23"/>
        </w:rPr>
        <w:t>the</w:t>
      </w:r>
      <w:r>
        <w:rPr>
          <w:color w:val="231F20"/>
          <w:spacing w:val="4"/>
          <w:sz w:val="23"/>
        </w:rPr>
        <w:t> </w:t>
      </w:r>
      <w:r>
        <w:rPr>
          <w:color w:val="231F20"/>
          <w:spacing w:val="-4"/>
          <w:sz w:val="23"/>
        </w:rPr>
        <w:t>lab.</w:t>
      </w:r>
    </w:p>
    <w:p>
      <w:pPr>
        <w:pStyle w:val="BodyText"/>
        <w:spacing w:before="147"/>
      </w:pPr>
    </w:p>
    <w:p>
      <w:pPr>
        <w:pStyle w:val="BodyText"/>
        <w:ind w:left="3259" w:right="1519"/>
      </w:pPr>
      <w:r>
        <w:rPr>
          <w:color w:val="231F20"/>
        </w:rPr>
        <w:t>As a principal investigator, you will also need to be aware of</w:t>
      </w:r>
      <w:r>
        <w:rPr>
          <w:color w:val="231F20"/>
          <w:spacing w:val="31"/>
        </w:rPr>
        <w:t> </w:t>
      </w:r>
      <w:r>
        <w:rPr>
          <w:color w:val="231F20"/>
        </w:rPr>
        <w:t>issues that are particu-larly relevant to certain segments of</w:t>
      </w:r>
      <w:r>
        <w:rPr>
          <w:color w:val="231F20"/>
          <w:spacing w:val="40"/>
        </w:rPr>
        <w:t> </w:t>
      </w:r>
      <w:r>
        <w:rPr>
          <w:color w:val="231F20"/>
        </w:rPr>
        <w:t>the population, such as women and minority and disabled students. Some of</w:t>
      </w:r>
      <w:r>
        <w:rPr>
          <w:color w:val="231F20"/>
          <w:spacing w:val="40"/>
        </w:rPr>
        <w:t> </w:t>
      </w:r>
      <w:r>
        <w:rPr>
          <w:color w:val="231F20"/>
        </w:rPr>
        <w:t>these issues are mentioned below.</w:t>
      </w:r>
    </w:p>
    <w:p>
      <w:pPr>
        <w:pStyle w:val="BodyText"/>
        <w:spacing w:before="32"/>
      </w:pPr>
    </w:p>
    <w:p>
      <w:pPr>
        <w:pStyle w:val="Heading4"/>
      </w:pPr>
      <w:r>
        <w:rPr>
          <w:color w:val="005CAB"/>
        </w:rPr>
        <w:t>Gender</w:t>
      </w:r>
      <w:r>
        <w:rPr>
          <w:color w:val="005CAB"/>
          <w:spacing w:val="2"/>
        </w:rPr>
        <w:t> </w:t>
      </w:r>
      <w:r>
        <w:rPr>
          <w:color w:val="005CAB"/>
        </w:rPr>
        <w:t>and</w:t>
      </w:r>
      <w:r>
        <w:rPr>
          <w:color w:val="005CAB"/>
          <w:spacing w:val="2"/>
        </w:rPr>
        <w:t> </w:t>
      </w:r>
      <w:r>
        <w:rPr>
          <w:color w:val="005CAB"/>
        </w:rPr>
        <w:t>Minority</w:t>
      </w:r>
      <w:r>
        <w:rPr>
          <w:color w:val="005CAB"/>
          <w:spacing w:val="3"/>
        </w:rPr>
        <w:t> </w:t>
      </w:r>
      <w:r>
        <w:rPr>
          <w:color w:val="005CAB"/>
          <w:spacing w:val="-2"/>
        </w:rPr>
        <w:t>Issues</w:t>
      </w:r>
    </w:p>
    <w:p>
      <w:pPr>
        <w:pStyle w:val="BodyText"/>
        <w:spacing w:before="41"/>
        <w:ind w:left="3259" w:right="1504"/>
      </w:pPr>
      <w:r>
        <w:rPr>
          <w:b/>
          <w:color w:val="231F20"/>
        </w:rPr>
        <w:t>Role models and networking. </w:t>
      </w:r>
      <w:r>
        <w:rPr>
          <w:color w:val="231F20"/>
        </w:rPr>
        <w:t>African Americans, Hispanics, and American Indians are underrepresented in the science and engineering labor force. And in some fields of</w:t>
      </w:r>
      <w:r>
        <w:rPr>
          <w:color w:val="231F20"/>
          <w:spacing w:val="40"/>
        </w:rPr>
        <w:t> </w:t>
      </w:r>
      <w:r>
        <w:rPr>
          <w:color w:val="231F20"/>
        </w:rPr>
        <w:t>research, females are underrepresented either as students or at the faculty</w:t>
      </w:r>
      <w:r>
        <w:rPr>
          <w:color w:val="231F20"/>
          <w:spacing w:val="15"/>
        </w:rPr>
        <w:t> </w:t>
      </w:r>
      <w:r>
        <w:rPr>
          <w:color w:val="231F20"/>
        </w:rPr>
        <w:t>level.</w:t>
      </w:r>
      <w:r>
        <w:rPr>
          <w:color w:val="231F20"/>
          <w:spacing w:val="14"/>
        </w:rPr>
        <w:t> </w:t>
      </w:r>
      <w:r>
        <w:rPr>
          <w:color w:val="231F20"/>
        </w:rPr>
        <w:t>Be</w:t>
      </w:r>
      <w:r>
        <w:rPr>
          <w:color w:val="231F20"/>
          <w:spacing w:val="15"/>
        </w:rPr>
        <w:t> </w:t>
      </w:r>
      <w:r>
        <w:rPr>
          <w:color w:val="231F20"/>
        </w:rPr>
        <w:t>aware</w:t>
      </w:r>
      <w:r>
        <w:rPr>
          <w:color w:val="231F20"/>
          <w:spacing w:val="15"/>
        </w:rPr>
        <w:t> </w:t>
      </w:r>
      <w:r>
        <w:rPr>
          <w:color w:val="231F20"/>
        </w:rPr>
        <w:t>of</w:t>
      </w:r>
      <w:r>
        <w:rPr>
          <w:color w:val="231F20"/>
          <w:spacing w:val="40"/>
        </w:rPr>
        <w:t> </w:t>
      </w:r>
      <w:r>
        <w:rPr>
          <w:color w:val="231F20"/>
        </w:rPr>
        <w:t>minority</w:t>
      </w:r>
      <w:r>
        <w:rPr>
          <w:color w:val="231F20"/>
          <w:spacing w:val="15"/>
        </w:rPr>
        <w:t> </w:t>
      </w:r>
      <w:r>
        <w:rPr>
          <w:color w:val="231F20"/>
        </w:rPr>
        <w:t>support</w:t>
      </w:r>
      <w:r>
        <w:rPr>
          <w:color w:val="231F20"/>
          <w:spacing w:val="15"/>
        </w:rPr>
        <w:t> </w:t>
      </w:r>
      <w:r>
        <w:rPr>
          <w:color w:val="231F20"/>
        </w:rPr>
        <w:t>groups</w:t>
      </w:r>
      <w:r>
        <w:rPr>
          <w:color w:val="231F20"/>
          <w:spacing w:val="14"/>
        </w:rPr>
        <w:t> </w:t>
      </w:r>
      <w:r>
        <w:rPr>
          <w:color w:val="231F20"/>
        </w:rPr>
        <w:t>on</w:t>
      </w:r>
      <w:r>
        <w:rPr>
          <w:color w:val="231F20"/>
          <w:spacing w:val="14"/>
        </w:rPr>
        <w:t> </w:t>
      </w:r>
      <w:r>
        <w:rPr>
          <w:color w:val="231F20"/>
        </w:rPr>
        <w:t>your</w:t>
      </w:r>
      <w:r>
        <w:rPr>
          <w:color w:val="231F20"/>
          <w:spacing w:val="14"/>
        </w:rPr>
        <w:t> </w:t>
      </w:r>
      <w:r>
        <w:rPr>
          <w:color w:val="231F20"/>
        </w:rPr>
        <w:t>campus</w:t>
      </w:r>
      <w:r>
        <w:rPr>
          <w:color w:val="231F20"/>
          <w:spacing w:val="14"/>
        </w:rPr>
        <w:t> </w:t>
      </w:r>
      <w:r>
        <w:rPr>
          <w:color w:val="231F20"/>
        </w:rPr>
        <w:t>and</w:t>
      </w:r>
      <w:r>
        <w:rPr>
          <w:color w:val="231F20"/>
          <w:spacing w:val="14"/>
        </w:rPr>
        <w:t> </w:t>
      </w:r>
      <w:r>
        <w:rPr>
          <w:color w:val="231F20"/>
        </w:rPr>
        <w:t>of</w:t>
      </w:r>
      <w:r>
        <w:rPr>
          <w:color w:val="231F20"/>
          <w:spacing w:val="40"/>
        </w:rPr>
        <w:t> </w:t>
      </w:r>
      <w:r>
        <w:rPr>
          <w:color w:val="231F20"/>
        </w:rPr>
        <w:t>poten-tially helpful role models for minority students and postdocs. Similarly, women students and postdocs may not have access to the same networking opportunities</w:t>
      </w:r>
      <w:r>
        <w:rPr>
          <w:color w:val="231F20"/>
          <w:spacing w:val="80"/>
        </w:rPr>
        <w:t> </w:t>
      </w:r>
      <w:r>
        <w:rPr>
          <w:color w:val="231F20"/>
        </w:rPr>
        <w:t>as</w:t>
      </w:r>
      <w:r>
        <w:rPr>
          <w:color w:val="231F20"/>
          <w:spacing w:val="25"/>
        </w:rPr>
        <w:t> </w:t>
      </w:r>
      <w:r>
        <w:rPr>
          <w:color w:val="231F20"/>
        </w:rPr>
        <w:t>their</w:t>
      </w:r>
      <w:r>
        <w:rPr>
          <w:color w:val="231F20"/>
          <w:spacing w:val="25"/>
        </w:rPr>
        <w:t> </w:t>
      </w:r>
      <w:r>
        <w:rPr>
          <w:color w:val="231F20"/>
        </w:rPr>
        <w:t>male</w:t>
      </w:r>
      <w:r>
        <w:rPr>
          <w:color w:val="231F20"/>
          <w:spacing w:val="26"/>
        </w:rPr>
        <w:t> </w:t>
      </w:r>
      <w:r>
        <w:rPr>
          <w:color w:val="231F20"/>
        </w:rPr>
        <w:t>counterparts</w:t>
      </w:r>
      <w:r>
        <w:rPr>
          <w:color w:val="231F20"/>
          <w:spacing w:val="25"/>
        </w:rPr>
        <w:t> </w:t>
      </w:r>
      <w:r>
        <w:rPr>
          <w:color w:val="231F20"/>
        </w:rPr>
        <w:t>and</w:t>
      </w:r>
      <w:r>
        <w:rPr>
          <w:color w:val="231F20"/>
          <w:spacing w:val="25"/>
        </w:rPr>
        <w:t> </w:t>
      </w:r>
      <w:r>
        <w:rPr>
          <w:color w:val="231F20"/>
        </w:rPr>
        <w:t>may</w:t>
      </w:r>
      <w:r>
        <w:rPr>
          <w:color w:val="231F20"/>
          <w:spacing w:val="26"/>
        </w:rPr>
        <w:t> </w:t>
      </w:r>
      <w:r>
        <w:rPr>
          <w:color w:val="231F20"/>
        </w:rPr>
        <w:t>need</w:t>
      </w:r>
      <w:r>
        <w:rPr>
          <w:color w:val="231F20"/>
          <w:spacing w:val="25"/>
        </w:rPr>
        <w:t> </w:t>
      </w:r>
      <w:r>
        <w:rPr>
          <w:color w:val="231F20"/>
        </w:rPr>
        <w:t>your</w:t>
      </w:r>
      <w:r>
        <w:rPr>
          <w:color w:val="231F20"/>
          <w:spacing w:val="25"/>
        </w:rPr>
        <w:t> </w:t>
      </w:r>
      <w:r>
        <w:rPr>
          <w:color w:val="231F20"/>
        </w:rPr>
        <w:t>help</w:t>
      </w:r>
      <w:r>
        <w:rPr>
          <w:color w:val="231F20"/>
          <w:spacing w:val="25"/>
        </w:rPr>
        <w:t> </w:t>
      </w:r>
      <w:r>
        <w:rPr>
          <w:color w:val="231F20"/>
        </w:rPr>
        <w:t>in</w:t>
      </w:r>
      <w:r>
        <w:rPr>
          <w:color w:val="231F20"/>
          <w:spacing w:val="25"/>
        </w:rPr>
        <w:t> </w:t>
      </w:r>
      <w:r>
        <w:rPr>
          <w:color w:val="231F20"/>
        </w:rPr>
        <w:t>seeking</w:t>
      </w:r>
      <w:r>
        <w:rPr>
          <w:color w:val="231F20"/>
          <w:spacing w:val="25"/>
        </w:rPr>
        <w:t> </w:t>
      </w:r>
      <w:r>
        <w:rPr>
          <w:color w:val="231F20"/>
        </w:rPr>
        <w:t>these</w:t>
      </w:r>
      <w:r>
        <w:rPr>
          <w:color w:val="231F20"/>
          <w:spacing w:val="26"/>
        </w:rPr>
        <w:t> </w:t>
      </w:r>
      <w:r>
        <w:rPr>
          <w:color w:val="231F20"/>
        </w:rPr>
        <w:t>out.</w:t>
      </w:r>
      <w:r>
        <w:rPr>
          <w:color w:val="231F20"/>
          <w:spacing w:val="25"/>
        </w:rPr>
        <w:t> </w:t>
      </w:r>
      <w:r>
        <w:rPr>
          <w:color w:val="231F20"/>
        </w:rPr>
        <w:t>If</w:t>
      </w:r>
      <w:r>
        <w:rPr>
          <w:color w:val="231F20"/>
          <w:spacing w:val="63"/>
        </w:rPr>
        <w:t> </w:t>
      </w:r>
      <w:r>
        <w:rPr>
          <w:color w:val="231F20"/>
        </w:rPr>
        <w:t>you</w:t>
      </w:r>
      <w:r>
        <w:rPr>
          <w:color w:val="231F20"/>
        </w:rPr>
        <w:t> are</w:t>
      </w:r>
      <w:r>
        <w:rPr>
          <w:color w:val="231F20"/>
          <w:spacing w:val="27"/>
        </w:rPr>
        <w:t> </w:t>
      </w:r>
      <w:r>
        <w:rPr>
          <w:color w:val="231F20"/>
        </w:rPr>
        <w:t>a</w:t>
      </w:r>
      <w:r>
        <w:rPr>
          <w:color w:val="231F20"/>
          <w:spacing w:val="27"/>
        </w:rPr>
        <w:t> </w:t>
      </w:r>
      <w:r>
        <w:rPr>
          <w:color w:val="231F20"/>
        </w:rPr>
        <w:t>woman</w:t>
      </w:r>
      <w:r>
        <w:rPr>
          <w:color w:val="231F20"/>
          <w:spacing w:val="27"/>
        </w:rPr>
        <w:t> </w:t>
      </w:r>
      <w:r>
        <w:rPr>
          <w:color w:val="231F20"/>
        </w:rPr>
        <w:t>or</w:t>
      </w:r>
      <w:r>
        <w:rPr>
          <w:color w:val="231F20"/>
          <w:spacing w:val="26"/>
        </w:rPr>
        <w:t> </w:t>
      </w:r>
      <w:r>
        <w:rPr>
          <w:color w:val="231F20"/>
        </w:rPr>
        <w:t>a</w:t>
      </w:r>
      <w:r>
        <w:rPr>
          <w:color w:val="231F20"/>
          <w:spacing w:val="27"/>
        </w:rPr>
        <w:t> </w:t>
      </w:r>
      <w:r>
        <w:rPr>
          <w:color w:val="231F20"/>
        </w:rPr>
        <w:t>minority</w:t>
      </w:r>
      <w:r>
        <w:rPr>
          <w:color w:val="231F20"/>
          <w:spacing w:val="27"/>
        </w:rPr>
        <w:t> </w:t>
      </w:r>
      <w:r>
        <w:rPr>
          <w:color w:val="231F20"/>
        </w:rPr>
        <w:t>scientist,</w:t>
      </w:r>
      <w:r>
        <w:rPr>
          <w:color w:val="231F20"/>
          <w:spacing w:val="26"/>
        </w:rPr>
        <w:t> </w:t>
      </w:r>
      <w:r>
        <w:rPr>
          <w:color w:val="231F20"/>
        </w:rPr>
        <w:t>and</w:t>
      </w:r>
      <w:r>
        <w:rPr>
          <w:color w:val="231F20"/>
          <w:spacing w:val="26"/>
        </w:rPr>
        <w:t> </w:t>
      </w:r>
      <w:r>
        <w:rPr>
          <w:color w:val="231F20"/>
        </w:rPr>
        <w:t>you</w:t>
      </w:r>
      <w:r>
        <w:rPr>
          <w:color w:val="231F20"/>
          <w:spacing w:val="26"/>
        </w:rPr>
        <w:t> </w:t>
      </w:r>
      <w:r>
        <w:rPr>
          <w:color w:val="231F20"/>
        </w:rPr>
        <w:t>are</w:t>
      </w:r>
      <w:r>
        <w:rPr>
          <w:color w:val="231F20"/>
          <w:spacing w:val="27"/>
        </w:rPr>
        <w:t> </w:t>
      </w:r>
      <w:r>
        <w:rPr>
          <w:color w:val="231F20"/>
        </w:rPr>
        <w:t>making</w:t>
      </w:r>
      <w:r>
        <w:rPr>
          <w:color w:val="231F20"/>
          <w:spacing w:val="26"/>
        </w:rPr>
        <w:t> </w:t>
      </w:r>
      <w:r>
        <w:rPr>
          <w:color w:val="231F20"/>
        </w:rPr>
        <w:t>good</w:t>
      </w:r>
      <w:r>
        <w:rPr>
          <w:color w:val="231F20"/>
          <w:spacing w:val="26"/>
        </w:rPr>
        <w:t> </w:t>
      </w:r>
      <w:r>
        <w:rPr>
          <w:color w:val="231F20"/>
        </w:rPr>
        <w:t>progress</w:t>
      </w:r>
      <w:r>
        <w:rPr>
          <w:color w:val="231F20"/>
          <w:spacing w:val="26"/>
        </w:rPr>
        <w:t> </w:t>
      </w:r>
      <w:r>
        <w:rPr>
          <w:color w:val="231F20"/>
        </w:rPr>
        <w:t>on</w:t>
      </w:r>
      <w:r>
        <w:rPr>
          <w:color w:val="231F20"/>
          <w:spacing w:val="26"/>
        </w:rPr>
        <w:t> </w:t>
      </w:r>
      <w:r>
        <w:rPr>
          <w:color w:val="231F20"/>
        </w:rPr>
        <w:t>a career</w:t>
      </w:r>
      <w:r>
        <w:rPr>
          <w:color w:val="231F20"/>
          <w:spacing w:val="28"/>
        </w:rPr>
        <w:t> </w:t>
      </w:r>
      <w:r>
        <w:rPr>
          <w:color w:val="231F20"/>
        </w:rPr>
        <w:t>in</w:t>
      </w:r>
      <w:r>
        <w:rPr>
          <w:color w:val="231F20"/>
          <w:spacing w:val="29"/>
        </w:rPr>
        <w:t> </w:t>
      </w:r>
      <w:r>
        <w:rPr>
          <w:color w:val="231F20"/>
        </w:rPr>
        <w:t>science,</w:t>
      </w:r>
      <w:r>
        <w:rPr>
          <w:color w:val="231F20"/>
          <w:spacing w:val="29"/>
        </w:rPr>
        <w:t> </w:t>
      </w:r>
      <w:r>
        <w:rPr>
          <w:color w:val="231F20"/>
        </w:rPr>
        <w:t>younger</w:t>
      </w:r>
      <w:r>
        <w:rPr>
          <w:color w:val="231F20"/>
          <w:spacing w:val="28"/>
        </w:rPr>
        <w:t> </w:t>
      </w:r>
      <w:r>
        <w:rPr>
          <w:color w:val="231F20"/>
        </w:rPr>
        <w:t>women</w:t>
      </w:r>
      <w:r>
        <w:rPr>
          <w:color w:val="231F20"/>
          <w:spacing w:val="28"/>
        </w:rPr>
        <w:t> </w:t>
      </w:r>
      <w:r>
        <w:rPr>
          <w:color w:val="231F20"/>
        </w:rPr>
        <w:t>or</w:t>
      </w:r>
      <w:r>
        <w:rPr>
          <w:color w:val="231F20"/>
          <w:spacing w:val="28"/>
        </w:rPr>
        <w:t> </w:t>
      </w:r>
      <w:r>
        <w:rPr>
          <w:color w:val="231F20"/>
        </w:rPr>
        <w:t>minority</w:t>
      </w:r>
      <w:r>
        <w:rPr>
          <w:color w:val="231F20"/>
          <w:spacing w:val="29"/>
        </w:rPr>
        <w:t> </w:t>
      </w:r>
      <w:r>
        <w:rPr>
          <w:color w:val="231F20"/>
        </w:rPr>
        <w:t>students</w:t>
      </w:r>
      <w:r>
        <w:rPr>
          <w:color w:val="231F20"/>
          <w:spacing w:val="28"/>
        </w:rPr>
        <w:t> </w:t>
      </w:r>
      <w:r>
        <w:rPr>
          <w:color w:val="231F20"/>
        </w:rPr>
        <w:t>may</w:t>
      </w:r>
      <w:r>
        <w:rPr>
          <w:color w:val="231F20"/>
          <w:spacing w:val="29"/>
        </w:rPr>
        <w:t> </w:t>
      </w:r>
      <w:r>
        <w:rPr>
          <w:color w:val="231F20"/>
        </w:rPr>
        <w:t>want</w:t>
      </w:r>
      <w:r>
        <w:rPr>
          <w:color w:val="231F20"/>
          <w:spacing w:val="29"/>
        </w:rPr>
        <w:t> </w:t>
      </w:r>
      <w:r>
        <w:rPr>
          <w:color w:val="231F20"/>
        </w:rPr>
        <w:t>to</w:t>
      </w:r>
      <w:r>
        <w:rPr>
          <w:color w:val="231F20"/>
          <w:spacing w:val="28"/>
        </w:rPr>
        <w:t> </w:t>
      </w:r>
      <w:r>
        <w:rPr>
          <w:color w:val="231F20"/>
        </w:rPr>
        <w:t>know</w:t>
      </w:r>
      <w:r>
        <w:rPr>
          <w:color w:val="231F20"/>
          <w:spacing w:val="29"/>
        </w:rPr>
        <w:t> </w:t>
      </w:r>
      <w:r>
        <w:rPr>
          <w:color w:val="231F20"/>
        </w:rPr>
        <w:t>how you do it. If</w:t>
      </w:r>
      <w:r>
        <w:rPr>
          <w:color w:val="231F20"/>
          <w:spacing w:val="40"/>
        </w:rPr>
        <w:t> </w:t>
      </w:r>
      <w:r>
        <w:rPr>
          <w:color w:val="231F20"/>
        </w:rPr>
        <w:t>you have had failures, or are making compromises, they may want to know that too. You may want to share your experiences, positive or negative, with the next generation.</w:t>
      </w:r>
    </w:p>
    <w:p>
      <w:pPr>
        <w:pStyle w:val="BodyText"/>
        <w:spacing w:before="15"/>
      </w:pPr>
    </w:p>
    <w:p>
      <w:pPr>
        <w:pStyle w:val="BodyText"/>
        <w:ind w:left="3259" w:right="1549"/>
      </w:pPr>
      <w:r>
        <w:rPr>
          <w:b/>
          <w:color w:val="231F20"/>
        </w:rPr>
        <w:t>Discrimination and harassment. </w:t>
      </w:r>
      <w:r>
        <w:rPr>
          <w:color w:val="231F20"/>
        </w:rPr>
        <w:t>Be sure you are familiar with your institution’s policies pertaining to discrimination and harassment. This knowledge will help you deal with the situation if</w:t>
      </w:r>
      <w:r>
        <w:rPr>
          <w:color w:val="231F20"/>
          <w:spacing w:val="40"/>
        </w:rPr>
        <w:t> </w:t>
      </w:r>
      <w:r>
        <w:rPr>
          <w:color w:val="231F20"/>
        </w:rPr>
        <w:t>you are approached by someone who believes to have been discriminated against, if</w:t>
      </w:r>
      <w:r>
        <w:rPr>
          <w:color w:val="231F20"/>
          <w:spacing w:val="38"/>
        </w:rPr>
        <w:t> </w:t>
      </w:r>
      <w:r>
        <w:rPr>
          <w:color w:val="231F20"/>
        </w:rPr>
        <w:t>you are accused of</w:t>
      </w:r>
      <w:r>
        <w:rPr>
          <w:color w:val="231F20"/>
          <w:spacing w:val="37"/>
        </w:rPr>
        <w:t> </w:t>
      </w:r>
      <w:r>
        <w:rPr>
          <w:color w:val="231F20"/>
        </w:rPr>
        <w:t>harassment or discrimination, or</w:t>
      </w:r>
    </w:p>
    <w:p>
      <w:pPr>
        <w:pStyle w:val="BodyText"/>
        <w:spacing w:after="0"/>
        <w:sectPr>
          <w:pgSz w:w="12240" w:h="15840"/>
          <w:pgMar w:header="0" w:footer="716" w:top="1080" w:bottom="900" w:left="0" w:right="0"/>
        </w:sectPr>
      </w:pPr>
    </w:p>
    <w:p>
      <w:pPr>
        <w:pStyle w:val="BodyText"/>
        <w:spacing w:before="67"/>
      </w:pPr>
    </w:p>
    <w:p>
      <w:pPr>
        <w:pStyle w:val="BodyText"/>
        <w:ind w:left="3260" w:right="1599"/>
      </w:pPr>
      <w:r>
        <w:rPr>
          <w:color w:val="231F20"/>
        </w:rPr>
        <w:t>if</w:t>
      </w:r>
      <w:r>
        <w:rPr>
          <w:color w:val="231F20"/>
          <w:spacing w:val="39"/>
        </w:rPr>
        <w:t> </w:t>
      </w:r>
      <w:r>
        <w:rPr>
          <w:color w:val="231F20"/>
        </w:rPr>
        <w:t>you become romantically involved with a colleague or someone you supervise. Understanding the nature of</w:t>
      </w:r>
      <w:r>
        <w:rPr>
          <w:color w:val="231F20"/>
          <w:spacing w:val="40"/>
        </w:rPr>
        <w:t> </w:t>
      </w:r>
      <w:r>
        <w:rPr>
          <w:color w:val="231F20"/>
        </w:rPr>
        <w:t>discrimination will help you avoid making unlawful mistakes and help you spot mistakes made by others. Be sure you know what offices in your university deal with harassment and discrimination complaints and offer training about university policies and procedures.</w:t>
      </w:r>
    </w:p>
    <w:p>
      <w:pPr>
        <w:pStyle w:val="BodyText"/>
        <w:spacing w:before="7"/>
      </w:pPr>
    </w:p>
    <w:p>
      <w:pPr>
        <w:pStyle w:val="BodyText"/>
        <w:ind w:left="3260" w:right="1554"/>
      </w:pPr>
      <w:r>
        <w:rPr>
          <w:b/>
          <w:color w:val="231F20"/>
        </w:rPr>
        <w:t>Sharing the load. </w:t>
      </w:r>
      <w:r>
        <w:rPr>
          <w:color w:val="231F20"/>
        </w:rPr>
        <w:t>If</w:t>
      </w:r>
      <w:r>
        <w:rPr>
          <w:color w:val="231F20"/>
          <w:spacing w:val="30"/>
        </w:rPr>
        <w:t> </w:t>
      </w:r>
      <w:r>
        <w:rPr>
          <w:color w:val="231F20"/>
        </w:rPr>
        <w:t>you are a successful woman or minority scientist, you may be called upon too often to serve on committees as the representative of</w:t>
      </w:r>
      <w:r>
        <w:rPr>
          <w:color w:val="231F20"/>
          <w:spacing w:val="36"/>
        </w:rPr>
        <w:t> </w:t>
      </w:r>
      <w:r>
        <w:rPr>
          <w:color w:val="231F20"/>
        </w:rPr>
        <w:t>your gender or group. Do what you can, but be selective and don’t let committee work get in</w:t>
      </w:r>
      <w:r>
        <w:rPr>
          <w:color w:val="231F20"/>
          <w:spacing w:val="40"/>
        </w:rPr>
        <w:t> </w:t>
      </w:r>
      <w:r>
        <w:rPr>
          <w:color w:val="231F20"/>
        </w:rPr>
        <w:t>the way of</w:t>
      </w:r>
      <w:r>
        <w:rPr>
          <w:color w:val="231F20"/>
          <w:spacing w:val="40"/>
        </w:rPr>
        <w:t> </w:t>
      </w:r>
      <w:r>
        <w:rPr>
          <w:color w:val="231F20"/>
        </w:rPr>
        <w:t>your research. Have an answer ready so that when you are called to</w:t>
      </w:r>
    </w:p>
    <w:p>
      <w:pPr>
        <w:pStyle w:val="BodyText"/>
        <w:spacing w:before="5"/>
        <w:ind w:left="6820" w:right="1519"/>
      </w:pPr>
      <w:r>
        <w:rPr/>
        <mc:AlternateContent>
          <mc:Choice Requires="wps">
            <w:drawing>
              <wp:anchor distT="0" distB="0" distL="0" distR="0" allowOverlap="1" layoutInCell="1" locked="0" behindDoc="0" simplePos="0" relativeHeight="15831040">
                <wp:simplePos x="0" y="0"/>
                <wp:positionH relativeFrom="page">
                  <wp:posOffset>914400</wp:posOffset>
                </wp:positionH>
                <wp:positionV relativeFrom="paragraph">
                  <wp:posOffset>114496</wp:posOffset>
                </wp:positionV>
                <wp:extent cx="3289935" cy="4032885"/>
                <wp:effectExtent l="0" t="0" r="0" b="0"/>
                <wp:wrapNone/>
                <wp:docPr id="1626" name="Group 1626"/>
                <wp:cNvGraphicFramePr>
                  <a:graphicFrameLocks/>
                </wp:cNvGraphicFramePr>
                <a:graphic>
                  <a:graphicData uri="http://schemas.microsoft.com/office/word/2010/wordprocessingGroup">
                    <wpg:wgp>
                      <wpg:cNvPr id="1626" name="Group 1626"/>
                      <wpg:cNvGrpSpPr/>
                      <wpg:grpSpPr>
                        <a:xfrm>
                          <a:off x="0" y="0"/>
                          <a:ext cx="3289935" cy="4032885"/>
                          <a:chExt cx="3289935" cy="4032885"/>
                        </a:xfrm>
                      </wpg:grpSpPr>
                      <wps:wsp>
                        <wps:cNvPr id="1627" name="Graphic 1627"/>
                        <wps:cNvSpPr/>
                        <wps:spPr>
                          <a:xfrm>
                            <a:off x="0" y="215"/>
                            <a:ext cx="91440" cy="4032885"/>
                          </a:xfrm>
                          <a:custGeom>
                            <a:avLst/>
                            <a:gdLst/>
                            <a:ahLst/>
                            <a:cxnLst/>
                            <a:rect l="l" t="t" r="r" b="b"/>
                            <a:pathLst>
                              <a:path w="91440" h="4032885">
                                <a:moveTo>
                                  <a:pt x="91440" y="0"/>
                                </a:moveTo>
                                <a:lnTo>
                                  <a:pt x="0" y="0"/>
                                </a:lnTo>
                                <a:lnTo>
                                  <a:pt x="0" y="4032529"/>
                                </a:lnTo>
                                <a:lnTo>
                                  <a:pt x="91440" y="4032529"/>
                                </a:lnTo>
                                <a:lnTo>
                                  <a:pt x="91440" y="0"/>
                                </a:lnTo>
                                <a:close/>
                              </a:path>
                            </a:pathLst>
                          </a:custGeom>
                          <a:solidFill>
                            <a:srgbClr val="869ACE"/>
                          </a:solidFill>
                        </wps:spPr>
                        <wps:bodyPr wrap="square" lIns="0" tIns="0" rIns="0" bIns="0" rtlCol="0">
                          <a:prstTxWarp prst="textNoShape">
                            <a:avLst/>
                          </a:prstTxWarp>
                          <a:noAutofit/>
                        </wps:bodyPr>
                      </wps:wsp>
                      <wps:wsp>
                        <wps:cNvPr id="1628" name="Graphic 1628"/>
                        <wps:cNvSpPr/>
                        <wps:spPr>
                          <a:xfrm>
                            <a:off x="95275" y="6350"/>
                            <a:ext cx="3187700" cy="74930"/>
                          </a:xfrm>
                          <a:custGeom>
                            <a:avLst/>
                            <a:gdLst/>
                            <a:ahLst/>
                            <a:cxnLst/>
                            <a:rect l="l" t="t" r="r" b="b"/>
                            <a:pathLst>
                              <a:path w="3187700" h="74930">
                                <a:moveTo>
                                  <a:pt x="3187699" y="74776"/>
                                </a:moveTo>
                                <a:lnTo>
                                  <a:pt x="0" y="74776"/>
                                </a:lnTo>
                                <a:lnTo>
                                  <a:pt x="0" y="0"/>
                                </a:lnTo>
                                <a:lnTo>
                                  <a:pt x="3187699" y="0"/>
                                </a:lnTo>
                                <a:lnTo>
                                  <a:pt x="3187699" y="74776"/>
                                </a:lnTo>
                                <a:close/>
                              </a:path>
                            </a:pathLst>
                          </a:custGeom>
                          <a:solidFill>
                            <a:srgbClr val="C9D0EA"/>
                          </a:solidFill>
                        </wps:spPr>
                        <wps:bodyPr wrap="square" lIns="0" tIns="0" rIns="0" bIns="0" rtlCol="0">
                          <a:prstTxWarp prst="textNoShape">
                            <a:avLst/>
                          </a:prstTxWarp>
                          <a:noAutofit/>
                        </wps:bodyPr>
                      </wps:wsp>
                      <wps:wsp>
                        <wps:cNvPr id="1629" name="Graphic 1629"/>
                        <wps:cNvSpPr/>
                        <wps:spPr>
                          <a:xfrm>
                            <a:off x="95275" y="80181"/>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630" name="Graphic 1630"/>
                        <wps:cNvSpPr/>
                        <wps:spPr>
                          <a:xfrm>
                            <a:off x="95275" y="16083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631" name="Graphic 1631"/>
                        <wps:cNvSpPr/>
                        <wps:spPr>
                          <a:xfrm>
                            <a:off x="95275" y="24149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632" name="Graphic 1632"/>
                        <wps:cNvSpPr/>
                        <wps:spPr>
                          <a:xfrm>
                            <a:off x="95275" y="32214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633" name="Graphic 1633"/>
                        <wps:cNvSpPr/>
                        <wps:spPr>
                          <a:xfrm>
                            <a:off x="95275" y="40280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634" name="Graphic 1634"/>
                        <wps:cNvSpPr/>
                        <wps:spPr>
                          <a:xfrm>
                            <a:off x="95275" y="483459"/>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635" name="Graphic 1635"/>
                        <wps:cNvSpPr/>
                        <wps:spPr>
                          <a:xfrm>
                            <a:off x="95275" y="56411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1636" name="Graphic 1636"/>
                        <wps:cNvSpPr/>
                        <wps:spPr>
                          <a:xfrm>
                            <a:off x="95275" y="644772"/>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1637" name="Graphic 1637"/>
                        <wps:cNvSpPr/>
                        <wps:spPr>
                          <a:xfrm>
                            <a:off x="95275" y="725427"/>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1638" name="Graphic 1638"/>
                        <wps:cNvSpPr/>
                        <wps:spPr>
                          <a:xfrm>
                            <a:off x="95275" y="80608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1639" name="Graphic 1639"/>
                        <wps:cNvSpPr/>
                        <wps:spPr>
                          <a:xfrm>
                            <a:off x="95275" y="88673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1640" name="Graphic 1640"/>
                        <wps:cNvSpPr/>
                        <wps:spPr>
                          <a:xfrm>
                            <a:off x="95275" y="967394"/>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1641" name="Graphic 1641"/>
                        <wps:cNvSpPr/>
                        <wps:spPr>
                          <a:xfrm>
                            <a:off x="95275" y="1048050"/>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1642" name="Graphic 1642"/>
                        <wps:cNvSpPr/>
                        <wps:spPr>
                          <a:xfrm>
                            <a:off x="95275" y="112870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1643" name="Graphic 1643"/>
                        <wps:cNvSpPr/>
                        <wps:spPr>
                          <a:xfrm>
                            <a:off x="95275" y="1209362"/>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1644" name="Graphic 1644"/>
                        <wps:cNvSpPr/>
                        <wps:spPr>
                          <a:xfrm>
                            <a:off x="95275" y="129001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1645" name="Graphic 1645"/>
                        <wps:cNvSpPr/>
                        <wps:spPr>
                          <a:xfrm>
                            <a:off x="95275" y="137067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1646" name="Graphic 1646"/>
                        <wps:cNvSpPr/>
                        <wps:spPr>
                          <a:xfrm>
                            <a:off x="95275" y="1451329"/>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1647" name="Graphic 1647"/>
                        <wps:cNvSpPr/>
                        <wps:spPr>
                          <a:xfrm>
                            <a:off x="95275" y="1531985"/>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1648" name="Graphic 1648"/>
                        <wps:cNvSpPr/>
                        <wps:spPr>
                          <a:xfrm>
                            <a:off x="95275" y="1612641"/>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1649" name="Graphic 1649"/>
                        <wps:cNvSpPr/>
                        <wps:spPr>
                          <a:xfrm>
                            <a:off x="95275" y="169329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1650" name="Graphic 1650"/>
                        <wps:cNvSpPr/>
                        <wps:spPr>
                          <a:xfrm>
                            <a:off x="95275" y="1773952"/>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1651" name="Graphic 1651"/>
                        <wps:cNvSpPr/>
                        <wps:spPr>
                          <a:xfrm>
                            <a:off x="95275" y="185460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1652" name="Graphic 1652"/>
                        <wps:cNvSpPr/>
                        <wps:spPr>
                          <a:xfrm>
                            <a:off x="95275" y="1935264"/>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1653" name="Graphic 1653"/>
                        <wps:cNvSpPr/>
                        <wps:spPr>
                          <a:xfrm>
                            <a:off x="95275" y="2015919"/>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1654" name="Graphic 1654"/>
                        <wps:cNvSpPr/>
                        <wps:spPr>
                          <a:xfrm>
                            <a:off x="95275" y="2096575"/>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1655" name="Graphic 1655"/>
                        <wps:cNvSpPr/>
                        <wps:spPr>
                          <a:xfrm>
                            <a:off x="95275" y="2177231"/>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1656" name="Graphic 1656"/>
                        <wps:cNvSpPr/>
                        <wps:spPr>
                          <a:xfrm>
                            <a:off x="95275" y="225788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1657" name="Graphic 1657"/>
                        <wps:cNvSpPr/>
                        <wps:spPr>
                          <a:xfrm>
                            <a:off x="95275" y="2338542"/>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1658" name="Graphic 1658"/>
                        <wps:cNvSpPr/>
                        <wps:spPr>
                          <a:xfrm>
                            <a:off x="95275" y="241919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1659" name="Graphic 1659"/>
                        <wps:cNvSpPr/>
                        <wps:spPr>
                          <a:xfrm>
                            <a:off x="95275" y="2499854"/>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1660" name="Graphic 1660"/>
                        <wps:cNvSpPr/>
                        <wps:spPr>
                          <a:xfrm>
                            <a:off x="95275" y="2580510"/>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1661" name="Graphic 1661"/>
                        <wps:cNvSpPr/>
                        <wps:spPr>
                          <a:xfrm>
                            <a:off x="95275" y="2661165"/>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1662" name="Graphic 1662"/>
                        <wps:cNvSpPr/>
                        <wps:spPr>
                          <a:xfrm>
                            <a:off x="95275" y="2741821"/>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1663" name="Graphic 1663"/>
                        <wps:cNvSpPr/>
                        <wps:spPr>
                          <a:xfrm>
                            <a:off x="95275" y="2822477"/>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1664" name="Graphic 1664"/>
                        <wps:cNvSpPr/>
                        <wps:spPr>
                          <a:xfrm>
                            <a:off x="95275" y="290313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1665" name="Graphic 1665"/>
                        <wps:cNvSpPr/>
                        <wps:spPr>
                          <a:xfrm>
                            <a:off x="95275" y="298378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1666" name="Graphic 1666"/>
                        <wps:cNvSpPr/>
                        <wps:spPr>
                          <a:xfrm>
                            <a:off x="95275" y="306444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1667" name="Graphic 1667"/>
                        <wps:cNvSpPr/>
                        <wps:spPr>
                          <a:xfrm>
                            <a:off x="95275" y="3145098"/>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1668" name="Graphic 1668"/>
                        <wps:cNvSpPr/>
                        <wps:spPr>
                          <a:xfrm>
                            <a:off x="95275" y="3225754"/>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1669" name="Graphic 1669"/>
                        <wps:cNvSpPr/>
                        <wps:spPr>
                          <a:xfrm>
                            <a:off x="95275" y="3306410"/>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1670" name="Graphic 1670"/>
                        <wps:cNvSpPr/>
                        <wps:spPr>
                          <a:xfrm>
                            <a:off x="95275" y="3387066"/>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1671" name="Graphic 1671"/>
                        <wps:cNvSpPr/>
                        <wps:spPr>
                          <a:xfrm>
                            <a:off x="95275" y="3467722"/>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1672" name="Graphic 1672"/>
                        <wps:cNvSpPr/>
                        <wps:spPr>
                          <a:xfrm>
                            <a:off x="95275" y="3548377"/>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1673" name="Graphic 1673"/>
                        <wps:cNvSpPr/>
                        <wps:spPr>
                          <a:xfrm>
                            <a:off x="95275" y="3629033"/>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1674" name="Graphic 1674"/>
                        <wps:cNvSpPr/>
                        <wps:spPr>
                          <a:xfrm>
                            <a:off x="95275" y="3709689"/>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1675" name="Graphic 1675"/>
                        <wps:cNvSpPr/>
                        <wps:spPr>
                          <a:xfrm>
                            <a:off x="95275" y="3790344"/>
                            <a:ext cx="3187700" cy="81915"/>
                          </a:xfrm>
                          <a:custGeom>
                            <a:avLst/>
                            <a:gdLst/>
                            <a:ahLst/>
                            <a:cxnLst/>
                            <a:rect l="l" t="t" r="r" b="b"/>
                            <a:pathLst>
                              <a:path w="3187700" h="81915">
                                <a:moveTo>
                                  <a:pt x="3187699" y="0"/>
                                </a:moveTo>
                                <a:lnTo>
                                  <a:pt x="3187699" y="81600"/>
                                </a:lnTo>
                                <a:lnTo>
                                  <a:pt x="0" y="81600"/>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1676" name="Textbox 1676"/>
                        <wps:cNvSpPr txBox="1"/>
                        <wps:spPr>
                          <a:xfrm>
                            <a:off x="95275" y="6350"/>
                            <a:ext cx="3187700" cy="4020185"/>
                          </a:xfrm>
                          <a:prstGeom prst="rect">
                            <a:avLst/>
                          </a:prstGeom>
                          <a:ln w="12700">
                            <a:solidFill>
                              <a:srgbClr val="869ACE"/>
                            </a:solidFill>
                            <a:prstDash val="solid"/>
                          </a:ln>
                        </wps:spPr>
                        <wps:txbx>
                          <w:txbxContent>
                            <w:p>
                              <w:pPr>
                                <w:spacing w:before="295"/>
                                <w:ind w:left="359" w:right="0" w:firstLine="0"/>
                                <w:jc w:val="left"/>
                                <w:rPr>
                                  <w:rFonts w:ascii="Gill Sans MT"/>
                                  <w:b/>
                                  <w:sz w:val="28"/>
                                </w:rPr>
                              </w:pPr>
                              <w:r>
                                <w:rPr>
                                  <w:rFonts w:ascii="Gill Sans MT"/>
                                  <w:b/>
                                  <w:color w:val="005CAB"/>
                                  <w:sz w:val="28"/>
                                </w:rPr>
                                <w:t>Teaching</w:t>
                              </w:r>
                              <w:r>
                                <w:rPr>
                                  <w:rFonts w:ascii="Gill Sans MT"/>
                                  <w:b/>
                                  <w:color w:val="005CAB"/>
                                  <w:spacing w:val="-14"/>
                                  <w:sz w:val="28"/>
                                </w:rPr>
                                <w:t> </w:t>
                              </w:r>
                              <w:r>
                                <w:rPr>
                                  <w:rFonts w:ascii="Gill Sans MT"/>
                                  <w:b/>
                                  <w:color w:val="005CAB"/>
                                  <w:sz w:val="28"/>
                                </w:rPr>
                                <w:t>How</w:t>
                              </w:r>
                              <w:r>
                                <w:rPr>
                                  <w:rFonts w:ascii="Gill Sans MT"/>
                                  <w:b/>
                                  <w:color w:val="005CAB"/>
                                  <w:spacing w:val="-14"/>
                                  <w:sz w:val="28"/>
                                </w:rPr>
                                <w:t> </w:t>
                              </w:r>
                              <w:r>
                                <w:rPr>
                                  <w:rFonts w:ascii="Gill Sans MT"/>
                                  <w:b/>
                                  <w:color w:val="005CAB"/>
                                  <w:sz w:val="28"/>
                                </w:rPr>
                                <w:t>to</w:t>
                              </w:r>
                              <w:r>
                                <w:rPr>
                                  <w:rFonts w:ascii="Gill Sans MT"/>
                                  <w:b/>
                                  <w:color w:val="005CAB"/>
                                  <w:spacing w:val="-15"/>
                                  <w:sz w:val="28"/>
                                </w:rPr>
                                <w:t> </w:t>
                              </w:r>
                              <w:r>
                                <w:rPr>
                                  <w:rFonts w:ascii="Gill Sans MT"/>
                                  <w:b/>
                                  <w:color w:val="005CAB"/>
                                  <w:spacing w:val="-2"/>
                                  <w:sz w:val="28"/>
                                </w:rPr>
                                <w:t>Mentor</w:t>
                              </w:r>
                            </w:p>
                            <w:p>
                              <w:pPr>
                                <w:spacing w:line="268" w:lineRule="auto" w:before="154"/>
                                <w:ind w:left="359" w:right="375" w:firstLine="0"/>
                                <w:jc w:val="left"/>
                                <w:rPr>
                                  <w:rFonts w:ascii="Gill Sans MT" w:hAnsi="Gill Sans MT"/>
                                  <w:i/>
                                  <w:sz w:val="20"/>
                                </w:rPr>
                              </w:pPr>
                              <w:r>
                                <w:rPr>
                                  <w:rFonts w:ascii="Gill Sans MT" w:hAnsi="Gill Sans MT"/>
                                  <w:color w:val="231F20"/>
                                  <w:sz w:val="20"/>
                                </w:rPr>
                                <w:t>Jo</w:t>
                              </w:r>
                              <w:r>
                                <w:rPr>
                                  <w:rFonts w:ascii="Gill Sans MT" w:hAnsi="Gill Sans MT"/>
                                  <w:color w:val="231F20"/>
                                  <w:spacing w:val="-13"/>
                                  <w:sz w:val="20"/>
                                </w:rPr>
                                <w:t> </w:t>
                              </w:r>
                              <w:r>
                                <w:rPr>
                                  <w:rFonts w:ascii="Gill Sans MT" w:hAnsi="Gill Sans MT"/>
                                  <w:color w:val="231F20"/>
                                  <w:sz w:val="20"/>
                                </w:rPr>
                                <w:t>Handelsman,</w:t>
                              </w:r>
                              <w:r>
                                <w:rPr>
                                  <w:rFonts w:ascii="Gill Sans MT" w:hAnsi="Gill Sans MT"/>
                                  <w:color w:val="231F20"/>
                                  <w:spacing w:val="-15"/>
                                  <w:sz w:val="20"/>
                                </w:rPr>
                                <w:t> </w:t>
                              </w:r>
                              <w:r>
                                <w:rPr>
                                  <w:rFonts w:ascii="Gill Sans MT" w:hAnsi="Gill Sans MT"/>
                                  <w:color w:val="231F20"/>
                                  <w:sz w:val="20"/>
                                </w:rPr>
                                <w:t>Christine</w:t>
                              </w:r>
                              <w:r>
                                <w:rPr>
                                  <w:rFonts w:ascii="Gill Sans MT" w:hAnsi="Gill Sans MT"/>
                                  <w:color w:val="231F20"/>
                                  <w:spacing w:val="-2"/>
                                  <w:sz w:val="20"/>
                                </w:rPr>
                                <w:t> </w:t>
                              </w:r>
                              <w:r>
                                <w:rPr>
                                  <w:rFonts w:ascii="Gill Sans MT" w:hAnsi="Gill Sans MT"/>
                                  <w:color w:val="231F20"/>
                                  <w:sz w:val="20"/>
                                </w:rPr>
                                <w:t>Pfund,</w:t>
                              </w:r>
                              <w:r>
                                <w:rPr>
                                  <w:rFonts w:ascii="Gill Sans MT" w:hAnsi="Gill Sans MT"/>
                                  <w:color w:val="231F20"/>
                                  <w:spacing w:val="-15"/>
                                  <w:sz w:val="20"/>
                                </w:rPr>
                                <w:t> </w:t>
                              </w:r>
                              <w:r>
                                <w:rPr>
                                  <w:rFonts w:ascii="Gill Sans MT" w:hAnsi="Gill Sans MT"/>
                                  <w:color w:val="231F20"/>
                                  <w:sz w:val="20"/>
                                </w:rPr>
                                <w:t>Sarah</w:t>
                              </w:r>
                              <w:r>
                                <w:rPr>
                                  <w:rFonts w:ascii="Gill Sans MT" w:hAnsi="Gill Sans MT"/>
                                  <w:color w:val="231F20"/>
                                  <w:spacing w:val="-3"/>
                                  <w:sz w:val="20"/>
                                </w:rPr>
                                <w:t> </w:t>
                              </w:r>
                              <w:r>
                                <w:rPr>
                                  <w:rFonts w:ascii="Gill Sans MT" w:hAnsi="Gill Sans MT"/>
                                  <w:color w:val="231F20"/>
                                  <w:sz w:val="20"/>
                                </w:rPr>
                                <w:t>Miller</w:t>
                              </w:r>
                              <w:r>
                                <w:rPr>
                                  <w:rFonts w:ascii="Gill Sans MT" w:hAnsi="Gill Sans MT"/>
                                  <w:color w:val="231F20"/>
                                  <w:spacing w:val="-3"/>
                                  <w:sz w:val="20"/>
                                </w:rPr>
                                <w:t> </w:t>
                              </w:r>
                              <w:r>
                                <w:rPr>
                                  <w:rFonts w:ascii="Gill Sans MT" w:hAnsi="Gill Sans MT"/>
                                  <w:color w:val="231F20"/>
                                  <w:sz w:val="20"/>
                                </w:rPr>
                                <w:t>Lauffer, and Christine Maidl Pribbenow of the</w:t>
                              </w:r>
                              <w:r>
                                <w:rPr>
                                  <w:rFonts w:ascii="Gill Sans MT" w:hAnsi="Gill Sans MT"/>
                                  <w:color w:val="231F20"/>
                                  <w:spacing w:val="-4"/>
                                  <w:sz w:val="20"/>
                                </w:rPr>
                                <w:t> </w:t>
                              </w:r>
                              <w:r>
                                <w:rPr>
                                  <w:rFonts w:ascii="Gill Sans MT" w:hAnsi="Gill Sans MT"/>
                                  <w:color w:val="231F20"/>
                                  <w:sz w:val="20"/>
                                </w:rPr>
                                <w:t>Wisconsin Program for Scientific</w:t>
                              </w:r>
                              <w:r>
                                <w:rPr>
                                  <w:rFonts w:ascii="Gill Sans MT" w:hAnsi="Gill Sans MT"/>
                                  <w:color w:val="231F20"/>
                                  <w:spacing w:val="-9"/>
                                  <w:sz w:val="20"/>
                                </w:rPr>
                                <w:t> </w:t>
                              </w:r>
                              <w:r>
                                <w:rPr>
                                  <w:rFonts w:ascii="Gill Sans MT" w:hAnsi="Gill Sans MT"/>
                                  <w:color w:val="231F20"/>
                                  <w:sz w:val="20"/>
                                </w:rPr>
                                <w:t>Teaching have developed a mentoring seminar to teach scientists how to be better mentors.</w:t>
                              </w:r>
                              <w:r>
                                <w:rPr>
                                  <w:rFonts w:ascii="Gill Sans MT" w:hAnsi="Gill Sans MT"/>
                                  <w:color w:val="231F20"/>
                                  <w:spacing w:val="-3"/>
                                  <w:sz w:val="20"/>
                                </w:rPr>
                                <w:t> </w:t>
                              </w:r>
                              <w:r>
                                <w:rPr>
                                  <w:rFonts w:ascii="Gill Sans MT" w:hAnsi="Gill Sans MT"/>
                                  <w:color w:val="231F20"/>
                                  <w:sz w:val="20"/>
                                </w:rPr>
                                <w:t>Guided by a</w:t>
                              </w:r>
                              <w:r>
                                <w:rPr>
                                  <w:rFonts w:ascii="Gill Sans MT" w:hAnsi="Gill Sans MT"/>
                                  <w:color w:val="231F20"/>
                                  <w:spacing w:val="-3"/>
                                  <w:sz w:val="20"/>
                                </w:rPr>
                                <w:t> </w:t>
                              </w:r>
                              <w:r>
                                <w:rPr>
                                  <w:rFonts w:ascii="Gill Sans MT" w:hAnsi="Gill Sans MT"/>
                                  <w:color w:val="231F20"/>
                                  <w:sz w:val="20"/>
                                </w:rPr>
                                <w:t>“facilitator” the semi-nar takes a group of mentors through different sce-narios and situations that serve as teaching tools.</w:t>
                              </w:r>
                              <w:r>
                                <w:rPr>
                                  <w:rFonts w:ascii="Gill Sans MT" w:hAnsi="Gill Sans MT"/>
                                  <w:color w:val="231F20"/>
                                  <w:spacing w:val="-10"/>
                                  <w:sz w:val="20"/>
                                </w:rPr>
                                <w:t> </w:t>
                              </w:r>
                              <w:r>
                                <w:rPr>
                                  <w:rFonts w:ascii="Gill Sans MT" w:hAnsi="Gill Sans MT"/>
                                  <w:color w:val="231F20"/>
                                  <w:sz w:val="20"/>
                                </w:rPr>
                                <w:t>It consists</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eight</w:t>
                              </w:r>
                              <w:r>
                                <w:rPr>
                                  <w:rFonts w:ascii="Gill Sans MT" w:hAnsi="Gill Sans MT"/>
                                  <w:color w:val="231F20"/>
                                  <w:spacing w:val="-1"/>
                                  <w:sz w:val="20"/>
                                </w:rPr>
                                <w:t> </w:t>
                              </w:r>
                              <w:r>
                                <w:rPr>
                                  <w:rFonts w:ascii="Gill Sans MT" w:hAnsi="Gill Sans MT"/>
                                  <w:color w:val="231F20"/>
                                  <w:sz w:val="20"/>
                                </w:rPr>
                                <w:t>sessions</w:t>
                              </w:r>
                              <w:r>
                                <w:rPr>
                                  <w:rFonts w:ascii="Gill Sans MT" w:hAnsi="Gill Sans MT"/>
                                  <w:color w:val="231F20"/>
                                  <w:spacing w:val="-1"/>
                                  <w:sz w:val="20"/>
                                </w:rPr>
                                <w:t> </w:t>
                              </w:r>
                              <w:r>
                                <w:rPr>
                                  <w:rFonts w:ascii="Gill Sans MT" w:hAnsi="Gill Sans MT"/>
                                  <w:color w:val="231F20"/>
                                  <w:sz w:val="20"/>
                                </w:rPr>
                                <w:t>that</w:t>
                              </w:r>
                              <w:r>
                                <w:rPr>
                                  <w:rFonts w:ascii="Gill Sans MT" w:hAnsi="Gill Sans MT"/>
                                  <w:color w:val="231F20"/>
                                  <w:spacing w:val="-1"/>
                                  <w:sz w:val="20"/>
                                </w:rPr>
                                <w:t> </w:t>
                              </w:r>
                              <w:r>
                                <w:rPr>
                                  <w:rFonts w:ascii="Gill Sans MT" w:hAnsi="Gill Sans MT"/>
                                  <w:color w:val="231F20"/>
                                  <w:sz w:val="20"/>
                                </w:rPr>
                                <w:t>provide</w:t>
                              </w:r>
                              <w:r>
                                <w:rPr>
                                  <w:rFonts w:ascii="Gill Sans MT" w:hAnsi="Gill Sans MT"/>
                                  <w:color w:val="231F20"/>
                                  <w:spacing w:val="-1"/>
                                  <w:sz w:val="20"/>
                                </w:rPr>
                                <w:t> </w:t>
                              </w:r>
                              <w:r>
                                <w:rPr>
                                  <w:rFonts w:ascii="Gill Sans MT" w:hAnsi="Gill Sans MT"/>
                                  <w:color w:val="231F20"/>
                                  <w:sz w:val="20"/>
                                </w:rPr>
                                <w:t>an</w:t>
                              </w:r>
                              <w:r>
                                <w:rPr>
                                  <w:rFonts w:ascii="Gill Sans MT" w:hAnsi="Gill Sans MT"/>
                                  <w:color w:val="231F20"/>
                                  <w:spacing w:val="-1"/>
                                  <w:sz w:val="20"/>
                                </w:rPr>
                                <w:t> </w:t>
                              </w:r>
                              <w:r>
                                <w:rPr>
                                  <w:rFonts w:ascii="Gill Sans MT" w:hAnsi="Gill Sans MT"/>
                                  <w:color w:val="231F20"/>
                                  <w:sz w:val="20"/>
                                </w:rPr>
                                <w:t>intellectual framework for mentoring,</w:t>
                              </w:r>
                              <w:r>
                                <w:rPr>
                                  <w:rFonts w:ascii="Gill Sans MT" w:hAnsi="Gill Sans MT"/>
                                  <w:color w:val="231F20"/>
                                  <w:spacing w:val="-6"/>
                                  <w:sz w:val="20"/>
                                </w:rPr>
                                <w:t> </w:t>
                              </w:r>
                              <w:r>
                                <w:rPr>
                                  <w:rFonts w:ascii="Gill Sans MT" w:hAnsi="Gill Sans MT"/>
                                  <w:color w:val="231F20"/>
                                  <w:sz w:val="20"/>
                                </w:rPr>
                                <w:t>present various mentor-ing methods to experiment with, and describe dilemmas</w:t>
                              </w:r>
                              <w:r>
                                <w:rPr>
                                  <w:rFonts w:ascii="Gill Sans MT" w:hAnsi="Gill Sans MT"/>
                                  <w:color w:val="231F20"/>
                                  <w:spacing w:val="-2"/>
                                  <w:sz w:val="20"/>
                                </w:rPr>
                                <w:t> </w:t>
                              </w:r>
                              <w:r>
                                <w:rPr>
                                  <w:rFonts w:ascii="Gill Sans MT" w:hAnsi="Gill Sans MT"/>
                                  <w:color w:val="231F20"/>
                                  <w:sz w:val="20"/>
                                </w:rPr>
                                <w:t>that</w:t>
                              </w:r>
                              <w:r>
                                <w:rPr>
                                  <w:rFonts w:ascii="Gill Sans MT" w:hAnsi="Gill Sans MT"/>
                                  <w:color w:val="231F20"/>
                                  <w:spacing w:val="-2"/>
                                  <w:sz w:val="20"/>
                                </w:rPr>
                                <w:t> </w:t>
                              </w:r>
                              <w:r>
                                <w:rPr>
                                  <w:rFonts w:ascii="Gill Sans MT" w:hAnsi="Gill Sans MT"/>
                                  <w:color w:val="231F20"/>
                                  <w:sz w:val="20"/>
                                </w:rPr>
                                <w:t>participants</w:t>
                              </w:r>
                              <w:r>
                                <w:rPr>
                                  <w:rFonts w:ascii="Gill Sans MT" w:hAnsi="Gill Sans MT"/>
                                  <w:color w:val="231F20"/>
                                  <w:spacing w:val="-2"/>
                                  <w:sz w:val="20"/>
                                </w:rPr>
                                <w:t> </w:t>
                              </w:r>
                              <w:r>
                                <w:rPr>
                                  <w:rFonts w:ascii="Gill Sans MT" w:hAnsi="Gill Sans MT"/>
                                  <w:color w:val="231F20"/>
                                  <w:sz w:val="20"/>
                                </w:rPr>
                                <w:t>solve</w:t>
                              </w:r>
                              <w:r>
                                <w:rPr>
                                  <w:rFonts w:ascii="Gill Sans MT" w:hAnsi="Gill Sans MT"/>
                                  <w:color w:val="231F20"/>
                                  <w:spacing w:val="-3"/>
                                  <w:sz w:val="20"/>
                                </w:rPr>
                                <w:t> </w:t>
                              </w:r>
                              <w:r>
                                <w:rPr>
                                  <w:rFonts w:ascii="Gill Sans MT" w:hAnsi="Gill Sans MT"/>
                                  <w:color w:val="231F20"/>
                                  <w:sz w:val="20"/>
                                </w:rPr>
                                <w:t>through</w:t>
                              </w:r>
                              <w:r>
                                <w:rPr>
                                  <w:rFonts w:ascii="Gill Sans MT" w:hAnsi="Gill Sans MT"/>
                                  <w:color w:val="231F20"/>
                                  <w:spacing w:val="-2"/>
                                  <w:sz w:val="20"/>
                                </w:rPr>
                                <w:t> </w:t>
                              </w:r>
                              <w:r>
                                <w:rPr>
                                  <w:rFonts w:ascii="Gill Sans MT" w:hAnsi="Gill Sans MT"/>
                                  <w:color w:val="231F20"/>
                                  <w:sz w:val="20"/>
                                </w:rPr>
                                <w:t>discussions with their peers.The manual for the seminar,</w:t>
                              </w:r>
                              <w:r>
                                <w:rPr>
                                  <w:rFonts w:ascii="Gill Sans MT" w:hAnsi="Gill Sans MT"/>
                                  <w:color w:val="231F20"/>
                                  <w:spacing w:val="40"/>
                                  <w:sz w:val="20"/>
                                </w:rPr>
                                <w:t> </w:t>
                              </w:r>
                              <w:r>
                                <w:rPr>
                                  <w:rFonts w:ascii="Gill Sans MT" w:hAnsi="Gill Sans MT"/>
                                  <w:color w:val="231F20"/>
                                  <w:sz w:val="20"/>
                                </w:rPr>
                                <w:t>entitled </w:t>
                              </w:r>
                              <w:r>
                                <w:rPr>
                                  <w:rFonts w:ascii="Gill Sans MT" w:hAnsi="Gill Sans MT"/>
                                  <w:i/>
                                  <w:color w:val="231F20"/>
                                  <w:sz w:val="20"/>
                                </w:rPr>
                                <w:t>Entering Mentoring:</w:t>
                              </w:r>
                              <w:r>
                                <w:rPr>
                                  <w:rFonts w:ascii="Gill Sans MT" w:hAnsi="Gill Sans MT"/>
                                  <w:i/>
                                  <w:color w:val="231F20"/>
                                  <w:spacing w:val="32"/>
                                  <w:sz w:val="20"/>
                                </w:rPr>
                                <w:t> </w:t>
                              </w:r>
                              <w:r>
                                <w:rPr>
                                  <w:rFonts w:ascii="Gill Sans MT" w:hAnsi="Gill Sans MT"/>
                                  <w:i/>
                                  <w:color w:val="231F20"/>
                                  <w:sz w:val="20"/>
                                </w:rPr>
                                <w:t>A Seminar to</w:t>
                              </w:r>
                              <w:r>
                                <w:rPr>
                                  <w:rFonts w:ascii="Gill Sans MT" w:hAnsi="Gill Sans MT"/>
                                  <w:i/>
                                  <w:color w:val="231F20"/>
                                  <w:spacing w:val="-25"/>
                                  <w:sz w:val="20"/>
                                </w:rPr>
                                <w:t> </w:t>
                              </w:r>
                              <w:r>
                                <w:rPr>
                                  <w:rFonts w:ascii="Gill Sans MT" w:hAnsi="Gill Sans MT"/>
                                  <w:i/>
                                  <w:color w:val="231F20"/>
                                  <w:sz w:val="20"/>
                                </w:rPr>
                                <w:t>Train a New</w:t>
                              </w:r>
                              <w:r>
                                <w:rPr>
                                  <w:rFonts w:ascii="Gill Sans MT" w:hAnsi="Gill Sans MT"/>
                                  <w:i/>
                                  <w:color w:val="231F20"/>
                                  <w:sz w:val="20"/>
                                </w:rPr>
                                <w:t> Generation of Scientists, </w:t>
                              </w:r>
                              <w:r>
                                <w:rPr>
                                  <w:rFonts w:ascii="Gill Sans MT" w:hAnsi="Gill Sans MT"/>
                                  <w:color w:val="231F20"/>
                                  <w:sz w:val="20"/>
                                </w:rPr>
                                <w:t>may be obtained from </w:t>
                              </w:r>
                              <w:hyperlink r:id="rId143">
                                <w:r>
                                  <w:rPr>
                                    <w:rFonts w:ascii="Gill Sans MT" w:hAnsi="Gill Sans MT"/>
                                    <w:i/>
                                    <w:color w:val="005CAB"/>
                                    <w:spacing w:val="-2"/>
                                    <w:sz w:val="20"/>
                                  </w:rPr>
                                  <w:t>http://www.hhmi.org/grants/pdf/labmgmt/</w:t>
                                </w:r>
                              </w:hyperlink>
                              <w:r>
                                <w:rPr>
                                  <w:rFonts w:ascii="Gill Sans MT" w:hAnsi="Gill Sans MT"/>
                                  <w:i/>
                                  <w:color w:val="005CAB"/>
                                  <w:spacing w:val="-2"/>
                                  <w:sz w:val="20"/>
                                </w:rPr>
                                <w:t> entering_mentoring.pdf</w:t>
                              </w:r>
                              <w:r>
                                <w:rPr>
                                  <w:rFonts w:ascii="Gill Sans MT" w:hAnsi="Gill Sans MT"/>
                                  <w:i/>
                                  <w:color w:val="231F20"/>
                                  <w:spacing w:val="-2"/>
                                  <w:sz w:val="20"/>
                                </w:rPr>
                                <w:t>.</w:t>
                              </w:r>
                            </w:p>
                            <w:p>
                              <w:pPr>
                                <w:spacing w:line="240" w:lineRule="auto" w:before="32"/>
                                <w:rPr>
                                  <w:rFonts w:ascii="Gill Sans MT"/>
                                  <w:i/>
                                  <w:sz w:val="20"/>
                                </w:rPr>
                              </w:pPr>
                            </w:p>
                            <w:p>
                              <w:pPr>
                                <w:spacing w:line="268" w:lineRule="auto" w:before="0"/>
                                <w:ind w:left="359" w:right="367" w:firstLine="0"/>
                                <w:jc w:val="left"/>
                                <w:rPr>
                                  <w:rFonts w:ascii="Gill Sans MT"/>
                                  <w:i/>
                                  <w:sz w:val="20"/>
                                </w:rPr>
                              </w:pPr>
                              <w:r>
                                <w:rPr>
                                  <w:rFonts w:ascii="Gill Sans MT"/>
                                  <w:color w:val="231F20"/>
                                  <w:sz w:val="20"/>
                                </w:rPr>
                                <w:t>For</w:t>
                              </w:r>
                              <w:r>
                                <w:rPr>
                                  <w:rFonts w:ascii="Gill Sans MT"/>
                                  <w:color w:val="231F20"/>
                                  <w:spacing w:val="-9"/>
                                  <w:sz w:val="20"/>
                                </w:rPr>
                                <w:t> </w:t>
                              </w:r>
                              <w:r>
                                <w:rPr>
                                  <w:rFonts w:ascii="Gill Sans MT"/>
                                  <w:color w:val="231F20"/>
                                  <w:sz w:val="20"/>
                                </w:rPr>
                                <w:t>more</w:t>
                              </w:r>
                              <w:r>
                                <w:rPr>
                                  <w:rFonts w:ascii="Gill Sans MT"/>
                                  <w:color w:val="231F20"/>
                                  <w:spacing w:val="-4"/>
                                  <w:sz w:val="20"/>
                                </w:rPr>
                                <w:t> </w:t>
                              </w:r>
                              <w:r>
                                <w:rPr>
                                  <w:rFonts w:ascii="Gill Sans MT"/>
                                  <w:color w:val="231F20"/>
                                  <w:sz w:val="20"/>
                                </w:rPr>
                                <w:t>information</w:t>
                              </w:r>
                              <w:r>
                                <w:rPr>
                                  <w:rFonts w:ascii="Gill Sans MT"/>
                                  <w:color w:val="231F20"/>
                                  <w:spacing w:val="-4"/>
                                  <w:sz w:val="20"/>
                                </w:rPr>
                                <w:t> </w:t>
                              </w:r>
                              <w:r>
                                <w:rPr>
                                  <w:rFonts w:ascii="Gill Sans MT"/>
                                  <w:color w:val="231F20"/>
                                  <w:sz w:val="20"/>
                                </w:rPr>
                                <w:t>about</w:t>
                              </w:r>
                              <w:r>
                                <w:rPr>
                                  <w:rFonts w:ascii="Gill Sans MT"/>
                                  <w:color w:val="231F20"/>
                                  <w:spacing w:val="-4"/>
                                  <w:sz w:val="20"/>
                                </w:rPr>
                                <w:t> </w:t>
                              </w:r>
                              <w:r>
                                <w:rPr>
                                  <w:rFonts w:ascii="Gill Sans MT"/>
                                  <w:color w:val="231F20"/>
                                  <w:sz w:val="20"/>
                                </w:rPr>
                                <w:t>the</w:t>
                              </w:r>
                              <w:r>
                                <w:rPr>
                                  <w:rFonts w:ascii="Gill Sans MT"/>
                                  <w:color w:val="231F20"/>
                                  <w:spacing w:val="-20"/>
                                  <w:sz w:val="20"/>
                                </w:rPr>
                                <w:t> </w:t>
                              </w:r>
                              <w:r>
                                <w:rPr>
                                  <w:rFonts w:ascii="Gill Sans MT"/>
                                  <w:color w:val="231F20"/>
                                  <w:sz w:val="20"/>
                                </w:rPr>
                                <w:t>Wisconsin</w:t>
                              </w:r>
                              <w:r>
                                <w:rPr>
                                  <w:rFonts w:ascii="Gill Sans MT"/>
                                  <w:color w:val="231F20"/>
                                  <w:spacing w:val="-4"/>
                                  <w:sz w:val="20"/>
                                </w:rPr>
                                <w:t> </w:t>
                              </w:r>
                              <w:r>
                                <w:rPr>
                                  <w:rFonts w:ascii="Gill Sans MT"/>
                                  <w:color w:val="231F20"/>
                                  <w:sz w:val="20"/>
                                </w:rPr>
                                <w:t>Program for Scientific Teaching, visit </w:t>
                              </w:r>
                              <w:hyperlink r:id="rId144">
                                <w:r>
                                  <w:rPr>
                                    <w:rFonts w:ascii="Gill Sans MT"/>
                                    <w:i/>
                                    <w:color w:val="005CAB"/>
                                    <w:spacing w:val="-2"/>
                                    <w:sz w:val="20"/>
                                  </w:rPr>
                                  <w:t>http://scientificteaching.wisc.edu.</w:t>
                                </w:r>
                              </w:hyperlink>
                            </w:p>
                          </w:txbxContent>
                        </wps:txbx>
                        <wps:bodyPr wrap="square" lIns="0" tIns="0" rIns="0" bIns="0" rtlCol="0">
                          <a:noAutofit/>
                        </wps:bodyPr>
                      </wps:wsp>
                    </wpg:wgp>
                  </a:graphicData>
                </a:graphic>
              </wp:anchor>
            </w:drawing>
          </mc:Choice>
          <mc:Fallback>
            <w:pict>
              <v:group style="position:absolute;margin-left:72pt;margin-top:9.0155pt;width:259.05pt;height:317.55pt;mso-position-horizontal-relative:page;mso-position-vertical-relative:paragraph;z-index:15831040" id="docshapegroup1543" coordorigin="1440,180" coordsize="5181,6351">
                <v:rect style="position:absolute;left:1440;top:180;width:144;height:6351" id="docshape1544" filled="true" fillcolor="#869ace" stroked="false">
                  <v:fill type="solid"/>
                </v:rect>
                <v:rect style="position:absolute;left:1590;top:190;width:5020;height:118" id="docshape1545" filled="true" fillcolor="#c9d0ea" stroked="false">
                  <v:fill type="solid"/>
                </v:rect>
                <v:rect style="position:absolute;left:1590;top:306;width:5020;height:129" id="docshape1546" filled="true" fillcolor="#cad1ea" stroked="false">
                  <v:fill type="solid"/>
                </v:rect>
                <v:rect style="position:absolute;left:1590;top:433;width:5020;height:129" id="docshape1547" filled="true" fillcolor="#cbd1ea" stroked="false">
                  <v:fill type="solid"/>
                </v:rect>
                <v:rect style="position:absolute;left:1590;top:560;width:5020;height:129" id="docshape1548" filled="true" fillcolor="#ccd2eb" stroked="false">
                  <v:fill type="solid"/>
                </v:rect>
                <v:rect style="position:absolute;left:1590;top:687;width:5020;height:129" id="docshape1549" filled="true" fillcolor="#cdd3eb" stroked="false">
                  <v:fill type="solid"/>
                </v:rect>
                <v:rect style="position:absolute;left:1590;top:814;width:5020;height:129" id="docshape1550" filled="true" fillcolor="#ced4ec" stroked="false">
                  <v:fill type="solid"/>
                </v:rect>
                <v:rect style="position:absolute;left:1590;top:941;width:5020;height:129" id="docshape1551" filled="true" fillcolor="#cfd5ec" stroked="false">
                  <v:fill type="solid"/>
                </v:rect>
                <v:rect style="position:absolute;left:1590;top:1068;width:5020;height:129" id="docshape1552" filled="true" fillcolor="#d0d6ec" stroked="false">
                  <v:fill type="solid"/>
                </v:rect>
                <v:rect style="position:absolute;left:1590;top:1195;width:5020;height:129" id="docshape1553" filled="true" fillcolor="#d1d6ed" stroked="false">
                  <v:fill type="solid"/>
                </v:rect>
                <v:rect style="position:absolute;left:1590;top:1322;width:5020;height:129" id="docshape1554" filled="true" fillcolor="#d2d7ed" stroked="false">
                  <v:fill type="solid"/>
                </v:rect>
                <v:rect style="position:absolute;left:1590;top:1449;width:5020;height:129" id="docshape1555" filled="true" fillcolor="#d3d8ed" stroked="false">
                  <v:fill type="solid"/>
                </v:rect>
                <v:rect style="position:absolute;left:1590;top:1576;width:5020;height:129" id="docshape1556" filled="true" fillcolor="#d4d9ee" stroked="false">
                  <v:fill type="solid"/>
                </v:rect>
                <v:rect style="position:absolute;left:1590;top:1703;width:5020;height:129" id="docshape1557" filled="true" fillcolor="#d5daee" stroked="false">
                  <v:fill type="solid"/>
                </v:rect>
                <v:rect style="position:absolute;left:1590;top:1830;width:5020;height:129" id="docshape1558" filled="true" fillcolor="#d6dbef" stroked="false">
                  <v:fill type="solid"/>
                </v:rect>
                <v:rect style="position:absolute;left:1590;top:1957;width:5020;height:129" id="docshape1559" filled="true" fillcolor="#d7dbef" stroked="false">
                  <v:fill type="solid"/>
                </v:rect>
                <v:rect style="position:absolute;left:1590;top:2084;width:5020;height:129" id="docshape1560" filled="true" fillcolor="#d8dcef" stroked="false">
                  <v:fill type="solid"/>
                </v:rect>
                <v:rect style="position:absolute;left:1590;top:2211;width:5020;height:129" id="docshape1561" filled="true" fillcolor="#d9ddf0" stroked="false">
                  <v:fill type="solid"/>
                </v:rect>
                <v:rect style="position:absolute;left:1590;top:2338;width:5020;height:129" id="docshape1562" filled="true" fillcolor="#dadef0" stroked="false">
                  <v:fill type="solid"/>
                </v:rect>
                <v:rect style="position:absolute;left:1590;top:2465;width:5020;height:129" id="docshape1563" filled="true" fillcolor="#dbdff1" stroked="false">
                  <v:fill type="solid"/>
                </v:rect>
                <v:rect style="position:absolute;left:1590;top:2592;width:5020;height:129" id="docshape1564" filled="true" fillcolor="#dce0f1" stroked="false">
                  <v:fill type="solid"/>
                </v:rect>
                <v:rect style="position:absolute;left:1590;top:2719;width:5020;height:129" id="docshape1565" filled="true" fillcolor="#dde1f1" stroked="false">
                  <v:fill type="solid"/>
                </v:rect>
                <v:rect style="position:absolute;left:1590;top:2846;width:5020;height:129" id="docshape1566" filled="true" fillcolor="#dee2f2" stroked="false">
                  <v:fill type="solid"/>
                </v:rect>
                <v:rect style="position:absolute;left:1590;top:2973;width:5020;height:129" id="docshape1567" filled="true" fillcolor="#dfe2f2" stroked="false">
                  <v:fill type="solid"/>
                </v:rect>
                <v:rect style="position:absolute;left:1590;top:3100;width:5020;height:129" id="docshape1568" filled="true" fillcolor="#e0e3f3" stroked="false">
                  <v:fill type="solid"/>
                </v:rect>
                <v:rect style="position:absolute;left:1590;top:3227;width:5020;height:129" id="docshape1569" filled="true" fillcolor="#e1e4f3" stroked="false">
                  <v:fill type="solid"/>
                </v:rect>
                <v:rect style="position:absolute;left:1590;top:3354;width:5020;height:129" id="docshape1570" filled="true" fillcolor="#e2e5f3" stroked="false">
                  <v:fill type="solid"/>
                </v:rect>
                <v:rect style="position:absolute;left:1590;top:3482;width:5020;height:129" id="docshape1571" filled="true" fillcolor="#e3e6f4" stroked="false">
                  <v:fill type="solid"/>
                </v:rect>
                <v:rect style="position:absolute;left:1590;top:3609;width:5020;height:129" id="docshape1572" filled="true" fillcolor="#e4e7f4" stroked="false">
                  <v:fill type="solid"/>
                </v:rect>
                <v:rect style="position:absolute;left:1590;top:3736;width:5020;height:129" id="docshape1573" filled="true" fillcolor="#e6e8f5" stroked="false">
                  <v:fill type="solid"/>
                </v:rect>
                <v:rect style="position:absolute;left:1590;top:3863;width:5020;height:129" id="docshape1574" filled="true" fillcolor="#e7e9f5" stroked="false">
                  <v:fill type="solid"/>
                </v:rect>
                <v:rect style="position:absolute;left:1590;top:3990;width:5020;height:129" id="docshape1575" filled="true" fillcolor="#e8eaf5" stroked="false">
                  <v:fill type="solid"/>
                </v:rect>
                <v:rect style="position:absolute;left:1590;top:4117;width:5020;height:129" id="docshape1576" filled="true" fillcolor="#e8eaf6" stroked="false">
                  <v:fill type="solid"/>
                </v:rect>
                <v:rect style="position:absolute;left:1590;top:4244;width:5020;height:129" id="docshape1577" filled="true" fillcolor="#e9ebf6" stroked="false">
                  <v:fill type="solid"/>
                </v:rect>
                <v:rect style="position:absolute;left:1590;top:4371;width:5020;height:129" id="docshape1578" filled="true" fillcolor="#eaecf7" stroked="false">
                  <v:fill type="solid"/>
                </v:rect>
                <v:rect style="position:absolute;left:1590;top:4498;width:5020;height:129" id="docshape1579" filled="true" fillcolor="#ecedf7" stroked="false">
                  <v:fill type="solid"/>
                </v:rect>
                <v:rect style="position:absolute;left:1590;top:4625;width:5020;height:129" id="docshape1580" filled="true" fillcolor="#edeef8" stroked="false">
                  <v:fill type="solid"/>
                </v:rect>
                <v:rect style="position:absolute;left:1590;top:4752;width:5020;height:129" id="docshape1581" filled="true" fillcolor="#eeeff8" stroked="false">
                  <v:fill type="solid"/>
                </v:rect>
                <v:rect style="position:absolute;left:1590;top:4879;width:5020;height:129" id="docshape1582" filled="true" fillcolor="#eff0f8" stroked="false">
                  <v:fill type="solid"/>
                </v:rect>
                <v:rect style="position:absolute;left:1590;top:5006;width:5020;height:129" id="docshape1583" filled="true" fillcolor="#f0f1f9" stroked="false">
                  <v:fill type="solid"/>
                </v:rect>
                <v:rect style="position:absolute;left:1590;top:5133;width:5020;height:129" id="docshape1584" filled="true" fillcolor="#f1f2f9" stroked="false">
                  <v:fill type="solid"/>
                </v:rect>
                <v:rect style="position:absolute;left:1590;top:5260;width:5020;height:129" id="docshape1585" filled="true" fillcolor="#f2f3fa" stroked="false">
                  <v:fill type="solid"/>
                </v:rect>
                <v:rect style="position:absolute;left:1590;top:5387;width:5020;height:129" id="docshape1586" filled="true" fillcolor="#f3f4fa" stroked="false">
                  <v:fill type="solid"/>
                </v:rect>
                <v:rect style="position:absolute;left:1590;top:5514;width:5020;height:129" id="docshape1587" filled="true" fillcolor="#f4f5fb" stroked="false">
                  <v:fill type="solid"/>
                </v:rect>
                <v:rect style="position:absolute;left:1590;top:5641;width:5020;height:129" id="docshape1588" filled="true" fillcolor="#f5f6fb" stroked="false">
                  <v:fill type="solid"/>
                </v:rect>
                <v:rect style="position:absolute;left:1590;top:5768;width:5020;height:129" id="docshape1589" filled="true" fillcolor="#f7f7fc" stroked="false">
                  <v:fill type="solid"/>
                </v:rect>
                <v:rect style="position:absolute;left:1590;top:5895;width:5020;height:129" id="docshape1590" filled="true" fillcolor="#f8f9fc" stroked="false">
                  <v:fill type="solid"/>
                </v:rect>
                <v:rect style="position:absolute;left:1590;top:6022;width:5020;height:129" id="docshape1591" filled="true" fillcolor="#f9fafd" stroked="false">
                  <v:fill type="solid"/>
                </v:rect>
                <v:rect style="position:absolute;left:1590;top:6149;width:5020;height:129" id="docshape1592" filled="true" fillcolor="#fbfbfd" stroked="false">
                  <v:fill type="solid"/>
                </v:rect>
                <v:shape style="position:absolute;left:1590;top:190;width:5020;height:6331" type="#_x0000_t202" id="docshape1593" filled="false" stroked="true" strokeweight="1pt" strokecolor="#869ace">
                  <v:textbox inset="0,0,0,0">
                    <w:txbxContent>
                      <w:p>
                        <w:pPr>
                          <w:spacing w:before="295"/>
                          <w:ind w:left="359" w:right="0" w:firstLine="0"/>
                          <w:jc w:val="left"/>
                          <w:rPr>
                            <w:rFonts w:ascii="Gill Sans MT"/>
                            <w:b/>
                            <w:sz w:val="28"/>
                          </w:rPr>
                        </w:pPr>
                        <w:r>
                          <w:rPr>
                            <w:rFonts w:ascii="Gill Sans MT"/>
                            <w:b/>
                            <w:color w:val="005CAB"/>
                            <w:sz w:val="28"/>
                          </w:rPr>
                          <w:t>Teaching</w:t>
                        </w:r>
                        <w:r>
                          <w:rPr>
                            <w:rFonts w:ascii="Gill Sans MT"/>
                            <w:b/>
                            <w:color w:val="005CAB"/>
                            <w:spacing w:val="-14"/>
                            <w:sz w:val="28"/>
                          </w:rPr>
                          <w:t> </w:t>
                        </w:r>
                        <w:r>
                          <w:rPr>
                            <w:rFonts w:ascii="Gill Sans MT"/>
                            <w:b/>
                            <w:color w:val="005CAB"/>
                            <w:sz w:val="28"/>
                          </w:rPr>
                          <w:t>How</w:t>
                        </w:r>
                        <w:r>
                          <w:rPr>
                            <w:rFonts w:ascii="Gill Sans MT"/>
                            <w:b/>
                            <w:color w:val="005CAB"/>
                            <w:spacing w:val="-14"/>
                            <w:sz w:val="28"/>
                          </w:rPr>
                          <w:t> </w:t>
                        </w:r>
                        <w:r>
                          <w:rPr>
                            <w:rFonts w:ascii="Gill Sans MT"/>
                            <w:b/>
                            <w:color w:val="005CAB"/>
                            <w:sz w:val="28"/>
                          </w:rPr>
                          <w:t>to</w:t>
                        </w:r>
                        <w:r>
                          <w:rPr>
                            <w:rFonts w:ascii="Gill Sans MT"/>
                            <w:b/>
                            <w:color w:val="005CAB"/>
                            <w:spacing w:val="-15"/>
                            <w:sz w:val="28"/>
                          </w:rPr>
                          <w:t> </w:t>
                        </w:r>
                        <w:r>
                          <w:rPr>
                            <w:rFonts w:ascii="Gill Sans MT"/>
                            <w:b/>
                            <w:color w:val="005CAB"/>
                            <w:spacing w:val="-2"/>
                            <w:sz w:val="28"/>
                          </w:rPr>
                          <w:t>Mentor</w:t>
                        </w:r>
                      </w:p>
                      <w:p>
                        <w:pPr>
                          <w:spacing w:line="268" w:lineRule="auto" w:before="154"/>
                          <w:ind w:left="359" w:right="375" w:firstLine="0"/>
                          <w:jc w:val="left"/>
                          <w:rPr>
                            <w:rFonts w:ascii="Gill Sans MT" w:hAnsi="Gill Sans MT"/>
                            <w:i/>
                            <w:sz w:val="20"/>
                          </w:rPr>
                        </w:pPr>
                        <w:r>
                          <w:rPr>
                            <w:rFonts w:ascii="Gill Sans MT" w:hAnsi="Gill Sans MT"/>
                            <w:color w:val="231F20"/>
                            <w:sz w:val="20"/>
                          </w:rPr>
                          <w:t>Jo</w:t>
                        </w:r>
                        <w:r>
                          <w:rPr>
                            <w:rFonts w:ascii="Gill Sans MT" w:hAnsi="Gill Sans MT"/>
                            <w:color w:val="231F20"/>
                            <w:spacing w:val="-13"/>
                            <w:sz w:val="20"/>
                          </w:rPr>
                          <w:t> </w:t>
                        </w:r>
                        <w:r>
                          <w:rPr>
                            <w:rFonts w:ascii="Gill Sans MT" w:hAnsi="Gill Sans MT"/>
                            <w:color w:val="231F20"/>
                            <w:sz w:val="20"/>
                          </w:rPr>
                          <w:t>Handelsman,</w:t>
                        </w:r>
                        <w:r>
                          <w:rPr>
                            <w:rFonts w:ascii="Gill Sans MT" w:hAnsi="Gill Sans MT"/>
                            <w:color w:val="231F20"/>
                            <w:spacing w:val="-15"/>
                            <w:sz w:val="20"/>
                          </w:rPr>
                          <w:t> </w:t>
                        </w:r>
                        <w:r>
                          <w:rPr>
                            <w:rFonts w:ascii="Gill Sans MT" w:hAnsi="Gill Sans MT"/>
                            <w:color w:val="231F20"/>
                            <w:sz w:val="20"/>
                          </w:rPr>
                          <w:t>Christine</w:t>
                        </w:r>
                        <w:r>
                          <w:rPr>
                            <w:rFonts w:ascii="Gill Sans MT" w:hAnsi="Gill Sans MT"/>
                            <w:color w:val="231F20"/>
                            <w:spacing w:val="-2"/>
                            <w:sz w:val="20"/>
                          </w:rPr>
                          <w:t> </w:t>
                        </w:r>
                        <w:r>
                          <w:rPr>
                            <w:rFonts w:ascii="Gill Sans MT" w:hAnsi="Gill Sans MT"/>
                            <w:color w:val="231F20"/>
                            <w:sz w:val="20"/>
                          </w:rPr>
                          <w:t>Pfund,</w:t>
                        </w:r>
                        <w:r>
                          <w:rPr>
                            <w:rFonts w:ascii="Gill Sans MT" w:hAnsi="Gill Sans MT"/>
                            <w:color w:val="231F20"/>
                            <w:spacing w:val="-15"/>
                            <w:sz w:val="20"/>
                          </w:rPr>
                          <w:t> </w:t>
                        </w:r>
                        <w:r>
                          <w:rPr>
                            <w:rFonts w:ascii="Gill Sans MT" w:hAnsi="Gill Sans MT"/>
                            <w:color w:val="231F20"/>
                            <w:sz w:val="20"/>
                          </w:rPr>
                          <w:t>Sarah</w:t>
                        </w:r>
                        <w:r>
                          <w:rPr>
                            <w:rFonts w:ascii="Gill Sans MT" w:hAnsi="Gill Sans MT"/>
                            <w:color w:val="231F20"/>
                            <w:spacing w:val="-3"/>
                            <w:sz w:val="20"/>
                          </w:rPr>
                          <w:t> </w:t>
                        </w:r>
                        <w:r>
                          <w:rPr>
                            <w:rFonts w:ascii="Gill Sans MT" w:hAnsi="Gill Sans MT"/>
                            <w:color w:val="231F20"/>
                            <w:sz w:val="20"/>
                          </w:rPr>
                          <w:t>Miller</w:t>
                        </w:r>
                        <w:r>
                          <w:rPr>
                            <w:rFonts w:ascii="Gill Sans MT" w:hAnsi="Gill Sans MT"/>
                            <w:color w:val="231F20"/>
                            <w:spacing w:val="-3"/>
                            <w:sz w:val="20"/>
                          </w:rPr>
                          <w:t> </w:t>
                        </w:r>
                        <w:r>
                          <w:rPr>
                            <w:rFonts w:ascii="Gill Sans MT" w:hAnsi="Gill Sans MT"/>
                            <w:color w:val="231F20"/>
                            <w:sz w:val="20"/>
                          </w:rPr>
                          <w:t>Lauffer, and Christine Maidl Pribbenow of the</w:t>
                        </w:r>
                        <w:r>
                          <w:rPr>
                            <w:rFonts w:ascii="Gill Sans MT" w:hAnsi="Gill Sans MT"/>
                            <w:color w:val="231F20"/>
                            <w:spacing w:val="-4"/>
                            <w:sz w:val="20"/>
                          </w:rPr>
                          <w:t> </w:t>
                        </w:r>
                        <w:r>
                          <w:rPr>
                            <w:rFonts w:ascii="Gill Sans MT" w:hAnsi="Gill Sans MT"/>
                            <w:color w:val="231F20"/>
                            <w:sz w:val="20"/>
                          </w:rPr>
                          <w:t>Wisconsin Program for Scientific</w:t>
                        </w:r>
                        <w:r>
                          <w:rPr>
                            <w:rFonts w:ascii="Gill Sans MT" w:hAnsi="Gill Sans MT"/>
                            <w:color w:val="231F20"/>
                            <w:spacing w:val="-9"/>
                            <w:sz w:val="20"/>
                          </w:rPr>
                          <w:t> </w:t>
                        </w:r>
                        <w:r>
                          <w:rPr>
                            <w:rFonts w:ascii="Gill Sans MT" w:hAnsi="Gill Sans MT"/>
                            <w:color w:val="231F20"/>
                            <w:sz w:val="20"/>
                          </w:rPr>
                          <w:t>Teaching have developed a mentoring seminar to teach scientists how to be better mentors.</w:t>
                        </w:r>
                        <w:r>
                          <w:rPr>
                            <w:rFonts w:ascii="Gill Sans MT" w:hAnsi="Gill Sans MT"/>
                            <w:color w:val="231F20"/>
                            <w:spacing w:val="-3"/>
                            <w:sz w:val="20"/>
                          </w:rPr>
                          <w:t> </w:t>
                        </w:r>
                        <w:r>
                          <w:rPr>
                            <w:rFonts w:ascii="Gill Sans MT" w:hAnsi="Gill Sans MT"/>
                            <w:color w:val="231F20"/>
                            <w:sz w:val="20"/>
                          </w:rPr>
                          <w:t>Guided by a</w:t>
                        </w:r>
                        <w:r>
                          <w:rPr>
                            <w:rFonts w:ascii="Gill Sans MT" w:hAnsi="Gill Sans MT"/>
                            <w:color w:val="231F20"/>
                            <w:spacing w:val="-3"/>
                            <w:sz w:val="20"/>
                          </w:rPr>
                          <w:t> </w:t>
                        </w:r>
                        <w:r>
                          <w:rPr>
                            <w:rFonts w:ascii="Gill Sans MT" w:hAnsi="Gill Sans MT"/>
                            <w:color w:val="231F20"/>
                            <w:sz w:val="20"/>
                          </w:rPr>
                          <w:t>“facilitator” the semi-nar takes a group of mentors through different sce-narios and situations that serve as teaching tools.</w:t>
                        </w:r>
                        <w:r>
                          <w:rPr>
                            <w:rFonts w:ascii="Gill Sans MT" w:hAnsi="Gill Sans MT"/>
                            <w:color w:val="231F20"/>
                            <w:spacing w:val="-10"/>
                            <w:sz w:val="20"/>
                          </w:rPr>
                          <w:t> </w:t>
                        </w:r>
                        <w:r>
                          <w:rPr>
                            <w:rFonts w:ascii="Gill Sans MT" w:hAnsi="Gill Sans MT"/>
                            <w:color w:val="231F20"/>
                            <w:sz w:val="20"/>
                          </w:rPr>
                          <w:t>It consists</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eight</w:t>
                        </w:r>
                        <w:r>
                          <w:rPr>
                            <w:rFonts w:ascii="Gill Sans MT" w:hAnsi="Gill Sans MT"/>
                            <w:color w:val="231F20"/>
                            <w:spacing w:val="-1"/>
                            <w:sz w:val="20"/>
                          </w:rPr>
                          <w:t> </w:t>
                        </w:r>
                        <w:r>
                          <w:rPr>
                            <w:rFonts w:ascii="Gill Sans MT" w:hAnsi="Gill Sans MT"/>
                            <w:color w:val="231F20"/>
                            <w:sz w:val="20"/>
                          </w:rPr>
                          <w:t>sessions</w:t>
                        </w:r>
                        <w:r>
                          <w:rPr>
                            <w:rFonts w:ascii="Gill Sans MT" w:hAnsi="Gill Sans MT"/>
                            <w:color w:val="231F20"/>
                            <w:spacing w:val="-1"/>
                            <w:sz w:val="20"/>
                          </w:rPr>
                          <w:t> </w:t>
                        </w:r>
                        <w:r>
                          <w:rPr>
                            <w:rFonts w:ascii="Gill Sans MT" w:hAnsi="Gill Sans MT"/>
                            <w:color w:val="231F20"/>
                            <w:sz w:val="20"/>
                          </w:rPr>
                          <w:t>that</w:t>
                        </w:r>
                        <w:r>
                          <w:rPr>
                            <w:rFonts w:ascii="Gill Sans MT" w:hAnsi="Gill Sans MT"/>
                            <w:color w:val="231F20"/>
                            <w:spacing w:val="-1"/>
                            <w:sz w:val="20"/>
                          </w:rPr>
                          <w:t> </w:t>
                        </w:r>
                        <w:r>
                          <w:rPr>
                            <w:rFonts w:ascii="Gill Sans MT" w:hAnsi="Gill Sans MT"/>
                            <w:color w:val="231F20"/>
                            <w:sz w:val="20"/>
                          </w:rPr>
                          <w:t>provide</w:t>
                        </w:r>
                        <w:r>
                          <w:rPr>
                            <w:rFonts w:ascii="Gill Sans MT" w:hAnsi="Gill Sans MT"/>
                            <w:color w:val="231F20"/>
                            <w:spacing w:val="-1"/>
                            <w:sz w:val="20"/>
                          </w:rPr>
                          <w:t> </w:t>
                        </w:r>
                        <w:r>
                          <w:rPr>
                            <w:rFonts w:ascii="Gill Sans MT" w:hAnsi="Gill Sans MT"/>
                            <w:color w:val="231F20"/>
                            <w:sz w:val="20"/>
                          </w:rPr>
                          <w:t>an</w:t>
                        </w:r>
                        <w:r>
                          <w:rPr>
                            <w:rFonts w:ascii="Gill Sans MT" w:hAnsi="Gill Sans MT"/>
                            <w:color w:val="231F20"/>
                            <w:spacing w:val="-1"/>
                            <w:sz w:val="20"/>
                          </w:rPr>
                          <w:t> </w:t>
                        </w:r>
                        <w:r>
                          <w:rPr>
                            <w:rFonts w:ascii="Gill Sans MT" w:hAnsi="Gill Sans MT"/>
                            <w:color w:val="231F20"/>
                            <w:sz w:val="20"/>
                          </w:rPr>
                          <w:t>intellectual framework for mentoring,</w:t>
                        </w:r>
                        <w:r>
                          <w:rPr>
                            <w:rFonts w:ascii="Gill Sans MT" w:hAnsi="Gill Sans MT"/>
                            <w:color w:val="231F20"/>
                            <w:spacing w:val="-6"/>
                            <w:sz w:val="20"/>
                          </w:rPr>
                          <w:t> </w:t>
                        </w:r>
                        <w:r>
                          <w:rPr>
                            <w:rFonts w:ascii="Gill Sans MT" w:hAnsi="Gill Sans MT"/>
                            <w:color w:val="231F20"/>
                            <w:sz w:val="20"/>
                          </w:rPr>
                          <w:t>present various mentor-ing methods to experiment with, and describe dilemmas</w:t>
                        </w:r>
                        <w:r>
                          <w:rPr>
                            <w:rFonts w:ascii="Gill Sans MT" w:hAnsi="Gill Sans MT"/>
                            <w:color w:val="231F20"/>
                            <w:spacing w:val="-2"/>
                            <w:sz w:val="20"/>
                          </w:rPr>
                          <w:t> </w:t>
                        </w:r>
                        <w:r>
                          <w:rPr>
                            <w:rFonts w:ascii="Gill Sans MT" w:hAnsi="Gill Sans MT"/>
                            <w:color w:val="231F20"/>
                            <w:sz w:val="20"/>
                          </w:rPr>
                          <w:t>that</w:t>
                        </w:r>
                        <w:r>
                          <w:rPr>
                            <w:rFonts w:ascii="Gill Sans MT" w:hAnsi="Gill Sans MT"/>
                            <w:color w:val="231F20"/>
                            <w:spacing w:val="-2"/>
                            <w:sz w:val="20"/>
                          </w:rPr>
                          <w:t> </w:t>
                        </w:r>
                        <w:r>
                          <w:rPr>
                            <w:rFonts w:ascii="Gill Sans MT" w:hAnsi="Gill Sans MT"/>
                            <w:color w:val="231F20"/>
                            <w:sz w:val="20"/>
                          </w:rPr>
                          <w:t>participants</w:t>
                        </w:r>
                        <w:r>
                          <w:rPr>
                            <w:rFonts w:ascii="Gill Sans MT" w:hAnsi="Gill Sans MT"/>
                            <w:color w:val="231F20"/>
                            <w:spacing w:val="-2"/>
                            <w:sz w:val="20"/>
                          </w:rPr>
                          <w:t> </w:t>
                        </w:r>
                        <w:r>
                          <w:rPr>
                            <w:rFonts w:ascii="Gill Sans MT" w:hAnsi="Gill Sans MT"/>
                            <w:color w:val="231F20"/>
                            <w:sz w:val="20"/>
                          </w:rPr>
                          <w:t>solve</w:t>
                        </w:r>
                        <w:r>
                          <w:rPr>
                            <w:rFonts w:ascii="Gill Sans MT" w:hAnsi="Gill Sans MT"/>
                            <w:color w:val="231F20"/>
                            <w:spacing w:val="-3"/>
                            <w:sz w:val="20"/>
                          </w:rPr>
                          <w:t> </w:t>
                        </w:r>
                        <w:r>
                          <w:rPr>
                            <w:rFonts w:ascii="Gill Sans MT" w:hAnsi="Gill Sans MT"/>
                            <w:color w:val="231F20"/>
                            <w:sz w:val="20"/>
                          </w:rPr>
                          <w:t>through</w:t>
                        </w:r>
                        <w:r>
                          <w:rPr>
                            <w:rFonts w:ascii="Gill Sans MT" w:hAnsi="Gill Sans MT"/>
                            <w:color w:val="231F20"/>
                            <w:spacing w:val="-2"/>
                            <w:sz w:val="20"/>
                          </w:rPr>
                          <w:t> </w:t>
                        </w:r>
                        <w:r>
                          <w:rPr>
                            <w:rFonts w:ascii="Gill Sans MT" w:hAnsi="Gill Sans MT"/>
                            <w:color w:val="231F20"/>
                            <w:sz w:val="20"/>
                          </w:rPr>
                          <w:t>discussions with their peers.The manual for the seminar,</w:t>
                        </w:r>
                        <w:r>
                          <w:rPr>
                            <w:rFonts w:ascii="Gill Sans MT" w:hAnsi="Gill Sans MT"/>
                            <w:color w:val="231F20"/>
                            <w:spacing w:val="40"/>
                            <w:sz w:val="20"/>
                          </w:rPr>
                          <w:t> </w:t>
                        </w:r>
                        <w:r>
                          <w:rPr>
                            <w:rFonts w:ascii="Gill Sans MT" w:hAnsi="Gill Sans MT"/>
                            <w:color w:val="231F20"/>
                            <w:sz w:val="20"/>
                          </w:rPr>
                          <w:t>entitled </w:t>
                        </w:r>
                        <w:r>
                          <w:rPr>
                            <w:rFonts w:ascii="Gill Sans MT" w:hAnsi="Gill Sans MT"/>
                            <w:i/>
                            <w:color w:val="231F20"/>
                            <w:sz w:val="20"/>
                          </w:rPr>
                          <w:t>Entering Mentoring:</w:t>
                        </w:r>
                        <w:r>
                          <w:rPr>
                            <w:rFonts w:ascii="Gill Sans MT" w:hAnsi="Gill Sans MT"/>
                            <w:i/>
                            <w:color w:val="231F20"/>
                            <w:spacing w:val="32"/>
                            <w:sz w:val="20"/>
                          </w:rPr>
                          <w:t> </w:t>
                        </w:r>
                        <w:r>
                          <w:rPr>
                            <w:rFonts w:ascii="Gill Sans MT" w:hAnsi="Gill Sans MT"/>
                            <w:i/>
                            <w:color w:val="231F20"/>
                            <w:sz w:val="20"/>
                          </w:rPr>
                          <w:t>A Seminar to</w:t>
                        </w:r>
                        <w:r>
                          <w:rPr>
                            <w:rFonts w:ascii="Gill Sans MT" w:hAnsi="Gill Sans MT"/>
                            <w:i/>
                            <w:color w:val="231F20"/>
                            <w:spacing w:val="-25"/>
                            <w:sz w:val="20"/>
                          </w:rPr>
                          <w:t> </w:t>
                        </w:r>
                        <w:r>
                          <w:rPr>
                            <w:rFonts w:ascii="Gill Sans MT" w:hAnsi="Gill Sans MT"/>
                            <w:i/>
                            <w:color w:val="231F20"/>
                            <w:sz w:val="20"/>
                          </w:rPr>
                          <w:t>Train a New</w:t>
                        </w:r>
                        <w:r>
                          <w:rPr>
                            <w:rFonts w:ascii="Gill Sans MT" w:hAnsi="Gill Sans MT"/>
                            <w:i/>
                            <w:color w:val="231F20"/>
                            <w:sz w:val="20"/>
                          </w:rPr>
                          <w:t> Generation of Scientists, </w:t>
                        </w:r>
                        <w:r>
                          <w:rPr>
                            <w:rFonts w:ascii="Gill Sans MT" w:hAnsi="Gill Sans MT"/>
                            <w:color w:val="231F20"/>
                            <w:sz w:val="20"/>
                          </w:rPr>
                          <w:t>may be obtained from </w:t>
                        </w:r>
                        <w:hyperlink r:id="rId143">
                          <w:r>
                            <w:rPr>
                              <w:rFonts w:ascii="Gill Sans MT" w:hAnsi="Gill Sans MT"/>
                              <w:i/>
                              <w:color w:val="005CAB"/>
                              <w:spacing w:val="-2"/>
                              <w:sz w:val="20"/>
                            </w:rPr>
                            <w:t>http://www.hhmi.org/grants/pdf/labmgmt/</w:t>
                          </w:r>
                        </w:hyperlink>
                        <w:r>
                          <w:rPr>
                            <w:rFonts w:ascii="Gill Sans MT" w:hAnsi="Gill Sans MT"/>
                            <w:i/>
                            <w:color w:val="005CAB"/>
                            <w:spacing w:val="-2"/>
                            <w:sz w:val="20"/>
                          </w:rPr>
                          <w:t> entering_mentoring.pdf</w:t>
                        </w:r>
                        <w:r>
                          <w:rPr>
                            <w:rFonts w:ascii="Gill Sans MT" w:hAnsi="Gill Sans MT"/>
                            <w:i/>
                            <w:color w:val="231F20"/>
                            <w:spacing w:val="-2"/>
                            <w:sz w:val="20"/>
                          </w:rPr>
                          <w:t>.</w:t>
                        </w:r>
                      </w:p>
                      <w:p>
                        <w:pPr>
                          <w:spacing w:line="240" w:lineRule="auto" w:before="32"/>
                          <w:rPr>
                            <w:rFonts w:ascii="Gill Sans MT"/>
                            <w:i/>
                            <w:sz w:val="20"/>
                          </w:rPr>
                        </w:pPr>
                      </w:p>
                      <w:p>
                        <w:pPr>
                          <w:spacing w:line="268" w:lineRule="auto" w:before="0"/>
                          <w:ind w:left="359" w:right="367" w:firstLine="0"/>
                          <w:jc w:val="left"/>
                          <w:rPr>
                            <w:rFonts w:ascii="Gill Sans MT"/>
                            <w:i/>
                            <w:sz w:val="20"/>
                          </w:rPr>
                        </w:pPr>
                        <w:r>
                          <w:rPr>
                            <w:rFonts w:ascii="Gill Sans MT"/>
                            <w:color w:val="231F20"/>
                            <w:sz w:val="20"/>
                          </w:rPr>
                          <w:t>For</w:t>
                        </w:r>
                        <w:r>
                          <w:rPr>
                            <w:rFonts w:ascii="Gill Sans MT"/>
                            <w:color w:val="231F20"/>
                            <w:spacing w:val="-9"/>
                            <w:sz w:val="20"/>
                          </w:rPr>
                          <w:t> </w:t>
                        </w:r>
                        <w:r>
                          <w:rPr>
                            <w:rFonts w:ascii="Gill Sans MT"/>
                            <w:color w:val="231F20"/>
                            <w:sz w:val="20"/>
                          </w:rPr>
                          <w:t>more</w:t>
                        </w:r>
                        <w:r>
                          <w:rPr>
                            <w:rFonts w:ascii="Gill Sans MT"/>
                            <w:color w:val="231F20"/>
                            <w:spacing w:val="-4"/>
                            <w:sz w:val="20"/>
                          </w:rPr>
                          <w:t> </w:t>
                        </w:r>
                        <w:r>
                          <w:rPr>
                            <w:rFonts w:ascii="Gill Sans MT"/>
                            <w:color w:val="231F20"/>
                            <w:sz w:val="20"/>
                          </w:rPr>
                          <w:t>information</w:t>
                        </w:r>
                        <w:r>
                          <w:rPr>
                            <w:rFonts w:ascii="Gill Sans MT"/>
                            <w:color w:val="231F20"/>
                            <w:spacing w:val="-4"/>
                            <w:sz w:val="20"/>
                          </w:rPr>
                          <w:t> </w:t>
                        </w:r>
                        <w:r>
                          <w:rPr>
                            <w:rFonts w:ascii="Gill Sans MT"/>
                            <w:color w:val="231F20"/>
                            <w:sz w:val="20"/>
                          </w:rPr>
                          <w:t>about</w:t>
                        </w:r>
                        <w:r>
                          <w:rPr>
                            <w:rFonts w:ascii="Gill Sans MT"/>
                            <w:color w:val="231F20"/>
                            <w:spacing w:val="-4"/>
                            <w:sz w:val="20"/>
                          </w:rPr>
                          <w:t> </w:t>
                        </w:r>
                        <w:r>
                          <w:rPr>
                            <w:rFonts w:ascii="Gill Sans MT"/>
                            <w:color w:val="231F20"/>
                            <w:sz w:val="20"/>
                          </w:rPr>
                          <w:t>the</w:t>
                        </w:r>
                        <w:r>
                          <w:rPr>
                            <w:rFonts w:ascii="Gill Sans MT"/>
                            <w:color w:val="231F20"/>
                            <w:spacing w:val="-20"/>
                            <w:sz w:val="20"/>
                          </w:rPr>
                          <w:t> </w:t>
                        </w:r>
                        <w:r>
                          <w:rPr>
                            <w:rFonts w:ascii="Gill Sans MT"/>
                            <w:color w:val="231F20"/>
                            <w:sz w:val="20"/>
                          </w:rPr>
                          <w:t>Wisconsin</w:t>
                        </w:r>
                        <w:r>
                          <w:rPr>
                            <w:rFonts w:ascii="Gill Sans MT"/>
                            <w:color w:val="231F20"/>
                            <w:spacing w:val="-4"/>
                            <w:sz w:val="20"/>
                          </w:rPr>
                          <w:t> </w:t>
                        </w:r>
                        <w:r>
                          <w:rPr>
                            <w:rFonts w:ascii="Gill Sans MT"/>
                            <w:color w:val="231F20"/>
                            <w:sz w:val="20"/>
                          </w:rPr>
                          <w:t>Program for Scientific Teaching, visit </w:t>
                        </w:r>
                        <w:hyperlink r:id="rId144">
                          <w:r>
                            <w:rPr>
                              <w:rFonts w:ascii="Gill Sans MT"/>
                              <w:i/>
                              <w:color w:val="005CAB"/>
                              <w:spacing w:val="-2"/>
                              <w:sz w:val="20"/>
                            </w:rPr>
                            <w:t>http://scientificteaching.wisc.edu.</w:t>
                          </w:r>
                        </w:hyperlink>
                      </w:p>
                    </w:txbxContent>
                  </v:textbox>
                  <v:stroke dashstyle="solid"/>
                  <w10:wrap type="none"/>
                </v:shape>
                <w10:wrap type="none"/>
              </v:group>
            </w:pict>
          </mc:Fallback>
        </mc:AlternateContent>
      </w:r>
      <w:r>
        <w:rPr>
          <w:color w:val="231F20"/>
        </w:rPr>
        <w:t>serve in some way that you feel taxes your time</w:t>
      </w:r>
      <w:r>
        <w:rPr>
          <w:color w:val="231F20"/>
          <w:spacing w:val="-2"/>
        </w:rPr>
        <w:t> </w:t>
      </w:r>
      <w:r>
        <w:rPr>
          <w:color w:val="231F20"/>
        </w:rPr>
        <w:t>too</w:t>
      </w:r>
      <w:r>
        <w:rPr>
          <w:color w:val="231F20"/>
          <w:spacing w:val="-2"/>
        </w:rPr>
        <w:t> </w:t>
      </w:r>
      <w:r>
        <w:rPr>
          <w:color w:val="231F20"/>
        </w:rPr>
        <w:t>much</w:t>
      </w:r>
      <w:r>
        <w:rPr>
          <w:color w:val="231F20"/>
          <w:spacing w:val="-2"/>
        </w:rPr>
        <w:t> </w:t>
      </w:r>
      <w:r>
        <w:rPr>
          <w:color w:val="231F20"/>
        </w:rPr>
        <w:t>you</w:t>
      </w:r>
      <w:r>
        <w:rPr>
          <w:color w:val="231F20"/>
          <w:spacing w:val="-2"/>
        </w:rPr>
        <w:t> </w:t>
      </w:r>
      <w:r>
        <w:rPr>
          <w:color w:val="231F20"/>
        </w:rPr>
        <w:t>can</w:t>
      </w:r>
      <w:r>
        <w:rPr>
          <w:color w:val="231F20"/>
          <w:spacing w:val="-2"/>
        </w:rPr>
        <w:t> </w:t>
      </w:r>
      <w:r>
        <w:rPr>
          <w:color w:val="231F20"/>
        </w:rPr>
        <w:t>politely</w:t>
      </w:r>
      <w:r>
        <w:rPr>
          <w:color w:val="231F20"/>
          <w:spacing w:val="-2"/>
        </w:rPr>
        <w:t> </w:t>
      </w:r>
      <w:r>
        <w:rPr>
          <w:color w:val="231F20"/>
        </w:rPr>
        <w:t>explain</w:t>
      </w:r>
      <w:r>
        <w:rPr>
          <w:color w:val="231F20"/>
          <w:spacing w:val="-2"/>
        </w:rPr>
        <w:t> </w:t>
      </w:r>
      <w:r>
        <w:rPr>
          <w:color w:val="231F20"/>
        </w:rPr>
        <w:t>you have a lot on your plate at the moment.</w:t>
      </w:r>
    </w:p>
    <w:p>
      <w:pPr>
        <w:pStyle w:val="BodyText"/>
        <w:spacing w:before="4"/>
        <w:ind w:left="6820" w:right="1599"/>
      </w:pPr>
      <w:r>
        <w:rPr>
          <w:color w:val="231F20"/>
        </w:rPr>
        <w:t>Alternatively,</w:t>
      </w:r>
      <w:r>
        <w:rPr>
          <w:color w:val="231F20"/>
          <w:spacing w:val="-4"/>
        </w:rPr>
        <w:t> </w:t>
      </w:r>
      <w:r>
        <w:rPr>
          <w:color w:val="231F20"/>
        </w:rPr>
        <w:t>you</w:t>
      </w:r>
      <w:r>
        <w:rPr>
          <w:color w:val="231F20"/>
          <w:spacing w:val="-4"/>
        </w:rPr>
        <w:t> </w:t>
      </w:r>
      <w:r>
        <w:rPr>
          <w:color w:val="231F20"/>
        </w:rPr>
        <w:t>can</w:t>
      </w:r>
      <w:r>
        <w:rPr>
          <w:color w:val="231F20"/>
          <w:spacing w:val="-4"/>
        </w:rPr>
        <w:t> </w:t>
      </w:r>
      <w:r>
        <w:rPr>
          <w:color w:val="231F20"/>
        </w:rPr>
        <w:t>make</w:t>
      </w:r>
      <w:r>
        <w:rPr>
          <w:color w:val="231F20"/>
          <w:spacing w:val="-4"/>
        </w:rPr>
        <w:t> </w:t>
      </w:r>
      <w:r>
        <w:rPr>
          <w:color w:val="231F20"/>
        </w:rPr>
        <w:t>it</w:t>
      </w:r>
      <w:r>
        <w:rPr>
          <w:color w:val="231F20"/>
          <w:spacing w:val="-4"/>
        </w:rPr>
        <w:t> </w:t>
      </w:r>
      <w:r>
        <w:rPr>
          <w:color w:val="231F20"/>
        </w:rPr>
        <w:t>a</w:t>
      </w:r>
      <w:r>
        <w:rPr>
          <w:color w:val="231F20"/>
          <w:spacing w:val="-4"/>
        </w:rPr>
        <w:t> </w:t>
      </w:r>
      <w:r>
        <w:rPr>
          <w:color w:val="231F20"/>
        </w:rPr>
        <w:t>policy</w:t>
      </w:r>
      <w:r>
        <w:rPr>
          <w:color w:val="231F20"/>
          <w:spacing w:val="-4"/>
        </w:rPr>
        <w:t> </w:t>
      </w:r>
      <w:r>
        <w:rPr>
          <w:color w:val="231F20"/>
        </w:rPr>
        <w:t>to always ask for a day to think about a request for your time.</w:t>
      </w:r>
    </w:p>
    <w:p>
      <w:pPr>
        <w:pStyle w:val="BodyText"/>
        <w:spacing w:before="4"/>
      </w:pPr>
    </w:p>
    <w:p>
      <w:pPr>
        <w:pStyle w:val="BodyText"/>
        <w:spacing w:before="1"/>
        <w:ind w:left="6820" w:right="1464"/>
      </w:pPr>
      <w:r>
        <w:rPr>
          <w:b/>
          <w:color w:val="231F20"/>
        </w:rPr>
        <w:t>Family responsibilities. </w:t>
      </w:r>
      <w:r>
        <w:rPr>
          <w:color w:val="231F20"/>
        </w:rPr>
        <w:t>In many cases, women have the primary responsibility for the care of</w:t>
      </w:r>
      <w:r>
        <w:rPr>
          <w:color w:val="231F20"/>
          <w:spacing w:val="40"/>
        </w:rPr>
        <w:t> </w:t>
      </w:r>
      <w:r>
        <w:rPr>
          <w:color w:val="231F20"/>
        </w:rPr>
        <w:t>young children and aging par-ents. As a principal investigator, you should try</w:t>
      </w:r>
      <w:r>
        <w:rPr>
          <w:color w:val="231F20"/>
          <w:spacing w:val="-7"/>
        </w:rPr>
        <w:t> </w:t>
      </w:r>
      <w:r>
        <w:rPr>
          <w:color w:val="231F20"/>
        </w:rPr>
        <w:t>to</w:t>
      </w:r>
      <w:r>
        <w:rPr>
          <w:color w:val="231F20"/>
          <w:spacing w:val="-7"/>
        </w:rPr>
        <w:t> </w:t>
      </w:r>
      <w:r>
        <w:rPr>
          <w:color w:val="231F20"/>
        </w:rPr>
        <w:t>accommodate</w:t>
      </w:r>
      <w:r>
        <w:rPr>
          <w:color w:val="231F20"/>
          <w:spacing w:val="-7"/>
        </w:rPr>
        <w:t> </w:t>
      </w:r>
      <w:r>
        <w:rPr>
          <w:color w:val="231F20"/>
        </w:rPr>
        <w:t>family</w:t>
      </w:r>
      <w:r>
        <w:rPr>
          <w:color w:val="231F20"/>
          <w:spacing w:val="-7"/>
        </w:rPr>
        <w:t> </w:t>
      </w:r>
      <w:r>
        <w:rPr>
          <w:color w:val="231F20"/>
        </w:rPr>
        <w:t>obligations</w:t>
      </w:r>
      <w:r>
        <w:rPr>
          <w:color w:val="231F20"/>
          <w:spacing w:val="-7"/>
        </w:rPr>
        <w:t> </w:t>
      </w:r>
      <w:r>
        <w:rPr>
          <w:color w:val="231F20"/>
        </w:rPr>
        <w:t>of</w:t>
      </w:r>
      <w:r>
        <w:rPr>
          <w:color w:val="231F20"/>
          <w:spacing w:val="18"/>
        </w:rPr>
        <w:t> </w:t>
      </w:r>
      <w:r>
        <w:rPr>
          <w:color w:val="231F20"/>
        </w:rPr>
        <w:t>all those</w:t>
      </w:r>
      <w:r>
        <w:rPr>
          <w:color w:val="231F20"/>
          <w:spacing w:val="-9"/>
        </w:rPr>
        <w:t> </w:t>
      </w:r>
      <w:r>
        <w:rPr>
          <w:color w:val="231F20"/>
        </w:rPr>
        <w:t>in</w:t>
      </w:r>
      <w:r>
        <w:rPr>
          <w:color w:val="231F20"/>
          <w:spacing w:val="-9"/>
        </w:rPr>
        <w:t> </w:t>
      </w:r>
      <w:r>
        <w:rPr>
          <w:color w:val="231F20"/>
        </w:rPr>
        <w:t>your</w:t>
      </w:r>
      <w:r>
        <w:rPr>
          <w:color w:val="231F20"/>
          <w:spacing w:val="-9"/>
        </w:rPr>
        <w:t> </w:t>
      </w:r>
      <w:r>
        <w:rPr>
          <w:color w:val="231F20"/>
        </w:rPr>
        <w:t>lab</w:t>
      </w:r>
      <w:r>
        <w:rPr>
          <w:color w:val="231F20"/>
          <w:spacing w:val="-9"/>
        </w:rPr>
        <w:t> </w:t>
      </w:r>
      <w:r>
        <w:rPr>
          <w:color w:val="231F20"/>
        </w:rPr>
        <w:t>who</w:t>
      </w:r>
      <w:r>
        <w:rPr>
          <w:color w:val="231F20"/>
          <w:spacing w:val="-9"/>
        </w:rPr>
        <w:t> </w:t>
      </w:r>
      <w:r>
        <w:rPr>
          <w:color w:val="231F20"/>
        </w:rPr>
        <w:t>have</w:t>
      </w:r>
      <w:r>
        <w:rPr>
          <w:color w:val="231F20"/>
          <w:spacing w:val="-9"/>
        </w:rPr>
        <w:t> </w:t>
      </w:r>
      <w:r>
        <w:rPr>
          <w:color w:val="231F20"/>
        </w:rPr>
        <w:t>such</w:t>
      </w:r>
      <w:r>
        <w:rPr>
          <w:color w:val="231F20"/>
          <w:spacing w:val="-9"/>
        </w:rPr>
        <w:t> </w:t>
      </w:r>
      <w:r>
        <w:rPr>
          <w:color w:val="231F20"/>
        </w:rPr>
        <w:t>responsibil-ities</w:t>
      </w:r>
      <w:r>
        <w:rPr>
          <w:color w:val="231F20"/>
          <w:spacing w:val="-8"/>
        </w:rPr>
        <w:t> </w:t>
      </w:r>
      <w:r>
        <w:rPr>
          <w:color w:val="231F20"/>
        </w:rPr>
        <w:t>(e.g.,</w:t>
      </w:r>
      <w:r>
        <w:rPr>
          <w:color w:val="231F20"/>
          <w:spacing w:val="-8"/>
        </w:rPr>
        <w:t> </w:t>
      </w:r>
      <w:r>
        <w:rPr>
          <w:color w:val="231F20"/>
        </w:rPr>
        <w:t>avoid</w:t>
      </w:r>
      <w:r>
        <w:rPr>
          <w:color w:val="231F20"/>
          <w:spacing w:val="-8"/>
        </w:rPr>
        <w:t> </w:t>
      </w:r>
      <w:r>
        <w:rPr>
          <w:color w:val="231F20"/>
        </w:rPr>
        <w:t>scheduling</w:t>
      </w:r>
      <w:r>
        <w:rPr>
          <w:color w:val="231F20"/>
          <w:spacing w:val="-8"/>
        </w:rPr>
        <w:t> </w:t>
      </w:r>
      <w:r>
        <w:rPr>
          <w:color w:val="231F20"/>
        </w:rPr>
        <w:t>mandatory</w:t>
      </w:r>
      <w:r>
        <w:rPr>
          <w:color w:val="231F20"/>
          <w:spacing w:val="-8"/>
        </w:rPr>
        <w:t> </w:t>
      </w:r>
      <w:r>
        <w:rPr>
          <w:color w:val="231F20"/>
        </w:rPr>
        <w:t>meet-ings before or after the hours when child care is typically available). You may also consider what you can do more generally to be</w:t>
      </w:r>
      <w:r>
        <w:rPr>
          <w:color w:val="231F20"/>
          <w:spacing w:val="-7"/>
        </w:rPr>
        <w:t> </w:t>
      </w:r>
      <w:r>
        <w:rPr>
          <w:color w:val="231F20"/>
        </w:rPr>
        <w:t>an</w:t>
      </w:r>
      <w:r>
        <w:rPr>
          <w:color w:val="231F20"/>
          <w:spacing w:val="-7"/>
        </w:rPr>
        <w:t> </w:t>
      </w:r>
      <w:r>
        <w:rPr>
          <w:color w:val="231F20"/>
        </w:rPr>
        <w:t>advocate</w:t>
      </w:r>
      <w:r>
        <w:rPr>
          <w:color w:val="231F20"/>
          <w:spacing w:val="-7"/>
        </w:rPr>
        <w:t> </w:t>
      </w:r>
      <w:r>
        <w:rPr>
          <w:color w:val="231F20"/>
        </w:rPr>
        <w:t>for</w:t>
      </w:r>
      <w:r>
        <w:rPr>
          <w:color w:val="231F20"/>
          <w:spacing w:val="-7"/>
        </w:rPr>
        <w:t> </w:t>
      </w:r>
      <w:r>
        <w:rPr>
          <w:color w:val="231F20"/>
        </w:rPr>
        <w:t>family-friendly</w:t>
      </w:r>
      <w:r>
        <w:rPr>
          <w:color w:val="231F20"/>
          <w:spacing w:val="-7"/>
        </w:rPr>
        <w:t> </w:t>
      </w:r>
      <w:r>
        <w:rPr>
          <w:color w:val="231F20"/>
        </w:rPr>
        <w:t>policies</w:t>
      </w:r>
      <w:r>
        <w:rPr>
          <w:color w:val="231F20"/>
          <w:spacing w:val="-7"/>
        </w:rPr>
        <w:t> </w:t>
      </w:r>
      <w:r>
        <w:rPr>
          <w:color w:val="231F20"/>
        </w:rPr>
        <w:t>at your</w:t>
      </w:r>
      <w:r>
        <w:rPr>
          <w:color w:val="231F20"/>
          <w:spacing w:val="-9"/>
        </w:rPr>
        <w:t> </w:t>
      </w:r>
      <w:r>
        <w:rPr>
          <w:color w:val="231F20"/>
        </w:rPr>
        <w:t>institution.</w:t>
      </w:r>
      <w:r>
        <w:rPr>
          <w:color w:val="231F20"/>
          <w:spacing w:val="-9"/>
        </w:rPr>
        <w:t> </w:t>
      </w:r>
      <w:r>
        <w:rPr>
          <w:color w:val="231F20"/>
        </w:rPr>
        <w:t>If</w:t>
      </w:r>
      <w:r>
        <w:rPr>
          <w:color w:val="231F20"/>
          <w:spacing w:val="15"/>
        </w:rPr>
        <w:t> </w:t>
      </w:r>
      <w:r>
        <w:rPr>
          <w:color w:val="231F20"/>
        </w:rPr>
        <w:t>you</w:t>
      </w:r>
      <w:r>
        <w:rPr>
          <w:color w:val="231F20"/>
          <w:spacing w:val="-9"/>
        </w:rPr>
        <w:t> </w:t>
      </w:r>
      <w:r>
        <w:rPr>
          <w:color w:val="231F20"/>
        </w:rPr>
        <w:t>are</w:t>
      </w:r>
      <w:r>
        <w:rPr>
          <w:color w:val="231F20"/>
          <w:spacing w:val="-9"/>
        </w:rPr>
        <w:t> </w:t>
      </w:r>
      <w:r>
        <w:rPr>
          <w:color w:val="231F20"/>
        </w:rPr>
        <w:t>shouldering</w:t>
      </w:r>
      <w:r>
        <w:rPr>
          <w:color w:val="231F20"/>
          <w:spacing w:val="-9"/>
        </w:rPr>
        <w:t> </w:t>
      </w:r>
      <w:r>
        <w:rPr>
          <w:color w:val="231F20"/>
        </w:rPr>
        <w:t>pres-sures of</w:t>
      </w:r>
      <w:r>
        <w:rPr>
          <w:color w:val="231F20"/>
          <w:spacing w:val="40"/>
        </w:rPr>
        <w:t> </w:t>
      </w:r>
      <w:r>
        <w:rPr>
          <w:color w:val="231F20"/>
        </w:rPr>
        <w:t>family responsibilities, find out whether</w:t>
      </w:r>
      <w:r>
        <w:rPr>
          <w:color w:val="231F20"/>
          <w:spacing w:val="-1"/>
        </w:rPr>
        <w:t> </w:t>
      </w:r>
      <w:r>
        <w:rPr>
          <w:color w:val="231F20"/>
        </w:rPr>
        <w:t>your</w:t>
      </w:r>
      <w:r>
        <w:rPr>
          <w:color w:val="231F20"/>
          <w:spacing w:val="-1"/>
        </w:rPr>
        <w:t> </w:t>
      </w:r>
      <w:r>
        <w:rPr>
          <w:color w:val="231F20"/>
        </w:rPr>
        <w:t>institution</w:t>
      </w:r>
      <w:r>
        <w:rPr>
          <w:color w:val="231F20"/>
          <w:spacing w:val="-1"/>
        </w:rPr>
        <w:t> </w:t>
      </w:r>
      <w:r>
        <w:rPr>
          <w:color w:val="231F20"/>
        </w:rPr>
        <w:t>has</w:t>
      </w:r>
      <w:r>
        <w:rPr>
          <w:color w:val="231F20"/>
          <w:spacing w:val="-1"/>
        </w:rPr>
        <w:t> </w:t>
      </w:r>
      <w:r>
        <w:rPr>
          <w:color w:val="231F20"/>
        </w:rPr>
        <w:t>policies</w:t>
      </w:r>
      <w:r>
        <w:rPr>
          <w:color w:val="231F20"/>
          <w:spacing w:val="-1"/>
        </w:rPr>
        <w:t> </w:t>
      </w:r>
      <w:r>
        <w:rPr>
          <w:color w:val="231F20"/>
        </w:rPr>
        <w:t>or</w:t>
      </w:r>
      <w:r>
        <w:rPr>
          <w:color w:val="231F20"/>
          <w:spacing w:val="-1"/>
        </w:rPr>
        <w:t> </w:t>
      </w:r>
      <w:r>
        <w:rPr>
          <w:color w:val="231F20"/>
        </w:rPr>
        <w:t>pro-grams you can take advantage of</w:t>
      </w:r>
      <w:r>
        <w:rPr>
          <w:color w:val="231F20"/>
          <w:spacing w:val="40"/>
        </w:rPr>
        <w:t> </w:t>
      </w:r>
      <w:r>
        <w:rPr>
          <w:color w:val="231F20"/>
        </w:rPr>
        <w:t>to help alleviate those pressures (such as tenure clock extensions, part-time appointments, parental leave, and flexible work hours).</w:t>
      </w:r>
    </w:p>
    <w:p>
      <w:pPr>
        <w:pStyle w:val="Heading4"/>
        <w:spacing w:before="309"/>
      </w:pPr>
      <w:r>
        <w:rPr>
          <w:color w:val="005CAB"/>
        </w:rPr>
        <w:t>Cultural</w:t>
      </w:r>
      <w:r>
        <w:rPr>
          <w:color w:val="005CAB"/>
          <w:spacing w:val="7"/>
        </w:rPr>
        <w:t> </w:t>
      </w:r>
      <w:r>
        <w:rPr>
          <w:color w:val="005CAB"/>
          <w:spacing w:val="-2"/>
        </w:rPr>
        <w:t>Differences</w:t>
      </w:r>
    </w:p>
    <w:p>
      <w:pPr>
        <w:pStyle w:val="BodyText"/>
        <w:spacing w:before="41"/>
        <w:ind w:left="3260" w:right="1527"/>
      </w:pPr>
      <w:r>
        <w:rPr>
          <w:color w:val="231F20"/>
        </w:rPr>
        <w:t>As a scientist, you are very likely to find yourself</w:t>
      </w:r>
      <w:r>
        <w:rPr>
          <w:color w:val="231F20"/>
          <w:spacing w:val="40"/>
        </w:rPr>
        <w:t> </w:t>
      </w:r>
      <w:r>
        <w:rPr>
          <w:color w:val="231F20"/>
        </w:rPr>
        <w:t>the mentor of</w:t>
      </w:r>
      <w:r>
        <w:rPr>
          <w:color w:val="231F20"/>
          <w:spacing w:val="40"/>
        </w:rPr>
        <w:t> </w:t>
      </w:r>
      <w:r>
        <w:rPr>
          <w:color w:val="231F20"/>
        </w:rPr>
        <w:t>students from</w:t>
      </w:r>
      <w:r>
        <w:rPr>
          <w:color w:val="231F20"/>
          <w:spacing w:val="40"/>
        </w:rPr>
        <w:t> </w:t>
      </w:r>
      <w:r>
        <w:rPr>
          <w:color w:val="231F20"/>
        </w:rPr>
        <w:t>other countries, or from minority groups within the United States. Language and cultural differences may make the mentoring relationship more challenging. For example, people from some cultures may convey information only in indirect ways, or they may be reluctant to argue with an authority figure. As a mentor, it is impor-tant to be aware of</w:t>
      </w:r>
      <w:r>
        <w:rPr>
          <w:color w:val="231F20"/>
          <w:spacing w:val="30"/>
        </w:rPr>
        <w:t> </w:t>
      </w:r>
      <w:r>
        <w:rPr>
          <w:color w:val="231F20"/>
        </w:rPr>
        <w:t>cultural differences when dealing with issues in the lab, and you should make an effort to learn about these differences. In addition, most campuses have resources to help foreign students become acculturated; encourage the people in your lab to get whatever aid they may need.</w:t>
      </w:r>
    </w:p>
    <w:p>
      <w:pPr>
        <w:pStyle w:val="BodyText"/>
        <w:spacing w:after="0"/>
        <w:sectPr>
          <w:pgSz w:w="12240" w:h="15840"/>
          <w:pgMar w:header="0" w:footer="717" w:top="1080" w:bottom="900" w:left="0" w:right="0"/>
        </w:sectPr>
      </w:pPr>
    </w:p>
    <w:p>
      <w:pPr>
        <w:pStyle w:val="Heading2"/>
        <w:spacing w:before="315"/>
      </w:pPr>
      <w:r>
        <w:rPr/>
        <mc:AlternateContent>
          <mc:Choice Requires="wps">
            <w:drawing>
              <wp:anchor distT="0" distB="0" distL="0" distR="0" allowOverlap="1" layoutInCell="1" locked="0" behindDoc="0" simplePos="0" relativeHeight="15831552">
                <wp:simplePos x="0" y="0"/>
                <wp:positionH relativeFrom="page">
                  <wp:posOffset>914400</wp:posOffset>
                </wp:positionH>
                <wp:positionV relativeFrom="paragraph">
                  <wp:posOffset>459727</wp:posOffset>
                </wp:positionV>
                <wp:extent cx="6854190" cy="13970"/>
                <wp:effectExtent l="0" t="0" r="0" b="0"/>
                <wp:wrapNone/>
                <wp:docPr id="1677" name="Graphic 1677"/>
                <wp:cNvGraphicFramePr>
                  <a:graphicFrameLocks/>
                </wp:cNvGraphicFramePr>
                <a:graphic>
                  <a:graphicData uri="http://schemas.microsoft.com/office/word/2010/wordprocessingShape">
                    <wps:wsp>
                      <wps:cNvPr id="1677" name="Graphic 1677"/>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6.199001pt;width:539.672pt;height:1.08pt;mso-position-horizontal-relative:page;mso-position-vertical-relative:paragraph;z-index:15831552" id="docshape1594" filled="true" fillcolor="#231f20" stroked="false">
                <v:fill type="solid"/>
                <w10:wrap type="none"/>
              </v:rect>
            </w:pict>
          </mc:Fallback>
        </mc:AlternateContent>
      </w:r>
      <w:bookmarkStart w:name="_TOC_250038" w:id="42"/>
      <w:bookmarkEnd w:id="42"/>
      <w:r>
        <w:rPr>
          <w:color w:val="231F20"/>
          <w:spacing w:val="-2"/>
        </w:rPr>
        <w:t>RESOURCES</w:t>
      </w:r>
    </w:p>
    <w:p>
      <w:pPr>
        <w:spacing w:line="220" w:lineRule="auto" w:before="263"/>
        <w:ind w:left="3260" w:right="1519" w:firstLine="0"/>
        <w:jc w:val="left"/>
        <w:rPr>
          <w:rFonts w:ascii="Gill Sans MT"/>
          <w:i/>
          <w:sz w:val="24"/>
        </w:rPr>
      </w:pPr>
      <w:r>
        <w:rPr>
          <w:color w:val="231F20"/>
          <w:sz w:val="23"/>
        </w:rPr>
        <w:t>American</w:t>
      </w:r>
      <w:r>
        <w:rPr>
          <w:color w:val="231F20"/>
          <w:spacing w:val="-1"/>
          <w:sz w:val="23"/>
        </w:rPr>
        <w:t> </w:t>
      </w:r>
      <w:r>
        <w:rPr>
          <w:color w:val="231F20"/>
          <w:sz w:val="23"/>
        </w:rPr>
        <w:t>Association</w:t>
      </w:r>
      <w:r>
        <w:rPr>
          <w:color w:val="231F20"/>
          <w:spacing w:val="-1"/>
          <w:sz w:val="23"/>
        </w:rPr>
        <w:t> </w:t>
      </w:r>
      <w:r>
        <w:rPr>
          <w:color w:val="231F20"/>
          <w:sz w:val="23"/>
        </w:rPr>
        <w:t>for</w:t>
      </w:r>
      <w:r>
        <w:rPr>
          <w:color w:val="231F20"/>
          <w:spacing w:val="-1"/>
          <w:sz w:val="23"/>
        </w:rPr>
        <w:t> </w:t>
      </w:r>
      <w:r>
        <w:rPr>
          <w:color w:val="231F20"/>
          <w:sz w:val="23"/>
        </w:rPr>
        <w:t>the</w:t>
      </w:r>
      <w:r>
        <w:rPr>
          <w:color w:val="231F20"/>
          <w:spacing w:val="-1"/>
          <w:sz w:val="23"/>
        </w:rPr>
        <w:t> </w:t>
      </w:r>
      <w:r>
        <w:rPr>
          <w:color w:val="231F20"/>
          <w:sz w:val="23"/>
        </w:rPr>
        <w:t>Advancement</w:t>
      </w:r>
      <w:r>
        <w:rPr>
          <w:color w:val="231F20"/>
          <w:spacing w:val="-1"/>
          <w:sz w:val="23"/>
        </w:rPr>
        <w:t> </w:t>
      </w:r>
      <w:r>
        <w:rPr>
          <w:color w:val="231F20"/>
          <w:sz w:val="23"/>
        </w:rPr>
        <w:t>of</w:t>
      </w:r>
      <w:r>
        <w:rPr>
          <w:color w:val="231F20"/>
          <w:spacing w:val="25"/>
          <w:sz w:val="23"/>
        </w:rPr>
        <w:t> </w:t>
      </w:r>
      <w:r>
        <w:rPr>
          <w:color w:val="231F20"/>
          <w:sz w:val="23"/>
        </w:rPr>
        <w:t>Science.</w:t>
      </w:r>
      <w:r>
        <w:rPr>
          <w:color w:val="231F20"/>
          <w:spacing w:val="-1"/>
          <w:sz w:val="23"/>
        </w:rPr>
        <w:t> </w:t>
      </w:r>
      <w:hyperlink r:id="rId46">
        <w:r>
          <w:rPr>
            <w:color w:val="231F20"/>
            <w:sz w:val="23"/>
          </w:rPr>
          <w:t>ScienceCareers.org</w:t>
        </w:r>
      </w:hyperlink>
      <w:r>
        <w:rPr>
          <w:color w:val="231F20"/>
          <w:spacing w:val="-1"/>
          <w:sz w:val="23"/>
        </w:rPr>
        <w:t> </w:t>
      </w:r>
      <w:r>
        <w:rPr>
          <w:color w:val="231F20"/>
          <w:sz w:val="23"/>
        </w:rPr>
        <w:t>has many articles on mentoring, </w:t>
      </w:r>
      <w:hyperlink r:id="rId38">
        <w:r>
          <w:rPr>
            <w:rFonts w:ascii="Gill Sans MT"/>
            <w:i/>
            <w:color w:val="005CAB"/>
            <w:sz w:val="24"/>
          </w:rPr>
          <w:t>http://sciencecareers.sciencemag.org</w:t>
        </w:r>
      </w:hyperlink>
      <w:r>
        <w:rPr>
          <w:rFonts w:ascii="Gill Sans MT"/>
          <w:i/>
          <w:color w:val="005CAB"/>
          <w:sz w:val="24"/>
        </w:rPr>
        <w:t>.</w:t>
      </w:r>
    </w:p>
    <w:p>
      <w:pPr>
        <w:spacing w:before="265"/>
        <w:ind w:left="3260" w:right="1519" w:firstLine="0"/>
        <w:jc w:val="left"/>
        <w:rPr>
          <w:sz w:val="23"/>
        </w:rPr>
      </w:pPr>
      <w:r>
        <w:rPr>
          <w:color w:val="231F20"/>
          <w:sz w:val="23"/>
        </w:rPr>
        <w:t>Association for Women in Science. </w:t>
      </w:r>
      <w:r>
        <w:rPr>
          <w:i/>
          <w:color w:val="231F20"/>
          <w:sz w:val="23"/>
        </w:rPr>
        <w:t>Mentoring Means Future Scientists: A Guide to</w:t>
      </w:r>
      <w:r>
        <w:rPr>
          <w:i/>
          <w:color w:val="231F20"/>
          <w:sz w:val="23"/>
        </w:rPr>
        <w:t> Developing Mentoring Programs Based on the AWIS Mentoring Program. </w:t>
      </w:r>
      <w:r>
        <w:rPr>
          <w:color w:val="231F20"/>
          <w:sz w:val="23"/>
        </w:rPr>
        <w:t>Washington, DC: Association for Women in Science, 1993.</w:t>
      </w:r>
    </w:p>
    <w:p>
      <w:pPr>
        <w:pStyle w:val="BodyText"/>
        <w:spacing w:before="5"/>
      </w:pPr>
    </w:p>
    <w:p>
      <w:pPr>
        <w:spacing w:before="0"/>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Helm:</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i/>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2002.</w:t>
      </w:r>
    </w:p>
    <w:p>
      <w:pPr>
        <w:pStyle w:val="BodyText"/>
        <w:spacing w:before="4"/>
      </w:pPr>
    </w:p>
    <w:p>
      <w:pPr>
        <w:spacing w:before="0"/>
        <w:ind w:left="3260" w:right="0" w:firstLine="0"/>
        <w:jc w:val="left"/>
        <w:rPr>
          <w:i/>
          <w:sz w:val="23"/>
        </w:rPr>
      </w:pPr>
      <w:r>
        <w:rPr>
          <w:color w:val="231F20"/>
          <w:sz w:val="23"/>
        </w:rPr>
        <w:t>Council</w:t>
      </w:r>
      <w:r>
        <w:rPr>
          <w:color w:val="231F20"/>
          <w:spacing w:val="-1"/>
          <w:sz w:val="23"/>
        </w:rPr>
        <w:t> </w:t>
      </w:r>
      <w:r>
        <w:rPr>
          <w:color w:val="231F20"/>
          <w:sz w:val="23"/>
        </w:rPr>
        <w:t>of</w:t>
      </w:r>
      <w:r>
        <w:rPr>
          <w:color w:val="231F20"/>
          <w:spacing w:val="31"/>
          <w:sz w:val="23"/>
        </w:rPr>
        <w:t> </w:t>
      </w:r>
      <w:r>
        <w:rPr>
          <w:color w:val="231F20"/>
          <w:sz w:val="23"/>
        </w:rPr>
        <w:t>Graduate</w:t>
      </w:r>
      <w:r>
        <w:rPr>
          <w:color w:val="231F20"/>
          <w:spacing w:val="2"/>
          <w:sz w:val="23"/>
        </w:rPr>
        <w:t> </w:t>
      </w:r>
      <w:r>
        <w:rPr>
          <w:color w:val="231F20"/>
          <w:sz w:val="23"/>
        </w:rPr>
        <w:t>Schools.</w:t>
      </w:r>
      <w:r>
        <w:rPr>
          <w:color w:val="231F20"/>
          <w:spacing w:val="2"/>
          <w:sz w:val="23"/>
        </w:rPr>
        <w:t> </w:t>
      </w:r>
      <w:r>
        <w:rPr>
          <w:i/>
          <w:color w:val="231F20"/>
          <w:sz w:val="23"/>
        </w:rPr>
        <w:t>A</w:t>
      </w:r>
      <w:r>
        <w:rPr>
          <w:i/>
          <w:color w:val="231F20"/>
          <w:spacing w:val="2"/>
          <w:sz w:val="23"/>
        </w:rPr>
        <w:t> </w:t>
      </w:r>
      <w:r>
        <w:rPr>
          <w:i/>
          <w:color w:val="231F20"/>
          <w:sz w:val="23"/>
        </w:rPr>
        <w:t>Conversation</w:t>
      </w:r>
      <w:r>
        <w:rPr>
          <w:i/>
          <w:color w:val="231F20"/>
          <w:spacing w:val="2"/>
          <w:sz w:val="23"/>
        </w:rPr>
        <w:t> </w:t>
      </w:r>
      <w:r>
        <w:rPr>
          <w:i/>
          <w:color w:val="231F20"/>
          <w:sz w:val="23"/>
        </w:rPr>
        <w:t>About</w:t>
      </w:r>
      <w:r>
        <w:rPr>
          <w:i/>
          <w:color w:val="231F20"/>
          <w:spacing w:val="2"/>
          <w:sz w:val="23"/>
        </w:rPr>
        <w:t> </w:t>
      </w:r>
      <w:r>
        <w:rPr>
          <w:i/>
          <w:color w:val="231F20"/>
          <w:sz w:val="23"/>
        </w:rPr>
        <w:t>Mentoring:</w:t>
      </w:r>
      <w:r>
        <w:rPr>
          <w:i/>
          <w:color w:val="231F20"/>
          <w:spacing w:val="2"/>
          <w:sz w:val="23"/>
        </w:rPr>
        <w:t> </w:t>
      </w:r>
      <w:r>
        <w:rPr>
          <w:i/>
          <w:color w:val="231F20"/>
          <w:sz w:val="23"/>
        </w:rPr>
        <w:t>Trends</w:t>
      </w:r>
      <w:r>
        <w:rPr>
          <w:i/>
          <w:color w:val="231F20"/>
          <w:spacing w:val="2"/>
          <w:sz w:val="23"/>
        </w:rPr>
        <w:t> </w:t>
      </w:r>
      <w:r>
        <w:rPr>
          <w:i/>
          <w:color w:val="231F20"/>
          <w:sz w:val="23"/>
        </w:rPr>
        <w:t>and</w:t>
      </w:r>
      <w:r>
        <w:rPr>
          <w:i/>
          <w:color w:val="231F20"/>
          <w:spacing w:val="2"/>
          <w:sz w:val="23"/>
        </w:rPr>
        <w:t> </w:t>
      </w:r>
      <w:r>
        <w:rPr>
          <w:i/>
          <w:color w:val="231F20"/>
          <w:spacing w:val="-2"/>
          <w:sz w:val="23"/>
        </w:rPr>
        <w:t>Models.</w:t>
      </w:r>
    </w:p>
    <w:p>
      <w:pPr>
        <w:pStyle w:val="BodyText"/>
        <w:spacing w:before="1"/>
        <w:ind w:left="3260"/>
      </w:pPr>
      <w:r>
        <w:rPr>
          <w:color w:val="231F20"/>
        </w:rPr>
        <w:t>Washington,</w:t>
      </w:r>
      <w:r>
        <w:rPr>
          <w:color w:val="231F20"/>
          <w:spacing w:val="-1"/>
        </w:rPr>
        <w:t> </w:t>
      </w:r>
      <w:r>
        <w:rPr>
          <w:color w:val="231F20"/>
        </w:rPr>
        <w:t>DC: Council of</w:t>
      </w:r>
      <w:r>
        <w:rPr>
          <w:color w:val="231F20"/>
          <w:spacing w:val="27"/>
        </w:rPr>
        <w:t> </w:t>
      </w:r>
      <w:r>
        <w:rPr>
          <w:color w:val="231F20"/>
        </w:rPr>
        <w:t>Graduate Schools, </w:t>
      </w:r>
      <w:r>
        <w:rPr>
          <w:color w:val="231F20"/>
          <w:spacing w:val="-2"/>
        </w:rPr>
        <w:t>1995.</w:t>
      </w:r>
    </w:p>
    <w:p>
      <w:pPr>
        <w:pStyle w:val="BodyText"/>
        <w:spacing w:before="2"/>
      </w:pPr>
    </w:p>
    <w:p>
      <w:pPr>
        <w:spacing w:before="0"/>
        <w:ind w:left="3260" w:right="0" w:firstLine="0"/>
        <w:jc w:val="left"/>
        <w:rPr>
          <w:i/>
          <w:sz w:val="23"/>
        </w:rPr>
      </w:pPr>
      <w:r>
        <w:rPr>
          <w:color w:val="231F20"/>
          <w:sz w:val="23"/>
        </w:rPr>
        <w:t>Council of</w:t>
      </w:r>
      <w:r>
        <w:rPr>
          <w:color w:val="231F20"/>
          <w:spacing w:val="31"/>
          <w:sz w:val="23"/>
        </w:rPr>
        <w:t> </w:t>
      </w:r>
      <w:r>
        <w:rPr>
          <w:color w:val="231F20"/>
          <w:sz w:val="23"/>
        </w:rPr>
        <w:t>Graduate</w:t>
      </w:r>
      <w:r>
        <w:rPr>
          <w:color w:val="231F20"/>
          <w:spacing w:val="2"/>
          <w:sz w:val="23"/>
        </w:rPr>
        <w:t> </w:t>
      </w:r>
      <w:r>
        <w:rPr>
          <w:color w:val="231F20"/>
          <w:sz w:val="23"/>
        </w:rPr>
        <w:t>Schools.</w:t>
      </w:r>
      <w:r>
        <w:rPr>
          <w:color w:val="231F20"/>
          <w:spacing w:val="2"/>
          <w:sz w:val="23"/>
        </w:rPr>
        <w:t> </w:t>
      </w:r>
      <w:r>
        <w:rPr>
          <w:i/>
          <w:color w:val="231F20"/>
          <w:sz w:val="23"/>
        </w:rPr>
        <w:t>On</w:t>
      </w:r>
      <w:r>
        <w:rPr>
          <w:i/>
          <w:color w:val="231F20"/>
          <w:spacing w:val="3"/>
          <w:sz w:val="23"/>
        </w:rPr>
        <w:t> </w:t>
      </w:r>
      <w:r>
        <w:rPr>
          <w:i/>
          <w:color w:val="231F20"/>
          <w:sz w:val="23"/>
        </w:rPr>
        <w:t>the</w:t>
      </w:r>
      <w:r>
        <w:rPr>
          <w:i/>
          <w:color w:val="231F20"/>
          <w:spacing w:val="2"/>
          <w:sz w:val="23"/>
        </w:rPr>
        <w:t> </w:t>
      </w:r>
      <w:r>
        <w:rPr>
          <w:i/>
          <w:color w:val="231F20"/>
          <w:sz w:val="23"/>
        </w:rPr>
        <w:t>Right</w:t>
      </w:r>
      <w:r>
        <w:rPr>
          <w:i/>
          <w:color w:val="231F20"/>
          <w:spacing w:val="2"/>
          <w:sz w:val="23"/>
        </w:rPr>
        <w:t> </w:t>
      </w:r>
      <w:r>
        <w:rPr>
          <w:i/>
          <w:color w:val="231F20"/>
          <w:sz w:val="23"/>
        </w:rPr>
        <w:t>Track:</w:t>
      </w:r>
      <w:r>
        <w:rPr>
          <w:i/>
          <w:color w:val="231F20"/>
          <w:spacing w:val="2"/>
          <w:sz w:val="23"/>
        </w:rPr>
        <w:t> </w:t>
      </w:r>
      <w:r>
        <w:rPr>
          <w:i/>
          <w:color w:val="231F20"/>
          <w:sz w:val="23"/>
        </w:rPr>
        <w:t>A</w:t>
      </w:r>
      <w:r>
        <w:rPr>
          <w:i/>
          <w:color w:val="231F20"/>
          <w:spacing w:val="3"/>
          <w:sz w:val="23"/>
        </w:rPr>
        <w:t> </w:t>
      </w:r>
      <w:r>
        <w:rPr>
          <w:i/>
          <w:color w:val="231F20"/>
          <w:sz w:val="23"/>
        </w:rPr>
        <w:t>Manual</w:t>
      </w:r>
      <w:r>
        <w:rPr>
          <w:i/>
          <w:color w:val="231F20"/>
          <w:spacing w:val="2"/>
          <w:sz w:val="23"/>
        </w:rPr>
        <w:t> </w:t>
      </w:r>
      <w:r>
        <w:rPr>
          <w:i/>
          <w:color w:val="231F20"/>
          <w:sz w:val="23"/>
        </w:rPr>
        <w:t>for</w:t>
      </w:r>
      <w:r>
        <w:rPr>
          <w:i/>
          <w:color w:val="231F20"/>
          <w:spacing w:val="2"/>
          <w:sz w:val="23"/>
        </w:rPr>
        <w:t> </w:t>
      </w:r>
      <w:r>
        <w:rPr>
          <w:i/>
          <w:color w:val="231F20"/>
          <w:sz w:val="23"/>
        </w:rPr>
        <w:t>Research</w:t>
      </w:r>
      <w:r>
        <w:rPr>
          <w:i/>
          <w:color w:val="231F20"/>
          <w:spacing w:val="3"/>
          <w:sz w:val="23"/>
        </w:rPr>
        <w:t> </w:t>
      </w:r>
      <w:r>
        <w:rPr>
          <w:i/>
          <w:color w:val="231F20"/>
          <w:spacing w:val="-2"/>
          <w:sz w:val="23"/>
        </w:rPr>
        <w:t>Mentors.</w:t>
      </w:r>
    </w:p>
    <w:p>
      <w:pPr>
        <w:pStyle w:val="BodyText"/>
        <w:spacing w:before="2"/>
        <w:ind w:left="3260"/>
      </w:pPr>
      <w:r>
        <w:rPr>
          <w:color w:val="231F20"/>
        </w:rPr>
        <w:t>Washington,</w:t>
      </w:r>
      <w:r>
        <w:rPr>
          <w:color w:val="231F20"/>
          <w:spacing w:val="-1"/>
        </w:rPr>
        <w:t> </w:t>
      </w:r>
      <w:r>
        <w:rPr>
          <w:color w:val="231F20"/>
        </w:rPr>
        <w:t>DC: Council of</w:t>
      </w:r>
      <w:r>
        <w:rPr>
          <w:color w:val="231F20"/>
          <w:spacing w:val="27"/>
        </w:rPr>
        <w:t> </w:t>
      </w:r>
      <w:r>
        <w:rPr>
          <w:color w:val="231F20"/>
        </w:rPr>
        <w:t>Graduate Schools, </w:t>
      </w:r>
      <w:r>
        <w:rPr>
          <w:color w:val="231F20"/>
          <w:spacing w:val="-2"/>
        </w:rPr>
        <w:t>2003.</w:t>
      </w:r>
    </w:p>
    <w:p>
      <w:pPr>
        <w:pStyle w:val="BodyText"/>
        <w:spacing w:before="18"/>
      </w:pPr>
    </w:p>
    <w:p>
      <w:pPr>
        <w:spacing w:line="220" w:lineRule="auto" w:before="0"/>
        <w:ind w:left="3260" w:right="1519" w:firstLine="0"/>
        <w:jc w:val="left"/>
        <w:rPr>
          <w:rFonts w:ascii="Gill Sans MT" w:hAnsi="Gill Sans MT"/>
          <w:i/>
          <w:sz w:val="24"/>
        </w:rPr>
      </w:pPr>
      <w:r>
        <w:rPr>
          <w:color w:val="231F20"/>
          <w:sz w:val="23"/>
        </w:rPr>
        <w:t>Federation of</w:t>
      </w:r>
      <w:r>
        <w:rPr>
          <w:color w:val="231F20"/>
          <w:spacing w:val="40"/>
          <w:sz w:val="23"/>
        </w:rPr>
        <w:t> </w:t>
      </w:r>
      <w:r>
        <w:rPr>
          <w:color w:val="231F20"/>
          <w:sz w:val="23"/>
        </w:rPr>
        <w:t>American Societies for Experimental Biology. “Individual Development</w:t>
      </w:r>
      <w:r>
        <w:rPr>
          <w:color w:val="231F20"/>
          <w:spacing w:val="-12"/>
          <w:sz w:val="23"/>
        </w:rPr>
        <w:t> </w:t>
      </w:r>
      <w:r>
        <w:rPr>
          <w:color w:val="231F20"/>
          <w:sz w:val="23"/>
        </w:rPr>
        <w:t>Plan</w:t>
      </w:r>
      <w:r>
        <w:rPr>
          <w:color w:val="231F20"/>
          <w:spacing w:val="-12"/>
          <w:sz w:val="23"/>
        </w:rPr>
        <w:t> </w:t>
      </w:r>
      <w:r>
        <w:rPr>
          <w:color w:val="231F20"/>
          <w:sz w:val="23"/>
        </w:rPr>
        <w:t>for</w:t>
      </w:r>
      <w:r>
        <w:rPr>
          <w:color w:val="231F20"/>
          <w:spacing w:val="-12"/>
          <w:sz w:val="23"/>
        </w:rPr>
        <w:t> </w:t>
      </w:r>
      <w:r>
        <w:rPr>
          <w:color w:val="231F20"/>
          <w:sz w:val="23"/>
        </w:rPr>
        <w:t>Postdoctoral</w:t>
      </w:r>
      <w:r>
        <w:rPr>
          <w:color w:val="231F20"/>
          <w:spacing w:val="-12"/>
          <w:sz w:val="23"/>
        </w:rPr>
        <w:t> </w:t>
      </w:r>
      <w:r>
        <w:rPr>
          <w:color w:val="231F20"/>
          <w:sz w:val="23"/>
        </w:rPr>
        <w:t>Fellows,”</w:t>
      </w:r>
      <w:r>
        <w:rPr>
          <w:color w:val="231F20"/>
          <w:spacing w:val="-12"/>
          <w:sz w:val="23"/>
        </w:rPr>
        <w:t> </w:t>
      </w:r>
      <w:hyperlink r:id="rId145">
        <w:r>
          <w:rPr>
            <w:rFonts w:ascii="Gill Sans MT" w:hAnsi="Gill Sans MT"/>
            <w:i/>
            <w:color w:val="005CAB"/>
            <w:sz w:val="24"/>
          </w:rPr>
          <w:t>http://opa.faseb.org/pdf/idp.pdf</w:t>
        </w:r>
      </w:hyperlink>
      <w:r>
        <w:rPr>
          <w:rFonts w:ascii="Gill Sans MT" w:hAnsi="Gill Sans MT"/>
          <w:i/>
          <w:color w:val="231F20"/>
          <w:sz w:val="24"/>
        </w:rPr>
        <w:t>.</w:t>
      </w:r>
    </w:p>
    <w:p>
      <w:pPr>
        <w:spacing w:before="265"/>
        <w:ind w:left="3259" w:right="1519" w:firstLine="0"/>
        <w:jc w:val="left"/>
        <w:rPr>
          <w:sz w:val="23"/>
        </w:rPr>
      </w:pPr>
      <w:r>
        <w:rPr>
          <w:color w:val="231F20"/>
          <w:sz w:val="23"/>
        </w:rPr>
        <w:t>Fort, Catherine C., Stephanie J. Bird, and Catherine J. Didion, eds. </w:t>
      </w:r>
      <w:r>
        <w:rPr>
          <w:i/>
          <w:color w:val="231F20"/>
          <w:sz w:val="23"/>
        </w:rPr>
        <w:t>A Hand Up:</w:t>
      </w:r>
      <w:r>
        <w:rPr>
          <w:i/>
          <w:color w:val="231F20"/>
          <w:sz w:val="23"/>
        </w:rPr>
        <w:t> Women</w:t>
      </w:r>
      <w:r>
        <w:rPr>
          <w:i/>
          <w:color w:val="231F20"/>
          <w:spacing w:val="-4"/>
          <w:sz w:val="23"/>
        </w:rPr>
        <w:t> </w:t>
      </w:r>
      <w:r>
        <w:rPr>
          <w:i/>
          <w:color w:val="231F20"/>
          <w:sz w:val="23"/>
        </w:rPr>
        <w:t>Mentoring</w:t>
      </w:r>
      <w:r>
        <w:rPr>
          <w:i/>
          <w:color w:val="231F20"/>
          <w:spacing w:val="-4"/>
          <w:sz w:val="23"/>
        </w:rPr>
        <w:t> </w:t>
      </w:r>
      <w:r>
        <w:rPr>
          <w:i/>
          <w:color w:val="231F20"/>
          <w:sz w:val="23"/>
        </w:rPr>
        <w:t>Women</w:t>
      </w:r>
      <w:r>
        <w:rPr>
          <w:i/>
          <w:color w:val="231F20"/>
          <w:spacing w:val="-4"/>
          <w:sz w:val="23"/>
        </w:rPr>
        <w:t> </w:t>
      </w:r>
      <w:r>
        <w:rPr>
          <w:i/>
          <w:color w:val="231F20"/>
          <w:sz w:val="23"/>
        </w:rPr>
        <w:t>in</w:t>
      </w:r>
      <w:r>
        <w:rPr>
          <w:i/>
          <w:color w:val="231F20"/>
          <w:spacing w:val="-4"/>
          <w:sz w:val="23"/>
        </w:rPr>
        <w:t> </w:t>
      </w:r>
      <w:r>
        <w:rPr>
          <w:i/>
          <w:color w:val="231F20"/>
          <w:sz w:val="23"/>
        </w:rPr>
        <w:t>Science.</w:t>
      </w:r>
      <w:r>
        <w:rPr>
          <w:i/>
          <w:color w:val="231F20"/>
          <w:spacing w:val="-4"/>
          <w:sz w:val="23"/>
        </w:rPr>
        <w:t> </w:t>
      </w:r>
      <w:r>
        <w:rPr>
          <w:color w:val="231F20"/>
          <w:sz w:val="23"/>
        </w:rPr>
        <w:t>2nd</w:t>
      </w:r>
      <w:r>
        <w:rPr>
          <w:color w:val="231F20"/>
          <w:spacing w:val="-4"/>
          <w:sz w:val="23"/>
        </w:rPr>
        <w:t> </w:t>
      </w:r>
      <w:r>
        <w:rPr>
          <w:color w:val="231F20"/>
          <w:sz w:val="23"/>
        </w:rPr>
        <w:t>ed.</w:t>
      </w:r>
      <w:r>
        <w:rPr>
          <w:color w:val="231F20"/>
          <w:spacing w:val="-4"/>
          <w:sz w:val="23"/>
        </w:rPr>
        <w:t> </w:t>
      </w:r>
      <w:r>
        <w:rPr>
          <w:color w:val="231F20"/>
          <w:sz w:val="23"/>
        </w:rPr>
        <w:t>Washington,</w:t>
      </w:r>
      <w:r>
        <w:rPr>
          <w:color w:val="231F20"/>
          <w:spacing w:val="-4"/>
          <w:sz w:val="23"/>
        </w:rPr>
        <w:t> </w:t>
      </w:r>
      <w:r>
        <w:rPr>
          <w:color w:val="231F20"/>
          <w:sz w:val="23"/>
        </w:rPr>
        <w:t>DC:</w:t>
      </w:r>
      <w:r>
        <w:rPr>
          <w:color w:val="231F20"/>
          <w:spacing w:val="-4"/>
          <w:sz w:val="23"/>
        </w:rPr>
        <w:t> </w:t>
      </w:r>
      <w:r>
        <w:rPr>
          <w:color w:val="231F20"/>
          <w:sz w:val="23"/>
        </w:rPr>
        <w:t>Association</w:t>
      </w:r>
      <w:r>
        <w:rPr>
          <w:color w:val="231F20"/>
          <w:spacing w:val="-4"/>
          <w:sz w:val="23"/>
        </w:rPr>
        <w:t> </w:t>
      </w:r>
      <w:r>
        <w:rPr>
          <w:color w:val="231F20"/>
          <w:sz w:val="23"/>
        </w:rPr>
        <w:t>for</w:t>
      </w:r>
      <w:r>
        <w:rPr>
          <w:color w:val="231F20"/>
          <w:spacing w:val="-4"/>
          <w:sz w:val="23"/>
        </w:rPr>
        <w:t> </w:t>
      </w:r>
      <w:r>
        <w:rPr>
          <w:color w:val="231F20"/>
          <w:sz w:val="23"/>
        </w:rPr>
        <w:t>Women in Science, 2005.</w:t>
      </w:r>
    </w:p>
    <w:p>
      <w:pPr>
        <w:pStyle w:val="BodyText"/>
        <w:spacing w:before="13"/>
      </w:pPr>
    </w:p>
    <w:p>
      <w:pPr>
        <w:spacing w:line="230" w:lineRule="auto" w:before="0"/>
        <w:ind w:left="3259" w:right="1519" w:firstLine="0"/>
        <w:jc w:val="left"/>
        <w:rPr>
          <w:rFonts w:ascii="Gill Sans MT"/>
          <w:i/>
          <w:sz w:val="24"/>
        </w:rPr>
      </w:pPr>
      <w:r>
        <w:rPr>
          <w:color w:val="231F20"/>
          <w:sz w:val="23"/>
        </w:rPr>
        <w:t>National Academy of</w:t>
      </w:r>
      <w:r>
        <w:rPr>
          <w:color w:val="231F20"/>
          <w:spacing w:val="29"/>
          <w:sz w:val="23"/>
        </w:rPr>
        <w:t> </w:t>
      </w:r>
      <w:r>
        <w:rPr>
          <w:color w:val="231F20"/>
          <w:sz w:val="23"/>
        </w:rPr>
        <w:t>Sciences, National Academy of</w:t>
      </w:r>
      <w:r>
        <w:rPr>
          <w:color w:val="231F20"/>
          <w:spacing w:val="29"/>
          <w:sz w:val="23"/>
        </w:rPr>
        <w:t> </w:t>
      </w:r>
      <w:r>
        <w:rPr>
          <w:color w:val="231F20"/>
          <w:sz w:val="23"/>
        </w:rPr>
        <w:t>Engineering, and Institute of Medicine. Committee on Science, Engineering, and Public Policy. </w:t>
      </w:r>
      <w:r>
        <w:rPr>
          <w:i/>
          <w:color w:val="231F20"/>
          <w:sz w:val="23"/>
        </w:rPr>
        <w:t>Adviser, Teacher,</w:t>
      </w:r>
      <w:r>
        <w:rPr>
          <w:i/>
          <w:color w:val="231F20"/>
          <w:sz w:val="23"/>
        </w:rPr>
        <w:t> Role Model, Friend: On Being a Mentor to Students in Science and Engineering. </w:t>
      </w:r>
      <w:r>
        <w:rPr>
          <w:color w:val="231F20"/>
          <w:sz w:val="23"/>
        </w:rPr>
        <w:t>Washington DC: National Academy Press, 1997, </w:t>
      </w:r>
      <w:hyperlink r:id="rId146">
        <w:r>
          <w:rPr>
            <w:rFonts w:ascii="Gill Sans MT"/>
            <w:i/>
            <w:color w:val="005CAB"/>
            <w:sz w:val="24"/>
          </w:rPr>
          <w:t>http://search.nap.edu/readingroom</w:t>
        </w:r>
      </w:hyperlink>
      <w:r>
        <w:rPr>
          <w:rFonts w:ascii="Gill Sans MT"/>
          <w:i/>
          <w:color w:val="005CAB"/>
          <w:sz w:val="24"/>
        </w:rPr>
        <w:t>/</w:t>
      </w:r>
      <w:r>
        <w:rPr>
          <w:rFonts w:ascii="Gill Sans MT"/>
          <w:i/>
          <w:color w:val="005CAB"/>
          <w:sz w:val="24"/>
        </w:rPr>
        <w:t> </w:t>
      </w:r>
      <w:r>
        <w:rPr>
          <w:rFonts w:ascii="Gill Sans MT"/>
          <w:i/>
          <w:color w:val="005CAB"/>
          <w:spacing w:val="-2"/>
          <w:sz w:val="24"/>
        </w:rPr>
        <w:t>books/mentor</w:t>
      </w:r>
      <w:r>
        <w:rPr>
          <w:rFonts w:ascii="Gill Sans MT"/>
          <w:i/>
          <w:color w:val="231F20"/>
          <w:spacing w:val="-2"/>
          <w:sz w:val="24"/>
        </w:rPr>
        <w:t>.</w:t>
      </w:r>
    </w:p>
    <w:p>
      <w:pPr>
        <w:pStyle w:val="BodyText"/>
        <w:spacing w:before="8"/>
        <w:rPr>
          <w:rFonts w:ascii="Gill Sans MT"/>
          <w:i/>
        </w:rPr>
      </w:pPr>
    </w:p>
    <w:p>
      <w:pPr>
        <w:spacing w:line="230" w:lineRule="auto" w:before="1"/>
        <w:ind w:left="3260" w:right="2053" w:firstLine="0"/>
        <w:jc w:val="left"/>
        <w:rPr>
          <w:rFonts w:ascii="Gill Sans MT"/>
          <w:i/>
          <w:sz w:val="24"/>
        </w:rPr>
      </w:pPr>
      <w:r>
        <w:rPr>
          <w:color w:val="231F20"/>
          <w:sz w:val="23"/>
        </w:rPr>
        <w:t>National</w:t>
      </w:r>
      <w:r>
        <w:rPr>
          <w:color w:val="231F20"/>
          <w:spacing w:val="-1"/>
          <w:sz w:val="23"/>
        </w:rPr>
        <w:t> </w:t>
      </w:r>
      <w:r>
        <w:rPr>
          <w:color w:val="231F20"/>
          <w:sz w:val="23"/>
        </w:rPr>
        <w:t>Academy</w:t>
      </w:r>
      <w:r>
        <w:rPr>
          <w:color w:val="231F20"/>
          <w:spacing w:val="-1"/>
          <w:sz w:val="23"/>
        </w:rPr>
        <w:t> </w:t>
      </w:r>
      <w:r>
        <w:rPr>
          <w:color w:val="231F20"/>
          <w:sz w:val="23"/>
        </w:rPr>
        <w:t>of</w:t>
      </w:r>
      <w:r>
        <w:rPr>
          <w:color w:val="231F20"/>
          <w:spacing w:val="27"/>
          <w:sz w:val="23"/>
        </w:rPr>
        <w:t> </w:t>
      </w:r>
      <w:r>
        <w:rPr>
          <w:color w:val="231F20"/>
          <w:sz w:val="23"/>
        </w:rPr>
        <w:t>Sciences,</w:t>
      </w:r>
      <w:r>
        <w:rPr>
          <w:color w:val="231F20"/>
          <w:spacing w:val="-1"/>
          <w:sz w:val="23"/>
        </w:rPr>
        <w:t> </w:t>
      </w:r>
      <w:r>
        <w:rPr>
          <w:color w:val="231F20"/>
          <w:sz w:val="23"/>
        </w:rPr>
        <w:t>National</w:t>
      </w:r>
      <w:r>
        <w:rPr>
          <w:color w:val="231F20"/>
          <w:spacing w:val="-1"/>
          <w:sz w:val="23"/>
        </w:rPr>
        <w:t> </w:t>
      </w:r>
      <w:r>
        <w:rPr>
          <w:color w:val="231F20"/>
          <w:sz w:val="23"/>
        </w:rPr>
        <w:t>Research</w:t>
      </w:r>
      <w:r>
        <w:rPr>
          <w:color w:val="231F20"/>
          <w:spacing w:val="-1"/>
          <w:sz w:val="23"/>
        </w:rPr>
        <w:t> </w:t>
      </w:r>
      <w:r>
        <w:rPr>
          <w:color w:val="231F20"/>
          <w:sz w:val="23"/>
        </w:rPr>
        <w:t>Council.</w:t>
      </w:r>
      <w:r>
        <w:rPr>
          <w:color w:val="231F20"/>
          <w:spacing w:val="-1"/>
          <w:sz w:val="23"/>
        </w:rPr>
        <w:t> </w:t>
      </w:r>
      <w:r>
        <w:rPr>
          <w:color w:val="231F20"/>
          <w:sz w:val="23"/>
        </w:rPr>
        <w:t>Reports</w:t>
      </w:r>
      <w:r>
        <w:rPr>
          <w:color w:val="231F20"/>
          <w:spacing w:val="-1"/>
          <w:sz w:val="23"/>
        </w:rPr>
        <w:t> </w:t>
      </w:r>
      <w:r>
        <w:rPr>
          <w:color w:val="231F20"/>
          <w:sz w:val="23"/>
        </w:rPr>
        <w:t>from</w:t>
      </w:r>
      <w:r>
        <w:rPr>
          <w:color w:val="231F20"/>
          <w:spacing w:val="-1"/>
          <w:sz w:val="23"/>
        </w:rPr>
        <w:t> </w:t>
      </w:r>
      <w:r>
        <w:rPr>
          <w:color w:val="231F20"/>
          <w:sz w:val="23"/>
        </w:rPr>
        <w:t>the Committee on Science, Engineering, and Public Policy, </w:t>
      </w:r>
      <w:hyperlink r:id="rId147">
        <w:r>
          <w:rPr>
            <w:rFonts w:ascii="Gill Sans MT"/>
            <w:i/>
            <w:color w:val="005CAB"/>
            <w:spacing w:val="-2"/>
            <w:sz w:val="24"/>
          </w:rPr>
          <w:t>http://www7.nationalacademies.org/cosepup</w:t>
        </w:r>
      </w:hyperlink>
      <w:r>
        <w:rPr>
          <w:rFonts w:ascii="Gill Sans MT"/>
          <w:i/>
          <w:color w:val="231F20"/>
          <w:spacing w:val="-2"/>
          <w:sz w:val="24"/>
        </w:rPr>
        <w:t>.</w:t>
      </w:r>
    </w:p>
    <w:p>
      <w:pPr>
        <w:pStyle w:val="BodyText"/>
        <w:spacing w:before="13"/>
        <w:rPr>
          <w:rFonts w:ascii="Gill Sans MT"/>
          <w:i/>
        </w:rPr>
      </w:pPr>
    </w:p>
    <w:p>
      <w:pPr>
        <w:spacing w:line="225" w:lineRule="auto" w:before="0"/>
        <w:ind w:left="3260" w:right="1599" w:firstLine="0"/>
        <w:jc w:val="left"/>
        <w:rPr>
          <w:rFonts w:ascii="Gill Sans MT"/>
          <w:i/>
          <w:sz w:val="24"/>
        </w:rPr>
      </w:pPr>
      <w:r>
        <w:rPr>
          <w:color w:val="231F20"/>
          <w:sz w:val="23"/>
        </w:rPr>
        <w:t>National Institutes of</w:t>
      </w:r>
      <w:r>
        <w:rPr>
          <w:color w:val="231F20"/>
          <w:spacing w:val="40"/>
          <w:sz w:val="23"/>
        </w:rPr>
        <w:t> </w:t>
      </w:r>
      <w:r>
        <w:rPr>
          <w:color w:val="231F20"/>
          <w:sz w:val="23"/>
        </w:rPr>
        <w:t>Health, Office of</w:t>
      </w:r>
      <w:r>
        <w:rPr>
          <w:color w:val="231F20"/>
          <w:spacing w:val="40"/>
          <w:sz w:val="23"/>
        </w:rPr>
        <w:t> </w:t>
      </w:r>
      <w:r>
        <w:rPr>
          <w:color w:val="231F20"/>
          <w:sz w:val="23"/>
        </w:rPr>
        <w:t>the Director. </w:t>
      </w:r>
      <w:r>
        <w:rPr>
          <w:i/>
          <w:color w:val="231F20"/>
          <w:sz w:val="23"/>
        </w:rPr>
        <w:t>A Guide to Training and</w:t>
      </w:r>
      <w:r>
        <w:rPr>
          <w:i/>
          <w:color w:val="231F20"/>
          <w:sz w:val="23"/>
        </w:rPr>
        <w:t> Mentoring in the Intramural Research Program at NIH. </w:t>
      </w:r>
      <w:r>
        <w:rPr>
          <w:color w:val="231F20"/>
          <w:sz w:val="23"/>
        </w:rPr>
        <w:t>Bethesda, MD: National Institutes</w:t>
      </w:r>
      <w:r>
        <w:rPr>
          <w:color w:val="231F20"/>
          <w:spacing w:val="-5"/>
          <w:sz w:val="23"/>
        </w:rPr>
        <w:t> </w:t>
      </w:r>
      <w:r>
        <w:rPr>
          <w:color w:val="231F20"/>
          <w:sz w:val="23"/>
        </w:rPr>
        <w:t>of</w:t>
      </w:r>
      <w:r>
        <w:rPr>
          <w:color w:val="231F20"/>
          <w:spacing w:val="20"/>
          <w:sz w:val="23"/>
        </w:rPr>
        <w:t> </w:t>
      </w:r>
      <w:r>
        <w:rPr>
          <w:color w:val="231F20"/>
          <w:sz w:val="23"/>
        </w:rPr>
        <w:t>Health,</w:t>
      </w:r>
      <w:r>
        <w:rPr>
          <w:color w:val="231F20"/>
          <w:spacing w:val="-5"/>
          <w:sz w:val="23"/>
        </w:rPr>
        <w:t> </w:t>
      </w:r>
      <w:r>
        <w:rPr>
          <w:color w:val="231F20"/>
          <w:sz w:val="23"/>
        </w:rPr>
        <w:t>2002,</w:t>
      </w:r>
      <w:r>
        <w:rPr>
          <w:color w:val="231F20"/>
          <w:spacing w:val="-5"/>
          <w:sz w:val="23"/>
        </w:rPr>
        <w:t> </w:t>
      </w:r>
      <w:hyperlink r:id="rId148">
        <w:r>
          <w:rPr>
            <w:rFonts w:ascii="Gill Sans MT"/>
            <w:i/>
            <w:color w:val="005CAB"/>
            <w:sz w:val="24"/>
          </w:rPr>
          <w:t>http://www1.od.nih.gov/oir/sourcebook/ethic-</w:t>
        </w:r>
        <w:r>
          <w:rPr>
            <w:rFonts w:ascii="Gill Sans MT"/>
            <w:i/>
            <w:color w:val="005CAB"/>
            <w:sz w:val="24"/>
          </w:rPr>
          <w:t>conduct</w:t>
        </w:r>
      </w:hyperlink>
      <w:r>
        <w:rPr>
          <w:rFonts w:ascii="Gill Sans MT"/>
          <w:i/>
          <w:color w:val="005CAB"/>
          <w:sz w:val="24"/>
        </w:rPr>
        <w:t>/</w:t>
      </w:r>
      <w:r>
        <w:rPr>
          <w:rFonts w:ascii="Gill Sans MT"/>
          <w:i/>
          <w:color w:val="005CAB"/>
          <w:sz w:val="24"/>
        </w:rPr>
        <w:t> </w:t>
      </w:r>
      <w:r>
        <w:rPr>
          <w:rFonts w:ascii="Gill Sans MT"/>
          <w:i/>
          <w:color w:val="005CAB"/>
          <w:spacing w:val="-2"/>
          <w:sz w:val="24"/>
        </w:rPr>
        <w:t>TrainingMentoringGuide_7.3.02.pdf</w:t>
      </w:r>
      <w:r>
        <w:rPr>
          <w:rFonts w:ascii="Gill Sans MT"/>
          <w:i/>
          <w:color w:val="231F20"/>
          <w:spacing w:val="-2"/>
          <w:sz w:val="24"/>
        </w:rPr>
        <w:t>.</w:t>
      </w:r>
    </w:p>
    <w:p>
      <w:pPr>
        <w:pStyle w:val="BodyText"/>
        <w:spacing w:before="6"/>
        <w:rPr>
          <w:rFonts w:ascii="Gill Sans MT"/>
          <w:i/>
        </w:rPr>
      </w:pPr>
    </w:p>
    <w:p>
      <w:pPr>
        <w:spacing w:before="0"/>
        <w:ind w:left="3260" w:right="1519" w:firstLine="0"/>
        <w:jc w:val="left"/>
        <w:rPr>
          <w:sz w:val="23"/>
        </w:rPr>
      </w:pPr>
      <w:r>
        <w:rPr>
          <w:color w:val="231F20"/>
          <w:sz w:val="23"/>
        </w:rPr>
        <w:t>Nettles,</w:t>
      </w:r>
      <w:r>
        <w:rPr>
          <w:color w:val="231F20"/>
          <w:spacing w:val="-1"/>
          <w:sz w:val="23"/>
        </w:rPr>
        <w:t> </w:t>
      </w:r>
      <w:r>
        <w:rPr>
          <w:color w:val="231F20"/>
          <w:sz w:val="23"/>
        </w:rPr>
        <w:t>M.</w:t>
      </w:r>
      <w:r>
        <w:rPr>
          <w:color w:val="231F20"/>
          <w:spacing w:val="-1"/>
          <w:sz w:val="23"/>
        </w:rPr>
        <w:t> </w:t>
      </w:r>
      <w:r>
        <w:rPr>
          <w:color w:val="231F20"/>
          <w:sz w:val="23"/>
        </w:rPr>
        <w:t>T.,</w:t>
      </w:r>
      <w:r>
        <w:rPr>
          <w:color w:val="231F20"/>
          <w:spacing w:val="-1"/>
          <w:sz w:val="23"/>
        </w:rPr>
        <w:t> </w:t>
      </w:r>
      <w:r>
        <w:rPr>
          <w:color w:val="231F20"/>
          <w:sz w:val="23"/>
        </w:rPr>
        <w:t>and</w:t>
      </w:r>
      <w:r>
        <w:rPr>
          <w:color w:val="231F20"/>
          <w:spacing w:val="-1"/>
          <w:sz w:val="23"/>
        </w:rPr>
        <w:t> </w:t>
      </w:r>
      <w:r>
        <w:rPr>
          <w:color w:val="231F20"/>
          <w:sz w:val="23"/>
        </w:rPr>
        <w:t>C.</w:t>
      </w:r>
      <w:r>
        <w:rPr>
          <w:color w:val="231F20"/>
          <w:spacing w:val="-1"/>
          <w:sz w:val="23"/>
        </w:rPr>
        <w:t> </w:t>
      </w:r>
      <w:r>
        <w:rPr>
          <w:color w:val="231F20"/>
          <w:sz w:val="23"/>
        </w:rPr>
        <w:t>M.</w:t>
      </w:r>
      <w:r>
        <w:rPr>
          <w:color w:val="231F20"/>
          <w:spacing w:val="-1"/>
          <w:sz w:val="23"/>
        </w:rPr>
        <w:t> </w:t>
      </w:r>
      <w:r>
        <w:rPr>
          <w:color w:val="231F20"/>
          <w:sz w:val="23"/>
        </w:rPr>
        <w:t>Millet.</w:t>
      </w:r>
      <w:r>
        <w:rPr>
          <w:color w:val="231F20"/>
          <w:spacing w:val="-1"/>
          <w:sz w:val="23"/>
        </w:rPr>
        <w:t> </w:t>
      </w:r>
      <w:r>
        <w:rPr>
          <w:i/>
          <w:color w:val="231F20"/>
          <w:sz w:val="23"/>
        </w:rPr>
        <w:t>Three</w:t>
      </w:r>
      <w:r>
        <w:rPr>
          <w:i/>
          <w:color w:val="231F20"/>
          <w:spacing w:val="-1"/>
          <w:sz w:val="23"/>
        </w:rPr>
        <w:t> </w:t>
      </w:r>
      <w:r>
        <w:rPr>
          <w:i/>
          <w:color w:val="231F20"/>
          <w:sz w:val="23"/>
        </w:rPr>
        <w:t>Magic</w:t>
      </w:r>
      <w:r>
        <w:rPr>
          <w:i/>
          <w:color w:val="231F20"/>
          <w:spacing w:val="-1"/>
          <w:sz w:val="23"/>
        </w:rPr>
        <w:t> </w:t>
      </w:r>
      <w:r>
        <w:rPr>
          <w:i/>
          <w:color w:val="231F20"/>
          <w:sz w:val="23"/>
        </w:rPr>
        <w:t>Letters:</w:t>
      </w:r>
      <w:r>
        <w:rPr>
          <w:i/>
          <w:color w:val="231F20"/>
          <w:spacing w:val="-1"/>
          <w:sz w:val="23"/>
        </w:rPr>
        <w:t> </w:t>
      </w:r>
      <w:r>
        <w:rPr>
          <w:i/>
          <w:color w:val="231F20"/>
          <w:sz w:val="23"/>
        </w:rPr>
        <w:t>Getting</w:t>
      </w:r>
      <w:r>
        <w:rPr>
          <w:i/>
          <w:color w:val="231F20"/>
          <w:spacing w:val="-1"/>
          <w:sz w:val="23"/>
        </w:rPr>
        <w:t> </w:t>
      </w:r>
      <w:r>
        <w:rPr>
          <w:i/>
          <w:color w:val="231F20"/>
          <w:sz w:val="23"/>
        </w:rPr>
        <w:t>to</w:t>
      </w:r>
      <w:r>
        <w:rPr>
          <w:i/>
          <w:color w:val="231F20"/>
          <w:spacing w:val="-1"/>
          <w:sz w:val="23"/>
        </w:rPr>
        <w:t> </w:t>
      </w:r>
      <w:r>
        <w:rPr>
          <w:i/>
          <w:color w:val="231F20"/>
          <w:sz w:val="23"/>
        </w:rPr>
        <w:t>Ph.D.</w:t>
      </w:r>
      <w:r>
        <w:rPr>
          <w:i/>
          <w:color w:val="231F20"/>
          <w:spacing w:val="-1"/>
          <w:sz w:val="23"/>
        </w:rPr>
        <w:t> </w:t>
      </w:r>
      <w:r>
        <w:rPr>
          <w:color w:val="231F20"/>
          <w:sz w:val="23"/>
        </w:rPr>
        <w:t>Baltimore,</w:t>
      </w:r>
      <w:r>
        <w:rPr>
          <w:color w:val="231F20"/>
          <w:spacing w:val="-1"/>
          <w:sz w:val="23"/>
        </w:rPr>
        <w:t> </w:t>
      </w:r>
      <w:r>
        <w:rPr>
          <w:color w:val="231F20"/>
          <w:sz w:val="23"/>
        </w:rPr>
        <w:t>MD: Johns Hopkins University Press, 2006.</w:t>
      </w:r>
    </w:p>
    <w:p>
      <w:pPr>
        <w:pStyle w:val="BodyText"/>
        <w:spacing w:before="4"/>
      </w:pPr>
    </w:p>
    <w:p>
      <w:pPr>
        <w:spacing w:before="0"/>
        <w:ind w:left="3260" w:right="0" w:firstLine="0"/>
        <w:jc w:val="left"/>
        <w:rPr>
          <w:i/>
          <w:sz w:val="23"/>
        </w:rPr>
      </w:pPr>
      <w:r>
        <w:rPr>
          <w:color w:val="231F20"/>
          <w:sz w:val="23"/>
        </w:rPr>
        <w:t>Nyquist, Jody D., and Donald H. Wulff. </w:t>
      </w:r>
      <w:r>
        <w:rPr>
          <w:i/>
          <w:color w:val="231F20"/>
          <w:sz w:val="23"/>
        </w:rPr>
        <w:t>Working Effectively with Graduate </w:t>
      </w:r>
      <w:r>
        <w:rPr>
          <w:i/>
          <w:color w:val="231F20"/>
          <w:spacing w:val="-2"/>
          <w:sz w:val="23"/>
        </w:rPr>
        <w:t>Assistants.</w:t>
      </w:r>
    </w:p>
    <w:p>
      <w:pPr>
        <w:pStyle w:val="BodyText"/>
        <w:spacing w:before="1"/>
        <w:ind w:left="3260"/>
      </w:pPr>
      <w:r>
        <w:rPr>
          <w:color w:val="231F20"/>
        </w:rPr>
        <w:t>Thousand</w:t>
      </w:r>
      <w:r>
        <w:rPr>
          <w:color w:val="231F20"/>
          <w:spacing w:val="2"/>
        </w:rPr>
        <w:t> </w:t>
      </w:r>
      <w:r>
        <w:rPr>
          <w:color w:val="231F20"/>
        </w:rPr>
        <w:t>Oaks,</w:t>
      </w:r>
      <w:r>
        <w:rPr>
          <w:color w:val="231F20"/>
          <w:spacing w:val="3"/>
        </w:rPr>
        <w:t> </w:t>
      </w:r>
      <w:r>
        <w:rPr>
          <w:color w:val="231F20"/>
        </w:rPr>
        <w:t>CA:</w:t>
      </w:r>
      <w:r>
        <w:rPr>
          <w:color w:val="231F20"/>
          <w:spacing w:val="3"/>
        </w:rPr>
        <w:t> </w:t>
      </w:r>
      <w:r>
        <w:rPr>
          <w:color w:val="231F20"/>
        </w:rPr>
        <w:t>Sage</w:t>
      </w:r>
      <w:r>
        <w:rPr>
          <w:color w:val="231F20"/>
          <w:spacing w:val="3"/>
        </w:rPr>
        <w:t> </w:t>
      </w:r>
      <w:r>
        <w:rPr>
          <w:color w:val="231F20"/>
        </w:rPr>
        <w:t>Publications,</w:t>
      </w:r>
      <w:r>
        <w:rPr>
          <w:color w:val="231F20"/>
          <w:spacing w:val="3"/>
        </w:rPr>
        <w:t> </w:t>
      </w:r>
      <w:r>
        <w:rPr>
          <w:color w:val="231F20"/>
          <w:spacing w:val="-2"/>
        </w:rPr>
        <w:t>1996.</w:t>
      </w:r>
    </w:p>
    <w:p>
      <w:pPr>
        <w:pStyle w:val="BodyText"/>
        <w:spacing w:after="0"/>
        <w:sectPr>
          <w:pgSz w:w="12240" w:h="15840"/>
          <w:pgMar w:header="0" w:footer="716" w:top="1080" w:bottom="900" w:left="0" w:right="0"/>
        </w:sectPr>
      </w:pPr>
    </w:p>
    <w:p>
      <w:pPr>
        <w:pStyle w:val="BodyText"/>
      </w:pPr>
    </w:p>
    <w:p>
      <w:pPr>
        <w:pStyle w:val="BodyText"/>
        <w:spacing w:before="98"/>
      </w:pPr>
    </w:p>
    <w:p>
      <w:pPr>
        <w:spacing w:before="0"/>
        <w:ind w:left="3260" w:right="2053" w:firstLine="0"/>
        <w:jc w:val="left"/>
        <w:rPr>
          <w:sz w:val="23"/>
        </w:rPr>
      </w:pPr>
      <w:r>
        <w:rPr>
          <w:color w:val="231F20"/>
          <w:sz w:val="23"/>
        </w:rPr>
        <w:t>Reis, Richard M. </w:t>
      </w:r>
      <w:r>
        <w:rPr>
          <w:i/>
          <w:color w:val="231F20"/>
          <w:sz w:val="23"/>
        </w:rPr>
        <w:t>Tomorrow’s Professor: Preparing for Academic Careers in Science and</w:t>
      </w:r>
      <w:r>
        <w:rPr>
          <w:i/>
          <w:color w:val="231F20"/>
          <w:sz w:val="23"/>
        </w:rPr>
        <w:t> Engineering. </w:t>
      </w:r>
      <w:r>
        <w:rPr>
          <w:color w:val="231F20"/>
          <w:sz w:val="23"/>
        </w:rPr>
        <w:t>New York, NY: IEEE Press, 1997.</w:t>
      </w:r>
    </w:p>
    <w:p>
      <w:pPr>
        <w:pStyle w:val="BodyText"/>
        <w:spacing w:before="16"/>
      </w:pPr>
    </w:p>
    <w:p>
      <w:pPr>
        <w:spacing w:line="225" w:lineRule="auto" w:before="0"/>
        <w:ind w:left="3259" w:right="1519" w:firstLine="0"/>
        <w:jc w:val="left"/>
        <w:rPr>
          <w:rFonts w:ascii="Gill Sans MT"/>
          <w:i/>
          <w:sz w:val="24"/>
        </w:rPr>
      </w:pPr>
      <w:r>
        <w:rPr>
          <w:color w:val="231F20"/>
          <w:sz w:val="23"/>
        </w:rPr>
        <w:t>University of</w:t>
      </w:r>
      <w:r>
        <w:rPr>
          <w:color w:val="231F20"/>
          <w:spacing w:val="29"/>
          <w:sz w:val="23"/>
        </w:rPr>
        <w:t> </w:t>
      </w:r>
      <w:r>
        <w:rPr>
          <w:color w:val="231F20"/>
          <w:sz w:val="23"/>
        </w:rPr>
        <w:t>Michigan, Horace H. Rackham School of</w:t>
      </w:r>
      <w:r>
        <w:rPr>
          <w:color w:val="231F20"/>
          <w:spacing w:val="29"/>
          <w:sz w:val="23"/>
        </w:rPr>
        <w:t> </w:t>
      </w:r>
      <w:r>
        <w:rPr>
          <w:color w:val="231F20"/>
          <w:sz w:val="23"/>
        </w:rPr>
        <w:t>Graduate Studies. </w:t>
      </w:r>
      <w:r>
        <w:rPr>
          <w:i/>
          <w:color w:val="231F20"/>
          <w:sz w:val="23"/>
        </w:rPr>
        <w:t>How to</w:t>
      </w:r>
      <w:r>
        <w:rPr>
          <w:i/>
          <w:color w:val="231F20"/>
          <w:sz w:val="23"/>
        </w:rPr>
        <w:t> Mentor Graduate Students: A Guide for Faculty at a Diverse University. </w:t>
      </w:r>
      <w:r>
        <w:rPr>
          <w:color w:val="231F20"/>
          <w:sz w:val="23"/>
        </w:rPr>
        <w:t>Ann Arbor, MI: University</w:t>
      </w:r>
      <w:r>
        <w:rPr>
          <w:color w:val="231F20"/>
          <w:spacing w:val="-7"/>
          <w:sz w:val="23"/>
        </w:rPr>
        <w:t> </w:t>
      </w:r>
      <w:r>
        <w:rPr>
          <w:color w:val="231F20"/>
          <w:sz w:val="23"/>
        </w:rPr>
        <w:t>of</w:t>
      </w:r>
      <w:r>
        <w:rPr>
          <w:color w:val="231F20"/>
          <w:spacing w:val="17"/>
          <w:sz w:val="23"/>
        </w:rPr>
        <w:t> </w:t>
      </w:r>
      <w:r>
        <w:rPr>
          <w:color w:val="231F20"/>
          <w:sz w:val="23"/>
        </w:rPr>
        <w:t>Michigan,</w:t>
      </w:r>
      <w:r>
        <w:rPr>
          <w:color w:val="231F20"/>
          <w:spacing w:val="-8"/>
          <w:sz w:val="23"/>
        </w:rPr>
        <w:t> </w:t>
      </w:r>
      <w:hyperlink r:id="rId149">
        <w:r>
          <w:rPr>
            <w:rFonts w:ascii="Gill Sans MT"/>
            <w:i/>
            <w:color w:val="005CAB"/>
            <w:sz w:val="24"/>
          </w:rPr>
          <w:t>http://www.rackham.umich.edu/StudentInfo/Publications</w:t>
        </w:r>
      </w:hyperlink>
      <w:r>
        <w:rPr>
          <w:rFonts w:ascii="Gill Sans MT"/>
          <w:i/>
          <w:color w:val="005CAB"/>
          <w:sz w:val="24"/>
        </w:rPr>
        <w:t>/</w:t>
      </w:r>
      <w:r>
        <w:rPr>
          <w:rFonts w:ascii="Gill Sans MT"/>
          <w:i/>
          <w:color w:val="005CAB"/>
          <w:sz w:val="24"/>
        </w:rPr>
        <w:t> </w:t>
      </w:r>
      <w:r>
        <w:rPr>
          <w:rFonts w:ascii="Gill Sans MT"/>
          <w:i/>
          <w:color w:val="005CAB"/>
          <w:spacing w:val="-2"/>
          <w:sz w:val="24"/>
        </w:rPr>
        <w:t>FacultyMentoring/contents.html.</w:t>
      </w:r>
    </w:p>
    <w:p>
      <w:pPr>
        <w:spacing w:after="0" w:line="225" w:lineRule="auto"/>
        <w:jc w:val="left"/>
        <w:rPr>
          <w:rFonts w:ascii="Gill Sans MT"/>
          <w:i/>
          <w:sz w:val="24"/>
        </w:rPr>
        <w:sectPr>
          <w:pgSz w:w="12240" w:h="15840"/>
          <w:pgMar w:header="0" w:footer="717" w:top="1080" w:bottom="900" w:left="0" w:right="0"/>
        </w:sectPr>
      </w:pPr>
    </w:p>
    <w:p>
      <w:pPr>
        <w:pStyle w:val="BodyText"/>
        <w:spacing w:before="2"/>
        <w:rPr>
          <w:rFonts w:ascii="Gill Sans MT"/>
          <w:i/>
          <w:sz w:val="17"/>
        </w:rPr>
      </w:pPr>
      <w:r>
        <w:rPr>
          <w:rFonts w:ascii="Gill Sans MT"/>
          <w:i/>
          <w:sz w:val="17"/>
        </w:rPr>
        <mc:AlternateContent>
          <mc:Choice Requires="wps">
            <w:drawing>
              <wp:anchor distT="0" distB="0" distL="0" distR="0" allowOverlap="1" layoutInCell="1" locked="0" behindDoc="0" simplePos="0" relativeHeight="15832064">
                <wp:simplePos x="0" y="0"/>
                <wp:positionH relativeFrom="page">
                  <wp:posOffset>0</wp:posOffset>
                </wp:positionH>
                <wp:positionV relativeFrom="page">
                  <wp:posOffset>4713155</wp:posOffset>
                </wp:positionV>
                <wp:extent cx="7772400" cy="4725670"/>
                <wp:effectExtent l="0" t="0" r="0" b="0"/>
                <wp:wrapNone/>
                <wp:docPr id="1678" name="Group 1678"/>
                <wp:cNvGraphicFramePr>
                  <a:graphicFrameLocks/>
                </wp:cNvGraphicFramePr>
                <a:graphic>
                  <a:graphicData uri="http://schemas.microsoft.com/office/word/2010/wordprocessingGroup">
                    <wpg:wgp>
                      <wpg:cNvPr id="1678" name="Group 1678"/>
                      <wpg:cNvGrpSpPr/>
                      <wpg:grpSpPr>
                        <a:xfrm>
                          <a:off x="0" y="0"/>
                          <a:ext cx="7772400" cy="4725670"/>
                          <a:chExt cx="7772400" cy="4725670"/>
                        </a:xfrm>
                      </wpg:grpSpPr>
                      <pic:pic>
                        <pic:nvPicPr>
                          <pic:cNvPr id="1679" name="Image 1679"/>
                          <pic:cNvPicPr/>
                        </pic:nvPicPr>
                        <pic:blipFill>
                          <a:blip r:embed="rId152" cstate="print"/>
                          <a:stretch>
                            <a:fillRect/>
                          </a:stretch>
                        </pic:blipFill>
                        <pic:spPr>
                          <a:xfrm>
                            <a:off x="0" y="0"/>
                            <a:ext cx="7772400" cy="4722004"/>
                          </a:xfrm>
                          <a:prstGeom prst="rect">
                            <a:avLst/>
                          </a:prstGeom>
                        </pic:spPr>
                      </pic:pic>
                      <wps:wsp>
                        <wps:cNvPr id="1680" name="Graphic 1680"/>
                        <wps:cNvSpPr/>
                        <wps:spPr>
                          <a:xfrm>
                            <a:off x="914400" y="4718929"/>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114594pt;width:612pt;height:372.1pt;mso-position-horizontal-relative:page;mso-position-vertical-relative:page;z-index:15832064" id="docshapegroup1595" coordorigin="0,7422" coordsize="12240,7442">
                <v:shape style="position:absolute;left:0;top:7422;width:12240;height:7437" type="#_x0000_t75" id="docshape1596" stroked="false">
                  <v:imagedata r:id="rId152" o:title=""/>
                </v:shape>
                <v:line style="position:absolute" from="12240,14854" to="1440,14854" stroked="true" strokeweight="1pt" strokecolor="#005cab">
                  <v:stroke dashstyle="solid"/>
                </v:line>
                <w10:wrap type="none"/>
              </v:group>
            </w:pict>
          </mc:Fallback>
        </mc:AlternateContent>
      </w:r>
    </w:p>
    <w:p>
      <w:pPr>
        <w:pStyle w:val="BodyText"/>
        <w:spacing w:after="0"/>
        <w:rPr>
          <w:rFonts w:ascii="Gill Sans MT"/>
          <w:i/>
          <w:sz w:val="17"/>
        </w:rPr>
        <w:sectPr>
          <w:headerReference w:type="even" r:id="rId150"/>
          <w:footerReference w:type="even" r:id="rId151"/>
          <w:pgSz w:w="12240" w:h="15840"/>
          <w:pgMar w:header="0" w:footer="0" w:top="1820" w:bottom="280" w:left="0" w:right="0"/>
        </w:sectPr>
      </w:pPr>
    </w:p>
    <w:p>
      <w:pPr>
        <w:spacing w:before="53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45280">
                <wp:simplePos x="0" y="0"/>
                <wp:positionH relativeFrom="page">
                  <wp:posOffset>914400</wp:posOffset>
                </wp:positionH>
                <wp:positionV relativeFrom="paragraph">
                  <wp:posOffset>-3007</wp:posOffset>
                </wp:positionV>
                <wp:extent cx="6864350" cy="2778125"/>
                <wp:effectExtent l="0" t="0" r="0" b="0"/>
                <wp:wrapNone/>
                <wp:docPr id="1690" name="Group 1690"/>
                <wp:cNvGraphicFramePr>
                  <a:graphicFrameLocks/>
                </wp:cNvGraphicFramePr>
                <a:graphic>
                  <a:graphicData uri="http://schemas.microsoft.com/office/word/2010/wordprocessingGroup">
                    <wpg:wgp>
                      <wpg:cNvPr id="1690" name="Group 1690"/>
                      <wpg:cNvGrpSpPr/>
                      <wpg:grpSpPr>
                        <a:xfrm>
                          <a:off x="0" y="0"/>
                          <a:ext cx="6864350" cy="2778125"/>
                          <a:chExt cx="6864350" cy="2778125"/>
                        </a:xfrm>
                      </wpg:grpSpPr>
                      <wps:wsp>
                        <wps:cNvPr id="1691" name="Graphic 1691"/>
                        <wps:cNvSpPr/>
                        <wps:spPr>
                          <a:xfrm>
                            <a:off x="61107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pic:pic>
                        <pic:nvPicPr>
                          <pic:cNvPr id="1692" name="Image 1692"/>
                          <pic:cNvPicPr/>
                        </pic:nvPicPr>
                        <pic:blipFill>
                          <a:blip r:embed="rId156" cstate="print"/>
                          <a:stretch>
                            <a:fillRect/>
                          </a:stretch>
                        </pic:blipFill>
                        <pic:spPr>
                          <a:xfrm>
                            <a:off x="6350" y="47457"/>
                            <a:ext cx="6851650" cy="2719616"/>
                          </a:xfrm>
                          <a:prstGeom prst="rect">
                            <a:avLst/>
                          </a:prstGeom>
                        </pic:spPr>
                      </pic:pic>
                      <wps:wsp>
                        <wps:cNvPr id="1693" name="Graphic 1693"/>
                        <wps:cNvSpPr/>
                        <wps:spPr>
                          <a:xfrm>
                            <a:off x="6350" y="47457"/>
                            <a:ext cx="6851650" cy="2719705"/>
                          </a:xfrm>
                          <a:custGeom>
                            <a:avLst/>
                            <a:gdLst/>
                            <a:ahLst/>
                            <a:cxnLst/>
                            <a:rect l="l" t="t" r="r" b="b"/>
                            <a:pathLst>
                              <a:path w="6851650" h="2719705">
                                <a:moveTo>
                                  <a:pt x="6851650" y="0"/>
                                </a:moveTo>
                                <a:lnTo>
                                  <a:pt x="0" y="0"/>
                                </a:lnTo>
                                <a:lnTo>
                                  <a:pt x="0" y="2719616"/>
                                </a:lnTo>
                                <a:lnTo>
                                  <a:pt x="6851650" y="2719616"/>
                                </a:lnTo>
                              </a:path>
                            </a:pathLst>
                          </a:custGeom>
                          <a:ln w="12699">
                            <a:solidFill>
                              <a:srgbClr val="005CAB"/>
                            </a:solidFill>
                            <a:prstDash val="solid"/>
                          </a:ln>
                        </wps:spPr>
                        <wps:bodyPr wrap="square" lIns="0" tIns="0" rIns="0" bIns="0" rtlCol="0">
                          <a:prstTxWarp prst="textNoShape">
                            <a:avLst/>
                          </a:prstTxWarp>
                          <a:noAutofit/>
                        </wps:bodyPr>
                      </wps:wsp>
                      <wps:wsp>
                        <wps:cNvPr id="1694" name="Graphic 1694"/>
                        <wps:cNvSpPr/>
                        <wps:spPr>
                          <a:xfrm>
                            <a:off x="0" y="2765104"/>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2368pt;width:540.5pt;height:218.75pt;mso-position-horizontal-relative:page;mso-position-vertical-relative:paragraph;z-index:-22771200" id="docshapegroup1604" coordorigin="1440,-5" coordsize="10810,4375">
                <v:shape style="position:absolute;left:11063;top:-5;width:429;height:429" id="docshape1605" coordorigin="11063,-5" coordsize="429,429" path="m11277,-5l11063,210,11277,424,11492,209,11277,-5xe" filled="true" fillcolor="#b2bce0" stroked="false">
                  <v:path arrowok="t"/>
                  <v:fill type="solid"/>
                </v:shape>
                <v:shape style="position:absolute;left:1450;top:70;width:10790;height:4283" type="#_x0000_t75" id="docshape1606" stroked="false">
                  <v:imagedata r:id="rId156" o:title=""/>
                </v:shape>
                <v:shape style="position:absolute;left:1450;top:70;width:10790;height:4283" id="docshape1607" coordorigin="1450,70" coordsize="10790,4283" path="m12240,70l1450,70,1450,4353,12240,4353e" filled="false" stroked="true" strokeweight="1.0pt" strokecolor="#005cab">
                  <v:path arrowok="t"/>
                  <v:stroke dashstyle="solid"/>
                </v:shape>
                <v:rect style="position:absolute;left:1440;top:4349;width:10800;height:20" id="docshape1608"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6</w:t>
      </w:r>
    </w:p>
    <w:p>
      <w:pPr>
        <w:pStyle w:val="BodyText"/>
        <w:spacing w:before="353"/>
        <w:rPr>
          <w:rFonts w:ascii="Gill Sans MT"/>
          <w:sz w:val="36"/>
        </w:rPr>
      </w:pPr>
    </w:p>
    <w:p>
      <w:pPr>
        <w:spacing w:before="0"/>
        <w:ind w:left="6223" w:right="0" w:firstLine="0"/>
        <w:jc w:val="left"/>
        <w:rPr>
          <w:rFonts w:ascii="Gill Sans MT"/>
          <w:b/>
          <w:sz w:val="36"/>
        </w:rPr>
      </w:pPr>
      <w:r>
        <w:rPr>
          <w:rFonts w:ascii="Gill Sans MT"/>
          <w:b/>
          <w:color w:val="231F20"/>
          <w:sz w:val="36"/>
        </w:rPr>
        <w:t>TIME</w:t>
      </w:r>
      <w:r>
        <w:rPr>
          <w:rFonts w:ascii="Gill Sans MT"/>
          <w:b/>
          <w:color w:val="231F20"/>
          <w:spacing w:val="10"/>
          <w:sz w:val="36"/>
        </w:rPr>
        <w:t> </w:t>
      </w:r>
      <w:r>
        <w:rPr>
          <w:rFonts w:ascii="Gill Sans MT"/>
          <w:b/>
          <w:color w:val="231F20"/>
          <w:spacing w:val="-2"/>
          <w:sz w:val="36"/>
        </w:rPr>
        <w:t>MANAGEMENT</w:t>
      </w: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spacing w:before="246"/>
        <w:rPr>
          <w:rFonts w:ascii="Gill Sans MT"/>
          <w:b/>
        </w:rPr>
      </w:pPr>
    </w:p>
    <w:p>
      <w:pPr>
        <w:pStyle w:val="BodyText"/>
        <w:spacing w:line="220" w:lineRule="auto"/>
        <w:ind w:left="3079" w:right="1485"/>
      </w:pPr>
      <w:r>
        <w:rPr>
          <w:b/>
          <w:color w:val="005CAB"/>
          <w:sz w:val="40"/>
        </w:rPr>
        <w:t>F</w:t>
      </w:r>
      <w:r>
        <w:rPr>
          <w:color w:val="231F20"/>
        </w:rPr>
        <w:t>rom a practical perspective, one of</w:t>
      </w:r>
      <w:r>
        <w:rPr>
          <w:color w:val="231F20"/>
          <w:spacing w:val="40"/>
        </w:rPr>
        <w:t> </w:t>
      </w:r>
      <w:r>
        <w:rPr>
          <w:color w:val="231F20"/>
        </w:rPr>
        <w:t>the most daunting challenges for beginning</w:t>
      </w:r>
      <w:r>
        <w:rPr>
          <w:color w:val="231F20"/>
          <w:spacing w:val="40"/>
        </w:rPr>
        <w:t> </w:t>
      </w:r>
      <w:r>
        <w:rPr>
          <w:color w:val="231F20"/>
        </w:rPr>
        <w:t>investigators</w:t>
      </w:r>
      <w:r>
        <w:rPr>
          <w:color w:val="231F20"/>
          <w:spacing w:val="27"/>
        </w:rPr>
        <w:t> </w:t>
      </w:r>
      <w:r>
        <w:rPr>
          <w:color w:val="231F20"/>
        </w:rPr>
        <w:t>is</w:t>
      </w:r>
      <w:r>
        <w:rPr>
          <w:color w:val="231F20"/>
          <w:spacing w:val="27"/>
        </w:rPr>
        <w:t> </w:t>
      </w:r>
      <w:r>
        <w:rPr>
          <w:color w:val="231F20"/>
        </w:rPr>
        <w:t>learning</w:t>
      </w:r>
      <w:r>
        <w:rPr>
          <w:color w:val="231F20"/>
          <w:spacing w:val="27"/>
        </w:rPr>
        <w:t> </w:t>
      </w:r>
      <w:r>
        <w:rPr>
          <w:color w:val="231F20"/>
        </w:rPr>
        <w:t>how</w:t>
      </w:r>
      <w:r>
        <w:rPr>
          <w:color w:val="231F20"/>
          <w:spacing w:val="27"/>
        </w:rPr>
        <w:t> </w:t>
      </w:r>
      <w:r>
        <w:rPr>
          <w:color w:val="231F20"/>
        </w:rPr>
        <w:t>to</w:t>
      </w:r>
      <w:r>
        <w:rPr>
          <w:color w:val="231F20"/>
          <w:spacing w:val="27"/>
        </w:rPr>
        <w:t> </w:t>
      </w:r>
      <w:r>
        <w:rPr>
          <w:color w:val="231F20"/>
        </w:rPr>
        <w:t>cram</w:t>
      </w:r>
      <w:r>
        <w:rPr>
          <w:color w:val="231F20"/>
          <w:spacing w:val="27"/>
        </w:rPr>
        <w:t> </w:t>
      </w:r>
      <w:r>
        <w:rPr>
          <w:color w:val="231F20"/>
        </w:rPr>
        <w:t>an</w:t>
      </w:r>
      <w:r>
        <w:rPr>
          <w:color w:val="231F20"/>
          <w:spacing w:val="27"/>
        </w:rPr>
        <w:t> </w:t>
      </w:r>
      <w:r>
        <w:rPr>
          <w:color w:val="231F20"/>
        </w:rPr>
        <w:t>impossible</w:t>
      </w:r>
      <w:r>
        <w:rPr>
          <w:color w:val="231F20"/>
          <w:spacing w:val="27"/>
        </w:rPr>
        <w:t> </w:t>
      </w:r>
      <w:r>
        <w:rPr>
          <w:color w:val="231F20"/>
        </w:rPr>
        <w:t>load</w:t>
      </w:r>
      <w:r>
        <w:rPr>
          <w:color w:val="231F20"/>
          <w:spacing w:val="27"/>
        </w:rPr>
        <w:t> </w:t>
      </w:r>
      <w:r>
        <w:rPr>
          <w:color w:val="231F20"/>
        </w:rPr>
        <w:t>of</w:t>
      </w:r>
      <w:r>
        <w:rPr>
          <w:color w:val="231F20"/>
          <w:spacing w:val="40"/>
        </w:rPr>
        <w:t> </w:t>
      </w:r>
      <w:r>
        <w:rPr>
          <w:color w:val="231F20"/>
        </w:rPr>
        <w:t>new</w:t>
      </w:r>
      <w:r>
        <w:rPr>
          <w:color w:val="231F20"/>
          <w:spacing w:val="27"/>
        </w:rPr>
        <w:t> </w:t>
      </w:r>
      <w:r>
        <w:rPr>
          <w:color w:val="231F20"/>
        </w:rPr>
        <w:t>obligations</w:t>
      </w:r>
      <w:r>
        <w:rPr>
          <w:color w:val="231F20"/>
          <w:spacing w:val="27"/>
        </w:rPr>
        <w:t> </w:t>
      </w:r>
      <w:r>
        <w:rPr>
          <w:color w:val="231F20"/>
        </w:rPr>
        <w:t>into</w:t>
      </w:r>
      <w:r>
        <w:rPr>
          <w:color w:val="231F20"/>
          <w:spacing w:val="27"/>
        </w:rPr>
        <w:t> </w:t>
      </w:r>
      <w:r>
        <w:rPr>
          <w:color w:val="231F20"/>
        </w:rPr>
        <w:t>a 24-hour</w:t>
      </w:r>
      <w:r>
        <w:rPr>
          <w:color w:val="231F20"/>
          <w:spacing w:val="20"/>
        </w:rPr>
        <w:t> </w:t>
      </w:r>
      <w:r>
        <w:rPr>
          <w:color w:val="231F20"/>
        </w:rPr>
        <w:t>day.</w:t>
      </w:r>
      <w:r>
        <w:rPr>
          <w:color w:val="231F20"/>
          <w:spacing w:val="20"/>
        </w:rPr>
        <w:t> </w:t>
      </w:r>
      <w:r>
        <w:rPr>
          <w:color w:val="231F20"/>
        </w:rPr>
        <w:t>Finding</w:t>
      </w:r>
      <w:r>
        <w:rPr>
          <w:color w:val="231F20"/>
          <w:spacing w:val="20"/>
        </w:rPr>
        <w:t> </w:t>
      </w:r>
      <w:r>
        <w:rPr>
          <w:color w:val="231F20"/>
        </w:rPr>
        <w:t>ways</w:t>
      </w:r>
      <w:r>
        <w:rPr>
          <w:color w:val="231F20"/>
          <w:spacing w:val="20"/>
        </w:rPr>
        <w:t> </w:t>
      </w:r>
      <w:r>
        <w:rPr>
          <w:color w:val="231F20"/>
        </w:rPr>
        <w:t>to</w:t>
      </w:r>
      <w:r>
        <w:rPr>
          <w:color w:val="231F20"/>
          <w:spacing w:val="20"/>
        </w:rPr>
        <w:t> </w:t>
      </w:r>
      <w:r>
        <w:rPr>
          <w:color w:val="231F20"/>
        </w:rPr>
        <w:t>manage</w:t>
      </w:r>
      <w:r>
        <w:rPr>
          <w:color w:val="231F20"/>
          <w:spacing w:val="20"/>
        </w:rPr>
        <w:t> </w:t>
      </w:r>
      <w:r>
        <w:rPr>
          <w:color w:val="231F20"/>
        </w:rPr>
        <w:t>the</w:t>
      </w:r>
      <w:r>
        <w:rPr>
          <w:color w:val="231F20"/>
          <w:spacing w:val="20"/>
        </w:rPr>
        <w:t> </w:t>
      </w:r>
      <w:r>
        <w:rPr>
          <w:color w:val="231F20"/>
        </w:rPr>
        <w:t>conflicting</w:t>
      </w:r>
      <w:r>
        <w:rPr>
          <w:color w:val="231F20"/>
          <w:spacing w:val="20"/>
        </w:rPr>
        <w:t> </w:t>
      </w:r>
      <w:r>
        <w:rPr>
          <w:color w:val="231F20"/>
        </w:rPr>
        <w:t>demands</w:t>
      </w:r>
      <w:r>
        <w:rPr>
          <w:color w:val="231F20"/>
          <w:spacing w:val="20"/>
        </w:rPr>
        <w:t> </w:t>
      </w:r>
      <w:r>
        <w:rPr>
          <w:color w:val="231F20"/>
        </w:rPr>
        <w:t>on</w:t>
      </w:r>
      <w:r>
        <w:rPr>
          <w:color w:val="231F20"/>
          <w:spacing w:val="20"/>
        </w:rPr>
        <w:t> </w:t>
      </w:r>
      <w:r>
        <w:rPr>
          <w:color w:val="231F20"/>
        </w:rPr>
        <w:t>your</w:t>
      </w:r>
      <w:r>
        <w:rPr>
          <w:color w:val="231F20"/>
          <w:spacing w:val="20"/>
        </w:rPr>
        <w:t> </w:t>
      </w:r>
      <w:r>
        <w:rPr>
          <w:color w:val="231F20"/>
        </w:rPr>
        <w:t>time</w:t>
      </w:r>
      <w:r>
        <w:rPr>
          <w:color w:val="231F20"/>
          <w:spacing w:val="20"/>
        </w:rPr>
        <w:t> </w:t>
      </w:r>
      <w:r>
        <w:rPr>
          <w:color w:val="231F20"/>
        </w:rPr>
        <w:t>can</w:t>
      </w:r>
      <w:r>
        <w:rPr>
          <w:color w:val="231F20"/>
          <w:spacing w:val="20"/>
        </w:rPr>
        <w:t> </w:t>
      </w:r>
      <w:r>
        <w:rPr>
          <w:color w:val="231F20"/>
        </w:rPr>
        <w:t>be</w:t>
      </w:r>
    </w:p>
    <w:p>
      <w:pPr>
        <w:pStyle w:val="BodyText"/>
        <w:spacing w:before="9"/>
        <w:ind w:left="3079" w:right="1516"/>
      </w:pPr>
      <w:r>
        <w:rPr>
          <w:color w:val="231F20"/>
        </w:rPr>
        <w:t>key to developing a successful career and a rewarding personal life. This chapter</w:t>
      </w:r>
      <w:r>
        <w:rPr>
          <w:color w:val="231F20"/>
          <w:spacing w:val="80"/>
          <w:w w:val="150"/>
        </w:rPr>
        <w:t> </w:t>
      </w:r>
      <w:r>
        <w:rPr>
          <w:color w:val="231F20"/>
        </w:rPr>
        <w:t>discusses</w:t>
      </w:r>
      <w:r>
        <w:rPr>
          <w:color w:val="231F20"/>
          <w:spacing w:val="30"/>
        </w:rPr>
        <w:t> </w:t>
      </w:r>
      <w:r>
        <w:rPr>
          <w:color w:val="231F20"/>
        </w:rPr>
        <w:t>planning</w:t>
      </w:r>
      <w:r>
        <w:rPr>
          <w:color w:val="231F20"/>
          <w:spacing w:val="30"/>
        </w:rPr>
        <w:t> </w:t>
      </w:r>
      <w:r>
        <w:rPr>
          <w:color w:val="231F20"/>
        </w:rPr>
        <w:t>strategies</w:t>
      </w:r>
      <w:r>
        <w:rPr>
          <w:color w:val="231F20"/>
          <w:spacing w:val="30"/>
        </w:rPr>
        <w:t> </w:t>
      </w:r>
      <w:r>
        <w:rPr>
          <w:color w:val="231F20"/>
        </w:rPr>
        <w:t>that</w:t>
      </w:r>
      <w:r>
        <w:rPr>
          <w:color w:val="231F20"/>
          <w:spacing w:val="30"/>
        </w:rPr>
        <w:t> </w:t>
      </w:r>
      <w:r>
        <w:rPr>
          <w:color w:val="231F20"/>
        </w:rPr>
        <w:t>are</w:t>
      </w:r>
      <w:r>
        <w:rPr>
          <w:color w:val="231F20"/>
          <w:spacing w:val="30"/>
        </w:rPr>
        <w:t> </w:t>
      </w:r>
      <w:r>
        <w:rPr>
          <w:color w:val="231F20"/>
        </w:rPr>
        <w:t>critical</w:t>
      </w:r>
      <w:r>
        <w:rPr>
          <w:color w:val="231F20"/>
          <w:spacing w:val="30"/>
        </w:rPr>
        <w:t> </w:t>
      </w:r>
      <w:r>
        <w:rPr>
          <w:color w:val="231F20"/>
        </w:rPr>
        <w:t>for</w:t>
      </w:r>
      <w:r>
        <w:rPr>
          <w:color w:val="231F20"/>
          <w:spacing w:val="30"/>
        </w:rPr>
        <w:t> </w:t>
      </w:r>
      <w:r>
        <w:rPr>
          <w:color w:val="231F20"/>
        </w:rPr>
        <w:t>successful</w:t>
      </w:r>
      <w:r>
        <w:rPr>
          <w:color w:val="231F20"/>
          <w:spacing w:val="30"/>
        </w:rPr>
        <w:t> </w:t>
      </w:r>
      <w:r>
        <w:rPr>
          <w:color w:val="231F20"/>
        </w:rPr>
        <w:t>time</w:t>
      </w:r>
      <w:r>
        <w:rPr>
          <w:color w:val="231F20"/>
          <w:spacing w:val="30"/>
        </w:rPr>
        <w:t> </w:t>
      </w:r>
      <w:r>
        <w:rPr>
          <w:color w:val="231F20"/>
        </w:rPr>
        <w:t>management,</w:t>
      </w:r>
      <w:r>
        <w:rPr>
          <w:color w:val="231F20"/>
          <w:spacing w:val="30"/>
        </w:rPr>
        <w:t> </w:t>
      </w:r>
      <w:r>
        <w:rPr>
          <w:color w:val="231F20"/>
        </w:rPr>
        <w:t>such as</w:t>
      </w:r>
      <w:r>
        <w:rPr>
          <w:color w:val="231F20"/>
          <w:spacing w:val="40"/>
        </w:rPr>
        <w:t> </w:t>
      </w:r>
      <w:r>
        <w:rPr>
          <w:color w:val="231F20"/>
        </w:rPr>
        <w:t>defining</w:t>
      </w:r>
      <w:r>
        <w:rPr>
          <w:color w:val="231F20"/>
          <w:spacing w:val="40"/>
        </w:rPr>
        <w:t> </w:t>
      </w:r>
      <w:r>
        <w:rPr>
          <w:color w:val="231F20"/>
        </w:rPr>
        <w:t>long-</w:t>
      </w:r>
      <w:r>
        <w:rPr>
          <w:color w:val="231F20"/>
          <w:spacing w:val="40"/>
        </w:rPr>
        <w:t> </w:t>
      </w:r>
      <w:r>
        <w:rPr>
          <w:color w:val="231F20"/>
        </w:rPr>
        <w:t>and</w:t>
      </w:r>
      <w:r>
        <w:rPr>
          <w:color w:val="231F20"/>
          <w:spacing w:val="40"/>
        </w:rPr>
        <w:t> </w:t>
      </w:r>
      <w:r>
        <w:rPr>
          <w:color w:val="231F20"/>
        </w:rPr>
        <w:t>short-term</w:t>
      </w:r>
      <w:r>
        <w:rPr>
          <w:color w:val="231F20"/>
          <w:spacing w:val="40"/>
        </w:rPr>
        <w:t> </w:t>
      </w:r>
      <w:r>
        <w:rPr>
          <w:color w:val="231F20"/>
        </w:rPr>
        <w:t>goals</w:t>
      </w:r>
      <w:r>
        <w:rPr>
          <w:color w:val="231F20"/>
          <w:spacing w:val="40"/>
        </w:rPr>
        <w:t> </w:t>
      </w:r>
      <w:r>
        <w:rPr>
          <w:color w:val="231F20"/>
        </w:rPr>
        <w:t>and</w:t>
      </w:r>
      <w:r>
        <w:rPr>
          <w:color w:val="231F20"/>
          <w:spacing w:val="40"/>
        </w:rPr>
        <w:t> </w:t>
      </w:r>
      <w:r>
        <w:rPr>
          <w:color w:val="231F20"/>
        </w:rPr>
        <w:t>setting</w:t>
      </w:r>
      <w:r>
        <w:rPr>
          <w:color w:val="231F20"/>
          <w:spacing w:val="40"/>
        </w:rPr>
        <w:t> </w:t>
      </w:r>
      <w:r>
        <w:rPr>
          <w:color w:val="231F20"/>
        </w:rPr>
        <w:t>priorities.</w:t>
      </w:r>
      <w:r>
        <w:rPr>
          <w:color w:val="231F20"/>
          <w:spacing w:val="40"/>
        </w:rPr>
        <w:t> </w:t>
      </w:r>
      <w:r>
        <w:rPr>
          <w:color w:val="231F20"/>
        </w:rPr>
        <w:t>Tips</w:t>
      </w:r>
      <w:r>
        <w:rPr>
          <w:color w:val="231F20"/>
          <w:spacing w:val="40"/>
        </w:rPr>
        <w:t> </w:t>
      </w:r>
      <w:r>
        <w:rPr>
          <w:color w:val="231F20"/>
        </w:rPr>
        <w:t>for</w:t>
      </w:r>
      <w:r>
        <w:rPr>
          <w:color w:val="231F20"/>
          <w:spacing w:val="40"/>
        </w:rPr>
        <w:t> </w:t>
      </w:r>
      <w:r>
        <w:rPr>
          <w:color w:val="231F20"/>
        </w:rPr>
        <w:t>day-to-day time</w:t>
      </w:r>
      <w:r>
        <w:rPr>
          <w:color w:val="231F20"/>
          <w:spacing w:val="33"/>
        </w:rPr>
        <w:t> </w:t>
      </w:r>
      <w:r>
        <w:rPr>
          <w:color w:val="231F20"/>
        </w:rPr>
        <w:t>management</w:t>
      </w:r>
      <w:r>
        <w:rPr>
          <w:color w:val="231F20"/>
          <w:spacing w:val="33"/>
        </w:rPr>
        <w:t> </w:t>
      </w:r>
      <w:r>
        <w:rPr>
          <w:color w:val="231F20"/>
        </w:rPr>
        <w:t>are</w:t>
      </w:r>
      <w:r>
        <w:rPr>
          <w:color w:val="231F20"/>
          <w:spacing w:val="33"/>
        </w:rPr>
        <w:t> </w:t>
      </w:r>
      <w:r>
        <w:rPr>
          <w:color w:val="231F20"/>
        </w:rPr>
        <w:t>also</w:t>
      </w:r>
      <w:r>
        <w:rPr>
          <w:color w:val="231F20"/>
          <w:spacing w:val="33"/>
        </w:rPr>
        <w:t> </w:t>
      </w:r>
      <w:r>
        <w:rPr>
          <w:color w:val="231F20"/>
        </w:rPr>
        <w:t>presented.</w:t>
      </w:r>
      <w:r>
        <w:rPr>
          <w:color w:val="231F20"/>
          <w:spacing w:val="32"/>
        </w:rPr>
        <w:t> </w:t>
      </w:r>
      <w:r>
        <w:rPr>
          <w:color w:val="231F20"/>
        </w:rPr>
        <w:t>The</w:t>
      </w:r>
      <w:r>
        <w:rPr>
          <w:color w:val="231F20"/>
          <w:spacing w:val="33"/>
        </w:rPr>
        <w:t> </w:t>
      </w:r>
      <w:r>
        <w:rPr>
          <w:color w:val="231F20"/>
        </w:rPr>
        <w:t>chapter</w:t>
      </w:r>
      <w:r>
        <w:rPr>
          <w:color w:val="231F20"/>
          <w:spacing w:val="33"/>
        </w:rPr>
        <w:t> </w:t>
      </w:r>
      <w:r>
        <w:rPr>
          <w:color w:val="231F20"/>
        </w:rPr>
        <w:t>also</w:t>
      </w:r>
      <w:r>
        <w:rPr>
          <w:color w:val="231F20"/>
          <w:spacing w:val="33"/>
        </w:rPr>
        <w:t> </w:t>
      </w:r>
      <w:r>
        <w:rPr>
          <w:color w:val="231F20"/>
        </w:rPr>
        <w:t>offers</w:t>
      </w:r>
      <w:r>
        <w:rPr>
          <w:color w:val="231F20"/>
          <w:spacing w:val="33"/>
        </w:rPr>
        <w:t> </w:t>
      </w:r>
      <w:r>
        <w:rPr>
          <w:color w:val="231F20"/>
        </w:rPr>
        <w:t>guidance</w:t>
      </w:r>
      <w:r>
        <w:rPr>
          <w:color w:val="231F20"/>
          <w:spacing w:val="33"/>
        </w:rPr>
        <w:t> </w:t>
      </w:r>
      <w:r>
        <w:rPr>
          <w:color w:val="231F20"/>
        </w:rPr>
        <w:t>on</w:t>
      </w:r>
      <w:r>
        <w:rPr>
          <w:color w:val="231F20"/>
          <w:spacing w:val="33"/>
        </w:rPr>
        <w:t> </w:t>
      </w:r>
      <w:r>
        <w:rPr>
          <w:color w:val="231F20"/>
        </w:rPr>
        <w:t>manag-ing committee service commitments, balancing research and teaching, and juggling</w:t>
      </w:r>
      <w:r>
        <w:rPr>
          <w:color w:val="231F20"/>
          <w:spacing w:val="80"/>
        </w:rPr>
        <w:t> </w:t>
      </w:r>
      <w:r>
        <w:rPr>
          <w:color w:val="231F20"/>
        </w:rPr>
        <w:t>the</w:t>
      </w:r>
      <w:r>
        <w:rPr>
          <w:color w:val="231F20"/>
          <w:spacing w:val="22"/>
        </w:rPr>
        <w:t> </w:t>
      </w:r>
      <w:r>
        <w:rPr>
          <w:color w:val="231F20"/>
        </w:rPr>
        <w:t>demands</w:t>
      </w:r>
      <w:r>
        <w:rPr>
          <w:color w:val="231F20"/>
          <w:spacing w:val="22"/>
        </w:rPr>
        <w:t> </w:t>
      </w:r>
      <w:r>
        <w:rPr>
          <w:color w:val="231F20"/>
        </w:rPr>
        <w:t>of</w:t>
      </w:r>
      <w:r>
        <w:rPr>
          <w:color w:val="231F20"/>
          <w:spacing w:val="40"/>
        </w:rPr>
        <w:t> </w:t>
      </w:r>
      <w:r>
        <w:rPr>
          <w:color w:val="231F20"/>
        </w:rPr>
        <w:t>home</w:t>
      </w:r>
      <w:r>
        <w:rPr>
          <w:color w:val="231F20"/>
          <w:spacing w:val="22"/>
        </w:rPr>
        <w:t> </w:t>
      </w:r>
      <w:r>
        <w:rPr>
          <w:color w:val="231F20"/>
        </w:rPr>
        <w:t>and</w:t>
      </w:r>
      <w:r>
        <w:rPr>
          <w:color w:val="231F20"/>
          <w:spacing w:val="22"/>
        </w:rPr>
        <w:t> </w:t>
      </w:r>
      <w:r>
        <w:rPr>
          <w:color w:val="231F20"/>
        </w:rPr>
        <w:t>work.</w:t>
      </w:r>
      <w:r>
        <w:rPr>
          <w:color w:val="231F20"/>
          <w:spacing w:val="22"/>
        </w:rPr>
        <w:t> </w:t>
      </w:r>
      <w:r>
        <w:rPr>
          <w:color w:val="231F20"/>
        </w:rPr>
        <w:t>In</w:t>
      </w:r>
      <w:r>
        <w:rPr>
          <w:color w:val="231F20"/>
          <w:spacing w:val="22"/>
        </w:rPr>
        <w:t> </w:t>
      </w:r>
      <w:r>
        <w:rPr>
          <w:color w:val="231F20"/>
        </w:rPr>
        <w:t>addition,</w:t>
      </w:r>
      <w:r>
        <w:rPr>
          <w:color w:val="231F20"/>
          <w:spacing w:val="22"/>
        </w:rPr>
        <w:t> </w:t>
      </w:r>
      <w:r>
        <w:rPr>
          <w:color w:val="231F20"/>
        </w:rPr>
        <w:t>it</w:t>
      </w:r>
      <w:r>
        <w:rPr>
          <w:color w:val="231F20"/>
          <w:spacing w:val="22"/>
        </w:rPr>
        <w:t> </w:t>
      </w:r>
      <w:r>
        <w:rPr>
          <w:color w:val="231F20"/>
        </w:rPr>
        <w:t>covers</w:t>
      </w:r>
      <w:r>
        <w:rPr>
          <w:color w:val="231F20"/>
          <w:spacing w:val="22"/>
        </w:rPr>
        <w:t> </w:t>
      </w:r>
      <w:r>
        <w:rPr>
          <w:color w:val="231F20"/>
        </w:rPr>
        <w:t>issues</w:t>
      </w:r>
      <w:r>
        <w:rPr>
          <w:color w:val="231F20"/>
          <w:spacing w:val="22"/>
        </w:rPr>
        <w:t> </w:t>
      </w:r>
      <w:r>
        <w:rPr>
          <w:color w:val="231F20"/>
        </w:rPr>
        <w:t>specific</w:t>
      </w:r>
      <w:r>
        <w:rPr>
          <w:color w:val="231F20"/>
          <w:spacing w:val="22"/>
        </w:rPr>
        <w:t> </w:t>
      </w:r>
      <w:r>
        <w:rPr>
          <w:color w:val="231F20"/>
        </w:rPr>
        <w:t>to</w:t>
      </w:r>
      <w:r>
        <w:rPr>
          <w:color w:val="231F20"/>
          <w:spacing w:val="22"/>
        </w:rPr>
        <w:t> </w:t>
      </w:r>
      <w:r>
        <w:rPr>
          <w:color w:val="231F20"/>
        </w:rPr>
        <w:t>physician-</w:t>
      </w:r>
      <w:r>
        <w:rPr>
          <w:color w:val="231F20"/>
          <w:spacing w:val="-2"/>
        </w:rPr>
        <w:t>scientists.</w:t>
      </w:r>
    </w:p>
    <w:p>
      <w:pPr>
        <w:pStyle w:val="BodyText"/>
      </w:pPr>
    </w:p>
    <w:p>
      <w:pPr>
        <w:pStyle w:val="BodyText"/>
        <w:spacing w:before="14"/>
      </w:pPr>
    </w:p>
    <w:p>
      <w:pPr>
        <w:pStyle w:val="Heading2"/>
        <w:spacing w:line="206" w:lineRule="auto"/>
        <w:ind w:left="3080" w:right="3563"/>
      </w:pPr>
      <w:bookmarkStart w:name="_TOC_250037" w:id="43"/>
      <w:r>
        <w:rPr>
          <w:color w:val="231F20"/>
        </w:rPr>
        <w:t>STRATEGIES</w:t>
      </w:r>
      <w:r>
        <w:rPr>
          <w:color w:val="231F20"/>
          <w:spacing w:val="-23"/>
        </w:rPr>
        <w:t> </w:t>
      </w:r>
      <w:r>
        <w:rPr>
          <w:color w:val="231F20"/>
        </w:rPr>
        <w:t>FOR</w:t>
      </w:r>
      <w:r>
        <w:rPr>
          <w:color w:val="231F20"/>
          <w:spacing w:val="-22"/>
        </w:rPr>
        <w:t> </w:t>
      </w:r>
      <w:bookmarkEnd w:id="43"/>
      <w:r>
        <w:rPr>
          <w:color w:val="231F20"/>
        </w:rPr>
        <w:t>PLANNING YOUR ACTIVITIES</w:t>
      </w:r>
    </w:p>
    <w:p>
      <w:pPr>
        <w:pStyle w:val="BodyText"/>
        <w:spacing w:before="5"/>
        <w:rPr>
          <w:rFonts w:ascii="Gill Sans MT"/>
          <w:b/>
          <w:sz w:val="3"/>
        </w:rPr>
      </w:pPr>
      <w:r>
        <w:rPr>
          <w:rFonts w:ascii="Gill Sans MT"/>
          <w:b/>
          <w:sz w:val="3"/>
        </w:rPr>
        <mc:AlternateContent>
          <mc:Choice Requires="wps">
            <w:drawing>
              <wp:anchor distT="0" distB="0" distL="0" distR="0" allowOverlap="1" layoutInCell="1" locked="0" behindDoc="1" simplePos="0" relativeHeight="487691776">
                <wp:simplePos x="0" y="0"/>
                <wp:positionH relativeFrom="page">
                  <wp:posOffset>0</wp:posOffset>
                </wp:positionH>
                <wp:positionV relativeFrom="paragraph">
                  <wp:posOffset>40880</wp:posOffset>
                </wp:positionV>
                <wp:extent cx="6858000" cy="14604"/>
                <wp:effectExtent l="0" t="0" r="0" b="0"/>
                <wp:wrapTopAndBottom/>
                <wp:docPr id="1695" name="Graphic 1695"/>
                <wp:cNvGraphicFramePr>
                  <a:graphicFrameLocks/>
                </wp:cNvGraphicFramePr>
                <a:graphic>
                  <a:graphicData uri="http://schemas.microsoft.com/office/word/2010/wordprocessingShape">
                    <wps:wsp>
                      <wps:cNvPr id="1695" name="Graphic 1695"/>
                      <wps:cNvSpPr/>
                      <wps:spPr>
                        <a:xfrm>
                          <a:off x="0" y="0"/>
                          <a:ext cx="6858000" cy="14604"/>
                        </a:xfrm>
                        <a:custGeom>
                          <a:avLst/>
                          <a:gdLst/>
                          <a:ahLst/>
                          <a:cxnLst/>
                          <a:rect l="l" t="t" r="r" b="b"/>
                          <a:pathLst>
                            <a:path w="6858000" h="14604">
                              <a:moveTo>
                                <a:pt x="6858000" y="0"/>
                              </a:moveTo>
                              <a:lnTo>
                                <a:pt x="0" y="0"/>
                              </a:lnTo>
                              <a:lnTo>
                                <a:pt x="0" y="14389"/>
                              </a:lnTo>
                              <a:lnTo>
                                <a:pt x="6858000" y="14389"/>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218906pt;width:540pt;height:1.133pt;mso-position-horizontal-relative:page;mso-position-vertical-relative:paragraph;z-index:-15624704;mso-wrap-distance-left:0;mso-wrap-distance-right:0" id="docshape1609" filled="true" fillcolor="#231f20" stroked="false">
                <v:fill type="solid"/>
                <w10:wrap type="topAndBottom"/>
              </v:rect>
            </w:pict>
          </mc:Fallback>
        </mc:AlternateContent>
      </w:r>
    </w:p>
    <w:p>
      <w:pPr>
        <w:pStyle w:val="Heading4"/>
        <w:spacing w:before="199"/>
        <w:ind w:left="3080"/>
      </w:pPr>
      <w:r>
        <w:rPr>
          <w:color w:val="005CAB"/>
        </w:rPr>
        <w:t>Defining </w:t>
      </w:r>
      <w:r>
        <w:rPr>
          <w:color w:val="005CAB"/>
          <w:spacing w:val="-2"/>
        </w:rPr>
        <w:t>Goals</w:t>
      </w:r>
    </w:p>
    <w:p>
      <w:pPr>
        <w:pStyle w:val="BodyText"/>
        <w:spacing w:before="41"/>
        <w:ind w:left="3080" w:right="1519"/>
      </w:pPr>
      <w:r>
        <w:rPr>
          <w:color w:val="231F20"/>
        </w:rPr>
        <w:t>Planning is a process that begins with a goal. Once you have set a goal, you can iden-tify the necessary steps to move toward it. Goals come in descending sizes, each of which informs the next: long-term goals (years), intermediate-term goals (months), and short-term goals (weeks and days).</w:t>
      </w:r>
    </w:p>
    <w:p>
      <w:pPr>
        <w:pStyle w:val="BodyText"/>
        <w:spacing w:before="5"/>
      </w:pPr>
    </w:p>
    <w:p>
      <w:pPr>
        <w:pStyle w:val="BodyText"/>
        <w:ind w:left="3080" w:right="1528"/>
      </w:pPr>
      <w:r>
        <w:rPr>
          <w:color w:val="231F20"/>
        </w:rPr>
        <w:t>Long-term goals are likely to be a combination of</w:t>
      </w:r>
      <w:r>
        <w:rPr>
          <w:color w:val="231F20"/>
          <w:spacing w:val="31"/>
        </w:rPr>
        <w:t> </w:t>
      </w:r>
      <w:r>
        <w:rPr>
          <w:color w:val="231F20"/>
        </w:rPr>
        <w:t>tangibles (e.g., faculty promotions) and intangibles (e.g., a satisfying personal life) that may change over time, making</w:t>
      </w:r>
      <w:r>
        <w:rPr>
          <w:color w:val="231F20"/>
          <w:spacing w:val="40"/>
        </w:rPr>
        <w:t> </w:t>
      </w:r>
      <w:r>
        <w:rPr>
          <w:color w:val="231F20"/>
        </w:rPr>
        <w:t>goal setting an ongoing process that you should revisit periodically. In defining your long-term goals, you are also defining yourself—who you want to be and how you want to be perceived.</w:t>
      </w:r>
    </w:p>
    <w:p>
      <w:pPr>
        <w:pStyle w:val="BodyText"/>
        <w:spacing w:before="7"/>
      </w:pPr>
    </w:p>
    <w:p>
      <w:pPr>
        <w:pStyle w:val="BodyText"/>
        <w:spacing w:before="1"/>
        <w:ind w:left="3080" w:right="1562"/>
      </w:pPr>
      <w:r>
        <w:rPr>
          <w:color w:val="231F20"/>
        </w:rPr>
        <w:t>Intermediate-term goals, such as publishing a paper, are often composed of</w:t>
      </w:r>
      <w:r>
        <w:rPr>
          <w:color w:val="231F20"/>
          <w:spacing w:val="40"/>
        </w:rPr>
        <w:t> </w:t>
      </w:r>
      <w:r>
        <w:rPr>
          <w:color w:val="231F20"/>
        </w:rPr>
        <w:t>many short-term objectives, such as preparing figures for a paper. Short-term goals are the ones written on your weekly and monthly calendars—the small, concrete, finite tasks that can swallow your time.</w:t>
      </w:r>
    </w:p>
    <w:p>
      <w:pPr>
        <w:pStyle w:val="BodyText"/>
        <w:spacing w:after="0"/>
        <w:sectPr>
          <w:headerReference w:type="default" r:id="rId153"/>
          <w:footerReference w:type="default" r:id="rId154"/>
          <w:footerReference w:type="even" r:id="rId155"/>
          <w:pgSz w:w="12240" w:h="15840"/>
          <w:pgMar w:header="0" w:footer="717" w:top="660" w:bottom="900" w:left="0" w:right="0"/>
          <w:pgNumType w:start="113"/>
        </w:sectPr>
      </w:pPr>
    </w:p>
    <w:p>
      <w:pPr>
        <w:pStyle w:val="BodyText"/>
        <w:spacing w:before="129"/>
        <w:rPr>
          <w:sz w:val="28"/>
        </w:rPr>
      </w:pPr>
    </w:p>
    <w:p>
      <w:pPr>
        <w:pStyle w:val="Heading4"/>
      </w:pPr>
      <w:r>
        <w:rPr>
          <w:color w:val="005CAB"/>
        </w:rPr>
        <w:t>Getting</w:t>
      </w:r>
      <w:r>
        <w:rPr>
          <w:color w:val="005CAB"/>
          <w:spacing w:val="-1"/>
        </w:rPr>
        <w:t> </w:t>
      </w:r>
      <w:r>
        <w:rPr>
          <w:color w:val="005CAB"/>
        </w:rPr>
        <w:t>from</w:t>
      </w:r>
      <w:r>
        <w:rPr>
          <w:color w:val="005CAB"/>
          <w:spacing w:val="2"/>
        </w:rPr>
        <w:t> </w:t>
      </w:r>
      <w:r>
        <w:rPr>
          <w:color w:val="005CAB"/>
        </w:rPr>
        <w:t>Here</w:t>
      </w:r>
      <w:r>
        <w:rPr>
          <w:color w:val="005CAB"/>
          <w:spacing w:val="2"/>
        </w:rPr>
        <w:t> </w:t>
      </w:r>
      <w:r>
        <w:rPr>
          <w:color w:val="005CAB"/>
        </w:rPr>
        <w:t>to</w:t>
      </w:r>
      <w:r>
        <w:rPr>
          <w:color w:val="005CAB"/>
          <w:spacing w:val="-35"/>
        </w:rPr>
        <w:t> </w:t>
      </w:r>
      <w:r>
        <w:rPr>
          <w:color w:val="005CAB"/>
          <w:spacing w:val="-2"/>
        </w:rPr>
        <w:t>There</w:t>
      </w:r>
    </w:p>
    <w:p>
      <w:pPr>
        <w:pStyle w:val="BodyText"/>
        <w:spacing w:before="41"/>
        <w:ind w:left="3260" w:right="1530"/>
      </w:pPr>
      <w:r>
        <w:rPr/>
        <mc:AlternateContent>
          <mc:Choice Requires="wps">
            <w:drawing>
              <wp:anchor distT="0" distB="0" distL="0" distR="0" allowOverlap="1" layoutInCell="1" locked="0" behindDoc="1" simplePos="0" relativeHeight="480546816">
                <wp:simplePos x="0" y="0"/>
                <wp:positionH relativeFrom="page">
                  <wp:posOffset>1767838</wp:posOffset>
                </wp:positionH>
                <wp:positionV relativeFrom="paragraph">
                  <wp:posOffset>786248</wp:posOffset>
                </wp:positionV>
                <wp:extent cx="470534" cy="1084580"/>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199905pt;margin-top:61.909355pt;width:37.050pt;height:85.4pt;mso-position-horizontal-relative:page;mso-position-vertical-relative:paragraph;z-index:-22769664" type="#_x0000_t202" id="docshape161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Take the time to craft a formal plan, beginning with your long-term goals. Then set interim goals along the way that are realistic indicators of</w:t>
      </w:r>
      <w:r>
        <w:rPr>
          <w:color w:val="231F20"/>
          <w:spacing w:val="40"/>
        </w:rPr>
        <w:t> </w:t>
      </w:r>
      <w:r>
        <w:rPr>
          <w:color w:val="231F20"/>
        </w:rPr>
        <w:t>progress. By setting achievable goals, you avoid having too much to do and not knowing where to</w:t>
      </w:r>
      <w:r>
        <w:rPr>
          <w:color w:val="231F20"/>
          <w:spacing w:val="40"/>
        </w:rPr>
        <w:t> </w:t>
      </w:r>
      <w:r>
        <w:rPr>
          <w:color w:val="231F20"/>
        </w:rPr>
        <w:t>begin. Accomplishing just one goal can serve as a powerful motivator to tackle the next goal.</w:t>
      </w:r>
    </w:p>
    <w:p>
      <w:pPr>
        <w:pStyle w:val="BodyText"/>
      </w:pPr>
    </w:p>
    <w:p>
      <w:pPr>
        <w:pStyle w:val="BodyText"/>
      </w:pPr>
    </w:p>
    <w:p>
      <w:pPr>
        <w:pStyle w:val="BodyText"/>
        <w:spacing w:before="39"/>
      </w:pPr>
    </w:p>
    <w:p>
      <w:pPr>
        <w:spacing w:before="1"/>
        <w:ind w:left="3683" w:right="3767" w:firstLine="0"/>
        <w:jc w:val="both"/>
        <w:rPr>
          <w:i/>
          <w:sz w:val="23"/>
        </w:rPr>
      </w:pPr>
      <w:r>
        <w:rPr>
          <w:i/>
          <w:sz w:val="23"/>
        </w:rPr>
        <mc:AlternateContent>
          <mc:Choice Requires="wps">
            <w:drawing>
              <wp:anchor distT="0" distB="0" distL="0" distR="0" allowOverlap="1" layoutInCell="1" locked="0" behindDoc="1" simplePos="0" relativeHeight="480545792">
                <wp:simplePos x="0" y="0"/>
                <wp:positionH relativeFrom="page">
                  <wp:posOffset>1850389</wp:posOffset>
                </wp:positionH>
                <wp:positionV relativeFrom="paragraph">
                  <wp:posOffset>-245749</wp:posOffset>
                </wp:positionV>
                <wp:extent cx="4102100" cy="1348105"/>
                <wp:effectExtent l="0" t="0" r="0" b="0"/>
                <wp:wrapNone/>
                <wp:docPr id="1705" name="Graphic 1705"/>
                <wp:cNvGraphicFramePr>
                  <a:graphicFrameLocks/>
                </wp:cNvGraphicFramePr>
                <a:graphic>
                  <a:graphicData uri="http://schemas.microsoft.com/office/word/2010/wordprocessingShape">
                    <wps:wsp>
                      <wps:cNvPr id="1705" name="Graphic 1705"/>
                      <wps:cNvSpPr/>
                      <wps:spPr>
                        <a:xfrm>
                          <a:off x="0" y="0"/>
                          <a:ext cx="4102100" cy="1348105"/>
                        </a:xfrm>
                        <a:custGeom>
                          <a:avLst/>
                          <a:gdLst/>
                          <a:ahLst/>
                          <a:cxnLst/>
                          <a:rect l="l" t="t" r="r" b="b"/>
                          <a:pathLst>
                            <a:path w="4102100" h="1348105">
                              <a:moveTo>
                                <a:pt x="0" y="1347647"/>
                              </a:moveTo>
                              <a:lnTo>
                                <a:pt x="4102100" y="1347647"/>
                              </a:lnTo>
                              <a:lnTo>
                                <a:pt x="4102100" y="0"/>
                              </a:lnTo>
                              <a:lnTo>
                                <a:pt x="0" y="0"/>
                              </a:lnTo>
                              <a:lnTo>
                                <a:pt x="0" y="1347647"/>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699997pt;margin-top:-19.350351pt;width:323pt;height:106.114pt;mso-position-horizontal-relative:page;mso-position-vertical-relative:paragraph;z-index:-22770688" id="docshape1619"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34112">
                <wp:simplePos x="0" y="0"/>
                <wp:positionH relativeFrom="page">
                  <wp:posOffset>5570582</wp:posOffset>
                </wp:positionH>
                <wp:positionV relativeFrom="paragraph">
                  <wp:posOffset>401163</wp:posOffset>
                </wp:positionV>
                <wp:extent cx="481330" cy="91440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628571pt;margin-top:31.587645pt;width:37.9pt;height:72pt;mso-position-horizontal-relative:page;mso-position-vertical-relative:paragraph;z-index:1583411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The key is to identify what matters to you in terms of</w:t>
      </w:r>
      <w:r>
        <w:rPr>
          <w:i/>
          <w:color w:val="231F20"/>
          <w:spacing w:val="40"/>
          <w:sz w:val="23"/>
        </w:rPr>
        <w:t> </w:t>
      </w:r>
      <w:r>
        <w:rPr>
          <w:i/>
          <w:color w:val="231F20"/>
          <w:sz w:val="23"/>
        </w:rPr>
        <w:t>interests</w:t>
      </w:r>
      <w:r>
        <w:rPr>
          <w:i/>
          <w:color w:val="231F20"/>
          <w:sz w:val="23"/>
        </w:rPr>
        <w:t> and values and then to apportion your activities throughout the day and week to address all of</w:t>
      </w:r>
      <w:r>
        <w:rPr>
          <w:i/>
          <w:color w:val="231F20"/>
          <w:spacing w:val="40"/>
          <w:sz w:val="23"/>
        </w:rPr>
        <w:t> </w:t>
      </w:r>
      <w:r>
        <w:rPr>
          <w:i/>
          <w:color w:val="231F20"/>
          <w:sz w:val="23"/>
        </w:rPr>
        <w:t>them.</w:t>
      </w:r>
    </w:p>
    <w:p>
      <w:pPr>
        <w:pStyle w:val="BodyText"/>
        <w:spacing w:before="4"/>
        <w:rPr>
          <w:i/>
        </w:rPr>
      </w:pPr>
    </w:p>
    <w:p>
      <w:pPr>
        <w:pStyle w:val="BodyText"/>
        <w:ind w:left="3936"/>
      </w:pPr>
      <w:r>
        <w:rPr>
          <w:color w:val="231F20"/>
        </w:rPr>
        <w:t>—Richard</w:t>
      </w:r>
      <w:r>
        <w:rPr>
          <w:color w:val="231F20"/>
          <w:spacing w:val="-3"/>
        </w:rPr>
        <w:t> </w:t>
      </w:r>
      <w:r>
        <w:rPr>
          <w:color w:val="231F20"/>
        </w:rPr>
        <w:t>Reis,</w:t>
      </w:r>
      <w:r>
        <w:rPr>
          <w:color w:val="231F20"/>
          <w:spacing w:val="-2"/>
        </w:rPr>
        <w:t> </w:t>
      </w:r>
      <w:r>
        <w:rPr>
          <w:color w:val="231F20"/>
        </w:rPr>
        <w:t>Stanford</w:t>
      </w:r>
      <w:r>
        <w:rPr>
          <w:color w:val="231F20"/>
          <w:spacing w:val="-2"/>
        </w:rPr>
        <w:t> University</w:t>
      </w:r>
    </w:p>
    <w:p>
      <w:pPr>
        <w:pStyle w:val="BodyText"/>
      </w:pPr>
    </w:p>
    <w:p>
      <w:pPr>
        <w:pStyle w:val="BodyText"/>
      </w:pPr>
    </w:p>
    <w:p>
      <w:pPr>
        <w:pStyle w:val="BodyText"/>
        <w:spacing w:before="236"/>
      </w:pPr>
    </w:p>
    <w:p>
      <w:pPr>
        <w:pStyle w:val="BodyText"/>
        <w:ind w:left="3260" w:right="1519"/>
      </w:pPr>
      <w:r>
        <w:rPr>
          <w:color w:val="231F20"/>
        </w:rPr>
        <w:t>Write down all your goals, with each achievement tied to a specific time frame. Putting your ideas into words can help refine your thinking and provide a concrete checklist to keep you on target. Every so often, take a look at your plans, reflect on them, and revise them as appropriate to changing circumstances. Priorities shift; be prepared to reevaluate yours but also to defend them.</w:t>
      </w:r>
    </w:p>
    <w:p>
      <w:pPr>
        <w:pStyle w:val="BodyText"/>
        <w:spacing w:before="7"/>
      </w:pPr>
    </w:p>
    <w:p>
      <w:pPr>
        <w:pStyle w:val="BodyText"/>
        <w:ind w:left="3260" w:right="1671"/>
      </w:pPr>
      <w:r>
        <w:rPr>
          <w:b/>
          <w:color w:val="231F20"/>
        </w:rPr>
        <w:t>Long-term goals. </w:t>
      </w:r>
      <w:r>
        <w:rPr>
          <w:color w:val="231F20"/>
        </w:rPr>
        <w:t>These goals can be achieved in three to five years. Before jotting down your long-term plans, first ask yourself</w:t>
      </w:r>
      <w:r>
        <w:rPr>
          <w:color w:val="231F20"/>
          <w:spacing w:val="40"/>
        </w:rPr>
        <w:t> </w:t>
      </w:r>
      <w:r>
        <w:rPr>
          <w:color w:val="231F20"/>
        </w:rPr>
        <w:t>where you want to be after this stage in your career. For example, if</w:t>
      </w:r>
      <w:r>
        <w:rPr>
          <w:color w:val="231F20"/>
          <w:spacing w:val="40"/>
        </w:rPr>
        <w:t> </w:t>
      </w:r>
      <w:r>
        <w:rPr>
          <w:color w:val="231F20"/>
        </w:rPr>
        <w:t>you are a postdoc, do you plan on an academic or applied position? At what type of</w:t>
      </w:r>
      <w:r>
        <w:rPr>
          <w:color w:val="231F20"/>
          <w:spacing w:val="40"/>
        </w:rPr>
        <w:t> </w:t>
      </w:r>
      <w:r>
        <w:rPr>
          <w:color w:val="231F20"/>
        </w:rPr>
        <w:t>institution—a research-intensive institution, teaching college, or other? Now ask yourself, “What will I need to accomplish to make myself</w:t>
      </w:r>
      <w:r>
        <w:rPr>
          <w:color w:val="231F20"/>
          <w:spacing w:val="40"/>
        </w:rPr>
        <w:t> </w:t>
      </w:r>
      <w:r>
        <w:rPr>
          <w:color w:val="231F20"/>
        </w:rPr>
        <w:t>competitive for that job?” If</w:t>
      </w:r>
      <w:r>
        <w:rPr>
          <w:color w:val="231F20"/>
          <w:spacing w:val="40"/>
        </w:rPr>
        <w:t> </w:t>
      </w:r>
      <w:r>
        <w:rPr>
          <w:color w:val="231F20"/>
        </w:rPr>
        <w:t>you are an assistant professor, you probably want to work toward tenure. Knowing when you’ll be up for tenure, ask yourself, “What will I need to do by then—how many papers, invited seminars, professional meetings, and other accomplishments?”</w:t>
      </w:r>
    </w:p>
    <w:p>
      <w:pPr>
        <w:pStyle w:val="BodyText"/>
        <w:spacing w:before="12"/>
      </w:pPr>
    </w:p>
    <w:p>
      <w:pPr>
        <w:pStyle w:val="BodyText"/>
        <w:ind w:left="3260" w:right="1519"/>
      </w:pPr>
      <w:r>
        <w:rPr>
          <w:b/>
          <w:color w:val="231F20"/>
        </w:rPr>
        <w:t>Intermediate-term goals. </w:t>
      </w:r>
      <w:r>
        <w:rPr>
          <w:color w:val="231F20"/>
        </w:rPr>
        <w:t>These goals can be achieved in six months to one year. For example, as a postdoc you should be thinking about the experiments needed to complete your next paper or to put together a poster. Completing publishable chunks is an essential intermediate-term goal for faculty. Other such goals are obtaining preliminary results for a grant, putting together a new course, and organ-izing a meeting.</w:t>
      </w:r>
    </w:p>
    <w:p>
      <w:pPr>
        <w:pStyle w:val="BodyText"/>
        <w:spacing w:before="8"/>
      </w:pPr>
    </w:p>
    <w:p>
      <w:pPr>
        <w:pStyle w:val="BodyText"/>
        <w:ind w:left="3260" w:right="1599"/>
      </w:pPr>
      <w:r>
        <w:rPr>
          <w:b/>
          <w:color w:val="231F20"/>
        </w:rPr>
        <w:t>Short-term goals. </w:t>
      </w:r>
      <w:r>
        <w:rPr>
          <w:color w:val="231F20"/>
        </w:rPr>
        <w:t>These goals can be achieved in one week to one month. They include preparing figures for the paper you’re writing, completing an experiment, preparing reagents for the next set of</w:t>
      </w:r>
      <w:r>
        <w:rPr>
          <w:color w:val="231F20"/>
          <w:spacing w:val="40"/>
        </w:rPr>
        <w:t> </w:t>
      </w:r>
      <w:r>
        <w:rPr>
          <w:color w:val="231F20"/>
        </w:rPr>
        <w:t>experiments, or writing letters and making phone calls to secure a seminar invitation. If</w:t>
      </w:r>
      <w:r>
        <w:rPr>
          <w:color w:val="231F20"/>
          <w:spacing w:val="40"/>
        </w:rPr>
        <w:t> </w:t>
      </w:r>
      <w:r>
        <w:rPr>
          <w:color w:val="231F20"/>
        </w:rPr>
        <w:t>you find it hard to get organized, make a daily or weekly to-do list and check tasks off</w:t>
      </w:r>
      <w:r>
        <w:rPr>
          <w:color w:val="231F20"/>
          <w:spacing w:val="40"/>
        </w:rPr>
        <w:t> </w:t>
      </w:r>
      <w:r>
        <w:rPr>
          <w:color w:val="231F20"/>
        </w:rPr>
        <w:t>as you complete them.</w:t>
      </w:r>
    </w:p>
    <w:p>
      <w:pPr>
        <w:pStyle w:val="BodyText"/>
        <w:spacing w:after="0"/>
        <w:sectPr>
          <w:headerReference w:type="even" r:id="rId157"/>
          <w:headerReference w:type="default" r:id="rId158"/>
          <w:pgSz w:w="12240" w:h="15840"/>
          <w:pgMar w:header="657" w:footer="0" w:top="1080" w:bottom="900" w:left="0" w:right="0"/>
        </w:sectPr>
      </w:pPr>
    </w:p>
    <w:p>
      <w:pPr>
        <w:pStyle w:val="BodyText"/>
        <w:spacing w:before="144"/>
        <w:rPr>
          <w:sz w:val="28"/>
        </w:rPr>
      </w:pPr>
    </w:p>
    <w:p>
      <w:pPr>
        <w:pStyle w:val="Heading4"/>
      </w:pPr>
      <w:r>
        <w:rPr>
          <w:color w:val="005CAB"/>
        </w:rPr>
        <w:t>Making</w:t>
      </w:r>
      <w:r>
        <w:rPr>
          <w:color w:val="005CAB"/>
          <w:spacing w:val="2"/>
        </w:rPr>
        <w:t> </w:t>
      </w:r>
      <w:r>
        <w:rPr>
          <w:color w:val="005CAB"/>
          <w:spacing w:val="-2"/>
        </w:rPr>
        <w:t>Choices</w:t>
      </w:r>
    </w:p>
    <w:p>
      <w:pPr>
        <w:pStyle w:val="BodyText"/>
        <w:spacing w:before="40"/>
        <w:ind w:left="3260" w:right="1544"/>
      </w:pPr>
      <w:r>
        <w:rPr>
          <w:b/>
          <w:color w:val="231F20"/>
        </w:rPr>
        <w:t>Saying no, saying yes. </w:t>
      </w:r>
      <w:r>
        <w:rPr>
          <w:color w:val="231F20"/>
        </w:rPr>
        <w:t>One of</w:t>
      </w:r>
      <w:r>
        <w:rPr>
          <w:color w:val="231F20"/>
          <w:spacing w:val="40"/>
        </w:rPr>
        <w:t> </w:t>
      </w:r>
      <w:r>
        <w:rPr>
          <w:color w:val="231F20"/>
        </w:rPr>
        <w:t>the simplest things you can do to streamline your life is, for many people, also one of</w:t>
      </w:r>
      <w:r>
        <w:rPr>
          <w:color w:val="231F20"/>
          <w:spacing w:val="40"/>
        </w:rPr>
        <w:t> </w:t>
      </w:r>
      <w:r>
        <w:rPr>
          <w:color w:val="231F20"/>
        </w:rPr>
        <w:t>the hardest: Learn to say no. Remember, you can’t do everything, please everyone, be available to everyone, and at the same time be an ideal teacher and scholar. There are certain tasks you must say no to and oth-ers for which it’s fine to deliver a less than stellar performance. Making such</w:t>
      </w:r>
      <w:r>
        <w:rPr>
          <w:color w:val="231F20"/>
          <w:spacing w:val="40"/>
        </w:rPr>
        <w:t> </w:t>
      </w:r>
      <w:r>
        <w:rPr>
          <w:color w:val="231F20"/>
        </w:rPr>
        <w:t>choices will allow you to focus on doing an outstanding job in what’s truly impor-tant to you. Establishing these priorities depends on the intermediate- and long-term goals you have set for yourself.</w:t>
      </w:r>
    </w:p>
    <w:p>
      <w:pPr>
        <w:pStyle w:val="BodyText"/>
        <w:spacing w:before="11"/>
      </w:pPr>
    </w:p>
    <w:p>
      <w:pPr>
        <w:pStyle w:val="BodyText"/>
        <w:ind w:left="3260" w:right="1549"/>
      </w:pPr>
      <w:r>
        <w:rPr>
          <w:color w:val="231F20"/>
        </w:rPr>
        <w:t>Saying yes judiciously will make it easier for you to say no to things you do not want to do. Because you must accept some administrative assignments, try to make them work for you. Explore the options, and sign up early for duties that either interest you or will work to your advantage professionally. This will then allow you to turn down administrative duties that have less value to you.</w:t>
      </w:r>
    </w:p>
    <w:p>
      <w:pPr>
        <w:pStyle w:val="BodyText"/>
        <w:spacing w:before="7"/>
      </w:pPr>
    </w:p>
    <w:p>
      <w:pPr>
        <w:pStyle w:val="BodyText"/>
        <w:ind w:left="3260" w:right="1519"/>
      </w:pPr>
      <w:r>
        <w:rPr>
          <w:b/>
          <w:color w:val="231F20"/>
        </w:rPr>
        <w:t>Maximizing returns. </w:t>
      </w:r>
      <w:r>
        <w:rPr>
          <w:color w:val="231F20"/>
        </w:rPr>
        <w:t>Given the ever-increasing demands on your time, it is impossible to do everything perfectly. Decide which projects need to be completed to near perfection (e.g., your grant application) and which do not (e.g., a draft of</w:t>
      </w:r>
      <w:r>
        <w:rPr>
          <w:color w:val="231F20"/>
          <w:spacing w:val="35"/>
        </w:rPr>
        <w:t> </w:t>
      </w:r>
      <w:r>
        <w:rPr>
          <w:color w:val="231F20"/>
        </w:rPr>
        <w:t>a manuscript you are reviewing for a collaborator).</w:t>
      </w:r>
    </w:p>
    <w:p>
      <w:pPr>
        <w:pStyle w:val="BodyText"/>
        <w:spacing w:before="6"/>
      </w:pPr>
    </w:p>
    <w:p>
      <w:pPr>
        <w:pStyle w:val="BodyText"/>
        <w:ind w:left="3260" w:right="1599"/>
      </w:pPr>
      <w:r>
        <w:rPr>
          <w:b/>
          <w:color w:val="231F20"/>
        </w:rPr>
        <w:t>Disconnecting. </w:t>
      </w:r>
      <w:r>
        <w:rPr>
          <w:color w:val="231F20"/>
        </w:rPr>
        <w:t>Part of</w:t>
      </w:r>
      <w:r>
        <w:rPr>
          <w:color w:val="231F20"/>
          <w:spacing w:val="32"/>
        </w:rPr>
        <w:t> </w:t>
      </w:r>
      <w:r>
        <w:rPr>
          <w:color w:val="231F20"/>
        </w:rPr>
        <w:t>saying no is also not being available on demand. Today’s technological “conveniences” are often needless interruptions to concentration. Any sound strategy for time management involves learning to disconnect—be the master of</w:t>
      </w:r>
      <w:r>
        <w:rPr>
          <w:color w:val="231F20"/>
          <w:spacing w:val="40"/>
        </w:rPr>
        <w:t> </w:t>
      </w:r>
      <w:r>
        <w:rPr>
          <w:color w:val="231F20"/>
        </w:rPr>
        <w:t>those tools rather than their servant.</w:t>
      </w:r>
    </w:p>
    <w:p>
      <w:pPr>
        <w:pStyle w:val="BodyText"/>
      </w:pPr>
    </w:p>
    <w:p>
      <w:pPr>
        <w:pStyle w:val="BodyText"/>
        <w:spacing w:before="30"/>
      </w:pPr>
    </w:p>
    <w:p>
      <w:pPr>
        <w:pStyle w:val="Heading2"/>
      </w:pPr>
      <w:r>
        <w:rPr/>
        <mc:AlternateContent>
          <mc:Choice Requires="wps">
            <w:drawing>
              <wp:anchor distT="0" distB="0" distL="0" distR="0" allowOverlap="1" layoutInCell="1" locked="0" behindDoc="1" simplePos="0" relativeHeight="487694336">
                <wp:simplePos x="0" y="0"/>
                <wp:positionH relativeFrom="page">
                  <wp:posOffset>0</wp:posOffset>
                </wp:positionH>
                <wp:positionV relativeFrom="paragraph">
                  <wp:posOffset>255151</wp:posOffset>
                </wp:positionV>
                <wp:extent cx="6858000" cy="13970"/>
                <wp:effectExtent l="0" t="0" r="0" b="0"/>
                <wp:wrapTopAndBottom/>
                <wp:docPr id="1716" name="Graphic 1716"/>
                <wp:cNvGraphicFramePr>
                  <a:graphicFrameLocks/>
                </wp:cNvGraphicFramePr>
                <a:graphic>
                  <a:graphicData uri="http://schemas.microsoft.com/office/word/2010/wordprocessingShape">
                    <wps:wsp>
                      <wps:cNvPr id="1716" name="Graphic 1716"/>
                      <wps:cNvSpPr/>
                      <wps:spPr>
                        <a:xfrm>
                          <a:off x="0" y="0"/>
                          <a:ext cx="6858000" cy="13970"/>
                        </a:xfrm>
                        <a:custGeom>
                          <a:avLst/>
                          <a:gdLst/>
                          <a:ahLst/>
                          <a:cxnLst/>
                          <a:rect l="l" t="t" r="r" b="b"/>
                          <a:pathLst>
                            <a:path w="6858000" h="13970">
                              <a:moveTo>
                                <a:pt x="6858000" y="0"/>
                              </a:moveTo>
                              <a:lnTo>
                                <a:pt x="0" y="0"/>
                              </a:lnTo>
                              <a:lnTo>
                                <a:pt x="0" y="13715"/>
                              </a:lnTo>
                              <a:lnTo>
                                <a:pt x="6858000" y="13715"/>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090649pt;width:540pt;height:1.08pt;mso-position-horizontal-relative:page;mso-position-vertical-relative:paragraph;z-index:-15622144;mso-wrap-distance-left:0;mso-wrap-distance-right:0" id="docshape1627" filled="true" fillcolor="#231f20" stroked="false">
                <v:fill type="solid"/>
                <w10:wrap type="topAndBottom"/>
              </v:rect>
            </w:pict>
          </mc:Fallback>
        </mc:AlternateContent>
      </w:r>
      <w:bookmarkStart w:name="_TOC_250036" w:id="44"/>
      <w:r>
        <w:rPr>
          <w:color w:val="231F20"/>
          <w:spacing w:val="-4"/>
        </w:rPr>
        <w:t>MANAGING</w:t>
      </w:r>
      <w:r>
        <w:rPr>
          <w:color w:val="231F20"/>
          <w:spacing w:val="-48"/>
        </w:rPr>
        <w:t> </w:t>
      </w:r>
      <w:r>
        <w:rPr>
          <w:color w:val="231F20"/>
          <w:spacing w:val="-4"/>
        </w:rPr>
        <w:t>YOUR</w:t>
      </w:r>
      <w:r>
        <w:rPr>
          <w:color w:val="231F20"/>
          <w:spacing w:val="-40"/>
        </w:rPr>
        <w:t> </w:t>
      </w:r>
      <w:r>
        <w:rPr>
          <w:color w:val="231F20"/>
          <w:spacing w:val="-4"/>
        </w:rPr>
        <w:t>TIME</w:t>
      </w:r>
      <w:r>
        <w:rPr>
          <w:color w:val="231F20"/>
          <w:spacing w:val="-18"/>
        </w:rPr>
        <w:t> </w:t>
      </w:r>
      <w:r>
        <w:rPr>
          <w:color w:val="231F20"/>
          <w:spacing w:val="-4"/>
        </w:rPr>
        <w:t>DAY</w:t>
      </w:r>
      <w:r>
        <w:rPr>
          <w:color w:val="231F20"/>
          <w:spacing w:val="-40"/>
        </w:rPr>
        <w:t> </w:t>
      </w:r>
      <w:r>
        <w:rPr>
          <w:color w:val="231F20"/>
          <w:spacing w:val="-4"/>
        </w:rPr>
        <w:t>TO</w:t>
      </w:r>
      <w:r>
        <w:rPr>
          <w:color w:val="231F20"/>
          <w:spacing w:val="-18"/>
        </w:rPr>
        <w:t> </w:t>
      </w:r>
      <w:bookmarkEnd w:id="44"/>
      <w:r>
        <w:rPr>
          <w:color w:val="231F20"/>
          <w:spacing w:val="-5"/>
        </w:rPr>
        <w:t>DAY</w:t>
      </w:r>
    </w:p>
    <w:p>
      <w:pPr>
        <w:pStyle w:val="BodyText"/>
        <w:spacing w:line="228" w:lineRule="auto" w:before="66"/>
        <w:ind w:left="3260" w:right="1602" w:hanging="1"/>
        <w:jc w:val="both"/>
      </w:pPr>
      <w:r>
        <w:rPr>
          <w:b/>
          <w:color w:val="005CAB"/>
          <w:sz w:val="40"/>
        </w:rPr>
        <w:t>M</w:t>
      </w:r>
      <w:r>
        <w:rPr>
          <w:color w:val="231F20"/>
        </w:rPr>
        <w:t>any people find long-term goals easy to set—for example, “I want to be a full professor by the age of</w:t>
      </w:r>
      <w:r>
        <w:rPr>
          <w:color w:val="231F20"/>
          <w:spacing w:val="30"/>
        </w:rPr>
        <w:t> </w:t>
      </w:r>
      <w:r>
        <w:rPr>
          <w:color w:val="231F20"/>
        </w:rPr>
        <w:t>X.” More difficult is the daily multitasking—managing the flood of</w:t>
      </w:r>
      <w:r>
        <w:rPr>
          <w:color w:val="231F20"/>
          <w:spacing w:val="33"/>
        </w:rPr>
        <w:t> </w:t>
      </w:r>
      <w:r>
        <w:rPr>
          <w:color w:val="231F20"/>
        </w:rPr>
        <w:t>small chores that can threaten to drown even the most organized profes-sional. This section covers how to make the most of</w:t>
      </w:r>
      <w:r>
        <w:rPr>
          <w:color w:val="231F20"/>
          <w:spacing w:val="40"/>
        </w:rPr>
        <w:t> </w:t>
      </w:r>
      <w:r>
        <w:rPr>
          <w:color w:val="231F20"/>
        </w:rPr>
        <w:t>the time you have.</w:t>
      </w:r>
    </w:p>
    <w:p>
      <w:pPr>
        <w:pStyle w:val="BodyText"/>
        <w:spacing w:before="33"/>
      </w:pPr>
    </w:p>
    <w:p>
      <w:pPr>
        <w:pStyle w:val="Heading4"/>
      </w:pPr>
      <w:r>
        <w:rPr>
          <w:color w:val="005CAB"/>
        </w:rPr>
        <w:t>Finding</w:t>
      </w:r>
      <w:r>
        <w:rPr>
          <w:color w:val="005CAB"/>
          <w:spacing w:val="7"/>
        </w:rPr>
        <w:t> </w:t>
      </w:r>
      <w:r>
        <w:rPr>
          <w:color w:val="005CAB"/>
        </w:rPr>
        <w:t>Some</w:t>
      </w:r>
      <w:r>
        <w:rPr>
          <w:color w:val="005CAB"/>
          <w:spacing w:val="7"/>
        </w:rPr>
        <w:t> </w:t>
      </w:r>
      <w:r>
        <w:rPr>
          <w:color w:val="005CAB"/>
        </w:rPr>
        <w:t>Extra</w:t>
      </w:r>
      <w:r>
        <w:rPr>
          <w:color w:val="005CAB"/>
          <w:spacing w:val="-35"/>
        </w:rPr>
        <w:t> </w:t>
      </w:r>
      <w:r>
        <w:rPr>
          <w:color w:val="005CAB"/>
          <w:spacing w:val="-4"/>
        </w:rPr>
        <w:t>Time</w:t>
      </w:r>
    </w:p>
    <w:p>
      <w:pPr>
        <w:pStyle w:val="BodyText"/>
        <w:spacing w:before="40"/>
        <w:ind w:left="3260" w:right="1519"/>
      </w:pPr>
      <w:r>
        <w:rPr>
          <w:color w:val="231F20"/>
        </w:rPr>
        <w:t>To</w:t>
      </w:r>
      <w:r>
        <w:rPr>
          <w:color w:val="231F20"/>
          <w:spacing w:val="-1"/>
        </w:rPr>
        <w:t> </w:t>
      </w:r>
      <w:r>
        <w:rPr>
          <w:color w:val="231F20"/>
        </w:rPr>
        <w:t>be</w:t>
      </w:r>
      <w:r>
        <w:rPr>
          <w:color w:val="231F20"/>
          <w:spacing w:val="-1"/>
        </w:rPr>
        <w:t> </w:t>
      </w:r>
      <w:r>
        <w:rPr>
          <w:color w:val="231F20"/>
        </w:rPr>
        <w:t>able</w:t>
      </w:r>
      <w:r>
        <w:rPr>
          <w:color w:val="231F20"/>
          <w:spacing w:val="-1"/>
        </w:rPr>
        <w:t> </w:t>
      </w:r>
      <w:r>
        <w:rPr>
          <w:color w:val="231F20"/>
        </w:rPr>
        <w:t>to</w:t>
      </w:r>
      <w:r>
        <w:rPr>
          <w:color w:val="231F20"/>
          <w:spacing w:val="-1"/>
        </w:rPr>
        <w:t> </w:t>
      </w:r>
      <w:r>
        <w:rPr>
          <w:color w:val="231F20"/>
        </w:rPr>
        <w:t>focus</w:t>
      </w:r>
      <w:r>
        <w:rPr>
          <w:color w:val="231F20"/>
          <w:spacing w:val="-1"/>
        </w:rPr>
        <w:t> </w:t>
      </w:r>
      <w:r>
        <w:rPr>
          <w:color w:val="231F20"/>
        </w:rPr>
        <w:t>and</w:t>
      </w:r>
      <w:r>
        <w:rPr>
          <w:color w:val="231F20"/>
          <w:spacing w:val="-1"/>
        </w:rPr>
        <w:t> </w:t>
      </w:r>
      <w:r>
        <w:rPr>
          <w:color w:val="231F20"/>
        </w:rPr>
        <w:t>think</w:t>
      </w:r>
      <w:r>
        <w:rPr>
          <w:color w:val="231F20"/>
          <w:spacing w:val="-1"/>
        </w:rPr>
        <w:t> </w:t>
      </w:r>
      <w:r>
        <w:rPr>
          <w:color w:val="231F20"/>
        </w:rPr>
        <w:t>creatively,</w:t>
      </w:r>
      <w:r>
        <w:rPr>
          <w:color w:val="231F20"/>
          <w:spacing w:val="-1"/>
        </w:rPr>
        <w:t> </w:t>
      </w:r>
      <w:r>
        <w:rPr>
          <w:color w:val="231F20"/>
        </w:rPr>
        <w:t>you</w:t>
      </w:r>
      <w:r>
        <w:rPr>
          <w:color w:val="231F20"/>
          <w:spacing w:val="-1"/>
        </w:rPr>
        <w:t> </w:t>
      </w:r>
      <w:r>
        <w:rPr>
          <w:color w:val="231F20"/>
        </w:rPr>
        <w:t>need</w:t>
      </w:r>
      <w:r>
        <w:rPr>
          <w:color w:val="231F20"/>
          <w:spacing w:val="-1"/>
        </w:rPr>
        <w:t> </w:t>
      </w:r>
      <w:r>
        <w:rPr>
          <w:color w:val="231F20"/>
        </w:rPr>
        <w:t>blocks</w:t>
      </w:r>
      <w:r>
        <w:rPr>
          <w:color w:val="231F20"/>
          <w:spacing w:val="-1"/>
        </w:rPr>
        <w:t> </w:t>
      </w:r>
      <w:r>
        <w:rPr>
          <w:color w:val="231F20"/>
        </w:rPr>
        <w:t>of</w:t>
      </w:r>
      <w:r>
        <w:rPr>
          <w:color w:val="231F20"/>
          <w:spacing w:val="27"/>
        </w:rPr>
        <w:t> </w:t>
      </w:r>
      <w:r>
        <w:rPr>
          <w:color w:val="231F20"/>
        </w:rPr>
        <w:t>uninterrupted</w:t>
      </w:r>
      <w:r>
        <w:rPr>
          <w:color w:val="231F20"/>
          <w:spacing w:val="-1"/>
        </w:rPr>
        <w:t> </w:t>
      </w:r>
      <w:r>
        <w:rPr>
          <w:color w:val="231F20"/>
        </w:rPr>
        <w:t>time. Here are some tips to help you do this:</w:t>
      </w:r>
    </w:p>
    <w:p>
      <w:pPr>
        <w:pStyle w:val="ListParagraph"/>
        <w:numPr>
          <w:ilvl w:val="0"/>
          <w:numId w:val="25"/>
        </w:numPr>
        <w:tabs>
          <w:tab w:pos="3979" w:val="left" w:leader="none"/>
          <w:tab w:pos="3998" w:val="left" w:leader="none"/>
        </w:tabs>
        <w:spacing w:line="254" w:lineRule="auto" w:before="232" w:after="0"/>
        <w:ind w:left="3979" w:right="1486" w:hanging="461"/>
        <w:jc w:val="left"/>
        <w:rPr>
          <w:sz w:val="23"/>
        </w:rPr>
      </w:pPr>
      <w:r>
        <w:rPr>
          <w:color w:val="231F20"/>
          <w:sz w:val="23"/>
        </w:rPr>
        <w:t>Get</w:t>
      </w:r>
      <w:r>
        <w:rPr>
          <w:color w:val="231F20"/>
          <w:sz w:val="23"/>
        </w:rPr>
        <w:t> your e-mail under control. If</w:t>
      </w:r>
      <w:r>
        <w:rPr>
          <w:color w:val="231F20"/>
          <w:spacing w:val="40"/>
          <w:sz w:val="23"/>
        </w:rPr>
        <w:t> </w:t>
      </w:r>
      <w:r>
        <w:rPr>
          <w:color w:val="231F20"/>
          <w:sz w:val="23"/>
        </w:rPr>
        <w:t>you’re lucky enough to have admin-istrative</w:t>
      </w:r>
      <w:r>
        <w:rPr>
          <w:color w:val="231F20"/>
          <w:spacing w:val="-1"/>
          <w:sz w:val="23"/>
        </w:rPr>
        <w:t> </w:t>
      </w:r>
      <w:r>
        <w:rPr>
          <w:color w:val="231F20"/>
          <w:sz w:val="23"/>
        </w:rPr>
        <w:t>help,</w:t>
      </w:r>
      <w:r>
        <w:rPr>
          <w:color w:val="231F20"/>
          <w:spacing w:val="-1"/>
          <w:sz w:val="23"/>
        </w:rPr>
        <w:t> </w:t>
      </w:r>
      <w:r>
        <w:rPr>
          <w:color w:val="231F20"/>
          <w:sz w:val="23"/>
        </w:rPr>
        <w:t>have</w:t>
      </w:r>
      <w:r>
        <w:rPr>
          <w:color w:val="231F20"/>
          <w:spacing w:val="-1"/>
          <w:sz w:val="23"/>
        </w:rPr>
        <w:t> </w:t>
      </w:r>
      <w:r>
        <w:rPr>
          <w:color w:val="231F20"/>
          <w:sz w:val="23"/>
        </w:rPr>
        <w:t>an</w:t>
      </w:r>
      <w:r>
        <w:rPr>
          <w:color w:val="231F20"/>
          <w:spacing w:val="-1"/>
          <w:sz w:val="23"/>
        </w:rPr>
        <w:t> </w:t>
      </w:r>
      <w:r>
        <w:rPr>
          <w:color w:val="231F20"/>
          <w:sz w:val="23"/>
        </w:rPr>
        <w:t>assistant</w:t>
      </w:r>
      <w:r>
        <w:rPr>
          <w:color w:val="231F20"/>
          <w:spacing w:val="-1"/>
          <w:sz w:val="23"/>
        </w:rPr>
        <w:t> </w:t>
      </w:r>
      <w:r>
        <w:rPr>
          <w:color w:val="231F20"/>
          <w:sz w:val="23"/>
        </w:rPr>
        <w:t>screen</w:t>
      </w:r>
      <w:r>
        <w:rPr>
          <w:color w:val="231F20"/>
          <w:spacing w:val="-1"/>
          <w:sz w:val="23"/>
        </w:rPr>
        <w:t> </w:t>
      </w:r>
      <w:r>
        <w:rPr>
          <w:color w:val="231F20"/>
          <w:sz w:val="23"/>
        </w:rPr>
        <w:t>messages</w:t>
      </w:r>
      <w:r>
        <w:rPr>
          <w:color w:val="231F20"/>
          <w:spacing w:val="-1"/>
          <w:sz w:val="23"/>
        </w:rPr>
        <w:t> </w:t>
      </w:r>
      <w:r>
        <w:rPr>
          <w:color w:val="231F20"/>
          <w:sz w:val="23"/>
        </w:rPr>
        <w:t>and</w:t>
      </w:r>
      <w:r>
        <w:rPr>
          <w:color w:val="231F20"/>
          <w:spacing w:val="-1"/>
          <w:sz w:val="23"/>
        </w:rPr>
        <w:t> </w:t>
      </w:r>
      <w:r>
        <w:rPr>
          <w:color w:val="231F20"/>
          <w:sz w:val="23"/>
        </w:rPr>
        <w:t>flag</w:t>
      </w:r>
      <w:r>
        <w:rPr>
          <w:color w:val="231F20"/>
          <w:spacing w:val="-1"/>
          <w:sz w:val="23"/>
        </w:rPr>
        <w:t> </w:t>
      </w:r>
      <w:r>
        <w:rPr>
          <w:color w:val="231F20"/>
          <w:sz w:val="23"/>
        </w:rPr>
        <w:t>time-sensitive</w:t>
      </w:r>
      <w:r>
        <w:rPr>
          <w:color w:val="231F20"/>
          <w:spacing w:val="-1"/>
          <w:sz w:val="23"/>
        </w:rPr>
        <w:t> </w:t>
      </w:r>
      <w:r>
        <w:rPr>
          <w:color w:val="231F20"/>
          <w:sz w:val="23"/>
        </w:rPr>
        <w:t>ones for you. You can also print e-mail messages that require a personal reply</w:t>
      </w:r>
      <w:r>
        <w:rPr>
          <w:color w:val="231F20"/>
          <w:spacing w:val="40"/>
          <w:sz w:val="23"/>
        </w:rPr>
        <w:t> </w:t>
      </w:r>
      <w:r>
        <w:rPr>
          <w:color w:val="231F20"/>
          <w:sz w:val="23"/>
        </w:rPr>
        <w:t>and hand write responses during short breaks in your day. Then have your assistant type and send them later. If</w:t>
      </w:r>
      <w:r>
        <w:rPr>
          <w:color w:val="231F20"/>
          <w:spacing w:val="40"/>
          <w:sz w:val="23"/>
        </w:rPr>
        <w:t> </w:t>
      </w:r>
      <w:r>
        <w:rPr>
          <w:color w:val="231F20"/>
          <w:sz w:val="23"/>
        </w:rPr>
        <w:t>you don’t have an assistant, set aside specific times of</w:t>
      </w:r>
      <w:r>
        <w:rPr>
          <w:color w:val="231F20"/>
          <w:spacing w:val="40"/>
          <w:sz w:val="23"/>
        </w:rPr>
        <w:t> </w:t>
      </w:r>
      <w:r>
        <w:rPr>
          <w:color w:val="231F20"/>
          <w:sz w:val="23"/>
        </w:rPr>
        <w:t>the day for reading and responding to e-mails or read</w:t>
      </w:r>
      <w:r>
        <w:rPr>
          <w:color w:val="231F20"/>
          <w:spacing w:val="80"/>
          <w:sz w:val="23"/>
        </w:rPr>
        <w:t> </w:t>
      </w:r>
      <w:r>
        <w:rPr>
          <w:color w:val="231F20"/>
          <w:sz w:val="23"/>
        </w:rPr>
        <w:t>your e-mails at home in the evening.</w:t>
      </w:r>
    </w:p>
    <w:p>
      <w:pPr>
        <w:pStyle w:val="ListParagraph"/>
        <w:numPr>
          <w:ilvl w:val="0"/>
          <w:numId w:val="25"/>
        </w:numPr>
        <w:tabs>
          <w:tab w:pos="3998" w:val="left" w:leader="none"/>
        </w:tabs>
        <w:spacing w:line="240" w:lineRule="auto" w:before="89" w:after="0"/>
        <w:ind w:left="3998" w:right="0" w:hanging="480"/>
        <w:jc w:val="left"/>
        <w:rPr>
          <w:sz w:val="23"/>
        </w:rPr>
      </w:pPr>
      <w:r>
        <w:rPr>
          <w:color w:val="231F20"/>
          <w:sz w:val="23"/>
        </w:rPr>
        <w:t>Buy</w:t>
      </w:r>
      <w:r>
        <w:rPr>
          <w:color w:val="231F20"/>
          <w:spacing w:val="2"/>
          <w:sz w:val="23"/>
        </w:rPr>
        <w:t> </w:t>
      </w:r>
      <w:r>
        <w:rPr>
          <w:color w:val="231F20"/>
          <w:sz w:val="23"/>
        </w:rPr>
        <w:t>an</w:t>
      </w:r>
      <w:r>
        <w:rPr>
          <w:color w:val="231F20"/>
          <w:spacing w:val="3"/>
          <w:sz w:val="23"/>
        </w:rPr>
        <w:t> </w:t>
      </w:r>
      <w:r>
        <w:rPr>
          <w:color w:val="231F20"/>
          <w:sz w:val="23"/>
        </w:rPr>
        <w:t>answering</w:t>
      </w:r>
      <w:r>
        <w:rPr>
          <w:color w:val="231F20"/>
          <w:spacing w:val="3"/>
          <w:sz w:val="23"/>
        </w:rPr>
        <w:t> </w:t>
      </w:r>
      <w:r>
        <w:rPr>
          <w:color w:val="231F20"/>
          <w:sz w:val="23"/>
        </w:rPr>
        <w:t>machine</w:t>
      </w:r>
      <w:r>
        <w:rPr>
          <w:color w:val="231F20"/>
          <w:spacing w:val="2"/>
          <w:sz w:val="23"/>
        </w:rPr>
        <w:t> </w:t>
      </w:r>
      <w:r>
        <w:rPr>
          <w:color w:val="231F20"/>
          <w:sz w:val="23"/>
        </w:rPr>
        <w:t>or</w:t>
      </w:r>
      <w:r>
        <w:rPr>
          <w:color w:val="231F20"/>
          <w:spacing w:val="3"/>
          <w:sz w:val="23"/>
        </w:rPr>
        <w:t> </w:t>
      </w:r>
      <w:r>
        <w:rPr>
          <w:color w:val="231F20"/>
          <w:sz w:val="23"/>
        </w:rPr>
        <w:t>voice-mail</w:t>
      </w:r>
      <w:r>
        <w:rPr>
          <w:color w:val="231F20"/>
          <w:spacing w:val="3"/>
          <w:sz w:val="23"/>
        </w:rPr>
        <w:t> </w:t>
      </w:r>
      <w:r>
        <w:rPr>
          <w:color w:val="231F20"/>
          <w:spacing w:val="-2"/>
          <w:sz w:val="23"/>
        </w:rPr>
        <w:t>service.</w:t>
      </w:r>
    </w:p>
    <w:p>
      <w:pPr>
        <w:pStyle w:val="ListParagraph"/>
        <w:spacing w:after="0" w:line="240" w:lineRule="auto"/>
        <w:jc w:val="left"/>
        <w:rPr>
          <w:sz w:val="23"/>
        </w:rPr>
        <w:sectPr>
          <w:footerReference w:type="default" r:id="rId159"/>
          <w:footerReference w:type="even" r:id="rId160"/>
          <w:pgSz w:w="12240" w:h="15840"/>
          <w:pgMar w:header="0" w:footer="717" w:top="1080" w:bottom="900" w:left="0" w:right="0"/>
          <w:pgNumType w:start="115"/>
        </w:sectPr>
      </w:pPr>
    </w:p>
    <w:p>
      <w:pPr>
        <w:pStyle w:val="BodyText"/>
        <w:spacing w:before="85"/>
      </w:pPr>
    </w:p>
    <w:p>
      <w:pPr>
        <w:pStyle w:val="ListParagraph"/>
        <w:numPr>
          <w:ilvl w:val="0"/>
          <w:numId w:val="25"/>
        </w:numPr>
        <w:tabs>
          <w:tab w:pos="3979" w:val="left" w:leader="none"/>
          <w:tab w:pos="3998" w:val="left" w:leader="none"/>
        </w:tabs>
        <w:spacing w:line="249" w:lineRule="auto" w:before="1" w:after="0"/>
        <w:ind w:left="3979" w:right="1689" w:hanging="461"/>
        <w:jc w:val="left"/>
        <w:rPr>
          <w:sz w:val="23"/>
        </w:rPr>
      </w:pPr>
      <w:r>
        <w:rPr>
          <w:color w:val="231F20"/>
          <w:sz w:val="23"/>
        </w:rPr>
        <w:t>Invest</w:t>
      </w:r>
      <w:r>
        <w:rPr>
          <w:color w:val="231F20"/>
          <w:sz w:val="23"/>
        </w:rPr>
        <w:t> in a family cell phone plan to make sure you’re available for family communication and emergencies when you have silenced your office </w:t>
      </w:r>
      <w:r>
        <w:rPr>
          <w:color w:val="231F20"/>
          <w:spacing w:val="-2"/>
          <w:sz w:val="23"/>
        </w:rPr>
        <w:t>phone.</w:t>
      </w:r>
    </w:p>
    <w:p>
      <w:pPr>
        <w:pStyle w:val="ListParagraph"/>
        <w:numPr>
          <w:ilvl w:val="0"/>
          <w:numId w:val="25"/>
        </w:numPr>
        <w:tabs>
          <w:tab w:pos="3979" w:val="left" w:leader="none"/>
          <w:tab w:pos="3996" w:val="left" w:leader="none"/>
        </w:tabs>
        <w:spacing w:line="252" w:lineRule="auto" w:before="97" w:after="0"/>
        <w:ind w:left="3979" w:right="1781" w:hanging="461"/>
        <w:jc w:val="both"/>
        <w:rPr>
          <w:sz w:val="23"/>
        </w:rPr>
      </w:pPr>
      <w:r>
        <w:rPr>
          <w:color w:val="231F20"/>
          <w:sz w:val="23"/>
        </w:rPr>
        <w:t>Close</w:t>
      </w:r>
      <w:r>
        <w:rPr>
          <w:color w:val="231F20"/>
          <w:sz w:val="23"/>
        </w:rPr>
        <w:t> your office door or come in early. A sign on your door that reads “Knock if</w:t>
      </w:r>
      <w:r>
        <w:rPr>
          <w:color w:val="231F20"/>
          <w:spacing w:val="30"/>
          <w:sz w:val="23"/>
        </w:rPr>
        <w:t> </w:t>
      </w:r>
      <w:r>
        <w:rPr>
          <w:color w:val="231F20"/>
          <w:sz w:val="23"/>
        </w:rPr>
        <w:t>important” lets your students and colleagues know you are in and working, but don’t want to be disturbed. Early hours might buy you precious focused time away from clamoring students and colleagues.</w:t>
      </w:r>
    </w:p>
    <w:p>
      <w:pPr>
        <w:pStyle w:val="ListParagraph"/>
        <w:numPr>
          <w:ilvl w:val="0"/>
          <w:numId w:val="25"/>
        </w:numPr>
        <w:tabs>
          <w:tab w:pos="3979" w:val="left" w:leader="none"/>
          <w:tab w:pos="3996" w:val="left" w:leader="none"/>
        </w:tabs>
        <w:spacing w:line="242" w:lineRule="auto" w:before="94" w:after="0"/>
        <w:ind w:left="3979" w:right="1934" w:hanging="461"/>
        <w:jc w:val="both"/>
        <w:rPr>
          <w:sz w:val="23"/>
        </w:rPr>
      </w:pPr>
      <w:r>
        <w:rPr>
          <w:color w:val="231F20"/>
          <w:sz w:val="23"/>
        </w:rPr>
        <w:t>Close</w:t>
      </w:r>
      <w:r>
        <w:rPr>
          <w:color w:val="231F20"/>
          <w:sz w:val="23"/>
        </w:rPr>
        <w:t> your lab door. Securing uninterrupted time in the lab is of</w:t>
      </w:r>
      <w:r>
        <w:rPr>
          <w:color w:val="231F20"/>
          <w:spacing w:val="32"/>
          <w:sz w:val="23"/>
        </w:rPr>
        <w:t> </w:t>
      </w:r>
      <w:r>
        <w:rPr>
          <w:color w:val="231F20"/>
          <w:sz w:val="23"/>
        </w:rPr>
        <w:t>para-mount importance to your career.</w:t>
      </w:r>
    </w:p>
    <w:p>
      <w:pPr>
        <w:pStyle w:val="ListParagraph"/>
        <w:numPr>
          <w:ilvl w:val="0"/>
          <w:numId w:val="25"/>
        </w:numPr>
        <w:tabs>
          <w:tab w:pos="3979" w:val="left" w:leader="none"/>
          <w:tab w:pos="3996" w:val="left" w:leader="none"/>
        </w:tabs>
        <w:spacing w:line="249" w:lineRule="auto" w:before="106" w:after="0"/>
        <w:ind w:left="3979" w:right="1477" w:hanging="461"/>
        <w:jc w:val="both"/>
        <w:rPr>
          <w:sz w:val="23"/>
        </w:rPr>
      </w:pPr>
      <w:r>
        <w:rPr>
          <w:color w:val="231F20"/>
          <w:sz w:val="23"/>
        </w:rPr>
        <w:t>Make,</w:t>
      </w:r>
      <w:r>
        <w:rPr>
          <w:color w:val="231F20"/>
          <w:sz w:val="23"/>
        </w:rPr>
        <w:t> and keep, appointments with yourself. Find a quiet hideaway and use it on a scheduled basis. This practice trains people to expect you to be inac-cessible at predictable times.</w:t>
      </w:r>
    </w:p>
    <w:p>
      <w:pPr>
        <w:pStyle w:val="BodyText"/>
        <w:spacing w:before="91"/>
      </w:pPr>
    </w:p>
    <w:p>
      <w:pPr>
        <w:pStyle w:val="Heading4"/>
      </w:pPr>
      <w:r>
        <w:rPr>
          <w:color w:val="005CAB"/>
          <w:spacing w:val="-4"/>
        </w:rPr>
        <w:t>Rotating</w:t>
      </w:r>
      <w:r>
        <w:rPr>
          <w:color w:val="005CAB"/>
          <w:spacing w:val="-41"/>
        </w:rPr>
        <w:t> </w:t>
      </w:r>
      <w:r>
        <w:rPr>
          <w:color w:val="005CAB"/>
          <w:spacing w:val="-4"/>
        </w:rPr>
        <w:t>Your</w:t>
      </w:r>
      <w:r>
        <w:rPr>
          <w:color w:val="005CAB"/>
          <w:spacing w:val="-33"/>
        </w:rPr>
        <w:t> </w:t>
      </w:r>
      <w:r>
        <w:rPr>
          <w:color w:val="005CAB"/>
          <w:spacing w:val="-4"/>
        </w:rPr>
        <w:t>Tasks</w:t>
      </w:r>
    </w:p>
    <w:p>
      <w:pPr>
        <w:pStyle w:val="BodyText"/>
        <w:spacing w:before="41"/>
        <w:ind w:left="3260" w:right="1519"/>
      </w:pPr>
      <w:r>
        <w:rPr>
          <w:color w:val="231F20"/>
        </w:rPr>
        <w:t>If</w:t>
      </w:r>
      <w:r>
        <w:rPr>
          <w:color w:val="231F20"/>
          <w:spacing w:val="37"/>
        </w:rPr>
        <w:t> </w:t>
      </w:r>
      <w:r>
        <w:rPr>
          <w:color w:val="231F20"/>
        </w:rPr>
        <w:t>you tend to have difficulty focusing on one task for long periods, you can turn this potential weakness into a strength through multitasking. Make sure that you always have several things to work on (e.g., the introduction to a grant, a paper to review, or a recommendation letter to write), perhaps three or four, and cycle through them with increasing lengths of</w:t>
      </w:r>
      <w:r>
        <w:rPr>
          <w:color w:val="231F20"/>
          <w:spacing w:val="31"/>
        </w:rPr>
        <w:t> </w:t>
      </w:r>
      <w:r>
        <w:rPr>
          <w:color w:val="231F20"/>
        </w:rPr>
        <w:t>time. Make sure they are clearly arranged on your desk so that you don’t waste time figuring out what you should do next.</w:t>
      </w:r>
    </w:p>
    <w:p>
      <w:pPr>
        <w:pStyle w:val="BodyText"/>
        <w:rPr>
          <w:sz w:val="28"/>
        </w:rPr>
      </w:pPr>
    </w:p>
    <w:p>
      <w:pPr>
        <w:pStyle w:val="BodyText"/>
        <w:rPr>
          <w:sz w:val="28"/>
        </w:rPr>
      </w:pPr>
    </w:p>
    <w:p>
      <w:pPr>
        <w:pStyle w:val="BodyText"/>
        <w:spacing w:before="12"/>
        <w:rPr>
          <w:sz w:val="28"/>
        </w:rPr>
      </w:pPr>
    </w:p>
    <w:p>
      <w:pPr>
        <w:pStyle w:val="Heading4"/>
        <w:ind w:left="1803"/>
      </w:pPr>
      <w:r>
        <w:rPr/>
        <mc:AlternateContent>
          <mc:Choice Requires="wps">
            <w:drawing>
              <wp:anchor distT="0" distB="0" distL="0" distR="0" allowOverlap="1" layoutInCell="1" locked="0" behindDoc="1" simplePos="0" relativeHeight="480547840">
                <wp:simplePos x="0" y="0"/>
                <wp:positionH relativeFrom="page">
                  <wp:posOffset>812800</wp:posOffset>
                </wp:positionH>
                <wp:positionV relativeFrom="paragraph">
                  <wp:posOffset>-279827</wp:posOffset>
                </wp:positionV>
                <wp:extent cx="6054090" cy="4127500"/>
                <wp:effectExtent l="0" t="0" r="0" b="0"/>
                <wp:wrapNone/>
                <wp:docPr id="1717" name="Group 1717"/>
                <wp:cNvGraphicFramePr>
                  <a:graphicFrameLocks/>
                </wp:cNvGraphicFramePr>
                <a:graphic>
                  <a:graphicData uri="http://schemas.microsoft.com/office/word/2010/wordprocessingGroup">
                    <wpg:wgp>
                      <wpg:cNvPr id="1717" name="Group 1717"/>
                      <wpg:cNvGrpSpPr/>
                      <wpg:grpSpPr>
                        <a:xfrm>
                          <a:off x="0" y="0"/>
                          <a:ext cx="6054090" cy="4127500"/>
                          <a:chExt cx="6054090" cy="4127500"/>
                        </a:xfrm>
                      </wpg:grpSpPr>
                      <wps:wsp>
                        <wps:cNvPr id="1718" name="Graphic 1718"/>
                        <wps:cNvSpPr/>
                        <wps:spPr>
                          <a:xfrm>
                            <a:off x="0" y="0"/>
                            <a:ext cx="91440" cy="4114800"/>
                          </a:xfrm>
                          <a:custGeom>
                            <a:avLst/>
                            <a:gdLst/>
                            <a:ahLst/>
                            <a:cxnLst/>
                            <a:rect l="l" t="t" r="r" b="b"/>
                            <a:pathLst>
                              <a:path w="91440" h="4114800">
                                <a:moveTo>
                                  <a:pt x="91440" y="0"/>
                                </a:moveTo>
                                <a:lnTo>
                                  <a:pt x="0" y="0"/>
                                </a:lnTo>
                                <a:lnTo>
                                  <a:pt x="0" y="4114444"/>
                                </a:lnTo>
                                <a:lnTo>
                                  <a:pt x="91440" y="4114444"/>
                                </a:lnTo>
                                <a:lnTo>
                                  <a:pt x="91440" y="0"/>
                                </a:lnTo>
                                <a:close/>
                              </a:path>
                            </a:pathLst>
                          </a:custGeom>
                          <a:solidFill>
                            <a:srgbClr val="869ACE"/>
                          </a:solidFill>
                        </wps:spPr>
                        <wps:bodyPr wrap="square" lIns="0" tIns="0" rIns="0" bIns="0" rtlCol="0">
                          <a:prstTxWarp prst="textNoShape">
                            <a:avLst/>
                          </a:prstTxWarp>
                          <a:noAutofit/>
                        </wps:bodyPr>
                      </wps:wsp>
                      <wps:wsp>
                        <wps:cNvPr id="1719" name="Graphic 1719"/>
                        <wps:cNvSpPr/>
                        <wps:spPr>
                          <a:xfrm>
                            <a:off x="97765" y="7137"/>
                            <a:ext cx="5949950" cy="76835"/>
                          </a:xfrm>
                          <a:custGeom>
                            <a:avLst/>
                            <a:gdLst/>
                            <a:ahLst/>
                            <a:cxnLst/>
                            <a:rect l="l" t="t" r="r" b="b"/>
                            <a:pathLst>
                              <a:path w="5949950" h="76835">
                                <a:moveTo>
                                  <a:pt x="5949949" y="76660"/>
                                </a:moveTo>
                                <a:lnTo>
                                  <a:pt x="0" y="76660"/>
                                </a:lnTo>
                                <a:lnTo>
                                  <a:pt x="0" y="0"/>
                                </a:lnTo>
                                <a:lnTo>
                                  <a:pt x="5949949" y="0"/>
                                </a:lnTo>
                                <a:lnTo>
                                  <a:pt x="5949949" y="76660"/>
                                </a:lnTo>
                                <a:close/>
                              </a:path>
                            </a:pathLst>
                          </a:custGeom>
                          <a:solidFill>
                            <a:srgbClr val="C9D0EA"/>
                          </a:solidFill>
                        </wps:spPr>
                        <wps:bodyPr wrap="square" lIns="0" tIns="0" rIns="0" bIns="0" rtlCol="0">
                          <a:prstTxWarp prst="textNoShape">
                            <a:avLst/>
                          </a:prstTxWarp>
                          <a:noAutofit/>
                        </wps:bodyPr>
                      </wps:wsp>
                      <wps:wsp>
                        <wps:cNvPr id="1720" name="Graphic 1720"/>
                        <wps:cNvSpPr/>
                        <wps:spPr>
                          <a:xfrm>
                            <a:off x="97765" y="82831"/>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AD1EA"/>
                          </a:solidFill>
                        </wps:spPr>
                        <wps:bodyPr wrap="square" lIns="0" tIns="0" rIns="0" bIns="0" rtlCol="0">
                          <a:prstTxWarp prst="textNoShape">
                            <a:avLst/>
                          </a:prstTxWarp>
                          <a:noAutofit/>
                        </wps:bodyPr>
                      </wps:wsp>
                      <wps:wsp>
                        <wps:cNvPr id="1721" name="Graphic 1721"/>
                        <wps:cNvSpPr/>
                        <wps:spPr>
                          <a:xfrm>
                            <a:off x="97765" y="165359"/>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BD1EA"/>
                          </a:solidFill>
                        </wps:spPr>
                        <wps:bodyPr wrap="square" lIns="0" tIns="0" rIns="0" bIns="0" rtlCol="0">
                          <a:prstTxWarp prst="textNoShape">
                            <a:avLst/>
                          </a:prstTxWarp>
                          <a:noAutofit/>
                        </wps:bodyPr>
                      </wps:wsp>
                      <wps:wsp>
                        <wps:cNvPr id="1722" name="Graphic 1722"/>
                        <wps:cNvSpPr/>
                        <wps:spPr>
                          <a:xfrm>
                            <a:off x="97765" y="247888"/>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CD2EB"/>
                          </a:solidFill>
                        </wps:spPr>
                        <wps:bodyPr wrap="square" lIns="0" tIns="0" rIns="0" bIns="0" rtlCol="0">
                          <a:prstTxWarp prst="textNoShape">
                            <a:avLst/>
                          </a:prstTxWarp>
                          <a:noAutofit/>
                        </wps:bodyPr>
                      </wps:wsp>
                      <wps:wsp>
                        <wps:cNvPr id="1723" name="Graphic 1723"/>
                        <wps:cNvSpPr/>
                        <wps:spPr>
                          <a:xfrm>
                            <a:off x="97765" y="330416"/>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DD3EB"/>
                          </a:solidFill>
                        </wps:spPr>
                        <wps:bodyPr wrap="square" lIns="0" tIns="0" rIns="0" bIns="0" rtlCol="0">
                          <a:prstTxWarp prst="textNoShape">
                            <a:avLst/>
                          </a:prstTxWarp>
                          <a:noAutofit/>
                        </wps:bodyPr>
                      </wps:wsp>
                      <wps:wsp>
                        <wps:cNvPr id="1724" name="Graphic 1724"/>
                        <wps:cNvSpPr/>
                        <wps:spPr>
                          <a:xfrm>
                            <a:off x="97765" y="412945"/>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ED4EC"/>
                          </a:solidFill>
                        </wps:spPr>
                        <wps:bodyPr wrap="square" lIns="0" tIns="0" rIns="0" bIns="0" rtlCol="0">
                          <a:prstTxWarp prst="textNoShape">
                            <a:avLst/>
                          </a:prstTxWarp>
                          <a:noAutofit/>
                        </wps:bodyPr>
                      </wps:wsp>
                      <wps:wsp>
                        <wps:cNvPr id="1725" name="Graphic 1725"/>
                        <wps:cNvSpPr/>
                        <wps:spPr>
                          <a:xfrm>
                            <a:off x="97765" y="49547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CFD5EC"/>
                          </a:solidFill>
                        </wps:spPr>
                        <wps:bodyPr wrap="square" lIns="0" tIns="0" rIns="0" bIns="0" rtlCol="0">
                          <a:prstTxWarp prst="textNoShape">
                            <a:avLst/>
                          </a:prstTxWarp>
                          <a:noAutofit/>
                        </wps:bodyPr>
                      </wps:wsp>
                      <wps:wsp>
                        <wps:cNvPr id="1726" name="Graphic 1726"/>
                        <wps:cNvSpPr/>
                        <wps:spPr>
                          <a:xfrm>
                            <a:off x="97765" y="578002"/>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0D6EC"/>
                          </a:solidFill>
                        </wps:spPr>
                        <wps:bodyPr wrap="square" lIns="0" tIns="0" rIns="0" bIns="0" rtlCol="0">
                          <a:prstTxWarp prst="textNoShape">
                            <a:avLst/>
                          </a:prstTxWarp>
                          <a:noAutofit/>
                        </wps:bodyPr>
                      </wps:wsp>
                      <wps:wsp>
                        <wps:cNvPr id="1727" name="Graphic 1727"/>
                        <wps:cNvSpPr/>
                        <wps:spPr>
                          <a:xfrm>
                            <a:off x="97765" y="660531"/>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1D6ED"/>
                          </a:solidFill>
                        </wps:spPr>
                        <wps:bodyPr wrap="square" lIns="0" tIns="0" rIns="0" bIns="0" rtlCol="0">
                          <a:prstTxWarp prst="textNoShape">
                            <a:avLst/>
                          </a:prstTxWarp>
                          <a:noAutofit/>
                        </wps:bodyPr>
                      </wps:wsp>
                      <wps:wsp>
                        <wps:cNvPr id="1728" name="Graphic 1728"/>
                        <wps:cNvSpPr/>
                        <wps:spPr>
                          <a:xfrm>
                            <a:off x="97765" y="743059"/>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2D7ED"/>
                          </a:solidFill>
                        </wps:spPr>
                        <wps:bodyPr wrap="square" lIns="0" tIns="0" rIns="0" bIns="0" rtlCol="0">
                          <a:prstTxWarp prst="textNoShape">
                            <a:avLst/>
                          </a:prstTxWarp>
                          <a:noAutofit/>
                        </wps:bodyPr>
                      </wps:wsp>
                      <wps:wsp>
                        <wps:cNvPr id="1729" name="Graphic 1729"/>
                        <wps:cNvSpPr/>
                        <wps:spPr>
                          <a:xfrm>
                            <a:off x="97765" y="82558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3D8ED"/>
                          </a:solidFill>
                        </wps:spPr>
                        <wps:bodyPr wrap="square" lIns="0" tIns="0" rIns="0" bIns="0" rtlCol="0">
                          <a:prstTxWarp prst="textNoShape">
                            <a:avLst/>
                          </a:prstTxWarp>
                          <a:noAutofit/>
                        </wps:bodyPr>
                      </wps:wsp>
                      <wps:wsp>
                        <wps:cNvPr id="1730" name="Graphic 1730"/>
                        <wps:cNvSpPr/>
                        <wps:spPr>
                          <a:xfrm>
                            <a:off x="97765" y="908116"/>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4D9EE"/>
                          </a:solidFill>
                        </wps:spPr>
                        <wps:bodyPr wrap="square" lIns="0" tIns="0" rIns="0" bIns="0" rtlCol="0">
                          <a:prstTxWarp prst="textNoShape">
                            <a:avLst/>
                          </a:prstTxWarp>
                          <a:noAutofit/>
                        </wps:bodyPr>
                      </wps:wsp>
                      <wps:wsp>
                        <wps:cNvPr id="1731" name="Graphic 1731"/>
                        <wps:cNvSpPr/>
                        <wps:spPr>
                          <a:xfrm>
                            <a:off x="97765" y="990645"/>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5DAEE"/>
                          </a:solidFill>
                        </wps:spPr>
                        <wps:bodyPr wrap="square" lIns="0" tIns="0" rIns="0" bIns="0" rtlCol="0">
                          <a:prstTxWarp prst="textNoShape">
                            <a:avLst/>
                          </a:prstTxWarp>
                          <a:noAutofit/>
                        </wps:bodyPr>
                      </wps:wsp>
                      <wps:wsp>
                        <wps:cNvPr id="1732" name="Graphic 1732"/>
                        <wps:cNvSpPr/>
                        <wps:spPr>
                          <a:xfrm>
                            <a:off x="97765" y="107317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6DBEF"/>
                          </a:solidFill>
                        </wps:spPr>
                        <wps:bodyPr wrap="square" lIns="0" tIns="0" rIns="0" bIns="0" rtlCol="0">
                          <a:prstTxWarp prst="textNoShape">
                            <a:avLst/>
                          </a:prstTxWarp>
                          <a:noAutofit/>
                        </wps:bodyPr>
                      </wps:wsp>
                      <wps:wsp>
                        <wps:cNvPr id="1733" name="Graphic 1733"/>
                        <wps:cNvSpPr/>
                        <wps:spPr>
                          <a:xfrm>
                            <a:off x="97765" y="115570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7DBEF"/>
                          </a:solidFill>
                        </wps:spPr>
                        <wps:bodyPr wrap="square" lIns="0" tIns="0" rIns="0" bIns="0" rtlCol="0">
                          <a:prstTxWarp prst="textNoShape">
                            <a:avLst/>
                          </a:prstTxWarp>
                          <a:noAutofit/>
                        </wps:bodyPr>
                      </wps:wsp>
                      <wps:wsp>
                        <wps:cNvPr id="1734" name="Graphic 1734"/>
                        <wps:cNvSpPr/>
                        <wps:spPr>
                          <a:xfrm>
                            <a:off x="97765" y="1238230"/>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8DCEF"/>
                          </a:solidFill>
                        </wps:spPr>
                        <wps:bodyPr wrap="square" lIns="0" tIns="0" rIns="0" bIns="0" rtlCol="0">
                          <a:prstTxWarp prst="textNoShape">
                            <a:avLst/>
                          </a:prstTxWarp>
                          <a:noAutofit/>
                        </wps:bodyPr>
                      </wps:wsp>
                      <wps:wsp>
                        <wps:cNvPr id="1735" name="Graphic 1735"/>
                        <wps:cNvSpPr/>
                        <wps:spPr>
                          <a:xfrm>
                            <a:off x="97765" y="1320759"/>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9DDF0"/>
                          </a:solidFill>
                        </wps:spPr>
                        <wps:bodyPr wrap="square" lIns="0" tIns="0" rIns="0" bIns="0" rtlCol="0">
                          <a:prstTxWarp prst="textNoShape">
                            <a:avLst/>
                          </a:prstTxWarp>
                          <a:noAutofit/>
                        </wps:bodyPr>
                      </wps:wsp>
                      <wps:wsp>
                        <wps:cNvPr id="1736" name="Graphic 1736"/>
                        <wps:cNvSpPr/>
                        <wps:spPr>
                          <a:xfrm>
                            <a:off x="97765" y="1403288"/>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ADEF0"/>
                          </a:solidFill>
                        </wps:spPr>
                        <wps:bodyPr wrap="square" lIns="0" tIns="0" rIns="0" bIns="0" rtlCol="0">
                          <a:prstTxWarp prst="textNoShape">
                            <a:avLst/>
                          </a:prstTxWarp>
                          <a:noAutofit/>
                        </wps:bodyPr>
                      </wps:wsp>
                      <wps:wsp>
                        <wps:cNvPr id="1737" name="Graphic 1737"/>
                        <wps:cNvSpPr/>
                        <wps:spPr>
                          <a:xfrm>
                            <a:off x="97765" y="148581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BDFF1"/>
                          </a:solidFill>
                        </wps:spPr>
                        <wps:bodyPr wrap="square" lIns="0" tIns="0" rIns="0" bIns="0" rtlCol="0">
                          <a:prstTxWarp prst="textNoShape">
                            <a:avLst/>
                          </a:prstTxWarp>
                          <a:noAutofit/>
                        </wps:bodyPr>
                      </wps:wsp>
                      <wps:wsp>
                        <wps:cNvPr id="1738" name="Graphic 1738"/>
                        <wps:cNvSpPr/>
                        <wps:spPr>
                          <a:xfrm>
                            <a:off x="97765" y="1568345"/>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CE0F1"/>
                          </a:solidFill>
                        </wps:spPr>
                        <wps:bodyPr wrap="square" lIns="0" tIns="0" rIns="0" bIns="0" rtlCol="0">
                          <a:prstTxWarp prst="textNoShape">
                            <a:avLst/>
                          </a:prstTxWarp>
                          <a:noAutofit/>
                        </wps:bodyPr>
                      </wps:wsp>
                      <wps:wsp>
                        <wps:cNvPr id="1739" name="Graphic 1739"/>
                        <wps:cNvSpPr/>
                        <wps:spPr>
                          <a:xfrm>
                            <a:off x="97765" y="1650874"/>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DE1F1"/>
                          </a:solidFill>
                        </wps:spPr>
                        <wps:bodyPr wrap="square" lIns="0" tIns="0" rIns="0" bIns="0" rtlCol="0">
                          <a:prstTxWarp prst="textNoShape">
                            <a:avLst/>
                          </a:prstTxWarp>
                          <a:noAutofit/>
                        </wps:bodyPr>
                      </wps:wsp>
                      <wps:wsp>
                        <wps:cNvPr id="1740" name="Graphic 1740"/>
                        <wps:cNvSpPr/>
                        <wps:spPr>
                          <a:xfrm>
                            <a:off x="97765" y="1733402"/>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EE2F2"/>
                          </a:solidFill>
                        </wps:spPr>
                        <wps:bodyPr wrap="square" lIns="0" tIns="0" rIns="0" bIns="0" rtlCol="0">
                          <a:prstTxWarp prst="textNoShape">
                            <a:avLst/>
                          </a:prstTxWarp>
                          <a:noAutofit/>
                        </wps:bodyPr>
                      </wps:wsp>
                      <wps:wsp>
                        <wps:cNvPr id="1741" name="Graphic 1741"/>
                        <wps:cNvSpPr/>
                        <wps:spPr>
                          <a:xfrm>
                            <a:off x="97765" y="1815931"/>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DFE2F2"/>
                          </a:solidFill>
                        </wps:spPr>
                        <wps:bodyPr wrap="square" lIns="0" tIns="0" rIns="0" bIns="0" rtlCol="0">
                          <a:prstTxWarp prst="textNoShape">
                            <a:avLst/>
                          </a:prstTxWarp>
                          <a:noAutofit/>
                        </wps:bodyPr>
                      </wps:wsp>
                      <wps:wsp>
                        <wps:cNvPr id="1742" name="Graphic 1742"/>
                        <wps:cNvSpPr/>
                        <wps:spPr>
                          <a:xfrm>
                            <a:off x="97765" y="1898460"/>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0E3F3"/>
                          </a:solidFill>
                        </wps:spPr>
                        <wps:bodyPr wrap="square" lIns="0" tIns="0" rIns="0" bIns="0" rtlCol="0">
                          <a:prstTxWarp prst="textNoShape">
                            <a:avLst/>
                          </a:prstTxWarp>
                          <a:noAutofit/>
                        </wps:bodyPr>
                      </wps:wsp>
                      <wps:wsp>
                        <wps:cNvPr id="1743" name="Graphic 1743"/>
                        <wps:cNvSpPr/>
                        <wps:spPr>
                          <a:xfrm>
                            <a:off x="97765" y="1980988"/>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1E4F3"/>
                          </a:solidFill>
                        </wps:spPr>
                        <wps:bodyPr wrap="square" lIns="0" tIns="0" rIns="0" bIns="0" rtlCol="0">
                          <a:prstTxWarp prst="textNoShape">
                            <a:avLst/>
                          </a:prstTxWarp>
                          <a:noAutofit/>
                        </wps:bodyPr>
                      </wps:wsp>
                      <wps:wsp>
                        <wps:cNvPr id="1744" name="Graphic 1744"/>
                        <wps:cNvSpPr/>
                        <wps:spPr>
                          <a:xfrm>
                            <a:off x="97765" y="206351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2E5F3"/>
                          </a:solidFill>
                        </wps:spPr>
                        <wps:bodyPr wrap="square" lIns="0" tIns="0" rIns="0" bIns="0" rtlCol="0">
                          <a:prstTxWarp prst="textNoShape">
                            <a:avLst/>
                          </a:prstTxWarp>
                          <a:noAutofit/>
                        </wps:bodyPr>
                      </wps:wsp>
                      <wps:wsp>
                        <wps:cNvPr id="1745" name="Graphic 1745"/>
                        <wps:cNvSpPr/>
                        <wps:spPr>
                          <a:xfrm>
                            <a:off x="97765" y="2146045"/>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3E6F4"/>
                          </a:solidFill>
                        </wps:spPr>
                        <wps:bodyPr wrap="square" lIns="0" tIns="0" rIns="0" bIns="0" rtlCol="0">
                          <a:prstTxWarp prst="textNoShape">
                            <a:avLst/>
                          </a:prstTxWarp>
                          <a:noAutofit/>
                        </wps:bodyPr>
                      </wps:wsp>
                      <wps:wsp>
                        <wps:cNvPr id="1746" name="Graphic 1746"/>
                        <wps:cNvSpPr/>
                        <wps:spPr>
                          <a:xfrm>
                            <a:off x="97765" y="222857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4E7F4"/>
                          </a:solidFill>
                        </wps:spPr>
                        <wps:bodyPr wrap="square" lIns="0" tIns="0" rIns="0" bIns="0" rtlCol="0">
                          <a:prstTxWarp prst="textNoShape">
                            <a:avLst/>
                          </a:prstTxWarp>
                          <a:noAutofit/>
                        </wps:bodyPr>
                      </wps:wsp>
                      <wps:wsp>
                        <wps:cNvPr id="1747" name="Graphic 1747"/>
                        <wps:cNvSpPr/>
                        <wps:spPr>
                          <a:xfrm>
                            <a:off x="97765" y="2311102"/>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6E8F5"/>
                          </a:solidFill>
                        </wps:spPr>
                        <wps:bodyPr wrap="square" lIns="0" tIns="0" rIns="0" bIns="0" rtlCol="0">
                          <a:prstTxWarp prst="textNoShape">
                            <a:avLst/>
                          </a:prstTxWarp>
                          <a:noAutofit/>
                        </wps:bodyPr>
                      </wps:wsp>
                      <wps:wsp>
                        <wps:cNvPr id="1748" name="Graphic 1748"/>
                        <wps:cNvSpPr/>
                        <wps:spPr>
                          <a:xfrm>
                            <a:off x="97765" y="2393630"/>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7E9F5"/>
                          </a:solidFill>
                        </wps:spPr>
                        <wps:bodyPr wrap="square" lIns="0" tIns="0" rIns="0" bIns="0" rtlCol="0">
                          <a:prstTxWarp prst="textNoShape">
                            <a:avLst/>
                          </a:prstTxWarp>
                          <a:noAutofit/>
                        </wps:bodyPr>
                      </wps:wsp>
                      <wps:wsp>
                        <wps:cNvPr id="1749" name="Graphic 1749"/>
                        <wps:cNvSpPr/>
                        <wps:spPr>
                          <a:xfrm>
                            <a:off x="97765" y="2476159"/>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8EAF5"/>
                          </a:solidFill>
                        </wps:spPr>
                        <wps:bodyPr wrap="square" lIns="0" tIns="0" rIns="0" bIns="0" rtlCol="0">
                          <a:prstTxWarp prst="textNoShape">
                            <a:avLst/>
                          </a:prstTxWarp>
                          <a:noAutofit/>
                        </wps:bodyPr>
                      </wps:wsp>
                      <wps:wsp>
                        <wps:cNvPr id="1750" name="Graphic 1750"/>
                        <wps:cNvSpPr/>
                        <wps:spPr>
                          <a:xfrm>
                            <a:off x="97765" y="2558688"/>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8EAF6"/>
                          </a:solidFill>
                        </wps:spPr>
                        <wps:bodyPr wrap="square" lIns="0" tIns="0" rIns="0" bIns="0" rtlCol="0">
                          <a:prstTxWarp prst="textNoShape">
                            <a:avLst/>
                          </a:prstTxWarp>
                          <a:noAutofit/>
                        </wps:bodyPr>
                      </wps:wsp>
                      <wps:wsp>
                        <wps:cNvPr id="1751" name="Graphic 1751"/>
                        <wps:cNvSpPr/>
                        <wps:spPr>
                          <a:xfrm>
                            <a:off x="97765" y="2641216"/>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9EBF6"/>
                          </a:solidFill>
                        </wps:spPr>
                        <wps:bodyPr wrap="square" lIns="0" tIns="0" rIns="0" bIns="0" rtlCol="0">
                          <a:prstTxWarp prst="textNoShape">
                            <a:avLst/>
                          </a:prstTxWarp>
                          <a:noAutofit/>
                        </wps:bodyPr>
                      </wps:wsp>
                      <wps:wsp>
                        <wps:cNvPr id="1752" name="Graphic 1752"/>
                        <wps:cNvSpPr/>
                        <wps:spPr>
                          <a:xfrm>
                            <a:off x="97765" y="2723745"/>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AECF7"/>
                          </a:solidFill>
                        </wps:spPr>
                        <wps:bodyPr wrap="square" lIns="0" tIns="0" rIns="0" bIns="0" rtlCol="0">
                          <a:prstTxWarp prst="textNoShape">
                            <a:avLst/>
                          </a:prstTxWarp>
                          <a:noAutofit/>
                        </wps:bodyPr>
                      </wps:wsp>
                      <wps:wsp>
                        <wps:cNvPr id="1753" name="Graphic 1753"/>
                        <wps:cNvSpPr/>
                        <wps:spPr>
                          <a:xfrm>
                            <a:off x="97765" y="280627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CEDF7"/>
                          </a:solidFill>
                        </wps:spPr>
                        <wps:bodyPr wrap="square" lIns="0" tIns="0" rIns="0" bIns="0" rtlCol="0">
                          <a:prstTxWarp prst="textNoShape">
                            <a:avLst/>
                          </a:prstTxWarp>
                          <a:noAutofit/>
                        </wps:bodyPr>
                      </wps:wsp>
                      <wps:wsp>
                        <wps:cNvPr id="1754" name="Graphic 1754"/>
                        <wps:cNvSpPr/>
                        <wps:spPr>
                          <a:xfrm>
                            <a:off x="97765" y="2888802"/>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DEEF8"/>
                          </a:solidFill>
                        </wps:spPr>
                        <wps:bodyPr wrap="square" lIns="0" tIns="0" rIns="0" bIns="0" rtlCol="0">
                          <a:prstTxWarp prst="textNoShape">
                            <a:avLst/>
                          </a:prstTxWarp>
                          <a:noAutofit/>
                        </wps:bodyPr>
                      </wps:wsp>
                      <wps:wsp>
                        <wps:cNvPr id="1755" name="Graphic 1755"/>
                        <wps:cNvSpPr/>
                        <wps:spPr>
                          <a:xfrm>
                            <a:off x="97765" y="2971330"/>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EEFF8"/>
                          </a:solidFill>
                        </wps:spPr>
                        <wps:bodyPr wrap="square" lIns="0" tIns="0" rIns="0" bIns="0" rtlCol="0">
                          <a:prstTxWarp prst="textNoShape">
                            <a:avLst/>
                          </a:prstTxWarp>
                          <a:noAutofit/>
                        </wps:bodyPr>
                      </wps:wsp>
                      <wps:wsp>
                        <wps:cNvPr id="1756" name="Graphic 1756"/>
                        <wps:cNvSpPr/>
                        <wps:spPr>
                          <a:xfrm>
                            <a:off x="97765" y="3053859"/>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EFF0F8"/>
                          </a:solidFill>
                        </wps:spPr>
                        <wps:bodyPr wrap="square" lIns="0" tIns="0" rIns="0" bIns="0" rtlCol="0">
                          <a:prstTxWarp prst="textNoShape">
                            <a:avLst/>
                          </a:prstTxWarp>
                          <a:noAutofit/>
                        </wps:bodyPr>
                      </wps:wsp>
                      <wps:wsp>
                        <wps:cNvPr id="1757" name="Graphic 1757"/>
                        <wps:cNvSpPr/>
                        <wps:spPr>
                          <a:xfrm>
                            <a:off x="97765" y="313638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0F1F9"/>
                          </a:solidFill>
                        </wps:spPr>
                        <wps:bodyPr wrap="square" lIns="0" tIns="0" rIns="0" bIns="0" rtlCol="0">
                          <a:prstTxWarp prst="textNoShape">
                            <a:avLst/>
                          </a:prstTxWarp>
                          <a:noAutofit/>
                        </wps:bodyPr>
                      </wps:wsp>
                      <wps:wsp>
                        <wps:cNvPr id="1758" name="Graphic 1758"/>
                        <wps:cNvSpPr/>
                        <wps:spPr>
                          <a:xfrm>
                            <a:off x="97765" y="3218916"/>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1F2F9"/>
                          </a:solidFill>
                        </wps:spPr>
                        <wps:bodyPr wrap="square" lIns="0" tIns="0" rIns="0" bIns="0" rtlCol="0">
                          <a:prstTxWarp prst="textNoShape">
                            <a:avLst/>
                          </a:prstTxWarp>
                          <a:noAutofit/>
                        </wps:bodyPr>
                      </wps:wsp>
                      <wps:wsp>
                        <wps:cNvPr id="1759" name="Graphic 1759"/>
                        <wps:cNvSpPr/>
                        <wps:spPr>
                          <a:xfrm>
                            <a:off x="97765" y="3301444"/>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2F3FA"/>
                          </a:solidFill>
                        </wps:spPr>
                        <wps:bodyPr wrap="square" lIns="0" tIns="0" rIns="0" bIns="0" rtlCol="0">
                          <a:prstTxWarp prst="textNoShape">
                            <a:avLst/>
                          </a:prstTxWarp>
                          <a:noAutofit/>
                        </wps:bodyPr>
                      </wps:wsp>
                      <wps:wsp>
                        <wps:cNvPr id="1760" name="Graphic 1760"/>
                        <wps:cNvSpPr/>
                        <wps:spPr>
                          <a:xfrm>
                            <a:off x="97765" y="3383973"/>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3F4FA"/>
                          </a:solidFill>
                        </wps:spPr>
                        <wps:bodyPr wrap="square" lIns="0" tIns="0" rIns="0" bIns="0" rtlCol="0">
                          <a:prstTxWarp prst="textNoShape">
                            <a:avLst/>
                          </a:prstTxWarp>
                          <a:noAutofit/>
                        </wps:bodyPr>
                      </wps:wsp>
                      <wps:wsp>
                        <wps:cNvPr id="1761" name="Graphic 1761"/>
                        <wps:cNvSpPr/>
                        <wps:spPr>
                          <a:xfrm>
                            <a:off x="97765" y="3466501"/>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4F5FB"/>
                          </a:solidFill>
                        </wps:spPr>
                        <wps:bodyPr wrap="square" lIns="0" tIns="0" rIns="0" bIns="0" rtlCol="0">
                          <a:prstTxWarp prst="textNoShape">
                            <a:avLst/>
                          </a:prstTxWarp>
                          <a:noAutofit/>
                        </wps:bodyPr>
                      </wps:wsp>
                      <wps:wsp>
                        <wps:cNvPr id="1762" name="Graphic 1762"/>
                        <wps:cNvSpPr/>
                        <wps:spPr>
                          <a:xfrm>
                            <a:off x="97765" y="3549030"/>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5F6FB"/>
                          </a:solidFill>
                        </wps:spPr>
                        <wps:bodyPr wrap="square" lIns="0" tIns="0" rIns="0" bIns="0" rtlCol="0">
                          <a:prstTxWarp prst="textNoShape">
                            <a:avLst/>
                          </a:prstTxWarp>
                          <a:noAutofit/>
                        </wps:bodyPr>
                      </wps:wsp>
                      <wps:wsp>
                        <wps:cNvPr id="1763" name="Graphic 1763"/>
                        <wps:cNvSpPr/>
                        <wps:spPr>
                          <a:xfrm>
                            <a:off x="97765" y="363155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7F7FC"/>
                          </a:solidFill>
                        </wps:spPr>
                        <wps:bodyPr wrap="square" lIns="0" tIns="0" rIns="0" bIns="0" rtlCol="0">
                          <a:prstTxWarp prst="textNoShape">
                            <a:avLst/>
                          </a:prstTxWarp>
                          <a:noAutofit/>
                        </wps:bodyPr>
                      </wps:wsp>
                      <wps:wsp>
                        <wps:cNvPr id="1764" name="Graphic 1764"/>
                        <wps:cNvSpPr/>
                        <wps:spPr>
                          <a:xfrm>
                            <a:off x="97765" y="3714087"/>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8F9FC"/>
                          </a:solidFill>
                        </wps:spPr>
                        <wps:bodyPr wrap="square" lIns="0" tIns="0" rIns="0" bIns="0" rtlCol="0">
                          <a:prstTxWarp prst="textNoShape">
                            <a:avLst/>
                          </a:prstTxWarp>
                          <a:noAutofit/>
                        </wps:bodyPr>
                      </wps:wsp>
                      <wps:wsp>
                        <wps:cNvPr id="1765" name="Graphic 1765"/>
                        <wps:cNvSpPr/>
                        <wps:spPr>
                          <a:xfrm>
                            <a:off x="97765" y="3796614"/>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9FAFD"/>
                          </a:solidFill>
                        </wps:spPr>
                        <wps:bodyPr wrap="square" lIns="0" tIns="0" rIns="0" bIns="0" rtlCol="0">
                          <a:prstTxWarp prst="textNoShape">
                            <a:avLst/>
                          </a:prstTxWarp>
                          <a:noAutofit/>
                        </wps:bodyPr>
                      </wps:wsp>
                      <wps:wsp>
                        <wps:cNvPr id="1766" name="Graphic 1766"/>
                        <wps:cNvSpPr/>
                        <wps:spPr>
                          <a:xfrm>
                            <a:off x="97765" y="3879144"/>
                            <a:ext cx="5949950" cy="83820"/>
                          </a:xfrm>
                          <a:custGeom>
                            <a:avLst/>
                            <a:gdLst/>
                            <a:ahLst/>
                            <a:cxnLst/>
                            <a:rect l="l" t="t" r="r" b="b"/>
                            <a:pathLst>
                              <a:path w="5949950" h="83820">
                                <a:moveTo>
                                  <a:pt x="0" y="83495"/>
                                </a:moveTo>
                                <a:lnTo>
                                  <a:pt x="0" y="0"/>
                                </a:lnTo>
                                <a:lnTo>
                                  <a:pt x="5949949" y="0"/>
                                </a:lnTo>
                                <a:lnTo>
                                  <a:pt x="5949949" y="83495"/>
                                </a:lnTo>
                                <a:lnTo>
                                  <a:pt x="0" y="83495"/>
                                </a:lnTo>
                                <a:close/>
                              </a:path>
                            </a:pathLst>
                          </a:custGeom>
                          <a:solidFill>
                            <a:srgbClr val="FBFBFD"/>
                          </a:solidFill>
                        </wps:spPr>
                        <wps:bodyPr wrap="square" lIns="0" tIns="0" rIns="0" bIns="0" rtlCol="0">
                          <a:prstTxWarp prst="textNoShape">
                            <a:avLst/>
                          </a:prstTxWarp>
                          <a:noAutofit/>
                        </wps:bodyPr>
                      </wps:wsp>
                      <wps:wsp>
                        <wps:cNvPr id="1767" name="Graphic 1767"/>
                        <wps:cNvSpPr/>
                        <wps:spPr>
                          <a:xfrm>
                            <a:off x="97764" y="7137"/>
                            <a:ext cx="5949950" cy="4114165"/>
                          </a:xfrm>
                          <a:custGeom>
                            <a:avLst/>
                            <a:gdLst/>
                            <a:ahLst/>
                            <a:cxnLst/>
                            <a:rect l="l" t="t" r="r" b="b"/>
                            <a:pathLst>
                              <a:path w="5949950" h="4114165">
                                <a:moveTo>
                                  <a:pt x="0" y="4113618"/>
                                </a:moveTo>
                                <a:lnTo>
                                  <a:pt x="5949950" y="4113618"/>
                                </a:lnTo>
                                <a:lnTo>
                                  <a:pt x="5949950" y="0"/>
                                </a:lnTo>
                                <a:lnTo>
                                  <a:pt x="0" y="0"/>
                                </a:lnTo>
                                <a:lnTo>
                                  <a:pt x="0" y="4113618"/>
                                </a:lnTo>
                                <a:close/>
                              </a:path>
                            </a:pathLst>
                          </a:custGeom>
                          <a:ln w="12699">
                            <a:solidFill>
                              <a:srgbClr val="869AC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pt;margin-top:-22.033632pt;width:476.7pt;height:325pt;mso-position-horizontal-relative:page;mso-position-vertical-relative:paragraph;z-index:-22768640" id="docshapegroup1628" coordorigin="1280,-441" coordsize="9534,6500">
                <v:rect style="position:absolute;left:1280;top:-441;width:144;height:6480" id="docshape1629" filled="true" fillcolor="#869ace" stroked="false">
                  <v:fill type="solid"/>
                </v:rect>
                <v:rect style="position:absolute;left:1433;top:-430;width:9370;height:121" id="docshape1630" filled="true" fillcolor="#c9d0ea" stroked="false">
                  <v:fill type="solid"/>
                </v:rect>
                <v:rect style="position:absolute;left:1433;top:-311;width:9370;height:132" id="docshape1631" filled="true" fillcolor="#cad1ea" stroked="false">
                  <v:fill type="solid"/>
                </v:rect>
                <v:rect style="position:absolute;left:1433;top:-181;width:9370;height:132" id="docshape1632" filled="true" fillcolor="#cbd1ea" stroked="false">
                  <v:fill type="solid"/>
                </v:rect>
                <v:rect style="position:absolute;left:1433;top:-51;width:9370;height:132" id="docshape1633" filled="true" fillcolor="#ccd2eb" stroked="false">
                  <v:fill type="solid"/>
                </v:rect>
                <v:rect style="position:absolute;left:1433;top:79;width:9370;height:132" id="docshape1634" filled="true" fillcolor="#cdd3eb" stroked="false">
                  <v:fill type="solid"/>
                </v:rect>
                <v:rect style="position:absolute;left:1433;top:209;width:9370;height:132" id="docshape1635" filled="true" fillcolor="#ced4ec" stroked="false">
                  <v:fill type="solid"/>
                </v:rect>
                <v:rect style="position:absolute;left:1433;top:339;width:9370;height:132" id="docshape1636" filled="true" fillcolor="#cfd5ec" stroked="false">
                  <v:fill type="solid"/>
                </v:rect>
                <v:rect style="position:absolute;left:1433;top:469;width:9370;height:132" id="docshape1637" filled="true" fillcolor="#d0d6ec" stroked="false">
                  <v:fill type="solid"/>
                </v:rect>
                <v:rect style="position:absolute;left:1433;top:599;width:9370;height:132" id="docshape1638" filled="true" fillcolor="#d1d6ed" stroked="false">
                  <v:fill type="solid"/>
                </v:rect>
                <v:rect style="position:absolute;left:1433;top:729;width:9370;height:132" id="docshape1639" filled="true" fillcolor="#d2d7ed" stroked="false">
                  <v:fill type="solid"/>
                </v:rect>
                <v:rect style="position:absolute;left:1433;top:859;width:9370;height:132" id="docshape1640" filled="true" fillcolor="#d3d8ed" stroked="false">
                  <v:fill type="solid"/>
                </v:rect>
                <v:rect style="position:absolute;left:1433;top:989;width:9370;height:132" id="docshape1641" filled="true" fillcolor="#d4d9ee" stroked="false">
                  <v:fill type="solid"/>
                </v:rect>
                <v:rect style="position:absolute;left:1433;top:1119;width:9370;height:132" id="docshape1642" filled="true" fillcolor="#d5daee" stroked="false">
                  <v:fill type="solid"/>
                </v:rect>
                <v:rect style="position:absolute;left:1433;top:1249;width:9370;height:132" id="docshape1643" filled="true" fillcolor="#d6dbef" stroked="false">
                  <v:fill type="solid"/>
                </v:rect>
                <v:rect style="position:absolute;left:1433;top:1379;width:9370;height:132" id="docshape1644" filled="true" fillcolor="#d7dbef" stroked="false">
                  <v:fill type="solid"/>
                </v:rect>
                <v:rect style="position:absolute;left:1433;top:1509;width:9370;height:132" id="docshape1645" filled="true" fillcolor="#d8dcef" stroked="false">
                  <v:fill type="solid"/>
                </v:rect>
                <v:rect style="position:absolute;left:1433;top:1639;width:9370;height:132" id="docshape1646" filled="true" fillcolor="#d9ddf0" stroked="false">
                  <v:fill type="solid"/>
                </v:rect>
                <v:rect style="position:absolute;left:1433;top:1769;width:9370;height:132" id="docshape1647" filled="true" fillcolor="#dadef0" stroked="false">
                  <v:fill type="solid"/>
                </v:rect>
                <v:rect style="position:absolute;left:1433;top:1899;width:9370;height:132" id="docshape1648" filled="true" fillcolor="#dbdff1" stroked="false">
                  <v:fill type="solid"/>
                </v:rect>
                <v:rect style="position:absolute;left:1433;top:2029;width:9370;height:132" id="docshape1649" filled="true" fillcolor="#dce0f1" stroked="false">
                  <v:fill type="solid"/>
                </v:rect>
                <v:rect style="position:absolute;left:1433;top:2159;width:9370;height:132" id="docshape1650" filled="true" fillcolor="#dde1f1" stroked="false">
                  <v:fill type="solid"/>
                </v:rect>
                <v:rect style="position:absolute;left:1433;top:2289;width:9370;height:132" id="docshape1651" filled="true" fillcolor="#dee2f2" stroked="false">
                  <v:fill type="solid"/>
                </v:rect>
                <v:rect style="position:absolute;left:1433;top:2419;width:9370;height:132" id="docshape1652" filled="true" fillcolor="#dfe2f2" stroked="false">
                  <v:fill type="solid"/>
                </v:rect>
                <v:rect style="position:absolute;left:1433;top:2549;width:9370;height:132" id="docshape1653" filled="true" fillcolor="#e0e3f3" stroked="false">
                  <v:fill type="solid"/>
                </v:rect>
                <v:rect style="position:absolute;left:1433;top:2679;width:9370;height:132" id="docshape1654" filled="true" fillcolor="#e1e4f3" stroked="false">
                  <v:fill type="solid"/>
                </v:rect>
                <v:rect style="position:absolute;left:1433;top:2808;width:9370;height:132" id="docshape1655" filled="true" fillcolor="#e2e5f3" stroked="false">
                  <v:fill type="solid"/>
                </v:rect>
                <v:rect style="position:absolute;left:1433;top:2938;width:9370;height:132" id="docshape1656" filled="true" fillcolor="#e3e6f4" stroked="false">
                  <v:fill type="solid"/>
                </v:rect>
                <v:rect style="position:absolute;left:1433;top:3068;width:9370;height:132" id="docshape1657" filled="true" fillcolor="#e4e7f4" stroked="false">
                  <v:fill type="solid"/>
                </v:rect>
                <v:rect style="position:absolute;left:1433;top:3198;width:9370;height:132" id="docshape1658" filled="true" fillcolor="#e6e8f5" stroked="false">
                  <v:fill type="solid"/>
                </v:rect>
                <v:rect style="position:absolute;left:1433;top:3328;width:9370;height:132" id="docshape1659" filled="true" fillcolor="#e7e9f5" stroked="false">
                  <v:fill type="solid"/>
                </v:rect>
                <v:rect style="position:absolute;left:1433;top:3458;width:9370;height:132" id="docshape1660" filled="true" fillcolor="#e8eaf5" stroked="false">
                  <v:fill type="solid"/>
                </v:rect>
                <v:rect style="position:absolute;left:1433;top:3588;width:9370;height:132" id="docshape1661" filled="true" fillcolor="#e8eaf6" stroked="false">
                  <v:fill type="solid"/>
                </v:rect>
                <v:rect style="position:absolute;left:1433;top:3718;width:9370;height:132" id="docshape1662" filled="true" fillcolor="#e9ebf6" stroked="false">
                  <v:fill type="solid"/>
                </v:rect>
                <v:rect style="position:absolute;left:1433;top:3848;width:9370;height:132" id="docshape1663" filled="true" fillcolor="#eaecf7" stroked="false">
                  <v:fill type="solid"/>
                </v:rect>
                <v:rect style="position:absolute;left:1433;top:3978;width:9370;height:132" id="docshape1664" filled="true" fillcolor="#ecedf7" stroked="false">
                  <v:fill type="solid"/>
                </v:rect>
                <v:rect style="position:absolute;left:1433;top:4108;width:9370;height:132" id="docshape1665" filled="true" fillcolor="#edeef8" stroked="false">
                  <v:fill type="solid"/>
                </v:rect>
                <v:rect style="position:absolute;left:1433;top:4238;width:9370;height:132" id="docshape1666" filled="true" fillcolor="#eeeff8" stroked="false">
                  <v:fill type="solid"/>
                </v:rect>
                <v:rect style="position:absolute;left:1433;top:4368;width:9370;height:132" id="docshape1667" filled="true" fillcolor="#eff0f8" stroked="false">
                  <v:fill type="solid"/>
                </v:rect>
                <v:rect style="position:absolute;left:1433;top:4498;width:9370;height:132" id="docshape1668" filled="true" fillcolor="#f0f1f9" stroked="false">
                  <v:fill type="solid"/>
                </v:rect>
                <v:rect style="position:absolute;left:1433;top:4628;width:9370;height:132" id="docshape1669" filled="true" fillcolor="#f1f2f9" stroked="false">
                  <v:fill type="solid"/>
                </v:rect>
                <v:rect style="position:absolute;left:1433;top:4758;width:9370;height:132" id="docshape1670" filled="true" fillcolor="#f2f3fa" stroked="false">
                  <v:fill type="solid"/>
                </v:rect>
                <v:rect style="position:absolute;left:1433;top:4888;width:9370;height:132" id="docshape1671" filled="true" fillcolor="#f3f4fa" stroked="false">
                  <v:fill type="solid"/>
                </v:rect>
                <v:rect style="position:absolute;left:1433;top:5018;width:9370;height:132" id="docshape1672" filled="true" fillcolor="#f4f5fb" stroked="false">
                  <v:fill type="solid"/>
                </v:rect>
                <v:rect style="position:absolute;left:1433;top:5148;width:9370;height:132" id="docshape1673" filled="true" fillcolor="#f5f6fb" stroked="false">
                  <v:fill type="solid"/>
                </v:rect>
                <v:rect style="position:absolute;left:1433;top:5278;width:9370;height:132" id="docshape1674" filled="true" fillcolor="#f7f7fc" stroked="false">
                  <v:fill type="solid"/>
                </v:rect>
                <v:rect style="position:absolute;left:1433;top:5408;width:9370;height:132" id="docshape1675" filled="true" fillcolor="#f8f9fc" stroked="false">
                  <v:fill type="solid"/>
                </v:rect>
                <v:rect style="position:absolute;left:1433;top:5538;width:9370;height:132" id="docshape1676" filled="true" fillcolor="#f9fafd" stroked="false">
                  <v:fill type="solid"/>
                </v:rect>
                <v:rect style="position:absolute;left:1433;top:5668;width:9370;height:132" id="docshape1677" filled="true" fillcolor="#fbfbfd" stroked="false">
                  <v:fill type="solid"/>
                </v:rect>
                <v:rect style="position:absolute;left:1433;top:-430;width:9370;height:6479" id="docshape1678" filled="false" stroked="true" strokeweight="1.0pt" strokecolor="#869ace">
                  <v:stroke dashstyle="solid"/>
                </v:rect>
                <w10:wrap type="none"/>
              </v:group>
            </w:pict>
          </mc:Fallback>
        </mc:AlternateContent>
      </w:r>
      <w:r>
        <w:rPr>
          <w:color w:val="005CAB"/>
        </w:rPr>
        <w:t>Seven</w:t>
      </w:r>
      <w:r>
        <w:rPr>
          <w:color w:val="005CAB"/>
          <w:spacing w:val="-7"/>
        </w:rPr>
        <w:t> </w:t>
      </w:r>
      <w:r>
        <w:rPr>
          <w:color w:val="005CAB"/>
        </w:rPr>
        <w:t>(Not</w:t>
      </w:r>
      <w:r>
        <w:rPr>
          <w:color w:val="005CAB"/>
          <w:spacing w:val="-2"/>
        </w:rPr>
        <w:t> </w:t>
      </w:r>
      <w:r>
        <w:rPr>
          <w:color w:val="005CAB"/>
        </w:rPr>
        <w:t>So</w:t>
      </w:r>
      <w:r>
        <w:rPr>
          <w:color w:val="005CAB"/>
          <w:spacing w:val="-1"/>
        </w:rPr>
        <w:t> </w:t>
      </w:r>
      <w:r>
        <w:rPr>
          <w:color w:val="005CAB"/>
        </w:rPr>
        <w:t>Obvious)</w:t>
      </w:r>
      <w:r>
        <w:rPr>
          <w:color w:val="005CAB"/>
          <w:spacing w:val="-2"/>
        </w:rPr>
        <w:t> </w:t>
      </w:r>
      <w:r>
        <w:rPr>
          <w:color w:val="005CAB"/>
        </w:rPr>
        <w:t>Keys</w:t>
      </w:r>
      <w:r>
        <w:rPr>
          <w:color w:val="005CAB"/>
          <w:spacing w:val="-2"/>
        </w:rPr>
        <w:t> </w:t>
      </w:r>
      <w:r>
        <w:rPr>
          <w:color w:val="005CAB"/>
        </w:rPr>
        <w:t>to</w:t>
      </w:r>
      <w:r>
        <w:rPr>
          <w:color w:val="005CAB"/>
          <w:spacing w:val="-28"/>
        </w:rPr>
        <w:t> </w:t>
      </w:r>
      <w:r>
        <w:rPr>
          <w:color w:val="005CAB"/>
        </w:rPr>
        <w:t>Working</w:t>
      </w:r>
      <w:r>
        <w:rPr>
          <w:color w:val="005CAB"/>
          <w:spacing w:val="-1"/>
        </w:rPr>
        <w:t> </w:t>
      </w:r>
      <w:r>
        <w:rPr>
          <w:color w:val="005CAB"/>
        </w:rPr>
        <w:t>and</w:t>
      </w:r>
      <w:r>
        <w:rPr>
          <w:color w:val="005CAB"/>
          <w:spacing w:val="-2"/>
        </w:rPr>
        <w:t> </w:t>
      </w:r>
      <w:r>
        <w:rPr>
          <w:color w:val="005CAB"/>
        </w:rPr>
        <w:t>Living</w:t>
      </w:r>
      <w:r>
        <w:rPr>
          <w:color w:val="005CAB"/>
          <w:spacing w:val="-2"/>
        </w:rPr>
        <w:t> Right</w:t>
      </w:r>
    </w:p>
    <w:p>
      <w:pPr>
        <w:pStyle w:val="ListParagraph"/>
        <w:numPr>
          <w:ilvl w:val="0"/>
          <w:numId w:val="26"/>
        </w:numPr>
        <w:tabs>
          <w:tab w:pos="2027" w:val="left" w:leader="none"/>
        </w:tabs>
        <w:spacing w:line="247" w:lineRule="auto" w:before="134" w:after="0"/>
        <w:ind w:left="1803" w:right="2282" w:firstLine="0"/>
        <w:jc w:val="left"/>
        <w:rPr>
          <w:rFonts w:ascii="Gill Sans MT" w:hAnsi="Gill Sans MT"/>
          <w:sz w:val="20"/>
        </w:rPr>
      </w:pPr>
      <w:r>
        <w:rPr>
          <w:rFonts w:ascii="Gill Sans MT" w:hAnsi="Gill Sans MT"/>
          <w:color w:val="231F20"/>
          <w:sz w:val="20"/>
        </w:rPr>
        <w:t>Learn</w:t>
      </w:r>
      <w:r>
        <w:rPr>
          <w:rFonts w:ascii="Gill Sans MT" w:hAnsi="Gill Sans MT"/>
          <w:color w:val="231F20"/>
          <w:spacing w:val="-3"/>
          <w:sz w:val="20"/>
        </w:rPr>
        <w:t> </w:t>
      </w:r>
      <w:r>
        <w:rPr>
          <w:rFonts w:ascii="Gill Sans MT" w:hAnsi="Gill Sans MT"/>
          <w:color w:val="231F20"/>
          <w:sz w:val="20"/>
        </w:rPr>
        <w:t>how to say yes as well as how to say no.</w:t>
      </w:r>
      <w:r>
        <w:rPr>
          <w:rFonts w:ascii="Gill Sans MT" w:hAnsi="Gill Sans MT"/>
          <w:color w:val="231F20"/>
          <w:spacing w:val="-15"/>
          <w:sz w:val="20"/>
        </w:rPr>
        <w:t> </w:t>
      </w:r>
      <w:r>
        <w:rPr>
          <w:rFonts w:ascii="Gill Sans MT" w:hAnsi="Gill Sans MT"/>
          <w:color w:val="231F20"/>
          <w:sz w:val="20"/>
        </w:rPr>
        <w:t>It’s easier to say no to unwanted tasks if you have already committed to something you do want to do.</w:t>
      </w:r>
    </w:p>
    <w:p>
      <w:pPr>
        <w:pStyle w:val="ListParagraph"/>
        <w:numPr>
          <w:ilvl w:val="0"/>
          <w:numId w:val="26"/>
        </w:numPr>
        <w:tabs>
          <w:tab w:pos="2027" w:val="left" w:leader="none"/>
        </w:tabs>
        <w:spacing w:line="247" w:lineRule="auto" w:before="146" w:after="0"/>
        <w:ind w:left="1803" w:right="2246" w:firstLine="0"/>
        <w:jc w:val="left"/>
        <w:rPr>
          <w:rFonts w:ascii="Gill Sans MT"/>
          <w:sz w:val="20"/>
        </w:rPr>
      </w:pPr>
      <w:r>
        <w:rPr>
          <w:rFonts w:ascii="Gill Sans MT"/>
          <w:color w:val="231F20"/>
          <w:sz w:val="20"/>
        </w:rPr>
        <w:t>Establish</w:t>
      </w:r>
      <w:r>
        <w:rPr>
          <w:rFonts w:ascii="Gill Sans MT"/>
          <w:color w:val="231F20"/>
          <w:spacing w:val="-2"/>
          <w:sz w:val="20"/>
        </w:rPr>
        <w:t> </w:t>
      </w:r>
      <w:r>
        <w:rPr>
          <w:rFonts w:ascii="Gill Sans MT"/>
          <w:color w:val="231F20"/>
          <w:sz w:val="20"/>
        </w:rPr>
        <w:t>your absence as well as your presence.</w:t>
      </w:r>
      <w:r>
        <w:rPr>
          <w:rFonts w:ascii="Gill Sans MT"/>
          <w:color w:val="231F20"/>
          <w:spacing w:val="-15"/>
          <w:sz w:val="20"/>
        </w:rPr>
        <w:t> </w:t>
      </w:r>
      <w:r>
        <w:rPr>
          <w:rFonts w:ascii="Gill Sans MT"/>
          <w:color w:val="231F20"/>
          <w:sz w:val="20"/>
        </w:rPr>
        <w:t>Set a schedule for being physically elsewhere and unavailable, and stick to it.</w:t>
      </w:r>
    </w:p>
    <w:p>
      <w:pPr>
        <w:pStyle w:val="ListParagraph"/>
        <w:numPr>
          <w:ilvl w:val="0"/>
          <w:numId w:val="26"/>
        </w:numPr>
        <w:tabs>
          <w:tab w:pos="2027" w:val="left" w:leader="none"/>
        </w:tabs>
        <w:spacing w:line="240" w:lineRule="auto" w:before="146" w:after="0"/>
        <w:ind w:left="2027" w:right="0" w:hanging="224"/>
        <w:jc w:val="left"/>
        <w:rPr>
          <w:rFonts w:ascii="Gill Sans MT"/>
          <w:sz w:val="20"/>
        </w:rPr>
      </w:pPr>
      <w:r>
        <w:rPr>
          <w:rFonts w:ascii="Gill Sans MT"/>
          <w:color w:val="231F20"/>
          <w:sz w:val="20"/>
        </w:rPr>
        <w:t>Do</w:t>
      </w:r>
      <w:r>
        <w:rPr>
          <w:rFonts w:ascii="Gill Sans MT"/>
          <w:color w:val="231F20"/>
          <w:spacing w:val="3"/>
          <w:sz w:val="20"/>
        </w:rPr>
        <w:t> </w:t>
      </w:r>
      <w:r>
        <w:rPr>
          <w:rFonts w:ascii="Gill Sans MT"/>
          <w:color w:val="231F20"/>
          <w:sz w:val="20"/>
        </w:rPr>
        <w:t>a</w:t>
      </w:r>
      <w:r>
        <w:rPr>
          <w:rFonts w:ascii="Gill Sans MT"/>
          <w:color w:val="231F20"/>
          <w:spacing w:val="4"/>
          <w:sz w:val="20"/>
        </w:rPr>
        <w:t> </w:t>
      </w:r>
      <w:r>
        <w:rPr>
          <w:rFonts w:ascii="Gill Sans MT"/>
          <w:color w:val="231F20"/>
          <w:sz w:val="20"/>
        </w:rPr>
        <w:t>little</w:t>
      </w:r>
      <w:r>
        <w:rPr>
          <w:rFonts w:ascii="Gill Sans MT"/>
          <w:color w:val="231F20"/>
          <w:spacing w:val="4"/>
          <w:sz w:val="20"/>
        </w:rPr>
        <w:t> </w:t>
      </w:r>
      <w:r>
        <w:rPr>
          <w:rFonts w:ascii="Gill Sans MT"/>
          <w:color w:val="231F20"/>
          <w:sz w:val="20"/>
        </w:rPr>
        <w:t>bit</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everything</w:t>
      </w:r>
      <w:r>
        <w:rPr>
          <w:rFonts w:ascii="Gill Sans MT"/>
          <w:color w:val="231F20"/>
          <w:spacing w:val="4"/>
          <w:sz w:val="20"/>
        </w:rPr>
        <w:t> </w:t>
      </w:r>
      <w:r>
        <w:rPr>
          <w:rFonts w:ascii="Gill Sans MT"/>
          <w:color w:val="231F20"/>
          <w:sz w:val="20"/>
        </w:rPr>
        <w:t>as</w:t>
      </w:r>
      <w:r>
        <w:rPr>
          <w:rFonts w:ascii="Gill Sans MT"/>
          <w:color w:val="231F20"/>
          <w:spacing w:val="4"/>
          <w:sz w:val="20"/>
        </w:rPr>
        <w:t> </w:t>
      </w:r>
      <w:r>
        <w:rPr>
          <w:rFonts w:ascii="Gill Sans MT"/>
          <w:color w:val="231F20"/>
          <w:sz w:val="20"/>
        </w:rPr>
        <w:t>well</w:t>
      </w:r>
      <w:r>
        <w:rPr>
          <w:rFonts w:ascii="Gill Sans MT"/>
          <w:color w:val="231F20"/>
          <w:spacing w:val="4"/>
          <w:sz w:val="20"/>
        </w:rPr>
        <w:t> </w:t>
      </w:r>
      <w:r>
        <w:rPr>
          <w:rFonts w:ascii="Gill Sans MT"/>
          <w:color w:val="231F20"/>
          <w:sz w:val="20"/>
        </w:rPr>
        <w:t>as</w:t>
      </w:r>
      <w:r>
        <w:rPr>
          <w:rFonts w:ascii="Gill Sans MT"/>
          <w:color w:val="231F20"/>
          <w:spacing w:val="4"/>
          <w:sz w:val="20"/>
        </w:rPr>
        <w:t> </w:t>
      </w:r>
      <w:r>
        <w:rPr>
          <w:rFonts w:ascii="Gill Sans MT"/>
          <w:color w:val="231F20"/>
          <w:sz w:val="20"/>
        </w:rPr>
        <w:t>all</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one</w:t>
      </w:r>
      <w:r>
        <w:rPr>
          <w:rFonts w:ascii="Gill Sans MT"/>
          <w:color w:val="231F20"/>
          <w:spacing w:val="4"/>
          <w:sz w:val="20"/>
        </w:rPr>
        <w:t> </w:t>
      </w:r>
      <w:r>
        <w:rPr>
          <w:rFonts w:ascii="Gill Sans MT"/>
          <w:color w:val="231F20"/>
          <w:sz w:val="20"/>
        </w:rPr>
        <w:t>thing.</w:t>
      </w:r>
      <w:r>
        <w:rPr>
          <w:rFonts w:ascii="Gill Sans MT"/>
          <w:color w:val="231F20"/>
          <w:spacing w:val="-15"/>
          <w:sz w:val="20"/>
        </w:rPr>
        <w:t> </w:t>
      </w:r>
      <w:r>
        <w:rPr>
          <w:rFonts w:ascii="Gill Sans MT"/>
          <w:color w:val="231F20"/>
          <w:sz w:val="20"/>
        </w:rPr>
        <w:t>Master</w:t>
      </w:r>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color w:val="231F20"/>
          <w:sz w:val="20"/>
        </w:rPr>
        <w:t>art</w:t>
      </w:r>
      <w:r>
        <w:rPr>
          <w:rFonts w:ascii="Gill Sans MT"/>
          <w:color w:val="231F20"/>
          <w:spacing w:val="3"/>
          <w:sz w:val="20"/>
        </w:rPr>
        <w:t> </w:t>
      </w:r>
      <w:r>
        <w:rPr>
          <w:rFonts w:ascii="Gill Sans MT"/>
          <w:color w:val="231F20"/>
          <w:sz w:val="20"/>
        </w:rPr>
        <w:t>of</w:t>
      </w:r>
      <w:r>
        <w:rPr>
          <w:rFonts w:ascii="Gill Sans MT"/>
          <w:color w:val="231F20"/>
          <w:spacing w:val="4"/>
          <w:sz w:val="20"/>
        </w:rPr>
        <w:t> </w:t>
      </w:r>
      <w:r>
        <w:rPr>
          <w:rFonts w:ascii="Gill Sans MT"/>
          <w:color w:val="231F20"/>
          <w:spacing w:val="-2"/>
          <w:sz w:val="20"/>
        </w:rPr>
        <w:t>multitasking.</w:t>
      </w:r>
    </w:p>
    <w:p>
      <w:pPr>
        <w:pStyle w:val="ListParagraph"/>
        <w:numPr>
          <w:ilvl w:val="0"/>
          <w:numId w:val="26"/>
        </w:numPr>
        <w:tabs>
          <w:tab w:pos="2027" w:val="left" w:leader="none"/>
        </w:tabs>
        <w:spacing w:line="247" w:lineRule="auto" w:before="152" w:after="0"/>
        <w:ind w:left="1803" w:right="1931" w:firstLine="0"/>
        <w:jc w:val="left"/>
        <w:rPr>
          <w:rFonts w:ascii="Gill Sans MT"/>
          <w:sz w:val="20"/>
        </w:rPr>
      </w:pPr>
      <w:r>
        <w:rPr>
          <w:rFonts w:ascii="Gill Sans MT"/>
          <w:color w:val="231F20"/>
          <w:sz w:val="20"/>
        </w:rPr>
        <w:t>Determine your tasks as well as your priorities.There are many activities,</w:t>
      </w:r>
      <w:r>
        <w:rPr>
          <w:rFonts w:ascii="Gill Sans MT"/>
          <w:color w:val="231F20"/>
          <w:spacing w:val="-15"/>
          <w:sz w:val="20"/>
        </w:rPr>
        <w:t> </w:t>
      </w:r>
      <w:r>
        <w:rPr>
          <w:rFonts w:ascii="Gill Sans MT"/>
          <w:color w:val="231F20"/>
          <w:sz w:val="20"/>
        </w:rPr>
        <w:t>small and large,</w:t>
      </w:r>
      <w:r>
        <w:rPr>
          <w:rFonts w:ascii="Gill Sans MT"/>
          <w:color w:val="231F20"/>
          <w:spacing w:val="-15"/>
          <w:sz w:val="20"/>
        </w:rPr>
        <w:t> </w:t>
      </w:r>
      <w:r>
        <w:rPr>
          <w:rFonts w:ascii="Gill Sans MT"/>
          <w:color w:val="231F20"/>
          <w:sz w:val="20"/>
        </w:rPr>
        <w:t>that lead to your goal.</w:t>
      </w:r>
    </w:p>
    <w:p>
      <w:pPr>
        <w:pStyle w:val="ListParagraph"/>
        <w:numPr>
          <w:ilvl w:val="0"/>
          <w:numId w:val="26"/>
        </w:numPr>
        <w:tabs>
          <w:tab w:pos="2002" w:val="left" w:leader="none"/>
        </w:tabs>
        <w:spacing w:line="247" w:lineRule="auto" w:before="147" w:after="0"/>
        <w:ind w:left="1803" w:right="2144" w:firstLine="0"/>
        <w:jc w:val="left"/>
        <w:rPr>
          <w:rFonts w:ascii="Gill Sans MT"/>
          <w:sz w:val="20"/>
        </w:rPr>
      </w:pPr>
      <w:r>
        <w:rPr>
          <w:rFonts w:ascii="Gill Sans MT"/>
          <w:color w:val="231F20"/>
          <w:sz w:val="20"/>
        </w:rPr>
        <w:t>Work until your time is up as well as until your task is done.</w:t>
      </w:r>
      <w:r>
        <w:rPr>
          <w:rFonts w:ascii="Gill Sans MT"/>
          <w:color w:val="231F20"/>
          <w:spacing w:val="-35"/>
          <w:sz w:val="20"/>
        </w:rPr>
        <w:t> </w:t>
      </w:r>
      <w:r>
        <w:rPr>
          <w:rFonts w:ascii="Gill Sans MT"/>
          <w:color w:val="231F20"/>
          <w:sz w:val="20"/>
        </w:rPr>
        <w:t>Approach every task with the goal of making progress during a specific amount of time,</w:t>
      </w:r>
      <w:r>
        <w:rPr>
          <w:rFonts w:ascii="Gill Sans MT"/>
          <w:color w:val="231F20"/>
          <w:spacing w:val="-15"/>
          <w:sz w:val="20"/>
        </w:rPr>
        <w:t> </w:t>
      </w:r>
      <w:r>
        <w:rPr>
          <w:rFonts w:ascii="Gill Sans MT"/>
          <w:color w:val="231F20"/>
          <w:sz w:val="20"/>
        </w:rPr>
        <w:t>then move on to the next task to maintain forward </w:t>
      </w:r>
      <w:r>
        <w:rPr>
          <w:rFonts w:ascii="Gill Sans MT"/>
          <w:color w:val="231F20"/>
          <w:spacing w:val="-2"/>
          <w:sz w:val="20"/>
        </w:rPr>
        <w:t>momentum.</w:t>
      </w:r>
    </w:p>
    <w:p>
      <w:pPr>
        <w:pStyle w:val="ListParagraph"/>
        <w:numPr>
          <w:ilvl w:val="0"/>
          <w:numId w:val="26"/>
        </w:numPr>
        <w:tabs>
          <w:tab w:pos="1804" w:val="left" w:leader="none"/>
          <w:tab w:pos="2007" w:val="left" w:leader="none"/>
        </w:tabs>
        <w:spacing w:line="247" w:lineRule="auto" w:before="147" w:after="0"/>
        <w:ind w:left="1804" w:right="2183" w:hanging="1"/>
        <w:jc w:val="both"/>
        <w:rPr>
          <w:rFonts w:ascii="Gill Sans MT"/>
          <w:sz w:val="20"/>
        </w:rPr>
      </w:pPr>
      <w:r>
        <w:rPr>
          <w:rFonts w:ascii="Gill Sans MT"/>
          <w:color w:val="231F20"/>
          <w:sz w:val="20"/>
        </w:rPr>
        <w:t>Bring some of your home to work as well as some of your work to home.You live in both worlds; look for ways to bring them together (e.g.,</w:t>
      </w:r>
      <w:r>
        <w:rPr>
          <w:rFonts w:ascii="Gill Sans MT"/>
          <w:color w:val="231F20"/>
          <w:spacing w:val="-14"/>
          <w:sz w:val="20"/>
        </w:rPr>
        <w:t> </w:t>
      </w:r>
      <w:r>
        <w:rPr>
          <w:rFonts w:ascii="Gill Sans MT"/>
          <w:color w:val="231F20"/>
          <w:sz w:val="20"/>
        </w:rPr>
        <w:t>if you have a long commute,</w:t>
      </w:r>
      <w:r>
        <w:rPr>
          <w:rFonts w:ascii="Gill Sans MT"/>
          <w:color w:val="231F20"/>
          <w:spacing w:val="-14"/>
          <w:sz w:val="20"/>
        </w:rPr>
        <w:t> </w:t>
      </w:r>
      <w:r>
        <w:rPr>
          <w:rFonts w:ascii="Gill Sans MT"/>
          <w:color w:val="231F20"/>
          <w:sz w:val="20"/>
        </w:rPr>
        <w:t>leave home early to beat the traffic and save breakfast and the newspaper for your office).</w:t>
      </w:r>
    </w:p>
    <w:p>
      <w:pPr>
        <w:pStyle w:val="ListParagraph"/>
        <w:numPr>
          <w:ilvl w:val="0"/>
          <w:numId w:val="26"/>
        </w:numPr>
        <w:tabs>
          <w:tab w:pos="2008" w:val="left" w:leader="none"/>
        </w:tabs>
        <w:spacing w:line="247" w:lineRule="auto" w:before="147" w:after="0"/>
        <w:ind w:left="1804" w:right="1828" w:firstLine="0"/>
        <w:jc w:val="left"/>
        <w:rPr>
          <w:rFonts w:ascii="Gill Sans MT"/>
          <w:sz w:val="20"/>
        </w:rPr>
      </w:pPr>
      <w:r>
        <w:rPr>
          <w:rFonts w:ascii="Gill Sans MT"/>
          <w:color w:val="231F20"/>
          <w:sz w:val="20"/>
        </w:rPr>
        <w:t>Seek</w:t>
      </w:r>
      <w:r>
        <w:rPr>
          <w:rFonts w:ascii="Gill Sans MT"/>
          <w:color w:val="231F20"/>
          <w:spacing w:val="40"/>
          <w:sz w:val="20"/>
        </w:rPr>
        <w:t> </w:t>
      </w:r>
      <w:r>
        <w:rPr>
          <w:rFonts w:ascii="Gill Sans MT"/>
          <w:color w:val="231F20"/>
          <w:sz w:val="20"/>
        </w:rPr>
        <w:t>to</w:t>
      </w:r>
      <w:r>
        <w:rPr>
          <w:rFonts w:ascii="Gill Sans MT"/>
          <w:color w:val="231F20"/>
          <w:spacing w:val="40"/>
          <w:sz w:val="20"/>
        </w:rPr>
        <w:t> </w:t>
      </w:r>
      <w:r>
        <w:rPr>
          <w:rFonts w:ascii="Gill Sans MT"/>
          <w:color w:val="231F20"/>
          <w:sz w:val="20"/>
        </w:rPr>
        <w:t>integrate</w:t>
      </w:r>
      <w:r>
        <w:rPr>
          <w:rFonts w:ascii="Gill Sans MT"/>
          <w:color w:val="231F20"/>
          <w:spacing w:val="40"/>
          <w:sz w:val="20"/>
        </w:rPr>
        <w:t> </w:t>
      </w:r>
      <w:r>
        <w:rPr>
          <w:rFonts w:ascii="Gill Sans MT"/>
          <w:color w:val="231F20"/>
          <w:sz w:val="20"/>
        </w:rPr>
        <w:t>your</w:t>
      </w:r>
      <w:r>
        <w:rPr>
          <w:rFonts w:ascii="Gill Sans MT"/>
          <w:color w:val="231F20"/>
          <w:spacing w:val="40"/>
          <w:sz w:val="20"/>
        </w:rPr>
        <w:t> </w:t>
      </w:r>
      <w:r>
        <w:rPr>
          <w:rFonts w:ascii="Gill Sans MT"/>
          <w:color w:val="231F20"/>
          <w:sz w:val="20"/>
        </w:rPr>
        <w:t>professional</w:t>
      </w:r>
      <w:r>
        <w:rPr>
          <w:rFonts w:ascii="Gill Sans MT"/>
          <w:color w:val="231F20"/>
          <w:spacing w:val="40"/>
          <w:sz w:val="20"/>
        </w:rPr>
        <w:t> </w:t>
      </w:r>
      <w:r>
        <w:rPr>
          <w:rFonts w:ascii="Gill Sans MT"/>
          <w:color w:val="231F20"/>
          <w:sz w:val="20"/>
        </w:rPr>
        <w:t>and</w:t>
      </w:r>
      <w:r>
        <w:rPr>
          <w:rFonts w:ascii="Gill Sans MT"/>
          <w:color w:val="231F20"/>
          <w:spacing w:val="40"/>
          <w:sz w:val="20"/>
        </w:rPr>
        <w:t> </w:t>
      </w:r>
      <w:r>
        <w:rPr>
          <w:rFonts w:ascii="Gill Sans MT"/>
          <w:color w:val="231F20"/>
          <w:sz w:val="20"/>
        </w:rPr>
        <w:t>personal</w:t>
      </w:r>
      <w:r>
        <w:rPr>
          <w:rFonts w:ascii="Gill Sans MT"/>
          <w:color w:val="231F20"/>
          <w:spacing w:val="40"/>
          <w:sz w:val="20"/>
        </w:rPr>
        <w:t> </w:t>
      </w:r>
      <w:r>
        <w:rPr>
          <w:rFonts w:ascii="Gill Sans MT"/>
          <w:color w:val="231F20"/>
          <w:sz w:val="20"/>
        </w:rPr>
        <w:t>activities</w:t>
      </w:r>
      <w:r>
        <w:rPr>
          <w:rFonts w:ascii="Gill Sans MT"/>
          <w:color w:val="231F20"/>
          <w:spacing w:val="40"/>
          <w:sz w:val="20"/>
        </w:rPr>
        <w:t> </w:t>
      </w:r>
      <w:r>
        <w:rPr>
          <w:rFonts w:ascii="Gill Sans MT"/>
          <w:color w:val="231F20"/>
          <w:sz w:val="20"/>
        </w:rPr>
        <w:t>where</w:t>
      </w:r>
      <w:r>
        <w:rPr>
          <w:rFonts w:ascii="Gill Sans MT"/>
          <w:color w:val="231F20"/>
          <w:spacing w:val="40"/>
          <w:sz w:val="20"/>
        </w:rPr>
        <w:t> </w:t>
      </w:r>
      <w:r>
        <w:rPr>
          <w:rFonts w:ascii="Gill Sans MT"/>
          <w:color w:val="231F20"/>
          <w:sz w:val="20"/>
        </w:rPr>
        <w:t>appropriate</w:t>
      </w:r>
      <w:r>
        <w:rPr>
          <w:rFonts w:ascii="Gill Sans MT"/>
          <w:color w:val="231F20"/>
          <w:spacing w:val="40"/>
          <w:sz w:val="20"/>
        </w:rPr>
        <w:t> </w:t>
      </w:r>
      <w:r>
        <w:rPr>
          <w:rFonts w:ascii="Gill Sans MT"/>
          <w:color w:val="231F20"/>
          <w:sz w:val="20"/>
        </w:rPr>
        <w:t>as</w:t>
      </w:r>
      <w:r>
        <w:rPr>
          <w:rFonts w:ascii="Gill Sans MT"/>
          <w:color w:val="231F20"/>
          <w:spacing w:val="40"/>
          <w:sz w:val="20"/>
        </w:rPr>
        <w:t> </w:t>
      </w:r>
      <w:r>
        <w:rPr>
          <w:rFonts w:ascii="Gill Sans MT"/>
          <w:color w:val="231F20"/>
          <w:sz w:val="20"/>
        </w:rPr>
        <w:t>well</w:t>
      </w:r>
      <w:r>
        <w:rPr>
          <w:rFonts w:ascii="Gill Sans MT"/>
          <w:color w:val="231F20"/>
          <w:spacing w:val="40"/>
          <w:sz w:val="20"/>
        </w:rPr>
        <w:t> </w:t>
      </w:r>
      <w:r>
        <w:rPr>
          <w:rFonts w:ascii="Gill Sans MT"/>
          <w:color w:val="231F20"/>
          <w:sz w:val="20"/>
        </w:rPr>
        <w:t>as</w:t>
      </w:r>
      <w:r>
        <w:rPr>
          <w:rFonts w:ascii="Gill Sans MT"/>
          <w:color w:val="231F20"/>
          <w:spacing w:val="40"/>
          <w:sz w:val="20"/>
        </w:rPr>
        <w:t> </w:t>
      </w:r>
      <w:r>
        <w:rPr>
          <w:rFonts w:ascii="Gill Sans MT"/>
          <w:color w:val="231F20"/>
          <w:sz w:val="20"/>
        </w:rPr>
        <w:t>to separate</w:t>
      </w:r>
      <w:r>
        <w:rPr>
          <w:rFonts w:ascii="Gill Sans MT"/>
          <w:color w:val="231F20"/>
          <w:spacing w:val="31"/>
          <w:sz w:val="20"/>
        </w:rPr>
        <w:t> </w:t>
      </w:r>
      <w:r>
        <w:rPr>
          <w:rFonts w:ascii="Gill Sans MT"/>
          <w:color w:val="231F20"/>
          <w:sz w:val="20"/>
        </w:rPr>
        <w:t>work</w:t>
      </w:r>
      <w:r>
        <w:rPr>
          <w:rFonts w:ascii="Gill Sans MT"/>
          <w:color w:val="231F20"/>
          <w:spacing w:val="31"/>
          <w:sz w:val="20"/>
        </w:rPr>
        <w:t> </w:t>
      </w:r>
      <w:r>
        <w:rPr>
          <w:rFonts w:ascii="Gill Sans MT"/>
          <w:color w:val="231F20"/>
          <w:sz w:val="20"/>
        </w:rPr>
        <w:t>and</w:t>
      </w:r>
      <w:r>
        <w:rPr>
          <w:rFonts w:ascii="Gill Sans MT"/>
          <w:color w:val="231F20"/>
          <w:spacing w:val="31"/>
          <w:sz w:val="20"/>
        </w:rPr>
        <w:t> </w:t>
      </w:r>
      <w:r>
        <w:rPr>
          <w:rFonts w:ascii="Gill Sans MT"/>
          <w:color w:val="231F20"/>
          <w:sz w:val="20"/>
        </w:rPr>
        <w:t>play</w:t>
      </w:r>
      <w:r>
        <w:rPr>
          <w:rFonts w:ascii="Gill Sans MT"/>
          <w:color w:val="231F20"/>
          <w:spacing w:val="31"/>
          <w:sz w:val="20"/>
        </w:rPr>
        <w:t> </w:t>
      </w:r>
      <w:r>
        <w:rPr>
          <w:rFonts w:ascii="Gill Sans MT"/>
          <w:color w:val="231F20"/>
          <w:sz w:val="20"/>
        </w:rPr>
        <w:t>where</w:t>
      </w:r>
      <w:r>
        <w:rPr>
          <w:rFonts w:ascii="Gill Sans MT"/>
          <w:color w:val="231F20"/>
          <w:spacing w:val="30"/>
          <w:sz w:val="20"/>
        </w:rPr>
        <w:t> </w:t>
      </w:r>
      <w:r>
        <w:rPr>
          <w:rFonts w:ascii="Gill Sans MT"/>
          <w:color w:val="231F20"/>
          <w:sz w:val="20"/>
        </w:rPr>
        <w:t>appropriate; doing</w:t>
      </w:r>
      <w:r>
        <w:rPr>
          <w:rFonts w:ascii="Gill Sans MT"/>
          <w:color w:val="231F20"/>
          <w:spacing w:val="31"/>
          <w:sz w:val="20"/>
        </w:rPr>
        <w:t> </w:t>
      </w:r>
      <w:r>
        <w:rPr>
          <w:rFonts w:ascii="Gill Sans MT"/>
          <w:color w:val="231F20"/>
          <w:sz w:val="20"/>
        </w:rPr>
        <w:t>so</w:t>
      </w:r>
      <w:r>
        <w:rPr>
          <w:rFonts w:ascii="Gill Sans MT"/>
          <w:color w:val="231F20"/>
          <w:spacing w:val="31"/>
          <w:sz w:val="20"/>
        </w:rPr>
        <w:t> </w:t>
      </w:r>
      <w:r>
        <w:rPr>
          <w:rFonts w:ascii="Gill Sans MT"/>
          <w:color w:val="231F20"/>
          <w:sz w:val="20"/>
        </w:rPr>
        <w:t>can</w:t>
      </w:r>
      <w:r>
        <w:rPr>
          <w:rFonts w:ascii="Gill Sans MT"/>
          <w:color w:val="231F20"/>
          <w:spacing w:val="31"/>
          <w:sz w:val="20"/>
        </w:rPr>
        <w:t> </w:t>
      </w:r>
      <w:r>
        <w:rPr>
          <w:rFonts w:ascii="Gill Sans MT"/>
          <w:color w:val="231F20"/>
          <w:sz w:val="20"/>
        </w:rPr>
        <w:t>maximize</w:t>
      </w:r>
      <w:r>
        <w:rPr>
          <w:rFonts w:ascii="Gill Sans MT"/>
          <w:color w:val="231F20"/>
          <w:spacing w:val="31"/>
          <w:sz w:val="20"/>
        </w:rPr>
        <w:t> </w:t>
      </w:r>
      <w:r>
        <w:rPr>
          <w:rFonts w:ascii="Gill Sans MT"/>
          <w:color w:val="231F20"/>
          <w:sz w:val="20"/>
        </w:rPr>
        <w:t>your</w:t>
      </w:r>
      <w:r>
        <w:rPr>
          <w:rFonts w:ascii="Gill Sans MT"/>
          <w:color w:val="231F20"/>
          <w:spacing w:val="31"/>
          <w:sz w:val="20"/>
        </w:rPr>
        <w:t> </w:t>
      </w:r>
      <w:r>
        <w:rPr>
          <w:rFonts w:ascii="Gill Sans MT"/>
          <w:color w:val="231F20"/>
          <w:sz w:val="20"/>
        </w:rPr>
        <w:t>effectiveness</w:t>
      </w:r>
      <w:r>
        <w:rPr>
          <w:rFonts w:ascii="Gill Sans MT"/>
          <w:color w:val="231F20"/>
          <w:spacing w:val="31"/>
          <w:sz w:val="20"/>
        </w:rPr>
        <w:t> </w:t>
      </w:r>
      <w:r>
        <w:rPr>
          <w:rFonts w:ascii="Gill Sans MT"/>
          <w:color w:val="231F20"/>
          <w:sz w:val="20"/>
        </w:rPr>
        <w:t>and</w:t>
      </w:r>
      <w:r>
        <w:rPr>
          <w:rFonts w:ascii="Gill Sans MT"/>
          <w:color w:val="231F20"/>
          <w:spacing w:val="31"/>
          <w:sz w:val="20"/>
        </w:rPr>
        <w:t> </w:t>
      </w:r>
      <w:r>
        <w:rPr>
          <w:rFonts w:ascii="Gill Sans MT"/>
          <w:color w:val="231F20"/>
          <w:sz w:val="20"/>
        </w:rPr>
        <w:t>satisfaction in both areas.</w:t>
      </w:r>
    </w:p>
    <w:p>
      <w:pPr>
        <w:spacing w:before="205"/>
        <w:ind w:left="1803" w:right="0" w:firstLine="0"/>
        <w:jc w:val="left"/>
        <w:rPr>
          <w:rFonts w:ascii="Gill Sans MT"/>
          <w:sz w:val="16"/>
        </w:rPr>
      </w:pPr>
      <w:r>
        <w:rPr>
          <w:rFonts w:ascii="Gill Sans MT"/>
          <w:color w:val="231F20"/>
          <w:sz w:val="16"/>
        </w:rPr>
        <w:t>Source:</w:t>
      </w:r>
      <w:r>
        <w:rPr>
          <w:rFonts w:ascii="Gill Sans MT"/>
          <w:color w:val="231F20"/>
          <w:spacing w:val="-12"/>
          <w:sz w:val="16"/>
        </w:rPr>
        <w:t> </w:t>
      </w:r>
      <w:r>
        <w:rPr>
          <w:rFonts w:ascii="Gill Sans MT"/>
          <w:color w:val="231F20"/>
          <w:sz w:val="16"/>
        </w:rPr>
        <w:t>Richard</w:t>
      </w:r>
      <w:r>
        <w:rPr>
          <w:rFonts w:ascii="Gill Sans MT"/>
          <w:color w:val="231F20"/>
          <w:spacing w:val="-9"/>
          <w:sz w:val="16"/>
        </w:rPr>
        <w:t> </w:t>
      </w:r>
      <w:r>
        <w:rPr>
          <w:rFonts w:ascii="Gill Sans MT"/>
          <w:color w:val="231F20"/>
          <w:sz w:val="16"/>
        </w:rPr>
        <w:t>M.</w:t>
      </w:r>
      <w:r>
        <w:rPr>
          <w:rFonts w:ascii="Gill Sans MT"/>
          <w:color w:val="231F20"/>
          <w:spacing w:val="-12"/>
          <w:sz w:val="16"/>
        </w:rPr>
        <w:t> </w:t>
      </w:r>
      <w:r>
        <w:rPr>
          <w:rFonts w:ascii="Gill Sans MT"/>
          <w:color w:val="231F20"/>
          <w:sz w:val="16"/>
        </w:rPr>
        <w:t>Reis,</w:t>
      </w:r>
      <w:r>
        <w:rPr>
          <w:rFonts w:ascii="Gill Sans MT"/>
          <w:color w:val="231F20"/>
          <w:spacing w:val="-12"/>
          <w:sz w:val="16"/>
        </w:rPr>
        <w:t> </w:t>
      </w:r>
      <w:r>
        <w:rPr>
          <w:rFonts w:ascii="Gill Sans MT"/>
          <w:color w:val="231F20"/>
          <w:sz w:val="16"/>
        </w:rPr>
        <w:t>Stanford </w:t>
      </w:r>
      <w:r>
        <w:rPr>
          <w:rFonts w:ascii="Gill Sans MT"/>
          <w:color w:val="231F20"/>
          <w:spacing w:val="-2"/>
          <w:sz w:val="16"/>
        </w:rPr>
        <w:t>University.</w:t>
      </w:r>
    </w:p>
    <w:p>
      <w:pPr>
        <w:spacing w:after="0"/>
        <w:jc w:val="left"/>
        <w:rPr>
          <w:rFonts w:ascii="Gill Sans MT"/>
          <w:sz w:val="16"/>
        </w:rPr>
        <w:sectPr>
          <w:pgSz w:w="12240" w:h="15840"/>
          <w:pgMar w:header="0" w:footer="716" w:top="1080" w:bottom="900" w:left="0" w:right="0"/>
        </w:sectPr>
      </w:pPr>
    </w:p>
    <w:p>
      <w:pPr>
        <w:pStyle w:val="Heading4"/>
        <w:spacing w:before="304"/>
      </w:pPr>
      <w:r>
        <w:rPr>
          <w:color w:val="005CAB"/>
        </w:rPr>
        <w:t>Setting</w:t>
      </w:r>
      <w:r>
        <w:rPr>
          <w:color w:val="005CAB"/>
          <w:spacing w:val="1"/>
        </w:rPr>
        <w:t> </w:t>
      </w:r>
      <w:r>
        <w:rPr>
          <w:color w:val="005CAB"/>
          <w:spacing w:val="-2"/>
        </w:rPr>
        <w:t>Priorities</w:t>
      </w:r>
    </w:p>
    <w:p>
      <w:pPr>
        <w:pStyle w:val="BodyText"/>
        <w:spacing w:before="41"/>
        <w:ind w:left="3260" w:right="1519"/>
      </w:pPr>
      <w:r>
        <w:rPr>
          <w:color w:val="231F20"/>
        </w:rPr>
        <w:t>On the basis of</w:t>
      </w:r>
      <w:r>
        <w:rPr>
          <w:color w:val="231F20"/>
          <w:spacing w:val="40"/>
        </w:rPr>
        <w:t> </w:t>
      </w:r>
      <w:r>
        <w:rPr>
          <w:color w:val="231F20"/>
        </w:rPr>
        <w:t>your goals, decide what you need to do and when, and follow the classic KISS rule: Keep It Simple, Stupid. A grid that allows you to rank short-term claims on your attention according to urgency and importance can be a useful tool (see figure 6.1). Try to control the not urgent/not important quadrant. You get rel-atively little value for the time spent doing tasks in this quadrant. The urgent/ important quadrant puts you in crisis mode, where few people operate best. For maximum efficiency, you should be spending most of</w:t>
      </w:r>
      <w:r>
        <w:rPr>
          <w:color w:val="231F20"/>
          <w:spacing w:val="32"/>
        </w:rPr>
        <w:t> </w:t>
      </w:r>
      <w:r>
        <w:rPr>
          <w:color w:val="231F20"/>
        </w:rPr>
        <w:t>your time in the upper right-hand quadrant on tasks that are important but not urgent.</w:t>
      </w:r>
    </w:p>
    <w:p>
      <w:pPr>
        <w:pStyle w:val="BodyText"/>
        <w:spacing w:before="10"/>
      </w:pPr>
    </w:p>
    <w:p>
      <w:pPr>
        <w:pStyle w:val="BodyText"/>
        <w:ind w:left="3260"/>
      </w:pPr>
      <w:r>
        <w:rPr>
          <w:color w:val="231F20"/>
        </w:rPr>
        <w:t>If</w:t>
      </w:r>
      <w:r>
        <w:rPr>
          <w:color w:val="231F20"/>
          <w:spacing w:val="29"/>
        </w:rPr>
        <w:t> </w:t>
      </w:r>
      <w:r>
        <w:rPr>
          <w:color w:val="231F20"/>
        </w:rPr>
        <w:t>it’s</w:t>
      </w:r>
      <w:r>
        <w:rPr>
          <w:color w:val="231F20"/>
          <w:spacing w:val="2"/>
        </w:rPr>
        <w:t> </w:t>
      </w:r>
      <w:r>
        <w:rPr>
          <w:color w:val="231F20"/>
        </w:rPr>
        <w:t>important</w:t>
      </w:r>
      <w:r>
        <w:rPr>
          <w:color w:val="231F20"/>
          <w:spacing w:val="2"/>
        </w:rPr>
        <w:t> </w:t>
      </w:r>
      <w:r>
        <w:rPr>
          <w:color w:val="231F20"/>
        </w:rPr>
        <w:t>but</w:t>
      </w:r>
      <w:r>
        <w:rPr>
          <w:color w:val="231F20"/>
          <w:spacing w:val="3"/>
        </w:rPr>
        <w:t> </w:t>
      </w:r>
      <w:r>
        <w:rPr>
          <w:color w:val="231F20"/>
        </w:rPr>
        <w:t>not</w:t>
      </w:r>
      <w:r>
        <w:rPr>
          <w:color w:val="231F20"/>
          <w:spacing w:val="2"/>
        </w:rPr>
        <w:t> </w:t>
      </w:r>
      <w:r>
        <w:rPr>
          <w:color w:val="231F20"/>
        </w:rPr>
        <w:t>urgent,</w:t>
      </w:r>
      <w:r>
        <w:rPr>
          <w:color w:val="231F20"/>
          <w:spacing w:val="2"/>
        </w:rPr>
        <w:t> </w:t>
      </w:r>
      <w:r>
        <w:rPr>
          <w:color w:val="231F20"/>
        </w:rPr>
        <w:t>remember</w:t>
      </w:r>
      <w:r>
        <w:rPr>
          <w:color w:val="231F20"/>
          <w:spacing w:val="3"/>
        </w:rPr>
        <w:t> </w:t>
      </w:r>
      <w:r>
        <w:rPr>
          <w:color w:val="231F20"/>
        </w:rPr>
        <w:t>your</w:t>
      </w:r>
      <w:r>
        <w:rPr>
          <w:color w:val="231F20"/>
          <w:spacing w:val="2"/>
        </w:rPr>
        <w:t> </w:t>
      </w:r>
      <w:r>
        <w:rPr>
          <w:color w:val="231F20"/>
        </w:rPr>
        <w:t>priorities</w:t>
      </w:r>
      <w:r>
        <w:rPr>
          <w:color w:val="231F20"/>
          <w:spacing w:val="2"/>
        </w:rPr>
        <w:t> </w:t>
      </w:r>
      <w:r>
        <w:rPr>
          <w:color w:val="231F20"/>
        </w:rPr>
        <w:t>and</w:t>
      </w:r>
      <w:r>
        <w:rPr>
          <w:color w:val="231F20"/>
          <w:spacing w:val="3"/>
        </w:rPr>
        <w:t> </w:t>
      </w:r>
      <w:r>
        <w:rPr>
          <w:color w:val="231F20"/>
          <w:spacing w:val="-2"/>
        </w:rPr>
        <w:t>schedules:</w:t>
      </w:r>
    </w:p>
    <w:p>
      <w:pPr>
        <w:pStyle w:val="ListParagraph"/>
        <w:numPr>
          <w:ilvl w:val="1"/>
          <w:numId w:val="26"/>
        </w:numPr>
        <w:tabs>
          <w:tab w:pos="3998" w:val="left" w:leader="none"/>
        </w:tabs>
        <w:spacing w:line="240" w:lineRule="auto" w:before="231" w:after="0"/>
        <w:ind w:left="3998" w:right="0" w:hanging="479"/>
        <w:jc w:val="left"/>
        <w:rPr>
          <w:rFonts w:ascii="Wingdings" w:hAnsi="Wingdings"/>
          <w:color w:val="869ACE"/>
          <w:sz w:val="23"/>
        </w:rPr>
      </w:pPr>
      <w:r>
        <w:rPr>
          <w:color w:val="231F20"/>
          <w:sz w:val="23"/>
        </w:rPr>
        <w:t>Plan</w:t>
      </w:r>
      <w:r>
        <w:rPr>
          <w:color w:val="231F20"/>
          <w:spacing w:val="2"/>
          <w:sz w:val="23"/>
        </w:rPr>
        <w:t> </w:t>
      </w:r>
      <w:r>
        <w:rPr>
          <w:color w:val="231F20"/>
          <w:sz w:val="23"/>
        </w:rPr>
        <w:t>ahead</w:t>
      </w:r>
      <w:r>
        <w:rPr>
          <w:color w:val="231F20"/>
          <w:spacing w:val="2"/>
          <w:sz w:val="23"/>
        </w:rPr>
        <w:t> </w:t>
      </w:r>
      <w:r>
        <w:rPr>
          <w:color w:val="231F20"/>
          <w:sz w:val="23"/>
        </w:rPr>
        <w:t>and</w:t>
      </w:r>
      <w:r>
        <w:rPr>
          <w:color w:val="231F20"/>
          <w:spacing w:val="2"/>
          <w:sz w:val="23"/>
        </w:rPr>
        <w:t> </w:t>
      </w:r>
      <w:r>
        <w:rPr>
          <w:color w:val="231F20"/>
          <w:sz w:val="23"/>
        </w:rPr>
        <w:t>know</w:t>
      </w:r>
      <w:r>
        <w:rPr>
          <w:color w:val="231F20"/>
          <w:spacing w:val="2"/>
          <w:sz w:val="23"/>
        </w:rPr>
        <w:t> </w:t>
      </w:r>
      <w:r>
        <w:rPr>
          <w:color w:val="231F20"/>
          <w:sz w:val="23"/>
        </w:rPr>
        <w:t>your</w:t>
      </w:r>
      <w:r>
        <w:rPr>
          <w:color w:val="231F20"/>
          <w:spacing w:val="3"/>
          <w:sz w:val="23"/>
        </w:rPr>
        <w:t> </w:t>
      </w:r>
      <w:r>
        <w:rPr>
          <w:color w:val="231F20"/>
          <w:spacing w:val="-2"/>
          <w:sz w:val="23"/>
        </w:rPr>
        <w:t>deadlines.</w:t>
      </w:r>
    </w:p>
    <w:p>
      <w:pPr>
        <w:pStyle w:val="ListParagraph"/>
        <w:numPr>
          <w:ilvl w:val="1"/>
          <w:numId w:val="26"/>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Set</w:t>
      </w:r>
      <w:r>
        <w:rPr>
          <w:color w:val="231F20"/>
          <w:spacing w:val="2"/>
          <w:sz w:val="23"/>
        </w:rPr>
        <w:t> </w:t>
      </w:r>
      <w:r>
        <w:rPr>
          <w:color w:val="231F20"/>
          <w:sz w:val="23"/>
        </w:rPr>
        <w:t>aside</w:t>
      </w:r>
      <w:r>
        <w:rPr>
          <w:color w:val="231F20"/>
          <w:spacing w:val="4"/>
          <w:sz w:val="23"/>
        </w:rPr>
        <w:t> </w:t>
      </w:r>
      <w:r>
        <w:rPr>
          <w:color w:val="231F20"/>
          <w:sz w:val="23"/>
        </w:rPr>
        <w:t>blocks</w:t>
      </w:r>
      <w:r>
        <w:rPr>
          <w:color w:val="231F20"/>
          <w:spacing w:val="4"/>
          <w:sz w:val="23"/>
        </w:rPr>
        <w:t> </w:t>
      </w:r>
      <w:r>
        <w:rPr>
          <w:color w:val="231F20"/>
          <w:sz w:val="23"/>
        </w:rPr>
        <w:t>of</w:t>
      </w:r>
      <w:r>
        <w:rPr>
          <w:color w:val="231F20"/>
          <w:spacing w:val="33"/>
          <w:sz w:val="23"/>
        </w:rPr>
        <w:t> </w:t>
      </w:r>
      <w:r>
        <w:rPr>
          <w:color w:val="231F20"/>
          <w:sz w:val="23"/>
        </w:rPr>
        <w:t>time</w:t>
      </w:r>
      <w:r>
        <w:rPr>
          <w:color w:val="231F20"/>
          <w:spacing w:val="4"/>
          <w:sz w:val="23"/>
        </w:rPr>
        <w:t> </w:t>
      </w:r>
      <w:r>
        <w:rPr>
          <w:color w:val="231F20"/>
          <w:sz w:val="23"/>
        </w:rPr>
        <w:t>for</w:t>
      </w:r>
      <w:r>
        <w:rPr>
          <w:color w:val="231F20"/>
          <w:spacing w:val="4"/>
          <w:sz w:val="23"/>
        </w:rPr>
        <w:t> </w:t>
      </w:r>
      <w:r>
        <w:rPr>
          <w:color w:val="231F20"/>
          <w:sz w:val="23"/>
        </w:rPr>
        <w:t>specific</w:t>
      </w:r>
      <w:r>
        <w:rPr>
          <w:color w:val="231F20"/>
          <w:spacing w:val="5"/>
          <w:sz w:val="23"/>
        </w:rPr>
        <w:t> </w:t>
      </w:r>
      <w:r>
        <w:rPr>
          <w:color w:val="231F20"/>
          <w:spacing w:val="-2"/>
          <w:sz w:val="23"/>
        </w:rPr>
        <w:t>tasks.</w:t>
      </w:r>
    </w:p>
    <w:p>
      <w:pPr>
        <w:pStyle w:val="ListParagraph"/>
        <w:numPr>
          <w:ilvl w:val="1"/>
          <w:numId w:val="26"/>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Break</w:t>
      </w:r>
      <w:r>
        <w:rPr>
          <w:color w:val="231F20"/>
          <w:spacing w:val="3"/>
          <w:sz w:val="23"/>
        </w:rPr>
        <w:t> </w:t>
      </w:r>
      <w:r>
        <w:rPr>
          <w:color w:val="231F20"/>
          <w:sz w:val="23"/>
        </w:rPr>
        <w:t>large</w:t>
      </w:r>
      <w:r>
        <w:rPr>
          <w:color w:val="231F20"/>
          <w:spacing w:val="4"/>
          <w:sz w:val="23"/>
        </w:rPr>
        <w:t> </w:t>
      </w:r>
      <w:r>
        <w:rPr>
          <w:color w:val="231F20"/>
          <w:sz w:val="23"/>
        </w:rPr>
        <w:t>tasks</w:t>
      </w:r>
      <w:r>
        <w:rPr>
          <w:color w:val="231F20"/>
          <w:spacing w:val="4"/>
          <w:sz w:val="23"/>
        </w:rPr>
        <w:t> </w:t>
      </w:r>
      <w:r>
        <w:rPr>
          <w:color w:val="231F20"/>
          <w:sz w:val="23"/>
        </w:rPr>
        <w:t>into</w:t>
      </w:r>
      <w:r>
        <w:rPr>
          <w:color w:val="231F20"/>
          <w:spacing w:val="4"/>
          <w:sz w:val="23"/>
        </w:rPr>
        <w:t> </w:t>
      </w:r>
      <w:r>
        <w:rPr>
          <w:color w:val="231F20"/>
          <w:sz w:val="23"/>
        </w:rPr>
        <w:t>smaller</w:t>
      </w:r>
      <w:r>
        <w:rPr>
          <w:color w:val="231F20"/>
          <w:spacing w:val="4"/>
          <w:sz w:val="23"/>
        </w:rPr>
        <w:t> </w:t>
      </w:r>
      <w:r>
        <w:rPr>
          <w:color w:val="231F20"/>
          <w:spacing w:val="-2"/>
          <w:sz w:val="23"/>
        </w:rPr>
        <w:t>tasks.</w:t>
      </w:r>
    </w:p>
    <w:p>
      <w:pPr>
        <w:pStyle w:val="ListParagraph"/>
        <w:numPr>
          <w:ilvl w:val="1"/>
          <w:numId w:val="26"/>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Delegate</w:t>
      </w:r>
      <w:r>
        <w:rPr>
          <w:color w:val="231F20"/>
          <w:spacing w:val="8"/>
          <w:sz w:val="23"/>
        </w:rPr>
        <w:t> </w:t>
      </w:r>
      <w:r>
        <w:rPr>
          <w:color w:val="231F20"/>
          <w:spacing w:val="-2"/>
          <w:sz w:val="23"/>
        </w:rPr>
        <w:t>tasks.</w:t>
      </w:r>
    </w:p>
    <w:p>
      <w:pPr>
        <w:pStyle w:val="ListParagraph"/>
        <w:numPr>
          <w:ilvl w:val="1"/>
          <w:numId w:val="26"/>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Complete</w:t>
      </w:r>
      <w:r>
        <w:rPr>
          <w:color w:val="231F20"/>
          <w:spacing w:val="4"/>
          <w:sz w:val="23"/>
        </w:rPr>
        <w:t> </w:t>
      </w:r>
      <w:r>
        <w:rPr>
          <w:color w:val="231F20"/>
          <w:sz w:val="23"/>
        </w:rPr>
        <w:t>tasks</w:t>
      </w:r>
      <w:r>
        <w:rPr>
          <w:color w:val="231F20"/>
          <w:spacing w:val="5"/>
          <w:sz w:val="23"/>
        </w:rPr>
        <w:t> </w:t>
      </w:r>
      <w:r>
        <w:rPr>
          <w:color w:val="231F20"/>
          <w:sz w:val="23"/>
        </w:rPr>
        <w:t>on</w:t>
      </w:r>
      <w:r>
        <w:rPr>
          <w:color w:val="231F20"/>
          <w:spacing w:val="5"/>
          <w:sz w:val="23"/>
        </w:rPr>
        <w:t> </w:t>
      </w:r>
      <w:r>
        <w:rPr>
          <w:color w:val="231F20"/>
          <w:spacing w:val="-4"/>
          <w:sz w:val="23"/>
        </w:rPr>
        <w:t>time.</w:t>
      </w:r>
    </w:p>
    <w:p>
      <w:pPr>
        <w:pStyle w:val="BodyText"/>
        <w:spacing w:before="102"/>
      </w:pPr>
    </w:p>
    <w:p>
      <w:pPr>
        <w:pStyle w:val="Heading4"/>
      </w:pPr>
      <w:r>
        <w:rPr>
          <w:color w:val="005CAB"/>
        </w:rPr>
        <w:t>Making</w:t>
      </w:r>
      <w:r>
        <w:rPr>
          <w:color w:val="005CAB"/>
          <w:spacing w:val="-8"/>
        </w:rPr>
        <w:t> </w:t>
      </w:r>
      <w:r>
        <w:rPr>
          <w:color w:val="005CAB"/>
        </w:rPr>
        <w:t>the Most of</w:t>
      </w:r>
      <w:r>
        <w:rPr>
          <w:color w:val="005CAB"/>
          <w:spacing w:val="-1"/>
        </w:rPr>
        <w:t> </w:t>
      </w:r>
      <w:r>
        <w:rPr>
          <w:color w:val="005CAB"/>
        </w:rPr>
        <w:t>the</w:t>
      </w:r>
      <w:r>
        <w:rPr>
          <w:color w:val="005CAB"/>
          <w:spacing w:val="-35"/>
        </w:rPr>
        <w:t> </w:t>
      </w:r>
      <w:r>
        <w:rPr>
          <w:color w:val="005CAB"/>
        </w:rPr>
        <w:t>Time</w:t>
      </w:r>
      <w:r>
        <w:rPr>
          <w:color w:val="005CAB"/>
          <w:spacing w:val="-41"/>
        </w:rPr>
        <w:t> </w:t>
      </w:r>
      <w:r>
        <w:rPr>
          <w:color w:val="005CAB"/>
        </w:rPr>
        <w:t>You</w:t>
      </w:r>
      <w:r>
        <w:rPr>
          <w:color w:val="005CAB"/>
          <w:spacing w:val="-1"/>
        </w:rPr>
        <w:t> </w:t>
      </w:r>
      <w:r>
        <w:rPr>
          <w:color w:val="005CAB"/>
          <w:spacing w:val="-4"/>
        </w:rPr>
        <w:t>Have</w:t>
      </w:r>
    </w:p>
    <w:p>
      <w:pPr>
        <w:pStyle w:val="BodyText"/>
        <w:spacing w:before="41"/>
        <w:ind w:left="3260" w:right="1519"/>
      </w:pPr>
      <w:r>
        <w:rPr>
          <w:color w:val="231F20"/>
        </w:rPr>
        <w:t>It’s important to find ways to make efficient and productive use of</w:t>
      </w:r>
      <w:r>
        <w:rPr>
          <w:color w:val="231F20"/>
          <w:spacing w:val="40"/>
        </w:rPr>
        <w:t> </w:t>
      </w:r>
      <w:r>
        <w:rPr>
          <w:color w:val="231F20"/>
        </w:rPr>
        <w:t>your time. Be aware that for some activities, it may not be immediately apparent that your time spent is worthwhile. For example, attending seminars in your department can actu-ally be a productive and efficient use of</w:t>
      </w:r>
      <w:r>
        <w:rPr>
          <w:color w:val="231F20"/>
          <w:spacing w:val="40"/>
        </w:rPr>
        <w:t> </w:t>
      </w:r>
      <w:r>
        <w:rPr>
          <w:color w:val="231F20"/>
        </w:rPr>
        <w:t>your time. Not only will you learn new information, but if</w:t>
      </w:r>
      <w:r>
        <w:rPr>
          <w:color w:val="231F20"/>
          <w:spacing w:val="40"/>
        </w:rPr>
        <w:t> </w:t>
      </w:r>
      <w:r>
        <w:rPr>
          <w:color w:val="231F20"/>
        </w:rPr>
        <w:t>you ask questions, you will also boost your visibility.</w:t>
      </w:r>
    </w:p>
    <w:p>
      <w:pPr>
        <w:pStyle w:val="BodyText"/>
        <w:spacing w:before="7"/>
      </w:pPr>
    </w:p>
    <w:p>
      <w:pPr>
        <w:pStyle w:val="BodyText"/>
        <w:ind w:left="3260" w:right="1657"/>
        <w:jc w:val="both"/>
      </w:pPr>
      <w:r>
        <w:rPr>
          <w:b/>
          <w:color w:val="231F20"/>
        </w:rPr>
        <w:t>Efficiency.</w:t>
      </w:r>
      <w:r>
        <w:rPr>
          <w:b/>
          <w:color w:val="231F20"/>
          <w:spacing w:val="-1"/>
        </w:rPr>
        <w:t> </w:t>
      </w:r>
      <w:r>
        <w:rPr>
          <w:color w:val="231F20"/>
        </w:rPr>
        <w:t>Successful</w:t>
      </w:r>
      <w:r>
        <w:rPr>
          <w:color w:val="231F20"/>
          <w:spacing w:val="-1"/>
        </w:rPr>
        <w:t> </w:t>
      </w:r>
      <w:r>
        <w:rPr>
          <w:color w:val="231F20"/>
        </w:rPr>
        <w:t>people</w:t>
      </w:r>
      <w:r>
        <w:rPr>
          <w:color w:val="231F20"/>
          <w:spacing w:val="-1"/>
        </w:rPr>
        <w:t> </w:t>
      </w:r>
      <w:r>
        <w:rPr>
          <w:color w:val="231F20"/>
        </w:rPr>
        <w:t>tend</w:t>
      </w:r>
      <w:r>
        <w:rPr>
          <w:color w:val="231F20"/>
          <w:spacing w:val="-1"/>
        </w:rPr>
        <w:t> </w:t>
      </w:r>
      <w:r>
        <w:rPr>
          <w:color w:val="231F20"/>
        </w:rPr>
        <w:t>to</w:t>
      </w:r>
      <w:r>
        <w:rPr>
          <w:color w:val="231F20"/>
          <w:spacing w:val="-1"/>
        </w:rPr>
        <w:t> </w:t>
      </w:r>
      <w:r>
        <w:rPr>
          <w:color w:val="231F20"/>
        </w:rPr>
        <w:t>be</w:t>
      </w:r>
      <w:r>
        <w:rPr>
          <w:color w:val="231F20"/>
          <w:spacing w:val="-1"/>
        </w:rPr>
        <w:t> </w:t>
      </w:r>
      <w:r>
        <w:rPr>
          <w:color w:val="231F20"/>
        </w:rPr>
        <w:t>efficient.</w:t>
      </w:r>
      <w:r>
        <w:rPr>
          <w:color w:val="231F20"/>
          <w:spacing w:val="-1"/>
        </w:rPr>
        <w:t> </w:t>
      </w:r>
      <w:r>
        <w:rPr>
          <w:color w:val="231F20"/>
        </w:rPr>
        <w:t>They</w:t>
      </w:r>
      <w:r>
        <w:rPr>
          <w:color w:val="231F20"/>
          <w:spacing w:val="-1"/>
        </w:rPr>
        <w:t> </w:t>
      </w:r>
      <w:r>
        <w:rPr>
          <w:color w:val="231F20"/>
        </w:rPr>
        <w:t>have</w:t>
      </w:r>
      <w:r>
        <w:rPr>
          <w:color w:val="231F20"/>
          <w:spacing w:val="-1"/>
        </w:rPr>
        <w:t> </w:t>
      </w:r>
      <w:r>
        <w:rPr>
          <w:color w:val="231F20"/>
        </w:rPr>
        <w:t>evolved</w:t>
      </w:r>
      <w:r>
        <w:rPr>
          <w:color w:val="231F20"/>
          <w:spacing w:val="-1"/>
        </w:rPr>
        <w:t> </w:t>
      </w:r>
      <w:r>
        <w:rPr>
          <w:color w:val="231F20"/>
        </w:rPr>
        <w:t>practices</w:t>
      </w:r>
      <w:r>
        <w:rPr>
          <w:color w:val="231F20"/>
          <w:spacing w:val="-1"/>
        </w:rPr>
        <w:t> </w:t>
      </w:r>
      <w:r>
        <w:rPr>
          <w:color w:val="231F20"/>
        </w:rPr>
        <w:t>to create blocks of</w:t>
      </w:r>
      <w:r>
        <w:rPr>
          <w:color w:val="231F20"/>
          <w:spacing w:val="37"/>
        </w:rPr>
        <w:t> </w:t>
      </w:r>
      <w:r>
        <w:rPr>
          <w:color w:val="231F20"/>
        </w:rPr>
        <w:t>uninterrupted time for “brain work.” Here are some tips to help you make the best use of</w:t>
      </w:r>
      <w:r>
        <w:rPr>
          <w:color w:val="231F20"/>
          <w:spacing w:val="40"/>
        </w:rPr>
        <w:t> </w:t>
      </w:r>
      <w:r>
        <w:rPr>
          <w:color w:val="231F20"/>
        </w:rPr>
        <w:t>those parts of</w:t>
      </w:r>
      <w:r>
        <w:rPr>
          <w:color w:val="231F20"/>
          <w:spacing w:val="40"/>
        </w:rPr>
        <w:t> </w:t>
      </w:r>
      <w:r>
        <w:rPr>
          <w:color w:val="231F20"/>
        </w:rPr>
        <w:t>the day you control:</w:t>
      </w:r>
    </w:p>
    <w:p>
      <w:pPr>
        <w:pStyle w:val="ListParagraph"/>
        <w:numPr>
          <w:ilvl w:val="1"/>
          <w:numId w:val="26"/>
        </w:numPr>
        <w:tabs>
          <w:tab w:pos="3979" w:val="left" w:leader="none"/>
          <w:tab w:pos="3996" w:val="left" w:leader="none"/>
        </w:tabs>
        <w:spacing w:line="249" w:lineRule="auto" w:before="233" w:after="0"/>
        <w:ind w:left="3979" w:right="1638" w:hanging="461"/>
        <w:jc w:val="both"/>
        <w:rPr>
          <w:rFonts w:ascii="Wingdings" w:hAnsi="Wingdings"/>
          <w:color w:val="869ACE"/>
          <w:sz w:val="23"/>
        </w:rPr>
      </w:pPr>
      <w:r>
        <w:rPr>
          <w:color w:val="231F20"/>
          <w:sz w:val="23"/>
        </w:rPr>
        <w:t>Create</w:t>
      </w:r>
      <w:r>
        <w:rPr>
          <w:color w:val="231F20"/>
          <w:sz w:val="23"/>
        </w:rPr>
        <w:t> an</w:t>
      </w:r>
      <w:r>
        <w:rPr>
          <w:color w:val="231F20"/>
          <w:spacing w:val="-1"/>
          <w:sz w:val="23"/>
        </w:rPr>
        <w:t> </w:t>
      </w:r>
      <w:r>
        <w:rPr>
          <w:color w:val="231F20"/>
          <w:sz w:val="23"/>
        </w:rPr>
        <w:t>environment</w:t>
      </w:r>
      <w:r>
        <w:rPr>
          <w:color w:val="231F20"/>
          <w:spacing w:val="-1"/>
          <w:sz w:val="23"/>
        </w:rPr>
        <w:t> </w:t>
      </w:r>
      <w:r>
        <w:rPr>
          <w:color w:val="231F20"/>
          <w:sz w:val="23"/>
        </w:rPr>
        <w:t>conducive</w:t>
      </w:r>
      <w:r>
        <w:rPr>
          <w:color w:val="231F20"/>
          <w:spacing w:val="-1"/>
          <w:sz w:val="23"/>
        </w:rPr>
        <w:t> </w:t>
      </w:r>
      <w:r>
        <w:rPr>
          <w:color w:val="231F20"/>
          <w:sz w:val="23"/>
        </w:rPr>
        <w:t>to</w:t>
      </w:r>
      <w:r>
        <w:rPr>
          <w:color w:val="231F20"/>
          <w:spacing w:val="-1"/>
          <w:sz w:val="23"/>
        </w:rPr>
        <w:t> </w:t>
      </w:r>
      <w:r>
        <w:rPr>
          <w:color w:val="231F20"/>
          <w:sz w:val="23"/>
        </w:rPr>
        <w:t>productivity.</w:t>
      </w:r>
      <w:r>
        <w:rPr>
          <w:color w:val="231F20"/>
          <w:spacing w:val="-1"/>
          <w:sz w:val="23"/>
        </w:rPr>
        <w:t> </w:t>
      </w:r>
      <w:r>
        <w:rPr>
          <w:color w:val="231F20"/>
          <w:sz w:val="23"/>
        </w:rPr>
        <w:t>Make</w:t>
      </w:r>
      <w:r>
        <w:rPr>
          <w:color w:val="231F20"/>
          <w:spacing w:val="-1"/>
          <w:sz w:val="23"/>
        </w:rPr>
        <w:t> </w:t>
      </w:r>
      <w:r>
        <w:rPr>
          <w:color w:val="231F20"/>
          <w:sz w:val="23"/>
        </w:rPr>
        <w:t>a</w:t>
      </w:r>
      <w:r>
        <w:rPr>
          <w:color w:val="231F20"/>
          <w:spacing w:val="-1"/>
          <w:sz w:val="23"/>
        </w:rPr>
        <w:t> </w:t>
      </w:r>
      <w:r>
        <w:rPr>
          <w:color w:val="231F20"/>
          <w:sz w:val="23"/>
        </w:rPr>
        <w:t>place</w:t>
      </w:r>
      <w:r>
        <w:rPr>
          <w:color w:val="231F20"/>
          <w:spacing w:val="-1"/>
          <w:sz w:val="23"/>
        </w:rPr>
        <w:t> </w:t>
      </w:r>
      <w:r>
        <w:rPr>
          <w:color w:val="231F20"/>
          <w:sz w:val="23"/>
        </w:rPr>
        <w:t>for</w:t>
      </w:r>
      <w:r>
        <w:rPr>
          <w:color w:val="231F20"/>
          <w:spacing w:val="-1"/>
          <w:sz w:val="23"/>
        </w:rPr>
        <w:t> </w:t>
      </w:r>
      <w:r>
        <w:rPr>
          <w:color w:val="231F20"/>
          <w:sz w:val="23"/>
        </w:rPr>
        <w:t>every-thing, and put everything in its place; clutter is inefficient. Find or make a quiet space (or time) to work.</w:t>
      </w:r>
    </w:p>
    <w:p>
      <w:pPr>
        <w:pStyle w:val="ListParagraph"/>
        <w:numPr>
          <w:ilvl w:val="1"/>
          <w:numId w:val="26"/>
        </w:numPr>
        <w:tabs>
          <w:tab w:pos="3979" w:val="left" w:leader="none"/>
          <w:tab w:pos="3996" w:val="left" w:leader="none"/>
        </w:tabs>
        <w:spacing w:line="242" w:lineRule="auto" w:before="97" w:after="0"/>
        <w:ind w:left="3979" w:right="1747" w:hanging="461"/>
        <w:jc w:val="both"/>
        <w:rPr>
          <w:rFonts w:ascii="Wingdings" w:hAnsi="Wingdings"/>
          <w:color w:val="869ACE"/>
          <w:sz w:val="23"/>
        </w:rPr>
      </w:pPr>
      <w:r>
        <w:rPr>
          <w:color w:val="231F20"/>
          <w:sz w:val="23"/>
        </w:rPr>
        <w:t>Know</w:t>
      </w:r>
      <w:r>
        <w:rPr>
          <w:color w:val="231F20"/>
          <w:sz w:val="23"/>
        </w:rPr>
        <w:t> your biological clock, and protect your most productive hours for your writing and designing experiments and other critical tasks.</w:t>
      </w:r>
    </w:p>
    <w:p>
      <w:pPr>
        <w:pStyle w:val="BodyText"/>
        <w:rPr>
          <w:sz w:val="20"/>
        </w:rPr>
      </w:pPr>
    </w:p>
    <w:p>
      <w:pPr>
        <w:pStyle w:val="BodyText"/>
        <w:spacing w:before="20"/>
        <w:rPr>
          <w:sz w:val="20"/>
        </w:rPr>
      </w:pPr>
    </w:p>
    <w:tbl>
      <w:tblPr>
        <w:tblW w:w="0" w:type="auto"/>
        <w:jc w:val="left"/>
        <w:tblInd w:w="1609"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1638"/>
        <w:gridCol w:w="2288"/>
        <w:gridCol w:w="2666"/>
        <w:gridCol w:w="2666"/>
      </w:tblGrid>
      <w:tr>
        <w:trPr>
          <w:trHeight w:val="720" w:hRule="atLeast"/>
        </w:trPr>
        <w:tc>
          <w:tcPr>
            <w:tcW w:w="1638" w:type="dxa"/>
            <w:vMerge w:val="restart"/>
            <w:tcBorders>
              <w:top w:val="nil"/>
              <w:left w:val="nil"/>
              <w:bottom w:val="nil"/>
            </w:tcBorders>
          </w:tcPr>
          <w:p>
            <w:pPr>
              <w:pStyle w:val="TableParagraph"/>
              <w:spacing w:line="218" w:lineRule="exact"/>
              <w:ind w:right="368"/>
              <w:jc w:val="right"/>
              <w:rPr>
                <w:rFonts w:ascii="Garamond"/>
                <w:b/>
                <w:sz w:val="22"/>
              </w:rPr>
            </w:pPr>
            <w:r>
              <w:rPr>
                <w:rFonts w:ascii="Garamond"/>
                <w:b/>
                <w:color w:val="231F20"/>
                <w:sz w:val="22"/>
              </w:rPr>
              <w:t>Figure</w:t>
            </w:r>
            <w:r>
              <w:rPr>
                <w:rFonts w:ascii="Garamond"/>
                <w:b/>
                <w:color w:val="231F20"/>
                <w:spacing w:val="7"/>
                <w:sz w:val="22"/>
              </w:rPr>
              <w:t> </w:t>
            </w:r>
            <w:r>
              <w:rPr>
                <w:rFonts w:ascii="Garamond"/>
                <w:b/>
                <w:color w:val="231F20"/>
                <w:spacing w:val="-4"/>
                <w:sz w:val="22"/>
              </w:rPr>
              <w:t>6.1.</w:t>
            </w:r>
          </w:p>
          <w:p>
            <w:pPr>
              <w:pStyle w:val="TableParagraph"/>
              <w:spacing w:line="242" w:lineRule="auto" w:before="2"/>
              <w:ind w:left="35" w:right="367" w:firstLine="721"/>
              <w:jc w:val="right"/>
              <w:rPr>
                <w:rFonts w:ascii="Garamond"/>
                <w:b/>
                <w:sz w:val="22"/>
              </w:rPr>
            </w:pPr>
            <w:r>
              <w:rPr>
                <w:rFonts w:ascii="Garamond"/>
                <w:b/>
                <w:color w:val="231F20"/>
                <w:spacing w:val="-4"/>
                <w:sz w:val="22"/>
              </w:rPr>
              <w:t>Time </w:t>
            </w:r>
            <w:r>
              <w:rPr>
                <w:rFonts w:ascii="Garamond"/>
                <w:b/>
                <w:color w:val="231F20"/>
                <w:spacing w:val="-2"/>
                <w:sz w:val="22"/>
              </w:rPr>
              <w:t>management</w:t>
            </w:r>
          </w:p>
          <w:p>
            <w:pPr>
              <w:pStyle w:val="TableParagraph"/>
              <w:ind w:right="367"/>
              <w:jc w:val="right"/>
              <w:rPr>
                <w:rFonts w:ascii="Garamond"/>
                <w:b/>
                <w:sz w:val="22"/>
              </w:rPr>
            </w:pPr>
            <w:r>
              <w:rPr>
                <w:rFonts w:ascii="Garamond"/>
                <w:b/>
                <w:color w:val="231F20"/>
                <w:spacing w:val="-4"/>
                <w:sz w:val="22"/>
              </w:rPr>
              <w:t>grid</w:t>
            </w:r>
          </w:p>
        </w:tc>
        <w:tc>
          <w:tcPr>
            <w:tcW w:w="2288" w:type="dxa"/>
          </w:tcPr>
          <w:p>
            <w:pPr>
              <w:pStyle w:val="TableParagraph"/>
              <w:rPr>
                <w:rFonts w:ascii="Times New Roman"/>
                <w:sz w:val="20"/>
              </w:rPr>
            </w:pPr>
          </w:p>
        </w:tc>
        <w:tc>
          <w:tcPr>
            <w:tcW w:w="2666" w:type="dxa"/>
            <w:shd w:val="clear" w:color="auto" w:fill="C9D0EA"/>
          </w:tcPr>
          <w:p>
            <w:pPr>
              <w:pStyle w:val="TableParagraph"/>
              <w:spacing w:before="210"/>
              <w:ind w:left="632"/>
              <w:rPr>
                <w:b/>
                <w:sz w:val="20"/>
              </w:rPr>
            </w:pPr>
            <w:r>
              <w:rPr>
                <w:b/>
                <w:color w:val="231F20"/>
                <w:sz w:val="20"/>
              </w:rPr>
              <w:t>Not</w:t>
            </w:r>
            <w:r>
              <w:rPr>
                <w:b/>
                <w:color w:val="231F20"/>
                <w:spacing w:val="1"/>
                <w:sz w:val="20"/>
              </w:rPr>
              <w:t> </w:t>
            </w:r>
            <w:r>
              <w:rPr>
                <w:b/>
                <w:color w:val="231F20"/>
                <w:spacing w:val="-2"/>
                <w:sz w:val="20"/>
              </w:rPr>
              <w:t>Important</w:t>
            </w:r>
          </w:p>
        </w:tc>
        <w:tc>
          <w:tcPr>
            <w:tcW w:w="2666" w:type="dxa"/>
            <w:shd w:val="clear" w:color="auto" w:fill="C9D0EA"/>
          </w:tcPr>
          <w:p>
            <w:pPr>
              <w:pStyle w:val="TableParagraph"/>
              <w:spacing w:before="210"/>
              <w:ind w:left="847"/>
              <w:rPr>
                <w:b/>
                <w:sz w:val="20"/>
              </w:rPr>
            </w:pPr>
            <w:r>
              <w:rPr>
                <w:b/>
                <w:color w:val="231F20"/>
                <w:spacing w:val="-2"/>
                <w:sz w:val="20"/>
              </w:rPr>
              <w:t>Important</w:t>
            </w:r>
          </w:p>
        </w:tc>
      </w:tr>
      <w:tr>
        <w:trPr>
          <w:trHeight w:val="1043" w:hRule="atLeast"/>
        </w:trPr>
        <w:tc>
          <w:tcPr>
            <w:tcW w:w="1638" w:type="dxa"/>
            <w:vMerge/>
            <w:tcBorders>
              <w:top w:val="nil"/>
              <w:left w:val="nil"/>
              <w:bottom w:val="nil"/>
            </w:tcBorders>
          </w:tcPr>
          <w:p>
            <w:pPr>
              <w:rPr>
                <w:sz w:val="2"/>
                <w:szCs w:val="2"/>
              </w:rPr>
            </w:pPr>
          </w:p>
        </w:tc>
        <w:tc>
          <w:tcPr>
            <w:tcW w:w="2288" w:type="dxa"/>
            <w:shd w:val="clear" w:color="auto" w:fill="C9D0EA"/>
          </w:tcPr>
          <w:p>
            <w:pPr>
              <w:pStyle w:val="TableParagraph"/>
              <w:spacing w:before="210"/>
              <w:ind w:left="20"/>
              <w:jc w:val="center"/>
              <w:rPr>
                <w:b/>
                <w:sz w:val="20"/>
              </w:rPr>
            </w:pPr>
            <w:r>
              <w:rPr>
                <w:b/>
                <w:color w:val="231F20"/>
                <w:sz w:val="20"/>
              </w:rPr>
              <w:t>Not</w:t>
            </w:r>
            <w:r>
              <w:rPr>
                <w:b/>
                <w:color w:val="231F20"/>
                <w:spacing w:val="1"/>
                <w:sz w:val="20"/>
              </w:rPr>
              <w:t> </w:t>
            </w:r>
            <w:r>
              <w:rPr>
                <w:b/>
                <w:color w:val="231F20"/>
                <w:spacing w:val="-2"/>
                <w:sz w:val="20"/>
              </w:rPr>
              <w:t>Urgent</w:t>
            </w:r>
          </w:p>
        </w:tc>
        <w:tc>
          <w:tcPr>
            <w:tcW w:w="2666" w:type="dxa"/>
          </w:tcPr>
          <w:p>
            <w:pPr>
              <w:pStyle w:val="TableParagraph"/>
              <w:numPr>
                <w:ilvl w:val="0"/>
                <w:numId w:val="27"/>
              </w:numPr>
              <w:tabs>
                <w:tab w:pos="252" w:val="left" w:leader="none"/>
              </w:tabs>
              <w:spacing w:line="240" w:lineRule="auto" w:before="10" w:after="0"/>
              <w:ind w:left="252" w:right="0" w:hanging="182"/>
              <w:jc w:val="left"/>
              <w:rPr>
                <w:sz w:val="20"/>
              </w:rPr>
            </w:pPr>
            <w:r>
              <w:rPr>
                <w:color w:val="231F20"/>
                <w:sz w:val="20"/>
              </w:rPr>
              <w:t>Most</w:t>
            </w:r>
            <w:r>
              <w:rPr>
                <w:color w:val="231F20"/>
                <w:spacing w:val="3"/>
                <w:sz w:val="20"/>
              </w:rPr>
              <w:t> </w:t>
            </w:r>
            <w:r>
              <w:rPr>
                <w:color w:val="231F20"/>
                <w:sz w:val="20"/>
              </w:rPr>
              <w:t>e-</w:t>
            </w:r>
            <w:r>
              <w:rPr>
                <w:color w:val="231F20"/>
                <w:spacing w:val="-4"/>
                <w:sz w:val="20"/>
              </w:rPr>
              <w:t>mail</w:t>
            </w:r>
          </w:p>
          <w:p>
            <w:pPr>
              <w:pStyle w:val="TableParagraph"/>
              <w:numPr>
                <w:ilvl w:val="0"/>
                <w:numId w:val="27"/>
              </w:numPr>
              <w:tabs>
                <w:tab w:pos="253" w:val="left" w:leader="none"/>
                <w:tab w:pos="256" w:val="left" w:leader="none"/>
              </w:tabs>
              <w:spacing w:line="247" w:lineRule="auto" w:before="8" w:after="0"/>
              <w:ind w:left="253" w:right="636" w:hanging="184"/>
              <w:jc w:val="left"/>
              <w:rPr>
                <w:sz w:val="20"/>
              </w:rPr>
            </w:pPr>
            <w:r>
              <w:rPr>
                <w:color w:val="231F20"/>
                <w:sz w:val="20"/>
              </w:rPr>
              <w:t>Weekend</w:t>
            </w:r>
            <w:r>
              <w:rPr>
                <w:color w:val="231F20"/>
                <w:spacing w:val="-13"/>
                <w:sz w:val="20"/>
              </w:rPr>
              <w:t> </w:t>
            </w:r>
            <w:r>
              <w:rPr>
                <w:color w:val="231F20"/>
                <w:sz w:val="20"/>
              </w:rPr>
              <w:t>plans</w:t>
            </w:r>
            <w:r>
              <w:rPr>
                <w:color w:val="231F20"/>
                <w:spacing w:val="-14"/>
                <w:sz w:val="20"/>
              </w:rPr>
              <w:t> </w:t>
            </w:r>
            <w:r>
              <w:rPr>
                <w:color w:val="231F20"/>
                <w:sz w:val="20"/>
              </w:rPr>
              <w:t>of</w:t>
            </w:r>
            <w:r>
              <w:rPr>
                <w:color w:val="231F20"/>
                <w:spacing w:val="-14"/>
                <w:sz w:val="20"/>
              </w:rPr>
              <w:t> </w:t>
            </w:r>
            <w:r>
              <w:rPr>
                <w:color w:val="231F20"/>
                <w:sz w:val="20"/>
              </w:rPr>
              <w:t>lab </w:t>
            </w:r>
            <w:r>
              <w:rPr>
                <w:color w:val="231F20"/>
                <w:spacing w:val="-2"/>
                <w:sz w:val="20"/>
              </w:rPr>
              <w:t>members</w:t>
            </w:r>
          </w:p>
          <w:p>
            <w:pPr>
              <w:pStyle w:val="TableParagraph"/>
              <w:numPr>
                <w:ilvl w:val="0"/>
                <w:numId w:val="27"/>
              </w:numPr>
              <w:tabs>
                <w:tab w:pos="237" w:val="left" w:leader="none"/>
              </w:tabs>
              <w:spacing w:line="240" w:lineRule="auto" w:before="3" w:after="0"/>
              <w:ind w:left="237" w:right="0" w:hanging="167"/>
              <w:jc w:val="left"/>
              <w:rPr>
                <w:sz w:val="20"/>
              </w:rPr>
            </w:pPr>
            <w:r>
              <w:rPr>
                <w:color w:val="231F20"/>
                <w:sz w:val="20"/>
              </w:rPr>
              <w:t>The Super</w:t>
            </w:r>
            <w:r>
              <w:rPr>
                <w:color w:val="231F20"/>
                <w:spacing w:val="1"/>
                <w:sz w:val="20"/>
              </w:rPr>
              <w:t> </w:t>
            </w:r>
            <w:r>
              <w:rPr>
                <w:color w:val="231F20"/>
                <w:sz w:val="20"/>
              </w:rPr>
              <w:t>Bowl</w:t>
            </w:r>
            <w:r>
              <w:rPr>
                <w:color w:val="231F20"/>
                <w:spacing w:val="1"/>
                <w:sz w:val="20"/>
              </w:rPr>
              <w:t> </w:t>
            </w:r>
            <w:r>
              <w:rPr>
                <w:color w:val="231F20"/>
                <w:spacing w:val="-4"/>
                <w:sz w:val="20"/>
              </w:rPr>
              <w:t>pool</w:t>
            </w:r>
          </w:p>
        </w:tc>
        <w:tc>
          <w:tcPr>
            <w:tcW w:w="2666" w:type="dxa"/>
          </w:tcPr>
          <w:p>
            <w:pPr>
              <w:pStyle w:val="TableParagraph"/>
              <w:numPr>
                <w:ilvl w:val="0"/>
                <w:numId w:val="28"/>
              </w:numPr>
              <w:tabs>
                <w:tab w:pos="240" w:val="left" w:leader="none"/>
              </w:tabs>
              <w:spacing w:line="240" w:lineRule="auto" w:before="10" w:after="0"/>
              <w:ind w:left="240" w:right="0" w:hanging="170"/>
              <w:jc w:val="left"/>
              <w:rPr>
                <w:sz w:val="20"/>
              </w:rPr>
            </w:pPr>
            <w:r>
              <w:rPr>
                <w:color w:val="231F20"/>
                <w:spacing w:val="-4"/>
                <w:sz w:val="20"/>
              </w:rPr>
              <w:t>Ongoing</w:t>
            </w:r>
            <w:r>
              <w:rPr>
                <w:color w:val="231F20"/>
                <w:spacing w:val="-5"/>
                <w:sz w:val="20"/>
              </w:rPr>
              <w:t> </w:t>
            </w:r>
            <w:r>
              <w:rPr>
                <w:color w:val="231F20"/>
                <w:spacing w:val="-2"/>
                <w:sz w:val="20"/>
              </w:rPr>
              <w:t>experiments</w:t>
            </w:r>
          </w:p>
          <w:p>
            <w:pPr>
              <w:pStyle w:val="TableParagraph"/>
              <w:numPr>
                <w:ilvl w:val="0"/>
                <w:numId w:val="28"/>
              </w:numPr>
              <w:tabs>
                <w:tab w:pos="241" w:val="left" w:leader="none"/>
                <w:tab w:pos="249" w:val="left" w:leader="none"/>
              </w:tabs>
              <w:spacing w:line="247" w:lineRule="auto" w:before="8" w:after="0"/>
              <w:ind w:left="241" w:right="344" w:hanging="172"/>
              <w:jc w:val="left"/>
              <w:rPr>
                <w:sz w:val="20"/>
              </w:rPr>
            </w:pPr>
            <w:r>
              <w:rPr>
                <w:color w:val="231F20"/>
                <w:spacing w:val="-4"/>
                <w:sz w:val="20"/>
              </w:rPr>
              <w:t>Preparing</w:t>
            </w:r>
            <w:r>
              <w:rPr>
                <w:color w:val="231F20"/>
                <w:spacing w:val="-9"/>
                <w:sz w:val="20"/>
              </w:rPr>
              <w:t> </w:t>
            </w:r>
            <w:r>
              <w:rPr>
                <w:color w:val="231F20"/>
                <w:spacing w:val="-4"/>
                <w:sz w:val="20"/>
              </w:rPr>
              <w:t>for</w:t>
            </w:r>
            <w:r>
              <w:rPr>
                <w:color w:val="231F20"/>
                <w:spacing w:val="-10"/>
                <w:sz w:val="20"/>
              </w:rPr>
              <w:t> </w:t>
            </w:r>
            <w:r>
              <w:rPr>
                <w:color w:val="231F20"/>
                <w:spacing w:val="-4"/>
                <w:sz w:val="20"/>
              </w:rPr>
              <w:t>a</w:t>
            </w:r>
            <w:r>
              <w:rPr>
                <w:color w:val="231F20"/>
                <w:spacing w:val="-10"/>
                <w:sz w:val="20"/>
              </w:rPr>
              <w:t> </w:t>
            </w:r>
            <w:r>
              <w:rPr>
                <w:color w:val="231F20"/>
                <w:spacing w:val="-4"/>
                <w:sz w:val="20"/>
              </w:rPr>
              <w:t>committee </w:t>
            </w:r>
            <w:r>
              <w:rPr>
                <w:color w:val="231F20"/>
                <w:spacing w:val="-2"/>
                <w:sz w:val="20"/>
              </w:rPr>
              <w:t>meeting</w:t>
            </w:r>
          </w:p>
          <w:p>
            <w:pPr>
              <w:pStyle w:val="TableParagraph"/>
              <w:numPr>
                <w:ilvl w:val="0"/>
                <w:numId w:val="28"/>
              </w:numPr>
              <w:tabs>
                <w:tab w:pos="250" w:val="left" w:leader="none"/>
              </w:tabs>
              <w:spacing w:line="240" w:lineRule="auto" w:before="3" w:after="0"/>
              <w:ind w:left="250" w:right="0" w:hanging="180"/>
              <w:jc w:val="left"/>
              <w:rPr>
                <w:sz w:val="20"/>
              </w:rPr>
            </w:pPr>
            <w:r>
              <w:rPr>
                <w:color w:val="231F20"/>
                <w:spacing w:val="-4"/>
                <w:sz w:val="20"/>
              </w:rPr>
              <w:t>Next</w:t>
            </w:r>
            <w:r>
              <w:rPr>
                <w:color w:val="231F20"/>
                <w:spacing w:val="-5"/>
                <w:sz w:val="20"/>
              </w:rPr>
              <w:t> </w:t>
            </w:r>
            <w:r>
              <w:rPr>
                <w:color w:val="231F20"/>
                <w:spacing w:val="-4"/>
                <w:sz w:val="20"/>
              </w:rPr>
              <w:t>month’s grant deadline</w:t>
            </w:r>
          </w:p>
        </w:tc>
      </w:tr>
      <w:tr>
        <w:trPr>
          <w:trHeight w:val="810" w:hRule="atLeast"/>
        </w:trPr>
        <w:tc>
          <w:tcPr>
            <w:tcW w:w="1638" w:type="dxa"/>
            <w:vMerge/>
            <w:tcBorders>
              <w:top w:val="nil"/>
              <w:left w:val="nil"/>
              <w:bottom w:val="nil"/>
            </w:tcBorders>
          </w:tcPr>
          <w:p>
            <w:pPr>
              <w:rPr>
                <w:sz w:val="2"/>
                <w:szCs w:val="2"/>
              </w:rPr>
            </w:pPr>
          </w:p>
        </w:tc>
        <w:tc>
          <w:tcPr>
            <w:tcW w:w="2288" w:type="dxa"/>
            <w:tcBorders>
              <w:bottom w:val="nil"/>
            </w:tcBorders>
            <w:shd w:val="clear" w:color="auto" w:fill="C9D0EA"/>
          </w:tcPr>
          <w:p>
            <w:pPr>
              <w:pStyle w:val="TableParagraph"/>
              <w:spacing w:before="210"/>
              <w:ind w:left="20"/>
              <w:jc w:val="center"/>
              <w:rPr>
                <w:b/>
                <w:sz w:val="20"/>
              </w:rPr>
            </w:pPr>
            <w:r>
              <w:rPr>
                <w:b/>
                <w:sz w:val="20"/>
              </w:rPr>
              <mc:AlternateContent>
                <mc:Choice Requires="wps">
                  <w:drawing>
                    <wp:anchor distT="0" distB="0" distL="0" distR="0" allowOverlap="1" layoutInCell="1" locked="0" behindDoc="0" simplePos="0" relativeHeight="15836672">
                      <wp:simplePos x="0" y="0"/>
                      <wp:positionH relativeFrom="column">
                        <wp:posOffset>-6350</wp:posOffset>
                      </wp:positionH>
                      <wp:positionV relativeFrom="paragraph">
                        <wp:posOffset>504539</wp:posOffset>
                      </wp:positionV>
                      <wp:extent cx="1459230" cy="12700"/>
                      <wp:effectExtent l="0" t="0" r="0" b="0"/>
                      <wp:wrapNone/>
                      <wp:docPr id="1768" name="Group 1768"/>
                      <wp:cNvGraphicFramePr>
                        <a:graphicFrameLocks/>
                      </wp:cNvGraphicFramePr>
                      <a:graphic>
                        <a:graphicData uri="http://schemas.microsoft.com/office/word/2010/wordprocessingGroup">
                          <wpg:wgp>
                            <wpg:cNvPr id="1768" name="Group 1768"/>
                            <wpg:cNvGrpSpPr/>
                            <wpg:grpSpPr>
                              <a:xfrm>
                                <a:off x="0" y="0"/>
                                <a:ext cx="1459230" cy="12700"/>
                                <a:chExt cx="1459230" cy="12700"/>
                              </a:xfrm>
                            </wpg:grpSpPr>
                            <wps:wsp>
                              <wps:cNvPr id="1769" name="Graphic 1769"/>
                              <wps:cNvSpPr/>
                              <wps:spPr>
                                <a:xfrm>
                                  <a:off x="0" y="0"/>
                                  <a:ext cx="1459230" cy="12700"/>
                                </a:xfrm>
                                <a:custGeom>
                                  <a:avLst/>
                                  <a:gdLst/>
                                  <a:ahLst/>
                                  <a:cxnLst/>
                                  <a:rect l="l" t="t" r="r" b="b"/>
                                  <a:pathLst>
                                    <a:path w="1459230" h="12700">
                                      <a:moveTo>
                                        <a:pt x="0" y="12700"/>
                                      </a:moveTo>
                                      <a:lnTo>
                                        <a:pt x="1459229" y="12700"/>
                                      </a:lnTo>
                                      <a:lnTo>
                                        <a:pt x="1459229" y="0"/>
                                      </a:lnTo>
                                      <a:lnTo>
                                        <a:pt x="0" y="0"/>
                                      </a:lnTo>
                                      <a:lnTo>
                                        <a:pt x="0" y="12700"/>
                                      </a:lnTo>
                                      <a:close/>
                                    </a:path>
                                  </a:pathLst>
                                </a:custGeom>
                                <a:solidFill>
                                  <a:srgbClr val="005CAB"/>
                                </a:solidFill>
                              </wps:spPr>
                              <wps:bodyPr wrap="square" lIns="0" tIns="0" rIns="0" bIns="0" rtlCol="0">
                                <a:prstTxWarp prst="textNoShape">
                                  <a:avLst/>
                                </a:prstTxWarp>
                                <a:noAutofit/>
                              </wps:bodyPr>
                            </wps:wsp>
                          </wpg:wgp>
                        </a:graphicData>
                      </a:graphic>
                    </wp:anchor>
                  </w:drawing>
                </mc:Choice>
                <mc:Fallback>
                  <w:pict>
                    <v:group style="position:absolute;margin-left:-.5pt;margin-top:39.727489pt;width:114.9pt;height:1pt;mso-position-horizontal-relative:column;mso-position-vertical-relative:paragraph;z-index:15836672" id="docshapegroup1679" coordorigin="-10,795" coordsize="2298,20">
                      <v:rect style="position:absolute;left:-10;top:794;width:2298;height:20" id="docshape1680" filled="true" fillcolor="#005cab" stroked="false">
                        <v:fill type="solid"/>
                      </v:rect>
                      <w10:wrap type="none"/>
                    </v:group>
                  </w:pict>
                </mc:Fallback>
              </mc:AlternateContent>
            </w:r>
            <w:r>
              <w:rPr>
                <w:b/>
                <w:color w:val="231F20"/>
                <w:spacing w:val="-2"/>
                <w:sz w:val="20"/>
              </w:rPr>
              <w:t>Urgent</w:t>
            </w:r>
          </w:p>
        </w:tc>
        <w:tc>
          <w:tcPr>
            <w:tcW w:w="2666" w:type="dxa"/>
            <w:tcBorders>
              <w:bottom w:val="nil"/>
            </w:tcBorders>
          </w:tcPr>
          <w:p>
            <w:pPr>
              <w:pStyle w:val="TableParagraph"/>
              <w:numPr>
                <w:ilvl w:val="0"/>
                <w:numId w:val="29"/>
              </w:numPr>
              <w:tabs>
                <w:tab w:pos="262" w:val="left" w:leader="none"/>
              </w:tabs>
              <w:spacing w:line="240" w:lineRule="auto" w:before="10" w:after="0"/>
              <w:ind w:left="262" w:right="0" w:hanging="192"/>
              <w:jc w:val="left"/>
              <w:rPr>
                <w:sz w:val="20"/>
              </w:rPr>
            </w:pPr>
            <w:r>
              <w:rPr>
                <w:color w:val="231F20"/>
                <w:sz w:val="20"/>
              </w:rPr>
              <w:t>“You’ve</w:t>
            </w:r>
            <w:r>
              <w:rPr>
                <w:color w:val="231F20"/>
                <w:spacing w:val="-9"/>
                <w:sz w:val="20"/>
              </w:rPr>
              <w:t> </w:t>
            </w:r>
            <w:r>
              <w:rPr>
                <w:color w:val="231F20"/>
                <w:sz w:val="20"/>
              </w:rPr>
              <w:t>got</w:t>
            </w:r>
            <w:r>
              <w:rPr>
                <w:color w:val="231F20"/>
                <w:spacing w:val="-9"/>
                <w:sz w:val="20"/>
              </w:rPr>
              <w:t> </w:t>
            </w:r>
            <w:r>
              <w:rPr>
                <w:color w:val="231F20"/>
                <w:sz w:val="20"/>
              </w:rPr>
              <w:t>mail”</w:t>
            </w:r>
            <w:r>
              <w:rPr>
                <w:color w:val="231F20"/>
                <w:spacing w:val="-9"/>
                <w:sz w:val="20"/>
              </w:rPr>
              <w:t> </w:t>
            </w:r>
            <w:r>
              <w:rPr>
                <w:color w:val="231F20"/>
                <w:spacing w:val="-4"/>
                <w:sz w:val="20"/>
              </w:rPr>
              <w:t>alert</w:t>
            </w:r>
          </w:p>
          <w:p>
            <w:pPr>
              <w:pStyle w:val="TableParagraph"/>
              <w:numPr>
                <w:ilvl w:val="0"/>
                <w:numId w:val="29"/>
              </w:numPr>
              <w:tabs>
                <w:tab w:pos="262" w:val="left" w:leader="none"/>
              </w:tabs>
              <w:spacing w:line="240" w:lineRule="auto" w:before="8" w:after="0"/>
              <w:ind w:left="262" w:right="0" w:hanging="192"/>
              <w:jc w:val="left"/>
              <w:rPr>
                <w:sz w:val="20"/>
              </w:rPr>
            </w:pPr>
            <w:r>
              <w:rPr>
                <w:color w:val="231F20"/>
                <w:sz w:val="20"/>
              </w:rPr>
              <w:t>Ringing</w:t>
            </w:r>
            <w:r>
              <w:rPr>
                <w:color w:val="231F20"/>
                <w:spacing w:val="-8"/>
                <w:sz w:val="20"/>
              </w:rPr>
              <w:t> </w:t>
            </w:r>
            <w:r>
              <w:rPr>
                <w:color w:val="231F20"/>
                <w:spacing w:val="-2"/>
                <w:sz w:val="20"/>
              </w:rPr>
              <w:t>telephone</w:t>
            </w:r>
          </w:p>
          <w:p>
            <w:pPr>
              <w:pStyle w:val="TableParagraph"/>
              <w:numPr>
                <w:ilvl w:val="0"/>
                <w:numId w:val="29"/>
              </w:numPr>
              <w:tabs>
                <w:tab w:pos="262" w:val="left" w:leader="none"/>
              </w:tabs>
              <w:spacing w:line="240" w:lineRule="auto" w:before="8" w:after="0"/>
              <w:ind w:left="262" w:right="0" w:hanging="192"/>
              <w:jc w:val="left"/>
              <w:rPr>
                <w:sz w:val="20"/>
              </w:rPr>
            </w:pPr>
            <w:r>
              <w:rPr>
                <w:color w:val="231F20"/>
                <w:sz w:val="20"/>
              </w:rPr>
              <w:t>Inquiring</w:t>
            </w:r>
            <w:r>
              <w:rPr>
                <w:color w:val="231F20"/>
                <w:spacing w:val="-11"/>
                <w:sz w:val="20"/>
              </w:rPr>
              <w:t> </w:t>
            </w:r>
            <w:r>
              <w:rPr>
                <w:color w:val="231F20"/>
                <w:spacing w:val="-2"/>
                <w:sz w:val="20"/>
              </w:rPr>
              <w:t>colleague</w:t>
            </w:r>
          </w:p>
        </w:tc>
        <w:tc>
          <w:tcPr>
            <w:tcW w:w="2666" w:type="dxa"/>
            <w:tcBorders>
              <w:bottom w:val="nil"/>
            </w:tcBorders>
          </w:tcPr>
          <w:p>
            <w:pPr>
              <w:pStyle w:val="TableParagraph"/>
              <w:numPr>
                <w:ilvl w:val="0"/>
                <w:numId w:val="30"/>
              </w:numPr>
              <w:tabs>
                <w:tab w:pos="242" w:val="left" w:leader="none"/>
              </w:tabs>
              <w:spacing w:line="240" w:lineRule="auto" w:before="10" w:after="0"/>
              <w:ind w:left="242" w:right="0" w:hanging="172"/>
              <w:jc w:val="left"/>
              <w:rPr>
                <w:sz w:val="20"/>
              </w:rPr>
            </w:pPr>
            <w:r>
              <w:rPr>
                <w:color w:val="231F20"/>
                <w:sz w:val="20"/>
              </w:rPr>
              <w:t>A</w:t>
            </w:r>
            <w:r>
              <w:rPr>
                <w:color w:val="231F20"/>
                <w:spacing w:val="2"/>
                <w:sz w:val="20"/>
              </w:rPr>
              <w:t> </w:t>
            </w:r>
            <w:r>
              <w:rPr>
                <w:color w:val="231F20"/>
                <w:sz w:val="20"/>
              </w:rPr>
              <w:t>lab</w:t>
            </w:r>
            <w:r>
              <w:rPr>
                <w:color w:val="231F20"/>
                <w:spacing w:val="3"/>
                <w:sz w:val="20"/>
              </w:rPr>
              <w:t> </w:t>
            </w:r>
            <w:r>
              <w:rPr>
                <w:color w:val="231F20"/>
                <w:spacing w:val="-4"/>
                <w:sz w:val="20"/>
              </w:rPr>
              <w:t>fire</w:t>
            </w:r>
          </w:p>
          <w:p>
            <w:pPr>
              <w:pStyle w:val="TableParagraph"/>
              <w:numPr>
                <w:ilvl w:val="0"/>
                <w:numId w:val="30"/>
              </w:numPr>
              <w:tabs>
                <w:tab w:pos="237" w:val="left" w:leader="none"/>
              </w:tabs>
              <w:spacing w:line="240" w:lineRule="auto" w:before="8" w:after="0"/>
              <w:ind w:left="237" w:right="0" w:hanging="167"/>
              <w:jc w:val="left"/>
              <w:rPr>
                <w:sz w:val="20"/>
              </w:rPr>
            </w:pPr>
            <w:r>
              <w:rPr>
                <w:sz w:val="20"/>
              </w:rPr>
              <mc:AlternateContent>
                <mc:Choice Requires="wps">
                  <w:drawing>
                    <wp:anchor distT="0" distB="0" distL="0" distR="0" allowOverlap="1" layoutInCell="1" locked="0" behindDoc="0" simplePos="0" relativeHeight="15836160">
                      <wp:simplePos x="0" y="0"/>
                      <wp:positionH relativeFrom="column">
                        <wp:posOffset>0</wp:posOffset>
                      </wp:positionH>
                      <wp:positionV relativeFrom="paragraph">
                        <wp:posOffset>350869</wp:posOffset>
                      </wp:positionV>
                      <wp:extent cx="1699260" cy="12700"/>
                      <wp:effectExtent l="0" t="0" r="0" b="0"/>
                      <wp:wrapNone/>
                      <wp:docPr id="1770" name="Group 1770"/>
                      <wp:cNvGraphicFramePr>
                        <a:graphicFrameLocks/>
                      </wp:cNvGraphicFramePr>
                      <a:graphic>
                        <a:graphicData uri="http://schemas.microsoft.com/office/word/2010/wordprocessingGroup">
                          <wpg:wgp>
                            <wpg:cNvPr id="1770" name="Group 1770"/>
                            <wpg:cNvGrpSpPr/>
                            <wpg:grpSpPr>
                              <a:xfrm>
                                <a:off x="0" y="0"/>
                                <a:ext cx="1699260" cy="12700"/>
                                <a:chExt cx="1699260" cy="12700"/>
                              </a:xfrm>
                            </wpg:grpSpPr>
                            <wps:wsp>
                              <wps:cNvPr id="1771" name="Graphic 1771"/>
                              <wps:cNvSpPr/>
                              <wps:spPr>
                                <a:xfrm>
                                  <a:off x="0" y="6350"/>
                                  <a:ext cx="1699260" cy="1270"/>
                                </a:xfrm>
                                <a:custGeom>
                                  <a:avLst/>
                                  <a:gdLst/>
                                  <a:ahLst/>
                                  <a:cxnLst/>
                                  <a:rect l="l" t="t" r="r" b="b"/>
                                  <a:pathLst>
                                    <a:path w="1699260" h="0">
                                      <a:moveTo>
                                        <a:pt x="0" y="0"/>
                                      </a:moveTo>
                                      <a:lnTo>
                                        <a:pt x="169926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27.627491pt;width:133.8pt;height:1pt;mso-position-horizontal-relative:column;mso-position-vertical-relative:paragraph;z-index:15836160" id="docshapegroup1681" coordorigin="0,553" coordsize="2676,20">
                      <v:line style="position:absolute" from="0,563" to="2676,563" stroked="true" strokeweight="1pt" strokecolor="#005cab">
                        <v:stroke dashstyle="solid"/>
                      </v:line>
                      <w10:wrap type="none"/>
                    </v:group>
                  </w:pict>
                </mc:Fallback>
              </mc:AlternateContent>
            </w:r>
            <w:r>
              <w:rPr>
                <w:color w:val="231F20"/>
                <w:spacing w:val="-2"/>
                <w:sz w:val="20"/>
              </w:rPr>
              <w:t>Tomorrow’s</w:t>
            </w:r>
            <w:r>
              <w:rPr>
                <w:color w:val="231F20"/>
                <w:spacing w:val="-10"/>
                <w:sz w:val="20"/>
              </w:rPr>
              <w:t> </w:t>
            </w:r>
            <w:r>
              <w:rPr>
                <w:color w:val="231F20"/>
                <w:spacing w:val="-2"/>
                <w:sz w:val="20"/>
              </w:rPr>
              <w:t>grant</w:t>
            </w:r>
            <w:r>
              <w:rPr>
                <w:color w:val="231F20"/>
                <w:spacing w:val="-9"/>
                <w:sz w:val="20"/>
              </w:rPr>
              <w:t> </w:t>
            </w:r>
            <w:r>
              <w:rPr>
                <w:color w:val="231F20"/>
                <w:spacing w:val="-2"/>
                <w:sz w:val="20"/>
              </w:rPr>
              <w:t>deadline</w:t>
            </w:r>
          </w:p>
        </w:tc>
      </w:tr>
    </w:tbl>
    <w:p>
      <w:pPr>
        <w:spacing w:line="247" w:lineRule="auto" w:before="96"/>
        <w:ind w:left="3260" w:right="1519" w:firstLine="0"/>
        <w:jc w:val="left"/>
        <w:rPr>
          <w:rFonts w:ascii="Gill Sans MT" w:hAnsi="Gill Sans MT"/>
          <w:i/>
          <w:sz w:val="14"/>
        </w:rPr>
      </w:pPr>
      <w:r>
        <w:rPr>
          <w:rFonts w:ascii="Gill Sans MT" w:hAnsi="Gill Sans MT"/>
          <w:color w:val="231F20"/>
          <w:sz w:val="14"/>
        </w:rPr>
        <w:t>Source:</w:t>
      </w:r>
      <w:r>
        <w:rPr>
          <w:rFonts w:ascii="Gill Sans MT" w:hAnsi="Gill Sans MT"/>
          <w:color w:val="231F20"/>
          <w:spacing w:val="-11"/>
          <w:sz w:val="14"/>
        </w:rPr>
        <w:t> </w:t>
      </w:r>
      <w:r>
        <w:rPr>
          <w:rFonts w:ascii="Gill Sans MT" w:hAnsi="Gill Sans MT"/>
          <w:color w:val="231F20"/>
          <w:sz w:val="14"/>
        </w:rPr>
        <w:t>Sandra</w:t>
      </w:r>
      <w:r>
        <w:rPr>
          <w:rFonts w:ascii="Gill Sans MT" w:hAnsi="Gill Sans MT"/>
          <w:color w:val="231F20"/>
          <w:spacing w:val="-7"/>
          <w:sz w:val="14"/>
        </w:rPr>
        <w:t> </w:t>
      </w:r>
      <w:r>
        <w:rPr>
          <w:rFonts w:ascii="Gill Sans MT" w:hAnsi="Gill Sans MT"/>
          <w:color w:val="231F20"/>
          <w:sz w:val="14"/>
        </w:rPr>
        <w:t>L.</w:t>
      </w:r>
      <w:r>
        <w:rPr>
          <w:rFonts w:ascii="Gill Sans MT" w:hAnsi="Gill Sans MT"/>
          <w:color w:val="231F20"/>
          <w:spacing w:val="-11"/>
          <w:sz w:val="14"/>
        </w:rPr>
        <w:t> </w:t>
      </w:r>
      <w:r>
        <w:rPr>
          <w:rFonts w:ascii="Gill Sans MT" w:hAnsi="Gill Sans MT"/>
          <w:color w:val="231F20"/>
          <w:sz w:val="14"/>
        </w:rPr>
        <w:t>Schmid,The Scripps Research Institute,</w:t>
      </w:r>
      <w:r>
        <w:rPr>
          <w:rFonts w:ascii="Gill Sans MT" w:hAnsi="Gill Sans MT"/>
          <w:color w:val="231F20"/>
          <w:spacing w:val="-11"/>
          <w:sz w:val="14"/>
        </w:rPr>
        <w:t> </w:t>
      </w:r>
      <w:r>
        <w:rPr>
          <w:rFonts w:ascii="Gill Sans MT" w:hAnsi="Gill Sans MT"/>
          <w:color w:val="231F20"/>
          <w:sz w:val="14"/>
        </w:rPr>
        <w:t>adapted from Stephen R.</w:t>
      </w:r>
      <w:r>
        <w:rPr>
          <w:rFonts w:ascii="Gill Sans MT" w:hAnsi="Gill Sans MT"/>
          <w:color w:val="231F20"/>
          <w:spacing w:val="-11"/>
          <w:sz w:val="14"/>
        </w:rPr>
        <w:t> </w:t>
      </w:r>
      <w:r>
        <w:rPr>
          <w:rFonts w:ascii="Gill Sans MT" w:hAnsi="Gill Sans MT"/>
          <w:color w:val="231F20"/>
          <w:sz w:val="14"/>
        </w:rPr>
        <w:t>Covey’s time management matrix in</w:t>
      </w:r>
      <w:r>
        <w:rPr>
          <w:rFonts w:ascii="Gill Sans MT" w:hAnsi="Gill Sans MT"/>
          <w:color w:val="231F20"/>
          <w:spacing w:val="-2"/>
          <w:sz w:val="14"/>
        </w:rPr>
        <w:t> </w:t>
      </w:r>
      <w:r>
        <w:rPr>
          <w:rFonts w:ascii="Gill Sans MT" w:hAnsi="Gill Sans MT"/>
          <w:i/>
          <w:color w:val="231F20"/>
          <w:sz w:val="14"/>
        </w:rPr>
        <w:t>The Seven</w:t>
      </w:r>
      <w:r>
        <w:rPr>
          <w:rFonts w:ascii="Gill Sans MT" w:hAnsi="Gill Sans MT"/>
          <w:i/>
          <w:color w:val="231F20"/>
          <w:spacing w:val="40"/>
          <w:sz w:val="14"/>
        </w:rPr>
        <w:t> </w:t>
      </w:r>
      <w:r>
        <w:rPr>
          <w:rFonts w:ascii="Gill Sans MT" w:hAnsi="Gill Sans MT"/>
          <w:i/>
          <w:color w:val="231F20"/>
          <w:sz w:val="14"/>
        </w:rPr>
        <w:t>Habits of Highly Effective People:</w:t>
      </w:r>
      <w:r>
        <w:rPr>
          <w:rFonts w:ascii="Gill Sans MT" w:hAnsi="Gill Sans MT"/>
          <w:i/>
          <w:color w:val="231F20"/>
          <w:spacing w:val="-3"/>
          <w:sz w:val="14"/>
        </w:rPr>
        <w:t> </w:t>
      </w:r>
      <w:r>
        <w:rPr>
          <w:rFonts w:ascii="Gill Sans MT" w:hAnsi="Gill Sans MT"/>
          <w:i/>
          <w:color w:val="231F20"/>
          <w:sz w:val="14"/>
        </w:rPr>
        <w:t>Powerful Lessons in Personal Change.</w:t>
      </w:r>
    </w:p>
    <w:p>
      <w:pPr>
        <w:spacing w:after="0" w:line="247" w:lineRule="auto"/>
        <w:jc w:val="left"/>
        <w:rPr>
          <w:rFonts w:ascii="Gill Sans MT" w:hAnsi="Gill Sans MT"/>
          <w:i/>
          <w:sz w:val="14"/>
        </w:rPr>
        <w:sectPr>
          <w:pgSz w:w="12240" w:h="15840"/>
          <w:pgMar w:header="0" w:footer="717" w:top="1080" w:bottom="900" w:left="0" w:right="0"/>
        </w:sectPr>
      </w:pPr>
    </w:p>
    <w:p>
      <w:pPr>
        <w:pStyle w:val="BodyText"/>
        <w:spacing w:before="77"/>
        <w:rPr>
          <w:rFonts w:ascii="Gill Sans MT"/>
          <w:i/>
        </w:rPr>
      </w:pPr>
    </w:p>
    <w:p>
      <w:pPr>
        <w:pStyle w:val="ListParagraph"/>
        <w:numPr>
          <w:ilvl w:val="1"/>
          <w:numId w:val="26"/>
        </w:numPr>
        <w:tabs>
          <w:tab w:pos="3998" w:val="left" w:leader="none"/>
        </w:tabs>
        <w:spacing w:line="240" w:lineRule="auto" w:before="1" w:after="0"/>
        <w:ind w:left="3998" w:right="0" w:hanging="479"/>
        <w:jc w:val="left"/>
        <w:rPr>
          <w:rFonts w:ascii="Wingdings" w:hAnsi="Wingdings"/>
          <w:color w:val="869ACE"/>
          <w:sz w:val="23"/>
        </w:rPr>
      </w:pPr>
      <w:r>
        <w:rPr>
          <w:color w:val="231F20"/>
          <w:sz w:val="23"/>
        </w:rPr>
        <w:t>During</w:t>
      </w:r>
      <w:r>
        <w:rPr>
          <w:color w:val="231F20"/>
          <w:spacing w:val="-3"/>
          <w:sz w:val="23"/>
        </w:rPr>
        <w:t> </w:t>
      </w:r>
      <w:r>
        <w:rPr>
          <w:color w:val="231F20"/>
          <w:sz w:val="23"/>
        </w:rPr>
        <w:t>your protected work hours,</w:t>
      </w:r>
      <w:r>
        <w:rPr>
          <w:color w:val="231F20"/>
          <w:spacing w:val="-1"/>
          <w:sz w:val="23"/>
        </w:rPr>
        <w:t> </w:t>
      </w:r>
      <w:r>
        <w:rPr>
          <w:color w:val="231F20"/>
          <w:sz w:val="23"/>
        </w:rPr>
        <w:t>focus and don’t allow </w:t>
      </w:r>
      <w:r>
        <w:rPr>
          <w:color w:val="231F20"/>
          <w:spacing w:val="-2"/>
          <w:sz w:val="23"/>
        </w:rPr>
        <w:t>interruptions.</w:t>
      </w:r>
    </w:p>
    <w:p>
      <w:pPr>
        <w:pStyle w:val="ListParagraph"/>
        <w:numPr>
          <w:ilvl w:val="1"/>
          <w:numId w:val="26"/>
        </w:numPr>
        <w:tabs>
          <w:tab w:pos="3979" w:val="left" w:leader="none"/>
          <w:tab w:pos="3998" w:val="left" w:leader="none"/>
        </w:tabs>
        <w:spacing w:line="242" w:lineRule="auto" w:before="94" w:after="0"/>
        <w:ind w:left="3979" w:right="1555" w:hanging="461"/>
        <w:jc w:val="left"/>
        <w:rPr>
          <w:rFonts w:ascii="Wingdings" w:hAnsi="Wingdings"/>
          <w:color w:val="869ACE"/>
          <w:sz w:val="23"/>
        </w:rPr>
      </w:pPr>
      <w:r>
        <w:rPr>
          <w:color w:val="231F20"/>
          <w:sz w:val="23"/>
        </w:rPr>
        <w:t>Set</w:t>
      </w:r>
      <w:r>
        <w:rPr>
          <w:color w:val="231F20"/>
          <w:sz w:val="23"/>
        </w:rPr>
        <w:t> time limits. Give yourself</w:t>
      </w:r>
      <w:r>
        <w:rPr>
          <w:color w:val="231F20"/>
          <w:spacing w:val="30"/>
          <w:sz w:val="23"/>
        </w:rPr>
        <w:t> </w:t>
      </w:r>
      <w:r>
        <w:rPr>
          <w:color w:val="231F20"/>
          <w:sz w:val="23"/>
        </w:rPr>
        <w:t>predetermined amounts of</w:t>
      </w:r>
      <w:r>
        <w:rPr>
          <w:color w:val="231F20"/>
          <w:spacing w:val="30"/>
          <w:sz w:val="23"/>
        </w:rPr>
        <w:t> </w:t>
      </w:r>
      <w:r>
        <w:rPr>
          <w:color w:val="231F20"/>
          <w:sz w:val="23"/>
        </w:rPr>
        <w:t>time to complete tasks (e.g., two hours to review a paper).</w:t>
      </w:r>
    </w:p>
    <w:p>
      <w:pPr>
        <w:pStyle w:val="ListParagraph"/>
        <w:numPr>
          <w:ilvl w:val="1"/>
          <w:numId w:val="26"/>
        </w:numPr>
        <w:tabs>
          <w:tab w:pos="3998" w:val="left" w:leader="none"/>
        </w:tabs>
        <w:spacing w:line="240" w:lineRule="auto" w:before="106" w:after="0"/>
        <w:ind w:left="3998" w:right="0" w:hanging="479"/>
        <w:jc w:val="left"/>
        <w:rPr>
          <w:rFonts w:ascii="Wingdings" w:hAnsi="Wingdings"/>
          <w:color w:val="869ACE"/>
          <w:sz w:val="23"/>
        </w:rPr>
      </w:pPr>
      <w:r>
        <w:rPr>
          <w:color w:val="231F20"/>
          <w:sz w:val="23"/>
        </w:rPr>
        <w:t>Eliminate unnecessary</w:t>
      </w:r>
      <w:r>
        <w:rPr>
          <w:color w:val="231F20"/>
          <w:spacing w:val="1"/>
          <w:sz w:val="23"/>
        </w:rPr>
        <w:t> </w:t>
      </w:r>
      <w:r>
        <w:rPr>
          <w:color w:val="231F20"/>
          <w:spacing w:val="-2"/>
          <w:sz w:val="23"/>
        </w:rPr>
        <w:t>tasks.</w:t>
      </w:r>
    </w:p>
    <w:p>
      <w:pPr>
        <w:pStyle w:val="ListParagraph"/>
        <w:numPr>
          <w:ilvl w:val="1"/>
          <w:numId w:val="26"/>
        </w:numPr>
        <w:tabs>
          <w:tab w:pos="3979" w:val="left" w:leader="none"/>
          <w:tab w:pos="3998" w:val="left" w:leader="none"/>
        </w:tabs>
        <w:spacing w:line="252" w:lineRule="auto" w:before="94" w:after="0"/>
        <w:ind w:left="3979" w:right="1513" w:hanging="461"/>
        <w:jc w:val="left"/>
        <w:rPr>
          <w:rFonts w:ascii="Wingdings" w:hAnsi="Wingdings"/>
          <w:color w:val="869ACE"/>
          <w:sz w:val="23"/>
        </w:rPr>
      </w:pPr>
      <w:r>
        <w:rPr>
          <w:color w:val="231F20"/>
          <w:sz w:val="23"/>
        </w:rPr>
        <w:t>Avoid</w:t>
      </w:r>
      <w:r>
        <w:rPr>
          <w:color w:val="231F20"/>
          <w:sz w:val="23"/>
        </w:rPr>
        <w:t> procrastination. Start tasks early—at least in outline. If</w:t>
      </w:r>
      <w:r>
        <w:rPr>
          <w:color w:val="231F20"/>
          <w:spacing w:val="40"/>
          <w:sz w:val="23"/>
        </w:rPr>
        <w:t> </w:t>
      </w:r>
      <w:r>
        <w:rPr>
          <w:color w:val="231F20"/>
          <w:sz w:val="23"/>
        </w:rPr>
        <w:t>you have a grant due, write your goals early enough to let your lab staff</w:t>
      </w:r>
      <w:r>
        <w:rPr>
          <w:color w:val="231F20"/>
          <w:spacing w:val="33"/>
          <w:sz w:val="23"/>
        </w:rPr>
        <w:t> </w:t>
      </w:r>
      <w:r>
        <w:rPr>
          <w:color w:val="231F20"/>
          <w:sz w:val="23"/>
        </w:rPr>
        <w:t>start gathering relevant data without last-minute panic. If</w:t>
      </w:r>
      <w:r>
        <w:rPr>
          <w:color w:val="231F20"/>
          <w:spacing w:val="39"/>
          <w:sz w:val="23"/>
        </w:rPr>
        <w:t> </w:t>
      </w:r>
      <w:r>
        <w:rPr>
          <w:color w:val="231F20"/>
          <w:sz w:val="23"/>
        </w:rPr>
        <w:t>a critical reagent requires a long lead time to produce, start it early enough to make sure it’s ready when you need it.</w:t>
      </w:r>
    </w:p>
    <w:p>
      <w:pPr>
        <w:pStyle w:val="ListParagraph"/>
        <w:numPr>
          <w:ilvl w:val="1"/>
          <w:numId w:val="26"/>
        </w:numPr>
        <w:tabs>
          <w:tab w:pos="3998" w:val="left" w:leader="none"/>
        </w:tabs>
        <w:spacing w:line="240" w:lineRule="auto" w:before="98" w:after="0"/>
        <w:ind w:left="3998" w:right="0" w:hanging="479"/>
        <w:jc w:val="left"/>
        <w:rPr>
          <w:rFonts w:ascii="Wingdings" w:hAnsi="Wingdings"/>
          <w:color w:val="869ACE"/>
          <w:sz w:val="23"/>
        </w:rPr>
      </w:pPr>
      <w:r>
        <w:rPr>
          <w:color w:val="231F20"/>
          <w:sz w:val="23"/>
        </w:rPr>
        <w:t>Structure</w:t>
      </w:r>
      <w:r>
        <w:rPr>
          <w:color w:val="231F20"/>
          <w:spacing w:val="6"/>
          <w:sz w:val="23"/>
        </w:rPr>
        <w:t> </w:t>
      </w:r>
      <w:r>
        <w:rPr>
          <w:color w:val="231F20"/>
          <w:sz w:val="23"/>
        </w:rPr>
        <w:t>and</w:t>
      </w:r>
      <w:r>
        <w:rPr>
          <w:color w:val="231F20"/>
          <w:spacing w:val="6"/>
          <w:sz w:val="23"/>
        </w:rPr>
        <w:t> </w:t>
      </w:r>
      <w:r>
        <w:rPr>
          <w:color w:val="231F20"/>
          <w:sz w:val="23"/>
        </w:rPr>
        <w:t>supervise</w:t>
      </w:r>
      <w:r>
        <w:rPr>
          <w:color w:val="231F20"/>
          <w:spacing w:val="7"/>
          <w:sz w:val="23"/>
        </w:rPr>
        <w:t> </w:t>
      </w:r>
      <w:r>
        <w:rPr>
          <w:color w:val="231F20"/>
          <w:spacing w:val="-2"/>
          <w:sz w:val="23"/>
        </w:rPr>
        <w:t>meetings.</w:t>
      </w:r>
    </w:p>
    <w:p>
      <w:pPr>
        <w:pStyle w:val="ListParagraph"/>
        <w:numPr>
          <w:ilvl w:val="1"/>
          <w:numId w:val="26"/>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Delegate</w:t>
      </w:r>
      <w:r>
        <w:rPr>
          <w:color w:val="231F20"/>
          <w:spacing w:val="8"/>
          <w:sz w:val="23"/>
        </w:rPr>
        <w:t> </w:t>
      </w:r>
      <w:r>
        <w:rPr>
          <w:color w:val="231F20"/>
          <w:spacing w:val="-2"/>
          <w:sz w:val="23"/>
        </w:rPr>
        <w:t>work.</w:t>
      </w:r>
    </w:p>
    <w:p>
      <w:pPr>
        <w:pStyle w:val="ListParagraph"/>
        <w:numPr>
          <w:ilvl w:val="1"/>
          <w:numId w:val="26"/>
        </w:numPr>
        <w:tabs>
          <w:tab w:pos="3979" w:val="left" w:leader="none"/>
          <w:tab w:pos="3998" w:val="left" w:leader="none"/>
        </w:tabs>
        <w:spacing w:line="242" w:lineRule="auto" w:before="94" w:after="0"/>
        <w:ind w:left="3979" w:right="1600" w:hanging="461"/>
        <w:jc w:val="left"/>
        <w:rPr>
          <w:rFonts w:ascii="Wingdings" w:hAnsi="Wingdings"/>
          <w:color w:val="869ACE"/>
          <w:sz w:val="23"/>
        </w:rPr>
      </w:pPr>
      <w:r>
        <w:rPr>
          <w:color w:val="231F20"/>
          <w:sz w:val="23"/>
        </w:rPr>
        <w:t>Make</w:t>
      </w:r>
      <w:r>
        <w:rPr>
          <w:color w:val="231F20"/>
          <w:sz w:val="23"/>
        </w:rPr>
        <w:t> a quick phone call instead of</w:t>
      </w:r>
      <w:r>
        <w:rPr>
          <w:color w:val="231F20"/>
          <w:spacing w:val="31"/>
          <w:sz w:val="23"/>
        </w:rPr>
        <w:t> </w:t>
      </w:r>
      <w:r>
        <w:rPr>
          <w:color w:val="231F20"/>
          <w:sz w:val="23"/>
        </w:rPr>
        <w:t>having an often less efficient back and forth e-mail conversation.</w:t>
      </w:r>
    </w:p>
    <w:p>
      <w:pPr>
        <w:pStyle w:val="ListParagraph"/>
        <w:numPr>
          <w:ilvl w:val="1"/>
          <w:numId w:val="26"/>
        </w:numPr>
        <w:tabs>
          <w:tab w:pos="3998" w:val="left" w:leader="none"/>
        </w:tabs>
        <w:spacing w:line="240" w:lineRule="auto" w:before="106" w:after="0"/>
        <w:ind w:left="3998" w:right="0" w:hanging="479"/>
        <w:jc w:val="left"/>
        <w:rPr>
          <w:rFonts w:ascii="Wingdings" w:hAnsi="Wingdings"/>
          <w:color w:val="869ACE"/>
          <w:sz w:val="23"/>
        </w:rPr>
      </w:pPr>
      <w:r>
        <w:rPr>
          <w:rFonts w:ascii="Wingdings" w:hAnsi="Wingdings"/>
          <w:sz w:val="23"/>
        </w:rPr>
        <mc:AlternateContent>
          <mc:Choice Requires="wps">
            <w:drawing>
              <wp:anchor distT="0" distB="0" distL="0" distR="0" allowOverlap="1" layoutInCell="1" locked="0" behindDoc="0" simplePos="0" relativeHeight="15839232">
                <wp:simplePos x="0" y="0"/>
                <wp:positionH relativeFrom="page">
                  <wp:posOffset>1765300</wp:posOffset>
                </wp:positionH>
                <wp:positionV relativeFrom="paragraph">
                  <wp:posOffset>177168</wp:posOffset>
                </wp:positionV>
                <wp:extent cx="470534" cy="1084580"/>
                <wp:effectExtent l="0" t="0" r="0" b="0"/>
                <wp:wrapNone/>
                <wp:docPr id="1772" name="Textbox 1772"/>
                <wp:cNvGraphicFramePr>
                  <a:graphicFrameLocks/>
                </wp:cNvGraphicFramePr>
                <a:graphic>
                  <a:graphicData uri="http://schemas.microsoft.com/office/word/2010/wordprocessingShape">
                    <wps:wsp>
                      <wps:cNvPr id="1772" name="Textbox 1772"/>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13.950245pt;width:37.050pt;height:85.4pt;mso-position-horizontal-relative:page;mso-position-vertical-relative:paragraph;z-index:15839232" type="#_x0000_t202" id="docshape1682"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Get</w:t>
      </w:r>
      <w:r>
        <w:rPr>
          <w:color w:val="231F20"/>
          <w:spacing w:val="3"/>
          <w:sz w:val="23"/>
        </w:rPr>
        <w:t> </w:t>
      </w:r>
      <w:r>
        <w:rPr>
          <w:color w:val="231F20"/>
          <w:sz w:val="23"/>
        </w:rPr>
        <w:t>a</w:t>
      </w:r>
      <w:r>
        <w:rPr>
          <w:color w:val="231F20"/>
          <w:spacing w:val="3"/>
          <w:sz w:val="23"/>
        </w:rPr>
        <w:t> </w:t>
      </w:r>
      <w:r>
        <w:rPr>
          <w:color w:val="231F20"/>
          <w:sz w:val="23"/>
        </w:rPr>
        <w:t>high-speed</w:t>
      </w:r>
      <w:r>
        <w:rPr>
          <w:color w:val="231F20"/>
          <w:spacing w:val="4"/>
          <w:sz w:val="23"/>
        </w:rPr>
        <w:t> </w:t>
      </w:r>
      <w:r>
        <w:rPr>
          <w:color w:val="231F20"/>
          <w:sz w:val="23"/>
        </w:rPr>
        <w:t>Internet</w:t>
      </w:r>
      <w:r>
        <w:rPr>
          <w:color w:val="231F20"/>
          <w:spacing w:val="3"/>
          <w:sz w:val="23"/>
        </w:rPr>
        <w:t> </w:t>
      </w:r>
      <w:r>
        <w:rPr>
          <w:color w:val="231F20"/>
          <w:sz w:val="23"/>
        </w:rPr>
        <w:t>connection</w:t>
      </w:r>
      <w:r>
        <w:rPr>
          <w:color w:val="231F20"/>
          <w:spacing w:val="3"/>
          <w:sz w:val="23"/>
        </w:rPr>
        <w:t> </w:t>
      </w:r>
      <w:r>
        <w:rPr>
          <w:color w:val="231F20"/>
          <w:sz w:val="23"/>
        </w:rPr>
        <w:t>at</w:t>
      </w:r>
      <w:r>
        <w:rPr>
          <w:color w:val="231F20"/>
          <w:spacing w:val="4"/>
          <w:sz w:val="23"/>
        </w:rPr>
        <w:t> </w:t>
      </w:r>
      <w:r>
        <w:rPr>
          <w:color w:val="231F20"/>
          <w:spacing w:val="-2"/>
          <w:sz w:val="23"/>
        </w:rPr>
        <w:t>home.</w:t>
      </w:r>
    </w:p>
    <w:p>
      <w:pPr>
        <w:pStyle w:val="BodyText"/>
      </w:pPr>
    </w:p>
    <w:p>
      <w:pPr>
        <w:pStyle w:val="BodyText"/>
      </w:pPr>
    </w:p>
    <w:p>
      <w:pPr>
        <w:pStyle w:val="BodyText"/>
        <w:spacing w:before="78"/>
      </w:pPr>
    </w:p>
    <w:p>
      <w:pPr>
        <w:spacing w:before="1"/>
        <w:ind w:left="3680" w:right="3705" w:firstLine="0"/>
        <w:jc w:val="left"/>
        <w:rPr>
          <w:i/>
          <w:sz w:val="23"/>
        </w:rPr>
      </w:pPr>
      <w:r>
        <w:rPr>
          <w:i/>
          <w:sz w:val="23"/>
        </w:rPr>
        <mc:AlternateContent>
          <mc:Choice Requires="wps">
            <w:drawing>
              <wp:anchor distT="0" distB="0" distL="0" distR="0" allowOverlap="1" layoutInCell="1" locked="0" behindDoc="1" simplePos="0" relativeHeight="480549888">
                <wp:simplePos x="0" y="0"/>
                <wp:positionH relativeFrom="page">
                  <wp:posOffset>1847850</wp:posOffset>
                </wp:positionH>
                <wp:positionV relativeFrom="paragraph">
                  <wp:posOffset>-236316</wp:posOffset>
                </wp:positionV>
                <wp:extent cx="4102100" cy="1824355"/>
                <wp:effectExtent l="0" t="0" r="0" b="0"/>
                <wp:wrapNone/>
                <wp:docPr id="1773" name="Graphic 1773"/>
                <wp:cNvGraphicFramePr>
                  <a:graphicFrameLocks/>
                </wp:cNvGraphicFramePr>
                <a:graphic>
                  <a:graphicData uri="http://schemas.microsoft.com/office/word/2010/wordprocessingShape">
                    <wps:wsp>
                      <wps:cNvPr id="1773" name="Graphic 1773"/>
                      <wps:cNvSpPr/>
                      <wps:spPr>
                        <a:xfrm>
                          <a:off x="0" y="0"/>
                          <a:ext cx="4102100" cy="1824355"/>
                        </a:xfrm>
                        <a:custGeom>
                          <a:avLst/>
                          <a:gdLst/>
                          <a:ahLst/>
                          <a:cxnLst/>
                          <a:rect l="l" t="t" r="r" b="b"/>
                          <a:pathLst>
                            <a:path w="4102100" h="1824355">
                              <a:moveTo>
                                <a:pt x="0" y="1824202"/>
                              </a:moveTo>
                              <a:lnTo>
                                <a:pt x="4102100" y="1824202"/>
                              </a:lnTo>
                              <a:lnTo>
                                <a:pt x="4102100" y="0"/>
                              </a:lnTo>
                              <a:lnTo>
                                <a:pt x="0" y="0"/>
                              </a:lnTo>
                              <a:lnTo>
                                <a:pt x="0" y="182420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607618pt;width:323pt;height:143.638pt;mso-position-horizontal-relative:page;mso-position-vertical-relative:paragraph;z-index:-22766592" id="docshape1683"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38720">
                <wp:simplePos x="0" y="0"/>
                <wp:positionH relativeFrom="page">
                  <wp:posOffset>5568043</wp:posOffset>
                </wp:positionH>
                <wp:positionV relativeFrom="paragraph">
                  <wp:posOffset>901873</wp:posOffset>
                </wp:positionV>
                <wp:extent cx="481330" cy="914400"/>
                <wp:effectExtent l="0" t="0" r="0" b="0"/>
                <wp:wrapNone/>
                <wp:docPr id="1774" name="Textbox 1774"/>
                <wp:cNvGraphicFramePr>
                  <a:graphicFrameLocks/>
                </wp:cNvGraphicFramePr>
                <a:graphic>
                  <a:graphicData uri="http://schemas.microsoft.com/office/word/2010/wordprocessingShape">
                    <wps:wsp>
                      <wps:cNvPr id="1774" name="Textbox 177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71.013680pt;width:37.9pt;height:72pt;mso-position-horizontal-relative:page;mso-position-vertical-relative:paragraph;z-index:1583872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Having a high-speed Internet connection at home has revolution-ized our lives. I can be home at 5:00, put the kids to bed, get</w:t>
      </w:r>
      <w:r>
        <w:rPr>
          <w:i/>
          <w:color w:val="231F20"/>
          <w:spacing w:val="80"/>
          <w:sz w:val="23"/>
        </w:rPr>
        <w:t> </w:t>
      </w:r>
      <w:r>
        <w:rPr>
          <w:i/>
          <w:color w:val="231F20"/>
          <w:sz w:val="23"/>
        </w:rPr>
        <w:t>on the PC, and do everything from home. It has really improved our parenting and family abilities with more efficient time </w:t>
      </w:r>
      <w:r>
        <w:rPr>
          <w:i/>
          <w:color w:val="231F20"/>
          <w:spacing w:val="-2"/>
          <w:sz w:val="23"/>
        </w:rPr>
        <w:t>management.</w:t>
      </w:r>
    </w:p>
    <w:p>
      <w:pPr>
        <w:pStyle w:val="BodyText"/>
        <w:spacing w:before="7"/>
        <w:rPr>
          <w:i/>
        </w:rPr>
      </w:pPr>
    </w:p>
    <w:p>
      <w:pPr>
        <w:pStyle w:val="BodyText"/>
        <w:ind w:left="4220" w:right="3563" w:hanging="288"/>
      </w:pPr>
      <w:r>
        <w:rPr>
          <w:color w:val="231F20"/>
        </w:rPr>
        <w:t>—Milton</w:t>
      </w:r>
      <w:r>
        <w:rPr>
          <w:color w:val="231F20"/>
          <w:spacing w:val="-3"/>
        </w:rPr>
        <w:t> </w:t>
      </w:r>
      <w:r>
        <w:rPr>
          <w:color w:val="231F20"/>
        </w:rPr>
        <w:t>Datta,</w:t>
      </w:r>
      <w:r>
        <w:rPr>
          <w:color w:val="231F20"/>
          <w:spacing w:val="-3"/>
        </w:rPr>
        <w:t> </w:t>
      </w:r>
      <w:r>
        <w:rPr>
          <w:color w:val="231F20"/>
        </w:rPr>
        <w:t>Emory</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 </w:t>
      </w:r>
      <w:r>
        <w:rPr>
          <w:color w:val="231F20"/>
          <w:spacing w:val="-2"/>
        </w:rPr>
        <w:t>Medicine</w:t>
      </w:r>
    </w:p>
    <w:p>
      <w:pPr>
        <w:pStyle w:val="BodyText"/>
      </w:pPr>
    </w:p>
    <w:p>
      <w:pPr>
        <w:pStyle w:val="BodyText"/>
      </w:pPr>
    </w:p>
    <w:p>
      <w:pPr>
        <w:pStyle w:val="BodyText"/>
        <w:spacing w:before="5"/>
      </w:pPr>
    </w:p>
    <w:p>
      <w:pPr>
        <w:pStyle w:val="BodyText"/>
        <w:ind w:left="3260" w:right="1464"/>
      </w:pPr>
      <w:r>
        <w:rPr/>
        <mc:AlternateContent>
          <mc:Choice Requires="wps">
            <w:drawing>
              <wp:anchor distT="0" distB="0" distL="0" distR="0" allowOverlap="1" layoutInCell="1" locked="0" behindDoc="1" simplePos="0" relativeHeight="480551936">
                <wp:simplePos x="0" y="0"/>
                <wp:positionH relativeFrom="page">
                  <wp:posOffset>1756102</wp:posOffset>
                </wp:positionH>
                <wp:positionV relativeFrom="paragraph">
                  <wp:posOffset>1288422</wp:posOffset>
                </wp:positionV>
                <wp:extent cx="470534" cy="1084580"/>
                <wp:effectExtent l="0" t="0" r="0" b="0"/>
                <wp:wrapNone/>
                <wp:docPr id="1775" name="Textbox 1775"/>
                <wp:cNvGraphicFramePr>
                  <a:graphicFrameLocks/>
                </wp:cNvGraphicFramePr>
                <a:graphic>
                  <a:graphicData uri="http://schemas.microsoft.com/office/word/2010/wordprocessingShape">
                    <wps:wsp>
                      <wps:cNvPr id="1775" name="Textbox 177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275803pt;margin-top:101.450584pt;width:37.050pt;height:85.4pt;mso-position-horizontal-relative:page;mso-position-vertical-relative:paragraph;z-index:-22764544" type="#_x0000_t202" id="docshape168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231F20"/>
        </w:rPr>
        <w:t>Fitting it all in. </w:t>
      </w:r>
      <w:r>
        <w:rPr>
          <w:color w:val="231F20"/>
        </w:rPr>
        <w:t>Successful people also learn to use small units of</w:t>
      </w:r>
      <w:r>
        <w:rPr>
          <w:color w:val="231F20"/>
          <w:spacing w:val="33"/>
        </w:rPr>
        <w:t> </w:t>
      </w:r>
      <w:r>
        <w:rPr>
          <w:color w:val="231F20"/>
        </w:rPr>
        <w:t>time, capitalizing on free minutes here and there (in many professions, people bill their time in incre-ments of</w:t>
      </w:r>
      <w:r>
        <w:rPr>
          <w:color w:val="231F20"/>
          <w:spacing w:val="29"/>
        </w:rPr>
        <w:t> </w:t>
      </w:r>
      <w:r>
        <w:rPr>
          <w:color w:val="231F20"/>
        </w:rPr>
        <w:t>15 minutes or less). Returning phone calls, drafting memos, and reviewing your weekly schedule are just a few ways in which you can put a few minutes to work for you throughout the day. The trick is to be prepared when those moments arise by having messages or e-mail, students’ homework, a notepad, and perhaps a cell phone with you. Some tasks, such as reviewing papers and reading science mag-azines, adapt well to commuting time if</w:t>
      </w:r>
      <w:r>
        <w:rPr>
          <w:color w:val="231F20"/>
          <w:spacing w:val="40"/>
        </w:rPr>
        <w:t> </w:t>
      </w:r>
      <w:r>
        <w:rPr>
          <w:color w:val="231F20"/>
        </w:rPr>
        <w:t>you don’t drive.</w:t>
      </w:r>
    </w:p>
    <w:p>
      <w:pPr>
        <w:pStyle w:val="BodyText"/>
      </w:pPr>
    </w:p>
    <w:p>
      <w:pPr>
        <w:pStyle w:val="BodyText"/>
      </w:pPr>
    </w:p>
    <w:p>
      <w:pPr>
        <w:pStyle w:val="BodyText"/>
        <w:spacing w:before="147"/>
      </w:pPr>
    </w:p>
    <w:p>
      <w:pPr>
        <w:spacing w:before="0"/>
        <w:ind w:left="3665" w:right="3682" w:hanging="1"/>
        <w:jc w:val="both"/>
        <w:rPr>
          <w:i/>
          <w:sz w:val="23"/>
        </w:rPr>
      </w:pPr>
      <w:r>
        <w:rPr>
          <w:i/>
          <w:sz w:val="23"/>
        </w:rPr>
        <mc:AlternateContent>
          <mc:Choice Requires="wps">
            <w:drawing>
              <wp:anchor distT="0" distB="0" distL="0" distR="0" allowOverlap="1" layoutInCell="1" locked="0" behindDoc="1" simplePos="0" relativeHeight="480549376">
                <wp:simplePos x="0" y="0"/>
                <wp:positionH relativeFrom="page">
                  <wp:posOffset>1838655</wp:posOffset>
                </wp:positionH>
                <wp:positionV relativeFrom="paragraph">
                  <wp:posOffset>-246286</wp:posOffset>
                </wp:positionV>
                <wp:extent cx="4102100" cy="1350010"/>
                <wp:effectExtent l="0" t="0" r="0" b="0"/>
                <wp:wrapNone/>
                <wp:docPr id="1776" name="Graphic 1776"/>
                <wp:cNvGraphicFramePr>
                  <a:graphicFrameLocks/>
                </wp:cNvGraphicFramePr>
                <a:graphic>
                  <a:graphicData uri="http://schemas.microsoft.com/office/word/2010/wordprocessingShape">
                    <wps:wsp>
                      <wps:cNvPr id="1776" name="Graphic 1776"/>
                      <wps:cNvSpPr/>
                      <wps:spPr>
                        <a:xfrm>
                          <a:off x="0" y="0"/>
                          <a:ext cx="4102100" cy="1350010"/>
                        </a:xfrm>
                        <a:custGeom>
                          <a:avLst/>
                          <a:gdLst/>
                          <a:ahLst/>
                          <a:cxnLst/>
                          <a:rect l="l" t="t" r="r" b="b"/>
                          <a:pathLst>
                            <a:path w="4102100" h="1350010">
                              <a:moveTo>
                                <a:pt x="0" y="1349590"/>
                              </a:moveTo>
                              <a:lnTo>
                                <a:pt x="4102100" y="1349590"/>
                              </a:lnTo>
                              <a:lnTo>
                                <a:pt x="4102100" y="0"/>
                              </a:lnTo>
                              <a:lnTo>
                                <a:pt x="0" y="0"/>
                              </a:lnTo>
                              <a:lnTo>
                                <a:pt x="0" y="1349590"/>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776001pt;margin-top:-19.39262pt;width:323pt;height:106.267pt;mso-position-horizontal-relative:page;mso-position-vertical-relative:paragraph;z-index:-22767104" id="docshape1685"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38208">
                <wp:simplePos x="0" y="0"/>
                <wp:positionH relativeFrom="page">
                  <wp:posOffset>5558845</wp:posOffset>
                </wp:positionH>
                <wp:positionV relativeFrom="paragraph">
                  <wp:posOffset>384866</wp:posOffset>
                </wp:positionV>
                <wp:extent cx="481330" cy="914400"/>
                <wp:effectExtent l="0" t="0" r="0" b="0"/>
                <wp:wrapNone/>
                <wp:docPr id="1777" name="Textbox 1777"/>
                <wp:cNvGraphicFramePr>
                  <a:graphicFrameLocks/>
                </wp:cNvGraphicFramePr>
                <a:graphic>
                  <a:graphicData uri="http://schemas.microsoft.com/office/word/2010/wordprocessingShape">
                    <wps:wsp>
                      <wps:cNvPr id="1777" name="Textbox 177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704376pt;margin-top:30.304476pt;width:37.9pt;height:72pt;mso-position-horizontal-relative:page;mso-position-vertical-relative:paragraph;z-index:1583820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Be prepared to take advantage of small chunks of time. In 5 to</w:t>
      </w:r>
      <w:r>
        <w:rPr>
          <w:i/>
          <w:color w:val="231F20"/>
          <w:sz w:val="23"/>
        </w:rPr>
        <w:t> 10 minutes, you can make a quick phone call, handle an e-mail requiring a personal response, or fill out a form.</w:t>
      </w:r>
    </w:p>
    <w:p>
      <w:pPr>
        <w:pStyle w:val="BodyText"/>
        <w:spacing w:before="6"/>
        <w:rPr>
          <w:i/>
        </w:rPr>
      </w:pPr>
    </w:p>
    <w:p>
      <w:pPr>
        <w:pStyle w:val="BodyText"/>
        <w:ind w:left="1799" w:right="1785"/>
        <w:jc w:val="center"/>
      </w:pPr>
      <w:r>
        <w:rPr>
          <w:color w:val="231F20"/>
        </w:rPr>
        <w:t>—Sandra</w:t>
      </w:r>
      <w:r>
        <w:rPr>
          <w:color w:val="231F20"/>
          <w:spacing w:val="1"/>
        </w:rPr>
        <w:t> </w:t>
      </w:r>
      <w:r>
        <w:rPr>
          <w:color w:val="231F20"/>
        </w:rPr>
        <w:t>Schmid,</w:t>
      </w:r>
      <w:r>
        <w:rPr>
          <w:color w:val="231F20"/>
          <w:spacing w:val="1"/>
        </w:rPr>
        <w:t> </w:t>
      </w:r>
      <w:r>
        <w:rPr>
          <w:color w:val="231F20"/>
        </w:rPr>
        <w:t>The</w:t>
      </w:r>
      <w:r>
        <w:rPr>
          <w:color w:val="231F20"/>
          <w:spacing w:val="1"/>
        </w:rPr>
        <w:t> </w:t>
      </w:r>
      <w:r>
        <w:rPr>
          <w:color w:val="231F20"/>
        </w:rPr>
        <w:t>Scripps</w:t>
      </w:r>
      <w:r>
        <w:rPr>
          <w:color w:val="231F20"/>
          <w:spacing w:val="1"/>
        </w:rPr>
        <w:t> </w:t>
      </w:r>
      <w:r>
        <w:rPr>
          <w:color w:val="231F20"/>
        </w:rPr>
        <w:t>Research</w:t>
      </w:r>
      <w:r>
        <w:rPr>
          <w:color w:val="231F20"/>
          <w:spacing w:val="1"/>
        </w:rPr>
        <w:t> </w:t>
      </w:r>
      <w:r>
        <w:rPr>
          <w:color w:val="231F20"/>
          <w:spacing w:val="-2"/>
        </w:rPr>
        <w:t>Institute</w:t>
      </w:r>
    </w:p>
    <w:p>
      <w:pPr>
        <w:pStyle w:val="BodyText"/>
        <w:spacing w:after="0"/>
        <w:jc w:val="center"/>
        <w:sectPr>
          <w:pgSz w:w="12240" w:h="15840"/>
          <w:pgMar w:header="0" w:footer="716" w:top="1080" w:bottom="900" w:left="0" w:right="0"/>
        </w:sectPr>
      </w:pPr>
    </w:p>
    <w:p>
      <w:pPr>
        <w:pStyle w:val="Heading4"/>
        <w:spacing w:before="304"/>
        <w:jc w:val="both"/>
      </w:pPr>
      <w:r>
        <w:rPr>
          <w:color w:val="005CAB"/>
        </w:rPr>
        <w:t>Improving</w:t>
      </w:r>
      <w:r>
        <w:rPr>
          <w:color w:val="005CAB"/>
          <w:spacing w:val="-42"/>
        </w:rPr>
        <w:t> </w:t>
      </w:r>
      <w:r>
        <w:rPr>
          <w:color w:val="005CAB"/>
        </w:rPr>
        <w:t>Your</w:t>
      </w:r>
      <w:r>
        <w:rPr>
          <w:color w:val="005CAB"/>
          <w:spacing w:val="-20"/>
        </w:rPr>
        <w:t> </w:t>
      </w:r>
      <w:r>
        <w:rPr>
          <w:color w:val="005CAB"/>
        </w:rPr>
        <w:t>Lab</w:t>
      </w:r>
      <w:r>
        <w:rPr>
          <w:color w:val="005CAB"/>
          <w:spacing w:val="-19"/>
        </w:rPr>
        <w:t> </w:t>
      </w:r>
      <w:r>
        <w:rPr>
          <w:color w:val="005CAB"/>
        </w:rPr>
        <w:t>Staff</w:t>
      </w:r>
      <w:r>
        <w:rPr>
          <w:color w:val="005CAB"/>
          <w:spacing w:val="-49"/>
        </w:rPr>
        <w:t> </w:t>
      </w:r>
      <w:r>
        <w:rPr>
          <w:color w:val="005CAB"/>
        </w:rPr>
        <w:t>’s</w:t>
      </w:r>
      <w:r>
        <w:rPr>
          <w:color w:val="005CAB"/>
          <w:spacing w:val="-34"/>
        </w:rPr>
        <w:t> </w:t>
      </w:r>
      <w:r>
        <w:rPr>
          <w:color w:val="005CAB"/>
        </w:rPr>
        <w:t>Time</w:t>
      </w:r>
      <w:r>
        <w:rPr>
          <w:color w:val="005CAB"/>
          <w:spacing w:val="-19"/>
        </w:rPr>
        <w:t> </w:t>
      </w:r>
      <w:r>
        <w:rPr>
          <w:color w:val="005CAB"/>
        </w:rPr>
        <w:t>Management</w:t>
      </w:r>
      <w:r>
        <w:rPr>
          <w:color w:val="005CAB"/>
          <w:spacing w:val="-11"/>
        </w:rPr>
        <w:t> </w:t>
      </w:r>
      <w:r>
        <w:rPr>
          <w:color w:val="005CAB"/>
          <w:spacing w:val="-2"/>
        </w:rPr>
        <w:t>Skills</w:t>
      </w:r>
    </w:p>
    <w:p>
      <w:pPr>
        <w:pStyle w:val="BodyText"/>
        <w:spacing w:before="41"/>
        <w:ind w:left="3260"/>
        <w:jc w:val="both"/>
      </w:pPr>
      <w:r>
        <w:rPr>
          <w:color w:val="231F20"/>
        </w:rPr>
        <w:t>Here</w:t>
      </w:r>
      <w:r>
        <w:rPr>
          <w:color w:val="231F20"/>
          <w:spacing w:val="1"/>
        </w:rPr>
        <w:t> </w:t>
      </w:r>
      <w:r>
        <w:rPr>
          <w:color w:val="231F20"/>
        </w:rPr>
        <w:t>are</w:t>
      </w:r>
      <w:r>
        <w:rPr>
          <w:color w:val="231F20"/>
          <w:spacing w:val="4"/>
        </w:rPr>
        <w:t> </w:t>
      </w:r>
      <w:r>
        <w:rPr>
          <w:color w:val="231F20"/>
        </w:rPr>
        <w:t>some</w:t>
      </w:r>
      <w:r>
        <w:rPr>
          <w:color w:val="231F20"/>
          <w:spacing w:val="3"/>
        </w:rPr>
        <w:t> </w:t>
      </w:r>
      <w:r>
        <w:rPr>
          <w:color w:val="231F20"/>
        </w:rPr>
        <w:t>tips</w:t>
      </w:r>
      <w:r>
        <w:rPr>
          <w:color w:val="231F20"/>
          <w:spacing w:val="4"/>
        </w:rPr>
        <w:t> </w:t>
      </w:r>
      <w:r>
        <w:rPr>
          <w:color w:val="231F20"/>
        </w:rPr>
        <w:t>for</w:t>
      </w:r>
      <w:r>
        <w:rPr>
          <w:color w:val="231F20"/>
          <w:spacing w:val="3"/>
        </w:rPr>
        <w:t> </w:t>
      </w:r>
      <w:r>
        <w:rPr>
          <w:color w:val="231F20"/>
        </w:rPr>
        <w:t>helping</w:t>
      </w:r>
      <w:r>
        <w:rPr>
          <w:color w:val="231F20"/>
          <w:spacing w:val="4"/>
        </w:rPr>
        <w:t> </w:t>
      </w:r>
      <w:r>
        <w:rPr>
          <w:color w:val="231F20"/>
        </w:rPr>
        <w:t>your</w:t>
      </w:r>
      <w:r>
        <w:rPr>
          <w:color w:val="231F20"/>
          <w:spacing w:val="3"/>
        </w:rPr>
        <w:t> </w:t>
      </w:r>
      <w:r>
        <w:rPr>
          <w:color w:val="231F20"/>
        </w:rPr>
        <w:t>staff</w:t>
      </w:r>
      <w:r>
        <w:rPr>
          <w:color w:val="231F20"/>
          <w:spacing w:val="33"/>
        </w:rPr>
        <w:t> </w:t>
      </w:r>
      <w:r>
        <w:rPr>
          <w:color w:val="231F20"/>
        </w:rPr>
        <w:t>work</w:t>
      </w:r>
      <w:r>
        <w:rPr>
          <w:color w:val="231F20"/>
          <w:spacing w:val="4"/>
        </w:rPr>
        <w:t> </w:t>
      </w:r>
      <w:r>
        <w:rPr>
          <w:color w:val="231F20"/>
        </w:rPr>
        <w:t>more</w:t>
      </w:r>
      <w:r>
        <w:rPr>
          <w:color w:val="231F20"/>
          <w:spacing w:val="4"/>
        </w:rPr>
        <w:t> </w:t>
      </w:r>
      <w:r>
        <w:rPr>
          <w:color w:val="231F20"/>
          <w:spacing w:val="-2"/>
        </w:rPr>
        <w:t>efficiently:</w:t>
      </w:r>
    </w:p>
    <w:p>
      <w:pPr>
        <w:pStyle w:val="ListParagraph"/>
        <w:numPr>
          <w:ilvl w:val="1"/>
          <w:numId w:val="26"/>
        </w:numPr>
        <w:tabs>
          <w:tab w:pos="3979" w:val="left" w:leader="none"/>
          <w:tab w:pos="3996" w:val="left" w:leader="none"/>
        </w:tabs>
        <w:spacing w:line="249" w:lineRule="auto" w:before="230" w:after="0"/>
        <w:ind w:left="3979" w:right="1565" w:hanging="461"/>
        <w:jc w:val="both"/>
        <w:rPr>
          <w:rFonts w:ascii="Wingdings" w:hAnsi="Wingdings"/>
          <w:color w:val="869ACE"/>
          <w:sz w:val="23"/>
        </w:rPr>
      </w:pPr>
      <w:r>
        <w:rPr>
          <w:color w:val="231F20"/>
          <w:sz w:val="23"/>
        </w:rPr>
        <w:t>Establish</w:t>
      </w:r>
      <w:r>
        <w:rPr>
          <w:color w:val="231F20"/>
          <w:sz w:val="23"/>
        </w:rPr>
        <w:t> clear goals and expectations early, starting with simple tasks your staff</w:t>
      </w:r>
      <w:r>
        <w:rPr>
          <w:color w:val="231F20"/>
          <w:spacing w:val="31"/>
          <w:sz w:val="23"/>
        </w:rPr>
        <w:t> </w:t>
      </w:r>
      <w:r>
        <w:rPr>
          <w:color w:val="231F20"/>
          <w:sz w:val="23"/>
        </w:rPr>
        <w:t>can handle. Make sure they understand the tasks. Reward and correct them as appropriate, expand the tasks, then repeat the process.</w:t>
      </w:r>
    </w:p>
    <w:p>
      <w:pPr>
        <w:pStyle w:val="ListParagraph"/>
        <w:numPr>
          <w:ilvl w:val="1"/>
          <w:numId w:val="26"/>
        </w:numPr>
        <w:tabs>
          <w:tab w:pos="3979" w:val="left" w:leader="none"/>
          <w:tab w:pos="3998" w:val="left" w:leader="none"/>
        </w:tabs>
        <w:spacing w:line="242" w:lineRule="auto" w:before="98" w:after="0"/>
        <w:ind w:left="3979" w:right="1806" w:hanging="461"/>
        <w:jc w:val="left"/>
        <w:rPr>
          <w:rFonts w:ascii="Wingdings" w:hAnsi="Wingdings"/>
          <w:color w:val="869ACE"/>
          <w:sz w:val="23"/>
        </w:rPr>
      </w:pPr>
      <w:r>
        <w:rPr>
          <w:color w:val="231F20"/>
          <w:sz w:val="23"/>
        </w:rPr>
        <w:t>Help</w:t>
      </w:r>
      <w:r>
        <w:rPr>
          <w:color w:val="231F20"/>
          <w:sz w:val="23"/>
        </w:rPr>
        <w:t> them seek advice without taking up unnecessary time. Teach them how</w:t>
      </w:r>
      <w:r>
        <w:rPr>
          <w:color w:val="231F20"/>
          <w:spacing w:val="-1"/>
          <w:sz w:val="23"/>
        </w:rPr>
        <w:t> </w:t>
      </w:r>
      <w:r>
        <w:rPr>
          <w:color w:val="231F20"/>
          <w:sz w:val="23"/>
        </w:rPr>
        <w:t>to</w:t>
      </w:r>
      <w:r>
        <w:rPr>
          <w:color w:val="231F20"/>
          <w:spacing w:val="2"/>
          <w:sz w:val="23"/>
        </w:rPr>
        <w:t> </w:t>
      </w:r>
      <w:r>
        <w:rPr>
          <w:color w:val="231F20"/>
          <w:sz w:val="23"/>
        </w:rPr>
        <w:t>describe</w:t>
      </w:r>
      <w:r>
        <w:rPr>
          <w:color w:val="231F20"/>
          <w:spacing w:val="1"/>
          <w:sz w:val="23"/>
        </w:rPr>
        <w:t> </w:t>
      </w:r>
      <w:r>
        <w:rPr>
          <w:color w:val="231F20"/>
          <w:sz w:val="23"/>
        </w:rPr>
        <w:t>projects,</w:t>
      </w:r>
      <w:r>
        <w:rPr>
          <w:color w:val="231F20"/>
          <w:spacing w:val="2"/>
          <w:sz w:val="23"/>
        </w:rPr>
        <w:t> </w:t>
      </w:r>
      <w:r>
        <w:rPr>
          <w:color w:val="231F20"/>
          <w:sz w:val="23"/>
        </w:rPr>
        <w:t>issues,</w:t>
      </w:r>
      <w:r>
        <w:rPr>
          <w:color w:val="231F20"/>
          <w:spacing w:val="1"/>
          <w:sz w:val="23"/>
        </w:rPr>
        <w:t> </w:t>
      </w:r>
      <w:r>
        <w:rPr>
          <w:color w:val="231F20"/>
          <w:sz w:val="23"/>
        </w:rPr>
        <w:t>and</w:t>
      </w:r>
      <w:r>
        <w:rPr>
          <w:color w:val="231F20"/>
          <w:spacing w:val="2"/>
          <w:sz w:val="23"/>
        </w:rPr>
        <w:t> </w:t>
      </w:r>
      <w:r>
        <w:rPr>
          <w:color w:val="231F20"/>
          <w:sz w:val="23"/>
        </w:rPr>
        <w:t>problems</w:t>
      </w:r>
      <w:r>
        <w:rPr>
          <w:color w:val="231F20"/>
          <w:spacing w:val="1"/>
          <w:sz w:val="23"/>
        </w:rPr>
        <w:t> </w:t>
      </w:r>
      <w:r>
        <w:rPr>
          <w:color w:val="231F20"/>
          <w:sz w:val="23"/>
        </w:rPr>
        <w:t>accurately</w:t>
      </w:r>
      <w:r>
        <w:rPr>
          <w:color w:val="231F20"/>
          <w:spacing w:val="2"/>
          <w:sz w:val="23"/>
        </w:rPr>
        <w:t> </w:t>
      </w:r>
      <w:r>
        <w:rPr>
          <w:color w:val="231F20"/>
          <w:sz w:val="23"/>
        </w:rPr>
        <w:t>and</w:t>
      </w:r>
      <w:r>
        <w:rPr>
          <w:color w:val="231F20"/>
          <w:spacing w:val="2"/>
          <w:sz w:val="23"/>
        </w:rPr>
        <w:t> </w:t>
      </w:r>
      <w:r>
        <w:rPr>
          <w:color w:val="231F20"/>
          <w:spacing w:val="-2"/>
          <w:sz w:val="23"/>
        </w:rPr>
        <w:t>efficiently.</w:t>
      </w:r>
    </w:p>
    <w:p>
      <w:pPr>
        <w:pStyle w:val="ListParagraph"/>
        <w:numPr>
          <w:ilvl w:val="1"/>
          <w:numId w:val="26"/>
        </w:numPr>
        <w:tabs>
          <w:tab w:pos="3979" w:val="left" w:leader="none"/>
          <w:tab w:pos="3998" w:val="left" w:leader="none"/>
        </w:tabs>
        <w:spacing w:line="242" w:lineRule="auto" w:before="106" w:after="0"/>
        <w:ind w:left="3979" w:right="1584" w:hanging="461"/>
        <w:jc w:val="left"/>
        <w:rPr>
          <w:rFonts w:ascii="Wingdings" w:hAnsi="Wingdings"/>
          <w:color w:val="869ACE"/>
          <w:sz w:val="23"/>
        </w:rPr>
      </w:pPr>
      <w:r>
        <w:rPr>
          <w:color w:val="231F20"/>
          <w:sz w:val="23"/>
        </w:rPr>
        <w:t>Develop</w:t>
      </w:r>
      <w:r>
        <w:rPr>
          <w:color w:val="231F20"/>
          <w:spacing w:val="20"/>
          <w:sz w:val="23"/>
        </w:rPr>
        <w:t> </w:t>
      </w:r>
      <w:r>
        <w:rPr>
          <w:color w:val="231F20"/>
          <w:sz w:val="23"/>
        </w:rPr>
        <w:t>an agenda for every meeting—and stick to it. Start meetings with a clear description of</w:t>
      </w:r>
      <w:r>
        <w:rPr>
          <w:color w:val="231F20"/>
          <w:spacing w:val="40"/>
          <w:sz w:val="23"/>
        </w:rPr>
        <w:t> </w:t>
      </w:r>
      <w:r>
        <w:rPr>
          <w:color w:val="231F20"/>
          <w:sz w:val="23"/>
        </w:rPr>
        <w:t>the purpose of</w:t>
      </w:r>
      <w:r>
        <w:rPr>
          <w:color w:val="231F20"/>
          <w:spacing w:val="40"/>
          <w:sz w:val="23"/>
        </w:rPr>
        <w:t> </w:t>
      </w:r>
      <w:r>
        <w:rPr>
          <w:color w:val="231F20"/>
          <w:sz w:val="23"/>
        </w:rPr>
        <w:t>the meeting and when it will end.</w:t>
      </w:r>
    </w:p>
    <w:p>
      <w:pPr>
        <w:pStyle w:val="ListParagraph"/>
        <w:numPr>
          <w:ilvl w:val="1"/>
          <w:numId w:val="26"/>
        </w:numPr>
        <w:tabs>
          <w:tab w:pos="3979" w:val="left" w:leader="none"/>
          <w:tab w:pos="3998" w:val="left" w:leader="none"/>
        </w:tabs>
        <w:spacing w:line="252" w:lineRule="auto" w:before="106" w:after="0"/>
        <w:ind w:left="3979" w:right="1554" w:hanging="461"/>
        <w:jc w:val="left"/>
        <w:rPr>
          <w:rFonts w:ascii="Wingdings" w:hAnsi="Wingdings"/>
          <w:color w:val="869ACE"/>
          <w:sz w:val="23"/>
        </w:rPr>
      </w:pPr>
      <w:r>
        <w:rPr>
          <w:color w:val="231F20"/>
          <w:sz w:val="23"/>
        </w:rPr>
        <w:t>After</w:t>
      </w:r>
      <w:r>
        <w:rPr>
          <w:color w:val="231F20"/>
          <w:sz w:val="23"/>
        </w:rPr>
        <w:t> meetings, send a “Dear gang” follow-up letter containing a summary and to-do list. Use these informal minutes to start the next meeting and gauge progress. (Meeting minutes are also useful for patent protections in establishing proof</w:t>
      </w:r>
      <w:r>
        <w:rPr>
          <w:color w:val="231F20"/>
          <w:spacing w:val="40"/>
          <w:sz w:val="23"/>
        </w:rPr>
        <w:t> </w:t>
      </w:r>
      <w:r>
        <w:rPr>
          <w:color w:val="231F20"/>
          <w:sz w:val="23"/>
        </w:rPr>
        <w:t>of</w:t>
      </w:r>
      <w:r>
        <w:rPr>
          <w:color w:val="231F20"/>
          <w:spacing w:val="40"/>
          <w:sz w:val="23"/>
        </w:rPr>
        <w:t> </w:t>
      </w:r>
      <w:r>
        <w:rPr>
          <w:color w:val="231F20"/>
          <w:sz w:val="23"/>
        </w:rPr>
        <w:t>an idea, attribution, and date.)</w:t>
      </w:r>
    </w:p>
    <w:p>
      <w:pPr>
        <w:pStyle w:val="BodyText"/>
        <w:spacing w:before="61"/>
      </w:pPr>
    </w:p>
    <w:p>
      <w:pPr>
        <w:pStyle w:val="BodyText"/>
        <w:ind w:left="3260" w:right="1506"/>
        <w:jc w:val="both"/>
      </w:pPr>
      <w:r>
        <w:rPr/>
        <mc:AlternateContent>
          <mc:Choice Requires="wps">
            <w:drawing>
              <wp:anchor distT="0" distB="0" distL="0" distR="0" allowOverlap="1" layoutInCell="1" locked="0" behindDoc="0" simplePos="0" relativeHeight="15841280">
                <wp:simplePos x="0" y="0"/>
                <wp:positionH relativeFrom="page">
                  <wp:posOffset>1727200</wp:posOffset>
                </wp:positionH>
                <wp:positionV relativeFrom="paragraph">
                  <wp:posOffset>487482</wp:posOffset>
                </wp:positionV>
                <wp:extent cx="470534" cy="1084580"/>
                <wp:effectExtent l="0" t="0" r="0" b="0"/>
                <wp:wrapNone/>
                <wp:docPr id="1778" name="Textbox 1778"/>
                <wp:cNvGraphicFramePr>
                  <a:graphicFrameLocks/>
                </wp:cNvGraphicFramePr>
                <a:graphic>
                  <a:graphicData uri="http://schemas.microsoft.com/office/word/2010/wordprocessingShape">
                    <wps:wsp>
                      <wps:cNvPr id="1778" name="Textbox 1778"/>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6pt;margin-top:38.384422pt;width:37.050pt;height:85.4pt;mso-position-horizontal-relative:page;mso-position-vertical-relative:paragraph;z-index:15841280" type="#_x0000_t202" id="docshape1686"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Once the members of</w:t>
      </w:r>
      <w:r>
        <w:rPr>
          <w:color w:val="231F20"/>
          <w:spacing w:val="32"/>
        </w:rPr>
        <w:t> </w:t>
      </w:r>
      <w:r>
        <w:rPr>
          <w:color w:val="231F20"/>
        </w:rPr>
        <w:t>your lab learn the importance of</w:t>
      </w:r>
      <w:r>
        <w:rPr>
          <w:color w:val="231F20"/>
          <w:spacing w:val="32"/>
        </w:rPr>
        <w:t> </w:t>
      </w:r>
      <w:r>
        <w:rPr>
          <w:color w:val="231F20"/>
        </w:rPr>
        <w:t>time management, you can also delegate to a key staff</w:t>
      </w:r>
      <w:r>
        <w:rPr>
          <w:color w:val="231F20"/>
          <w:spacing w:val="37"/>
        </w:rPr>
        <w:t> </w:t>
      </w:r>
      <w:r>
        <w:rPr>
          <w:color w:val="231F20"/>
        </w:rPr>
        <w:t>person the task of</w:t>
      </w:r>
      <w:r>
        <w:rPr>
          <w:color w:val="231F20"/>
          <w:spacing w:val="37"/>
        </w:rPr>
        <w:t> </w:t>
      </w:r>
      <w:r>
        <w:rPr>
          <w:color w:val="231F20"/>
        </w:rPr>
        <w:t>summarizing meetings and assigning follow-up actions.</w:t>
      </w:r>
    </w:p>
    <w:p>
      <w:pPr>
        <w:pStyle w:val="BodyText"/>
      </w:pPr>
    </w:p>
    <w:p>
      <w:pPr>
        <w:pStyle w:val="BodyText"/>
      </w:pPr>
    </w:p>
    <w:p>
      <w:pPr>
        <w:pStyle w:val="BodyText"/>
        <w:spacing w:before="149"/>
      </w:pPr>
    </w:p>
    <w:p>
      <w:pPr>
        <w:spacing w:before="0"/>
        <w:ind w:left="3666" w:right="3767" w:hanging="1"/>
        <w:jc w:val="left"/>
        <w:rPr>
          <w:i/>
          <w:sz w:val="23"/>
        </w:rPr>
      </w:pPr>
      <w:r>
        <w:rPr>
          <w:i/>
          <w:sz w:val="23"/>
        </w:rPr>
        <mc:AlternateContent>
          <mc:Choice Requires="wps">
            <w:drawing>
              <wp:anchor distT="0" distB="0" distL="0" distR="0" allowOverlap="1" layoutInCell="1" locked="0" behindDoc="1" simplePos="0" relativeHeight="480552448">
                <wp:simplePos x="0" y="0"/>
                <wp:positionH relativeFrom="page">
                  <wp:posOffset>1838960</wp:posOffset>
                </wp:positionH>
                <wp:positionV relativeFrom="paragraph">
                  <wp:posOffset>-238485</wp:posOffset>
                </wp:positionV>
                <wp:extent cx="4102100" cy="3142615"/>
                <wp:effectExtent l="0" t="0" r="0" b="0"/>
                <wp:wrapNone/>
                <wp:docPr id="1779" name="Graphic 1779"/>
                <wp:cNvGraphicFramePr>
                  <a:graphicFrameLocks/>
                </wp:cNvGraphicFramePr>
                <a:graphic>
                  <a:graphicData uri="http://schemas.microsoft.com/office/word/2010/wordprocessingShape">
                    <wps:wsp>
                      <wps:cNvPr id="1779" name="Graphic 1779"/>
                      <wps:cNvSpPr/>
                      <wps:spPr>
                        <a:xfrm>
                          <a:off x="0" y="0"/>
                          <a:ext cx="4102100" cy="3142615"/>
                        </a:xfrm>
                        <a:custGeom>
                          <a:avLst/>
                          <a:gdLst/>
                          <a:ahLst/>
                          <a:cxnLst/>
                          <a:rect l="l" t="t" r="r" b="b"/>
                          <a:pathLst>
                            <a:path w="4102100" h="3142615">
                              <a:moveTo>
                                <a:pt x="0" y="3142183"/>
                              </a:moveTo>
                              <a:lnTo>
                                <a:pt x="4102100" y="3142183"/>
                              </a:lnTo>
                              <a:lnTo>
                                <a:pt x="4102100" y="0"/>
                              </a:lnTo>
                              <a:lnTo>
                                <a:pt x="0" y="0"/>
                              </a:lnTo>
                              <a:lnTo>
                                <a:pt x="0" y="3142183"/>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800003pt;margin-top:-18.778383pt;width:323pt;height:247.416pt;mso-position-horizontal-relative:page;mso-position-vertical-relative:paragraph;z-index:-22764032" id="docshape1687" filled="false" stroked="true" strokeweight="1pt" strokecolor="#869ace">
                <v:stroke dashstyle="solid"/>
                <w10:wrap type="none"/>
              </v:rect>
            </w:pict>
          </mc:Fallback>
        </mc:AlternateContent>
      </w:r>
      <w:r>
        <w:rPr>
          <w:i/>
          <w:color w:val="231F20"/>
          <w:sz w:val="23"/>
        </w:rPr>
        <w:t>Investment of</w:t>
      </w:r>
      <w:r>
        <w:rPr>
          <w:i/>
          <w:color w:val="231F20"/>
          <w:spacing w:val="40"/>
          <w:sz w:val="23"/>
        </w:rPr>
        <w:t> </w:t>
      </w:r>
      <w:r>
        <w:rPr>
          <w:i/>
          <w:color w:val="231F20"/>
          <w:sz w:val="23"/>
        </w:rPr>
        <w:t>time to train others does pay off</w:t>
      </w:r>
      <w:r>
        <w:rPr>
          <w:i/>
          <w:color w:val="231F20"/>
          <w:spacing w:val="40"/>
          <w:sz w:val="23"/>
        </w:rPr>
        <w:t> </w:t>
      </w:r>
      <w:r>
        <w:rPr>
          <w:i/>
          <w:color w:val="231F20"/>
          <w:sz w:val="23"/>
        </w:rPr>
        <w:t>in time</w:t>
      </w:r>
      <w:r>
        <w:rPr>
          <w:i/>
          <w:color w:val="231F20"/>
          <w:sz w:val="23"/>
        </w:rPr>
        <w:t> </w:t>
      </w:r>
      <w:r>
        <w:rPr>
          <w:i/>
          <w:color w:val="231F20"/>
          <w:spacing w:val="-2"/>
          <w:sz w:val="23"/>
        </w:rPr>
        <w:t>efficiencies.</w:t>
      </w:r>
    </w:p>
    <w:p>
      <w:pPr>
        <w:pStyle w:val="BodyText"/>
        <w:spacing w:before="243"/>
        <w:ind w:left="3918"/>
      </w:pPr>
      <w:r>
        <w:rPr>
          <w:rFonts w:ascii="Bookman Old Style" w:hAnsi="Bookman Old Style"/>
          <w:b w:val="0"/>
          <w:color w:val="231F20"/>
          <w:sz w:val="22"/>
        </w:rPr>
        <w:t>—</w:t>
      </w:r>
      <w:r>
        <w:rPr>
          <w:color w:val="231F20"/>
        </w:rPr>
        <w:t>Richard</w:t>
      </w:r>
      <w:r>
        <w:rPr>
          <w:color w:val="231F20"/>
          <w:spacing w:val="-3"/>
        </w:rPr>
        <w:t> </w:t>
      </w:r>
      <w:r>
        <w:rPr>
          <w:color w:val="231F20"/>
        </w:rPr>
        <w:t>Reis,</w:t>
      </w:r>
      <w:r>
        <w:rPr>
          <w:color w:val="231F20"/>
          <w:spacing w:val="-2"/>
        </w:rPr>
        <w:t> </w:t>
      </w:r>
      <w:r>
        <w:rPr>
          <w:color w:val="231F20"/>
        </w:rPr>
        <w:t>Stanford</w:t>
      </w:r>
      <w:r>
        <w:rPr>
          <w:color w:val="231F20"/>
          <w:spacing w:val="-2"/>
        </w:rPr>
        <w:t> University</w:t>
      </w:r>
    </w:p>
    <w:p>
      <w:pPr>
        <w:pStyle w:val="BodyText"/>
      </w:pPr>
    </w:p>
    <w:p>
      <w:pPr>
        <w:pStyle w:val="BodyText"/>
        <w:spacing w:before="4"/>
      </w:pPr>
    </w:p>
    <w:p>
      <w:pPr>
        <w:spacing w:before="0"/>
        <w:ind w:left="3666" w:right="3706" w:firstLine="0"/>
        <w:jc w:val="left"/>
        <w:rPr>
          <w:i/>
          <w:sz w:val="23"/>
        </w:rPr>
      </w:pPr>
      <w:r>
        <w:rPr>
          <w:i/>
          <w:sz w:val="23"/>
        </w:rPr>
        <mc:AlternateContent>
          <mc:Choice Requires="wps">
            <w:drawing>
              <wp:anchor distT="0" distB="0" distL="0" distR="0" allowOverlap="1" layoutInCell="1" locked="0" behindDoc="0" simplePos="0" relativeHeight="15840768">
                <wp:simplePos x="0" y="0"/>
                <wp:positionH relativeFrom="page">
                  <wp:posOffset>5542643</wp:posOffset>
                </wp:positionH>
                <wp:positionV relativeFrom="paragraph">
                  <wp:posOffset>1218735</wp:posOffset>
                </wp:positionV>
                <wp:extent cx="481330" cy="914400"/>
                <wp:effectExtent l="0" t="0" r="0" b="0"/>
                <wp:wrapNone/>
                <wp:docPr id="1780" name="Textbox 1780"/>
                <wp:cNvGraphicFramePr>
                  <a:graphicFrameLocks/>
                </wp:cNvGraphicFramePr>
                <a:graphic>
                  <a:graphicData uri="http://schemas.microsoft.com/office/word/2010/wordprocessingShape">
                    <wps:wsp>
                      <wps:cNvPr id="1780" name="Textbox 178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6.42865pt;margin-top:95.963417pt;width:37.9pt;height:72pt;mso-position-horizontal-relative:page;mso-position-vertical-relative:paragraph;z-index:1584076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When your lab members report to you on a project, request that</w:t>
      </w:r>
      <w:r>
        <w:rPr>
          <w:i/>
          <w:color w:val="231F20"/>
          <w:sz w:val="23"/>
        </w:rPr>
        <w:t> they first provide some context and then organize what they tell you in concise bullet points of</w:t>
      </w:r>
      <w:r>
        <w:rPr>
          <w:i/>
          <w:color w:val="231F20"/>
          <w:spacing w:val="80"/>
          <w:sz w:val="23"/>
        </w:rPr>
        <w:t> </w:t>
      </w:r>
      <w:r>
        <w:rPr>
          <w:i/>
          <w:color w:val="231F20"/>
          <w:sz w:val="23"/>
        </w:rPr>
        <w:t>information: “I’m going to tell</w:t>
      </w:r>
      <w:r>
        <w:rPr>
          <w:i/>
          <w:color w:val="231F20"/>
          <w:spacing w:val="80"/>
          <w:sz w:val="23"/>
        </w:rPr>
        <w:t> </w:t>
      </w:r>
      <w:r>
        <w:rPr>
          <w:i/>
          <w:color w:val="231F20"/>
          <w:sz w:val="23"/>
        </w:rPr>
        <w:t>you about this morning’s experiment. This was the result. This</w:t>
      </w:r>
      <w:r>
        <w:rPr>
          <w:i/>
          <w:color w:val="231F20"/>
          <w:spacing w:val="40"/>
          <w:sz w:val="23"/>
        </w:rPr>
        <w:t> </w:t>
      </w:r>
      <w:r>
        <w:rPr>
          <w:i/>
          <w:color w:val="231F20"/>
          <w:sz w:val="23"/>
        </w:rPr>
        <w:t>is what I think it means. This is what I plan to do tomorrow.” With this strategy, a five-minute interaction can get you immedi-ately connected to what the person is doing.</w:t>
      </w:r>
    </w:p>
    <w:p>
      <w:pPr>
        <w:pStyle w:val="BodyText"/>
        <w:spacing w:before="9"/>
        <w:rPr>
          <w:i/>
        </w:rPr>
      </w:pPr>
    </w:p>
    <w:p>
      <w:pPr>
        <w:pStyle w:val="BodyText"/>
        <w:ind w:left="4206" w:right="3563" w:hanging="288"/>
      </w:pPr>
      <w:r>
        <w:rPr>
          <w:color w:val="231F20"/>
        </w:rPr>
        <w:t>—Todd</w:t>
      </w:r>
      <w:r>
        <w:rPr>
          <w:color w:val="231F20"/>
          <w:spacing w:val="-9"/>
        </w:rPr>
        <w:t> </w:t>
      </w:r>
      <w:r>
        <w:rPr>
          <w:color w:val="231F20"/>
        </w:rPr>
        <w:t>Golub,</w:t>
      </w:r>
      <w:r>
        <w:rPr>
          <w:color w:val="231F20"/>
          <w:spacing w:val="-9"/>
        </w:rPr>
        <w:t> </w:t>
      </w:r>
      <w:r>
        <w:rPr>
          <w:color w:val="231F20"/>
        </w:rPr>
        <w:t>HHMI</w:t>
      </w:r>
      <w:r>
        <w:rPr>
          <w:color w:val="231F20"/>
          <w:spacing w:val="-9"/>
        </w:rPr>
        <w:t> </w:t>
      </w:r>
      <w:r>
        <w:rPr>
          <w:color w:val="231F20"/>
        </w:rPr>
        <w:t>and</w:t>
      </w:r>
      <w:r>
        <w:rPr>
          <w:color w:val="231F20"/>
          <w:spacing w:val="-9"/>
        </w:rPr>
        <w:t> </w:t>
      </w:r>
      <w:r>
        <w:rPr>
          <w:color w:val="231F20"/>
        </w:rPr>
        <w:t>Dana-Farber</w:t>
      </w:r>
      <w:r>
        <w:rPr>
          <w:color w:val="231F20"/>
          <w:spacing w:val="-9"/>
        </w:rPr>
        <w:t> </w:t>
      </w:r>
      <w:r>
        <w:rPr>
          <w:color w:val="231F20"/>
        </w:rPr>
        <w:t>Cancer </w:t>
      </w:r>
      <w:r>
        <w:rPr>
          <w:color w:val="231F20"/>
          <w:spacing w:val="-2"/>
        </w:rPr>
        <w:t>Institute</w:t>
      </w:r>
    </w:p>
    <w:p>
      <w:pPr>
        <w:pStyle w:val="BodyText"/>
        <w:spacing w:after="0"/>
        <w:sectPr>
          <w:pgSz w:w="12240" w:h="15840"/>
          <w:pgMar w:header="0" w:footer="717" w:top="1080" w:bottom="900" w:left="0" w:right="0"/>
        </w:sectPr>
      </w:pPr>
    </w:p>
    <w:p>
      <w:pPr>
        <w:pStyle w:val="Heading2"/>
        <w:tabs>
          <w:tab w:pos="3259" w:val="left" w:leader="none"/>
          <w:tab w:pos="12233" w:val="left" w:leader="none"/>
        </w:tabs>
        <w:spacing w:before="345"/>
        <w:ind w:left="1440"/>
      </w:pPr>
      <w:bookmarkStart w:name="_TOC_250035" w:id="45"/>
      <w:r>
        <w:rPr>
          <w:color w:val="231F20"/>
          <w:u w:val="thick" w:color="231F20"/>
        </w:rPr>
        <w:tab/>
        <w:t>SPECIAL </w:t>
      </w:r>
      <w:r>
        <w:rPr>
          <w:color w:val="231F20"/>
          <w:spacing w:val="-2"/>
          <w:u w:val="thick" w:color="231F20"/>
        </w:rPr>
        <w:t>ISSUES</w:t>
      </w:r>
      <w:bookmarkEnd w:id="45"/>
      <w:r>
        <w:rPr>
          <w:color w:val="231F20"/>
          <w:u w:val="thick" w:color="231F20"/>
        </w:rPr>
        <w:tab/>
      </w:r>
    </w:p>
    <w:p>
      <w:pPr>
        <w:pStyle w:val="Heading4"/>
        <w:spacing w:before="274"/>
        <w:jc w:val="both"/>
      </w:pPr>
      <w:r>
        <w:rPr>
          <w:color w:val="005CAB"/>
        </w:rPr>
        <w:t>Managing</w:t>
      </w:r>
      <w:r>
        <w:rPr>
          <w:color w:val="005CAB"/>
          <w:spacing w:val="8"/>
        </w:rPr>
        <w:t> </w:t>
      </w:r>
      <w:r>
        <w:rPr>
          <w:color w:val="005CAB"/>
        </w:rPr>
        <w:t>Committee</w:t>
      </w:r>
      <w:r>
        <w:rPr>
          <w:color w:val="005CAB"/>
          <w:spacing w:val="8"/>
        </w:rPr>
        <w:t> </w:t>
      </w:r>
      <w:r>
        <w:rPr>
          <w:color w:val="005CAB"/>
        </w:rPr>
        <w:t>Service</w:t>
      </w:r>
      <w:r>
        <w:rPr>
          <w:color w:val="005CAB"/>
          <w:spacing w:val="8"/>
        </w:rPr>
        <w:t> </w:t>
      </w:r>
      <w:r>
        <w:rPr>
          <w:color w:val="005CAB"/>
          <w:spacing w:val="-2"/>
        </w:rPr>
        <w:t>Commitments</w:t>
      </w:r>
    </w:p>
    <w:p>
      <w:pPr>
        <w:pStyle w:val="BodyText"/>
        <w:spacing w:before="41"/>
        <w:ind w:left="3260" w:right="1699"/>
        <w:jc w:val="both"/>
      </w:pPr>
      <w:r>
        <w:rPr>
          <w:color w:val="231F20"/>
        </w:rPr>
        <w:t>Committee duties can connect you with interesting people—in your department, your institution, and beyond. They can also help bring your research to the atten-tion of</w:t>
      </w:r>
      <w:r>
        <w:rPr>
          <w:color w:val="231F20"/>
          <w:spacing w:val="40"/>
        </w:rPr>
        <w:t> </w:t>
      </w:r>
      <w:r>
        <w:rPr>
          <w:color w:val="231F20"/>
        </w:rPr>
        <w:t>your colleagues—a genuine plus for a beginning faculty member.</w:t>
      </w:r>
    </w:p>
    <w:p>
      <w:pPr>
        <w:pStyle w:val="BodyText"/>
        <w:spacing w:before="5"/>
      </w:pPr>
    </w:p>
    <w:p>
      <w:pPr>
        <w:pStyle w:val="BodyText"/>
        <w:ind w:left="3260" w:right="1519"/>
      </w:pPr>
      <w:r>
        <w:rPr/>
        <mc:AlternateContent>
          <mc:Choice Requires="wps">
            <w:drawing>
              <wp:anchor distT="0" distB="0" distL="0" distR="0" allowOverlap="1" layoutInCell="1" locked="0" behindDoc="1" simplePos="0" relativeHeight="480555008">
                <wp:simplePos x="0" y="0"/>
                <wp:positionH relativeFrom="page">
                  <wp:posOffset>1739900</wp:posOffset>
                </wp:positionH>
                <wp:positionV relativeFrom="paragraph">
                  <wp:posOffset>778802</wp:posOffset>
                </wp:positionV>
                <wp:extent cx="470534" cy="1084580"/>
                <wp:effectExtent l="0" t="0" r="0" b="0"/>
                <wp:wrapNone/>
                <wp:docPr id="1781" name="Textbox 1781"/>
                <wp:cNvGraphicFramePr>
                  <a:graphicFrameLocks/>
                </wp:cNvGraphicFramePr>
                <a:graphic>
                  <a:graphicData uri="http://schemas.microsoft.com/office/word/2010/wordprocessingShape">
                    <wps:wsp>
                      <wps:cNvPr id="1781" name="Textbox 1781"/>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7pt;margin-top:61.323067pt;width:37.050pt;height:85.4pt;mso-position-horizontal-relative:page;mso-position-vertical-relative:paragraph;z-index:-22761472" type="#_x0000_t202" id="docshape1688"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But how can you avoid spreading yourself</w:t>
      </w:r>
      <w:r>
        <w:rPr>
          <w:color w:val="231F20"/>
          <w:spacing w:val="30"/>
        </w:rPr>
        <w:t> </w:t>
      </w:r>
      <w:r>
        <w:rPr>
          <w:color w:val="231F20"/>
        </w:rPr>
        <w:t>thin with committee service obligations? Be proactive and seek out committee service that suits your interests and schedule so you can turn down other requests with the legitimate excuse of</w:t>
      </w:r>
      <w:r>
        <w:rPr>
          <w:color w:val="231F20"/>
          <w:spacing w:val="40"/>
        </w:rPr>
        <w:t> </w:t>
      </w:r>
      <w:r>
        <w:rPr>
          <w:color w:val="231F20"/>
        </w:rPr>
        <w:t>previous com-mittee commitments. Women and underrepresented minorities need to be particu-larly good at saying no because they’re frequently asked to serve on committees.</w:t>
      </w:r>
    </w:p>
    <w:p>
      <w:pPr>
        <w:pStyle w:val="BodyText"/>
      </w:pPr>
    </w:p>
    <w:p>
      <w:pPr>
        <w:pStyle w:val="BodyText"/>
      </w:pPr>
    </w:p>
    <w:p>
      <w:pPr>
        <w:pStyle w:val="BodyText"/>
        <w:spacing w:before="78"/>
      </w:pPr>
    </w:p>
    <w:p>
      <w:pPr>
        <w:spacing w:before="0"/>
        <w:ind w:left="3686" w:right="3633" w:firstLine="0"/>
        <w:jc w:val="left"/>
        <w:rPr>
          <w:i/>
          <w:sz w:val="23"/>
        </w:rPr>
      </w:pPr>
      <w:r>
        <w:rPr>
          <w:i/>
          <w:sz w:val="23"/>
        </w:rPr>
        <mc:AlternateContent>
          <mc:Choice Requires="wps">
            <w:drawing>
              <wp:anchor distT="0" distB="0" distL="0" distR="0" allowOverlap="1" layoutInCell="1" locked="0" behindDoc="1" simplePos="0" relativeHeight="480553984">
                <wp:simplePos x="0" y="0"/>
                <wp:positionH relativeFrom="page">
                  <wp:posOffset>1851660</wp:posOffset>
                </wp:positionH>
                <wp:positionV relativeFrom="paragraph">
                  <wp:posOffset>-230695</wp:posOffset>
                </wp:positionV>
                <wp:extent cx="4102100" cy="2637790"/>
                <wp:effectExtent l="0" t="0" r="0" b="0"/>
                <wp:wrapNone/>
                <wp:docPr id="1782" name="Graphic 1782"/>
                <wp:cNvGraphicFramePr>
                  <a:graphicFrameLocks/>
                </wp:cNvGraphicFramePr>
                <a:graphic>
                  <a:graphicData uri="http://schemas.microsoft.com/office/word/2010/wordprocessingShape">
                    <wps:wsp>
                      <wps:cNvPr id="1782" name="Graphic 1782"/>
                      <wps:cNvSpPr/>
                      <wps:spPr>
                        <a:xfrm>
                          <a:off x="0" y="0"/>
                          <a:ext cx="4102100" cy="2637790"/>
                        </a:xfrm>
                        <a:custGeom>
                          <a:avLst/>
                          <a:gdLst/>
                          <a:ahLst/>
                          <a:cxnLst/>
                          <a:rect l="l" t="t" r="r" b="b"/>
                          <a:pathLst>
                            <a:path w="4102100" h="2637790">
                              <a:moveTo>
                                <a:pt x="0" y="2637459"/>
                              </a:moveTo>
                              <a:lnTo>
                                <a:pt x="4102100" y="2637459"/>
                              </a:lnTo>
                              <a:lnTo>
                                <a:pt x="4102100" y="0"/>
                              </a:lnTo>
                              <a:lnTo>
                                <a:pt x="0" y="0"/>
                              </a:lnTo>
                              <a:lnTo>
                                <a:pt x="0" y="2637459"/>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800003pt;margin-top:-18.165039pt;width:323pt;height:207.674pt;mso-position-horizontal-relative:page;mso-position-vertical-relative:paragraph;z-index:-22762496" id="docshape1689"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1" simplePos="0" relativeHeight="480554496">
                <wp:simplePos x="0" y="0"/>
                <wp:positionH relativeFrom="page">
                  <wp:posOffset>5555343</wp:posOffset>
                </wp:positionH>
                <wp:positionV relativeFrom="paragraph">
                  <wp:posOffset>1702755</wp:posOffset>
                </wp:positionV>
                <wp:extent cx="481330" cy="914400"/>
                <wp:effectExtent l="0" t="0" r="0" b="0"/>
                <wp:wrapNone/>
                <wp:docPr id="1783" name="Textbox 1783"/>
                <wp:cNvGraphicFramePr>
                  <a:graphicFrameLocks/>
                </wp:cNvGraphicFramePr>
                <a:graphic>
                  <a:graphicData uri="http://schemas.microsoft.com/office/word/2010/wordprocessingShape">
                    <wps:wsp>
                      <wps:cNvPr id="1783" name="Textbox 1783"/>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42865pt;margin-top:134.075256pt;width:37.9pt;height:72pt;mso-position-horizontal-relative:page;mso-position-vertical-relative:paragraph;z-index:-2276198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Try to volunteer for something that you care about or that would</w:t>
      </w:r>
      <w:r>
        <w:rPr>
          <w:i/>
          <w:color w:val="231F20"/>
          <w:sz w:val="23"/>
        </w:rPr>
        <w:t> benefit you. For example, the graduate admissions committee is often of</w:t>
      </w:r>
      <w:r>
        <w:rPr>
          <w:i/>
          <w:color w:val="231F20"/>
          <w:spacing w:val="40"/>
          <w:sz w:val="23"/>
        </w:rPr>
        <w:t> </w:t>
      </w:r>
      <w:r>
        <w:rPr>
          <w:i/>
          <w:color w:val="231F20"/>
          <w:sz w:val="23"/>
        </w:rPr>
        <w:t>great interest to a starting assistant professor. Then use these commitments as a reason to decline other opportunities for committee work that come along. So the next time someone</w:t>
      </w:r>
      <w:r>
        <w:rPr>
          <w:i/>
          <w:color w:val="231F20"/>
          <w:spacing w:val="80"/>
          <w:sz w:val="23"/>
        </w:rPr>
        <w:t> </w:t>
      </w:r>
      <w:r>
        <w:rPr>
          <w:i/>
          <w:color w:val="231F20"/>
          <w:sz w:val="23"/>
        </w:rPr>
        <w:t>comes and tells you about this great committee that they would like you to sit on, say, “I would really love to do that, but it turns out I just agreed to do this huge graduate admissions com-mittee</w:t>
      </w:r>
      <w:r>
        <w:rPr>
          <w:i/>
          <w:color w:val="231F20"/>
          <w:spacing w:val="-1"/>
          <w:sz w:val="23"/>
        </w:rPr>
        <w:t> </w:t>
      </w:r>
      <w:r>
        <w:rPr>
          <w:i/>
          <w:color w:val="231F20"/>
          <w:sz w:val="23"/>
        </w:rPr>
        <w:t>job.</w:t>
      </w:r>
      <w:r>
        <w:rPr>
          <w:i/>
          <w:color w:val="231F20"/>
          <w:spacing w:val="-1"/>
          <w:sz w:val="23"/>
        </w:rPr>
        <w:t> </w:t>
      </w:r>
      <w:r>
        <w:rPr>
          <w:i/>
          <w:color w:val="231F20"/>
          <w:sz w:val="23"/>
        </w:rPr>
        <w:t>It’s</w:t>
      </w:r>
      <w:r>
        <w:rPr>
          <w:i/>
          <w:color w:val="231F20"/>
          <w:spacing w:val="-1"/>
          <w:sz w:val="23"/>
        </w:rPr>
        <w:t> </w:t>
      </w:r>
      <w:r>
        <w:rPr>
          <w:i/>
          <w:color w:val="231F20"/>
          <w:sz w:val="23"/>
        </w:rPr>
        <w:t>going</w:t>
      </w:r>
      <w:r>
        <w:rPr>
          <w:i/>
          <w:color w:val="231F20"/>
          <w:spacing w:val="-1"/>
          <w:sz w:val="23"/>
        </w:rPr>
        <w:t> </w:t>
      </w:r>
      <w:r>
        <w:rPr>
          <w:i/>
          <w:color w:val="231F20"/>
          <w:sz w:val="23"/>
        </w:rPr>
        <w:t>to</w:t>
      </w:r>
      <w:r>
        <w:rPr>
          <w:i/>
          <w:color w:val="231F20"/>
          <w:spacing w:val="-1"/>
          <w:sz w:val="23"/>
        </w:rPr>
        <w:t> </w:t>
      </w:r>
      <w:r>
        <w:rPr>
          <w:i/>
          <w:color w:val="231F20"/>
          <w:sz w:val="23"/>
        </w:rPr>
        <w:t>be</w:t>
      </w:r>
      <w:r>
        <w:rPr>
          <w:i/>
          <w:color w:val="231F20"/>
          <w:spacing w:val="-1"/>
          <w:sz w:val="23"/>
        </w:rPr>
        <w:t> </w:t>
      </w:r>
      <w:r>
        <w:rPr>
          <w:i/>
          <w:color w:val="231F20"/>
          <w:sz w:val="23"/>
        </w:rPr>
        <w:t>very</w:t>
      </w:r>
      <w:r>
        <w:rPr>
          <w:i/>
          <w:color w:val="231F20"/>
          <w:spacing w:val="-1"/>
          <w:sz w:val="23"/>
        </w:rPr>
        <w:t> </w:t>
      </w:r>
      <w:r>
        <w:rPr>
          <w:i/>
          <w:color w:val="231F20"/>
          <w:sz w:val="23"/>
        </w:rPr>
        <w:t>time-consuming</w:t>
      </w:r>
      <w:r>
        <w:rPr>
          <w:i/>
          <w:color w:val="231F20"/>
          <w:spacing w:val="-1"/>
          <w:sz w:val="23"/>
        </w:rPr>
        <w:t> </w:t>
      </w:r>
      <w:r>
        <w:rPr>
          <w:i/>
          <w:color w:val="231F20"/>
          <w:sz w:val="23"/>
        </w:rPr>
        <w:t>and</w:t>
      </w:r>
      <w:r>
        <w:rPr>
          <w:i/>
          <w:color w:val="231F20"/>
          <w:spacing w:val="-1"/>
          <w:sz w:val="23"/>
        </w:rPr>
        <w:t> </w:t>
      </w:r>
      <w:r>
        <w:rPr>
          <w:i/>
          <w:color w:val="231F20"/>
          <w:sz w:val="23"/>
        </w:rPr>
        <w:t>it’s</w:t>
      </w:r>
      <w:r>
        <w:rPr>
          <w:i/>
          <w:color w:val="231F20"/>
          <w:spacing w:val="-1"/>
          <w:sz w:val="23"/>
        </w:rPr>
        <w:t> </w:t>
      </w:r>
      <w:r>
        <w:rPr>
          <w:i/>
          <w:color w:val="231F20"/>
          <w:sz w:val="23"/>
        </w:rPr>
        <w:t>so</w:t>
      </w:r>
      <w:r>
        <w:rPr>
          <w:i/>
          <w:color w:val="231F20"/>
          <w:spacing w:val="-1"/>
          <w:sz w:val="23"/>
        </w:rPr>
        <w:t> </w:t>
      </w:r>
      <w:r>
        <w:rPr>
          <w:i/>
          <w:color w:val="231F20"/>
          <w:sz w:val="23"/>
        </w:rPr>
        <w:t>impor-tant.” And then they will nod understandingly and, hopefully, walk out the door and not ask you again.</w:t>
      </w:r>
    </w:p>
    <w:p>
      <w:pPr>
        <w:pStyle w:val="BodyText"/>
        <w:spacing w:before="14"/>
        <w:rPr>
          <w:i/>
        </w:rPr>
      </w:pPr>
    </w:p>
    <w:p>
      <w:pPr>
        <w:pStyle w:val="BodyText"/>
        <w:ind w:left="3938"/>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rPr>
          <w:sz w:val="28"/>
        </w:rPr>
      </w:pPr>
    </w:p>
    <w:p>
      <w:pPr>
        <w:pStyle w:val="BodyText"/>
        <w:spacing w:before="231"/>
        <w:rPr>
          <w:sz w:val="28"/>
        </w:rPr>
      </w:pPr>
    </w:p>
    <w:p>
      <w:pPr>
        <w:pStyle w:val="Heading4"/>
      </w:pPr>
      <w:r>
        <w:rPr>
          <w:color w:val="005CAB"/>
        </w:rPr>
        <w:t>Research</w:t>
      </w:r>
      <w:r>
        <w:rPr>
          <w:color w:val="005CAB"/>
          <w:spacing w:val="-4"/>
        </w:rPr>
        <w:t> </w:t>
      </w:r>
      <w:r>
        <w:rPr>
          <w:color w:val="005CAB"/>
        </w:rPr>
        <w:t>and</w:t>
      </w:r>
      <w:r>
        <w:rPr>
          <w:color w:val="005CAB"/>
          <w:spacing w:val="-34"/>
        </w:rPr>
        <w:t> </w:t>
      </w:r>
      <w:r>
        <w:rPr>
          <w:color w:val="005CAB"/>
          <w:spacing w:val="-2"/>
        </w:rPr>
        <w:t>Teaching</w:t>
      </w:r>
    </w:p>
    <w:p>
      <w:pPr>
        <w:pStyle w:val="BodyText"/>
        <w:spacing w:before="40"/>
        <w:ind w:left="3260" w:right="1542"/>
      </w:pPr>
      <w:r>
        <w:rPr>
          <w:color w:val="231F20"/>
        </w:rPr>
        <w:t>If</w:t>
      </w:r>
      <w:r>
        <w:rPr>
          <w:color w:val="231F20"/>
          <w:spacing w:val="40"/>
        </w:rPr>
        <w:t> </w:t>
      </w:r>
      <w:r>
        <w:rPr>
          <w:color w:val="231F20"/>
        </w:rPr>
        <w:t>you’re in a department that values good teaching and you’re thinking about tenure, if</w:t>
      </w:r>
      <w:r>
        <w:rPr>
          <w:color w:val="231F20"/>
          <w:spacing w:val="40"/>
        </w:rPr>
        <w:t> </w:t>
      </w:r>
      <w:r>
        <w:rPr>
          <w:color w:val="231F20"/>
        </w:rPr>
        <w:t>you want your course material to be up to date and engaging, or if</w:t>
      </w:r>
      <w:r>
        <w:rPr>
          <w:color w:val="231F20"/>
          <w:spacing w:val="40"/>
        </w:rPr>
        <w:t> </w:t>
      </w:r>
      <w:r>
        <w:rPr>
          <w:color w:val="231F20"/>
        </w:rPr>
        <w:t>you are responsible for difficult material you don’t fully understand, you may find your-self</w:t>
      </w:r>
      <w:r>
        <w:rPr>
          <w:color w:val="231F20"/>
          <w:spacing w:val="40"/>
        </w:rPr>
        <w:t> </w:t>
      </w:r>
      <w:r>
        <w:rPr>
          <w:color w:val="231F20"/>
        </w:rPr>
        <w:t>dedicating a large portion of</w:t>
      </w:r>
      <w:r>
        <w:rPr>
          <w:color w:val="231F20"/>
          <w:spacing w:val="40"/>
        </w:rPr>
        <w:t> </w:t>
      </w:r>
      <w:r>
        <w:rPr>
          <w:color w:val="231F20"/>
        </w:rPr>
        <w:t>your time to teaching at the expense of</w:t>
      </w:r>
      <w:r>
        <w:rPr>
          <w:color w:val="231F20"/>
          <w:spacing w:val="40"/>
        </w:rPr>
        <w:t> </w:t>
      </w:r>
      <w:r>
        <w:rPr>
          <w:color w:val="231F20"/>
        </w:rPr>
        <w:t>every-thing else. For the sake of</w:t>
      </w:r>
      <w:r>
        <w:rPr>
          <w:color w:val="231F20"/>
          <w:spacing w:val="40"/>
        </w:rPr>
        <w:t> </w:t>
      </w:r>
      <w:r>
        <w:rPr>
          <w:color w:val="231F20"/>
        </w:rPr>
        <w:t>your research career, you must learn to control your class-related hours. Chapter 13 “Teaching and Course Design,” page 211, offers some strategies on how to do this.</w:t>
      </w:r>
    </w:p>
    <w:p>
      <w:pPr>
        <w:pStyle w:val="BodyText"/>
        <w:spacing w:before="10"/>
      </w:pPr>
    </w:p>
    <w:p>
      <w:pPr>
        <w:pStyle w:val="BodyText"/>
        <w:ind w:left="3260" w:right="1519"/>
      </w:pPr>
      <w:r>
        <w:rPr>
          <w:color w:val="231F20"/>
        </w:rPr>
        <w:t>Even though it is difficult, you have to set limits for nonresearch tasks and stick to them. When time is up for one task, move on to the next item in your daily plan-ner. This way, you start each day anew without carrying forward serious work deficits that accumulate throughout the week. As a guideline, one senior scientist advises that regardless of</w:t>
      </w:r>
      <w:r>
        <w:rPr>
          <w:color w:val="231F20"/>
          <w:spacing w:val="29"/>
        </w:rPr>
        <w:t> </w:t>
      </w:r>
      <w:r>
        <w:rPr>
          <w:color w:val="231F20"/>
        </w:rPr>
        <w:t>how much office work you have, as a beginning principal investigator, you should be spending the equivalent of</w:t>
      </w:r>
      <w:r>
        <w:rPr>
          <w:color w:val="231F20"/>
          <w:spacing w:val="40"/>
        </w:rPr>
        <w:t> </w:t>
      </w:r>
      <w:r>
        <w:rPr>
          <w:color w:val="231F20"/>
        </w:rPr>
        <w:t>at least two full days in the laboratory every week.</w:t>
      </w:r>
    </w:p>
    <w:p>
      <w:pPr>
        <w:pStyle w:val="BodyText"/>
        <w:spacing w:after="0"/>
        <w:sectPr>
          <w:pgSz w:w="12240" w:h="15840"/>
          <w:pgMar w:header="0" w:footer="716" w:top="1080" w:bottom="900" w:left="0" w:right="0"/>
        </w:sectPr>
      </w:pPr>
    </w:p>
    <w:p>
      <w:pPr>
        <w:pStyle w:val="BodyText"/>
        <w:rPr>
          <w:sz w:val="28"/>
        </w:rPr>
      </w:pPr>
    </w:p>
    <w:p>
      <w:pPr>
        <w:pStyle w:val="BodyText"/>
        <w:spacing w:before="310"/>
        <w:rPr>
          <w:sz w:val="28"/>
        </w:rPr>
      </w:pPr>
    </w:p>
    <w:p>
      <w:pPr>
        <w:pStyle w:val="Heading4"/>
        <w:ind w:left="1790"/>
      </w:pPr>
      <w:r>
        <w:rPr/>
        <mc:AlternateContent>
          <mc:Choice Requires="wps">
            <w:drawing>
              <wp:anchor distT="0" distB="0" distL="0" distR="0" allowOverlap="1" layoutInCell="1" locked="0" behindDoc="1" simplePos="0" relativeHeight="480555520">
                <wp:simplePos x="0" y="0"/>
                <wp:positionH relativeFrom="page">
                  <wp:posOffset>803922</wp:posOffset>
                </wp:positionH>
                <wp:positionV relativeFrom="paragraph">
                  <wp:posOffset>-372262</wp:posOffset>
                </wp:positionV>
                <wp:extent cx="6054090" cy="6197600"/>
                <wp:effectExtent l="0" t="0" r="0" b="0"/>
                <wp:wrapNone/>
                <wp:docPr id="1784" name="Group 1784"/>
                <wp:cNvGraphicFramePr>
                  <a:graphicFrameLocks/>
                </wp:cNvGraphicFramePr>
                <a:graphic>
                  <a:graphicData uri="http://schemas.microsoft.com/office/word/2010/wordprocessingGroup">
                    <wpg:wgp>
                      <wpg:cNvPr id="1784" name="Group 1784"/>
                      <wpg:cNvGrpSpPr/>
                      <wpg:grpSpPr>
                        <a:xfrm>
                          <a:off x="0" y="0"/>
                          <a:ext cx="6054090" cy="6197600"/>
                          <a:chExt cx="6054090" cy="6197600"/>
                        </a:xfrm>
                      </wpg:grpSpPr>
                      <wps:wsp>
                        <wps:cNvPr id="1785" name="Graphic 1785"/>
                        <wps:cNvSpPr/>
                        <wps:spPr>
                          <a:xfrm>
                            <a:off x="0" y="0"/>
                            <a:ext cx="92075" cy="6195695"/>
                          </a:xfrm>
                          <a:custGeom>
                            <a:avLst/>
                            <a:gdLst/>
                            <a:ahLst/>
                            <a:cxnLst/>
                            <a:rect l="l" t="t" r="r" b="b"/>
                            <a:pathLst>
                              <a:path w="92075" h="6195695">
                                <a:moveTo>
                                  <a:pt x="91452" y="0"/>
                                </a:moveTo>
                                <a:lnTo>
                                  <a:pt x="0" y="0"/>
                                </a:lnTo>
                                <a:lnTo>
                                  <a:pt x="0" y="6195263"/>
                                </a:lnTo>
                                <a:lnTo>
                                  <a:pt x="91452" y="6195263"/>
                                </a:lnTo>
                                <a:lnTo>
                                  <a:pt x="91452" y="0"/>
                                </a:lnTo>
                                <a:close/>
                              </a:path>
                            </a:pathLst>
                          </a:custGeom>
                          <a:solidFill>
                            <a:srgbClr val="869ACE"/>
                          </a:solidFill>
                        </wps:spPr>
                        <wps:bodyPr wrap="square" lIns="0" tIns="0" rIns="0" bIns="0" rtlCol="0">
                          <a:prstTxWarp prst="textNoShape">
                            <a:avLst/>
                          </a:prstTxWarp>
                          <a:noAutofit/>
                        </wps:bodyPr>
                      </wps:wsp>
                      <wps:wsp>
                        <wps:cNvPr id="1786" name="Graphic 1786"/>
                        <wps:cNvSpPr/>
                        <wps:spPr>
                          <a:xfrm>
                            <a:off x="97777" y="6387"/>
                            <a:ext cx="5949950" cy="57150"/>
                          </a:xfrm>
                          <a:custGeom>
                            <a:avLst/>
                            <a:gdLst/>
                            <a:ahLst/>
                            <a:cxnLst/>
                            <a:rect l="l" t="t" r="r" b="b"/>
                            <a:pathLst>
                              <a:path w="5949950" h="57150">
                                <a:moveTo>
                                  <a:pt x="5949949" y="56941"/>
                                </a:moveTo>
                                <a:lnTo>
                                  <a:pt x="0" y="56941"/>
                                </a:lnTo>
                                <a:lnTo>
                                  <a:pt x="0" y="0"/>
                                </a:lnTo>
                                <a:lnTo>
                                  <a:pt x="5949949" y="0"/>
                                </a:lnTo>
                                <a:lnTo>
                                  <a:pt x="5949949" y="56941"/>
                                </a:lnTo>
                                <a:close/>
                              </a:path>
                            </a:pathLst>
                          </a:custGeom>
                          <a:solidFill>
                            <a:srgbClr val="9BAAD7"/>
                          </a:solidFill>
                        </wps:spPr>
                        <wps:bodyPr wrap="square" lIns="0" tIns="0" rIns="0" bIns="0" rtlCol="0">
                          <a:prstTxWarp prst="textNoShape">
                            <a:avLst/>
                          </a:prstTxWarp>
                          <a:noAutofit/>
                        </wps:bodyPr>
                      </wps:wsp>
                      <wps:wsp>
                        <wps:cNvPr id="1787" name="Graphic 1787"/>
                        <wps:cNvSpPr/>
                        <wps:spPr>
                          <a:xfrm>
                            <a:off x="97777" y="6187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9CABD7"/>
                          </a:solidFill>
                        </wps:spPr>
                        <wps:bodyPr wrap="square" lIns="0" tIns="0" rIns="0" bIns="0" rtlCol="0">
                          <a:prstTxWarp prst="textNoShape">
                            <a:avLst/>
                          </a:prstTxWarp>
                          <a:noAutofit/>
                        </wps:bodyPr>
                      </wps:wsp>
                      <wps:wsp>
                        <wps:cNvPr id="1788" name="Graphic 1788"/>
                        <wps:cNvSpPr/>
                        <wps:spPr>
                          <a:xfrm>
                            <a:off x="97777" y="12447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9DACD8"/>
                          </a:solidFill>
                        </wps:spPr>
                        <wps:bodyPr wrap="square" lIns="0" tIns="0" rIns="0" bIns="0" rtlCol="0">
                          <a:prstTxWarp prst="textNoShape">
                            <a:avLst/>
                          </a:prstTxWarp>
                          <a:noAutofit/>
                        </wps:bodyPr>
                      </wps:wsp>
                      <wps:wsp>
                        <wps:cNvPr id="1789" name="Graphic 1789"/>
                        <wps:cNvSpPr/>
                        <wps:spPr>
                          <a:xfrm>
                            <a:off x="97777" y="18707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9EACD8"/>
                          </a:solidFill>
                        </wps:spPr>
                        <wps:bodyPr wrap="square" lIns="0" tIns="0" rIns="0" bIns="0" rtlCol="0">
                          <a:prstTxWarp prst="textNoShape">
                            <a:avLst/>
                          </a:prstTxWarp>
                          <a:noAutofit/>
                        </wps:bodyPr>
                      </wps:wsp>
                      <wps:wsp>
                        <wps:cNvPr id="1790" name="Graphic 1790"/>
                        <wps:cNvSpPr/>
                        <wps:spPr>
                          <a:xfrm>
                            <a:off x="97777" y="24966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9FADD8"/>
                          </a:solidFill>
                        </wps:spPr>
                        <wps:bodyPr wrap="square" lIns="0" tIns="0" rIns="0" bIns="0" rtlCol="0">
                          <a:prstTxWarp prst="textNoShape">
                            <a:avLst/>
                          </a:prstTxWarp>
                          <a:noAutofit/>
                        </wps:bodyPr>
                      </wps:wsp>
                      <wps:wsp>
                        <wps:cNvPr id="1791" name="Graphic 1791"/>
                        <wps:cNvSpPr/>
                        <wps:spPr>
                          <a:xfrm>
                            <a:off x="97777" y="31226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0AED9"/>
                          </a:solidFill>
                        </wps:spPr>
                        <wps:bodyPr wrap="square" lIns="0" tIns="0" rIns="0" bIns="0" rtlCol="0">
                          <a:prstTxWarp prst="textNoShape">
                            <a:avLst/>
                          </a:prstTxWarp>
                          <a:noAutofit/>
                        </wps:bodyPr>
                      </wps:wsp>
                      <wps:wsp>
                        <wps:cNvPr id="1792" name="Graphic 1792"/>
                        <wps:cNvSpPr/>
                        <wps:spPr>
                          <a:xfrm>
                            <a:off x="97777" y="37486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1AFD9"/>
                          </a:solidFill>
                        </wps:spPr>
                        <wps:bodyPr wrap="square" lIns="0" tIns="0" rIns="0" bIns="0" rtlCol="0">
                          <a:prstTxWarp prst="textNoShape">
                            <a:avLst/>
                          </a:prstTxWarp>
                          <a:noAutofit/>
                        </wps:bodyPr>
                      </wps:wsp>
                      <wps:wsp>
                        <wps:cNvPr id="1793" name="Graphic 1793"/>
                        <wps:cNvSpPr/>
                        <wps:spPr>
                          <a:xfrm>
                            <a:off x="97777" y="43745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1AFDA"/>
                          </a:solidFill>
                        </wps:spPr>
                        <wps:bodyPr wrap="square" lIns="0" tIns="0" rIns="0" bIns="0" rtlCol="0">
                          <a:prstTxWarp prst="textNoShape">
                            <a:avLst/>
                          </a:prstTxWarp>
                          <a:noAutofit/>
                        </wps:bodyPr>
                      </wps:wsp>
                      <wps:wsp>
                        <wps:cNvPr id="1794" name="Graphic 1794"/>
                        <wps:cNvSpPr/>
                        <wps:spPr>
                          <a:xfrm>
                            <a:off x="97777" y="50005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2B0DA"/>
                          </a:solidFill>
                        </wps:spPr>
                        <wps:bodyPr wrap="square" lIns="0" tIns="0" rIns="0" bIns="0" rtlCol="0">
                          <a:prstTxWarp prst="textNoShape">
                            <a:avLst/>
                          </a:prstTxWarp>
                          <a:noAutofit/>
                        </wps:bodyPr>
                      </wps:wsp>
                      <wps:wsp>
                        <wps:cNvPr id="1795" name="Graphic 1795"/>
                        <wps:cNvSpPr/>
                        <wps:spPr>
                          <a:xfrm>
                            <a:off x="97777" y="56265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3B1DA"/>
                          </a:solidFill>
                        </wps:spPr>
                        <wps:bodyPr wrap="square" lIns="0" tIns="0" rIns="0" bIns="0" rtlCol="0">
                          <a:prstTxWarp prst="textNoShape">
                            <a:avLst/>
                          </a:prstTxWarp>
                          <a:noAutofit/>
                        </wps:bodyPr>
                      </wps:wsp>
                      <wps:wsp>
                        <wps:cNvPr id="1796" name="Graphic 1796"/>
                        <wps:cNvSpPr/>
                        <wps:spPr>
                          <a:xfrm>
                            <a:off x="97777" y="62525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4B1DB"/>
                          </a:solidFill>
                        </wps:spPr>
                        <wps:bodyPr wrap="square" lIns="0" tIns="0" rIns="0" bIns="0" rtlCol="0">
                          <a:prstTxWarp prst="textNoShape">
                            <a:avLst/>
                          </a:prstTxWarp>
                          <a:noAutofit/>
                        </wps:bodyPr>
                      </wps:wsp>
                      <wps:wsp>
                        <wps:cNvPr id="1797" name="Graphic 1797"/>
                        <wps:cNvSpPr/>
                        <wps:spPr>
                          <a:xfrm>
                            <a:off x="97777" y="68785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5B2DB"/>
                          </a:solidFill>
                        </wps:spPr>
                        <wps:bodyPr wrap="square" lIns="0" tIns="0" rIns="0" bIns="0" rtlCol="0">
                          <a:prstTxWarp prst="textNoShape">
                            <a:avLst/>
                          </a:prstTxWarp>
                          <a:noAutofit/>
                        </wps:bodyPr>
                      </wps:wsp>
                      <wps:wsp>
                        <wps:cNvPr id="1798" name="Graphic 1798"/>
                        <wps:cNvSpPr/>
                        <wps:spPr>
                          <a:xfrm>
                            <a:off x="97777" y="75044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6B3DB"/>
                          </a:solidFill>
                        </wps:spPr>
                        <wps:bodyPr wrap="square" lIns="0" tIns="0" rIns="0" bIns="0" rtlCol="0">
                          <a:prstTxWarp prst="textNoShape">
                            <a:avLst/>
                          </a:prstTxWarp>
                          <a:noAutofit/>
                        </wps:bodyPr>
                      </wps:wsp>
                      <wps:wsp>
                        <wps:cNvPr id="1799" name="Graphic 1799"/>
                        <wps:cNvSpPr/>
                        <wps:spPr>
                          <a:xfrm>
                            <a:off x="97777" y="81304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7B4DC"/>
                          </a:solidFill>
                        </wps:spPr>
                        <wps:bodyPr wrap="square" lIns="0" tIns="0" rIns="0" bIns="0" rtlCol="0">
                          <a:prstTxWarp prst="textNoShape">
                            <a:avLst/>
                          </a:prstTxWarp>
                          <a:noAutofit/>
                        </wps:bodyPr>
                      </wps:wsp>
                      <wps:wsp>
                        <wps:cNvPr id="1800" name="Graphic 1800"/>
                        <wps:cNvSpPr/>
                        <wps:spPr>
                          <a:xfrm>
                            <a:off x="97777" y="87564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8B4DC"/>
                          </a:solidFill>
                        </wps:spPr>
                        <wps:bodyPr wrap="square" lIns="0" tIns="0" rIns="0" bIns="0" rtlCol="0">
                          <a:prstTxWarp prst="textNoShape">
                            <a:avLst/>
                          </a:prstTxWarp>
                          <a:noAutofit/>
                        </wps:bodyPr>
                      </wps:wsp>
                      <wps:wsp>
                        <wps:cNvPr id="1801" name="Graphic 1801"/>
                        <wps:cNvSpPr/>
                        <wps:spPr>
                          <a:xfrm>
                            <a:off x="97777" y="93823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9B5DC"/>
                          </a:solidFill>
                        </wps:spPr>
                        <wps:bodyPr wrap="square" lIns="0" tIns="0" rIns="0" bIns="0" rtlCol="0">
                          <a:prstTxWarp prst="textNoShape">
                            <a:avLst/>
                          </a:prstTxWarp>
                          <a:noAutofit/>
                        </wps:bodyPr>
                      </wps:wsp>
                      <wps:wsp>
                        <wps:cNvPr id="1802" name="Graphic 1802"/>
                        <wps:cNvSpPr/>
                        <wps:spPr>
                          <a:xfrm>
                            <a:off x="97777" y="100083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AB6DD"/>
                          </a:solidFill>
                        </wps:spPr>
                        <wps:bodyPr wrap="square" lIns="0" tIns="0" rIns="0" bIns="0" rtlCol="0">
                          <a:prstTxWarp prst="textNoShape">
                            <a:avLst/>
                          </a:prstTxWarp>
                          <a:noAutofit/>
                        </wps:bodyPr>
                      </wps:wsp>
                      <wps:wsp>
                        <wps:cNvPr id="1803" name="Graphic 1803"/>
                        <wps:cNvSpPr/>
                        <wps:spPr>
                          <a:xfrm>
                            <a:off x="97777" y="106343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BB7DD"/>
                          </a:solidFill>
                        </wps:spPr>
                        <wps:bodyPr wrap="square" lIns="0" tIns="0" rIns="0" bIns="0" rtlCol="0">
                          <a:prstTxWarp prst="textNoShape">
                            <a:avLst/>
                          </a:prstTxWarp>
                          <a:noAutofit/>
                        </wps:bodyPr>
                      </wps:wsp>
                      <wps:wsp>
                        <wps:cNvPr id="1804" name="Graphic 1804"/>
                        <wps:cNvSpPr/>
                        <wps:spPr>
                          <a:xfrm>
                            <a:off x="97777" y="112603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CB7DE"/>
                          </a:solidFill>
                        </wps:spPr>
                        <wps:bodyPr wrap="square" lIns="0" tIns="0" rIns="0" bIns="0" rtlCol="0">
                          <a:prstTxWarp prst="textNoShape">
                            <a:avLst/>
                          </a:prstTxWarp>
                          <a:noAutofit/>
                        </wps:bodyPr>
                      </wps:wsp>
                      <wps:wsp>
                        <wps:cNvPr id="1805" name="Graphic 1805"/>
                        <wps:cNvSpPr/>
                        <wps:spPr>
                          <a:xfrm>
                            <a:off x="97777" y="118862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CB8DE"/>
                          </a:solidFill>
                        </wps:spPr>
                        <wps:bodyPr wrap="square" lIns="0" tIns="0" rIns="0" bIns="0" rtlCol="0">
                          <a:prstTxWarp prst="textNoShape">
                            <a:avLst/>
                          </a:prstTxWarp>
                          <a:noAutofit/>
                        </wps:bodyPr>
                      </wps:wsp>
                      <wps:wsp>
                        <wps:cNvPr id="1806" name="Graphic 1806"/>
                        <wps:cNvSpPr/>
                        <wps:spPr>
                          <a:xfrm>
                            <a:off x="97777" y="125122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DB9DE"/>
                          </a:solidFill>
                        </wps:spPr>
                        <wps:bodyPr wrap="square" lIns="0" tIns="0" rIns="0" bIns="0" rtlCol="0">
                          <a:prstTxWarp prst="textNoShape">
                            <a:avLst/>
                          </a:prstTxWarp>
                          <a:noAutofit/>
                        </wps:bodyPr>
                      </wps:wsp>
                      <wps:wsp>
                        <wps:cNvPr id="1807" name="Graphic 1807"/>
                        <wps:cNvSpPr/>
                        <wps:spPr>
                          <a:xfrm>
                            <a:off x="97777" y="131382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EBADF"/>
                          </a:solidFill>
                        </wps:spPr>
                        <wps:bodyPr wrap="square" lIns="0" tIns="0" rIns="0" bIns="0" rtlCol="0">
                          <a:prstTxWarp prst="textNoShape">
                            <a:avLst/>
                          </a:prstTxWarp>
                          <a:noAutofit/>
                        </wps:bodyPr>
                      </wps:wsp>
                      <wps:wsp>
                        <wps:cNvPr id="1808" name="Graphic 1808"/>
                        <wps:cNvSpPr/>
                        <wps:spPr>
                          <a:xfrm>
                            <a:off x="97777" y="137641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AFBADF"/>
                          </a:solidFill>
                        </wps:spPr>
                        <wps:bodyPr wrap="square" lIns="0" tIns="0" rIns="0" bIns="0" rtlCol="0">
                          <a:prstTxWarp prst="textNoShape">
                            <a:avLst/>
                          </a:prstTxWarp>
                          <a:noAutofit/>
                        </wps:bodyPr>
                      </wps:wsp>
                      <wps:wsp>
                        <wps:cNvPr id="1809" name="Graphic 1809"/>
                        <wps:cNvSpPr/>
                        <wps:spPr>
                          <a:xfrm>
                            <a:off x="97777" y="143901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0BBE0"/>
                          </a:solidFill>
                        </wps:spPr>
                        <wps:bodyPr wrap="square" lIns="0" tIns="0" rIns="0" bIns="0" rtlCol="0">
                          <a:prstTxWarp prst="textNoShape">
                            <a:avLst/>
                          </a:prstTxWarp>
                          <a:noAutofit/>
                        </wps:bodyPr>
                      </wps:wsp>
                      <wps:wsp>
                        <wps:cNvPr id="1810" name="Graphic 1810"/>
                        <wps:cNvSpPr/>
                        <wps:spPr>
                          <a:xfrm>
                            <a:off x="97777" y="150161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1BCE0"/>
                          </a:solidFill>
                        </wps:spPr>
                        <wps:bodyPr wrap="square" lIns="0" tIns="0" rIns="0" bIns="0" rtlCol="0">
                          <a:prstTxWarp prst="textNoShape">
                            <a:avLst/>
                          </a:prstTxWarp>
                          <a:noAutofit/>
                        </wps:bodyPr>
                      </wps:wsp>
                      <wps:wsp>
                        <wps:cNvPr id="1811" name="Graphic 1811"/>
                        <wps:cNvSpPr/>
                        <wps:spPr>
                          <a:xfrm>
                            <a:off x="97777" y="156421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2BDE0"/>
                          </a:solidFill>
                        </wps:spPr>
                        <wps:bodyPr wrap="square" lIns="0" tIns="0" rIns="0" bIns="0" rtlCol="0">
                          <a:prstTxWarp prst="textNoShape">
                            <a:avLst/>
                          </a:prstTxWarp>
                          <a:noAutofit/>
                        </wps:bodyPr>
                      </wps:wsp>
                      <wps:wsp>
                        <wps:cNvPr id="1812" name="Graphic 1812"/>
                        <wps:cNvSpPr/>
                        <wps:spPr>
                          <a:xfrm>
                            <a:off x="97777" y="162680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3BDE1"/>
                          </a:solidFill>
                        </wps:spPr>
                        <wps:bodyPr wrap="square" lIns="0" tIns="0" rIns="0" bIns="0" rtlCol="0">
                          <a:prstTxWarp prst="textNoShape">
                            <a:avLst/>
                          </a:prstTxWarp>
                          <a:noAutofit/>
                        </wps:bodyPr>
                      </wps:wsp>
                      <wps:wsp>
                        <wps:cNvPr id="1813" name="Graphic 1813"/>
                        <wps:cNvSpPr/>
                        <wps:spPr>
                          <a:xfrm>
                            <a:off x="97777" y="168940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4BEE1"/>
                          </a:solidFill>
                        </wps:spPr>
                        <wps:bodyPr wrap="square" lIns="0" tIns="0" rIns="0" bIns="0" rtlCol="0">
                          <a:prstTxWarp prst="textNoShape">
                            <a:avLst/>
                          </a:prstTxWarp>
                          <a:noAutofit/>
                        </wps:bodyPr>
                      </wps:wsp>
                      <wps:wsp>
                        <wps:cNvPr id="1814" name="Graphic 1814"/>
                        <wps:cNvSpPr/>
                        <wps:spPr>
                          <a:xfrm>
                            <a:off x="97777" y="175200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5BFE2"/>
                          </a:solidFill>
                        </wps:spPr>
                        <wps:bodyPr wrap="square" lIns="0" tIns="0" rIns="0" bIns="0" rtlCol="0">
                          <a:prstTxWarp prst="textNoShape">
                            <a:avLst/>
                          </a:prstTxWarp>
                          <a:noAutofit/>
                        </wps:bodyPr>
                      </wps:wsp>
                      <wps:wsp>
                        <wps:cNvPr id="1815" name="Graphic 1815"/>
                        <wps:cNvSpPr/>
                        <wps:spPr>
                          <a:xfrm>
                            <a:off x="97777" y="181460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6C0E2"/>
                          </a:solidFill>
                        </wps:spPr>
                        <wps:bodyPr wrap="square" lIns="0" tIns="0" rIns="0" bIns="0" rtlCol="0">
                          <a:prstTxWarp prst="textNoShape">
                            <a:avLst/>
                          </a:prstTxWarp>
                          <a:noAutofit/>
                        </wps:bodyPr>
                      </wps:wsp>
                      <wps:wsp>
                        <wps:cNvPr id="1816" name="Graphic 1816"/>
                        <wps:cNvSpPr/>
                        <wps:spPr>
                          <a:xfrm>
                            <a:off x="97777" y="187719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7C1E2"/>
                          </a:solidFill>
                        </wps:spPr>
                        <wps:bodyPr wrap="square" lIns="0" tIns="0" rIns="0" bIns="0" rtlCol="0">
                          <a:prstTxWarp prst="textNoShape">
                            <a:avLst/>
                          </a:prstTxWarp>
                          <a:noAutofit/>
                        </wps:bodyPr>
                      </wps:wsp>
                      <wps:wsp>
                        <wps:cNvPr id="1817" name="Graphic 1817"/>
                        <wps:cNvSpPr/>
                        <wps:spPr>
                          <a:xfrm>
                            <a:off x="97777" y="193979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8C1E3"/>
                          </a:solidFill>
                        </wps:spPr>
                        <wps:bodyPr wrap="square" lIns="0" tIns="0" rIns="0" bIns="0" rtlCol="0">
                          <a:prstTxWarp prst="textNoShape">
                            <a:avLst/>
                          </a:prstTxWarp>
                          <a:noAutofit/>
                        </wps:bodyPr>
                      </wps:wsp>
                      <wps:wsp>
                        <wps:cNvPr id="1818" name="Graphic 1818"/>
                        <wps:cNvSpPr/>
                        <wps:spPr>
                          <a:xfrm>
                            <a:off x="97777" y="200239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9C2E3"/>
                          </a:solidFill>
                        </wps:spPr>
                        <wps:bodyPr wrap="square" lIns="0" tIns="0" rIns="0" bIns="0" rtlCol="0">
                          <a:prstTxWarp prst="textNoShape">
                            <a:avLst/>
                          </a:prstTxWarp>
                          <a:noAutofit/>
                        </wps:bodyPr>
                      </wps:wsp>
                      <wps:wsp>
                        <wps:cNvPr id="1819" name="Graphic 1819"/>
                        <wps:cNvSpPr/>
                        <wps:spPr>
                          <a:xfrm>
                            <a:off x="97777" y="206499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AC3E3"/>
                          </a:solidFill>
                        </wps:spPr>
                        <wps:bodyPr wrap="square" lIns="0" tIns="0" rIns="0" bIns="0" rtlCol="0">
                          <a:prstTxWarp prst="textNoShape">
                            <a:avLst/>
                          </a:prstTxWarp>
                          <a:noAutofit/>
                        </wps:bodyPr>
                      </wps:wsp>
                      <wps:wsp>
                        <wps:cNvPr id="1820" name="Graphic 1820"/>
                        <wps:cNvSpPr/>
                        <wps:spPr>
                          <a:xfrm>
                            <a:off x="97777" y="212758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BC4E4"/>
                          </a:solidFill>
                        </wps:spPr>
                        <wps:bodyPr wrap="square" lIns="0" tIns="0" rIns="0" bIns="0" rtlCol="0">
                          <a:prstTxWarp prst="textNoShape">
                            <a:avLst/>
                          </a:prstTxWarp>
                          <a:noAutofit/>
                        </wps:bodyPr>
                      </wps:wsp>
                      <wps:wsp>
                        <wps:cNvPr id="1821" name="Graphic 1821"/>
                        <wps:cNvSpPr/>
                        <wps:spPr>
                          <a:xfrm>
                            <a:off x="97777" y="219018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CC5E4"/>
                          </a:solidFill>
                        </wps:spPr>
                        <wps:bodyPr wrap="square" lIns="0" tIns="0" rIns="0" bIns="0" rtlCol="0">
                          <a:prstTxWarp prst="textNoShape">
                            <a:avLst/>
                          </a:prstTxWarp>
                          <a:noAutofit/>
                        </wps:bodyPr>
                      </wps:wsp>
                      <wps:wsp>
                        <wps:cNvPr id="1822" name="Graphic 1822"/>
                        <wps:cNvSpPr/>
                        <wps:spPr>
                          <a:xfrm>
                            <a:off x="97777" y="225278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DC5E5"/>
                          </a:solidFill>
                        </wps:spPr>
                        <wps:bodyPr wrap="square" lIns="0" tIns="0" rIns="0" bIns="0" rtlCol="0">
                          <a:prstTxWarp prst="textNoShape">
                            <a:avLst/>
                          </a:prstTxWarp>
                          <a:noAutofit/>
                        </wps:bodyPr>
                      </wps:wsp>
                      <wps:wsp>
                        <wps:cNvPr id="1823" name="Graphic 1823"/>
                        <wps:cNvSpPr/>
                        <wps:spPr>
                          <a:xfrm>
                            <a:off x="97777" y="231537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DC6E5"/>
                          </a:solidFill>
                        </wps:spPr>
                        <wps:bodyPr wrap="square" lIns="0" tIns="0" rIns="0" bIns="0" rtlCol="0">
                          <a:prstTxWarp prst="textNoShape">
                            <a:avLst/>
                          </a:prstTxWarp>
                          <a:noAutofit/>
                        </wps:bodyPr>
                      </wps:wsp>
                      <wps:wsp>
                        <wps:cNvPr id="1824" name="Graphic 1824"/>
                        <wps:cNvSpPr/>
                        <wps:spPr>
                          <a:xfrm>
                            <a:off x="97777" y="237797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EC7E5"/>
                          </a:solidFill>
                        </wps:spPr>
                        <wps:bodyPr wrap="square" lIns="0" tIns="0" rIns="0" bIns="0" rtlCol="0">
                          <a:prstTxWarp prst="textNoShape">
                            <a:avLst/>
                          </a:prstTxWarp>
                          <a:noAutofit/>
                        </wps:bodyPr>
                      </wps:wsp>
                      <wps:wsp>
                        <wps:cNvPr id="1825" name="Graphic 1825"/>
                        <wps:cNvSpPr/>
                        <wps:spPr>
                          <a:xfrm>
                            <a:off x="97777" y="244057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BFC8E6"/>
                          </a:solidFill>
                        </wps:spPr>
                        <wps:bodyPr wrap="square" lIns="0" tIns="0" rIns="0" bIns="0" rtlCol="0">
                          <a:prstTxWarp prst="textNoShape">
                            <a:avLst/>
                          </a:prstTxWarp>
                          <a:noAutofit/>
                        </wps:bodyPr>
                      </wps:wsp>
                      <wps:wsp>
                        <wps:cNvPr id="1826" name="Graphic 1826"/>
                        <wps:cNvSpPr/>
                        <wps:spPr>
                          <a:xfrm>
                            <a:off x="97777" y="250317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0C9E6"/>
                          </a:solidFill>
                        </wps:spPr>
                        <wps:bodyPr wrap="square" lIns="0" tIns="0" rIns="0" bIns="0" rtlCol="0">
                          <a:prstTxWarp prst="textNoShape">
                            <a:avLst/>
                          </a:prstTxWarp>
                          <a:noAutofit/>
                        </wps:bodyPr>
                      </wps:wsp>
                      <wps:wsp>
                        <wps:cNvPr id="1827" name="Graphic 1827"/>
                        <wps:cNvSpPr/>
                        <wps:spPr>
                          <a:xfrm>
                            <a:off x="97777" y="256576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1C9E6"/>
                          </a:solidFill>
                        </wps:spPr>
                        <wps:bodyPr wrap="square" lIns="0" tIns="0" rIns="0" bIns="0" rtlCol="0">
                          <a:prstTxWarp prst="textNoShape">
                            <a:avLst/>
                          </a:prstTxWarp>
                          <a:noAutofit/>
                        </wps:bodyPr>
                      </wps:wsp>
                      <wps:wsp>
                        <wps:cNvPr id="1828" name="Graphic 1828"/>
                        <wps:cNvSpPr/>
                        <wps:spPr>
                          <a:xfrm>
                            <a:off x="97777" y="262836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2CAE7"/>
                          </a:solidFill>
                        </wps:spPr>
                        <wps:bodyPr wrap="square" lIns="0" tIns="0" rIns="0" bIns="0" rtlCol="0">
                          <a:prstTxWarp prst="textNoShape">
                            <a:avLst/>
                          </a:prstTxWarp>
                          <a:noAutofit/>
                        </wps:bodyPr>
                      </wps:wsp>
                      <wps:wsp>
                        <wps:cNvPr id="1829" name="Graphic 1829"/>
                        <wps:cNvSpPr/>
                        <wps:spPr>
                          <a:xfrm>
                            <a:off x="97777" y="269096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3CBE7"/>
                          </a:solidFill>
                        </wps:spPr>
                        <wps:bodyPr wrap="square" lIns="0" tIns="0" rIns="0" bIns="0" rtlCol="0">
                          <a:prstTxWarp prst="textNoShape">
                            <a:avLst/>
                          </a:prstTxWarp>
                          <a:noAutofit/>
                        </wps:bodyPr>
                      </wps:wsp>
                      <wps:wsp>
                        <wps:cNvPr id="1830" name="Graphic 1830"/>
                        <wps:cNvSpPr/>
                        <wps:spPr>
                          <a:xfrm>
                            <a:off x="97777" y="275356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4CCE8"/>
                          </a:solidFill>
                        </wps:spPr>
                        <wps:bodyPr wrap="square" lIns="0" tIns="0" rIns="0" bIns="0" rtlCol="0">
                          <a:prstTxWarp prst="textNoShape">
                            <a:avLst/>
                          </a:prstTxWarp>
                          <a:noAutofit/>
                        </wps:bodyPr>
                      </wps:wsp>
                      <wps:wsp>
                        <wps:cNvPr id="1831" name="Graphic 1831"/>
                        <wps:cNvSpPr/>
                        <wps:spPr>
                          <a:xfrm>
                            <a:off x="97777" y="281615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5CDE8"/>
                          </a:solidFill>
                        </wps:spPr>
                        <wps:bodyPr wrap="square" lIns="0" tIns="0" rIns="0" bIns="0" rtlCol="0">
                          <a:prstTxWarp prst="textNoShape">
                            <a:avLst/>
                          </a:prstTxWarp>
                          <a:noAutofit/>
                        </wps:bodyPr>
                      </wps:wsp>
                      <wps:wsp>
                        <wps:cNvPr id="1832" name="Graphic 1832"/>
                        <wps:cNvSpPr/>
                        <wps:spPr>
                          <a:xfrm>
                            <a:off x="97777" y="287875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6CDE8"/>
                          </a:solidFill>
                        </wps:spPr>
                        <wps:bodyPr wrap="square" lIns="0" tIns="0" rIns="0" bIns="0" rtlCol="0">
                          <a:prstTxWarp prst="textNoShape">
                            <a:avLst/>
                          </a:prstTxWarp>
                          <a:noAutofit/>
                        </wps:bodyPr>
                      </wps:wsp>
                      <wps:wsp>
                        <wps:cNvPr id="1833" name="Graphic 1833"/>
                        <wps:cNvSpPr/>
                        <wps:spPr>
                          <a:xfrm>
                            <a:off x="97777" y="294135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7CEE9"/>
                          </a:solidFill>
                        </wps:spPr>
                        <wps:bodyPr wrap="square" lIns="0" tIns="0" rIns="0" bIns="0" rtlCol="0">
                          <a:prstTxWarp prst="textNoShape">
                            <a:avLst/>
                          </a:prstTxWarp>
                          <a:noAutofit/>
                        </wps:bodyPr>
                      </wps:wsp>
                      <wps:wsp>
                        <wps:cNvPr id="1834" name="Graphic 1834"/>
                        <wps:cNvSpPr/>
                        <wps:spPr>
                          <a:xfrm>
                            <a:off x="97777" y="300395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8CFE9"/>
                          </a:solidFill>
                        </wps:spPr>
                        <wps:bodyPr wrap="square" lIns="0" tIns="0" rIns="0" bIns="0" rtlCol="0">
                          <a:prstTxWarp prst="textNoShape">
                            <a:avLst/>
                          </a:prstTxWarp>
                          <a:noAutofit/>
                        </wps:bodyPr>
                      </wps:wsp>
                      <wps:wsp>
                        <wps:cNvPr id="1835" name="Graphic 1835"/>
                        <wps:cNvSpPr/>
                        <wps:spPr>
                          <a:xfrm>
                            <a:off x="97777" y="306654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9D0EA"/>
                          </a:solidFill>
                        </wps:spPr>
                        <wps:bodyPr wrap="square" lIns="0" tIns="0" rIns="0" bIns="0" rtlCol="0">
                          <a:prstTxWarp prst="textNoShape">
                            <a:avLst/>
                          </a:prstTxWarp>
                          <a:noAutofit/>
                        </wps:bodyPr>
                      </wps:wsp>
                      <wps:wsp>
                        <wps:cNvPr id="1836" name="Graphic 1836"/>
                        <wps:cNvSpPr/>
                        <wps:spPr>
                          <a:xfrm>
                            <a:off x="97777" y="312914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AD1EA"/>
                          </a:solidFill>
                        </wps:spPr>
                        <wps:bodyPr wrap="square" lIns="0" tIns="0" rIns="0" bIns="0" rtlCol="0">
                          <a:prstTxWarp prst="textNoShape">
                            <a:avLst/>
                          </a:prstTxWarp>
                          <a:noAutofit/>
                        </wps:bodyPr>
                      </wps:wsp>
                      <wps:wsp>
                        <wps:cNvPr id="1837" name="Graphic 1837"/>
                        <wps:cNvSpPr/>
                        <wps:spPr>
                          <a:xfrm>
                            <a:off x="97777" y="319174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BD1EA"/>
                          </a:solidFill>
                        </wps:spPr>
                        <wps:bodyPr wrap="square" lIns="0" tIns="0" rIns="0" bIns="0" rtlCol="0">
                          <a:prstTxWarp prst="textNoShape">
                            <a:avLst/>
                          </a:prstTxWarp>
                          <a:noAutofit/>
                        </wps:bodyPr>
                      </wps:wsp>
                      <wps:wsp>
                        <wps:cNvPr id="1838" name="Graphic 1838"/>
                        <wps:cNvSpPr/>
                        <wps:spPr>
                          <a:xfrm>
                            <a:off x="97777" y="325433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CD2EB"/>
                          </a:solidFill>
                        </wps:spPr>
                        <wps:bodyPr wrap="square" lIns="0" tIns="0" rIns="0" bIns="0" rtlCol="0">
                          <a:prstTxWarp prst="textNoShape">
                            <a:avLst/>
                          </a:prstTxWarp>
                          <a:noAutofit/>
                        </wps:bodyPr>
                      </wps:wsp>
                      <wps:wsp>
                        <wps:cNvPr id="1839" name="Graphic 1839"/>
                        <wps:cNvSpPr/>
                        <wps:spPr>
                          <a:xfrm>
                            <a:off x="97777" y="331693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DD3EB"/>
                          </a:solidFill>
                        </wps:spPr>
                        <wps:bodyPr wrap="square" lIns="0" tIns="0" rIns="0" bIns="0" rtlCol="0">
                          <a:prstTxWarp prst="textNoShape">
                            <a:avLst/>
                          </a:prstTxWarp>
                          <a:noAutofit/>
                        </wps:bodyPr>
                      </wps:wsp>
                      <wps:wsp>
                        <wps:cNvPr id="1840" name="Graphic 1840"/>
                        <wps:cNvSpPr/>
                        <wps:spPr>
                          <a:xfrm>
                            <a:off x="97777" y="337953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ED4EC"/>
                          </a:solidFill>
                        </wps:spPr>
                        <wps:bodyPr wrap="square" lIns="0" tIns="0" rIns="0" bIns="0" rtlCol="0">
                          <a:prstTxWarp prst="textNoShape">
                            <a:avLst/>
                          </a:prstTxWarp>
                          <a:noAutofit/>
                        </wps:bodyPr>
                      </wps:wsp>
                      <wps:wsp>
                        <wps:cNvPr id="1841" name="Graphic 1841"/>
                        <wps:cNvSpPr/>
                        <wps:spPr>
                          <a:xfrm>
                            <a:off x="97777" y="344213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CFD5EC"/>
                          </a:solidFill>
                        </wps:spPr>
                        <wps:bodyPr wrap="square" lIns="0" tIns="0" rIns="0" bIns="0" rtlCol="0">
                          <a:prstTxWarp prst="textNoShape">
                            <a:avLst/>
                          </a:prstTxWarp>
                          <a:noAutofit/>
                        </wps:bodyPr>
                      </wps:wsp>
                      <wps:wsp>
                        <wps:cNvPr id="1842" name="Graphic 1842"/>
                        <wps:cNvSpPr/>
                        <wps:spPr>
                          <a:xfrm>
                            <a:off x="97777" y="350472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0D6EC"/>
                          </a:solidFill>
                        </wps:spPr>
                        <wps:bodyPr wrap="square" lIns="0" tIns="0" rIns="0" bIns="0" rtlCol="0">
                          <a:prstTxWarp prst="textNoShape">
                            <a:avLst/>
                          </a:prstTxWarp>
                          <a:noAutofit/>
                        </wps:bodyPr>
                      </wps:wsp>
                      <wps:wsp>
                        <wps:cNvPr id="1843" name="Graphic 1843"/>
                        <wps:cNvSpPr/>
                        <wps:spPr>
                          <a:xfrm>
                            <a:off x="97777" y="356732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1D6ED"/>
                          </a:solidFill>
                        </wps:spPr>
                        <wps:bodyPr wrap="square" lIns="0" tIns="0" rIns="0" bIns="0" rtlCol="0">
                          <a:prstTxWarp prst="textNoShape">
                            <a:avLst/>
                          </a:prstTxWarp>
                          <a:noAutofit/>
                        </wps:bodyPr>
                      </wps:wsp>
                      <wps:wsp>
                        <wps:cNvPr id="1844" name="Graphic 1844"/>
                        <wps:cNvSpPr/>
                        <wps:spPr>
                          <a:xfrm>
                            <a:off x="97777" y="362992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2D7ED"/>
                          </a:solidFill>
                        </wps:spPr>
                        <wps:bodyPr wrap="square" lIns="0" tIns="0" rIns="0" bIns="0" rtlCol="0">
                          <a:prstTxWarp prst="textNoShape">
                            <a:avLst/>
                          </a:prstTxWarp>
                          <a:noAutofit/>
                        </wps:bodyPr>
                      </wps:wsp>
                      <wps:wsp>
                        <wps:cNvPr id="1845" name="Graphic 1845"/>
                        <wps:cNvSpPr/>
                        <wps:spPr>
                          <a:xfrm>
                            <a:off x="97777" y="369252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3D8ED"/>
                          </a:solidFill>
                        </wps:spPr>
                        <wps:bodyPr wrap="square" lIns="0" tIns="0" rIns="0" bIns="0" rtlCol="0">
                          <a:prstTxWarp prst="textNoShape">
                            <a:avLst/>
                          </a:prstTxWarp>
                          <a:noAutofit/>
                        </wps:bodyPr>
                      </wps:wsp>
                      <wps:wsp>
                        <wps:cNvPr id="1846" name="Graphic 1846"/>
                        <wps:cNvSpPr/>
                        <wps:spPr>
                          <a:xfrm>
                            <a:off x="97777" y="375511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4D9EE"/>
                          </a:solidFill>
                        </wps:spPr>
                        <wps:bodyPr wrap="square" lIns="0" tIns="0" rIns="0" bIns="0" rtlCol="0">
                          <a:prstTxWarp prst="textNoShape">
                            <a:avLst/>
                          </a:prstTxWarp>
                          <a:noAutofit/>
                        </wps:bodyPr>
                      </wps:wsp>
                      <wps:wsp>
                        <wps:cNvPr id="1847" name="Graphic 1847"/>
                        <wps:cNvSpPr/>
                        <wps:spPr>
                          <a:xfrm>
                            <a:off x="97777" y="381771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5DAEE"/>
                          </a:solidFill>
                        </wps:spPr>
                        <wps:bodyPr wrap="square" lIns="0" tIns="0" rIns="0" bIns="0" rtlCol="0">
                          <a:prstTxWarp prst="textNoShape">
                            <a:avLst/>
                          </a:prstTxWarp>
                          <a:noAutofit/>
                        </wps:bodyPr>
                      </wps:wsp>
                      <wps:wsp>
                        <wps:cNvPr id="1848" name="Graphic 1848"/>
                        <wps:cNvSpPr/>
                        <wps:spPr>
                          <a:xfrm>
                            <a:off x="97777" y="388031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6DBEF"/>
                          </a:solidFill>
                        </wps:spPr>
                        <wps:bodyPr wrap="square" lIns="0" tIns="0" rIns="0" bIns="0" rtlCol="0">
                          <a:prstTxWarp prst="textNoShape">
                            <a:avLst/>
                          </a:prstTxWarp>
                          <a:noAutofit/>
                        </wps:bodyPr>
                      </wps:wsp>
                      <wps:wsp>
                        <wps:cNvPr id="1849" name="Graphic 1849"/>
                        <wps:cNvSpPr/>
                        <wps:spPr>
                          <a:xfrm>
                            <a:off x="97777" y="394291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7DBEF"/>
                          </a:solidFill>
                        </wps:spPr>
                        <wps:bodyPr wrap="square" lIns="0" tIns="0" rIns="0" bIns="0" rtlCol="0">
                          <a:prstTxWarp prst="textNoShape">
                            <a:avLst/>
                          </a:prstTxWarp>
                          <a:noAutofit/>
                        </wps:bodyPr>
                      </wps:wsp>
                      <wps:wsp>
                        <wps:cNvPr id="1850" name="Graphic 1850"/>
                        <wps:cNvSpPr/>
                        <wps:spPr>
                          <a:xfrm>
                            <a:off x="97777" y="400550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8DCEF"/>
                          </a:solidFill>
                        </wps:spPr>
                        <wps:bodyPr wrap="square" lIns="0" tIns="0" rIns="0" bIns="0" rtlCol="0">
                          <a:prstTxWarp prst="textNoShape">
                            <a:avLst/>
                          </a:prstTxWarp>
                          <a:noAutofit/>
                        </wps:bodyPr>
                      </wps:wsp>
                      <wps:wsp>
                        <wps:cNvPr id="1851" name="Graphic 1851"/>
                        <wps:cNvSpPr/>
                        <wps:spPr>
                          <a:xfrm>
                            <a:off x="97777" y="406810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9DDF0"/>
                          </a:solidFill>
                        </wps:spPr>
                        <wps:bodyPr wrap="square" lIns="0" tIns="0" rIns="0" bIns="0" rtlCol="0">
                          <a:prstTxWarp prst="textNoShape">
                            <a:avLst/>
                          </a:prstTxWarp>
                          <a:noAutofit/>
                        </wps:bodyPr>
                      </wps:wsp>
                      <wps:wsp>
                        <wps:cNvPr id="1852" name="Graphic 1852"/>
                        <wps:cNvSpPr/>
                        <wps:spPr>
                          <a:xfrm>
                            <a:off x="97777" y="413070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ADEF0"/>
                          </a:solidFill>
                        </wps:spPr>
                        <wps:bodyPr wrap="square" lIns="0" tIns="0" rIns="0" bIns="0" rtlCol="0">
                          <a:prstTxWarp prst="textNoShape">
                            <a:avLst/>
                          </a:prstTxWarp>
                          <a:noAutofit/>
                        </wps:bodyPr>
                      </wps:wsp>
                      <wps:wsp>
                        <wps:cNvPr id="1853" name="Graphic 1853"/>
                        <wps:cNvSpPr/>
                        <wps:spPr>
                          <a:xfrm>
                            <a:off x="97777" y="419329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BDFF1"/>
                          </a:solidFill>
                        </wps:spPr>
                        <wps:bodyPr wrap="square" lIns="0" tIns="0" rIns="0" bIns="0" rtlCol="0">
                          <a:prstTxWarp prst="textNoShape">
                            <a:avLst/>
                          </a:prstTxWarp>
                          <a:noAutofit/>
                        </wps:bodyPr>
                      </wps:wsp>
                      <wps:wsp>
                        <wps:cNvPr id="1854" name="Graphic 1854"/>
                        <wps:cNvSpPr/>
                        <wps:spPr>
                          <a:xfrm>
                            <a:off x="97777" y="425589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CE0F1"/>
                          </a:solidFill>
                        </wps:spPr>
                        <wps:bodyPr wrap="square" lIns="0" tIns="0" rIns="0" bIns="0" rtlCol="0">
                          <a:prstTxWarp prst="textNoShape">
                            <a:avLst/>
                          </a:prstTxWarp>
                          <a:noAutofit/>
                        </wps:bodyPr>
                      </wps:wsp>
                      <wps:wsp>
                        <wps:cNvPr id="1855" name="Graphic 1855"/>
                        <wps:cNvSpPr/>
                        <wps:spPr>
                          <a:xfrm>
                            <a:off x="97777" y="431849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DE1F1"/>
                          </a:solidFill>
                        </wps:spPr>
                        <wps:bodyPr wrap="square" lIns="0" tIns="0" rIns="0" bIns="0" rtlCol="0">
                          <a:prstTxWarp prst="textNoShape">
                            <a:avLst/>
                          </a:prstTxWarp>
                          <a:noAutofit/>
                        </wps:bodyPr>
                      </wps:wsp>
                      <wps:wsp>
                        <wps:cNvPr id="1856" name="Graphic 1856"/>
                        <wps:cNvSpPr/>
                        <wps:spPr>
                          <a:xfrm>
                            <a:off x="97777" y="438109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EE2F2"/>
                          </a:solidFill>
                        </wps:spPr>
                        <wps:bodyPr wrap="square" lIns="0" tIns="0" rIns="0" bIns="0" rtlCol="0">
                          <a:prstTxWarp prst="textNoShape">
                            <a:avLst/>
                          </a:prstTxWarp>
                          <a:noAutofit/>
                        </wps:bodyPr>
                      </wps:wsp>
                      <wps:wsp>
                        <wps:cNvPr id="1857" name="Graphic 1857"/>
                        <wps:cNvSpPr/>
                        <wps:spPr>
                          <a:xfrm>
                            <a:off x="97777" y="4443689"/>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DFE2F2"/>
                          </a:solidFill>
                        </wps:spPr>
                        <wps:bodyPr wrap="square" lIns="0" tIns="0" rIns="0" bIns="0" rtlCol="0">
                          <a:prstTxWarp prst="textNoShape">
                            <a:avLst/>
                          </a:prstTxWarp>
                          <a:noAutofit/>
                        </wps:bodyPr>
                      </wps:wsp>
                      <wps:wsp>
                        <wps:cNvPr id="1858" name="Graphic 1858"/>
                        <wps:cNvSpPr/>
                        <wps:spPr>
                          <a:xfrm>
                            <a:off x="97777" y="450628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0E3F3"/>
                          </a:solidFill>
                        </wps:spPr>
                        <wps:bodyPr wrap="square" lIns="0" tIns="0" rIns="0" bIns="0" rtlCol="0">
                          <a:prstTxWarp prst="textNoShape">
                            <a:avLst/>
                          </a:prstTxWarp>
                          <a:noAutofit/>
                        </wps:bodyPr>
                      </wps:wsp>
                      <wps:wsp>
                        <wps:cNvPr id="1859" name="Graphic 1859"/>
                        <wps:cNvSpPr/>
                        <wps:spPr>
                          <a:xfrm>
                            <a:off x="97777" y="456888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1E4F3"/>
                          </a:solidFill>
                        </wps:spPr>
                        <wps:bodyPr wrap="square" lIns="0" tIns="0" rIns="0" bIns="0" rtlCol="0">
                          <a:prstTxWarp prst="textNoShape">
                            <a:avLst/>
                          </a:prstTxWarp>
                          <a:noAutofit/>
                        </wps:bodyPr>
                      </wps:wsp>
                      <wps:wsp>
                        <wps:cNvPr id="1860" name="Graphic 1860"/>
                        <wps:cNvSpPr/>
                        <wps:spPr>
                          <a:xfrm>
                            <a:off x="97777" y="463148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2E5F3"/>
                          </a:solidFill>
                        </wps:spPr>
                        <wps:bodyPr wrap="square" lIns="0" tIns="0" rIns="0" bIns="0" rtlCol="0">
                          <a:prstTxWarp prst="textNoShape">
                            <a:avLst/>
                          </a:prstTxWarp>
                          <a:noAutofit/>
                        </wps:bodyPr>
                      </wps:wsp>
                      <wps:wsp>
                        <wps:cNvPr id="1861" name="Graphic 1861"/>
                        <wps:cNvSpPr/>
                        <wps:spPr>
                          <a:xfrm>
                            <a:off x="97777" y="469407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3E6F4"/>
                          </a:solidFill>
                        </wps:spPr>
                        <wps:bodyPr wrap="square" lIns="0" tIns="0" rIns="0" bIns="0" rtlCol="0">
                          <a:prstTxWarp prst="textNoShape">
                            <a:avLst/>
                          </a:prstTxWarp>
                          <a:noAutofit/>
                        </wps:bodyPr>
                      </wps:wsp>
                      <wps:wsp>
                        <wps:cNvPr id="1862" name="Graphic 1862"/>
                        <wps:cNvSpPr/>
                        <wps:spPr>
                          <a:xfrm>
                            <a:off x="97777" y="475667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4E7F4"/>
                          </a:solidFill>
                        </wps:spPr>
                        <wps:bodyPr wrap="square" lIns="0" tIns="0" rIns="0" bIns="0" rtlCol="0">
                          <a:prstTxWarp prst="textNoShape">
                            <a:avLst/>
                          </a:prstTxWarp>
                          <a:noAutofit/>
                        </wps:bodyPr>
                      </wps:wsp>
                      <wps:wsp>
                        <wps:cNvPr id="1863" name="Graphic 1863"/>
                        <wps:cNvSpPr/>
                        <wps:spPr>
                          <a:xfrm>
                            <a:off x="97777" y="481927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6E8F5"/>
                          </a:solidFill>
                        </wps:spPr>
                        <wps:bodyPr wrap="square" lIns="0" tIns="0" rIns="0" bIns="0" rtlCol="0">
                          <a:prstTxWarp prst="textNoShape">
                            <a:avLst/>
                          </a:prstTxWarp>
                          <a:noAutofit/>
                        </wps:bodyPr>
                      </wps:wsp>
                      <wps:wsp>
                        <wps:cNvPr id="1864" name="Graphic 1864"/>
                        <wps:cNvSpPr/>
                        <wps:spPr>
                          <a:xfrm>
                            <a:off x="97777" y="4881870"/>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7E9F5"/>
                          </a:solidFill>
                        </wps:spPr>
                        <wps:bodyPr wrap="square" lIns="0" tIns="0" rIns="0" bIns="0" rtlCol="0">
                          <a:prstTxWarp prst="textNoShape">
                            <a:avLst/>
                          </a:prstTxWarp>
                          <a:noAutofit/>
                        </wps:bodyPr>
                      </wps:wsp>
                      <wps:wsp>
                        <wps:cNvPr id="1865" name="Graphic 1865"/>
                        <wps:cNvSpPr/>
                        <wps:spPr>
                          <a:xfrm>
                            <a:off x="97777" y="494446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8EAF5"/>
                          </a:solidFill>
                        </wps:spPr>
                        <wps:bodyPr wrap="square" lIns="0" tIns="0" rIns="0" bIns="0" rtlCol="0">
                          <a:prstTxWarp prst="textNoShape">
                            <a:avLst/>
                          </a:prstTxWarp>
                          <a:noAutofit/>
                        </wps:bodyPr>
                      </wps:wsp>
                      <wps:wsp>
                        <wps:cNvPr id="1866" name="Graphic 1866"/>
                        <wps:cNvSpPr/>
                        <wps:spPr>
                          <a:xfrm>
                            <a:off x="97777" y="500706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8EAF6"/>
                          </a:solidFill>
                        </wps:spPr>
                        <wps:bodyPr wrap="square" lIns="0" tIns="0" rIns="0" bIns="0" rtlCol="0">
                          <a:prstTxWarp prst="textNoShape">
                            <a:avLst/>
                          </a:prstTxWarp>
                          <a:noAutofit/>
                        </wps:bodyPr>
                      </wps:wsp>
                      <wps:wsp>
                        <wps:cNvPr id="1867" name="Graphic 1867"/>
                        <wps:cNvSpPr/>
                        <wps:spPr>
                          <a:xfrm>
                            <a:off x="97777" y="506966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9EBF6"/>
                          </a:solidFill>
                        </wps:spPr>
                        <wps:bodyPr wrap="square" lIns="0" tIns="0" rIns="0" bIns="0" rtlCol="0">
                          <a:prstTxWarp prst="textNoShape">
                            <a:avLst/>
                          </a:prstTxWarp>
                          <a:noAutofit/>
                        </wps:bodyPr>
                      </wps:wsp>
                      <wps:wsp>
                        <wps:cNvPr id="1868" name="Graphic 1868"/>
                        <wps:cNvSpPr/>
                        <wps:spPr>
                          <a:xfrm>
                            <a:off x="97777" y="513225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AECF7"/>
                          </a:solidFill>
                        </wps:spPr>
                        <wps:bodyPr wrap="square" lIns="0" tIns="0" rIns="0" bIns="0" rtlCol="0">
                          <a:prstTxWarp prst="textNoShape">
                            <a:avLst/>
                          </a:prstTxWarp>
                          <a:noAutofit/>
                        </wps:bodyPr>
                      </wps:wsp>
                      <wps:wsp>
                        <wps:cNvPr id="1869" name="Graphic 1869"/>
                        <wps:cNvSpPr/>
                        <wps:spPr>
                          <a:xfrm>
                            <a:off x="97777" y="519485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CEDF7"/>
                          </a:solidFill>
                        </wps:spPr>
                        <wps:bodyPr wrap="square" lIns="0" tIns="0" rIns="0" bIns="0" rtlCol="0">
                          <a:prstTxWarp prst="textNoShape">
                            <a:avLst/>
                          </a:prstTxWarp>
                          <a:noAutofit/>
                        </wps:bodyPr>
                      </wps:wsp>
                      <wps:wsp>
                        <wps:cNvPr id="1870" name="Graphic 1870"/>
                        <wps:cNvSpPr/>
                        <wps:spPr>
                          <a:xfrm>
                            <a:off x="97777" y="525745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DEEF8"/>
                          </a:solidFill>
                        </wps:spPr>
                        <wps:bodyPr wrap="square" lIns="0" tIns="0" rIns="0" bIns="0" rtlCol="0">
                          <a:prstTxWarp prst="textNoShape">
                            <a:avLst/>
                          </a:prstTxWarp>
                          <a:noAutofit/>
                        </wps:bodyPr>
                      </wps:wsp>
                      <wps:wsp>
                        <wps:cNvPr id="1871" name="Graphic 1871"/>
                        <wps:cNvSpPr/>
                        <wps:spPr>
                          <a:xfrm>
                            <a:off x="97777" y="532005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EEFF8"/>
                          </a:solidFill>
                        </wps:spPr>
                        <wps:bodyPr wrap="square" lIns="0" tIns="0" rIns="0" bIns="0" rtlCol="0">
                          <a:prstTxWarp prst="textNoShape">
                            <a:avLst/>
                          </a:prstTxWarp>
                          <a:noAutofit/>
                        </wps:bodyPr>
                      </wps:wsp>
                      <wps:wsp>
                        <wps:cNvPr id="1872" name="Graphic 1872"/>
                        <wps:cNvSpPr/>
                        <wps:spPr>
                          <a:xfrm>
                            <a:off x="97777" y="538264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EFF0F8"/>
                          </a:solidFill>
                        </wps:spPr>
                        <wps:bodyPr wrap="square" lIns="0" tIns="0" rIns="0" bIns="0" rtlCol="0">
                          <a:prstTxWarp prst="textNoShape">
                            <a:avLst/>
                          </a:prstTxWarp>
                          <a:noAutofit/>
                        </wps:bodyPr>
                      </wps:wsp>
                      <wps:wsp>
                        <wps:cNvPr id="1873" name="Graphic 1873"/>
                        <wps:cNvSpPr/>
                        <wps:spPr>
                          <a:xfrm>
                            <a:off x="97777" y="5445246"/>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0F1F9"/>
                          </a:solidFill>
                        </wps:spPr>
                        <wps:bodyPr wrap="square" lIns="0" tIns="0" rIns="0" bIns="0" rtlCol="0">
                          <a:prstTxWarp prst="textNoShape">
                            <a:avLst/>
                          </a:prstTxWarp>
                          <a:noAutofit/>
                        </wps:bodyPr>
                      </wps:wsp>
                      <wps:wsp>
                        <wps:cNvPr id="1874" name="Graphic 1874"/>
                        <wps:cNvSpPr/>
                        <wps:spPr>
                          <a:xfrm>
                            <a:off x="97777" y="550784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1F2F9"/>
                          </a:solidFill>
                        </wps:spPr>
                        <wps:bodyPr wrap="square" lIns="0" tIns="0" rIns="0" bIns="0" rtlCol="0">
                          <a:prstTxWarp prst="textNoShape">
                            <a:avLst/>
                          </a:prstTxWarp>
                          <a:noAutofit/>
                        </wps:bodyPr>
                      </wps:wsp>
                      <wps:wsp>
                        <wps:cNvPr id="1875" name="Graphic 1875"/>
                        <wps:cNvSpPr/>
                        <wps:spPr>
                          <a:xfrm>
                            <a:off x="97777" y="557044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2F3FA"/>
                          </a:solidFill>
                        </wps:spPr>
                        <wps:bodyPr wrap="square" lIns="0" tIns="0" rIns="0" bIns="0" rtlCol="0">
                          <a:prstTxWarp prst="textNoShape">
                            <a:avLst/>
                          </a:prstTxWarp>
                          <a:noAutofit/>
                        </wps:bodyPr>
                      </wps:wsp>
                      <wps:wsp>
                        <wps:cNvPr id="1876" name="Graphic 1876"/>
                        <wps:cNvSpPr/>
                        <wps:spPr>
                          <a:xfrm>
                            <a:off x="97777" y="5633038"/>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3F4FA"/>
                          </a:solidFill>
                        </wps:spPr>
                        <wps:bodyPr wrap="square" lIns="0" tIns="0" rIns="0" bIns="0" rtlCol="0">
                          <a:prstTxWarp prst="textNoShape">
                            <a:avLst/>
                          </a:prstTxWarp>
                          <a:noAutofit/>
                        </wps:bodyPr>
                      </wps:wsp>
                      <wps:wsp>
                        <wps:cNvPr id="1877" name="Graphic 1877"/>
                        <wps:cNvSpPr/>
                        <wps:spPr>
                          <a:xfrm>
                            <a:off x="97777" y="5695635"/>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4F5FB"/>
                          </a:solidFill>
                        </wps:spPr>
                        <wps:bodyPr wrap="square" lIns="0" tIns="0" rIns="0" bIns="0" rtlCol="0">
                          <a:prstTxWarp prst="textNoShape">
                            <a:avLst/>
                          </a:prstTxWarp>
                          <a:noAutofit/>
                        </wps:bodyPr>
                      </wps:wsp>
                      <wps:wsp>
                        <wps:cNvPr id="1878" name="Graphic 1878"/>
                        <wps:cNvSpPr/>
                        <wps:spPr>
                          <a:xfrm>
                            <a:off x="97777" y="5758233"/>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5F6FB"/>
                          </a:solidFill>
                        </wps:spPr>
                        <wps:bodyPr wrap="square" lIns="0" tIns="0" rIns="0" bIns="0" rtlCol="0">
                          <a:prstTxWarp prst="textNoShape">
                            <a:avLst/>
                          </a:prstTxWarp>
                          <a:noAutofit/>
                        </wps:bodyPr>
                      </wps:wsp>
                      <wps:wsp>
                        <wps:cNvPr id="1879" name="Graphic 1879"/>
                        <wps:cNvSpPr/>
                        <wps:spPr>
                          <a:xfrm>
                            <a:off x="97777" y="5820831"/>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7F7FC"/>
                          </a:solidFill>
                        </wps:spPr>
                        <wps:bodyPr wrap="square" lIns="0" tIns="0" rIns="0" bIns="0" rtlCol="0">
                          <a:prstTxWarp prst="textNoShape">
                            <a:avLst/>
                          </a:prstTxWarp>
                          <a:noAutofit/>
                        </wps:bodyPr>
                      </wps:wsp>
                      <wps:wsp>
                        <wps:cNvPr id="1880" name="Graphic 1880"/>
                        <wps:cNvSpPr/>
                        <wps:spPr>
                          <a:xfrm>
                            <a:off x="97777" y="5883427"/>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8F9FC"/>
                          </a:solidFill>
                        </wps:spPr>
                        <wps:bodyPr wrap="square" lIns="0" tIns="0" rIns="0" bIns="0" rtlCol="0">
                          <a:prstTxWarp prst="textNoShape">
                            <a:avLst/>
                          </a:prstTxWarp>
                          <a:noAutofit/>
                        </wps:bodyPr>
                      </wps:wsp>
                      <wps:wsp>
                        <wps:cNvPr id="1881" name="Graphic 1881"/>
                        <wps:cNvSpPr/>
                        <wps:spPr>
                          <a:xfrm>
                            <a:off x="97777" y="5946024"/>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9FAFD"/>
                          </a:solidFill>
                        </wps:spPr>
                        <wps:bodyPr wrap="square" lIns="0" tIns="0" rIns="0" bIns="0" rtlCol="0">
                          <a:prstTxWarp prst="textNoShape">
                            <a:avLst/>
                          </a:prstTxWarp>
                          <a:noAutofit/>
                        </wps:bodyPr>
                      </wps:wsp>
                      <wps:wsp>
                        <wps:cNvPr id="1882" name="Graphic 1882"/>
                        <wps:cNvSpPr/>
                        <wps:spPr>
                          <a:xfrm>
                            <a:off x="97777" y="6008622"/>
                            <a:ext cx="5949950" cy="64135"/>
                          </a:xfrm>
                          <a:custGeom>
                            <a:avLst/>
                            <a:gdLst/>
                            <a:ahLst/>
                            <a:cxnLst/>
                            <a:rect l="l" t="t" r="r" b="b"/>
                            <a:pathLst>
                              <a:path w="5949950" h="64135">
                                <a:moveTo>
                                  <a:pt x="0" y="64050"/>
                                </a:moveTo>
                                <a:lnTo>
                                  <a:pt x="0" y="0"/>
                                </a:lnTo>
                                <a:lnTo>
                                  <a:pt x="5949949" y="0"/>
                                </a:lnTo>
                                <a:lnTo>
                                  <a:pt x="5949949" y="64050"/>
                                </a:lnTo>
                                <a:lnTo>
                                  <a:pt x="0" y="64050"/>
                                </a:lnTo>
                                <a:close/>
                              </a:path>
                            </a:pathLst>
                          </a:custGeom>
                          <a:solidFill>
                            <a:srgbClr val="FBFBFD"/>
                          </a:solidFill>
                        </wps:spPr>
                        <wps:bodyPr wrap="square" lIns="0" tIns="0" rIns="0" bIns="0" rtlCol="0">
                          <a:prstTxWarp prst="textNoShape">
                            <a:avLst/>
                          </a:prstTxWarp>
                          <a:noAutofit/>
                        </wps:bodyPr>
                      </wps:wsp>
                      <wps:wsp>
                        <wps:cNvPr id="1883" name="Graphic 1883"/>
                        <wps:cNvSpPr/>
                        <wps:spPr>
                          <a:xfrm>
                            <a:off x="97777" y="6388"/>
                            <a:ext cx="5949950" cy="6184900"/>
                          </a:xfrm>
                          <a:custGeom>
                            <a:avLst/>
                            <a:gdLst/>
                            <a:ahLst/>
                            <a:cxnLst/>
                            <a:rect l="l" t="t" r="r" b="b"/>
                            <a:pathLst>
                              <a:path w="5949950" h="6184900">
                                <a:moveTo>
                                  <a:pt x="0" y="6184290"/>
                                </a:moveTo>
                                <a:lnTo>
                                  <a:pt x="5949950" y="6184290"/>
                                </a:lnTo>
                                <a:lnTo>
                                  <a:pt x="5949950" y="0"/>
                                </a:lnTo>
                                <a:lnTo>
                                  <a:pt x="0" y="0"/>
                                </a:lnTo>
                                <a:lnTo>
                                  <a:pt x="0" y="6184290"/>
                                </a:lnTo>
                                <a:close/>
                              </a:path>
                            </a:pathLst>
                          </a:custGeom>
                          <a:ln w="12700">
                            <a:solidFill>
                              <a:srgbClr val="869AC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00999pt;margin-top:-29.312pt;width:476.7pt;height:488pt;mso-position-horizontal-relative:page;mso-position-vertical-relative:paragraph;z-index:-22760960" id="docshapegroup1690" coordorigin="1266,-586" coordsize="9534,9760">
                <v:rect style="position:absolute;left:1266;top:-587;width:145;height:9757" id="docshape1691" filled="true" fillcolor="#869ace" stroked="false">
                  <v:fill type="solid"/>
                </v:rect>
                <v:rect style="position:absolute;left:1420;top:-577;width:9370;height:90" id="docshape1692" filled="true" fillcolor="#9baad7" stroked="false">
                  <v:fill type="solid"/>
                </v:rect>
                <v:rect style="position:absolute;left:1420;top:-489;width:9370;height:101" id="docshape1693" filled="true" fillcolor="#9cabd7" stroked="false">
                  <v:fill type="solid"/>
                </v:rect>
                <v:rect style="position:absolute;left:1420;top:-391;width:9370;height:101" id="docshape1694" filled="true" fillcolor="#9dacd8" stroked="false">
                  <v:fill type="solid"/>
                </v:rect>
                <v:rect style="position:absolute;left:1420;top:-292;width:9370;height:101" id="docshape1695" filled="true" fillcolor="#9eacd8" stroked="false">
                  <v:fill type="solid"/>
                </v:rect>
                <v:rect style="position:absolute;left:1420;top:-194;width:9370;height:101" id="docshape1696" filled="true" fillcolor="#9fadd8" stroked="false">
                  <v:fill type="solid"/>
                </v:rect>
                <v:rect style="position:absolute;left:1420;top:-95;width:9370;height:101" id="docshape1697" filled="true" fillcolor="#a0aed9" stroked="false">
                  <v:fill type="solid"/>
                </v:rect>
                <v:rect style="position:absolute;left:1420;top:4;width:9370;height:101" id="docshape1698" filled="true" fillcolor="#a1afd9" stroked="false">
                  <v:fill type="solid"/>
                </v:rect>
                <v:rect style="position:absolute;left:1420;top:102;width:9370;height:101" id="docshape1699" filled="true" fillcolor="#a1afda" stroked="false">
                  <v:fill type="solid"/>
                </v:rect>
                <v:rect style="position:absolute;left:1420;top:201;width:9370;height:101" id="docshape1700" filled="true" fillcolor="#a2b0da" stroked="false">
                  <v:fill type="solid"/>
                </v:rect>
                <v:rect style="position:absolute;left:1420;top:299;width:9370;height:101" id="docshape1701" filled="true" fillcolor="#a3b1da" stroked="false">
                  <v:fill type="solid"/>
                </v:rect>
                <v:rect style="position:absolute;left:1420;top:398;width:9370;height:101" id="docshape1702" filled="true" fillcolor="#a4b1db" stroked="false">
                  <v:fill type="solid"/>
                </v:rect>
                <v:rect style="position:absolute;left:1420;top:496;width:9370;height:101" id="docshape1703" filled="true" fillcolor="#a5b2db" stroked="false">
                  <v:fill type="solid"/>
                </v:rect>
                <v:rect style="position:absolute;left:1420;top:595;width:9370;height:101" id="docshape1704" filled="true" fillcolor="#a6b3db" stroked="false">
                  <v:fill type="solid"/>
                </v:rect>
                <v:rect style="position:absolute;left:1420;top:694;width:9370;height:101" id="docshape1705" filled="true" fillcolor="#a7b4dc" stroked="false">
                  <v:fill type="solid"/>
                </v:rect>
                <v:rect style="position:absolute;left:1420;top:792;width:9370;height:101" id="docshape1706" filled="true" fillcolor="#a8b4dc" stroked="false">
                  <v:fill type="solid"/>
                </v:rect>
                <v:rect style="position:absolute;left:1420;top:891;width:9370;height:101" id="docshape1707" filled="true" fillcolor="#a9b5dc" stroked="false">
                  <v:fill type="solid"/>
                </v:rect>
                <v:rect style="position:absolute;left:1420;top:989;width:9370;height:101" id="docshape1708" filled="true" fillcolor="#aab6dd" stroked="false">
                  <v:fill type="solid"/>
                </v:rect>
                <v:rect style="position:absolute;left:1420;top:1088;width:9370;height:101" id="docshape1709" filled="true" fillcolor="#abb7dd" stroked="false">
                  <v:fill type="solid"/>
                </v:rect>
                <v:rect style="position:absolute;left:1420;top:1187;width:9370;height:101" id="docshape1710" filled="true" fillcolor="#acb7de" stroked="false">
                  <v:fill type="solid"/>
                </v:rect>
                <v:rect style="position:absolute;left:1420;top:1285;width:9370;height:101" id="docshape1711" filled="true" fillcolor="#acb8de" stroked="false">
                  <v:fill type="solid"/>
                </v:rect>
                <v:rect style="position:absolute;left:1420;top:1384;width:9370;height:101" id="docshape1712" filled="true" fillcolor="#adb9de" stroked="false">
                  <v:fill type="solid"/>
                </v:rect>
                <v:rect style="position:absolute;left:1420;top:1482;width:9370;height:101" id="docshape1713" filled="true" fillcolor="#aebadf" stroked="false">
                  <v:fill type="solid"/>
                </v:rect>
                <v:rect style="position:absolute;left:1420;top:1581;width:9370;height:101" id="docshape1714" filled="true" fillcolor="#afbadf" stroked="false">
                  <v:fill type="solid"/>
                </v:rect>
                <v:rect style="position:absolute;left:1420;top:1679;width:9370;height:101" id="docshape1715" filled="true" fillcolor="#b0bbe0" stroked="false">
                  <v:fill type="solid"/>
                </v:rect>
                <v:rect style="position:absolute;left:1420;top:1778;width:9370;height:101" id="docshape1716" filled="true" fillcolor="#b1bce0" stroked="false">
                  <v:fill type="solid"/>
                </v:rect>
                <v:rect style="position:absolute;left:1420;top:1877;width:9370;height:101" id="docshape1717" filled="true" fillcolor="#b2bde0" stroked="false">
                  <v:fill type="solid"/>
                </v:rect>
                <v:rect style="position:absolute;left:1420;top:1975;width:9370;height:101" id="docshape1718" filled="true" fillcolor="#b3bde1" stroked="false">
                  <v:fill type="solid"/>
                </v:rect>
                <v:rect style="position:absolute;left:1420;top:2074;width:9370;height:101" id="docshape1719" filled="true" fillcolor="#b4bee1" stroked="false">
                  <v:fill type="solid"/>
                </v:rect>
                <v:rect style="position:absolute;left:1420;top:2172;width:9370;height:101" id="docshape1720" filled="true" fillcolor="#b5bfe2" stroked="false">
                  <v:fill type="solid"/>
                </v:rect>
                <v:rect style="position:absolute;left:1420;top:2271;width:9370;height:101" id="docshape1721" filled="true" fillcolor="#b6c0e2" stroked="false">
                  <v:fill type="solid"/>
                </v:rect>
                <v:rect style="position:absolute;left:1420;top:2369;width:9370;height:101" id="docshape1722" filled="true" fillcolor="#b7c1e2" stroked="false">
                  <v:fill type="solid"/>
                </v:rect>
                <v:rect style="position:absolute;left:1420;top:2468;width:9370;height:101" id="docshape1723" filled="true" fillcolor="#b8c1e3" stroked="false">
                  <v:fill type="solid"/>
                </v:rect>
                <v:rect style="position:absolute;left:1420;top:2567;width:9370;height:101" id="docshape1724" filled="true" fillcolor="#b9c2e3" stroked="false">
                  <v:fill type="solid"/>
                </v:rect>
                <v:rect style="position:absolute;left:1420;top:2665;width:9370;height:101" id="docshape1725" filled="true" fillcolor="#bac3e3" stroked="false">
                  <v:fill type="solid"/>
                </v:rect>
                <v:rect style="position:absolute;left:1420;top:2764;width:9370;height:101" id="docshape1726" filled="true" fillcolor="#bbc4e4" stroked="false">
                  <v:fill type="solid"/>
                </v:rect>
                <v:rect style="position:absolute;left:1420;top:2862;width:9370;height:101" id="docshape1727" filled="true" fillcolor="#bcc5e4" stroked="false">
                  <v:fill type="solid"/>
                </v:rect>
                <v:rect style="position:absolute;left:1420;top:2961;width:9370;height:101" id="docshape1728" filled="true" fillcolor="#bdc5e5" stroked="false">
                  <v:fill type="solid"/>
                </v:rect>
                <v:rect style="position:absolute;left:1420;top:3060;width:9370;height:101" id="docshape1729" filled="true" fillcolor="#bdc6e5" stroked="false">
                  <v:fill type="solid"/>
                </v:rect>
                <v:rect style="position:absolute;left:1420;top:3158;width:9370;height:101" id="docshape1730" filled="true" fillcolor="#bec7e5" stroked="false">
                  <v:fill type="solid"/>
                </v:rect>
                <v:rect style="position:absolute;left:1420;top:3257;width:9370;height:101" id="docshape1731" filled="true" fillcolor="#bfc8e6" stroked="false">
                  <v:fill type="solid"/>
                </v:rect>
                <v:rect style="position:absolute;left:1420;top:3355;width:9370;height:101" id="docshape1732" filled="true" fillcolor="#c0c9e6" stroked="false">
                  <v:fill type="solid"/>
                </v:rect>
                <v:rect style="position:absolute;left:1420;top:3454;width:9370;height:101" id="docshape1733" filled="true" fillcolor="#c1c9e6" stroked="false">
                  <v:fill type="solid"/>
                </v:rect>
                <v:rect style="position:absolute;left:1420;top:3552;width:9370;height:101" id="docshape1734" filled="true" fillcolor="#c2cae7" stroked="false">
                  <v:fill type="solid"/>
                </v:rect>
                <v:rect style="position:absolute;left:1420;top:3651;width:9370;height:101" id="docshape1735" filled="true" fillcolor="#c3cbe7" stroked="false">
                  <v:fill type="solid"/>
                </v:rect>
                <v:rect style="position:absolute;left:1420;top:3750;width:9370;height:101" id="docshape1736" filled="true" fillcolor="#c4cce8" stroked="false">
                  <v:fill type="solid"/>
                </v:rect>
                <v:rect style="position:absolute;left:1420;top:3848;width:9370;height:101" id="docshape1737" filled="true" fillcolor="#c5cde8" stroked="false">
                  <v:fill type="solid"/>
                </v:rect>
                <v:rect style="position:absolute;left:1420;top:3947;width:9370;height:101" id="docshape1738" filled="true" fillcolor="#c6cde8" stroked="false">
                  <v:fill type="solid"/>
                </v:rect>
                <v:rect style="position:absolute;left:1420;top:4045;width:9370;height:101" id="docshape1739" filled="true" fillcolor="#c7cee9" stroked="false">
                  <v:fill type="solid"/>
                </v:rect>
                <v:rect style="position:absolute;left:1420;top:4144;width:9370;height:101" id="docshape1740" filled="true" fillcolor="#c8cfe9" stroked="false">
                  <v:fill type="solid"/>
                </v:rect>
                <v:rect style="position:absolute;left:1420;top:4242;width:9370;height:101" id="docshape1741" filled="true" fillcolor="#c9d0ea" stroked="false">
                  <v:fill type="solid"/>
                </v:rect>
                <v:rect style="position:absolute;left:1420;top:4341;width:9370;height:101" id="docshape1742" filled="true" fillcolor="#cad1ea" stroked="false">
                  <v:fill type="solid"/>
                </v:rect>
                <v:rect style="position:absolute;left:1420;top:4440;width:9370;height:101" id="docshape1743" filled="true" fillcolor="#cbd1ea" stroked="false">
                  <v:fill type="solid"/>
                </v:rect>
                <v:rect style="position:absolute;left:1420;top:4538;width:9370;height:101" id="docshape1744" filled="true" fillcolor="#ccd2eb" stroked="false">
                  <v:fill type="solid"/>
                </v:rect>
                <v:rect style="position:absolute;left:1420;top:4637;width:9370;height:101" id="docshape1745" filled="true" fillcolor="#cdd3eb" stroked="false">
                  <v:fill type="solid"/>
                </v:rect>
                <v:rect style="position:absolute;left:1420;top:4735;width:9370;height:101" id="docshape1746" filled="true" fillcolor="#ced4ec" stroked="false">
                  <v:fill type="solid"/>
                </v:rect>
                <v:rect style="position:absolute;left:1420;top:4834;width:9370;height:101" id="docshape1747" filled="true" fillcolor="#cfd5ec" stroked="false">
                  <v:fill type="solid"/>
                </v:rect>
                <v:rect style="position:absolute;left:1420;top:4933;width:9370;height:101" id="docshape1748" filled="true" fillcolor="#d0d6ec" stroked="false">
                  <v:fill type="solid"/>
                </v:rect>
                <v:rect style="position:absolute;left:1420;top:5031;width:9370;height:101" id="docshape1749" filled="true" fillcolor="#d1d6ed" stroked="false">
                  <v:fill type="solid"/>
                </v:rect>
                <v:rect style="position:absolute;left:1420;top:5130;width:9370;height:101" id="docshape1750" filled="true" fillcolor="#d2d7ed" stroked="false">
                  <v:fill type="solid"/>
                </v:rect>
                <v:rect style="position:absolute;left:1420;top:5228;width:9370;height:101" id="docshape1751" filled="true" fillcolor="#d3d8ed" stroked="false">
                  <v:fill type="solid"/>
                </v:rect>
                <v:rect style="position:absolute;left:1420;top:5327;width:9370;height:101" id="docshape1752" filled="true" fillcolor="#d4d9ee" stroked="false">
                  <v:fill type="solid"/>
                </v:rect>
                <v:rect style="position:absolute;left:1420;top:5425;width:9370;height:101" id="docshape1753" filled="true" fillcolor="#d5daee" stroked="false">
                  <v:fill type="solid"/>
                </v:rect>
                <v:rect style="position:absolute;left:1420;top:5524;width:9370;height:101" id="docshape1754" filled="true" fillcolor="#d6dbef" stroked="false">
                  <v:fill type="solid"/>
                </v:rect>
                <v:rect style="position:absolute;left:1420;top:5623;width:9370;height:101" id="docshape1755" filled="true" fillcolor="#d7dbef" stroked="false">
                  <v:fill type="solid"/>
                </v:rect>
                <v:rect style="position:absolute;left:1420;top:5721;width:9370;height:101" id="docshape1756" filled="true" fillcolor="#d8dcef" stroked="false">
                  <v:fill type="solid"/>
                </v:rect>
                <v:rect style="position:absolute;left:1420;top:5820;width:9370;height:101" id="docshape1757" filled="true" fillcolor="#d9ddf0" stroked="false">
                  <v:fill type="solid"/>
                </v:rect>
                <v:rect style="position:absolute;left:1420;top:5918;width:9370;height:101" id="docshape1758" filled="true" fillcolor="#dadef0" stroked="false">
                  <v:fill type="solid"/>
                </v:rect>
                <v:rect style="position:absolute;left:1420;top:6017;width:9370;height:101" id="docshape1759" filled="true" fillcolor="#dbdff1" stroked="false">
                  <v:fill type="solid"/>
                </v:rect>
                <v:rect style="position:absolute;left:1420;top:6115;width:9370;height:101" id="docshape1760" filled="true" fillcolor="#dce0f1" stroked="false">
                  <v:fill type="solid"/>
                </v:rect>
                <v:rect style="position:absolute;left:1420;top:6214;width:9370;height:101" id="docshape1761" filled="true" fillcolor="#dde1f1" stroked="false">
                  <v:fill type="solid"/>
                </v:rect>
                <v:rect style="position:absolute;left:1420;top:6313;width:9370;height:101" id="docshape1762" filled="true" fillcolor="#dee2f2" stroked="false">
                  <v:fill type="solid"/>
                </v:rect>
                <v:rect style="position:absolute;left:1420;top:6411;width:9370;height:101" id="docshape1763" filled="true" fillcolor="#dfe2f2" stroked="false">
                  <v:fill type="solid"/>
                </v:rect>
                <v:rect style="position:absolute;left:1420;top:6510;width:9370;height:101" id="docshape1764" filled="true" fillcolor="#e0e3f3" stroked="false">
                  <v:fill type="solid"/>
                </v:rect>
                <v:rect style="position:absolute;left:1420;top:6608;width:9370;height:101" id="docshape1765" filled="true" fillcolor="#e1e4f3" stroked="false">
                  <v:fill type="solid"/>
                </v:rect>
                <v:rect style="position:absolute;left:1420;top:6707;width:9370;height:101" id="docshape1766" filled="true" fillcolor="#e2e5f3" stroked="false">
                  <v:fill type="solid"/>
                </v:rect>
                <v:rect style="position:absolute;left:1420;top:6806;width:9370;height:101" id="docshape1767" filled="true" fillcolor="#e3e6f4" stroked="false">
                  <v:fill type="solid"/>
                </v:rect>
                <v:rect style="position:absolute;left:1420;top:6904;width:9370;height:101" id="docshape1768" filled="true" fillcolor="#e4e7f4" stroked="false">
                  <v:fill type="solid"/>
                </v:rect>
                <v:rect style="position:absolute;left:1420;top:7003;width:9370;height:101" id="docshape1769" filled="true" fillcolor="#e6e8f5" stroked="false">
                  <v:fill type="solid"/>
                </v:rect>
                <v:rect style="position:absolute;left:1420;top:7101;width:9370;height:101" id="docshape1770" filled="true" fillcolor="#e7e9f5" stroked="false">
                  <v:fill type="solid"/>
                </v:rect>
                <v:rect style="position:absolute;left:1420;top:7200;width:9370;height:101" id="docshape1771" filled="true" fillcolor="#e8eaf5" stroked="false">
                  <v:fill type="solid"/>
                </v:rect>
                <v:rect style="position:absolute;left:1420;top:7298;width:9370;height:101" id="docshape1772" filled="true" fillcolor="#e8eaf6" stroked="false">
                  <v:fill type="solid"/>
                </v:rect>
                <v:rect style="position:absolute;left:1420;top:7397;width:9370;height:101" id="docshape1773" filled="true" fillcolor="#e9ebf6" stroked="false">
                  <v:fill type="solid"/>
                </v:rect>
                <v:rect style="position:absolute;left:1420;top:7496;width:9370;height:101" id="docshape1774" filled="true" fillcolor="#eaecf7" stroked="false">
                  <v:fill type="solid"/>
                </v:rect>
                <v:rect style="position:absolute;left:1420;top:7594;width:9370;height:101" id="docshape1775" filled="true" fillcolor="#ecedf7" stroked="false">
                  <v:fill type="solid"/>
                </v:rect>
                <v:rect style="position:absolute;left:1420;top:7693;width:9370;height:101" id="docshape1776" filled="true" fillcolor="#edeef8" stroked="false">
                  <v:fill type="solid"/>
                </v:rect>
                <v:rect style="position:absolute;left:1420;top:7791;width:9370;height:101" id="docshape1777" filled="true" fillcolor="#eeeff8" stroked="false">
                  <v:fill type="solid"/>
                </v:rect>
                <v:rect style="position:absolute;left:1420;top:7890;width:9370;height:101" id="docshape1778" filled="true" fillcolor="#eff0f8" stroked="false">
                  <v:fill type="solid"/>
                </v:rect>
                <v:rect style="position:absolute;left:1420;top:7988;width:9370;height:101" id="docshape1779" filled="true" fillcolor="#f0f1f9" stroked="false">
                  <v:fill type="solid"/>
                </v:rect>
                <v:rect style="position:absolute;left:1420;top:8087;width:9370;height:101" id="docshape1780" filled="true" fillcolor="#f1f2f9" stroked="false">
                  <v:fill type="solid"/>
                </v:rect>
                <v:rect style="position:absolute;left:1420;top:8186;width:9370;height:101" id="docshape1781" filled="true" fillcolor="#f2f3fa" stroked="false">
                  <v:fill type="solid"/>
                </v:rect>
                <v:rect style="position:absolute;left:1420;top:8284;width:9370;height:101" id="docshape1782" filled="true" fillcolor="#f3f4fa" stroked="false">
                  <v:fill type="solid"/>
                </v:rect>
                <v:rect style="position:absolute;left:1420;top:8383;width:9370;height:101" id="docshape1783" filled="true" fillcolor="#f4f5fb" stroked="false">
                  <v:fill type="solid"/>
                </v:rect>
                <v:rect style="position:absolute;left:1420;top:8481;width:9370;height:101" id="docshape1784" filled="true" fillcolor="#f5f6fb" stroked="false">
                  <v:fill type="solid"/>
                </v:rect>
                <v:rect style="position:absolute;left:1420;top:8580;width:9370;height:101" id="docshape1785" filled="true" fillcolor="#f7f7fc" stroked="false">
                  <v:fill type="solid"/>
                </v:rect>
                <v:rect style="position:absolute;left:1420;top:8679;width:9370;height:101" id="docshape1786" filled="true" fillcolor="#f8f9fc" stroked="false">
                  <v:fill type="solid"/>
                </v:rect>
                <v:rect style="position:absolute;left:1420;top:8777;width:9370;height:101" id="docshape1787" filled="true" fillcolor="#f9fafd" stroked="false">
                  <v:fill type="solid"/>
                </v:rect>
                <v:rect style="position:absolute;left:1420;top:8876;width:9370;height:101" id="docshape1788" filled="true" fillcolor="#fbfbfd" stroked="false">
                  <v:fill type="solid"/>
                </v:rect>
                <v:rect style="position:absolute;left:1420;top:-577;width:9370;height:9740" id="docshape1789" filled="false" stroked="true" strokeweight="1pt" strokecolor="#869ace">
                  <v:stroke dashstyle="solid"/>
                </v:rect>
                <w10:wrap type="none"/>
              </v:group>
            </w:pict>
          </mc:Fallback>
        </mc:AlternateContent>
      </w:r>
      <w:r>
        <w:rPr>
          <w:color w:val="FFFFFF"/>
        </w:rPr>
        <w:t>Special</w:t>
      </w:r>
      <w:r>
        <w:rPr>
          <w:color w:val="FFFFFF"/>
          <w:spacing w:val="1"/>
        </w:rPr>
        <w:t> </w:t>
      </w:r>
      <w:r>
        <w:rPr>
          <w:color w:val="FFFFFF"/>
        </w:rPr>
        <w:t>Issues</w:t>
      </w:r>
      <w:r>
        <w:rPr>
          <w:color w:val="FFFFFF"/>
          <w:spacing w:val="2"/>
        </w:rPr>
        <w:t> </w:t>
      </w:r>
      <w:r>
        <w:rPr>
          <w:color w:val="FFFFFF"/>
        </w:rPr>
        <w:t>for</w:t>
      </w:r>
      <w:r>
        <w:rPr>
          <w:color w:val="FFFFFF"/>
          <w:spacing w:val="2"/>
        </w:rPr>
        <w:t> </w:t>
      </w:r>
      <w:r>
        <w:rPr>
          <w:color w:val="FFFFFF"/>
        </w:rPr>
        <w:t>Physician-</w:t>
      </w:r>
      <w:r>
        <w:rPr>
          <w:color w:val="FFFFFF"/>
          <w:spacing w:val="-2"/>
        </w:rPr>
        <w:t>Scientists</w:t>
      </w:r>
    </w:p>
    <w:p>
      <w:pPr>
        <w:pStyle w:val="BodyText"/>
        <w:spacing w:before="69"/>
        <w:rPr>
          <w:rFonts w:ascii="Gill Sans MT"/>
          <w:b/>
          <w:sz w:val="28"/>
        </w:rPr>
      </w:pPr>
    </w:p>
    <w:p>
      <w:pPr>
        <w:spacing w:line="206" w:lineRule="auto" w:before="0"/>
        <w:ind w:left="1790" w:right="3767" w:firstLine="0"/>
        <w:jc w:val="left"/>
        <w:rPr>
          <w:rFonts w:ascii="Gill Sans MT"/>
          <w:b/>
          <w:sz w:val="32"/>
        </w:rPr>
      </w:pPr>
      <w:r>
        <w:rPr>
          <w:rFonts w:ascii="Gill Sans MT"/>
          <w:b/>
          <w:color w:val="005CAB"/>
          <w:sz w:val="32"/>
        </w:rPr>
        <w:t>The</w:t>
      </w:r>
      <w:r>
        <w:rPr>
          <w:rFonts w:ascii="Gill Sans MT"/>
          <w:b/>
          <w:color w:val="005CAB"/>
          <w:spacing w:val="-39"/>
          <w:sz w:val="32"/>
        </w:rPr>
        <w:t> </w:t>
      </w:r>
      <w:r>
        <w:rPr>
          <w:rFonts w:ascii="Gill Sans MT"/>
          <w:b/>
          <w:color w:val="005CAB"/>
          <w:sz w:val="32"/>
        </w:rPr>
        <w:t>Triple</w:t>
      </w:r>
      <w:r>
        <w:rPr>
          <w:rFonts w:ascii="Gill Sans MT"/>
          <w:b/>
          <w:color w:val="005CAB"/>
          <w:spacing w:val="-21"/>
          <w:sz w:val="32"/>
        </w:rPr>
        <w:t> </w:t>
      </w:r>
      <w:r>
        <w:rPr>
          <w:rFonts w:ascii="Gill Sans MT"/>
          <w:b/>
          <w:color w:val="005CAB"/>
          <w:sz w:val="32"/>
        </w:rPr>
        <w:t>Load</w:t>
      </w:r>
      <w:r>
        <w:rPr>
          <w:rFonts w:ascii="Gill Sans MT"/>
          <w:b/>
          <w:color w:val="005CAB"/>
          <w:spacing w:val="-10"/>
          <w:sz w:val="32"/>
        </w:rPr>
        <w:t> </w:t>
      </w:r>
      <w:r>
        <w:rPr>
          <w:rFonts w:ascii="Gill Sans MT"/>
          <w:b/>
          <w:color w:val="005CAB"/>
          <w:sz w:val="32"/>
        </w:rPr>
        <w:t>of</w:t>
      </w:r>
      <w:r>
        <w:rPr>
          <w:rFonts w:ascii="Gill Sans MT"/>
          <w:b/>
          <w:color w:val="005CAB"/>
          <w:spacing w:val="-11"/>
          <w:sz w:val="32"/>
        </w:rPr>
        <w:t> </w:t>
      </w:r>
      <w:r>
        <w:rPr>
          <w:rFonts w:ascii="Gill Sans MT"/>
          <w:b/>
          <w:color w:val="005CAB"/>
          <w:sz w:val="32"/>
        </w:rPr>
        <w:t>the</w:t>
      </w:r>
      <w:r>
        <w:rPr>
          <w:rFonts w:ascii="Gill Sans MT"/>
          <w:b/>
          <w:color w:val="005CAB"/>
          <w:spacing w:val="-11"/>
          <w:sz w:val="32"/>
        </w:rPr>
        <w:t> </w:t>
      </w:r>
      <w:r>
        <w:rPr>
          <w:rFonts w:ascii="Gill Sans MT"/>
          <w:b/>
          <w:color w:val="005CAB"/>
          <w:sz w:val="32"/>
        </w:rPr>
        <w:t>Physician-</w:t>
      </w:r>
      <w:r>
        <w:rPr>
          <w:rFonts w:ascii="Gill Sans MT"/>
          <w:b/>
          <w:color w:val="005CAB"/>
          <w:sz w:val="32"/>
        </w:rPr>
        <w:t>Scientist: Lab, Class, and Clinic</w:t>
      </w:r>
    </w:p>
    <w:p>
      <w:pPr>
        <w:spacing w:line="247" w:lineRule="auto" w:before="136"/>
        <w:ind w:left="1790" w:right="2110" w:firstLine="0"/>
        <w:jc w:val="both"/>
        <w:rPr>
          <w:rFonts w:ascii="Gill Sans MT" w:hAnsi="Gill Sans MT"/>
          <w:sz w:val="20"/>
        </w:rPr>
      </w:pPr>
      <w:r>
        <w:rPr>
          <w:rFonts w:ascii="Gill Sans MT" w:hAnsi="Gill Sans MT"/>
          <w:color w:val="231F20"/>
          <w:sz w:val="20"/>
        </w:rPr>
        <w:t>Although physician-scientists may have some teaching duties,</w:t>
      </w:r>
      <w:r>
        <w:rPr>
          <w:rFonts w:ascii="Gill Sans MT" w:hAnsi="Gill Sans MT"/>
          <w:color w:val="231F20"/>
          <w:spacing w:val="-14"/>
          <w:sz w:val="20"/>
        </w:rPr>
        <w:t> </w:t>
      </w:r>
      <w:r>
        <w:rPr>
          <w:rFonts w:ascii="Gill Sans MT" w:hAnsi="Gill Sans MT"/>
          <w:color w:val="231F20"/>
          <w:sz w:val="20"/>
        </w:rPr>
        <w:t>these duties usually aren’t extensive.The larger</w:t>
      </w:r>
      <w:r>
        <w:rPr>
          <w:rFonts w:ascii="Gill Sans MT" w:hAnsi="Gill Sans MT"/>
          <w:color w:val="231F20"/>
          <w:spacing w:val="-14"/>
          <w:sz w:val="20"/>
        </w:rPr>
        <w:t> </w:t>
      </w:r>
      <w:r>
        <w:rPr>
          <w:rFonts w:ascii="Gill Sans MT" w:hAnsi="Gill Sans MT"/>
          <w:color w:val="231F20"/>
          <w:sz w:val="20"/>
        </w:rPr>
        <w:t>challenge</w:t>
      </w:r>
      <w:r>
        <w:rPr>
          <w:rFonts w:ascii="Gill Sans MT" w:hAnsi="Gill Sans MT"/>
          <w:color w:val="231F20"/>
          <w:spacing w:val="-1"/>
          <w:sz w:val="20"/>
        </w:rPr>
        <w:t> </w:t>
      </w:r>
      <w:r>
        <w:rPr>
          <w:rFonts w:ascii="Gill Sans MT" w:hAnsi="Gill Sans MT"/>
          <w:color w:val="231F20"/>
          <w:sz w:val="20"/>
        </w:rPr>
        <w:t>for a physician who is running a research lab is balancing lab and clinical time.</w:t>
      </w:r>
      <w:r>
        <w:rPr>
          <w:rFonts w:ascii="Gill Sans MT" w:hAnsi="Gill Sans MT"/>
          <w:color w:val="231F20"/>
          <w:spacing w:val="-14"/>
          <w:sz w:val="20"/>
        </w:rPr>
        <w:t> </w:t>
      </w:r>
      <w:r>
        <w:rPr>
          <w:rFonts w:ascii="Gill Sans MT" w:hAnsi="Gill Sans MT"/>
          <w:color w:val="231F20"/>
          <w:sz w:val="20"/>
        </w:rPr>
        <w:t>An even split</w:t>
      </w:r>
      <w:r>
        <w:rPr>
          <w:rFonts w:ascii="Gill Sans MT" w:hAnsi="Gill Sans MT"/>
          <w:color w:val="231F20"/>
          <w:spacing w:val="-1"/>
          <w:sz w:val="20"/>
        </w:rPr>
        <w:t> </w:t>
      </w:r>
      <w:r>
        <w:rPr>
          <w:rFonts w:ascii="Gill Sans MT" w:hAnsi="Gill Sans MT"/>
          <w:color w:val="231F20"/>
          <w:sz w:val="20"/>
        </w:rPr>
        <w:t>between the lab and clinic is increasingly rare;</w:t>
      </w:r>
      <w:r>
        <w:rPr>
          <w:rFonts w:ascii="Gill Sans MT" w:hAnsi="Gill Sans MT"/>
          <w:color w:val="231F20"/>
          <w:spacing w:val="-14"/>
          <w:sz w:val="20"/>
        </w:rPr>
        <w:t> </w:t>
      </w:r>
      <w:r>
        <w:rPr>
          <w:rFonts w:ascii="Gill Sans MT" w:hAnsi="Gill Sans MT"/>
          <w:color w:val="231F20"/>
          <w:sz w:val="20"/>
        </w:rPr>
        <w:t>it can be as much as 80 percent lab and 20 percent clinic,</w:t>
      </w:r>
      <w:r>
        <w:rPr>
          <w:rFonts w:ascii="Gill Sans MT" w:hAnsi="Gill Sans MT"/>
          <w:color w:val="231F20"/>
          <w:spacing w:val="-14"/>
          <w:sz w:val="20"/>
        </w:rPr>
        <w:t> </w:t>
      </w:r>
      <w:r>
        <w:rPr>
          <w:rFonts w:ascii="Gill Sans MT" w:hAnsi="Gill Sans MT"/>
          <w:color w:val="231F20"/>
          <w:sz w:val="20"/>
        </w:rPr>
        <w:t>but</w:t>
      </w:r>
      <w:r>
        <w:rPr>
          <w:rFonts w:ascii="Gill Sans MT" w:hAnsi="Gill Sans MT"/>
          <w:color w:val="231F20"/>
          <w:spacing w:val="-1"/>
          <w:sz w:val="20"/>
        </w:rPr>
        <w:t> </w:t>
      </w:r>
      <w:r>
        <w:rPr>
          <w:rFonts w:ascii="Gill Sans MT" w:hAnsi="Gill Sans MT"/>
          <w:color w:val="231F20"/>
          <w:sz w:val="20"/>
        </w:rPr>
        <w:t>it varies considerably from person to person and by the nature of the work.</w:t>
      </w:r>
      <w:r>
        <w:rPr>
          <w:rFonts w:ascii="Gill Sans MT" w:hAnsi="Gill Sans MT"/>
          <w:color w:val="231F20"/>
          <w:spacing w:val="-14"/>
          <w:sz w:val="20"/>
        </w:rPr>
        <w:t> </w:t>
      </w:r>
      <w:r>
        <w:rPr>
          <w:rFonts w:ascii="Gill Sans MT" w:hAnsi="Gill Sans MT"/>
          <w:color w:val="231F20"/>
          <w:sz w:val="20"/>
        </w:rPr>
        <w:t>Here are some tips for straddling the lab and the clinic.</w:t>
      </w:r>
    </w:p>
    <w:p>
      <w:pPr>
        <w:pStyle w:val="BodyText"/>
        <w:spacing w:before="13"/>
        <w:rPr>
          <w:rFonts w:ascii="Gill Sans MT"/>
          <w:sz w:val="20"/>
        </w:rPr>
      </w:pPr>
    </w:p>
    <w:p>
      <w:pPr>
        <w:spacing w:before="1"/>
        <w:ind w:left="1790" w:right="0" w:firstLine="0"/>
        <w:jc w:val="both"/>
        <w:rPr>
          <w:rFonts w:ascii="Gill Sans MT"/>
          <w:b/>
          <w:sz w:val="20"/>
        </w:rPr>
      </w:pPr>
      <w:r>
        <w:rPr>
          <w:rFonts w:ascii="Gill Sans MT"/>
          <w:b/>
          <w:color w:val="231F20"/>
          <w:sz w:val="20"/>
        </w:rPr>
        <w:t>In</w:t>
      </w:r>
      <w:r>
        <w:rPr>
          <w:rFonts w:ascii="Gill Sans MT"/>
          <w:b/>
          <w:color w:val="231F20"/>
          <w:spacing w:val="2"/>
          <w:sz w:val="20"/>
        </w:rPr>
        <w:t> </w:t>
      </w:r>
      <w:r>
        <w:rPr>
          <w:rFonts w:ascii="Gill Sans MT"/>
          <w:b/>
          <w:color w:val="231F20"/>
          <w:sz w:val="20"/>
        </w:rPr>
        <w:t>the</w:t>
      </w:r>
      <w:r>
        <w:rPr>
          <w:rFonts w:ascii="Gill Sans MT"/>
          <w:b/>
          <w:color w:val="231F20"/>
          <w:spacing w:val="2"/>
          <w:sz w:val="20"/>
        </w:rPr>
        <w:t> </w:t>
      </w:r>
      <w:r>
        <w:rPr>
          <w:rFonts w:ascii="Gill Sans MT"/>
          <w:b/>
          <w:color w:val="231F20"/>
          <w:spacing w:val="-4"/>
          <w:sz w:val="20"/>
        </w:rPr>
        <w:t>lab:</w:t>
      </w:r>
    </w:p>
    <w:p>
      <w:pPr>
        <w:pStyle w:val="ListParagraph"/>
        <w:numPr>
          <w:ilvl w:val="0"/>
          <w:numId w:val="31"/>
        </w:numPr>
        <w:tabs>
          <w:tab w:pos="2465" w:val="left" w:leader="none"/>
          <w:tab w:pos="2510" w:val="left" w:leader="none"/>
        </w:tabs>
        <w:spacing w:line="247" w:lineRule="auto" w:before="80" w:after="0"/>
        <w:ind w:left="2510" w:right="1865" w:hanging="461"/>
        <w:jc w:val="both"/>
        <w:rPr>
          <w:rFonts w:ascii="Gill Sans MT" w:hAnsi="Gill Sans MT"/>
          <w:sz w:val="20"/>
        </w:rPr>
      </w:pPr>
      <w:r>
        <w:rPr>
          <w:rFonts w:ascii="Gill Sans MT" w:hAnsi="Gill Sans MT"/>
          <w:color w:val="231F20"/>
          <w:sz w:val="20"/>
        </w:rPr>
        <w:t>Consider investing in a lab manager.These individuals usually have an advanced degree or a lot of experience</w:t>
      </w:r>
      <w:r>
        <w:rPr>
          <w:rFonts w:ascii="Gill Sans MT" w:hAnsi="Gill Sans MT"/>
          <w:color w:val="231F20"/>
          <w:spacing w:val="-1"/>
          <w:sz w:val="20"/>
        </w:rPr>
        <w:t> </w:t>
      </w:r>
      <w:r>
        <w:rPr>
          <w:rFonts w:ascii="Gill Sans MT" w:hAnsi="Gill Sans MT"/>
          <w:color w:val="231F20"/>
          <w:sz w:val="20"/>
        </w:rPr>
        <w:t>and are thus more expensive,</w:t>
      </w:r>
      <w:r>
        <w:rPr>
          <w:rFonts w:ascii="Gill Sans MT" w:hAnsi="Gill Sans MT"/>
          <w:color w:val="231F20"/>
          <w:spacing w:val="-14"/>
          <w:sz w:val="20"/>
        </w:rPr>
        <w:t> </w:t>
      </w:r>
      <w:r>
        <w:rPr>
          <w:rFonts w:ascii="Gill Sans MT" w:hAnsi="Gill Sans MT"/>
          <w:color w:val="231F20"/>
          <w:sz w:val="20"/>
        </w:rPr>
        <w:t>but a good lab manager will help keep the lab on track while you are on clinical duties.</w:t>
      </w:r>
    </w:p>
    <w:p>
      <w:pPr>
        <w:pStyle w:val="ListParagraph"/>
        <w:numPr>
          <w:ilvl w:val="0"/>
          <w:numId w:val="31"/>
        </w:numPr>
        <w:tabs>
          <w:tab w:pos="2466" w:val="left" w:leader="none"/>
          <w:tab w:pos="2509" w:val="left" w:leader="none"/>
        </w:tabs>
        <w:spacing w:line="247" w:lineRule="auto" w:before="75" w:after="0"/>
        <w:ind w:left="2509" w:right="1987" w:hanging="461"/>
        <w:jc w:val="left"/>
        <w:rPr>
          <w:rFonts w:ascii="Gill Sans MT" w:hAnsi="Gill Sans MT"/>
          <w:sz w:val="20"/>
        </w:rPr>
      </w:pPr>
      <w:r>
        <w:rPr>
          <w:rFonts w:ascii="Gill Sans MT" w:hAnsi="Gill Sans MT"/>
          <w:color w:val="231F20"/>
          <w:sz w:val="20"/>
        </w:rPr>
        <w:t>Establish a system where you can review the lab members’ notebooks and data even if they are not there (e.g.,</w:t>
      </w:r>
      <w:r>
        <w:rPr>
          <w:rFonts w:ascii="Gill Sans MT" w:hAnsi="Gill Sans MT"/>
          <w:color w:val="231F20"/>
          <w:spacing w:val="-10"/>
          <w:sz w:val="20"/>
        </w:rPr>
        <w:t> </w:t>
      </w:r>
      <w:r>
        <w:rPr>
          <w:rFonts w:ascii="Gill Sans MT" w:hAnsi="Gill Sans MT"/>
          <w:color w:val="231F20"/>
          <w:sz w:val="20"/>
        </w:rPr>
        <w:t>if clinical duties keep you from being in the lab until late in the evening).</w:t>
      </w:r>
    </w:p>
    <w:p>
      <w:pPr>
        <w:pStyle w:val="ListParagraph"/>
        <w:numPr>
          <w:ilvl w:val="0"/>
          <w:numId w:val="31"/>
        </w:numPr>
        <w:tabs>
          <w:tab w:pos="2466" w:val="left" w:leader="none"/>
          <w:tab w:pos="2510" w:val="left" w:leader="none"/>
        </w:tabs>
        <w:spacing w:line="247" w:lineRule="auto" w:before="74" w:after="0"/>
        <w:ind w:left="2510" w:right="1847" w:hanging="461"/>
        <w:jc w:val="left"/>
        <w:rPr>
          <w:rFonts w:ascii="Gill Sans MT" w:hAnsi="Gill Sans MT"/>
          <w:sz w:val="20"/>
        </w:rPr>
      </w:pPr>
      <w:r>
        <w:rPr>
          <w:rFonts w:ascii="Gill Sans MT" w:hAnsi="Gill Sans MT"/>
          <w:color w:val="231F20"/>
          <w:sz w:val="20"/>
        </w:rPr>
        <w:t>Explain to your lab members that you will not be around much when you are on clinical duty.Try to schedule times when you can meet with your students and postdocs to keep yourself</w:t>
      </w:r>
      <w:r>
        <w:rPr>
          <w:rFonts w:ascii="Gill Sans MT" w:hAnsi="Gill Sans MT"/>
          <w:color w:val="231F20"/>
          <w:spacing w:val="40"/>
          <w:sz w:val="20"/>
        </w:rPr>
        <w:t> </w:t>
      </w:r>
      <w:r>
        <w:rPr>
          <w:rFonts w:ascii="Gill Sans MT" w:hAnsi="Gill Sans MT"/>
          <w:color w:val="231F20"/>
          <w:sz w:val="20"/>
        </w:rPr>
        <w:t>apprised of their progress.</w:t>
      </w:r>
    </w:p>
    <w:p>
      <w:pPr>
        <w:pStyle w:val="ListParagraph"/>
        <w:numPr>
          <w:ilvl w:val="0"/>
          <w:numId w:val="31"/>
        </w:numPr>
        <w:tabs>
          <w:tab w:pos="2466" w:val="left" w:leader="none"/>
        </w:tabs>
        <w:spacing w:line="240" w:lineRule="auto" w:before="76" w:after="0"/>
        <w:ind w:left="2466" w:right="0" w:hanging="417"/>
        <w:jc w:val="left"/>
        <w:rPr>
          <w:rFonts w:ascii="Gill Sans MT" w:hAnsi="Gill Sans MT"/>
          <w:sz w:val="20"/>
        </w:rPr>
      </w:pPr>
      <w:r>
        <w:rPr>
          <w:rFonts w:ascii="Gill Sans MT" w:hAnsi="Gill Sans MT"/>
          <w:color w:val="231F20"/>
          <w:sz w:val="20"/>
        </w:rPr>
        <w:t>Focus</w:t>
      </w:r>
      <w:r>
        <w:rPr>
          <w:rFonts w:ascii="Gill Sans MT" w:hAnsi="Gill Sans MT"/>
          <w:color w:val="231F20"/>
          <w:spacing w:val="-4"/>
          <w:sz w:val="20"/>
        </w:rPr>
        <w:t> </w:t>
      </w:r>
      <w:r>
        <w:rPr>
          <w:rFonts w:ascii="Gill Sans MT" w:hAnsi="Gill Sans MT"/>
          <w:color w:val="231F20"/>
          <w:sz w:val="20"/>
        </w:rPr>
        <w:t>your</w:t>
      </w:r>
      <w:r>
        <w:rPr>
          <w:rFonts w:ascii="Gill Sans MT" w:hAnsi="Gill Sans MT"/>
          <w:color w:val="231F20"/>
          <w:spacing w:val="-4"/>
          <w:sz w:val="20"/>
        </w:rPr>
        <w:t> </w:t>
      </w:r>
      <w:r>
        <w:rPr>
          <w:rFonts w:ascii="Gill Sans MT" w:hAnsi="Gill Sans MT"/>
          <w:color w:val="231F20"/>
          <w:sz w:val="20"/>
        </w:rPr>
        <w:t>research</w:t>
      </w:r>
      <w:r>
        <w:rPr>
          <w:rFonts w:ascii="Gill Sans MT" w:hAnsi="Gill Sans MT"/>
          <w:color w:val="231F20"/>
          <w:spacing w:val="-4"/>
          <w:sz w:val="20"/>
        </w:rPr>
        <w:t> </w:t>
      </w:r>
      <w:r>
        <w:rPr>
          <w:rFonts w:ascii="Gill Sans MT" w:hAnsi="Gill Sans MT"/>
          <w:color w:val="231F20"/>
          <w:sz w:val="20"/>
        </w:rPr>
        <w:t>program</w:t>
      </w:r>
      <w:r>
        <w:rPr>
          <w:rFonts w:ascii="Gill Sans MT" w:hAnsi="Gill Sans MT"/>
          <w:color w:val="231F20"/>
          <w:spacing w:val="-3"/>
          <w:sz w:val="20"/>
        </w:rPr>
        <w:t> </w:t>
      </w:r>
      <w:r>
        <w:rPr>
          <w:rFonts w:ascii="Gill Sans MT" w:hAnsi="Gill Sans MT"/>
          <w:color w:val="231F20"/>
          <w:sz w:val="20"/>
        </w:rPr>
        <w:t>on</w:t>
      </w:r>
      <w:r>
        <w:rPr>
          <w:rFonts w:ascii="Gill Sans MT" w:hAnsi="Gill Sans MT"/>
          <w:color w:val="231F20"/>
          <w:spacing w:val="-4"/>
          <w:sz w:val="20"/>
        </w:rPr>
        <w:t> </w:t>
      </w:r>
      <w:r>
        <w:rPr>
          <w:rFonts w:ascii="Gill Sans MT" w:hAnsi="Gill Sans MT"/>
          <w:color w:val="231F20"/>
          <w:sz w:val="20"/>
        </w:rPr>
        <w:t>what</w:t>
      </w:r>
      <w:r>
        <w:rPr>
          <w:rFonts w:ascii="Gill Sans MT" w:hAnsi="Gill Sans MT"/>
          <w:color w:val="231F20"/>
          <w:spacing w:val="-4"/>
          <w:sz w:val="20"/>
        </w:rPr>
        <w:t> </w:t>
      </w:r>
      <w:r>
        <w:rPr>
          <w:rFonts w:ascii="Gill Sans MT" w:hAnsi="Gill Sans MT"/>
          <w:color w:val="231F20"/>
          <w:sz w:val="20"/>
        </w:rPr>
        <w:t>you’re</w:t>
      </w:r>
      <w:r>
        <w:rPr>
          <w:rFonts w:ascii="Gill Sans MT" w:hAnsi="Gill Sans MT"/>
          <w:color w:val="231F20"/>
          <w:spacing w:val="-4"/>
          <w:sz w:val="20"/>
        </w:rPr>
        <w:t> </w:t>
      </w:r>
      <w:r>
        <w:rPr>
          <w:rFonts w:ascii="Gill Sans MT" w:hAnsi="Gill Sans MT"/>
          <w:color w:val="231F20"/>
          <w:sz w:val="20"/>
        </w:rPr>
        <w:t>uniquely</w:t>
      </w:r>
      <w:r>
        <w:rPr>
          <w:rFonts w:ascii="Gill Sans MT" w:hAnsi="Gill Sans MT"/>
          <w:color w:val="231F20"/>
          <w:spacing w:val="-3"/>
          <w:sz w:val="20"/>
        </w:rPr>
        <w:t> </w:t>
      </w:r>
      <w:r>
        <w:rPr>
          <w:rFonts w:ascii="Gill Sans MT" w:hAnsi="Gill Sans MT"/>
          <w:color w:val="231F20"/>
          <w:sz w:val="20"/>
        </w:rPr>
        <w:t>qualified</w:t>
      </w:r>
      <w:r>
        <w:rPr>
          <w:rFonts w:ascii="Gill Sans MT" w:hAnsi="Gill Sans MT"/>
          <w:color w:val="231F20"/>
          <w:spacing w:val="-5"/>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pacing w:val="-5"/>
          <w:sz w:val="20"/>
        </w:rPr>
        <w:t>do.</w:t>
      </w:r>
    </w:p>
    <w:p>
      <w:pPr>
        <w:pStyle w:val="BodyText"/>
        <w:spacing w:before="87"/>
        <w:rPr>
          <w:rFonts w:ascii="Gill Sans MT"/>
          <w:sz w:val="20"/>
        </w:rPr>
      </w:pPr>
    </w:p>
    <w:p>
      <w:pPr>
        <w:spacing w:before="1"/>
        <w:ind w:left="1790" w:right="0" w:firstLine="0"/>
        <w:jc w:val="left"/>
        <w:rPr>
          <w:rFonts w:ascii="Gill Sans MT"/>
          <w:b/>
          <w:sz w:val="20"/>
        </w:rPr>
      </w:pPr>
      <w:r>
        <w:rPr>
          <w:rFonts w:ascii="Gill Sans MT"/>
          <w:b/>
          <w:color w:val="231F20"/>
          <w:sz w:val="20"/>
        </w:rPr>
        <w:t>In</w:t>
      </w:r>
      <w:r>
        <w:rPr>
          <w:rFonts w:ascii="Gill Sans MT"/>
          <w:b/>
          <w:color w:val="231F20"/>
          <w:spacing w:val="2"/>
          <w:sz w:val="20"/>
        </w:rPr>
        <w:t> </w:t>
      </w:r>
      <w:r>
        <w:rPr>
          <w:rFonts w:ascii="Gill Sans MT"/>
          <w:b/>
          <w:color w:val="231F20"/>
          <w:sz w:val="20"/>
        </w:rPr>
        <w:t>the</w:t>
      </w:r>
      <w:r>
        <w:rPr>
          <w:rFonts w:ascii="Gill Sans MT"/>
          <w:b/>
          <w:color w:val="231F20"/>
          <w:spacing w:val="2"/>
          <w:sz w:val="20"/>
        </w:rPr>
        <w:t> </w:t>
      </w:r>
      <w:r>
        <w:rPr>
          <w:rFonts w:ascii="Gill Sans MT"/>
          <w:b/>
          <w:color w:val="231F20"/>
          <w:spacing w:val="-2"/>
          <w:sz w:val="20"/>
        </w:rPr>
        <w:t>clinic:</w:t>
      </w:r>
    </w:p>
    <w:p>
      <w:pPr>
        <w:pStyle w:val="ListParagraph"/>
        <w:numPr>
          <w:ilvl w:val="0"/>
          <w:numId w:val="31"/>
        </w:numPr>
        <w:tabs>
          <w:tab w:pos="2466" w:val="left" w:leader="none"/>
        </w:tabs>
        <w:spacing w:line="240" w:lineRule="auto" w:before="80" w:after="0"/>
        <w:ind w:left="2466" w:right="0" w:hanging="417"/>
        <w:jc w:val="left"/>
        <w:rPr>
          <w:rFonts w:ascii="Gill Sans MT" w:hAnsi="Gill Sans MT"/>
          <w:sz w:val="20"/>
        </w:rPr>
      </w:pPr>
      <w:r>
        <w:rPr>
          <w:rFonts w:ascii="Gill Sans MT" w:hAnsi="Gill Sans MT"/>
          <w:color w:val="231F20"/>
          <w:sz w:val="20"/>
        </w:rPr>
        <w:t>Tell</w:t>
      </w:r>
      <w:r>
        <w:rPr>
          <w:rFonts w:ascii="Gill Sans MT" w:hAnsi="Gill Sans MT"/>
          <w:color w:val="231F20"/>
          <w:spacing w:val="-3"/>
          <w:sz w:val="20"/>
        </w:rPr>
        <w:t> </w:t>
      </w:r>
      <w:r>
        <w:rPr>
          <w:rFonts w:ascii="Gill Sans MT" w:hAnsi="Gill Sans MT"/>
          <w:color w:val="231F20"/>
          <w:sz w:val="20"/>
        </w:rPr>
        <w:t>patients</w:t>
      </w:r>
      <w:r>
        <w:rPr>
          <w:rFonts w:ascii="Gill Sans MT" w:hAnsi="Gill Sans MT"/>
          <w:color w:val="231F20"/>
          <w:spacing w:val="-3"/>
          <w:sz w:val="20"/>
        </w:rPr>
        <w:t> </w:t>
      </w:r>
      <w:r>
        <w:rPr>
          <w:rFonts w:ascii="Gill Sans MT" w:hAnsi="Gill Sans MT"/>
          <w:color w:val="231F20"/>
          <w:sz w:val="20"/>
        </w:rPr>
        <w:t>how</w:t>
      </w:r>
      <w:r>
        <w:rPr>
          <w:rFonts w:ascii="Gill Sans MT" w:hAnsi="Gill Sans MT"/>
          <w:color w:val="231F20"/>
          <w:spacing w:val="-3"/>
          <w:sz w:val="20"/>
        </w:rPr>
        <w:t> </w:t>
      </w:r>
      <w:r>
        <w:rPr>
          <w:rFonts w:ascii="Gill Sans MT" w:hAnsi="Gill Sans MT"/>
          <w:color w:val="231F20"/>
          <w:sz w:val="20"/>
        </w:rPr>
        <w:t>you</w:t>
      </w:r>
      <w:r>
        <w:rPr>
          <w:rFonts w:ascii="Gill Sans MT" w:hAnsi="Gill Sans MT"/>
          <w:color w:val="231F20"/>
          <w:spacing w:val="-3"/>
          <w:sz w:val="20"/>
        </w:rPr>
        <w:t> </w:t>
      </w:r>
      <w:r>
        <w:rPr>
          <w:rFonts w:ascii="Gill Sans MT" w:hAnsi="Gill Sans MT"/>
          <w:color w:val="231F20"/>
          <w:sz w:val="20"/>
        </w:rPr>
        <w:t>want</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be</w:t>
      </w:r>
      <w:r>
        <w:rPr>
          <w:rFonts w:ascii="Gill Sans MT" w:hAnsi="Gill Sans MT"/>
          <w:color w:val="231F20"/>
          <w:spacing w:val="-3"/>
          <w:sz w:val="20"/>
        </w:rPr>
        <w:t> </w:t>
      </w:r>
      <w:r>
        <w:rPr>
          <w:rFonts w:ascii="Gill Sans MT" w:hAnsi="Gill Sans MT"/>
          <w:color w:val="231F20"/>
          <w:spacing w:val="-2"/>
          <w:sz w:val="20"/>
        </w:rPr>
        <w:t>contacted.</w:t>
      </w:r>
    </w:p>
    <w:p>
      <w:pPr>
        <w:pStyle w:val="ListParagraph"/>
        <w:numPr>
          <w:ilvl w:val="0"/>
          <w:numId w:val="31"/>
        </w:numPr>
        <w:tabs>
          <w:tab w:pos="2510" w:val="left" w:leader="none"/>
          <w:tab w:pos="2527" w:val="left" w:leader="none"/>
        </w:tabs>
        <w:spacing w:line="247" w:lineRule="auto" w:before="80" w:after="0"/>
        <w:ind w:left="2510" w:right="1843" w:hanging="461"/>
        <w:jc w:val="left"/>
        <w:rPr>
          <w:rFonts w:ascii="Gill Sans MT" w:hAnsi="Gill Sans MT"/>
          <w:sz w:val="20"/>
        </w:rPr>
      </w:pPr>
      <w:r>
        <w:rPr>
          <w:rFonts w:ascii="Gill Sans MT" w:hAnsi="Gill Sans MT"/>
          <w:color w:val="231F20"/>
          <w:sz w:val="20"/>
        </w:rPr>
        <w:t>If</w:t>
      </w:r>
      <w:r>
        <w:rPr>
          <w:rFonts w:ascii="Gill Sans MT" w:hAnsi="Gill Sans MT"/>
          <w:color w:val="231F20"/>
          <w:sz w:val="20"/>
        </w:rPr>
        <w:t> you have access to support staff (and many junior faculty do not),</w:t>
      </w:r>
      <w:r>
        <w:rPr>
          <w:rFonts w:ascii="Gill Sans MT" w:hAnsi="Gill Sans MT"/>
          <w:color w:val="231F20"/>
          <w:spacing w:val="-15"/>
          <w:sz w:val="20"/>
        </w:rPr>
        <w:t> </w:t>
      </w:r>
      <w:r>
        <w:rPr>
          <w:rFonts w:ascii="Gill Sans MT" w:hAnsi="Gill Sans MT"/>
          <w:color w:val="231F20"/>
          <w:sz w:val="20"/>
        </w:rPr>
        <w:t>use them effectively.</w:t>
      </w:r>
      <w:r>
        <w:rPr>
          <w:rFonts w:ascii="Gill Sans MT" w:hAnsi="Gill Sans MT"/>
          <w:color w:val="231F20"/>
          <w:spacing w:val="-15"/>
          <w:sz w:val="20"/>
        </w:rPr>
        <w:t> </w:t>
      </w:r>
      <w:r>
        <w:rPr>
          <w:rFonts w:ascii="Gill Sans MT" w:hAnsi="Gill Sans MT"/>
          <w:color w:val="231F20"/>
          <w:sz w:val="20"/>
        </w:rPr>
        <w:t>Educate nurses or</w:t>
      </w:r>
      <w:r>
        <w:rPr>
          <w:rFonts w:ascii="Gill Sans MT" w:hAnsi="Gill Sans MT"/>
          <w:color w:val="231F20"/>
          <w:spacing w:val="-9"/>
          <w:sz w:val="20"/>
        </w:rPr>
        <w:t> </w:t>
      </w:r>
      <w:r>
        <w:rPr>
          <w:rFonts w:ascii="Gill Sans MT" w:hAnsi="Gill Sans MT"/>
          <w:color w:val="231F20"/>
          <w:sz w:val="20"/>
        </w:rPr>
        <w:t>“physician extenders” to do as much of the preparation as possible before your appointments, as well as the follow-up.</w:t>
      </w:r>
    </w:p>
    <w:p>
      <w:pPr>
        <w:pStyle w:val="ListParagraph"/>
        <w:numPr>
          <w:ilvl w:val="0"/>
          <w:numId w:val="31"/>
        </w:numPr>
        <w:tabs>
          <w:tab w:pos="2466" w:val="left" w:leader="none"/>
        </w:tabs>
        <w:spacing w:line="240" w:lineRule="auto" w:before="75" w:after="0"/>
        <w:ind w:left="2466" w:right="0" w:hanging="417"/>
        <w:jc w:val="left"/>
        <w:rPr>
          <w:rFonts w:ascii="Gill Sans MT" w:hAnsi="Gill Sans MT"/>
          <w:sz w:val="20"/>
        </w:rPr>
      </w:pPr>
      <w:r>
        <w:rPr>
          <w:rFonts w:ascii="Gill Sans MT" w:hAnsi="Gill Sans MT"/>
          <w:color w:val="231F20"/>
          <w:sz w:val="20"/>
        </w:rPr>
        <w:t>Learn</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2"/>
          <w:sz w:val="20"/>
        </w:rPr>
        <w:t> </w:t>
      </w:r>
      <w:r>
        <w:rPr>
          <w:rFonts w:ascii="Gill Sans MT" w:hAnsi="Gill Sans MT"/>
          <w:color w:val="231F20"/>
          <w:sz w:val="20"/>
        </w:rPr>
        <w:t>tell</w:t>
      </w:r>
      <w:r>
        <w:rPr>
          <w:rFonts w:ascii="Gill Sans MT" w:hAnsi="Gill Sans MT"/>
          <w:color w:val="231F20"/>
          <w:spacing w:val="2"/>
          <w:sz w:val="20"/>
        </w:rPr>
        <w:t> </w:t>
      </w:r>
      <w:r>
        <w:rPr>
          <w:rFonts w:ascii="Gill Sans MT" w:hAnsi="Gill Sans MT"/>
          <w:color w:val="231F20"/>
          <w:sz w:val="20"/>
        </w:rPr>
        <w:t>patients</w:t>
      </w:r>
      <w:r>
        <w:rPr>
          <w:rFonts w:ascii="Gill Sans MT" w:hAnsi="Gill Sans MT"/>
          <w:color w:val="231F20"/>
          <w:spacing w:val="3"/>
          <w:sz w:val="20"/>
        </w:rPr>
        <w:t> </w:t>
      </w:r>
      <w:r>
        <w:rPr>
          <w:rFonts w:ascii="Gill Sans MT" w:hAnsi="Gill Sans MT"/>
          <w:color w:val="231F20"/>
          <w:sz w:val="20"/>
        </w:rPr>
        <w:t>when</w:t>
      </w:r>
      <w:r>
        <w:rPr>
          <w:rFonts w:ascii="Gill Sans MT" w:hAnsi="Gill Sans MT"/>
          <w:color w:val="231F20"/>
          <w:spacing w:val="2"/>
          <w:sz w:val="20"/>
        </w:rPr>
        <w:t> </w:t>
      </w:r>
      <w:r>
        <w:rPr>
          <w:rFonts w:ascii="Gill Sans MT" w:hAnsi="Gill Sans MT"/>
          <w:color w:val="231F20"/>
          <w:sz w:val="20"/>
        </w:rPr>
        <w:t>you</w:t>
      </w:r>
      <w:r>
        <w:rPr>
          <w:rFonts w:ascii="Gill Sans MT" w:hAnsi="Gill Sans MT"/>
          <w:color w:val="231F20"/>
          <w:spacing w:val="2"/>
          <w:sz w:val="20"/>
        </w:rPr>
        <w:t> </w:t>
      </w:r>
      <w:r>
        <w:rPr>
          <w:rFonts w:ascii="Gill Sans MT" w:hAnsi="Gill Sans MT"/>
          <w:color w:val="231F20"/>
          <w:sz w:val="20"/>
        </w:rPr>
        <w:t>have</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pacing w:val="-2"/>
          <w:sz w:val="20"/>
        </w:rPr>
        <w:t>stop.</w:t>
      </w:r>
    </w:p>
    <w:p>
      <w:pPr>
        <w:pStyle w:val="ListParagraph"/>
        <w:numPr>
          <w:ilvl w:val="0"/>
          <w:numId w:val="31"/>
        </w:numPr>
        <w:tabs>
          <w:tab w:pos="2466" w:val="left" w:leader="none"/>
        </w:tabs>
        <w:spacing w:line="240" w:lineRule="auto" w:before="80" w:after="0"/>
        <w:ind w:left="2466" w:right="0" w:hanging="417"/>
        <w:jc w:val="left"/>
        <w:rPr>
          <w:rFonts w:ascii="Gill Sans MT" w:hAnsi="Gill Sans MT"/>
          <w:sz w:val="20"/>
        </w:rPr>
      </w:pPr>
      <w:r>
        <w:rPr>
          <w:rFonts w:ascii="Gill Sans MT" w:hAnsi="Gill Sans MT"/>
          <w:color w:val="231F20"/>
          <w:sz w:val="20"/>
        </w:rPr>
        <w:t>Make patients</w:t>
      </w:r>
      <w:r>
        <w:rPr>
          <w:rFonts w:ascii="Gill Sans MT" w:hAnsi="Gill Sans MT"/>
          <w:color w:val="231F20"/>
          <w:spacing w:val="1"/>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colleagues</w:t>
      </w:r>
      <w:r>
        <w:rPr>
          <w:rFonts w:ascii="Gill Sans MT" w:hAnsi="Gill Sans MT"/>
          <w:color w:val="231F20"/>
          <w:spacing w:val="1"/>
          <w:sz w:val="20"/>
        </w:rPr>
        <w:t> </w:t>
      </w:r>
      <w:r>
        <w:rPr>
          <w:rFonts w:ascii="Gill Sans MT" w:hAnsi="Gill Sans MT"/>
          <w:color w:val="231F20"/>
          <w:sz w:val="20"/>
        </w:rPr>
        <w:t>aware</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2"/>
          <w:sz w:val="20"/>
        </w:rPr>
        <w:t> </w:t>
      </w:r>
      <w:r>
        <w:rPr>
          <w:rFonts w:ascii="Gill Sans MT" w:hAnsi="Gill Sans MT"/>
          <w:color w:val="231F20"/>
          <w:sz w:val="20"/>
        </w:rPr>
        <w:t>your</w:t>
      </w:r>
      <w:r>
        <w:rPr>
          <w:rFonts w:ascii="Gill Sans MT" w:hAnsi="Gill Sans MT"/>
          <w:color w:val="231F20"/>
          <w:spacing w:val="1"/>
          <w:sz w:val="20"/>
        </w:rPr>
        <w:t> </w:t>
      </w:r>
      <w:r>
        <w:rPr>
          <w:rFonts w:ascii="Gill Sans MT" w:hAnsi="Gill Sans MT"/>
          <w:color w:val="231F20"/>
          <w:sz w:val="20"/>
        </w:rPr>
        <w:t>dual</w:t>
      </w:r>
      <w:r>
        <w:rPr>
          <w:rFonts w:ascii="Gill Sans MT" w:hAnsi="Gill Sans MT"/>
          <w:color w:val="231F20"/>
          <w:spacing w:val="1"/>
          <w:sz w:val="20"/>
        </w:rPr>
        <w:t> </w:t>
      </w:r>
      <w:r>
        <w:rPr>
          <w:rFonts w:ascii="Gill Sans MT" w:hAnsi="Gill Sans MT"/>
          <w:color w:val="231F20"/>
          <w:spacing w:val="-2"/>
          <w:sz w:val="20"/>
        </w:rPr>
        <w:t>roles.</w:t>
      </w:r>
    </w:p>
    <w:p>
      <w:pPr>
        <w:spacing w:line="247" w:lineRule="auto" w:before="152"/>
        <w:ind w:left="1790" w:right="2150" w:firstLine="0"/>
        <w:jc w:val="both"/>
        <w:rPr>
          <w:rFonts w:ascii="Gill Sans MT" w:hAnsi="Gill Sans MT"/>
          <w:sz w:val="20"/>
        </w:rPr>
      </w:pPr>
      <w:r>
        <w:rPr>
          <w:rFonts w:ascii="Gill Sans MT" w:hAnsi="Gill Sans MT"/>
          <w:color w:val="231F20"/>
          <w:sz w:val="20"/>
        </w:rPr>
        <w:t>Remember,</w:t>
      </w:r>
      <w:r>
        <w:rPr>
          <w:rFonts w:ascii="Gill Sans MT" w:hAnsi="Gill Sans MT"/>
          <w:color w:val="231F20"/>
          <w:spacing w:val="-14"/>
          <w:sz w:val="20"/>
        </w:rPr>
        <w:t> </w:t>
      </w:r>
      <w:r>
        <w:rPr>
          <w:rFonts w:ascii="Gill Sans MT" w:hAnsi="Gill Sans MT"/>
          <w:color w:val="231F20"/>
          <w:sz w:val="20"/>
        </w:rPr>
        <w:t>in</w:t>
      </w:r>
      <w:r>
        <w:rPr>
          <w:rFonts w:ascii="Gill Sans MT" w:hAnsi="Gill Sans MT"/>
          <w:color w:val="231F20"/>
          <w:spacing w:val="-6"/>
          <w:sz w:val="20"/>
        </w:rPr>
        <w:t> </w:t>
      </w:r>
      <w:r>
        <w:rPr>
          <w:rFonts w:ascii="Gill Sans MT" w:hAnsi="Gill Sans MT"/>
          <w:color w:val="231F20"/>
          <w:sz w:val="20"/>
        </w:rPr>
        <w:t>the lab,</w:t>
      </w:r>
      <w:r>
        <w:rPr>
          <w:rFonts w:ascii="Gill Sans MT" w:hAnsi="Gill Sans MT"/>
          <w:color w:val="231F20"/>
          <w:spacing w:val="-14"/>
          <w:sz w:val="20"/>
        </w:rPr>
        <w:t> </w:t>
      </w:r>
      <w:r>
        <w:rPr>
          <w:rFonts w:ascii="Gill Sans MT" w:hAnsi="Gill Sans MT"/>
          <w:color w:val="231F20"/>
          <w:sz w:val="20"/>
        </w:rPr>
        <w:t>in the clinic,</w:t>
      </w:r>
      <w:r>
        <w:rPr>
          <w:rFonts w:ascii="Gill Sans MT" w:hAnsi="Gill Sans MT"/>
          <w:color w:val="231F20"/>
          <w:spacing w:val="-14"/>
          <w:sz w:val="20"/>
        </w:rPr>
        <w:t> </w:t>
      </w:r>
      <w:r>
        <w:rPr>
          <w:rFonts w:ascii="Gill Sans MT" w:hAnsi="Gill Sans MT"/>
          <w:color w:val="231F20"/>
          <w:sz w:val="20"/>
        </w:rPr>
        <w:t>and at home—the most important thing you need to learn is to be flexible with your priorities.</w:t>
      </w:r>
    </w:p>
    <w:p>
      <w:pPr>
        <w:pStyle w:val="BodyText"/>
        <w:rPr>
          <w:rFonts w:ascii="Gill Sans MT"/>
          <w:sz w:val="28"/>
        </w:rPr>
      </w:pPr>
    </w:p>
    <w:p>
      <w:pPr>
        <w:pStyle w:val="BodyText"/>
        <w:rPr>
          <w:rFonts w:ascii="Gill Sans MT"/>
          <w:sz w:val="28"/>
        </w:rPr>
      </w:pPr>
    </w:p>
    <w:p>
      <w:pPr>
        <w:pStyle w:val="BodyText"/>
        <w:spacing w:before="8"/>
        <w:rPr>
          <w:rFonts w:ascii="Gill Sans MT"/>
          <w:sz w:val="28"/>
        </w:rPr>
      </w:pPr>
    </w:p>
    <w:p>
      <w:pPr>
        <w:pStyle w:val="Heading4"/>
      </w:pPr>
      <w:r>
        <w:rPr>
          <w:color w:val="005CAB"/>
          <w:spacing w:val="-2"/>
        </w:rPr>
        <w:t>Home</w:t>
      </w:r>
      <w:r>
        <w:rPr>
          <w:color w:val="005CAB"/>
          <w:spacing w:val="-18"/>
        </w:rPr>
        <w:t> </w:t>
      </w:r>
      <w:r>
        <w:rPr>
          <w:color w:val="005CAB"/>
          <w:spacing w:val="-2"/>
        </w:rPr>
        <w:t>and</w:t>
      </w:r>
      <w:r>
        <w:rPr>
          <w:color w:val="005CAB"/>
          <w:spacing w:val="-28"/>
        </w:rPr>
        <w:t> </w:t>
      </w:r>
      <w:r>
        <w:rPr>
          <w:color w:val="005CAB"/>
          <w:spacing w:val="-2"/>
        </w:rPr>
        <w:t>Work:</w:t>
      </w:r>
      <w:r>
        <w:rPr>
          <w:color w:val="005CAB"/>
          <w:spacing w:val="-21"/>
        </w:rPr>
        <w:t> </w:t>
      </w:r>
      <w:r>
        <w:rPr>
          <w:color w:val="005CAB"/>
          <w:spacing w:val="-2"/>
        </w:rPr>
        <w:t>Can</w:t>
      </w:r>
      <w:r>
        <w:rPr>
          <w:color w:val="005CAB"/>
          <w:spacing w:val="-41"/>
        </w:rPr>
        <w:t> </w:t>
      </w:r>
      <w:r>
        <w:rPr>
          <w:color w:val="005CAB"/>
          <w:spacing w:val="-2"/>
        </w:rPr>
        <w:t>You</w:t>
      </w:r>
      <w:r>
        <w:rPr>
          <w:color w:val="005CAB"/>
          <w:spacing w:val="-1"/>
        </w:rPr>
        <w:t> </w:t>
      </w:r>
      <w:r>
        <w:rPr>
          <w:color w:val="005CAB"/>
          <w:spacing w:val="-2"/>
        </w:rPr>
        <w:t>Have</w:t>
      </w:r>
      <w:r>
        <w:rPr>
          <w:color w:val="005CAB"/>
        </w:rPr>
        <w:t> </w:t>
      </w:r>
      <w:r>
        <w:rPr>
          <w:color w:val="005CAB"/>
          <w:spacing w:val="-2"/>
        </w:rPr>
        <w:t>It</w:t>
      </w:r>
      <w:r>
        <w:rPr>
          <w:color w:val="005CAB"/>
          <w:spacing w:val="-21"/>
        </w:rPr>
        <w:t> </w:t>
      </w:r>
      <w:r>
        <w:rPr>
          <w:color w:val="005CAB"/>
          <w:spacing w:val="-4"/>
        </w:rPr>
        <w:t>All?</w:t>
      </w:r>
    </w:p>
    <w:p>
      <w:pPr>
        <w:pStyle w:val="BodyText"/>
        <w:spacing w:before="40"/>
        <w:ind w:left="3260" w:right="1464"/>
      </w:pPr>
      <w:r>
        <w:rPr>
          <w:color w:val="231F20"/>
        </w:rPr>
        <w:t>This question applies to many professionals in high-pressure careers, including male and female scientists pursuing academic career tracks.</w:t>
      </w:r>
    </w:p>
    <w:p>
      <w:pPr>
        <w:pStyle w:val="BodyText"/>
        <w:spacing w:before="4"/>
      </w:pPr>
    </w:p>
    <w:p>
      <w:pPr>
        <w:pStyle w:val="BodyText"/>
        <w:ind w:left="3260" w:right="1519"/>
      </w:pPr>
      <w:r>
        <w:rPr>
          <w:b/>
          <w:color w:val="231F20"/>
        </w:rPr>
        <w:t>Family communication. </w:t>
      </w:r>
      <w:r>
        <w:rPr>
          <w:color w:val="231F20"/>
        </w:rPr>
        <w:t>It helps to start with a supportive partner and family. Have clear discussions about career and personal goals—yours and those of</w:t>
      </w:r>
      <w:r>
        <w:rPr>
          <w:color w:val="231F20"/>
          <w:spacing w:val="34"/>
        </w:rPr>
        <w:t> </w:t>
      </w:r>
      <w:r>
        <w:rPr>
          <w:color w:val="231F20"/>
        </w:rPr>
        <w:t>your family—early</w:t>
      </w:r>
      <w:r>
        <w:rPr>
          <w:color w:val="231F20"/>
          <w:spacing w:val="-1"/>
        </w:rPr>
        <w:t> </w:t>
      </w:r>
      <w:r>
        <w:rPr>
          <w:color w:val="231F20"/>
        </w:rPr>
        <w:t>on.</w:t>
      </w:r>
      <w:r>
        <w:rPr>
          <w:color w:val="231F20"/>
          <w:spacing w:val="-1"/>
        </w:rPr>
        <w:t> </w:t>
      </w:r>
      <w:r>
        <w:rPr>
          <w:color w:val="231F20"/>
        </w:rPr>
        <w:t>To</w:t>
      </w:r>
      <w:r>
        <w:rPr>
          <w:color w:val="231F20"/>
          <w:spacing w:val="-1"/>
        </w:rPr>
        <w:t> </w:t>
      </w:r>
      <w:r>
        <w:rPr>
          <w:color w:val="231F20"/>
        </w:rPr>
        <w:t>avoid</w:t>
      </w:r>
      <w:r>
        <w:rPr>
          <w:color w:val="231F20"/>
          <w:spacing w:val="-1"/>
        </w:rPr>
        <w:t> </w:t>
      </w:r>
      <w:r>
        <w:rPr>
          <w:color w:val="231F20"/>
        </w:rPr>
        <w:t>the</w:t>
      </w:r>
      <w:r>
        <w:rPr>
          <w:color w:val="231F20"/>
          <w:spacing w:val="-1"/>
        </w:rPr>
        <w:t> </w:t>
      </w:r>
      <w:r>
        <w:rPr>
          <w:color w:val="231F20"/>
        </w:rPr>
        <w:t>resentments</w:t>
      </w:r>
      <w:r>
        <w:rPr>
          <w:color w:val="231F20"/>
          <w:spacing w:val="-1"/>
        </w:rPr>
        <w:t> </w:t>
      </w:r>
      <w:r>
        <w:rPr>
          <w:color w:val="231F20"/>
        </w:rPr>
        <w:t>of</w:t>
      </w:r>
      <w:r>
        <w:rPr>
          <w:color w:val="231F20"/>
          <w:spacing w:val="25"/>
        </w:rPr>
        <w:t> </w:t>
      </w:r>
      <w:r>
        <w:rPr>
          <w:color w:val="231F20"/>
        </w:rPr>
        <w:t>unspoken</w:t>
      </w:r>
      <w:r>
        <w:rPr>
          <w:color w:val="231F20"/>
          <w:spacing w:val="-1"/>
        </w:rPr>
        <w:t> </w:t>
      </w:r>
      <w:r>
        <w:rPr>
          <w:color w:val="231F20"/>
        </w:rPr>
        <w:t>and</w:t>
      </w:r>
      <w:r>
        <w:rPr>
          <w:color w:val="231F20"/>
          <w:spacing w:val="-1"/>
        </w:rPr>
        <w:t> </w:t>
      </w:r>
      <w:r>
        <w:rPr>
          <w:color w:val="231F20"/>
        </w:rPr>
        <w:t>unmet</w:t>
      </w:r>
      <w:r>
        <w:rPr>
          <w:color w:val="231F20"/>
          <w:spacing w:val="-1"/>
        </w:rPr>
        <w:t> </w:t>
      </w:r>
      <w:r>
        <w:rPr>
          <w:color w:val="231F20"/>
        </w:rPr>
        <w:t>expectations, be as explicit as possible about your aspirations with those who are important to you. Shared goals for work and family make compromises easier.</w:t>
      </w:r>
    </w:p>
    <w:p>
      <w:pPr>
        <w:pStyle w:val="BodyText"/>
        <w:spacing w:after="0"/>
        <w:sectPr>
          <w:pgSz w:w="12240" w:h="15840"/>
          <w:pgMar w:header="0" w:footer="717" w:top="1080" w:bottom="900" w:left="0" w:right="0"/>
        </w:sectPr>
      </w:pPr>
    </w:p>
    <w:p>
      <w:pPr>
        <w:pStyle w:val="BodyText"/>
        <w:spacing w:before="67"/>
      </w:pPr>
    </w:p>
    <w:p>
      <w:pPr>
        <w:pStyle w:val="BodyText"/>
        <w:ind w:left="3260" w:right="1564"/>
      </w:pPr>
      <w:r>
        <w:rPr>
          <w:color w:val="231F20"/>
        </w:rPr>
        <w:t>In addition to sharing your long-term goals, keep your partner and family aware of your short-term plans and projects. Letting your partner know in advance about an impending grant deadline can buy some understanding. Here are some ways to</w:t>
      </w:r>
      <w:r>
        <w:rPr>
          <w:color w:val="231F20"/>
          <w:spacing w:val="40"/>
        </w:rPr>
        <w:t> </w:t>
      </w:r>
      <w:r>
        <w:rPr>
          <w:color w:val="231F20"/>
        </w:rPr>
        <w:t>keep your family informed of</w:t>
      </w:r>
      <w:r>
        <w:rPr>
          <w:color w:val="231F20"/>
          <w:spacing w:val="40"/>
        </w:rPr>
        <w:t> </w:t>
      </w:r>
      <w:r>
        <w:rPr>
          <w:color w:val="231F20"/>
        </w:rPr>
        <w:t>your schedule and you involved with your family:</w:t>
      </w:r>
    </w:p>
    <w:p>
      <w:pPr>
        <w:pStyle w:val="ListParagraph"/>
        <w:numPr>
          <w:ilvl w:val="0"/>
          <w:numId w:val="32"/>
        </w:numPr>
        <w:tabs>
          <w:tab w:pos="3998" w:val="left" w:leader="none"/>
        </w:tabs>
        <w:spacing w:line="240" w:lineRule="auto" w:before="234" w:after="0"/>
        <w:ind w:left="3998" w:right="0" w:hanging="479"/>
        <w:jc w:val="left"/>
        <w:rPr>
          <w:sz w:val="23"/>
        </w:rPr>
      </w:pPr>
      <w:r>
        <w:rPr>
          <w:color w:val="231F20"/>
          <w:sz w:val="23"/>
        </w:rPr>
        <w:t>Post</w:t>
      </w:r>
      <w:r>
        <w:rPr>
          <w:color w:val="231F20"/>
          <w:spacing w:val="1"/>
          <w:sz w:val="23"/>
        </w:rPr>
        <w:t> </w:t>
      </w:r>
      <w:r>
        <w:rPr>
          <w:color w:val="231F20"/>
          <w:sz w:val="23"/>
        </w:rPr>
        <w:t>a</w:t>
      </w:r>
      <w:r>
        <w:rPr>
          <w:color w:val="231F20"/>
          <w:spacing w:val="2"/>
          <w:sz w:val="23"/>
        </w:rPr>
        <w:t> </w:t>
      </w:r>
      <w:r>
        <w:rPr>
          <w:color w:val="231F20"/>
          <w:sz w:val="23"/>
        </w:rPr>
        <w:t>calendar</w:t>
      </w:r>
      <w:r>
        <w:rPr>
          <w:color w:val="231F20"/>
          <w:spacing w:val="2"/>
          <w:sz w:val="23"/>
        </w:rPr>
        <w:t> </w:t>
      </w:r>
      <w:r>
        <w:rPr>
          <w:color w:val="231F20"/>
          <w:sz w:val="23"/>
        </w:rPr>
        <w:t>at</w:t>
      </w:r>
      <w:r>
        <w:rPr>
          <w:color w:val="231F20"/>
          <w:spacing w:val="1"/>
          <w:sz w:val="23"/>
        </w:rPr>
        <w:t> </w:t>
      </w:r>
      <w:r>
        <w:rPr>
          <w:color w:val="231F20"/>
          <w:sz w:val="23"/>
        </w:rPr>
        <w:t>home</w:t>
      </w:r>
      <w:r>
        <w:rPr>
          <w:color w:val="231F20"/>
          <w:spacing w:val="2"/>
          <w:sz w:val="23"/>
        </w:rPr>
        <w:t> </w:t>
      </w:r>
      <w:r>
        <w:rPr>
          <w:color w:val="231F20"/>
          <w:sz w:val="23"/>
        </w:rPr>
        <w:t>with</w:t>
      </w:r>
      <w:r>
        <w:rPr>
          <w:color w:val="231F20"/>
          <w:spacing w:val="2"/>
          <w:sz w:val="23"/>
        </w:rPr>
        <w:t> </w:t>
      </w:r>
      <w:r>
        <w:rPr>
          <w:color w:val="231F20"/>
          <w:sz w:val="23"/>
        </w:rPr>
        <w:t>your</w:t>
      </w:r>
      <w:r>
        <w:rPr>
          <w:color w:val="231F20"/>
          <w:spacing w:val="2"/>
          <w:sz w:val="23"/>
        </w:rPr>
        <w:t> </w:t>
      </w:r>
      <w:r>
        <w:rPr>
          <w:color w:val="231F20"/>
          <w:sz w:val="23"/>
        </w:rPr>
        <w:t>travel</w:t>
      </w:r>
      <w:r>
        <w:rPr>
          <w:color w:val="231F20"/>
          <w:spacing w:val="1"/>
          <w:sz w:val="23"/>
        </w:rPr>
        <w:t> </w:t>
      </w:r>
      <w:r>
        <w:rPr>
          <w:color w:val="231F20"/>
          <w:sz w:val="23"/>
        </w:rPr>
        <w:t>dates</w:t>
      </w:r>
      <w:r>
        <w:rPr>
          <w:color w:val="231F20"/>
          <w:spacing w:val="2"/>
          <w:sz w:val="23"/>
        </w:rPr>
        <w:t> </w:t>
      </w:r>
      <w:r>
        <w:rPr>
          <w:color w:val="231F20"/>
          <w:sz w:val="23"/>
        </w:rPr>
        <w:t>and</w:t>
      </w:r>
      <w:r>
        <w:rPr>
          <w:color w:val="231F20"/>
          <w:spacing w:val="2"/>
          <w:sz w:val="23"/>
        </w:rPr>
        <w:t> </w:t>
      </w:r>
      <w:r>
        <w:rPr>
          <w:color w:val="231F20"/>
          <w:sz w:val="23"/>
        </w:rPr>
        <w:t>big</w:t>
      </w:r>
      <w:r>
        <w:rPr>
          <w:color w:val="231F20"/>
          <w:spacing w:val="2"/>
          <w:sz w:val="23"/>
        </w:rPr>
        <w:t> </w:t>
      </w:r>
      <w:r>
        <w:rPr>
          <w:color w:val="231F20"/>
          <w:spacing w:val="-2"/>
          <w:sz w:val="23"/>
        </w:rPr>
        <w:t>deadlines.</w:t>
      </w:r>
    </w:p>
    <w:p>
      <w:pPr>
        <w:pStyle w:val="ListParagraph"/>
        <w:numPr>
          <w:ilvl w:val="0"/>
          <w:numId w:val="32"/>
        </w:numPr>
        <w:tabs>
          <w:tab w:pos="3979" w:val="left" w:leader="none"/>
          <w:tab w:pos="3998" w:val="left" w:leader="none"/>
        </w:tabs>
        <w:spacing w:line="242" w:lineRule="auto" w:before="94" w:after="0"/>
        <w:ind w:left="3979" w:right="1919" w:hanging="461"/>
        <w:jc w:val="left"/>
        <w:rPr>
          <w:sz w:val="23"/>
        </w:rPr>
      </w:pPr>
      <w:r>
        <w:rPr>
          <w:color w:val="231F20"/>
          <w:sz w:val="23"/>
        </w:rPr>
        <w:t>Schedule</w:t>
      </w:r>
      <w:r>
        <w:rPr>
          <w:color w:val="231F20"/>
          <w:sz w:val="23"/>
        </w:rPr>
        <w:t> activities</w:t>
      </w:r>
      <w:r>
        <w:rPr>
          <w:color w:val="231F20"/>
          <w:spacing w:val="-1"/>
          <w:sz w:val="23"/>
        </w:rPr>
        <w:t> </w:t>
      </w:r>
      <w:r>
        <w:rPr>
          <w:color w:val="231F20"/>
          <w:sz w:val="23"/>
        </w:rPr>
        <w:t>with</w:t>
      </w:r>
      <w:r>
        <w:rPr>
          <w:color w:val="231F20"/>
          <w:spacing w:val="-1"/>
          <w:sz w:val="23"/>
        </w:rPr>
        <w:t> </w:t>
      </w:r>
      <w:r>
        <w:rPr>
          <w:color w:val="231F20"/>
          <w:sz w:val="23"/>
        </w:rPr>
        <w:t>your</w:t>
      </w:r>
      <w:r>
        <w:rPr>
          <w:color w:val="231F20"/>
          <w:spacing w:val="-1"/>
          <w:sz w:val="23"/>
        </w:rPr>
        <w:t> </w:t>
      </w:r>
      <w:r>
        <w:rPr>
          <w:color w:val="231F20"/>
          <w:sz w:val="23"/>
        </w:rPr>
        <w:t>family</w:t>
      </w:r>
      <w:r>
        <w:rPr>
          <w:color w:val="231F20"/>
          <w:spacing w:val="-1"/>
          <w:sz w:val="23"/>
        </w:rPr>
        <w:t> </w:t>
      </w:r>
      <w:r>
        <w:rPr>
          <w:color w:val="231F20"/>
          <w:sz w:val="23"/>
        </w:rPr>
        <w:t>and</w:t>
      </w:r>
      <w:r>
        <w:rPr>
          <w:color w:val="231F20"/>
          <w:spacing w:val="-1"/>
          <w:sz w:val="23"/>
        </w:rPr>
        <w:t> </w:t>
      </w:r>
      <w:r>
        <w:rPr>
          <w:color w:val="231F20"/>
          <w:sz w:val="23"/>
        </w:rPr>
        <w:t>keep</w:t>
      </w:r>
      <w:r>
        <w:rPr>
          <w:color w:val="231F20"/>
          <w:spacing w:val="-1"/>
          <w:sz w:val="23"/>
        </w:rPr>
        <w:t> </w:t>
      </w:r>
      <w:r>
        <w:rPr>
          <w:color w:val="231F20"/>
          <w:sz w:val="23"/>
        </w:rPr>
        <w:t>those</w:t>
      </w:r>
      <w:r>
        <w:rPr>
          <w:color w:val="231F20"/>
          <w:spacing w:val="-1"/>
          <w:sz w:val="23"/>
        </w:rPr>
        <w:t> </w:t>
      </w:r>
      <w:r>
        <w:rPr>
          <w:color w:val="231F20"/>
          <w:sz w:val="23"/>
        </w:rPr>
        <w:t>commitments</w:t>
      </w:r>
      <w:r>
        <w:rPr>
          <w:color w:val="231F20"/>
          <w:spacing w:val="-1"/>
          <w:sz w:val="23"/>
        </w:rPr>
        <w:t> </w:t>
      </w:r>
      <w:r>
        <w:rPr>
          <w:color w:val="231F20"/>
          <w:sz w:val="23"/>
        </w:rPr>
        <w:t>(e.g., Friday date night).</w:t>
      </w:r>
    </w:p>
    <w:p>
      <w:pPr>
        <w:pStyle w:val="ListParagraph"/>
        <w:numPr>
          <w:ilvl w:val="0"/>
          <w:numId w:val="32"/>
        </w:numPr>
        <w:tabs>
          <w:tab w:pos="3979" w:val="left" w:leader="none"/>
          <w:tab w:pos="3998" w:val="left" w:leader="none"/>
        </w:tabs>
        <w:spacing w:line="242" w:lineRule="auto" w:before="106" w:after="0"/>
        <w:ind w:left="3979" w:right="1521" w:hanging="461"/>
        <w:jc w:val="left"/>
        <w:rPr>
          <w:sz w:val="23"/>
        </w:rPr>
      </w:pPr>
      <w:r>
        <w:rPr>
          <w:color w:val="231F20"/>
          <w:sz w:val="23"/>
        </w:rPr>
        <w:t>Turn</w:t>
      </w:r>
      <w:r>
        <w:rPr>
          <w:color w:val="231F20"/>
          <w:sz w:val="23"/>
        </w:rPr>
        <w:t> business travel into a vacation. Have your partner join you after a sci-entific meeting and take a few days together to unwind.</w:t>
      </w:r>
    </w:p>
    <w:p>
      <w:pPr>
        <w:pStyle w:val="ListParagraph"/>
        <w:numPr>
          <w:ilvl w:val="0"/>
          <w:numId w:val="32"/>
        </w:numPr>
        <w:tabs>
          <w:tab w:pos="3979" w:val="left" w:leader="none"/>
          <w:tab w:pos="3998" w:val="left" w:leader="none"/>
        </w:tabs>
        <w:spacing w:line="249" w:lineRule="auto" w:before="106" w:after="0"/>
        <w:ind w:left="3979" w:right="1514" w:hanging="461"/>
        <w:jc w:val="left"/>
        <w:rPr>
          <w:sz w:val="23"/>
        </w:rPr>
      </w:pPr>
      <w:r>
        <w:rPr>
          <w:sz w:val="23"/>
        </w:rPr>
        <mc:AlternateContent>
          <mc:Choice Requires="wps">
            <w:drawing>
              <wp:anchor distT="0" distB="0" distL="0" distR="0" allowOverlap="1" layoutInCell="1" locked="0" behindDoc="1" simplePos="0" relativeHeight="480556032">
                <wp:simplePos x="0" y="0"/>
                <wp:positionH relativeFrom="page">
                  <wp:posOffset>1835150</wp:posOffset>
                </wp:positionH>
                <wp:positionV relativeFrom="paragraph">
                  <wp:posOffset>831954</wp:posOffset>
                </wp:positionV>
                <wp:extent cx="4102100" cy="2503170"/>
                <wp:effectExtent l="0" t="0" r="0" b="0"/>
                <wp:wrapNone/>
                <wp:docPr id="1884" name="Graphic 1884"/>
                <wp:cNvGraphicFramePr>
                  <a:graphicFrameLocks/>
                </wp:cNvGraphicFramePr>
                <a:graphic>
                  <a:graphicData uri="http://schemas.microsoft.com/office/word/2010/wordprocessingShape">
                    <wps:wsp>
                      <wps:cNvPr id="1884" name="Graphic 1884"/>
                      <wps:cNvSpPr/>
                      <wps:spPr>
                        <a:xfrm>
                          <a:off x="0" y="0"/>
                          <a:ext cx="4102100" cy="2503170"/>
                        </a:xfrm>
                        <a:custGeom>
                          <a:avLst/>
                          <a:gdLst/>
                          <a:ahLst/>
                          <a:cxnLst/>
                          <a:rect l="l" t="t" r="r" b="b"/>
                          <a:pathLst>
                            <a:path w="4102100" h="2503170">
                              <a:moveTo>
                                <a:pt x="0" y="2502789"/>
                              </a:moveTo>
                              <a:lnTo>
                                <a:pt x="4102100" y="2502789"/>
                              </a:lnTo>
                              <a:lnTo>
                                <a:pt x="4102100" y="0"/>
                              </a:lnTo>
                              <a:lnTo>
                                <a:pt x="0" y="0"/>
                              </a:lnTo>
                              <a:lnTo>
                                <a:pt x="0" y="2502789"/>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5pt;margin-top:65.508224pt;width:323pt;height:197.07pt;mso-position-horizontal-relative:page;mso-position-vertical-relative:paragraph;z-index:-22760448" id="docshape1790" filled="false" stroked="true" strokeweight="1pt" strokecolor="#869ace">
                <v:stroke dashstyle="solid"/>
                <w10:wrap type="none"/>
              </v:rect>
            </w:pict>
          </mc:Fallback>
        </mc:AlternateContent>
      </w:r>
      <w:r>
        <w:rPr>
          <w:sz w:val="23"/>
        </w:rPr>
        <mc:AlternateContent>
          <mc:Choice Requires="wps">
            <w:drawing>
              <wp:anchor distT="0" distB="0" distL="0" distR="0" allowOverlap="1" layoutInCell="1" locked="0" behindDoc="0" simplePos="0" relativeHeight="15844864">
                <wp:simplePos x="0" y="0"/>
                <wp:positionH relativeFrom="page">
                  <wp:posOffset>1752600</wp:posOffset>
                </wp:positionH>
                <wp:positionV relativeFrom="paragraph">
                  <wp:posOffset>498693</wp:posOffset>
                </wp:positionV>
                <wp:extent cx="470534" cy="1084580"/>
                <wp:effectExtent l="0" t="0" r="0" b="0"/>
                <wp:wrapNone/>
                <wp:docPr id="1885" name="Textbox 1885"/>
                <wp:cNvGraphicFramePr>
                  <a:graphicFrameLocks/>
                </wp:cNvGraphicFramePr>
                <a:graphic>
                  <a:graphicData uri="http://schemas.microsoft.com/office/word/2010/wordprocessingShape">
                    <wps:wsp>
                      <wps:cNvPr id="1885" name="Textbox 188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pt;margin-top:39.267231pt;width:37.050pt;height:85.4pt;mso-position-horizontal-relative:page;mso-position-vertical-relative:paragraph;z-index:15844864" type="#_x0000_t202" id="docshape1791"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Involve</w:t>
      </w:r>
      <w:r>
        <w:rPr>
          <w:color w:val="231F20"/>
          <w:spacing w:val="34"/>
          <w:sz w:val="23"/>
        </w:rPr>
        <w:t> </w:t>
      </w:r>
      <w:r>
        <w:rPr>
          <w:color w:val="231F20"/>
          <w:sz w:val="23"/>
        </w:rPr>
        <w:t>your partner in your work if</w:t>
      </w:r>
      <w:r>
        <w:rPr>
          <w:color w:val="231F20"/>
          <w:spacing w:val="40"/>
          <w:sz w:val="23"/>
        </w:rPr>
        <w:t> </w:t>
      </w:r>
      <w:r>
        <w:rPr>
          <w:color w:val="231F20"/>
          <w:sz w:val="23"/>
        </w:rPr>
        <w:t>he or she is interested. Having part-ners read over a grant application allows them to contribute, and you bene-fit from a fresh set of</w:t>
      </w:r>
      <w:r>
        <w:rPr>
          <w:color w:val="231F20"/>
          <w:spacing w:val="40"/>
          <w:sz w:val="23"/>
        </w:rPr>
        <w:t> </w:t>
      </w:r>
      <w:r>
        <w:rPr>
          <w:color w:val="231F20"/>
          <w:sz w:val="23"/>
        </w:rPr>
        <w:t>eyes to find typos.</w:t>
      </w:r>
    </w:p>
    <w:p>
      <w:pPr>
        <w:pStyle w:val="BodyText"/>
      </w:pPr>
    </w:p>
    <w:p>
      <w:pPr>
        <w:pStyle w:val="BodyText"/>
        <w:spacing w:before="258"/>
      </w:pPr>
    </w:p>
    <w:p>
      <w:pPr>
        <w:spacing w:before="0"/>
        <w:ind w:left="3660" w:right="3687" w:firstLine="0"/>
        <w:jc w:val="left"/>
        <w:rPr>
          <w:i/>
          <w:sz w:val="23"/>
        </w:rPr>
      </w:pPr>
      <w:r>
        <w:rPr>
          <w:i/>
          <w:sz w:val="23"/>
        </w:rPr>
        <mc:AlternateContent>
          <mc:Choice Requires="wps">
            <w:drawing>
              <wp:anchor distT="0" distB="0" distL="0" distR="0" allowOverlap="1" layoutInCell="1" locked="0" behindDoc="0" simplePos="0" relativeHeight="15844352">
                <wp:simplePos x="0" y="0"/>
                <wp:positionH relativeFrom="page">
                  <wp:posOffset>5555343</wp:posOffset>
                </wp:positionH>
                <wp:positionV relativeFrom="paragraph">
                  <wp:posOffset>1549854</wp:posOffset>
                </wp:positionV>
                <wp:extent cx="481330" cy="914400"/>
                <wp:effectExtent l="0" t="0" r="0" b="0"/>
                <wp:wrapNone/>
                <wp:docPr id="1886" name="Textbox 1886"/>
                <wp:cNvGraphicFramePr>
                  <a:graphicFrameLocks/>
                </wp:cNvGraphicFramePr>
                <a:graphic>
                  <a:graphicData uri="http://schemas.microsoft.com/office/word/2010/wordprocessingShape">
                    <wps:wsp>
                      <wps:cNvPr id="1886" name="Textbox 1886"/>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42865pt;margin-top:122.035767pt;width:37.9pt;height:72pt;mso-position-horizontal-relative:page;mso-position-vertical-relative:paragraph;z-index:1584435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One problem I see with clinician-scientists is that the clinic</w:t>
      </w:r>
      <w:r>
        <w:rPr>
          <w:i/>
          <w:color w:val="231F20"/>
          <w:spacing w:val="80"/>
          <w:sz w:val="23"/>
        </w:rPr>
        <w:t> </w:t>
      </w:r>
      <w:r>
        <w:rPr>
          <w:i/>
          <w:color w:val="231F20"/>
          <w:sz w:val="23"/>
        </w:rPr>
        <w:t>creeps into every day’s work, with phone calls, prescription renewals,</w:t>
      </w:r>
      <w:r>
        <w:rPr>
          <w:i/>
          <w:color w:val="231F20"/>
          <w:spacing w:val="-1"/>
          <w:sz w:val="23"/>
        </w:rPr>
        <w:t> </w:t>
      </w:r>
      <w:r>
        <w:rPr>
          <w:i/>
          <w:color w:val="231F20"/>
          <w:sz w:val="23"/>
        </w:rPr>
        <w:t>acute</w:t>
      </w:r>
      <w:r>
        <w:rPr>
          <w:i/>
          <w:color w:val="231F20"/>
          <w:spacing w:val="-1"/>
          <w:sz w:val="23"/>
        </w:rPr>
        <w:t> </w:t>
      </w:r>
      <w:r>
        <w:rPr>
          <w:i/>
          <w:color w:val="231F20"/>
          <w:sz w:val="23"/>
        </w:rPr>
        <w:t>medical</w:t>
      </w:r>
      <w:r>
        <w:rPr>
          <w:i/>
          <w:color w:val="231F20"/>
          <w:spacing w:val="-1"/>
          <w:sz w:val="23"/>
        </w:rPr>
        <w:t> </w:t>
      </w:r>
      <w:r>
        <w:rPr>
          <w:i/>
          <w:color w:val="231F20"/>
          <w:sz w:val="23"/>
        </w:rPr>
        <w:t>needs,</w:t>
      </w:r>
      <w:r>
        <w:rPr>
          <w:i/>
          <w:color w:val="231F20"/>
          <w:spacing w:val="-1"/>
          <w:sz w:val="23"/>
        </w:rPr>
        <w:t> </w:t>
      </w:r>
      <w:r>
        <w:rPr>
          <w:i/>
          <w:color w:val="231F20"/>
          <w:sz w:val="23"/>
        </w:rPr>
        <w:t>lab</w:t>
      </w:r>
      <w:r>
        <w:rPr>
          <w:i/>
          <w:color w:val="231F20"/>
          <w:spacing w:val="-1"/>
          <w:sz w:val="23"/>
        </w:rPr>
        <w:t> </w:t>
      </w:r>
      <w:r>
        <w:rPr>
          <w:i/>
          <w:color w:val="231F20"/>
          <w:sz w:val="23"/>
        </w:rPr>
        <w:t>follow-up,</w:t>
      </w:r>
      <w:r>
        <w:rPr>
          <w:i/>
          <w:color w:val="231F20"/>
          <w:spacing w:val="-1"/>
          <w:sz w:val="23"/>
        </w:rPr>
        <w:t> </w:t>
      </w:r>
      <w:r>
        <w:rPr>
          <w:i/>
          <w:color w:val="231F20"/>
          <w:sz w:val="23"/>
        </w:rPr>
        <w:t>and</w:t>
      </w:r>
      <w:r>
        <w:rPr>
          <w:i/>
          <w:color w:val="231F20"/>
          <w:spacing w:val="-1"/>
          <w:sz w:val="23"/>
        </w:rPr>
        <w:t> </w:t>
      </w:r>
      <w:r>
        <w:rPr>
          <w:i/>
          <w:color w:val="231F20"/>
          <w:sz w:val="23"/>
        </w:rPr>
        <w:t>management</w:t>
      </w:r>
      <w:r>
        <w:rPr>
          <w:i/>
          <w:color w:val="231F20"/>
          <w:spacing w:val="-1"/>
          <w:sz w:val="23"/>
        </w:rPr>
        <w:t> </w:t>
      </w:r>
      <w:r>
        <w:rPr>
          <w:i/>
          <w:color w:val="231F20"/>
          <w:sz w:val="23"/>
        </w:rPr>
        <w:t>of paperwork. In my experience, it has been valuable for junior faculty to define their availability to the infinite demands of patient care. For example, it may help to limit clinic duties to one full day per week rather than two half</w:t>
      </w:r>
      <w:r>
        <w:rPr>
          <w:i/>
          <w:color w:val="231F20"/>
          <w:spacing w:val="40"/>
          <w:sz w:val="23"/>
        </w:rPr>
        <w:t> </w:t>
      </w:r>
      <w:r>
        <w:rPr>
          <w:i/>
          <w:color w:val="231F20"/>
          <w:sz w:val="23"/>
        </w:rPr>
        <w:t>days or to choose to do clinical work that can be done in chunks (such as inpatient rounding) and does not require follow-up.</w:t>
      </w:r>
    </w:p>
    <w:p>
      <w:pPr>
        <w:pStyle w:val="BodyText"/>
        <w:spacing w:before="11"/>
        <w:rPr>
          <w:i/>
        </w:rPr>
      </w:pPr>
    </w:p>
    <w:p>
      <w:pPr>
        <w:pStyle w:val="BodyText"/>
        <w:spacing w:before="1"/>
        <w:ind w:left="4200" w:right="3900" w:hanging="288"/>
      </w:pPr>
      <w:r>
        <w:rPr>
          <w:color w:val="231F20"/>
        </w:rPr>
        <w:t>—Ann</w:t>
      </w:r>
      <w:r>
        <w:rPr>
          <w:color w:val="231F20"/>
          <w:spacing w:val="-5"/>
        </w:rPr>
        <w:t> </w:t>
      </w:r>
      <w:r>
        <w:rPr>
          <w:color w:val="231F20"/>
        </w:rPr>
        <w:t>Brown,</w:t>
      </w:r>
      <w:r>
        <w:rPr>
          <w:color w:val="231F20"/>
          <w:spacing w:val="-5"/>
        </w:rPr>
        <w:t> </w:t>
      </w:r>
      <w:r>
        <w:rPr>
          <w:color w:val="231F20"/>
        </w:rPr>
        <w:t>Duke</w:t>
      </w:r>
      <w:r>
        <w:rPr>
          <w:color w:val="231F20"/>
          <w:spacing w:val="-5"/>
        </w:rPr>
        <w:t> </w:t>
      </w:r>
      <w:r>
        <w:rPr>
          <w:color w:val="231F20"/>
        </w:rPr>
        <w:t>University</w:t>
      </w:r>
      <w:r>
        <w:rPr>
          <w:color w:val="231F20"/>
          <w:spacing w:val="-5"/>
        </w:rPr>
        <w:t> </w:t>
      </w:r>
      <w:r>
        <w:rPr>
          <w:color w:val="231F20"/>
        </w:rPr>
        <w:t>School</w:t>
      </w:r>
      <w:r>
        <w:rPr>
          <w:color w:val="231F20"/>
          <w:spacing w:val="-5"/>
        </w:rPr>
        <w:t> </w:t>
      </w:r>
      <w:r>
        <w:rPr>
          <w:color w:val="231F20"/>
        </w:rPr>
        <w:t>of </w:t>
      </w:r>
      <w:r>
        <w:rPr>
          <w:color w:val="231F20"/>
          <w:spacing w:val="-2"/>
        </w:rPr>
        <w:t>Medicine</w:t>
      </w:r>
    </w:p>
    <w:p>
      <w:pPr>
        <w:pStyle w:val="BodyText"/>
      </w:pPr>
    </w:p>
    <w:p>
      <w:pPr>
        <w:pStyle w:val="BodyText"/>
      </w:pPr>
    </w:p>
    <w:p>
      <w:pPr>
        <w:pStyle w:val="BodyText"/>
        <w:spacing w:before="75"/>
      </w:pPr>
    </w:p>
    <w:p>
      <w:pPr>
        <w:pStyle w:val="BodyText"/>
        <w:ind w:left="3260" w:right="1549"/>
      </w:pPr>
      <w:r>
        <w:rPr>
          <w:b/>
          <w:color w:val="231F20"/>
        </w:rPr>
        <w:t>Balancing</w:t>
      </w:r>
      <w:r>
        <w:rPr>
          <w:b/>
          <w:color w:val="231F20"/>
          <w:spacing w:val="-2"/>
        </w:rPr>
        <w:t> </w:t>
      </w:r>
      <w:r>
        <w:rPr>
          <w:b/>
          <w:color w:val="231F20"/>
        </w:rPr>
        <w:t>work</w:t>
      </w:r>
      <w:r>
        <w:rPr>
          <w:b/>
          <w:color w:val="231F20"/>
          <w:spacing w:val="-2"/>
        </w:rPr>
        <w:t> </w:t>
      </w:r>
      <w:r>
        <w:rPr>
          <w:b/>
          <w:color w:val="231F20"/>
        </w:rPr>
        <w:t>and</w:t>
      </w:r>
      <w:r>
        <w:rPr>
          <w:b/>
          <w:color w:val="231F20"/>
          <w:spacing w:val="-2"/>
        </w:rPr>
        <w:t> </w:t>
      </w:r>
      <w:r>
        <w:rPr>
          <w:b/>
          <w:color w:val="231F20"/>
        </w:rPr>
        <w:t>children.</w:t>
      </w:r>
      <w:r>
        <w:rPr>
          <w:b/>
          <w:color w:val="231F20"/>
          <w:spacing w:val="-3"/>
        </w:rPr>
        <w:t> </w:t>
      </w:r>
      <w:r>
        <w:rPr>
          <w:color w:val="231F20"/>
        </w:rPr>
        <w:t>Unquestionably,</w:t>
      </w:r>
      <w:r>
        <w:rPr>
          <w:color w:val="231F20"/>
          <w:spacing w:val="-2"/>
        </w:rPr>
        <w:t> </w:t>
      </w:r>
      <w:r>
        <w:rPr>
          <w:color w:val="231F20"/>
        </w:rPr>
        <w:t>children</w:t>
      </w:r>
      <w:r>
        <w:rPr>
          <w:color w:val="231F20"/>
          <w:spacing w:val="-2"/>
        </w:rPr>
        <w:t> </w:t>
      </w:r>
      <w:r>
        <w:rPr>
          <w:color w:val="231F20"/>
        </w:rPr>
        <w:t>complicate</w:t>
      </w:r>
      <w:r>
        <w:rPr>
          <w:color w:val="231F20"/>
          <w:spacing w:val="-2"/>
        </w:rPr>
        <w:t> </w:t>
      </w:r>
      <w:r>
        <w:rPr>
          <w:color w:val="231F20"/>
        </w:rPr>
        <w:t>the</w:t>
      </w:r>
      <w:r>
        <w:rPr>
          <w:color w:val="231F20"/>
          <w:spacing w:val="-2"/>
        </w:rPr>
        <w:t> </w:t>
      </w:r>
      <w:r>
        <w:rPr>
          <w:color w:val="231F20"/>
        </w:rPr>
        <w:t>equation, but they can also provide the sanity, personal satisfaction, and motivation to make you a more focused and efficient scientist. Few professionals are willing to forgo having children in order to facilitate career advancement, nor should they. High-quality day care, domestic services, and shopping conveniences make raising a family and having a challenging career sustainable and enriching. Indeed, being the boss (e.g., running a lab) can give you the flexibility and the financial resources to make the choices and adjustments necessary to maintain a balanced lifestyle. Here are some tips for balancing work and family life:</w:t>
      </w:r>
    </w:p>
    <w:p>
      <w:pPr>
        <w:pStyle w:val="ListParagraph"/>
        <w:numPr>
          <w:ilvl w:val="0"/>
          <w:numId w:val="32"/>
        </w:numPr>
        <w:tabs>
          <w:tab w:pos="3979" w:val="left" w:leader="none"/>
          <w:tab w:pos="3998" w:val="left" w:leader="none"/>
        </w:tabs>
        <w:spacing w:line="254" w:lineRule="auto" w:before="240" w:after="0"/>
        <w:ind w:left="3979" w:right="1494" w:hanging="461"/>
        <w:jc w:val="left"/>
        <w:rPr>
          <w:sz w:val="23"/>
        </w:rPr>
      </w:pPr>
      <w:r>
        <w:rPr>
          <w:color w:val="231F20"/>
          <w:sz w:val="23"/>
        </w:rPr>
        <w:t>Take</w:t>
      </w:r>
      <w:r>
        <w:rPr>
          <w:color w:val="231F20"/>
          <w:sz w:val="23"/>
        </w:rPr>
        <w:t> advantage of</w:t>
      </w:r>
      <w:r>
        <w:rPr>
          <w:color w:val="231F20"/>
          <w:spacing w:val="40"/>
          <w:sz w:val="23"/>
        </w:rPr>
        <w:t> </w:t>
      </w:r>
      <w:r>
        <w:rPr>
          <w:color w:val="231F20"/>
          <w:sz w:val="23"/>
        </w:rPr>
        <w:t>options for assistance in cooking, cleaning, and other domestic chores, and don’t waste energy feeling guilty. When your budget allows (and in the early years, it may not), buy yourself</w:t>
      </w:r>
      <w:r>
        <w:rPr>
          <w:color w:val="231F20"/>
          <w:spacing w:val="30"/>
          <w:sz w:val="23"/>
        </w:rPr>
        <w:t> </w:t>
      </w:r>
      <w:r>
        <w:rPr>
          <w:color w:val="231F20"/>
          <w:sz w:val="23"/>
        </w:rPr>
        <w:t>time: Hire help with housecleaning—even if</w:t>
      </w:r>
      <w:r>
        <w:rPr>
          <w:color w:val="231F20"/>
          <w:spacing w:val="40"/>
          <w:sz w:val="23"/>
        </w:rPr>
        <w:t> </w:t>
      </w:r>
      <w:r>
        <w:rPr>
          <w:color w:val="231F20"/>
          <w:sz w:val="23"/>
        </w:rPr>
        <w:t>you can afford only semimonthly scouring of</w:t>
      </w:r>
      <w:r>
        <w:rPr>
          <w:color w:val="231F20"/>
          <w:spacing w:val="40"/>
          <w:sz w:val="23"/>
        </w:rPr>
        <w:t> </w:t>
      </w:r>
      <w:r>
        <w:rPr>
          <w:color w:val="231F20"/>
          <w:sz w:val="23"/>
        </w:rPr>
        <w:t>the bathrooms and kitchen. Until then, a messy (but reasonably clean) house won’t hurt you or the kids. Later, a nanny or housekeeper (who also does laundry) is worth the investment.</w:t>
      </w:r>
    </w:p>
    <w:p>
      <w:pPr>
        <w:pStyle w:val="ListParagraph"/>
        <w:spacing w:after="0" w:line="254" w:lineRule="auto"/>
        <w:jc w:val="left"/>
        <w:rPr>
          <w:sz w:val="23"/>
        </w:rPr>
        <w:sectPr>
          <w:pgSz w:w="12240" w:h="15840"/>
          <w:pgMar w:header="0" w:footer="716" w:top="1080" w:bottom="900" w:left="0" w:right="0"/>
        </w:sectPr>
      </w:pPr>
    </w:p>
    <w:p>
      <w:pPr>
        <w:pStyle w:val="BodyText"/>
        <w:spacing w:before="85"/>
      </w:pPr>
    </w:p>
    <w:p>
      <w:pPr>
        <w:pStyle w:val="ListParagraph"/>
        <w:numPr>
          <w:ilvl w:val="0"/>
          <w:numId w:val="32"/>
        </w:numPr>
        <w:tabs>
          <w:tab w:pos="3979" w:val="left" w:leader="none"/>
          <w:tab w:pos="3998" w:val="left" w:leader="none"/>
        </w:tabs>
        <w:spacing w:line="249" w:lineRule="auto" w:before="0" w:after="0"/>
        <w:ind w:left="3979" w:right="1538" w:hanging="461"/>
        <w:jc w:val="left"/>
        <w:rPr>
          <w:sz w:val="23"/>
        </w:rPr>
      </w:pPr>
      <w:r>
        <w:rPr>
          <w:color w:val="231F20"/>
          <w:sz w:val="23"/>
        </w:rPr>
        <w:t>Eat</w:t>
      </w:r>
      <w:r>
        <w:rPr>
          <w:color w:val="231F20"/>
          <w:sz w:val="23"/>
        </w:rPr>
        <w:t> out with your family once a week or once in a while, even if</w:t>
      </w:r>
      <w:r>
        <w:rPr>
          <w:color w:val="231F20"/>
          <w:spacing w:val="40"/>
          <w:sz w:val="23"/>
        </w:rPr>
        <w:t> </w:t>
      </w:r>
      <w:r>
        <w:rPr>
          <w:color w:val="231F20"/>
          <w:sz w:val="23"/>
        </w:rPr>
        <w:t>it’s fast food. This is an easy family-focused activity you can enjoy together outside the house.</w:t>
      </w:r>
    </w:p>
    <w:p>
      <w:pPr>
        <w:pStyle w:val="ListParagraph"/>
        <w:numPr>
          <w:ilvl w:val="0"/>
          <w:numId w:val="32"/>
        </w:numPr>
        <w:tabs>
          <w:tab w:pos="3979" w:val="left" w:leader="none"/>
          <w:tab w:pos="3998" w:val="left" w:leader="none"/>
        </w:tabs>
        <w:spacing w:line="249" w:lineRule="auto" w:before="98" w:after="0"/>
        <w:ind w:left="3979" w:right="1495" w:hanging="461"/>
        <w:jc w:val="left"/>
        <w:rPr>
          <w:sz w:val="23"/>
        </w:rPr>
      </w:pPr>
      <w:r>
        <w:rPr>
          <w:color w:val="231F20"/>
          <w:sz w:val="23"/>
        </w:rPr>
        <w:t>Pick</w:t>
      </w:r>
      <w:r>
        <w:rPr>
          <w:color w:val="231F20"/>
          <w:spacing w:val="39"/>
          <w:sz w:val="23"/>
        </w:rPr>
        <w:t> </w:t>
      </w:r>
      <w:r>
        <w:rPr>
          <w:color w:val="231F20"/>
          <w:sz w:val="23"/>
        </w:rPr>
        <w:t>up carryout meals to eat at home. This break from cooking will</w:t>
      </w:r>
      <w:r>
        <w:rPr>
          <w:color w:val="231F20"/>
          <w:spacing w:val="80"/>
          <w:sz w:val="23"/>
        </w:rPr>
        <w:t> </w:t>
      </w:r>
      <w:r>
        <w:rPr>
          <w:color w:val="231F20"/>
          <w:sz w:val="23"/>
        </w:rPr>
        <w:t>stretch the dinner table time you have to share information about every-one’s</w:t>
      </w:r>
      <w:r>
        <w:rPr>
          <w:color w:val="231F20"/>
          <w:spacing w:val="-1"/>
          <w:sz w:val="23"/>
        </w:rPr>
        <w:t> </w:t>
      </w:r>
      <w:r>
        <w:rPr>
          <w:color w:val="231F20"/>
          <w:sz w:val="23"/>
        </w:rPr>
        <w:t>day</w:t>
      </w:r>
      <w:r>
        <w:rPr>
          <w:color w:val="231F20"/>
          <w:spacing w:val="1"/>
          <w:sz w:val="23"/>
        </w:rPr>
        <w:t> </w:t>
      </w:r>
      <w:r>
        <w:rPr>
          <w:color w:val="231F20"/>
          <w:sz w:val="23"/>
        </w:rPr>
        <w:t>and</w:t>
      </w:r>
      <w:r>
        <w:rPr>
          <w:color w:val="231F20"/>
          <w:spacing w:val="1"/>
          <w:sz w:val="23"/>
        </w:rPr>
        <w:t> </w:t>
      </w:r>
      <w:r>
        <w:rPr>
          <w:color w:val="231F20"/>
          <w:sz w:val="23"/>
        </w:rPr>
        <w:t>allow</w:t>
      </w:r>
      <w:r>
        <w:rPr>
          <w:color w:val="231F20"/>
          <w:spacing w:val="1"/>
          <w:sz w:val="23"/>
        </w:rPr>
        <w:t> </w:t>
      </w:r>
      <w:r>
        <w:rPr>
          <w:color w:val="231F20"/>
          <w:sz w:val="23"/>
        </w:rPr>
        <w:t>you</w:t>
      </w:r>
      <w:r>
        <w:rPr>
          <w:color w:val="231F20"/>
          <w:spacing w:val="1"/>
          <w:sz w:val="23"/>
        </w:rPr>
        <w:t> </w:t>
      </w:r>
      <w:r>
        <w:rPr>
          <w:color w:val="231F20"/>
          <w:sz w:val="23"/>
        </w:rPr>
        <w:t>to</w:t>
      </w:r>
      <w:r>
        <w:rPr>
          <w:color w:val="231F20"/>
          <w:spacing w:val="1"/>
          <w:sz w:val="23"/>
        </w:rPr>
        <w:t> </w:t>
      </w:r>
      <w:r>
        <w:rPr>
          <w:color w:val="231F20"/>
          <w:sz w:val="23"/>
        </w:rPr>
        <w:t>play</w:t>
      </w:r>
      <w:r>
        <w:rPr>
          <w:color w:val="231F20"/>
          <w:spacing w:val="1"/>
          <w:sz w:val="23"/>
        </w:rPr>
        <w:t> </w:t>
      </w:r>
      <w:r>
        <w:rPr>
          <w:color w:val="231F20"/>
          <w:sz w:val="23"/>
        </w:rPr>
        <w:t>with</w:t>
      </w:r>
      <w:r>
        <w:rPr>
          <w:color w:val="231F20"/>
          <w:spacing w:val="1"/>
          <w:sz w:val="23"/>
        </w:rPr>
        <w:t> </w:t>
      </w:r>
      <w:r>
        <w:rPr>
          <w:color w:val="231F20"/>
          <w:sz w:val="23"/>
        </w:rPr>
        <w:t>younger</w:t>
      </w:r>
      <w:r>
        <w:rPr>
          <w:color w:val="231F20"/>
          <w:spacing w:val="1"/>
          <w:sz w:val="23"/>
        </w:rPr>
        <w:t> </w:t>
      </w:r>
      <w:r>
        <w:rPr>
          <w:color w:val="231F20"/>
          <w:sz w:val="23"/>
        </w:rPr>
        <w:t>children</w:t>
      </w:r>
      <w:r>
        <w:rPr>
          <w:color w:val="231F20"/>
          <w:spacing w:val="1"/>
          <w:sz w:val="23"/>
        </w:rPr>
        <w:t> </w:t>
      </w:r>
      <w:r>
        <w:rPr>
          <w:color w:val="231F20"/>
          <w:sz w:val="23"/>
        </w:rPr>
        <w:t>and</w:t>
      </w:r>
      <w:r>
        <w:rPr>
          <w:color w:val="231F20"/>
          <w:spacing w:val="1"/>
          <w:sz w:val="23"/>
        </w:rPr>
        <w:t> </w:t>
      </w:r>
      <w:r>
        <w:rPr>
          <w:color w:val="231F20"/>
          <w:sz w:val="23"/>
        </w:rPr>
        <w:t>put</w:t>
      </w:r>
      <w:r>
        <w:rPr>
          <w:color w:val="231F20"/>
          <w:spacing w:val="1"/>
          <w:sz w:val="23"/>
        </w:rPr>
        <w:t> </w:t>
      </w:r>
      <w:r>
        <w:rPr>
          <w:color w:val="231F20"/>
          <w:sz w:val="23"/>
        </w:rPr>
        <w:t>them</w:t>
      </w:r>
      <w:r>
        <w:rPr>
          <w:color w:val="231F20"/>
          <w:spacing w:val="1"/>
          <w:sz w:val="23"/>
        </w:rPr>
        <w:t> </w:t>
      </w:r>
      <w:r>
        <w:rPr>
          <w:color w:val="231F20"/>
          <w:sz w:val="23"/>
        </w:rPr>
        <w:t>to</w:t>
      </w:r>
      <w:r>
        <w:rPr>
          <w:color w:val="231F20"/>
          <w:spacing w:val="2"/>
          <w:sz w:val="23"/>
        </w:rPr>
        <w:t> </w:t>
      </w:r>
      <w:r>
        <w:rPr>
          <w:color w:val="231F20"/>
          <w:spacing w:val="-4"/>
          <w:sz w:val="23"/>
        </w:rPr>
        <w:t>bed.</w:t>
      </w:r>
    </w:p>
    <w:p>
      <w:pPr>
        <w:pStyle w:val="ListParagraph"/>
        <w:numPr>
          <w:ilvl w:val="0"/>
          <w:numId w:val="32"/>
        </w:numPr>
        <w:tabs>
          <w:tab w:pos="3979" w:val="left" w:leader="none"/>
          <w:tab w:pos="3998" w:val="left" w:leader="none"/>
        </w:tabs>
        <w:spacing w:line="242" w:lineRule="auto" w:before="97" w:after="0"/>
        <w:ind w:left="3979" w:right="1503" w:hanging="461"/>
        <w:jc w:val="left"/>
        <w:rPr>
          <w:sz w:val="23"/>
        </w:rPr>
      </w:pPr>
      <w:r>
        <w:rPr>
          <w:color w:val="231F20"/>
          <w:sz w:val="23"/>
        </w:rPr>
        <w:t>Teach</w:t>
      </w:r>
      <w:r>
        <w:rPr>
          <w:color w:val="231F20"/>
          <w:sz w:val="23"/>
        </w:rPr>
        <w:t> your</w:t>
      </w:r>
      <w:r>
        <w:rPr>
          <w:color w:val="231F20"/>
          <w:spacing w:val="-1"/>
          <w:sz w:val="23"/>
        </w:rPr>
        <w:t> </w:t>
      </w:r>
      <w:r>
        <w:rPr>
          <w:color w:val="231F20"/>
          <w:sz w:val="23"/>
        </w:rPr>
        <w:t>children</w:t>
      </w:r>
      <w:r>
        <w:rPr>
          <w:color w:val="231F20"/>
          <w:spacing w:val="-1"/>
          <w:sz w:val="23"/>
        </w:rPr>
        <w:t> </w:t>
      </w:r>
      <w:r>
        <w:rPr>
          <w:color w:val="231F20"/>
          <w:sz w:val="23"/>
        </w:rPr>
        <w:t>how</w:t>
      </w:r>
      <w:r>
        <w:rPr>
          <w:color w:val="231F20"/>
          <w:spacing w:val="-1"/>
          <w:sz w:val="23"/>
        </w:rPr>
        <w:t> </w:t>
      </w:r>
      <w:r>
        <w:rPr>
          <w:color w:val="231F20"/>
          <w:sz w:val="23"/>
        </w:rPr>
        <w:t>to</w:t>
      </w:r>
      <w:r>
        <w:rPr>
          <w:color w:val="231F20"/>
          <w:spacing w:val="-1"/>
          <w:sz w:val="23"/>
        </w:rPr>
        <w:t> </w:t>
      </w:r>
      <w:r>
        <w:rPr>
          <w:color w:val="231F20"/>
          <w:sz w:val="23"/>
        </w:rPr>
        <w:t>help</w:t>
      </w:r>
      <w:r>
        <w:rPr>
          <w:color w:val="231F20"/>
          <w:spacing w:val="-1"/>
          <w:sz w:val="23"/>
        </w:rPr>
        <w:t> </w:t>
      </w:r>
      <w:r>
        <w:rPr>
          <w:color w:val="231F20"/>
          <w:sz w:val="23"/>
        </w:rPr>
        <w:t>out</w:t>
      </w:r>
      <w:r>
        <w:rPr>
          <w:color w:val="231F20"/>
          <w:spacing w:val="-1"/>
          <w:sz w:val="23"/>
        </w:rPr>
        <w:t> </w:t>
      </w:r>
      <w:r>
        <w:rPr>
          <w:color w:val="231F20"/>
          <w:sz w:val="23"/>
        </w:rPr>
        <w:t>with</w:t>
      </w:r>
      <w:r>
        <w:rPr>
          <w:color w:val="231F20"/>
          <w:spacing w:val="-1"/>
          <w:sz w:val="23"/>
        </w:rPr>
        <w:t> </w:t>
      </w:r>
      <w:r>
        <w:rPr>
          <w:color w:val="231F20"/>
          <w:sz w:val="23"/>
        </w:rPr>
        <w:t>age-appropriate</w:t>
      </w:r>
      <w:r>
        <w:rPr>
          <w:color w:val="231F20"/>
          <w:spacing w:val="-1"/>
          <w:sz w:val="23"/>
        </w:rPr>
        <w:t> </w:t>
      </w:r>
      <w:r>
        <w:rPr>
          <w:color w:val="231F20"/>
          <w:sz w:val="23"/>
        </w:rPr>
        <w:t>chores</w:t>
      </w:r>
      <w:r>
        <w:rPr>
          <w:color w:val="231F20"/>
          <w:spacing w:val="-1"/>
          <w:sz w:val="23"/>
        </w:rPr>
        <w:t> </w:t>
      </w:r>
      <w:r>
        <w:rPr>
          <w:color w:val="231F20"/>
          <w:sz w:val="23"/>
        </w:rPr>
        <w:t>(e.g.,</w:t>
      </w:r>
      <w:r>
        <w:rPr>
          <w:color w:val="231F20"/>
          <w:spacing w:val="-1"/>
          <w:sz w:val="23"/>
        </w:rPr>
        <w:t> </w:t>
      </w:r>
      <w:r>
        <w:rPr>
          <w:color w:val="231F20"/>
          <w:sz w:val="23"/>
        </w:rPr>
        <w:t>put-ting their</w:t>
      </w:r>
      <w:r>
        <w:rPr>
          <w:color w:val="231F20"/>
          <w:spacing w:val="1"/>
          <w:sz w:val="23"/>
        </w:rPr>
        <w:t> </w:t>
      </w:r>
      <w:r>
        <w:rPr>
          <w:color w:val="231F20"/>
          <w:sz w:val="23"/>
        </w:rPr>
        <w:t>clothes</w:t>
      </w:r>
      <w:r>
        <w:rPr>
          <w:color w:val="231F20"/>
          <w:spacing w:val="1"/>
          <w:sz w:val="23"/>
        </w:rPr>
        <w:t> </w:t>
      </w:r>
      <w:r>
        <w:rPr>
          <w:color w:val="231F20"/>
          <w:sz w:val="23"/>
        </w:rPr>
        <w:t>in</w:t>
      </w:r>
      <w:r>
        <w:rPr>
          <w:color w:val="231F20"/>
          <w:spacing w:val="1"/>
          <w:sz w:val="23"/>
        </w:rPr>
        <w:t> </w:t>
      </w:r>
      <w:r>
        <w:rPr>
          <w:color w:val="231F20"/>
          <w:sz w:val="23"/>
        </w:rPr>
        <w:t>a</w:t>
      </w:r>
      <w:r>
        <w:rPr>
          <w:color w:val="231F20"/>
          <w:spacing w:val="1"/>
          <w:sz w:val="23"/>
        </w:rPr>
        <w:t> </w:t>
      </w:r>
      <w:r>
        <w:rPr>
          <w:color w:val="231F20"/>
          <w:sz w:val="23"/>
        </w:rPr>
        <w:t>hamper,</w:t>
      </w:r>
      <w:r>
        <w:rPr>
          <w:color w:val="231F20"/>
          <w:spacing w:val="1"/>
          <w:sz w:val="23"/>
        </w:rPr>
        <w:t> </w:t>
      </w:r>
      <w:r>
        <w:rPr>
          <w:color w:val="231F20"/>
          <w:sz w:val="23"/>
        </w:rPr>
        <w:t>putting away</w:t>
      </w:r>
      <w:r>
        <w:rPr>
          <w:color w:val="231F20"/>
          <w:spacing w:val="1"/>
          <w:sz w:val="23"/>
        </w:rPr>
        <w:t> </w:t>
      </w:r>
      <w:r>
        <w:rPr>
          <w:color w:val="231F20"/>
          <w:sz w:val="23"/>
        </w:rPr>
        <w:t>clean</w:t>
      </w:r>
      <w:r>
        <w:rPr>
          <w:color w:val="231F20"/>
          <w:spacing w:val="1"/>
          <w:sz w:val="23"/>
        </w:rPr>
        <w:t> </w:t>
      </w:r>
      <w:r>
        <w:rPr>
          <w:color w:val="231F20"/>
          <w:sz w:val="23"/>
        </w:rPr>
        <w:t>laundry,</w:t>
      </w:r>
      <w:r>
        <w:rPr>
          <w:color w:val="231F20"/>
          <w:spacing w:val="1"/>
          <w:sz w:val="23"/>
        </w:rPr>
        <w:t> </w:t>
      </w:r>
      <w:r>
        <w:rPr>
          <w:color w:val="231F20"/>
          <w:sz w:val="23"/>
        </w:rPr>
        <w:t>setting</w:t>
      </w:r>
      <w:r>
        <w:rPr>
          <w:color w:val="231F20"/>
          <w:spacing w:val="1"/>
          <w:sz w:val="23"/>
        </w:rPr>
        <w:t> </w:t>
      </w:r>
      <w:r>
        <w:rPr>
          <w:color w:val="231F20"/>
          <w:sz w:val="23"/>
        </w:rPr>
        <w:t>the</w:t>
      </w:r>
      <w:r>
        <w:rPr>
          <w:color w:val="231F20"/>
          <w:spacing w:val="1"/>
          <w:sz w:val="23"/>
        </w:rPr>
        <w:t> </w:t>
      </w:r>
      <w:r>
        <w:rPr>
          <w:color w:val="231F20"/>
          <w:spacing w:val="-2"/>
          <w:sz w:val="23"/>
        </w:rPr>
        <w:t>table).</w:t>
      </w:r>
    </w:p>
    <w:p>
      <w:pPr>
        <w:pStyle w:val="ListParagraph"/>
        <w:numPr>
          <w:ilvl w:val="0"/>
          <w:numId w:val="32"/>
        </w:numPr>
        <w:tabs>
          <w:tab w:pos="3979" w:val="left" w:leader="none"/>
          <w:tab w:pos="3998" w:val="left" w:leader="none"/>
        </w:tabs>
        <w:spacing w:line="242" w:lineRule="auto" w:before="106" w:after="0"/>
        <w:ind w:left="3979" w:right="1670" w:hanging="461"/>
        <w:jc w:val="left"/>
        <w:rPr>
          <w:sz w:val="23"/>
        </w:rPr>
      </w:pPr>
      <w:r>
        <w:rPr>
          <w:color w:val="231F20"/>
          <w:sz w:val="23"/>
        </w:rPr>
        <w:t>When</w:t>
      </w:r>
      <w:r>
        <w:rPr>
          <w:color w:val="231F20"/>
          <w:sz w:val="23"/>
        </w:rPr>
        <w:t> you do cook, keep meals simple and make large quantities that can be frozen in meal-size portions for use throughout the week.</w:t>
      </w:r>
    </w:p>
    <w:p>
      <w:pPr>
        <w:pStyle w:val="ListParagraph"/>
        <w:numPr>
          <w:ilvl w:val="0"/>
          <w:numId w:val="32"/>
        </w:numPr>
        <w:tabs>
          <w:tab w:pos="3979" w:val="left" w:leader="none"/>
          <w:tab w:pos="3998" w:val="left" w:leader="none"/>
        </w:tabs>
        <w:spacing w:line="249" w:lineRule="auto" w:before="107" w:after="0"/>
        <w:ind w:left="3979" w:right="1464" w:hanging="461"/>
        <w:jc w:val="left"/>
        <w:rPr>
          <w:sz w:val="23"/>
        </w:rPr>
      </w:pPr>
      <w:r>
        <w:rPr>
          <w:color w:val="231F20"/>
          <w:sz w:val="23"/>
        </w:rPr>
        <w:t>If</w:t>
      </w:r>
      <w:r>
        <w:rPr>
          <w:color w:val="231F20"/>
          <w:spacing w:val="40"/>
          <w:sz w:val="23"/>
        </w:rPr>
        <w:t> </w:t>
      </w:r>
      <w:r>
        <w:rPr>
          <w:color w:val="231F20"/>
          <w:sz w:val="23"/>
        </w:rPr>
        <w:t>you and your partner both work outside the house, make the best child-care arrangements you can. If</w:t>
      </w:r>
      <w:r>
        <w:rPr>
          <w:color w:val="231F20"/>
          <w:spacing w:val="32"/>
          <w:sz w:val="23"/>
        </w:rPr>
        <w:t> </w:t>
      </w:r>
      <w:r>
        <w:rPr>
          <w:color w:val="231F20"/>
          <w:sz w:val="23"/>
        </w:rPr>
        <w:t>you’re away from your child all day, it’s espe-cially</w:t>
      </w:r>
      <w:r>
        <w:rPr>
          <w:color w:val="231F20"/>
          <w:spacing w:val="-7"/>
          <w:sz w:val="23"/>
        </w:rPr>
        <w:t> </w:t>
      </w:r>
      <w:r>
        <w:rPr>
          <w:color w:val="231F20"/>
          <w:sz w:val="23"/>
        </w:rPr>
        <w:t>important</w:t>
      </w:r>
      <w:r>
        <w:rPr>
          <w:color w:val="231F20"/>
          <w:spacing w:val="-7"/>
          <w:sz w:val="23"/>
        </w:rPr>
        <w:t> </w:t>
      </w:r>
      <w:r>
        <w:rPr>
          <w:color w:val="231F20"/>
          <w:sz w:val="23"/>
        </w:rPr>
        <w:t>to</w:t>
      </w:r>
      <w:r>
        <w:rPr>
          <w:color w:val="231F20"/>
          <w:spacing w:val="-7"/>
          <w:sz w:val="23"/>
        </w:rPr>
        <w:t> </w:t>
      </w:r>
      <w:r>
        <w:rPr>
          <w:color w:val="231F20"/>
          <w:sz w:val="23"/>
        </w:rPr>
        <w:t>carve</w:t>
      </w:r>
      <w:r>
        <w:rPr>
          <w:color w:val="231F20"/>
          <w:spacing w:val="-7"/>
          <w:sz w:val="23"/>
        </w:rPr>
        <w:t> </w:t>
      </w:r>
      <w:r>
        <w:rPr>
          <w:color w:val="231F20"/>
          <w:sz w:val="23"/>
        </w:rPr>
        <w:t>out</w:t>
      </w:r>
      <w:r>
        <w:rPr>
          <w:color w:val="231F20"/>
          <w:spacing w:val="-7"/>
          <w:sz w:val="23"/>
        </w:rPr>
        <w:t> </w:t>
      </w:r>
      <w:r>
        <w:rPr>
          <w:color w:val="231F20"/>
          <w:sz w:val="23"/>
        </w:rPr>
        <w:t>inviolable</w:t>
      </w:r>
      <w:r>
        <w:rPr>
          <w:color w:val="231F20"/>
          <w:spacing w:val="-7"/>
          <w:sz w:val="23"/>
        </w:rPr>
        <w:t> </w:t>
      </w:r>
      <w:r>
        <w:rPr>
          <w:color w:val="231F20"/>
          <w:sz w:val="23"/>
        </w:rPr>
        <w:t>family</w:t>
      </w:r>
      <w:r>
        <w:rPr>
          <w:color w:val="231F20"/>
          <w:spacing w:val="-7"/>
          <w:sz w:val="23"/>
        </w:rPr>
        <w:t> </w:t>
      </w:r>
      <w:r>
        <w:rPr>
          <w:color w:val="231F20"/>
          <w:sz w:val="23"/>
        </w:rPr>
        <w:t>time</w:t>
      </w:r>
      <w:r>
        <w:rPr>
          <w:color w:val="231F20"/>
          <w:spacing w:val="-7"/>
          <w:sz w:val="23"/>
        </w:rPr>
        <w:t> </w:t>
      </w:r>
      <w:r>
        <w:rPr>
          <w:color w:val="231F20"/>
          <w:sz w:val="23"/>
        </w:rPr>
        <w:t>on</w:t>
      </w:r>
      <w:r>
        <w:rPr>
          <w:color w:val="231F20"/>
          <w:spacing w:val="-7"/>
          <w:sz w:val="23"/>
        </w:rPr>
        <w:t> </w:t>
      </w:r>
      <w:r>
        <w:rPr>
          <w:color w:val="231F20"/>
          <w:sz w:val="23"/>
        </w:rPr>
        <w:t>evenings</w:t>
      </w:r>
      <w:r>
        <w:rPr>
          <w:color w:val="231F20"/>
          <w:spacing w:val="-7"/>
          <w:sz w:val="23"/>
        </w:rPr>
        <w:t> </w:t>
      </w:r>
      <w:r>
        <w:rPr>
          <w:color w:val="231F20"/>
          <w:sz w:val="23"/>
        </w:rPr>
        <w:t>or</w:t>
      </w:r>
      <w:r>
        <w:rPr>
          <w:color w:val="231F20"/>
          <w:spacing w:val="-7"/>
          <w:sz w:val="23"/>
        </w:rPr>
        <w:t> </w:t>
      </w:r>
      <w:r>
        <w:rPr>
          <w:color w:val="231F20"/>
          <w:sz w:val="23"/>
        </w:rPr>
        <w:t>weekends.</w:t>
      </w:r>
    </w:p>
    <w:p>
      <w:pPr>
        <w:pStyle w:val="BodyText"/>
        <w:spacing w:before="152"/>
      </w:pPr>
    </w:p>
    <w:p>
      <w:pPr>
        <w:pStyle w:val="BodyText"/>
        <w:ind w:left="3259" w:right="1599"/>
      </w:pPr>
      <w:r>
        <w:rPr>
          <w:color w:val="231F20"/>
        </w:rPr>
        <w:t>Is it possible for ambitious scientists to have it all? For those who learn to balance competing demands, the answer is a qualified yes. The key—admittedly easier said than done—is to identify what matters most to you and then to apportion your activities throughout the day and week to address them all. The important thing is to set your priorities, learn to compromise, and be flexible.</w:t>
      </w:r>
    </w:p>
    <w:p>
      <w:pPr>
        <w:pStyle w:val="BodyText"/>
      </w:pPr>
    </w:p>
    <w:p>
      <w:pPr>
        <w:pStyle w:val="BodyText"/>
      </w:pPr>
    </w:p>
    <w:p>
      <w:pPr>
        <w:pStyle w:val="BodyText"/>
        <w:spacing w:before="251"/>
      </w:pPr>
    </w:p>
    <w:p>
      <w:pPr>
        <w:spacing w:before="1"/>
        <w:ind w:left="3680" w:right="3874" w:firstLine="0"/>
        <w:jc w:val="left"/>
        <w:rPr>
          <w:i/>
          <w:sz w:val="23"/>
        </w:rPr>
      </w:pPr>
      <w:r>
        <w:rPr>
          <w:i/>
          <w:sz w:val="23"/>
        </w:rPr>
        <mc:AlternateContent>
          <mc:Choice Requires="wps">
            <w:drawing>
              <wp:anchor distT="0" distB="0" distL="0" distR="0" allowOverlap="1" layoutInCell="1" locked="0" behindDoc="1" simplePos="0" relativeHeight="480558080">
                <wp:simplePos x="0" y="0"/>
                <wp:positionH relativeFrom="page">
                  <wp:posOffset>1847850</wp:posOffset>
                </wp:positionH>
                <wp:positionV relativeFrom="paragraph">
                  <wp:posOffset>-255883</wp:posOffset>
                </wp:positionV>
                <wp:extent cx="4102100" cy="1699260"/>
                <wp:effectExtent l="0" t="0" r="0" b="0"/>
                <wp:wrapNone/>
                <wp:docPr id="1887" name="Graphic 1887"/>
                <wp:cNvGraphicFramePr>
                  <a:graphicFrameLocks/>
                </wp:cNvGraphicFramePr>
                <a:graphic>
                  <a:graphicData uri="http://schemas.microsoft.com/office/word/2010/wordprocessingShape">
                    <wps:wsp>
                      <wps:cNvPr id="1887" name="Graphic 1887"/>
                      <wps:cNvSpPr/>
                      <wps:spPr>
                        <a:xfrm>
                          <a:off x="0" y="0"/>
                          <a:ext cx="4102100" cy="1699260"/>
                        </a:xfrm>
                        <a:custGeom>
                          <a:avLst/>
                          <a:gdLst/>
                          <a:ahLst/>
                          <a:cxnLst/>
                          <a:rect l="l" t="t" r="r" b="b"/>
                          <a:pathLst>
                            <a:path w="4102100" h="1699260">
                              <a:moveTo>
                                <a:pt x="0" y="1698840"/>
                              </a:moveTo>
                              <a:lnTo>
                                <a:pt x="4102100" y="1698840"/>
                              </a:lnTo>
                              <a:lnTo>
                                <a:pt x="4102100" y="0"/>
                              </a:lnTo>
                              <a:lnTo>
                                <a:pt x="0" y="0"/>
                              </a:lnTo>
                              <a:lnTo>
                                <a:pt x="0" y="1698840"/>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0.148289pt;width:323pt;height:133.767pt;mso-position-horizontal-relative:page;mso-position-vertical-relative:paragraph;z-index:-22758400" id="docshape1792"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46400">
                <wp:simplePos x="0" y="0"/>
                <wp:positionH relativeFrom="page">
                  <wp:posOffset>5568043</wp:posOffset>
                </wp:positionH>
                <wp:positionV relativeFrom="paragraph">
                  <wp:posOffset>728839</wp:posOffset>
                </wp:positionV>
                <wp:extent cx="481330" cy="914400"/>
                <wp:effectExtent l="0" t="0" r="0" b="0"/>
                <wp:wrapNone/>
                <wp:docPr id="1888" name="Textbox 1888"/>
                <wp:cNvGraphicFramePr>
                  <a:graphicFrameLocks/>
                </wp:cNvGraphicFramePr>
                <a:graphic>
                  <a:graphicData uri="http://schemas.microsoft.com/office/word/2010/wordprocessingShape">
                    <wps:wsp>
                      <wps:cNvPr id="1888" name="Textbox 188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57.388905pt;width:37.9pt;height:72pt;mso-position-horizontal-relative:page;mso-position-vertical-relative:paragraph;z-index:15846400;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846912">
                <wp:simplePos x="0" y="0"/>
                <wp:positionH relativeFrom="page">
                  <wp:posOffset>1765300</wp:posOffset>
                </wp:positionH>
                <wp:positionV relativeFrom="paragraph">
                  <wp:posOffset>-621880</wp:posOffset>
                </wp:positionV>
                <wp:extent cx="470534" cy="1084580"/>
                <wp:effectExtent l="0" t="0" r="0" b="0"/>
                <wp:wrapNone/>
                <wp:docPr id="1889" name="Textbox 1889"/>
                <wp:cNvGraphicFramePr>
                  <a:graphicFrameLocks/>
                </wp:cNvGraphicFramePr>
                <a:graphic>
                  <a:graphicData uri="http://schemas.microsoft.com/office/word/2010/wordprocessingShape">
                    <wps:wsp>
                      <wps:cNvPr id="1889" name="Textbox 1889"/>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8.966984pt;width:37.050pt;height:85.4pt;mso-position-horizontal-relative:page;mso-position-vertical-relative:paragraph;z-index:15846912" type="#_x0000_t202" id="docshape179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I don’t sell cookies or gift wrap for my kids’ school; I write</w:t>
      </w:r>
      <w:r>
        <w:rPr>
          <w:i/>
          <w:color w:val="231F20"/>
          <w:sz w:val="23"/>
        </w:rPr>
        <w:t> checks. I don’t volunteer in their classrooms; I go on one field trip a year, which means a lot to my kids. My family takes a two-week summer vacation, a trip at spring break, and long weekends away.</w:t>
      </w:r>
    </w:p>
    <w:p>
      <w:pPr>
        <w:pStyle w:val="BodyText"/>
        <w:spacing w:before="7"/>
        <w:rPr>
          <w:i/>
        </w:rPr>
      </w:pPr>
    </w:p>
    <w:p>
      <w:pPr>
        <w:pStyle w:val="BodyText"/>
        <w:ind w:left="1799" w:right="1756"/>
        <w:jc w:val="center"/>
      </w:pPr>
      <w:r>
        <w:rPr>
          <w:color w:val="231F20"/>
        </w:rPr>
        <w:t>—Sandra</w:t>
      </w:r>
      <w:r>
        <w:rPr>
          <w:color w:val="231F20"/>
          <w:spacing w:val="1"/>
        </w:rPr>
        <w:t> </w:t>
      </w:r>
      <w:r>
        <w:rPr>
          <w:color w:val="231F20"/>
        </w:rPr>
        <w:t>Schmid,</w:t>
      </w:r>
      <w:r>
        <w:rPr>
          <w:color w:val="231F20"/>
          <w:spacing w:val="1"/>
        </w:rPr>
        <w:t> </w:t>
      </w:r>
      <w:r>
        <w:rPr>
          <w:color w:val="231F20"/>
        </w:rPr>
        <w:t>The</w:t>
      </w:r>
      <w:r>
        <w:rPr>
          <w:color w:val="231F20"/>
          <w:spacing w:val="1"/>
        </w:rPr>
        <w:t> </w:t>
      </w:r>
      <w:r>
        <w:rPr>
          <w:color w:val="231F20"/>
        </w:rPr>
        <w:t>Scripps</w:t>
      </w:r>
      <w:r>
        <w:rPr>
          <w:color w:val="231F20"/>
          <w:spacing w:val="1"/>
        </w:rPr>
        <w:t> </w:t>
      </w:r>
      <w:r>
        <w:rPr>
          <w:color w:val="231F20"/>
        </w:rPr>
        <w:t>Research</w:t>
      </w:r>
      <w:r>
        <w:rPr>
          <w:color w:val="231F20"/>
          <w:spacing w:val="1"/>
        </w:rPr>
        <w:t> </w:t>
      </w:r>
      <w:r>
        <w:rPr>
          <w:color w:val="231F20"/>
          <w:spacing w:val="-2"/>
        </w:rPr>
        <w:t>Institute</w:t>
      </w:r>
    </w:p>
    <w:p>
      <w:pPr>
        <w:pStyle w:val="BodyText"/>
        <w:rPr>
          <w:sz w:val="32"/>
        </w:rPr>
      </w:pPr>
    </w:p>
    <w:p>
      <w:pPr>
        <w:pStyle w:val="BodyText"/>
        <w:spacing w:before="300"/>
        <w:rPr>
          <w:sz w:val="32"/>
        </w:rPr>
      </w:pPr>
    </w:p>
    <w:p>
      <w:pPr>
        <w:pStyle w:val="Heading2"/>
        <w:spacing w:before="1"/>
      </w:pPr>
      <w:r>
        <w:rPr/>
        <mc:AlternateContent>
          <mc:Choice Requires="wps">
            <w:drawing>
              <wp:anchor distT="0" distB="0" distL="0" distR="0" allowOverlap="1" layoutInCell="1" locked="0" behindDoc="1" simplePos="0" relativeHeight="487704576">
                <wp:simplePos x="0" y="0"/>
                <wp:positionH relativeFrom="page">
                  <wp:posOffset>0</wp:posOffset>
                </wp:positionH>
                <wp:positionV relativeFrom="paragraph">
                  <wp:posOffset>261038</wp:posOffset>
                </wp:positionV>
                <wp:extent cx="6858000" cy="12700"/>
                <wp:effectExtent l="0" t="0" r="0" b="0"/>
                <wp:wrapTopAndBottom/>
                <wp:docPr id="1890" name="Graphic 1890"/>
                <wp:cNvGraphicFramePr>
                  <a:graphicFrameLocks/>
                </wp:cNvGraphicFramePr>
                <a:graphic>
                  <a:graphicData uri="http://schemas.microsoft.com/office/word/2010/wordprocessingShape">
                    <wps:wsp>
                      <wps:cNvPr id="1890" name="Graphic 1890"/>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554211pt;width:540pt;height:1pt;mso-position-horizontal-relative:page;mso-position-vertical-relative:paragraph;z-index:-15611904;mso-wrap-distance-left:0;mso-wrap-distance-right:0" id="docshape1794" filled="true" fillcolor="#231f20" stroked="false">
                <v:fill type="solid"/>
                <w10:wrap type="topAndBottom"/>
              </v:rect>
            </w:pict>
          </mc:Fallback>
        </mc:AlternateContent>
      </w:r>
      <w:bookmarkStart w:name="_TOC_250034" w:id="46"/>
      <w:bookmarkEnd w:id="46"/>
      <w:r>
        <w:rPr>
          <w:color w:val="231F20"/>
          <w:spacing w:val="-2"/>
        </w:rPr>
        <w:t>RESOURCES</w:t>
      </w:r>
    </w:p>
    <w:p>
      <w:pPr>
        <w:spacing w:before="189"/>
        <w:ind w:left="3260" w:right="1599" w:firstLine="0"/>
        <w:jc w:val="left"/>
        <w:rPr>
          <w:sz w:val="23"/>
        </w:rPr>
      </w:pPr>
      <w:r>
        <w:rPr>
          <w:color w:val="231F20"/>
          <w:sz w:val="23"/>
        </w:rPr>
        <w:t>Blanchard, Kenneth H., and Spencer Johnson. </w:t>
      </w:r>
      <w:r>
        <w:rPr>
          <w:i/>
          <w:color w:val="231F20"/>
          <w:sz w:val="23"/>
        </w:rPr>
        <w:t>The One Minute Manager. </w:t>
      </w:r>
      <w:r>
        <w:rPr>
          <w:color w:val="231F20"/>
          <w:sz w:val="23"/>
        </w:rPr>
        <w:t>10th ed. New York, NY: Berkeley Books, 1983.</w:t>
      </w:r>
    </w:p>
    <w:p>
      <w:pPr>
        <w:pStyle w:val="BodyText"/>
        <w:spacing w:before="3"/>
      </w:pPr>
    </w:p>
    <w:p>
      <w:pPr>
        <w:spacing w:before="0"/>
        <w:ind w:left="3260" w:right="0" w:firstLine="0"/>
        <w:jc w:val="left"/>
        <w:rPr>
          <w:i/>
          <w:sz w:val="23"/>
        </w:rPr>
      </w:pPr>
      <w:r>
        <w:rPr>
          <w:color w:val="231F20"/>
          <w:sz w:val="23"/>
        </w:rPr>
        <w:t>Boice,</w:t>
      </w:r>
      <w:r>
        <w:rPr>
          <w:color w:val="231F20"/>
          <w:spacing w:val="-1"/>
          <w:sz w:val="23"/>
        </w:rPr>
        <w:t> </w:t>
      </w:r>
      <w:r>
        <w:rPr>
          <w:color w:val="231F20"/>
          <w:sz w:val="23"/>
        </w:rPr>
        <w:t>Robert.</w:t>
      </w:r>
      <w:r>
        <w:rPr>
          <w:color w:val="231F20"/>
          <w:spacing w:val="1"/>
          <w:sz w:val="23"/>
        </w:rPr>
        <w:t> </w:t>
      </w:r>
      <w:r>
        <w:rPr>
          <w:i/>
          <w:color w:val="231F20"/>
          <w:sz w:val="23"/>
        </w:rPr>
        <w:t>The</w:t>
      </w:r>
      <w:r>
        <w:rPr>
          <w:i/>
          <w:color w:val="231F20"/>
          <w:spacing w:val="1"/>
          <w:sz w:val="23"/>
        </w:rPr>
        <w:t> </w:t>
      </w:r>
      <w:r>
        <w:rPr>
          <w:i/>
          <w:color w:val="231F20"/>
          <w:sz w:val="23"/>
        </w:rPr>
        <w:t>New</w:t>
      </w:r>
      <w:r>
        <w:rPr>
          <w:i/>
          <w:color w:val="231F20"/>
          <w:spacing w:val="1"/>
          <w:sz w:val="23"/>
        </w:rPr>
        <w:t> </w:t>
      </w:r>
      <w:r>
        <w:rPr>
          <w:i/>
          <w:color w:val="231F20"/>
          <w:sz w:val="23"/>
        </w:rPr>
        <w:t>Faculty</w:t>
      </w:r>
      <w:r>
        <w:rPr>
          <w:i/>
          <w:color w:val="231F20"/>
          <w:spacing w:val="1"/>
          <w:sz w:val="23"/>
        </w:rPr>
        <w:t> </w:t>
      </w:r>
      <w:r>
        <w:rPr>
          <w:i/>
          <w:color w:val="231F20"/>
          <w:sz w:val="23"/>
        </w:rPr>
        <w:t>Member:</w:t>
      </w:r>
      <w:r>
        <w:rPr>
          <w:i/>
          <w:color w:val="231F20"/>
          <w:spacing w:val="1"/>
          <w:sz w:val="23"/>
        </w:rPr>
        <w:t> </w:t>
      </w:r>
      <w:r>
        <w:rPr>
          <w:i/>
          <w:color w:val="231F20"/>
          <w:sz w:val="23"/>
        </w:rPr>
        <w:t>Supporting</w:t>
      </w:r>
      <w:r>
        <w:rPr>
          <w:i/>
          <w:color w:val="231F20"/>
          <w:spacing w:val="1"/>
          <w:sz w:val="23"/>
        </w:rPr>
        <w:t> </w:t>
      </w:r>
      <w:r>
        <w:rPr>
          <w:i/>
          <w:color w:val="231F20"/>
          <w:sz w:val="23"/>
        </w:rPr>
        <w:t>and</w:t>
      </w:r>
      <w:r>
        <w:rPr>
          <w:i/>
          <w:color w:val="231F20"/>
          <w:spacing w:val="1"/>
          <w:sz w:val="23"/>
        </w:rPr>
        <w:t> </w:t>
      </w:r>
      <w:r>
        <w:rPr>
          <w:i/>
          <w:color w:val="231F20"/>
          <w:sz w:val="23"/>
        </w:rPr>
        <w:t>Fostering</w:t>
      </w:r>
      <w:r>
        <w:rPr>
          <w:i/>
          <w:color w:val="231F20"/>
          <w:spacing w:val="1"/>
          <w:sz w:val="23"/>
        </w:rPr>
        <w:t> </w:t>
      </w:r>
      <w:r>
        <w:rPr>
          <w:i/>
          <w:color w:val="231F20"/>
          <w:sz w:val="23"/>
        </w:rPr>
        <w:t>Professional</w:t>
      </w:r>
      <w:r>
        <w:rPr>
          <w:i/>
          <w:color w:val="231F20"/>
          <w:spacing w:val="2"/>
          <w:sz w:val="23"/>
        </w:rPr>
        <w:t> </w:t>
      </w:r>
      <w:r>
        <w:rPr>
          <w:i/>
          <w:color w:val="231F20"/>
          <w:spacing w:val="-2"/>
          <w:sz w:val="23"/>
        </w:rPr>
        <w:t>Development.</w:t>
      </w:r>
    </w:p>
    <w:p>
      <w:pPr>
        <w:pStyle w:val="BodyText"/>
        <w:spacing w:before="2"/>
        <w:ind w:left="3260"/>
      </w:pPr>
      <w:r>
        <w:rPr>
          <w:color w:val="231F20"/>
        </w:rPr>
        <w:t>San</w:t>
      </w:r>
      <w:r>
        <w:rPr>
          <w:color w:val="231F20"/>
          <w:spacing w:val="-7"/>
        </w:rPr>
        <w:t> </w:t>
      </w:r>
      <w:r>
        <w:rPr>
          <w:color w:val="231F20"/>
        </w:rPr>
        <w:t>Francisco,</w:t>
      </w:r>
      <w:r>
        <w:rPr>
          <w:color w:val="231F20"/>
          <w:spacing w:val="-5"/>
        </w:rPr>
        <w:t> </w:t>
      </w:r>
      <w:r>
        <w:rPr>
          <w:color w:val="231F20"/>
        </w:rPr>
        <w:t>CA:</w:t>
      </w:r>
      <w:r>
        <w:rPr>
          <w:color w:val="231F20"/>
          <w:spacing w:val="-5"/>
        </w:rPr>
        <w:t> </w:t>
      </w:r>
      <w:r>
        <w:rPr>
          <w:color w:val="231F20"/>
        </w:rPr>
        <w:t>Jossey-Bass,</w:t>
      </w:r>
      <w:r>
        <w:rPr>
          <w:color w:val="231F20"/>
          <w:spacing w:val="-5"/>
        </w:rPr>
        <w:t> </w:t>
      </w:r>
      <w:r>
        <w:rPr>
          <w:color w:val="231F20"/>
          <w:spacing w:val="-2"/>
        </w:rPr>
        <w:t>1992.</w:t>
      </w:r>
    </w:p>
    <w:p>
      <w:pPr>
        <w:pStyle w:val="BodyText"/>
        <w:spacing w:before="2"/>
      </w:pPr>
    </w:p>
    <w:p>
      <w:pPr>
        <w:spacing w:before="0"/>
        <w:ind w:left="3260" w:right="2053" w:firstLine="0"/>
        <w:jc w:val="left"/>
        <w:rPr>
          <w:sz w:val="23"/>
        </w:rPr>
      </w:pPr>
      <w:r>
        <w:rPr>
          <w:color w:val="231F20"/>
          <w:sz w:val="23"/>
        </w:rPr>
        <w:t>Covey, Stephen R. </w:t>
      </w:r>
      <w:r>
        <w:rPr>
          <w:i/>
          <w:color w:val="231F20"/>
          <w:sz w:val="23"/>
        </w:rPr>
        <w:t>The Seven Habits of</w:t>
      </w:r>
      <w:r>
        <w:rPr>
          <w:i/>
          <w:color w:val="231F20"/>
          <w:spacing w:val="40"/>
          <w:sz w:val="23"/>
        </w:rPr>
        <w:t> </w:t>
      </w:r>
      <w:r>
        <w:rPr>
          <w:i/>
          <w:color w:val="231F20"/>
          <w:sz w:val="23"/>
        </w:rPr>
        <w:t>Highly Effective People: Powerful Lessons in</w:t>
      </w:r>
      <w:r>
        <w:rPr>
          <w:i/>
          <w:color w:val="231F20"/>
          <w:sz w:val="23"/>
        </w:rPr>
        <w:t> Personal Change. </w:t>
      </w:r>
      <w:r>
        <w:rPr>
          <w:color w:val="231F20"/>
          <w:sz w:val="23"/>
        </w:rPr>
        <w:t>New York, NY: Fireside, Simon &amp; Schuster, 1990.</w:t>
      </w:r>
    </w:p>
    <w:p>
      <w:pPr>
        <w:pStyle w:val="BodyText"/>
        <w:spacing w:before="4"/>
      </w:pPr>
    </w:p>
    <w:p>
      <w:pPr>
        <w:spacing w:before="0"/>
        <w:ind w:left="3260" w:right="2053" w:firstLine="0"/>
        <w:jc w:val="left"/>
        <w:rPr>
          <w:sz w:val="23"/>
        </w:rPr>
      </w:pPr>
      <w:r>
        <w:rPr>
          <w:color w:val="231F20"/>
          <w:sz w:val="23"/>
        </w:rPr>
        <w:t>Reis, Richard M. </w:t>
      </w:r>
      <w:r>
        <w:rPr>
          <w:i/>
          <w:color w:val="231F20"/>
          <w:sz w:val="23"/>
        </w:rPr>
        <w:t>Tomorrow’s Professor: Preparing for Academic Careers in Science and</w:t>
      </w:r>
      <w:r>
        <w:rPr>
          <w:i/>
          <w:color w:val="231F20"/>
          <w:sz w:val="23"/>
        </w:rPr>
        <w:t> Engineering. </w:t>
      </w:r>
      <w:r>
        <w:rPr>
          <w:color w:val="231F20"/>
          <w:sz w:val="23"/>
        </w:rPr>
        <w:t>New York, NY: IEEE Press, 1997.</w:t>
      </w:r>
    </w:p>
    <w:p>
      <w:pPr>
        <w:spacing w:after="0"/>
        <w:jc w:val="left"/>
        <w:rPr>
          <w:sz w:val="23"/>
        </w:rPr>
        <w:sectPr>
          <w:pgSz w:w="12240" w:h="15840"/>
          <w:pgMar w:header="0" w:footer="717" w:top="108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847424">
                <wp:simplePos x="0" y="0"/>
                <wp:positionH relativeFrom="page">
                  <wp:posOffset>0</wp:posOffset>
                </wp:positionH>
                <wp:positionV relativeFrom="page">
                  <wp:posOffset>4714095</wp:posOffset>
                </wp:positionV>
                <wp:extent cx="7772400" cy="4724400"/>
                <wp:effectExtent l="0" t="0" r="0" b="0"/>
                <wp:wrapNone/>
                <wp:docPr id="1891" name="Group 1891"/>
                <wp:cNvGraphicFramePr>
                  <a:graphicFrameLocks/>
                </wp:cNvGraphicFramePr>
                <a:graphic>
                  <a:graphicData uri="http://schemas.microsoft.com/office/word/2010/wordprocessingGroup">
                    <wpg:wgp>
                      <wpg:cNvPr id="1891" name="Group 1891"/>
                      <wpg:cNvGrpSpPr/>
                      <wpg:grpSpPr>
                        <a:xfrm>
                          <a:off x="0" y="0"/>
                          <a:ext cx="7772400" cy="4724400"/>
                          <a:chExt cx="7772400" cy="4724400"/>
                        </a:xfrm>
                      </wpg:grpSpPr>
                      <pic:pic>
                        <pic:nvPicPr>
                          <pic:cNvPr id="1892" name="Image 1892"/>
                          <pic:cNvPicPr/>
                        </pic:nvPicPr>
                        <pic:blipFill>
                          <a:blip r:embed="rId163" cstate="print"/>
                          <a:stretch>
                            <a:fillRect/>
                          </a:stretch>
                        </pic:blipFill>
                        <pic:spPr>
                          <a:xfrm>
                            <a:off x="0" y="0"/>
                            <a:ext cx="7772400" cy="4722004"/>
                          </a:xfrm>
                          <a:prstGeom prst="rect">
                            <a:avLst/>
                          </a:prstGeom>
                        </pic:spPr>
                      </pic:pic>
                      <wps:wsp>
                        <wps:cNvPr id="1893" name="Graphic 1893"/>
                        <wps:cNvSpPr/>
                        <wps:spPr>
                          <a:xfrm>
                            <a:off x="914400" y="4717989"/>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188599pt;width:612pt;height:372pt;mso-position-horizontal-relative:page;mso-position-vertical-relative:page;z-index:15847424" id="docshapegroup1795" coordorigin="0,7424" coordsize="12240,7440">
                <v:shape style="position:absolute;left:0;top:7423;width:12240;height:7437" type="#_x0000_t75" id="docshape1796" stroked="false">
                  <v:imagedata r:id="rId163" o:title=""/>
                </v:shape>
                <v:line style="position:absolute" from="12240,14854" to="1440,14854" stroked="true" strokeweight="1pt" strokecolor="#005cab">
                  <v:stroke dashstyle="solid"/>
                </v:line>
                <w10:wrap type="none"/>
              </v:group>
            </w:pict>
          </mc:Fallback>
        </mc:AlternateContent>
      </w:r>
    </w:p>
    <w:p>
      <w:pPr>
        <w:pStyle w:val="BodyText"/>
        <w:spacing w:after="0"/>
        <w:rPr>
          <w:sz w:val="17"/>
        </w:rPr>
        <w:sectPr>
          <w:headerReference w:type="even" r:id="rId161"/>
          <w:footerReference w:type="even" r:id="rId162"/>
          <w:pgSz w:w="12240" w:h="15840"/>
          <w:pgMar w:header="0" w:footer="0" w:top="1820" w:bottom="280" w:left="0" w:right="0"/>
        </w:sectPr>
      </w:pPr>
    </w:p>
    <w:p>
      <w:pPr>
        <w:pStyle w:val="BodyText"/>
        <w:spacing w:before="37"/>
        <w:rPr>
          <w:sz w:val="48"/>
        </w:rPr>
      </w:pPr>
    </w:p>
    <w:p>
      <w:pPr>
        <w:spacing w:before="0"/>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61152">
                <wp:simplePos x="0" y="0"/>
                <wp:positionH relativeFrom="page">
                  <wp:posOffset>914400</wp:posOffset>
                </wp:positionH>
                <wp:positionV relativeFrom="paragraph">
                  <wp:posOffset>-369402</wp:posOffset>
                </wp:positionV>
                <wp:extent cx="6864350" cy="2778125"/>
                <wp:effectExtent l="0" t="0" r="0" b="0"/>
                <wp:wrapNone/>
                <wp:docPr id="1903" name="Group 1903"/>
                <wp:cNvGraphicFramePr>
                  <a:graphicFrameLocks/>
                </wp:cNvGraphicFramePr>
                <a:graphic>
                  <a:graphicData uri="http://schemas.microsoft.com/office/word/2010/wordprocessingGroup">
                    <wpg:wgp>
                      <wpg:cNvPr id="1903" name="Group 1903"/>
                      <wpg:cNvGrpSpPr/>
                      <wpg:grpSpPr>
                        <a:xfrm>
                          <a:off x="0" y="0"/>
                          <a:ext cx="6864350" cy="2778125"/>
                          <a:chExt cx="6864350" cy="2778125"/>
                        </a:xfrm>
                      </wpg:grpSpPr>
                      <wps:wsp>
                        <wps:cNvPr id="1904" name="Graphic 1904"/>
                        <wps:cNvSpPr/>
                        <wps:spPr>
                          <a:xfrm>
                            <a:off x="61107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pic:pic>
                        <pic:nvPicPr>
                          <pic:cNvPr id="1905" name="Image 1905"/>
                          <pic:cNvPicPr/>
                        </pic:nvPicPr>
                        <pic:blipFill>
                          <a:blip r:embed="rId167" cstate="print"/>
                          <a:stretch>
                            <a:fillRect/>
                          </a:stretch>
                        </pic:blipFill>
                        <pic:spPr>
                          <a:xfrm>
                            <a:off x="0" y="41107"/>
                            <a:ext cx="6864350" cy="2736697"/>
                          </a:xfrm>
                          <a:prstGeom prst="rect">
                            <a:avLst/>
                          </a:prstGeom>
                        </pic:spPr>
                      </pic:pic>
                    </wpg:wgp>
                  </a:graphicData>
                </a:graphic>
              </wp:anchor>
            </w:drawing>
          </mc:Choice>
          <mc:Fallback>
            <w:pict>
              <v:group style="position:absolute;margin-left:72pt;margin-top:-29.0868pt;width:540.5pt;height:218.75pt;mso-position-horizontal-relative:page;mso-position-vertical-relative:paragraph;z-index:-22755328" id="docshapegroup1804" coordorigin="1440,-582" coordsize="10810,4375">
                <v:shape style="position:absolute;left:11063;top:-582;width:429;height:429" id="docshape1805" coordorigin="11063,-582" coordsize="429,429" path="m11277,-582l11063,-367,11277,-153,11492,-368,11277,-582xe" filled="true" fillcolor="#b2bce0" stroked="false">
                  <v:path arrowok="t"/>
                  <v:fill type="solid"/>
                </v:shape>
                <v:shape style="position:absolute;left:1440;top:-517;width:10810;height:4310" type="#_x0000_t75" id="docshape1806" stroked="false">
                  <v:imagedata r:id="rId167" o:title=""/>
                </v:shape>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7</w:t>
      </w:r>
    </w:p>
    <w:p>
      <w:pPr>
        <w:pStyle w:val="BodyText"/>
        <w:spacing w:before="353"/>
        <w:rPr>
          <w:rFonts w:ascii="Gill Sans MT"/>
          <w:sz w:val="36"/>
        </w:rPr>
      </w:pPr>
    </w:p>
    <w:p>
      <w:pPr>
        <w:spacing w:before="0"/>
        <w:ind w:left="5474" w:right="0" w:firstLine="0"/>
        <w:jc w:val="left"/>
        <w:rPr>
          <w:rFonts w:ascii="Gill Sans MT"/>
          <w:b/>
          <w:sz w:val="36"/>
        </w:rPr>
      </w:pPr>
      <w:r>
        <w:rPr>
          <w:rFonts w:ascii="Gill Sans MT"/>
          <w:b/>
          <w:color w:val="231F20"/>
          <w:sz w:val="36"/>
        </w:rPr>
        <w:t>PROJECT</w:t>
      </w:r>
      <w:r>
        <w:rPr>
          <w:rFonts w:ascii="Gill Sans MT"/>
          <w:b/>
          <w:color w:val="231F20"/>
          <w:spacing w:val="4"/>
          <w:sz w:val="36"/>
        </w:rPr>
        <w:t> </w:t>
      </w:r>
      <w:r>
        <w:rPr>
          <w:rFonts w:ascii="Gill Sans MT"/>
          <w:b/>
          <w:color w:val="231F20"/>
          <w:spacing w:val="-2"/>
          <w:sz w:val="36"/>
        </w:rPr>
        <w:t>MANAGEMENT</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293"/>
        <w:rPr>
          <w:rFonts w:ascii="Gill Sans MT"/>
          <w:b/>
          <w:sz w:val="36"/>
        </w:rPr>
      </w:pPr>
    </w:p>
    <w:p>
      <w:pPr>
        <w:pStyle w:val="BodyText"/>
        <w:spacing w:line="220" w:lineRule="auto"/>
        <w:ind w:left="3259" w:right="1519"/>
      </w:pPr>
      <w:r>
        <w:rPr>
          <w:b/>
          <w:color w:val="005CAB"/>
          <w:sz w:val="40"/>
        </w:rPr>
        <w:t>T</w:t>
      </w:r>
      <w:r>
        <w:rPr>
          <w:color w:val="231F20"/>
        </w:rPr>
        <w:t>o increase the output of</w:t>
      </w:r>
      <w:r>
        <w:rPr>
          <w:color w:val="231F20"/>
          <w:spacing w:val="31"/>
        </w:rPr>
        <w:t> </w:t>
      </w:r>
      <w:r>
        <w:rPr>
          <w:color w:val="231F20"/>
        </w:rPr>
        <w:t>your laboratory, you can either increase resources—by getting</w:t>
      </w:r>
      <w:r>
        <w:rPr>
          <w:color w:val="231F20"/>
          <w:spacing w:val="-5"/>
        </w:rPr>
        <w:t> </w:t>
      </w:r>
      <w:r>
        <w:rPr>
          <w:color w:val="231F20"/>
        </w:rPr>
        <w:t>another</w:t>
      </w:r>
      <w:r>
        <w:rPr>
          <w:color w:val="231F20"/>
          <w:spacing w:val="-5"/>
        </w:rPr>
        <w:t> </w:t>
      </w:r>
      <w:r>
        <w:rPr>
          <w:color w:val="231F20"/>
        </w:rPr>
        <w:t>grant</w:t>
      </w:r>
      <w:r>
        <w:rPr>
          <w:color w:val="231F20"/>
          <w:spacing w:val="-5"/>
        </w:rPr>
        <w:t> </w:t>
      </w:r>
      <w:r>
        <w:rPr>
          <w:color w:val="231F20"/>
        </w:rPr>
        <w:t>and</w:t>
      </w:r>
      <w:r>
        <w:rPr>
          <w:color w:val="231F20"/>
          <w:spacing w:val="-5"/>
        </w:rPr>
        <w:t> </w:t>
      </w:r>
      <w:r>
        <w:rPr>
          <w:color w:val="231F20"/>
        </w:rPr>
        <w:t>recruiting</w:t>
      </w:r>
      <w:r>
        <w:rPr>
          <w:color w:val="231F20"/>
          <w:spacing w:val="-5"/>
        </w:rPr>
        <w:t> </w:t>
      </w:r>
      <w:r>
        <w:rPr>
          <w:color w:val="231F20"/>
        </w:rPr>
        <w:t>more</w:t>
      </w:r>
      <w:r>
        <w:rPr>
          <w:color w:val="231F20"/>
          <w:spacing w:val="-5"/>
        </w:rPr>
        <w:t> </w:t>
      </w:r>
      <w:r>
        <w:rPr>
          <w:color w:val="231F20"/>
        </w:rPr>
        <w:t>people</w:t>
      </w:r>
      <w:r>
        <w:rPr>
          <w:color w:val="231F20"/>
          <w:spacing w:val="-5"/>
        </w:rPr>
        <w:t> </w:t>
      </w:r>
      <w:r>
        <w:rPr>
          <w:color w:val="231F20"/>
        </w:rPr>
        <w:t>to</w:t>
      </w:r>
      <w:r>
        <w:rPr>
          <w:color w:val="231F20"/>
          <w:spacing w:val="-5"/>
        </w:rPr>
        <w:t> </w:t>
      </w:r>
      <w:r>
        <w:rPr>
          <w:color w:val="231F20"/>
        </w:rPr>
        <w:t>work</w:t>
      </w:r>
      <w:r>
        <w:rPr>
          <w:color w:val="231F20"/>
          <w:spacing w:val="-5"/>
        </w:rPr>
        <w:t> </w:t>
      </w:r>
      <w:r>
        <w:rPr>
          <w:color w:val="231F20"/>
        </w:rPr>
        <w:t>with</w:t>
      </w:r>
      <w:r>
        <w:rPr>
          <w:color w:val="231F20"/>
          <w:spacing w:val="-5"/>
        </w:rPr>
        <w:t> </w:t>
      </w:r>
      <w:r>
        <w:rPr>
          <w:color w:val="231F20"/>
        </w:rPr>
        <w:t>you—or</w:t>
      </w:r>
      <w:r>
        <w:rPr>
          <w:color w:val="231F20"/>
          <w:spacing w:val="-5"/>
        </w:rPr>
        <w:t> </w:t>
      </w:r>
      <w:r>
        <w:rPr>
          <w:color w:val="231F20"/>
        </w:rPr>
        <w:t>make</w:t>
      </w:r>
      <w:r>
        <w:rPr>
          <w:color w:val="231F20"/>
          <w:spacing w:val="-5"/>
        </w:rPr>
        <w:t> </w:t>
      </w:r>
      <w:r>
        <w:rPr>
          <w:color w:val="231F20"/>
        </w:rPr>
        <w:t>better use of</w:t>
      </w:r>
      <w:r>
        <w:rPr>
          <w:color w:val="231F20"/>
          <w:spacing w:val="36"/>
        </w:rPr>
        <w:t> </w:t>
      </w:r>
      <w:r>
        <w:rPr>
          <w:color w:val="231F20"/>
        </w:rPr>
        <w:t>what you already have. One tool for achieving the latter is project manage-</w:t>
      </w:r>
    </w:p>
    <w:p>
      <w:pPr>
        <w:pStyle w:val="BodyText"/>
        <w:spacing w:before="8"/>
        <w:ind w:left="3259" w:right="1464"/>
      </w:pPr>
      <w:r>
        <w:rPr/>
        <mc:AlternateContent>
          <mc:Choice Requires="wps">
            <w:drawing>
              <wp:anchor distT="0" distB="0" distL="0" distR="0" allowOverlap="1" layoutInCell="1" locked="0" behindDoc="1" simplePos="0" relativeHeight="480562176">
                <wp:simplePos x="0" y="0"/>
                <wp:positionH relativeFrom="page">
                  <wp:posOffset>1765300</wp:posOffset>
                </wp:positionH>
                <wp:positionV relativeFrom="paragraph">
                  <wp:posOffset>1416564</wp:posOffset>
                </wp:positionV>
                <wp:extent cx="470534" cy="1084580"/>
                <wp:effectExtent l="0" t="0" r="0" b="0"/>
                <wp:wrapNone/>
                <wp:docPr id="1906" name="Textbox 1906"/>
                <wp:cNvGraphicFramePr>
                  <a:graphicFrameLocks/>
                </wp:cNvGraphicFramePr>
                <a:graphic>
                  <a:graphicData uri="http://schemas.microsoft.com/office/word/2010/wordprocessingShape">
                    <wps:wsp>
                      <wps:cNvPr id="1906" name="Textbox 190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111.540512pt;width:37.050pt;height:85.4pt;mso-position-horizontal-relative:page;mso-position-vertical-relative:paragraph;z-index:-22754304" type="#_x0000_t202" id="docshape1807"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ment. Put simply, project management means allocating, using, and tracking resources to achieve a goal in a desired time frame. In a scientific setting, goals may include publishing a paper, obtaining a research grant, completing a set of</w:t>
      </w:r>
      <w:r>
        <w:rPr>
          <w:color w:val="231F20"/>
          <w:spacing w:val="37"/>
        </w:rPr>
        <w:t> </w:t>
      </w:r>
      <w:r>
        <w:rPr>
          <w:color w:val="231F20"/>
        </w:rPr>
        <w:t>experi-ments,</w:t>
      </w:r>
      <w:r>
        <w:rPr>
          <w:color w:val="231F20"/>
          <w:spacing w:val="-10"/>
        </w:rPr>
        <w:t> </w:t>
      </w:r>
      <w:r>
        <w:rPr>
          <w:color w:val="231F20"/>
        </w:rPr>
        <w:t>or</w:t>
      </w:r>
      <w:r>
        <w:rPr>
          <w:color w:val="231F20"/>
          <w:spacing w:val="-10"/>
        </w:rPr>
        <w:t> </w:t>
      </w:r>
      <w:r>
        <w:rPr>
          <w:color w:val="231F20"/>
        </w:rPr>
        <w:t>even</w:t>
      </w:r>
      <w:r>
        <w:rPr>
          <w:color w:val="231F20"/>
          <w:spacing w:val="-10"/>
        </w:rPr>
        <w:t> </w:t>
      </w:r>
      <w:r>
        <w:rPr>
          <w:color w:val="231F20"/>
        </w:rPr>
        <w:t>achieving</w:t>
      </w:r>
      <w:r>
        <w:rPr>
          <w:color w:val="231F20"/>
          <w:spacing w:val="-10"/>
        </w:rPr>
        <w:t> </w:t>
      </w:r>
      <w:r>
        <w:rPr>
          <w:color w:val="231F20"/>
        </w:rPr>
        <w:t>tenure.</w:t>
      </w:r>
      <w:r>
        <w:rPr>
          <w:color w:val="231F20"/>
          <w:spacing w:val="-10"/>
        </w:rPr>
        <w:t> </w:t>
      </w:r>
      <w:r>
        <w:rPr>
          <w:color w:val="231F20"/>
        </w:rPr>
        <w:t>While</w:t>
      </w:r>
      <w:r>
        <w:rPr>
          <w:color w:val="231F20"/>
          <w:spacing w:val="-10"/>
        </w:rPr>
        <w:t> </w:t>
      </w:r>
      <w:r>
        <w:rPr>
          <w:color w:val="231F20"/>
        </w:rPr>
        <w:t>keeping</w:t>
      </w:r>
      <w:r>
        <w:rPr>
          <w:color w:val="231F20"/>
          <w:spacing w:val="-10"/>
        </w:rPr>
        <w:t> </w:t>
      </w:r>
      <w:r>
        <w:rPr>
          <w:color w:val="231F20"/>
        </w:rPr>
        <w:t>creativity</w:t>
      </w:r>
      <w:r>
        <w:rPr>
          <w:color w:val="231F20"/>
          <w:spacing w:val="-10"/>
        </w:rPr>
        <w:t> </w:t>
      </w:r>
      <w:r>
        <w:rPr>
          <w:color w:val="231F20"/>
        </w:rPr>
        <w:t>intact,</w:t>
      </w:r>
      <w:r>
        <w:rPr>
          <w:color w:val="231F20"/>
          <w:spacing w:val="-10"/>
        </w:rPr>
        <w:t> </w:t>
      </w:r>
      <w:r>
        <w:rPr>
          <w:color w:val="231F20"/>
        </w:rPr>
        <w:t>project</w:t>
      </w:r>
      <w:r>
        <w:rPr>
          <w:color w:val="231F20"/>
          <w:spacing w:val="-10"/>
        </w:rPr>
        <w:t> </w:t>
      </w:r>
      <w:r>
        <w:rPr>
          <w:color w:val="231F20"/>
        </w:rPr>
        <w:t>management can help reduce wasted effort, track progress (or lack of</w:t>
      </w:r>
      <w:r>
        <w:rPr>
          <w:color w:val="231F20"/>
          <w:spacing w:val="36"/>
        </w:rPr>
        <w:t> </w:t>
      </w:r>
      <w:r>
        <w:rPr>
          <w:color w:val="231F20"/>
        </w:rPr>
        <w:t>it), and respond quickly to deviations from important aims. This chapter highlights some of</w:t>
      </w:r>
      <w:r>
        <w:rPr>
          <w:color w:val="231F20"/>
          <w:spacing w:val="36"/>
        </w:rPr>
        <w:t> </w:t>
      </w:r>
      <w:r>
        <w:rPr>
          <w:color w:val="231F20"/>
        </w:rPr>
        <w:t>the techniques of project management and how you can use them. The appendix at the end of</w:t>
      </w:r>
      <w:r>
        <w:rPr>
          <w:color w:val="231F20"/>
          <w:spacing w:val="39"/>
        </w:rPr>
        <w:t> </w:t>
      </w:r>
      <w:r>
        <w:rPr>
          <w:color w:val="231F20"/>
        </w:rPr>
        <w:t>the chapter shows a real-life example of</w:t>
      </w:r>
      <w:r>
        <w:rPr>
          <w:color w:val="231F20"/>
          <w:spacing w:val="38"/>
        </w:rPr>
        <w:t> </w:t>
      </w:r>
      <w:r>
        <w:rPr>
          <w:color w:val="231F20"/>
        </w:rPr>
        <w:t>project management applied to a project to determine the role of</w:t>
      </w:r>
      <w:r>
        <w:rPr>
          <w:color w:val="231F20"/>
          <w:spacing w:val="40"/>
        </w:rPr>
        <w:t> </w:t>
      </w:r>
      <w:r>
        <w:rPr>
          <w:color w:val="231F20"/>
        </w:rPr>
        <w:t>a gene in prostate cancer.</w:t>
      </w:r>
    </w:p>
    <w:p>
      <w:pPr>
        <w:pStyle w:val="BodyText"/>
      </w:pPr>
    </w:p>
    <w:p>
      <w:pPr>
        <w:pStyle w:val="BodyText"/>
      </w:pPr>
    </w:p>
    <w:p>
      <w:pPr>
        <w:pStyle w:val="BodyText"/>
        <w:spacing w:before="40"/>
      </w:pPr>
    </w:p>
    <w:p>
      <w:pPr>
        <w:spacing w:line="242" w:lineRule="auto" w:before="0"/>
        <w:ind w:left="3680" w:right="3649" w:hanging="1"/>
        <w:jc w:val="left"/>
        <w:rPr>
          <w:i/>
          <w:sz w:val="23"/>
        </w:rPr>
      </w:pPr>
      <w:r>
        <w:rPr>
          <w:i/>
          <w:sz w:val="23"/>
        </w:rPr>
        <mc:AlternateContent>
          <mc:Choice Requires="wps">
            <w:drawing>
              <wp:anchor distT="0" distB="0" distL="0" distR="0" allowOverlap="1" layoutInCell="1" locked="0" behindDoc="1" simplePos="0" relativeHeight="480560640">
                <wp:simplePos x="0" y="0"/>
                <wp:positionH relativeFrom="page">
                  <wp:posOffset>1847850</wp:posOffset>
                </wp:positionH>
                <wp:positionV relativeFrom="paragraph">
                  <wp:posOffset>-252338</wp:posOffset>
                </wp:positionV>
                <wp:extent cx="4102100" cy="1527175"/>
                <wp:effectExtent l="0" t="0" r="0" b="0"/>
                <wp:wrapNone/>
                <wp:docPr id="1907" name="Graphic 1907"/>
                <wp:cNvGraphicFramePr>
                  <a:graphicFrameLocks/>
                </wp:cNvGraphicFramePr>
                <a:graphic>
                  <a:graphicData uri="http://schemas.microsoft.com/office/word/2010/wordprocessingShape">
                    <wps:wsp>
                      <wps:cNvPr id="1907" name="Graphic 1907"/>
                      <wps:cNvSpPr/>
                      <wps:spPr>
                        <a:xfrm>
                          <a:off x="0" y="0"/>
                          <a:ext cx="4102100" cy="1527175"/>
                        </a:xfrm>
                        <a:custGeom>
                          <a:avLst/>
                          <a:gdLst/>
                          <a:ahLst/>
                          <a:cxnLst/>
                          <a:rect l="l" t="t" r="r" b="b"/>
                          <a:pathLst>
                            <a:path w="4102100" h="1527175">
                              <a:moveTo>
                                <a:pt x="0" y="1526666"/>
                              </a:moveTo>
                              <a:lnTo>
                                <a:pt x="4102100" y="1526666"/>
                              </a:lnTo>
                              <a:lnTo>
                                <a:pt x="4102100" y="0"/>
                              </a:lnTo>
                              <a:lnTo>
                                <a:pt x="0" y="0"/>
                              </a:lnTo>
                              <a:lnTo>
                                <a:pt x="0" y="1526666"/>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9.869196pt;width:323pt;height:120.21pt;mso-position-horizontal-relative:page;mso-position-vertical-relative:paragraph;z-index:-22755840" id="docshape1808" filled="false" stroked="true" strokeweight="1pt" strokecolor="#869ace">
                <v:stroke dashstyle="solid"/>
                <w10:wrap type="none"/>
              </v:rect>
            </w:pict>
          </mc:Fallback>
        </mc:AlternateContent>
      </w:r>
      <w:r>
        <w:rPr>
          <w:i/>
          <w:color w:val="231F20"/>
          <w:sz w:val="23"/>
        </w:rPr>
        <w:t>Project management helps you efficiently use your research funds,</w:t>
      </w:r>
      <w:r>
        <w:rPr>
          <w:i/>
          <w:color w:val="231F20"/>
          <w:sz w:val="23"/>
        </w:rPr>
        <w:t> personnel, and time to publish research papers, obtain funding, and be promoted.</w:t>
      </w:r>
    </w:p>
    <w:p>
      <w:pPr>
        <w:pStyle w:val="BodyText"/>
        <w:spacing w:before="257"/>
        <w:ind w:left="4220" w:right="3563" w:hanging="288"/>
      </w:pPr>
      <w:r>
        <w:rPr/>
        <mc:AlternateContent>
          <mc:Choice Requires="wps">
            <w:drawing>
              <wp:anchor distT="0" distB="0" distL="0" distR="0" allowOverlap="1" layoutInCell="1" locked="0" behindDoc="0" simplePos="0" relativeHeight="15849472">
                <wp:simplePos x="0" y="0"/>
                <wp:positionH relativeFrom="page">
                  <wp:posOffset>5568043</wp:posOffset>
                </wp:positionH>
                <wp:positionV relativeFrom="paragraph">
                  <wp:posOffset>87225</wp:posOffset>
                </wp:positionV>
                <wp:extent cx="481330" cy="914400"/>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6.868175pt;width:37.9pt;height:72pt;mso-position-horizontal-relative:page;mso-position-vertical-relative:paragraph;z-index:15849472;rotation:180" type="#_x0000_t136" fillcolor="#869ace" stroked="f">
                <o:extrusion v:ext="view" autorotationcenter="t"/>
                <v:textpath style="font-family:&quot;Times New Roman&quot;;font-size:72pt;v-text-kern:t;mso-text-shadow:auto;font-weight:bold" string="‘‘"/>
                <w10:wrap type="none"/>
              </v:shape>
            </w:pict>
          </mc:Fallback>
        </mc:AlternateContent>
      </w:r>
      <w:r>
        <w:rPr>
          <w:color w:val="231F20"/>
        </w:rPr>
        <w:t>—Milton</w:t>
      </w:r>
      <w:r>
        <w:rPr>
          <w:color w:val="231F20"/>
          <w:spacing w:val="-3"/>
        </w:rPr>
        <w:t> </w:t>
      </w:r>
      <w:r>
        <w:rPr>
          <w:color w:val="231F20"/>
        </w:rPr>
        <w:t>Datta,</w:t>
      </w:r>
      <w:r>
        <w:rPr>
          <w:color w:val="231F20"/>
          <w:spacing w:val="-3"/>
        </w:rPr>
        <w:t> </w:t>
      </w:r>
      <w:r>
        <w:rPr>
          <w:color w:val="231F20"/>
        </w:rPr>
        <w:t>Emory</w:t>
      </w:r>
      <w:r>
        <w:rPr>
          <w:color w:val="231F20"/>
          <w:spacing w:val="-3"/>
        </w:rPr>
        <w:t> </w:t>
      </w:r>
      <w:r>
        <w:rPr>
          <w:color w:val="231F20"/>
        </w:rPr>
        <w:t>University</w:t>
      </w:r>
      <w:r>
        <w:rPr>
          <w:color w:val="231F20"/>
          <w:spacing w:val="-3"/>
        </w:rPr>
        <w:t> </w:t>
      </w:r>
      <w:r>
        <w:rPr>
          <w:color w:val="231F20"/>
        </w:rPr>
        <w:t>School</w:t>
      </w:r>
      <w:r>
        <w:rPr>
          <w:color w:val="231F20"/>
          <w:spacing w:val="-3"/>
        </w:rPr>
        <w:t> </w:t>
      </w:r>
      <w:r>
        <w:rPr>
          <w:color w:val="231F20"/>
        </w:rPr>
        <w:t>of </w:t>
      </w:r>
      <w:r>
        <w:rPr>
          <w:color w:val="231F20"/>
          <w:spacing w:val="-2"/>
        </w:rPr>
        <w:t>Medicine</w:t>
      </w:r>
    </w:p>
    <w:p>
      <w:pPr>
        <w:pStyle w:val="BodyText"/>
        <w:rPr>
          <w:sz w:val="32"/>
        </w:rPr>
      </w:pPr>
    </w:p>
    <w:p>
      <w:pPr>
        <w:pStyle w:val="BodyText"/>
        <w:spacing w:before="78"/>
        <w:rPr>
          <w:sz w:val="32"/>
        </w:rPr>
      </w:pPr>
    </w:p>
    <w:p>
      <w:pPr>
        <w:pStyle w:val="Heading2"/>
      </w:pPr>
      <w:r>
        <w:rPr/>
        <mc:AlternateContent>
          <mc:Choice Requires="wps">
            <w:drawing>
              <wp:anchor distT="0" distB="0" distL="0" distR="0" allowOverlap="1" layoutInCell="1" locked="0" behindDoc="1" simplePos="0" relativeHeight="487707136">
                <wp:simplePos x="0" y="0"/>
                <wp:positionH relativeFrom="page">
                  <wp:posOffset>0</wp:posOffset>
                </wp:positionH>
                <wp:positionV relativeFrom="paragraph">
                  <wp:posOffset>254434</wp:posOffset>
                </wp:positionV>
                <wp:extent cx="6858000" cy="12700"/>
                <wp:effectExtent l="0" t="0" r="0" b="0"/>
                <wp:wrapTopAndBottom/>
                <wp:docPr id="1909" name="Graphic 1909"/>
                <wp:cNvGraphicFramePr>
                  <a:graphicFrameLocks/>
                </wp:cNvGraphicFramePr>
                <a:graphic>
                  <a:graphicData uri="http://schemas.microsoft.com/office/word/2010/wordprocessingShape">
                    <wps:wsp>
                      <wps:cNvPr id="1909" name="Graphic 1909"/>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03418pt;width:540pt;height:1pt;mso-position-horizontal-relative:page;mso-position-vertical-relative:paragraph;z-index:-15609344;mso-wrap-distance-left:0;mso-wrap-distance-right:0" id="docshape1809" filled="true" fillcolor="#231f20" stroked="false">
                <v:fill type="solid"/>
                <w10:wrap type="topAndBottom"/>
              </v:rect>
            </w:pict>
          </mc:Fallback>
        </mc:AlternateContent>
      </w:r>
      <w:bookmarkStart w:name="_TOC_250033" w:id="47"/>
      <w:r>
        <w:rPr>
          <w:color w:val="231F20"/>
        </w:rPr>
        <w:t>WHAT</w:t>
      </w:r>
      <w:r>
        <w:rPr>
          <w:color w:val="231F20"/>
          <w:spacing w:val="-7"/>
        </w:rPr>
        <w:t> </w:t>
      </w:r>
      <w:r>
        <w:rPr>
          <w:color w:val="231F20"/>
        </w:rPr>
        <w:t>IS</w:t>
      </w:r>
      <w:r>
        <w:rPr>
          <w:color w:val="231F20"/>
          <w:spacing w:val="-6"/>
        </w:rPr>
        <w:t> </w:t>
      </w:r>
      <w:r>
        <w:rPr>
          <w:color w:val="231F20"/>
        </w:rPr>
        <w:t>PROJECT</w:t>
      </w:r>
      <w:r>
        <w:rPr>
          <w:color w:val="231F20"/>
          <w:spacing w:val="-7"/>
        </w:rPr>
        <w:t> </w:t>
      </w:r>
      <w:bookmarkEnd w:id="47"/>
      <w:r>
        <w:rPr>
          <w:color w:val="231F20"/>
          <w:spacing w:val="-2"/>
        </w:rPr>
        <w:t>MANAGEMENT?</w:t>
      </w:r>
    </w:p>
    <w:p>
      <w:pPr>
        <w:pStyle w:val="BodyText"/>
        <w:spacing w:line="228" w:lineRule="auto" w:before="69"/>
        <w:ind w:left="3260" w:right="1519" w:hanging="1"/>
      </w:pPr>
      <w:r>
        <w:rPr>
          <w:b/>
          <w:color w:val="005CAB"/>
          <w:sz w:val="40"/>
        </w:rPr>
        <w:t>P</w:t>
      </w:r>
      <w:r>
        <w:rPr>
          <w:color w:val="231F20"/>
        </w:rPr>
        <w:t>roject management is a series of</w:t>
      </w:r>
      <w:r>
        <w:rPr>
          <w:color w:val="231F20"/>
          <w:spacing w:val="32"/>
        </w:rPr>
        <w:t> </w:t>
      </w:r>
      <w:r>
        <w:rPr>
          <w:color w:val="231F20"/>
        </w:rPr>
        <w:t>flexible and iterative steps through which you identify where you want to go and a reasonable way to get there, with specifics of who will do what and when. The steps of</w:t>
      </w:r>
      <w:r>
        <w:rPr>
          <w:color w:val="231F20"/>
          <w:spacing w:val="40"/>
        </w:rPr>
        <w:t> </w:t>
      </w:r>
      <w:r>
        <w:rPr>
          <w:color w:val="231F20"/>
        </w:rPr>
        <w:t>project management are similar to the components of</w:t>
      </w:r>
      <w:r>
        <w:rPr>
          <w:color w:val="231F20"/>
          <w:spacing w:val="37"/>
        </w:rPr>
        <w:t> </w:t>
      </w:r>
      <w:r>
        <w:rPr>
          <w:color w:val="231F20"/>
        </w:rPr>
        <w:t>a grant proposal (see chapter 9, “Getting Funded”). With a grant</w:t>
      </w:r>
    </w:p>
    <w:p>
      <w:pPr>
        <w:pStyle w:val="BodyText"/>
        <w:spacing w:before="4"/>
        <w:ind w:left="3260" w:right="1519"/>
      </w:pPr>
      <w:r>
        <w:rPr>
          <w:color w:val="231F20"/>
        </w:rPr>
        <w:t>proposal, the probability of</w:t>
      </w:r>
      <w:r>
        <w:rPr>
          <w:color w:val="231F20"/>
          <w:spacing w:val="40"/>
        </w:rPr>
        <w:t> </w:t>
      </w:r>
      <w:r>
        <w:rPr>
          <w:color w:val="231F20"/>
        </w:rPr>
        <w:t>success is proportional to the thought that has gone into each part of</w:t>
      </w:r>
      <w:r>
        <w:rPr>
          <w:color w:val="231F20"/>
          <w:spacing w:val="40"/>
        </w:rPr>
        <w:t> </w:t>
      </w:r>
      <w:r>
        <w:rPr>
          <w:color w:val="231F20"/>
        </w:rPr>
        <w:t>the proposal. The reviewers as well as the funding agency staff want to see that you have thought things through. The same process also applies to other aspects of</w:t>
      </w:r>
      <w:r>
        <w:rPr>
          <w:color w:val="231F20"/>
          <w:spacing w:val="40"/>
        </w:rPr>
        <w:t> </w:t>
      </w:r>
      <w:r>
        <w:rPr>
          <w:color w:val="231F20"/>
        </w:rPr>
        <w:t>running your laboratory and planning your career.</w:t>
      </w:r>
    </w:p>
    <w:p>
      <w:pPr>
        <w:pStyle w:val="BodyText"/>
        <w:spacing w:after="0"/>
        <w:sectPr>
          <w:headerReference w:type="default" r:id="rId164"/>
          <w:footerReference w:type="default" r:id="rId165"/>
          <w:footerReference w:type="even" r:id="rId166"/>
          <w:pgSz w:w="12240" w:h="15840"/>
          <w:pgMar w:header="0" w:footer="717" w:top="660" w:bottom="900" w:left="0" w:right="0"/>
          <w:pgNumType w:start="125"/>
        </w:sectPr>
      </w:pPr>
    </w:p>
    <w:p>
      <w:pPr>
        <w:pStyle w:val="BodyText"/>
      </w:pPr>
    </w:p>
    <w:p>
      <w:pPr>
        <w:pStyle w:val="BodyText"/>
      </w:pPr>
    </w:p>
    <w:p>
      <w:pPr>
        <w:pStyle w:val="BodyText"/>
      </w:pPr>
    </w:p>
    <w:p>
      <w:pPr>
        <w:pStyle w:val="BodyText"/>
        <w:spacing w:before="205"/>
      </w:pPr>
    </w:p>
    <w:p>
      <w:pPr>
        <w:spacing w:before="0"/>
        <w:ind w:left="3680" w:right="3777" w:firstLine="0"/>
        <w:jc w:val="left"/>
        <w:rPr>
          <w:i/>
          <w:sz w:val="23"/>
        </w:rPr>
      </w:pPr>
      <w:r>
        <w:rPr>
          <w:i/>
          <w:sz w:val="23"/>
        </w:rPr>
        <mc:AlternateContent>
          <mc:Choice Requires="wps">
            <w:drawing>
              <wp:anchor distT="0" distB="0" distL="0" distR="0" allowOverlap="1" layoutInCell="1" locked="0" behindDoc="1" simplePos="0" relativeHeight="480562688">
                <wp:simplePos x="0" y="0"/>
                <wp:positionH relativeFrom="page">
                  <wp:posOffset>1847850</wp:posOffset>
                </wp:positionH>
                <wp:positionV relativeFrom="paragraph">
                  <wp:posOffset>-232625</wp:posOffset>
                </wp:positionV>
                <wp:extent cx="4102100" cy="1320800"/>
                <wp:effectExtent l="0" t="0" r="0" b="0"/>
                <wp:wrapNone/>
                <wp:docPr id="1910" name="Graphic 1910"/>
                <wp:cNvGraphicFramePr>
                  <a:graphicFrameLocks/>
                </wp:cNvGraphicFramePr>
                <a:graphic>
                  <a:graphicData uri="http://schemas.microsoft.com/office/word/2010/wordprocessingShape">
                    <wps:wsp>
                      <wps:cNvPr id="1910" name="Graphic 1910"/>
                      <wps:cNvSpPr/>
                      <wps:spPr>
                        <a:xfrm>
                          <a:off x="0" y="0"/>
                          <a:ext cx="4102100" cy="1320800"/>
                        </a:xfrm>
                        <a:custGeom>
                          <a:avLst/>
                          <a:gdLst/>
                          <a:ahLst/>
                          <a:cxnLst/>
                          <a:rect l="l" t="t" r="r" b="b"/>
                          <a:pathLst>
                            <a:path w="4102100" h="1320800">
                              <a:moveTo>
                                <a:pt x="0" y="1320533"/>
                              </a:moveTo>
                              <a:lnTo>
                                <a:pt x="4102100" y="1320533"/>
                              </a:lnTo>
                              <a:lnTo>
                                <a:pt x="4102100" y="0"/>
                              </a:lnTo>
                              <a:lnTo>
                                <a:pt x="0" y="0"/>
                              </a:lnTo>
                              <a:lnTo>
                                <a:pt x="0" y="1320533"/>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8.316999pt;width:323pt;height:103.979pt;mso-position-horizontal-relative:page;mso-position-vertical-relative:paragraph;z-index:-22753792" id="docshape1810"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51008">
                <wp:simplePos x="0" y="0"/>
                <wp:positionH relativeFrom="page">
                  <wp:posOffset>457192</wp:posOffset>
                </wp:positionH>
                <wp:positionV relativeFrom="paragraph">
                  <wp:posOffset>-789318</wp:posOffset>
                </wp:positionV>
                <wp:extent cx="7315834" cy="273050"/>
                <wp:effectExtent l="0" t="0" r="0" b="0"/>
                <wp:wrapNone/>
                <wp:docPr id="1911" name="Group 1911"/>
                <wp:cNvGraphicFramePr>
                  <a:graphicFrameLocks/>
                </wp:cNvGraphicFramePr>
                <a:graphic>
                  <a:graphicData uri="http://schemas.microsoft.com/office/word/2010/wordprocessingGroup">
                    <wpg:wgp>
                      <wpg:cNvPr id="1911" name="Group 1911"/>
                      <wpg:cNvGrpSpPr/>
                      <wpg:grpSpPr>
                        <a:xfrm>
                          <a:off x="0" y="0"/>
                          <a:ext cx="7315834" cy="273050"/>
                          <a:chExt cx="7315834" cy="273050"/>
                        </a:xfrm>
                      </wpg:grpSpPr>
                      <wps:wsp>
                        <wps:cNvPr id="1912" name="Graphic 1912"/>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913" name="Graphic 1913"/>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1914" name="Textbox 1914"/>
                        <wps:cNvSpPr txBox="1"/>
                        <wps:spPr>
                          <a:xfrm>
                            <a:off x="0" y="0"/>
                            <a:ext cx="7315834" cy="273050"/>
                          </a:xfrm>
                          <a:prstGeom prst="rect">
                            <a:avLst/>
                          </a:prstGeom>
                        </wps:spPr>
                        <wps:txbx>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g:wgp>
                  </a:graphicData>
                </a:graphic>
              </wp:anchor>
            </w:drawing>
          </mc:Choice>
          <mc:Fallback>
            <w:pict>
              <v:group style="position:absolute;margin-left:35.999401pt;margin-top:-62.1511pt;width:576.050pt;height:21.5pt;mso-position-horizontal-relative:page;mso-position-vertical-relative:paragraph;z-index:15851008" id="docshapegroup1811" coordorigin="720,-1243" coordsize="11521,430">
                <v:rect style="position:absolute;left:935;top:-1240;width:11305;height:427" id="docshape1812" filled="true" fillcolor="#c9d0ea" stroked="false">
                  <v:fill type="solid"/>
                </v:rect>
                <v:shape style="position:absolute;left:719;top:-1244;width:429;height:429" id="docshape1813" coordorigin="720,-1243" coordsize="429,429" path="m934,-1243l720,-1029,934,-815,1148,-1029,934,-1243xe" filled="true" fillcolor="#b2bce0" stroked="false">
                  <v:path arrowok="t"/>
                  <v:fill type="solid"/>
                </v:shape>
                <v:shape style="position:absolute;left:719;top:-1244;width:11521;height:430" type="#_x0000_t202" id="docshape1814" filled="false" stroked="false">
                  <v:textbox inset="0,0,0,0">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w10:wrap type="none"/>
              </v:group>
            </w:pict>
          </mc:Fallback>
        </mc:AlternateContent>
      </w:r>
      <w:r>
        <w:rPr>
          <w:i/>
          <w:sz w:val="23"/>
        </w:rPr>
        <mc:AlternateContent>
          <mc:Choice Requires="wps">
            <w:drawing>
              <wp:anchor distT="0" distB="0" distL="0" distR="0" allowOverlap="1" layoutInCell="1" locked="0" behindDoc="0" simplePos="0" relativeHeight="15851520">
                <wp:simplePos x="0" y="0"/>
                <wp:positionH relativeFrom="page">
                  <wp:posOffset>5568043</wp:posOffset>
                </wp:positionH>
                <wp:positionV relativeFrom="paragraph">
                  <wp:posOffset>376177</wp:posOffset>
                </wp:positionV>
                <wp:extent cx="481330" cy="914400"/>
                <wp:effectExtent l="0" t="0" r="0" b="0"/>
                <wp:wrapNone/>
                <wp:docPr id="1915" name="Textbox 1915"/>
                <wp:cNvGraphicFramePr>
                  <a:graphicFrameLocks/>
                </wp:cNvGraphicFramePr>
                <a:graphic>
                  <a:graphicData uri="http://schemas.microsoft.com/office/word/2010/wordprocessingShape">
                    <wps:wsp>
                      <wps:cNvPr id="1915" name="Textbox 191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65pt;margin-top:29.620295pt;width:37.9pt;height:72pt;mso-position-horizontal-relative:page;mso-position-vertical-relative:paragraph;z-index:15851520;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852032">
                <wp:simplePos x="0" y="0"/>
                <wp:positionH relativeFrom="page">
                  <wp:posOffset>1765300</wp:posOffset>
                </wp:positionH>
                <wp:positionV relativeFrom="paragraph">
                  <wp:posOffset>-565885</wp:posOffset>
                </wp:positionV>
                <wp:extent cx="470534" cy="1084580"/>
                <wp:effectExtent l="0" t="0" r="0" b="0"/>
                <wp:wrapNone/>
                <wp:docPr id="1916" name="Textbox 1916"/>
                <wp:cNvGraphicFramePr>
                  <a:graphicFrameLocks/>
                </wp:cNvGraphicFramePr>
                <a:graphic>
                  <a:graphicData uri="http://schemas.microsoft.com/office/word/2010/wordprocessingShape">
                    <wps:wsp>
                      <wps:cNvPr id="1916" name="Textbox 191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4.557892pt;width:37.050pt;height:85.4pt;mso-position-horizontal-relative:page;mso-position-vertical-relative:paragraph;z-index:15852032" type="#_x0000_t202" id="docshape181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A detailed, well-designed project plan is one of</w:t>
      </w:r>
      <w:r>
        <w:rPr>
          <w:i/>
          <w:color w:val="231F20"/>
          <w:spacing w:val="40"/>
          <w:sz w:val="23"/>
        </w:rPr>
        <w:t> </w:t>
      </w:r>
      <w:r>
        <w:rPr>
          <w:i/>
          <w:color w:val="231F20"/>
          <w:sz w:val="23"/>
        </w:rPr>
        <w:t>the sharpest</w:t>
      </w:r>
      <w:r>
        <w:rPr>
          <w:i/>
          <w:color w:val="231F20"/>
          <w:sz w:val="23"/>
        </w:rPr>
        <w:t> tools available for convincing a funder, such as NSF or NIH, to give you the resources you require.</w:t>
      </w:r>
    </w:p>
    <w:p>
      <w:pPr>
        <w:pStyle w:val="BodyText"/>
        <w:spacing w:before="4"/>
        <w:rPr>
          <w:i/>
        </w:rPr>
      </w:pPr>
    </w:p>
    <w:p>
      <w:pPr>
        <w:pStyle w:val="BodyText"/>
        <w:spacing w:before="1"/>
        <w:ind w:left="1799" w:right="1612"/>
        <w:jc w:val="center"/>
      </w:pPr>
      <w:r>
        <w:rPr>
          <w:color w:val="231F20"/>
        </w:rPr>
        <w:t>—Stanley</w:t>
      </w:r>
      <w:r>
        <w:rPr>
          <w:color w:val="231F20"/>
          <w:spacing w:val="-3"/>
        </w:rPr>
        <w:t> </w:t>
      </w:r>
      <w:r>
        <w:rPr>
          <w:color w:val="231F20"/>
        </w:rPr>
        <w:t>Portny, Stanley E.</w:t>
      </w:r>
      <w:r>
        <w:rPr>
          <w:color w:val="231F20"/>
          <w:spacing w:val="-1"/>
        </w:rPr>
        <w:t> </w:t>
      </w:r>
      <w:r>
        <w:rPr>
          <w:color w:val="231F20"/>
        </w:rPr>
        <w:t>Portny and </w:t>
      </w:r>
      <w:r>
        <w:rPr>
          <w:color w:val="231F20"/>
          <w:spacing w:val="-2"/>
        </w:rPr>
        <w:t>Associates</w:t>
      </w:r>
    </w:p>
    <w:p>
      <w:pPr>
        <w:pStyle w:val="BodyText"/>
      </w:pPr>
    </w:p>
    <w:p>
      <w:pPr>
        <w:pStyle w:val="BodyText"/>
      </w:pPr>
    </w:p>
    <w:p>
      <w:pPr>
        <w:pStyle w:val="BodyText"/>
        <w:spacing w:before="127"/>
      </w:pPr>
    </w:p>
    <w:p>
      <w:pPr>
        <w:pStyle w:val="Heading4"/>
      </w:pPr>
      <w:r>
        <w:rPr>
          <w:color w:val="005CAB"/>
        </w:rPr>
        <w:t>Deciding</w:t>
      </w:r>
      <w:r>
        <w:rPr>
          <w:color w:val="005CAB"/>
          <w:spacing w:val="5"/>
        </w:rPr>
        <w:t> </w:t>
      </w:r>
      <w:r>
        <w:rPr>
          <w:color w:val="005CAB"/>
        </w:rPr>
        <w:t>on</w:t>
      </w:r>
      <w:r>
        <w:rPr>
          <w:color w:val="005CAB"/>
          <w:spacing w:val="6"/>
        </w:rPr>
        <w:t> </w:t>
      </w:r>
      <w:r>
        <w:rPr>
          <w:color w:val="005CAB"/>
        </w:rPr>
        <w:t>a</w:t>
      </w:r>
      <w:r>
        <w:rPr>
          <w:color w:val="005CAB"/>
          <w:spacing w:val="6"/>
        </w:rPr>
        <w:t> </w:t>
      </w:r>
      <w:r>
        <w:rPr>
          <w:color w:val="005CAB"/>
          <w:spacing w:val="-2"/>
        </w:rPr>
        <w:t>Project</w:t>
      </w:r>
    </w:p>
    <w:p>
      <w:pPr>
        <w:pStyle w:val="BodyText"/>
        <w:spacing w:before="40"/>
        <w:ind w:left="3260" w:right="1533"/>
      </w:pPr>
      <w:r>
        <w:rPr>
          <w:color w:val="231F20"/>
        </w:rPr>
        <w:t>You may have an endless number of</w:t>
      </w:r>
      <w:r>
        <w:rPr>
          <w:color w:val="231F20"/>
          <w:spacing w:val="40"/>
        </w:rPr>
        <w:t> </w:t>
      </w:r>
      <w:r>
        <w:rPr>
          <w:color w:val="231F20"/>
        </w:rPr>
        <w:t>ideas for projects, but your resources (e.g., research funds, number of</w:t>
      </w:r>
      <w:r>
        <w:rPr>
          <w:color w:val="231F20"/>
          <w:spacing w:val="29"/>
        </w:rPr>
        <w:t> </w:t>
      </w:r>
      <w:r>
        <w:rPr>
          <w:color w:val="231F20"/>
        </w:rPr>
        <w:t>students and postdocs, time, and so on) are limited. The first thing you will have to do is decide which projects to pursue within the limits</w:t>
      </w:r>
      <w:r>
        <w:rPr>
          <w:color w:val="231F20"/>
          <w:spacing w:val="80"/>
        </w:rPr>
        <w:t> </w:t>
      </w:r>
      <w:r>
        <w:rPr>
          <w:color w:val="231F20"/>
        </w:rPr>
        <w:t>of</w:t>
      </w:r>
      <w:r>
        <w:rPr>
          <w:color w:val="231F20"/>
          <w:spacing w:val="40"/>
        </w:rPr>
        <w:t> </w:t>
      </w:r>
      <w:r>
        <w:rPr>
          <w:color w:val="231F20"/>
        </w:rPr>
        <w:t>your resources and considering your laboratory’s mission (see chapter 3, “Laboratory Leadership in Science”).</w:t>
      </w:r>
    </w:p>
    <w:p>
      <w:pPr>
        <w:pStyle w:val="BodyText"/>
        <w:spacing w:before="7"/>
      </w:pPr>
    </w:p>
    <w:p>
      <w:pPr>
        <w:pStyle w:val="BodyText"/>
        <w:spacing w:before="1"/>
        <w:ind w:left="3260" w:right="1519"/>
      </w:pPr>
      <w:r>
        <w:rPr>
          <w:color w:val="231F20"/>
        </w:rPr>
        <w:t>For, example, you may want to obtain a second R01 grant because it will allow you to pursue another line of</w:t>
      </w:r>
      <w:r>
        <w:rPr>
          <w:color w:val="231F20"/>
          <w:spacing w:val="40"/>
        </w:rPr>
        <w:t> </w:t>
      </w:r>
      <w:r>
        <w:rPr>
          <w:color w:val="231F20"/>
        </w:rPr>
        <w:t>research and increase your chances of</w:t>
      </w:r>
      <w:r>
        <w:rPr>
          <w:color w:val="231F20"/>
          <w:spacing w:val="40"/>
        </w:rPr>
        <w:t> </w:t>
      </w:r>
      <w:r>
        <w:rPr>
          <w:color w:val="231F20"/>
        </w:rPr>
        <w:t>obtaining tenure. The grant deadline is in nine months. You should ask yourself</w:t>
      </w:r>
      <w:r>
        <w:rPr>
          <w:color w:val="231F20"/>
          <w:spacing w:val="40"/>
        </w:rPr>
        <w:t> </w:t>
      </w:r>
      <w:r>
        <w:rPr>
          <w:color w:val="231F20"/>
        </w:rPr>
        <w:t>the following:</w:t>
      </w:r>
    </w:p>
    <w:p>
      <w:pPr>
        <w:pStyle w:val="ListParagraph"/>
        <w:numPr>
          <w:ilvl w:val="0"/>
          <w:numId w:val="33"/>
        </w:numPr>
        <w:tabs>
          <w:tab w:pos="3979" w:val="left" w:leader="none"/>
          <w:tab w:pos="3998" w:val="left" w:leader="none"/>
        </w:tabs>
        <w:spacing w:line="242" w:lineRule="auto" w:before="232" w:after="0"/>
        <w:ind w:left="3979" w:right="1536" w:hanging="461"/>
        <w:jc w:val="left"/>
        <w:rPr>
          <w:sz w:val="23"/>
        </w:rPr>
      </w:pPr>
      <w:r>
        <w:rPr>
          <w:color w:val="231F20"/>
          <w:sz w:val="23"/>
        </w:rPr>
        <w:t>What</w:t>
      </w:r>
      <w:r>
        <w:rPr>
          <w:color w:val="231F20"/>
          <w:spacing w:val="20"/>
          <w:sz w:val="23"/>
        </w:rPr>
        <w:t> </w:t>
      </w:r>
      <w:r>
        <w:rPr>
          <w:color w:val="231F20"/>
          <w:sz w:val="23"/>
        </w:rPr>
        <w:t>experiments do I need to conduct to write a research paper and sub-mit it for publication before the grant deadline?</w:t>
      </w:r>
    </w:p>
    <w:p>
      <w:pPr>
        <w:pStyle w:val="ListParagraph"/>
        <w:numPr>
          <w:ilvl w:val="0"/>
          <w:numId w:val="33"/>
        </w:numPr>
        <w:tabs>
          <w:tab w:pos="3998" w:val="left" w:leader="none"/>
        </w:tabs>
        <w:spacing w:line="240" w:lineRule="auto" w:before="107" w:after="0"/>
        <w:ind w:left="3998" w:right="0" w:hanging="479"/>
        <w:jc w:val="left"/>
        <w:rPr>
          <w:sz w:val="23"/>
        </w:rPr>
      </w:pPr>
      <w:r>
        <w:rPr>
          <w:color w:val="231F20"/>
          <w:sz w:val="23"/>
        </w:rPr>
        <w:t>Do</w:t>
      </w:r>
      <w:r>
        <w:rPr>
          <w:color w:val="231F20"/>
          <w:spacing w:val="2"/>
          <w:sz w:val="23"/>
        </w:rPr>
        <w:t> </w:t>
      </w:r>
      <w:r>
        <w:rPr>
          <w:color w:val="231F20"/>
          <w:sz w:val="23"/>
        </w:rPr>
        <w:t>I</w:t>
      </w:r>
      <w:r>
        <w:rPr>
          <w:color w:val="231F20"/>
          <w:spacing w:val="2"/>
          <w:sz w:val="23"/>
        </w:rPr>
        <w:t> </w:t>
      </w:r>
      <w:r>
        <w:rPr>
          <w:color w:val="231F20"/>
          <w:sz w:val="23"/>
        </w:rPr>
        <w:t>have</w:t>
      </w:r>
      <w:r>
        <w:rPr>
          <w:color w:val="231F20"/>
          <w:spacing w:val="3"/>
          <w:sz w:val="23"/>
        </w:rPr>
        <w:t> </w:t>
      </w:r>
      <w:r>
        <w:rPr>
          <w:color w:val="231F20"/>
          <w:sz w:val="23"/>
        </w:rPr>
        <w:t>enough</w:t>
      </w:r>
      <w:r>
        <w:rPr>
          <w:color w:val="231F20"/>
          <w:spacing w:val="2"/>
          <w:sz w:val="23"/>
        </w:rPr>
        <w:t> </w:t>
      </w:r>
      <w:r>
        <w:rPr>
          <w:color w:val="231F20"/>
          <w:sz w:val="23"/>
        </w:rPr>
        <w:t>time</w:t>
      </w:r>
      <w:r>
        <w:rPr>
          <w:color w:val="231F20"/>
          <w:spacing w:val="3"/>
          <w:sz w:val="23"/>
        </w:rPr>
        <w:t> </w:t>
      </w:r>
      <w:r>
        <w:rPr>
          <w:color w:val="231F20"/>
          <w:sz w:val="23"/>
        </w:rPr>
        <w:t>to</w:t>
      </w:r>
      <w:r>
        <w:rPr>
          <w:color w:val="231F20"/>
          <w:spacing w:val="2"/>
          <w:sz w:val="23"/>
        </w:rPr>
        <w:t> </w:t>
      </w:r>
      <w:r>
        <w:rPr>
          <w:color w:val="231F20"/>
          <w:sz w:val="23"/>
        </w:rPr>
        <w:t>obtain</w:t>
      </w:r>
      <w:r>
        <w:rPr>
          <w:color w:val="231F20"/>
          <w:spacing w:val="3"/>
          <w:sz w:val="23"/>
        </w:rPr>
        <w:t> </w:t>
      </w:r>
      <w:r>
        <w:rPr>
          <w:color w:val="231F20"/>
          <w:sz w:val="23"/>
        </w:rPr>
        <w:t>the</w:t>
      </w:r>
      <w:r>
        <w:rPr>
          <w:color w:val="231F20"/>
          <w:spacing w:val="2"/>
          <w:sz w:val="23"/>
        </w:rPr>
        <w:t> </w:t>
      </w:r>
      <w:r>
        <w:rPr>
          <w:color w:val="231F20"/>
          <w:sz w:val="23"/>
        </w:rPr>
        <w:t>necessary</w:t>
      </w:r>
      <w:r>
        <w:rPr>
          <w:color w:val="231F20"/>
          <w:spacing w:val="3"/>
          <w:sz w:val="23"/>
        </w:rPr>
        <w:t> </w:t>
      </w:r>
      <w:r>
        <w:rPr>
          <w:color w:val="231F20"/>
          <w:spacing w:val="-2"/>
          <w:sz w:val="23"/>
        </w:rPr>
        <w:t>data?</w:t>
      </w:r>
    </w:p>
    <w:p>
      <w:pPr>
        <w:pStyle w:val="ListParagraph"/>
        <w:numPr>
          <w:ilvl w:val="0"/>
          <w:numId w:val="33"/>
        </w:numPr>
        <w:tabs>
          <w:tab w:pos="3998" w:val="left" w:leader="none"/>
        </w:tabs>
        <w:spacing w:line="240" w:lineRule="auto" w:before="94" w:after="0"/>
        <w:ind w:left="3998" w:right="0" w:hanging="479"/>
        <w:jc w:val="left"/>
        <w:rPr>
          <w:sz w:val="23"/>
        </w:rPr>
      </w:pPr>
      <w:r>
        <w:rPr>
          <w:color w:val="231F20"/>
          <w:sz w:val="23"/>
        </w:rPr>
        <w:t>Which</w:t>
      </w:r>
      <w:r>
        <w:rPr>
          <w:color w:val="231F20"/>
          <w:spacing w:val="3"/>
          <w:sz w:val="23"/>
        </w:rPr>
        <w:t> </w:t>
      </w:r>
      <w:r>
        <w:rPr>
          <w:color w:val="231F20"/>
          <w:sz w:val="23"/>
        </w:rPr>
        <w:t>students</w:t>
      </w:r>
      <w:r>
        <w:rPr>
          <w:color w:val="231F20"/>
          <w:spacing w:val="5"/>
          <w:sz w:val="23"/>
        </w:rPr>
        <w:t> </w:t>
      </w:r>
      <w:r>
        <w:rPr>
          <w:color w:val="231F20"/>
          <w:sz w:val="23"/>
        </w:rPr>
        <w:t>and</w:t>
      </w:r>
      <w:r>
        <w:rPr>
          <w:color w:val="231F20"/>
          <w:spacing w:val="5"/>
          <w:sz w:val="23"/>
        </w:rPr>
        <w:t> </w:t>
      </w:r>
      <w:r>
        <w:rPr>
          <w:color w:val="231F20"/>
          <w:sz w:val="23"/>
        </w:rPr>
        <w:t>postdocs</w:t>
      </w:r>
      <w:r>
        <w:rPr>
          <w:color w:val="231F20"/>
          <w:spacing w:val="5"/>
          <w:sz w:val="23"/>
        </w:rPr>
        <w:t> </w:t>
      </w:r>
      <w:r>
        <w:rPr>
          <w:color w:val="231F20"/>
          <w:sz w:val="23"/>
        </w:rPr>
        <w:t>could</w:t>
      </w:r>
      <w:r>
        <w:rPr>
          <w:color w:val="231F20"/>
          <w:spacing w:val="5"/>
          <w:sz w:val="23"/>
        </w:rPr>
        <w:t> </w:t>
      </w:r>
      <w:r>
        <w:rPr>
          <w:color w:val="231F20"/>
          <w:sz w:val="23"/>
        </w:rPr>
        <w:t>generate</w:t>
      </w:r>
      <w:r>
        <w:rPr>
          <w:color w:val="231F20"/>
          <w:spacing w:val="5"/>
          <w:sz w:val="23"/>
        </w:rPr>
        <w:t> </w:t>
      </w:r>
      <w:r>
        <w:rPr>
          <w:color w:val="231F20"/>
          <w:sz w:val="23"/>
        </w:rPr>
        <w:t>these</w:t>
      </w:r>
      <w:r>
        <w:rPr>
          <w:color w:val="231F20"/>
          <w:spacing w:val="6"/>
          <w:sz w:val="23"/>
        </w:rPr>
        <w:t> </w:t>
      </w:r>
      <w:r>
        <w:rPr>
          <w:color w:val="231F20"/>
          <w:spacing w:val="-2"/>
          <w:sz w:val="23"/>
        </w:rPr>
        <w:t>data?</w:t>
      </w:r>
    </w:p>
    <w:p>
      <w:pPr>
        <w:pStyle w:val="BodyText"/>
        <w:spacing w:before="74"/>
      </w:pPr>
    </w:p>
    <w:p>
      <w:pPr>
        <w:pStyle w:val="BodyText"/>
        <w:ind w:left="3260" w:right="1519"/>
      </w:pPr>
      <w:r>
        <w:rPr>
          <w:color w:val="231F20"/>
        </w:rPr>
        <w:t>Once</w:t>
      </w:r>
      <w:r>
        <w:rPr>
          <w:color w:val="231F20"/>
          <w:spacing w:val="-1"/>
        </w:rPr>
        <w:t> </w:t>
      </w:r>
      <w:r>
        <w:rPr>
          <w:color w:val="231F20"/>
        </w:rPr>
        <w:t>you</w:t>
      </w:r>
      <w:r>
        <w:rPr>
          <w:color w:val="231F20"/>
          <w:spacing w:val="-1"/>
        </w:rPr>
        <w:t> </w:t>
      </w:r>
      <w:r>
        <w:rPr>
          <w:color w:val="231F20"/>
        </w:rPr>
        <w:t>have</w:t>
      </w:r>
      <w:r>
        <w:rPr>
          <w:color w:val="231F20"/>
          <w:spacing w:val="-1"/>
        </w:rPr>
        <w:t> </w:t>
      </w:r>
      <w:r>
        <w:rPr>
          <w:color w:val="231F20"/>
        </w:rPr>
        <w:t>defined</w:t>
      </w:r>
      <w:r>
        <w:rPr>
          <w:color w:val="231F20"/>
          <w:spacing w:val="-1"/>
        </w:rPr>
        <w:t> </w:t>
      </w:r>
      <w:r>
        <w:rPr>
          <w:color w:val="231F20"/>
        </w:rPr>
        <w:t>your</w:t>
      </w:r>
      <w:r>
        <w:rPr>
          <w:color w:val="231F20"/>
          <w:spacing w:val="-1"/>
        </w:rPr>
        <w:t> </w:t>
      </w:r>
      <w:r>
        <w:rPr>
          <w:color w:val="231F20"/>
        </w:rPr>
        <w:t>overall</w:t>
      </w:r>
      <w:r>
        <w:rPr>
          <w:color w:val="231F20"/>
          <w:spacing w:val="-1"/>
        </w:rPr>
        <w:t> </w:t>
      </w:r>
      <w:r>
        <w:rPr>
          <w:color w:val="231F20"/>
        </w:rPr>
        <w:t>objectives,</w:t>
      </w:r>
      <w:r>
        <w:rPr>
          <w:color w:val="231F20"/>
          <w:spacing w:val="-1"/>
        </w:rPr>
        <w:t> </w:t>
      </w:r>
      <w:r>
        <w:rPr>
          <w:color w:val="231F20"/>
        </w:rPr>
        <w:t>how</w:t>
      </w:r>
      <w:r>
        <w:rPr>
          <w:color w:val="231F20"/>
          <w:spacing w:val="-1"/>
        </w:rPr>
        <w:t> </w:t>
      </w:r>
      <w:r>
        <w:rPr>
          <w:color w:val="231F20"/>
        </w:rPr>
        <w:t>to</w:t>
      </w:r>
      <w:r>
        <w:rPr>
          <w:color w:val="231F20"/>
          <w:spacing w:val="-1"/>
        </w:rPr>
        <w:t> </w:t>
      </w:r>
      <w:r>
        <w:rPr>
          <w:color w:val="231F20"/>
        </w:rPr>
        <w:t>get</w:t>
      </w:r>
      <w:r>
        <w:rPr>
          <w:color w:val="231F20"/>
          <w:spacing w:val="-1"/>
        </w:rPr>
        <w:t> </w:t>
      </w:r>
      <w:r>
        <w:rPr>
          <w:color w:val="231F20"/>
        </w:rPr>
        <w:t>there,</w:t>
      </w:r>
      <w:r>
        <w:rPr>
          <w:color w:val="231F20"/>
          <w:spacing w:val="-1"/>
        </w:rPr>
        <w:t> </w:t>
      </w:r>
      <w:r>
        <w:rPr>
          <w:color w:val="231F20"/>
        </w:rPr>
        <w:t>and</w:t>
      </w:r>
      <w:r>
        <w:rPr>
          <w:color w:val="231F20"/>
          <w:spacing w:val="-1"/>
        </w:rPr>
        <w:t> </w:t>
      </w:r>
      <w:r>
        <w:rPr>
          <w:color w:val="231F20"/>
        </w:rPr>
        <w:t>from</w:t>
      </w:r>
      <w:r>
        <w:rPr>
          <w:color w:val="231F20"/>
          <w:spacing w:val="-1"/>
        </w:rPr>
        <w:t> </w:t>
      </w:r>
      <w:r>
        <w:rPr>
          <w:color w:val="231F20"/>
        </w:rPr>
        <w:t>whom you need buy-in and participation, you can start the process of</w:t>
      </w:r>
      <w:r>
        <w:rPr>
          <w:color w:val="231F20"/>
          <w:spacing w:val="40"/>
        </w:rPr>
        <w:t> </w:t>
      </w:r>
      <w:r>
        <w:rPr>
          <w:color w:val="231F20"/>
        </w:rPr>
        <w:t>planning your project, working backwards from your stated objective:</w:t>
      </w:r>
    </w:p>
    <w:p>
      <w:pPr>
        <w:pStyle w:val="BodyText"/>
        <w:spacing w:before="5"/>
      </w:pPr>
    </w:p>
    <w:p>
      <w:pPr>
        <w:spacing w:before="0"/>
        <w:ind w:left="3260" w:right="4045" w:firstLine="0"/>
        <w:jc w:val="left"/>
        <w:rPr>
          <w:i/>
          <w:sz w:val="23"/>
        </w:rPr>
      </w:pPr>
      <w:r>
        <w:rPr>
          <w:i/>
          <w:color w:val="231F20"/>
          <w:sz w:val="23"/>
        </w:rPr>
        <w:t>My project is to get an R01 funded within one and a half</w:t>
      </w:r>
      <w:r>
        <w:rPr>
          <w:i/>
          <w:color w:val="231F20"/>
          <w:spacing w:val="40"/>
          <w:sz w:val="23"/>
        </w:rPr>
        <w:t> </w:t>
      </w:r>
      <w:r>
        <w:rPr>
          <w:i/>
          <w:color w:val="231F20"/>
          <w:sz w:val="23"/>
        </w:rPr>
        <w:t>years.</w:t>
      </w:r>
      <w:r>
        <w:rPr>
          <w:i/>
          <w:color w:val="231F20"/>
          <w:sz w:val="23"/>
        </w:rPr>
        <w:t> I will need to</w:t>
      </w:r>
    </w:p>
    <w:p>
      <w:pPr>
        <w:pStyle w:val="ListParagraph"/>
        <w:numPr>
          <w:ilvl w:val="0"/>
          <w:numId w:val="33"/>
        </w:numPr>
        <w:tabs>
          <w:tab w:pos="3998" w:val="left" w:leader="none"/>
        </w:tabs>
        <w:spacing w:line="240" w:lineRule="auto" w:before="232" w:after="0"/>
        <w:ind w:left="3998" w:right="0" w:hanging="479"/>
        <w:jc w:val="left"/>
        <w:rPr>
          <w:i/>
          <w:sz w:val="23"/>
        </w:rPr>
      </w:pPr>
      <w:r>
        <w:rPr>
          <w:i/>
          <w:color w:val="231F20"/>
          <w:sz w:val="23"/>
        </w:rPr>
        <w:t>Obtain</w:t>
      </w:r>
      <w:r>
        <w:rPr>
          <w:i/>
          <w:color w:val="231F20"/>
          <w:spacing w:val="4"/>
          <w:sz w:val="23"/>
        </w:rPr>
        <w:t> </w:t>
      </w:r>
      <w:r>
        <w:rPr>
          <w:i/>
          <w:color w:val="231F20"/>
          <w:sz w:val="23"/>
        </w:rPr>
        <w:t>final</w:t>
      </w:r>
      <w:r>
        <w:rPr>
          <w:i/>
          <w:color w:val="231F20"/>
          <w:spacing w:val="4"/>
          <w:sz w:val="23"/>
        </w:rPr>
        <w:t> </w:t>
      </w:r>
      <w:r>
        <w:rPr>
          <w:i/>
          <w:color w:val="231F20"/>
          <w:sz w:val="23"/>
        </w:rPr>
        <w:t>data</w:t>
      </w:r>
      <w:r>
        <w:rPr>
          <w:i/>
          <w:color w:val="231F20"/>
          <w:spacing w:val="5"/>
          <w:sz w:val="23"/>
        </w:rPr>
        <w:t> </w:t>
      </w:r>
      <w:r>
        <w:rPr>
          <w:i/>
          <w:color w:val="231F20"/>
          <w:sz w:val="23"/>
        </w:rPr>
        <w:t>for</w:t>
      </w:r>
      <w:r>
        <w:rPr>
          <w:i/>
          <w:color w:val="231F20"/>
          <w:spacing w:val="4"/>
          <w:sz w:val="23"/>
        </w:rPr>
        <w:t> </w:t>
      </w:r>
      <w:r>
        <w:rPr>
          <w:i/>
          <w:color w:val="231F20"/>
          <w:sz w:val="23"/>
        </w:rPr>
        <w:t>the</w:t>
      </w:r>
      <w:r>
        <w:rPr>
          <w:i/>
          <w:color w:val="231F20"/>
          <w:spacing w:val="4"/>
          <w:sz w:val="23"/>
        </w:rPr>
        <w:t> </w:t>
      </w:r>
      <w:r>
        <w:rPr>
          <w:i/>
          <w:color w:val="231F20"/>
          <w:sz w:val="23"/>
        </w:rPr>
        <w:t>grant</w:t>
      </w:r>
      <w:r>
        <w:rPr>
          <w:i/>
          <w:color w:val="231F20"/>
          <w:spacing w:val="5"/>
          <w:sz w:val="23"/>
        </w:rPr>
        <w:t> </w:t>
      </w:r>
      <w:r>
        <w:rPr>
          <w:i/>
          <w:color w:val="231F20"/>
          <w:sz w:val="23"/>
        </w:rPr>
        <w:t>proposal</w:t>
      </w:r>
      <w:r>
        <w:rPr>
          <w:i/>
          <w:color w:val="231F20"/>
          <w:spacing w:val="4"/>
          <w:sz w:val="23"/>
        </w:rPr>
        <w:t> </w:t>
      </w:r>
      <w:r>
        <w:rPr>
          <w:i/>
          <w:color w:val="231F20"/>
          <w:sz w:val="23"/>
        </w:rPr>
        <w:t>(12</w:t>
      </w:r>
      <w:r>
        <w:rPr>
          <w:i/>
          <w:color w:val="231F20"/>
          <w:spacing w:val="5"/>
          <w:sz w:val="23"/>
        </w:rPr>
        <w:t> </w:t>
      </w:r>
      <w:r>
        <w:rPr>
          <w:i/>
          <w:color w:val="231F20"/>
          <w:spacing w:val="-2"/>
          <w:sz w:val="23"/>
        </w:rPr>
        <w:t>months)</w:t>
      </w:r>
    </w:p>
    <w:p>
      <w:pPr>
        <w:pStyle w:val="ListParagraph"/>
        <w:numPr>
          <w:ilvl w:val="0"/>
          <w:numId w:val="33"/>
        </w:numPr>
        <w:tabs>
          <w:tab w:pos="3998" w:val="left" w:leader="none"/>
        </w:tabs>
        <w:spacing w:line="240" w:lineRule="auto" w:before="94" w:after="0"/>
        <w:ind w:left="3998" w:right="0" w:hanging="479"/>
        <w:jc w:val="left"/>
        <w:rPr>
          <w:i/>
          <w:sz w:val="23"/>
        </w:rPr>
      </w:pPr>
      <w:r>
        <w:rPr>
          <w:i/>
          <w:color w:val="231F20"/>
          <w:sz w:val="23"/>
        </w:rPr>
        <w:t>Submit</w:t>
      </w:r>
      <w:r>
        <w:rPr>
          <w:i/>
          <w:color w:val="231F20"/>
          <w:spacing w:val="3"/>
          <w:sz w:val="23"/>
        </w:rPr>
        <w:t> </w:t>
      </w:r>
      <w:r>
        <w:rPr>
          <w:i/>
          <w:color w:val="231F20"/>
          <w:sz w:val="23"/>
        </w:rPr>
        <w:t>the</w:t>
      </w:r>
      <w:r>
        <w:rPr>
          <w:i/>
          <w:color w:val="231F20"/>
          <w:spacing w:val="6"/>
          <w:sz w:val="23"/>
        </w:rPr>
        <w:t> </w:t>
      </w:r>
      <w:r>
        <w:rPr>
          <w:i/>
          <w:color w:val="231F20"/>
          <w:sz w:val="23"/>
        </w:rPr>
        <w:t>grant</w:t>
      </w:r>
      <w:r>
        <w:rPr>
          <w:i/>
          <w:color w:val="231F20"/>
          <w:spacing w:val="6"/>
          <w:sz w:val="23"/>
        </w:rPr>
        <w:t> </w:t>
      </w:r>
      <w:r>
        <w:rPr>
          <w:i/>
          <w:color w:val="231F20"/>
          <w:sz w:val="23"/>
        </w:rPr>
        <w:t>with</w:t>
      </w:r>
      <w:r>
        <w:rPr>
          <w:i/>
          <w:color w:val="231F20"/>
          <w:spacing w:val="5"/>
          <w:sz w:val="23"/>
        </w:rPr>
        <w:t> </w:t>
      </w:r>
      <w:r>
        <w:rPr>
          <w:i/>
          <w:color w:val="231F20"/>
          <w:sz w:val="23"/>
        </w:rPr>
        <w:t>preliminary</w:t>
      </w:r>
      <w:r>
        <w:rPr>
          <w:i/>
          <w:color w:val="231F20"/>
          <w:spacing w:val="6"/>
          <w:sz w:val="23"/>
        </w:rPr>
        <w:t> </w:t>
      </w:r>
      <w:r>
        <w:rPr>
          <w:i/>
          <w:color w:val="231F20"/>
          <w:sz w:val="23"/>
        </w:rPr>
        <w:t>data</w:t>
      </w:r>
      <w:r>
        <w:rPr>
          <w:i/>
          <w:color w:val="231F20"/>
          <w:spacing w:val="6"/>
          <w:sz w:val="23"/>
        </w:rPr>
        <w:t> </w:t>
      </w:r>
      <w:r>
        <w:rPr>
          <w:i/>
          <w:color w:val="231F20"/>
          <w:sz w:val="23"/>
        </w:rPr>
        <w:t>(9</w:t>
      </w:r>
      <w:r>
        <w:rPr>
          <w:i/>
          <w:color w:val="231F20"/>
          <w:spacing w:val="6"/>
          <w:sz w:val="23"/>
        </w:rPr>
        <w:t> </w:t>
      </w:r>
      <w:r>
        <w:rPr>
          <w:i/>
          <w:color w:val="231F20"/>
          <w:spacing w:val="-2"/>
          <w:sz w:val="23"/>
        </w:rPr>
        <w:t>months)</w:t>
      </w:r>
    </w:p>
    <w:p>
      <w:pPr>
        <w:pStyle w:val="ListParagraph"/>
        <w:numPr>
          <w:ilvl w:val="0"/>
          <w:numId w:val="33"/>
        </w:numPr>
        <w:tabs>
          <w:tab w:pos="3998" w:val="left" w:leader="none"/>
        </w:tabs>
        <w:spacing w:line="240" w:lineRule="auto" w:before="94" w:after="0"/>
        <w:ind w:left="3998" w:right="0" w:hanging="479"/>
        <w:jc w:val="left"/>
        <w:rPr>
          <w:i/>
          <w:sz w:val="23"/>
        </w:rPr>
      </w:pPr>
      <w:r>
        <w:rPr>
          <w:i/>
          <w:color w:val="231F20"/>
          <w:sz w:val="23"/>
        </w:rPr>
        <w:t>Submit</w:t>
      </w:r>
      <w:r>
        <w:rPr>
          <w:i/>
          <w:color w:val="231F20"/>
          <w:spacing w:val="2"/>
          <w:sz w:val="23"/>
        </w:rPr>
        <w:t> </w:t>
      </w:r>
      <w:r>
        <w:rPr>
          <w:i/>
          <w:color w:val="231F20"/>
          <w:sz w:val="23"/>
        </w:rPr>
        <w:t>a</w:t>
      </w:r>
      <w:r>
        <w:rPr>
          <w:i/>
          <w:color w:val="231F20"/>
          <w:spacing w:val="2"/>
          <w:sz w:val="23"/>
        </w:rPr>
        <w:t> </w:t>
      </w:r>
      <w:r>
        <w:rPr>
          <w:i/>
          <w:color w:val="231F20"/>
          <w:sz w:val="23"/>
        </w:rPr>
        <w:t>paper</w:t>
      </w:r>
      <w:r>
        <w:rPr>
          <w:i/>
          <w:color w:val="231F20"/>
          <w:spacing w:val="2"/>
          <w:sz w:val="23"/>
        </w:rPr>
        <w:t> </w:t>
      </w:r>
      <w:r>
        <w:rPr>
          <w:i/>
          <w:color w:val="231F20"/>
          <w:sz w:val="23"/>
        </w:rPr>
        <w:t>for</w:t>
      </w:r>
      <w:r>
        <w:rPr>
          <w:i/>
          <w:color w:val="231F20"/>
          <w:spacing w:val="2"/>
          <w:sz w:val="23"/>
        </w:rPr>
        <w:t> </w:t>
      </w:r>
      <w:r>
        <w:rPr>
          <w:i/>
          <w:color w:val="231F20"/>
          <w:sz w:val="23"/>
        </w:rPr>
        <w:t>publication</w:t>
      </w:r>
      <w:r>
        <w:rPr>
          <w:i/>
          <w:color w:val="231F20"/>
          <w:spacing w:val="2"/>
          <w:sz w:val="23"/>
        </w:rPr>
        <w:t> </w:t>
      </w:r>
      <w:r>
        <w:rPr>
          <w:i/>
          <w:color w:val="231F20"/>
          <w:sz w:val="23"/>
        </w:rPr>
        <w:t>(6</w:t>
      </w:r>
      <w:r>
        <w:rPr>
          <w:i/>
          <w:color w:val="231F20"/>
          <w:spacing w:val="2"/>
          <w:sz w:val="23"/>
        </w:rPr>
        <w:t> </w:t>
      </w:r>
      <w:r>
        <w:rPr>
          <w:i/>
          <w:color w:val="231F20"/>
          <w:spacing w:val="-2"/>
          <w:sz w:val="23"/>
        </w:rPr>
        <w:t>months)</w:t>
      </w:r>
    </w:p>
    <w:p>
      <w:pPr>
        <w:pStyle w:val="ListParagraph"/>
        <w:numPr>
          <w:ilvl w:val="0"/>
          <w:numId w:val="33"/>
        </w:numPr>
        <w:tabs>
          <w:tab w:pos="3998" w:val="left" w:leader="none"/>
        </w:tabs>
        <w:spacing w:line="240" w:lineRule="auto" w:before="94" w:after="0"/>
        <w:ind w:left="3998" w:right="0" w:hanging="479"/>
        <w:jc w:val="left"/>
        <w:rPr>
          <w:i/>
          <w:sz w:val="23"/>
        </w:rPr>
      </w:pPr>
      <w:r>
        <w:rPr>
          <w:i/>
          <w:color w:val="231F20"/>
          <w:sz w:val="23"/>
        </w:rPr>
        <w:t>Integrate</w:t>
      </w:r>
      <w:r>
        <w:rPr>
          <w:i/>
          <w:color w:val="231F20"/>
          <w:spacing w:val="3"/>
          <w:sz w:val="23"/>
        </w:rPr>
        <w:t> </w:t>
      </w:r>
      <w:r>
        <w:rPr>
          <w:i/>
          <w:color w:val="231F20"/>
          <w:sz w:val="23"/>
        </w:rPr>
        <w:t>data</w:t>
      </w:r>
      <w:r>
        <w:rPr>
          <w:i/>
          <w:color w:val="231F20"/>
          <w:spacing w:val="4"/>
          <w:sz w:val="23"/>
        </w:rPr>
        <w:t> </w:t>
      </w:r>
      <w:r>
        <w:rPr>
          <w:i/>
          <w:color w:val="231F20"/>
          <w:sz w:val="23"/>
        </w:rPr>
        <w:t>and</w:t>
      </w:r>
      <w:r>
        <w:rPr>
          <w:i/>
          <w:color w:val="231F20"/>
          <w:spacing w:val="4"/>
          <w:sz w:val="23"/>
        </w:rPr>
        <w:t> </w:t>
      </w:r>
      <w:r>
        <w:rPr>
          <w:i/>
          <w:color w:val="231F20"/>
          <w:sz w:val="23"/>
        </w:rPr>
        <w:t>start</w:t>
      </w:r>
      <w:r>
        <w:rPr>
          <w:i/>
          <w:color w:val="231F20"/>
          <w:spacing w:val="4"/>
          <w:sz w:val="23"/>
        </w:rPr>
        <w:t> </w:t>
      </w:r>
      <w:r>
        <w:rPr>
          <w:i/>
          <w:color w:val="231F20"/>
          <w:sz w:val="23"/>
        </w:rPr>
        <w:t>writing</w:t>
      </w:r>
      <w:r>
        <w:rPr>
          <w:i/>
          <w:color w:val="231F20"/>
          <w:spacing w:val="4"/>
          <w:sz w:val="23"/>
        </w:rPr>
        <w:t> </w:t>
      </w:r>
      <w:r>
        <w:rPr>
          <w:i/>
          <w:color w:val="231F20"/>
          <w:sz w:val="23"/>
        </w:rPr>
        <w:t>a</w:t>
      </w:r>
      <w:r>
        <w:rPr>
          <w:i/>
          <w:color w:val="231F20"/>
          <w:spacing w:val="4"/>
          <w:sz w:val="23"/>
        </w:rPr>
        <w:t> </w:t>
      </w:r>
      <w:r>
        <w:rPr>
          <w:i/>
          <w:color w:val="231F20"/>
          <w:sz w:val="23"/>
        </w:rPr>
        <w:t>manuscript</w:t>
      </w:r>
      <w:r>
        <w:rPr>
          <w:i/>
          <w:color w:val="231F20"/>
          <w:spacing w:val="4"/>
          <w:sz w:val="23"/>
        </w:rPr>
        <w:t> </w:t>
      </w:r>
      <w:r>
        <w:rPr>
          <w:i/>
          <w:color w:val="231F20"/>
          <w:sz w:val="23"/>
        </w:rPr>
        <w:t>(5</w:t>
      </w:r>
      <w:r>
        <w:rPr>
          <w:i/>
          <w:color w:val="231F20"/>
          <w:spacing w:val="4"/>
          <w:sz w:val="23"/>
        </w:rPr>
        <w:t> </w:t>
      </w:r>
      <w:r>
        <w:rPr>
          <w:i/>
          <w:color w:val="231F20"/>
          <w:spacing w:val="-2"/>
          <w:sz w:val="23"/>
        </w:rPr>
        <w:t>months)</w:t>
      </w:r>
    </w:p>
    <w:p>
      <w:pPr>
        <w:pStyle w:val="ListParagraph"/>
        <w:numPr>
          <w:ilvl w:val="0"/>
          <w:numId w:val="33"/>
        </w:numPr>
        <w:tabs>
          <w:tab w:pos="3998" w:val="left" w:leader="none"/>
        </w:tabs>
        <w:spacing w:line="240" w:lineRule="auto" w:before="94" w:after="0"/>
        <w:ind w:left="3998" w:right="0" w:hanging="479"/>
        <w:jc w:val="left"/>
        <w:rPr>
          <w:i/>
          <w:sz w:val="23"/>
        </w:rPr>
      </w:pPr>
      <w:r>
        <w:rPr>
          <w:i/>
          <w:color w:val="231F20"/>
          <w:sz w:val="23"/>
        </w:rPr>
        <w:t>Complete</w:t>
      </w:r>
      <w:r>
        <w:rPr>
          <w:i/>
          <w:color w:val="231F20"/>
          <w:spacing w:val="3"/>
          <w:sz w:val="23"/>
        </w:rPr>
        <w:t> </w:t>
      </w:r>
      <w:r>
        <w:rPr>
          <w:i/>
          <w:color w:val="231F20"/>
          <w:sz w:val="23"/>
        </w:rPr>
        <w:t>the</w:t>
      </w:r>
      <w:r>
        <w:rPr>
          <w:i/>
          <w:color w:val="231F20"/>
          <w:spacing w:val="5"/>
          <w:sz w:val="23"/>
        </w:rPr>
        <w:t> </w:t>
      </w:r>
      <w:r>
        <w:rPr>
          <w:i/>
          <w:color w:val="231F20"/>
          <w:sz w:val="23"/>
        </w:rPr>
        <w:t>initial</w:t>
      </w:r>
      <w:r>
        <w:rPr>
          <w:i/>
          <w:color w:val="231F20"/>
          <w:spacing w:val="5"/>
          <w:sz w:val="23"/>
        </w:rPr>
        <w:t> </w:t>
      </w:r>
      <w:r>
        <w:rPr>
          <w:i/>
          <w:color w:val="231F20"/>
          <w:sz w:val="23"/>
        </w:rPr>
        <w:t>set</w:t>
      </w:r>
      <w:r>
        <w:rPr>
          <w:i/>
          <w:color w:val="231F20"/>
          <w:spacing w:val="5"/>
          <w:sz w:val="23"/>
        </w:rPr>
        <w:t> </w:t>
      </w:r>
      <w:r>
        <w:rPr>
          <w:i/>
          <w:color w:val="231F20"/>
          <w:sz w:val="23"/>
        </w:rPr>
        <w:t>of</w:t>
      </w:r>
      <w:r>
        <w:rPr>
          <w:i/>
          <w:color w:val="231F20"/>
          <w:spacing w:val="56"/>
          <w:sz w:val="23"/>
        </w:rPr>
        <w:t> </w:t>
      </w:r>
      <w:r>
        <w:rPr>
          <w:i/>
          <w:color w:val="231F20"/>
          <w:sz w:val="23"/>
        </w:rPr>
        <w:t>experiments</w:t>
      </w:r>
      <w:r>
        <w:rPr>
          <w:i/>
          <w:color w:val="231F20"/>
          <w:spacing w:val="5"/>
          <w:sz w:val="23"/>
        </w:rPr>
        <w:t> </w:t>
      </w:r>
      <w:r>
        <w:rPr>
          <w:i/>
          <w:color w:val="231F20"/>
          <w:sz w:val="23"/>
        </w:rPr>
        <w:t>(1</w:t>
      </w:r>
      <w:r>
        <w:rPr>
          <w:i/>
          <w:color w:val="231F20"/>
          <w:spacing w:val="5"/>
          <w:sz w:val="23"/>
        </w:rPr>
        <w:t> </w:t>
      </w:r>
      <w:r>
        <w:rPr>
          <w:i/>
          <w:color w:val="231F20"/>
          <w:sz w:val="23"/>
        </w:rPr>
        <w:t>to</w:t>
      </w:r>
      <w:r>
        <w:rPr>
          <w:i/>
          <w:color w:val="231F20"/>
          <w:spacing w:val="5"/>
          <w:sz w:val="23"/>
        </w:rPr>
        <w:t> </w:t>
      </w:r>
      <w:r>
        <w:rPr>
          <w:i/>
          <w:color w:val="231F20"/>
          <w:sz w:val="23"/>
        </w:rPr>
        <w:t>5</w:t>
      </w:r>
      <w:r>
        <w:rPr>
          <w:i/>
          <w:color w:val="231F20"/>
          <w:spacing w:val="5"/>
          <w:sz w:val="23"/>
        </w:rPr>
        <w:t> </w:t>
      </w:r>
      <w:r>
        <w:rPr>
          <w:i/>
          <w:color w:val="231F20"/>
          <w:spacing w:val="-2"/>
          <w:sz w:val="23"/>
        </w:rPr>
        <w:t>months)</w:t>
      </w:r>
    </w:p>
    <w:p>
      <w:pPr>
        <w:pStyle w:val="BodyText"/>
        <w:spacing w:before="74"/>
        <w:rPr>
          <w:i/>
        </w:rPr>
      </w:pPr>
    </w:p>
    <w:p>
      <w:pPr>
        <w:pStyle w:val="BodyText"/>
        <w:spacing w:before="1"/>
        <w:ind w:left="3260" w:right="1466"/>
      </w:pPr>
      <w:r>
        <w:rPr>
          <w:color w:val="231F20"/>
        </w:rPr>
        <w:t>Project management consists of</w:t>
      </w:r>
      <w:r>
        <w:rPr>
          <w:color w:val="231F20"/>
          <w:spacing w:val="40"/>
        </w:rPr>
        <w:t> </w:t>
      </w:r>
      <w:r>
        <w:rPr>
          <w:color w:val="231F20"/>
        </w:rPr>
        <w:t>planning each part of</w:t>
      </w:r>
      <w:r>
        <w:rPr>
          <w:color w:val="231F20"/>
          <w:spacing w:val="40"/>
        </w:rPr>
        <w:t> </w:t>
      </w:r>
      <w:r>
        <w:rPr>
          <w:color w:val="231F20"/>
        </w:rPr>
        <w:t>your project using the tools outlined in the sections below. One of</w:t>
      </w:r>
      <w:r>
        <w:rPr>
          <w:color w:val="231F20"/>
          <w:spacing w:val="29"/>
        </w:rPr>
        <w:t> </w:t>
      </w:r>
      <w:r>
        <w:rPr>
          <w:color w:val="231F20"/>
        </w:rPr>
        <w:t>the most important benefits of</w:t>
      </w:r>
      <w:r>
        <w:rPr>
          <w:color w:val="231F20"/>
          <w:spacing w:val="28"/>
        </w:rPr>
        <w:t> </w:t>
      </w:r>
      <w:r>
        <w:rPr>
          <w:color w:val="231F20"/>
        </w:rPr>
        <w:t>project man-agement is that it helps you accurately anticipate how much time a project will take and what resources you will need. Even if</w:t>
      </w:r>
      <w:r>
        <w:rPr>
          <w:color w:val="231F20"/>
          <w:spacing w:val="40"/>
        </w:rPr>
        <w:t> </w:t>
      </w:r>
      <w:r>
        <w:rPr>
          <w:color w:val="231F20"/>
        </w:rPr>
        <w:t>some back-of-the-envelope thinking convinces you that a project is worth pursuing and that you can generate an initial set of</w:t>
      </w:r>
      <w:r>
        <w:rPr>
          <w:color w:val="231F20"/>
          <w:spacing w:val="40"/>
        </w:rPr>
        <w:t> </w:t>
      </w:r>
      <w:r>
        <w:rPr>
          <w:color w:val="231F20"/>
        </w:rPr>
        <w:t>publishable results for your grant in five months, you will need to plan each</w:t>
      </w:r>
    </w:p>
    <w:p>
      <w:pPr>
        <w:pStyle w:val="BodyText"/>
        <w:spacing w:after="0"/>
        <w:sectPr>
          <w:headerReference w:type="even" r:id="rId168"/>
          <w:pgSz w:w="12240" w:h="15840"/>
          <w:pgMar w:header="0" w:footer="0" w:top="660" w:bottom="900" w:left="0" w:right="0"/>
        </w:sectPr>
      </w:pPr>
    </w:p>
    <w:p>
      <w:pPr>
        <w:pStyle w:val="BodyText"/>
        <w:spacing w:before="143"/>
      </w:pPr>
    </w:p>
    <w:p>
      <w:pPr>
        <w:pStyle w:val="BodyText"/>
        <w:ind w:left="3260"/>
      </w:pPr>
      <w:r>
        <w:rPr>
          <w:color w:val="231F20"/>
        </w:rPr>
        <w:t>step</w:t>
      </w:r>
      <w:r>
        <w:rPr>
          <w:color w:val="231F20"/>
          <w:spacing w:val="2"/>
        </w:rPr>
        <w:t> </w:t>
      </w:r>
      <w:r>
        <w:rPr>
          <w:color w:val="231F20"/>
        </w:rPr>
        <w:t>more</w:t>
      </w:r>
      <w:r>
        <w:rPr>
          <w:color w:val="231F20"/>
          <w:spacing w:val="3"/>
        </w:rPr>
        <w:t> </w:t>
      </w:r>
      <w:r>
        <w:rPr>
          <w:color w:val="231F20"/>
        </w:rPr>
        <w:t>carefully</w:t>
      </w:r>
      <w:r>
        <w:rPr>
          <w:color w:val="231F20"/>
          <w:spacing w:val="3"/>
        </w:rPr>
        <w:t> </w:t>
      </w:r>
      <w:r>
        <w:rPr>
          <w:color w:val="231F20"/>
        </w:rPr>
        <w:t>to</w:t>
      </w:r>
      <w:r>
        <w:rPr>
          <w:color w:val="231F20"/>
          <w:spacing w:val="3"/>
        </w:rPr>
        <w:t> </w:t>
      </w:r>
      <w:r>
        <w:rPr>
          <w:color w:val="231F20"/>
        </w:rPr>
        <w:t>answer</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spacing w:val="-2"/>
        </w:rPr>
        <w:t>questions:</w:t>
      </w:r>
    </w:p>
    <w:p>
      <w:pPr>
        <w:pStyle w:val="ListParagraph"/>
        <w:numPr>
          <w:ilvl w:val="0"/>
          <w:numId w:val="33"/>
        </w:numPr>
        <w:tabs>
          <w:tab w:pos="3998" w:val="left" w:leader="none"/>
        </w:tabs>
        <w:spacing w:line="240" w:lineRule="auto" w:before="231" w:after="0"/>
        <w:ind w:left="3998" w:right="0" w:hanging="479"/>
        <w:jc w:val="left"/>
        <w:rPr>
          <w:sz w:val="23"/>
        </w:rPr>
      </w:pPr>
      <w:r>
        <w:rPr>
          <w:color w:val="231F20"/>
          <w:sz w:val="23"/>
        </w:rPr>
        <w:t>How</w:t>
      </w:r>
      <w:r>
        <w:rPr>
          <w:color w:val="231F20"/>
          <w:spacing w:val="4"/>
          <w:sz w:val="23"/>
        </w:rPr>
        <w:t> </w:t>
      </w:r>
      <w:r>
        <w:rPr>
          <w:color w:val="231F20"/>
          <w:sz w:val="23"/>
        </w:rPr>
        <w:t>long</w:t>
      </w:r>
      <w:r>
        <w:rPr>
          <w:color w:val="231F20"/>
          <w:spacing w:val="4"/>
          <w:sz w:val="23"/>
        </w:rPr>
        <w:t> </w:t>
      </w:r>
      <w:r>
        <w:rPr>
          <w:color w:val="231F20"/>
          <w:sz w:val="23"/>
        </w:rPr>
        <w:t>will</w:t>
      </w:r>
      <w:r>
        <w:rPr>
          <w:color w:val="231F20"/>
          <w:spacing w:val="4"/>
          <w:sz w:val="23"/>
        </w:rPr>
        <w:t> </w:t>
      </w:r>
      <w:r>
        <w:rPr>
          <w:color w:val="231F20"/>
          <w:sz w:val="23"/>
        </w:rPr>
        <w:t>the</w:t>
      </w:r>
      <w:r>
        <w:rPr>
          <w:color w:val="231F20"/>
          <w:spacing w:val="4"/>
          <w:sz w:val="23"/>
        </w:rPr>
        <w:t> </w:t>
      </w:r>
      <w:r>
        <w:rPr>
          <w:color w:val="231F20"/>
          <w:sz w:val="23"/>
        </w:rPr>
        <w:t>project</w:t>
      </w:r>
      <w:r>
        <w:rPr>
          <w:color w:val="231F20"/>
          <w:spacing w:val="4"/>
          <w:sz w:val="23"/>
        </w:rPr>
        <w:t> </w:t>
      </w:r>
      <w:r>
        <w:rPr>
          <w:color w:val="231F20"/>
          <w:sz w:val="23"/>
        </w:rPr>
        <w:t>really</w:t>
      </w:r>
      <w:r>
        <w:rPr>
          <w:color w:val="231F20"/>
          <w:spacing w:val="4"/>
          <w:sz w:val="23"/>
        </w:rPr>
        <w:t> </w:t>
      </w:r>
      <w:r>
        <w:rPr>
          <w:color w:val="231F20"/>
          <w:spacing w:val="-4"/>
          <w:sz w:val="23"/>
        </w:rPr>
        <w:t>take?</w:t>
      </w:r>
    </w:p>
    <w:p>
      <w:pPr>
        <w:pStyle w:val="ListParagraph"/>
        <w:numPr>
          <w:ilvl w:val="0"/>
          <w:numId w:val="33"/>
        </w:numPr>
        <w:tabs>
          <w:tab w:pos="3998" w:val="left" w:leader="none"/>
        </w:tabs>
        <w:spacing w:line="240" w:lineRule="auto" w:before="94" w:after="0"/>
        <w:ind w:left="3998" w:right="0" w:hanging="479"/>
        <w:jc w:val="left"/>
        <w:rPr>
          <w:sz w:val="23"/>
        </w:rPr>
      </w:pPr>
      <w:r>
        <w:rPr>
          <w:color w:val="231F20"/>
          <w:sz w:val="23"/>
        </w:rPr>
        <w:t>Do we</w:t>
      </w:r>
      <w:r>
        <w:rPr>
          <w:color w:val="231F20"/>
          <w:spacing w:val="3"/>
          <w:sz w:val="23"/>
        </w:rPr>
        <w:t> </w:t>
      </w:r>
      <w:r>
        <w:rPr>
          <w:color w:val="231F20"/>
          <w:sz w:val="23"/>
        </w:rPr>
        <w:t>really</w:t>
      </w:r>
      <w:r>
        <w:rPr>
          <w:color w:val="231F20"/>
          <w:spacing w:val="3"/>
          <w:sz w:val="23"/>
        </w:rPr>
        <w:t> </w:t>
      </w:r>
      <w:r>
        <w:rPr>
          <w:color w:val="231F20"/>
          <w:sz w:val="23"/>
        </w:rPr>
        <w:t>have</w:t>
      </w:r>
      <w:r>
        <w:rPr>
          <w:color w:val="231F20"/>
          <w:spacing w:val="3"/>
          <w:sz w:val="23"/>
        </w:rPr>
        <w:t> </w:t>
      </w:r>
      <w:r>
        <w:rPr>
          <w:color w:val="231F20"/>
          <w:sz w:val="23"/>
        </w:rPr>
        <w:t>the</w:t>
      </w:r>
      <w:r>
        <w:rPr>
          <w:color w:val="231F20"/>
          <w:spacing w:val="3"/>
          <w:sz w:val="23"/>
        </w:rPr>
        <w:t> </w:t>
      </w:r>
      <w:r>
        <w:rPr>
          <w:color w:val="231F20"/>
          <w:sz w:val="23"/>
        </w:rPr>
        <w:t>people</w:t>
      </w:r>
      <w:r>
        <w:rPr>
          <w:color w:val="231F20"/>
          <w:spacing w:val="3"/>
          <w:sz w:val="23"/>
        </w:rPr>
        <w:t> </w:t>
      </w:r>
      <w:r>
        <w:rPr>
          <w:color w:val="231F20"/>
          <w:sz w:val="23"/>
        </w:rPr>
        <w:t>to</w:t>
      </w:r>
      <w:r>
        <w:rPr>
          <w:color w:val="231F20"/>
          <w:spacing w:val="3"/>
          <w:sz w:val="23"/>
        </w:rPr>
        <w:t> </w:t>
      </w:r>
      <w:r>
        <w:rPr>
          <w:color w:val="231F20"/>
          <w:sz w:val="23"/>
        </w:rPr>
        <w:t>do</w:t>
      </w:r>
      <w:r>
        <w:rPr>
          <w:color w:val="231F20"/>
          <w:spacing w:val="3"/>
          <w:sz w:val="23"/>
        </w:rPr>
        <w:t> </w:t>
      </w:r>
      <w:r>
        <w:rPr>
          <w:color w:val="231F20"/>
          <w:spacing w:val="-2"/>
          <w:sz w:val="23"/>
        </w:rPr>
        <w:t>this?</w:t>
      </w:r>
    </w:p>
    <w:p>
      <w:pPr>
        <w:pStyle w:val="ListParagraph"/>
        <w:numPr>
          <w:ilvl w:val="0"/>
          <w:numId w:val="33"/>
        </w:numPr>
        <w:tabs>
          <w:tab w:pos="3998" w:val="left" w:leader="none"/>
        </w:tabs>
        <w:spacing w:line="240" w:lineRule="auto" w:before="94" w:after="0"/>
        <w:ind w:left="3998" w:right="0" w:hanging="479"/>
        <w:jc w:val="left"/>
        <w:rPr>
          <w:sz w:val="23"/>
        </w:rPr>
      </w:pPr>
      <w:r>
        <w:rPr>
          <w:color w:val="231F20"/>
          <w:sz w:val="23"/>
        </w:rPr>
        <w:t>Do we</w:t>
      </w:r>
      <w:r>
        <w:rPr>
          <w:color w:val="231F20"/>
          <w:spacing w:val="3"/>
          <w:sz w:val="23"/>
        </w:rPr>
        <w:t> </w:t>
      </w:r>
      <w:r>
        <w:rPr>
          <w:color w:val="231F20"/>
          <w:sz w:val="23"/>
        </w:rPr>
        <w:t>really</w:t>
      </w:r>
      <w:r>
        <w:rPr>
          <w:color w:val="231F20"/>
          <w:spacing w:val="3"/>
          <w:sz w:val="23"/>
        </w:rPr>
        <w:t> </w:t>
      </w:r>
      <w:r>
        <w:rPr>
          <w:color w:val="231F20"/>
          <w:sz w:val="23"/>
        </w:rPr>
        <w:t>have</w:t>
      </w:r>
      <w:r>
        <w:rPr>
          <w:color w:val="231F20"/>
          <w:spacing w:val="3"/>
          <w:sz w:val="23"/>
        </w:rPr>
        <w:t> </w:t>
      </w:r>
      <w:r>
        <w:rPr>
          <w:color w:val="231F20"/>
          <w:sz w:val="23"/>
        </w:rPr>
        <w:t>the</w:t>
      </w:r>
      <w:r>
        <w:rPr>
          <w:color w:val="231F20"/>
          <w:spacing w:val="3"/>
          <w:sz w:val="23"/>
        </w:rPr>
        <w:t> </w:t>
      </w:r>
      <w:r>
        <w:rPr>
          <w:color w:val="231F20"/>
          <w:sz w:val="23"/>
        </w:rPr>
        <w:t>funds</w:t>
      </w:r>
      <w:r>
        <w:rPr>
          <w:color w:val="231F20"/>
          <w:spacing w:val="3"/>
          <w:sz w:val="23"/>
        </w:rPr>
        <w:t> </w:t>
      </w:r>
      <w:r>
        <w:rPr>
          <w:color w:val="231F20"/>
          <w:sz w:val="23"/>
        </w:rPr>
        <w:t>to</w:t>
      </w:r>
      <w:r>
        <w:rPr>
          <w:color w:val="231F20"/>
          <w:spacing w:val="3"/>
          <w:sz w:val="23"/>
        </w:rPr>
        <w:t> </w:t>
      </w:r>
      <w:r>
        <w:rPr>
          <w:color w:val="231F20"/>
          <w:sz w:val="23"/>
        </w:rPr>
        <w:t>do</w:t>
      </w:r>
      <w:r>
        <w:rPr>
          <w:color w:val="231F20"/>
          <w:spacing w:val="3"/>
          <w:sz w:val="23"/>
        </w:rPr>
        <w:t> </w:t>
      </w:r>
      <w:r>
        <w:rPr>
          <w:color w:val="231F20"/>
          <w:spacing w:val="-5"/>
          <w:sz w:val="23"/>
        </w:rPr>
        <w:t>it?</w:t>
      </w:r>
    </w:p>
    <w:p>
      <w:pPr>
        <w:pStyle w:val="ListParagraph"/>
        <w:numPr>
          <w:ilvl w:val="0"/>
          <w:numId w:val="33"/>
        </w:numPr>
        <w:tabs>
          <w:tab w:pos="3998" w:val="left" w:leader="none"/>
        </w:tabs>
        <w:spacing w:line="240" w:lineRule="auto" w:before="94" w:after="0"/>
        <w:ind w:left="3998" w:right="0" w:hanging="479"/>
        <w:jc w:val="left"/>
        <w:rPr>
          <w:sz w:val="23"/>
        </w:rPr>
      </w:pPr>
      <w:r>
        <w:rPr>
          <w:color w:val="231F20"/>
          <w:sz w:val="23"/>
        </w:rPr>
        <w:t>Can</w:t>
      </w:r>
      <w:r>
        <w:rPr>
          <w:color w:val="231F20"/>
          <w:spacing w:val="4"/>
          <w:sz w:val="23"/>
        </w:rPr>
        <w:t> </w:t>
      </w:r>
      <w:r>
        <w:rPr>
          <w:color w:val="231F20"/>
          <w:sz w:val="23"/>
        </w:rPr>
        <w:t>we</w:t>
      </w:r>
      <w:r>
        <w:rPr>
          <w:color w:val="231F20"/>
          <w:spacing w:val="5"/>
          <w:sz w:val="23"/>
        </w:rPr>
        <w:t> </w:t>
      </w:r>
      <w:r>
        <w:rPr>
          <w:color w:val="231F20"/>
          <w:sz w:val="23"/>
        </w:rPr>
        <w:t>get</w:t>
      </w:r>
      <w:r>
        <w:rPr>
          <w:color w:val="231F20"/>
          <w:spacing w:val="4"/>
          <w:sz w:val="23"/>
        </w:rPr>
        <w:t> </w:t>
      </w:r>
      <w:r>
        <w:rPr>
          <w:color w:val="231F20"/>
          <w:sz w:val="23"/>
        </w:rPr>
        <w:t>it</w:t>
      </w:r>
      <w:r>
        <w:rPr>
          <w:color w:val="231F20"/>
          <w:spacing w:val="5"/>
          <w:sz w:val="23"/>
        </w:rPr>
        <w:t> </w:t>
      </w:r>
      <w:r>
        <w:rPr>
          <w:color w:val="231F20"/>
          <w:sz w:val="23"/>
        </w:rPr>
        <w:t>done</w:t>
      </w:r>
      <w:r>
        <w:rPr>
          <w:color w:val="231F20"/>
          <w:spacing w:val="4"/>
          <w:sz w:val="23"/>
        </w:rPr>
        <w:t> </w:t>
      </w:r>
      <w:r>
        <w:rPr>
          <w:color w:val="231F20"/>
          <w:sz w:val="23"/>
        </w:rPr>
        <w:t>in</w:t>
      </w:r>
      <w:r>
        <w:rPr>
          <w:color w:val="231F20"/>
          <w:spacing w:val="5"/>
          <w:sz w:val="23"/>
        </w:rPr>
        <w:t> </w:t>
      </w:r>
      <w:r>
        <w:rPr>
          <w:color w:val="231F20"/>
          <w:spacing w:val="-2"/>
          <w:sz w:val="23"/>
        </w:rPr>
        <w:t>time?</w:t>
      </w:r>
    </w:p>
    <w:p>
      <w:pPr>
        <w:pStyle w:val="BodyText"/>
      </w:pPr>
    </w:p>
    <w:p>
      <w:pPr>
        <w:pStyle w:val="BodyText"/>
        <w:spacing w:before="36"/>
      </w:pPr>
    </w:p>
    <w:p>
      <w:pPr>
        <w:pStyle w:val="Heading2"/>
        <w:spacing w:before="1"/>
      </w:pPr>
      <w:r>
        <w:rPr/>
        <mc:AlternateContent>
          <mc:Choice Requires="wps">
            <w:drawing>
              <wp:anchor distT="0" distB="0" distL="0" distR="0" allowOverlap="1" layoutInCell="1" locked="0" behindDoc="1" simplePos="0" relativeHeight="487711744">
                <wp:simplePos x="0" y="0"/>
                <wp:positionH relativeFrom="page">
                  <wp:posOffset>0</wp:posOffset>
                </wp:positionH>
                <wp:positionV relativeFrom="paragraph">
                  <wp:posOffset>254901</wp:posOffset>
                </wp:positionV>
                <wp:extent cx="6858000" cy="13335"/>
                <wp:effectExtent l="0" t="0" r="0" b="0"/>
                <wp:wrapTopAndBottom/>
                <wp:docPr id="1934" name="Graphic 1934"/>
                <wp:cNvGraphicFramePr>
                  <a:graphicFrameLocks/>
                </wp:cNvGraphicFramePr>
                <a:graphic>
                  <a:graphicData uri="http://schemas.microsoft.com/office/word/2010/wordprocessingShape">
                    <wps:wsp>
                      <wps:cNvPr id="1934" name="Graphic 1934"/>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070969pt;width:540pt;height:1.008pt;mso-position-horizontal-relative:page;mso-position-vertical-relative:paragraph;z-index:-15604736;mso-wrap-distance-left:0;mso-wrap-distance-right:0" id="docshape1831" filled="true" fillcolor="#231f20" stroked="false">
                <v:fill type="solid"/>
                <w10:wrap type="topAndBottom"/>
              </v:rect>
            </w:pict>
          </mc:Fallback>
        </mc:AlternateContent>
      </w:r>
      <w:bookmarkStart w:name="_TOC_250032" w:id="48"/>
      <w:r>
        <w:rPr>
          <w:color w:val="231F20"/>
        </w:rPr>
        <w:t>GETTING</w:t>
      </w:r>
      <w:r>
        <w:rPr>
          <w:color w:val="231F20"/>
          <w:spacing w:val="-7"/>
        </w:rPr>
        <w:t> </w:t>
      </w:r>
      <w:bookmarkEnd w:id="48"/>
      <w:r>
        <w:rPr>
          <w:color w:val="231F20"/>
          <w:spacing w:val="-2"/>
        </w:rPr>
        <w:t>STARTED</w:t>
      </w:r>
    </w:p>
    <w:p>
      <w:pPr>
        <w:pStyle w:val="Heading4"/>
        <w:spacing w:before="225"/>
      </w:pPr>
      <w:r>
        <w:rPr>
          <w:color w:val="005CAB"/>
        </w:rPr>
        <w:t>The</w:t>
      </w:r>
      <w:r>
        <w:rPr>
          <w:color w:val="005CAB"/>
          <w:spacing w:val="7"/>
        </w:rPr>
        <w:t> </w:t>
      </w:r>
      <w:r>
        <w:rPr>
          <w:color w:val="005CAB"/>
        </w:rPr>
        <w:t>Statement</w:t>
      </w:r>
      <w:r>
        <w:rPr>
          <w:color w:val="005CAB"/>
          <w:spacing w:val="7"/>
        </w:rPr>
        <w:t> </w:t>
      </w:r>
      <w:r>
        <w:rPr>
          <w:color w:val="005CAB"/>
        </w:rPr>
        <w:t>of</w:t>
      </w:r>
      <w:r>
        <w:rPr>
          <w:color w:val="005CAB"/>
          <w:spacing w:val="-28"/>
        </w:rPr>
        <w:t> </w:t>
      </w:r>
      <w:r>
        <w:rPr>
          <w:color w:val="005CAB"/>
          <w:spacing w:val="-4"/>
        </w:rPr>
        <w:t>Work</w:t>
      </w:r>
    </w:p>
    <w:p>
      <w:pPr>
        <w:pStyle w:val="BodyText"/>
        <w:spacing w:before="40"/>
        <w:ind w:left="3260" w:right="1519"/>
      </w:pPr>
      <w:r>
        <w:rPr>
          <w:color w:val="231F20"/>
        </w:rPr>
        <w:t>The statement of</w:t>
      </w:r>
      <w:r>
        <w:rPr>
          <w:color w:val="231F20"/>
          <w:spacing w:val="31"/>
        </w:rPr>
        <w:t> </w:t>
      </w:r>
      <w:r>
        <w:rPr>
          <w:color w:val="231F20"/>
        </w:rPr>
        <w:t>work is a written document that clearly explains what the project is. It should include the following sections:</w:t>
      </w:r>
    </w:p>
    <w:p>
      <w:pPr>
        <w:pStyle w:val="BodyText"/>
        <w:spacing w:before="4"/>
      </w:pPr>
    </w:p>
    <w:p>
      <w:pPr>
        <w:spacing w:before="0"/>
        <w:ind w:left="3260" w:right="0" w:firstLine="0"/>
        <w:jc w:val="left"/>
        <w:rPr>
          <w:sz w:val="23"/>
        </w:rPr>
      </w:pPr>
      <w:r>
        <w:rPr>
          <w:b/>
          <w:color w:val="231F20"/>
          <w:sz w:val="23"/>
        </w:rPr>
        <w:t>Purpose.</w:t>
      </w:r>
      <w:r>
        <w:rPr>
          <w:b/>
          <w:color w:val="231F20"/>
          <w:spacing w:val="5"/>
          <w:sz w:val="23"/>
        </w:rPr>
        <w:t> </w:t>
      </w:r>
      <w:r>
        <w:rPr>
          <w:color w:val="231F20"/>
          <w:sz w:val="23"/>
        </w:rPr>
        <w:t>This</w:t>
      </w:r>
      <w:r>
        <w:rPr>
          <w:color w:val="231F20"/>
          <w:spacing w:val="6"/>
          <w:sz w:val="23"/>
        </w:rPr>
        <w:t> </w:t>
      </w:r>
      <w:r>
        <w:rPr>
          <w:color w:val="231F20"/>
          <w:sz w:val="23"/>
        </w:rPr>
        <w:t>section</w:t>
      </w:r>
      <w:r>
        <w:rPr>
          <w:color w:val="231F20"/>
          <w:spacing w:val="6"/>
          <w:sz w:val="23"/>
        </w:rPr>
        <w:t> </w:t>
      </w:r>
      <w:r>
        <w:rPr>
          <w:color w:val="231F20"/>
          <w:sz w:val="23"/>
        </w:rPr>
        <w:t>should</w:t>
      </w:r>
      <w:r>
        <w:rPr>
          <w:color w:val="231F20"/>
          <w:spacing w:val="6"/>
          <w:sz w:val="23"/>
        </w:rPr>
        <w:t> </w:t>
      </w:r>
      <w:r>
        <w:rPr>
          <w:color w:val="231F20"/>
          <w:spacing w:val="-2"/>
          <w:sz w:val="23"/>
        </w:rPr>
        <w:t>include</w:t>
      </w:r>
    </w:p>
    <w:p>
      <w:pPr>
        <w:pStyle w:val="ListParagraph"/>
        <w:numPr>
          <w:ilvl w:val="0"/>
          <w:numId w:val="33"/>
        </w:numPr>
        <w:tabs>
          <w:tab w:pos="3979" w:val="left" w:leader="none"/>
          <w:tab w:pos="3998" w:val="left" w:leader="none"/>
        </w:tabs>
        <w:spacing w:line="242" w:lineRule="auto" w:before="231" w:after="0"/>
        <w:ind w:left="3979" w:right="1757" w:hanging="461"/>
        <w:jc w:val="left"/>
        <w:rPr>
          <w:sz w:val="23"/>
        </w:rPr>
      </w:pPr>
      <w:r>
        <w:rPr>
          <w:i/>
          <w:color w:val="231F20"/>
          <w:sz w:val="23"/>
        </w:rPr>
        <w:t>Background:</w:t>
      </w:r>
      <w:r>
        <w:rPr>
          <w:i/>
          <w:color w:val="231F20"/>
          <w:sz w:val="23"/>
        </w:rPr>
        <w:t> </w:t>
      </w:r>
      <w:r>
        <w:rPr>
          <w:color w:val="231F20"/>
          <w:sz w:val="23"/>
        </w:rPr>
        <w:t>Why was the project initiated and by whom, what happens if it’s not done, and what else relates to it?</w:t>
      </w:r>
    </w:p>
    <w:p>
      <w:pPr>
        <w:pStyle w:val="ListParagraph"/>
        <w:numPr>
          <w:ilvl w:val="0"/>
          <w:numId w:val="33"/>
        </w:numPr>
        <w:tabs>
          <w:tab w:pos="3979" w:val="left" w:leader="none"/>
          <w:tab w:pos="3998" w:val="left" w:leader="none"/>
        </w:tabs>
        <w:spacing w:line="242" w:lineRule="auto" w:before="106" w:after="0"/>
        <w:ind w:left="3979" w:right="1715" w:hanging="461"/>
        <w:jc w:val="left"/>
        <w:rPr>
          <w:sz w:val="23"/>
        </w:rPr>
      </w:pPr>
      <w:r>
        <w:rPr>
          <w:sz w:val="23"/>
        </w:rPr>
        <mc:AlternateContent>
          <mc:Choice Requires="wps">
            <w:drawing>
              <wp:anchor distT="0" distB="0" distL="0" distR="0" allowOverlap="1" layoutInCell="1" locked="0" behindDoc="1" simplePos="0" relativeHeight="480565248">
                <wp:simplePos x="0" y="0"/>
                <wp:positionH relativeFrom="page">
                  <wp:posOffset>914400</wp:posOffset>
                </wp:positionH>
                <wp:positionV relativeFrom="paragraph">
                  <wp:posOffset>561354</wp:posOffset>
                </wp:positionV>
                <wp:extent cx="5943600" cy="4494530"/>
                <wp:effectExtent l="0" t="0" r="0" b="0"/>
                <wp:wrapNone/>
                <wp:docPr id="1935" name="Group 1935"/>
                <wp:cNvGraphicFramePr>
                  <a:graphicFrameLocks/>
                </wp:cNvGraphicFramePr>
                <a:graphic>
                  <a:graphicData uri="http://schemas.microsoft.com/office/word/2010/wordprocessingGroup">
                    <wpg:wgp>
                      <wpg:cNvPr id="1935" name="Group 1935"/>
                      <wpg:cNvGrpSpPr/>
                      <wpg:grpSpPr>
                        <a:xfrm>
                          <a:off x="0" y="0"/>
                          <a:ext cx="5943600" cy="4494530"/>
                          <a:chExt cx="5943600" cy="4494530"/>
                        </a:xfrm>
                      </wpg:grpSpPr>
                      <wps:wsp>
                        <wps:cNvPr id="1936" name="Graphic 1936"/>
                        <wps:cNvSpPr/>
                        <wps:spPr>
                          <a:xfrm>
                            <a:off x="3175" y="3175"/>
                            <a:ext cx="5937250" cy="4488180"/>
                          </a:xfrm>
                          <a:custGeom>
                            <a:avLst/>
                            <a:gdLst/>
                            <a:ahLst/>
                            <a:cxnLst/>
                            <a:rect l="l" t="t" r="r" b="b"/>
                            <a:pathLst>
                              <a:path w="5937250" h="4488180">
                                <a:moveTo>
                                  <a:pt x="5937250" y="0"/>
                                </a:moveTo>
                                <a:lnTo>
                                  <a:pt x="0" y="0"/>
                                </a:lnTo>
                                <a:lnTo>
                                  <a:pt x="0" y="4487811"/>
                                </a:lnTo>
                                <a:lnTo>
                                  <a:pt x="5937250" y="4487811"/>
                                </a:lnTo>
                                <a:lnTo>
                                  <a:pt x="5937250" y="0"/>
                                </a:lnTo>
                                <a:close/>
                              </a:path>
                            </a:pathLst>
                          </a:custGeom>
                          <a:solidFill>
                            <a:srgbClr val="C9D0EA"/>
                          </a:solidFill>
                        </wps:spPr>
                        <wps:bodyPr wrap="square" lIns="0" tIns="0" rIns="0" bIns="0" rtlCol="0">
                          <a:prstTxWarp prst="textNoShape">
                            <a:avLst/>
                          </a:prstTxWarp>
                          <a:noAutofit/>
                        </wps:bodyPr>
                      </wps:wsp>
                      <wps:wsp>
                        <wps:cNvPr id="1937" name="Graphic 1937"/>
                        <wps:cNvSpPr/>
                        <wps:spPr>
                          <a:xfrm>
                            <a:off x="3175" y="3175"/>
                            <a:ext cx="5937250" cy="4488180"/>
                          </a:xfrm>
                          <a:custGeom>
                            <a:avLst/>
                            <a:gdLst/>
                            <a:ahLst/>
                            <a:cxnLst/>
                            <a:rect l="l" t="t" r="r" b="b"/>
                            <a:pathLst>
                              <a:path w="5937250" h="4488180">
                                <a:moveTo>
                                  <a:pt x="0" y="4487811"/>
                                </a:moveTo>
                                <a:lnTo>
                                  <a:pt x="5937250" y="4487811"/>
                                </a:lnTo>
                                <a:lnTo>
                                  <a:pt x="5937250" y="0"/>
                                </a:lnTo>
                                <a:lnTo>
                                  <a:pt x="0" y="0"/>
                                </a:lnTo>
                                <a:lnTo>
                                  <a:pt x="0" y="448781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201141pt;width:468pt;height:353.9pt;mso-position-horizontal-relative:page;mso-position-vertical-relative:paragraph;z-index:-22751232" id="docshapegroup1832" coordorigin="1440,884" coordsize="9360,7078">
                <v:rect style="position:absolute;left:1445;top:889;width:9350;height:7068" id="docshape1833" filled="true" fillcolor="#c9d0ea" stroked="false">
                  <v:fill type="solid"/>
                </v:rect>
                <v:rect style="position:absolute;left:1445;top:889;width:9350;height:7068" id="docshape1834" filled="false" stroked="true" strokeweight=".5pt" strokecolor="#231f20">
                  <v:stroke dashstyle="solid"/>
                </v:rect>
                <w10:wrap type="none"/>
              </v:group>
            </w:pict>
          </mc:Fallback>
        </mc:AlternateContent>
      </w:r>
      <w:r>
        <w:rPr>
          <w:i/>
          <w:color w:val="231F20"/>
          <w:sz w:val="23"/>
        </w:rPr>
        <w:t>Scope</w:t>
      </w:r>
      <w:r>
        <w:rPr>
          <w:i/>
          <w:color w:val="231F20"/>
          <w:sz w:val="23"/>
        </w:rPr>
        <w:t> of</w:t>
      </w:r>
      <w:r>
        <w:rPr>
          <w:i/>
          <w:color w:val="231F20"/>
          <w:spacing w:val="40"/>
          <w:sz w:val="23"/>
        </w:rPr>
        <w:t> </w:t>
      </w:r>
      <w:r>
        <w:rPr>
          <w:i/>
          <w:color w:val="231F20"/>
          <w:sz w:val="23"/>
        </w:rPr>
        <w:t>work: </w:t>
      </w:r>
      <w:r>
        <w:rPr>
          <w:color w:val="231F20"/>
          <w:sz w:val="23"/>
        </w:rPr>
        <w:t>What will you do?—a brief</w:t>
      </w:r>
      <w:r>
        <w:rPr>
          <w:color w:val="231F20"/>
          <w:spacing w:val="32"/>
          <w:sz w:val="23"/>
        </w:rPr>
        <w:t> </w:t>
      </w:r>
      <w:r>
        <w:rPr>
          <w:color w:val="231F20"/>
          <w:sz w:val="23"/>
        </w:rPr>
        <w:t>statement describing the major work to be performed.</w:t>
      </w:r>
    </w:p>
    <w:p>
      <w:pPr>
        <w:pStyle w:val="BodyText"/>
      </w:pPr>
    </w:p>
    <w:p>
      <w:pPr>
        <w:pStyle w:val="BodyText"/>
        <w:spacing w:before="7"/>
      </w:pPr>
    </w:p>
    <w:p>
      <w:pPr>
        <w:spacing w:line="247" w:lineRule="auto" w:before="0"/>
        <w:ind w:left="1810" w:right="2053" w:firstLine="0"/>
        <w:jc w:val="left"/>
        <w:rPr>
          <w:rFonts w:ascii="Gill Sans MT" w:hAnsi="Gill Sans MT"/>
          <w:sz w:val="20"/>
        </w:rPr>
      </w:pPr>
      <w:r>
        <w:rPr>
          <w:rFonts w:ascii="Gill Sans MT" w:hAnsi="Gill Sans MT"/>
          <w:b/>
          <w:color w:val="231F20"/>
          <w:sz w:val="20"/>
        </w:rPr>
        <w:t>Question: </w:t>
      </w:r>
      <w:r>
        <w:rPr>
          <w:rFonts w:ascii="Gill Sans MT" w:hAnsi="Gill Sans MT"/>
          <w:color w:val="231F20"/>
          <w:sz w:val="20"/>
        </w:rPr>
        <w:t>Don’t the strict definitions you impose when you set up a project management plan limit scientific creativity?</w:t>
      </w:r>
    </w:p>
    <w:p>
      <w:pPr>
        <w:pStyle w:val="BodyText"/>
        <w:spacing w:before="10"/>
        <w:rPr>
          <w:rFonts w:ascii="Gill Sans MT"/>
          <w:sz w:val="20"/>
        </w:rPr>
      </w:pPr>
    </w:p>
    <w:p>
      <w:pPr>
        <w:spacing w:line="247" w:lineRule="auto" w:before="0"/>
        <w:ind w:left="1810" w:right="1823" w:firstLine="0"/>
        <w:jc w:val="left"/>
        <w:rPr>
          <w:rFonts w:ascii="Gill Sans MT" w:hAnsi="Gill Sans MT"/>
          <w:sz w:val="20"/>
        </w:rPr>
      </w:pPr>
      <w:r>
        <w:rPr>
          <w:rFonts w:ascii="Gill Sans MT" w:hAnsi="Gill Sans MT"/>
          <w:b/>
          <w:color w:val="231F20"/>
          <w:sz w:val="20"/>
        </w:rPr>
        <w:t>Answer:</w:t>
      </w:r>
      <w:r>
        <w:rPr>
          <w:rFonts w:ascii="Gill Sans MT" w:hAnsi="Gill Sans MT"/>
          <w:b/>
          <w:color w:val="231F20"/>
          <w:spacing w:val="-10"/>
          <w:sz w:val="20"/>
        </w:rPr>
        <w:t> </w:t>
      </w:r>
      <w:r>
        <w:rPr>
          <w:rFonts w:ascii="Gill Sans MT" w:hAnsi="Gill Sans MT"/>
          <w:color w:val="231F20"/>
          <w:sz w:val="20"/>
        </w:rPr>
        <w:t>Not at all.</w:t>
      </w:r>
      <w:r>
        <w:rPr>
          <w:rFonts w:ascii="Gill Sans MT" w:hAnsi="Gill Sans MT"/>
          <w:color w:val="231F20"/>
          <w:spacing w:val="-35"/>
          <w:sz w:val="20"/>
        </w:rPr>
        <w:t> </w:t>
      </w:r>
      <w:r>
        <w:rPr>
          <w:rFonts w:ascii="Gill Sans MT" w:hAnsi="Gill Sans MT"/>
          <w:color w:val="231F20"/>
          <w:sz w:val="20"/>
        </w:rPr>
        <w:t>All projects,</w:t>
      </w:r>
      <w:r>
        <w:rPr>
          <w:rFonts w:ascii="Gill Sans MT" w:hAnsi="Gill Sans MT"/>
          <w:color w:val="231F20"/>
          <w:spacing w:val="-15"/>
          <w:sz w:val="20"/>
        </w:rPr>
        <w:t> </w:t>
      </w:r>
      <w:r>
        <w:rPr>
          <w:rFonts w:ascii="Gill Sans MT" w:hAnsi="Gill Sans MT"/>
          <w:color w:val="231F20"/>
          <w:sz w:val="20"/>
        </w:rPr>
        <w:t>including highly innovative ones,</w:t>
      </w:r>
      <w:r>
        <w:rPr>
          <w:rFonts w:ascii="Gill Sans MT" w:hAnsi="Gill Sans MT"/>
          <w:color w:val="231F20"/>
          <w:spacing w:val="-15"/>
          <w:sz w:val="20"/>
        </w:rPr>
        <w:t> </w:t>
      </w:r>
      <w:r>
        <w:rPr>
          <w:rFonts w:ascii="Gill Sans MT" w:hAnsi="Gill Sans MT"/>
          <w:color w:val="231F20"/>
          <w:sz w:val="20"/>
        </w:rPr>
        <w:t>rely on defined resources.</w:t>
      </w:r>
      <w:r>
        <w:rPr>
          <w:rFonts w:ascii="Gill Sans MT" w:hAnsi="Gill Sans MT"/>
          <w:color w:val="231F20"/>
          <w:spacing w:val="-15"/>
          <w:sz w:val="20"/>
        </w:rPr>
        <w:t> </w:t>
      </w:r>
      <w:r>
        <w:rPr>
          <w:rFonts w:ascii="Gill Sans MT" w:hAnsi="Gill Sans MT"/>
          <w:color w:val="231F20"/>
          <w:sz w:val="20"/>
        </w:rPr>
        <w:t>Regardless of the scientific goals of a project,</w:t>
      </w:r>
      <w:r>
        <w:rPr>
          <w:rFonts w:ascii="Gill Sans MT" w:hAnsi="Gill Sans MT"/>
          <w:color w:val="231F20"/>
          <w:spacing w:val="-9"/>
          <w:sz w:val="20"/>
        </w:rPr>
        <w:t> </w:t>
      </w:r>
      <w:r>
        <w:rPr>
          <w:rFonts w:ascii="Gill Sans MT" w:hAnsi="Gill Sans MT"/>
          <w:color w:val="231F20"/>
          <w:sz w:val="20"/>
        </w:rPr>
        <w:t>project management helps you determine whether your ideas can be implemented with the resources at hand and how best to approach these ideas.</w:t>
      </w:r>
      <w:r>
        <w:rPr>
          <w:rFonts w:ascii="Gill Sans MT" w:hAnsi="Gill Sans MT"/>
          <w:color w:val="231F20"/>
          <w:spacing w:val="-10"/>
          <w:sz w:val="20"/>
        </w:rPr>
        <w:t> </w:t>
      </w:r>
      <w:r>
        <w:rPr>
          <w:rFonts w:ascii="Gill Sans MT" w:hAnsi="Gill Sans MT"/>
          <w:color w:val="231F20"/>
          <w:sz w:val="20"/>
        </w:rPr>
        <w:t>If you realize ahead of time that you don’t have the resources you need,</w:t>
      </w:r>
      <w:r>
        <w:rPr>
          <w:rFonts w:ascii="Gill Sans MT" w:hAnsi="Gill Sans MT"/>
          <w:color w:val="231F20"/>
          <w:spacing w:val="-10"/>
          <w:sz w:val="20"/>
        </w:rPr>
        <w:t> </w:t>
      </w:r>
      <w:r>
        <w:rPr>
          <w:rFonts w:ascii="Gill Sans MT" w:hAnsi="Gill Sans MT"/>
          <w:color w:val="231F20"/>
          <w:sz w:val="20"/>
        </w:rPr>
        <w:t>you’ll know you need to get them.</w:t>
      </w:r>
    </w:p>
    <w:p>
      <w:pPr>
        <w:pStyle w:val="BodyText"/>
        <w:rPr>
          <w:rFonts w:ascii="Gill Sans MT"/>
          <w:sz w:val="20"/>
        </w:rPr>
      </w:pPr>
    </w:p>
    <w:p>
      <w:pPr>
        <w:pStyle w:val="BodyText"/>
        <w:spacing w:before="21"/>
        <w:rPr>
          <w:rFonts w:ascii="Gill Sans MT"/>
          <w:sz w:val="20"/>
        </w:rPr>
      </w:pPr>
    </w:p>
    <w:p>
      <w:pPr>
        <w:spacing w:before="0"/>
        <w:ind w:left="1810" w:right="0" w:firstLine="0"/>
        <w:jc w:val="left"/>
        <w:rPr>
          <w:rFonts w:ascii="Gill Sans MT"/>
          <w:sz w:val="20"/>
        </w:rPr>
      </w:pPr>
      <w:r>
        <w:rPr>
          <w:rFonts w:ascii="Gill Sans MT"/>
          <w:b/>
          <w:color w:val="231F20"/>
          <w:sz w:val="20"/>
        </w:rPr>
        <w:t>Question:</w:t>
      </w:r>
      <w:r>
        <w:rPr>
          <w:rFonts w:ascii="Gill Sans MT"/>
          <w:b/>
          <w:color w:val="231F20"/>
          <w:spacing w:val="-17"/>
          <w:sz w:val="20"/>
        </w:rPr>
        <w:t> </w:t>
      </w:r>
      <w:r>
        <w:rPr>
          <w:rFonts w:ascii="Gill Sans MT"/>
          <w:color w:val="231F20"/>
          <w:sz w:val="20"/>
        </w:rPr>
        <w:t>Does</w:t>
      </w:r>
      <w:r>
        <w:rPr>
          <w:rFonts w:ascii="Gill Sans MT"/>
          <w:color w:val="231F20"/>
          <w:spacing w:val="-4"/>
          <w:sz w:val="20"/>
        </w:rPr>
        <w:t> </w:t>
      </w:r>
      <w:r>
        <w:rPr>
          <w:rFonts w:ascii="Gill Sans MT"/>
          <w:color w:val="231F20"/>
          <w:sz w:val="20"/>
        </w:rPr>
        <w:t>project management discourage us from trying high-risk </w:t>
      </w:r>
      <w:r>
        <w:rPr>
          <w:rFonts w:ascii="Gill Sans MT"/>
          <w:color w:val="231F20"/>
          <w:spacing w:val="-2"/>
          <w:sz w:val="20"/>
        </w:rPr>
        <w:t>projects?</w:t>
      </w:r>
    </w:p>
    <w:p>
      <w:pPr>
        <w:pStyle w:val="BodyText"/>
        <w:spacing w:before="16"/>
        <w:rPr>
          <w:rFonts w:ascii="Gill Sans MT"/>
          <w:sz w:val="20"/>
        </w:rPr>
      </w:pPr>
    </w:p>
    <w:p>
      <w:pPr>
        <w:spacing w:line="247" w:lineRule="auto" w:before="0"/>
        <w:ind w:left="1810" w:right="1519" w:firstLine="0"/>
        <w:jc w:val="left"/>
        <w:rPr>
          <w:rFonts w:ascii="Gill Sans MT"/>
          <w:sz w:val="20"/>
        </w:rPr>
      </w:pPr>
      <w:r>
        <w:rPr>
          <w:rFonts w:ascii="Gill Sans MT"/>
          <w:b/>
          <w:color w:val="231F20"/>
          <w:sz w:val="20"/>
        </w:rPr>
        <w:t>Answer:</w:t>
      </w:r>
      <w:r>
        <w:rPr>
          <w:rFonts w:ascii="Gill Sans MT"/>
          <w:b/>
          <w:color w:val="231F20"/>
          <w:spacing w:val="-15"/>
          <w:sz w:val="20"/>
        </w:rPr>
        <w:t> </w:t>
      </w:r>
      <w:r>
        <w:rPr>
          <w:rFonts w:ascii="Gill Sans MT"/>
          <w:color w:val="231F20"/>
          <w:sz w:val="20"/>
        </w:rPr>
        <w:t>Scientists must work within the limits of their resources.This does not mean high-risk projects should not be done;</w:t>
      </w:r>
      <w:r>
        <w:rPr>
          <w:rFonts w:ascii="Gill Sans MT"/>
          <w:color w:val="231F20"/>
          <w:spacing w:val="-12"/>
          <w:sz w:val="20"/>
        </w:rPr>
        <w:t> </w:t>
      </w:r>
      <w:r>
        <w:rPr>
          <w:rFonts w:ascii="Gill Sans MT"/>
          <w:color w:val="231F20"/>
          <w:sz w:val="20"/>
        </w:rPr>
        <w:t>it just means that one should know the risks involved before starting the project.</w:t>
      </w:r>
    </w:p>
    <w:p>
      <w:pPr>
        <w:spacing w:line="247" w:lineRule="auto" w:before="2"/>
        <w:ind w:left="1809" w:right="1912" w:firstLine="0"/>
        <w:jc w:val="left"/>
        <w:rPr>
          <w:rFonts w:ascii="Gill Sans MT"/>
          <w:sz w:val="20"/>
        </w:rPr>
      </w:pPr>
      <w:r>
        <w:rPr>
          <w:rFonts w:ascii="Gill Sans MT"/>
          <w:color w:val="231F20"/>
          <w:sz w:val="20"/>
        </w:rPr>
        <w:t>Project</w:t>
      </w:r>
      <w:r>
        <w:rPr>
          <w:rFonts w:ascii="Gill Sans MT"/>
          <w:color w:val="231F20"/>
          <w:spacing w:val="-2"/>
          <w:sz w:val="20"/>
        </w:rPr>
        <w:t> </w:t>
      </w:r>
      <w:r>
        <w:rPr>
          <w:rFonts w:ascii="Gill Sans MT"/>
          <w:color w:val="231F20"/>
          <w:sz w:val="20"/>
        </w:rPr>
        <w:t>management helps define what the risks will be;</w:t>
      </w:r>
      <w:r>
        <w:rPr>
          <w:rFonts w:ascii="Gill Sans MT"/>
          <w:color w:val="231F20"/>
          <w:spacing w:val="-15"/>
          <w:sz w:val="20"/>
        </w:rPr>
        <w:t> </w:t>
      </w:r>
      <w:r>
        <w:rPr>
          <w:rFonts w:ascii="Gill Sans MT"/>
          <w:color w:val="231F20"/>
          <w:sz w:val="20"/>
        </w:rPr>
        <w:t>for example,</w:t>
      </w:r>
      <w:r>
        <w:rPr>
          <w:rFonts w:ascii="Gill Sans MT"/>
          <w:color w:val="231F20"/>
          <w:spacing w:val="-15"/>
          <w:sz w:val="20"/>
        </w:rPr>
        <w:t> </w:t>
      </w:r>
      <w:r>
        <w:rPr>
          <w:rFonts w:ascii="Gill Sans MT"/>
          <w:color w:val="231F20"/>
          <w:sz w:val="20"/>
        </w:rPr>
        <w:t>you may use up your start-up funds before you get an NIH grant or you may produce one paper,</w:t>
      </w:r>
      <w:r>
        <w:rPr>
          <w:rFonts w:ascii="Gill Sans MT"/>
          <w:color w:val="231F20"/>
          <w:spacing w:val="-12"/>
          <w:sz w:val="20"/>
        </w:rPr>
        <w:t> </w:t>
      </w:r>
      <w:r>
        <w:rPr>
          <w:rFonts w:ascii="Gill Sans MT"/>
          <w:color w:val="231F20"/>
          <w:sz w:val="20"/>
        </w:rPr>
        <w:t>rather than three,</w:t>
      </w:r>
      <w:r>
        <w:rPr>
          <w:rFonts w:ascii="Gill Sans MT"/>
          <w:color w:val="231F20"/>
          <w:spacing w:val="-12"/>
          <w:sz w:val="20"/>
        </w:rPr>
        <w:t> </w:t>
      </w:r>
      <w:r>
        <w:rPr>
          <w:rFonts w:ascii="Gill Sans MT"/>
          <w:color w:val="231F20"/>
          <w:sz w:val="20"/>
        </w:rPr>
        <w:t>in one year.</w:t>
      </w:r>
      <w:r>
        <w:rPr>
          <w:rFonts w:ascii="Gill Sans MT"/>
          <w:color w:val="231F20"/>
          <w:spacing w:val="-12"/>
          <w:sz w:val="20"/>
        </w:rPr>
        <w:t> </w:t>
      </w:r>
      <w:r>
        <w:rPr>
          <w:rFonts w:ascii="Gill Sans MT"/>
          <w:color w:val="231F20"/>
          <w:sz w:val="20"/>
        </w:rPr>
        <w:t>Once you know</w:t>
      </w:r>
      <w:r>
        <w:rPr>
          <w:rFonts w:ascii="Gill Sans MT"/>
          <w:color w:val="231F20"/>
          <w:spacing w:val="-2"/>
          <w:sz w:val="20"/>
        </w:rPr>
        <w:t> </w:t>
      </w:r>
      <w:r>
        <w:rPr>
          <w:rFonts w:ascii="Gill Sans MT"/>
          <w:color w:val="231F20"/>
          <w:sz w:val="20"/>
        </w:rPr>
        <w:t>the risks involved,</w:t>
      </w:r>
      <w:r>
        <w:rPr>
          <w:rFonts w:ascii="Gill Sans MT"/>
          <w:color w:val="231F20"/>
          <w:spacing w:val="-15"/>
          <w:sz w:val="20"/>
        </w:rPr>
        <w:t> </w:t>
      </w:r>
      <w:r>
        <w:rPr>
          <w:rFonts w:ascii="Gill Sans MT"/>
          <w:color w:val="231F20"/>
          <w:sz w:val="20"/>
        </w:rPr>
        <w:t>you can plan for them.</w:t>
      </w:r>
      <w:r>
        <w:rPr>
          <w:rFonts w:ascii="Gill Sans MT"/>
          <w:color w:val="231F20"/>
          <w:spacing w:val="-15"/>
          <w:sz w:val="20"/>
        </w:rPr>
        <w:t> </w:t>
      </w:r>
      <w:r>
        <w:rPr>
          <w:rFonts w:ascii="Gill Sans MT"/>
          <w:color w:val="231F20"/>
          <w:sz w:val="20"/>
        </w:rPr>
        <w:t>Project management can also help you conserve some of your resources to use for high-risk projects.The more information you have at the outset of a project, the better you will be at allocating resources.The better you are at allocating resources for the work</w:t>
      </w:r>
      <w:r>
        <w:rPr>
          <w:rFonts w:ascii="Gill Sans MT"/>
          <w:color w:val="231F20"/>
          <w:spacing w:val="40"/>
          <w:sz w:val="20"/>
        </w:rPr>
        <w:t> </w:t>
      </w:r>
      <w:r>
        <w:rPr>
          <w:rFonts w:ascii="Gill Sans MT"/>
          <w:color w:val="231F20"/>
          <w:sz w:val="20"/>
        </w:rPr>
        <w:t>that has to get done (e.g.,</w:t>
      </w:r>
      <w:r>
        <w:rPr>
          <w:rFonts w:ascii="Gill Sans MT"/>
          <w:color w:val="231F20"/>
          <w:spacing w:val="-12"/>
          <w:sz w:val="20"/>
        </w:rPr>
        <w:t> </w:t>
      </w:r>
      <w:r>
        <w:rPr>
          <w:rFonts w:ascii="Gill Sans MT"/>
          <w:color w:val="231F20"/>
          <w:sz w:val="20"/>
        </w:rPr>
        <w:t>the experiments proposed in your funded grant),</w:t>
      </w:r>
      <w:r>
        <w:rPr>
          <w:rFonts w:ascii="Gill Sans MT"/>
          <w:color w:val="231F20"/>
          <w:spacing w:val="-12"/>
          <w:sz w:val="20"/>
        </w:rPr>
        <w:t> </w:t>
      </w:r>
      <w:r>
        <w:rPr>
          <w:rFonts w:ascii="Gill Sans MT"/>
          <w:color w:val="231F20"/>
          <w:sz w:val="20"/>
        </w:rPr>
        <w:t>the more likely you will be able to save some funds for more speculative projects.</w:t>
      </w:r>
    </w:p>
    <w:p>
      <w:pPr>
        <w:pStyle w:val="BodyText"/>
        <w:rPr>
          <w:rFonts w:ascii="Gill Sans MT"/>
          <w:sz w:val="20"/>
        </w:rPr>
      </w:pPr>
    </w:p>
    <w:p>
      <w:pPr>
        <w:pStyle w:val="BodyText"/>
        <w:spacing w:before="24"/>
        <w:rPr>
          <w:rFonts w:ascii="Gill Sans MT"/>
          <w:sz w:val="20"/>
        </w:rPr>
      </w:pPr>
    </w:p>
    <w:p>
      <w:pPr>
        <w:spacing w:before="0"/>
        <w:ind w:left="1809" w:right="0" w:firstLine="0"/>
        <w:jc w:val="left"/>
        <w:rPr>
          <w:rFonts w:ascii="Gill Sans MT"/>
          <w:sz w:val="20"/>
        </w:rPr>
      </w:pPr>
      <w:r>
        <w:rPr>
          <w:rFonts w:ascii="Gill Sans MT"/>
          <w:b/>
          <w:color w:val="231F20"/>
          <w:sz w:val="20"/>
        </w:rPr>
        <w:t>Question:</w:t>
      </w:r>
      <w:r>
        <w:rPr>
          <w:rFonts w:ascii="Gill Sans MT"/>
          <w:b/>
          <w:color w:val="231F20"/>
          <w:spacing w:val="-15"/>
          <w:sz w:val="20"/>
        </w:rPr>
        <w:t> </w:t>
      </w:r>
      <w:r>
        <w:rPr>
          <w:rFonts w:ascii="Gill Sans MT"/>
          <w:color w:val="231F20"/>
          <w:sz w:val="20"/>
        </w:rPr>
        <w:t>Given</w:t>
      </w:r>
      <w:r>
        <w:rPr>
          <w:rFonts w:ascii="Gill Sans MT"/>
          <w:color w:val="231F20"/>
          <w:spacing w:val="1"/>
          <w:sz w:val="20"/>
        </w:rPr>
        <w:t> </w:t>
      </w:r>
      <w:r>
        <w:rPr>
          <w:rFonts w:ascii="Gill Sans MT"/>
          <w:color w:val="231F20"/>
          <w:sz w:val="20"/>
        </w:rPr>
        <w:t>the</w:t>
      </w:r>
      <w:r>
        <w:rPr>
          <w:rFonts w:ascii="Gill Sans MT"/>
          <w:color w:val="231F20"/>
          <w:spacing w:val="3"/>
          <w:sz w:val="20"/>
        </w:rPr>
        <w:t> </w:t>
      </w:r>
      <w:r>
        <w:rPr>
          <w:rFonts w:ascii="Gill Sans MT"/>
          <w:color w:val="231F20"/>
          <w:sz w:val="20"/>
        </w:rPr>
        <w:t>uncertainties</w:t>
      </w:r>
      <w:r>
        <w:rPr>
          <w:rFonts w:ascii="Gill Sans MT"/>
          <w:color w:val="231F20"/>
          <w:spacing w:val="3"/>
          <w:sz w:val="20"/>
        </w:rPr>
        <w:t> </w:t>
      </w:r>
      <w:r>
        <w:rPr>
          <w:rFonts w:ascii="Gill Sans MT"/>
          <w:color w:val="231F20"/>
          <w:sz w:val="20"/>
        </w:rPr>
        <w:t>in</w:t>
      </w:r>
      <w:r>
        <w:rPr>
          <w:rFonts w:ascii="Gill Sans MT"/>
          <w:color w:val="231F20"/>
          <w:spacing w:val="4"/>
          <w:sz w:val="20"/>
        </w:rPr>
        <w:t> </w:t>
      </w:r>
      <w:r>
        <w:rPr>
          <w:rFonts w:ascii="Gill Sans MT"/>
          <w:color w:val="231F20"/>
          <w:sz w:val="20"/>
        </w:rPr>
        <w:t>science,</w:t>
      </w:r>
      <w:r>
        <w:rPr>
          <w:rFonts w:ascii="Gill Sans MT"/>
          <w:color w:val="231F20"/>
          <w:spacing w:val="-15"/>
          <w:sz w:val="20"/>
        </w:rPr>
        <w:t> </w:t>
      </w:r>
      <w:r>
        <w:rPr>
          <w:rFonts w:ascii="Gill Sans MT"/>
          <w:color w:val="231F20"/>
          <w:sz w:val="20"/>
        </w:rPr>
        <w:t>is</w:t>
      </w:r>
      <w:r>
        <w:rPr>
          <w:rFonts w:ascii="Gill Sans MT"/>
          <w:color w:val="231F20"/>
          <w:spacing w:val="3"/>
          <w:sz w:val="20"/>
        </w:rPr>
        <w:t> </w:t>
      </w:r>
      <w:r>
        <w:rPr>
          <w:rFonts w:ascii="Gill Sans MT"/>
          <w:color w:val="231F20"/>
          <w:sz w:val="20"/>
        </w:rPr>
        <w:t>project</w:t>
      </w:r>
      <w:r>
        <w:rPr>
          <w:rFonts w:ascii="Gill Sans MT"/>
          <w:color w:val="231F20"/>
          <w:spacing w:val="3"/>
          <w:sz w:val="20"/>
        </w:rPr>
        <w:t> </w:t>
      </w:r>
      <w:r>
        <w:rPr>
          <w:rFonts w:ascii="Gill Sans MT"/>
          <w:color w:val="231F20"/>
          <w:sz w:val="20"/>
        </w:rPr>
        <w:t>management</w:t>
      </w:r>
      <w:r>
        <w:rPr>
          <w:rFonts w:ascii="Gill Sans MT"/>
          <w:color w:val="231F20"/>
          <w:spacing w:val="4"/>
          <w:sz w:val="20"/>
        </w:rPr>
        <w:t> </w:t>
      </w:r>
      <w:r>
        <w:rPr>
          <w:rFonts w:ascii="Gill Sans MT"/>
          <w:color w:val="231F20"/>
          <w:spacing w:val="-2"/>
          <w:sz w:val="20"/>
        </w:rPr>
        <w:t>feasible?</w:t>
      </w:r>
    </w:p>
    <w:p>
      <w:pPr>
        <w:pStyle w:val="BodyText"/>
        <w:spacing w:before="16"/>
        <w:rPr>
          <w:rFonts w:ascii="Gill Sans MT"/>
          <w:sz w:val="20"/>
        </w:rPr>
      </w:pPr>
    </w:p>
    <w:p>
      <w:pPr>
        <w:spacing w:line="247" w:lineRule="auto" w:before="0"/>
        <w:ind w:left="1810" w:right="1823" w:hanging="1"/>
        <w:jc w:val="left"/>
        <w:rPr>
          <w:rFonts w:ascii="Gill Sans MT" w:hAnsi="Gill Sans MT"/>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Project management isn’t meant to be rigid or blindly restrictive.</w:t>
      </w:r>
      <w:r>
        <w:rPr>
          <w:rFonts w:ascii="Gill Sans MT" w:hAnsi="Gill Sans MT"/>
          <w:color w:val="231F20"/>
          <w:spacing w:val="-15"/>
          <w:sz w:val="20"/>
        </w:rPr>
        <w:t> </w:t>
      </w:r>
      <w:r>
        <w:rPr>
          <w:rFonts w:ascii="Gill Sans MT" w:hAnsi="Gill Sans MT"/>
          <w:color w:val="231F20"/>
          <w:sz w:val="20"/>
        </w:rPr>
        <w:t>Indeed,</w:t>
      </w:r>
      <w:r>
        <w:rPr>
          <w:rFonts w:ascii="Gill Sans MT" w:hAnsi="Gill Sans MT"/>
          <w:color w:val="231F20"/>
          <w:spacing w:val="-15"/>
          <w:sz w:val="20"/>
        </w:rPr>
        <w:t> </w:t>
      </w:r>
      <w:r>
        <w:rPr>
          <w:rFonts w:ascii="Gill Sans MT" w:hAnsi="Gill Sans MT"/>
          <w:color w:val="231F20"/>
          <w:sz w:val="20"/>
        </w:rPr>
        <w:t>by reexamining goals and</w:t>
      </w:r>
      <w:r>
        <w:rPr>
          <w:rFonts w:ascii="Gill Sans MT" w:hAnsi="Gill Sans MT"/>
          <w:color w:val="231F20"/>
          <w:spacing w:val="-4"/>
          <w:sz w:val="20"/>
        </w:rPr>
        <w:t> </w:t>
      </w:r>
      <w:r>
        <w:rPr>
          <w:rFonts w:ascii="Gill Sans MT" w:hAnsi="Gill Sans MT"/>
          <w:color w:val="231F20"/>
          <w:sz w:val="20"/>
        </w:rPr>
        <w:t>circumstances</w:t>
      </w:r>
      <w:r>
        <w:rPr>
          <w:rFonts w:ascii="Gill Sans MT" w:hAnsi="Gill Sans MT"/>
          <w:color w:val="231F20"/>
          <w:spacing w:val="-1"/>
          <w:sz w:val="20"/>
        </w:rPr>
        <w:t> </w:t>
      </w:r>
      <w:r>
        <w:rPr>
          <w:rFonts w:ascii="Gill Sans MT" w:hAnsi="Gill Sans MT"/>
          <w:color w:val="231F20"/>
          <w:sz w:val="20"/>
        </w:rPr>
        <w:t>in</w:t>
      </w:r>
      <w:r>
        <w:rPr>
          <w:rFonts w:ascii="Gill Sans MT" w:hAnsi="Gill Sans MT"/>
          <w:color w:val="231F20"/>
          <w:spacing w:val="-1"/>
          <w:sz w:val="20"/>
        </w:rPr>
        <w:t> </w:t>
      </w:r>
      <w:r>
        <w:rPr>
          <w:rFonts w:ascii="Gill Sans MT" w:hAnsi="Gill Sans MT"/>
          <w:color w:val="231F20"/>
          <w:sz w:val="20"/>
        </w:rPr>
        <w:t>a</w:t>
      </w:r>
      <w:r>
        <w:rPr>
          <w:rFonts w:ascii="Gill Sans MT" w:hAnsi="Gill Sans MT"/>
          <w:color w:val="231F20"/>
          <w:spacing w:val="-1"/>
          <w:sz w:val="20"/>
        </w:rPr>
        <w:t> </w:t>
      </w:r>
      <w:r>
        <w:rPr>
          <w:rFonts w:ascii="Gill Sans MT" w:hAnsi="Gill Sans MT"/>
          <w:color w:val="231F20"/>
          <w:sz w:val="20"/>
        </w:rPr>
        <w:t>systemized</w:t>
      </w:r>
      <w:r>
        <w:rPr>
          <w:rFonts w:ascii="Gill Sans MT" w:hAnsi="Gill Sans MT"/>
          <w:color w:val="231F20"/>
          <w:spacing w:val="-1"/>
          <w:sz w:val="20"/>
        </w:rPr>
        <w:t> </w:t>
      </w:r>
      <w:r>
        <w:rPr>
          <w:rFonts w:ascii="Gill Sans MT" w:hAnsi="Gill Sans MT"/>
          <w:color w:val="231F20"/>
          <w:sz w:val="20"/>
        </w:rPr>
        <w:t>way,</w:t>
      </w:r>
      <w:r>
        <w:rPr>
          <w:rFonts w:ascii="Gill Sans MT" w:hAnsi="Gill Sans MT"/>
          <w:color w:val="231F20"/>
          <w:spacing w:val="-15"/>
          <w:sz w:val="20"/>
        </w:rPr>
        <w:t> </w:t>
      </w:r>
      <w:r>
        <w:rPr>
          <w:rFonts w:ascii="Gill Sans MT" w:hAnsi="Gill Sans MT"/>
          <w:color w:val="231F20"/>
          <w:sz w:val="20"/>
        </w:rPr>
        <w:t>project</w:t>
      </w:r>
      <w:r>
        <w:rPr>
          <w:rFonts w:ascii="Gill Sans MT" w:hAnsi="Gill Sans MT"/>
          <w:color w:val="231F20"/>
          <w:spacing w:val="-1"/>
          <w:sz w:val="20"/>
        </w:rPr>
        <w:t> </w:t>
      </w:r>
      <w:r>
        <w:rPr>
          <w:rFonts w:ascii="Gill Sans MT" w:hAnsi="Gill Sans MT"/>
          <w:color w:val="231F20"/>
          <w:sz w:val="20"/>
        </w:rPr>
        <w:t>management</w:t>
      </w:r>
      <w:r>
        <w:rPr>
          <w:rFonts w:ascii="Gill Sans MT" w:hAnsi="Gill Sans MT"/>
          <w:color w:val="231F20"/>
          <w:spacing w:val="-1"/>
          <w:sz w:val="20"/>
        </w:rPr>
        <w:t> </w:t>
      </w:r>
      <w:r>
        <w:rPr>
          <w:rFonts w:ascii="Gill Sans MT" w:hAnsi="Gill Sans MT"/>
          <w:color w:val="231F20"/>
          <w:sz w:val="20"/>
        </w:rPr>
        <w:t>encourages</w:t>
      </w:r>
      <w:r>
        <w:rPr>
          <w:rFonts w:ascii="Gill Sans MT" w:hAnsi="Gill Sans MT"/>
          <w:color w:val="231F20"/>
          <w:spacing w:val="-1"/>
          <w:sz w:val="20"/>
        </w:rPr>
        <w:t> </w:t>
      </w:r>
      <w:r>
        <w:rPr>
          <w:rFonts w:ascii="Gill Sans MT" w:hAnsi="Gill Sans MT"/>
          <w:color w:val="231F20"/>
          <w:sz w:val="20"/>
        </w:rPr>
        <w:t>you</w:t>
      </w:r>
      <w:r>
        <w:rPr>
          <w:rFonts w:ascii="Gill Sans MT" w:hAnsi="Gill Sans MT"/>
          <w:color w:val="231F20"/>
          <w:spacing w:val="-1"/>
          <w:sz w:val="20"/>
        </w:rPr>
        <w:t> </w:t>
      </w:r>
      <w:r>
        <w:rPr>
          <w:rFonts w:ascii="Gill Sans MT" w:hAnsi="Gill Sans MT"/>
          <w:color w:val="231F20"/>
          <w:sz w:val="20"/>
        </w:rPr>
        <w:t>to</w:t>
      </w:r>
      <w:r>
        <w:rPr>
          <w:rFonts w:ascii="Gill Sans MT" w:hAnsi="Gill Sans MT"/>
          <w:color w:val="231F20"/>
          <w:spacing w:val="-1"/>
          <w:sz w:val="20"/>
        </w:rPr>
        <w:t> </w:t>
      </w:r>
      <w:r>
        <w:rPr>
          <w:rFonts w:ascii="Gill Sans MT" w:hAnsi="Gill Sans MT"/>
          <w:color w:val="231F20"/>
          <w:sz w:val="20"/>
        </w:rPr>
        <w:t>reconsider</w:t>
      </w:r>
      <w:r>
        <w:rPr>
          <w:rFonts w:ascii="Gill Sans MT" w:hAnsi="Gill Sans MT"/>
          <w:color w:val="231F20"/>
          <w:spacing w:val="-1"/>
          <w:sz w:val="20"/>
        </w:rPr>
        <w:t> </w:t>
      </w:r>
      <w:r>
        <w:rPr>
          <w:rFonts w:ascii="Gill Sans MT" w:hAnsi="Gill Sans MT"/>
          <w:color w:val="231F20"/>
          <w:sz w:val="20"/>
        </w:rPr>
        <w:t>which</w:t>
      </w:r>
      <w:r>
        <w:rPr>
          <w:rFonts w:ascii="Gill Sans MT" w:hAnsi="Gill Sans MT"/>
          <w:color w:val="231F20"/>
          <w:spacing w:val="-1"/>
          <w:sz w:val="20"/>
        </w:rPr>
        <w:t> </w:t>
      </w:r>
      <w:r>
        <w:rPr>
          <w:rFonts w:ascii="Gill Sans MT" w:hAnsi="Gill Sans MT"/>
          <w:color w:val="231F20"/>
          <w:sz w:val="20"/>
        </w:rPr>
        <w:t>path</w:t>
      </w:r>
      <w:r>
        <w:rPr>
          <w:rFonts w:ascii="Gill Sans MT" w:hAnsi="Gill Sans MT"/>
          <w:color w:val="231F20"/>
          <w:spacing w:val="-1"/>
          <w:sz w:val="20"/>
        </w:rPr>
        <w:t> </w:t>
      </w:r>
      <w:r>
        <w:rPr>
          <w:rFonts w:ascii="Gill Sans MT" w:hAnsi="Gill Sans MT"/>
          <w:color w:val="231F20"/>
          <w:sz w:val="20"/>
        </w:rPr>
        <w:t>is best many times during the course of a given project.</w:t>
      </w:r>
    </w:p>
    <w:p>
      <w:pPr>
        <w:spacing w:after="0" w:line="247" w:lineRule="auto"/>
        <w:jc w:val="left"/>
        <w:rPr>
          <w:rFonts w:ascii="Gill Sans MT" w:hAnsi="Gill Sans MT"/>
          <w:sz w:val="20"/>
        </w:rPr>
        <w:sectPr>
          <w:headerReference w:type="default" r:id="rId169"/>
          <w:headerReference w:type="even" r:id="rId170"/>
          <w:footerReference w:type="default" r:id="rId171"/>
          <w:footerReference w:type="even" r:id="rId172"/>
          <w:pgSz w:w="12240" w:h="15840"/>
          <w:pgMar w:header="655" w:footer="717" w:top="1000" w:bottom="900" w:left="0" w:right="0"/>
          <w:pgNumType w:start="127"/>
        </w:sectPr>
      </w:pPr>
    </w:p>
    <w:p>
      <w:pPr>
        <w:pStyle w:val="BodyText"/>
        <w:spacing w:before="194"/>
        <w:rPr>
          <w:rFonts w:ascii="Gill Sans MT"/>
        </w:rPr>
      </w:pPr>
    </w:p>
    <w:p>
      <w:pPr>
        <w:pStyle w:val="ListParagraph"/>
        <w:numPr>
          <w:ilvl w:val="0"/>
          <w:numId w:val="33"/>
        </w:numPr>
        <w:tabs>
          <w:tab w:pos="3979" w:val="left" w:leader="none"/>
          <w:tab w:pos="3998" w:val="left" w:leader="none"/>
        </w:tabs>
        <w:spacing w:line="242" w:lineRule="auto" w:before="0" w:after="0"/>
        <w:ind w:left="3979" w:right="1457" w:hanging="461"/>
        <w:jc w:val="left"/>
        <w:rPr>
          <w:sz w:val="23"/>
        </w:rPr>
      </w:pPr>
      <w:r>
        <w:rPr>
          <w:i/>
          <w:color w:val="231F20"/>
          <w:sz w:val="23"/>
        </w:rPr>
        <w:t>Strategy:</w:t>
      </w:r>
      <w:r>
        <w:rPr>
          <w:i/>
          <w:color w:val="231F20"/>
          <w:sz w:val="23"/>
        </w:rPr>
        <w:t> </w:t>
      </w:r>
      <w:r>
        <w:rPr>
          <w:color w:val="231F20"/>
          <w:sz w:val="23"/>
        </w:rPr>
        <w:t>How will you perform the work, who will do it, and what funds are available for the work?</w:t>
      </w:r>
    </w:p>
    <w:p>
      <w:pPr>
        <w:pStyle w:val="BodyText"/>
        <w:spacing w:before="73"/>
      </w:pPr>
    </w:p>
    <w:p>
      <w:pPr>
        <w:pStyle w:val="BodyText"/>
        <w:ind w:left="3259" w:right="1519"/>
      </w:pPr>
      <w:r>
        <w:rPr>
          <w:b/>
          <w:color w:val="231F20"/>
        </w:rPr>
        <w:t>Objectives</w:t>
      </w:r>
      <w:r>
        <w:rPr>
          <w:color w:val="231F20"/>
        </w:rPr>
        <w:t>.</w:t>
      </w:r>
      <w:r>
        <w:rPr>
          <w:color w:val="231F20"/>
          <w:spacing w:val="-1"/>
        </w:rPr>
        <w:t> </w:t>
      </w:r>
      <w:r>
        <w:rPr>
          <w:color w:val="231F20"/>
        </w:rPr>
        <w:t>Objectives</w:t>
      </w:r>
      <w:r>
        <w:rPr>
          <w:color w:val="231F20"/>
          <w:spacing w:val="-1"/>
        </w:rPr>
        <w:t> </w:t>
      </w:r>
      <w:r>
        <w:rPr>
          <w:color w:val="231F20"/>
        </w:rPr>
        <w:t>are</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results</w:t>
      </w:r>
      <w:r>
        <w:rPr>
          <w:color w:val="231F20"/>
          <w:spacing w:val="-1"/>
        </w:rPr>
        <w:t> </w:t>
      </w:r>
      <w:r>
        <w:rPr>
          <w:color w:val="231F20"/>
        </w:rPr>
        <w:t>achieved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project.</w:t>
      </w:r>
      <w:r>
        <w:rPr>
          <w:color w:val="231F20"/>
          <w:spacing w:val="-1"/>
        </w:rPr>
        <w:t> </w:t>
      </w:r>
      <w:r>
        <w:rPr>
          <w:color w:val="231F20"/>
        </w:rPr>
        <w:t>Each</w:t>
      </w:r>
      <w:r>
        <w:rPr>
          <w:color w:val="231F20"/>
          <w:spacing w:val="-1"/>
        </w:rPr>
        <w:t> </w:t>
      </w:r>
      <w:r>
        <w:rPr>
          <w:color w:val="231F20"/>
        </w:rPr>
        <w:t>objective should include</w:t>
      </w:r>
    </w:p>
    <w:p>
      <w:pPr>
        <w:pStyle w:val="ListParagraph"/>
        <w:numPr>
          <w:ilvl w:val="0"/>
          <w:numId w:val="33"/>
        </w:numPr>
        <w:tabs>
          <w:tab w:pos="3980" w:val="left" w:leader="none"/>
          <w:tab w:pos="3998" w:val="left" w:leader="none"/>
        </w:tabs>
        <w:spacing w:line="242" w:lineRule="auto" w:before="232" w:after="0"/>
        <w:ind w:left="3980" w:right="2207" w:hanging="461"/>
        <w:jc w:val="left"/>
        <w:rPr>
          <w:sz w:val="23"/>
        </w:rPr>
      </w:pPr>
      <w:r>
        <w:rPr>
          <w:i/>
          <w:color w:val="231F20"/>
          <w:sz w:val="23"/>
        </w:rPr>
        <w:t>Statement:</w:t>
      </w:r>
      <w:r>
        <w:rPr>
          <w:i/>
          <w:color w:val="231F20"/>
          <w:sz w:val="23"/>
        </w:rPr>
        <w:t> </w:t>
      </w:r>
      <w:r>
        <w:rPr>
          <w:color w:val="231F20"/>
          <w:sz w:val="23"/>
        </w:rPr>
        <w:t>A description of</w:t>
      </w:r>
      <w:r>
        <w:rPr>
          <w:color w:val="231F20"/>
          <w:spacing w:val="31"/>
          <w:sz w:val="23"/>
        </w:rPr>
        <w:t> </w:t>
      </w:r>
      <w:r>
        <w:rPr>
          <w:color w:val="231F20"/>
          <w:sz w:val="23"/>
        </w:rPr>
        <w:t>the desired outcome when the project is </w:t>
      </w:r>
      <w:r>
        <w:rPr>
          <w:color w:val="231F20"/>
          <w:spacing w:val="-2"/>
          <w:sz w:val="23"/>
        </w:rPr>
        <w:t>completed.</w:t>
      </w:r>
    </w:p>
    <w:p>
      <w:pPr>
        <w:pStyle w:val="ListParagraph"/>
        <w:numPr>
          <w:ilvl w:val="0"/>
          <w:numId w:val="33"/>
        </w:numPr>
        <w:tabs>
          <w:tab w:pos="3980" w:val="left" w:leader="none"/>
          <w:tab w:pos="3999" w:val="left" w:leader="none"/>
        </w:tabs>
        <w:spacing w:line="242" w:lineRule="auto" w:before="106" w:after="0"/>
        <w:ind w:left="3980" w:right="2073" w:hanging="461"/>
        <w:jc w:val="left"/>
        <w:rPr>
          <w:sz w:val="23"/>
        </w:rPr>
      </w:pPr>
      <w:r>
        <w:rPr>
          <w:i/>
          <w:color w:val="231F20"/>
          <w:sz w:val="23"/>
        </w:rPr>
        <w:t>Measures:</w:t>
      </w:r>
      <w:r>
        <w:rPr>
          <w:i/>
          <w:color w:val="231F20"/>
          <w:sz w:val="23"/>
        </w:rPr>
        <w:t> </w:t>
      </w:r>
      <w:r>
        <w:rPr>
          <w:color w:val="231F20"/>
          <w:sz w:val="23"/>
        </w:rPr>
        <w:t>Indicators to assess how well you have achieved the desired </w:t>
      </w:r>
      <w:r>
        <w:rPr>
          <w:color w:val="231F20"/>
          <w:spacing w:val="-2"/>
          <w:sz w:val="23"/>
        </w:rPr>
        <w:t>outcome.</w:t>
      </w:r>
    </w:p>
    <w:p>
      <w:pPr>
        <w:pStyle w:val="ListParagraph"/>
        <w:numPr>
          <w:ilvl w:val="0"/>
          <w:numId w:val="33"/>
        </w:numPr>
        <w:tabs>
          <w:tab w:pos="3999" w:val="left" w:leader="none"/>
        </w:tabs>
        <w:spacing w:line="240" w:lineRule="auto" w:before="106" w:after="0"/>
        <w:ind w:left="3999" w:right="0" w:hanging="480"/>
        <w:jc w:val="left"/>
        <w:rPr>
          <w:sz w:val="23"/>
        </w:rPr>
      </w:pPr>
      <w:r>
        <w:rPr>
          <w:i/>
          <w:color w:val="231F20"/>
          <w:sz w:val="23"/>
        </w:rPr>
        <w:t>Specifications: </w:t>
      </w:r>
      <w:r>
        <w:rPr>
          <w:color w:val="231F20"/>
          <w:sz w:val="23"/>
        </w:rPr>
        <w:t>Target</w:t>
      </w:r>
      <w:r>
        <w:rPr>
          <w:color w:val="231F20"/>
          <w:spacing w:val="3"/>
          <w:sz w:val="23"/>
        </w:rPr>
        <w:t> </w:t>
      </w:r>
      <w:r>
        <w:rPr>
          <w:color w:val="231F20"/>
          <w:sz w:val="23"/>
        </w:rPr>
        <w:t>values</w:t>
      </w:r>
      <w:r>
        <w:rPr>
          <w:color w:val="231F20"/>
          <w:spacing w:val="3"/>
          <w:sz w:val="23"/>
        </w:rPr>
        <w:t> </w:t>
      </w:r>
      <w:r>
        <w:rPr>
          <w:color w:val="231F20"/>
          <w:sz w:val="23"/>
        </w:rPr>
        <w:t>of</w:t>
      </w:r>
      <w:r>
        <w:rPr>
          <w:color w:val="231F20"/>
          <w:spacing w:val="32"/>
          <w:sz w:val="23"/>
        </w:rPr>
        <w:t> </w:t>
      </w:r>
      <w:r>
        <w:rPr>
          <w:color w:val="231F20"/>
          <w:sz w:val="23"/>
        </w:rPr>
        <w:t>the</w:t>
      </w:r>
      <w:r>
        <w:rPr>
          <w:color w:val="231F20"/>
          <w:spacing w:val="3"/>
          <w:sz w:val="23"/>
        </w:rPr>
        <w:t> </w:t>
      </w:r>
      <w:r>
        <w:rPr>
          <w:color w:val="231F20"/>
          <w:sz w:val="23"/>
        </w:rPr>
        <w:t>measures</w:t>
      </w:r>
      <w:r>
        <w:rPr>
          <w:color w:val="231F20"/>
          <w:spacing w:val="3"/>
          <w:sz w:val="23"/>
        </w:rPr>
        <w:t> </w:t>
      </w:r>
      <w:r>
        <w:rPr>
          <w:color w:val="231F20"/>
          <w:sz w:val="23"/>
        </w:rPr>
        <w:t>that</w:t>
      </w:r>
      <w:r>
        <w:rPr>
          <w:color w:val="231F20"/>
          <w:spacing w:val="3"/>
          <w:sz w:val="23"/>
        </w:rPr>
        <w:t> </w:t>
      </w:r>
      <w:r>
        <w:rPr>
          <w:color w:val="231F20"/>
          <w:sz w:val="23"/>
        </w:rPr>
        <w:t>define</w:t>
      </w:r>
      <w:r>
        <w:rPr>
          <w:color w:val="231F20"/>
          <w:spacing w:val="3"/>
          <w:sz w:val="23"/>
        </w:rPr>
        <w:t> </w:t>
      </w:r>
      <w:r>
        <w:rPr>
          <w:color w:val="231F20"/>
          <w:sz w:val="23"/>
        </w:rPr>
        <w:t>successful</w:t>
      </w:r>
      <w:r>
        <w:rPr>
          <w:color w:val="231F20"/>
          <w:spacing w:val="3"/>
          <w:sz w:val="23"/>
        </w:rPr>
        <w:t> </w:t>
      </w:r>
      <w:r>
        <w:rPr>
          <w:color w:val="231F20"/>
          <w:spacing w:val="-2"/>
          <w:sz w:val="23"/>
        </w:rPr>
        <w:t>results.</w:t>
      </w:r>
    </w:p>
    <w:p>
      <w:pPr>
        <w:pStyle w:val="BodyText"/>
        <w:spacing w:before="74"/>
      </w:pPr>
    </w:p>
    <w:p>
      <w:pPr>
        <w:pStyle w:val="BodyText"/>
        <w:ind w:left="3260"/>
      </w:pPr>
      <w:r>
        <w:rPr>
          <w:b/>
          <w:color w:val="231F20"/>
        </w:rPr>
        <w:t>Constraints.</w:t>
      </w:r>
      <w:r>
        <w:rPr>
          <w:b/>
          <w:color w:val="231F20"/>
          <w:spacing w:val="-13"/>
        </w:rPr>
        <w:t> </w:t>
      </w:r>
      <w:r>
        <w:rPr>
          <w:color w:val="231F20"/>
        </w:rPr>
        <w:t>These</w:t>
      </w:r>
      <w:r>
        <w:rPr>
          <w:color w:val="231F20"/>
          <w:spacing w:val="-11"/>
        </w:rPr>
        <w:t> </w:t>
      </w:r>
      <w:r>
        <w:rPr>
          <w:color w:val="231F20"/>
        </w:rPr>
        <w:t>are</w:t>
      </w:r>
      <w:r>
        <w:rPr>
          <w:color w:val="231F20"/>
          <w:spacing w:val="-12"/>
        </w:rPr>
        <w:t> </w:t>
      </w:r>
      <w:r>
        <w:rPr>
          <w:color w:val="231F20"/>
        </w:rPr>
        <w:t>the</w:t>
      </w:r>
      <w:r>
        <w:rPr>
          <w:color w:val="231F20"/>
          <w:spacing w:val="-11"/>
        </w:rPr>
        <w:t> </w:t>
      </w:r>
      <w:r>
        <w:rPr>
          <w:color w:val="231F20"/>
        </w:rPr>
        <w:t>restrictions</w:t>
      </w:r>
      <w:r>
        <w:rPr>
          <w:color w:val="231F20"/>
          <w:spacing w:val="-11"/>
        </w:rPr>
        <w:t> </w:t>
      </w:r>
      <w:r>
        <w:rPr>
          <w:color w:val="231F20"/>
        </w:rPr>
        <w:t>on</w:t>
      </w:r>
      <w:r>
        <w:rPr>
          <w:color w:val="231F20"/>
          <w:spacing w:val="-12"/>
        </w:rPr>
        <w:t> </w:t>
      </w:r>
      <w:r>
        <w:rPr>
          <w:color w:val="231F20"/>
        </w:rPr>
        <w:t>the</w:t>
      </w:r>
      <w:r>
        <w:rPr>
          <w:color w:val="231F20"/>
          <w:spacing w:val="-11"/>
        </w:rPr>
        <w:t> </w:t>
      </w:r>
      <w:r>
        <w:rPr>
          <w:color w:val="231F20"/>
        </w:rPr>
        <w:t>project,</w:t>
      </w:r>
      <w:r>
        <w:rPr>
          <w:color w:val="231F20"/>
          <w:spacing w:val="-12"/>
        </w:rPr>
        <w:t> </w:t>
      </w:r>
      <w:r>
        <w:rPr>
          <w:color w:val="231F20"/>
        </w:rPr>
        <w:t>which</w:t>
      </w:r>
      <w:r>
        <w:rPr>
          <w:color w:val="231F20"/>
          <w:spacing w:val="-11"/>
        </w:rPr>
        <w:t> </w:t>
      </w:r>
      <w:r>
        <w:rPr>
          <w:color w:val="231F20"/>
        </w:rPr>
        <w:t>fall</w:t>
      </w:r>
      <w:r>
        <w:rPr>
          <w:color w:val="231F20"/>
          <w:spacing w:val="-12"/>
        </w:rPr>
        <w:t> </w:t>
      </w:r>
      <w:r>
        <w:rPr>
          <w:color w:val="231F20"/>
        </w:rPr>
        <w:t>into</w:t>
      </w:r>
      <w:r>
        <w:rPr>
          <w:color w:val="231F20"/>
          <w:spacing w:val="-11"/>
        </w:rPr>
        <w:t> </w:t>
      </w:r>
      <w:r>
        <w:rPr>
          <w:color w:val="231F20"/>
        </w:rPr>
        <w:t>two</w:t>
      </w:r>
      <w:r>
        <w:rPr>
          <w:color w:val="231F20"/>
          <w:spacing w:val="-11"/>
        </w:rPr>
        <w:t> </w:t>
      </w:r>
      <w:r>
        <w:rPr>
          <w:color w:val="231F20"/>
          <w:spacing w:val="-2"/>
        </w:rPr>
        <w:t>categories:</w:t>
      </w:r>
    </w:p>
    <w:p>
      <w:pPr>
        <w:pStyle w:val="ListParagraph"/>
        <w:numPr>
          <w:ilvl w:val="0"/>
          <w:numId w:val="33"/>
        </w:numPr>
        <w:tabs>
          <w:tab w:pos="3980" w:val="left" w:leader="none"/>
          <w:tab w:pos="3997" w:val="left" w:leader="none"/>
        </w:tabs>
        <w:spacing w:line="249" w:lineRule="auto" w:before="231" w:after="0"/>
        <w:ind w:left="3980" w:right="1730" w:hanging="461"/>
        <w:jc w:val="both"/>
        <w:rPr>
          <w:sz w:val="23"/>
        </w:rPr>
      </w:pPr>
      <w:r>
        <w:rPr>
          <w:i/>
          <w:color w:val="231F20"/>
          <w:sz w:val="23"/>
        </w:rPr>
        <w:t>Limitations:</w:t>
      </w:r>
      <w:r>
        <w:rPr>
          <w:i/>
          <w:color w:val="231F20"/>
          <w:sz w:val="23"/>
        </w:rPr>
        <w:t> </w:t>
      </w:r>
      <w:r>
        <w:rPr>
          <w:color w:val="231F20"/>
          <w:sz w:val="23"/>
        </w:rPr>
        <w:t>Constraints set by others (such as limited start-up funds for your laboratory, or teaching responsibilities that will limit your research </w:t>
      </w:r>
      <w:r>
        <w:rPr>
          <w:color w:val="231F20"/>
          <w:spacing w:val="-2"/>
          <w:sz w:val="23"/>
        </w:rPr>
        <w:t>time).</w:t>
      </w:r>
    </w:p>
    <w:p>
      <w:pPr>
        <w:pStyle w:val="ListParagraph"/>
        <w:numPr>
          <w:ilvl w:val="0"/>
          <w:numId w:val="33"/>
        </w:numPr>
        <w:tabs>
          <w:tab w:pos="3980" w:val="left" w:leader="none"/>
          <w:tab w:pos="4009" w:val="left" w:leader="none"/>
        </w:tabs>
        <w:spacing w:line="249" w:lineRule="auto" w:before="98" w:after="0"/>
        <w:ind w:left="3980" w:right="1522" w:hanging="461"/>
        <w:jc w:val="left"/>
        <w:rPr>
          <w:sz w:val="23"/>
        </w:rPr>
      </w:pPr>
      <w:r>
        <w:rPr>
          <w:i/>
          <w:color w:val="231F20"/>
          <w:sz w:val="23"/>
        </w:rPr>
        <w:t>Needs:</w:t>
      </w:r>
      <w:r>
        <w:rPr>
          <w:i/>
          <w:color w:val="231F20"/>
          <w:spacing w:val="40"/>
          <w:sz w:val="23"/>
        </w:rPr>
        <w:t> </w:t>
      </w:r>
      <w:r>
        <w:rPr>
          <w:color w:val="231F20"/>
          <w:sz w:val="23"/>
        </w:rPr>
        <w:t>Constraints set by the project team (such as wanting to complete a project</w:t>
      </w:r>
      <w:r>
        <w:rPr>
          <w:color w:val="231F20"/>
          <w:spacing w:val="28"/>
          <w:sz w:val="23"/>
        </w:rPr>
        <w:t> </w:t>
      </w:r>
      <w:r>
        <w:rPr>
          <w:color w:val="231F20"/>
          <w:sz w:val="23"/>
        </w:rPr>
        <w:t>three</w:t>
      </w:r>
      <w:r>
        <w:rPr>
          <w:color w:val="231F20"/>
          <w:spacing w:val="28"/>
          <w:sz w:val="23"/>
        </w:rPr>
        <w:t> </w:t>
      </w:r>
      <w:r>
        <w:rPr>
          <w:color w:val="231F20"/>
          <w:sz w:val="23"/>
        </w:rPr>
        <w:t>weeks</w:t>
      </w:r>
      <w:r>
        <w:rPr>
          <w:color w:val="231F20"/>
          <w:spacing w:val="27"/>
          <w:sz w:val="23"/>
        </w:rPr>
        <w:t> </w:t>
      </w:r>
      <w:r>
        <w:rPr>
          <w:color w:val="231F20"/>
          <w:sz w:val="23"/>
        </w:rPr>
        <w:t>early</w:t>
      </w:r>
      <w:r>
        <w:rPr>
          <w:color w:val="231F20"/>
          <w:spacing w:val="28"/>
          <w:sz w:val="23"/>
        </w:rPr>
        <w:t> </w:t>
      </w:r>
      <w:r>
        <w:rPr>
          <w:color w:val="231F20"/>
          <w:sz w:val="23"/>
        </w:rPr>
        <w:t>because</w:t>
      </w:r>
      <w:r>
        <w:rPr>
          <w:color w:val="231F20"/>
          <w:spacing w:val="28"/>
          <w:sz w:val="23"/>
        </w:rPr>
        <w:t> </w:t>
      </w:r>
      <w:r>
        <w:rPr>
          <w:color w:val="231F20"/>
          <w:sz w:val="23"/>
        </w:rPr>
        <w:t>one</w:t>
      </w:r>
      <w:r>
        <w:rPr>
          <w:color w:val="231F20"/>
          <w:spacing w:val="28"/>
          <w:sz w:val="23"/>
        </w:rPr>
        <w:t> </w:t>
      </w:r>
      <w:r>
        <w:rPr>
          <w:color w:val="231F20"/>
          <w:sz w:val="23"/>
        </w:rPr>
        <w:t>of</w:t>
      </w:r>
      <w:r>
        <w:rPr>
          <w:color w:val="231F20"/>
          <w:spacing w:val="40"/>
          <w:sz w:val="23"/>
        </w:rPr>
        <w:t> </w:t>
      </w:r>
      <w:r>
        <w:rPr>
          <w:color w:val="231F20"/>
          <w:sz w:val="23"/>
        </w:rPr>
        <w:t>the</w:t>
      </w:r>
      <w:r>
        <w:rPr>
          <w:color w:val="231F20"/>
          <w:spacing w:val="28"/>
          <w:sz w:val="23"/>
        </w:rPr>
        <w:t> </w:t>
      </w:r>
      <w:r>
        <w:rPr>
          <w:color w:val="231F20"/>
          <w:sz w:val="23"/>
        </w:rPr>
        <w:t>key</w:t>
      </w:r>
      <w:r>
        <w:rPr>
          <w:color w:val="231F20"/>
          <w:spacing w:val="28"/>
          <w:sz w:val="23"/>
        </w:rPr>
        <w:t> </w:t>
      </w:r>
      <w:r>
        <w:rPr>
          <w:color w:val="231F20"/>
          <w:sz w:val="23"/>
        </w:rPr>
        <w:t>people</w:t>
      </w:r>
      <w:r>
        <w:rPr>
          <w:color w:val="231F20"/>
          <w:spacing w:val="28"/>
          <w:sz w:val="23"/>
        </w:rPr>
        <w:t> </w:t>
      </w:r>
      <w:r>
        <w:rPr>
          <w:color w:val="231F20"/>
          <w:sz w:val="23"/>
        </w:rPr>
        <w:t>will</w:t>
      </w:r>
      <w:r>
        <w:rPr>
          <w:color w:val="231F20"/>
          <w:spacing w:val="27"/>
          <w:sz w:val="23"/>
        </w:rPr>
        <w:t> </w:t>
      </w:r>
      <w:r>
        <w:rPr>
          <w:color w:val="231F20"/>
          <w:sz w:val="23"/>
        </w:rPr>
        <w:t>be</w:t>
      </w:r>
      <w:r>
        <w:rPr>
          <w:color w:val="231F20"/>
          <w:spacing w:val="28"/>
          <w:sz w:val="23"/>
        </w:rPr>
        <w:t> </w:t>
      </w:r>
      <w:r>
        <w:rPr>
          <w:color w:val="231F20"/>
          <w:sz w:val="23"/>
        </w:rPr>
        <w:t>leaving the lab).</w:t>
      </w:r>
    </w:p>
    <w:p>
      <w:pPr>
        <w:pStyle w:val="BodyText"/>
        <w:spacing w:before="64"/>
      </w:pPr>
    </w:p>
    <w:p>
      <w:pPr>
        <w:pStyle w:val="BodyText"/>
        <w:ind w:left="3260" w:right="1519"/>
      </w:pPr>
      <w:r>
        <w:rPr>
          <w:b/>
          <w:color w:val="231F20"/>
        </w:rPr>
        <w:t>Assumptions. </w:t>
      </w:r>
      <w:r>
        <w:rPr>
          <w:color w:val="231F20"/>
        </w:rPr>
        <w:t>These are the unknowns you posit in developing the plan—state-ments about uncertain information you will take as fact as you conceive, plan, and perform the project (e.g., you may assume that your clinical or teaching loads will not increase in the next year or that no one will leave the project before a certain milestone is reached).</w:t>
      </w:r>
    </w:p>
    <w:p>
      <w:pPr>
        <w:pStyle w:val="BodyText"/>
        <w:spacing w:before="7"/>
      </w:pPr>
    </w:p>
    <w:p>
      <w:pPr>
        <w:pStyle w:val="BodyText"/>
        <w:ind w:left="3260" w:right="1519"/>
      </w:pPr>
      <w:r>
        <w:rPr>
          <w:color w:val="231F20"/>
        </w:rPr>
        <w:t>Be aware that as your project progresses, your goals may change. Build in periodic reviews of</w:t>
      </w:r>
      <w:r>
        <w:rPr>
          <w:color w:val="231F20"/>
          <w:spacing w:val="29"/>
        </w:rPr>
        <w:t> </w:t>
      </w:r>
      <w:r>
        <w:rPr>
          <w:color w:val="231F20"/>
        </w:rPr>
        <w:t>results against objectives and revise the objectives if</w:t>
      </w:r>
      <w:r>
        <w:rPr>
          <w:color w:val="231F20"/>
          <w:spacing w:val="28"/>
        </w:rPr>
        <w:t> </w:t>
      </w:r>
      <w:r>
        <w:rPr>
          <w:color w:val="231F20"/>
        </w:rPr>
        <w:t>necessary. No mat-ter how much you’ve invested in a project, it’s never too late to redirect or stop work altogether if</w:t>
      </w:r>
      <w:r>
        <w:rPr>
          <w:color w:val="231F20"/>
          <w:spacing w:val="33"/>
        </w:rPr>
        <w:t> </w:t>
      </w:r>
      <w:r>
        <w:rPr>
          <w:color w:val="231F20"/>
        </w:rPr>
        <w:t>you discover, for example, that another route is more promising than the main avenue of</w:t>
      </w:r>
      <w:r>
        <w:rPr>
          <w:color w:val="231F20"/>
          <w:spacing w:val="37"/>
        </w:rPr>
        <w:t> </w:t>
      </w:r>
      <w:r>
        <w:rPr>
          <w:color w:val="231F20"/>
        </w:rPr>
        <w:t>research, or a key premise was off</w:t>
      </w:r>
      <w:r>
        <w:rPr>
          <w:color w:val="231F20"/>
          <w:spacing w:val="37"/>
        </w:rPr>
        <w:t> </w:t>
      </w:r>
      <w:r>
        <w:rPr>
          <w:color w:val="231F20"/>
        </w:rPr>
        <w:t>base, or that someone publishes the work before you do.</w:t>
      </w:r>
    </w:p>
    <w:p>
      <w:pPr>
        <w:pStyle w:val="BodyText"/>
        <w:spacing w:before="8"/>
      </w:pPr>
    </w:p>
    <w:p>
      <w:pPr>
        <w:pStyle w:val="BodyText"/>
        <w:ind w:left="3260" w:right="1671"/>
      </w:pPr>
      <w:r>
        <w:rPr>
          <w:color w:val="231F20"/>
        </w:rPr>
        <w:t>The appendix at the end of</w:t>
      </w:r>
      <w:r>
        <w:rPr>
          <w:color w:val="231F20"/>
          <w:spacing w:val="39"/>
        </w:rPr>
        <w:t> </w:t>
      </w:r>
      <w:r>
        <w:rPr>
          <w:color w:val="231F20"/>
        </w:rPr>
        <w:t>this chapter shows a real-life example of</w:t>
      </w:r>
      <w:r>
        <w:rPr>
          <w:color w:val="231F20"/>
          <w:spacing w:val="39"/>
        </w:rPr>
        <w:t> </w:t>
      </w:r>
      <w:r>
        <w:rPr>
          <w:color w:val="231F20"/>
        </w:rPr>
        <w:t>a statement of</w:t>
      </w:r>
      <w:r>
        <w:rPr>
          <w:color w:val="231F20"/>
          <w:spacing w:val="40"/>
        </w:rPr>
        <w:t> </w:t>
      </w:r>
      <w:r>
        <w:rPr>
          <w:color w:val="231F20"/>
        </w:rPr>
        <w:t>work.</w:t>
      </w:r>
    </w:p>
    <w:p>
      <w:pPr>
        <w:pStyle w:val="BodyText"/>
        <w:spacing w:before="32"/>
      </w:pPr>
    </w:p>
    <w:p>
      <w:pPr>
        <w:pStyle w:val="Heading4"/>
      </w:pPr>
      <w:r>
        <w:rPr>
          <w:color w:val="005CAB"/>
        </w:rPr>
        <w:t>Defining</w:t>
      </w:r>
      <w:r>
        <w:rPr>
          <w:color w:val="005CAB"/>
          <w:spacing w:val="-2"/>
        </w:rPr>
        <w:t> </w:t>
      </w:r>
      <w:r>
        <w:rPr>
          <w:color w:val="005CAB"/>
        </w:rPr>
        <w:t>the</w:t>
      </w:r>
      <w:r>
        <w:rPr>
          <w:color w:val="005CAB"/>
          <w:spacing w:val="-21"/>
        </w:rPr>
        <w:t> </w:t>
      </w:r>
      <w:r>
        <w:rPr>
          <w:color w:val="005CAB"/>
          <w:spacing w:val="-2"/>
        </w:rPr>
        <w:t>Audience</w:t>
      </w:r>
    </w:p>
    <w:p>
      <w:pPr>
        <w:pStyle w:val="BodyText"/>
        <w:spacing w:before="40"/>
        <w:ind w:left="3260" w:right="1519"/>
      </w:pPr>
      <w:r>
        <w:rPr>
          <w:color w:val="231F20"/>
        </w:rPr>
        <w:t>Any of</w:t>
      </w:r>
      <w:r>
        <w:rPr>
          <w:color w:val="231F20"/>
          <w:spacing w:val="36"/>
        </w:rPr>
        <w:t> </w:t>
      </w:r>
      <w:r>
        <w:rPr>
          <w:color w:val="231F20"/>
        </w:rPr>
        <w:t>your audiences—the people and groups that have an interest in your proj-ect, are affected by it, or are needed to support it—can sink the entire enterprise if their needs are not considered. Early on, you should make a list of</w:t>
      </w:r>
      <w:r>
        <w:rPr>
          <w:color w:val="231F20"/>
          <w:spacing w:val="40"/>
        </w:rPr>
        <w:t> </w:t>
      </w:r>
      <w:r>
        <w:rPr>
          <w:color w:val="231F20"/>
        </w:rPr>
        <w:t>the project’s audiences, both within your institution and outside it. Although you can do this in your head, a written list serves as a reminder throughout the project to touch base with these stakeholders as you proceed. A project can succeed only if</w:t>
      </w:r>
      <w:r>
        <w:rPr>
          <w:color w:val="231F20"/>
          <w:spacing w:val="40"/>
        </w:rPr>
        <w:t> </w:t>
      </w:r>
      <w:r>
        <w:rPr>
          <w:color w:val="231F20"/>
        </w:rPr>
        <w:t>everyone involved does his or her part.</w:t>
      </w:r>
    </w:p>
    <w:p>
      <w:pPr>
        <w:pStyle w:val="BodyText"/>
        <w:spacing w:after="0"/>
        <w:sectPr>
          <w:pgSz w:w="12240" w:h="15840"/>
          <w:pgMar w:header="657" w:footer="716" w:top="1000" w:bottom="900" w:left="0" w:right="0"/>
        </w:sectPr>
      </w:pPr>
    </w:p>
    <w:p>
      <w:pPr>
        <w:pStyle w:val="BodyText"/>
      </w:pPr>
    </w:p>
    <w:p>
      <w:pPr>
        <w:pStyle w:val="BodyText"/>
        <w:spacing w:before="68"/>
      </w:pPr>
    </w:p>
    <w:p>
      <w:pPr>
        <w:pStyle w:val="BodyText"/>
        <w:ind w:left="3260"/>
      </w:pPr>
      <w:r>
        <w:rPr>
          <w:color w:val="231F20"/>
        </w:rPr>
        <w:t>Divide</w:t>
      </w:r>
      <w:r>
        <w:rPr>
          <w:color w:val="231F20"/>
          <w:spacing w:val="2"/>
        </w:rPr>
        <w:t> </w:t>
      </w:r>
      <w:r>
        <w:rPr>
          <w:color w:val="231F20"/>
        </w:rPr>
        <w:t>your</w:t>
      </w:r>
      <w:r>
        <w:rPr>
          <w:color w:val="231F20"/>
          <w:spacing w:val="3"/>
        </w:rPr>
        <w:t> </w:t>
      </w:r>
      <w:r>
        <w:rPr>
          <w:color w:val="231F20"/>
        </w:rPr>
        <w:t>audience</w:t>
      </w:r>
      <w:r>
        <w:rPr>
          <w:color w:val="231F20"/>
          <w:spacing w:val="2"/>
        </w:rPr>
        <w:t> </w:t>
      </w:r>
      <w:r>
        <w:rPr>
          <w:color w:val="231F20"/>
        </w:rPr>
        <w:t>list</w:t>
      </w:r>
      <w:r>
        <w:rPr>
          <w:color w:val="231F20"/>
          <w:spacing w:val="3"/>
        </w:rPr>
        <w:t> </w:t>
      </w:r>
      <w:r>
        <w:rPr>
          <w:color w:val="231F20"/>
        </w:rPr>
        <w:t>into</w:t>
      </w:r>
      <w:r>
        <w:rPr>
          <w:color w:val="231F20"/>
          <w:spacing w:val="2"/>
        </w:rPr>
        <w:t> </w:t>
      </w:r>
      <w:r>
        <w:rPr>
          <w:color w:val="231F20"/>
        </w:rPr>
        <w:t>three</w:t>
      </w:r>
      <w:r>
        <w:rPr>
          <w:color w:val="231F20"/>
          <w:spacing w:val="3"/>
        </w:rPr>
        <w:t> </w:t>
      </w:r>
      <w:r>
        <w:rPr>
          <w:color w:val="231F20"/>
          <w:spacing w:val="-2"/>
        </w:rPr>
        <w:t>categories:</w:t>
      </w:r>
    </w:p>
    <w:p>
      <w:pPr>
        <w:pStyle w:val="ListParagraph"/>
        <w:numPr>
          <w:ilvl w:val="0"/>
          <w:numId w:val="33"/>
        </w:numPr>
        <w:tabs>
          <w:tab w:pos="3980" w:val="left" w:leader="none"/>
          <w:tab w:pos="3998" w:val="left" w:leader="none"/>
        </w:tabs>
        <w:spacing w:line="254" w:lineRule="auto" w:before="231" w:after="0"/>
        <w:ind w:left="3980" w:right="1516" w:hanging="461"/>
        <w:jc w:val="left"/>
        <w:rPr>
          <w:sz w:val="23"/>
        </w:rPr>
      </w:pPr>
      <w:r>
        <w:rPr>
          <w:i/>
          <w:color w:val="231F20"/>
          <w:sz w:val="23"/>
        </w:rPr>
        <w:t>Drivers:</w:t>
      </w:r>
      <w:r>
        <w:rPr>
          <w:i/>
          <w:color w:val="231F20"/>
          <w:sz w:val="23"/>
        </w:rPr>
        <w:t> </w:t>
      </w:r>
      <w:r>
        <w:rPr>
          <w:color w:val="231F20"/>
          <w:sz w:val="23"/>
        </w:rPr>
        <w:t>People who tell you what to do, defining to some degree what your project will produce and what constitutes success. As a principle investiga-tor, you are the main driver for your research. Additional drivers might include competitors and collaborators in your field, the editors of</w:t>
      </w:r>
      <w:r>
        <w:rPr>
          <w:color w:val="231F20"/>
          <w:spacing w:val="30"/>
          <w:sz w:val="23"/>
        </w:rPr>
        <w:t> </w:t>
      </w:r>
      <w:r>
        <w:rPr>
          <w:color w:val="231F20"/>
          <w:sz w:val="23"/>
        </w:rPr>
        <w:t>scientific journals (if</w:t>
      </w:r>
      <w:r>
        <w:rPr>
          <w:color w:val="231F20"/>
          <w:spacing w:val="40"/>
          <w:sz w:val="23"/>
        </w:rPr>
        <w:t> </w:t>
      </w:r>
      <w:r>
        <w:rPr>
          <w:color w:val="231F20"/>
          <w:sz w:val="23"/>
        </w:rPr>
        <w:t>they are advising you on what experiments should be done in order to get a manuscript published), and the study section reviewers of</w:t>
      </w:r>
    </w:p>
    <w:p>
      <w:pPr>
        <w:pStyle w:val="BodyText"/>
        <w:spacing w:line="256" w:lineRule="auto"/>
        <w:ind w:left="3980" w:right="1499"/>
      </w:pPr>
      <w:r>
        <w:rPr>
          <w:color w:val="231F20"/>
        </w:rPr>
        <w:t>the research grants (if</w:t>
      </w:r>
      <w:r>
        <w:rPr>
          <w:color w:val="231F20"/>
          <w:spacing w:val="31"/>
        </w:rPr>
        <w:t> </w:t>
      </w:r>
      <w:r>
        <w:rPr>
          <w:color w:val="231F20"/>
        </w:rPr>
        <w:t>their feedback is shaping the course of</w:t>
      </w:r>
      <w:r>
        <w:rPr>
          <w:color w:val="231F20"/>
          <w:spacing w:val="31"/>
        </w:rPr>
        <w:t> </w:t>
      </w:r>
      <w:r>
        <w:rPr>
          <w:color w:val="231F20"/>
        </w:rPr>
        <w:t>your research project). If</w:t>
      </w:r>
      <w:r>
        <w:rPr>
          <w:color w:val="231F20"/>
          <w:spacing w:val="40"/>
        </w:rPr>
        <w:t> </w:t>
      </w:r>
      <w:r>
        <w:rPr>
          <w:color w:val="231F20"/>
        </w:rPr>
        <w:t>possible, keep these people abreast of</w:t>
      </w:r>
      <w:r>
        <w:rPr>
          <w:color w:val="231F20"/>
          <w:spacing w:val="40"/>
        </w:rPr>
        <w:t> </w:t>
      </w:r>
      <w:r>
        <w:rPr>
          <w:color w:val="231F20"/>
        </w:rPr>
        <w:t>how the project is going or consult with them before changing direction or branching out in a dif-ferent area. For example, if</w:t>
      </w:r>
      <w:r>
        <w:rPr>
          <w:color w:val="231F20"/>
          <w:spacing w:val="40"/>
        </w:rPr>
        <w:t> </w:t>
      </w:r>
      <w:r>
        <w:rPr>
          <w:color w:val="231F20"/>
        </w:rPr>
        <w:t>an editor at </w:t>
      </w:r>
      <w:r>
        <w:rPr>
          <w:i/>
          <w:color w:val="231F20"/>
        </w:rPr>
        <w:t>Nature </w:t>
      </w:r>
      <w:r>
        <w:rPr>
          <w:color w:val="231F20"/>
        </w:rPr>
        <w:t>has requested specific experiments in a revised manuscript but you decide to do different ones</w:t>
      </w:r>
      <w:r>
        <w:rPr>
          <w:color w:val="231F20"/>
          <w:spacing w:val="40"/>
        </w:rPr>
        <w:t> </w:t>
      </w:r>
      <w:r>
        <w:rPr>
          <w:color w:val="231F20"/>
        </w:rPr>
        <w:t>that you think are more appropriate or easier to do given the expertise in your lab, you can contact the editor to make sure that the proposed experi-ments will satisfy his or her requirements.</w:t>
      </w:r>
    </w:p>
    <w:p>
      <w:pPr>
        <w:pStyle w:val="ListParagraph"/>
        <w:numPr>
          <w:ilvl w:val="0"/>
          <w:numId w:val="33"/>
        </w:numPr>
        <w:tabs>
          <w:tab w:pos="3980" w:val="left" w:leader="none"/>
          <w:tab w:pos="3999" w:val="left" w:leader="none"/>
        </w:tabs>
        <w:spacing w:line="254" w:lineRule="auto" w:before="80" w:after="0"/>
        <w:ind w:left="3980" w:right="1602" w:hanging="461"/>
        <w:jc w:val="left"/>
        <w:rPr>
          <w:sz w:val="23"/>
        </w:rPr>
      </w:pPr>
      <w:r>
        <w:rPr>
          <w:i/>
          <w:color w:val="231F20"/>
          <w:sz w:val="23"/>
        </w:rPr>
        <w:t>Supporters:</w:t>
      </w:r>
      <w:r>
        <w:rPr>
          <w:i/>
          <w:color w:val="231F20"/>
          <w:sz w:val="23"/>
        </w:rPr>
        <w:t> </w:t>
      </w:r>
      <w:r>
        <w:rPr>
          <w:color w:val="231F20"/>
          <w:sz w:val="23"/>
        </w:rPr>
        <w:t>People who will perform the work or make the work possible (e.g., the students and postdocs in your lab as well as the program director for the organization that is funding the project). Make sure that these people are motivated to do the work and understand how what they are doing relates to achieving the overall scientific goal. (See chapter 3, “Laboratory Leadership in Science.”)</w:t>
      </w:r>
    </w:p>
    <w:p>
      <w:pPr>
        <w:pStyle w:val="ListParagraph"/>
        <w:numPr>
          <w:ilvl w:val="0"/>
          <w:numId w:val="33"/>
        </w:numPr>
        <w:tabs>
          <w:tab w:pos="3980" w:val="left" w:leader="none"/>
          <w:tab w:pos="3999" w:val="left" w:leader="none"/>
        </w:tabs>
        <w:spacing w:line="254" w:lineRule="auto" w:before="87" w:after="0"/>
        <w:ind w:left="3980" w:right="1530" w:hanging="461"/>
        <w:jc w:val="left"/>
        <w:rPr>
          <w:sz w:val="23"/>
        </w:rPr>
      </w:pPr>
      <w:r>
        <w:rPr>
          <w:i/>
          <w:color w:val="231F20"/>
          <w:sz w:val="23"/>
        </w:rPr>
        <w:t>Observers:</w:t>
      </w:r>
      <w:r>
        <w:rPr>
          <w:i/>
          <w:color w:val="231F20"/>
          <w:sz w:val="23"/>
        </w:rPr>
        <w:t> </w:t>
      </w:r>
      <w:r>
        <w:rPr>
          <w:color w:val="231F20"/>
          <w:sz w:val="23"/>
        </w:rPr>
        <w:t>People</w:t>
      </w:r>
      <w:r>
        <w:rPr>
          <w:color w:val="231F20"/>
          <w:spacing w:val="-6"/>
          <w:sz w:val="23"/>
        </w:rPr>
        <w:t> </w:t>
      </w:r>
      <w:r>
        <w:rPr>
          <w:color w:val="231F20"/>
          <w:sz w:val="23"/>
        </w:rPr>
        <w:t>who</w:t>
      </w:r>
      <w:r>
        <w:rPr>
          <w:color w:val="231F20"/>
          <w:spacing w:val="-6"/>
          <w:sz w:val="23"/>
        </w:rPr>
        <w:t> </w:t>
      </w:r>
      <w:r>
        <w:rPr>
          <w:color w:val="231F20"/>
          <w:sz w:val="23"/>
        </w:rPr>
        <w:t>have</w:t>
      </w:r>
      <w:r>
        <w:rPr>
          <w:color w:val="231F20"/>
          <w:spacing w:val="-6"/>
          <w:sz w:val="23"/>
        </w:rPr>
        <w:t> </w:t>
      </w:r>
      <w:r>
        <w:rPr>
          <w:color w:val="231F20"/>
          <w:sz w:val="23"/>
        </w:rPr>
        <w:t>an</w:t>
      </w:r>
      <w:r>
        <w:rPr>
          <w:color w:val="231F20"/>
          <w:spacing w:val="-6"/>
          <w:sz w:val="23"/>
        </w:rPr>
        <w:t> </w:t>
      </w:r>
      <w:r>
        <w:rPr>
          <w:color w:val="231F20"/>
          <w:sz w:val="23"/>
        </w:rPr>
        <w:t>interest</w:t>
      </w:r>
      <w:r>
        <w:rPr>
          <w:color w:val="231F20"/>
          <w:spacing w:val="-6"/>
          <w:sz w:val="23"/>
        </w:rPr>
        <w:t> </w:t>
      </w:r>
      <w:r>
        <w:rPr>
          <w:color w:val="231F20"/>
          <w:sz w:val="23"/>
        </w:rPr>
        <w:t>in</w:t>
      </w:r>
      <w:r>
        <w:rPr>
          <w:color w:val="231F20"/>
          <w:spacing w:val="-6"/>
          <w:sz w:val="23"/>
        </w:rPr>
        <w:t> </w:t>
      </w:r>
      <w:r>
        <w:rPr>
          <w:color w:val="231F20"/>
          <w:sz w:val="23"/>
        </w:rPr>
        <w:t>your</w:t>
      </w:r>
      <w:r>
        <w:rPr>
          <w:color w:val="231F20"/>
          <w:spacing w:val="-6"/>
          <w:sz w:val="23"/>
        </w:rPr>
        <w:t> </w:t>
      </w:r>
      <w:r>
        <w:rPr>
          <w:color w:val="231F20"/>
          <w:sz w:val="23"/>
        </w:rPr>
        <w:t>project</w:t>
      </w:r>
      <w:r>
        <w:rPr>
          <w:color w:val="231F20"/>
          <w:spacing w:val="-6"/>
          <w:sz w:val="23"/>
        </w:rPr>
        <w:t> </w:t>
      </w:r>
      <w:r>
        <w:rPr>
          <w:color w:val="231F20"/>
          <w:sz w:val="23"/>
        </w:rPr>
        <w:t>but</w:t>
      </w:r>
      <w:r>
        <w:rPr>
          <w:color w:val="231F20"/>
          <w:spacing w:val="-6"/>
          <w:sz w:val="23"/>
        </w:rPr>
        <w:t> </w:t>
      </w:r>
      <w:r>
        <w:rPr>
          <w:color w:val="231F20"/>
          <w:sz w:val="23"/>
        </w:rPr>
        <w:t>are</w:t>
      </w:r>
      <w:r>
        <w:rPr>
          <w:color w:val="231F20"/>
          <w:spacing w:val="-6"/>
          <w:sz w:val="23"/>
        </w:rPr>
        <w:t> </w:t>
      </w:r>
      <w:r>
        <w:rPr>
          <w:color w:val="231F20"/>
          <w:sz w:val="23"/>
        </w:rPr>
        <w:t>neither</w:t>
      </w:r>
      <w:r>
        <w:rPr>
          <w:color w:val="231F20"/>
          <w:spacing w:val="-6"/>
          <w:sz w:val="23"/>
        </w:rPr>
        <w:t> </w:t>
      </w:r>
      <w:r>
        <w:rPr>
          <w:color w:val="231F20"/>
          <w:sz w:val="23"/>
        </w:rPr>
        <w:t>drivers nor supporters. They are interested in what you’re doing, but they’re not telling you what to do or how to do it (e.g., other scientists working in your field, mentors, and potential supporters). It can be helpful to your career to let as many scientists as possible know what you have accomplished. This can</w:t>
      </w:r>
      <w:r>
        <w:rPr>
          <w:color w:val="231F20"/>
          <w:spacing w:val="-1"/>
          <w:sz w:val="23"/>
        </w:rPr>
        <w:t> </w:t>
      </w:r>
      <w:r>
        <w:rPr>
          <w:color w:val="231F20"/>
          <w:sz w:val="23"/>
        </w:rPr>
        <w:t>be</w:t>
      </w:r>
      <w:r>
        <w:rPr>
          <w:color w:val="231F20"/>
          <w:spacing w:val="-1"/>
          <w:sz w:val="23"/>
        </w:rPr>
        <w:t> </w:t>
      </w:r>
      <w:r>
        <w:rPr>
          <w:color w:val="231F20"/>
          <w:sz w:val="23"/>
        </w:rPr>
        <w:t>done</w:t>
      </w:r>
      <w:r>
        <w:rPr>
          <w:color w:val="231F20"/>
          <w:spacing w:val="-1"/>
          <w:sz w:val="23"/>
        </w:rPr>
        <w:t> </w:t>
      </w:r>
      <w:r>
        <w:rPr>
          <w:color w:val="231F20"/>
          <w:sz w:val="23"/>
        </w:rPr>
        <w:t>by</w:t>
      </w:r>
      <w:r>
        <w:rPr>
          <w:color w:val="231F20"/>
          <w:spacing w:val="-1"/>
          <w:sz w:val="23"/>
        </w:rPr>
        <w:t> </w:t>
      </w:r>
      <w:r>
        <w:rPr>
          <w:color w:val="231F20"/>
          <w:sz w:val="23"/>
        </w:rPr>
        <w:t>giving</w:t>
      </w:r>
      <w:r>
        <w:rPr>
          <w:color w:val="231F20"/>
          <w:spacing w:val="-1"/>
          <w:sz w:val="23"/>
        </w:rPr>
        <w:t> </w:t>
      </w:r>
      <w:r>
        <w:rPr>
          <w:color w:val="231F20"/>
          <w:sz w:val="23"/>
        </w:rPr>
        <w:t>presentations</w:t>
      </w:r>
      <w:r>
        <w:rPr>
          <w:color w:val="231F20"/>
          <w:spacing w:val="-1"/>
          <w:sz w:val="23"/>
        </w:rPr>
        <w:t> </w:t>
      </w:r>
      <w:r>
        <w:rPr>
          <w:color w:val="231F20"/>
          <w:sz w:val="23"/>
        </w:rPr>
        <w:t>at</w:t>
      </w:r>
      <w:r>
        <w:rPr>
          <w:color w:val="231F20"/>
          <w:spacing w:val="-1"/>
          <w:sz w:val="23"/>
        </w:rPr>
        <w:t> </w:t>
      </w:r>
      <w:r>
        <w:rPr>
          <w:color w:val="231F20"/>
          <w:sz w:val="23"/>
        </w:rPr>
        <w:t>meetings</w:t>
      </w:r>
      <w:r>
        <w:rPr>
          <w:color w:val="231F20"/>
          <w:spacing w:val="-1"/>
          <w:sz w:val="23"/>
        </w:rPr>
        <w:t> </w:t>
      </w:r>
      <w:r>
        <w:rPr>
          <w:color w:val="231F20"/>
          <w:sz w:val="23"/>
        </w:rPr>
        <w:t>and</w:t>
      </w:r>
      <w:r>
        <w:rPr>
          <w:color w:val="231F20"/>
          <w:spacing w:val="-1"/>
          <w:sz w:val="23"/>
        </w:rPr>
        <w:t> </w:t>
      </w:r>
      <w:r>
        <w:rPr>
          <w:color w:val="231F20"/>
          <w:sz w:val="23"/>
        </w:rPr>
        <w:t>conferences,</w:t>
      </w:r>
      <w:r>
        <w:rPr>
          <w:color w:val="231F20"/>
          <w:spacing w:val="-1"/>
          <w:sz w:val="23"/>
        </w:rPr>
        <w:t> </w:t>
      </w:r>
      <w:r>
        <w:rPr>
          <w:color w:val="231F20"/>
          <w:sz w:val="23"/>
        </w:rPr>
        <w:t>by</w:t>
      </w:r>
      <w:r>
        <w:rPr>
          <w:color w:val="231F20"/>
          <w:spacing w:val="-1"/>
          <w:sz w:val="23"/>
        </w:rPr>
        <w:t> </w:t>
      </w:r>
      <w:r>
        <w:rPr>
          <w:color w:val="231F20"/>
          <w:sz w:val="23"/>
        </w:rPr>
        <w:t>asking colleagues</w:t>
      </w:r>
      <w:r>
        <w:rPr>
          <w:color w:val="231F20"/>
          <w:spacing w:val="-3"/>
          <w:sz w:val="23"/>
        </w:rPr>
        <w:t> </w:t>
      </w:r>
      <w:r>
        <w:rPr>
          <w:color w:val="231F20"/>
          <w:sz w:val="23"/>
        </w:rPr>
        <w:t>to</w:t>
      </w:r>
      <w:r>
        <w:rPr>
          <w:color w:val="231F20"/>
          <w:spacing w:val="-3"/>
          <w:sz w:val="23"/>
        </w:rPr>
        <w:t> </w:t>
      </w:r>
      <w:r>
        <w:rPr>
          <w:color w:val="231F20"/>
          <w:sz w:val="23"/>
        </w:rPr>
        <w:t>review</w:t>
      </w:r>
      <w:r>
        <w:rPr>
          <w:color w:val="231F20"/>
          <w:spacing w:val="-3"/>
          <w:sz w:val="23"/>
        </w:rPr>
        <w:t> </w:t>
      </w:r>
      <w:r>
        <w:rPr>
          <w:color w:val="231F20"/>
          <w:sz w:val="23"/>
        </w:rPr>
        <w:t>a</w:t>
      </w:r>
      <w:r>
        <w:rPr>
          <w:color w:val="231F20"/>
          <w:spacing w:val="-3"/>
          <w:sz w:val="23"/>
        </w:rPr>
        <w:t> </w:t>
      </w:r>
      <w:r>
        <w:rPr>
          <w:color w:val="231F20"/>
          <w:sz w:val="23"/>
        </w:rPr>
        <w:t>manuscript</w:t>
      </w:r>
      <w:r>
        <w:rPr>
          <w:color w:val="231F20"/>
          <w:spacing w:val="-3"/>
          <w:sz w:val="23"/>
        </w:rPr>
        <w:t> </w:t>
      </w:r>
      <w:r>
        <w:rPr>
          <w:color w:val="231F20"/>
          <w:sz w:val="23"/>
        </w:rPr>
        <w:t>that</w:t>
      </w:r>
      <w:r>
        <w:rPr>
          <w:color w:val="231F20"/>
          <w:spacing w:val="-3"/>
          <w:sz w:val="23"/>
        </w:rPr>
        <w:t> </w:t>
      </w:r>
      <w:r>
        <w:rPr>
          <w:color w:val="231F20"/>
          <w:sz w:val="23"/>
        </w:rPr>
        <w:t>you</w:t>
      </w:r>
      <w:r>
        <w:rPr>
          <w:color w:val="231F20"/>
          <w:spacing w:val="-3"/>
          <w:sz w:val="23"/>
        </w:rPr>
        <w:t> </w:t>
      </w:r>
      <w:r>
        <w:rPr>
          <w:color w:val="231F20"/>
          <w:sz w:val="23"/>
        </w:rPr>
        <w:t>are</w:t>
      </w:r>
      <w:r>
        <w:rPr>
          <w:color w:val="231F20"/>
          <w:spacing w:val="-3"/>
          <w:sz w:val="23"/>
        </w:rPr>
        <w:t> </w:t>
      </w:r>
      <w:r>
        <w:rPr>
          <w:color w:val="231F20"/>
          <w:sz w:val="23"/>
        </w:rPr>
        <w:t>preparing</w:t>
      </w:r>
      <w:r>
        <w:rPr>
          <w:color w:val="231F20"/>
          <w:spacing w:val="-3"/>
          <w:sz w:val="23"/>
        </w:rPr>
        <w:t> </w:t>
      </w:r>
      <w:r>
        <w:rPr>
          <w:color w:val="231F20"/>
          <w:sz w:val="23"/>
        </w:rPr>
        <w:t>to</w:t>
      </w:r>
      <w:r>
        <w:rPr>
          <w:color w:val="231F20"/>
          <w:spacing w:val="-3"/>
          <w:sz w:val="23"/>
        </w:rPr>
        <w:t> </w:t>
      </w:r>
      <w:r>
        <w:rPr>
          <w:color w:val="231F20"/>
          <w:sz w:val="23"/>
        </w:rPr>
        <w:t>submit</w:t>
      </w:r>
      <w:r>
        <w:rPr>
          <w:color w:val="231F20"/>
          <w:spacing w:val="-3"/>
          <w:sz w:val="23"/>
        </w:rPr>
        <w:t> </w:t>
      </w:r>
      <w:r>
        <w:rPr>
          <w:color w:val="231F20"/>
          <w:sz w:val="23"/>
        </w:rPr>
        <w:t>for</w:t>
      </w:r>
      <w:r>
        <w:rPr>
          <w:color w:val="231F20"/>
          <w:spacing w:val="-3"/>
          <w:sz w:val="23"/>
        </w:rPr>
        <w:t> </w:t>
      </w:r>
      <w:r>
        <w:rPr>
          <w:color w:val="231F20"/>
          <w:sz w:val="23"/>
        </w:rPr>
        <w:t>pub-lication, or by sending scientists in your field copies of</w:t>
      </w:r>
      <w:r>
        <w:rPr>
          <w:color w:val="231F20"/>
          <w:spacing w:val="37"/>
          <w:sz w:val="23"/>
        </w:rPr>
        <w:t> </w:t>
      </w:r>
      <w:r>
        <w:rPr>
          <w:color w:val="231F20"/>
          <w:sz w:val="23"/>
        </w:rPr>
        <w:t>a paper you have published. Keep in mind that people who are familiar with your work, but who</w:t>
      </w:r>
      <w:r>
        <w:rPr>
          <w:color w:val="231F20"/>
          <w:spacing w:val="-2"/>
          <w:sz w:val="23"/>
        </w:rPr>
        <w:t> </w:t>
      </w:r>
      <w:r>
        <w:rPr>
          <w:color w:val="231F20"/>
          <w:sz w:val="23"/>
        </w:rPr>
        <w:t>are</w:t>
      </w:r>
      <w:r>
        <w:rPr>
          <w:color w:val="231F20"/>
          <w:spacing w:val="-2"/>
          <w:sz w:val="23"/>
        </w:rPr>
        <w:t> </w:t>
      </w:r>
      <w:r>
        <w:rPr>
          <w:color w:val="231F20"/>
          <w:sz w:val="23"/>
        </w:rPr>
        <w:t>not</w:t>
      </w:r>
      <w:r>
        <w:rPr>
          <w:color w:val="231F20"/>
          <w:spacing w:val="-2"/>
          <w:sz w:val="23"/>
        </w:rPr>
        <w:t> </w:t>
      </w:r>
      <w:r>
        <w:rPr>
          <w:color w:val="231F20"/>
          <w:sz w:val="23"/>
        </w:rPr>
        <w:t>direct</w:t>
      </w:r>
      <w:r>
        <w:rPr>
          <w:color w:val="231F20"/>
          <w:spacing w:val="-2"/>
          <w:sz w:val="23"/>
        </w:rPr>
        <w:t> </w:t>
      </w:r>
      <w:r>
        <w:rPr>
          <w:color w:val="231F20"/>
          <w:sz w:val="23"/>
        </w:rPr>
        <w:t>collaborators,</w:t>
      </w:r>
      <w:r>
        <w:rPr>
          <w:color w:val="231F20"/>
          <w:spacing w:val="-2"/>
          <w:sz w:val="23"/>
        </w:rPr>
        <w:t> </w:t>
      </w:r>
      <w:r>
        <w:rPr>
          <w:color w:val="231F20"/>
          <w:sz w:val="23"/>
        </w:rPr>
        <w:t>will</w:t>
      </w:r>
      <w:r>
        <w:rPr>
          <w:color w:val="231F20"/>
          <w:spacing w:val="-2"/>
          <w:sz w:val="23"/>
        </w:rPr>
        <w:t> </w:t>
      </w:r>
      <w:r>
        <w:rPr>
          <w:color w:val="231F20"/>
          <w:sz w:val="23"/>
        </w:rPr>
        <w:t>have</w:t>
      </w:r>
      <w:r>
        <w:rPr>
          <w:color w:val="231F20"/>
          <w:spacing w:val="-2"/>
          <w:sz w:val="23"/>
        </w:rPr>
        <w:t> </w:t>
      </w:r>
      <w:r>
        <w:rPr>
          <w:color w:val="231F20"/>
          <w:sz w:val="23"/>
        </w:rPr>
        <w:t>to</w:t>
      </w:r>
      <w:r>
        <w:rPr>
          <w:color w:val="231F20"/>
          <w:spacing w:val="-2"/>
          <w:sz w:val="23"/>
        </w:rPr>
        <w:t> </w:t>
      </w:r>
      <w:r>
        <w:rPr>
          <w:color w:val="231F20"/>
          <w:sz w:val="23"/>
        </w:rPr>
        <w:t>submit</w:t>
      </w:r>
      <w:r>
        <w:rPr>
          <w:color w:val="231F20"/>
          <w:spacing w:val="-2"/>
          <w:sz w:val="23"/>
        </w:rPr>
        <w:t> </w:t>
      </w:r>
      <w:r>
        <w:rPr>
          <w:color w:val="231F20"/>
          <w:sz w:val="23"/>
        </w:rPr>
        <w:t>letters</w:t>
      </w:r>
      <w:r>
        <w:rPr>
          <w:color w:val="231F20"/>
          <w:spacing w:val="-2"/>
          <w:sz w:val="23"/>
        </w:rPr>
        <w:t> </w:t>
      </w:r>
      <w:r>
        <w:rPr>
          <w:color w:val="231F20"/>
          <w:sz w:val="23"/>
        </w:rPr>
        <w:t>for</w:t>
      </w:r>
      <w:r>
        <w:rPr>
          <w:color w:val="231F20"/>
          <w:spacing w:val="-2"/>
          <w:sz w:val="23"/>
        </w:rPr>
        <w:t> </w:t>
      </w:r>
      <w:r>
        <w:rPr>
          <w:color w:val="231F20"/>
          <w:sz w:val="23"/>
        </w:rPr>
        <w:t>your</w:t>
      </w:r>
      <w:r>
        <w:rPr>
          <w:color w:val="231F20"/>
          <w:spacing w:val="-2"/>
          <w:sz w:val="23"/>
        </w:rPr>
        <w:t> </w:t>
      </w:r>
      <w:r>
        <w:rPr>
          <w:color w:val="231F20"/>
          <w:sz w:val="23"/>
        </w:rPr>
        <w:t>tenure. These people might also invite you to give talks or suggest that you partici-pate in study sections or become part of</w:t>
      </w:r>
      <w:r>
        <w:rPr>
          <w:color w:val="231F20"/>
          <w:spacing w:val="40"/>
          <w:sz w:val="23"/>
        </w:rPr>
        <w:t> </w:t>
      </w:r>
      <w:r>
        <w:rPr>
          <w:color w:val="231F20"/>
          <w:sz w:val="23"/>
        </w:rPr>
        <w:t>a meeting planning team.</w:t>
      </w:r>
    </w:p>
    <w:p>
      <w:pPr>
        <w:pStyle w:val="BodyText"/>
        <w:spacing w:before="64"/>
      </w:pPr>
    </w:p>
    <w:p>
      <w:pPr>
        <w:pStyle w:val="BodyText"/>
        <w:spacing w:before="1"/>
        <w:ind w:left="3260" w:right="1599"/>
      </w:pPr>
      <w:r>
        <w:rPr>
          <w:color w:val="231F20"/>
        </w:rPr>
        <w:t>As you work on the project, revise the list as necessary. Categorizing audiences is less difficult than it may look, and you don’t have to start from scratch for every activity. Many of</w:t>
      </w:r>
      <w:r>
        <w:rPr>
          <w:color w:val="231F20"/>
          <w:spacing w:val="31"/>
        </w:rPr>
        <w:t> </w:t>
      </w:r>
      <w:r>
        <w:rPr>
          <w:color w:val="231F20"/>
        </w:rPr>
        <w:t>the same people are likely to be on your audience list over time for different activities.</w:t>
      </w:r>
    </w:p>
    <w:p>
      <w:pPr>
        <w:pStyle w:val="BodyText"/>
        <w:spacing w:before="32"/>
      </w:pPr>
    </w:p>
    <w:p>
      <w:pPr>
        <w:pStyle w:val="Heading4"/>
        <w:spacing w:before="1"/>
      </w:pPr>
      <w:r>
        <w:rPr>
          <w:color w:val="005CAB"/>
        </w:rPr>
        <w:t>Defining</w:t>
      </w:r>
      <w:r>
        <w:rPr>
          <w:color w:val="005CAB"/>
          <w:spacing w:val="-28"/>
        </w:rPr>
        <w:t> </w:t>
      </w:r>
      <w:r>
        <w:rPr>
          <w:color w:val="005CAB"/>
        </w:rPr>
        <w:t>Who</w:t>
      </w:r>
      <w:r>
        <w:rPr>
          <w:color w:val="005CAB"/>
          <w:spacing w:val="2"/>
        </w:rPr>
        <w:t> </w:t>
      </w:r>
      <w:r>
        <w:rPr>
          <w:color w:val="005CAB"/>
        </w:rPr>
        <w:t>Does</w:t>
      </w:r>
      <w:r>
        <w:rPr>
          <w:color w:val="005CAB"/>
          <w:spacing w:val="-28"/>
        </w:rPr>
        <w:t> </w:t>
      </w:r>
      <w:r>
        <w:rPr>
          <w:color w:val="005CAB"/>
        </w:rPr>
        <w:t>What</w:t>
      </w:r>
      <w:r>
        <w:rPr>
          <w:color w:val="005CAB"/>
          <w:spacing w:val="5"/>
        </w:rPr>
        <w:t> </w:t>
      </w:r>
      <w:r>
        <w:rPr>
          <w:color w:val="005CAB"/>
        </w:rPr>
        <w:t>and</w:t>
      </w:r>
      <w:r>
        <w:rPr>
          <w:color w:val="005CAB"/>
          <w:spacing w:val="-27"/>
        </w:rPr>
        <w:t> </w:t>
      </w:r>
      <w:r>
        <w:rPr>
          <w:color w:val="005CAB"/>
          <w:spacing w:val="-4"/>
        </w:rPr>
        <w:t>When</w:t>
      </w:r>
    </w:p>
    <w:p>
      <w:pPr>
        <w:pStyle w:val="BodyText"/>
        <w:spacing w:before="40"/>
        <w:ind w:left="3260" w:right="1464"/>
      </w:pPr>
      <w:r>
        <w:rPr>
          <w:color w:val="231F20"/>
        </w:rPr>
        <w:t>The work breakdown structure (WBS) is an outline of</w:t>
      </w:r>
      <w:r>
        <w:rPr>
          <w:color w:val="231F20"/>
          <w:spacing w:val="30"/>
        </w:rPr>
        <w:t> </w:t>
      </w:r>
      <w:r>
        <w:rPr>
          <w:color w:val="231F20"/>
        </w:rPr>
        <w:t>all the work that will have to be performed for your project. To develop a WBS, start with broad work assign-ments, break them down into activities, and divide these into discrete steps (see the appendix</w:t>
      </w:r>
      <w:r>
        <w:rPr>
          <w:color w:val="231F20"/>
          <w:spacing w:val="4"/>
        </w:rPr>
        <w:t> </w:t>
      </w:r>
      <w:r>
        <w:rPr>
          <w:color w:val="231F20"/>
        </w:rPr>
        <w:t>for</w:t>
      </w:r>
      <w:r>
        <w:rPr>
          <w:color w:val="231F20"/>
          <w:spacing w:val="5"/>
        </w:rPr>
        <w:t> </w:t>
      </w:r>
      <w:r>
        <w:rPr>
          <w:color w:val="231F20"/>
        </w:rPr>
        <w:t>a</w:t>
      </w:r>
      <w:r>
        <w:rPr>
          <w:color w:val="231F20"/>
          <w:spacing w:val="5"/>
        </w:rPr>
        <w:t> </w:t>
      </w:r>
      <w:r>
        <w:rPr>
          <w:color w:val="231F20"/>
        </w:rPr>
        <w:t>real-life</w:t>
      </w:r>
      <w:r>
        <w:rPr>
          <w:color w:val="231F20"/>
          <w:spacing w:val="4"/>
        </w:rPr>
        <w:t> </w:t>
      </w:r>
      <w:r>
        <w:rPr>
          <w:color w:val="231F20"/>
        </w:rPr>
        <w:t>example).</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rPr>
        <w:t>jargon</w:t>
      </w:r>
      <w:r>
        <w:rPr>
          <w:color w:val="231F20"/>
          <w:spacing w:val="5"/>
        </w:rPr>
        <w:t> </w:t>
      </w:r>
      <w:r>
        <w:rPr>
          <w:color w:val="231F20"/>
        </w:rPr>
        <w:t>of</w:t>
      </w:r>
      <w:r>
        <w:rPr>
          <w:color w:val="231F20"/>
          <w:spacing w:val="35"/>
        </w:rPr>
        <w:t> </w:t>
      </w:r>
      <w:r>
        <w:rPr>
          <w:color w:val="231F20"/>
        </w:rPr>
        <w:t>the</w:t>
      </w:r>
      <w:r>
        <w:rPr>
          <w:color w:val="231F20"/>
          <w:spacing w:val="4"/>
        </w:rPr>
        <w:t> </w:t>
      </w:r>
      <w:r>
        <w:rPr>
          <w:color w:val="231F20"/>
        </w:rPr>
        <w:t>project</w:t>
      </w:r>
      <w:r>
        <w:rPr>
          <w:color w:val="231F20"/>
          <w:spacing w:val="5"/>
        </w:rPr>
        <w:t> </w:t>
      </w:r>
      <w:r>
        <w:rPr>
          <w:color w:val="231F20"/>
        </w:rPr>
        <w:t>management</w:t>
      </w:r>
      <w:r>
        <w:rPr>
          <w:color w:val="231F20"/>
          <w:spacing w:val="5"/>
        </w:rPr>
        <w:t> </w:t>
      </w:r>
      <w:r>
        <w:rPr>
          <w:color w:val="231F20"/>
        </w:rPr>
        <w:t>field,</w:t>
      </w:r>
      <w:r>
        <w:rPr>
          <w:color w:val="231F20"/>
          <w:spacing w:val="5"/>
        </w:rPr>
        <w:t> </w:t>
      </w:r>
      <w:r>
        <w:rPr>
          <w:color w:val="231F20"/>
          <w:spacing w:val="-5"/>
        </w:rPr>
        <w:t>an</w:t>
      </w:r>
    </w:p>
    <w:p>
      <w:pPr>
        <w:pStyle w:val="BodyText"/>
        <w:spacing w:after="0"/>
        <w:sectPr>
          <w:pgSz w:w="12240" w:h="15840"/>
          <w:pgMar w:header="655" w:footer="717" w:top="1080" w:bottom="900" w:left="0" w:right="0"/>
        </w:sectPr>
      </w:pPr>
    </w:p>
    <w:p>
      <w:pPr>
        <w:pStyle w:val="BodyText"/>
        <w:spacing w:before="67"/>
      </w:pPr>
    </w:p>
    <w:p>
      <w:pPr>
        <w:pStyle w:val="BodyText"/>
        <w:ind w:left="3260" w:right="1519"/>
      </w:pPr>
      <w:r>
        <w:rPr>
          <w:color w:val="231F20"/>
        </w:rPr>
        <w:t>activity is a task that must be performed for your project and an event is a mile-stone marking the completion of</w:t>
      </w:r>
      <w:r>
        <w:rPr>
          <w:color w:val="231F20"/>
          <w:spacing w:val="40"/>
        </w:rPr>
        <w:t> </w:t>
      </w:r>
      <w:r>
        <w:rPr>
          <w:color w:val="231F20"/>
        </w:rPr>
        <w:t>one or more activities. You will want to list on your timeline resources and the people that will carry out the activities, so that you can successfully complete some milestone event—for example, getting a paper accepted, a grant funded, or a difficult technique reduced to practice.</w:t>
      </w:r>
    </w:p>
    <w:p>
      <w:pPr>
        <w:pStyle w:val="BodyText"/>
        <w:spacing w:before="15"/>
      </w:pPr>
    </w:p>
    <w:p>
      <w:pPr>
        <w:pStyle w:val="BodyText"/>
        <w:spacing w:line="230" w:lineRule="auto"/>
        <w:ind w:left="3260" w:right="1519"/>
      </w:pPr>
      <w:r>
        <w:rPr>
          <w:color w:val="231F20"/>
        </w:rPr>
        <w:t>The WBS is one of</w:t>
      </w:r>
      <w:r>
        <w:rPr>
          <w:color w:val="231F20"/>
          <w:spacing w:val="33"/>
        </w:rPr>
        <w:t> </w:t>
      </w:r>
      <w:r>
        <w:rPr>
          <w:color w:val="231F20"/>
        </w:rPr>
        <w:t>the most important elements of</w:t>
      </w:r>
      <w:r>
        <w:rPr>
          <w:color w:val="231F20"/>
          <w:spacing w:val="32"/>
        </w:rPr>
        <w:t> </w:t>
      </w:r>
      <w:r>
        <w:rPr>
          <w:color w:val="231F20"/>
        </w:rPr>
        <w:t>project management as it will help you schedule the project and its parts, estimate resources, assign tasks and responsibilities, and control the project. (For more information about developing this kind of</w:t>
      </w:r>
      <w:r>
        <w:rPr>
          <w:color w:val="231F20"/>
          <w:spacing w:val="40"/>
        </w:rPr>
        <w:t> </w:t>
      </w:r>
      <w:r>
        <w:rPr>
          <w:color w:val="231F20"/>
        </w:rPr>
        <w:t>outline, see </w:t>
      </w:r>
      <w:hyperlink r:id="rId173">
        <w:r>
          <w:rPr>
            <w:rFonts w:ascii="Gill Sans MT"/>
            <w:i/>
            <w:color w:val="005CAB"/>
            <w:sz w:val="24"/>
          </w:rPr>
          <w:t>http://www.4pm.com/articles/work_breakdown</w:t>
        </w:r>
      </w:hyperlink>
      <w:r>
        <w:rPr>
          <w:rFonts w:ascii="Gill Sans MT"/>
          <w:i/>
          <w:color w:val="005CAB"/>
          <w:sz w:val="24"/>
        </w:rPr>
        <w:t>_</w:t>
      </w:r>
      <w:r>
        <w:rPr>
          <w:rFonts w:ascii="Gill Sans MT"/>
          <w:i/>
          <w:color w:val="005CAB"/>
          <w:sz w:val="24"/>
        </w:rPr>
        <w:t> structure.htm</w:t>
      </w:r>
      <w:r>
        <w:rPr>
          <w:rFonts w:ascii="Gill Sans MT"/>
          <w:i/>
          <w:color w:val="005CAB"/>
          <w:spacing w:val="-32"/>
          <w:sz w:val="24"/>
        </w:rPr>
        <w:t> </w:t>
      </w:r>
      <w:r>
        <w:rPr>
          <w:color w:val="231F20"/>
        </w:rPr>
        <w:t>).</w:t>
      </w:r>
    </w:p>
    <w:p>
      <w:pPr>
        <w:pStyle w:val="BodyText"/>
        <w:spacing w:before="4"/>
      </w:pPr>
    </w:p>
    <w:p>
      <w:pPr>
        <w:pStyle w:val="BodyText"/>
        <w:ind w:left="3260" w:right="1464"/>
      </w:pPr>
      <w:r>
        <w:rPr>
          <w:color w:val="231F20"/>
        </w:rPr>
        <w:t>When you develop a WBS, think in one- to two-week increments. You probably wouldn’t want to include detailed plans for activities that take less time (e.g., experi-ments to be done each day). However, the level of</w:t>
      </w:r>
      <w:r>
        <w:rPr>
          <w:color w:val="231F20"/>
          <w:spacing w:val="38"/>
        </w:rPr>
        <w:t> </w:t>
      </w:r>
      <w:r>
        <w:rPr>
          <w:color w:val="231F20"/>
        </w:rPr>
        <w:t>detail you include in your WBS depends, in part, on who is doing the work. Most undergraduates will need more detail than an experienced postdoc or technician. It may be useful to teach your trainees</w:t>
      </w:r>
      <w:r>
        <w:rPr>
          <w:color w:val="231F20"/>
          <w:spacing w:val="-1"/>
        </w:rPr>
        <w:t> </w:t>
      </w:r>
      <w:r>
        <w:rPr>
          <w:color w:val="231F20"/>
        </w:rPr>
        <w:t>to</w:t>
      </w:r>
      <w:r>
        <w:rPr>
          <w:color w:val="231F20"/>
          <w:spacing w:val="-1"/>
        </w:rPr>
        <w:t> </w:t>
      </w:r>
      <w:r>
        <w:rPr>
          <w:color w:val="231F20"/>
        </w:rPr>
        <w:t>think</w:t>
      </w:r>
      <w:r>
        <w:rPr>
          <w:color w:val="231F20"/>
          <w:spacing w:val="-1"/>
        </w:rPr>
        <w:t> </w:t>
      </w:r>
      <w:r>
        <w:rPr>
          <w:color w:val="231F20"/>
        </w:rPr>
        <w:t>in</w:t>
      </w:r>
      <w:r>
        <w:rPr>
          <w:color w:val="231F20"/>
          <w:spacing w:val="-1"/>
        </w:rPr>
        <w:t> </w:t>
      </w:r>
      <w:r>
        <w:rPr>
          <w:color w:val="231F20"/>
        </w:rPr>
        <w:t>this</w:t>
      </w:r>
      <w:r>
        <w:rPr>
          <w:color w:val="231F20"/>
          <w:spacing w:val="-1"/>
        </w:rPr>
        <w:t> </w:t>
      </w:r>
      <w:r>
        <w:rPr>
          <w:color w:val="231F20"/>
        </w:rPr>
        <w:t>time-</w:t>
      </w:r>
      <w:r>
        <w:rPr>
          <w:color w:val="231F20"/>
          <w:spacing w:val="-1"/>
        </w:rPr>
        <w:t> </w:t>
      </w:r>
      <w:r>
        <w:rPr>
          <w:color w:val="231F20"/>
        </w:rPr>
        <w:t>and</w:t>
      </w:r>
      <w:r>
        <w:rPr>
          <w:color w:val="231F20"/>
          <w:spacing w:val="-1"/>
        </w:rPr>
        <w:t> </w:t>
      </w:r>
      <w:r>
        <w:rPr>
          <w:color w:val="231F20"/>
        </w:rPr>
        <w:t>resource-aware</w:t>
      </w:r>
      <w:r>
        <w:rPr>
          <w:color w:val="231F20"/>
          <w:spacing w:val="-1"/>
        </w:rPr>
        <w:t> </w:t>
      </w:r>
      <w:r>
        <w:rPr>
          <w:color w:val="231F20"/>
        </w:rPr>
        <w:t>way,</w:t>
      </w:r>
      <w:r>
        <w:rPr>
          <w:color w:val="231F20"/>
          <w:spacing w:val="-1"/>
        </w:rPr>
        <w:t> </w:t>
      </w:r>
      <w:r>
        <w:rPr>
          <w:color w:val="231F20"/>
        </w:rPr>
        <w:t>perhaps</w:t>
      </w:r>
      <w:r>
        <w:rPr>
          <w:color w:val="231F20"/>
          <w:spacing w:val="-1"/>
        </w:rPr>
        <w:t> </w:t>
      </w:r>
      <w:r>
        <w:rPr>
          <w:color w:val="231F20"/>
        </w:rPr>
        <w:t>by,</w:t>
      </w:r>
      <w:r>
        <w:rPr>
          <w:color w:val="231F20"/>
          <w:spacing w:val="-1"/>
        </w:rPr>
        <w:t> </w:t>
      </w:r>
      <w:r>
        <w:rPr>
          <w:color w:val="231F20"/>
        </w:rPr>
        <w:t>early</w:t>
      </w:r>
      <w:r>
        <w:rPr>
          <w:color w:val="231F20"/>
          <w:spacing w:val="-1"/>
        </w:rPr>
        <w:t> </w:t>
      </w:r>
      <w:r>
        <w:rPr>
          <w:color w:val="231F20"/>
        </w:rPr>
        <w:t>in</w:t>
      </w:r>
      <w:r>
        <w:rPr>
          <w:color w:val="231F20"/>
          <w:spacing w:val="-1"/>
        </w:rPr>
        <w:t> </w:t>
      </w:r>
      <w:r>
        <w:rPr>
          <w:color w:val="231F20"/>
        </w:rPr>
        <w:t>their</w:t>
      </w:r>
      <w:r>
        <w:rPr>
          <w:color w:val="231F20"/>
          <w:spacing w:val="-1"/>
        </w:rPr>
        <w:t> </w:t>
      </w:r>
      <w:r>
        <w:rPr>
          <w:color w:val="231F20"/>
        </w:rPr>
        <w:t>stay in your lab, having them write out detailed weekly plans or design flow charts for how they intend to work through a difficult technical issue at the bench.</w:t>
      </w:r>
    </w:p>
    <w:p>
      <w:pPr>
        <w:pStyle w:val="BodyText"/>
        <w:spacing w:before="10"/>
      </w:pPr>
    </w:p>
    <w:p>
      <w:pPr>
        <w:pStyle w:val="BodyText"/>
        <w:ind w:left="3260" w:right="1519"/>
      </w:pPr>
      <w:r>
        <w:rPr>
          <w:color w:val="231F20"/>
        </w:rPr>
        <w:t>To decide whether a particular part of</w:t>
      </w:r>
      <w:r>
        <w:rPr>
          <w:color w:val="231F20"/>
          <w:spacing w:val="30"/>
        </w:rPr>
        <w:t> </w:t>
      </w:r>
      <w:r>
        <w:rPr>
          <w:color w:val="231F20"/>
        </w:rPr>
        <w:t>the project is detailed enough, ask yourself these three questions. Based on the WBS can</w:t>
      </w:r>
    </w:p>
    <w:p>
      <w:pPr>
        <w:pStyle w:val="ListParagraph"/>
        <w:numPr>
          <w:ilvl w:val="0"/>
          <w:numId w:val="33"/>
        </w:numPr>
        <w:tabs>
          <w:tab w:pos="3980" w:val="left" w:leader="none"/>
          <w:tab w:pos="3998" w:val="left" w:leader="none"/>
        </w:tabs>
        <w:spacing w:line="242" w:lineRule="auto" w:before="232" w:after="0"/>
        <w:ind w:left="3980" w:right="1742" w:hanging="461"/>
        <w:jc w:val="left"/>
        <w:rPr>
          <w:sz w:val="23"/>
        </w:rPr>
      </w:pPr>
      <w:r>
        <w:rPr>
          <w:color w:val="231F20"/>
          <w:sz w:val="23"/>
        </w:rPr>
        <w:t>You</w:t>
      </w:r>
      <w:r>
        <w:rPr>
          <w:color w:val="231F20"/>
          <w:sz w:val="23"/>
        </w:rPr>
        <w:t> determine a reasonable estimate of</w:t>
      </w:r>
      <w:r>
        <w:rPr>
          <w:color w:val="231F20"/>
          <w:spacing w:val="29"/>
          <w:sz w:val="23"/>
        </w:rPr>
        <w:t> </w:t>
      </w:r>
      <w:r>
        <w:rPr>
          <w:color w:val="231F20"/>
          <w:sz w:val="23"/>
        </w:rPr>
        <w:t>the resources (including people) required for this work?</w:t>
      </w:r>
    </w:p>
    <w:p>
      <w:pPr>
        <w:pStyle w:val="ListParagraph"/>
        <w:numPr>
          <w:ilvl w:val="0"/>
          <w:numId w:val="33"/>
        </w:numPr>
        <w:tabs>
          <w:tab w:pos="3998" w:val="left" w:leader="none"/>
        </w:tabs>
        <w:spacing w:line="240" w:lineRule="auto" w:before="106" w:after="0"/>
        <w:ind w:left="3998" w:right="0" w:hanging="479"/>
        <w:jc w:val="left"/>
        <w:rPr>
          <w:sz w:val="23"/>
        </w:rPr>
      </w:pPr>
      <w:r>
        <w:rPr>
          <w:color w:val="231F20"/>
          <w:sz w:val="23"/>
        </w:rPr>
        <w:t>You determine</w:t>
      </w:r>
      <w:r>
        <w:rPr>
          <w:color w:val="231F20"/>
          <w:spacing w:val="2"/>
          <w:sz w:val="23"/>
        </w:rPr>
        <w:t> </w:t>
      </w:r>
      <w:r>
        <w:rPr>
          <w:color w:val="231F20"/>
          <w:sz w:val="23"/>
        </w:rPr>
        <w:t>a</w:t>
      </w:r>
      <w:r>
        <w:rPr>
          <w:color w:val="231F20"/>
          <w:spacing w:val="3"/>
          <w:sz w:val="23"/>
        </w:rPr>
        <w:t> </w:t>
      </w:r>
      <w:r>
        <w:rPr>
          <w:color w:val="231F20"/>
          <w:sz w:val="23"/>
        </w:rPr>
        <w:t>reasonable</w:t>
      </w:r>
      <w:r>
        <w:rPr>
          <w:color w:val="231F20"/>
          <w:spacing w:val="2"/>
          <w:sz w:val="23"/>
        </w:rPr>
        <w:t> </w:t>
      </w:r>
      <w:r>
        <w:rPr>
          <w:color w:val="231F20"/>
          <w:sz w:val="23"/>
        </w:rPr>
        <w:t>estimate</w:t>
      </w:r>
      <w:r>
        <w:rPr>
          <w:color w:val="231F20"/>
          <w:spacing w:val="2"/>
          <w:sz w:val="23"/>
        </w:rPr>
        <w:t> </w:t>
      </w:r>
      <w:r>
        <w:rPr>
          <w:color w:val="231F20"/>
          <w:sz w:val="23"/>
        </w:rPr>
        <w:t>of</w:t>
      </w:r>
      <w:r>
        <w:rPr>
          <w:color w:val="231F20"/>
          <w:spacing w:val="31"/>
          <w:sz w:val="23"/>
        </w:rPr>
        <w:t> </w:t>
      </w:r>
      <w:r>
        <w:rPr>
          <w:color w:val="231F20"/>
          <w:sz w:val="23"/>
        </w:rPr>
        <w:t>the</w:t>
      </w:r>
      <w:r>
        <w:rPr>
          <w:color w:val="231F20"/>
          <w:spacing w:val="3"/>
          <w:sz w:val="23"/>
        </w:rPr>
        <w:t> </w:t>
      </w:r>
      <w:r>
        <w:rPr>
          <w:color w:val="231F20"/>
          <w:sz w:val="23"/>
        </w:rPr>
        <w:t>time</w:t>
      </w:r>
      <w:r>
        <w:rPr>
          <w:color w:val="231F20"/>
          <w:spacing w:val="2"/>
          <w:sz w:val="23"/>
        </w:rPr>
        <w:t> </w:t>
      </w:r>
      <w:r>
        <w:rPr>
          <w:color w:val="231F20"/>
          <w:sz w:val="23"/>
        </w:rPr>
        <w:t>required</w:t>
      </w:r>
      <w:r>
        <w:rPr>
          <w:color w:val="231F20"/>
          <w:spacing w:val="2"/>
          <w:sz w:val="23"/>
        </w:rPr>
        <w:t> </w:t>
      </w:r>
      <w:r>
        <w:rPr>
          <w:color w:val="231F20"/>
          <w:sz w:val="23"/>
        </w:rPr>
        <w:t>to</w:t>
      </w:r>
      <w:r>
        <w:rPr>
          <w:color w:val="231F20"/>
          <w:spacing w:val="3"/>
          <w:sz w:val="23"/>
        </w:rPr>
        <w:t> </w:t>
      </w:r>
      <w:r>
        <w:rPr>
          <w:color w:val="231F20"/>
          <w:sz w:val="23"/>
        </w:rPr>
        <w:t>do</w:t>
      </w:r>
      <w:r>
        <w:rPr>
          <w:color w:val="231F20"/>
          <w:spacing w:val="2"/>
          <w:sz w:val="23"/>
        </w:rPr>
        <w:t> </w:t>
      </w:r>
      <w:r>
        <w:rPr>
          <w:color w:val="231F20"/>
          <w:sz w:val="23"/>
        </w:rPr>
        <w:t>this</w:t>
      </w:r>
      <w:r>
        <w:rPr>
          <w:color w:val="231F20"/>
          <w:spacing w:val="3"/>
          <w:sz w:val="23"/>
        </w:rPr>
        <w:t> </w:t>
      </w:r>
      <w:r>
        <w:rPr>
          <w:color w:val="231F20"/>
          <w:spacing w:val="-2"/>
          <w:sz w:val="23"/>
        </w:rPr>
        <w:t>work?</w:t>
      </w:r>
    </w:p>
    <w:p>
      <w:pPr>
        <w:pStyle w:val="ListParagraph"/>
        <w:numPr>
          <w:ilvl w:val="1"/>
          <w:numId w:val="33"/>
        </w:numPr>
        <w:tabs>
          <w:tab w:pos="7148" w:val="left" w:leader="none"/>
          <w:tab w:pos="7159" w:val="left" w:leader="none"/>
        </w:tabs>
        <w:spacing w:line="249" w:lineRule="auto" w:before="95" w:after="0"/>
        <w:ind w:left="7148" w:right="1695" w:hanging="469"/>
        <w:jc w:val="left"/>
        <w:rPr>
          <w:sz w:val="23"/>
        </w:rPr>
      </w:pPr>
      <w:r>
        <w:rPr>
          <w:sz w:val="23"/>
        </w:rPr>
        <mc:AlternateContent>
          <mc:Choice Requires="wps">
            <w:drawing>
              <wp:anchor distT="0" distB="0" distL="0" distR="0" allowOverlap="1" layoutInCell="1" locked="0" behindDoc="0" simplePos="0" relativeHeight="15853568">
                <wp:simplePos x="0" y="0"/>
                <wp:positionH relativeFrom="page">
                  <wp:posOffset>917575</wp:posOffset>
                </wp:positionH>
                <wp:positionV relativeFrom="paragraph">
                  <wp:posOffset>173532</wp:posOffset>
                </wp:positionV>
                <wp:extent cx="3194050" cy="3642995"/>
                <wp:effectExtent l="0" t="0" r="0" b="0"/>
                <wp:wrapNone/>
                <wp:docPr id="1938" name="Textbox 1938"/>
                <wp:cNvGraphicFramePr>
                  <a:graphicFrameLocks/>
                </wp:cNvGraphicFramePr>
                <a:graphic>
                  <a:graphicData uri="http://schemas.microsoft.com/office/word/2010/wordprocessingShape">
                    <wps:wsp>
                      <wps:cNvPr id="1938" name="Textbox 1938"/>
                      <wps:cNvSpPr txBox="1"/>
                      <wps:spPr>
                        <a:xfrm>
                          <a:off x="0" y="0"/>
                          <a:ext cx="3194050" cy="3642995"/>
                        </a:xfrm>
                        <a:prstGeom prst="rect">
                          <a:avLst/>
                        </a:prstGeom>
                        <a:solidFill>
                          <a:srgbClr val="C9D0EA"/>
                        </a:solidFill>
                        <a:ln w="6350">
                          <a:solidFill>
                            <a:srgbClr val="231F20"/>
                          </a:solidFill>
                          <a:prstDash val="solid"/>
                        </a:ln>
                      </wps:spPr>
                      <wps:txbx>
                        <w:txbxContent>
                          <w:p>
                            <w:pPr>
                              <w:pStyle w:val="BodyText"/>
                              <w:spacing w:before="97"/>
                              <w:rPr>
                                <w:color w:val="000000"/>
                                <w:sz w:val="20"/>
                              </w:rPr>
                            </w:pPr>
                          </w:p>
                          <w:p>
                            <w:pPr>
                              <w:spacing w:line="247" w:lineRule="auto" w:before="1"/>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Is</w:t>
                            </w:r>
                            <w:r>
                              <w:rPr>
                                <w:rFonts w:ascii="Gill Sans MT"/>
                                <w:color w:val="231F20"/>
                                <w:spacing w:val="-6"/>
                                <w:sz w:val="20"/>
                              </w:rPr>
                              <w:t> </w:t>
                            </w:r>
                            <w:r>
                              <w:rPr>
                                <w:rFonts w:ascii="Gill Sans MT"/>
                                <w:color w:val="231F20"/>
                                <w:sz w:val="20"/>
                              </w:rPr>
                              <w:t>project</w:t>
                            </w:r>
                            <w:r>
                              <w:rPr>
                                <w:rFonts w:ascii="Gill Sans MT"/>
                                <w:color w:val="231F20"/>
                                <w:spacing w:val="-2"/>
                                <w:sz w:val="20"/>
                              </w:rPr>
                              <w:t> </w:t>
                            </w:r>
                            <w:r>
                              <w:rPr>
                                <w:rFonts w:ascii="Gill Sans MT"/>
                                <w:color w:val="231F20"/>
                                <w:sz w:val="20"/>
                              </w:rPr>
                              <w:t>management</w:t>
                            </w:r>
                            <w:r>
                              <w:rPr>
                                <w:rFonts w:ascii="Gill Sans MT"/>
                                <w:color w:val="231F20"/>
                                <w:spacing w:val="-2"/>
                                <w:sz w:val="20"/>
                              </w:rPr>
                              <w:t> </w:t>
                            </w:r>
                            <w:r>
                              <w:rPr>
                                <w:rFonts w:ascii="Gill Sans MT"/>
                                <w:color w:val="231F20"/>
                                <w:sz w:val="20"/>
                              </w:rPr>
                              <w:t>a</w:t>
                            </w:r>
                            <w:r>
                              <w:rPr>
                                <w:rFonts w:ascii="Gill Sans MT"/>
                                <w:color w:val="231F20"/>
                                <w:spacing w:val="-2"/>
                                <w:sz w:val="20"/>
                              </w:rPr>
                              <w:t> </w:t>
                            </w:r>
                            <w:r>
                              <w:rPr>
                                <w:rFonts w:ascii="Gill Sans MT"/>
                                <w:color w:val="231F20"/>
                                <w:sz w:val="20"/>
                              </w:rPr>
                              <w:t>top-down</w:t>
                            </w:r>
                            <w:r>
                              <w:rPr>
                                <w:rFonts w:ascii="Gill Sans MT"/>
                                <w:color w:val="231F20"/>
                                <w:spacing w:val="-2"/>
                                <w:sz w:val="20"/>
                              </w:rPr>
                              <w:t> </w:t>
                            </w:r>
                            <w:r>
                              <w:rPr>
                                <w:rFonts w:ascii="Gill Sans MT"/>
                                <w:color w:val="231F20"/>
                                <w:sz w:val="20"/>
                              </w:rPr>
                              <w:t>or</w:t>
                            </w:r>
                            <w:r>
                              <w:rPr>
                                <w:rFonts w:ascii="Gill Sans MT"/>
                                <w:color w:val="231F20"/>
                                <w:spacing w:val="-2"/>
                                <w:sz w:val="20"/>
                              </w:rPr>
                              <w:t> </w:t>
                            </w:r>
                            <w:r>
                              <w:rPr>
                                <w:rFonts w:ascii="Gill Sans MT"/>
                                <w:color w:val="231F20"/>
                                <w:sz w:val="20"/>
                              </w:rPr>
                              <w:t>a mutual process?</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8"/>
                                <w:sz w:val="20"/>
                              </w:rPr>
                              <w:t> </w:t>
                            </w:r>
                            <w:r>
                              <w:rPr>
                                <w:rFonts w:ascii="Gill Sans MT" w:hAnsi="Gill Sans MT"/>
                                <w:color w:val="231F20"/>
                                <w:sz w:val="20"/>
                              </w:rPr>
                              <w:t>It must be mutual.</w:t>
                            </w:r>
                            <w:r>
                              <w:rPr>
                                <w:rFonts w:ascii="Gill Sans MT" w:hAnsi="Gill Sans MT"/>
                                <w:color w:val="231F20"/>
                                <w:spacing w:val="-8"/>
                                <w:sz w:val="20"/>
                              </w:rPr>
                              <w:t> </w:t>
                            </w:r>
                            <w:r>
                              <w:rPr>
                                <w:rFonts w:ascii="Gill Sans MT" w:hAnsi="Gill Sans MT"/>
                                <w:color w:val="231F20"/>
                                <w:sz w:val="20"/>
                              </w:rPr>
                              <w:t>For the best possible outcome,</w:t>
                            </w:r>
                            <w:r>
                              <w:rPr>
                                <w:rFonts w:ascii="Gill Sans MT" w:hAnsi="Gill Sans MT"/>
                                <w:color w:val="231F20"/>
                                <w:spacing w:val="-15"/>
                                <w:sz w:val="20"/>
                              </w:rPr>
                              <w:t> </w:t>
                            </w:r>
                            <w:r>
                              <w:rPr>
                                <w:rFonts w:ascii="Gill Sans MT" w:hAnsi="Gill Sans MT"/>
                                <w:color w:val="231F20"/>
                                <w:sz w:val="20"/>
                              </w:rPr>
                              <w:t>you</w:t>
                            </w:r>
                            <w:r>
                              <w:rPr>
                                <w:rFonts w:ascii="Gill Sans MT" w:hAnsi="Gill Sans MT"/>
                                <w:color w:val="231F20"/>
                                <w:spacing w:val="-1"/>
                                <w:sz w:val="20"/>
                              </w:rPr>
                              <w:t> </w:t>
                            </w:r>
                            <w:r>
                              <w:rPr>
                                <w:rFonts w:ascii="Gill Sans MT" w:hAnsi="Gill Sans MT"/>
                                <w:color w:val="231F20"/>
                                <w:sz w:val="20"/>
                              </w:rPr>
                              <w:t>need both staff insights and</w:t>
                            </w:r>
                            <w:r>
                              <w:rPr>
                                <w:rFonts w:ascii="Gill Sans MT" w:hAnsi="Gill Sans MT"/>
                                <w:color w:val="231F20"/>
                                <w:spacing w:val="-15"/>
                                <w:sz w:val="20"/>
                              </w:rPr>
                              <w:t> </w:t>
                            </w:r>
                            <w:r>
                              <w:rPr>
                                <w:rFonts w:ascii="Gill Sans MT" w:hAnsi="Gill Sans MT"/>
                                <w:color w:val="231F20"/>
                                <w:sz w:val="20"/>
                              </w:rPr>
                              <w:t>“buy-in.” Project management does not say,</w:t>
                            </w:r>
                            <w:r>
                              <w:rPr>
                                <w:rFonts w:ascii="Gill Sans MT" w:hAnsi="Gill Sans MT"/>
                                <w:color w:val="231F20"/>
                                <w:spacing w:val="-35"/>
                                <w:sz w:val="20"/>
                              </w:rPr>
                              <w:t> </w:t>
                            </w:r>
                            <w:r>
                              <w:rPr>
                                <w:rFonts w:ascii="Gill Sans MT" w:hAnsi="Gill Sans MT"/>
                                <w:color w:val="231F20"/>
                                <w:sz w:val="20"/>
                              </w:rPr>
                              <w:t>“Forget thinking and</w:t>
                            </w:r>
                            <w:r>
                              <w:rPr>
                                <w:rFonts w:ascii="Gill Sans MT" w:hAnsi="Gill Sans MT"/>
                                <w:color w:val="231F20"/>
                                <w:spacing w:val="-5"/>
                                <w:sz w:val="20"/>
                              </w:rPr>
                              <w:t> </w:t>
                            </w:r>
                            <w:r>
                              <w:rPr>
                                <w:rFonts w:ascii="Gill Sans MT" w:hAnsi="Gill Sans MT"/>
                                <w:color w:val="231F20"/>
                                <w:sz w:val="20"/>
                              </w:rPr>
                              <w:t>just</w:t>
                            </w:r>
                            <w:r>
                              <w:rPr>
                                <w:rFonts w:ascii="Gill Sans MT" w:hAnsi="Gill Sans MT"/>
                                <w:color w:val="231F20"/>
                                <w:spacing w:val="-5"/>
                                <w:sz w:val="20"/>
                              </w:rPr>
                              <w:t> </w:t>
                            </w:r>
                            <w:r>
                              <w:rPr>
                                <w:rFonts w:ascii="Gill Sans MT" w:hAnsi="Gill Sans MT"/>
                                <w:color w:val="231F20"/>
                                <w:sz w:val="20"/>
                              </w:rPr>
                              <w:t>do</w:t>
                            </w:r>
                            <w:r>
                              <w:rPr>
                                <w:rFonts w:ascii="Gill Sans MT" w:hAnsi="Gill Sans MT"/>
                                <w:color w:val="231F20"/>
                                <w:spacing w:val="-5"/>
                                <w:sz w:val="20"/>
                              </w:rPr>
                              <w:t> </w:t>
                            </w:r>
                            <w:r>
                              <w:rPr>
                                <w:rFonts w:ascii="Gill Sans MT" w:hAnsi="Gill Sans MT"/>
                                <w:color w:val="231F20"/>
                                <w:sz w:val="20"/>
                              </w:rPr>
                              <w:t>what</w:t>
                            </w:r>
                            <w:r>
                              <w:rPr>
                                <w:rFonts w:ascii="Gill Sans MT" w:hAnsi="Gill Sans MT"/>
                                <w:color w:val="231F20"/>
                                <w:spacing w:val="-5"/>
                                <w:sz w:val="20"/>
                              </w:rPr>
                              <w:t> </w:t>
                            </w:r>
                            <w:r>
                              <w:rPr>
                                <w:rFonts w:ascii="Gill Sans MT" w:hAnsi="Gill Sans MT"/>
                                <w:color w:val="231F20"/>
                                <w:sz w:val="20"/>
                              </w:rPr>
                              <w:t>I</w:t>
                            </w:r>
                            <w:r>
                              <w:rPr>
                                <w:rFonts w:ascii="Gill Sans MT" w:hAnsi="Gill Sans MT"/>
                                <w:color w:val="231F20"/>
                                <w:spacing w:val="-5"/>
                                <w:sz w:val="20"/>
                              </w:rPr>
                              <w:t> </w:t>
                            </w:r>
                            <w:r>
                              <w:rPr>
                                <w:rFonts w:ascii="Gill Sans MT" w:hAnsi="Gill Sans MT"/>
                                <w:color w:val="231F20"/>
                                <w:sz w:val="20"/>
                              </w:rPr>
                              <w:t>say.”</w:t>
                            </w:r>
                            <w:r>
                              <w:rPr>
                                <w:rFonts w:ascii="Gill Sans MT" w:hAnsi="Gill Sans MT"/>
                                <w:color w:val="231F20"/>
                                <w:spacing w:val="-5"/>
                                <w:sz w:val="20"/>
                              </w:rPr>
                              <w:t> </w:t>
                            </w:r>
                            <w:r>
                              <w:rPr>
                                <w:rFonts w:ascii="Gill Sans MT" w:hAnsi="Gill Sans MT"/>
                                <w:color w:val="231F20"/>
                                <w:sz w:val="20"/>
                              </w:rPr>
                              <w:t>It’s</w:t>
                            </w:r>
                            <w:r>
                              <w:rPr>
                                <w:rFonts w:ascii="Gill Sans MT" w:hAnsi="Gill Sans MT"/>
                                <w:color w:val="231F20"/>
                                <w:spacing w:val="-5"/>
                                <w:sz w:val="20"/>
                              </w:rPr>
                              <w:t> </w:t>
                            </w:r>
                            <w:r>
                              <w:rPr>
                                <w:rFonts w:ascii="Gill Sans MT" w:hAnsi="Gill Sans MT"/>
                                <w:color w:val="231F20"/>
                                <w:sz w:val="20"/>
                              </w:rPr>
                              <w:t>a</w:t>
                            </w:r>
                            <w:r>
                              <w:rPr>
                                <w:rFonts w:ascii="Gill Sans MT" w:hAnsi="Gill Sans MT"/>
                                <w:color w:val="231F20"/>
                                <w:spacing w:val="-5"/>
                                <w:sz w:val="20"/>
                              </w:rPr>
                              <w:t> </w:t>
                            </w:r>
                            <w:r>
                              <w:rPr>
                                <w:rFonts w:ascii="Gill Sans MT" w:hAnsi="Gill Sans MT"/>
                                <w:color w:val="231F20"/>
                                <w:sz w:val="20"/>
                              </w:rPr>
                              <w:t>process</w:t>
                            </w:r>
                            <w:r>
                              <w:rPr>
                                <w:rFonts w:ascii="Gill Sans MT" w:hAnsi="Gill Sans MT"/>
                                <w:color w:val="231F20"/>
                                <w:spacing w:val="-5"/>
                                <w:sz w:val="20"/>
                              </w:rPr>
                              <w:t> </w:t>
                            </w:r>
                            <w:r>
                              <w:rPr>
                                <w:rFonts w:ascii="Gill Sans MT" w:hAnsi="Gill Sans MT"/>
                                <w:color w:val="231F20"/>
                                <w:sz w:val="20"/>
                              </w:rPr>
                              <w:t>for</w:t>
                            </w:r>
                            <w:r>
                              <w:rPr>
                                <w:rFonts w:ascii="Gill Sans MT" w:hAnsi="Gill Sans MT"/>
                                <w:color w:val="231F20"/>
                                <w:spacing w:val="-5"/>
                                <w:sz w:val="20"/>
                              </w:rPr>
                              <w:t> </w:t>
                            </w:r>
                            <w:r>
                              <w:rPr>
                                <w:rFonts w:ascii="Gill Sans MT" w:hAnsi="Gill Sans MT"/>
                                <w:color w:val="231F20"/>
                                <w:sz w:val="20"/>
                              </w:rPr>
                              <w:t>identifying what to think about,</w:t>
                            </w:r>
                            <w:r>
                              <w:rPr>
                                <w:rFonts w:ascii="Gill Sans MT" w:hAnsi="Gill Sans MT"/>
                                <w:color w:val="231F20"/>
                                <w:spacing w:val="-4"/>
                                <w:sz w:val="20"/>
                              </w:rPr>
                              <w:t> </w:t>
                            </w:r>
                            <w:r>
                              <w:rPr>
                                <w:rFonts w:ascii="Gill Sans MT" w:hAnsi="Gill Sans MT"/>
                                <w:color w:val="231F20"/>
                                <w:sz w:val="20"/>
                              </w:rPr>
                              <w:t>not how to think about it.</w:t>
                            </w:r>
                          </w:p>
                          <w:p>
                            <w:pPr>
                              <w:pStyle w:val="BodyText"/>
                              <w:rPr>
                                <w:rFonts w:ascii="Gill Sans MT"/>
                                <w:color w:val="000000"/>
                                <w:sz w:val="20"/>
                              </w:rPr>
                            </w:pPr>
                          </w:p>
                          <w:p>
                            <w:pPr>
                              <w:pStyle w:val="BodyText"/>
                              <w:spacing w:before="21"/>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14"/>
                                <w:sz w:val="20"/>
                              </w:rPr>
                              <w:t> </w:t>
                            </w:r>
                            <w:r>
                              <w:rPr>
                                <w:rFonts w:ascii="Gill Sans MT"/>
                                <w:color w:val="231F20"/>
                                <w:sz w:val="20"/>
                              </w:rPr>
                              <w:t>If</w:t>
                            </w:r>
                            <w:r>
                              <w:rPr>
                                <w:rFonts w:ascii="Gill Sans MT"/>
                                <w:color w:val="231F20"/>
                                <w:spacing w:val="-6"/>
                                <w:sz w:val="20"/>
                              </w:rPr>
                              <w:t> </w:t>
                            </w:r>
                            <w:r>
                              <w:rPr>
                                <w:rFonts w:ascii="Gill Sans MT"/>
                                <w:color w:val="231F20"/>
                                <w:sz w:val="20"/>
                              </w:rPr>
                              <w:t>I</w:t>
                            </w:r>
                            <w:r>
                              <w:rPr>
                                <w:rFonts w:ascii="Gill Sans MT"/>
                                <w:color w:val="231F20"/>
                                <w:spacing w:val="-1"/>
                                <w:sz w:val="20"/>
                              </w:rPr>
                              <w:t> </w:t>
                            </w:r>
                            <w:r>
                              <w:rPr>
                                <w:rFonts w:ascii="Gill Sans MT"/>
                                <w:color w:val="231F20"/>
                                <w:sz w:val="20"/>
                              </w:rPr>
                              <w:t>have</w:t>
                            </w:r>
                            <w:r>
                              <w:rPr>
                                <w:rFonts w:ascii="Gill Sans MT"/>
                                <w:color w:val="231F20"/>
                                <w:spacing w:val="-1"/>
                                <w:sz w:val="20"/>
                              </w:rPr>
                              <w:t> </w:t>
                            </w:r>
                            <w:r>
                              <w:rPr>
                                <w:rFonts w:ascii="Gill Sans MT"/>
                                <w:color w:val="231F20"/>
                                <w:sz w:val="20"/>
                              </w:rPr>
                              <w:t>experiments</w:t>
                            </w:r>
                            <w:r>
                              <w:rPr>
                                <w:rFonts w:ascii="Gill Sans MT"/>
                                <w:color w:val="231F20"/>
                                <w:spacing w:val="-15"/>
                                <w:sz w:val="20"/>
                              </w:rPr>
                              <w:t> </w:t>
                            </w:r>
                            <w:r>
                              <w:rPr>
                                <w:rFonts w:ascii="Gill Sans MT"/>
                                <w:color w:val="231F20"/>
                                <w:sz w:val="20"/>
                              </w:rPr>
                              <w:t>A,</w:t>
                            </w:r>
                            <w:r>
                              <w:rPr>
                                <w:rFonts w:ascii="Gill Sans MT"/>
                                <w:color w:val="231F20"/>
                                <w:spacing w:val="-15"/>
                                <w:sz w:val="20"/>
                              </w:rPr>
                              <w:t> </w:t>
                            </w:r>
                            <w:r>
                              <w:rPr>
                                <w:rFonts w:ascii="Gill Sans MT"/>
                                <w:color w:val="231F20"/>
                                <w:sz w:val="20"/>
                              </w:rPr>
                              <w:t>B,</w:t>
                            </w:r>
                            <w:r>
                              <w:rPr>
                                <w:rFonts w:ascii="Gill Sans MT"/>
                                <w:color w:val="231F20"/>
                                <w:spacing w:val="-15"/>
                                <w:sz w:val="20"/>
                              </w:rPr>
                              <w:t> </w:t>
                            </w:r>
                            <w:r>
                              <w:rPr>
                                <w:rFonts w:ascii="Gill Sans MT"/>
                                <w:color w:val="231F20"/>
                                <w:sz w:val="20"/>
                              </w:rPr>
                              <w:t>C,</w:t>
                            </w:r>
                            <w:r>
                              <w:rPr>
                                <w:rFonts w:ascii="Gill Sans MT"/>
                                <w:color w:val="231F20"/>
                                <w:spacing w:val="-15"/>
                                <w:sz w:val="20"/>
                              </w:rPr>
                              <w:t> </w:t>
                            </w:r>
                            <w:r>
                              <w:rPr>
                                <w:rFonts w:ascii="Gill Sans MT"/>
                                <w:color w:val="231F20"/>
                                <w:sz w:val="20"/>
                              </w:rPr>
                              <w:t>and</w:t>
                            </w:r>
                            <w:r>
                              <w:rPr>
                                <w:rFonts w:ascii="Gill Sans MT"/>
                                <w:color w:val="231F20"/>
                                <w:spacing w:val="-1"/>
                                <w:sz w:val="20"/>
                              </w:rPr>
                              <w:t> </w:t>
                            </w:r>
                            <w:r>
                              <w:rPr>
                                <w:rFonts w:ascii="Gill Sans MT"/>
                                <w:color w:val="231F20"/>
                                <w:sz w:val="20"/>
                              </w:rPr>
                              <w:t>D,</w:t>
                            </w:r>
                            <w:r>
                              <w:rPr>
                                <w:rFonts w:ascii="Gill Sans MT"/>
                                <w:color w:val="231F20"/>
                                <w:spacing w:val="-15"/>
                                <w:sz w:val="20"/>
                              </w:rPr>
                              <w:t> </w:t>
                            </w:r>
                            <w:r>
                              <w:rPr>
                                <w:rFonts w:ascii="Gill Sans MT"/>
                                <w:color w:val="231F20"/>
                                <w:sz w:val="20"/>
                              </w:rPr>
                              <w:t>is</w:t>
                            </w:r>
                            <w:r>
                              <w:rPr>
                                <w:rFonts w:ascii="Gill Sans MT"/>
                                <w:color w:val="231F20"/>
                                <w:spacing w:val="-1"/>
                                <w:sz w:val="20"/>
                              </w:rPr>
                              <w:t> </w:t>
                            </w:r>
                            <w:r>
                              <w:rPr>
                                <w:rFonts w:ascii="Gill Sans MT"/>
                                <w:color w:val="231F20"/>
                                <w:sz w:val="20"/>
                              </w:rPr>
                              <w:t>it reasonable to do detailed planning only for</w:t>
                            </w:r>
                            <w:r>
                              <w:rPr>
                                <w:rFonts w:ascii="Gill Sans MT"/>
                                <w:color w:val="231F20"/>
                                <w:spacing w:val="-5"/>
                                <w:sz w:val="20"/>
                              </w:rPr>
                              <w:t> </w:t>
                            </w:r>
                            <w:r>
                              <w:rPr>
                                <w:rFonts w:ascii="Gill Sans MT"/>
                                <w:color w:val="231F20"/>
                                <w:sz w:val="20"/>
                              </w:rPr>
                              <w:t>A first and deal with the others later?</w:t>
                            </w:r>
                          </w:p>
                          <w:p>
                            <w:pPr>
                              <w:pStyle w:val="BodyText"/>
                              <w:spacing w:before="12"/>
                              <w:rPr>
                                <w:rFonts w:ascii="Gill Sans MT"/>
                                <w:color w:val="000000"/>
                                <w:sz w:val="20"/>
                              </w:rPr>
                            </w:pPr>
                          </w:p>
                          <w:p>
                            <w:pPr>
                              <w:spacing w:line="247" w:lineRule="auto" w:before="0"/>
                              <w:ind w:left="360" w:right="372" w:hanging="1"/>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That</w:t>
                            </w:r>
                            <w:r>
                              <w:rPr>
                                <w:rFonts w:ascii="Gill Sans MT" w:hAnsi="Gill Sans MT"/>
                                <w:color w:val="231F20"/>
                                <w:spacing w:val="-6"/>
                                <w:sz w:val="20"/>
                              </w:rPr>
                              <w:t> </w:t>
                            </w:r>
                            <w:r>
                              <w:rPr>
                                <w:rFonts w:ascii="Gill Sans MT" w:hAnsi="Gill Sans MT"/>
                                <w:color w:val="231F20"/>
                                <w:sz w:val="20"/>
                              </w:rPr>
                              <w:t>may be reasonable,</w:t>
                            </w:r>
                            <w:r>
                              <w:rPr>
                                <w:rFonts w:ascii="Gill Sans MT" w:hAnsi="Gill Sans MT"/>
                                <w:color w:val="231F20"/>
                                <w:spacing w:val="-15"/>
                                <w:sz w:val="20"/>
                              </w:rPr>
                              <w:t> </w:t>
                            </w:r>
                            <w:r>
                              <w:rPr>
                                <w:rFonts w:ascii="Gill Sans MT" w:hAnsi="Gill Sans MT"/>
                                <w:color w:val="231F20"/>
                                <w:sz w:val="20"/>
                              </w:rPr>
                              <w:t>but what if B isn’t entirely dependent on</w:t>
                            </w:r>
                            <w:r>
                              <w:rPr>
                                <w:rFonts w:ascii="Gill Sans MT" w:hAnsi="Gill Sans MT"/>
                                <w:color w:val="231F20"/>
                                <w:spacing w:val="-3"/>
                                <w:sz w:val="20"/>
                              </w:rPr>
                              <w:t> </w:t>
                            </w:r>
                            <w:r>
                              <w:rPr>
                                <w:rFonts w:ascii="Gill Sans MT" w:hAnsi="Gill Sans MT"/>
                                <w:color w:val="231F20"/>
                                <w:sz w:val="20"/>
                              </w:rPr>
                              <w:t>A,</w:t>
                            </w:r>
                            <w:r>
                              <w:rPr>
                                <w:rFonts w:ascii="Gill Sans MT" w:hAnsi="Gill Sans MT"/>
                                <w:color w:val="231F20"/>
                                <w:spacing w:val="-3"/>
                                <w:sz w:val="20"/>
                              </w:rPr>
                              <w:t> </w:t>
                            </w:r>
                            <w:r>
                              <w:rPr>
                                <w:rFonts w:ascii="Gill Sans MT" w:hAnsi="Gill Sans MT"/>
                                <w:color w:val="231F20"/>
                                <w:sz w:val="20"/>
                              </w:rPr>
                              <w:t>and you could have done some work for B or any of the other experiments without waiting until</w:t>
                            </w:r>
                            <w:r>
                              <w:rPr>
                                <w:rFonts w:ascii="Gill Sans MT" w:hAnsi="Gill Sans MT"/>
                                <w:color w:val="231F20"/>
                                <w:spacing w:val="-4"/>
                                <w:sz w:val="20"/>
                              </w:rPr>
                              <w:t> </w:t>
                            </w:r>
                            <w:r>
                              <w:rPr>
                                <w:rFonts w:ascii="Gill Sans MT" w:hAnsi="Gill Sans MT"/>
                                <w:color w:val="231F20"/>
                                <w:sz w:val="20"/>
                              </w:rPr>
                              <w:t>A was done? Project manage-ment tools and software can help you see where timelines</w:t>
                            </w:r>
                            <w:r>
                              <w:rPr>
                                <w:rFonts w:ascii="Gill Sans MT" w:hAnsi="Gill Sans MT"/>
                                <w:color w:val="231F20"/>
                                <w:spacing w:val="-7"/>
                                <w:sz w:val="20"/>
                              </w:rPr>
                              <w:t> </w:t>
                            </w:r>
                            <w:r>
                              <w:rPr>
                                <w:rFonts w:ascii="Gill Sans MT" w:hAnsi="Gill Sans MT"/>
                                <w:color w:val="231F20"/>
                                <w:sz w:val="20"/>
                              </w:rPr>
                              <w:t>may</w:t>
                            </w:r>
                            <w:r>
                              <w:rPr>
                                <w:rFonts w:ascii="Gill Sans MT" w:hAnsi="Gill Sans MT"/>
                                <w:color w:val="231F20"/>
                                <w:spacing w:val="-2"/>
                                <w:sz w:val="20"/>
                              </w:rPr>
                              <w:t> </w:t>
                            </w:r>
                            <w:r>
                              <w:rPr>
                                <w:rFonts w:ascii="Gill Sans MT" w:hAnsi="Gill Sans MT"/>
                                <w:color w:val="231F20"/>
                                <w:sz w:val="20"/>
                              </w:rPr>
                              <w:t>overlap,</w:t>
                            </w:r>
                            <w:r>
                              <w:rPr>
                                <w:rFonts w:ascii="Gill Sans MT" w:hAnsi="Gill Sans MT"/>
                                <w:color w:val="231F20"/>
                                <w:spacing w:val="-15"/>
                                <w:sz w:val="20"/>
                              </w:rPr>
                              <w:t> </w:t>
                            </w:r>
                            <w:r>
                              <w:rPr>
                                <w:rFonts w:ascii="Gill Sans MT" w:hAnsi="Gill Sans MT"/>
                                <w:color w:val="231F20"/>
                                <w:sz w:val="20"/>
                              </w:rPr>
                              <w:t>so</w:t>
                            </w:r>
                            <w:r>
                              <w:rPr>
                                <w:rFonts w:ascii="Gill Sans MT" w:hAnsi="Gill Sans MT"/>
                                <w:color w:val="231F20"/>
                                <w:spacing w:val="-2"/>
                                <w:sz w:val="20"/>
                              </w:rPr>
                              <w:t> </w:t>
                            </w:r>
                            <w:r>
                              <w:rPr>
                                <w:rFonts w:ascii="Gill Sans MT" w:hAnsi="Gill Sans MT"/>
                                <w:color w:val="231F20"/>
                                <w:sz w:val="20"/>
                              </w:rPr>
                              <w:t>that</w:t>
                            </w:r>
                            <w:r>
                              <w:rPr>
                                <w:rFonts w:ascii="Gill Sans MT" w:hAnsi="Gill Sans MT"/>
                                <w:color w:val="231F20"/>
                                <w:spacing w:val="-2"/>
                                <w:sz w:val="20"/>
                              </w:rPr>
                              <w:t> </w:t>
                            </w:r>
                            <w:r>
                              <w:rPr>
                                <w:rFonts w:ascii="Gill Sans MT" w:hAnsi="Gill Sans MT"/>
                                <w:color w:val="231F20"/>
                                <w:sz w:val="20"/>
                              </w:rPr>
                              <w:t>you</w:t>
                            </w:r>
                            <w:r>
                              <w:rPr>
                                <w:rFonts w:ascii="Gill Sans MT" w:hAnsi="Gill Sans MT"/>
                                <w:color w:val="231F20"/>
                                <w:spacing w:val="-2"/>
                                <w:sz w:val="20"/>
                              </w:rPr>
                              <w:t> </w:t>
                            </w:r>
                            <w:r>
                              <w:rPr>
                                <w:rFonts w:ascii="Gill Sans MT" w:hAnsi="Gill Sans MT"/>
                                <w:color w:val="231F20"/>
                                <w:sz w:val="20"/>
                              </w:rPr>
                              <w:t>can</w:t>
                            </w:r>
                            <w:r>
                              <w:rPr>
                                <w:rFonts w:ascii="Gill Sans MT" w:hAnsi="Gill Sans MT"/>
                                <w:color w:val="231F20"/>
                                <w:spacing w:val="-2"/>
                                <w:sz w:val="20"/>
                              </w:rPr>
                              <w:t> </w:t>
                            </w:r>
                            <w:r>
                              <w:rPr>
                                <w:rFonts w:ascii="Gill Sans MT" w:hAnsi="Gill Sans MT"/>
                                <w:color w:val="231F20"/>
                                <w:sz w:val="20"/>
                              </w:rPr>
                              <w:t>use</w:t>
                            </w:r>
                            <w:r>
                              <w:rPr>
                                <w:rFonts w:ascii="Gill Sans MT" w:hAnsi="Gill Sans MT"/>
                                <w:color w:val="231F20"/>
                                <w:spacing w:val="-2"/>
                                <w:sz w:val="20"/>
                              </w:rPr>
                              <w:t> </w:t>
                            </w:r>
                            <w:r>
                              <w:rPr>
                                <w:rFonts w:ascii="Gill Sans MT" w:hAnsi="Gill Sans MT"/>
                                <w:color w:val="231F20"/>
                                <w:sz w:val="20"/>
                              </w:rPr>
                              <w:t>your</w:t>
                            </w:r>
                            <w:r>
                              <w:rPr>
                                <w:rFonts w:ascii="Gill Sans MT" w:hAnsi="Gill Sans MT"/>
                                <w:color w:val="231F20"/>
                                <w:spacing w:val="-2"/>
                                <w:sz w:val="20"/>
                              </w:rPr>
                              <w:t> </w:t>
                            </w:r>
                            <w:r>
                              <w:rPr>
                                <w:rFonts w:ascii="Gill Sans MT" w:hAnsi="Gill Sans MT"/>
                                <w:color w:val="231F20"/>
                                <w:sz w:val="20"/>
                              </w:rPr>
                              <w:t>time most productively.</w:t>
                            </w:r>
                          </w:p>
                        </w:txbxContent>
                      </wps:txbx>
                      <wps:bodyPr wrap="square" lIns="0" tIns="0" rIns="0" bIns="0" rtlCol="0">
                        <a:noAutofit/>
                      </wps:bodyPr>
                    </wps:wsp>
                  </a:graphicData>
                </a:graphic>
              </wp:anchor>
            </w:drawing>
          </mc:Choice>
          <mc:Fallback>
            <w:pict>
              <v:shape style="position:absolute;margin-left:72.25pt;margin-top:13.664012pt;width:251.5pt;height:286.850pt;mso-position-horizontal-relative:page;mso-position-vertical-relative:paragraph;z-index:15853568" type="#_x0000_t202" id="docshape1835" filled="true" fillcolor="#c9d0ea" stroked="true" strokeweight=".5pt" strokecolor="#231f20">
                <v:textbox inset="0,0,0,0">
                  <w:txbxContent>
                    <w:p>
                      <w:pPr>
                        <w:pStyle w:val="BodyText"/>
                        <w:spacing w:before="97"/>
                        <w:rPr>
                          <w:color w:val="000000"/>
                          <w:sz w:val="20"/>
                        </w:rPr>
                      </w:pPr>
                    </w:p>
                    <w:p>
                      <w:pPr>
                        <w:spacing w:line="247" w:lineRule="auto" w:before="1"/>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Is</w:t>
                      </w:r>
                      <w:r>
                        <w:rPr>
                          <w:rFonts w:ascii="Gill Sans MT"/>
                          <w:color w:val="231F20"/>
                          <w:spacing w:val="-6"/>
                          <w:sz w:val="20"/>
                        </w:rPr>
                        <w:t> </w:t>
                      </w:r>
                      <w:r>
                        <w:rPr>
                          <w:rFonts w:ascii="Gill Sans MT"/>
                          <w:color w:val="231F20"/>
                          <w:sz w:val="20"/>
                        </w:rPr>
                        <w:t>project</w:t>
                      </w:r>
                      <w:r>
                        <w:rPr>
                          <w:rFonts w:ascii="Gill Sans MT"/>
                          <w:color w:val="231F20"/>
                          <w:spacing w:val="-2"/>
                          <w:sz w:val="20"/>
                        </w:rPr>
                        <w:t> </w:t>
                      </w:r>
                      <w:r>
                        <w:rPr>
                          <w:rFonts w:ascii="Gill Sans MT"/>
                          <w:color w:val="231F20"/>
                          <w:sz w:val="20"/>
                        </w:rPr>
                        <w:t>management</w:t>
                      </w:r>
                      <w:r>
                        <w:rPr>
                          <w:rFonts w:ascii="Gill Sans MT"/>
                          <w:color w:val="231F20"/>
                          <w:spacing w:val="-2"/>
                          <w:sz w:val="20"/>
                        </w:rPr>
                        <w:t> </w:t>
                      </w:r>
                      <w:r>
                        <w:rPr>
                          <w:rFonts w:ascii="Gill Sans MT"/>
                          <w:color w:val="231F20"/>
                          <w:sz w:val="20"/>
                        </w:rPr>
                        <w:t>a</w:t>
                      </w:r>
                      <w:r>
                        <w:rPr>
                          <w:rFonts w:ascii="Gill Sans MT"/>
                          <w:color w:val="231F20"/>
                          <w:spacing w:val="-2"/>
                          <w:sz w:val="20"/>
                        </w:rPr>
                        <w:t> </w:t>
                      </w:r>
                      <w:r>
                        <w:rPr>
                          <w:rFonts w:ascii="Gill Sans MT"/>
                          <w:color w:val="231F20"/>
                          <w:sz w:val="20"/>
                        </w:rPr>
                        <w:t>top-down</w:t>
                      </w:r>
                      <w:r>
                        <w:rPr>
                          <w:rFonts w:ascii="Gill Sans MT"/>
                          <w:color w:val="231F20"/>
                          <w:spacing w:val="-2"/>
                          <w:sz w:val="20"/>
                        </w:rPr>
                        <w:t> </w:t>
                      </w:r>
                      <w:r>
                        <w:rPr>
                          <w:rFonts w:ascii="Gill Sans MT"/>
                          <w:color w:val="231F20"/>
                          <w:sz w:val="20"/>
                        </w:rPr>
                        <w:t>or</w:t>
                      </w:r>
                      <w:r>
                        <w:rPr>
                          <w:rFonts w:ascii="Gill Sans MT"/>
                          <w:color w:val="231F20"/>
                          <w:spacing w:val="-2"/>
                          <w:sz w:val="20"/>
                        </w:rPr>
                        <w:t> </w:t>
                      </w:r>
                      <w:r>
                        <w:rPr>
                          <w:rFonts w:ascii="Gill Sans MT"/>
                          <w:color w:val="231F20"/>
                          <w:sz w:val="20"/>
                        </w:rPr>
                        <w:t>a mutual process?</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8"/>
                          <w:sz w:val="20"/>
                        </w:rPr>
                        <w:t> </w:t>
                      </w:r>
                      <w:r>
                        <w:rPr>
                          <w:rFonts w:ascii="Gill Sans MT" w:hAnsi="Gill Sans MT"/>
                          <w:color w:val="231F20"/>
                          <w:sz w:val="20"/>
                        </w:rPr>
                        <w:t>It must be mutual.</w:t>
                      </w:r>
                      <w:r>
                        <w:rPr>
                          <w:rFonts w:ascii="Gill Sans MT" w:hAnsi="Gill Sans MT"/>
                          <w:color w:val="231F20"/>
                          <w:spacing w:val="-8"/>
                          <w:sz w:val="20"/>
                        </w:rPr>
                        <w:t> </w:t>
                      </w:r>
                      <w:r>
                        <w:rPr>
                          <w:rFonts w:ascii="Gill Sans MT" w:hAnsi="Gill Sans MT"/>
                          <w:color w:val="231F20"/>
                          <w:sz w:val="20"/>
                        </w:rPr>
                        <w:t>For the best possible outcome,</w:t>
                      </w:r>
                      <w:r>
                        <w:rPr>
                          <w:rFonts w:ascii="Gill Sans MT" w:hAnsi="Gill Sans MT"/>
                          <w:color w:val="231F20"/>
                          <w:spacing w:val="-15"/>
                          <w:sz w:val="20"/>
                        </w:rPr>
                        <w:t> </w:t>
                      </w:r>
                      <w:r>
                        <w:rPr>
                          <w:rFonts w:ascii="Gill Sans MT" w:hAnsi="Gill Sans MT"/>
                          <w:color w:val="231F20"/>
                          <w:sz w:val="20"/>
                        </w:rPr>
                        <w:t>you</w:t>
                      </w:r>
                      <w:r>
                        <w:rPr>
                          <w:rFonts w:ascii="Gill Sans MT" w:hAnsi="Gill Sans MT"/>
                          <w:color w:val="231F20"/>
                          <w:spacing w:val="-1"/>
                          <w:sz w:val="20"/>
                        </w:rPr>
                        <w:t> </w:t>
                      </w:r>
                      <w:r>
                        <w:rPr>
                          <w:rFonts w:ascii="Gill Sans MT" w:hAnsi="Gill Sans MT"/>
                          <w:color w:val="231F20"/>
                          <w:sz w:val="20"/>
                        </w:rPr>
                        <w:t>need both staff insights and</w:t>
                      </w:r>
                      <w:r>
                        <w:rPr>
                          <w:rFonts w:ascii="Gill Sans MT" w:hAnsi="Gill Sans MT"/>
                          <w:color w:val="231F20"/>
                          <w:spacing w:val="-15"/>
                          <w:sz w:val="20"/>
                        </w:rPr>
                        <w:t> </w:t>
                      </w:r>
                      <w:r>
                        <w:rPr>
                          <w:rFonts w:ascii="Gill Sans MT" w:hAnsi="Gill Sans MT"/>
                          <w:color w:val="231F20"/>
                          <w:sz w:val="20"/>
                        </w:rPr>
                        <w:t>“buy-in.” Project management does not say,</w:t>
                      </w:r>
                      <w:r>
                        <w:rPr>
                          <w:rFonts w:ascii="Gill Sans MT" w:hAnsi="Gill Sans MT"/>
                          <w:color w:val="231F20"/>
                          <w:spacing w:val="-35"/>
                          <w:sz w:val="20"/>
                        </w:rPr>
                        <w:t> </w:t>
                      </w:r>
                      <w:r>
                        <w:rPr>
                          <w:rFonts w:ascii="Gill Sans MT" w:hAnsi="Gill Sans MT"/>
                          <w:color w:val="231F20"/>
                          <w:sz w:val="20"/>
                        </w:rPr>
                        <w:t>“Forget thinking and</w:t>
                      </w:r>
                      <w:r>
                        <w:rPr>
                          <w:rFonts w:ascii="Gill Sans MT" w:hAnsi="Gill Sans MT"/>
                          <w:color w:val="231F20"/>
                          <w:spacing w:val="-5"/>
                          <w:sz w:val="20"/>
                        </w:rPr>
                        <w:t> </w:t>
                      </w:r>
                      <w:r>
                        <w:rPr>
                          <w:rFonts w:ascii="Gill Sans MT" w:hAnsi="Gill Sans MT"/>
                          <w:color w:val="231F20"/>
                          <w:sz w:val="20"/>
                        </w:rPr>
                        <w:t>just</w:t>
                      </w:r>
                      <w:r>
                        <w:rPr>
                          <w:rFonts w:ascii="Gill Sans MT" w:hAnsi="Gill Sans MT"/>
                          <w:color w:val="231F20"/>
                          <w:spacing w:val="-5"/>
                          <w:sz w:val="20"/>
                        </w:rPr>
                        <w:t> </w:t>
                      </w:r>
                      <w:r>
                        <w:rPr>
                          <w:rFonts w:ascii="Gill Sans MT" w:hAnsi="Gill Sans MT"/>
                          <w:color w:val="231F20"/>
                          <w:sz w:val="20"/>
                        </w:rPr>
                        <w:t>do</w:t>
                      </w:r>
                      <w:r>
                        <w:rPr>
                          <w:rFonts w:ascii="Gill Sans MT" w:hAnsi="Gill Sans MT"/>
                          <w:color w:val="231F20"/>
                          <w:spacing w:val="-5"/>
                          <w:sz w:val="20"/>
                        </w:rPr>
                        <w:t> </w:t>
                      </w:r>
                      <w:r>
                        <w:rPr>
                          <w:rFonts w:ascii="Gill Sans MT" w:hAnsi="Gill Sans MT"/>
                          <w:color w:val="231F20"/>
                          <w:sz w:val="20"/>
                        </w:rPr>
                        <w:t>what</w:t>
                      </w:r>
                      <w:r>
                        <w:rPr>
                          <w:rFonts w:ascii="Gill Sans MT" w:hAnsi="Gill Sans MT"/>
                          <w:color w:val="231F20"/>
                          <w:spacing w:val="-5"/>
                          <w:sz w:val="20"/>
                        </w:rPr>
                        <w:t> </w:t>
                      </w:r>
                      <w:r>
                        <w:rPr>
                          <w:rFonts w:ascii="Gill Sans MT" w:hAnsi="Gill Sans MT"/>
                          <w:color w:val="231F20"/>
                          <w:sz w:val="20"/>
                        </w:rPr>
                        <w:t>I</w:t>
                      </w:r>
                      <w:r>
                        <w:rPr>
                          <w:rFonts w:ascii="Gill Sans MT" w:hAnsi="Gill Sans MT"/>
                          <w:color w:val="231F20"/>
                          <w:spacing w:val="-5"/>
                          <w:sz w:val="20"/>
                        </w:rPr>
                        <w:t> </w:t>
                      </w:r>
                      <w:r>
                        <w:rPr>
                          <w:rFonts w:ascii="Gill Sans MT" w:hAnsi="Gill Sans MT"/>
                          <w:color w:val="231F20"/>
                          <w:sz w:val="20"/>
                        </w:rPr>
                        <w:t>say.”</w:t>
                      </w:r>
                      <w:r>
                        <w:rPr>
                          <w:rFonts w:ascii="Gill Sans MT" w:hAnsi="Gill Sans MT"/>
                          <w:color w:val="231F20"/>
                          <w:spacing w:val="-5"/>
                          <w:sz w:val="20"/>
                        </w:rPr>
                        <w:t> </w:t>
                      </w:r>
                      <w:r>
                        <w:rPr>
                          <w:rFonts w:ascii="Gill Sans MT" w:hAnsi="Gill Sans MT"/>
                          <w:color w:val="231F20"/>
                          <w:sz w:val="20"/>
                        </w:rPr>
                        <w:t>It’s</w:t>
                      </w:r>
                      <w:r>
                        <w:rPr>
                          <w:rFonts w:ascii="Gill Sans MT" w:hAnsi="Gill Sans MT"/>
                          <w:color w:val="231F20"/>
                          <w:spacing w:val="-5"/>
                          <w:sz w:val="20"/>
                        </w:rPr>
                        <w:t> </w:t>
                      </w:r>
                      <w:r>
                        <w:rPr>
                          <w:rFonts w:ascii="Gill Sans MT" w:hAnsi="Gill Sans MT"/>
                          <w:color w:val="231F20"/>
                          <w:sz w:val="20"/>
                        </w:rPr>
                        <w:t>a</w:t>
                      </w:r>
                      <w:r>
                        <w:rPr>
                          <w:rFonts w:ascii="Gill Sans MT" w:hAnsi="Gill Sans MT"/>
                          <w:color w:val="231F20"/>
                          <w:spacing w:val="-5"/>
                          <w:sz w:val="20"/>
                        </w:rPr>
                        <w:t> </w:t>
                      </w:r>
                      <w:r>
                        <w:rPr>
                          <w:rFonts w:ascii="Gill Sans MT" w:hAnsi="Gill Sans MT"/>
                          <w:color w:val="231F20"/>
                          <w:sz w:val="20"/>
                        </w:rPr>
                        <w:t>process</w:t>
                      </w:r>
                      <w:r>
                        <w:rPr>
                          <w:rFonts w:ascii="Gill Sans MT" w:hAnsi="Gill Sans MT"/>
                          <w:color w:val="231F20"/>
                          <w:spacing w:val="-5"/>
                          <w:sz w:val="20"/>
                        </w:rPr>
                        <w:t> </w:t>
                      </w:r>
                      <w:r>
                        <w:rPr>
                          <w:rFonts w:ascii="Gill Sans MT" w:hAnsi="Gill Sans MT"/>
                          <w:color w:val="231F20"/>
                          <w:sz w:val="20"/>
                        </w:rPr>
                        <w:t>for</w:t>
                      </w:r>
                      <w:r>
                        <w:rPr>
                          <w:rFonts w:ascii="Gill Sans MT" w:hAnsi="Gill Sans MT"/>
                          <w:color w:val="231F20"/>
                          <w:spacing w:val="-5"/>
                          <w:sz w:val="20"/>
                        </w:rPr>
                        <w:t> </w:t>
                      </w:r>
                      <w:r>
                        <w:rPr>
                          <w:rFonts w:ascii="Gill Sans MT" w:hAnsi="Gill Sans MT"/>
                          <w:color w:val="231F20"/>
                          <w:sz w:val="20"/>
                        </w:rPr>
                        <w:t>identifying what to think about,</w:t>
                      </w:r>
                      <w:r>
                        <w:rPr>
                          <w:rFonts w:ascii="Gill Sans MT" w:hAnsi="Gill Sans MT"/>
                          <w:color w:val="231F20"/>
                          <w:spacing w:val="-4"/>
                          <w:sz w:val="20"/>
                        </w:rPr>
                        <w:t> </w:t>
                      </w:r>
                      <w:r>
                        <w:rPr>
                          <w:rFonts w:ascii="Gill Sans MT" w:hAnsi="Gill Sans MT"/>
                          <w:color w:val="231F20"/>
                          <w:sz w:val="20"/>
                        </w:rPr>
                        <w:t>not how to think about it.</w:t>
                      </w:r>
                    </w:p>
                    <w:p>
                      <w:pPr>
                        <w:pStyle w:val="BodyText"/>
                        <w:rPr>
                          <w:rFonts w:ascii="Gill Sans MT"/>
                          <w:color w:val="000000"/>
                          <w:sz w:val="20"/>
                        </w:rPr>
                      </w:pPr>
                    </w:p>
                    <w:p>
                      <w:pPr>
                        <w:pStyle w:val="BodyText"/>
                        <w:spacing w:before="21"/>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14"/>
                          <w:sz w:val="20"/>
                        </w:rPr>
                        <w:t> </w:t>
                      </w:r>
                      <w:r>
                        <w:rPr>
                          <w:rFonts w:ascii="Gill Sans MT"/>
                          <w:color w:val="231F20"/>
                          <w:sz w:val="20"/>
                        </w:rPr>
                        <w:t>If</w:t>
                      </w:r>
                      <w:r>
                        <w:rPr>
                          <w:rFonts w:ascii="Gill Sans MT"/>
                          <w:color w:val="231F20"/>
                          <w:spacing w:val="-6"/>
                          <w:sz w:val="20"/>
                        </w:rPr>
                        <w:t> </w:t>
                      </w:r>
                      <w:r>
                        <w:rPr>
                          <w:rFonts w:ascii="Gill Sans MT"/>
                          <w:color w:val="231F20"/>
                          <w:sz w:val="20"/>
                        </w:rPr>
                        <w:t>I</w:t>
                      </w:r>
                      <w:r>
                        <w:rPr>
                          <w:rFonts w:ascii="Gill Sans MT"/>
                          <w:color w:val="231F20"/>
                          <w:spacing w:val="-1"/>
                          <w:sz w:val="20"/>
                        </w:rPr>
                        <w:t> </w:t>
                      </w:r>
                      <w:r>
                        <w:rPr>
                          <w:rFonts w:ascii="Gill Sans MT"/>
                          <w:color w:val="231F20"/>
                          <w:sz w:val="20"/>
                        </w:rPr>
                        <w:t>have</w:t>
                      </w:r>
                      <w:r>
                        <w:rPr>
                          <w:rFonts w:ascii="Gill Sans MT"/>
                          <w:color w:val="231F20"/>
                          <w:spacing w:val="-1"/>
                          <w:sz w:val="20"/>
                        </w:rPr>
                        <w:t> </w:t>
                      </w:r>
                      <w:r>
                        <w:rPr>
                          <w:rFonts w:ascii="Gill Sans MT"/>
                          <w:color w:val="231F20"/>
                          <w:sz w:val="20"/>
                        </w:rPr>
                        <w:t>experiments</w:t>
                      </w:r>
                      <w:r>
                        <w:rPr>
                          <w:rFonts w:ascii="Gill Sans MT"/>
                          <w:color w:val="231F20"/>
                          <w:spacing w:val="-15"/>
                          <w:sz w:val="20"/>
                        </w:rPr>
                        <w:t> </w:t>
                      </w:r>
                      <w:r>
                        <w:rPr>
                          <w:rFonts w:ascii="Gill Sans MT"/>
                          <w:color w:val="231F20"/>
                          <w:sz w:val="20"/>
                        </w:rPr>
                        <w:t>A,</w:t>
                      </w:r>
                      <w:r>
                        <w:rPr>
                          <w:rFonts w:ascii="Gill Sans MT"/>
                          <w:color w:val="231F20"/>
                          <w:spacing w:val="-15"/>
                          <w:sz w:val="20"/>
                        </w:rPr>
                        <w:t> </w:t>
                      </w:r>
                      <w:r>
                        <w:rPr>
                          <w:rFonts w:ascii="Gill Sans MT"/>
                          <w:color w:val="231F20"/>
                          <w:sz w:val="20"/>
                        </w:rPr>
                        <w:t>B,</w:t>
                      </w:r>
                      <w:r>
                        <w:rPr>
                          <w:rFonts w:ascii="Gill Sans MT"/>
                          <w:color w:val="231F20"/>
                          <w:spacing w:val="-15"/>
                          <w:sz w:val="20"/>
                        </w:rPr>
                        <w:t> </w:t>
                      </w:r>
                      <w:r>
                        <w:rPr>
                          <w:rFonts w:ascii="Gill Sans MT"/>
                          <w:color w:val="231F20"/>
                          <w:sz w:val="20"/>
                        </w:rPr>
                        <w:t>C,</w:t>
                      </w:r>
                      <w:r>
                        <w:rPr>
                          <w:rFonts w:ascii="Gill Sans MT"/>
                          <w:color w:val="231F20"/>
                          <w:spacing w:val="-15"/>
                          <w:sz w:val="20"/>
                        </w:rPr>
                        <w:t> </w:t>
                      </w:r>
                      <w:r>
                        <w:rPr>
                          <w:rFonts w:ascii="Gill Sans MT"/>
                          <w:color w:val="231F20"/>
                          <w:sz w:val="20"/>
                        </w:rPr>
                        <w:t>and</w:t>
                      </w:r>
                      <w:r>
                        <w:rPr>
                          <w:rFonts w:ascii="Gill Sans MT"/>
                          <w:color w:val="231F20"/>
                          <w:spacing w:val="-1"/>
                          <w:sz w:val="20"/>
                        </w:rPr>
                        <w:t> </w:t>
                      </w:r>
                      <w:r>
                        <w:rPr>
                          <w:rFonts w:ascii="Gill Sans MT"/>
                          <w:color w:val="231F20"/>
                          <w:sz w:val="20"/>
                        </w:rPr>
                        <w:t>D,</w:t>
                      </w:r>
                      <w:r>
                        <w:rPr>
                          <w:rFonts w:ascii="Gill Sans MT"/>
                          <w:color w:val="231F20"/>
                          <w:spacing w:val="-15"/>
                          <w:sz w:val="20"/>
                        </w:rPr>
                        <w:t> </w:t>
                      </w:r>
                      <w:r>
                        <w:rPr>
                          <w:rFonts w:ascii="Gill Sans MT"/>
                          <w:color w:val="231F20"/>
                          <w:sz w:val="20"/>
                        </w:rPr>
                        <w:t>is</w:t>
                      </w:r>
                      <w:r>
                        <w:rPr>
                          <w:rFonts w:ascii="Gill Sans MT"/>
                          <w:color w:val="231F20"/>
                          <w:spacing w:val="-1"/>
                          <w:sz w:val="20"/>
                        </w:rPr>
                        <w:t> </w:t>
                      </w:r>
                      <w:r>
                        <w:rPr>
                          <w:rFonts w:ascii="Gill Sans MT"/>
                          <w:color w:val="231F20"/>
                          <w:sz w:val="20"/>
                        </w:rPr>
                        <w:t>it reasonable to do detailed planning only for</w:t>
                      </w:r>
                      <w:r>
                        <w:rPr>
                          <w:rFonts w:ascii="Gill Sans MT"/>
                          <w:color w:val="231F20"/>
                          <w:spacing w:val="-5"/>
                          <w:sz w:val="20"/>
                        </w:rPr>
                        <w:t> </w:t>
                      </w:r>
                      <w:r>
                        <w:rPr>
                          <w:rFonts w:ascii="Gill Sans MT"/>
                          <w:color w:val="231F20"/>
                          <w:sz w:val="20"/>
                        </w:rPr>
                        <w:t>A first and deal with the others later?</w:t>
                      </w:r>
                    </w:p>
                    <w:p>
                      <w:pPr>
                        <w:pStyle w:val="BodyText"/>
                        <w:spacing w:before="12"/>
                        <w:rPr>
                          <w:rFonts w:ascii="Gill Sans MT"/>
                          <w:color w:val="000000"/>
                          <w:sz w:val="20"/>
                        </w:rPr>
                      </w:pPr>
                    </w:p>
                    <w:p>
                      <w:pPr>
                        <w:spacing w:line="247" w:lineRule="auto" w:before="0"/>
                        <w:ind w:left="360" w:right="372" w:hanging="1"/>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That</w:t>
                      </w:r>
                      <w:r>
                        <w:rPr>
                          <w:rFonts w:ascii="Gill Sans MT" w:hAnsi="Gill Sans MT"/>
                          <w:color w:val="231F20"/>
                          <w:spacing w:val="-6"/>
                          <w:sz w:val="20"/>
                        </w:rPr>
                        <w:t> </w:t>
                      </w:r>
                      <w:r>
                        <w:rPr>
                          <w:rFonts w:ascii="Gill Sans MT" w:hAnsi="Gill Sans MT"/>
                          <w:color w:val="231F20"/>
                          <w:sz w:val="20"/>
                        </w:rPr>
                        <w:t>may be reasonable,</w:t>
                      </w:r>
                      <w:r>
                        <w:rPr>
                          <w:rFonts w:ascii="Gill Sans MT" w:hAnsi="Gill Sans MT"/>
                          <w:color w:val="231F20"/>
                          <w:spacing w:val="-15"/>
                          <w:sz w:val="20"/>
                        </w:rPr>
                        <w:t> </w:t>
                      </w:r>
                      <w:r>
                        <w:rPr>
                          <w:rFonts w:ascii="Gill Sans MT" w:hAnsi="Gill Sans MT"/>
                          <w:color w:val="231F20"/>
                          <w:sz w:val="20"/>
                        </w:rPr>
                        <w:t>but what if B isn’t entirely dependent on</w:t>
                      </w:r>
                      <w:r>
                        <w:rPr>
                          <w:rFonts w:ascii="Gill Sans MT" w:hAnsi="Gill Sans MT"/>
                          <w:color w:val="231F20"/>
                          <w:spacing w:val="-3"/>
                          <w:sz w:val="20"/>
                        </w:rPr>
                        <w:t> </w:t>
                      </w:r>
                      <w:r>
                        <w:rPr>
                          <w:rFonts w:ascii="Gill Sans MT" w:hAnsi="Gill Sans MT"/>
                          <w:color w:val="231F20"/>
                          <w:sz w:val="20"/>
                        </w:rPr>
                        <w:t>A,</w:t>
                      </w:r>
                      <w:r>
                        <w:rPr>
                          <w:rFonts w:ascii="Gill Sans MT" w:hAnsi="Gill Sans MT"/>
                          <w:color w:val="231F20"/>
                          <w:spacing w:val="-3"/>
                          <w:sz w:val="20"/>
                        </w:rPr>
                        <w:t> </w:t>
                      </w:r>
                      <w:r>
                        <w:rPr>
                          <w:rFonts w:ascii="Gill Sans MT" w:hAnsi="Gill Sans MT"/>
                          <w:color w:val="231F20"/>
                          <w:sz w:val="20"/>
                        </w:rPr>
                        <w:t>and you could have done some work for B or any of the other experiments without waiting until</w:t>
                      </w:r>
                      <w:r>
                        <w:rPr>
                          <w:rFonts w:ascii="Gill Sans MT" w:hAnsi="Gill Sans MT"/>
                          <w:color w:val="231F20"/>
                          <w:spacing w:val="-4"/>
                          <w:sz w:val="20"/>
                        </w:rPr>
                        <w:t> </w:t>
                      </w:r>
                      <w:r>
                        <w:rPr>
                          <w:rFonts w:ascii="Gill Sans MT" w:hAnsi="Gill Sans MT"/>
                          <w:color w:val="231F20"/>
                          <w:sz w:val="20"/>
                        </w:rPr>
                        <w:t>A was done? Project manage-ment tools and software can help you see where timelines</w:t>
                      </w:r>
                      <w:r>
                        <w:rPr>
                          <w:rFonts w:ascii="Gill Sans MT" w:hAnsi="Gill Sans MT"/>
                          <w:color w:val="231F20"/>
                          <w:spacing w:val="-7"/>
                          <w:sz w:val="20"/>
                        </w:rPr>
                        <w:t> </w:t>
                      </w:r>
                      <w:r>
                        <w:rPr>
                          <w:rFonts w:ascii="Gill Sans MT" w:hAnsi="Gill Sans MT"/>
                          <w:color w:val="231F20"/>
                          <w:sz w:val="20"/>
                        </w:rPr>
                        <w:t>may</w:t>
                      </w:r>
                      <w:r>
                        <w:rPr>
                          <w:rFonts w:ascii="Gill Sans MT" w:hAnsi="Gill Sans MT"/>
                          <w:color w:val="231F20"/>
                          <w:spacing w:val="-2"/>
                          <w:sz w:val="20"/>
                        </w:rPr>
                        <w:t> </w:t>
                      </w:r>
                      <w:r>
                        <w:rPr>
                          <w:rFonts w:ascii="Gill Sans MT" w:hAnsi="Gill Sans MT"/>
                          <w:color w:val="231F20"/>
                          <w:sz w:val="20"/>
                        </w:rPr>
                        <w:t>overlap,</w:t>
                      </w:r>
                      <w:r>
                        <w:rPr>
                          <w:rFonts w:ascii="Gill Sans MT" w:hAnsi="Gill Sans MT"/>
                          <w:color w:val="231F20"/>
                          <w:spacing w:val="-15"/>
                          <w:sz w:val="20"/>
                        </w:rPr>
                        <w:t> </w:t>
                      </w:r>
                      <w:r>
                        <w:rPr>
                          <w:rFonts w:ascii="Gill Sans MT" w:hAnsi="Gill Sans MT"/>
                          <w:color w:val="231F20"/>
                          <w:sz w:val="20"/>
                        </w:rPr>
                        <w:t>so</w:t>
                      </w:r>
                      <w:r>
                        <w:rPr>
                          <w:rFonts w:ascii="Gill Sans MT" w:hAnsi="Gill Sans MT"/>
                          <w:color w:val="231F20"/>
                          <w:spacing w:val="-2"/>
                          <w:sz w:val="20"/>
                        </w:rPr>
                        <w:t> </w:t>
                      </w:r>
                      <w:r>
                        <w:rPr>
                          <w:rFonts w:ascii="Gill Sans MT" w:hAnsi="Gill Sans MT"/>
                          <w:color w:val="231F20"/>
                          <w:sz w:val="20"/>
                        </w:rPr>
                        <w:t>that</w:t>
                      </w:r>
                      <w:r>
                        <w:rPr>
                          <w:rFonts w:ascii="Gill Sans MT" w:hAnsi="Gill Sans MT"/>
                          <w:color w:val="231F20"/>
                          <w:spacing w:val="-2"/>
                          <w:sz w:val="20"/>
                        </w:rPr>
                        <w:t> </w:t>
                      </w:r>
                      <w:r>
                        <w:rPr>
                          <w:rFonts w:ascii="Gill Sans MT" w:hAnsi="Gill Sans MT"/>
                          <w:color w:val="231F20"/>
                          <w:sz w:val="20"/>
                        </w:rPr>
                        <w:t>you</w:t>
                      </w:r>
                      <w:r>
                        <w:rPr>
                          <w:rFonts w:ascii="Gill Sans MT" w:hAnsi="Gill Sans MT"/>
                          <w:color w:val="231F20"/>
                          <w:spacing w:val="-2"/>
                          <w:sz w:val="20"/>
                        </w:rPr>
                        <w:t> </w:t>
                      </w:r>
                      <w:r>
                        <w:rPr>
                          <w:rFonts w:ascii="Gill Sans MT" w:hAnsi="Gill Sans MT"/>
                          <w:color w:val="231F20"/>
                          <w:sz w:val="20"/>
                        </w:rPr>
                        <w:t>can</w:t>
                      </w:r>
                      <w:r>
                        <w:rPr>
                          <w:rFonts w:ascii="Gill Sans MT" w:hAnsi="Gill Sans MT"/>
                          <w:color w:val="231F20"/>
                          <w:spacing w:val="-2"/>
                          <w:sz w:val="20"/>
                        </w:rPr>
                        <w:t> </w:t>
                      </w:r>
                      <w:r>
                        <w:rPr>
                          <w:rFonts w:ascii="Gill Sans MT" w:hAnsi="Gill Sans MT"/>
                          <w:color w:val="231F20"/>
                          <w:sz w:val="20"/>
                        </w:rPr>
                        <w:t>use</w:t>
                      </w:r>
                      <w:r>
                        <w:rPr>
                          <w:rFonts w:ascii="Gill Sans MT" w:hAnsi="Gill Sans MT"/>
                          <w:color w:val="231F20"/>
                          <w:spacing w:val="-2"/>
                          <w:sz w:val="20"/>
                        </w:rPr>
                        <w:t> </w:t>
                      </w:r>
                      <w:r>
                        <w:rPr>
                          <w:rFonts w:ascii="Gill Sans MT" w:hAnsi="Gill Sans MT"/>
                          <w:color w:val="231F20"/>
                          <w:sz w:val="20"/>
                        </w:rPr>
                        <w:t>your</w:t>
                      </w:r>
                      <w:r>
                        <w:rPr>
                          <w:rFonts w:ascii="Gill Sans MT" w:hAnsi="Gill Sans MT"/>
                          <w:color w:val="231F20"/>
                          <w:spacing w:val="-2"/>
                          <w:sz w:val="20"/>
                        </w:rPr>
                        <w:t> </w:t>
                      </w:r>
                      <w:r>
                        <w:rPr>
                          <w:rFonts w:ascii="Gill Sans MT" w:hAnsi="Gill Sans MT"/>
                          <w:color w:val="231F20"/>
                          <w:sz w:val="20"/>
                        </w:rPr>
                        <w:t>time most productively.</w:t>
                      </w:r>
                    </w:p>
                  </w:txbxContent>
                </v:textbox>
                <v:fill type="solid"/>
                <v:stroke dashstyle="solid"/>
                <w10:wrap type="none"/>
              </v:shape>
            </w:pict>
          </mc:Fallback>
        </mc:AlternateContent>
      </w:r>
      <w:r>
        <w:rPr>
          <w:color w:val="231F20"/>
          <w:sz w:val="23"/>
        </w:rPr>
        <w:t>Anyone</w:t>
      </w:r>
      <w:r>
        <w:rPr>
          <w:color w:val="231F20"/>
          <w:sz w:val="23"/>
        </w:rPr>
        <w:t> charged with one of</w:t>
      </w:r>
      <w:r>
        <w:rPr>
          <w:color w:val="231F20"/>
          <w:spacing w:val="40"/>
          <w:sz w:val="23"/>
        </w:rPr>
        <w:t> </w:t>
      </w:r>
      <w:r>
        <w:rPr>
          <w:color w:val="231F20"/>
          <w:sz w:val="23"/>
        </w:rPr>
        <w:t>these activities</w:t>
      </w:r>
      <w:r>
        <w:rPr>
          <w:color w:val="231F20"/>
          <w:spacing w:val="-4"/>
          <w:sz w:val="23"/>
        </w:rPr>
        <w:t> </w:t>
      </w:r>
      <w:r>
        <w:rPr>
          <w:color w:val="231F20"/>
          <w:sz w:val="23"/>
        </w:rPr>
        <w:t>understand</w:t>
      </w:r>
      <w:r>
        <w:rPr>
          <w:color w:val="231F20"/>
          <w:spacing w:val="-4"/>
          <w:sz w:val="23"/>
        </w:rPr>
        <w:t> </w:t>
      </w:r>
      <w:r>
        <w:rPr>
          <w:color w:val="231F20"/>
          <w:sz w:val="23"/>
        </w:rPr>
        <w:t>it</w:t>
      </w:r>
      <w:r>
        <w:rPr>
          <w:color w:val="231F20"/>
          <w:spacing w:val="-4"/>
          <w:sz w:val="23"/>
        </w:rPr>
        <w:t> </w:t>
      </w:r>
      <w:r>
        <w:rPr>
          <w:color w:val="231F20"/>
          <w:sz w:val="23"/>
        </w:rPr>
        <w:t>well</w:t>
      </w:r>
      <w:r>
        <w:rPr>
          <w:color w:val="231F20"/>
          <w:spacing w:val="-4"/>
          <w:sz w:val="23"/>
        </w:rPr>
        <w:t> </w:t>
      </w:r>
      <w:r>
        <w:rPr>
          <w:color w:val="231F20"/>
          <w:sz w:val="23"/>
        </w:rPr>
        <w:t>enough</w:t>
      </w:r>
      <w:r>
        <w:rPr>
          <w:color w:val="231F20"/>
          <w:spacing w:val="-4"/>
          <w:sz w:val="23"/>
        </w:rPr>
        <w:t> </w:t>
      </w:r>
      <w:r>
        <w:rPr>
          <w:color w:val="231F20"/>
          <w:sz w:val="23"/>
        </w:rPr>
        <w:t>to do it to your satisfaction?</w:t>
      </w:r>
    </w:p>
    <w:p>
      <w:pPr>
        <w:pStyle w:val="BodyText"/>
        <w:spacing w:before="207"/>
        <w:ind w:left="6680" w:right="1519"/>
      </w:pPr>
      <w:r>
        <w:rPr>
          <w:color w:val="231F20"/>
        </w:rPr>
        <w:t>If</w:t>
      </w:r>
      <w:r>
        <w:rPr>
          <w:color w:val="231F20"/>
          <w:spacing w:val="29"/>
        </w:rPr>
        <w:t> </w:t>
      </w:r>
      <w:r>
        <w:rPr>
          <w:color w:val="231F20"/>
        </w:rPr>
        <w:t>the answer to any of</w:t>
      </w:r>
      <w:r>
        <w:rPr>
          <w:color w:val="231F20"/>
          <w:spacing w:val="29"/>
        </w:rPr>
        <w:t> </w:t>
      </w:r>
      <w:r>
        <w:rPr>
          <w:color w:val="231F20"/>
        </w:rPr>
        <w:t>these questions is “no,” more detail is necessary.</w:t>
      </w:r>
    </w:p>
    <w:p>
      <w:pPr>
        <w:pStyle w:val="BodyText"/>
        <w:spacing w:before="4"/>
      </w:pPr>
    </w:p>
    <w:p>
      <w:pPr>
        <w:pStyle w:val="BodyText"/>
        <w:ind w:left="6680" w:right="1519"/>
      </w:pPr>
      <w:r>
        <w:rPr>
          <w:color w:val="231F20"/>
        </w:rPr>
        <w:t>In</w:t>
      </w:r>
      <w:r>
        <w:rPr>
          <w:color w:val="231F20"/>
          <w:spacing w:val="-3"/>
        </w:rPr>
        <w:t> </w:t>
      </w:r>
      <w:r>
        <w:rPr>
          <w:color w:val="231F20"/>
        </w:rPr>
        <w:t>science,</w:t>
      </w:r>
      <w:r>
        <w:rPr>
          <w:color w:val="231F20"/>
          <w:spacing w:val="-3"/>
        </w:rPr>
        <w:t> </w:t>
      </w:r>
      <w:r>
        <w:rPr>
          <w:color w:val="231F20"/>
        </w:rPr>
        <w:t>it’s</w:t>
      </w:r>
      <w:r>
        <w:rPr>
          <w:color w:val="231F20"/>
          <w:spacing w:val="-3"/>
        </w:rPr>
        <w:t> </w:t>
      </w:r>
      <w:r>
        <w:rPr>
          <w:color w:val="231F20"/>
        </w:rPr>
        <w:t>unlikely</w:t>
      </w:r>
      <w:r>
        <w:rPr>
          <w:color w:val="231F20"/>
          <w:spacing w:val="-3"/>
        </w:rPr>
        <w:t> </w:t>
      </w:r>
      <w:r>
        <w:rPr>
          <w:color w:val="231F20"/>
        </w:rPr>
        <w:t>that</w:t>
      </w:r>
      <w:r>
        <w:rPr>
          <w:color w:val="231F20"/>
          <w:spacing w:val="-3"/>
        </w:rPr>
        <w:t> </w:t>
      </w:r>
      <w:r>
        <w:rPr>
          <w:color w:val="231F20"/>
        </w:rPr>
        <w:t>you’ll</w:t>
      </w:r>
      <w:r>
        <w:rPr>
          <w:color w:val="231F20"/>
          <w:spacing w:val="-3"/>
        </w:rPr>
        <w:t> </w:t>
      </w:r>
      <w:r>
        <w:rPr>
          <w:color w:val="231F20"/>
        </w:rPr>
        <w:t>be</w:t>
      </w:r>
      <w:r>
        <w:rPr>
          <w:color w:val="231F20"/>
          <w:spacing w:val="-3"/>
        </w:rPr>
        <w:t> </w:t>
      </w:r>
      <w:r>
        <w:rPr>
          <w:color w:val="231F20"/>
        </w:rPr>
        <w:t>able</w:t>
      </w:r>
      <w:r>
        <w:rPr>
          <w:color w:val="231F20"/>
          <w:spacing w:val="-3"/>
        </w:rPr>
        <w:t> </w:t>
      </w:r>
      <w:r>
        <w:rPr>
          <w:color w:val="231F20"/>
        </w:rPr>
        <w:t>to make a detailed plan very far in advance.</w:t>
      </w:r>
    </w:p>
    <w:p>
      <w:pPr>
        <w:pStyle w:val="BodyText"/>
        <w:spacing w:before="2"/>
        <w:ind w:left="6680" w:right="1464"/>
      </w:pPr>
      <w:r>
        <w:rPr>
          <w:color w:val="231F20"/>
        </w:rPr>
        <w:t>Much of</w:t>
      </w:r>
      <w:r>
        <w:rPr>
          <w:color w:val="231F20"/>
          <w:spacing w:val="40"/>
        </w:rPr>
        <w:t> </w:t>
      </w:r>
      <w:r>
        <w:rPr>
          <w:color w:val="231F20"/>
        </w:rPr>
        <w:t>the detailed planning will be done “on the fly” as the project proceeds. Try a rolling approach, in which you revise esti-mates in more detail as you progress through the project.</w:t>
      </w:r>
    </w:p>
    <w:p>
      <w:pPr>
        <w:pStyle w:val="BodyText"/>
        <w:spacing w:before="7"/>
      </w:pPr>
    </w:p>
    <w:p>
      <w:pPr>
        <w:pStyle w:val="BodyText"/>
        <w:ind w:left="6680" w:right="1519"/>
      </w:pPr>
      <w:r>
        <w:rPr>
          <w:color w:val="231F20"/>
        </w:rPr>
        <w:t>In</w:t>
      </w:r>
      <w:r>
        <w:rPr>
          <w:color w:val="231F20"/>
          <w:spacing w:val="-3"/>
        </w:rPr>
        <w:t> </w:t>
      </w:r>
      <w:r>
        <w:rPr>
          <w:color w:val="231F20"/>
        </w:rPr>
        <w:t>addition</w:t>
      </w:r>
      <w:r>
        <w:rPr>
          <w:color w:val="231F20"/>
          <w:spacing w:val="-3"/>
        </w:rPr>
        <w:t> </w:t>
      </w:r>
      <w:r>
        <w:rPr>
          <w:color w:val="231F20"/>
        </w:rPr>
        <w:t>to</w:t>
      </w:r>
      <w:r>
        <w:rPr>
          <w:color w:val="231F20"/>
          <w:spacing w:val="-3"/>
        </w:rPr>
        <w:t> </w:t>
      </w:r>
      <w:r>
        <w:rPr>
          <w:color w:val="231F20"/>
        </w:rPr>
        <w:t>planning</w:t>
      </w:r>
      <w:r>
        <w:rPr>
          <w:color w:val="231F20"/>
          <w:spacing w:val="-3"/>
        </w:rPr>
        <w:t> </w:t>
      </w:r>
      <w:r>
        <w:rPr>
          <w:color w:val="231F20"/>
        </w:rPr>
        <w:t>experiments,</w:t>
      </w:r>
      <w:r>
        <w:rPr>
          <w:color w:val="231F20"/>
          <w:spacing w:val="-3"/>
        </w:rPr>
        <w:t> </w:t>
      </w:r>
      <w:r>
        <w:rPr>
          <w:color w:val="231F20"/>
        </w:rPr>
        <w:t>you</w:t>
      </w:r>
      <w:r>
        <w:rPr>
          <w:color w:val="231F20"/>
          <w:spacing w:val="-3"/>
        </w:rPr>
        <w:t> </w:t>
      </w:r>
      <w:r>
        <w:rPr>
          <w:color w:val="231F20"/>
        </w:rPr>
        <w:t>can use the WBS to set up the lab and divide big tasks into smaller ones—for example, order-ing equipment; hiring staff; and dealing with institutional review boards (IRBs), radiation safety, and other issues.</w:t>
      </w:r>
    </w:p>
    <w:p>
      <w:pPr>
        <w:pStyle w:val="BodyText"/>
        <w:spacing w:after="0"/>
        <w:sectPr>
          <w:pgSz w:w="12240" w:h="15840"/>
          <w:pgMar w:header="657"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713280">
                <wp:simplePos x="0" y="0"/>
                <wp:positionH relativeFrom="page">
                  <wp:posOffset>0</wp:posOffset>
                </wp:positionH>
                <wp:positionV relativeFrom="paragraph">
                  <wp:posOffset>441985</wp:posOffset>
                </wp:positionV>
                <wp:extent cx="6858000" cy="13335"/>
                <wp:effectExtent l="0" t="0" r="0" b="0"/>
                <wp:wrapTopAndBottom/>
                <wp:docPr id="1939" name="Graphic 1939"/>
                <wp:cNvGraphicFramePr>
                  <a:graphicFrameLocks/>
                </wp:cNvGraphicFramePr>
                <a:graphic>
                  <a:graphicData uri="http://schemas.microsoft.com/office/word/2010/wordprocessingShape">
                    <wps:wsp>
                      <wps:cNvPr id="1939" name="Graphic 1939"/>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801998pt;width:540pt;height:1.008pt;mso-position-horizontal-relative:page;mso-position-vertical-relative:paragraph;z-index:-15603200;mso-wrap-distance-left:0;mso-wrap-distance-right:0" id="docshape1836" filled="true" fillcolor="#231f20" stroked="false">
                <v:fill type="solid"/>
                <w10:wrap type="topAndBottom"/>
              </v:rect>
            </w:pict>
          </mc:Fallback>
        </mc:AlternateContent>
      </w:r>
      <w:bookmarkStart w:name="_TOC_250031" w:id="49"/>
      <w:r>
        <w:rPr>
          <w:color w:val="231F20"/>
          <w:spacing w:val="-2"/>
        </w:rPr>
        <w:t>TRACKING</w:t>
      </w:r>
      <w:r>
        <w:rPr>
          <w:color w:val="231F20"/>
          <w:spacing w:val="-39"/>
        </w:rPr>
        <w:t> </w:t>
      </w:r>
      <w:r>
        <w:rPr>
          <w:color w:val="231F20"/>
          <w:spacing w:val="-2"/>
        </w:rPr>
        <w:t>THE</w:t>
      </w:r>
      <w:r>
        <w:rPr>
          <w:color w:val="231F20"/>
          <w:spacing w:val="-31"/>
        </w:rPr>
        <w:t> </w:t>
      </w:r>
      <w:r>
        <w:rPr>
          <w:color w:val="231F20"/>
          <w:spacing w:val="-2"/>
        </w:rPr>
        <w:t>WORK</w:t>
      </w:r>
      <w:r>
        <w:rPr>
          <w:color w:val="231F20"/>
          <w:spacing w:val="-23"/>
        </w:rPr>
        <w:t> </w:t>
      </w:r>
      <w:r>
        <w:rPr>
          <w:color w:val="231F20"/>
          <w:spacing w:val="-2"/>
        </w:rPr>
        <w:t>AND</w:t>
      </w:r>
      <w:r>
        <w:rPr>
          <w:color w:val="231F20"/>
          <w:spacing w:val="-39"/>
        </w:rPr>
        <w:t> </w:t>
      </w:r>
      <w:r>
        <w:rPr>
          <w:color w:val="231F20"/>
          <w:spacing w:val="-2"/>
        </w:rPr>
        <w:t>THE</w:t>
      </w:r>
      <w:r>
        <w:rPr>
          <w:color w:val="231F20"/>
          <w:spacing w:val="6"/>
        </w:rPr>
        <w:t> </w:t>
      </w:r>
      <w:bookmarkEnd w:id="49"/>
      <w:r>
        <w:rPr>
          <w:color w:val="231F20"/>
          <w:spacing w:val="-2"/>
        </w:rPr>
        <w:t>RESOURCES</w:t>
      </w:r>
    </w:p>
    <w:p>
      <w:pPr>
        <w:pStyle w:val="BodyText"/>
        <w:spacing w:line="228" w:lineRule="auto" w:before="68"/>
        <w:ind w:left="3260" w:right="1519" w:hanging="1"/>
      </w:pPr>
      <w:r>
        <w:rPr>
          <w:b/>
          <w:color w:val="005CAB"/>
          <w:sz w:val="40"/>
        </w:rPr>
        <w:t>C</w:t>
      </w:r>
      <w:r>
        <w:rPr>
          <w:color w:val="231F20"/>
        </w:rPr>
        <w:t>omplex projects require a series of</w:t>
      </w:r>
      <w:r>
        <w:rPr>
          <w:color w:val="231F20"/>
          <w:spacing w:val="31"/>
        </w:rPr>
        <w:t> </w:t>
      </w:r>
      <w:r>
        <w:rPr>
          <w:color w:val="231F20"/>
        </w:rPr>
        <w:t>activities, some of</w:t>
      </w:r>
      <w:r>
        <w:rPr>
          <w:color w:val="231F20"/>
          <w:spacing w:val="32"/>
        </w:rPr>
        <w:t> </w:t>
      </w:r>
      <w:r>
        <w:rPr>
          <w:color w:val="231F20"/>
        </w:rPr>
        <w:t>which will have to be per-formed in sequence and others in parallel. Project schedules outline the order in which activities are to be performed and estimates of</w:t>
      </w:r>
      <w:r>
        <w:rPr>
          <w:color w:val="231F20"/>
          <w:spacing w:val="40"/>
        </w:rPr>
        <w:t> </w:t>
      </w:r>
      <w:r>
        <w:rPr>
          <w:color w:val="231F20"/>
        </w:rPr>
        <w:t>how long each will take. In addition, for each step of</w:t>
      </w:r>
      <w:r>
        <w:rPr>
          <w:color w:val="231F20"/>
          <w:spacing w:val="40"/>
        </w:rPr>
        <w:t> </w:t>
      </w:r>
      <w:r>
        <w:rPr>
          <w:color w:val="231F20"/>
        </w:rPr>
        <w:t>the schedule, you will need to assign the necessary</w:t>
      </w:r>
    </w:p>
    <w:p>
      <w:pPr>
        <w:pStyle w:val="BodyText"/>
        <w:spacing w:before="4"/>
        <w:ind w:left="3260" w:right="1519"/>
      </w:pPr>
      <w:r>
        <w:rPr>
          <w:color w:val="231F20"/>
        </w:rPr>
        <w:t>resources,</w:t>
      </w:r>
      <w:r>
        <w:rPr>
          <w:color w:val="231F20"/>
          <w:spacing w:val="-2"/>
        </w:rPr>
        <w:t> </w:t>
      </w:r>
      <w:r>
        <w:rPr>
          <w:color w:val="231F20"/>
        </w:rPr>
        <w:t>including</w:t>
      </w:r>
      <w:r>
        <w:rPr>
          <w:color w:val="231F20"/>
          <w:spacing w:val="-2"/>
        </w:rPr>
        <w:t> </w:t>
      </w:r>
      <w:r>
        <w:rPr>
          <w:color w:val="231F20"/>
        </w:rPr>
        <w:t>people,</w:t>
      </w:r>
      <w:r>
        <w:rPr>
          <w:color w:val="231F20"/>
          <w:spacing w:val="-2"/>
        </w:rPr>
        <w:t> </w:t>
      </w:r>
      <w:r>
        <w:rPr>
          <w:color w:val="231F20"/>
        </w:rPr>
        <w:t>funds,</w:t>
      </w:r>
      <w:r>
        <w:rPr>
          <w:color w:val="231F20"/>
          <w:spacing w:val="-2"/>
        </w:rPr>
        <w:t> </w:t>
      </w:r>
      <w:r>
        <w:rPr>
          <w:color w:val="231F20"/>
        </w:rPr>
        <w:t>equipment,</w:t>
      </w:r>
      <w:r>
        <w:rPr>
          <w:color w:val="231F20"/>
          <w:spacing w:val="-2"/>
        </w:rPr>
        <w:t> </w:t>
      </w:r>
      <w:r>
        <w:rPr>
          <w:color w:val="231F20"/>
        </w:rPr>
        <w:t>supplies,</w:t>
      </w:r>
      <w:r>
        <w:rPr>
          <w:color w:val="231F20"/>
          <w:spacing w:val="-2"/>
        </w:rPr>
        <w:t> </w:t>
      </w:r>
      <w:r>
        <w:rPr>
          <w:color w:val="231F20"/>
        </w:rPr>
        <w:t>facilities,</w:t>
      </w:r>
      <w:r>
        <w:rPr>
          <w:color w:val="231F20"/>
          <w:spacing w:val="-2"/>
        </w:rPr>
        <w:t> </w:t>
      </w:r>
      <w:r>
        <w:rPr>
          <w:color w:val="231F20"/>
        </w:rPr>
        <w:t>and</w:t>
      </w:r>
      <w:r>
        <w:rPr>
          <w:color w:val="231F20"/>
          <w:spacing w:val="-2"/>
        </w:rPr>
        <w:t> </w:t>
      </w:r>
      <w:r>
        <w:rPr>
          <w:color w:val="231F20"/>
        </w:rPr>
        <w:t>information. To schedule your activities and resources, you will need to follow these steps:</w:t>
      </w:r>
    </w:p>
    <w:p>
      <w:pPr>
        <w:pStyle w:val="ListParagraph"/>
        <w:numPr>
          <w:ilvl w:val="0"/>
          <w:numId w:val="34"/>
        </w:numPr>
        <w:tabs>
          <w:tab w:pos="3696" w:val="left" w:leader="none"/>
        </w:tabs>
        <w:spacing w:line="240" w:lineRule="auto" w:before="213" w:after="0"/>
        <w:ind w:left="3696" w:right="0" w:hanging="220"/>
        <w:jc w:val="left"/>
        <w:rPr>
          <w:sz w:val="23"/>
        </w:rPr>
      </w:pPr>
      <w:r>
        <w:rPr>
          <w:color w:val="231F20"/>
          <w:sz w:val="23"/>
        </w:rPr>
        <w:t>Identify activities</w:t>
      </w:r>
      <w:r>
        <w:rPr>
          <w:color w:val="231F20"/>
          <w:spacing w:val="3"/>
          <w:sz w:val="23"/>
        </w:rPr>
        <w:t> </w:t>
      </w:r>
      <w:r>
        <w:rPr>
          <w:color w:val="231F20"/>
          <w:sz w:val="23"/>
        </w:rPr>
        <w:t>and</w:t>
      </w:r>
      <w:r>
        <w:rPr>
          <w:color w:val="231F20"/>
          <w:spacing w:val="3"/>
          <w:sz w:val="23"/>
        </w:rPr>
        <w:t> </w:t>
      </w:r>
      <w:r>
        <w:rPr>
          <w:color w:val="231F20"/>
          <w:sz w:val="23"/>
        </w:rPr>
        <w:t>events</w:t>
      </w:r>
      <w:r>
        <w:rPr>
          <w:color w:val="231F20"/>
          <w:spacing w:val="3"/>
          <w:sz w:val="23"/>
        </w:rPr>
        <w:t> </w:t>
      </w:r>
      <w:r>
        <w:rPr>
          <w:color w:val="231F20"/>
          <w:sz w:val="23"/>
        </w:rPr>
        <w:t>(from</w:t>
      </w:r>
      <w:r>
        <w:rPr>
          <w:color w:val="231F20"/>
          <w:spacing w:val="3"/>
          <w:sz w:val="23"/>
        </w:rPr>
        <w:t> </w:t>
      </w:r>
      <w:r>
        <w:rPr>
          <w:color w:val="231F20"/>
          <w:sz w:val="23"/>
        </w:rPr>
        <w:t>the</w:t>
      </w:r>
      <w:r>
        <w:rPr>
          <w:color w:val="231F20"/>
          <w:spacing w:val="3"/>
          <w:sz w:val="23"/>
        </w:rPr>
        <w:t> </w:t>
      </w:r>
      <w:r>
        <w:rPr>
          <w:color w:val="231F20"/>
          <w:spacing w:val="-2"/>
          <w:sz w:val="23"/>
        </w:rPr>
        <w:t>WBS).</w:t>
      </w:r>
    </w:p>
    <w:p>
      <w:pPr>
        <w:pStyle w:val="ListParagraph"/>
        <w:numPr>
          <w:ilvl w:val="0"/>
          <w:numId w:val="34"/>
        </w:numPr>
        <w:tabs>
          <w:tab w:pos="3696" w:val="left" w:leader="none"/>
        </w:tabs>
        <w:spacing w:line="240" w:lineRule="auto" w:before="89" w:after="0"/>
        <w:ind w:left="3696" w:right="0" w:hanging="220"/>
        <w:jc w:val="left"/>
        <w:rPr>
          <w:sz w:val="23"/>
        </w:rPr>
      </w:pPr>
      <w:r>
        <w:rPr>
          <w:color w:val="231F20"/>
          <w:sz w:val="23"/>
        </w:rPr>
        <w:t>Identify</w:t>
      </w:r>
      <w:r>
        <w:rPr>
          <w:color w:val="231F20"/>
          <w:spacing w:val="1"/>
          <w:sz w:val="23"/>
        </w:rPr>
        <w:t> </w:t>
      </w:r>
      <w:r>
        <w:rPr>
          <w:color w:val="231F20"/>
          <w:sz w:val="23"/>
        </w:rPr>
        <w:t>constraints</w:t>
      </w:r>
      <w:r>
        <w:rPr>
          <w:color w:val="231F20"/>
          <w:spacing w:val="3"/>
          <w:sz w:val="23"/>
        </w:rPr>
        <w:t> </w:t>
      </w:r>
      <w:r>
        <w:rPr>
          <w:color w:val="231F20"/>
          <w:sz w:val="23"/>
        </w:rPr>
        <w:t>(from</w:t>
      </w:r>
      <w:r>
        <w:rPr>
          <w:color w:val="231F20"/>
          <w:spacing w:val="3"/>
          <w:sz w:val="23"/>
        </w:rPr>
        <w:t> </w:t>
      </w:r>
      <w:r>
        <w:rPr>
          <w:color w:val="231F20"/>
          <w:sz w:val="23"/>
        </w:rPr>
        <w:t>the</w:t>
      </w:r>
      <w:r>
        <w:rPr>
          <w:color w:val="231F20"/>
          <w:spacing w:val="3"/>
          <w:sz w:val="23"/>
        </w:rPr>
        <w:t> </w:t>
      </w:r>
      <w:r>
        <w:rPr>
          <w:color w:val="231F20"/>
          <w:sz w:val="23"/>
        </w:rPr>
        <w:t>statement</w:t>
      </w:r>
      <w:r>
        <w:rPr>
          <w:color w:val="231F20"/>
          <w:spacing w:val="3"/>
          <w:sz w:val="23"/>
        </w:rPr>
        <w:t> </w:t>
      </w:r>
      <w:r>
        <w:rPr>
          <w:color w:val="231F20"/>
          <w:sz w:val="23"/>
        </w:rPr>
        <w:t>of</w:t>
      </w:r>
      <w:r>
        <w:rPr>
          <w:color w:val="231F20"/>
          <w:spacing w:val="32"/>
          <w:sz w:val="23"/>
        </w:rPr>
        <w:t> </w:t>
      </w:r>
      <w:r>
        <w:rPr>
          <w:color w:val="231F20"/>
          <w:spacing w:val="-2"/>
          <w:sz w:val="23"/>
        </w:rPr>
        <w:t>work).</w:t>
      </w:r>
    </w:p>
    <w:p>
      <w:pPr>
        <w:pStyle w:val="ListParagraph"/>
        <w:numPr>
          <w:ilvl w:val="0"/>
          <w:numId w:val="34"/>
        </w:numPr>
        <w:tabs>
          <w:tab w:pos="3692" w:val="left" w:leader="none"/>
          <w:tab w:pos="3696" w:val="left" w:leader="none"/>
        </w:tabs>
        <w:spacing w:line="256" w:lineRule="auto" w:before="90" w:after="0"/>
        <w:ind w:left="3692" w:right="1672" w:hanging="216"/>
        <w:jc w:val="left"/>
        <w:rPr>
          <w:sz w:val="23"/>
        </w:rPr>
      </w:pPr>
      <w:r>
        <w:rPr>
          <w:color w:val="231F20"/>
          <w:sz w:val="23"/>
        </w:rPr>
        <w:t>Determine</w:t>
      </w:r>
      <w:r>
        <w:rPr>
          <w:color w:val="231F20"/>
          <w:sz w:val="23"/>
        </w:rPr>
        <w:t> the durations of</w:t>
      </w:r>
      <w:r>
        <w:rPr>
          <w:color w:val="231F20"/>
          <w:spacing w:val="32"/>
          <w:sz w:val="23"/>
        </w:rPr>
        <w:t> </w:t>
      </w:r>
      <w:r>
        <w:rPr>
          <w:color w:val="231F20"/>
          <w:sz w:val="23"/>
        </w:rPr>
        <w:t>different activities and, if</w:t>
      </w:r>
      <w:r>
        <w:rPr>
          <w:color w:val="231F20"/>
          <w:spacing w:val="32"/>
          <w:sz w:val="23"/>
        </w:rPr>
        <w:t> </w:t>
      </w:r>
      <w:r>
        <w:rPr>
          <w:color w:val="231F20"/>
          <w:sz w:val="23"/>
        </w:rPr>
        <w:t>more than one person will be involved, who will be doing them.</w:t>
      </w:r>
    </w:p>
    <w:p>
      <w:pPr>
        <w:pStyle w:val="ListParagraph"/>
        <w:numPr>
          <w:ilvl w:val="0"/>
          <w:numId w:val="34"/>
        </w:numPr>
        <w:tabs>
          <w:tab w:pos="3696" w:val="left" w:leader="none"/>
        </w:tabs>
        <w:spacing w:line="240" w:lineRule="auto" w:before="70" w:after="0"/>
        <w:ind w:left="3696" w:right="0" w:hanging="220"/>
        <w:jc w:val="left"/>
        <w:rPr>
          <w:sz w:val="23"/>
        </w:rPr>
      </w:pPr>
      <w:r>
        <w:rPr>
          <w:color w:val="231F20"/>
          <w:sz w:val="23"/>
        </w:rPr>
        <w:t>Decide</w:t>
      </w:r>
      <w:r>
        <w:rPr>
          <w:color w:val="231F20"/>
          <w:spacing w:val="4"/>
          <w:sz w:val="23"/>
        </w:rPr>
        <w:t> </w:t>
      </w:r>
      <w:r>
        <w:rPr>
          <w:color w:val="231F20"/>
          <w:sz w:val="23"/>
        </w:rPr>
        <w:t>on</w:t>
      </w:r>
      <w:r>
        <w:rPr>
          <w:color w:val="231F20"/>
          <w:spacing w:val="4"/>
          <w:sz w:val="23"/>
        </w:rPr>
        <w:t> </w:t>
      </w:r>
      <w:r>
        <w:rPr>
          <w:color w:val="231F20"/>
          <w:sz w:val="23"/>
        </w:rPr>
        <w:t>the</w:t>
      </w:r>
      <w:r>
        <w:rPr>
          <w:color w:val="231F20"/>
          <w:spacing w:val="4"/>
          <w:sz w:val="23"/>
        </w:rPr>
        <w:t> </w:t>
      </w:r>
      <w:r>
        <w:rPr>
          <w:color w:val="231F20"/>
          <w:sz w:val="23"/>
        </w:rPr>
        <w:t>order</w:t>
      </w:r>
      <w:r>
        <w:rPr>
          <w:color w:val="231F20"/>
          <w:spacing w:val="4"/>
          <w:sz w:val="23"/>
        </w:rPr>
        <w:t> </w:t>
      </w:r>
      <w:r>
        <w:rPr>
          <w:color w:val="231F20"/>
          <w:sz w:val="23"/>
        </w:rPr>
        <w:t>of</w:t>
      </w:r>
      <w:r>
        <w:rPr>
          <w:color w:val="231F20"/>
          <w:spacing w:val="34"/>
          <w:sz w:val="23"/>
        </w:rPr>
        <w:t> </w:t>
      </w:r>
      <w:r>
        <w:rPr>
          <w:color w:val="231F20"/>
          <w:spacing w:val="-2"/>
          <w:sz w:val="23"/>
        </w:rPr>
        <w:t>performance.</w:t>
      </w:r>
    </w:p>
    <w:p>
      <w:pPr>
        <w:pStyle w:val="ListParagraph"/>
        <w:numPr>
          <w:ilvl w:val="0"/>
          <w:numId w:val="34"/>
        </w:numPr>
        <w:tabs>
          <w:tab w:pos="3696" w:val="left" w:leader="none"/>
        </w:tabs>
        <w:spacing w:line="240" w:lineRule="auto" w:before="89" w:after="0"/>
        <w:ind w:left="3696" w:right="0" w:hanging="220"/>
        <w:jc w:val="left"/>
        <w:rPr>
          <w:sz w:val="23"/>
        </w:rPr>
      </w:pPr>
      <w:r>
        <w:rPr>
          <w:color w:val="231F20"/>
          <w:sz w:val="23"/>
        </w:rPr>
        <w:t>Develop</w:t>
      </w:r>
      <w:r>
        <w:rPr>
          <w:color w:val="231F20"/>
          <w:spacing w:val="1"/>
          <w:sz w:val="23"/>
        </w:rPr>
        <w:t> </w:t>
      </w:r>
      <w:r>
        <w:rPr>
          <w:color w:val="231F20"/>
          <w:sz w:val="23"/>
        </w:rPr>
        <w:t>an</w:t>
      </w:r>
      <w:r>
        <w:rPr>
          <w:color w:val="231F20"/>
          <w:spacing w:val="2"/>
          <w:sz w:val="23"/>
        </w:rPr>
        <w:t> </w:t>
      </w:r>
      <w:r>
        <w:rPr>
          <w:color w:val="231F20"/>
          <w:sz w:val="23"/>
        </w:rPr>
        <w:t>initial</w:t>
      </w:r>
      <w:r>
        <w:rPr>
          <w:color w:val="231F20"/>
          <w:spacing w:val="2"/>
          <w:sz w:val="23"/>
        </w:rPr>
        <w:t> </w:t>
      </w:r>
      <w:r>
        <w:rPr>
          <w:color w:val="231F20"/>
          <w:spacing w:val="-2"/>
          <w:sz w:val="23"/>
        </w:rPr>
        <w:t>schedule.</w:t>
      </w:r>
    </w:p>
    <w:p>
      <w:pPr>
        <w:pStyle w:val="ListParagraph"/>
        <w:numPr>
          <w:ilvl w:val="0"/>
          <w:numId w:val="34"/>
        </w:numPr>
        <w:tabs>
          <w:tab w:pos="3696" w:val="left" w:leader="none"/>
        </w:tabs>
        <w:spacing w:line="240" w:lineRule="auto" w:before="89" w:after="0"/>
        <w:ind w:left="3696" w:right="0" w:hanging="220"/>
        <w:jc w:val="left"/>
        <w:rPr>
          <w:sz w:val="23"/>
        </w:rPr>
      </w:pPr>
      <w:r>
        <w:rPr>
          <w:color w:val="231F20"/>
          <w:sz w:val="23"/>
        </w:rPr>
        <w:t>Revise</w:t>
      </w:r>
      <w:r>
        <w:rPr>
          <w:color w:val="231F20"/>
          <w:spacing w:val="1"/>
          <w:sz w:val="23"/>
        </w:rPr>
        <w:t> </w:t>
      </w:r>
      <w:r>
        <w:rPr>
          <w:color w:val="231F20"/>
          <w:sz w:val="23"/>
        </w:rPr>
        <w:t>your</w:t>
      </w:r>
      <w:r>
        <w:rPr>
          <w:color w:val="231F20"/>
          <w:spacing w:val="1"/>
          <w:sz w:val="23"/>
        </w:rPr>
        <w:t> </w:t>
      </w:r>
      <w:r>
        <w:rPr>
          <w:color w:val="231F20"/>
          <w:sz w:val="23"/>
        </w:rPr>
        <w:t>schedule</w:t>
      </w:r>
      <w:r>
        <w:rPr>
          <w:color w:val="231F20"/>
          <w:spacing w:val="1"/>
          <w:sz w:val="23"/>
        </w:rPr>
        <w:t> </w:t>
      </w:r>
      <w:r>
        <w:rPr>
          <w:color w:val="231F20"/>
          <w:sz w:val="23"/>
        </w:rPr>
        <w:t>as</w:t>
      </w:r>
      <w:r>
        <w:rPr>
          <w:color w:val="231F20"/>
          <w:spacing w:val="1"/>
          <w:sz w:val="23"/>
        </w:rPr>
        <w:t> </w:t>
      </w:r>
      <w:r>
        <w:rPr>
          <w:color w:val="231F20"/>
          <w:spacing w:val="-2"/>
          <w:sz w:val="23"/>
        </w:rPr>
        <w:t>necessary.</w:t>
      </w:r>
    </w:p>
    <w:p>
      <w:pPr>
        <w:pStyle w:val="BodyText"/>
        <w:spacing w:before="102"/>
      </w:pPr>
    </w:p>
    <w:p>
      <w:pPr>
        <w:pStyle w:val="Heading4"/>
      </w:pPr>
      <w:r>
        <w:rPr>
          <w:color w:val="005CAB"/>
        </w:rPr>
        <w:t>Tools</w:t>
      </w:r>
      <w:r>
        <w:rPr>
          <w:color w:val="005CAB"/>
          <w:spacing w:val="-17"/>
        </w:rPr>
        <w:t> </w:t>
      </w:r>
      <w:r>
        <w:rPr>
          <w:color w:val="005CAB"/>
        </w:rPr>
        <w:t>for</w:t>
      </w:r>
      <w:r>
        <w:rPr>
          <w:color w:val="005CAB"/>
          <w:spacing w:val="-17"/>
        </w:rPr>
        <w:t> </w:t>
      </w:r>
      <w:r>
        <w:rPr>
          <w:color w:val="005CAB"/>
        </w:rPr>
        <w:t>Developing</w:t>
      </w:r>
      <w:r>
        <w:rPr>
          <w:color w:val="005CAB"/>
          <w:spacing w:val="-17"/>
        </w:rPr>
        <w:t> </w:t>
      </w:r>
      <w:r>
        <w:rPr>
          <w:color w:val="005CAB"/>
          <w:spacing w:val="-2"/>
        </w:rPr>
        <w:t>Schedules</w:t>
      </w:r>
    </w:p>
    <w:p>
      <w:pPr>
        <w:pStyle w:val="BodyText"/>
        <w:spacing w:before="41"/>
        <w:ind w:left="3260" w:right="1464"/>
      </w:pPr>
      <w:r>
        <w:rPr>
          <w:color w:val="231F20"/>
        </w:rPr>
        <w:t>You</w:t>
      </w:r>
      <w:r>
        <w:rPr>
          <w:color w:val="231F20"/>
          <w:spacing w:val="-1"/>
        </w:rPr>
        <w:t> </w:t>
      </w:r>
      <w:r>
        <w:rPr>
          <w:color w:val="231F20"/>
        </w:rPr>
        <w:t>have</w:t>
      </w:r>
      <w:r>
        <w:rPr>
          <w:color w:val="231F20"/>
          <w:spacing w:val="-1"/>
        </w:rPr>
        <w:t> </w:t>
      </w:r>
      <w:r>
        <w:rPr>
          <w:color w:val="231F20"/>
        </w:rPr>
        <w:t>probably</w:t>
      </w:r>
      <w:r>
        <w:rPr>
          <w:color w:val="231F20"/>
          <w:spacing w:val="-1"/>
        </w:rPr>
        <w:t> </w:t>
      </w:r>
      <w:r>
        <w:rPr>
          <w:color w:val="231F20"/>
        </w:rPr>
        <w:t>seen</w:t>
      </w:r>
      <w:r>
        <w:rPr>
          <w:color w:val="231F20"/>
          <w:spacing w:val="-1"/>
        </w:rPr>
        <w:t> </w:t>
      </w:r>
      <w:r>
        <w:rPr>
          <w:color w:val="231F20"/>
        </w:rPr>
        <w:t>some</w:t>
      </w:r>
      <w:r>
        <w:rPr>
          <w:color w:val="231F20"/>
          <w:spacing w:val="-1"/>
        </w:rPr>
        <w:t> </w:t>
      </w:r>
      <w:r>
        <w:rPr>
          <w:color w:val="231F20"/>
        </w:rPr>
        <w:t>of</w:t>
      </w:r>
      <w:r>
        <w:rPr>
          <w:color w:val="231F20"/>
          <w:spacing w:val="25"/>
        </w:rPr>
        <w:t> </w:t>
      </w:r>
      <w:r>
        <w:rPr>
          <w:color w:val="231F20"/>
        </w:rPr>
        <w:t>the</w:t>
      </w:r>
      <w:r>
        <w:rPr>
          <w:color w:val="231F20"/>
          <w:spacing w:val="-1"/>
        </w:rPr>
        <w:t> </w:t>
      </w:r>
      <w:r>
        <w:rPr>
          <w:color w:val="231F20"/>
        </w:rPr>
        <w:t>tools</w:t>
      </w:r>
      <w:r>
        <w:rPr>
          <w:color w:val="231F20"/>
          <w:spacing w:val="-1"/>
        </w:rPr>
        <w:t> </w:t>
      </w:r>
      <w:r>
        <w:rPr>
          <w:color w:val="231F20"/>
        </w:rPr>
        <w:t>for</w:t>
      </w:r>
      <w:r>
        <w:rPr>
          <w:color w:val="231F20"/>
          <w:spacing w:val="-1"/>
        </w:rPr>
        <w:t> </w:t>
      </w:r>
      <w:r>
        <w:rPr>
          <w:color w:val="231F20"/>
        </w:rPr>
        <w:t>developing</w:t>
      </w:r>
      <w:r>
        <w:rPr>
          <w:color w:val="231F20"/>
          <w:spacing w:val="-1"/>
        </w:rPr>
        <w:t> </w:t>
      </w:r>
      <w:r>
        <w:rPr>
          <w:color w:val="231F20"/>
        </w:rPr>
        <w:t>schedules,</w:t>
      </w:r>
      <w:r>
        <w:rPr>
          <w:color w:val="231F20"/>
          <w:spacing w:val="-1"/>
        </w:rPr>
        <w:t> </w:t>
      </w:r>
      <w:r>
        <w:rPr>
          <w:color w:val="231F20"/>
        </w:rPr>
        <w:t>timelines,</w:t>
      </w:r>
      <w:r>
        <w:rPr>
          <w:color w:val="231F20"/>
          <w:spacing w:val="-1"/>
        </w:rPr>
        <w:t> </w:t>
      </w:r>
      <w:r>
        <w:rPr>
          <w:color w:val="231F20"/>
        </w:rPr>
        <w:t>flow charts, and so on, before. Here are some popular ones:</w:t>
      </w:r>
    </w:p>
    <w:p>
      <w:pPr>
        <w:pStyle w:val="ListParagraph"/>
        <w:numPr>
          <w:ilvl w:val="1"/>
          <w:numId w:val="34"/>
        </w:numPr>
        <w:tabs>
          <w:tab w:pos="3980" w:val="left" w:leader="none"/>
          <w:tab w:pos="3998" w:val="left" w:leader="none"/>
        </w:tabs>
        <w:spacing w:line="249" w:lineRule="auto" w:before="232" w:after="0"/>
        <w:ind w:left="3980" w:right="1459" w:hanging="461"/>
        <w:jc w:val="left"/>
        <w:rPr>
          <w:sz w:val="23"/>
        </w:rPr>
      </w:pPr>
      <w:r>
        <w:rPr>
          <w:i/>
          <w:color w:val="231F20"/>
          <w:sz w:val="23"/>
        </w:rPr>
        <w:t>Key</w:t>
      </w:r>
      <w:r>
        <w:rPr>
          <w:i/>
          <w:color w:val="231F20"/>
          <w:sz w:val="23"/>
        </w:rPr>
        <w:t> events schedule: </w:t>
      </w:r>
      <w:r>
        <w:rPr>
          <w:color w:val="231F20"/>
          <w:sz w:val="23"/>
        </w:rPr>
        <w:t>A table showing events and target dates for reaching them (remember that events are milestones signaling the completion of</w:t>
      </w:r>
      <w:r>
        <w:rPr>
          <w:color w:val="231F20"/>
          <w:spacing w:val="40"/>
          <w:sz w:val="23"/>
        </w:rPr>
        <w:t> </w:t>
      </w:r>
      <w:r>
        <w:rPr>
          <w:color w:val="231F20"/>
          <w:sz w:val="23"/>
        </w:rPr>
        <w:t>one or more activities).</w:t>
      </w:r>
    </w:p>
    <w:p>
      <w:pPr>
        <w:pStyle w:val="ListParagraph"/>
        <w:numPr>
          <w:ilvl w:val="1"/>
          <w:numId w:val="34"/>
        </w:numPr>
        <w:tabs>
          <w:tab w:pos="3980" w:val="left" w:leader="none"/>
          <w:tab w:pos="3999" w:val="left" w:leader="none"/>
        </w:tabs>
        <w:spacing w:line="242" w:lineRule="auto" w:before="97" w:after="0"/>
        <w:ind w:left="3980" w:right="1850" w:hanging="461"/>
        <w:jc w:val="left"/>
        <w:rPr>
          <w:sz w:val="23"/>
        </w:rPr>
      </w:pPr>
      <w:r>
        <w:rPr>
          <w:i/>
          <w:color w:val="231F20"/>
          <w:sz w:val="23"/>
        </w:rPr>
        <w:t>Activities</w:t>
      </w:r>
      <w:r>
        <w:rPr>
          <w:i/>
          <w:color w:val="231F20"/>
          <w:sz w:val="23"/>
        </w:rPr>
        <w:t> plan: </w:t>
      </w:r>
      <w:r>
        <w:rPr>
          <w:color w:val="231F20"/>
          <w:sz w:val="23"/>
        </w:rPr>
        <w:t>A table showing activities and their planned start and end dates (see appendix, page 141).</w:t>
      </w:r>
    </w:p>
    <w:p>
      <w:pPr>
        <w:pStyle w:val="ListParagraph"/>
        <w:numPr>
          <w:ilvl w:val="1"/>
          <w:numId w:val="34"/>
        </w:numPr>
        <w:tabs>
          <w:tab w:pos="3980" w:val="left" w:leader="none"/>
          <w:tab w:pos="3999" w:val="left" w:leader="none"/>
        </w:tabs>
        <w:spacing w:line="242" w:lineRule="auto" w:before="106" w:after="0"/>
        <w:ind w:left="3980" w:right="1577" w:hanging="461"/>
        <w:jc w:val="left"/>
        <w:rPr>
          <w:sz w:val="23"/>
        </w:rPr>
      </w:pPr>
      <w:r>
        <w:rPr>
          <w:i/>
          <w:color w:val="231F20"/>
          <w:sz w:val="23"/>
        </w:rPr>
        <w:t>Gantt</w:t>
      </w:r>
      <w:r>
        <w:rPr>
          <w:i/>
          <w:color w:val="231F20"/>
          <w:sz w:val="23"/>
        </w:rPr>
        <w:t> chart: </w:t>
      </w:r>
      <w:r>
        <w:rPr>
          <w:color w:val="231F20"/>
          <w:sz w:val="23"/>
        </w:rPr>
        <w:t>A graph consisting of</w:t>
      </w:r>
      <w:r>
        <w:rPr>
          <w:color w:val="231F20"/>
          <w:spacing w:val="33"/>
          <w:sz w:val="23"/>
        </w:rPr>
        <w:t> </w:t>
      </w:r>
      <w:r>
        <w:rPr>
          <w:color w:val="231F20"/>
          <w:sz w:val="23"/>
        </w:rPr>
        <w:t>horizontal bars that depict the start date and duration for each activity (see appendix, page 142).</w:t>
      </w:r>
    </w:p>
    <w:p>
      <w:pPr>
        <w:pStyle w:val="ListParagraph"/>
        <w:numPr>
          <w:ilvl w:val="1"/>
          <w:numId w:val="34"/>
        </w:numPr>
        <w:tabs>
          <w:tab w:pos="3980" w:val="left" w:leader="none"/>
          <w:tab w:pos="3999" w:val="left" w:leader="none"/>
        </w:tabs>
        <w:spacing w:line="242" w:lineRule="auto" w:before="106" w:after="0"/>
        <w:ind w:left="3980" w:right="1976" w:hanging="461"/>
        <w:jc w:val="left"/>
        <w:rPr>
          <w:sz w:val="23"/>
        </w:rPr>
      </w:pPr>
      <w:r>
        <w:rPr>
          <w:i/>
          <w:color w:val="231F20"/>
          <w:sz w:val="23"/>
        </w:rPr>
        <w:t>PERT</w:t>
      </w:r>
      <w:r>
        <w:rPr>
          <w:i/>
          <w:color w:val="231F20"/>
          <w:sz w:val="23"/>
        </w:rPr>
        <w:t> chart: </w:t>
      </w:r>
      <w:r>
        <w:rPr>
          <w:color w:val="231F20"/>
          <w:sz w:val="23"/>
        </w:rPr>
        <w:t>A diagram in which activities are represented by lines and events on the nodes (typically depicted as circles or bubbles).</w:t>
      </w:r>
    </w:p>
    <w:p>
      <w:pPr>
        <w:pStyle w:val="BodyText"/>
        <w:spacing w:before="73"/>
      </w:pPr>
    </w:p>
    <w:p>
      <w:pPr>
        <w:pStyle w:val="BodyText"/>
        <w:ind w:left="3260" w:right="1519"/>
      </w:pPr>
      <w:r>
        <w:rPr>
          <w:color w:val="231F20"/>
        </w:rPr>
        <w:t>The key events schedule and the activities plan display dates better; the Gantt and PERT charts give a better overview of</w:t>
      </w:r>
      <w:r>
        <w:rPr>
          <w:color w:val="231F20"/>
          <w:spacing w:val="40"/>
        </w:rPr>
        <w:t> </w:t>
      </w:r>
      <w:r>
        <w:rPr>
          <w:color w:val="231F20"/>
        </w:rPr>
        <w:t>how long activities take and where they coincide. Regardless of</w:t>
      </w:r>
      <w:r>
        <w:rPr>
          <w:color w:val="231F20"/>
          <w:spacing w:val="40"/>
        </w:rPr>
        <w:t> </w:t>
      </w:r>
      <w:r>
        <w:rPr>
          <w:color w:val="231F20"/>
        </w:rPr>
        <w:t>which format you use, take the time to develop a schedule you have a reasonable chance of</w:t>
      </w:r>
      <w:r>
        <w:rPr>
          <w:color w:val="231F20"/>
          <w:spacing w:val="29"/>
        </w:rPr>
        <w:t> </w:t>
      </w:r>
      <w:r>
        <w:rPr>
          <w:color w:val="231F20"/>
        </w:rPr>
        <w:t>meeting. Think realistically and estimate how long each step will take, how many uninterrupted hours you have available during the day, and how other demands on your time will affect what you or your lab can get </w:t>
      </w:r>
      <w:r>
        <w:rPr>
          <w:color w:val="231F20"/>
          <w:spacing w:val="-2"/>
        </w:rPr>
        <w:t>done.</w:t>
      </w:r>
    </w:p>
    <w:p>
      <w:pPr>
        <w:pStyle w:val="BodyText"/>
        <w:spacing w:before="10"/>
      </w:pPr>
    </w:p>
    <w:p>
      <w:pPr>
        <w:pStyle w:val="BodyText"/>
        <w:ind w:left="3260" w:right="1555"/>
      </w:pPr>
      <w:r>
        <w:rPr>
          <w:color w:val="231F20"/>
        </w:rPr>
        <w:t>To determine how long a very complex process may take, think about similar</w:t>
      </w:r>
      <w:r>
        <w:rPr>
          <w:color w:val="231F20"/>
          <w:spacing w:val="80"/>
          <w:w w:val="150"/>
        </w:rPr>
        <w:t> </w:t>
      </w:r>
      <w:r>
        <w:rPr>
          <w:color w:val="231F20"/>
        </w:rPr>
        <w:t>things you’ve done before. Flip through your notebook or calendar and try to remember—how many hours did it really take you to write, edit, get feedback on, make</w:t>
      </w:r>
      <w:r>
        <w:rPr>
          <w:color w:val="231F20"/>
          <w:spacing w:val="22"/>
        </w:rPr>
        <w:t> </w:t>
      </w:r>
      <w:r>
        <w:rPr>
          <w:color w:val="231F20"/>
        </w:rPr>
        <w:t>figures</w:t>
      </w:r>
      <w:r>
        <w:rPr>
          <w:color w:val="231F20"/>
          <w:spacing w:val="22"/>
        </w:rPr>
        <w:t> </w:t>
      </w:r>
      <w:r>
        <w:rPr>
          <w:color w:val="231F20"/>
        </w:rPr>
        <w:t>for,</w:t>
      </w:r>
      <w:r>
        <w:rPr>
          <w:color w:val="231F20"/>
          <w:spacing w:val="21"/>
        </w:rPr>
        <w:t> </w:t>
      </w:r>
      <w:r>
        <w:rPr>
          <w:color w:val="231F20"/>
        </w:rPr>
        <w:t>revise,</w:t>
      </w:r>
      <w:r>
        <w:rPr>
          <w:color w:val="231F20"/>
          <w:spacing w:val="21"/>
        </w:rPr>
        <w:t> </w:t>
      </w:r>
      <w:r>
        <w:rPr>
          <w:color w:val="231F20"/>
        </w:rPr>
        <w:t>revise</w:t>
      </w:r>
      <w:r>
        <w:rPr>
          <w:color w:val="231F20"/>
          <w:spacing w:val="22"/>
        </w:rPr>
        <w:t> </w:t>
      </w:r>
      <w:r>
        <w:rPr>
          <w:color w:val="231F20"/>
        </w:rPr>
        <w:t>again,</w:t>
      </w:r>
      <w:r>
        <w:rPr>
          <w:color w:val="231F20"/>
          <w:spacing w:val="22"/>
        </w:rPr>
        <w:t> </w:t>
      </w:r>
      <w:r>
        <w:rPr>
          <w:color w:val="231F20"/>
        </w:rPr>
        <w:t>and</w:t>
      </w:r>
      <w:r>
        <w:rPr>
          <w:color w:val="231F20"/>
          <w:spacing w:val="22"/>
        </w:rPr>
        <w:t> </w:t>
      </w:r>
      <w:r>
        <w:rPr>
          <w:color w:val="231F20"/>
        </w:rPr>
        <w:t>submit</w:t>
      </w:r>
      <w:r>
        <w:rPr>
          <w:color w:val="231F20"/>
          <w:spacing w:val="22"/>
        </w:rPr>
        <w:t> </w:t>
      </w:r>
      <w:r>
        <w:rPr>
          <w:color w:val="231F20"/>
        </w:rPr>
        <w:t>that</w:t>
      </w:r>
      <w:r>
        <w:rPr>
          <w:color w:val="231F20"/>
          <w:spacing w:val="22"/>
        </w:rPr>
        <w:t> </w:t>
      </w:r>
      <w:r>
        <w:rPr>
          <w:color w:val="231F20"/>
        </w:rPr>
        <w:t>last</w:t>
      </w:r>
      <w:r>
        <w:rPr>
          <w:color w:val="231F20"/>
          <w:spacing w:val="22"/>
        </w:rPr>
        <w:t> </w:t>
      </w:r>
      <w:r>
        <w:rPr>
          <w:color w:val="231F20"/>
        </w:rPr>
        <w:t>paper</w:t>
      </w:r>
      <w:r>
        <w:rPr>
          <w:color w:val="231F20"/>
          <w:spacing w:val="21"/>
        </w:rPr>
        <w:t> </w:t>
      </w:r>
      <w:r>
        <w:rPr>
          <w:color w:val="231F20"/>
        </w:rPr>
        <w:t>or</w:t>
      </w:r>
      <w:r>
        <w:rPr>
          <w:color w:val="231F20"/>
          <w:spacing w:val="21"/>
        </w:rPr>
        <w:t> </w:t>
      </w:r>
      <w:r>
        <w:rPr>
          <w:color w:val="231F20"/>
        </w:rPr>
        <w:t>grant?</w:t>
      </w:r>
      <w:r>
        <w:rPr>
          <w:color w:val="231F20"/>
          <w:spacing w:val="22"/>
        </w:rPr>
        <w:t> </w:t>
      </w:r>
      <w:r>
        <w:rPr>
          <w:color w:val="231F20"/>
        </w:rPr>
        <w:t>Try</w:t>
      </w:r>
      <w:r>
        <w:rPr>
          <w:color w:val="231F20"/>
          <w:spacing w:val="22"/>
        </w:rPr>
        <w:t> </w:t>
      </w:r>
      <w:r>
        <w:rPr>
          <w:color w:val="231F20"/>
        </w:rPr>
        <w:t>to be conservative in your estimates. When it comes to planning benchwork, an accu-rate assessment of</w:t>
      </w:r>
      <w:r>
        <w:rPr>
          <w:color w:val="231F20"/>
          <w:spacing w:val="40"/>
        </w:rPr>
        <w:t> </w:t>
      </w:r>
      <w:r>
        <w:rPr>
          <w:color w:val="231F20"/>
        </w:rPr>
        <w:t>the skills, experience, and limitations of</w:t>
      </w:r>
      <w:r>
        <w:rPr>
          <w:color w:val="231F20"/>
          <w:spacing w:val="40"/>
        </w:rPr>
        <w:t> </w:t>
      </w:r>
      <w:r>
        <w:rPr>
          <w:color w:val="231F20"/>
        </w:rPr>
        <w:t>your staff</w:t>
      </w:r>
      <w:r>
        <w:rPr>
          <w:color w:val="231F20"/>
          <w:spacing w:val="40"/>
        </w:rPr>
        <w:t> </w:t>
      </w:r>
      <w:r>
        <w:rPr>
          <w:color w:val="231F20"/>
        </w:rPr>
        <w:t>will help</w:t>
      </w:r>
    </w:p>
    <w:p>
      <w:pPr>
        <w:pStyle w:val="BodyText"/>
        <w:spacing w:after="0"/>
        <w:sectPr>
          <w:pgSz w:w="12240" w:h="15840"/>
          <w:pgMar w:header="655" w:footer="717" w:top="1080" w:bottom="900" w:left="0" w:right="0"/>
        </w:sectPr>
      </w:pPr>
    </w:p>
    <w:p>
      <w:pPr>
        <w:pStyle w:val="BodyText"/>
        <w:spacing w:before="67"/>
      </w:pPr>
    </w:p>
    <w:p>
      <w:pPr>
        <w:pStyle w:val="BodyText"/>
        <w:ind w:left="3260" w:right="1519"/>
      </w:pPr>
      <w:r>
        <w:rPr>
          <w:color w:val="231F20"/>
        </w:rPr>
        <w:t>you match the right people to each task. Stretching is good, but failing because of overreaching is not. If</w:t>
      </w:r>
      <w:r>
        <w:rPr>
          <w:color w:val="231F20"/>
          <w:spacing w:val="40"/>
        </w:rPr>
        <w:t> </w:t>
      </w:r>
      <w:r>
        <w:rPr>
          <w:color w:val="231F20"/>
        </w:rPr>
        <w:t>your team lacks the expertise required for completing a specific goal you may need to find a suitable and willing collaborator. Collectively these scheduling tools will</w:t>
      </w:r>
    </w:p>
    <w:p>
      <w:pPr>
        <w:pStyle w:val="ListParagraph"/>
        <w:numPr>
          <w:ilvl w:val="1"/>
          <w:numId w:val="34"/>
        </w:numPr>
        <w:tabs>
          <w:tab w:pos="3998" w:val="left" w:leader="none"/>
        </w:tabs>
        <w:spacing w:line="240" w:lineRule="auto" w:before="234" w:after="0"/>
        <w:ind w:left="3998" w:right="0" w:hanging="479"/>
        <w:jc w:val="left"/>
        <w:rPr>
          <w:sz w:val="23"/>
        </w:rPr>
      </w:pPr>
      <w:r>
        <w:rPr>
          <w:color w:val="231F20"/>
          <w:sz w:val="23"/>
        </w:rPr>
        <w:t>Provide</w:t>
      </w:r>
      <w:r>
        <w:rPr>
          <w:color w:val="231F20"/>
          <w:spacing w:val="1"/>
          <w:sz w:val="23"/>
        </w:rPr>
        <w:t> </w:t>
      </w:r>
      <w:r>
        <w:rPr>
          <w:color w:val="231F20"/>
          <w:sz w:val="23"/>
        </w:rPr>
        <w:t>ways</w:t>
      </w:r>
      <w:r>
        <w:rPr>
          <w:color w:val="231F20"/>
          <w:spacing w:val="2"/>
          <w:sz w:val="23"/>
        </w:rPr>
        <w:t> </w:t>
      </w:r>
      <w:r>
        <w:rPr>
          <w:color w:val="231F20"/>
          <w:sz w:val="23"/>
        </w:rPr>
        <w:t>of</w:t>
      </w:r>
      <w:r>
        <w:rPr>
          <w:color w:val="231F20"/>
          <w:spacing w:val="30"/>
          <w:sz w:val="23"/>
        </w:rPr>
        <w:t> </w:t>
      </w:r>
      <w:r>
        <w:rPr>
          <w:color w:val="231F20"/>
          <w:sz w:val="23"/>
        </w:rPr>
        <w:t>tracking</w:t>
      </w:r>
      <w:r>
        <w:rPr>
          <w:color w:val="231F20"/>
          <w:spacing w:val="2"/>
          <w:sz w:val="23"/>
        </w:rPr>
        <w:t> </w:t>
      </w:r>
      <w:r>
        <w:rPr>
          <w:color w:val="231F20"/>
          <w:sz w:val="23"/>
        </w:rPr>
        <w:t>the</w:t>
      </w:r>
      <w:r>
        <w:rPr>
          <w:color w:val="231F20"/>
          <w:spacing w:val="2"/>
          <w:sz w:val="23"/>
        </w:rPr>
        <w:t> </w:t>
      </w:r>
      <w:r>
        <w:rPr>
          <w:color w:val="231F20"/>
          <w:spacing w:val="-2"/>
          <w:sz w:val="23"/>
        </w:rPr>
        <w:t>work.</w:t>
      </w:r>
    </w:p>
    <w:p>
      <w:pPr>
        <w:pStyle w:val="ListParagraph"/>
        <w:numPr>
          <w:ilvl w:val="1"/>
          <w:numId w:val="34"/>
        </w:numPr>
        <w:tabs>
          <w:tab w:pos="3979" w:val="left" w:leader="none"/>
          <w:tab w:pos="3998" w:val="left" w:leader="none"/>
        </w:tabs>
        <w:spacing w:line="242" w:lineRule="auto" w:before="94" w:after="0"/>
        <w:ind w:left="3979" w:right="1456" w:hanging="461"/>
        <w:jc w:val="left"/>
        <w:rPr>
          <w:sz w:val="23"/>
        </w:rPr>
      </w:pPr>
      <w:r>
        <w:rPr>
          <w:color w:val="231F20"/>
          <w:sz w:val="23"/>
        </w:rPr>
        <w:t>Identify</w:t>
      </w:r>
      <w:r>
        <w:rPr>
          <w:color w:val="231F20"/>
          <w:sz w:val="23"/>
        </w:rPr>
        <w:t> the order of</w:t>
      </w:r>
      <w:r>
        <w:rPr>
          <w:color w:val="231F20"/>
          <w:spacing w:val="30"/>
          <w:sz w:val="23"/>
        </w:rPr>
        <w:t> </w:t>
      </w:r>
      <w:r>
        <w:rPr>
          <w:color w:val="231F20"/>
          <w:sz w:val="23"/>
        </w:rPr>
        <w:t>experiments, which will define how long it will take to get the job done.</w:t>
      </w:r>
    </w:p>
    <w:p>
      <w:pPr>
        <w:pStyle w:val="ListParagraph"/>
        <w:numPr>
          <w:ilvl w:val="1"/>
          <w:numId w:val="34"/>
        </w:numPr>
        <w:tabs>
          <w:tab w:pos="3979" w:val="left" w:leader="none"/>
          <w:tab w:pos="3998" w:val="left" w:leader="none"/>
        </w:tabs>
        <w:spacing w:line="242" w:lineRule="auto" w:before="106" w:after="0"/>
        <w:ind w:left="3979" w:right="1676" w:hanging="461"/>
        <w:jc w:val="left"/>
        <w:rPr>
          <w:sz w:val="23"/>
        </w:rPr>
      </w:pPr>
      <w:r>
        <w:rPr>
          <w:color w:val="231F20"/>
          <w:sz w:val="23"/>
        </w:rPr>
        <w:t>Show</w:t>
      </w:r>
      <w:r>
        <w:rPr>
          <w:color w:val="231F20"/>
          <w:sz w:val="23"/>
        </w:rPr>
        <w:t> the relationship of</w:t>
      </w:r>
      <w:r>
        <w:rPr>
          <w:color w:val="231F20"/>
          <w:spacing w:val="29"/>
          <w:sz w:val="23"/>
        </w:rPr>
        <w:t> </w:t>
      </w:r>
      <w:r>
        <w:rPr>
          <w:color w:val="231F20"/>
          <w:sz w:val="23"/>
        </w:rPr>
        <w:t>experiments to each other (e.g., do they need to be done sequentially or can they be done in parallel?)</w:t>
      </w:r>
    </w:p>
    <w:p>
      <w:pPr>
        <w:pStyle w:val="ListParagraph"/>
        <w:numPr>
          <w:ilvl w:val="1"/>
          <w:numId w:val="34"/>
        </w:numPr>
        <w:tabs>
          <w:tab w:pos="3998" w:val="left" w:leader="none"/>
        </w:tabs>
        <w:spacing w:line="240" w:lineRule="auto" w:before="106" w:after="0"/>
        <w:ind w:left="3998" w:right="0" w:hanging="479"/>
        <w:jc w:val="left"/>
        <w:rPr>
          <w:sz w:val="23"/>
        </w:rPr>
      </w:pPr>
      <w:r>
        <w:rPr>
          <w:color w:val="231F20"/>
          <w:sz w:val="23"/>
        </w:rPr>
        <w:t>Identify</w:t>
      </w:r>
      <w:r>
        <w:rPr>
          <w:color w:val="231F20"/>
          <w:spacing w:val="5"/>
          <w:sz w:val="23"/>
        </w:rPr>
        <w:t> </w:t>
      </w:r>
      <w:r>
        <w:rPr>
          <w:color w:val="231F20"/>
          <w:spacing w:val="-2"/>
          <w:sz w:val="23"/>
        </w:rPr>
        <w:t>bottlenecks.</w:t>
      </w:r>
    </w:p>
    <w:p>
      <w:pPr>
        <w:pStyle w:val="BodyText"/>
        <w:spacing w:before="74"/>
        <w:ind w:left="3259" w:right="1519"/>
      </w:pPr>
      <w:r>
        <w:rPr>
          <w:color w:val="231F20"/>
        </w:rPr>
        <w:t>As the work progresses, make adjustments to your schedule or the resources need-ed.</w:t>
      </w:r>
      <w:r>
        <w:rPr>
          <w:color w:val="231F20"/>
          <w:spacing w:val="2"/>
        </w:rPr>
        <w:t> </w:t>
      </w:r>
      <w:r>
        <w:rPr>
          <w:color w:val="231F20"/>
        </w:rPr>
        <w:t>For</w:t>
      </w:r>
      <w:r>
        <w:rPr>
          <w:color w:val="231F20"/>
          <w:spacing w:val="3"/>
        </w:rPr>
        <w:t> </w:t>
      </w:r>
      <w:r>
        <w:rPr>
          <w:color w:val="231F20"/>
        </w:rPr>
        <w:t>example,</w:t>
      </w:r>
      <w:r>
        <w:rPr>
          <w:color w:val="231F20"/>
          <w:spacing w:val="2"/>
        </w:rPr>
        <w:t> </w:t>
      </w:r>
      <w:r>
        <w:rPr>
          <w:color w:val="231F20"/>
        </w:rPr>
        <w:t>the</w:t>
      </w:r>
      <w:r>
        <w:rPr>
          <w:color w:val="231F20"/>
          <w:spacing w:val="3"/>
        </w:rPr>
        <w:t> </w:t>
      </w:r>
      <w:r>
        <w:rPr>
          <w:color w:val="231F20"/>
        </w:rPr>
        <w:t>estimates</w:t>
      </w:r>
      <w:r>
        <w:rPr>
          <w:color w:val="231F20"/>
          <w:spacing w:val="3"/>
        </w:rPr>
        <w:t> </w:t>
      </w:r>
      <w:r>
        <w:rPr>
          <w:color w:val="231F20"/>
        </w:rPr>
        <w:t>of</w:t>
      </w:r>
      <w:r>
        <w:rPr>
          <w:color w:val="231F20"/>
          <w:spacing w:val="31"/>
        </w:rPr>
        <w:t> </w:t>
      </w:r>
      <w:r>
        <w:rPr>
          <w:color w:val="231F20"/>
        </w:rPr>
        <w:t>times</w:t>
      </w:r>
      <w:r>
        <w:rPr>
          <w:color w:val="231F20"/>
          <w:spacing w:val="3"/>
        </w:rPr>
        <w:t> </w:t>
      </w:r>
      <w:r>
        <w:rPr>
          <w:color w:val="231F20"/>
        </w:rPr>
        <w:t>can</w:t>
      </w:r>
      <w:r>
        <w:rPr>
          <w:color w:val="231F20"/>
          <w:spacing w:val="3"/>
        </w:rPr>
        <w:t> </w:t>
      </w:r>
      <w:r>
        <w:rPr>
          <w:color w:val="231F20"/>
        </w:rPr>
        <w:t>be</w:t>
      </w:r>
      <w:r>
        <w:rPr>
          <w:color w:val="231F20"/>
          <w:spacing w:val="2"/>
        </w:rPr>
        <w:t> </w:t>
      </w:r>
      <w:r>
        <w:rPr>
          <w:color w:val="231F20"/>
        </w:rPr>
        <w:t>replaced</w:t>
      </w:r>
      <w:r>
        <w:rPr>
          <w:color w:val="231F20"/>
          <w:spacing w:val="3"/>
        </w:rPr>
        <w:t> </w:t>
      </w:r>
      <w:r>
        <w:rPr>
          <w:color w:val="231F20"/>
        </w:rPr>
        <w:t>with</w:t>
      </w:r>
      <w:r>
        <w:rPr>
          <w:color w:val="231F20"/>
          <w:spacing w:val="3"/>
        </w:rPr>
        <w:t> </w:t>
      </w:r>
      <w:r>
        <w:rPr>
          <w:color w:val="231F20"/>
        </w:rPr>
        <w:t>actual</w:t>
      </w:r>
      <w:r>
        <w:rPr>
          <w:color w:val="231F20"/>
          <w:spacing w:val="2"/>
        </w:rPr>
        <w:t> </w:t>
      </w:r>
      <w:r>
        <w:rPr>
          <w:color w:val="231F20"/>
        </w:rPr>
        <w:t>times.</w:t>
      </w:r>
      <w:r>
        <w:rPr>
          <w:color w:val="231F20"/>
          <w:spacing w:val="3"/>
        </w:rPr>
        <w:t> </w:t>
      </w:r>
      <w:r>
        <w:rPr>
          <w:color w:val="231F20"/>
        </w:rPr>
        <w:t>In</w:t>
      </w:r>
      <w:r>
        <w:rPr>
          <w:color w:val="231F20"/>
          <w:spacing w:val="3"/>
        </w:rPr>
        <w:t> </w:t>
      </w:r>
      <w:r>
        <w:rPr>
          <w:color w:val="231F20"/>
          <w:spacing w:val="-2"/>
        </w:rPr>
        <w:t>cases</w:t>
      </w:r>
    </w:p>
    <w:p>
      <w:pPr>
        <w:pStyle w:val="BodyText"/>
        <w:spacing w:before="3"/>
        <w:ind w:left="6680" w:right="1470"/>
      </w:pPr>
      <w:r>
        <w:rPr/>
        <mc:AlternateContent>
          <mc:Choice Requires="wps">
            <w:drawing>
              <wp:anchor distT="0" distB="0" distL="0" distR="0" allowOverlap="1" layoutInCell="1" locked="0" behindDoc="0" simplePos="0" relativeHeight="15855104">
                <wp:simplePos x="0" y="0"/>
                <wp:positionH relativeFrom="page">
                  <wp:posOffset>917575</wp:posOffset>
                </wp:positionH>
                <wp:positionV relativeFrom="paragraph">
                  <wp:posOffset>139509</wp:posOffset>
                </wp:positionV>
                <wp:extent cx="3194050" cy="2731135"/>
                <wp:effectExtent l="0" t="0" r="0" b="0"/>
                <wp:wrapNone/>
                <wp:docPr id="1940" name="Textbox 1940"/>
                <wp:cNvGraphicFramePr>
                  <a:graphicFrameLocks/>
                </wp:cNvGraphicFramePr>
                <a:graphic>
                  <a:graphicData uri="http://schemas.microsoft.com/office/word/2010/wordprocessingShape">
                    <wps:wsp>
                      <wps:cNvPr id="1940" name="Textbox 1940"/>
                      <wps:cNvSpPr txBox="1"/>
                      <wps:spPr>
                        <a:xfrm>
                          <a:off x="0" y="0"/>
                          <a:ext cx="3194050" cy="2731135"/>
                        </a:xfrm>
                        <a:prstGeom prst="rect">
                          <a:avLst/>
                        </a:prstGeom>
                        <a:solidFill>
                          <a:srgbClr val="C9D0EA"/>
                        </a:solidFill>
                        <a:ln w="6350">
                          <a:solidFill>
                            <a:srgbClr val="231F20"/>
                          </a:solidFill>
                          <a:prstDash val="solid"/>
                        </a:ln>
                      </wps:spPr>
                      <wps:txbx>
                        <w:txbxContent>
                          <w:p>
                            <w:pPr>
                              <w:pStyle w:val="BodyText"/>
                              <w:spacing w:before="219"/>
                              <w:rPr>
                                <w:color w:val="000000"/>
                                <w:sz w:val="20"/>
                              </w:rPr>
                            </w:pPr>
                          </w:p>
                          <w:p>
                            <w:pPr>
                              <w:spacing w:line="247" w:lineRule="auto" w:before="0"/>
                              <w:ind w:left="520" w:right="539" w:firstLine="0"/>
                              <w:jc w:val="left"/>
                              <w:rPr>
                                <w:rFonts w:ascii="Gill Sans MT"/>
                                <w:color w:val="000000"/>
                                <w:sz w:val="20"/>
                              </w:rPr>
                            </w:pPr>
                            <w:r>
                              <w:rPr>
                                <w:rFonts w:ascii="Gill Sans MT"/>
                                <w:b/>
                                <w:color w:val="231F20"/>
                                <w:sz w:val="20"/>
                              </w:rPr>
                              <w:t>Question: </w:t>
                            </w:r>
                            <w:r>
                              <w:rPr>
                                <w:rFonts w:ascii="Gill Sans MT"/>
                                <w:color w:val="231F20"/>
                                <w:sz w:val="20"/>
                              </w:rPr>
                              <w:t>It sometimes takes longer than I think</w:t>
                            </w:r>
                            <w:r>
                              <w:rPr>
                                <w:rFonts w:ascii="Gill Sans MT"/>
                                <w:color w:val="231F20"/>
                                <w:spacing w:val="-6"/>
                                <w:sz w:val="20"/>
                              </w:rPr>
                              <w:t> </w:t>
                            </w:r>
                            <w:r>
                              <w:rPr>
                                <w:rFonts w:ascii="Gill Sans MT"/>
                                <w:color w:val="231F20"/>
                                <w:sz w:val="20"/>
                              </w:rPr>
                              <w:t>it</w:t>
                            </w:r>
                            <w:r>
                              <w:rPr>
                                <w:rFonts w:ascii="Gill Sans MT"/>
                                <w:color w:val="231F20"/>
                                <w:spacing w:val="-2"/>
                                <w:sz w:val="20"/>
                              </w:rPr>
                              <w:t> </w:t>
                            </w:r>
                            <w:r>
                              <w:rPr>
                                <w:rFonts w:ascii="Gill Sans MT"/>
                                <w:color w:val="231F20"/>
                                <w:sz w:val="20"/>
                              </w:rPr>
                              <w:t>will</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complete</w:t>
                            </w:r>
                            <w:r>
                              <w:rPr>
                                <w:rFonts w:ascii="Gill Sans MT"/>
                                <w:color w:val="231F20"/>
                                <w:spacing w:val="-2"/>
                                <w:sz w:val="20"/>
                              </w:rPr>
                              <w:t> </w:t>
                            </w:r>
                            <w:r>
                              <w:rPr>
                                <w:rFonts w:ascii="Gill Sans MT"/>
                                <w:color w:val="231F20"/>
                                <w:sz w:val="20"/>
                              </w:rPr>
                              <w:t>new</w:t>
                            </w:r>
                            <w:r>
                              <w:rPr>
                                <w:rFonts w:ascii="Gill Sans MT"/>
                                <w:color w:val="231F20"/>
                                <w:spacing w:val="-2"/>
                                <w:sz w:val="20"/>
                              </w:rPr>
                              <w:t> </w:t>
                            </w:r>
                            <w:r>
                              <w:rPr>
                                <w:rFonts w:ascii="Gill Sans MT"/>
                                <w:color w:val="231F20"/>
                                <w:sz w:val="20"/>
                              </w:rPr>
                              <w:t>experiments.</w:t>
                            </w:r>
                            <w:r>
                              <w:rPr>
                                <w:rFonts w:ascii="Gill Sans MT"/>
                                <w:color w:val="231F20"/>
                                <w:spacing w:val="-15"/>
                                <w:sz w:val="20"/>
                              </w:rPr>
                              <w:t> </w:t>
                            </w:r>
                            <w:r>
                              <w:rPr>
                                <w:rFonts w:ascii="Gill Sans MT"/>
                                <w:color w:val="231F20"/>
                                <w:sz w:val="20"/>
                              </w:rPr>
                              <w:t>How do I plan accordingly?</w:t>
                            </w:r>
                          </w:p>
                          <w:p>
                            <w:pPr>
                              <w:pStyle w:val="BodyText"/>
                              <w:spacing w:before="11"/>
                              <w:rPr>
                                <w:rFonts w:ascii="Gill Sans MT"/>
                                <w:color w:val="000000"/>
                                <w:sz w:val="20"/>
                              </w:rPr>
                            </w:pPr>
                          </w:p>
                          <w:p>
                            <w:pPr>
                              <w:spacing w:line="247" w:lineRule="auto" w:before="0"/>
                              <w:ind w:left="520" w:right="479" w:firstLine="0"/>
                              <w:jc w:val="left"/>
                              <w:rPr>
                                <w:rFonts w:ascii="Gill Sans MT"/>
                                <w:color w:val="000000"/>
                                <w:sz w:val="20"/>
                              </w:rPr>
                            </w:pPr>
                            <w:r>
                              <w:rPr>
                                <w:rFonts w:ascii="Gill Sans MT"/>
                                <w:b/>
                                <w:color w:val="231F20"/>
                                <w:sz w:val="20"/>
                              </w:rPr>
                              <w:t>Answer: </w:t>
                            </w:r>
                            <w:r>
                              <w:rPr>
                                <w:rFonts w:ascii="Gill Sans MT"/>
                                <w:color w:val="231F20"/>
                                <w:sz w:val="20"/>
                              </w:rPr>
                              <w:t>The work breakdown structure will help you see where inherent difficulties in experiments or bottlenecks in the procedures are,</w:t>
                            </w:r>
                            <w:r>
                              <w:rPr>
                                <w:rFonts w:ascii="Gill Sans MT"/>
                                <w:color w:val="231F20"/>
                                <w:spacing w:val="-15"/>
                                <w:sz w:val="20"/>
                              </w:rPr>
                              <w:t> </w:t>
                            </w:r>
                            <w:r>
                              <w:rPr>
                                <w:rFonts w:ascii="Gill Sans MT"/>
                                <w:color w:val="231F20"/>
                                <w:sz w:val="20"/>
                              </w:rPr>
                              <w:t>and</w:t>
                            </w:r>
                            <w:r>
                              <w:rPr>
                                <w:rFonts w:ascii="Gill Sans MT"/>
                                <w:color w:val="231F20"/>
                                <w:spacing w:val="-5"/>
                                <w:sz w:val="20"/>
                              </w:rPr>
                              <w:t> </w:t>
                            </w:r>
                            <w:r>
                              <w:rPr>
                                <w:rFonts w:ascii="Gill Sans MT"/>
                                <w:color w:val="231F20"/>
                                <w:sz w:val="20"/>
                              </w:rPr>
                              <w:t>you</w:t>
                            </w:r>
                            <w:r>
                              <w:rPr>
                                <w:rFonts w:ascii="Gill Sans MT"/>
                                <w:color w:val="231F20"/>
                                <w:spacing w:val="-1"/>
                                <w:sz w:val="20"/>
                              </w:rPr>
                              <w:t> </w:t>
                            </w:r>
                            <w:r>
                              <w:rPr>
                                <w:rFonts w:ascii="Gill Sans MT"/>
                                <w:color w:val="231F20"/>
                                <w:sz w:val="20"/>
                              </w:rPr>
                              <w:t>can</w:t>
                            </w:r>
                            <w:r>
                              <w:rPr>
                                <w:rFonts w:ascii="Gill Sans MT"/>
                                <w:color w:val="231F20"/>
                                <w:spacing w:val="-1"/>
                                <w:sz w:val="20"/>
                              </w:rPr>
                              <w:t> </w:t>
                            </w:r>
                            <w:r>
                              <w:rPr>
                                <w:rFonts w:ascii="Gill Sans MT"/>
                                <w:color w:val="231F20"/>
                                <w:sz w:val="20"/>
                              </w:rPr>
                              <w:t>then</w:t>
                            </w:r>
                            <w:r>
                              <w:rPr>
                                <w:rFonts w:ascii="Gill Sans MT"/>
                                <w:color w:val="231F20"/>
                                <w:spacing w:val="-1"/>
                                <w:sz w:val="20"/>
                              </w:rPr>
                              <w:t> </w:t>
                            </w:r>
                            <w:r>
                              <w:rPr>
                                <w:rFonts w:ascii="Gill Sans MT"/>
                                <w:color w:val="231F20"/>
                                <w:sz w:val="20"/>
                              </w:rPr>
                              <w:t>add</w:t>
                            </w:r>
                            <w:r>
                              <w:rPr>
                                <w:rFonts w:ascii="Gill Sans MT"/>
                                <w:color w:val="231F20"/>
                                <w:spacing w:val="-1"/>
                                <w:sz w:val="20"/>
                              </w:rPr>
                              <w:t> </w:t>
                            </w:r>
                            <w:r>
                              <w:rPr>
                                <w:rFonts w:ascii="Gill Sans MT"/>
                                <w:color w:val="231F20"/>
                                <w:sz w:val="20"/>
                              </w:rPr>
                              <w:t>time</w:t>
                            </w:r>
                            <w:r>
                              <w:rPr>
                                <w:rFonts w:ascii="Gill Sans MT"/>
                                <w:color w:val="231F20"/>
                                <w:spacing w:val="-1"/>
                                <w:sz w:val="20"/>
                              </w:rPr>
                              <w:t> </w:t>
                            </w:r>
                            <w:r>
                              <w:rPr>
                                <w:rFonts w:ascii="Gill Sans MT"/>
                                <w:color w:val="231F20"/>
                                <w:sz w:val="20"/>
                              </w:rPr>
                              <w:t>and</w:t>
                            </w:r>
                            <w:r>
                              <w:rPr>
                                <w:rFonts w:ascii="Gill Sans MT"/>
                                <w:color w:val="231F20"/>
                                <w:spacing w:val="-1"/>
                                <w:sz w:val="20"/>
                              </w:rPr>
                              <w:t> </w:t>
                            </w:r>
                            <w:r>
                              <w:rPr>
                                <w:rFonts w:ascii="Gill Sans MT"/>
                                <w:color w:val="231F20"/>
                                <w:sz w:val="20"/>
                              </w:rPr>
                              <w:t>resources</w:t>
                            </w:r>
                            <w:r>
                              <w:rPr>
                                <w:rFonts w:ascii="Gill Sans MT"/>
                                <w:color w:val="231F20"/>
                                <w:spacing w:val="-1"/>
                                <w:sz w:val="20"/>
                              </w:rPr>
                              <w:t> </w:t>
                            </w:r>
                            <w:r>
                              <w:rPr>
                                <w:rFonts w:ascii="Gill Sans MT"/>
                                <w:color w:val="231F20"/>
                                <w:sz w:val="20"/>
                              </w:rPr>
                              <w:t>to address these. For example, you may pair an experienced postdoc with a new student who is responsible for a step in the protocol,</w:t>
                            </w:r>
                            <w:r>
                              <w:rPr>
                                <w:rFonts w:ascii="Gill Sans MT"/>
                                <w:color w:val="231F20"/>
                                <w:spacing w:val="-11"/>
                                <w:sz w:val="20"/>
                              </w:rPr>
                              <w:t> </w:t>
                            </w:r>
                            <w:r>
                              <w:rPr>
                                <w:rFonts w:ascii="Gill Sans MT"/>
                                <w:color w:val="231F20"/>
                                <w:sz w:val="20"/>
                              </w:rPr>
                              <w:t>or give a technician who has to establish a new technique in the lab time for several trials and revisions of the procedure.</w:t>
                            </w:r>
                          </w:p>
                        </w:txbxContent>
                      </wps:txbx>
                      <wps:bodyPr wrap="square" lIns="0" tIns="0" rIns="0" bIns="0" rtlCol="0">
                        <a:noAutofit/>
                      </wps:bodyPr>
                    </wps:wsp>
                  </a:graphicData>
                </a:graphic>
              </wp:anchor>
            </w:drawing>
          </mc:Choice>
          <mc:Fallback>
            <w:pict>
              <v:shape style="position:absolute;margin-left:72.25pt;margin-top:10.984969pt;width:251.5pt;height:215.05pt;mso-position-horizontal-relative:page;mso-position-vertical-relative:paragraph;z-index:15855104" type="#_x0000_t202" id="docshape1837" filled="true" fillcolor="#c9d0ea" stroked="true" strokeweight=".5pt" strokecolor="#231f20">
                <v:textbox inset="0,0,0,0">
                  <w:txbxContent>
                    <w:p>
                      <w:pPr>
                        <w:pStyle w:val="BodyText"/>
                        <w:spacing w:before="219"/>
                        <w:rPr>
                          <w:color w:val="000000"/>
                          <w:sz w:val="20"/>
                        </w:rPr>
                      </w:pPr>
                    </w:p>
                    <w:p>
                      <w:pPr>
                        <w:spacing w:line="247" w:lineRule="auto" w:before="0"/>
                        <w:ind w:left="520" w:right="539" w:firstLine="0"/>
                        <w:jc w:val="left"/>
                        <w:rPr>
                          <w:rFonts w:ascii="Gill Sans MT"/>
                          <w:color w:val="000000"/>
                          <w:sz w:val="20"/>
                        </w:rPr>
                      </w:pPr>
                      <w:r>
                        <w:rPr>
                          <w:rFonts w:ascii="Gill Sans MT"/>
                          <w:b/>
                          <w:color w:val="231F20"/>
                          <w:sz w:val="20"/>
                        </w:rPr>
                        <w:t>Question: </w:t>
                      </w:r>
                      <w:r>
                        <w:rPr>
                          <w:rFonts w:ascii="Gill Sans MT"/>
                          <w:color w:val="231F20"/>
                          <w:sz w:val="20"/>
                        </w:rPr>
                        <w:t>It sometimes takes longer than I think</w:t>
                      </w:r>
                      <w:r>
                        <w:rPr>
                          <w:rFonts w:ascii="Gill Sans MT"/>
                          <w:color w:val="231F20"/>
                          <w:spacing w:val="-6"/>
                          <w:sz w:val="20"/>
                        </w:rPr>
                        <w:t> </w:t>
                      </w:r>
                      <w:r>
                        <w:rPr>
                          <w:rFonts w:ascii="Gill Sans MT"/>
                          <w:color w:val="231F20"/>
                          <w:sz w:val="20"/>
                        </w:rPr>
                        <w:t>it</w:t>
                      </w:r>
                      <w:r>
                        <w:rPr>
                          <w:rFonts w:ascii="Gill Sans MT"/>
                          <w:color w:val="231F20"/>
                          <w:spacing w:val="-2"/>
                          <w:sz w:val="20"/>
                        </w:rPr>
                        <w:t> </w:t>
                      </w:r>
                      <w:r>
                        <w:rPr>
                          <w:rFonts w:ascii="Gill Sans MT"/>
                          <w:color w:val="231F20"/>
                          <w:sz w:val="20"/>
                        </w:rPr>
                        <w:t>will</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complete</w:t>
                      </w:r>
                      <w:r>
                        <w:rPr>
                          <w:rFonts w:ascii="Gill Sans MT"/>
                          <w:color w:val="231F20"/>
                          <w:spacing w:val="-2"/>
                          <w:sz w:val="20"/>
                        </w:rPr>
                        <w:t> </w:t>
                      </w:r>
                      <w:r>
                        <w:rPr>
                          <w:rFonts w:ascii="Gill Sans MT"/>
                          <w:color w:val="231F20"/>
                          <w:sz w:val="20"/>
                        </w:rPr>
                        <w:t>new</w:t>
                      </w:r>
                      <w:r>
                        <w:rPr>
                          <w:rFonts w:ascii="Gill Sans MT"/>
                          <w:color w:val="231F20"/>
                          <w:spacing w:val="-2"/>
                          <w:sz w:val="20"/>
                        </w:rPr>
                        <w:t> </w:t>
                      </w:r>
                      <w:r>
                        <w:rPr>
                          <w:rFonts w:ascii="Gill Sans MT"/>
                          <w:color w:val="231F20"/>
                          <w:sz w:val="20"/>
                        </w:rPr>
                        <w:t>experiments.</w:t>
                      </w:r>
                      <w:r>
                        <w:rPr>
                          <w:rFonts w:ascii="Gill Sans MT"/>
                          <w:color w:val="231F20"/>
                          <w:spacing w:val="-15"/>
                          <w:sz w:val="20"/>
                        </w:rPr>
                        <w:t> </w:t>
                      </w:r>
                      <w:r>
                        <w:rPr>
                          <w:rFonts w:ascii="Gill Sans MT"/>
                          <w:color w:val="231F20"/>
                          <w:sz w:val="20"/>
                        </w:rPr>
                        <w:t>How do I plan accordingly?</w:t>
                      </w:r>
                    </w:p>
                    <w:p>
                      <w:pPr>
                        <w:pStyle w:val="BodyText"/>
                        <w:spacing w:before="11"/>
                        <w:rPr>
                          <w:rFonts w:ascii="Gill Sans MT"/>
                          <w:color w:val="000000"/>
                          <w:sz w:val="20"/>
                        </w:rPr>
                      </w:pPr>
                    </w:p>
                    <w:p>
                      <w:pPr>
                        <w:spacing w:line="247" w:lineRule="auto" w:before="0"/>
                        <w:ind w:left="520" w:right="479" w:firstLine="0"/>
                        <w:jc w:val="left"/>
                        <w:rPr>
                          <w:rFonts w:ascii="Gill Sans MT"/>
                          <w:color w:val="000000"/>
                          <w:sz w:val="20"/>
                        </w:rPr>
                      </w:pPr>
                      <w:r>
                        <w:rPr>
                          <w:rFonts w:ascii="Gill Sans MT"/>
                          <w:b/>
                          <w:color w:val="231F20"/>
                          <w:sz w:val="20"/>
                        </w:rPr>
                        <w:t>Answer: </w:t>
                      </w:r>
                      <w:r>
                        <w:rPr>
                          <w:rFonts w:ascii="Gill Sans MT"/>
                          <w:color w:val="231F20"/>
                          <w:sz w:val="20"/>
                        </w:rPr>
                        <w:t>The work breakdown structure will help you see where inherent difficulties in experiments or bottlenecks in the procedures are,</w:t>
                      </w:r>
                      <w:r>
                        <w:rPr>
                          <w:rFonts w:ascii="Gill Sans MT"/>
                          <w:color w:val="231F20"/>
                          <w:spacing w:val="-15"/>
                          <w:sz w:val="20"/>
                        </w:rPr>
                        <w:t> </w:t>
                      </w:r>
                      <w:r>
                        <w:rPr>
                          <w:rFonts w:ascii="Gill Sans MT"/>
                          <w:color w:val="231F20"/>
                          <w:sz w:val="20"/>
                        </w:rPr>
                        <w:t>and</w:t>
                      </w:r>
                      <w:r>
                        <w:rPr>
                          <w:rFonts w:ascii="Gill Sans MT"/>
                          <w:color w:val="231F20"/>
                          <w:spacing w:val="-5"/>
                          <w:sz w:val="20"/>
                        </w:rPr>
                        <w:t> </w:t>
                      </w:r>
                      <w:r>
                        <w:rPr>
                          <w:rFonts w:ascii="Gill Sans MT"/>
                          <w:color w:val="231F20"/>
                          <w:sz w:val="20"/>
                        </w:rPr>
                        <w:t>you</w:t>
                      </w:r>
                      <w:r>
                        <w:rPr>
                          <w:rFonts w:ascii="Gill Sans MT"/>
                          <w:color w:val="231F20"/>
                          <w:spacing w:val="-1"/>
                          <w:sz w:val="20"/>
                        </w:rPr>
                        <w:t> </w:t>
                      </w:r>
                      <w:r>
                        <w:rPr>
                          <w:rFonts w:ascii="Gill Sans MT"/>
                          <w:color w:val="231F20"/>
                          <w:sz w:val="20"/>
                        </w:rPr>
                        <w:t>can</w:t>
                      </w:r>
                      <w:r>
                        <w:rPr>
                          <w:rFonts w:ascii="Gill Sans MT"/>
                          <w:color w:val="231F20"/>
                          <w:spacing w:val="-1"/>
                          <w:sz w:val="20"/>
                        </w:rPr>
                        <w:t> </w:t>
                      </w:r>
                      <w:r>
                        <w:rPr>
                          <w:rFonts w:ascii="Gill Sans MT"/>
                          <w:color w:val="231F20"/>
                          <w:sz w:val="20"/>
                        </w:rPr>
                        <w:t>then</w:t>
                      </w:r>
                      <w:r>
                        <w:rPr>
                          <w:rFonts w:ascii="Gill Sans MT"/>
                          <w:color w:val="231F20"/>
                          <w:spacing w:val="-1"/>
                          <w:sz w:val="20"/>
                        </w:rPr>
                        <w:t> </w:t>
                      </w:r>
                      <w:r>
                        <w:rPr>
                          <w:rFonts w:ascii="Gill Sans MT"/>
                          <w:color w:val="231F20"/>
                          <w:sz w:val="20"/>
                        </w:rPr>
                        <w:t>add</w:t>
                      </w:r>
                      <w:r>
                        <w:rPr>
                          <w:rFonts w:ascii="Gill Sans MT"/>
                          <w:color w:val="231F20"/>
                          <w:spacing w:val="-1"/>
                          <w:sz w:val="20"/>
                        </w:rPr>
                        <w:t> </w:t>
                      </w:r>
                      <w:r>
                        <w:rPr>
                          <w:rFonts w:ascii="Gill Sans MT"/>
                          <w:color w:val="231F20"/>
                          <w:sz w:val="20"/>
                        </w:rPr>
                        <w:t>time</w:t>
                      </w:r>
                      <w:r>
                        <w:rPr>
                          <w:rFonts w:ascii="Gill Sans MT"/>
                          <w:color w:val="231F20"/>
                          <w:spacing w:val="-1"/>
                          <w:sz w:val="20"/>
                        </w:rPr>
                        <w:t> </w:t>
                      </w:r>
                      <w:r>
                        <w:rPr>
                          <w:rFonts w:ascii="Gill Sans MT"/>
                          <w:color w:val="231F20"/>
                          <w:sz w:val="20"/>
                        </w:rPr>
                        <w:t>and</w:t>
                      </w:r>
                      <w:r>
                        <w:rPr>
                          <w:rFonts w:ascii="Gill Sans MT"/>
                          <w:color w:val="231F20"/>
                          <w:spacing w:val="-1"/>
                          <w:sz w:val="20"/>
                        </w:rPr>
                        <w:t> </w:t>
                      </w:r>
                      <w:r>
                        <w:rPr>
                          <w:rFonts w:ascii="Gill Sans MT"/>
                          <w:color w:val="231F20"/>
                          <w:sz w:val="20"/>
                        </w:rPr>
                        <w:t>resources</w:t>
                      </w:r>
                      <w:r>
                        <w:rPr>
                          <w:rFonts w:ascii="Gill Sans MT"/>
                          <w:color w:val="231F20"/>
                          <w:spacing w:val="-1"/>
                          <w:sz w:val="20"/>
                        </w:rPr>
                        <w:t> </w:t>
                      </w:r>
                      <w:r>
                        <w:rPr>
                          <w:rFonts w:ascii="Gill Sans MT"/>
                          <w:color w:val="231F20"/>
                          <w:sz w:val="20"/>
                        </w:rPr>
                        <w:t>to address these. For example, you may pair an experienced postdoc with a new student who is responsible for a step in the protocol,</w:t>
                      </w:r>
                      <w:r>
                        <w:rPr>
                          <w:rFonts w:ascii="Gill Sans MT"/>
                          <w:color w:val="231F20"/>
                          <w:spacing w:val="-11"/>
                          <w:sz w:val="20"/>
                        </w:rPr>
                        <w:t> </w:t>
                      </w:r>
                      <w:r>
                        <w:rPr>
                          <w:rFonts w:ascii="Gill Sans MT"/>
                          <w:color w:val="231F20"/>
                          <w:sz w:val="20"/>
                        </w:rPr>
                        <w:t>or give a technician who has to establish a new technique in the lab time for several trials and revisions of the procedure.</w:t>
                      </w:r>
                    </w:p>
                  </w:txbxContent>
                </v:textbox>
                <v:fill type="solid"/>
                <v:stroke dashstyle="solid"/>
                <w10:wrap type="none"/>
              </v:shape>
            </w:pict>
          </mc:Fallback>
        </mc:AlternateContent>
      </w:r>
      <w:r>
        <w:rPr>
          <w:color w:val="231F20"/>
        </w:rPr>
        <w:t>where there are delays in the schedule, addi-tional resources may be needed to make up for time and the diagram may be modified to reflect the new situation.</w:t>
      </w:r>
    </w:p>
    <w:p>
      <w:pPr>
        <w:pStyle w:val="BodyText"/>
        <w:spacing w:before="32"/>
      </w:pPr>
    </w:p>
    <w:p>
      <w:pPr>
        <w:pStyle w:val="Heading4"/>
        <w:spacing w:before="1"/>
        <w:ind w:left="6680"/>
      </w:pPr>
      <w:r>
        <w:rPr>
          <w:color w:val="005CAB"/>
        </w:rPr>
        <w:t>Do</w:t>
      </w:r>
      <w:r>
        <w:rPr>
          <w:color w:val="005CAB"/>
          <w:spacing w:val="2"/>
        </w:rPr>
        <w:t> </w:t>
      </w:r>
      <w:r>
        <w:rPr>
          <w:color w:val="005CAB"/>
        </w:rPr>
        <w:t>I</w:t>
      </w:r>
      <w:r>
        <w:rPr>
          <w:color w:val="005CAB"/>
          <w:spacing w:val="2"/>
        </w:rPr>
        <w:t> </w:t>
      </w:r>
      <w:r>
        <w:rPr>
          <w:color w:val="005CAB"/>
        </w:rPr>
        <w:t>Have</w:t>
      </w:r>
      <w:r>
        <w:rPr>
          <w:color w:val="005CAB"/>
          <w:spacing w:val="2"/>
        </w:rPr>
        <w:t> </w:t>
      </w:r>
      <w:r>
        <w:rPr>
          <w:color w:val="005CAB"/>
        </w:rPr>
        <w:t>the</w:t>
      </w:r>
      <w:r>
        <w:rPr>
          <w:color w:val="005CAB"/>
          <w:spacing w:val="2"/>
        </w:rPr>
        <w:t> </w:t>
      </w:r>
      <w:r>
        <w:rPr>
          <w:color w:val="005CAB"/>
          <w:spacing w:val="-2"/>
        </w:rPr>
        <w:t>Resources?</w:t>
      </w:r>
    </w:p>
    <w:p>
      <w:pPr>
        <w:pStyle w:val="BodyText"/>
        <w:spacing w:before="40"/>
        <w:ind w:left="6680" w:right="1519"/>
      </w:pPr>
      <w:r>
        <w:rPr>
          <w:color w:val="231F20"/>
        </w:rPr>
        <w:t>Once</w:t>
      </w:r>
      <w:r>
        <w:rPr>
          <w:color w:val="231F20"/>
          <w:spacing w:val="-7"/>
        </w:rPr>
        <w:t> </w:t>
      </w:r>
      <w:r>
        <w:rPr>
          <w:color w:val="231F20"/>
        </w:rPr>
        <w:t>you</w:t>
      </w:r>
      <w:r>
        <w:rPr>
          <w:color w:val="231F20"/>
          <w:spacing w:val="-7"/>
        </w:rPr>
        <w:t> </w:t>
      </w:r>
      <w:r>
        <w:rPr>
          <w:color w:val="231F20"/>
        </w:rPr>
        <w:t>have</w:t>
      </w:r>
      <w:r>
        <w:rPr>
          <w:color w:val="231F20"/>
          <w:spacing w:val="-7"/>
        </w:rPr>
        <w:t> </w:t>
      </w:r>
      <w:r>
        <w:rPr>
          <w:color w:val="231F20"/>
        </w:rPr>
        <w:t>made</w:t>
      </w:r>
      <w:r>
        <w:rPr>
          <w:color w:val="231F20"/>
          <w:spacing w:val="-7"/>
        </w:rPr>
        <w:t> </w:t>
      </w:r>
      <w:r>
        <w:rPr>
          <w:color w:val="231F20"/>
        </w:rPr>
        <w:t>an</w:t>
      </w:r>
      <w:r>
        <w:rPr>
          <w:color w:val="231F20"/>
          <w:spacing w:val="-7"/>
        </w:rPr>
        <w:t> </w:t>
      </w:r>
      <w:r>
        <w:rPr>
          <w:color w:val="231F20"/>
        </w:rPr>
        <w:t>outline</w:t>
      </w:r>
      <w:r>
        <w:rPr>
          <w:color w:val="231F20"/>
          <w:spacing w:val="-7"/>
        </w:rPr>
        <w:t> </w:t>
      </w:r>
      <w:r>
        <w:rPr>
          <w:color w:val="231F20"/>
        </w:rPr>
        <w:t>of</w:t>
      </w:r>
      <w:r>
        <w:rPr>
          <w:color w:val="231F20"/>
          <w:spacing w:val="19"/>
        </w:rPr>
        <w:t> </w:t>
      </w:r>
      <w:r>
        <w:rPr>
          <w:color w:val="231F20"/>
        </w:rPr>
        <w:t>the</w:t>
      </w:r>
      <w:r>
        <w:rPr>
          <w:color w:val="231F20"/>
          <w:spacing w:val="-7"/>
        </w:rPr>
        <w:t> </w:t>
      </w:r>
      <w:r>
        <w:rPr>
          <w:color w:val="231F20"/>
        </w:rPr>
        <w:t>activi-ties to do in a given timeframe and who will perform</w:t>
      </w:r>
      <w:r>
        <w:rPr>
          <w:color w:val="231F20"/>
          <w:spacing w:val="-15"/>
        </w:rPr>
        <w:t> </w:t>
      </w:r>
      <w:r>
        <w:rPr>
          <w:color w:val="231F20"/>
        </w:rPr>
        <w:t>the</w:t>
      </w:r>
      <w:r>
        <w:rPr>
          <w:color w:val="231F20"/>
          <w:spacing w:val="-14"/>
        </w:rPr>
        <w:t> </w:t>
      </w:r>
      <w:r>
        <w:rPr>
          <w:color w:val="231F20"/>
        </w:rPr>
        <w:t>work,</w:t>
      </w:r>
      <w:r>
        <w:rPr>
          <w:color w:val="231F20"/>
          <w:spacing w:val="-15"/>
        </w:rPr>
        <w:t> </w:t>
      </w:r>
      <w:r>
        <w:rPr>
          <w:color w:val="231F20"/>
        </w:rPr>
        <w:t>you</w:t>
      </w:r>
      <w:r>
        <w:rPr>
          <w:color w:val="231F20"/>
          <w:spacing w:val="-14"/>
        </w:rPr>
        <w:t> </w:t>
      </w:r>
      <w:r>
        <w:rPr>
          <w:color w:val="231F20"/>
        </w:rPr>
        <w:t>may</w:t>
      </w:r>
      <w:r>
        <w:rPr>
          <w:color w:val="231F20"/>
          <w:spacing w:val="-14"/>
        </w:rPr>
        <w:t> </w:t>
      </w:r>
      <w:r>
        <w:rPr>
          <w:color w:val="231F20"/>
        </w:rPr>
        <w:t>want</w:t>
      </w:r>
      <w:r>
        <w:rPr>
          <w:color w:val="231F20"/>
          <w:spacing w:val="-15"/>
        </w:rPr>
        <w:t> </w:t>
      </w:r>
      <w:r>
        <w:rPr>
          <w:color w:val="231F20"/>
        </w:rPr>
        <w:t>to</w:t>
      </w:r>
      <w:r>
        <w:rPr>
          <w:color w:val="231F20"/>
          <w:spacing w:val="-14"/>
        </w:rPr>
        <w:t> </w:t>
      </w:r>
      <w:r>
        <w:rPr>
          <w:color w:val="231F20"/>
        </w:rPr>
        <w:t>more</w:t>
      </w:r>
      <w:r>
        <w:rPr>
          <w:color w:val="231F20"/>
          <w:spacing w:val="-14"/>
        </w:rPr>
        <w:t> </w:t>
      </w:r>
      <w:r>
        <w:rPr>
          <w:color w:val="231F20"/>
        </w:rPr>
        <w:t>pre-cisely determine how much of</w:t>
      </w:r>
      <w:r>
        <w:rPr>
          <w:color w:val="231F20"/>
          <w:spacing w:val="40"/>
        </w:rPr>
        <w:t> </w:t>
      </w:r>
      <w:r>
        <w:rPr>
          <w:color w:val="231F20"/>
        </w:rPr>
        <w:t>a given resource the project will use up—e.g., how many</w:t>
      </w:r>
      <w:r>
        <w:rPr>
          <w:color w:val="231F20"/>
          <w:spacing w:val="-6"/>
        </w:rPr>
        <w:t> </w:t>
      </w:r>
      <w:r>
        <w:rPr>
          <w:color w:val="231F20"/>
        </w:rPr>
        <w:t>hours</w:t>
      </w:r>
      <w:r>
        <w:rPr>
          <w:color w:val="231F20"/>
          <w:spacing w:val="-6"/>
        </w:rPr>
        <w:t> </w:t>
      </w:r>
      <w:r>
        <w:rPr>
          <w:color w:val="231F20"/>
        </w:rPr>
        <w:t>a</w:t>
      </w:r>
      <w:r>
        <w:rPr>
          <w:color w:val="231F20"/>
          <w:spacing w:val="-6"/>
        </w:rPr>
        <w:t> </w:t>
      </w:r>
      <w:r>
        <w:rPr>
          <w:color w:val="231F20"/>
        </w:rPr>
        <w:t>postdoc</w:t>
      </w:r>
      <w:r>
        <w:rPr>
          <w:color w:val="231F20"/>
          <w:spacing w:val="-6"/>
        </w:rPr>
        <w:t> </w:t>
      </w:r>
      <w:r>
        <w:rPr>
          <w:color w:val="231F20"/>
        </w:rPr>
        <w:t>will</w:t>
      </w:r>
      <w:r>
        <w:rPr>
          <w:color w:val="231F20"/>
          <w:spacing w:val="-6"/>
        </w:rPr>
        <w:t> </w:t>
      </w:r>
      <w:r>
        <w:rPr>
          <w:color w:val="231F20"/>
        </w:rPr>
        <w:t>have</w:t>
      </w:r>
      <w:r>
        <w:rPr>
          <w:color w:val="231F20"/>
          <w:spacing w:val="-6"/>
        </w:rPr>
        <w:t> </w:t>
      </w:r>
      <w:r>
        <w:rPr>
          <w:color w:val="231F20"/>
        </w:rPr>
        <w:t>to</w:t>
      </w:r>
      <w:r>
        <w:rPr>
          <w:color w:val="231F20"/>
          <w:spacing w:val="-6"/>
        </w:rPr>
        <w:t> </w:t>
      </w:r>
      <w:r>
        <w:rPr>
          <w:color w:val="231F20"/>
        </w:rPr>
        <w:t>work</w:t>
      </w:r>
      <w:r>
        <w:rPr>
          <w:color w:val="231F20"/>
          <w:spacing w:val="-6"/>
        </w:rPr>
        <w:t> </w:t>
      </w:r>
      <w:r>
        <w:rPr>
          <w:color w:val="231F20"/>
        </w:rPr>
        <w:t>each week to complete his or her activities (see appendix,</w:t>
      </w:r>
      <w:r>
        <w:rPr>
          <w:color w:val="231F20"/>
          <w:spacing w:val="-13"/>
        </w:rPr>
        <w:t> </w:t>
      </w:r>
      <w:r>
        <w:rPr>
          <w:color w:val="231F20"/>
        </w:rPr>
        <w:t>page</w:t>
      </w:r>
      <w:r>
        <w:rPr>
          <w:color w:val="231F20"/>
          <w:spacing w:val="-12"/>
        </w:rPr>
        <w:t> </w:t>
      </w:r>
      <w:r>
        <w:rPr>
          <w:color w:val="231F20"/>
        </w:rPr>
        <w:t>142)</w:t>
      </w:r>
      <w:r>
        <w:rPr>
          <w:color w:val="231F20"/>
          <w:spacing w:val="-12"/>
        </w:rPr>
        <w:t> </w:t>
      </w:r>
      <w:r>
        <w:rPr>
          <w:color w:val="231F20"/>
        </w:rPr>
        <w:t>or</w:t>
      </w:r>
      <w:r>
        <w:rPr>
          <w:color w:val="231F20"/>
          <w:spacing w:val="-12"/>
        </w:rPr>
        <w:t> </w:t>
      </w:r>
      <w:r>
        <w:rPr>
          <w:color w:val="231F20"/>
        </w:rPr>
        <w:t>how</w:t>
      </w:r>
      <w:r>
        <w:rPr>
          <w:color w:val="231F20"/>
          <w:spacing w:val="-12"/>
        </w:rPr>
        <w:t> </w:t>
      </w:r>
      <w:r>
        <w:rPr>
          <w:color w:val="231F20"/>
        </w:rPr>
        <w:t>much</w:t>
      </w:r>
      <w:r>
        <w:rPr>
          <w:color w:val="231F20"/>
          <w:spacing w:val="-12"/>
        </w:rPr>
        <w:t> </w:t>
      </w:r>
      <w:r>
        <w:rPr>
          <w:color w:val="231F20"/>
        </w:rPr>
        <w:t>money</w:t>
      </w:r>
      <w:r>
        <w:rPr>
          <w:color w:val="231F20"/>
          <w:spacing w:val="-12"/>
        </w:rPr>
        <w:t> </w:t>
      </w:r>
      <w:r>
        <w:rPr>
          <w:color w:val="231F20"/>
        </w:rPr>
        <w:t>will be</w:t>
      </w:r>
      <w:r>
        <w:rPr>
          <w:color w:val="231F20"/>
          <w:spacing w:val="-5"/>
        </w:rPr>
        <w:t> </w:t>
      </w:r>
      <w:r>
        <w:rPr>
          <w:color w:val="231F20"/>
        </w:rPr>
        <w:t>spent.</w:t>
      </w:r>
      <w:r>
        <w:rPr>
          <w:color w:val="231F20"/>
          <w:spacing w:val="-6"/>
        </w:rPr>
        <w:t> </w:t>
      </w:r>
      <w:r>
        <w:rPr>
          <w:color w:val="231F20"/>
        </w:rPr>
        <w:t>This</w:t>
      </w:r>
      <w:r>
        <w:rPr>
          <w:color w:val="231F20"/>
          <w:spacing w:val="-5"/>
        </w:rPr>
        <w:t> </w:t>
      </w:r>
      <w:r>
        <w:rPr>
          <w:color w:val="231F20"/>
        </w:rPr>
        <w:t>will</w:t>
      </w:r>
      <w:r>
        <w:rPr>
          <w:color w:val="231F20"/>
          <w:spacing w:val="-5"/>
        </w:rPr>
        <w:t> </w:t>
      </w:r>
      <w:r>
        <w:rPr>
          <w:color w:val="231F20"/>
        </w:rPr>
        <w:t>help</w:t>
      </w:r>
      <w:r>
        <w:rPr>
          <w:color w:val="231F20"/>
          <w:spacing w:val="-5"/>
        </w:rPr>
        <w:t> </w:t>
      </w:r>
      <w:r>
        <w:rPr>
          <w:color w:val="231F20"/>
        </w:rPr>
        <w:t>you</w:t>
      </w:r>
      <w:r>
        <w:rPr>
          <w:color w:val="231F20"/>
          <w:spacing w:val="-5"/>
        </w:rPr>
        <w:t> </w:t>
      </w:r>
      <w:r>
        <w:rPr>
          <w:color w:val="231F20"/>
        </w:rPr>
        <w:t>identify</w:t>
      </w:r>
      <w:r>
        <w:rPr>
          <w:color w:val="231F20"/>
          <w:spacing w:val="-5"/>
        </w:rPr>
        <w:t> </w:t>
      </w:r>
      <w:r>
        <w:rPr>
          <w:color w:val="231F20"/>
        </w:rPr>
        <w:t>potential bottlenecks—even the best postdoc cannot work 37 hours a day!</w:t>
      </w:r>
    </w:p>
    <w:p>
      <w:pPr>
        <w:pStyle w:val="BodyText"/>
        <w:spacing w:before="236"/>
      </w:pPr>
    </w:p>
    <w:p>
      <w:pPr>
        <w:pStyle w:val="Heading2"/>
      </w:pPr>
      <w:r>
        <w:rPr/>
        <mc:AlternateContent>
          <mc:Choice Requires="wps">
            <w:drawing>
              <wp:anchor distT="0" distB="0" distL="0" distR="0" allowOverlap="1" layoutInCell="1" locked="0" behindDoc="0" simplePos="0" relativeHeight="15854592">
                <wp:simplePos x="0" y="0"/>
                <wp:positionH relativeFrom="page">
                  <wp:posOffset>914400</wp:posOffset>
                </wp:positionH>
                <wp:positionV relativeFrom="paragraph">
                  <wp:posOffset>252528</wp:posOffset>
                </wp:positionV>
                <wp:extent cx="6854190" cy="13970"/>
                <wp:effectExtent l="0" t="0" r="0" b="0"/>
                <wp:wrapNone/>
                <wp:docPr id="1941" name="Graphic 1941"/>
                <wp:cNvGraphicFramePr>
                  <a:graphicFrameLocks/>
                </wp:cNvGraphicFramePr>
                <a:graphic>
                  <a:graphicData uri="http://schemas.microsoft.com/office/word/2010/wordprocessingShape">
                    <wps:wsp>
                      <wps:cNvPr id="1941" name="Graphic 1941"/>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19.884117pt;width:539.672pt;height:1.08pt;mso-position-horizontal-relative:page;mso-position-vertical-relative:paragraph;z-index:15854592" id="docshape1838" filled="true" fillcolor="#231f20" stroked="false">
                <v:fill type="solid"/>
                <w10:wrap type="none"/>
              </v:rect>
            </w:pict>
          </mc:Fallback>
        </mc:AlternateContent>
      </w:r>
      <w:bookmarkStart w:name="_TOC_250030" w:id="50"/>
      <w:r>
        <w:rPr>
          <w:color w:val="231F20"/>
        </w:rPr>
        <w:t>PROJECT MANAGEMENT </w:t>
      </w:r>
      <w:bookmarkEnd w:id="50"/>
      <w:r>
        <w:rPr>
          <w:color w:val="231F20"/>
          <w:spacing w:val="-2"/>
        </w:rPr>
        <w:t>SOFTWARE</w:t>
      </w:r>
    </w:p>
    <w:p>
      <w:pPr>
        <w:pStyle w:val="BodyText"/>
        <w:spacing w:line="220" w:lineRule="auto" w:before="129"/>
        <w:ind w:left="3260" w:right="1517" w:hanging="1"/>
        <w:jc w:val="both"/>
      </w:pPr>
      <w:r>
        <w:rPr>
          <w:b/>
          <w:color w:val="005CAB"/>
          <w:sz w:val="40"/>
        </w:rPr>
        <w:t>I</w:t>
      </w:r>
      <w:r>
        <w:rPr>
          <w:color w:val="231F20"/>
        </w:rPr>
        <w:t>f</w:t>
      </w:r>
      <w:r>
        <w:rPr>
          <w:color w:val="231F20"/>
          <w:spacing w:val="31"/>
        </w:rPr>
        <w:t> </w:t>
      </w:r>
      <w:r>
        <w:rPr>
          <w:color w:val="231F20"/>
        </w:rPr>
        <w:t>you are keeping track of</w:t>
      </w:r>
      <w:r>
        <w:rPr>
          <w:color w:val="231F20"/>
          <w:spacing w:val="31"/>
        </w:rPr>
        <w:t> </w:t>
      </w:r>
      <w:r>
        <w:rPr>
          <w:color w:val="231F20"/>
        </w:rPr>
        <w:t>a simple project involving only one or two individuals, you can probably use a network diagram drawn on a board or in an electronic doc-ument. But as the number of</w:t>
      </w:r>
      <w:r>
        <w:rPr>
          <w:color w:val="231F20"/>
          <w:spacing w:val="40"/>
        </w:rPr>
        <w:t> </w:t>
      </w:r>
      <w:r>
        <w:rPr>
          <w:color w:val="231F20"/>
        </w:rPr>
        <w:t>projects and responsibilities you juggle grows, you</w:t>
      </w:r>
    </w:p>
    <w:p>
      <w:pPr>
        <w:pStyle w:val="BodyText"/>
        <w:spacing w:before="9"/>
        <w:ind w:left="3260" w:right="1474"/>
      </w:pPr>
      <w:r>
        <w:rPr>
          <w:color w:val="231F20"/>
        </w:rPr>
        <w:t>may want to make use of</w:t>
      </w:r>
      <w:r>
        <w:rPr>
          <w:color w:val="231F20"/>
          <w:spacing w:val="40"/>
        </w:rPr>
        <w:t> </w:t>
      </w:r>
      <w:r>
        <w:rPr>
          <w:color w:val="231F20"/>
        </w:rPr>
        <w:t>one of</w:t>
      </w:r>
      <w:r>
        <w:rPr>
          <w:color w:val="231F20"/>
          <w:spacing w:val="40"/>
        </w:rPr>
        <w:t> </w:t>
      </w:r>
      <w:r>
        <w:rPr>
          <w:color w:val="231F20"/>
        </w:rPr>
        <w:t>the many software packages available. They can help you spot, for example, resource conflicts (such as one person assigned to three overlapping activities) and identify which activities can be delayed to accommodate that problem without jeopardizing the schedule. Good software helps you brain-storm the organization of</w:t>
      </w:r>
      <w:r>
        <w:rPr>
          <w:color w:val="231F20"/>
          <w:spacing w:val="34"/>
        </w:rPr>
        <w:t> </w:t>
      </w:r>
      <w:r>
        <w:rPr>
          <w:color w:val="231F20"/>
        </w:rPr>
        <w:t>activities on screen, create a WBS, link activities, develop a schedule, identify resources, maintain information on progress, and generate reports. When you make a change, the software reflects the impact of</w:t>
      </w:r>
      <w:r>
        <w:rPr>
          <w:color w:val="231F20"/>
          <w:spacing w:val="40"/>
        </w:rPr>
        <w:t> </w:t>
      </w:r>
      <w:r>
        <w:rPr>
          <w:color w:val="231F20"/>
        </w:rPr>
        <w:t>that change throughout the project.</w:t>
      </w:r>
    </w:p>
    <w:p>
      <w:pPr>
        <w:pStyle w:val="BodyText"/>
        <w:spacing w:after="0"/>
        <w:sectPr>
          <w:pgSz w:w="12240" w:h="15840"/>
          <w:pgMar w:header="657" w:footer="716" w:top="1080" w:bottom="900" w:left="0" w:right="0"/>
        </w:sectPr>
      </w:pPr>
    </w:p>
    <w:p>
      <w:pPr>
        <w:pStyle w:val="BodyText"/>
        <w:spacing w:before="69"/>
      </w:pPr>
    </w:p>
    <w:p>
      <w:pPr>
        <w:pStyle w:val="BodyText"/>
        <w:spacing w:line="237" w:lineRule="auto"/>
        <w:ind w:left="3259" w:right="1502"/>
      </w:pPr>
      <w:r>
        <w:rPr>
          <w:color w:val="231F20"/>
        </w:rPr>
        <w:t>Microsoft Project, a program that seamlessly integrates with Microsoft Office, is a popular choice. The software package lets you enter any number of</w:t>
      </w:r>
      <w:r>
        <w:rPr>
          <w:color w:val="231F20"/>
          <w:spacing w:val="40"/>
        </w:rPr>
        <w:t> </w:t>
      </w:r>
      <w:r>
        <w:rPr>
          <w:color w:val="231F20"/>
        </w:rPr>
        <w:t>tasks and schedule them. You can then view the data using multiple formats (e.g., Gantt</w:t>
      </w:r>
      <w:r>
        <w:rPr>
          <w:color w:val="231F20"/>
          <w:spacing w:val="40"/>
        </w:rPr>
        <w:t> </w:t>
      </w:r>
      <w:r>
        <w:rPr>
          <w:color w:val="231F20"/>
        </w:rPr>
        <w:t>charts or PERT diagrams). You can also enter cost for each resource and the soft-ware will automatically track the spending of</w:t>
      </w:r>
      <w:r>
        <w:rPr>
          <w:color w:val="231F20"/>
          <w:spacing w:val="30"/>
        </w:rPr>
        <w:t> </w:t>
      </w:r>
      <w:r>
        <w:rPr>
          <w:color w:val="231F20"/>
        </w:rPr>
        <w:t>the project. Other popular choices are the packages Act! (Symantec Corp.) and Now Up-to-Date (Qualcomm, Inc.). For information about others, see </w:t>
      </w:r>
      <w:hyperlink r:id="rId174">
        <w:r>
          <w:rPr>
            <w:rFonts w:ascii="Gill Sans MT"/>
            <w:i/>
            <w:color w:val="005CAB"/>
            <w:sz w:val="24"/>
          </w:rPr>
          <w:t>http://www.project-management-software.org</w:t>
        </w:r>
      </w:hyperlink>
      <w:r>
        <w:rPr>
          <w:color w:val="231F20"/>
        </w:rPr>
        <w:t>.</w:t>
      </w:r>
    </w:p>
    <w:p>
      <w:pPr>
        <w:pStyle w:val="BodyText"/>
        <w:ind w:left="3259" w:right="1493"/>
      </w:pPr>
      <w:r>
        <w:rPr>
          <w:color w:val="231F20"/>
        </w:rPr>
        <w:t>Like other software, project management programs come with bells and whistles you may never need or use. Remember that software is merely a tool to help you plan and organize your work. It should not become your work, bogging you down</w:t>
      </w:r>
      <w:r>
        <w:rPr>
          <w:color w:val="231F20"/>
          <w:spacing w:val="40"/>
        </w:rPr>
        <w:t> </w:t>
      </w:r>
      <w:r>
        <w:rPr>
          <w:color w:val="231F20"/>
        </w:rPr>
        <w:t>in complex manipulations or fancy graphs and charts that look impressive but don’t improve on simpler presentations of</w:t>
      </w:r>
      <w:r>
        <w:rPr>
          <w:color w:val="231F20"/>
          <w:spacing w:val="40"/>
        </w:rPr>
        <w:t> </w:t>
      </w:r>
      <w:r>
        <w:rPr>
          <w:color w:val="231F20"/>
        </w:rPr>
        <w:t>the information.</w:t>
      </w:r>
    </w:p>
    <w:p>
      <w:pPr>
        <w:pStyle w:val="BodyText"/>
        <w:spacing w:before="7"/>
      </w:pPr>
    </w:p>
    <w:p>
      <w:pPr>
        <w:pStyle w:val="BodyText"/>
        <w:ind w:left="3259" w:right="1519"/>
      </w:pPr>
      <w:r>
        <w:rPr/>
        <mc:AlternateContent>
          <mc:Choice Requires="wps">
            <w:drawing>
              <wp:anchor distT="0" distB="0" distL="0" distR="0" allowOverlap="1" layoutInCell="1" locked="0" behindDoc="1" simplePos="0" relativeHeight="480567808">
                <wp:simplePos x="0" y="0"/>
                <wp:positionH relativeFrom="page">
                  <wp:posOffset>914400</wp:posOffset>
                </wp:positionH>
                <wp:positionV relativeFrom="paragraph">
                  <wp:posOffset>1218957</wp:posOffset>
                </wp:positionV>
                <wp:extent cx="5943600" cy="4028440"/>
                <wp:effectExtent l="0" t="0" r="0" b="0"/>
                <wp:wrapNone/>
                <wp:docPr id="1942" name="Group 1942"/>
                <wp:cNvGraphicFramePr>
                  <a:graphicFrameLocks/>
                </wp:cNvGraphicFramePr>
                <a:graphic>
                  <a:graphicData uri="http://schemas.microsoft.com/office/word/2010/wordprocessingGroup">
                    <wpg:wgp>
                      <wpg:cNvPr id="1942" name="Group 1942"/>
                      <wpg:cNvGrpSpPr/>
                      <wpg:grpSpPr>
                        <a:xfrm>
                          <a:off x="0" y="0"/>
                          <a:ext cx="5943600" cy="4028440"/>
                          <a:chExt cx="5943600" cy="4028440"/>
                        </a:xfrm>
                      </wpg:grpSpPr>
                      <wps:wsp>
                        <wps:cNvPr id="1943" name="Graphic 1943"/>
                        <wps:cNvSpPr/>
                        <wps:spPr>
                          <a:xfrm>
                            <a:off x="3175" y="3175"/>
                            <a:ext cx="5937250" cy="4022090"/>
                          </a:xfrm>
                          <a:custGeom>
                            <a:avLst/>
                            <a:gdLst/>
                            <a:ahLst/>
                            <a:cxnLst/>
                            <a:rect l="l" t="t" r="r" b="b"/>
                            <a:pathLst>
                              <a:path w="5937250" h="4022090">
                                <a:moveTo>
                                  <a:pt x="5937250" y="0"/>
                                </a:moveTo>
                                <a:lnTo>
                                  <a:pt x="0" y="0"/>
                                </a:lnTo>
                                <a:lnTo>
                                  <a:pt x="0" y="4021480"/>
                                </a:lnTo>
                                <a:lnTo>
                                  <a:pt x="5937250" y="4021480"/>
                                </a:lnTo>
                                <a:lnTo>
                                  <a:pt x="5937250" y="0"/>
                                </a:lnTo>
                                <a:close/>
                              </a:path>
                            </a:pathLst>
                          </a:custGeom>
                          <a:solidFill>
                            <a:srgbClr val="C9D0EA"/>
                          </a:solidFill>
                        </wps:spPr>
                        <wps:bodyPr wrap="square" lIns="0" tIns="0" rIns="0" bIns="0" rtlCol="0">
                          <a:prstTxWarp prst="textNoShape">
                            <a:avLst/>
                          </a:prstTxWarp>
                          <a:noAutofit/>
                        </wps:bodyPr>
                      </wps:wsp>
                      <wps:wsp>
                        <wps:cNvPr id="1944" name="Graphic 1944"/>
                        <wps:cNvSpPr/>
                        <wps:spPr>
                          <a:xfrm>
                            <a:off x="3175" y="3175"/>
                            <a:ext cx="5937250" cy="4022090"/>
                          </a:xfrm>
                          <a:custGeom>
                            <a:avLst/>
                            <a:gdLst/>
                            <a:ahLst/>
                            <a:cxnLst/>
                            <a:rect l="l" t="t" r="r" b="b"/>
                            <a:pathLst>
                              <a:path w="5937250" h="4022090">
                                <a:moveTo>
                                  <a:pt x="0" y="4021480"/>
                                </a:moveTo>
                                <a:lnTo>
                                  <a:pt x="5937250" y="4021480"/>
                                </a:lnTo>
                                <a:lnTo>
                                  <a:pt x="5937250" y="0"/>
                                </a:lnTo>
                                <a:lnTo>
                                  <a:pt x="0" y="0"/>
                                </a:lnTo>
                                <a:lnTo>
                                  <a:pt x="0" y="402148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95.980911pt;width:468pt;height:317.2pt;mso-position-horizontal-relative:page;mso-position-vertical-relative:paragraph;z-index:-22748672" id="docshapegroup1839" coordorigin="1440,1920" coordsize="9360,6344">
                <v:rect style="position:absolute;left:1445;top:1924;width:9350;height:6334" id="docshape1840" filled="true" fillcolor="#c9d0ea" stroked="false">
                  <v:fill type="solid"/>
                </v:rect>
                <v:rect style="position:absolute;left:1445;top:1924;width:9350;height:6334" id="docshape1841" filled="false" stroked="true" strokeweight=".5pt" strokecolor="#231f20">
                  <v:stroke dashstyle="solid"/>
                </v:rect>
                <w10:wrap type="none"/>
              </v:group>
            </w:pict>
          </mc:Fallback>
        </mc:AlternateContent>
      </w:r>
      <w:r>
        <w:rPr>
          <w:color w:val="231F20"/>
        </w:rPr>
        <w:t>After some short training on these software packages, it is straightforward to build new plans. Several fields, including construction and some areas of</w:t>
      </w:r>
      <w:r>
        <w:rPr>
          <w:color w:val="231F20"/>
          <w:spacing w:val="40"/>
        </w:rPr>
        <w:t> </w:t>
      </w:r>
      <w:r>
        <w:rPr>
          <w:color w:val="231F20"/>
        </w:rPr>
        <w:t>business man-agement, make extensive use of</w:t>
      </w:r>
      <w:r>
        <w:rPr>
          <w:color w:val="231F20"/>
          <w:spacing w:val="40"/>
        </w:rPr>
        <w:t> </w:t>
      </w:r>
      <w:r>
        <w:rPr>
          <w:color w:val="231F20"/>
        </w:rPr>
        <w:t>this kind of</w:t>
      </w:r>
      <w:r>
        <w:rPr>
          <w:color w:val="231F20"/>
          <w:spacing w:val="40"/>
        </w:rPr>
        <w:t> </w:t>
      </w:r>
      <w:r>
        <w:rPr>
          <w:color w:val="231F20"/>
        </w:rPr>
        <w:t>software. You may be able to find undergraduates, especially in engineering or business schools, who would be eager to polish their skills (and get a line for their résumé) by doing the grunt work need-ed to move your established pencil-and-paper plans onto the computer.</w:t>
      </w:r>
    </w:p>
    <w:p>
      <w:pPr>
        <w:pStyle w:val="BodyText"/>
      </w:pPr>
    </w:p>
    <w:p>
      <w:pPr>
        <w:pStyle w:val="BodyText"/>
        <w:spacing w:before="240"/>
      </w:pPr>
    </w:p>
    <w:p>
      <w:pPr>
        <w:spacing w:line="247" w:lineRule="auto" w:before="0"/>
        <w:ind w:left="1970" w:right="2053" w:hanging="1"/>
        <w:jc w:val="left"/>
        <w:rPr>
          <w:rFonts w:ascii="Gill Sans MT" w:hAnsi="Gill Sans MT"/>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I’ve</w:t>
      </w:r>
      <w:r>
        <w:rPr>
          <w:rFonts w:ascii="Gill Sans MT" w:hAnsi="Gill Sans MT"/>
          <w:color w:val="231F20"/>
          <w:spacing w:val="-1"/>
          <w:sz w:val="20"/>
        </w:rPr>
        <w:t> </w:t>
      </w:r>
      <w:r>
        <w:rPr>
          <w:rFonts w:ascii="Gill Sans MT" w:hAnsi="Gill Sans MT"/>
          <w:color w:val="231F20"/>
          <w:sz w:val="20"/>
        </w:rPr>
        <w:t>done some experiments so many times that I already know how long it will take and the resources I need.</w:t>
      </w:r>
      <w:r>
        <w:rPr>
          <w:rFonts w:ascii="Gill Sans MT" w:hAnsi="Gill Sans MT"/>
          <w:color w:val="231F20"/>
          <w:spacing w:val="-8"/>
          <w:sz w:val="20"/>
        </w:rPr>
        <w:t> </w:t>
      </w:r>
      <w:r>
        <w:rPr>
          <w:rFonts w:ascii="Gill Sans MT" w:hAnsi="Gill Sans MT"/>
          <w:color w:val="231F20"/>
          <w:sz w:val="20"/>
        </w:rPr>
        <w:t>Should I add these experiments to my plan?</w:t>
      </w:r>
    </w:p>
    <w:p>
      <w:pPr>
        <w:pStyle w:val="BodyText"/>
        <w:spacing w:before="10"/>
        <w:rPr>
          <w:rFonts w:ascii="Gill Sans MT"/>
          <w:sz w:val="20"/>
        </w:rPr>
      </w:pPr>
    </w:p>
    <w:p>
      <w:pPr>
        <w:spacing w:line="247" w:lineRule="auto" w:before="0"/>
        <w:ind w:left="1970" w:right="2053" w:hanging="1"/>
        <w:jc w:val="left"/>
        <w:rPr>
          <w:rFonts w:ascii="Gill Sans MT" w:hAnsi="Gill Sans MT"/>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Not</w:t>
      </w:r>
      <w:r>
        <w:rPr>
          <w:rFonts w:ascii="Gill Sans MT" w:hAnsi="Gill Sans MT"/>
          <w:color w:val="231F20"/>
          <w:spacing w:val="-7"/>
          <w:sz w:val="20"/>
        </w:rPr>
        <w:t> </w:t>
      </w:r>
      <w:r>
        <w:rPr>
          <w:rFonts w:ascii="Gill Sans MT" w:hAnsi="Gill Sans MT"/>
          <w:color w:val="231F20"/>
          <w:sz w:val="20"/>
        </w:rPr>
        <w:t>for your benefit,</w:t>
      </w:r>
      <w:r>
        <w:rPr>
          <w:rFonts w:ascii="Gill Sans MT" w:hAnsi="Gill Sans MT"/>
          <w:color w:val="231F20"/>
          <w:spacing w:val="-15"/>
          <w:sz w:val="20"/>
        </w:rPr>
        <w:t> </w:t>
      </w:r>
      <w:r>
        <w:rPr>
          <w:rFonts w:ascii="Gill Sans MT" w:hAnsi="Gill Sans MT"/>
          <w:color w:val="231F20"/>
          <w:sz w:val="20"/>
        </w:rPr>
        <w:t>but you have to consider whether others need to know what you’re doing—the sequence of steps as well as the materials and time required.</w:t>
      </w:r>
      <w:r>
        <w:rPr>
          <w:rFonts w:ascii="Gill Sans MT" w:hAnsi="Gill Sans MT"/>
          <w:color w:val="231F20"/>
          <w:spacing w:val="-14"/>
          <w:sz w:val="20"/>
        </w:rPr>
        <w:t> </w:t>
      </w:r>
      <w:r>
        <w:rPr>
          <w:rFonts w:ascii="Gill Sans MT" w:hAnsi="Gill Sans MT"/>
          <w:color w:val="231F20"/>
          <w:sz w:val="20"/>
        </w:rPr>
        <w:t>If they do,</w:t>
      </w:r>
      <w:r>
        <w:rPr>
          <w:rFonts w:ascii="Gill Sans MT" w:hAnsi="Gill Sans MT"/>
          <w:color w:val="231F20"/>
          <w:spacing w:val="-13"/>
          <w:sz w:val="20"/>
        </w:rPr>
        <w:t> </w:t>
      </w:r>
      <w:r>
        <w:rPr>
          <w:rFonts w:ascii="Gill Sans MT" w:hAnsi="Gill Sans MT"/>
          <w:color w:val="231F20"/>
          <w:sz w:val="20"/>
        </w:rPr>
        <w:t>a written work plan can also be a useful part of the record.</w:t>
      </w:r>
      <w:r>
        <w:rPr>
          <w:rFonts w:ascii="Gill Sans MT" w:hAnsi="Gill Sans MT"/>
          <w:color w:val="231F20"/>
          <w:spacing w:val="-16"/>
          <w:sz w:val="20"/>
        </w:rPr>
        <w:t> </w:t>
      </w:r>
      <w:r>
        <w:rPr>
          <w:rFonts w:ascii="Gill Sans MT" w:hAnsi="Gill Sans MT"/>
          <w:color w:val="231F20"/>
          <w:sz w:val="20"/>
        </w:rPr>
        <w:t>Project management isn’t just a planning tool,</w:t>
      </w:r>
      <w:r>
        <w:rPr>
          <w:rFonts w:ascii="Gill Sans MT" w:hAnsi="Gill Sans MT"/>
          <w:color w:val="231F20"/>
          <w:spacing w:val="-15"/>
          <w:sz w:val="20"/>
        </w:rPr>
        <w:t> </w:t>
      </w:r>
      <w:r>
        <w:rPr>
          <w:rFonts w:ascii="Gill Sans MT" w:hAnsi="Gill Sans MT"/>
          <w:color w:val="231F20"/>
          <w:sz w:val="20"/>
        </w:rPr>
        <w:t>it’s also a training and communication tool.</w:t>
      </w:r>
    </w:p>
    <w:p>
      <w:pPr>
        <w:pStyle w:val="BodyText"/>
        <w:rPr>
          <w:rFonts w:ascii="Gill Sans MT"/>
          <w:sz w:val="20"/>
        </w:rPr>
      </w:pPr>
    </w:p>
    <w:p>
      <w:pPr>
        <w:pStyle w:val="BodyText"/>
        <w:spacing w:before="21"/>
        <w:rPr>
          <w:rFonts w:ascii="Gill Sans MT"/>
          <w:sz w:val="20"/>
        </w:rPr>
      </w:pPr>
    </w:p>
    <w:p>
      <w:pPr>
        <w:spacing w:line="247" w:lineRule="auto" w:before="0"/>
        <w:ind w:left="1970" w:right="1599" w:firstLine="0"/>
        <w:jc w:val="left"/>
        <w:rPr>
          <w:rFonts w:ascii="Gill Sans MT"/>
          <w:sz w:val="20"/>
        </w:rPr>
      </w:pPr>
      <w:r>
        <w:rPr>
          <w:rFonts w:ascii="Gill Sans MT"/>
          <w:b/>
          <w:color w:val="231F20"/>
          <w:sz w:val="20"/>
        </w:rPr>
        <w:t>Question: </w:t>
      </w:r>
      <w:r>
        <w:rPr>
          <w:rFonts w:ascii="Gill Sans MT"/>
          <w:color w:val="231F20"/>
          <w:sz w:val="20"/>
        </w:rPr>
        <w:t>Despite the best explanations,</w:t>
      </w:r>
      <w:r>
        <w:rPr>
          <w:rFonts w:ascii="Gill Sans MT"/>
          <w:color w:val="231F20"/>
          <w:spacing w:val="-15"/>
          <w:sz w:val="20"/>
        </w:rPr>
        <w:t> </w:t>
      </w:r>
      <w:r>
        <w:rPr>
          <w:rFonts w:ascii="Gill Sans MT"/>
          <w:color w:val="231F20"/>
          <w:sz w:val="20"/>
        </w:rPr>
        <w:t>inexperienced students may focus only on their part of the work.</w:t>
      </w:r>
      <w:r>
        <w:rPr>
          <w:rFonts w:ascii="Gill Sans MT"/>
          <w:color w:val="231F20"/>
          <w:spacing w:val="40"/>
          <w:sz w:val="20"/>
        </w:rPr>
        <w:t> </w:t>
      </w:r>
      <w:r>
        <w:rPr>
          <w:rFonts w:ascii="Gill Sans MT"/>
          <w:color w:val="231F20"/>
          <w:sz w:val="20"/>
        </w:rPr>
        <w:t>Are there devices to help them get the big picture?</w:t>
      </w:r>
    </w:p>
    <w:p>
      <w:pPr>
        <w:pStyle w:val="BodyText"/>
        <w:spacing w:before="10"/>
        <w:rPr>
          <w:rFonts w:ascii="Gill Sans MT"/>
          <w:sz w:val="20"/>
        </w:rPr>
      </w:pPr>
    </w:p>
    <w:p>
      <w:pPr>
        <w:spacing w:line="247" w:lineRule="auto" w:before="0"/>
        <w:ind w:left="1970" w:right="1995" w:firstLine="0"/>
        <w:jc w:val="left"/>
        <w:rPr>
          <w:rFonts w:ascii="Gill Sans MT" w:hAnsi="Gill Sans MT"/>
          <w:sz w:val="20"/>
        </w:rPr>
      </w:pPr>
      <w:r>
        <w:rPr>
          <w:rFonts w:ascii="Gill Sans MT" w:hAnsi="Gill Sans MT"/>
          <w:b/>
          <w:color w:val="231F20"/>
          <w:sz w:val="20"/>
        </w:rPr>
        <w:t>Answer: </w:t>
      </w:r>
      <w:r>
        <w:rPr>
          <w:rFonts w:ascii="Gill Sans MT" w:hAnsi="Gill Sans MT"/>
          <w:color w:val="231F20"/>
          <w:sz w:val="20"/>
        </w:rPr>
        <w:t>It’s important that they do get the big picture,</w:t>
      </w:r>
      <w:r>
        <w:rPr>
          <w:rFonts w:ascii="Gill Sans MT" w:hAnsi="Gill Sans MT"/>
          <w:color w:val="231F20"/>
          <w:spacing w:val="-15"/>
          <w:sz w:val="20"/>
        </w:rPr>
        <w:t> </w:t>
      </w:r>
      <w:r>
        <w:rPr>
          <w:rFonts w:ascii="Gill Sans MT" w:hAnsi="Gill Sans MT"/>
          <w:color w:val="231F20"/>
          <w:sz w:val="20"/>
        </w:rPr>
        <w:t>and project management may be part of the solution.</w:t>
      </w:r>
      <w:r>
        <w:rPr>
          <w:rFonts w:ascii="Gill Sans MT" w:hAnsi="Gill Sans MT"/>
          <w:color w:val="231F20"/>
          <w:spacing w:val="-35"/>
          <w:sz w:val="20"/>
        </w:rPr>
        <w:t> </w:t>
      </w:r>
      <w:r>
        <w:rPr>
          <w:rFonts w:ascii="Gill Sans MT" w:hAnsi="Gill Sans MT"/>
          <w:color w:val="231F20"/>
          <w:sz w:val="20"/>
        </w:rPr>
        <w:t>Although</w:t>
      </w:r>
      <w:r>
        <w:rPr>
          <w:rFonts w:ascii="Gill Sans MT" w:hAnsi="Gill Sans MT"/>
          <w:color w:val="231F20"/>
          <w:spacing w:val="-3"/>
          <w:sz w:val="20"/>
        </w:rPr>
        <w:t> </w:t>
      </w:r>
      <w:r>
        <w:rPr>
          <w:rFonts w:ascii="Gill Sans MT" w:hAnsi="Gill Sans MT"/>
          <w:color w:val="231F20"/>
          <w:sz w:val="20"/>
        </w:rPr>
        <w:t>it’s true that project management encourages a focus on details,</w:t>
      </w:r>
      <w:r>
        <w:rPr>
          <w:rFonts w:ascii="Gill Sans MT" w:hAnsi="Gill Sans MT"/>
          <w:color w:val="231F20"/>
          <w:spacing w:val="-15"/>
          <w:sz w:val="20"/>
        </w:rPr>
        <w:t> </w:t>
      </w:r>
      <w:r>
        <w:rPr>
          <w:rFonts w:ascii="Gill Sans MT" w:hAnsi="Gill Sans MT"/>
          <w:color w:val="231F20"/>
          <w:sz w:val="20"/>
        </w:rPr>
        <w:t>it also encourages you to consider the big picture.Think of a project’s detailed plan as being like a metabolic map:</w:t>
      </w:r>
      <w:r>
        <w:rPr>
          <w:rFonts w:ascii="Gill Sans MT" w:hAnsi="Gill Sans MT"/>
          <w:color w:val="231F20"/>
          <w:spacing w:val="-15"/>
          <w:sz w:val="20"/>
        </w:rPr>
        <w:t> </w:t>
      </w:r>
      <w:r>
        <w:rPr>
          <w:rFonts w:ascii="Gill Sans MT" w:hAnsi="Gill Sans MT"/>
          <w:color w:val="231F20"/>
          <w:sz w:val="20"/>
        </w:rPr>
        <w:t>If stu-dents can see how their work connects to a greater whole,</w:t>
      </w:r>
      <w:r>
        <w:rPr>
          <w:rFonts w:ascii="Gill Sans MT" w:hAnsi="Gill Sans MT"/>
          <w:color w:val="231F20"/>
          <w:spacing w:val="-10"/>
          <w:sz w:val="20"/>
        </w:rPr>
        <w:t> </w:t>
      </w:r>
      <w:r>
        <w:rPr>
          <w:rFonts w:ascii="Gill Sans MT" w:hAnsi="Gill Sans MT"/>
          <w:color w:val="231F20"/>
          <w:sz w:val="20"/>
        </w:rPr>
        <w:t>they may be more motivated to think about their own small projects and to ask bigger questions about the lab’s work and the broader field.Young students may be reluctant to admit what they don’t know.</w:t>
      </w:r>
      <w:r>
        <w:rPr>
          <w:rFonts w:ascii="Gill Sans MT" w:hAnsi="Gill Sans MT"/>
          <w:color w:val="231F20"/>
          <w:spacing w:val="-12"/>
          <w:sz w:val="20"/>
        </w:rPr>
        <w:t> </w:t>
      </w:r>
      <w:r>
        <w:rPr>
          <w:rFonts w:ascii="Gill Sans MT" w:hAnsi="Gill Sans MT"/>
          <w:color w:val="231F20"/>
          <w:sz w:val="20"/>
        </w:rPr>
        <w:t>By walking them through the field’s complicated issues and ongoing controversies,</w:t>
      </w:r>
      <w:r>
        <w:rPr>
          <w:rFonts w:ascii="Gill Sans MT" w:hAnsi="Gill Sans MT"/>
          <w:color w:val="231F20"/>
          <w:spacing w:val="-11"/>
          <w:sz w:val="20"/>
        </w:rPr>
        <w:t> </w:t>
      </w:r>
      <w:r>
        <w:rPr>
          <w:rFonts w:ascii="Gill Sans MT" w:hAnsi="Gill Sans MT"/>
          <w:color w:val="231F20"/>
          <w:sz w:val="20"/>
        </w:rPr>
        <w:t>you can convey to them that it’s alright not to know and customary to ask others to explain things.</w:t>
      </w:r>
      <w:r>
        <w:rPr>
          <w:rFonts w:ascii="Gill Sans MT" w:hAnsi="Gill Sans MT"/>
          <w:color w:val="231F20"/>
          <w:spacing w:val="-15"/>
          <w:sz w:val="20"/>
        </w:rPr>
        <w:t> </w:t>
      </w:r>
      <w:r>
        <w:rPr>
          <w:rFonts w:ascii="Gill Sans MT" w:hAnsi="Gill Sans MT"/>
          <w:color w:val="231F20"/>
          <w:sz w:val="20"/>
        </w:rPr>
        <w:t>Get them to talk about what they’re doing,</w:t>
      </w:r>
      <w:r>
        <w:rPr>
          <w:rFonts w:ascii="Gill Sans MT" w:hAnsi="Gill Sans MT"/>
          <w:color w:val="231F20"/>
          <w:spacing w:val="-15"/>
          <w:sz w:val="20"/>
        </w:rPr>
        <w:t> </w:t>
      </w:r>
      <w:r>
        <w:rPr>
          <w:rFonts w:ascii="Gill Sans MT" w:hAnsi="Gill Sans MT"/>
          <w:color w:val="231F20"/>
          <w:sz w:val="20"/>
        </w:rPr>
        <w:t>and paraphrase what they say,</w:t>
      </w:r>
      <w:r>
        <w:rPr>
          <w:rFonts w:ascii="Gill Sans MT" w:hAnsi="Gill Sans MT"/>
          <w:color w:val="231F20"/>
          <w:spacing w:val="-15"/>
          <w:sz w:val="20"/>
        </w:rPr>
        <w:t> </w:t>
      </w:r>
      <w:r>
        <w:rPr>
          <w:rFonts w:ascii="Gill Sans MT" w:hAnsi="Gill Sans MT"/>
          <w:color w:val="231F20"/>
          <w:sz w:val="20"/>
        </w:rPr>
        <w:t>highlighting the places where their work intersects with other work in the lab,</w:t>
      </w:r>
      <w:r>
        <w:rPr>
          <w:rFonts w:ascii="Gill Sans MT" w:hAnsi="Gill Sans MT"/>
          <w:color w:val="231F20"/>
          <w:spacing w:val="-11"/>
          <w:sz w:val="20"/>
        </w:rPr>
        <w:t> </w:t>
      </w:r>
      <w:r>
        <w:rPr>
          <w:rFonts w:ascii="Gill Sans MT" w:hAnsi="Gill Sans MT"/>
          <w:color w:val="231F20"/>
          <w:sz w:val="20"/>
        </w:rPr>
        <w:t>or ask them to write a statement of work for their part of the project,</w:t>
      </w:r>
      <w:r>
        <w:rPr>
          <w:rFonts w:ascii="Gill Sans MT" w:hAnsi="Gill Sans MT"/>
          <w:color w:val="231F20"/>
          <w:spacing w:val="-11"/>
          <w:sz w:val="20"/>
        </w:rPr>
        <w:t> </w:t>
      </w:r>
      <w:r>
        <w:rPr>
          <w:rFonts w:ascii="Gill Sans MT" w:hAnsi="Gill Sans MT"/>
          <w:color w:val="231F20"/>
          <w:sz w:val="20"/>
        </w:rPr>
        <w:t>which requires knowing the background on the project as a whole.</w:t>
      </w:r>
    </w:p>
    <w:p>
      <w:pPr>
        <w:spacing w:after="0" w:line="247" w:lineRule="auto"/>
        <w:jc w:val="left"/>
        <w:rPr>
          <w:rFonts w:ascii="Gill Sans MT" w:hAnsi="Gill Sans MT"/>
          <w:sz w:val="20"/>
        </w:rPr>
        <w:sectPr>
          <w:pgSz w:w="12240" w:h="15840"/>
          <w:pgMar w:header="655" w:footer="717" w:top="1080" w:bottom="900" w:left="0" w:right="0"/>
        </w:sectPr>
      </w:pPr>
    </w:p>
    <w:p>
      <w:pPr>
        <w:pStyle w:val="Heading2"/>
        <w:spacing w:before="295"/>
        <w:jc w:val="both"/>
      </w:pPr>
      <w:r>
        <w:rPr/>
        <mc:AlternateContent>
          <mc:Choice Requires="wps">
            <w:drawing>
              <wp:anchor distT="0" distB="0" distL="0" distR="0" allowOverlap="1" layoutInCell="1" locked="0" behindDoc="0" simplePos="0" relativeHeight="15856640">
                <wp:simplePos x="0" y="0"/>
                <wp:positionH relativeFrom="page">
                  <wp:posOffset>927100</wp:posOffset>
                </wp:positionH>
                <wp:positionV relativeFrom="paragraph">
                  <wp:posOffset>446925</wp:posOffset>
                </wp:positionV>
                <wp:extent cx="6845300" cy="13335"/>
                <wp:effectExtent l="0" t="0" r="0" b="0"/>
                <wp:wrapNone/>
                <wp:docPr id="1945" name="Graphic 1945"/>
                <wp:cNvGraphicFramePr>
                  <a:graphicFrameLocks/>
                </wp:cNvGraphicFramePr>
                <a:graphic>
                  <a:graphicData uri="http://schemas.microsoft.com/office/word/2010/wordprocessingShape">
                    <wps:wsp>
                      <wps:cNvPr id="1945" name="Graphic 1945"/>
                      <wps:cNvSpPr/>
                      <wps:spPr>
                        <a:xfrm>
                          <a:off x="0" y="0"/>
                          <a:ext cx="6845300" cy="13335"/>
                        </a:xfrm>
                        <a:custGeom>
                          <a:avLst/>
                          <a:gdLst/>
                          <a:ahLst/>
                          <a:cxnLst/>
                          <a:rect l="l" t="t" r="r" b="b"/>
                          <a:pathLst>
                            <a:path w="6845300" h="13335">
                              <a:moveTo>
                                <a:pt x="6845300" y="0"/>
                              </a:moveTo>
                              <a:lnTo>
                                <a:pt x="0" y="0"/>
                              </a:lnTo>
                              <a:lnTo>
                                <a:pt x="0" y="12801"/>
                              </a:lnTo>
                              <a:lnTo>
                                <a:pt x="6845300" y="12801"/>
                              </a:lnTo>
                              <a:lnTo>
                                <a:pt x="68453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3pt;margin-top:35.191002pt;width:539pt;height:1.008pt;mso-position-horizontal-relative:page;mso-position-vertical-relative:paragraph;z-index:15856640" id="docshape1842" filled="true" fillcolor="#231f20" stroked="false">
                <v:fill type="solid"/>
                <w10:wrap type="none"/>
              </v:rect>
            </w:pict>
          </mc:Fallback>
        </mc:AlternateContent>
      </w:r>
      <w:bookmarkStart w:name="_TOC_250029" w:id="51"/>
      <w:r>
        <w:rPr>
          <w:color w:val="231F20"/>
        </w:rPr>
        <w:t>CONTROLLING</w:t>
      </w:r>
      <w:r>
        <w:rPr>
          <w:color w:val="231F20"/>
          <w:spacing w:val="-39"/>
        </w:rPr>
        <w:t> </w:t>
      </w:r>
      <w:r>
        <w:rPr>
          <w:color w:val="231F20"/>
        </w:rPr>
        <w:t>THE</w:t>
      </w:r>
      <w:r>
        <w:rPr>
          <w:color w:val="231F20"/>
          <w:spacing w:val="-22"/>
        </w:rPr>
        <w:t> </w:t>
      </w:r>
      <w:bookmarkEnd w:id="51"/>
      <w:r>
        <w:rPr>
          <w:color w:val="231F20"/>
          <w:spacing w:val="-2"/>
        </w:rPr>
        <w:t>PROJECT</w:t>
      </w:r>
    </w:p>
    <w:p>
      <w:pPr>
        <w:pStyle w:val="BodyText"/>
        <w:spacing w:line="220" w:lineRule="auto" w:before="129"/>
        <w:ind w:left="3259" w:right="1477"/>
        <w:jc w:val="both"/>
      </w:pPr>
      <w:r>
        <w:rPr>
          <w:b/>
          <w:color w:val="005CAB"/>
          <w:sz w:val="40"/>
        </w:rPr>
        <w:t>E</w:t>
      </w:r>
      <w:r>
        <w:rPr>
          <w:color w:val="231F20"/>
        </w:rPr>
        <w:t>ffective project management demands that the components of</w:t>
      </w:r>
      <w:r>
        <w:rPr>
          <w:color w:val="231F20"/>
          <w:spacing w:val="32"/>
        </w:rPr>
        <w:t> </w:t>
      </w:r>
      <w:r>
        <w:rPr>
          <w:color w:val="231F20"/>
        </w:rPr>
        <w:t>a project be con-stantly monitored and revised with new information. The principle investigator typ-ically plays this role in addition to the following tasks:</w:t>
      </w:r>
    </w:p>
    <w:p>
      <w:pPr>
        <w:pStyle w:val="ListParagraph"/>
        <w:numPr>
          <w:ilvl w:val="0"/>
          <w:numId w:val="35"/>
        </w:numPr>
        <w:tabs>
          <w:tab w:pos="3979" w:val="left" w:leader="none"/>
          <w:tab w:pos="3998" w:val="left" w:leader="none"/>
        </w:tabs>
        <w:spacing w:line="242" w:lineRule="auto" w:before="238" w:after="0"/>
        <w:ind w:left="3979" w:right="1709" w:hanging="461"/>
        <w:jc w:val="left"/>
        <w:rPr>
          <w:rFonts w:ascii="Wingdings" w:hAnsi="Wingdings"/>
          <w:color w:val="869ACE"/>
          <w:sz w:val="23"/>
        </w:rPr>
      </w:pPr>
      <w:r>
        <w:rPr>
          <w:color w:val="231F20"/>
          <w:sz w:val="23"/>
        </w:rPr>
        <w:t>Championing</w:t>
      </w:r>
      <w:r>
        <w:rPr>
          <w:color w:val="231F20"/>
          <w:sz w:val="23"/>
        </w:rPr>
        <w:t> the project for the project audience (e.g., through seminars and informal updates to supporters).</w:t>
      </w:r>
    </w:p>
    <w:p>
      <w:pPr>
        <w:pStyle w:val="ListParagraph"/>
        <w:numPr>
          <w:ilvl w:val="0"/>
          <w:numId w:val="35"/>
        </w:numPr>
        <w:tabs>
          <w:tab w:pos="3979" w:val="left" w:leader="none"/>
          <w:tab w:pos="3998" w:val="left" w:leader="none"/>
        </w:tabs>
        <w:spacing w:line="249" w:lineRule="auto" w:before="106" w:after="0"/>
        <w:ind w:left="3979" w:right="1489" w:hanging="461"/>
        <w:jc w:val="left"/>
        <w:rPr>
          <w:rFonts w:ascii="Wingdings" w:hAnsi="Wingdings"/>
          <w:color w:val="869ACE"/>
          <w:sz w:val="23"/>
        </w:rPr>
      </w:pPr>
      <w:r>
        <w:rPr>
          <w:color w:val="231F20"/>
          <w:sz w:val="23"/>
        </w:rPr>
        <w:t>Clearing</w:t>
      </w:r>
      <w:r>
        <w:rPr>
          <w:color w:val="231F20"/>
          <w:sz w:val="23"/>
        </w:rPr>
        <w:t> away obstacles for the project team (such as minimizing other responsibilities for the team members and providing a supportive and com-fortable work environment).</w:t>
      </w:r>
    </w:p>
    <w:p>
      <w:pPr>
        <w:pStyle w:val="ListParagraph"/>
        <w:numPr>
          <w:ilvl w:val="0"/>
          <w:numId w:val="35"/>
        </w:numPr>
        <w:tabs>
          <w:tab w:pos="3979" w:val="left" w:leader="none"/>
          <w:tab w:pos="3998" w:val="left" w:leader="none"/>
        </w:tabs>
        <w:spacing w:line="242" w:lineRule="auto" w:before="97" w:after="0"/>
        <w:ind w:left="3979" w:right="1740" w:hanging="461"/>
        <w:jc w:val="left"/>
        <w:rPr>
          <w:rFonts w:ascii="Wingdings" w:hAnsi="Wingdings"/>
          <w:color w:val="869ACE"/>
          <w:sz w:val="23"/>
        </w:rPr>
      </w:pPr>
      <w:r>
        <w:rPr>
          <w:color w:val="231F20"/>
          <w:sz w:val="23"/>
        </w:rPr>
        <w:t>Providing</w:t>
      </w:r>
      <w:r>
        <w:rPr>
          <w:color w:val="231F20"/>
          <w:sz w:val="23"/>
        </w:rPr>
        <w:t> resources, by way of</w:t>
      </w:r>
      <w:r>
        <w:rPr>
          <w:color w:val="231F20"/>
          <w:spacing w:val="27"/>
          <w:sz w:val="23"/>
        </w:rPr>
        <w:t> </w:t>
      </w:r>
      <w:r>
        <w:rPr>
          <w:color w:val="231F20"/>
          <w:sz w:val="23"/>
        </w:rPr>
        <w:t>funds, access to essential equipment,</w:t>
      </w:r>
      <w:r>
        <w:rPr>
          <w:color w:val="231F20"/>
          <w:spacing w:val="-1"/>
          <w:sz w:val="23"/>
        </w:rPr>
        <w:t> </w:t>
      </w:r>
      <w:r>
        <w:rPr>
          <w:color w:val="231F20"/>
          <w:sz w:val="23"/>
        </w:rPr>
        <w:t>and technical skills.</w:t>
      </w:r>
    </w:p>
    <w:p>
      <w:pPr>
        <w:pStyle w:val="ListParagraph"/>
        <w:numPr>
          <w:ilvl w:val="0"/>
          <w:numId w:val="35"/>
        </w:numPr>
        <w:tabs>
          <w:tab w:pos="3998" w:val="left" w:leader="none"/>
        </w:tabs>
        <w:spacing w:line="240" w:lineRule="auto" w:before="106" w:after="0"/>
        <w:ind w:left="3998" w:right="0" w:hanging="479"/>
        <w:jc w:val="left"/>
        <w:rPr>
          <w:rFonts w:ascii="Wingdings" w:hAnsi="Wingdings"/>
          <w:color w:val="869ACE"/>
          <w:sz w:val="23"/>
        </w:rPr>
      </w:pPr>
      <w:r>
        <w:rPr>
          <w:color w:val="231F20"/>
          <w:sz w:val="23"/>
        </w:rPr>
        <w:t>Communicating</w:t>
      </w:r>
      <w:r>
        <w:rPr>
          <w:color w:val="231F20"/>
          <w:spacing w:val="3"/>
          <w:sz w:val="23"/>
        </w:rPr>
        <w:t> </w:t>
      </w:r>
      <w:r>
        <w:rPr>
          <w:color w:val="231F20"/>
          <w:sz w:val="23"/>
        </w:rPr>
        <w:t>the</w:t>
      </w:r>
      <w:r>
        <w:rPr>
          <w:color w:val="231F20"/>
          <w:spacing w:val="3"/>
          <w:sz w:val="23"/>
        </w:rPr>
        <w:t> </w:t>
      </w:r>
      <w:r>
        <w:rPr>
          <w:color w:val="231F20"/>
          <w:sz w:val="23"/>
        </w:rPr>
        <w:t>project</w:t>
      </w:r>
      <w:r>
        <w:rPr>
          <w:color w:val="231F20"/>
          <w:spacing w:val="3"/>
          <w:sz w:val="23"/>
        </w:rPr>
        <w:t> </w:t>
      </w:r>
      <w:r>
        <w:rPr>
          <w:color w:val="231F20"/>
          <w:sz w:val="23"/>
        </w:rPr>
        <w:t>vision</w:t>
      </w:r>
      <w:r>
        <w:rPr>
          <w:color w:val="231F20"/>
          <w:spacing w:val="3"/>
          <w:sz w:val="23"/>
        </w:rPr>
        <w:t> </w:t>
      </w:r>
      <w:r>
        <w:rPr>
          <w:color w:val="231F20"/>
          <w:sz w:val="23"/>
        </w:rPr>
        <w:t>to</w:t>
      </w:r>
      <w:r>
        <w:rPr>
          <w:color w:val="231F20"/>
          <w:spacing w:val="3"/>
          <w:sz w:val="23"/>
        </w:rPr>
        <w:t> </w:t>
      </w:r>
      <w:r>
        <w:rPr>
          <w:color w:val="231F20"/>
          <w:sz w:val="23"/>
        </w:rPr>
        <w:t>keep</w:t>
      </w:r>
      <w:r>
        <w:rPr>
          <w:color w:val="231F20"/>
          <w:spacing w:val="3"/>
          <w:sz w:val="23"/>
        </w:rPr>
        <w:t> </w:t>
      </w:r>
      <w:r>
        <w:rPr>
          <w:color w:val="231F20"/>
          <w:sz w:val="23"/>
        </w:rPr>
        <w:t>the</w:t>
      </w:r>
      <w:r>
        <w:rPr>
          <w:color w:val="231F20"/>
          <w:spacing w:val="3"/>
          <w:sz w:val="23"/>
        </w:rPr>
        <w:t> </w:t>
      </w:r>
      <w:r>
        <w:rPr>
          <w:color w:val="231F20"/>
          <w:sz w:val="23"/>
        </w:rPr>
        <w:t>team</w:t>
      </w:r>
      <w:r>
        <w:rPr>
          <w:color w:val="231F20"/>
          <w:spacing w:val="3"/>
          <w:sz w:val="23"/>
        </w:rPr>
        <w:t> </w:t>
      </w:r>
      <w:r>
        <w:rPr>
          <w:color w:val="231F20"/>
          <w:sz w:val="23"/>
        </w:rPr>
        <w:t>motivated</w:t>
      </w:r>
      <w:r>
        <w:rPr>
          <w:color w:val="231F20"/>
          <w:spacing w:val="3"/>
          <w:sz w:val="23"/>
        </w:rPr>
        <w:t> </w:t>
      </w:r>
      <w:r>
        <w:rPr>
          <w:color w:val="231F20"/>
          <w:sz w:val="23"/>
        </w:rPr>
        <w:t>and</w:t>
      </w:r>
      <w:r>
        <w:rPr>
          <w:color w:val="231F20"/>
          <w:spacing w:val="3"/>
          <w:sz w:val="23"/>
        </w:rPr>
        <w:t> </w:t>
      </w:r>
      <w:r>
        <w:rPr>
          <w:color w:val="231F20"/>
          <w:spacing w:val="-2"/>
          <w:sz w:val="23"/>
        </w:rPr>
        <w:t>focused.</w:t>
      </w:r>
    </w:p>
    <w:p>
      <w:pPr>
        <w:pStyle w:val="ListParagraph"/>
        <w:numPr>
          <w:ilvl w:val="0"/>
          <w:numId w:val="35"/>
        </w:numPr>
        <w:tabs>
          <w:tab w:pos="3979" w:val="left" w:leader="none"/>
          <w:tab w:pos="3998" w:val="left" w:leader="none"/>
        </w:tabs>
        <w:spacing w:line="242" w:lineRule="auto" w:before="94" w:after="0"/>
        <w:ind w:left="3979" w:right="1695" w:hanging="461"/>
        <w:jc w:val="left"/>
        <w:rPr>
          <w:rFonts w:ascii="Wingdings" w:hAnsi="Wingdings"/>
          <w:color w:val="869ACE"/>
          <w:sz w:val="23"/>
        </w:rPr>
      </w:pPr>
      <w:r>
        <w:rPr>
          <w:rFonts w:ascii="Wingdings" w:hAnsi="Wingdings"/>
          <w:sz w:val="23"/>
        </w:rPr>
        <mc:AlternateContent>
          <mc:Choice Requires="wps">
            <w:drawing>
              <wp:anchor distT="0" distB="0" distL="0" distR="0" allowOverlap="1" layoutInCell="1" locked="0" behindDoc="0" simplePos="0" relativeHeight="15857664">
                <wp:simplePos x="0" y="0"/>
                <wp:positionH relativeFrom="page">
                  <wp:posOffset>1710354</wp:posOffset>
                </wp:positionH>
                <wp:positionV relativeFrom="paragraph">
                  <wp:posOffset>380330</wp:posOffset>
                </wp:positionV>
                <wp:extent cx="470534" cy="1084580"/>
                <wp:effectExtent l="0" t="0" r="0" b="0"/>
                <wp:wrapNone/>
                <wp:docPr id="1946" name="Textbox 1946"/>
                <wp:cNvGraphicFramePr>
                  <a:graphicFrameLocks/>
                </wp:cNvGraphicFramePr>
                <a:graphic>
                  <a:graphicData uri="http://schemas.microsoft.com/office/word/2010/wordprocessingShape">
                    <wps:wsp>
                      <wps:cNvPr id="1946" name="Textbox 1946"/>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4.673599pt;margin-top:29.947287pt;width:37.050pt;height:85.4pt;mso-position-horizontal-relative:page;mso-position-vertical-relative:paragraph;z-index:15857664" type="#_x0000_t202" id="docshape1843"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Communicating</w:t>
      </w:r>
      <w:r>
        <w:rPr>
          <w:color w:val="231F20"/>
          <w:sz w:val="23"/>
        </w:rPr>
        <w:t> with the department chair, NIH, journal editors, and the external collaborators.</w:t>
      </w:r>
    </w:p>
    <w:p>
      <w:pPr>
        <w:pStyle w:val="BodyText"/>
      </w:pPr>
    </w:p>
    <w:p>
      <w:pPr>
        <w:pStyle w:val="BodyText"/>
      </w:pPr>
    </w:p>
    <w:p>
      <w:pPr>
        <w:pStyle w:val="BodyText"/>
        <w:spacing w:before="126"/>
      </w:pPr>
    </w:p>
    <w:p>
      <w:pPr>
        <w:spacing w:before="0"/>
        <w:ind w:left="3639" w:right="3563" w:hanging="1"/>
        <w:jc w:val="left"/>
        <w:rPr>
          <w:i/>
          <w:sz w:val="23"/>
        </w:rPr>
      </w:pPr>
      <w:r>
        <w:rPr>
          <w:i/>
          <w:sz w:val="23"/>
        </w:rPr>
        <mc:AlternateContent>
          <mc:Choice Requires="wps">
            <w:drawing>
              <wp:anchor distT="0" distB="0" distL="0" distR="0" allowOverlap="1" layoutInCell="1" locked="0" behindDoc="1" simplePos="0" relativeHeight="480568320">
                <wp:simplePos x="0" y="0"/>
                <wp:positionH relativeFrom="page">
                  <wp:posOffset>1822119</wp:posOffset>
                </wp:positionH>
                <wp:positionV relativeFrom="paragraph">
                  <wp:posOffset>-245208</wp:posOffset>
                </wp:positionV>
                <wp:extent cx="4102100" cy="1841500"/>
                <wp:effectExtent l="0" t="0" r="0" b="0"/>
                <wp:wrapNone/>
                <wp:docPr id="1947" name="Graphic 1947"/>
                <wp:cNvGraphicFramePr>
                  <a:graphicFrameLocks/>
                </wp:cNvGraphicFramePr>
                <a:graphic>
                  <a:graphicData uri="http://schemas.microsoft.com/office/word/2010/wordprocessingShape">
                    <wps:wsp>
                      <wps:cNvPr id="1947" name="Graphic 1947"/>
                      <wps:cNvSpPr/>
                      <wps:spPr>
                        <a:xfrm>
                          <a:off x="0" y="0"/>
                          <a:ext cx="4102100" cy="1841500"/>
                        </a:xfrm>
                        <a:custGeom>
                          <a:avLst/>
                          <a:gdLst/>
                          <a:ahLst/>
                          <a:cxnLst/>
                          <a:rect l="l" t="t" r="r" b="b"/>
                          <a:pathLst>
                            <a:path w="4102100" h="1841500">
                              <a:moveTo>
                                <a:pt x="0" y="1841068"/>
                              </a:moveTo>
                              <a:lnTo>
                                <a:pt x="4102100" y="1841068"/>
                              </a:lnTo>
                              <a:lnTo>
                                <a:pt x="4102100" y="0"/>
                              </a:lnTo>
                              <a:lnTo>
                                <a:pt x="0" y="0"/>
                              </a:lnTo>
                              <a:lnTo>
                                <a:pt x="0" y="1841068"/>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3.473999pt;margin-top:-19.307726pt;width:323pt;height:144.966pt;mso-position-horizontal-relative:page;mso-position-vertical-relative:paragraph;z-index:-22748160" id="docshape1844" filled="false" stroked="true" strokeweight="1pt" strokecolor="#869ace">
                <v:stroke dashstyle="solid"/>
                <w10:wrap type="none"/>
              </v:rect>
            </w:pict>
          </mc:Fallback>
        </mc:AlternateContent>
      </w:r>
      <w:r>
        <w:rPr>
          <w:i/>
          <w:color w:val="231F20"/>
          <w:sz w:val="23"/>
        </w:rPr>
        <w:t>The greatest chances for success are achieved when project infor-mation is used to align, guide, and motivate team members, and</w:t>
      </w:r>
      <w:r>
        <w:rPr>
          <w:i/>
          <w:color w:val="231F20"/>
          <w:sz w:val="23"/>
        </w:rPr>
        <w:t> when these team members, in turn, use this information to guide their work.</w:t>
      </w:r>
    </w:p>
    <w:p>
      <w:pPr>
        <w:pStyle w:val="BodyText"/>
        <w:spacing w:before="6"/>
        <w:rPr>
          <w:i/>
        </w:rPr>
      </w:pPr>
    </w:p>
    <w:p>
      <w:pPr>
        <w:pStyle w:val="BodyText"/>
        <w:ind w:left="4179" w:right="3563" w:hanging="288"/>
      </w:pPr>
      <w:r>
        <w:rPr/>
        <mc:AlternateContent>
          <mc:Choice Requires="wps">
            <w:drawing>
              <wp:anchor distT="0" distB="0" distL="0" distR="0" allowOverlap="1" layoutInCell="1" locked="0" behindDoc="0" simplePos="0" relativeHeight="15857152">
                <wp:simplePos x="0" y="0"/>
                <wp:positionH relativeFrom="page">
                  <wp:posOffset>5525798</wp:posOffset>
                </wp:positionH>
                <wp:positionV relativeFrom="paragraph">
                  <wp:posOffset>77647</wp:posOffset>
                </wp:positionV>
                <wp:extent cx="481330" cy="914400"/>
                <wp:effectExtent l="0" t="0" r="0" b="0"/>
                <wp:wrapNone/>
                <wp:docPr id="1948" name="Textbox 1948"/>
                <wp:cNvGraphicFramePr>
                  <a:graphicFrameLocks/>
                </wp:cNvGraphicFramePr>
                <a:graphic>
                  <a:graphicData uri="http://schemas.microsoft.com/office/word/2010/wordprocessingShape">
                    <wps:wsp>
                      <wps:cNvPr id="1948" name="Textbox 1948"/>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5.102264pt;margin-top:6.113969pt;width:37.9pt;height:72pt;mso-position-horizontal-relative:page;mso-position-vertical-relative:paragraph;z-index:15857152;rotation:180" type="#_x0000_t136" fillcolor="#869ace" stroked="f">
                <o:extrusion v:ext="view" autorotationcenter="t"/>
                <v:textpath style="font-family:&quot;Times New Roman&quot;;font-size:72pt;v-text-kern:t;mso-text-shadow:auto;font-weight:bold" string="‘‘"/>
                <w10:wrap type="none"/>
              </v:shape>
            </w:pict>
          </mc:Fallback>
        </mc:AlternateContent>
      </w:r>
      <w:r>
        <w:rPr>
          <w:color w:val="231F20"/>
        </w:rPr>
        <w:t>—Stanley Portny and Jim Austin, “Project Management</w:t>
      </w:r>
      <w:r>
        <w:rPr>
          <w:color w:val="231F20"/>
          <w:spacing w:val="-15"/>
        </w:rPr>
        <w:t> </w:t>
      </w:r>
      <w:r>
        <w:rPr>
          <w:color w:val="231F20"/>
        </w:rPr>
        <w:t>for</w:t>
      </w:r>
      <w:r>
        <w:rPr>
          <w:color w:val="231F20"/>
          <w:spacing w:val="-14"/>
        </w:rPr>
        <w:t> </w:t>
      </w:r>
      <w:r>
        <w:rPr>
          <w:color w:val="231F20"/>
        </w:rPr>
        <w:t>Scientists,”</w:t>
      </w:r>
      <w:r>
        <w:rPr>
          <w:color w:val="231F20"/>
          <w:spacing w:val="-14"/>
        </w:rPr>
        <w:t> </w:t>
      </w:r>
      <w:hyperlink r:id="rId46">
        <w:r>
          <w:rPr>
            <w:color w:val="231F20"/>
          </w:rPr>
          <w:t>ScienceCareers.org</w:t>
        </w:r>
      </w:hyperlink>
      <w:r>
        <w:rPr>
          <w:color w:val="231F20"/>
        </w:rPr>
        <w:t>, </w:t>
      </w:r>
      <w:r>
        <w:rPr>
          <w:color w:val="231F20"/>
          <w:spacing w:val="-4"/>
        </w:rPr>
        <w:t>2002</w:t>
      </w:r>
    </w:p>
    <w:p>
      <w:pPr>
        <w:pStyle w:val="BodyText"/>
        <w:rPr>
          <w:sz w:val="28"/>
        </w:rPr>
      </w:pPr>
    </w:p>
    <w:p>
      <w:pPr>
        <w:pStyle w:val="BodyText"/>
        <w:rPr>
          <w:sz w:val="28"/>
        </w:rPr>
      </w:pPr>
    </w:p>
    <w:p>
      <w:pPr>
        <w:pStyle w:val="BodyText"/>
        <w:spacing w:before="76"/>
        <w:rPr>
          <w:sz w:val="28"/>
        </w:rPr>
      </w:pPr>
    </w:p>
    <w:p>
      <w:pPr>
        <w:pStyle w:val="Heading4"/>
      </w:pPr>
      <w:r>
        <w:rPr>
          <w:color w:val="005CAB"/>
          <w:spacing w:val="-6"/>
        </w:rPr>
        <w:t>Keeping</w:t>
      </w:r>
      <w:r>
        <w:rPr>
          <w:color w:val="005CAB"/>
          <w:spacing w:val="-42"/>
        </w:rPr>
        <w:t> </w:t>
      </w:r>
      <w:r>
        <w:rPr>
          <w:color w:val="005CAB"/>
          <w:spacing w:val="-6"/>
        </w:rPr>
        <w:t>Your</w:t>
      </w:r>
      <w:r>
        <w:rPr>
          <w:color w:val="005CAB"/>
          <w:spacing w:val="-28"/>
        </w:rPr>
        <w:t> </w:t>
      </w:r>
      <w:r>
        <w:rPr>
          <w:color w:val="005CAB"/>
          <w:spacing w:val="-6"/>
        </w:rPr>
        <w:t>Work</w:t>
      </w:r>
      <w:r>
        <w:rPr>
          <w:color w:val="005CAB"/>
          <w:spacing w:val="7"/>
        </w:rPr>
        <w:t> </w:t>
      </w:r>
      <w:r>
        <w:rPr>
          <w:color w:val="005CAB"/>
          <w:spacing w:val="-6"/>
        </w:rPr>
        <w:t>on</w:t>
      </w:r>
      <w:r>
        <w:rPr>
          <w:color w:val="005CAB"/>
          <w:spacing w:val="-35"/>
        </w:rPr>
        <w:t> </w:t>
      </w:r>
      <w:r>
        <w:rPr>
          <w:color w:val="005CAB"/>
          <w:spacing w:val="-6"/>
        </w:rPr>
        <w:t>Track</w:t>
      </w:r>
    </w:p>
    <w:p>
      <w:pPr>
        <w:pStyle w:val="BodyText"/>
        <w:spacing w:before="40"/>
        <w:ind w:left="3260" w:right="1519"/>
      </w:pPr>
      <w:r>
        <w:rPr>
          <w:color w:val="231F20"/>
        </w:rPr>
        <w:t>It is hard to predict how the course of</w:t>
      </w:r>
      <w:r>
        <w:rPr>
          <w:color w:val="231F20"/>
          <w:spacing w:val="33"/>
        </w:rPr>
        <w:t> </w:t>
      </w:r>
      <w:r>
        <w:rPr>
          <w:color w:val="231F20"/>
        </w:rPr>
        <w:t>a project will run. Flexible planning is need-ed to help you deal with the unexpected and still keep your many projects moving. The following is a list to help you stay on track:</w:t>
      </w:r>
    </w:p>
    <w:p>
      <w:pPr>
        <w:pStyle w:val="ListParagraph"/>
        <w:numPr>
          <w:ilvl w:val="0"/>
          <w:numId w:val="35"/>
        </w:numPr>
        <w:tabs>
          <w:tab w:pos="3980" w:val="left" w:leader="none"/>
          <w:tab w:pos="3997" w:val="left" w:leader="none"/>
        </w:tabs>
        <w:spacing w:line="249" w:lineRule="auto" w:before="233" w:after="0"/>
        <w:ind w:left="3980" w:right="1460" w:hanging="461"/>
        <w:jc w:val="both"/>
        <w:rPr>
          <w:rFonts w:ascii="Wingdings" w:hAnsi="Wingdings"/>
          <w:color w:val="869ACE"/>
          <w:sz w:val="23"/>
        </w:rPr>
      </w:pPr>
      <w:r>
        <w:rPr>
          <w:color w:val="231F20"/>
          <w:sz w:val="23"/>
        </w:rPr>
        <w:t>As</w:t>
      </w:r>
      <w:r>
        <w:rPr>
          <w:color w:val="231F20"/>
          <w:spacing w:val="24"/>
          <w:sz w:val="23"/>
        </w:rPr>
        <w:t> </w:t>
      </w:r>
      <w:r>
        <w:rPr>
          <w:color w:val="231F20"/>
          <w:sz w:val="23"/>
        </w:rPr>
        <w:t>you would do in a good R01 or other grant application, consider differ-ent scenarios to identify what may not unfold as you anticipate, and identify the range of</w:t>
      </w:r>
      <w:r>
        <w:rPr>
          <w:color w:val="231F20"/>
          <w:spacing w:val="40"/>
          <w:sz w:val="23"/>
        </w:rPr>
        <w:t> </w:t>
      </w:r>
      <w:r>
        <w:rPr>
          <w:color w:val="231F20"/>
          <w:sz w:val="23"/>
        </w:rPr>
        <w:t>ramifications and how you would address them.</w:t>
      </w:r>
    </w:p>
    <w:p>
      <w:pPr>
        <w:pStyle w:val="ListParagraph"/>
        <w:numPr>
          <w:ilvl w:val="0"/>
          <w:numId w:val="35"/>
        </w:numPr>
        <w:tabs>
          <w:tab w:pos="3980" w:val="left" w:leader="none"/>
          <w:tab w:pos="3999" w:val="left" w:leader="none"/>
        </w:tabs>
        <w:spacing w:line="252" w:lineRule="auto" w:before="98" w:after="0"/>
        <w:ind w:left="3980" w:right="1458" w:hanging="461"/>
        <w:jc w:val="left"/>
        <w:rPr>
          <w:rFonts w:ascii="Wingdings" w:hAnsi="Wingdings"/>
          <w:color w:val="869ACE"/>
          <w:sz w:val="23"/>
        </w:rPr>
      </w:pPr>
      <w:r>
        <w:rPr>
          <w:color w:val="231F20"/>
          <w:sz w:val="23"/>
        </w:rPr>
        <w:t>Select</w:t>
      </w:r>
      <w:r>
        <w:rPr>
          <w:color w:val="231F20"/>
          <w:spacing w:val="19"/>
          <w:sz w:val="23"/>
        </w:rPr>
        <w:t> </w:t>
      </w:r>
      <w:r>
        <w:rPr>
          <w:color w:val="231F20"/>
          <w:sz w:val="23"/>
        </w:rPr>
        <w:t>aspects of</w:t>
      </w:r>
      <w:r>
        <w:rPr>
          <w:color w:val="231F20"/>
          <w:spacing w:val="30"/>
          <w:sz w:val="23"/>
        </w:rPr>
        <w:t> </w:t>
      </w:r>
      <w:r>
        <w:rPr>
          <w:color w:val="231F20"/>
          <w:sz w:val="23"/>
        </w:rPr>
        <w:t>your project that are most likely to slow things down (e.g., a graduate student who is not familiar with interpreting experimental results and thus may slow progress or a technician who does not aggressively fol-low up on orders from a slow vendor and thus may not receive needed reagents on time), and monitor them closely.</w:t>
      </w:r>
    </w:p>
    <w:p>
      <w:pPr>
        <w:pStyle w:val="ListParagraph"/>
        <w:spacing w:after="0" w:line="252" w:lineRule="auto"/>
        <w:jc w:val="left"/>
        <w:rPr>
          <w:rFonts w:ascii="Wingdings" w:hAnsi="Wingdings"/>
          <w:sz w:val="23"/>
        </w:rPr>
        <w:sectPr>
          <w:pgSz w:w="12240" w:h="15840"/>
          <w:pgMar w:header="657" w:footer="716" w:top="1080" w:bottom="900" w:left="0" w:right="0"/>
        </w:sectPr>
      </w:pPr>
    </w:p>
    <w:p>
      <w:pPr>
        <w:pStyle w:val="BodyText"/>
        <w:spacing w:before="85"/>
      </w:pPr>
    </w:p>
    <w:p>
      <w:pPr>
        <w:pStyle w:val="ListParagraph"/>
        <w:numPr>
          <w:ilvl w:val="0"/>
          <w:numId w:val="35"/>
        </w:numPr>
        <w:tabs>
          <w:tab w:pos="3979" w:val="left" w:leader="none"/>
          <w:tab w:pos="3998" w:val="left" w:leader="none"/>
        </w:tabs>
        <w:spacing w:line="242" w:lineRule="auto" w:before="0" w:after="0"/>
        <w:ind w:left="3979" w:right="1514" w:hanging="461"/>
        <w:jc w:val="left"/>
        <w:rPr>
          <w:rFonts w:ascii="Wingdings" w:hAnsi="Wingdings"/>
          <w:color w:val="869ACE"/>
          <w:sz w:val="23"/>
        </w:rPr>
      </w:pPr>
      <w:r>
        <w:rPr>
          <w:color w:val="231F20"/>
          <w:sz w:val="23"/>
        </w:rPr>
        <w:t>Develop</w:t>
      </w:r>
      <w:r>
        <w:rPr>
          <w:color w:val="231F20"/>
          <w:sz w:val="23"/>
        </w:rPr>
        <w:t> strategies to reduce the likelihood of</w:t>
      </w:r>
      <w:r>
        <w:rPr>
          <w:color w:val="231F20"/>
          <w:spacing w:val="29"/>
          <w:sz w:val="23"/>
        </w:rPr>
        <w:t> </w:t>
      </w:r>
      <w:r>
        <w:rPr>
          <w:color w:val="231F20"/>
          <w:sz w:val="23"/>
        </w:rPr>
        <w:t>deviations, as well as contin-gency plans for any that occur.</w:t>
      </w:r>
    </w:p>
    <w:p>
      <w:pPr>
        <w:pStyle w:val="ListParagraph"/>
        <w:numPr>
          <w:ilvl w:val="0"/>
          <w:numId w:val="35"/>
        </w:numPr>
        <w:tabs>
          <w:tab w:pos="3979" w:val="left" w:leader="none"/>
          <w:tab w:pos="3998" w:val="left" w:leader="none"/>
        </w:tabs>
        <w:spacing w:line="254" w:lineRule="auto" w:before="106" w:after="0"/>
        <w:ind w:left="3979" w:right="1521" w:hanging="461"/>
        <w:jc w:val="left"/>
        <w:rPr>
          <w:rFonts w:ascii="Wingdings" w:hAnsi="Wingdings"/>
          <w:color w:val="869ACE"/>
          <w:sz w:val="23"/>
        </w:rPr>
      </w:pPr>
      <w:r>
        <w:rPr>
          <w:color w:val="231F20"/>
          <w:sz w:val="23"/>
        </w:rPr>
        <w:t>Create</w:t>
      </w:r>
      <w:r>
        <w:rPr>
          <w:color w:val="231F20"/>
          <w:sz w:val="23"/>
        </w:rPr>
        <w:t> indicators or defined results (such as a completed Western blot or a clearly interpretable experimental finding) that will help you evaluate the project against your stated objectives. The indicators should be clear and directly relate to your objectives. Poorly chosen indicators are worse than none at all and may cause you to abandon a project when in fact the objec-tive may be sound.</w:t>
      </w:r>
    </w:p>
    <w:p>
      <w:pPr>
        <w:pStyle w:val="ListParagraph"/>
        <w:numPr>
          <w:ilvl w:val="0"/>
          <w:numId w:val="35"/>
        </w:numPr>
        <w:tabs>
          <w:tab w:pos="3979" w:val="left" w:leader="none"/>
          <w:tab w:pos="3998" w:val="left" w:leader="none"/>
        </w:tabs>
        <w:spacing w:line="242" w:lineRule="auto" w:before="88" w:after="0"/>
        <w:ind w:left="3979" w:right="1559" w:hanging="461"/>
        <w:jc w:val="left"/>
        <w:rPr>
          <w:rFonts w:ascii="Wingdings" w:hAnsi="Wingdings"/>
          <w:color w:val="869ACE"/>
          <w:sz w:val="23"/>
        </w:rPr>
      </w:pPr>
      <w:r>
        <w:rPr>
          <w:color w:val="231F20"/>
          <w:sz w:val="23"/>
        </w:rPr>
        <w:t>Monitor</w:t>
      </w:r>
      <w:r>
        <w:rPr>
          <w:color w:val="231F20"/>
          <w:sz w:val="23"/>
        </w:rPr>
        <w:t> the project carefully and consistently to promptly identify detours from course.</w:t>
      </w:r>
    </w:p>
    <w:p>
      <w:pPr>
        <w:pStyle w:val="ListParagraph"/>
        <w:numPr>
          <w:ilvl w:val="0"/>
          <w:numId w:val="35"/>
        </w:numPr>
        <w:tabs>
          <w:tab w:pos="3998" w:val="left" w:leader="none"/>
        </w:tabs>
        <w:spacing w:line="240" w:lineRule="auto" w:before="106" w:after="0"/>
        <w:ind w:left="3998" w:right="0" w:hanging="479"/>
        <w:jc w:val="left"/>
        <w:rPr>
          <w:rFonts w:ascii="Wingdings" w:hAnsi="Wingdings"/>
          <w:color w:val="869ACE"/>
          <w:sz w:val="23"/>
        </w:rPr>
      </w:pPr>
      <w:r>
        <w:rPr>
          <w:color w:val="231F20"/>
          <w:sz w:val="23"/>
        </w:rPr>
        <w:t>Implement</w:t>
      </w:r>
      <w:r>
        <w:rPr>
          <w:color w:val="231F20"/>
          <w:spacing w:val="2"/>
          <w:sz w:val="23"/>
        </w:rPr>
        <w:t> </w:t>
      </w:r>
      <w:r>
        <w:rPr>
          <w:color w:val="231F20"/>
          <w:sz w:val="23"/>
        </w:rPr>
        <w:t>contingency</w:t>
      </w:r>
      <w:r>
        <w:rPr>
          <w:color w:val="231F20"/>
          <w:spacing w:val="3"/>
          <w:sz w:val="23"/>
        </w:rPr>
        <w:t> </w:t>
      </w:r>
      <w:r>
        <w:rPr>
          <w:color w:val="231F20"/>
          <w:sz w:val="23"/>
        </w:rPr>
        <w:t>plans,</w:t>
      </w:r>
      <w:r>
        <w:rPr>
          <w:color w:val="231F20"/>
          <w:spacing w:val="3"/>
          <w:sz w:val="23"/>
        </w:rPr>
        <w:t> </w:t>
      </w:r>
      <w:r>
        <w:rPr>
          <w:color w:val="231F20"/>
          <w:sz w:val="23"/>
        </w:rPr>
        <w:t>and</w:t>
      </w:r>
      <w:r>
        <w:rPr>
          <w:color w:val="231F20"/>
          <w:spacing w:val="2"/>
          <w:sz w:val="23"/>
        </w:rPr>
        <w:t> </w:t>
      </w:r>
      <w:r>
        <w:rPr>
          <w:color w:val="231F20"/>
          <w:sz w:val="23"/>
        </w:rPr>
        <w:t>revise</w:t>
      </w:r>
      <w:r>
        <w:rPr>
          <w:color w:val="231F20"/>
          <w:spacing w:val="3"/>
          <w:sz w:val="23"/>
        </w:rPr>
        <w:t> </w:t>
      </w:r>
      <w:r>
        <w:rPr>
          <w:color w:val="231F20"/>
          <w:sz w:val="23"/>
        </w:rPr>
        <w:t>your</w:t>
      </w:r>
      <w:r>
        <w:rPr>
          <w:color w:val="231F20"/>
          <w:spacing w:val="3"/>
          <w:sz w:val="23"/>
        </w:rPr>
        <w:t> </w:t>
      </w:r>
      <w:r>
        <w:rPr>
          <w:color w:val="231F20"/>
          <w:sz w:val="23"/>
        </w:rPr>
        <w:t>master</w:t>
      </w:r>
      <w:r>
        <w:rPr>
          <w:color w:val="231F20"/>
          <w:spacing w:val="2"/>
          <w:sz w:val="23"/>
        </w:rPr>
        <w:t> </w:t>
      </w:r>
      <w:r>
        <w:rPr>
          <w:color w:val="231F20"/>
          <w:sz w:val="23"/>
        </w:rPr>
        <w:t>plan</w:t>
      </w:r>
      <w:r>
        <w:rPr>
          <w:color w:val="231F20"/>
          <w:spacing w:val="3"/>
          <w:sz w:val="23"/>
        </w:rPr>
        <w:t> </w:t>
      </w:r>
      <w:r>
        <w:rPr>
          <w:color w:val="231F20"/>
          <w:sz w:val="23"/>
        </w:rPr>
        <w:t>as</w:t>
      </w:r>
      <w:r>
        <w:rPr>
          <w:color w:val="231F20"/>
          <w:spacing w:val="3"/>
          <w:sz w:val="23"/>
        </w:rPr>
        <w:t> </w:t>
      </w:r>
      <w:r>
        <w:rPr>
          <w:color w:val="231F20"/>
          <w:spacing w:val="-2"/>
          <w:sz w:val="23"/>
        </w:rPr>
        <w:t>necessary.</w:t>
      </w:r>
    </w:p>
    <w:p>
      <w:pPr>
        <w:pStyle w:val="BodyText"/>
        <w:spacing w:before="74"/>
      </w:pPr>
    </w:p>
    <w:p>
      <w:pPr>
        <w:pStyle w:val="BodyText"/>
        <w:ind w:left="6679" w:right="1477"/>
      </w:pPr>
      <w:r>
        <w:rPr/>
        <mc:AlternateContent>
          <mc:Choice Requires="wps">
            <w:drawing>
              <wp:anchor distT="0" distB="0" distL="0" distR="0" allowOverlap="1" layoutInCell="1" locked="0" behindDoc="0" simplePos="0" relativeHeight="15858176">
                <wp:simplePos x="0" y="0"/>
                <wp:positionH relativeFrom="page">
                  <wp:posOffset>917575</wp:posOffset>
                </wp:positionH>
                <wp:positionV relativeFrom="paragraph">
                  <wp:posOffset>-62427</wp:posOffset>
                </wp:positionV>
                <wp:extent cx="3194050" cy="1732280"/>
                <wp:effectExtent l="0" t="0" r="0" b="0"/>
                <wp:wrapNone/>
                <wp:docPr id="1949" name="Textbox 1949"/>
                <wp:cNvGraphicFramePr>
                  <a:graphicFrameLocks/>
                </wp:cNvGraphicFramePr>
                <a:graphic>
                  <a:graphicData uri="http://schemas.microsoft.com/office/word/2010/wordprocessingShape">
                    <wps:wsp>
                      <wps:cNvPr id="1949" name="Textbox 1949"/>
                      <wps:cNvSpPr txBox="1"/>
                      <wps:spPr>
                        <a:xfrm>
                          <a:off x="0" y="0"/>
                          <a:ext cx="3194050" cy="1732280"/>
                        </a:xfrm>
                        <a:prstGeom prst="rect">
                          <a:avLst/>
                        </a:prstGeom>
                        <a:solidFill>
                          <a:srgbClr val="C9D0EA"/>
                        </a:solidFill>
                        <a:ln w="6350">
                          <a:solidFill>
                            <a:srgbClr val="231F20"/>
                          </a:solidFill>
                          <a:prstDash val="solid"/>
                        </a:ln>
                      </wps:spPr>
                      <wps:txbx>
                        <w:txbxContent>
                          <w:p>
                            <w:pPr>
                              <w:spacing w:line="247" w:lineRule="auto" w:before="138"/>
                              <w:ind w:left="52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How</w:t>
                            </w:r>
                            <w:r>
                              <w:rPr>
                                <w:rFonts w:ascii="Gill Sans MT" w:hAnsi="Gill Sans MT"/>
                                <w:color w:val="231F20"/>
                                <w:spacing w:val="-6"/>
                                <w:sz w:val="20"/>
                              </w:rPr>
                              <w:t> </w:t>
                            </w:r>
                            <w:r>
                              <w:rPr>
                                <w:rFonts w:ascii="Gill Sans MT" w:hAnsi="Gill Sans MT"/>
                                <w:color w:val="231F20"/>
                                <w:sz w:val="20"/>
                              </w:rPr>
                              <w:t>do</w:t>
                            </w:r>
                            <w:r>
                              <w:rPr>
                                <w:rFonts w:ascii="Gill Sans MT" w:hAnsi="Gill Sans MT"/>
                                <w:color w:val="231F20"/>
                                <w:spacing w:val="-2"/>
                                <w:sz w:val="20"/>
                              </w:rPr>
                              <w:t> </w:t>
                            </w:r>
                            <w:r>
                              <w:rPr>
                                <w:rFonts w:ascii="Gill Sans MT" w:hAnsi="Gill Sans MT"/>
                                <w:color w:val="231F20"/>
                                <w:sz w:val="20"/>
                              </w:rPr>
                              <w:t>I</w:t>
                            </w:r>
                            <w:r>
                              <w:rPr>
                                <w:rFonts w:ascii="Gill Sans MT" w:hAnsi="Gill Sans MT"/>
                                <w:color w:val="231F20"/>
                                <w:spacing w:val="-2"/>
                                <w:sz w:val="20"/>
                              </w:rPr>
                              <w:t> </w:t>
                            </w:r>
                            <w:r>
                              <w:rPr>
                                <w:rFonts w:ascii="Gill Sans MT" w:hAnsi="Gill Sans MT"/>
                                <w:color w:val="231F20"/>
                                <w:sz w:val="20"/>
                              </w:rPr>
                              <w:t>finish</w:t>
                            </w:r>
                            <w:r>
                              <w:rPr>
                                <w:rFonts w:ascii="Gill Sans MT" w:hAnsi="Gill Sans MT"/>
                                <w:color w:val="231F20"/>
                                <w:spacing w:val="-2"/>
                                <w:sz w:val="20"/>
                              </w:rPr>
                              <w:t> </w:t>
                            </w:r>
                            <w:r>
                              <w:rPr>
                                <w:rFonts w:ascii="Gill Sans MT" w:hAnsi="Gill Sans MT"/>
                                <w:color w:val="231F20"/>
                                <w:sz w:val="20"/>
                              </w:rPr>
                              <w:t>projects</w:t>
                            </w:r>
                            <w:r>
                              <w:rPr>
                                <w:rFonts w:ascii="Gill Sans MT" w:hAnsi="Gill Sans MT"/>
                                <w:color w:val="231F20"/>
                                <w:spacing w:val="-2"/>
                                <w:sz w:val="20"/>
                              </w:rPr>
                              <w:t> </w:t>
                            </w:r>
                            <w:r>
                              <w:rPr>
                                <w:rFonts w:ascii="Gill Sans MT" w:hAnsi="Gill Sans MT"/>
                                <w:color w:val="231F20"/>
                                <w:sz w:val="20"/>
                              </w:rPr>
                              <w:t>while</w:t>
                            </w:r>
                            <w:r>
                              <w:rPr>
                                <w:rFonts w:ascii="Gill Sans MT" w:hAnsi="Gill Sans MT"/>
                                <w:color w:val="231F20"/>
                                <w:spacing w:val="-2"/>
                                <w:sz w:val="20"/>
                              </w:rPr>
                              <w:t> </w:t>
                            </w:r>
                            <w:r>
                              <w:rPr>
                                <w:rFonts w:ascii="Gill Sans MT" w:hAnsi="Gill Sans MT"/>
                                <w:color w:val="231F20"/>
                                <w:sz w:val="20"/>
                              </w:rPr>
                              <w:t>allow-ing key people to leave when they’re ready?</w:t>
                            </w:r>
                          </w:p>
                          <w:p>
                            <w:pPr>
                              <w:pStyle w:val="BodyText"/>
                              <w:spacing w:before="10"/>
                              <w:rPr>
                                <w:rFonts w:ascii="Gill Sans MT"/>
                                <w:color w:val="000000"/>
                                <w:sz w:val="20"/>
                              </w:rPr>
                            </w:pPr>
                          </w:p>
                          <w:p>
                            <w:pPr>
                              <w:spacing w:line="247" w:lineRule="auto" w:before="0"/>
                              <w:ind w:left="52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Project management can help you anticipate and plan for their departure.</w:t>
                            </w:r>
                            <w:r>
                              <w:rPr>
                                <w:rFonts w:ascii="Gill Sans MT" w:hAnsi="Gill Sans MT"/>
                                <w:color w:val="231F20"/>
                                <w:spacing w:val="-15"/>
                                <w:sz w:val="20"/>
                              </w:rPr>
                              <w:t> </w:t>
                            </w:r>
                            <w:r>
                              <w:rPr>
                                <w:rFonts w:ascii="Gill Sans MT" w:hAnsi="Gill Sans MT"/>
                                <w:color w:val="231F20"/>
                                <w:sz w:val="20"/>
                              </w:rPr>
                              <w:t>Identify who’s</w:t>
                            </w:r>
                            <w:r>
                              <w:rPr>
                                <w:rFonts w:ascii="Gill Sans MT" w:hAnsi="Gill Sans MT"/>
                                <w:color w:val="231F20"/>
                                <w:spacing w:val="-3"/>
                                <w:sz w:val="20"/>
                              </w:rPr>
                              <w:t> </w:t>
                            </w:r>
                            <w:r>
                              <w:rPr>
                                <w:rFonts w:ascii="Gill Sans MT" w:hAnsi="Gill Sans MT"/>
                                <w:color w:val="231F20"/>
                                <w:sz w:val="20"/>
                              </w:rPr>
                              <w:t>most</w:t>
                            </w:r>
                            <w:r>
                              <w:rPr>
                                <w:rFonts w:ascii="Gill Sans MT" w:hAnsi="Gill Sans MT"/>
                                <w:color w:val="231F20"/>
                                <w:spacing w:val="-3"/>
                                <w:sz w:val="20"/>
                              </w:rPr>
                              <w:t> </w:t>
                            </w:r>
                            <w:r>
                              <w:rPr>
                                <w:rFonts w:ascii="Gill Sans MT" w:hAnsi="Gill Sans MT"/>
                                <w:color w:val="231F20"/>
                                <w:sz w:val="20"/>
                              </w:rPr>
                              <w:t>likely</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leave</w:t>
                            </w:r>
                            <w:r>
                              <w:rPr>
                                <w:rFonts w:ascii="Gill Sans MT" w:hAnsi="Gill Sans MT"/>
                                <w:color w:val="231F20"/>
                                <w:spacing w:val="-3"/>
                                <w:sz w:val="20"/>
                              </w:rPr>
                              <w:t> </w:t>
                            </w:r>
                            <w:r>
                              <w:rPr>
                                <w:rFonts w:ascii="Gill Sans MT" w:hAnsi="Gill Sans MT"/>
                                <w:color w:val="231F20"/>
                                <w:sz w:val="20"/>
                              </w:rPr>
                              <w:t>and</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places</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the project where that’s most likely to happen.</w:t>
                            </w:r>
                          </w:p>
                          <w:p>
                            <w:pPr>
                              <w:spacing w:line="247" w:lineRule="auto" w:before="4"/>
                              <w:ind w:left="520" w:right="541" w:firstLine="0"/>
                              <w:jc w:val="left"/>
                              <w:rPr>
                                <w:rFonts w:ascii="Gill Sans MT"/>
                                <w:color w:val="000000"/>
                                <w:sz w:val="20"/>
                              </w:rPr>
                            </w:pPr>
                            <w:r>
                              <w:rPr>
                                <w:rFonts w:ascii="Gill Sans MT"/>
                                <w:color w:val="231F20"/>
                                <w:sz w:val="20"/>
                              </w:rPr>
                              <w:t>When it does happen, stop and assess the</w:t>
                            </w:r>
                            <w:r>
                              <w:rPr>
                                <w:rFonts w:ascii="Gill Sans MT"/>
                                <w:color w:val="231F20"/>
                                <w:spacing w:val="40"/>
                                <w:sz w:val="20"/>
                              </w:rPr>
                              <w:t> </w:t>
                            </w:r>
                            <w:r>
                              <w:rPr>
                                <w:rFonts w:ascii="Gill Sans MT"/>
                                <w:color w:val="231F20"/>
                                <w:sz w:val="20"/>
                              </w:rPr>
                              <w:t>impact</w:t>
                            </w:r>
                            <w:r>
                              <w:rPr>
                                <w:rFonts w:ascii="Gill Sans MT"/>
                                <w:color w:val="231F20"/>
                                <w:spacing w:val="-2"/>
                                <w:sz w:val="20"/>
                              </w:rPr>
                              <w:t> </w:t>
                            </w:r>
                            <w:r>
                              <w:rPr>
                                <w:rFonts w:ascii="Gill Sans MT"/>
                                <w:color w:val="231F20"/>
                                <w:sz w:val="20"/>
                              </w:rPr>
                              <w:t>on</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z w:val="20"/>
                              </w:rPr>
                              <w:t>project</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determine</w:t>
                            </w:r>
                            <w:r>
                              <w:rPr>
                                <w:rFonts w:ascii="Gill Sans MT"/>
                                <w:color w:val="231F20"/>
                                <w:spacing w:val="-2"/>
                                <w:sz w:val="20"/>
                              </w:rPr>
                              <w:t> </w:t>
                            </w:r>
                            <w:r>
                              <w:rPr>
                                <w:rFonts w:ascii="Gill Sans MT"/>
                                <w:color w:val="231F20"/>
                                <w:sz w:val="20"/>
                              </w:rPr>
                              <w:t>steps</w:t>
                            </w:r>
                            <w:r>
                              <w:rPr>
                                <w:rFonts w:ascii="Gill Sans MT"/>
                                <w:color w:val="231F20"/>
                                <w:spacing w:val="-2"/>
                                <w:sz w:val="20"/>
                              </w:rPr>
                              <w:t> </w:t>
                            </w:r>
                            <w:r>
                              <w:rPr>
                                <w:rFonts w:ascii="Gill Sans MT"/>
                                <w:color w:val="231F20"/>
                                <w:sz w:val="20"/>
                              </w:rPr>
                              <w:t>you can take to minimize the effects.</w:t>
                            </w:r>
                          </w:p>
                        </w:txbxContent>
                      </wps:txbx>
                      <wps:bodyPr wrap="square" lIns="0" tIns="0" rIns="0" bIns="0" rtlCol="0">
                        <a:noAutofit/>
                      </wps:bodyPr>
                    </wps:wsp>
                  </a:graphicData>
                </a:graphic>
              </wp:anchor>
            </w:drawing>
          </mc:Choice>
          <mc:Fallback>
            <w:pict>
              <v:shape style="position:absolute;margin-left:72.25pt;margin-top:-4.915531pt;width:251.5pt;height:136.4pt;mso-position-horizontal-relative:page;mso-position-vertical-relative:paragraph;z-index:15858176" type="#_x0000_t202" id="docshape1845" filled="true" fillcolor="#c9d0ea" stroked="true" strokeweight=".5pt" strokecolor="#231f20">
                <v:textbox inset="0,0,0,0">
                  <w:txbxContent>
                    <w:p>
                      <w:pPr>
                        <w:spacing w:line="247" w:lineRule="auto" w:before="138"/>
                        <w:ind w:left="52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How</w:t>
                      </w:r>
                      <w:r>
                        <w:rPr>
                          <w:rFonts w:ascii="Gill Sans MT" w:hAnsi="Gill Sans MT"/>
                          <w:color w:val="231F20"/>
                          <w:spacing w:val="-6"/>
                          <w:sz w:val="20"/>
                        </w:rPr>
                        <w:t> </w:t>
                      </w:r>
                      <w:r>
                        <w:rPr>
                          <w:rFonts w:ascii="Gill Sans MT" w:hAnsi="Gill Sans MT"/>
                          <w:color w:val="231F20"/>
                          <w:sz w:val="20"/>
                        </w:rPr>
                        <w:t>do</w:t>
                      </w:r>
                      <w:r>
                        <w:rPr>
                          <w:rFonts w:ascii="Gill Sans MT" w:hAnsi="Gill Sans MT"/>
                          <w:color w:val="231F20"/>
                          <w:spacing w:val="-2"/>
                          <w:sz w:val="20"/>
                        </w:rPr>
                        <w:t> </w:t>
                      </w:r>
                      <w:r>
                        <w:rPr>
                          <w:rFonts w:ascii="Gill Sans MT" w:hAnsi="Gill Sans MT"/>
                          <w:color w:val="231F20"/>
                          <w:sz w:val="20"/>
                        </w:rPr>
                        <w:t>I</w:t>
                      </w:r>
                      <w:r>
                        <w:rPr>
                          <w:rFonts w:ascii="Gill Sans MT" w:hAnsi="Gill Sans MT"/>
                          <w:color w:val="231F20"/>
                          <w:spacing w:val="-2"/>
                          <w:sz w:val="20"/>
                        </w:rPr>
                        <w:t> </w:t>
                      </w:r>
                      <w:r>
                        <w:rPr>
                          <w:rFonts w:ascii="Gill Sans MT" w:hAnsi="Gill Sans MT"/>
                          <w:color w:val="231F20"/>
                          <w:sz w:val="20"/>
                        </w:rPr>
                        <w:t>finish</w:t>
                      </w:r>
                      <w:r>
                        <w:rPr>
                          <w:rFonts w:ascii="Gill Sans MT" w:hAnsi="Gill Sans MT"/>
                          <w:color w:val="231F20"/>
                          <w:spacing w:val="-2"/>
                          <w:sz w:val="20"/>
                        </w:rPr>
                        <w:t> </w:t>
                      </w:r>
                      <w:r>
                        <w:rPr>
                          <w:rFonts w:ascii="Gill Sans MT" w:hAnsi="Gill Sans MT"/>
                          <w:color w:val="231F20"/>
                          <w:sz w:val="20"/>
                        </w:rPr>
                        <w:t>projects</w:t>
                      </w:r>
                      <w:r>
                        <w:rPr>
                          <w:rFonts w:ascii="Gill Sans MT" w:hAnsi="Gill Sans MT"/>
                          <w:color w:val="231F20"/>
                          <w:spacing w:val="-2"/>
                          <w:sz w:val="20"/>
                        </w:rPr>
                        <w:t> </w:t>
                      </w:r>
                      <w:r>
                        <w:rPr>
                          <w:rFonts w:ascii="Gill Sans MT" w:hAnsi="Gill Sans MT"/>
                          <w:color w:val="231F20"/>
                          <w:sz w:val="20"/>
                        </w:rPr>
                        <w:t>while</w:t>
                      </w:r>
                      <w:r>
                        <w:rPr>
                          <w:rFonts w:ascii="Gill Sans MT" w:hAnsi="Gill Sans MT"/>
                          <w:color w:val="231F20"/>
                          <w:spacing w:val="-2"/>
                          <w:sz w:val="20"/>
                        </w:rPr>
                        <w:t> </w:t>
                      </w:r>
                      <w:r>
                        <w:rPr>
                          <w:rFonts w:ascii="Gill Sans MT" w:hAnsi="Gill Sans MT"/>
                          <w:color w:val="231F20"/>
                          <w:sz w:val="20"/>
                        </w:rPr>
                        <w:t>allow-ing key people to leave when they’re ready?</w:t>
                      </w:r>
                    </w:p>
                    <w:p>
                      <w:pPr>
                        <w:pStyle w:val="BodyText"/>
                        <w:spacing w:before="10"/>
                        <w:rPr>
                          <w:rFonts w:ascii="Gill Sans MT"/>
                          <w:color w:val="000000"/>
                          <w:sz w:val="20"/>
                        </w:rPr>
                      </w:pPr>
                    </w:p>
                    <w:p>
                      <w:pPr>
                        <w:spacing w:line="247" w:lineRule="auto" w:before="0"/>
                        <w:ind w:left="52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Project management can help you anticipate and plan for their departure.</w:t>
                      </w:r>
                      <w:r>
                        <w:rPr>
                          <w:rFonts w:ascii="Gill Sans MT" w:hAnsi="Gill Sans MT"/>
                          <w:color w:val="231F20"/>
                          <w:spacing w:val="-15"/>
                          <w:sz w:val="20"/>
                        </w:rPr>
                        <w:t> </w:t>
                      </w:r>
                      <w:r>
                        <w:rPr>
                          <w:rFonts w:ascii="Gill Sans MT" w:hAnsi="Gill Sans MT"/>
                          <w:color w:val="231F20"/>
                          <w:sz w:val="20"/>
                        </w:rPr>
                        <w:t>Identify who’s</w:t>
                      </w:r>
                      <w:r>
                        <w:rPr>
                          <w:rFonts w:ascii="Gill Sans MT" w:hAnsi="Gill Sans MT"/>
                          <w:color w:val="231F20"/>
                          <w:spacing w:val="-3"/>
                          <w:sz w:val="20"/>
                        </w:rPr>
                        <w:t> </w:t>
                      </w:r>
                      <w:r>
                        <w:rPr>
                          <w:rFonts w:ascii="Gill Sans MT" w:hAnsi="Gill Sans MT"/>
                          <w:color w:val="231F20"/>
                          <w:sz w:val="20"/>
                        </w:rPr>
                        <w:t>most</w:t>
                      </w:r>
                      <w:r>
                        <w:rPr>
                          <w:rFonts w:ascii="Gill Sans MT" w:hAnsi="Gill Sans MT"/>
                          <w:color w:val="231F20"/>
                          <w:spacing w:val="-3"/>
                          <w:sz w:val="20"/>
                        </w:rPr>
                        <w:t> </w:t>
                      </w:r>
                      <w:r>
                        <w:rPr>
                          <w:rFonts w:ascii="Gill Sans MT" w:hAnsi="Gill Sans MT"/>
                          <w:color w:val="231F20"/>
                          <w:sz w:val="20"/>
                        </w:rPr>
                        <w:t>likely</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leave</w:t>
                      </w:r>
                      <w:r>
                        <w:rPr>
                          <w:rFonts w:ascii="Gill Sans MT" w:hAnsi="Gill Sans MT"/>
                          <w:color w:val="231F20"/>
                          <w:spacing w:val="-3"/>
                          <w:sz w:val="20"/>
                        </w:rPr>
                        <w:t> </w:t>
                      </w:r>
                      <w:r>
                        <w:rPr>
                          <w:rFonts w:ascii="Gill Sans MT" w:hAnsi="Gill Sans MT"/>
                          <w:color w:val="231F20"/>
                          <w:sz w:val="20"/>
                        </w:rPr>
                        <w:t>and</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places</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the project where that’s most likely to happen.</w:t>
                      </w:r>
                    </w:p>
                    <w:p>
                      <w:pPr>
                        <w:spacing w:line="247" w:lineRule="auto" w:before="4"/>
                        <w:ind w:left="520" w:right="541" w:firstLine="0"/>
                        <w:jc w:val="left"/>
                        <w:rPr>
                          <w:rFonts w:ascii="Gill Sans MT"/>
                          <w:color w:val="000000"/>
                          <w:sz w:val="20"/>
                        </w:rPr>
                      </w:pPr>
                      <w:r>
                        <w:rPr>
                          <w:rFonts w:ascii="Gill Sans MT"/>
                          <w:color w:val="231F20"/>
                          <w:sz w:val="20"/>
                        </w:rPr>
                        <w:t>When it does happen, stop and assess the</w:t>
                      </w:r>
                      <w:r>
                        <w:rPr>
                          <w:rFonts w:ascii="Gill Sans MT"/>
                          <w:color w:val="231F20"/>
                          <w:spacing w:val="40"/>
                          <w:sz w:val="20"/>
                        </w:rPr>
                        <w:t> </w:t>
                      </w:r>
                      <w:r>
                        <w:rPr>
                          <w:rFonts w:ascii="Gill Sans MT"/>
                          <w:color w:val="231F20"/>
                          <w:sz w:val="20"/>
                        </w:rPr>
                        <w:t>impact</w:t>
                      </w:r>
                      <w:r>
                        <w:rPr>
                          <w:rFonts w:ascii="Gill Sans MT"/>
                          <w:color w:val="231F20"/>
                          <w:spacing w:val="-2"/>
                          <w:sz w:val="20"/>
                        </w:rPr>
                        <w:t> </w:t>
                      </w:r>
                      <w:r>
                        <w:rPr>
                          <w:rFonts w:ascii="Gill Sans MT"/>
                          <w:color w:val="231F20"/>
                          <w:sz w:val="20"/>
                        </w:rPr>
                        <w:t>on</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z w:val="20"/>
                        </w:rPr>
                        <w:t>project</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determine</w:t>
                      </w:r>
                      <w:r>
                        <w:rPr>
                          <w:rFonts w:ascii="Gill Sans MT"/>
                          <w:color w:val="231F20"/>
                          <w:spacing w:val="-2"/>
                          <w:sz w:val="20"/>
                        </w:rPr>
                        <w:t> </w:t>
                      </w:r>
                      <w:r>
                        <w:rPr>
                          <w:rFonts w:ascii="Gill Sans MT"/>
                          <w:color w:val="231F20"/>
                          <w:sz w:val="20"/>
                        </w:rPr>
                        <w:t>steps</w:t>
                      </w:r>
                      <w:r>
                        <w:rPr>
                          <w:rFonts w:ascii="Gill Sans MT"/>
                          <w:color w:val="231F20"/>
                          <w:spacing w:val="-2"/>
                          <w:sz w:val="20"/>
                        </w:rPr>
                        <w:t> </w:t>
                      </w:r>
                      <w:r>
                        <w:rPr>
                          <w:rFonts w:ascii="Gill Sans MT"/>
                          <w:color w:val="231F20"/>
                          <w:sz w:val="20"/>
                        </w:rPr>
                        <w:t>you can take to minimize the effects.</w:t>
                      </w:r>
                    </w:p>
                  </w:txbxContent>
                </v:textbox>
                <v:fill type="solid"/>
                <v:stroke dashstyle="solid"/>
                <w10:wrap type="none"/>
              </v:shape>
            </w:pict>
          </mc:Fallback>
        </mc:AlternateContent>
      </w:r>
      <w:r>
        <w:rPr>
          <w:color w:val="231F20"/>
        </w:rPr>
        <w:t>As a scientist, you want your work to be worthwhile, even if</w:t>
      </w:r>
      <w:r>
        <w:rPr>
          <w:color w:val="231F20"/>
          <w:spacing w:val="40"/>
        </w:rPr>
        <w:t> </w:t>
      </w:r>
      <w:r>
        <w:rPr>
          <w:color w:val="231F20"/>
        </w:rPr>
        <w:t>it doesn’t proceed the way you planned or produce the expected outcome.</w:t>
      </w:r>
      <w:r>
        <w:rPr>
          <w:color w:val="231F20"/>
          <w:spacing w:val="-2"/>
        </w:rPr>
        <w:t> </w:t>
      </w:r>
      <w:r>
        <w:rPr>
          <w:color w:val="231F20"/>
        </w:rPr>
        <w:t>To</w:t>
      </w:r>
      <w:r>
        <w:rPr>
          <w:color w:val="231F20"/>
          <w:spacing w:val="-2"/>
        </w:rPr>
        <w:t> </w:t>
      </w:r>
      <w:r>
        <w:rPr>
          <w:color w:val="231F20"/>
        </w:rPr>
        <w:t>get</w:t>
      </w:r>
      <w:r>
        <w:rPr>
          <w:color w:val="231F20"/>
          <w:spacing w:val="-2"/>
        </w:rPr>
        <w:t> </w:t>
      </w:r>
      <w:r>
        <w:rPr>
          <w:color w:val="231F20"/>
        </w:rPr>
        <w:t>the</w:t>
      </w:r>
      <w:r>
        <w:rPr>
          <w:color w:val="231F20"/>
          <w:spacing w:val="-2"/>
        </w:rPr>
        <w:t> </w:t>
      </w:r>
      <w:r>
        <w:rPr>
          <w:color w:val="231F20"/>
        </w:rPr>
        <w:t>most</w:t>
      </w:r>
      <w:r>
        <w:rPr>
          <w:color w:val="231F20"/>
          <w:spacing w:val="-2"/>
        </w:rPr>
        <w:t> </w:t>
      </w:r>
      <w:r>
        <w:rPr>
          <w:color w:val="231F20"/>
        </w:rPr>
        <w:t>out</w:t>
      </w:r>
      <w:r>
        <w:rPr>
          <w:color w:val="231F20"/>
          <w:spacing w:val="-2"/>
        </w:rPr>
        <w:t> </w:t>
      </w:r>
      <w:r>
        <w:rPr>
          <w:color w:val="231F20"/>
        </w:rPr>
        <w:t>of</w:t>
      </w:r>
      <w:r>
        <w:rPr>
          <w:color w:val="231F20"/>
          <w:spacing w:val="24"/>
        </w:rPr>
        <w:t> </w:t>
      </w:r>
      <w:r>
        <w:rPr>
          <w:color w:val="231F20"/>
        </w:rPr>
        <w:t>your</w:t>
      </w:r>
      <w:r>
        <w:rPr>
          <w:color w:val="231F20"/>
          <w:spacing w:val="-2"/>
        </w:rPr>
        <w:t> </w:t>
      </w:r>
      <w:r>
        <w:rPr>
          <w:color w:val="231F20"/>
        </w:rPr>
        <w:t>invest-ment of</w:t>
      </w:r>
      <w:r>
        <w:rPr>
          <w:color w:val="231F20"/>
          <w:spacing w:val="40"/>
        </w:rPr>
        <w:t> </w:t>
      </w:r>
      <w:r>
        <w:rPr>
          <w:color w:val="231F20"/>
        </w:rPr>
        <w:t>project resources, learn to work through the “what ifs” by positing multiple possible outcomes and timelines, and plan-ning ways to deal with each one.</w:t>
      </w:r>
    </w:p>
    <w:p>
      <w:pPr>
        <w:pStyle w:val="BodyText"/>
        <w:rPr>
          <w:sz w:val="32"/>
        </w:rPr>
      </w:pPr>
    </w:p>
    <w:p>
      <w:pPr>
        <w:pStyle w:val="BodyText"/>
        <w:spacing w:before="291"/>
        <w:rPr>
          <w:sz w:val="32"/>
        </w:rPr>
      </w:pPr>
    </w:p>
    <w:p>
      <w:pPr>
        <w:pStyle w:val="Heading2"/>
        <w:tabs>
          <w:tab w:pos="3259" w:val="left" w:leader="none"/>
          <w:tab w:pos="10799" w:val="left" w:leader="none"/>
        </w:tabs>
        <w:ind w:left="0"/>
      </w:pPr>
      <w:bookmarkStart w:name="_TOC_250028" w:id="52"/>
      <w:r>
        <w:rPr>
          <w:color w:val="231F20"/>
          <w:u w:val="thick" w:color="231F20"/>
        </w:rPr>
        <w:tab/>
      </w:r>
      <w:r>
        <w:rPr>
          <w:color w:val="231F20"/>
          <w:spacing w:val="-2"/>
          <w:u w:val="thick" w:color="231F20"/>
        </w:rPr>
        <w:t>RESOURCES</w:t>
      </w:r>
      <w:bookmarkEnd w:id="52"/>
      <w:r>
        <w:rPr>
          <w:color w:val="231F20"/>
          <w:u w:val="thick" w:color="231F20"/>
        </w:rPr>
        <w:tab/>
      </w:r>
    </w:p>
    <w:p>
      <w:pPr>
        <w:spacing w:line="223" w:lineRule="auto" w:before="262"/>
        <w:ind w:left="3260" w:right="1519" w:firstLine="0"/>
        <w:jc w:val="left"/>
        <w:rPr>
          <w:sz w:val="23"/>
        </w:rPr>
      </w:pPr>
      <w:r>
        <w:rPr>
          <w:color w:val="231F20"/>
          <w:sz w:val="23"/>
        </w:rPr>
        <w:t>Austin,</w:t>
      </w:r>
      <w:r>
        <w:rPr>
          <w:color w:val="231F20"/>
          <w:spacing w:val="-2"/>
          <w:sz w:val="23"/>
        </w:rPr>
        <w:t> </w:t>
      </w:r>
      <w:r>
        <w:rPr>
          <w:color w:val="231F20"/>
          <w:sz w:val="23"/>
        </w:rPr>
        <w:t>Jim.</w:t>
      </w:r>
      <w:r>
        <w:rPr>
          <w:color w:val="231F20"/>
          <w:spacing w:val="-2"/>
          <w:sz w:val="23"/>
        </w:rPr>
        <w:t> </w:t>
      </w:r>
      <w:r>
        <w:rPr>
          <w:color w:val="231F20"/>
          <w:sz w:val="23"/>
        </w:rPr>
        <w:t>“Management</w:t>
      </w:r>
      <w:r>
        <w:rPr>
          <w:color w:val="231F20"/>
          <w:spacing w:val="-2"/>
          <w:sz w:val="23"/>
        </w:rPr>
        <w:t> </w:t>
      </w:r>
      <w:r>
        <w:rPr>
          <w:color w:val="231F20"/>
          <w:sz w:val="23"/>
        </w:rPr>
        <w:t>in</w:t>
      </w:r>
      <w:r>
        <w:rPr>
          <w:color w:val="231F20"/>
          <w:spacing w:val="-2"/>
          <w:sz w:val="23"/>
        </w:rPr>
        <w:t> </w:t>
      </w:r>
      <w:r>
        <w:rPr>
          <w:color w:val="231F20"/>
          <w:sz w:val="23"/>
        </w:rPr>
        <w:t>the</w:t>
      </w:r>
      <w:r>
        <w:rPr>
          <w:color w:val="231F20"/>
          <w:spacing w:val="-2"/>
          <w:sz w:val="23"/>
        </w:rPr>
        <w:t> </w:t>
      </w:r>
      <w:r>
        <w:rPr>
          <w:color w:val="231F20"/>
          <w:sz w:val="23"/>
        </w:rPr>
        <w:t>Lab.”</w:t>
      </w:r>
      <w:r>
        <w:rPr>
          <w:color w:val="231F20"/>
          <w:spacing w:val="-2"/>
          <w:sz w:val="23"/>
        </w:rPr>
        <w:t> </w:t>
      </w:r>
      <w:hyperlink r:id="rId46">
        <w:r>
          <w:rPr>
            <w:color w:val="231F20"/>
            <w:sz w:val="23"/>
          </w:rPr>
          <w:t>ScienceCareers.org</w:t>
        </w:r>
      </w:hyperlink>
      <w:r>
        <w:rPr>
          <w:color w:val="231F20"/>
          <w:spacing w:val="-2"/>
          <w:sz w:val="23"/>
        </w:rPr>
        <w:t> </w:t>
      </w:r>
      <w:r>
        <w:rPr>
          <w:color w:val="231F20"/>
          <w:sz w:val="23"/>
        </w:rPr>
        <w:t>(September</w:t>
      </w:r>
      <w:r>
        <w:rPr>
          <w:color w:val="231F20"/>
          <w:spacing w:val="-2"/>
          <w:sz w:val="23"/>
        </w:rPr>
        <w:t> </w:t>
      </w:r>
      <w:r>
        <w:rPr>
          <w:color w:val="231F20"/>
          <w:sz w:val="23"/>
        </w:rPr>
        <w:t>13,</w:t>
      </w:r>
      <w:r>
        <w:rPr>
          <w:color w:val="231F20"/>
          <w:spacing w:val="-2"/>
          <w:sz w:val="23"/>
        </w:rPr>
        <w:t> </w:t>
      </w:r>
      <w:r>
        <w:rPr>
          <w:color w:val="231F20"/>
          <w:sz w:val="23"/>
        </w:rPr>
        <w:t>2002), </w:t>
      </w:r>
      <w:hyperlink r:id="rId50">
        <w:r>
          <w:rPr>
            <w:rFonts w:ascii="Gill Sans MT" w:hAnsi="Gill Sans MT"/>
            <w:i/>
            <w:color w:val="005CAB"/>
            <w:spacing w:val="-2"/>
            <w:sz w:val="24"/>
          </w:rPr>
          <w:t>http://sciencecareers.sciencemag.org/career_development/previous_issues</w:t>
        </w:r>
      </w:hyperlink>
      <w:r>
        <w:rPr>
          <w:rFonts w:ascii="Gill Sans MT" w:hAnsi="Gill Sans MT"/>
          <w:i/>
          <w:color w:val="005CAB"/>
          <w:spacing w:val="-2"/>
          <w:sz w:val="24"/>
        </w:rPr>
        <w:t>/</w:t>
      </w:r>
      <w:r>
        <w:rPr>
          <w:rFonts w:ascii="Gill Sans MT" w:hAnsi="Gill Sans MT"/>
          <w:i/>
          <w:color w:val="005CAB"/>
          <w:spacing w:val="-2"/>
          <w:sz w:val="24"/>
        </w:rPr>
        <w:t> </w:t>
      </w:r>
      <w:r>
        <w:rPr>
          <w:rFonts w:ascii="Gill Sans MT" w:hAnsi="Gill Sans MT"/>
          <w:i/>
          <w:color w:val="005CAB"/>
          <w:sz w:val="24"/>
        </w:rPr>
        <w:t>articles/1890</w:t>
      </w:r>
      <w:r>
        <w:rPr>
          <w:rFonts w:ascii="Gill Sans MT" w:hAnsi="Gill Sans MT"/>
          <w:i/>
          <w:color w:val="005CAB"/>
          <w:spacing w:val="80"/>
          <w:w w:val="150"/>
          <w:sz w:val="24"/>
          <w:u w:val="single" w:color="005BAA"/>
        </w:rPr>
        <w:t> </w:t>
      </w:r>
      <w:r>
        <w:rPr>
          <w:rFonts w:ascii="Gill Sans MT" w:hAnsi="Gill Sans MT"/>
          <w:i/>
          <w:color w:val="005CAB"/>
          <w:sz w:val="24"/>
          <w:u w:val="none"/>
        </w:rPr>
        <w:t>1/management_in_the_lab</w:t>
      </w:r>
      <w:r>
        <w:rPr>
          <w:color w:val="231F20"/>
          <w:sz w:val="23"/>
          <w:u w:val="none"/>
        </w:rPr>
        <w:t>.</w:t>
      </w:r>
    </w:p>
    <w:p>
      <w:pPr>
        <w:pStyle w:val="BodyText"/>
        <w:spacing w:before="8"/>
        <w:rPr>
          <w:sz w:val="24"/>
        </w:rPr>
      </w:pPr>
    </w:p>
    <w:p>
      <w:pPr>
        <w:spacing w:line="220" w:lineRule="auto" w:before="1"/>
        <w:ind w:left="3260" w:right="1519" w:firstLine="0"/>
        <w:jc w:val="left"/>
        <w:rPr>
          <w:sz w:val="23"/>
        </w:rPr>
      </w:pPr>
      <w:r>
        <w:rPr>
          <w:color w:val="231F20"/>
          <w:sz w:val="23"/>
        </w:rPr>
        <w:t>Austin,</w:t>
      </w:r>
      <w:r>
        <w:rPr>
          <w:color w:val="231F20"/>
          <w:spacing w:val="-7"/>
          <w:sz w:val="23"/>
        </w:rPr>
        <w:t> </w:t>
      </w:r>
      <w:r>
        <w:rPr>
          <w:color w:val="231F20"/>
          <w:sz w:val="23"/>
        </w:rPr>
        <w:t>Rob.</w:t>
      </w:r>
      <w:r>
        <w:rPr>
          <w:color w:val="231F20"/>
          <w:spacing w:val="-7"/>
          <w:sz w:val="23"/>
        </w:rPr>
        <w:t> </w:t>
      </w:r>
      <w:r>
        <w:rPr>
          <w:color w:val="231F20"/>
          <w:sz w:val="23"/>
        </w:rPr>
        <w:t>“Project</w:t>
      </w:r>
      <w:r>
        <w:rPr>
          <w:color w:val="231F20"/>
          <w:spacing w:val="-7"/>
          <w:sz w:val="23"/>
        </w:rPr>
        <w:t> </w:t>
      </w:r>
      <w:r>
        <w:rPr>
          <w:color w:val="231F20"/>
          <w:sz w:val="23"/>
        </w:rPr>
        <w:t>Management</w:t>
      </w:r>
      <w:r>
        <w:rPr>
          <w:color w:val="231F20"/>
          <w:spacing w:val="-7"/>
          <w:sz w:val="23"/>
        </w:rPr>
        <w:t> </w:t>
      </w:r>
      <w:r>
        <w:rPr>
          <w:color w:val="231F20"/>
          <w:sz w:val="23"/>
        </w:rPr>
        <w:t>and</w:t>
      </w:r>
      <w:r>
        <w:rPr>
          <w:color w:val="231F20"/>
          <w:spacing w:val="-7"/>
          <w:sz w:val="23"/>
        </w:rPr>
        <w:t> </w:t>
      </w:r>
      <w:r>
        <w:rPr>
          <w:color w:val="231F20"/>
          <w:sz w:val="23"/>
        </w:rPr>
        <w:t>Discovery.”</w:t>
      </w:r>
      <w:r>
        <w:rPr>
          <w:color w:val="231F20"/>
          <w:spacing w:val="-7"/>
          <w:sz w:val="23"/>
        </w:rPr>
        <w:t> </w:t>
      </w:r>
      <w:hyperlink r:id="rId46">
        <w:r>
          <w:rPr>
            <w:color w:val="231F20"/>
            <w:sz w:val="23"/>
          </w:rPr>
          <w:t>ScienceCareers.org</w:t>
        </w:r>
      </w:hyperlink>
      <w:r>
        <w:rPr>
          <w:color w:val="231F20"/>
          <w:spacing w:val="-7"/>
          <w:sz w:val="23"/>
        </w:rPr>
        <w:t> </w:t>
      </w:r>
      <w:r>
        <w:rPr>
          <w:color w:val="231F20"/>
          <w:sz w:val="23"/>
        </w:rPr>
        <w:t>(September 13, 2002),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r>
        <w:rPr>
          <w:rFonts w:ascii="Gill Sans MT" w:hAnsi="Gill Sans MT"/>
          <w:i/>
          <w:color w:val="005CAB"/>
          <w:sz w:val="24"/>
        </w:rPr>
        <w:t> previous_issues/articles/1890</w:t>
      </w:r>
      <w:r>
        <w:rPr>
          <w:rFonts w:ascii="Gill Sans MT" w:hAnsi="Gill Sans MT"/>
          <w:i/>
          <w:color w:val="005CAB"/>
          <w:spacing w:val="80"/>
          <w:w w:val="150"/>
          <w:sz w:val="24"/>
          <w:u w:val="single" w:color="005BAA"/>
        </w:rPr>
        <w:t> </w:t>
      </w:r>
      <w:r>
        <w:rPr>
          <w:rFonts w:ascii="Gill Sans MT" w:hAnsi="Gill Sans MT"/>
          <w:i/>
          <w:color w:val="005CAB"/>
          <w:sz w:val="24"/>
          <w:u w:val="none"/>
        </w:rPr>
        <w:t>1/project_management_and_discovery</w:t>
      </w:r>
      <w:r>
        <w:rPr>
          <w:color w:val="231F20"/>
          <w:sz w:val="23"/>
          <w:u w:val="none"/>
        </w:rPr>
        <w:t>.</w:t>
      </w:r>
    </w:p>
    <w:p>
      <w:pPr>
        <w:spacing w:before="263"/>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Helm:</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i/>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2002.</w:t>
      </w:r>
    </w:p>
    <w:p>
      <w:pPr>
        <w:pStyle w:val="BodyText"/>
        <w:spacing w:before="4"/>
      </w:pPr>
    </w:p>
    <w:p>
      <w:pPr>
        <w:spacing w:before="0"/>
        <w:ind w:left="3260" w:right="1519" w:firstLine="0"/>
        <w:jc w:val="left"/>
        <w:rPr>
          <w:sz w:val="23"/>
        </w:rPr>
      </w:pPr>
      <w:r>
        <w:rPr>
          <w:color w:val="231F20"/>
          <w:sz w:val="23"/>
        </w:rPr>
        <w:t>Harmening, Denise M. </w:t>
      </w:r>
      <w:r>
        <w:rPr>
          <w:i/>
          <w:color w:val="231F20"/>
          <w:sz w:val="23"/>
        </w:rPr>
        <w:t>Laboratory Management: Principles and Processes. </w:t>
      </w:r>
      <w:r>
        <w:rPr>
          <w:color w:val="231F20"/>
          <w:sz w:val="23"/>
        </w:rPr>
        <w:t>Upper Saddle River, NJ: Prentice Hall, 2002.</w:t>
      </w:r>
    </w:p>
    <w:p>
      <w:pPr>
        <w:spacing w:line="520" w:lineRule="atLeast" w:before="1"/>
        <w:ind w:left="3260" w:right="2053" w:firstLine="0"/>
        <w:jc w:val="left"/>
        <w:rPr>
          <w:i/>
          <w:sz w:val="23"/>
        </w:rPr>
      </w:pPr>
      <w:r>
        <w:rPr>
          <w:color w:val="231F20"/>
          <w:sz w:val="23"/>
        </w:rPr>
        <w:t>Heldman, Kim. </w:t>
      </w:r>
      <w:r>
        <w:rPr>
          <w:i/>
          <w:color w:val="231F20"/>
          <w:sz w:val="23"/>
        </w:rPr>
        <w:t>Project Management JumpStart. </w:t>
      </w:r>
      <w:r>
        <w:rPr>
          <w:color w:val="231F20"/>
          <w:sz w:val="23"/>
        </w:rPr>
        <w:t>Alameda, CA: Sybex, 2003. Henry,</w:t>
      </w:r>
      <w:r>
        <w:rPr>
          <w:color w:val="231F20"/>
          <w:spacing w:val="-1"/>
          <w:sz w:val="23"/>
        </w:rPr>
        <w:t> </w:t>
      </w:r>
      <w:r>
        <w:rPr>
          <w:color w:val="231F20"/>
          <w:sz w:val="23"/>
        </w:rPr>
        <w:t>John</w:t>
      </w:r>
      <w:r>
        <w:rPr>
          <w:color w:val="231F20"/>
          <w:spacing w:val="-1"/>
          <w:sz w:val="23"/>
        </w:rPr>
        <w:t> </w:t>
      </w:r>
      <w:r>
        <w:rPr>
          <w:color w:val="231F20"/>
          <w:sz w:val="23"/>
        </w:rPr>
        <w:t>B.,</w:t>
      </w:r>
      <w:r>
        <w:rPr>
          <w:color w:val="231F20"/>
          <w:spacing w:val="-1"/>
          <w:sz w:val="23"/>
        </w:rPr>
        <w:t> </w:t>
      </w:r>
      <w:r>
        <w:rPr>
          <w:color w:val="231F20"/>
          <w:sz w:val="23"/>
        </w:rPr>
        <w:t>ed.</w:t>
      </w:r>
      <w:r>
        <w:rPr>
          <w:color w:val="231F20"/>
          <w:spacing w:val="-1"/>
          <w:sz w:val="23"/>
        </w:rPr>
        <w:t> </w:t>
      </w:r>
      <w:r>
        <w:rPr>
          <w:i/>
          <w:color w:val="231F20"/>
          <w:sz w:val="23"/>
        </w:rPr>
        <w:t>Clinical</w:t>
      </w:r>
      <w:r>
        <w:rPr>
          <w:i/>
          <w:color w:val="231F20"/>
          <w:spacing w:val="-1"/>
          <w:sz w:val="23"/>
        </w:rPr>
        <w:t> </w:t>
      </w:r>
      <w:r>
        <w:rPr>
          <w:i/>
          <w:color w:val="231F20"/>
          <w:sz w:val="23"/>
        </w:rPr>
        <w:t>Diagnosis</w:t>
      </w:r>
      <w:r>
        <w:rPr>
          <w:i/>
          <w:color w:val="231F20"/>
          <w:spacing w:val="-1"/>
          <w:sz w:val="23"/>
        </w:rPr>
        <w:t> </w:t>
      </w:r>
      <w:r>
        <w:rPr>
          <w:i/>
          <w:color w:val="231F20"/>
          <w:sz w:val="23"/>
        </w:rPr>
        <w:t>and</w:t>
      </w:r>
      <w:r>
        <w:rPr>
          <w:i/>
          <w:color w:val="231F20"/>
          <w:spacing w:val="-1"/>
          <w:sz w:val="23"/>
        </w:rPr>
        <w:t> </w:t>
      </w:r>
      <w:r>
        <w:rPr>
          <w:i/>
          <w:color w:val="231F20"/>
          <w:sz w:val="23"/>
        </w:rPr>
        <w:t>Management</w:t>
      </w:r>
      <w:r>
        <w:rPr>
          <w:i/>
          <w:color w:val="231F20"/>
          <w:spacing w:val="-1"/>
          <w:sz w:val="23"/>
        </w:rPr>
        <w:t> </w:t>
      </w:r>
      <w:r>
        <w:rPr>
          <w:i/>
          <w:color w:val="231F20"/>
          <w:sz w:val="23"/>
        </w:rPr>
        <w:t>by</w:t>
      </w:r>
      <w:r>
        <w:rPr>
          <w:i/>
          <w:color w:val="231F20"/>
          <w:spacing w:val="-1"/>
          <w:sz w:val="23"/>
        </w:rPr>
        <w:t> </w:t>
      </w:r>
      <w:r>
        <w:rPr>
          <w:i/>
          <w:color w:val="231F20"/>
          <w:sz w:val="23"/>
        </w:rPr>
        <w:t>Laboratory</w:t>
      </w:r>
      <w:r>
        <w:rPr>
          <w:i/>
          <w:color w:val="231F20"/>
          <w:spacing w:val="-1"/>
          <w:sz w:val="23"/>
        </w:rPr>
        <w:t> </w:t>
      </w:r>
      <w:r>
        <w:rPr>
          <w:i/>
          <w:color w:val="231F20"/>
          <w:sz w:val="23"/>
        </w:rPr>
        <w:t>Methods.</w:t>
      </w:r>
    </w:p>
    <w:p>
      <w:pPr>
        <w:pStyle w:val="BodyText"/>
        <w:spacing w:before="1"/>
        <w:ind w:left="3260"/>
      </w:pPr>
      <w:r>
        <w:rPr>
          <w:color w:val="231F20"/>
        </w:rPr>
        <w:t>Philadelphia,</w:t>
      </w:r>
      <w:r>
        <w:rPr>
          <w:color w:val="231F20"/>
          <w:spacing w:val="-14"/>
        </w:rPr>
        <w:t> </w:t>
      </w:r>
      <w:r>
        <w:rPr>
          <w:color w:val="231F20"/>
        </w:rPr>
        <w:t>PA:</w:t>
      </w:r>
      <w:r>
        <w:rPr>
          <w:color w:val="231F20"/>
          <w:spacing w:val="-14"/>
        </w:rPr>
        <w:t> </w:t>
      </w:r>
      <w:r>
        <w:rPr>
          <w:color w:val="231F20"/>
        </w:rPr>
        <w:t>W.B.</w:t>
      </w:r>
      <w:r>
        <w:rPr>
          <w:color w:val="231F20"/>
          <w:spacing w:val="-14"/>
        </w:rPr>
        <w:t> </w:t>
      </w:r>
      <w:r>
        <w:rPr>
          <w:color w:val="231F20"/>
        </w:rPr>
        <w:t>Saunders,</w:t>
      </w:r>
      <w:r>
        <w:rPr>
          <w:color w:val="231F20"/>
          <w:spacing w:val="-13"/>
        </w:rPr>
        <w:t> </w:t>
      </w:r>
      <w:r>
        <w:rPr>
          <w:color w:val="231F20"/>
          <w:spacing w:val="-2"/>
        </w:rPr>
        <w:t>2001.</w:t>
      </w:r>
    </w:p>
    <w:p>
      <w:pPr>
        <w:pStyle w:val="BodyText"/>
        <w:spacing w:before="2"/>
      </w:pPr>
    </w:p>
    <w:p>
      <w:pPr>
        <w:spacing w:before="1"/>
        <w:ind w:left="3260" w:right="2053" w:firstLine="0"/>
        <w:jc w:val="left"/>
        <w:rPr>
          <w:sz w:val="23"/>
        </w:rPr>
      </w:pPr>
      <w:r>
        <w:rPr>
          <w:color w:val="231F20"/>
          <w:sz w:val="23"/>
        </w:rPr>
        <w:t>Hudson, Jane, ed. </w:t>
      </w:r>
      <w:r>
        <w:rPr>
          <w:i/>
          <w:color w:val="231F20"/>
          <w:sz w:val="23"/>
        </w:rPr>
        <w:t>Principles of</w:t>
      </w:r>
      <w:r>
        <w:rPr>
          <w:i/>
          <w:color w:val="231F20"/>
          <w:spacing w:val="40"/>
          <w:sz w:val="23"/>
        </w:rPr>
        <w:t> </w:t>
      </w:r>
      <w:r>
        <w:rPr>
          <w:i/>
          <w:color w:val="231F20"/>
          <w:sz w:val="23"/>
        </w:rPr>
        <w:t>Clinical Laboratory Management: A Study Guide and</w:t>
      </w:r>
      <w:r>
        <w:rPr>
          <w:i/>
          <w:color w:val="231F20"/>
          <w:sz w:val="23"/>
        </w:rPr>
        <w:t> Workbook. </w:t>
      </w:r>
      <w:r>
        <w:rPr>
          <w:color w:val="231F20"/>
          <w:sz w:val="23"/>
        </w:rPr>
        <w:t>Upper Saddle River, NJ: Prentice Hall, 2003.</w:t>
      </w:r>
    </w:p>
    <w:p>
      <w:pPr>
        <w:spacing w:after="0"/>
        <w:jc w:val="left"/>
        <w:rPr>
          <w:sz w:val="23"/>
        </w:rPr>
        <w:sectPr>
          <w:pgSz w:w="12240" w:h="15840"/>
          <w:pgMar w:header="655" w:footer="717" w:top="1080" w:bottom="900" w:left="0" w:right="0"/>
        </w:sectPr>
      </w:pPr>
    </w:p>
    <w:p>
      <w:pPr>
        <w:pStyle w:val="BodyText"/>
        <w:spacing w:before="143"/>
      </w:pPr>
    </w:p>
    <w:p>
      <w:pPr>
        <w:spacing w:before="0"/>
        <w:ind w:left="3260" w:right="0" w:firstLine="0"/>
        <w:jc w:val="left"/>
        <w:rPr>
          <w:sz w:val="23"/>
        </w:rPr>
      </w:pPr>
      <w:r>
        <w:rPr>
          <w:color w:val="231F20"/>
          <w:sz w:val="23"/>
        </w:rPr>
        <w:t>Kemp,</w:t>
      </w:r>
      <w:r>
        <w:rPr>
          <w:color w:val="231F20"/>
          <w:spacing w:val="-1"/>
          <w:sz w:val="23"/>
        </w:rPr>
        <w:t> </w:t>
      </w:r>
      <w:r>
        <w:rPr>
          <w:color w:val="231F20"/>
          <w:sz w:val="23"/>
        </w:rPr>
        <w:t>Sid.</w:t>
      </w:r>
      <w:r>
        <w:rPr>
          <w:color w:val="231F20"/>
          <w:spacing w:val="-1"/>
          <w:sz w:val="23"/>
        </w:rPr>
        <w:t> </w:t>
      </w:r>
      <w:r>
        <w:rPr>
          <w:i/>
          <w:color w:val="231F20"/>
          <w:sz w:val="23"/>
        </w:rPr>
        <w:t>Project</w:t>
      </w:r>
      <w:r>
        <w:rPr>
          <w:i/>
          <w:color w:val="231F20"/>
          <w:spacing w:val="-1"/>
          <w:sz w:val="23"/>
        </w:rPr>
        <w:t> </w:t>
      </w:r>
      <w:r>
        <w:rPr>
          <w:i/>
          <w:color w:val="231F20"/>
          <w:sz w:val="23"/>
        </w:rPr>
        <w:t>Management</w:t>
      </w:r>
      <w:r>
        <w:rPr>
          <w:i/>
          <w:color w:val="231F20"/>
          <w:spacing w:val="-1"/>
          <w:sz w:val="23"/>
        </w:rPr>
        <w:t> </w:t>
      </w:r>
      <w:r>
        <w:rPr>
          <w:i/>
          <w:color w:val="231F20"/>
          <w:sz w:val="23"/>
        </w:rPr>
        <w:t>Demystified. </w:t>
      </w:r>
      <w:r>
        <w:rPr>
          <w:color w:val="231F20"/>
          <w:sz w:val="23"/>
        </w:rPr>
        <w:t>New</w:t>
      </w:r>
      <w:r>
        <w:rPr>
          <w:color w:val="231F20"/>
          <w:spacing w:val="-1"/>
          <w:sz w:val="23"/>
        </w:rPr>
        <w:t> </w:t>
      </w:r>
      <w:r>
        <w:rPr>
          <w:color w:val="231F20"/>
          <w:sz w:val="23"/>
        </w:rPr>
        <w:t>York,</w:t>
      </w:r>
      <w:r>
        <w:rPr>
          <w:color w:val="231F20"/>
          <w:spacing w:val="-1"/>
          <w:sz w:val="23"/>
        </w:rPr>
        <w:t> </w:t>
      </w:r>
      <w:r>
        <w:rPr>
          <w:color w:val="231F20"/>
          <w:sz w:val="23"/>
        </w:rPr>
        <w:t>NY:</w:t>
      </w:r>
      <w:r>
        <w:rPr>
          <w:color w:val="231F20"/>
          <w:spacing w:val="-1"/>
          <w:sz w:val="23"/>
        </w:rPr>
        <w:t> </w:t>
      </w:r>
      <w:r>
        <w:rPr>
          <w:color w:val="231F20"/>
          <w:sz w:val="23"/>
        </w:rPr>
        <w:t>McGraw-Hill, </w:t>
      </w:r>
      <w:r>
        <w:rPr>
          <w:color w:val="231F20"/>
          <w:spacing w:val="-2"/>
          <w:sz w:val="23"/>
        </w:rPr>
        <w:t>2004.</w:t>
      </w:r>
    </w:p>
    <w:p>
      <w:pPr>
        <w:pStyle w:val="BodyText"/>
        <w:spacing w:before="3"/>
      </w:pPr>
    </w:p>
    <w:p>
      <w:pPr>
        <w:spacing w:before="0"/>
        <w:ind w:left="3260" w:right="1526" w:firstLine="0"/>
        <w:jc w:val="left"/>
        <w:rPr>
          <w:sz w:val="23"/>
        </w:rPr>
      </w:pPr>
      <w:r>
        <w:rPr>
          <w:color w:val="231F20"/>
          <w:sz w:val="23"/>
        </w:rPr>
        <w:t>Lewis, James P. </w:t>
      </w:r>
      <w:r>
        <w:rPr>
          <w:i/>
          <w:color w:val="231F20"/>
          <w:sz w:val="23"/>
        </w:rPr>
        <w:t>Fundamentals of</w:t>
      </w:r>
      <w:r>
        <w:rPr>
          <w:i/>
          <w:color w:val="231F20"/>
          <w:spacing w:val="40"/>
          <w:sz w:val="23"/>
        </w:rPr>
        <w:t> </w:t>
      </w:r>
      <w:r>
        <w:rPr>
          <w:i/>
          <w:color w:val="231F20"/>
          <w:sz w:val="23"/>
        </w:rPr>
        <w:t>Project Management: Developing Core Competencies to Help</w:t>
      </w:r>
      <w:r>
        <w:rPr>
          <w:i/>
          <w:color w:val="231F20"/>
          <w:sz w:val="23"/>
        </w:rPr>
        <w:t> Outperform the Competition. </w:t>
      </w:r>
      <w:r>
        <w:rPr>
          <w:color w:val="231F20"/>
          <w:sz w:val="23"/>
        </w:rPr>
        <w:t>New York, NY: American Management Association,</w:t>
      </w:r>
      <w:r>
        <w:rPr>
          <w:color w:val="231F20"/>
          <w:spacing w:val="40"/>
          <w:sz w:val="23"/>
        </w:rPr>
        <w:t> </w:t>
      </w:r>
      <w:r>
        <w:rPr>
          <w:color w:val="231F20"/>
          <w:spacing w:val="-2"/>
          <w:sz w:val="23"/>
        </w:rPr>
        <w:t>2002.</w:t>
      </w:r>
    </w:p>
    <w:p>
      <w:pPr>
        <w:pStyle w:val="BodyText"/>
        <w:spacing w:before="5"/>
      </w:pPr>
    </w:p>
    <w:p>
      <w:pPr>
        <w:spacing w:before="0"/>
        <w:ind w:left="3260" w:right="1519" w:firstLine="0"/>
        <w:jc w:val="left"/>
        <w:rPr>
          <w:sz w:val="23"/>
        </w:rPr>
      </w:pPr>
      <w:r>
        <w:rPr>
          <w:color w:val="231F20"/>
          <w:sz w:val="23"/>
        </w:rPr>
        <w:t>Luecke, Richard. </w:t>
      </w:r>
      <w:r>
        <w:rPr>
          <w:i/>
          <w:color w:val="231F20"/>
          <w:sz w:val="23"/>
        </w:rPr>
        <w:t>Managing Projects Large and Small: The Fundamental Skills to Deliver on</w:t>
      </w:r>
      <w:r>
        <w:rPr>
          <w:i/>
          <w:color w:val="231F20"/>
          <w:sz w:val="23"/>
        </w:rPr>
        <w:t> Cost and on Time. </w:t>
      </w:r>
      <w:r>
        <w:rPr>
          <w:color w:val="231F20"/>
          <w:sz w:val="23"/>
        </w:rPr>
        <w:t>Cambridge, MA: Harvard Business School Press, 2003.</w:t>
      </w:r>
    </w:p>
    <w:p>
      <w:pPr>
        <w:pStyle w:val="BodyText"/>
        <w:spacing w:before="3"/>
      </w:pPr>
    </w:p>
    <w:p>
      <w:pPr>
        <w:spacing w:before="0"/>
        <w:ind w:left="3260" w:right="0" w:firstLine="0"/>
        <w:jc w:val="left"/>
        <w:rPr>
          <w:sz w:val="23"/>
        </w:rPr>
      </w:pPr>
      <w:r>
        <w:rPr>
          <w:color w:val="231F20"/>
          <w:sz w:val="23"/>
        </w:rPr>
        <w:t>Martin,</w:t>
      </w:r>
      <w:r>
        <w:rPr>
          <w:color w:val="231F20"/>
          <w:spacing w:val="2"/>
          <w:sz w:val="23"/>
        </w:rPr>
        <w:t> </w:t>
      </w:r>
      <w:r>
        <w:rPr>
          <w:color w:val="231F20"/>
          <w:sz w:val="23"/>
        </w:rPr>
        <w:t>Vivien.</w:t>
      </w:r>
      <w:r>
        <w:rPr>
          <w:color w:val="231F20"/>
          <w:spacing w:val="5"/>
          <w:sz w:val="23"/>
        </w:rPr>
        <w:t> </w:t>
      </w:r>
      <w:r>
        <w:rPr>
          <w:i/>
          <w:color w:val="231F20"/>
          <w:sz w:val="23"/>
        </w:rPr>
        <w:t>Managing</w:t>
      </w:r>
      <w:r>
        <w:rPr>
          <w:i/>
          <w:color w:val="231F20"/>
          <w:spacing w:val="4"/>
          <w:sz w:val="23"/>
        </w:rPr>
        <w:t> </w:t>
      </w:r>
      <w:r>
        <w:rPr>
          <w:i/>
          <w:color w:val="231F20"/>
          <w:sz w:val="23"/>
        </w:rPr>
        <w:t>Projects</w:t>
      </w:r>
      <w:r>
        <w:rPr>
          <w:i/>
          <w:color w:val="231F20"/>
          <w:spacing w:val="5"/>
          <w:sz w:val="23"/>
        </w:rPr>
        <w:t> </w:t>
      </w:r>
      <w:r>
        <w:rPr>
          <w:i/>
          <w:color w:val="231F20"/>
          <w:sz w:val="23"/>
        </w:rPr>
        <w:t>in</w:t>
      </w:r>
      <w:r>
        <w:rPr>
          <w:i/>
          <w:color w:val="231F20"/>
          <w:spacing w:val="5"/>
          <w:sz w:val="23"/>
        </w:rPr>
        <w:t> </w:t>
      </w:r>
      <w:r>
        <w:rPr>
          <w:i/>
          <w:color w:val="231F20"/>
          <w:sz w:val="23"/>
        </w:rPr>
        <w:t>Health</w:t>
      </w:r>
      <w:r>
        <w:rPr>
          <w:i/>
          <w:color w:val="231F20"/>
          <w:spacing w:val="4"/>
          <w:sz w:val="23"/>
        </w:rPr>
        <w:t> </w:t>
      </w:r>
      <w:r>
        <w:rPr>
          <w:i/>
          <w:color w:val="231F20"/>
          <w:sz w:val="23"/>
        </w:rPr>
        <w:t>and</w:t>
      </w:r>
      <w:r>
        <w:rPr>
          <w:i/>
          <w:color w:val="231F20"/>
          <w:spacing w:val="5"/>
          <w:sz w:val="23"/>
        </w:rPr>
        <w:t> </w:t>
      </w:r>
      <w:r>
        <w:rPr>
          <w:i/>
          <w:color w:val="231F20"/>
          <w:sz w:val="23"/>
        </w:rPr>
        <w:t>Social</w:t>
      </w:r>
      <w:r>
        <w:rPr>
          <w:i/>
          <w:color w:val="231F20"/>
          <w:spacing w:val="5"/>
          <w:sz w:val="23"/>
        </w:rPr>
        <w:t> </w:t>
      </w:r>
      <w:r>
        <w:rPr>
          <w:i/>
          <w:color w:val="231F20"/>
          <w:sz w:val="23"/>
        </w:rPr>
        <w:t>Care.</w:t>
      </w:r>
      <w:r>
        <w:rPr>
          <w:i/>
          <w:color w:val="231F20"/>
          <w:spacing w:val="2"/>
          <w:sz w:val="23"/>
        </w:rPr>
        <w:t> </w:t>
      </w:r>
      <w:r>
        <w:rPr>
          <w:color w:val="231F20"/>
          <w:sz w:val="23"/>
        </w:rPr>
        <w:t>London:</w:t>
      </w:r>
      <w:r>
        <w:rPr>
          <w:color w:val="231F20"/>
          <w:spacing w:val="6"/>
          <w:sz w:val="23"/>
        </w:rPr>
        <w:t> </w:t>
      </w:r>
      <w:r>
        <w:rPr>
          <w:color w:val="231F20"/>
          <w:sz w:val="23"/>
        </w:rPr>
        <w:t>Routledge,</w:t>
      </w:r>
      <w:r>
        <w:rPr>
          <w:color w:val="231F20"/>
          <w:spacing w:val="5"/>
          <w:sz w:val="23"/>
        </w:rPr>
        <w:t> </w:t>
      </w:r>
      <w:r>
        <w:rPr>
          <w:color w:val="231F20"/>
          <w:spacing w:val="-2"/>
          <w:sz w:val="23"/>
        </w:rPr>
        <w:t>2002.</w:t>
      </w:r>
    </w:p>
    <w:p>
      <w:pPr>
        <w:pStyle w:val="BodyText"/>
        <w:spacing w:before="3"/>
      </w:pPr>
    </w:p>
    <w:p>
      <w:pPr>
        <w:spacing w:before="0"/>
        <w:ind w:left="3260" w:right="1519" w:firstLine="0"/>
        <w:jc w:val="left"/>
        <w:rPr>
          <w:sz w:val="23"/>
        </w:rPr>
      </w:pPr>
      <w:r>
        <w:rPr>
          <w:color w:val="231F20"/>
          <w:sz w:val="23"/>
        </w:rPr>
        <w:t>Portny,</w:t>
      </w:r>
      <w:r>
        <w:rPr>
          <w:color w:val="231F20"/>
          <w:spacing w:val="-2"/>
          <w:sz w:val="23"/>
        </w:rPr>
        <w:t> </w:t>
      </w:r>
      <w:r>
        <w:rPr>
          <w:color w:val="231F20"/>
          <w:sz w:val="23"/>
        </w:rPr>
        <w:t>Stanley</w:t>
      </w:r>
      <w:r>
        <w:rPr>
          <w:color w:val="231F20"/>
          <w:spacing w:val="-2"/>
          <w:sz w:val="23"/>
        </w:rPr>
        <w:t> </w:t>
      </w:r>
      <w:r>
        <w:rPr>
          <w:color w:val="231F20"/>
          <w:sz w:val="23"/>
        </w:rPr>
        <w:t>E.</w:t>
      </w:r>
      <w:r>
        <w:rPr>
          <w:color w:val="231F20"/>
          <w:spacing w:val="-3"/>
          <w:sz w:val="23"/>
        </w:rPr>
        <w:t> </w:t>
      </w:r>
      <w:r>
        <w:rPr>
          <w:i/>
          <w:color w:val="231F20"/>
          <w:sz w:val="23"/>
        </w:rPr>
        <w:t>Project</w:t>
      </w:r>
      <w:r>
        <w:rPr>
          <w:i/>
          <w:color w:val="231F20"/>
          <w:spacing w:val="-2"/>
          <w:sz w:val="23"/>
        </w:rPr>
        <w:t> </w:t>
      </w:r>
      <w:r>
        <w:rPr>
          <w:i/>
          <w:color w:val="231F20"/>
          <w:sz w:val="23"/>
        </w:rPr>
        <w:t>Management</w:t>
      </w:r>
      <w:r>
        <w:rPr>
          <w:i/>
          <w:color w:val="231F20"/>
          <w:spacing w:val="-2"/>
          <w:sz w:val="23"/>
        </w:rPr>
        <w:t> </w:t>
      </w:r>
      <w:r>
        <w:rPr>
          <w:i/>
          <w:color w:val="231F20"/>
          <w:sz w:val="23"/>
        </w:rPr>
        <w:t>for</w:t>
      </w:r>
      <w:r>
        <w:rPr>
          <w:i/>
          <w:color w:val="231F20"/>
          <w:spacing w:val="-2"/>
          <w:sz w:val="23"/>
        </w:rPr>
        <w:t> </w:t>
      </w:r>
      <w:r>
        <w:rPr>
          <w:i/>
          <w:color w:val="231F20"/>
          <w:sz w:val="23"/>
        </w:rPr>
        <w:t>Dummies.</w:t>
      </w:r>
      <w:r>
        <w:rPr>
          <w:i/>
          <w:color w:val="231F20"/>
          <w:spacing w:val="-2"/>
          <w:sz w:val="23"/>
        </w:rPr>
        <w:t> </w:t>
      </w:r>
      <w:r>
        <w:rPr>
          <w:color w:val="231F20"/>
          <w:sz w:val="23"/>
        </w:rPr>
        <w:t>Hoboken,</w:t>
      </w:r>
      <w:r>
        <w:rPr>
          <w:color w:val="231F20"/>
          <w:spacing w:val="-2"/>
          <w:sz w:val="23"/>
        </w:rPr>
        <w:t> </w:t>
      </w:r>
      <w:r>
        <w:rPr>
          <w:color w:val="231F20"/>
          <w:sz w:val="23"/>
        </w:rPr>
        <w:t>NJ:</w:t>
      </w:r>
      <w:r>
        <w:rPr>
          <w:color w:val="231F20"/>
          <w:spacing w:val="-2"/>
          <w:sz w:val="23"/>
        </w:rPr>
        <w:t> </w:t>
      </w:r>
      <w:r>
        <w:rPr>
          <w:color w:val="231F20"/>
          <w:sz w:val="23"/>
        </w:rPr>
        <w:t>Wiley</w:t>
      </w:r>
      <w:r>
        <w:rPr>
          <w:color w:val="231F20"/>
          <w:spacing w:val="-2"/>
          <w:sz w:val="23"/>
        </w:rPr>
        <w:t> </w:t>
      </w:r>
      <w:r>
        <w:rPr>
          <w:color w:val="231F20"/>
          <w:sz w:val="23"/>
        </w:rPr>
        <w:t>Publishing, </w:t>
      </w:r>
      <w:r>
        <w:rPr>
          <w:color w:val="231F20"/>
          <w:spacing w:val="-2"/>
          <w:sz w:val="23"/>
        </w:rPr>
        <w:t>2000.</w:t>
      </w:r>
    </w:p>
    <w:p>
      <w:pPr>
        <w:pStyle w:val="BodyText"/>
        <w:spacing w:before="19"/>
      </w:pPr>
    </w:p>
    <w:p>
      <w:pPr>
        <w:spacing w:line="220" w:lineRule="auto" w:before="1"/>
        <w:ind w:left="3260" w:right="2053" w:firstLine="0"/>
        <w:jc w:val="left"/>
        <w:rPr>
          <w:sz w:val="23"/>
        </w:rPr>
      </w:pPr>
      <w:r>
        <w:rPr>
          <w:color w:val="231F20"/>
          <w:sz w:val="23"/>
        </w:rPr>
        <w:t>Portny,</w:t>
      </w:r>
      <w:r>
        <w:rPr>
          <w:color w:val="231F20"/>
          <w:spacing w:val="-3"/>
          <w:sz w:val="23"/>
        </w:rPr>
        <w:t> </w:t>
      </w:r>
      <w:r>
        <w:rPr>
          <w:color w:val="231F20"/>
          <w:sz w:val="23"/>
        </w:rPr>
        <w:t>Stanley</w:t>
      </w:r>
      <w:r>
        <w:rPr>
          <w:color w:val="231F20"/>
          <w:spacing w:val="-3"/>
          <w:sz w:val="23"/>
        </w:rPr>
        <w:t> </w:t>
      </w:r>
      <w:r>
        <w:rPr>
          <w:color w:val="231F20"/>
          <w:sz w:val="23"/>
        </w:rPr>
        <w:t>E.,</w:t>
      </w:r>
      <w:r>
        <w:rPr>
          <w:color w:val="231F20"/>
          <w:spacing w:val="-3"/>
          <w:sz w:val="23"/>
        </w:rPr>
        <w:t> </w:t>
      </w:r>
      <w:r>
        <w:rPr>
          <w:color w:val="231F20"/>
          <w:sz w:val="23"/>
        </w:rPr>
        <w:t>and</w:t>
      </w:r>
      <w:r>
        <w:rPr>
          <w:color w:val="231F20"/>
          <w:spacing w:val="-3"/>
          <w:sz w:val="23"/>
        </w:rPr>
        <w:t> </w:t>
      </w:r>
      <w:r>
        <w:rPr>
          <w:color w:val="231F20"/>
          <w:sz w:val="23"/>
        </w:rPr>
        <w:t>Jim</w:t>
      </w:r>
      <w:r>
        <w:rPr>
          <w:color w:val="231F20"/>
          <w:spacing w:val="-3"/>
          <w:sz w:val="23"/>
        </w:rPr>
        <w:t> </w:t>
      </w:r>
      <w:r>
        <w:rPr>
          <w:color w:val="231F20"/>
          <w:sz w:val="23"/>
        </w:rPr>
        <w:t>Austin.</w:t>
      </w:r>
      <w:r>
        <w:rPr>
          <w:color w:val="231F20"/>
          <w:spacing w:val="-3"/>
          <w:sz w:val="23"/>
        </w:rPr>
        <w:t> </w:t>
      </w:r>
      <w:r>
        <w:rPr>
          <w:color w:val="231F20"/>
          <w:sz w:val="23"/>
        </w:rPr>
        <w:t>“Project</w:t>
      </w:r>
      <w:r>
        <w:rPr>
          <w:color w:val="231F20"/>
          <w:spacing w:val="-3"/>
          <w:sz w:val="23"/>
        </w:rPr>
        <w:t> </w:t>
      </w:r>
      <w:r>
        <w:rPr>
          <w:color w:val="231F20"/>
          <w:sz w:val="23"/>
        </w:rPr>
        <w:t>Management</w:t>
      </w:r>
      <w:r>
        <w:rPr>
          <w:color w:val="231F20"/>
          <w:spacing w:val="-3"/>
          <w:sz w:val="23"/>
        </w:rPr>
        <w:t> </w:t>
      </w:r>
      <w:r>
        <w:rPr>
          <w:color w:val="231F20"/>
          <w:sz w:val="23"/>
        </w:rPr>
        <w:t>for</w:t>
      </w:r>
      <w:r>
        <w:rPr>
          <w:color w:val="231F20"/>
          <w:spacing w:val="-3"/>
          <w:sz w:val="23"/>
        </w:rPr>
        <w:t> </w:t>
      </w:r>
      <w:r>
        <w:rPr>
          <w:color w:val="231F20"/>
          <w:sz w:val="23"/>
        </w:rPr>
        <w:t>Scientists.” </w:t>
      </w:r>
      <w:hyperlink r:id="rId46">
        <w:r>
          <w:rPr>
            <w:color w:val="231F20"/>
            <w:sz w:val="23"/>
          </w:rPr>
          <w:t>ScienceCareers.org</w:t>
        </w:r>
      </w:hyperlink>
      <w:r>
        <w:rPr>
          <w:color w:val="231F20"/>
          <w:spacing w:val="-1"/>
          <w:sz w:val="23"/>
        </w:rPr>
        <w:t> </w:t>
      </w:r>
      <w:r>
        <w:rPr>
          <w:color w:val="231F20"/>
          <w:sz w:val="23"/>
        </w:rPr>
        <w:t>(July</w:t>
      </w:r>
      <w:r>
        <w:rPr>
          <w:color w:val="231F20"/>
          <w:spacing w:val="-1"/>
          <w:sz w:val="23"/>
        </w:rPr>
        <w:t> </w:t>
      </w:r>
      <w:r>
        <w:rPr>
          <w:color w:val="231F20"/>
          <w:sz w:val="23"/>
        </w:rPr>
        <w:t>12,</w:t>
      </w:r>
      <w:r>
        <w:rPr>
          <w:color w:val="231F20"/>
          <w:spacing w:val="-1"/>
          <w:sz w:val="23"/>
        </w:rPr>
        <w:t> </w:t>
      </w:r>
      <w:r>
        <w:rPr>
          <w:color w:val="231F20"/>
          <w:sz w:val="23"/>
        </w:rPr>
        <w:t>2002),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career_development/previous_issues/articles/1750/ project_management_for_scientists</w:t>
      </w:r>
      <w:r>
        <w:rPr>
          <w:color w:val="231F20"/>
          <w:spacing w:val="-2"/>
          <w:sz w:val="23"/>
        </w:rPr>
        <w:t>.</w:t>
      </w:r>
    </w:p>
    <w:p>
      <w:pPr>
        <w:pStyle w:val="BodyText"/>
        <w:spacing w:before="13"/>
        <w:rPr>
          <w:sz w:val="24"/>
        </w:rPr>
      </w:pPr>
    </w:p>
    <w:p>
      <w:pPr>
        <w:spacing w:line="220" w:lineRule="auto" w:before="0"/>
        <w:ind w:left="3260" w:right="2053" w:firstLine="0"/>
        <w:jc w:val="left"/>
        <w:rPr>
          <w:sz w:val="23"/>
        </w:rPr>
      </w:pPr>
      <w:r>
        <w:rPr>
          <w:color w:val="231F20"/>
          <w:sz w:val="23"/>
        </w:rPr>
        <w:t>Portny, Stanley E. “Project Management in an Uncertain Environment.” </w:t>
      </w:r>
      <w:hyperlink r:id="rId46">
        <w:r>
          <w:rPr>
            <w:color w:val="231F20"/>
            <w:sz w:val="23"/>
          </w:rPr>
          <w:t>ScienceCareers.org</w:t>
        </w:r>
      </w:hyperlink>
      <w:r>
        <w:rPr>
          <w:color w:val="231F20"/>
          <w:spacing w:val="-5"/>
          <w:sz w:val="23"/>
        </w:rPr>
        <w:t> </w:t>
      </w:r>
      <w:r>
        <w:rPr>
          <w:color w:val="231F20"/>
          <w:sz w:val="23"/>
        </w:rPr>
        <w:t>(August</w:t>
      </w:r>
      <w:r>
        <w:rPr>
          <w:color w:val="231F20"/>
          <w:spacing w:val="-5"/>
          <w:sz w:val="23"/>
        </w:rPr>
        <w:t> </w:t>
      </w:r>
      <w:r>
        <w:rPr>
          <w:color w:val="231F20"/>
          <w:sz w:val="23"/>
        </w:rPr>
        <w:t>23,</w:t>
      </w:r>
      <w:r>
        <w:rPr>
          <w:color w:val="231F20"/>
          <w:spacing w:val="-5"/>
          <w:sz w:val="23"/>
        </w:rPr>
        <w:t> </w:t>
      </w:r>
      <w:r>
        <w:rPr>
          <w:color w:val="231F20"/>
          <w:sz w:val="23"/>
        </w:rPr>
        <w:t>2002),</w:t>
      </w:r>
      <w:r>
        <w:rPr>
          <w:color w:val="231F20"/>
          <w:spacing w:val="-4"/>
          <w:sz w:val="23"/>
        </w:rPr>
        <w:t>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career_development/previous_issues/articles/1820/ project_management_in_an_uncertain_environment</w:t>
      </w:r>
      <w:r>
        <w:rPr>
          <w:color w:val="231F20"/>
          <w:spacing w:val="-2"/>
          <w:sz w:val="23"/>
        </w:rPr>
        <w:t>.</w:t>
      </w:r>
    </w:p>
    <w:p>
      <w:pPr>
        <w:spacing w:before="268"/>
        <w:ind w:left="3260" w:right="0" w:firstLine="0"/>
        <w:jc w:val="left"/>
        <w:rPr>
          <w:i/>
          <w:sz w:val="23"/>
        </w:rPr>
      </w:pPr>
      <w:r>
        <w:rPr>
          <w:color w:val="231F20"/>
          <w:sz w:val="23"/>
        </w:rPr>
        <w:t>Project</w:t>
      </w:r>
      <w:r>
        <w:rPr>
          <w:color w:val="231F20"/>
          <w:spacing w:val="4"/>
          <w:sz w:val="23"/>
        </w:rPr>
        <w:t> </w:t>
      </w:r>
      <w:r>
        <w:rPr>
          <w:color w:val="231F20"/>
          <w:sz w:val="23"/>
        </w:rPr>
        <w:t>Management</w:t>
      </w:r>
      <w:r>
        <w:rPr>
          <w:color w:val="231F20"/>
          <w:spacing w:val="5"/>
          <w:sz w:val="23"/>
        </w:rPr>
        <w:t> </w:t>
      </w:r>
      <w:r>
        <w:rPr>
          <w:color w:val="231F20"/>
          <w:sz w:val="23"/>
        </w:rPr>
        <w:t>Institute.</w:t>
      </w:r>
      <w:r>
        <w:rPr>
          <w:color w:val="231F20"/>
          <w:spacing w:val="4"/>
          <w:sz w:val="23"/>
        </w:rPr>
        <w:t> </w:t>
      </w:r>
      <w:r>
        <w:rPr>
          <w:i/>
          <w:color w:val="231F20"/>
          <w:sz w:val="23"/>
        </w:rPr>
        <w:t>Guide</w:t>
      </w:r>
      <w:r>
        <w:rPr>
          <w:i/>
          <w:color w:val="231F20"/>
          <w:spacing w:val="5"/>
          <w:sz w:val="23"/>
        </w:rPr>
        <w:t> </w:t>
      </w:r>
      <w:r>
        <w:rPr>
          <w:i/>
          <w:color w:val="231F20"/>
          <w:sz w:val="23"/>
        </w:rPr>
        <w:t>to</w:t>
      </w:r>
      <w:r>
        <w:rPr>
          <w:i/>
          <w:color w:val="231F20"/>
          <w:spacing w:val="5"/>
          <w:sz w:val="23"/>
        </w:rPr>
        <w:t> </w:t>
      </w:r>
      <w:r>
        <w:rPr>
          <w:i/>
          <w:color w:val="231F20"/>
          <w:sz w:val="23"/>
        </w:rPr>
        <w:t>the</w:t>
      </w:r>
      <w:r>
        <w:rPr>
          <w:i/>
          <w:color w:val="231F20"/>
          <w:spacing w:val="4"/>
          <w:sz w:val="23"/>
        </w:rPr>
        <w:t> </w:t>
      </w:r>
      <w:r>
        <w:rPr>
          <w:i/>
          <w:color w:val="231F20"/>
          <w:sz w:val="23"/>
        </w:rPr>
        <w:t>Project</w:t>
      </w:r>
      <w:r>
        <w:rPr>
          <w:i/>
          <w:color w:val="231F20"/>
          <w:spacing w:val="5"/>
          <w:sz w:val="23"/>
        </w:rPr>
        <w:t> </w:t>
      </w:r>
      <w:r>
        <w:rPr>
          <w:i/>
          <w:color w:val="231F20"/>
          <w:sz w:val="23"/>
        </w:rPr>
        <w:t>Management</w:t>
      </w:r>
      <w:r>
        <w:rPr>
          <w:i/>
          <w:color w:val="231F20"/>
          <w:spacing w:val="5"/>
          <w:sz w:val="23"/>
        </w:rPr>
        <w:t> </w:t>
      </w:r>
      <w:r>
        <w:rPr>
          <w:i/>
          <w:color w:val="231F20"/>
          <w:sz w:val="23"/>
        </w:rPr>
        <w:t>Body</w:t>
      </w:r>
      <w:r>
        <w:rPr>
          <w:i/>
          <w:color w:val="231F20"/>
          <w:spacing w:val="4"/>
          <w:sz w:val="23"/>
        </w:rPr>
        <w:t> </w:t>
      </w:r>
      <w:r>
        <w:rPr>
          <w:i/>
          <w:color w:val="231F20"/>
          <w:sz w:val="23"/>
        </w:rPr>
        <w:t>of</w:t>
      </w:r>
      <w:r>
        <w:rPr>
          <w:i/>
          <w:color w:val="231F20"/>
          <w:spacing w:val="56"/>
          <w:sz w:val="23"/>
        </w:rPr>
        <w:t> </w:t>
      </w:r>
      <w:r>
        <w:rPr>
          <w:i/>
          <w:color w:val="231F20"/>
          <w:spacing w:val="-2"/>
          <w:sz w:val="23"/>
        </w:rPr>
        <w:t>Knowledge.</w:t>
      </w:r>
    </w:p>
    <w:p>
      <w:pPr>
        <w:pStyle w:val="BodyText"/>
        <w:spacing w:before="1"/>
        <w:ind w:left="3260"/>
      </w:pPr>
      <w:r>
        <w:rPr>
          <w:color w:val="231F20"/>
        </w:rPr>
        <w:t>Newtown</w:t>
      </w:r>
      <w:r>
        <w:rPr>
          <w:color w:val="231F20"/>
          <w:spacing w:val="-1"/>
        </w:rPr>
        <w:t> </w:t>
      </w:r>
      <w:r>
        <w:rPr>
          <w:color w:val="231F20"/>
        </w:rPr>
        <w:t>Square, PA: Project</w:t>
      </w:r>
      <w:r>
        <w:rPr>
          <w:color w:val="231F20"/>
          <w:spacing w:val="-1"/>
        </w:rPr>
        <w:t> </w:t>
      </w:r>
      <w:r>
        <w:rPr>
          <w:color w:val="231F20"/>
        </w:rPr>
        <w:t>Management Institute, </w:t>
      </w:r>
      <w:r>
        <w:rPr>
          <w:color w:val="231F20"/>
          <w:spacing w:val="-2"/>
        </w:rPr>
        <w:t>2000.</w:t>
      </w:r>
    </w:p>
    <w:p>
      <w:pPr>
        <w:pStyle w:val="BodyText"/>
        <w:spacing w:before="2"/>
      </w:pPr>
    </w:p>
    <w:p>
      <w:pPr>
        <w:spacing w:before="0"/>
        <w:ind w:left="3260" w:right="1519" w:firstLine="0"/>
        <w:jc w:val="left"/>
        <w:rPr>
          <w:sz w:val="23"/>
        </w:rPr>
      </w:pPr>
      <w:r>
        <w:rPr>
          <w:color w:val="231F20"/>
          <w:sz w:val="23"/>
        </w:rPr>
        <w:t>Sindermann, Carl J. </w:t>
      </w:r>
      <w:r>
        <w:rPr>
          <w:i/>
          <w:color w:val="231F20"/>
          <w:sz w:val="23"/>
        </w:rPr>
        <w:t>Winning the Games Scientists Play. </w:t>
      </w:r>
      <w:r>
        <w:rPr>
          <w:color w:val="231F20"/>
          <w:sz w:val="23"/>
        </w:rPr>
        <w:t>Cambridge, MA: Perseus Book Group, 2001.</w:t>
      </w:r>
    </w:p>
    <w:p>
      <w:pPr>
        <w:pStyle w:val="BodyText"/>
        <w:spacing w:before="4"/>
      </w:pPr>
    </w:p>
    <w:p>
      <w:pPr>
        <w:spacing w:before="0"/>
        <w:ind w:left="3260" w:right="1519" w:firstLine="0"/>
        <w:jc w:val="left"/>
        <w:rPr>
          <w:sz w:val="23"/>
        </w:rPr>
      </w:pPr>
      <w:r>
        <w:rPr>
          <w:color w:val="231F20"/>
          <w:sz w:val="23"/>
        </w:rPr>
        <w:t>Usherwood, Tim. </w:t>
      </w:r>
      <w:r>
        <w:rPr>
          <w:i/>
          <w:color w:val="231F20"/>
          <w:sz w:val="23"/>
        </w:rPr>
        <w:t>Introduction to Project Management in Health Research: A Guide for New</w:t>
      </w:r>
      <w:r>
        <w:rPr>
          <w:i/>
          <w:color w:val="231F20"/>
          <w:sz w:val="23"/>
        </w:rPr>
        <w:t> Researchers. </w:t>
      </w:r>
      <w:r>
        <w:rPr>
          <w:color w:val="231F20"/>
          <w:sz w:val="23"/>
        </w:rPr>
        <w:t>Bristol, PA: Open University Press, 1996.</w:t>
      </w:r>
    </w:p>
    <w:p>
      <w:pPr>
        <w:spacing w:after="0"/>
        <w:jc w:val="left"/>
        <w:rPr>
          <w:sz w:val="23"/>
        </w:rPr>
        <w:sectPr>
          <w:pgSz w:w="12240" w:h="15840"/>
          <w:pgMar w:header="657" w:footer="716" w:top="1000" w:bottom="980" w:left="0" w:right="0"/>
        </w:sectPr>
      </w:pPr>
    </w:p>
    <w:p>
      <w:pPr>
        <w:pStyle w:val="BodyText"/>
        <w:spacing w:before="52"/>
        <w:rPr>
          <w:sz w:val="32"/>
        </w:rPr>
      </w:pPr>
    </w:p>
    <w:p>
      <w:pPr>
        <w:pStyle w:val="Heading2"/>
        <w:spacing w:line="206" w:lineRule="auto"/>
        <w:ind w:right="2375"/>
      </w:pPr>
      <w:r>
        <w:rPr/>
        <mc:AlternateContent>
          <mc:Choice Requires="wps">
            <w:drawing>
              <wp:anchor distT="0" distB="0" distL="0" distR="0" allowOverlap="1" layoutInCell="1" locked="0" behindDoc="1" simplePos="0" relativeHeight="487717888">
                <wp:simplePos x="0" y="0"/>
                <wp:positionH relativeFrom="page">
                  <wp:posOffset>0</wp:posOffset>
                </wp:positionH>
                <wp:positionV relativeFrom="paragraph">
                  <wp:posOffset>441502</wp:posOffset>
                </wp:positionV>
                <wp:extent cx="6858000" cy="13970"/>
                <wp:effectExtent l="0" t="0" r="0" b="0"/>
                <wp:wrapTopAndBottom/>
                <wp:docPr id="1950" name="Graphic 1950"/>
                <wp:cNvGraphicFramePr>
                  <a:graphicFrameLocks/>
                </wp:cNvGraphicFramePr>
                <a:graphic>
                  <a:graphicData uri="http://schemas.microsoft.com/office/word/2010/wordprocessingShape">
                    <wps:wsp>
                      <wps:cNvPr id="1950" name="Graphic 1950"/>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764pt;width:540pt;height:1.08pt;mso-position-horizontal-relative:page;mso-position-vertical-relative:paragraph;z-index:-15598592;mso-wrap-distance-left:0;mso-wrap-distance-right:0" id="docshape1846" filled="true" fillcolor="#231f20" stroked="false">
                <v:fill type="solid"/>
                <w10:wrap type="topAndBottom"/>
              </v:rect>
            </w:pict>
          </mc:Fallback>
        </mc:AlternateContent>
      </w:r>
      <w:bookmarkStart w:name="_TOC_250027" w:id="53"/>
      <w:r>
        <w:rPr>
          <w:color w:val="231F20"/>
        </w:rPr>
        <w:t>APPENDIX:</w:t>
      </w:r>
      <w:r>
        <w:rPr>
          <w:color w:val="231F20"/>
          <w:spacing w:val="40"/>
        </w:rPr>
        <w:t> </w:t>
      </w:r>
      <w:r>
        <w:rPr>
          <w:color w:val="231F20"/>
        </w:rPr>
        <w:t>PROJECT</w:t>
      </w:r>
      <w:r>
        <w:rPr>
          <w:color w:val="231F20"/>
          <w:spacing w:val="-12"/>
        </w:rPr>
        <w:t> </w:t>
      </w:r>
      <w:bookmarkEnd w:id="53"/>
      <w:r>
        <w:rPr>
          <w:color w:val="231F20"/>
        </w:rPr>
        <w:t>MANAGEMENT—A REAL-LIFE EXAMPLE</w:t>
      </w:r>
    </w:p>
    <w:p>
      <w:pPr>
        <w:pStyle w:val="Heading4"/>
        <w:spacing w:before="172"/>
      </w:pPr>
      <w:r>
        <w:rPr>
          <w:color w:val="005CAB"/>
        </w:rPr>
        <w:t>The</w:t>
      </w:r>
      <w:r>
        <w:rPr>
          <w:color w:val="005CAB"/>
          <w:spacing w:val="7"/>
        </w:rPr>
        <w:t> </w:t>
      </w:r>
      <w:r>
        <w:rPr>
          <w:color w:val="005CAB"/>
        </w:rPr>
        <w:t>Statement</w:t>
      </w:r>
      <w:r>
        <w:rPr>
          <w:color w:val="005CAB"/>
          <w:spacing w:val="7"/>
        </w:rPr>
        <w:t> </w:t>
      </w:r>
      <w:r>
        <w:rPr>
          <w:color w:val="005CAB"/>
        </w:rPr>
        <w:t>of</w:t>
      </w:r>
      <w:r>
        <w:rPr>
          <w:color w:val="005CAB"/>
          <w:spacing w:val="-28"/>
        </w:rPr>
        <w:t> </w:t>
      </w:r>
      <w:r>
        <w:rPr>
          <w:color w:val="005CAB"/>
          <w:spacing w:val="-4"/>
        </w:rPr>
        <w:t>Work</w:t>
      </w:r>
    </w:p>
    <w:p>
      <w:pPr>
        <w:pStyle w:val="Heading5"/>
        <w:spacing w:before="125"/>
        <w:ind w:left="3260"/>
        <w:rPr>
          <w:rFonts w:ascii="Gill Sans MT"/>
        </w:rPr>
      </w:pPr>
      <w:r>
        <w:rPr>
          <w:rFonts w:ascii="Gill Sans MT"/>
          <w:color w:val="231F20"/>
        </w:rPr>
        <w:t>Section</w:t>
      </w:r>
      <w:r>
        <w:rPr>
          <w:rFonts w:ascii="Gill Sans MT"/>
          <w:color w:val="231F20"/>
          <w:spacing w:val="6"/>
        </w:rPr>
        <w:t> </w:t>
      </w:r>
      <w:r>
        <w:rPr>
          <w:rFonts w:ascii="Gill Sans MT"/>
          <w:color w:val="231F20"/>
        </w:rPr>
        <w:t>1:</w:t>
      </w:r>
      <w:r>
        <w:rPr>
          <w:rFonts w:ascii="Gill Sans MT"/>
          <w:color w:val="231F20"/>
          <w:spacing w:val="55"/>
        </w:rPr>
        <w:t> </w:t>
      </w:r>
      <w:r>
        <w:rPr>
          <w:rFonts w:ascii="Gill Sans MT"/>
          <w:color w:val="231F20"/>
          <w:spacing w:val="-2"/>
        </w:rPr>
        <w:t>Purpose</w:t>
      </w:r>
    </w:p>
    <w:p>
      <w:pPr>
        <w:pStyle w:val="BodyText"/>
        <w:spacing w:before="50"/>
        <w:ind w:left="3260" w:right="1519"/>
      </w:pPr>
      <w:r>
        <w:rPr>
          <w:b/>
          <w:color w:val="231F20"/>
        </w:rPr>
        <w:t>Background. </w:t>
      </w:r>
      <w:r>
        <w:rPr>
          <w:color w:val="231F20"/>
        </w:rPr>
        <w:t>Theresa, a postdoc in the laboratory, wants to examine the possible role for alterations in the gene </w:t>
      </w:r>
      <w:r>
        <w:rPr>
          <w:i/>
          <w:color w:val="231F20"/>
        </w:rPr>
        <w:t>Sumacan </w:t>
      </w:r>
      <w:r>
        <w:rPr>
          <w:color w:val="231F20"/>
        </w:rPr>
        <w:t>in prostate cancer. She noted that </w:t>
      </w:r>
      <w:r>
        <w:rPr>
          <w:i/>
          <w:color w:val="231F20"/>
        </w:rPr>
        <w:t>Sumacan</w:t>
      </w:r>
      <w:r>
        <w:rPr>
          <w:color w:val="231F20"/>
        </w:rPr>
        <w:t>, which encodes a growth factor receptor, maps to a genetic region involved in human prostate cancer. Current studies in the lab focus on the role of</w:t>
      </w:r>
      <w:r>
        <w:rPr>
          <w:color w:val="231F20"/>
          <w:spacing w:val="40"/>
        </w:rPr>
        <w:t> </w:t>
      </w:r>
      <w:r>
        <w:rPr>
          <w:i/>
          <w:color w:val="231F20"/>
        </w:rPr>
        <w:t>Sumacan </w:t>
      </w:r>
      <w:r>
        <w:rPr>
          <w:color w:val="231F20"/>
        </w:rPr>
        <w:t>in brain tumors. Bob, a postdoc, is screening drugs that block </w:t>
      </w:r>
      <w:r>
        <w:rPr>
          <w:i/>
          <w:color w:val="231F20"/>
        </w:rPr>
        <w:t>Sumacan </w:t>
      </w:r>
      <w:r>
        <w:rPr>
          <w:color w:val="231F20"/>
        </w:rPr>
        <w:t>function; Ming Li, a graduate student, is elucidating the functional pathways </w:t>
      </w:r>
      <w:r>
        <w:rPr>
          <w:i/>
          <w:color w:val="231F20"/>
        </w:rPr>
        <w:t>Sumacan </w:t>
      </w:r>
      <w:r>
        <w:rPr>
          <w:color w:val="231F20"/>
        </w:rPr>
        <w:t>is involved in; and Steve, a graduate student, is performing a mutational analysis of</w:t>
      </w:r>
      <w:r>
        <w:rPr>
          <w:color w:val="231F20"/>
          <w:spacing w:val="40"/>
        </w:rPr>
        <w:t> </w:t>
      </w:r>
      <w:r>
        <w:rPr>
          <w:color w:val="231F20"/>
        </w:rPr>
        <w:t>the </w:t>
      </w:r>
      <w:r>
        <w:rPr>
          <w:i/>
          <w:color w:val="231F20"/>
        </w:rPr>
        <w:t>Sumacan</w:t>
      </w:r>
      <w:r>
        <w:rPr>
          <w:i/>
          <w:color w:val="231F20"/>
        </w:rPr>
        <w:t> </w:t>
      </w:r>
      <w:r>
        <w:rPr>
          <w:color w:val="231F20"/>
        </w:rPr>
        <w:t>gene. These same studies can be applied to prostate cancer, thereby opening up potential avenues for funding through prostate cancer foundations.</w:t>
      </w:r>
    </w:p>
    <w:p>
      <w:pPr>
        <w:pStyle w:val="BodyText"/>
        <w:spacing w:before="11"/>
      </w:pPr>
    </w:p>
    <w:p>
      <w:pPr>
        <w:pStyle w:val="Heading7"/>
      </w:pPr>
      <w:r>
        <w:rPr>
          <w:color w:val="231F20"/>
        </w:rPr>
        <w:t>Scope</w:t>
      </w:r>
      <w:r>
        <w:rPr>
          <w:color w:val="231F20"/>
          <w:spacing w:val="4"/>
        </w:rPr>
        <w:t> </w:t>
      </w:r>
      <w:r>
        <w:rPr>
          <w:color w:val="231F20"/>
        </w:rPr>
        <w:t>of</w:t>
      </w:r>
      <w:r>
        <w:rPr>
          <w:color w:val="231F20"/>
          <w:spacing w:val="41"/>
        </w:rPr>
        <w:t> </w:t>
      </w:r>
      <w:r>
        <w:rPr>
          <w:color w:val="231F20"/>
          <w:spacing w:val="-2"/>
        </w:rPr>
        <w:t>work.</w:t>
      </w:r>
    </w:p>
    <w:p>
      <w:pPr>
        <w:pStyle w:val="ListParagraph"/>
        <w:numPr>
          <w:ilvl w:val="0"/>
          <w:numId w:val="35"/>
        </w:numPr>
        <w:tabs>
          <w:tab w:pos="3936" w:val="left" w:leader="none"/>
          <w:tab w:pos="3979" w:val="left" w:leader="none"/>
        </w:tabs>
        <w:spacing w:line="223" w:lineRule="auto" w:before="140" w:after="0"/>
        <w:ind w:left="3979" w:right="1688" w:hanging="461"/>
        <w:jc w:val="left"/>
        <w:rPr>
          <w:rFonts w:ascii="Wingdings" w:hAnsi="Wingdings"/>
          <w:color w:val="869ACE"/>
          <w:sz w:val="20"/>
        </w:rPr>
      </w:pPr>
      <w:r>
        <w:rPr>
          <w:color w:val="231F20"/>
          <w:sz w:val="23"/>
        </w:rPr>
        <w:t>Examine whether the functional pathway for </w:t>
      </w:r>
      <w:r>
        <w:rPr>
          <w:i/>
          <w:color w:val="231F20"/>
          <w:sz w:val="23"/>
        </w:rPr>
        <w:t>Sumacan </w:t>
      </w:r>
      <w:r>
        <w:rPr>
          <w:color w:val="231F20"/>
          <w:sz w:val="23"/>
        </w:rPr>
        <w:t>is present in human prostate cancer cells.</w:t>
      </w:r>
    </w:p>
    <w:p>
      <w:pPr>
        <w:pStyle w:val="ListParagraph"/>
        <w:numPr>
          <w:ilvl w:val="0"/>
          <w:numId w:val="35"/>
        </w:numPr>
        <w:tabs>
          <w:tab w:pos="3936" w:val="left" w:leader="none"/>
          <w:tab w:pos="3979" w:val="left" w:leader="none"/>
        </w:tabs>
        <w:spacing w:line="223" w:lineRule="auto" w:before="71" w:after="0"/>
        <w:ind w:left="3979" w:right="1635" w:hanging="461"/>
        <w:jc w:val="left"/>
        <w:rPr>
          <w:rFonts w:ascii="Wingdings" w:hAnsi="Wingdings"/>
          <w:color w:val="869ACE"/>
          <w:sz w:val="20"/>
        </w:rPr>
      </w:pPr>
      <w:r>
        <w:rPr>
          <w:color w:val="231F20"/>
          <w:sz w:val="23"/>
        </w:rPr>
        <w:t>Compare the expression of</w:t>
      </w:r>
      <w:r>
        <w:rPr>
          <w:color w:val="231F20"/>
          <w:spacing w:val="32"/>
          <w:sz w:val="23"/>
        </w:rPr>
        <w:t> </w:t>
      </w:r>
      <w:r>
        <w:rPr>
          <w:i/>
          <w:color w:val="231F20"/>
          <w:sz w:val="23"/>
        </w:rPr>
        <w:t>Sumacan </w:t>
      </w:r>
      <w:r>
        <w:rPr>
          <w:color w:val="231F20"/>
          <w:sz w:val="23"/>
        </w:rPr>
        <w:t>in normal human prostate tissues and prostate cancers, and correlate expression levels with clinical outcome in prostate cancer.</w:t>
      </w:r>
    </w:p>
    <w:p>
      <w:pPr>
        <w:pStyle w:val="ListParagraph"/>
        <w:numPr>
          <w:ilvl w:val="0"/>
          <w:numId w:val="35"/>
        </w:numPr>
        <w:tabs>
          <w:tab w:pos="3936" w:val="left" w:leader="none"/>
        </w:tabs>
        <w:spacing w:line="240" w:lineRule="auto" w:before="56" w:after="0"/>
        <w:ind w:left="3936" w:right="0" w:hanging="417"/>
        <w:jc w:val="left"/>
        <w:rPr>
          <w:rFonts w:ascii="Wingdings" w:hAnsi="Wingdings"/>
          <w:color w:val="869ACE"/>
          <w:sz w:val="20"/>
        </w:rPr>
      </w:pPr>
      <w:r>
        <w:rPr>
          <w:color w:val="231F20"/>
          <w:sz w:val="23"/>
        </w:rPr>
        <w:t>Identify mutations</w:t>
      </w:r>
      <w:r>
        <w:rPr>
          <w:color w:val="231F20"/>
          <w:spacing w:val="3"/>
          <w:sz w:val="23"/>
        </w:rPr>
        <w:t> </w:t>
      </w:r>
      <w:r>
        <w:rPr>
          <w:color w:val="231F20"/>
          <w:sz w:val="23"/>
        </w:rPr>
        <w:t>in</w:t>
      </w:r>
      <w:r>
        <w:rPr>
          <w:color w:val="231F20"/>
          <w:spacing w:val="3"/>
          <w:sz w:val="23"/>
        </w:rPr>
        <w:t> </w:t>
      </w:r>
      <w:r>
        <w:rPr>
          <w:i/>
          <w:color w:val="231F20"/>
          <w:sz w:val="23"/>
        </w:rPr>
        <w:t>Sumacan</w:t>
      </w:r>
      <w:r>
        <w:rPr>
          <w:i/>
          <w:color w:val="231F20"/>
          <w:spacing w:val="3"/>
          <w:sz w:val="23"/>
        </w:rPr>
        <w:t> </w:t>
      </w:r>
      <w:r>
        <w:rPr>
          <w:color w:val="231F20"/>
          <w:sz w:val="23"/>
        </w:rPr>
        <w:t>in</w:t>
      </w:r>
      <w:r>
        <w:rPr>
          <w:color w:val="231F20"/>
          <w:spacing w:val="2"/>
          <w:sz w:val="23"/>
        </w:rPr>
        <w:t> </w:t>
      </w:r>
      <w:r>
        <w:rPr>
          <w:color w:val="231F20"/>
          <w:sz w:val="23"/>
        </w:rPr>
        <w:t>patients</w:t>
      </w:r>
      <w:r>
        <w:rPr>
          <w:color w:val="231F20"/>
          <w:spacing w:val="3"/>
          <w:sz w:val="23"/>
        </w:rPr>
        <w:t> </w:t>
      </w:r>
      <w:r>
        <w:rPr>
          <w:color w:val="231F20"/>
          <w:sz w:val="23"/>
        </w:rPr>
        <w:t>with</w:t>
      </w:r>
      <w:r>
        <w:rPr>
          <w:color w:val="231F20"/>
          <w:spacing w:val="3"/>
          <w:sz w:val="23"/>
        </w:rPr>
        <w:t> </w:t>
      </w:r>
      <w:r>
        <w:rPr>
          <w:color w:val="231F20"/>
          <w:sz w:val="23"/>
        </w:rPr>
        <w:t>prostate</w:t>
      </w:r>
      <w:r>
        <w:rPr>
          <w:color w:val="231F20"/>
          <w:spacing w:val="3"/>
          <w:sz w:val="23"/>
        </w:rPr>
        <w:t> </w:t>
      </w:r>
      <w:r>
        <w:rPr>
          <w:color w:val="231F20"/>
          <w:spacing w:val="-2"/>
          <w:sz w:val="23"/>
        </w:rPr>
        <w:t>cancer.</w:t>
      </w:r>
    </w:p>
    <w:p>
      <w:pPr>
        <w:pStyle w:val="BodyText"/>
        <w:spacing w:before="75"/>
      </w:pPr>
    </w:p>
    <w:p>
      <w:pPr>
        <w:pStyle w:val="BodyText"/>
        <w:ind w:left="3260" w:right="1506"/>
      </w:pPr>
      <w:r>
        <w:rPr>
          <w:b/>
          <w:color w:val="231F20"/>
        </w:rPr>
        <w:t>Strategy. </w:t>
      </w:r>
      <w:r>
        <w:rPr>
          <w:color w:val="231F20"/>
        </w:rPr>
        <w:t>Each person in the lab is already working on different aspects of</w:t>
      </w:r>
      <w:r>
        <w:rPr>
          <w:color w:val="231F20"/>
          <w:spacing w:val="27"/>
        </w:rPr>
        <w:t> </w:t>
      </w:r>
      <w:r>
        <w:rPr>
          <w:i/>
          <w:color w:val="231F20"/>
        </w:rPr>
        <w:t>Sumacan</w:t>
      </w:r>
      <w:r>
        <w:rPr>
          <w:i/>
          <w:color w:val="231F20"/>
        </w:rPr>
        <w:t> </w:t>
      </w:r>
      <w:r>
        <w:rPr>
          <w:color w:val="231F20"/>
        </w:rPr>
        <w:t>biology in brain tumors. In each case, the work will be applied to prostate cancer cell lines that we will obtain from Mike, a colleague in our department. We have identified two additional potential collaborators—Rajiv, a pathologist who studies human prostate tissues and cancers, and Kathy, a geneticist who studies human prostate cancer families. We will use funds from our current R01 grant to obtain preliminary findings. We plan to use these findings to obtain a second R01 grant to the laboratory.</w:t>
      </w:r>
    </w:p>
    <w:p>
      <w:pPr>
        <w:pStyle w:val="BodyText"/>
      </w:pPr>
    </w:p>
    <w:p>
      <w:pPr>
        <w:pStyle w:val="BodyText"/>
        <w:spacing w:before="76"/>
      </w:pPr>
    </w:p>
    <w:p>
      <w:pPr>
        <w:pStyle w:val="Heading5"/>
        <w:spacing w:before="0"/>
        <w:ind w:left="3260"/>
        <w:rPr>
          <w:rFonts w:ascii="Gill Sans MT"/>
        </w:rPr>
      </w:pPr>
      <w:r>
        <w:rPr>
          <w:rFonts w:ascii="Gill Sans MT"/>
          <w:color w:val="231F20"/>
        </w:rPr>
        <w:t>Section</w:t>
      </w:r>
      <w:r>
        <w:rPr>
          <w:rFonts w:ascii="Gill Sans MT"/>
          <w:color w:val="231F20"/>
          <w:spacing w:val="6"/>
        </w:rPr>
        <w:t> </w:t>
      </w:r>
      <w:r>
        <w:rPr>
          <w:rFonts w:ascii="Gill Sans MT"/>
          <w:color w:val="231F20"/>
        </w:rPr>
        <w:t>2:</w:t>
      </w:r>
      <w:r>
        <w:rPr>
          <w:rFonts w:ascii="Gill Sans MT"/>
          <w:color w:val="231F20"/>
          <w:spacing w:val="55"/>
        </w:rPr>
        <w:t> </w:t>
      </w:r>
      <w:r>
        <w:rPr>
          <w:rFonts w:ascii="Gill Sans MT"/>
          <w:color w:val="231F20"/>
          <w:spacing w:val="-2"/>
        </w:rPr>
        <w:t>Objective</w:t>
      </w:r>
    </w:p>
    <w:p>
      <w:pPr>
        <w:spacing w:before="50"/>
        <w:ind w:left="3260" w:right="0" w:firstLine="0"/>
        <w:jc w:val="left"/>
        <w:rPr>
          <w:sz w:val="23"/>
        </w:rPr>
      </w:pPr>
      <w:r>
        <w:rPr>
          <w:b/>
          <w:color w:val="231F20"/>
          <w:sz w:val="23"/>
        </w:rPr>
        <w:t>Statement.</w:t>
      </w:r>
      <w:r>
        <w:rPr>
          <w:b/>
          <w:color w:val="231F20"/>
          <w:spacing w:val="1"/>
          <w:sz w:val="23"/>
        </w:rPr>
        <w:t> </w:t>
      </w:r>
      <w:r>
        <w:rPr>
          <w:color w:val="231F20"/>
          <w:sz w:val="23"/>
        </w:rPr>
        <w:t>Investigate</w:t>
      </w:r>
      <w:r>
        <w:rPr>
          <w:color w:val="231F20"/>
          <w:spacing w:val="2"/>
          <w:sz w:val="23"/>
        </w:rPr>
        <w:t> </w:t>
      </w:r>
      <w:r>
        <w:rPr>
          <w:color w:val="231F20"/>
          <w:sz w:val="23"/>
        </w:rPr>
        <w:t>the</w:t>
      </w:r>
      <w:r>
        <w:rPr>
          <w:color w:val="231F20"/>
          <w:spacing w:val="2"/>
          <w:sz w:val="23"/>
        </w:rPr>
        <w:t> </w:t>
      </w:r>
      <w:r>
        <w:rPr>
          <w:color w:val="231F20"/>
          <w:sz w:val="23"/>
        </w:rPr>
        <w:t>possible</w:t>
      </w:r>
      <w:r>
        <w:rPr>
          <w:color w:val="231F20"/>
          <w:spacing w:val="2"/>
          <w:sz w:val="23"/>
        </w:rPr>
        <w:t> </w:t>
      </w:r>
      <w:r>
        <w:rPr>
          <w:color w:val="231F20"/>
          <w:sz w:val="23"/>
        </w:rPr>
        <w:t>role</w:t>
      </w:r>
      <w:r>
        <w:rPr>
          <w:color w:val="231F20"/>
          <w:spacing w:val="2"/>
          <w:sz w:val="23"/>
        </w:rPr>
        <w:t> </w:t>
      </w:r>
      <w:r>
        <w:rPr>
          <w:color w:val="231F20"/>
          <w:sz w:val="23"/>
        </w:rPr>
        <w:t>of</w:t>
      </w:r>
      <w:r>
        <w:rPr>
          <w:color w:val="231F20"/>
          <w:spacing w:val="29"/>
          <w:sz w:val="23"/>
        </w:rPr>
        <w:t> </w:t>
      </w:r>
      <w:r>
        <w:rPr>
          <w:i/>
          <w:color w:val="231F20"/>
          <w:sz w:val="23"/>
        </w:rPr>
        <w:t>Sumacan</w:t>
      </w:r>
      <w:r>
        <w:rPr>
          <w:i/>
          <w:color w:val="231F20"/>
          <w:spacing w:val="3"/>
          <w:sz w:val="23"/>
        </w:rPr>
        <w:t> </w:t>
      </w:r>
      <w:r>
        <w:rPr>
          <w:color w:val="231F20"/>
          <w:sz w:val="23"/>
        </w:rPr>
        <w:t>in</w:t>
      </w:r>
      <w:r>
        <w:rPr>
          <w:color w:val="231F20"/>
          <w:spacing w:val="2"/>
          <w:sz w:val="23"/>
        </w:rPr>
        <w:t> </w:t>
      </w:r>
      <w:r>
        <w:rPr>
          <w:color w:val="231F20"/>
          <w:sz w:val="23"/>
        </w:rPr>
        <w:t>prostate</w:t>
      </w:r>
      <w:r>
        <w:rPr>
          <w:color w:val="231F20"/>
          <w:spacing w:val="3"/>
          <w:sz w:val="23"/>
        </w:rPr>
        <w:t> </w:t>
      </w:r>
      <w:r>
        <w:rPr>
          <w:color w:val="231F20"/>
          <w:spacing w:val="-2"/>
          <w:sz w:val="23"/>
        </w:rPr>
        <w:t>cancer.</w:t>
      </w:r>
    </w:p>
    <w:p>
      <w:pPr>
        <w:pStyle w:val="BodyText"/>
        <w:spacing w:before="2"/>
      </w:pPr>
    </w:p>
    <w:p>
      <w:pPr>
        <w:pStyle w:val="BodyText"/>
        <w:ind w:left="3260" w:right="1519"/>
      </w:pPr>
      <w:r>
        <w:rPr>
          <w:b/>
          <w:color w:val="231F20"/>
        </w:rPr>
        <w:t>Measure #1. </w:t>
      </w:r>
      <w:r>
        <w:rPr>
          <w:color w:val="231F20"/>
        </w:rPr>
        <w:t>Our experiments will provide preliminary evidence to either support or deny a role for </w:t>
      </w:r>
      <w:r>
        <w:rPr>
          <w:i/>
          <w:color w:val="231F20"/>
        </w:rPr>
        <w:t>Sumacan </w:t>
      </w:r>
      <w:r>
        <w:rPr>
          <w:color w:val="231F20"/>
        </w:rPr>
        <w:t>in prostate cancer.</w:t>
      </w:r>
    </w:p>
    <w:p>
      <w:pPr>
        <w:pStyle w:val="BodyText"/>
        <w:spacing w:before="4"/>
      </w:pPr>
    </w:p>
    <w:p>
      <w:pPr>
        <w:pStyle w:val="BodyText"/>
        <w:ind w:left="3260"/>
      </w:pPr>
      <w:r>
        <w:rPr>
          <w:b/>
          <w:color w:val="231F20"/>
        </w:rPr>
        <w:t>Specification.</w:t>
      </w:r>
      <w:r>
        <w:rPr>
          <w:b/>
          <w:color w:val="231F20"/>
          <w:spacing w:val="4"/>
        </w:rPr>
        <w:t> </w:t>
      </w:r>
      <w:r>
        <w:rPr>
          <w:color w:val="231F20"/>
        </w:rPr>
        <w:t>The</w:t>
      </w:r>
      <w:r>
        <w:rPr>
          <w:color w:val="231F20"/>
          <w:spacing w:val="4"/>
        </w:rPr>
        <w:t> </w:t>
      </w:r>
      <w:r>
        <w:rPr>
          <w:color w:val="231F20"/>
        </w:rPr>
        <w:t>experiments</w:t>
      </w:r>
      <w:r>
        <w:rPr>
          <w:color w:val="231F20"/>
          <w:spacing w:val="4"/>
        </w:rPr>
        <w:t> </w:t>
      </w:r>
      <w:r>
        <w:rPr>
          <w:color w:val="231F20"/>
        </w:rPr>
        <w:t>we</w:t>
      </w:r>
      <w:r>
        <w:rPr>
          <w:color w:val="231F20"/>
          <w:spacing w:val="4"/>
        </w:rPr>
        <w:t> </w:t>
      </w:r>
      <w:r>
        <w:rPr>
          <w:color w:val="231F20"/>
        </w:rPr>
        <w:t>carry</w:t>
      </w:r>
      <w:r>
        <w:rPr>
          <w:color w:val="231F20"/>
          <w:spacing w:val="4"/>
        </w:rPr>
        <w:t> </w:t>
      </w:r>
      <w:r>
        <w:rPr>
          <w:color w:val="231F20"/>
        </w:rPr>
        <w:t>out</w:t>
      </w:r>
      <w:r>
        <w:rPr>
          <w:color w:val="231F20"/>
          <w:spacing w:val="4"/>
        </w:rPr>
        <w:t> </w:t>
      </w:r>
      <w:r>
        <w:rPr>
          <w:color w:val="231F20"/>
        </w:rPr>
        <w:t>will</w:t>
      </w:r>
      <w:r>
        <w:rPr>
          <w:color w:val="231F20"/>
          <w:spacing w:val="4"/>
        </w:rPr>
        <w:t> </w:t>
      </w:r>
      <w:r>
        <w:rPr>
          <w:color w:val="231F20"/>
        </w:rPr>
        <w:t>answer</w:t>
      </w:r>
      <w:r>
        <w:rPr>
          <w:color w:val="231F20"/>
          <w:spacing w:val="4"/>
        </w:rPr>
        <w:t> </w:t>
      </w:r>
      <w:r>
        <w:rPr>
          <w:color w:val="231F20"/>
        </w:rPr>
        <w:t>the</w:t>
      </w:r>
      <w:r>
        <w:rPr>
          <w:color w:val="231F20"/>
          <w:spacing w:val="4"/>
        </w:rPr>
        <w:t> </w:t>
      </w:r>
      <w:r>
        <w:rPr>
          <w:color w:val="231F20"/>
        </w:rPr>
        <w:t>following</w:t>
      </w:r>
      <w:r>
        <w:rPr>
          <w:color w:val="231F20"/>
          <w:spacing w:val="4"/>
        </w:rPr>
        <w:t> </w:t>
      </w:r>
      <w:r>
        <w:rPr>
          <w:color w:val="231F20"/>
          <w:spacing w:val="-2"/>
        </w:rPr>
        <w:t>questions:</w:t>
      </w:r>
    </w:p>
    <w:p>
      <w:pPr>
        <w:pStyle w:val="ListParagraph"/>
        <w:numPr>
          <w:ilvl w:val="0"/>
          <w:numId w:val="35"/>
        </w:numPr>
        <w:tabs>
          <w:tab w:pos="3998" w:val="left" w:leader="none"/>
        </w:tabs>
        <w:spacing w:line="240" w:lineRule="auto" w:before="115" w:after="0"/>
        <w:ind w:left="3998" w:right="0" w:hanging="479"/>
        <w:jc w:val="left"/>
        <w:rPr>
          <w:rFonts w:ascii="Wingdings" w:hAnsi="Wingdings"/>
          <w:color w:val="869ACE"/>
          <w:sz w:val="23"/>
        </w:rPr>
      </w:pPr>
      <w:r>
        <w:rPr>
          <w:color w:val="231F20"/>
          <w:sz w:val="23"/>
        </w:rPr>
        <w:t>Is</w:t>
      </w:r>
      <w:r>
        <w:rPr>
          <w:color w:val="231F20"/>
          <w:spacing w:val="1"/>
          <w:sz w:val="23"/>
        </w:rPr>
        <w:t> </w:t>
      </w:r>
      <w:r>
        <w:rPr>
          <w:i/>
          <w:color w:val="231F20"/>
          <w:sz w:val="23"/>
        </w:rPr>
        <w:t>Sumacan</w:t>
      </w:r>
      <w:r>
        <w:rPr>
          <w:i/>
          <w:color w:val="231F20"/>
          <w:spacing w:val="3"/>
          <w:sz w:val="23"/>
        </w:rPr>
        <w:t> </w:t>
      </w:r>
      <w:r>
        <w:rPr>
          <w:color w:val="231F20"/>
          <w:sz w:val="23"/>
        </w:rPr>
        <w:t>expressed</w:t>
      </w:r>
      <w:r>
        <w:rPr>
          <w:color w:val="231F20"/>
          <w:spacing w:val="3"/>
          <w:sz w:val="23"/>
        </w:rPr>
        <w:t> </w:t>
      </w:r>
      <w:r>
        <w:rPr>
          <w:color w:val="231F20"/>
          <w:sz w:val="23"/>
        </w:rPr>
        <w:t>in</w:t>
      </w:r>
      <w:r>
        <w:rPr>
          <w:color w:val="231F20"/>
          <w:spacing w:val="4"/>
          <w:sz w:val="23"/>
        </w:rPr>
        <w:t> </w:t>
      </w:r>
      <w:r>
        <w:rPr>
          <w:color w:val="231F20"/>
          <w:sz w:val="23"/>
        </w:rPr>
        <w:t>the</w:t>
      </w:r>
      <w:r>
        <w:rPr>
          <w:color w:val="231F20"/>
          <w:spacing w:val="3"/>
          <w:sz w:val="23"/>
        </w:rPr>
        <w:t> </w:t>
      </w:r>
      <w:r>
        <w:rPr>
          <w:color w:val="231F20"/>
          <w:spacing w:val="-2"/>
          <w:sz w:val="23"/>
        </w:rPr>
        <w:t>prostate?</w:t>
      </w:r>
    </w:p>
    <w:p>
      <w:pPr>
        <w:pStyle w:val="ListParagraph"/>
        <w:numPr>
          <w:ilvl w:val="0"/>
          <w:numId w:val="35"/>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Is</w:t>
      </w:r>
      <w:r>
        <w:rPr>
          <w:color w:val="231F20"/>
          <w:spacing w:val="2"/>
          <w:sz w:val="23"/>
        </w:rPr>
        <w:t> </w:t>
      </w:r>
      <w:r>
        <w:rPr>
          <w:i/>
          <w:color w:val="231F20"/>
          <w:sz w:val="23"/>
        </w:rPr>
        <w:t>Sumacan</w:t>
      </w:r>
      <w:r>
        <w:rPr>
          <w:i/>
          <w:color w:val="231F20"/>
          <w:spacing w:val="4"/>
          <w:sz w:val="23"/>
        </w:rPr>
        <w:t> </w:t>
      </w:r>
      <w:r>
        <w:rPr>
          <w:color w:val="231F20"/>
          <w:sz w:val="23"/>
        </w:rPr>
        <w:t>expressed</w:t>
      </w:r>
      <w:r>
        <w:rPr>
          <w:color w:val="231F20"/>
          <w:spacing w:val="2"/>
          <w:sz w:val="23"/>
        </w:rPr>
        <w:t> </w:t>
      </w:r>
      <w:r>
        <w:rPr>
          <w:color w:val="231F20"/>
          <w:sz w:val="23"/>
        </w:rPr>
        <w:t>in</w:t>
      </w:r>
      <w:r>
        <w:rPr>
          <w:color w:val="231F20"/>
          <w:spacing w:val="3"/>
          <w:sz w:val="23"/>
        </w:rPr>
        <w:t> </w:t>
      </w:r>
      <w:r>
        <w:rPr>
          <w:color w:val="231F20"/>
          <w:sz w:val="23"/>
        </w:rPr>
        <w:t>prostate</w:t>
      </w:r>
      <w:r>
        <w:rPr>
          <w:color w:val="231F20"/>
          <w:spacing w:val="3"/>
          <w:sz w:val="23"/>
        </w:rPr>
        <w:t> </w:t>
      </w:r>
      <w:r>
        <w:rPr>
          <w:color w:val="231F20"/>
          <w:spacing w:val="-2"/>
          <w:sz w:val="23"/>
        </w:rPr>
        <w:t>cancer?</w:t>
      </w:r>
    </w:p>
    <w:p>
      <w:pPr>
        <w:pStyle w:val="ListParagraph"/>
        <w:numPr>
          <w:ilvl w:val="0"/>
          <w:numId w:val="35"/>
        </w:numPr>
        <w:tabs>
          <w:tab w:pos="3979" w:val="left" w:leader="none"/>
          <w:tab w:pos="3998" w:val="left" w:leader="none"/>
        </w:tabs>
        <w:spacing w:line="242" w:lineRule="auto" w:before="94" w:after="0"/>
        <w:ind w:left="3979" w:right="1487" w:hanging="461"/>
        <w:jc w:val="left"/>
        <w:rPr>
          <w:rFonts w:ascii="Wingdings" w:hAnsi="Wingdings"/>
          <w:color w:val="869ACE"/>
          <w:sz w:val="23"/>
        </w:rPr>
      </w:pPr>
      <w:r>
        <w:rPr>
          <w:color w:val="231F20"/>
          <w:sz w:val="23"/>
        </w:rPr>
        <w:t>Is</w:t>
      </w:r>
      <w:r>
        <w:rPr>
          <w:color w:val="231F20"/>
          <w:sz w:val="23"/>
        </w:rPr>
        <w:t> there a difference between the expression of</w:t>
      </w:r>
      <w:r>
        <w:rPr>
          <w:color w:val="231F20"/>
          <w:spacing w:val="31"/>
          <w:sz w:val="23"/>
        </w:rPr>
        <w:t> </w:t>
      </w:r>
      <w:r>
        <w:rPr>
          <w:i/>
          <w:color w:val="231F20"/>
          <w:sz w:val="23"/>
        </w:rPr>
        <w:t>Sumacan </w:t>
      </w:r>
      <w:r>
        <w:rPr>
          <w:color w:val="231F20"/>
          <w:sz w:val="23"/>
        </w:rPr>
        <w:t>in the prostate and in prostate cancer?</w:t>
      </w:r>
    </w:p>
    <w:p>
      <w:pPr>
        <w:pStyle w:val="ListParagraph"/>
        <w:spacing w:after="0" w:line="242" w:lineRule="auto"/>
        <w:jc w:val="left"/>
        <w:rPr>
          <w:rFonts w:ascii="Wingdings" w:hAnsi="Wingdings"/>
          <w:sz w:val="23"/>
        </w:rPr>
        <w:sectPr>
          <w:pgSz w:w="12240" w:h="15840"/>
          <w:pgMar w:header="655" w:footer="717" w:top="1000" w:bottom="980" w:left="0" w:right="0"/>
        </w:sectPr>
      </w:pPr>
    </w:p>
    <w:p>
      <w:pPr>
        <w:pStyle w:val="BodyText"/>
        <w:spacing w:before="67"/>
      </w:pPr>
    </w:p>
    <w:p>
      <w:pPr>
        <w:pStyle w:val="BodyText"/>
        <w:ind w:left="3260" w:right="1519"/>
      </w:pPr>
      <w:r>
        <w:rPr>
          <w:b/>
          <w:color w:val="231F20"/>
        </w:rPr>
        <w:t>Measure #2. </w:t>
      </w:r>
      <w:r>
        <w:rPr>
          <w:color w:val="231F20"/>
        </w:rPr>
        <w:t>The results obtained by these experiments will generate publications and grants.</w:t>
      </w:r>
    </w:p>
    <w:p>
      <w:pPr>
        <w:pStyle w:val="BodyText"/>
        <w:spacing w:before="4"/>
      </w:pPr>
    </w:p>
    <w:p>
      <w:pPr>
        <w:pStyle w:val="Heading7"/>
      </w:pPr>
      <w:r>
        <w:rPr>
          <w:color w:val="231F20"/>
          <w:spacing w:val="-2"/>
        </w:rPr>
        <w:t>Specifications.</w:t>
      </w:r>
    </w:p>
    <w:p>
      <w:pPr>
        <w:pStyle w:val="ListParagraph"/>
        <w:numPr>
          <w:ilvl w:val="0"/>
          <w:numId w:val="35"/>
        </w:numPr>
        <w:tabs>
          <w:tab w:pos="3979" w:val="left" w:leader="none"/>
          <w:tab w:pos="3998" w:val="left" w:leader="none"/>
        </w:tabs>
        <w:spacing w:line="242" w:lineRule="auto" w:before="114" w:after="0"/>
        <w:ind w:left="3979" w:right="1467" w:hanging="461"/>
        <w:jc w:val="left"/>
        <w:rPr>
          <w:rFonts w:ascii="Wingdings" w:hAnsi="Wingdings"/>
          <w:color w:val="869ACE"/>
          <w:sz w:val="23"/>
        </w:rPr>
      </w:pPr>
      <w:r>
        <w:rPr>
          <w:color w:val="231F20"/>
          <w:sz w:val="23"/>
        </w:rPr>
        <w:t>At</w:t>
      </w:r>
      <w:r>
        <w:rPr>
          <w:color w:val="231F20"/>
          <w:sz w:val="23"/>
        </w:rPr>
        <w:t> least two (one for each postdoc working on the project) research articles will be accepted for publication in a top-tier research journal in the field.</w:t>
      </w:r>
    </w:p>
    <w:p>
      <w:pPr>
        <w:pStyle w:val="ListParagraph"/>
        <w:numPr>
          <w:ilvl w:val="0"/>
          <w:numId w:val="35"/>
        </w:numPr>
        <w:tabs>
          <w:tab w:pos="3979" w:val="left" w:leader="none"/>
          <w:tab w:pos="3998" w:val="left" w:leader="none"/>
        </w:tabs>
        <w:spacing w:line="249" w:lineRule="auto" w:before="106" w:after="0"/>
        <w:ind w:left="3979" w:right="1985" w:hanging="461"/>
        <w:jc w:val="left"/>
        <w:rPr>
          <w:rFonts w:ascii="Wingdings" w:hAnsi="Wingdings"/>
          <w:color w:val="869ACE"/>
          <w:sz w:val="23"/>
        </w:rPr>
      </w:pPr>
      <w:r>
        <w:rPr>
          <w:color w:val="231F20"/>
          <w:sz w:val="23"/>
        </w:rPr>
        <w:t>A</w:t>
      </w:r>
      <w:r>
        <w:rPr>
          <w:color w:val="231F20"/>
          <w:sz w:val="23"/>
        </w:rPr>
        <w:t> request to NIH for funds to continue the research begun receives a percentile score on first-round submission of</w:t>
      </w:r>
      <w:r>
        <w:rPr>
          <w:color w:val="231F20"/>
          <w:spacing w:val="40"/>
          <w:sz w:val="23"/>
        </w:rPr>
        <w:t> </w:t>
      </w:r>
      <w:r>
        <w:rPr>
          <w:color w:val="231F20"/>
          <w:sz w:val="23"/>
        </w:rPr>
        <w:t>at least 25 percent and subsequent funding on the resubmission.</w:t>
      </w:r>
    </w:p>
    <w:p>
      <w:pPr>
        <w:pStyle w:val="BodyText"/>
        <w:spacing w:before="65"/>
      </w:pPr>
    </w:p>
    <w:p>
      <w:pPr>
        <w:pStyle w:val="BodyText"/>
        <w:ind w:left="3260"/>
      </w:pPr>
      <w:r>
        <w:rPr>
          <w:b/>
          <w:color w:val="231F20"/>
        </w:rPr>
        <w:t>Measure</w:t>
      </w:r>
      <w:r>
        <w:rPr>
          <w:b/>
          <w:color w:val="231F20"/>
          <w:spacing w:val="3"/>
        </w:rPr>
        <w:t> </w:t>
      </w:r>
      <w:r>
        <w:rPr>
          <w:b/>
          <w:color w:val="231F20"/>
        </w:rPr>
        <w:t>#3</w:t>
      </w:r>
      <w:r>
        <w:rPr>
          <w:color w:val="231F20"/>
        </w:rPr>
        <w:t>.</w:t>
      </w:r>
      <w:r>
        <w:rPr>
          <w:color w:val="231F20"/>
          <w:spacing w:val="3"/>
        </w:rPr>
        <w:t> </w:t>
      </w:r>
      <w:r>
        <w:rPr>
          <w:color w:val="231F20"/>
        </w:rPr>
        <w:t>People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field</w:t>
      </w:r>
      <w:r>
        <w:rPr>
          <w:color w:val="231F20"/>
          <w:spacing w:val="4"/>
        </w:rPr>
        <w:t> </w:t>
      </w:r>
      <w:r>
        <w:rPr>
          <w:color w:val="231F20"/>
        </w:rPr>
        <w:t>are</w:t>
      </w:r>
      <w:r>
        <w:rPr>
          <w:color w:val="231F20"/>
          <w:spacing w:val="3"/>
        </w:rPr>
        <w:t> </w:t>
      </w:r>
      <w:r>
        <w:rPr>
          <w:color w:val="231F20"/>
        </w:rPr>
        <w:t>aware</w:t>
      </w:r>
      <w:r>
        <w:rPr>
          <w:color w:val="231F20"/>
          <w:spacing w:val="3"/>
        </w:rPr>
        <w:t> </w:t>
      </w:r>
      <w:r>
        <w:rPr>
          <w:color w:val="231F20"/>
        </w:rPr>
        <w:t>of</w:t>
      </w:r>
      <w:r>
        <w:rPr>
          <w:color w:val="231F20"/>
          <w:spacing w:val="32"/>
        </w:rPr>
        <w:t> </w:t>
      </w:r>
      <w:r>
        <w:rPr>
          <w:color w:val="231F20"/>
        </w:rPr>
        <w:t>our</w:t>
      </w:r>
      <w:r>
        <w:rPr>
          <w:color w:val="231F20"/>
          <w:spacing w:val="4"/>
        </w:rPr>
        <w:t> </w:t>
      </w:r>
      <w:r>
        <w:rPr>
          <w:color w:val="231F20"/>
          <w:spacing w:val="-2"/>
        </w:rPr>
        <w:t>research.</w:t>
      </w:r>
    </w:p>
    <w:p>
      <w:pPr>
        <w:pStyle w:val="BodyText"/>
        <w:spacing w:before="2"/>
      </w:pPr>
    </w:p>
    <w:p>
      <w:pPr>
        <w:pStyle w:val="Heading7"/>
      </w:pPr>
      <w:r>
        <w:rPr>
          <w:color w:val="231F20"/>
          <w:spacing w:val="-2"/>
        </w:rPr>
        <w:t>Specifications.</w:t>
      </w:r>
    </w:p>
    <w:p>
      <w:pPr>
        <w:pStyle w:val="ListParagraph"/>
        <w:numPr>
          <w:ilvl w:val="0"/>
          <w:numId w:val="35"/>
        </w:numPr>
        <w:tabs>
          <w:tab w:pos="3998" w:val="left" w:leader="none"/>
        </w:tabs>
        <w:spacing w:line="240" w:lineRule="auto" w:before="115" w:after="0"/>
        <w:ind w:left="3998" w:right="0" w:hanging="479"/>
        <w:jc w:val="left"/>
        <w:rPr>
          <w:rFonts w:ascii="Wingdings" w:hAnsi="Wingdings"/>
          <w:color w:val="869ACE"/>
          <w:sz w:val="23"/>
        </w:rPr>
      </w:pPr>
      <w:r>
        <w:rPr>
          <w:color w:val="231F20"/>
          <w:sz w:val="23"/>
        </w:rPr>
        <w:t>We</w:t>
      </w:r>
      <w:r>
        <w:rPr>
          <w:color w:val="231F20"/>
          <w:spacing w:val="-1"/>
          <w:sz w:val="23"/>
        </w:rPr>
        <w:t> </w:t>
      </w:r>
      <w:r>
        <w:rPr>
          <w:color w:val="231F20"/>
          <w:sz w:val="23"/>
        </w:rPr>
        <w:t>will</w:t>
      </w:r>
      <w:r>
        <w:rPr>
          <w:color w:val="231F20"/>
          <w:spacing w:val="1"/>
          <w:sz w:val="23"/>
        </w:rPr>
        <w:t> </w:t>
      </w:r>
      <w:r>
        <w:rPr>
          <w:color w:val="231F20"/>
          <w:sz w:val="23"/>
        </w:rPr>
        <w:t>receive</w:t>
      </w:r>
      <w:r>
        <w:rPr>
          <w:color w:val="231F20"/>
          <w:spacing w:val="1"/>
          <w:sz w:val="23"/>
        </w:rPr>
        <w:t> </w:t>
      </w:r>
      <w:r>
        <w:rPr>
          <w:color w:val="231F20"/>
          <w:sz w:val="23"/>
        </w:rPr>
        <w:t>several</w:t>
      </w:r>
      <w:r>
        <w:rPr>
          <w:color w:val="231F20"/>
          <w:spacing w:val="1"/>
          <w:sz w:val="23"/>
        </w:rPr>
        <w:t> </w:t>
      </w:r>
      <w:r>
        <w:rPr>
          <w:color w:val="231F20"/>
          <w:sz w:val="23"/>
        </w:rPr>
        <w:t>requests</w:t>
      </w:r>
      <w:r>
        <w:rPr>
          <w:color w:val="231F20"/>
          <w:spacing w:val="2"/>
          <w:sz w:val="23"/>
        </w:rPr>
        <w:t> </w:t>
      </w:r>
      <w:r>
        <w:rPr>
          <w:color w:val="231F20"/>
          <w:sz w:val="23"/>
        </w:rPr>
        <w:t>for</w:t>
      </w:r>
      <w:r>
        <w:rPr>
          <w:color w:val="231F20"/>
          <w:spacing w:val="1"/>
          <w:sz w:val="23"/>
        </w:rPr>
        <w:t> </w:t>
      </w:r>
      <w:r>
        <w:rPr>
          <w:color w:val="231F20"/>
          <w:sz w:val="23"/>
        </w:rPr>
        <w:t>information</w:t>
      </w:r>
      <w:r>
        <w:rPr>
          <w:color w:val="231F20"/>
          <w:spacing w:val="1"/>
          <w:sz w:val="23"/>
        </w:rPr>
        <w:t> </w:t>
      </w:r>
      <w:r>
        <w:rPr>
          <w:color w:val="231F20"/>
          <w:sz w:val="23"/>
        </w:rPr>
        <w:t>about</w:t>
      </w:r>
      <w:r>
        <w:rPr>
          <w:color w:val="231F20"/>
          <w:spacing w:val="1"/>
          <w:sz w:val="23"/>
        </w:rPr>
        <w:t> </w:t>
      </w:r>
      <w:r>
        <w:rPr>
          <w:color w:val="231F20"/>
          <w:sz w:val="23"/>
        </w:rPr>
        <w:t>the</w:t>
      </w:r>
      <w:r>
        <w:rPr>
          <w:color w:val="231F20"/>
          <w:spacing w:val="2"/>
          <w:sz w:val="23"/>
        </w:rPr>
        <w:t> </w:t>
      </w:r>
      <w:r>
        <w:rPr>
          <w:color w:val="231F20"/>
          <w:spacing w:val="-2"/>
          <w:sz w:val="23"/>
        </w:rPr>
        <w:t>research.</w:t>
      </w:r>
    </w:p>
    <w:p>
      <w:pPr>
        <w:pStyle w:val="ListParagraph"/>
        <w:numPr>
          <w:ilvl w:val="0"/>
          <w:numId w:val="35"/>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We</w:t>
      </w:r>
      <w:r>
        <w:rPr>
          <w:color w:val="231F20"/>
          <w:spacing w:val="1"/>
          <w:sz w:val="23"/>
        </w:rPr>
        <w:t> </w:t>
      </w:r>
      <w:r>
        <w:rPr>
          <w:color w:val="231F20"/>
          <w:sz w:val="23"/>
        </w:rPr>
        <w:t>will</w:t>
      </w:r>
      <w:r>
        <w:rPr>
          <w:color w:val="231F20"/>
          <w:spacing w:val="2"/>
          <w:sz w:val="23"/>
        </w:rPr>
        <w:t> </w:t>
      </w:r>
      <w:r>
        <w:rPr>
          <w:color w:val="231F20"/>
          <w:sz w:val="23"/>
        </w:rPr>
        <w:t>publish</w:t>
      </w:r>
      <w:r>
        <w:rPr>
          <w:color w:val="231F20"/>
          <w:spacing w:val="2"/>
          <w:sz w:val="23"/>
        </w:rPr>
        <w:t> </w:t>
      </w:r>
      <w:r>
        <w:rPr>
          <w:color w:val="231F20"/>
          <w:sz w:val="23"/>
        </w:rPr>
        <w:t>at</w:t>
      </w:r>
      <w:r>
        <w:rPr>
          <w:color w:val="231F20"/>
          <w:spacing w:val="2"/>
          <w:sz w:val="23"/>
        </w:rPr>
        <w:t> </w:t>
      </w:r>
      <w:r>
        <w:rPr>
          <w:color w:val="231F20"/>
          <w:sz w:val="23"/>
        </w:rPr>
        <w:t>least</w:t>
      </w:r>
      <w:r>
        <w:rPr>
          <w:color w:val="231F20"/>
          <w:spacing w:val="2"/>
          <w:sz w:val="23"/>
        </w:rPr>
        <w:t> </w:t>
      </w:r>
      <w:r>
        <w:rPr>
          <w:color w:val="231F20"/>
          <w:sz w:val="23"/>
        </w:rPr>
        <w:t>two</w:t>
      </w:r>
      <w:r>
        <w:rPr>
          <w:color w:val="231F20"/>
          <w:spacing w:val="1"/>
          <w:sz w:val="23"/>
        </w:rPr>
        <w:t> </w:t>
      </w:r>
      <w:r>
        <w:rPr>
          <w:color w:val="231F20"/>
          <w:sz w:val="23"/>
        </w:rPr>
        <w:t>research</w:t>
      </w:r>
      <w:r>
        <w:rPr>
          <w:color w:val="231F20"/>
          <w:spacing w:val="2"/>
          <w:sz w:val="23"/>
        </w:rPr>
        <w:t> </w:t>
      </w:r>
      <w:r>
        <w:rPr>
          <w:color w:val="231F20"/>
          <w:sz w:val="23"/>
        </w:rPr>
        <w:t>articles</w:t>
      </w:r>
      <w:r>
        <w:rPr>
          <w:color w:val="231F20"/>
          <w:spacing w:val="2"/>
          <w:sz w:val="23"/>
        </w:rPr>
        <w:t> </w:t>
      </w:r>
      <w:r>
        <w:rPr>
          <w:color w:val="231F20"/>
          <w:sz w:val="23"/>
        </w:rPr>
        <w:t>in</w:t>
      </w:r>
      <w:r>
        <w:rPr>
          <w:color w:val="231F20"/>
          <w:spacing w:val="2"/>
          <w:sz w:val="23"/>
        </w:rPr>
        <w:t> </w:t>
      </w:r>
      <w:r>
        <w:rPr>
          <w:color w:val="231F20"/>
          <w:sz w:val="23"/>
        </w:rPr>
        <w:t>the</w:t>
      </w:r>
      <w:r>
        <w:rPr>
          <w:color w:val="231F20"/>
          <w:spacing w:val="2"/>
          <w:sz w:val="23"/>
        </w:rPr>
        <w:t> </w:t>
      </w:r>
      <w:r>
        <w:rPr>
          <w:color w:val="231F20"/>
          <w:sz w:val="23"/>
        </w:rPr>
        <w:t>scientific</w:t>
      </w:r>
      <w:r>
        <w:rPr>
          <w:color w:val="231F20"/>
          <w:spacing w:val="2"/>
          <w:sz w:val="23"/>
        </w:rPr>
        <w:t> </w:t>
      </w:r>
      <w:r>
        <w:rPr>
          <w:color w:val="231F20"/>
          <w:spacing w:val="-2"/>
          <w:sz w:val="23"/>
        </w:rPr>
        <w:t>literature.</w:t>
      </w:r>
    </w:p>
    <w:p>
      <w:pPr>
        <w:pStyle w:val="ListParagraph"/>
        <w:numPr>
          <w:ilvl w:val="0"/>
          <w:numId w:val="35"/>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We will</w:t>
      </w:r>
      <w:r>
        <w:rPr>
          <w:color w:val="231F20"/>
          <w:spacing w:val="2"/>
          <w:sz w:val="23"/>
        </w:rPr>
        <w:t> </w:t>
      </w:r>
      <w:r>
        <w:rPr>
          <w:color w:val="231F20"/>
          <w:sz w:val="23"/>
        </w:rPr>
        <w:t>present</w:t>
      </w:r>
      <w:r>
        <w:rPr>
          <w:color w:val="231F20"/>
          <w:spacing w:val="3"/>
          <w:sz w:val="23"/>
        </w:rPr>
        <w:t> </w:t>
      </w:r>
      <w:r>
        <w:rPr>
          <w:color w:val="231F20"/>
          <w:sz w:val="23"/>
        </w:rPr>
        <w:t>the</w:t>
      </w:r>
      <w:r>
        <w:rPr>
          <w:color w:val="231F20"/>
          <w:spacing w:val="2"/>
          <w:sz w:val="23"/>
        </w:rPr>
        <w:t> </w:t>
      </w:r>
      <w:r>
        <w:rPr>
          <w:color w:val="231F20"/>
          <w:sz w:val="23"/>
        </w:rPr>
        <w:t>research</w:t>
      </w:r>
      <w:r>
        <w:rPr>
          <w:color w:val="231F20"/>
          <w:spacing w:val="3"/>
          <w:sz w:val="23"/>
        </w:rPr>
        <w:t> </w:t>
      </w:r>
      <w:r>
        <w:rPr>
          <w:color w:val="231F20"/>
          <w:sz w:val="23"/>
        </w:rPr>
        <w:t>results</w:t>
      </w:r>
      <w:r>
        <w:rPr>
          <w:color w:val="231F20"/>
          <w:spacing w:val="2"/>
          <w:sz w:val="23"/>
        </w:rPr>
        <w:t> </w:t>
      </w:r>
      <w:r>
        <w:rPr>
          <w:color w:val="231F20"/>
          <w:sz w:val="23"/>
        </w:rPr>
        <w:t>at</w:t>
      </w:r>
      <w:r>
        <w:rPr>
          <w:color w:val="231F20"/>
          <w:spacing w:val="3"/>
          <w:sz w:val="23"/>
        </w:rPr>
        <w:t> </w:t>
      </w:r>
      <w:r>
        <w:rPr>
          <w:color w:val="231F20"/>
          <w:sz w:val="23"/>
        </w:rPr>
        <w:t>at</w:t>
      </w:r>
      <w:r>
        <w:rPr>
          <w:color w:val="231F20"/>
          <w:spacing w:val="2"/>
          <w:sz w:val="23"/>
        </w:rPr>
        <w:t> </w:t>
      </w:r>
      <w:r>
        <w:rPr>
          <w:color w:val="231F20"/>
          <w:sz w:val="23"/>
        </w:rPr>
        <w:t>least</w:t>
      </w:r>
      <w:r>
        <w:rPr>
          <w:color w:val="231F20"/>
          <w:spacing w:val="3"/>
          <w:sz w:val="23"/>
        </w:rPr>
        <w:t> </w:t>
      </w:r>
      <w:r>
        <w:rPr>
          <w:color w:val="231F20"/>
          <w:sz w:val="23"/>
        </w:rPr>
        <w:t>two</w:t>
      </w:r>
      <w:r>
        <w:rPr>
          <w:color w:val="231F20"/>
          <w:spacing w:val="2"/>
          <w:sz w:val="23"/>
        </w:rPr>
        <w:t> </w:t>
      </w:r>
      <w:r>
        <w:rPr>
          <w:color w:val="231F20"/>
          <w:sz w:val="23"/>
        </w:rPr>
        <w:t>conferences</w:t>
      </w:r>
      <w:r>
        <w:rPr>
          <w:color w:val="231F20"/>
          <w:spacing w:val="3"/>
          <w:sz w:val="23"/>
        </w:rPr>
        <w:t> </w:t>
      </w:r>
      <w:r>
        <w:rPr>
          <w:color w:val="231F20"/>
          <w:sz w:val="23"/>
        </w:rPr>
        <w:t>in</w:t>
      </w:r>
      <w:r>
        <w:rPr>
          <w:color w:val="231F20"/>
          <w:spacing w:val="2"/>
          <w:sz w:val="23"/>
        </w:rPr>
        <w:t> </w:t>
      </w:r>
      <w:r>
        <w:rPr>
          <w:color w:val="231F20"/>
          <w:sz w:val="23"/>
        </w:rPr>
        <w:t>one</w:t>
      </w:r>
      <w:r>
        <w:rPr>
          <w:color w:val="231F20"/>
          <w:spacing w:val="3"/>
          <w:sz w:val="23"/>
        </w:rPr>
        <w:t> </w:t>
      </w:r>
      <w:r>
        <w:rPr>
          <w:color w:val="231F20"/>
          <w:spacing w:val="-2"/>
          <w:sz w:val="23"/>
        </w:rPr>
        <w:t>year.</w:t>
      </w:r>
    </w:p>
    <w:p>
      <w:pPr>
        <w:pStyle w:val="BodyText"/>
        <w:spacing w:before="138"/>
      </w:pPr>
    </w:p>
    <w:p>
      <w:pPr>
        <w:pStyle w:val="Heading5"/>
        <w:spacing w:before="1"/>
        <w:ind w:left="3260"/>
        <w:rPr>
          <w:rFonts w:ascii="Gill Sans MT"/>
        </w:rPr>
      </w:pPr>
      <w:r>
        <w:rPr>
          <w:rFonts w:ascii="Gill Sans MT"/>
          <w:color w:val="231F20"/>
        </w:rPr>
        <w:t>Section</w:t>
      </w:r>
      <w:r>
        <w:rPr>
          <w:rFonts w:ascii="Gill Sans MT"/>
          <w:color w:val="231F20"/>
          <w:spacing w:val="3"/>
        </w:rPr>
        <w:t> </w:t>
      </w:r>
      <w:r>
        <w:rPr>
          <w:rFonts w:ascii="Gill Sans MT"/>
          <w:color w:val="231F20"/>
        </w:rPr>
        <w:t>3:</w:t>
      </w:r>
      <w:r>
        <w:rPr>
          <w:rFonts w:ascii="Gill Sans MT"/>
          <w:color w:val="231F20"/>
          <w:spacing w:val="51"/>
        </w:rPr>
        <w:t> </w:t>
      </w:r>
      <w:r>
        <w:rPr>
          <w:rFonts w:ascii="Gill Sans MT"/>
          <w:color w:val="231F20"/>
          <w:spacing w:val="-2"/>
        </w:rPr>
        <w:t>Constraints</w:t>
      </w:r>
    </w:p>
    <w:p>
      <w:pPr>
        <w:pStyle w:val="Heading7"/>
        <w:spacing w:before="49"/>
      </w:pPr>
      <w:r>
        <w:rPr>
          <w:color w:val="231F20"/>
          <w:spacing w:val="-2"/>
        </w:rPr>
        <w:t>Limitations.</w:t>
      </w:r>
    </w:p>
    <w:p>
      <w:pPr>
        <w:pStyle w:val="ListParagraph"/>
        <w:numPr>
          <w:ilvl w:val="0"/>
          <w:numId w:val="35"/>
        </w:numPr>
        <w:tabs>
          <w:tab w:pos="3979" w:val="left" w:leader="none"/>
          <w:tab w:pos="3998" w:val="left" w:leader="none"/>
        </w:tabs>
        <w:spacing w:line="249" w:lineRule="auto" w:before="115" w:after="0"/>
        <w:ind w:left="3979" w:right="1604" w:hanging="461"/>
        <w:jc w:val="left"/>
        <w:rPr>
          <w:rFonts w:ascii="Wingdings" w:hAnsi="Wingdings"/>
          <w:color w:val="869ACE"/>
          <w:sz w:val="23"/>
        </w:rPr>
      </w:pPr>
      <w:r>
        <w:rPr>
          <w:color w:val="231F20"/>
          <w:sz w:val="23"/>
        </w:rPr>
        <w:t>The</w:t>
      </w:r>
      <w:r>
        <w:rPr>
          <w:color w:val="231F20"/>
          <w:sz w:val="23"/>
        </w:rPr>
        <w:t> NIH proposal is due June 1, 2007. This means that the first research manuscript</w:t>
      </w:r>
      <w:r>
        <w:rPr>
          <w:color w:val="231F20"/>
          <w:spacing w:val="-1"/>
          <w:sz w:val="23"/>
        </w:rPr>
        <w:t> </w:t>
      </w:r>
      <w:r>
        <w:rPr>
          <w:color w:val="231F20"/>
          <w:sz w:val="23"/>
        </w:rPr>
        <w:t>must</w:t>
      </w:r>
      <w:r>
        <w:rPr>
          <w:color w:val="231F20"/>
          <w:spacing w:val="-1"/>
          <w:sz w:val="23"/>
        </w:rPr>
        <w:t> </w:t>
      </w:r>
      <w:r>
        <w:rPr>
          <w:color w:val="231F20"/>
          <w:sz w:val="23"/>
        </w:rPr>
        <w:t>be</w:t>
      </w:r>
      <w:r>
        <w:rPr>
          <w:color w:val="231F20"/>
          <w:spacing w:val="-1"/>
          <w:sz w:val="23"/>
        </w:rPr>
        <w:t> </w:t>
      </w:r>
      <w:r>
        <w:rPr>
          <w:color w:val="231F20"/>
          <w:sz w:val="23"/>
        </w:rPr>
        <w:t>submitted</w:t>
      </w:r>
      <w:r>
        <w:rPr>
          <w:color w:val="231F20"/>
          <w:spacing w:val="-1"/>
          <w:sz w:val="23"/>
        </w:rPr>
        <w:t> </w:t>
      </w:r>
      <w:r>
        <w:rPr>
          <w:color w:val="231F20"/>
          <w:sz w:val="23"/>
        </w:rPr>
        <w:t>for</w:t>
      </w:r>
      <w:r>
        <w:rPr>
          <w:color w:val="231F20"/>
          <w:spacing w:val="-1"/>
          <w:sz w:val="23"/>
        </w:rPr>
        <w:t> </w:t>
      </w:r>
      <w:r>
        <w:rPr>
          <w:color w:val="231F20"/>
          <w:sz w:val="23"/>
        </w:rPr>
        <w:t>publication</w:t>
      </w:r>
      <w:r>
        <w:rPr>
          <w:color w:val="231F20"/>
          <w:spacing w:val="-1"/>
          <w:sz w:val="23"/>
        </w:rPr>
        <w:t> </w:t>
      </w:r>
      <w:r>
        <w:rPr>
          <w:color w:val="231F20"/>
          <w:sz w:val="23"/>
        </w:rPr>
        <w:t>by</w:t>
      </w:r>
      <w:r>
        <w:rPr>
          <w:color w:val="231F20"/>
          <w:spacing w:val="-1"/>
          <w:sz w:val="23"/>
        </w:rPr>
        <w:t> </w:t>
      </w:r>
      <w:r>
        <w:rPr>
          <w:color w:val="231F20"/>
          <w:sz w:val="23"/>
        </w:rPr>
        <w:t>approximately</w:t>
      </w:r>
      <w:r>
        <w:rPr>
          <w:color w:val="231F20"/>
          <w:spacing w:val="-1"/>
          <w:sz w:val="23"/>
        </w:rPr>
        <w:t> </w:t>
      </w:r>
      <w:r>
        <w:rPr>
          <w:color w:val="231F20"/>
          <w:sz w:val="23"/>
        </w:rPr>
        <w:t>January</w:t>
      </w:r>
      <w:r>
        <w:rPr>
          <w:color w:val="231F20"/>
          <w:spacing w:val="-1"/>
          <w:sz w:val="23"/>
        </w:rPr>
        <w:t> </w:t>
      </w:r>
      <w:r>
        <w:rPr>
          <w:color w:val="231F20"/>
          <w:sz w:val="23"/>
        </w:rPr>
        <w:t>1, 2007, and accepted by mid-April 2007.</w:t>
      </w:r>
    </w:p>
    <w:p>
      <w:pPr>
        <w:pStyle w:val="ListParagraph"/>
        <w:numPr>
          <w:ilvl w:val="0"/>
          <w:numId w:val="35"/>
        </w:numPr>
        <w:tabs>
          <w:tab w:pos="3979" w:val="left" w:leader="none"/>
          <w:tab w:pos="3998" w:val="left" w:leader="none"/>
        </w:tabs>
        <w:spacing w:line="242" w:lineRule="auto" w:before="97" w:after="0"/>
        <w:ind w:left="3979" w:right="1954" w:hanging="461"/>
        <w:jc w:val="left"/>
        <w:rPr>
          <w:rFonts w:ascii="Wingdings" w:hAnsi="Wingdings"/>
          <w:color w:val="869ACE"/>
          <w:sz w:val="23"/>
        </w:rPr>
      </w:pPr>
      <w:r>
        <w:rPr>
          <w:color w:val="231F20"/>
          <w:sz w:val="23"/>
        </w:rPr>
        <w:t>Our</w:t>
      </w:r>
      <w:r>
        <w:rPr>
          <w:color w:val="231F20"/>
          <w:sz w:val="23"/>
        </w:rPr>
        <w:t> lab has limited funds to cover the generation of</w:t>
      </w:r>
      <w:r>
        <w:rPr>
          <w:color w:val="231F20"/>
          <w:spacing w:val="31"/>
          <w:sz w:val="23"/>
        </w:rPr>
        <w:t> </w:t>
      </w:r>
      <w:r>
        <w:rPr>
          <w:color w:val="231F20"/>
          <w:sz w:val="23"/>
        </w:rPr>
        <w:t>preliminary data, which means that productivity has to be reviewed monthly.</w:t>
      </w:r>
    </w:p>
    <w:p>
      <w:pPr>
        <w:pStyle w:val="Heading7"/>
        <w:spacing w:before="72"/>
      </w:pPr>
      <w:r>
        <w:rPr>
          <w:color w:val="231F20"/>
          <w:spacing w:val="-2"/>
        </w:rPr>
        <w:t>Needs.</w:t>
      </w:r>
    </w:p>
    <w:p>
      <w:pPr>
        <w:pStyle w:val="ListParagraph"/>
        <w:numPr>
          <w:ilvl w:val="0"/>
          <w:numId w:val="35"/>
        </w:numPr>
        <w:tabs>
          <w:tab w:pos="3998" w:val="left" w:leader="none"/>
        </w:tabs>
        <w:spacing w:line="240" w:lineRule="auto" w:before="115" w:after="0"/>
        <w:ind w:left="3998" w:right="0" w:hanging="479"/>
        <w:jc w:val="left"/>
        <w:rPr>
          <w:rFonts w:ascii="Wingdings" w:hAnsi="Wingdings"/>
          <w:color w:val="869ACE"/>
          <w:sz w:val="23"/>
        </w:rPr>
      </w:pPr>
      <w:r>
        <w:rPr>
          <w:color w:val="231F20"/>
          <w:sz w:val="23"/>
        </w:rPr>
        <w:t>Our</w:t>
      </w:r>
      <w:r>
        <w:rPr>
          <w:color w:val="231F20"/>
          <w:spacing w:val="2"/>
          <w:sz w:val="23"/>
        </w:rPr>
        <w:t> </w:t>
      </w:r>
      <w:r>
        <w:rPr>
          <w:color w:val="231F20"/>
          <w:sz w:val="23"/>
        </w:rPr>
        <w:t>lab</w:t>
      </w:r>
      <w:r>
        <w:rPr>
          <w:color w:val="231F20"/>
          <w:spacing w:val="4"/>
          <w:sz w:val="23"/>
        </w:rPr>
        <w:t> </w:t>
      </w:r>
      <w:r>
        <w:rPr>
          <w:color w:val="231F20"/>
          <w:sz w:val="23"/>
        </w:rPr>
        <w:t>needs</w:t>
      </w:r>
      <w:r>
        <w:rPr>
          <w:color w:val="231F20"/>
          <w:spacing w:val="4"/>
          <w:sz w:val="23"/>
        </w:rPr>
        <w:t> </w:t>
      </w:r>
      <w:r>
        <w:rPr>
          <w:color w:val="231F20"/>
          <w:sz w:val="23"/>
        </w:rPr>
        <w:t>to</w:t>
      </w:r>
      <w:r>
        <w:rPr>
          <w:color w:val="231F20"/>
          <w:spacing w:val="4"/>
          <w:sz w:val="23"/>
        </w:rPr>
        <w:t> </w:t>
      </w:r>
      <w:r>
        <w:rPr>
          <w:color w:val="231F20"/>
          <w:sz w:val="23"/>
        </w:rPr>
        <w:t>be</w:t>
      </w:r>
      <w:r>
        <w:rPr>
          <w:color w:val="231F20"/>
          <w:spacing w:val="4"/>
          <w:sz w:val="23"/>
        </w:rPr>
        <w:t> </w:t>
      </w:r>
      <w:r>
        <w:rPr>
          <w:color w:val="231F20"/>
          <w:sz w:val="23"/>
        </w:rPr>
        <w:t>able</w:t>
      </w:r>
      <w:r>
        <w:rPr>
          <w:color w:val="231F20"/>
          <w:spacing w:val="4"/>
          <w:sz w:val="23"/>
        </w:rPr>
        <w:t> </w:t>
      </w:r>
      <w:r>
        <w:rPr>
          <w:color w:val="231F20"/>
          <w:sz w:val="23"/>
        </w:rPr>
        <w:t>to</w:t>
      </w:r>
      <w:r>
        <w:rPr>
          <w:color w:val="231F20"/>
          <w:spacing w:val="4"/>
          <w:sz w:val="23"/>
        </w:rPr>
        <w:t> </w:t>
      </w:r>
      <w:r>
        <w:rPr>
          <w:color w:val="231F20"/>
          <w:sz w:val="23"/>
        </w:rPr>
        <w:t>grow</w:t>
      </w:r>
      <w:r>
        <w:rPr>
          <w:color w:val="231F20"/>
          <w:spacing w:val="4"/>
          <w:sz w:val="23"/>
        </w:rPr>
        <w:t> </w:t>
      </w:r>
      <w:r>
        <w:rPr>
          <w:color w:val="231F20"/>
          <w:sz w:val="23"/>
        </w:rPr>
        <w:t>prostate</w:t>
      </w:r>
      <w:r>
        <w:rPr>
          <w:color w:val="231F20"/>
          <w:spacing w:val="4"/>
          <w:sz w:val="23"/>
        </w:rPr>
        <w:t> </w:t>
      </w:r>
      <w:r>
        <w:rPr>
          <w:color w:val="231F20"/>
          <w:sz w:val="23"/>
        </w:rPr>
        <w:t>cancer</w:t>
      </w:r>
      <w:r>
        <w:rPr>
          <w:color w:val="231F20"/>
          <w:spacing w:val="4"/>
          <w:sz w:val="23"/>
        </w:rPr>
        <w:t> </w:t>
      </w:r>
      <w:r>
        <w:rPr>
          <w:color w:val="231F20"/>
          <w:spacing w:val="-2"/>
          <w:sz w:val="23"/>
        </w:rPr>
        <w:t>cells.</w:t>
      </w:r>
    </w:p>
    <w:p>
      <w:pPr>
        <w:pStyle w:val="ListParagraph"/>
        <w:numPr>
          <w:ilvl w:val="0"/>
          <w:numId w:val="35"/>
        </w:numPr>
        <w:tabs>
          <w:tab w:pos="3998" w:val="left" w:leader="none"/>
        </w:tabs>
        <w:spacing w:line="240" w:lineRule="auto" w:before="94" w:after="0"/>
        <w:ind w:left="3998" w:right="0" w:hanging="479"/>
        <w:jc w:val="left"/>
        <w:rPr>
          <w:rFonts w:ascii="Wingdings" w:hAnsi="Wingdings"/>
          <w:color w:val="869ACE"/>
          <w:sz w:val="23"/>
        </w:rPr>
      </w:pPr>
      <w:r>
        <w:rPr>
          <w:color w:val="231F20"/>
          <w:sz w:val="23"/>
        </w:rPr>
        <w:t>Our</w:t>
      </w:r>
      <w:r>
        <w:rPr>
          <w:color w:val="231F20"/>
          <w:spacing w:val="1"/>
          <w:sz w:val="23"/>
        </w:rPr>
        <w:t> </w:t>
      </w:r>
      <w:r>
        <w:rPr>
          <w:color w:val="231F20"/>
          <w:sz w:val="23"/>
        </w:rPr>
        <w:t>lab</w:t>
      </w:r>
      <w:r>
        <w:rPr>
          <w:color w:val="231F20"/>
          <w:spacing w:val="4"/>
          <w:sz w:val="23"/>
        </w:rPr>
        <w:t> </w:t>
      </w:r>
      <w:r>
        <w:rPr>
          <w:color w:val="231F20"/>
          <w:sz w:val="23"/>
        </w:rPr>
        <w:t>needs</w:t>
      </w:r>
      <w:r>
        <w:rPr>
          <w:color w:val="231F20"/>
          <w:spacing w:val="3"/>
          <w:sz w:val="23"/>
        </w:rPr>
        <w:t> </w:t>
      </w:r>
      <w:r>
        <w:rPr>
          <w:color w:val="231F20"/>
          <w:sz w:val="23"/>
        </w:rPr>
        <w:t>to</w:t>
      </w:r>
      <w:r>
        <w:rPr>
          <w:color w:val="231F20"/>
          <w:spacing w:val="4"/>
          <w:sz w:val="23"/>
        </w:rPr>
        <w:t> </w:t>
      </w:r>
      <w:r>
        <w:rPr>
          <w:color w:val="231F20"/>
          <w:sz w:val="23"/>
        </w:rPr>
        <w:t>be</w:t>
      </w:r>
      <w:r>
        <w:rPr>
          <w:color w:val="231F20"/>
          <w:spacing w:val="3"/>
          <w:sz w:val="23"/>
        </w:rPr>
        <w:t> </w:t>
      </w:r>
      <w:r>
        <w:rPr>
          <w:color w:val="231F20"/>
          <w:sz w:val="23"/>
        </w:rPr>
        <w:t>able</w:t>
      </w:r>
      <w:r>
        <w:rPr>
          <w:color w:val="231F20"/>
          <w:spacing w:val="4"/>
          <w:sz w:val="23"/>
        </w:rPr>
        <w:t> </w:t>
      </w:r>
      <w:r>
        <w:rPr>
          <w:color w:val="231F20"/>
          <w:sz w:val="23"/>
        </w:rPr>
        <w:t>to</w:t>
      </w:r>
      <w:r>
        <w:rPr>
          <w:color w:val="231F20"/>
          <w:spacing w:val="3"/>
          <w:sz w:val="23"/>
        </w:rPr>
        <w:t> </w:t>
      </w:r>
      <w:r>
        <w:rPr>
          <w:color w:val="231F20"/>
          <w:sz w:val="23"/>
        </w:rPr>
        <w:t>handle</w:t>
      </w:r>
      <w:r>
        <w:rPr>
          <w:color w:val="231F20"/>
          <w:spacing w:val="4"/>
          <w:sz w:val="23"/>
        </w:rPr>
        <w:t> </w:t>
      </w:r>
      <w:r>
        <w:rPr>
          <w:color w:val="231F20"/>
          <w:sz w:val="23"/>
        </w:rPr>
        <w:t>human</w:t>
      </w:r>
      <w:r>
        <w:rPr>
          <w:color w:val="231F20"/>
          <w:spacing w:val="3"/>
          <w:sz w:val="23"/>
        </w:rPr>
        <w:t> </w:t>
      </w:r>
      <w:r>
        <w:rPr>
          <w:color w:val="231F20"/>
          <w:sz w:val="23"/>
        </w:rPr>
        <w:t>prostate</w:t>
      </w:r>
      <w:r>
        <w:rPr>
          <w:color w:val="231F20"/>
          <w:spacing w:val="4"/>
          <w:sz w:val="23"/>
        </w:rPr>
        <w:t> </w:t>
      </w:r>
      <w:r>
        <w:rPr>
          <w:color w:val="231F20"/>
          <w:sz w:val="23"/>
        </w:rPr>
        <w:t>cancer</w:t>
      </w:r>
      <w:r>
        <w:rPr>
          <w:color w:val="231F20"/>
          <w:spacing w:val="4"/>
          <w:sz w:val="23"/>
        </w:rPr>
        <w:t> </w:t>
      </w:r>
      <w:r>
        <w:rPr>
          <w:color w:val="231F20"/>
          <w:spacing w:val="-2"/>
          <w:sz w:val="23"/>
        </w:rPr>
        <w:t>specimens.</w:t>
      </w:r>
    </w:p>
    <w:p>
      <w:pPr>
        <w:pStyle w:val="BodyText"/>
        <w:spacing w:before="138"/>
      </w:pPr>
    </w:p>
    <w:p>
      <w:pPr>
        <w:pStyle w:val="Heading5"/>
        <w:spacing w:before="0"/>
        <w:ind w:left="3260"/>
        <w:rPr>
          <w:rFonts w:ascii="Gill Sans MT"/>
        </w:rPr>
      </w:pPr>
      <w:r>
        <w:rPr>
          <w:rFonts w:ascii="Gill Sans MT"/>
          <w:color w:val="231F20"/>
        </w:rPr>
        <w:t>Section</w:t>
      </w:r>
      <w:r>
        <w:rPr>
          <w:rFonts w:ascii="Gill Sans MT"/>
          <w:color w:val="231F20"/>
          <w:spacing w:val="3"/>
        </w:rPr>
        <w:t> </w:t>
      </w:r>
      <w:r>
        <w:rPr>
          <w:rFonts w:ascii="Gill Sans MT"/>
          <w:color w:val="231F20"/>
        </w:rPr>
        <w:t>4:</w:t>
      </w:r>
      <w:r>
        <w:rPr>
          <w:rFonts w:ascii="Gill Sans MT"/>
          <w:color w:val="231F20"/>
          <w:spacing w:val="28"/>
        </w:rPr>
        <w:t> </w:t>
      </w:r>
      <w:r>
        <w:rPr>
          <w:rFonts w:ascii="Gill Sans MT"/>
          <w:color w:val="231F20"/>
          <w:spacing w:val="-2"/>
        </w:rPr>
        <w:t>Assumptions</w:t>
      </w:r>
    </w:p>
    <w:p>
      <w:pPr>
        <w:pStyle w:val="ListParagraph"/>
        <w:numPr>
          <w:ilvl w:val="0"/>
          <w:numId w:val="35"/>
        </w:numPr>
        <w:tabs>
          <w:tab w:pos="3979" w:val="left" w:leader="none"/>
          <w:tab w:pos="3998" w:val="left" w:leader="none"/>
        </w:tabs>
        <w:spacing w:line="242" w:lineRule="auto" w:before="23" w:after="0"/>
        <w:ind w:left="3979" w:right="1488" w:hanging="461"/>
        <w:jc w:val="left"/>
        <w:rPr>
          <w:rFonts w:ascii="Wingdings" w:hAnsi="Wingdings"/>
          <w:color w:val="869ACE"/>
          <w:sz w:val="23"/>
        </w:rPr>
      </w:pPr>
      <w:r>
        <w:rPr>
          <w:color w:val="231F20"/>
          <w:sz w:val="23"/>
        </w:rPr>
        <w:t>The</w:t>
      </w:r>
      <w:r>
        <w:rPr>
          <w:color w:val="231F20"/>
          <w:spacing w:val="21"/>
          <w:sz w:val="23"/>
        </w:rPr>
        <w:t> </w:t>
      </w:r>
      <w:r>
        <w:rPr>
          <w:color w:val="231F20"/>
          <w:sz w:val="23"/>
        </w:rPr>
        <w:t>current research team will be willing and able to perform prostate can-cer studies in addition to their brain tumor studies.</w:t>
      </w:r>
    </w:p>
    <w:p>
      <w:pPr>
        <w:pStyle w:val="ListParagraph"/>
        <w:numPr>
          <w:ilvl w:val="0"/>
          <w:numId w:val="35"/>
        </w:numPr>
        <w:tabs>
          <w:tab w:pos="3979" w:val="left" w:leader="none"/>
          <w:tab w:pos="3998" w:val="left" w:leader="none"/>
        </w:tabs>
        <w:spacing w:line="249" w:lineRule="auto" w:before="106" w:after="0"/>
        <w:ind w:left="3979" w:right="1650" w:hanging="461"/>
        <w:jc w:val="left"/>
        <w:rPr>
          <w:rFonts w:ascii="Wingdings" w:hAnsi="Wingdings"/>
          <w:color w:val="869ACE"/>
          <w:sz w:val="23"/>
        </w:rPr>
      </w:pPr>
      <w:r>
        <w:rPr>
          <w:color w:val="231F20"/>
          <w:sz w:val="23"/>
        </w:rPr>
        <w:t>The</w:t>
      </w:r>
      <w:r>
        <w:rPr>
          <w:color w:val="231F20"/>
          <w:sz w:val="23"/>
        </w:rPr>
        <w:t> collaborators we have identified will be willing and able to work with our group or will provide the name of</w:t>
      </w:r>
      <w:r>
        <w:rPr>
          <w:color w:val="231F20"/>
          <w:spacing w:val="40"/>
          <w:sz w:val="23"/>
        </w:rPr>
        <w:t> </w:t>
      </w:r>
      <w:r>
        <w:rPr>
          <w:color w:val="231F20"/>
          <w:sz w:val="23"/>
        </w:rPr>
        <w:t>another person who wants to </w:t>
      </w:r>
      <w:r>
        <w:rPr>
          <w:color w:val="231F20"/>
          <w:spacing w:val="-2"/>
          <w:sz w:val="23"/>
        </w:rPr>
        <w:t>collaborate.</w:t>
      </w:r>
    </w:p>
    <w:p>
      <w:pPr>
        <w:pStyle w:val="ListParagraph"/>
        <w:spacing w:after="0" w:line="249" w:lineRule="auto"/>
        <w:jc w:val="left"/>
        <w:rPr>
          <w:rFonts w:ascii="Wingdings" w:hAnsi="Wingdings"/>
          <w:sz w:val="23"/>
        </w:rPr>
        <w:sectPr>
          <w:pgSz w:w="12240" w:h="15840"/>
          <w:pgMar w:header="657" w:footer="716" w:top="1080" w:bottom="900" w:left="0" w:right="0"/>
        </w:sectPr>
      </w:pPr>
    </w:p>
    <w:p>
      <w:pPr>
        <w:pStyle w:val="Heading4"/>
        <w:spacing w:before="304"/>
      </w:pPr>
      <w:r>
        <w:rPr>
          <w:color w:val="005CAB"/>
        </w:rPr>
        <w:t>The</w:t>
      </w:r>
      <w:r>
        <w:rPr>
          <w:color w:val="005CAB"/>
          <w:spacing w:val="-28"/>
        </w:rPr>
        <w:t> </w:t>
      </w:r>
      <w:r>
        <w:rPr>
          <w:color w:val="005CAB"/>
        </w:rPr>
        <w:t>Work</w:t>
      </w:r>
      <w:r>
        <w:rPr>
          <w:color w:val="005CAB"/>
          <w:spacing w:val="-20"/>
        </w:rPr>
        <w:t> </w:t>
      </w:r>
      <w:r>
        <w:rPr>
          <w:color w:val="005CAB"/>
        </w:rPr>
        <w:t>Breakdown</w:t>
      </w:r>
      <w:r>
        <w:rPr>
          <w:color w:val="005CAB"/>
          <w:spacing w:val="-13"/>
        </w:rPr>
        <w:t> </w:t>
      </w:r>
      <w:r>
        <w:rPr>
          <w:color w:val="005CAB"/>
          <w:spacing w:val="-2"/>
        </w:rPr>
        <w:t>Structure</w:t>
      </w:r>
    </w:p>
    <w:p>
      <w:pPr>
        <w:pStyle w:val="Heading7"/>
        <w:spacing w:before="127"/>
      </w:pPr>
      <w:r>
        <w:rPr>
          <w:color w:val="231F20"/>
        </w:rPr>
        <w:t>Activity</w:t>
      </w:r>
      <w:r>
        <w:rPr>
          <w:color w:val="231F20"/>
          <w:spacing w:val="-4"/>
        </w:rPr>
        <w:t> </w:t>
      </w:r>
      <w:r>
        <w:rPr>
          <w:color w:val="231F20"/>
        </w:rPr>
        <w:t>1:</w:t>
      </w:r>
      <w:r>
        <w:rPr>
          <w:color w:val="231F20"/>
          <w:spacing w:val="-4"/>
        </w:rPr>
        <w:t> </w:t>
      </w:r>
      <w:r>
        <w:rPr>
          <w:color w:val="231F20"/>
        </w:rPr>
        <w:t>Determine</w:t>
      </w:r>
      <w:r>
        <w:rPr>
          <w:color w:val="231F20"/>
          <w:spacing w:val="-3"/>
        </w:rPr>
        <w:t> </w:t>
      </w:r>
      <w:r>
        <w:rPr>
          <w:color w:val="231F20"/>
        </w:rPr>
        <w:t>whether</w:t>
      </w:r>
      <w:r>
        <w:rPr>
          <w:color w:val="231F20"/>
          <w:spacing w:val="-4"/>
        </w:rPr>
        <w:t> </w:t>
      </w:r>
      <w:r>
        <w:rPr>
          <w:rFonts w:ascii="Book Antiqua"/>
          <w:i/>
          <w:color w:val="231F20"/>
        </w:rPr>
        <w:t>Sumacan</w:t>
      </w:r>
      <w:r>
        <w:rPr>
          <w:rFonts w:ascii="Book Antiqua"/>
          <w:i/>
          <w:color w:val="231F20"/>
          <w:spacing w:val="-4"/>
        </w:rPr>
        <w:t> </w:t>
      </w:r>
      <w:r>
        <w:rPr>
          <w:color w:val="231F20"/>
        </w:rPr>
        <w:t>is</w:t>
      </w:r>
      <w:r>
        <w:rPr>
          <w:color w:val="231F20"/>
          <w:spacing w:val="-4"/>
        </w:rPr>
        <w:t> </w:t>
      </w:r>
      <w:r>
        <w:rPr>
          <w:color w:val="231F20"/>
        </w:rPr>
        <w:t>expressed</w:t>
      </w:r>
      <w:r>
        <w:rPr>
          <w:color w:val="231F20"/>
          <w:spacing w:val="-3"/>
        </w:rPr>
        <w:t> </w:t>
      </w:r>
      <w:r>
        <w:rPr>
          <w:color w:val="231F20"/>
        </w:rPr>
        <w:t>in</w:t>
      </w:r>
      <w:r>
        <w:rPr>
          <w:color w:val="231F20"/>
          <w:spacing w:val="-4"/>
        </w:rPr>
        <w:t> </w:t>
      </w:r>
      <w:r>
        <w:rPr>
          <w:color w:val="231F20"/>
        </w:rPr>
        <w:t>the</w:t>
      </w:r>
      <w:r>
        <w:rPr>
          <w:color w:val="231F20"/>
          <w:spacing w:val="-4"/>
        </w:rPr>
        <w:t> </w:t>
      </w:r>
      <w:r>
        <w:rPr>
          <w:color w:val="231F20"/>
          <w:spacing w:val="-2"/>
        </w:rPr>
        <w:t>prostate.</w:t>
      </w:r>
    </w:p>
    <w:p>
      <w:pPr>
        <w:pStyle w:val="ListParagraph"/>
        <w:numPr>
          <w:ilvl w:val="0"/>
          <w:numId w:val="36"/>
        </w:numPr>
        <w:tabs>
          <w:tab w:pos="3480" w:val="left" w:leader="none"/>
        </w:tabs>
        <w:spacing w:line="240" w:lineRule="auto" w:before="257" w:after="0"/>
        <w:ind w:left="3480" w:right="0" w:hanging="220"/>
        <w:jc w:val="left"/>
        <w:rPr>
          <w:sz w:val="23"/>
        </w:rPr>
      </w:pPr>
      <w:r>
        <w:rPr>
          <w:color w:val="231F20"/>
          <w:sz w:val="23"/>
        </w:rPr>
        <w:t>Determine</w:t>
      </w:r>
      <w:r>
        <w:rPr>
          <w:color w:val="231F20"/>
          <w:spacing w:val="3"/>
          <w:sz w:val="23"/>
        </w:rPr>
        <w:t> </w:t>
      </w:r>
      <w:r>
        <w:rPr>
          <w:color w:val="231F20"/>
          <w:sz w:val="23"/>
        </w:rPr>
        <w:t>where</w:t>
      </w:r>
      <w:r>
        <w:rPr>
          <w:color w:val="231F20"/>
          <w:spacing w:val="4"/>
          <w:sz w:val="23"/>
        </w:rPr>
        <w:t> </w:t>
      </w:r>
      <w:r>
        <w:rPr>
          <w:color w:val="231F20"/>
          <w:sz w:val="23"/>
        </w:rPr>
        <w:t>to</w:t>
      </w:r>
      <w:r>
        <w:rPr>
          <w:color w:val="231F20"/>
          <w:spacing w:val="4"/>
          <w:sz w:val="23"/>
        </w:rPr>
        <w:t> </w:t>
      </w:r>
      <w:r>
        <w:rPr>
          <w:color w:val="231F20"/>
          <w:sz w:val="23"/>
        </w:rPr>
        <w:t>obtain</w:t>
      </w:r>
      <w:r>
        <w:rPr>
          <w:color w:val="231F20"/>
          <w:spacing w:val="3"/>
          <w:sz w:val="23"/>
        </w:rPr>
        <w:t> </w:t>
      </w:r>
      <w:r>
        <w:rPr>
          <w:color w:val="231F20"/>
          <w:sz w:val="23"/>
        </w:rPr>
        <w:t>human</w:t>
      </w:r>
      <w:r>
        <w:rPr>
          <w:color w:val="231F20"/>
          <w:spacing w:val="4"/>
          <w:sz w:val="23"/>
        </w:rPr>
        <w:t> </w:t>
      </w:r>
      <w:r>
        <w:rPr>
          <w:color w:val="231F20"/>
          <w:sz w:val="23"/>
        </w:rPr>
        <w:t>prostate</w:t>
      </w:r>
      <w:r>
        <w:rPr>
          <w:color w:val="231F20"/>
          <w:spacing w:val="4"/>
          <w:sz w:val="23"/>
        </w:rPr>
        <w:t> </w:t>
      </w:r>
      <w:r>
        <w:rPr>
          <w:color w:val="231F20"/>
          <w:spacing w:val="-2"/>
          <w:sz w:val="23"/>
        </w:rPr>
        <w:t>cells.</w:t>
      </w:r>
    </w:p>
    <w:p>
      <w:pPr>
        <w:pStyle w:val="BodyText"/>
        <w:spacing w:before="3"/>
      </w:pPr>
    </w:p>
    <w:p>
      <w:pPr>
        <w:pStyle w:val="ListParagraph"/>
        <w:numPr>
          <w:ilvl w:val="0"/>
          <w:numId w:val="36"/>
        </w:numPr>
        <w:tabs>
          <w:tab w:pos="3480" w:val="left" w:leader="none"/>
        </w:tabs>
        <w:spacing w:line="240" w:lineRule="auto" w:before="0" w:after="0"/>
        <w:ind w:left="3480" w:right="0" w:hanging="220"/>
        <w:jc w:val="left"/>
        <w:rPr>
          <w:sz w:val="23"/>
        </w:rPr>
      </w:pPr>
      <w:r>
        <w:rPr>
          <w:color w:val="231F20"/>
          <w:sz w:val="23"/>
        </w:rPr>
        <w:t>Determine</w:t>
      </w:r>
      <w:r>
        <w:rPr>
          <w:color w:val="231F20"/>
          <w:spacing w:val="3"/>
          <w:sz w:val="23"/>
        </w:rPr>
        <w:t> </w:t>
      </w:r>
      <w:r>
        <w:rPr>
          <w:color w:val="231F20"/>
          <w:sz w:val="23"/>
        </w:rPr>
        <w:t>how</w:t>
      </w:r>
      <w:r>
        <w:rPr>
          <w:color w:val="231F20"/>
          <w:spacing w:val="4"/>
          <w:sz w:val="23"/>
        </w:rPr>
        <w:t> </w:t>
      </w:r>
      <w:r>
        <w:rPr>
          <w:color w:val="231F20"/>
          <w:sz w:val="23"/>
        </w:rPr>
        <w:t>to</w:t>
      </w:r>
      <w:r>
        <w:rPr>
          <w:color w:val="231F20"/>
          <w:spacing w:val="4"/>
          <w:sz w:val="23"/>
        </w:rPr>
        <w:t> </w:t>
      </w:r>
      <w:r>
        <w:rPr>
          <w:color w:val="231F20"/>
          <w:sz w:val="23"/>
        </w:rPr>
        <w:t>grow</w:t>
      </w:r>
      <w:r>
        <w:rPr>
          <w:color w:val="231F20"/>
          <w:spacing w:val="4"/>
          <w:sz w:val="23"/>
        </w:rPr>
        <w:t> </w:t>
      </w:r>
      <w:r>
        <w:rPr>
          <w:color w:val="231F20"/>
          <w:sz w:val="23"/>
        </w:rPr>
        <w:t>human</w:t>
      </w:r>
      <w:r>
        <w:rPr>
          <w:color w:val="231F20"/>
          <w:spacing w:val="4"/>
          <w:sz w:val="23"/>
        </w:rPr>
        <w:t> </w:t>
      </w:r>
      <w:r>
        <w:rPr>
          <w:color w:val="231F20"/>
          <w:sz w:val="23"/>
        </w:rPr>
        <w:t>prostate</w:t>
      </w:r>
      <w:r>
        <w:rPr>
          <w:color w:val="231F20"/>
          <w:spacing w:val="4"/>
          <w:sz w:val="23"/>
        </w:rPr>
        <w:t> </w:t>
      </w:r>
      <w:r>
        <w:rPr>
          <w:color w:val="231F20"/>
          <w:spacing w:val="-2"/>
          <w:sz w:val="23"/>
        </w:rPr>
        <w:t>cells.</w:t>
      </w:r>
    </w:p>
    <w:p>
      <w:pPr>
        <w:pStyle w:val="ListParagraph"/>
        <w:numPr>
          <w:ilvl w:val="1"/>
          <w:numId w:val="36"/>
        </w:numPr>
        <w:tabs>
          <w:tab w:pos="3998" w:val="left" w:leader="none"/>
        </w:tabs>
        <w:spacing w:line="240" w:lineRule="auto" w:before="114" w:after="0"/>
        <w:ind w:left="3998" w:right="0" w:hanging="479"/>
        <w:jc w:val="left"/>
        <w:rPr>
          <w:sz w:val="23"/>
        </w:rPr>
      </w:pPr>
      <w:r>
        <w:rPr>
          <w:color w:val="231F20"/>
          <w:sz w:val="23"/>
        </w:rPr>
        <w:t>The</w:t>
      </w:r>
      <w:r>
        <w:rPr>
          <w:color w:val="231F20"/>
          <w:spacing w:val="3"/>
          <w:sz w:val="23"/>
        </w:rPr>
        <w:t> </w:t>
      </w:r>
      <w:r>
        <w:rPr>
          <w:color w:val="231F20"/>
          <w:sz w:val="23"/>
        </w:rPr>
        <w:t>type</w:t>
      </w:r>
      <w:r>
        <w:rPr>
          <w:color w:val="231F20"/>
          <w:spacing w:val="6"/>
          <w:sz w:val="23"/>
        </w:rPr>
        <w:t> </w:t>
      </w:r>
      <w:r>
        <w:rPr>
          <w:color w:val="231F20"/>
          <w:sz w:val="23"/>
        </w:rPr>
        <w:t>of</w:t>
      </w:r>
      <w:r>
        <w:rPr>
          <w:color w:val="231F20"/>
          <w:spacing w:val="36"/>
          <w:sz w:val="23"/>
        </w:rPr>
        <w:t> </w:t>
      </w:r>
      <w:r>
        <w:rPr>
          <w:color w:val="231F20"/>
          <w:sz w:val="23"/>
        </w:rPr>
        <w:t>medium</w:t>
      </w:r>
      <w:r>
        <w:rPr>
          <w:color w:val="231F20"/>
          <w:spacing w:val="6"/>
          <w:sz w:val="23"/>
        </w:rPr>
        <w:t> </w:t>
      </w:r>
      <w:r>
        <w:rPr>
          <w:color w:val="231F20"/>
          <w:sz w:val="23"/>
        </w:rPr>
        <w:t>and</w:t>
      </w:r>
      <w:r>
        <w:rPr>
          <w:color w:val="231F20"/>
          <w:spacing w:val="6"/>
          <w:sz w:val="23"/>
        </w:rPr>
        <w:t> </w:t>
      </w:r>
      <w:r>
        <w:rPr>
          <w:color w:val="231F20"/>
          <w:sz w:val="23"/>
        </w:rPr>
        <w:t>serum</w:t>
      </w:r>
      <w:r>
        <w:rPr>
          <w:color w:val="231F20"/>
          <w:spacing w:val="6"/>
          <w:sz w:val="23"/>
        </w:rPr>
        <w:t> </w:t>
      </w:r>
      <w:r>
        <w:rPr>
          <w:color w:val="231F20"/>
          <w:sz w:val="23"/>
        </w:rPr>
        <w:t>they</w:t>
      </w:r>
      <w:r>
        <w:rPr>
          <w:color w:val="231F20"/>
          <w:spacing w:val="6"/>
          <w:sz w:val="23"/>
        </w:rPr>
        <w:t> </w:t>
      </w:r>
      <w:r>
        <w:rPr>
          <w:color w:val="231F20"/>
          <w:spacing w:val="-2"/>
          <w:sz w:val="23"/>
        </w:rPr>
        <w:t>require</w:t>
      </w:r>
    </w:p>
    <w:p>
      <w:pPr>
        <w:pStyle w:val="ListParagraph"/>
        <w:numPr>
          <w:ilvl w:val="1"/>
          <w:numId w:val="36"/>
        </w:numPr>
        <w:tabs>
          <w:tab w:pos="3998" w:val="left" w:leader="none"/>
        </w:tabs>
        <w:spacing w:line="240" w:lineRule="auto" w:before="94" w:after="0"/>
        <w:ind w:left="3998" w:right="0" w:hanging="479"/>
        <w:jc w:val="left"/>
        <w:rPr>
          <w:sz w:val="23"/>
        </w:rPr>
      </w:pPr>
      <w:r>
        <w:rPr>
          <w:color w:val="231F20"/>
          <w:sz w:val="23"/>
        </w:rPr>
        <w:t>The</w:t>
      </w:r>
      <w:r>
        <w:rPr>
          <w:color w:val="231F20"/>
          <w:spacing w:val="5"/>
          <w:sz w:val="23"/>
        </w:rPr>
        <w:t> </w:t>
      </w:r>
      <w:r>
        <w:rPr>
          <w:color w:val="231F20"/>
          <w:sz w:val="23"/>
        </w:rPr>
        <w:t>optimal</w:t>
      </w:r>
      <w:r>
        <w:rPr>
          <w:color w:val="231F20"/>
          <w:spacing w:val="5"/>
          <w:sz w:val="23"/>
        </w:rPr>
        <w:t> </w:t>
      </w:r>
      <w:r>
        <w:rPr>
          <w:color w:val="231F20"/>
          <w:sz w:val="23"/>
        </w:rPr>
        <w:t>conditions</w:t>
      </w:r>
      <w:r>
        <w:rPr>
          <w:color w:val="231F20"/>
          <w:spacing w:val="5"/>
          <w:sz w:val="23"/>
        </w:rPr>
        <w:t> </w:t>
      </w:r>
      <w:r>
        <w:rPr>
          <w:color w:val="231F20"/>
          <w:sz w:val="23"/>
        </w:rPr>
        <w:t>for</w:t>
      </w:r>
      <w:r>
        <w:rPr>
          <w:color w:val="231F20"/>
          <w:spacing w:val="6"/>
          <w:sz w:val="23"/>
        </w:rPr>
        <w:t> </w:t>
      </w:r>
      <w:r>
        <w:rPr>
          <w:color w:val="231F20"/>
          <w:spacing w:val="-2"/>
          <w:sz w:val="23"/>
        </w:rPr>
        <w:t>growth</w:t>
      </w:r>
    </w:p>
    <w:p>
      <w:pPr>
        <w:pStyle w:val="BodyText"/>
        <w:spacing w:before="127"/>
      </w:pPr>
    </w:p>
    <w:p>
      <w:pPr>
        <w:pStyle w:val="ListParagraph"/>
        <w:numPr>
          <w:ilvl w:val="0"/>
          <w:numId w:val="36"/>
        </w:numPr>
        <w:tabs>
          <w:tab w:pos="3480" w:val="left" w:leader="none"/>
        </w:tabs>
        <w:spacing w:line="240" w:lineRule="auto" w:before="0" w:after="0"/>
        <w:ind w:left="3480" w:right="0" w:hanging="220"/>
        <w:jc w:val="left"/>
        <w:rPr>
          <w:sz w:val="23"/>
        </w:rPr>
      </w:pPr>
      <w:r>
        <w:rPr>
          <w:color w:val="231F20"/>
          <w:sz w:val="23"/>
        </w:rPr>
        <w:t>Determine</w:t>
      </w:r>
      <w:r>
        <w:rPr>
          <w:color w:val="231F20"/>
          <w:spacing w:val="3"/>
          <w:sz w:val="23"/>
        </w:rPr>
        <w:t> </w:t>
      </w:r>
      <w:r>
        <w:rPr>
          <w:color w:val="231F20"/>
          <w:sz w:val="23"/>
        </w:rPr>
        <w:t>whether</w:t>
      </w:r>
      <w:r>
        <w:rPr>
          <w:color w:val="231F20"/>
          <w:spacing w:val="3"/>
          <w:sz w:val="23"/>
        </w:rPr>
        <w:t> </w:t>
      </w:r>
      <w:r>
        <w:rPr>
          <w:color w:val="231F20"/>
          <w:sz w:val="23"/>
        </w:rPr>
        <w:t>we</w:t>
      </w:r>
      <w:r>
        <w:rPr>
          <w:color w:val="231F20"/>
          <w:spacing w:val="3"/>
          <w:sz w:val="23"/>
        </w:rPr>
        <w:t> </w:t>
      </w:r>
      <w:r>
        <w:rPr>
          <w:color w:val="231F20"/>
          <w:sz w:val="23"/>
        </w:rPr>
        <w:t>can</w:t>
      </w:r>
      <w:r>
        <w:rPr>
          <w:color w:val="231F20"/>
          <w:spacing w:val="4"/>
          <w:sz w:val="23"/>
        </w:rPr>
        <w:t> </w:t>
      </w:r>
      <w:r>
        <w:rPr>
          <w:color w:val="231F20"/>
          <w:sz w:val="23"/>
        </w:rPr>
        <w:t>isolate</w:t>
      </w:r>
      <w:r>
        <w:rPr>
          <w:color w:val="231F20"/>
          <w:spacing w:val="3"/>
          <w:sz w:val="23"/>
        </w:rPr>
        <w:t> </w:t>
      </w:r>
      <w:r>
        <w:rPr>
          <w:color w:val="231F20"/>
          <w:sz w:val="23"/>
        </w:rPr>
        <w:t>RNA</w:t>
      </w:r>
      <w:r>
        <w:rPr>
          <w:color w:val="231F20"/>
          <w:spacing w:val="3"/>
          <w:sz w:val="23"/>
        </w:rPr>
        <w:t> </w:t>
      </w:r>
      <w:r>
        <w:rPr>
          <w:color w:val="231F20"/>
          <w:sz w:val="23"/>
        </w:rPr>
        <w:t>and</w:t>
      </w:r>
      <w:r>
        <w:rPr>
          <w:color w:val="231F20"/>
          <w:spacing w:val="3"/>
          <w:sz w:val="23"/>
        </w:rPr>
        <w:t> </w:t>
      </w:r>
      <w:r>
        <w:rPr>
          <w:color w:val="231F20"/>
          <w:sz w:val="23"/>
        </w:rPr>
        <w:t>protein</w:t>
      </w:r>
      <w:r>
        <w:rPr>
          <w:color w:val="231F20"/>
          <w:spacing w:val="4"/>
          <w:sz w:val="23"/>
        </w:rPr>
        <w:t> </w:t>
      </w:r>
      <w:r>
        <w:rPr>
          <w:color w:val="231F20"/>
          <w:sz w:val="23"/>
        </w:rPr>
        <w:t>from</w:t>
      </w:r>
      <w:r>
        <w:rPr>
          <w:color w:val="231F20"/>
          <w:spacing w:val="3"/>
          <w:sz w:val="23"/>
        </w:rPr>
        <w:t> </w:t>
      </w:r>
      <w:r>
        <w:rPr>
          <w:color w:val="231F20"/>
          <w:sz w:val="23"/>
        </w:rPr>
        <w:t>human</w:t>
      </w:r>
      <w:r>
        <w:rPr>
          <w:color w:val="231F20"/>
          <w:spacing w:val="3"/>
          <w:sz w:val="23"/>
        </w:rPr>
        <w:t> </w:t>
      </w:r>
      <w:r>
        <w:rPr>
          <w:color w:val="231F20"/>
          <w:sz w:val="23"/>
        </w:rPr>
        <w:t>prostate</w:t>
      </w:r>
      <w:r>
        <w:rPr>
          <w:color w:val="231F20"/>
          <w:spacing w:val="4"/>
          <w:sz w:val="23"/>
        </w:rPr>
        <w:t> </w:t>
      </w:r>
      <w:r>
        <w:rPr>
          <w:color w:val="231F20"/>
          <w:spacing w:val="-2"/>
          <w:sz w:val="23"/>
        </w:rPr>
        <w:t>cells.</w:t>
      </w:r>
    </w:p>
    <w:p>
      <w:pPr>
        <w:pStyle w:val="ListParagraph"/>
        <w:numPr>
          <w:ilvl w:val="1"/>
          <w:numId w:val="36"/>
        </w:numPr>
        <w:tabs>
          <w:tab w:pos="3998" w:val="left" w:leader="none"/>
        </w:tabs>
        <w:spacing w:line="240" w:lineRule="auto" w:before="114" w:after="0"/>
        <w:ind w:left="3998" w:right="0" w:hanging="479"/>
        <w:jc w:val="left"/>
        <w:rPr>
          <w:sz w:val="23"/>
        </w:rPr>
      </w:pPr>
      <w:r>
        <w:rPr>
          <w:color w:val="231F20"/>
          <w:sz w:val="23"/>
        </w:rPr>
        <w:t>Try</w:t>
      </w:r>
      <w:r>
        <w:rPr>
          <w:color w:val="231F20"/>
          <w:spacing w:val="2"/>
          <w:sz w:val="23"/>
        </w:rPr>
        <w:t> </w:t>
      </w:r>
      <w:r>
        <w:rPr>
          <w:color w:val="231F20"/>
          <w:sz w:val="23"/>
        </w:rPr>
        <w:t>the</w:t>
      </w:r>
      <w:r>
        <w:rPr>
          <w:color w:val="231F20"/>
          <w:spacing w:val="3"/>
          <w:sz w:val="23"/>
        </w:rPr>
        <w:t> </w:t>
      </w:r>
      <w:r>
        <w:rPr>
          <w:color w:val="231F20"/>
          <w:sz w:val="23"/>
        </w:rPr>
        <w:t>same</w:t>
      </w:r>
      <w:r>
        <w:rPr>
          <w:color w:val="231F20"/>
          <w:spacing w:val="3"/>
          <w:sz w:val="23"/>
        </w:rPr>
        <w:t> </w:t>
      </w:r>
      <w:r>
        <w:rPr>
          <w:color w:val="231F20"/>
          <w:sz w:val="23"/>
        </w:rPr>
        <w:t>technique</w:t>
      </w:r>
      <w:r>
        <w:rPr>
          <w:color w:val="231F20"/>
          <w:spacing w:val="2"/>
          <w:sz w:val="23"/>
        </w:rPr>
        <w:t> </w:t>
      </w:r>
      <w:r>
        <w:rPr>
          <w:color w:val="231F20"/>
          <w:sz w:val="23"/>
        </w:rPr>
        <w:t>we</w:t>
      </w:r>
      <w:r>
        <w:rPr>
          <w:color w:val="231F20"/>
          <w:spacing w:val="3"/>
          <w:sz w:val="23"/>
        </w:rPr>
        <w:t> </w:t>
      </w:r>
      <w:r>
        <w:rPr>
          <w:color w:val="231F20"/>
          <w:sz w:val="23"/>
        </w:rPr>
        <w:t>use</w:t>
      </w:r>
      <w:r>
        <w:rPr>
          <w:color w:val="231F20"/>
          <w:spacing w:val="3"/>
          <w:sz w:val="23"/>
        </w:rPr>
        <w:t> </w:t>
      </w:r>
      <w:r>
        <w:rPr>
          <w:color w:val="231F20"/>
          <w:sz w:val="23"/>
        </w:rPr>
        <w:t>to</w:t>
      </w:r>
      <w:r>
        <w:rPr>
          <w:color w:val="231F20"/>
          <w:spacing w:val="3"/>
          <w:sz w:val="23"/>
        </w:rPr>
        <w:t> </w:t>
      </w:r>
      <w:r>
        <w:rPr>
          <w:color w:val="231F20"/>
          <w:sz w:val="23"/>
        </w:rPr>
        <w:t>isolate</w:t>
      </w:r>
      <w:r>
        <w:rPr>
          <w:color w:val="231F20"/>
          <w:spacing w:val="2"/>
          <w:sz w:val="23"/>
        </w:rPr>
        <w:t> </w:t>
      </w:r>
      <w:r>
        <w:rPr>
          <w:color w:val="231F20"/>
          <w:sz w:val="23"/>
        </w:rPr>
        <w:t>RNA</w:t>
      </w:r>
      <w:r>
        <w:rPr>
          <w:color w:val="231F20"/>
          <w:spacing w:val="3"/>
          <w:sz w:val="23"/>
        </w:rPr>
        <w:t> </w:t>
      </w:r>
      <w:r>
        <w:rPr>
          <w:color w:val="231F20"/>
          <w:sz w:val="23"/>
        </w:rPr>
        <w:t>from</w:t>
      </w:r>
      <w:r>
        <w:rPr>
          <w:color w:val="231F20"/>
          <w:spacing w:val="3"/>
          <w:sz w:val="23"/>
        </w:rPr>
        <w:t> </w:t>
      </w:r>
      <w:r>
        <w:rPr>
          <w:color w:val="231F20"/>
          <w:sz w:val="23"/>
        </w:rPr>
        <w:t>brain</w:t>
      </w:r>
      <w:r>
        <w:rPr>
          <w:color w:val="231F20"/>
          <w:spacing w:val="3"/>
          <w:sz w:val="23"/>
        </w:rPr>
        <w:t> </w:t>
      </w:r>
      <w:r>
        <w:rPr>
          <w:color w:val="231F20"/>
          <w:spacing w:val="-2"/>
          <w:sz w:val="23"/>
        </w:rPr>
        <w:t>cells.</w:t>
      </w:r>
    </w:p>
    <w:p>
      <w:pPr>
        <w:pStyle w:val="ListParagraph"/>
        <w:numPr>
          <w:ilvl w:val="1"/>
          <w:numId w:val="36"/>
        </w:numPr>
        <w:tabs>
          <w:tab w:pos="3998" w:val="left" w:leader="none"/>
        </w:tabs>
        <w:spacing w:line="240" w:lineRule="auto" w:before="94" w:after="0"/>
        <w:ind w:left="3998" w:right="0" w:hanging="479"/>
        <w:jc w:val="left"/>
        <w:rPr>
          <w:sz w:val="23"/>
        </w:rPr>
      </w:pPr>
      <w:r>
        <w:rPr>
          <w:color w:val="231F20"/>
          <w:sz w:val="23"/>
        </w:rPr>
        <w:t>Develop a</w:t>
      </w:r>
      <w:r>
        <w:rPr>
          <w:color w:val="231F20"/>
          <w:spacing w:val="2"/>
          <w:sz w:val="23"/>
        </w:rPr>
        <w:t> </w:t>
      </w:r>
      <w:r>
        <w:rPr>
          <w:color w:val="231F20"/>
          <w:sz w:val="23"/>
        </w:rPr>
        <w:t>different</w:t>
      </w:r>
      <w:r>
        <w:rPr>
          <w:color w:val="231F20"/>
          <w:spacing w:val="3"/>
          <w:sz w:val="23"/>
        </w:rPr>
        <w:t> </w:t>
      </w:r>
      <w:r>
        <w:rPr>
          <w:color w:val="231F20"/>
          <w:spacing w:val="-2"/>
          <w:sz w:val="23"/>
        </w:rPr>
        <w:t>technique.</w:t>
      </w:r>
    </w:p>
    <w:p>
      <w:pPr>
        <w:pStyle w:val="BodyText"/>
        <w:spacing w:before="149"/>
      </w:pPr>
    </w:p>
    <w:p>
      <w:pPr>
        <w:pStyle w:val="ListParagraph"/>
        <w:numPr>
          <w:ilvl w:val="0"/>
          <w:numId w:val="36"/>
        </w:numPr>
        <w:tabs>
          <w:tab w:pos="3473" w:val="left" w:leader="none"/>
        </w:tabs>
        <w:spacing w:line="240" w:lineRule="auto" w:before="0" w:after="0"/>
        <w:ind w:left="3473" w:right="0" w:hanging="213"/>
        <w:jc w:val="left"/>
        <w:rPr>
          <w:sz w:val="23"/>
        </w:rPr>
      </w:pPr>
      <w:r>
        <w:rPr>
          <w:color w:val="231F20"/>
          <w:spacing w:val="-2"/>
          <w:sz w:val="23"/>
        </w:rPr>
        <w:t>Determine</w:t>
      </w:r>
      <w:r>
        <w:rPr>
          <w:color w:val="231F20"/>
          <w:spacing w:val="-3"/>
          <w:sz w:val="23"/>
        </w:rPr>
        <w:t> </w:t>
      </w:r>
      <w:r>
        <w:rPr>
          <w:color w:val="231F20"/>
          <w:spacing w:val="-2"/>
          <w:sz w:val="23"/>
        </w:rPr>
        <w:t>whether</w:t>
      </w:r>
      <w:r>
        <w:rPr>
          <w:color w:val="231F20"/>
          <w:spacing w:val="-3"/>
          <w:sz w:val="23"/>
        </w:rPr>
        <w:t> </w:t>
      </w:r>
      <w:r>
        <w:rPr>
          <w:color w:val="231F20"/>
          <w:spacing w:val="-2"/>
          <w:sz w:val="23"/>
        </w:rPr>
        <w:t>we can</w:t>
      </w:r>
      <w:r>
        <w:rPr>
          <w:color w:val="231F20"/>
          <w:spacing w:val="-3"/>
          <w:sz w:val="23"/>
        </w:rPr>
        <w:t> </w:t>
      </w:r>
      <w:r>
        <w:rPr>
          <w:color w:val="231F20"/>
          <w:spacing w:val="-2"/>
          <w:sz w:val="23"/>
        </w:rPr>
        <w:t>perform quantitative</w:t>
      </w:r>
      <w:r>
        <w:rPr>
          <w:color w:val="231F20"/>
          <w:spacing w:val="-3"/>
          <w:sz w:val="23"/>
        </w:rPr>
        <w:t> </w:t>
      </w:r>
      <w:r>
        <w:rPr>
          <w:color w:val="231F20"/>
          <w:spacing w:val="-2"/>
          <w:sz w:val="23"/>
        </w:rPr>
        <w:t>RT-PCR for</w:t>
      </w:r>
      <w:r>
        <w:rPr>
          <w:color w:val="231F20"/>
          <w:spacing w:val="-5"/>
          <w:sz w:val="23"/>
        </w:rPr>
        <w:t> </w:t>
      </w:r>
      <w:r>
        <w:rPr>
          <w:i/>
          <w:color w:val="231F20"/>
          <w:spacing w:val="-2"/>
          <w:sz w:val="23"/>
        </w:rPr>
        <w:t>Sumacan </w:t>
      </w:r>
      <w:r>
        <w:rPr>
          <w:color w:val="231F20"/>
          <w:spacing w:val="-2"/>
          <w:sz w:val="23"/>
        </w:rPr>
        <w:t>expression.</w:t>
      </w:r>
    </w:p>
    <w:p>
      <w:pPr>
        <w:pStyle w:val="ListParagraph"/>
        <w:numPr>
          <w:ilvl w:val="1"/>
          <w:numId w:val="36"/>
        </w:numPr>
        <w:tabs>
          <w:tab w:pos="3998" w:val="left" w:leader="none"/>
        </w:tabs>
        <w:spacing w:line="240" w:lineRule="auto" w:before="115" w:after="0"/>
        <w:ind w:left="3998" w:right="0" w:hanging="479"/>
        <w:jc w:val="left"/>
        <w:rPr>
          <w:sz w:val="23"/>
        </w:rPr>
      </w:pPr>
      <w:r>
        <w:rPr>
          <w:color w:val="231F20"/>
          <w:sz w:val="23"/>
        </w:rPr>
        <w:t>Primers</w:t>
      </w:r>
      <w:r>
        <w:rPr>
          <w:color w:val="231F20"/>
          <w:spacing w:val="2"/>
          <w:sz w:val="23"/>
        </w:rPr>
        <w:t> </w:t>
      </w:r>
      <w:r>
        <w:rPr>
          <w:color w:val="231F20"/>
          <w:sz w:val="23"/>
        </w:rPr>
        <w:t>and</w:t>
      </w:r>
      <w:r>
        <w:rPr>
          <w:color w:val="231F20"/>
          <w:spacing w:val="2"/>
          <w:sz w:val="23"/>
        </w:rPr>
        <w:t> </w:t>
      </w:r>
      <w:r>
        <w:rPr>
          <w:color w:val="231F20"/>
          <w:sz w:val="23"/>
        </w:rPr>
        <w:t>positive</w:t>
      </w:r>
      <w:r>
        <w:rPr>
          <w:color w:val="231F20"/>
          <w:spacing w:val="3"/>
          <w:sz w:val="23"/>
        </w:rPr>
        <w:t> </w:t>
      </w:r>
      <w:r>
        <w:rPr>
          <w:color w:val="231F20"/>
          <w:sz w:val="23"/>
        </w:rPr>
        <w:t>and</w:t>
      </w:r>
      <w:r>
        <w:rPr>
          <w:color w:val="231F20"/>
          <w:spacing w:val="2"/>
          <w:sz w:val="23"/>
        </w:rPr>
        <w:t> </w:t>
      </w:r>
      <w:r>
        <w:rPr>
          <w:color w:val="231F20"/>
          <w:sz w:val="23"/>
        </w:rPr>
        <w:t>negative</w:t>
      </w:r>
      <w:r>
        <w:rPr>
          <w:color w:val="231F20"/>
          <w:spacing w:val="3"/>
          <w:sz w:val="23"/>
        </w:rPr>
        <w:t> </w:t>
      </w:r>
      <w:r>
        <w:rPr>
          <w:color w:val="231F20"/>
          <w:spacing w:val="-2"/>
          <w:sz w:val="23"/>
        </w:rPr>
        <w:t>controls</w:t>
      </w:r>
    </w:p>
    <w:p>
      <w:pPr>
        <w:pStyle w:val="BodyText"/>
        <w:spacing w:before="148"/>
      </w:pPr>
    </w:p>
    <w:p>
      <w:pPr>
        <w:pStyle w:val="ListParagraph"/>
        <w:numPr>
          <w:ilvl w:val="0"/>
          <w:numId w:val="36"/>
        </w:numPr>
        <w:tabs>
          <w:tab w:pos="3480" w:val="left" w:leader="none"/>
        </w:tabs>
        <w:spacing w:line="240" w:lineRule="auto" w:before="0" w:after="0"/>
        <w:ind w:left="3480" w:right="0" w:hanging="220"/>
        <w:jc w:val="left"/>
        <w:rPr>
          <w:sz w:val="23"/>
        </w:rPr>
      </w:pPr>
      <w:r>
        <w:rPr>
          <w:color w:val="231F20"/>
          <w:sz w:val="23"/>
        </w:rPr>
        <w:t>Determine</w:t>
      </w:r>
      <w:r>
        <w:rPr>
          <w:color w:val="231F20"/>
          <w:spacing w:val="2"/>
          <w:sz w:val="23"/>
        </w:rPr>
        <w:t> </w:t>
      </w:r>
      <w:r>
        <w:rPr>
          <w:color w:val="231F20"/>
          <w:sz w:val="23"/>
        </w:rPr>
        <w:t>whether</w:t>
      </w:r>
      <w:r>
        <w:rPr>
          <w:color w:val="231F20"/>
          <w:spacing w:val="2"/>
          <w:sz w:val="23"/>
        </w:rPr>
        <w:t> </w:t>
      </w:r>
      <w:r>
        <w:rPr>
          <w:color w:val="231F20"/>
          <w:sz w:val="23"/>
        </w:rPr>
        <w:t>we</w:t>
      </w:r>
      <w:r>
        <w:rPr>
          <w:color w:val="231F20"/>
          <w:spacing w:val="2"/>
          <w:sz w:val="23"/>
        </w:rPr>
        <w:t> </w:t>
      </w:r>
      <w:r>
        <w:rPr>
          <w:color w:val="231F20"/>
          <w:sz w:val="23"/>
        </w:rPr>
        <w:t>can</w:t>
      </w:r>
      <w:r>
        <w:rPr>
          <w:color w:val="231F20"/>
          <w:spacing w:val="2"/>
          <w:sz w:val="23"/>
        </w:rPr>
        <w:t> </w:t>
      </w:r>
      <w:r>
        <w:rPr>
          <w:color w:val="231F20"/>
          <w:sz w:val="23"/>
        </w:rPr>
        <w:t>perform</w:t>
      </w:r>
      <w:r>
        <w:rPr>
          <w:color w:val="231F20"/>
          <w:spacing w:val="2"/>
          <w:sz w:val="23"/>
        </w:rPr>
        <w:t> </w:t>
      </w:r>
      <w:r>
        <w:rPr>
          <w:color w:val="231F20"/>
          <w:sz w:val="23"/>
        </w:rPr>
        <w:t>a</w:t>
      </w:r>
      <w:r>
        <w:rPr>
          <w:color w:val="231F20"/>
          <w:spacing w:val="2"/>
          <w:sz w:val="23"/>
        </w:rPr>
        <w:t> </w:t>
      </w:r>
      <w:r>
        <w:rPr>
          <w:color w:val="231F20"/>
          <w:sz w:val="23"/>
        </w:rPr>
        <w:t>Western</w:t>
      </w:r>
      <w:r>
        <w:rPr>
          <w:color w:val="231F20"/>
          <w:spacing w:val="2"/>
          <w:sz w:val="23"/>
        </w:rPr>
        <w:t> </w:t>
      </w:r>
      <w:r>
        <w:rPr>
          <w:color w:val="231F20"/>
          <w:sz w:val="23"/>
        </w:rPr>
        <w:t>blot</w:t>
      </w:r>
      <w:r>
        <w:rPr>
          <w:color w:val="231F20"/>
          <w:spacing w:val="2"/>
          <w:sz w:val="23"/>
        </w:rPr>
        <w:t> </w:t>
      </w:r>
      <w:r>
        <w:rPr>
          <w:color w:val="231F20"/>
          <w:sz w:val="23"/>
        </w:rPr>
        <w:t>for</w:t>
      </w:r>
      <w:r>
        <w:rPr>
          <w:color w:val="231F20"/>
          <w:spacing w:val="4"/>
          <w:sz w:val="23"/>
        </w:rPr>
        <w:t> </w:t>
      </w:r>
      <w:r>
        <w:rPr>
          <w:i/>
          <w:color w:val="231F20"/>
          <w:sz w:val="23"/>
        </w:rPr>
        <w:t>Sumacan</w:t>
      </w:r>
      <w:r>
        <w:rPr>
          <w:i/>
          <w:color w:val="231F20"/>
          <w:spacing w:val="4"/>
          <w:sz w:val="23"/>
        </w:rPr>
        <w:t> </w:t>
      </w:r>
      <w:r>
        <w:rPr>
          <w:color w:val="231F20"/>
          <w:spacing w:val="-2"/>
          <w:sz w:val="23"/>
        </w:rPr>
        <w:t>expression.</w:t>
      </w:r>
    </w:p>
    <w:p>
      <w:pPr>
        <w:pStyle w:val="ListParagraph"/>
        <w:numPr>
          <w:ilvl w:val="1"/>
          <w:numId w:val="36"/>
        </w:numPr>
        <w:tabs>
          <w:tab w:pos="3979" w:val="left" w:leader="none"/>
          <w:tab w:pos="3998" w:val="left" w:leader="none"/>
        </w:tabs>
        <w:spacing w:line="242" w:lineRule="auto" w:before="115" w:after="0"/>
        <w:ind w:left="3979" w:right="1787" w:hanging="461"/>
        <w:jc w:val="left"/>
        <w:rPr>
          <w:sz w:val="23"/>
        </w:rPr>
      </w:pPr>
      <w:r>
        <w:rPr>
          <w:color w:val="231F20"/>
          <w:sz w:val="23"/>
        </w:rPr>
        <w:t>Test</w:t>
      </w:r>
      <w:r>
        <w:rPr>
          <w:color w:val="231F20"/>
          <w:sz w:val="23"/>
        </w:rPr>
        <w:t> whether the antibody we use in the brain works in the prostate and determine what size protein band(s) is identified.</w:t>
      </w:r>
    </w:p>
    <w:p>
      <w:pPr>
        <w:pStyle w:val="ListParagraph"/>
        <w:numPr>
          <w:ilvl w:val="1"/>
          <w:numId w:val="36"/>
        </w:numPr>
        <w:tabs>
          <w:tab w:pos="3998" w:val="left" w:leader="none"/>
        </w:tabs>
        <w:spacing w:line="240" w:lineRule="auto" w:before="106" w:after="0"/>
        <w:ind w:left="3998" w:right="0" w:hanging="479"/>
        <w:jc w:val="left"/>
        <w:rPr>
          <w:i/>
          <w:sz w:val="23"/>
        </w:rPr>
      </w:pPr>
      <w:r>
        <w:rPr>
          <w:color w:val="231F20"/>
          <w:sz w:val="23"/>
        </w:rPr>
        <w:t>Identify positive</w:t>
      </w:r>
      <w:r>
        <w:rPr>
          <w:color w:val="231F20"/>
          <w:spacing w:val="3"/>
          <w:sz w:val="23"/>
        </w:rPr>
        <w:t> </w:t>
      </w:r>
      <w:r>
        <w:rPr>
          <w:color w:val="231F20"/>
          <w:sz w:val="23"/>
        </w:rPr>
        <w:t>or</w:t>
      </w:r>
      <w:r>
        <w:rPr>
          <w:color w:val="231F20"/>
          <w:spacing w:val="2"/>
          <w:sz w:val="23"/>
        </w:rPr>
        <w:t> </w:t>
      </w:r>
      <w:r>
        <w:rPr>
          <w:color w:val="231F20"/>
          <w:sz w:val="23"/>
        </w:rPr>
        <w:t>negative</w:t>
      </w:r>
      <w:r>
        <w:rPr>
          <w:color w:val="231F20"/>
          <w:spacing w:val="3"/>
          <w:sz w:val="23"/>
        </w:rPr>
        <w:t> </w:t>
      </w:r>
      <w:r>
        <w:rPr>
          <w:color w:val="231F20"/>
          <w:sz w:val="23"/>
        </w:rPr>
        <w:t>controls</w:t>
      </w:r>
      <w:r>
        <w:rPr>
          <w:color w:val="231F20"/>
          <w:spacing w:val="2"/>
          <w:sz w:val="23"/>
        </w:rPr>
        <w:t> </w:t>
      </w:r>
      <w:r>
        <w:rPr>
          <w:color w:val="231F20"/>
          <w:sz w:val="23"/>
        </w:rPr>
        <w:t>for</w:t>
      </w:r>
      <w:r>
        <w:rPr>
          <w:color w:val="231F20"/>
          <w:spacing w:val="3"/>
          <w:sz w:val="23"/>
        </w:rPr>
        <w:t> </w:t>
      </w:r>
      <w:r>
        <w:rPr>
          <w:color w:val="231F20"/>
          <w:sz w:val="23"/>
        </w:rPr>
        <w:t>protein</w:t>
      </w:r>
      <w:r>
        <w:rPr>
          <w:color w:val="231F20"/>
          <w:spacing w:val="2"/>
          <w:sz w:val="23"/>
        </w:rPr>
        <w:t> </w:t>
      </w:r>
      <w:r>
        <w:rPr>
          <w:color w:val="231F20"/>
          <w:sz w:val="23"/>
        </w:rPr>
        <w:t>quality</w:t>
      </w:r>
      <w:r>
        <w:rPr>
          <w:color w:val="231F20"/>
          <w:spacing w:val="3"/>
          <w:sz w:val="23"/>
        </w:rPr>
        <w:t> </w:t>
      </w:r>
      <w:r>
        <w:rPr>
          <w:color w:val="231F20"/>
          <w:sz w:val="23"/>
        </w:rPr>
        <w:t>and</w:t>
      </w:r>
      <w:r>
        <w:rPr>
          <w:color w:val="231F20"/>
          <w:spacing w:val="2"/>
          <w:sz w:val="23"/>
        </w:rPr>
        <w:t> </w:t>
      </w:r>
      <w:r>
        <w:rPr>
          <w:i/>
          <w:color w:val="231F20"/>
          <w:spacing w:val="-2"/>
          <w:sz w:val="23"/>
        </w:rPr>
        <w:t>Sumacan</w:t>
      </w:r>
    </w:p>
    <w:p>
      <w:pPr>
        <w:pStyle w:val="BodyText"/>
        <w:spacing w:before="4"/>
        <w:ind w:left="3980"/>
      </w:pPr>
      <w:r>
        <w:rPr>
          <w:color w:val="231F20"/>
          <w:spacing w:val="-2"/>
        </w:rPr>
        <w:t>identification.</w:t>
      </w:r>
    </w:p>
    <w:p>
      <w:pPr>
        <w:pStyle w:val="BodyText"/>
        <w:spacing w:before="73"/>
        <w:ind w:left="3260" w:right="1519"/>
      </w:pPr>
      <w:r>
        <w:rPr>
          <w:i/>
          <w:color w:val="231F20"/>
        </w:rPr>
        <w:t>Note: </w:t>
      </w:r>
      <w:r>
        <w:rPr>
          <w:color w:val="231F20"/>
        </w:rPr>
        <w:t>Steps 1 to 3 must be done sequentially, but once step 3 is completed, steps 4 and 5 can be done at the same time.</w:t>
      </w:r>
    </w:p>
    <w:p>
      <w:pPr>
        <w:pStyle w:val="BodyText"/>
        <w:spacing w:before="249"/>
      </w:pPr>
    </w:p>
    <w:p>
      <w:pPr>
        <w:pStyle w:val="Heading7"/>
      </w:pPr>
      <w:r>
        <w:rPr>
          <w:color w:val="231F20"/>
        </w:rPr>
        <w:t>Activity</w:t>
      </w:r>
      <w:r>
        <w:rPr>
          <w:color w:val="231F20"/>
          <w:spacing w:val="-4"/>
        </w:rPr>
        <w:t> </w:t>
      </w:r>
      <w:r>
        <w:rPr>
          <w:color w:val="231F20"/>
        </w:rPr>
        <w:t>2:</w:t>
      </w:r>
      <w:r>
        <w:rPr>
          <w:color w:val="231F20"/>
          <w:spacing w:val="-3"/>
        </w:rPr>
        <w:t> </w:t>
      </w:r>
      <w:r>
        <w:rPr>
          <w:color w:val="231F20"/>
        </w:rPr>
        <w:t>Determine</w:t>
      </w:r>
      <w:r>
        <w:rPr>
          <w:color w:val="231F20"/>
          <w:spacing w:val="-4"/>
        </w:rPr>
        <w:t> </w:t>
      </w:r>
      <w:r>
        <w:rPr>
          <w:color w:val="231F20"/>
        </w:rPr>
        <w:t>whether</w:t>
      </w:r>
      <w:r>
        <w:rPr>
          <w:color w:val="231F20"/>
          <w:spacing w:val="-3"/>
        </w:rPr>
        <w:t> </w:t>
      </w:r>
      <w:r>
        <w:rPr>
          <w:rFonts w:ascii="Book Antiqua"/>
          <w:i/>
          <w:color w:val="231F20"/>
        </w:rPr>
        <w:t>Sumacan</w:t>
      </w:r>
      <w:r>
        <w:rPr>
          <w:rFonts w:ascii="Book Antiqua"/>
          <w:i/>
          <w:color w:val="231F20"/>
          <w:spacing w:val="-4"/>
        </w:rPr>
        <w:t> </w:t>
      </w:r>
      <w:r>
        <w:rPr>
          <w:color w:val="231F20"/>
        </w:rPr>
        <w:t>is</w:t>
      </w:r>
      <w:r>
        <w:rPr>
          <w:color w:val="231F20"/>
          <w:spacing w:val="-3"/>
        </w:rPr>
        <w:t> </w:t>
      </w:r>
      <w:r>
        <w:rPr>
          <w:color w:val="231F20"/>
        </w:rPr>
        <w:t>expressed</w:t>
      </w:r>
      <w:r>
        <w:rPr>
          <w:color w:val="231F20"/>
          <w:spacing w:val="-3"/>
        </w:rPr>
        <w:t> </w:t>
      </w:r>
      <w:r>
        <w:rPr>
          <w:color w:val="231F20"/>
        </w:rPr>
        <w:t>in</w:t>
      </w:r>
      <w:r>
        <w:rPr>
          <w:color w:val="231F20"/>
          <w:spacing w:val="-4"/>
        </w:rPr>
        <w:t> </w:t>
      </w:r>
      <w:r>
        <w:rPr>
          <w:color w:val="231F20"/>
        </w:rPr>
        <w:t>prostate</w:t>
      </w:r>
      <w:r>
        <w:rPr>
          <w:color w:val="231F20"/>
          <w:spacing w:val="-3"/>
        </w:rPr>
        <w:t> </w:t>
      </w:r>
      <w:r>
        <w:rPr>
          <w:color w:val="231F20"/>
        </w:rPr>
        <w:t>cancer</w:t>
      </w:r>
      <w:r>
        <w:rPr>
          <w:color w:val="231F20"/>
          <w:spacing w:val="-4"/>
        </w:rPr>
        <w:t> </w:t>
      </w:r>
      <w:r>
        <w:rPr>
          <w:color w:val="231F20"/>
          <w:spacing w:val="-2"/>
        </w:rPr>
        <w:t>cells.</w:t>
      </w:r>
    </w:p>
    <w:p>
      <w:pPr>
        <w:pStyle w:val="ListParagraph"/>
        <w:numPr>
          <w:ilvl w:val="0"/>
          <w:numId w:val="37"/>
        </w:numPr>
        <w:tabs>
          <w:tab w:pos="3480" w:val="left" w:leader="none"/>
        </w:tabs>
        <w:spacing w:line="240" w:lineRule="auto" w:before="257" w:after="0"/>
        <w:ind w:left="3480" w:right="0" w:hanging="220"/>
        <w:jc w:val="left"/>
        <w:rPr>
          <w:sz w:val="23"/>
        </w:rPr>
      </w:pPr>
      <w:r>
        <w:rPr>
          <w:color w:val="231F20"/>
          <w:sz w:val="23"/>
        </w:rPr>
        <w:t>Determine</w:t>
      </w:r>
      <w:r>
        <w:rPr>
          <w:color w:val="231F20"/>
          <w:spacing w:val="1"/>
          <w:sz w:val="23"/>
        </w:rPr>
        <w:t> </w:t>
      </w:r>
      <w:r>
        <w:rPr>
          <w:color w:val="231F20"/>
          <w:sz w:val="23"/>
        </w:rPr>
        <w:t>where</w:t>
      </w:r>
      <w:r>
        <w:rPr>
          <w:color w:val="231F20"/>
          <w:spacing w:val="3"/>
          <w:sz w:val="23"/>
        </w:rPr>
        <w:t> </w:t>
      </w:r>
      <w:r>
        <w:rPr>
          <w:color w:val="231F20"/>
          <w:sz w:val="23"/>
        </w:rPr>
        <w:t>to</w:t>
      </w:r>
      <w:r>
        <w:rPr>
          <w:color w:val="231F20"/>
          <w:spacing w:val="3"/>
          <w:sz w:val="23"/>
        </w:rPr>
        <w:t> </w:t>
      </w:r>
      <w:r>
        <w:rPr>
          <w:color w:val="231F20"/>
          <w:sz w:val="23"/>
        </w:rPr>
        <w:t>obtain</w:t>
      </w:r>
      <w:r>
        <w:rPr>
          <w:color w:val="231F20"/>
          <w:spacing w:val="3"/>
          <w:sz w:val="23"/>
        </w:rPr>
        <w:t> </w:t>
      </w:r>
      <w:r>
        <w:rPr>
          <w:color w:val="231F20"/>
          <w:sz w:val="23"/>
        </w:rPr>
        <w:t>human</w:t>
      </w:r>
      <w:r>
        <w:rPr>
          <w:color w:val="231F20"/>
          <w:spacing w:val="3"/>
          <w:sz w:val="23"/>
        </w:rPr>
        <w:t> </w:t>
      </w:r>
      <w:r>
        <w:rPr>
          <w:color w:val="231F20"/>
          <w:sz w:val="23"/>
        </w:rPr>
        <w:t>prostate</w:t>
      </w:r>
      <w:r>
        <w:rPr>
          <w:color w:val="231F20"/>
          <w:spacing w:val="3"/>
          <w:sz w:val="23"/>
        </w:rPr>
        <w:t> </w:t>
      </w:r>
      <w:r>
        <w:rPr>
          <w:color w:val="231F20"/>
          <w:sz w:val="23"/>
        </w:rPr>
        <w:t>cancer</w:t>
      </w:r>
      <w:r>
        <w:rPr>
          <w:color w:val="231F20"/>
          <w:spacing w:val="4"/>
          <w:sz w:val="23"/>
        </w:rPr>
        <w:t> </w:t>
      </w:r>
      <w:r>
        <w:rPr>
          <w:color w:val="231F20"/>
          <w:spacing w:val="-2"/>
          <w:sz w:val="23"/>
        </w:rPr>
        <w:t>cells.</w:t>
      </w:r>
    </w:p>
    <w:p>
      <w:pPr>
        <w:pStyle w:val="BodyText"/>
        <w:spacing w:before="3"/>
      </w:pPr>
    </w:p>
    <w:p>
      <w:pPr>
        <w:pStyle w:val="ListParagraph"/>
        <w:numPr>
          <w:ilvl w:val="0"/>
          <w:numId w:val="37"/>
        </w:numPr>
        <w:tabs>
          <w:tab w:pos="3480" w:val="left" w:leader="none"/>
        </w:tabs>
        <w:spacing w:line="240" w:lineRule="auto" w:before="0" w:after="0"/>
        <w:ind w:left="3480" w:right="0" w:hanging="220"/>
        <w:jc w:val="left"/>
        <w:rPr>
          <w:sz w:val="23"/>
        </w:rPr>
      </w:pPr>
      <w:r>
        <w:rPr>
          <w:color w:val="231F20"/>
          <w:sz w:val="23"/>
        </w:rPr>
        <w:t>Determine</w:t>
      </w:r>
      <w:r>
        <w:rPr>
          <w:color w:val="231F20"/>
          <w:spacing w:val="1"/>
          <w:sz w:val="23"/>
        </w:rPr>
        <w:t> </w:t>
      </w:r>
      <w:r>
        <w:rPr>
          <w:color w:val="231F20"/>
          <w:sz w:val="23"/>
        </w:rPr>
        <w:t>how</w:t>
      </w:r>
      <w:r>
        <w:rPr>
          <w:color w:val="231F20"/>
          <w:spacing w:val="3"/>
          <w:sz w:val="23"/>
        </w:rPr>
        <w:t> </w:t>
      </w:r>
      <w:r>
        <w:rPr>
          <w:color w:val="231F20"/>
          <w:sz w:val="23"/>
        </w:rPr>
        <w:t>to</w:t>
      </w:r>
      <w:r>
        <w:rPr>
          <w:color w:val="231F20"/>
          <w:spacing w:val="3"/>
          <w:sz w:val="23"/>
        </w:rPr>
        <w:t> </w:t>
      </w:r>
      <w:r>
        <w:rPr>
          <w:color w:val="231F20"/>
          <w:sz w:val="23"/>
        </w:rPr>
        <w:t>grow</w:t>
      </w:r>
      <w:r>
        <w:rPr>
          <w:color w:val="231F20"/>
          <w:spacing w:val="4"/>
          <w:sz w:val="23"/>
        </w:rPr>
        <w:t> </w:t>
      </w:r>
      <w:r>
        <w:rPr>
          <w:color w:val="231F20"/>
          <w:sz w:val="23"/>
        </w:rPr>
        <w:t>human</w:t>
      </w:r>
      <w:r>
        <w:rPr>
          <w:color w:val="231F20"/>
          <w:spacing w:val="3"/>
          <w:sz w:val="23"/>
        </w:rPr>
        <w:t> </w:t>
      </w:r>
      <w:r>
        <w:rPr>
          <w:color w:val="231F20"/>
          <w:sz w:val="23"/>
        </w:rPr>
        <w:t>prostate</w:t>
      </w:r>
      <w:r>
        <w:rPr>
          <w:color w:val="231F20"/>
          <w:spacing w:val="3"/>
          <w:sz w:val="23"/>
        </w:rPr>
        <w:t> </w:t>
      </w:r>
      <w:r>
        <w:rPr>
          <w:color w:val="231F20"/>
          <w:sz w:val="23"/>
        </w:rPr>
        <w:t>cancer</w:t>
      </w:r>
      <w:r>
        <w:rPr>
          <w:color w:val="231F20"/>
          <w:spacing w:val="4"/>
          <w:sz w:val="23"/>
        </w:rPr>
        <w:t> </w:t>
      </w:r>
      <w:r>
        <w:rPr>
          <w:color w:val="231F20"/>
          <w:spacing w:val="-2"/>
          <w:sz w:val="23"/>
        </w:rPr>
        <w:t>cells.</w:t>
      </w:r>
    </w:p>
    <w:p>
      <w:pPr>
        <w:pStyle w:val="ListParagraph"/>
        <w:numPr>
          <w:ilvl w:val="1"/>
          <w:numId w:val="37"/>
        </w:numPr>
        <w:tabs>
          <w:tab w:pos="3999" w:val="left" w:leader="none"/>
        </w:tabs>
        <w:spacing w:line="240" w:lineRule="auto" w:before="114" w:after="0"/>
        <w:ind w:left="3999" w:right="0" w:hanging="480"/>
        <w:jc w:val="left"/>
        <w:rPr>
          <w:sz w:val="23"/>
        </w:rPr>
      </w:pPr>
      <w:r>
        <w:rPr>
          <w:color w:val="231F20"/>
          <w:sz w:val="23"/>
        </w:rPr>
        <w:t>Type</w:t>
      </w:r>
      <w:r>
        <w:rPr>
          <w:color w:val="231F20"/>
          <w:spacing w:val="3"/>
          <w:sz w:val="23"/>
        </w:rPr>
        <w:t> </w:t>
      </w:r>
      <w:r>
        <w:rPr>
          <w:color w:val="231F20"/>
          <w:sz w:val="23"/>
        </w:rPr>
        <w:t>of</w:t>
      </w:r>
      <w:r>
        <w:rPr>
          <w:color w:val="231F20"/>
          <w:spacing w:val="32"/>
          <w:sz w:val="23"/>
        </w:rPr>
        <w:t> </w:t>
      </w:r>
      <w:r>
        <w:rPr>
          <w:color w:val="231F20"/>
          <w:sz w:val="23"/>
        </w:rPr>
        <w:t>medium</w:t>
      </w:r>
      <w:r>
        <w:rPr>
          <w:color w:val="231F20"/>
          <w:spacing w:val="3"/>
          <w:sz w:val="23"/>
        </w:rPr>
        <w:t> </w:t>
      </w:r>
      <w:r>
        <w:rPr>
          <w:color w:val="231F20"/>
          <w:sz w:val="23"/>
        </w:rPr>
        <w:t>and</w:t>
      </w:r>
      <w:r>
        <w:rPr>
          <w:color w:val="231F20"/>
          <w:spacing w:val="3"/>
          <w:sz w:val="23"/>
        </w:rPr>
        <w:t> </w:t>
      </w:r>
      <w:r>
        <w:rPr>
          <w:color w:val="231F20"/>
          <w:sz w:val="23"/>
        </w:rPr>
        <w:t>serum</w:t>
      </w:r>
      <w:r>
        <w:rPr>
          <w:color w:val="231F20"/>
          <w:spacing w:val="3"/>
          <w:sz w:val="23"/>
        </w:rPr>
        <w:t> </w:t>
      </w:r>
      <w:r>
        <w:rPr>
          <w:color w:val="231F20"/>
          <w:sz w:val="23"/>
        </w:rPr>
        <w:t>they</w:t>
      </w:r>
      <w:r>
        <w:rPr>
          <w:color w:val="231F20"/>
          <w:spacing w:val="4"/>
          <w:sz w:val="23"/>
        </w:rPr>
        <w:t> </w:t>
      </w:r>
      <w:r>
        <w:rPr>
          <w:color w:val="231F20"/>
          <w:spacing w:val="-2"/>
          <w:sz w:val="23"/>
        </w:rPr>
        <w:t>require</w:t>
      </w:r>
    </w:p>
    <w:p>
      <w:pPr>
        <w:pStyle w:val="ListParagraph"/>
        <w:numPr>
          <w:ilvl w:val="1"/>
          <w:numId w:val="37"/>
        </w:numPr>
        <w:tabs>
          <w:tab w:pos="3999" w:val="left" w:leader="none"/>
        </w:tabs>
        <w:spacing w:line="240" w:lineRule="auto" w:before="94" w:after="0"/>
        <w:ind w:left="3999" w:right="0" w:hanging="480"/>
        <w:jc w:val="left"/>
        <w:rPr>
          <w:sz w:val="23"/>
        </w:rPr>
      </w:pPr>
      <w:r>
        <w:rPr>
          <w:color w:val="231F20"/>
          <w:sz w:val="23"/>
        </w:rPr>
        <w:t>Optimal</w:t>
      </w:r>
      <w:r>
        <w:rPr>
          <w:color w:val="231F20"/>
          <w:spacing w:val="4"/>
          <w:sz w:val="23"/>
        </w:rPr>
        <w:t> </w:t>
      </w:r>
      <w:r>
        <w:rPr>
          <w:color w:val="231F20"/>
          <w:sz w:val="23"/>
        </w:rPr>
        <w:t>conditions</w:t>
      </w:r>
      <w:r>
        <w:rPr>
          <w:color w:val="231F20"/>
          <w:spacing w:val="4"/>
          <w:sz w:val="23"/>
        </w:rPr>
        <w:t> </w:t>
      </w:r>
      <w:r>
        <w:rPr>
          <w:color w:val="231F20"/>
          <w:sz w:val="23"/>
        </w:rPr>
        <w:t>for</w:t>
      </w:r>
      <w:r>
        <w:rPr>
          <w:color w:val="231F20"/>
          <w:spacing w:val="5"/>
          <w:sz w:val="23"/>
        </w:rPr>
        <w:t> </w:t>
      </w:r>
      <w:r>
        <w:rPr>
          <w:color w:val="231F20"/>
          <w:spacing w:val="-2"/>
          <w:sz w:val="23"/>
        </w:rPr>
        <w:t>growth</w:t>
      </w:r>
    </w:p>
    <w:p>
      <w:pPr>
        <w:pStyle w:val="BodyText"/>
        <w:spacing w:before="149"/>
      </w:pPr>
    </w:p>
    <w:p>
      <w:pPr>
        <w:pStyle w:val="ListParagraph"/>
        <w:numPr>
          <w:ilvl w:val="0"/>
          <w:numId w:val="37"/>
        </w:numPr>
        <w:tabs>
          <w:tab w:pos="3476" w:val="left" w:leader="none"/>
          <w:tab w:pos="3480" w:val="left" w:leader="none"/>
        </w:tabs>
        <w:spacing w:line="240" w:lineRule="auto" w:before="0" w:after="0"/>
        <w:ind w:left="3476" w:right="2091" w:hanging="216"/>
        <w:jc w:val="left"/>
        <w:rPr>
          <w:sz w:val="23"/>
        </w:rPr>
      </w:pPr>
      <w:r>
        <w:rPr>
          <w:color w:val="231F20"/>
          <w:sz w:val="23"/>
        </w:rPr>
        <w:t>Determine</w:t>
      </w:r>
      <w:r>
        <w:rPr>
          <w:color w:val="231F20"/>
          <w:sz w:val="23"/>
        </w:rPr>
        <w:t> whether we can isolate RNA and protein from human prostate cancer cells.</w:t>
      </w:r>
    </w:p>
    <w:p>
      <w:pPr>
        <w:pStyle w:val="ListParagraph"/>
        <w:numPr>
          <w:ilvl w:val="1"/>
          <w:numId w:val="37"/>
        </w:numPr>
        <w:tabs>
          <w:tab w:pos="3999" w:val="left" w:leader="none"/>
        </w:tabs>
        <w:spacing w:line="240" w:lineRule="auto" w:before="116" w:after="0"/>
        <w:ind w:left="3999" w:right="0" w:hanging="480"/>
        <w:jc w:val="left"/>
        <w:rPr>
          <w:sz w:val="23"/>
        </w:rPr>
      </w:pPr>
      <w:r>
        <w:rPr>
          <w:color w:val="231F20"/>
          <w:sz w:val="23"/>
        </w:rPr>
        <w:t>Try</w:t>
      </w:r>
      <w:r>
        <w:rPr>
          <w:color w:val="231F20"/>
          <w:spacing w:val="2"/>
          <w:sz w:val="23"/>
        </w:rPr>
        <w:t> </w:t>
      </w:r>
      <w:r>
        <w:rPr>
          <w:color w:val="231F20"/>
          <w:sz w:val="23"/>
        </w:rPr>
        <w:t>the</w:t>
      </w:r>
      <w:r>
        <w:rPr>
          <w:color w:val="231F20"/>
          <w:spacing w:val="3"/>
          <w:sz w:val="23"/>
        </w:rPr>
        <w:t> </w:t>
      </w:r>
      <w:r>
        <w:rPr>
          <w:color w:val="231F20"/>
          <w:sz w:val="23"/>
        </w:rPr>
        <w:t>same</w:t>
      </w:r>
      <w:r>
        <w:rPr>
          <w:color w:val="231F20"/>
          <w:spacing w:val="3"/>
          <w:sz w:val="23"/>
        </w:rPr>
        <w:t> </w:t>
      </w:r>
      <w:r>
        <w:rPr>
          <w:color w:val="231F20"/>
          <w:sz w:val="23"/>
        </w:rPr>
        <w:t>technique</w:t>
      </w:r>
      <w:r>
        <w:rPr>
          <w:color w:val="231F20"/>
          <w:spacing w:val="2"/>
          <w:sz w:val="23"/>
        </w:rPr>
        <w:t> </w:t>
      </w:r>
      <w:r>
        <w:rPr>
          <w:color w:val="231F20"/>
          <w:sz w:val="23"/>
        </w:rPr>
        <w:t>we</w:t>
      </w:r>
      <w:r>
        <w:rPr>
          <w:color w:val="231F20"/>
          <w:spacing w:val="3"/>
          <w:sz w:val="23"/>
        </w:rPr>
        <w:t> </w:t>
      </w:r>
      <w:r>
        <w:rPr>
          <w:color w:val="231F20"/>
          <w:sz w:val="23"/>
        </w:rPr>
        <w:t>use</w:t>
      </w:r>
      <w:r>
        <w:rPr>
          <w:color w:val="231F20"/>
          <w:spacing w:val="3"/>
          <w:sz w:val="23"/>
        </w:rPr>
        <w:t> </w:t>
      </w:r>
      <w:r>
        <w:rPr>
          <w:color w:val="231F20"/>
          <w:sz w:val="23"/>
        </w:rPr>
        <w:t>to</w:t>
      </w:r>
      <w:r>
        <w:rPr>
          <w:color w:val="231F20"/>
          <w:spacing w:val="3"/>
          <w:sz w:val="23"/>
        </w:rPr>
        <w:t> </w:t>
      </w:r>
      <w:r>
        <w:rPr>
          <w:color w:val="231F20"/>
          <w:sz w:val="23"/>
        </w:rPr>
        <w:t>isolate</w:t>
      </w:r>
      <w:r>
        <w:rPr>
          <w:color w:val="231F20"/>
          <w:spacing w:val="2"/>
          <w:sz w:val="23"/>
        </w:rPr>
        <w:t> </w:t>
      </w:r>
      <w:r>
        <w:rPr>
          <w:color w:val="231F20"/>
          <w:sz w:val="23"/>
        </w:rPr>
        <w:t>RNA</w:t>
      </w:r>
      <w:r>
        <w:rPr>
          <w:color w:val="231F20"/>
          <w:spacing w:val="3"/>
          <w:sz w:val="23"/>
        </w:rPr>
        <w:t> </w:t>
      </w:r>
      <w:r>
        <w:rPr>
          <w:color w:val="231F20"/>
          <w:sz w:val="23"/>
        </w:rPr>
        <w:t>from</w:t>
      </w:r>
      <w:r>
        <w:rPr>
          <w:color w:val="231F20"/>
          <w:spacing w:val="3"/>
          <w:sz w:val="23"/>
        </w:rPr>
        <w:t> </w:t>
      </w:r>
      <w:r>
        <w:rPr>
          <w:color w:val="231F20"/>
          <w:sz w:val="23"/>
        </w:rPr>
        <w:t>brain</w:t>
      </w:r>
      <w:r>
        <w:rPr>
          <w:color w:val="231F20"/>
          <w:spacing w:val="3"/>
          <w:sz w:val="23"/>
        </w:rPr>
        <w:t> </w:t>
      </w:r>
      <w:r>
        <w:rPr>
          <w:color w:val="231F20"/>
          <w:spacing w:val="-2"/>
          <w:sz w:val="23"/>
        </w:rPr>
        <w:t>cells.</w:t>
      </w:r>
    </w:p>
    <w:p>
      <w:pPr>
        <w:pStyle w:val="ListParagraph"/>
        <w:numPr>
          <w:ilvl w:val="1"/>
          <w:numId w:val="37"/>
        </w:numPr>
        <w:tabs>
          <w:tab w:pos="3999" w:val="left" w:leader="none"/>
        </w:tabs>
        <w:spacing w:line="240" w:lineRule="auto" w:before="94" w:after="0"/>
        <w:ind w:left="3999" w:right="0" w:hanging="480"/>
        <w:jc w:val="left"/>
        <w:rPr>
          <w:sz w:val="23"/>
        </w:rPr>
      </w:pPr>
      <w:r>
        <w:rPr>
          <w:color w:val="231F20"/>
          <w:sz w:val="23"/>
        </w:rPr>
        <w:t>Develop</w:t>
      </w:r>
      <w:r>
        <w:rPr>
          <w:color w:val="231F20"/>
          <w:spacing w:val="2"/>
          <w:sz w:val="23"/>
        </w:rPr>
        <w:t> </w:t>
      </w:r>
      <w:r>
        <w:rPr>
          <w:color w:val="231F20"/>
          <w:sz w:val="23"/>
        </w:rPr>
        <w:t>a</w:t>
      </w:r>
      <w:r>
        <w:rPr>
          <w:color w:val="231F20"/>
          <w:spacing w:val="2"/>
          <w:sz w:val="23"/>
        </w:rPr>
        <w:t> </w:t>
      </w:r>
      <w:r>
        <w:rPr>
          <w:color w:val="231F20"/>
          <w:sz w:val="23"/>
        </w:rPr>
        <w:t>different</w:t>
      </w:r>
      <w:r>
        <w:rPr>
          <w:color w:val="231F20"/>
          <w:spacing w:val="2"/>
          <w:sz w:val="23"/>
        </w:rPr>
        <w:t> </w:t>
      </w:r>
      <w:r>
        <w:rPr>
          <w:color w:val="231F20"/>
          <w:spacing w:val="-2"/>
          <w:sz w:val="23"/>
        </w:rPr>
        <w:t>technique.</w:t>
      </w:r>
    </w:p>
    <w:p>
      <w:pPr>
        <w:pStyle w:val="ListParagraph"/>
        <w:spacing w:after="0" w:line="240" w:lineRule="auto"/>
        <w:jc w:val="left"/>
        <w:rPr>
          <w:sz w:val="23"/>
        </w:rPr>
        <w:sectPr>
          <w:pgSz w:w="12240" w:h="15840"/>
          <w:pgMar w:header="655" w:footer="717" w:top="1080" w:bottom="900" w:left="0" w:right="0"/>
        </w:sectPr>
      </w:pPr>
    </w:p>
    <w:p>
      <w:pPr>
        <w:pStyle w:val="BodyText"/>
      </w:pPr>
    </w:p>
    <w:p>
      <w:pPr>
        <w:pStyle w:val="BodyText"/>
        <w:spacing w:before="31"/>
      </w:pPr>
    </w:p>
    <w:p>
      <w:pPr>
        <w:pStyle w:val="ListParagraph"/>
        <w:numPr>
          <w:ilvl w:val="0"/>
          <w:numId w:val="37"/>
        </w:numPr>
        <w:tabs>
          <w:tab w:pos="3473" w:val="left" w:leader="none"/>
        </w:tabs>
        <w:spacing w:line="240" w:lineRule="auto" w:before="0" w:after="0"/>
        <w:ind w:left="3473" w:right="0" w:hanging="213"/>
        <w:jc w:val="left"/>
        <w:rPr>
          <w:sz w:val="23"/>
        </w:rPr>
      </w:pPr>
      <w:r>
        <w:rPr>
          <w:color w:val="231F20"/>
          <w:spacing w:val="-2"/>
          <w:sz w:val="23"/>
        </w:rPr>
        <w:t>Determine</w:t>
      </w:r>
      <w:r>
        <w:rPr>
          <w:color w:val="231F20"/>
          <w:spacing w:val="-3"/>
          <w:sz w:val="23"/>
        </w:rPr>
        <w:t> </w:t>
      </w:r>
      <w:r>
        <w:rPr>
          <w:color w:val="231F20"/>
          <w:spacing w:val="-2"/>
          <w:sz w:val="23"/>
        </w:rPr>
        <w:t>whether</w:t>
      </w:r>
      <w:r>
        <w:rPr>
          <w:color w:val="231F20"/>
          <w:spacing w:val="-3"/>
          <w:sz w:val="23"/>
        </w:rPr>
        <w:t> </w:t>
      </w:r>
      <w:r>
        <w:rPr>
          <w:color w:val="231F20"/>
          <w:spacing w:val="-2"/>
          <w:sz w:val="23"/>
        </w:rPr>
        <w:t>we can</w:t>
      </w:r>
      <w:r>
        <w:rPr>
          <w:color w:val="231F20"/>
          <w:spacing w:val="-3"/>
          <w:sz w:val="23"/>
        </w:rPr>
        <w:t> </w:t>
      </w:r>
      <w:r>
        <w:rPr>
          <w:color w:val="231F20"/>
          <w:spacing w:val="-2"/>
          <w:sz w:val="23"/>
        </w:rPr>
        <w:t>perform quantitative</w:t>
      </w:r>
      <w:r>
        <w:rPr>
          <w:color w:val="231F20"/>
          <w:spacing w:val="-3"/>
          <w:sz w:val="23"/>
        </w:rPr>
        <w:t> </w:t>
      </w:r>
      <w:r>
        <w:rPr>
          <w:color w:val="231F20"/>
          <w:spacing w:val="-2"/>
          <w:sz w:val="23"/>
        </w:rPr>
        <w:t>RT-PCR for</w:t>
      </w:r>
      <w:r>
        <w:rPr>
          <w:color w:val="231F20"/>
          <w:spacing w:val="-5"/>
          <w:sz w:val="23"/>
        </w:rPr>
        <w:t> </w:t>
      </w:r>
      <w:r>
        <w:rPr>
          <w:i/>
          <w:color w:val="231F20"/>
          <w:spacing w:val="-2"/>
          <w:sz w:val="23"/>
        </w:rPr>
        <w:t>Sumacan </w:t>
      </w:r>
      <w:r>
        <w:rPr>
          <w:color w:val="231F20"/>
          <w:spacing w:val="-2"/>
          <w:sz w:val="23"/>
        </w:rPr>
        <w:t>expression.</w:t>
      </w:r>
    </w:p>
    <w:p>
      <w:pPr>
        <w:pStyle w:val="ListParagraph"/>
        <w:numPr>
          <w:ilvl w:val="1"/>
          <w:numId w:val="37"/>
        </w:numPr>
        <w:tabs>
          <w:tab w:pos="3998" w:val="left" w:leader="none"/>
        </w:tabs>
        <w:spacing w:line="240" w:lineRule="auto" w:before="115" w:after="0"/>
        <w:ind w:left="3998" w:right="0" w:hanging="479"/>
        <w:jc w:val="left"/>
        <w:rPr>
          <w:sz w:val="23"/>
        </w:rPr>
      </w:pPr>
      <w:r>
        <w:rPr>
          <w:color w:val="231F20"/>
          <w:sz w:val="23"/>
        </w:rPr>
        <w:t>Primers</w:t>
      </w:r>
      <w:r>
        <w:rPr>
          <w:color w:val="231F20"/>
          <w:spacing w:val="2"/>
          <w:sz w:val="23"/>
        </w:rPr>
        <w:t> </w:t>
      </w:r>
      <w:r>
        <w:rPr>
          <w:color w:val="231F20"/>
          <w:sz w:val="23"/>
        </w:rPr>
        <w:t>and</w:t>
      </w:r>
      <w:r>
        <w:rPr>
          <w:color w:val="231F20"/>
          <w:spacing w:val="2"/>
          <w:sz w:val="23"/>
        </w:rPr>
        <w:t> </w:t>
      </w:r>
      <w:r>
        <w:rPr>
          <w:color w:val="231F20"/>
          <w:sz w:val="23"/>
        </w:rPr>
        <w:t>positive</w:t>
      </w:r>
      <w:r>
        <w:rPr>
          <w:color w:val="231F20"/>
          <w:spacing w:val="3"/>
          <w:sz w:val="23"/>
        </w:rPr>
        <w:t> </w:t>
      </w:r>
      <w:r>
        <w:rPr>
          <w:color w:val="231F20"/>
          <w:sz w:val="23"/>
        </w:rPr>
        <w:t>and</w:t>
      </w:r>
      <w:r>
        <w:rPr>
          <w:color w:val="231F20"/>
          <w:spacing w:val="2"/>
          <w:sz w:val="23"/>
        </w:rPr>
        <w:t> </w:t>
      </w:r>
      <w:r>
        <w:rPr>
          <w:color w:val="231F20"/>
          <w:sz w:val="23"/>
        </w:rPr>
        <w:t>negative</w:t>
      </w:r>
      <w:r>
        <w:rPr>
          <w:color w:val="231F20"/>
          <w:spacing w:val="3"/>
          <w:sz w:val="23"/>
        </w:rPr>
        <w:t> </w:t>
      </w:r>
      <w:r>
        <w:rPr>
          <w:color w:val="231F20"/>
          <w:spacing w:val="-2"/>
          <w:sz w:val="23"/>
        </w:rPr>
        <w:t>controls</w:t>
      </w:r>
    </w:p>
    <w:p>
      <w:pPr>
        <w:pStyle w:val="BodyText"/>
        <w:spacing w:before="149"/>
      </w:pPr>
    </w:p>
    <w:p>
      <w:pPr>
        <w:pStyle w:val="ListParagraph"/>
        <w:numPr>
          <w:ilvl w:val="0"/>
          <w:numId w:val="37"/>
        </w:numPr>
        <w:tabs>
          <w:tab w:pos="3479" w:val="left" w:leader="none"/>
        </w:tabs>
        <w:spacing w:line="240" w:lineRule="auto" w:before="0" w:after="0"/>
        <w:ind w:left="3479" w:right="0" w:hanging="220"/>
        <w:jc w:val="left"/>
        <w:rPr>
          <w:sz w:val="23"/>
        </w:rPr>
      </w:pPr>
      <w:r>
        <w:rPr>
          <w:color w:val="231F20"/>
          <w:sz w:val="23"/>
        </w:rPr>
        <w:t>Determine</w:t>
      </w:r>
      <w:r>
        <w:rPr>
          <w:color w:val="231F20"/>
          <w:spacing w:val="2"/>
          <w:sz w:val="23"/>
        </w:rPr>
        <w:t> </w:t>
      </w:r>
      <w:r>
        <w:rPr>
          <w:color w:val="231F20"/>
          <w:sz w:val="23"/>
        </w:rPr>
        <w:t>whether</w:t>
      </w:r>
      <w:r>
        <w:rPr>
          <w:color w:val="231F20"/>
          <w:spacing w:val="2"/>
          <w:sz w:val="23"/>
        </w:rPr>
        <w:t> </w:t>
      </w:r>
      <w:r>
        <w:rPr>
          <w:color w:val="231F20"/>
          <w:sz w:val="23"/>
        </w:rPr>
        <w:t>we</w:t>
      </w:r>
      <w:r>
        <w:rPr>
          <w:color w:val="231F20"/>
          <w:spacing w:val="2"/>
          <w:sz w:val="23"/>
        </w:rPr>
        <w:t> </w:t>
      </w:r>
      <w:r>
        <w:rPr>
          <w:color w:val="231F20"/>
          <w:sz w:val="23"/>
        </w:rPr>
        <w:t>can</w:t>
      </w:r>
      <w:r>
        <w:rPr>
          <w:color w:val="231F20"/>
          <w:spacing w:val="2"/>
          <w:sz w:val="23"/>
        </w:rPr>
        <w:t> </w:t>
      </w:r>
      <w:r>
        <w:rPr>
          <w:color w:val="231F20"/>
          <w:sz w:val="23"/>
        </w:rPr>
        <w:t>perform</w:t>
      </w:r>
      <w:r>
        <w:rPr>
          <w:color w:val="231F20"/>
          <w:spacing w:val="2"/>
          <w:sz w:val="23"/>
        </w:rPr>
        <w:t> </w:t>
      </w:r>
      <w:r>
        <w:rPr>
          <w:color w:val="231F20"/>
          <w:sz w:val="23"/>
        </w:rPr>
        <w:t>a</w:t>
      </w:r>
      <w:r>
        <w:rPr>
          <w:color w:val="231F20"/>
          <w:spacing w:val="2"/>
          <w:sz w:val="23"/>
        </w:rPr>
        <w:t> </w:t>
      </w:r>
      <w:r>
        <w:rPr>
          <w:color w:val="231F20"/>
          <w:sz w:val="23"/>
        </w:rPr>
        <w:t>Western</w:t>
      </w:r>
      <w:r>
        <w:rPr>
          <w:color w:val="231F20"/>
          <w:spacing w:val="2"/>
          <w:sz w:val="23"/>
        </w:rPr>
        <w:t> </w:t>
      </w:r>
      <w:r>
        <w:rPr>
          <w:color w:val="231F20"/>
          <w:sz w:val="23"/>
        </w:rPr>
        <w:t>blot</w:t>
      </w:r>
      <w:r>
        <w:rPr>
          <w:color w:val="231F20"/>
          <w:spacing w:val="2"/>
          <w:sz w:val="23"/>
        </w:rPr>
        <w:t> </w:t>
      </w:r>
      <w:r>
        <w:rPr>
          <w:color w:val="231F20"/>
          <w:sz w:val="23"/>
        </w:rPr>
        <w:t>for</w:t>
      </w:r>
      <w:r>
        <w:rPr>
          <w:color w:val="231F20"/>
          <w:spacing w:val="4"/>
          <w:sz w:val="23"/>
        </w:rPr>
        <w:t> </w:t>
      </w:r>
      <w:r>
        <w:rPr>
          <w:i/>
          <w:color w:val="231F20"/>
          <w:sz w:val="23"/>
        </w:rPr>
        <w:t>Sumacan</w:t>
      </w:r>
      <w:r>
        <w:rPr>
          <w:i/>
          <w:color w:val="231F20"/>
          <w:spacing w:val="4"/>
          <w:sz w:val="23"/>
        </w:rPr>
        <w:t> </w:t>
      </w:r>
      <w:r>
        <w:rPr>
          <w:color w:val="231F20"/>
          <w:spacing w:val="-2"/>
          <w:sz w:val="23"/>
        </w:rPr>
        <w:t>expression.</w:t>
      </w:r>
    </w:p>
    <w:p>
      <w:pPr>
        <w:pStyle w:val="ListParagraph"/>
        <w:numPr>
          <w:ilvl w:val="1"/>
          <w:numId w:val="37"/>
        </w:numPr>
        <w:tabs>
          <w:tab w:pos="3979" w:val="left" w:leader="none"/>
          <w:tab w:pos="3998" w:val="left" w:leader="none"/>
        </w:tabs>
        <w:spacing w:line="242" w:lineRule="auto" w:before="114" w:after="0"/>
        <w:ind w:left="3979" w:right="1882" w:hanging="461"/>
        <w:jc w:val="left"/>
        <w:rPr>
          <w:sz w:val="23"/>
        </w:rPr>
      </w:pPr>
      <w:r>
        <w:rPr>
          <w:color w:val="231F20"/>
          <w:sz w:val="23"/>
        </w:rPr>
        <w:t>Test</w:t>
      </w:r>
      <w:r>
        <w:rPr>
          <w:color w:val="231F20"/>
          <w:sz w:val="23"/>
        </w:rPr>
        <w:t> whether the antibody we use in the brain works in prostate cancer cells and determine what size protein band(s) is identified.</w:t>
      </w:r>
    </w:p>
    <w:p>
      <w:pPr>
        <w:pStyle w:val="ListParagraph"/>
        <w:numPr>
          <w:ilvl w:val="1"/>
          <w:numId w:val="37"/>
        </w:numPr>
        <w:tabs>
          <w:tab w:pos="3998" w:val="left" w:leader="none"/>
        </w:tabs>
        <w:spacing w:line="240" w:lineRule="auto" w:before="106" w:after="0"/>
        <w:ind w:left="3998" w:right="0" w:hanging="479"/>
        <w:jc w:val="left"/>
        <w:rPr>
          <w:i/>
          <w:sz w:val="23"/>
        </w:rPr>
      </w:pPr>
      <w:r>
        <w:rPr>
          <w:color w:val="231F20"/>
          <w:sz w:val="23"/>
        </w:rPr>
        <w:t>Identify</w:t>
      </w:r>
      <w:r>
        <w:rPr>
          <w:color w:val="231F20"/>
          <w:spacing w:val="2"/>
          <w:sz w:val="23"/>
        </w:rPr>
        <w:t> </w:t>
      </w:r>
      <w:r>
        <w:rPr>
          <w:color w:val="231F20"/>
          <w:sz w:val="23"/>
        </w:rPr>
        <w:t>positive</w:t>
      </w:r>
      <w:r>
        <w:rPr>
          <w:color w:val="231F20"/>
          <w:spacing w:val="2"/>
          <w:sz w:val="23"/>
        </w:rPr>
        <w:t> </w:t>
      </w:r>
      <w:r>
        <w:rPr>
          <w:color w:val="231F20"/>
          <w:sz w:val="23"/>
        </w:rPr>
        <w:t>or</w:t>
      </w:r>
      <w:r>
        <w:rPr>
          <w:color w:val="231F20"/>
          <w:spacing w:val="2"/>
          <w:sz w:val="23"/>
        </w:rPr>
        <w:t> </w:t>
      </w:r>
      <w:r>
        <w:rPr>
          <w:color w:val="231F20"/>
          <w:sz w:val="23"/>
        </w:rPr>
        <w:t>negative</w:t>
      </w:r>
      <w:r>
        <w:rPr>
          <w:color w:val="231F20"/>
          <w:spacing w:val="2"/>
          <w:sz w:val="23"/>
        </w:rPr>
        <w:t> </w:t>
      </w:r>
      <w:r>
        <w:rPr>
          <w:color w:val="231F20"/>
          <w:sz w:val="23"/>
        </w:rPr>
        <w:t>controls</w:t>
      </w:r>
      <w:r>
        <w:rPr>
          <w:color w:val="231F20"/>
          <w:spacing w:val="2"/>
          <w:sz w:val="23"/>
        </w:rPr>
        <w:t> </w:t>
      </w:r>
      <w:r>
        <w:rPr>
          <w:color w:val="231F20"/>
          <w:sz w:val="23"/>
        </w:rPr>
        <w:t>for</w:t>
      </w:r>
      <w:r>
        <w:rPr>
          <w:color w:val="231F20"/>
          <w:spacing w:val="2"/>
          <w:sz w:val="23"/>
        </w:rPr>
        <w:t> </w:t>
      </w:r>
      <w:r>
        <w:rPr>
          <w:color w:val="231F20"/>
          <w:sz w:val="23"/>
        </w:rPr>
        <w:t>protein</w:t>
      </w:r>
      <w:r>
        <w:rPr>
          <w:color w:val="231F20"/>
          <w:spacing w:val="2"/>
          <w:sz w:val="23"/>
        </w:rPr>
        <w:t> </w:t>
      </w:r>
      <w:r>
        <w:rPr>
          <w:color w:val="231F20"/>
          <w:sz w:val="23"/>
        </w:rPr>
        <w:t>quality</w:t>
      </w:r>
      <w:r>
        <w:rPr>
          <w:color w:val="231F20"/>
          <w:spacing w:val="2"/>
          <w:sz w:val="23"/>
        </w:rPr>
        <w:t> </w:t>
      </w:r>
      <w:r>
        <w:rPr>
          <w:color w:val="231F20"/>
          <w:sz w:val="23"/>
        </w:rPr>
        <w:t>and</w:t>
      </w:r>
      <w:r>
        <w:rPr>
          <w:color w:val="231F20"/>
          <w:spacing w:val="2"/>
          <w:sz w:val="23"/>
        </w:rPr>
        <w:t> </w:t>
      </w:r>
      <w:r>
        <w:rPr>
          <w:i/>
          <w:color w:val="231F20"/>
          <w:spacing w:val="-2"/>
          <w:sz w:val="23"/>
        </w:rPr>
        <w:t>Sumacan</w:t>
      </w:r>
    </w:p>
    <w:p>
      <w:pPr>
        <w:pStyle w:val="BodyText"/>
        <w:spacing w:before="4"/>
        <w:ind w:left="3980"/>
      </w:pPr>
      <w:r>
        <w:rPr>
          <w:color w:val="231F20"/>
          <w:spacing w:val="-2"/>
        </w:rPr>
        <w:t>identification.</w:t>
      </w:r>
    </w:p>
    <w:p>
      <w:pPr>
        <w:pStyle w:val="BodyText"/>
        <w:spacing w:before="73"/>
        <w:ind w:left="3260" w:right="1599"/>
      </w:pPr>
      <w:r>
        <w:rPr>
          <w:i/>
          <w:color w:val="231F20"/>
        </w:rPr>
        <w:t>Note: </w:t>
      </w:r>
      <w:r>
        <w:rPr>
          <w:color w:val="231F20"/>
        </w:rPr>
        <w:t>Steps 1 to 3 must be done sequentially, but once step 3 is completed, steps 4 and 5 can be done at the same time. In addition, activities 1 and 2 can be done at the same time, although this may result in higher resource costs if</w:t>
      </w:r>
      <w:r>
        <w:rPr>
          <w:color w:val="231F20"/>
          <w:spacing w:val="39"/>
        </w:rPr>
        <w:t> </w:t>
      </w:r>
      <w:r>
        <w:rPr>
          <w:color w:val="231F20"/>
        </w:rPr>
        <w:t>both tasks fail.</w:t>
      </w:r>
    </w:p>
    <w:p>
      <w:pPr>
        <w:pStyle w:val="BodyText"/>
        <w:spacing w:before="252"/>
      </w:pPr>
    </w:p>
    <w:p>
      <w:pPr>
        <w:pStyle w:val="Heading7"/>
        <w:spacing w:line="237" w:lineRule="auto" w:before="1"/>
        <w:ind w:right="1519"/>
      </w:pPr>
      <w:r>
        <w:rPr>
          <w:color w:val="231F20"/>
        </w:rPr>
        <w:t>Activity</w:t>
      </w:r>
      <w:r>
        <w:rPr>
          <w:color w:val="231F20"/>
          <w:spacing w:val="-3"/>
        </w:rPr>
        <w:t> </w:t>
      </w:r>
      <w:r>
        <w:rPr>
          <w:color w:val="231F20"/>
        </w:rPr>
        <w:t>3:</w:t>
      </w:r>
      <w:r>
        <w:rPr>
          <w:color w:val="231F20"/>
          <w:spacing w:val="-3"/>
        </w:rPr>
        <w:t> </w:t>
      </w:r>
      <w:r>
        <w:rPr>
          <w:color w:val="231F20"/>
        </w:rPr>
        <w:t>Determine</w:t>
      </w:r>
      <w:r>
        <w:rPr>
          <w:color w:val="231F20"/>
          <w:spacing w:val="-3"/>
        </w:rPr>
        <w:t> </w:t>
      </w:r>
      <w:r>
        <w:rPr>
          <w:color w:val="231F20"/>
        </w:rPr>
        <w:t>whether</w:t>
      </w:r>
      <w:r>
        <w:rPr>
          <w:color w:val="231F20"/>
          <w:spacing w:val="-3"/>
        </w:rPr>
        <w:t> </w:t>
      </w:r>
      <w:r>
        <w:rPr>
          <w:color w:val="231F20"/>
        </w:rPr>
        <w:t>there</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difference</w:t>
      </w:r>
      <w:r>
        <w:rPr>
          <w:color w:val="231F20"/>
          <w:spacing w:val="-3"/>
        </w:rPr>
        <w:t> </w:t>
      </w:r>
      <w:r>
        <w:rPr>
          <w:color w:val="231F20"/>
        </w:rPr>
        <w:t>in</w:t>
      </w:r>
      <w:r>
        <w:rPr>
          <w:color w:val="231F20"/>
          <w:spacing w:val="-3"/>
        </w:rPr>
        <w:t> </w:t>
      </w:r>
      <w:r>
        <w:rPr>
          <w:rFonts w:ascii="Book Antiqua"/>
          <w:i/>
          <w:color w:val="231F20"/>
        </w:rPr>
        <w:t>Sumacan</w:t>
      </w:r>
      <w:r>
        <w:rPr>
          <w:rFonts w:ascii="Book Antiqua"/>
          <w:i/>
          <w:color w:val="231F20"/>
          <w:spacing w:val="-4"/>
        </w:rPr>
        <w:t> </w:t>
      </w:r>
      <w:r>
        <w:rPr>
          <w:color w:val="231F20"/>
        </w:rPr>
        <w:t>expression between normal and cancer cells.</w:t>
      </w:r>
    </w:p>
    <w:p>
      <w:pPr>
        <w:pStyle w:val="ListParagraph"/>
        <w:numPr>
          <w:ilvl w:val="0"/>
          <w:numId w:val="38"/>
        </w:numPr>
        <w:tabs>
          <w:tab w:pos="3480" w:val="left" w:leader="none"/>
        </w:tabs>
        <w:spacing w:line="240" w:lineRule="auto" w:before="145" w:after="0"/>
        <w:ind w:left="3480" w:right="0" w:hanging="220"/>
        <w:jc w:val="left"/>
        <w:rPr>
          <w:sz w:val="23"/>
        </w:rPr>
      </w:pPr>
      <w:r>
        <w:rPr>
          <w:color w:val="231F20"/>
          <w:sz w:val="23"/>
        </w:rPr>
        <w:t>Determine</w:t>
      </w:r>
      <w:r>
        <w:rPr>
          <w:color w:val="231F20"/>
          <w:spacing w:val="3"/>
          <w:sz w:val="23"/>
        </w:rPr>
        <w:t> </w:t>
      </w:r>
      <w:r>
        <w:rPr>
          <w:color w:val="231F20"/>
          <w:sz w:val="23"/>
        </w:rPr>
        <w:t>the</w:t>
      </w:r>
      <w:r>
        <w:rPr>
          <w:color w:val="231F20"/>
          <w:spacing w:val="5"/>
          <w:sz w:val="23"/>
        </w:rPr>
        <w:t> </w:t>
      </w:r>
      <w:r>
        <w:rPr>
          <w:color w:val="231F20"/>
          <w:sz w:val="23"/>
        </w:rPr>
        <w:t>difference</w:t>
      </w:r>
      <w:r>
        <w:rPr>
          <w:color w:val="231F20"/>
          <w:spacing w:val="5"/>
          <w:sz w:val="23"/>
        </w:rPr>
        <w:t> </w:t>
      </w:r>
      <w:r>
        <w:rPr>
          <w:color w:val="231F20"/>
          <w:sz w:val="23"/>
        </w:rPr>
        <w:t>in</w:t>
      </w:r>
      <w:r>
        <w:rPr>
          <w:color w:val="231F20"/>
          <w:spacing w:val="5"/>
          <w:sz w:val="23"/>
        </w:rPr>
        <w:t> </w:t>
      </w:r>
      <w:r>
        <w:rPr>
          <w:color w:val="231F20"/>
          <w:sz w:val="23"/>
        </w:rPr>
        <w:t>RNA</w:t>
      </w:r>
      <w:r>
        <w:rPr>
          <w:color w:val="231F20"/>
          <w:spacing w:val="6"/>
          <w:sz w:val="23"/>
        </w:rPr>
        <w:t> </w:t>
      </w:r>
      <w:r>
        <w:rPr>
          <w:color w:val="231F20"/>
          <w:spacing w:val="-2"/>
          <w:sz w:val="23"/>
        </w:rPr>
        <w:t>expression.</w:t>
      </w:r>
    </w:p>
    <w:p>
      <w:pPr>
        <w:pStyle w:val="ListParagraph"/>
        <w:numPr>
          <w:ilvl w:val="0"/>
          <w:numId w:val="38"/>
        </w:numPr>
        <w:tabs>
          <w:tab w:pos="3480" w:val="left" w:leader="none"/>
        </w:tabs>
        <w:spacing w:line="240" w:lineRule="auto" w:before="146" w:after="0"/>
        <w:ind w:left="3480" w:right="0" w:hanging="220"/>
        <w:jc w:val="left"/>
        <w:rPr>
          <w:sz w:val="23"/>
        </w:rPr>
      </w:pPr>
      <w:r>
        <w:rPr>
          <w:color w:val="231F20"/>
          <w:sz w:val="23"/>
        </w:rPr>
        <w:t>Determine</w:t>
      </w:r>
      <w:r>
        <w:rPr>
          <w:color w:val="231F20"/>
          <w:spacing w:val="2"/>
          <w:sz w:val="23"/>
        </w:rPr>
        <w:t> </w:t>
      </w:r>
      <w:r>
        <w:rPr>
          <w:color w:val="231F20"/>
          <w:sz w:val="23"/>
        </w:rPr>
        <w:t>the</w:t>
      </w:r>
      <w:r>
        <w:rPr>
          <w:color w:val="231F20"/>
          <w:spacing w:val="4"/>
          <w:sz w:val="23"/>
        </w:rPr>
        <w:t> </w:t>
      </w:r>
      <w:r>
        <w:rPr>
          <w:color w:val="231F20"/>
          <w:sz w:val="23"/>
        </w:rPr>
        <w:t>difference</w:t>
      </w:r>
      <w:r>
        <w:rPr>
          <w:color w:val="231F20"/>
          <w:spacing w:val="4"/>
          <w:sz w:val="23"/>
        </w:rPr>
        <w:t> </w:t>
      </w:r>
      <w:r>
        <w:rPr>
          <w:color w:val="231F20"/>
          <w:sz w:val="23"/>
        </w:rPr>
        <w:t>in</w:t>
      </w:r>
      <w:r>
        <w:rPr>
          <w:color w:val="231F20"/>
          <w:spacing w:val="4"/>
          <w:sz w:val="23"/>
        </w:rPr>
        <w:t> </w:t>
      </w:r>
      <w:r>
        <w:rPr>
          <w:color w:val="231F20"/>
          <w:sz w:val="23"/>
        </w:rPr>
        <w:t>protein</w:t>
      </w:r>
      <w:r>
        <w:rPr>
          <w:color w:val="231F20"/>
          <w:spacing w:val="5"/>
          <w:sz w:val="23"/>
        </w:rPr>
        <w:t> </w:t>
      </w:r>
      <w:r>
        <w:rPr>
          <w:color w:val="231F20"/>
          <w:spacing w:val="-2"/>
          <w:sz w:val="23"/>
        </w:rPr>
        <w:t>expression.</w:t>
      </w:r>
    </w:p>
    <w:p>
      <w:pPr>
        <w:pStyle w:val="ListParagraph"/>
        <w:numPr>
          <w:ilvl w:val="0"/>
          <w:numId w:val="38"/>
        </w:numPr>
        <w:tabs>
          <w:tab w:pos="3480" w:val="left" w:leader="none"/>
        </w:tabs>
        <w:spacing w:line="240" w:lineRule="auto" w:before="145" w:after="0"/>
        <w:ind w:left="3480" w:right="0" w:hanging="220"/>
        <w:jc w:val="left"/>
        <w:rPr>
          <w:sz w:val="23"/>
        </w:rPr>
      </w:pPr>
      <w:r>
        <w:rPr>
          <w:color w:val="231F20"/>
          <w:sz w:val="23"/>
        </w:rPr>
        <w:t>Determine</w:t>
      </w:r>
      <w:r>
        <w:rPr>
          <w:color w:val="231F20"/>
          <w:spacing w:val="2"/>
          <w:sz w:val="23"/>
        </w:rPr>
        <w:t> </w:t>
      </w:r>
      <w:r>
        <w:rPr>
          <w:color w:val="231F20"/>
          <w:sz w:val="23"/>
        </w:rPr>
        <w:t>the</w:t>
      </w:r>
      <w:r>
        <w:rPr>
          <w:color w:val="231F20"/>
          <w:spacing w:val="2"/>
          <w:sz w:val="23"/>
        </w:rPr>
        <w:t> </w:t>
      </w:r>
      <w:r>
        <w:rPr>
          <w:color w:val="231F20"/>
          <w:sz w:val="23"/>
        </w:rPr>
        <w:t>relationship</w:t>
      </w:r>
      <w:r>
        <w:rPr>
          <w:color w:val="231F20"/>
          <w:spacing w:val="2"/>
          <w:sz w:val="23"/>
        </w:rPr>
        <w:t> </w:t>
      </w:r>
      <w:r>
        <w:rPr>
          <w:color w:val="231F20"/>
          <w:sz w:val="23"/>
        </w:rPr>
        <w:t>between</w:t>
      </w:r>
      <w:r>
        <w:rPr>
          <w:color w:val="231F20"/>
          <w:spacing w:val="3"/>
          <w:sz w:val="23"/>
        </w:rPr>
        <w:t> </w:t>
      </w:r>
      <w:r>
        <w:rPr>
          <w:color w:val="231F20"/>
          <w:sz w:val="23"/>
        </w:rPr>
        <w:t>RNA</w:t>
      </w:r>
      <w:r>
        <w:rPr>
          <w:color w:val="231F20"/>
          <w:spacing w:val="2"/>
          <w:sz w:val="23"/>
        </w:rPr>
        <w:t> </w:t>
      </w:r>
      <w:r>
        <w:rPr>
          <w:color w:val="231F20"/>
          <w:sz w:val="23"/>
        </w:rPr>
        <w:t>and</w:t>
      </w:r>
      <w:r>
        <w:rPr>
          <w:color w:val="231F20"/>
          <w:spacing w:val="2"/>
          <w:sz w:val="23"/>
        </w:rPr>
        <w:t> </w:t>
      </w:r>
      <w:r>
        <w:rPr>
          <w:color w:val="231F20"/>
          <w:sz w:val="23"/>
        </w:rPr>
        <w:t>protein</w:t>
      </w:r>
      <w:r>
        <w:rPr>
          <w:color w:val="231F20"/>
          <w:spacing w:val="3"/>
          <w:sz w:val="23"/>
        </w:rPr>
        <w:t> </w:t>
      </w:r>
      <w:r>
        <w:rPr>
          <w:color w:val="231F20"/>
          <w:spacing w:val="-2"/>
          <w:sz w:val="23"/>
        </w:rPr>
        <w:t>expression.</w:t>
      </w:r>
    </w:p>
    <w:p>
      <w:pPr>
        <w:pStyle w:val="BodyText"/>
        <w:spacing w:before="145"/>
        <w:ind w:left="3260" w:right="1519"/>
      </w:pPr>
      <w:r>
        <w:rPr>
          <w:i/>
          <w:color w:val="231F20"/>
        </w:rPr>
        <w:t>Note: </w:t>
      </w:r>
      <w:r>
        <w:rPr>
          <w:color w:val="231F20"/>
        </w:rPr>
        <w:t>Activity 3 involves analysis of</w:t>
      </w:r>
      <w:r>
        <w:rPr>
          <w:color w:val="231F20"/>
          <w:spacing w:val="30"/>
        </w:rPr>
        <w:t> </w:t>
      </w:r>
      <w:r>
        <w:rPr>
          <w:color w:val="231F20"/>
        </w:rPr>
        <w:t>the data collected in activities 1 and 2 and thus cannot be performed until these two activities are completed.</w:t>
      </w:r>
    </w:p>
    <w:p>
      <w:pPr>
        <w:pStyle w:val="BodyText"/>
        <w:spacing w:after="0"/>
        <w:sectPr>
          <w:pgSz w:w="12240" w:h="15840"/>
          <w:pgMar w:header="657" w:footer="716" w:top="1080" w:bottom="900" w:left="0" w:right="0"/>
        </w:sectPr>
      </w:pPr>
    </w:p>
    <w:p>
      <w:pPr>
        <w:pStyle w:val="Heading4"/>
        <w:spacing w:before="304"/>
      </w:pPr>
      <w:r>
        <w:rPr>
          <w:color w:val="005CAB"/>
        </w:rPr>
        <w:t>An</w:t>
      </w:r>
      <w:r>
        <w:rPr>
          <w:color w:val="005CAB"/>
          <w:spacing w:val="-21"/>
        </w:rPr>
        <w:t> </w:t>
      </w:r>
      <w:r>
        <w:rPr>
          <w:color w:val="005CAB"/>
        </w:rPr>
        <w:t>Activities</w:t>
      </w:r>
      <w:r>
        <w:rPr>
          <w:color w:val="005CAB"/>
          <w:spacing w:val="7"/>
        </w:rPr>
        <w:t> </w:t>
      </w:r>
      <w:r>
        <w:rPr>
          <w:color w:val="005CAB"/>
          <w:spacing w:val="-4"/>
        </w:rPr>
        <w:t>Plan</w:t>
      </w:r>
    </w:p>
    <w:p>
      <w:pPr>
        <w:pStyle w:val="BodyText"/>
        <w:spacing w:before="4"/>
        <w:rPr>
          <w:rFonts w:ascii="Gill Sans MT"/>
          <w:b/>
          <w:sz w:val="10"/>
        </w:rPr>
      </w:pPr>
    </w:p>
    <w:tbl>
      <w:tblPr>
        <w:tblW w:w="0" w:type="auto"/>
        <w:jc w:val="left"/>
        <w:tblInd w:w="3260"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2278"/>
        <w:gridCol w:w="1348"/>
        <w:gridCol w:w="1305"/>
        <w:gridCol w:w="1305"/>
        <w:gridCol w:w="1305"/>
      </w:tblGrid>
      <w:tr>
        <w:trPr>
          <w:trHeight w:val="480" w:hRule="atLeast"/>
        </w:trPr>
        <w:tc>
          <w:tcPr>
            <w:tcW w:w="2278" w:type="dxa"/>
            <w:shd w:val="clear" w:color="auto" w:fill="C9D0EA"/>
          </w:tcPr>
          <w:p>
            <w:pPr>
              <w:pStyle w:val="TableParagraph"/>
              <w:spacing w:before="85"/>
              <w:ind w:left="737"/>
              <w:rPr>
                <w:b/>
                <w:sz w:val="22"/>
              </w:rPr>
            </w:pPr>
            <w:r>
              <w:rPr>
                <w:b/>
                <w:color w:val="231F20"/>
                <w:spacing w:val="-2"/>
                <w:sz w:val="22"/>
              </w:rPr>
              <w:t>Activity</w:t>
            </w:r>
          </w:p>
        </w:tc>
        <w:tc>
          <w:tcPr>
            <w:tcW w:w="1348" w:type="dxa"/>
            <w:shd w:val="clear" w:color="auto" w:fill="C9D0EA"/>
          </w:tcPr>
          <w:p>
            <w:pPr>
              <w:pStyle w:val="TableParagraph"/>
              <w:spacing w:line="187" w:lineRule="auto" w:before="30"/>
              <w:ind w:left="68" w:firstLine="255"/>
              <w:rPr>
                <w:b/>
                <w:sz w:val="22"/>
              </w:rPr>
            </w:pPr>
            <w:r>
              <w:rPr>
                <w:b/>
                <w:color w:val="231F20"/>
                <w:spacing w:val="-2"/>
                <w:sz w:val="22"/>
              </w:rPr>
              <w:t>Person Responsible</w:t>
            </w:r>
          </w:p>
        </w:tc>
        <w:tc>
          <w:tcPr>
            <w:tcW w:w="1305" w:type="dxa"/>
            <w:shd w:val="clear" w:color="auto" w:fill="C9D0EA"/>
          </w:tcPr>
          <w:p>
            <w:pPr>
              <w:pStyle w:val="TableParagraph"/>
              <w:spacing w:line="187" w:lineRule="auto" w:before="30"/>
              <w:ind w:left="400" w:right="362" w:hanging="14"/>
              <w:rPr>
                <w:b/>
                <w:sz w:val="22"/>
              </w:rPr>
            </w:pPr>
            <w:r>
              <w:rPr>
                <w:b/>
                <w:color w:val="231F20"/>
                <w:spacing w:val="-2"/>
                <w:sz w:val="22"/>
              </w:rPr>
              <w:t>Start </w:t>
            </w:r>
            <w:r>
              <w:rPr>
                <w:b/>
                <w:color w:val="231F20"/>
                <w:spacing w:val="-4"/>
                <w:sz w:val="22"/>
              </w:rPr>
              <w:t>Date</w:t>
            </w:r>
          </w:p>
        </w:tc>
        <w:tc>
          <w:tcPr>
            <w:tcW w:w="1305" w:type="dxa"/>
            <w:shd w:val="clear" w:color="auto" w:fill="C9D0EA"/>
          </w:tcPr>
          <w:p>
            <w:pPr>
              <w:pStyle w:val="TableParagraph"/>
              <w:spacing w:line="187" w:lineRule="auto" w:before="30"/>
              <w:ind w:left="400" w:right="377" w:firstLine="53"/>
              <w:rPr>
                <w:b/>
                <w:sz w:val="22"/>
              </w:rPr>
            </w:pPr>
            <w:r>
              <w:rPr>
                <w:b/>
                <w:color w:val="231F20"/>
                <w:spacing w:val="-4"/>
                <w:sz w:val="22"/>
              </w:rPr>
              <w:t>End Date</w:t>
            </w:r>
          </w:p>
        </w:tc>
        <w:tc>
          <w:tcPr>
            <w:tcW w:w="1305" w:type="dxa"/>
            <w:shd w:val="clear" w:color="auto" w:fill="C9D0EA"/>
          </w:tcPr>
          <w:p>
            <w:pPr>
              <w:pStyle w:val="TableParagraph"/>
              <w:spacing w:before="85"/>
              <w:ind w:left="341"/>
              <w:rPr>
                <w:b/>
                <w:sz w:val="22"/>
              </w:rPr>
            </w:pPr>
            <w:r>
              <w:rPr>
                <w:b/>
                <w:color w:val="231F20"/>
                <w:spacing w:val="-2"/>
                <w:sz w:val="22"/>
              </w:rPr>
              <w:t>Notes</w:t>
            </w:r>
          </w:p>
        </w:tc>
      </w:tr>
      <w:tr>
        <w:trPr>
          <w:trHeight w:val="705" w:hRule="atLeast"/>
        </w:trPr>
        <w:tc>
          <w:tcPr>
            <w:tcW w:w="2278" w:type="dxa"/>
          </w:tcPr>
          <w:p>
            <w:pPr>
              <w:pStyle w:val="TableParagraph"/>
              <w:spacing w:line="187" w:lineRule="auto" w:before="163"/>
              <w:ind w:left="70" w:right="111"/>
              <w:rPr>
                <w:sz w:val="20"/>
              </w:rPr>
            </w:pPr>
            <w:r>
              <w:rPr>
                <w:color w:val="231F20"/>
                <w:sz w:val="20"/>
              </w:rPr>
              <w:t>Identify</w:t>
            </w:r>
            <w:r>
              <w:rPr>
                <w:color w:val="231F20"/>
                <w:spacing w:val="-14"/>
                <w:sz w:val="20"/>
              </w:rPr>
              <w:t> </w:t>
            </w:r>
            <w:r>
              <w:rPr>
                <w:color w:val="231F20"/>
                <w:sz w:val="20"/>
              </w:rPr>
              <w:t>sources</w:t>
            </w:r>
            <w:r>
              <w:rPr>
                <w:color w:val="231F20"/>
                <w:spacing w:val="-14"/>
                <w:sz w:val="20"/>
              </w:rPr>
              <w:t> </w:t>
            </w:r>
            <w:r>
              <w:rPr>
                <w:color w:val="231F20"/>
                <w:sz w:val="20"/>
              </w:rPr>
              <w:t>of prostate cells</w:t>
            </w:r>
          </w:p>
        </w:tc>
        <w:tc>
          <w:tcPr>
            <w:tcW w:w="1348" w:type="dxa"/>
          </w:tcPr>
          <w:p>
            <w:pPr>
              <w:pStyle w:val="TableParagraph"/>
              <w:spacing w:before="212"/>
              <w:ind w:left="20"/>
              <w:jc w:val="center"/>
              <w:rPr>
                <w:sz w:val="20"/>
              </w:rPr>
            </w:pPr>
            <w:r>
              <w:rPr>
                <w:color w:val="231F20"/>
                <w:spacing w:val="-2"/>
                <w:sz w:val="20"/>
              </w:rPr>
              <w:t>Theresa</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10"/>
                <w:sz w:val="20"/>
              </w:rPr>
              <w:t>1</w:t>
            </w:r>
          </w:p>
        </w:tc>
        <w:tc>
          <w:tcPr>
            <w:tcW w:w="1305" w:type="dxa"/>
          </w:tcPr>
          <w:p>
            <w:pPr>
              <w:pStyle w:val="TableParagraph"/>
              <w:spacing w:before="212"/>
              <w:ind w:left="21" w:right="2"/>
              <w:jc w:val="center"/>
              <w:rPr>
                <w:sz w:val="20"/>
              </w:rPr>
            </w:pPr>
            <w:r>
              <w:rPr>
                <w:color w:val="231F20"/>
                <w:sz w:val="20"/>
              </w:rPr>
              <w:t>Aug.</w:t>
            </w:r>
            <w:r>
              <w:rPr>
                <w:color w:val="231F20"/>
                <w:spacing w:val="-15"/>
                <w:sz w:val="20"/>
              </w:rPr>
              <w:t> </w:t>
            </w:r>
            <w:r>
              <w:rPr>
                <w:color w:val="231F20"/>
                <w:spacing w:val="-10"/>
                <w:sz w:val="20"/>
              </w:rPr>
              <w:t>5</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ight="111"/>
              <w:rPr>
                <w:sz w:val="20"/>
              </w:rPr>
            </w:pPr>
            <w:r>
              <w:rPr>
                <w:color w:val="231F20"/>
                <w:sz w:val="20"/>
              </w:rPr>
              <w:t>Identify sources of prostate</w:t>
            </w:r>
            <w:r>
              <w:rPr>
                <w:color w:val="231F20"/>
                <w:spacing w:val="-14"/>
                <w:sz w:val="20"/>
              </w:rPr>
              <w:t> </w:t>
            </w:r>
            <w:r>
              <w:rPr>
                <w:color w:val="231F20"/>
                <w:sz w:val="20"/>
              </w:rPr>
              <w:t>cancer</w:t>
            </w:r>
            <w:r>
              <w:rPr>
                <w:color w:val="231F20"/>
                <w:spacing w:val="-14"/>
                <w:sz w:val="20"/>
              </w:rPr>
              <w:t> </w:t>
            </w:r>
            <w:r>
              <w:rPr>
                <w:color w:val="231F20"/>
                <w:sz w:val="20"/>
              </w:rPr>
              <w:t>cells</w:t>
            </w:r>
          </w:p>
        </w:tc>
        <w:tc>
          <w:tcPr>
            <w:tcW w:w="1348" w:type="dxa"/>
          </w:tcPr>
          <w:p>
            <w:pPr>
              <w:pStyle w:val="TableParagraph"/>
              <w:spacing w:before="212"/>
              <w:ind w:left="20"/>
              <w:jc w:val="center"/>
              <w:rPr>
                <w:sz w:val="20"/>
              </w:rPr>
            </w:pPr>
            <w:r>
              <w:rPr>
                <w:color w:val="231F20"/>
                <w:spacing w:val="-5"/>
                <w:sz w:val="20"/>
              </w:rPr>
              <w:t>Bob</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10"/>
                <w:sz w:val="20"/>
              </w:rPr>
              <w:t>1</w:t>
            </w:r>
          </w:p>
        </w:tc>
        <w:tc>
          <w:tcPr>
            <w:tcW w:w="1305" w:type="dxa"/>
          </w:tcPr>
          <w:p>
            <w:pPr>
              <w:pStyle w:val="TableParagraph"/>
              <w:spacing w:before="212"/>
              <w:ind w:left="21" w:right="2"/>
              <w:jc w:val="center"/>
              <w:rPr>
                <w:sz w:val="20"/>
              </w:rPr>
            </w:pPr>
            <w:r>
              <w:rPr>
                <w:color w:val="231F20"/>
                <w:sz w:val="20"/>
              </w:rPr>
              <w:t>Aug.</w:t>
            </w:r>
            <w:r>
              <w:rPr>
                <w:color w:val="231F20"/>
                <w:spacing w:val="-15"/>
                <w:sz w:val="20"/>
              </w:rPr>
              <w:t> </w:t>
            </w:r>
            <w:r>
              <w:rPr>
                <w:color w:val="231F20"/>
                <w:spacing w:val="-10"/>
                <w:sz w:val="20"/>
              </w:rPr>
              <w:t>5</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before="212"/>
              <w:ind w:left="70"/>
              <w:rPr>
                <w:sz w:val="20"/>
              </w:rPr>
            </w:pPr>
            <w:r>
              <w:rPr>
                <w:color w:val="231F20"/>
                <w:sz w:val="20"/>
              </w:rPr>
              <w:t>Grow</w:t>
            </w:r>
            <w:r>
              <w:rPr>
                <w:color w:val="231F20"/>
                <w:spacing w:val="-3"/>
                <w:sz w:val="20"/>
              </w:rPr>
              <w:t> </w:t>
            </w:r>
            <w:r>
              <w:rPr>
                <w:color w:val="231F20"/>
                <w:sz w:val="20"/>
              </w:rPr>
              <w:t>prostate</w:t>
            </w:r>
            <w:r>
              <w:rPr>
                <w:color w:val="231F20"/>
                <w:spacing w:val="-3"/>
                <w:sz w:val="20"/>
              </w:rPr>
              <w:t> </w:t>
            </w:r>
            <w:r>
              <w:rPr>
                <w:color w:val="231F20"/>
                <w:spacing w:val="-2"/>
                <w:sz w:val="20"/>
              </w:rPr>
              <w:t>cells</w:t>
            </w:r>
          </w:p>
        </w:tc>
        <w:tc>
          <w:tcPr>
            <w:tcW w:w="1348" w:type="dxa"/>
          </w:tcPr>
          <w:p>
            <w:pPr>
              <w:pStyle w:val="TableParagraph"/>
              <w:spacing w:before="212"/>
              <w:ind w:left="20"/>
              <w:jc w:val="center"/>
              <w:rPr>
                <w:sz w:val="20"/>
              </w:rPr>
            </w:pPr>
            <w:r>
              <w:rPr>
                <w:color w:val="231F20"/>
                <w:spacing w:val="-2"/>
                <w:sz w:val="20"/>
              </w:rPr>
              <w:t>Theresa</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10"/>
                <w:sz w:val="20"/>
              </w:rPr>
              <w:t>5</w:t>
            </w:r>
          </w:p>
        </w:tc>
        <w:tc>
          <w:tcPr>
            <w:tcW w:w="1305" w:type="dxa"/>
          </w:tcPr>
          <w:p>
            <w:pPr>
              <w:pStyle w:val="TableParagraph"/>
              <w:spacing w:before="212"/>
              <w:ind w:left="21" w:right="2"/>
              <w:jc w:val="center"/>
              <w:rPr>
                <w:sz w:val="20"/>
              </w:rPr>
            </w:pPr>
            <w:r>
              <w:rPr>
                <w:color w:val="231F20"/>
                <w:sz w:val="20"/>
              </w:rPr>
              <w:t>Aug.</w:t>
            </w:r>
            <w:r>
              <w:rPr>
                <w:color w:val="231F20"/>
                <w:spacing w:val="-15"/>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ight="111"/>
              <w:rPr>
                <w:sz w:val="20"/>
              </w:rPr>
            </w:pPr>
            <w:r>
              <w:rPr>
                <w:color w:val="231F20"/>
                <w:sz w:val="20"/>
              </w:rPr>
              <w:t>Grow</w:t>
            </w:r>
            <w:r>
              <w:rPr>
                <w:color w:val="231F20"/>
                <w:spacing w:val="-14"/>
                <w:sz w:val="20"/>
              </w:rPr>
              <w:t> </w:t>
            </w:r>
            <w:r>
              <w:rPr>
                <w:color w:val="231F20"/>
                <w:sz w:val="20"/>
              </w:rPr>
              <w:t>prostate</w:t>
            </w:r>
            <w:r>
              <w:rPr>
                <w:color w:val="231F20"/>
                <w:spacing w:val="-14"/>
                <w:sz w:val="20"/>
              </w:rPr>
              <w:t> </w:t>
            </w:r>
            <w:r>
              <w:rPr>
                <w:color w:val="231F20"/>
                <w:sz w:val="20"/>
              </w:rPr>
              <w:t>cancer </w:t>
            </w:r>
            <w:r>
              <w:rPr>
                <w:color w:val="231F20"/>
                <w:spacing w:val="-2"/>
                <w:sz w:val="20"/>
              </w:rPr>
              <w:t>cells</w:t>
            </w:r>
          </w:p>
        </w:tc>
        <w:tc>
          <w:tcPr>
            <w:tcW w:w="1348" w:type="dxa"/>
          </w:tcPr>
          <w:p>
            <w:pPr>
              <w:pStyle w:val="TableParagraph"/>
              <w:spacing w:before="212"/>
              <w:ind w:left="20"/>
              <w:jc w:val="center"/>
              <w:rPr>
                <w:sz w:val="20"/>
              </w:rPr>
            </w:pPr>
            <w:r>
              <w:rPr>
                <w:color w:val="231F20"/>
                <w:spacing w:val="-5"/>
                <w:sz w:val="20"/>
              </w:rPr>
              <w:t>Bob</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10"/>
                <w:sz w:val="20"/>
              </w:rPr>
              <w:t>5</w:t>
            </w:r>
          </w:p>
        </w:tc>
        <w:tc>
          <w:tcPr>
            <w:tcW w:w="1305" w:type="dxa"/>
          </w:tcPr>
          <w:p>
            <w:pPr>
              <w:pStyle w:val="TableParagraph"/>
              <w:spacing w:before="212"/>
              <w:ind w:left="21" w:right="2"/>
              <w:jc w:val="center"/>
              <w:rPr>
                <w:sz w:val="20"/>
              </w:rPr>
            </w:pPr>
            <w:r>
              <w:rPr>
                <w:color w:val="231F20"/>
                <w:sz w:val="20"/>
              </w:rPr>
              <w:t>Aug.</w:t>
            </w:r>
            <w:r>
              <w:rPr>
                <w:color w:val="231F20"/>
                <w:spacing w:val="-15"/>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Pr>
                <w:sz w:val="20"/>
              </w:rPr>
            </w:pPr>
            <w:r>
              <w:rPr>
                <w:color w:val="231F20"/>
                <w:sz w:val="20"/>
              </w:rPr>
              <w:t>Isolate</w:t>
            </w:r>
            <w:r>
              <w:rPr>
                <w:color w:val="231F20"/>
                <w:spacing w:val="-9"/>
                <w:sz w:val="20"/>
              </w:rPr>
              <w:t> </w:t>
            </w:r>
            <w:r>
              <w:rPr>
                <w:color w:val="231F20"/>
                <w:sz w:val="20"/>
              </w:rPr>
              <w:t>RNA</w:t>
            </w:r>
            <w:r>
              <w:rPr>
                <w:color w:val="231F20"/>
                <w:spacing w:val="-9"/>
                <w:sz w:val="20"/>
              </w:rPr>
              <w:t> </w:t>
            </w:r>
            <w:r>
              <w:rPr>
                <w:color w:val="231F20"/>
                <w:sz w:val="20"/>
              </w:rPr>
              <w:t>and</w:t>
            </w:r>
            <w:r>
              <w:rPr>
                <w:color w:val="231F20"/>
                <w:spacing w:val="-9"/>
                <w:sz w:val="20"/>
              </w:rPr>
              <w:t> </w:t>
            </w:r>
            <w:r>
              <w:rPr>
                <w:color w:val="231F20"/>
                <w:sz w:val="20"/>
              </w:rPr>
              <w:t>protein from prostate cells</w:t>
            </w:r>
          </w:p>
        </w:tc>
        <w:tc>
          <w:tcPr>
            <w:tcW w:w="1348" w:type="dxa"/>
          </w:tcPr>
          <w:p>
            <w:pPr>
              <w:pStyle w:val="TableParagraph"/>
              <w:spacing w:before="212"/>
              <w:ind w:left="20"/>
              <w:jc w:val="center"/>
              <w:rPr>
                <w:sz w:val="20"/>
              </w:rPr>
            </w:pPr>
            <w:r>
              <w:rPr>
                <w:color w:val="231F20"/>
                <w:spacing w:val="-2"/>
                <w:sz w:val="20"/>
              </w:rPr>
              <w:t>Theresa</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Sept.</w:t>
            </w:r>
            <w:r>
              <w:rPr>
                <w:color w:val="231F20"/>
                <w:spacing w:val="-9"/>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Pr>
                <w:sz w:val="20"/>
              </w:rPr>
            </w:pPr>
            <w:r>
              <w:rPr>
                <w:color w:val="231F20"/>
                <w:sz w:val="20"/>
              </w:rPr>
              <w:t>Isolate RNA and protein from</w:t>
            </w:r>
            <w:r>
              <w:rPr>
                <w:color w:val="231F20"/>
                <w:spacing w:val="-11"/>
                <w:sz w:val="20"/>
              </w:rPr>
              <w:t> </w:t>
            </w:r>
            <w:r>
              <w:rPr>
                <w:color w:val="231F20"/>
                <w:sz w:val="20"/>
              </w:rPr>
              <w:t>prostate</w:t>
            </w:r>
            <w:r>
              <w:rPr>
                <w:color w:val="231F20"/>
                <w:spacing w:val="-11"/>
                <w:sz w:val="20"/>
              </w:rPr>
              <w:t> </w:t>
            </w:r>
            <w:r>
              <w:rPr>
                <w:color w:val="231F20"/>
                <w:sz w:val="20"/>
              </w:rPr>
              <w:t>cancer</w:t>
            </w:r>
            <w:r>
              <w:rPr>
                <w:color w:val="231F20"/>
                <w:spacing w:val="-11"/>
                <w:sz w:val="20"/>
              </w:rPr>
              <w:t> </w:t>
            </w:r>
            <w:r>
              <w:rPr>
                <w:color w:val="231F20"/>
                <w:sz w:val="20"/>
              </w:rPr>
              <w:t>cells</w:t>
            </w:r>
          </w:p>
        </w:tc>
        <w:tc>
          <w:tcPr>
            <w:tcW w:w="1348" w:type="dxa"/>
          </w:tcPr>
          <w:p>
            <w:pPr>
              <w:pStyle w:val="TableParagraph"/>
              <w:spacing w:before="212"/>
              <w:ind w:left="20"/>
              <w:jc w:val="center"/>
              <w:rPr>
                <w:sz w:val="20"/>
              </w:rPr>
            </w:pPr>
            <w:r>
              <w:rPr>
                <w:color w:val="231F20"/>
                <w:spacing w:val="-5"/>
                <w:sz w:val="20"/>
              </w:rPr>
              <w:t>Bob</w:t>
            </w:r>
          </w:p>
        </w:tc>
        <w:tc>
          <w:tcPr>
            <w:tcW w:w="1305" w:type="dxa"/>
          </w:tcPr>
          <w:p>
            <w:pPr>
              <w:pStyle w:val="TableParagraph"/>
              <w:spacing w:before="212"/>
              <w:ind w:left="21" w:right="1"/>
              <w:jc w:val="center"/>
              <w:rPr>
                <w:sz w:val="20"/>
              </w:rPr>
            </w:pPr>
            <w:r>
              <w:rPr>
                <w:color w:val="231F20"/>
                <w:sz w:val="20"/>
              </w:rPr>
              <w:t>Aug.</w:t>
            </w:r>
            <w:r>
              <w:rPr>
                <w:color w:val="231F20"/>
                <w:spacing w:val="-15"/>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Sept.</w:t>
            </w:r>
            <w:r>
              <w:rPr>
                <w:color w:val="231F20"/>
                <w:spacing w:val="-9"/>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Pr>
                <w:sz w:val="20"/>
              </w:rPr>
            </w:pPr>
            <w:r>
              <w:rPr>
                <w:color w:val="231F20"/>
                <w:spacing w:val="-4"/>
                <w:sz w:val="20"/>
              </w:rPr>
              <w:t>Perform</w:t>
            </w:r>
            <w:r>
              <w:rPr>
                <w:color w:val="231F20"/>
                <w:spacing w:val="-10"/>
                <w:sz w:val="20"/>
              </w:rPr>
              <w:t> </w:t>
            </w:r>
            <w:r>
              <w:rPr>
                <w:color w:val="231F20"/>
                <w:spacing w:val="-4"/>
                <w:sz w:val="20"/>
              </w:rPr>
              <w:t>RT-PCR</w:t>
            </w:r>
            <w:r>
              <w:rPr>
                <w:color w:val="231F20"/>
                <w:spacing w:val="-10"/>
                <w:sz w:val="20"/>
              </w:rPr>
              <w:t> </w:t>
            </w:r>
            <w:r>
              <w:rPr>
                <w:color w:val="231F20"/>
                <w:spacing w:val="-4"/>
                <w:sz w:val="20"/>
              </w:rPr>
              <w:t>on </w:t>
            </w:r>
            <w:r>
              <w:rPr>
                <w:color w:val="231F20"/>
                <w:sz w:val="20"/>
              </w:rPr>
              <w:t>prostate cells</w:t>
            </w:r>
          </w:p>
        </w:tc>
        <w:tc>
          <w:tcPr>
            <w:tcW w:w="1348" w:type="dxa"/>
          </w:tcPr>
          <w:p>
            <w:pPr>
              <w:pStyle w:val="TableParagraph"/>
              <w:spacing w:before="212"/>
              <w:ind w:left="20"/>
              <w:jc w:val="center"/>
              <w:rPr>
                <w:sz w:val="20"/>
              </w:rPr>
            </w:pPr>
            <w:r>
              <w:rPr>
                <w:color w:val="231F20"/>
                <w:spacing w:val="-2"/>
                <w:sz w:val="20"/>
              </w:rPr>
              <w:t>Theresa</w:t>
            </w:r>
          </w:p>
        </w:tc>
        <w:tc>
          <w:tcPr>
            <w:tcW w:w="1305" w:type="dxa"/>
          </w:tcPr>
          <w:p>
            <w:pPr>
              <w:pStyle w:val="TableParagraph"/>
              <w:spacing w:before="212"/>
              <w:ind w:left="21" w:right="1"/>
              <w:jc w:val="center"/>
              <w:rPr>
                <w:sz w:val="20"/>
              </w:rPr>
            </w:pPr>
            <w:r>
              <w:rPr>
                <w:color w:val="231F20"/>
                <w:spacing w:val="-2"/>
                <w:sz w:val="20"/>
              </w:rPr>
              <w:t>Sept.</w:t>
            </w:r>
            <w:r>
              <w:rPr>
                <w:color w:val="231F20"/>
                <w:spacing w:val="-13"/>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Oct.</w:t>
            </w:r>
            <w:r>
              <w:rPr>
                <w:color w:val="231F20"/>
                <w:spacing w:val="-14"/>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ight="497"/>
              <w:rPr>
                <w:sz w:val="20"/>
              </w:rPr>
            </w:pPr>
            <w:r>
              <w:rPr>
                <w:color w:val="231F20"/>
                <w:sz w:val="20"/>
              </w:rPr>
              <w:t>Perform</w:t>
            </w:r>
            <w:r>
              <w:rPr>
                <w:color w:val="231F20"/>
                <w:spacing w:val="-9"/>
                <w:sz w:val="20"/>
              </w:rPr>
              <w:t> </w:t>
            </w:r>
            <w:r>
              <w:rPr>
                <w:color w:val="231F20"/>
                <w:sz w:val="20"/>
              </w:rPr>
              <w:t>RT-PCR</w:t>
            </w:r>
            <w:r>
              <w:rPr>
                <w:color w:val="231F20"/>
                <w:spacing w:val="-9"/>
                <w:sz w:val="20"/>
              </w:rPr>
              <w:t> </w:t>
            </w:r>
            <w:r>
              <w:rPr>
                <w:color w:val="231F20"/>
                <w:sz w:val="20"/>
              </w:rPr>
              <w:t>on prostate</w:t>
            </w:r>
            <w:r>
              <w:rPr>
                <w:color w:val="231F20"/>
                <w:spacing w:val="2"/>
                <w:sz w:val="20"/>
              </w:rPr>
              <w:t> </w:t>
            </w:r>
            <w:r>
              <w:rPr>
                <w:color w:val="231F20"/>
                <w:sz w:val="20"/>
              </w:rPr>
              <w:t>cancer</w:t>
            </w:r>
            <w:r>
              <w:rPr>
                <w:color w:val="231F20"/>
                <w:spacing w:val="3"/>
                <w:sz w:val="20"/>
              </w:rPr>
              <w:t> </w:t>
            </w:r>
            <w:r>
              <w:rPr>
                <w:color w:val="231F20"/>
                <w:spacing w:val="-2"/>
                <w:sz w:val="20"/>
              </w:rPr>
              <w:t>cells</w:t>
            </w:r>
          </w:p>
        </w:tc>
        <w:tc>
          <w:tcPr>
            <w:tcW w:w="1348" w:type="dxa"/>
          </w:tcPr>
          <w:p>
            <w:pPr>
              <w:pStyle w:val="TableParagraph"/>
              <w:spacing w:before="212"/>
              <w:ind w:left="20"/>
              <w:jc w:val="center"/>
              <w:rPr>
                <w:sz w:val="20"/>
              </w:rPr>
            </w:pPr>
            <w:r>
              <w:rPr>
                <w:color w:val="231F20"/>
                <w:spacing w:val="-2"/>
                <w:sz w:val="20"/>
              </w:rPr>
              <w:t>Theresa</w:t>
            </w:r>
          </w:p>
        </w:tc>
        <w:tc>
          <w:tcPr>
            <w:tcW w:w="1305" w:type="dxa"/>
          </w:tcPr>
          <w:p>
            <w:pPr>
              <w:pStyle w:val="TableParagraph"/>
              <w:spacing w:before="212"/>
              <w:ind w:left="21" w:right="1"/>
              <w:jc w:val="center"/>
              <w:rPr>
                <w:sz w:val="20"/>
              </w:rPr>
            </w:pPr>
            <w:r>
              <w:rPr>
                <w:color w:val="231F20"/>
                <w:spacing w:val="-2"/>
                <w:sz w:val="20"/>
              </w:rPr>
              <w:t>Sept.</w:t>
            </w:r>
            <w:r>
              <w:rPr>
                <w:color w:val="231F20"/>
                <w:spacing w:val="-9"/>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Oct.</w:t>
            </w:r>
            <w:r>
              <w:rPr>
                <w:color w:val="231F20"/>
                <w:spacing w:val="-11"/>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ight="47"/>
              <w:rPr>
                <w:sz w:val="20"/>
              </w:rPr>
            </w:pPr>
            <w:r>
              <w:rPr>
                <w:color w:val="231F20"/>
                <w:sz w:val="20"/>
              </w:rPr>
              <w:t>Perform</w:t>
            </w:r>
            <w:r>
              <w:rPr>
                <w:color w:val="231F20"/>
                <w:spacing w:val="-20"/>
                <w:sz w:val="20"/>
              </w:rPr>
              <w:t> </w:t>
            </w:r>
            <w:r>
              <w:rPr>
                <w:color w:val="231F20"/>
                <w:sz w:val="20"/>
              </w:rPr>
              <w:t>Western</w:t>
            </w:r>
            <w:r>
              <w:rPr>
                <w:color w:val="231F20"/>
                <w:spacing w:val="-14"/>
                <w:sz w:val="20"/>
              </w:rPr>
              <w:t> </w:t>
            </w:r>
            <w:r>
              <w:rPr>
                <w:color w:val="231F20"/>
                <w:sz w:val="20"/>
              </w:rPr>
              <w:t>blots</w:t>
            </w:r>
            <w:r>
              <w:rPr>
                <w:color w:val="231F20"/>
                <w:spacing w:val="-14"/>
                <w:sz w:val="20"/>
              </w:rPr>
              <w:t> </w:t>
            </w:r>
            <w:r>
              <w:rPr>
                <w:color w:val="231F20"/>
                <w:sz w:val="20"/>
              </w:rPr>
              <w:t>on prostate cells</w:t>
            </w:r>
          </w:p>
        </w:tc>
        <w:tc>
          <w:tcPr>
            <w:tcW w:w="1348" w:type="dxa"/>
          </w:tcPr>
          <w:p>
            <w:pPr>
              <w:pStyle w:val="TableParagraph"/>
              <w:spacing w:before="212"/>
              <w:ind w:left="20"/>
              <w:jc w:val="center"/>
              <w:rPr>
                <w:sz w:val="20"/>
              </w:rPr>
            </w:pPr>
            <w:r>
              <w:rPr>
                <w:color w:val="231F20"/>
                <w:spacing w:val="-5"/>
                <w:sz w:val="20"/>
              </w:rPr>
              <w:t>Bob</w:t>
            </w:r>
          </w:p>
        </w:tc>
        <w:tc>
          <w:tcPr>
            <w:tcW w:w="1305" w:type="dxa"/>
          </w:tcPr>
          <w:p>
            <w:pPr>
              <w:pStyle w:val="TableParagraph"/>
              <w:spacing w:before="212"/>
              <w:ind w:left="21" w:right="1"/>
              <w:jc w:val="center"/>
              <w:rPr>
                <w:sz w:val="20"/>
              </w:rPr>
            </w:pPr>
            <w:r>
              <w:rPr>
                <w:color w:val="231F20"/>
                <w:spacing w:val="-2"/>
                <w:sz w:val="20"/>
              </w:rPr>
              <w:t>Sept.</w:t>
            </w:r>
            <w:r>
              <w:rPr>
                <w:color w:val="231F20"/>
                <w:spacing w:val="-9"/>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Oct.</w:t>
            </w:r>
            <w:r>
              <w:rPr>
                <w:color w:val="231F20"/>
                <w:spacing w:val="-11"/>
                <w:sz w:val="20"/>
              </w:rPr>
              <w:t> </w:t>
            </w:r>
            <w:r>
              <w:rPr>
                <w:color w:val="231F20"/>
                <w:spacing w:val="-5"/>
                <w:sz w:val="20"/>
              </w:rPr>
              <w:t>26</w:t>
            </w:r>
          </w:p>
        </w:tc>
        <w:tc>
          <w:tcPr>
            <w:tcW w:w="1305" w:type="dxa"/>
          </w:tcPr>
          <w:p>
            <w:pPr>
              <w:pStyle w:val="TableParagraph"/>
              <w:rPr>
                <w:rFonts w:ascii="Times New Roman"/>
                <w:sz w:val="20"/>
              </w:rPr>
            </w:pPr>
          </w:p>
        </w:tc>
      </w:tr>
      <w:tr>
        <w:trPr>
          <w:trHeight w:val="705" w:hRule="atLeast"/>
        </w:trPr>
        <w:tc>
          <w:tcPr>
            <w:tcW w:w="2278" w:type="dxa"/>
          </w:tcPr>
          <w:p>
            <w:pPr>
              <w:pStyle w:val="TableParagraph"/>
              <w:spacing w:line="187" w:lineRule="auto" w:before="163"/>
              <w:ind w:left="70" w:right="47"/>
              <w:rPr>
                <w:sz w:val="20"/>
              </w:rPr>
            </w:pPr>
            <w:r>
              <w:rPr>
                <w:color w:val="231F20"/>
                <w:sz w:val="20"/>
              </w:rPr>
              <w:t>Perform</w:t>
            </w:r>
            <w:r>
              <w:rPr>
                <w:color w:val="231F20"/>
                <w:spacing w:val="-20"/>
                <w:sz w:val="20"/>
              </w:rPr>
              <w:t> </w:t>
            </w:r>
            <w:r>
              <w:rPr>
                <w:color w:val="231F20"/>
                <w:sz w:val="20"/>
              </w:rPr>
              <w:t>Western</w:t>
            </w:r>
            <w:r>
              <w:rPr>
                <w:color w:val="231F20"/>
                <w:spacing w:val="-14"/>
                <w:sz w:val="20"/>
              </w:rPr>
              <w:t> </w:t>
            </w:r>
            <w:r>
              <w:rPr>
                <w:color w:val="231F20"/>
                <w:sz w:val="20"/>
              </w:rPr>
              <w:t>blots</w:t>
            </w:r>
            <w:r>
              <w:rPr>
                <w:color w:val="231F20"/>
                <w:spacing w:val="-14"/>
                <w:sz w:val="20"/>
              </w:rPr>
              <w:t> </w:t>
            </w:r>
            <w:r>
              <w:rPr>
                <w:color w:val="231F20"/>
                <w:sz w:val="20"/>
              </w:rPr>
              <w:t>on prostate cancer cells</w:t>
            </w:r>
          </w:p>
        </w:tc>
        <w:tc>
          <w:tcPr>
            <w:tcW w:w="1348" w:type="dxa"/>
          </w:tcPr>
          <w:p>
            <w:pPr>
              <w:pStyle w:val="TableParagraph"/>
              <w:spacing w:before="212"/>
              <w:ind w:left="20"/>
              <w:jc w:val="center"/>
              <w:rPr>
                <w:sz w:val="20"/>
              </w:rPr>
            </w:pPr>
            <w:r>
              <w:rPr>
                <w:color w:val="231F20"/>
                <w:spacing w:val="-5"/>
                <w:sz w:val="20"/>
              </w:rPr>
              <w:t>Bob</w:t>
            </w:r>
          </w:p>
        </w:tc>
        <w:tc>
          <w:tcPr>
            <w:tcW w:w="1305" w:type="dxa"/>
          </w:tcPr>
          <w:p>
            <w:pPr>
              <w:pStyle w:val="TableParagraph"/>
              <w:spacing w:before="212"/>
              <w:ind w:left="21" w:right="1"/>
              <w:jc w:val="center"/>
              <w:rPr>
                <w:sz w:val="20"/>
              </w:rPr>
            </w:pPr>
            <w:r>
              <w:rPr>
                <w:color w:val="231F20"/>
                <w:spacing w:val="-2"/>
                <w:sz w:val="20"/>
              </w:rPr>
              <w:t>Sept.</w:t>
            </w:r>
            <w:r>
              <w:rPr>
                <w:color w:val="231F20"/>
                <w:spacing w:val="-13"/>
                <w:sz w:val="20"/>
              </w:rPr>
              <w:t> </w:t>
            </w:r>
            <w:r>
              <w:rPr>
                <w:color w:val="231F20"/>
                <w:spacing w:val="-5"/>
                <w:sz w:val="20"/>
              </w:rPr>
              <w:t>26</w:t>
            </w:r>
          </w:p>
        </w:tc>
        <w:tc>
          <w:tcPr>
            <w:tcW w:w="1305" w:type="dxa"/>
          </w:tcPr>
          <w:p>
            <w:pPr>
              <w:pStyle w:val="TableParagraph"/>
              <w:spacing w:before="212"/>
              <w:ind w:left="21" w:right="2"/>
              <w:jc w:val="center"/>
              <w:rPr>
                <w:sz w:val="20"/>
              </w:rPr>
            </w:pPr>
            <w:r>
              <w:rPr>
                <w:color w:val="231F20"/>
                <w:spacing w:val="-2"/>
                <w:sz w:val="20"/>
              </w:rPr>
              <w:t>Oct.</w:t>
            </w:r>
            <w:r>
              <w:rPr>
                <w:color w:val="231F20"/>
                <w:spacing w:val="-14"/>
                <w:sz w:val="20"/>
              </w:rPr>
              <w:t> </w:t>
            </w:r>
            <w:r>
              <w:rPr>
                <w:color w:val="231F20"/>
                <w:spacing w:val="-5"/>
                <w:sz w:val="20"/>
              </w:rPr>
              <w:t>26</w:t>
            </w:r>
          </w:p>
        </w:tc>
        <w:tc>
          <w:tcPr>
            <w:tcW w:w="1305" w:type="dxa"/>
          </w:tcPr>
          <w:p>
            <w:pPr>
              <w:pStyle w:val="TableParagraph"/>
              <w:rPr>
                <w:rFonts w:ascii="Times New Roman"/>
                <w:sz w:val="20"/>
              </w:rPr>
            </w:pPr>
          </w:p>
        </w:tc>
      </w:tr>
      <w:tr>
        <w:trPr>
          <w:trHeight w:val="986" w:hRule="atLeast"/>
        </w:trPr>
        <w:tc>
          <w:tcPr>
            <w:tcW w:w="2278" w:type="dxa"/>
          </w:tcPr>
          <w:p>
            <w:pPr>
              <w:pStyle w:val="TableParagraph"/>
              <w:spacing w:line="187" w:lineRule="auto" w:before="123"/>
              <w:ind w:left="70"/>
              <w:rPr>
                <w:sz w:val="20"/>
              </w:rPr>
            </w:pPr>
            <w:r>
              <w:rPr>
                <w:color w:val="231F20"/>
                <w:sz w:val="20"/>
              </w:rPr>
              <w:t>Compare</w:t>
            </w:r>
            <w:r>
              <w:rPr>
                <w:color w:val="231F20"/>
                <w:spacing w:val="-11"/>
                <w:sz w:val="20"/>
              </w:rPr>
              <w:t> </w:t>
            </w:r>
            <w:r>
              <w:rPr>
                <w:color w:val="231F20"/>
                <w:sz w:val="20"/>
              </w:rPr>
              <w:t>the</w:t>
            </w:r>
            <w:r>
              <w:rPr>
                <w:color w:val="231F20"/>
                <w:spacing w:val="-11"/>
                <w:sz w:val="20"/>
              </w:rPr>
              <w:t> </w:t>
            </w:r>
            <w:r>
              <w:rPr>
                <w:color w:val="231F20"/>
                <w:sz w:val="20"/>
              </w:rPr>
              <w:t>levels</w:t>
            </w:r>
            <w:r>
              <w:rPr>
                <w:color w:val="231F20"/>
                <w:spacing w:val="-11"/>
                <w:sz w:val="20"/>
              </w:rPr>
              <w:t> </w:t>
            </w:r>
            <w:r>
              <w:rPr>
                <w:color w:val="231F20"/>
                <w:sz w:val="20"/>
              </w:rPr>
              <w:t>of </w:t>
            </w:r>
            <w:r>
              <w:rPr>
                <w:i/>
                <w:color w:val="231F20"/>
                <w:sz w:val="20"/>
              </w:rPr>
              <w:t>Sumacan </w:t>
            </w:r>
            <w:r>
              <w:rPr>
                <w:color w:val="231F20"/>
                <w:sz w:val="20"/>
              </w:rPr>
              <w:t>RNA in the prostate and prostate cancer cells</w:t>
            </w:r>
          </w:p>
        </w:tc>
        <w:tc>
          <w:tcPr>
            <w:tcW w:w="1348" w:type="dxa"/>
          </w:tcPr>
          <w:p>
            <w:pPr>
              <w:pStyle w:val="TableParagraph"/>
              <w:spacing w:before="46"/>
              <w:rPr>
                <w:b/>
                <w:sz w:val="20"/>
              </w:rPr>
            </w:pPr>
          </w:p>
          <w:p>
            <w:pPr>
              <w:pStyle w:val="TableParagraph"/>
              <w:spacing w:line="206" w:lineRule="auto" w:before="1"/>
              <w:ind w:left="338" w:right="72" w:firstLine="10"/>
              <w:rPr>
                <w:sz w:val="20"/>
              </w:rPr>
            </w:pPr>
            <w:r>
              <w:rPr>
                <w:color w:val="231F20"/>
                <w:spacing w:val="-2"/>
                <w:sz w:val="20"/>
              </w:rPr>
              <w:t>Theresa </w:t>
            </w:r>
            <w:r>
              <w:rPr>
                <w:color w:val="231F20"/>
                <w:sz w:val="20"/>
              </w:rPr>
              <w:t>and</w:t>
            </w:r>
            <w:r>
              <w:rPr>
                <w:color w:val="231F20"/>
                <w:spacing w:val="3"/>
                <w:sz w:val="20"/>
              </w:rPr>
              <w:t> </w:t>
            </w:r>
            <w:r>
              <w:rPr>
                <w:color w:val="231F20"/>
                <w:spacing w:val="-5"/>
                <w:sz w:val="20"/>
              </w:rPr>
              <w:t>Bob</w:t>
            </w:r>
          </w:p>
        </w:tc>
        <w:tc>
          <w:tcPr>
            <w:tcW w:w="1305" w:type="dxa"/>
          </w:tcPr>
          <w:p>
            <w:pPr>
              <w:pStyle w:val="TableParagraph"/>
              <w:spacing w:before="120"/>
              <w:rPr>
                <w:b/>
                <w:sz w:val="20"/>
              </w:rPr>
            </w:pPr>
          </w:p>
          <w:p>
            <w:pPr>
              <w:pStyle w:val="TableParagraph"/>
              <w:spacing w:before="1"/>
              <w:ind w:left="21" w:right="1"/>
              <w:jc w:val="center"/>
              <w:rPr>
                <w:sz w:val="20"/>
              </w:rPr>
            </w:pPr>
            <w:r>
              <w:rPr>
                <w:color w:val="231F20"/>
                <w:spacing w:val="-2"/>
                <w:sz w:val="20"/>
              </w:rPr>
              <w:t>Oct.</w:t>
            </w:r>
            <w:r>
              <w:rPr>
                <w:color w:val="231F20"/>
                <w:spacing w:val="-11"/>
                <w:sz w:val="20"/>
              </w:rPr>
              <w:t> </w:t>
            </w:r>
            <w:r>
              <w:rPr>
                <w:color w:val="231F20"/>
                <w:spacing w:val="-5"/>
                <w:sz w:val="20"/>
              </w:rPr>
              <w:t>26</w:t>
            </w:r>
          </w:p>
        </w:tc>
        <w:tc>
          <w:tcPr>
            <w:tcW w:w="1305" w:type="dxa"/>
          </w:tcPr>
          <w:p>
            <w:pPr>
              <w:pStyle w:val="TableParagraph"/>
              <w:spacing w:before="120"/>
              <w:rPr>
                <w:b/>
                <w:sz w:val="20"/>
              </w:rPr>
            </w:pPr>
          </w:p>
          <w:p>
            <w:pPr>
              <w:pStyle w:val="TableParagraph"/>
              <w:spacing w:before="1"/>
              <w:ind w:left="21" w:right="1"/>
              <w:jc w:val="center"/>
              <w:rPr>
                <w:sz w:val="20"/>
              </w:rPr>
            </w:pPr>
            <w:r>
              <w:rPr>
                <w:color w:val="231F20"/>
                <w:spacing w:val="-5"/>
                <w:sz w:val="20"/>
              </w:rPr>
              <w:t>Nov.</w:t>
            </w:r>
            <w:r>
              <w:rPr>
                <w:color w:val="231F20"/>
                <w:spacing w:val="-10"/>
                <w:sz w:val="20"/>
              </w:rPr>
              <w:t> 5</w:t>
            </w:r>
          </w:p>
        </w:tc>
        <w:tc>
          <w:tcPr>
            <w:tcW w:w="1305" w:type="dxa"/>
          </w:tcPr>
          <w:p>
            <w:pPr>
              <w:pStyle w:val="TableParagraph"/>
              <w:rPr>
                <w:rFonts w:ascii="Times New Roman"/>
                <w:sz w:val="20"/>
              </w:rPr>
            </w:pPr>
          </w:p>
        </w:tc>
      </w:tr>
      <w:tr>
        <w:trPr>
          <w:trHeight w:val="1169" w:hRule="atLeast"/>
        </w:trPr>
        <w:tc>
          <w:tcPr>
            <w:tcW w:w="2278" w:type="dxa"/>
          </w:tcPr>
          <w:p>
            <w:pPr>
              <w:pStyle w:val="TableParagraph"/>
              <w:spacing w:line="187" w:lineRule="auto" w:before="215"/>
              <w:ind w:left="70"/>
              <w:rPr>
                <w:sz w:val="20"/>
              </w:rPr>
            </w:pPr>
            <w:r>
              <w:rPr>
                <w:color w:val="231F20"/>
                <w:sz w:val="20"/>
              </w:rPr>
              <w:t>Compare the levels of </w:t>
            </w:r>
            <w:r>
              <w:rPr>
                <w:i/>
                <w:color w:val="231F20"/>
                <w:sz w:val="20"/>
              </w:rPr>
              <w:t>Sumacan</w:t>
            </w:r>
            <w:r>
              <w:rPr>
                <w:i/>
                <w:color w:val="231F20"/>
                <w:spacing w:val="-9"/>
                <w:sz w:val="20"/>
              </w:rPr>
              <w:t> </w:t>
            </w:r>
            <w:r>
              <w:rPr>
                <w:color w:val="231F20"/>
                <w:sz w:val="20"/>
              </w:rPr>
              <w:t>protein</w:t>
            </w:r>
            <w:r>
              <w:rPr>
                <w:color w:val="231F20"/>
                <w:spacing w:val="-9"/>
                <w:sz w:val="20"/>
              </w:rPr>
              <w:t> </w:t>
            </w:r>
            <w:r>
              <w:rPr>
                <w:color w:val="231F20"/>
                <w:sz w:val="20"/>
              </w:rPr>
              <w:t>in</w:t>
            </w:r>
            <w:r>
              <w:rPr>
                <w:color w:val="231F20"/>
                <w:spacing w:val="-9"/>
                <w:sz w:val="20"/>
              </w:rPr>
              <w:t> </w:t>
            </w:r>
            <w:r>
              <w:rPr>
                <w:color w:val="231F20"/>
                <w:sz w:val="20"/>
              </w:rPr>
              <w:t>the prostate and prostate cancer cells</w:t>
            </w:r>
          </w:p>
        </w:tc>
        <w:tc>
          <w:tcPr>
            <w:tcW w:w="1348" w:type="dxa"/>
          </w:tcPr>
          <w:p>
            <w:pPr>
              <w:pStyle w:val="TableParagraph"/>
              <w:spacing w:before="138"/>
              <w:rPr>
                <w:b/>
                <w:sz w:val="20"/>
              </w:rPr>
            </w:pPr>
          </w:p>
          <w:p>
            <w:pPr>
              <w:pStyle w:val="TableParagraph"/>
              <w:spacing w:line="206" w:lineRule="auto"/>
              <w:ind w:left="338" w:right="72" w:firstLine="10"/>
              <w:rPr>
                <w:sz w:val="20"/>
              </w:rPr>
            </w:pPr>
            <w:r>
              <w:rPr>
                <w:color w:val="231F20"/>
                <w:spacing w:val="-2"/>
                <w:sz w:val="20"/>
              </w:rPr>
              <w:t>Theresa </w:t>
            </w:r>
            <w:r>
              <w:rPr>
                <w:color w:val="231F20"/>
                <w:sz w:val="20"/>
              </w:rPr>
              <w:t>and</w:t>
            </w:r>
            <w:r>
              <w:rPr>
                <w:color w:val="231F20"/>
                <w:spacing w:val="3"/>
                <w:sz w:val="20"/>
              </w:rPr>
              <w:t> </w:t>
            </w:r>
            <w:r>
              <w:rPr>
                <w:color w:val="231F20"/>
                <w:spacing w:val="-5"/>
                <w:sz w:val="20"/>
              </w:rPr>
              <w:t>Bob</w:t>
            </w:r>
          </w:p>
        </w:tc>
        <w:tc>
          <w:tcPr>
            <w:tcW w:w="1305" w:type="dxa"/>
          </w:tcPr>
          <w:p>
            <w:pPr>
              <w:pStyle w:val="TableParagraph"/>
              <w:spacing w:before="212"/>
              <w:rPr>
                <w:b/>
                <w:sz w:val="20"/>
              </w:rPr>
            </w:pPr>
          </w:p>
          <w:p>
            <w:pPr>
              <w:pStyle w:val="TableParagraph"/>
              <w:ind w:left="21" w:right="1"/>
              <w:jc w:val="center"/>
              <w:rPr>
                <w:sz w:val="20"/>
              </w:rPr>
            </w:pPr>
            <w:r>
              <w:rPr>
                <w:color w:val="231F20"/>
                <w:spacing w:val="-2"/>
                <w:sz w:val="20"/>
              </w:rPr>
              <w:t>Oct.</w:t>
            </w:r>
            <w:r>
              <w:rPr>
                <w:color w:val="231F20"/>
                <w:spacing w:val="-11"/>
                <w:sz w:val="20"/>
              </w:rPr>
              <w:t> </w:t>
            </w:r>
            <w:r>
              <w:rPr>
                <w:color w:val="231F20"/>
                <w:spacing w:val="-5"/>
                <w:sz w:val="20"/>
              </w:rPr>
              <w:t>26</w:t>
            </w:r>
          </w:p>
        </w:tc>
        <w:tc>
          <w:tcPr>
            <w:tcW w:w="1305" w:type="dxa"/>
          </w:tcPr>
          <w:p>
            <w:pPr>
              <w:pStyle w:val="TableParagraph"/>
              <w:spacing w:before="212"/>
              <w:rPr>
                <w:b/>
                <w:sz w:val="20"/>
              </w:rPr>
            </w:pPr>
          </w:p>
          <w:p>
            <w:pPr>
              <w:pStyle w:val="TableParagraph"/>
              <w:ind w:left="21" w:right="1"/>
              <w:jc w:val="center"/>
              <w:rPr>
                <w:sz w:val="20"/>
              </w:rPr>
            </w:pPr>
            <w:r>
              <w:rPr>
                <w:color w:val="231F20"/>
                <w:spacing w:val="-5"/>
                <w:sz w:val="20"/>
              </w:rPr>
              <w:t>Nov.</w:t>
            </w:r>
            <w:r>
              <w:rPr>
                <w:color w:val="231F20"/>
                <w:spacing w:val="-10"/>
                <w:sz w:val="20"/>
              </w:rPr>
              <w:t> 5</w:t>
            </w:r>
          </w:p>
        </w:tc>
        <w:tc>
          <w:tcPr>
            <w:tcW w:w="1305" w:type="dxa"/>
          </w:tcPr>
          <w:p>
            <w:pPr>
              <w:pStyle w:val="TableParagraph"/>
              <w:rPr>
                <w:rFonts w:ascii="Times New Roman"/>
                <w:sz w:val="20"/>
              </w:rPr>
            </w:pPr>
          </w:p>
        </w:tc>
      </w:tr>
      <w:tr>
        <w:trPr>
          <w:trHeight w:val="860" w:hRule="atLeast"/>
        </w:trPr>
        <w:tc>
          <w:tcPr>
            <w:tcW w:w="2278" w:type="dxa"/>
          </w:tcPr>
          <w:p>
            <w:pPr>
              <w:pStyle w:val="TableParagraph"/>
              <w:spacing w:line="187" w:lineRule="auto" w:before="150"/>
              <w:ind w:left="70" w:right="111"/>
              <w:rPr>
                <w:sz w:val="20"/>
              </w:rPr>
            </w:pPr>
            <w:r>
              <w:rPr>
                <w:color w:val="231F20"/>
                <w:sz w:val="20"/>
              </w:rPr>
              <w:t>Compare the levels of </w:t>
            </w:r>
            <w:r>
              <w:rPr>
                <w:i/>
                <w:color w:val="231F20"/>
                <w:sz w:val="20"/>
              </w:rPr>
              <w:t>Sumacan </w:t>
            </w:r>
            <w:r>
              <w:rPr>
                <w:color w:val="231F20"/>
                <w:sz w:val="20"/>
              </w:rPr>
              <w:t>RNA and protein</w:t>
            </w:r>
            <w:r>
              <w:rPr>
                <w:color w:val="231F20"/>
                <w:spacing w:val="-9"/>
                <w:sz w:val="20"/>
              </w:rPr>
              <w:t> </w:t>
            </w:r>
            <w:r>
              <w:rPr>
                <w:color w:val="231F20"/>
                <w:sz w:val="20"/>
              </w:rPr>
              <w:t>with</w:t>
            </w:r>
            <w:r>
              <w:rPr>
                <w:color w:val="231F20"/>
                <w:spacing w:val="-9"/>
                <w:sz w:val="20"/>
              </w:rPr>
              <w:t> </w:t>
            </w:r>
            <w:r>
              <w:rPr>
                <w:color w:val="231F20"/>
                <w:sz w:val="20"/>
              </w:rPr>
              <w:t>each</w:t>
            </w:r>
            <w:r>
              <w:rPr>
                <w:color w:val="231F20"/>
                <w:spacing w:val="-9"/>
                <w:sz w:val="20"/>
              </w:rPr>
              <w:t> </w:t>
            </w:r>
            <w:r>
              <w:rPr>
                <w:color w:val="231F20"/>
                <w:sz w:val="20"/>
              </w:rPr>
              <w:t>other</w:t>
            </w:r>
          </w:p>
        </w:tc>
        <w:tc>
          <w:tcPr>
            <w:tcW w:w="1348" w:type="dxa"/>
          </w:tcPr>
          <w:p>
            <w:pPr>
              <w:pStyle w:val="TableParagraph"/>
              <w:spacing w:line="206" w:lineRule="auto" w:before="215"/>
              <w:ind w:left="339" w:right="72" w:firstLine="10"/>
              <w:rPr>
                <w:sz w:val="20"/>
              </w:rPr>
            </w:pPr>
            <w:r>
              <w:rPr>
                <w:color w:val="231F20"/>
                <w:spacing w:val="-2"/>
                <w:sz w:val="20"/>
              </w:rPr>
              <w:t>Theresa </w:t>
            </w:r>
            <w:r>
              <w:rPr>
                <w:color w:val="231F20"/>
                <w:sz w:val="20"/>
              </w:rPr>
              <w:t>and</w:t>
            </w:r>
            <w:r>
              <w:rPr>
                <w:color w:val="231F20"/>
                <w:spacing w:val="3"/>
                <w:sz w:val="20"/>
              </w:rPr>
              <w:t> </w:t>
            </w:r>
            <w:r>
              <w:rPr>
                <w:color w:val="231F20"/>
                <w:spacing w:val="-5"/>
                <w:sz w:val="20"/>
              </w:rPr>
              <w:t>Bob</w:t>
            </w:r>
          </w:p>
        </w:tc>
        <w:tc>
          <w:tcPr>
            <w:tcW w:w="1305" w:type="dxa"/>
          </w:tcPr>
          <w:p>
            <w:pPr>
              <w:pStyle w:val="TableParagraph"/>
              <w:spacing w:before="57"/>
              <w:rPr>
                <w:b/>
                <w:sz w:val="20"/>
              </w:rPr>
            </w:pPr>
          </w:p>
          <w:p>
            <w:pPr>
              <w:pStyle w:val="TableParagraph"/>
              <w:ind w:left="21"/>
              <w:jc w:val="center"/>
              <w:rPr>
                <w:sz w:val="20"/>
              </w:rPr>
            </w:pPr>
            <w:r>
              <w:rPr>
                <w:color w:val="231F20"/>
                <w:spacing w:val="-2"/>
                <w:sz w:val="20"/>
              </w:rPr>
              <w:t>Oct.</w:t>
            </w:r>
            <w:r>
              <w:rPr>
                <w:color w:val="231F20"/>
                <w:spacing w:val="-11"/>
                <w:sz w:val="20"/>
              </w:rPr>
              <w:t> </w:t>
            </w:r>
            <w:r>
              <w:rPr>
                <w:color w:val="231F20"/>
                <w:spacing w:val="-5"/>
                <w:sz w:val="20"/>
              </w:rPr>
              <w:t>26</w:t>
            </w:r>
          </w:p>
        </w:tc>
        <w:tc>
          <w:tcPr>
            <w:tcW w:w="1305" w:type="dxa"/>
          </w:tcPr>
          <w:p>
            <w:pPr>
              <w:pStyle w:val="TableParagraph"/>
              <w:spacing w:before="57"/>
              <w:rPr>
                <w:b/>
                <w:sz w:val="20"/>
              </w:rPr>
            </w:pPr>
          </w:p>
          <w:p>
            <w:pPr>
              <w:pStyle w:val="TableParagraph"/>
              <w:ind w:left="21" w:right="1"/>
              <w:jc w:val="center"/>
              <w:rPr>
                <w:sz w:val="20"/>
              </w:rPr>
            </w:pPr>
            <w:r>
              <w:rPr>
                <w:color w:val="231F20"/>
                <w:spacing w:val="-5"/>
                <w:sz w:val="20"/>
              </w:rPr>
              <w:t>Nov.</w:t>
            </w:r>
            <w:r>
              <w:rPr>
                <w:color w:val="231F20"/>
                <w:spacing w:val="-10"/>
                <w:sz w:val="20"/>
              </w:rPr>
              <w:t> 5</w:t>
            </w:r>
          </w:p>
        </w:tc>
        <w:tc>
          <w:tcPr>
            <w:tcW w:w="1305" w:type="dxa"/>
          </w:tcPr>
          <w:p>
            <w:pPr>
              <w:pStyle w:val="TableParagraph"/>
              <w:rPr>
                <w:rFonts w:ascii="Times New Roman"/>
                <w:sz w:val="20"/>
              </w:rPr>
            </w:pPr>
          </w:p>
        </w:tc>
      </w:tr>
    </w:tbl>
    <w:p>
      <w:pPr>
        <w:pStyle w:val="BodyText"/>
        <w:spacing w:before="134"/>
        <w:ind w:left="3260" w:right="1519" w:hanging="1"/>
      </w:pPr>
      <w:r>
        <w:rPr>
          <w:i/>
          <w:color w:val="231F20"/>
        </w:rPr>
        <w:t>Note: </w:t>
      </w:r>
      <w:r>
        <w:rPr>
          <w:color w:val="231F20"/>
        </w:rPr>
        <w:t>Each of</w:t>
      </w:r>
      <w:r>
        <w:rPr>
          <w:color w:val="231F20"/>
          <w:spacing w:val="31"/>
        </w:rPr>
        <w:t> </w:t>
      </w:r>
      <w:r>
        <w:rPr>
          <w:color w:val="231F20"/>
        </w:rPr>
        <w:t>these activities can be broken down further if</w:t>
      </w:r>
      <w:r>
        <w:rPr>
          <w:color w:val="231F20"/>
          <w:spacing w:val="31"/>
        </w:rPr>
        <w:t> </w:t>
      </w:r>
      <w:r>
        <w:rPr>
          <w:color w:val="231F20"/>
        </w:rPr>
        <w:t>more detail is needed. For example, if</w:t>
      </w:r>
      <w:r>
        <w:rPr>
          <w:color w:val="231F20"/>
          <w:spacing w:val="40"/>
        </w:rPr>
        <w:t> </w:t>
      </w:r>
      <w:r>
        <w:rPr>
          <w:color w:val="231F20"/>
        </w:rPr>
        <w:t>the activities are being performed by a new graduate student, you may want to explain the different protocols to use to perform RT-PCR from prostate cancer cells and what controls should be used as well as alternative proto-cols to use in case the first ones do not work.</w:t>
      </w:r>
    </w:p>
    <w:p>
      <w:pPr>
        <w:pStyle w:val="BodyText"/>
        <w:spacing w:after="0"/>
        <w:sectPr>
          <w:pgSz w:w="12240" w:h="15840"/>
          <w:pgMar w:header="655" w:footer="717" w:top="1080" w:bottom="900" w:left="0" w:right="0"/>
        </w:sectPr>
      </w:pPr>
    </w:p>
    <w:p>
      <w:pPr>
        <w:pStyle w:val="Heading4"/>
        <w:spacing w:before="304"/>
      </w:pPr>
      <w:r>
        <w:rPr>
          <w:color w:val="005CAB"/>
        </w:rPr>
        <w:t>A</w:t>
      </w:r>
      <w:r>
        <w:rPr>
          <w:color w:val="005CAB"/>
          <w:spacing w:val="7"/>
        </w:rPr>
        <w:t> </w:t>
      </w:r>
      <w:r>
        <w:rPr>
          <w:color w:val="005CAB"/>
        </w:rPr>
        <w:t>Gantt</w:t>
      </w:r>
      <w:r>
        <w:rPr>
          <w:color w:val="005CAB"/>
          <w:spacing w:val="7"/>
        </w:rPr>
        <w:t> </w:t>
      </w:r>
      <w:r>
        <w:rPr>
          <w:color w:val="005CAB"/>
          <w:spacing w:val="-4"/>
        </w:rPr>
        <w:t>Chart</w:t>
      </w:r>
    </w:p>
    <w:p>
      <w:pPr>
        <w:pStyle w:val="BodyText"/>
        <w:spacing w:before="1"/>
        <w:rPr>
          <w:rFonts w:ascii="Gill Sans MT"/>
          <w:b/>
          <w:sz w:val="12"/>
        </w:rPr>
      </w:pPr>
    </w:p>
    <w:tbl>
      <w:tblPr>
        <w:tblW w:w="0" w:type="auto"/>
        <w:jc w:val="left"/>
        <w:tblInd w:w="3260"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1430"/>
        <w:gridCol w:w="287"/>
        <w:gridCol w:w="287"/>
        <w:gridCol w:w="287"/>
        <w:gridCol w:w="287"/>
        <w:gridCol w:w="287"/>
        <w:gridCol w:w="287"/>
        <w:gridCol w:w="287"/>
        <w:gridCol w:w="287"/>
        <w:gridCol w:w="287"/>
        <w:gridCol w:w="287"/>
        <w:gridCol w:w="287"/>
        <w:gridCol w:w="287"/>
        <w:gridCol w:w="287"/>
        <w:gridCol w:w="287"/>
        <w:gridCol w:w="287"/>
        <w:gridCol w:w="287"/>
        <w:gridCol w:w="1509"/>
      </w:tblGrid>
      <w:tr>
        <w:trPr>
          <w:trHeight w:val="467" w:hRule="atLeast"/>
        </w:trPr>
        <w:tc>
          <w:tcPr>
            <w:tcW w:w="1430" w:type="dxa"/>
            <w:shd w:val="clear" w:color="auto" w:fill="C9D0EA"/>
          </w:tcPr>
          <w:p>
            <w:pPr>
              <w:pStyle w:val="TableParagraph"/>
              <w:spacing w:before="93"/>
              <w:ind w:right="327"/>
              <w:jc w:val="right"/>
              <w:rPr>
                <w:b/>
                <w:sz w:val="20"/>
              </w:rPr>
            </w:pPr>
            <w:r>
              <w:rPr>
                <w:b/>
                <w:color w:val="231F20"/>
                <w:spacing w:val="-2"/>
                <w:sz w:val="20"/>
              </w:rPr>
              <w:t>Activity</w:t>
            </w:r>
          </w:p>
        </w:tc>
        <w:tc>
          <w:tcPr>
            <w:tcW w:w="1148" w:type="dxa"/>
            <w:gridSpan w:val="4"/>
            <w:shd w:val="clear" w:color="auto" w:fill="E2E5F3"/>
          </w:tcPr>
          <w:p>
            <w:pPr>
              <w:pStyle w:val="TableParagraph"/>
              <w:spacing w:before="93"/>
              <w:ind w:left="243"/>
              <w:rPr>
                <w:b/>
                <w:sz w:val="20"/>
              </w:rPr>
            </w:pPr>
            <w:r>
              <w:rPr>
                <w:b/>
                <w:color w:val="231F20"/>
                <w:spacing w:val="-2"/>
                <w:sz w:val="20"/>
              </w:rPr>
              <w:t>August</w:t>
            </w:r>
          </w:p>
        </w:tc>
        <w:tc>
          <w:tcPr>
            <w:tcW w:w="1148" w:type="dxa"/>
            <w:gridSpan w:val="4"/>
            <w:shd w:val="clear" w:color="auto" w:fill="E2E5F3"/>
          </w:tcPr>
          <w:p>
            <w:pPr>
              <w:pStyle w:val="TableParagraph"/>
              <w:spacing w:before="93"/>
              <w:ind w:left="53"/>
              <w:rPr>
                <w:b/>
                <w:sz w:val="20"/>
              </w:rPr>
            </w:pPr>
            <w:r>
              <w:rPr>
                <w:b/>
                <w:color w:val="231F20"/>
                <w:spacing w:val="-2"/>
                <w:sz w:val="20"/>
              </w:rPr>
              <w:t>September</w:t>
            </w:r>
          </w:p>
        </w:tc>
        <w:tc>
          <w:tcPr>
            <w:tcW w:w="1148" w:type="dxa"/>
            <w:gridSpan w:val="4"/>
            <w:shd w:val="clear" w:color="auto" w:fill="E2E5F3"/>
          </w:tcPr>
          <w:p>
            <w:pPr>
              <w:pStyle w:val="TableParagraph"/>
              <w:spacing w:before="93"/>
              <w:ind w:left="183"/>
              <w:rPr>
                <w:b/>
                <w:sz w:val="20"/>
              </w:rPr>
            </w:pPr>
            <w:r>
              <w:rPr>
                <w:b/>
                <w:color w:val="231F20"/>
                <w:spacing w:val="-2"/>
                <w:sz w:val="20"/>
              </w:rPr>
              <w:t>October</w:t>
            </w:r>
          </w:p>
        </w:tc>
        <w:tc>
          <w:tcPr>
            <w:tcW w:w="1148" w:type="dxa"/>
            <w:gridSpan w:val="4"/>
            <w:shd w:val="clear" w:color="auto" w:fill="E2E5F3"/>
          </w:tcPr>
          <w:p>
            <w:pPr>
              <w:pStyle w:val="TableParagraph"/>
              <w:spacing w:before="93"/>
              <w:ind w:left="83"/>
              <w:rPr>
                <w:b/>
                <w:sz w:val="20"/>
              </w:rPr>
            </w:pPr>
            <w:r>
              <w:rPr>
                <w:b/>
                <w:color w:val="231F20"/>
                <w:spacing w:val="-2"/>
                <w:sz w:val="20"/>
              </w:rPr>
              <w:t>November</w:t>
            </w:r>
          </w:p>
        </w:tc>
        <w:tc>
          <w:tcPr>
            <w:tcW w:w="1509" w:type="dxa"/>
            <w:shd w:val="clear" w:color="auto" w:fill="C9D0EA"/>
          </w:tcPr>
          <w:p>
            <w:pPr>
              <w:pStyle w:val="TableParagraph"/>
              <w:spacing w:line="187" w:lineRule="auto" w:before="44"/>
              <w:ind w:left="237" w:right="195" w:firstLine="207"/>
              <w:rPr>
                <w:b/>
                <w:sz w:val="20"/>
              </w:rPr>
            </w:pPr>
            <w:r>
              <w:rPr>
                <w:b/>
                <w:color w:val="231F20"/>
                <w:spacing w:val="-2"/>
                <w:sz w:val="20"/>
              </w:rPr>
              <w:t>Person responsible</w:t>
            </w:r>
          </w:p>
        </w:tc>
      </w:tr>
      <w:tr>
        <w:trPr>
          <w:trHeight w:val="432" w:hRule="atLeast"/>
        </w:trPr>
        <w:tc>
          <w:tcPr>
            <w:tcW w:w="7531" w:type="dxa"/>
            <w:gridSpan w:val="18"/>
          </w:tcPr>
          <w:p>
            <w:pPr>
              <w:pStyle w:val="TableParagraph"/>
              <w:spacing w:before="75"/>
              <w:ind w:left="69"/>
              <w:rPr>
                <w:sz w:val="20"/>
              </w:rPr>
            </w:pPr>
            <w:r>
              <w:rPr>
                <w:i/>
                <w:color w:val="231F20"/>
                <w:sz w:val="20"/>
              </w:rPr>
              <w:t>SUMACAN</w:t>
            </w:r>
            <w:r>
              <w:rPr>
                <w:i/>
                <w:color w:val="231F20"/>
                <w:spacing w:val="-8"/>
                <w:sz w:val="20"/>
              </w:rPr>
              <w:t> </w:t>
            </w:r>
            <w:r>
              <w:rPr>
                <w:color w:val="231F20"/>
                <w:sz w:val="20"/>
              </w:rPr>
              <w:t>EXPRESSION</w:t>
            </w:r>
            <w:r>
              <w:rPr>
                <w:color w:val="231F20"/>
                <w:spacing w:val="-8"/>
                <w:sz w:val="20"/>
              </w:rPr>
              <w:t> </w:t>
            </w:r>
            <w:r>
              <w:rPr>
                <w:color w:val="231F20"/>
                <w:sz w:val="20"/>
              </w:rPr>
              <w:t>IN</w:t>
            </w:r>
            <w:r>
              <w:rPr>
                <w:color w:val="231F20"/>
                <w:spacing w:val="-8"/>
                <w:sz w:val="20"/>
              </w:rPr>
              <w:t> </w:t>
            </w:r>
            <w:r>
              <w:rPr>
                <w:color w:val="231F20"/>
                <w:sz w:val="20"/>
              </w:rPr>
              <w:t>PROSTATE</w:t>
            </w:r>
            <w:r>
              <w:rPr>
                <w:color w:val="231F20"/>
                <w:spacing w:val="-8"/>
                <w:sz w:val="20"/>
              </w:rPr>
              <w:t> </w:t>
            </w:r>
            <w:r>
              <w:rPr>
                <w:color w:val="231F20"/>
                <w:spacing w:val="-2"/>
                <w:sz w:val="20"/>
              </w:rPr>
              <w:t>CELLS</w:t>
            </w:r>
          </w:p>
        </w:tc>
      </w:tr>
      <w:tr>
        <w:trPr>
          <w:trHeight w:val="261" w:hRule="atLeast"/>
        </w:trPr>
        <w:tc>
          <w:tcPr>
            <w:tcW w:w="1430" w:type="dxa"/>
            <w:vMerge w:val="restart"/>
            <w:shd w:val="clear" w:color="auto" w:fill="C9D0EA"/>
          </w:tcPr>
          <w:p>
            <w:pPr>
              <w:pStyle w:val="TableParagraph"/>
              <w:spacing w:line="228" w:lineRule="auto" w:before="62"/>
              <w:ind w:left="49" w:right="469"/>
              <w:rPr>
                <w:sz w:val="20"/>
              </w:rPr>
            </w:pPr>
            <w:r>
              <w:rPr>
                <w:color w:val="231F20"/>
                <w:sz w:val="20"/>
              </w:rPr>
              <w:t>Find cells Grow</w:t>
            </w:r>
            <w:r>
              <w:rPr>
                <w:color w:val="231F20"/>
                <w:spacing w:val="-14"/>
                <w:sz w:val="20"/>
              </w:rPr>
              <w:t> </w:t>
            </w:r>
            <w:r>
              <w:rPr>
                <w:color w:val="231F20"/>
                <w:sz w:val="20"/>
              </w:rPr>
              <w:t>cells</w:t>
            </w:r>
          </w:p>
        </w:tc>
        <w:tc>
          <w:tcPr>
            <w:tcW w:w="287" w:type="dxa"/>
            <w:tcBorders>
              <w:bottom w:val="nil"/>
            </w:tcBorders>
            <w:shd w:val="clear" w:color="auto" w:fill="C9D0EA"/>
          </w:tcPr>
          <w:p>
            <w:pPr>
              <w:pStyle w:val="TableParagraph"/>
              <w:rPr>
                <w:rFonts w:ascii="Times New Roman"/>
                <w:sz w:val="18"/>
              </w:rPr>
            </w:pPr>
          </w:p>
        </w:tc>
        <w:tc>
          <w:tcPr>
            <w:tcW w:w="287" w:type="dxa"/>
            <w:tcBorders>
              <w:bottom w:val="nil"/>
            </w:tcBorders>
          </w:tcPr>
          <w:p>
            <w:pPr>
              <w:pStyle w:val="TableParagraph"/>
              <w:rPr>
                <w:rFonts w:ascii="Times New Roman"/>
                <w:sz w:val="18"/>
              </w:rPr>
            </w:pPr>
          </w:p>
        </w:tc>
        <w:tc>
          <w:tcPr>
            <w:tcW w:w="287" w:type="dxa"/>
            <w:tcBorders>
              <w:bottom w:val="nil"/>
            </w:tcBorders>
          </w:tcPr>
          <w:p>
            <w:pPr>
              <w:pStyle w:val="TableParagraph"/>
              <w:rPr>
                <w:rFonts w:ascii="Times New Roman"/>
                <w:sz w:val="18"/>
              </w:rPr>
            </w:pPr>
          </w:p>
        </w:tc>
        <w:tc>
          <w:tcPr>
            <w:tcW w:w="287" w:type="dxa"/>
            <w:tcBorders>
              <w:bottom w:val="nil"/>
            </w:tcBorders>
          </w:tcPr>
          <w:p>
            <w:pPr>
              <w:pStyle w:val="TableParagraph"/>
              <w:rPr>
                <w:rFonts w:ascii="Times New Roman"/>
                <w:sz w:val="18"/>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1509" w:type="dxa"/>
            <w:vMerge w:val="restart"/>
          </w:tcPr>
          <w:p>
            <w:pPr>
              <w:pStyle w:val="TableParagraph"/>
              <w:spacing w:line="228" w:lineRule="auto" w:before="62"/>
              <w:ind w:left="38" w:right="791"/>
              <w:rPr>
                <w:sz w:val="20"/>
              </w:rPr>
            </w:pPr>
            <w:r>
              <w:rPr>
                <w:color w:val="231F20"/>
                <w:spacing w:val="-2"/>
                <w:sz w:val="20"/>
              </w:rPr>
              <w:t>Theresa Theresa</w:t>
            </w:r>
          </w:p>
        </w:tc>
      </w:tr>
      <w:tr>
        <w:trPr>
          <w:trHeight w:val="325" w:hRule="atLeast"/>
        </w:trPr>
        <w:tc>
          <w:tcPr>
            <w:tcW w:w="1430" w:type="dxa"/>
            <w:vMerge/>
            <w:tcBorders>
              <w:top w:val="nil"/>
            </w:tcBorders>
            <w:shd w:val="clear" w:color="auto" w:fill="C9D0EA"/>
          </w:tcPr>
          <w:p>
            <w:pPr>
              <w:rPr>
                <w:sz w:val="2"/>
                <w:szCs w:val="2"/>
              </w:rPr>
            </w:pPr>
          </w:p>
        </w:tc>
        <w:tc>
          <w:tcPr>
            <w:tcW w:w="287" w:type="dxa"/>
            <w:tcBorders>
              <w:top w:val="nil"/>
            </w:tcBorders>
          </w:tcPr>
          <w:p>
            <w:pPr>
              <w:pStyle w:val="TableParagraph"/>
              <w:rPr>
                <w:rFonts w:ascii="Times New Roman"/>
                <w:sz w:val="20"/>
              </w:rPr>
            </w:pPr>
          </w:p>
        </w:tc>
        <w:tc>
          <w:tcPr>
            <w:tcW w:w="287" w:type="dxa"/>
            <w:tcBorders>
              <w:top w:val="nil"/>
            </w:tcBorders>
            <w:shd w:val="clear" w:color="auto" w:fill="C9D0EA"/>
          </w:tcPr>
          <w:p>
            <w:pPr>
              <w:pStyle w:val="TableParagraph"/>
              <w:rPr>
                <w:rFonts w:ascii="Times New Roman"/>
                <w:sz w:val="20"/>
              </w:rPr>
            </w:pPr>
          </w:p>
        </w:tc>
        <w:tc>
          <w:tcPr>
            <w:tcW w:w="287" w:type="dxa"/>
            <w:tcBorders>
              <w:top w:val="nil"/>
            </w:tcBorders>
            <w:shd w:val="clear" w:color="auto" w:fill="C9D0EA"/>
          </w:tcPr>
          <w:p>
            <w:pPr>
              <w:pStyle w:val="TableParagraph"/>
              <w:rPr>
                <w:rFonts w:ascii="Times New Roman"/>
                <w:sz w:val="20"/>
              </w:rPr>
            </w:pPr>
          </w:p>
        </w:tc>
        <w:tc>
          <w:tcPr>
            <w:tcW w:w="287" w:type="dxa"/>
            <w:tcBorders>
              <w:top w:val="nil"/>
            </w:tcBorders>
            <w:shd w:val="clear" w:color="auto" w:fill="C9D0EA"/>
          </w:tcPr>
          <w:p>
            <w:pPr>
              <w:pStyle w:val="TableParagraph"/>
              <w:rPr>
                <w:rFonts w:ascii="Times New Roman"/>
                <w:sz w:val="20"/>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1509" w:type="dxa"/>
            <w:vMerge/>
            <w:tcBorders>
              <w:top w:val="nil"/>
            </w:tcBorders>
          </w:tcPr>
          <w:p>
            <w:pPr>
              <w:rPr>
                <w:sz w:val="2"/>
                <w:szCs w:val="2"/>
              </w:rPr>
            </w:pPr>
          </w:p>
        </w:tc>
      </w:tr>
      <w:tr>
        <w:trPr>
          <w:trHeight w:val="607" w:hRule="atLeast"/>
        </w:trPr>
        <w:tc>
          <w:tcPr>
            <w:tcW w:w="1430" w:type="dxa"/>
            <w:shd w:val="clear" w:color="auto" w:fill="C9D0EA"/>
          </w:tcPr>
          <w:p>
            <w:pPr>
              <w:pStyle w:val="TableParagraph"/>
              <w:spacing w:line="228" w:lineRule="auto" w:before="62"/>
              <w:ind w:left="49" w:right="112"/>
              <w:rPr>
                <w:sz w:val="20"/>
              </w:rPr>
            </w:pPr>
            <w:r>
              <w:rPr>
                <w:color w:val="231F20"/>
                <w:sz w:val="20"/>
              </w:rPr>
              <w:t>Isolate</w:t>
            </w:r>
            <w:r>
              <w:rPr>
                <w:color w:val="231F20"/>
                <w:spacing w:val="-14"/>
                <w:sz w:val="20"/>
              </w:rPr>
              <w:t> </w:t>
            </w:r>
            <w:r>
              <w:rPr>
                <w:color w:val="231F20"/>
                <w:sz w:val="20"/>
              </w:rPr>
              <w:t>RNA and protein</w:t>
            </w: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1509" w:type="dxa"/>
          </w:tcPr>
          <w:p>
            <w:pPr>
              <w:pStyle w:val="TableParagraph"/>
              <w:spacing w:before="163"/>
              <w:ind w:left="38"/>
              <w:rPr>
                <w:sz w:val="20"/>
              </w:rPr>
            </w:pPr>
            <w:r>
              <w:rPr>
                <w:color w:val="231F20"/>
                <w:spacing w:val="-2"/>
                <w:sz w:val="20"/>
              </w:rPr>
              <w:t>Theresa</w:t>
            </w:r>
          </w:p>
        </w:tc>
      </w:tr>
      <w:tr>
        <w:trPr>
          <w:trHeight w:val="607" w:hRule="atLeast"/>
        </w:trPr>
        <w:tc>
          <w:tcPr>
            <w:tcW w:w="1430" w:type="dxa"/>
            <w:shd w:val="clear" w:color="auto" w:fill="C9D0EA"/>
          </w:tcPr>
          <w:p>
            <w:pPr>
              <w:pStyle w:val="TableParagraph"/>
              <w:spacing w:line="228" w:lineRule="auto" w:before="62"/>
              <w:ind w:left="49" w:right="112"/>
              <w:rPr>
                <w:sz w:val="20"/>
              </w:rPr>
            </w:pPr>
            <w:r>
              <w:rPr>
                <w:color w:val="231F20"/>
                <w:sz w:val="20"/>
              </w:rPr>
              <w:t>RT-PCR and </w:t>
            </w:r>
            <w:r>
              <w:rPr>
                <w:color w:val="231F20"/>
                <w:spacing w:val="-2"/>
                <w:sz w:val="20"/>
              </w:rPr>
              <w:t>Western</w:t>
            </w:r>
            <w:r>
              <w:rPr>
                <w:color w:val="231F20"/>
                <w:spacing w:val="-12"/>
                <w:sz w:val="20"/>
              </w:rPr>
              <w:t> </w:t>
            </w:r>
            <w:r>
              <w:rPr>
                <w:color w:val="231F20"/>
                <w:spacing w:val="-2"/>
                <w:sz w:val="20"/>
              </w:rPr>
              <w:t>blots</w:t>
            </w: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shd w:val="clear" w:color="auto" w:fill="C9D0E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1509" w:type="dxa"/>
          </w:tcPr>
          <w:p>
            <w:pPr>
              <w:pStyle w:val="TableParagraph"/>
              <w:spacing w:before="162"/>
              <w:ind w:left="38"/>
              <w:rPr>
                <w:sz w:val="20"/>
              </w:rPr>
            </w:pPr>
            <w:r>
              <w:rPr>
                <w:color w:val="231F20"/>
                <w:sz w:val="20"/>
              </w:rPr>
              <w:t>Theresa</w:t>
            </w:r>
            <w:r>
              <w:rPr>
                <w:color w:val="231F20"/>
                <w:spacing w:val="3"/>
                <w:sz w:val="20"/>
              </w:rPr>
              <w:t> </w:t>
            </w:r>
            <w:r>
              <w:rPr>
                <w:color w:val="231F20"/>
                <w:sz w:val="20"/>
              </w:rPr>
              <w:t>and</w:t>
            </w:r>
            <w:r>
              <w:rPr>
                <w:color w:val="231F20"/>
                <w:spacing w:val="3"/>
                <w:sz w:val="20"/>
              </w:rPr>
              <w:t> </w:t>
            </w:r>
            <w:r>
              <w:rPr>
                <w:color w:val="231F20"/>
                <w:spacing w:val="-5"/>
                <w:sz w:val="20"/>
              </w:rPr>
              <w:t>Bob</w:t>
            </w:r>
          </w:p>
        </w:tc>
      </w:tr>
      <w:tr>
        <w:trPr>
          <w:trHeight w:val="432" w:hRule="atLeast"/>
        </w:trPr>
        <w:tc>
          <w:tcPr>
            <w:tcW w:w="7531" w:type="dxa"/>
            <w:gridSpan w:val="18"/>
          </w:tcPr>
          <w:p>
            <w:pPr>
              <w:pStyle w:val="TableParagraph"/>
              <w:spacing w:before="75"/>
              <w:ind w:left="69"/>
              <w:rPr>
                <w:sz w:val="20"/>
              </w:rPr>
            </w:pPr>
            <w:r>
              <w:rPr>
                <w:i/>
                <w:color w:val="231F20"/>
                <w:sz w:val="20"/>
              </w:rPr>
              <w:t>SUMACAN</w:t>
            </w:r>
            <w:r>
              <w:rPr>
                <w:i/>
                <w:color w:val="231F20"/>
                <w:spacing w:val="-8"/>
                <w:sz w:val="20"/>
              </w:rPr>
              <w:t> </w:t>
            </w:r>
            <w:r>
              <w:rPr>
                <w:color w:val="231F20"/>
                <w:sz w:val="20"/>
              </w:rPr>
              <w:t>EXPRESSION</w:t>
            </w:r>
            <w:r>
              <w:rPr>
                <w:color w:val="231F20"/>
                <w:spacing w:val="-8"/>
                <w:sz w:val="20"/>
              </w:rPr>
              <w:t> </w:t>
            </w:r>
            <w:r>
              <w:rPr>
                <w:color w:val="231F20"/>
                <w:sz w:val="20"/>
              </w:rPr>
              <w:t>IN</w:t>
            </w:r>
            <w:r>
              <w:rPr>
                <w:color w:val="231F20"/>
                <w:spacing w:val="-8"/>
                <w:sz w:val="20"/>
              </w:rPr>
              <w:t> </w:t>
            </w:r>
            <w:r>
              <w:rPr>
                <w:color w:val="231F20"/>
                <w:sz w:val="20"/>
              </w:rPr>
              <w:t>PROSTATE</w:t>
            </w:r>
            <w:r>
              <w:rPr>
                <w:color w:val="231F20"/>
                <w:spacing w:val="-8"/>
                <w:sz w:val="20"/>
              </w:rPr>
              <w:t> </w:t>
            </w:r>
            <w:r>
              <w:rPr>
                <w:color w:val="231F20"/>
                <w:spacing w:val="-2"/>
                <w:sz w:val="20"/>
              </w:rPr>
              <w:t>CANCER</w:t>
            </w:r>
          </w:p>
        </w:tc>
      </w:tr>
      <w:tr>
        <w:trPr>
          <w:trHeight w:val="305" w:hRule="atLeast"/>
        </w:trPr>
        <w:tc>
          <w:tcPr>
            <w:tcW w:w="1430" w:type="dxa"/>
            <w:vMerge w:val="restart"/>
            <w:shd w:val="clear" w:color="auto" w:fill="C9D0EA"/>
          </w:tcPr>
          <w:p>
            <w:pPr>
              <w:pStyle w:val="TableParagraph"/>
              <w:spacing w:line="228" w:lineRule="auto" w:before="62"/>
              <w:ind w:left="49" w:right="469"/>
              <w:rPr>
                <w:sz w:val="20"/>
              </w:rPr>
            </w:pPr>
            <w:r>
              <w:rPr>
                <w:color w:val="231F20"/>
                <w:sz w:val="20"/>
              </w:rPr>
              <w:t>Find cells Grow</w:t>
            </w:r>
            <w:r>
              <w:rPr>
                <w:color w:val="231F20"/>
                <w:spacing w:val="-14"/>
                <w:sz w:val="20"/>
              </w:rPr>
              <w:t> </w:t>
            </w:r>
            <w:r>
              <w:rPr>
                <w:color w:val="231F20"/>
                <w:sz w:val="20"/>
              </w:rPr>
              <w:t>cells</w:t>
            </w:r>
          </w:p>
        </w:tc>
        <w:tc>
          <w:tcPr>
            <w:tcW w:w="287" w:type="dxa"/>
            <w:tcBorders>
              <w:bottom w:val="nil"/>
            </w:tcBorders>
            <w:shd w:val="clear" w:color="auto" w:fill="9BAAD7"/>
          </w:tcPr>
          <w:p>
            <w:pPr>
              <w:pStyle w:val="TableParagraph"/>
              <w:rPr>
                <w:rFonts w:ascii="Times New Roman"/>
                <w:sz w:val="20"/>
              </w:rPr>
            </w:pPr>
          </w:p>
        </w:tc>
        <w:tc>
          <w:tcPr>
            <w:tcW w:w="287" w:type="dxa"/>
            <w:tcBorders>
              <w:bottom w:val="nil"/>
            </w:tcBorders>
          </w:tcPr>
          <w:p>
            <w:pPr>
              <w:pStyle w:val="TableParagraph"/>
              <w:rPr>
                <w:rFonts w:ascii="Times New Roman"/>
                <w:sz w:val="20"/>
              </w:rPr>
            </w:pPr>
          </w:p>
        </w:tc>
        <w:tc>
          <w:tcPr>
            <w:tcW w:w="287" w:type="dxa"/>
            <w:tcBorders>
              <w:bottom w:val="nil"/>
            </w:tcBorders>
          </w:tcPr>
          <w:p>
            <w:pPr>
              <w:pStyle w:val="TableParagraph"/>
              <w:rPr>
                <w:rFonts w:ascii="Times New Roman"/>
                <w:sz w:val="20"/>
              </w:rPr>
            </w:pPr>
          </w:p>
        </w:tc>
        <w:tc>
          <w:tcPr>
            <w:tcW w:w="287" w:type="dxa"/>
            <w:tcBorders>
              <w:bottom w:val="nil"/>
            </w:tcBorders>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287" w:type="dxa"/>
            <w:vMerge w:val="restart"/>
          </w:tcPr>
          <w:p>
            <w:pPr>
              <w:pStyle w:val="TableParagraph"/>
              <w:rPr>
                <w:rFonts w:ascii="Times New Roman"/>
                <w:sz w:val="20"/>
              </w:rPr>
            </w:pPr>
          </w:p>
        </w:tc>
        <w:tc>
          <w:tcPr>
            <w:tcW w:w="1509" w:type="dxa"/>
            <w:vMerge w:val="restart"/>
          </w:tcPr>
          <w:p>
            <w:pPr>
              <w:pStyle w:val="TableParagraph"/>
              <w:spacing w:line="228" w:lineRule="auto" w:before="62"/>
              <w:ind w:left="38" w:right="1120"/>
              <w:rPr>
                <w:sz w:val="20"/>
              </w:rPr>
            </w:pPr>
            <w:r>
              <w:rPr>
                <w:color w:val="231F20"/>
                <w:spacing w:val="-4"/>
                <w:sz w:val="20"/>
              </w:rPr>
              <w:t>Bob </w:t>
            </w:r>
            <w:r>
              <w:rPr>
                <w:color w:val="231F20"/>
                <w:spacing w:val="-5"/>
                <w:sz w:val="20"/>
              </w:rPr>
              <w:t>Bob</w:t>
            </w:r>
          </w:p>
        </w:tc>
      </w:tr>
      <w:tr>
        <w:trPr>
          <w:trHeight w:val="281" w:hRule="atLeast"/>
        </w:trPr>
        <w:tc>
          <w:tcPr>
            <w:tcW w:w="1430" w:type="dxa"/>
            <w:vMerge/>
            <w:tcBorders>
              <w:top w:val="nil"/>
            </w:tcBorders>
            <w:shd w:val="clear" w:color="auto" w:fill="C9D0EA"/>
          </w:tcPr>
          <w:p>
            <w:pPr>
              <w:rPr>
                <w:sz w:val="2"/>
                <w:szCs w:val="2"/>
              </w:rPr>
            </w:pPr>
          </w:p>
        </w:tc>
        <w:tc>
          <w:tcPr>
            <w:tcW w:w="287" w:type="dxa"/>
            <w:tcBorders>
              <w:top w:val="nil"/>
            </w:tcBorders>
          </w:tcPr>
          <w:p>
            <w:pPr>
              <w:pStyle w:val="TableParagraph"/>
              <w:rPr>
                <w:rFonts w:ascii="Times New Roman"/>
                <w:sz w:val="20"/>
              </w:rPr>
            </w:pPr>
          </w:p>
        </w:tc>
        <w:tc>
          <w:tcPr>
            <w:tcW w:w="287" w:type="dxa"/>
            <w:tcBorders>
              <w:top w:val="nil"/>
            </w:tcBorders>
            <w:shd w:val="clear" w:color="auto" w:fill="9BAAD7"/>
          </w:tcPr>
          <w:p>
            <w:pPr>
              <w:pStyle w:val="TableParagraph"/>
              <w:rPr>
                <w:rFonts w:ascii="Times New Roman"/>
                <w:sz w:val="20"/>
              </w:rPr>
            </w:pPr>
          </w:p>
        </w:tc>
        <w:tc>
          <w:tcPr>
            <w:tcW w:w="287" w:type="dxa"/>
            <w:tcBorders>
              <w:top w:val="nil"/>
            </w:tcBorders>
            <w:shd w:val="clear" w:color="auto" w:fill="9BAAD7"/>
          </w:tcPr>
          <w:p>
            <w:pPr>
              <w:pStyle w:val="TableParagraph"/>
              <w:rPr>
                <w:rFonts w:ascii="Times New Roman"/>
                <w:sz w:val="20"/>
              </w:rPr>
            </w:pPr>
          </w:p>
        </w:tc>
        <w:tc>
          <w:tcPr>
            <w:tcW w:w="287" w:type="dxa"/>
            <w:tcBorders>
              <w:top w:val="nil"/>
            </w:tcBorders>
            <w:shd w:val="clear" w:color="auto" w:fill="9BAAD7"/>
          </w:tcPr>
          <w:p>
            <w:pPr>
              <w:pStyle w:val="TableParagraph"/>
              <w:rPr>
                <w:rFonts w:ascii="Times New Roman"/>
                <w:sz w:val="20"/>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287" w:type="dxa"/>
            <w:vMerge/>
            <w:tcBorders>
              <w:top w:val="nil"/>
            </w:tcBorders>
          </w:tcPr>
          <w:p>
            <w:pPr>
              <w:rPr>
                <w:sz w:val="2"/>
                <w:szCs w:val="2"/>
              </w:rPr>
            </w:pPr>
          </w:p>
        </w:tc>
        <w:tc>
          <w:tcPr>
            <w:tcW w:w="1509" w:type="dxa"/>
            <w:vMerge/>
            <w:tcBorders>
              <w:top w:val="nil"/>
            </w:tcBorders>
          </w:tcPr>
          <w:p>
            <w:pPr>
              <w:rPr>
                <w:sz w:val="2"/>
                <w:szCs w:val="2"/>
              </w:rPr>
            </w:pPr>
          </w:p>
        </w:tc>
      </w:tr>
      <w:tr>
        <w:trPr>
          <w:trHeight w:val="607" w:hRule="atLeast"/>
        </w:trPr>
        <w:tc>
          <w:tcPr>
            <w:tcW w:w="1430" w:type="dxa"/>
            <w:shd w:val="clear" w:color="auto" w:fill="C9D0EA"/>
          </w:tcPr>
          <w:p>
            <w:pPr>
              <w:pStyle w:val="TableParagraph"/>
              <w:spacing w:line="228" w:lineRule="auto" w:before="62"/>
              <w:ind w:left="49" w:right="112"/>
              <w:rPr>
                <w:sz w:val="20"/>
              </w:rPr>
            </w:pPr>
            <w:r>
              <w:rPr>
                <w:color w:val="231F20"/>
                <w:sz w:val="20"/>
              </w:rPr>
              <w:t>Isolate</w:t>
            </w:r>
            <w:r>
              <w:rPr>
                <w:color w:val="231F20"/>
                <w:spacing w:val="-14"/>
                <w:sz w:val="20"/>
              </w:rPr>
              <w:t> </w:t>
            </w:r>
            <w:r>
              <w:rPr>
                <w:color w:val="231F20"/>
                <w:sz w:val="20"/>
              </w:rPr>
              <w:t>RNA and protein</w:t>
            </w: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1509" w:type="dxa"/>
          </w:tcPr>
          <w:p>
            <w:pPr>
              <w:pStyle w:val="TableParagraph"/>
              <w:spacing w:before="162"/>
              <w:ind w:left="38"/>
              <w:rPr>
                <w:sz w:val="20"/>
              </w:rPr>
            </w:pPr>
            <w:r>
              <w:rPr>
                <w:color w:val="231F20"/>
                <w:spacing w:val="-5"/>
                <w:sz w:val="20"/>
              </w:rPr>
              <w:t>Bob</w:t>
            </w:r>
          </w:p>
        </w:tc>
      </w:tr>
      <w:tr>
        <w:trPr>
          <w:trHeight w:val="607" w:hRule="atLeast"/>
        </w:trPr>
        <w:tc>
          <w:tcPr>
            <w:tcW w:w="1430" w:type="dxa"/>
            <w:shd w:val="clear" w:color="auto" w:fill="C9D0EA"/>
          </w:tcPr>
          <w:p>
            <w:pPr>
              <w:pStyle w:val="TableParagraph"/>
              <w:spacing w:line="228" w:lineRule="auto" w:before="61"/>
              <w:ind w:left="49" w:right="112"/>
              <w:rPr>
                <w:sz w:val="20"/>
              </w:rPr>
            </w:pPr>
            <w:r>
              <w:rPr>
                <w:color w:val="231F20"/>
                <w:sz w:val="20"/>
              </w:rPr>
              <w:t>RT-PCR and </w:t>
            </w:r>
            <w:r>
              <w:rPr>
                <w:color w:val="231F20"/>
                <w:spacing w:val="-2"/>
                <w:sz w:val="20"/>
              </w:rPr>
              <w:t>Western</w:t>
            </w:r>
            <w:r>
              <w:rPr>
                <w:color w:val="231F20"/>
                <w:spacing w:val="-12"/>
                <w:sz w:val="20"/>
              </w:rPr>
              <w:t> </w:t>
            </w:r>
            <w:r>
              <w:rPr>
                <w:color w:val="231F20"/>
                <w:spacing w:val="-2"/>
                <w:sz w:val="20"/>
              </w:rPr>
              <w:t>blots</w:t>
            </w: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shd w:val="clear" w:color="auto" w:fill="9BAAD7"/>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1509" w:type="dxa"/>
          </w:tcPr>
          <w:p>
            <w:pPr>
              <w:pStyle w:val="TableParagraph"/>
              <w:spacing w:before="162"/>
              <w:ind w:left="38"/>
              <w:rPr>
                <w:sz w:val="20"/>
              </w:rPr>
            </w:pPr>
            <w:r>
              <w:rPr>
                <w:color w:val="231F20"/>
                <w:sz w:val="20"/>
              </w:rPr>
              <w:t>Theresa</w:t>
            </w:r>
            <w:r>
              <w:rPr>
                <w:color w:val="231F20"/>
                <w:spacing w:val="3"/>
                <w:sz w:val="20"/>
              </w:rPr>
              <w:t> </w:t>
            </w:r>
            <w:r>
              <w:rPr>
                <w:color w:val="231F20"/>
                <w:sz w:val="20"/>
              </w:rPr>
              <w:t>and</w:t>
            </w:r>
            <w:r>
              <w:rPr>
                <w:color w:val="231F20"/>
                <w:spacing w:val="3"/>
                <w:sz w:val="20"/>
              </w:rPr>
              <w:t> </w:t>
            </w:r>
            <w:r>
              <w:rPr>
                <w:color w:val="231F20"/>
                <w:spacing w:val="-5"/>
                <w:sz w:val="20"/>
              </w:rPr>
              <w:t>Bob</w:t>
            </w:r>
          </w:p>
        </w:tc>
      </w:tr>
      <w:tr>
        <w:trPr>
          <w:trHeight w:val="432" w:hRule="atLeast"/>
        </w:trPr>
        <w:tc>
          <w:tcPr>
            <w:tcW w:w="7531" w:type="dxa"/>
            <w:gridSpan w:val="18"/>
          </w:tcPr>
          <w:p>
            <w:pPr>
              <w:pStyle w:val="TableParagraph"/>
              <w:spacing w:before="75"/>
              <w:ind w:left="69"/>
              <w:rPr>
                <w:sz w:val="20"/>
              </w:rPr>
            </w:pPr>
            <w:r>
              <w:rPr>
                <w:color w:val="231F20"/>
                <w:sz w:val="20"/>
              </w:rPr>
              <w:t>COMPARE</w:t>
            </w:r>
            <w:r>
              <w:rPr>
                <w:color w:val="231F20"/>
                <w:spacing w:val="-11"/>
                <w:sz w:val="20"/>
              </w:rPr>
              <w:t> </w:t>
            </w:r>
            <w:r>
              <w:rPr>
                <w:color w:val="231F20"/>
                <w:spacing w:val="-2"/>
                <w:sz w:val="20"/>
              </w:rPr>
              <w:t>RESULTS</w:t>
            </w:r>
          </w:p>
        </w:tc>
      </w:tr>
      <w:tr>
        <w:trPr>
          <w:trHeight w:val="607" w:hRule="atLeast"/>
        </w:trPr>
        <w:tc>
          <w:tcPr>
            <w:tcW w:w="1430" w:type="dxa"/>
            <w:shd w:val="clear" w:color="auto" w:fill="C9D0EA"/>
          </w:tcPr>
          <w:p>
            <w:pPr>
              <w:pStyle w:val="TableParagraph"/>
              <w:spacing w:before="162"/>
              <w:ind w:right="283"/>
              <w:jc w:val="right"/>
              <w:rPr>
                <w:sz w:val="20"/>
              </w:rPr>
            </w:pPr>
            <w:r>
              <w:rPr>
                <w:color w:val="231F20"/>
                <w:spacing w:val="-2"/>
                <w:sz w:val="20"/>
              </w:rPr>
              <w:t>Data</w:t>
            </w:r>
            <w:r>
              <w:rPr>
                <w:color w:val="231F20"/>
                <w:spacing w:val="-10"/>
                <w:sz w:val="20"/>
              </w:rPr>
              <w:t> </w:t>
            </w:r>
            <w:r>
              <w:rPr>
                <w:color w:val="231F20"/>
                <w:spacing w:val="-2"/>
                <w:sz w:val="20"/>
              </w:rPr>
              <w:t>Analysis</w:t>
            </w: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shd w:val="clear" w:color="auto" w:fill="5477BB"/>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287" w:type="dxa"/>
          </w:tcPr>
          <w:p>
            <w:pPr>
              <w:pStyle w:val="TableParagraph"/>
              <w:rPr>
                <w:rFonts w:ascii="Times New Roman"/>
                <w:sz w:val="20"/>
              </w:rPr>
            </w:pPr>
          </w:p>
        </w:tc>
        <w:tc>
          <w:tcPr>
            <w:tcW w:w="1509" w:type="dxa"/>
          </w:tcPr>
          <w:p>
            <w:pPr>
              <w:pStyle w:val="TableParagraph"/>
              <w:spacing w:line="228" w:lineRule="auto" w:before="61"/>
              <w:ind w:left="38" w:right="195"/>
              <w:rPr>
                <w:sz w:val="20"/>
              </w:rPr>
            </w:pPr>
            <w:r>
              <w:rPr>
                <w:color w:val="231F20"/>
                <w:spacing w:val="-2"/>
                <w:sz w:val="20"/>
              </w:rPr>
              <w:t>Theresa,</w:t>
            </w:r>
            <w:r>
              <w:rPr>
                <w:color w:val="231F20"/>
                <w:spacing w:val="-17"/>
                <w:sz w:val="20"/>
              </w:rPr>
              <w:t> </w:t>
            </w:r>
            <w:r>
              <w:rPr>
                <w:color w:val="231F20"/>
                <w:spacing w:val="-2"/>
                <w:sz w:val="20"/>
              </w:rPr>
              <w:t>Bob </w:t>
            </w:r>
            <w:r>
              <w:rPr>
                <w:color w:val="231F20"/>
                <w:sz w:val="20"/>
              </w:rPr>
              <w:t>and PI</w:t>
            </w:r>
          </w:p>
        </w:tc>
      </w:tr>
    </w:tbl>
    <w:p>
      <w:pPr>
        <w:pStyle w:val="BodyText"/>
        <w:rPr>
          <w:rFonts w:ascii="Gill Sans MT"/>
          <w:b/>
          <w:sz w:val="28"/>
        </w:rPr>
      </w:pPr>
    </w:p>
    <w:p>
      <w:pPr>
        <w:pStyle w:val="BodyText"/>
        <w:spacing w:before="285"/>
        <w:rPr>
          <w:rFonts w:ascii="Gill Sans MT"/>
          <w:b/>
          <w:sz w:val="28"/>
        </w:rPr>
      </w:pPr>
    </w:p>
    <w:p>
      <w:pPr>
        <w:pStyle w:val="Heading4"/>
      </w:pPr>
      <w:r>
        <w:rPr>
          <w:color w:val="005CAB"/>
        </w:rPr>
        <w:t>A</w:t>
      </w:r>
      <w:r>
        <w:rPr>
          <w:color w:val="005CAB"/>
          <w:spacing w:val="4"/>
        </w:rPr>
        <w:t> </w:t>
      </w:r>
      <w:r>
        <w:rPr>
          <w:color w:val="005CAB"/>
        </w:rPr>
        <w:t>Loading</w:t>
      </w:r>
      <w:r>
        <w:rPr>
          <w:color w:val="005CAB"/>
          <w:spacing w:val="4"/>
        </w:rPr>
        <w:t> </w:t>
      </w:r>
      <w:r>
        <w:rPr>
          <w:color w:val="005CAB"/>
          <w:spacing w:val="-4"/>
        </w:rPr>
        <w:t>Chart</w:t>
      </w:r>
    </w:p>
    <w:p>
      <w:pPr>
        <w:pStyle w:val="BodyText"/>
        <w:spacing w:before="141"/>
        <w:ind w:left="3260" w:right="1464"/>
      </w:pPr>
      <w:r>
        <w:rPr>
          <w:color w:val="231F20"/>
        </w:rPr>
        <w:t>This chart displays Theresa’s workload. She is responsible for the first three steps in determining</w:t>
      </w:r>
      <w:r>
        <w:rPr>
          <w:color w:val="231F20"/>
          <w:spacing w:val="-5"/>
        </w:rPr>
        <w:t> </w:t>
      </w:r>
      <w:r>
        <w:rPr>
          <w:i/>
          <w:color w:val="231F20"/>
        </w:rPr>
        <w:t>Sumacan</w:t>
      </w:r>
      <w:r>
        <w:rPr>
          <w:i/>
          <w:color w:val="231F20"/>
          <w:spacing w:val="-5"/>
        </w:rPr>
        <w:t> </w:t>
      </w:r>
      <w:r>
        <w:rPr>
          <w:color w:val="231F20"/>
        </w:rPr>
        <w:t>expression</w:t>
      </w:r>
      <w:r>
        <w:rPr>
          <w:color w:val="231F20"/>
          <w:spacing w:val="-6"/>
        </w:rPr>
        <w:t> </w:t>
      </w:r>
      <w:r>
        <w:rPr>
          <w:color w:val="231F20"/>
        </w:rPr>
        <w:t>in</w:t>
      </w:r>
      <w:r>
        <w:rPr>
          <w:color w:val="231F20"/>
          <w:spacing w:val="-6"/>
        </w:rPr>
        <w:t> </w:t>
      </w:r>
      <w:r>
        <w:rPr>
          <w:color w:val="231F20"/>
        </w:rPr>
        <w:t>prostate</w:t>
      </w:r>
      <w:r>
        <w:rPr>
          <w:color w:val="231F20"/>
          <w:spacing w:val="-6"/>
        </w:rPr>
        <w:t> </w:t>
      </w:r>
      <w:r>
        <w:rPr>
          <w:color w:val="231F20"/>
        </w:rPr>
        <w:t>cells.</w:t>
      </w:r>
      <w:r>
        <w:rPr>
          <w:color w:val="231F20"/>
          <w:spacing w:val="-6"/>
        </w:rPr>
        <w:t> </w:t>
      </w:r>
      <w:r>
        <w:rPr>
          <w:color w:val="231F20"/>
        </w:rPr>
        <w:t>Step</w:t>
      </w:r>
      <w:r>
        <w:rPr>
          <w:color w:val="231F20"/>
          <w:spacing w:val="-6"/>
        </w:rPr>
        <w:t> </w:t>
      </w:r>
      <w:r>
        <w:rPr>
          <w:color w:val="231F20"/>
        </w:rPr>
        <w:t>1</w:t>
      </w:r>
      <w:r>
        <w:rPr>
          <w:color w:val="231F20"/>
          <w:spacing w:val="-6"/>
        </w:rPr>
        <w:t> </w:t>
      </w:r>
      <w:r>
        <w:rPr>
          <w:color w:val="231F20"/>
        </w:rPr>
        <w:t>(looking</w:t>
      </w:r>
      <w:r>
        <w:rPr>
          <w:color w:val="231F20"/>
          <w:spacing w:val="-6"/>
        </w:rPr>
        <w:t> </w:t>
      </w:r>
      <w:r>
        <w:rPr>
          <w:color w:val="231F20"/>
        </w:rPr>
        <w:t>for</w:t>
      </w:r>
      <w:r>
        <w:rPr>
          <w:color w:val="231F20"/>
          <w:spacing w:val="-6"/>
        </w:rPr>
        <w:t> </w:t>
      </w:r>
      <w:r>
        <w:rPr>
          <w:color w:val="231F20"/>
        </w:rPr>
        <w:t>prostate</w:t>
      </w:r>
      <w:r>
        <w:rPr>
          <w:color w:val="231F20"/>
          <w:spacing w:val="-6"/>
        </w:rPr>
        <w:t> </w:t>
      </w:r>
      <w:r>
        <w:rPr>
          <w:color w:val="231F20"/>
        </w:rPr>
        <w:t>cells)</w:t>
      </w:r>
      <w:r>
        <w:rPr>
          <w:color w:val="231F20"/>
          <w:spacing w:val="-6"/>
        </w:rPr>
        <w:t> </w:t>
      </w:r>
      <w:r>
        <w:rPr>
          <w:color w:val="231F20"/>
        </w:rPr>
        <w:t>is done in week 1, step 2 (trying to grow the cells) in weeks 2 to 4, step 3 (isolating RNA</w:t>
      </w:r>
      <w:r>
        <w:rPr>
          <w:color w:val="231F20"/>
          <w:spacing w:val="-3"/>
        </w:rPr>
        <w:t> </w:t>
      </w:r>
      <w:r>
        <w:rPr>
          <w:color w:val="231F20"/>
        </w:rPr>
        <w:t>and</w:t>
      </w:r>
      <w:r>
        <w:rPr>
          <w:color w:val="231F20"/>
          <w:spacing w:val="-3"/>
        </w:rPr>
        <w:t> </w:t>
      </w:r>
      <w:r>
        <w:rPr>
          <w:color w:val="231F20"/>
        </w:rPr>
        <w:t>protein)</w:t>
      </w:r>
      <w:r>
        <w:rPr>
          <w:color w:val="231F20"/>
          <w:spacing w:val="-3"/>
        </w:rPr>
        <w:t> </w:t>
      </w:r>
      <w:r>
        <w:rPr>
          <w:color w:val="231F20"/>
        </w:rPr>
        <w:t>in</w:t>
      </w:r>
      <w:r>
        <w:rPr>
          <w:color w:val="231F20"/>
          <w:spacing w:val="-3"/>
        </w:rPr>
        <w:t> </w:t>
      </w:r>
      <w:r>
        <w:rPr>
          <w:color w:val="231F20"/>
        </w:rPr>
        <w:t>weeks</w:t>
      </w:r>
      <w:r>
        <w:rPr>
          <w:color w:val="231F20"/>
          <w:spacing w:val="-3"/>
        </w:rPr>
        <w:t> </w:t>
      </w:r>
      <w:r>
        <w:rPr>
          <w:color w:val="231F20"/>
        </w:rPr>
        <w:t>5</w:t>
      </w:r>
      <w:r>
        <w:rPr>
          <w:color w:val="231F20"/>
          <w:spacing w:val="-3"/>
        </w:rPr>
        <w:t> </w:t>
      </w:r>
      <w:r>
        <w:rPr>
          <w:color w:val="231F20"/>
        </w:rPr>
        <w:t>to</w:t>
      </w:r>
      <w:r>
        <w:rPr>
          <w:color w:val="231F20"/>
          <w:spacing w:val="-3"/>
        </w:rPr>
        <w:t> </w:t>
      </w:r>
      <w:r>
        <w:rPr>
          <w:color w:val="231F20"/>
        </w:rPr>
        <w:t>8,</w:t>
      </w:r>
      <w:r>
        <w:rPr>
          <w:color w:val="231F20"/>
          <w:spacing w:val="-3"/>
        </w:rPr>
        <w:t> </w:t>
      </w:r>
      <w:r>
        <w:rPr>
          <w:color w:val="231F20"/>
        </w:rPr>
        <w:t>and</w:t>
      </w:r>
      <w:r>
        <w:rPr>
          <w:color w:val="231F20"/>
          <w:spacing w:val="-3"/>
        </w:rPr>
        <w:t> </w:t>
      </w:r>
      <w:r>
        <w:rPr>
          <w:color w:val="231F20"/>
        </w:rPr>
        <w:t>step</w:t>
      </w:r>
      <w:r>
        <w:rPr>
          <w:color w:val="231F20"/>
          <w:spacing w:val="-3"/>
        </w:rPr>
        <w:t> </w:t>
      </w:r>
      <w:r>
        <w:rPr>
          <w:color w:val="231F20"/>
        </w:rPr>
        <w:t>4</w:t>
      </w:r>
      <w:r>
        <w:rPr>
          <w:color w:val="231F20"/>
          <w:spacing w:val="-3"/>
        </w:rPr>
        <w:t> </w:t>
      </w:r>
      <w:r>
        <w:rPr>
          <w:color w:val="231F20"/>
        </w:rPr>
        <w:t>(doing</w:t>
      </w:r>
      <w:r>
        <w:rPr>
          <w:color w:val="231F20"/>
          <w:spacing w:val="-3"/>
        </w:rPr>
        <w:t> </w:t>
      </w:r>
      <w:r>
        <w:rPr>
          <w:color w:val="231F20"/>
        </w:rPr>
        <w:t>RT-PCR</w:t>
      </w:r>
      <w:r>
        <w:rPr>
          <w:color w:val="231F20"/>
          <w:spacing w:val="-3"/>
        </w:rPr>
        <w:t> </w:t>
      </w:r>
      <w:r>
        <w:rPr>
          <w:color w:val="231F20"/>
        </w:rPr>
        <w:t>on</w:t>
      </w:r>
      <w:r>
        <w:rPr>
          <w:color w:val="231F20"/>
          <w:spacing w:val="-3"/>
        </w:rPr>
        <w:t> </w:t>
      </w:r>
      <w:r>
        <w:rPr>
          <w:color w:val="231F20"/>
        </w:rPr>
        <w:t>normal</w:t>
      </w:r>
      <w:r>
        <w:rPr>
          <w:color w:val="231F20"/>
          <w:spacing w:val="-3"/>
        </w:rPr>
        <w:t> </w:t>
      </w:r>
      <w:r>
        <w:rPr>
          <w:color w:val="231F20"/>
        </w:rPr>
        <w:t>and</w:t>
      </w:r>
      <w:r>
        <w:rPr>
          <w:color w:val="231F20"/>
          <w:spacing w:val="-3"/>
        </w:rPr>
        <w:t> </w:t>
      </w:r>
      <w:r>
        <w:rPr>
          <w:color w:val="231F20"/>
        </w:rPr>
        <w:t>cancer cells) in weeks 9 to 13. In addition, during the time the project is being run, she will be teaching a microbiology lab course (5 hours/day with monthly exams).</w:t>
      </w:r>
    </w:p>
    <w:p>
      <w:pPr>
        <w:pStyle w:val="BodyText"/>
        <w:spacing w:before="63" w:after="1"/>
        <w:rPr>
          <w:sz w:val="20"/>
        </w:rPr>
      </w:pPr>
    </w:p>
    <w:tbl>
      <w:tblPr>
        <w:tblW w:w="0" w:type="auto"/>
        <w:jc w:val="left"/>
        <w:tblInd w:w="3260"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1377"/>
        <w:gridCol w:w="474"/>
        <w:gridCol w:w="474"/>
        <w:gridCol w:w="474"/>
        <w:gridCol w:w="474"/>
        <w:gridCol w:w="474"/>
        <w:gridCol w:w="474"/>
        <w:gridCol w:w="474"/>
        <w:gridCol w:w="474"/>
        <w:gridCol w:w="474"/>
        <w:gridCol w:w="474"/>
        <w:gridCol w:w="474"/>
        <w:gridCol w:w="474"/>
        <w:gridCol w:w="474"/>
      </w:tblGrid>
      <w:tr>
        <w:trPr>
          <w:trHeight w:val="551" w:hRule="atLeast"/>
        </w:trPr>
        <w:tc>
          <w:tcPr>
            <w:tcW w:w="1377" w:type="dxa"/>
            <w:shd w:val="clear" w:color="auto" w:fill="C9D0EA"/>
          </w:tcPr>
          <w:p>
            <w:pPr>
              <w:pStyle w:val="TableParagraph"/>
              <w:spacing w:before="107"/>
              <w:ind w:right="287"/>
              <w:jc w:val="right"/>
              <w:rPr>
                <w:b/>
                <w:sz w:val="24"/>
              </w:rPr>
            </w:pPr>
            <w:r>
              <w:rPr>
                <w:b/>
                <w:color w:val="231F20"/>
                <w:spacing w:val="-2"/>
                <w:sz w:val="24"/>
              </w:rPr>
              <w:t>Weeks</w:t>
            </w:r>
          </w:p>
        </w:tc>
        <w:tc>
          <w:tcPr>
            <w:tcW w:w="474" w:type="dxa"/>
            <w:shd w:val="clear" w:color="auto" w:fill="C9D0EA"/>
          </w:tcPr>
          <w:p>
            <w:pPr>
              <w:pStyle w:val="TableParagraph"/>
              <w:spacing w:before="135"/>
              <w:ind w:left="22" w:right="2"/>
              <w:jc w:val="center"/>
              <w:rPr>
                <w:b/>
                <w:sz w:val="20"/>
              </w:rPr>
            </w:pPr>
            <w:r>
              <w:rPr>
                <w:b/>
                <w:color w:val="231F20"/>
                <w:spacing w:val="-10"/>
                <w:sz w:val="20"/>
              </w:rPr>
              <w:t>1</w:t>
            </w:r>
          </w:p>
        </w:tc>
        <w:tc>
          <w:tcPr>
            <w:tcW w:w="474" w:type="dxa"/>
            <w:shd w:val="clear" w:color="auto" w:fill="C9D0EA"/>
          </w:tcPr>
          <w:p>
            <w:pPr>
              <w:pStyle w:val="TableParagraph"/>
              <w:spacing w:before="135"/>
              <w:ind w:left="22" w:right="2"/>
              <w:jc w:val="center"/>
              <w:rPr>
                <w:b/>
                <w:sz w:val="20"/>
              </w:rPr>
            </w:pPr>
            <w:r>
              <w:rPr>
                <w:b/>
                <w:color w:val="231F20"/>
                <w:spacing w:val="-10"/>
                <w:sz w:val="20"/>
              </w:rPr>
              <w:t>2</w:t>
            </w:r>
          </w:p>
        </w:tc>
        <w:tc>
          <w:tcPr>
            <w:tcW w:w="474" w:type="dxa"/>
            <w:shd w:val="clear" w:color="auto" w:fill="C9D0EA"/>
          </w:tcPr>
          <w:p>
            <w:pPr>
              <w:pStyle w:val="TableParagraph"/>
              <w:spacing w:before="135"/>
              <w:ind w:left="22" w:right="2"/>
              <w:jc w:val="center"/>
              <w:rPr>
                <w:b/>
                <w:sz w:val="20"/>
              </w:rPr>
            </w:pPr>
            <w:r>
              <w:rPr>
                <w:b/>
                <w:color w:val="231F20"/>
                <w:spacing w:val="-10"/>
                <w:sz w:val="20"/>
              </w:rPr>
              <w:t>3</w:t>
            </w:r>
          </w:p>
        </w:tc>
        <w:tc>
          <w:tcPr>
            <w:tcW w:w="474" w:type="dxa"/>
            <w:shd w:val="clear" w:color="auto" w:fill="C9D0EA"/>
          </w:tcPr>
          <w:p>
            <w:pPr>
              <w:pStyle w:val="TableParagraph"/>
              <w:spacing w:before="135"/>
              <w:ind w:left="187"/>
              <w:rPr>
                <w:b/>
                <w:sz w:val="20"/>
              </w:rPr>
            </w:pPr>
            <w:r>
              <w:rPr>
                <w:b/>
                <w:color w:val="231F20"/>
                <w:spacing w:val="-10"/>
                <w:sz w:val="20"/>
              </w:rPr>
              <w:t>4</w:t>
            </w:r>
          </w:p>
        </w:tc>
        <w:tc>
          <w:tcPr>
            <w:tcW w:w="474" w:type="dxa"/>
            <w:shd w:val="clear" w:color="auto" w:fill="C9D0EA"/>
          </w:tcPr>
          <w:p>
            <w:pPr>
              <w:pStyle w:val="TableParagraph"/>
              <w:spacing w:before="135"/>
              <w:ind w:left="22" w:right="2"/>
              <w:jc w:val="center"/>
              <w:rPr>
                <w:b/>
                <w:sz w:val="20"/>
              </w:rPr>
            </w:pPr>
            <w:r>
              <w:rPr>
                <w:b/>
                <w:color w:val="231F20"/>
                <w:spacing w:val="-10"/>
                <w:sz w:val="20"/>
              </w:rPr>
              <w:t>5</w:t>
            </w:r>
          </w:p>
        </w:tc>
        <w:tc>
          <w:tcPr>
            <w:tcW w:w="474" w:type="dxa"/>
            <w:shd w:val="clear" w:color="auto" w:fill="C9D0EA"/>
          </w:tcPr>
          <w:p>
            <w:pPr>
              <w:pStyle w:val="TableParagraph"/>
              <w:spacing w:before="135"/>
              <w:ind w:left="22" w:right="2"/>
              <w:jc w:val="center"/>
              <w:rPr>
                <w:b/>
                <w:sz w:val="20"/>
              </w:rPr>
            </w:pPr>
            <w:r>
              <w:rPr>
                <w:b/>
                <w:color w:val="231F20"/>
                <w:spacing w:val="-10"/>
                <w:sz w:val="20"/>
              </w:rPr>
              <w:t>6</w:t>
            </w:r>
          </w:p>
        </w:tc>
        <w:tc>
          <w:tcPr>
            <w:tcW w:w="474" w:type="dxa"/>
            <w:shd w:val="clear" w:color="auto" w:fill="C9D0EA"/>
          </w:tcPr>
          <w:p>
            <w:pPr>
              <w:pStyle w:val="TableParagraph"/>
              <w:spacing w:before="135"/>
              <w:ind w:left="22" w:right="1"/>
              <w:jc w:val="center"/>
              <w:rPr>
                <w:b/>
                <w:sz w:val="20"/>
              </w:rPr>
            </w:pPr>
            <w:r>
              <w:rPr>
                <w:b/>
                <w:color w:val="231F20"/>
                <w:spacing w:val="-10"/>
                <w:sz w:val="20"/>
              </w:rPr>
              <w:t>7</w:t>
            </w:r>
          </w:p>
        </w:tc>
        <w:tc>
          <w:tcPr>
            <w:tcW w:w="474" w:type="dxa"/>
            <w:shd w:val="clear" w:color="auto" w:fill="C9D0EA"/>
          </w:tcPr>
          <w:p>
            <w:pPr>
              <w:pStyle w:val="TableParagraph"/>
              <w:spacing w:before="135"/>
              <w:ind w:left="22" w:right="1"/>
              <w:jc w:val="center"/>
              <w:rPr>
                <w:b/>
                <w:sz w:val="20"/>
              </w:rPr>
            </w:pPr>
            <w:r>
              <w:rPr>
                <w:b/>
                <w:color w:val="231F20"/>
                <w:spacing w:val="-10"/>
                <w:sz w:val="20"/>
              </w:rPr>
              <w:t>8</w:t>
            </w:r>
          </w:p>
        </w:tc>
        <w:tc>
          <w:tcPr>
            <w:tcW w:w="474" w:type="dxa"/>
            <w:shd w:val="clear" w:color="auto" w:fill="C9D0EA"/>
          </w:tcPr>
          <w:p>
            <w:pPr>
              <w:pStyle w:val="TableParagraph"/>
              <w:spacing w:before="135"/>
              <w:ind w:left="22" w:right="1"/>
              <w:jc w:val="center"/>
              <w:rPr>
                <w:b/>
                <w:sz w:val="20"/>
              </w:rPr>
            </w:pPr>
            <w:r>
              <w:rPr>
                <w:b/>
                <w:color w:val="231F20"/>
                <w:spacing w:val="-10"/>
                <w:sz w:val="20"/>
              </w:rPr>
              <w:t>9</w:t>
            </w:r>
          </w:p>
        </w:tc>
        <w:tc>
          <w:tcPr>
            <w:tcW w:w="474" w:type="dxa"/>
            <w:shd w:val="clear" w:color="auto" w:fill="C9D0EA"/>
          </w:tcPr>
          <w:p>
            <w:pPr>
              <w:pStyle w:val="TableParagraph"/>
              <w:spacing w:before="135"/>
              <w:ind w:left="22" w:right="1"/>
              <w:jc w:val="center"/>
              <w:rPr>
                <w:b/>
                <w:sz w:val="20"/>
              </w:rPr>
            </w:pPr>
            <w:r>
              <w:rPr>
                <w:b/>
                <w:color w:val="231F20"/>
                <w:spacing w:val="-5"/>
                <w:sz w:val="20"/>
              </w:rPr>
              <w:t>10</w:t>
            </w:r>
          </w:p>
        </w:tc>
        <w:tc>
          <w:tcPr>
            <w:tcW w:w="474" w:type="dxa"/>
            <w:shd w:val="clear" w:color="auto" w:fill="C9D0EA"/>
          </w:tcPr>
          <w:p>
            <w:pPr>
              <w:pStyle w:val="TableParagraph"/>
              <w:spacing w:before="135"/>
              <w:ind w:left="22" w:right="1"/>
              <w:jc w:val="center"/>
              <w:rPr>
                <w:b/>
                <w:sz w:val="20"/>
              </w:rPr>
            </w:pPr>
            <w:r>
              <w:rPr>
                <w:b/>
                <w:color w:val="231F20"/>
                <w:spacing w:val="-5"/>
                <w:sz w:val="20"/>
              </w:rPr>
              <w:t>11</w:t>
            </w:r>
          </w:p>
        </w:tc>
        <w:tc>
          <w:tcPr>
            <w:tcW w:w="474" w:type="dxa"/>
            <w:shd w:val="clear" w:color="auto" w:fill="C9D0EA"/>
          </w:tcPr>
          <w:p>
            <w:pPr>
              <w:pStyle w:val="TableParagraph"/>
              <w:spacing w:before="135"/>
              <w:ind w:left="22" w:right="1"/>
              <w:jc w:val="center"/>
              <w:rPr>
                <w:b/>
                <w:sz w:val="20"/>
              </w:rPr>
            </w:pPr>
            <w:r>
              <w:rPr>
                <w:b/>
                <w:color w:val="231F20"/>
                <w:spacing w:val="-5"/>
                <w:sz w:val="20"/>
              </w:rPr>
              <w:t>12</w:t>
            </w:r>
          </w:p>
        </w:tc>
        <w:tc>
          <w:tcPr>
            <w:tcW w:w="474" w:type="dxa"/>
            <w:shd w:val="clear" w:color="auto" w:fill="C9D0EA"/>
          </w:tcPr>
          <w:p>
            <w:pPr>
              <w:pStyle w:val="TableParagraph"/>
              <w:spacing w:before="135"/>
              <w:ind w:left="22"/>
              <w:jc w:val="center"/>
              <w:rPr>
                <w:b/>
                <w:sz w:val="20"/>
              </w:rPr>
            </w:pPr>
            <w:r>
              <w:rPr>
                <w:b/>
                <w:color w:val="231F20"/>
                <w:spacing w:val="-5"/>
                <w:sz w:val="20"/>
              </w:rPr>
              <w:t>13</w:t>
            </w:r>
          </w:p>
        </w:tc>
      </w:tr>
      <w:tr>
        <w:trPr>
          <w:trHeight w:val="551" w:hRule="atLeast"/>
        </w:trPr>
        <w:tc>
          <w:tcPr>
            <w:tcW w:w="1377" w:type="dxa"/>
            <w:tcBorders>
              <w:left w:val="nil"/>
            </w:tcBorders>
            <w:shd w:val="clear" w:color="auto" w:fill="E2E5F3"/>
          </w:tcPr>
          <w:p>
            <w:pPr>
              <w:pStyle w:val="TableParagraph"/>
              <w:spacing w:line="206" w:lineRule="auto" w:before="61"/>
              <w:ind w:left="60" w:right="456"/>
              <w:rPr>
                <w:b/>
                <w:sz w:val="20"/>
              </w:rPr>
            </w:pPr>
            <w:r>
              <w:rPr>
                <w:b/>
                <w:color w:val="231F20"/>
                <w:spacing w:val="-2"/>
                <w:sz w:val="20"/>
              </w:rPr>
              <w:t>Research Hours</w:t>
            </w:r>
          </w:p>
        </w:tc>
        <w:tc>
          <w:tcPr>
            <w:tcW w:w="474" w:type="dxa"/>
          </w:tcPr>
          <w:p>
            <w:pPr>
              <w:pStyle w:val="TableParagraph"/>
              <w:spacing w:before="121"/>
              <w:ind w:left="22" w:right="2"/>
              <w:jc w:val="center"/>
              <w:rPr>
                <w:sz w:val="22"/>
              </w:rPr>
            </w:pPr>
            <w:r>
              <w:rPr>
                <w:color w:val="231F20"/>
                <w:spacing w:val="-10"/>
                <w:sz w:val="22"/>
              </w:rPr>
              <w:t>7</w:t>
            </w:r>
          </w:p>
        </w:tc>
        <w:tc>
          <w:tcPr>
            <w:tcW w:w="474" w:type="dxa"/>
          </w:tcPr>
          <w:p>
            <w:pPr>
              <w:pStyle w:val="TableParagraph"/>
              <w:spacing w:before="121"/>
              <w:ind w:left="22" w:right="2"/>
              <w:jc w:val="center"/>
              <w:rPr>
                <w:sz w:val="22"/>
              </w:rPr>
            </w:pPr>
            <w:r>
              <w:rPr>
                <w:color w:val="231F20"/>
                <w:spacing w:val="-5"/>
                <w:sz w:val="22"/>
              </w:rPr>
              <w:t>10</w:t>
            </w:r>
          </w:p>
        </w:tc>
        <w:tc>
          <w:tcPr>
            <w:tcW w:w="474" w:type="dxa"/>
          </w:tcPr>
          <w:p>
            <w:pPr>
              <w:pStyle w:val="TableParagraph"/>
              <w:spacing w:before="121"/>
              <w:ind w:left="22" w:right="2"/>
              <w:jc w:val="center"/>
              <w:rPr>
                <w:sz w:val="22"/>
              </w:rPr>
            </w:pPr>
            <w:r>
              <w:rPr>
                <w:color w:val="231F20"/>
                <w:spacing w:val="-5"/>
                <w:sz w:val="22"/>
              </w:rPr>
              <w:t>10</w:t>
            </w:r>
          </w:p>
        </w:tc>
        <w:tc>
          <w:tcPr>
            <w:tcW w:w="474" w:type="dxa"/>
          </w:tcPr>
          <w:p>
            <w:pPr>
              <w:pStyle w:val="TableParagraph"/>
              <w:spacing w:before="121"/>
              <w:ind w:left="127"/>
              <w:rPr>
                <w:sz w:val="22"/>
              </w:rPr>
            </w:pPr>
            <w:r>
              <w:rPr>
                <w:color w:val="231F20"/>
                <w:spacing w:val="-5"/>
                <w:sz w:val="22"/>
              </w:rPr>
              <w:t>10</w:t>
            </w:r>
          </w:p>
        </w:tc>
        <w:tc>
          <w:tcPr>
            <w:tcW w:w="474" w:type="dxa"/>
          </w:tcPr>
          <w:p>
            <w:pPr>
              <w:pStyle w:val="TableParagraph"/>
              <w:spacing w:before="121"/>
              <w:ind w:left="22" w:right="2"/>
              <w:jc w:val="center"/>
              <w:rPr>
                <w:sz w:val="22"/>
              </w:rPr>
            </w:pPr>
            <w:r>
              <w:rPr>
                <w:color w:val="231F20"/>
                <w:spacing w:val="-10"/>
                <w:sz w:val="22"/>
              </w:rPr>
              <w:t>8</w:t>
            </w:r>
          </w:p>
        </w:tc>
        <w:tc>
          <w:tcPr>
            <w:tcW w:w="474" w:type="dxa"/>
          </w:tcPr>
          <w:p>
            <w:pPr>
              <w:pStyle w:val="TableParagraph"/>
              <w:spacing w:before="121"/>
              <w:ind w:left="22" w:right="2"/>
              <w:jc w:val="center"/>
              <w:rPr>
                <w:sz w:val="22"/>
              </w:rPr>
            </w:pPr>
            <w:r>
              <w:rPr>
                <w:color w:val="231F20"/>
                <w:spacing w:val="-10"/>
                <w:sz w:val="22"/>
              </w:rPr>
              <w:t>8</w:t>
            </w:r>
          </w:p>
        </w:tc>
        <w:tc>
          <w:tcPr>
            <w:tcW w:w="474" w:type="dxa"/>
          </w:tcPr>
          <w:p>
            <w:pPr>
              <w:pStyle w:val="TableParagraph"/>
              <w:spacing w:before="121"/>
              <w:ind w:left="22" w:right="2"/>
              <w:jc w:val="center"/>
              <w:rPr>
                <w:sz w:val="22"/>
              </w:rPr>
            </w:pPr>
            <w:r>
              <w:rPr>
                <w:color w:val="231F20"/>
                <w:spacing w:val="-10"/>
                <w:sz w:val="22"/>
              </w:rPr>
              <w:t>8</w:t>
            </w:r>
          </w:p>
        </w:tc>
        <w:tc>
          <w:tcPr>
            <w:tcW w:w="474" w:type="dxa"/>
          </w:tcPr>
          <w:p>
            <w:pPr>
              <w:pStyle w:val="TableParagraph"/>
              <w:spacing w:before="121"/>
              <w:ind w:left="22" w:right="1"/>
              <w:jc w:val="center"/>
              <w:rPr>
                <w:sz w:val="22"/>
              </w:rPr>
            </w:pPr>
            <w:r>
              <w:rPr>
                <w:color w:val="231F20"/>
                <w:spacing w:val="-5"/>
                <w:sz w:val="22"/>
              </w:rPr>
              <w:t>10</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25</w:t>
            </w:r>
          </w:p>
        </w:tc>
        <w:tc>
          <w:tcPr>
            <w:tcW w:w="474" w:type="dxa"/>
            <w:tcBorders>
              <w:right w:val="nil"/>
            </w:tcBorders>
          </w:tcPr>
          <w:p>
            <w:pPr>
              <w:pStyle w:val="TableParagraph"/>
              <w:spacing w:before="121"/>
              <w:ind w:left="12"/>
              <w:jc w:val="center"/>
              <w:rPr>
                <w:sz w:val="22"/>
              </w:rPr>
            </w:pPr>
            <w:r>
              <w:rPr>
                <w:color w:val="231F20"/>
                <w:spacing w:val="-5"/>
                <w:sz w:val="22"/>
              </w:rPr>
              <w:t>25</w:t>
            </w:r>
          </w:p>
        </w:tc>
      </w:tr>
      <w:tr>
        <w:trPr>
          <w:trHeight w:val="551" w:hRule="atLeast"/>
        </w:trPr>
        <w:tc>
          <w:tcPr>
            <w:tcW w:w="1377" w:type="dxa"/>
            <w:shd w:val="clear" w:color="auto" w:fill="E2E5F3"/>
          </w:tcPr>
          <w:p>
            <w:pPr>
              <w:pStyle w:val="TableParagraph"/>
              <w:spacing w:line="206" w:lineRule="auto" w:before="61"/>
              <w:ind w:left="50"/>
              <w:rPr>
                <w:b/>
                <w:sz w:val="20"/>
              </w:rPr>
            </w:pPr>
            <w:r>
              <w:rPr>
                <w:b/>
                <w:color w:val="231F20"/>
                <w:spacing w:val="-2"/>
                <w:sz w:val="20"/>
              </w:rPr>
              <w:t>Microbiology </w:t>
            </w:r>
            <w:r>
              <w:rPr>
                <w:b/>
                <w:color w:val="231F20"/>
                <w:sz w:val="20"/>
              </w:rPr>
              <w:t>Lab Hours</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127"/>
              <w:rPr>
                <w:sz w:val="22"/>
              </w:rPr>
            </w:pPr>
            <w:r>
              <w:rPr>
                <w:color w:val="231F20"/>
                <w:spacing w:val="-5"/>
                <w:sz w:val="22"/>
              </w:rPr>
              <w:t>35</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22" w:right="2"/>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35</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25</w:t>
            </w:r>
          </w:p>
        </w:tc>
        <w:tc>
          <w:tcPr>
            <w:tcW w:w="474" w:type="dxa"/>
          </w:tcPr>
          <w:p>
            <w:pPr>
              <w:pStyle w:val="TableParagraph"/>
              <w:spacing w:before="121"/>
              <w:ind w:left="22" w:right="1"/>
              <w:jc w:val="center"/>
              <w:rPr>
                <w:sz w:val="22"/>
              </w:rPr>
            </w:pPr>
            <w:r>
              <w:rPr>
                <w:color w:val="231F20"/>
                <w:spacing w:val="-5"/>
                <w:sz w:val="22"/>
              </w:rPr>
              <w:t>35</w:t>
            </w:r>
          </w:p>
        </w:tc>
        <w:tc>
          <w:tcPr>
            <w:tcW w:w="474" w:type="dxa"/>
          </w:tcPr>
          <w:p>
            <w:pPr>
              <w:pStyle w:val="TableParagraph"/>
              <w:spacing w:before="121"/>
              <w:ind w:left="22"/>
              <w:jc w:val="center"/>
              <w:rPr>
                <w:sz w:val="22"/>
              </w:rPr>
            </w:pPr>
            <w:r>
              <w:rPr>
                <w:color w:val="231F20"/>
                <w:spacing w:val="-5"/>
                <w:sz w:val="22"/>
              </w:rPr>
              <w:t>25</w:t>
            </w:r>
          </w:p>
        </w:tc>
      </w:tr>
      <w:tr>
        <w:trPr>
          <w:trHeight w:val="551" w:hRule="atLeast"/>
        </w:trPr>
        <w:tc>
          <w:tcPr>
            <w:tcW w:w="1377" w:type="dxa"/>
            <w:shd w:val="clear" w:color="auto" w:fill="E2E5F3"/>
          </w:tcPr>
          <w:p>
            <w:pPr>
              <w:pStyle w:val="TableParagraph"/>
              <w:spacing w:before="135"/>
              <w:ind w:right="302"/>
              <w:jc w:val="right"/>
              <w:rPr>
                <w:b/>
                <w:sz w:val="20"/>
              </w:rPr>
            </w:pPr>
            <w:r>
              <w:rPr>
                <w:b/>
                <w:color w:val="231F20"/>
                <w:spacing w:val="-9"/>
                <w:sz w:val="20"/>
              </w:rPr>
              <w:t>Total</w:t>
            </w:r>
            <w:r>
              <w:rPr>
                <w:b/>
                <w:color w:val="231F20"/>
                <w:spacing w:val="-16"/>
                <w:sz w:val="20"/>
              </w:rPr>
              <w:t> </w:t>
            </w:r>
            <w:r>
              <w:rPr>
                <w:b/>
                <w:color w:val="231F20"/>
                <w:spacing w:val="-4"/>
                <w:sz w:val="20"/>
              </w:rPr>
              <w:t>Time</w:t>
            </w:r>
          </w:p>
        </w:tc>
        <w:tc>
          <w:tcPr>
            <w:tcW w:w="474" w:type="dxa"/>
            <w:tcBorders>
              <w:bottom w:val="nil"/>
            </w:tcBorders>
          </w:tcPr>
          <w:p>
            <w:pPr>
              <w:pStyle w:val="TableParagraph"/>
              <w:spacing w:before="121"/>
              <w:ind w:left="22" w:right="2"/>
              <w:jc w:val="center"/>
              <w:rPr>
                <w:sz w:val="22"/>
              </w:rPr>
            </w:pPr>
            <w:r>
              <w:rPr>
                <w:color w:val="231F20"/>
                <w:spacing w:val="-5"/>
                <w:sz w:val="22"/>
              </w:rPr>
              <w:t>32</w:t>
            </w:r>
          </w:p>
        </w:tc>
        <w:tc>
          <w:tcPr>
            <w:tcW w:w="474" w:type="dxa"/>
          </w:tcPr>
          <w:p>
            <w:pPr>
              <w:pStyle w:val="TableParagraph"/>
              <w:spacing w:before="121"/>
              <w:ind w:left="22" w:right="2"/>
              <w:jc w:val="center"/>
              <w:rPr>
                <w:sz w:val="22"/>
              </w:rPr>
            </w:pPr>
            <w:r>
              <w:rPr>
                <w:color w:val="231F20"/>
                <w:spacing w:val="-5"/>
                <w:sz w:val="22"/>
              </w:rPr>
              <w:t>35</w:t>
            </w:r>
          </w:p>
        </w:tc>
        <w:tc>
          <w:tcPr>
            <w:tcW w:w="474" w:type="dxa"/>
          </w:tcPr>
          <w:p>
            <w:pPr>
              <w:pStyle w:val="TableParagraph"/>
              <w:spacing w:before="121"/>
              <w:ind w:left="22" w:right="2"/>
              <w:jc w:val="center"/>
              <w:rPr>
                <w:sz w:val="22"/>
              </w:rPr>
            </w:pPr>
            <w:r>
              <w:rPr>
                <w:color w:val="231F20"/>
                <w:spacing w:val="-5"/>
                <w:sz w:val="22"/>
              </w:rPr>
              <w:t>35</w:t>
            </w:r>
          </w:p>
        </w:tc>
        <w:tc>
          <w:tcPr>
            <w:tcW w:w="474" w:type="dxa"/>
          </w:tcPr>
          <w:p>
            <w:pPr>
              <w:pStyle w:val="TableParagraph"/>
              <w:spacing w:before="121"/>
              <w:ind w:left="127"/>
              <w:rPr>
                <w:sz w:val="22"/>
              </w:rPr>
            </w:pPr>
            <w:r>
              <w:rPr>
                <w:color w:val="231F20"/>
                <w:spacing w:val="-5"/>
                <w:sz w:val="22"/>
              </w:rPr>
              <w:t>45</w:t>
            </w:r>
          </w:p>
        </w:tc>
        <w:tc>
          <w:tcPr>
            <w:tcW w:w="474" w:type="dxa"/>
          </w:tcPr>
          <w:p>
            <w:pPr>
              <w:pStyle w:val="TableParagraph"/>
              <w:spacing w:before="121"/>
              <w:ind w:left="22" w:right="2"/>
              <w:jc w:val="center"/>
              <w:rPr>
                <w:sz w:val="22"/>
              </w:rPr>
            </w:pPr>
            <w:r>
              <w:rPr>
                <w:color w:val="231F20"/>
                <w:spacing w:val="-5"/>
                <w:sz w:val="22"/>
              </w:rPr>
              <w:t>33</w:t>
            </w:r>
          </w:p>
        </w:tc>
        <w:tc>
          <w:tcPr>
            <w:tcW w:w="474" w:type="dxa"/>
          </w:tcPr>
          <w:p>
            <w:pPr>
              <w:pStyle w:val="TableParagraph"/>
              <w:spacing w:before="121"/>
              <w:ind w:left="22" w:right="2"/>
              <w:jc w:val="center"/>
              <w:rPr>
                <w:sz w:val="22"/>
              </w:rPr>
            </w:pPr>
            <w:r>
              <w:rPr>
                <w:color w:val="231F20"/>
                <w:spacing w:val="-5"/>
                <w:sz w:val="22"/>
              </w:rPr>
              <w:t>33</w:t>
            </w:r>
          </w:p>
        </w:tc>
        <w:tc>
          <w:tcPr>
            <w:tcW w:w="474" w:type="dxa"/>
          </w:tcPr>
          <w:p>
            <w:pPr>
              <w:pStyle w:val="TableParagraph"/>
              <w:spacing w:before="121"/>
              <w:ind w:left="22" w:right="2"/>
              <w:jc w:val="center"/>
              <w:rPr>
                <w:sz w:val="22"/>
              </w:rPr>
            </w:pPr>
            <w:r>
              <w:rPr>
                <w:color w:val="231F20"/>
                <w:spacing w:val="-5"/>
                <w:sz w:val="22"/>
              </w:rPr>
              <w:t>33</w:t>
            </w:r>
          </w:p>
        </w:tc>
        <w:tc>
          <w:tcPr>
            <w:tcW w:w="474" w:type="dxa"/>
          </w:tcPr>
          <w:p>
            <w:pPr>
              <w:pStyle w:val="TableParagraph"/>
              <w:spacing w:before="121"/>
              <w:ind w:left="22" w:right="1"/>
              <w:jc w:val="center"/>
              <w:rPr>
                <w:sz w:val="22"/>
              </w:rPr>
            </w:pPr>
            <w:r>
              <w:rPr>
                <w:color w:val="231F20"/>
                <w:spacing w:val="-5"/>
                <w:sz w:val="22"/>
              </w:rPr>
              <w:t>45</w:t>
            </w:r>
          </w:p>
        </w:tc>
        <w:tc>
          <w:tcPr>
            <w:tcW w:w="474" w:type="dxa"/>
          </w:tcPr>
          <w:p>
            <w:pPr>
              <w:pStyle w:val="TableParagraph"/>
              <w:spacing w:before="121"/>
              <w:ind w:left="22" w:right="1"/>
              <w:jc w:val="center"/>
              <w:rPr>
                <w:sz w:val="22"/>
              </w:rPr>
            </w:pPr>
            <w:r>
              <w:rPr>
                <w:color w:val="231F20"/>
                <w:spacing w:val="-5"/>
                <w:sz w:val="22"/>
              </w:rPr>
              <w:t>50</w:t>
            </w:r>
          </w:p>
        </w:tc>
        <w:tc>
          <w:tcPr>
            <w:tcW w:w="474" w:type="dxa"/>
          </w:tcPr>
          <w:p>
            <w:pPr>
              <w:pStyle w:val="TableParagraph"/>
              <w:spacing w:before="121"/>
              <w:ind w:left="22" w:right="1"/>
              <w:jc w:val="center"/>
              <w:rPr>
                <w:sz w:val="22"/>
              </w:rPr>
            </w:pPr>
            <w:r>
              <w:rPr>
                <w:color w:val="231F20"/>
                <w:spacing w:val="-5"/>
                <w:sz w:val="22"/>
              </w:rPr>
              <w:t>50</w:t>
            </w:r>
          </w:p>
        </w:tc>
        <w:tc>
          <w:tcPr>
            <w:tcW w:w="474" w:type="dxa"/>
          </w:tcPr>
          <w:p>
            <w:pPr>
              <w:pStyle w:val="TableParagraph"/>
              <w:spacing w:before="121"/>
              <w:ind w:left="22" w:right="1"/>
              <w:jc w:val="center"/>
              <w:rPr>
                <w:sz w:val="22"/>
              </w:rPr>
            </w:pPr>
            <w:r>
              <w:rPr>
                <w:color w:val="231F20"/>
                <w:spacing w:val="-5"/>
                <w:sz w:val="22"/>
              </w:rPr>
              <w:t>50</w:t>
            </w:r>
          </w:p>
        </w:tc>
        <w:tc>
          <w:tcPr>
            <w:tcW w:w="474" w:type="dxa"/>
          </w:tcPr>
          <w:p>
            <w:pPr>
              <w:pStyle w:val="TableParagraph"/>
              <w:spacing w:before="121"/>
              <w:ind w:left="22" w:right="1"/>
              <w:jc w:val="center"/>
              <w:rPr>
                <w:sz w:val="22"/>
              </w:rPr>
            </w:pPr>
            <w:r>
              <w:rPr>
                <w:color w:val="231F20"/>
                <w:spacing w:val="-5"/>
                <w:sz w:val="22"/>
              </w:rPr>
              <w:t>60</w:t>
            </w:r>
          </w:p>
        </w:tc>
        <w:tc>
          <w:tcPr>
            <w:tcW w:w="474" w:type="dxa"/>
          </w:tcPr>
          <w:p>
            <w:pPr>
              <w:pStyle w:val="TableParagraph"/>
              <w:spacing w:before="121"/>
              <w:ind w:left="22"/>
              <w:jc w:val="center"/>
              <w:rPr>
                <w:sz w:val="22"/>
              </w:rPr>
            </w:pPr>
            <w:r>
              <w:rPr>
                <w:color w:val="231F20"/>
                <w:spacing w:val="-5"/>
                <w:sz w:val="22"/>
              </w:rPr>
              <w:t>50</w:t>
            </w:r>
          </w:p>
        </w:tc>
      </w:tr>
    </w:tbl>
    <w:p>
      <w:pPr>
        <w:pStyle w:val="BodyText"/>
        <w:spacing w:before="92"/>
      </w:pPr>
    </w:p>
    <w:p>
      <w:pPr>
        <w:spacing w:before="0"/>
        <w:ind w:left="3260" w:right="0" w:firstLine="0"/>
        <w:jc w:val="left"/>
        <w:rPr>
          <w:sz w:val="16"/>
        </w:rPr>
      </w:pPr>
      <w:r>
        <w:rPr>
          <w:color w:val="231F20"/>
          <w:sz w:val="16"/>
        </w:rPr>
        <w:t>Source:</w:t>
      </w:r>
      <w:r>
        <w:rPr>
          <w:color w:val="231F20"/>
          <w:spacing w:val="-3"/>
          <w:sz w:val="16"/>
        </w:rPr>
        <w:t> </w:t>
      </w:r>
      <w:r>
        <w:rPr>
          <w:color w:val="231F20"/>
          <w:sz w:val="16"/>
        </w:rPr>
        <w:t>The</w:t>
      </w:r>
      <w:r>
        <w:rPr>
          <w:color w:val="231F20"/>
          <w:spacing w:val="1"/>
          <w:sz w:val="16"/>
        </w:rPr>
        <w:t> </w:t>
      </w:r>
      <w:r>
        <w:rPr>
          <w:color w:val="231F20"/>
          <w:sz w:val="16"/>
        </w:rPr>
        <w:t>examples</w:t>
      </w:r>
      <w:r>
        <w:rPr>
          <w:color w:val="231F20"/>
          <w:spacing w:val="1"/>
          <w:sz w:val="16"/>
        </w:rPr>
        <w:t> </w:t>
      </w:r>
      <w:r>
        <w:rPr>
          <w:color w:val="231F20"/>
          <w:sz w:val="16"/>
        </w:rPr>
        <w:t>in</w:t>
      </w:r>
      <w:r>
        <w:rPr>
          <w:color w:val="231F20"/>
          <w:spacing w:val="-1"/>
          <w:sz w:val="16"/>
        </w:rPr>
        <w:t> </w:t>
      </w:r>
      <w:r>
        <w:rPr>
          <w:color w:val="231F20"/>
          <w:sz w:val="16"/>
        </w:rPr>
        <w:t>this</w:t>
      </w:r>
      <w:r>
        <w:rPr>
          <w:color w:val="231F20"/>
          <w:spacing w:val="1"/>
          <w:sz w:val="16"/>
        </w:rPr>
        <w:t> </w:t>
      </w:r>
      <w:r>
        <w:rPr>
          <w:color w:val="231F20"/>
          <w:sz w:val="16"/>
        </w:rPr>
        <w:t>appendix were</w:t>
      </w:r>
      <w:r>
        <w:rPr>
          <w:color w:val="231F20"/>
          <w:spacing w:val="1"/>
          <w:sz w:val="16"/>
        </w:rPr>
        <w:t> </w:t>
      </w:r>
      <w:r>
        <w:rPr>
          <w:color w:val="231F20"/>
          <w:sz w:val="16"/>
        </w:rPr>
        <w:t>provided by</w:t>
      </w:r>
      <w:r>
        <w:rPr>
          <w:color w:val="231F20"/>
          <w:spacing w:val="1"/>
          <w:sz w:val="16"/>
        </w:rPr>
        <w:t> </w:t>
      </w:r>
      <w:r>
        <w:rPr>
          <w:color w:val="231F20"/>
          <w:sz w:val="16"/>
        </w:rPr>
        <w:t>Milton W.</w:t>
      </w:r>
      <w:r>
        <w:rPr>
          <w:color w:val="231F20"/>
          <w:spacing w:val="1"/>
          <w:sz w:val="16"/>
        </w:rPr>
        <w:t> </w:t>
      </w:r>
      <w:r>
        <w:rPr>
          <w:color w:val="231F20"/>
          <w:sz w:val="16"/>
        </w:rPr>
        <w:t>Datta,</w:t>
      </w:r>
      <w:r>
        <w:rPr>
          <w:color w:val="231F20"/>
          <w:spacing w:val="-1"/>
          <w:sz w:val="16"/>
        </w:rPr>
        <w:t> </w:t>
      </w:r>
      <w:r>
        <w:rPr>
          <w:color w:val="231F20"/>
          <w:sz w:val="16"/>
        </w:rPr>
        <w:t>Emory</w:t>
      </w:r>
      <w:r>
        <w:rPr>
          <w:color w:val="231F20"/>
          <w:spacing w:val="1"/>
          <w:sz w:val="16"/>
        </w:rPr>
        <w:t> </w:t>
      </w:r>
      <w:r>
        <w:rPr>
          <w:color w:val="231F20"/>
          <w:sz w:val="16"/>
        </w:rPr>
        <w:t>University</w:t>
      </w:r>
      <w:r>
        <w:rPr>
          <w:color w:val="231F20"/>
          <w:spacing w:val="1"/>
          <w:sz w:val="16"/>
        </w:rPr>
        <w:t> </w:t>
      </w:r>
      <w:r>
        <w:rPr>
          <w:color w:val="231F20"/>
          <w:sz w:val="16"/>
        </w:rPr>
        <w:t>School of</w:t>
      </w:r>
      <w:r>
        <w:rPr>
          <w:color w:val="231F20"/>
          <w:spacing w:val="21"/>
          <w:sz w:val="16"/>
        </w:rPr>
        <w:t> </w:t>
      </w:r>
      <w:r>
        <w:rPr>
          <w:color w:val="231F20"/>
          <w:spacing w:val="-2"/>
          <w:sz w:val="16"/>
        </w:rPr>
        <w:t>Medicine.</w:t>
      </w:r>
    </w:p>
    <w:p>
      <w:pPr>
        <w:spacing w:after="0"/>
        <w:jc w:val="left"/>
        <w:rPr>
          <w:sz w:val="16"/>
        </w:rPr>
        <w:sectPr>
          <w:pgSz w:w="12240" w:h="15840"/>
          <w:pgMar w:header="657" w:footer="716" w:top="1080" w:bottom="900" w:left="0" w:right="0"/>
        </w:sectPr>
      </w:pPr>
    </w:p>
    <w:p>
      <w:pPr>
        <w:spacing w:before="477"/>
        <w:ind w:left="308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71904">
                <wp:simplePos x="0" y="0"/>
                <wp:positionH relativeFrom="page">
                  <wp:posOffset>914400</wp:posOffset>
                </wp:positionH>
                <wp:positionV relativeFrom="paragraph">
                  <wp:posOffset>0</wp:posOffset>
                </wp:positionV>
                <wp:extent cx="6864350" cy="2736850"/>
                <wp:effectExtent l="0" t="0" r="0" b="0"/>
                <wp:wrapNone/>
                <wp:docPr id="1960" name="Group 1960"/>
                <wp:cNvGraphicFramePr>
                  <a:graphicFrameLocks/>
                </wp:cNvGraphicFramePr>
                <a:graphic>
                  <a:graphicData uri="http://schemas.microsoft.com/office/word/2010/wordprocessingGroup">
                    <wpg:wgp>
                      <wpg:cNvPr id="1960" name="Group 1960"/>
                      <wpg:cNvGrpSpPr/>
                      <wpg:grpSpPr>
                        <a:xfrm>
                          <a:off x="0" y="0"/>
                          <a:ext cx="6864350" cy="2736850"/>
                          <a:chExt cx="6864350" cy="2736850"/>
                        </a:xfrm>
                      </wpg:grpSpPr>
                      <pic:pic>
                        <pic:nvPicPr>
                          <pic:cNvPr id="1961" name="Image 1961"/>
                          <pic:cNvPicPr/>
                        </pic:nvPicPr>
                        <pic:blipFill>
                          <a:blip r:embed="rId178" cstate="print"/>
                          <a:stretch>
                            <a:fillRect/>
                          </a:stretch>
                        </pic:blipFill>
                        <pic:spPr>
                          <a:xfrm>
                            <a:off x="95167" y="208740"/>
                            <a:ext cx="6762832" cy="2517226"/>
                          </a:xfrm>
                          <a:prstGeom prst="rect">
                            <a:avLst/>
                          </a:prstGeom>
                        </pic:spPr>
                      </pic:pic>
                      <wps:wsp>
                        <wps:cNvPr id="1962" name="Graphic 1962"/>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1963" name="Graphic 1963"/>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744576" id="docshapegroup1854" coordorigin="1440,0" coordsize="10810,4310">
                <v:shape style="position:absolute;left:1589;top:328;width:10651;height:3965" type="#_x0000_t75" id="docshape1855" stroked="false">
                  <v:imagedata r:id="rId178" o:title=""/>
                </v:shape>
                <v:shape style="position:absolute;left:1450;top:10;width:10790;height:4283" id="docshape1856" coordorigin="1450,10" coordsize="10790,4283" path="m12240,10l1450,10,1450,4293,12240,4293e" filled="false" stroked="true" strokeweight="1pt" strokecolor="#005cab">
                  <v:path arrowok="t"/>
                  <v:stroke dashstyle="solid"/>
                </v:shape>
                <v:rect style="position:absolute;left:1440;top:4289;width:10800;height:20" id="docshape1857"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8</w:t>
      </w:r>
    </w:p>
    <w:p>
      <w:pPr>
        <w:pStyle w:val="BodyText"/>
        <w:spacing w:before="291"/>
        <w:rPr>
          <w:rFonts w:ascii="Gill Sans MT"/>
          <w:sz w:val="48"/>
        </w:rPr>
      </w:pPr>
    </w:p>
    <w:p>
      <w:pPr>
        <w:spacing w:line="184" w:lineRule="auto" w:before="0"/>
        <w:ind w:left="4959" w:right="2172" w:firstLine="238"/>
        <w:jc w:val="left"/>
        <w:rPr>
          <w:rFonts w:ascii="Gill Sans MT"/>
          <w:b/>
          <w:sz w:val="36"/>
        </w:rPr>
      </w:pPr>
      <w:r>
        <w:rPr>
          <w:rFonts w:ascii="Gill Sans MT"/>
          <w:b/>
          <w:color w:val="231F20"/>
          <w:spacing w:val="-6"/>
          <w:sz w:val="36"/>
        </w:rPr>
        <w:t>DATA</w:t>
      </w:r>
      <w:r>
        <w:rPr>
          <w:rFonts w:ascii="Gill Sans MT"/>
          <w:b/>
          <w:color w:val="231F20"/>
          <w:spacing w:val="-21"/>
          <w:sz w:val="36"/>
        </w:rPr>
        <w:t> </w:t>
      </w:r>
      <w:r>
        <w:rPr>
          <w:rFonts w:ascii="Gill Sans MT"/>
          <w:b/>
          <w:color w:val="231F20"/>
          <w:spacing w:val="-6"/>
          <w:sz w:val="36"/>
        </w:rPr>
        <w:t>MANAGEMENT</w:t>
      </w:r>
      <w:r>
        <w:rPr>
          <w:rFonts w:ascii="Gill Sans MT"/>
          <w:b/>
          <w:color w:val="231F20"/>
          <w:spacing w:val="-26"/>
          <w:sz w:val="36"/>
        </w:rPr>
        <w:t> </w:t>
      </w:r>
      <w:r>
        <w:rPr>
          <w:rFonts w:ascii="Gill Sans MT"/>
          <w:b/>
          <w:color w:val="231F20"/>
          <w:spacing w:val="-6"/>
          <w:sz w:val="36"/>
        </w:rPr>
        <w:t>AND </w:t>
      </w:r>
      <w:r>
        <w:rPr>
          <w:rFonts w:ascii="Gill Sans MT"/>
          <w:b/>
          <w:color w:val="231F20"/>
          <w:spacing w:val="-10"/>
          <w:sz w:val="36"/>
        </w:rPr>
        <w:t>LABORATORY</w:t>
      </w:r>
      <w:r>
        <w:rPr>
          <w:rFonts w:ascii="Gill Sans MT"/>
          <w:b/>
          <w:color w:val="231F20"/>
          <w:spacing w:val="-14"/>
          <w:sz w:val="36"/>
        </w:rPr>
        <w:t> </w:t>
      </w:r>
      <w:r>
        <w:rPr>
          <w:rFonts w:ascii="Gill Sans MT"/>
          <w:b/>
          <w:color w:val="231F20"/>
          <w:spacing w:val="-4"/>
          <w:sz w:val="36"/>
        </w:rPr>
        <w:t>NOTEBOOKS</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397"/>
        <w:rPr>
          <w:rFonts w:ascii="Gill Sans MT"/>
          <w:b/>
          <w:sz w:val="36"/>
        </w:rPr>
      </w:pPr>
    </w:p>
    <w:p>
      <w:pPr>
        <w:pStyle w:val="BodyText"/>
        <w:spacing w:line="228" w:lineRule="auto"/>
        <w:ind w:left="3079" w:right="1519"/>
      </w:pPr>
      <w:r>
        <w:rPr>
          <w:b/>
          <w:color w:val="005CAB"/>
          <w:sz w:val="40"/>
        </w:rPr>
        <w:t>A</w:t>
      </w:r>
      <w:r>
        <w:rPr>
          <w:color w:val="231F20"/>
        </w:rPr>
        <w:t>s science explodes with new information and competition increases, and as academic scientists engage in more collaborations with industry scientists, proper recording of</w:t>
      </w:r>
      <w:r>
        <w:rPr>
          <w:color w:val="231F20"/>
          <w:spacing w:val="31"/>
        </w:rPr>
        <w:t> </w:t>
      </w:r>
      <w:r>
        <w:rPr>
          <w:color w:val="231F20"/>
        </w:rPr>
        <w:t>laboratory activities and managing the volumes of</w:t>
      </w:r>
      <w:r>
        <w:rPr>
          <w:color w:val="231F20"/>
          <w:spacing w:val="31"/>
        </w:rPr>
        <w:t> </w:t>
      </w:r>
      <w:r>
        <w:rPr>
          <w:color w:val="231F20"/>
        </w:rPr>
        <w:t>data produced by a laboratory are becoming increasingly important.</w:t>
      </w:r>
    </w:p>
    <w:p>
      <w:pPr>
        <w:pStyle w:val="BodyText"/>
        <w:spacing w:before="6"/>
      </w:pPr>
    </w:p>
    <w:p>
      <w:pPr>
        <w:pStyle w:val="BodyText"/>
        <w:ind w:left="3079" w:right="1542"/>
      </w:pPr>
      <w:r>
        <w:rPr>
          <w:color w:val="231F20"/>
        </w:rPr>
        <w:t>This chapter covers some of</w:t>
      </w:r>
      <w:r>
        <w:rPr>
          <w:color w:val="231F20"/>
          <w:spacing w:val="31"/>
        </w:rPr>
        <w:t> </w:t>
      </w:r>
      <w:r>
        <w:rPr>
          <w:color w:val="231F20"/>
        </w:rPr>
        <w:t>the basics: the importance of</w:t>
      </w:r>
      <w:r>
        <w:rPr>
          <w:color w:val="231F20"/>
          <w:spacing w:val="31"/>
        </w:rPr>
        <w:t> </w:t>
      </w:r>
      <w:r>
        <w:rPr>
          <w:color w:val="231F20"/>
        </w:rPr>
        <w:t>day-to-day record keeping and good practice for laboratory notebooks, what to consider when developing a sys-tem to track and store information, and finding the right data management system</w:t>
      </w:r>
      <w:r>
        <w:rPr>
          <w:color w:val="231F20"/>
          <w:spacing w:val="80"/>
        </w:rPr>
        <w:t> </w:t>
      </w:r>
      <w:r>
        <w:rPr>
          <w:color w:val="231F20"/>
        </w:rPr>
        <w:t>for you.</w:t>
      </w:r>
    </w:p>
    <w:p>
      <w:pPr>
        <w:pStyle w:val="BodyText"/>
        <w:spacing w:before="227"/>
      </w:pPr>
    </w:p>
    <w:p>
      <w:pPr>
        <w:spacing w:line="346" w:lineRule="exact" w:before="0"/>
        <w:ind w:left="3080" w:right="0" w:firstLine="0"/>
        <w:jc w:val="left"/>
        <w:rPr>
          <w:rFonts w:ascii="Gill Sans MT"/>
          <w:b/>
          <w:sz w:val="32"/>
        </w:rPr>
      </w:pPr>
      <w:r>
        <w:rPr>
          <w:rFonts w:ascii="Gill Sans MT"/>
          <w:b/>
          <w:color w:val="231F20"/>
          <w:spacing w:val="-10"/>
          <w:sz w:val="32"/>
        </w:rPr>
        <w:t>DAY-TO-DAY</w:t>
      </w:r>
      <w:r>
        <w:rPr>
          <w:rFonts w:ascii="Gill Sans MT"/>
          <w:b/>
          <w:color w:val="231F20"/>
          <w:spacing w:val="-9"/>
          <w:sz w:val="32"/>
        </w:rPr>
        <w:t> </w:t>
      </w:r>
      <w:r>
        <w:rPr>
          <w:rFonts w:ascii="Gill Sans MT"/>
          <w:b/>
          <w:color w:val="231F20"/>
          <w:spacing w:val="-10"/>
          <w:sz w:val="32"/>
        </w:rPr>
        <w:t>RECORD</w:t>
      </w:r>
      <w:r>
        <w:rPr>
          <w:rFonts w:ascii="Gill Sans MT"/>
          <w:b/>
          <w:color w:val="231F20"/>
          <w:spacing w:val="-7"/>
          <w:sz w:val="32"/>
        </w:rPr>
        <w:t> </w:t>
      </w:r>
      <w:r>
        <w:rPr>
          <w:rFonts w:ascii="Gill Sans MT"/>
          <w:b/>
          <w:color w:val="231F20"/>
          <w:spacing w:val="-10"/>
          <w:sz w:val="32"/>
        </w:rPr>
        <w:t>KEEPING:</w:t>
      </w:r>
    </w:p>
    <w:p>
      <w:pPr>
        <w:spacing w:line="346" w:lineRule="exact" w:before="0"/>
        <w:ind w:left="308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18400">
                <wp:simplePos x="0" y="0"/>
                <wp:positionH relativeFrom="page">
                  <wp:posOffset>0</wp:posOffset>
                </wp:positionH>
                <wp:positionV relativeFrom="paragraph">
                  <wp:posOffset>249486</wp:posOffset>
                </wp:positionV>
                <wp:extent cx="6858000" cy="19050"/>
                <wp:effectExtent l="0" t="0" r="0" b="0"/>
                <wp:wrapTopAndBottom/>
                <wp:docPr id="1964" name="Graphic 1964"/>
                <wp:cNvGraphicFramePr>
                  <a:graphicFrameLocks/>
                </wp:cNvGraphicFramePr>
                <a:graphic>
                  <a:graphicData uri="http://schemas.microsoft.com/office/word/2010/wordprocessingShape">
                    <wps:wsp>
                      <wps:cNvPr id="1964" name="Graphic 1964"/>
                      <wps:cNvSpPr/>
                      <wps:spPr>
                        <a:xfrm>
                          <a:off x="0" y="0"/>
                          <a:ext cx="6858000" cy="19050"/>
                        </a:xfrm>
                        <a:custGeom>
                          <a:avLst/>
                          <a:gdLst/>
                          <a:ahLst/>
                          <a:cxnLst/>
                          <a:rect l="l" t="t" r="r" b="b"/>
                          <a:pathLst>
                            <a:path w="6858000" h="19050">
                              <a:moveTo>
                                <a:pt x="6858000" y="0"/>
                              </a:moveTo>
                              <a:lnTo>
                                <a:pt x="0" y="0"/>
                              </a:lnTo>
                              <a:lnTo>
                                <a:pt x="0" y="19050"/>
                              </a:lnTo>
                              <a:lnTo>
                                <a:pt x="6858000" y="1905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19.644629pt;width:540pt;height:1.5pt;mso-position-horizontal-relative:page;mso-position-vertical-relative:paragraph;z-index:-15598080;mso-wrap-distance-left:0;mso-wrap-distance-right:0" id="docshape1858" filled="true" fillcolor="#231f20" stroked="false">
                <v:fill type="solid"/>
                <w10:wrap type="topAndBottom"/>
              </v:rect>
            </w:pict>
          </mc:Fallback>
        </mc:AlternateContent>
      </w:r>
      <w:r>
        <w:rPr>
          <w:rFonts w:ascii="Gill Sans MT"/>
          <w:b/>
          <w:color w:val="231F20"/>
          <w:sz w:val="32"/>
        </w:rPr>
        <w:t>THE</w:t>
      </w:r>
      <w:r>
        <w:rPr>
          <w:rFonts w:ascii="Gill Sans MT"/>
          <w:b/>
          <w:color w:val="231F20"/>
          <w:spacing w:val="-2"/>
          <w:sz w:val="32"/>
        </w:rPr>
        <w:t> </w:t>
      </w:r>
      <w:r>
        <w:rPr>
          <w:rFonts w:ascii="Gill Sans MT"/>
          <w:b/>
          <w:color w:val="231F20"/>
          <w:sz w:val="32"/>
        </w:rPr>
        <w:t>LAB</w:t>
      </w:r>
      <w:r>
        <w:rPr>
          <w:rFonts w:ascii="Gill Sans MT"/>
          <w:b/>
          <w:color w:val="231F20"/>
          <w:spacing w:val="-1"/>
          <w:sz w:val="32"/>
        </w:rPr>
        <w:t> </w:t>
      </w:r>
      <w:r>
        <w:rPr>
          <w:rFonts w:ascii="Gill Sans MT"/>
          <w:b/>
          <w:color w:val="231F20"/>
          <w:spacing w:val="-2"/>
          <w:sz w:val="32"/>
        </w:rPr>
        <w:t>NOTEBOOK</w:t>
      </w:r>
    </w:p>
    <w:p>
      <w:pPr>
        <w:pStyle w:val="Heading4"/>
        <w:spacing w:before="198"/>
        <w:ind w:left="3080"/>
      </w:pPr>
      <w:r>
        <w:rPr>
          <w:color w:val="005CAB"/>
        </w:rPr>
        <w:t>Why</w:t>
      </w:r>
      <w:r>
        <w:rPr>
          <w:color w:val="005CAB"/>
          <w:spacing w:val="-4"/>
        </w:rPr>
        <w:t> </w:t>
      </w:r>
      <w:r>
        <w:rPr>
          <w:color w:val="005CAB"/>
        </w:rPr>
        <w:t>Keep</w:t>
      </w:r>
      <w:r>
        <w:rPr>
          <w:color w:val="005CAB"/>
          <w:spacing w:val="-4"/>
        </w:rPr>
        <w:t> </w:t>
      </w:r>
      <w:r>
        <w:rPr>
          <w:color w:val="005CAB"/>
        </w:rPr>
        <w:t>Daily</w:t>
      </w:r>
      <w:r>
        <w:rPr>
          <w:color w:val="005CAB"/>
          <w:spacing w:val="-5"/>
        </w:rPr>
        <w:t> </w:t>
      </w:r>
      <w:r>
        <w:rPr>
          <w:color w:val="005CAB"/>
          <w:spacing w:val="-2"/>
        </w:rPr>
        <w:t>Records?</w:t>
      </w:r>
    </w:p>
    <w:p>
      <w:pPr>
        <w:pStyle w:val="BodyText"/>
        <w:spacing w:before="40"/>
        <w:ind w:left="3080" w:right="1519"/>
      </w:pPr>
      <w:r>
        <w:rPr>
          <w:color w:val="231F20"/>
        </w:rPr>
        <w:t>Every person working in a lab should keep detailed records of</w:t>
      </w:r>
      <w:r>
        <w:rPr>
          <w:color w:val="231F20"/>
          <w:spacing w:val="31"/>
        </w:rPr>
        <w:t> </w:t>
      </w:r>
      <w:r>
        <w:rPr>
          <w:color w:val="231F20"/>
        </w:rPr>
        <w:t>the experiments con-ducted each day. Here are some reasons why.</w:t>
      </w:r>
    </w:p>
    <w:p>
      <w:pPr>
        <w:pStyle w:val="BodyText"/>
        <w:spacing w:before="4"/>
      </w:pPr>
    </w:p>
    <w:p>
      <w:pPr>
        <w:pStyle w:val="BodyText"/>
        <w:ind w:left="3080" w:right="1580"/>
      </w:pPr>
      <w:r>
        <w:rPr>
          <w:b/>
          <w:color w:val="231F20"/>
        </w:rPr>
        <w:t>Establishing good work practices. </w:t>
      </w:r>
      <w:r>
        <w:rPr>
          <w:color w:val="231F20"/>
        </w:rPr>
        <w:t>Lab records allow your work to be reproduced by others. The records you keep should allow you and others to re-create the work and achieve the same results, thereby validating or extending your work. The records also allow you to prepare formal reports, papers, and presentations. They also serve as a source for assigning credit to lab members.</w:t>
      </w:r>
    </w:p>
    <w:p>
      <w:pPr>
        <w:pStyle w:val="BodyText"/>
        <w:spacing w:before="7"/>
      </w:pPr>
    </w:p>
    <w:p>
      <w:pPr>
        <w:pStyle w:val="BodyText"/>
        <w:ind w:left="3080" w:right="1519"/>
      </w:pPr>
      <w:r>
        <w:rPr>
          <w:b/>
          <w:color w:val="231F20"/>
        </w:rPr>
        <w:t>Teaching</w:t>
      </w:r>
      <w:r>
        <w:rPr>
          <w:b/>
          <w:color w:val="231F20"/>
          <w:spacing w:val="-2"/>
        </w:rPr>
        <w:t> </w:t>
      </w:r>
      <w:r>
        <w:rPr>
          <w:b/>
          <w:color w:val="231F20"/>
        </w:rPr>
        <w:t>the</w:t>
      </w:r>
      <w:r>
        <w:rPr>
          <w:b/>
          <w:color w:val="231F20"/>
          <w:spacing w:val="-2"/>
        </w:rPr>
        <w:t> </w:t>
      </w:r>
      <w:r>
        <w:rPr>
          <w:b/>
          <w:color w:val="231F20"/>
        </w:rPr>
        <w:t>people</w:t>
      </w:r>
      <w:r>
        <w:rPr>
          <w:b/>
          <w:color w:val="231F20"/>
          <w:spacing w:val="-2"/>
        </w:rPr>
        <w:t> </w:t>
      </w:r>
      <w:r>
        <w:rPr>
          <w:b/>
          <w:color w:val="231F20"/>
        </w:rPr>
        <w:t>in</w:t>
      </w:r>
      <w:r>
        <w:rPr>
          <w:b/>
          <w:color w:val="231F20"/>
          <w:spacing w:val="-2"/>
        </w:rPr>
        <w:t> </w:t>
      </w:r>
      <w:r>
        <w:rPr>
          <w:b/>
          <w:color w:val="231F20"/>
        </w:rPr>
        <w:t>your</w:t>
      </w:r>
      <w:r>
        <w:rPr>
          <w:b/>
          <w:color w:val="231F20"/>
          <w:spacing w:val="-2"/>
        </w:rPr>
        <w:t> </w:t>
      </w:r>
      <w:r>
        <w:rPr>
          <w:b/>
          <w:color w:val="231F20"/>
        </w:rPr>
        <w:t>lab.</w:t>
      </w:r>
      <w:r>
        <w:rPr>
          <w:b/>
          <w:color w:val="231F20"/>
          <w:spacing w:val="-2"/>
        </w:rPr>
        <w:t> </w:t>
      </w:r>
      <w:r>
        <w:rPr>
          <w:color w:val="231F20"/>
        </w:rPr>
        <w:t>Scientific</w:t>
      </w:r>
      <w:r>
        <w:rPr>
          <w:color w:val="231F20"/>
          <w:spacing w:val="-2"/>
        </w:rPr>
        <w:t> </w:t>
      </w:r>
      <w:r>
        <w:rPr>
          <w:color w:val="231F20"/>
        </w:rPr>
        <w:t>training</w:t>
      </w:r>
      <w:r>
        <w:rPr>
          <w:color w:val="231F20"/>
          <w:spacing w:val="-2"/>
        </w:rPr>
        <w:t> </w:t>
      </w:r>
      <w:r>
        <w:rPr>
          <w:color w:val="231F20"/>
        </w:rPr>
        <w:t>involves</w:t>
      </w:r>
      <w:r>
        <w:rPr>
          <w:color w:val="231F20"/>
          <w:spacing w:val="-2"/>
        </w:rPr>
        <w:t> </w:t>
      </w:r>
      <w:r>
        <w:rPr>
          <w:color w:val="231F20"/>
        </w:rPr>
        <w:t>gathering</w:t>
      </w:r>
      <w:r>
        <w:rPr>
          <w:color w:val="231F20"/>
          <w:spacing w:val="-2"/>
        </w:rPr>
        <w:t> </w:t>
      </w:r>
      <w:r>
        <w:rPr>
          <w:color w:val="231F20"/>
        </w:rPr>
        <w:t>information, forming hypotheses, designing experiments, and observing results. Lab notebooks, in which these activities are carefully recorded, can be a valuable aid in teaching your grad students, postdocs, and technicians how to analyze results, construct new theo-ries and tests, and retrace their steps to identify an error.</w:t>
      </w:r>
    </w:p>
    <w:p>
      <w:pPr>
        <w:pStyle w:val="BodyText"/>
        <w:spacing w:after="0"/>
        <w:sectPr>
          <w:headerReference w:type="default" r:id="rId175"/>
          <w:footerReference w:type="default" r:id="rId176"/>
          <w:footerReference w:type="even" r:id="rId177"/>
          <w:pgSz w:w="12240" w:h="15840"/>
          <w:pgMar w:header="0" w:footer="717" w:top="720" w:bottom="900" w:left="0" w:right="0"/>
          <w:pgNumType w:start="143"/>
        </w:sectPr>
      </w:pPr>
    </w:p>
    <w:p>
      <w:pPr>
        <w:pStyle w:val="BodyText"/>
      </w:pPr>
    </w:p>
    <w:p>
      <w:pPr>
        <w:pStyle w:val="BodyText"/>
      </w:pPr>
    </w:p>
    <w:p>
      <w:pPr>
        <w:pStyle w:val="BodyText"/>
      </w:pPr>
    </w:p>
    <w:p>
      <w:pPr>
        <w:pStyle w:val="BodyText"/>
        <w:spacing w:before="235"/>
      </w:pPr>
    </w:p>
    <w:p>
      <w:pPr>
        <w:spacing w:before="0"/>
        <w:ind w:left="3800" w:right="3563" w:firstLine="0"/>
        <w:jc w:val="left"/>
        <w:rPr>
          <w:i/>
          <w:sz w:val="23"/>
        </w:rPr>
      </w:pPr>
      <w:r>
        <w:rPr>
          <w:i/>
          <w:sz w:val="23"/>
        </w:rPr>
        <mc:AlternateContent>
          <mc:Choice Requires="wps">
            <w:drawing>
              <wp:anchor distT="0" distB="0" distL="0" distR="0" allowOverlap="1" layoutInCell="1" locked="0" behindDoc="1" simplePos="0" relativeHeight="480572416">
                <wp:simplePos x="0" y="0"/>
                <wp:positionH relativeFrom="page">
                  <wp:posOffset>1924050</wp:posOffset>
                </wp:positionH>
                <wp:positionV relativeFrom="paragraph">
                  <wp:posOffset>-246570</wp:posOffset>
                </wp:positionV>
                <wp:extent cx="4102100" cy="2339340"/>
                <wp:effectExtent l="0" t="0" r="0" b="0"/>
                <wp:wrapNone/>
                <wp:docPr id="1965" name="Graphic 1965"/>
                <wp:cNvGraphicFramePr>
                  <a:graphicFrameLocks/>
                </wp:cNvGraphicFramePr>
                <a:graphic>
                  <a:graphicData uri="http://schemas.microsoft.com/office/word/2010/wordprocessingShape">
                    <wps:wsp>
                      <wps:cNvPr id="1965" name="Graphic 1965"/>
                      <wps:cNvSpPr/>
                      <wps:spPr>
                        <a:xfrm>
                          <a:off x="0" y="0"/>
                          <a:ext cx="4102100" cy="2339340"/>
                        </a:xfrm>
                        <a:custGeom>
                          <a:avLst/>
                          <a:gdLst/>
                          <a:ahLst/>
                          <a:cxnLst/>
                          <a:rect l="l" t="t" r="r" b="b"/>
                          <a:pathLst>
                            <a:path w="4102100" h="2339340">
                              <a:moveTo>
                                <a:pt x="0" y="2339124"/>
                              </a:moveTo>
                              <a:lnTo>
                                <a:pt x="4102100" y="2339124"/>
                              </a:lnTo>
                              <a:lnTo>
                                <a:pt x="4102100" y="0"/>
                              </a:lnTo>
                              <a:lnTo>
                                <a:pt x="0" y="0"/>
                              </a:lnTo>
                              <a:lnTo>
                                <a:pt x="0" y="2339124"/>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51.5pt;margin-top:-19.415001pt;width:323pt;height:184.183pt;mso-position-horizontal-relative:page;mso-position-vertical-relative:paragraph;z-index:-22744064" id="docshape1859"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60736">
                <wp:simplePos x="0" y="0"/>
                <wp:positionH relativeFrom="page">
                  <wp:posOffset>457192</wp:posOffset>
                </wp:positionH>
                <wp:positionV relativeFrom="paragraph">
                  <wp:posOffset>-808368</wp:posOffset>
                </wp:positionV>
                <wp:extent cx="7315834" cy="273050"/>
                <wp:effectExtent l="0" t="0" r="0" b="0"/>
                <wp:wrapNone/>
                <wp:docPr id="1966" name="Group 1966"/>
                <wp:cNvGraphicFramePr>
                  <a:graphicFrameLocks/>
                </wp:cNvGraphicFramePr>
                <a:graphic>
                  <a:graphicData uri="http://schemas.microsoft.com/office/word/2010/wordprocessingGroup">
                    <wpg:wgp>
                      <wpg:cNvPr id="1966" name="Group 1966"/>
                      <wpg:cNvGrpSpPr/>
                      <wpg:grpSpPr>
                        <a:xfrm>
                          <a:off x="0" y="0"/>
                          <a:ext cx="7315834" cy="273050"/>
                          <a:chExt cx="7315834" cy="273050"/>
                        </a:xfrm>
                      </wpg:grpSpPr>
                      <wps:wsp>
                        <wps:cNvPr id="1967" name="Graphic 1967"/>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968" name="Graphic 1968"/>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1969" name="Textbox 1969"/>
                        <wps:cNvSpPr txBox="1"/>
                        <wps:spPr>
                          <a:xfrm>
                            <a:off x="0" y="0"/>
                            <a:ext cx="7315834" cy="273050"/>
                          </a:xfrm>
                          <a:prstGeom prst="rect">
                            <a:avLst/>
                          </a:prstGeom>
                        </wps:spPr>
                        <wps:txbx>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g:wgp>
                  </a:graphicData>
                </a:graphic>
              </wp:anchor>
            </w:drawing>
          </mc:Choice>
          <mc:Fallback>
            <w:pict>
              <v:group style="position:absolute;margin-left:35.999401pt;margin-top:-63.6511pt;width:576.050pt;height:21.5pt;mso-position-horizontal-relative:page;mso-position-vertical-relative:paragraph;z-index:15860736" id="docshapegroup1860" coordorigin="720,-1273" coordsize="11521,430">
                <v:rect style="position:absolute;left:935;top:-1270;width:11305;height:427" id="docshape1861" filled="true" fillcolor="#c9d0ea" stroked="false">
                  <v:fill type="solid"/>
                </v:rect>
                <v:shape style="position:absolute;left:719;top:-1274;width:429;height:429" id="docshape1862" coordorigin="720,-1273" coordsize="429,429" path="m934,-1273l720,-1059,934,-845,1148,-1059,934,-1273xe" filled="true" fillcolor="#b2bce0" stroked="false">
                  <v:path arrowok="t"/>
                  <v:fill type="solid"/>
                </v:shape>
                <v:shape style="position:absolute;left:719;top:-1274;width:11521;height:430" type="#_x0000_t202" id="docshape1863" filled="false" stroked="false">
                  <v:textbox inset="0,0,0,0">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w10:wrap type="none"/>
              </v:group>
            </w:pict>
          </mc:Fallback>
        </mc:AlternateContent>
      </w:r>
      <w:r>
        <w:rPr>
          <w:i/>
          <w:sz w:val="23"/>
        </w:rPr>
        <mc:AlternateContent>
          <mc:Choice Requires="wps">
            <w:drawing>
              <wp:anchor distT="0" distB="0" distL="0" distR="0" allowOverlap="1" layoutInCell="1" locked="0" behindDoc="0" simplePos="0" relativeHeight="15862272">
                <wp:simplePos x="0" y="0"/>
                <wp:positionH relativeFrom="page">
                  <wp:posOffset>1841500</wp:posOffset>
                </wp:positionH>
                <wp:positionV relativeFrom="paragraph">
                  <wp:posOffset>-578940</wp:posOffset>
                </wp:positionV>
                <wp:extent cx="470534" cy="1084580"/>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45pt;margin-top:-45.585896pt;width:37.050pt;height:85.4pt;mso-position-horizontal-relative:page;mso-position-vertical-relative:paragraph;z-index:15862272" type="#_x0000_t202" id="docshape186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Enter all your work in a notebook—even procedures that did</w:t>
      </w:r>
      <w:r>
        <w:rPr>
          <w:i/>
          <w:color w:val="231F20"/>
          <w:sz w:val="23"/>
        </w:rPr>
        <w:t> not work.</w:t>
      </w:r>
    </w:p>
    <w:p>
      <w:pPr>
        <w:pStyle w:val="BodyText"/>
        <w:spacing w:before="3"/>
        <w:rPr>
          <w:i/>
        </w:rPr>
      </w:pPr>
    </w:p>
    <w:p>
      <w:pPr>
        <w:pStyle w:val="BodyText"/>
        <w:spacing w:before="1"/>
        <w:ind w:left="4052"/>
      </w:pPr>
      <w:r>
        <w:rPr>
          <w:color w:val="231F20"/>
        </w:rPr>
        <w:t>—David</w:t>
      </w:r>
      <w:r>
        <w:rPr>
          <w:color w:val="231F20"/>
          <w:spacing w:val="-1"/>
        </w:rPr>
        <w:t> </w:t>
      </w:r>
      <w:r>
        <w:rPr>
          <w:color w:val="231F20"/>
        </w:rPr>
        <w:t>Adams, Duke University Medical </w:t>
      </w:r>
      <w:r>
        <w:rPr>
          <w:color w:val="231F20"/>
          <w:spacing w:val="-2"/>
        </w:rPr>
        <w:t>Center</w:t>
      </w:r>
    </w:p>
    <w:p>
      <w:pPr>
        <w:pStyle w:val="BodyText"/>
        <w:spacing w:before="2"/>
      </w:pPr>
    </w:p>
    <w:p>
      <w:pPr>
        <w:spacing w:before="0"/>
        <w:ind w:left="3800" w:right="3563" w:firstLine="0"/>
        <w:jc w:val="left"/>
        <w:rPr>
          <w:i/>
          <w:sz w:val="23"/>
        </w:rPr>
      </w:pPr>
      <w:r>
        <w:rPr>
          <w:i/>
          <w:sz w:val="23"/>
        </w:rPr>
        <mc:AlternateContent>
          <mc:Choice Requires="wps">
            <w:drawing>
              <wp:anchor distT="0" distB="0" distL="0" distR="0" allowOverlap="1" layoutInCell="1" locked="0" behindDoc="0" simplePos="0" relativeHeight="15861760">
                <wp:simplePos x="0" y="0"/>
                <wp:positionH relativeFrom="page">
                  <wp:posOffset>5644242</wp:posOffset>
                </wp:positionH>
                <wp:positionV relativeFrom="paragraph">
                  <wp:posOffset>549090</wp:posOffset>
                </wp:positionV>
                <wp:extent cx="481330" cy="914400"/>
                <wp:effectExtent l="0" t="0" r="0" b="0"/>
                <wp:wrapNone/>
                <wp:docPr id="1971" name="Textbox 1971"/>
                <wp:cNvGraphicFramePr>
                  <a:graphicFrameLocks/>
                </wp:cNvGraphicFramePr>
                <a:graphic>
                  <a:graphicData uri="http://schemas.microsoft.com/office/word/2010/wordprocessingShape">
                    <wps:wsp>
                      <wps:cNvPr id="1971" name="Textbox 197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44.428558pt;margin-top:43.235497pt;width:37.9pt;height:72pt;mso-position-horizontal-relative:page;mso-position-vertical-relative:paragraph;z-index:15861760;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Reading notebooks is a nonconfrontational way to keep current</w:t>
      </w:r>
      <w:r>
        <w:rPr>
          <w:i/>
          <w:color w:val="231F20"/>
          <w:sz w:val="23"/>
        </w:rPr>
        <w:t> with your students’ and postdocs’ work, and notebooks are criti-cal when these lab members leave.</w:t>
      </w:r>
    </w:p>
    <w:p>
      <w:pPr>
        <w:pStyle w:val="BodyText"/>
        <w:spacing w:before="5"/>
        <w:rPr>
          <w:i/>
        </w:rPr>
      </w:pPr>
    </w:p>
    <w:p>
      <w:pPr>
        <w:pStyle w:val="BodyText"/>
        <w:ind w:left="4340" w:right="3563" w:hanging="288"/>
      </w:pPr>
      <w:r>
        <w:rPr>
          <w:color w:val="231F20"/>
        </w:rPr>
        <w:t>—Joseph</w:t>
      </w:r>
      <w:r>
        <w:rPr>
          <w:color w:val="231F20"/>
          <w:spacing w:val="-6"/>
        </w:rPr>
        <w:t> </w:t>
      </w:r>
      <w:r>
        <w:rPr>
          <w:color w:val="231F20"/>
        </w:rPr>
        <w:t>Vinetz,</w:t>
      </w:r>
      <w:r>
        <w:rPr>
          <w:color w:val="231F20"/>
          <w:spacing w:val="-6"/>
        </w:rPr>
        <w:t> </w:t>
      </w:r>
      <w:r>
        <w:rPr>
          <w:color w:val="231F20"/>
        </w:rPr>
        <w:t>University</w:t>
      </w:r>
      <w:r>
        <w:rPr>
          <w:color w:val="231F20"/>
          <w:spacing w:val="-6"/>
        </w:rPr>
        <w:t> </w:t>
      </w:r>
      <w:r>
        <w:rPr>
          <w:color w:val="231F20"/>
        </w:rPr>
        <w:t>of</w:t>
      </w:r>
      <w:r>
        <w:rPr>
          <w:color w:val="231F20"/>
          <w:spacing w:val="18"/>
        </w:rPr>
        <w:t> </w:t>
      </w:r>
      <w:r>
        <w:rPr>
          <w:color w:val="231F20"/>
        </w:rPr>
        <w:t>Texas</w:t>
      </w:r>
      <w:r>
        <w:rPr>
          <w:color w:val="231F20"/>
          <w:spacing w:val="-6"/>
        </w:rPr>
        <w:t> </w:t>
      </w:r>
      <w:r>
        <w:rPr>
          <w:color w:val="231F20"/>
        </w:rPr>
        <w:t>Medical </w:t>
      </w:r>
      <w:r>
        <w:rPr>
          <w:color w:val="231F20"/>
          <w:spacing w:val="-2"/>
        </w:rPr>
        <w:t>Branch–Galveston</w:t>
      </w:r>
    </w:p>
    <w:p>
      <w:pPr>
        <w:pStyle w:val="BodyText"/>
      </w:pPr>
    </w:p>
    <w:p>
      <w:pPr>
        <w:pStyle w:val="BodyText"/>
      </w:pPr>
    </w:p>
    <w:p>
      <w:pPr>
        <w:pStyle w:val="BodyText"/>
        <w:spacing w:before="123"/>
      </w:pPr>
    </w:p>
    <w:p>
      <w:pPr>
        <w:pStyle w:val="BodyText"/>
        <w:ind w:left="3259" w:right="1519"/>
      </w:pPr>
      <w:r>
        <w:rPr>
          <w:b/>
          <w:color w:val="231F20"/>
        </w:rPr>
        <w:t>Meeting contractual requirements. </w:t>
      </w:r>
      <w:r>
        <w:rPr>
          <w:color w:val="231F20"/>
        </w:rPr>
        <w:t>From grants to contracts to patent applica-tions, researchers have explicit terms and implicit expectations to meet, for which detailed records and data are essential. For example, the National Institutes of Health has the legal right to audit and examine records that are relevant to any research grant award. Accordingly, the recipients of</w:t>
      </w:r>
      <w:r>
        <w:rPr>
          <w:color w:val="231F20"/>
          <w:spacing w:val="28"/>
        </w:rPr>
        <w:t> </w:t>
      </w:r>
      <w:r>
        <w:rPr>
          <w:color w:val="231F20"/>
        </w:rPr>
        <w:t>research grants have an obliga-tion to keep appropriate records.</w:t>
      </w:r>
    </w:p>
    <w:p>
      <w:pPr>
        <w:pStyle w:val="BodyText"/>
        <w:spacing w:before="9"/>
      </w:pPr>
    </w:p>
    <w:p>
      <w:pPr>
        <w:pStyle w:val="BodyText"/>
        <w:ind w:left="6680" w:right="1519"/>
      </w:pPr>
      <w:r>
        <w:rPr/>
        <mc:AlternateContent>
          <mc:Choice Requires="wps">
            <w:drawing>
              <wp:anchor distT="0" distB="0" distL="0" distR="0" allowOverlap="1" layoutInCell="1" locked="0" behindDoc="0" simplePos="0" relativeHeight="15861248">
                <wp:simplePos x="0" y="0"/>
                <wp:positionH relativeFrom="page">
                  <wp:posOffset>917575</wp:posOffset>
                </wp:positionH>
                <wp:positionV relativeFrom="paragraph">
                  <wp:posOffset>5238</wp:posOffset>
                </wp:positionV>
                <wp:extent cx="3194050" cy="4413250"/>
                <wp:effectExtent l="0" t="0" r="0" b="0"/>
                <wp:wrapNone/>
                <wp:docPr id="1972" name="Textbox 1972"/>
                <wp:cNvGraphicFramePr>
                  <a:graphicFrameLocks/>
                </wp:cNvGraphicFramePr>
                <a:graphic>
                  <a:graphicData uri="http://schemas.microsoft.com/office/word/2010/wordprocessingShape">
                    <wps:wsp>
                      <wps:cNvPr id="1972" name="Textbox 1972"/>
                      <wps:cNvSpPr txBox="1"/>
                      <wps:spPr>
                        <a:xfrm>
                          <a:off x="0" y="0"/>
                          <a:ext cx="3194050" cy="4413250"/>
                        </a:xfrm>
                        <a:prstGeom prst="rect">
                          <a:avLst/>
                        </a:prstGeom>
                        <a:solidFill>
                          <a:srgbClr val="C9D0EA"/>
                        </a:solidFill>
                        <a:ln w="6350">
                          <a:solidFill>
                            <a:srgbClr val="231F20"/>
                          </a:solidFill>
                          <a:prstDash val="solid"/>
                        </a:ln>
                      </wps:spPr>
                      <wps:txbx>
                        <w:txbxContent>
                          <w:p>
                            <w:pPr>
                              <w:pStyle w:val="BodyText"/>
                              <w:spacing w:before="224"/>
                              <w:rPr>
                                <w:color w:val="000000"/>
                                <w:sz w:val="20"/>
                              </w:rPr>
                            </w:pPr>
                          </w:p>
                          <w:p>
                            <w:pPr>
                              <w:spacing w:line="247" w:lineRule="auto" w:before="0"/>
                              <w:ind w:left="36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For</w:t>
                            </w:r>
                            <w:r>
                              <w:rPr>
                                <w:rFonts w:ascii="Gill Sans MT" w:hAnsi="Gill Sans MT"/>
                                <w:color w:val="231F20"/>
                                <w:spacing w:val="-14"/>
                                <w:sz w:val="20"/>
                              </w:rPr>
                              <w:t> </w:t>
                            </w:r>
                            <w:r>
                              <w:rPr>
                                <w:rFonts w:ascii="Gill Sans MT" w:hAnsi="Gill Sans MT"/>
                                <w:color w:val="231F20"/>
                                <w:sz w:val="20"/>
                              </w:rPr>
                              <w:t>patent</w:t>
                            </w:r>
                            <w:r>
                              <w:rPr>
                                <w:rFonts w:ascii="Gill Sans MT" w:hAnsi="Gill Sans MT"/>
                                <w:color w:val="231F20"/>
                                <w:spacing w:val="-14"/>
                                <w:sz w:val="20"/>
                              </w:rPr>
                              <w:t> </w:t>
                            </w:r>
                            <w:r>
                              <w:rPr>
                                <w:rFonts w:ascii="Gill Sans MT" w:hAnsi="Gill Sans MT"/>
                                <w:color w:val="231F20"/>
                                <w:sz w:val="20"/>
                              </w:rPr>
                              <w:t>purposes,</w:t>
                            </w:r>
                            <w:r>
                              <w:rPr>
                                <w:rFonts w:ascii="Gill Sans MT" w:hAnsi="Gill Sans MT"/>
                                <w:color w:val="231F20"/>
                                <w:spacing w:val="-15"/>
                                <w:sz w:val="20"/>
                              </w:rPr>
                              <w:t> </w:t>
                            </w:r>
                            <w:r>
                              <w:rPr>
                                <w:rFonts w:ascii="Gill Sans MT" w:hAnsi="Gill Sans MT"/>
                                <w:color w:val="231F20"/>
                                <w:sz w:val="20"/>
                              </w:rPr>
                              <w:t>what’s</w:t>
                            </w:r>
                            <w:r>
                              <w:rPr>
                                <w:rFonts w:ascii="Gill Sans MT" w:hAnsi="Gill Sans MT"/>
                                <w:color w:val="231F20"/>
                                <w:spacing w:val="-10"/>
                                <w:sz w:val="20"/>
                              </w:rPr>
                              <w:t> </w:t>
                            </w:r>
                            <w:r>
                              <w:rPr>
                                <w:rFonts w:ascii="Gill Sans MT" w:hAnsi="Gill Sans MT"/>
                                <w:color w:val="231F20"/>
                                <w:sz w:val="20"/>
                              </w:rPr>
                              <w:t>an</w:t>
                            </w:r>
                            <w:r>
                              <w:rPr>
                                <w:rFonts w:ascii="Gill Sans MT" w:hAnsi="Gill Sans MT"/>
                                <w:color w:val="231F20"/>
                                <w:spacing w:val="-15"/>
                                <w:sz w:val="20"/>
                              </w:rPr>
                              <w:t> </w:t>
                            </w:r>
                            <w:r>
                              <w:rPr>
                                <w:rFonts w:ascii="Gill Sans MT" w:hAnsi="Gill Sans MT"/>
                                <w:color w:val="231F20"/>
                                <w:sz w:val="20"/>
                              </w:rPr>
                              <w:t>“original” </w:t>
                            </w:r>
                            <w:r>
                              <w:rPr>
                                <w:rFonts w:ascii="Gill Sans MT" w:hAnsi="Gill Sans MT"/>
                                <w:color w:val="231F20"/>
                                <w:spacing w:val="-2"/>
                                <w:sz w:val="20"/>
                              </w:rPr>
                              <w:t>record?</w:t>
                            </w:r>
                          </w:p>
                          <w:p>
                            <w:pPr>
                              <w:pStyle w:val="BodyText"/>
                              <w:spacing w:before="10"/>
                              <w:rPr>
                                <w:rFonts w:ascii="Gill Sans MT"/>
                                <w:color w:val="000000"/>
                                <w:sz w:val="20"/>
                              </w:rPr>
                            </w:pPr>
                          </w:p>
                          <w:p>
                            <w:pPr>
                              <w:spacing w:line="247" w:lineRule="auto" w:before="0"/>
                              <w:ind w:left="360" w:right="395"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An original is the first human-readable form—for example, a printout of a measurement</w:t>
                            </w:r>
                            <w:r>
                              <w:rPr>
                                <w:rFonts w:ascii="Gill Sans MT" w:hAnsi="Gill Sans MT"/>
                                <w:color w:val="231F20"/>
                                <w:spacing w:val="40"/>
                                <w:sz w:val="20"/>
                              </w:rPr>
                              <w:t> </w:t>
                            </w:r>
                            <w:r>
                              <w:rPr>
                                <w:rFonts w:ascii="Gill Sans MT" w:hAnsi="Gill Sans MT"/>
                                <w:color w:val="231F20"/>
                                <w:sz w:val="20"/>
                              </w:rPr>
                              <w:t>but</w:t>
                            </w:r>
                            <w:r>
                              <w:rPr>
                                <w:rFonts w:ascii="Gill Sans MT" w:hAnsi="Gill Sans MT"/>
                                <w:color w:val="231F20"/>
                                <w:spacing w:val="-6"/>
                                <w:sz w:val="20"/>
                              </w:rPr>
                              <w:t> </w:t>
                            </w:r>
                            <w:r>
                              <w:rPr>
                                <w:rFonts w:ascii="Gill Sans MT" w:hAnsi="Gill Sans MT"/>
                                <w:color w:val="231F20"/>
                                <w:sz w:val="20"/>
                              </w:rPr>
                              <w:t>not a photocopy of it.</w:t>
                            </w:r>
                            <w:r>
                              <w:rPr>
                                <w:rFonts w:ascii="Gill Sans MT" w:hAnsi="Gill Sans MT"/>
                                <w:color w:val="231F20"/>
                                <w:spacing w:val="-15"/>
                                <w:sz w:val="20"/>
                              </w:rPr>
                              <w:t> </w:t>
                            </w:r>
                            <w:r>
                              <w:rPr>
                                <w:rFonts w:ascii="Gill Sans MT" w:hAnsi="Gill Sans MT"/>
                                <w:color w:val="231F20"/>
                                <w:sz w:val="20"/>
                              </w:rPr>
                              <w:t>It should be dated,</w:t>
                            </w:r>
                            <w:r>
                              <w:rPr>
                                <w:rFonts w:ascii="Gill Sans MT" w:hAnsi="Gill Sans MT"/>
                                <w:color w:val="231F20"/>
                                <w:spacing w:val="-15"/>
                                <w:sz w:val="20"/>
                              </w:rPr>
                              <w:t> </w:t>
                            </w:r>
                            <w:r>
                              <w:rPr>
                                <w:rFonts w:ascii="Gill Sans MT" w:hAnsi="Gill Sans MT"/>
                                <w:color w:val="231F20"/>
                                <w:sz w:val="20"/>
                              </w:rPr>
                              <w:t>signed, and filed.</w:t>
                            </w:r>
                          </w:p>
                          <w:p>
                            <w:pPr>
                              <w:pStyle w:val="BodyText"/>
                              <w:rPr>
                                <w:rFonts w:ascii="Gill Sans MT"/>
                                <w:color w:val="000000"/>
                                <w:sz w:val="20"/>
                              </w:rPr>
                            </w:pPr>
                          </w:p>
                          <w:p>
                            <w:pPr>
                              <w:pStyle w:val="BodyText"/>
                              <w:spacing w:before="21"/>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Genomics</w:t>
                            </w:r>
                            <w:r>
                              <w:rPr>
                                <w:rFonts w:ascii="Gill Sans MT" w:hAnsi="Gill Sans MT"/>
                                <w:color w:val="231F20"/>
                                <w:spacing w:val="-11"/>
                                <w:sz w:val="20"/>
                              </w:rPr>
                              <w:t> </w:t>
                            </w:r>
                            <w:r>
                              <w:rPr>
                                <w:rFonts w:ascii="Gill Sans MT" w:hAnsi="Gill Sans MT"/>
                                <w:color w:val="231F20"/>
                                <w:sz w:val="20"/>
                              </w:rPr>
                              <w:t>produces</w:t>
                            </w:r>
                            <w:r>
                              <w:rPr>
                                <w:rFonts w:ascii="Gill Sans MT" w:hAnsi="Gill Sans MT"/>
                                <w:color w:val="231F20"/>
                                <w:spacing w:val="-5"/>
                                <w:sz w:val="20"/>
                              </w:rPr>
                              <w:t> </w:t>
                            </w:r>
                            <w:r>
                              <w:rPr>
                                <w:rFonts w:ascii="Gill Sans MT" w:hAnsi="Gill Sans MT"/>
                                <w:color w:val="231F20"/>
                                <w:sz w:val="20"/>
                              </w:rPr>
                              <w:t>massive</w:t>
                            </w:r>
                            <w:r>
                              <w:rPr>
                                <w:rFonts w:ascii="Gill Sans MT" w:hAnsi="Gill Sans MT"/>
                                <w:color w:val="231F20"/>
                                <w:spacing w:val="-5"/>
                                <w:sz w:val="20"/>
                              </w:rPr>
                              <w:t> </w:t>
                            </w:r>
                            <w:r>
                              <w:rPr>
                                <w:rFonts w:ascii="Gill Sans MT" w:hAnsi="Gill Sans MT"/>
                                <w:color w:val="231F20"/>
                                <w:sz w:val="20"/>
                              </w:rPr>
                              <w:t>amounts</w:t>
                            </w:r>
                            <w:r>
                              <w:rPr>
                                <w:rFonts w:ascii="Gill Sans MT" w:hAnsi="Gill Sans MT"/>
                                <w:color w:val="231F20"/>
                                <w:spacing w:val="-5"/>
                                <w:sz w:val="20"/>
                              </w:rPr>
                              <w:t> </w:t>
                            </w:r>
                            <w:r>
                              <w:rPr>
                                <w:rFonts w:ascii="Gill Sans MT" w:hAnsi="Gill Sans MT"/>
                                <w:color w:val="231F20"/>
                                <w:sz w:val="20"/>
                              </w:rPr>
                              <w:t>of data.</w:t>
                            </w:r>
                            <w:r>
                              <w:rPr>
                                <w:rFonts w:ascii="Gill Sans MT" w:hAnsi="Gill Sans MT"/>
                                <w:color w:val="231F20"/>
                                <w:spacing w:val="-13"/>
                                <w:sz w:val="20"/>
                              </w:rPr>
                              <w:t> </w:t>
                            </w:r>
                            <w:r>
                              <w:rPr>
                                <w:rFonts w:ascii="Gill Sans MT" w:hAnsi="Gill Sans MT"/>
                                <w:color w:val="231F20"/>
                                <w:sz w:val="20"/>
                              </w:rPr>
                              <w:t>If the data are burned on a CD,</w:t>
                            </w:r>
                            <w:r>
                              <w:rPr>
                                <w:rFonts w:ascii="Gill Sans MT" w:hAnsi="Gill Sans MT"/>
                                <w:color w:val="231F20"/>
                                <w:spacing w:val="-13"/>
                                <w:sz w:val="20"/>
                              </w:rPr>
                              <w:t> </w:t>
                            </w:r>
                            <w:r>
                              <w:rPr>
                                <w:rFonts w:ascii="Gill Sans MT" w:hAnsi="Gill Sans MT"/>
                                <w:color w:val="231F20"/>
                                <w:sz w:val="20"/>
                              </w:rPr>
                              <w:t>are they con-sidered</w:t>
                            </w:r>
                            <w:r>
                              <w:rPr>
                                <w:rFonts w:ascii="Gill Sans MT" w:hAnsi="Gill Sans MT"/>
                                <w:color w:val="231F20"/>
                                <w:spacing w:val="-15"/>
                                <w:sz w:val="20"/>
                              </w:rPr>
                              <w:t> </w:t>
                            </w:r>
                            <w:r>
                              <w:rPr>
                                <w:rFonts w:ascii="Gill Sans MT" w:hAnsi="Gill Sans MT"/>
                                <w:color w:val="231F20"/>
                                <w:sz w:val="20"/>
                              </w:rPr>
                              <w:t>“original”?</w:t>
                            </w:r>
                          </w:p>
                          <w:p>
                            <w:pPr>
                              <w:pStyle w:val="BodyText"/>
                              <w:spacing w:before="11"/>
                              <w:rPr>
                                <w:rFonts w:ascii="Gill Sans MT"/>
                                <w:color w:val="000000"/>
                                <w:sz w:val="20"/>
                              </w:rPr>
                            </w:pPr>
                          </w:p>
                          <w:p>
                            <w:pPr>
                              <w:spacing w:line="247" w:lineRule="auto" w:before="0"/>
                              <w:ind w:left="359" w:right="372" w:firstLine="0"/>
                              <w:jc w:val="left"/>
                              <w:rPr>
                                <w:rFonts w:ascii="Gill Sans MT"/>
                                <w:color w:val="000000"/>
                                <w:sz w:val="20"/>
                              </w:rPr>
                            </w:pPr>
                            <w:r>
                              <w:rPr>
                                <w:rFonts w:ascii="Gill Sans MT"/>
                                <w:b/>
                                <w:color w:val="231F20"/>
                                <w:sz w:val="20"/>
                              </w:rPr>
                              <w:t>Answer:</w:t>
                            </w:r>
                            <w:r>
                              <w:rPr>
                                <w:rFonts w:ascii="Gill Sans MT"/>
                                <w:b/>
                                <w:color w:val="231F20"/>
                                <w:spacing w:val="-9"/>
                                <w:sz w:val="20"/>
                              </w:rPr>
                              <w:t> </w:t>
                            </w:r>
                            <w:r>
                              <w:rPr>
                                <w:rFonts w:ascii="Gill Sans MT"/>
                                <w:color w:val="231F20"/>
                                <w:sz w:val="20"/>
                              </w:rPr>
                              <w:t>In this era of computer-assisted research, many pieces of data are collected,</w:t>
                            </w:r>
                            <w:r>
                              <w:rPr>
                                <w:rFonts w:ascii="Gill Sans MT"/>
                                <w:color w:val="231F20"/>
                                <w:spacing w:val="-3"/>
                                <w:sz w:val="20"/>
                              </w:rPr>
                              <w:t> </w:t>
                            </w:r>
                            <w:r>
                              <w:rPr>
                                <w:rFonts w:ascii="Gill Sans MT"/>
                                <w:color w:val="231F20"/>
                                <w:sz w:val="20"/>
                              </w:rPr>
                              <w:t>stored,</w:t>
                            </w:r>
                            <w:r>
                              <w:rPr>
                                <w:rFonts w:ascii="Gill Sans MT"/>
                                <w:color w:val="231F20"/>
                                <w:spacing w:val="-3"/>
                                <w:sz w:val="20"/>
                              </w:rPr>
                              <w:t> </w:t>
                            </w:r>
                            <w:r>
                              <w:rPr>
                                <w:rFonts w:ascii="Gill Sans MT"/>
                                <w:color w:val="231F20"/>
                                <w:sz w:val="20"/>
                              </w:rPr>
                              <w:t>and ana-lyzed by computer.The problem with electronic records is that it is hard to prove that the data are not added to,</w:t>
                            </w:r>
                            <w:r>
                              <w:rPr>
                                <w:rFonts w:ascii="Gill Sans MT"/>
                                <w:color w:val="231F20"/>
                                <w:spacing w:val="-4"/>
                                <w:sz w:val="20"/>
                              </w:rPr>
                              <w:t> </w:t>
                            </w:r>
                            <w:r>
                              <w:rPr>
                                <w:rFonts w:ascii="Gill Sans MT"/>
                                <w:color w:val="231F20"/>
                                <w:sz w:val="20"/>
                              </w:rPr>
                              <w:t>deleted from,</w:t>
                            </w:r>
                            <w:r>
                              <w:rPr>
                                <w:rFonts w:ascii="Gill Sans MT"/>
                                <w:color w:val="231F20"/>
                                <w:spacing w:val="-4"/>
                                <w:sz w:val="20"/>
                              </w:rPr>
                              <w:t> </w:t>
                            </w:r>
                            <w:r>
                              <w:rPr>
                                <w:rFonts w:ascii="Gill Sans MT"/>
                                <w:color w:val="231F20"/>
                                <w:sz w:val="20"/>
                              </w:rPr>
                              <w:t>or in some way tam-pered with.The Food and Drug Administration (FDA) has published clear guidelines for maintaining electronic records in a way that will meet legal </w:t>
                            </w:r>
                            <w:r>
                              <w:rPr>
                                <w:rFonts w:ascii="Gill Sans MT"/>
                                <w:color w:val="231F20"/>
                                <w:spacing w:val="-4"/>
                                <w:sz w:val="20"/>
                              </w:rPr>
                              <w:t>scrutiny</w:t>
                            </w:r>
                            <w:r>
                              <w:rPr>
                                <w:rFonts w:ascii="Gill Sans MT"/>
                                <w:color w:val="231F20"/>
                                <w:spacing w:val="-10"/>
                                <w:sz w:val="20"/>
                              </w:rPr>
                              <w:t> </w:t>
                            </w:r>
                            <w:r>
                              <w:rPr>
                                <w:rFonts w:ascii="Gill Sans MT"/>
                                <w:color w:val="231F20"/>
                                <w:spacing w:val="-4"/>
                                <w:sz w:val="20"/>
                              </w:rPr>
                              <w:t>(</w:t>
                            </w:r>
                            <w:hyperlink r:id="rId180">
                              <w:r>
                                <w:rPr>
                                  <w:rFonts w:ascii="Gill Sans MT"/>
                                  <w:i/>
                                  <w:color w:val="005CAB"/>
                                  <w:spacing w:val="-4"/>
                                  <w:sz w:val="20"/>
                                </w:rPr>
                                <w:t>http://www.fda.gov/ora/compliance_ref/part11</w:t>
                              </w:r>
                              <w:r>
                                <w:rPr>
                                  <w:rFonts w:ascii="Gill Sans MT"/>
                                  <w:i/>
                                  <w:color w:val="005CAB"/>
                                  <w:spacing w:val="-38"/>
                                  <w:sz w:val="20"/>
                                </w:rPr>
                                <w:t> </w:t>
                              </w:r>
                            </w:hyperlink>
                            <w:r>
                              <w:rPr>
                                <w:rFonts w:ascii="Gill Sans MT"/>
                                <w:color w:val="231F20"/>
                                <w:spacing w:val="-4"/>
                                <w:sz w:val="20"/>
                              </w:rPr>
                              <w:t>).</w:t>
                            </w:r>
                            <w:r>
                              <w:rPr>
                                <w:rFonts w:ascii="Gill Sans MT"/>
                                <w:color w:val="231F20"/>
                                <w:spacing w:val="-15"/>
                                <w:sz w:val="20"/>
                              </w:rPr>
                              <w:t> </w:t>
                            </w:r>
                            <w:r>
                              <w:rPr>
                                <w:rFonts w:ascii="Gill Sans MT"/>
                                <w:color w:val="231F20"/>
                                <w:spacing w:val="-4"/>
                                <w:sz w:val="20"/>
                              </w:rPr>
                              <w:t>If </w:t>
                            </w:r>
                            <w:r>
                              <w:rPr>
                                <w:rFonts w:ascii="Gill Sans MT"/>
                                <w:color w:val="231F20"/>
                                <w:sz w:val="20"/>
                              </w:rPr>
                              <w:t>you</w:t>
                            </w:r>
                            <w:r>
                              <w:rPr>
                                <w:rFonts w:ascii="Gill Sans MT"/>
                                <w:color w:val="231F20"/>
                                <w:spacing w:val="-3"/>
                                <w:sz w:val="20"/>
                              </w:rPr>
                              <w:t> </w:t>
                            </w:r>
                            <w:r>
                              <w:rPr>
                                <w:rFonts w:ascii="Gill Sans MT"/>
                                <w:color w:val="231F20"/>
                                <w:sz w:val="20"/>
                              </w:rPr>
                              <w:t>have really important results,</w:t>
                            </w:r>
                            <w:r>
                              <w:rPr>
                                <w:rFonts w:ascii="Gill Sans MT"/>
                                <w:color w:val="231F20"/>
                                <w:spacing w:val="-15"/>
                                <w:sz w:val="20"/>
                              </w:rPr>
                              <w:t> </w:t>
                            </w:r>
                            <w:r>
                              <w:rPr>
                                <w:rFonts w:ascii="Gill Sans MT"/>
                                <w:color w:val="231F20"/>
                                <w:sz w:val="20"/>
                              </w:rPr>
                              <w:t>it is probably safer to print them out,</w:t>
                            </w:r>
                            <w:r>
                              <w:rPr>
                                <w:rFonts w:ascii="Gill Sans MT"/>
                                <w:color w:val="231F20"/>
                                <w:spacing w:val="-15"/>
                                <w:sz w:val="20"/>
                              </w:rPr>
                              <w:t> </w:t>
                            </w:r>
                            <w:r>
                              <w:rPr>
                                <w:rFonts w:ascii="Gill Sans MT"/>
                                <w:color w:val="231F20"/>
                                <w:sz w:val="20"/>
                              </w:rPr>
                              <w:t>sign and date the documents,</w:t>
                            </w:r>
                            <w:r>
                              <w:rPr>
                                <w:rFonts w:ascii="Gill Sans MT"/>
                                <w:color w:val="231F20"/>
                                <w:spacing w:val="-15"/>
                                <w:sz w:val="20"/>
                              </w:rPr>
                              <w:t> </w:t>
                            </w:r>
                            <w:r>
                              <w:rPr>
                                <w:rFonts w:ascii="Gill Sans MT"/>
                                <w:color w:val="231F20"/>
                                <w:sz w:val="20"/>
                              </w:rPr>
                              <w:t>and indicate why they are significant.</w:t>
                            </w:r>
                          </w:p>
                        </w:txbxContent>
                      </wps:txbx>
                      <wps:bodyPr wrap="square" lIns="0" tIns="0" rIns="0" bIns="0" rtlCol="0">
                        <a:noAutofit/>
                      </wps:bodyPr>
                    </wps:wsp>
                  </a:graphicData>
                </a:graphic>
              </wp:anchor>
            </w:drawing>
          </mc:Choice>
          <mc:Fallback>
            <w:pict>
              <v:shape style="position:absolute;margin-left:72.25pt;margin-top:.4125pt;width:251.5pt;height:347.5pt;mso-position-horizontal-relative:page;mso-position-vertical-relative:paragraph;z-index:15861248" type="#_x0000_t202" id="docshape1865" filled="true" fillcolor="#c9d0ea" stroked="true" strokeweight=".5pt" strokecolor="#231f20">
                <v:textbox inset="0,0,0,0">
                  <w:txbxContent>
                    <w:p>
                      <w:pPr>
                        <w:pStyle w:val="BodyText"/>
                        <w:spacing w:before="224"/>
                        <w:rPr>
                          <w:color w:val="000000"/>
                          <w:sz w:val="20"/>
                        </w:rPr>
                      </w:pPr>
                    </w:p>
                    <w:p>
                      <w:pPr>
                        <w:spacing w:line="247" w:lineRule="auto" w:before="0"/>
                        <w:ind w:left="360" w:right="0"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For</w:t>
                      </w:r>
                      <w:r>
                        <w:rPr>
                          <w:rFonts w:ascii="Gill Sans MT" w:hAnsi="Gill Sans MT"/>
                          <w:color w:val="231F20"/>
                          <w:spacing w:val="-14"/>
                          <w:sz w:val="20"/>
                        </w:rPr>
                        <w:t> </w:t>
                      </w:r>
                      <w:r>
                        <w:rPr>
                          <w:rFonts w:ascii="Gill Sans MT" w:hAnsi="Gill Sans MT"/>
                          <w:color w:val="231F20"/>
                          <w:sz w:val="20"/>
                        </w:rPr>
                        <w:t>patent</w:t>
                      </w:r>
                      <w:r>
                        <w:rPr>
                          <w:rFonts w:ascii="Gill Sans MT" w:hAnsi="Gill Sans MT"/>
                          <w:color w:val="231F20"/>
                          <w:spacing w:val="-14"/>
                          <w:sz w:val="20"/>
                        </w:rPr>
                        <w:t> </w:t>
                      </w:r>
                      <w:r>
                        <w:rPr>
                          <w:rFonts w:ascii="Gill Sans MT" w:hAnsi="Gill Sans MT"/>
                          <w:color w:val="231F20"/>
                          <w:sz w:val="20"/>
                        </w:rPr>
                        <w:t>purposes,</w:t>
                      </w:r>
                      <w:r>
                        <w:rPr>
                          <w:rFonts w:ascii="Gill Sans MT" w:hAnsi="Gill Sans MT"/>
                          <w:color w:val="231F20"/>
                          <w:spacing w:val="-15"/>
                          <w:sz w:val="20"/>
                        </w:rPr>
                        <w:t> </w:t>
                      </w:r>
                      <w:r>
                        <w:rPr>
                          <w:rFonts w:ascii="Gill Sans MT" w:hAnsi="Gill Sans MT"/>
                          <w:color w:val="231F20"/>
                          <w:sz w:val="20"/>
                        </w:rPr>
                        <w:t>what’s</w:t>
                      </w:r>
                      <w:r>
                        <w:rPr>
                          <w:rFonts w:ascii="Gill Sans MT" w:hAnsi="Gill Sans MT"/>
                          <w:color w:val="231F20"/>
                          <w:spacing w:val="-10"/>
                          <w:sz w:val="20"/>
                        </w:rPr>
                        <w:t> </w:t>
                      </w:r>
                      <w:r>
                        <w:rPr>
                          <w:rFonts w:ascii="Gill Sans MT" w:hAnsi="Gill Sans MT"/>
                          <w:color w:val="231F20"/>
                          <w:sz w:val="20"/>
                        </w:rPr>
                        <w:t>an</w:t>
                      </w:r>
                      <w:r>
                        <w:rPr>
                          <w:rFonts w:ascii="Gill Sans MT" w:hAnsi="Gill Sans MT"/>
                          <w:color w:val="231F20"/>
                          <w:spacing w:val="-15"/>
                          <w:sz w:val="20"/>
                        </w:rPr>
                        <w:t> </w:t>
                      </w:r>
                      <w:r>
                        <w:rPr>
                          <w:rFonts w:ascii="Gill Sans MT" w:hAnsi="Gill Sans MT"/>
                          <w:color w:val="231F20"/>
                          <w:sz w:val="20"/>
                        </w:rPr>
                        <w:t>“original” </w:t>
                      </w:r>
                      <w:r>
                        <w:rPr>
                          <w:rFonts w:ascii="Gill Sans MT" w:hAnsi="Gill Sans MT"/>
                          <w:color w:val="231F20"/>
                          <w:spacing w:val="-2"/>
                          <w:sz w:val="20"/>
                        </w:rPr>
                        <w:t>record?</w:t>
                      </w:r>
                    </w:p>
                    <w:p>
                      <w:pPr>
                        <w:pStyle w:val="BodyText"/>
                        <w:spacing w:before="10"/>
                        <w:rPr>
                          <w:rFonts w:ascii="Gill Sans MT"/>
                          <w:color w:val="000000"/>
                          <w:sz w:val="20"/>
                        </w:rPr>
                      </w:pPr>
                    </w:p>
                    <w:p>
                      <w:pPr>
                        <w:spacing w:line="247" w:lineRule="auto" w:before="0"/>
                        <w:ind w:left="360" w:right="395"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An original is the first human-readable form—for example, a printout of a measurement</w:t>
                      </w:r>
                      <w:r>
                        <w:rPr>
                          <w:rFonts w:ascii="Gill Sans MT" w:hAnsi="Gill Sans MT"/>
                          <w:color w:val="231F20"/>
                          <w:spacing w:val="40"/>
                          <w:sz w:val="20"/>
                        </w:rPr>
                        <w:t> </w:t>
                      </w:r>
                      <w:r>
                        <w:rPr>
                          <w:rFonts w:ascii="Gill Sans MT" w:hAnsi="Gill Sans MT"/>
                          <w:color w:val="231F20"/>
                          <w:sz w:val="20"/>
                        </w:rPr>
                        <w:t>but</w:t>
                      </w:r>
                      <w:r>
                        <w:rPr>
                          <w:rFonts w:ascii="Gill Sans MT" w:hAnsi="Gill Sans MT"/>
                          <w:color w:val="231F20"/>
                          <w:spacing w:val="-6"/>
                          <w:sz w:val="20"/>
                        </w:rPr>
                        <w:t> </w:t>
                      </w:r>
                      <w:r>
                        <w:rPr>
                          <w:rFonts w:ascii="Gill Sans MT" w:hAnsi="Gill Sans MT"/>
                          <w:color w:val="231F20"/>
                          <w:sz w:val="20"/>
                        </w:rPr>
                        <w:t>not a photocopy of it.</w:t>
                      </w:r>
                      <w:r>
                        <w:rPr>
                          <w:rFonts w:ascii="Gill Sans MT" w:hAnsi="Gill Sans MT"/>
                          <w:color w:val="231F20"/>
                          <w:spacing w:val="-15"/>
                          <w:sz w:val="20"/>
                        </w:rPr>
                        <w:t> </w:t>
                      </w:r>
                      <w:r>
                        <w:rPr>
                          <w:rFonts w:ascii="Gill Sans MT" w:hAnsi="Gill Sans MT"/>
                          <w:color w:val="231F20"/>
                          <w:sz w:val="20"/>
                        </w:rPr>
                        <w:t>It should be dated,</w:t>
                      </w:r>
                      <w:r>
                        <w:rPr>
                          <w:rFonts w:ascii="Gill Sans MT" w:hAnsi="Gill Sans MT"/>
                          <w:color w:val="231F20"/>
                          <w:spacing w:val="-15"/>
                          <w:sz w:val="20"/>
                        </w:rPr>
                        <w:t> </w:t>
                      </w:r>
                      <w:r>
                        <w:rPr>
                          <w:rFonts w:ascii="Gill Sans MT" w:hAnsi="Gill Sans MT"/>
                          <w:color w:val="231F20"/>
                          <w:sz w:val="20"/>
                        </w:rPr>
                        <w:t>signed, and filed.</w:t>
                      </w:r>
                    </w:p>
                    <w:p>
                      <w:pPr>
                        <w:pStyle w:val="BodyText"/>
                        <w:rPr>
                          <w:rFonts w:ascii="Gill Sans MT"/>
                          <w:color w:val="000000"/>
                          <w:sz w:val="20"/>
                        </w:rPr>
                      </w:pPr>
                    </w:p>
                    <w:p>
                      <w:pPr>
                        <w:pStyle w:val="BodyText"/>
                        <w:spacing w:before="21"/>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Genomics</w:t>
                      </w:r>
                      <w:r>
                        <w:rPr>
                          <w:rFonts w:ascii="Gill Sans MT" w:hAnsi="Gill Sans MT"/>
                          <w:color w:val="231F20"/>
                          <w:spacing w:val="-11"/>
                          <w:sz w:val="20"/>
                        </w:rPr>
                        <w:t> </w:t>
                      </w:r>
                      <w:r>
                        <w:rPr>
                          <w:rFonts w:ascii="Gill Sans MT" w:hAnsi="Gill Sans MT"/>
                          <w:color w:val="231F20"/>
                          <w:sz w:val="20"/>
                        </w:rPr>
                        <w:t>produces</w:t>
                      </w:r>
                      <w:r>
                        <w:rPr>
                          <w:rFonts w:ascii="Gill Sans MT" w:hAnsi="Gill Sans MT"/>
                          <w:color w:val="231F20"/>
                          <w:spacing w:val="-5"/>
                          <w:sz w:val="20"/>
                        </w:rPr>
                        <w:t> </w:t>
                      </w:r>
                      <w:r>
                        <w:rPr>
                          <w:rFonts w:ascii="Gill Sans MT" w:hAnsi="Gill Sans MT"/>
                          <w:color w:val="231F20"/>
                          <w:sz w:val="20"/>
                        </w:rPr>
                        <w:t>massive</w:t>
                      </w:r>
                      <w:r>
                        <w:rPr>
                          <w:rFonts w:ascii="Gill Sans MT" w:hAnsi="Gill Sans MT"/>
                          <w:color w:val="231F20"/>
                          <w:spacing w:val="-5"/>
                          <w:sz w:val="20"/>
                        </w:rPr>
                        <w:t> </w:t>
                      </w:r>
                      <w:r>
                        <w:rPr>
                          <w:rFonts w:ascii="Gill Sans MT" w:hAnsi="Gill Sans MT"/>
                          <w:color w:val="231F20"/>
                          <w:sz w:val="20"/>
                        </w:rPr>
                        <w:t>amounts</w:t>
                      </w:r>
                      <w:r>
                        <w:rPr>
                          <w:rFonts w:ascii="Gill Sans MT" w:hAnsi="Gill Sans MT"/>
                          <w:color w:val="231F20"/>
                          <w:spacing w:val="-5"/>
                          <w:sz w:val="20"/>
                        </w:rPr>
                        <w:t> </w:t>
                      </w:r>
                      <w:r>
                        <w:rPr>
                          <w:rFonts w:ascii="Gill Sans MT" w:hAnsi="Gill Sans MT"/>
                          <w:color w:val="231F20"/>
                          <w:sz w:val="20"/>
                        </w:rPr>
                        <w:t>of data.</w:t>
                      </w:r>
                      <w:r>
                        <w:rPr>
                          <w:rFonts w:ascii="Gill Sans MT" w:hAnsi="Gill Sans MT"/>
                          <w:color w:val="231F20"/>
                          <w:spacing w:val="-13"/>
                          <w:sz w:val="20"/>
                        </w:rPr>
                        <w:t> </w:t>
                      </w:r>
                      <w:r>
                        <w:rPr>
                          <w:rFonts w:ascii="Gill Sans MT" w:hAnsi="Gill Sans MT"/>
                          <w:color w:val="231F20"/>
                          <w:sz w:val="20"/>
                        </w:rPr>
                        <w:t>If the data are burned on a CD,</w:t>
                      </w:r>
                      <w:r>
                        <w:rPr>
                          <w:rFonts w:ascii="Gill Sans MT" w:hAnsi="Gill Sans MT"/>
                          <w:color w:val="231F20"/>
                          <w:spacing w:val="-13"/>
                          <w:sz w:val="20"/>
                        </w:rPr>
                        <w:t> </w:t>
                      </w:r>
                      <w:r>
                        <w:rPr>
                          <w:rFonts w:ascii="Gill Sans MT" w:hAnsi="Gill Sans MT"/>
                          <w:color w:val="231F20"/>
                          <w:sz w:val="20"/>
                        </w:rPr>
                        <w:t>are they con-sidered</w:t>
                      </w:r>
                      <w:r>
                        <w:rPr>
                          <w:rFonts w:ascii="Gill Sans MT" w:hAnsi="Gill Sans MT"/>
                          <w:color w:val="231F20"/>
                          <w:spacing w:val="-15"/>
                          <w:sz w:val="20"/>
                        </w:rPr>
                        <w:t> </w:t>
                      </w:r>
                      <w:r>
                        <w:rPr>
                          <w:rFonts w:ascii="Gill Sans MT" w:hAnsi="Gill Sans MT"/>
                          <w:color w:val="231F20"/>
                          <w:sz w:val="20"/>
                        </w:rPr>
                        <w:t>“original”?</w:t>
                      </w:r>
                    </w:p>
                    <w:p>
                      <w:pPr>
                        <w:pStyle w:val="BodyText"/>
                        <w:spacing w:before="11"/>
                        <w:rPr>
                          <w:rFonts w:ascii="Gill Sans MT"/>
                          <w:color w:val="000000"/>
                          <w:sz w:val="20"/>
                        </w:rPr>
                      </w:pPr>
                    </w:p>
                    <w:p>
                      <w:pPr>
                        <w:spacing w:line="247" w:lineRule="auto" w:before="0"/>
                        <w:ind w:left="359" w:right="372" w:firstLine="0"/>
                        <w:jc w:val="left"/>
                        <w:rPr>
                          <w:rFonts w:ascii="Gill Sans MT"/>
                          <w:color w:val="000000"/>
                          <w:sz w:val="20"/>
                        </w:rPr>
                      </w:pPr>
                      <w:r>
                        <w:rPr>
                          <w:rFonts w:ascii="Gill Sans MT"/>
                          <w:b/>
                          <w:color w:val="231F20"/>
                          <w:sz w:val="20"/>
                        </w:rPr>
                        <w:t>Answer:</w:t>
                      </w:r>
                      <w:r>
                        <w:rPr>
                          <w:rFonts w:ascii="Gill Sans MT"/>
                          <w:b/>
                          <w:color w:val="231F20"/>
                          <w:spacing w:val="-9"/>
                          <w:sz w:val="20"/>
                        </w:rPr>
                        <w:t> </w:t>
                      </w:r>
                      <w:r>
                        <w:rPr>
                          <w:rFonts w:ascii="Gill Sans MT"/>
                          <w:color w:val="231F20"/>
                          <w:sz w:val="20"/>
                        </w:rPr>
                        <w:t>In this era of computer-assisted research, many pieces of data are collected,</w:t>
                      </w:r>
                      <w:r>
                        <w:rPr>
                          <w:rFonts w:ascii="Gill Sans MT"/>
                          <w:color w:val="231F20"/>
                          <w:spacing w:val="-3"/>
                          <w:sz w:val="20"/>
                        </w:rPr>
                        <w:t> </w:t>
                      </w:r>
                      <w:r>
                        <w:rPr>
                          <w:rFonts w:ascii="Gill Sans MT"/>
                          <w:color w:val="231F20"/>
                          <w:sz w:val="20"/>
                        </w:rPr>
                        <w:t>stored,</w:t>
                      </w:r>
                      <w:r>
                        <w:rPr>
                          <w:rFonts w:ascii="Gill Sans MT"/>
                          <w:color w:val="231F20"/>
                          <w:spacing w:val="-3"/>
                          <w:sz w:val="20"/>
                        </w:rPr>
                        <w:t> </w:t>
                      </w:r>
                      <w:r>
                        <w:rPr>
                          <w:rFonts w:ascii="Gill Sans MT"/>
                          <w:color w:val="231F20"/>
                          <w:sz w:val="20"/>
                        </w:rPr>
                        <w:t>and ana-lyzed by computer.The problem with electronic records is that it is hard to prove that the data are not added to,</w:t>
                      </w:r>
                      <w:r>
                        <w:rPr>
                          <w:rFonts w:ascii="Gill Sans MT"/>
                          <w:color w:val="231F20"/>
                          <w:spacing w:val="-4"/>
                          <w:sz w:val="20"/>
                        </w:rPr>
                        <w:t> </w:t>
                      </w:r>
                      <w:r>
                        <w:rPr>
                          <w:rFonts w:ascii="Gill Sans MT"/>
                          <w:color w:val="231F20"/>
                          <w:sz w:val="20"/>
                        </w:rPr>
                        <w:t>deleted from,</w:t>
                      </w:r>
                      <w:r>
                        <w:rPr>
                          <w:rFonts w:ascii="Gill Sans MT"/>
                          <w:color w:val="231F20"/>
                          <w:spacing w:val="-4"/>
                          <w:sz w:val="20"/>
                        </w:rPr>
                        <w:t> </w:t>
                      </w:r>
                      <w:r>
                        <w:rPr>
                          <w:rFonts w:ascii="Gill Sans MT"/>
                          <w:color w:val="231F20"/>
                          <w:sz w:val="20"/>
                        </w:rPr>
                        <w:t>or in some way tam-pered with.The Food and Drug Administration (FDA) has published clear guidelines for maintaining electronic records in a way that will meet legal </w:t>
                      </w:r>
                      <w:r>
                        <w:rPr>
                          <w:rFonts w:ascii="Gill Sans MT"/>
                          <w:color w:val="231F20"/>
                          <w:spacing w:val="-4"/>
                          <w:sz w:val="20"/>
                        </w:rPr>
                        <w:t>scrutiny</w:t>
                      </w:r>
                      <w:r>
                        <w:rPr>
                          <w:rFonts w:ascii="Gill Sans MT"/>
                          <w:color w:val="231F20"/>
                          <w:spacing w:val="-10"/>
                          <w:sz w:val="20"/>
                        </w:rPr>
                        <w:t> </w:t>
                      </w:r>
                      <w:r>
                        <w:rPr>
                          <w:rFonts w:ascii="Gill Sans MT"/>
                          <w:color w:val="231F20"/>
                          <w:spacing w:val="-4"/>
                          <w:sz w:val="20"/>
                        </w:rPr>
                        <w:t>(</w:t>
                      </w:r>
                      <w:hyperlink r:id="rId180">
                        <w:r>
                          <w:rPr>
                            <w:rFonts w:ascii="Gill Sans MT"/>
                            <w:i/>
                            <w:color w:val="005CAB"/>
                            <w:spacing w:val="-4"/>
                            <w:sz w:val="20"/>
                          </w:rPr>
                          <w:t>http://www.fda.gov/ora/compliance_ref/part11</w:t>
                        </w:r>
                        <w:r>
                          <w:rPr>
                            <w:rFonts w:ascii="Gill Sans MT"/>
                            <w:i/>
                            <w:color w:val="005CAB"/>
                            <w:spacing w:val="-38"/>
                            <w:sz w:val="20"/>
                          </w:rPr>
                          <w:t> </w:t>
                        </w:r>
                      </w:hyperlink>
                      <w:r>
                        <w:rPr>
                          <w:rFonts w:ascii="Gill Sans MT"/>
                          <w:color w:val="231F20"/>
                          <w:spacing w:val="-4"/>
                          <w:sz w:val="20"/>
                        </w:rPr>
                        <w:t>).</w:t>
                      </w:r>
                      <w:r>
                        <w:rPr>
                          <w:rFonts w:ascii="Gill Sans MT"/>
                          <w:color w:val="231F20"/>
                          <w:spacing w:val="-15"/>
                          <w:sz w:val="20"/>
                        </w:rPr>
                        <w:t> </w:t>
                      </w:r>
                      <w:r>
                        <w:rPr>
                          <w:rFonts w:ascii="Gill Sans MT"/>
                          <w:color w:val="231F20"/>
                          <w:spacing w:val="-4"/>
                          <w:sz w:val="20"/>
                        </w:rPr>
                        <w:t>If </w:t>
                      </w:r>
                      <w:r>
                        <w:rPr>
                          <w:rFonts w:ascii="Gill Sans MT"/>
                          <w:color w:val="231F20"/>
                          <w:sz w:val="20"/>
                        </w:rPr>
                        <w:t>you</w:t>
                      </w:r>
                      <w:r>
                        <w:rPr>
                          <w:rFonts w:ascii="Gill Sans MT"/>
                          <w:color w:val="231F20"/>
                          <w:spacing w:val="-3"/>
                          <w:sz w:val="20"/>
                        </w:rPr>
                        <w:t> </w:t>
                      </w:r>
                      <w:r>
                        <w:rPr>
                          <w:rFonts w:ascii="Gill Sans MT"/>
                          <w:color w:val="231F20"/>
                          <w:sz w:val="20"/>
                        </w:rPr>
                        <w:t>have really important results,</w:t>
                      </w:r>
                      <w:r>
                        <w:rPr>
                          <w:rFonts w:ascii="Gill Sans MT"/>
                          <w:color w:val="231F20"/>
                          <w:spacing w:val="-15"/>
                          <w:sz w:val="20"/>
                        </w:rPr>
                        <w:t> </w:t>
                      </w:r>
                      <w:r>
                        <w:rPr>
                          <w:rFonts w:ascii="Gill Sans MT"/>
                          <w:color w:val="231F20"/>
                          <w:sz w:val="20"/>
                        </w:rPr>
                        <w:t>it is probably safer to print them out,</w:t>
                      </w:r>
                      <w:r>
                        <w:rPr>
                          <w:rFonts w:ascii="Gill Sans MT"/>
                          <w:color w:val="231F20"/>
                          <w:spacing w:val="-15"/>
                          <w:sz w:val="20"/>
                        </w:rPr>
                        <w:t> </w:t>
                      </w:r>
                      <w:r>
                        <w:rPr>
                          <w:rFonts w:ascii="Gill Sans MT"/>
                          <w:color w:val="231F20"/>
                          <w:sz w:val="20"/>
                        </w:rPr>
                        <w:t>sign and date the documents,</w:t>
                      </w:r>
                      <w:r>
                        <w:rPr>
                          <w:rFonts w:ascii="Gill Sans MT"/>
                          <w:color w:val="231F20"/>
                          <w:spacing w:val="-15"/>
                          <w:sz w:val="20"/>
                        </w:rPr>
                        <w:t> </w:t>
                      </w:r>
                      <w:r>
                        <w:rPr>
                          <w:rFonts w:ascii="Gill Sans MT"/>
                          <w:color w:val="231F20"/>
                          <w:sz w:val="20"/>
                        </w:rPr>
                        <w:t>and indicate why they are significant.</w:t>
                      </w:r>
                    </w:p>
                  </w:txbxContent>
                </v:textbox>
                <v:fill type="solid"/>
                <v:stroke dashstyle="solid"/>
                <w10:wrap type="none"/>
              </v:shape>
            </w:pict>
          </mc:Fallback>
        </mc:AlternateContent>
      </w:r>
      <w:r>
        <w:rPr>
          <w:b/>
          <w:color w:val="231F20"/>
        </w:rPr>
        <w:t>Avoiding</w:t>
      </w:r>
      <w:r>
        <w:rPr>
          <w:b/>
          <w:color w:val="231F20"/>
          <w:spacing w:val="-4"/>
        </w:rPr>
        <w:t> </w:t>
      </w:r>
      <w:r>
        <w:rPr>
          <w:b/>
          <w:color w:val="231F20"/>
        </w:rPr>
        <w:t>fraud.</w:t>
      </w:r>
      <w:r>
        <w:rPr>
          <w:b/>
          <w:color w:val="231F20"/>
          <w:spacing w:val="-4"/>
        </w:rPr>
        <w:t> </w:t>
      </w:r>
      <w:r>
        <w:rPr>
          <w:color w:val="231F20"/>
        </w:rPr>
        <w:t>Lab</w:t>
      </w:r>
      <w:r>
        <w:rPr>
          <w:color w:val="231F20"/>
          <w:spacing w:val="-4"/>
        </w:rPr>
        <w:t> </w:t>
      </w:r>
      <w:r>
        <w:rPr>
          <w:color w:val="231F20"/>
        </w:rPr>
        <w:t>directors</w:t>
      </w:r>
      <w:r>
        <w:rPr>
          <w:color w:val="231F20"/>
          <w:spacing w:val="-4"/>
        </w:rPr>
        <w:t> </w:t>
      </w:r>
      <w:r>
        <w:rPr>
          <w:color w:val="231F20"/>
        </w:rPr>
        <w:t>are</w:t>
      </w:r>
      <w:r>
        <w:rPr>
          <w:color w:val="231F20"/>
          <w:spacing w:val="-4"/>
        </w:rPr>
        <w:t> </w:t>
      </w:r>
      <w:r>
        <w:rPr>
          <w:color w:val="231F20"/>
        </w:rPr>
        <w:t>responsi-ble for the integrity of</w:t>
      </w:r>
      <w:r>
        <w:rPr>
          <w:color w:val="231F20"/>
          <w:spacing w:val="40"/>
        </w:rPr>
        <w:t> </w:t>
      </w:r>
      <w:r>
        <w:rPr>
          <w:color w:val="231F20"/>
        </w:rPr>
        <w:t>their lab and every-</w:t>
      </w:r>
    </w:p>
    <w:p>
      <w:pPr>
        <w:pStyle w:val="BodyText"/>
        <w:spacing w:before="3"/>
        <w:ind w:left="6679" w:right="1599"/>
      </w:pPr>
      <w:r>
        <w:rPr>
          <w:color w:val="231F20"/>
        </w:rPr>
        <w:t>thing it produces. Periodic checks of</w:t>
      </w:r>
      <w:r>
        <w:rPr>
          <w:color w:val="231F20"/>
          <w:spacing w:val="40"/>
        </w:rPr>
        <w:t> </w:t>
      </w:r>
      <w:r>
        <w:rPr>
          <w:color w:val="231F20"/>
        </w:rPr>
        <w:t>raw data in notebooks and project files can uncover</w:t>
      </w:r>
      <w:r>
        <w:rPr>
          <w:color w:val="231F20"/>
          <w:spacing w:val="-2"/>
        </w:rPr>
        <w:t> </w:t>
      </w:r>
      <w:r>
        <w:rPr>
          <w:color w:val="231F20"/>
        </w:rPr>
        <w:t>and</w:t>
      </w:r>
      <w:r>
        <w:rPr>
          <w:color w:val="231F20"/>
          <w:spacing w:val="-2"/>
        </w:rPr>
        <w:t> </w:t>
      </w:r>
      <w:r>
        <w:rPr>
          <w:color w:val="231F20"/>
        </w:rPr>
        <w:t>correct</w:t>
      </w:r>
      <w:r>
        <w:rPr>
          <w:color w:val="231F20"/>
          <w:spacing w:val="-2"/>
        </w:rPr>
        <w:t> </w:t>
      </w:r>
      <w:r>
        <w:rPr>
          <w:color w:val="231F20"/>
        </w:rPr>
        <w:t>carelessness</w:t>
      </w:r>
      <w:r>
        <w:rPr>
          <w:color w:val="231F20"/>
          <w:spacing w:val="-2"/>
        </w:rPr>
        <w:t> </w:t>
      </w:r>
      <w:r>
        <w:rPr>
          <w:color w:val="231F20"/>
        </w:rPr>
        <w:t>or</w:t>
      </w:r>
      <w:r>
        <w:rPr>
          <w:color w:val="231F20"/>
          <w:spacing w:val="-2"/>
        </w:rPr>
        <w:t> </w:t>
      </w:r>
      <w:r>
        <w:rPr>
          <w:color w:val="231F20"/>
        </w:rPr>
        <w:t>outright fraud before they become huge problems.</w:t>
      </w:r>
    </w:p>
    <w:p>
      <w:pPr>
        <w:pStyle w:val="BodyText"/>
        <w:spacing w:before="6"/>
      </w:pPr>
    </w:p>
    <w:p>
      <w:pPr>
        <w:pStyle w:val="BodyText"/>
        <w:ind w:left="6680" w:right="1519"/>
      </w:pPr>
      <w:r>
        <w:rPr>
          <w:b/>
          <w:color w:val="231F20"/>
        </w:rPr>
        <w:t>Defending patents. </w:t>
      </w:r>
      <w:r>
        <w:rPr>
          <w:color w:val="231F20"/>
        </w:rPr>
        <w:t>U.S. patent law follows a first-to-conceive rather than a first-to-file system. That is why documentation to sup-port the date of</w:t>
      </w:r>
      <w:r>
        <w:rPr>
          <w:color w:val="231F20"/>
          <w:spacing w:val="40"/>
        </w:rPr>
        <w:t> </w:t>
      </w:r>
      <w:r>
        <w:rPr>
          <w:color w:val="231F20"/>
        </w:rPr>
        <w:t>discovery or invention is critical and why pages of</w:t>
      </w:r>
      <w:r>
        <w:rPr>
          <w:color w:val="231F20"/>
          <w:spacing w:val="40"/>
        </w:rPr>
        <w:t> </w:t>
      </w:r>
      <w:r>
        <w:rPr>
          <w:color w:val="231F20"/>
        </w:rPr>
        <w:t>lab notebooks and other records should be consecutively num-bered,</w:t>
      </w:r>
      <w:r>
        <w:rPr>
          <w:color w:val="231F20"/>
          <w:spacing w:val="-1"/>
        </w:rPr>
        <w:t> </w:t>
      </w:r>
      <w:r>
        <w:rPr>
          <w:color w:val="231F20"/>
        </w:rPr>
        <w:t>dated,</w:t>
      </w:r>
      <w:r>
        <w:rPr>
          <w:color w:val="231F20"/>
          <w:spacing w:val="-1"/>
        </w:rPr>
        <w:t> </w:t>
      </w:r>
      <w:r>
        <w:rPr>
          <w:color w:val="231F20"/>
        </w:rPr>
        <w:t>and</w:t>
      </w:r>
      <w:r>
        <w:rPr>
          <w:color w:val="231F20"/>
          <w:spacing w:val="-1"/>
        </w:rPr>
        <w:t> </w:t>
      </w:r>
      <w:r>
        <w:rPr>
          <w:color w:val="231F20"/>
        </w:rPr>
        <w:t>signed.</w:t>
      </w:r>
      <w:r>
        <w:rPr>
          <w:color w:val="231F20"/>
          <w:spacing w:val="-1"/>
        </w:rPr>
        <w:t> </w:t>
      </w:r>
      <w:r>
        <w:rPr>
          <w:color w:val="231F20"/>
        </w:rPr>
        <w:t>Careful</w:t>
      </w:r>
      <w:r>
        <w:rPr>
          <w:color w:val="231F20"/>
          <w:spacing w:val="-1"/>
        </w:rPr>
        <w:t> </w:t>
      </w:r>
      <w:r>
        <w:rPr>
          <w:color w:val="231F20"/>
        </w:rPr>
        <w:t>records</w:t>
      </w:r>
      <w:r>
        <w:rPr>
          <w:color w:val="231F20"/>
          <w:spacing w:val="-1"/>
        </w:rPr>
        <w:t> </w:t>
      </w:r>
      <w:r>
        <w:rPr>
          <w:color w:val="231F20"/>
        </w:rPr>
        <w:t>can save a patent.</w:t>
      </w:r>
    </w:p>
    <w:p>
      <w:pPr>
        <w:pStyle w:val="BodyText"/>
        <w:spacing w:after="0"/>
        <w:sectPr>
          <w:headerReference w:type="even" r:id="rId179"/>
          <w:pgSz w:w="12240" w:h="15840"/>
          <w:pgMar w:header="0" w:footer="0" w:top="660" w:bottom="900" w:left="0" w:right="0"/>
        </w:sectPr>
      </w:pPr>
    </w:p>
    <w:p>
      <w:pPr>
        <w:pStyle w:val="Heading4"/>
        <w:spacing w:before="304"/>
      </w:pPr>
      <w:r>
        <w:rPr>
          <w:color w:val="005CAB"/>
        </w:rPr>
        <w:t>Good</w:t>
      </w:r>
      <w:r>
        <w:rPr>
          <w:color w:val="005CAB"/>
          <w:spacing w:val="2"/>
        </w:rPr>
        <w:t> </w:t>
      </w:r>
      <w:r>
        <w:rPr>
          <w:color w:val="005CAB"/>
        </w:rPr>
        <w:t>Practice</w:t>
      </w:r>
      <w:r>
        <w:rPr>
          <w:color w:val="005CAB"/>
          <w:spacing w:val="2"/>
        </w:rPr>
        <w:t> </w:t>
      </w:r>
      <w:r>
        <w:rPr>
          <w:color w:val="005CAB"/>
        </w:rPr>
        <w:t>for</w:t>
      </w:r>
      <w:r>
        <w:rPr>
          <w:color w:val="005CAB"/>
          <w:spacing w:val="3"/>
        </w:rPr>
        <w:t> </w:t>
      </w:r>
      <w:r>
        <w:rPr>
          <w:color w:val="005CAB"/>
        </w:rPr>
        <w:t>Laboratory</w:t>
      </w:r>
      <w:r>
        <w:rPr>
          <w:color w:val="005CAB"/>
          <w:spacing w:val="2"/>
        </w:rPr>
        <w:t> </w:t>
      </w:r>
      <w:r>
        <w:rPr>
          <w:color w:val="005CAB"/>
          <w:spacing w:val="-2"/>
        </w:rPr>
        <w:t>Notebooks</w:t>
      </w:r>
    </w:p>
    <w:p>
      <w:pPr>
        <w:pStyle w:val="BodyText"/>
        <w:spacing w:before="41"/>
        <w:ind w:left="3260" w:right="1519"/>
      </w:pPr>
      <w:r>
        <w:rPr>
          <w:color w:val="231F20"/>
        </w:rPr>
        <w:t>Although individual scientists are responsible for maintaining their own notebooks, heads of</w:t>
      </w:r>
      <w:r>
        <w:rPr>
          <w:color w:val="231F20"/>
          <w:spacing w:val="40"/>
        </w:rPr>
        <w:t> </w:t>
      </w:r>
      <w:r>
        <w:rPr>
          <w:color w:val="231F20"/>
        </w:rPr>
        <w:t>labs are responsible for making sure that the notebooks of</w:t>
      </w:r>
      <w:r>
        <w:rPr>
          <w:color w:val="231F20"/>
          <w:spacing w:val="40"/>
        </w:rPr>
        <w:t> </w:t>
      </w:r>
      <w:r>
        <w:rPr>
          <w:color w:val="231F20"/>
        </w:rPr>
        <w:t>those under their direction are in order. The precise way in which to document scientific research varies from field to field and from institution to institution, but some gen-eral rules apply, such as the following:</w:t>
      </w:r>
    </w:p>
    <w:p>
      <w:pPr>
        <w:pStyle w:val="ListParagraph"/>
        <w:numPr>
          <w:ilvl w:val="0"/>
          <w:numId w:val="39"/>
        </w:numPr>
        <w:tabs>
          <w:tab w:pos="3978" w:val="left" w:leader="none"/>
          <w:tab w:pos="3980" w:val="left" w:leader="none"/>
        </w:tabs>
        <w:spacing w:line="240" w:lineRule="auto" w:before="236" w:after="0"/>
        <w:ind w:left="3980" w:right="1550" w:hanging="461"/>
        <w:jc w:val="left"/>
        <w:rPr>
          <w:sz w:val="23"/>
        </w:rPr>
      </w:pPr>
      <w:r>
        <w:rPr>
          <w:color w:val="231F20"/>
          <w:sz w:val="23"/>
        </w:rPr>
        <w:t>Use a permanently bound book, with consecutive signed and dated entries. When appropriate, witness entries as well.</w:t>
      </w:r>
    </w:p>
    <w:p>
      <w:pPr>
        <w:pStyle w:val="ListParagraph"/>
        <w:numPr>
          <w:ilvl w:val="0"/>
          <w:numId w:val="39"/>
        </w:numPr>
        <w:tabs>
          <w:tab w:pos="3978" w:val="left" w:leader="none"/>
          <w:tab w:pos="3980" w:val="left" w:leader="none"/>
        </w:tabs>
        <w:spacing w:line="249" w:lineRule="auto" w:before="182" w:after="0"/>
        <w:ind w:left="3980" w:right="1492" w:hanging="461"/>
        <w:jc w:val="left"/>
        <w:rPr>
          <w:sz w:val="23"/>
        </w:rPr>
      </w:pPr>
      <w:r>
        <w:rPr>
          <w:color w:val="231F20"/>
          <w:sz w:val="23"/>
        </w:rPr>
        <w:t>For computer-kept logs, you can use a loose-leaf</w:t>
      </w:r>
      <w:r>
        <w:rPr>
          <w:color w:val="231F20"/>
          <w:spacing w:val="27"/>
          <w:sz w:val="23"/>
        </w:rPr>
        <w:t> </w:t>
      </w:r>
      <w:r>
        <w:rPr>
          <w:color w:val="231F20"/>
          <w:sz w:val="23"/>
        </w:rPr>
        <w:t>notebook, but pages must be consecutively numbered (using a sequential page-number stamp), dated, and signed.</w:t>
      </w:r>
    </w:p>
    <w:p>
      <w:pPr>
        <w:pStyle w:val="ListParagraph"/>
        <w:numPr>
          <w:ilvl w:val="0"/>
          <w:numId w:val="39"/>
        </w:numPr>
        <w:tabs>
          <w:tab w:pos="3978" w:val="left" w:leader="none"/>
        </w:tabs>
        <w:spacing w:line="240" w:lineRule="auto" w:before="168" w:after="0"/>
        <w:ind w:left="3978" w:right="0" w:hanging="459"/>
        <w:jc w:val="left"/>
        <w:rPr>
          <w:sz w:val="23"/>
        </w:rPr>
      </w:pPr>
      <w:r>
        <w:rPr>
          <w:color w:val="231F20"/>
          <w:sz w:val="23"/>
        </w:rPr>
        <w:t>Record</w:t>
      </w:r>
      <w:r>
        <w:rPr>
          <w:color w:val="231F20"/>
          <w:spacing w:val="2"/>
          <w:sz w:val="23"/>
        </w:rPr>
        <w:t> </w:t>
      </w:r>
      <w:r>
        <w:rPr>
          <w:color w:val="231F20"/>
          <w:sz w:val="23"/>
        </w:rPr>
        <w:t>entries</w:t>
      </w:r>
      <w:r>
        <w:rPr>
          <w:color w:val="231F20"/>
          <w:spacing w:val="2"/>
          <w:sz w:val="23"/>
        </w:rPr>
        <w:t> </w:t>
      </w:r>
      <w:r>
        <w:rPr>
          <w:color w:val="231F20"/>
          <w:spacing w:val="-2"/>
          <w:sz w:val="23"/>
        </w:rPr>
        <w:t>chronologically.</w:t>
      </w:r>
    </w:p>
    <w:p>
      <w:pPr>
        <w:pStyle w:val="ListParagraph"/>
        <w:numPr>
          <w:ilvl w:val="1"/>
          <w:numId w:val="39"/>
        </w:numPr>
        <w:tabs>
          <w:tab w:pos="7147" w:val="left" w:leader="none"/>
          <w:tab w:pos="7158" w:val="left" w:leader="none"/>
        </w:tabs>
        <w:spacing w:line="240" w:lineRule="auto" w:before="165" w:after="0"/>
        <w:ind w:left="7147" w:right="1639" w:hanging="448"/>
        <w:jc w:val="left"/>
        <w:rPr>
          <w:sz w:val="23"/>
        </w:rPr>
      </w:pPr>
      <w:r>
        <w:rPr>
          <w:sz w:val="23"/>
        </w:rPr>
        <mc:AlternateContent>
          <mc:Choice Requires="wps">
            <w:drawing>
              <wp:anchor distT="0" distB="0" distL="0" distR="0" allowOverlap="1" layoutInCell="1" locked="0" behindDoc="0" simplePos="0" relativeHeight="15862784">
                <wp:simplePos x="0" y="0"/>
                <wp:positionH relativeFrom="page">
                  <wp:posOffset>838200</wp:posOffset>
                </wp:positionH>
                <wp:positionV relativeFrom="paragraph">
                  <wp:posOffset>169692</wp:posOffset>
                </wp:positionV>
                <wp:extent cx="3289935" cy="3800475"/>
                <wp:effectExtent l="0" t="0" r="0" b="0"/>
                <wp:wrapNone/>
                <wp:docPr id="1990" name="Group 1990"/>
                <wp:cNvGraphicFramePr>
                  <a:graphicFrameLocks/>
                </wp:cNvGraphicFramePr>
                <a:graphic>
                  <a:graphicData uri="http://schemas.microsoft.com/office/word/2010/wordprocessingGroup">
                    <wpg:wgp>
                      <wpg:cNvPr id="1990" name="Group 1990"/>
                      <wpg:cNvGrpSpPr/>
                      <wpg:grpSpPr>
                        <a:xfrm>
                          <a:off x="0" y="0"/>
                          <a:ext cx="3289935" cy="3800475"/>
                          <a:chExt cx="3289935" cy="3800475"/>
                        </a:xfrm>
                      </wpg:grpSpPr>
                      <wps:wsp>
                        <wps:cNvPr id="1991" name="Graphic 1991"/>
                        <wps:cNvSpPr/>
                        <wps:spPr>
                          <a:xfrm>
                            <a:off x="0" y="203"/>
                            <a:ext cx="91440" cy="3800475"/>
                          </a:xfrm>
                          <a:custGeom>
                            <a:avLst/>
                            <a:gdLst/>
                            <a:ahLst/>
                            <a:cxnLst/>
                            <a:rect l="l" t="t" r="r" b="b"/>
                            <a:pathLst>
                              <a:path w="91440" h="3800475">
                                <a:moveTo>
                                  <a:pt x="91440" y="0"/>
                                </a:moveTo>
                                <a:lnTo>
                                  <a:pt x="0" y="0"/>
                                </a:lnTo>
                                <a:lnTo>
                                  <a:pt x="0" y="3800005"/>
                                </a:lnTo>
                                <a:lnTo>
                                  <a:pt x="91440" y="3800005"/>
                                </a:lnTo>
                                <a:lnTo>
                                  <a:pt x="91440" y="0"/>
                                </a:lnTo>
                                <a:close/>
                              </a:path>
                            </a:pathLst>
                          </a:custGeom>
                          <a:solidFill>
                            <a:srgbClr val="869ACE"/>
                          </a:solidFill>
                        </wps:spPr>
                        <wps:bodyPr wrap="square" lIns="0" tIns="0" rIns="0" bIns="0" rtlCol="0">
                          <a:prstTxWarp prst="textNoShape">
                            <a:avLst/>
                          </a:prstTxWarp>
                          <a:noAutofit/>
                        </wps:bodyPr>
                      </wps:wsp>
                      <wps:wsp>
                        <wps:cNvPr id="1992" name="Graphic 1992"/>
                        <wps:cNvSpPr/>
                        <wps:spPr>
                          <a:xfrm>
                            <a:off x="95275" y="6349"/>
                            <a:ext cx="3187700" cy="70485"/>
                          </a:xfrm>
                          <a:custGeom>
                            <a:avLst/>
                            <a:gdLst/>
                            <a:ahLst/>
                            <a:cxnLst/>
                            <a:rect l="l" t="t" r="r" b="b"/>
                            <a:pathLst>
                              <a:path w="3187700" h="70485">
                                <a:moveTo>
                                  <a:pt x="3187699" y="70102"/>
                                </a:moveTo>
                                <a:lnTo>
                                  <a:pt x="0" y="70102"/>
                                </a:lnTo>
                                <a:lnTo>
                                  <a:pt x="0" y="0"/>
                                </a:lnTo>
                                <a:lnTo>
                                  <a:pt x="3187699" y="0"/>
                                </a:lnTo>
                                <a:lnTo>
                                  <a:pt x="3187699" y="70102"/>
                                </a:lnTo>
                                <a:close/>
                              </a:path>
                            </a:pathLst>
                          </a:custGeom>
                          <a:solidFill>
                            <a:srgbClr val="C9D0EA"/>
                          </a:solidFill>
                        </wps:spPr>
                        <wps:bodyPr wrap="square" lIns="0" tIns="0" rIns="0" bIns="0" rtlCol="0">
                          <a:prstTxWarp prst="textNoShape">
                            <a:avLst/>
                          </a:prstTxWarp>
                          <a:noAutofit/>
                        </wps:bodyPr>
                      </wps:wsp>
                      <wps:wsp>
                        <wps:cNvPr id="1993" name="Graphic 1993"/>
                        <wps:cNvSpPr/>
                        <wps:spPr>
                          <a:xfrm>
                            <a:off x="95275" y="75561"/>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1994" name="Graphic 1994"/>
                        <wps:cNvSpPr/>
                        <wps:spPr>
                          <a:xfrm>
                            <a:off x="95275" y="151561"/>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1995" name="Graphic 1995"/>
                        <wps:cNvSpPr/>
                        <wps:spPr>
                          <a:xfrm>
                            <a:off x="95275" y="227561"/>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1996" name="Graphic 1996"/>
                        <wps:cNvSpPr/>
                        <wps:spPr>
                          <a:xfrm>
                            <a:off x="95275" y="303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1997" name="Graphic 1997"/>
                        <wps:cNvSpPr/>
                        <wps:spPr>
                          <a:xfrm>
                            <a:off x="95275" y="379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1998" name="Graphic 1998"/>
                        <wps:cNvSpPr/>
                        <wps:spPr>
                          <a:xfrm>
                            <a:off x="95275" y="455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1999" name="Graphic 1999"/>
                        <wps:cNvSpPr/>
                        <wps:spPr>
                          <a:xfrm>
                            <a:off x="95275" y="531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000" name="Graphic 2000"/>
                        <wps:cNvSpPr/>
                        <wps:spPr>
                          <a:xfrm>
                            <a:off x="95275" y="607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001" name="Graphic 2001"/>
                        <wps:cNvSpPr/>
                        <wps:spPr>
                          <a:xfrm>
                            <a:off x="95275" y="683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002" name="Graphic 2002"/>
                        <wps:cNvSpPr/>
                        <wps:spPr>
                          <a:xfrm>
                            <a:off x="95275" y="759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003" name="Graphic 2003"/>
                        <wps:cNvSpPr/>
                        <wps:spPr>
                          <a:xfrm>
                            <a:off x="95275" y="835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004" name="Graphic 2004"/>
                        <wps:cNvSpPr/>
                        <wps:spPr>
                          <a:xfrm>
                            <a:off x="95275" y="911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005" name="Graphic 2005"/>
                        <wps:cNvSpPr/>
                        <wps:spPr>
                          <a:xfrm>
                            <a:off x="95275" y="987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006" name="Graphic 2006"/>
                        <wps:cNvSpPr/>
                        <wps:spPr>
                          <a:xfrm>
                            <a:off x="95275" y="1063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007" name="Graphic 2007"/>
                        <wps:cNvSpPr/>
                        <wps:spPr>
                          <a:xfrm>
                            <a:off x="95275" y="1139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008" name="Graphic 2008"/>
                        <wps:cNvSpPr/>
                        <wps:spPr>
                          <a:xfrm>
                            <a:off x="95275" y="1215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009" name="Graphic 2009"/>
                        <wps:cNvSpPr/>
                        <wps:spPr>
                          <a:xfrm>
                            <a:off x="95275" y="1291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010" name="Graphic 2010"/>
                        <wps:cNvSpPr/>
                        <wps:spPr>
                          <a:xfrm>
                            <a:off x="95275" y="1367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011" name="Graphic 2011"/>
                        <wps:cNvSpPr/>
                        <wps:spPr>
                          <a:xfrm>
                            <a:off x="95275" y="1443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012" name="Graphic 2012"/>
                        <wps:cNvSpPr/>
                        <wps:spPr>
                          <a:xfrm>
                            <a:off x="95275" y="1519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013" name="Graphic 2013"/>
                        <wps:cNvSpPr/>
                        <wps:spPr>
                          <a:xfrm>
                            <a:off x="95275" y="1595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014" name="Graphic 2014"/>
                        <wps:cNvSpPr/>
                        <wps:spPr>
                          <a:xfrm>
                            <a:off x="95275" y="1671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015" name="Graphic 2015"/>
                        <wps:cNvSpPr/>
                        <wps:spPr>
                          <a:xfrm>
                            <a:off x="95275" y="1747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016" name="Graphic 2016"/>
                        <wps:cNvSpPr/>
                        <wps:spPr>
                          <a:xfrm>
                            <a:off x="95275" y="1823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017" name="Graphic 2017"/>
                        <wps:cNvSpPr/>
                        <wps:spPr>
                          <a:xfrm>
                            <a:off x="95275" y="1899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018" name="Graphic 2018"/>
                        <wps:cNvSpPr/>
                        <wps:spPr>
                          <a:xfrm>
                            <a:off x="95275" y="1975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019" name="Graphic 2019"/>
                        <wps:cNvSpPr/>
                        <wps:spPr>
                          <a:xfrm>
                            <a:off x="95275" y="2051565"/>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020" name="Graphic 2020"/>
                        <wps:cNvSpPr/>
                        <wps:spPr>
                          <a:xfrm>
                            <a:off x="95275" y="2127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021" name="Graphic 2021"/>
                        <wps:cNvSpPr/>
                        <wps:spPr>
                          <a:xfrm>
                            <a:off x="95275" y="2203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022" name="Graphic 2022"/>
                        <wps:cNvSpPr/>
                        <wps:spPr>
                          <a:xfrm>
                            <a:off x="95275" y="2279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023" name="Graphic 2023"/>
                        <wps:cNvSpPr/>
                        <wps:spPr>
                          <a:xfrm>
                            <a:off x="95275" y="2355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2024" name="Graphic 2024"/>
                        <wps:cNvSpPr/>
                        <wps:spPr>
                          <a:xfrm>
                            <a:off x="95275" y="2431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2025" name="Graphic 2025"/>
                        <wps:cNvSpPr/>
                        <wps:spPr>
                          <a:xfrm>
                            <a:off x="95275" y="2507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2026" name="Graphic 2026"/>
                        <wps:cNvSpPr/>
                        <wps:spPr>
                          <a:xfrm>
                            <a:off x="95275" y="2583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2027" name="Graphic 2027"/>
                        <wps:cNvSpPr/>
                        <wps:spPr>
                          <a:xfrm>
                            <a:off x="95275" y="2659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2028" name="Graphic 2028"/>
                        <wps:cNvSpPr/>
                        <wps:spPr>
                          <a:xfrm>
                            <a:off x="95275" y="2735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2029" name="Graphic 2029"/>
                        <wps:cNvSpPr/>
                        <wps:spPr>
                          <a:xfrm>
                            <a:off x="95275" y="2811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2030" name="Graphic 2030"/>
                        <wps:cNvSpPr/>
                        <wps:spPr>
                          <a:xfrm>
                            <a:off x="95275" y="2887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2031" name="Graphic 2031"/>
                        <wps:cNvSpPr/>
                        <wps:spPr>
                          <a:xfrm>
                            <a:off x="95275" y="2963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2032" name="Graphic 2032"/>
                        <wps:cNvSpPr/>
                        <wps:spPr>
                          <a:xfrm>
                            <a:off x="95275" y="3039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2033" name="Graphic 2033"/>
                        <wps:cNvSpPr/>
                        <wps:spPr>
                          <a:xfrm>
                            <a:off x="95275" y="3115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2034" name="Graphic 2034"/>
                        <wps:cNvSpPr/>
                        <wps:spPr>
                          <a:xfrm>
                            <a:off x="95275" y="3191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2035" name="Graphic 2035"/>
                        <wps:cNvSpPr/>
                        <wps:spPr>
                          <a:xfrm>
                            <a:off x="95275" y="3267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2036" name="Graphic 2036"/>
                        <wps:cNvSpPr/>
                        <wps:spPr>
                          <a:xfrm>
                            <a:off x="95275" y="3343564"/>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2037" name="Graphic 2037"/>
                        <wps:cNvSpPr/>
                        <wps:spPr>
                          <a:xfrm>
                            <a:off x="95275" y="3419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2038" name="Graphic 2038"/>
                        <wps:cNvSpPr/>
                        <wps:spPr>
                          <a:xfrm>
                            <a:off x="95275" y="3495562"/>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2039" name="Graphic 2039"/>
                        <wps:cNvSpPr/>
                        <wps:spPr>
                          <a:xfrm>
                            <a:off x="95275" y="3571563"/>
                            <a:ext cx="3187700" cy="77470"/>
                          </a:xfrm>
                          <a:custGeom>
                            <a:avLst/>
                            <a:gdLst/>
                            <a:ahLst/>
                            <a:cxnLst/>
                            <a:rect l="l" t="t" r="r" b="b"/>
                            <a:pathLst>
                              <a:path w="3187700" h="77470">
                                <a:moveTo>
                                  <a:pt x="3187699" y="0"/>
                                </a:moveTo>
                                <a:lnTo>
                                  <a:pt x="3187699" y="76890"/>
                                </a:lnTo>
                                <a:lnTo>
                                  <a:pt x="0" y="76890"/>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2040" name="Textbox 2040"/>
                        <wps:cNvSpPr txBox="1"/>
                        <wps:spPr>
                          <a:xfrm>
                            <a:off x="95275" y="6350"/>
                            <a:ext cx="3187700" cy="3787775"/>
                          </a:xfrm>
                          <a:prstGeom prst="rect">
                            <a:avLst/>
                          </a:prstGeom>
                          <a:ln w="12700">
                            <a:solidFill>
                              <a:srgbClr val="869ACE"/>
                            </a:solidFill>
                            <a:prstDash val="solid"/>
                          </a:ln>
                        </wps:spPr>
                        <wps:txbx>
                          <w:txbxContent>
                            <w:p>
                              <w:pPr>
                                <w:spacing w:line="206" w:lineRule="auto" w:before="209"/>
                                <w:ind w:left="359" w:right="495" w:firstLine="0"/>
                                <w:jc w:val="left"/>
                                <w:rPr>
                                  <w:rFonts w:ascii="Gill Sans MT"/>
                                  <w:b/>
                                  <w:sz w:val="28"/>
                                </w:rPr>
                              </w:pPr>
                              <w:r>
                                <w:rPr>
                                  <w:rFonts w:ascii="Gill Sans MT"/>
                                  <w:b/>
                                  <w:color w:val="005CAB"/>
                                  <w:sz w:val="28"/>
                                </w:rPr>
                                <w:t>Electronic</w:t>
                              </w:r>
                              <w:r>
                                <w:rPr>
                                  <w:rFonts w:ascii="Gill Sans MT"/>
                                  <w:b/>
                                  <w:color w:val="005CAB"/>
                                  <w:spacing w:val="-20"/>
                                  <w:sz w:val="28"/>
                                </w:rPr>
                                <w:t> </w:t>
                              </w:r>
                              <w:r>
                                <w:rPr>
                                  <w:rFonts w:ascii="Gill Sans MT"/>
                                  <w:b/>
                                  <w:color w:val="005CAB"/>
                                  <w:sz w:val="28"/>
                                </w:rPr>
                                <w:t>Laboratory </w:t>
                              </w:r>
                              <w:r>
                                <w:rPr>
                                  <w:rFonts w:ascii="Gill Sans MT"/>
                                  <w:b/>
                                  <w:color w:val="005CAB"/>
                                  <w:spacing w:val="-2"/>
                                  <w:sz w:val="28"/>
                                </w:rPr>
                                <w:t>Notebooks</w:t>
                              </w:r>
                            </w:p>
                            <w:p>
                              <w:pPr>
                                <w:spacing w:line="247" w:lineRule="auto" w:before="143"/>
                                <w:ind w:left="359" w:right="383" w:firstLine="0"/>
                                <w:jc w:val="left"/>
                                <w:rPr>
                                  <w:rFonts w:ascii="Gill Sans MT"/>
                                  <w:sz w:val="20"/>
                                </w:rPr>
                              </w:pPr>
                              <w:r>
                                <w:rPr>
                                  <w:rFonts w:ascii="Gill Sans MT"/>
                                  <w:color w:val="231F20"/>
                                  <w:sz w:val="20"/>
                                </w:rPr>
                                <w:t>Electronic laboratory notebooks (ELNs) do every-thing their handwritten forebears do but with the attractive bonus of search and organization func-tions.Through</w:t>
                              </w:r>
                              <w:r>
                                <w:rPr>
                                  <w:rFonts w:ascii="Gill Sans MT"/>
                                  <w:color w:val="231F20"/>
                                  <w:spacing w:val="-2"/>
                                  <w:sz w:val="20"/>
                                </w:rPr>
                                <w:t> </w:t>
                              </w:r>
                              <w:r>
                                <w:rPr>
                                  <w:rFonts w:ascii="Gill Sans MT"/>
                                  <w:color w:val="231F20"/>
                                  <w:sz w:val="20"/>
                                </w:rPr>
                                <w:t>links to analytical software,</w:t>
                              </w:r>
                              <w:r>
                                <w:rPr>
                                  <w:rFonts w:ascii="Gill Sans MT"/>
                                  <w:color w:val="231F20"/>
                                  <w:spacing w:val="-15"/>
                                  <w:sz w:val="20"/>
                                </w:rPr>
                                <w:t> </w:t>
                              </w:r>
                              <w:r>
                                <w:rPr>
                                  <w:rFonts w:ascii="Gill Sans MT"/>
                                  <w:color w:val="231F20"/>
                                  <w:sz w:val="20"/>
                                </w:rPr>
                                <w:t>ELNs </w:t>
                              </w:r>
                              <w:r>
                                <w:rPr>
                                  <w:rFonts w:ascii="Gill Sans MT"/>
                                  <w:color w:val="231F20"/>
                                  <w:sz w:val="20"/>
                                </w:rPr>
                                <w:t>can usually download and store data directly,</w:t>
                              </w:r>
                              <w:r>
                                <w:rPr>
                                  <w:rFonts w:ascii="Gill Sans MT"/>
                                  <w:color w:val="231F20"/>
                                  <w:spacing w:val="-13"/>
                                  <w:sz w:val="20"/>
                                </w:rPr>
                                <w:t> </w:t>
                              </w:r>
                              <w:r>
                                <w:rPr>
                                  <w:rFonts w:ascii="Gill Sans MT"/>
                                  <w:color w:val="231F20"/>
                                  <w:sz w:val="20"/>
                                </w:rPr>
                                <w:t>and many ELNs also support secure access for multiple users and remote users.</w:t>
                              </w:r>
                            </w:p>
                            <w:p>
                              <w:pPr>
                                <w:spacing w:line="240" w:lineRule="auto" w:before="10"/>
                                <w:rPr>
                                  <w:rFonts w:ascii="Gill Sans MT"/>
                                  <w:sz w:val="20"/>
                                </w:rPr>
                              </w:pPr>
                            </w:p>
                            <w:p>
                              <w:pPr>
                                <w:spacing w:line="240" w:lineRule="exact" w:before="0"/>
                                <w:ind w:left="359" w:right="363" w:firstLine="0"/>
                                <w:jc w:val="left"/>
                                <w:rPr>
                                  <w:rFonts w:ascii="Gill Sans MT" w:hAnsi="Gill Sans MT"/>
                                  <w:i/>
                                  <w:sz w:val="24"/>
                                </w:rPr>
                              </w:pPr>
                              <w:r>
                                <w:rPr>
                                  <w:rFonts w:ascii="Gill Sans MT" w:hAnsi="Gill Sans MT"/>
                                  <w:color w:val="231F20"/>
                                  <w:sz w:val="20"/>
                                </w:rPr>
                                <w:t>Choosing</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right</w:t>
                              </w:r>
                              <w:r>
                                <w:rPr>
                                  <w:rFonts w:ascii="Gill Sans MT" w:hAnsi="Gill Sans MT"/>
                                  <w:color w:val="231F20"/>
                                  <w:spacing w:val="-1"/>
                                  <w:sz w:val="20"/>
                                </w:rPr>
                                <w:t> </w:t>
                              </w:r>
                              <w:r>
                                <w:rPr>
                                  <w:rFonts w:ascii="Gill Sans MT" w:hAnsi="Gill Sans MT"/>
                                  <w:color w:val="231F20"/>
                                  <w:sz w:val="20"/>
                                </w:rPr>
                                <w:t>ELN</w:t>
                              </w:r>
                              <w:r>
                                <w:rPr>
                                  <w:rFonts w:ascii="Gill Sans MT" w:hAnsi="Gill Sans MT"/>
                                  <w:color w:val="231F20"/>
                                  <w:spacing w:val="-1"/>
                                  <w:sz w:val="20"/>
                                </w:rPr>
                                <w:t> </w:t>
                              </w:r>
                              <w:r>
                                <w:rPr>
                                  <w:rFonts w:ascii="Gill Sans MT" w:hAnsi="Gill Sans MT"/>
                                  <w:color w:val="231F20"/>
                                  <w:sz w:val="20"/>
                                </w:rPr>
                                <w:t>for</w:t>
                              </w:r>
                              <w:r>
                                <w:rPr>
                                  <w:rFonts w:ascii="Gill Sans MT" w:hAnsi="Gill Sans MT"/>
                                  <w:color w:val="231F20"/>
                                  <w:spacing w:val="-1"/>
                                  <w:sz w:val="20"/>
                                </w:rPr>
                                <w:t> </w:t>
                              </w:r>
                              <w:r>
                                <w:rPr>
                                  <w:rFonts w:ascii="Gill Sans MT" w:hAnsi="Gill Sans MT"/>
                                  <w:color w:val="231F20"/>
                                  <w:sz w:val="20"/>
                                </w:rPr>
                                <w:t>your</w:t>
                              </w:r>
                              <w:r>
                                <w:rPr>
                                  <w:rFonts w:ascii="Gill Sans MT" w:hAnsi="Gill Sans MT"/>
                                  <w:color w:val="231F20"/>
                                  <w:spacing w:val="-1"/>
                                  <w:sz w:val="20"/>
                                </w:rPr>
                                <w:t> </w:t>
                              </w:r>
                              <w:r>
                                <w:rPr>
                                  <w:rFonts w:ascii="Gill Sans MT" w:hAnsi="Gill Sans MT"/>
                                  <w:color w:val="231F20"/>
                                  <w:sz w:val="20"/>
                                </w:rPr>
                                <w:t>lab</w:t>
                              </w:r>
                              <w:r>
                                <w:rPr>
                                  <w:rFonts w:ascii="Gill Sans MT" w:hAnsi="Gill Sans MT"/>
                                  <w:color w:val="231F20"/>
                                  <w:spacing w:val="-1"/>
                                  <w:sz w:val="20"/>
                                </w:rPr>
                                <w:t> </w:t>
                              </w:r>
                              <w:r>
                                <w:rPr>
                                  <w:rFonts w:ascii="Gill Sans MT" w:hAnsi="Gill Sans MT"/>
                                  <w:color w:val="231F20"/>
                                  <w:sz w:val="20"/>
                                </w:rPr>
                                <w:t>requires</w:t>
                              </w:r>
                              <w:r>
                                <w:rPr>
                                  <w:rFonts w:ascii="Gill Sans MT" w:hAnsi="Gill Sans MT"/>
                                  <w:color w:val="231F20"/>
                                  <w:spacing w:val="-1"/>
                                  <w:sz w:val="20"/>
                                </w:rPr>
                                <w:t> </w:t>
                              </w:r>
                              <w:r>
                                <w:rPr>
                                  <w:rFonts w:ascii="Gill Sans MT" w:hAnsi="Gill Sans MT"/>
                                  <w:color w:val="231F20"/>
                                  <w:sz w:val="20"/>
                                </w:rPr>
                                <w:t>home-work.</w:t>
                              </w:r>
                              <w:r>
                                <w:rPr>
                                  <w:rFonts w:ascii="Gill Sans MT" w:hAnsi="Gill Sans MT"/>
                                  <w:color w:val="231F20"/>
                                  <w:spacing w:val="-5"/>
                                  <w:sz w:val="20"/>
                                </w:rPr>
                                <w:t> </w:t>
                              </w:r>
                              <w:r>
                                <w:rPr>
                                  <w:rFonts w:ascii="Gill Sans MT" w:hAnsi="Gill Sans MT"/>
                                  <w:color w:val="231F20"/>
                                  <w:sz w:val="20"/>
                                </w:rPr>
                                <w:t>One important consideration is whether the ELN complies with the FDA’s rules for acceptance</w:t>
                              </w:r>
                              <w:r>
                                <w:rPr>
                                  <w:rFonts w:ascii="Gill Sans MT" w:hAnsi="Gill Sans MT"/>
                                  <w:color w:val="231F20"/>
                                  <w:spacing w:val="40"/>
                                  <w:sz w:val="20"/>
                                </w:rPr>
                                <w:t> </w:t>
                              </w:r>
                              <w:r>
                                <w:rPr>
                                  <w:rFonts w:ascii="Gill Sans MT" w:hAnsi="Gill Sans MT"/>
                                  <w:color w:val="231F20"/>
                                  <w:sz w:val="20"/>
                                </w:rPr>
                                <w:t>of electronic documents,</w:t>
                              </w:r>
                              <w:r>
                                <w:rPr>
                                  <w:rFonts w:ascii="Gill Sans MT" w:hAnsi="Gill Sans MT"/>
                                  <w:color w:val="231F20"/>
                                  <w:spacing w:val="-2"/>
                                  <w:sz w:val="20"/>
                                </w:rPr>
                                <w:t> </w:t>
                              </w:r>
                              <w:r>
                                <w:rPr>
                                  <w:rFonts w:ascii="Gill Sans MT" w:hAnsi="Gill Sans MT"/>
                                  <w:color w:val="231F20"/>
                                  <w:sz w:val="20"/>
                                </w:rPr>
                                <w:t>which were published in March 1997 in title 21 of the Code of Federal Regulations, part 11, available online at </w:t>
                              </w:r>
                              <w:hyperlink r:id="rId180">
                                <w:r>
                                  <w:rPr>
                                    <w:rFonts w:ascii="Gill Sans MT" w:hAnsi="Gill Sans MT"/>
                                    <w:i/>
                                    <w:color w:val="005CAB"/>
                                    <w:spacing w:val="-2"/>
                                    <w:sz w:val="24"/>
                                  </w:rPr>
                                  <w:t>http://www.fda.gov/ora/compliance_ref/part11.</w:t>
                                </w:r>
                              </w:hyperlink>
                            </w:p>
                            <w:p>
                              <w:pPr>
                                <w:spacing w:line="240" w:lineRule="auto" w:before="14"/>
                                <w:rPr>
                                  <w:rFonts w:ascii="Gill Sans MT"/>
                                  <w:i/>
                                  <w:sz w:val="20"/>
                                </w:rPr>
                              </w:pPr>
                            </w:p>
                            <w:p>
                              <w:pPr>
                                <w:spacing w:line="247" w:lineRule="auto" w:before="0"/>
                                <w:ind w:left="359" w:right="383" w:firstLine="0"/>
                                <w:jc w:val="left"/>
                                <w:rPr>
                                  <w:rFonts w:ascii="Gill Sans MT"/>
                                  <w:sz w:val="20"/>
                                </w:rPr>
                              </w:pPr>
                              <w:r>
                                <w:rPr>
                                  <w:rFonts w:ascii="Gill Sans MT"/>
                                  <w:color w:val="231F20"/>
                                  <w:sz w:val="20"/>
                                </w:rPr>
                                <w:t>So</w:t>
                              </w:r>
                              <w:r>
                                <w:rPr>
                                  <w:rFonts w:ascii="Gill Sans MT"/>
                                  <w:color w:val="231F20"/>
                                  <w:spacing w:val="-8"/>
                                  <w:sz w:val="20"/>
                                </w:rPr>
                                <w:t> </w:t>
                              </w:r>
                              <w:r>
                                <w:rPr>
                                  <w:rFonts w:ascii="Gill Sans MT"/>
                                  <w:color w:val="231F20"/>
                                  <w:sz w:val="20"/>
                                </w:rPr>
                                <w:t>far,</w:t>
                              </w:r>
                              <w:r>
                                <w:rPr>
                                  <w:rFonts w:ascii="Gill Sans MT"/>
                                  <w:color w:val="231F20"/>
                                  <w:spacing w:val="-15"/>
                                  <w:sz w:val="20"/>
                                </w:rPr>
                                <w:t> </w:t>
                              </w:r>
                              <w:r>
                                <w:rPr>
                                  <w:rFonts w:ascii="Gill Sans MT"/>
                                  <w:color w:val="231F20"/>
                                  <w:sz w:val="20"/>
                                </w:rPr>
                                <w:t>few</w:t>
                              </w:r>
                              <w:r>
                                <w:rPr>
                                  <w:rFonts w:ascii="Gill Sans MT"/>
                                  <w:color w:val="231F20"/>
                                  <w:spacing w:val="-3"/>
                                  <w:sz w:val="20"/>
                                </w:rPr>
                                <w:t> </w:t>
                              </w:r>
                              <w:r>
                                <w:rPr>
                                  <w:rFonts w:ascii="Gill Sans MT"/>
                                  <w:color w:val="231F20"/>
                                  <w:sz w:val="20"/>
                                </w:rPr>
                                <w:t>ELNs</w:t>
                              </w:r>
                              <w:r>
                                <w:rPr>
                                  <w:rFonts w:ascii="Gill Sans MT"/>
                                  <w:color w:val="231F20"/>
                                  <w:spacing w:val="-3"/>
                                  <w:sz w:val="20"/>
                                </w:rPr>
                                <w:t> </w:t>
                              </w:r>
                              <w:r>
                                <w:rPr>
                                  <w:rFonts w:ascii="Gill Sans MT"/>
                                  <w:color w:val="231F20"/>
                                  <w:sz w:val="20"/>
                                </w:rPr>
                                <w:t>have</w:t>
                              </w:r>
                              <w:r>
                                <w:rPr>
                                  <w:rFonts w:ascii="Gill Sans MT"/>
                                  <w:color w:val="231F20"/>
                                  <w:spacing w:val="-3"/>
                                  <w:sz w:val="20"/>
                                </w:rPr>
                                <w:t> </w:t>
                              </w:r>
                              <w:r>
                                <w:rPr>
                                  <w:rFonts w:ascii="Gill Sans MT"/>
                                  <w:color w:val="231F20"/>
                                  <w:sz w:val="20"/>
                                </w:rPr>
                                <w:t>been</w:t>
                              </w:r>
                              <w:r>
                                <w:rPr>
                                  <w:rFonts w:ascii="Gill Sans MT"/>
                                  <w:color w:val="231F20"/>
                                  <w:spacing w:val="-3"/>
                                  <w:sz w:val="20"/>
                                </w:rPr>
                                <w:t> </w:t>
                              </w:r>
                              <w:r>
                                <w:rPr>
                                  <w:rFonts w:ascii="Gill Sans MT"/>
                                  <w:color w:val="231F20"/>
                                  <w:sz w:val="20"/>
                                </w:rPr>
                                <w:t>subjected</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legal</w:t>
                              </w:r>
                              <w:r>
                                <w:rPr>
                                  <w:rFonts w:ascii="Gill Sans MT"/>
                                  <w:color w:val="231F20"/>
                                  <w:spacing w:val="-3"/>
                                  <w:sz w:val="20"/>
                                </w:rPr>
                                <w:t> </w:t>
                              </w:r>
                              <w:r>
                                <w:rPr>
                                  <w:rFonts w:ascii="Gill Sans MT"/>
                                  <w:color w:val="231F20"/>
                                  <w:sz w:val="20"/>
                                </w:rPr>
                                <w:t>scruti-ny,</w:t>
                              </w:r>
                              <w:r>
                                <w:rPr>
                                  <w:rFonts w:ascii="Gill Sans MT"/>
                                  <w:color w:val="231F20"/>
                                  <w:spacing w:val="-15"/>
                                  <w:sz w:val="20"/>
                                </w:rPr>
                                <w:t> </w:t>
                              </w:r>
                              <w:r>
                                <w:rPr>
                                  <w:rFonts w:ascii="Gill Sans MT"/>
                                  <w:color w:val="231F20"/>
                                  <w:sz w:val="20"/>
                                </w:rPr>
                                <w:t>and it is doubtful that many would pass the test. For this reason,</w:t>
                              </w:r>
                              <w:r>
                                <w:rPr>
                                  <w:rFonts w:ascii="Gill Sans MT"/>
                                  <w:color w:val="231F20"/>
                                  <w:spacing w:val="-3"/>
                                  <w:sz w:val="20"/>
                                </w:rPr>
                                <w:t> </w:t>
                              </w:r>
                              <w:r>
                                <w:rPr>
                                  <w:rFonts w:ascii="Gill Sans MT"/>
                                  <w:color w:val="231F20"/>
                                  <w:sz w:val="20"/>
                                </w:rPr>
                                <w:t>most researchers in academic and industry settings are sticking to paper records.</w:t>
                              </w:r>
                            </w:p>
                          </w:txbxContent>
                        </wps:txbx>
                        <wps:bodyPr wrap="square" lIns="0" tIns="0" rIns="0" bIns="0" rtlCol="0">
                          <a:noAutofit/>
                        </wps:bodyPr>
                      </wps:wsp>
                    </wpg:wgp>
                  </a:graphicData>
                </a:graphic>
              </wp:anchor>
            </w:drawing>
          </mc:Choice>
          <mc:Fallback>
            <w:pict>
              <v:group style="position:absolute;margin-left:66pt;margin-top:13.361649pt;width:259.05pt;height:299.25pt;mso-position-horizontal-relative:page;mso-position-vertical-relative:paragraph;z-index:15862784" id="docshapegroup1881" coordorigin="1320,267" coordsize="5181,5985">
                <v:rect style="position:absolute;left:1320;top:267;width:144;height:5985" id="docshape1882" filled="true" fillcolor="#869ace" stroked="false">
                  <v:fill type="solid"/>
                </v:rect>
                <v:rect style="position:absolute;left:1470;top:277;width:5020;height:111" id="docshape1883" filled="true" fillcolor="#c9d0ea" stroked="false">
                  <v:fill type="solid"/>
                </v:rect>
                <v:rect style="position:absolute;left:1470;top:386;width:5020;height:122" id="docshape1884" filled="true" fillcolor="#cad1ea" stroked="false">
                  <v:fill type="solid"/>
                </v:rect>
                <v:rect style="position:absolute;left:1470;top:505;width:5020;height:122" id="docshape1885" filled="true" fillcolor="#cbd1ea" stroked="false">
                  <v:fill type="solid"/>
                </v:rect>
                <v:rect style="position:absolute;left:1470;top:625;width:5020;height:122" id="docshape1886" filled="true" fillcolor="#ccd2eb" stroked="false">
                  <v:fill type="solid"/>
                </v:rect>
                <v:rect style="position:absolute;left:1470;top:745;width:5020;height:122" id="docshape1887" filled="true" fillcolor="#cdd3eb" stroked="false">
                  <v:fill type="solid"/>
                </v:rect>
                <v:rect style="position:absolute;left:1470;top:864;width:5020;height:122" id="docshape1888" filled="true" fillcolor="#ced4ec" stroked="false">
                  <v:fill type="solid"/>
                </v:rect>
                <v:rect style="position:absolute;left:1470;top:984;width:5020;height:122" id="docshape1889" filled="true" fillcolor="#cfd5ec" stroked="false">
                  <v:fill type="solid"/>
                </v:rect>
                <v:rect style="position:absolute;left:1470;top:1104;width:5020;height:122" id="docshape1890" filled="true" fillcolor="#d0d6ec" stroked="false">
                  <v:fill type="solid"/>
                </v:rect>
                <v:rect style="position:absolute;left:1470;top:1224;width:5020;height:122" id="docshape1891" filled="true" fillcolor="#d1d6ed" stroked="false">
                  <v:fill type="solid"/>
                </v:rect>
                <v:rect style="position:absolute;left:1470;top:1343;width:5020;height:122" id="docshape1892" filled="true" fillcolor="#d2d7ed" stroked="false">
                  <v:fill type="solid"/>
                </v:rect>
                <v:rect style="position:absolute;left:1470;top:1463;width:5020;height:122" id="docshape1893" filled="true" fillcolor="#d3d8ed" stroked="false">
                  <v:fill type="solid"/>
                </v:rect>
                <v:rect style="position:absolute;left:1470;top:1583;width:5020;height:122" id="docshape1894" filled="true" fillcolor="#d4d9ee" stroked="false">
                  <v:fill type="solid"/>
                </v:rect>
                <v:rect style="position:absolute;left:1470;top:1702;width:5020;height:122" id="docshape1895" filled="true" fillcolor="#d5daee" stroked="false">
                  <v:fill type="solid"/>
                </v:rect>
                <v:rect style="position:absolute;left:1470;top:1822;width:5020;height:122" id="docshape1896" filled="true" fillcolor="#d6dbef" stroked="false">
                  <v:fill type="solid"/>
                </v:rect>
                <v:rect style="position:absolute;left:1470;top:1942;width:5020;height:122" id="docshape1897" filled="true" fillcolor="#d7dbef" stroked="false">
                  <v:fill type="solid"/>
                </v:rect>
                <v:rect style="position:absolute;left:1470;top:2061;width:5020;height:122" id="docshape1898" filled="true" fillcolor="#d8dcef" stroked="false">
                  <v:fill type="solid"/>
                </v:rect>
                <v:rect style="position:absolute;left:1470;top:2181;width:5020;height:122" id="docshape1899" filled="true" fillcolor="#d9ddf0" stroked="false">
                  <v:fill type="solid"/>
                </v:rect>
                <v:rect style="position:absolute;left:1470;top:2301;width:5020;height:122" id="docshape1900" filled="true" fillcolor="#dadef0" stroked="false">
                  <v:fill type="solid"/>
                </v:rect>
                <v:rect style="position:absolute;left:1470;top:2420;width:5020;height:122" id="docshape1901" filled="true" fillcolor="#dbdff1" stroked="false">
                  <v:fill type="solid"/>
                </v:rect>
                <v:rect style="position:absolute;left:1470;top:2540;width:5020;height:122" id="docshape1902" filled="true" fillcolor="#dce0f1" stroked="false">
                  <v:fill type="solid"/>
                </v:rect>
                <v:rect style="position:absolute;left:1470;top:2660;width:5020;height:122" id="docshape1903" filled="true" fillcolor="#dde1f1" stroked="false">
                  <v:fill type="solid"/>
                </v:rect>
                <v:rect style="position:absolute;left:1470;top:2779;width:5020;height:122" id="docshape1904" filled="true" fillcolor="#dee2f2" stroked="false">
                  <v:fill type="solid"/>
                </v:rect>
                <v:rect style="position:absolute;left:1470;top:2899;width:5020;height:122" id="docshape1905" filled="true" fillcolor="#dfe2f2" stroked="false">
                  <v:fill type="solid"/>
                </v:rect>
                <v:rect style="position:absolute;left:1470;top:3019;width:5020;height:122" id="docshape1906" filled="true" fillcolor="#e0e3f3" stroked="false">
                  <v:fill type="solid"/>
                </v:rect>
                <v:rect style="position:absolute;left:1470;top:3138;width:5020;height:122" id="docshape1907" filled="true" fillcolor="#e1e4f3" stroked="false">
                  <v:fill type="solid"/>
                </v:rect>
                <v:rect style="position:absolute;left:1470;top:3258;width:5020;height:122" id="docshape1908" filled="true" fillcolor="#e2e5f3" stroked="false">
                  <v:fill type="solid"/>
                </v:rect>
                <v:rect style="position:absolute;left:1470;top:3378;width:5020;height:122" id="docshape1909" filled="true" fillcolor="#e3e6f4" stroked="false">
                  <v:fill type="solid"/>
                </v:rect>
                <v:rect style="position:absolute;left:1470;top:3498;width:5020;height:122" id="docshape1910" filled="true" fillcolor="#e4e7f4" stroked="false">
                  <v:fill type="solid"/>
                </v:rect>
                <v:rect style="position:absolute;left:1470;top:3617;width:5020;height:122" id="docshape1911" filled="true" fillcolor="#e6e8f5" stroked="false">
                  <v:fill type="solid"/>
                </v:rect>
                <v:rect style="position:absolute;left:1470;top:3737;width:5020;height:122" id="docshape1912" filled="true" fillcolor="#e7e9f5" stroked="false">
                  <v:fill type="solid"/>
                </v:rect>
                <v:rect style="position:absolute;left:1470;top:3857;width:5020;height:122" id="docshape1913" filled="true" fillcolor="#e8eaf5" stroked="false">
                  <v:fill type="solid"/>
                </v:rect>
                <v:rect style="position:absolute;left:1470;top:3976;width:5020;height:122" id="docshape1914" filled="true" fillcolor="#e8eaf6" stroked="false">
                  <v:fill type="solid"/>
                </v:rect>
                <v:rect style="position:absolute;left:1470;top:4096;width:5020;height:122" id="docshape1915" filled="true" fillcolor="#e9ebf6" stroked="false">
                  <v:fill type="solid"/>
                </v:rect>
                <v:rect style="position:absolute;left:1470;top:4216;width:5020;height:122" id="docshape1916" filled="true" fillcolor="#eaecf7" stroked="false">
                  <v:fill type="solid"/>
                </v:rect>
                <v:rect style="position:absolute;left:1470;top:4335;width:5020;height:122" id="docshape1917" filled="true" fillcolor="#ecedf7" stroked="false">
                  <v:fill type="solid"/>
                </v:rect>
                <v:rect style="position:absolute;left:1470;top:4455;width:5020;height:122" id="docshape1918" filled="true" fillcolor="#edeef8" stroked="false">
                  <v:fill type="solid"/>
                </v:rect>
                <v:rect style="position:absolute;left:1470;top:4575;width:5020;height:122" id="docshape1919" filled="true" fillcolor="#eeeff8" stroked="false">
                  <v:fill type="solid"/>
                </v:rect>
                <v:rect style="position:absolute;left:1470;top:4694;width:5020;height:122" id="docshape1920" filled="true" fillcolor="#eff0f8" stroked="false">
                  <v:fill type="solid"/>
                </v:rect>
                <v:rect style="position:absolute;left:1470;top:4814;width:5020;height:122" id="docshape1921" filled="true" fillcolor="#f0f1f9" stroked="false">
                  <v:fill type="solid"/>
                </v:rect>
                <v:rect style="position:absolute;left:1470;top:4934;width:5020;height:122" id="docshape1922" filled="true" fillcolor="#f1f2f9" stroked="false">
                  <v:fill type="solid"/>
                </v:rect>
                <v:rect style="position:absolute;left:1470;top:5053;width:5020;height:122" id="docshape1923" filled="true" fillcolor="#f2f3fa" stroked="false">
                  <v:fill type="solid"/>
                </v:rect>
                <v:rect style="position:absolute;left:1470;top:5173;width:5020;height:122" id="docshape1924" filled="true" fillcolor="#f3f4fa" stroked="false">
                  <v:fill type="solid"/>
                </v:rect>
                <v:rect style="position:absolute;left:1470;top:5293;width:5020;height:122" id="docshape1925" filled="true" fillcolor="#f4f5fb" stroked="false">
                  <v:fill type="solid"/>
                </v:rect>
                <v:rect style="position:absolute;left:1470;top:5413;width:5020;height:122" id="docshape1926" filled="true" fillcolor="#f5f6fb" stroked="false">
                  <v:fill type="solid"/>
                </v:rect>
                <v:rect style="position:absolute;left:1470;top:5532;width:5020;height:122" id="docshape1927" filled="true" fillcolor="#f7f7fc" stroked="false">
                  <v:fill type="solid"/>
                </v:rect>
                <v:rect style="position:absolute;left:1470;top:5652;width:5020;height:122" id="docshape1928" filled="true" fillcolor="#f8f9fc" stroked="false">
                  <v:fill type="solid"/>
                </v:rect>
                <v:rect style="position:absolute;left:1470;top:5772;width:5020;height:122" id="docshape1929" filled="true" fillcolor="#f9fafd" stroked="false">
                  <v:fill type="solid"/>
                </v:rect>
                <v:rect style="position:absolute;left:1470;top:5891;width:5020;height:122" id="docshape1930" filled="true" fillcolor="#fbfbfd" stroked="false">
                  <v:fill type="solid"/>
                </v:rect>
                <v:shape style="position:absolute;left:1470;top:277;width:5020;height:5965" type="#_x0000_t202" id="docshape1931" filled="false" stroked="true" strokeweight="1pt" strokecolor="#869ace">
                  <v:textbox inset="0,0,0,0">
                    <w:txbxContent>
                      <w:p>
                        <w:pPr>
                          <w:spacing w:line="206" w:lineRule="auto" w:before="209"/>
                          <w:ind w:left="359" w:right="495" w:firstLine="0"/>
                          <w:jc w:val="left"/>
                          <w:rPr>
                            <w:rFonts w:ascii="Gill Sans MT"/>
                            <w:b/>
                            <w:sz w:val="28"/>
                          </w:rPr>
                        </w:pPr>
                        <w:r>
                          <w:rPr>
                            <w:rFonts w:ascii="Gill Sans MT"/>
                            <w:b/>
                            <w:color w:val="005CAB"/>
                            <w:sz w:val="28"/>
                          </w:rPr>
                          <w:t>Electronic</w:t>
                        </w:r>
                        <w:r>
                          <w:rPr>
                            <w:rFonts w:ascii="Gill Sans MT"/>
                            <w:b/>
                            <w:color w:val="005CAB"/>
                            <w:spacing w:val="-20"/>
                            <w:sz w:val="28"/>
                          </w:rPr>
                          <w:t> </w:t>
                        </w:r>
                        <w:r>
                          <w:rPr>
                            <w:rFonts w:ascii="Gill Sans MT"/>
                            <w:b/>
                            <w:color w:val="005CAB"/>
                            <w:sz w:val="28"/>
                          </w:rPr>
                          <w:t>Laboratory </w:t>
                        </w:r>
                        <w:r>
                          <w:rPr>
                            <w:rFonts w:ascii="Gill Sans MT"/>
                            <w:b/>
                            <w:color w:val="005CAB"/>
                            <w:spacing w:val="-2"/>
                            <w:sz w:val="28"/>
                          </w:rPr>
                          <w:t>Notebooks</w:t>
                        </w:r>
                      </w:p>
                      <w:p>
                        <w:pPr>
                          <w:spacing w:line="247" w:lineRule="auto" w:before="143"/>
                          <w:ind w:left="359" w:right="383" w:firstLine="0"/>
                          <w:jc w:val="left"/>
                          <w:rPr>
                            <w:rFonts w:ascii="Gill Sans MT"/>
                            <w:sz w:val="20"/>
                          </w:rPr>
                        </w:pPr>
                        <w:r>
                          <w:rPr>
                            <w:rFonts w:ascii="Gill Sans MT"/>
                            <w:color w:val="231F20"/>
                            <w:sz w:val="20"/>
                          </w:rPr>
                          <w:t>Electronic laboratory notebooks (ELNs) do every-thing their handwritten forebears do but with the attractive bonus of search and organization func-tions.Through</w:t>
                        </w:r>
                        <w:r>
                          <w:rPr>
                            <w:rFonts w:ascii="Gill Sans MT"/>
                            <w:color w:val="231F20"/>
                            <w:spacing w:val="-2"/>
                            <w:sz w:val="20"/>
                          </w:rPr>
                          <w:t> </w:t>
                        </w:r>
                        <w:r>
                          <w:rPr>
                            <w:rFonts w:ascii="Gill Sans MT"/>
                            <w:color w:val="231F20"/>
                            <w:sz w:val="20"/>
                          </w:rPr>
                          <w:t>links to analytical software,</w:t>
                        </w:r>
                        <w:r>
                          <w:rPr>
                            <w:rFonts w:ascii="Gill Sans MT"/>
                            <w:color w:val="231F20"/>
                            <w:spacing w:val="-15"/>
                            <w:sz w:val="20"/>
                          </w:rPr>
                          <w:t> </w:t>
                        </w:r>
                        <w:r>
                          <w:rPr>
                            <w:rFonts w:ascii="Gill Sans MT"/>
                            <w:color w:val="231F20"/>
                            <w:sz w:val="20"/>
                          </w:rPr>
                          <w:t>ELNs </w:t>
                        </w:r>
                        <w:r>
                          <w:rPr>
                            <w:rFonts w:ascii="Gill Sans MT"/>
                            <w:color w:val="231F20"/>
                            <w:sz w:val="20"/>
                          </w:rPr>
                          <w:t>can usually download and store data directly,</w:t>
                        </w:r>
                        <w:r>
                          <w:rPr>
                            <w:rFonts w:ascii="Gill Sans MT"/>
                            <w:color w:val="231F20"/>
                            <w:spacing w:val="-13"/>
                            <w:sz w:val="20"/>
                          </w:rPr>
                          <w:t> </w:t>
                        </w:r>
                        <w:r>
                          <w:rPr>
                            <w:rFonts w:ascii="Gill Sans MT"/>
                            <w:color w:val="231F20"/>
                            <w:sz w:val="20"/>
                          </w:rPr>
                          <w:t>and many ELNs also support secure access for multiple users and remote users.</w:t>
                        </w:r>
                      </w:p>
                      <w:p>
                        <w:pPr>
                          <w:spacing w:line="240" w:lineRule="auto" w:before="10"/>
                          <w:rPr>
                            <w:rFonts w:ascii="Gill Sans MT"/>
                            <w:sz w:val="20"/>
                          </w:rPr>
                        </w:pPr>
                      </w:p>
                      <w:p>
                        <w:pPr>
                          <w:spacing w:line="240" w:lineRule="exact" w:before="0"/>
                          <w:ind w:left="359" w:right="363" w:firstLine="0"/>
                          <w:jc w:val="left"/>
                          <w:rPr>
                            <w:rFonts w:ascii="Gill Sans MT" w:hAnsi="Gill Sans MT"/>
                            <w:i/>
                            <w:sz w:val="24"/>
                          </w:rPr>
                        </w:pPr>
                        <w:r>
                          <w:rPr>
                            <w:rFonts w:ascii="Gill Sans MT" w:hAnsi="Gill Sans MT"/>
                            <w:color w:val="231F20"/>
                            <w:sz w:val="20"/>
                          </w:rPr>
                          <w:t>Choosing</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right</w:t>
                        </w:r>
                        <w:r>
                          <w:rPr>
                            <w:rFonts w:ascii="Gill Sans MT" w:hAnsi="Gill Sans MT"/>
                            <w:color w:val="231F20"/>
                            <w:spacing w:val="-1"/>
                            <w:sz w:val="20"/>
                          </w:rPr>
                          <w:t> </w:t>
                        </w:r>
                        <w:r>
                          <w:rPr>
                            <w:rFonts w:ascii="Gill Sans MT" w:hAnsi="Gill Sans MT"/>
                            <w:color w:val="231F20"/>
                            <w:sz w:val="20"/>
                          </w:rPr>
                          <w:t>ELN</w:t>
                        </w:r>
                        <w:r>
                          <w:rPr>
                            <w:rFonts w:ascii="Gill Sans MT" w:hAnsi="Gill Sans MT"/>
                            <w:color w:val="231F20"/>
                            <w:spacing w:val="-1"/>
                            <w:sz w:val="20"/>
                          </w:rPr>
                          <w:t> </w:t>
                        </w:r>
                        <w:r>
                          <w:rPr>
                            <w:rFonts w:ascii="Gill Sans MT" w:hAnsi="Gill Sans MT"/>
                            <w:color w:val="231F20"/>
                            <w:sz w:val="20"/>
                          </w:rPr>
                          <w:t>for</w:t>
                        </w:r>
                        <w:r>
                          <w:rPr>
                            <w:rFonts w:ascii="Gill Sans MT" w:hAnsi="Gill Sans MT"/>
                            <w:color w:val="231F20"/>
                            <w:spacing w:val="-1"/>
                            <w:sz w:val="20"/>
                          </w:rPr>
                          <w:t> </w:t>
                        </w:r>
                        <w:r>
                          <w:rPr>
                            <w:rFonts w:ascii="Gill Sans MT" w:hAnsi="Gill Sans MT"/>
                            <w:color w:val="231F20"/>
                            <w:sz w:val="20"/>
                          </w:rPr>
                          <w:t>your</w:t>
                        </w:r>
                        <w:r>
                          <w:rPr>
                            <w:rFonts w:ascii="Gill Sans MT" w:hAnsi="Gill Sans MT"/>
                            <w:color w:val="231F20"/>
                            <w:spacing w:val="-1"/>
                            <w:sz w:val="20"/>
                          </w:rPr>
                          <w:t> </w:t>
                        </w:r>
                        <w:r>
                          <w:rPr>
                            <w:rFonts w:ascii="Gill Sans MT" w:hAnsi="Gill Sans MT"/>
                            <w:color w:val="231F20"/>
                            <w:sz w:val="20"/>
                          </w:rPr>
                          <w:t>lab</w:t>
                        </w:r>
                        <w:r>
                          <w:rPr>
                            <w:rFonts w:ascii="Gill Sans MT" w:hAnsi="Gill Sans MT"/>
                            <w:color w:val="231F20"/>
                            <w:spacing w:val="-1"/>
                            <w:sz w:val="20"/>
                          </w:rPr>
                          <w:t> </w:t>
                        </w:r>
                        <w:r>
                          <w:rPr>
                            <w:rFonts w:ascii="Gill Sans MT" w:hAnsi="Gill Sans MT"/>
                            <w:color w:val="231F20"/>
                            <w:sz w:val="20"/>
                          </w:rPr>
                          <w:t>requires</w:t>
                        </w:r>
                        <w:r>
                          <w:rPr>
                            <w:rFonts w:ascii="Gill Sans MT" w:hAnsi="Gill Sans MT"/>
                            <w:color w:val="231F20"/>
                            <w:spacing w:val="-1"/>
                            <w:sz w:val="20"/>
                          </w:rPr>
                          <w:t> </w:t>
                        </w:r>
                        <w:r>
                          <w:rPr>
                            <w:rFonts w:ascii="Gill Sans MT" w:hAnsi="Gill Sans MT"/>
                            <w:color w:val="231F20"/>
                            <w:sz w:val="20"/>
                          </w:rPr>
                          <w:t>home-work.</w:t>
                        </w:r>
                        <w:r>
                          <w:rPr>
                            <w:rFonts w:ascii="Gill Sans MT" w:hAnsi="Gill Sans MT"/>
                            <w:color w:val="231F20"/>
                            <w:spacing w:val="-5"/>
                            <w:sz w:val="20"/>
                          </w:rPr>
                          <w:t> </w:t>
                        </w:r>
                        <w:r>
                          <w:rPr>
                            <w:rFonts w:ascii="Gill Sans MT" w:hAnsi="Gill Sans MT"/>
                            <w:color w:val="231F20"/>
                            <w:sz w:val="20"/>
                          </w:rPr>
                          <w:t>One important consideration is whether the ELN complies with the FDA’s rules for acceptance</w:t>
                        </w:r>
                        <w:r>
                          <w:rPr>
                            <w:rFonts w:ascii="Gill Sans MT" w:hAnsi="Gill Sans MT"/>
                            <w:color w:val="231F20"/>
                            <w:spacing w:val="40"/>
                            <w:sz w:val="20"/>
                          </w:rPr>
                          <w:t> </w:t>
                        </w:r>
                        <w:r>
                          <w:rPr>
                            <w:rFonts w:ascii="Gill Sans MT" w:hAnsi="Gill Sans MT"/>
                            <w:color w:val="231F20"/>
                            <w:sz w:val="20"/>
                          </w:rPr>
                          <w:t>of electronic documents,</w:t>
                        </w:r>
                        <w:r>
                          <w:rPr>
                            <w:rFonts w:ascii="Gill Sans MT" w:hAnsi="Gill Sans MT"/>
                            <w:color w:val="231F20"/>
                            <w:spacing w:val="-2"/>
                            <w:sz w:val="20"/>
                          </w:rPr>
                          <w:t> </w:t>
                        </w:r>
                        <w:r>
                          <w:rPr>
                            <w:rFonts w:ascii="Gill Sans MT" w:hAnsi="Gill Sans MT"/>
                            <w:color w:val="231F20"/>
                            <w:sz w:val="20"/>
                          </w:rPr>
                          <w:t>which were published in March 1997 in title 21 of the Code of Federal Regulations, part 11, available online at </w:t>
                        </w:r>
                        <w:hyperlink r:id="rId180">
                          <w:r>
                            <w:rPr>
                              <w:rFonts w:ascii="Gill Sans MT" w:hAnsi="Gill Sans MT"/>
                              <w:i/>
                              <w:color w:val="005CAB"/>
                              <w:spacing w:val="-2"/>
                              <w:sz w:val="24"/>
                            </w:rPr>
                            <w:t>http://www.fda.gov/ora/compliance_ref/part11.</w:t>
                          </w:r>
                        </w:hyperlink>
                      </w:p>
                      <w:p>
                        <w:pPr>
                          <w:spacing w:line="240" w:lineRule="auto" w:before="14"/>
                          <w:rPr>
                            <w:rFonts w:ascii="Gill Sans MT"/>
                            <w:i/>
                            <w:sz w:val="20"/>
                          </w:rPr>
                        </w:pPr>
                      </w:p>
                      <w:p>
                        <w:pPr>
                          <w:spacing w:line="247" w:lineRule="auto" w:before="0"/>
                          <w:ind w:left="359" w:right="383" w:firstLine="0"/>
                          <w:jc w:val="left"/>
                          <w:rPr>
                            <w:rFonts w:ascii="Gill Sans MT"/>
                            <w:sz w:val="20"/>
                          </w:rPr>
                        </w:pPr>
                        <w:r>
                          <w:rPr>
                            <w:rFonts w:ascii="Gill Sans MT"/>
                            <w:color w:val="231F20"/>
                            <w:sz w:val="20"/>
                          </w:rPr>
                          <w:t>So</w:t>
                        </w:r>
                        <w:r>
                          <w:rPr>
                            <w:rFonts w:ascii="Gill Sans MT"/>
                            <w:color w:val="231F20"/>
                            <w:spacing w:val="-8"/>
                            <w:sz w:val="20"/>
                          </w:rPr>
                          <w:t> </w:t>
                        </w:r>
                        <w:r>
                          <w:rPr>
                            <w:rFonts w:ascii="Gill Sans MT"/>
                            <w:color w:val="231F20"/>
                            <w:sz w:val="20"/>
                          </w:rPr>
                          <w:t>far,</w:t>
                        </w:r>
                        <w:r>
                          <w:rPr>
                            <w:rFonts w:ascii="Gill Sans MT"/>
                            <w:color w:val="231F20"/>
                            <w:spacing w:val="-15"/>
                            <w:sz w:val="20"/>
                          </w:rPr>
                          <w:t> </w:t>
                        </w:r>
                        <w:r>
                          <w:rPr>
                            <w:rFonts w:ascii="Gill Sans MT"/>
                            <w:color w:val="231F20"/>
                            <w:sz w:val="20"/>
                          </w:rPr>
                          <w:t>few</w:t>
                        </w:r>
                        <w:r>
                          <w:rPr>
                            <w:rFonts w:ascii="Gill Sans MT"/>
                            <w:color w:val="231F20"/>
                            <w:spacing w:val="-3"/>
                            <w:sz w:val="20"/>
                          </w:rPr>
                          <w:t> </w:t>
                        </w:r>
                        <w:r>
                          <w:rPr>
                            <w:rFonts w:ascii="Gill Sans MT"/>
                            <w:color w:val="231F20"/>
                            <w:sz w:val="20"/>
                          </w:rPr>
                          <w:t>ELNs</w:t>
                        </w:r>
                        <w:r>
                          <w:rPr>
                            <w:rFonts w:ascii="Gill Sans MT"/>
                            <w:color w:val="231F20"/>
                            <w:spacing w:val="-3"/>
                            <w:sz w:val="20"/>
                          </w:rPr>
                          <w:t> </w:t>
                        </w:r>
                        <w:r>
                          <w:rPr>
                            <w:rFonts w:ascii="Gill Sans MT"/>
                            <w:color w:val="231F20"/>
                            <w:sz w:val="20"/>
                          </w:rPr>
                          <w:t>have</w:t>
                        </w:r>
                        <w:r>
                          <w:rPr>
                            <w:rFonts w:ascii="Gill Sans MT"/>
                            <w:color w:val="231F20"/>
                            <w:spacing w:val="-3"/>
                            <w:sz w:val="20"/>
                          </w:rPr>
                          <w:t> </w:t>
                        </w:r>
                        <w:r>
                          <w:rPr>
                            <w:rFonts w:ascii="Gill Sans MT"/>
                            <w:color w:val="231F20"/>
                            <w:sz w:val="20"/>
                          </w:rPr>
                          <w:t>been</w:t>
                        </w:r>
                        <w:r>
                          <w:rPr>
                            <w:rFonts w:ascii="Gill Sans MT"/>
                            <w:color w:val="231F20"/>
                            <w:spacing w:val="-3"/>
                            <w:sz w:val="20"/>
                          </w:rPr>
                          <w:t> </w:t>
                        </w:r>
                        <w:r>
                          <w:rPr>
                            <w:rFonts w:ascii="Gill Sans MT"/>
                            <w:color w:val="231F20"/>
                            <w:sz w:val="20"/>
                          </w:rPr>
                          <w:t>subjected</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legal</w:t>
                        </w:r>
                        <w:r>
                          <w:rPr>
                            <w:rFonts w:ascii="Gill Sans MT"/>
                            <w:color w:val="231F20"/>
                            <w:spacing w:val="-3"/>
                            <w:sz w:val="20"/>
                          </w:rPr>
                          <w:t> </w:t>
                        </w:r>
                        <w:r>
                          <w:rPr>
                            <w:rFonts w:ascii="Gill Sans MT"/>
                            <w:color w:val="231F20"/>
                            <w:sz w:val="20"/>
                          </w:rPr>
                          <w:t>scruti-ny,</w:t>
                        </w:r>
                        <w:r>
                          <w:rPr>
                            <w:rFonts w:ascii="Gill Sans MT"/>
                            <w:color w:val="231F20"/>
                            <w:spacing w:val="-15"/>
                            <w:sz w:val="20"/>
                          </w:rPr>
                          <w:t> </w:t>
                        </w:r>
                        <w:r>
                          <w:rPr>
                            <w:rFonts w:ascii="Gill Sans MT"/>
                            <w:color w:val="231F20"/>
                            <w:sz w:val="20"/>
                          </w:rPr>
                          <w:t>and it is doubtful that many would pass the test. For this reason,</w:t>
                        </w:r>
                        <w:r>
                          <w:rPr>
                            <w:rFonts w:ascii="Gill Sans MT"/>
                            <w:color w:val="231F20"/>
                            <w:spacing w:val="-3"/>
                            <w:sz w:val="20"/>
                          </w:rPr>
                          <w:t> </w:t>
                        </w:r>
                        <w:r>
                          <w:rPr>
                            <w:rFonts w:ascii="Gill Sans MT"/>
                            <w:color w:val="231F20"/>
                            <w:sz w:val="20"/>
                          </w:rPr>
                          <w:t>most researchers in academic and industry settings are sticking to paper records.</w:t>
                        </w:r>
                      </w:p>
                    </w:txbxContent>
                  </v:textbox>
                  <v:stroke dashstyle="solid"/>
                  <w10:wrap type="none"/>
                </v:shape>
                <w10:wrap type="none"/>
              </v:group>
            </w:pict>
          </mc:Fallback>
        </mc:AlternateContent>
      </w:r>
      <w:r>
        <w:rPr>
          <w:color w:val="231F20"/>
          <w:sz w:val="23"/>
        </w:rPr>
        <w:t>Each</w:t>
      </w:r>
      <w:r>
        <w:rPr>
          <w:color w:val="231F20"/>
          <w:sz w:val="23"/>
        </w:rPr>
        <w:t> entry should stand on its own to permit others to replicate the work.</w:t>
      </w:r>
    </w:p>
    <w:p>
      <w:pPr>
        <w:pStyle w:val="ListParagraph"/>
        <w:numPr>
          <w:ilvl w:val="1"/>
          <w:numId w:val="39"/>
        </w:numPr>
        <w:tabs>
          <w:tab w:pos="7147" w:val="left" w:leader="none"/>
          <w:tab w:pos="7158" w:val="left" w:leader="none"/>
        </w:tabs>
        <w:spacing w:line="240" w:lineRule="auto" w:before="182" w:after="0"/>
        <w:ind w:left="7147" w:right="1864" w:hanging="448"/>
        <w:jc w:val="left"/>
        <w:rPr>
          <w:sz w:val="23"/>
        </w:rPr>
      </w:pPr>
      <w:r>
        <w:rPr>
          <w:color w:val="231F20"/>
          <w:sz w:val="23"/>
        </w:rPr>
        <w:t>Organize</w:t>
      </w:r>
      <w:r>
        <w:rPr>
          <w:color w:val="231F20"/>
          <w:sz w:val="23"/>
        </w:rPr>
        <w:t> material</w:t>
      </w:r>
      <w:r>
        <w:rPr>
          <w:color w:val="231F20"/>
          <w:spacing w:val="-2"/>
          <w:sz w:val="23"/>
        </w:rPr>
        <w:t> </w:t>
      </w:r>
      <w:r>
        <w:rPr>
          <w:color w:val="231F20"/>
          <w:sz w:val="23"/>
        </w:rPr>
        <w:t>with</w:t>
      </w:r>
      <w:r>
        <w:rPr>
          <w:color w:val="231F20"/>
          <w:spacing w:val="-2"/>
          <w:sz w:val="23"/>
        </w:rPr>
        <w:t> </w:t>
      </w:r>
      <w:r>
        <w:rPr>
          <w:color w:val="231F20"/>
          <w:sz w:val="23"/>
        </w:rPr>
        <w:t>sections</w:t>
      </w:r>
      <w:r>
        <w:rPr>
          <w:color w:val="231F20"/>
          <w:spacing w:val="-2"/>
          <w:sz w:val="23"/>
        </w:rPr>
        <w:t> </w:t>
      </w:r>
      <w:r>
        <w:rPr>
          <w:color w:val="231F20"/>
          <w:sz w:val="23"/>
        </w:rPr>
        <w:t>and </w:t>
      </w:r>
      <w:r>
        <w:rPr>
          <w:color w:val="231F20"/>
          <w:spacing w:val="-2"/>
          <w:sz w:val="23"/>
        </w:rPr>
        <w:t>headings.</w:t>
      </w:r>
    </w:p>
    <w:p>
      <w:pPr>
        <w:pStyle w:val="ListParagraph"/>
        <w:numPr>
          <w:ilvl w:val="1"/>
          <w:numId w:val="39"/>
        </w:numPr>
        <w:tabs>
          <w:tab w:pos="7147" w:val="left" w:leader="none"/>
          <w:tab w:pos="7158" w:val="left" w:leader="none"/>
        </w:tabs>
        <w:spacing w:line="240" w:lineRule="auto" w:before="182" w:after="0"/>
        <w:ind w:left="7147" w:right="1477" w:hanging="448"/>
        <w:jc w:val="left"/>
        <w:rPr>
          <w:sz w:val="23"/>
        </w:rPr>
      </w:pPr>
      <w:r>
        <w:rPr>
          <w:color w:val="231F20"/>
          <w:sz w:val="23"/>
        </w:rPr>
        <w:t>Identify</w:t>
      </w:r>
      <w:r>
        <w:rPr>
          <w:color w:val="231F20"/>
          <w:sz w:val="23"/>
        </w:rPr>
        <w:t> and</w:t>
      </w:r>
      <w:r>
        <w:rPr>
          <w:color w:val="231F20"/>
          <w:spacing w:val="-1"/>
          <w:sz w:val="23"/>
        </w:rPr>
        <w:t> </w:t>
      </w:r>
      <w:r>
        <w:rPr>
          <w:color w:val="231F20"/>
          <w:sz w:val="23"/>
        </w:rPr>
        <w:t>describe</w:t>
      </w:r>
      <w:r>
        <w:rPr>
          <w:color w:val="231F20"/>
          <w:spacing w:val="-1"/>
          <w:sz w:val="23"/>
        </w:rPr>
        <w:t> </w:t>
      </w:r>
      <w:r>
        <w:rPr>
          <w:color w:val="231F20"/>
          <w:sz w:val="23"/>
        </w:rPr>
        <w:t>reagents</w:t>
      </w:r>
      <w:r>
        <w:rPr>
          <w:color w:val="231F20"/>
          <w:spacing w:val="-1"/>
          <w:sz w:val="23"/>
        </w:rPr>
        <w:t> </w:t>
      </w:r>
      <w:r>
        <w:rPr>
          <w:color w:val="231F20"/>
          <w:sz w:val="23"/>
        </w:rPr>
        <w:t>and</w:t>
      </w:r>
      <w:r>
        <w:rPr>
          <w:color w:val="231F20"/>
          <w:spacing w:val="-1"/>
          <w:sz w:val="23"/>
        </w:rPr>
        <w:t> </w:t>
      </w:r>
      <w:r>
        <w:rPr>
          <w:color w:val="231F20"/>
          <w:sz w:val="23"/>
        </w:rPr>
        <w:t>spec-imens used.</w:t>
      </w:r>
    </w:p>
    <w:p>
      <w:pPr>
        <w:pStyle w:val="ListParagraph"/>
        <w:numPr>
          <w:ilvl w:val="1"/>
          <w:numId w:val="39"/>
        </w:numPr>
        <w:tabs>
          <w:tab w:pos="7147" w:val="left" w:leader="none"/>
          <w:tab w:pos="7158" w:val="left" w:leader="none"/>
        </w:tabs>
        <w:spacing w:line="249" w:lineRule="auto" w:before="181" w:after="0"/>
        <w:ind w:left="7147" w:right="1498" w:hanging="448"/>
        <w:jc w:val="both"/>
        <w:rPr>
          <w:sz w:val="23"/>
        </w:rPr>
      </w:pPr>
      <w:r>
        <w:rPr>
          <w:color w:val="231F20"/>
          <w:sz w:val="23"/>
        </w:rPr>
        <w:t>Identify</w:t>
      </w:r>
      <w:r>
        <w:rPr>
          <w:color w:val="231F20"/>
          <w:spacing w:val="-2"/>
          <w:sz w:val="23"/>
        </w:rPr>
        <w:t> </w:t>
      </w:r>
      <w:r>
        <w:rPr>
          <w:color w:val="231F20"/>
          <w:sz w:val="23"/>
        </w:rPr>
        <w:t>sources</w:t>
      </w:r>
      <w:r>
        <w:rPr>
          <w:color w:val="231F20"/>
          <w:spacing w:val="-2"/>
          <w:sz w:val="23"/>
        </w:rPr>
        <w:t> </w:t>
      </w:r>
      <w:r>
        <w:rPr>
          <w:color w:val="231F20"/>
          <w:sz w:val="23"/>
        </w:rPr>
        <w:t>of</w:t>
      </w:r>
      <w:r>
        <w:rPr>
          <w:color w:val="231F20"/>
          <w:spacing w:val="25"/>
          <w:sz w:val="23"/>
        </w:rPr>
        <w:t> </w:t>
      </w:r>
      <w:r>
        <w:rPr>
          <w:color w:val="231F20"/>
          <w:sz w:val="23"/>
        </w:rPr>
        <w:t>those</w:t>
      </w:r>
      <w:r>
        <w:rPr>
          <w:color w:val="231F20"/>
          <w:spacing w:val="-2"/>
          <w:sz w:val="23"/>
        </w:rPr>
        <w:t> </w:t>
      </w:r>
      <w:r>
        <w:rPr>
          <w:color w:val="231F20"/>
          <w:sz w:val="23"/>
        </w:rPr>
        <w:t>materials</w:t>
      </w:r>
      <w:r>
        <w:rPr>
          <w:color w:val="231F20"/>
          <w:spacing w:val="-2"/>
          <w:sz w:val="23"/>
        </w:rPr>
        <w:t> </w:t>
      </w:r>
      <w:r>
        <w:rPr>
          <w:color w:val="231F20"/>
          <w:sz w:val="23"/>
        </w:rPr>
        <w:t>(e.g., reagent manufacturer, lot number, puri-ty, expiration date).</w:t>
      </w:r>
    </w:p>
    <w:p>
      <w:pPr>
        <w:pStyle w:val="ListParagraph"/>
        <w:numPr>
          <w:ilvl w:val="1"/>
          <w:numId w:val="39"/>
        </w:numPr>
        <w:tabs>
          <w:tab w:pos="7147" w:val="left" w:leader="none"/>
          <w:tab w:pos="7158" w:val="left" w:leader="none"/>
        </w:tabs>
        <w:spacing w:line="240" w:lineRule="auto" w:before="169" w:after="0"/>
        <w:ind w:left="7147" w:right="1784" w:hanging="448"/>
        <w:jc w:val="left"/>
        <w:rPr>
          <w:sz w:val="23"/>
        </w:rPr>
      </w:pPr>
      <w:r>
        <w:rPr>
          <w:color w:val="231F20"/>
          <w:sz w:val="23"/>
        </w:rPr>
        <w:t>Enter</w:t>
      </w:r>
      <w:r>
        <w:rPr>
          <w:color w:val="231F20"/>
          <w:sz w:val="23"/>
        </w:rPr>
        <w:t> instrument</w:t>
      </w:r>
      <w:r>
        <w:rPr>
          <w:color w:val="231F20"/>
          <w:spacing w:val="-2"/>
          <w:sz w:val="23"/>
        </w:rPr>
        <w:t> </w:t>
      </w:r>
      <w:r>
        <w:rPr>
          <w:color w:val="231F20"/>
          <w:sz w:val="23"/>
        </w:rPr>
        <w:t>serial</w:t>
      </w:r>
      <w:r>
        <w:rPr>
          <w:color w:val="231F20"/>
          <w:spacing w:val="-2"/>
          <w:sz w:val="23"/>
        </w:rPr>
        <w:t> </w:t>
      </w:r>
      <w:r>
        <w:rPr>
          <w:color w:val="231F20"/>
          <w:sz w:val="23"/>
        </w:rPr>
        <w:t>numbers</w:t>
      </w:r>
      <w:r>
        <w:rPr>
          <w:color w:val="231F20"/>
          <w:spacing w:val="-2"/>
          <w:sz w:val="23"/>
        </w:rPr>
        <w:t> </w:t>
      </w:r>
      <w:r>
        <w:rPr>
          <w:color w:val="231F20"/>
          <w:sz w:val="23"/>
        </w:rPr>
        <w:t>and calibration dates.</w:t>
      </w:r>
    </w:p>
    <w:p>
      <w:pPr>
        <w:pStyle w:val="ListParagraph"/>
        <w:numPr>
          <w:ilvl w:val="1"/>
          <w:numId w:val="39"/>
        </w:numPr>
        <w:tabs>
          <w:tab w:pos="7158" w:val="left" w:leader="none"/>
        </w:tabs>
        <w:spacing w:line="240" w:lineRule="auto" w:before="182" w:after="0"/>
        <w:ind w:left="7158" w:right="0" w:hanging="458"/>
        <w:jc w:val="left"/>
        <w:rPr>
          <w:sz w:val="23"/>
        </w:rPr>
      </w:pPr>
      <w:r>
        <w:rPr>
          <w:color w:val="231F20"/>
          <w:sz w:val="23"/>
        </w:rPr>
        <w:t>Use</w:t>
      </w:r>
      <w:r>
        <w:rPr>
          <w:color w:val="231F20"/>
          <w:spacing w:val="3"/>
          <w:sz w:val="23"/>
        </w:rPr>
        <w:t> </w:t>
      </w:r>
      <w:r>
        <w:rPr>
          <w:color w:val="231F20"/>
          <w:sz w:val="23"/>
        </w:rPr>
        <w:t>proper</w:t>
      </w:r>
      <w:r>
        <w:rPr>
          <w:color w:val="231F20"/>
          <w:spacing w:val="4"/>
          <w:sz w:val="23"/>
        </w:rPr>
        <w:t> </w:t>
      </w:r>
      <w:r>
        <w:rPr>
          <w:color w:val="231F20"/>
          <w:sz w:val="23"/>
        </w:rPr>
        <w:t>nouns</w:t>
      </w:r>
      <w:r>
        <w:rPr>
          <w:color w:val="231F20"/>
          <w:spacing w:val="3"/>
          <w:sz w:val="23"/>
        </w:rPr>
        <w:t> </w:t>
      </w:r>
      <w:r>
        <w:rPr>
          <w:color w:val="231F20"/>
          <w:sz w:val="23"/>
        </w:rPr>
        <w:t>for</w:t>
      </w:r>
      <w:r>
        <w:rPr>
          <w:color w:val="231F20"/>
          <w:spacing w:val="4"/>
          <w:sz w:val="23"/>
        </w:rPr>
        <w:t> </w:t>
      </w:r>
      <w:r>
        <w:rPr>
          <w:color w:val="231F20"/>
          <w:spacing w:val="-2"/>
          <w:sz w:val="23"/>
        </w:rPr>
        <w:t>items.</w:t>
      </w:r>
    </w:p>
    <w:p>
      <w:pPr>
        <w:pStyle w:val="ListParagraph"/>
        <w:numPr>
          <w:ilvl w:val="1"/>
          <w:numId w:val="39"/>
        </w:numPr>
        <w:tabs>
          <w:tab w:pos="7147" w:val="left" w:leader="none"/>
          <w:tab w:pos="7158" w:val="left" w:leader="none"/>
        </w:tabs>
        <w:spacing w:line="240" w:lineRule="auto" w:before="164" w:after="0"/>
        <w:ind w:left="7147" w:right="1572" w:hanging="448"/>
        <w:jc w:val="left"/>
        <w:rPr>
          <w:sz w:val="23"/>
        </w:rPr>
      </w:pPr>
      <w:r>
        <w:rPr>
          <w:color w:val="231F20"/>
          <w:sz w:val="23"/>
        </w:rPr>
        <w:t>Write</w:t>
      </w:r>
      <w:r>
        <w:rPr>
          <w:color w:val="231F20"/>
          <w:sz w:val="23"/>
        </w:rPr>
        <w:t> all</w:t>
      </w:r>
      <w:r>
        <w:rPr>
          <w:color w:val="231F20"/>
          <w:spacing w:val="-1"/>
          <w:sz w:val="23"/>
        </w:rPr>
        <w:t> </w:t>
      </w:r>
      <w:r>
        <w:rPr>
          <w:color w:val="231F20"/>
          <w:sz w:val="23"/>
        </w:rPr>
        <w:t>entries</w:t>
      </w:r>
      <w:r>
        <w:rPr>
          <w:color w:val="231F20"/>
          <w:spacing w:val="-1"/>
          <w:sz w:val="23"/>
        </w:rPr>
        <w:t> </w:t>
      </w:r>
      <w:r>
        <w:rPr>
          <w:color w:val="231F20"/>
          <w:sz w:val="23"/>
        </w:rPr>
        <w:t>in</w:t>
      </w:r>
      <w:r>
        <w:rPr>
          <w:color w:val="231F20"/>
          <w:spacing w:val="-1"/>
          <w:sz w:val="23"/>
        </w:rPr>
        <w:t> </w:t>
      </w:r>
      <w:r>
        <w:rPr>
          <w:color w:val="231F20"/>
          <w:sz w:val="23"/>
        </w:rPr>
        <w:t>the</w:t>
      </w:r>
      <w:r>
        <w:rPr>
          <w:color w:val="231F20"/>
          <w:spacing w:val="-1"/>
          <w:sz w:val="23"/>
        </w:rPr>
        <w:t> </w:t>
      </w:r>
      <w:r>
        <w:rPr>
          <w:color w:val="231F20"/>
          <w:sz w:val="23"/>
        </w:rPr>
        <w:t>first</w:t>
      </w:r>
      <w:r>
        <w:rPr>
          <w:color w:val="231F20"/>
          <w:spacing w:val="-1"/>
          <w:sz w:val="23"/>
        </w:rPr>
        <w:t> </w:t>
      </w:r>
      <w:r>
        <w:rPr>
          <w:color w:val="231F20"/>
          <w:sz w:val="23"/>
        </w:rPr>
        <w:t>person,</w:t>
      </w:r>
      <w:r>
        <w:rPr>
          <w:color w:val="231F20"/>
          <w:spacing w:val="-1"/>
          <w:sz w:val="23"/>
        </w:rPr>
        <w:t> </w:t>
      </w:r>
      <w:r>
        <w:rPr>
          <w:color w:val="231F20"/>
          <w:sz w:val="23"/>
        </w:rPr>
        <w:t>and be specific about who did the work.</w:t>
      </w:r>
    </w:p>
    <w:p>
      <w:pPr>
        <w:pStyle w:val="ListParagraph"/>
        <w:numPr>
          <w:ilvl w:val="1"/>
          <w:numId w:val="39"/>
        </w:numPr>
        <w:tabs>
          <w:tab w:pos="7158" w:val="left" w:leader="none"/>
        </w:tabs>
        <w:spacing w:line="240" w:lineRule="auto" w:before="182" w:after="0"/>
        <w:ind w:left="7158" w:right="0" w:hanging="458"/>
        <w:jc w:val="left"/>
        <w:rPr>
          <w:sz w:val="23"/>
        </w:rPr>
      </w:pPr>
      <w:r>
        <w:rPr>
          <w:color w:val="231F20"/>
          <w:sz w:val="23"/>
        </w:rPr>
        <w:t>Explain</w:t>
      </w:r>
      <w:r>
        <w:rPr>
          <w:color w:val="231F20"/>
          <w:spacing w:val="-3"/>
          <w:sz w:val="23"/>
        </w:rPr>
        <w:t> </w:t>
      </w:r>
      <w:r>
        <w:rPr>
          <w:color w:val="231F20"/>
          <w:sz w:val="23"/>
        </w:rPr>
        <w:t>nonstandard</w:t>
      </w:r>
      <w:r>
        <w:rPr>
          <w:color w:val="231F20"/>
          <w:spacing w:val="-2"/>
          <w:sz w:val="23"/>
        </w:rPr>
        <w:t> abbreviations.</w:t>
      </w:r>
    </w:p>
    <w:p>
      <w:pPr>
        <w:pStyle w:val="ListParagraph"/>
        <w:numPr>
          <w:ilvl w:val="1"/>
          <w:numId w:val="39"/>
        </w:numPr>
        <w:tabs>
          <w:tab w:pos="7147" w:val="left" w:leader="none"/>
          <w:tab w:pos="7158" w:val="left" w:leader="none"/>
        </w:tabs>
        <w:spacing w:line="249" w:lineRule="auto" w:before="165" w:after="0"/>
        <w:ind w:left="7147" w:right="1502" w:hanging="448"/>
        <w:jc w:val="left"/>
        <w:rPr>
          <w:sz w:val="23"/>
        </w:rPr>
      </w:pPr>
      <w:r>
        <w:rPr>
          <w:color w:val="231F20"/>
          <w:sz w:val="23"/>
        </w:rPr>
        <w:t>Use</w:t>
      </w:r>
      <w:r>
        <w:rPr>
          <w:color w:val="231F20"/>
          <w:sz w:val="23"/>
        </w:rPr>
        <w:t> ink and never obliterate original writing;</w:t>
      </w:r>
      <w:r>
        <w:rPr>
          <w:color w:val="231F20"/>
          <w:spacing w:val="-3"/>
          <w:sz w:val="23"/>
        </w:rPr>
        <w:t> </w:t>
      </w:r>
      <w:r>
        <w:rPr>
          <w:color w:val="231F20"/>
          <w:sz w:val="23"/>
        </w:rPr>
        <w:t>never</w:t>
      </w:r>
      <w:r>
        <w:rPr>
          <w:color w:val="231F20"/>
          <w:spacing w:val="-3"/>
          <w:sz w:val="23"/>
        </w:rPr>
        <w:t> </w:t>
      </w:r>
      <w:r>
        <w:rPr>
          <w:color w:val="231F20"/>
          <w:sz w:val="23"/>
        </w:rPr>
        <w:t>remove</w:t>
      </w:r>
      <w:r>
        <w:rPr>
          <w:color w:val="231F20"/>
          <w:spacing w:val="-3"/>
          <w:sz w:val="23"/>
        </w:rPr>
        <w:t> </w:t>
      </w:r>
      <w:r>
        <w:rPr>
          <w:color w:val="231F20"/>
          <w:sz w:val="23"/>
        </w:rPr>
        <w:t>pages</w:t>
      </w:r>
      <w:r>
        <w:rPr>
          <w:color w:val="231F20"/>
          <w:spacing w:val="-3"/>
          <w:sz w:val="23"/>
        </w:rPr>
        <w:t> </w:t>
      </w:r>
      <w:r>
        <w:rPr>
          <w:color w:val="231F20"/>
          <w:sz w:val="23"/>
        </w:rPr>
        <w:t>or</w:t>
      </w:r>
      <w:r>
        <w:rPr>
          <w:color w:val="231F20"/>
          <w:spacing w:val="-3"/>
          <w:sz w:val="23"/>
        </w:rPr>
        <w:t> </w:t>
      </w:r>
      <w:r>
        <w:rPr>
          <w:color w:val="231F20"/>
          <w:sz w:val="23"/>
        </w:rPr>
        <w:t>portions of</w:t>
      </w:r>
      <w:r>
        <w:rPr>
          <w:color w:val="231F20"/>
          <w:spacing w:val="40"/>
          <w:sz w:val="23"/>
        </w:rPr>
        <w:t> </w:t>
      </w:r>
      <w:r>
        <w:rPr>
          <w:color w:val="231F20"/>
          <w:sz w:val="23"/>
        </w:rPr>
        <w:t>a page.</w:t>
      </w:r>
    </w:p>
    <w:p>
      <w:pPr>
        <w:pStyle w:val="ListParagraph"/>
        <w:numPr>
          <w:ilvl w:val="0"/>
          <w:numId w:val="39"/>
        </w:numPr>
        <w:tabs>
          <w:tab w:pos="3978" w:val="left" w:leader="none"/>
          <w:tab w:pos="3980" w:val="left" w:leader="none"/>
        </w:tabs>
        <w:spacing w:line="240" w:lineRule="auto" w:before="168" w:after="0"/>
        <w:ind w:left="3980" w:right="1922" w:hanging="461"/>
        <w:jc w:val="left"/>
        <w:rPr>
          <w:sz w:val="23"/>
        </w:rPr>
      </w:pPr>
      <w:r>
        <w:rPr>
          <w:color w:val="231F20"/>
          <w:sz w:val="23"/>
        </w:rPr>
        <w:t>If</w:t>
      </w:r>
      <w:r>
        <w:rPr>
          <w:color w:val="231F20"/>
          <w:spacing w:val="33"/>
          <w:sz w:val="23"/>
        </w:rPr>
        <w:t> </w:t>
      </w:r>
      <w:r>
        <w:rPr>
          <w:color w:val="231F20"/>
          <w:sz w:val="23"/>
        </w:rPr>
        <w:t>a page is left blank or a space within a page is left blank, draw a line through it.</w:t>
      </w:r>
    </w:p>
    <w:p>
      <w:pPr>
        <w:pStyle w:val="ListParagraph"/>
        <w:numPr>
          <w:ilvl w:val="0"/>
          <w:numId w:val="39"/>
        </w:numPr>
        <w:tabs>
          <w:tab w:pos="3978" w:val="left" w:leader="none"/>
          <w:tab w:pos="3980" w:val="left" w:leader="none"/>
        </w:tabs>
        <w:spacing w:line="249" w:lineRule="auto" w:before="182" w:after="0"/>
        <w:ind w:left="3980" w:right="1635" w:hanging="461"/>
        <w:jc w:val="both"/>
        <w:rPr>
          <w:sz w:val="23"/>
        </w:rPr>
      </w:pPr>
      <w:r>
        <w:rPr>
          <w:color w:val="231F20"/>
          <w:sz w:val="23"/>
        </w:rPr>
        <w:t>Permanently affix with glue any attachments (such as graphs or computer printouts) to the pages of</w:t>
      </w:r>
      <w:r>
        <w:rPr>
          <w:color w:val="231F20"/>
          <w:spacing w:val="32"/>
          <w:sz w:val="23"/>
        </w:rPr>
        <w:t> </w:t>
      </w:r>
      <w:r>
        <w:rPr>
          <w:color w:val="231F20"/>
          <w:sz w:val="23"/>
        </w:rPr>
        <w:t>the notebook; date and sign both the notebook page and the attachment.</w:t>
      </w:r>
    </w:p>
    <w:p>
      <w:pPr>
        <w:pStyle w:val="ListParagraph"/>
        <w:numPr>
          <w:ilvl w:val="0"/>
          <w:numId w:val="39"/>
        </w:numPr>
        <w:tabs>
          <w:tab w:pos="3978" w:val="left" w:leader="none"/>
        </w:tabs>
        <w:spacing w:line="240" w:lineRule="auto" w:before="168" w:after="0"/>
        <w:ind w:left="3978" w:right="0" w:hanging="459"/>
        <w:jc w:val="left"/>
        <w:rPr>
          <w:sz w:val="23"/>
        </w:rPr>
      </w:pPr>
      <w:r>
        <w:rPr>
          <w:color w:val="231F20"/>
          <w:sz w:val="23"/>
        </w:rPr>
        <w:t>Outline</w:t>
      </w:r>
      <w:r>
        <w:rPr>
          <w:color w:val="231F20"/>
          <w:spacing w:val="1"/>
          <w:sz w:val="23"/>
        </w:rPr>
        <w:t> </w:t>
      </w:r>
      <w:r>
        <w:rPr>
          <w:color w:val="231F20"/>
          <w:sz w:val="23"/>
        </w:rPr>
        <w:t>new</w:t>
      </w:r>
      <w:r>
        <w:rPr>
          <w:color w:val="231F20"/>
          <w:spacing w:val="2"/>
          <w:sz w:val="23"/>
        </w:rPr>
        <w:t> </w:t>
      </w:r>
      <w:r>
        <w:rPr>
          <w:color w:val="231F20"/>
          <w:sz w:val="23"/>
        </w:rPr>
        <w:t>experiments,</w:t>
      </w:r>
      <w:r>
        <w:rPr>
          <w:color w:val="231F20"/>
          <w:spacing w:val="2"/>
          <w:sz w:val="23"/>
        </w:rPr>
        <w:t> </w:t>
      </w:r>
      <w:r>
        <w:rPr>
          <w:color w:val="231F20"/>
          <w:sz w:val="23"/>
        </w:rPr>
        <w:t>including</w:t>
      </w:r>
      <w:r>
        <w:rPr>
          <w:color w:val="231F20"/>
          <w:spacing w:val="1"/>
          <w:sz w:val="23"/>
        </w:rPr>
        <w:t> </w:t>
      </w:r>
      <w:r>
        <w:rPr>
          <w:color w:val="231F20"/>
          <w:sz w:val="23"/>
        </w:rPr>
        <w:t>their</w:t>
      </w:r>
      <w:r>
        <w:rPr>
          <w:color w:val="231F20"/>
          <w:spacing w:val="2"/>
          <w:sz w:val="23"/>
        </w:rPr>
        <w:t> </w:t>
      </w:r>
      <w:r>
        <w:rPr>
          <w:color w:val="231F20"/>
          <w:sz w:val="23"/>
        </w:rPr>
        <w:t>objectives</w:t>
      </w:r>
      <w:r>
        <w:rPr>
          <w:color w:val="231F20"/>
          <w:spacing w:val="2"/>
          <w:sz w:val="23"/>
        </w:rPr>
        <w:t> </w:t>
      </w:r>
      <w:r>
        <w:rPr>
          <w:color w:val="231F20"/>
          <w:sz w:val="23"/>
        </w:rPr>
        <w:t>and</w:t>
      </w:r>
      <w:r>
        <w:rPr>
          <w:color w:val="231F20"/>
          <w:spacing w:val="2"/>
          <w:sz w:val="23"/>
        </w:rPr>
        <w:t> </w:t>
      </w:r>
      <w:r>
        <w:rPr>
          <w:color w:val="231F20"/>
          <w:spacing w:val="-2"/>
          <w:sz w:val="23"/>
        </w:rPr>
        <w:t>rationale.</w:t>
      </w:r>
    </w:p>
    <w:p>
      <w:pPr>
        <w:pStyle w:val="ListParagraph"/>
        <w:spacing w:after="0" w:line="240" w:lineRule="auto"/>
        <w:jc w:val="left"/>
        <w:rPr>
          <w:sz w:val="23"/>
        </w:rPr>
        <w:sectPr>
          <w:headerReference w:type="default" r:id="rId181"/>
          <w:headerReference w:type="even" r:id="rId182"/>
          <w:footerReference w:type="default" r:id="rId183"/>
          <w:footerReference w:type="even" r:id="rId184"/>
          <w:pgSz w:w="12240" w:h="15840"/>
          <w:pgMar w:header="655" w:footer="717" w:top="1080" w:bottom="900" w:left="0" w:right="0"/>
          <w:pgNumType w:start="145"/>
        </w:sectPr>
      </w:pPr>
    </w:p>
    <w:p>
      <w:pPr>
        <w:pStyle w:val="BodyText"/>
        <w:spacing w:before="86"/>
      </w:pPr>
    </w:p>
    <w:p>
      <w:pPr>
        <w:pStyle w:val="ListParagraph"/>
        <w:numPr>
          <w:ilvl w:val="0"/>
          <w:numId w:val="39"/>
        </w:numPr>
        <w:tabs>
          <w:tab w:pos="3978" w:val="left" w:leader="none"/>
        </w:tabs>
        <w:spacing w:line="240" w:lineRule="auto" w:before="0" w:after="0"/>
        <w:ind w:left="3978" w:right="0" w:hanging="459"/>
        <w:jc w:val="left"/>
        <w:rPr>
          <w:sz w:val="23"/>
        </w:rPr>
      </w:pPr>
      <w:r>
        <w:rPr>
          <w:color w:val="231F20"/>
          <w:sz w:val="23"/>
        </w:rPr>
        <w:t>Include</w:t>
      </w:r>
      <w:r>
        <w:rPr>
          <w:color w:val="231F20"/>
          <w:spacing w:val="2"/>
          <w:sz w:val="23"/>
        </w:rPr>
        <w:t> </w:t>
      </w:r>
      <w:r>
        <w:rPr>
          <w:color w:val="231F20"/>
          <w:sz w:val="23"/>
        </w:rPr>
        <w:t>periodic</w:t>
      </w:r>
      <w:r>
        <w:rPr>
          <w:color w:val="231F20"/>
          <w:spacing w:val="3"/>
          <w:sz w:val="23"/>
        </w:rPr>
        <w:t> </w:t>
      </w:r>
      <w:r>
        <w:rPr>
          <w:color w:val="231F20"/>
          <w:sz w:val="23"/>
        </w:rPr>
        <w:t>factual,</w:t>
      </w:r>
      <w:r>
        <w:rPr>
          <w:color w:val="231F20"/>
          <w:spacing w:val="3"/>
          <w:sz w:val="23"/>
        </w:rPr>
        <w:t> </w:t>
      </w:r>
      <w:r>
        <w:rPr>
          <w:color w:val="231F20"/>
          <w:sz w:val="23"/>
        </w:rPr>
        <w:t>not</w:t>
      </w:r>
      <w:r>
        <w:rPr>
          <w:color w:val="231F20"/>
          <w:spacing w:val="3"/>
          <w:sz w:val="23"/>
        </w:rPr>
        <w:t> </w:t>
      </w:r>
      <w:r>
        <w:rPr>
          <w:color w:val="231F20"/>
          <w:sz w:val="23"/>
        </w:rPr>
        <w:t>speculative,</w:t>
      </w:r>
      <w:r>
        <w:rPr>
          <w:color w:val="231F20"/>
          <w:spacing w:val="2"/>
          <w:sz w:val="23"/>
        </w:rPr>
        <w:t> </w:t>
      </w:r>
      <w:r>
        <w:rPr>
          <w:color w:val="231F20"/>
          <w:sz w:val="23"/>
        </w:rPr>
        <w:t>summaries</w:t>
      </w:r>
      <w:r>
        <w:rPr>
          <w:color w:val="231F20"/>
          <w:spacing w:val="3"/>
          <w:sz w:val="23"/>
        </w:rPr>
        <w:t> </w:t>
      </w:r>
      <w:r>
        <w:rPr>
          <w:color w:val="231F20"/>
          <w:sz w:val="23"/>
        </w:rPr>
        <w:t>of</w:t>
      </w:r>
      <w:r>
        <w:rPr>
          <w:color w:val="231F20"/>
          <w:spacing w:val="32"/>
          <w:sz w:val="23"/>
        </w:rPr>
        <w:t> </w:t>
      </w:r>
      <w:r>
        <w:rPr>
          <w:color w:val="231F20"/>
          <w:sz w:val="23"/>
        </w:rPr>
        <w:t>status</w:t>
      </w:r>
      <w:r>
        <w:rPr>
          <w:color w:val="231F20"/>
          <w:spacing w:val="3"/>
          <w:sz w:val="23"/>
        </w:rPr>
        <w:t> </w:t>
      </w:r>
      <w:r>
        <w:rPr>
          <w:color w:val="231F20"/>
          <w:sz w:val="23"/>
        </w:rPr>
        <w:t>and</w:t>
      </w:r>
      <w:r>
        <w:rPr>
          <w:color w:val="231F20"/>
          <w:spacing w:val="3"/>
          <w:sz w:val="23"/>
        </w:rPr>
        <w:t> </w:t>
      </w:r>
      <w:r>
        <w:rPr>
          <w:color w:val="231F20"/>
          <w:spacing w:val="-2"/>
          <w:sz w:val="23"/>
        </w:rPr>
        <w:t>findings.</w:t>
      </w:r>
    </w:p>
    <w:p>
      <w:pPr>
        <w:pStyle w:val="ListParagraph"/>
        <w:numPr>
          <w:ilvl w:val="0"/>
          <w:numId w:val="39"/>
        </w:numPr>
        <w:tabs>
          <w:tab w:pos="3978" w:val="left" w:leader="none"/>
          <w:tab w:pos="3980" w:val="left" w:leader="none"/>
        </w:tabs>
        <w:spacing w:line="249" w:lineRule="auto" w:before="165" w:after="0"/>
        <w:ind w:left="3980" w:right="1632" w:hanging="461"/>
        <w:jc w:val="left"/>
        <w:rPr>
          <w:sz w:val="23"/>
        </w:rPr>
      </w:pPr>
      <w:r>
        <w:rPr>
          <w:color w:val="231F20"/>
          <w:sz w:val="23"/>
        </w:rPr>
        <w:t>Enter</w:t>
      </w:r>
      <w:r>
        <w:rPr>
          <w:color w:val="231F20"/>
          <w:spacing w:val="-2"/>
          <w:sz w:val="23"/>
        </w:rPr>
        <w:t> </w:t>
      </w:r>
      <w:r>
        <w:rPr>
          <w:color w:val="231F20"/>
          <w:sz w:val="23"/>
        </w:rPr>
        <w:t>ideas</w:t>
      </w:r>
      <w:r>
        <w:rPr>
          <w:color w:val="231F20"/>
          <w:spacing w:val="-2"/>
          <w:sz w:val="23"/>
        </w:rPr>
        <w:t> </w:t>
      </w:r>
      <w:r>
        <w:rPr>
          <w:color w:val="231F20"/>
          <w:sz w:val="23"/>
        </w:rPr>
        <w:t>and</w:t>
      </w:r>
      <w:r>
        <w:rPr>
          <w:color w:val="231F20"/>
          <w:spacing w:val="-2"/>
          <w:sz w:val="23"/>
        </w:rPr>
        <w:t> </w:t>
      </w:r>
      <w:r>
        <w:rPr>
          <w:color w:val="231F20"/>
          <w:sz w:val="23"/>
        </w:rPr>
        <w:t>observations</w:t>
      </w:r>
      <w:r>
        <w:rPr>
          <w:color w:val="231F20"/>
          <w:spacing w:val="-2"/>
          <w:sz w:val="23"/>
        </w:rPr>
        <w:t> </w:t>
      </w:r>
      <w:r>
        <w:rPr>
          <w:color w:val="231F20"/>
          <w:sz w:val="23"/>
        </w:rPr>
        <w:t>into</w:t>
      </w:r>
      <w:r>
        <w:rPr>
          <w:color w:val="231F20"/>
          <w:spacing w:val="-2"/>
          <w:sz w:val="23"/>
        </w:rPr>
        <w:t> </w:t>
      </w:r>
      <w:r>
        <w:rPr>
          <w:color w:val="231F20"/>
          <w:sz w:val="23"/>
        </w:rPr>
        <w:t>your</w:t>
      </w:r>
      <w:r>
        <w:rPr>
          <w:color w:val="231F20"/>
          <w:spacing w:val="-2"/>
          <w:sz w:val="23"/>
        </w:rPr>
        <w:t> </w:t>
      </w:r>
      <w:r>
        <w:rPr>
          <w:color w:val="231F20"/>
          <w:sz w:val="23"/>
        </w:rPr>
        <w:t>notebook</w:t>
      </w:r>
      <w:r>
        <w:rPr>
          <w:color w:val="231F20"/>
          <w:spacing w:val="-2"/>
          <w:sz w:val="23"/>
        </w:rPr>
        <w:t> </w:t>
      </w:r>
      <w:r>
        <w:rPr>
          <w:color w:val="231F20"/>
          <w:sz w:val="23"/>
        </w:rPr>
        <w:t>immediately.</w:t>
      </w:r>
      <w:r>
        <w:rPr>
          <w:color w:val="231F20"/>
          <w:spacing w:val="-2"/>
          <w:sz w:val="23"/>
        </w:rPr>
        <w:t> </w:t>
      </w:r>
      <w:r>
        <w:rPr>
          <w:color w:val="231F20"/>
          <w:sz w:val="23"/>
        </w:rPr>
        <w:t>Summarize discussions from lab meetings and ideas or suggestions made by others, citing the persons by name.</w:t>
      </w:r>
    </w:p>
    <w:p>
      <w:pPr>
        <w:pStyle w:val="BodyText"/>
        <w:spacing w:line="247" w:lineRule="auto" w:before="160"/>
        <w:ind w:left="6679" w:right="1464"/>
      </w:pPr>
      <w:r>
        <w:rPr/>
        <mc:AlternateContent>
          <mc:Choice Requires="wps">
            <w:drawing>
              <wp:anchor distT="0" distB="0" distL="0" distR="0" allowOverlap="1" layoutInCell="1" locked="0" behindDoc="0" simplePos="0" relativeHeight="15863296">
                <wp:simplePos x="0" y="0"/>
                <wp:positionH relativeFrom="page">
                  <wp:posOffset>917575</wp:posOffset>
                </wp:positionH>
                <wp:positionV relativeFrom="paragraph">
                  <wp:posOffset>142354</wp:posOffset>
                </wp:positionV>
                <wp:extent cx="3194050" cy="632142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3194050" cy="6321425"/>
                        </a:xfrm>
                        <a:prstGeom prst="rect">
                          <a:avLst/>
                        </a:prstGeom>
                        <a:solidFill>
                          <a:srgbClr val="C9D0EA"/>
                        </a:solidFill>
                        <a:ln w="6350">
                          <a:solidFill>
                            <a:srgbClr val="231F20"/>
                          </a:solidFill>
                          <a:prstDash val="solid"/>
                        </a:ln>
                      </wps:spPr>
                      <wps:txbx>
                        <w:txbxContent>
                          <w:p>
                            <w:pPr>
                              <w:pStyle w:val="BodyText"/>
                              <w:spacing w:before="166"/>
                              <w:rPr>
                                <w:color w:val="000000"/>
                                <w:sz w:val="20"/>
                              </w:rPr>
                            </w:pPr>
                          </w:p>
                          <w:p>
                            <w:pPr>
                              <w:spacing w:line="247" w:lineRule="auto" w:before="1"/>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Why</w:t>
                            </w:r>
                            <w:r>
                              <w:rPr>
                                <w:rFonts w:ascii="Gill Sans MT"/>
                                <w:color w:val="231F20"/>
                                <w:spacing w:val="-3"/>
                                <w:sz w:val="20"/>
                              </w:rPr>
                              <w:t> </w:t>
                            </w:r>
                            <w:r>
                              <w:rPr>
                                <w:rFonts w:ascii="Gill Sans MT"/>
                                <w:color w:val="231F20"/>
                                <w:sz w:val="20"/>
                              </w:rPr>
                              <w:t>should I learn to write in the note-</w:t>
                            </w:r>
                            <w:r>
                              <w:rPr>
                                <w:rFonts w:ascii="Gill Sans MT"/>
                                <w:color w:val="231F20"/>
                                <w:spacing w:val="-2"/>
                                <w:sz w:val="20"/>
                              </w:rPr>
                              <w:t>book?</w:t>
                            </w:r>
                          </w:p>
                          <w:p>
                            <w:pPr>
                              <w:pStyle w:val="BodyText"/>
                              <w:spacing w:before="10"/>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Answer:</w:t>
                            </w:r>
                            <w:r>
                              <w:rPr>
                                <w:rFonts w:ascii="Gill Sans MT"/>
                                <w:b/>
                                <w:color w:val="231F20"/>
                                <w:spacing w:val="-4"/>
                                <w:sz w:val="20"/>
                              </w:rPr>
                              <w:t> </w:t>
                            </w:r>
                            <w:r>
                              <w:rPr>
                                <w:rFonts w:ascii="Gill Sans MT"/>
                                <w:color w:val="231F20"/>
                                <w:sz w:val="20"/>
                              </w:rPr>
                              <w:t>You want to create an accurate,</w:t>
                            </w:r>
                            <w:r>
                              <w:rPr>
                                <w:rFonts w:ascii="Gill Sans MT"/>
                                <w:color w:val="231F20"/>
                                <w:spacing w:val="-4"/>
                                <w:sz w:val="20"/>
                              </w:rPr>
                              <w:t> </w:t>
                            </w:r>
                            <w:r>
                              <w:rPr>
                                <w:rFonts w:ascii="Gill Sans MT"/>
                                <w:color w:val="231F20"/>
                                <w:sz w:val="20"/>
                              </w:rPr>
                              <w:t>original, permanent record.There is a tendency to record information</w:t>
                            </w:r>
                            <w:r>
                              <w:rPr>
                                <w:rFonts w:ascii="Gill Sans MT"/>
                                <w:color w:val="231F20"/>
                                <w:spacing w:val="-1"/>
                                <w:sz w:val="20"/>
                              </w:rPr>
                              <w:t> </w:t>
                            </w:r>
                            <w:r>
                              <w:rPr>
                                <w:rFonts w:ascii="Gill Sans MT"/>
                                <w:color w:val="231F20"/>
                                <w:sz w:val="20"/>
                              </w:rPr>
                              <w:t>on</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handiest</w:t>
                            </w:r>
                            <w:r>
                              <w:rPr>
                                <w:rFonts w:ascii="Gill Sans MT"/>
                                <w:color w:val="231F20"/>
                                <w:spacing w:val="-1"/>
                                <w:sz w:val="20"/>
                              </w:rPr>
                              <w:t> </w:t>
                            </w:r>
                            <w:r>
                              <w:rPr>
                                <w:rFonts w:ascii="Gill Sans MT"/>
                                <w:color w:val="231F20"/>
                                <w:sz w:val="20"/>
                              </w:rPr>
                              <w:t>piece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paper</w:t>
                            </w:r>
                            <w:r>
                              <w:rPr>
                                <w:rFonts w:ascii="Gill Sans MT"/>
                                <w:color w:val="231F20"/>
                                <w:spacing w:val="-1"/>
                                <w:sz w:val="20"/>
                              </w:rPr>
                              <w:t> </w:t>
                            </w:r>
                            <w:r>
                              <w:rPr>
                                <w:rFonts w:ascii="Gill Sans MT"/>
                                <w:color w:val="231F20"/>
                                <w:sz w:val="20"/>
                              </w:rPr>
                              <w:t>available, even on a paper towel lying on a bench,</w:t>
                            </w:r>
                            <w:r>
                              <w:rPr>
                                <w:rFonts w:ascii="Gill Sans MT"/>
                                <w:color w:val="231F20"/>
                                <w:spacing w:val="-6"/>
                                <w:sz w:val="20"/>
                              </w:rPr>
                              <w:t> </w:t>
                            </w:r>
                            <w:r>
                              <w:rPr>
                                <w:rFonts w:ascii="Gill Sans MT"/>
                                <w:color w:val="231F20"/>
                                <w:sz w:val="20"/>
                              </w:rPr>
                              <w:t>and then later transferring the information to a notebook.</w:t>
                            </w:r>
                          </w:p>
                          <w:p>
                            <w:pPr>
                              <w:spacing w:line="247" w:lineRule="auto" w:before="5"/>
                              <w:ind w:left="360" w:right="431" w:firstLine="0"/>
                              <w:jc w:val="both"/>
                              <w:rPr>
                                <w:rFonts w:ascii="Gill Sans MT"/>
                                <w:color w:val="000000"/>
                                <w:sz w:val="20"/>
                              </w:rPr>
                            </w:pPr>
                            <w:r>
                              <w:rPr>
                                <w:rFonts w:ascii="Gill Sans MT"/>
                                <w:color w:val="231F20"/>
                                <w:sz w:val="20"/>
                              </w:rPr>
                              <w:t>Therefore,</w:t>
                            </w:r>
                            <w:r>
                              <w:rPr>
                                <w:rFonts w:ascii="Gill Sans MT"/>
                                <w:color w:val="231F20"/>
                                <w:spacing w:val="-14"/>
                                <w:sz w:val="20"/>
                              </w:rPr>
                              <w:t> </w:t>
                            </w:r>
                            <w:r>
                              <w:rPr>
                                <w:rFonts w:ascii="Gill Sans MT"/>
                                <w:color w:val="231F20"/>
                                <w:sz w:val="20"/>
                              </w:rPr>
                              <w:t>you</w:t>
                            </w:r>
                            <w:r>
                              <w:rPr>
                                <w:rFonts w:ascii="Gill Sans MT"/>
                                <w:color w:val="231F20"/>
                                <w:spacing w:val="-2"/>
                                <w:sz w:val="20"/>
                              </w:rPr>
                              <w:t> </w:t>
                            </w:r>
                            <w:r>
                              <w:rPr>
                                <w:rFonts w:ascii="Gill Sans MT"/>
                                <w:color w:val="231F20"/>
                                <w:sz w:val="20"/>
                              </w:rPr>
                              <w:t>should get into the habit of immedi-ately</w:t>
                            </w:r>
                            <w:r>
                              <w:rPr>
                                <w:rFonts w:ascii="Gill Sans MT"/>
                                <w:color w:val="231F20"/>
                                <w:spacing w:val="-2"/>
                                <w:sz w:val="20"/>
                              </w:rPr>
                              <w:t> </w:t>
                            </w:r>
                            <w:r>
                              <w:rPr>
                                <w:rFonts w:ascii="Gill Sans MT"/>
                                <w:color w:val="231F20"/>
                                <w:sz w:val="20"/>
                              </w:rPr>
                              <w:t>recording</w:t>
                            </w:r>
                            <w:r>
                              <w:rPr>
                                <w:rFonts w:ascii="Gill Sans MT"/>
                                <w:color w:val="231F20"/>
                                <w:spacing w:val="-1"/>
                                <w:sz w:val="20"/>
                              </w:rPr>
                              <w:t> </w:t>
                            </w:r>
                            <w:r>
                              <w:rPr>
                                <w:rFonts w:ascii="Gill Sans MT"/>
                                <w:color w:val="231F20"/>
                                <w:sz w:val="20"/>
                              </w:rPr>
                              <w:t>data</w:t>
                            </w:r>
                            <w:r>
                              <w:rPr>
                                <w:rFonts w:ascii="Gill Sans MT"/>
                                <w:color w:val="231F20"/>
                                <w:spacing w:val="-1"/>
                                <w:sz w:val="20"/>
                              </w:rPr>
                              <w:t> </w:t>
                            </w:r>
                            <w:r>
                              <w:rPr>
                                <w:rFonts w:ascii="Gill Sans MT"/>
                                <w:color w:val="231F20"/>
                                <w:sz w:val="20"/>
                              </w:rPr>
                              <w:t>as</w:t>
                            </w:r>
                            <w:r>
                              <w:rPr>
                                <w:rFonts w:ascii="Gill Sans MT"/>
                                <w:color w:val="231F20"/>
                                <w:spacing w:val="-1"/>
                                <w:sz w:val="20"/>
                              </w:rPr>
                              <w:t> </w:t>
                            </w:r>
                            <w:r>
                              <w:rPr>
                                <w:rFonts w:ascii="Gill Sans MT"/>
                                <w:color w:val="231F20"/>
                                <w:sz w:val="20"/>
                              </w:rPr>
                              <w:t>they</w:t>
                            </w:r>
                            <w:r>
                              <w:rPr>
                                <w:rFonts w:ascii="Gill Sans MT"/>
                                <w:color w:val="231F20"/>
                                <w:spacing w:val="-1"/>
                                <w:sz w:val="20"/>
                              </w:rPr>
                              <w:t> </w:t>
                            </w:r>
                            <w:r>
                              <w:rPr>
                                <w:rFonts w:ascii="Gill Sans MT"/>
                                <w:color w:val="231F20"/>
                                <w:sz w:val="20"/>
                              </w:rPr>
                              <w:t>are</w:t>
                            </w:r>
                            <w:r>
                              <w:rPr>
                                <w:rFonts w:ascii="Gill Sans MT"/>
                                <w:color w:val="231F20"/>
                                <w:spacing w:val="-2"/>
                                <w:sz w:val="20"/>
                              </w:rPr>
                              <w:t> </w:t>
                            </w:r>
                            <w:r>
                              <w:rPr>
                                <w:rFonts w:ascii="Gill Sans MT"/>
                                <w:color w:val="231F20"/>
                                <w:sz w:val="20"/>
                              </w:rPr>
                              <w:t>being</w:t>
                            </w:r>
                            <w:r>
                              <w:rPr>
                                <w:rFonts w:ascii="Gill Sans MT"/>
                                <w:color w:val="231F20"/>
                                <w:spacing w:val="-2"/>
                                <w:sz w:val="20"/>
                              </w:rPr>
                              <w:t> </w:t>
                            </w:r>
                            <w:r>
                              <w:rPr>
                                <w:rFonts w:ascii="Gill Sans MT"/>
                                <w:color w:val="231F20"/>
                                <w:sz w:val="20"/>
                              </w:rPr>
                              <w:t>collected</w:t>
                            </w:r>
                            <w:r>
                              <w:rPr>
                                <w:rFonts w:ascii="Gill Sans MT"/>
                                <w:color w:val="231F20"/>
                                <w:spacing w:val="-2"/>
                                <w:sz w:val="20"/>
                              </w:rPr>
                              <w:t> </w:t>
                            </w:r>
                            <w:r>
                              <w:rPr>
                                <w:rFonts w:ascii="Gill Sans MT"/>
                                <w:color w:val="231F20"/>
                                <w:sz w:val="20"/>
                              </w:rPr>
                              <w:t>into your lab notebook.</w:t>
                            </w:r>
                          </w:p>
                          <w:p>
                            <w:pPr>
                              <w:pStyle w:val="BodyText"/>
                              <w:rPr>
                                <w:rFonts w:ascii="Gill Sans MT"/>
                                <w:color w:val="000000"/>
                                <w:sz w:val="20"/>
                              </w:rPr>
                            </w:pPr>
                          </w:p>
                          <w:p>
                            <w:pPr>
                              <w:pStyle w:val="BodyText"/>
                              <w:spacing w:before="2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What’s</w:t>
                            </w:r>
                            <w:r>
                              <w:rPr>
                                <w:rFonts w:ascii="Gill Sans MT" w:hAnsi="Gill Sans MT"/>
                                <w:color w:val="231F20"/>
                                <w:spacing w:val="-14"/>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responsible</w:t>
                            </w:r>
                            <w:r>
                              <w:rPr>
                                <w:rFonts w:ascii="Gill Sans MT" w:hAnsi="Gill Sans MT"/>
                                <w:color w:val="231F20"/>
                                <w:spacing w:val="-6"/>
                                <w:sz w:val="20"/>
                              </w:rPr>
                              <w:t> </w:t>
                            </w:r>
                            <w:r>
                              <w:rPr>
                                <w:rFonts w:ascii="Gill Sans MT" w:hAnsi="Gill Sans MT"/>
                                <w:color w:val="231F20"/>
                                <w:sz w:val="20"/>
                              </w:rPr>
                              <w:t>way</w:t>
                            </w:r>
                            <w:r>
                              <w:rPr>
                                <w:rFonts w:ascii="Gill Sans MT" w:hAnsi="Gill Sans MT"/>
                                <w:color w:val="231F20"/>
                                <w:spacing w:val="-6"/>
                                <w:sz w:val="20"/>
                              </w:rPr>
                              <w:t> </w:t>
                            </w:r>
                            <w:r>
                              <w:rPr>
                                <w:rFonts w:ascii="Gill Sans MT" w:hAnsi="Gill Sans MT"/>
                                <w:color w:val="231F20"/>
                                <w:sz w:val="20"/>
                              </w:rPr>
                              <w:t>to</w:t>
                            </w:r>
                            <w:r>
                              <w:rPr>
                                <w:rFonts w:ascii="Gill Sans MT" w:hAnsi="Gill Sans MT"/>
                                <w:color w:val="231F20"/>
                                <w:spacing w:val="-6"/>
                                <w:sz w:val="20"/>
                              </w:rPr>
                              <w:t> </w:t>
                            </w:r>
                            <w:r>
                              <w:rPr>
                                <w:rFonts w:ascii="Gill Sans MT" w:hAnsi="Gill Sans MT"/>
                                <w:color w:val="231F20"/>
                                <w:sz w:val="20"/>
                              </w:rPr>
                              <w:t>docu-ment errors?</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Make the required changes as soon as possible without obliterating the original entry. Electronic</w:t>
                            </w:r>
                            <w:r>
                              <w:rPr>
                                <w:rFonts w:ascii="Gill Sans MT" w:hAnsi="Gill Sans MT"/>
                                <w:color w:val="231F20"/>
                                <w:spacing w:val="-13"/>
                                <w:sz w:val="20"/>
                              </w:rPr>
                              <w:t> </w:t>
                            </w:r>
                            <w:r>
                              <w:rPr>
                                <w:rFonts w:ascii="Gill Sans MT" w:hAnsi="Gill Sans MT"/>
                                <w:color w:val="231F20"/>
                                <w:sz w:val="20"/>
                              </w:rPr>
                              <w:t>documents</w:t>
                            </w:r>
                            <w:r>
                              <w:rPr>
                                <w:rFonts w:ascii="Gill Sans MT" w:hAnsi="Gill Sans MT"/>
                                <w:color w:val="231F20"/>
                                <w:spacing w:val="-5"/>
                                <w:sz w:val="20"/>
                              </w:rPr>
                              <w:t> </w:t>
                            </w:r>
                            <w:r>
                              <w:rPr>
                                <w:rFonts w:ascii="Gill Sans MT" w:hAnsi="Gill Sans MT"/>
                                <w:color w:val="231F20"/>
                                <w:sz w:val="20"/>
                              </w:rPr>
                              <w:t>may</w:t>
                            </w:r>
                            <w:r>
                              <w:rPr>
                                <w:rFonts w:ascii="Gill Sans MT" w:hAnsi="Gill Sans MT"/>
                                <w:color w:val="231F20"/>
                                <w:spacing w:val="-6"/>
                                <w:sz w:val="20"/>
                              </w:rPr>
                              <w:t> </w:t>
                            </w:r>
                            <w:r>
                              <w:rPr>
                                <w:rFonts w:ascii="Gill Sans MT" w:hAnsi="Gill Sans MT"/>
                                <w:color w:val="231F20"/>
                                <w:sz w:val="20"/>
                              </w:rPr>
                              <w:t>require</w:t>
                            </w:r>
                            <w:r>
                              <w:rPr>
                                <w:rFonts w:ascii="Gill Sans MT" w:hAnsi="Gill Sans MT"/>
                                <w:color w:val="231F20"/>
                                <w:spacing w:val="-6"/>
                                <w:sz w:val="20"/>
                              </w:rPr>
                              <w:t> </w:t>
                            </w:r>
                            <w:r>
                              <w:rPr>
                                <w:rFonts w:ascii="Gill Sans MT" w:hAnsi="Gill Sans MT"/>
                                <w:color w:val="231F20"/>
                                <w:sz w:val="20"/>
                              </w:rPr>
                              <w:t>a</w:t>
                            </w:r>
                            <w:r>
                              <w:rPr>
                                <w:rFonts w:ascii="Gill Sans MT" w:hAnsi="Gill Sans MT"/>
                                <w:color w:val="231F20"/>
                                <w:spacing w:val="-6"/>
                                <w:sz w:val="20"/>
                              </w:rPr>
                              <w:t> </w:t>
                            </w:r>
                            <w:r>
                              <w:rPr>
                                <w:rFonts w:ascii="Gill Sans MT" w:hAnsi="Gill Sans MT"/>
                                <w:color w:val="231F20"/>
                                <w:sz w:val="20"/>
                              </w:rPr>
                              <w:t>new</w:t>
                            </w:r>
                            <w:r>
                              <w:rPr>
                                <w:rFonts w:ascii="Gill Sans MT" w:hAnsi="Gill Sans MT"/>
                                <w:color w:val="231F20"/>
                                <w:spacing w:val="-6"/>
                                <w:sz w:val="20"/>
                              </w:rPr>
                              <w:t> </w:t>
                            </w:r>
                            <w:r>
                              <w:rPr>
                                <w:rFonts w:ascii="Gill Sans MT" w:hAnsi="Gill Sans MT"/>
                                <w:color w:val="231F20"/>
                                <w:sz w:val="20"/>
                              </w:rPr>
                              <w:t>entry,</w:t>
                            </w:r>
                            <w:r>
                              <w:rPr>
                                <w:rFonts w:ascii="Gill Sans MT" w:hAnsi="Gill Sans MT"/>
                                <w:color w:val="231F20"/>
                                <w:spacing w:val="-15"/>
                                <w:sz w:val="20"/>
                              </w:rPr>
                              <w:t> </w:t>
                            </w:r>
                            <w:r>
                              <w:rPr>
                                <w:rFonts w:ascii="Gill Sans MT" w:hAnsi="Gill Sans MT"/>
                                <w:color w:val="231F20"/>
                                <w:sz w:val="20"/>
                              </w:rPr>
                              <w:t>not an override.</w:t>
                            </w:r>
                            <w:r>
                              <w:rPr>
                                <w:rFonts w:ascii="Gill Sans MT" w:hAnsi="Gill Sans MT"/>
                                <w:color w:val="231F20"/>
                                <w:spacing w:val="-9"/>
                                <w:sz w:val="20"/>
                              </w:rPr>
                              <w:t> </w:t>
                            </w:r>
                            <w:r>
                              <w:rPr>
                                <w:rFonts w:ascii="Gill Sans MT" w:hAnsi="Gill Sans MT"/>
                                <w:color w:val="231F20"/>
                                <w:sz w:val="20"/>
                              </w:rPr>
                              <w:t>If the error is logged by hand,</w:t>
                            </w:r>
                            <w:r>
                              <w:rPr>
                                <w:rFonts w:ascii="Gill Sans MT" w:hAnsi="Gill Sans MT"/>
                                <w:color w:val="231F20"/>
                                <w:spacing w:val="-9"/>
                                <w:sz w:val="20"/>
                              </w:rPr>
                              <w:t> </w:t>
                            </w:r>
                            <w:r>
                              <w:rPr>
                                <w:rFonts w:ascii="Gill Sans MT" w:hAnsi="Gill Sans MT"/>
                                <w:color w:val="231F20"/>
                                <w:sz w:val="20"/>
                              </w:rPr>
                              <w:t>do not erase or alter the initial entry.</w:t>
                            </w:r>
                            <w:r>
                              <w:rPr>
                                <w:rFonts w:ascii="Gill Sans MT" w:hAnsi="Gill Sans MT"/>
                                <w:color w:val="231F20"/>
                                <w:spacing w:val="-12"/>
                                <w:sz w:val="20"/>
                              </w:rPr>
                              <w:t> </w:t>
                            </w:r>
                            <w:r>
                              <w:rPr>
                                <w:rFonts w:ascii="Gill Sans MT" w:hAnsi="Gill Sans MT"/>
                                <w:color w:val="231F20"/>
                                <w:sz w:val="20"/>
                              </w:rPr>
                              <w:t>Correct the data at the point in the log where the error was discov-ered,</w:t>
                            </w:r>
                            <w:r>
                              <w:rPr>
                                <w:rFonts w:ascii="Gill Sans MT" w:hAnsi="Gill Sans MT"/>
                                <w:color w:val="231F20"/>
                                <w:spacing w:val="-3"/>
                                <w:sz w:val="20"/>
                              </w:rPr>
                              <w:t> </w:t>
                            </w:r>
                            <w:r>
                              <w:rPr>
                                <w:rFonts w:ascii="Gill Sans MT" w:hAnsi="Gill Sans MT"/>
                                <w:color w:val="231F20"/>
                                <w:sz w:val="20"/>
                              </w:rPr>
                              <w:t>refer to the original page,</w:t>
                            </w:r>
                            <w:r>
                              <w:rPr>
                                <w:rFonts w:ascii="Gill Sans MT" w:hAnsi="Gill Sans MT"/>
                                <w:color w:val="231F20"/>
                                <w:spacing w:val="-3"/>
                                <w:sz w:val="20"/>
                              </w:rPr>
                              <w:t> </w:t>
                            </w:r>
                            <w:r>
                              <w:rPr>
                                <w:rFonts w:ascii="Gill Sans MT" w:hAnsi="Gill Sans MT"/>
                                <w:color w:val="231F20"/>
                                <w:sz w:val="20"/>
                              </w:rPr>
                              <w:t>and go on (e.g., “Reagent was 50 percent of the strength we origi-nally thought.”).</w:t>
                            </w:r>
                          </w:p>
                          <w:p>
                            <w:pPr>
                              <w:pStyle w:val="BodyText"/>
                              <w:rPr>
                                <w:rFonts w:ascii="Gill Sans MT"/>
                                <w:color w:val="000000"/>
                                <w:sz w:val="20"/>
                              </w:rPr>
                            </w:pPr>
                          </w:p>
                          <w:p>
                            <w:pPr>
                              <w:pStyle w:val="BodyText"/>
                              <w:spacing w:before="26"/>
                              <w:rPr>
                                <w:rFonts w:ascii="Gill Sans MT"/>
                                <w:color w:val="000000"/>
                                <w:sz w:val="20"/>
                              </w:rPr>
                            </w:pPr>
                          </w:p>
                          <w:p>
                            <w:pPr>
                              <w:spacing w:line="247" w:lineRule="auto" w:before="0"/>
                              <w:ind w:left="360" w:right="533" w:hanging="1"/>
                              <w:jc w:val="both"/>
                              <w:rPr>
                                <w:rFonts w:ascii="Gill Sans MT"/>
                                <w:color w:val="000000"/>
                                <w:sz w:val="20"/>
                              </w:rPr>
                            </w:pPr>
                            <w:r>
                              <w:rPr>
                                <w:rFonts w:ascii="Gill Sans MT"/>
                                <w:b/>
                                <w:color w:val="231F20"/>
                                <w:sz w:val="20"/>
                              </w:rPr>
                              <w:t>Question:</w:t>
                            </w:r>
                            <w:r>
                              <w:rPr>
                                <w:rFonts w:ascii="Gill Sans MT"/>
                                <w:b/>
                                <w:color w:val="231F20"/>
                                <w:spacing w:val="-14"/>
                                <w:sz w:val="20"/>
                              </w:rPr>
                              <w:t> </w:t>
                            </w:r>
                            <w:r>
                              <w:rPr>
                                <w:rFonts w:ascii="Gill Sans MT"/>
                                <w:color w:val="231F20"/>
                                <w:sz w:val="20"/>
                              </w:rPr>
                              <w:t>How</w:t>
                            </w:r>
                            <w:r>
                              <w:rPr>
                                <w:rFonts w:ascii="Gill Sans MT"/>
                                <w:color w:val="231F20"/>
                                <w:spacing w:val="-4"/>
                                <w:sz w:val="20"/>
                              </w:rPr>
                              <w:t> </w:t>
                            </w:r>
                            <w:r>
                              <w:rPr>
                                <w:rFonts w:ascii="Gill Sans MT"/>
                                <w:color w:val="231F20"/>
                                <w:sz w:val="20"/>
                              </w:rPr>
                              <w:t>do I get people in my lab to keep good records?</w:t>
                            </w:r>
                          </w:p>
                          <w:p>
                            <w:pPr>
                              <w:pStyle w:val="BodyText"/>
                              <w:spacing w:before="10"/>
                              <w:rPr>
                                <w:rFonts w:ascii="Gill Sans MT"/>
                                <w:color w:val="000000"/>
                                <w:sz w:val="20"/>
                              </w:rPr>
                            </w:pPr>
                          </w:p>
                          <w:p>
                            <w:pPr>
                              <w:spacing w:line="247" w:lineRule="auto" w:before="0"/>
                              <w:ind w:left="360" w:right="389" w:hanging="1"/>
                              <w:jc w:val="left"/>
                              <w:rPr>
                                <w:rFonts w:ascii="Gill Sans MT"/>
                                <w:color w:val="000000"/>
                                <w:sz w:val="20"/>
                              </w:rPr>
                            </w:pPr>
                            <w:r>
                              <w:rPr>
                                <w:rFonts w:ascii="Gill Sans MT"/>
                                <w:b/>
                                <w:color w:val="231F20"/>
                                <w:sz w:val="20"/>
                              </w:rPr>
                              <w:t>Answer: </w:t>
                            </w:r>
                            <w:r>
                              <w:rPr>
                                <w:rFonts w:ascii="Gill Sans MT"/>
                                <w:color w:val="231F20"/>
                                <w:sz w:val="20"/>
                              </w:rPr>
                              <w:t>All students, technicians, and postdocs should</w:t>
                            </w:r>
                            <w:r>
                              <w:rPr>
                                <w:rFonts w:ascii="Gill Sans MT"/>
                                <w:color w:val="231F20"/>
                                <w:spacing w:val="-1"/>
                                <w:sz w:val="20"/>
                              </w:rPr>
                              <w:t> </w:t>
                            </w:r>
                            <w:r>
                              <w:rPr>
                                <w:rFonts w:ascii="Gill Sans MT"/>
                                <w:color w:val="231F20"/>
                                <w:sz w:val="20"/>
                              </w:rPr>
                              <w:t>be</w:t>
                            </w:r>
                            <w:r>
                              <w:rPr>
                                <w:rFonts w:ascii="Gill Sans MT"/>
                                <w:color w:val="231F20"/>
                                <w:spacing w:val="-1"/>
                                <w:sz w:val="20"/>
                              </w:rPr>
                              <w:t> </w:t>
                            </w:r>
                            <w:r>
                              <w:rPr>
                                <w:rFonts w:ascii="Gill Sans MT"/>
                                <w:color w:val="231F20"/>
                                <w:sz w:val="20"/>
                              </w:rPr>
                              <w:t>issued</w:t>
                            </w:r>
                            <w:r>
                              <w:rPr>
                                <w:rFonts w:ascii="Gill Sans MT"/>
                                <w:color w:val="231F20"/>
                                <w:spacing w:val="-1"/>
                                <w:sz w:val="20"/>
                              </w:rPr>
                              <w:t> </w:t>
                            </w:r>
                            <w:r>
                              <w:rPr>
                                <w:rFonts w:ascii="Gill Sans MT"/>
                                <w:color w:val="231F20"/>
                                <w:sz w:val="20"/>
                              </w:rPr>
                              <w:t>their</w:t>
                            </w:r>
                            <w:r>
                              <w:rPr>
                                <w:rFonts w:ascii="Gill Sans MT"/>
                                <w:color w:val="231F20"/>
                                <w:spacing w:val="-1"/>
                                <w:sz w:val="20"/>
                              </w:rPr>
                              <w:t> </w:t>
                            </w:r>
                            <w:r>
                              <w:rPr>
                                <w:rFonts w:ascii="Gill Sans MT"/>
                                <w:color w:val="231F20"/>
                                <w:sz w:val="20"/>
                              </w:rPr>
                              <w:t>own</w:t>
                            </w:r>
                            <w:r>
                              <w:rPr>
                                <w:rFonts w:ascii="Gill Sans MT"/>
                                <w:color w:val="231F20"/>
                                <w:spacing w:val="-1"/>
                                <w:sz w:val="20"/>
                              </w:rPr>
                              <w:t> </w:t>
                            </w:r>
                            <w:r>
                              <w:rPr>
                                <w:rFonts w:ascii="Gill Sans MT"/>
                                <w:color w:val="231F20"/>
                                <w:sz w:val="20"/>
                              </w:rPr>
                              <w:t>laboratory</w:t>
                            </w:r>
                            <w:r>
                              <w:rPr>
                                <w:rFonts w:ascii="Gill Sans MT"/>
                                <w:color w:val="231F20"/>
                                <w:spacing w:val="-1"/>
                                <w:sz w:val="20"/>
                              </w:rPr>
                              <w:t> </w:t>
                            </w:r>
                            <w:r>
                              <w:rPr>
                                <w:rFonts w:ascii="Gill Sans MT"/>
                                <w:color w:val="231F20"/>
                                <w:sz w:val="20"/>
                              </w:rPr>
                              <w:t>notebooks, with instructions on how to record in them.</w:t>
                            </w:r>
                          </w:p>
                          <w:p>
                            <w:pPr>
                              <w:spacing w:line="247" w:lineRule="auto" w:before="4"/>
                              <w:ind w:left="360" w:right="360" w:firstLine="0"/>
                              <w:jc w:val="left"/>
                              <w:rPr>
                                <w:rFonts w:ascii="Gill Sans MT"/>
                                <w:color w:val="000000"/>
                                <w:sz w:val="20"/>
                              </w:rPr>
                            </w:pPr>
                            <w:r>
                              <w:rPr>
                                <w:rFonts w:ascii="Gill Sans MT"/>
                                <w:color w:val="231F20"/>
                                <w:sz w:val="20"/>
                              </w:rPr>
                              <w:t>Establish</w:t>
                            </w:r>
                            <w:r>
                              <w:rPr>
                                <w:rFonts w:ascii="Gill Sans MT"/>
                                <w:color w:val="231F20"/>
                                <w:spacing w:val="-3"/>
                                <w:sz w:val="20"/>
                              </w:rPr>
                              <w:t> </w:t>
                            </w:r>
                            <w:r>
                              <w:rPr>
                                <w:rFonts w:ascii="Gill Sans MT"/>
                                <w:color w:val="231F20"/>
                                <w:sz w:val="20"/>
                              </w:rPr>
                              <w:t>expectations</w:t>
                            </w:r>
                            <w:r>
                              <w:rPr>
                                <w:rFonts w:ascii="Gill Sans MT"/>
                                <w:color w:val="231F20"/>
                                <w:spacing w:val="-3"/>
                                <w:sz w:val="20"/>
                              </w:rPr>
                              <w:t> </w:t>
                            </w:r>
                            <w:r>
                              <w:rPr>
                                <w:rFonts w:ascii="Gill Sans MT"/>
                                <w:color w:val="231F20"/>
                                <w:sz w:val="20"/>
                              </w:rPr>
                              <w:t>early</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reinforce</w:t>
                            </w:r>
                            <w:r>
                              <w:rPr>
                                <w:rFonts w:ascii="Gill Sans MT"/>
                                <w:color w:val="231F20"/>
                                <w:spacing w:val="-3"/>
                                <w:sz w:val="20"/>
                              </w:rPr>
                              <w:t> </w:t>
                            </w:r>
                            <w:r>
                              <w:rPr>
                                <w:rFonts w:ascii="Gill Sans MT"/>
                                <w:color w:val="231F20"/>
                                <w:sz w:val="20"/>
                              </w:rPr>
                              <w:t>them</w:t>
                            </w:r>
                            <w:r>
                              <w:rPr>
                                <w:rFonts w:ascii="Gill Sans MT"/>
                                <w:color w:val="231F20"/>
                                <w:spacing w:val="-3"/>
                                <w:sz w:val="20"/>
                              </w:rPr>
                              <w:t> </w:t>
                            </w:r>
                            <w:r>
                              <w:rPr>
                                <w:rFonts w:ascii="Gill Sans MT"/>
                                <w:color w:val="231F20"/>
                                <w:sz w:val="20"/>
                              </w:rPr>
                              <w:t>peri-odically.The job interview is not too early to describe expected lab record-keeping methods and media.</w:t>
                            </w:r>
                            <w:r>
                              <w:rPr>
                                <w:rFonts w:ascii="Gill Sans MT"/>
                                <w:color w:val="231F20"/>
                                <w:spacing w:val="-5"/>
                                <w:sz w:val="20"/>
                              </w:rPr>
                              <w:t> </w:t>
                            </w:r>
                            <w:r>
                              <w:rPr>
                                <w:rFonts w:ascii="Gill Sans MT"/>
                                <w:color w:val="231F20"/>
                                <w:sz w:val="20"/>
                              </w:rPr>
                              <w:t>Many lab heads have a system for regularly reviewing all lab notebooks.</w:t>
                            </w:r>
                          </w:p>
                        </w:txbxContent>
                      </wps:txbx>
                      <wps:bodyPr wrap="square" lIns="0" tIns="0" rIns="0" bIns="0" rtlCol="0">
                        <a:noAutofit/>
                      </wps:bodyPr>
                    </wps:wsp>
                  </a:graphicData>
                </a:graphic>
              </wp:anchor>
            </w:drawing>
          </mc:Choice>
          <mc:Fallback>
            <w:pict>
              <v:shape style="position:absolute;margin-left:72.25pt;margin-top:11.209pt;width:251.5pt;height:497.75pt;mso-position-horizontal-relative:page;mso-position-vertical-relative:paragraph;z-index:15863296" type="#_x0000_t202" id="docshape1932" filled="true" fillcolor="#c9d0ea" stroked="true" strokeweight=".5pt" strokecolor="#231f20">
                <v:textbox inset="0,0,0,0">
                  <w:txbxContent>
                    <w:p>
                      <w:pPr>
                        <w:pStyle w:val="BodyText"/>
                        <w:spacing w:before="166"/>
                        <w:rPr>
                          <w:color w:val="000000"/>
                          <w:sz w:val="20"/>
                        </w:rPr>
                      </w:pPr>
                    </w:p>
                    <w:p>
                      <w:pPr>
                        <w:spacing w:line="247" w:lineRule="auto" w:before="1"/>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Why</w:t>
                      </w:r>
                      <w:r>
                        <w:rPr>
                          <w:rFonts w:ascii="Gill Sans MT"/>
                          <w:color w:val="231F20"/>
                          <w:spacing w:val="-3"/>
                          <w:sz w:val="20"/>
                        </w:rPr>
                        <w:t> </w:t>
                      </w:r>
                      <w:r>
                        <w:rPr>
                          <w:rFonts w:ascii="Gill Sans MT"/>
                          <w:color w:val="231F20"/>
                          <w:sz w:val="20"/>
                        </w:rPr>
                        <w:t>should I learn to write in the note-</w:t>
                      </w:r>
                      <w:r>
                        <w:rPr>
                          <w:rFonts w:ascii="Gill Sans MT"/>
                          <w:color w:val="231F20"/>
                          <w:spacing w:val="-2"/>
                          <w:sz w:val="20"/>
                        </w:rPr>
                        <w:t>book?</w:t>
                      </w:r>
                    </w:p>
                    <w:p>
                      <w:pPr>
                        <w:pStyle w:val="BodyText"/>
                        <w:spacing w:before="10"/>
                        <w:rPr>
                          <w:rFonts w:ascii="Gill Sans MT"/>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Answer:</w:t>
                      </w:r>
                      <w:r>
                        <w:rPr>
                          <w:rFonts w:ascii="Gill Sans MT"/>
                          <w:b/>
                          <w:color w:val="231F20"/>
                          <w:spacing w:val="-4"/>
                          <w:sz w:val="20"/>
                        </w:rPr>
                        <w:t> </w:t>
                      </w:r>
                      <w:r>
                        <w:rPr>
                          <w:rFonts w:ascii="Gill Sans MT"/>
                          <w:color w:val="231F20"/>
                          <w:sz w:val="20"/>
                        </w:rPr>
                        <w:t>You want to create an accurate,</w:t>
                      </w:r>
                      <w:r>
                        <w:rPr>
                          <w:rFonts w:ascii="Gill Sans MT"/>
                          <w:color w:val="231F20"/>
                          <w:spacing w:val="-4"/>
                          <w:sz w:val="20"/>
                        </w:rPr>
                        <w:t> </w:t>
                      </w:r>
                      <w:r>
                        <w:rPr>
                          <w:rFonts w:ascii="Gill Sans MT"/>
                          <w:color w:val="231F20"/>
                          <w:sz w:val="20"/>
                        </w:rPr>
                        <w:t>original, permanent record.There is a tendency to record information</w:t>
                      </w:r>
                      <w:r>
                        <w:rPr>
                          <w:rFonts w:ascii="Gill Sans MT"/>
                          <w:color w:val="231F20"/>
                          <w:spacing w:val="-1"/>
                          <w:sz w:val="20"/>
                        </w:rPr>
                        <w:t> </w:t>
                      </w:r>
                      <w:r>
                        <w:rPr>
                          <w:rFonts w:ascii="Gill Sans MT"/>
                          <w:color w:val="231F20"/>
                          <w:sz w:val="20"/>
                        </w:rPr>
                        <w:t>on</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handiest</w:t>
                      </w:r>
                      <w:r>
                        <w:rPr>
                          <w:rFonts w:ascii="Gill Sans MT"/>
                          <w:color w:val="231F20"/>
                          <w:spacing w:val="-1"/>
                          <w:sz w:val="20"/>
                        </w:rPr>
                        <w:t> </w:t>
                      </w:r>
                      <w:r>
                        <w:rPr>
                          <w:rFonts w:ascii="Gill Sans MT"/>
                          <w:color w:val="231F20"/>
                          <w:sz w:val="20"/>
                        </w:rPr>
                        <w:t>piece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paper</w:t>
                      </w:r>
                      <w:r>
                        <w:rPr>
                          <w:rFonts w:ascii="Gill Sans MT"/>
                          <w:color w:val="231F20"/>
                          <w:spacing w:val="-1"/>
                          <w:sz w:val="20"/>
                        </w:rPr>
                        <w:t> </w:t>
                      </w:r>
                      <w:r>
                        <w:rPr>
                          <w:rFonts w:ascii="Gill Sans MT"/>
                          <w:color w:val="231F20"/>
                          <w:sz w:val="20"/>
                        </w:rPr>
                        <w:t>available, even on a paper towel lying on a bench,</w:t>
                      </w:r>
                      <w:r>
                        <w:rPr>
                          <w:rFonts w:ascii="Gill Sans MT"/>
                          <w:color w:val="231F20"/>
                          <w:spacing w:val="-6"/>
                          <w:sz w:val="20"/>
                        </w:rPr>
                        <w:t> </w:t>
                      </w:r>
                      <w:r>
                        <w:rPr>
                          <w:rFonts w:ascii="Gill Sans MT"/>
                          <w:color w:val="231F20"/>
                          <w:sz w:val="20"/>
                        </w:rPr>
                        <w:t>and then later transferring the information to a notebook.</w:t>
                      </w:r>
                    </w:p>
                    <w:p>
                      <w:pPr>
                        <w:spacing w:line="247" w:lineRule="auto" w:before="5"/>
                        <w:ind w:left="360" w:right="431" w:firstLine="0"/>
                        <w:jc w:val="both"/>
                        <w:rPr>
                          <w:rFonts w:ascii="Gill Sans MT"/>
                          <w:color w:val="000000"/>
                          <w:sz w:val="20"/>
                        </w:rPr>
                      </w:pPr>
                      <w:r>
                        <w:rPr>
                          <w:rFonts w:ascii="Gill Sans MT"/>
                          <w:color w:val="231F20"/>
                          <w:sz w:val="20"/>
                        </w:rPr>
                        <w:t>Therefore,</w:t>
                      </w:r>
                      <w:r>
                        <w:rPr>
                          <w:rFonts w:ascii="Gill Sans MT"/>
                          <w:color w:val="231F20"/>
                          <w:spacing w:val="-14"/>
                          <w:sz w:val="20"/>
                        </w:rPr>
                        <w:t> </w:t>
                      </w:r>
                      <w:r>
                        <w:rPr>
                          <w:rFonts w:ascii="Gill Sans MT"/>
                          <w:color w:val="231F20"/>
                          <w:sz w:val="20"/>
                        </w:rPr>
                        <w:t>you</w:t>
                      </w:r>
                      <w:r>
                        <w:rPr>
                          <w:rFonts w:ascii="Gill Sans MT"/>
                          <w:color w:val="231F20"/>
                          <w:spacing w:val="-2"/>
                          <w:sz w:val="20"/>
                        </w:rPr>
                        <w:t> </w:t>
                      </w:r>
                      <w:r>
                        <w:rPr>
                          <w:rFonts w:ascii="Gill Sans MT"/>
                          <w:color w:val="231F20"/>
                          <w:sz w:val="20"/>
                        </w:rPr>
                        <w:t>should get into the habit of immedi-ately</w:t>
                      </w:r>
                      <w:r>
                        <w:rPr>
                          <w:rFonts w:ascii="Gill Sans MT"/>
                          <w:color w:val="231F20"/>
                          <w:spacing w:val="-2"/>
                          <w:sz w:val="20"/>
                        </w:rPr>
                        <w:t> </w:t>
                      </w:r>
                      <w:r>
                        <w:rPr>
                          <w:rFonts w:ascii="Gill Sans MT"/>
                          <w:color w:val="231F20"/>
                          <w:sz w:val="20"/>
                        </w:rPr>
                        <w:t>recording</w:t>
                      </w:r>
                      <w:r>
                        <w:rPr>
                          <w:rFonts w:ascii="Gill Sans MT"/>
                          <w:color w:val="231F20"/>
                          <w:spacing w:val="-1"/>
                          <w:sz w:val="20"/>
                        </w:rPr>
                        <w:t> </w:t>
                      </w:r>
                      <w:r>
                        <w:rPr>
                          <w:rFonts w:ascii="Gill Sans MT"/>
                          <w:color w:val="231F20"/>
                          <w:sz w:val="20"/>
                        </w:rPr>
                        <w:t>data</w:t>
                      </w:r>
                      <w:r>
                        <w:rPr>
                          <w:rFonts w:ascii="Gill Sans MT"/>
                          <w:color w:val="231F20"/>
                          <w:spacing w:val="-1"/>
                          <w:sz w:val="20"/>
                        </w:rPr>
                        <w:t> </w:t>
                      </w:r>
                      <w:r>
                        <w:rPr>
                          <w:rFonts w:ascii="Gill Sans MT"/>
                          <w:color w:val="231F20"/>
                          <w:sz w:val="20"/>
                        </w:rPr>
                        <w:t>as</w:t>
                      </w:r>
                      <w:r>
                        <w:rPr>
                          <w:rFonts w:ascii="Gill Sans MT"/>
                          <w:color w:val="231F20"/>
                          <w:spacing w:val="-1"/>
                          <w:sz w:val="20"/>
                        </w:rPr>
                        <w:t> </w:t>
                      </w:r>
                      <w:r>
                        <w:rPr>
                          <w:rFonts w:ascii="Gill Sans MT"/>
                          <w:color w:val="231F20"/>
                          <w:sz w:val="20"/>
                        </w:rPr>
                        <w:t>they</w:t>
                      </w:r>
                      <w:r>
                        <w:rPr>
                          <w:rFonts w:ascii="Gill Sans MT"/>
                          <w:color w:val="231F20"/>
                          <w:spacing w:val="-1"/>
                          <w:sz w:val="20"/>
                        </w:rPr>
                        <w:t> </w:t>
                      </w:r>
                      <w:r>
                        <w:rPr>
                          <w:rFonts w:ascii="Gill Sans MT"/>
                          <w:color w:val="231F20"/>
                          <w:sz w:val="20"/>
                        </w:rPr>
                        <w:t>are</w:t>
                      </w:r>
                      <w:r>
                        <w:rPr>
                          <w:rFonts w:ascii="Gill Sans MT"/>
                          <w:color w:val="231F20"/>
                          <w:spacing w:val="-2"/>
                          <w:sz w:val="20"/>
                        </w:rPr>
                        <w:t> </w:t>
                      </w:r>
                      <w:r>
                        <w:rPr>
                          <w:rFonts w:ascii="Gill Sans MT"/>
                          <w:color w:val="231F20"/>
                          <w:sz w:val="20"/>
                        </w:rPr>
                        <w:t>being</w:t>
                      </w:r>
                      <w:r>
                        <w:rPr>
                          <w:rFonts w:ascii="Gill Sans MT"/>
                          <w:color w:val="231F20"/>
                          <w:spacing w:val="-2"/>
                          <w:sz w:val="20"/>
                        </w:rPr>
                        <w:t> </w:t>
                      </w:r>
                      <w:r>
                        <w:rPr>
                          <w:rFonts w:ascii="Gill Sans MT"/>
                          <w:color w:val="231F20"/>
                          <w:sz w:val="20"/>
                        </w:rPr>
                        <w:t>collected</w:t>
                      </w:r>
                      <w:r>
                        <w:rPr>
                          <w:rFonts w:ascii="Gill Sans MT"/>
                          <w:color w:val="231F20"/>
                          <w:spacing w:val="-2"/>
                          <w:sz w:val="20"/>
                        </w:rPr>
                        <w:t> </w:t>
                      </w:r>
                      <w:r>
                        <w:rPr>
                          <w:rFonts w:ascii="Gill Sans MT"/>
                          <w:color w:val="231F20"/>
                          <w:sz w:val="20"/>
                        </w:rPr>
                        <w:t>into your lab notebook.</w:t>
                      </w:r>
                    </w:p>
                    <w:p>
                      <w:pPr>
                        <w:pStyle w:val="BodyText"/>
                        <w:rPr>
                          <w:rFonts w:ascii="Gill Sans MT"/>
                          <w:color w:val="000000"/>
                          <w:sz w:val="20"/>
                        </w:rPr>
                      </w:pPr>
                    </w:p>
                    <w:p>
                      <w:pPr>
                        <w:pStyle w:val="BodyText"/>
                        <w:spacing w:before="2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Question:</w:t>
                      </w:r>
                      <w:r>
                        <w:rPr>
                          <w:rFonts w:ascii="Gill Sans MT" w:hAnsi="Gill Sans MT"/>
                          <w:b/>
                          <w:color w:val="231F20"/>
                          <w:spacing w:val="-15"/>
                          <w:sz w:val="20"/>
                        </w:rPr>
                        <w:t> </w:t>
                      </w:r>
                      <w:r>
                        <w:rPr>
                          <w:rFonts w:ascii="Gill Sans MT" w:hAnsi="Gill Sans MT"/>
                          <w:color w:val="231F20"/>
                          <w:sz w:val="20"/>
                        </w:rPr>
                        <w:t>What’s</w:t>
                      </w:r>
                      <w:r>
                        <w:rPr>
                          <w:rFonts w:ascii="Gill Sans MT" w:hAnsi="Gill Sans MT"/>
                          <w:color w:val="231F20"/>
                          <w:spacing w:val="-14"/>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responsible</w:t>
                      </w:r>
                      <w:r>
                        <w:rPr>
                          <w:rFonts w:ascii="Gill Sans MT" w:hAnsi="Gill Sans MT"/>
                          <w:color w:val="231F20"/>
                          <w:spacing w:val="-6"/>
                          <w:sz w:val="20"/>
                        </w:rPr>
                        <w:t> </w:t>
                      </w:r>
                      <w:r>
                        <w:rPr>
                          <w:rFonts w:ascii="Gill Sans MT" w:hAnsi="Gill Sans MT"/>
                          <w:color w:val="231F20"/>
                          <w:sz w:val="20"/>
                        </w:rPr>
                        <w:t>way</w:t>
                      </w:r>
                      <w:r>
                        <w:rPr>
                          <w:rFonts w:ascii="Gill Sans MT" w:hAnsi="Gill Sans MT"/>
                          <w:color w:val="231F20"/>
                          <w:spacing w:val="-6"/>
                          <w:sz w:val="20"/>
                        </w:rPr>
                        <w:t> </w:t>
                      </w:r>
                      <w:r>
                        <w:rPr>
                          <w:rFonts w:ascii="Gill Sans MT" w:hAnsi="Gill Sans MT"/>
                          <w:color w:val="231F20"/>
                          <w:sz w:val="20"/>
                        </w:rPr>
                        <w:t>to</w:t>
                      </w:r>
                      <w:r>
                        <w:rPr>
                          <w:rFonts w:ascii="Gill Sans MT" w:hAnsi="Gill Sans MT"/>
                          <w:color w:val="231F20"/>
                          <w:spacing w:val="-6"/>
                          <w:sz w:val="20"/>
                        </w:rPr>
                        <w:t> </w:t>
                      </w:r>
                      <w:r>
                        <w:rPr>
                          <w:rFonts w:ascii="Gill Sans MT" w:hAnsi="Gill Sans MT"/>
                          <w:color w:val="231F20"/>
                          <w:sz w:val="20"/>
                        </w:rPr>
                        <w:t>docu-ment errors?</w:t>
                      </w:r>
                    </w:p>
                    <w:p>
                      <w:pPr>
                        <w:pStyle w:val="BodyText"/>
                        <w:spacing w:before="10"/>
                        <w:rPr>
                          <w:rFonts w:ascii="Gill Sans MT"/>
                          <w:color w:val="000000"/>
                          <w:sz w:val="20"/>
                        </w:rPr>
                      </w:pPr>
                    </w:p>
                    <w:p>
                      <w:pPr>
                        <w:spacing w:line="247" w:lineRule="auto" w:before="0"/>
                        <w:ind w:left="360" w:right="389"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Make the required changes as soon as possible without obliterating the original entry. Electronic</w:t>
                      </w:r>
                      <w:r>
                        <w:rPr>
                          <w:rFonts w:ascii="Gill Sans MT" w:hAnsi="Gill Sans MT"/>
                          <w:color w:val="231F20"/>
                          <w:spacing w:val="-13"/>
                          <w:sz w:val="20"/>
                        </w:rPr>
                        <w:t> </w:t>
                      </w:r>
                      <w:r>
                        <w:rPr>
                          <w:rFonts w:ascii="Gill Sans MT" w:hAnsi="Gill Sans MT"/>
                          <w:color w:val="231F20"/>
                          <w:sz w:val="20"/>
                        </w:rPr>
                        <w:t>documents</w:t>
                      </w:r>
                      <w:r>
                        <w:rPr>
                          <w:rFonts w:ascii="Gill Sans MT" w:hAnsi="Gill Sans MT"/>
                          <w:color w:val="231F20"/>
                          <w:spacing w:val="-5"/>
                          <w:sz w:val="20"/>
                        </w:rPr>
                        <w:t> </w:t>
                      </w:r>
                      <w:r>
                        <w:rPr>
                          <w:rFonts w:ascii="Gill Sans MT" w:hAnsi="Gill Sans MT"/>
                          <w:color w:val="231F20"/>
                          <w:sz w:val="20"/>
                        </w:rPr>
                        <w:t>may</w:t>
                      </w:r>
                      <w:r>
                        <w:rPr>
                          <w:rFonts w:ascii="Gill Sans MT" w:hAnsi="Gill Sans MT"/>
                          <w:color w:val="231F20"/>
                          <w:spacing w:val="-6"/>
                          <w:sz w:val="20"/>
                        </w:rPr>
                        <w:t> </w:t>
                      </w:r>
                      <w:r>
                        <w:rPr>
                          <w:rFonts w:ascii="Gill Sans MT" w:hAnsi="Gill Sans MT"/>
                          <w:color w:val="231F20"/>
                          <w:sz w:val="20"/>
                        </w:rPr>
                        <w:t>require</w:t>
                      </w:r>
                      <w:r>
                        <w:rPr>
                          <w:rFonts w:ascii="Gill Sans MT" w:hAnsi="Gill Sans MT"/>
                          <w:color w:val="231F20"/>
                          <w:spacing w:val="-6"/>
                          <w:sz w:val="20"/>
                        </w:rPr>
                        <w:t> </w:t>
                      </w:r>
                      <w:r>
                        <w:rPr>
                          <w:rFonts w:ascii="Gill Sans MT" w:hAnsi="Gill Sans MT"/>
                          <w:color w:val="231F20"/>
                          <w:sz w:val="20"/>
                        </w:rPr>
                        <w:t>a</w:t>
                      </w:r>
                      <w:r>
                        <w:rPr>
                          <w:rFonts w:ascii="Gill Sans MT" w:hAnsi="Gill Sans MT"/>
                          <w:color w:val="231F20"/>
                          <w:spacing w:val="-6"/>
                          <w:sz w:val="20"/>
                        </w:rPr>
                        <w:t> </w:t>
                      </w:r>
                      <w:r>
                        <w:rPr>
                          <w:rFonts w:ascii="Gill Sans MT" w:hAnsi="Gill Sans MT"/>
                          <w:color w:val="231F20"/>
                          <w:sz w:val="20"/>
                        </w:rPr>
                        <w:t>new</w:t>
                      </w:r>
                      <w:r>
                        <w:rPr>
                          <w:rFonts w:ascii="Gill Sans MT" w:hAnsi="Gill Sans MT"/>
                          <w:color w:val="231F20"/>
                          <w:spacing w:val="-6"/>
                          <w:sz w:val="20"/>
                        </w:rPr>
                        <w:t> </w:t>
                      </w:r>
                      <w:r>
                        <w:rPr>
                          <w:rFonts w:ascii="Gill Sans MT" w:hAnsi="Gill Sans MT"/>
                          <w:color w:val="231F20"/>
                          <w:sz w:val="20"/>
                        </w:rPr>
                        <w:t>entry,</w:t>
                      </w:r>
                      <w:r>
                        <w:rPr>
                          <w:rFonts w:ascii="Gill Sans MT" w:hAnsi="Gill Sans MT"/>
                          <w:color w:val="231F20"/>
                          <w:spacing w:val="-15"/>
                          <w:sz w:val="20"/>
                        </w:rPr>
                        <w:t> </w:t>
                      </w:r>
                      <w:r>
                        <w:rPr>
                          <w:rFonts w:ascii="Gill Sans MT" w:hAnsi="Gill Sans MT"/>
                          <w:color w:val="231F20"/>
                          <w:sz w:val="20"/>
                        </w:rPr>
                        <w:t>not an override.</w:t>
                      </w:r>
                      <w:r>
                        <w:rPr>
                          <w:rFonts w:ascii="Gill Sans MT" w:hAnsi="Gill Sans MT"/>
                          <w:color w:val="231F20"/>
                          <w:spacing w:val="-9"/>
                          <w:sz w:val="20"/>
                        </w:rPr>
                        <w:t> </w:t>
                      </w:r>
                      <w:r>
                        <w:rPr>
                          <w:rFonts w:ascii="Gill Sans MT" w:hAnsi="Gill Sans MT"/>
                          <w:color w:val="231F20"/>
                          <w:sz w:val="20"/>
                        </w:rPr>
                        <w:t>If the error is logged by hand,</w:t>
                      </w:r>
                      <w:r>
                        <w:rPr>
                          <w:rFonts w:ascii="Gill Sans MT" w:hAnsi="Gill Sans MT"/>
                          <w:color w:val="231F20"/>
                          <w:spacing w:val="-9"/>
                          <w:sz w:val="20"/>
                        </w:rPr>
                        <w:t> </w:t>
                      </w:r>
                      <w:r>
                        <w:rPr>
                          <w:rFonts w:ascii="Gill Sans MT" w:hAnsi="Gill Sans MT"/>
                          <w:color w:val="231F20"/>
                          <w:sz w:val="20"/>
                        </w:rPr>
                        <w:t>do not erase or alter the initial entry.</w:t>
                      </w:r>
                      <w:r>
                        <w:rPr>
                          <w:rFonts w:ascii="Gill Sans MT" w:hAnsi="Gill Sans MT"/>
                          <w:color w:val="231F20"/>
                          <w:spacing w:val="-12"/>
                          <w:sz w:val="20"/>
                        </w:rPr>
                        <w:t> </w:t>
                      </w:r>
                      <w:r>
                        <w:rPr>
                          <w:rFonts w:ascii="Gill Sans MT" w:hAnsi="Gill Sans MT"/>
                          <w:color w:val="231F20"/>
                          <w:sz w:val="20"/>
                        </w:rPr>
                        <w:t>Correct the data at the point in the log where the error was discov-ered,</w:t>
                      </w:r>
                      <w:r>
                        <w:rPr>
                          <w:rFonts w:ascii="Gill Sans MT" w:hAnsi="Gill Sans MT"/>
                          <w:color w:val="231F20"/>
                          <w:spacing w:val="-3"/>
                          <w:sz w:val="20"/>
                        </w:rPr>
                        <w:t> </w:t>
                      </w:r>
                      <w:r>
                        <w:rPr>
                          <w:rFonts w:ascii="Gill Sans MT" w:hAnsi="Gill Sans MT"/>
                          <w:color w:val="231F20"/>
                          <w:sz w:val="20"/>
                        </w:rPr>
                        <w:t>refer to the original page,</w:t>
                      </w:r>
                      <w:r>
                        <w:rPr>
                          <w:rFonts w:ascii="Gill Sans MT" w:hAnsi="Gill Sans MT"/>
                          <w:color w:val="231F20"/>
                          <w:spacing w:val="-3"/>
                          <w:sz w:val="20"/>
                        </w:rPr>
                        <w:t> </w:t>
                      </w:r>
                      <w:r>
                        <w:rPr>
                          <w:rFonts w:ascii="Gill Sans MT" w:hAnsi="Gill Sans MT"/>
                          <w:color w:val="231F20"/>
                          <w:sz w:val="20"/>
                        </w:rPr>
                        <w:t>and go on (e.g., “Reagent was 50 percent of the strength we origi-nally thought.”).</w:t>
                      </w:r>
                    </w:p>
                    <w:p>
                      <w:pPr>
                        <w:pStyle w:val="BodyText"/>
                        <w:rPr>
                          <w:rFonts w:ascii="Gill Sans MT"/>
                          <w:color w:val="000000"/>
                          <w:sz w:val="20"/>
                        </w:rPr>
                      </w:pPr>
                    </w:p>
                    <w:p>
                      <w:pPr>
                        <w:pStyle w:val="BodyText"/>
                        <w:spacing w:before="26"/>
                        <w:rPr>
                          <w:rFonts w:ascii="Gill Sans MT"/>
                          <w:color w:val="000000"/>
                          <w:sz w:val="20"/>
                        </w:rPr>
                      </w:pPr>
                    </w:p>
                    <w:p>
                      <w:pPr>
                        <w:spacing w:line="247" w:lineRule="auto" w:before="0"/>
                        <w:ind w:left="360" w:right="533" w:hanging="1"/>
                        <w:jc w:val="both"/>
                        <w:rPr>
                          <w:rFonts w:ascii="Gill Sans MT"/>
                          <w:color w:val="000000"/>
                          <w:sz w:val="20"/>
                        </w:rPr>
                      </w:pPr>
                      <w:r>
                        <w:rPr>
                          <w:rFonts w:ascii="Gill Sans MT"/>
                          <w:b/>
                          <w:color w:val="231F20"/>
                          <w:sz w:val="20"/>
                        </w:rPr>
                        <w:t>Question:</w:t>
                      </w:r>
                      <w:r>
                        <w:rPr>
                          <w:rFonts w:ascii="Gill Sans MT"/>
                          <w:b/>
                          <w:color w:val="231F20"/>
                          <w:spacing w:val="-14"/>
                          <w:sz w:val="20"/>
                        </w:rPr>
                        <w:t> </w:t>
                      </w:r>
                      <w:r>
                        <w:rPr>
                          <w:rFonts w:ascii="Gill Sans MT"/>
                          <w:color w:val="231F20"/>
                          <w:sz w:val="20"/>
                        </w:rPr>
                        <w:t>How</w:t>
                      </w:r>
                      <w:r>
                        <w:rPr>
                          <w:rFonts w:ascii="Gill Sans MT"/>
                          <w:color w:val="231F20"/>
                          <w:spacing w:val="-4"/>
                          <w:sz w:val="20"/>
                        </w:rPr>
                        <w:t> </w:t>
                      </w:r>
                      <w:r>
                        <w:rPr>
                          <w:rFonts w:ascii="Gill Sans MT"/>
                          <w:color w:val="231F20"/>
                          <w:sz w:val="20"/>
                        </w:rPr>
                        <w:t>do I get people in my lab to keep good records?</w:t>
                      </w:r>
                    </w:p>
                    <w:p>
                      <w:pPr>
                        <w:pStyle w:val="BodyText"/>
                        <w:spacing w:before="10"/>
                        <w:rPr>
                          <w:rFonts w:ascii="Gill Sans MT"/>
                          <w:color w:val="000000"/>
                          <w:sz w:val="20"/>
                        </w:rPr>
                      </w:pPr>
                    </w:p>
                    <w:p>
                      <w:pPr>
                        <w:spacing w:line="247" w:lineRule="auto" w:before="0"/>
                        <w:ind w:left="360" w:right="389" w:hanging="1"/>
                        <w:jc w:val="left"/>
                        <w:rPr>
                          <w:rFonts w:ascii="Gill Sans MT"/>
                          <w:color w:val="000000"/>
                          <w:sz w:val="20"/>
                        </w:rPr>
                      </w:pPr>
                      <w:r>
                        <w:rPr>
                          <w:rFonts w:ascii="Gill Sans MT"/>
                          <w:b/>
                          <w:color w:val="231F20"/>
                          <w:sz w:val="20"/>
                        </w:rPr>
                        <w:t>Answer: </w:t>
                      </w:r>
                      <w:r>
                        <w:rPr>
                          <w:rFonts w:ascii="Gill Sans MT"/>
                          <w:color w:val="231F20"/>
                          <w:sz w:val="20"/>
                        </w:rPr>
                        <w:t>All students, technicians, and postdocs should</w:t>
                      </w:r>
                      <w:r>
                        <w:rPr>
                          <w:rFonts w:ascii="Gill Sans MT"/>
                          <w:color w:val="231F20"/>
                          <w:spacing w:val="-1"/>
                          <w:sz w:val="20"/>
                        </w:rPr>
                        <w:t> </w:t>
                      </w:r>
                      <w:r>
                        <w:rPr>
                          <w:rFonts w:ascii="Gill Sans MT"/>
                          <w:color w:val="231F20"/>
                          <w:sz w:val="20"/>
                        </w:rPr>
                        <w:t>be</w:t>
                      </w:r>
                      <w:r>
                        <w:rPr>
                          <w:rFonts w:ascii="Gill Sans MT"/>
                          <w:color w:val="231F20"/>
                          <w:spacing w:val="-1"/>
                          <w:sz w:val="20"/>
                        </w:rPr>
                        <w:t> </w:t>
                      </w:r>
                      <w:r>
                        <w:rPr>
                          <w:rFonts w:ascii="Gill Sans MT"/>
                          <w:color w:val="231F20"/>
                          <w:sz w:val="20"/>
                        </w:rPr>
                        <w:t>issued</w:t>
                      </w:r>
                      <w:r>
                        <w:rPr>
                          <w:rFonts w:ascii="Gill Sans MT"/>
                          <w:color w:val="231F20"/>
                          <w:spacing w:val="-1"/>
                          <w:sz w:val="20"/>
                        </w:rPr>
                        <w:t> </w:t>
                      </w:r>
                      <w:r>
                        <w:rPr>
                          <w:rFonts w:ascii="Gill Sans MT"/>
                          <w:color w:val="231F20"/>
                          <w:sz w:val="20"/>
                        </w:rPr>
                        <w:t>their</w:t>
                      </w:r>
                      <w:r>
                        <w:rPr>
                          <w:rFonts w:ascii="Gill Sans MT"/>
                          <w:color w:val="231F20"/>
                          <w:spacing w:val="-1"/>
                          <w:sz w:val="20"/>
                        </w:rPr>
                        <w:t> </w:t>
                      </w:r>
                      <w:r>
                        <w:rPr>
                          <w:rFonts w:ascii="Gill Sans MT"/>
                          <w:color w:val="231F20"/>
                          <w:sz w:val="20"/>
                        </w:rPr>
                        <w:t>own</w:t>
                      </w:r>
                      <w:r>
                        <w:rPr>
                          <w:rFonts w:ascii="Gill Sans MT"/>
                          <w:color w:val="231F20"/>
                          <w:spacing w:val="-1"/>
                          <w:sz w:val="20"/>
                        </w:rPr>
                        <w:t> </w:t>
                      </w:r>
                      <w:r>
                        <w:rPr>
                          <w:rFonts w:ascii="Gill Sans MT"/>
                          <w:color w:val="231F20"/>
                          <w:sz w:val="20"/>
                        </w:rPr>
                        <w:t>laboratory</w:t>
                      </w:r>
                      <w:r>
                        <w:rPr>
                          <w:rFonts w:ascii="Gill Sans MT"/>
                          <w:color w:val="231F20"/>
                          <w:spacing w:val="-1"/>
                          <w:sz w:val="20"/>
                        </w:rPr>
                        <w:t> </w:t>
                      </w:r>
                      <w:r>
                        <w:rPr>
                          <w:rFonts w:ascii="Gill Sans MT"/>
                          <w:color w:val="231F20"/>
                          <w:sz w:val="20"/>
                        </w:rPr>
                        <w:t>notebooks, with instructions on how to record in them.</w:t>
                      </w:r>
                    </w:p>
                    <w:p>
                      <w:pPr>
                        <w:spacing w:line="247" w:lineRule="auto" w:before="4"/>
                        <w:ind w:left="360" w:right="360" w:firstLine="0"/>
                        <w:jc w:val="left"/>
                        <w:rPr>
                          <w:rFonts w:ascii="Gill Sans MT"/>
                          <w:color w:val="000000"/>
                          <w:sz w:val="20"/>
                        </w:rPr>
                      </w:pPr>
                      <w:r>
                        <w:rPr>
                          <w:rFonts w:ascii="Gill Sans MT"/>
                          <w:color w:val="231F20"/>
                          <w:sz w:val="20"/>
                        </w:rPr>
                        <w:t>Establish</w:t>
                      </w:r>
                      <w:r>
                        <w:rPr>
                          <w:rFonts w:ascii="Gill Sans MT"/>
                          <w:color w:val="231F20"/>
                          <w:spacing w:val="-3"/>
                          <w:sz w:val="20"/>
                        </w:rPr>
                        <w:t> </w:t>
                      </w:r>
                      <w:r>
                        <w:rPr>
                          <w:rFonts w:ascii="Gill Sans MT"/>
                          <w:color w:val="231F20"/>
                          <w:sz w:val="20"/>
                        </w:rPr>
                        <w:t>expectations</w:t>
                      </w:r>
                      <w:r>
                        <w:rPr>
                          <w:rFonts w:ascii="Gill Sans MT"/>
                          <w:color w:val="231F20"/>
                          <w:spacing w:val="-3"/>
                          <w:sz w:val="20"/>
                        </w:rPr>
                        <w:t> </w:t>
                      </w:r>
                      <w:r>
                        <w:rPr>
                          <w:rFonts w:ascii="Gill Sans MT"/>
                          <w:color w:val="231F20"/>
                          <w:sz w:val="20"/>
                        </w:rPr>
                        <w:t>early</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reinforce</w:t>
                      </w:r>
                      <w:r>
                        <w:rPr>
                          <w:rFonts w:ascii="Gill Sans MT"/>
                          <w:color w:val="231F20"/>
                          <w:spacing w:val="-3"/>
                          <w:sz w:val="20"/>
                        </w:rPr>
                        <w:t> </w:t>
                      </w:r>
                      <w:r>
                        <w:rPr>
                          <w:rFonts w:ascii="Gill Sans MT"/>
                          <w:color w:val="231F20"/>
                          <w:sz w:val="20"/>
                        </w:rPr>
                        <w:t>them</w:t>
                      </w:r>
                      <w:r>
                        <w:rPr>
                          <w:rFonts w:ascii="Gill Sans MT"/>
                          <w:color w:val="231F20"/>
                          <w:spacing w:val="-3"/>
                          <w:sz w:val="20"/>
                        </w:rPr>
                        <w:t> </w:t>
                      </w:r>
                      <w:r>
                        <w:rPr>
                          <w:rFonts w:ascii="Gill Sans MT"/>
                          <w:color w:val="231F20"/>
                          <w:sz w:val="20"/>
                        </w:rPr>
                        <w:t>peri-odically.The job interview is not too early to describe expected lab record-keeping methods and media.</w:t>
                      </w:r>
                      <w:r>
                        <w:rPr>
                          <w:rFonts w:ascii="Gill Sans MT"/>
                          <w:color w:val="231F20"/>
                          <w:spacing w:val="-5"/>
                          <w:sz w:val="20"/>
                        </w:rPr>
                        <w:t> </w:t>
                      </w:r>
                      <w:r>
                        <w:rPr>
                          <w:rFonts w:ascii="Gill Sans MT"/>
                          <w:color w:val="231F20"/>
                          <w:sz w:val="20"/>
                        </w:rPr>
                        <w:t>Many lab heads have a system for regularly reviewing all lab notebooks.</w:t>
                      </w:r>
                    </w:p>
                  </w:txbxContent>
                </v:textbox>
                <v:fill type="solid"/>
                <v:stroke dashstyle="solid"/>
                <w10:wrap type="none"/>
              </v:shape>
            </w:pict>
          </mc:Fallback>
        </mc:AlternateContent>
      </w:r>
      <w:r>
        <w:rPr>
          <w:rFonts w:ascii="Gill Sans MT"/>
          <w:b/>
          <w:color w:val="005CAB"/>
          <w:sz w:val="28"/>
        </w:rPr>
        <w:t>When</w:t>
      </w:r>
      <w:r>
        <w:rPr>
          <w:rFonts w:ascii="Gill Sans MT"/>
          <w:b/>
          <w:color w:val="005CAB"/>
          <w:spacing w:val="-20"/>
          <w:sz w:val="28"/>
        </w:rPr>
        <w:t> </w:t>
      </w:r>
      <w:r>
        <w:rPr>
          <w:rFonts w:ascii="Gill Sans MT"/>
          <w:b/>
          <w:color w:val="005CAB"/>
          <w:sz w:val="28"/>
        </w:rPr>
        <w:t>Is</w:t>
      </w:r>
      <w:r>
        <w:rPr>
          <w:rFonts w:ascii="Gill Sans MT"/>
          <w:b/>
          <w:color w:val="005CAB"/>
          <w:spacing w:val="-19"/>
          <w:sz w:val="28"/>
        </w:rPr>
        <w:t> </w:t>
      </w:r>
      <w:r>
        <w:rPr>
          <w:rFonts w:ascii="Gill Sans MT"/>
          <w:b/>
          <w:color w:val="005CAB"/>
          <w:sz w:val="28"/>
        </w:rPr>
        <w:t>a</w:t>
      </w:r>
      <w:r>
        <w:rPr>
          <w:rFonts w:ascii="Gill Sans MT"/>
          <w:b/>
          <w:color w:val="005CAB"/>
          <w:spacing w:val="-28"/>
          <w:sz w:val="28"/>
        </w:rPr>
        <w:t> </w:t>
      </w:r>
      <w:r>
        <w:rPr>
          <w:rFonts w:ascii="Gill Sans MT"/>
          <w:b/>
          <w:color w:val="005CAB"/>
          <w:sz w:val="28"/>
        </w:rPr>
        <w:t>Witness</w:t>
      </w:r>
      <w:r>
        <w:rPr>
          <w:rFonts w:ascii="Gill Sans MT"/>
          <w:b/>
          <w:color w:val="005CAB"/>
          <w:spacing w:val="-28"/>
          <w:sz w:val="28"/>
        </w:rPr>
        <w:t> </w:t>
      </w:r>
      <w:r>
        <w:rPr>
          <w:rFonts w:ascii="Gill Sans MT"/>
          <w:b/>
          <w:color w:val="005CAB"/>
          <w:sz w:val="28"/>
        </w:rPr>
        <w:t>Warranted? </w:t>
      </w:r>
      <w:r>
        <w:rPr>
          <w:color w:val="231F20"/>
        </w:rPr>
        <w:t>Some companies require that all notebook pages be witnessed. In academia, few labs follow this practice, but under some circum-stances, having a certain record signed by a witness is desirable.</w:t>
      </w:r>
    </w:p>
    <w:p>
      <w:pPr>
        <w:pStyle w:val="BodyText"/>
        <w:spacing w:before="257"/>
        <w:ind w:left="6679" w:right="1456"/>
      </w:pPr>
      <w:r>
        <w:rPr>
          <w:b/>
          <w:color w:val="231F20"/>
        </w:rPr>
        <w:t>Learn to recognize an entry that merits a witness. </w:t>
      </w:r>
      <w:r>
        <w:rPr>
          <w:color w:val="231F20"/>
        </w:rPr>
        <w:t>When you think you have con-ceived an invention or an idea that may have intellectual property value, the date you did</w:t>
      </w:r>
      <w:r>
        <w:rPr>
          <w:color w:val="231F20"/>
          <w:spacing w:val="80"/>
        </w:rPr>
        <w:t> </w:t>
      </w:r>
      <w:r>
        <w:rPr>
          <w:color w:val="231F20"/>
        </w:rPr>
        <w:t>so is when you want a witness. For example,</w:t>
      </w:r>
      <w:r>
        <w:rPr>
          <w:color w:val="231F20"/>
          <w:spacing w:val="40"/>
        </w:rPr>
        <w:t> </w:t>
      </w:r>
      <w:r>
        <w:rPr>
          <w:color w:val="231F20"/>
        </w:rPr>
        <w:t>if</w:t>
      </w:r>
      <w:r>
        <w:rPr>
          <w:color w:val="231F20"/>
          <w:spacing w:val="39"/>
        </w:rPr>
        <w:t> </w:t>
      </w:r>
      <w:r>
        <w:rPr>
          <w:color w:val="231F20"/>
        </w:rPr>
        <w:t>lunch with a colleague leads you to an idea so tantalizing that you simply must go write it down, that’s a notebook page you want wit-nessed. Another important date from a</w:t>
      </w:r>
      <w:r>
        <w:rPr>
          <w:color w:val="231F20"/>
          <w:spacing w:val="80"/>
        </w:rPr>
        <w:t> </w:t>
      </w:r>
      <w:r>
        <w:rPr>
          <w:color w:val="231F20"/>
        </w:rPr>
        <w:t>patent law standpoint is when the idea is put into actual practice, called “reduction to prac-tice” (see chapter 11, “Understanding Technology Transfer”).</w:t>
      </w:r>
    </w:p>
    <w:p>
      <w:pPr>
        <w:pStyle w:val="BodyText"/>
        <w:spacing w:before="17"/>
      </w:pPr>
    </w:p>
    <w:p>
      <w:pPr>
        <w:pStyle w:val="BodyText"/>
        <w:ind w:left="6680" w:right="1499"/>
      </w:pPr>
      <w:r>
        <w:rPr>
          <w:b/>
          <w:color w:val="231F20"/>
        </w:rPr>
        <w:t>Learn who constitutes an appropriate witness. </w:t>
      </w:r>
      <w:r>
        <w:rPr>
          <w:color w:val="231F20"/>
        </w:rPr>
        <w:t>Although a witness serves a certify-ing function much like a notary public, unlike a notary, a witness needs a sound grasp of</w:t>
      </w:r>
      <w:r>
        <w:rPr>
          <w:color w:val="231F20"/>
          <w:spacing w:val="80"/>
        </w:rPr>
        <w:t> </w:t>
      </w:r>
      <w:r>
        <w:rPr>
          <w:color w:val="231F20"/>
        </w:rPr>
        <w:t>the science. However, the witness should not be a coinventor, who, from a legal perspec-tive, has a vested interest in verifying the claim. Find someone who is not directly involved in your work but who understands and</w:t>
      </w:r>
      <w:r>
        <w:rPr>
          <w:color w:val="231F20"/>
          <w:spacing w:val="-2"/>
        </w:rPr>
        <w:t> </w:t>
      </w:r>
      <w:r>
        <w:rPr>
          <w:color w:val="231F20"/>
        </w:rPr>
        <w:t>can</w:t>
      </w:r>
      <w:r>
        <w:rPr>
          <w:color w:val="231F20"/>
          <w:spacing w:val="-2"/>
        </w:rPr>
        <w:t> </w:t>
      </w:r>
      <w:r>
        <w:rPr>
          <w:color w:val="231F20"/>
        </w:rPr>
        <w:t>explain</w:t>
      </w:r>
      <w:r>
        <w:rPr>
          <w:color w:val="231F20"/>
          <w:spacing w:val="-2"/>
        </w:rPr>
        <w:t> </w:t>
      </w:r>
      <w:r>
        <w:rPr>
          <w:color w:val="231F20"/>
        </w:rPr>
        <w:t>your</w:t>
      </w:r>
      <w:r>
        <w:rPr>
          <w:color w:val="231F20"/>
          <w:spacing w:val="-2"/>
        </w:rPr>
        <w:t> </w:t>
      </w:r>
      <w:r>
        <w:rPr>
          <w:color w:val="231F20"/>
        </w:rPr>
        <w:t>idea.</w:t>
      </w:r>
      <w:r>
        <w:rPr>
          <w:color w:val="231F20"/>
          <w:spacing w:val="-2"/>
        </w:rPr>
        <w:t> </w:t>
      </w:r>
      <w:r>
        <w:rPr>
          <w:color w:val="231F20"/>
        </w:rPr>
        <w:t>You</w:t>
      </w:r>
      <w:r>
        <w:rPr>
          <w:color w:val="231F20"/>
          <w:spacing w:val="-2"/>
        </w:rPr>
        <w:t> </w:t>
      </w:r>
      <w:r>
        <w:rPr>
          <w:color w:val="231F20"/>
        </w:rPr>
        <w:t>may</w:t>
      </w:r>
      <w:r>
        <w:rPr>
          <w:color w:val="231F20"/>
          <w:spacing w:val="-2"/>
        </w:rPr>
        <w:t> </w:t>
      </w:r>
      <w:r>
        <w:rPr>
          <w:color w:val="231F20"/>
        </w:rPr>
        <w:t>also</w:t>
      </w:r>
      <w:r>
        <w:rPr>
          <w:color w:val="231F20"/>
          <w:spacing w:val="-2"/>
        </w:rPr>
        <w:t> </w:t>
      </w:r>
      <w:r>
        <w:rPr>
          <w:color w:val="231F20"/>
        </w:rPr>
        <w:t>need different people to witness pages containing different ideas. Do not designate one person as the “official” witness in your lab. Rote sig-natures unsupported by suitable scientific credentials will not meet the standard for credibility in court.</w:t>
      </w:r>
    </w:p>
    <w:p>
      <w:pPr>
        <w:pStyle w:val="BodyText"/>
        <w:spacing w:after="0"/>
        <w:sectPr>
          <w:pgSz w:w="12240" w:h="15840"/>
          <w:pgMar w:header="657" w:footer="716" w:top="1080" w:bottom="900" w:left="0" w:right="0"/>
        </w:sectPr>
      </w:pPr>
    </w:p>
    <w:p>
      <w:pPr>
        <w:pStyle w:val="Heading4"/>
        <w:spacing w:before="304"/>
      </w:pPr>
      <w:r>
        <w:rPr>
          <w:color w:val="005CAB"/>
        </w:rPr>
        <w:t>Where and How</w:t>
      </w:r>
      <w:r>
        <w:rPr>
          <w:color w:val="005CAB"/>
          <w:spacing w:val="1"/>
        </w:rPr>
        <w:t> </w:t>
      </w:r>
      <w:r>
        <w:rPr>
          <w:color w:val="005CAB"/>
        </w:rPr>
        <w:t>Long to</w:t>
      </w:r>
      <w:r>
        <w:rPr>
          <w:color w:val="005CAB"/>
          <w:spacing w:val="1"/>
        </w:rPr>
        <w:t> </w:t>
      </w:r>
      <w:r>
        <w:rPr>
          <w:color w:val="005CAB"/>
        </w:rPr>
        <w:t>Keep the</w:t>
      </w:r>
      <w:r>
        <w:rPr>
          <w:color w:val="005CAB"/>
          <w:spacing w:val="1"/>
        </w:rPr>
        <w:t> </w:t>
      </w:r>
      <w:r>
        <w:rPr>
          <w:color w:val="005CAB"/>
          <w:spacing w:val="-2"/>
        </w:rPr>
        <w:t>Notebook</w:t>
      </w:r>
    </w:p>
    <w:p>
      <w:pPr>
        <w:pStyle w:val="BodyText"/>
        <w:spacing w:before="41"/>
        <w:ind w:left="3260" w:right="1599"/>
      </w:pPr>
      <w:r>
        <w:rPr>
          <w:color w:val="231F20"/>
        </w:rPr>
        <w:t>Lab notebooks that are “in progress” should be kept in the lab and reviewed peri-odically. Usually, notebooks are kept on a lab bench, but if</w:t>
      </w:r>
      <w:r>
        <w:rPr>
          <w:color w:val="231F20"/>
          <w:spacing w:val="40"/>
        </w:rPr>
        <w:t> </w:t>
      </w:r>
      <w:r>
        <w:rPr>
          <w:color w:val="231F20"/>
        </w:rPr>
        <w:t>you are concerned about the risk of</w:t>
      </w:r>
      <w:r>
        <w:rPr>
          <w:color w:val="231F20"/>
          <w:spacing w:val="36"/>
        </w:rPr>
        <w:t> </w:t>
      </w:r>
      <w:r>
        <w:rPr>
          <w:color w:val="231F20"/>
        </w:rPr>
        <w:t>damage or contamination, make it a rule that at the end of</w:t>
      </w:r>
      <w:r>
        <w:rPr>
          <w:color w:val="231F20"/>
          <w:spacing w:val="35"/>
        </w:rPr>
        <w:t> </w:t>
      </w:r>
      <w:r>
        <w:rPr>
          <w:color w:val="231F20"/>
        </w:rPr>
        <w:t>each day, all lab notebooks are placed in a fireproof</w:t>
      </w:r>
      <w:r>
        <w:rPr>
          <w:color w:val="231F20"/>
          <w:spacing w:val="39"/>
        </w:rPr>
        <w:t> </w:t>
      </w:r>
      <w:r>
        <w:rPr>
          <w:color w:val="231F20"/>
        </w:rPr>
        <w:t>cabinet or other designated space.</w:t>
      </w:r>
    </w:p>
    <w:p>
      <w:pPr>
        <w:pStyle w:val="BodyText"/>
        <w:spacing w:before="5"/>
      </w:pPr>
    </w:p>
    <w:p>
      <w:pPr>
        <w:pStyle w:val="BodyText"/>
        <w:spacing w:before="1"/>
        <w:ind w:left="3260" w:right="1519"/>
      </w:pPr>
      <w:r>
        <w:rPr>
          <w:color w:val="231F20"/>
        </w:rPr>
        <w:t>Completed lab notebooks should be indexed and kept in a safe central repository, along with corresponding patent applications or patents. Notebooks should be cat-alogued. Every time someone takes a notebook, it should be checked out and then returned. A person who is leaving the lab for a position elsewhere should not take any original lab notebooks but could be allowed to take copies of</w:t>
      </w:r>
      <w:r>
        <w:rPr>
          <w:color w:val="231F20"/>
          <w:spacing w:val="40"/>
        </w:rPr>
        <w:t> </w:t>
      </w:r>
      <w:r>
        <w:rPr>
          <w:color w:val="231F20"/>
        </w:rPr>
        <w:t>the lab note-books he or she has maintained.</w:t>
      </w:r>
    </w:p>
    <w:p>
      <w:pPr>
        <w:pStyle w:val="BodyText"/>
        <w:spacing w:before="8"/>
      </w:pPr>
    </w:p>
    <w:p>
      <w:pPr>
        <w:pStyle w:val="BodyText"/>
        <w:ind w:left="3260" w:right="1519"/>
      </w:pPr>
      <w:r>
        <w:rPr>
          <w:color w:val="231F20"/>
        </w:rPr>
        <w:t>In general, the principal investigator should keep notebooks for at least five years after funding for the study ends. At that point, the notebooks can continue to be stored on site or moved to a storage facility. For anything that has been patented, the general rule is that the corresponding lab notebooks should be kept for the life of</w:t>
      </w:r>
      <w:r>
        <w:rPr>
          <w:color w:val="231F20"/>
          <w:spacing w:val="40"/>
        </w:rPr>
        <w:t> </w:t>
      </w:r>
      <w:r>
        <w:rPr>
          <w:color w:val="231F20"/>
        </w:rPr>
        <w:t>the patent plus six years. Your institution may have specific policies for you to follow. If</w:t>
      </w:r>
      <w:r>
        <w:rPr>
          <w:color w:val="231F20"/>
          <w:spacing w:val="40"/>
        </w:rPr>
        <w:t> </w:t>
      </w:r>
      <w:r>
        <w:rPr>
          <w:color w:val="231F20"/>
        </w:rPr>
        <w:t>you move to a new institution, you should also check your old institu-tion’s policies; some institutions require departing faculty to leave their original lab </w:t>
      </w:r>
      <w:r>
        <w:rPr>
          <w:color w:val="231F20"/>
          <w:spacing w:val="-2"/>
        </w:rPr>
        <w:t>notebooks.</w:t>
      </w:r>
    </w:p>
    <w:p>
      <w:pPr>
        <w:pStyle w:val="BodyText"/>
      </w:pPr>
    </w:p>
    <w:p>
      <w:pPr>
        <w:pStyle w:val="BodyText"/>
      </w:pPr>
    </w:p>
    <w:p>
      <w:pPr>
        <w:pStyle w:val="BodyText"/>
      </w:pPr>
    </w:p>
    <w:p>
      <w:pPr>
        <w:pStyle w:val="BodyText"/>
        <w:spacing w:before="254"/>
      </w:pPr>
    </w:p>
    <w:p>
      <w:pPr>
        <w:spacing w:line="242" w:lineRule="auto" w:before="0"/>
        <w:ind w:left="3669" w:right="3563" w:firstLine="0"/>
        <w:jc w:val="left"/>
        <w:rPr>
          <w:i/>
          <w:sz w:val="23"/>
        </w:rPr>
      </w:pPr>
      <w:r>
        <w:rPr>
          <w:i/>
          <w:sz w:val="23"/>
        </w:rPr>
        <mc:AlternateContent>
          <mc:Choice Requires="wps">
            <w:drawing>
              <wp:anchor distT="0" distB="0" distL="0" distR="0" allowOverlap="1" layoutInCell="1" locked="0" behindDoc="1" simplePos="0" relativeHeight="480576512">
                <wp:simplePos x="0" y="0"/>
                <wp:positionH relativeFrom="page">
                  <wp:posOffset>1841500</wp:posOffset>
                </wp:positionH>
                <wp:positionV relativeFrom="paragraph">
                  <wp:posOffset>-241837</wp:posOffset>
                </wp:positionV>
                <wp:extent cx="4102100" cy="1341755"/>
                <wp:effectExtent l="0" t="0" r="0" b="0"/>
                <wp:wrapNone/>
                <wp:docPr id="2042" name="Graphic 2042"/>
                <wp:cNvGraphicFramePr>
                  <a:graphicFrameLocks/>
                </wp:cNvGraphicFramePr>
                <a:graphic>
                  <a:graphicData uri="http://schemas.microsoft.com/office/word/2010/wordprocessingShape">
                    <wps:wsp>
                      <wps:cNvPr id="2042" name="Graphic 2042"/>
                      <wps:cNvSpPr/>
                      <wps:spPr>
                        <a:xfrm>
                          <a:off x="0" y="0"/>
                          <a:ext cx="4102100" cy="1341755"/>
                        </a:xfrm>
                        <a:custGeom>
                          <a:avLst/>
                          <a:gdLst/>
                          <a:ahLst/>
                          <a:cxnLst/>
                          <a:rect l="l" t="t" r="r" b="b"/>
                          <a:pathLst>
                            <a:path w="4102100" h="1341755">
                              <a:moveTo>
                                <a:pt x="0" y="1341297"/>
                              </a:moveTo>
                              <a:lnTo>
                                <a:pt x="4102100" y="1341297"/>
                              </a:lnTo>
                              <a:lnTo>
                                <a:pt x="4102100" y="0"/>
                              </a:lnTo>
                              <a:lnTo>
                                <a:pt x="0" y="0"/>
                              </a:lnTo>
                              <a:lnTo>
                                <a:pt x="0" y="1341297"/>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pt;margin-top:-19.042351pt;width:323pt;height:105.614pt;mso-position-horizontal-relative:page;mso-position-vertical-relative:paragraph;z-index:-22739968" id="docshape1933"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64832">
                <wp:simplePos x="0" y="0"/>
                <wp:positionH relativeFrom="page">
                  <wp:posOffset>5561693</wp:posOffset>
                </wp:positionH>
                <wp:positionV relativeFrom="paragraph">
                  <wp:posOffset>405065</wp:posOffset>
                </wp:positionV>
                <wp:extent cx="481330" cy="914400"/>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92865pt;margin-top:31.894943pt;width:37.9pt;height:72pt;mso-position-horizontal-relative:page;mso-position-vertical-relative:paragraph;z-index:15864832;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865344">
                <wp:simplePos x="0" y="0"/>
                <wp:positionH relativeFrom="page">
                  <wp:posOffset>1758950</wp:posOffset>
                </wp:positionH>
                <wp:positionV relativeFrom="paragraph">
                  <wp:posOffset>-575097</wp:posOffset>
                </wp:positionV>
                <wp:extent cx="470534" cy="1084580"/>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5pt;margin-top:-45.283245pt;width:37.050pt;height:85.4pt;mso-position-horizontal-relative:page;mso-position-vertical-relative:paragraph;z-index:15865344" type="#_x0000_t202" id="docshape193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Every gel should be dried down and put in the lab notebook—even negative results.</w:t>
      </w:r>
    </w:p>
    <w:p>
      <w:pPr>
        <w:pStyle w:val="BodyText"/>
        <w:rPr>
          <w:i/>
        </w:rPr>
      </w:pPr>
    </w:p>
    <w:p>
      <w:pPr>
        <w:pStyle w:val="BodyText"/>
        <w:ind w:left="4210" w:right="3563" w:hanging="288"/>
      </w:pPr>
      <w:r>
        <w:rPr>
          <w:color w:val="231F20"/>
        </w:rPr>
        <w:t>—Joseph</w:t>
      </w:r>
      <w:r>
        <w:rPr>
          <w:color w:val="231F20"/>
          <w:spacing w:val="-6"/>
        </w:rPr>
        <w:t> </w:t>
      </w:r>
      <w:r>
        <w:rPr>
          <w:color w:val="231F20"/>
        </w:rPr>
        <w:t>Vinetz,</w:t>
      </w:r>
      <w:r>
        <w:rPr>
          <w:color w:val="231F20"/>
          <w:spacing w:val="-6"/>
        </w:rPr>
        <w:t> </w:t>
      </w:r>
      <w:r>
        <w:rPr>
          <w:color w:val="231F20"/>
        </w:rPr>
        <w:t>University</w:t>
      </w:r>
      <w:r>
        <w:rPr>
          <w:color w:val="231F20"/>
          <w:spacing w:val="-6"/>
        </w:rPr>
        <w:t> </w:t>
      </w:r>
      <w:r>
        <w:rPr>
          <w:color w:val="231F20"/>
        </w:rPr>
        <w:t>of</w:t>
      </w:r>
      <w:r>
        <w:rPr>
          <w:color w:val="231F20"/>
          <w:spacing w:val="18"/>
        </w:rPr>
        <w:t> </w:t>
      </w:r>
      <w:r>
        <w:rPr>
          <w:color w:val="231F20"/>
        </w:rPr>
        <w:t>Texas</w:t>
      </w:r>
      <w:r>
        <w:rPr>
          <w:color w:val="231F20"/>
          <w:spacing w:val="-6"/>
        </w:rPr>
        <w:t> </w:t>
      </w:r>
      <w:r>
        <w:rPr>
          <w:color w:val="231F20"/>
        </w:rPr>
        <w:t>Medical </w:t>
      </w:r>
      <w:r>
        <w:rPr>
          <w:color w:val="231F20"/>
          <w:spacing w:val="-2"/>
        </w:rPr>
        <w:t>Branch–Galveston</w:t>
      </w:r>
    </w:p>
    <w:p>
      <w:pPr>
        <w:pStyle w:val="BodyText"/>
        <w:rPr>
          <w:sz w:val="32"/>
        </w:rPr>
      </w:pPr>
    </w:p>
    <w:p>
      <w:pPr>
        <w:pStyle w:val="BodyText"/>
        <w:rPr>
          <w:sz w:val="32"/>
        </w:rPr>
      </w:pPr>
    </w:p>
    <w:p>
      <w:pPr>
        <w:pStyle w:val="BodyText"/>
        <w:spacing w:before="203"/>
        <w:rPr>
          <w:sz w:val="32"/>
        </w:rPr>
      </w:pPr>
    </w:p>
    <w:p>
      <w:pPr>
        <w:pStyle w:val="Heading2"/>
        <w:spacing w:before="1"/>
      </w:pPr>
      <w:r>
        <w:rPr/>
        <mc:AlternateContent>
          <mc:Choice Requires="wps">
            <w:drawing>
              <wp:anchor distT="0" distB="0" distL="0" distR="0" allowOverlap="1" layoutInCell="1" locked="0" behindDoc="1" simplePos="0" relativeHeight="487723008">
                <wp:simplePos x="0" y="0"/>
                <wp:positionH relativeFrom="page">
                  <wp:posOffset>0</wp:posOffset>
                </wp:positionH>
                <wp:positionV relativeFrom="paragraph">
                  <wp:posOffset>271061</wp:posOffset>
                </wp:positionV>
                <wp:extent cx="6858000" cy="13335"/>
                <wp:effectExtent l="0" t="0" r="0" b="0"/>
                <wp:wrapTopAndBottom/>
                <wp:docPr id="2045" name="Graphic 2045"/>
                <wp:cNvGraphicFramePr>
                  <a:graphicFrameLocks/>
                </wp:cNvGraphicFramePr>
                <a:graphic>
                  <a:graphicData uri="http://schemas.microsoft.com/office/word/2010/wordprocessingShape">
                    <wps:wsp>
                      <wps:cNvPr id="2045" name="Graphic 2045"/>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343399pt;width:540pt;height:1.008pt;mso-position-horizontal-relative:page;mso-position-vertical-relative:paragraph;z-index:-15593472;mso-wrap-distance-left:0;mso-wrap-distance-right:0" id="docshape1935" filled="true" fillcolor="#231f20" stroked="false">
                <v:fill type="solid"/>
                <w10:wrap type="topAndBottom"/>
              </v:rect>
            </w:pict>
          </mc:Fallback>
        </mc:AlternateContent>
      </w:r>
      <w:bookmarkStart w:name="_TOC_250026" w:id="54"/>
      <w:r>
        <w:rPr>
          <w:color w:val="231F20"/>
        </w:rPr>
        <w:t>TRACKING</w:t>
      </w:r>
      <w:r>
        <w:rPr>
          <w:color w:val="231F20"/>
          <w:spacing w:val="-23"/>
        </w:rPr>
        <w:t> </w:t>
      </w:r>
      <w:r>
        <w:rPr>
          <w:color w:val="231F20"/>
        </w:rPr>
        <w:t>AND</w:t>
      </w:r>
      <w:r>
        <w:rPr>
          <w:color w:val="231F20"/>
          <w:spacing w:val="-21"/>
        </w:rPr>
        <w:t> </w:t>
      </w:r>
      <w:r>
        <w:rPr>
          <w:color w:val="231F20"/>
        </w:rPr>
        <w:t>STORING</w:t>
      </w:r>
      <w:r>
        <w:rPr>
          <w:color w:val="231F20"/>
          <w:spacing w:val="-9"/>
        </w:rPr>
        <w:t> </w:t>
      </w:r>
      <w:bookmarkEnd w:id="54"/>
      <w:r>
        <w:rPr>
          <w:color w:val="231F20"/>
          <w:spacing w:val="-2"/>
        </w:rPr>
        <w:t>INFORMATION</w:t>
      </w:r>
    </w:p>
    <w:p>
      <w:pPr>
        <w:pStyle w:val="Heading4"/>
        <w:spacing w:before="200"/>
      </w:pPr>
      <w:r>
        <w:rPr>
          <w:color w:val="005CAB"/>
        </w:rPr>
        <w:t>Developing</w:t>
      </w:r>
      <w:r>
        <w:rPr>
          <w:color w:val="005CAB"/>
          <w:spacing w:val="-2"/>
        </w:rPr>
        <w:t> </w:t>
      </w:r>
      <w:r>
        <w:rPr>
          <w:color w:val="005CAB"/>
        </w:rPr>
        <w:t>a</w:t>
      </w:r>
      <w:r>
        <w:rPr>
          <w:color w:val="005CAB"/>
          <w:spacing w:val="1"/>
        </w:rPr>
        <w:t> </w:t>
      </w:r>
      <w:r>
        <w:rPr>
          <w:color w:val="005CAB"/>
        </w:rPr>
        <w:t>Data</w:t>
      </w:r>
      <w:r>
        <w:rPr>
          <w:color w:val="005CAB"/>
          <w:spacing w:val="1"/>
        </w:rPr>
        <w:t> </w:t>
      </w:r>
      <w:r>
        <w:rPr>
          <w:color w:val="005CAB"/>
        </w:rPr>
        <w:t>Management</w:t>
      </w:r>
      <w:r>
        <w:rPr>
          <w:color w:val="005CAB"/>
          <w:spacing w:val="1"/>
        </w:rPr>
        <w:t> </w:t>
      </w:r>
      <w:r>
        <w:rPr>
          <w:color w:val="005CAB"/>
          <w:spacing w:val="-2"/>
        </w:rPr>
        <w:t>System</w:t>
      </w:r>
    </w:p>
    <w:p>
      <w:pPr>
        <w:pStyle w:val="BodyText"/>
        <w:spacing w:before="40"/>
        <w:ind w:left="3260" w:right="1519"/>
      </w:pPr>
      <w:r>
        <w:rPr>
          <w:color w:val="231F20"/>
        </w:rPr>
        <w:t>Take the time to think about and produce a plan to track and store data generated by the people in your lab. Some requirements of</w:t>
      </w:r>
      <w:r>
        <w:rPr>
          <w:color w:val="231F20"/>
          <w:spacing w:val="40"/>
        </w:rPr>
        <w:t> </w:t>
      </w:r>
      <w:r>
        <w:rPr>
          <w:color w:val="231F20"/>
        </w:rPr>
        <w:t>your system will include the </w:t>
      </w:r>
      <w:r>
        <w:rPr>
          <w:color w:val="231F20"/>
          <w:spacing w:val="-2"/>
        </w:rPr>
        <w:t>following:</w:t>
      </w:r>
    </w:p>
    <w:p>
      <w:pPr>
        <w:pStyle w:val="ListParagraph"/>
        <w:numPr>
          <w:ilvl w:val="0"/>
          <w:numId w:val="39"/>
        </w:numPr>
        <w:tabs>
          <w:tab w:pos="3979" w:val="left" w:leader="none"/>
        </w:tabs>
        <w:spacing w:line="252" w:lineRule="auto" w:before="234" w:after="0"/>
        <w:ind w:left="3979" w:right="1709" w:hanging="461"/>
        <w:jc w:val="left"/>
        <w:rPr>
          <w:sz w:val="23"/>
        </w:rPr>
      </w:pPr>
      <w:r>
        <w:rPr>
          <w:i/>
          <w:color w:val="231F20"/>
          <w:sz w:val="23"/>
        </w:rPr>
        <w:t>Ability to sort and search: </w:t>
      </w:r>
      <w:r>
        <w:rPr>
          <w:color w:val="231F20"/>
          <w:sz w:val="23"/>
        </w:rPr>
        <w:t>If</w:t>
      </w:r>
      <w:r>
        <w:rPr>
          <w:color w:val="231F20"/>
          <w:spacing w:val="32"/>
          <w:sz w:val="23"/>
        </w:rPr>
        <w:t> </w:t>
      </w:r>
      <w:r>
        <w:rPr>
          <w:color w:val="231F20"/>
          <w:sz w:val="23"/>
        </w:rPr>
        <w:t>you want to be able to sort data in your system by a particular criterion, the information has to be entered as a sortable field. Try to identify at the beginning all the ways you might want to retrieve your data later. This is a challenging but productive exercise in thinking ahead.</w:t>
      </w:r>
    </w:p>
    <w:p>
      <w:pPr>
        <w:pStyle w:val="ListParagraph"/>
        <w:spacing w:after="0" w:line="252" w:lineRule="auto"/>
        <w:jc w:val="left"/>
        <w:rPr>
          <w:sz w:val="23"/>
        </w:rPr>
        <w:sectPr>
          <w:pgSz w:w="12240" w:h="15840"/>
          <w:pgMar w:header="655" w:footer="717" w:top="1080" w:bottom="900" w:left="0" w:right="0"/>
        </w:sectPr>
      </w:pPr>
    </w:p>
    <w:p>
      <w:pPr>
        <w:pStyle w:val="BodyText"/>
        <w:spacing w:before="86"/>
      </w:pPr>
    </w:p>
    <w:p>
      <w:pPr>
        <w:pStyle w:val="ListParagraph"/>
        <w:numPr>
          <w:ilvl w:val="0"/>
          <w:numId w:val="39"/>
        </w:numPr>
        <w:tabs>
          <w:tab w:pos="3978" w:val="left" w:leader="none"/>
          <w:tab w:pos="3980" w:val="left" w:leader="none"/>
        </w:tabs>
        <w:spacing w:line="254" w:lineRule="auto" w:before="0" w:after="0"/>
        <w:ind w:left="3980" w:right="1556" w:hanging="461"/>
        <w:jc w:val="left"/>
        <w:rPr>
          <w:sz w:val="23"/>
        </w:rPr>
      </w:pPr>
      <w:r>
        <w:rPr>
          <w:i/>
          <w:color w:val="231F20"/>
          <w:sz w:val="23"/>
        </w:rPr>
        <w:t>Consistency: </w:t>
      </w:r>
      <w:r>
        <w:rPr>
          <w:color w:val="231F20"/>
          <w:sz w:val="23"/>
        </w:rPr>
        <w:t>For comparability, you need standards that are followed consis-tently. If</w:t>
      </w:r>
      <w:r>
        <w:rPr>
          <w:color w:val="231F20"/>
          <w:spacing w:val="33"/>
          <w:sz w:val="23"/>
        </w:rPr>
        <w:t> </w:t>
      </w:r>
      <w:r>
        <w:rPr>
          <w:color w:val="231F20"/>
          <w:sz w:val="23"/>
        </w:rPr>
        <w:t>everyone in your lab uses a different document-naming protocol, the departure of</w:t>
      </w:r>
      <w:r>
        <w:rPr>
          <w:color w:val="231F20"/>
          <w:spacing w:val="40"/>
          <w:sz w:val="23"/>
        </w:rPr>
        <w:t> </w:t>
      </w:r>
      <w:r>
        <w:rPr>
          <w:color w:val="231F20"/>
          <w:sz w:val="23"/>
        </w:rPr>
        <w:t>one person can create chaos. Decide on a consistent system for the file names of</w:t>
      </w:r>
      <w:r>
        <w:rPr>
          <w:color w:val="231F20"/>
          <w:spacing w:val="31"/>
          <w:sz w:val="23"/>
        </w:rPr>
        <w:t> </w:t>
      </w:r>
      <w:r>
        <w:rPr>
          <w:color w:val="231F20"/>
          <w:sz w:val="23"/>
        </w:rPr>
        <w:t>electronic and paper documents as well as the identification of</w:t>
      </w:r>
      <w:r>
        <w:rPr>
          <w:color w:val="231F20"/>
          <w:spacing w:val="40"/>
          <w:sz w:val="23"/>
        </w:rPr>
        <w:t> </w:t>
      </w:r>
      <w:r>
        <w:rPr>
          <w:color w:val="231F20"/>
          <w:sz w:val="23"/>
        </w:rPr>
        <w:t>samples and specimens—everything that your lab cata-logues and stores. Figures 8.1 and 8.2 (page 149) present examples of alphanumeric coding systems for electronic documents and specimens.</w:t>
      </w:r>
    </w:p>
    <w:p>
      <w:pPr>
        <w:pStyle w:val="ListParagraph"/>
        <w:numPr>
          <w:ilvl w:val="0"/>
          <w:numId w:val="39"/>
        </w:numPr>
        <w:tabs>
          <w:tab w:pos="3978" w:val="left" w:leader="none"/>
          <w:tab w:pos="3980" w:val="left" w:leader="none"/>
        </w:tabs>
        <w:spacing w:line="240" w:lineRule="auto" w:before="160" w:after="0"/>
        <w:ind w:left="3980" w:right="1663" w:hanging="461"/>
        <w:jc w:val="left"/>
        <w:rPr>
          <w:sz w:val="23"/>
        </w:rPr>
      </w:pPr>
      <w:r>
        <w:rPr>
          <w:i/>
          <w:color w:val="231F20"/>
          <w:sz w:val="23"/>
        </w:rPr>
        <w:t>Ability to update records: </w:t>
      </w:r>
      <w:r>
        <w:rPr>
          <w:color w:val="231F20"/>
          <w:sz w:val="23"/>
        </w:rPr>
        <w:t>It is important that you set up a system for logging in reagents and that everyone in the lab uses the system.</w:t>
      </w:r>
    </w:p>
    <w:p>
      <w:pPr>
        <w:pStyle w:val="BodyText"/>
        <w:spacing w:before="174"/>
      </w:pPr>
    </w:p>
    <w:p>
      <w:pPr>
        <w:pStyle w:val="Heading4"/>
        <w:spacing w:before="1"/>
      </w:pPr>
      <w:r>
        <w:rPr>
          <w:color w:val="005CAB"/>
        </w:rPr>
        <w:t>Assign</w:t>
      </w:r>
      <w:r>
        <w:rPr>
          <w:color w:val="005CAB"/>
          <w:spacing w:val="2"/>
        </w:rPr>
        <w:t> </w:t>
      </w:r>
      <w:r>
        <w:rPr>
          <w:color w:val="005CAB"/>
          <w:spacing w:val="-2"/>
        </w:rPr>
        <w:t>Responsibility</w:t>
      </w:r>
    </w:p>
    <w:p>
      <w:pPr>
        <w:pStyle w:val="BodyText"/>
        <w:spacing w:before="40"/>
        <w:ind w:left="3260" w:right="1599"/>
      </w:pPr>
      <w:r>
        <w:rPr>
          <w:color w:val="231F20"/>
        </w:rPr>
        <w:t>It’s not enough to have a data management plan; someone needs to make sure the plan is executed. Because this is your lab, it’s your responsibility—to handle personally or to delegate. Once you have made that choice, put quality assurance procedures in place, including scheduled spot checks of</w:t>
      </w:r>
      <w:r>
        <w:rPr>
          <w:color w:val="231F20"/>
          <w:spacing w:val="40"/>
        </w:rPr>
        <w:t> </w:t>
      </w:r>
      <w:r>
        <w:rPr>
          <w:color w:val="231F20"/>
        </w:rPr>
        <w:t>your established proce-dures. Make sure that everyone in your lab knows what to store where, how to do it, and who needs to log in that information.</w:t>
      </w:r>
    </w:p>
    <w:p>
      <w:pPr>
        <w:pStyle w:val="BodyText"/>
        <w:spacing w:before="167"/>
      </w:pPr>
    </w:p>
    <w:p>
      <w:pPr>
        <w:pStyle w:val="Heading4"/>
        <w:spacing w:before="1"/>
      </w:pPr>
      <w:r>
        <w:rPr>
          <w:color w:val="005CAB"/>
        </w:rPr>
        <w:t>What</w:t>
      </w:r>
      <w:r>
        <w:rPr>
          <w:color w:val="005CAB"/>
          <w:spacing w:val="4"/>
        </w:rPr>
        <w:t> </w:t>
      </w:r>
      <w:r>
        <w:rPr>
          <w:color w:val="005CAB"/>
        </w:rPr>
        <w:t>to</w:t>
      </w:r>
      <w:r>
        <w:rPr>
          <w:color w:val="005CAB"/>
          <w:spacing w:val="4"/>
        </w:rPr>
        <w:t> </w:t>
      </w:r>
      <w:r>
        <w:rPr>
          <w:color w:val="005CAB"/>
        </w:rPr>
        <w:t>Store</w:t>
      </w:r>
      <w:r>
        <w:rPr>
          <w:color w:val="005CAB"/>
          <w:spacing w:val="4"/>
        </w:rPr>
        <w:t> </w:t>
      </w:r>
      <w:r>
        <w:rPr>
          <w:color w:val="005CAB"/>
        </w:rPr>
        <w:t>and</w:t>
      </w:r>
      <w:r>
        <w:rPr>
          <w:color w:val="005CAB"/>
          <w:spacing w:val="4"/>
        </w:rPr>
        <w:t> </w:t>
      </w:r>
      <w:r>
        <w:rPr>
          <w:color w:val="005CAB"/>
          <w:spacing w:val="-5"/>
        </w:rPr>
        <w:t>How</w:t>
      </w:r>
    </w:p>
    <w:p>
      <w:pPr>
        <w:pStyle w:val="BodyText"/>
        <w:spacing w:before="40"/>
        <w:ind w:left="3260"/>
      </w:pPr>
      <w:r>
        <w:rPr>
          <w:color w:val="231F20"/>
        </w:rPr>
        <w:t>You</w:t>
      </w:r>
      <w:r>
        <w:rPr>
          <w:color w:val="231F20"/>
          <w:spacing w:val="1"/>
        </w:rPr>
        <w:t> </w:t>
      </w:r>
      <w:r>
        <w:rPr>
          <w:color w:val="231F20"/>
        </w:rPr>
        <w:t>will</w:t>
      </w:r>
      <w:r>
        <w:rPr>
          <w:color w:val="231F20"/>
          <w:spacing w:val="1"/>
        </w:rPr>
        <w:t> </w:t>
      </w:r>
      <w:r>
        <w:rPr>
          <w:color w:val="231F20"/>
        </w:rPr>
        <w:t>likely</w:t>
      </w:r>
      <w:r>
        <w:rPr>
          <w:color w:val="231F20"/>
          <w:spacing w:val="2"/>
        </w:rPr>
        <w:t> </w:t>
      </w:r>
      <w:r>
        <w:rPr>
          <w:color w:val="231F20"/>
        </w:rPr>
        <w:t>want</w:t>
      </w:r>
      <w:r>
        <w:rPr>
          <w:color w:val="231F20"/>
          <w:spacing w:val="1"/>
        </w:rPr>
        <w:t> </w:t>
      </w:r>
      <w:r>
        <w:rPr>
          <w:color w:val="231F20"/>
        </w:rPr>
        <w:t>to</w:t>
      </w:r>
      <w:r>
        <w:rPr>
          <w:color w:val="231F20"/>
          <w:spacing w:val="2"/>
        </w:rPr>
        <w:t> </w:t>
      </w:r>
      <w:r>
        <w:rPr>
          <w:color w:val="231F20"/>
        </w:rPr>
        <w:t>store</w:t>
      </w:r>
      <w:r>
        <w:rPr>
          <w:color w:val="231F20"/>
          <w:spacing w:val="1"/>
        </w:rPr>
        <w:t> </w:t>
      </w:r>
      <w:r>
        <w:rPr>
          <w:color w:val="231F20"/>
        </w:rPr>
        <w:t>the</w:t>
      </w:r>
      <w:r>
        <w:rPr>
          <w:color w:val="231F20"/>
          <w:spacing w:val="2"/>
        </w:rPr>
        <w:t> </w:t>
      </w:r>
      <w:r>
        <w:rPr>
          <w:color w:val="231F20"/>
          <w:spacing w:val="-2"/>
        </w:rPr>
        <w:t>following:</w:t>
      </w:r>
    </w:p>
    <w:p>
      <w:pPr>
        <w:pStyle w:val="ListParagraph"/>
        <w:numPr>
          <w:ilvl w:val="0"/>
          <w:numId w:val="39"/>
        </w:numPr>
        <w:tabs>
          <w:tab w:pos="3978" w:val="left" w:leader="none"/>
        </w:tabs>
        <w:spacing w:line="240" w:lineRule="auto" w:before="231" w:after="0"/>
        <w:ind w:left="3978" w:right="0" w:hanging="459"/>
        <w:jc w:val="left"/>
        <w:rPr>
          <w:sz w:val="23"/>
        </w:rPr>
      </w:pPr>
      <w:r>
        <w:rPr>
          <w:color w:val="231F20"/>
          <w:sz w:val="23"/>
        </w:rPr>
        <w:t>Lab</w:t>
      </w:r>
      <w:r>
        <w:rPr>
          <w:color w:val="231F20"/>
          <w:spacing w:val="3"/>
          <w:sz w:val="23"/>
        </w:rPr>
        <w:t> </w:t>
      </w:r>
      <w:r>
        <w:rPr>
          <w:color w:val="231F20"/>
          <w:spacing w:val="-2"/>
          <w:sz w:val="23"/>
        </w:rPr>
        <w:t>protocols</w:t>
      </w:r>
    </w:p>
    <w:p>
      <w:pPr>
        <w:pStyle w:val="ListParagraph"/>
        <w:numPr>
          <w:ilvl w:val="0"/>
          <w:numId w:val="39"/>
        </w:numPr>
        <w:tabs>
          <w:tab w:pos="3978" w:val="left" w:leader="none"/>
        </w:tabs>
        <w:spacing w:line="240" w:lineRule="auto" w:before="165" w:after="0"/>
        <w:ind w:left="3978" w:right="0" w:hanging="459"/>
        <w:jc w:val="left"/>
        <w:rPr>
          <w:sz w:val="23"/>
        </w:rPr>
      </w:pPr>
      <w:r>
        <w:rPr>
          <w:color w:val="231F20"/>
          <w:sz w:val="23"/>
        </w:rPr>
        <w:t>Primary</w:t>
      </w:r>
      <w:r>
        <w:rPr>
          <w:color w:val="231F20"/>
          <w:spacing w:val="5"/>
          <w:sz w:val="23"/>
        </w:rPr>
        <w:t> </w:t>
      </w:r>
      <w:r>
        <w:rPr>
          <w:color w:val="231F20"/>
          <w:sz w:val="23"/>
        </w:rPr>
        <w:t>data,</w:t>
      </w:r>
      <w:r>
        <w:rPr>
          <w:color w:val="231F20"/>
          <w:spacing w:val="6"/>
          <w:sz w:val="23"/>
        </w:rPr>
        <w:t> </w:t>
      </w:r>
      <w:r>
        <w:rPr>
          <w:color w:val="231F20"/>
          <w:sz w:val="23"/>
        </w:rPr>
        <w:t>including</w:t>
      </w:r>
      <w:r>
        <w:rPr>
          <w:color w:val="231F20"/>
          <w:spacing w:val="6"/>
          <w:sz w:val="23"/>
        </w:rPr>
        <w:t> </w:t>
      </w:r>
      <w:r>
        <w:rPr>
          <w:color w:val="231F20"/>
          <w:spacing w:val="-2"/>
          <w:sz w:val="23"/>
        </w:rPr>
        <w:t>images</w:t>
      </w:r>
    </w:p>
    <w:p>
      <w:pPr>
        <w:pStyle w:val="ListParagraph"/>
        <w:numPr>
          <w:ilvl w:val="0"/>
          <w:numId w:val="39"/>
        </w:numPr>
        <w:tabs>
          <w:tab w:pos="3978" w:val="left" w:leader="none"/>
        </w:tabs>
        <w:spacing w:line="240" w:lineRule="auto" w:before="165" w:after="0"/>
        <w:ind w:left="3978" w:right="0" w:hanging="459"/>
        <w:jc w:val="left"/>
        <w:rPr>
          <w:sz w:val="23"/>
        </w:rPr>
      </w:pPr>
      <w:r>
        <w:rPr>
          <w:color w:val="231F20"/>
          <w:sz w:val="23"/>
        </w:rPr>
        <w:t>Lists</w:t>
      </w:r>
      <w:r>
        <w:rPr>
          <w:color w:val="231F20"/>
          <w:spacing w:val="5"/>
          <w:sz w:val="23"/>
        </w:rPr>
        <w:t> </w:t>
      </w:r>
      <w:r>
        <w:rPr>
          <w:color w:val="231F20"/>
          <w:sz w:val="23"/>
        </w:rPr>
        <w:t>of</w:t>
      </w:r>
      <w:r>
        <w:rPr>
          <w:color w:val="231F20"/>
          <w:spacing w:val="35"/>
          <w:sz w:val="23"/>
        </w:rPr>
        <w:t> </w:t>
      </w:r>
      <w:r>
        <w:rPr>
          <w:color w:val="231F20"/>
          <w:sz w:val="23"/>
        </w:rPr>
        <w:t>specimens</w:t>
      </w:r>
      <w:r>
        <w:rPr>
          <w:color w:val="231F20"/>
          <w:spacing w:val="5"/>
          <w:sz w:val="23"/>
        </w:rPr>
        <w:t> </w:t>
      </w:r>
      <w:r>
        <w:rPr>
          <w:color w:val="231F20"/>
          <w:sz w:val="23"/>
        </w:rPr>
        <w:t>and</w:t>
      </w:r>
      <w:r>
        <w:rPr>
          <w:color w:val="231F20"/>
          <w:spacing w:val="5"/>
          <w:sz w:val="23"/>
        </w:rPr>
        <w:t> </w:t>
      </w:r>
      <w:r>
        <w:rPr>
          <w:color w:val="231F20"/>
          <w:spacing w:val="-2"/>
          <w:sz w:val="23"/>
        </w:rPr>
        <w:t>reagents</w:t>
      </w:r>
    </w:p>
    <w:p>
      <w:pPr>
        <w:pStyle w:val="ListParagraph"/>
        <w:numPr>
          <w:ilvl w:val="0"/>
          <w:numId w:val="39"/>
        </w:numPr>
        <w:tabs>
          <w:tab w:pos="3978" w:val="left" w:leader="none"/>
        </w:tabs>
        <w:spacing w:line="240" w:lineRule="auto" w:before="164" w:after="0"/>
        <w:ind w:left="3978" w:right="0" w:hanging="459"/>
        <w:jc w:val="left"/>
        <w:rPr>
          <w:sz w:val="23"/>
        </w:rPr>
      </w:pPr>
      <w:r>
        <w:rPr>
          <w:color w:val="231F20"/>
          <w:sz w:val="23"/>
        </w:rPr>
        <w:t>Information</w:t>
      </w:r>
      <w:r>
        <w:rPr>
          <w:color w:val="231F20"/>
          <w:spacing w:val="4"/>
          <w:sz w:val="23"/>
        </w:rPr>
        <w:t> </w:t>
      </w:r>
      <w:r>
        <w:rPr>
          <w:color w:val="231F20"/>
          <w:sz w:val="23"/>
        </w:rPr>
        <w:t>about</w:t>
      </w:r>
      <w:r>
        <w:rPr>
          <w:color w:val="231F20"/>
          <w:spacing w:val="5"/>
          <w:sz w:val="23"/>
        </w:rPr>
        <w:t> </w:t>
      </w:r>
      <w:r>
        <w:rPr>
          <w:color w:val="231F20"/>
          <w:spacing w:val="-2"/>
          <w:sz w:val="23"/>
        </w:rPr>
        <w:t>instruments</w:t>
      </w:r>
    </w:p>
    <w:p>
      <w:pPr>
        <w:pStyle w:val="BodyText"/>
        <w:spacing w:before="31"/>
      </w:pPr>
    </w:p>
    <w:p>
      <w:pPr>
        <w:pStyle w:val="BodyText"/>
        <w:ind w:left="3259" w:right="1464"/>
      </w:pPr>
      <w:r>
        <w:rPr>
          <w:color w:val="231F20"/>
        </w:rPr>
        <w:t>Where and how long you keep this information will likely be dictated by the type of information, but you also need to consider issues of</w:t>
      </w:r>
      <w:r>
        <w:rPr>
          <w:color w:val="231F20"/>
          <w:spacing w:val="40"/>
        </w:rPr>
        <w:t> </w:t>
      </w:r>
      <w:r>
        <w:rPr>
          <w:color w:val="231F20"/>
        </w:rPr>
        <w:t>lab space, fees and security issues for off-site storage, and the shelf</w:t>
      </w:r>
      <w:r>
        <w:rPr>
          <w:color w:val="231F20"/>
          <w:spacing w:val="40"/>
        </w:rPr>
        <w:t> </w:t>
      </w:r>
      <w:r>
        <w:rPr>
          <w:color w:val="231F20"/>
        </w:rPr>
        <w:t>life of</w:t>
      </w:r>
      <w:r>
        <w:rPr>
          <w:color w:val="231F20"/>
          <w:spacing w:val="40"/>
        </w:rPr>
        <w:t> </w:t>
      </w:r>
      <w:r>
        <w:rPr>
          <w:color w:val="231F20"/>
        </w:rPr>
        <w:t>the materials being stored. Here are some general guidelines.</w:t>
      </w:r>
    </w:p>
    <w:p>
      <w:pPr>
        <w:pStyle w:val="BodyText"/>
        <w:spacing w:before="6"/>
      </w:pPr>
    </w:p>
    <w:p>
      <w:pPr>
        <w:pStyle w:val="BodyText"/>
        <w:ind w:left="3259" w:right="1519"/>
      </w:pPr>
      <w:r>
        <w:rPr>
          <w:b/>
          <w:color w:val="231F20"/>
        </w:rPr>
        <w:t>Printed records. </w:t>
      </w:r>
      <w:r>
        <w:rPr>
          <w:color w:val="231F20"/>
        </w:rPr>
        <w:t>Records written in ink on acid-free paper and laser-printed records can be archived for a long time; ideal conditions are approximately 50 per-cent relative humidity and 21°C or cooler.</w:t>
      </w:r>
    </w:p>
    <w:p>
      <w:pPr>
        <w:pStyle w:val="BodyText"/>
        <w:spacing w:before="5"/>
      </w:pPr>
    </w:p>
    <w:p>
      <w:pPr>
        <w:pStyle w:val="BodyText"/>
        <w:ind w:left="3259" w:right="1519"/>
      </w:pPr>
      <w:r>
        <w:rPr>
          <w:b/>
          <w:color w:val="231F20"/>
        </w:rPr>
        <w:t>Electronic</w:t>
      </w:r>
      <w:r>
        <w:rPr>
          <w:b/>
          <w:color w:val="231F20"/>
          <w:spacing w:val="-4"/>
        </w:rPr>
        <w:t> </w:t>
      </w:r>
      <w:r>
        <w:rPr>
          <w:b/>
          <w:color w:val="231F20"/>
        </w:rPr>
        <w:t>records.</w:t>
      </w:r>
      <w:r>
        <w:rPr>
          <w:b/>
          <w:color w:val="231F20"/>
          <w:spacing w:val="-3"/>
        </w:rPr>
        <w:t> </w:t>
      </w:r>
      <w:r>
        <w:rPr>
          <w:color w:val="231F20"/>
        </w:rPr>
        <w:t>In</w:t>
      </w:r>
      <w:r>
        <w:rPr>
          <w:color w:val="231F20"/>
          <w:spacing w:val="-4"/>
        </w:rPr>
        <w:t> </w:t>
      </w:r>
      <w:r>
        <w:rPr>
          <w:color w:val="231F20"/>
        </w:rPr>
        <w:t>theory,</w:t>
      </w:r>
      <w:r>
        <w:rPr>
          <w:color w:val="231F20"/>
          <w:spacing w:val="-4"/>
        </w:rPr>
        <w:t> </w:t>
      </w:r>
      <w:r>
        <w:rPr>
          <w:color w:val="231F20"/>
        </w:rPr>
        <w:t>CD-ROMs</w:t>
      </w:r>
      <w:r>
        <w:rPr>
          <w:color w:val="231F20"/>
          <w:spacing w:val="-4"/>
        </w:rPr>
        <w:t> </w:t>
      </w:r>
      <w:r>
        <w:rPr>
          <w:color w:val="231F20"/>
        </w:rPr>
        <w:t>and</w:t>
      </w:r>
      <w:r>
        <w:rPr>
          <w:color w:val="231F20"/>
          <w:spacing w:val="-4"/>
        </w:rPr>
        <w:t> </w:t>
      </w:r>
      <w:r>
        <w:rPr>
          <w:color w:val="231F20"/>
        </w:rPr>
        <w:t>DVDs</w:t>
      </w:r>
      <w:r>
        <w:rPr>
          <w:color w:val="231F20"/>
          <w:spacing w:val="-4"/>
        </w:rPr>
        <w:t> </w:t>
      </w:r>
      <w:r>
        <w:rPr>
          <w:color w:val="231F20"/>
        </w:rPr>
        <w:t>can</w:t>
      </w:r>
      <w:r>
        <w:rPr>
          <w:color w:val="231F20"/>
          <w:spacing w:val="-4"/>
        </w:rPr>
        <w:t> </w:t>
      </w:r>
      <w:r>
        <w:rPr>
          <w:color w:val="231F20"/>
        </w:rPr>
        <w:t>last</w:t>
      </w:r>
      <w:r>
        <w:rPr>
          <w:color w:val="231F20"/>
          <w:spacing w:val="-4"/>
        </w:rPr>
        <w:t> </w:t>
      </w:r>
      <w:r>
        <w:rPr>
          <w:color w:val="231F20"/>
        </w:rPr>
        <w:t>more</w:t>
      </w:r>
      <w:r>
        <w:rPr>
          <w:color w:val="231F20"/>
          <w:spacing w:val="-4"/>
        </w:rPr>
        <w:t> </w:t>
      </w:r>
      <w:r>
        <w:rPr>
          <w:color w:val="231F20"/>
        </w:rPr>
        <w:t>than</w:t>
      </w:r>
      <w:r>
        <w:rPr>
          <w:color w:val="231F20"/>
          <w:spacing w:val="-4"/>
        </w:rPr>
        <w:t> </w:t>
      </w:r>
      <w:r>
        <w:rPr>
          <w:color w:val="231F20"/>
        </w:rPr>
        <w:t>200</w:t>
      </w:r>
      <w:r>
        <w:rPr>
          <w:color w:val="231F20"/>
          <w:spacing w:val="-4"/>
        </w:rPr>
        <w:t> </w:t>
      </w:r>
      <w:r>
        <w:rPr>
          <w:color w:val="231F20"/>
        </w:rPr>
        <w:t>years when stored in the dark at 25°C and 40 percent relative humidity. Floppy disks, however, have a shelf</w:t>
      </w:r>
      <w:r>
        <w:rPr>
          <w:color w:val="231F20"/>
          <w:spacing w:val="32"/>
        </w:rPr>
        <w:t> </w:t>
      </w:r>
      <w:r>
        <w:rPr>
          <w:color w:val="231F20"/>
        </w:rPr>
        <w:t>life of</w:t>
      </w:r>
      <w:r>
        <w:rPr>
          <w:color w:val="231F20"/>
          <w:spacing w:val="32"/>
        </w:rPr>
        <w:t> </w:t>
      </w:r>
      <w:r>
        <w:rPr>
          <w:color w:val="231F20"/>
        </w:rPr>
        <w:t>only about three years. Similarly, magnetic media are not designed for long-term storage. Another point to consider is whether the hard-ware</w:t>
      </w:r>
      <w:r>
        <w:rPr>
          <w:color w:val="231F20"/>
          <w:spacing w:val="-4"/>
        </w:rPr>
        <w:t> </w:t>
      </w:r>
      <w:r>
        <w:rPr>
          <w:color w:val="231F20"/>
        </w:rPr>
        <w:t>and</w:t>
      </w:r>
      <w:r>
        <w:rPr>
          <w:color w:val="231F20"/>
          <w:spacing w:val="-4"/>
        </w:rPr>
        <w:t> </w:t>
      </w:r>
      <w:r>
        <w:rPr>
          <w:color w:val="231F20"/>
        </w:rPr>
        <w:t>software</w:t>
      </w:r>
      <w:r>
        <w:rPr>
          <w:color w:val="231F20"/>
          <w:spacing w:val="-4"/>
        </w:rPr>
        <w:t> </w:t>
      </w:r>
      <w:r>
        <w:rPr>
          <w:color w:val="231F20"/>
        </w:rPr>
        <w:t>needed</w:t>
      </w:r>
      <w:r>
        <w:rPr>
          <w:color w:val="231F20"/>
          <w:spacing w:val="-4"/>
        </w:rPr>
        <w:t> </w:t>
      </w:r>
      <w:r>
        <w:rPr>
          <w:color w:val="231F20"/>
        </w:rPr>
        <w:t>to</w:t>
      </w:r>
      <w:r>
        <w:rPr>
          <w:color w:val="231F20"/>
          <w:spacing w:val="-4"/>
        </w:rPr>
        <w:t> </w:t>
      </w:r>
      <w:r>
        <w:rPr>
          <w:color w:val="231F20"/>
        </w:rPr>
        <w:t>read</w:t>
      </w:r>
      <w:r>
        <w:rPr>
          <w:color w:val="231F20"/>
          <w:spacing w:val="-4"/>
        </w:rPr>
        <w:t> </w:t>
      </w:r>
      <w:r>
        <w:rPr>
          <w:color w:val="231F20"/>
        </w:rPr>
        <w:t>the</w:t>
      </w:r>
      <w:r>
        <w:rPr>
          <w:color w:val="231F20"/>
          <w:spacing w:val="-4"/>
        </w:rPr>
        <w:t> </w:t>
      </w:r>
      <w:r>
        <w:rPr>
          <w:color w:val="231F20"/>
        </w:rPr>
        <w:t>information</w:t>
      </w:r>
      <w:r>
        <w:rPr>
          <w:color w:val="231F20"/>
          <w:spacing w:val="-4"/>
        </w:rPr>
        <w:t> </w:t>
      </w:r>
      <w:r>
        <w:rPr>
          <w:color w:val="231F20"/>
        </w:rPr>
        <w:t>will</w:t>
      </w:r>
      <w:r>
        <w:rPr>
          <w:color w:val="231F20"/>
          <w:spacing w:val="-4"/>
        </w:rPr>
        <w:t> </w:t>
      </w:r>
      <w:r>
        <w:rPr>
          <w:color w:val="231F20"/>
        </w:rPr>
        <w:t>be</w:t>
      </w:r>
      <w:r>
        <w:rPr>
          <w:color w:val="231F20"/>
          <w:spacing w:val="-4"/>
        </w:rPr>
        <w:t> </w:t>
      </w:r>
      <w:r>
        <w:rPr>
          <w:color w:val="231F20"/>
        </w:rPr>
        <w:t>available</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long</w:t>
      </w:r>
      <w:r>
        <w:rPr>
          <w:color w:val="231F20"/>
          <w:spacing w:val="-4"/>
        </w:rPr>
        <w:t> </w:t>
      </w:r>
      <w:r>
        <w:rPr>
          <w:color w:val="231F20"/>
        </w:rPr>
        <w:t>term.</w:t>
      </w:r>
    </w:p>
    <w:p>
      <w:pPr>
        <w:pStyle w:val="BodyText"/>
        <w:spacing w:after="0"/>
        <w:sectPr>
          <w:pgSz w:w="12240" w:h="15840"/>
          <w:pgMar w:header="657" w:footer="716" w:top="1080" w:bottom="900" w:left="0" w:right="0"/>
        </w:sectPr>
      </w:pPr>
    </w:p>
    <w:p>
      <w:pPr>
        <w:pStyle w:val="BodyText"/>
        <w:spacing w:before="160"/>
        <w:rPr>
          <w:sz w:val="22"/>
        </w:rPr>
      </w:pPr>
    </w:p>
    <w:p>
      <w:pPr>
        <w:spacing w:line="242" w:lineRule="auto" w:before="0"/>
        <w:ind w:left="1607" w:right="9377" w:firstLine="273"/>
        <w:jc w:val="right"/>
        <w:rPr>
          <w:b/>
          <w:sz w:val="22"/>
        </w:rPr>
      </w:pPr>
      <w:r>
        <w:rPr>
          <w:b/>
          <w:sz w:val="22"/>
        </w:rPr>
        <mc:AlternateContent>
          <mc:Choice Requires="wps">
            <w:drawing>
              <wp:anchor distT="0" distB="0" distL="0" distR="0" allowOverlap="1" layoutInCell="1" locked="0" behindDoc="0" simplePos="0" relativeHeight="15865856">
                <wp:simplePos x="0" y="0"/>
                <wp:positionH relativeFrom="page">
                  <wp:posOffset>2057400</wp:posOffset>
                </wp:positionH>
                <wp:positionV relativeFrom="paragraph">
                  <wp:posOffset>-21424</wp:posOffset>
                </wp:positionV>
                <wp:extent cx="4800600" cy="3403600"/>
                <wp:effectExtent l="0" t="0" r="0" b="0"/>
                <wp:wrapNone/>
                <wp:docPr id="2046" name="Group 2046"/>
                <wp:cNvGraphicFramePr>
                  <a:graphicFrameLocks/>
                </wp:cNvGraphicFramePr>
                <a:graphic>
                  <a:graphicData uri="http://schemas.microsoft.com/office/word/2010/wordprocessingGroup">
                    <wpg:wgp>
                      <wpg:cNvPr id="2046" name="Group 2046"/>
                      <wpg:cNvGrpSpPr/>
                      <wpg:grpSpPr>
                        <a:xfrm>
                          <a:off x="0" y="0"/>
                          <a:ext cx="4800600" cy="3403600"/>
                          <a:chExt cx="4800600" cy="3403600"/>
                        </a:xfrm>
                      </wpg:grpSpPr>
                      <wps:wsp>
                        <wps:cNvPr id="2047" name="Graphic 2047"/>
                        <wps:cNvSpPr/>
                        <wps:spPr>
                          <a:xfrm>
                            <a:off x="2894756" y="333968"/>
                            <a:ext cx="238125" cy="399415"/>
                          </a:xfrm>
                          <a:custGeom>
                            <a:avLst/>
                            <a:gdLst/>
                            <a:ahLst/>
                            <a:cxnLst/>
                            <a:rect l="l" t="t" r="r" b="b"/>
                            <a:pathLst>
                              <a:path w="238125" h="399415">
                                <a:moveTo>
                                  <a:pt x="0" y="0"/>
                                </a:moveTo>
                                <a:lnTo>
                                  <a:pt x="237828" y="398904"/>
                                </a:lnTo>
                              </a:path>
                            </a:pathLst>
                          </a:custGeom>
                          <a:solidFill>
                            <a:srgbClr val="C7CFE9"/>
                          </a:solidFill>
                        </wps:spPr>
                        <wps:bodyPr wrap="square" lIns="0" tIns="0" rIns="0" bIns="0" rtlCol="0">
                          <a:prstTxWarp prst="textNoShape">
                            <a:avLst/>
                          </a:prstTxWarp>
                          <a:noAutofit/>
                        </wps:bodyPr>
                      </wps:wsp>
                      <wps:wsp>
                        <wps:cNvPr id="2048" name="Graphic 2048"/>
                        <wps:cNvSpPr/>
                        <wps:spPr>
                          <a:xfrm>
                            <a:off x="2894756" y="333968"/>
                            <a:ext cx="238125" cy="399415"/>
                          </a:xfrm>
                          <a:custGeom>
                            <a:avLst/>
                            <a:gdLst/>
                            <a:ahLst/>
                            <a:cxnLst/>
                            <a:rect l="l" t="t" r="r" b="b"/>
                            <a:pathLst>
                              <a:path w="238125" h="399415">
                                <a:moveTo>
                                  <a:pt x="237828" y="398904"/>
                                </a:moveTo>
                                <a:lnTo>
                                  <a:pt x="0" y="0"/>
                                </a:lnTo>
                              </a:path>
                            </a:pathLst>
                          </a:custGeom>
                          <a:ln w="28510">
                            <a:solidFill>
                              <a:srgbClr val="005CAB"/>
                            </a:solidFill>
                            <a:prstDash val="solid"/>
                          </a:ln>
                        </wps:spPr>
                        <wps:bodyPr wrap="square" lIns="0" tIns="0" rIns="0" bIns="0" rtlCol="0">
                          <a:prstTxWarp prst="textNoShape">
                            <a:avLst/>
                          </a:prstTxWarp>
                          <a:noAutofit/>
                        </wps:bodyPr>
                      </wps:wsp>
                      <wps:wsp>
                        <wps:cNvPr id="2049" name="Graphic 2049"/>
                        <wps:cNvSpPr/>
                        <wps:spPr>
                          <a:xfrm>
                            <a:off x="2868771" y="286854"/>
                            <a:ext cx="66675" cy="75565"/>
                          </a:xfrm>
                          <a:custGeom>
                            <a:avLst/>
                            <a:gdLst/>
                            <a:ahLst/>
                            <a:cxnLst/>
                            <a:rect l="l" t="t" r="r" b="b"/>
                            <a:pathLst>
                              <a:path w="66675" h="75565">
                                <a:moveTo>
                                  <a:pt x="0" y="0"/>
                                </a:moveTo>
                                <a:lnTo>
                                  <a:pt x="0" y="75383"/>
                                </a:lnTo>
                                <a:lnTo>
                                  <a:pt x="66063" y="37691"/>
                                </a:lnTo>
                                <a:lnTo>
                                  <a:pt x="0" y="0"/>
                                </a:lnTo>
                                <a:close/>
                              </a:path>
                            </a:pathLst>
                          </a:custGeom>
                          <a:solidFill>
                            <a:srgbClr val="005CAB"/>
                          </a:solidFill>
                        </wps:spPr>
                        <wps:bodyPr wrap="square" lIns="0" tIns="0" rIns="0" bIns="0" rtlCol="0">
                          <a:prstTxWarp prst="textNoShape">
                            <a:avLst/>
                          </a:prstTxWarp>
                          <a:noAutofit/>
                        </wps:bodyPr>
                      </wps:wsp>
                      <wps:wsp>
                        <wps:cNvPr id="2050" name="Graphic 2050"/>
                        <wps:cNvSpPr/>
                        <wps:spPr>
                          <a:xfrm>
                            <a:off x="3121574" y="2632221"/>
                            <a:ext cx="238125" cy="399415"/>
                          </a:xfrm>
                          <a:custGeom>
                            <a:avLst/>
                            <a:gdLst/>
                            <a:ahLst/>
                            <a:cxnLst/>
                            <a:rect l="l" t="t" r="r" b="b"/>
                            <a:pathLst>
                              <a:path w="238125" h="399415">
                                <a:moveTo>
                                  <a:pt x="0" y="0"/>
                                </a:moveTo>
                                <a:lnTo>
                                  <a:pt x="237828" y="398904"/>
                                </a:lnTo>
                              </a:path>
                            </a:pathLst>
                          </a:custGeom>
                          <a:solidFill>
                            <a:srgbClr val="C7CFE9"/>
                          </a:solidFill>
                        </wps:spPr>
                        <wps:bodyPr wrap="square" lIns="0" tIns="0" rIns="0" bIns="0" rtlCol="0">
                          <a:prstTxWarp prst="textNoShape">
                            <a:avLst/>
                          </a:prstTxWarp>
                          <a:noAutofit/>
                        </wps:bodyPr>
                      </wps:wsp>
                      <wps:wsp>
                        <wps:cNvPr id="2051" name="Graphic 2051"/>
                        <wps:cNvSpPr/>
                        <wps:spPr>
                          <a:xfrm>
                            <a:off x="3121574" y="2632221"/>
                            <a:ext cx="238125" cy="399415"/>
                          </a:xfrm>
                          <a:custGeom>
                            <a:avLst/>
                            <a:gdLst/>
                            <a:ahLst/>
                            <a:cxnLst/>
                            <a:rect l="l" t="t" r="r" b="b"/>
                            <a:pathLst>
                              <a:path w="238125" h="399415">
                                <a:moveTo>
                                  <a:pt x="237828" y="398904"/>
                                </a:moveTo>
                                <a:lnTo>
                                  <a:pt x="0" y="0"/>
                                </a:lnTo>
                              </a:path>
                            </a:pathLst>
                          </a:custGeom>
                          <a:ln w="28510">
                            <a:solidFill>
                              <a:srgbClr val="005CAB"/>
                            </a:solidFill>
                            <a:prstDash val="solid"/>
                          </a:ln>
                        </wps:spPr>
                        <wps:bodyPr wrap="square" lIns="0" tIns="0" rIns="0" bIns="0" rtlCol="0">
                          <a:prstTxWarp prst="textNoShape">
                            <a:avLst/>
                          </a:prstTxWarp>
                          <a:noAutofit/>
                        </wps:bodyPr>
                      </wps:wsp>
                      <wps:wsp>
                        <wps:cNvPr id="2052" name="Graphic 2052"/>
                        <wps:cNvSpPr/>
                        <wps:spPr>
                          <a:xfrm>
                            <a:off x="3095589" y="2584792"/>
                            <a:ext cx="66675" cy="75565"/>
                          </a:xfrm>
                          <a:custGeom>
                            <a:avLst/>
                            <a:gdLst/>
                            <a:ahLst/>
                            <a:cxnLst/>
                            <a:rect l="l" t="t" r="r" b="b"/>
                            <a:pathLst>
                              <a:path w="66675" h="75565">
                                <a:moveTo>
                                  <a:pt x="0" y="0"/>
                                </a:moveTo>
                                <a:lnTo>
                                  <a:pt x="0" y="75383"/>
                                </a:lnTo>
                                <a:lnTo>
                                  <a:pt x="66063" y="37691"/>
                                </a:lnTo>
                                <a:lnTo>
                                  <a:pt x="0" y="0"/>
                                </a:lnTo>
                                <a:close/>
                              </a:path>
                            </a:pathLst>
                          </a:custGeom>
                          <a:solidFill>
                            <a:srgbClr val="005CAB"/>
                          </a:solidFill>
                        </wps:spPr>
                        <wps:bodyPr wrap="square" lIns="0" tIns="0" rIns="0" bIns="0" rtlCol="0">
                          <a:prstTxWarp prst="textNoShape">
                            <a:avLst/>
                          </a:prstTxWarp>
                          <a:noAutofit/>
                        </wps:bodyPr>
                      </wps:wsp>
                      <wps:wsp>
                        <wps:cNvPr id="2053" name="Graphic 2053"/>
                        <wps:cNvSpPr/>
                        <wps:spPr>
                          <a:xfrm>
                            <a:off x="1137908" y="330513"/>
                            <a:ext cx="233679" cy="396240"/>
                          </a:xfrm>
                          <a:custGeom>
                            <a:avLst/>
                            <a:gdLst/>
                            <a:ahLst/>
                            <a:cxnLst/>
                            <a:rect l="l" t="t" r="r" b="b"/>
                            <a:pathLst>
                              <a:path w="233679" h="396240">
                                <a:moveTo>
                                  <a:pt x="233424" y="0"/>
                                </a:moveTo>
                                <a:lnTo>
                                  <a:pt x="0" y="395763"/>
                                </a:lnTo>
                              </a:path>
                            </a:pathLst>
                          </a:custGeom>
                          <a:solidFill>
                            <a:srgbClr val="C7CFE9"/>
                          </a:solidFill>
                        </wps:spPr>
                        <wps:bodyPr wrap="square" lIns="0" tIns="0" rIns="0" bIns="0" rtlCol="0">
                          <a:prstTxWarp prst="textNoShape">
                            <a:avLst/>
                          </a:prstTxWarp>
                          <a:noAutofit/>
                        </wps:bodyPr>
                      </wps:wsp>
                      <wps:wsp>
                        <wps:cNvPr id="2054" name="Graphic 2054"/>
                        <wps:cNvSpPr/>
                        <wps:spPr>
                          <a:xfrm>
                            <a:off x="1137908" y="330513"/>
                            <a:ext cx="233679" cy="396240"/>
                          </a:xfrm>
                          <a:custGeom>
                            <a:avLst/>
                            <a:gdLst/>
                            <a:ahLst/>
                            <a:cxnLst/>
                            <a:rect l="l" t="t" r="r" b="b"/>
                            <a:pathLst>
                              <a:path w="233679" h="396240">
                                <a:moveTo>
                                  <a:pt x="0" y="395763"/>
                                </a:moveTo>
                                <a:lnTo>
                                  <a:pt x="233424" y="0"/>
                                </a:lnTo>
                              </a:path>
                            </a:pathLst>
                          </a:custGeom>
                          <a:ln w="28547">
                            <a:solidFill>
                              <a:srgbClr val="005CAB"/>
                            </a:solidFill>
                            <a:prstDash val="solid"/>
                          </a:ln>
                        </wps:spPr>
                        <wps:bodyPr wrap="square" lIns="0" tIns="0" rIns="0" bIns="0" rtlCol="0">
                          <a:prstTxWarp prst="textNoShape">
                            <a:avLst/>
                          </a:prstTxWarp>
                          <a:noAutofit/>
                        </wps:bodyPr>
                      </wps:wsp>
                      <wps:wsp>
                        <wps:cNvPr id="2055" name="Graphic 2055"/>
                        <wps:cNvSpPr/>
                        <wps:spPr>
                          <a:xfrm>
                            <a:off x="1336979" y="284969"/>
                            <a:ext cx="66675" cy="75565"/>
                          </a:xfrm>
                          <a:custGeom>
                            <a:avLst/>
                            <a:gdLst/>
                            <a:ahLst/>
                            <a:cxnLst/>
                            <a:rect l="l" t="t" r="r" b="b"/>
                            <a:pathLst>
                              <a:path w="66675" h="75565">
                                <a:moveTo>
                                  <a:pt x="66063" y="0"/>
                                </a:moveTo>
                                <a:lnTo>
                                  <a:pt x="0" y="34550"/>
                                </a:lnTo>
                                <a:lnTo>
                                  <a:pt x="61659" y="75383"/>
                                </a:lnTo>
                                <a:lnTo>
                                  <a:pt x="66063" y="0"/>
                                </a:lnTo>
                                <a:close/>
                              </a:path>
                            </a:pathLst>
                          </a:custGeom>
                          <a:solidFill>
                            <a:srgbClr val="005CAB"/>
                          </a:solidFill>
                        </wps:spPr>
                        <wps:bodyPr wrap="square" lIns="0" tIns="0" rIns="0" bIns="0" rtlCol="0">
                          <a:prstTxWarp prst="textNoShape">
                            <a:avLst/>
                          </a:prstTxWarp>
                          <a:noAutofit/>
                        </wps:bodyPr>
                      </wps:wsp>
                      <wps:wsp>
                        <wps:cNvPr id="2056" name="Graphic 2056"/>
                        <wps:cNvSpPr/>
                        <wps:spPr>
                          <a:xfrm>
                            <a:off x="795699" y="2598927"/>
                            <a:ext cx="273685" cy="459105"/>
                          </a:xfrm>
                          <a:custGeom>
                            <a:avLst/>
                            <a:gdLst/>
                            <a:ahLst/>
                            <a:cxnLst/>
                            <a:rect l="l" t="t" r="r" b="b"/>
                            <a:pathLst>
                              <a:path w="273685" h="459105">
                                <a:moveTo>
                                  <a:pt x="273062" y="0"/>
                                </a:moveTo>
                                <a:lnTo>
                                  <a:pt x="0" y="458582"/>
                                </a:lnTo>
                              </a:path>
                            </a:pathLst>
                          </a:custGeom>
                          <a:solidFill>
                            <a:srgbClr val="C7CFE9"/>
                          </a:solidFill>
                        </wps:spPr>
                        <wps:bodyPr wrap="square" lIns="0" tIns="0" rIns="0" bIns="0" rtlCol="0">
                          <a:prstTxWarp prst="textNoShape">
                            <a:avLst/>
                          </a:prstTxWarp>
                          <a:noAutofit/>
                        </wps:bodyPr>
                      </wps:wsp>
                      <wps:wsp>
                        <wps:cNvPr id="2057" name="Graphic 2057"/>
                        <wps:cNvSpPr/>
                        <wps:spPr>
                          <a:xfrm>
                            <a:off x="795699" y="2598927"/>
                            <a:ext cx="273685" cy="459105"/>
                          </a:xfrm>
                          <a:custGeom>
                            <a:avLst/>
                            <a:gdLst/>
                            <a:ahLst/>
                            <a:cxnLst/>
                            <a:rect l="l" t="t" r="r" b="b"/>
                            <a:pathLst>
                              <a:path w="273685" h="459105">
                                <a:moveTo>
                                  <a:pt x="0" y="458582"/>
                                </a:moveTo>
                                <a:lnTo>
                                  <a:pt x="273062" y="0"/>
                                </a:lnTo>
                              </a:path>
                            </a:pathLst>
                          </a:custGeom>
                          <a:ln w="28515">
                            <a:solidFill>
                              <a:srgbClr val="005CAB"/>
                            </a:solidFill>
                            <a:prstDash val="solid"/>
                          </a:ln>
                        </wps:spPr>
                        <wps:bodyPr wrap="square" lIns="0" tIns="0" rIns="0" bIns="0" rtlCol="0">
                          <a:prstTxWarp prst="textNoShape">
                            <a:avLst/>
                          </a:prstTxWarp>
                          <a:noAutofit/>
                        </wps:bodyPr>
                      </wps:wsp>
                      <wps:wsp>
                        <wps:cNvPr id="2058" name="Graphic 2058"/>
                        <wps:cNvSpPr/>
                        <wps:spPr>
                          <a:xfrm>
                            <a:off x="1030444" y="2552754"/>
                            <a:ext cx="70485" cy="75565"/>
                          </a:xfrm>
                          <a:custGeom>
                            <a:avLst/>
                            <a:gdLst/>
                            <a:ahLst/>
                            <a:cxnLst/>
                            <a:rect l="l" t="t" r="r" b="b"/>
                            <a:pathLst>
                              <a:path w="70485" h="75565">
                                <a:moveTo>
                                  <a:pt x="70467" y="0"/>
                                </a:moveTo>
                                <a:lnTo>
                                  <a:pt x="0" y="34550"/>
                                </a:lnTo>
                                <a:lnTo>
                                  <a:pt x="66063" y="75383"/>
                                </a:lnTo>
                                <a:lnTo>
                                  <a:pt x="70467" y="0"/>
                                </a:lnTo>
                                <a:close/>
                              </a:path>
                            </a:pathLst>
                          </a:custGeom>
                          <a:solidFill>
                            <a:srgbClr val="005CAB"/>
                          </a:solidFill>
                        </wps:spPr>
                        <wps:bodyPr wrap="square" lIns="0" tIns="0" rIns="0" bIns="0" rtlCol="0">
                          <a:prstTxWarp prst="textNoShape">
                            <a:avLst/>
                          </a:prstTxWarp>
                          <a:noAutofit/>
                        </wps:bodyPr>
                      </wps:wsp>
                      <wps:wsp>
                        <wps:cNvPr id="2059" name="Graphic 2059"/>
                        <wps:cNvSpPr/>
                        <wps:spPr>
                          <a:xfrm>
                            <a:off x="2021397" y="323289"/>
                            <a:ext cx="1270" cy="396240"/>
                          </a:xfrm>
                          <a:custGeom>
                            <a:avLst/>
                            <a:gdLst/>
                            <a:ahLst/>
                            <a:cxnLst/>
                            <a:rect l="l" t="t" r="r" b="b"/>
                            <a:pathLst>
                              <a:path w="0" h="396240">
                                <a:moveTo>
                                  <a:pt x="0" y="0"/>
                                </a:moveTo>
                                <a:lnTo>
                                  <a:pt x="0" y="395763"/>
                                </a:lnTo>
                              </a:path>
                            </a:pathLst>
                          </a:custGeom>
                          <a:solidFill>
                            <a:srgbClr val="C7CFE9"/>
                          </a:solidFill>
                        </wps:spPr>
                        <wps:bodyPr wrap="square" lIns="0" tIns="0" rIns="0" bIns="0" rtlCol="0">
                          <a:prstTxWarp prst="textNoShape">
                            <a:avLst/>
                          </a:prstTxWarp>
                          <a:noAutofit/>
                        </wps:bodyPr>
                      </wps:wsp>
                      <wps:wsp>
                        <wps:cNvPr id="2060" name="Graphic 2060"/>
                        <wps:cNvSpPr/>
                        <wps:spPr>
                          <a:xfrm>
                            <a:off x="2021397" y="323289"/>
                            <a:ext cx="1270" cy="396240"/>
                          </a:xfrm>
                          <a:custGeom>
                            <a:avLst/>
                            <a:gdLst/>
                            <a:ahLst/>
                            <a:cxnLst/>
                            <a:rect l="l" t="t" r="r" b="b"/>
                            <a:pathLst>
                              <a:path w="0" h="396240">
                                <a:moveTo>
                                  <a:pt x="0" y="395763"/>
                                </a:moveTo>
                                <a:lnTo>
                                  <a:pt x="0" y="0"/>
                                </a:lnTo>
                              </a:path>
                            </a:pathLst>
                          </a:custGeom>
                          <a:ln w="30829">
                            <a:solidFill>
                              <a:srgbClr val="005CAB"/>
                            </a:solidFill>
                            <a:prstDash val="solid"/>
                          </a:ln>
                        </wps:spPr>
                        <wps:bodyPr wrap="square" lIns="0" tIns="0" rIns="0" bIns="0" rtlCol="0">
                          <a:prstTxWarp prst="textNoShape">
                            <a:avLst/>
                          </a:prstTxWarp>
                          <a:noAutofit/>
                        </wps:bodyPr>
                      </wps:wsp>
                      <wps:wsp>
                        <wps:cNvPr id="2061" name="Graphic 2061"/>
                        <wps:cNvSpPr/>
                        <wps:spPr>
                          <a:xfrm>
                            <a:off x="1984401" y="267694"/>
                            <a:ext cx="74930" cy="66040"/>
                          </a:xfrm>
                          <a:custGeom>
                            <a:avLst/>
                            <a:gdLst/>
                            <a:ahLst/>
                            <a:cxnLst/>
                            <a:rect l="l" t="t" r="r" b="b"/>
                            <a:pathLst>
                              <a:path w="74930" h="66040">
                                <a:moveTo>
                                  <a:pt x="35233" y="0"/>
                                </a:moveTo>
                                <a:lnTo>
                                  <a:pt x="0" y="65960"/>
                                </a:lnTo>
                                <a:lnTo>
                                  <a:pt x="74871" y="65960"/>
                                </a:lnTo>
                                <a:lnTo>
                                  <a:pt x="35233" y="0"/>
                                </a:lnTo>
                                <a:close/>
                              </a:path>
                            </a:pathLst>
                          </a:custGeom>
                          <a:solidFill>
                            <a:srgbClr val="005CAB"/>
                          </a:solidFill>
                        </wps:spPr>
                        <wps:bodyPr wrap="square" lIns="0" tIns="0" rIns="0" bIns="0" rtlCol="0">
                          <a:prstTxWarp prst="textNoShape">
                            <a:avLst/>
                          </a:prstTxWarp>
                          <a:noAutofit/>
                        </wps:bodyPr>
                      </wps:wsp>
                      <wps:wsp>
                        <wps:cNvPr id="2062" name="Graphic 2062"/>
                        <wps:cNvSpPr/>
                        <wps:spPr>
                          <a:xfrm>
                            <a:off x="2021397" y="2621227"/>
                            <a:ext cx="1270" cy="396240"/>
                          </a:xfrm>
                          <a:custGeom>
                            <a:avLst/>
                            <a:gdLst/>
                            <a:ahLst/>
                            <a:cxnLst/>
                            <a:rect l="l" t="t" r="r" b="b"/>
                            <a:pathLst>
                              <a:path w="0" h="396240">
                                <a:moveTo>
                                  <a:pt x="0" y="0"/>
                                </a:moveTo>
                                <a:lnTo>
                                  <a:pt x="0" y="395763"/>
                                </a:lnTo>
                              </a:path>
                            </a:pathLst>
                          </a:custGeom>
                          <a:solidFill>
                            <a:srgbClr val="C7CFE9"/>
                          </a:solidFill>
                        </wps:spPr>
                        <wps:bodyPr wrap="square" lIns="0" tIns="0" rIns="0" bIns="0" rtlCol="0">
                          <a:prstTxWarp prst="textNoShape">
                            <a:avLst/>
                          </a:prstTxWarp>
                          <a:noAutofit/>
                        </wps:bodyPr>
                      </wps:wsp>
                      <wps:wsp>
                        <wps:cNvPr id="2063" name="Graphic 2063"/>
                        <wps:cNvSpPr/>
                        <wps:spPr>
                          <a:xfrm>
                            <a:off x="2021397" y="2621227"/>
                            <a:ext cx="1270" cy="396240"/>
                          </a:xfrm>
                          <a:custGeom>
                            <a:avLst/>
                            <a:gdLst/>
                            <a:ahLst/>
                            <a:cxnLst/>
                            <a:rect l="l" t="t" r="r" b="b"/>
                            <a:pathLst>
                              <a:path w="0" h="396240">
                                <a:moveTo>
                                  <a:pt x="0" y="395763"/>
                                </a:moveTo>
                                <a:lnTo>
                                  <a:pt x="0" y="0"/>
                                </a:lnTo>
                              </a:path>
                            </a:pathLst>
                          </a:custGeom>
                          <a:ln w="30829">
                            <a:solidFill>
                              <a:srgbClr val="005CAB"/>
                            </a:solidFill>
                            <a:prstDash val="solid"/>
                          </a:ln>
                        </wps:spPr>
                        <wps:bodyPr wrap="square" lIns="0" tIns="0" rIns="0" bIns="0" rtlCol="0">
                          <a:prstTxWarp prst="textNoShape">
                            <a:avLst/>
                          </a:prstTxWarp>
                          <a:noAutofit/>
                        </wps:bodyPr>
                      </wps:wsp>
                      <wps:wsp>
                        <wps:cNvPr id="2064" name="Graphic 2064"/>
                        <wps:cNvSpPr/>
                        <wps:spPr>
                          <a:xfrm>
                            <a:off x="1984401" y="2565946"/>
                            <a:ext cx="74930" cy="66040"/>
                          </a:xfrm>
                          <a:custGeom>
                            <a:avLst/>
                            <a:gdLst/>
                            <a:ahLst/>
                            <a:cxnLst/>
                            <a:rect l="l" t="t" r="r" b="b"/>
                            <a:pathLst>
                              <a:path w="74930" h="66040">
                                <a:moveTo>
                                  <a:pt x="35233" y="0"/>
                                </a:moveTo>
                                <a:lnTo>
                                  <a:pt x="0" y="65960"/>
                                </a:lnTo>
                                <a:lnTo>
                                  <a:pt x="74871" y="65960"/>
                                </a:lnTo>
                                <a:lnTo>
                                  <a:pt x="35233" y="0"/>
                                </a:lnTo>
                                <a:close/>
                              </a:path>
                            </a:pathLst>
                          </a:custGeom>
                          <a:solidFill>
                            <a:srgbClr val="005CAB"/>
                          </a:solidFill>
                        </wps:spPr>
                        <wps:bodyPr wrap="square" lIns="0" tIns="0" rIns="0" bIns="0" rtlCol="0">
                          <a:prstTxWarp prst="textNoShape">
                            <a:avLst/>
                          </a:prstTxWarp>
                          <a:noAutofit/>
                        </wps:bodyPr>
                      </wps:wsp>
                      <wps:wsp>
                        <wps:cNvPr id="2065" name="Graphic 2065"/>
                        <wps:cNvSpPr/>
                        <wps:spPr>
                          <a:xfrm>
                            <a:off x="220065" y="1939007"/>
                            <a:ext cx="4404360" cy="1270"/>
                          </a:xfrm>
                          <a:custGeom>
                            <a:avLst/>
                            <a:gdLst/>
                            <a:ahLst/>
                            <a:cxnLst/>
                            <a:rect l="l" t="t" r="r" b="b"/>
                            <a:pathLst>
                              <a:path w="4404360" h="0">
                                <a:moveTo>
                                  <a:pt x="0" y="0"/>
                                </a:moveTo>
                                <a:lnTo>
                                  <a:pt x="4404233" y="0"/>
                                </a:lnTo>
                              </a:path>
                            </a:pathLst>
                          </a:custGeom>
                          <a:ln w="9422">
                            <a:solidFill>
                              <a:srgbClr val="005CAB"/>
                            </a:solidFill>
                            <a:prstDash val="solid"/>
                          </a:ln>
                        </wps:spPr>
                        <wps:bodyPr wrap="square" lIns="0" tIns="0" rIns="0" bIns="0" rtlCol="0">
                          <a:prstTxWarp prst="textNoShape">
                            <a:avLst/>
                          </a:prstTxWarp>
                          <a:noAutofit/>
                        </wps:bodyPr>
                      </wps:wsp>
                      <wps:wsp>
                        <wps:cNvPr id="2066" name="Graphic 2066"/>
                        <wps:cNvSpPr/>
                        <wps:spPr>
                          <a:xfrm>
                            <a:off x="6350" y="6350"/>
                            <a:ext cx="4787900" cy="3390900"/>
                          </a:xfrm>
                          <a:custGeom>
                            <a:avLst/>
                            <a:gdLst/>
                            <a:ahLst/>
                            <a:cxnLst/>
                            <a:rect l="l" t="t" r="r" b="b"/>
                            <a:pathLst>
                              <a:path w="4787900" h="3390900">
                                <a:moveTo>
                                  <a:pt x="0" y="3390900"/>
                                </a:moveTo>
                                <a:lnTo>
                                  <a:pt x="4787900" y="3390900"/>
                                </a:lnTo>
                                <a:lnTo>
                                  <a:pt x="4787900" y="0"/>
                                </a:lnTo>
                                <a:lnTo>
                                  <a:pt x="0" y="0"/>
                                </a:lnTo>
                                <a:lnTo>
                                  <a:pt x="0" y="3390900"/>
                                </a:lnTo>
                                <a:close/>
                              </a:path>
                            </a:pathLst>
                          </a:custGeom>
                          <a:ln w="12700">
                            <a:solidFill>
                              <a:srgbClr val="005CAB"/>
                            </a:solidFill>
                            <a:prstDash val="solid"/>
                          </a:ln>
                        </wps:spPr>
                        <wps:bodyPr wrap="square" lIns="0" tIns="0" rIns="0" bIns="0" rtlCol="0">
                          <a:prstTxWarp prst="textNoShape">
                            <a:avLst/>
                          </a:prstTxWarp>
                          <a:noAutofit/>
                        </wps:bodyPr>
                      </wps:wsp>
                      <wps:wsp>
                        <wps:cNvPr id="2067" name="Textbox 2067"/>
                        <wps:cNvSpPr txBox="1"/>
                        <wps:spPr>
                          <a:xfrm>
                            <a:off x="1399519" y="104185"/>
                            <a:ext cx="1884045" cy="179705"/>
                          </a:xfrm>
                          <a:prstGeom prst="rect">
                            <a:avLst/>
                          </a:prstGeom>
                        </wps:spPr>
                        <wps:txbx>
                          <w:txbxContent>
                            <w:p>
                              <w:pPr>
                                <w:spacing w:before="0"/>
                                <w:ind w:left="0" w:right="0" w:firstLine="0"/>
                                <w:jc w:val="left"/>
                                <w:rPr>
                                  <w:rFonts w:ascii="Gill Sans MT"/>
                                  <w:b/>
                                  <w:sz w:val="24"/>
                                </w:rPr>
                              </w:pPr>
                              <w:r>
                                <w:rPr>
                                  <w:rFonts w:ascii="Gill Sans MT"/>
                                  <w:b/>
                                  <w:color w:val="231F20"/>
                                  <w:sz w:val="24"/>
                                </w:rPr>
                                <w:t>CR0216G XRD01</w:t>
                              </w:r>
                              <w:r>
                                <w:rPr>
                                  <w:rFonts w:ascii="Gill Sans MT"/>
                                  <w:b/>
                                  <w:color w:val="231F20"/>
                                  <w:spacing w:val="-24"/>
                                  <w:sz w:val="24"/>
                                </w:rPr>
                                <w:t> </w:t>
                              </w:r>
                              <w:r>
                                <w:rPr>
                                  <w:rFonts w:ascii="Gill Sans MT"/>
                                  <w:b/>
                                  <w:color w:val="231F20"/>
                                  <w:spacing w:val="-2"/>
                                  <w:sz w:val="24"/>
                                </w:rPr>
                                <w:t>A347.xls</w:t>
                              </w:r>
                            </w:p>
                          </w:txbxContent>
                        </wps:txbx>
                        <wps:bodyPr wrap="square" lIns="0" tIns="0" rIns="0" bIns="0" rtlCol="0">
                          <a:noAutofit/>
                        </wps:bodyPr>
                      </wps:wsp>
                      <wps:wsp>
                        <wps:cNvPr id="2068" name="Textbox 2068"/>
                        <wps:cNvSpPr txBox="1"/>
                        <wps:spPr>
                          <a:xfrm>
                            <a:off x="399864" y="722523"/>
                            <a:ext cx="975360"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z w:val="24"/>
                                </w:rPr>
                                <w:t>Project</w:t>
                              </w:r>
                              <w:r>
                                <w:rPr>
                                  <w:rFonts w:ascii="Gill Sans MT"/>
                                  <w:color w:val="231F20"/>
                                  <w:spacing w:val="-6"/>
                                  <w:sz w:val="24"/>
                                </w:rPr>
                                <w:t> </w:t>
                              </w:r>
                              <w:r>
                                <w:rPr>
                                  <w:rFonts w:ascii="Gill Sans MT"/>
                                  <w:color w:val="231F20"/>
                                  <w:spacing w:val="-2"/>
                                  <w:sz w:val="24"/>
                                </w:rPr>
                                <w:t>number</w:t>
                              </w:r>
                            </w:p>
                          </w:txbxContent>
                        </wps:txbx>
                        <wps:bodyPr wrap="square" lIns="0" tIns="0" rIns="0" bIns="0" rtlCol="0">
                          <a:noAutofit/>
                        </wps:bodyPr>
                      </wps:wsp>
                      <wps:wsp>
                        <wps:cNvPr id="2069" name="Textbox 2069"/>
                        <wps:cNvSpPr txBox="1"/>
                        <wps:spPr>
                          <a:xfrm>
                            <a:off x="1771342" y="722523"/>
                            <a:ext cx="798830" cy="913130"/>
                          </a:xfrm>
                          <a:prstGeom prst="rect">
                            <a:avLst/>
                          </a:prstGeom>
                        </wps:spPr>
                        <wps:txbx>
                          <w:txbxContent>
                            <w:p>
                              <w:pPr>
                                <w:spacing w:line="249" w:lineRule="auto" w:before="0"/>
                                <w:ind w:left="0" w:right="266" w:firstLine="0"/>
                                <w:jc w:val="left"/>
                                <w:rPr>
                                  <w:rFonts w:ascii="Gill Sans MT"/>
                                  <w:sz w:val="24"/>
                                </w:rPr>
                              </w:pPr>
                              <w:r>
                                <w:rPr>
                                  <w:rFonts w:ascii="Gill Sans MT"/>
                                  <w:color w:val="231F20"/>
                                  <w:sz w:val="24"/>
                                </w:rPr>
                                <w:t>File type: D = data G</w:t>
                              </w:r>
                              <w:r>
                                <w:rPr>
                                  <w:rFonts w:ascii="Gill Sans MT"/>
                                  <w:color w:val="231F20"/>
                                  <w:spacing w:val="-17"/>
                                  <w:sz w:val="24"/>
                                </w:rPr>
                                <w:t> </w:t>
                              </w:r>
                              <w:r>
                                <w:rPr>
                                  <w:rFonts w:ascii="Gill Sans MT"/>
                                  <w:color w:val="231F20"/>
                                  <w:sz w:val="24"/>
                                </w:rPr>
                                <w:t>=</w:t>
                              </w:r>
                              <w:r>
                                <w:rPr>
                                  <w:rFonts w:ascii="Gill Sans MT"/>
                                  <w:color w:val="231F20"/>
                                  <w:spacing w:val="-17"/>
                                  <w:sz w:val="24"/>
                                </w:rPr>
                                <w:t> </w:t>
                              </w:r>
                              <w:r>
                                <w:rPr>
                                  <w:rFonts w:ascii="Gill Sans MT"/>
                                  <w:color w:val="231F20"/>
                                  <w:sz w:val="24"/>
                                </w:rPr>
                                <w:t>graph L = letter</w:t>
                              </w:r>
                            </w:p>
                            <w:p>
                              <w:pPr>
                                <w:spacing w:before="0"/>
                                <w:ind w:left="0" w:right="0" w:firstLine="0"/>
                                <w:jc w:val="left"/>
                                <w:rPr>
                                  <w:rFonts w:ascii="Gill Sans MT"/>
                                  <w:sz w:val="24"/>
                                </w:rPr>
                              </w:pPr>
                              <w:r>
                                <w:rPr>
                                  <w:rFonts w:ascii="Gill Sans MT"/>
                                  <w:color w:val="231F20"/>
                                  <w:sz w:val="24"/>
                                </w:rPr>
                                <w:t>P</w:t>
                              </w:r>
                              <w:r>
                                <w:rPr>
                                  <w:rFonts w:ascii="Gill Sans MT"/>
                                  <w:color w:val="231F20"/>
                                  <w:spacing w:val="-2"/>
                                  <w:sz w:val="24"/>
                                </w:rPr>
                                <w:t> </w:t>
                              </w:r>
                              <w:r>
                                <w:rPr>
                                  <w:rFonts w:ascii="Gill Sans MT"/>
                                  <w:color w:val="231F20"/>
                                  <w:sz w:val="24"/>
                                </w:rPr>
                                <w:t>= </w:t>
                              </w:r>
                              <w:r>
                                <w:rPr>
                                  <w:rFonts w:ascii="Gill Sans MT"/>
                                  <w:color w:val="231F20"/>
                                  <w:spacing w:val="-2"/>
                                  <w:sz w:val="24"/>
                                </w:rPr>
                                <w:t>proposal</w:t>
                              </w:r>
                            </w:p>
                          </w:txbxContent>
                        </wps:txbx>
                        <wps:bodyPr wrap="square" lIns="0" tIns="0" rIns="0" bIns="0" rtlCol="0">
                          <a:noAutofit/>
                        </wps:bodyPr>
                      </wps:wsp>
                      <wps:wsp>
                        <wps:cNvPr id="2070" name="Textbox 2070"/>
                        <wps:cNvSpPr txBox="1"/>
                        <wps:spPr>
                          <a:xfrm>
                            <a:off x="3142820" y="722523"/>
                            <a:ext cx="447675"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pacing w:val="-2"/>
                                  <w:sz w:val="24"/>
                                </w:rPr>
                                <w:t>Sample</w:t>
                              </w:r>
                            </w:p>
                          </w:txbxContent>
                        </wps:txbx>
                        <wps:bodyPr wrap="square" lIns="0" tIns="0" rIns="0" bIns="0" rtlCol="0">
                          <a:noAutofit/>
                        </wps:bodyPr>
                      </wps:wsp>
                      <wps:wsp>
                        <wps:cNvPr id="2071" name="Textbox 2071"/>
                        <wps:cNvSpPr txBox="1"/>
                        <wps:spPr>
                          <a:xfrm>
                            <a:off x="1045019" y="2357224"/>
                            <a:ext cx="2567305" cy="179705"/>
                          </a:xfrm>
                          <a:prstGeom prst="rect">
                            <a:avLst/>
                          </a:prstGeom>
                        </wps:spPr>
                        <wps:txbx>
                          <w:txbxContent>
                            <w:p>
                              <w:pPr>
                                <w:spacing w:before="0"/>
                                <w:ind w:left="0" w:right="0" w:firstLine="0"/>
                                <w:jc w:val="left"/>
                                <w:rPr>
                                  <w:rFonts w:ascii="Gill Sans MT"/>
                                  <w:b/>
                                  <w:sz w:val="24"/>
                                </w:rPr>
                              </w:pPr>
                              <w:r>
                                <w:rPr>
                                  <w:rFonts w:ascii="Gill Sans MT"/>
                                  <w:b/>
                                  <w:color w:val="231F20"/>
                                  <w:sz w:val="24"/>
                                </w:rPr>
                                <w:t>CR0216L</w:t>
                              </w:r>
                              <w:r>
                                <w:rPr>
                                  <w:rFonts w:ascii="Gill Sans MT"/>
                                  <w:b/>
                                  <w:color w:val="231F20"/>
                                  <w:spacing w:val="-4"/>
                                  <w:sz w:val="24"/>
                                </w:rPr>
                                <w:t> </w:t>
                              </w:r>
                              <w:r>
                                <w:rPr>
                                  <w:rFonts w:ascii="Gill Sans MT"/>
                                  <w:b/>
                                  <w:color w:val="231F20"/>
                                  <w:sz w:val="24"/>
                                </w:rPr>
                                <w:t>Kanare</w:t>
                              </w:r>
                              <w:r>
                                <w:rPr>
                                  <w:rFonts w:ascii="Gill Sans MT"/>
                                  <w:b/>
                                  <w:color w:val="231F20"/>
                                  <w:spacing w:val="-3"/>
                                  <w:sz w:val="24"/>
                                </w:rPr>
                                <w:t> </w:t>
                              </w:r>
                              <w:r>
                                <w:rPr>
                                  <w:rFonts w:ascii="Gill Sans MT"/>
                                  <w:b/>
                                  <w:color w:val="231F20"/>
                                  <w:sz w:val="24"/>
                                </w:rPr>
                                <w:t>prelim</w:t>
                              </w:r>
                              <w:r>
                                <w:rPr>
                                  <w:rFonts w:ascii="Gill Sans MT"/>
                                  <w:b/>
                                  <w:color w:val="231F20"/>
                                  <w:spacing w:val="-3"/>
                                  <w:sz w:val="24"/>
                                </w:rPr>
                                <w:t> </w:t>
                              </w:r>
                              <w:r>
                                <w:rPr>
                                  <w:rFonts w:ascii="Gill Sans MT"/>
                                  <w:b/>
                                  <w:color w:val="231F20"/>
                                  <w:spacing w:val="-2"/>
                                  <w:sz w:val="24"/>
                                </w:rPr>
                                <w:t>stats02.doc</w:t>
                              </w:r>
                            </w:p>
                          </w:txbxContent>
                        </wps:txbx>
                        <wps:bodyPr wrap="square" lIns="0" tIns="0" rIns="0" bIns="0" rtlCol="0">
                          <a:noAutofit/>
                        </wps:bodyPr>
                      </wps:wsp>
                      <wps:wsp>
                        <wps:cNvPr id="2072" name="Textbox 2072"/>
                        <wps:cNvSpPr txBox="1"/>
                        <wps:spPr>
                          <a:xfrm>
                            <a:off x="450407" y="3071381"/>
                            <a:ext cx="975360"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z w:val="24"/>
                                </w:rPr>
                                <w:t>Project</w:t>
                              </w:r>
                              <w:r>
                                <w:rPr>
                                  <w:rFonts w:ascii="Gill Sans MT"/>
                                  <w:color w:val="231F20"/>
                                  <w:spacing w:val="-6"/>
                                  <w:sz w:val="24"/>
                                </w:rPr>
                                <w:t> </w:t>
                              </w:r>
                              <w:r>
                                <w:rPr>
                                  <w:rFonts w:ascii="Gill Sans MT"/>
                                  <w:color w:val="231F20"/>
                                  <w:spacing w:val="-2"/>
                                  <w:sz w:val="24"/>
                                </w:rPr>
                                <w:t>number</w:t>
                              </w:r>
                            </w:p>
                          </w:txbxContent>
                        </wps:txbx>
                        <wps:bodyPr wrap="square" lIns="0" tIns="0" rIns="0" bIns="0" rtlCol="0">
                          <a:noAutofit/>
                        </wps:bodyPr>
                      </wps:wsp>
                      <wps:wsp>
                        <wps:cNvPr id="2073" name="Textbox 2073"/>
                        <wps:cNvSpPr txBox="1"/>
                        <wps:spPr>
                          <a:xfrm>
                            <a:off x="1821885" y="3071381"/>
                            <a:ext cx="662305"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pacing w:val="-2"/>
                                  <w:sz w:val="24"/>
                                </w:rPr>
                                <w:t>Addressee</w:t>
                              </w:r>
                            </w:p>
                          </w:txbxContent>
                        </wps:txbx>
                        <wps:bodyPr wrap="square" lIns="0" tIns="0" rIns="0" bIns="0" rtlCol="0">
                          <a:noAutofit/>
                        </wps:bodyPr>
                      </wps:wsp>
                      <wps:wsp>
                        <wps:cNvPr id="2074" name="Textbox 2074"/>
                        <wps:cNvSpPr txBox="1"/>
                        <wps:spPr>
                          <a:xfrm>
                            <a:off x="3216678" y="3071381"/>
                            <a:ext cx="295275"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pacing w:val="-2"/>
                                  <w:sz w:val="24"/>
                                </w:rPr>
                                <w:t>Title</w:t>
                              </w:r>
                            </w:p>
                          </w:txbxContent>
                        </wps:txbx>
                        <wps:bodyPr wrap="square" lIns="0" tIns="0" rIns="0" bIns="0" rtlCol="0">
                          <a:noAutofit/>
                        </wps:bodyPr>
                      </wps:wsp>
                    </wpg:wgp>
                  </a:graphicData>
                </a:graphic>
              </wp:anchor>
            </w:drawing>
          </mc:Choice>
          <mc:Fallback>
            <w:pict>
              <v:group style="position:absolute;margin-left:162pt;margin-top:-1.687pt;width:378pt;height:268pt;mso-position-horizontal-relative:page;mso-position-vertical-relative:paragraph;z-index:15865856" id="docshapegroup1936" coordorigin="3240,-34" coordsize="7560,5360">
                <v:shape style="position:absolute;left:7798;top:492;width:375;height:629" id="docshape1937" coordorigin="7799,492" coordsize="375,629" path="m7799,492l8173,1120e" filled="true" fillcolor="#c7cfe9" stroked="false">
                  <v:path arrowok="t"/>
                  <v:fill type="solid"/>
                </v:shape>
                <v:line style="position:absolute" from="8173,1120" to="7799,492" stroked="true" strokeweight="2.244934pt" strokecolor="#005cab">
                  <v:stroke dashstyle="solid"/>
                </v:line>
                <v:shape style="position:absolute;left:7757;top:418;width:105;height:119" id="docshape1938" coordorigin="7758,418" coordsize="105,119" path="m7758,418l7758,537,7862,477,7758,418xe" filled="true" fillcolor="#005cab" stroked="false">
                  <v:path arrowok="t"/>
                  <v:fill type="solid"/>
                </v:shape>
                <v:shape style="position:absolute;left:8155;top:4111;width:375;height:629" id="docshape1939" coordorigin="8156,4111" coordsize="375,629" path="m8156,4111l8530,4740e" filled="true" fillcolor="#c7cfe9" stroked="false">
                  <v:path arrowok="t"/>
                  <v:fill type="solid"/>
                </v:shape>
                <v:line style="position:absolute" from="8530,4740" to="8156,4111" stroked="true" strokeweight="2.244934pt" strokecolor="#005cab">
                  <v:stroke dashstyle="solid"/>
                </v:line>
                <v:shape style="position:absolute;left:8114;top:4036;width:105;height:119" id="docshape1940" coordorigin="8115,4037" coordsize="105,119" path="m8115,4037l8115,4156,8219,4096,8115,4037xe" filled="true" fillcolor="#005cab" stroked="false">
                  <v:path arrowok="t"/>
                  <v:fill type="solid"/>
                </v:shape>
                <v:shape style="position:absolute;left:5031;top:486;width:368;height:624" id="docshape1941" coordorigin="5032,487" coordsize="368,624" path="m5400,487l5032,1110e" filled="true" fillcolor="#c7cfe9" stroked="false">
                  <v:path arrowok="t"/>
                  <v:fill type="solid"/>
                </v:shape>
                <v:line style="position:absolute" from="5032,1110" to="5400,487" stroked="true" strokeweight="2.247826pt" strokecolor="#005cab">
                  <v:stroke dashstyle="solid"/>
                </v:line>
                <v:shape style="position:absolute;left:5345;top:415;width:105;height:119" id="docshape1942" coordorigin="5345,415" coordsize="105,119" path="m5450,415l5345,469,5443,534,5450,415xe" filled="true" fillcolor="#005cab" stroked="false">
                  <v:path arrowok="t"/>
                  <v:fill type="solid"/>
                </v:shape>
                <v:shape style="position:absolute;left:4493;top:4059;width:431;height:723" id="docshape1943" coordorigin="4493,4059" coordsize="431,723" path="m4923,4059l4493,4781e" filled="true" fillcolor="#c7cfe9" stroked="false">
                  <v:path arrowok="t"/>
                  <v:fill type="solid"/>
                </v:shape>
                <v:line style="position:absolute" from="4493,4781" to="4923,4059" stroked="true" strokeweight="2.245276pt" strokecolor="#005cab">
                  <v:stroke dashstyle="solid"/>
                </v:line>
                <v:shape style="position:absolute;left:4862;top:3986;width:111;height:119" id="docshape1944" coordorigin="4863,3986" coordsize="111,119" path="m4974,3986l4863,4041,4967,4105,4974,3986xe" filled="true" fillcolor="#005cab" stroked="false">
                  <v:path arrowok="t"/>
                  <v:fill type="solid"/>
                </v:shape>
                <v:shape style="position:absolute;left:6423;top:475;width:2;height:624" id="docshape1945" coordorigin="6423,475" coordsize="0,624" path="m6423,475l6423,1099e" filled="true" fillcolor="#c7cfe9" stroked="false">
                  <v:path arrowok="t"/>
                  <v:fill type="solid"/>
                </v:shape>
                <v:line style="position:absolute" from="6423,1099" to="6423,475" stroked="true" strokeweight="2.42753pt" strokecolor="#005cab">
                  <v:stroke dashstyle="solid"/>
                </v:line>
                <v:shape style="position:absolute;left:6365;top:387;width:118;height:104" id="docshape1946" coordorigin="6365,388" coordsize="118,104" path="m6421,388l6365,492,6483,492,6421,388xe" filled="true" fillcolor="#005cab" stroked="false">
                  <v:path arrowok="t"/>
                  <v:fill type="solid"/>
                </v:shape>
                <v:shape style="position:absolute;left:6423;top:4094;width:2;height:624" id="docshape1947" coordorigin="6423,4094" coordsize="0,624" path="m6423,4094l6423,4717e" filled="true" fillcolor="#c7cfe9" stroked="false">
                  <v:path arrowok="t"/>
                  <v:fill type="solid"/>
                </v:shape>
                <v:line style="position:absolute" from="6423,4717" to="6423,4094" stroked="true" strokeweight="2.42753pt" strokecolor="#005cab">
                  <v:stroke dashstyle="solid"/>
                </v:line>
                <v:shape style="position:absolute;left:6365;top:4007;width:118;height:104" id="docshape1948" coordorigin="6365,4007" coordsize="118,104" path="m6421,4007l6365,4111,6483,4111,6421,4007xe" filled="true" fillcolor="#005cab" stroked="false">
                  <v:path arrowok="t"/>
                  <v:fill type="solid"/>
                </v:shape>
                <v:line style="position:absolute" from="3587,3020" to="10522,3020" stroked="true" strokeweight=".741963pt" strokecolor="#005cab">
                  <v:stroke dashstyle="solid"/>
                </v:line>
                <v:rect style="position:absolute;left:3250;top:-24;width:7540;height:5340" id="docshape1949" filled="false" stroked="true" strokeweight="1pt" strokecolor="#005cab">
                  <v:stroke dashstyle="solid"/>
                </v:rect>
                <v:shape style="position:absolute;left:5443;top:130;width:2967;height:283" type="#_x0000_t202" id="docshape1950" filled="false" stroked="false">
                  <v:textbox inset="0,0,0,0">
                    <w:txbxContent>
                      <w:p>
                        <w:pPr>
                          <w:spacing w:before="0"/>
                          <w:ind w:left="0" w:right="0" w:firstLine="0"/>
                          <w:jc w:val="left"/>
                          <w:rPr>
                            <w:rFonts w:ascii="Gill Sans MT"/>
                            <w:b/>
                            <w:sz w:val="24"/>
                          </w:rPr>
                        </w:pPr>
                        <w:r>
                          <w:rPr>
                            <w:rFonts w:ascii="Gill Sans MT"/>
                            <w:b/>
                            <w:color w:val="231F20"/>
                            <w:sz w:val="24"/>
                          </w:rPr>
                          <w:t>CR0216G XRD01</w:t>
                        </w:r>
                        <w:r>
                          <w:rPr>
                            <w:rFonts w:ascii="Gill Sans MT"/>
                            <w:b/>
                            <w:color w:val="231F20"/>
                            <w:spacing w:val="-24"/>
                            <w:sz w:val="24"/>
                          </w:rPr>
                          <w:t> </w:t>
                        </w:r>
                        <w:r>
                          <w:rPr>
                            <w:rFonts w:ascii="Gill Sans MT"/>
                            <w:b/>
                            <w:color w:val="231F20"/>
                            <w:spacing w:val="-2"/>
                            <w:sz w:val="24"/>
                          </w:rPr>
                          <w:t>A347.xls</w:t>
                        </w:r>
                      </w:p>
                    </w:txbxContent>
                  </v:textbox>
                  <w10:wrap type="none"/>
                </v:shape>
                <v:shape style="position:absolute;left:3869;top:1104;width:1536;height:279" type="#_x0000_t202" id="docshape1951" filled="false" stroked="false">
                  <v:textbox inset="0,0,0,0">
                    <w:txbxContent>
                      <w:p>
                        <w:pPr>
                          <w:spacing w:line="274" w:lineRule="exact" w:before="0"/>
                          <w:ind w:left="0" w:right="0" w:firstLine="0"/>
                          <w:jc w:val="left"/>
                          <w:rPr>
                            <w:rFonts w:ascii="Gill Sans MT"/>
                            <w:sz w:val="24"/>
                          </w:rPr>
                        </w:pPr>
                        <w:r>
                          <w:rPr>
                            <w:rFonts w:ascii="Gill Sans MT"/>
                            <w:color w:val="231F20"/>
                            <w:sz w:val="24"/>
                          </w:rPr>
                          <w:t>Project</w:t>
                        </w:r>
                        <w:r>
                          <w:rPr>
                            <w:rFonts w:ascii="Gill Sans MT"/>
                            <w:color w:val="231F20"/>
                            <w:spacing w:val="-6"/>
                            <w:sz w:val="24"/>
                          </w:rPr>
                          <w:t> </w:t>
                        </w:r>
                        <w:r>
                          <w:rPr>
                            <w:rFonts w:ascii="Gill Sans MT"/>
                            <w:color w:val="231F20"/>
                            <w:spacing w:val="-2"/>
                            <w:sz w:val="24"/>
                          </w:rPr>
                          <w:t>number</w:t>
                        </w:r>
                      </w:p>
                    </w:txbxContent>
                  </v:textbox>
                  <w10:wrap type="none"/>
                </v:shape>
                <v:shape style="position:absolute;left:6029;top:1104;width:1258;height:1438" type="#_x0000_t202" id="docshape1952" filled="false" stroked="false">
                  <v:textbox inset="0,0,0,0">
                    <w:txbxContent>
                      <w:p>
                        <w:pPr>
                          <w:spacing w:line="249" w:lineRule="auto" w:before="0"/>
                          <w:ind w:left="0" w:right="266" w:firstLine="0"/>
                          <w:jc w:val="left"/>
                          <w:rPr>
                            <w:rFonts w:ascii="Gill Sans MT"/>
                            <w:sz w:val="24"/>
                          </w:rPr>
                        </w:pPr>
                        <w:r>
                          <w:rPr>
                            <w:rFonts w:ascii="Gill Sans MT"/>
                            <w:color w:val="231F20"/>
                            <w:sz w:val="24"/>
                          </w:rPr>
                          <w:t>File type: D = data G</w:t>
                        </w:r>
                        <w:r>
                          <w:rPr>
                            <w:rFonts w:ascii="Gill Sans MT"/>
                            <w:color w:val="231F20"/>
                            <w:spacing w:val="-17"/>
                            <w:sz w:val="24"/>
                          </w:rPr>
                          <w:t> </w:t>
                        </w:r>
                        <w:r>
                          <w:rPr>
                            <w:rFonts w:ascii="Gill Sans MT"/>
                            <w:color w:val="231F20"/>
                            <w:sz w:val="24"/>
                          </w:rPr>
                          <w:t>=</w:t>
                        </w:r>
                        <w:r>
                          <w:rPr>
                            <w:rFonts w:ascii="Gill Sans MT"/>
                            <w:color w:val="231F20"/>
                            <w:spacing w:val="-17"/>
                            <w:sz w:val="24"/>
                          </w:rPr>
                          <w:t> </w:t>
                        </w:r>
                        <w:r>
                          <w:rPr>
                            <w:rFonts w:ascii="Gill Sans MT"/>
                            <w:color w:val="231F20"/>
                            <w:sz w:val="24"/>
                          </w:rPr>
                          <w:t>graph L = letter</w:t>
                        </w:r>
                      </w:p>
                      <w:p>
                        <w:pPr>
                          <w:spacing w:before="0"/>
                          <w:ind w:left="0" w:right="0" w:firstLine="0"/>
                          <w:jc w:val="left"/>
                          <w:rPr>
                            <w:rFonts w:ascii="Gill Sans MT"/>
                            <w:sz w:val="24"/>
                          </w:rPr>
                        </w:pPr>
                        <w:r>
                          <w:rPr>
                            <w:rFonts w:ascii="Gill Sans MT"/>
                            <w:color w:val="231F20"/>
                            <w:sz w:val="24"/>
                          </w:rPr>
                          <w:t>P</w:t>
                        </w:r>
                        <w:r>
                          <w:rPr>
                            <w:rFonts w:ascii="Gill Sans MT"/>
                            <w:color w:val="231F20"/>
                            <w:spacing w:val="-2"/>
                            <w:sz w:val="24"/>
                          </w:rPr>
                          <w:t> </w:t>
                        </w:r>
                        <w:r>
                          <w:rPr>
                            <w:rFonts w:ascii="Gill Sans MT"/>
                            <w:color w:val="231F20"/>
                            <w:sz w:val="24"/>
                          </w:rPr>
                          <w:t>= </w:t>
                        </w:r>
                        <w:r>
                          <w:rPr>
                            <w:rFonts w:ascii="Gill Sans MT"/>
                            <w:color w:val="231F20"/>
                            <w:spacing w:val="-2"/>
                            <w:sz w:val="24"/>
                          </w:rPr>
                          <w:t>proposal</w:t>
                        </w:r>
                      </w:p>
                    </w:txbxContent>
                  </v:textbox>
                  <w10:wrap type="none"/>
                </v:shape>
                <v:shape style="position:absolute;left:8189;top:1104;width:705;height:279" type="#_x0000_t202" id="docshape1953" filled="false" stroked="false">
                  <v:textbox inset="0,0,0,0">
                    <w:txbxContent>
                      <w:p>
                        <w:pPr>
                          <w:spacing w:line="274" w:lineRule="exact" w:before="0"/>
                          <w:ind w:left="0" w:right="0" w:firstLine="0"/>
                          <w:jc w:val="left"/>
                          <w:rPr>
                            <w:rFonts w:ascii="Gill Sans MT"/>
                            <w:sz w:val="24"/>
                          </w:rPr>
                        </w:pPr>
                        <w:r>
                          <w:rPr>
                            <w:rFonts w:ascii="Gill Sans MT"/>
                            <w:color w:val="231F20"/>
                            <w:spacing w:val="-2"/>
                            <w:sz w:val="24"/>
                          </w:rPr>
                          <w:t>Sample</w:t>
                        </w:r>
                      </w:p>
                    </w:txbxContent>
                  </v:textbox>
                  <w10:wrap type="none"/>
                </v:shape>
                <v:shape style="position:absolute;left:4885;top:3678;width:4043;height:283" type="#_x0000_t202" id="docshape1954" filled="false" stroked="false">
                  <v:textbox inset="0,0,0,0">
                    <w:txbxContent>
                      <w:p>
                        <w:pPr>
                          <w:spacing w:before="0"/>
                          <w:ind w:left="0" w:right="0" w:firstLine="0"/>
                          <w:jc w:val="left"/>
                          <w:rPr>
                            <w:rFonts w:ascii="Gill Sans MT"/>
                            <w:b/>
                            <w:sz w:val="24"/>
                          </w:rPr>
                        </w:pPr>
                        <w:r>
                          <w:rPr>
                            <w:rFonts w:ascii="Gill Sans MT"/>
                            <w:b/>
                            <w:color w:val="231F20"/>
                            <w:sz w:val="24"/>
                          </w:rPr>
                          <w:t>CR0216L</w:t>
                        </w:r>
                        <w:r>
                          <w:rPr>
                            <w:rFonts w:ascii="Gill Sans MT"/>
                            <w:b/>
                            <w:color w:val="231F20"/>
                            <w:spacing w:val="-4"/>
                            <w:sz w:val="24"/>
                          </w:rPr>
                          <w:t> </w:t>
                        </w:r>
                        <w:r>
                          <w:rPr>
                            <w:rFonts w:ascii="Gill Sans MT"/>
                            <w:b/>
                            <w:color w:val="231F20"/>
                            <w:sz w:val="24"/>
                          </w:rPr>
                          <w:t>Kanare</w:t>
                        </w:r>
                        <w:r>
                          <w:rPr>
                            <w:rFonts w:ascii="Gill Sans MT"/>
                            <w:b/>
                            <w:color w:val="231F20"/>
                            <w:spacing w:val="-3"/>
                            <w:sz w:val="24"/>
                          </w:rPr>
                          <w:t> </w:t>
                        </w:r>
                        <w:r>
                          <w:rPr>
                            <w:rFonts w:ascii="Gill Sans MT"/>
                            <w:b/>
                            <w:color w:val="231F20"/>
                            <w:sz w:val="24"/>
                          </w:rPr>
                          <w:t>prelim</w:t>
                        </w:r>
                        <w:r>
                          <w:rPr>
                            <w:rFonts w:ascii="Gill Sans MT"/>
                            <w:b/>
                            <w:color w:val="231F20"/>
                            <w:spacing w:val="-3"/>
                            <w:sz w:val="24"/>
                          </w:rPr>
                          <w:t> </w:t>
                        </w:r>
                        <w:r>
                          <w:rPr>
                            <w:rFonts w:ascii="Gill Sans MT"/>
                            <w:b/>
                            <w:color w:val="231F20"/>
                            <w:spacing w:val="-2"/>
                            <w:sz w:val="24"/>
                          </w:rPr>
                          <w:t>stats02.doc</w:t>
                        </w:r>
                      </w:p>
                    </w:txbxContent>
                  </v:textbox>
                  <w10:wrap type="none"/>
                </v:shape>
                <v:shape style="position:absolute;left:3949;top:4803;width:1536;height:279" type="#_x0000_t202" id="docshape1955" filled="false" stroked="false">
                  <v:textbox inset="0,0,0,0">
                    <w:txbxContent>
                      <w:p>
                        <w:pPr>
                          <w:spacing w:line="274" w:lineRule="exact" w:before="0"/>
                          <w:ind w:left="0" w:right="0" w:firstLine="0"/>
                          <w:jc w:val="left"/>
                          <w:rPr>
                            <w:rFonts w:ascii="Gill Sans MT"/>
                            <w:sz w:val="24"/>
                          </w:rPr>
                        </w:pPr>
                        <w:r>
                          <w:rPr>
                            <w:rFonts w:ascii="Gill Sans MT"/>
                            <w:color w:val="231F20"/>
                            <w:sz w:val="24"/>
                          </w:rPr>
                          <w:t>Project</w:t>
                        </w:r>
                        <w:r>
                          <w:rPr>
                            <w:rFonts w:ascii="Gill Sans MT"/>
                            <w:color w:val="231F20"/>
                            <w:spacing w:val="-6"/>
                            <w:sz w:val="24"/>
                          </w:rPr>
                          <w:t> </w:t>
                        </w:r>
                        <w:r>
                          <w:rPr>
                            <w:rFonts w:ascii="Gill Sans MT"/>
                            <w:color w:val="231F20"/>
                            <w:spacing w:val="-2"/>
                            <w:sz w:val="24"/>
                          </w:rPr>
                          <w:t>number</w:t>
                        </w:r>
                      </w:p>
                    </w:txbxContent>
                  </v:textbox>
                  <w10:wrap type="none"/>
                </v:shape>
                <v:shape style="position:absolute;left:6109;top:4803;width:1043;height:279" type="#_x0000_t202" id="docshape1956" filled="false" stroked="false">
                  <v:textbox inset="0,0,0,0">
                    <w:txbxContent>
                      <w:p>
                        <w:pPr>
                          <w:spacing w:line="274" w:lineRule="exact" w:before="0"/>
                          <w:ind w:left="0" w:right="0" w:firstLine="0"/>
                          <w:jc w:val="left"/>
                          <w:rPr>
                            <w:rFonts w:ascii="Gill Sans MT"/>
                            <w:sz w:val="24"/>
                          </w:rPr>
                        </w:pPr>
                        <w:r>
                          <w:rPr>
                            <w:rFonts w:ascii="Gill Sans MT"/>
                            <w:color w:val="231F20"/>
                            <w:spacing w:val="-2"/>
                            <w:sz w:val="24"/>
                          </w:rPr>
                          <w:t>Addressee</w:t>
                        </w:r>
                      </w:p>
                    </w:txbxContent>
                  </v:textbox>
                  <w10:wrap type="none"/>
                </v:shape>
                <v:shape style="position:absolute;left:8305;top:4803;width:465;height:279" type="#_x0000_t202" id="docshape1957" filled="false" stroked="false">
                  <v:textbox inset="0,0,0,0">
                    <w:txbxContent>
                      <w:p>
                        <w:pPr>
                          <w:spacing w:line="274" w:lineRule="exact" w:before="0"/>
                          <w:ind w:left="0" w:right="0" w:firstLine="0"/>
                          <w:jc w:val="left"/>
                          <w:rPr>
                            <w:rFonts w:ascii="Gill Sans MT"/>
                            <w:sz w:val="24"/>
                          </w:rPr>
                        </w:pPr>
                        <w:r>
                          <w:rPr>
                            <w:rFonts w:ascii="Gill Sans MT"/>
                            <w:color w:val="231F20"/>
                            <w:spacing w:val="-2"/>
                            <w:sz w:val="24"/>
                          </w:rPr>
                          <w:t>Title</w:t>
                        </w:r>
                      </w:p>
                    </w:txbxContent>
                  </v:textbox>
                  <w10:wrap type="none"/>
                </v:shape>
                <w10:wrap type="none"/>
              </v:group>
            </w:pict>
          </mc:Fallback>
        </mc:AlternateContent>
      </w:r>
      <w:r>
        <w:rPr>
          <w:b/>
          <w:color w:val="231F20"/>
          <w:sz w:val="22"/>
        </w:rPr>
        <w:t>Figure</w:t>
      </w:r>
      <w:r>
        <w:rPr>
          <w:b/>
          <w:color w:val="231F20"/>
          <w:spacing w:val="-14"/>
          <w:sz w:val="22"/>
        </w:rPr>
        <w:t> </w:t>
      </w:r>
      <w:r>
        <w:rPr>
          <w:b/>
          <w:color w:val="231F20"/>
          <w:sz w:val="22"/>
        </w:rPr>
        <w:t>8.1. </w:t>
      </w:r>
      <w:r>
        <w:rPr>
          <w:b/>
          <w:color w:val="231F20"/>
          <w:spacing w:val="-2"/>
          <w:sz w:val="22"/>
        </w:rPr>
        <w:t>Electronic </w:t>
      </w:r>
      <w:r>
        <w:rPr>
          <w:b/>
          <w:color w:val="231F20"/>
          <w:spacing w:val="-4"/>
          <w:sz w:val="22"/>
        </w:rPr>
        <w:t>document</w:t>
      </w:r>
      <w:r>
        <w:rPr>
          <w:b/>
          <w:color w:val="231F20"/>
          <w:spacing w:val="-6"/>
          <w:sz w:val="22"/>
        </w:rPr>
        <w:t> </w:t>
      </w:r>
      <w:r>
        <w:rPr>
          <w:b/>
          <w:color w:val="231F20"/>
          <w:spacing w:val="-4"/>
          <w:sz w:val="22"/>
        </w:rPr>
        <w:t>file</w:t>
      </w:r>
    </w:p>
    <w:p>
      <w:pPr>
        <w:spacing w:before="0"/>
        <w:ind w:left="0" w:right="9377" w:firstLine="0"/>
        <w:jc w:val="right"/>
        <w:rPr>
          <w:b/>
          <w:sz w:val="22"/>
        </w:rPr>
      </w:pPr>
      <w:r>
        <w:rPr>
          <w:b/>
          <w:color w:val="231F20"/>
          <w:spacing w:val="-2"/>
          <w:sz w:val="22"/>
        </w:rPr>
        <w:t>names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7"/>
        <w:rPr>
          <w:b/>
          <w:sz w:val="16"/>
        </w:rPr>
      </w:pPr>
    </w:p>
    <w:p>
      <w:pPr>
        <w:spacing w:before="0"/>
        <w:ind w:left="3260" w:right="0" w:firstLine="0"/>
        <w:jc w:val="left"/>
        <w:rPr>
          <w:rFonts w:ascii="Gill Sans MT"/>
          <w:sz w:val="16"/>
        </w:rPr>
      </w:pPr>
      <w:r>
        <w:rPr>
          <w:rFonts w:ascii="Gill Sans MT"/>
          <w:color w:val="231F20"/>
          <w:spacing w:val="-2"/>
          <w:sz w:val="16"/>
        </w:rPr>
        <w:t>Source:</w:t>
      </w:r>
      <w:r>
        <w:rPr>
          <w:rFonts w:ascii="Gill Sans MT"/>
          <w:color w:val="231F20"/>
          <w:spacing w:val="-4"/>
          <w:sz w:val="16"/>
        </w:rPr>
        <w:t> </w:t>
      </w:r>
      <w:r>
        <w:rPr>
          <w:rFonts w:ascii="Gill Sans MT"/>
          <w:color w:val="231F20"/>
          <w:spacing w:val="-2"/>
          <w:sz w:val="16"/>
        </w:rPr>
        <w:t>Howard</w:t>
      </w:r>
      <w:r>
        <w:rPr>
          <w:rFonts w:ascii="Gill Sans MT"/>
          <w:color w:val="231F20"/>
          <w:spacing w:val="17"/>
          <w:sz w:val="16"/>
        </w:rPr>
        <w:t> </w:t>
      </w:r>
      <w:r>
        <w:rPr>
          <w:rFonts w:ascii="Gill Sans MT"/>
          <w:color w:val="231F20"/>
          <w:spacing w:val="-2"/>
          <w:sz w:val="16"/>
        </w:rPr>
        <w:t>Kanare,</w:t>
      </w:r>
      <w:r>
        <w:rPr>
          <w:rFonts w:ascii="Gill Sans MT"/>
          <w:color w:val="231F20"/>
          <w:spacing w:val="-4"/>
          <w:sz w:val="16"/>
        </w:rPr>
        <w:t> </w:t>
      </w:r>
      <w:r>
        <w:rPr>
          <w:rFonts w:ascii="Gill Sans MT"/>
          <w:color w:val="231F20"/>
          <w:spacing w:val="-2"/>
          <w:sz w:val="16"/>
        </w:rPr>
        <w:t>Construction</w:t>
      </w:r>
      <w:r>
        <w:rPr>
          <w:rFonts w:ascii="Gill Sans MT"/>
          <w:color w:val="231F20"/>
          <w:spacing w:val="-8"/>
          <w:sz w:val="16"/>
        </w:rPr>
        <w:t> </w:t>
      </w:r>
      <w:r>
        <w:rPr>
          <w:rFonts w:ascii="Gill Sans MT"/>
          <w:color w:val="231F20"/>
          <w:spacing w:val="-2"/>
          <w:sz w:val="16"/>
        </w:rPr>
        <w:t>Technology</w:t>
      </w:r>
      <w:r>
        <w:rPr>
          <w:rFonts w:ascii="Gill Sans MT"/>
          <w:color w:val="231F20"/>
          <w:spacing w:val="17"/>
          <w:sz w:val="16"/>
        </w:rPr>
        <w:t> </w:t>
      </w:r>
      <w:r>
        <w:rPr>
          <w:rFonts w:ascii="Gill Sans MT"/>
          <w:color w:val="231F20"/>
          <w:spacing w:val="-2"/>
          <w:sz w:val="16"/>
        </w:rPr>
        <w:t>Laboratories.</w:t>
      </w:r>
    </w:p>
    <w:p>
      <w:pPr>
        <w:pStyle w:val="BodyText"/>
        <w:rPr>
          <w:rFonts w:ascii="Gill Sans MT"/>
          <w:sz w:val="22"/>
        </w:rPr>
      </w:pPr>
    </w:p>
    <w:p>
      <w:pPr>
        <w:pStyle w:val="BodyText"/>
        <w:rPr>
          <w:rFonts w:ascii="Gill Sans MT"/>
          <w:sz w:val="22"/>
        </w:rPr>
      </w:pPr>
    </w:p>
    <w:p>
      <w:pPr>
        <w:pStyle w:val="BodyText"/>
        <w:rPr>
          <w:rFonts w:ascii="Gill Sans MT"/>
          <w:sz w:val="22"/>
        </w:rPr>
      </w:pPr>
    </w:p>
    <w:p>
      <w:pPr>
        <w:pStyle w:val="BodyText"/>
        <w:spacing w:before="124"/>
        <w:rPr>
          <w:rFonts w:ascii="Gill Sans MT"/>
          <w:sz w:val="22"/>
        </w:rPr>
      </w:pPr>
    </w:p>
    <w:p>
      <w:pPr>
        <w:spacing w:line="242" w:lineRule="auto" w:before="0"/>
        <w:ind w:left="1626" w:right="9377" w:firstLine="254"/>
        <w:jc w:val="right"/>
        <w:rPr>
          <w:b/>
          <w:sz w:val="22"/>
        </w:rPr>
      </w:pPr>
      <w:r>
        <w:rPr>
          <w:b/>
          <w:sz w:val="22"/>
        </w:rPr>
        <mc:AlternateContent>
          <mc:Choice Requires="wps">
            <w:drawing>
              <wp:anchor distT="0" distB="0" distL="0" distR="0" allowOverlap="1" layoutInCell="1" locked="0" behindDoc="0" simplePos="0" relativeHeight="15866368">
                <wp:simplePos x="0" y="0"/>
                <wp:positionH relativeFrom="page">
                  <wp:posOffset>2057400</wp:posOffset>
                </wp:positionH>
                <wp:positionV relativeFrom="paragraph">
                  <wp:posOffset>-11569</wp:posOffset>
                </wp:positionV>
                <wp:extent cx="4800600" cy="3172460"/>
                <wp:effectExtent l="0" t="0" r="0" b="0"/>
                <wp:wrapNone/>
                <wp:docPr id="2075" name="Group 2075"/>
                <wp:cNvGraphicFramePr>
                  <a:graphicFrameLocks/>
                </wp:cNvGraphicFramePr>
                <a:graphic>
                  <a:graphicData uri="http://schemas.microsoft.com/office/word/2010/wordprocessingGroup">
                    <wpg:wgp>
                      <wpg:cNvPr id="2075" name="Group 2075"/>
                      <wpg:cNvGrpSpPr/>
                      <wpg:grpSpPr>
                        <a:xfrm>
                          <a:off x="0" y="0"/>
                          <a:ext cx="4800600" cy="3172460"/>
                          <a:chExt cx="4800600" cy="3172460"/>
                        </a:xfrm>
                      </wpg:grpSpPr>
                      <wps:wsp>
                        <wps:cNvPr id="2076" name="Graphic 2076"/>
                        <wps:cNvSpPr/>
                        <wps:spPr>
                          <a:xfrm>
                            <a:off x="2593744" y="348668"/>
                            <a:ext cx="238125" cy="398145"/>
                          </a:xfrm>
                          <a:custGeom>
                            <a:avLst/>
                            <a:gdLst/>
                            <a:ahLst/>
                            <a:cxnLst/>
                            <a:rect l="l" t="t" r="r" b="b"/>
                            <a:pathLst>
                              <a:path w="238125" h="398145">
                                <a:moveTo>
                                  <a:pt x="0" y="0"/>
                                </a:moveTo>
                                <a:lnTo>
                                  <a:pt x="237828" y="397615"/>
                                </a:lnTo>
                              </a:path>
                            </a:pathLst>
                          </a:custGeom>
                          <a:solidFill>
                            <a:srgbClr val="C7CFE9"/>
                          </a:solidFill>
                        </wps:spPr>
                        <wps:bodyPr wrap="square" lIns="0" tIns="0" rIns="0" bIns="0" rtlCol="0">
                          <a:prstTxWarp prst="textNoShape">
                            <a:avLst/>
                          </a:prstTxWarp>
                          <a:noAutofit/>
                        </wps:bodyPr>
                      </wps:wsp>
                      <wps:wsp>
                        <wps:cNvPr id="2077" name="Graphic 2077"/>
                        <wps:cNvSpPr/>
                        <wps:spPr>
                          <a:xfrm>
                            <a:off x="2593744" y="348668"/>
                            <a:ext cx="238125" cy="398145"/>
                          </a:xfrm>
                          <a:custGeom>
                            <a:avLst/>
                            <a:gdLst/>
                            <a:ahLst/>
                            <a:cxnLst/>
                            <a:rect l="l" t="t" r="r" b="b"/>
                            <a:pathLst>
                              <a:path w="238125" h="398145">
                                <a:moveTo>
                                  <a:pt x="237828" y="397615"/>
                                </a:moveTo>
                                <a:lnTo>
                                  <a:pt x="0" y="0"/>
                                </a:lnTo>
                              </a:path>
                            </a:pathLst>
                          </a:custGeom>
                          <a:ln w="27944">
                            <a:solidFill>
                              <a:srgbClr val="005CAB"/>
                            </a:solidFill>
                            <a:prstDash val="solid"/>
                          </a:ln>
                        </wps:spPr>
                        <wps:bodyPr wrap="square" lIns="0" tIns="0" rIns="0" bIns="0" rtlCol="0">
                          <a:prstTxWarp prst="textNoShape">
                            <a:avLst/>
                          </a:prstTxWarp>
                          <a:noAutofit/>
                        </wps:bodyPr>
                      </wps:wsp>
                      <wps:wsp>
                        <wps:cNvPr id="2078" name="Graphic 2078"/>
                        <wps:cNvSpPr/>
                        <wps:spPr>
                          <a:xfrm>
                            <a:off x="2567760" y="300670"/>
                            <a:ext cx="66675" cy="76835"/>
                          </a:xfrm>
                          <a:custGeom>
                            <a:avLst/>
                            <a:gdLst/>
                            <a:ahLst/>
                            <a:cxnLst/>
                            <a:rect l="l" t="t" r="r" b="b"/>
                            <a:pathLst>
                              <a:path w="66675" h="76835">
                                <a:moveTo>
                                  <a:pt x="0" y="0"/>
                                </a:moveTo>
                                <a:lnTo>
                                  <a:pt x="0" y="76683"/>
                                </a:lnTo>
                                <a:lnTo>
                                  <a:pt x="66063" y="36921"/>
                                </a:lnTo>
                                <a:lnTo>
                                  <a:pt x="0" y="0"/>
                                </a:lnTo>
                                <a:close/>
                              </a:path>
                            </a:pathLst>
                          </a:custGeom>
                          <a:solidFill>
                            <a:srgbClr val="005CAB"/>
                          </a:solidFill>
                        </wps:spPr>
                        <wps:bodyPr wrap="square" lIns="0" tIns="0" rIns="0" bIns="0" rtlCol="0">
                          <a:prstTxWarp prst="textNoShape">
                            <a:avLst/>
                          </a:prstTxWarp>
                          <a:noAutofit/>
                        </wps:bodyPr>
                      </wps:wsp>
                      <wps:wsp>
                        <wps:cNvPr id="2079" name="Graphic 2079"/>
                        <wps:cNvSpPr/>
                        <wps:spPr>
                          <a:xfrm>
                            <a:off x="2760225" y="2172873"/>
                            <a:ext cx="238125" cy="398145"/>
                          </a:xfrm>
                          <a:custGeom>
                            <a:avLst/>
                            <a:gdLst/>
                            <a:ahLst/>
                            <a:cxnLst/>
                            <a:rect l="l" t="t" r="r" b="b"/>
                            <a:pathLst>
                              <a:path w="238125" h="398145">
                                <a:moveTo>
                                  <a:pt x="0" y="0"/>
                                </a:moveTo>
                                <a:lnTo>
                                  <a:pt x="237828" y="397615"/>
                                </a:lnTo>
                              </a:path>
                            </a:pathLst>
                          </a:custGeom>
                          <a:solidFill>
                            <a:srgbClr val="C7CFE9"/>
                          </a:solidFill>
                        </wps:spPr>
                        <wps:bodyPr wrap="square" lIns="0" tIns="0" rIns="0" bIns="0" rtlCol="0">
                          <a:prstTxWarp prst="textNoShape">
                            <a:avLst/>
                          </a:prstTxWarp>
                          <a:noAutofit/>
                        </wps:bodyPr>
                      </wps:wsp>
                      <wps:wsp>
                        <wps:cNvPr id="2080" name="Graphic 2080"/>
                        <wps:cNvSpPr/>
                        <wps:spPr>
                          <a:xfrm>
                            <a:off x="2760225" y="2172873"/>
                            <a:ext cx="238125" cy="398145"/>
                          </a:xfrm>
                          <a:custGeom>
                            <a:avLst/>
                            <a:gdLst/>
                            <a:ahLst/>
                            <a:cxnLst/>
                            <a:rect l="l" t="t" r="r" b="b"/>
                            <a:pathLst>
                              <a:path w="238125" h="398145">
                                <a:moveTo>
                                  <a:pt x="237828" y="397615"/>
                                </a:moveTo>
                                <a:lnTo>
                                  <a:pt x="0" y="0"/>
                                </a:lnTo>
                              </a:path>
                            </a:pathLst>
                          </a:custGeom>
                          <a:ln w="27944">
                            <a:solidFill>
                              <a:srgbClr val="005CAB"/>
                            </a:solidFill>
                            <a:prstDash val="solid"/>
                          </a:ln>
                        </wps:spPr>
                        <wps:bodyPr wrap="square" lIns="0" tIns="0" rIns="0" bIns="0" rtlCol="0">
                          <a:prstTxWarp prst="textNoShape">
                            <a:avLst/>
                          </a:prstTxWarp>
                          <a:noAutofit/>
                        </wps:bodyPr>
                      </wps:wsp>
                      <wps:wsp>
                        <wps:cNvPr id="2081" name="Graphic 2081"/>
                        <wps:cNvSpPr/>
                        <wps:spPr>
                          <a:xfrm>
                            <a:off x="2734240" y="2125159"/>
                            <a:ext cx="66675" cy="76835"/>
                          </a:xfrm>
                          <a:custGeom>
                            <a:avLst/>
                            <a:gdLst/>
                            <a:ahLst/>
                            <a:cxnLst/>
                            <a:rect l="l" t="t" r="r" b="b"/>
                            <a:pathLst>
                              <a:path w="66675" h="76835">
                                <a:moveTo>
                                  <a:pt x="0" y="0"/>
                                </a:moveTo>
                                <a:lnTo>
                                  <a:pt x="0" y="76683"/>
                                </a:lnTo>
                                <a:lnTo>
                                  <a:pt x="66063" y="36921"/>
                                </a:lnTo>
                                <a:lnTo>
                                  <a:pt x="0" y="0"/>
                                </a:lnTo>
                                <a:close/>
                              </a:path>
                            </a:pathLst>
                          </a:custGeom>
                          <a:solidFill>
                            <a:srgbClr val="005CAB"/>
                          </a:solidFill>
                        </wps:spPr>
                        <wps:bodyPr wrap="square" lIns="0" tIns="0" rIns="0" bIns="0" rtlCol="0">
                          <a:prstTxWarp prst="textNoShape">
                            <a:avLst/>
                          </a:prstTxWarp>
                          <a:noAutofit/>
                        </wps:bodyPr>
                      </wps:wsp>
                      <wps:wsp>
                        <wps:cNvPr id="2082" name="Graphic 2082"/>
                        <wps:cNvSpPr/>
                        <wps:spPr>
                          <a:xfrm>
                            <a:off x="1308149" y="350656"/>
                            <a:ext cx="242570" cy="417830"/>
                          </a:xfrm>
                          <a:custGeom>
                            <a:avLst/>
                            <a:gdLst/>
                            <a:ahLst/>
                            <a:cxnLst/>
                            <a:rect l="l" t="t" r="r" b="b"/>
                            <a:pathLst>
                              <a:path w="242570" h="417830">
                                <a:moveTo>
                                  <a:pt x="242232" y="0"/>
                                </a:moveTo>
                                <a:lnTo>
                                  <a:pt x="0" y="417496"/>
                                </a:lnTo>
                              </a:path>
                            </a:pathLst>
                          </a:custGeom>
                          <a:solidFill>
                            <a:srgbClr val="C7CFE9"/>
                          </a:solidFill>
                        </wps:spPr>
                        <wps:bodyPr wrap="square" lIns="0" tIns="0" rIns="0" bIns="0" rtlCol="0">
                          <a:prstTxWarp prst="textNoShape">
                            <a:avLst/>
                          </a:prstTxWarp>
                          <a:noAutofit/>
                        </wps:bodyPr>
                      </wps:wsp>
                      <wps:wsp>
                        <wps:cNvPr id="2083" name="Graphic 2083"/>
                        <wps:cNvSpPr/>
                        <wps:spPr>
                          <a:xfrm>
                            <a:off x="1308149" y="350656"/>
                            <a:ext cx="242570" cy="417830"/>
                          </a:xfrm>
                          <a:custGeom>
                            <a:avLst/>
                            <a:gdLst/>
                            <a:ahLst/>
                            <a:cxnLst/>
                            <a:rect l="l" t="t" r="r" b="b"/>
                            <a:pathLst>
                              <a:path w="242570" h="417830">
                                <a:moveTo>
                                  <a:pt x="0" y="417496"/>
                                </a:moveTo>
                                <a:lnTo>
                                  <a:pt x="242232" y="0"/>
                                </a:lnTo>
                              </a:path>
                            </a:pathLst>
                          </a:custGeom>
                          <a:ln w="28072">
                            <a:solidFill>
                              <a:srgbClr val="005CAB"/>
                            </a:solidFill>
                            <a:prstDash val="solid"/>
                          </a:ln>
                        </wps:spPr>
                        <wps:bodyPr wrap="square" lIns="0" tIns="0" rIns="0" bIns="0" rtlCol="0">
                          <a:prstTxWarp prst="textNoShape">
                            <a:avLst/>
                          </a:prstTxWarp>
                          <a:noAutofit/>
                        </wps:bodyPr>
                      </wps:wsp>
                      <wps:wsp>
                        <wps:cNvPr id="2084" name="Graphic 2084"/>
                        <wps:cNvSpPr/>
                        <wps:spPr>
                          <a:xfrm>
                            <a:off x="1515148" y="303794"/>
                            <a:ext cx="66675" cy="76835"/>
                          </a:xfrm>
                          <a:custGeom>
                            <a:avLst/>
                            <a:gdLst/>
                            <a:ahLst/>
                            <a:cxnLst/>
                            <a:rect l="l" t="t" r="r" b="b"/>
                            <a:pathLst>
                              <a:path w="66675" h="76835">
                                <a:moveTo>
                                  <a:pt x="66063" y="0"/>
                                </a:moveTo>
                                <a:lnTo>
                                  <a:pt x="0" y="36921"/>
                                </a:lnTo>
                                <a:lnTo>
                                  <a:pt x="61659" y="76683"/>
                                </a:lnTo>
                                <a:lnTo>
                                  <a:pt x="66063" y="0"/>
                                </a:lnTo>
                                <a:close/>
                              </a:path>
                            </a:pathLst>
                          </a:custGeom>
                          <a:solidFill>
                            <a:srgbClr val="005CAB"/>
                          </a:solidFill>
                        </wps:spPr>
                        <wps:bodyPr wrap="square" lIns="0" tIns="0" rIns="0" bIns="0" rtlCol="0">
                          <a:prstTxWarp prst="textNoShape">
                            <a:avLst/>
                          </a:prstTxWarp>
                          <a:noAutofit/>
                        </wps:bodyPr>
                      </wps:wsp>
                      <wps:wsp>
                        <wps:cNvPr id="2085" name="Graphic 2085"/>
                        <wps:cNvSpPr/>
                        <wps:spPr>
                          <a:xfrm>
                            <a:off x="1220064" y="2182245"/>
                            <a:ext cx="273685" cy="460375"/>
                          </a:xfrm>
                          <a:custGeom>
                            <a:avLst/>
                            <a:gdLst/>
                            <a:ahLst/>
                            <a:cxnLst/>
                            <a:rect l="l" t="t" r="r" b="b"/>
                            <a:pathLst>
                              <a:path w="273685" h="460375">
                                <a:moveTo>
                                  <a:pt x="273062" y="0"/>
                                </a:moveTo>
                                <a:lnTo>
                                  <a:pt x="0" y="460098"/>
                                </a:lnTo>
                              </a:path>
                            </a:pathLst>
                          </a:custGeom>
                          <a:solidFill>
                            <a:srgbClr val="C7CFE9"/>
                          </a:solidFill>
                        </wps:spPr>
                        <wps:bodyPr wrap="square" lIns="0" tIns="0" rIns="0" bIns="0" rtlCol="0">
                          <a:prstTxWarp prst="textNoShape">
                            <a:avLst/>
                          </a:prstTxWarp>
                          <a:noAutofit/>
                        </wps:bodyPr>
                      </wps:wsp>
                      <wps:wsp>
                        <wps:cNvPr id="2086" name="Graphic 2086"/>
                        <wps:cNvSpPr/>
                        <wps:spPr>
                          <a:xfrm>
                            <a:off x="1220064" y="2182245"/>
                            <a:ext cx="273685" cy="460375"/>
                          </a:xfrm>
                          <a:custGeom>
                            <a:avLst/>
                            <a:gdLst/>
                            <a:ahLst/>
                            <a:cxnLst/>
                            <a:rect l="l" t="t" r="r" b="b"/>
                            <a:pathLst>
                              <a:path w="273685" h="460375">
                                <a:moveTo>
                                  <a:pt x="0" y="460098"/>
                                </a:moveTo>
                                <a:lnTo>
                                  <a:pt x="273062" y="0"/>
                                </a:lnTo>
                              </a:path>
                            </a:pathLst>
                          </a:custGeom>
                          <a:ln w="27977">
                            <a:solidFill>
                              <a:srgbClr val="005CAB"/>
                            </a:solidFill>
                            <a:prstDash val="solid"/>
                          </a:ln>
                        </wps:spPr>
                        <wps:bodyPr wrap="square" lIns="0" tIns="0" rIns="0" bIns="0" rtlCol="0">
                          <a:prstTxWarp prst="textNoShape">
                            <a:avLst/>
                          </a:prstTxWarp>
                          <a:noAutofit/>
                        </wps:bodyPr>
                      </wps:wsp>
                      <wps:wsp>
                        <wps:cNvPr id="2087" name="Graphic 2087"/>
                        <wps:cNvSpPr/>
                        <wps:spPr>
                          <a:xfrm>
                            <a:off x="1459214" y="2136235"/>
                            <a:ext cx="66675" cy="76835"/>
                          </a:xfrm>
                          <a:custGeom>
                            <a:avLst/>
                            <a:gdLst/>
                            <a:ahLst/>
                            <a:cxnLst/>
                            <a:rect l="l" t="t" r="r" b="b"/>
                            <a:pathLst>
                              <a:path w="66675" h="76835">
                                <a:moveTo>
                                  <a:pt x="66063" y="0"/>
                                </a:moveTo>
                                <a:lnTo>
                                  <a:pt x="0" y="36921"/>
                                </a:lnTo>
                                <a:lnTo>
                                  <a:pt x="61659" y="76683"/>
                                </a:lnTo>
                                <a:lnTo>
                                  <a:pt x="66063" y="0"/>
                                </a:lnTo>
                                <a:close/>
                              </a:path>
                            </a:pathLst>
                          </a:custGeom>
                          <a:solidFill>
                            <a:srgbClr val="005CAB"/>
                          </a:solidFill>
                        </wps:spPr>
                        <wps:bodyPr wrap="square" lIns="0" tIns="0" rIns="0" bIns="0" rtlCol="0">
                          <a:prstTxWarp prst="textNoShape">
                            <a:avLst/>
                          </a:prstTxWarp>
                          <a:noAutofit/>
                        </wps:bodyPr>
                      </wps:wsp>
                      <wps:wsp>
                        <wps:cNvPr id="2088" name="Graphic 2088"/>
                        <wps:cNvSpPr/>
                        <wps:spPr>
                          <a:xfrm>
                            <a:off x="2199125" y="379909"/>
                            <a:ext cx="1270" cy="398145"/>
                          </a:xfrm>
                          <a:custGeom>
                            <a:avLst/>
                            <a:gdLst/>
                            <a:ahLst/>
                            <a:cxnLst/>
                            <a:rect l="l" t="t" r="r" b="b"/>
                            <a:pathLst>
                              <a:path w="0" h="398145">
                                <a:moveTo>
                                  <a:pt x="0" y="0"/>
                                </a:moveTo>
                                <a:lnTo>
                                  <a:pt x="0" y="397615"/>
                                </a:lnTo>
                              </a:path>
                            </a:pathLst>
                          </a:custGeom>
                          <a:solidFill>
                            <a:srgbClr val="C7CFE9"/>
                          </a:solidFill>
                        </wps:spPr>
                        <wps:bodyPr wrap="square" lIns="0" tIns="0" rIns="0" bIns="0" rtlCol="0">
                          <a:prstTxWarp prst="textNoShape">
                            <a:avLst/>
                          </a:prstTxWarp>
                          <a:noAutofit/>
                        </wps:bodyPr>
                      </wps:wsp>
                      <wps:wsp>
                        <wps:cNvPr id="2089" name="Graphic 2089"/>
                        <wps:cNvSpPr/>
                        <wps:spPr>
                          <a:xfrm>
                            <a:off x="2199125" y="379909"/>
                            <a:ext cx="1270" cy="398145"/>
                          </a:xfrm>
                          <a:custGeom>
                            <a:avLst/>
                            <a:gdLst/>
                            <a:ahLst/>
                            <a:cxnLst/>
                            <a:rect l="l" t="t" r="r" b="b"/>
                            <a:pathLst>
                              <a:path w="0" h="398145">
                                <a:moveTo>
                                  <a:pt x="0" y="397615"/>
                                </a:moveTo>
                                <a:lnTo>
                                  <a:pt x="0" y="0"/>
                                </a:lnTo>
                              </a:path>
                            </a:pathLst>
                          </a:custGeom>
                          <a:ln w="30829">
                            <a:solidFill>
                              <a:srgbClr val="005CAB"/>
                            </a:solidFill>
                            <a:prstDash val="solid"/>
                          </a:ln>
                        </wps:spPr>
                        <wps:bodyPr wrap="square" lIns="0" tIns="0" rIns="0" bIns="0" rtlCol="0">
                          <a:prstTxWarp prst="textNoShape">
                            <a:avLst/>
                          </a:prstTxWarp>
                          <a:noAutofit/>
                        </wps:bodyPr>
                      </wps:wsp>
                      <wps:wsp>
                        <wps:cNvPr id="2090" name="Graphic 2090"/>
                        <wps:cNvSpPr/>
                        <wps:spPr>
                          <a:xfrm>
                            <a:off x="2162570" y="327083"/>
                            <a:ext cx="74930" cy="65405"/>
                          </a:xfrm>
                          <a:custGeom>
                            <a:avLst/>
                            <a:gdLst/>
                            <a:ahLst/>
                            <a:cxnLst/>
                            <a:rect l="l" t="t" r="r" b="b"/>
                            <a:pathLst>
                              <a:path w="74930" h="65405">
                                <a:moveTo>
                                  <a:pt x="35233" y="0"/>
                                </a:moveTo>
                                <a:lnTo>
                                  <a:pt x="0" y="65322"/>
                                </a:lnTo>
                                <a:lnTo>
                                  <a:pt x="74871" y="65322"/>
                                </a:lnTo>
                                <a:lnTo>
                                  <a:pt x="35233" y="0"/>
                                </a:lnTo>
                                <a:close/>
                              </a:path>
                            </a:pathLst>
                          </a:custGeom>
                          <a:solidFill>
                            <a:srgbClr val="005CAB"/>
                          </a:solidFill>
                        </wps:spPr>
                        <wps:bodyPr wrap="square" lIns="0" tIns="0" rIns="0" bIns="0" rtlCol="0">
                          <a:prstTxWarp prst="textNoShape">
                            <a:avLst/>
                          </a:prstTxWarp>
                          <a:noAutofit/>
                        </wps:bodyPr>
                      </wps:wsp>
                      <wps:wsp>
                        <wps:cNvPr id="2091" name="Graphic 2091"/>
                        <wps:cNvSpPr/>
                        <wps:spPr>
                          <a:xfrm>
                            <a:off x="2445762" y="2204398"/>
                            <a:ext cx="1270" cy="398145"/>
                          </a:xfrm>
                          <a:custGeom>
                            <a:avLst/>
                            <a:gdLst/>
                            <a:ahLst/>
                            <a:cxnLst/>
                            <a:rect l="l" t="t" r="r" b="b"/>
                            <a:pathLst>
                              <a:path w="0" h="398145">
                                <a:moveTo>
                                  <a:pt x="0" y="0"/>
                                </a:moveTo>
                                <a:lnTo>
                                  <a:pt x="0" y="397615"/>
                                </a:lnTo>
                              </a:path>
                            </a:pathLst>
                          </a:custGeom>
                          <a:solidFill>
                            <a:srgbClr val="C7CFE9"/>
                          </a:solidFill>
                        </wps:spPr>
                        <wps:bodyPr wrap="square" lIns="0" tIns="0" rIns="0" bIns="0" rtlCol="0">
                          <a:prstTxWarp prst="textNoShape">
                            <a:avLst/>
                          </a:prstTxWarp>
                          <a:noAutofit/>
                        </wps:bodyPr>
                      </wps:wsp>
                      <wps:wsp>
                        <wps:cNvPr id="2092" name="Graphic 2092"/>
                        <wps:cNvSpPr/>
                        <wps:spPr>
                          <a:xfrm>
                            <a:off x="2445762" y="2204398"/>
                            <a:ext cx="1270" cy="398145"/>
                          </a:xfrm>
                          <a:custGeom>
                            <a:avLst/>
                            <a:gdLst/>
                            <a:ahLst/>
                            <a:cxnLst/>
                            <a:rect l="l" t="t" r="r" b="b"/>
                            <a:pathLst>
                              <a:path w="0" h="398145">
                                <a:moveTo>
                                  <a:pt x="0" y="397615"/>
                                </a:moveTo>
                                <a:lnTo>
                                  <a:pt x="0" y="0"/>
                                </a:lnTo>
                              </a:path>
                            </a:pathLst>
                          </a:custGeom>
                          <a:ln w="30829">
                            <a:solidFill>
                              <a:srgbClr val="005CAB"/>
                            </a:solidFill>
                            <a:prstDash val="solid"/>
                          </a:ln>
                        </wps:spPr>
                        <wps:bodyPr wrap="square" lIns="0" tIns="0" rIns="0" bIns="0" rtlCol="0">
                          <a:prstTxWarp prst="textNoShape">
                            <a:avLst/>
                          </a:prstTxWarp>
                          <a:noAutofit/>
                        </wps:bodyPr>
                      </wps:wsp>
                      <wps:wsp>
                        <wps:cNvPr id="2093" name="Graphic 2093"/>
                        <wps:cNvSpPr/>
                        <wps:spPr>
                          <a:xfrm>
                            <a:off x="2409207" y="2151288"/>
                            <a:ext cx="74930" cy="65405"/>
                          </a:xfrm>
                          <a:custGeom>
                            <a:avLst/>
                            <a:gdLst/>
                            <a:ahLst/>
                            <a:cxnLst/>
                            <a:rect l="l" t="t" r="r" b="b"/>
                            <a:pathLst>
                              <a:path w="74930" h="65405">
                                <a:moveTo>
                                  <a:pt x="35233" y="0"/>
                                </a:moveTo>
                                <a:lnTo>
                                  <a:pt x="0" y="65322"/>
                                </a:lnTo>
                                <a:lnTo>
                                  <a:pt x="74871" y="65322"/>
                                </a:lnTo>
                                <a:lnTo>
                                  <a:pt x="35233" y="0"/>
                                </a:lnTo>
                                <a:close/>
                              </a:path>
                            </a:pathLst>
                          </a:custGeom>
                          <a:solidFill>
                            <a:srgbClr val="005CAB"/>
                          </a:solidFill>
                        </wps:spPr>
                        <wps:bodyPr wrap="square" lIns="0" tIns="0" rIns="0" bIns="0" rtlCol="0">
                          <a:prstTxWarp prst="textNoShape">
                            <a:avLst/>
                          </a:prstTxWarp>
                          <a:noAutofit/>
                        </wps:bodyPr>
                      </wps:wsp>
                      <wps:wsp>
                        <wps:cNvPr id="2094" name="Graphic 2094"/>
                        <wps:cNvSpPr/>
                        <wps:spPr>
                          <a:xfrm>
                            <a:off x="206210" y="1613654"/>
                            <a:ext cx="4404360" cy="1270"/>
                          </a:xfrm>
                          <a:custGeom>
                            <a:avLst/>
                            <a:gdLst/>
                            <a:ahLst/>
                            <a:cxnLst/>
                            <a:rect l="l" t="t" r="r" b="b"/>
                            <a:pathLst>
                              <a:path w="4404360" h="0">
                                <a:moveTo>
                                  <a:pt x="0" y="0"/>
                                </a:moveTo>
                                <a:lnTo>
                                  <a:pt x="4404233" y="0"/>
                                </a:lnTo>
                              </a:path>
                            </a:pathLst>
                          </a:custGeom>
                          <a:ln w="11360">
                            <a:solidFill>
                              <a:srgbClr val="005CAB"/>
                            </a:solidFill>
                            <a:prstDash val="solid"/>
                          </a:ln>
                        </wps:spPr>
                        <wps:bodyPr wrap="square" lIns="0" tIns="0" rIns="0" bIns="0" rtlCol="0">
                          <a:prstTxWarp prst="textNoShape">
                            <a:avLst/>
                          </a:prstTxWarp>
                          <a:noAutofit/>
                        </wps:bodyPr>
                      </wps:wsp>
                      <wps:wsp>
                        <wps:cNvPr id="2095" name="Graphic 2095"/>
                        <wps:cNvSpPr/>
                        <wps:spPr>
                          <a:xfrm>
                            <a:off x="6350" y="6350"/>
                            <a:ext cx="4787900" cy="3159760"/>
                          </a:xfrm>
                          <a:custGeom>
                            <a:avLst/>
                            <a:gdLst/>
                            <a:ahLst/>
                            <a:cxnLst/>
                            <a:rect l="l" t="t" r="r" b="b"/>
                            <a:pathLst>
                              <a:path w="4787900" h="3159760">
                                <a:moveTo>
                                  <a:pt x="0" y="3159620"/>
                                </a:moveTo>
                                <a:lnTo>
                                  <a:pt x="4787900" y="3159620"/>
                                </a:lnTo>
                                <a:lnTo>
                                  <a:pt x="4787900" y="0"/>
                                </a:lnTo>
                                <a:lnTo>
                                  <a:pt x="0" y="0"/>
                                </a:lnTo>
                                <a:lnTo>
                                  <a:pt x="0" y="3159620"/>
                                </a:lnTo>
                                <a:close/>
                              </a:path>
                            </a:pathLst>
                          </a:custGeom>
                          <a:ln w="12700">
                            <a:solidFill>
                              <a:srgbClr val="005CAB"/>
                            </a:solidFill>
                            <a:prstDash val="solid"/>
                          </a:ln>
                        </wps:spPr>
                        <wps:bodyPr wrap="square" lIns="0" tIns="0" rIns="0" bIns="0" rtlCol="0">
                          <a:prstTxWarp prst="textNoShape">
                            <a:avLst/>
                          </a:prstTxWarp>
                          <a:noAutofit/>
                        </wps:bodyPr>
                      </wps:wsp>
                      <wps:wsp>
                        <wps:cNvPr id="2096" name="Textbox 2096"/>
                        <wps:cNvSpPr txBox="1"/>
                        <wps:spPr>
                          <a:xfrm>
                            <a:off x="1559190" y="112406"/>
                            <a:ext cx="1270000" cy="180340"/>
                          </a:xfrm>
                          <a:prstGeom prst="rect">
                            <a:avLst/>
                          </a:prstGeom>
                        </wps:spPr>
                        <wps:txbx>
                          <w:txbxContent>
                            <w:p>
                              <w:pPr>
                                <w:spacing w:before="0"/>
                                <w:ind w:left="0" w:right="0" w:firstLine="0"/>
                                <w:jc w:val="left"/>
                                <w:rPr>
                                  <w:rFonts w:ascii="Gill Sans MT"/>
                                  <w:b/>
                                  <w:sz w:val="24"/>
                                </w:rPr>
                              </w:pPr>
                              <w:r>
                                <w:rPr>
                                  <w:rFonts w:ascii="Gill Sans MT"/>
                                  <w:b/>
                                  <w:color w:val="231F20"/>
                                  <w:spacing w:val="-2"/>
                                  <w:sz w:val="24"/>
                                </w:rPr>
                                <w:t>CR0216-0027a.xls</w:t>
                              </w:r>
                            </w:p>
                          </w:txbxContent>
                        </wps:txbx>
                        <wps:bodyPr wrap="square" lIns="0" tIns="0" rIns="0" bIns="0" rtlCol="0">
                          <a:noAutofit/>
                        </wps:bodyPr>
                      </wps:wsp>
                      <wps:wsp>
                        <wps:cNvPr id="2097" name="Textbox 2097"/>
                        <wps:cNvSpPr txBox="1"/>
                        <wps:spPr>
                          <a:xfrm>
                            <a:off x="534086" y="788044"/>
                            <a:ext cx="1856105" cy="180340"/>
                          </a:xfrm>
                          <a:prstGeom prst="rect">
                            <a:avLst/>
                          </a:prstGeom>
                        </wps:spPr>
                        <wps:txbx>
                          <w:txbxContent>
                            <w:p>
                              <w:pPr>
                                <w:tabs>
                                  <w:tab w:pos="1914" w:val="left" w:leader="none"/>
                                </w:tabs>
                                <w:spacing w:before="0"/>
                                <w:ind w:left="0" w:right="0" w:firstLine="0"/>
                                <w:jc w:val="left"/>
                                <w:rPr>
                                  <w:rFonts w:ascii="Gill Sans MT"/>
                                  <w:sz w:val="24"/>
                                </w:rPr>
                              </w:pPr>
                              <w:r>
                                <w:rPr>
                                  <w:rFonts w:ascii="Gill Sans MT"/>
                                  <w:color w:val="231F20"/>
                                  <w:sz w:val="24"/>
                                </w:rPr>
                                <w:t>Project</w:t>
                              </w:r>
                              <w:r>
                                <w:rPr>
                                  <w:rFonts w:ascii="Gill Sans MT"/>
                                  <w:color w:val="231F20"/>
                                  <w:spacing w:val="-14"/>
                                  <w:sz w:val="24"/>
                                </w:rPr>
                                <w:t> </w:t>
                              </w:r>
                              <w:r>
                                <w:rPr>
                                  <w:rFonts w:ascii="Gill Sans MT"/>
                                  <w:color w:val="231F20"/>
                                  <w:spacing w:val="-2"/>
                                  <w:sz w:val="24"/>
                                </w:rPr>
                                <w:t>number</w:t>
                              </w:r>
                              <w:r>
                                <w:rPr>
                                  <w:rFonts w:ascii="Gill Sans MT"/>
                                  <w:color w:val="231F20"/>
                                  <w:sz w:val="24"/>
                                </w:rPr>
                                <w:tab/>
                              </w:r>
                              <w:r>
                                <w:rPr>
                                  <w:rFonts w:ascii="Gill Sans MT"/>
                                  <w:color w:val="231F20"/>
                                  <w:spacing w:val="-2"/>
                                  <w:sz w:val="24"/>
                                </w:rPr>
                                <w:t>Sequential</w:t>
                              </w:r>
                            </w:p>
                          </w:txbxContent>
                        </wps:txbx>
                        <wps:bodyPr wrap="square" lIns="0" tIns="0" rIns="0" bIns="0" rtlCol="0">
                          <a:noAutofit/>
                        </wps:bodyPr>
                      </wps:wsp>
                      <wps:wsp>
                        <wps:cNvPr id="2098" name="Textbox 2098"/>
                        <wps:cNvSpPr txBox="1"/>
                        <wps:spPr>
                          <a:xfrm>
                            <a:off x="2845332" y="770505"/>
                            <a:ext cx="1035050"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z w:val="24"/>
                                </w:rPr>
                                <w:t>Split</w:t>
                              </w:r>
                              <w:r>
                                <w:rPr>
                                  <w:rFonts w:ascii="Gill Sans MT"/>
                                  <w:color w:val="231F20"/>
                                  <w:spacing w:val="-9"/>
                                  <w:sz w:val="24"/>
                                </w:rPr>
                                <w:t> </w:t>
                              </w:r>
                              <w:r>
                                <w:rPr>
                                  <w:rFonts w:ascii="Gill Sans MT"/>
                                  <w:color w:val="231F20"/>
                                  <w:sz w:val="24"/>
                                </w:rPr>
                                <w:t>(a,</w:t>
                              </w:r>
                              <w:r>
                                <w:rPr>
                                  <w:rFonts w:ascii="Gill Sans MT"/>
                                  <w:color w:val="231F20"/>
                                  <w:spacing w:val="-24"/>
                                  <w:sz w:val="24"/>
                                </w:rPr>
                                <w:t> </w:t>
                              </w:r>
                              <w:r>
                                <w:rPr>
                                  <w:rFonts w:ascii="Gill Sans MT"/>
                                  <w:color w:val="231F20"/>
                                  <w:sz w:val="24"/>
                                </w:rPr>
                                <w:t>b,</w:t>
                              </w:r>
                              <w:r>
                                <w:rPr>
                                  <w:rFonts w:ascii="Gill Sans MT"/>
                                  <w:color w:val="231F20"/>
                                  <w:spacing w:val="-24"/>
                                  <w:sz w:val="24"/>
                                </w:rPr>
                                <w:t> </w:t>
                              </w:r>
                              <w:r>
                                <w:rPr>
                                  <w:rFonts w:ascii="Gill Sans MT"/>
                                  <w:color w:val="231F20"/>
                                  <w:sz w:val="24"/>
                                </w:rPr>
                                <w:t>c,</w:t>
                              </w:r>
                              <w:r>
                                <w:rPr>
                                  <w:rFonts w:ascii="Gill Sans MT"/>
                                  <w:color w:val="231F20"/>
                                  <w:spacing w:val="-24"/>
                                  <w:sz w:val="24"/>
                                </w:rPr>
                                <w:t> </w:t>
                              </w:r>
                              <w:r>
                                <w:rPr>
                                  <w:rFonts w:ascii="Gill Sans MT"/>
                                  <w:color w:val="231F20"/>
                                  <w:spacing w:val="-2"/>
                                  <w:sz w:val="24"/>
                                </w:rPr>
                                <w:t>etc.)</w:t>
                              </w:r>
                            </w:p>
                          </w:txbxContent>
                        </wps:txbx>
                        <wps:bodyPr wrap="square" lIns="0" tIns="0" rIns="0" bIns="0" rtlCol="0">
                          <a:noAutofit/>
                        </wps:bodyPr>
                      </wps:wsp>
                      <wps:wsp>
                        <wps:cNvPr id="2099" name="Textbox 2099"/>
                        <wps:cNvSpPr txBox="1"/>
                        <wps:spPr>
                          <a:xfrm>
                            <a:off x="1749978" y="972281"/>
                            <a:ext cx="1414780" cy="361315"/>
                          </a:xfrm>
                          <a:prstGeom prst="rect">
                            <a:avLst/>
                          </a:prstGeom>
                        </wps:spPr>
                        <wps:txbx>
                          <w:txbxContent>
                            <w:p>
                              <w:pPr>
                                <w:spacing w:line="249" w:lineRule="auto" w:before="0"/>
                                <w:ind w:left="0" w:right="18" w:firstLine="0"/>
                                <w:jc w:val="left"/>
                                <w:rPr>
                                  <w:rFonts w:ascii="Gill Sans MT"/>
                                  <w:sz w:val="24"/>
                                </w:rPr>
                              </w:pPr>
                              <w:r>
                                <w:rPr>
                                  <w:rFonts w:ascii="Gill Sans MT"/>
                                  <w:color w:val="231F20"/>
                                  <w:sz w:val="24"/>
                                </w:rPr>
                                <w:t>sample ID number (from</w:t>
                              </w:r>
                              <w:r>
                                <w:rPr>
                                  <w:rFonts w:ascii="Gill Sans MT"/>
                                  <w:color w:val="231F20"/>
                                  <w:spacing w:val="-17"/>
                                  <w:sz w:val="24"/>
                                </w:rPr>
                                <w:t> </w:t>
                              </w:r>
                              <w:r>
                                <w:rPr>
                                  <w:rFonts w:ascii="Gill Sans MT"/>
                                  <w:color w:val="231F20"/>
                                  <w:sz w:val="24"/>
                                </w:rPr>
                                <w:t>spreadsheet</w:t>
                              </w:r>
                              <w:r>
                                <w:rPr>
                                  <w:rFonts w:ascii="Gill Sans MT"/>
                                  <w:color w:val="231F20"/>
                                  <w:spacing w:val="-17"/>
                                  <w:sz w:val="24"/>
                                </w:rPr>
                                <w:t> </w:t>
                              </w:r>
                              <w:r>
                                <w:rPr>
                                  <w:rFonts w:ascii="Gill Sans MT"/>
                                  <w:color w:val="231F20"/>
                                  <w:sz w:val="24"/>
                                </w:rPr>
                                <w:t>log)</w:t>
                              </w:r>
                            </w:p>
                          </w:txbxContent>
                        </wps:txbx>
                        <wps:bodyPr wrap="square" lIns="0" tIns="0" rIns="0" bIns="0" rtlCol="0">
                          <a:noAutofit/>
                        </wps:bodyPr>
                      </wps:wsp>
                      <wps:wsp>
                        <wps:cNvPr id="2100" name="Textbox 2100"/>
                        <wps:cNvSpPr txBox="1"/>
                        <wps:spPr>
                          <a:xfrm>
                            <a:off x="1514707" y="1941440"/>
                            <a:ext cx="1294130" cy="180340"/>
                          </a:xfrm>
                          <a:prstGeom prst="rect">
                            <a:avLst/>
                          </a:prstGeom>
                        </wps:spPr>
                        <wps:txbx>
                          <w:txbxContent>
                            <w:p>
                              <w:pPr>
                                <w:spacing w:before="0"/>
                                <w:ind w:left="0" w:right="0" w:firstLine="0"/>
                                <w:jc w:val="left"/>
                                <w:rPr>
                                  <w:rFonts w:ascii="Gill Sans MT"/>
                                  <w:b/>
                                  <w:sz w:val="24"/>
                                </w:rPr>
                              </w:pPr>
                              <w:r>
                                <w:rPr>
                                  <w:rFonts w:ascii="Gill Sans MT"/>
                                  <w:b/>
                                  <w:color w:val="231F20"/>
                                  <w:spacing w:val="-2"/>
                                  <w:sz w:val="24"/>
                                </w:rPr>
                                <w:t>Kanare001-132-</w:t>
                              </w:r>
                              <w:r>
                                <w:rPr>
                                  <w:rFonts w:ascii="Gill Sans MT"/>
                                  <w:b/>
                                  <w:color w:val="231F20"/>
                                  <w:spacing w:val="-5"/>
                                  <w:sz w:val="24"/>
                                </w:rPr>
                                <w:t>6a</w:t>
                              </w:r>
                            </w:p>
                          </w:txbxContent>
                        </wps:txbx>
                        <wps:bodyPr wrap="square" lIns="0" tIns="0" rIns="0" bIns="0" rtlCol="0">
                          <a:noAutofit/>
                        </wps:bodyPr>
                      </wps:wsp>
                      <wps:wsp>
                        <wps:cNvPr id="2101" name="Textbox 2101"/>
                        <wps:cNvSpPr txBox="1"/>
                        <wps:spPr>
                          <a:xfrm>
                            <a:off x="549935" y="2649479"/>
                            <a:ext cx="1177290"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z w:val="24"/>
                                </w:rPr>
                                <w:t>Notebook</w:t>
                              </w:r>
                              <w:r>
                                <w:rPr>
                                  <w:rFonts w:ascii="Gill Sans MT"/>
                                  <w:color w:val="231F20"/>
                                  <w:spacing w:val="-11"/>
                                  <w:sz w:val="24"/>
                                </w:rPr>
                                <w:t> </w:t>
                              </w:r>
                              <w:r>
                                <w:rPr>
                                  <w:rFonts w:ascii="Gill Sans MT"/>
                                  <w:color w:val="231F20"/>
                                  <w:spacing w:val="-2"/>
                                  <w:sz w:val="24"/>
                                </w:rPr>
                                <w:t>number</w:t>
                              </w:r>
                            </w:p>
                          </w:txbxContent>
                        </wps:txbx>
                        <wps:bodyPr wrap="square" lIns="0" tIns="0" rIns="0" bIns="0" rtlCol="0">
                          <a:noAutofit/>
                        </wps:bodyPr>
                      </wps:wsp>
                      <wps:wsp>
                        <wps:cNvPr id="2102" name="Textbox 2102"/>
                        <wps:cNvSpPr txBox="1"/>
                        <wps:spPr>
                          <a:xfrm>
                            <a:off x="1989225" y="2634380"/>
                            <a:ext cx="814069" cy="177165"/>
                          </a:xfrm>
                          <a:prstGeom prst="rect">
                            <a:avLst/>
                          </a:prstGeom>
                        </wps:spPr>
                        <wps:txbx>
                          <w:txbxContent>
                            <w:p>
                              <w:pPr>
                                <w:spacing w:line="274" w:lineRule="exact" w:before="0"/>
                                <w:ind w:left="0" w:right="0" w:firstLine="0"/>
                                <w:jc w:val="left"/>
                                <w:rPr>
                                  <w:rFonts w:ascii="Gill Sans MT"/>
                                  <w:sz w:val="24"/>
                                </w:rPr>
                              </w:pPr>
                              <w:r>
                                <w:rPr>
                                  <w:rFonts w:ascii="Gill Sans MT"/>
                                  <w:color w:val="231F20"/>
                                  <w:sz w:val="24"/>
                                </w:rPr>
                                <w:t>Page</w:t>
                              </w:r>
                              <w:r>
                                <w:rPr>
                                  <w:rFonts w:ascii="Gill Sans MT"/>
                                  <w:color w:val="231F20"/>
                                  <w:spacing w:val="-5"/>
                                  <w:sz w:val="24"/>
                                </w:rPr>
                                <w:t> </w:t>
                              </w:r>
                              <w:r>
                                <w:rPr>
                                  <w:rFonts w:ascii="Gill Sans MT"/>
                                  <w:color w:val="231F20"/>
                                  <w:spacing w:val="-2"/>
                                  <w:sz w:val="24"/>
                                </w:rPr>
                                <w:t>number</w:t>
                              </w:r>
                            </w:p>
                          </w:txbxContent>
                        </wps:txbx>
                        <wps:bodyPr wrap="square" lIns="0" tIns="0" rIns="0" bIns="0" rtlCol="0">
                          <a:noAutofit/>
                        </wps:bodyPr>
                      </wps:wsp>
                      <wps:wsp>
                        <wps:cNvPr id="2103" name="Textbox 2103"/>
                        <wps:cNvSpPr txBox="1"/>
                        <wps:spPr>
                          <a:xfrm>
                            <a:off x="3030329" y="2596251"/>
                            <a:ext cx="1365885" cy="361315"/>
                          </a:xfrm>
                          <a:prstGeom prst="rect">
                            <a:avLst/>
                          </a:prstGeom>
                        </wps:spPr>
                        <wps:txbx>
                          <w:txbxContent>
                            <w:p>
                              <w:pPr>
                                <w:spacing w:line="249" w:lineRule="auto" w:before="0"/>
                                <w:ind w:left="0" w:right="18" w:firstLine="0"/>
                                <w:jc w:val="left"/>
                                <w:rPr>
                                  <w:rFonts w:ascii="Gill Sans MT"/>
                                  <w:sz w:val="24"/>
                                </w:rPr>
                              </w:pPr>
                              <w:r>
                                <w:rPr>
                                  <w:rFonts w:ascii="Gill Sans MT"/>
                                  <w:color w:val="231F20"/>
                                  <w:spacing w:val="-2"/>
                                  <w:sz w:val="24"/>
                                </w:rPr>
                                <w:t>Sequential</w:t>
                              </w:r>
                              <w:r>
                                <w:rPr>
                                  <w:rFonts w:ascii="Gill Sans MT"/>
                                  <w:color w:val="231F20"/>
                                  <w:spacing w:val="-15"/>
                                  <w:sz w:val="24"/>
                                </w:rPr>
                                <w:t> </w:t>
                              </w:r>
                              <w:r>
                                <w:rPr>
                                  <w:rFonts w:ascii="Gill Sans MT"/>
                                  <w:color w:val="231F20"/>
                                  <w:spacing w:val="-2"/>
                                  <w:sz w:val="24"/>
                                </w:rPr>
                                <w:t>number,</w:t>
                              </w:r>
                              <w:r>
                                <w:rPr>
                                  <w:rFonts w:ascii="Gill Sans MT"/>
                                  <w:color w:val="231F20"/>
                                  <w:spacing w:val="-24"/>
                                  <w:sz w:val="24"/>
                                </w:rPr>
                                <w:t> </w:t>
                              </w:r>
                              <w:r>
                                <w:rPr>
                                  <w:rFonts w:ascii="Gill Sans MT"/>
                                  <w:color w:val="231F20"/>
                                  <w:spacing w:val="-2"/>
                                  <w:sz w:val="24"/>
                                </w:rPr>
                                <w:t>on </w:t>
                              </w:r>
                              <w:r>
                                <w:rPr>
                                  <w:rFonts w:ascii="Gill Sans MT"/>
                                  <w:color w:val="231F20"/>
                                  <w:sz w:val="24"/>
                                </w:rPr>
                                <w:t>page and split</w:t>
                              </w:r>
                            </w:p>
                          </w:txbxContent>
                        </wps:txbx>
                        <wps:bodyPr wrap="square" lIns="0" tIns="0" rIns="0" bIns="0" rtlCol="0">
                          <a:noAutofit/>
                        </wps:bodyPr>
                      </wps:wsp>
                    </wpg:wgp>
                  </a:graphicData>
                </a:graphic>
              </wp:anchor>
            </w:drawing>
          </mc:Choice>
          <mc:Fallback>
            <w:pict>
              <v:group style="position:absolute;margin-left:162pt;margin-top:-.910984pt;width:378pt;height:249.8pt;mso-position-horizontal-relative:page;mso-position-vertical-relative:paragraph;z-index:15866368" id="docshapegroup1958" coordorigin="3240,-18" coordsize="7560,4996">
                <v:shape style="position:absolute;left:7324;top:530;width:375;height:627" id="docshape1959" coordorigin="7325,531" coordsize="375,627" path="m7325,531l7699,1157e" filled="true" fillcolor="#c7cfe9" stroked="false">
                  <v:path arrowok="t"/>
                  <v:fill type="solid"/>
                </v:shape>
                <v:line style="position:absolute" from="7699,1157" to="7325,531" stroked="true" strokeweight="2.200366pt" strokecolor="#005cab">
                  <v:stroke dashstyle="solid"/>
                </v:line>
                <v:shape style="position:absolute;left:7283;top:455;width:105;height:121" id="docshape1960" coordorigin="7284,455" coordsize="105,121" path="m7284,455l7284,576,7388,513,7284,455xe" filled="true" fillcolor="#005cab" stroked="false">
                  <v:path arrowok="t"/>
                  <v:fill type="solid"/>
                </v:shape>
                <v:shape style="position:absolute;left:7586;top:3403;width:375;height:627" id="docshape1961" coordorigin="7587,3404" coordsize="375,627" path="m7587,3404l7961,4030e" filled="true" fillcolor="#c7cfe9" stroked="false">
                  <v:path arrowok="t"/>
                  <v:fill type="solid"/>
                </v:shape>
                <v:line style="position:absolute" from="7961,4030" to="7587,3404" stroked="true" strokeweight="2.200366pt" strokecolor="#005cab">
                  <v:stroke dashstyle="solid"/>
                </v:line>
                <v:shape style="position:absolute;left:7545;top:3328;width:105;height:121" id="docshape1962" coordorigin="7546,3328" coordsize="105,121" path="m7546,3328l7546,3449,7650,3387,7546,3328xe" filled="true" fillcolor="#005cab" stroked="false">
                  <v:path arrowok="t"/>
                  <v:fill type="solid"/>
                </v:shape>
                <v:shape style="position:absolute;left:5300;top:534;width:382;height:658" id="docshape1963" coordorigin="5300,534" coordsize="382,658" path="m5682,534l5300,1191e" filled="true" fillcolor="#c7cfe9" stroked="false">
                  <v:path arrowok="t"/>
                  <v:fill type="solid"/>
                </v:shape>
                <v:line style="position:absolute" from="5300,1191" to="5682,534" stroked="true" strokeweight="2.210404pt" strokecolor="#005cab">
                  <v:stroke dashstyle="solid"/>
                </v:line>
                <v:shape style="position:absolute;left:5626;top:460;width:105;height:121" id="docshape1964" coordorigin="5626,460" coordsize="105,121" path="m5730,460l5626,518,5723,581,5730,460xe" filled="true" fillcolor="#005cab" stroked="false">
                  <v:path arrowok="t"/>
                  <v:fill type="solid"/>
                </v:shape>
                <v:shape style="position:absolute;left:5161;top:3418;width:431;height:725" id="docshape1965" coordorigin="5161,3418" coordsize="431,725" path="m5591,3418l5161,4143e" filled="true" fillcolor="#c7cfe9" stroked="false">
                  <v:path arrowok="t"/>
                  <v:fill type="solid"/>
                </v:shape>
                <v:line style="position:absolute" from="5161,4143" to="5591,3418" stroked="true" strokeweight="2.202968pt" strokecolor="#005cab">
                  <v:stroke dashstyle="solid"/>
                </v:line>
                <v:shape style="position:absolute;left:5537;top:3345;width:105;height:121" id="docshape1966" coordorigin="5538,3346" coordsize="105,121" path="m5642,3346l5538,3404,5635,3467,5642,3346xe" filled="true" fillcolor="#005cab" stroked="false">
                  <v:path arrowok="t"/>
                  <v:fill type="solid"/>
                </v:shape>
                <v:shape style="position:absolute;left:6703;top:580;width:2;height:627" id="docshape1967" coordorigin="6703,580" coordsize="0,627" path="m6703,580l6703,1206e" filled="true" fillcolor="#c7cfe9" stroked="false">
                  <v:path arrowok="t"/>
                  <v:fill type="solid"/>
                </v:shape>
                <v:line style="position:absolute" from="6703,1206" to="6703,580" stroked="true" strokeweight="2.42753pt" strokecolor="#005cab">
                  <v:stroke dashstyle="solid"/>
                </v:line>
                <v:shape style="position:absolute;left:6645;top:496;width:118;height:103" id="docshape1968" coordorigin="6646,497" coordsize="118,103" path="m6701,497l6646,600,6764,600,6701,497xe" filled="true" fillcolor="#005cab" stroked="false">
                  <v:path arrowok="t"/>
                  <v:fill type="solid"/>
                </v:shape>
                <v:shape style="position:absolute;left:7091;top:3453;width:2;height:627" id="docshape1969" coordorigin="7092,3453" coordsize="0,627" path="m7092,3453l7092,4079e" filled="true" fillcolor="#c7cfe9" stroked="false">
                  <v:path arrowok="t"/>
                  <v:fill type="solid"/>
                </v:shape>
                <v:line style="position:absolute" from="7092,4079" to="7092,3453" stroked="true" strokeweight="2.42753pt" strokecolor="#005cab">
                  <v:stroke dashstyle="solid"/>
                </v:line>
                <v:shape style="position:absolute;left:7034;top:3369;width:118;height:103" id="docshape1970" coordorigin="7034,3370" coordsize="118,103" path="m7090,3370l7034,3473,7152,3473,7090,3370xe" filled="true" fillcolor="#005cab" stroked="false">
                  <v:path arrowok="t"/>
                  <v:fill type="solid"/>
                </v:shape>
                <v:line style="position:absolute" from="3565,2523" to="10501,2523" stroked="true" strokeweight=".894524pt" strokecolor="#005cab">
                  <v:stroke dashstyle="solid"/>
                </v:line>
                <v:rect style="position:absolute;left:3250;top:-9;width:7540;height:4976" id="docshape1971" filled="false" stroked="true" strokeweight="1pt" strokecolor="#005cab">
                  <v:stroke dashstyle="solid"/>
                </v:rect>
                <v:shape style="position:absolute;left:5695;top:158;width:2000;height:284" type="#_x0000_t202" id="docshape1972" filled="false" stroked="false">
                  <v:textbox inset="0,0,0,0">
                    <w:txbxContent>
                      <w:p>
                        <w:pPr>
                          <w:spacing w:before="0"/>
                          <w:ind w:left="0" w:right="0" w:firstLine="0"/>
                          <w:jc w:val="left"/>
                          <w:rPr>
                            <w:rFonts w:ascii="Gill Sans MT"/>
                            <w:b/>
                            <w:sz w:val="24"/>
                          </w:rPr>
                        </w:pPr>
                        <w:r>
                          <w:rPr>
                            <w:rFonts w:ascii="Gill Sans MT"/>
                            <w:b/>
                            <w:color w:val="231F20"/>
                            <w:spacing w:val="-2"/>
                            <w:sz w:val="24"/>
                          </w:rPr>
                          <w:t>CR0216-0027a.xls</w:t>
                        </w:r>
                      </w:p>
                    </w:txbxContent>
                  </v:textbox>
                  <w10:wrap type="none"/>
                </v:shape>
                <v:shape style="position:absolute;left:4081;top:1222;width:2923;height:284" type="#_x0000_t202" id="docshape1973" filled="false" stroked="false">
                  <v:textbox inset="0,0,0,0">
                    <w:txbxContent>
                      <w:p>
                        <w:pPr>
                          <w:tabs>
                            <w:tab w:pos="1914" w:val="left" w:leader="none"/>
                          </w:tabs>
                          <w:spacing w:before="0"/>
                          <w:ind w:left="0" w:right="0" w:firstLine="0"/>
                          <w:jc w:val="left"/>
                          <w:rPr>
                            <w:rFonts w:ascii="Gill Sans MT"/>
                            <w:sz w:val="24"/>
                          </w:rPr>
                        </w:pPr>
                        <w:r>
                          <w:rPr>
                            <w:rFonts w:ascii="Gill Sans MT"/>
                            <w:color w:val="231F20"/>
                            <w:sz w:val="24"/>
                          </w:rPr>
                          <w:t>Project</w:t>
                        </w:r>
                        <w:r>
                          <w:rPr>
                            <w:rFonts w:ascii="Gill Sans MT"/>
                            <w:color w:val="231F20"/>
                            <w:spacing w:val="-14"/>
                            <w:sz w:val="24"/>
                          </w:rPr>
                          <w:t> </w:t>
                        </w:r>
                        <w:r>
                          <w:rPr>
                            <w:rFonts w:ascii="Gill Sans MT"/>
                            <w:color w:val="231F20"/>
                            <w:spacing w:val="-2"/>
                            <w:sz w:val="24"/>
                          </w:rPr>
                          <w:t>number</w:t>
                        </w:r>
                        <w:r>
                          <w:rPr>
                            <w:rFonts w:ascii="Gill Sans MT"/>
                            <w:color w:val="231F20"/>
                            <w:sz w:val="24"/>
                          </w:rPr>
                          <w:tab/>
                        </w:r>
                        <w:r>
                          <w:rPr>
                            <w:rFonts w:ascii="Gill Sans MT"/>
                            <w:color w:val="231F20"/>
                            <w:spacing w:val="-2"/>
                            <w:sz w:val="24"/>
                          </w:rPr>
                          <w:t>Sequential</w:t>
                        </w:r>
                      </w:p>
                    </w:txbxContent>
                  </v:textbox>
                  <w10:wrap type="none"/>
                </v:shape>
                <v:shape style="position:absolute;left:7720;top:1195;width:1630;height:279" type="#_x0000_t202" id="docshape1974" filled="false" stroked="false">
                  <v:textbox inset="0,0,0,0">
                    <w:txbxContent>
                      <w:p>
                        <w:pPr>
                          <w:spacing w:line="274" w:lineRule="exact" w:before="0"/>
                          <w:ind w:left="0" w:right="0" w:firstLine="0"/>
                          <w:jc w:val="left"/>
                          <w:rPr>
                            <w:rFonts w:ascii="Gill Sans MT"/>
                            <w:sz w:val="24"/>
                          </w:rPr>
                        </w:pPr>
                        <w:r>
                          <w:rPr>
                            <w:rFonts w:ascii="Gill Sans MT"/>
                            <w:color w:val="231F20"/>
                            <w:sz w:val="24"/>
                          </w:rPr>
                          <w:t>Split</w:t>
                        </w:r>
                        <w:r>
                          <w:rPr>
                            <w:rFonts w:ascii="Gill Sans MT"/>
                            <w:color w:val="231F20"/>
                            <w:spacing w:val="-9"/>
                            <w:sz w:val="24"/>
                          </w:rPr>
                          <w:t> </w:t>
                        </w:r>
                        <w:r>
                          <w:rPr>
                            <w:rFonts w:ascii="Gill Sans MT"/>
                            <w:color w:val="231F20"/>
                            <w:sz w:val="24"/>
                          </w:rPr>
                          <w:t>(a,</w:t>
                        </w:r>
                        <w:r>
                          <w:rPr>
                            <w:rFonts w:ascii="Gill Sans MT"/>
                            <w:color w:val="231F20"/>
                            <w:spacing w:val="-24"/>
                            <w:sz w:val="24"/>
                          </w:rPr>
                          <w:t> </w:t>
                        </w:r>
                        <w:r>
                          <w:rPr>
                            <w:rFonts w:ascii="Gill Sans MT"/>
                            <w:color w:val="231F20"/>
                            <w:sz w:val="24"/>
                          </w:rPr>
                          <w:t>b,</w:t>
                        </w:r>
                        <w:r>
                          <w:rPr>
                            <w:rFonts w:ascii="Gill Sans MT"/>
                            <w:color w:val="231F20"/>
                            <w:spacing w:val="-24"/>
                            <w:sz w:val="24"/>
                          </w:rPr>
                          <w:t> </w:t>
                        </w:r>
                        <w:r>
                          <w:rPr>
                            <w:rFonts w:ascii="Gill Sans MT"/>
                            <w:color w:val="231F20"/>
                            <w:sz w:val="24"/>
                          </w:rPr>
                          <w:t>c,</w:t>
                        </w:r>
                        <w:r>
                          <w:rPr>
                            <w:rFonts w:ascii="Gill Sans MT"/>
                            <w:color w:val="231F20"/>
                            <w:spacing w:val="-24"/>
                            <w:sz w:val="24"/>
                          </w:rPr>
                          <w:t> </w:t>
                        </w:r>
                        <w:r>
                          <w:rPr>
                            <w:rFonts w:ascii="Gill Sans MT"/>
                            <w:color w:val="231F20"/>
                            <w:spacing w:val="-2"/>
                            <w:sz w:val="24"/>
                          </w:rPr>
                          <w:t>etc.)</w:t>
                        </w:r>
                      </w:p>
                    </w:txbxContent>
                  </v:textbox>
                  <w10:wrap type="none"/>
                </v:shape>
                <v:shape style="position:absolute;left:5995;top:1512;width:2228;height:569" type="#_x0000_t202" id="docshape1975" filled="false" stroked="false">
                  <v:textbox inset="0,0,0,0">
                    <w:txbxContent>
                      <w:p>
                        <w:pPr>
                          <w:spacing w:line="249" w:lineRule="auto" w:before="0"/>
                          <w:ind w:left="0" w:right="18" w:firstLine="0"/>
                          <w:jc w:val="left"/>
                          <w:rPr>
                            <w:rFonts w:ascii="Gill Sans MT"/>
                            <w:sz w:val="24"/>
                          </w:rPr>
                        </w:pPr>
                        <w:r>
                          <w:rPr>
                            <w:rFonts w:ascii="Gill Sans MT"/>
                            <w:color w:val="231F20"/>
                            <w:sz w:val="24"/>
                          </w:rPr>
                          <w:t>sample ID number (from</w:t>
                        </w:r>
                        <w:r>
                          <w:rPr>
                            <w:rFonts w:ascii="Gill Sans MT"/>
                            <w:color w:val="231F20"/>
                            <w:spacing w:val="-17"/>
                            <w:sz w:val="24"/>
                          </w:rPr>
                          <w:t> </w:t>
                        </w:r>
                        <w:r>
                          <w:rPr>
                            <w:rFonts w:ascii="Gill Sans MT"/>
                            <w:color w:val="231F20"/>
                            <w:sz w:val="24"/>
                          </w:rPr>
                          <w:t>spreadsheet</w:t>
                        </w:r>
                        <w:r>
                          <w:rPr>
                            <w:rFonts w:ascii="Gill Sans MT"/>
                            <w:color w:val="231F20"/>
                            <w:spacing w:val="-17"/>
                            <w:sz w:val="24"/>
                          </w:rPr>
                          <w:t> </w:t>
                        </w:r>
                        <w:r>
                          <w:rPr>
                            <w:rFonts w:ascii="Gill Sans MT"/>
                            <w:color w:val="231F20"/>
                            <w:sz w:val="24"/>
                          </w:rPr>
                          <w:t>log)</w:t>
                        </w:r>
                      </w:p>
                    </w:txbxContent>
                  </v:textbox>
                  <w10:wrap type="none"/>
                </v:shape>
                <v:shape style="position:absolute;left:5625;top:3039;width:2038;height:284" type="#_x0000_t202" id="docshape1976" filled="false" stroked="false">
                  <v:textbox inset="0,0,0,0">
                    <w:txbxContent>
                      <w:p>
                        <w:pPr>
                          <w:spacing w:before="0"/>
                          <w:ind w:left="0" w:right="0" w:firstLine="0"/>
                          <w:jc w:val="left"/>
                          <w:rPr>
                            <w:rFonts w:ascii="Gill Sans MT"/>
                            <w:b/>
                            <w:sz w:val="24"/>
                          </w:rPr>
                        </w:pPr>
                        <w:r>
                          <w:rPr>
                            <w:rFonts w:ascii="Gill Sans MT"/>
                            <w:b/>
                            <w:color w:val="231F20"/>
                            <w:spacing w:val="-2"/>
                            <w:sz w:val="24"/>
                          </w:rPr>
                          <w:t>Kanare001-132-</w:t>
                        </w:r>
                        <w:r>
                          <w:rPr>
                            <w:rFonts w:ascii="Gill Sans MT"/>
                            <w:b/>
                            <w:color w:val="231F20"/>
                            <w:spacing w:val="-5"/>
                            <w:sz w:val="24"/>
                          </w:rPr>
                          <w:t>6a</w:t>
                        </w:r>
                      </w:p>
                    </w:txbxContent>
                  </v:textbox>
                  <w10:wrap type="none"/>
                </v:shape>
                <v:shape style="position:absolute;left:4106;top:4154;width:1854;height:279" type="#_x0000_t202" id="docshape1977" filled="false" stroked="false">
                  <v:textbox inset="0,0,0,0">
                    <w:txbxContent>
                      <w:p>
                        <w:pPr>
                          <w:spacing w:line="274" w:lineRule="exact" w:before="0"/>
                          <w:ind w:left="0" w:right="0" w:firstLine="0"/>
                          <w:jc w:val="left"/>
                          <w:rPr>
                            <w:rFonts w:ascii="Gill Sans MT"/>
                            <w:sz w:val="24"/>
                          </w:rPr>
                        </w:pPr>
                        <w:r>
                          <w:rPr>
                            <w:rFonts w:ascii="Gill Sans MT"/>
                            <w:color w:val="231F20"/>
                            <w:sz w:val="24"/>
                          </w:rPr>
                          <w:t>Notebook</w:t>
                        </w:r>
                        <w:r>
                          <w:rPr>
                            <w:rFonts w:ascii="Gill Sans MT"/>
                            <w:color w:val="231F20"/>
                            <w:spacing w:val="-11"/>
                            <w:sz w:val="24"/>
                          </w:rPr>
                          <w:t> </w:t>
                        </w:r>
                        <w:r>
                          <w:rPr>
                            <w:rFonts w:ascii="Gill Sans MT"/>
                            <w:color w:val="231F20"/>
                            <w:spacing w:val="-2"/>
                            <w:sz w:val="24"/>
                          </w:rPr>
                          <w:t>number</w:t>
                        </w:r>
                      </w:p>
                    </w:txbxContent>
                  </v:textbox>
                  <w10:wrap type="none"/>
                </v:shape>
                <v:shape style="position:absolute;left:6372;top:4130;width:1282;height:279" type="#_x0000_t202" id="docshape1978" filled="false" stroked="false">
                  <v:textbox inset="0,0,0,0">
                    <w:txbxContent>
                      <w:p>
                        <w:pPr>
                          <w:spacing w:line="274" w:lineRule="exact" w:before="0"/>
                          <w:ind w:left="0" w:right="0" w:firstLine="0"/>
                          <w:jc w:val="left"/>
                          <w:rPr>
                            <w:rFonts w:ascii="Gill Sans MT"/>
                            <w:sz w:val="24"/>
                          </w:rPr>
                        </w:pPr>
                        <w:r>
                          <w:rPr>
                            <w:rFonts w:ascii="Gill Sans MT"/>
                            <w:color w:val="231F20"/>
                            <w:sz w:val="24"/>
                          </w:rPr>
                          <w:t>Page</w:t>
                        </w:r>
                        <w:r>
                          <w:rPr>
                            <w:rFonts w:ascii="Gill Sans MT"/>
                            <w:color w:val="231F20"/>
                            <w:spacing w:val="-5"/>
                            <w:sz w:val="24"/>
                          </w:rPr>
                          <w:t> </w:t>
                        </w:r>
                        <w:r>
                          <w:rPr>
                            <w:rFonts w:ascii="Gill Sans MT"/>
                            <w:color w:val="231F20"/>
                            <w:spacing w:val="-2"/>
                            <w:sz w:val="24"/>
                          </w:rPr>
                          <w:t>number</w:t>
                        </w:r>
                      </w:p>
                    </w:txbxContent>
                  </v:textbox>
                  <w10:wrap type="none"/>
                </v:shape>
                <v:shape style="position:absolute;left:8012;top:4070;width:2151;height:569" type="#_x0000_t202" id="docshape1979" filled="false" stroked="false">
                  <v:textbox inset="0,0,0,0">
                    <w:txbxContent>
                      <w:p>
                        <w:pPr>
                          <w:spacing w:line="249" w:lineRule="auto" w:before="0"/>
                          <w:ind w:left="0" w:right="18" w:firstLine="0"/>
                          <w:jc w:val="left"/>
                          <w:rPr>
                            <w:rFonts w:ascii="Gill Sans MT"/>
                            <w:sz w:val="24"/>
                          </w:rPr>
                        </w:pPr>
                        <w:r>
                          <w:rPr>
                            <w:rFonts w:ascii="Gill Sans MT"/>
                            <w:color w:val="231F20"/>
                            <w:spacing w:val="-2"/>
                            <w:sz w:val="24"/>
                          </w:rPr>
                          <w:t>Sequential</w:t>
                        </w:r>
                        <w:r>
                          <w:rPr>
                            <w:rFonts w:ascii="Gill Sans MT"/>
                            <w:color w:val="231F20"/>
                            <w:spacing w:val="-15"/>
                            <w:sz w:val="24"/>
                          </w:rPr>
                          <w:t> </w:t>
                        </w:r>
                        <w:r>
                          <w:rPr>
                            <w:rFonts w:ascii="Gill Sans MT"/>
                            <w:color w:val="231F20"/>
                            <w:spacing w:val="-2"/>
                            <w:sz w:val="24"/>
                          </w:rPr>
                          <w:t>number,</w:t>
                        </w:r>
                        <w:r>
                          <w:rPr>
                            <w:rFonts w:ascii="Gill Sans MT"/>
                            <w:color w:val="231F20"/>
                            <w:spacing w:val="-24"/>
                            <w:sz w:val="24"/>
                          </w:rPr>
                          <w:t> </w:t>
                        </w:r>
                        <w:r>
                          <w:rPr>
                            <w:rFonts w:ascii="Gill Sans MT"/>
                            <w:color w:val="231F20"/>
                            <w:spacing w:val="-2"/>
                            <w:sz w:val="24"/>
                          </w:rPr>
                          <w:t>on </w:t>
                        </w:r>
                        <w:r>
                          <w:rPr>
                            <w:rFonts w:ascii="Gill Sans MT"/>
                            <w:color w:val="231F20"/>
                            <w:sz w:val="24"/>
                          </w:rPr>
                          <w:t>page and split</w:t>
                        </w:r>
                      </w:p>
                    </w:txbxContent>
                  </v:textbox>
                  <w10:wrap type="none"/>
                </v:shape>
                <w10:wrap type="none"/>
              </v:group>
            </w:pict>
          </mc:Fallback>
        </mc:AlternateContent>
      </w:r>
      <w:r>
        <w:rPr>
          <w:b/>
          <w:color w:val="231F20"/>
          <w:spacing w:val="-2"/>
          <w:sz w:val="22"/>
        </w:rPr>
        <w:t>Figure</w:t>
      </w:r>
      <w:r>
        <w:rPr>
          <w:b/>
          <w:color w:val="231F20"/>
          <w:spacing w:val="-12"/>
          <w:sz w:val="22"/>
        </w:rPr>
        <w:t> </w:t>
      </w:r>
      <w:r>
        <w:rPr>
          <w:b/>
          <w:color w:val="231F20"/>
          <w:spacing w:val="-2"/>
          <w:sz w:val="22"/>
        </w:rPr>
        <w:t>8.2. </w:t>
      </w:r>
      <w:r>
        <w:rPr>
          <w:b/>
          <w:color w:val="231F20"/>
          <w:sz w:val="22"/>
        </w:rPr>
        <w:t>Sample and </w:t>
      </w:r>
      <w:r>
        <w:rPr>
          <w:b/>
          <w:color w:val="231F20"/>
          <w:spacing w:val="-8"/>
          <w:sz w:val="22"/>
        </w:rPr>
        <w:t>specimen</w:t>
      </w:r>
      <w:r>
        <w:rPr>
          <w:b/>
          <w:color w:val="231F20"/>
          <w:spacing w:val="1"/>
          <w:sz w:val="22"/>
        </w:rPr>
        <w:t> </w:t>
      </w:r>
      <w:r>
        <w:rPr>
          <w:b/>
          <w:color w:val="231F20"/>
          <w:spacing w:val="-5"/>
          <w:sz w:val="22"/>
        </w:rPr>
        <w:t>IDs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72"/>
        <w:rPr>
          <w:b/>
          <w:sz w:val="16"/>
        </w:rPr>
      </w:pPr>
    </w:p>
    <w:p>
      <w:pPr>
        <w:spacing w:before="0"/>
        <w:ind w:left="3260" w:right="0" w:firstLine="0"/>
        <w:jc w:val="left"/>
        <w:rPr>
          <w:rFonts w:ascii="Gill Sans MT"/>
          <w:sz w:val="16"/>
        </w:rPr>
      </w:pPr>
      <w:r>
        <w:rPr>
          <w:rFonts w:ascii="Gill Sans MT"/>
          <w:color w:val="231F20"/>
          <w:spacing w:val="-2"/>
          <w:sz w:val="16"/>
        </w:rPr>
        <w:t>Source:</w:t>
      </w:r>
      <w:r>
        <w:rPr>
          <w:rFonts w:ascii="Gill Sans MT"/>
          <w:color w:val="231F20"/>
          <w:spacing w:val="-5"/>
          <w:sz w:val="16"/>
        </w:rPr>
        <w:t> </w:t>
      </w:r>
      <w:r>
        <w:rPr>
          <w:rFonts w:ascii="Gill Sans MT"/>
          <w:color w:val="231F20"/>
          <w:spacing w:val="-2"/>
          <w:sz w:val="16"/>
        </w:rPr>
        <w:t>Howard</w:t>
      </w:r>
      <w:r>
        <w:rPr>
          <w:rFonts w:ascii="Gill Sans MT"/>
          <w:color w:val="231F20"/>
          <w:spacing w:val="16"/>
          <w:sz w:val="16"/>
        </w:rPr>
        <w:t> </w:t>
      </w:r>
      <w:r>
        <w:rPr>
          <w:rFonts w:ascii="Gill Sans MT"/>
          <w:color w:val="231F20"/>
          <w:spacing w:val="-2"/>
          <w:sz w:val="16"/>
        </w:rPr>
        <w:t>Kanare,</w:t>
      </w:r>
      <w:r>
        <w:rPr>
          <w:rFonts w:ascii="Gill Sans MT"/>
          <w:color w:val="231F20"/>
          <w:spacing w:val="-5"/>
          <w:sz w:val="16"/>
        </w:rPr>
        <w:t> </w:t>
      </w:r>
      <w:r>
        <w:rPr>
          <w:rFonts w:ascii="Gill Sans MT"/>
          <w:color w:val="231F20"/>
          <w:spacing w:val="-2"/>
          <w:sz w:val="16"/>
        </w:rPr>
        <w:t>Construction</w:t>
      </w:r>
      <w:r>
        <w:rPr>
          <w:rFonts w:ascii="Gill Sans MT"/>
          <w:color w:val="231F20"/>
          <w:spacing w:val="-9"/>
          <w:sz w:val="16"/>
        </w:rPr>
        <w:t> </w:t>
      </w:r>
      <w:r>
        <w:rPr>
          <w:rFonts w:ascii="Gill Sans MT"/>
          <w:color w:val="231F20"/>
          <w:spacing w:val="-2"/>
          <w:sz w:val="16"/>
        </w:rPr>
        <w:t>Technology</w:t>
      </w:r>
      <w:r>
        <w:rPr>
          <w:rFonts w:ascii="Gill Sans MT"/>
          <w:color w:val="231F20"/>
          <w:spacing w:val="16"/>
          <w:sz w:val="16"/>
        </w:rPr>
        <w:t> </w:t>
      </w:r>
      <w:r>
        <w:rPr>
          <w:rFonts w:ascii="Gill Sans MT"/>
          <w:color w:val="231F20"/>
          <w:spacing w:val="-2"/>
          <w:sz w:val="16"/>
        </w:rPr>
        <w:t>Laboratories.</w:t>
      </w:r>
    </w:p>
    <w:p>
      <w:pPr>
        <w:spacing w:after="0"/>
        <w:jc w:val="left"/>
        <w:rPr>
          <w:rFonts w:ascii="Gill Sans MT"/>
          <w:sz w:val="16"/>
        </w:rPr>
        <w:sectPr>
          <w:pgSz w:w="12240" w:h="15840"/>
          <w:pgMar w:header="655" w:footer="717" w:top="1080" w:bottom="900" w:left="0" w:right="0"/>
        </w:sectPr>
      </w:pPr>
    </w:p>
    <w:p>
      <w:pPr>
        <w:pStyle w:val="BodyText"/>
        <w:spacing w:before="59"/>
        <w:rPr>
          <w:rFonts w:ascii="Gill Sans MT"/>
        </w:rPr>
      </w:pPr>
    </w:p>
    <w:p>
      <w:pPr>
        <w:pStyle w:val="BodyText"/>
        <w:ind w:left="3260" w:right="1464"/>
      </w:pPr>
      <w:r>
        <w:rPr>
          <w:b/>
          <w:color w:val="231F20"/>
        </w:rPr>
        <w:t>Lab protocols. </w:t>
      </w:r>
      <w:r>
        <w:rPr>
          <w:color w:val="231F20"/>
        </w:rPr>
        <w:t>Many labs keep a master collection of</w:t>
      </w:r>
      <w:r>
        <w:rPr>
          <w:color w:val="231F20"/>
          <w:spacing w:val="28"/>
        </w:rPr>
        <w:t> </w:t>
      </w:r>
      <w:r>
        <w:rPr>
          <w:color w:val="231F20"/>
        </w:rPr>
        <w:t>lab protocols, which is avail-able either electronically or in print and is updated periodically. Lab protocols are rarely the type of</w:t>
      </w:r>
      <w:r>
        <w:rPr>
          <w:color w:val="231F20"/>
          <w:spacing w:val="40"/>
        </w:rPr>
        <w:t> </w:t>
      </w:r>
      <w:r>
        <w:rPr>
          <w:color w:val="231F20"/>
        </w:rPr>
        <w:t>records you need to store for the long term.</w:t>
      </w:r>
    </w:p>
    <w:p>
      <w:pPr>
        <w:pStyle w:val="BodyText"/>
        <w:spacing w:before="5"/>
      </w:pPr>
    </w:p>
    <w:p>
      <w:pPr>
        <w:pStyle w:val="BodyText"/>
        <w:ind w:left="3260" w:right="1519"/>
      </w:pPr>
      <w:r>
        <w:rPr>
          <w:b/>
          <w:color w:val="231F20"/>
        </w:rPr>
        <w:t>Reagents. </w:t>
      </w:r>
      <w:r>
        <w:rPr>
          <w:color w:val="231F20"/>
        </w:rPr>
        <w:t>It is important to have a system in place for keeping track of</w:t>
      </w:r>
      <w:r>
        <w:rPr>
          <w:color w:val="231F20"/>
          <w:spacing w:val="32"/>
        </w:rPr>
        <w:t> </w:t>
      </w:r>
      <w:r>
        <w:rPr>
          <w:color w:val="231F20"/>
        </w:rPr>
        <w:t>reagents that are used in your lab. While work is in progress, maintain records about the reagents used and keep the reagents themselves easily accessible in storage.</w:t>
      </w:r>
    </w:p>
    <w:p>
      <w:pPr>
        <w:pStyle w:val="BodyText"/>
        <w:spacing w:before="3"/>
        <w:ind w:left="3260" w:right="1599"/>
      </w:pPr>
      <w:r>
        <w:rPr>
          <w:color w:val="231F20"/>
        </w:rPr>
        <w:t>Database programs such as FileMaker are easy to use and useful for keeping track of</w:t>
      </w:r>
      <w:r>
        <w:rPr>
          <w:color w:val="231F20"/>
          <w:spacing w:val="29"/>
        </w:rPr>
        <w:t> </w:t>
      </w:r>
      <w:r>
        <w:rPr>
          <w:color w:val="231F20"/>
        </w:rPr>
        <w:t>items such as oligos, antisera, plasmids, and cell lines. Many labs also use Excel spreadsheets or even paper records. When people leave the lab, have them place their unique reagents in storage boxes and document their location. Make sure everyone in the lab updates the database regularly.</w:t>
      </w:r>
    </w:p>
    <w:p>
      <w:pPr>
        <w:pStyle w:val="BodyText"/>
        <w:spacing w:before="7"/>
      </w:pPr>
    </w:p>
    <w:p>
      <w:pPr>
        <w:pStyle w:val="BodyText"/>
        <w:spacing w:before="1"/>
        <w:ind w:left="3260" w:right="1519"/>
      </w:pPr>
      <w:r>
        <w:rPr>
          <w:color w:val="231F20"/>
        </w:rPr>
        <w:t>You will also need a reliable tracking system for the sharing of</w:t>
      </w:r>
      <w:r>
        <w:rPr>
          <w:color w:val="231F20"/>
          <w:spacing w:val="29"/>
        </w:rPr>
        <w:t> </w:t>
      </w:r>
      <w:r>
        <w:rPr>
          <w:color w:val="231F20"/>
        </w:rPr>
        <w:t>reagents—request-ing them from other sources and transferring yours to other labs. This involves Request for Materials forms and Material Transfer Agreement forms (see chapter 11, “Understanding Technology Transfer”).</w:t>
      </w:r>
    </w:p>
    <w:p>
      <w:pPr>
        <w:pStyle w:val="BodyText"/>
        <w:spacing w:before="5"/>
      </w:pPr>
    </w:p>
    <w:p>
      <w:pPr>
        <w:pStyle w:val="BodyText"/>
        <w:spacing w:before="1"/>
        <w:ind w:left="3260" w:right="1519"/>
      </w:pPr>
      <w:r>
        <w:rPr>
          <w:b/>
          <w:color w:val="231F20"/>
        </w:rPr>
        <w:t>Instrument histories. </w:t>
      </w:r>
      <w:r>
        <w:rPr>
          <w:color w:val="231F20"/>
        </w:rPr>
        <w:t>The care and maintenance of</w:t>
      </w:r>
      <w:r>
        <w:rPr>
          <w:color w:val="231F20"/>
          <w:spacing w:val="40"/>
        </w:rPr>
        <w:t> </w:t>
      </w:r>
      <w:r>
        <w:rPr>
          <w:color w:val="231F20"/>
        </w:rPr>
        <w:t>equipment are important responsibilities that affect the entire lab. Make sure someone accepts them and fol-lows through. Lab records should include instrument logs that contain purchase, upgrade, and repair information; a calibration schedule and results; a control chart for performance trends; and blind quality control and assurance checks.</w:t>
      </w:r>
    </w:p>
    <w:p>
      <w:pPr>
        <w:pStyle w:val="BodyText"/>
      </w:pPr>
    </w:p>
    <w:p>
      <w:pPr>
        <w:pStyle w:val="BodyText"/>
        <w:spacing w:before="12"/>
      </w:pPr>
    </w:p>
    <w:p>
      <w:pPr>
        <w:pStyle w:val="Heading2"/>
        <w:spacing w:line="206" w:lineRule="auto"/>
        <w:ind w:right="3493"/>
      </w:pPr>
      <w:bookmarkStart w:name="_TOC_250025" w:id="55"/>
      <w:r>
        <w:rPr>
          <w:color w:val="231F20"/>
        </w:rPr>
        <w:t>FINDING</w:t>
      </w:r>
      <w:r>
        <w:rPr>
          <w:color w:val="231F20"/>
          <w:spacing w:val="-27"/>
        </w:rPr>
        <w:t> </w:t>
      </w:r>
      <w:r>
        <w:rPr>
          <w:color w:val="231F20"/>
        </w:rPr>
        <w:t>THE RIGHT DATA MANAGEMENT</w:t>
      </w:r>
      <w:r>
        <w:rPr>
          <w:color w:val="231F20"/>
          <w:spacing w:val="-23"/>
        </w:rPr>
        <w:t> </w:t>
      </w:r>
      <w:r>
        <w:rPr>
          <w:color w:val="231F20"/>
        </w:rPr>
        <w:t>SYSTEM</w:t>
      </w:r>
      <w:r>
        <w:rPr>
          <w:color w:val="231F20"/>
          <w:spacing w:val="-22"/>
        </w:rPr>
        <w:t> </w:t>
      </w:r>
      <w:r>
        <w:rPr>
          <w:color w:val="231F20"/>
        </w:rPr>
        <w:t>FOR</w:t>
      </w:r>
      <w:r>
        <w:rPr>
          <w:color w:val="231F20"/>
          <w:spacing w:val="-47"/>
        </w:rPr>
        <w:t> </w:t>
      </w:r>
      <w:bookmarkEnd w:id="55"/>
      <w:r>
        <w:rPr>
          <w:color w:val="231F20"/>
        </w:rPr>
        <w:t>YOU</w:t>
      </w:r>
    </w:p>
    <w:p>
      <w:pPr>
        <w:pStyle w:val="BodyText"/>
        <w:spacing w:line="228" w:lineRule="auto" w:before="130"/>
        <w:ind w:left="3260" w:right="1464" w:hanging="1"/>
      </w:pPr>
      <w:r>
        <w:rPr/>
        <mc:AlternateContent>
          <mc:Choice Requires="wps">
            <w:drawing>
              <wp:anchor distT="0" distB="0" distL="0" distR="0" allowOverlap="1" layoutInCell="1" locked="0" behindDoc="0" simplePos="0" relativeHeight="15866880">
                <wp:simplePos x="0" y="0"/>
                <wp:positionH relativeFrom="page">
                  <wp:posOffset>914400</wp:posOffset>
                </wp:positionH>
                <wp:positionV relativeFrom="paragraph">
                  <wp:posOffset>42586</wp:posOffset>
                </wp:positionV>
                <wp:extent cx="6854190" cy="13335"/>
                <wp:effectExtent l="0" t="0" r="0" b="0"/>
                <wp:wrapNone/>
                <wp:docPr id="2104" name="Graphic 2104"/>
                <wp:cNvGraphicFramePr>
                  <a:graphicFrameLocks/>
                </wp:cNvGraphicFramePr>
                <a:graphic>
                  <a:graphicData uri="http://schemas.microsoft.com/office/word/2010/wordprocessingShape">
                    <wps:wsp>
                      <wps:cNvPr id="2104" name="Graphic 2104"/>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353256pt;width:539.672pt;height:1.008pt;mso-position-horizontal-relative:page;mso-position-vertical-relative:paragraph;z-index:15866880" id="docshape1980" filled="true" fillcolor="#231f20" stroked="false">
                <v:fill type="solid"/>
                <w10:wrap type="none"/>
              </v:rect>
            </w:pict>
          </mc:Fallback>
        </mc:AlternateContent>
      </w:r>
      <w:r>
        <w:rPr>
          <w:b/>
          <w:color w:val="005CAB"/>
          <w:sz w:val="40"/>
        </w:rPr>
        <w:t>M</w:t>
      </w:r>
      <w:r>
        <w:rPr>
          <w:color w:val="231F20"/>
        </w:rPr>
        <w:t>any academic labs, especially small ones, track samples, reagents, and experi-ments through paper records and simple electronic spreadsheets. But as the amount and complexity of</w:t>
      </w:r>
      <w:r>
        <w:rPr>
          <w:color w:val="231F20"/>
          <w:spacing w:val="40"/>
        </w:rPr>
        <w:t> </w:t>
      </w:r>
      <w:r>
        <w:rPr>
          <w:color w:val="231F20"/>
        </w:rPr>
        <w:t>data grow, some investigators may turn to specialized software products, such as databases, laboratory information management systems (LIMS),</w:t>
      </w:r>
    </w:p>
    <w:p>
      <w:pPr>
        <w:pStyle w:val="BodyText"/>
        <w:spacing w:before="4"/>
        <w:ind w:left="3260"/>
      </w:pPr>
      <w:r>
        <w:rPr>
          <w:color w:val="231F20"/>
        </w:rPr>
        <w:t>archival software,</w:t>
      </w:r>
      <w:r>
        <w:rPr>
          <w:color w:val="231F20"/>
          <w:spacing w:val="3"/>
        </w:rPr>
        <w:t> </w:t>
      </w:r>
      <w:r>
        <w:rPr>
          <w:color w:val="231F20"/>
        </w:rPr>
        <w:t>and</w:t>
      </w:r>
      <w:r>
        <w:rPr>
          <w:color w:val="231F20"/>
          <w:spacing w:val="3"/>
        </w:rPr>
        <w:t> </w:t>
      </w:r>
      <w:r>
        <w:rPr>
          <w:color w:val="231F20"/>
        </w:rPr>
        <w:t>tools</w:t>
      </w:r>
      <w:r>
        <w:rPr>
          <w:color w:val="231F20"/>
          <w:spacing w:val="3"/>
        </w:rPr>
        <w:t> </w:t>
      </w:r>
      <w:r>
        <w:rPr>
          <w:color w:val="231F20"/>
        </w:rPr>
        <w:t>to</w:t>
      </w:r>
      <w:r>
        <w:rPr>
          <w:color w:val="231F20"/>
          <w:spacing w:val="3"/>
        </w:rPr>
        <w:t> </w:t>
      </w:r>
      <w:r>
        <w:rPr>
          <w:color w:val="231F20"/>
        </w:rPr>
        <w:t>integrate</w:t>
      </w:r>
      <w:r>
        <w:rPr>
          <w:color w:val="231F20"/>
          <w:spacing w:val="3"/>
        </w:rPr>
        <w:t> </w:t>
      </w:r>
      <w:r>
        <w:rPr>
          <w:color w:val="231F20"/>
        </w:rPr>
        <w:t>the</w:t>
      </w:r>
      <w:r>
        <w:rPr>
          <w:color w:val="231F20"/>
          <w:spacing w:val="3"/>
        </w:rPr>
        <w:t> </w:t>
      </w:r>
      <w:r>
        <w:rPr>
          <w:color w:val="231F20"/>
        </w:rPr>
        <w:t>different</w:t>
      </w:r>
      <w:r>
        <w:rPr>
          <w:color w:val="231F20"/>
          <w:spacing w:val="3"/>
        </w:rPr>
        <w:t> </w:t>
      </w:r>
      <w:r>
        <w:rPr>
          <w:color w:val="231F20"/>
          <w:spacing w:val="-2"/>
        </w:rPr>
        <w:t>applications.</w:t>
      </w:r>
    </w:p>
    <w:p>
      <w:pPr>
        <w:pStyle w:val="BodyText"/>
        <w:spacing w:before="2"/>
      </w:pPr>
    </w:p>
    <w:p>
      <w:pPr>
        <w:pStyle w:val="BodyText"/>
        <w:ind w:left="3260" w:right="1519"/>
      </w:pPr>
      <w:r>
        <w:rPr>
          <w:color w:val="231F20"/>
        </w:rPr>
        <w:t>Selecting a suitable program—one that fits your lab’s needs and budget—involves something at which you excel: research. Consult colleagues who have been through this process themselves, and don’t be shy about involving your institution’s infor-mation technology office. Once you have narrowed the list of</w:t>
      </w:r>
      <w:r>
        <w:rPr>
          <w:color w:val="231F20"/>
          <w:spacing w:val="40"/>
        </w:rPr>
        <w:t> </w:t>
      </w:r>
      <w:r>
        <w:rPr>
          <w:color w:val="231F20"/>
        </w:rPr>
        <w:t>candidate software, arrange vendor demonstrations and visits to labs that use these systems, and, of course, conduct reference checks. Your institution’s purchasing office may also be </w:t>
      </w:r>
      <w:r>
        <w:rPr>
          <w:color w:val="231F20"/>
          <w:spacing w:val="-2"/>
        </w:rPr>
        <w:t>helpful.</w:t>
      </w:r>
    </w:p>
    <w:p>
      <w:pPr>
        <w:pStyle w:val="BodyText"/>
        <w:spacing w:before="10"/>
      </w:pPr>
    </w:p>
    <w:p>
      <w:pPr>
        <w:pStyle w:val="BodyText"/>
        <w:ind w:left="3260"/>
      </w:pPr>
      <w:r>
        <w:rPr>
          <w:color w:val="231F20"/>
        </w:rPr>
        <w:t>Some</w:t>
      </w:r>
      <w:r>
        <w:rPr>
          <w:color w:val="231F20"/>
          <w:spacing w:val="3"/>
        </w:rPr>
        <w:t> </w:t>
      </w:r>
      <w:r>
        <w:rPr>
          <w:color w:val="231F20"/>
        </w:rPr>
        <w:t>of</w:t>
      </w:r>
      <w:r>
        <w:rPr>
          <w:color w:val="231F20"/>
          <w:spacing w:val="32"/>
        </w:rPr>
        <w:t> </w:t>
      </w:r>
      <w:r>
        <w:rPr>
          <w:color w:val="231F20"/>
        </w:rPr>
        <w:t>the</w:t>
      </w:r>
      <w:r>
        <w:rPr>
          <w:color w:val="231F20"/>
          <w:spacing w:val="4"/>
        </w:rPr>
        <w:t> </w:t>
      </w:r>
      <w:r>
        <w:rPr>
          <w:color w:val="231F20"/>
        </w:rPr>
        <w:t>questions</w:t>
      </w:r>
      <w:r>
        <w:rPr>
          <w:color w:val="231F20"/>
          <w:spacing w:val="3"/>
        </w:rPr>
        <w:t> </w:t>
      </w:r>
      <w:r>
        <w:rPr>
          <w:color w:val="231F20"/>
        </w:rPr>
        <w:t>that</w:t>
      </w:r>
      <w:r>
        <w:rPr>
          <w:color w:val="231F20"/>
          <w:spacing w:val="3"/>
        </w:rPr>
        <w:t> </w:t>
      </w:r>
      <w:r>
        <w:rPr>
          <w:color w:val="231F20"/>
        </w:rPr>
        <w:t>you</w:t>
      </w:r>
      <w:r>
        <w:rPr>
          <w:color w:val="231F20"/>
          <w:spacing w:val="4"/>
        </w:rPr>
        <w:t> </w:t>
      </w:r>
      <w:r>
        <w:rPr>
          <w:color w:val="231F20"/>
        </w:rPr>
        <w:t>should</w:t>
      </w:r>
      <w:r>
        <w:rPr>
          <w:color w:val="231F20"/>
          <w:spacing w:val="3"/>
        </w:rPr>
        <w:t> </w:t>
      </w:r>
      <w:r>
        <w:rPr>
          <w:color w:val="231F20"/>
        </w:rPr>
        <w:t>consider</w:t>
      </w:r>
      <w:r>
        <w:rPr>
          <w:color w:val="231F20"/>
          <w:spacing w:val="4"/>
        </w:rPr>
        <w:t> </w:t>
      </w:r>
      <w:r>
        <w:rPr>
          <w:color w:val="231F20"/>
          <w:spacing w:val="-5"/>
        </w:rPr>
        <w:t>are</w:t>
      </w:r>
    </w:p>
    <w:p>
      <w:pPr>
        <w:pStyle w:val="ListParagraph"/>
        <w:numPr>
          <w:ilvl w:val="0"/>
          <w:numId w:val="39"/>
        </w:numPr>
        <w:tabs>
          <w:tab w:pos="3978" w:val="left" w:leader="none"/>
          <w:tab w:pos="3980" w:val="left" w:leader="none"/>
        </w:tabs>
        <w:spacing w:line="240" w:lineRule="auto" w:before="232" w:after="0"/>
        <w:ind w:left="3980" w:right="1591" w:hanging="461"/>
        <w:jc w:val="left"/>
        <w:rPr>
          <w:sz w:val="23"/>
        </w:rPr>
      </w:pPr>
      <w:r>
        <w:rPr>
          <w:color w:val="231F20"/>
          <w:sz w:val="23"/>
        </w:rPr>
        <w:t>Is the system compatible with your existing software and hardware? Will it interface with your instruments?</w:t>
      </w:r>
    </w:p>
    <w:p>
      <w:pPr>
        <w:pStyle w:val="ListParagraph"/>
        <w:numPr>
          <w:ilvl w:val="0"/>
          <w:numId w:val="39"/>
        </w:numPr>
        <w:tabs>
          <w:tab w:pos="3978" w:val="left" w:leader="none"/>
          <w:tab w:pos="3980" w:val="left" w:leader="none"/>
        </w:tabs>
        <w:spacing w:line="240" w:lineRule="auto" w:before="182" w:after="0"/>
        <w:ind w:left="3980" w:right="1550" w:hanging="461"/>
        <w:jc w:val="left"/>
        <w:rPr>
          <w:sz w:val="23"/>
        </w:rPr>
      </w:pPr>
      <w:r>
        <w:rPr>
          <w:color w:val="231F20"/>
          <w:sz w:val="23"/>
        </w:rPr>
        <w:t>Are other users satisfied? (Talk to people in your field who have purchased a system.)</w:t>
      </w:r>
    </w:p>
    <w:p>
      <w:pPr>
        <w:pStyle w:val="ListParagraph"/>
        <w:numPr>
          <w:ilvl w:val="0"/>
          <w:numId w:val="39"/>
        </w:numPr>
        <w:tabs>
          <w:tab w:pos="3978" w:val="left" w:leader="none"/>
        </w:tabs>
        <w:spacing w:line="240" w:lineRule="auto" w:before="182" w:after="0"/>
        <w:ind w:left="3978" w:right="0" w:hanging="459"/>
        <w:jc w:val="left"/>
        <w:rPr>
          <w:sz w:val="23"/>
        </w:rPr>
      </w:pPr>
      <w:r>
        <w:rPr>
          <w:color w:val="231F20"/>
          <w:sz w:val="23"/>
        </w:rPr>
        <w:t>What</w:t>
      </w:r>
      <w:r>
        <w:rPr>
          <w:color w:val="231F20"/>
          <w:spacing w:val="3"/>
          <w:sz w:val="23"/>
        </w:rPr>
        <w:t> </w:t>
      </w:r>
      <w:r>
        <w:rPr>
          <w:color w:val="231F20"/>
          <w:sz w:val="23"/>
        </w:rPr>
        <w:t>kind</w:t>
      </w:r>
      <w:r>
        <w:rPr>
          <w:color w:val="231F20"/>
          <w:spacing w:val="3"/>
          <w:sz w:val="23"/>
        </w:rPr>
        <w:t> </w:t>
      </w:r>
      <w:r>
        <w:rPr>
          <w:color w:val="231F20"/>
          <w:sz w:val="23"/>
        </w:rPr>
        <w:t>of</w:t>
      </w:r>
      <w:r>
        <w:rPr>
          <w:color w:val="231F20"/>
          <w:spacing w:val="33"/>
          <w:sz w:val="23"/>
        </w:rPr>
        <w:t> </w:t>
      </w:r>
      <w:r>
        <w:rPr>
          <w:color w:val="231F20"/>
          <w:sz w:val="23"/>
        </w:rPr>
        <w:t>support</w:t>
      </w:r>
      <w:r>
        <w:rPr>
          <w:color w:val="231F20"/>
          <w:spacing w:val="4"/>
          <w:sz w:val="23"/>
        </w:rPr>
        <w:t> </w:t>
      </w:r>
      <w:r>
        <w:rPr>
          <w:color w:val="231F20"/>
          <w:sz w:val="23"/>
        </w:rPr>
        <w:t>is</w:t>
      </w:r>
      <w:r>
        <w:rPr>
          <w:color w:val="231F20"/>
          <w:spacing w:val="3"/>
          <w:sz w:val="23"/>
        </w:rPr>
        <w:t> </w:t>
      </w:r>
      <w:r>
        <w:rPr>
          <w:color w:val="231F20"/>
          <w:sz w:val="23"/>
        </w:rPr>
        <w:t>available</w:t>
      </w:r>
      <w:r>
        <w:rPr>
          <w:color w:val="231F20"/>
          <w:spacing w:val="4"/>
          <w:sz w:val="23"/>
        </w:rPr>
        <w:t> </w:t>
      </w:r>
      <w:r>
        <w:rPr>
          <w:color w:val="231F20"/>
          <w:sz w:val="23"/>
        </w:rPr>
        <w:t>from</w:t>
      </w:r>
      <w:r>
        <w:rPr>
          <w:color w:val="231F20"/>
          <w:spacing w:val="3"/>
          <w:sz w:val="23"/>
        </w:rPr>
        <w:t> </w:t>
      </w:r>
      <w:r>
        <w:rPr>
          <w:color w:val="231F20"/>
          <w:sz w:val="23"/>
        </w:rPr>
        <w:t>the</w:t>
      </w:r>
      <w:r>
        <w:rPr>
          <w:color w:val="231F20"/>
          <w:spacing w:val="4"/>
          <w:sz w:val="23"/>
        </w:rPr>
        <w:t> </w:t>
      </w:r>
      <w:r>
        <w:rPr>
          <w:color w:val="231F20"/>
          <w:spacing w:val="-2"/>
          <w:sz w:val="23"/>
        </w:rPr>
        <w:t>vendor?</w:t>
      </w:r>
    </w:p>
    <w:p>
      <w:pPr>
        <w:pStyle w:val="ListParagraph"/>
        <w:spacing w:after="0" w:line="240" w:lineRule="auto"/>
        <w:jc w:val="left"/>
        <w:rPr>
          <w:sz w:val="23"/>
        </w:rPr>
        <w:sectPr>
          <w:pgSz w:w="12240" w:h="15840"/>
          <w:pgMar w:header="657" w:footer="716" w:top="1080" w:bottom="900" w:left="0" w:right="0"/>
        </w:sectPr>
      </w:pPr>
    </w:p>
    <w:p>
      <w:pPr>
        <w:pStyle w:val="BodyText"/>
        <w:spacing w:before="86"/>
      </w:pPr>
    </w:p>
    <w:p>
      <w:pPr>
        <w:pStyle w:val="ListParagraph"/>
        <w:numPr>
          <w:ilvl w:val="0"/>
          <w:numId w:val="39"/>
        </w:numPr>
        <w:tabs>
          <w:tab w:pos="3978" w:val="left" w:leader="none"/>
          <w:tab w:pos="3980" w:val="left" w:leader="none"/>
        </w:tabs>
        <w:spacing w:line="240" w:lineRule="auto" w:before="0" w:after="0"/>
        <w:ind w:left="3980" w:right="1533" w:hanging="461"/>
        <w:jc w:val="left"/>
        <w:rPr>
          <w:sz w:val="23"/>
        </w:rPr>
      </w:pPr>
      <w:r>
        <w:rPr>
          <w:color w:val="231F20"/>
          <w:sz w:val="23"/>
        </w:rPr>
        <w:t>How much flexibility does the system offer? Can it be configured to satisfy your particular needs?</w:t>
      </w:r>
    </w:p>
    <w:p>
      <w:pPr>
        <w:pStyle w:val="ListParagraph"/>
        <w:numPr>
          <w:ilvl w:val="0"/>
          <w:numId w:val="39"/>
        </w:numPr>
        <w:tabs>
          <w:tab w:pos="3978" w:val="left" w:leader="none"/>
        </w:tabs>
        <w:spacing w:line="240" w:lineRule="auto" w:before="182" w:after="0"/>
        <w:ind w:left="3978" w:right="0" w:hanging="459"/>
        <w:jc w:val="left"/>
        <w:rPr>
          <w:sz w:val="23"/>
        </w:rPr>
      </w:pPr>
      <w:r>
        <w:rPr>
          <w:color w:val="231F20"/>
          <w:sz w:val="23"/>
        </w:rPr>
        <w:t>How</w:t>
      </w:r>
      <w:r>
        <w:rPr>
          <w:color w:val="231F20"/>
          <w:spacing w:val="2"/>
          <w:sz w:val="23"/>
        </w:rPr>
        <w:t> </w:t>
      </w:r>
      <w:r>
        <w:rPr>
          <w:color w:val="231F20"/>
          <w:sz w:val="23"/>
        </w:rPr>
        <w:t>much</w:t>
      </w:r>
      <w:r>
        <w:rPr>
          <w:color w:val="231F20"/>
          <w:spacing w:val="3"/>
          <w:sz w:val="23"/>
        </w:rPr>
        <w:t> </w:t>
      </w:r>
      <w:r>
        <w:rPr>
          <w:color w:val="231F20"/>
          <w:sz w:val="23"/>
        </w:rPr>
        <w:t>training</w:t>
      </w:r>
      <w:r>
        <w:rPr>
          <w:color w:val="231F20"/>
          <w:spacing w:val="2"/>
          <w:sz w:val="23"/>
        </w:rPr>
        <w:t> </w:t>
      </w:r>
      <w:r>
        <w:rPr>
          <w:color w:val="231F20"/>
          <w:sz w:val="23"/>
        </w:rPr>
        <w:t>will</w:t>
      </w:r>
      <w:r>
        <w:rPr>
          <w:color w:val="231F20"/>
          <w:spacing w:val="3"/>
          <w:sz w:val="23"/>
        </w:rPr>
        <w:t> </w:t>
      </w:r>
      <w:r>
        <w:rPr>
          <w:color w:val="231F20"/>
          <w:sz w:val="23"/>
        </w:rPr>
        <w:t>be</w:t>
      </w:r>
      <w:r>
        <w:rPr>
          <w:color w:val="231F20"/>
          <w:spacing w:val="3"/>
          <w:sz w:val="23"/>
        </w:rPr>
        <w:t> </w:t>
      </w:r>
      <w:r>
        <w:rPr>
          <w:color w:val="231F20"/>
          <w:spacing w:val="-2"/>
          <w:sz w:val="23"/>
        </w:rPr>
        <w:t>required?</w:t>
      </w:r>
    </w:p>
    <w:p>
      <w:pPr>
        <w:pStyle w:val="ListParagraph"/>
        <w:numPr>
          <w:ilvl w:val="0"/>
          <w:numId w:val="39"/>
        </w:numPr>
        <w:tabs>
          <w:tab w:pos="3978" w:val="left" w:leader="none"/>
          <w:tab w:pos="3980" w:val="left" w:leader="none"/>
        </w:tabs>
        <w:spacing w:line="240" w:lineRule="auto" w:before="165" w:after="0"/>
        <w:ind w:left="3980" w:right="1526" w:hanging="461"/>
        <w:jc w:val="left"/>
        <w:rPr>
          <w:sz w:val="23"/>
        </w:rPr>
      </w:pPr>
      <w:r>
        <w:rPr>
          <w:color w:val="231F20"/>
          <w:sz w:val="23"/>
        </w:rPr>
        <w:t>Is the company that sells the system well established or is it likely to be out of</w:t>
      </w:r>
      <w:r>
        <w:rPr>
          <w:color w:val="231F20"/>
          <w:spacing w:val="40"/>
          <w:sz w:val="23"/>
        </w:rPr>
        <w:t> </w:t>
      </w:r>
      <w:r>
        <w:rPr>
          <w:color w:val="231F20"/>
          <w:sz w:val="23"/>
        </w:rPr>
        <w:t>business in a few years?</w:t>
      </w:r>
    </w:p>
    <w:p>
      <w:pPr>
        <w:pStyle w:val="ListParagraph"/>
        <w:numPr>
          <w:ilvl w:val="0"/>
          <w:numId w:val="39"/>
        </w:numPr>
        <w:tabs>
          <w:tab w:pos="3978" w:val="left" w:leader="none"/>
          <w:tab w:pos="3980" w:val="left" w:leader="none"/>
        </w:tabs>
        <w:spacing w:line="240" w:lineRule="auto" w:before="182" w:after="0"/>
        <w:ind w:left="3980" w:right="1631" w:hanging="461"/>
        <w:jc w:val="left"/>
        <w:rPr>
          <w:sz w:val="23"/>
        </w:rPr>
      </w:pPr>
      <w:r>
        <w:rPr>
          <w:sz w:val="23"/>
        </w:rPr>
        <mc:AlternateContent>
          <mc:Choice Requires="wps">
            <w:drawing>
              <wp:anchor distT="0" distB="0" distL="0" distR="0" allowOverlap="1" layoutInCell="1" locked="0" behindDoc="0" simplePos="0" relativeHeight="15868416">
                <wp:simplePos x="0" y="0"/>
                <wp:positionH relativeFrom="page">
                  <wp:posOffset>1739900</wp:posOffset>
                </wp:positionH>
                <wp:positionV relativeFrom="paragraph">
                  <wp:posOffset>461355</wp:posOffset>
                </wp:positionV>
                <wp:extent cx="470534" cy="108458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7pt;margin-top:36.327206pt;width:37.050pt;height:85.4pt;mso-position-horizontal-relative:page;mso-position-vertical-relative:paragraph;z-index:15868416" type="#_x0000_t202" id="docshape1981"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sz w:val="23"/>
        </w:rPr>
        <w:t>Is it worth it, or can you get by with the system you already have? Do you really need more software?</w:t>
      </w:r>
    </w:p>
    <w:p>
      <w:pPr>
        <w:pStyle w:val="BodyText"/>
      </w:pPr>
    </w:p>
    <w:p>
      <w:pPr>
        <w:pStyle w:val="BodyText"/>
      </w:pPr>
    </w:p>
    <w:p>
      <w:pPr>
        <w:pStyle w:val="BodyText"/>
        <w:spacing w:before="207"/>
      </w:pPr>
    </w:p>
    <w:p>
      <w:pPr>
        <w:spacing w:before="0"/>
        <w:ind w:left="3686" w:right="3649" w:firstLine="0"/>
        <w:jc w:val="left"/>
        <w:rPr>
          <w:i/>
          <w:sz w:val="23"/>
        </w:rPr>
      </w:pPr>
      <w:r>
        <w:rPr>
          <w:i/>
          <w:sz w:val="23"/>
        </w:rPr>
        <mc:AlternateContent>
          <mc:Choice Requires="wps">
            <w:drawing>
              <wp:anchor distT="0" distB="0" distL="0" distR="0" allowOverlap="1" layoutInCell="1" locked="0" behindDoc="1" simplePos="0" relativeHeight="480579584">
                <wp:simplePos x="0" y="0"/>
                <wp:positionH relativeFrom="page">
                  <wp:posOffset>1851660</wp:posOffset>
                </wp:positionH>
                <wp:positionV relativeFrom="paragraph">
                  <wp:posOffset>-252710</wp:posOffset>
                </wp:positionV>
                <wp:extent cx="4102100" cy="1526540"/>
                <wp:effectExtent l="0" t="0" r="0" b="0"/>
                <wp:wrapNone/>
                <wp:docPr id="2106" name="Graphic 2106"/>
                <wp:cNvGraphicFramePr>
                  <a:graphicFrameLocks/>
                </wp:cNvGraphicFramePr>
                <a:graphic>
                  <a:graphicData uri="http://schemas.microsoft.com/office/word/2010/wordprocessingShape">
                    <wps:wsp>
                      <wps:cNvPr id="2106" name="Graphic 2106"/>
                      <wps:cNvSpPr/>
                      <wps:spPr>
                        <a:xfrm>
                          <a:off x="0" y="0"/>
                          <a:ext cx="4102100" cy="1526540"/>
                        </a:xfrm>
                        <a:custGeom>
                          <a:avLst/>
                          <a:gdLst/>
                          <a:ahLst/>
                          <a:cxnLst/>
                          <a:rect l="l" t="t" r="r" b="b"/>
                          <a:pathLst>
                            <a:path w="4102100" h="1526540">
                              <a:moveTo>
                                <a:pt x="0" y="1526209"/>
                              </a:moveTo>
                              <a:lnTo>
                                <a:pt x="4102100" y="1526209"/>
                              </a:lnTo>
                              <a:lnTo>
                                <a:pt x="4102100" y="0"/>
                              </a:lnTo>
                              <a:lnTo>
                                <a:pt x="0" y="0"/>
                              </a:lnTo>
                              <a:lnTo>
                                <a:pt x="0" y="1526209"/>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800003pt;margin-top:-19.898500pt;width:323pt;height:120.174pt;mso-position-horizontal-relative:page;mso-position-vertical-relative:paragraph;z-index:-22736896" id="docshape1982"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67904">
                <wp:simplePos x="0" y="0"/>
                <wp:positionH relativeFrom="page">
                  <wp:posOffset>5542643</wp:posOffset>
                </wp:positionH>
                <wp:positionV relativeFrom="paragraph">
                  <wp:posOffset>563140</wp:posOffset>
                </wp:positionV>
                <wp:extent cx="481330" cy="914400"/>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6.42865pt;margin-top:44.341797pt;width:37.9pt;height:72pt;mso-position-horizontal-relative:page;mso-position-vertical-relative:paragraph;z-index:1586790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Redundancy is good. Cross-reference data sources—files, docu-ments,</w:t>
      </w:r>
      <w:r>
        <w:rPr>
          <w:i/>
          <w:color w:val="231F20"/>
          <w:spacing w:val="-3"/>
          <w:sz w:val="23"/>
        </w:rPr>
        <w:t> </w:t>
      </w:r>
      <w:r>
        <w:rPr>
          <w:i/>
          <w:color w:val="231F20"/>
          <w:sz w:val="23"/>
        </w:rPr>
        <w:t>samples—according</w:t>
      </w:r>
      <w:r>
        <w:rPr>
          <w:i/>
          <w:color w:val="231F20"/>
          <w:spacing w:val="-3"/>
          <w:sz w:val="23"/>
        </w:rPr>
        <w:t> </w:t>
      </w:r>
      <w:r>
        <w:rPr>
          <w:i/>
          <w:color w:val="231F20"/>
          <w:sz w:val="23"/>
        </w:rPr>
        <w:t>to</w:t>
      </w:r>
      <w:r>
        <w:rPr>
          <w:i/>
          <w:color w:val="231F20"/>
          <w:spacing w:val="-3"/>
          <w:sz w:val="23"/>
        </w:rPr>
        <w:t> </w:t>
      </w:r>
      <w:r>
        <w:rPr>
          <w:i/>
          <w:color w:val="231F20"/>
          <w:sz w:val="23"/>
        </w:rPr>
        <w:t>whatever</w:t>
      </w:r>
      <w:r>
        <w:rPr>
          <w:i/>
          <w:color w:val="231F20"/>
          <w:spacing w:val="-3"/>
          <w:sz w:val="23"/>
        </w:rPr>
        <w:t> </w:t>
      </w:r>
      <w:r>
        <w:rPr>
          <w:i/>
          <w:color w:val="231F20"/>
          <w:sz w:val="23"/>
        </w:rPr>
        <w:t>consistent</w:t>
      </w:r>
      <w:r>
        <w:rPr>
          <w:i/>
          <w:color w:val="231F20"/>
          <w:spacing w:val="-3"/>
          <w:sz w:val="23"/>
        </w:rPr>
        <w:t> </w:t>
      </w:r>
      <w:r>
        <w:rPr>
          <w:i/>
          <w:color w:val="231F20"/>
          <w:sz w:val="23"/>
        </w:rPr>
        <w:t>alphanumeric</w:t>
      </w:r>
      <w:r>
        <w:rPr>
          <w:i/>
          <w:color w:val="231F20"/>
          <w:sz w:val="23"/>
        </w:rPr>
        <w:t> or other system your lab uses.</w:t>
      </w:r>
    </w:p>
    <w:p>
      <w:pPr>
        <w:pStyle w:val="BodyText"/>
        <w:spacing w:before="5"/>
        <w:rPr>
          <w:i/>
        </w:rPr>
      </w:pPr>
    </w:p>
    <w:p>
      <w:pPr>
        <w:pStyle w:val="BodyText"/>
        <w:ind w:left="4226" w:right="3563" w:hanging="288"/>
      </w:pPr>
      <w:r>
        <w:rPr>
          <w:color w:val="231F20"/>
        </w:rPr>
        <w:t>—Howard</w:t>
      </w:r>
      <w:r>
        <w:rPr>
          <w:color w:val="231F20"/>
          <w:spacing w:val="-9"/>
        </w:rPr>
        <w:t> </w:t>
      </w:r>
      <w:r>
        <w:rPr>
          <w:color w:val="231F20"/>
        </w:rPr>
        <w:t>Kanare,</w:t>
      </w:r>
      <w:r>
        <w:rPr>
          <w:color w:val="231F20"/>
          <w:spacing w:val="-9"/>
        </w:rPr>
        <w:t> </w:t>
      </w:r>
      <w:r>
        <w:rPr>
          <w:color w:val="231F20"/>
        </w:rPr>
        <w:t>Construction</w:t>
      </w:r>
      <w:r>
        <w:rPr>
          <w:color w:val="231F20"/>
          <w:spacing w:val="-9"/>
        </w:rPr>
        <w:t> </w:t>
      </w:r>
      <w:r>
        <w:rPr>
          <w:color w:val="231F20"/>
        </w:rPr>
        <w:t>Technology </w:t>
      </w:r>
      <w:r>
        <w:rPr>
          <w:color w:val="231F20"/>
          <w:spacing w:val="-2"/>
        </w:rPr>
        <w:t>Laboratories</w:t>
      </w:r>
    </w:p>
    <w:p>
      <w:pPr>
        <w:pStyle w:val="BodyText"/>
        <w:rPr>
          <w:sz w:val="28"/>
        </w:rPr>
      </w:pPr>
    </w:p>
    <w:p>
      <w:pPr>
        <w:pStyle w:val="BodyText"/>
        <w:rPr>
          <w:sz w:val="28"/>
        </w:rPr>
      </w:pPr>
    </w:p>
    <w:p>
      <w:pPr>
        <w:pStyle w:val="BodyText"/>
        <w:spacing w:before="67"/>
        <w:rPr>
          <w:sz w:val="28"/>
        </w:rPr>
      </w:pPr>
    </w:p>
    <w:p>
      <w:pPr>
        <w:pStyle w:val="Heading4"/>
      </w:pPr>
      <w:r>
        <w:rPr>
          <w:color w:val="005CAB"/>
          <w:spacing w:val="-2"/>
        </w:rPr>
        <w:t>Databases</w:t>
      </w:r>
    </w:p>
    <w:p>
      <w:pPr>
        <w:pStyle w:val="BodyText"/>
        <w:spacing w:before="41"/>
        <w:ind w:left="3260" w:right="1468"/>
      </w:pPr>
      <w:r>
        <w:rPr>
          <w:color w:val="231F20"/>
        </w:rPr>
        <w:t>FileMaker Pro is an inexpensive, easy-to-use software program that allows users to create a custom database in minutes and is a favorite among researchers. Some use</w:t>
      </w:r>
      <w:r>
        <w:rPr>
          <w:color w:val="231F20"/>
          <w:spacing w:val="40"/>
        </w:rPr>
        <w:t> </w:t>
      </w:r>
      <w:r>
        <w:rPr>
          <w:color w:val="231F20"/>
        </w:rPr>
        <w:t>it for ordering lab supplies. It allows lab members to keep track of</w:t>
      </w:r>
      <w:r>
        <w:rPr>
          <w:color w:val="231F20"/>
          <w:spacing w:val="40"/>
        </w:rPr>
        <w:t> </w:t>
      </w:r>
      <w:r>
        <w:rPr>
          <w:color w:val="231F20"/>
        </w:rPr>
        <w:t>what has been ordered, by whom, and when, as well as how much money has been spent. In addi-tion, its search feature allows users to quickly locate items that have been ordered before without having to look them up in the catalog. Other researchers use it to keep a record of</w:t>
      </w:r>
      <w:r>
        <w:rPr>
          <w:color w:val="231F20"/>
          <w:spacing w:val="32"/>
        </w:rPr>
        <w:t> </w:t>
      </w:r>
      <w:r>
        <w:rPr>
          <w:color w:val="231F20"/>
        </w:rPr>
        <w:t>all constructs, plasmids, cells, and so on, in the lab and where they are located. You can customize almost every area of</w:t>
      </w:r>
      <w:r>
        <w:rPr>
          <w:color w:val="231F20"/>
          <w:spacing w:val="40"/>
        </w:rPr>
        <w:t> </w:t>
      </w:r>
      <w:r>
        <w:rPr>
          <w:color w:val="231F20"/>
        </w:rPr>
        <w:t>FileMaker to work the way</w:t>
      </w:r>
      <w:r>
        <w:rPr>
          <w:color w:val="231F20"/>
          <w:spacing w:val="80"/>
        </w:rPr>
        <w:t> </w:t>
      </w:r>
      <w:r>
        <w:rPr>
          <w:color w:val="231F20"/>
        </w:rPr>
        <w:t>you do, so you’re not forced to manage your information in a pre-set way. The soft-ware works on both Mac and PC, and FileMaker information can also be accessed on the Web. The latest version of</w:t>
      </w:r>
      <w:r>
        <w:rPr>
          <w:color w:val="231F20"/>
          <w:spacing w:val="30"/>
        </w:rPr>
        <w:t> </w:t>
      </w:r>
      <w:r>
        <w:rPr>
          <w:color w:val="231F20"/>
        </w:rPr>
        <w:t>the software, FileMaker 8, lets you store any kind of</w:t>
      </w:r>
      <w:r>
        <w:rPr>
          <w:color w:val="231F20"/>
          <w:spacing w:val="32"/>
        </w:rPr>
        <w:t> </w:t>
      </w:r>
      <w:r>
        <w:rPr>
          <w:color w:val="231F20"/>
        </w:rPr>
        <w:t>files in your database, including Word files, movies, images, and PDFs. Data can be sent to others as Adobe PDF or Excel files.</w:t>
      </w:r>
    </w:p>
    <w:p>
      <w:pPr>
        <w:pStyle w:val="BodyText"/>
        <w:spacing w:before="44"/>
      </w:pPr>
    </w:p>
    <w:p>
      <w:pPr>
        <w:pStyle w:val="Heading4"/>
      </w:pPr>
      <w:r>
        <w:rPr>
          <w:color w:val="005CAB"/>
        </w:rPr>
        <w:t>Laboratory</w:t>
      </w:r>
      <w:r>
        <w:rPr>
          <w:color w:val="005CAB"/>
          <w:spacing w:val="-3"/>
        </w:rPr>
        <w:t> </w:t>
      </w:r>
      <w:r>
        <w:rPr>
          <w:color w:val="005CAB"/>
        </w:rPr>
        <w:t>Information</w:t>
      </w:r>
      <w:r>
        <w:rPr>
          <w:color w:val="005CAB"/>
          <w:spacing w:val="-4"/>
        </w:rPr>
        <w:t> </w:t>
      </w:r>
      <w:r>
        <w:rPr>
          <w:color w:val="005CAB"/>
        </w:rPr>
        <w:t>Management</w:t>
      </w:r>
      <w:r>
        <w:rPr>
          <w:color w:val="005CAB"/>
          <w:spacing w:val="-3"/>
        </w:rPr>
        <w:t> </w:t>
      </w:r>
      <w:r>
        <w:rPr>
          <w:color w:val="005CAB"/>
          <w:spacing w:val="-2"/>
        </w:rPr>
        <w:t>Systems</w:t>
      </w:r>
    </w:p>
    <w:p>
      <w:pPr>
        <w:pStyle w:val="BodyText"/>
        <w:spacing w:before="41"/>
        <w:ind w:left="3260" w:right="1514"/>
      </w:pPr>
      <w:r>
        <w:rPr>
          <w:color w:val="231F20"/>
        </w:rPr>
        <w:t>Traditionally, LIMS have been used by chemistry labs that conduct batteries of</w:t>
      </w:r>
      <w:r>
        <w:rPr>
          <w:color w:val="231F20"/>
          <w:spacing w:val="80"/>
        </w:rPr>
        <w:t> </w:t>
      </w:r>
      <w:r>
        <w:rPr>
          <w:color w:val="231F20"/>
        </w:rPr>
        <w:t>tests on thousands of</w:t>
      </w:r>
      <w:r>
        <w:rPr>
          <w:color w:val="231F20"/>
          <w:spacing w:val="26"/>
        </w:rPr>
        <w:t> </w:t>
      </w:r>
      <w:r>
        <w:rPr>
          <w:color w:val="231F20"/>
        </w:rPr>
        <w:t>samples. In recent years, however, the LIMS marketplace has unveiled new products adaptable to the specialized needs of</w:t>
      </w:r>
      <w:r>
        <w:rPr>
          <w:color w:val="231F20"/>
          <w:spacing w:val="40"/>
        </w:rPr>
        <w:t> </w:t>
      </w:r>
      <w:r>
        <w:rPr>
          <w:color w:val="231F20"/>
        </w:rPr>
        <w:t>life sciences research (e.g., microbiology and genomics). LIMS can be used to</w:t>
      </w:r>
    </w:p>
    <w:p>
      <w:pPr>
        <w:pStyle w:val="ListParagraph"/>
        <w:numPr>
          <w:ilvl w:val="0"/>
          <w:numId w:val="39"/>
        </w:numPr>
        <w:tabs>
          <w:tab w:pos="3978" w:val="left" w:leader="none"/>
        </w:tabs>
        <w:spacing w:line="240" w:lineRule="auto" w:before="235" w:after="0"/>
        <w:ind w:left="3978" w:right="0" w:hanging="459"/>
        <w:jc w:val="left"/>
        <w:rPr>
          <w:sz w:val="23"/>
        </w:rPr>
      </w:pPr>
      <w:r>
        <w:rPr>
          <w:color w:val="231F20"/>
          <w:sz w:val="23"/>
        </w:rPr>
        <w:t>Receive,</w:t>
      </w:r>
      <w:r>
        <w:rPr>
          <w:color w:val="231F20"/>
          <w:spacing w:val="1"/>
          <w:sz w:val="23"/>
        </w:rPr>
        <w:t> </w:t>
      </w:r>
      <w:r>
        <w:rPr>
          <w:color w:val="231F20"/>
          <w:sz w:val="23"/>
        </w:rPr>
        <w:t>log</w:t>
      </w:r>
      <w:r>
        <w:rPr>
          <w:color w:val="231F20"/>
          <w:spacing w:val="1"/>
          <w:sz w:val="23"/>
        </w:rPr>
        <w:t> </w:t>
      </w:r>
      <w:r>
        <w:rPr>
          <w:color w:val="231F20"/>
          <w:sz w:val="23"/>
        </w:rPr>
        <w:t>in,</w:t>
      </w:r>
      <w:r>
        <w:rPr>
          <w:color w:val="231F20"/>
          <w:spacing w:val="1"/>
          <w:sz w:val="23"/>
        </w:rPr>
        <w:t> </w:t>
      </w:r>
      <w:r>
        <w:rPr>
          <w:color w:val="231F20"/>
          <w:sz w:val="23"/>
        </w:rPr>
        <w:t>and</w:t>
      </w:r>
      <w:r>
        <w:rPr>
          <w:color w:val="231F20"/>
          <w:spacing w:val="1"/>
          <w:sz w:val="23"/>
        </w:rPr>
        <w:t> </w:t>
      </w:r>
      <w:r>
        <w:rPr>
          <w:color w:val="231F20"/>
          <w:sz w:val="23"/>
        </w:rPr>
        <w:t>label</w:t>
      </w:r>
      <w:r>
        <w:rPr>
          <w:color w:val="231F20"/>
          <w:spacing w:val="1"/>
          <w:sz w:val="23"/>
        </w:rPr>
        <w:t> </w:t>
      </w:r>
      <w:r>
        <w:rPr>
          <w:color w:val="231F20"/>
          <w:spacing w:val="-2"/>
          <w:sz w:val="23"/>
        </w:rPr>
        <w:t>samples.</w:t>
      </w:r>
    </w:p>
    <w:p>
      <w:pPr>
        <w:pStyle w:val="ListParagraph"/>
        <w:numPr>
          <w:ilvl w:val="0"/>
          <w:numId w:val="39"/>
        </w:numPr>
        <w:tabs>
          <w:tab w:pos="3978" w:val="left" w:leader="none"/>
        </w:tabs>
        <w:spacing w:line="240" w:lineRule="auto" w:before="164" w:after="0"/>
        <w:ind w:left="3978" w:right="0" w:hanging="459"/>
        <w:jc w:val="left"/>
        <w:rPr>
          <w:sz w:val="23"/>
        </w:rPr>
      </w:pPr>
      <w:r>
        <w:rPr>
          <w:color w:val="231F20"/>
          <w:sz w:val="23"/>
        </w:rPr>
        <w:t>Assign work</w:t>
      </w:r>
      <w:r>
        <w:rPr>
          <w:color w:val="231F20"/>
          <w:spacing w:val="1"/>
          <w:sz w:val="23"/>
        </w:rPr>
        <w:t> </w:t>
      </w:r>
      <w:r>
        <w:rPr>
          <w:color w:val="231F20"/>
          <w:sz w:val="23"/>
        </w:rPr>
        <w:t>(e.g.,</w:t>
      </w:r>
      <w:r>
        <w:rPr>
          <w:color w:val="231F20"/>
          <w:spacing w:val="1"/>
          <w:sz w:val="23"/>
        </w:rPr>
        <w:t> </w:t>
      </w:r>
      <w:r>
        <w:rPr>
          <w:color w:val="231F20"/>
          <w:sz w:val="23"/>
        </w:rPr>
        <w:t>tests</w:t>
      </w:r>
      <w:r>
        <w:rPr>
          <w:color w:val="231F20"/>
          <w:spacing w:val="1"/>
          <w:sz w:val="23"/>
        </w:rPr>
        <w:t> </w:t>
      </w:r>
      <w:r>
        <w:rPr>
          <w:color w:val="231F20"/>
          <w:sz w:val="23"/>
        </w:rPr>
        <w:t>and analyses</w:t>
      </w:r>
      <w:r>
        <w:rPr>
          <w:color w:val="231F20"/>
          <w:spacing w:val="1"/>
          <w:sz w:val="23"/>
        </w:rPr>
        <w:t> </w:t>
      </w:r>
      <w:r>
        <w:rPr>
          <w:color w:val="231F20"/>
          <w:sz w:val="23"/>
        </w:rPr>
        <w:t>for</w:t>
      </w:r>
      <w:r>
        <w:rPr>
          <w:color w:val="231F20"/>
          <w:spacing w:val="1"/>
          <w:sz w:val="23"/>
        </w:rPr>
        <w:t> </w:t>
      </w:r>
      <w:r>
        <w:rPr>
          <w:color w:val="231F20"/>
          <w:sz w:val="23"/>
        </w:rPr>
        <w:t>each</w:t>
      </w:r>
      <w:r>
        <w:rPr>
          <w:color w:val="231F20"/>
          <w:spacing w:val="1"/>
          <w:sz w:val="23"/>
        </w:rPr>
        <w:t> </w:t>
      </w:r>
      <w:r>
        <w:rPr>
          <w:color w:val="231F20"/>
          <w:spacing w:val="-2"/>
          <w:sz w:val="23"/>
        </w:rPr>
        <w:t>sample).</w:t>
      </w:r>
    </w:p>
    <w:p>
      <w:pPr>
        <w:pStyle w:val="ListParagraph"/>
        <w:numPr>
          <w:ilvl w:val="0"/>
          <w:numId w:val="39"/>
        </w:numPr>
        <w:tabs>
          <w:tab w:pos="3978" w:val="left" w:leader="none"/>
        </w:tabs>
        <w:spacing w:line="240" w:lineRule="auto" w:before="165" w:after="0"/>
        <w:ind w:left="3978" w:right="0" w:hanging="459"/>
        <w:jc w:val="left"/>
        <w:rPr>
          <w:sz w:val="23"/>
        </w:rPr>
      </w:pPr>
      <w:r>
        <w:rPr>
          <w:color w:val="231F20"/>
          <w:sz w:val="23"/>
        </w:rPr>
        <w:t>Schedule</w:t>
      </w:r>
      <w:r>
        <w:rPr>
          <w:color w:val="231F20"/>
          <w:spacing w:val="1"/>
          <w:sz w:val="23"/>
        </w:rPr>
        <w:t> </w:t>
      </w:r>
      <w:r>
        <w:rPr>
          <w:color w:val="231F20"/>
          <w:spacing w:val="-2"/>
          <w:sz w:val="23"/>
        </w:rPr>
        <w:t>work.</w:t>
      </w:r>
    </w:p>
    <w:p>
      <w:pPr>
        <w:pStyle w:val="ListParagraph"/>
        <w:numPr>
          <w:ilvl w:val="0"/>
          <w:numId w:val="39"/>
        </w:numPr>
        <w:tabs>
          <w:tab w:pos="3978" w:val="left" w:leader="none"/>
        </w:tabs>
        <w:spacing w:line="240" w:lineRule="auto" w:before="165" w:after="0"/>
        <w:ind w:left="3978" w:right="0" w:hanging="459"/>
        <w:jc w:val="left"/>
        <w:rPr>
          <w:sz w:val="23"/>
        </w:rPr>
      </w:pPr>
      <w:r>
        <w:rPr>
          <w:color w:val="231F20"/>
          <w:sz w:val="23"/>
        </w:rPr>
        <w:t>Check</w:t>
      </w:r>
      <w:r>
        <w:rPr>
          <w:color w:val="231F20"/>
          <w:spacing w:val="3"/>
          <w:sz w:val="23"/>
        </w:rPr>
        <w:t> </w:t>
      </w:r>
      <w:r>
        <w:rPr>
          <w:color w:val="231F20"/>
          <w:sz w:val="23"/>
        </w:rPr>
        <w:t>status</w:t>
      </w:r>
      <w:r>
        <w:rPr>
          <w:color w:val="231F20"/>
          <w:spacing w:val="4"/>
          <w:sz w:val="23"/>
        </w:rPr>
        <w:t> </w:t>
      </w:r>
      <w:r>
        <w:rPr>
          <w:color w:val="231F20"/>
          <w:sz w:val="23"/>
        </w:rPr>
        <w:t>of</w:t>
      </w:r>
      <w:r>
        <w:rPr>
          <w:color w:val="231F20"/>
          <w:spacing w:val="33"/>
          <w:sz w:val="23"/>
        </w:rPr>
        <w:t> </w:t>
      </w:r>
      <w:r>
        <w:rPr>
          <w:color w:val="231F20"/>
          <w:spacing w:val="-4"/>
          <w:sz w:val="23"/>
        </w:rPr>
        <w:t>work.</w:t>
      </w:r>
    </w:p>
    <w:p>
      <w:pPr>
        <w:pStyle w:val="ListParagraph"/>
        <w:spacing w:after="0" w:line="240" w:lineRule="auto"/>
        <w:jc w:val="left"/>
        <w:rPr>
          <w:sz w:val="23"/>
        </w:rPr>
        <w:sectPr>
          <w:pgSz w:w="12240" w:h="15840"/>
          <w:pgMar w:header="655" w:footer="717" w:top="1080" w:bottom="900" w:left="0" w:right="0"/>
        </w:sectPr>
      </w:pPr>
    </w:p>
    <w:p>
      <w:pPr>
        <w:pStyle w:val="BodyText"/>
        <w:spacing w:before="86"/>
      </w:pPr>
    </w:p>
    <w:p>
      <w:pPr>
        <w:pStyle w:val="ListParagraph"/>
        <w:numPr>
          <w:ilvl w:val="0"/>
          <w:numId w:val="39"/>
        </w:numPr>
        <w:tabs>
          <w:tab w:pos="3978" w:val="left" w:leader="none"/>
        </w:tabs>
        <w:spacing w:line="240" w:lineRule="auto" w:before="0" w:after="0"/>
        <w:ind w:left="3978" w:right="0" w:hanging="459"/>
        <w:jc w:val="left"/>
        <w:rPr>
          <w:sz w:val="23"/>
        </w:rPr>
      </w:pPr>
      <w:r>
        <w:rPr>
          <w:color w:val="231F20"/>
          <w:sz w:val="23"/>
        </w:rPr>
        <w:t>Integrate</w:t>
      </w:r>
      <w:r>
        <w:rPr>
          <w:color w:val="231F20"/>
          <w:spacing w:val="2"/>
          <w:sz w:val="23"/>
        </w:rPr>
        <w:t> </w:t>
      </w:r>
      <w:r>
        <w:rPr>
          <w:color w:val="231F20"/>
          <w:sz w:val="23"/>
        </w:rPr>
        <w:t>data</w:t>
      </w:r>
      <w:r>
        <w:rPr>
          <w:color w:val="231F20"/>
          <w:spacing w:val="2"/>
          <w:sz w:val="23"/>
        </w:rPr>
        <w:t> </w:t>
      </w:r>
      <w:r>
        <w:rPr>
          <w:color w:val="231F20"/>
          <w:sz w:val="23"/>
        </w:rPr>
        <w:t>collection</w:t>
      </w:r>
      <w:r>
        <w:rPr>
          <w:color w:val="231F20"/>
          <w:spacing w:val="2"/>
          <w:sz w:val="23"/>
        </w:rPr>
        <w:t> </w:t>
      </w:r>
      <w:r>
        <w:rPr>
          <w:color w:val="231F20"/>
          <w:sz w:val="23"/>
        </w:rPr>
        <w:t>by</w:t>
      </w:r>
      <w:r>
        <w:rPr>
          <w:color w:val="231F20"/>
          <w:spacing w:val="2"/>
          <w:sz w:val="23"/>
        </w:rPr>
        <w:t> </w:t>
      </w:r>
      <w:r>
        <w:rPr>
          <w:color w:val="231F20"/>
          <w:sz w:val="23"/>
        </w:rPr>
        <w:t>interfacing</w:t>
      </w:r>
      <w:r>
        <w:rPr>
          <w:color w:val="231F20"/>
          <w:spacing w:val="2"/>
          <w:sz w:val="23"/>
        </w:rPr>
        <w:t> </w:t>
      </w:r>
      <w:r>
        <w:rPr>
          <w:color w:val="231F20"/>
          <w:sz w:val="23"/>
        </w:rPr>
        <w:t>with</w:t>
      </w:r>
      <w:r>
        <w:rPr>
          <w:color w:val="231F20"/>
          <w:spacing w:val="3"/>
          <w:sz w:val="23"/>
        </w:rPr>
        <w:t> </w:t>
      </w:r>
      <w:r>
        <w:rPr>
          <w:color w:val="231F20"/>
          <w:spacing w:val="-2"/>
          <w:sz w:val="23"/>
        </w:rPr>
        <w:t>instruments.</w:t>
      </w:r>
    </w:p>
    <w:p>
      <w:pPr>
        <w:pStyle w:val="ListParagraph"/>
        <w:numPr>
          <w:ilvl w:val="0"/>
          <w:numId w:val="39"/>
        </w:numPr>
        <w:tabs>
          <w:tab w:pos="3978" w:val="left" w:leader="none"/>
        </w:tabs>
        <w:spacing w:line="240" w:lineRule="auto" w:before="165" w:after="0"/>
        <w:ind w:left="3978" w:right="0" w:hanging="459"/>
        <w:jc w:val="left"/>
        <w:rPr>
          <w:sz w:val="23"/>
        </w:rPr>
      </w:pPr>
      <w:r>
        <w:rPr>
          <w:color w:val="231F20"/>
          <w:sz w:val="23"/>
        </w:rPr>
        <w:t>Track records and </w:t>
      </w:r>
      <w:r>
        <w:rPr>
          <w:color w:val="231F20"/>
          <w:spacing w:val="-2"/>
          <w:sz w:val="23"/>
        </w:rPr>
        <w:t>specimens.</w:t>
      </w:r>
    </w:p>
    <w:p>
      <w:pPr>
        <w:pStyle w:val="BodyText"/>
        <w:spacing w:before="146"/>
      </w:pPr>
    </w:p>
    <w:p>
      <w:pPr>
        <w:pStyle w:val="BodyText"/>
        <w:spacing w:before="1"/>
        <w:ind w:left="3259" w:right="1519"/>
      </w:pPr>
      <w:r>
        <w:rPr>
          <w:color w:val="231F20"/>
        </w:rPr>
        <w:t>Be aware that a flexible system may not be ready for use straight out of</w:t>
      </w:r>
      <w:r>
        <w:rPr>
          <w:color w:val="231F20"/>
          <w:spacing w:val="32"/>
        </w:rPr>
        <w:t> </w:t>
      </w:r>
      <w:r>
        <w:rPr>
          <w:color w:val="231F20"/>
        </w:rPr>
        <w:t>the box. You may have to configure it to your specifications first.</w:t>
      </w:r>
    </w:p>
    <w:p>
      <w:pPr>
        <w:pStyle w:val="BodyText"/>
        <w:spacing w:before="30"/>
      </w:pPr>
    </w:p>
    <w:p>
      <w:pPr>
        <w:pStyle w:val="Heading4"/>
      </w:pPr>
      <w:r>
        <w:rPr>
          <w:color w:val="005CAB"/>
        </w:rPr>
        <w:t>Archival </w:t>
      </w:r>
      <w:r>
        <w:rPr>
          <w:color w:val="005CAB"/>
          <w:spacing w:val="-2"/>
        </w:rPr>
        <w:t>Software</w:t>
      </w:r>
    </w:p>
    <w:p>
      <w:pPr>
        <w:pStyle w:val="BodyText"/>
        <w:spacing w:before="41"/>
        <w:ind w:left="3260" w:right="1580"/>
      </w:pPr>
      <w:r>
        <w:rPr>
          <w:color w:val="231F20"/>
        </w:rPr>
        <w:t>The multitude of</w:t>
      </w:r>
      <w:r>
        <w:rPr>
          <w:color w:val="231F20"/>
          <w:spacing w:val="40"/>
        </w:rPr>
        <w:t> </w:t>
      </w:r>
      <w:r>
        <w:rPr>
          <w:color w:val="231F20"/>
        </w:rPr>
        <w:t>data generated by a single lab can be overwhelming. A growing number of</w:t>
      </w:r>
      <w:r>
        <w:rPr>
          <w:color w:val="231F20"/>
          <w:spacing w:val="30"/>
        </w:rPr>
        <w:t> </w:t>
      </w:r>
      <w:r>
        <w:rPr>
          <w:color w:val="231F20"/>
        </w:rPr>
        <w:t>software systems allow the user to collect, store, and visualize disparate kinds of</w:t>
      </w:r>
      <w:r>
        <w:rPr>
          <w:color w:val="231F20"/>
          <w:spacing w:val="40"/>
        </w:rPr>
        <w:t> </w:t>
      </w:r>
      <w:r>
        <w:rPr>
          <w:color w:val="231F20"/>
        </w:rPr>
        <w:t>information—ranging from mass spectrometry readings to microarray data. The systems provide a central repository for all data generated in a lab. One of</w:t>
      </w:r>
      <w:r>
        <w:rPr>
          <w:color w:val="231F20"/>
          <w:spacing w:val="40"/>
        </w:rPr>
        <w:t> </w:t>
      </w:r>
      <w:r>
        <w:rPr>
          <w:color w:val="231F20"/>
        </w:rPr>
        <w:t>the critical features that sets different types of</w:t>
      </w:r>
      <w:r>
        <w:rPr>
          <w:color w:val="231F20"/>
          <w:spacing w:val="40"/>
        </w:rPr>
        <w:t> </w:t>
      </w:r>
      <w:r>
        <w:rPr>
          <w:color w:val="231F20"/>
        </w:rPr>
        <w:t>software apart is the degree to which stored data can be retrieved and manipulated in the absence of</w:t>
      </w:r>
      <w:r>
        <w:rPr>
          <w:color w:val="231F20"/>
          <w:spacing w:val="40"/>
        </w:rPr>
        <w:t> </w:t>
      </w:r>
      <w:r>
        <w:rPr>
          <w:color w:val="231F20"/>
        </w:rPr>
        <w:t>the original instrument software. Another important consideration is the degree to which the stored data meet the FDA criteria set forth in title 21 of</w:t>
      </w:r>
      <w:r>
        <w:rPr>
          <w:color w:val="231F20"/>
          <w:spacing w:val="40"/>
        </w:rPr>
        <w:t> </w:t>
      </w:r>
      <w:r>
        <w:rPr>
          <w:color w:val="231F20"/>
        </w:rPr>
        <w:t>the Code of</w:t>
      </w:r>
      <w:r>
        <w:rPr>
          <w:color w:val="231F20"/>
          <w:spacing w:val="40"/>
        </w:rPr>
        <w:t> </w:t>
      </w:r>
      <w:r>
        <w:rPr>
          <w:color w:val="231F20"/>
        </w:rPr>
        <w:t>Federal Regulations, part 11 (see box “Electronic Laboratory Notebooks,” page 145).</w:t>
      </w:r>
    </w:p>
    <w:p>
      <w:pPr>
        <w:pStyle w:val="BodyText"/>
        <w:spacing w:before="11"/>
      </w:pPr>
    </w:p>
    <w:p>
      <w:pPr>
        <w:pStyle w:val="BodyText"/>
        <w:ind w:left="3260" w:right="1464"/>
      </w:pPr>
      <w:r>
        <w:rPr>
          <w:color w:val="231F20"/>
        </w:rPr>
        <w:t>As principal investigator, you know that maintaining accurate and consistent labora-tory records and managing the flow of</w:t>
      </w:r>
      <w:r>
        <w:rPr>
          <w:color w:val="231F20"/>
          <w:spacing w:val="40"/>
        </w:rPr>
        <w:t> </w:t>
      </w:r>
      <w:r>
        <w:rPr>
          <w:color w:val="231F20"/>
        </w:rPr>
        <w:t>data your lab generates are critical to the success of</w:t>
      </w:r>
      <w:r>
        <w:rPr>
          <w:color w:val="231F20"/>
          <w:spacing w:val="40"/>
        </w:rPr>
        <w:t> </w:t>
      </w:r>
      <w:r>
        <w:rPr>
          <w:color w:val="231F20"/>
        </w:rPr>
        <w:t>your research program. So, be proactive. As you’re setting up your lab, determine the standards and procedures for record keeping and communicate these to the members of</w:t>
      </w:r>
      <w:r>
        <w:rPr>
          <w:color w:val="231F20"/>
          <w:spacing w:val="40"/>
        </w:rPr>
        <w:t> </w:t>
      </w:r>
      <w:r>
        <w:rPr>
          <w:color w:val="231F20"/>
        </w:rPr>
        <w:t>your lab. Develop a plan to efficiently track and store data and find an electronic data management system to help you implement this plan. Once you’ve done this, you’re well on your way to keeping the avalanche of</w:t>
      </w:r>
      <w:r>
        <w:rPr>
          <w:color w:val="231F20"/>
          <w:spacing w:val="40"/>
        </w:rPr>
        <w:t> </w:t>
      </w:r>
      <w:r>
        <w:rPr>
          <w:color w:val="231F20"/>
        </w:rPr>
        <w:t>data organ-ized and retrievable.</w:t>
      </w:r>
    </w:p>
    <w:p>
      <w:pPr>
        <w:pStyle w:val="BodyText"/>
        <w:spacing w:before="233"/>
      </w:pPr>
    </w:p>
    <w:p>
      <w:pPr>
        <w:pStyle w:val="Heading2"/>
        <w:tabs>
          <w:tab w:pos="3259" w:val="left" w:leader="none"/>
          <w:tab w:pos="12233" w:val="left" w:leader="none"/>
        </w:tabs>
        <w:ind w:left="1440"/>
      </w:pPr>
      <w:bookmarkStart w:name="_TOC_250024" w:id="56"/>
      <w:r>
        <w:rPr>
          <w:color w:val="231F20"/>
          <w:u w:val="thick" w:color="231F20"/>
        </w:rPr>
        <w:tab/>
      </w:r>
      <w:r>
        <w:rPr>
          <w:color w:val="231F20"/>
          <w:spacing w:val="-2"/>
          <w:u w:val="thick" w:color="231F20"/>
        </w:rPr>
        <w:t>RESOURCES</w:t>
      </w:r>
      <w:bookmarkEnd w:id="56"/>
      <w:r>
        <w:rPr>
          <w:color w:val="231F20"/>
          <w:u w:val="thick" w:color="231F20"/>
        </w:rPr>
        <w:tab/>
      </w:r>
    </w:p>
    <w:p>
      <w:pPr>
        <w:pStyle w:val="BodyText"/>
        <w:spacing w:line="247" w:lineRule="exact" w:before="248"/>
        <w:ind w:left="3260"/>
      </w:pPr>
      <w:r>
        <w:rPr>
          <w:color w:val="231F20"/>
        </w:rPr>
        <w:t>American Association</w:t>
      </w:r>
      <w:r>
        <w:rPr>
          <w:color w:val="231F20"/>
          <w:spacing w:val="2"/>
        </w:rPr>
        <w:t> </w:t>
      </w:r>
      <w:r>
        <w:rPr>
          <w:color w:val="231F20"/>
        </w:rPr>
        <w:t>for</w:t>
      </w:r>
      <w:r>
        <w:rPr>
          <w:color w:val="231F20"/>
          <w:spacing w:val="3"/>
        </w:rPr>
        <w:t> </w:t>
      </w:r>
      <w:r>
        <w:rPr>
          <w:color w:val="231F20"/>
        </w:rPr>
        <w:t>the</w:t>
      </w:r>
      <w:r>
        <w:rPr>
          <w:color w:val="231F20"/>
          <w:spacing w:val="2"/>
        </w:rPr>
        <w:t> </w:t>
      </w:r>
      <w:r>
        <w:rPr>
          <w:color w:val="231F20"/>
        </w:rPr>
        <w:t>Advancement</w:t>
      </w:r>
      <w:r>
        <w:rPr>
          <w:color w:val="231F20"/>
          <w:spacing w:val="2"/>
        </w:rPr>
        <w:t> </w:t>
      </w:r>
      <w:r>
        <w:rPr>
          <w:color w:val="231F20"/>
        </w:rPr>
        <w:t>of</w:t>
      </w:r>
      <w:r>
        <w:rPr>
          <w:color w:val="231F20"/>
          <w:spacing w:val="31"/>
        </w:rPr>
        <w:t> </w:t>
      </w:r>
      <w:r>
        <w:rPr>
          <w:color w:val="231F20"/>
        </w:rPr>
        <w:t>Science.</w:t>
      </w:r>
      <w:r>
        <w:rPr>
          <w:color w:val="231F20"/>
          <w:spacing w:val="3"/>
        </w:rPr>
        <w:t> </w:t>
      </w:r>
      <w:r>
        <w:rPr>
          <w:color w:val="231F20"/>
        </w:rPr>
        <w:t>Scientific</w:t>
      </w:r>
      <w:r>
        <w:rPr>
          <w:color w:val="231F20"/>
          <w:spacing w:val="2"/>
        </w:rPr>
        <w:t> </w:t>
      </w:r>
      <w:r>
        <w:rPr>
          <w:color w:val="231F20"/>
        </w:rPr>
        <w:t>integrity</w:t>
      </w:r>
      <w:r>
        <w:rPr>
          <w:color w:val="231F20"/>
          <w:spacing w:val="3"/>
        </w:rPr>
        <w:t> </w:t>
      </w:r>
      <w:r>
        <w:rPr>
          <w:color w:val="231F20"/>
          <w:spacing w:val="-2"/>
        </w:rPr>
        <w:t>videos,</w:t>
      </w:r>
    </w:p>
    <w:p>
      <w:pPr>
        <w:pStyle w:val="Heading6"/>
        <w:rPr>
          <w:rFonts w:ascii="Garamond"/>
          <w:i w:val="0"/>
          <w:sz w:val="23"/>
        </w:rPr>
      </w:pPr>
      <w:hyperlink r:id="rId185">
        <w:r>
          <w:rPr>
            <w:i/>
            <w:color w:val="005CAB"/>
            <w:spacing w:val="-2"/>
          </w:rPr>
          <w:t>http://www.aaas.org/spp/video/orderform.htm</w:t>
        </w:r>
      </w:hyperlink>
      <w:r>
        <w:rPr>
          <w:rFonts w:ascii="Garamond"/>
          <w:i w:val="0"/>
          <w:color w:val="231F20"/>
          <w:spacing w:val="-2"/>
          <w:sz w:val="23"/>
        </w:rPr>
        <w:t>.</w:t>
      </w:r>
    </w:p>
    <w:p>
      <w:pPr>
        <w:spacing w:before="261"/>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Bench:</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i/>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1998.</w:t>
      </w:r>
    </w:p>
    <w:p>
      <w:pPr>
        <w:pStyle w:val="BodyText"/>
        <w:spacing w:before="4"/>
      </w:pPr>
    </w:p>
    <w:p>
      <w:pPr>
        <w:spacing w:before="0"/>
        <w:ind w:left="3260" w:right="1519" w:firstLine="0"/>
        <w:jc w:val="left"/>
        <w:rPr>
          <w:sz w:val="23"/>
        </w:rPr>
      </w:pPr>
      <w:r>
        <w:rPr>
          <w:color w:val="231F20"/>
          <w:sz w:val="23"/>
        </w:rPr>
        <w:t>Barker,</w:t>
      </w:r>
      <w:r>
        <w:rPr>
          <w:color w:val="231F20"/>
          <w:spacing w:val="-1"/>
          <w:sz w:val="23"/>
        </w:rPr>
        <w:t> </w:t>
      </w:r>
      <w:r>
        <w:rPr>
          <w:color w:val="231F20"/>
          <w:sz w:val="23"/>
        </w:rPr>
        <w:t>Kathy.</w:t>
      </w:r>
      <w:r>
        <w:rPr>
          <w:color w:val="231F20"/>
          <w:spacing w:val="-1"/>
          <w:sz w:val="23"/>
        </w:rPr>
        <w:t> </w:t>
      </w:r>
      <w:r>
        <w:rPr>
          <w:i/>
          <w:color w:val="231F20"/>
          <w:sz w:val="23"/>
        </w:rPr>
        <w:t>At</w:t>
      </w:r>
      <w:r>
        <w:rPr>
          <w:i/>
          <w:color w:val="231F20"/>
          <w:spacing w:val="-1"/>
          <w:sz w:val="23"/>
        </w:rPr>
        <w:t> </w:t>
      </w:r>
      <w:r>
        <w:rPr>
          <w:i/>
          <w:color w:val="231F20"/>
          <w:sz w:val="23"/>
        </w:rPr>
        <w:t>the</w:t>
      </w:r>
      <w:r>
        <w:rPr>
          <w:i/>
          <w:color w:val="231F20"/>
          <w:spacing w:val="-1"/>
          <w:sz w:val="23"/>
        </w:rPr>
        <w:t> </w:t>
      </w:r>
      <w:r>
        <w:rPr>
          <w:i/>
          <w:color w:val="231F20"/>
          <w:sz w:val="23"/>
        </w:rPr>
        <w:t>Helm:</w:t>
      </w:r>
      <w:r>
        <w:rPr>
          <w:i/>
          <w:color w:val="231F20"/>
          <w:spacing w:val="-1"/>
          <w:sz w:val="23"/>
        </w:rPr>
        <w:t> </w:t>
      </w:r>
      <w:r>
        <w:rPr>
          <w:i/>
          <w:color w:val="231F20"/>
          <w:sz w:val="23"/>
        </w:rPr>
        <w:t>A</w:t>
      </w:r>
      <w:r>
        <w:rPr>
          <w:i/>
          <w:color w:val="231F20"/>
          <w:spacing w:val="-1"/>
          <w:sz w:val="23"/>
        </w:rPr>
        <w:t> </w:t>
      </w:r>
      <w:r>
        <w:rPr>
          <w:i/>
          <w:color w:val="231F20"/>
          <w:sz w:val="23"/>
        </w:rPr>
        <w:t>Laboratory</w:t>
      </w:r>
      <w:r>
        <w:rPr>
          <w:i/>
          <w:color w:val="231F20"/>
          <w:spacing w:val="-1"/>
          <w:sz w:val="23"/>
        </w:rPr>
        <w:t> </w:t>
      </w:r>
      <w:r>
        <w:rPr>
          <w:i/>
          <w:color w:val="231F20"/>
          <w:sz w:val="23"/>
        </w:rPr>
        <w:t>Navigator.</w:t>
      </w:r>
      <w:r>
        <w:rPr>
          <w:i/>
          <w:color w:val="231F20"/>
          <w:spacing w:val="-1"/>
          <w:sz w:val="23"/>
        </w:rPr>
        <w:t> </w:t>
      </w:r>
      <w:r>
        <w:rPr>
          <w:color w:val="231F20"/>
          <w:sz w:val="23"/>
        </w:rPr>
        <w:t>Cold</w:t>
      </w:r>
      <w:r>
        <w:rPr>
          <w:color w:val="231F20"/>
          <w:spacing w:val="-1"/>
          <w:sz w:val="23"/>
        </w:rPr>
        <w:t> </w:t>
      </w:r>
      <w:r>
        <w:rPr>
          <w:color w:val="231F20"/>
          <w:sz w:val="23"/>
        </w:rPr>
        <w:t>Spring</w:t>
      </w:r>
      <w:r>
        <w:rPr>
          <w:color w:val="231F20"/>
          <w:spacing w:val="-1"/>
          <w:sz w:val="23"/>
        </w:rPr>
        <w:t> </w:t>
      </w:r>
      <w:r>
        <w:rPr>
          <w:color w:val="231F20"/>
          <w:sz w:val="23"/>
        </w:rPr>
        <w:t>Harbor,</w:t>
      </w:r>
      <w:r>
        <w:rPr>
          <w:color w:val="231F20"/>
          <w:spacing w:val="-1"/>
          <w:sz w:val="23"/>
        </w:rPr>
        <w:t> </w:t>
      </w:r>
      <w:r>
        <w:rPr>
          <w:color w:val="231F20"/>
          <w:sz w:val="23"/>
        </w:rPr>
        <w:t>NY:</w:t>
      </w:r>
      <w:r>
        <w:rPr>
          <w:color w:val="231F20"/>
          <w:spacing w:val="-1"/>
          <w:sz w:val="23"/>
        </w:rPr>
        <w:t> </w:t>
      </w:r>
      <w:r>
        <w:rPr>
          <w:color w:val="231F20"/>
          <w:sz w:val="23"/>
        </w:rPr>
        <w:t>Cold Spring Harbor Laboratory Press, 2002.</w:t>
      </w:r>
    </w:p>
    <w:p>
      <w:pPr>
        <w:pStyle w:val="BodyText"/>
        <w:spacing w:before="12"/>
      </w:pPr>
    </w:p>
    <w:p>
      <w:pPr>
        <w:spacing w:line="230" w:lineRule="auto" w:before="0"/>
        <w:ind w:left="3260" w:right="1519" w:firstLine="0"/>
        <w:jc w:val="left"/>
        <w:rPr>
          <w:sz w:val="23"/>
        </w:rPr>
      </w:pPr>
      <w:r>
        <w:rPr>
          <w:color w:val="231F20"/>
          <w:sz w:val="23"/>
        </w:rPr>
        <w:t>Food and Drug Administration. Title 21 Code of</w:t>
      </w:r>
      <w:r>
        <w:rPr>
          <w:color w:val="231F20"/>
          <w:spacing w:val="28"/>
          <w:sz w:val="23"/>
        </w:rPr>
        <w:t> </w:t>
      </w:r>
      <w:r>
        <w:rPr>
          <w:color w:val="231F20"/>
          <w:sz w:val="23"/>
        </w:rPr>
        <w:t>Federal Regulations, part 11 (21 CFR part 11), Electronic Records; Electronic Signatures, </w:t>
      </w:r>
      <w:hyperlink r:id="rId180">
        <w:r>
          <w:rPr>
            <w:rFonts w:ascii="Gill Sans MT"/>
            <w:i/>
            <w:color w:val="005CAB"/>
            <w:spacing w:val="-2"/>
            <w:sz w:val="24"/>
          </w:rPr>
          <w:t>http://www.fda.gov/ora/compliance_ref/part11</w:t>
        </w:r>
      </w:hyperlink>
      <w:r>
        <w:rPr>
          <w:color w:val="231F20"/>
          <w:spacing w:val="-2"/>
          <w:sz w:val="23"/>
        </w:rPr>
        <w:t>.</w:t>
      </w:r>
    </w:p>
    <w:p>
      <w:pPr>
        <w:pStyle w:val="BodyText"/>
        <w:spacing w:before="4"/>
      </w:pPr>
    </w:p>
    <w:p>
      <w:pPr>
        <w:spacing w:before="0"/>
        <w:ind w:left="3260" w:right="1519" w:firstLine="0"/>
        <w:jc w:val="left"/>
        <w:rPr>
          <w:sz w:val="23"/>
        </w:rPr>
      </w:pPr>
      <w:r>
        <w:rPr>
          <w:color w:val="231F20"/>
          <w:sz w:val="23"/>
        </w:rPr>
        <w:t>Harmening, Denise M. </w:t>
      </w:r>
      <w:r>
        <w:rPr>
          <w:i/>
          <w:color w:val="231F20"/>
          <w:sz w:val="23"/>
        </w:rPr>
        <w:t>Laboratory Management: Principles and Processes. </w:t>
      </w:r>
      <w:r>
        <w:rPr>
          <w:color w:val="231F20"/>
          <w:sz w:val="23"/>
        </w:rPr>
        <w:t>Upper Saddle River, NJ: Prentice Hall, 2003.</w:t>
      </w:r>
    </w:p>
    <w:p>
      <w:pPr>
        <w:pStyle w:val="BodyText"/>
        <w:spacing w:before="4"/>
      </w:pPr>
    </w:p>
    <w:p>
      <w:pPr>
        <w:spacing w:before="0"/>
        <w:ind w:left="3260" w:right="1519" w:firstLine="0"/>
        <w:jc w:val="left"/>
        <w:rPr>
          <w:sz w:val="23"/>
        </w:rPr>
      </w:pPr>
      <w:r>
        <w:rPr>
          <w:color w:val="231F20"/>
          <w:sz w:val="23"/>
        </w:rPr>
        <w:t>Kanare,</w:t>
      </w:r>
      <w:r>
        <w:rPr>
          <w:color w:val="231F20"/>
          <w:spacing w:val="-1"/>
          <w:sz w:val="23"/>
        </w:rPr>
        <w:t> </w:t>
      </w:r>
      <w:r>
        <w:rPr>
          <w:color w:val="231F20"/>
          <w:sz w:val="23"/>
        </w:rPr>
        <w:t>Howard</w:t>
      </w:r>
      <w:r>
        <w:rPr>
          <w:color w:val="231F20"/>
          <w:spacing w:val="-1"/>
          <w:sz w:val="23"/>
        </w:rPr>
        <w:t> </w:t>
      </w:r>
      <w:r>
        <w:rPr>
          <w:color w:val="231F20"/>
          <w:sz w:val="23"/>
        </w:rPr>
        <w:t>M.</w:t>
      </w:r>
      <w:r>
        <w:rPr>
          <w:color w:val="231F20"/>
          <w:spacing w:val="-1"/>
          <w:sz w:val="23"/>
        </w:rPr>
        <w:t> </w:t>
      </w:r>
      <w:r>
        <w:rPr>
          <w:i/>
          <w:color w:val="231F20"/>
          <w:sz w:val="23"/>
        </w:rPr>
        <w:t>Writing</w:t>
      </w:r>
      <w:r>
        <w:rPr>
          <w:i/>
          <w:color w:val="231F20"/>
          <w:spacing w:val="-1"/>
          <w:sz w:val="23"/>
        </w:rPr>
        <w:t> </w:t>
      </w:r>
      <w:r>
        <w:rPr>
          <w:i/>
          <w:color w:val="231F20"/>
          <w:sz w:val="23"/>
        </w:rPr>
        <w:t>the</w:t>
      </w:r>
      <w:r>
        <w:rPr>
          <w:i/>
          <w:color w:val="231F20"/>
          <w:spacing w:val="-1"/>
          <w:sz w:val="23"/>
        </w:rPr>
        <w:t> </w:t>
      </w:r>
      <w:r>
        <w:rPr>
          <w:i/>
          <w:color w:val="231F20"/>
          <w:sz w:val="23"/>
        </w:rPr>
        <w:t>Laboratory</w:t>
      </w:r>
      <w:r>
        <w:rPr>
          <w:i/>
          <w:color w:val="231F20"/>
          <w:spacing w:val="-1"/>
          <w:sz w:val="23"/>
        </w:rPr>
        <w:t> </w:t>
      </w:r>
      <w:r>
        <w:rPr>
          <w:i/>
          <w:color w:val="231F20"/>
          <w:sz w:val="23"/>
        </w:rPr>
        <w:t>Notebook.</w:t>
      </w:r>
      <w:r>
        <w:rPr>
          <w:i/>
          <w:color w:val="231F20"/>
          <w:spacing w:val="-1"/>
          <w:sz w:val="23"/>
        </w:rPr>
        <w:t> </w:t>
      </w:r>
      <w:r>
        <w:rPr>
          <w:color w:val="231F20"/>
          <w:sz w:val="23"/>
        </w:rPr>
        <w:t>Washington,</w:t>
      </w:r>
      <w:r>
        <w:rPr>
          <w:color w:val="231F20"/>
          <w:spacing w:val="-1"/>
          <w:sz w:val="23"/>
        </w:rPr>
        <w:t> </w:t>
      </w:r>
      <w:r>
        <w:rPr>
          <w:color w:val="231F20"/>
          <w:sz w:val="23"/>
        </w:rPr>
        <w:t>DC:</w:t>
      </w:r>
      <w:r>
        <w:rPr>
          <w:color w:val="231F20"/>
          <w:spacing w:val="-1"/>
          <w:sz w:val="23"/>
        </w:rPr>
        <w:t> </w:t>
      </w:r>
      <w:r>
        <w:rPr>
          <w:color w:val="231F20"/>
          <w:sz w:val="23"/>
        </w:rPr>
        <w:t>American Chemical Society, 1985.</w:t>
      </w:r>
    </w:p>
    <w:p>
      <w:pPr>
        <w:spacing w:after="0"/>
        <w:jc w:val="left"/>
        <w:rPr>
          <w:sz w:val="23"/>
        </w:rPr>
        <w:sectPr>
          <w:pgSz w:w="12240" w:h="15840"/>
          <w:pgMar w:header="657" w:footer="716" w:top="1080" w:bottom="900" w:left="0" w:right="0"/>
        </w:sectPr>
      </w:pPr>
    </w:p>
    <w:p>
      <w:pPr>
        <w:spacing w:before="477"/>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581632">
                <wp:simplePos x="0" y="0"/>
                <wp:positionH relativeFrom="page">
                  <wp:posOffset>914400</wp:posOffset>
                </wp:positionH>
                <wp:positionV relativeFrom="paragraph">
                  <wp:posOffset>0</wp:posOffset>
                </wp:positionV>
                <wp:extent cx="6864350" cy="2736850"/>
                <wp:effectExtent l="0" t="0" r="0" b="0"/>
                <wp:wrapNone/>
                <wp:docPr id="2117" name="Group 2117"/>
                <wp:cNvGraphicFramePr>
                  <a:graphicFrameLocks/>
                </wp:cNvGraphicFramePr>
                <a:graphic>
                  <a:graphicData uri="http://schemas.microsoft.com/office/word/2010/wordprocessingGroup">
                    <wpg:wgp>
                      <wpg:cNvPr id="2117" name="Group 2117"/>
                      <wpg:cNvGrpSpPr/>
                      <wpg:grpSpPr>
                        <a:xfrm>
                          <a:off x="0" y="0"/>
                          <a:ext cx="6864350" cy="2736850"/>
                          <a:chExt cx="6864350" cy="2736850"/>
                        </a:xfrm>
                      </wpg:grpSpPr>
                      <pic:pic>
                        <pic:nvPicPr>
                          <pic:cNvPr id="2118" name="Image 2118"/>
                          <pic:cNvPicPr/>
                        </pic:nvPicPr>
                        <pic:blipFill>
                          <a:blip r:embed="rId178" cstate="print"/>
                          <a:stretch>
                            <a:fillRect/>
                          </a:stretch>
                        </pic:blipFill>
                        <pic:spPr>
                          <a:xfrm>
                            <a:off x="95167" y="208740"/>
                            <a:ext cx="6762832" cy="2517226"/>
                          </a:xfrm>
                          <a:prstGeom prst="rect">
                            <a:avLst/>
                          </a:prstGeom>
                        </pic:spPr>
                      </pic:pic>
                      <wps:wsp>
                        <wps:cNvPr id="2119" name="Graphic 2119"/>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2120" name="Graphic 2120"/>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734848" id="docshapegroup1990" coordorigin="1440,0" coordsize="10810,4310">
                <v:shape style="position:absolute;left:1589;top:328;width:10651;height:3965" type="#_x0000_t75" id="docshape1991" stroked="false">
                  <v:imagedata r:id="rId178" o:title=""/>
                </v:shape>
                <v:shape style="position:absolute;left:1450;top:10;width:10790;height:4283" id="docshape1992" coordorigin="1450,10" coordsize="10790,4283" path="m12240,10l1450,10,1450,4293,12240,4293e" filled="false" stroked="true" strokeweight="1pt" strokecolor="#005cab">
                  <v:path arrowok="t"/>
                  <v:stroke dashstyle="solid"/>
                </v:shape>
                <v:rect style="position:absolute;left:1440;top:4289;width:10800;height:20" id="docshape1993"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10"/>
          <w:sz w:val="48"/>
        </w:rPr>
        <w:t>9</w:t>
      </w:r>
    </w:p>
    <w:p>
      <w:pPr>
        <w:pStyle w:val="BodyText"/>
        <w:spacing w:before="353"/>
        <w:rPr>
          <w:rFonts w:ascii="Gill Sans MT"/>
          <w:sz w:val="36"/>
        </w:rPr>
      </w:pPr>
    </w:p>
    <w:p>
      <w:pPr>
        <w:spacing w:before="0"/>
        <w:ind w:left="6584" w:right="0" w:firstLine="0"/>
        <w:jc w:val="left"/>
        <w:rPr>
          <w:rFonts w:ascii="Gill Sans MT"/>
          <w:b/>
          <w:sz w:val="36"/>
        </w:rPr>
      </w:pPr>
      <w:r>
        <w:rPr>
          <w:rFonts w:ascii="Gill Sans MT"/>
          <w:b/>
          <w:color w:val="231F20"/>
          <w:sz w:val="36"/>
        </w:rPr>
        <w:t>GETTING</w:t>
      </w:r>
      <w:r>
        <w:rPr>
          <w:rFonts w:ascii="Gill Sans MT"/>
          <w:b/>
          <w:color w:val="231F20"/>
          <w:spacing w:val="-21"/>
          <w:sz w:val="36"/>
        </w:rPr>
        <w:t> </w:t>
      </w:r>
      <w:r>
        <w:rPr>
          <w:rFonts w:ascii="Gill Sans MT"/>
          <w:b/>
          <w:color w:val="231F20"/>
          <w:spacing w:val="-2"/>
          <w:sz w:val="36"/>
        </w:rPr>
        <w:t>FUNDED</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282"/>
        <w:rPr>
          <w:rFonts w:ascii="Gill Sans MT"/>
          <w:b/>
          <w:sz w:val="36"/>
        </w:rPr>
      </w:pPr>
    </w:p>
    <w:p>
      <w:pPr>
        <w:pStyle w:val="BodyText"/>
        <w:spacing w:line="228" w:lineRule="auto" w:before="1"/>
        <w:ind w:left="3259" w:right="1549"/>
      </w:pPr>
      <w:r>
        <w:rPr>
          <w:b/>
          <w:color w:val="005CAB"/>
          <w:sz w:val="40"/>
        </w:rPr>
        <w:t>Y</w:t>
      </w:r>
      <w:r>
        <w:rPr>
          <w:color w:val="231F20"/>
        </w:rPr>
        <w:t>ou’ve begun your career as an academic scientist. Your lab is up and running, and your research program is under way. But the pressure is on—soon you will have to find financial support for your research from sources other than your insti-tution. It’s time to learn the art of</w:t>
      </w:r>
      <w:r>
        <w:rPr>
          <w:color w:val="231F20"/>
          <w:spacing w:val="40"/>
        </w:rPr>
        <w:t> </w:t>
      </w:r>
      <w:r>
        <w:rPr>
          <w:color w:val="231F20"/>
        </w:rPr>
        <w:t>getting funded.</w:t>
      </w:r>
    </w:p>
    <w:p>
      <w:pPr>
        <w:pStyle w:val="BodyText"/>
        <w:spacing w:before="5"/>
      </w:pPr>
    </w:p>
    <w:p>
      <w:pPr>
        <w:pStyle w:val="BodyText"/>
        <w:ind w:left="3259" w:right="1519"/>
      </w:pPr>
      <w:r>
        <w:rPr>
          <w:color w:val="231F20"/>
        </w:rPr>
        <w:t>Numerous public and private sources support scientific studies, but the National Institutes</w:t>
      </w:r>
      <w:r>
        <w:rPr>
          <w:color w:val="231F20"/>
          <w:spacing w:val="4"/>
        </w:rPr>
        <w:t> </w:t>
      </w:r>
      <w:r>
        <w:rPr>
          <w:color w:val="231F20"/>
        </w:rPr>
        <w:t>of</w:t>
      </w:r>
      <w:r>
        <w:rPr>
          <w:color w:val="231F20"/>
          <w:spacing w:val="32"/>
        </w:rPr>
        <w:t> </w:t>
      </w:r>
      <w:r>
        <w:rPr>
          <w:color w:val="231F20"/>
        </w:rPr>
        <w:t>Health</w:t>
      </w:r>
      <w:r>
        <w:rPr>
          <w:color w:val="231F20"/>
          <w:spacing w:val="5"/>
        </w:rPr>
        <w:t> </w:t>
      </w:r>
      <w:r>
        <w:rPr>
          <w:color w:val="231F20"/>
        </w:rPr>
        <w:t>(NIH),</w:t>
      </w:r>
      <w:r>
        <w:rPr>
          <w:color w:val="231F20"/>
          <w:spacing w:val="4"/>
        </w:rPr>
        <w:t> </w:t>
      </w:r>
      <w:r>
        <w:rPr>
          <w:color w:val="231F20"/>
        </w:rPr>
        <w:t>a</w:t>
      </w:r>
      <w:r>
        <w:rPr>
          <w:color w:val="231F20"/>
          <w:spacing w:val="4"/>
        </w:rPr>
        <w:t> </w:t>
      </w:r>
      <w:r>
        <w:rPr>
          <w:color w:val="231F20"/>
        </w:rPr>
        <w:t>component</w:t>
      </w:r>
      <w:r>
        <w:rPr>
          <w:color w:val="231F20"/>
          <w:spacing w:val="4"/>
        </w:rPr>
        <w:t> </w:t>
      </w:r>
      <w:r>
        <w:rPr>
          <w:color w:val="231F20"/>
        </w:rPr>
        <w:t>of</w:t>
      </w:r>
      <w:r>
        <w:rPr>
          <w:color w:val="231F20"/>
          <w:spacing w:val="34"/>
        </w:rPr>
        <w:t> </w:t>
      </w:r>
      <w:r>
        <w:rPr>
          <w:color w:val="231F20"/>
        </w:rPr>
        <w:t>the</w:t>
      </w:r>
      <w:r>
        <w:rPr>
          <w:color w:val="231F20"/>
          <w:spacing w:val="4"/>
        </w:rPr>
        <w:t> </w:t>
      </w:r>
      <w:r>
        <w:rPr>
          <w:color w:val="231F20"/>
        </w:rPr>
        <w:t>Public</w:t>
      </w:r>
      <w:r>
        <w:rPr>
          <w:color w:val="231F20"/>
          <w:spacing w:val="4"/>
        </w:rPr>
        <w:t> </w:t>
      </w:r>
      <w:r>
        <w:rPr>
          <w:color w:val="231F20"/>
        </w:rPr>
        <w:t>Health</w:t>
      </w:r>
      <w:r>
        <w:rPr>
          <w:color w:val="231F20"/>
          <w:spacing w:val="4"/>
        </w:rPr>
        <w:t> </w:t>
      </w:r>
      <w:r>
        <w:rPr>
          <w:color w:val="231F20"/>
        </w:rPr>
        <w:t>Service</w:t>
      </w:r>
      <w:r>
        <w:rPr>
          <w:color w:val="231F20"/>
          <w:spacing w:val="4"/>
        </w:rPr>
        <w:t> </w:t>
      </w:r>
      <w:r>
        <w:rPr>
          <w:color w:val="231F20"/>
        </w:rPr>
        <w:t>under</w:t>
      </w:r>
      <w:r>
        <w:rPr>
          <w:color w:val="231F20"/>
          <w:spacing w:val="5"/>
        </w:rPr>
        <w:t> </w:t>
      </w:r>
      <w:r>
        <w:rPr>
          <w:color w:val="231F20"/>
          <w:spacing w:val="-5"/>
        </w:rPr>
        <w:t>the</w:t>
      </w:r>
    </w:p>
    <w:p>
      <w:pPr>
        <w:pStyle w:val="BodyText"/>
        <w:spacing w:before="2"/>
        <w:ind w:left="3259" w:right="1519"/>
      </w:pPr>
      <w:r>
        <w:rPr>
          <w:color w:val="231F20"/>
        </w:rPr>
        <w:t>U.S.</w:t>
      </w:r>
      <w:r>
        <w:rPr>
          <w:color w:val="231F20"/>
          <w:spacing w:val="-1"/>
        </w:rPr>
        <w:t> </w:t>
      </w:r>
      <w:r>
        <w:rPr>
          <w:color w:val="231F20"/>
        </w:rPr>
        <w:t>Department</w:t>
      </w:r>
      <w:r>
        <w:rPr>
          <w:color w:val="231F20"/>
          <w:spacing w:val="-1"/>
        </w:rPr>
        <w:t> </w:t>
      </w:r>
      <w:r>
        <w:rPr>
          <w:color w:val="231F20"/>
        </w:rPr>
        <w:t>of</w:t>
      </w:r>
      <w:r>
        <w:rPr>
          <w:color w:val="231F20"/>
          <w:spacing w:val="27"/>
        </w:rPr>
        <w:t> </w:t>
      </w:r>
      <w:r>
        <w:rPr>
          <w:color w:val="231F20"/>
        </w:rPr>
        <w:t>Health</w:t>
      </w:r>
      <w:r>
        <w:rPr>
          <w:color w:val="231F20"/>
          <w:spacing w:val="-1"/>
        </w:rPr>
        <w:t> </w:t>
      </w:r>
      <w:r>
        <w:rPr>
          <w:color w:val="231F20"/>
        </w:rPr>
        <w:t>and</w:t>
      </w:r>
      <w:r>
        <w:rPr>
          <w:color w:val="231F20"/>
          <w:spacing w:val="-1"/>
        </w:rPr>
        <w:t> </w:t>
      </w:r>
      <w:r>
        <w:rPr>
          <w:color w:val="231F20"/>
        </w:rPr>
        <w:t>Human</w:t>
      </w:r>
      <w:r>
        <w:rPr>
          <w:color w:val="231F20"/>
          <w:spacing w:val="-1"/>
        </w:rPr>
        <w:t> </w:t>
      </w:r>
      <w:r>
        <w:rPr>
          <w:color w:val="231F20"/>
        </w:rPr>
        <w:t>Services,</w:t>
      </w:r>
      <w:r>
        <w:rPr>
          <w:color w:val="231F20"/>
          <w:spacing w:val="-1"/>
        </w:rPr>
        <w:t> </w:t>
      </w:r>
      <w:r>
        <w:rPr>
          <w:color w:val="231F20"/>
        </w:rPr>
        <w:t>is</w:t>
      </w:r>
      <w:r>
        <w:rPr>
          <w:color w:val="231F20"/>
          <w:spacing w:val="-1"/>
        </w:rPr>
        <w:t> </w:t>
      </w:r>
      <w:r>
        <w:rPr>
          <w:color w:val="231F20"/>
        </w:rPr>
        <w:t>by</w:t>
      </w:r>
      <w:r>
        <w:rPr>
          <w:color w:val="231F20"/>
          <w:spacing w:val="-1"/>
        </w:rPr>
        <w:t> </w:t>
      </w:r>
      <w:r>
        <w:rPr>
          <w:color w:val="231F20"/>
        </w:rPr>
        <w:t>far</w:t>
      </w:r>
      <w:r>
        <w:rPr>
          <w:color w:val="231F20"/>
          <w:spacing w:val="-1"/>
        </w:rPr>
        <w:t> </w:t>
      </w:r>
      <w:r>
        <w:rPr>
          <w:color w:val="231F20"/>
        </w:rPr>
        <w:t>the</w:t>
      </w:r>
      <w:r>
        <w:rPr>
          <w:color w:val="231F20"/>
          <w:spacing w:val="-1"/>
        </w:rPr>
        <w:t> </w:t>
      </w:r>
      <w:r>
        <w:rPr>
          <w:color w:val="231F20"/>
        </w:rPr>
        <w:t>nation’s</w:t>
      </w:r>
      <w:r>
        <w:rPr>
          <w:color w:val="231F20"/>
          <w:spacing w:val="-1"/>
        </w:rPr>
        <w:t> </w:t>
      </w:r>
      <w:r>
        <w:rPr>
          <w:color w:val="231F20"/>
        </w:rPr>
        <w:t>largest</w:t>
      </w:r>
      <w:r>
        <w:rPr>
          <w:color w:val="231F20"/>
          <w:spacing w:val="-1"/>
        </w:rPr>
        <w:t> </w:t>
      </w:r>
      <w:r>
        <w:rPr>
          <w:color w:val="231F20"/>
        </w:rPr>
        <w:t>fun-der of</w:t>
      </w:r>
      <w:r>
        <w:rPr>
          <w:color w:val="231F20"/>
          <w:spacing w:val="39"/>
        </w:rPr>
        <w:t> </w:t>
      </w:r>
      <w:r>
        <w:rPr>
          <w:color w:val="231F20"/>
        </w:rPr>
        <w:t>academic research. For that reason, this chapter focuses primarily on NIH and emphasizes the R01 grant, an investigator-initiated research project grant for which most beginning academic investigators will have to apply.</w:t>
      </w:r>
    </w:p>
    <w:p>
      <w:pPr>
        <w:pStyle w:val="BodyText"/>
        <w:spacing w:before="6"/>
      </w:pPr>
    </w:p>
    <w:p>
      <w:pPr>
        <w:pStyle w:val="BodyText"/>
        <w:ind w:left="3259" w:right="1487"/>
      </w:pPr>
      <w:r>
        <w:rPr>
          <w:color w:val="231F20"/>
        </w:rPr>
        <w:t>This chapter provides an overview of</w:t>
      </w:r>
      <w:r>
        <w:rPr>
          <w:color w:val="231F20"/>
          <w:spacing w:val="40"/>
        </w:rPr>
        <w:t> </w:t>
      </w:r>
      <w:r>
        <w:rPr>
          <w:color w:val="231F20"/>
        </w:rPr>
        <w:t>the NIH funding process and the two-level review system that is used by NIH for most R01 grant applications. It also details the steps involved in preparing a strong R01 grant application, including turning your concept into a solid research plan and making sure that individuals with the appropriate expertise review your application. In addition, the chapter discusses what to do if</w:t>
      </w:r>
      <w:r>
        <w:rPr>
          <w:color w:val="231F20"/>
          <w:spacing w:val="31"/>
        </w:rPr>
        <w:t> </w:t>
      </w:r>
      <w:r>
        <w:rPr>
          <w:color w:val="231F20"/>
        </w:rPr>
        <w:t>your application is not funded. The chapter also provides some infor-mation about another major funder of</w:t>
      </w:r>
      <w:r>
        <w:rPr>
          <w:color w:val="231F20"/>
          <w:spacing w:val="40"/>
        </w:rPr>
        <w:t> </w:t>
      </w:r>
      <w:r>
        <w:rPr>
          <w:color w:val="231F20"/>
        </w:rPr>
        <w:t>basic science research, the National Science Foundation (NSF).</w:t>
      </w:r>
    </w:p>
    <w:p>
      <w:pPr>
        <w:pStyle w:val="BodyText"/>
      </w:pPr>
    </w:p>
    <w:p>
      <w:pPr>
        <w:pStyle w:val="BodyText"/>
      </w:pPr>
    </w:p>
    <w:p>
      <w:pPr>
        <w:pStyle w:val="BodyText"/>
        <w:spacing w:before="140"/>
      </w:pPr>
    </w:p>
    <w:p>
      <w:pPr>
        <w:spacing w:line="242" w:lineRule="auto" w:before="0"/>
        <w:ind w:left="3678" w:right="3563" w:hanging="1"/>
        <w:jc w:val="left"/>
        <w:rPr>
          <w:i/>
          <w:sz w:val="23"/>
        </w:rPr>
      </w:pPr>
      <w:r>
        <w:rPr>
          <w:i/>
          <w:sz w:val="23"/>
        </w:rPr>
        <mc:AlternateContent>
          <mc:Choice Requires="wps">
            <w:drawing>
              <wp:anchor distT="0" distB="0" distL="0" distR="0" allowOverlap="1" layoutInCell="1" locked="0" behindDoc="1" simplePos="0" relativeHeight="480581120">
                <wp:simplePos x="0" y="0"/>
                <wp:positionH relativeFrom="page">
                  <wp:posOffset>1846859</wp:posOffset>
                </wp:positionH>
                <wp:positionV relativeFrom="paragraph">
                  <wp:posOffset>-233522</wp:posOffset>
                </wp:positionV>
                <wp:extent cx="4102100" cy="1160145"/>
                <wp:effectExtent l="0" t="0" r="0" b="0"/>
                <wp:wrapNone/>
                <wp:docPr id="2121" name="Graphic 2121"/>
                <wp:cNvGraphicFramePr>
                  <a:graphicFrameLocks/>
                </wp:cNvGraphicFramePr>
                <a:graphic>
                  <a:graphicData uri="http://schemas.microsoft.com/office/word/2010/wordprocessingShape">
                    <wps:wsp>
                      <wps:cNvPr id="2121" name="Graphic 2121"/>
                      <wps:cNvSpPr/>
                      <wps:spPr>
                        <a:xfrm>
                          <a:off x="0" y="0"/>
                          <a:ext cx="4102100" cy="1160145"/>
                        </a:xfrm>
                        <a:custGeom>
                          <a:avLst/>
                          <a:gdLst/>
                          <a:ahLst/>
                          <a:cxnLst/>
                          <a:rect l="l" t="t" r="r" b="b"/>
                          <a:pathLst>
                            <a:path w="4102100" h="1160145">
                              <a:moveTo>
                                <a:pt x="0" y="1159687"/>
                              </a:moveTo>
                              <a:lnTo>
                                <a:pt x="4102100" y="1159687"/>
                              </a:lnTo>
                              <a:lnTo>
                                <a:pt x="4102100" y="0"/>
                              </a:lnTo>
                              <a:lnTo>
                                <a:pt x="0" y="0"/>
                              </a:lnTo>
                              <a:lnTo>
                                <a:pt x="0" y="1159687"/>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421997pt;margin-top:-18.387569pt;width:323pt;height:91.314pt;mso-position-horizontal-relative:page;mso-position-vertical-relative:paragraph;z-index:-22735360" id="docshape1994"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69952">
                <wp:simplePos x="0" y="0"/>
                <wp:positionH relativeFrom="page">
                  <wp:posOffset>5567050</wp:posOffset>
                </wp:positionH>
                <wp:positionV relativeFrom="paragraph">
                  <wp:posOffset>206384</wp:posOffset>
                </wp:positionV>
                <wp:extent cx="481330" cy="914400"/>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350464pt;margin-top:16.250725pt;width:37.9pt;height:72pt;mso-position-horizontal-relative:page;mso-position-vertical-relative:paragraph;z-index:15869952;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870464">
                <wp:simplePos x="0" y="0"/>
                <wp:positionH relativeFrom="page">
                  <wp:posOffset>1764308</wp:posOffset>
                </wp:positionH>
                <wp:positionV relativeFrom="paragraph">
                  <wp:posOffset>-565889</wp:posOffset>
                </wp:positionV>
                <wp:extent cx="470534" cy="1084580"/>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921906pt;margin-top:-44.558266pt;width:37.050pt;height:85.4pt;mso-position-horizontal-relative:page;mso-position-vertical-relative:paragraph;z-index:15870464" type="#_x0000_t202" id="docshape1995"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There is no grantsmanship that will turn a bad idea into a good</w:t>
      </w:r>
      <w:r>
        <w:rPr>
          <w:i/>
          <w:color w:val="231F20"/>
          <w:sz w:val="23"/>
        </w:rPr>
        <w:t> one, but there are many ways to disguise a good one.</w:t>
      </w:r>
    </w:p>
    <w:p>
      <w:pPr>
        <w:pStyle w:val="BodyText"/>
        <w:rPr>
          <w:i/>
        </w:rPr>
      </w:pPr>
    </w:p>
    <w:p>
      <w:pPr>
        <w:pStyle w:val="BodyText"/>
        <w:ind w:left="1799" w:right="2031"/>
        <w:jc w:val="center"/>
      </w:pPr>
      <w:r>
        <w:rPr>
          <w:color w:val="231F20"/>
        </w:rPr>
        <w:t>—William Raub,</w:t>
      </w:r>
      <w:r>
        <w:rPr>
          <w:color w:val="231F20"/>
          <w:spacing w:val="1"/>
        </w:rPr>
        <w:t> </w:t>
      </w:r>
      <w:r>
        <w:rPr>
          <w:color w:val="231F20"/>
        </w:rPr>
        <w:t>former deputy</w:t>
      </w:r>
      <w:r>
        <w:rPr>
          <w:color w:val="231F20"/>
          <w:spacing w:val="1"/>
        </w:rPr>
        <w:t> </w:t>
      </w:r>
      <w:r>
        <w:rPr>
          <w:color w:val="231F20"/>
        </w:rPr>
        <w:t>director,</w:t>
      </w:r>
      <w:r>
        <w:rPr>
          <w:color w:val="231F20"/>
          <w:spacing w:val="1"/>
        </w:rPr>
        <w:t> </w:t>
      </w:r>
      <w:r>
        <w:rPr>
          <w:color w:val="231F20"/>
          <w:spacing w:val="-5"/>
        </w:rPr>
        <w:t>NIH</w:t>
      </w:r>
    </w:p>
    <w:p>
      <w:pPr>
        <w:pStyle w:val="BodyText"/>
        <w:spacing w:after="0"/>
        <w:jc w:val="center"/>
        <w:sectPr>
          <w:headerReference w:type="default" r:id="rId186"/>
          <w:footerReference w:type="default" r:id="rId187"/>
          <w:footerReference w:type="even" r:id="rId188"/>
          <w:pgSz w:w="12240" w:h="15840"/>
          <w:pgMar w:header="0" w:footer="717" w:top="720" w:bottom="900" w:left="0" w:right="0"/>
          <w:pgNumType w:start="153"/>
        </w:sectPr>
      </w:pPr>
    </w:p>
    <w:p>
      <w:pPr>
        <w:pStyle w:val="Heading2"/>
        <w:spacing w:line="206" w:lineRule="auto" w:before="336"/>
        <w:ind w:right="3563"/>
      </w:pPr>
      <w:r>
        <w:rPr/>
        <mc:AlternateContent>
          <mc:Choice Requires="wps">
            <w:drawing>
              <wp:anchor distT="0" distB="0" distL="0" distR="0" allowOverlap="1" layoutInCell="1" locked="0" behindDoc="0" simplePos="0" relativeHeight="15870976">
                <wp:simplePos x="0" y="0"/>
                <wp:positionH relativeFrom="page">
                  <wp:posOffset>914400</wp:posOffset>
                </wp:positionH>
                <wp:positionV relativeFrom="paragraph">
                  <wp:posOffset>668362</wp:posOffset>
                </wp:positionV>
                <wp:extent cx="6854190" cy="13335"/>
                <wp:effectExtent l="0" t="0" r="0" b="0"/>
                <wp:wrapNone/>
                <wp:docPr id="2132" name="Graphic 2132"/>
                <wp:cNvGraphicFramePr>
                  <a:graphicFrameLocks/>
                </wp:cNvGraphicFramePr>
                <a:graphic>
                  <a:graphicData uri="http://schemas.microsoft.com/office/word/2010/wordprocessingShape">
                    <wps:wsp>
                      <wps:cNvPr id="2132" name="Graphic 2132"/>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52.626999pt;width:539.672pt;height:1.008pt;mso-position-horizontal-relative:page;mso-position-vertical-relative:paragraph;z-index:15870976" id="docshape2004" filled="true" fillcolor="#231f20" stroked="false">
                <v:fill type="solid"/>
                <w10:wrap type="none"/>
              </v:rect>
            </w:pict>
          </mc:Fallback>
        </mc:AlternateContent>
      </w:r>
      <w:bookmarkStart w:name="_TOC_250023" w:id="57"/>
      <w:r>
        <w:rPr>
          <w:color w:val="231F20"/>
          <w:spacing w:val="-2"/>
        </w:rPr>
        <w:t>UNDERSTANDING</w:t>
      </w:r>
      <w:r>
        <w:rPr>
          <w:color w:val="231F20"/>
          <w:spacing w:val="-40"/>
        </w:rPr>
        <w:t> </w:t>
      </w:r>
      <w:r>
        <w:rPr>
          <w:color w:val="231F20"/>
          <w:spacing w:val="-2"/>
        </w:rPr>
        <w:t>THE</w:t>
      </w:r>
      <w:r>
        <w:rPr>
          <w:color w:val="231F20"/>
          <w:spacing w:val="-21"/>
        </w:rPr>
        <w:t> </w:t>
      </w:r>
      <w:r>
        <w:rPr>
          <w:color w:val="231F20"/>
          <w:spacing w:val="-2"/>
        </w:rPr>
        <w:t>NIH </w:t>
      </w:r>
      <w:bookmarkEnd w:id="57"/>
      <w:r>
        <w:rPr>
          <w:color w:val="231F20"/>
        </w:rPr>
        <w:t>FUNDING PROCESS</w:t>
      </w:r>
    </w:p>
    <w:p>
      <w:pPr>
        <w:pStyle w:val="Heading4"/>
        <w:spacing w:before="286"/>
      </w:pPr>
      <w:r>
        <w:rPr>
          <w:color w:val="005CAB"/>
        </w:rPr>
        <w:t>NIH Institutes</w:t>
      </w:r>
      <w:r>
        <w:rPr>
          <w:color w:val="005CAB"/>
          <w:spacing w:val="1"/>
        </w:rPr>
        <w:t> </w:t>
      </w:r>
      <w:r>
        <w:rPr>
          <w:color w:val="005CAB"/>
        </w:rPr>
        <w:t>and</w:t>
      </w:r>
      <w:r>
        <w:rPr>
          <w:color w:val="005CAB"/>
          <w:spacing w:val="1"/>
        </w:rPr>
        <w:t> </w:t>
      </w:r>
      <w:r>
        <w:rPr>
          <w:color w:val="005CAB"/>
          <w:spacing w:val="-2"/>
        </w:rPr>
        <w:t>Centers</w:t>
      </w:r>
    </w:p>
    <w:p>
      <w:pPr>
        <w:pStyle w:val="BodyText"/>
        <w:spacing w:before="41"/>
        <w:ind w:left="3260" w:right="1568"/>
      </w:pPr>
      <w:r>
        <w:rPr>
          <w:color w:val="231F20"/>
        </w:rPr>
        <w:t>An important part of</w:t>
      </w:r>
      <w:r>
        <w:rPr>
          <w:color w:val="231F20"/>
          <w:spacing w:val="33"/>
        </w:rPr>
        <w:t> </w:t>
      </w:r>
      <w:r>
        <w:rPr>
          <w:color w:val="231F20"/>
        </w:rPr>
        <w:t>writing a successful grant application is having a good under-standing of</w:t>
      </w:r>
      <w:r>
        <w:rPr>
          <w:color w:val="231F20"/>
          <w:spacing w:val="40"/>
        </w:rPr>
        <w:t> </w:t>
      </w:r>
      <w:r>
        <w:rPr>
          <w:color w:val="231F20"/>
        </w:rPr>
        <w:t>the mission of</w:t>
      </w:r>
      <w:r>
        <w:rPr>
          <w:color w:val="231F20"/>
          <w:spacing w:val="40"/>
        </w:rPr>
        <w:t> </w:t>
      </w:r>
      <w:r>
        <w:rPr>
          <w:color w:val="231F20"/>
        </w:rPr>
        <w:t>the funding organization and the type of</w:t>
      </w:r>
      <w:r>
        <w:rPr>
          <w:color w:val="231F20"/>
          <w:spacing w:val="40"/>
        </w:rPr>
        <w:t> </w:t>
      </w:r>
      <w:r>
        <w:rPr>
          <w:color w:val="231F20"/>
        </w:rPr>
        <w:t>projects it supports. At this point in your career, you are probably already familiar with NIH and may have even applied for NIH postdoctoral funding. However, it’s still useful to remember that NIH is composed of</w:t>
      </w:r>
      <w:r>
        <w:rPr>
          <w:color w:val="231F20"/>
          <w:spacing w:val="40"/>
        </w:rPr>
        <w:t> </w:t>
      </w:r>
      <w:r>
        <w:rPr>
          <w:color w:val="231F20"/>
        </w:rPr>
        <w:t>institutes and centers (I/Cs) whose num-bers increase and whose structures are reorganized periodically. (From a grant applicant’s perspective, the only relevant distinction between institutes and centers</w:t>
      </w:r>
      <w:r>
        <w:rPr>
          <w:color w:val="231F20"/>
          <w:spacing w:val="40"/>
        </w:rPr>
        <w:t> </w:t>
      </w:r>
      <w:r>
        <w:rPr>
          <w:color w:val="231F20"/>
        </w:rPr>
        <w:t>is that an institute can make awards of</w:t>
      </w:r>
      <w:r>
        <w:rPr>
          <w:color w:val="231F20"/>
          <w:spacing w:val="37"/>
        </w:rPr>
        <w:t> </w:t>
      </w:r>
      <w:r>
        <w:rPr>
          <w:color w:val="231F20"/>
        </w:rPr>
        <w:t>less than $50,000 without approval from its national advisory council, but a center cannot.) As of</w:t>
      </w:r>
      <w:r>
        <w:rPr>
          <w:color w:val="231F20"/>
          <w:spacing w:val="36"/>
        </w:rPr>
        <w:t> </w:t>
      </w:r>
      <w:r>
        <w:rPr>
          <w:color w:val="231F20"/>
        </w:rPr>
        <w:t>May 2006, NIH had 20 insti-tutes and 7 centers. Each I/C has its own mission and research agenda, and 24 of the current 27 I/Cs have funding programs for extramural awards (research con-ducted outside their own facilities and staff), including those that fund R01 grants. Although not essential, it will be useful for you to identify an I/C that is likely to</w:t>
      </w:r>
      <w:r>
        <w:rPr>
          <w:color w:val="231F20"/>
          <w:spacing w:val="80"/>
          <w:w w:val="150"/>
        </w:rPr>
        <w:t> </w:t>
      </w:r>
      <w:r>
        <w:rPr>
          <w:color w:val="231F20"/>
        </w:rPr>
        <w:t>be interested in your research (see “Find a Home for Your Application at NIH,” page 164).</w:t>
      </w:r>
    </w:p>
    <w:p>
      <w:pPr>
        <w:pStyle w:val="BodyText"/>
        <w:spacing w:line="247" w:lineRule="auto" w:before="45"/>
        <w:ind w:left="6737" w:right="1470"/>
      </w:pPr>
      <w:r>
        <w:rPr/>
        <mc:AlternateContent>
          <mc:Choice Requires="wps">
            <w:drawing>
              <wp:anchor distT="0" distB="0" distL="0" distR="0" allowOverlap="1" layoutInCell="1" locked="0" behindDoc="0" simplePos="0" relativeHeight="15871488">
                <wp:simplePos x="0" y="0"/>
                <wp:positionH relativeFrom="page">
                  <wp:posOffset>917575</wp:posOffset>
                </wp:positionH>
                <wp:positionV relativeFrom="paragraph">
                  <wp:posOffset>129452</wp:posOffset>
                </wp:positionV>
                <wp:extent cx="3230880" cy="498094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a:off x="0" y="0"/>
                          <a:ext cx="3230880" cy="4980940"/>
                        </a:xfrm>
                        <a:prstGeom prst="rect">
                          <a:avLst/>
                        </a:prstGeom>
                        <a:solidFill>
                          <a:srgbClr val="C9D0EA"/>
                        </a:solidFill>
                        <a:ln w="6350">
                          <a:solidFill>
                            <a:srgbClr val="231F20"/>
                          </a:solidFill>
                          <a:prstDash val="solid"/>
                        </a:ln>
                      </wps:spPr>
                      <wps:txbx>
                        <w:txbxContent>
                          <w:p>
                            <w:pPr>
                              <w:pStyle w:val="BodyText"/>
                              <w:spacing w:before="191"/>
                              <w:rPr>
                                <w:color w:val="000000"/>
                                <w:sz w:val="20"/>
                              </w:rPr>
                            </w:pPr>
                          </w:p>
                          <w:p>
                            <w:pPr>
                              <w:spacing w:line="247" w:lineRule="auto" w:before="0"/>
                              <w:ind w:left="360" w:right="370" w:hanging="1"/>
                              <w:jc w:val="left"/>
                              <w:rPr>
                                <w:rFonts w:ascii="Gill Sans MT"/>
                                <w:color w:val="000000"/>
                                <w:sz w:val="20"/>
                              </w:rPr>
                            </w:pPr>
                            <w:r>
                              <w:rPr>
                                <w:rFonts w:ascii="Gill Sans MT"/>
                                <w:b/>
                                <w:color w:val="231F20"/>
                                <w:spacing w:val="-2"/>
                                <w:sz w:val="20"/>
                              </w:rPr>
                              <w:t>Question:</w:t>
                            </w:r>
                            <w:r>
                              <w:rPr>
                                <w:rFonts w:ascii="Gill Sans MT"/>
                                <w:b/>
                                <w:color w:val="231F20"/>
                                <w:spacing w:val="-21"/>
                                <w:sz w:val="20"/>
                              </w:rPr>
                              <w:t> </w:t>
                            </w:r>
                            <w:r>
                              <w:rPr>
                                <w:rFonts w:ascii="Gill Sans MT"/>
                                <w:color w:val="231F20"/>
                                <w:spacing w:val="-2"/>
                                <w:sz w:val="20"/>
                              </w:rPr>
                              <w:t>At</w:t>
                            </w:r>
                            <w:r>
                              <w:rPr>
                                <w:rFonts w:ascii="Gill Sans MT"/>
                                <w:color w:val="231F20"/>
                                <w:spacing w:val="-12"/>
                                <w:sz w:val="20"/>
                              </w:rPr>
                              <w:t> </w:t>
                            </w:r>
                            <w:r>
                              <w:rPr>
                                <w:rFonts w:ascii="Gill Sans MT"/>
                                <w:color w:val="231F20"/>
                                <w:spacing w:val="-2"/>
                                <w:sz w:val="20"/>
                              </w:rPr>
                              <w:t>what</w:t>
                            </w:r>
                            <w:r>
                              <w:rPr>
                                <w:rFonts w:ascii="Gill Sans MT"/>
                                <w:color w:val="231F20"/>
                                <w:spacing w:val="-9"/>
                                <w:sz w:val="20"/>
                              </w:rPr>
                              <w:t> </w:t>
                            </w:r>
                            <w:r>
                              <w:rPr>
                                <w:rFonts w:ascii="Gill Sans MT"/>
                                <w:color w:val="231F20"/>
                                <w:spacing w:val="-2"/>
                                <w:sz w:val="20"/>
                              </w:rPr>
                              <w:t>stage</w:t>
                            </w:r>
                            <w:r>
                              <w:rPr>
                                <w:rFonts w:ascii="Gill Sans MT"/>
                                <w:color w:val="231F20"/>
                                <w:spacing w:val="-9"/>
                                <w:sz w:val="20"/>
                              </w:rPr>
                              <w:t> </w:t>
                            </w:r>
                            <w:r>
                              <w:rPr>
                                <w:rFonts w:ascii="Gill Sans MT"/>
                                <w:color w:val="231F20"/>
                                <w:spacing w:val="-2"/>
                                <w:sz w:val="20"/>
                              </w:rPr>
                              <w:t>in</w:t>
                            </w:r>
                            <w:r>
                              <w:rPr>
                                <w:rFonts w:ascii="Gill Sans MT"/>
                                <w:color w:val="231F20"/>
                                <w:spacing w:val="-9"/>
                                <w:sz w:val="20"/>
                              </w:rPr>
                              <w:t> </w:t>
                            </w:r>
                            <w:r>
                              <w:rPr>
                                <w:rFonts w:ascii="Gill Sans MT"/>
                                <w:color w:val="231F20"/>
                                <w:spacing w:val="-2"/>
                                <w:sz w:val="20"/>
                              </w:rPr>
                              <w:t>my</w:t>
                            </w:r>
                            <w:r>
                              <w:rPr>
                                <w:rFonts w:ascii="Gill Sans MT"/>
                                <w:color w:val="231F20"/>
                                <w:spacing w:val="-9"/>
                                <w:sz w:val="20"/>
                              </w:rPr>
                              <w:t> </w:t>
                            </w:r>
                            <w:r>
                              <w:rPr>
                                <w:rFonts w:ascii="Gill Sans MT"/>
                                <w:color w:val="231F20"/>
                                <w:spacing w:val="-2"/>
                                <w:sz w:val="20"/>
                              </w:rPr>
                              <w:t>career</w:t>
                            </w:r>
                            <w:r>
                              <w:rPr>
                                <w:rFonts w:ascii="Gill Sans MT"/>
                                <w:color w:val="231F20"/>
                                <w:spacing w:val="-9"/>
                                <w:sz w:val="20"/>
                              </w:rPr>
                              <w:t> </w:t>
                            </w:r>
                            <w:r>
                              <w:rPr>
                                <w:rFonts w:ascii="Gill Sans MT"/>
                                <w:color w:val="231F20"/>
                                <w:spacing w:val="-2"/>
                                <w:sz w:val="20"/>
                              </w:rPr>
                              <w:t>should</w:t>
                            </w:r>
                            <w:r>
                              <w:rPr>
                                <w:rFonts w:ascii="Gill Sans MT"/>
                                <w:color w:val="231F20"/>
                                <w:spacing w:val="-9"/>
                                <w:sz w:val="20"/>
                              </w:rPr>
                              <w:t> </w:t>
                            </w:r>
                            <w:r>
                              <w:rPr>
                                <w:rFonts w:ascii="Gill Sans MT"/>
                                <w:color w:val="231F20"/>
                                <w:spacing w:val="-2"/>
                                <w:sz w:val="20"/>
                              </w:rPr>
                              <w:t>I</w:t>
                            </w:r>
                            <w:r>
                              <w:rPr>
                                <w:rFonts w:ascii="Gill Sans MT"/>
                                <w:color w:val="231F20"/>
                                <w:spacing w:val="-9"/>
                                <w:sz w:val="20"/>
                              </w:rPr>
                              <w:t> </w:t>
                            </w:r>
                            <w:r>
                              <w:rPr>
                                <w:rFonts w:ascii="Gill Sans MT"/>
                                <w:color w:val="231F20"/>
                                <w:spacing w:val="-2"/>
                                <w:sz w:val="20"/>
                              </w:rPr>
                              <w:t>apply </w:t>
                            </w:r>
                            <w:r>
                              <w:rPr>
                                <w:rFonts w:ascii="Gill Sans MT"/>
                                <w:color w:val="231F20"/>
                                <w:sz w:val="20"/>
                              </w:rPr>
                              <w:t>for my first R01 grant?</w:t>
                            </w:r>
                          </w:p>
                          <w:p>
                            <w:pPr>
                              <w:pStyle w:val="BodyText"/>
                              <w:spacing w:before="10"/>
                              <w:rPr>
                                <w:rFonts w:ascii="Gill Sans MT"/>
                                <w:color w:val="000000"/>
                                <w:sz w:val="20"/>
                              </w:rPr>
                            </w:pPr>
                          </w:p>
                          <w:p>
                            <w:pPr>
                              <w:spacing w:line="247" w:lineRule="auto" w:before="0"/>
                              <w:ind w:left="359" w:right="370" w:firstLine="0"/>
                              <w:jc w:val="left"/>
                              <w:rPr>
                                <w:rFonts w:ascii="Gill Sans MT"/>
                                <w:color w:val="000000"/>
                                <w:sz w:val="20"/>
                              </w:rPr>
                            </w:pPr>
                            <w:r>
                              <w:rPr>
                                <w:rFonts w:ascii="Gill Sans MT"/>
                                <w:b/>
                                <w:color w:val="231F20"/>
                                <w:sz w:val="20"/>
                              </w:rPr>
                              <w:t>Answer:</w:t>
                            </w:r>
                            <w:r>
                              <w:rPr>
                                <w:rFonts w:ascii="Gill Sans MT"/>
                                <w:b/>
                                <w:color w:val="231F20"/>
                                <w:spacing w:val="-21"/>
                                <w:sz w:val="20"/>
                              </w:rPr>
                              <w:t> </w:t>
                            </w:r>
                            <w:r>
                              <w:rPr>
                                <w:rFonts w:ascii="Gill Sans MT"/>
                                <w:color w:val="231F20"/>
                                <w:sz w:val="20"/>
                              </w:rPr>
                              <w:t>After</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have</w:t>
                            </w:r>
                            <w:r>
                              <w:rPr>
                                <w:rFonts w:ascii="Gill Sans MT"/>
                                <w:color w:val="231F20"/>
                                <w:spacing w:val="-14"/>
                                <w:sz w:val="20"/>
                              </w:rPr>
                              <w:t> </w:t>
                            </w:r>
                            <w:r>
                              <w:rPr>
                                <w:rFonts w:ascii="Gill Sans MT"/>
                                <w:color w:val="231F20"/>
                                <w:sz w:val="20"/>
                              </w:rPr>
                              <w:t>accepted</w:t>
                            </w:r>
                            <w:r>
                              <w:rPr>
                                <w:rFonts w:ascii="Gill Sans MT"/>
                                <w:color w:val="231F20"/>
                                <w:spacing w:val="-11"/>
                                <w:sz w:val="20"/>
                              </w:rPr>
                              <w:t> </w:t>
                            </w:r>
                            <w:r>
                              <w:rPr>
                                <w:rFonts w:ascii="Gill Sans MT"/>
                                <w:color w:val="231F20"/>
                                <w:sz w:val="20"/>
                              </w:rPr>
                              <w:t>a</w:t>
                            </w:r>
                            <w:r>
                              <w:rPr>
                                <w:rFonts w:ascii="Gill Sans MT"/>
                                <w:color w:val="231F20"/>
                                <w:spacing w:val="-12"/>
                                <w:sz w:val="20"/>
                              </w:rPr>
                              <w:t> </w:t>
                            </w:r>
                            <w:r>
                              <w:rPr>
                                <w:rFonts w:ascii="Gill Sans MT"/>
                                <w:color w:val="231F20"/>
                                <w:sz w:val="20"/>
                              </w:rPr>
                              <w:t>position</w:t>
                            </w:r>
                            <w:r>
                              <w:rPr>
                                <w:rFonts w:ascii="Gill Sans MT"/>
                                <w:color w:val="231F20"/>
                                <w:spacing w:val="-12"/>
                                <w:sz w:val="20"/>
                              </w:rPr>
                              <w:t> </w:t>
                            </w:r>
                            <w:r>
                              <w:rPr>
                                <w:rFonts w:ascii="Gill Sans MT"/>
                                <w:color w:val="231F20"/>
                                <w:sz w:val="20"/>
                              </w:rPr>
                              <w:t>at</w:t>
                            </w:r>
                            <w:r>
                              <w:rPr>
                                <w:rFonts w:ascii="Gill Sans MT"/>
                                <w:color w:val="231F20"/>
                                <w:spacing w:val="-12"/>
                                <w:sz w:val="20"/>
                              </w:rPr>
                              <w:t> </w:t>
                            </w:r>
                            <w:r>
                              <w:rPr>
                                <w:rFonts w:ascii="Gill Sans MT"/>
                                <w:color w:val="231F20"/>
                                <w:sz w:val="20"/>
                              </w:rPr>
                              <w:t>a</w:t>
                            </w:r>
                            <w:r>
                              <w:rPr>
                                <w:rFonts w:ascii="Gill Sans MT"/>
                                <w:color w:val="231F20"/>
                                <w:spacing w:val="-12"/>
                                <w:sz w:val="20"/>
                              </w:rPr>
                              <w:t> </w:t>
                            </w:r>
                            <w:r>
                              <w:rPr>
                                <w:rFonts w:ascii="Gill Sans MT"/>
                                <w:color w:val="231F20"/>
                                <w:sz w:val="20"/>
                              </w:rPr>
                              <w:t>uni-versity</w:t>
                            </w:r>
                            <w:r>
                              <w:rPr>
                                <w:rFonts w:ascii="Gill Sans MT"/>
                                <w:color w:val="231F20"/>
                                <w:spacing w:val="-8"/>
                                <w:sz w:val="20"/>
                              </w:rPr>
                              <w:t> </w:t>
                            </w:r>
                            <w:r>
                              <w:rPr>
                                <w:rFonts w:ascii="Gill Sans MT"/>
                                <w:color w:val="231F20"/>
                                <w:sz w:val="20"/>
                              </w:rPr>
                              <w:t>or</w:t>
                            </w:r>
                            <w:r>
                              <w:rPr>
                                <w:rFonts w:ascii="Gill Sans MT"/>
                                <w:color w:val="231F20"/>
                                <w:spacing w:val="-6"/>
                                <w:sz w:val="20"/>
                              </w:rPr>
                              <w:t> </w:t>
                            </w:r>
                            <w:r>
                              <w:rPr>
                                <w:rFonts w:ascii="Gill Sans MT"/>
                                <w:color w:val="231F20"/>
                                <w:sz w:val="20"/>
                              </w:rPr>
                              <w:t>medical</w:t>
                            </w:r>
                            <w:r>
                              <w:rPr>
                                <w:rFonts w:ascii="Gill Sans MT"/>
                                <w:color w:val="231F20"/>
                                <w:spacing w:val="-6"/>
                                <w:sz w:val="20"/>
                              </w:rPr>
                              <w:t> </w:t>
                            </w:r>
                            <w:r>
                              <w:rPr>
                                <w:rFonts w:ascii="Gill Sans MT"/>
                                <w:color w:val="231F20"/>
                                <w:sz w:val="20"/>
                              </w:rPr>
                              <w:t>center,</w:t>
                            </w:r>
                            <w:r>
                              <w:rPr>
                                <w:rFonts w:ascii="Gill Sans MT"/>
                                <w:color w:val="231F20"/>
                                <w:spacing w:val="-21"/>
                                <w:sz w:val="20"/>
                              </w:rPr>
                              <w:t> </w:t>
                            </w:r>
                            <w:r>
                              <w:rPr>
                                <w:rFonts w:ascii="Gill Sans MT"/>
                                <w:color w:val="231F20"/>
                                <w:sz w:val="20"/>
                              </w:rPr>
                              <w:t>you</w:t>
                            </w:r>
                            <w:r>
                              <w:rPr>
                                <w:rFonts w:ascii="Gill Sans MT"/>
                                <w:color w:val="231F20"/>
                                <w:spacing w:val="-6"/>
                                <w:sz w:val="20"/>
                              </w:rPr>
                              <w:t> </w:t>
                            </w:r>
                            <w:r>
                              <w:rPr>
                                <w:rFonts w:ascii="Gill Sans MT"/>
                                <w:color w:val="231F20"/>
                                <w:sz w:val="20"/>
                              </w:rPr>
                              <w:t>may</w:t>
                            </w:r>
                            <w:r>
                              <w:rPr>
                                <w:rFonts w:ascii="Gill Sans MT"/>
                                <w:color w:val="231F20"/>
                                <w:spacing w:val="-6"/>
                                <w:sz w:val="20"/>
                              </w:rPr>
                              <w:t> </w:t>
                            </w:r>
                            <w:r>
                              <w:rPr>
                                <w:rFonts w:ascii="Gill Sans MT"/>
                                <w:color w:val="231F20"/>
                                <w:sz w:val="20"/>
                              </w:rPr>
                              <w:t>be</w:t>
                            </w:r>
                            <w:r>
                              <w:rPr>
                                <w:rFonts w:ascii="Gill Sans MT"/>
                                <w:color w:val="231F20"/>
                                <w:spacing w:val="-6"/>
                                <w:sz w:val="20"/>
                              </w:rPr>
                              <w:t> </w:t>
                            </w:r>
                            <w:r>
                              <w:rPr>
                                <w:rFonts w:ascii="Gill Sans MT"/>
                                <w:color w:val="231F20"/>
                                <w:sz w:val="20"/>
                              </w:rPr>
                              <w:t>encouraged</w:t>
                            </w:r>
                            <w:r>
                              <w:rPr>
                                <w:rFonts w:ascii="Gill Sans MT"/>
                                <w:color w:val="231F20"/>
                                <w:spacing w:val="-6"/>
                                <w:sz w:val="20"/>
                              </w:rPr>
                              <w:t> </w:t>
                            </w:r>
                            <w:r>
                              <w:rPr>
                                <w:rFonts w:ascii="Gill Sans MT"/>
                                <w:color w:val="231F20"/>
                                <w:sz w:val="20"/>
                              </w:rPr>
                              <w:t>by your department chair to apply for your first NIH grant,</w:t>
                            </w:r>
                            <w:r>
                              <w:rPr>
                                <w:rFonts w:ascii="Gill Sans MT"/>
                                <w:color w:val="231F20"/>
                                <w:spacing w:val="-21"/>
                                <w:sz w:val="20"/>
                              </w:rPr>
                              <w:t> </w:t>
                            </w:r>
                            <w:r>
                              <w:rPr>
                                <w:rFonts w:ascii="Gill Sans MT"/>
                                <w:color w:val="231F20"/>
                                <w:sz w:val="20"/>
                              </w:rPr>
                              <w:t>even</w:t>
                            </w:r>
                            <w:r>
                              <w:rPr>
                                <w:rFonts w:ascii="Gill Sans MT"/>
                                <w:color w:val="231F20"/>
                                <w:spacing w:val="-14"/>
                                <w:sz w:val="20"/>
                              </w:rPr>
                              <w:t> </w:t>
                            </w:r>
                            <w:r>
                              <w:rPr>
                                <w:rFonts w:ascii="Gill Sans MT"/>
                                <w:color w:val="231F20"/>
                                <w:sz w:val="20"/>
                              </w:rPr>
                              <w:t>before</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move</w:t>
                            </w:r>
                            <w:r>
                              <w:rPr>
                                <w:rFonts w:ascii="Gill Sans MT"/>
                                <w:color w:val="231F20"/>
                                <w:spacing w:val="-14"/>
                                <w:sz w:val="20"/>
                              </w:rPr>
                              <w:t> </w:t>
                            </w:r>
                            <w:r>
                              <w:rPr>
                                <w:rFonts w:ascii="Gill Sans MT"/>
                                <w:color w:val="231F20"/>
                                <w:sz w:val="20"/>
                              </w:rPr>
                              <w:t>into</w:t>
                            </w:r>
                            <w:r>
                              <w:rPr>
                                <w:rFonts w:ascii="Gill Sans MT"/>
                                <w:color w:val="231F20"/>
                                <w:spacing w:val="-14"/>
                                <w:sz w:val="20"/>
                              </w:rPr>
                              <w:t> </w:t>
                            </w:r>
                            <w:r>
                              <w:rPr>
                                <w:rFonts w:ascii="Gill Sans MT"/>
                                <w:color w:val="231F20"/>
                                <w:sz w:val="20"/>
                              </w:rPr>
                              <w:t>your</w:t>
                            </w:r>
                            <w:r>
                              <w:rPr>
                                <w:rFonts w:ascii="Gill Sans MT"/>
                                <w:color w:val="231F20"/>
                                <w:spacing w:val="-13"/>
                                <w:sz w:val="20"/>
                              </w:rPr>
                              <w:t> </w:t>
                            </w:r>
                            <w:r>
                              <w:rPr>
                                <w:rFonts w:ascii="Gill Sans MT"/>
                                <w:color w:val="231F20"/>
                                <w:sz w:val="20"/>
                              </w:rPr>
                              <w:t>new</w:t>
                            </w:r>
                            <w:r>
                              <w:rPr>
                                <w:rFonts w:ascii="Gill Sans MT"/>
                                <w:color w:val="231F20"/>
                                <w:spacing w:val="-11"/>
                                <w:sz w:val="20"/>
                              </w:rPr>
                              <w:t> </w:t>
                            </w:r>
                            <w:r>
                              <w:rPr>
                                <w:rFonts w:ascii="Gill Sans MT"/>
                                <w:color w:val="231F20"/>
                                <w:sz w:val="20"/>
                              </w:rPr>
                              <w:t>lab.</w:t>
                            </w:r>
                            <w:r>
                              <w:rPr>
                                <w:rFonts w:ascii="Gill Sans MT"/>
                                <w:color w:val="231F20"/>
                                <w:spacing w:val="-21"/>
                                <w:sz w:val="20"/>
                              </w:rPr>
                              <w:t> </w:t>
                            </w:r>
                            <w:r>
                              <w:rPr>
                                <w:rFonts w:ascii="Gill Sans MT"/>
                                <w:color w:val="231F20"/>
                                <w:sz w:val="20"/>
                              </w:rPr>
                              <w:t>Some </w:t>
                            </w:r>
                            <w:r>
                              <w:rPr>
                                <w:rFonts w:ascii="Gill Sans MT"/>
                                <w:color w:val="231F20"/>
                                <w:spacing w:val="-2"/>
                                <w:sz w:val="20"/>
                              </w:rPr>
                              <w:t>experts</w:t>
                            </w:r>
                            <w:r>
                              <w:rPr>
                                <w:rFonts w:ascii="Gill Sans MT"/>
                                <w:color w:val="231F20"/>
                                <w:spacing w:val="-11"/>
                                <w:sz w:val="20"/>
                              </w:rPr>
                              <w:t> </w:t>
                            </w:r>
                            <w:r>
                              <w:rPr>
                                <w:rFonts w:ascii="Gill Sans MT"/>
                                <w:color w:val="231F20"/>
                                <w:spacing w:val="-2"/>
                                <w:sz w:val="20"/>
                              </w:rPr>
                              <w:t>warn,</w:t>
                            </w:r>
                            <w:r>
                              <w:rPr>
                                <w:rFonts w:ascii="Gill Sans MT"/>
                                <w:color w:val="231F20"/>
                                <w:spacing w:val="-21"/>
                                <w:sz w:val="20"/>
                              </w:rPr>
                              <w:t> </w:t>
                            </w:r>
                            <w:r>
                              <w:rPr>
                                <w:rFonts w:ascii="Gill Sans MT"/>
                                <w:color w:val="231F20"/>
                                <w:spacing w:val="-2"/>
                                <w:sz w:val="20"/>
                              </w:rPr>
                              <w:t>however,</w:t>
                            </w:r>
                            <w:r>
                              <w:rPr>
                                <w:rFonts w:ascii="Gill Sans MT"/>
                                <w:color w:val="231F20"/>
                                <w:spacing w:val="-21"/>
                                <w:sz w:val="20"/>
                              </w:rPr>
                              <w:t> </w:t>
                            </w:r>
                            <w:r>
                              <w:rPr>
                                <w:rFonts w:ascii="Gill Sans MT"/>
                                <w:color w:val="231F20"/>
                                <w:spacing w:val="-2"/>
                                <w:sz w:val="20"/>
                              </w:rPr>
                              <w:t>that</w:t>
                            </w:r>
                            <w:r>
                              <w:rPr>
                                <w:rFonts w:ascii="Gill Sans MT"/>
                                <w:color w:val="231F20"/>
                                <w:spacing w:val="-6"/>
                                <w:sz w:val="20"/>
                              </w:rPr>
                              <w:t> </w:t>
                            </w:r>
                            <w:r>
                              <w:rPr>
                                <w:rFonts w:ascii="Gill Sans MT"/>
                                <w:color w:val="231F20"/>
                                <w:spacing w:val="-2"/>
                                <w:sz w:val="20"/>
                              </w:rPr>
                              <w:t>it</w:t>
                            </w:r>
                            <w:r>
                              <w:rPr>
                                <w:rFonts w:ascii="Gill Sans MT"/>
                                <w:color w:val="231F20"/>
                                <w:spacing w:val="-6"/>
                                <w:sz w:val="20"/>
                              </w:rPr>
                              <w:t> </w:t>
                            </w:r>
                            <w:r>
                              <w:rPr>
                                <w:rFonts w:ascii="Gill Sans MT"/>
                                <w:color w:val="231F20"/>
                                <w:spacing w:val="-2"/>
                                <w:sz w:val="20"/>
                              </w:rPr>
                              <w:t>might</w:t>
                            </w:r>
                            <w:r>
                              <w:rPr>
                                <w:rFonts w:ascii="Gill Sans MT"/>
                                <w:color w:val="231F20"/>
                                <w:spacing w:val="-6"/>
                                <w:sz w:val="20"/>
                              </w:rPr>
                              <w:t> </w:t>
                            </w:r>
                            <w:r>
                              <w:rPr>
                                <w:rFonts w:ascii="Gill Sans MT"/>
                                <w:color w:val="231F20"/>
                                <w:spacing w:val="-2"/>
                                <w:sz w:val="20"/>
                              </w:rPr>
                              <w:t>be</w:t>
                            </w:r>
                            <w:r>
                              <w:rPr>
                                <w:rFonts w:ascii="Gill Sans MT"/>
                                <w:color w:val="231F20"/>
                                <w:spacing w:val="-6"/>
                                <w:sz w:val="20"/>
                              </w:rPr>
                              <w:t> </w:t>
                            </w:r>
                            <w:r>
                              <w:rPr>
                                <w:rFonts w:ascii="Gill Sans MT"/>
                                <w:color w:val="231F20"/>
                                <w:spacing w:val="-2"/>
                                <w:sz w:val="20"/>
                              </w:rPr>
                              <w:t>better</w:t>
                            </w:r>
                            <w:r>
                              <w:rPr>
                                <w:rFonts w:ascii="Gill Sans MT"/>
                                <w:color w:val="231F20"/>
                                <w:spacing w:val="-6"/>
                                <w:sz w:val="20"/>
                              </w:rPr>
                              <w:t> </w:t>
                            </w:r>
                            <w:r>
                              <w:rPr>
                                <w:rFonts w:ascii="Gill Sans MT"/>
                                <w:color w:val="231F20"/>
                                <w:spacing w:val="-2"/>
                                <w:sz w:val="20"/>
                              </w:rPr>
                              <w:t>to</w:t>
                            </w:r>
                            <w:r>
                              <w:rPr>
                                <w:rFonts w:ascii="Gill Sans MT"/>
                                <w:color w:val="231F20"/>
                                <w:spacing w:val="-6"/>
                                <w:sz w:val="20"/>
                              </w:rPr>
                              <w:t> </w:t>
                            </w:r>
                            <w:r>
                              <w:rPr>
                                <w:rFonts w:ascii="Gill Sans MT"/>
                                <w:color w:val="231F20"/>
                                <w:spacing w:val="-2"/>
                                <w:sz w:val="20"/>
                              </w:rPr>
                              <w:t>wait </w:t>
                            </w:r>
                            <w:r>
                              <w:rPr>
                                <w:rFonts w:ascii="Gill Sans MT"/>
                                <w:color w:val="231F20"/>
                                <w:sz w:val="20"/>
                              </w:rPr>
                              <w:t>until</w:t>
                            </w:r>
                            <w:r>
                              <w:rPr>
                                <w:rFonts w:ascii="Gill Sans MT"/>
                                <w:color w:val="231F20"/>
                                <w:spacing w:val="-14"/>
                                <w:sz w:val="20"/>
                              </w:rPr>
                              <w:t> </w:t>
                            </w:r>
                            <w:r>
                              <w:rPr>
                                <w:rFonts w:ascii="Gill Sans MT"/>
                                <w:color w:val="231F20"/>
                                <w:sz w:val="20"/>
                              </w:rPr>
                              <w:t>the</w:t>
                            </w:r>
                            <w:r>
                              <w:rPr>
                                <w:rFonts w:ascii="Gill Sans MT"/>
                                <w:color w:val="231F20"/>
                                <w:spacing w:val="-11"/>
                                <w:sz w:val="20"/>
                              </w:rPr>
                              <w:t> </w:t>
                            </w:r>
                            <w:r>
                              <w:rPr>
                                <w:rFonts w:ascii="Gill Sans MT"/>
                                <w:color w:val="231F20"/>
                                <w:sz w:val="20"/>
                              </w:rPr>
                              <w:t>second</w:t>
                            </w:r>
                            <w:r>
                              <w:rPr>
                                <w:rFonts w:ascii="Gill Sans MT"/>
                                <w:color w:val="231F20"/>
                                <w:spacing w:val="-10"/>
                                <w:sz w:val="20"/>
                              </w:rPr>
                              <w:t> </w:t>
                            </w:r>
                            <w:r>
                              <w:rPr>
                                <w:rFonts w:ascii="Gill Sans MT"/>
                                <w:color w:val="231F20"/>
                                <w:sz w:val="20"/>
                              </w:rPr>
                              <w:t>year</w:t>
                            </w:r>
                            <w:r>
                              <w:rPr>
                                <w:rFonts w:ascii="Gill Sans MT"/>
                                <w:color w:val="231F20"/>
                                <w:spacing w:val="-10"/>
                                <w:sz w:val="20"/>
                              </w:rPr>
                              <w:t> </w:t>
                            </w:r>
                            <w:r>
                              <w:rPr>
                                <w:rFonts w:ascii="Gill Sans MT"/>
                                <w:color w:val="231F20"/>
                                <w:sz w:val="20"/>
                              </w:rPr>
                              <w:t>of</w:t>
                            </w:r>
                            <w:r>
                              <w:rPr>
                                <w:rFonts w:ascii="Gill Sans MT"/>
                                <w:color w:val="231F20"/>
                                <w:spacing w:val="-10"/>
                                <w:sz w:val="20"/>
                              </w:rPr>
                              <w:t> </w:t>
                            </w:r>
                            <w:r>
                              <w:rPr>
                                <w:rFonts w:ascii="Gill Sans MT"/>
                                <w:color w:val="231F20"/>
                                <w:sz w:val="20"/>
                              </w:rPr>
                              <w:t>your</w:t>
                            </w:r>
                            <w:r>
                              <w:rPr>
                                <w:rFonts w:ascii="Gill Sans MT"/>
                                <w:color w:val="231F20"/>
                                <w:spacing w:val="-10"/>
                                <w:sz w:val="20"/>
                              </w:rPr>
                              <w:t> </w:t>
                            </w:r>
                            <w:r>
                              <w:rPr>
                                <w:rFonts w:ascii="Gill Sans MT"/>
                                <w:color w:val="231F20"/>
                                <w:sz w:val="20"/>
                              </w:rPr>
                              <w:t>appointment,</w:t>
                            </w:r>
                            <w:r>
                              <w:rPr>
                                <w:rFonts w:ascii="Gill Sans MT"/>
                                <w:color w:val="231F20"/>
                                <w:spacing w:val="-22"/>
                                <w:sz w:val="20"/>
                              </w:rPr>
                              <w:t> </w:t>
                            </w:r>
                            <w:r>
                              <w:rPr>
                                <w:rFonts w:ascii="Gill Sans MT"/>
                                <w:color w:val="231F20"/>
                                <w:sz w:val="20"/>
                              </w:rPr>
                              <w:t>because</w:t>
                            </w:r>
                            <w:r>
                              <w:rPr>
                                <w:rFonts w:ascii="Gill Sans MT"/>
                                <w:color w:val="231F20"/>
                                <w:spacing w:val="-10"/>
                                <w:sz w:val="20"/>
                              </w:rPr>
                              <w:t> </w:t>
                            </w:r>
                            <w:r>
                              <w:rPr>
                                <w:rFonts w:ascii="Gill Sans MT"/>
                                <w:color w:val="231F20"/>
                                <w:sz w:val="20"/>
                              </w:rPr>
                              <w:t>it </w:t>
                            </w:r>
                            <w:r>
                              <w:rPr>
                                <w:rFonts w:ascii="Gill Sans MT"/>
                                <w:color w:val="231F20"/>
                                <w:spacing w:val="-2"/>
                                <w:sz w:val="20"/>
                              </w:rPr>
                              <w:t>will</w:t>
                            </w:r>
                            <w:r>
                              <w:rPr>
                                <w:rFonts w:ascii="Gill Sans MT"/>
                                <w:color w:val="231F20"/>
                                <w:spacing w:val="-11"/>
                                <w:sz w:val="20"/>
                              </w:rPr>
                              <w:t> </w:t>
                            </w:r>
                            <w:r>
                              <w:rPr>
                                <w:rFonts w:ascii="Gill Sans MT"/>
                                <w:color w:val="231F20"/>
                                <w:spacing w:val="-2"/>
                                <w:sz w:val="20"/>
                              </w:rPr>
                              <w:t>help</w:t>
                            </w:r>
                            <w:r>
                              <w:rPr>
                                <w:rFonts w:ascii="Gill Sans MT"/>
                                <w:color w:val="231F20"/>
                                <w:spacing w:val="-11"/>
                                <w:sz w:val="20"/>
                              </w:rPr>
                              <w:t> </w:t>
                            </w:r>
                            <w:r>
                              <w:rPr>
                                <w:rFonts w:ascii="Gill Sans MT"/>
                                <w:color w:val="231F20"/>
                                <w:spacing w:val="-2"/>
                                <w:sz w:val="20"/>
                              </w:rPr>
                              <w:t>your</w:t>
                            </w:r>
                            <w:r>
                              <w:rPr>
                                <w:rFonts w:ascii="Gill Sans MT"/>
                                <w:color w:val="231F20"/>
                                <w:spacing w:val="-11"/>
                                <w:sz w:val="20"/>
                              </w:rPr>
                              <w:t> </w:t>
                            </w:r>
                            <w:r>
                              <w:rPr>
                                <w:rFonts w:ascii="Gill Sans MT"/>
                                <w:color w:val="231F20"/>
                                <w:spacing w:val="-2"/>
                                <w:sz w:val="20"/>
                              </w:rPr>
                              <w:t>application</w:t>
                            </w:r>
                            <w:r>
                              <w:rPr>
                                <w:rFonts w:ascii="Gill Sans MT"/>
                                <w:color w:val="231F20"/>
                                <w:spacing w:val="-11"/>
                                <w:sz w:val="20"/>
                              </w:rPr>
                              <w:t> </w:t>
                            </w:r>
                            <w:r>
                              <w:rPr>
                                <w:rFonts w:ascii="Gill Sans MT"/>
                                <w:color w:val="231F20"/>
                                <w:spacing w:val="-2"/>
                                <w:sz w:val="20"/>
                              </w:rPr>
                              <w:t>considerably</w:t>
                            </w:r>
                            <w:r>
                              <w:rPr>
                                <w:rFonts w:ascii="Gill Sans MT"/>
                                <w:color w:val="231F20"/>
                                <w:spacing w:val="-11"/>
                                <w:sz w:val="20"/>
                              </w:rPr>
                              <w:t> </w:t>
                            </w:r>
                            <w:r>
                              <w:rPr>
                                <w:rFonts w:ascii="Gill Sans MT"/>
                                <w:color w:val="231F20"/>
                                <w:spacing w:val="-2"/>
                                <w:sz w:val="20"/>
                              </w:rPr>
                              <w:t>if</w:t>
                            </w:r>
                            <w:r>
                              <w:rPr>
                                <w:rFonts w:ascii="Gill Sans MT"/>
                                <w:color w:val="231F20"/>
                                <w:spacing w:val="-11"/>
                                <w:sz w:val="20"/>
                              </w:rPr>
                              <w:t> </w:t>
                            </w:r>
                            <w:r>
                              <w:rPr>
                                <w:rFonts w:ascii="Gill Sans MT"/>
                                <w:color w:val="231F20"/>
                                <w:spacing w:val="-2"/>
                                <w:sz w:val="20"/>
                              </w:rPr>
                              <w:t>you</w:t>
                            </w:r>
                            <w:r>
                              <w:rPr>
                                <w:rFonts w:ascii="Gill Sans MT"/>
                                <w:color w:val="231F20"/>
                                <w:spacing w:val="-11"/>
                                <w:sz w:val="20"/>
                              </w:rPr>
                              <w:t> </w:t>
                            </w:r>
                            <w:r>
                              <w:rPr>
                                <w:rFonts w:ascii="Gill Sans MT"/>
                                <w:color w:val="231F20"/>
                                <w:spacing w:val="-2"/>
                                <w:sz w:val="20"/>
                              </w:rPr>
                              <w:t>have</w:t>
                            </w:r>
                            <w:r>
                              <w:rPr>
                                <w:rFonts w:ascii="Gill Sans MT"/>
                                <w:color w:val="231F20"/>
                                <w:spacing w:val="-11"/>
                                <w:sz w:val="20"/>
                              </w:rPr>
                              <w:t> </w:t>
                            </w:r>
                            <w:r>
                              <w:rPr>
                                <w:rFonts w:ascii="Gill Sans MT"/>
                                <w:color w:val="231F20"/>
                                <w:spacing w:val="-2"/>
                                <w:sz w:val="20"/>
                              </w:rPr>
                              <w:t>gen-</w:t>
                            </w:r>
                            <w:r>
                              <w:rPr>
                                <w:rFonts w:ascii="Gill Sans MT"/>
                                <w:color w:val="231F20"/>
                                <w:sz w:val="20"/>
                              </w:rPr>
                              <w:t>erated some preliminary data in your new lab.</w:t>
                            </w:r>
                          </w:p>
                          <w:p>
                            <w:pPr>
                              <w:spacing w:line="247" w:lineRule="auto" w:before="9"/>
                              <w:ind w:left="359" w:right="370" w:firstLine="0"/>
                              <w:jc w:val="left"/>
                              <w:rPr>
                                <w:rFonts w:ascii="Gill Sans MT" w:hAnsi="Gill Sans MT"/>
                                <w:color w:val="000000"/>
                                <w:sz w:val="20"/>
                              </w:rPr>
                            </w:pPr>
                            <w:r>
                              <w:rPr>
                                <w:rFonts w:ascii="Gill Sans MT" w:hAnsi="Gill Sans MT"/>
                                <w:color w:val="231F20"/>
                                <w:spacing w:val="-2"/>
                                <w:sz w:val="20"/>
                              </w:rPr>
                              <w:t>Whenever</w:t>
                            </w:r>
                            <w:r>
                              <w:rPr>
                                <w:rFonts w:ascii="Gill Sans MT" w:hAnsi="Gill Sans MT"/>
                                <w:color w:val="231F20"/>
                                <w:spacing w:val="-12"/>
                                <w:sz w:val="20"/>
                              </w:rPr>
                              <w:t> </w:t>
                            </w:r>
                            <w:r>
                              <w:rPr>
                                <w:rFonts w:ascii="Gill Sans MT" w:hAnsi="Gill Sans MT"/>
                                <w:color w:val="231F20"/>
                                <w:spacing w:val="-2"/>
                                <w:sz w:val="20"/>
                              </w:rPr>
                              <w:t>you</w:t>
                            </w:r>
                            <w:r>
                              <w:rPr>
                                <w:rFonts w:ascii="Gill Sans MT" w:hAnsi="Gill Sans MT"/>
                                <w:color w:val="231F20"/>
                                <w:spacing w:val="-12"/>
                                <w:sz w:val="20"/>
                              </w:rPr>
                              <w:t> </w:t>
                            </w:r>
                            <w:r>
                              <w:rPr>
                                <w:rFonts w:ascii="Gill Sans MT" w:hAnsi="Gill Sans MT"/>
                                <w:color w:val="231F20"/>
                                <w:spacing w:val="-2"/>
                                <w:sz w:val="20"/>
                              </w:rPr>
                              <w:t>decide</w:t>
                            </w:r>
                            <w:r>
                              <w:rPr>
                                <w:rFonts w:ascii="Gill Sans MT" w:hAnsi="Gill Sans MT"/>
                                <w:color w:val="231F20"/>
                                <w:spacing w:val="-12"/>
                                <w:sz w:val="20"/>
                              </w:rPr>
                              <w:t> </w:t>
                            </w:r>
                            <w:r>
                              <w:rPr>
                                <w:rFonts w:ascii="Gill Sans MT" w:hAnsi="Gill Sans MT"/>
                                <w:color w:val="231F20"/>
                                <w:spacing w:val="-2"/>
                                <w:sz w:val="20"/>
                              </w:rPr>
                              <w:t>to</w:t>
                            </w:r>
                            <w:r>
                              <w:rPr>
                                <w:rFonts w:ascii="Gill Sans MT" w:hAnsi="Gill Sans MT"/>
                                <w:color w:val="231F20"/>
                                <w:spacing w:val="-12"/>
                                <w:sz w:val="20"/>
                              </w:rPr>
                              <w:t> </w:t>
                            </w:r>
                            <w:r>
                              <w:rPr>
                                <w:rFonts w:ascii="Gill Sans MT" w:hAnsi="Gill Sans MT"/>
                                <w:color w:val="231F20"/>
                                <w:spacing w:val="-2"/>
                                <w:sz w:val="20"/>
                              </w:rPr>
                              <w:t>apply,</w:t>
                            </w:r>
                            <w:r>
                              <w:rPr>
                                <w:rFonts w:ascii="Gill Sans MT" w:hAnsi="Gill Sans MT"/>
                                <w:color w:val="231F20"/>
                                <w:spacing w:val="-21"/>
                                <w:sz w:val="20"/>
                              </w:rPr>
                              <w:t> </w:t>
                            </w:r>
                            <w:r>
                              <w:rPr>
                                <w:rFonts w:ascii="Gill Sans MT" w:hAnsi="Gill Sans MT"/>
                                <w:color w:val="231F20"/>
                                <w:spacing w:val="-2"/>
                                <w:sz w:val="20"/>
                              </w:rPr>
                              <w:t>remember</w:t>
                            </w:r>
                            <w:r>
                              <w:rPr>
                                <w:rFonts w:ascii="Gill Sans MT" w:hAnsi="Gill Sans MT"/>
                                <w:color w:val="231F20"/>
                                <w:spacing w:val="-12"/>
                                <w:sz w:val="20"/>
                              </w:rPr>
                              <w:t> </w:t>
                            </w:r>
                            <w:r>
                              <w:rPr>
                                <w:rFonts w:ascii="Gill Sans MT" w:hAnsi="Gill Sans MT"/>
                                <w:color w:val="231F20"/>
                                <w:spacing w:val="-2"/>
                                <w:sz w:val="20"/>
                              </w:rPr>
                              <w:t>that</w:t>
                            </w:r>
                            <w:r>
                              <w:rPr>
                                <w:rFonts w:ascii="Gill Sans MT" w:hAnsi="Gill Sans MT"/>
                                <w:color w:val="231F20"/>
                                <w:spacing w:val="-12"/>
                                <w:sz w:val="20"/>
                              </w:rPr>
                              <w:t> </w:t>
                            </w:r>
                            <w:r>
                              <w:rPr>
                                <w:rFonts w:ascii="Gill Sans MT" w:hAnsi="Gill Sans MT"/>
                                <w:color w:val="231F20"/>
                                <w:spacing w:val="-2"/>
                                <w:sz w:val="20"/>
                              </w:rPr>
                              <w:t>you</w:t>
                            </w:r>
                            <w:r>
                              <w:rPr>
                                <w:rFonts w:ascii="Gill Sans MT" w:hAnsi="Gill Sans MT"/>
                                <w:color w:val="231F20"/>
                                <w:spacing w:val="-12"/>
                                <w:sz w:val="20"/>
                              </w:rPr>
                              <w:t> </w:t>
                            </w:r>
                            <w:r>
                              <w:rPr>
                                <w:rFonts w:ascii="Gill Sans MT" w:hAnsi="Gill Sans MT"/>
                                <w:color w:val="231F20"/>
                                <w:spacing w:val="-2"/>
                                <w:sz w:val="20"/>
                              </w:rPr>
                              <w:t>are </w:t>
                            </w:r>
                            <w:r>
                              <w:rPr>
                                <w:rFonts w:ascii="Gill Sans MT" w:hAnsi="Gill Sans MT"/>
                                <w:color w:val="231F20"/>
                                <w:sz w:val="20"/>
                              </w:rPr>
                              <w:t>in</w:t>
                            </w:r>
                            <w:r>
                              <w:rPr>
                                <w:rFonts w:ascii="Gill Sans MT" w:hAnsi="Gill Sans MT"/>
                                <w:color w:val="231F20"/>
                                <w:spacing w:val="-14"/>
                                <w:sz w:val="20"/>
                              </w:rPr>
                              <w:t> </w:t>
                            </w:r>
                            <w:r>
                              <w:rPr>
                                <w:rFonts w:ascii="Gill Sans MT" w:hAnsi="Gill Sans MT"/>
                                <w:color w:val="231F20"/>
                                <w:sz w:val="20"/>
                              </w:rPr>
                              <w:t>that</w:t>
                            </w:r>
                            <w:r>
                              <w:rPr>
                                <w:rFonts w:ascii="Gill Sans MT" w:hAnsi="Gill Sans MT"/>
                                <w:color w:val="231F20"/>
                                <w:spacing w:val="-14"/>
                                <w:sz w:val="20"/>
                              </w:rPr>
                              <w:t> </w:t>
                            </w:r>
                            <w:r>
                              <w:rPr>
                                <w:rFonts w:ascii="Gill Sans MT" w:hAnsi="Gill Sans MT"/>
                                <w:color w:val="231F20"/>
                                <w:sz w:val="20"/>
                              </w:rPr>
                              <w:t>special</w:t>
                            </w:r>
                            <w:r>
                              <w:rPr>
                                <w:rFonts w:ascii="Gill Sans MT" w:hAnsi="Gill Sans MT"/>
                                <w:color w:val="231F20"/>
                                <w:spacing w:val="-10"/>
                                <w:sz w:val="20"/>
                              </w:rPr>
                              <w:t> </w:t>
                            </w:r>
                            <w:r>
                              <w:rPr>
                                <w:rFonts w:ascii="Gill Sans MT" w:hAnsi="Gill Sans MT"/>
                                <w:color w:val="231F20"/>
                                <w:sz w:val="20"/>
                              </w:rPr>
                              <w:t>position</w:t>
                            </w:r>
                            <w:r>
                              <w:rPr>
                                <w:rFonts w:ascii="Gill Sans MT" w:hAnsi="Gill Sans MT"/>
                                <w:color w:val="231F20"/>
                                <w:spacing w:val="-11"/>
                                <w:sz w:val="20"/>
                              </w:rPr>
                              <w:t> </w:t>
                            </w:r>
                            <w:r>
                              <w:rPr>
                                <w:rFonts w:ascii="Gill Sans MT" w:hAnsi="Gill Sans MT"/>
                                <w:color w:val="231F20"/>
                                <w:sz w:val="20"/>
                              </w:rPr>
                              <w:t>of</w:t>
                            </w:r>
                            <w:r>
                              <w:rPr>
                                <w:rFonts w:ascii="Gill Sans MT" w:hAnsi="Gill Sans MT"/>
                                <w:color w:val="231F20"/>
                                <w:spacing w:val="-21"/>
                                <w:sz w:val="20"/>
                              </w:rPr>
                              <w:t> </w:t>
                            </w:r>
                            <w:r>
                              <w:rPr>
                                <w:rFonts w:ascii="Gill Sans MT" w:hAnsi="Gill Sans MT"/>
                                <w:color w:val="231F20"/>
                                <w:sz w:val="20"/>
                              </w:rPr>
                              <w:t>“new</w:t>
                            </w:r>
                            <w:r>
                              <w:rPr>
                                <w:rFonts w:ascii="Gill Sans MT" w:hAnsi="Gill Sans MT"/>
                                <w:color w:val="231F20"/>
                                <w:spacing w:val="-11"/>
                                <w:sz w:val="20"/>
                              </w:rPr>
                              <w:t> </w:t>
                            </w:r>
                            <w:r>
                              <w:rPr>
                                <w:rFonts w:ascii="Gill Sans MT" w:hAnsi="Gill Sans MT"/>
                                <w:color w:val="231F20"/>
                                <w:sz w:val="20"/>
                              </w:rPr>
                              <w:t>NIH</w:t>
                            </w:r>
                            <w:r>
                              <w:rPr>
                                <w:rFonts w:ascii="Gill Sans MT" w:hAnsi="Gill Sans MT"/>
                                <w:color w:val="231F20"/>
                                <w:spacing w:val="-11"/>
                                <w:sz w:val="20"/>
                              </w:rPr>
                              <w:t> </w:t>
                            </w:r>
                            <w:r>
                              <w:rPr>
                                <w:rFonts w:ascii="Gill Sans MT" w:hAnsi="Gill Sans MT"/>
                                <w:color w:val="231F20"/>
                                <w:sz w:val="20"/>
                              </w:rPr>
                              <w:t>investigator”</w:t>
                            </w:r>
                            <w:r>
                              <w:rPr>
                                <w:rFonts w:ascii="Gill Sans MT" w:hAnsi="Gill Sans MT"/>
                                <w:color w:val="231F20"/>
                                <w:spacing w:val="-11"/>
                                <w:sz w:val="20"/>
                              </w:rPr>
                              <w:t> </w:t>
                            </w:r>
                            <w:r>
                              <w:rPr>
                                <w:rFonts w:ascii="Gill Sans MT" w:hAnsi="Gill Sans MT"/>
                                <w:color w:val="231F20"/>
                                <w:sz w:val="20"/>
                              </w:rPr>
                              <w:t>only once;</w:t>
                            </w:r>
                            <w:r>
                              <w:rPr>
                                <w:rFonts w:ascii="Gill Sans MT" w:hAnsi="Gill Sans MT"/>
                                <w:color w:val="231F20"/>
                                <w:spacing w:val="-7"/>
                                <w:sz w:val="20"/>
                              </w:rPr>
                              <w:t> </w:t>
                            </w:r>
                            <w:r>
                              <w:rPr>
                                <w:rFonts w:ascii="Gill Sans MT" w:hAnsi="Gill Sans MT"/>
                                <w:color w:val="231F20"/>
                                <w:sz w:val="20"/>
                              </w:rPr>
                              <w:t>make the most of it.</w:t>
                            </w:r>
                          </w:p>
                          <w:p>
                            <w:pPr>
                              <w:pStyle w:val="BodyText"/>
                              <w:rPr>
                                <w:rFonts w:ascii="Gill Sans MT"/>
                                <w:color w:val="000000"/>
                                <w:sz w:val="20"/>
                              </w:rPr>
                            </w:pPr>
                          </w:p>
                          <w:p>
                            <w:pPr>
                              <w:pStyle w:val="BodyText"/>
                              <w:spacing w:before="19"/>
                              <w:rPr>
                                <w:rFonts w:ascii="Gill Sans MT"/>
                                <w:color w:val="000000"/>
                                <w:sz w:val="20"/>
                              </w:rPr>
                            </w:pPr>
                          </w:p>
                          <w:p>
                            <w:pPr>
                              <w:spacing w:line="247" w:lineRule="auto" w:before="0"/>
                              <w:ind w:left="359" w:right="415" w:firstLine="0"/>
                              <w:jc w:val="left"/>
                              <w:rPr>
                                <w:rFonts w:ascii="Gill Sans MT" w:hAnsi="Gill Sans MT"/>
                                <w:color w:val="000000"/>
                                <w:sz w:val="20"/>
                              </w:rPr>
                            </w:pPr>
                            <w:r>
                              <w:rPr>
                                <w:rFonts w:ascii="Gill Sans MT" w:hAnsi="Gill Sans MT"/>
                                <w:b/>
                                <w:color w:val="231F20"/>
                                <w:spacing w:val="-2"/>
                                <w:sz w:val="20"/>
                              </w:rPr>
                              <w:t>Question:</w:t>
                            </w:r>
                            <w:r>
                              <w:rPr>
                                <w:rFonts w:ascii="Gill Sans MT" w:hAnsi="Gill Sans MT"/>
                                <w:b/>
                                <w:color w:val="231F20"/>
                                <w:spacing w:val="-22"/>
                                <w:sz w:val="20"/>
                              </w:rPr>
                              <w:t> </w:t>
                            </w:r>
                            <w:r>
                              <w:rPr>
                                <w:rFonts w:ascii="Gill Sans MT" w:hAnsi="Gill Sans MT"/>
                                <w:color w:val="231F20"/>
                                <w:spacing w:val="-2"/>
                                <w:sz w:val="20"/>
                              </w:rPr>
                              <w:t>What’s</w:t>
                            </w:r>
                            <w:r>
                              <w:rPr>
                                <w:rFonts w:ascii="Gill Sans MT" w:hAnsi="Gill Sans MT"/>
                                <w:color w:val="231F20"/>
                                <w:spacing w:val="-12"/>
                                <w:sz w:val="20"/>
                              </w:rPr>
                              <w:t> </w:t>
                            </w:r>
                            <w:r>
                              <w:rPr>
                                <w:rFonts w:ascii="Gill Sans MT" w:hAnsi="Gill Sans MT"/>
                                <w:color w:val="231F20"/>
                                <w:spacing w:val="-2"/>
                                <w:sz w:val="20"/>
                              </w:rPr>
                              <w:t>the</w:t>
                            </w:r>
                            <w:r>
                              <w:rPr>
                                <w:rFonts w:ascii="Gill Sans MT" w:hAnsi="Gill Sans MT"/>
                                <w:color w:val="231F20"/>
                                <w:spacing w:val="-12"/>
                                <w:sz w:val="20"/>
                              </w:rPr>
                              <w:t> </w:t>
                            </w:r>
                            <w:r>
                              <w:rPr>
                                <w:rFonts w:ascii="Gill Sans MT" w:hAnsi="Gill Sans MT"/>
                                <w:color w:val="231F20"/>
                                <w:spacing w:val="-2"/>
                                <w:sz w:val="20"/>
                              </w:rPr>
                              <w:t>difference</w:t>
                            </w:r>
                            <w:r>
                              <w:rPr>
                                <w:rFonts w:ascii="Gill Sans MT" w:hAnsi="Gill Sans MT"/>
                                <w:color w:val="231F20"/>
                                <w:spacing w:val="-12"/>
                                <w:sz w:val="20"/>
                              </w:rPr>
                              <w:t> </w:t>
                            </w:r>
                            <w:r>
                              <w:rPr>
                                <w:rFonts w:ascii="Gill Sans MT" w:hAnsi="Gill Sans MT"/>
                                <w:color w:val="231F20"/>
                                <w:spacing w:val="-2"/>
                                <w:sz w:val="20"/>
                              </w:rPr>
                              <w:t>between</w:t>
                            </w:r>
                            <w:r>
                              <w:rPr>
                                <w:rFonts w:ascii="Gill Sans MT" w:hAnsi="Gill Sans MT"/>
                                <w:color w:val="231F20"/>
                                <w:spacing w:val="-12"/>
                                <w:sz w:val="20"/>
                              </w:rPr>
                              <w:t> </w:t>
                            </w:r>
                            <w:r>
                              <w:rPr>
                                <w:rFonts w:ascii="Gill Sans MT" w:hAnsi="Gill Sans MT"/>
                                <w:color w:val="231F20"/>
                                <w:spacing w:val="-2"/>
                                <w:sz w:val="20"/>
                              </w:rPr>
                              <w:t>an</w:t>
                            </w:r>
                            <w:r>
                              <w:rPr>
                                <w:rFonts w:ascii="Gill Sans MT" w:hAnsi="Gill Sans MT"/>
                                <w:color w:val="231F20"/>
                                <w:spacing w:val="-12"/>
                                <w:sz w:val="20"/>
                              </w:rPr>
                              <w:t> </w:t>
                            </w:r>
                            <w:r>
                              <w:rPr>
                                <w:rFonts w:ascii="Gill Sans MT" w:hAnsi="Gill Sans MT"/>
                                <w:color w:val="231F20"/>
                                <w:spacing w:val="-2"/>
                                <w:sz w:val="20"/>
                              </w:rPr>
                              <w:t>RFA</w:t>
                            </w:r>
                            <w:r>
                              <w:rPr>
                                <w:rFonts w:ascii="Gill Sans MT" w:hAnsi="Gill Sans MT"/>
                                <w:color w:val="231F20"/>
                                <w:spacing w:val="-12"/>
                                <w:sz w:val="20"/>
                              </w:rPr>
                              <w:t> </w:t>
                            </w:r>
                            <w:r>
                              <w:rPr>
                                <w:rFonts w:ascii="Gill Sans MT" w:hAnsi="Gill Sans MT"/>
                                <w:color w:val="231F20"/>
                                <w:spacing w:val="-2"/>
                                <w:sz w:val="20"/>
                              </w:rPr>
                              <w:t>and </w:t>
                            </w:r>
                            <w:r>
                              <w:rPr>
                                <w:rFonts w:ascii="Gill Sans MT" w:hAnsi="Gill Sans MT"/>
                                <w:color w:val="231F20"/>
                                <w:sz w:val="20"/>
                              </w:rPr>
                              <w:t>a PA?</w:t>
                            </w:r>
                          </w:p>
                          <w:p>
                            <w:pPr>
                              <w:pStyle w:val="BodyText"/>
                              <w:spacing w:before="10"/>
                              <w:rPr>
                                <w:rFonts w:ascii="Gill Sans MT"/>
                                <w:color w:val="000000"/>
                                <w:sz w:val="20"/>
                              </w:rPr>
                            </w:pPr>
                          </w:p>
                          <w:p>
                            <w:pPr>
                              <w:spacing w:line="247" w:lineRule="auto" w:before="1"/>
                              <w:ind w:left="359" w:right="370" w:firstLine="0"/>
                              <w:jc w:val="left"/>
                              <w:rPr>
                                <w:rFonts w:ascii="Gill Sans MT"/>
                                <w:color w:val="000000"/>
                                <w:sz w:val="20"/>
                              </w:rPr>
                            </w:pPr>
                            <w:r>
                              <w:rPr>
                                <w:rFonts w:ascii="Gill Sans MT"/>
                                <w:b/>
                                <w:color w:val="231F20"/>
                                <w:sz w:val="20"/>
                              </w:rPr>
                              <w:t>Answer:</w:t>
                            </w:r>
                            <w:r>
                              <w:rPr>
                                <w:rFonts w:ascii="Gill Sans MT"/>
                                <w:b/>
                                <w:color w:val="231F20"/>
                                <w:spacing w:val="-19"/>
                                <w:sz w:val="20"/>
                              </w:rPr>
                              <w:t> </w:t>
                            </w:r>
                            <w:r>
                              <w:rPr>
                                <w:rFonts w:ascii="Gill Sans MT"/>
                                <w:color w:val="231F20"/>
                                <w:sz w:val="20"/>
                              </w:rPr>
                              <w:t>An RFA invites grant applications in a well-defined</w:t>
                            </w:r>
                            <w:r>
                              <w:rPr>
                                <w:rFonts w:ascii="Gill Sans MT"/>
                                <w:color w:val="231F20"/>
                                <w:spacing w:val="-14"/>
                                <w:sz w:val="20"/>
                              </w:rPr>
                              <w:t> </w:t>
                            </w:r>
                            <w:r>
                              <w:rPr>
                                <w:rFonts w:ascii="Gill Sans MT"/>
                                <w:color w:val="231F20"/>
                                <w:sz w:val="20"/>
                              </w:rPr>
                              <w:t>scientific</w:t>
                            </w:r>
                            <w:r>
                              <w:rPr>
                                <w:rFonts w:ascii="Gill Sans MT"/>
                                <w:color w:val="231F20"/>
                                <w:spacing w:val="-14"/>
                                <w:sz w:val="20"/>
                              </w:rPr>
                              <w:t> </w:t>
                            </w:r>
                            <w:r>
                              <w:rPr>
                                <w:rFonts w:ascii="Gill Sans MT"/>
                                <w:color w:val="231F20"/>
                                <w:sz w:val="20"/>
                              </w:rPr>
                              <w:t>area</w:t>
                            </w:r>
                            <w:r>
                              <w:rPr>
                                <w:rFonts w:ascii="Gill Sans MT"/>
                                <w:color w:val="231F20"/>
                                <w:spacing w:val="-14"/>
                                <w:sz w:val="20"/>
                              </w:rPr>
                              <w:t> </w:t>
                            </w:r>
                            <w:r>
                              <w:rPr>
                                <w:rFonts w:ascii="Gill Sans MT"/>
                                <w:color w:val="231F20"/>
                                <w:sz w:val="20"/>
                              </w:rPr>
                              <w:t>for</w:t>
                            </w:r>
                            <w:r>
                              <w:rPr>
                                <w:rFonts w:ascii="Gill Sans MT"/>
                                <w:color w:val="231F20"/>
                                <w:spacing w:val="-14"/>
                                <w:sz w:val="20"/>
                              </w:rPr>
                              <w:t> </w:t>
                            </w:r>
                            <w:r>
                              <w:rPr>
                                <w:rFonts w:ascii="Gill Sans MT"/>
                                <w:color w:val="231F20"/>
                                <w:sz w:val="20"/>
                              </w:rPr>
                              <w:t>which</w:t>
                            </w:r>
                            <w:r>
                              <w:rPr>
                                <w:rFonts w:ascii="Gill Sans MT"/>
                                <w:color w:val="231F20"/>
                                <w:spacing w:val="-14"/>
                                <w:sz w:val="20"/>
                              </w:rPr>
                              <w:t> </w:t>
                            </w:r>
                            <w:r>
                              <w:rPr>
                                <w:rFonts w:ascii="Gill Sans MT"/>
                                <w:color w:val="231F20"/>
                                <w:sz w:val="20"/>
                              </w:rPr>
                              <w:t>an</w:t>
                            </w:r>
                            <w:r>
                              <w:rPr>
                                <w:rFonts w:ascii="Gill Sans MT"/>
                                <w:color w:val="231F20"/>
                                <w:spacing w:val="-14"/>
                                <w:sz w:val="20"/>
                              </w:rPr>
                              <w:t> </w:t>
                            </w:r>
                            <w:r>
                              <w:rPr>
                                <w:rFonts w:ascii="Gill Sans MT"/>
                                <w:color w:val="231F20"/>
                                <w:sz w:val="20"/>
                              </w:rPr>
                              <w:t>I/C</w:t>
                            </w:r>
                            <w:r>
                              <w:rPr>
                                <w:rFonts w:ascii="Gill Sans MT"/>
                                <w:color w:val="231F20"/>
                                <w:spacing w:val="-14"/>
                                <w:sz w:val="20"/>
                              </w:rPr>
                              <w:t> </w:t>
                            </w:r>
                            <w:r>
                              <w:rPr>
                                <w:rFonts w:ascii="Gill Sans MT"/>
                                <w:color w:val="231F20"/>
                                <w:sz w:val="20"/>
                              </w:rPr>
                              <w:t>has</w:t>
                            </w:r>
                            <w:r>
                              <w:rPr>
                                <w:rFonts w:ascii="Gill Sans MT"/>
                                <w:color w:val="231F20"/>
                                <w:spacing w:val="-14"/>
                                <w:sz w:val="20"/>
                              </w:rPr>
                              <w:t> </w:t>
                            </w:r>
                            <w:r>
                              <w:rPr>
                                <w:rFonts w:ascii="Gill Sans MT"/>
                                <w:color w:val="231F20"/>
                                <w:sz w:val="20"/>
                              </w:rPr>
                              <w:t>determined </w:t>
                            </w:r>
                            <w:r>
                              <w:rPr>
                                <w:rFonts w:ascii="Gill Sans MT"/>
                                <w:color w:val="231F20"/>
                                <w:spacing w:val="-2"/>
                                <w:sz w:val="20"/>
                              </w:rPr>
                              <w:t>a</w:t>
                            </w:r>
                            <w:r>
                              <w:rPr>
                                <w:rFonts w:ascii="Gill Sans MT"/>
                                <w:color w:val="231F20"/>
                                <w:spacing w:val="-12"/>
                                <w:sz w:val="20"/>
                              </w:rPr>
                              <w:t> </w:t>
                            </w:r>
                            <w:r>
                              <w:rPr>
                                <w:rFonts w:ascii="Gill Sans MT"/>
                                <w:color w:val="231F20"/>
                                <w:spacing w:val="-2"/>
                                <w:sz w:val="20"/>
                              </w:rPr>
                              <w:t>specific</w:t>
                            </w:r>
                            <w:r>
                              <w:rPr>
                                <w:rFonts w:ascii="Gill Sans MT"/>
                                <w:color w:val="231F20"/>
                                <w:spacing w:val="-12"/>
                                <w:sz w:val="20"/>
                              </w:rPr>
                              <w:t> </w:t>
                            </w:r>
                            <w:r>
                              <w:rPr>
                                <w:rFonts w:ascii="Gill Sans MT"/>
                                <w:color w:val="231F20"/>
                                <w:spacing w:val="-2"/>
                                <w:sz w:val="20"/>
                              </w:rPr>
                              <w:t>research</w:t>
                            </w:r>
                            <w:r>
                              <w:rPr>
                                <w:rFonts w:ascii="Gill Sans MT"/>
                                <w:color w:val="231F20"/>
                                <w:spacing w:val="-12"/>
                                <w:sz w:val="20"/>
                              </w:rPr>
                              <w:t> </w:t>
                            </w:r>
                            <w:r>
                              <w:rPr>
                                <w:rFonts w:ascii="Gill Sans MT"/>
                                <w:color w:val="231F20"/>
                                <w:spacing w:val="-2"/>
                                <w:sz w:val="20"/>
                              </w:rPr>
                              <w:t>need</w:t>
                            </w:r>
                            <w:r>
                              <w:rPr>
                                <w:rFonts w:ascii="Gill Sans MT"/>
                                <w:color w:val="231F20"/>
                                <w:spacing w:val="-12"/>
                                <w:sz w:val="20"/>
                              </w:rPr>
                              <w:t> </w:t>
                            </w:r>
                            <w:r>
                              <w:rPr>
                                <w:rFonts w:ascii="Gill Sans MT"/>
                                <w:color w:val="231F20"/>
                                <w:spacing w:val="-2"/>
                                <w:sz w:val="20"/>
                              </w:rPr>
                              <w:t>(e.g.,</w:t>
                            </w:r>
                            <w:r>
                              <w:rPr>
                                <w:rFonts w:ascii="Gill Sans MT"/>
                                <w:color w:val="231F20"/>
                                <w:spacing w:val="-21"/>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study</w:t>
                            </w:r>
                            <w:r>
                              <w:rPr>
                                <w:rFonts w:ascii="Gill Sans MT"/>
                                <w:color w:val="231F20"/>
                                <w:spacing w:val="-26"/>
                                <w:sz w:val="20"/>
                              </w:rPr>
                              <w:t> </w:t>
                            </w:r>
                            <w:r>
                              <w:rPr>
                                <w:rFonts w:ascii="Gill Sans MT"/>
                                <w:color w:val="231F20"/>
                                <w:spacing w:val="-2"/>
                                <w:sz w:val="20"/>
                              </w:rPr>
                              <w:t>West</w:t>
                            </w:r>
                            <w:r>
                              <w:rPr>
                                <w:rFonts w:ascii="Gill Sans MT"/>
                                <w:color w:val="231F20"/>
                                <w:spacing w:val="-12"/>
                                <w:sz w:val="20"/>
                              </w:rPr>
                              <w:t> </w:t>
                            </w:r>
                            <w:r>
                              <w:rPr>
                                <w:rFonts w:ascii="Gill Sans MT"/>
                                <w:color w:val="231F20"/>
                                <w:spacing w:val="-2"/>
                                <w:sz w:val="20"/>
                              </w:rPr>
                              <w:t>Nile</w:t>
                            </w:r>
                            <w:r>
                              <w:rPr>
                                <w:rFonts w:ascii="Gill Sans MT"/>
                                <w:color w:val="231F20"/>
                                <w:spacing w:val="-11"/>
                                <w:sz w:val="20"/>
                              </w:rPr>
                              <w:t> </w:t>
                            </w:r>
                            <w:r>
                              <w:rPr>
                                <w:rFonts w:ascii="Gill Sans MT"/>
                                <w:color w:val="231F20"/>
                                <w:spacing w:val="-2"/>
                                <w:sz w:val="20"/>
                              </w:rPr>
                              <w:t>virus). </w:t>
                            </w:r>
                            <w:r>
                              <w:rPr>
                                <w:rFonts w:ascii="Gill Sans MT"/>
                                <w:color w:val="231F20"/>
                                <w:sz w:val="20"/>
                              </w:rPr>
                              <w:t>This is usually a one-time competition and funds are set</w:t>
                            </w:r>
                            <w:r>
                              <w:rPr>
                                <w:rFonts w:ascii="Gill Sans MT"/>
                                <w:color w:val="231F20"/>
                                <w:spacing w:val="-1"/>
                                <w:sz w:val="20"/>
                              </w:rPr>
                              <w:t> </w:t>
                            </w:r>
                            <w:r>
                              <w:rPr>
                                <w:rFonts w:ascii="Gill Sans MT"/>
                                <w:color w:val="231F20"/>
                                <w:sz w:val="20"/>
                              </w:rPr>
                              <w:t>aside</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a</w:t>
                            </w:r>
                            <w:r>
                              <w:rPr>
                                <w:rFonts w:ascii="Gill Sans MT"/>
                                <w:color w:val="231F20"/>
                                <w:spacing w:val="-1"/>
                                <w:sz w:val="20"/>
                              </w:rPr>
                              <w:t> </w:t>
                            </w:r>
                            <w:r>
                              <w:rPr>
                                <w:rFonts w:ascii="Gill Sans MT"/>
                                <w:color w:val="231F20"/>
                                <w:sz w:val="20"/>
                              </w:rPr>
                              <w:t>certain</w:t>
                            </w:r>
                            <w:r>
                              <w:rPr>
                                <w:rFonts w:ascii="Gill Sans MT"/>
                                <w:color w:val="231F20"/>
                                <w:spacing w:val="-1"/>
                                <w:sz w:val="20"/>
                              </w:rPr>
                              <w:t> </w:t>
                            </w:r>
                            <w:r>
                              <w:rPr>
                                <w:rFonts w:ascii="Gill Sans MT"/>
                                <w:color w:val="231F20"/>
                                <w:sz w:val="20"/>
                              </w:rPr>
                              <w:t>number</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awards.A</w:t>
                            </w:r>
                            <w:r>
                              <w:rPr>
                                <w:rFonts w:ascii="Gill Sans MT"/>
                                <w:color w:val="231F20"/>
                                <w:spacing w:val="-1"/>
                                <w:sz w:val="20"/>
                              </w:rPr>
                              <w:t> </w:t>
                            </w:r>
                            <w:r>
                              <w:rPr>
                                <w:rFonts w:ascii="Gill Sans MT"/>
                                <w:color w:val="231F20"/>
                                <w:sz w:val="20"/>
                              </w:rPr>
                              <w:t>PA</w:t>
                            </w:r>
                            <w:r>
                              <w:rPr>
                                <w:rFonts w:ascii="Gill Sans MT"/>
                                <w:color w:val="231F20"/>
                                <w:spacing w:val="-1"/>
                                <w:sz w:val="20"/>
                              </w:rPr>
                              <w:t> </w:t>
                            </w:r>
                            <w:r>
                              <w:rPr>
                                <w:rFonts w:ascii="Gill Sans MT"/>
                                <w:color w:val="231F20"/>
                                <w:sz w:val="20"/>
                              </w:rPr>
                              <w:t>invites grant applications for a scientific area for which an </w:t>
                            </w:r>
                            <w:r>
                              <w:rPr>
                                <w:rFonts w:ascii="Gill Sans MT"/>
                                <w:color w:val="231F20"/>
                                <w:spacing w:val="-2"/>
                                <w:sz w:val="20"/>
                              </w:rPr>
                              <w:t>extramural</w:t>
                            </w:r>
                            <w:r>
                              <w:rPr>
                                <w:rFonts w:ascii="Gill Sans MT"/>
                                <w:color w:val="231F20"/>
                                <w:spacing w:val="-7"/>
                                <w:sz w:val="20"/>
                              </w:rPr>
                              <w:t> </w:t>
                            </w:r>
                            <w:r>
                              <w:rPr>
                                <w:rFonts w:ascii="Gill Sans MT"/>
                                <w:color w:val="231F20"/>
                                <w:spacing w:val="-2"/>
                                <w:sz w:val="20"/>
                              </w:rPr>
                              <w:t>research</w:t>
                            </w:r>
                            <w:r>
                              <w:rPr>
                                <w:rFonts w:ascii="Gill Sans MT"/>
                                <w:color w:val="231F20"/>
                                <w:spacing w:val="-7"/>
                                <w:sz w:val="20"/>
                              </w:rPr>
                              <w:t> </w:t>
                            </w:r>
                            <w:r>
                              <w:rPr>
                                <w:rFonts w:ascii="Gill Sans MT"/>
                                <w:color w:val="231F20"/>
                                <w:spacing w:val="-2"/>
                                <w:sz w:val="20"/>
                              </w:rPr>
                              <w:t>program</w:t>
                            </w:r>
                            <w:r>
                              <w:rPr>
                                <w:rFonts w:ascii="Gill Sans MT"/>
                                <w:color w:val="231F20"/>
                                <w:spacing w:val="-7"/>
                                <w:sz w:val="20"/>
                              </w:rPr>
                              <w:t> </w:t>
                            </w:r>
                            <w:r>
                              <w:rPr>
                                <w:rFonts w:ascii="Gill Sans MT"/>
                                <w:color w:val="231F20"/>
                                <w:spacing w:val="-2"/>
                                <w:sz w:val="20"/>
                              </w:rPr>
                              <w:t>within</w:t>
                            </w:r>
                            <w:r>
                              <w:rPr>
                                <w:rFonts w:ascii="Gill Sans MT"/>
                                <w:color w:val="231F20"/>
                                <w:spacing w:val="-7"/>
                                <w:sz w:val="20"/>
                              </w:rPr>
                              <w:t> </w:t>
                            </w:r>
                            <w:r>
                              <w:rPr>
                                <w:rFonts w:ascii="Gill Sans MT"/>
                                <w:color w:val="231F20"/>
                                <w:spacing w:val="-2"/>
                                <w:sz w:val="20"/>
                              </w:rPr>
                              <w:t>an</w:t>
                            </w:r>
                            <w:r>
                              <w:rPr>
                                <w:rFonts w:ascii="Gill Sans MT"/>
                                <w:color w:val="231F20"/>
                                <w:spacing w:val="-7"/>
                                <w:sz w:val="20"/>
                              </w:rPr>
                              <w:t> </w:t>
                            </w:r>
                            <w:r>
                              <w:rPr>
                                <w:rFonts w:ascii="Gill Sans MT"/>
                                <w:color w:val="231F20"/>
                                <w:spacing w:val="-2"/>
                                <w:sz w:val="20"/>
                              </w:rPr>
                              <w:t>I/C</w:t>
                            </w:r>
                            <w:r>
                              <w:rPr>
                                <w:rFonts w:ascii="Gill Sans MT"/>
                                <w:color w:val="231F20"/>
                                <w:spacing w:val="-7"/>
                                <w:sz w:val="20"/>
                              </w:rPr>
                              <w:t> </w:t>
                            </w:r>
                            <w:r>
                              <w:rPr>
                                <w:rFonts w:ascii="Gill Sans MT"/>
                                <w:color w:val="231F20"/>
                                <w:spacing w:val="-2"/>
                                <w:sz w:val="20"/>
                              </w:rPr>
                              <w:t>has</w:t>
                            </w:r>
                            <w:r>
                              <w:rPr>
                                <w:rFonts w:ascii="Gill Sans MT"/>
                                <w:color w:val="231F20"/>
                                <w:spacing w:val="-7"/>
                                <w:sz w:val="20"/>
                              </w:rPr>
                              <w:t> </w:t>
                            </w:r>
                            <w:r>
                              <w:rPr>
                                <w:rFonts w:ascii="Gill Sans MT"/>
                                <w:color w:val="231F20"/>
                                <w:spacing w:val="-2"/>
                                <w:sz w:val="20"/>
                              </w:rPr>
                              <w:t>new</w:t>
                            </w:r>
                            <w:r>
                              <w:rPr>
                                <w:rFonts w:ascii="Gill Sans MT"/>
                                <w:color w:val="231F20"/>
                                <w:spacing w:val="-7"/>
                                <w:sz w:val="20"/>
                              </w:rPr>
                              <w:t> </w:t>
                            </w:r>
                            <w:r>
                              <w:rPr>
                                <w:rFonts w:ascii="Gill Sans MT"/>
                                <w:color w:val="231F20"/>
                                <w:spacing w:val="-2"/>
                                <w:sz w:val="20"/>
                              </w:rPr>
                              <w:t>or </w:t>
                            </w:r>
                            <w:r>
                              <w:rPr>
                                <w:rFonts w:ascii="Gill Sans MT"/>
                                <w:color w:val="231F20"/>
                                <w:sz w:val="20"/>
                              </w:rPr>
                              <w:t>expanded</w:t>
                            </w:r>
                            <w:r>
                              <w:rPr>
                                <w:rFonts w:ascii="Gill Sans MT"/>
                                <w:color w:val="231F20"/>
                                <w:spacing w:val="-14"/>
                                <w:sz w:val="20"/>
                              </w:rPr>
                              <w:t> </w:t>
                            </w:r>
                            <w:r>
                              <w:rPr>
                                <w:rFonts w:ascii="Gill Sans MT"/>
                                <w:color w:val="231F20"/>
                                <w:sz w:val="20"/>
                              </w:rPr>
                              <w:t>interest</w:t>
                            </w:r>
                            <w:r>
                              <w:rPr>
                                <w:rFonts w:ascii="Gill Sans MT"/>
                                <w:color w:val="231F20"/>
                                <w:spacing w:val="-14"/>
                                <w:sz w:val="20"/>
                              </w:rPr>
                              <w:t> </w:t>
                            </w:r>
                            <w:r>
                              <w:rPr>
                                <w:rFonts w:ascii="Gill Sans MT"/>
                                <w:color w:val="231F20"/>
                                <w:sz w:val="20"/>
                              </w:rPr>
                              <w:t>or</w:t>
                            </w:r>
                            <w:r>
                              <w:rPr>
                                <w:rFonts w:ascii="Gill Sans MT"/>
                                <w:color w:val="231F20"/>
                                <w:spacing w:val="-14"/>
                                <w:sz w:val="20"/>
                              </w:rPr>
                              <w:t> </w:t>
                            </w:r>
                            <w:r>
                              <w:rPr>
                                <w:rFonts w:ascii="Gill Sans MT"/>
                                <w:color w:val="231F20"/>
                                <w:sz w:val="20"/>
                              </w:rPr>
                              <w:t>continuing</w:t>
                            </w:r>
                            <w:r>
                              <w:rPr>
                                <w:rFonts w:ascii="Gill Sans MT"/>
                                <w:color w:val="231F20"/>
                                <w:spacing w:val="-14"/>
                                <w:sz w:val="20"/>
                              </w:rPr>
                              <w:t> </w:t>
                            </w:r>
                            <w:r>
                              <w:rPr>
                                <w:rFonts w:ascii="Gill Sans MT"/>
                                <w:color w:val="231F20"/>
                                <w:sz w:val="20"/>
                              </w:rPr>
                              <w:t>interest</w:t>
                            </w:r>
                            <w:r>
                              <w:rPr>
                                <w:rFonts w:ascii="Gill Sans MT"/>
                                <w:color w:val="231F20"/>
                                <w:spacing w:val="-14"/>
                                <w:sz w:val="20"/>
                              </w:rPr>
                              <w:t> </w:t>
                            </w:r>
                            <w:r>
                              <w:rPr>
                                <w:rFonts w:ascii="Gill Sans MT"/>
                                <w:color w:val="231F20"/>
                                <w:sz w:val="20"/>
                              </w:rPr>
                              <w:t>(e.g.,</w:t>
                            </w:r>
                            <w:r>
                              <w:rPr>
                                <w:rFonts w:ascii="Gill Sans MT"/>
                                <w:color w:val="231F20"/>
                                <w:spacing w:val="-21"/>
                                <w:sz w:val="20"/>
                              </w:rPr>
                              <w:t> </w:t>
                            </w:r>
                            <w:r>
                              <w:rPr>
                                <w:rFonts w:ascii="Gill Sans MT"/>
                                <w:color w:val="231F20"/>
                                <w:sz w:val="20"/>
                              </w:rPr>
                              <w:t>to</w:t>
                            </w:r>
                            <w:r>
                              <w:rPr>
                                <w:rFonts w:ascii="Gill Sans MT"/>
                                <w:color w:val="231F20"/>
                                <w:spacing w:val="-14"/>
                                <w:sz w:val="20"/>
                              </w:rPr>
                              <w:t> </w:t>
                            </w:r>
                            <w:r>
                              <w:rPr>
                                <w:rFonts w:ascii="Gill Sans MT"/>
                                <w:color w:val="231F20"/>
                                <w:sz w:val="20"/>
                              </w:rPr>
                              <w:t>study drug addiction).These applications are accepted on standard receipt dates on an ongoing basis.</w:t>
                            </w:r>
                          </w:p>
                        </w:txbxContent>
                      </wps:txbx>
                      <wps:bodyPr wrap="square" lIns="0" tIns="0" rIns="0" bIns="0" rtlCol="0">
                        <a:noAutofit/>
                      </wps:bodyPr>
                    </wps:wsp>
                  </a:graphicData>
                </a:graphic>
              </wp:anchor>
            </w:drawing>
          </mc:Choice>
          <mc:Fallback>
            <w:pict>
              <v:shape style="position:absolute;margin-left:72.25pt;margin-top:10.193086pt;width:254.4pt;height:392.2pt;mso-position-horizontal-relative:page;mso-position-vertical-relative:paragraph;z-index:15871488" type="#_x0000_t202" id="docshape2005" filled="true" fillcolor="#c9d0ea" stroked="true" strokeweight=".5pt" strokecolor="#231f20">
                <v:textbox inset="0,0,0,0">
                  <w:txbxContent>
                    <w:p>
                      <w:pPr>
                        <w:pStyle w:val="BodyText"/>
                        <w:spacing w:before="191"/>
                        <w:rPr>
                          <w:color w:val="000000"/>
                          <w:sz w:val="20"/>
                        </w:rPr>
                      </w:pPr>
                    </w:p>
                    <w:p>
                      <w:pPr>
                        <w:spacing w:line="247" w:lineRule="auto" w:before="0"/>
                        <w:ind w:left="360" w:right="370" w:hanging="1"/>
                        <w:jc w:val="left"/>
                        <w:rPr>
                          <w:rFonts w:ascii="Gill Sans MT"/>
                          <w:color w:val="000000"/>
                          <w:sz w:val="20"/>
                        </w:rPr>
                      </w:pPr>
                      <w:r>
                        <w:rPr>
                          <w:rFonts w:ascii="Gill Sans MT"/>
                          <w:b/>
                          <w:color w:val="231F20"/>
                          <w:spacing w:val="-2"/>
                          <w:sz w:val="20"/>
                        </w:rPr>
                        <w:t>Question:</w:t>
                      </w:r>
                      <w:r>
                        <w:rPr>
                          <w:rFonts w:ascii="Gill Sans MT"/>
                          <w:b/>
                          <w:color w:val="231F20"/>
                          <w:spacing w:val="-21"/>
                          <w:sz w:val="20"/>
                        </w:rPr>
                        <w:t> </w:t>
                      </w:r>
                      <w:r>
                        <w:rPr>
                          <w:rFonts w:ascii="Gill Sans MT"/>
                          <w:color w:val="231F20"/>
                          <w:spacing w:val="-2"/>
                          <w:sz w:val="20"/>
                        </w:rPr>
                        <w:t>At</w:t>
                      </w:r>
                      <w:r>
                        <w:rPr>
                          <w:rFonts w:ascii="Gill Sans MT"/>
                          <w:color w:val="231F20"/>
                          <w:spacing w:val="-12"/>
                          <w:sz w:val="20"/>
                        </w:rPr>
                        <w:t> </w:t>
                      </w:r>
                      <w:r>
                        <w:rPr>
                          <w:rFonts w:ascii="Gill Sans MT"/>
                          <w:color w:val="231F20"/>
                          <w:spacing w:val="-2"/>
                          <w:sz w:val="20"/>
                        </w:rPr>
                        <w:t>what</w:t>
                      </w:r>
                      <w:r>
                        <w:rPr>
                          <w:rFonts w:ascii="Gill Sans MT"/>
                          <w:color w:val="231F20"/>
                          <w:spacing w:val="-9"/>
                          <w:sz w:val="20"/>
                        </w:rPr>
                        <w:t> </w:t>
                      </w:r>
                      <w:r>
                        <w:rPr>
                          <w:rFonts w:ascii="Gill Sans MT"/>
                          <w:color w:val="231F20"/>
                          <w:spacing w:val="-2"/>
                          <w:sz w:val="20"/>
                        </w:rPr>
                        <w:t>stage</w:t>
                      </w:r>
                      <w:r>
                        <w:rPr>
                          <w:rFonts w:ascii="Gill Sans MT"/>
                          <w:color w:val="231F20"/>
                          <w:spacing w:val="-9"/>
                          <w:sz w:val="20"/>
                        </w:rPr>
                        <w:t> </w:t>
                      </w:r>
                      <w:r>
                        <w:rPr>
                          <w:rFonts w:ascii="Gill Sans MT"/>
                          <w:color w:val="231F20"/>
                          <w:spacing w:val="-2"/>
                          <w:sz w:val="20"/>
                        </w:rPr>
                        <w:t>in</w:t>
                      </w:r>
                      <w:r>
                        <w:rPr>
                          <w:rFonts w:ascii="Gill Sans MT"/>
                          <w:color w:val="231F20"/>
                          <w:spacing w:val="-9"/>
                          <w:sz w:val="20"/>
                        </w:rPr>
                        <w:t> </w:t>
                      </w:r>
                      <w:r>
                        <w:rPr>
                          <w:rFonts w:ascii="Gill Sans MT"/>
                          <w:color w:val="231F20"/>
                          <w:spacing w:val="-2"/>
                          <w:sz w:val="20"/>
                        </w:rPr>
                        <w:t>my</w:t>
                      </w:r>
                      <w:r>
                        <w:rPr>
                          <w:rFonts w:ascii="Gill Sans MT"/>
                          <w:color w:val="231F20"/>
                          <w:spacing w:val="-9"/>
                          <w:sz w:val="20"/>
                        </w:rPr>
                        <w:t> </w:t>
                      </w:r>
                      <w:r>
                        <w:rPr>
                          <w:rFonts w:ascii="Gill Sans MT"/>
                          <w:color w:val="231F20"/>
                          <w:spacing w:val="-2"/>
                          <w:sz w:val="20"/>
                        </w:rPr>
                        <w:t>career</w:t>
                      </w:r>
                      <w:r>
                        <w:rPr>
                          <w:rFonts w:ascii="Gill Sans MT"/>
                          <w:color w:val="231F20"/>
                          <w:spacing w:val="-9"/>
                          <w:sz w:val="20"/>
                        </w:rPr>
                        <w:t> </w:t>
                      </w:r>
                      <w:r>
                        <w:rPr>
                          <w:rFonts w:ascii="Gill Sans MT"/>
                          <w:color w:val="231F20"/>
                          <w:spacing w:val="-2"/>
                          <w:sz w:val="20"/>
                        </w:rPr>
                        <w:t>should</w:t>
                      </w:r>
                      <w:r>
                        <w:rPr>
                          <w:rFonts w:ascii="Gill Sans MT"/>
                          <w:color w:val="231F20"/>
                          <w:spacing w:val="-9"/>
                          <w:sz w:val="20"/>
                        </w:rPr>
                        <w:t> </w:t>
                      </w:r>
                      <w:r>
                        <w:rPr>
                          <w:rFonts w:ascii="Gill Sans MT"/>
                          <w:color w:val="231F20"/>
                          <w:spacing w:val="-2"/>
                          <w:sz w:val="20"/>
                        </w:rPr>
                        <w:t>I</w:t>
                      </w:r>
                      <w:r>
                        <w:rPr>
                          <w:rFonts w:ascii="Gill Sans MT"/>
                          <w:color w:val="231F20"/>
                          <w:spacing w:val="-9"/>
                          <w:sz w:val="20"/>
                        </w:rPr>
                        <w:t> </w:t>
                      </w:r>
                      <w:r>
                        <w:rPr>
                          <w:rFonts w:ascii="Gill Sans MT"/>
                          <w:color w:val="231F20"/>
                          <w:spacing w:val="-2"/>
                          <w:sz w:val="20"/>
                        </w:rPr>
                        <w:t>apply </w:t>
                      </w:r>
                      <w:r>
                        <w:rPr>
                          <w:rFonts w:ascii="Gill Sans MT"/>
                          <w:color w:val="231F20"/>
                          <w:sz w:val="20"/>
                        </w:rPr>
                        <w:t>for my first R01 grant?</w:t>
                      </w:r>
                    </w:p>
                    <w:p>
                      <w:pPr>
                        <w:pStyle w:val="BodyText"/>
                        <w:spacing w:before="10"/>
                        <w:rPr>
                          <w:rFonts w:ascii="Gill Sans MT"/>
                          <w:color w:val="000000"/>
                          <w:sz w:val="20"/>
                        </w:rPr>
                      </w:pPr>
                    </w:p>
                    <w:p>
                      <w:pPr>
                        <w:spacing w:line="247" w:lineRule="auto" w:before="0"/>
                        <w:ind w:left="359" w:right="370" w:firstLine="0"/>
                        <w:jc w:val="left"/>
                        <w:rPr>
                          <w:rFonts w:ascii="Gill Sans MT"/>
                          <w:color w:val="000000"/>
                          <w:sz w:val="20"/>
                        </w:rPr>
                      </w:pPr>
                      <w:r>
                        <w:rPr>
                          <w:rFonts w:ascii="Gill Sans MT"/>
                          <w:b/>
                          <w:color w:val="231F20"/>
                          <w:sz w:val="20"/>
                        </w:rPr>
                        <w:t>Answer:</w:t>
                      </w:r>
                      <w:r>
                        <w:rPr>
                          <w:rFonts w:ascii="Gill Sans MT"/>
                          <w:b/>
                          <w:color w:val="231F20"/>
                          <w:spacing w:val="-21"/>
                          <w:sz w:val="20"/>
                        </w:rPr>
                        <w:t> </w:t>
                      </w:r>
                      <w:r>
                        <w:rPr>
                          <w:rFonts w:ascii="Gill Sans MT"/>
                          <w:color w:val="231F20"/>
                          <w:sz w:val="20"/>
                        </w:rPr>
                        <w:t>After</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have</w:t>
                      </w:r>
                      <w:r>
                        <w:rPr>
                          <w:rFonts w:ascii="Gill Sans MT"/>
                          <w:color w:val="231F20"/>
                          <w:spacing w:val="-14"/>
                          <w:sz w:val="20"/>
                        </w:rPr>
                        <w:t> </w:t>
                      </w:r>
                      <w:r>
                        <w:rPr>
                          <w:rFonts w:ascii="Gill Sans MT"/>
                          <w:color w:val="231F20"/>
                          <w:sz w:val="20"/>
                        </w:rPr>
                        <w:t>accepted</w:t>
                      </w:r>
                      <w:r>
                        <w:rPr>
                          <w:rFonts w:ascii="Gill Sans MT"/>
                          <w:color w:val="231F20"/>
                          <w:spacing w:val="-11"/>
                          <w:sz w:val="20"/>
                        </w:rPr>
                        <w:t> </w:t>
                      </w:r>
                      <w:r>
                        <w:rPr>
                          <w:rFonts w:ascii="Gill Sans MT"/>
                          <w:color w:val="231F20"/>
                          <w:sz w:val="20"/>
                        </w:rPr>
                        <w:t>a</w:t>
                      </w:r>
                      <w:r>
                        <w:rPr>
                          <w:rFonts w:ascii="Gill Sans MT"/>
                          <w:color w:val="231F20"/>
                          <w:spacing w:val="-12"/>
                          <w:sz w:val="20"/>
                        </w:rPr>
                        <w:t> </w:t>
                      </w:r>
                      <w:r>
                        <w:rPr>
                          <w:rFonts w:ascii="Gill Sans MT"/>
                          <w:color w:val="231F20"/>
                          <w:sz w:val="20"/>
                        </w:rPr>
                        <w:t>position</w:t>
                      </w:r>
                      <w:r>
                        <w:rPr>
                          <w:rFonts w:ascii="Gill Sans MT"/>
                          <w:color w:val="231F20"/>
                          <w:spacing w:val="-12"/>
                          <w:sz w:val="20"/>
                        </w:rPr>
                        <w:t> </w:t>
                      </w:r>
                      <w:r>
                        <w:rPr>
                          <w:rFonts w:ascii="Gill Sans MT"/>
                          <w:color w:val="231F20"/>
                          <w:sz w:val="20"/>
                        </w:rPr>
                        <w:t>at</w:t>
                      </w:r>
                      <w:r>
                        <w:rPr>
                          <w:rFonts w:ascii="Gill Sans MT"/>
                          <w:color w:val="231F20"/>
                          <w:spacing w:val="-12"/>
                          <w:sz w:val="20"/>
                        </w:rPr>
                        <w:t> </w:t>
                      </w:r>
                      <w:r>
                        <w:rPr>
                          <w:rFonts w:ascii="Gill Sans MT"/>
                          <w:color w:val="231F20"/>
                          <w:sz w:val="20"/>
                        </w:rPr>
                        <w:t>a</w:t>
                      </w:r>
                      <w:r>
                        <w:rPr>
                          <w:rFonts w:ascii="Gill Sans MT"/>
                          <w:color w:val="231F20"/>
                          <w:spacing w:val="-12"/>
                          <w:sz w:val="20"/>
                        </w:rPr>
                        <w:t> </w:t>
                      </w:r>
                      <w:r>
                        <w:rPr>
                          <w:rFonts w:ascii="Gill Sans MT"/>
                          <w:color w:val="231F20"/>
                          <w:sz w:val="20"/>
                        </w:rPr>
                        <w:t>uni-versity</w:t>
                      </w:r>
                      <w:r>
                        <w:rPr>
                          <w:rFonts w:ascii="Gill Sans MT"/>
                          <w:color w:val="231F20"/>
                          <w:spacing w:val="-8"/>
                          <w:sz w:val="20"/>
                        </w:rPr>
                        <w:t> </w:t>
                      </w:r>
                      <w:r>
                        <w:rPr>
                          <w:rFonts w:ascii="Gill Sans MT"/>
                          <w:color w:val="231F20"/>
                          <w:sz w:val="20"/>
                        </w:rPr>
                        <w:t>or</w:t>
                      </w:r>
                      <w:r>
                        <w:rPr>
                          <w:rFonts w:ascii="Gill Sans MT"/>
                          <w:color w:val="231F20"/>
                          <w:spacing w:val="-6"/>
                          <w:sz w:val="20"/>
                        </w:rPr>
                        <w:t> </w:t>
                      </w:r>
                      <w:r>
                        <w:rPr>
                          <w:rFonts w:ascii="Gill Sans MT"/>
                          <w:color w:val="231F20"/>
                          <w:sz w:val="20"/>
                        </w:rPr>
                        <w:t>medical</w:t>
                      </w:r>
                      <w:r>
                        <w:rPr>
                          <w:rFonts w:ascii="Gill Sans MT"/>
                          <w:color w:val="231F20"/>
                          <w:spacing w:val="-6"/>
                          <w:sz w:val="20"/>
                        </w:rPr>
                        <w:t> </w:t>
                      </w:r>
                      <w:r>
                        <w:rPr>
                          <w:rFonts w:ascii="Gill Sans MT"/>
                          <w:color w:val="231F20"/>
                          <w:sz w:val="20"/>
                        </w:rPr>
                        <w:t>center,</w:t>
                      </w:r>
                      <w:r>
                        <w:rPr>
                          <w:rFonts w:ascii="Gill Sans MT"/>
                          <w:color w:val="231F20"/>
                          <w:spacing w:val="-21"/>
                          <w:sz w:val="20"/>
                        </w:rPr>
                        <w:t> </w:t>
                      </w:r>
                      <w:r>
                        <w:rPr>
                          <w:rFonts w:ascii="Gill Sans MT"/>
                          <w:color w:val="231F20"/>
                          <w:sz w:val="20"/>
                        </w:rPr>
                        <w:t>you</w:t>
                      </w:r>
                      <w:r>
                        <w:rPr>
                          <w:rFonts w:ascii="Gill Sans MT"/>
                          <w:color w:val="231F20"/>
                          <w:spacing w:val="-6"/>
                          <w:sz w:val="20"/>
                        </w:rPr>
                        <w:t> </w:t>
                      </w:r>
                      <w:r>
                        <w:rPr>
                          <w:rFonts w:ascii="Gill Sans MT"/>
                          <w:color w:val="231F20"/>
                          <w:sz w:val="20"/>
                        </w:rPr>
                        <w:t>may</w:t>
                      </w:r>
                      <w:r>
                        <w:rPr>
                          <w:rFonts w:ascii="Gill Sans MT"/>
                          <w:color w:val="231F20"/>
                          <w:spacing w:val="-6"/>
                          <w:sz w:val="20"/>
                        </w:rPr>
                        <w:t> </w:t>
                      </w:r>
                      <w:r>
                        <w:rPr>
                          <w:rFonts w:ascii="Gill Sans MT"/>
                          <w:color w:val="231F20"/>
                          <w:sz w:val="20"/>
                        </w:rPr>
                        <w:t>be</w:t>
                      </w:r>
                      <w:r>
                        <w:rPr>
                          <w:rFonts w:ascii="Gill Sans MT"/>
                          <w:color w:val="231F20"/>
                          <w:spacing w:val="-6"/>
                          <w:sz w:val="20"/>
                        </w:rPr>
                        <w:t> </w:t>
                      </w:r>
                      <w:r>
                        <w:rPr>
                          <w:rFonts w:ascii="Gill Sans MT"/>
                          <w:color w:val="231F20"/>
                          <w:sz w:val="20"/>
                        </w:rPr>
                        <w:t>encouraged</w:t>
                      </w:r>
                      <w:r>
                        <w:rPr>
                          <w:rFonts w:ascii="Gill Sans MT"/>
                          <w:color w:val="231F20"/>
                          <w:spacing w:val="-6"/>
                          <w:sz w:val="20"/>
                        </w:rPr>
                        <w:t> </w:t>
                      </w:r>
                      <w:r>
                        <w:rPr>
                          <w:rFonts w:ascii="Gill Sans MT"/>
                          <w:color w:val="231F20"/>
                          <w:sz w:val="20"/>
                        </w:rPr>
                        <w:t>by your department chair to apply for your first NIH grant,</w:t>
                      </w:r>
                      <w:r>
                        <w:rPr>
                          <w:rFonts w:ascii="Gill Sans MT"/>
                          <w:color w:val="231F20"/>
                          <w:spacing w:val="-21"/>
                          <w:sz w:val="20"/>
                        </w:rPr>
                        <w:t> </w:t>
                      </w:r>
                      <w:r>
                        <w:rPr>
                          <w:rFonts w:ascii="Gill Sans MT"/>
                          <w:color w:val="231F20"/>
                          <w:sz w:val="20"/>
                        </w:rPr>
                        <w:t>even</w:t>
                      </w:r>
                      <w:r>
                        <w:rPr>
                          <w:rFonts w:ascii="Gill Sans MT"/>
                          <w:color w:val="231F20"/>
                          <w:spacing w:val="-14"/>
                          <w:sz w:val="20"/>
                        </w:rPr>
                        <w:t> </w:t>
                      </w:r>
                      <w:r>
                        <w:rPr>
                          <w:rFonts w:ascii="Gill Sans MT"/>
                          <w:color w:val="231F20"/>
                          <w:sz w:val="20"/>
                        </w:rPr>
                        <w:t>before</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move</w:t>
                      </w:r>
                      <w:r>
                        <w:rPr>
                          <w:rFonts w:ascii="Gill Sans MT"/>
                          <w:color w:val="231F20"/>
                          <w:spacing w:val="-14"/>
                          <w:sz w:val="20"/>
                        </w:rPr>
                        <w:t> </w:t>
                      </w:r>
                      <w:r>
                        <w:rPr>
                          <w:rFonts w:ascii="Gill Sans MT"/>
                          <w:color w:val="231F20"/>
                          <w:sz w:val="20"/>
                        </w:rPr>
                        <w:t>into</w:t>
                      </w:r>
                      <w:r>
                        <w:rPr>
                          <w:rFonts w:ascii="Gill Sans MT"/>
                          <w:color w:val="231F20"/>
                          <w:spacing w:val="-14"/>
                          <w:sz w:val="20"/>
                        </w:rPr>
                        <w:t> </w:t>
                      </w:r>
                      <w:r>
                        <w:rPr>
                          <w:rFonts w:ascii="Gill Sans MT"/>
                          <w:color w:val="231F20"/>
                          <w:sz w:val="20"/>
                        </w:rPr>
                        <w:t>your</w:t>
                      </w:r>
                      <w:r>
                        <w:rPr>
                          <w:rFonts w:ascii="Gill Sans MT"/>
                          <w:color w:val="231F20"/>
                          <w:spacing w:val="-13"/>
                          <w:sz w:val="20"/>
                        </w:rPr>
                        <w:t> </w:t>
                      </w:r>
                      <w:r>
                        <w:rPr>
                          <w:rFonts w:ascii="Gill Sans MT"/>
                          <w:color w:val="231F20"/>
                          <w:sz w:val="20"/>
                        </w:rPr>
                        <w:t>new</w:t>
                      </w:r>
                      <w:r>
                        <w:rPr>
                          <w:rFonts w:ascii="Gill Sans MT"/>
                          <w:color w:val="231F20"/>
                          <w:spacing w:val="-11"/>
                          <w:sz w:val="20"/>
                        </w:rPr>
                        <w:t> </w:t>
                      </w:r>
                      <w:r>
                        <w:rPr>
                          <w:rFonts w:ascii="Gill Sans MT"/>
                          <w:color w:val="231F20"/>
                          <w:sz w:val="20"/>
                        </w:rPr>
                        <w:t>lab.</w:t>
                      </w:r>
                      <w:r>
                        <w:rPr>
                          <w:rFonts w:ascii="Gill Sans MT"/>
                          <w:color w:val="231F20"/>
                          <w:spacing w:val="-21"/>
                          <w:sz w:val="20"/>
                        </w:rPr>
                        <w:t> </w:t>
                      </w:r>
                      <w:r>
                        <w:rPr>
                          <w:rFonts w:ascii="Gill Sans MT"/>
                          <w:color w:val="231F20"/>
                          <w:sz w:val="20"/>
                        </w:rPr>
                        <w:t>Some </w:t>
                      </w:r>
                      <w:r>
                        <w:rPr>
                          <w:rFonts w:ascii="Gill Sans MT"/>
                          <w:color w:val="231F20"/>
                          <w:spacing w:val="-2"/>
                          <w:sz w:val="20"/>
                        </w:rPr>
                        <w:t>experts</w:t>
                      </w:r>
                      <w:r>
                        <w:rPr>
                          <w:rFonts w:ascii="Gill Sans MT"/>
                          <w:color w:val="231F20"/>
                          <w:spacing w:val="-11"/>
                          <w:sz w:val="20"/>
                        </w:rPr>
                        <w:t> </w:t>
                      </w:r>
                      <w:r>
                        <w:rPr>
                          <w:rFonts w:ascii="Gill Sans MT"/>
                          <w:color w:val="231F20"/>
                          <w:spacing w:val="-2"/>
                          <w:sz w:val="20"/>
                        </w:rPr>
                        <w:t>warn,</w:t>
                      </w:r>
                      <w:r>
                        <w:rPr>
                          <w:rFonts w:ascii="Gill Sans MT"/>
                          <w:color w:val="231F20"/>
                          <w:spacing w:val="-21"/>
                          <w:sz w:val="20"/>
                        </w:rPr>
                        <w:t> </w:t>
                      </w:r>
                      <w:r>
                        <w:rPr>
                          <w:rFonts w:ascii="Gill Sans MT"/>
                          <w:color w:val="231F20"/>
                          <w:spacing w:val="-2"/>
                          <w:sz w:val="20"/>
                        </w:rPr>
                        <w:t>however,</w:t>
                      </w:r>
                      <w:r>
                        <w:rPr>
                          <w:rFonts w:ascii="Gill Sans MT"/>
                          <w:color w:val="231F20"/>
                          <w:spacing w:val="-21"/>
                          <w:sz w:val="20"/>
                        </w:rPr>
                        <w:t> </w:t>
                      </w:r>
                      <w:r>
                        <w:rPr>
                          <w:rFonts w:ascii="Gill Sans MT"/>
                          <w:color w:val="231F20"/>
                          <w:spacing w:val="-2"/>
                          <w:sz w:val="20"/>
                        </w:rPr>
                        <w:t>that</w:t>
                      </w:r>
                      <w:r>
                        <w:rPr>
                          <w:rFonts w:ascii="Gill Sans MT"/>
                          <w:color w:val="231F20"/>
                          <w:spacing w:val="-6"/>
                          <w:sz w:val="20"/>
                        </w:rPr>
                        <w:t> </w:t>
                      </w:r>
                      <w:r>
                        <w:rPr>
                          <w:rFonts w:ascii="Gill Sans MT"/>
                          <w:color w:val="231F20"/>
                          <w:spacing w:val="-2"/>
                          <w:sz w:val="20"/>
                        </w:rPr>
                        <w:t>it</w:t>
                      </w:r>
                      <w:r>
                        <w:rPr>
                          <w:rFonts w:ascii="Gill Sans MT"/>
                          <w:color w:val="231F20"/>
                          <w:spacing w:val="-6"/>
                          <w:sz w:val="20"/>
                        </w:rPr>
                        <w:t> </w:t>
                      </w:r>
                      <w:r>
                        <w:rPr>
                          <w:rFonts w:ascii="Gill Sans MT"/>
                          <w:color w:val="231F20"/>
                          <w:spacing w:val="-2"/>
                          <w:sz w:val="20"/>
                        </w:rPr>
                        <w:t>might</w:t>
                      </w:r>
                      <w:r>
                        <w:rPr>
                          <w:rFonts w:ascii="Gill Sans MT"/>
                          <w:color w:val="231F20"/>
                          <w:spacing w:val="-6"/>
                          <w:sz w:val="20"/>
                        </w:rPr>
                        <w:t> </w:t>
                      </w:r>
                      <w:r>
                        <w:rPr>
                          <w:rFonts w:ascii="Gill Sans MT"/>
                          <w:color w:val="231F20"/>
                          <w:spacing w:val="-2"/>
                          <w:sz w:val="20"/>
                        </w:rPr>
                        <w:t>be</w:t>
                      </w:r>
                      <w:r>
                        <w:rPr>
                          <w:rFonts w:ascii="Gill Sans MT"/>
                          <w:color w:val="231F20"/>
                          <w:spacing w:val="-6"/>
                          <w:sz w:val="20"/>
                        </w:rPr>
                        <w:t> </w:t>
                      </w:r>
                      <w:r>
                        <w:rPr>
                          <w:rFonts w:ascii="Gill Sans MT"/>
                          <w:color w:val="231F20"/>
                          <w:spacing w:val="-2"/>
                          <w:sz w:val="20"/>
                        </w:rPr>
                        <w:t>better</w:t>
                      </w:r>
                      <w:r>
                        <w:rPr>
                          <w:rFonts w:ascii="Gill Sans MT"/>
                          <w:color w:val="231F20"/>
                          <w:spacing w:val="-6"/>
                          <w:sz w:val="20"/>
                        </w:rPr>
                        <w:t> </w:t>
                      </w:r>
                      <w:r>
                        <w:rPr>
                          <w:rFonts w:ascii="Gill Sans MT"/>
                          <w:color w:val="231F20"/>
                          <w:spacing w:val="-2"/>
                          <w:sz w:val="20"/>
                        </w:rPr>
                        <w:t>to</w:t>
                      </w:r>
                      <w:r>
                        <w:rPr>
                          <w:rFonts w:ascii="Gill Sans MT"/>
                          <w:color w:val="231F20"/>
                          <w:spacing w:val="-6"/>
                          <w:sz w:val="20"/>
                        </w:rPr>
                        <w:t> </w:t>
                      </w:r>
                      <w:r>
                        <w:rPr>
                          <w:rFonts w:ascii="Gill Sans MT"/>
                          <w:color w:val="231F20"/>
                          <w:spacing w:val="-2"/>
                          <w:sz w:val="20"/>
                        </w:rPr>
                        <w:t>wait </w:t>
                      </w:r>
                      <w:r>
                        <w:rPr>
                          <w:rFonts w:ascii="Gill Sans MT"/>
                          <w:color w:val="231F20"/>
                          <w:sz w:val="20"/>
                        </w:rPr>
                        <w:t>until</w:t>
                      </w:r>
                      <w:r>
                        <w:rPr>
                          <w:rFonts w:ascii="Gill Sans MT"/>
                          <w:color w:val="231F20"/>
                          <w:spacing w:val="-14"/>
                          <w:sz w:val="20"/>
                        </w:rPr>
                        <w:t> </w:t>
                      </w:r>
                      <w:r>
                        <w:rPr>
                          <w:rFonts w:ascii="Gill Sans MT"/>
                          <w:color w:val="231F20"/>
                          <w:sz w:val="20"/>
                        </w:rPr>
                        <w:t>the</w:t>
                      </w:r>
                      <w:r>
                        <w:rPr>
                          <w:rFonts w:ascii="Gill Sans MT"/>
                          <w:color w:val="231F20"/>
                          <w:spacing w:val="-11"/>
                          <w:sz w:val="20"/>
                        </w:rPr>
                        <w:t> </w:t>
                      </w:r>
                      <w:r>
                        <w:rPr>
                          <w:rFonts w:ascii="Gill Sans MT"/>
                          <w:color w:val="231F20"/>
                          <w:sz w:val="20"/>
                        </w:rPr>
                        <w:t>second</w:t>
                      </w:r>
                      <w:r>
                        <w:rPr>
                          <w:rFonts w:ascii="Gill Sans MT"/>
                          <w:color w:val="231F20"/>
                          <w:spacing w:val="-10"/>
                          <w:sz w:val="20"/>
                        </w:rPr>
                        <w:t> </w:t>
                      </w:r>
                      <w:r>
                        <w:rPr>
                          <w:rFonts w:ascii="Gill Sans MT"/>
                          <w:color w:val="231F20"/>
                          <w:sz w:val="20"/>
                        </w:rPr>
                        <w:t>year</w:t>
                      </w:r>
                      <w:r>
                        <w:rPr>
                          <w:rFonts w:ascii="Gill Sans MT"/>
                          <w:color w:val="231F20"/>
                          <w:spacing w:val="-10"/>
                          <w:sz w:val="20"/>
                        </w:rPr>
                        <w:t> </w:t>
                      </w:r>
                      <w:r>
                        <w:rPr>
                          <w:rFonts w:ascii="Gill Sans MT"/>
                          <w:color w:val="231F20"/>
                          <w:sz w:val="20"/>
                        </w:rPr>
                        <w:t>of</w:t>
                      </w:r>
                      <w:r>
                        <w:rPr>
                          <w:rFonts w:ascii="Gill Sans MT"/>
                          <w:color w:val="231F20"/>
                          <w:spacing w:val="-10"/>
                          <w:sz w:val="20"/>
                        </w:rPr>
                        <w:t> </w:t>
                      </w:r>
                      <w:r>
                        <w:rPr>
                          <w:rFonts w:ascii="Gill Sans MT"/>
                          <w:color w:val="231F20"/>
                          <w:sz w:val="20"/>
                        </w:rPr>
                        <w:t>your</w:t>
                      </w:r>
                      <w:r>
                        <w:rPr>
                          <w:rFonts w:ascii="Gill Sans MT"/>
                          <w:color w:val="231F20"/>
                          <w:spacing w:val="-10"/>
                          <w:sz w:val="20"/>
                        </w:rPr>
                        <w:t> </w:t>
                      </w:r>
                      <w:r>
                        <w:rPr>
                          <w:rFonts w:ascii="Gill Sans MT"/>
                          <w:color w:val="231F20"/>
                          <w:sz w:val="20"/>
                        </w:rPr>
                        <w:t>appointment,</w:t>
                      </w:r>
                      <w:r>
                        <w:rPr>
                          <w:rFonts w:ascii="Gill Sans MT"/>
                          <w:color w:val="231F20"/>
                          <w:spacing w:val="-22"/>
                          <w:sz w:val="20"/>
                        </w:rPr>
                        <w:t> </w:t>
                      </w:r>
                      <w:r>
                        <w:rPr>
                          <w:rFonts w:ascii="Gill Sans MT"/>
                          <w:color w:val="231F20"/>
                          <w:sz w:val="20"/>
                        </w:rPr>
                        <w:t>because</w:t>
                      </w:r>
                      <w:r>
                        <w:rPr>
                          <w:rFonts w:ascii="Gill Sans MT"/>
                          <w:color w:val="231F20"/>
                          <w:spacing w:val="-10"/>
                          <w:sz w:val="20"/>
                        </w:rPr>
                        <w:t> </w:t>
                      </w:r>
                      <w:r>
                        <w:rPr>
                          <w:rFonts w:ascii="Gill Sans MT"/>
                          <w:color w:val="231F20"/>
                          <w:sz w:val="20"/>
                        </w:rPr>
                        <w:t>it </w:t>
                      </w:r>
                      <w:r>
                        <w:rPr>
                          <w:rFonts w:ascii="Gill Sans MT"/>
                          <w:color w:val="231F20"/>
                          <w:spacing w:val="-2"/>
                          <w:sz w:val="20"/>
                        </w:rPr>
                        <w:t>will</w:t>
                      </w:r>
                      <w:r>
                        <w:rPr>
                          <w:rFonts w:ascii="Gill Sans MT"/>
                          <w:color w:val="231F20"/>
                          <w:spacing w:val="-11"/>
                          <w:sz w:val="20"/>
                        </w:rPr>
                        <w:t> </w:t>
                      </w:r>
                      <w:r>
                        <w:rPr>
                          <w:rFonts w:ascii="Gill Sans MT"/>
                          <w:color w:val="231F20"/>
                          <w:spacing w:val="-2"/>
                          <w:sz w:val="20"/>
                        </w:rPr>
                        <w:t>help</w:t>
                      </w:r>
                      <w:r>
                        <w:rPr>
                          <w:rFonts w:ascii="Gill Sans MT"/>
                          <w:color w:val="231F20"/>
                          <w:spacing w:val="-11"/>
                          <w:sz w:val="20"/>
                        </w:rPr>
                        <w:t> </w:t>
                      </w:r>
                      <w:r>
                        <w:rPr>
                          <w:rFonts w:ascii="Gill Sans MT"/>
                          <w:color w:val="231F20"/>
                          <w:spacing w:val="-2"/>
                          <w:sz w:val="20"/>
                        </w:rPr>
                        <w:t>your</w:t>
                      </w:r>
                      <w:r>
                        <w:rPr>
                          <w:rFonts w:ascii="Gill Sans MT"/>
                          <w:color w:val="231F20"/>
                          <w:spacing w:val="-11"/>
                          <w:sz w:val="20"/>
                        </w:rPr>
                        <w:t> </w:t>
                      </w:r>
                      <w:r>
                        <w:rPr>
                          <w:rFonts w:ascii="Gill Sans MT"/>
                          <w:color w:val="231F20"/>
                          <w:spacing w:val="-2"/>
                          <w:sz w:val="20"/>
                        </w:rPr>
                        <w:t>application</w:t>
                      </w:r>
                      <w:r>
                        <w:rPr>
                          <w:rFonts w:ascii="Gill Sans MT"/>
                          <w:color w:val="231F20"/>
                          <w:spacing w:val="-11"/>
                          <w:sz w:val="20"/>
                        </w:rPr>
                        <w:t> </w:t>
                      </w:r>
                      <w:r>
                        <w:rPr>
                          <w:rFonts w:ascii="Gill Sans MT"/>
                          <w:color w:val="231F20"/>
                          <w:spacing w:val="-2"/>
                          <w:sz w:val="20"/>
                        </w:rPr>
                        <w:t>considerably</w:t>
                      </w:r>
                      <w:r>
                        <w:rPr>
                          <w:rFonts w:ascii="Gill Sans MT"/>
                          <w:color w:val="231F20"/>
                          <w:spacing w:val="-11"/>
                          <w:sz w:val="20"/>
                        </w:rPr>
                        <w:t> </w:t>
                      </w:r>
                      <w:r>
                        <w:rPr>
                          <w:rFonts w:ascii="Gill Sans MT"/>
                          <w:color w:val="231F20"/>
                          <w:spacing w:val="-2"/>
                          <w:sz w:val="20"/>
                        </w:rPr>
                        <w:t>if</w:t>
                      </w:r>
                      <w:r>
                        <w:rPr>
                          <w:rFonts w:ascii="Gill Sans MT"/>
                          <w:color w:val="231F20"/>
                          <w:spacing w:val="-11"/>
                          <w:sz w:val="20"/>
                        </w:rPr>
                        <w:t> </w:t>
                      </w:r>
                      <w:r>
                        <w:rPr>
                          <w:rFonts w:ascii="Gill Sans MT"/>
                          <w:color w:val="231F20"/>
                          <w:spacing w:val="-2"/>
                          <w:sz w:val="20"/>
                        </w:rPr>
                        <w:t>you</w:t>
                      </w:r>
                      <w:r>
                        <w:rPr>
                          <w:rFonts w:ascii="Gill Sans MT"/>
                          <w:color w:val="231F20"/>
                          <w:spacing w:val="-11"/>
                          <w:sz w:val="20"/>
                        </w:rPr>
                        <w:t> </w:t>
                      </w:r>
                      <w:r>
                        <w:rPr>
                          <w:rFonts w:ascii="Gill Sans MT"/>
                          <w:color w:val="231F20"/>
                          <w:spacing w:val="-2"/>
                          <w:sz w:val="20"/>
                        </w:rPr>
                        <w:t>have</w:t>
                      </w:r>
                      <w:r>
                        <w:rPr>
                          <w:rFonts w:ascii="Gill Sans MT"/>
                          <w:color w:val="231F20"/>
                          <w:spacing w:val="-11"/>
                          <w:sz w:val="20"/>
                        </w:rPr>
                        <w:t> </w:t>
                      </w:r>
                      <w:r>
                        <w:rPr>
                          <w:rFonts w:ascii="Gill Sans MT"/>
                          <w:color w:val="231F20"/>
                          <w:spacing w:val="-2"/>
                          <w:sz w:val="20"/>
                        </w:rPr>
                        <w:t>gen-</w:t>
                      </w:r>
                      <w:r>
                        <w:rPr>
                          <w:rFonts w:ascii="Gill Sans MT"/>
                          <w:color w:val="231F20"/>
                          <w:sz w:val="20"/>
                        </w:rPr>
                        <w:t>erated some preliminary data in your new lab.</w:t>
                      </w:r>
                    </w:p>
                    <w:p>
                      <w:pPr>
                        <w:spacing w:line="247" w:lineRule="auto" w:before="9"/>
                        <w:ind w:left="359" w:right="370" w:firstLine="0"/>
                        <w:jc w:val="left"/>
                        <w:rPr>
                          <w:rFonts w:ascii="Gill Sans MT" w:hAnsi="Gill Sans MT"/>
                          <w:color w:val="000000"/>
                          <w:sz w:val="20"/>
                        </w:rPr>
                      </w:pPr>
                      <w:r>
                        <w:rPr>
                          <w:rFonts w:ascii="Gill Sans MT" w:hAnsi="Gill Sans MT"/>
                          <w:color w:val="231F20"/>
                          <w:spacing w:val="-2"/>
                          <w:sz w:val="20"/>
                        </w:rPr>
                        <w:t>Whenever</w:t>
                      </w:r>
                      <w:r>
                        <w:rPr>
                          <w:rFonts w:ascii="Gill Sans MT" w:hAnsi="Gill Sans MT"/>
                          <w:color w:val="231F20"/>
                          <w:spacing w:val="-12"/>
                          <w:sz w:val="20"/>
                        </w:rPr>
                        <w:t> </w:t>
                      </w:r>
                      <w:r>
                        <w:rPr>
                          <w:rFonts w:ascii="Gill Sans MT" w:hAnsi="Gill Sans MT"/>
                          <w:color w:val="231F20"/>
                          <w:spacing w:val="-2"/>
                          <w:sz w:val="20"/>
                        </w:rPr>
                        <w:t>you</w:t>
                      </w:r>
                      <w:r>
                        <w:rPr>
                          <w:rFonts w:ascii="Gill Sans MT" w:hAnsi="Gill Sans MT"/>
                          <w:color w:val="231F20"/>
                          <w:spacing w:val="-12"/>
                          <w:sz w:val="20"/>
                        </w:rPr>
                        <w:t> </w:t>
                      </w:r>
                      <w:r>
                        <w:rPr>
                          <w:rFonts w:ascii="Gill Sans MT" w:hAnsi="Gill Sans MT"/>
                          <w:color w:val="231F20"/>
                          <w:spacing w:val="-2"/>
                          <w:sz w:val="20"/>
                        </w:rPr>
                        <w:t>decide</w:t>
                      </w:r>
                      <w:r>
                        <w:rPr>
                          <w:rFonts w:ascii="Gill Sans MT" w:hAnsi="Gill Sans MT"/>
                          <w:color w:val="231F20"/>
                          <w:spacing w:val="-12"/>
                          <w:sz w:val="20"/>
                        </w:rPr>
                        <w:t> </w:t>
                      </w:r>
                      <w:r>
                        <w:rPr>
                          <w:rFonts w:ascii="Gill Sans MT" w:hAnsi="Gill Sans MT"/>
                          <w:color w:val="231F20"/>
                          <w:spacing w:val="-2"/>
                          <w:sz w:val="20"/>
                        </w:rPr>
                        <w:t>to</w:t>
                      </w:r>
                      <w:r>
                        <w:rPr>
                          <w:rFonts w:ascii="Gill Sans MT" w:hAnsi="Gill Sans MT"/>
                          <w:color w:val="231F20"/>
                          <w:spacing w:val="-12"/>
                          <w:sz w:val="20"/>
                        </w:rPr>
                        <w:t> </w:t>
                      </w:r>
                      <w:r>
                        <w:rPr>
                          <w:rFonts w:ascii="Gill Sans MT" w:hAnsi="Gill Sans MT"/>
                          <w:color w:val="231F20"/>
                          <w:spacing w:val="-2"/>
                          <w:sz w:val="20"/>
                        </w:rPr>
                        <w:t>apply,</w:t>
                      </w:r>
                      <w:r>
                        <w:rPr>
                          <w:rFonts w:ascii="Gill Sans MT" w:hAnsi="Gill Sans MT"/>
                          <w:color w:val="231F20"/>
                          <w:spacing w:val="-21"/>
                          <w:sz w:val="20"/>
                        </w:rPr>
                        <w:t> </w:t>
                      </w:r>
                      <w:r>
                        <w:rPr>
                          <w:rFonts w:ascii="Gill Sans MT" w:hAnsi="Gill Sans MT"/>
                          <w:color w:val="231F20"/>
                          <w:spacing w:val="-2"/>
                          <w:sz w:val="20"/>
                        </w:rPr>
                        <w:t>remember</w:t>
                      </w:r>
                      <w:r>
                        <w:rPr>
                          <w:rFonts w:ascii="Gill Sans MT" w:hAnsi="Gill Sans MT"/>
                          <w:color w:val="231F20"/>
                          <w:spacing w:val="-12"/>
                          <w:sz w:val="20"/>
                        </w:rPr>
                        <w:t> </w:t>
                      </w:r>
                      <w:r>
                        <w:rPr>
                          <w:rFonts w:ascii="Gill Sans MT" w:hAnsi="Gill Sans MT"/>
                          <w:color w:val="231F20"/>
                          <w:spacing w:val="-2"/>
                          <w:sz w:val="20"/>
                        </w:rPr>
                        <w:t>that</w:t>
                      </w:r>
                      <w:r>
                        <w:rPr>
                          <w:rFonts w:ascii="Gill Sans MT" w:hAnsi="Gill Sans MT"/>
                          <w:color w:val="231F20"/>
                          <w:spacing w:val="-12"/>
                          <w:sz w:val="20"/>
                        </w:rPr>
                        <w:t> </w:t>
                      </w:r>
                      <w:r>
                        <w:rPr>
                          <w:rFonts w:ascii="Gill Sans MT" w:hAnsi="Gill Sans MT"/>
                          <w:color w:val="231F20"/>
                          <w:spacing w:val="-2"/>
                          <w:sz w:val="20"/>
                        </w:rPr>
                        <w:t>you</w:t>
                      </w:r>
                      <w:r>
                        <w:rPr>
                          <w:rFonts w:ascii="Gill Sans MT" w:hAnsi="Gill Sans MT"/>
                          <w:color w:val="231F20"/>
                          <w:spacing w:val="-12"/>
                          <w:sz w:val="20"/>
                        </w:rPr>
                        <w:t> </w:t>
                      </w:r>
                      <w:r>
                        <w:rPr>
                          <w:rFonts w:ascii="Gill Sans MT" w:hAnsi="Gill Sans MT"/>
                          <w:color w:val="231F20"/>
                          <w:spacing w:val="-2"/>
                          <w:sz w:val="20"/>
                        </w:rPr>
                        <w:t>are </w:t>
                      </w:r>
                      <w:r>
                        <w:rPr>
                          <w:rFonts w:ascii="Gill Sans MT" w:hAnsi="Gill Sans MT"/>
                          <w:color w:val="231F20"/>
                          <w:sz w:val="20"/>
                        </w:rPr>
                        <w:t>in</w:t>
                      </w:r>
                      <w:r>
                        <w:rPr>
                          <w:rFonts w:ascii="Gill Sans MT" w:hAnsi="Gill Sans MT"/>
                          <w:color w:val="231F20"/>
                          <w:spacing w:val="-14"/>
                          <w:sz w:val="20"/>
                        </w:rPr>
                        <w:t> </w:t>
                      </w:r>
                      <w:r>
                        <w:rPr>
                          <w:rFonts w:ascii="Gill Sans MT" w:hAnsi="Gill Sans MT"/>
                          <w:color w:val="231F20"/>
                          <w:sz w:val="20"/>
                        </w:rPr>
                        <w:t>that</w:t>
                      </w:r>
                      <w:r>
                        <w:rPr>
                          <w:rFonts w:ascii="Gill Sans MT" w:hAnsi="Gill Sans MT"/>
                          <w:color w:val="231F20"/>
                          <w:spacing w:val="-14"/>
                          <w:sz w:val="20"/>
                        </w:rPr>
                        <w:t> </w:t>
                      </w:r>
                      <w:r>
                        <w:rPr>
                          <w:rFonts w:ascii="Gill Sans MT" w:hAnsi="Gill Sans MT"/>
                          <w:color w:val="231F20"/>
                          <w:sz w:val="20"/>
                        </w:rPr>
                        <w:t>special</w:t>
                      </w:r>
                      <w:r>
                        <w:rPr>
                          <w:rFonts w:ascii="Gill Sans MT" w:hAnsi="Gill Sans MT"/>
                          <w:color w:val="231F20"/>
                          <w:spacing w:val="-10"/>
                          <w:sz w:val="20"/>
                        </w:rPr>
                        <w:t> </w:t>
                      </w:r>
                      <w:r>
                        <w:rPr>
                          <w:rFonts w:ascii="Gill Sans MT" w:hAnsi="Gill Sans MT"/>
                          <w:color w:val="231F20"/>
                          <w:sz w:val="20"/>
                        </w:rPr>
                        <w:t>position</w:t>
                      </w:r>
                      <w:r>
                        <w:rPr>
                          <w:rFonts w:ascii="Gill Sans MT" w:hAnsi="Gill Sans MT"/>
                          <w:color w:val="231F20"/>
                          <w:spacing w:val="-11"/>
                          <w:sz w:val="20"/>
                        </w:rPr>
                        <w:t> </w:t>
                      </w:r>
                      <w:r>
                        <w:rPr>
                          <w:rFonts w:ascii="Gill Sans MT" w:hAnsi="Gill Sans MT"/>
                          <w:color w:val="231F20"/>
                          <w:sz w:val="20"/>
                        </w:rPr>
                        <w:t>of</w:t>
                      </w:r>
                      <w:r>
                        <w:rPr>
                          <w:rFonts w:ascii="Gill Sans MT" w:hAnsi="Gill Sans MT"/>
                          <w:color w:val="231F20"/>
                          <w:spacing w:val="-21"/>
                          <w:sz w:val="20"/>
                        </w:rPr>
                        <w:t> </w:t>
                      </w:r>
                      <w:r>
                        <w:rPr>
                          <w:rFonts w:ascii="Gill Sans MT" w:hAnsi="Gill Sans MT"/>
                          <w:color w:val="231F20"/>
                          <w:sz w:val="20"/>
                        </w:rPr>
                        <w:t>“new</w:t>
                      </w:r>
                      <w:r>
                        <w:rPr>
                          <w:rFonts w:ascii="Gill Sans MT" w:hAnsi="Gill Sans MT"/>
                          <w:color w:val="231F20"/>
                          <w:spacing w:val="-11"/>
                          <w:sz w:val="20"/>
                        </w:rPr>
                        <w:t> </w:t>
                      </w:r>
                      <w:r>
                        <w:rPr>
                          <w:rFonts w:ascii="Gill Sans MT" w:hAnsi="Gill Sans MT"/>
                          <w:color w:val="231F20"/>
                          <w:sz w:val="20"/>
                        </w:rPr>
                        <w:t>NIH</w:t>
                      </w:r>
                      <w:r>
                        <w:rPr>
                          <w:rFonts w:ascii="Gill Sans MT" w:hAnsi="Gill Sans MT"/>
                          <w:color w:val="231F20"/>
                          <w:spacing w:val="-11"/>
                          <w:sz w:val="20"/>
                        </w:rPr>
                        <w:t> </w:t>
                      </w:r>
                      <w:r>
                        <w:rPr>
                          <w:rFonts w:ascii="Gill Sans MT" w:hAnsi="Gill Sans MT"/>
                          <w:color w:val="231F20"/>
                          <w:sz w:val="20"/>
                        </w:rPr>
                        <w:t>investigator”</w:t>
                      </w:r>
                      <w:r>
                        <w:rPr>
                          <w:rFonts w:ascii="Gill Sans MT" w:hAnsi="Gill Sans MT"/>
                          <w:color w:val="231F20"/>
                          <w:spacing w:val="-11"/>
                          <w:sz w:val="20"/>
                        </w:rPr>
                        <w:t> </w:t>
                      </w:r>
                      <w:r>
                        <w:rPr>
                          <w:rFonts w:ascii="Gill Sans MT" w:hAnsi="Gill Sans MT"/>
                          <w:color w:val="231F20"/>
                          <w:sz w:val="20"/>
                        </w:rPr>
                        <w:t>only once;</w:t>
                      </w:r>
                      <w:r>
                        <w:rPr>
                          <w:rFonts w:ascii="Gill Sans MT" w:hAnsi="Gill Sans MT"/>
                          <w:color w:val="231F20"/>
                          <w:spacing w:val="-7"/>
                          <w:sz w:val="20"/>
                        </w:rPr>
                        <w:t> </w:t>
                      </w:r>
                      <w:r>
                        <w:rPr>
                          <w:rFonts w:ascii="Gill Sans MT" w:hAnsi="Gill Sans MT"/>
                          <w:color w:val="231F20"/>
                          <w:sz w:val="20"/>
                        </w:rPr>
                        <w:t>make the most of it.</w:t>
                      </w:r>
                    </w:p>
                    <w:p>
                      <w:pPr>
                        <w:pStyle w:val="BodyText"/>
                        <w:rPr>
                          <w:rFonts w:ascii="Gill Sans MT"/>
                          <w:color w:val="000000"/>
                          <w:sz w:val="20"/>
                        </w:rPr>
                      </w:pPr>
                    </w:p>
                    <w:p>
                      <w:pPr>
                        <w:pStyle w:val="BodyText"/>
                        <w:spacing w:before="19"/>
                        <w:rPr>
                          <w:rFonts w:ascii="Gill Sans MT"/>
                          <w:color w:val="000000"/>
                          <w:sz w:val="20"/>
                        </w:rPr>
                      </w:pPr>
                    </w:p>
                    <w:p>
                      <w:pPr>
                        <w:spacing w:line="247" w:lineRule="auto" w:before="0"/>
                        <w:ind w:left="359" w:right="415" w:firstLine="0"/>
                        <w:jc w:val="left"/>
                        <w:rPr>
                          <w:rFonts w:ascii="Gill Sans MT" w:hAnsi="Gill Sans MT"/>
                          <w:color w:val="000000"/>
                          <w:sz w:val="20"/>
                        </w:rPr>
                      </w:pPr>
                      <w:r>
                        <w:rPr>
                          <w:rFonts w:ascii="Gill Sans MT" w:hAnsi="Gill Sans MT"/>
                          <w:b/>
                          <w:color w:val="231F20"/>
                          <w:spacing w:val="-2"/>
                          <w:sz w:val="20"/>
                        </w:rPr>
                        <w:t>Question:</w:t>
                      </w:r>
                      <w:r>
                        <w:rPr>
                          <w:rFonts w:ascii="Gill Sans MT" w:hAnsi="Gill Sans MT"/>
                          <w:b/>
                          <w:color w:val="231F20"/>
                          <w:spacing w:val="-22"/>
                          <w:sz w:val="20"/>
                        </w:rPr>
                        <w:t> </w:t>
                      </w:r>
                      <w:r>
                        <w:rPr>
                          <w:rFonts w:ascii="Gill Sans MT" w:hAnsi="Gill Sans MT"/>
                          <w:color w:val="231F20"/>
                          <w:spacing w:val="-2"/>
                          <w:sz w:val="20"/>
                        </w:rPr>
                        <w:t>What’s</w:t>
                      </w:r>
                      <w:r>
                        <w:rPr>
                          <w:rFonts w:ascii="Gill Sans MT" w:hAnsi="Gill Sans MT"/>
                          <w:color w:val="231F20"/>
                          <w:spacing w:val="-12"/>
                          <w:sz w:val="20"/>
                        </w:rPr>
                        <w:t> </w:t>
                      </w:r>
                      <w:r>
                        <w:rPr>
                          <w:rFonts w:ascii="Gill Sans MT" w:hAnsi="Gill Sans MT"/>
                          <w:color w:val="231F20"/>
                          <w:spacing w:val="-2"/>
                          <w:sz w:val="20"/>
                        </w:rPr>
                        <w:t>the</w:t>
                      </w:r>
                      <w:r>
                        <w:rPr>
                          <w:rFonts w:ascii="Gill Sans MT" w:hAnsi="Gill Sans MT"/>
                          <w:color w:val="231F20"/>
                          <w:spacing w:val="-12"/>
                          <w:sz w:val="20"/>
                        </w:rPr>
                        <w:t> </w:t>
                      </w:r>
                      <w:r>
                        <w:rPr>
                          <w:rFonts w:ascii="Gill Sans MT" w:hAnsi="Gill Sans MT"/>
                          <w:color w:val="231F20"/>
                          <w:spacing w:val="-2"/>
                          <w:sz w:val="20"/>
                        </w:rPr>
                        <w:t>difference</w:t>
                      </w:r>
                      <w:r>
                        <w:rPr>
                          <w:rFonts w:ascii="Gill Sans MT" w:hAnsi="Gill Sans MT"/>
                          <w:color w:val="231F20"/>
                          <w:spacing w:val="-12"/>
                          <w:sz w:val="20"/>
                        </w:rPr>
                        <w:t> </w:t>
                      </w:r>
                      <w:r>
                        <w:rPr>
                          <w:rFonts w:ascii="Gill Sans MT" w:hAnsi="Gill Sans MT"/>
                          <w:color w:val="231F20"/>
                          <w:spacing w:val="-2"/>
                          <w:sz w:val="20"/>
                        </w:rPr>
                        <w:t>between</w:t>
                      </w:r>
                      <w:r>
                        <w:rPr>
                          <w:rFonts w:ascii="Gill Sans MT" w:hAnsi="Gill Sans MT"/>
                          <w:color w:val="231F20"/>
                          <w:spacing w:val="-12"/>
                          <w:sz w:val="20"/>
                        </w:rPr>
                        <w:t> </w:t>
                      </w:r>
                      <w:r>
                        <w:rPr>
                          <w:rFonts w:ascii="Gill Sans MT" w:hAnsi="Gill Sans MT"/>
                          <w:color w:val="231F20"/>
                          <w:spacing w:val="-2"/>
                          <w:sz w:val="20"/>
                        </w:rPr>
                        <w:t>an</w:t>
                      </w:r>
                      <w:r>
                        <w:rPr>
                          <w:rFonts w:ascii="Gill Sans MT" w:hAnsi="Gill Sans MT"/>
                          <w:color w:val="231F20"/>
                          <w:spacing w:val="-12"/>
                          <w:sz w:val="20"/>
                        </w:rPr>
                        <w:t> </w:t>
                      </w:r>
                      <w:r>
                        <w:rPr>
                          <w:rFonts w:ascii="Gill Sans MT" w:hAnsi="Gill Sans MT"/>
                          <w:color w:val="231F20"/>
                          <w:spacing w:val="-2"/>
                          <w:sz w:val="20"/>
                        </w:rPr>
                        <w:t>RFA</w:t>
                      </w:r>
                      <w:r>
                        <w:rPr>
                          <w:rFonts w:ascii="Gill Sans MT" w:hAnsi="Gill Sans MT"/>
                          <w:color w:val="231F20"/>
                          <w:spacing w:val="-12"/>
                          <w:sz w:val="20"/>
                        </w:rPr>
                        <w:t> </w:t>
                      </w:r>
                      <w:r>
                        <w:rPr>
                          <w:rFonts w:ascii="Gill Sans MT" w:hAnsi="Gill Sans MT"/>
                          <w:color w:val="231F20"/>
                          <w:spacing w:val="-2"/>
                          <w:sz w:val="20"/>
                        </w:rPr>
                        <w:t>and </w:t>
                      </w:r>
                      <w:r>
                        <w:rPr>
                          <w:rFonts w:ascii="Gill Sans MT" w:hAnsi="Gill Sans MT"/>
                          <w:color w:val="231F20"/>
                          <w:sz w:val="20"/>
                        </w:rPr>
                        <w:t>a PA?</w:t>
                      </w:r>
                    </w:p>
                    <w:p>
                      <w:pPr>
                        <w:pStyle w:val="BodyText"/>
                        <w:spacing w:before="10"/>
                        <w:rPr>
                          <w:rFonts w:ascii="Gill Sans MT"/>
                          <w:color w:val="000000"/>
                          <w:sz w:val="20"/>
                        </w:rPr>
                      </w:pPr>
                    </w:p>
                    <w:p>
                      <w:pPr>
                        <w:spacing w:line="247" w:lineRule="auto" w:before="1"/>
                        <w:ind w:left="359" w:right="370" w:firstLine="0"/>
                        <w:jc w:val="left"/>
                        <w:rPr>
                          <w:rFonts w:ascii="Gill Sans MT"/>
                          <w:color w:val="000000"/>
                          <w:sz w:val="20"/>
                        </w:rPr>
                      </w:pPr>
                      <w:r>
                        <w:rPr>
                          <w:rFonts w:ascii="Gill Sans MT"/>
                          <w:b/>
                          <w:color w:val="231F20"/>
                          <w:sz w:val="20"/>
                        </w:rPr>
                        <w:t>Answer:</w:t>
                      </w:r>
                      <w:r>
                        <w:rPr>
                          <w:rFonts w:ascii="Gill Sans MT"/>
                          <w:b/>
                          <w:color w:val="231F20"/>
                          <w:spacing w:val="-19"/>
                          <w:sz w:val="20"/>
                        </w:rPr>
                        <w:t> </w:t>
                      </w:r>
                      <w:r>
                        <w:rPr>
                          <w:rFonts w:ascii="Gill Sans MT"/>
                          <w:color w:val="231F20"/>
                          <w:sz w:val="20"/>
                        </w:rPr>
                        <w:t>An RFA invites grant applications in a well-defined</w:t>
                      </w:r>
                      <w:r>
                        <w:rPr>
                          <w:rFonts w:ascii="Gill Sans MT"/>
                          <w:color w:val="231F20"/>
                          <w:spacing w:val="-14"/>
                          <w:sz w:val="20"/>
                        </w:rPr>
                        <w:t> </w:t>
                      </w:r>
                      <w:r>
                        <w:rPr>
                          <w:rFonts w:ascii="Gill Sans MT"/>
                          <w:color w:val="231F20"/>
                          <w:sz w:val="20"/>
                        </w:rPr>
                        <w:t>scientific</w:t>
                      </w:r>
                      <w:r>
                        <w:rPr>
                          <w:rFonts w:ascii="Gill Sans MT"/>
                          <w:color w:val="231F20"/>
                          <w:spacing w:val="-14"/>
                          <w:sz w:val="20"/>
                        </w:rPr>
                        <w:t> </w:t>
                      </w:r>
                      <w:r>
                        <w:rPr>
                          <w:rFonts w:ascii="Gill Sans MT"/>
                          <w:color w:val="231F20"/>
                          <w:sz w:val="20"/>
                        </w:rPr>
                        <w:t>area</w:t>
                      </w:r>
                      <w:r>
                        <w:rPr>
                          <w:rFonts w:ascii="Gill Sans MT"/>
                          <w:color w:val="231F20"/>
                          <w:spacing w:val="-14"/>
                          <w:sz w:val="20"/>
                        </w:rPr>
                        <w:t> </w:t>
                      </w:r>
                      <w:r>
                        <w:rPr>
                          <w:rFonts w:ascii="Gill Sans MT"/>
                          <w:color w:val="231F20"/>
                          <w:sz w:val="20"/>
                        </w:rPr>
                        <w:t>for</w:t>
                      </w:r>
                      <w:r>
                        <w:rPr>
                          <w:rFonts w:ascii="Gill Sans MT"/>
                          <w:color w:val="231F20"/>
                          <w:spacing w:val="-14"/>
                          <w:sz w:val="20"/>
                        </w:rPr>
                        <w:t> </w:t>
                      </w:r>
                      <w:r>
                        <w:rPr>
                          <w:rFonts w:ascii="Gill Sans MT"/>
                          <w:color w:val="231F20"/>
                          <w:sz w:val="20"/>
                        </w:rPr>
                        <w:t>which</w:t>
                      </w:r>
                      <w:r>
                        <w:rPr>
                          <w:rFonts w:ascii="Gill Sans MT"/>
                          <w:color w:val="231F20"/>
                          <w:spacing w:val="-14"/>
                          <w:sz w:val="20"/>
                        </w:rPr>
                        <w:t> </w:t>
                      </w:r>
                      <w:r>
                        <w:rPr>
                          <w:rFonts w:ascii="Gill Sans MT"/>
                          <w:color w:val="231F20"/>
                          <w:sz w:val="20"/>
                        </w:rPr>
                        <w:t>an</w:t>
                      </w:r>
                      <w:r>
                        <w:rPr>
                          <w:rFonts w:ascii="Gill Sans MT"/>
                          <w:color w:val="231F20"/>
                          <w:spacing w:val="-14"/>
                          <w:sz w:val="20"/>
                        </w:rPr>
                        <w:t> </w:t>
                      </w:r>
                      <w:r>
                        <w:rPr>
                          <w:rFonts w:ascii="Gill Sans MT"/>
                          <w:color w:val="231F20"/>
                          <w:sz w:val="20"/>
                        </w:rPr>
                        <w:t>I/C</w:t>
                      </w:r>
                      <w:r>
                        <w:rPr>
                          <w:rFonts w:ascii="Gill Sans MT"/>
                          <w:color w:val="231F20"/>
                          <w:spacing w:val="-14"/>
                          <w:sz w:val="20"/>
                        </w:rPr>
                        <w:t> </w:t>
                      </w:r>
                      <w:r>
                        <w:rPr>
                          <w:rFonts w:ascii="Gill Sans MT"/>
                          <w:color w:val="231F20"/>
                          <w:sz w:val="20"/>
                        </w:rPr>
                        <w:t>has</w:t>
                      </w:r>
                      <w:r>
                        <w:rPr>
                          <w:rFonts w:ascii="Gill Sans MT"/>
                          <w:color w:val="231F20"/>
                          <w:spacing w:val="-14"/>
                          <w:sz w:val="20"/>
                        </w:rPr>
                        <w:t> </w:t>
                      </w:r>
                      <w:r>
                        <w:rPr>
                          <w:rFonts w:ascii="Gill Sans MT"/>
                          <w:color w:val="231F20"/>
                          <w:sz w:val="20"/>
                        </w:rPr>
                        <w:t>determined </w:t>
                      </w:r>
                      <w:r>
                        <w:rPr>
                          <w:rFonts w:ascii="Gill Sans MT"/>
                          <w:color w:val="231F20"/>
                          <w:spacing w:val="-2"/>
                          <w:sz w:val="20"/>
                        </w:rPr>
                        <w:t>a</w:t>
                      </w:r>
                      <w:r>
                        <w:rPr>
                          <w:rFonts w:ascii="Gill Sans MT"/>
                          <w:color w:val="231F20"/>
                          <w:spacing w:val="-12"/>
                          <w:sz w:val="20"/>
                        </w:rPr>
                        <w:t> </w:t>
                      </w:r>
                      <w:r>
                        <w:rPr>
                          <w:rFonts w:ascii="Gill Sans MT"/>
                          <w:color w:val="231F20"/>
                          <w:spacing w:val="-2"/>
                          <w:sz w:val="20"/>
                        </w:rPr>
                        <w:t>specific</w:t>
                      </w:r>
                      <w:r>
                        <w:rPr>
                          <w:rFonts w:ascii="Gill Sans MT"/>
                          <w:color w:val="231F20"/>
                          <w:spacing w:val="-12"/>
                          <w:sz w:val="20"/>
                        </w:rPr>
                        <w:t> </w:t>
                      </w:r>
                      <w:r>
                        <w:rPr>
                          <w:rFonts w:ascii="Gill Sans MT"/>
                          <w:color w:val="231F20"/>
                          <w:spacing w:val="-2"/>
                          <w:sz w:val="20"/>
                        </w:rPr>
                        <w:t>research</w:t>
                      </w:r>
                      <w:r>
                        <w:rPr>
                          <w:rFonts w:ascii="Gill Sans MT"/>
                          <w:color w:val="231F20"/>
                          <w:spacing w:val="-12"/>
                          <w:sz w:val="20"/>
                        </w:rPr>
                        <w:t> </w:t>
                      </w:r>
                      <w:r>
                        <w:rPr>
                          <w:rFonts w:ascii="Gill Sans MT"/>
                          <w:color w:val="231F20"/>
                          <w:spacing w:val="-2"/>
                          <w:sz w:val="20"/>
                        </w:rPr>
                        <w:t>need</w:t>
                      </w:r>
                      <w:r>
                        <w:rPr>
                          <w:rFonts w:ascii="Gill Sans MT"/>
                          <w:color w:val="231F20"/>
                          <w:spacing w:val="-12"/>
                          <w:sz w:val="20"/>
                        </w:rPr>
                        <w:t> </w:t>
                      </w:r>
                      <w:r>
                        <w:rPr>
                          <w:rFonts w:ascii="Gill Sans MT"/>
                          <w:color w:val="231F20"/>
                          <w:spacing w:val="-2"/>
                          <w:sz w:val="20"/>
                        </w:rPr>
                        <w:t>(e.g.,</w:t>
                      </w:r>
                      <w:r>
                        <w:rPr>
                          <w:rFonts w:ascii="Gill Sans MT"/>
                          <w:color w:val="231F20"/>
                          <w:spacing w:val="-21"/>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study</w:t>
                      </w:r>
                      <w:r>
                        <w:rPr>
                          <w:rFonts w:ascii="Gill Sans MT"/>
                          <w:color w:val="231F20"/>
                          <w:spacing w:val="-26"/>
                          <w:sz w:val="20"/>
                        </w:rPr>
                        <w:t> </w:t>
                      </w:r>
                      <w:r>
                        <w:rPr>
                          <w:rFonts w:ascii="Gill Sans MT"/>
                          <w:color w:val="231F20"/>
                          <w:spacing w:val="-2"/>
                          <w:sz w:val="20"/>
                        </w:rPr>
                        <w:t>West</w:t>
                      </w:r>
                      <w:r>
                        <w:rPr>
                          <w:rFonts w:ascii="Gill Sans MT"/>
                          <w:color w:val="231F20"/>
                          <w:spacing w:val="-12"/>
                          <w:sz w:val="20"/>
                        </w:rPr>
                        <w:t> </w:t>
                      </w:r>
                      <w:r>
                        <w:rPr>
                          <w:rFonts w:ascii="Gill Sans MT"/>
                          <w:color w:val="231F20"/>
                          <w:spacing w:val="-2"/>
                          <w:sz w:val="20"/>
                        </w:rPr>
                        <w:t>Nile</w:t>
                      </w:r>
                      <w:r>
                        <w:rPr>
                          <w:rFonts w:ascii="Gill Sans MT"/>
                          <w:color w:val="231F20"/>
                          <w:spacing w:val="-11"/>
                          <w:sz w:val="20"/>
                        </w:rPr>
                        <w:t> </w:t>
                      </w:r>
                      <w:r>
                        <w:rPr>
                          <w:rFonts w:ascii="Gill Sans MT"/>
                          <w:color w:val="231F20"/>
                          <w:spacing w:val="-2"/>
                          <w:sz w:val="20"/>
                        </w:rPr>
                        <w:t>virus). </w:t>
                      </w:r>
                      <w:r>
                        <w:rPr>
                          <w:rFonts w:ascii="Gill Sans MT"/>
                          <w:color w:val="231F20"/>
                          <w:sz w:val="20"/>
                        </w:rPr>
                        <w:t>This is usually a one-time competition and funds are set</w:t>
                      </w:r>
                      <w:r>
                        <w:rPr>
                          <w:rFonts w:ascii="Gill Sans MT"/>
                          <w:color w:val="231F20"/>
                          <w:spacing w:val="-1"/>
                          <w:sz w:val="20"/>
                        </w:rPr>
                        <w:t> </w:t>
                      </w:r>
                      <w:r>
                        <w:rPr>
                          <w:rFonts w:ascii="Gill Sans MT"/>
                          <w:color w:val="231F20"/>
                          <w:sz w:val="20"/>
                        </w:rPr>
                        <w:t>aside</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a</w:t>
                      </w:r>
                      <w:r>
                        <w:rPr>
                          <w:rFonts w:ascii="Gill Sans MT"/>
                          <w:color w:val="231F20"/>
                          <w:spacing w:val="-1"/>
                          <w:sz w:val="20"/>
                        </w:rPr>
                        <w:t> </w:t>
                      </w:r>
                      <w:r>
                        <w:rPr>
                          <w:rFonts w:ascii="Gill Sans MT"/>
                          <w:color w:val="231F20"/>
                          <w:sz w:val="20"/>
                        </w:rPr>
                        <w:t>certain</w:t>
                      </w:r>
                      <w:r>
                        <w:rPr>
                          <w:rFonts w:ascii="Gill Sans MT"/>
                          <w:color w:val="231F20"/>
                          <w:spacing w:val="-1"/>
                          <w:sz w:val="20"/>
                        </w:rPr>
                        <w:t> </w:t>
                      </w:r>
                      <w:r>
                        <w:rPr>
                          <w:rFonts w:ascii="Gill Sans MT"/>
                          <w:color w:val="231F20"/>
                          <w:sz w:val="20"/>
                        </w:rPr>
                        <w:t>number</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awards.A</w:t>
                      </w:r>
                      <w:r>
                        <w:rPr>
                          <w:rFonts w:ascii="Gill Sans MT"/>
                          <w:color w:val="231F20"/>
                          <w:spacing w:val="-1"/>
                          <w:sz w:val="20"/>
                        </w:rPr>
                        <w:t> </w:t>
                      </w:r>
                      <w:r>
                        <w:rPr>
                          <w:rFonts w:ascii="Gill Sans MT"/>
                          <w:color w:val="231F20"/>
                          <w:sz w:val="20"/>
                        </w:rPr>
                        <w:t>PA</w:t>
                      </w:r>
                      <w:r>
                        <w:rPr>
                          <w:rFonts w:ascii="Gill Sans MT"/>
                          <w:color w:val="231F20"/>
                          <w:spacing w:val="-1"/>
                          <w:sz w:val="20"/>
                        </w:rPr>
                        <w:t> </w:t>
                      </w:r>
                      <w:r>
                        <w:rPr>
                          <w:rFonts w:ascii="Gill Sans MT"/>
                          <w:color w:val="231F20"/>
                          <w:sz w:val="20"/>
                        </w:rPr>
                        <w:t>invites grant applications for a scientific area for which an </w:t>
                      </w:r>
                      <w:r>
                        <w:rPr>
                          <w:rFonts w:ascii="Gill Sans MT"/>
                          <w:color w:val="231F20"/>
                          <w:spacing w:val="-2"/>
                          <w:sz w:val="20"/>
                        </w:rPr>
                        <w:t>extramural</w:t>
                      </w:r>
                      <w:r>
                        <w:rPr>
                          <w:rFonts w:ascii="Gill Sans MT"/>
                          <w:color w:val="231F20"/>
                          <w:spacing w:val="-7"/>
                          <w:sz w:val="20"/>
                        </w:rPr>
                        <w:t> </w:t>
                      </w:r>
                      <w:r>
                        <w:rPr>
                          <w:rFonts w:ascii="Gill Sans MT"/>
                          <w:color w:val="231F20"/>
                          <w:spacing w:val="-2"/>
                          <w:sz w:val="20"/>
                        </w:rPr>
                        <w:t>research</w:t>
                      </w:r>
                      <w:r>
                        <w:rPr>
                          <w:rFonts w:ascii="Gill Sans MT"/>
                          <w:color w:val="231F20"/>
                          <w:spacing w:val="-7"/>
                          <w:sz w:val="20"/>
                        </w:rPr>
                        <w:t> </w:t>
                      </w:r>
                      <w:r>
                        <w:rPr>
                          <w:rFonts w:ascii="Gill Sans MT"/>
                          <w:color w:val="231F20"/>
                          <w:spacing w:val="-2"/>
                          <w:sz w:val="20"/>
                        </w:rPr>
                        <w:t>program</w:t>
                      </w:r>
                      <w:r>
                        <w:rPr>
                          <w:rFonts w:ascii="Gill Sans MT"/>
                          <w:color w:val="231F20"/>
                          <w:spacing w:val="-7"/>
                          <w:sz w:val="20"/>
                        </w:rPr>
                        <w:t> </w:t>
                      </w:r>
                      <w:r>
                        <w:rPr>
                          <w:rFonts w:ascii="Gill Sans MT"/>
                          <w:color w:val="231F20"/>
                          <w:spacing w:val="-2"/>
                          <w:sz w:val="20"/>
                        </w:rPr>
                        <w:t>within</w:t>
                      </w:r>
                      <w:r>
                        <w:rPr>
                          <w:rFonts w:ascii="Gill Sans MT"/>
                          <w:color w:val="231F20"/>
                          <w:spacing w:val="-7"/>
                          <w:sz w:val="20"/>
                        </w:rPr>
                        <w:t> </w:t>
                      </w:r>
                      <w:r>
                        <w:rPr>
                          <w:rFonts w:ascii="Gill Sans MT"/>
                          <w:color w:val="231F20"/>
                          <w:spacing w:val="-2"/>
                          <w:sz w:val="20"/>
                        </w:rPr>
                        <w:t>an</w:t>
                      </w:r>
                      <w:r>
                        <w:rPr>
                          <w:rFonts w:ascii="Gill Sans MT"/>
                          <w:color w:val="231F20"/>
                          <w:spacing w:val="-7"/>
                          <w:sz w:val="20"/>
                        </w:rPr>
                        <w:t> </w:t>
                      </w:r>
                      <w:r>
                        <w:rPr>
                          <w:rFonts w:ascii="Gill Sans MT"/>
                          <w:color w:val="231F20"/>
                          <w:spacing w:val="-2"/>
                          <w:sz w:val="20"/>
                        </w:rPr>
                        <w:t>I/C</w:t>
                      </w:r>
                      <w:r>
                        <w:rPr>
                          <w:rFonts w:ascii="Gill Sans MT"/>
                          <w:color w:val="231F20"/>
                          <w:spacing w:val="-7"/>
                          <w:sz w:val="20"/>
                        </w:rPr>
                        <w:t> </w:t>
                      </w:r>
                      <w:r>
                        <w:rPr>
                          <w:rFonts w:ascii="Gill Sans MT"/>
                          <w:color w:val="231F20"/>
                          <w:spacing w:val="-2"/>
                          <w:sz w:val="20"/>
                        </w:rPr>
                        <w:t>has</w:t>
                      </w:r>
                      <w:r>
                        <w:rPr>
                          <w:rFonts w:ascii="Gill Sans MT"/>
                          <w:color w:val="231F20"/>
                          <w:spacing w:val="-7"/>
                          <w:sz w:val="20"/>
                        </w:rPr>
                        <w:t> </w:t>
                      </w:r>
                      <w:r>
                        <w:rPr>
                          <w:rFonts w:ascii="Gill Sans MT"/>
                          <w:color w:val="231F20"/>
                          <w:spacing w:val="-2"/>
                          <w:sz w:val="20"/>
                        </w:rPr>
                        <w:t>new</w:t>
                      </w:r>
                      <w:r>
                        <w:rPr>
                          <w:rFonts w:ascii="Gill Sans MT"/>
                          <w:color w:val="231F20"/>
                          <w:spacing w:val="-7"/>
                          <w:sz w:val="20"/>
                        </w:rPr>
                        <w:t> </w:t>
                      </w:r>
                      <w:r>
                        <w:rPr>
                          <w:rFonts w:ascii="Gill Sans MT"/>
                          <w:color w:val="231F20"/>
                          <w:spacing w:val="-2"/>
                          <w:sz w:val="20"/>
                        </w:rPr>
                        <w:t>or </w:t>
                      </w:r>
                      <w:r>
                        <w:rPr>
                          <w:rFonts w:ascii="Gill Sans MT"/>
                          <w:color w:val="231F20"/>
                          <w:sz w:val="20"/>
                        </w:rPr>
                        <w:t>expanded</w:t>
                      </w:r>
                      <w:r>
                        <w:rPr>
                          <w:rFonts w:ascii="Gill Sans MT"/>
                          <w:color w:val="231F20"/>
                          <w:spacing w:val="-14"/>
                          <w:sz w:val="20"/>
                        </w:rPr>
                        <w:t> </w:t>
                      </w:r>
                      <w:r>
                        <w:rPr>
                          <w:rFonts w:ascii="Gill Sans MT"/>
                          <w:color w:val="231F20"/>
                          <w:sz w:val="20"/>
                        </w:rPr>
                        <w:t>interest</w:t>
                      </w:r>
                      <w:r>
                        <w:rPr>
                          <w:rFonts w:ascii="Gill Sans MT"/>
                          <w:color w:val="231F20"/>
                          <w:spacing w:val="-14"/>
                          <w:sz w:val="20"/>
                        </w:rPr>
                        <w:t> </w:t>
                      </w:r>
                      <w:r>
                        <w:rPr>
                          <w:rFonts w:ascii="Gill Sans MT"/>
                          <w:color w:val="231F20"/>
                          <w:sz w:val="20"/>
                        </w:rPr>
                        <w:t>or</w:t>
                      </w:r>
                      <w:r>
                        <w:rPr>
                          <w:rFonts w:ascii="Gill Sans MT"/>
                          <w:color w:val="231F20"/>
                          <w:spacing w:val="-14"/>
                          <w:sz w:val="20"/>
                        </w:rPr>
                        <w:t> </w:t>
                      </w:r>
                      <w:r>
                        <w:rPr>
                          <w:rFonts w:ascii="Gill Sans MT"/>
                          <w:color w:val="231F20"/>
                          <w:sz w:val="20"/>
                        </w:rPr>
                        <w:t>continuing</w:t>
                      </w:r>
                      <w:r>
                        <w:rPr>
                          <w:rFonts w:ascii="Gill Sans MT"/>
                          <w:color w:val="231F20"/>
                          <w:spacing w:val="-14"/>
                          <w:sz w:val="20"/>
                        </w:rPr>
                        <w:t> </w:t>
                      </w:r>
                      <w:r>
                        <w:rPr>
                          <w:rFonts w:ascii="Gill Sans MT"/>
                          <w:color w:val="231F20"/>
                          <w:sz w:val="20"/>
                        </w:rPr>
                        <w:t>interest</w:t>
                      </w:r>
                      <w:r>
                        <w:rPr>
                          <w:rFonts w:ascii="Gill Sans MT"/>
                          <w:color w:val="231F20"/>
                          <w:spacing w:val="-14"/>
                          <w:sz w:val="20"/>
                        </w:rPr>
                        <w:t> </w:t>
                      </w:r>
                      <w:r>
                        <w:rPr>
                          <w:rFonts w:ascii="Gill Sans MT"/>
                          <w:color w:val="231F20"/>
                          <w:sz w:val="20"/>
                        </w:rPr>
                        <w:t>(e.g.,</w:t>
                      </w:r>
                      <w:r>
                        <w:rPr>
                          <w:rFonts w:ascii="Gill Sans MT"/>
                          <w:color w:val="231F20"/>
                          <w:spacing w:val="-21"/>
                          <w:sz w:val="20"/>
                        </w:rPr>
                        <w:t> </w:t>
                      </w:r>
                      <w:r>
                        <w:rPr>
                          <w:rFonts w:ascii="Gill Sans MT"/>
                          <w:color w:val="231F20"/>
                          <w:sz w:val="20"/>
                        </w:rPr>
                        <w:t>to</w:t>
                      </w:r>
                      <w:r>
                        <w:rPr>
                          <w:rFonts w:ascii="Gill Sans MT"/>
                          <w:color w:val="231F20"/>
                          <w:spacing w:val="-14"/>
                          <w:sz w:val="20"/>
                        </w:rPr>
                        <w:t> </w:t>
                      </w:r>
                      <w:r>
                        <w:rPr>
                          <w:rFonts w:ascii="Gill Sans MT"/>
                          <w:color w:val="231F20"/>
                          <w:sz w:val="20"/>
                        </w:rPr>
                        <w:t>study drug addiction).These applications are accepted on standard receipt dates on an ongoing basis.</w:t>
                      </w:r>
                    </w:p>
                  </w:txbxContent>
                </v:textbox>
                <v:fill type="solid"/>
                <v:stroke dashstyle="solid"/>
                <w10:wrap type="none"/>
              </v:shape>
            </w:pict>
          </mc:Fallback>
        </mc:AlternateContent>
      </w:r>
      <w:r>
        <w:rPr>
          <w:rFonts w:ascii="Gill Sans MT"/>
          <w:b/>
          <w:color w:val="005CAB"/>
          <w:sz w:val="28"/>
        </w:rPr>
        <w:t>The</w:t>
      </w:r>
      <w:r>
        <w:rPr>
          <w:rFonts w:ascii="Gill Sans MT"/>
          <w:b/>
          <w:color w:val="005CAB"/>
          <w:spacing w:val="-4"/>
          <w:sz w:val="28"/>
        </w:rPr>
        <w:t> </w:t>
      </w:r>
      <w:r>
        <w:rPr>
          <w:rFonts w:ascii="Gill Sans MT"/>
          <w:b/>
          <w:color w:val="005CAB"/>
          <w:sz w:val="28"/>
        </w:rPr>
        <w:t>R01</w:t>
      </w:r>
      <w:r>
        <w:rPr>
          <w:rFonts w:ascii="Gill Sans MT"/>
          <w:b/>
          <w:color w:val="005CAB"/>
          <w:spacing w:val="-4"/>
          <w:sz w:val="28"/>
        </w:rPr>
        <w:t> </w:t>
      </w:r>
      <w:r>
        <w:rPr>
          <w:rFonts w:ascii="Gill Sans MT"/>
          <w:b/>
          <w:color w:val="005CAB"/>
          <w:sz w:val="28"/>
        </w:rPr>
        <w:t>Review: An</w:t>
      </w:r>
      <w:r>
        <w:rPr>
          <w:rFonts w:ascii="Gill Sans MT"/>
          <w:b/>
          <w:color w:val="005CAB"/>
          <w:spacing w:val="-4"/>
          <w:sz w:val="28"/>
        </w:rPr>
        <w:t> </w:t>
      </w:r>
      <w:r>
        <w:rPr>
          <w:rFonts w:ascii="Gill Sans MT"/>
          <w:b/>
          <w:color w:val="005CAB"/>
          <w:sz w:val="28"/>
        </w:rPr>
        <w:t>Overview </w:t>
      </w:r>
      <w:r>
        <w:rPr>
          <w:color w:val="231F20"/>
        </w:rPr>
        <w:t>R01 grant applications are usually investiga-tor-initiated. Applications can also be sub-mitted in response to a Request for Applications (RFA) or a Program</w:t>
      </w:r>
    </w:p>
    <w:p>
      <w:pPr>
        <w:pStyle w:val="BodyText"/>
        <w:spacing w:before="5"/>
        <w:ind w:left="6737" w:right="1474"/>
      </w:pPr>
      <w:r>
        <w:rPr>
          <w:color w:val="231F20"/>
        </w:rPr>
        <w:t>Announcement (PA), both of</w:t>
      </w:r>
      <w:r>
        <w:rPr>
          <w:color w:val="231F20"/>
          <w:spacing w:val="40"/>
        </w:rPr>
        <w:t> </w:t>
      </w:r>
      <w:r>
        <w:rPr>
          <w:color w:val="231F20"/>
        </w:rPr>
        <w:t>which are announced in the NIH Guide for Grants</w:t>
      </w:r>
      <w:r>
        <w:rPr>
          <w:color w:val="231F20"/>
          <w:spacing w:val="40"/>
        </w:rPr>
        <w:t> </w:t>
      </w:r>
      <w:r>
        <w:rPr>
          <w:color w:val="231F20"/>
        </w:rPr>
        <w:t>and Contracts (</w:t>
      </w:r>
      <w:hyperlink r:id="rId191">
        <w:r>
          <w:rPr>
            <w:rFonts w:ascii="Gill Sans MT"/>
            <w:i/>
            <w:color w:val="005CAB"/>
            <w:sz w:val="24"/>
          </w:rPr>
          <w:t>http://grants.nih.gov</w:t>
        </w:r>
      </w:hyperlink>
      <w:r>
        <w:rPr>
          <w:rFonts w:ascii="Gill Sans MT"/>
          <w:i/>
          <w:color w:val="005CAB"/>
          <w:sz w:val="24"/>
        </w:rPr>
        <w:t>/</w:t>
      </w:r>
      <w:r>
        <w:rPr>
          <w:rFonts w:ascii="Gill Sans MT"/>
          <w:i/>
          <w:color w:val="005CAB"/>
          <w:sz w:val="24"/>
        </w:rPr>
        <w:t> grants/guide/index.html</w:t>
      </w:r>
      <w:r>
        <w:rPr>
          <w:color w:val="231F20"/>
        </w:rPr>
        <w:t>). R01 applications submitted in response to an RFA are gener-ally reviewed by the issuing I/C. R01 appli-cations submitted in response to a PA are reviewed by the Center for Scientific Review (CSR).</w:t>
      </w:r>
      <w:r>
        <w:rPr>
          <w:color w:val="231F20"/>
          <w:spacing w:val="-2"/>
        </w:rPr>
        <w:t> </w:t>
      </w:r>
      <w:r>
        <w:rPr>
          <w:color w:val="231F20"/>
        </w:rPr>
        <w:t>Regardless,</w:t>
      </w:r>
      <w:r>
        <w:rPr>
          <w:color w:val="231F20"/>
          <w:spacing w:val="-2"/>
        </w:rPr>
        <w:t> </w:t>
      </w:r>
      <w:r>
        <w:rPr>
          <w:color w:val="231F20"/>
        </w:rPr>
        <w:t>all</w:t>
      </w:r>
      <w:r>
        <w:rPr>
          <w:color w:val="231F20"/>
          <w:spacing w:val="-2"/>
        </w:rPr>
        <w:t> </w:t>
      </w:r>
      <w:r>
        <w:rPr>
          <w:color w:val="231F20"/>
        </w:rPr>
        <w:t>applications</w:t>
      </w:r>
      <w:r>
        <w:rPr>
          <w:color w:val="231F20"/>
          <w:spacing w:val="-2"/>
        </w:rPr>
        <w:t> </w:t>
      </w:r>
      <w:r>
        <w:rPr>
          <w:color w:val="231F20"/>
        </w:rPr>
        <w:t>are</w:t>
      </w:r>
      <w:r>
        <w:rPr>
          <w:color w:val="231F20"/>
          <w:spacing w:val="-2"/>
        </w:rPr>
        <w:t> </w:t>
      </w:r>
      <w:r>
        <w:rPr>
          <w:color w:val="231F20"/>
        </w:rPr>
        <w:t>sent</w:t>
      </w:r>
      <w:r>
        <w:rPr>
          <w:color w:val="231F20"/>
          <w:spacing w:val="-2"/>
        </w:rPr>
        <w:t> </w:t>
      </w:r>
      <w:r>
        <w:rPr>
          <w:color w:val="231F20"/>
        </w:rPr>
        <w:t>to the CSR and then follow a two-level review process: CSR 1) assigns the application to a Scientific Review Group (SRG) for evalua-tion of</w:t>
      </w:r>
      <w:r>
        <w:rPr>
          <w:color w:val="231F20"/>
          <w:spacing w:val="40"/>
        </w:rPr>
        <w:t> </w:t>
      </w:r>
      <w:r>
        <w:rPr>
          <w:color w:val="231F20"/>
        </w:rPr>
        <w:t>scientific and technical merit and 2) assigns it to one or more I/Cs to review for programmatic relevance and funding recom-mendations. (Figure 9.1 provides an</w:t>
      </w:r>
      <w:r>
        <w:rPr>
          <w:color w:val="231F20"/>
          <w:spacing w:val="40"/>
        </w:rPr>
        <w:t> </w:t>
      </w:r>
      <w:r>
        <w:rPr>
          <w:color w:val="231F20"/>
        </w:rPr>
        <w:t>overview of</w:t>
      </w:r>
      <w:r>
        <w:rPr>
          <w:color w:val="231F20"/>
          <w:spacing w:val="40"/>
        </w:rPr>
        <w:t> </w:t>
      </w:r>
      <w:r>
        <w:rPr>
          <w:color w:val="231F20"/>
        </w:rPr>
        <w:t>this two-level review process.) CSR conducts scientific peer review of approximately</w:t>
      </w:r>
      <w:r>
        <w:rPr>
          <w:color w:val="231F20"/>
          <w:spacing w:val="-1"/>
        </w:rPr>
        <w:t> </w:t>
      </w:r>
      <w:r>
        <w:rPr>
          <w:color w:val="231F20"/>
        </w:rPr>
        <w:t>70</w:t>
      </w:r>
      <w:r>
        <w:rPr>
          <w:color w:val="231F20"/>
          <w:spacing w:val="-1"/>
        </w:rPr>
        <w:t> </w:t>
      </w:r>
      <w:r>
        <w:rPr>
          <w:color w:val="231F20"/>
        </w:rPr>
        <w:t>percent</w:t>
      </w:r>
      <w:r>
        <w:rPr>
          <w:color w:val="231F20"/>
          <w:spacing w:val="-1"/>
        </w:rPr>
        <w:t> </w:t>
      </w:r>
      <w:r>
        <w:rPr>
          <w:color w:val="231F20"/>
        </w:rPr>
        <w:t>of</w:t>
      </w:r>
      <w:r>
        <w:rPr>
          <w:color w:val="231F20"/>
          <w:spacing w:val="26"/>
        </w:rPr>
        <w:t> </w:t>
      </w:r>
      <w:r>
        <w:rPr>
          <w:color w:val="231F20"/>
        </w:rPr>
        <w:t>the</w:t>
      </w:r>
      <w:r>
        <w:rPr>
          <w:color w:val="231F20"/>
          <w:spacing w:val="-1"/>
        </w:rPr>
        <w:t> </w:t>
      </w:r>
      <w:r>
        <w:rPr>
          <w:color w:val="231F20"/>
        </w:rPr>
        <w:t>applications sent to NIH; I/Cs evaluate the others. Of</w:t>
      </w:r>
      <w:r>
        <w:rPr>
          <w:color w:val="231F20"/>
          <w:spacing w:val="40"/>
        </w:rPr>
        <w:t> </w:t>
      </w:r>
      <w:r>
        <w:rPr>
          <w:color w:val="231F20"/>
        </w:rPr>
        <w:t>the more than 68,000 applications received annually by NIH, perhaps only 20 to 25 per-cent are funded. The funding range can vary from year to year and from one I/C to </w:t>
      </w:r>
      <w:r>
        <w:rPr>
          <w:color w:val="231F20"/>
          <w:spacing w:val="-2"/>
        </w:rPr>
        <w:t>another.</w:t>
      </w:r>
    </w:p>
    <w:p>
      <w:pPr>
        <w:pStyle w:val="BodyText"/>
        <w:spacing w:after="0"/>
        <w:sectPr>
          <w:headerReference w:type="even" r:id="rId189"/>
          <w:headerReference w:type="default" r:id="rId190"/>
          <w:pgSz w:w="12240" w:h="15840"/>
          <w:pgMar w:header="657" w:footer="0" w:top="1080" w:bottom="900" w:left="0" w:right="0"/>
        </w:sectPr>
      </w:pPr>
    </w:p>
    <w:p>
      <w:pPr>
        <w:pStyle w:val="BodyText"/>
        <w:spacing w:before="95"/>
        <w:rPr>
          <w:sz w:val="22"/>
        </w:rPr>
      </w:pPr>
    </w:p>
    <w:p>
      <w:pPr>
        <w:spacing w:line="242" w:lineRule="auto" w:before="0"/>
        <w:ind w:left="1652" w:right="9377" w:firstLine="228"/>
        <w:jc w:val="both"/>
        <w:rPr>
          <w:b/>
          <w:sz w:val="22"/>
        </w:rPr>
      </w:pPr>
      <w:r>
        <w:rPr>
          <w:b/>
          <w:sz w:val="22"/>
        </w:rPr>
        <mc:AlternateContent>
          <mc:Choice Requires="wps">
            <w:drawing>
              <wp:anchor distT="0" distB="0" distL="0" distR="0" allowOverlap="1" layoutInCell="1" locked="0" behindDoc="0" simplePos="0" relativeHeight="15873024">
                <wp:simplePos x="0" y="0"/>
                <wp:positionH relativeFrom="page">
                  <wp:posOffset>2091965</wp:posOffset>
                </wp:positionH>
                <wp:positionV relativeFrom="paragraph">
                  <wp:posOffset>487649</wp:posOffset>
                </wp:positionV>
                <wp:extent cx="3300729" cy="3092450"/>
                <wp:effectExtent l="0" t="0" r="0" b="0"/>
                <wp:wrapNone/>
                <wp:docPr id="2143" name="Group 2143"/>
                <wp:cNvGraphicFramePr>
                  <a:graphicFrameLocks/>
                </wp:cNvGraphicFramePr>
                <a:graphic>
                  <a:graphicData uri="http://schemas.microsoft.com/office/word/2010/wordprocessingGroup">
                    <wpg:wgp>
                      <wpg:cNvPr id="2143" name="Group 2143"/>
                      <wpg:cNvGrpSpPr/>
                      <wpg:grpSpPr>
                        <a:xfrm>
                          <a:off x="0" y="0"/>
                          <a:ext cx="3300729" cy="3092450"/>
                          <a:chExt cx="3300729" cy="3092450"/>
                        </a:xfrm>
                      </wpg:grpSpPr>
                      <wps:wsp>
                        <wps:cNvPr id="2144" name="Graphic 2144"/>
                        <wps:cNvSpPr/>
                        <wps:spPr>
                          <a:xfrm>
                            <a:off x="737764" y="0"/>
                            <a:ext cx="1270" cy="149860"/>
                          </a:xfrm>
                          <a:custGeom>
                            <a:avLst/>
                            <a:gdLst/>
                            <a:ahLst/>
                            <a:cxnLst/>
                            <a:rect l="l" t="t" r="r" b="b"/>
                            <a:pathLst>
                              <a:path w="0" h="149860">
                                <a:moveTo>
                                  <a:pt x="0" y="0"/>
                                </a:moveTo>
                                <a:lnTo>
                                  <a:pt x="0" y="149511"/>
                                </a:lnTo>
                              </a:path>
                            </a:pathLst>
                          </a:custGeom>
                          <a:ln w="20156">
                            <a:solidFill>
                              <a:srgbClr val="005CAB"/>
                            </a:solidFill>
                            <a:prstDash val="solid"/>
                          </a:ln>
                        </wps:spPr>
                        <wps:bodyPr wrap="square" lIns="0" tIns="0" rIns="0" bIns="0" rtlCol="0">
                          <a:prstTxWarp prst="textNoShape">
                            <a:avLst/>
                          </a:prstTxWarp>
                          <a:noAutofit/>
                        </wps:bodyPr>
                      </wps:wsp>
                      <wps:wsp>
                        <wps:cNvPr id="2145" name="Graphic 2145"/>
                        <wps:cNvSpPr/>
                        <wps:spPr>
                          <a:xfrm>
                            <a:off x="674271" y="133937"/>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46" name="Graphic 2146"/>
                        <wps:cNvSpPr/>
                        <wps:spPr>
                          <a:xfrm>
                            <a:off x="737764" y="1905024"/>
                            <a:ext cx="1270" cy="149860"/>
                          </a:xfrm>
                          <a:custGeom>
                            <a:avLst/>
                            <a:gdLst/>
                            <a:ahLst/>
                            <a:cxnLst/>
                            <a:rect l="l" t="t" r="r" b="b"/>
                            <a:pathLst>
                              <a:path w="0" h="149860">
                                <a:moveTo>
                                  <a:pt x="0" y="0"/>
                                </a:moveTo>
                                <a:lnTo>
                                  <a:pt x="0" y="149511"/>
                                </a:lnTo>
                              </a:path>
                            </a:pathLst>
                          </a:custGeom>
                          <a:ln w="20156">
                            <a:solidFill>
                              <a:srgbClr val="005CAB"/>
                            </a:solidFill>
                            <a:prstDash val="solid"/>
                          </a:ln>
                        </wps:spPr>
                        <wps:bodyPr wrap="square" lIns="0" tIns="0" rIns="0" bIns="0" rtlCol="0">
                          <a:prstTxWarp prst="textNoShape">
                            <a:avLst/>
                          </a:prstTxWarp>
                          <a:noAutofit/>
                        </wps:bodyPr>
                      </wps:wsp>
                      <wps:wsp>
                        <wps:cNvPr id="2147" name="Graphic 2147"/>
                        <wps:cNvSpPr/>
                        <wps:spPr>
                          <a:xfrm>
                            <a:off x="674271" y="2038338"/>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48" name="Graphic 2148"/>
                        <wps:cNvSpPr/>
                        <wps:spPr>
                          <a:xfrm>
                            <a:off x="737764" y="2846323"/>
                            <a:ext cx="1270" cy="149860"/>
                          </a:xfrm>
                          <a:custGeom>
                            <a:avLst/>
                            <a:gdLst/>
                            <a:ahLst/>
                            <a:cxnLst/>
                            <a:rect l="l" t="t" r="r" b="b"/>
                            <a:pathLst>
                              <a:path w="0" h="149860">
                                <a:moveTo>
                                  <a:pt x="0" y="0"/>
                                </a:moveTo>
                                <a:lnTo>
                                  <a:pt x="0" y="149511"/>
                                </a:lnTo>
                              </a:path>
                            </a:pathLst>
                          </a:custGeom>
                          <a:ln w="20156">
                            <a:solidFill>
                              <a:srgbClr val="005CAB"/>
                            </a:solidFill>
                            <a:prstDash val="solid"/>
                          </a:ln>
                        </wps:spPr>
                        <wps:bodyPr wrap="square" lIns="0" tIns="0" rIns="0" bIns="0" rtlCol="0">
                          <a:prstTxWarp prst="textNoShape">
                            <a:avLst/>
                          </a:prstTxWarp>
                          <a:noAutofit/>
                        </wps:bodyPr>
                      </wps:wsp>
                      <wps:wsp>
                        <wps:cNvPr id="2149" name="Graphic 2149"/>
                        <wps:cNvSpPr/>
                        <wps:spPr>
                          <a:xfrm>
                            <a:off x="674271" y="2980260"/>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50" name="Graphic 2150"/>
                        <wps:cNvSpPr/>
                        <wps:spPr>
                          <a:xfrm>
                            <a:off x="1510094" y="2494971"/>
                            <a:ext cx="188595" cy="1270"/>
                          </a:xfrm>
                          <a:custGeom>
                            <a:avLst/>
                            <a:gdLst/>
                            <a:ahLst/>
                            <a:cxnLst/>
                            <a:rect l="l" t="t" r="r" b="b"/>
                            <a:pathLst>
                              <a:path w="188595" h="0">
                                <a:moveTo>
                                  <a:pt x="0" y="0"/>
                                </a:moveTo>
                                <a:lnTo>
                                  <a:pt x="188127" y="0"/>
                                </a:lnTo>
                              </a:path>
                            </a:pathLst>
                          </a:custGeom>
                          <a:ln w="37377">
                            <a:solidFill>
                              <a:srgbClr val="005CAB"/>
                            </a:solidFill>
                            <a:prstDash val="solid"/>
                          </a:ln>
                        </wps:spPr>
                        <wps:bodyPr wrap="square" lIns="0" tIns="0" rIns="0" bIns="0" rtlCol="0">
                          <a:prstTxWarp prst="textNoShape">
                            <a:avLst/>
                          </a:prstTxWarp>
                          <a:noAutofit/>
                        </wps:bodyPr>
                      </wps:wsp>
                      <wps:wsp>
                        <wps:cNvPr id="2151" name="Graphic 2151"/>
                        <wps:cNvSpPr/>
                        <wps:spPr>
                          <a:xfrm>
                            <a:off x="1678737" y="2433921"/>
                            <a:ext cx="111125" cy="125095"/>
                          </a:xfrm>
                          <a:custGeom>
                            <a:avLst/>
                            <a:gdLst/>
                            <a:ahLst/>
                            <a:cxnLst/>
                            <a:rect l="l" t="t" r="r" b="b"/>
                            <a:pathLst>
                              <a:path w="111125" h="125095">
                                <a:moveTo>
                                  <a:pt x="0" y="0"/>
                                </a:moveTo>
                                <a:lnTo>
                                  <a:pt x="0" y="124592"/>
                                </a:lnTo>
                                <a:lnTo>
                                  <a:pt x="110860" y="62296"/>
                                </a:lnTo>
                                <a:lnTo>
                                  <a:pt x="0" y="0"/>
                                </a:lnTo>
                                <a:close/>
                              </a:path>
                            </a:pathLst>
                          </a:custGeom>
                          <a:solidFill>
                            <a:srgbClr val="005CAB"/>
                          </a:solidFill>
                        </wps:spPr>
                        <wps:bodyPr wrap="square" lIns="0" tIns="0" rIns="0" bIns="0" rtlCol="0">
                          <a:prstTxWarp prst="textNoShape">
                            <a:avLst/>
                          </a:prstTxWarp>
                          <a:noAutofit/>
                        </wps:bodyPr>
                      </wps:wsp>
                      <wps:wsp>
                        <wps:cNvPr id="2152" name="Graphic 2152"/>
                        <wps:cNvSpPr/>
                        <wps:spPr>
                          <a:xfrm>
                            <a:off x="737764" y="990513"/>
                            <a:ext cx="1270" cy="156210"/>
                          </a:xfrm>
                          <a:custGeom>
                            <a:avLst/>
                            <a:gdLst/>
                            <a:ahLst/>
                            <a:cxnLst/>
                            <a:rect l="l" t="t" r="r" b="b"/>
                            <a:pathLst>
                              <a:path w="0" h="156210">
                                <a:moveTo>
                                  <a:pt x="0" y="0"/>
                                </a:moveTo>
                                <a:lnTo>
                                  <a:pt x="0" y="155741"/>
                                </a:lnTo>
                              </a:path>
                            </a:pathLst>
                          </a:custGeom>
                          <a:ln w="20156">
                            <a:solidFill>
                              <a:srgbClr val="005CAB"/>
                            </a:solidFill>
                            <a:prstDash val="solid"/>
                          </a:ln>
                        </wps:spPr>
                        <wps:bodyPr wrap="square" lIns="0" tIns="0" rIns="0" bIns="0" rtlCol="0">
                          <a:prstTxWarp prst="textNoShape">
                            <a:avLst/>
                          </a:prstTxWarp>
                          <a:noAutofit/>
                        </wps:bodyPr>
                      </wps:wsp>
                      <wps:wsp>
                        <wps:cNvPr id="2153" name="Graphic 2153"/>
                        <wps:cNvSpPr/>
                        <wps:spPr>
                          <a:xfrm>
                            <a:off x="674271" y="1124450"/>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54" name="Graphic 2154"/>
                        <wps:cNvSpPr/>
                        <wps:spPr>
                          <a:xfrm>
                            <a:off x="1510094" y="604898"/>
                            <a:ext cx="188595" cy="1270"/>
                          </a:xfrm>
                          <a:custGeom>
                            <a:avLst/>
                            <a:gdLst/>
                            <a:ahLst/>
                            <a:cxnLst/>
                            <a:rect l="l" t="t" r="r" b="b"/>
                            <a:pathLst>
                              <a:path w="188595" h="0">
                                <a:moveTo>
                                  <a:pt x="0" y="0"/>
                                </a:moveTo>
                                <a:lnTo>
                                  <a:pt x="188127" y="0"/>
                                </a:lnTo>
                              </a:path>
                            </a:pathLst>
                          </a:custGeom>
                          <a:ln w="37377">
                            <a:solidFill>
                              <a:srgbClr val="005CAB"/>
                            </a:solidFill>
                            <a:prstDash val="solid"/>
                          </a:ln>
                        </wps:spPr>
                        <wps:bodyPr wrap="square" lIns="0" tIns="0" rIns="0" bIns="0" rtlCol="0">
                          <a:prstTxWarp prst="textNoShape">
                            <a:avLst/>
                          </a:prstTxWarp>
                          <a:noAutofit/>
                        </wps:bodyPr>
                      </wps:wsp>
                      <wps:wsp>
                        <wps:cNvPr id="2155" name="Graphic 2155"/>
                        <wps:cNvSpPr/>
                        <wps:spPr>
                          <a:xfrm>
                            <a:off x="1678737" y="543847"/>
                            <a:ext cx="111125" cy="125095"/>
                          </a:xfrm>
                          <a:custGeom>
                            <a:avLst/>
                            <a:gdLst/>
                            <a:ahLst/>
                            <a:cxnLst/>
                            <a:rect l="l" t="t" r="r" b="b"/>
                            <a:pathLst>
                              <a:path w="111125" h="125095">
                                <a:moveTo>
                                  <a:pt x="0" y="0"/>
                                </a:moveTo>
                                <a:lnTo>
                                  <a:pt x="0" y="124592"/>
                                </a:lnTo>
                                <a:lnTo>
                                  <a:pt x="110860" y="62296"/>
                                </a:lnTo>
                                <a:lnTo>
                                  <a:pt x="0" y="0"/>
                                </a:lnTo>
                                <a:close/>
                              </a:path>
                            </a:pathLst>
                          </a:custGeom>
                          <a:solidFill>
                            <a:srgbClr val="005CAB"/>
                          </a:solidFill>
                        </wps:spPr>
                        <wps:bodyPr wrap="square" lIns="0" tIns="0" rIns="0" bIns="0" rtlCol="0">
                          <a:prstTxWarp prst="textNoShape">
                            <a:avLst/>
                          </a:prstTxWarp>
                          <a:noAutofit/>
                        </wps:bodyPr>
                      </wps:wsp>
                      <wps:wsp>
                        <wps:cNvPr id="2156" name="Textbox 2156"/>
                        <wps:cNvSpPr txBox="1"/>
                        <wps:spPr>
                          <a:xfrm>
                            <a:off x="9106" y="259776"/>
                            <a:ext cx="1501775" cy="728980"/>
                          </a:xfrm>
                          <a:prstGeom prst="rect">
                            <a:avLst/>
                          </a:prstGeom>
                          <a:ln w="18136">
                            <a:solidFill>
                              <a:srgbClr val="005CAB"/>
                            </a:solidFill>
                            <a:prstDash val="solid"/>
                          </a:ln>
                        </wps:spPr>
                        <wps:txbx>
                          <w:txbxContent>
                            <w:p>
                              <w:pPr>
                                <w:spacing w:line="249" w:lineRule="auto" w:before="89"/>
                                <w:ind w:left="121" w:right="193" w:firstLine="0"/>
                                <w:jc w:val="left"/>
                                <w:rPr>
                                  <w:rFonts w:ascii="Gill Sans MT"/>
                                  <w:sz w:val="20"/>
                                </w:rPr>
                              </w:pPr>
                              <w:r>
                                <w:rPr>
                                  <w:rFonts w:ascii="Gill Sans MT"/>
                                  <w:color w:val="231F20"/>
                                  <w:sz w:val="20"/>
                                </w:rPr>
                                <w:t>CSR</w:t>
                              </w:r>
                              <w:r>
                                <w:rPr>
                                  <w:rFonts w:ascii="Gill Sans MT"/>
                                  <w:color w:val="231F20"/>
                                  <w:spacing w:val="-6"/>
                                  <w:sz w:val="20"/>
                                </w:rPr>
                                <w:t> </w:t>
                              </w:r>
                              <w:r>
                                <w:rPr>
                                  <w:rFonts w:ascii="Gill Sans MT"/>
                                  <w:color w:val="231F20"/>
                                  <w:sz w:val="20"/>
                                </w:rPr>
                                <w:t>assigns</w:t>
                              </w:r>
                              <w:r>
                                <w:rPr>
                                  <w:rFonts w:ascii="Gill Sans MT"/>
                                  <w:color w:val="231F20"/>
                                  <w:spacing w:val="-6"/>
                                  <w:sz w:val="20"/>
                                </w:rPr>
                                <w:t> </w:t>
                              </w:r>
                              <w:r>
                                <w:rPr>
                                  <w:rFonts w:ascii="Gill Sans MT"/>
                                  <w:color w:val="231F20"/>
                                  <w:sz w:val="20"/>
                                </w:rPr>
                                <w:t>application to</w:t>
                              </w:r>
                              <w:r>
                                <w:rPr>
                                  <w:rFonts w:ascii="Gill Sans MT"/>
                                  <w:color w:val="231F20"/>
                                  <w:spacing w:val="-10"/>
                                  <w:sz w:val="20"/>
                                </w:rPr>
                                <w:t> </w:t>
                              </w:r>
                              <w:r>
                                <w:rPr>
                                  <w:rFonts w:ascii="Gill Sans MT"/>
                                  <w:color w:val="231F20"/>
                                  <w:sz w:val="20"/>
                                </w:rPr>
                                <w:t>SRG</w:t>
                              </w:r>
                              <w:r>
                                <w:rPr>
                                  <w:rFonts w:ascii="Gill Sans MT"/>
                                  <w:color w:val="231F20"/>
                                  <w:spacing w:val="-10"/>
                                  <w:sz w:val="20"/>
                                </w:rPr>
                                <w:t> </w:t>
                              </w:r>
                              <w:r>
                                <w:rPr>
                                  <w:rFonts w:ascii="Gill Sans MT"/>
                                  <w:color w:val="231F20"/>
                                  <w:sz w:val="20"/>
                                </w:rPr>
                                <w:t>and</w:t>
                              </w:r>
                              <w:r>
                                <w:rPr>
                                  <w:rFonts w:ascii="Gill Sans MT"/>
                                  <w:color w:val="231F20"/>
                                  <w:spacing w:val="-10"/>
                                  <w:sz w:val="20"/>
                                </w:rPr>
                                <w:t> </w:t>
                              </w:r>
                              <w:r>
                                <w:rPr>
                                  <w:rFonts w:ascii="Gill Sans MT"/>
                                  <w:color w:val="231F20"/>
                                  <w:sz w:val="20"/>
                                </w:rPr>
                                <w:t>Institute</w:t>
                              </w:r>
                              <w:r>
                                <w:rPr>
                                  <w:rFonts w:ascii="Gill Sans MT"/>
                                  <w:color w:val="231F20"/>
                                  <w:spacing w:val="-10"/>
                                  <w:sz w:val="20"/>
                                </w:rPr>
                                <w:t> </w:t>
                              </w:r>
                              <w:r>
                                <w:rPr>
                                  <w:rFonts w:ascii="Gill Sans MT"/>
                                  <w:color w:val="231F20"/>
                                  <w:sz w:val="20"/>
                                </w:rPr>
                                <w:t>or Center (may assign to more than one I/C)</w:t>
                              </w:r>
                            </w:p>
                          </w:txbxContent>
                        </wps:txbx>
                        <wps:bodyPr wrap="square" lIns="0" tIns="0" rIns="0" bIns="0" rtlCol="0">
                          <a:noAutofit/>
                        </wps:bodyPr>
                      </wps:wsp>
                      <wps:wsp>
                        <wps:cNvPr id="2157" name="Textbox 2157"/>
                        <wps:cNvSpPr txBox="1"/>
                        <wps:spPr>
                          <a:xfrm>
                            <a:off x="1789597" y="259776"/>
                            <a:ext cx="1501775" cy="728980"/>
                          </a:xfrm>
                          <a:prstGeom prst="rect">
                            <a:avLst/>
                          </a:prstGeom>
                          <a:ln w="18136">
                            <a:solidFill>
                              <a:srgbClr val="005CAB"/>
                            </a:solidFill>
                            <a:prstDash val="solid"/>
                          </a:ln>
                        </wps:spPr>
                        <wps:txbx>
                          <w:txbxContent>
                            <w:p>
                              <w:pPr>
                                <w:spacing w:line="249" w:lineRule="auto" w:before="91"/>
                                <w:ind w:left="95" w:right="0" w:firstLine="0"/>
                                <w:jc w:val="left"/>
                                <w:rPr>
                                  <w:rFonts w:ascii="Gill Sans MT"/>
                                  <w:sz w:val="20"/>
                                </w:rPr>
                              </w:pPr>
                              <w:r>
                                <w:rPr>
                                  <w:rFonts w:ascii="Gill Sans MT"/>
                                  <w:color w:val="231F20"/>
                                  <w:sz w:val="20"/>
                                </w:rPr>
                                <w:t>CSR</w:t>
                              </w:r>
                              <w:r>
                                <w:rPr>
                                  <w:rFonts w:ascii="Gill Sans MT"/>
                                  <w:color w:val="231F20"/>
                                  <w:spacing w:val="-13"/>
                                  <w:sz w:val="20"/>
                                </w:rPr>
                                <w:t> </w:t>
                              </w:r>
                              <w:r>
                                <w:rPr>
                                  <w:rFonts w:ascii="Gill Sans MT"/>
                                  <w:color w:val="231F20"/>
                                  <w:sz w:val="20"/>
                                </w:rPr>
                                <w:t>sends</w:t>
                              </w:r>
                              <w:r>
                                <w:rPr>
                                  <w:rFonts w:ascii="Gill Sans MT"/>
                                  <w:color w:val="231F20"/>
                                  <w:spacing w:val="-13"/>
                                  <w:sz w:val="20"/>
                                </w:rPr>
                                <w:t> </w:t>
                              </w:r>
                              <w:r>
                                <w:rPr>
                                  <w:rFonts w:ascii="Gill Sans MT"/>
                                  <w:color w:val="231F20"/>
                                  <w:sz w:val="20"/>
                                </w:rPr>
                                <w:t>PI</w:t>
                              </w:r>
                              <w:r>
                                <w:rPr>
                                  <w:rFonts w:ascii="Gill Sans MT"/>
                                  <w:color w:val="231F20"/>
                                  <w:spacing w:val="-13"/>
                                  <w:sz w:val="20"/>
                                </w:rPr>
                                <w:t> </w:t>
                              </w:r>
                              <w:r>
                                <w:rPr>
                                  <w:rFonts w:ascii="Gill Sans MT"/>
                                  <w:color w:val="231F20"/>
                                  <w:sz w:val="20"/>
                                </w:rPr>
                                <w:t>confirmation of receipt (also called assignment notification </w:t>
                              </w:r>
                              <w:r>
                                <w:rPr>
                                  <w:rFonts w:ascii="Gill Sans MT"/>
                                  <w:color w:val="231F20"/>
                                  <w:spacing w:val="-2"/>
                                  <w:sz w:val="20"/>
                                </w:rPr>
                                <w:t>letter)</w:t>
                              </w:r>
                            </w:p>
                          </w:txbxContent>
                        </wps:txbx>
                        <wps:bodyPr wrap="square" lIns="0" tIns="0" rIns="0" bIns="0" rtlCol="0">
                          <a:noAutofit/>
                        </wps:bodyPr>
                      </wps:wsp>
                      <wps:wsp>
                        <wps:cNvPr id="2158" name="Textbox 2158"/>
                        <wps:cNvSpPr txBox="1"/>
                        <wps:spPr>
                          <a:xfrm>
                            <a:off x="9106" y="2147357"/>
                            <a:ext cx="1501775" cy="697865"/>
                          </a:xfrm>
                          <a:prstGeom prst="rect">
                            <a:avLst/>
                          </a:prstGeom>
                          <a:ln w="18180">
                            <a:solidFill>
                              <a:srgbClr val="005CAB"/>
                            </a:solidFill>
                            <a:prstDash val="solid"/>
                          </a:ln>
                        </wps:spPr>
                        <wps:txbx>
                          <w:txbxContent>
                            <w:p>
                              <w:pPr>
                                <w:spacing w:line="249" w:lineRule="auto" w:before="52"/>
                                <w:ind w:left="122" w:right="25" w:firstLine="0"/>
                                <w:jc w:val="left"/>
                                <w:rPr>
                                  <w:rFonts w:ascii="Gill Sans MT"/>
                                  <w:sz w:val="20"/>
                                </w:rPr>
                              </w:pPr>
                              <w:r>
                                <w:rPr>
                                  <w:rFonts w:ascii="Gill Sans MT"/>
                                  <w:color w:val="231F20"/>
                                  <w:sz w:val="20"/>
                                </w:rPr>
                                <w:t>SRA</w:t>
                              </w:r>
                              <w:r>
                                <w:rPr>
                                  <w:rFonts w:ascii="Gill Sans MT"/>
                                  <w:color w:val="231F20"/>
                                  <w:spacing w:val="-14"/>
                                  <w:sz w:val="20"/>
                                </w:rPr>
                                <w:t> </w:t>
                              </w:r>
                              <w:r>
                                <w:rPr>
                                  <w:rFonts w:ascii="Gill Sans MT"/>
                                  <w:color w:val="231F20"/>
                                  <w:sz w:val="20"/>
                                </w:rPr>
                                <w:t>prepares</w:t>
                              </w:r>
                              <w:r>
                                <w:rPr>
                                  <w:rFonts w:ascii="Gill Sans MT"/>
                                  <w:color w:val="231F20"/>
                                  <w:spacing w:val="-14"/>
                                  <w:sz w:val="20"/>
                                </w:rPr>
                                <w:t> </w:t>
                              </w:r>
                              <w:r>
                                <w:rPr>
                                  <w:rFonts w:ascii="Gill Sans MT"/>
                                  <w:color w:val="231F20"/>
                                  <w:sz w:val="20"/>
                                </w:rPr>
                                <w:t>summary statement of review results,</w:t>
                              </w:r>
                              <w:r>
                                <w:rPr>
                                  <w:rFonts w:ascii="Gill Sans MT"/>
                                  <w:color w:val="231F20"/>
                                  <w:spacing w:val="-1"/>
                                  <w:sz w:val="20"/>
                                </w:rPr>
                                <w:t> </w:t>
                              </w:r>
                              <w:r>
                                <w:rPr>
                                  <w:rFonts w:ascii="Gill Sans MT"/>
                                  <w:color w:val="231F20"/>
                                  <w:sz w:val="20"/>
                                </w:rPr>
                                <w:t>sends to</w:t>
                              </w:r>
                            </w:p>
                            <w:p>
                              <w:pPr>
                                <w:spacing w:line="229" w:lineRule="exact" w:before="0"/>
                                <w:ind w:left="122" w:right="0" w:firstLine="0"/>
                                <w:jc w:val="left"/>
                                <w:rPr>
                                  <w:rFonts w:ascii="Gill Sans MT"/>
                                  <w:sz w:val="20"/>
                                </w:rPr>
                              </w:pPr>
                              <w:r>
                                <w:rPr>
                                  <w:rFonts w:ascii="Gill Sans MT"/>
                                  <w:color w:val="231F20"/>
                                  <w:sz w:val="20"/>
                                </w:rPr>
                                <w:t>PI</w:t>
                              </w:r>
                              <w:r>
                                <w:rPr>
                                  <w:rFonts w:ascii="Gill Sans MT"/>
                                  <w:color w:val="231F20"/>
                                  <w:spacing w:val="-3"/>
                                  <w:sz w:val="20"/>
                                </w:rPr>
                                <w:t> </w:t>
                              </w:r>
                              <w:r>
                                <w:rPr>
                                  <w:rFonts w:ascii="Gill Sans MT"/>
                                  <w:color w:val="231F20"/>
                                  <w:sz w:val="20"/>
                                </w:rPr>
                                <w:t>and</w:t>
                              </w:r>
                              <w:r>
                                <w:rPr>
                                  <w:rFonts w:ascii="Gill Sans MT"/>
                                  <w:color w:val="231F20"/>
                                  <w:spacing w:val="-2"/>
                                  <w:sz w:val="20"/>
                                </w:rPr>
                                <w:t> </w:t>
                              </w:r>
                              <w:r>
                                <w:rPr>
                                  <w:rFonts w:ascii="Gill Sans MT"/>
                                  <w:color w:val="231F20"/>
                                  <w:spacing w:val="-5"/>
                                  <w:sz w:val="20"/>
                                </w:rPr>
                                <w:t>I/C</w:t>
                              </w:r>
                            </w:p>
                          </w:txbxContent>
                        </wps:txbx>
                        <wps:bodyPr wrap="square" lIns="0" tIns="0" rIns="0" bIns="0" rtlCol="0">
                          <a:noAutofit/>
                        </wps:bodyPr>
                      </wps:wsp>
                      <wps:wsp>
                        <wps:cNvPr id="2159" name="Textbox 2159"/>
                        <wps:cNvSpPr txBox="1"/>
                        <wps:spPr>
                          <a:xfrm>
                            <a:off x="9106" y="1237829"/>
                            <a:ext cx="1501775" cy="673100"/>
                          </a:xfrm>
                          <a:prstGeom prst="rect">
                            <a:avLst/>
                          </a:prstGeom>
                          <a:ln w="18213">
                            <a:solidFill>
                              <a:srgbClr val="005CAB"/>
                            </a:solidFill>
                            <a:prstDash val="solid"/>
                          </a:ln>
                        </wps:spPr>
                        <wps:txbx>
                          <w:txbxContent>
                            <w:p>
                              <w:pPr>
                                <w:spacing w:line="249" w:lineRule="auto" w:before="48"/>
                                <w:ind w:left="121" w:right="189" w:firstLine="0"/>
                                <w:jc w:val="left"/>
                                <w:rPr>
                                  <w:rFonts w:ascii="Gill Sans MT"/>
                                  <w:sz w:val="20"/>
                                </w:rPr>
                              </w:pPr>
                              <w:r>
                                <w:rPr>
                                  <w:rFonts w:ascii="Gill Sans MT"/>
                                  <w:color w:val="231F20"/>
                                  <w:sz w:val="20"/>
                                </w:rPr>
                                <w:t>SRG</w:t>
                              </w:r>
                              <w:r>
                                <w:rPr>
                                  <w:rFonts w:ascii="Gill Sans MT"/>
                                  <w:color w:val="231F20"/>
                                  <w:spacing w:val="40"/>
                                  <w:sz w:val="20"/>
                                </w:rPr>
                                <w:t> </w:t>
                              </w:r>
                              <w:r>
                                <w:rPr>
                                  <w:rFonts w:ascii="Gill Sans MT"/>
                                  <w:color w:val="231F20"/>
                                  <w:sz w:val="20"/>
                                </w:rPr>
                                <w:t>(study section) conducts review for scientific</w:t>
                              </w:r>
                              <w:r>
                                <w:rPr>
                                  <w:rFonts w:ascii="Gill Sans MT"/>
                                  <w:color w:val="231F20"/>
                                  <w:spacing w:val="-14"/>
                                  <w:sz w:val="20"/>
                                </w:rPr>
                                <w:t> </w:t>
                              </w:r>
                              <w:r>
                                <w:rPr>
                                  <w:rFonts w:ascii="Gill Sans MT"/>
                                  <w:color w:val="231F20"/>
                                  <w:sz w:val="20"/>
                                </w:rPr>
                                <w:t>merit</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votes a priority score</w:t>
                              </w:r>
                            </w:p>
                          </w:txbxContent>
                        </wps:txbx>
                        <wps:bodyPr wrap="square" lIns="0" tIns="0" rIns="0" bIns="0" rtlCol="0">
                          <a:noAutofit/>
                        </wps:bodyPr>
                      </wps:wsp>
                      <wps:wsp>
                        <wps:cNvPr id="2160" name="Textbox 2160"/>
                        <wps:cNvSpPr txBox="1"/>
                        <wps:spPr>
                          <a:xfrm>
                            <a:off x="1789597" y="2153587"/>
                            <a:ext cx="1501775" cy="903605"/>
                          </a:xfrm>
                          <a:prstGeom prst="rect">
                            <a:avLst/>
                          </a:prstGeom>
                          <a:ln w="17869">
                            <a:solidFill>
                              <a:srgbClr val="005CAB"/>
                            </a:solidFill>
                            <a:prstDash val="solid"/>
                          </a:ln>
                        </wps:spPr>
                        <wps:txbx>
                          <w:txbxContent>
                            <w:p>
                              <w:pPr>
                                <w:spacing w:line="249" w:lineRule="auto" w:before="92"/>
                                <w:ind w:left="154" w:right="147" w:firstLine="0"/>
                                <w:jc w:val="left"/>
                                <w:rPr>
                                  <w:rFonts w:ascii="Gill Sans MT"/>
                                  <w:sz w:val="20"/>
                                </w:rPr>
                              </w:pPr>
                              <w:r>
                                <w:rPr>
                                  <w:rFonts w:ascii="Gill Sans MT"/>
                                  <w:color w:val="231F20"/>
                                  <w:sz w:val="20"/>
                                </w:rPr>
                                <w:t>If</w:t>
                              </w:r>
                              <w:r>
                                <w:rPr>
                                  <w:rFonts w:ascii="Gill Sans MT"/>
                                  <w:color w:val="231F20"/>
                                  <w:spacing w:val="-10"/>
                                  <w:sz w:val="20"/>
                                </w:rPr>
                                <w:t> </w:t>
                              </w:r>
                              <w:r>
                                <w:rPr>
                                  <w:rFonts w:ascii="Gill Sans MT"/>
                                  <w:color w:val="231F20"/>
                                  <w:sz w:val="20"/>
                                </w:rPr>
                                <w:t>application</w:t>
                              </w:r>
                              <w:r>
                                <w:rPr>
                                  <w:rFonts w:ascii="Gill Sans MT"/>
                                  <w:color w:val="231F20"/>
                                  <w:spacing w:val="-10"/>
                                  <w:sz w:val="20"/>
                                </w:rPr>
                                <w:t> </w:t>
                              </w:r>
                              <w:r>
                                <w:rPr>
                                  <w:rFonts w:ascii="Gill Sans MT"/>
                                  <w:color w:val="231F20"/>
                                  <w:sz w:val="20"/>
                                </w:rPr>
                                <w:t>is</w:t>
                              </w:r>
                              <w:r>
                                <w:rPr>
                                  <w:rFonts w:ascii="Gill Sans MT"/>
                                  <w:color w:val="231F20"/>
                                  <w:spacing w:val="-10"/>
                                  <w:sz w:val="20"/>
                                </w:rPr>
                                <w:t> </w:t>
                              </w:r>
                              <w:r>
                                <w:rPr>
                                  <w:rFonts w:ascii="Gill Sans MT"/>
                                  <w:color w:val="231F20"/>
                                  <w:sz w:val="20"/>
                                </w:rPr>
                                <w:t>in</w:t>
                              </w:r>
                              <w:r>
                                <w:rPr>
                                  <w:rFonts w:ascii="Gill Sans MT"/>
                                  <w:color w:val="231F20"/>
                                  <w:spacing w:val="-10"/>
                                  <w:sz w:val="20"/>
                                </w:rPr>
                                <w:t> </w:t>
                              </w:r>
                              <w:r>
                                <w:rPr>
                                  <w:rFonts w:ascii="Gill Sans MT"/>
                                  <w:color w:val="231F20"/>
                                  <w:sz w:val="20"/>
                                </w:rPr>
                                <w:t>funding range, PI receives letter notifying of need to get IRB</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IACUC</w:t>
                              </w:r>
                              <w:r>
                                <w:rPr>
                                  <w:rFonts w:ascii="Gill Sans MT"/>
                                  <w:color w:val="231F20"/>
                                  <w:spacing w:val="-14"/>
                                  <w:sz w:val="20"/>
                                </w:rPr>
                                <w:t> </w:t>
                              </w:r>
                              <w:r>
                                <w:rPr>
                                  <w:rFonts w:ascii="Gill Sans MT"/>
                                  <w:color w:val="231F20"/>
                                  <w:sz w:val="20"/>
                                </w:rPr>
                                <w:t>approval if not already obtained</w:t>
                              </w:r>
                            </w:p>
                          </w:txbxContent>
                        </wps:txbx>
                        <wps:bodyPr wrap="square" lIns="0" tIns="0" rIns="0" bIns="0" rtlCol="0">
                          <a:noAutofit/>
                        </wps:bodyPr>
                      </wps:wsp>
                    </wpg:wgp>
                  </a:graphicData>
                </a:graphic>
              </wp:anchor>
            </w:drawing>
          </mc:Choice>
          <mc:Fallback>
            <w:pict>
              <v:group style="position:absolute;margin-left:164.72168pt;margin-top:38.397602pt;width:259.9pt;height:243.5pt;mso-position-horizontal-relative:page;mso-position-vertical-relative:paragraph;z-index:15873024" id="docshapegroup2013" coordorigin="3294,768" coordsize="5198,4870">
                <v:line style="position:absolute" from="4456,768" to="4456,1003" stroked="true" strokeweight="1.587126pt" strokecolor="#005cab">
                  <v:stroke dashstyle="solid"/>
                </v:line>
                <v:shape style="position:absolute;left:4356;top:978;width:202;height:177" id="docshape2014" coordorigin="4356,979" coordsize="202,177" path="m4557,979l4356,979,4457,1155,4557,979xe" filled="true" fillcolor="#005cab" stroked="false">
                  <v:path arrowok="t"/>
                  <v:fill type="solid"/>
                </v:shape>
                <v:line style="position:absolute" from="4456,3768" to="4456,4003" stroked="true" strokeweight="1.587126pt" strokecolor="#005cab">
                  <v:stroke dashstyle="solid"/>
                </v:line>
                <v:shape style="position:absolute;left:4356;top:3977;width:202;height:177" id="docshape2015" coordorigin="4356,3978" coordsize="202,177" path="m4557,3978l4356,3978,4457,4155,4557,3978xe" filled="true" fillcolor="#005cab" stroked="false">
                  <v:path arrowok="t"/>
                  <v:fill type="solid"/>
                </v:shape>
                <v:line style="position:absolute" from="4456,5250" to="4456,5486" stroked="true" strokeweight="1.587126pt" strokecolor="#005cab">
                  <v:stroke dashstyle="solid"/>
                </v:line>
                <v:shape style="position:absolute;left:4356;top:5461;width:202;height:177" id="docshape2016" coordorigin="4356,5461" coordsize="202,177" path="m4557,5461l4356,5461,4457,5638,4557,5461xe" filled="true" fillcolor="#005cab" stroked="false">
                  <v:path arrowok="t"/>
                  <v:fill type="solid"/>
                </v:shape>
                <v:line style="position:absolute" from="5673,4697" to="5969,4697" stroked="true" strokeweight="2.943138pt" strokecolor="#005cab">
                  <v:stroke dashstyle="solid"/>
                </v:line>
                <v:shape style="position:absolute;left:5938;top:4600;width:175;height:197" id="docshape2017" coordorigin="5938,4601" coordsize="175,197" path="m5938,4601l5938,4797,6113,4699,5938,4601xe" filled="true" fillcolor="#005cab" stroked="false">
                  <v:path arrowok="t"/>
                  <v:fill type="solid"/>
                </v:shape>
                <v:line style="position:absolute" from="4456,2328" to="4456,2573" stroked="true" strokeweight="1.587126pt" strokecolor="#005cab">
                  <v:stroke dashstyle="solid"/>
                </v:line>
                <v:shape style="position:absolute;left:4356;top:2538;width:202;height:177" id="docshape2018" coordorigin="4356,2539" coordsize="202,177" path="m4557,2539l4356,2539,4457,2715,4557,2539xe" filled="true" fillcolor="#005cab" stroked="false">
                  <v:path arrowok="t"/>
                  <v:fill type="solid"/>
                </v:shape>
                <v:line style="position:absolute" from="5673,1721" to="5969,1721" stroked="true" strokeweight="2.943138pt" strokecolor="#005cab">
                  <v:stroke dashstyle="solid"/>
                </v:line>
                <v:shape style="position:absolute;left:5938;top:1624;width:175;height:197" id="docshape2019" coordorigin="5938,1624" coordsize="175,197" path="m5938,1624l5938,1821,6113,1723,5938,1624xe" filled="true" fillcolor="#005cab" stroked="false">
                  <v:path arrowok="t"/>
                  <v:fill type="solid"/>
                </v:shape>
                <v:shape style="position:absolute;left:3308;top:1177;width:2365;height:1148" type="#_x0000_t202" id="docshape2020" filled="false" stroked="true" strokeweight="1.428097pt" strokecolor="#005cab">
                  <v:textbox inset="0,0,0,0">
                    <w:txbxContent>
                      <w:p>
                        <w:pPr>
                          <w:spacing w:line="249" w:lineRule="auto" w:before="89"/>
                          <w:ind w:left="121" w:right="193" w:firstLine="0"/>
                          <w:jc w:val="left"/>
                          <w:rPr>
                            <w:rFonts w:ascii="Gill Sans MT"/>
                            <w:sz w:val="20"/>
                          </w:rPr>
                        </w:pPr>
                        <w:r>
                          <w:rPr>
                            <w:rFonts w:ascii="Gill Sans MT"/>
                            <w:color w:val="231F20"/>
                            <w:sz w:val="20"/>
                          </w:rPr>
                          <w:t>CSR</w:t>
                        </w:r>
                        <w:r>
                          <w:rPr>
                            <w:rFonts w:ascii="Gill Sans MT"/>
                            <w:color w:val="231F20"/>
                            <w:spacing w:val="-6"/>
                            <w:sz w:val="20"/>
                          </w:rPr>
                          <w:t> </w:t>
                        </w:r>
                        <w:r>
                          <w:rPr>
                            <w:rFonts w:ascii="Gill Sans MT"/>
                            <w:color w:val="231F20"/>
                            <w:sz w:val="20"/>
                          </w:rPr>
                          <w:t>assigns</w:t>
                        </w:r>
                        <w:r>
                          <w:rPr>
                            <w:rFonts w:ascii="Gill Sans MT"/>
                            <w:color w:val="231F20"/>
                            <w:spacing w:val="-6"/>
                            <w:sz w:val="20"/>
                          </w:rPr>
                          <w:t> </w:t>
                        </w:r>
                        <w:r>
                          <w:rPr>
                            <w:rFonts w:ascii="Gill Sans MT"/>
                            <w:color w:val="231F20"/>
                            <w:sz w:val="20"/>
                          </w:rPr>
                          <w:t>application to</w:t>
                        </w:r>
                        <w:r>
                          <w:rPr>
                            <w:rFonts w:ascii="Gill Sans MT"/>
                            <w:color w:val="231F20"/>
                            <w:spacing w:val="-10"/>
                            <w:sz w:val="20"/>
                          </w:rPr>
                          <w:t> </w:t>
                        </w:r>
                        <w:r>
                          <w:rPr>
                            <w:rFonts w:ascii="Gill Sans MT"/>
                            <w:color w:val="231F20"/>
                            <w:sz w:val="20"/>
                          </w:rPr>
                          <w:t>SRG</w:t>
                        </w:r>
                        <w:r>
                          <w:rPr>
                            <w:rFonts w:ascii="Gill Sans MT"/>
                            <w:color w:val="231F20"/>
                            <w:spacing w:val="-10"/>
                            <w:sz w:val="20"/>
                          </w:rPr>
                          <w:t> </w:t>
                        </w:r>
                        <w:r>
                          <w:rPr>
                            <w:rFonts w:ascii="Gill Sans MT"/>
                            <w:color w:val="231F20"/>
                            <w:sz w:val="20"/>
                          </w:rPr>
                          <w:t>and</w:t>
                        </w:r>
                        <w:r>
                          <w:rPr>
                            <w:rFonts w:ascii="Gill Sans MT"/>
                            <w:color w:val="231F20"/>
                            <w:spacing w:val="-10"/>
                            <w:sz w:val="20"/>
                          </w:rPr>
                          <w:t> </w:t>
                        </w:r>
                        <w:r>
                          <w:rPr>
                            <w:rFonts w:ascii="Gill Sans MT"/>
                            <w:color w:val="231F20"/>
                            <w:sz w:val="20"/>
                          </w:rPr>
                          <w:t>Institute</w:t>
                        </w:r>
                        <w:r>
                          <w:rPr>
                            <w:rFonts w:ascii="Gill Sans MT"/>
                            <w:color w:val="231F20"/>
                            <w:spacing w:val="-10"/>
                            <w:sz w:val="20"/>
                          </w:rPr>
                          <w:t> </w:t>
                        </w:r>
                        <w:r>
                          <w:rPr>
                            <w:rFonts w:ascii="Gill Sans MT"/>
                            <w:color w:val="231F20"/>
                            <w:sz w:val="20"/>
                          </w:rPr>
                          <w:t>or Center (may assign to more than one I/C)</w:t>
                        </w:r>
                      </w:p>
                    </w:txbxContent>
                  </v:textbox>
                  <v:stroke dashstyle="solid"/>
                  <w10:wrap type="none"/>
                </v:shape>
                <v:shape style="position:absolute;left:6112;top:1177;width:2365;height:1148" type="#_x0000_t202" id="docshape2021" filled="false" stroked="true" strokeweight="1.428097pt" strokecolor="#005cab">
                  <v:textbox inset="0,0,0,0">
                    <w:txbxContent>
                      <w:p>
                        <w:pPr>
                          <w:spacing w:line="249" w:lineRule="auto" w:before="91"/>
                          <w:ind w:left="95" w:right="0" w:firstLine="0"/>
                          <w:jc w:val="left"/>
                          <w:rPr>
                            <w:rFonts w:ascii="Gill Sans MT"/>
                            <w:sz w:val="20"/>
                          </w:rPr>
                        </w:pPr>
                        <w:r>
                          <w:rPr>
                            <w:rFonts w:ascii="Gill Sans MT"/>
                            <w:color w:val="231F20"/>
                            <w:sz w:val="20"/>
                          </w:rPr>
                          <w:t>CSR</w:t>
                        </w:r>
                        <w:r>
                          <w:rPr>
                            <w:rFonts w:ascii="Gill Sans MT"/>
                            <w:color w:val="231F20"/>
                            <w:spacing w:val="-13"/>
                            <w:sz w:val="20"/>
                          </w:rPr>
                          <w:t> </w:t>
                        </w:r>
                        <w:r>
                          <w:rPr>
                            <w:rFonts w:ascii="Gill Sans MT"/>
                            <w:color w:val="231F20"/>
                            <w:sz w:val="20"/>
                          </w:rPr>
                          <w:t>sends</w:t>
                        </w:r>
                        <w:r>
                          <w:rPr>
                            <w:rFonts w:ascii="Gill Sans MT"/>
                            <w:color w:val="231F20"/>
                            <w:spacing w:val="-13"/>
                            <w:sz w:val="20"/>
                          </w:rPr>
                          <w:t> </w:t>
                        </w:r>
                        <w:r>
                          <w:rPr>
                            <w:rFonts w:ascii="Gill Sans MT"/>
                            <w:color w:val="231F20"/>
                            <w:sz w:val="20"/>
                          </w:rPr>
                          <w:t>PI</w:t>
                        </w:r>
                        <w:r>
                          <w:rPr>
                            <w:rFonts w:ascii="Gill Sans MT"/>
                            <w:color w:val="231F20"/>
                            <w:spacing w:val="-13"/>
                            <w:sz w:val="20"/>
                          </w:rPr>
                          <w:t> </w:t>
                        </w:r>
                        <w:r>
                          <w:rPr>
                            <w:rFonts w:ascii="Gill Sans MT"/>
                            <w:color w:val="231F20"/>
                            <w:sz w:val="20"/>
                          </w:rPr>
                          <w:t>confirmation of receipt (also called assignment notification </w:t>
                        </w:r>
                        <w:r>
                          <w:rPr>
                            <w:rFonts w:ascii="Gill Sans MT"/>
                            <w:color w:val="231F20"/>
                            <w:spacing w:val="-2"/>
                            <w:sz w:val="20"/>
                          </w:rPr>
                          <w:t>letter)</w:t>
                        </w:r>
                      </w:p>
                    </w:txbxContent>
                  </v:textbox>
                  <v:stroke dashstyle="solid"/>
                  <w10:wrap type="none"/>
                </v:shape>
                <v:shape style="position:absolute;left:3308;top:4149;width:2365;height:1099" type="#_x0000_t202" id="docshape2022" filled="false" stroked="true" strokeweight="1.431518pt" strokecolor="#005cab">
                  <v:textbox inset="0,0,0,0">
                    <w:txbxContent>
                      <w:p>
                        <w:pPr>
                          <w:spacing w:line="249" w:lineRule="auto" w:before="52"/>
                          <w:ind w:left="122" w:right="25" w:firstLine="0"/>
                          <w:jc w:val="left"/>
                          <w:rPr>
                            <w:rFonts w:ascii="Gill Sans MT"/>
                            <w:sz w:val="20"/>
                          </w:rPr>
                        </w:pPr>
                        <w:r>
                          <w:rPr>
                            <w:rFonts w:ascii="Gill Sans MT"/>
                            <w:color w:val="231F20"/>
                            <w:sz w:val="20"/>
                          </w:rPr>
                          <w:t>SRA</w:t>
                        </w:r>
                        <w:r>
                          <w:rPr>
                            <w:rFonts w:ascii="Gill Sans MT"/>
                            <w:color w:val="231F20"/>
                            <w:spacing w:val="-14"/>
                            <w:sz w:val="20"/>
                          </w:rPr>
                          <w:t> </w:t>
                        </w:r>
                        <w:r>
                          <w:rPr>
                            <w:rFonts w:ascii="Gill Sans MT"/>
                            <w:color w:val="231F20"/>
                            <w:sz w:val="20"/>
                          </w:rPr>
                          <w:t>prepares</w:t>
                        </w:r>
                        <w:r>
                          <w:rPr>
                            <w:rFonts w:ascii="Gill Sans MT"/>
                            <w:color w:val="231F20"/>
                            <w:spacing w:val="-14"/>
                            <w:sz w:val="20"/>
                          </w:rPr>
                          <w:t> </w:t>
                        </w:r>
                        <w:r>
                          <w:rPr>
                            <w:rFonts w:ascii="Gill Sans MT"/>
                            <w:color w:val="231F20"/>
                            <w:sz w:val="20"/>
                          </w:rPr>
                          <w:t>summary statement of review results,</w:t>
                        </w:r>
                        <w:r>
                          <w:rPr>
                            <w:rFonts w:ascii="Gill Sans MT"/>
                            <w:color w:val="231F20"/>
                            <w:spacing w:val="-1"/>
                            <w:sz w:val="20"/>
                          </w:rPr>
                          <w:t> </w:t>
                        </w:r>
                        <w:r>
                          <w:rPr>
                            <w:rFonts w:ascii="Gill Sans MT"/>
                            <w:color w:val="231F20"/>
                            <w:sz w:val="20"/>
                          </w:rPr>
                          <w:t>sends to</w:t>
                        </w:r>
                      </w:p>
                      <w:p>
                        <w:pPr>
                          <w:spacing w:line="229" w:lineRule="exact" w:before="0"/>
                          <w:ind w:left="122" w:right="0" w:firstLine="0"/>
                          <w:jc w:val="left"/>
                          <w:rPr>
                            <w:rFonts w:ascii="Gill Sans MT"/>
                            <w:sz w:val="20"/>
                          </w:rPr>
                        </w:pPr>
                        <w:r>
                          <w:rPr>
                            <w:rFonts w:ascii="Gill Sans MT"/>
                            <w:color w:val="231F20"/>
                            <w:sz w:val="20"/>
                          </w:rPr>
                          <w:t>PI</w:t>
                        </w:r>
                        <w:r>
                          <w:rPr>
                            <w:rFonts w:ascii="Gill Sans MT"/>
                            <w:color w:val="231F20"/>
                            <w:spacing w:val="-3"/>
                            <w:sz w:val="20"/>
                          </w:rPr>
                          <w:t> </w:t>
                        </w:r>
                        <w:r>
                          <w:rPr>
                            <w:rFonts w:ascii="Gill Sans MT"/>
                            <w:color w:val="231F20"/>
                            <w:sz w:val="20"/>
                          </w:rPr>
                          <w:t>and</w:t>
                        </w:r>
                        <w:r>
                          <w:rPr>
                            <w:rFonts w:ascii="Gill Sans MT"/>
                            <w:color w:val="231F20"/>
                            <w:spacing w:val="-2"/>
                            <w:sz w:val="20"/>
                          </w:rPr>
                          <w:t> </w:t>
                        </w:r>
                        <w:r>
                          <w:rPr>
                            <w:rFonts w:ascii="Gill Sans MT"/>
                            <w:color w:val="231F20"/>
                            <w:spacing w:val="-5"/>
                            <w:sz w:val="20"/>
                          </w:rPr>
                          <w:t>I/C</w:t>
                        </w:r>
                      </w:p>
                    </w:txbxContent>
                  </v:textbox>
                  <v:stroke dashstyle="solid"/>
                  <w10:wrap type="none"/>
                </v:shape>
                <v:shape style="position:absolute;left:3308;top:2717;width:2365;height:1060" type="#_x0000_t202" id="docshape2023" filled="false" stroked="true" strokeweight="1.434173pt" strokecolor="#005cab">
                  <v:textbox inset="0,0,0,0">
                    <w:txbxContent>
                      <w:p>
                        <w:pPr>
                          <w:spacing w:line="249" w:lineRule="auto" w:before="48"/>
                          <w:ind w:left="121" w:right="189" w:firstLine="0"/>
                          <w:jc w:val="left"/>
                          <w:rPr>
                            <w:rFonts w:ascii="Gill Sans MT"/>
                            <w:sz w:val="20"/>
                          </w:rPr>
                        </w:pPr>
                        <w:r>
                          <w:rPr>
                            <w:rFonts w:ascii="Gill Sans MT"/>
                            <w:color w:val="231F20"/>
                            <w:sz w:val="20"/>
                          </w:rPr>
                          <w:t>SRG</w:t>
                        </w:r>
                        <w:r>
                          <w:rPr>
                            <w:rFonts w:ascii="Gill Sans MT"/>
                            <w:color w:val="231F20"/>
                            <w:spacing w:val="40"/>
                            <w:sz w:val="20"/>
                          </w:rPr>
                          <w:t> </w:t>
                        </w:r>
                        <w:r>
                          <w:rPr>
                            <w:rFonts w:ascii="Gill Sans MT"/>
                            <w:color w:val="231F20"/>
                            <w:sz w:val="20"/>
                          </w:rPr>
                          <w:t>(study section) conducts review for scientific</w:t>
                        </w:r>
                        <w:r>
                          <w:rPr>
                            <w:rFonts w:ascii="Gill Sans MT"/>
                            <w:color w:val="231F20"/>
                            <w:spacing w:val="-14"/>
                            <w:sz w:val="20"/>
                          </w:rPr>
                          <w:t> </w:t>
                        </w:r>
                        <w:r>
                          <w:rPr>
                            <w:rFonts w:ascii="Gill Sans MT"/>
                            <w:color w:val="231F20"/>
                            <w:sz w:val="20"/>
                          </w:rPr>
                          <w:t>merit</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votes a priority score</w:t>
                        </w:r>
                      </w:p>
                    </w:txbxContent>
                  </v:textbox>
                  <v:stroke dashstyle="solid"/>
                  <w10:wrap type="none"/>
                </v:shape>
                <v:shape style="position:absolute;left:6112;top:4159;width:2365;height:1423" type="#_x0000_t202" id="docshape2024" filled="false" stroked="true" strokeweight="1.407018pt" strokecolor="#005cab">
                  <v:textbox inset="0,0,0,0">
                    <w:txbxContent>
                      <w:p>
                        <w:pPr>
                          <w:spacing w:line="249" w:lineRule="auto" w:before="92"/>
                          <w:ind w:left="154" w:right="147" w:firstLine="0"/>
                          <w:jc w:val="left"/>
                          <w:rPr>
                            <w:rFonts w:ascii="Gill Sans MT"/>
                            <w:sz w:val="20"/>
                          </w:rPr>
                        </w:pPr>
                        <w:r>
                          <w:rPr>
                            <w:rFonts w:ascii="Gill Sans MT"/>
                            <w:color w:val="231F20"/>
                            <w:sz w:val="20"/>
                          </w:rPr>
                          <w:t>If</w:t>
                        </w:r>
                        <w:r>
                          <w:rPr>
                            <w:rFonts w:ascii="Gill Sans MT"/>
                            <w:color w:val="231F20"/>
                            <w:spacing w:val="-10"/>
                            <w:sz w:val="20"/>
                          </w:rPr>
                          <w:t> </w:t>
                        </w:r>
                        <w:r>
                          <w:rPr>
                            <w:rFonts w:ascii="Gill Sans MT"/>
                            <w:color w:val="231F20"/>
                            <w:sz w:val="20"/>
                          </w:rPr>
                          <w:t>application</w:t>
                        </w:r>
                        <w:r>
                          <w:rPr>
                            <w:rFonts w:ascii="Gill Sans MT"/>
                            <w:color w:val="231F20"/>
                            <w:spacing w:val="-10"/>
                            <w:sz w:val="20"/>
                          </w:rPr>
                          <w:t> </w:t>
                        </w:r>
                        <w:r>
                          <w:rPr>
                            <w:rFonts w:ascii="Gill Sans MT"/>
                            <w:color w:val="231F20"/>
                            <w:sz w:val="20"/>
                          </w:rPr>
                          <w:t>is</w:t>
                        </w:r>
                        <w:r>
                          <w:rPr>
                            <w:rFonts w:ascii="Gill Sans MT"/>
                            <w:color w:val="231F20"/>
                            <w:spacing w:val="-10"/>
                            <w:sz w:val="20"/>
                          </w:rPr>
                          <w:t> </w:t>
                        </w:r>
                        <w:r>
                          <w:rPr>
                            <w:rFonts w:ascii="Gill Sans MT"/>
                            <w:color w:val="231F20"/>
                            <w:sz w:val="20"/>
                          </w:rPr>
                          <w:t>in</w:t>
                        </w:r>
                        <w:r>
                          <w:rPr>
                            <w:rFonts w:ascii="Gill Sans MT"/>
                            <w:color w:val="231F20"/>
                            <w:spacing w:val="-10"/>
                            <w:sz w:val="20"/>
                          </w:rPr>
                          <w:t> </w:t>
                        </w:r>
                        <w:r>
                          <w:rPr>
                            <w:rFonts w:ascii="Gill Sans MT"/>
                            <w:color w:val="231F20"/>
                            <w:sz w:val="20"/>
                          </w:rPr>
                          <w:t>funding range, PI receives letter notifying of need to get IRB</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IACUC</w:t>
                        </w:r>
                        <w:r>
                          <w:rPr>
                            <w:rFonts w:ascii="Gill Sans MT"/>
                            <w:color w:val="231F20"/>
                            <w:spacing w:val="-14"/>
                            <w:sz w:val="20"/>
                          </w:rPr>
                          <w:t> </w:t>
                        </w:r>
                        <w:r>
                          <w:rPr>
                            <w:rFonts w:ascii="Gill Sans MT"/>
                            <w:color w:val="231F20"/>
                            <w:sz w:val="20"/>
                          </w:rPr>
                          <w:t>approval if not already obtained</w:t>
                        </w:r>
                      </w:p>
                    </w:txbxContent>
                  </v:textbox>
                  <v:stroke dashstyle="solid"/>
                  <w10:wrap type="none"/>
                </v:shape>
                <w10:wrap type="none"/>
              </v:group>
            </w:pict>
          </mc:Fallback>
        </mc:AlternateContent>
      </w:r>
      <w:r>
        <w:rPr>
          <w:b/>
          <w:sz w:val="22"/>
        </w:rPr>
        <mc:AlternateContent>
          <mc:Choice Requires="wps">
            <w:drawing>
              <wp:anchor distT="0" distB="0" distL="0" distR="0" allowOverlap="1" layoutInCell="1" locked="0" behindDoc="0" simplePos="0" relativeHeight="15873536">
                <wp:simplePos x="0" y="0"/>
                <wp:positionH relativeFrom="page">
                  <wp:posOffset>2101072</wp:posOffset>
                </wp:positionH>
                <wp:positionV relativeFrom="paragraph">
                  <wp:posOffset>6098</wp:posOffset>
                </wp:positionV>
                <wp:extent cx="1501775" cy="480059"/>
                <wp:effectExtent l="0" t="0" r="0" b="0"/>
                <wp:wrapNone/>
                <wp:docPr id="2161" name="Textbox 2161"/>
                <wp:cNvGraphicFramePr>
                  <a:graphicFrameLocks/>
                </wp:cNvGraphicFramePr>
                <a:graphic>
                  <a:graphicData uri="http://schemas.microsoft.com/office/word/2010/wordprocessingShape">
                    <wps:wsp>
                      <wps:cNvPr id="2161" name="Textbox 2161"/>
                      <wps:cNvSpPr txBox="1"/>
                      <wps:spPr>
                        <a:xfrm>
                          <a:off x="0" y="0"/>
                          <a:ext cx="1501775" cy="480059"/>
                        </a:xfrm>
                        <a:prstGeom prst="rect">
                          <a:avLst/>
                        </a:prstGeom>
                        <a:ln w="18440">
                          <a:solidFill>
                            <a:srgbClr val="005CAB"/>
                          </a:solidFill>
                          <a:prstDash val="solid"/>
                        </a:ln>
                      </wps:spPr>
                      <wps:txbx>
                        <w:txbxContent>
                          <w:p>
                            <w:pPr>
                              <w:spacing w:line="249" w:lineRule="auto" w:before="112"/>
                              <w:ind w:left="121" w:right="740" w:firstLine="0"/>
                              <w:jc w:val="left"/>
                              <w:rPr>
                                <w:rFonts w:ascii="Gill Sans MT"/>
                                <w:sz w:val="20"/>
                              </w:rPr>
                            </w:pPr>
                            <w:r>
                              <w:rPr>
                                <w:rFonts w:ascii="Gill Sans MT"/>
                                <w:color w:val="231F20"/>
                                <w:spacing w:val="-2"/>
                                <w:sz w:val="20"/>
                              </w:rPr>
                              <w:t>NIH/CSR</w:t>
                            </w:r>
                            <w:r>
                              <w:rPr>
                                <w:rFonts w:ascii="Gill Sans MT"/>
                                <w:color w:val="231F20"/>
                                <w:spacing w:val="-12"/>
                                <w:sz w:val="20"/>
                              </w:rPr>
                              <w:t> </w:t>
                            </w:r>
                            <w:r>
                              <w:rPr>
                                <w:rFonts w:ascii="Gill Sans MT"/>
                                <w:color w:val="231F20"/>
                                <w:spacing w:val="-2"/>
                                <w:sz w:val="20"/>
                              </w:rPr>
                              <w:t>receives application</w:t>
                            </w:r>
                          </w:p>
                        </w:txbxContent>
                      </wps:txbx>
                      <wps:bodyPr wrap="square" lIns="0" tIns="0" rIns="0" bIns="0" rtlCol="0">
                        <a:noAutofit/>
                      </wps:bodyPr>
                    </wps:wsp>
                  </a:graphicData>
                </a:graphic>
              </wp:anchor>
            </w:drawing>
          </mc:Choice>
          <mc:Fallback>
            <w:pict>
              <v:shape style="position:absolute;margin-left:165.438766pt;margin-top:.480174pt;width:118.25pt;height:37.8pt;mso-position-horizontal-relative:page;mso-position-vertical-relative:paragraph;z-index:15873536" type="#_x0000_t202" id="docshape2025" filled="false" stroked="true" strokeweight="1.45203pt" strokecolor="#005cab">
                <v:textbox inset="0,0,0,0">
                  <w:txbxContent>
                    <w:p>
                      <w:pPr>
                        <w:spacing w:line="249" w:lineRule="auto" w:before="112"/>
                        <w:ind w:left="121" w:right="740" w:firstLine="0"/>
                        <w:jc w:val="left"/>
                        <w:rPr>
                          <w:rFonts w:ascii="Gill Sans MT"/>
                          <w:sz w:val="20"/>
                        </w:rPr>
                      </w:pPr>
                      <w:r>
                        <w:rPr>
                          <w:rFonts w:ascii="Gill Sans MT"/>
                          <w:color w:val="231F20"/>
                          <w:spacing w:val="-2"/>
                          <w:sz w:val="20"/>
                        </w:rPr>
                        <w:t>NIH/CSR</w:t>
                      </w:r>
                      <w:r>
                        <w:rPr>
                          <w:rFonts w:ascii="Gill Sans MT"/>
                          <w:color w:val="231F20"/>
                          <w:spacing w:val="-12"/>
                          <w:sz w:val="20"/>
                        </w:rPr>
                        <w:t> </w:t>
                      </w:r>
                      <w:r>
                        <w:rPr>
                          <w:rFonts w:ascii="Gill Sans MT"/>
                          <w:color w:val="231F20"/>
                          <w:spacing w:val="-2"/>
                          <w:sz w:val="20"/>
                        </w:rPr>
                        <w:t>receives application</w:t>
                      </w:r>
                    </w:p>
                  </w:txbxContent>
                </v:textbox>
                <v:stroke dashstyle="solid"/>
                <w10:wrap type="none"/>
              </v:shape>
            </w:pict>
          </mc:Fallback>
        </mc:AlternateContent>
      </w:r>
      <w:r>
        <w:rPr>
          <w:b/>
          <w:color w:val="231F20"/>
          <w:sz w:val="22"/>
        </w:rPr>
        <w:t>Figure</w:t>
      </w:r>
      <w:r>
        <w:rPr>
          <w:b/>
          <w:color w:val="231F20"/>
          <w:spacing w:val="-14"/>
          <w:sz w:val="22"/>
        </w:rPr>
        <w:t> </w:t>
      </w:r>
      <w:r>
        <w:rPr>
          <w:b/>
          <w:color w:val="231F20"/>
          <w:sz w:val="22"/>
        </w:rPr>
        <w:t>9.1. Overview of the</w:t>
      </w:r>
      <w:r>
        <w:rPr>
          <w:b/>
          <w:color w:val="231F20"/>
          <w:spacing w:val="-14"/>
          <w:sz w:val="22"/>
        </w:rPr>
        <w:t> </w:t>
      </w:r>
      <w:r>
        <w:rPr>
          <w:b/>
          <w:color w:val="231F20"/>
          <w:sz w:val="22"/>
        </w:rPr>
        <w:t>NIH</w:t>
      </w:r>
      <w:r>
        <w:rPr>
          <w:b/>
          <w:color w:val="231F20"/>
          <w:spacing w:val="-14"/>
          <w:sz w:val="22"/>
        </w:rPr>
        <w:t> </w:t>
      </w:r>
      <w:r>
        <w:rPr>
          <w:b/>
          <w:color w:val="231F20"/>
          <w:sz w:val="22"/>
        </w:rPr>
        <w:t>R01 grant review</w:t>
      </w:r>
    </w:p>
    <w:p>
      <w:pPr>
        <w:spacing w:line="247" w:lineRule="exact" w:before="0"/>
        <w:ind w:left="2205" w:right="0" w:firstLine="0"/>
        <w:jc w:val="left"/>
        <w:rPr>
          <w:b/>
          <w:sz w:val="22"/>
        </w:rPr>
      </w:pPr>
      <w:r>
        <w:rPr>
          <w:b/>
          <w:color w:val="231F20"/>
          <w:spacing w:val="-2"/>
          <w:sz w:val="22"/>
        </w:rPr>
        <w:t>process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9"/>
        <w:rPr>
          <w:b/>
          <w:sz w:val="20"/>
        </w:rPr>
      </w:pPr>
      <w:r>
        <w:rPr>
          <w:b/>
          <w:sz w:val="20"/>
        </w:rPr>
        <mc:AlternateContent>
          <mc:Choice Requires="wps">
            <w:drawing>
              <wp:anchor distT="0" distB="0" distL="0" distR="0" allowOverlap="1" layoutInCell="1" locked="0" behindDoc="1" simplePos="0" relativeHeight="487731200">
                <wp:simplePos x="0" y="0"/>
                <wp:positionH relativeFrom="page">
                  <wp:posOffset>2101072</wp:posOffset>
                </wp:positionH>
                <wp:positionV relativeFrom="paragraph">
                  <wp:posOffset>224433</wp:posOffset>
                </wp:positionV>
                <wp:extent cx="1501775" cy="890905"/>
                <wp:effectExtent l="0" t="0" r="0" b="0"/>
                <wp:wrapTopAndBottom/>
                <wp:docPr id="2162" name="Textbox 2162"/>
                <wp:cNvGraphicFramePr>
                  <a:graphicFrameLocks/>
                </wp:cNvGraphicFramePr>
                <a:graphic>
                  <a:graphicData uri="http://schemas.microsoft.com/office/word/2010/wordprocessingShape">
                    <wps:wsp>
                      <wps:cNvPr id="2162" name="Textbox 2162"/>
                      <wps:cNvSpPr txBox="1"/>
                      <wps:spPr>
                        <a:xfrm>
                          <a:off x="0" y="0"/>
                          <a:ext cx="1501775" cy="890905"/>
                        </a:xfrm>
                        <a:prstGeom prst="rect">
                          <a:avLst/>
                        </a:prstGeom>
                        <a:ln w="17889">
                          <a:solidFill>
                            <a:srgbClr val="005CAB"/>
                          </a:solidFill>
                          <a:prstDash val="solid"/>
                        </a:ln>
                      </wps:spPr>
                      <wps:txbx>
                        <w:txbxContent>
                          <w:p>
                            <w:pPr>
                              <w:spacing w:line="249" w:lineRule="auto" w:before="77"/>
                              <w:ind w:left="121" w:right="68" w:firstLine="0"/>
                              <w:jc w:val="left"/>
                              <w:rPr>
                                <w:rFonts w:ascii="Gill Sans MT"/>
                                <w:sz w:val="20"/>
                              </w:rPr>
                            </w:pPr>
                            <w:r>
                              <w:rPr>
                                <w:rFonts w:ascii="Gill Sans MT"/>
                                <w:color w:val="231F20"/>
                                <w:sz w:val="20"/>
                              </w:rPr>
                              <w:t>I/C national advisory council conducts review for</w:t>
                            </w:r>
                            <w:r>
                              <w:rPr>
                                <w:rFonts w:ascii="Gill Sans MT"/>
                                <w:color w:val="231F20"/>
                                <w:spacing w:val="-14"/>
                                <w:sz w:val="20"/>
                              </w:rPr>
                              <w:t> </w:t>
                            </w:r>
                            <w:r>
                              <w:rPr>
                                <w:rFonts w:ascii="Gill Sans MT"/>
                                <w:color w:val="231F20"/>
                                <w:sz w:val="20"/>
                              </w:rPr>
                              <w:t>program</w:t>
                            </w:r>
                            <w:r>
                              <w:rPr>
                                <w:rFonts w:ascii="Gill Sans MT"/>
                                <w:color w:val="231F20"/>
                                <w:spacing w:val="-14"/>
                                <w:sz w:val="20"/>
                              </w:rPr>
                              <w:t> </w:t>
                            </w:r>
                            <w:r>
                              <w:rPr>
                                <w:rFonts w:ascii="Gill Sans MT"/>
                                <w:color w:val="231F20"/>
                                <w:sz w:val="20"/>
                              </w:rPr>
                              <w:t>relevance</w:t>
                            </w:r>
                            <w:r>
                              <w:rPr>
                                <w:rFonts w:ascii="Gill Sans MT"/>
                                <w:color w:val="231F20"/>
                                <w:spacing w:val="-14"/>
                                <w:sz w:val="20"/>
                              </w:rPr>
                              <w:t> </w:t>
                            </w:r>
                            <w:r>
                              <w:rPr>
                                <w:rFonts w:ascii="Gill Sans MT"/>
                                <w:color w:val="231F20"/>
                                <w:sz w:val="20"/>
                              </w:rPr>
                              <w:t>and funding;</w:t>
                            </w:r>
                            <w:r>
                              <w:rPr>
                                <w:rFonts w:ascii="Gill Sans MT"/>
                                <w:color w:val="231F20"/>
                                <w:spacing w:val="-20"/>
                                <w:sz w:val="20"/>
                              </w:rPr>
                              <w:t> </w:t>
                            </w:r>
                            <w:r>
                              <w:rPr>
                                <w:rFonts w:ascii="Gill Sans MT"/>
                                <w:color w:val="231F20"/>
                                <w:sz w:val="20"/>
                              </w:rPr>
                              <w:t>makes </w:t>
                            </w:r>
                            <w:r>
                              <w:rPr>
                                <w:rFonts w:ascii="Gill Sans MT"/>
                                <w:color w:val="231F20"/>
                                <w:spacing w:val="-2"/>
                                <w:sz w:val="20"/>
                              </w:rPr>
                              <w:t>recommendation</w:t>
                            </w:r>
                          </w:p>
                        </w:txbxContent>
                      </wps:txbx>
                      <wps:bodyPr wrap="square" lIns="0" tIns="0" rIns="0" bIns="0" rtlCol="0">
                        <a:noAutofit/>
                      </wps:bodyPr>
                    </wps:wsp>
                  </a:graphicData>
                </a:graphic>
              </wp:anchor>
            </w:drawing>
          </mc:Choice>
          <mc:Fallback>
            <w:pict>
              <v:shape style="position:absolute;margin-left:165.438766pt;margin-top:17.671957pt;width:118.25pt;height:70.150pt;mso-position-horizontal-relative:page;mso-position-vertical-relative:paragraph;z-index:-15585280;mso-wrap-distance-left:0;mso-wrap-distance-right:0" type="#_x0000_t202" id="docshape2026" filled="false" stroked="true" strokeweight="1.408622pt" strokecolor="#005cab">
                <v:textbox inset="0,0,0,0">
                  <w:txbxContent>
                    <w:p>
                      <w:pPr>
                        <w:spacing w:line="249" w:lineRule="auto" w:before="77"/>
                        <w:ind w:left="121" w:right="68" w:firstLine="0"/>
                        <w:jc w:val="left"/>
                        <w:rPr>
                          <w:rFonts w:ascii="Gill Sans MT"/>
                          <w:sz w:val="20"/>
                        </w:rPr>
                      </w:pPr>
                      <w:r>
                        <w:rPr>
                          <w:rFonts w:ascii="Gill Sans MT"/>
                          <w:color w:val="231F20"/>
                          <w:sz w:val="20"/>
                        </w:rPr>
                        <w:t>I/C national advisory council conducts review for</w:t>
                      </w:r>
                      <w:r>
                        <w:rPr>
                          <w:rFonts w:ascii="Gill Sans MT"/>
                          <w:color w:val="231F20"/>
                          <w:spacing w:val="-14"/>
                          <w:sz w:val="20"/>
                        </w:rPr>
                        <w:t> </w:t>
                      </w:r>
                      <w:r>
                        <w:rPr>
                          <w:rFonts w:ascii="Gill Sans MT"/>
                          <w:color w:val="231F20"/>
                          <w:sz w:val="20"/>
                        </w:rPr>
                        <w:t>program</w:t>
                      </w:r>
                      <w:r>
                        <w:rPr>
                          <w:rFonts w:ascii="Gill Sans MT"/>
                          <w:color w:val="231F20"/>
                          <w:spacing w:val="-14"/>
                          <w:sz w:val="20"/>
                        </w:rPr>
                        <w:t> </w:t>
                      </w:r>
                      <w:r>
                        <w:rPr>
                          <w:rFonts w:ascii="Gill Sans MT"/>
                          <w:color w:val="231F20"/>
                          <w:sz w:val="20"/>
                        </w:rPr>
                        <w:t>relevance</w:t>
                      </w:r>
                      <w:r>
                        <w:rPr>
                          <w:rFonts w:ascii="Gill Sans MT"/>
                          <w:color w:val="231F20"/>
                          <w:spacing w:val="-14"/>
                          <w:sz w:val="20"/>
                        </w:rPr>
                        <w:t> </w:t>
                      </w:r>
                      <w:r>
                        <w:rPr>
                          <w:rFonts w:ascii="Gill Sans MT"/>
                          <w:color w:val="231F20"/>
                          <w:sz w:val="20"/>
                        </w:rPr>
                        <w:t>and funding;</w:t>
                      </w:r>
                      <w:r>
                        <w:rPr>
                          <w:rFonts w:ascii="Gill Sans MT"/>
                          <w:color w:val="231F20"/>
                          <w:spacing w:val="-20"/>
                          <w:sz w:val="20"/>
                        </w:rPr>
                        <w:t> </w:t>
                      </w:r>
                      <w:r>
                        <w:rPr>
                          <w:rFonts w:ascii="Gill Sans MT"/>
                          <w:color w:val="231F20"/>
                          <w:sz w:val="20"/>
                        </w:rPr>
                        <w:t>makes </w:t>
                      </w:r>
                      <w:r>
                        <w:rPr>
                          <w:rFonts w:ascii="Gill Sans MT"/>
                          <w:color w:val="231F20"/>
                          <w:spacing w:val="-2"/>
                          <w:sz w:val="20"/>
                        </w:rPr>
                        <w:t>recommendation</w:t>
                      </w:r>
                    </w:p>
                  </w:txbxContent>
                </v:textbox>
                <v:stroke dashstyle="solid"/>
                <w10:wrap type="topAndBottom"/>
              </v:shape>
            </w:pict>
          </mc:Fallback>
        </mc:AlternateContent>
      </w:r>
    </w:p>
    <w:p>
      <w:pPr>
        <w:spacing w:line="240" w:lineRule="auto"/>
        <w:ind w:left="3293" w:right="0" w:firstLine="0"/>
        <w:rPr>
          <w:sz w:val="20"/>
        </w:rPr>
      </w:pPr>
      <w:r>
        <w:rPr>
          <w:sz w:val="20"/>
        </w:rPr>
        <mc:AlternateContent>
          <mc:Choice Requires="wps">
            <w:drawing>
              <wp:inline distT="0" distB="0" distL="0" distR="0">
                <wp:extent cx="1520190" cy="1703705"/>
                <wp:effectExtent l="9525" t="9525" r="0" b="1269"/>
                <wp:docPr id="2163" name="Group 2163"/>
                <wp:cNvGraphicFramePr>
                  <a:graphicFrameLocks/>
                </wp:cNvGraphicFramePr>
                <a:graphic>
                  <a:graphicData uri="http://schemas.microsoft.com/office/word/2010/wordprocessingGroup">
                    <wpg:wgp>
                      <wpg:cNvPr id="2163" name="Group 2163"/>
                      <wpg:cNvGrpSpPr/>
                      <wpg:grpSpPr>
                        <a:xfrm>
                          <a:off x="0" y="0"/>
                          <a:ext cx="1520190" cy="1703705"/>
                          <a:chExt cx="1520190" cy="1703705"/>
                        </a:xfrm>
                      </wpg:grpSpPr>
                      <wps:wsp>
                        <wps:cNvPr id="2164" name="Graphic 2164"/>
                        <wps:cNvSpPr/>
                        <wps:spPr>
                          <a:xfrm>
                            <a:off x="737884" y="0"/>
                            <a:ext cx="1270" cy="149860"/>
                          </a:xfrm>
                          <a:custGeom>
                            <a:avLst/>
                            <a:gdLst/>
                            <a:ahLst/>
                            <a:cxnLst/>
                            <a:rect l="l" t="t" r="r" b="b"/>
                            <a:pathLst>
                              <a:path w="0" h="149860">
                                <a:moveTo>
                                  <a:pt x="0" y="0"/>
                                </a:moveTo>
                                <a:lnTo>
                                  <a:pt x="0" y="149511"/>
                                </a:lnTo>
                              </a:path>
                            </a:pathLst>
                          </a:custGeom>
                          <a:ln w="20156">
                            <a:solidFill>
                              <a:srgbClr val="005CAB"/>
                            </a:solidFill>
                            <a:prstDash val="solid"/>
                          </a:ln>
                        </wps:spPr>
                        <wps:bodyPr wrap="square" lIns="0" tIns="0" rIns="0" bIns="0" rtlCol="0">
                          <a:prstTxWarp prst="textNoShape">
                            <a:avLst/>
                          </a:prstTxWarp>
                          <a:noAutofit/>
                        </wps:bodyPr>
                      </wps:wsp>
                      <wps:wsp>
                        <wps:cNvPr id="2165" name="Graphic 2165"/>
                        <wps:cNvSpPr/>
                        <wps:spPr>
                          <a:xfrm>
                            <a:off x="674391" y="133314"/>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66" name="Graphic 2166"/>
                        <wps:cNvSpPr/>
                        <wps:spPr>
                          <a:xfrm>
                            <a:off x="737884" y="990513"/>
                            <a:ext cx="1270" cy="149860"/>
                          </a:xfrm>
                          <a:custGeom>
                            <a:avLst/>
                            <a:gdLst/>
                            <a:ahLst/>
                            <a:cxnLst/>
                            <a:rect l="l" t="t" r="r" b="b"/>
                            <a:pathLst>
                              <a:path w="0" h="149860">
                                <a:moveTo>
                                  <a:pt x="0" y="0"/>
                                </a:moveTo>
                                <a:lnTo>
                                  <a:pt x="0" y="149511"/>
                                </a:lnTo>
                              </a:path>
                            </a:pathLst>
                          </a:custGeom>
                          <a:ln w="20156">
                            <a:solidFill>
                              <a:srgbClr val="005CAB"/>
                            </a:solidFill>
                            <a:prstDash val="solid"/>
                          </a:ln>
                        </wps:spPr>
                        <wps:bodyPr wrap="square" lIns="0" tIns="0" rIns="0" bIns="0" rtlCol="0">
                          <a:prstTxWarp prst="textNoShape">
                            <a:avLst/>
                          </a:prstTxWarp>
                          <a:noAutofit/>
                        </wps:bodyPr>
                      </wps:wsp>
                      <wps:wsp>
                        <wps:cNvPr id="2167" name="Graphic 2167"/>
                        <wps:cNvSpPr/>
                        <wps:spPr>
                          <a:xfrm>
                            <a:off x="674391" y="1124450"/>
                            <a:ext cx="128270" cy="112395"/>
                          </a:xfrm>
                          <a:custGeom>
                            <a:avLst/>
                            <a:gdLst/>
                            <a:ahLst/>
                            <a:cxnLst/>
                            <a:rect l="l" t="t" r="r" b="b"/>
                            <a:pathLst>
                              <a:path w="128270" h="112395">
                                <a:moveTo>
                                  <a:pt x="127657" y="0"/>
                                </a:moveTo>
                                <a:lnTo>
                                  <a:pt x="0" y="0"/>
                                </a:lnTo>
                                <a:lnTo>
                                  <a:pt x="63828" y="112133"/>
                                </a:lnTo>
                                <a:lnTo>
                                  <a:pt x="127657" y="0"/>
                                </a:lnTo>
                                <a:close/>
                              </a:path>
                            </a:pathLst>
                          </a:custGeom>
                          <a:solidFill>
                            <a:srgbClr val="005CAB"/>
                          </a:solidFill>
                        </wps:spPr>
                        <wps:bodyPr wrap="square" lIns="0" tIns="0" rIns="0" bIns="0" rtlCol="0">
                          <a:prstTxWarp prst="textNoShape">
                            <a:avLst/>
                          </a:prstTxWarp>
                          <a:noAutofit/>
                        </wps:bodyPr>
                      </wps:wsp>
                      <wps:wsp>
                        <wps:cNvPr id="2168" name="Textbox 2168"/>
                        <wps:cNvSpPr txBox="1"/>
                        <wps:spPr>
                          <a:xfrm>
                            <a:off x="9226" y="255415"/>
                            <a:ext cx="1501775" cy="728980"/>
                          </a:xfrm>
                          <a:prstGeom prst="rect">
                            <a:avLst/>
                          </a:prstGeom>
                          <a:ln w="18136">
                            <a:solidFill>
                              <a:srgbClr val="005CAB"/>
                            </a:solidFill>
                            <a:prstDash val="solid"/>
                          </a:ln>
                        </wps:spPr>
                        <wps:txbx>
                          <w:txbxContent>
                            <w:p>
                              <w:pPr>
                                <w:spacing w:line="249" w:lineRule="auto" w:before="64"/>
                                <w:ind w:left="121" w:right="193" w:firstLine="0"/>
                                <w:jc w:val="left"/>
                                <w:rPr>
                                  <w:rFonts w:ascii="Gill Sans MT"/>
                                  <w:sz w:val="20"/>
                                </w:rPr>
                              </w:pPr>
                              <w:r>
                                <w:rPr>
                                  <w:rFonts w:ascii="Gill Sans MT"/>
                                  <w:color w:val="231F20"/>
                                  <w:sz w:val="20"/>
                                </w:rPr>
                                <w:t>I/C director, acting on behalf of NIH director, takes</w:t>
                              </w:r>
                              <w:r>
                                <w:rPr>
                                  <w:rFonts w:ascii="Gill Sans MT"/>
                                  <w:color w:val="231F20"/>
                                  <w:spacing w:val="-12"/>
                                  <w:sz w:val="20"/>
                                </w:rPr>
                                <w:t> </w:t>
                              </w:r>
                              <w:r>
                                <w:rPr>
                                  <w:rFonts w:ascii="Gill Sans MT"/>
                                  <w:color w:val="231F20"/>
                                  <w:sz w:val="20"/>
                                </w:rPr>
                                <w:t>final</w:t>
                              </w:r>
                              <w:r>
                                <w:rPr>
                                  <w:rFonts w:ascii="Gill Sans MT"/>
                                  <w:color w:val="231F20"/>
                                  <w:spacing w:val="-12"/>
                                  <w:sz w:val="20"/>
                                </w:rPr>
                                <w:t> </w:t>
                              </w:r>
                              <w:r>
                                <w:rPr>
                                  <w:rFonts w:ascii="Gill Sans MT"/>
                                  <w:color w:val="231F20"/>
                                  <w:sz w:val="20"/>
                                </w:rPr>
                                <w:t>action</w:t>
                              </w:r>
                              <w:r>
                                <w:rPr>
                                  <w:rFonts w:ascii="Gill Sans MT"/>
                                  <w:color w:val="231F20"/>
                                  <w:spacing w:val="-12"/>
                                  <w:sz w:val="20"/>
                                </w:rPr>
                                <w:t> </w:t>
                              </w:r>
                              <w:r>
                                <w:rPr>
                                  <w:rFonts w:ascii="Gill Sans MT"/>
                                  <w:color w:val="231F20"/>
                                  <w:sz w:val="20"/>
                                </w:rPr>
                                <w:t>to</w:t>
                              </w:r>
                              <w:r>
                                <w:rPr>
                                  <w:rFonts w:ascii="Gill Sans MT"/>
                                  <w:color w:val="231F20"/>
                                  <w:spacing w:val="-12"/>
                                  <w:sz w:val="20"/>
                                </w:rPr>
                                <w:t> </w:t>
                              </w:r>
                              <w:r>
                                <w:rPr>
                                  <w:rFonts w:ascii="Gill Sans MT"/>
                                  <w:color w:val="231F20"/>
                                  <w:sz w:val="20"/>
                                </w:rPr>
                                <w:t>fund or not</w:t>
                              </w:r>
                            </w:p>
                          </w:txbxContent>
                        </wps:txbx>
                        <wps:bodyPr wrap="square" lIns="0" tIns="0" rIns="0" bIns="0" rtlCol="0">
                          <a:noAutofit/>
                        </wps:bodyPr>
                      </wps:wsp>
                      <wps:wsp>
                        <wps:cNvPr id="2169" name="Textbox 2169"/>
                        <wps:cNvSpPr txBox="1"/>
                        <wps:spPr>
                          <a:xfrm>
                            <a:off x="9226" y="1227239"/>
                            <a:ext cx="1501775" cy="467359"/>
                          </a:xfrm>
                          <a:prstGeom prst="rect">
                            <a:avLst/>
                          </a:prstGeom>
                          <a:ln w="18453">
                            <a:solidFill>
                              <a:srgbClr val="005CAB"/>
                            </a:solidFill>
                            <a:prstDash val="solid"/>
                          </a:ln>
                        </wps:spPr>
                        <wps:txbx>
                          <w:txbxContent>
                            <w:p>
                              <w:pPr>
                                <w:spacing w:line="249" w:lineRule="auto" w:before="88"/>
                                <w:ind w:left="121" w:right="636" w:firstLine="0"/>
                                <w:jc w:val="left"/>
                                <w:rPr>
                                  <w:rFonts w:ascii="Gill Sans MT"/>
                                  <w:sz w:val="20"/>
                                </w:rPr>
                              </w:pPr>
                              <w:r>
                                <w:rPr>
                                  <w:rFonts w:ascii="Gill Sans MT"/>
                                  <w:color w:val="231F20"/>
                                  <w:sz w:val="20"/>
                                </w:rPr>
                                <w:t>I/C</w:t>
                              </w:r>
                              <w:r>
                                <w:rPr>
                                  <w:rFonts w:ascii="Gill Sans MT"/>
                                  <w:color w:val="231F20"/>
                                  <w:spacing w:val="-13"/>
                                  <w:sz w:val="20"/>
                                </w:rPr>
                                <w:t> </w:t>
                              </w:r>
                              <w:r>
                                <w:rPr>
                                  <w:rFonts w:ascii="Gill Sans MT"/>
                                  <w:color w:val="231F20"/>
                                  <w:sz w:val="20"/>
                                </w:rPr>
                                <w:t>notifies</w:t>
                              </w:r>
                              <w:r>
                                <w:rPr>
                                  <w:rFonts w:ascii="Gill Sans MT"/>
                                  <w:color w:val="231F20"/>
                                  <w:spacing w:val="-13"/>
                                  <w:sz w:val="20"/>
                                </w:rPr>
                                <w:t> </w:t>
                              </w:r>
                              <w:r>
                                <w:rPr>
                                  <w:rFonts w:ascii="Gill Sans MT"/>
                                  <w:color w:val="231F20"/>
                                  <w:sz w:val="20"/>
                                </w:rPr>
                                <w:t>PI</w:t>
                              </w:r>
                              <w:r>
                                <w:rPr>
                                  <w:rFonts w:ascii="Gill Sans MT"/>
                                  <w:color w:val="231F20"/>
                                  <w:spacing w:val="-13"/>
                                  <w:sz w:val="20"/>
                                </w:rPr>
                                <w:t> </w:t>
                              </w:r>
                              <w:r>
                                <w:rPr>
                                  <w:rFonts w:ascii="Gill Sans MT"/>
                                  <w:color w:val="231F20"/>
                                  <w:sz w:val="20"/>
                                </w:rPr>
                                <w:t>of final action</w:t>
                              </w:r>
                            </w:p>
                          </w:txbxContent>
                        </wps:txbx>
                        <wps:bodyPr wrap="square" lIns="0" tIns="0" rIns="0" bIns="0" rtlCol="0">
                          <a:noAutofit/>
                        </wps:bodyPr>
                      </wps:wsp>
                    </wpg:wgp>
                  </a:graphicData>
                </a:graphic>
              </wp:inline>
            </w:drawing>
          </mc:Choice>
          <mc:Fallback>
            <w:pict>
              <v:group style="width:119.7pt;height:134.15pt;mso-position-horizontal-relative:char;mso-position-vertical-relative:line" id="docshapegroup2027" coordorigin="0,0" coordsize="2394,2683">
                <v:line style="position:absolute" from="1162,0" to="1162,235" stroked="true" strokeweight="1.587126pt" strokecolor="#005cab">
                  <v:stroke dashstyle="solid"/>
                </v:line>
                <v:shape style="position:absolute;left:1062;top:209;width:202;height:177" id="docshape2028" coordorigin="1062,210" coordsize="202,177" path="m1263,210l1062,210,1163,387,1263,210xe" filled="true" fillcolor="#005cab" stroked="false">
                  <v:path arrowok="t"/>
                  <v:fill type="solid"/>
                </v:shape>
                <v:line style="position:absolute" from="1162,1560" to="1162,1795" stroked="true" strokeweight="1.587126pt" strokecolor="#005cab">
                  <v:stroke dashstyle="solid"/>
                </v:line>
                <v:shape style="position:absolute;left:1062;top:1770;width:202;height:177" id="docshape2029" coordorigin="1062,1771" coordsize="202,177" path="m1263,1771l1062,1771,1163,1947,1263,1771xe" filled="true" fillcolor="#005cab" stroked="false">
                  <v:path arrowok="t"/>
                  <v:fill type="solid"/>
                </v:shape>
                <v:shape style="position:absolute;left:14;top:402;width:2365;height:1148" type="#_x0000_t202" id="docshape2030" filled="false" stroked="true" strokeweight="1.428097pt" strokecolor="#005cab">
                  <v:textbox inset="0,0,0,0">
                    <w:txbxContent>
                      <w:p>
                        <w:pPr>
                          <w:spacing w:line="249" w:lineRule="auto" w:before="64"/>
                          <w:ind w:left="121" w:right="193" w:firstLine="0"/>
                          <w:jc w:val="left"/>
                          <w:rPr>
                            <w:rFonts w:ascii="Gill Sans MT"/>
                            <w:sz w:val="20"/>
                          </w:rPr>
                        </w:pPr>
                        <w:r>
                          <w:rPr>
                            <w:rFonts w:ascii="Gill Sans MT"/>
                            <w:color w:val="231F20"/>
                            <w:sz w:val="20"/>
                          </w:rPr>
                          <w:t>I/C director, acting on behalf of NIH director, takes</w:t>
                        </w:r>
                        <w:r>
                          <w:rPr>
                            <w:rFonts w:ascii="Gill Sans MT"/>
                            <w:color w:val="231F20"/>
                            <w:spacing w:val="-12"/>
                            <w:sz w:val="20"/>
                          </w:rPr>
                          <w:t> </w:t>
                        </w:r>
                        <w:r>
                          <w:rPr>
                            <w:rFonts w:ascii="Gill Sans MT"/>
                            <w:color w:val="231F20"/>
                            <w:sz w:val="20"/>
                          </w:rPr>
                          <w:t>final</w:t>
                        </w:r>
                        <w:r>
                          <w:rPr>
                            <w:rFonts w:ascii="Gill Sans MT"/>
                            <w:color w:val="231F20"/>
                            <w:spacing w:val="-12"/>
                            <w:sz w:val="20"/>
                          </w:rPr>
                          <w:t> </w:t>
                        </w:r>
                        <w:r>
                          <w:rPr>
                            <w:rFonts w:ascii="Gill Sans MT"/>
                            <w:color w:val="231F20"/>
                            <w:sz w:val="20"/>
                          </w:rPr>
                          <w:t>action</w:t>
                        </w:r>
                        <w:r>
                          <w:rPr>
                            <w:rFonts w:ascii="Gill Sans MT"/>
                            <w:color w:val="231F20"/>
                            <w:spacing w:val="-12"/>
                            <w:sz w:val="20"/>
                          </w:rPr>
                          <w:t> </w:t>
                        </w:r>
                        <w:r>
                          <w:rPr>
                            <w:rFonts w:ascii="Gill Sans MT"/>
                            <w:color w:val="231F20"/>
                            <w:sz w:val="20"/>
                          </w:rPr>
                          <w:t>to</w:t>
                        </w:r>
                        <w:r>
                          <w:rPr>
                            <w:rFonts w:ascii="Gill Sans MT"/>
                            <w:color w:val="231F20"/>
                            <w:spacing w:val="-12"/>
                            <w:sz w:val="20"/>
                          </w:rPr>
                          <w:t> </w:t>
                        </w:r>
                        <w:r>
                          <w:rPr>
                            <w:rFonts w:ascii="Gill Sans MT"/>
                            <w:color w:val="231F20"/>
                            <w:sz w:val="20"/>
                          </w:rPr>
                          <w:t>fund or not</w:t>
                        </w:r>
                      </w:p>
                    </w:txbxContent>
                  </v:textbox>
                  <v:stroke dashstyle="solid"/>
                  <w10:wrap type="none"/>
                </v:shape>
                <v:shape style="position:absolute;left:14;top:1932;width:2365;height:736" type="#_x0000_t202" id="docshape2031" filled="false" stroked="true" strokeweight="1.453005pt" strokecolor="#005cab">
                  <v:textbox inset="0,0,0,0">
                    <w:txbxContent>
                      <w:p>
                        <w:pPr>
                          <w:spacing w:line="249" w:lineRule="auto" w:before="88"/>
                          <w:ind w:left="121" w:right="636" w:firstLine="0"/>
                          <w:jc w:val="left"/>
                          <w:rPr>
                            <w:rFonts w:ascii="Gill Sans MT"/>
                            <w:sz w:val="20"/>
                          </w:rPr>
                        </w:pPr>
                        <w:r>
                          <w:rPr>
                            <w:rFonts w:ascii="Gill Sans MT"/>
                            <w:color w:val="231F20"/>
                            <w:sz w:val="20"/>
                          </w:rPr>
                          <w:t>I/C</w:t>
                        </w:r>
                        <w:r>
                          <w:rPr>
                            <w:rFonts w:ascii="Gill Sans MT"/>
                            <w:color w:val="231F20"/>
                            <w:spacing w:val="-13"/>
                            <w:sz w:val="20"/>
                          </w:rPr>
                          <w:t> </w:t>
                        </w:r>
                        <w:r>
                          <w:rPr>
                            <w:rFonts w:ascii="Gill Sans MT"/>
                            <w:color w:val="231F20"/>
                            <w:sz w:val="20"/>
                          </w:rPr>
                          <w:t>notifies</w:t>
                        </w:r>
                        <w:r>
                          <w:rPr>
                            <w:rFonts w:ascii="Gill Sans MT"/>
                            <w:color w:val="231F20"/>
                            <w:spacing w:val="-13"/>
                            <w:sz w:val="20"/>
                          </w:rPr>
                          <w:t> </w:t>
                        </w:r>
                        <w:r>
                          <w:rPr>
                            <w:rFonts w:ascii="Gill Sans MT"/>
                            <w:color w:val="231F20"/>
                            <w:sz w:val="20"/>
                          </w:rPr>
                          <w:t>PI</w:t>
                        </w:r>
                        <w:r>
                          <w:rPr>
                            <w:rFonts w:ascii="Gill Sans MT"/>
                            <w:color w:val="231F20"/>
                            <w:spacing w:val="-13"/>
                            <w:sz w:val="20"/>
                          </w:rPr>
                          <w:t> </w:t>
                        </w:r>
                        <w:r>
                          <w:rPr>
                            <w:rFonts w:ascii="Gill Sans MT"/>
                            <w:color w:val="231F20"/>
                            <w:sz w:val="20"/>
                          </w:rPr>
                          <w:t>of final action</w:t>
                        </w:r>
                      </w:p>
                    </w:txbxContent>
                  </v:textbox>
                  <v:stroke dashstyle="solid"/>
                  <w10:wrap type="none"/>
                </v:shape>
              </v:group>
            </w:pict>
          </mc:Fallback>
        </mc:AlternateContent>
      </w:r>
      <w:r>
        <w:rPr>
          <w:sz w:val="20"/>
        </w:rPr>
      </w:r>
    </w:p>
    <w:p>
      <w:pPr>
        <w:pStyle w:val="BodyText"/>
        <w:rPr>
          <w:b/>
          <w:sz w:val="20"/>
        </w:rPr>
      </w:pPr>
    </w:p>
    <w:p>
      <w:pPr>
        <w:pStyle w:val="BodyText"/>
        <w:spacing w:before="65"/>
        <w:rPr>
          <w:b/>
          <w:sz w:val="20"/>
        </w:rPr>
      </w:pPr>
    </w:p>
    <w:tbl>
      <w:tblPr>
        <w:tblW w:w="0" w:type="auto"/>
        <w:jc w:val="left"/>
        <w:tblInd w:w="3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
        <w:gridCol w:w="3477"/>
      </w:tblGrid>
      <w:tr>
        <w:trPr>
          <w:trHeight w:val="212" w:hRule="atLeast"/>
        </w:trPr>
        <w:tc>
          <w:tcPr>
            <w:tcW w:w="700" w:type="dxa"/>
          </w:tcPr>
          <w:p>
            <w:pPr>
              <w:pStyle w:val="TableParagraph"/>
              <w:spacing w:line="192" w:lineRule="exact"/>
              <w:ind w:left="50"/>
              <w:rPr>
                <w:sz w:val="18"/>
              </w:rPr>
            </w:pPr>
            <w:r>
              <w:rPr>
                <w:color w:val="231F20"/>
                <w:spacing w:val="-4"/>
                <w:sz w:val="18"/>
              </w:rPr>
              <w:t>CSR:</w:t>
            </w:r>
          </w:p>
        </w:tc>
        <w:tc>
          <w:tcPr>
            <w:tcW w:w="3477" w:type="dxa"/>
          </w:tcPr>
          <w:p>
            <w:pPr>
              <w:pStyle w:val="TableParagraph"/>
              <w:spacing w:line="192" w:lineRule="exact"/>
              <w:ind w:left="70"/>
              <w:rPr>
                <w:sz w:val="18"/>
              </w:rPr>
            </w:pPr>
            <w:r>
              <w:rPr>
                <w:color w:val="231F20"/>
                <w:sz w:val="18"/>
              </w:rPr>
              <w:t>Center</w:t>
            </w:r>
            <w:r>
              <w:rPr>
                <w:color w:val="231F20"/>
                <w:spacing w:val="-1"/>
                <w:sz w:val="18"/>
              </w:rPr>
              <w:t> </w:t>
            </w:r>
            <w:r>
              <w:rPr>
                <w:color w:val="231F20"/>
                <w:sz w:val="18"/>
              </w:rPr>
              <w:t>for</w:t>
            </w:r>
            <w:r>
              <w:rPr>
                <w:color w:val="231F20"/>
                <w:spacing w:val="1"/>
                <w:sz w:val="18"/>
              </w:rPr>
              <w:t> </w:t>
            </w:r>
            <w:r>
              <w:rPr>
                <w:color w:val="231F20"/>
                <w:sz w:val="18"/>
              </w:rPr>
              <w:t>Scientific </w:t>
            </w:r>
            <w:r>
              <w:rPr>
                <w:color w:val="231F20"/>
                <w:spacing w:val="-2"/>
                <w:sz w:val="18"/>
              </w:rPr>
              <w:t>Review</w:t>
            </w:r>
          </w:p>
        </w:tc>
      </w:tr>
      <w:tr>
        <w:trPr>
          <w:trHeight w:val="216" w:hRule="atLeast"/>
        </w:trPr>
        <w:tc>
          <w:tcPr>
            <w:tcW w:w="700" w:type="dxa"/>
          </w:tcPr>
          <w:p>
            <w:pPr>
              <w:pStyle w:val="TableParagraph"/>
              <w:spacing w:line="196" w:lineRule="exact"/>
              <w:ind w:left="50"/>
              <w:rPr>
                <w:sz w:val="18"/>
              </w:rPr>
            </w:pPr>
            <w:r>
              <w:rPr>
                <w:color w:val="231F20"/>
                <w:spacing w:val="-2"/>
                <w:sz w:val="18"/>
              </w:rPr>
              <w:t>IACUC:</w:t>
            </w:r>
          </w:p>
        </w:tc>
        <w:tc>
          <w:tcPr>
            <w:tcW w:w="3477" w:type="dxa"/>
          </w:tcPr>
          <w:p>
            <w:pPr>
              <w:pStyle w:val="TableParagraph"/>
              <w:spacing w:line="196" w:lineRule="exact"/>
              <w:ind w:left="70"/>
              <w:rPr>
                <w:sz w:val="18"/>
              </w:rPr>
            </w:pPr>
            <w:r>
              <w:rPr>
                <w:color w:val="231F20"/>
                <w:sz w:val="18"/>
              </w:rPr>
              <w:t>Institutional</w:t>
            </w:r>
            <w:r>
              <w:rPr>
                <w:color w:val="231F20"/>
                <w:spacing w:val="-13"/>
                <w:sz w:val="18"/>
              </w:rPr>
              <w:t> </w:t>
            </w:r>
            <w:r>
              <w:rPr>
                <w:color w:val="231F20"/>
                <w:sz w:val="18"/>
              </w:rPr>
              <w:t>Animal</w:t>
            </w:r>
            <w:r>
              <w:rPr>
                <w:color w:val="231F20"/>
                <w:spacing w:val="3"/>
                <w:sz w:val="18"/>
              </w:rPr>
              <w:t> </w:t>
            </w:r>
            <w:r>
              <w:rPr>
                <w:color w:val="231F20"/>
                <w:sz w:val="18"/>
              </w:rPr>
              <w:t>Care</w:t>
            </w:r>
            <w:r>
              <w:rPr>
                <w:color w:val="231F20"/>
                <w:spacing w:val="3"/>
                <w:sz w:val="18"/>
              </w:rPr>
              <w:t> </w:t>
            </w:r>
            <w:r>
              <w:rPr>
                <w:color w:val="231F20"/>
                <w:sz w:val="18"/>
              </w:rPr>
              <w:t>and</w:t>
            </w:r>
            <w:r>
              <w:rPr>
                <w:color w:val="231F20"/>
                <w:spacing w:val="4"/>
                <w:sz w:val="18"/>
              </w:rPr>
              <w:t> </w:t>
            </w:r>
            <w:r>
              <w:rPr>
                <w:color w:val="231F20"/>
                <w:sz w:val="18"/>
              </w:rPr>
              <w:t>Use</w:t>
            </w:r>
            <w:r>
              <w:rPr>
                <w:color w:val="231F20"/>
                <w:spacing w:val="4"/>
                <w:sz w:val="18"/>
              </w:rPr>
              <w:t> </w:t>
            </w:r>
            <w:r>
              <w:rPr>
                <w:color w:val="231F20"/>
                <w:spacing w:val="-2"/>
                <w:sz w:val="18"/>
              </w:rPr>
              <w:t>Committee</w:t>
            </w:r>
          </w:p>
        </w:tc>
      </w:tr>
      <w:tr>
        <w:trPr>
          <w:trHeight w:val="216" w:hRule="atLeast"/>
        </w:trPr>
        <w:tc>
          <w:tcPr>
            <w:tcW w:w="700" w:type="dxa"/>
          </w:tcPr>
          <w:p>
            <w:pPr>
              <w:pStyle w:val="TableParagraph"/>
              <w:spacing w:line="196" w:lineRule="exact"/>
              <w:ind w:left="50"/>
              <w:rPr>
                <w:sz w:val="18"/>
              </w:rPr>
            </w:pPr>
            <w:r>
              <w:rPr>
                <w:color w:val="231F20"/>
                <w:spacing w:val="-4"/>
                <w:sz w:val="18"/>
              </w:rPr>
              <w:t>I/C:</w:t>
            </w:r>
          </w:p>
        </w:tc>
        <w:tc>
          <w:tcPr>
            <w:tcW w:w="3477" w:type="dxa"/>
          </w:tcPr>
          <w:p>
            <w:pPr>
              <w:pStyle w:val="TableParagraph"/>
              <w:spacing w:line="196" w:lineRule="exact"/>
              <w:ind w:left="70"/>
              <w:rPr>
                <w:sz w:val="18"/>
              </w:rPr>
            </w:pPr>
            <w:r>
              <w:rPr>
                <w:color w:val="231F20"/>
                <w:sz w:val="18"/>
              </w:rPr>
              <w:t>NIH</w:t>
            </w:r>
            <w:r>
              <w:rPr>
                <w:color w:val="231F20"/>
                <w:spacing w:val="5"/>
                <w:sz w:val="18"/>
              </w:rPr>
              <w:t> </w:t>
            </w:r>
            <w:r>
              <w:rPr>
                <w:color w:val="231F20"/>
                <w:sz w:val="18"/>
              </w:rPr>
              <w:t>Institute</w:t>
            </w:r>
            <w:r>
              <w:rPr>
                <w:color w:val="231F20"/>
                <w:spacing w:val="5"/>
                <w:sz w:val="18"/>
              </w:rPr>
              <w:t> </w:t>
            </w:r>
            <w:r>
              <w:rPr>
                <w:color w:val="231F20"/>
                <w:sz w:val="18"/>
              </w:rPr>
              <w:t>or</w:t>
            </w:r>
            <w:r>
              <w:rPr>
                <w:color w:val="231F20"/>
                <w:spacing w:val="5"/>
                <w:sz w:val="18"/>
              </w:rPr>
              <w:t> </w:t>
            </w:r>
            <w:r>
              <w:rPr>
                <w:color w:val="231F20"/>
                <w:spacing w:val="-2"/>
                <w:sz w:val="18"/>
              </w:rPr>
              <w:t>Center</w:t>
            </w:r>
          </w:p>
        </w:tc>
      </w:tr>
      <w:tr>
        <w:trPr>
          <w:trHeight w:val="216" w:hRule="atLeast"/>
        </w:trPr>
        <w:tc>
          <w:tcPr>
            <w:tcW w:w="700" w:type="dxa"/>
          </w:tcPr>
          <w:p>
            <w:pPr>
              <w:pStyle w:val="TableParagraph"/>
              <w:spacing w:line="196" w:lineRule="exact"/>
              <w:ind w:left="50"/>
              <w:rPr>
                <w:sz w:val="18"/>
              </w:rPr>
            </w:pPr>
            <w:r>
              <w:rPr>
                <w:color w:val="231F20"/>
                <w:spacing w:val="-4"/>
                <w:sz w:val="18"/>
              </w:rPr>
              <w:t>IRB:</w:t>
            </w:r>
          </w:p>
        </w:tc>
        <w:tc>
          <w:tcPr>
            <w:tcW w:w="3477" w:type="dxa"/>
          </w:tcPr>
          <w:p>
            <w:pPr>
              <w:pStyle w:val="TableParagraph"/>
              <w:spacing w:line="196" w:lineRule="exact"/>
              <w:ind w:left="70"/>
              <w:rPr>
                <w:sz w:val="18"/>
              </w:rPr>
            </w:pPr>
            <w:r>
              <w:rPr>
                <w:color w:val="231F20"/>
                <w:sz w:val="18"/>
              </w:rPr>
              <w:t>Institutional Review </w:t>
            </w:r>
            <w:r>
              <w:rPr>
                <w:color w:val="231F20"/>
                <w:spacing w:val="-4"/>
                <w:sz w:val="18"/>
              </w:rPr>
              <w:t>Board</w:t>
            </w:r>
          </w:p>
        </w:tc>
      </w:tr>
      <w:tr>
        <w:trPr>
          <w:trHeight w:val="216" w:hRule="atLeast"/>
        </w:trPr>
        <w:tc>
          <w:tcPr>
            <w:tcW w:w="700" w:type="dxa"/>
          </w:tcPr>
          <w:p>
            <w:pPr>
              <w:pStyle w:val="TableParagraph"/>
              <w:spacing w:line="196" w:lineRule="exact"/>
              <w:ind w:left="50"/>
              <w:rPr>
                <w:sz w:val="18"/>
              </w:rPr>
            </w:pPr>
            <w:r>
              <w:rPr>
                <w:color w:val="231F20"/>
                <w:spacing w:val="-5"/>
                <w:sz w:val="18"/>
              </w:rPr>
              <w:t>PI:</w:t>
            </w:r>
          </w:p>
        </w:tc>
        <w:tc>
          <w:tcPr>
            <w:tcW w:w="3477" w:type="dxa"/>
          </w:tcPr>
          <w:p>
            <w:pPr>
              <w:pStyle w:val="TableParagraph"/>
              <w:spacing w:line="196" w:lineRule="exact"/>
              <w:ind w:left="70"/>
              <w:rPr>
                <w:sz w:val="18"/>
              </w:rPr>
            </w:pPr>
            <w:r>
              <w:rPr>
                <w:color w:val="231F20"/>
                <w:sz w:val="18"/>
              </w:rPr>
              <w:t>Principal</w:t>
            </w:r>
            <w:r>
              <w:rPr>
                <w:color w:val="231F20"/>
                <w:spacing w:val="-2"/>
                <w:sz w:val="18"/>
              </w:rPr>
              <w:t> Investigator</w:t>
            </w:r>
          </w:p>
        </w:tc>
      </w:tr>
      <w:tr>
        <w:trPr>
          <w:trHeight w:val="216" w:hRule="atLeast"/>
        </w:trPr>
        <w:tc>
          <w:tcPr>
            <w:tcW w:w="700" w:type="dxa"/>
          </w:tcPr>
          <w:p>
            <w:pPr>
              <w:pStyle w:val="TableParagraph"/>
              <w:spacing w:line="196" w:lineRule="exact"/>
              <w:ind w:left="50"/>
              <w:rPr>
                <w:sz w:val="18"/>
              </w:rPr>
            </w:pPr>
            <w:r>
              <w:rPr>
                <w:color w:val="231F20"/>
                <w:spacing w:val="-4"/>
                <w:sz w:val="18"/>
              </w:rPr>
              <w:t>SRA:</w:t>
            </w:r>
          </w:p>
        </w:tc>
        <w:tc>
          <w:tcPr>
            <w:tcW w:w="3477" w:type="dxa"/>
          </w:tcPr>
          <w:p>
            <w:pPr>
              <w:pStyle w:val="TableParagraph"/>
              <w:spacing w:line="196" w:lineRule="exact"/>
              <w:ind w:left="70"/>
              <w:rPr>
                <w:sz w:val="18"/>
              </w:rPr>
            </w:pPr>
            <w:r>
              <w:rPr>
                <w:color w:val="231F20"/>
                <w:sz w:val="18"/>
              </w:rPr>
              <w:t>Scientific</w:t>
            </w:r>
            <w:r>
              <w:rPr>
                <w:color w:val="231F20"/>
                <w:spacing w:val="-11"/>
                <w:sz w:val="18"/>
              </w:rPr>
              <w:t> </w:t>
            </w:r>
            <w:r>
              <w:rPr>
                <w:color w:val="231F20"/>
                <w:sz w:val="18"/>
              </w:rPr>
              <w:t>Review</w:t>
            </w:r>
            <w:r>
              <w:rPr>
                <w:color w:val="231F20"/>
                <w:spacing w:val="-13"/>
                <w:sz w:val="18"/>
              </w:rPr>
              <w:t> </w:t>
            </w:r>
            <w:r>
              <w:rPr>
                <w:color w:val="231F20"/>
                <w:spacing w:val="-2"/>
                <w:sz w:val="18"/>
              </w:rPr>
              <w:t>Administrator</w:t>
            </w:r>
          </w:p>
        </w:tc>
      </w:tr>
      <w:tr>
        <w:trPr>
          <w:trHeight w:val="212" w:hRule="atLeast"/>
        </w:trPr>
        <w:tc>
          <w:tcPr>
            <w:tcW w:w="700" w:type="dxa"/>
          </w:tcPr>
          <w:p>
            <w:pPr>
              <w:pStyle w:val="TableParagraph"/>
              <w:spacing w:line="192" w:lineRule="exact"/>
              <w:ind w:left="50"/>
              <w:rPr>
                <w:sz w:val="18"/>
              </w:rPr>
            </w:pPr>
            <w:r>
              <w:rPr>
                <w:color w:val="231F20"/>
                <w:spacing w:val="-4"/>
                <w:sz w:val="18"/>
              </w:rPr>
              <w:t>SRG:</w:t>
            </w:r>
          </w:p>
        </w:tc>
        <w:tc>
          <w:tcPr>
            <w:tcW w:w="3477" w:type="dxa"/>
          </w:tcPr>
          <w:p>
            <w:pPr>
              <w:pStyle w:val="TableParagraph"/>
              <w:spacing w:line="192" w:lineRule="exact"/>
              <w:ind w:left="70"/>
              <w:rPr>
                <w:sz w:val="18"/>
              </w:rPr>
            </w:pPr>
            <w:r>
              <w:rPr>
                <w:color w:val="231F20"/>
                <w:sz w:val="18"/>
              </w:rPr>
              <w:t>Scientific</w:t>
            </w:r>
            <w:r>
              <w:rPr>
                <w:color w:val="231F20"/>
                <w:spacing w:val="-3"/>
                <w:sz w:val="18"/>
              </w:rPr>
              <w:t> </w:t>
            </w:r>
            <w:r>
              <w:rPr>
                <w:color w:val="231F20"/>
                <w:sz w:val="18"/>
              </w:rPr>
              <w:t>Review</w:t>
            </w:r>
            <w:r>
              <w:rPr>
                <w:color w:val="231F20"/>
                <w:spacing w:val="-3"/>
                <w:sz w:val="18"/>
              </w:rPr>
              <w:t> </w:t>
            </w:r>
            <w:r>
              <w:rPr>
                <w:color w:val="231F20"/>
                <w:spacing w:val="-4"/>
                <w:sz w:val="18"/>
              </w:rPr>
              <w:t>Group</w:t>
            </w:r>
          </w:p>
        </w:tc>
      </w:tr>
    </w:tbl>
    <w:p>
      <w:pPr>
        <w:pStyle w:val="TableParagraph"/>
        <w:spacing w:after="0" w:line="192" w:lineRule="exact"/>
        <w:rPr>
          <w:sz w:val="18"/>
        </w:rPr>
        <w:sectPr>
          <w:footerReference w:type="default" r:id="rId192"/>
          <w:footerReference w:type="even" r:id="rId193"/>
          <w:pgSz w:w="12240" w:h="15840"/>
          <w:pgMar w:header="0" w:footer="717" w:top="1080" w:bottom="900" w:left="0" w:right="0"/>
          <w:pgNumType w:start="155"/>
        </w:sectPr>
      </w:pPr>
    </w:p>
    <w:p>
      <w:pPr>
        <w:pStyle w:val="Heading4"/>
        <w:spacing w:line="237" w:lineRule="auto" w:before="307"/>
        <w:ind w:left="6670" w:right="1519"/>
      </w:pPr>
      <w:r>
        <w:rPr/>
        <mc:AlternateContent>
          <mc:Choice Requires="wps">
            <w:drawing>
              <wp:anchor distT="0" distB="0" distL="0" distR="0" allowOverlap="1" layoutInCell="1" locked="0" behindDoc="0" simplePos="0" relativeHeight="15874048">
                <wp:simplePos x="0" y="0"/>
                <wp:positionH relativeFrom="page">
                  <wp:posOffset>824509</wp:posOffset>
                </wp:positionH>
                <wp:positionV relativeFrom="paragraph">
                  <wp:posOffset>224777</wp:posOffset>
                </wp:positionV>
                <wp:extent cx="3284220" cy="4585335"/>
                <wp:effectExtent l="0" t="0" r="0" b="0"/>
                <wp:wrapNone/>
                <wp:docPr id="2170" name="Group 2170"/>
                <wp:cNvGraphicFramePr>
                  <a:graphicFrameLocks/>
                </wp:cNvGraphicFramePr>
                <a:graphic>
                  <a:graphicData uri="http://schemas.microsoft.com/office/word/2010/wordprocessingGroup">
                    <wpg:wgp>
                      <wpg:cNvPr id="2170" name="Group 2170"/>
                      <wpg:cNvGrpSpPr/>
                      <wpg:grpSpPr>
                        <a:xfrm>
                          <a:off x="0" y="0"/>
                          <a:ext cx="3284220" cy="4585335"/>
                          <a:chExt cx="3284220" cy="4585335"/>
                        </a:xfrm>
                      </wpg:grpSpPr>
                      <wps:wsp>
                        <wps:cNvPr id="2171" name="Graphic 2171"/>
                        <wps:cNvSpPr/>
                        <wps:spPr>
                          <a:xfrm>
                            <a:off x="89890" y="6350"/>
                            <a:ext cx="3187700" cy="86360"/>
                          </a:xfrm>
                          <a:custGeom>
                            <a:avLst/>
                            <a:gdLst/>
                            <a:ahLst/>
                            <a:cxnLst/>
                            <a:rect l="l" t="t" r="r" b="b"/>
                            <a:pathLst>
                              <a:path w="3187700" h="86360">
                                <a:moveTo>
                                  <a:pt x="3187700" y="85838"/>
                                </a:moveTo>
                                <a:lnTo>
                                  <a:pt x="0" y="85838"/>
                                </a:lnTo>
                                <a:lnTo>
                                  <a:pt x="0" y="0"/>
                                </a:lnTo>
                                <a:lnTo>
                                  <a:pt x="3187700" y="0"/>
                                </a:lnTo>
                                <a:lnTo>
                                  <a:pt x="3187700" y="85838"/>
                                </a:lnTo>
                                <a:close/>
                              </a:path>
                            </a:pathLst>
                          </a:custGeom>
                          <a:solidFill>
                            <a:srgbClr val="C9D0EA"/>
                          </a:solidFill>
                        </wps:spPr>
                        <wps:bodyPr wrap="square" lIns="0" tIns="0" rIns="0" bIns="0" rtlCol="0">
                          <a:prstTxWarp prst="textNoShape">
                            <a:avLst/>
                          </a:prstTxWarp>
                          <a:noAutofit/>
                        </wps:bodyPr>
                      </wps:wsp>
                      <wps:wsp>
                        <wps:cNvPr id="2172" name="Graphic 2172"/>
                        <wps:cNvSpPr/>
                        <wps:spPr>
                          <a:xfrm>
                            <a:off x="89890" y="91114"/>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AD1EA"/>
                          </a:solidFill>
                        </wps:spPr>
                        <wps:bodyPr wrap="square" lIns="0" tIns="0" rIns="0" bIns="0" rtlCol="0">
                          <a:prstTxWarp prst="textNoShape">
                            <a:avLst/>
                          </a:prstTxWarp>
                          <a:noAutofit/>
                        </wps:bodyPr>
                      </wps:wsp>
                      <wps:wsp>
                        <wps:cNvPr id="2173" name="Graphic 2173"/>
                        <wps:cNvSpPr/>
                        <wps:spPr>
                          <a:xfrm>
                            <a:off x="89890" y="182757"/>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BD1EA"/>
                          </a:solidFill>
                        </wps:spPr>
                        <wps:bodyPr wrap="square" lIns="0" tIns="0" rIns="0" bIns="0" rtlCol="0">
                          <a:prstTxWarp prst="textNoShape">
                            <a:avLst/>
                          </a:prstTxWarp>
                          <a:noAutofit/>
                        </wps:bodyPr>
                      </wps:wsp>
                      <wps:wsp>
                        <wps:cNvPr id="2174" name="Graphic 2174"/>
                        <wps:cNvSpPr/>
                        <wps:spPr>
                          <a:xfrm>
                            <a:off x="89890" y="274402"/>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CD2EB"/>
                          </a:solidFill>
                        </wps:spPr>
                        <wps:bodyPr wrap="square" lIns="0" tIns="0" rIns="0" bIns="0" rtlCol="0">
                          <a:prstTxWarp prst="textNoShape">
                            <a:avLst/>
                          </a:prstTxWarp>
                          <a:noAutofit/>
                        </wps:bodyPr>
                      </wps:wsp>
                      <wps:wsp>
                        <wps:cNvPr id="2175" name="Graphic 2175"/>
                        <wps:cNvSpPr/>
                        <wps:spPr>
                          <a:xfrm>
                            <a:off x="89890" y="366048"/>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DD3EB"/>
                          </a:solidFill>
                        </wps:spPr>
                        <wps:bodyPr wrap="square" lIns="0" tIns="0" rIns="0" bIns="0" rtlCol="0">
                          <a:prstTxWarp prst="textNoShape">
                            <a:avLst/>
                          </a:prstTxWarp>
                          <a:noAutofit/>
                        </wps:bodyPr>
                      </wps:wsp>
                      <wps:wsp>
                        <wps:cNvPr id="2176" name="Graphic 2176"/>
                        <wps:cNvSpPr/>
                        <wps:spPr>
                          <a:xfrm>
                            <a:off x="89890" y="457693"/>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ED4EC"/>
                          </a:solidFill>
                        </wps:spPr>
                        <wps:bodyPr wrap="square" lIns="0" tIns="0" rIns="0" bIns="0" rtlCol="0">
                          <a:prstTxWarp prst="textNoShape">
                            <a:avLst/>
                          </a:prstTxWarp>
                          <a:noAutofit/>
                        </wps:bodyPr>
                      </wps:wsp>
                      <wps:wsp>
                        <wps:cNvPr id="2177" name="Graphic 2177"/>
                        <wps:cNvSpPr/>
                        <wps:spPr>
                          <a:xfrm>
                            <a:off x="89890" y="549338"/>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CFD5EC"/>
                          </a:solidFill>
                        </wps:spPr>
                        <wps:bodyPr wrap="square" lIns="0" tIns="0" rIns="0" bIns="0" rtlCol="0">
                          <a:prstTxWarp prst="textNoShape">
                            <a:avLst/>
                          </a:prstTxWarp>
                          <a:noAutofit/>
                        </wps:bodyPr>
                      </wps:wsp>
                      <wps:wsp>
                        <wps:cNvPr id="2178" name="Graphic 2178"/>
                        <wps:cNvSpPr/>
                        <wps:spPr>
                          <a:xfrm>
                            <a:off x="89890" y="640982"/>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0D6EC"/>
                          </a:solidFill>
                        </wps:spPr>
                        <wps:bodyPr wrap="square" lIns="0" tIns="0" rIns="0" bIns="0" rtlCol="0">
                          <a:prstTxWarp prst="textNoShape">
                            <a:avLst/>
                          </a:prstTxWarp>
                          <a:noAutofit/>
                        </wps:bodyPr>
                      </wps:wsp>
                      <wps:wsp>
                        <wps:cNvPr id="2179" name="Graphic 2179"/>
                        <wps:cNvSpPr/>
                        <wps:spPr>
                          <a:xfrm>
                            <a:off x="89890" y="73262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1D6ED"/>
                          </a:solidFill>
                        </wps:spPr>
                        <wps:bodyPr wrap="square" lIns="0" tIns="0" rIns="0" bIns="0" rtlCol="0">
                          <a:prstTxWarp prst="textNoShape">
                            <a:avLst/>
                          </a:prstTxWarp>
                          <a:noAutofit/>
                        </wps:bodyPr>
                      </wps:wsp>
                      <wps:wsp>
                        <wps:cNvPr id="2180" name="Graphic 2180"/>
                        <wps:cNvSpPr/>
                        <wps:spPr>
                          <a:xfrm>
                            <a:off x="89890" y="824272"/>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2D7ED"/>
                          </a:solidFill>
                        </wps:spPr>
                        <wps:bodyPr wrap="square" lIns="0" tIns="0" rIns="0" bIns="0" rtlCol="0">
                          <a:prstTxWarp prst="textNoShape">
                            <a:avLst/>
                          </a:prstTxWarp>
                          <a:noAutofit/>
                        </wps:bodyPr>
                      </wps:wsp>
                      <wps:wsp>
                        <wps:cNvPr id="2181" name="Graphic 2181"/>
                        <wps:cNvSpPr/>
                        <wps:spPr>
                          <a:xfrm>
                            <a:off x="89890" y="915918"/>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3D8ED"/>
                          </a:solidFill>
                        </wps:spPr>
                        <wps:bodyPr wrap="square" lIns="0" tIns="0" rIns="0" bIns="0" rtlCol="0">
                          <a:prstTxWarp prst="textNoShape">
                            <a:avLst/>
                          </a:prstTxWarp>
                          <a:noAutofit/>
                        </wps:bodyPr>
                      </wps:wsp>
                      <wps:wsp>
                        <wps:cNvPr id="2182" name="Graphic 2182"/>
                        <wps:cNvSpPr/>
                        <wps:spPr>
                          <a:xfrm>
                            <a:off x="89890" y="100756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4D9EE"/>
                          </a:solidFill>
                        </wps:spPr>
                        <wps:bodyPr wrap="square" lIns="0" tIns="0" rIns="0" bIns="0" rtlCol="0">
                          <a:prstTxWarp prst="textNoShape">
                            <a:avLst/>
                          </a:prstTxWarp>
                          <a:noAutofit/>
                        </wps:bodyPr>
                      </wps:wsp>
                      <wps:wsp>
                        <wps:cNvPr id="2183" name="Graphic 2183"/>
                        <wps:cNvSpPr/>
                        <wps:spPr>
                          <a:xfrm>
                            <a:off x="89890" y="109920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5DAEE"/>
                          </a:solidFill>
                        </wps:spPr>
                        <wps:bodyPr wrap="square" lIns="0" tIns="0" rIns="0" bIns="0" rtlCol="0">
                          <a:prstTxWarp prst="textNoShape">
                            <a:avLst/>
                          </a:prstTxWarp>
                          <a:noAutofit/>
                        </wps:bodyPr>
                      </wps:wsp>
                      <wps:wsp>
                        <wps:cNvPr id="2184" name="Graphic 2184"/>
                        <wps:cNvSpPr/>
                        <wps:spPr>
                          <a:xfrm>
                            <a:off x="89890" y="119085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6DBEF"/>
                          </a:solidFill>
                        </wps:spPr>
                        <wps:bodyPr wrap="square" lIns="0" tIns="0" rIns="0" bIns="0" rtlCol="0">
                          <a:prstTxWarp prst="textNoShape">
                            <a:avLst/>
                          </a:prstTxWarp>
                          <a:noAutofit/>
                        </wps:bodyPr>
                      </wps:wsp>
                      <wps:wsp>
                        <wps:cNvPr id="2185" name="Graphic 2185"/>
                        <wps:cNvSpPr/>
                        <wps:spPr>
                          <a:xfrm>
                            <a:off x="89890" y="128249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7DBEF"/>
                          </a:solidFill>
                        </wps:spPr>
                        <wps:bodyPr wrap="square" lIns="0" tIns="0" rIns="0" bIns="0" rtlCol="0">
                          <a:prstTxWarp prst="textNoShape">
                            <a:avLst/>
                          </a:prstTxWarp>
                          <a:noAutofit/>
                        </wps:bodyPr>
                      </wps:wsp>
                      <wps:wsp>
                        <wps:cNvPr id="2186" name="Graphic 2186"/>
                        <wps:cNvSpPr/>
                        <wps:spPr>
                          <a:xfrm>
                            <a:off x="89890" y="137414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8DCEF"/>
                          </a:solidFill>
                        </wps:spPr>
                        <wps:bodyPr wrap="square" lIns="0" tIns="0" rIns="0" bIns="0" rtlCol="0">
                          <a:prstTxWarp prst="textNoShape">
                            <a:avLst/>
                          </a:prstTxWarp>
                          <a:noAutofit/>
                        </wps:bodyPr>
                      </wps:wsp>
                      <wps:wsp>
                        <wps:cNvPr id="2187" name="Graphic 2187"/>
                        <wps:cNvSpPr/>
                        <wps:spPr>
                          <a:xfrm>
                            <a:off x="89890" y="146578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9DDF0"/>
                          </a:solidFill>
                        </wps:spPr>
                        <wps:bodyPr wrap="square" lIns="0" tIns="0" rIns="0" bIns="0" rtlCol="0">
                          <a:prstTxWarp prst="textNoShape">
                            <a:avLst/>
                          </a:prstTxWarp>
                          <a:noAutofit/>
                        </wps:bodyPr>
                      </wps:wsp>
                      <wps:wsp>
                        <wps:cNvPr id="2188" name="Graphic 2188"/>
                        <wps:cNvSpPr/>
                        <wps:spPr>
                          <a:xfrm>
                            <a:off x="89890" y="155743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ADEF0"/>
                          </a:solidFill>
                        </wps:spPr>
                        <wps:bodyPr wrap="square" lIns="0" tIns="0" rIns="0" bIns="0" rtlCol="0">
                          <a:prstTxWarp prst="textNoShape">
                            <a:avLst/>
                          </a:prstTxWarp>
                          <a:noAutofit/>
                        </wps:bodyPr>
                      </wps:wsp>
                      <wps:wsp>
                        <wps:cNvPr id="2189" name="Graphic 2189"/>
                        <wps:cNvSpPr/>
                        <wps:spPr>
                          <a:xfrm>
                            <a:off x="89890" y="164907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BDFF1"/>
                          </a:solidFill>
                        </wps:spPr>
                        <wps:bodyPr wrap="square" lIns="0" tIns="0" rIns="0" bIns="0" rtlCol="0">
                          <a:prstTxWarp prst="textNoShape">
                            <a:avLst/>
                          </a:prstTxWarp>
                          <a:noAutofit/>
                        </wps:bodyPr>
                      </wps:wsp>
                      <wps:wsp>
                        <wps:cNvPr id="2190" name="Graphic 2190"/>
                        <wps:cNvSpPr/>
                        <wps:spPr>
                          <a:xfrm>
                            <a:off x="89890" y="174072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CE0F1"/>
                          </a:solidFill>
                        </wps:spPr>
                        <wps:bodyPr wrap="square" lIns="0" tIns="0" rIns="0" bIns="0" rtlCol="0">
                          <a:prstTxWarp prst="textNoShape">
                            <a:avLst/>
                          </a:prstTxWarp>
                          <a:noAutofit/>
                        </wps:bodyPr>
                      </wps:wsp>
                      <wps:wsp>
                        <wps:cNvPr id="2191" name="Graphic 2191"/>
                        <wps:cNvSpPr/>
                        <wps:spPr>
                          <a:xfrm>
                            <a:off x="89890" y="183236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DE1F1"/>
                          </a:solidFill>
                        </wps:spPr>
                        <wps:bodyPr wrap="square" lIns="0" tIns="0" rIns="0" bIns="0" rtlCol="0">
                          <a:prstTxWarp prst="textNoShape">
                            <a:avLst/>
                          </a:prstTxWarp>
                          <a:noAutofit/>
                        </wps:bodyPr>
                      </wps:wsp>
                      <wps:wsp>
                        <wps:cNvPr id="2192" name="Graphic 2192"/>
                        <wps:cNvSpPr/>
                        <wps:spPr>
                          <a:xfrm>
                            <a:off x="89890" y="192401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EE2F2"/>
                          </a:solidFill>
                        </wps:spPr>
                        <wps:bodyPr wrap="square" lIns="0" tIns="0" rIns="0" bIns="0" rtlCol="0">
                          <a:prstTxWarp prst="textNoShape">
                            <a:avLst/>
                          </a:prstTxWarp>
                          <a:noAutofit/>
                        </wps:bodyPr>
                      </wps:wsp>
                      <wps:wsp>
                        <wps:cNvPr id="2193" name="Graphic 2193"/>
                        <wps:cNvSpPr/>
                        <wps:spPr>
                          <a:xfrm>
                            <a:off x="89890" y="201565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DFE2F2"/>
                          </a:solidFill>
                        </wps:spPr>
                        <wps:bodyPr wrap="square" lIns="0" tIns="0" rIns="0" bIns="0" rtlCol="0">
                          <a:prstTxWarp prst="textNoShape">
                            <a:avLst/>
                          </a:prstTxWarp>
                          <a:noAutofit/>
                        </wps:bodyPr>
                      </wps:wsp>
                      <wps:wsp>
                        <wps:cNvPr id="2194" name="Graphic 2194"/>
                        <wps:cNvSpPr/>
                        <wps:spPr>
                          <a:xfrm>
                            <a:off x="89890" y="210730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0E3F3"/>
                          </a:solidFill>
                        </wps:spPr>
                        <wps:bodyPr wrap="square" lIns="0" tIns="0" rIns="0" bIns="0" rtlCol="0">
                          <a:prstTxWarp prst="textNoShape">
                            <a:avLst/>
                          </a:prstTxWarp>
                          <a:noAutofit/>
                        </wps:bodyPr>
                      </wps:wsp>
                      <wps:wsp>
                        <wps:cNvPr id="2195" name="Graphic 2195"/>
                        <wps:cNvSpPr/>
                        <wps:spPr>
                          <a:xfrm>
                            <a:off x="89890" y="219894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1E4F3"/>
                          </a:solidFill>
                        </wps:spPr>
                        <wps:bodyPr wrap="square" lIns="0" tIns="0" rIns="0" bIns="0" rtlCol="0">
                          <a:prstTxWarp prst="textNoShape">
                            <a:avLst/>
                          </a:prstTxWarp>
                          <a:noAutofit/>
                        </wps:bodyPr>
                      </wps:wsp>
                      <wps:wsp>
                        <wps:cNvPr id="2196" name="Graphic 2196"/>
                        <wps:cNvSpPr/>
                        <wps:spPr>
                          <a:xfrm>
                            <a:off x="89890" y="229059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2E5F3"/>
                          </a:solidFill>
                        </wps:spPr>
                        <wps:bodyPr wrap="square" lIns="0" tIns="0" rIns="0" bIns="0" rtlCol="0">
                          <a:prstTxWarp prst="textNoShape">
                            <a:avLst/>
                          </a:prstTxWarp>
                          <a:noAutofit/>
                        </wps:bodyPr>
                      </wps:wsp>
                      <wps:wsp>
                        <wps:cNvPr id="2197" name="Graphic 2197"/>
                        <wps:cNvSpPr/>
                        <wps:spPr>
                          <a:xfrm>
                            <a:off x="89890" y="2382233"/>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3E6F4"/>
                          </a:solidFill>
                        </wps:spPr>
                        <wps:bodyPr wrap="square" lIns="0" tIns="0" rIns="0" bIns="0" rtlCol="0">
                          <a:prstTxWarp prst="textNoShape">
                            <a:avLst/>
                          </a:prstTxWarp>
                          <a:noAutofit/>
                        </wps:bodyPr>
                      </wps:wsp>
                      <wps:wsp>
                        <wps:cNvPr id="2198" name="Graphic 2198"/>
                        <wps:cNvSpPr/>
                        <wps:spPr>
                          <a:xfrm>
                            <a:off x="89890" y="247388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4E7F4"/>
                          </a:solidFill>
                        </wps:spPr>
                        <wps:bodyPr wrap="square" lIns="0" tIns="0" rIns="0" bIns="0" rtlCol="0">
                          <a:prstTxWarp prst="textNoShape">
                            <a:avLst/>
                          </a:prstTxWarp>
                          <a:noAutofit/>
                        </wps:bodyPr>
                      </wps:wsp>
                      <wps:wsp>
                        <wps:cNvPr id="2199" name="Graphic 2199"/>
                        <wps:cNvSpPr/>
                        <wps:spPr>
                          <a:xfrm>
                            <a:off x="89890" y="2565523"/>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6E8F5"/>
                          </a:solidFill>
                        </wps:spPr>
                        <wps:bodyPr wrap="square" lIns="0" tIns="0" rIns="0" bIns="0" rtlCol="0">
                          <a:prstTxWarp prst="textNoShape">
                            <a:avLst/>
                          </a:prstTxWarp>
                          <a:noAutofit/>
                        </wps:bodyPr>
                      </wps:wsp>
                      <wps:wsp>
                        <wps:cNvPr id="2200" name="Graphic 2200"/>
                        <wps:cNvSpPr/>
                        <wps:spPr>
                          <a:xfrm>
                            <a:off x="89890" y="2657169"/>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7E9F5"/>
                          </a:solidFill>
                        </wps:spPr>
                        <wps:bodyPr wrap="square" lIns="0" tIns="0" rIns="0" bIns="0" rtlCol="0">
                          <a:prstTxWarp prst="textNoShape">
                            <a:avLst/>
                          </a:prstTxWarp>
                          <a:noAutofit/>
                        </wps:bodyPr>
                      </wps:wsp>
                      <wps:wsp>
                        <wps:cNvPr id="2201" name="Graphic 2201"/>
                        <wps:cNvSpPr/>
                        <wps:spPr>
                          <a:xfrm>
                            <a:off x="89890" y="2748814"/>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8EAF5"/>
                          </a:solidFill>
                        </wps:spPr>
                        <wps:bodyPr wrap="square" lIns="0" tIns="0" rIns="0" bIns="0" rtlCol="0">
                          <a:prstTxWarp prst="textNoShape">
                            <a:avLst/>
                          </a:prstTxWarp>
                          <a:noAutofit/>
                        </wps:bodyPr>
                      </wps:wsp>
                      <wps:wsp>
                        <wps:cNvPr id="2202" name="Graphic 2202"/>
                        <wps:cNvSpPr/>
                        <wps:spPr>
                          <a:xfrm>
                            <a:off x="89890" y="2840459"/>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8EAF6"/>
                          </a:solidFill>
                        </wps:spPr>
                        <wps:bodyPr wrap="square" lIns="0" tIns="0" rIns="0" bIns="0" rtlCol="0">
                          <a:prstTxWarp prst="textNoShape">
                            <a:avLst/>
                          </a:prstTxWarp>
                          <a:noAutofit/>
                        </wps:bodyPr>
                      </wps:wsp>
                      <wps:wsp>
                        <wps:cNvPr id="2203" name="Graphic 2203"/>
                        <wps:cNvSpPr/>
                        <wps:spPr>
                          <a:xfrm>
                            <a:off x="89890" y="2932102"/>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9EBF6"/>
                          </a:solidFill>
                        </wps:spPr>
                        <wps:bodyPr wrap="square" lIns="0" tIns="0" rIns="0" bIns="0" rtlCol="0">
                          <a:prstTxWarp prst="textNoShape">
                            <a:avLst/>
                          </a:prstTxWarp>
                          <a:noAutofit/>
                        </wps:bodyPr>
                      </wps:wsp>
                      <wps:wsp>
                        <wps:cNvPr id="2204" name="Graphic 2204"/>
                        <wps:cNvSpPr/>
                        <wps:spPr>
                          <a:xfrm>
                            <a:off x="89890" y="3023747"/>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AECF7"/>
                          </a:solidFill>
                        </wps:spPr>
                        <wps:bodyPr wrap="square" lIns="0" tIns="0" rIns="0" bIns="0" rtlCol="0">
                          <a:prstTxWarp prst="textNoShape">
                            <a:avLst/>
                          </a:prstTxWarp>
                          <a:noAutofit/>
                        </wps:bodyPr>
                      </wps:wsp>
                      <wps:wsp>
                        <wps:cNvPr id="2205" name="Graphic 2205"/>
                        <wps:cNvSpPr/>
                        <wps:spPr>
                          <a:xfrm>
                            <a:off x="89890" y="311539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CEDF7"/>
                          </a:solidFill>
                        </wps:spPr>
                        <wps:bodyPr wrap="square" lIns="0" tIns="0" rIns="0" bIns="0" rtlCol="0">
                          <a:prstTxWarp prst="textNoShape">
                            <a:avLst/>
                          </a:prstTxWarp>
                          <a:noAutofit/>
                        </wps:bodyPr>
                      </wps:wsp>
                      <wps:wsp>
                        <wps:cNvPr id="2206" name="Graphic 2206"/>
                        <wps:cNvSpPr/>
                        <wps:spPr>
                          <a:xfrm>
                            <a:off x="89890" y="320703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DEEF8"/>
                          </a:solidFill>
                        </wps:spPr>
                        <wps:bodyPr wrap="square" lIns="0" tIns="0" rIns="0" bIns="0" rtlCol="0">
                          <a:prstTxWarp prst="textNoShape">
                            <a:avLst/>
                          </a:prstTxWarp>
                          <a:noAutofit/>
                        </wps:bodyPr>
                      </wps:wsp>
                      <wps:wsp>
                        <wps:cNvPr id="2207" name="Graphic 2207"/>
                        <wps:cNvSpPr/>
                        <wps:spPr>
                          <a:xfrm>
                            <a:off x="89890" y="329868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EEFF8"/>
                          </a:solidFill>
                        </wps:spPr>
                        <wps:bodyPr wrap="square" lIns="0" tIns="0" rIns="0" bIns="0" rtlCol="0">
                          <a:prstTxWarp prst="textNoShape">
                            <a:avLst/>
                          </a:prstTxWarp>
                          <a:noAutofit/>
                        </wps:bodyPr>
                      </wps:wsp>
                      <wps:wsp>
                        <wps:cNvPr id="2208" name="Graphic 2208"/>
                        <wps:cNvSpPr/>
                        <wps:spPr>
                          <a:xfrm>
                            <a:off x="89890" y="339032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EFF0F8"/>
                          </a:solidFill>
                        </wps:spPr>
                        <wps:bodyPr wrap="square" lIns="0" tIns="0" rIns="0" bIns="0" rtlCol="0">
                          <a:prstTxWarp prst="textNoShape">
                            <a:avLst/>
                          </a:prstTxWarp>
                          <a:noAutofit/>
                        </wps:bodyPr>
                      </wps:wsp>
                      <wps:wsp>
                        <wps:cNvPr id="2209" name="Graphic 2209"/>
                        <wps:cNvSpPr/>
                        <wps:spPr>
                          <a:xfrm>
                            <a:off x="89890" y="348197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0F1F9"/>
                          </a:solidFill>
                        </wps:spPr>
                        <wps:bodyPr wrap="square" lIns="0" tIns="0" rIns="0" bIns="0" rtlCol="0">
                          <a:prstTxWarp prst="textNoShape">
                            <a:avLst/>
                          </a:prstTxWarp>
                          <a:noAutofit/>
                        </wps:bodyPr>
                      </wps:wsp>
                      <wps:wsp>
                        <wps:cNvPr id="2210" name="Graphic 2210"/>
                        <wps:cNvSpPr/>
                        <wps:spPr>
                          <a:xfrm>
                            <a:off x="89890" y="357361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1F2F9"/>
                          </a:solidFill>
                        </wps:spPr>
                        <wps:bodyPr wrap="square" lIns="0" tIns="0" rIns="0" bIns="0" rtlCol="0">
                          <a:prstTxWarp prst="textNoShape">
                            <a:avLst/>
                          </a:prstTxWarp>
                          <a:noAutofit/>
                        </wps:bodyPr>
                      </wps:wsp>
                      <wps:wsp>
                        <wps:cNvPr id="2211" name="Graphic 2211"/>
                        <wps:cNvSpPr/>
                        <wps:spPr>
                          <a:xfrm>
                            <a:off x="89890" y="3665261"/>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2F3FA"/>
                          </a:solidFill>
                        </wps:spPr>
                        <wps:bodyPr wrap="square" lIns="0" tIns="0" rIns="0" bIns="0" rtlCol="0">
                          <a:prstTxWarp prst="textNoShape">
                            <a:avLst/>
                          </a:prstTxWarp>
                          <a:noAutofit/>
                        </wps:bodyPr>
                      </wps:wsp>
                      <wps:wsp>
                        <wps:cNvPr id="2212" name="Graphic 2212"/>
                        <wps:cNvSpPr/>
                        <wps:spPr>
                          <a:xfrm>
                            <a:off x="89890" y="3756906"/>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3F4FA"/>
                          </a:solidFill>
                        </wps:spPr>
                        <wps:bodyPr wrap="square" lIns="0" tIns="0" rIns="0" bIns="0" rtlCol="0">
                          <a:prstTxWarp prst="textNoShape">
                            <a:avLst/>
                          </a:prstTxWarp>
                          <a:noAutofit/>
                        </wps:bodyPr>
                      </wps:wsp>
                      <wps:wsp>
                        <wps:cNvPr id="2213" name="Graphic 2213"/>
                        <wps:cNvSpPr/>
                        <wps:spPr>
                          <a:xfrm>
                            <a:off x="89890" y="384855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4F5FB"/>
                          </a:solidFill>
                        </wps:spPr>
                        <wps:bodyPr wrap="square" lIns="0" tIns="0" rIns="0" bIns="0" rtlCol="0">
                          <a:prstTxWarp prst="textNoShape">
                            <a:avLst/>
                          </a:prstTxWarp>
                          <a:noAutofit/>
                        </wps:bodyPr>
                      </wps:wsp>
                      <wps:wsp>
                        <wps:cNvPr id="2214" name="Graphic 2214"/>
                        <wps:cNvSpPr/>
                        <wps:spPr>
                          <a:xfrm>
                            <a:off x="89890" y="394019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5F6FB"/>
                          </a:solidFill>
                        </wps:spPr>
                        <wps:bodyPr wrap="square" lIns="0" tIns="0" rIns="0" bIns="0" rtlCol="0">
                          <a:prstTxWarp prst="textNoShape">
                            <a:avLst/>
                          </a:prstTxWarp>
                          <a:noAutofit/>
                        </wps:bodyPr>
                      </wps:wsp>
                      <wps:wsp>
                        <wps:cNvPr id="2215" name="Graphic 2215"/>
                        <wps:cNvSpPr/>
                        <wps:spPr>
                          <a:xfrm>
                            <a:off x="89890" y="4031840"/>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7F7FC"/>
                          </a:solidFill>
                        </wps:spPr>
                        <wps:bodyPr wrap="square" lIns="0" tIns="0" rIns="0" bIns="0" rtlCol="0">
                          <a:prstTxWarp prst="textNoShape">
                            <a:avLst/>
                          </a:prstTxWarp>
                          <a:noAutofit/>
                        </wps:bodyPr>
                      </wps:wsp>
                      <wps:wsp>
                        <wps:cNvPr id="2216" name="Graphic 2216"/>
                        <wps:cNvSpPr/>
                        <wps:spPr>
                          <a:xfrm>
                            <a:off x="89890" y="4123485"/>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8F9FC"/>
                          </a:solidFill>
                        </wps:spPr>
                        <wps:bodyPr wrap="square" lIns="0" tIns="0" rIns="0" bIns="0" rtlCol="0">
                          <a:prstTxWarp prst="textNoShape">
                            <a:avLst/>
                          </a:prstTxWarp>
                          <a:noAutofit/>
                        </wps:bodyPr>
                      </wps:wsp>
                      <wps:wsp>
                        <wps:cNvPr id="2217" name="Graphic 2217"/>
                        <wps:cNvSpPr/>
                        <wps:spPr>
                          <a:xfrm>
                            <a:off x="89890" y="4215127"/>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9FAFD"/>
                          </a:solidFill>
                        </wps:spPr>
                        <wps:bodyPr wrap="square" lIns="0" tIns="0" rIns="0" bIns="0" rtlCol="0">
                          <a:prstTxWarp prst="textNoShape">
                            <a:avLst/>
                          </a:prstTxWarp>
                          <a:noAutofit/>
                        </wps:bodyPr>
                      </wps:wsp>
                      <wps:wsp>
                        <wps:cNvPr id="2218" name="Graphic 2218"/>
                        <wps:cNvSpPr/>
                        <wps:spPr>
                          <a:xfrm>
                            <a:off x="89890" y="4306773"/>
                            <a:ext cx="3187700" cy="93345"/>
                          </a:xfrm>
                          <a:custGeom>
                            <a:avLst/>
                            <a:gdLst/>
                            <a:ahLst/>
                            <a:cxnLst/>
                            <a:rect l="l" t="t" r="r" b="b"/>
                            <a:pathLst>
                              <a:path w="3187700" h="93345">
                                <a:moveTo>
                                  <a:pt x="3187700" y="0"/>
                                </a:moveTo>
                                <a:lnTo>
                                  <a:pt x="3187700" y="92718"/>
                                </a:lnTo>
                                <a:lnTo>
                                  <a:pt x="0" y="92718"/>
                                </a:lnTo>
                                <a:lnTo>
                                  <a:pt x="0" y="0"/>
                                </a:lnTo>
                                <a:lnTo>
                                  <a:pt x="3187700" y="0"/>
                                </a:lnTo>
                                <a:close/>
                              </a:path>
                            </a:pathLst>
                          </a:custGeom>
                          <a:solidFill>
                            <a:srgbClr val="FBFBFD"/>
                          </a:solidFill>
                        </wps:spPr>
                        <wps:bodyPr wrap="square" lIns="0" tIns="0" rIns="0" bIns="0" rtlCol="0">
                          <a:prstTxWarp prst="textNoShape">
                            <a:avLst/>
                          </a:prstTxWarp>
                          <a:noAutofit/>
                        </wps:bodyPr>
                      </wps:wsp>
                      <wps:wsp>
                        <wps:cNvPr id="2219" name="Graphic 2219"/>
                        <wps:cNvSpPr/>
                        <wps:spPr>
                          <a:xfrm>
                            <a:off x="0" y="393"/>
                            <a:ext cx="91440" cy="4585335"/>
                          </a:xfrm>
                          <a:custGeom>
                            <a:avLst/>
                            <a:gdLst/>
                            <a:ahLst/>
                            <a:cxnLst/>
                            <a:rect l="l" t="t" r="r" b="b"/>
                            <a:pathLst>
                              <a:path w="91440" h="4585335">
                                <a:moveTo>
                                  <a:pt x="91440" y="0"/>
                                </a:moveTo>
                                <a:lnTo>
                                  <a:pt x="0" y="0"/>
                                </a:lnTo>
                                <a:lnTo>
                                  <a:pt x="0" y="4584788"/>
                                </a:lnTo>
                                <a:lnTo>
                                  <a:pt x="91440" y="4584788"/>
                                </a:lnTo>
                                <a:lnTo>
                                  <a:pt x="91440" y="0"/>
                                </a:lnTo>
                                <a:close/>
                              </a:path>
                            </a:pathLst>
                          </a:custGeom>
                          <a:solidFill>
                            <a:srgbClr val="869ACE"/>
                          </a:solidFill>
                        </wps:spPr>
                        <wps:bodyPr wrap="square" lIns="0" tIns="0" rIns="0" bIns="0" rtlCol="0">
                          <a:prstTxWarp prst="textNoShape">
                            <a:avLst/>
                          </a:prstTxWarp>
                          <a:noAutofit/>
                        </wps:bodyPr>
                      </wps:wsp>
                      <wps:wsp>
                        <wps:cNvPr id="2220" name="Textbox 2220"/>
                        <wps:cNvSpPr txBox="1"/>
                        <wps:spPr>
                          <a:xfrm>
                            <a:off x="89890" y="6350"/>
                            <a:ext cx="3187700" cy="4569460"/>
                          </a:xfrm>
                          <a:prstGeom prst="rect">
                            <a:avLst/>
                          </a:prstGeom>
                          <a:ln w="12700">
                            <a:solidFill>
                              <a:srgbClr val="869ACE"/>
                            </a:solidFill>
                            <a:prstDash val="solid"/>
                          </a:ln>
                        </wps:spPr>
                        <wps:txbx>
                          <w:txbxContent>
                            <w:p>
                              <w:pPr>
                                <w:spacing w:before="268"/>
                                <w:ind w:left="300" w:right="0" w:firstLine="0"/>
                                <w:jc w:val="left"/>
                                <w:rPr>
                                  <w:rFonts w:ascii="Gill Sans MT"/>
                                  <w:b/>
                                  <w:sz w:val="28"/>
                                </w:rPr>
                              </w:pPr>
                              <w:r>
                                <w:rPr>
                                  <w:rFonts w:ascii="Gill Sans MT"/>
                                  <w:b/>
                                  <w:color w:val="005CAB"/>
                                  <w:spacing w:val="-4"/>
                                  <w:sz w:val="28"/>
                                </w:rPr>
                                <w:t>Common</w:t>
                              </w:r>
                              <w:r>
                                <w:rPr>
                                  <w:rFonts w:ascii="Gill Sans MT"/>
                                  <w:b/>
                                  <w:color w:val="005CAB"/>
                                  <w:spacing w:val="-10"/>
                                  <w:sz w:val="28"/>
                                </w:rPr>
                                <w:t> </w:t>
                              </w:r>
                              <w:r>
                                <w:rPr>
                                  <w:rFonts w:ascii="Gill Sans MT"/>
                                  <w:b/>
                                  <w:color w:val="005CAB"/>
                                  <w:spacing w:val="-2"/>
                                  <w:sz w:val="28"/>
                                </w:rPr>
                                <w:t>Abbreviations</w:t>
                              </w:r>
                            </w:p>
                            <w:p>
                              <w:pPr>
                                <w:spacing w:before="134"/>
                                <w:ind w:left="300" w:right="0" w:firstLine="0"/>
                                <w:jc w:val="left"/>
                                <w:rPr>
                                  <w:rFonts w:ascii="Gill Sans MT"/>
                                  <w:sz w:val="20"/>
                                </w:rPr>
                              </w:pPr>
                              <w:r>
                                <w:rPr>
                                  <w:rFonts w:ascii="Gill Sans MT"/>
                                  <w:color w:val="231F20"/>
                                  <w:sz w:val="20"/>
                                </w:rPr>
                                <w:t>AREA:</w:t>
                              </w:r>
                              <w:r>
                                <w:rPr>
                                  <w:rFonts w:ascii="Gill Sans MT"/>
                                  <w:color w:val="231F20"/>
                                  <w:spacing w:val="-36"/>
                                  <w:sz w:val="20"/>
                                </w:rPr>
                                <w:t> </w:t>
                              </w:r>
                              <w:r>
                                <w:rPr>
                                  <w:rFonts w:ascii="Gill Sans MT"/>
                                  <w:color w:val="231F20"/>
                                  <w:sz w:val="20"/>
                                </w:rPr>
                                <w:t>Academic</w:t>
                              </w:r>
                              <w:r>
                                <w:rPr>
                                  <w:rFonts w:ascii="Gill Sans MT"/>
                                  <w:color w:val="231F20"/>
                                  <w:spacing w:val="-5"/>
                                  <w:sz w:val="20"/>
                                </w:rPr>
                                <w:t> </w:t>
                              </w:r>
                              <w:r>
                                <w:rPr>
                                  <w:rFonts w:ascii="Gill Sans MT"/>
                                  <w:color w:val="231F20"/>
                                  <w:sz w:val="20"/>
                                </w:rPr>
                                <w:t>Research</w:t>
                              </w:r>
                              <w:r>
                                <w:rPr>
                                  <w:rFonts w:ascii="Gill Sans MT"/>
                                  <w:color w:val="231F20"/>
                                  <w:spacing w:val="1"/>
                                  <w:sz w:val="20"/>
                                </w:rPr>
                                <w:t> </w:t>
                              </w:r>
                              <w:r>
                                <w:rPr>
                                  <w:rFonts w:ascii="Gill Sans MT"/>
                                  <w:color w:val="231F20"/>
                                  <w:sz w:val="20"/>
                                </w:rPr>
                                <w:t>Enhancement</w:t>
                              </w:r>
                              <w:r>
                                <w:rPr>
                                  <w:rFonts w:ascii="Gill Sans MT"/>
                                  <w:color w:val="231F20"/>
                                  <w:spacing w:val="-15"/>
                                  <w:sz w:val="20"/>
                                </w:rPr>
                                <w:t> </w:t>
                              </w:r>
                              <w:r>
                                <w:rPr>
                                  <w:rFonts w:ascii="Gill Sans MT"/>
                                  <w:color w:val="231F20"/>
                                  <w:spacing w:val="-4"/>
                                  <w:sz w:val="20"/>
                                </w:rPr>
                                <w:t>Award</w:t>
                              </w:r>
                            </w:p>
                            <w:p>
                              <w:pPr>
                                <w:spacing w:line="247" w:lineRule="auto" w:before="80"/>
                                <w:ind w:left="300" w:right="495" w:firstLine="0"/>
                                <w:jc w:val="left"/>
                                <w:rPr>
                                  <w:rFonts w:ascii="Gill Sans MT"/>
                                  <w:sz w:val="20"/>
                                </w:rPr>
                              </w:pPr>
                              <w:r>
                                <w:rPr>
                                  <w:rFonts w:ascii="Gill Sans MT"/>
                                  <w:color w:val="231F20"/>
                                  <w:sz w:val="20"/>
                                </w:rPr>
                                <w:t>CRISP:</w:t>
                              </w:r>
                              <w:r>
                                <w:rPr>
                                  <w:rFonts w:ascii="Gill Sans MT"/>
                                  <w:color w:val="231F20"/>
                                  <w:spacing w:val="-16"/>
                                  <w:sz w:val="20"/>
                                </w:rPr>
                                <w:t> </w:t>
                              </w:r>
                              <w:r>
                                <w:rPr>
                                  <w:rFonts w:ascii="Gill Sans MT"/>
                                  <w:color w:val="231F20"/>
                                  <w:sz w:val="20"/>
                                </w:rPr>
                                <w:t>Computer</w:t>
                              </w:r>
                              <w:r>
                                <w:rPr>
                                  <w:rFonts w:ascii="Gill Sans MT"/>
                                  <w:color w:val="231F20"/>
                                  <w:spacing w:val="-9"/>
                                  <w:sz w:val="20"/>
                                </w:rPr>
                                <w:t> </w:t>
                              </w:r>
                              <w:r>
                                <w:rPr>
                                  <w:rFonts w:ascii="Gill Sans MT"/>
                                  <w:color w:val="231F20"/>
                                  <w:sz w:val="20"/>
                                </w:rPr>
                                <w:t>Retrieval</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Information</w:t>
                              </w:r>
                              <w:r>
                                <w:rPr>
                                  <w:rFonts w:ascii="Gill Sans MT"/>
                                  <w:color w:val="231F20"/>
                                  <w:spacing w:val="-4"/>
                                  <w:sz w:val="20"/>
                                </w:rPr>
                                <w:t> </w:t>
                              </w:r>
                              <w:r>
                                <w:rPr>
                                  <w:rFonts w:ascii="Gill Sans MT"/>
                                  <w:color w:val="231F20"/>
                                  <w:sz w:val="20"/>
                                </w:rPr>
                                <w:t>on Scientific Projects</w:t>
                              </w:r>
                            </w:p>
                            <w:p>
                              <w:pPr>
                                <w:spacing w:before="74"/>
                                <w:ind w:left="300" w:right="0" w:firstLine="0"/>
                                <w:jc w:val="left"/>
                                <w:rPr>
                                  <w:rFonts w:ascii="Gill Sans MT"/>
                                  <w:sz w:val="20"/>
                                </w:rPr>
                              </w:pPr>
                              <w:r>
                                <w:rPr>
                                  <w:rFonts w:ascii="Gill Sans MT"/>
                                  <w:color w:val="231F20"/>
                                  <w:sz w:val="20"/>
                                </w:rPr>
                                <w:t>CSR:</w:t>
                              </w:r>
                              <w:r>
                                <w:rPr>
                                  <w:rFonts w:ascii="Gill Sans MT"/>
                                  <w:color w:val="231F20"/>
                                  <w:spacing w:val="-15"/>
                                  <w:sz w:val="20"/>
                                </w:rPr>
                                <w:t> </w:t>
                              </w:r>
                              <w:r>
                                <w:rPr>
                                  <w:rFonts w:ascii="Gill Sans MT"/>
                                  <w:color w:val="231F20"/>
                                  <w:sz w:val="20"/>
                                </w:rPr>
                                <w:t>Center</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Scientific</w:t>
                              </w:r>
                              <w:r>
                                <w:rPr>
                                  <w:rFonts w:ascii="Gill Sans MT"/>
                                  <w:color w:val="231F20"/>
                                  <w:spacing w:val="1"/>
                                  <w:sz w:val="20"/>
                                </w:rPr>
                                <w:t> </w:t>
                              </w:r>
                              <w:r>
                                <w:rPr>
                                  <w:rFonts w:ascii="Gill Sans MT"/>
                                  <w:color w:val="231F20"/>
                                  <w:spacing w:val="-2"/>
                                  <w:sz w:val="20"/>
                                </w:rPr>
                                <w:t>Review</w:t>
                              </w:r>
                            </w:p>
                            <w:p>
                              <w:pPr>
                                <w:spacing w:line="247" w:lineRule="auto" w:before="80"/>
                                <w:ind w:left="300" w:right="495" w:firstLine="0"/>
                                <w:jc w:val="left"/>
                                <w:rPr>
                                  <w:rFonts w:ascii="Gill Sans MT"/>
                                  <w:sz w:val="20"/>
                                </w:rPr>
                              </w:pPr>
                              <w:r>
                                <w:rPr>
                                  <w:rFonts w:ascii="Gill Sans MT"/>
                                  <w:color w:val="231F20"/>
                                  <w:sz w:val="20"/>
                                </w:rPr>
                                <w:t>IACUC:</w:t>
                              </w:r>
                              <w:r>
                                <w:rPr>
                                  <w:rFonts w:ascii="Gill Sans MT"/>
                                  <w:color w:val="231F20"/>
                                  <w:spacing w:val="-15"/>
                                  <w:sz w:val="20"/>
                                </w:rPr>
                                <w:t> </w:t>
                              </w:r>
                              <w:r>
                                <w:rPr>
                                  <w:rFonts w:ascii="Gill Sans MT"/>
                                  <w:color w:val="231F20"/>
                                  <w:sz w:val="20"/>
                                </w:rPr>
                                <w:t>Institutional</w:t>
                              </w:r>
                              <w:r>
                                <w:rPr>
                                  <w:rFonts w:ascii="Gill Sans MT"/>
                                  <w:color w:val="231F20"/>
                                  <w:spacing w:val="-15"/>
                                  <w:sz w:val="20"/>
                                </w:rPr>
                                <w:t> </w:t>
                              </w:r>
                              <w:r>
                                <w:rPr>
                                  <w:rFonts w:ascii="Gill Sans MT"/>
                                  <w:color w:val="231F20"/>
                                  <w:sz w:val="20"/>
                                </w:rPr>
                                <w:t>Animal</w:t>
                              </w:r>
                              <w:r>
                                <w:rPr>
                                  <w:rFonts w:ascii="Gill Sans MT"/>
                                  <w:color w:val="231F20"/>
                                  <w:spacing w:val="-14"/>
                                  <w:sz w:val="20"/>
                                </w:rPr>
                                <w:t> </w:t>
                              </w:r>
                              <w:r>
                                <w:rPr>
                                  <w:rFonts w:ascii="Gill Sans MT"/>
                                  <w:color w:val="231F20"/>
                                  <w:sz w:val="20"/>
                                </w:rPr>
                                <w:t>Care</w:t>
                              </w:r>
                              <w:r>
                                <w:rPr>
                                  <w:rFonts w:ascii="Gill Sans MT"/>
                                  <w:color w:val="231F20"/>
                                  <w:spacing w:val="-12"/>
                                  <w:sz w:val="20"/>
                                </w:rPr>
                                <w:t> </w:t>
                              </w:r>
                              <w:r>
                                <w:rPr>
                                  <w:rFonts w:ascii="Gill Sans MT"/>
                                  <w:color w:val="231F20"/>
                                  <w:sz w:val="20"/>
                                </w:rPr>
                                <w:t>and</w:t>
                              </w:r>
                              <w:r>
                                <w:rPr>
                                  <w:rFonts w:ascii="Gill Sans MT"/>
                                  <w:color w:val="231F20"/>
                                  <w:spacing w:val="-6"/>
                                  <w:sz w:val="20"/>
                                </w:rPr>
                                <w:t> </w:t>
                              </w:r>
                              <w:r>
                                <w:rPr>
                                  <w:rFonts w:ascii="Gill Sans MT"/>
                                  <w:color w:val="231F20"/>
                                  <w:sz w:val="20"/>
                                </w:rPr>
                                <w:t>Use </w:t>
                              </w:r>
                              <w:r>
                                <w:rPr>
                                  <w:rFonts w:ascii="Gill Sans MT"/>
                                  <w:color w:val="231F20"/>
                                  <w:spacing w:val="-2"/>
                                  <w:sz w:val="20"/>
                                </w:rPr>
                                <w:t>Committee</w:t>
                              </w:r>
                            </w:p>
                            <w:p>
                              <w:pPr>
                                <w:spacing w:line="324" w:lineRule="auto" w:before="74"/>
                                <w:ind w:left="300" w:right="710" w:firstLine="0"/>
                                <w:jc w:val="left"/>
                                <w:rPr>
                                  <w:rFonts w:ascii="Gill Sans MT"/>
                                  <w:sz w:val="20"/>
                                </w:rPr>
                              </w:pPr>
                              <w:r>
                                <w:rPr>
                                  <w:rFonts w:ascii="Gill Sans MT"/>
                                  <w:color w:val="231F20"/>
                                  <w:sz w:val="20"/>
                                </w:rPr>
                                <w:t>I/C:</w:t>
                              </w:r>
                              <w:r>
                                <w:rPr>
                                  <w:rFonts w:ascii="Gill Sans MT"/>
                                  <w:color w:val="231F20"/>
                                  <w:spacing w:val="-16"/>
                                  <w:sz w:val="20"/>
                                </w:rPr>
                                <w:t> </w:t>
                              </w:r>
                              <w:r>
                                <w:rPr>
                                  <w:rFonts w:ascii="Gill Sans MT"/>
                                  <w:color w:val="231F20"/>
                                  <w:sz w:val="20"/>
                                </w:rPr>
                                <w:t>NIH</w:t>
                              </w:r>
                              <w:r>
                                <w:rPr>
                                  <w:rFonts w:ascii="Gill Sans MT"/>
                                  <w:color w:val="231F20"/>
                                  <w:spacing w:val="-3"/>
                                  <w:sz w:val="20"/>
                                </w:rPr>
                                <w:t> </w:t>
                              </w:r>
                              <w:r>
                                <w:rPr>
                                  <w:rFonts w:ascii="Gill Sans MT"/>
                                  <w:color w:val="231F20"/>
                                  <w:sz w:val="20"/>
                                </w:rPr>
                                <w:t>Institute or Center (also written </w:t>
                              </w:r>
                              <w:r>
                                <w:rPr>
                                  <w:rFonts w:ascii="Gill Sans MT"/>
                                  <w:color w:val="231F20"/>
                                  <w:sz w:val="20"/>
                                </w:rPr>
                                <w:t>IC) IRB: Institutional Review Board</w:t>
                              </w:r>
                            </w:p>
                            <w:p>
                              <w:pPr>
                                <w:spacing w:line="324" w:lineRule="auto" w:before="0"/>
                                <w:ind w:left="300" w:right="1769" w:firstLine="0"/>
                                <w:jc w:val="left"/>
                                <w:rPr>
                                  <w:rFonts w:ascii="Gill Sans MT"/>
                                  <w:sz w:val="20"/>
                                </w:rPr>
                              </w:pPr>
                              <w:r>
                                <w:rPr>
                                  <w:rFonts w:ascii="Gill Sans MT"/>
                                  <w:color w:val="231F20"/>
                                  <w:sz w:val="20"/>
                                </w:rPr>
                                <w:t>IRG: Integrated Review Group</w:t>
                              </w:r>
                              <w:r>
                                <w:rPr>
                                  <w:rFonts w:ascii="Gill Sans MT"/>
                                  <w:color w:val="231F20"/>
                                  <w:spacing w:val="40"/>
                                  <w:sz w:val="20"/>
                                </w:rPr>
                                <w:t> </w:t>
                              </w:r>
                              <w:r>
                                <w:rPr>
                                  <w:rFonts w:ascii="Gill Sans MT"/>
                                  <w:color w:val="231F20"/>
                                  <w:sz w:val="20"/>
                                </w:rPr>
                                <w:t>OER:</w:t>
                              </w:r>
                              <w:r>
                                <w:rPr>
                                  <w:rFonts w:ascii="Gill Sans MT"/>
                                  <w:color w:val="231F20"/>
                                  <w:spacing w:val="-15"/>
                                  <w:sz w:val="20"/>
                                </w:rPr>
                                <w:t> </w:t>
                              </w:r>
                              <w:r>
                                <w:rPr>
                                  <w:rFonts w:ascii="Gill Sans MT"/>
                                  <w:color w:val="231F20"/>
                                  <w:sz w:val="20"/>
                                </w:rPr>
                                <w:t>Office</w:t>
                              </w:r>
                              <w:r>
                                <w:rPr>
                                  <w:rFonts w:ascii="Gill Sans MT"/>
                                  <w:color w:val="231F20"/>
                                  <w:spacing w:val="-14"/>
                                  <w:sz w:val="20"/>
                                </w:rPr>
                                <w:t> </w:t>
                              </w:r>
                              <w:r>
                                <w:rPr>
                                  <w:rFonts w:ascii="Gill Sans MT"/>
                                  <w:color w:val="231F20"/>
                                  <w:sz w:val="20"/>
                                </w:rPr>
                                <w:t>of</w:t>
                              </w:r>
                              <w:r>
                                <w:rPr>
                                  <w:rFonts w:ascii="Gill Sans MT"/>
                                  <w:color w:val="231F20"/>
                                  <w:spacing w:val="-7"/>
                                  <w:sz w:val="20"/>
                                </w:rPr>
                                <w:t> </w:t>
                              </w:r>
                              <w:r>
                                <w:rPr>
                                  <w:rFonts w:ascii="Gill Sans MT"/>
                                  <w:color w:val="231F20"/>
                                  <w:sz w:val="20"/>
                                </w:rPr>
                                <w:t>Extramural</w:t>
                              </w:r>
                              <w:r>
                                <w:rPr>
                                  <w:rFonts w:ascii="Gill Sans MT"/>
                                  <w:color w:val="231F20"/>
                                  <w:spacing w:val="-7"/>
                                  <w:sz w:val="20"/>
                                </w:rPr>
                                <w:t> </w:t>
                              </w:r>
                              <w:r>
                                <w:rPr>
                                  <w:rFonts w:ascii="Gill Sans MT"/>
                                  <w:color w:val="231F20"/>
                                  <w:sz w:val="20"/>
                                </w:rPr>
                                <w:t>Research</w:t>
                              </w:r>
                            </w:p>
                            <w:p>
                              <w:pPr>
                                <w:spacing w:line="247" w:lineRule="auto" w:before="0"/>
                                <w:ind w:left="300" w:right="383" w:firstLine="0"/>
                                <w:jc w:val="left"/>
                                <w:rPr>
                                  <w:rFonts w:ascii="Gill Sans MT"/>
                                  <w:sz w:val="20"/>
                                </w:rPr>
                              </w:pPr>
                              <w:r>
                                <w:rPr>
                                  <w:rFonts w:ascii="Gill Sans MT"/>
                                  <w:color w:val="231F20"/>
                                  <w:sz w:val="20"/>
                                </w:rPr>
                                <w:t>OHRP: Office for Human Research Protections (formerly</w:t>
                              </w:r>
                              <w:r>
                                <w:rPr>
                                  <w:rFonts w:ascii="Gill Sans MT"/>
                                  <w:color w:val="231F20"/>
                                  <w:spacing w:val="-11"/>
                                  <w:sz w:val="20"/>
                                </w:rPr>
                                <w:t> </w:t>
                              </w:r>
                              <w:r>
                                <w:rPr>
                                  <w:rFonts w:ascii="Gill Sans MT"/>
                                  <w:color w:val="231F20"/>
                                  <w:sz w:val="20"/>
                                </w:rPr>
                                <w:t>OPRR,</w:t>
                              </w:r>
                              <w:r>
                                <w:rPr>
                                  <w:rFonts w:ascii="Gill Sans MT"/>
                                  <w:color w:val="231F20"/>
                                  <w:spacing w:val="-15"/>
                                  <w:sz w:val="20"/>
                                </w:rPr>
                                <w:t> </w:t>
                              </w:r>
                              <w:r>
                                <w:rPr>
                                  <w:rFonts w:ascii="Gill Sans MT"/>
                                  <w:color w:val="231F20"/>
                                  <w:sz w:val="20"/>
                                </w:rPr>
                                <w:t>Office</w:t>
                              </w:r>
                              <w:r>
                                <w:rPr>
                                  <w:rFonts w:ascii="Gill Sans MT"/>
                                  <w:color w:val="231F20"/>
                                  <w:spacing w:val="-5"/>
                                  <w:sz w:val="20"/>
                                </w:rPr>
                                <w:t> </w:t>
                              </w:r>
                              <w:r>
                                <w:rPr>
                                  <w:rFonts w:ascii="Gill Sans MT"/>
                                  <w:color w:val="231F20"/>
                                  <w:sz w:val="20"/>
                                </w:rPr>
                                <w:t>of</w:t>
                              </w:r>
                              <w:r>
                                <w:rPr>
                                  <w:rFonts w:ascii="Gill Sans MT"/>
                                  <w:color w:val="231F20"/>
                                  <w:spacing w:val="-5"/>
                                  <w:sz w:val="20"/>
                                </w:rPr>
                                <w:t> </w:t>
                              </w:r>
                              <w:r>
                                <w:rPr>
                                  <w:rFonts w:ascii="Gill Sans MT"/>
                                  <w:color w:val="231F20"/>
                                  <w:sz w:val="20"/>
                                </w:rPr>
                                <w:t>Protection</w:t>
                              </w:r>
                              <w:r>
                                <w:rPr>
                                  <w:rFonts w:ascii="Gill Sans MT"/>
                                  <w:color w:val="231F20"/>
                                  <w:spacing w:val="-5"/>
                                  <w:sz w:val="20"/>
                                </w:rPr>
                                <w:t> </w:t>
                              </w:r>
                              <w:r>
                                <w:rPr>
                                  <w:rFonts w:ascii="Gill Sans MT"/>
                                  <w:color w:val="231F20"/>
                                  <w:sz w:val="20"/>
                                </w:rPr>
                                <w:t>from</w:t>
                              </w:r>
                              <w:r>
                                <w:rPr>
                                  <w:rFonts w:ascii="Gill Sans MT"/>
                                  <w:color w:val="231F20"/>
                                  <w:spacing w:val="-5"/>
                                  <w:sz w:val="20"/>
                                </w:rPr>
                                <w:t> </w:t>
                              </w:r>
                              <w:r>
                                <w:rPr>
                                  <w:rFonts w:ascii="Gill Sans MT"/>
                                  <w:color w:val="231F20"/>
                                  <w:sz w:val="20"/>
                                </w:rPr>
                                <w:t>Research </w:t>
                              </w:r>
                              <w:r>
                                <w:rPr>
                                  <w:rFonts w:ascii="Gill Sans MT"/>
                                  <w:color w:val="231F20"/>
                                  <w:spacing w:val="-2"/>
                                  <w:sz w:val="20"/>
                                </w:rPr>
                                <w:t>Risks)</w:t>
                              </w:r>
                            </w:p>
                            <w:p>
                              <w:pPr>
                                <w:spacing w:line="247" w:lineRule="auto" w:before="71"/>
                                <w:ind w:left="300" w:right="495" w:firstLine="0"/>
                                <w:jc w:val="left"/>
                                <w:rPr>
                                  <w:rFonts w:ascii="Gill Sans MT"/>
                                  <w:sz w:val="20"/>
                                </w:rPr>
                              </w:pPr>
                              <w:r>
                                <w:rPr>
                                  <w:rFonts w:ascii="Gill Sans MT"/>
                                  <w:color w:val="231F20"/>
                                  <w:sz w:val="20"/>
                                </w:rPr>
                                <w:t>OLAW: Office of Laboratory Animal</w:t>
                              </w:r>
                              <w:r>
                                <w:rPr>
                                  <w:rFonts w:ascii="Gill Sans MT"/>
                                  <w:color w:val="231F20"/>
                                  <w:spacing w:val="-4"/>
                                  <w:sz w:val="20"/>
                                </w:rPr>
                                <w:t> </w:t>
                              </w:r>
                              <w:r>
                                <w:rPr>
                                  <w:rFonts w:ascii="Gill Sans MT"/>
                                  <w:color w:val="231F20"/>
                                  <w:sz w:val="20"/>
                                </w:rPr>
                                <w:t>Welfare (formerly</w:t>
                              </w:r>
                              <w:r>
                                <w:rPr>
                                  <w:rFonts w:ascii="Gill Sans MT"/>
                                  <w:color w:val="231F20"/>
                                  <w:spacing w:val="-14"/>
                                  <w:sz w:val="20"/>
                                </w:rPr>
                                <w:t> </w:t>
                              </w:r>
                              <w:r>
                                <w:rPr>
                                  <w:rFonts w:ascii="Gill Sans MT"/>
                                  <w:color w:val="231F20"/>
                                  <w:sz w:val="20"/>
                                </w:rPr>
                                <w:t>Division</w:t>
                              </w:r>
                              <w:r>
                                <w:rPr>
                                  <w:rFonts w:ascii="Gill Sans MT"/>
                                  <w:color w:val="231F20"/>
                                  <w:spacing w:val="-14"/>
                                  <w:sz w:val="20"/>
                                </w:rPr>
                                <w:t> </w:t>
                              </w:r>
                              <w:r>
                                <w:rPr>
                                  <w:rFonts w:ascii="Gill Sans MT"/>
                                  <w:color w:val="231F20"/>
                                  <w:sz w:val="20"/>
                                </w:rPr>
                                <w:t>of</w:t>
                              </w:r>
                              <w:r>
                                <w:rPr>
                                  <w:rFonts w:ascii="Gill Sans MT"/>
                                  <w:color w:val="231F20"/>
                                  <w:spacing w:val="-15"/>
                                  <w:sz w:val="20"/>
                                </w:rPr>
                                <w:t> </w:t>
                              </w:r>
                              <w:r>
                                <w:rPr>
                                  <w:rFonts w:ascii="Gill Sans MT"/>
                                  <w:color w:val="231F20"/>
                                  <w:sz w:val="20"/>
                                </w:rPr>
                                <w:t>Animal</w:t>
                              </w:r>
                              <w:r>
                                <w:rPr>
                                  <w:rFonts w:ascii="Gill Sans MT"/>
                                  <w:color w:val="231F20"/>
                                  <w:spacing w:val="-20"/>
                                  <w:sz w:val="20"/>
                                </w:rPr>
                                <w:t> </w:t>
                              </w:r>
                              <w:r>
                                <w:rPr>
                                  <w:rFonts w:ascii="Gill Sans MT"/>
                                  <w:color w:val="231F20"/>
                                  <w:sz w:val="20"/>
                                </w:rPr>
                                <w:t>Welfare</w:t>
                              </w:r>
                              <w:r>
                                <w:rPr>
                                  <w:rFonts w:ascii="Gill Sans MT"/>
                                  <w:color w:val="231F20"/>
                                  <w:spacing w:val="-6"/>
                                  <w:sz w:val="20"/>
                                </w:rPr>
                                <w:t> </w:t>
                              </w:r>
                              <w:r>
                                <w:rPr>
                                  <w:rFonts w:ascii="Gill Sans MT"/>
                                  <w:color w:val="231F20"/>
                                  <w:sz w:val="20"/>
                                </w:rPr>
                                <w:t>within</w:t>
                              </w:r>
                              <w:r>
                                <w:rPr>
                                  <w:rFonts w:ascii="Gill Sans MT"/>
                                  <w:color w:val="231F20"/>
                                  <w:spacing w:val="-7"/>
                                  <w:sz w:val="20"/>
                                </w:rPr>
                                <w:t> </w:t>
                              </w:r>
                              <w:r>
                                <w:rPr>
                                  <w:rFonts w:ascii="Gill Sans MT"/>
                                  <w:color w:val="231F20"/>
                                  <w:sz w:val="20"/>
                                </w:rPr>
                                <w:t>OPRR)</w:t>
                              </w:r>
                            </w:p>
                            <w:p>
                              <w:pPr>
                                <w:spacing w:line="324" w:lineRule="auto" w:before="74"/>
                                <w:ind w:left="300" w:right="2174" w:firstLine="0"/>
                                <w:jc w:val="left"/>
                                <w:rPr>
                                  <w:rFonts w:ascii="Gill Sans MT"/>
                                  <w:sz w:val="20"/>
                                </w:rPr>
                              </w:pPr>
                              <w:r>
                                <w:rPr>
                                  <w:rFonts w:ascii="Gill Sans MT"/>
                                  <w:color w:val="231F20"/>
                                  <w:sz w:val="20"/>
                                </w:rPr>
                                <w:t>PA: Program Announcement </w:t>
                              </w:r>
                              <w:r>
                                <w:rPr>
                                  <w:rFonts w:ascii="Gill Sans MT"/>
                                  <w:color w:val="231F20"/>
                                  <w:spacing w:val="-2"/>
                                  <w:sz w:val="20"/>
                                </w:rPr>
                                <w:t>RFA:</w:t>
                              </w:r>
                              <w:r>
                                <w:rPr>
                                  <w:rFonts w:ascii="Gill Sans MT"/>
                                  <w:color w:val="231F20"/>
                                  <w:spacing w:val="-15"/>
                                  <w:sz w:val="20"/>
                                </w:rPr>
                                <w:t> </w:t>
                              </w:r>
                              <w:r>
                                <w:rPr>
                                  <w:rFonts w:ascii="Gill Sans MT"/>
                                  <w:color w:val="231F20"/>
                                  <w:spacing w:val="-2"/>
                                  <w:sz w:val="20"/>
                                </w:rPr>
                                <w:t>Request for</w:t>
                              </w:r>
                              <w:r>
                                <w:rPr>
                                  <w:rFonts w:ascii="Gill Sans MT"/>
                                  <w:color w:val="231F20"/>
                                  <w:spacing w:val="-15"/>
                                  <w:sz w:val="20"/>
                                </w:rPr>
                                <w:t> </w:t>
                              </w:r>
                              <w:r>
                                <w:rPr>
                                  <w:rFonts w:ascii="Gill Sans MT"/>
                                  <w:color w:val="231F20"/>
                                  <w:spacing w:val="-2"/>
                                  <w:sz w:val="20"/>
                                </w:rPr>
                                <w:t>Applications </w:t>
                              </w:r>
                              <w:r>
                                <w:rPr>
                                  <w:rFonts w:ascii="Gill Sans MT"/>
                                  <w:color w:val="231F20"/>
                                  <w:sz w:val="20"/>
                                </w:rPr>
                                <w:t>RFP: Request for Proposals SEP: Special Emphasis Panel</w:t>
                              </w:r>
                            </w:p>
                            <w:p>
                              <w:pPr>
                                <w:spacing w:line="324" w:lineRule="auto" w:before="0"/>
                                <w:ind w:left="299" w:right="1728" w:firstLine="0"/>
                                <w:jc w:val="left"/>
                                <w:rPr>
                                  <w:rFonts w:ascii="Gill Sans MT"/>
                                  <w:sz w:val="20"/>
                                </w:rPr>
                              </w:pPr>
                              <w:r>
                                <w:rPr>
                                  <w:rFonts w:ascii="Gill Sans MT"/>
                                  <w:color w:val="231F20"/>
                                  <w:sz w:val="20"/>
                                </w:rPr>
                                <w:t>SRA:</w:t>
                              </w:r>
                              <w:r>
                                <w:rPr>
                                  <w:rFonts w:ascii="Gill Sans MT"/>
                                  <w:color w:val="231F20"/>
                                  <w:spacing w:val="-15"/>
                                  <w:sz w:val="20"/>
                                </w:rPr>
                                <w:t> </w:t>
                              </w:r>
                              <w:r>
                                <w:rPr>
                                  <w:rFonts w:ascii="Gill Sans MT"/>
                                  <w:color w:val="231F20"/>
                                  <w:sz w:val="20"/>
                                </w:rPr>
                                <w:t>Scientific</w:t>
                              </w:r>
                              <w:r>
                                <w:rPr>
                                  <w:rFonts w:ascii="Gill Sans MT"/>
                                  <w:color w:val="231F20"/>
                                  <w:spacing w:val="-14"/>
                                  <w:sz w:val="20"/>
                                </w:rPr>
                                <w:t> </w:t>
                              </w:r>
                              <w:r>
                                <w:rPr>
                                  <w:rFonts w:ascii="Gill Sans MT"/>
                                  <w:color w:val="231F20"/>
                                  <w:sz w:val="20"/>
                                </w:rPr>
                                <w:t>Review</w:t>
                              </w:r>
                              <w:r>
                                <w:rPr>
                                  <w:rFonts w:ascii="Gill Sans MT"/>
                                  <w:color w:val="231F20"/>
                                  <w:spacing w:val="-15"/>
                                  <w:sz w:val="20"/>
                                </w:rPr>
                                <w:t> </w:t>
                              </w:r>
                              <w:r>
                                <w:rPr>
                                  <w:rFonts w:ascii="Gill Sans MT"/>
                                  <w:color w:val="231F20"/>
                                  <w:sz w:val="20"/>
                                </w:rPr>
                                <w:t>Administrator SRG: Scientific Review Group</w:t>
                              </w:r>
                            </w:p>
                          </w:txbxContent>
                        </wps:txbx>
                        <wps:bodyPr wrap="square" lIns="0" tIns="0" rIns="0" bIns="0" rtlCol="0">
                          <a:noAutofit/>
                        </wps:bodyPr>
                      </wps:wsp>
                    </wpg:wgp>
                  </a:graphicData>
                </a:graphic>
              </wp:anchor>
            </w:drawing>
          </mc:Choice>
          <mc:Fallback>
            <w:pict>
              <v:group style="position:absolute;margin-left:64.921997pt;margin-top:17.698999pt;width:258.6pt;height:361.05pt;mso-position-horizontal-relative:page;mso-position-vertical-relative:paragraph;z-index:15874048" id="docshapegroup2032" coordorigin="1298,354" coordsize="5172,7221">
                <v:rect style="position:absolute;left:1440;top:363;width:5020;height:136" id="docshape2033" filled="true" fillcolor="#c9d0ea" stroked="false">
                  <v:fill type="solid"/>
                </v:rect>
                <v:rect style="position:absolute;left:1440;top:497;width:5020;height:147" id="docshape2034" filled="true" fillcolor="#cad1ea" stroked="false">
                  <v:fill type="solid"/>
                </v:rect>
                <v:rect style="position:absolute;left:1440;top:641;width:5020;height:147" id="docshape2035" filled="true" fillcolor="#cbd1ea" stroked="false">
                  <v:fill type="solid"/>
                </v:rect>
                <v:rect style="position:absolute;left:1440;top:786;width:5020;height:147" id="docshape2036" filled="true" fillcolor="#ccd2eb" stroked="false">
                  <v:fill type="solid"/>
                </v:rect>
                <v:rect style="position:absolute;left:1440;top:930;width:5020;height:147" id="docshape2037" filled="true" fillcolor="#cdd3eb" stroked="false">
                  <v:fill type="solid"/>
                </v:rect>
                <v:rect style="position:absolute;left:1440;top:1074;width:5020;height:147" id="docshape2038" filled="true" fillcolor="#ced4ec" stroked="false">
                  <v:fill type="solid"/>
                </v:rect>
                <v:rect style="position:absolute;left:1440;top:1219;width:5020;height:147" id="docshape2039" filled="true" fillcolor="#cfd5ec" stroked="false">
                  <v:fill type="solid"/>
                </v:rect>
                <v:rect style="position:absolute;left:1440;top:1363;width:5020;height:147" id="docshape2040" filled="true" fillcolor="#d0d6ec" stroked="false">
                  <v:fill type="solid"/>
                </v:rect>
                <v:rect style="position:absolute;left:1440;top:1507;width:5020;height:147" id="docshape2041" filled="true" fillcolor="#d1d6ed" stroked="false">
                  <v:fill type="solid"/>
                </v:rect>
                <v:rect style="position:absolute;left:1440;top:1652;width:5020;height:147" id="docshape2042" filled="true" fillcolor="#d2d7ed" stroked="false">
                  <v:fill type="solid"/>
                </v:rect>
                <v:rect style="position:absolute;left:1440;top:1796;width:5020;height:147" id="docshape2043" filled="true" fillcolor="#d3d8ed" stroked="false">
                  <v:fill type="solid"/>
                </v:rect>
                <v:rect style="position:absolute;left:1440;top:1940;width:5020;height:147" id="docshape2044" filled="true" fillcolor="#d4d9ee" stroked="false">
                  <v:fill type="solid"/>
                </v:rect>
                <v:rect style="position:absolute;left:1440;top:2085;width:5020;height:147" id="docshape2045" filled="true" fillcolor="#d5daee" stroked="false">
                  <v:fill type="solid"/>
                </v:rect>
                <v:rect style="position:absolute;left:1440;top:2229;width:5020;height:147" id="docshape2046" filled="true" fillcolor="#d6dbef" stroked="false">
                  <v:fill type="solid"/>
                </v:rect>
                <v:rect style="position:absolute;left:1440;top:2373;width:5020;height:147" id="docshape2047" filled="true" fillcolor="#d7dbef" stroked="false">
                  <v:fill type="solid"/>
                </v:rect>
                <v:rect style="position:absolute;left:1440;top:2517;width:5020;height:147" id="docshape2048" filled="true" fillcolor="#d8dcef" stroked="false">
                  <v:fill type="solid"/>
                </v:rect>
                <v:rect style="position:absolute;left:1440;top:2662;width:5020;height:147" id="docshape2049" filled="true" fillcolor="#d9ddf0" stroked="false">
                  <v:fill type="solid"/>
                </v:rect>
                <v:rect style="position:absolute;left:1440;top:2806;width:5020;height:147" id="docshape2050" filled="true" fillcolor="#dadef0" stroked="false">
                  <v:fill type="solid"/>
                </v:rect>
                <v:rect style="position:absolute;left:1440;top:2950;width:5020;height:147" id="docshape2051" filled="true" fillcolor="#dbdff1" stroked="false">
                  <v:fill type="solid"/>
                </v:rect>
                <v:rect style="position:absolute;left:1440;top:3095;width:5020;height:147" id="docshape2052" filled="true" fillcolor="#dce0f1" stroked="false">
                  <v:fill type="solid"/>
                </v:rect>
                <v:rect style="position:absolute;left:1440;top:3239;width:5020;height:147" id="docshape2053" filled="true" fillcolor="#dde1f1" stroked="false">
                  <v:fill type="solid"/>
                </v:rect>
                <v:rect style="position:absolute;left:1440;top:3383;width:5020;height:147" id="docshape2054" filled="true" fillcolor="#dee2f2" stroked="false">
                  <v:fill type="solid"/>
                </v:rect>
                <v:rect style="position:absolute;left:1440;top:3528;width:5020;height:147" id="docshape2055" filled="true" fillcolor="#dfe2f2" stroked="false">
                  <v:fill type="solid"/>
                </v:rect>
                <v:rect style="position:absolute;left:1440;top:3672;width:5020;height:147" id="docshape2056" filled="true" fillcolor="#e0e3f3" stroked="false">
                  <v:fill type="solid"/>
                </v:rect>
                <v:rect style="position:absolute;left:1440;top:3816;width:5020;height:147" id="docshape2057" filled="true" fillcolor="#e1e4f3" stroked="false">
                  <v:fill type="solid"/>
                </v:rect>
                <v:rect style="position:absolute;left:1440;top:3961;width:5020;height:147" id="docshape2058" filled="true" fillcolor="#e2e5f3" stroked="false">
                  <v:fill type="solid"/>
                </v:rect>
                <v:rect style="position:absolute;left:1440;top:4105;width:5020;height:147" id="docshape2059" filled="true" fillcolor="#e3e6f4" stroked="false">
                  <v:fill type="solid"/>
                </v:rect>
                <v:rect style="position:absolute;left:1440;top:4249;width:5020;height:147" id="docshape2060" filled="true" fillcolor="#e4e7f4" stroked="false">
                  <v:fill type="solid"/>
                </v:rect>
                <v:rect style="position:absolute;left:1440;top:4394;width:5020;height:147" id="docshape2061" filled="true" fillcolor="#e6e8f5" stroked="false">
                  <v:fill type="solid"/>
                </v:rect>
                <v:rect style="position:absolute;left:1440;top:4538;width:5020;height:147" id="docshape2062" filled="true" fillcolor="#e7e9f5" stroked="false">
                  <v:fill type="solid"/>
                </v:rect>
                <v:rect style="position:absolute;left:1440;top:4682;width:5020;height:147" id="docshape2063" filled="true" fillcolor="#e8eaf5" stroked="false">
                  <v:fill type="solid"/>
                </v:rect>
                <v:rect style="position:absolute;left:1440;top:4827;width:5020;height:147" id="docshape2064" filled="true" fillcolor="#e8eaf6" stroked="false">
                  <v:fill type="solid"/>
                </v:rect>
                <v:rect style="position:absolute;left:1440;top:4971;width:5020;height:147" id="docshape2065" filled="true" fillcolor="#e9ebf6" stroked="false">
                  <v:fill type="solid"/>
                </v:rect>
                <v:rect style="position:absolute;left:1440;top:5115;width:5020;height:147" id="docshape2066" filled="true" fillcolor="#eaecf7" stroked="false">
                  <v:fill type="solid"/>
                </v:rect>
                <v:rect style="position:absolute;left:1440;top:5260;width:5020;height:147" id="docshape2067" filled="true" fillcolor="#ecedf7" stroked="false">
                  <v:fill type="solid"/>
                </v:rect>
                <v:rect style="position:absolute;left:1440;top:5404;width:5020;height:147" id="docshape2068" filled="true" fillcolor="#edeef8" stroked="false">
                  <v:fill type="solid"/>
                </v:rect>
                <v:rect style="position:absolute;left:1440;top:5548;width:5020;height:147" id="docshape2069" filled="true" fillcolor="#eeeff8" stroked="false">
                  <v:fill type="solid"/>
                </v:rect>
                <v:rect style="position:absolute;left:1440;top:5693;width:5020;height:147" id="docshape2070" filled="true" fillcolor="#eff0f8" stroked="false">
                  <v:fill type="solid"/>
                </v:rect>
                <v:rect style="position:absolute;left:1440;top:5837;width:5020;height:147" id="docshape2071" filled="true" fillcolor="#f0f1f9" stroked="false">
                  <v:fill type="solid"/>
                </v:rect>
                <v:rect style="position:absolute;left:1440;top:5981;width:5020;height:147" id="docshape2072" filled="true" fillcolor="#f1f2f9" stroked="false">
                  <v:fill type="solid"/>
                </v:rect>
                <v:rect style="position:absolute;left:1440;top:6126;width:5020;height:147" id="docshape2073" filled="true" fillcolor="#f2f3fa" stroked="false">
                  <v:fill type="solid"/>
                </v:rect>
                <v:rect style="position:absolute;left:1440;top:6270;width:5020;height:147" id="docshape2074" filled="true" fillcolor="#f3f4fa" stroked="false">
                  <v:fill type="solid"/>
                </v:rect>
                <v:rect style="position:absolute;left:1440;top:6414;width:5020;height:147" id="docshape2075" filled="true" fillcolor="#f4f5fb" stroked="false">
                  <v:fill type="solid"/>
                </v:rect>
                <v:rect style="position:absolute;left:1440;top:6559;width:5020;height:147" id="docshape2076" filled="true" fillcolor="#f5f6fb" stroked="false">
                  <v:fill type="solid"/>
                </v:rect>
                <v:rect style="position:absolute;left:1440;top:6703;width:5020;height:147" id="docshape2077" filled="true" fillcolor="#f7f7fc" stroked="false">
                  <v:fill type="solid"/>
                </v:rect>
                <v:rect style="position:absolute;left:1440;top:6847;width:5020;height:147" id="docshape2078" filled="true" fillcolor="#f8f9fc" stroked="false">
                  <v:fill type="solid"/>
                </v:rect>
                <v:rect style="position:absolute;left:1440;top:6991;width:5020;height:147" id="docshape2079" filled="true" fillcolor="#f9fafd" stroked="false">
                  <v:fill type="solid"/>
                </v:rect>
                <v:rect style="position:absolute;left:1440;top:7136;width:5020;height:147" id="docshape2080" filled="true" fillcolor="#fbfbfd" stroked="false">
                  <v:fill type="solid"/>
                </v:rect>
                <v:rect style="position:absolute;left:1298;top:354;width:144;height:7221" id="docshape2081" filled="true" fillcolor="#869ace" stroked="false">
                  <v:fill type="solid"/>
                </v:rect>
                <v:shape style="position:absolute;left:1440;top:363;width:5020;height:7196" type="#_x0000_t202" id="docshape2082" filled="false" stroked="true" strokeweight="1pt" strokecolor="#869ace">
                  <v:textbox inset="0,0,0,0">
                    <w:txbxContent>
                      <w:p>
                        <w:pPr>
                          <w:spacing w:before="268"/>
                          <w:ind w:left="300" w:right="0" w:firstLine="0"/>
                          <w:jc w:val="left"/>
                          <w:rPr>
                            <w:rFonts w:ascii="Gill Sans MT"/>
                            <w:b/>
                            <w:sz w:val="28"/>
                          </w:rPr>
                        </w:pPr>
                        <w:r>
                          <w:rPr>
                            <w:rFonts w:ascii="Gill Sans MT"/>
                            <w:b/>
                            <w:color w:val="005CAB"/>
                            <w:spacing w:val="-4"/>
                            <w:sz w:val="28"/>
                          </w:rPr>
                          <w:t>Common</w:t>
                        </w:r>
                        <w:r>
                          <w:rPr>
                            <w:rFonts w:ascii="Gill Sans MT"/>
                            <w:b/>
                            <w:color w:val="005CAB"/>
                            <w:spacing w:val="-10"/>
                            <w:sz w:val="28"/>
                          </w:rPr>
                          <w:t> </w:t>
                        </w:r>
                        <w:r>
                          <w:rPr>
                            <w:rFonts w:ascii="Gill Sans MT"/>
                            <w:b/>
                            <w:color w:val="005CAB"/>
                            <w:spacing w:val="-2"/>
                            <w:sz w:val="28"/>
                          </w:rPr>
                          <w:t>Abbreviations</w:t>
                        </w:r>
                      </w:p>
                      <w:p>
                        <w:pPr>
                          <w:spacing w:before="134"/>
                          <w:ind w:left="300" w:right="0" w:firstLine="0"/>
                          <w:jc w:val="left"/>
                          <w:rPr>
                            <w:rFonts w:ascii="Gill Sans MT"/>
                            <w:sz w:val="20"/>
                          </w:rPr>
                        </w:pPr>
                        <w:r>
                          <w:rPr>
                            <w:rFonts w:ascii="Gill Sans MT"/>
                            <w:color w:val="231F20"/>
                            <w:sz w:val="20"/>
                          </w:rPr>
                          <w:t>AREA:</w:t>
                        </w:r>
                        <w:r>
                          <w:rPr>
                            <w:rFonts w:ascii="Gill Sans MT"/>
                            <w:color w:val="231F20"/>
                            <w:spacing w:val="-36"/>
                            <w:sz w:val="20"/>
                          </w:rPr>
                          <w:t> </w:t>
                        </w:r>
                        <w:r>
                          <w:rPr>
                            <w:rFonts w:ascii="Gill Sans MT"/>
                            <w:color w:val="231F20"/>
                            <w:sz w:val="20"/>
                          </w:rPr>
                          <w:t>Academic</w:t>
                        </w:r>
                        <w:r>
                          <w:rPr>
                            <w:rFonts w:ascii="Gill Sans MT"/>
                            <w:color w:val="231F20"/>
                            <w:spacing w:val="-5"/>
                            <w:sz w:val="20"/>
                          </w:rPr>
                          <w:t> </w:t>
                        </w:r>
                        <w:r>
                          <w:rPr>
                            <w:rFonts w:ascii="Gill Sans MT"/>
                            <w:color w:val="231F20"/>
                            <w:sz w:val="20"/>
                          </w:rPr>
                          <w:t>Research</w:t>
                        </w:r>
                        <w:r>
                          <w:rPr>
                            <w:rFonts w:ascii="Gill Sans MT"/>
                            <w:color w:val="231F20"/>
                            <w:spacing w:val="1"/>
                            <w:sz w:val="20"/>
                          </w:rPr>
                          <w:t> </w:t>
                        </w:r>
                        <w:r>
                          <w:rPr>
                            <w:rFonts w:ascii="Gill Sans MT"/>
                            <w:color w:val="231F20"/>
                            <w:sz w:val="20"/>
                          </w:rPr>
                          <w:t>Enhancement</w:t>
                        </w:r>
                        <w:r>
                          <w:rPr>
                            <w:rFonts w:ascii="Gill Sans MT"/>
                            <w:color w:val="231F20"/>
                            <w:spacing w:val="-15"/>
                            <w:sz w:val="20"/>
                          </w:rPr>
                          <w:t> </w:t>
                        </w:r>
                        <w:r>
                          <w:rPr>
                            <w:rFonts w:ascii="Gill Sans MT"/>
                            <w:color w:val="231F20"/>
                            <w:spacing w:val="-4"/>
                            <w:sz w:val="20"/>
                          </w:rPr>
                          <w:t>Award</w:t>
                        </w:r>
                      </w:p>
                      <w:p>
                        <w:pPr>
                          <w:spacing w:line="247" w:lineRule="auto" w:before="80"/>
                          <w:ind w:left="300" w:right="495" w:firstLine="0"/>
                          <w:jc w:val="left"/>
                          <w:rPr>
                            <w:rFonts w:ascii="Gill Sans MT"/>
                            <w:sz w:val="20"/>
                          </w:rPr>
                        </w:pPr>
                        <w:r>
                          <w:rPr>
                            <w:rFonts w:ascii="Gill Sans MT"/>
                            <w:color w:val="231F20"/>
                            <w:sz w:val="20"/>
                          </w:rPr>
                          <w:t>CRISP:</w:t>
                        </w:r>
                        <w:r>
                          <w:rPr>
                            <w:rFonts w:ascii="Gill Sans MT"/>
                            <w:color w:val="231F20"/>
                            <w:spacing w:val="-16"/>
                            <w:sz w:val="20"/>
                          </w:rPr>
                          <w:t> </w:t>
                        </w:r>
                        <w:r>
                          <w:rPr>
                            <w:rFonts w:ascii="Gill Sans MT"/>
                            <w:color w:val="231F20"/>
                            <w:sz w:val="20"/>
                          </w:rPr>
                          <w:t>Computer</w:t>
                        </w:r>
                        <w:r>
                          <w:rPr>
                            <w:rFonts w:ascii="Gill Sans MT"/>
                            <w:color w:val="231F20"/>
                            <w:spacing w:val="-9"/>
                            <w:sz w:val="20"/>
                          </w:rPr>
                          <w:t> </w:t>
                        </w:r>
                        <w:r>
                          <w:rPr>
                            <w:rFonts w:ascii="Gill Sans MT"/>
                            <w:color w:val="231F20"/>
                            <w:sz w:val="20"/>
                          </w:rPr>
                          <w:t>Retrieval</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Information</w:t>
                        </w:r>
                        <w:r>
                          <w:rPr>
                            <w:rFonts w:ascii="Gill Sans MT"/>
                            <w:color w:val="231F20"/>
                            <w:spacing w:val="-4"/>
                            <w:sz w:val="20"/>
                          </w:rPr>
                          <w:t> </w:t>
                        </w:r>
                        <w:r>
                          <w:rPr>
                            <w:rFonts w:ascii="Gill Sans MT"/>
                            <w:color w:val="231F20"/>
                            <w:sz w:val="20"/>
                          </w:rPr>
                          <w:t>on Scientific Projects</w:t>
                        </w:r>
                      </w:p>
                      <w:p>
                        <w:pPr>
                          <w:spacing w:before="74"/>
                          <w:ind w:left="300" w:right="0" w:firstLine="0"/>
                          <w:jc w:val="left"/>
                          <w:rPr>
                            <w:rFonts w:ascii="Gill Sans MT"/>
                            <w:sz w:val="20"/>
                          </w:rPr>
                        </w:pPr>
                        <w:r>
                          <w:rPr>
                            <w:rFonts w:ascii="Gill Sans MT"/>
                            <w:color w:val="231F20"/>
                            <w:sz w:val="20"/>
                          </w:rPr>
                          <w:t>CSR:</w:t>
                        </w:r>
                        <w:r>
                          <w:rPr>
                            <w:rFonts w:ascii="Gill Sans MT"/>
                            <w:color w:val="231F20"/>
                            <w:spacing w:val="-15"/>
                            <w:sz w:val="20"/>
                          </w:rPr>
                          <w:t> </w:t>
                        </w:r>
                        <w:r>
                          <w:rPr>
                            <w:rFonts w:ascii="Gill Sans MT"/>
                            <w:color w:val="231F20"/>
                            <w:sz w:val="20"/>
                          </w:rPr>
                          <w:t>Center</w:t>
                        </w:r>
                        <w:r>
                          <w:rPr>
                            <w:rFonts w:ascii="Gill Sans MT"/>
                            <w:color w:val="231F20"/>
                            <w:spacing w:val="-1"/>
                            <w:sz w:val="20"/>
                          </w:rPr>
                          <w:t> </w:t>
                        </w:r>
                        <w:r>
                          <w:rPr>
                            <w:rFonts w:ascii="Gill Sans MT"/>
                            <w:color w:val="231F20"/>
                            <w:sz w:val="20"/>
                          </w:rPr>
                          <w:t>for</w:t>
                        </w:r>
                        <w:r>
                          <w:rPr>
                            <w:rFonts w:ascii="Gill Sans MT"/>
                            <w:color w:val="231F20"/>
                            <w:spacing w:val="1"/>
                            <w:sz w:val="20"/>
                          </w:rPr>
                          <w:t> </w:t>
                        </w:r>
                        <w:r>
                          <w:rPr>
                            <w:rFonts w:ascii="Gill Sans MT"/>
                            <w:color w:val="231F20"/>
                            <w:sz w:val="20"/>
                          </w:rPr>
                          <w:t>Scientific</w:t>
                        </w:r>
                        <w:r>
                          <w:rPr>
                            <w:rFonts w:ascii="Gill Sans MT"/>
                            <w:color w:val="231F20"/>
                            <w:spacing w:val="1"/>
                            <w:sz w:val="20"/>
                          </w:rPr>
                          <w:t> </w:t>
                        </w:r>
                        <w:r>
                          <w:rPr>
                            <w:rFonts w:ascii="Gill Sans MT"/>
                            <w:color w:val="231F20"/>
                            <w:spacing w:val="-2"/>
                            <w:sz w:val="20"/>
                          </w:rPr>
                          <w:t>Review</w:t>
                        </w:r>
                      </w:p>
                      <w:p>
                        <w:pPr>
                          <w:spacing w:line="247" w:lineRule="auto" w:before="80"/>
                          <w:ind w:left="300" w:right="495" w:firstLine="0"/>
                          <w:jc w:val="left"/>
                          <w:rPr>
                            <w:rFonts w:ascii="Gill Sans MT"/>
                            <w:sz w:val="20"/>
                          </w:rPr>
                        </w:pPr>
                        <w:r>
                          <w:rPr>
                            <w:rFonts w:ascii="Gill Sans MT"/>
                            <w:color w:val="231F20"/>
                            <w:sz w:val="20"/>
                          </w:rPr>
                          <w:t>IACUC:</w:t>
                        </w:r>
                        <w:r>
                          <w:rPr>
                            <w:rFonts w:ascii="Gill Sans MT"/>
                            <w:color w:val="231F20"/>
                            <w:spacing w:val="-15"/>
                            <w:sz w:val="20"/>
                          </w:rPr>
                          <w:t> </w:t>
                        </w:r>
                        <w:r>
                          <w:rPr>
                            <w:rFonts w:ascii="Gill Sans MT"/>
                            <w:color w:val="231F20"/>
                            <w:sz w:val="20"/>
                          </w:rPr>
                          <w:t>Institutional</w:t>
                        </w:r>
                        <w:r>
                          <w:rPr>
                            <w:rFonts w:ascii="Gill Sans MT"/>
                            <w:color w:val="231F20"/>
                            <w:spacing w:val="-15"/>
                            <w:sz w:val="20"/>
                          </w:rPr>
                          <w:t> </w:t>
                        </w:r>
                        <w:r>
                          <w:rPr>
                            <w:rFonts w:ascii="Gill Sans MT"/>
                            <w:color w:val="231F20"/>
                            <w:sz w:val="20"/>
                          </w:rPr>
                          <w:t>Animal</w:t>
                        </w:r>
                        <w:r>
                          <w:rPr>
                            <w:rFonts w:ascii="Gill Sans MT"/>
                            <w:color w:val="231F20"/>
                            <w:spacing w:val="-14"/>
                            <w:sz w:val="20"/>
                          </w:rPr>
                          <w:t> </w:t>
                        </w:r>
                        <w:r>
                          <w:rPr>
                            <w:rFonts w:ascii="Gill Sans MT"/>
                            <w:color w:val="231F20"/>
                            <w:sz w:val="20"/>
                          </w:rPr>
                          <w:t>Care</w:t>
                        </w:r>
                        <w:r>
                          <w:rPr>
                            <w:rFonts w:ascii="Gill Sans MT"/>
                            <w:color w:val="231F20"/>
                            <w:spacing w:val="-12"/>
                            <w:sz w:val="20"/>
                          </w:rPr>
                          <w:t> </w:t>
                        </w:r>
                        <w:r>
                          <w:rPr>
                            <w:rFonts w:ascii="Gill Sans MT"/>
                            <w:color w:val="231F20"/>
                            <w:sz w:val="20"/>
                          </w:rPr>
                          <w:t>and</w:t>
                        </w:r>
                        <w:r>
                          <w:rPr>
                            <w:rFonts w:ascii="Gill Sans MT"/>
                            <w:color w:val="231F20"/>
                            <w:spacing w:val="-6"/>
                            <w:sz w:val="20"/>
                          </w:rPr>
                          <w:t> </w:t>
                        </w:r>
                        <w:r>
                          <w:rPr>
                            <w:rFonts w:ascii="Gill Sans MT"/>
                            <w:color w:val="231F20"/>
                            <w:sz w:val="20"/>
                          </w:rPr>
                          <w:t>Use </w:t>
                        </w:r>
                        <w:r>
                          <w:rPr>
                            <w:rFonts w:ascii="Gill Sans MT"/>
                            <w:color w:val="231F20"/>
                            <w:spacing w:val="-2"/>
                            <w:sz w:val="20"/>
                          </w:rPr>
                          <w:t>Committee</w:t>
                        </w:r>
                      </w:p>
                      <w:p>
                        <w:pPr>
                          <w:spacing w:line="324" w:lineRule="auto" w:before="74"/>
                          <w:ind w:left="300" w:right="710" w:firstLine="0"/>
                          <w:jc w:val="left"/>
                          <w:rPr>
                            <w:rFonts w:ascii="Gill Sans MT"/>
                            <w:sz w:val="20"/>
                          </w:rPr>
                        </w:pPr>
                        <w:r>
                          <w:rPr>
                            <w:rFonts w:ascii="Gill Sans MT"/>
                            <w:color w:val="231F20"/>
                            <w:sz w:val="20"/>
                          </w:rPr>
                          <w:t>I/C:</w:t>
                        </w:r>
                        <w:r>
                          <w:rPr>
                            <w:rFonts w:ascii="Gill Sans MT"/>
                            <w:color w:val="231F20"/>
                            <w:spacing w:val="-16"/>
                            <w:sz w:val="20"/>
                          </w:rPr>
                          <w:t> </w:t>
                        </w:r>
                        <w:r>
                          <w:rPr>
                            <w:rFonts w:ascii="Gill Sans MT"/>
                            <w:color w:val="231F20"/>
                            <w:sz w:val="20"/>
                          </w:rPr>
                          <w:t>NIH</w:t>
                        </w:r>
                        <w:r>
                          <w:rPr>
                            <w:rFonts w:ascii="Gill Sans MT"/>
                            <w:color w:val="231F20"/>
                            <w:spacing w:val="-3"/>
                            <w:sz w:val="20"/>
                          </w:rPr>
                          <w:t> </w:t>
                        </w:r>
                        <w:r>
                          <w:rPr>
                            <w:rFonts w:ascii="Gill Sans MT"/>
                            <w:color w:val="231F20"/>
                            <w:sz w:val="20"/>
                          </w:rPr>
                          <w:t>Institute or Center (also written </w:t>
                        </w:r>
                        <w:r>
                          <w:rPr>
                            <w:rFonts w:ascii="Gill Sans MT"/>
                            <w:color w:val="231F20"/>
                            <w:sz w:val="20"/>
                          </w:rPr>
                          <w:t>IC) IRB: Institutional Review Board</w:t>
                        </w:r>
                      </w:p>
                      <w:p>
                        <w:pPr>
                          <w:spacing w:line="324" w:lineRule="auto" w:before="0"/>
                          <w:ind w:left="300" w:right="1769" w:firstLine="0"/>
                          <w:jc w:val="left"/>
                          <w:rPr>
                            <w:rFonts w:ascii="Gill Sans MT"/>
                            <w:sz w:val="20"/>
                          </w:rPr>
                        </w:pPr>
                        <w:r>
                          <w:rPr>
                            <w:rFonts w:ascii="Gill Sans MT"/>
                            <w:color w:val="231F20"/>
                            <w:sz w:val="20"/>
                          </w:rPr>
                          <w:t>IRG: Integrated Review Group</w:t>
                        </w:r>
                        <w:r>
                          <w:rPr>
                            <w:rFonts w:ascii="Gill Sans MT"/>
                            <w:color w:val="231F20"/>
                            <w:spacing w:val="40"/>
                            <w:sz w:val="20"/>
                          </w:rPr>
                          <w:t> </w:t>
                        </w:r>
                        <w:r>
                          <w:rPr>
                            <w:rFonts w:ascii="Gill Sans MT"/>
                            <w:color w:val="231F20"/>
                            <w:sz w:val="20"/>
                          </w:rPr>
                          <w:t>OER:</w:t>
                        </w:r>
                        <w:r>
                          <w:rPr>
                            <w:rFonts w:ascii="Gill Sans MT"/>
                            <w:color w:val="231F20"/>
                            <w:spacing w:val="-15"/>
                            <w:sz w:val="20"/>
                          </w:rPr>
                          <w:t> </w:t>
                        </w:r>
                        <w:r>
                          <w:rPr>
                            <w:rFonts w:ascii="Gill Sans MT"/>
                            <w:color w:val="231F20"/>
                            <w:sz w:val="20"/>
                          </w:rPr>
                          <w:t>Office</w:t>
                        </w:r>
                        <w:r>
                          <w:rPr>
                            <w:rFonts w:ascii="Gill Sans MT"/>
                            <w:color w:val="231F20"/>
                            <w:spacing w:val="-14"/>
                            <w:sz w:val="20"/>
                          </w:rPr>
                          <w:t> </w:t>
                        </w:r>
                        <w:r>
                          <w:rPr>
                            <w:rFonts w:ascii="Gill Sans MT"/>
                            <w:color w:val="231F20"/>
                            <w:sz w:val="20"/>
                          </w:rPr>
                          <w:t>of</w:t>
                        </w:r>
                        <w:r>
                          <w:rPr>
                            <w:rFonts w:ascii="Gill Sans MT"/>
                            <w:color w:val="231F20"/>
                            <w:spacing w:val="-7"/>
                            <w:sz w:val="20"/>
                          </w:rPr>
                          <w:t> </w:t>
                        </w:r>
                        <w:r>
                          <w:rPr>
                            <w:rFonts w:ascii="Gill Sans MT"/>
                            <w:color w:val="231F20"/>
                            <w:sz w:val="20"/>
                          </w:rPr>
                          <w:t>Extramural</w:t>
                        </w:r>
                        <w:r>
                          <w:rPr>
                            <w:rFonts w:ascii="Gill Sans MT"/>
                            <w:color w:val="231F20"/>
                            <w:spacing w:val="-7"/>
                            <w:sz w:val="20"/>
                          </w:rPr>
                          <w:t> </w:t>
                        </w:r>
                        <w:r>
                          <w:rPr>
                            <w:rFonts w:ascii="Gill Sans MT"/>
                            <w:color w:val="231F20"/>
                            <w:sz w:val="20"/>
                          </w:rPr>
                          <w:t>Research</w:t>
                        </w:r>
                      </w:p>
                      <w:p>
                        <w:pPr>
                          <w:spacing w:line="247" w:lineRule="auto" w:before="0"/>
                          <w:ind w:left="300" w:right="383" w:firstLine="0"/>
                          <w:jc w:val="left"/>
                          <w:rPr>
                            <w:rFonts w:ascii="Gill Sans MT"/>
                            <w:sz w:val="20"/>
                          </w:rPr>
                        </w:pPr>
                        <w:r>
                          <w:rPr>
                            <w:rFonts w:ascii="Gill Sans MT"/>
                            <w:color w:val="231F20"/>
                            <w:sz w:val="20"/>
                          </w:rPr>
                          <w:t>OHRP: Office for Human Research Protections (formerly</w:t>
                        </w:r>
                        <w:r>
                          <w:rPr>
                            <w:rFonts w:ascii="Gill Sans MT"/>
                            <w:color w:val="231F20"/>
                            <w:spacing w:val="-11"/>
                            <w:sz w:val="20"/>
                          </w:rPr>
                          <w:t> </w:t>
                        </w:r>
                        <w:r>
                          <w:rPr>
                            <w:rFonts w:ascii="Gill Sans MT"/>
                            <w:color w:val="231F20"/>
                            <w:sz w:val="20"/>
                          </w:rPr>
                          <w:t>OPRR,</w:t>
                        </w:r>
                        <w:r>
                          <w:rPr>
                            <w:rFonts w:ascii="Gill Sans MT"/>
                            <w:color w:val="231F20"/>
                            <w:spacing w:val="-15"/>
                            <w:sz w:val="20"/>
                          </w:rPr>
                          <w:t> </w:t>
                        </w:r>
                        <w:r>
                          <w:rPr>
                            <w:rFonts w:ascii="Gill Sans MT"/>
                            <w:color w:val="231F20"/>
                            <w:sz w:val="20"/>
                          </w:rPr>
                          <w:t>Office</w:t>
                        </w:r>
                        <w:r>
                          <w:rPr>
                            <w:rFonts w:ascii="Gill Sans MT"/>
                            <w:color w:val="231F20"/>
                            <w:spacing w:val="-5"/>
                            <w:sz w:val="20"/>
                          </w:rPr>
                          <w:t> </w:t>
                        </w:r>
                        <w:r>
                          <w:rPr>
                            <w:rFonts w:ascii="Gill Sans MT"/>
                            <w:color w:val="231F20"/>
                            <w:sz w:val="20"/>
                          </w:rPr>
                          <w:t>of</w:t>
                        </w:r>
                        <w:r>
                          <w:rPr>
                            <w:rFonts w:ascii="Gill Sans MT"/>
                            <w:color w:val="231F20"/>
                            <w:spacing w:val="-5"/>
                            <w:sz w:val="20"/>
                          </w:rPr>
                          <w:t> </w:t>
                        </w:r>
                        <w:r>
                          <w:rPr>
                            <w:rFonts w:ascii="Gill Sans MT"/>
                            <w:color w:val="231F20"/>
                            <w:sz w:val="20"/>
                          </w:rPr>
                          <w:t>Protection</w:t>
                        </w:r>
                        <w:r>
                          <w:rPr>
                            <w:rFonts w:ascii="Gill Sans MT"/>
                            <w:color w:val="231F20"/>
                            <w:spacing w:val="-5"/>
                            <w:sz w:val="20"/>
                          </w:rPr>
                          <w:t> </w:t>
                        </w:r>
                        <w:r>
                          <w:rPr>
                            <w:rFonts w:ascii="Gill Sans MT"/>
                            <w:color w:val="231F20"/>
                            <w:sz w:val="20"/>
                          </w:rPr>
                          <w:t>from</w:t>
                        </w:r>
                        <w:r>
                          <w:rPr>
                            <w:rFonts w:ascii="Gill Sans MT"/>
                            <w:color w:val="231F20"/>
                            <w:spacing w:val="-5"/>
                            <w:sz w:val="20"/>
                          </w:rPr>
                          <w:t> </w:t>
                        </w:r>
                        <w:r>
                          <w:rPr>
                            <w:rFonts w:ascii="Gill Sans MT"/>
                            <w:color w:val="231F20"/>
                            <w:sz w:val="20"/>
                          </w:rPr>
                          <w:t>Research </w:t>
                        </w:r>
                        <w:r>
                          <w:rPr>
                            <w:rFonts w:ascii="Gill Sans MT"/>
                            <w:color w:val="231F20"/>
                            <w:spacing w:val="-2"/>
                            <w:sz w:val="20"/>
                          </w:rPr>
                          <w:t>Risks)</w:t>
                        </w:r>
                      </w:p>
                      <w:p>
                        <w:pPr>
                          <w:spacing w:line="247" w:lineRule="auto" w:before="71"/>
                          <w:ind w:left="300" w:right="495" w:firstLine="0"/>
                          <w:jc w:val="left"/>
                          <w:rPr>
                            <w:rFonts w:ascii="Gill Sans MT"/>
                            <w:sz w:val="20"/>
                          </w:rPr>
                        </w:pPr>
                        <w:r>
                          <w:rPr>
                            <w:rFonts w:ascii="Gill Sans MT"/>
                            <w:color w:val="231F20"/>
                            <w:sz w:val="20"/>
                          </w:rPr>
                          <w:t>OLAW: Office of Laboratory Animal</w:t>
                        </w:r>
                        <w:r>
                          <w:rPr>
                            <w:rFonts w:ascii="Gill Sans MT"/>
                            <w:color w:val="231F20"/>
                            <w:spacing w:val="-4"/>
                            <w:sz w:val="20"/>
                          </w:rPr>
                          <w:t> </w:t>
                        </w:r>
                        <w:r>
                          <w:rPr>
                            <w:rFonts w:ascii="Gill Sans MT"/>
                            <w:color w:val="231F20"/>
                            <w:sz w:val="20"/>
                          </w:rPr>
                          <w:t>Welfare (formerly</w:t>
                        </w:r>
                        <w:r>
                          <w:rPr>
                            <w:rFonts w:ascii="Gill Sans MT"/>
                            <w:color w:val="231F20"/>
                            <w:spacing w:val="-14"/>
                            <w:sz w:val="20"/>
                          </w:rPr>
                          <w:t> </w:t>
                        </w:r>
                        <w:r>
                          <w:rPr>
                            <w:rFonts w:ascii="Gill Sans MT"/>
                            <w:color w:val="231F20"/>
                            <w:sz w:val="20"/>
                          </w:rPr>
                          <w:t>Division</w:t>
                        </w:r>
                        <w:r>
                          <w:rPr>
                            <w:rFonts w:ascii="Gill Sans MT"/>
                            <w:color w:val="231F20"/>
                            <w:spacing w:val="-14"/>
                            <w:sz w:val="20"/>
                          </w:rPr>
                          <w:t> </w:t>
                        </w:r>
                        <w:r>
                          <w:rPr>
                            <w:rFonts w:ascii="Gill Sans MT"/>
                            <w:color w:val="231F20"/>
                            <w:sz w:val="20"/>
                          </w:rPr>
                          <w:t>of</w:t>
                        </w:r>
                        <w:r>
                          <w:rPr>
                            <w:rFonts w:ascii="Gill Sans MT"/>
                            <w:color w:val="231F20"/>
                            <w:spacing w:val="-15"/>
                            <w:sz w:val="20"/>
                          </w:rPr>
                          <w:t> </w:t>
                        </w:r>
                        <w:r>
                          <w:rPr>
                            <w:rFonts w:ascii="Gill Sans MT"/>
                            <w:color w:val="231F20"/>
                            <w:sz w:val="20"/>
                          </w:rPr>
                          <w:t>Animal</w:t>
                        </w:r>
                        <w:r>
                          <w:rPr>
                            <w:rFonts w:ascii="Gill Sans MT"/>
                            <w:color w:val="231F20"/>
                            <w:spacing w:val="-20"/>
                            <w:sz w:val="20"/>
                          </w:rPr>
                          <w:t> </w:t>
                        </w:r>
                        <w:r>
                          <w:rPr>
                            <w:rFonts w:ascii="Gill Sans MT"/>
                            <w:color w:val="231F20"/>
                            <w:sz w:val="20"/>
                          </w:rPr>
                          <w:t>Welfare</w:t>
                        </w:r>
                        <w:r>
                          <w:rPr>
                            <w:rFonts w:ascii="Gill Sans MT"/>
                            <w:color w:val="231F20"/>
                            <w:spacing w:val="-6"/>
                            <w:sz w:val="20"/>
                          </w:rPr>
                          <w:t> </w:t>
                        </w:r>
                        <w:r>
                          <w:rPr>
                            <w:rFonts w:ascii="Gill Sans MT"/>
                            <w:color w:val="231F20"/>
                            <w:sz w:val="20"/>
                          </w:rPr>
                          <w:t>within</w:t>
                        </w:r>
                        <w:r>
                          <w:rPr>
                            <w:rFonts w:ascii="Gill Sans MT"/>
                            <w:color w:val="231F20"/>
                            <w:spacing w:val="-7"/>
                            <w:sz w:val="20"/>
                          </w:rPr>
                          <w:t> </w:t>
                        </w:r>
                        <w:r>
                          <w:rPr>
                            <w:rFonts w:ascii="Gill Sans MT"/>
                            <w:color w:val="231F20"/>
                            <w:sz w:val="20"/>
                          </w:rPr>
                          <w:t>OPRR)</w:t>
                        </w:r>
                      </w:p>
                      <w:p>
                        <w:pPr>
                          <w:spacing w:line="324" w:lineRule="auto" w:before="74"/>
                          <w:ind w:left="300" w:right="2174" w:firstLine="0"/>
                          <w:jc w:val="left"/>
                          <w:rPr>
                            <w:rFonts w:ascii="Gill Sans MT"/>
                            <w:sz w:val="20"/>
                          </w:rPr>
                        </w:pPr>
                        <w:r>
                          <w:rPr>
                            <w:rFonts w:ascii="Gill Sans MT"/>
                            <w:color w:val="231F20"/>
                            <w:sz w:val="20"/>
                          </w:rPr>
                          <w:t>PA: Program Announcement </w:t>
                        </w:r>
                        <w:r>
                          <w:rPr>
                            <w:rFonts w:ascii="Gill Sans MT"/>
                            <w:color w:val="231F20"/>
                            <w:spacing w:val="-2"/>
                            <w:sz w:val="20"/>
                          </w:rPr>
                          <w:t>RFA:</w:t>
                        </w:r>
                        <w:r>
                          <w:rPr>
                            <w:rFonts w:ascii="Gill Sans MT"/>
                            <w:color w:val="231F20"/>
                            <w:spacing w:val="-15"/>
                            <w:sz w:val="20"/>
                          </w:rPr>
                          <w:t> </w:t>
                        </w:r>
                        <w:r>
                          <w:rPr>
                            <w:rFonts w:ascii="Gill Sans MT"/>
                            <w:color w:val="231F20"/>
                            <w:spacing w:val="-2"/>
                            <w:sz w:val="20"/>
                          </w:rPr>
                          <w:t>Request for</w:t>
                        </w:r>
                        <w:r>
                          <w:rPr>
                            <w:rFonts w:ascii="Gill Sans MT"/>
                            <w:color w:val="231F20"/>
                            <w:spacing w:val="-15"/>
                            <w:sz w:val="20"/>
                          </w:rPr>
                          <w:t> </w:t>
                        </w:r>
                        <w:r>
                          <w:rPr>
                            <w:rFonts w:ascii="Gill Sans MT"/>
                            <w:color w:val="231F20"/>
                            <w:spacing w:val="-2"/>
                            <w:sz w:val="20"/>
                          </w:rPr>
                          <w:t>Applications </w:t>
                        </w:r>
                        <w:r>
                          <w:rPr>
                            <w:rFonts w:ascii="Gill Sans MT"/>
                            <w:color w:val="231F20"/>
                            <w:sz w:val="20"/>
                          </w:rPr>
                          <w:t>RFP: Request for Proposals SEP: Special Emphasis Panel</w:t>
                        </w:r>
                      </w:p>
                      <w:p>
                        <w:pPr>
                          <w:spacing w:line="324" w:lineRule="auto" w:before="0"/>
                          <w:ind w:left="299" w:right="1728" w:firstLine="0"/>
                          <w:jc w:val="left"/>
                          <w:rPr>
                            <w:rFonts w:ascii="Gill Sans MT"/>
                            <w:sz w:val="20"/>
                          </w:rPr>
                        </w:pPr>
                        <w:r>
                          <w:rPr>
                            <w:rFonts w:ascii="Gill Sans MT"/>
                            <w:color w:val="231F20"/>
                            <w:sz w:val="20"/>
                          </w:rPr>
                          <w:t>SRA:</w:t>
                        </w:r>
                        <w:r>
                          <w:rPr>
                            <w:rFonts w:ascii="Gill Sans MT"/>
                            <w:color w:val="231F20"/>
                            <w:spacing w:val="-15"/>
                            <w:sz w:val="20"/>
                          </w:rPr>
                          <w:t> </w:t>
                        </w:r>
                        <w:r>
                          <w:rPr>
                            <w:rFonts w:ascii="Gill Sans MT"/>
                            <w:color w:val="231F20"/>
                            <w:sz w:val="20"/>
                          </w:rPr>
                          <w:t>Scientific</w:t>
                        </w:r>
                        <w:r>
                          <w:rPr>
                            <w:rFonts w:ascii="Gill Sans MT"/>
                            <w:color w:val="231F20"/>
                            <w:spacing w:val="-14"/>
                            <w:sz w:val="20"/>
                          </w:rPr>
                          <w:t> </w:t>
                        </w:r>
                        <w:r>
                          <w:rPr>
                            <w:rFonts w:ascii="Gill Sans MT"/>
                            <w:color w:val="231F20"/>
                            <w:sz w:val="20"/>
                          </w:rPr>
                          <w:t>Review</w:t>
                        </w:r>
                        <w:r>
                          <w:rPr>
                            <w:rFonts w:ascii="Gill Sans MT"/>
                            <w:color w:val="231F20"/>
                            <w:spacing w:val="-15"/>
                            <w:sz w:val="20"/>
                          </w:rPr>
                          <w:t> </w:t>
                        </w:r>
                        <w:r>
                          <w:rPr>
                            <w:rFonts w:ascii="Gill Sans MT"/>
                            <w:color w:val="231F20"/>
                            <w:sz w:val="20"/>
                          </w:rPr>
                          <w:t>Administrator SRG: Scientific Review Group</w:t>
                        </w:r>
                      </w:p>
                    </w:txbxContent>
                  </v:textbox>
                  <v:stroke dashstyle="solid"/>
                  <w10:wrap type="none"/>
                </v:shape>
                <w10:wrap type="none"/>
              </v:group>
            </w:pict>
          </mc:Fallback>
        </mc:AlternateContent>
      </w:r>
      <w:r>
        <w:rPr>
          <w:color w:val="005CAB"/>
          <w:spacing w:val="-2"/>
        </w:rPr>
        <w:t>First-Level Review:</w:t>
      </w:r>
      <w:r>
        <w:rPr>
          <w:color w:val="005CAB"/>
          <w:spacing w:val="-21"/>
        </w:rPr>
        <w:t> </w:t>
      </w:r>
      <w:r>
        <w:rPr>
          <w:color w:val="005CAB"/>
          <w:spacing w:val="-2"/>
        </w:rPr>
        <w:t>Scientific </w:t>
      </w:r>
      <w:r>
        <w:rPr>
          <w:color w:val="005CAB"/>
        </w:rPr>
        <w:t>Review Group</w:t>
      </w:r>
    </w:p>
    <w:p>
      <w:pPr>
        <w:pStyle w:val="BodyText"/>
        <w:spacing w:before="40"/>
        <w:ind w:left="6670" w:right="1519"/>
      </w:pPr>
      <w:r>
        <w:rPr>
          <w:color w:val="231F20"/>
        </w:rPr>
        <w:t>One</w:t>
      </w:r>
      <w:r>
        <w:rPr>
          <w:color w:val="231F20"/>
          <w:spacing w:val="-2"/>
        </w:rPr>
        <w:t> </w:t>
      </w:r>
      <w:r>
        <w:rPr>
          <w:color w:val="231F20"/>
        </w:rPr>
        <w:t>type</w:t>
      </w:r>
      <w:r>
        <w:rPr>
          <w:color w:val="231F20"/>
          <w:spacing w:val="-2"/>
        </w:rPr>
        <w:t> </w:t>
      </w:r>
      <w:r>
        <w:rPr>
          <w:color w:val="231F20"/>
        </w:rPr>
        <w:t>of</w:t>
      </w:r>
      <w:r>
        <w:rPr>
          <w:color w:val="231F20"/>
          <w:spacing w:val="25"/>
        </w:rPr>
        <w:t> </w:t>
      </w:r>
      <w:r>
        <w:rPr>
          <w:color w:val="231F20"/>
        </w:rPr>
        <w:t>SRG,</w:t>
      </w:r>
      <w:r>
        <w:rPr>
          <w:color w:val="231F20"/>
          <w:spacing w:val="-2"/>
        </w:rPr>
        <w:t> </w:t>
      </w:r>
      <w:r>
        <w:rPr>
          <w:color w:val="231F20"/>
        </w:rPr>
        <w:t>the</w:t>
      </w:r>
      <w:r>
        <w:rPr>
          <w:color w:val="231F20"/>
          <w:spacing w:val="-2"/>
        </w:rPr>
        <w:t> </w:t>
      </w:r>
      <w:r>
        <w:rPr>
          <w:color w:val="231F20"/>
        </w:rPr>
        <w:t>study</w:t>
      </w:r>
      <w:r>
        <w:rPr>
          <w:color w:val="231F20"/>
          <w:spacing w:val="-2"/>
        </w:rPr>
        <w:t> </w:t>
      </w:r>
      <w:r>
        <w:rPr>
          <w:color w:val="231F20"/>
        </w:rPr>
        <w:t>section,</w:t>
      </w:r>
      <w:r>
        <w:rPr>
          <w:color w:val="231F20"/>
          <w:spacing w:val="-2"/>
        </w:rPr>
        <w:t> </w:t>
      </w:r>
      <w:r>
        <w:rPr>
          <w:color w:val="231F20"/>
        </w:rPr>
        <w:t>is</w:t>
      </w:r>
      <w:r>
        <w:rPr>
          <w:color w:val="231F20"/>
          <w:spacing w:val="-2"/>
        </w:rPr>
        <w:t> </w:t>
      </w:r>
      <w:r>
        <w:rPr>
          <w:color w:val="231F20"/>
        </w:rPr>
        <w:t>used by CSR to review R01 grant applications.</w:t>
      </w:r>
    </w:p>
    <w:p>
      <w:pPr>
        <w:pStyle w:val="BodyText"/>
        <w:spacing w:before="2"/>
        <w:ind w:left="6670" w:right="1470"/>
      </w:pPr>
      <w:r>
        <w:rPr>
          <w:color w:val="231F20"/>
        </w:rPr>
        <w:t>Study sections are clustered into Integrated Review Groups (IRGs), organized around a general</w:t>
      </w:r>
      <w:r>
        <w:rPr>
          <w:color w:val="231F20"/>
          <w:spacing w:val="-1"/>
        </w:rPr>
        <w:t> </w:t>
      </w:r>
      <w:r>
        <w:rPr>
          <w:color w:val="231F20"/>
        </w:rPr>
        <w:t>scientific</w:t>
      </w:r>
      <w:r>
        <w:rPr>
          <w:color w:val="231F20"/>
          <w:spacing w:val="-1"/>
        </w:rPr>
        <w:t> </w:t>
      </w:r>
      <w:r>
        <w:rPr>
          <w:color w:val="231F20"/>
        </w:rPr>
        <w:t>area.</w:t>
      </w:r>
      <w:r>
        <w:rPr>
          <w:color w:val="231F20"/>
          <w:spacing w:val="-1"/>
        </w:rPr>
        <w:t> </w:t>
      </w:r>
      <w:r>
        <w:rPr>
          <w:color w:val="231F20"/>
        </w:rPr>
        <w:t>Each</w:t>
      </w:r>
      <w:r>
        <w:rPr>
          <w:color w:val="231F20"/>
          <w:spacing w:val="-1"/>
        </w:rPr>
        <w:t> </w:t>
      </w:r>
      <w:r>
        <w:rPr>
          <w:color w:val="231F20"/>
        </w:rPr>
        <w:t>study</w:t>
      </w:r>
      <w:r>
        <w:rPr>
          <w:color w:val="231F20"/>
          <w:spacing w:val="-1"/>
        </w:rPr>
        <w:t> </w:t>
      </w:r>
      <w:r>
        <w:rPr>
          <w:color w:val="231F20"/>
        </w:rPr>
        <w:t>section</w:t>
      </w:r>
      <w:r>
        <w:rPr>
          <w:color w:val="231F20"/>
          <w:spacing w:val="-1"/>
        </w:rPr>
        <w:t> </w:t>
      </w:r>
      <w:r>
        <w:rPr>
          <w:color w:val="231F20"/>
        </w:rPr>
        <w:t>has a specific scientific focus. (For simplicity, the terms study section and SRG are used inter-changeably in this chapter.)</w:t>
      </w:r>
    </w:p>
    <w:p>
      <w:pPr>
        <w:pStyle w:val="BodyText"/>
        <w:spacing w:before="8"/>
      </w:pPr>
    </w:p>
    <w:p>
      <w:pPr>
        <w:pStyle w:val="BodyText"/>
        <w:ind w:left="6670" w:right="1482"/>
      </w:pPr>
      <w:r>
        <w:rPr>
          <w:color w:val="231F20"/>
        </w:rPr>
        <w:t>R01 applications are usually assigned first to an IRG and then to a study section within that</w:t>
      </w:r>
      <w:r>
        <w:rPr>
          <w:color w:val="231F20"/>
          <w:spacing w:val="-2"/>
        </w:rPr>
        <w:t> </w:t>
      </w:r>
      <w:r>
        <w:rPr>
          <w:color w:val="231F20"/>
        </w:rPr>
        <w:t>IRG.</w:t>
      </w:r>
      <w:r>
        <w:rPr>
          <w:color w:val="231F20"/>
          <w:spacing w:val="-2"/>
        </w:rPr>
        <w:t> </w:t>
      </w:r>
      <w:r>
        <w:rPr>
          <w:color w:val="231F20"/>
        </w:rPr>
        <w:t>The</w:t>
      </w:r>
      <w:r>
        <w:rPr>
          <w:color w:val="231F20"/>
          <w:spacing w:val="-2"/>
        </w:rPr>
        <w:t> </w:t>
      </w:r>
      <w:r>
        <w:rPr>
          <w:color w:val="231F20"/>
        </w:rPr>
        <w:t>study</w:t>
      </w:r>
      <w:r>
        <w:rPr>
          <w:color w:val="231F20"/>
          <w:spacing w:val="-2"/>
        </w:rPr>
        <w:t> </w:t>
      </w:r>
      <w:r>
        <w:rPr>
          <w:color w:val="231F20"/>
        </w:rPr>
        <w:t>section</w:t>
      </w:r>
      <w:r>
        <w:rPr>
          <w:color w:val="231F20"/>
          <w:spacing w:val="-2"/>
        </w:rPr>
        <w:t> </w:t>
      </w:r>
      <w:r>
        <w:rPr>
          <w:color w:val="231F20"/>
        </w:rPr>
        <w:t>reviews</w:t>
      </w:r>
      <w:r>
        <w:rPr>
          <w:color w:val="231F20"/>
          <w:spacing w:val="-2"/>
        </w:rPr>
        <w:t> </w:t>
      </w:r>
      <w:r>
        <w:rPr>
          <w:color w:val="231F20"/>
        </w:rPr>
        <w:t>the</w:t>
      </w:r>
      <w:r>
        <w:rPr>
          <w:color w:val="231F20"/>
          <w:spacing w:val="-2"/>
        </w:rPr>
        <w:t> </w:t>
      </w:r>
      <w:r>
        <w:rPr>
          <w:color w:val="231F20"/>
        </w:rPr>
        <w:t>grant application for scientific merit, rates it with a numerical priority score from which a per-centile ranking is derived, and recommends</w:t>
      </w:r>
      <w:r>
        <w:rPr>
          <w:color w:val="231F20"/>
          <w:spacing w:val="40"/>
        </w:rPr>
        <w:t> </w:t>
      </w:r>
      <w:r>
        <w:rPr>
          <w:color w:val="231F20"/>
        </w:rPr>
        <w:t>an appropriate level of</w:t>
      </w:r>
      <w:r>
        <w:rPr>
          <w:color w:val="231F20"/>
          <w:spacing w:val="40"/>
        </w:rPr>
        <w:t> </w:t>
      </w:r>
      <w:r>
        <w:rPr>
          <w:color w:val="231F20"/>
        </w:rPr>
        <w:t>support and duration of</w:t>
      </w:r>
      <w:r>
        <w:rPr>
          <w:color w:val="231F20"/>
          <w:spacing w:val="40"/>
        </w:rPr>
        <w:t> </w:t>
      </w:r>
      <w:r>
        <w:rPr>
          <w:color w:val="231F20"/>
        </w:rPr>
        <w:t>award.</w:t>
      </w:r>
    </w:p>
    <w:p>
      <w:pPr>
        <w:pStyle w:val="BodyText"/>
        <w:spacing w:before="12"/>
      </w:pPr>
    </w:p>
    <w:p>
      <w:pPr>
        <w:pStyle w:val="BodyText"/>
        <w:ind w:left="6670" w:right="1487"/>
      </w:pPr>
      <w:r>
        <w:rPr>
          <w:b/>
          <w:color w:val="231F20"/>
        </w:rPr>
        <w:t>Scores, ranks, and percentiles. </w:t>
      </w:r>
      <w:r>
        <w:rPr>
          <w:color w:val="231F20"/>
        </w:rPr>
        <w:t>Every member of</w:t>
      </w:r>
      <w:r>
        <w:rPr>
          <w:color w:val="231F20"/>
          <w:spacing w:val="40"/>
        </w:rPr>
        <w:t> </w:t>
      </w:r>
      <w:r>
        <w:rPr>
          <w:color w:val="231F20"/>
        </w:rPr>
        <w:t>a study section gives each appli-cation a rating, or priority score. Those</w:t>
      </w:r>
      <w:r>
        <w:rPr>
          <w:color w:val="231F20"/>
          <w:spacing w:val="80"/>
        </w:rPr>
        <w:t> </w:t>
      </w:r>
      <w:r>
        <w:rPr>
          <w:color w:val="231F20"/>
        </w:rPr>
        <w:t>scores are averaged to create a three-digit number,</w:t>
      </w:r>
      <w:r>
        <w:rPr>
          <w:color w:val="231F20"/>
          <w:spacing w:val="-7"/>
        </w:rPr>
        <w:t> </w:t>
      </w:r>
      <w:r>
        <w:rPr>
          <w:color w:val="231F20"/>
        </w:rPr>
        <w:t>which</w:t>
      </w:r>
      <w:r>
        <w:rPr>
          <w:color w:val="231F20"/>
          <w:spacing w:val="-7"/>
        </w:rPr>
        <w:t> </w:t>
      </w:r>
      <w:r>
        <w:rPr>
          <w:color w:val="231F20"/>
        </w:rPr>
        <w:t>is</w:t>
      </w:r>
      <w:r>
        <w:rPr>
          <w:color w:val="231F20"/>
          <w:spacing w:val="-7"/>
        </w:rPr>
        <w:t> </w:t>
      </w:r>
      <w:r>
        <w:rPr>
          <w:color w:val="231F20"/>
        </w:rPr>
        <w:t>that</w:t>
      </w:r>
      <w:r>
        <w:rPr>
          <w:color w:val="231F20"/>
          <w:spacing w:val="-7"/>
        </w:rPr>
        <w:t> </w:t>
      </w:r>
      <w:r>
        <w:rPr>
          <w:color w:val="231F20"/>
        </w:rPr>
        <w:t>application’s</w:t>
      </w:r>
      <w:r>
        <w:rPr>
          <w:color w:val="231F20"/>
          <w:spacing w:val="-7"/>
        </w:rPr>
        <w:t> </w:t>
      </w:r>
      <w:r>
        <w:rPr>
          <w:color w:val="231F20"/>
        </w:rPr>
        <w:t>final</w:t>
      </w:r>
      <w:r>
        <w:rPr>
          <w:color w:val="231F20"/>
          <w:spacing w:val="-7"/>
        </w:rPr>
        <w:t> </w:t>
      </w:r>
      <w:r>
        <w:rPr>
          <w:color w:val="231F20"/>
        </w:rPr>
        <w:t>score in the NIH computer system. A 100 is the best possible score, and a 500 is the worst possible</w:t>
      </w:r>
      <w:r>
        <w:rPr>
          <w:color w:val="231F20"/>
          <w:spacing w:val="3"/>
        </w:rPr>
        <w:t> </w:t>
      </w:r>
      <w:r>
        <w:rPr>
          <w:color w:val="231F20"/>
        </w:rPr>
        <w:t>score.</w:t>
      </w:r>
      <w:r>
        <w:rPr>
          <w:color w:val="231F20"/>
          <w:spacing w:val="3"/>
        </w:rPr>
        <w:t> </w:t>
      </w:r>
      <w:r>
        <w:rPr>
          <w:color w:val="231F20"/>
        </w:rPr>
        <w:t>Some</w:t>
      </w:r>
      <w:r>
        <w:rPr>
          <w:color w:val="231F20"/>
          <w:spacing w:val="4"/>
        </w:rPr>
        <w:t> </w:t>
      </w:r>
      <w:r>
        <w:rPr>
          <w:color w:val="231F20"/>
        </w:rPr>
        <w:t>applications</w:t>
      </w:r>
      <w:r>
        <w:rPr>
          <w:color w:val="231F20"/>
          <w:spacing w:val="3"/>
        </w:rPr>
        <w:t> </w:t>
      </w:r>
      <w:r>
        <w:rPr>
          <w:color w:val="231F20"/>
        </w:rPr>
        <w:t>are</w:t>
      </w:r>
      <w:r>
        <w:rPr>
          <w:color w:val="231F20"/>
          <w:spacing w:val="3"/>
        </w:rPr>
        <w:t> </w:t>
      </w:r>
      <w:r>
        <w:rPr>
          <w:color w:val="231F20"/>
        </w:rPr>
        <w:t>not</w:t>
      </w:r>
      <w:r>
        <w:rPr>
          <w:color w:val="231F20"/>
          <w:spacing w:val="4"/>
        </w:rPr>
        <w:t> </w:t>
      </w:r>
      <w:r>
        <w:rPr>
          <w:color w:val="231F20"/>
          <w:spacing w:val="-4"/>
        </w:rPr>
        <w:t>dis-</w:t>
      </w:r>
    </w:p>
    <w:p>
      <w:pPr>
        <w:pStyle w:val="BodyText"/>
        <w:spacing w:before="9"/>
        <w:ind w:left="3260" w:right="1464"/>
      </w:pPr>
      <w:r>
        <w:rPr>
          <w:color w:val="231F20"/>
        </w:rPr>
        <w:t>cussed at the review meeting and thus do not receive a score (see “Streamlining and Deferrals,” page 158).</w:t>
      </w:r>
    </w:p>
    <w:p>
      <w:pPr>
        <w:pStyle w:val="BodyText"/>
        <w:spacing w:before="4"/>
      </w:pPr>
    </w:p>
    <w:p>
      <w:pPr>
        <w:pStyle w:val="BodyText"/>
        <w:ind w:left="3260" w:right="1519"/>
      </w:pPr>
      <w:r>
        <w:rPr>
          <w:color w:val="231F20"/>
        </w:rPr>
        <w:t>Percentiling is a reflection of</w:t>
      </w:r>
      <w:r>
        <w:rPr>
          <w:color w:val="231F20"/>
          <w:spacing w:val="32"/>
        </w:rPr>
        <w:t> </w:t>
      </w:r>
      <w:r>
        <w:rPr>
          <w:color w:val="231F20"/>
        </w:rPr>
        <w:t>the rank of</w:t>
      </w:r>
      <w:r>
        <w:rPr>
          <w:color w:val="231F20"/>
          <w:spacing w:val="32"/>
        </w:rPr>
        <w:t> </w:t>
      </w:r>
      <w:r>
        <w:rPr>
          <w:color w:val="231F20"/>
        </w:rPr>
        <w:t>a particular score in the pool of</w:t>
      </w:r>
      <w:r>
        <w:rPr>
          <w:color w:val="231F20"/>
          <w:spacing w:val="32"/>
        </w:rPr>
        <w:t> </w:t>
      </w:r>
      <w:r>
        <w:rPr>
          <w:color w:val="231F20"/>
        </w:rPr>
        <w:t>all scores given by a study section in its current meeting plus the two previous meetings. For example, an application whose score ranked number 50 out of</w:t>
      </w:r>
      <w:r>
        <w:rPr>
          <w:color w:val="231F20"/>
          <w:spacing w:val="40"/>
        </w:rPr>
        <w:t> </w:t>
      </w:r>
      <w:r>
        <w:rPr>
          <w:color w:val="231F20"/>
        </w:rPr>
        <w:t>100 applications would receive a percentile of</w:t>
      </w:r>
      <w:r>
        <w:rPr>
          <w:color w:val="231F20"/>
          <w:spacing w:val="40"/>
        </w:rPr>
        <w:t> </w:t>
      </w:r>
      <w:r>
        <w:rPr>
          <w:color w:val="231F20"/>
        </w:rPr>
        <w:t>49.5, according to the following formula:</w:t>
      </w:r>
    </w:p>
    <w:p>
      <w:pPr>
        <w:spacing w:before="249"/>
        <w:ind w:left="2167" w:right="368" w:firstLine="0"/>
        <w:jc w:val="center"/>
        <w:rPr>
          <w:b/>
          <w:sz w:val="23"/>
        </w:rPr>
      </w:pPr>
      <w:r>
        <w:rPr>
          <w:b/>
          <w:color w:val="231F20"/>
          <w:sz w:val="23"/>
        </w:rPr>
        <w:t>P</w:t>
      </w:r>
      <w:r>
        <w:rPr>
          <w:b/>
          <w:color w:val="231F20"/>
          <w:spacing w:val="-3"/>
          <w:sz w:val="23"/>
        </w:rPr>
        <w:t> </w:t>
      </w:r>
      <w:r>
        <w:rPr>
          <w:b/>
          <w:color w:val="231F20"/>
          <w:sz w:val="23"/>
        </w:rPr>
        <w:t>=</w:t>
      </w:r>
      <w:r>
        <w:rPr>
          <w:b/>
          <w:color w:val="231F20"/>
          <w:spacing w:val="-2"/>
          <w:sz w:val="23"/>
        </w:rPr>
        <w:t> </w:t>
      </w:r>
      <w:r>
        <w:rPr>
          <w:b/>
          <w:color w:val="231F20"/>
          <w:sz w:val="23"/>
        </w:rPr>
        <w:t>100</w:t>
      </w:r>
      <w:r>
        <w:rPr>
          <w:b/>
          <w:color w:val="231F20"/>
          <w:spacing w:val="-3"/>
          <w:sz w:val="23"/>
        </w:rPr>
        <w:t> </w:t>
      </w:r>
      <w:r>
        <w:rPr>
          <w:rFonts w:ascii="Copperplate Gothic Bold" w:hAnsi="Copperplate Gothic Bold"/>
          <w:color w:val="231F20"/>
          <w:sz w:val="18"/>
        </w:rPr>
        <w:t>X</w:t>
      </w:r>
      <w:r>
        <w:rPr>
          <w:rFonts w:ascii="Copperplate Gothic Bold" w:hAnsi="Copperplate Gothic Bold"/>
          <w:color w:val="231F20"/>
          <w:spacing w:val="11"/>
          <w:sz w:val="18"/>
        </w:rPr>
        <w:t> </w:t>
      </w:r>
      <w:r>
        <w:rPr>
          <w:b/>
          <w:color w:val="231F20"/>
          <w:sz w:val="23"/>
        </w:rPr>
        <w:t>(R</w:t>
      </w:r>
      <w:r>
        <w:rPr>
          <w:b/>
          <w:color w:val="231F20"/>
          <w:spacing w:val="-3"/>
          <w:sz w:val="23"/>
        </w:rPr>
        <w:t> </w:t>
      </w:r>
      <w:r>
        <w:rPr>
          <w:b/>
          <w:color w:val="231F20"/>
          <w:sz w:val="23"/>
        </w:rPr>
        <w:t>–</w:t>
      </w:r>
      <w:r>
        <w:rPr>
          <w:b/>
          <w:color w:val="231F20"/>
          <w:spacing w:val="-2"/>
          <w:sz w:val="23"/>
        </w:rPr>
        <w:t> </w:t>
      </w:r>
      <w:r>
        <w:rPr>
          <w:b/>
          <w:color w:val="231F20"/>
          <w:position w:val="6"/>
          <w:sz w:val="18"/>
        </w:rPr>
        <w:t>1</w:t>
      </w:r>
      <w:r>
        <w:rPr>
          <w:b/>
          <w:color w:val="231F20"/>
          <w:sz w:val="18"/>
        </w:rPr>
        <w:t>/</w:t>
      </w:r>
      <w:r>
        <w:rPr>
          <w:b/>
          <w:color w:val="231F20"/>
          <w:position w:val="-5"/>
          <w:sz w:val="18"/>
        </w:rPr>
        <w:t>2</w:t>
      </w:r>
      <w:r>
        <w:rPr>
          <w:b/>
          <w:color w:val="231F20"/>
          <w:spacing w:val="11"/>
          <w:position w:val="-5"/>
          <w:sz w:val="18"/>
        </w:rPr>
        <w:t> </w:t>
      </w:r>
      <w:r>
        <w:rPr>
          <w:b/>
          <w:color w:val="231F20"/>
          <w:sz w:val="23"/>
        </w:rPr>
        <w:t>)</w:t>
      </w:r>
      <w:r>
        <w:rPr>
          <w:b/>
          <w:color w:val="231F20"/>
          <w:spacing w:val="-3"/>
          <w:sz w:val="23"/>
        </w:rPr>
        <w:t> </w:t>
      </w:r>
      <w:r>
        <w:rPr>
          <w:b/>
          <w:color w:val="231F20"/>
          <w:sz w:val="23"/>
        </w:rPr>
        <w:t>/</w:t>
      </w:r>
      <w:r>
        <w:rPr>
          <w:b/>
          <w:color w:val="231F20"/>
          <w:spacing w:val="-2"/>
          <w:sz w:val="23"/>
        </w:rPr>
        <w:t> </w:t>
      </w:r>
      <w:r>
        <w:rPr>
          <w:b/>
          <w:color w:val="231F20"/>
          <w:spacing w:val="-10"/>
          <w:sz w:val="23"/>
        </w:rPr>
        <w:t>N</w:t>
      </w:r>
    </w:p>
    <w:p>
      <w:pPr>
        <w:pStyle w:val="BodyText"/>
        <w:spacing w:before="214"/>
        <w:ind w:left="3259" w:right="1519"/>
      </w:pPr>
      <w:r>
        <w:rPr>
          <w:color w:val="231F20"/>
        </w:rPr>
        <w:t>In the formula, P is the percentile, R is the ranking (in this case, 50), and N is the total number of</w:t>
      </w:r>
      <w:r>
        <w:rPr>
          <w:color w:val="231F20"/>
          <w:spacing w:val="40"/>
        </w:rPr>
        <w:t> </w:t>
      </w:r>
      <w:r>
        <w:rPr>
          <w:color w:val="231F20"/>
        </w:rPr>
        <w:t>applications.</w:t>
      </w:r>
    </w:p>
    <w:p>
      <w:pPr>
        <w:pStyle w:val="BodyText"/>
        <w:spacing w:before="4"/>
      </w:pPr>
    </w:p>
    <w:p>
      <w:pPr>
        <w:pStyle w:val="BodyText"/>
        <w:ind w:left="3259" w:right="1528"/>
      </w:pPr>
      <w:r>
        <w:rPr>
          <w:color w:val="231F20"/>
        </w:rPr>
        <w:t>The percentiling process is specific to each study section and is the way that NIH I/Cs can account for different scoring behavior in the various study sections. Thus, if</w:t>
      </w:r>
      <w:r>
        <w:rPr>
          <w:color w:val="231F20"/>
          <w:spacing w:val="40"/>
        </w:rPr>
        <w:t> </w:t>
      </w:r>
      <w:r>
        <w:rPr>
          <w:color w:val="231F20"/>
        </w:rPr>
        <w:t>the 20th percentile is a 150 priority score in Study Section A and a 190 priority score in Study Section B, both applications are considered in the 20th percentile</w:t>
      </w:r>
      <w:r>
        <w:rPr>
          <w:color w:val="231F20"/>
          <w:spacing w:val="40"/>
        </w:rPr>
        <w:t> </w:t>
      </w:r>
      <w:r>
        <w:rPr>
          <w:color w:val="231F20"/>
        </w:rPr>
        <w:t>and treated as such when funding decisions are made by the I/Cs.</w:t>
      </w:r>
    </w:p>
    <w:p>
      <w:pPr>
        <w:pStyle w:val="BodyText"/>
        <w:spacing w:after="0"/>
        <w:sectPr>
          <w:pgSz w:w="12240" w:h="15840"/>
          <w:pgMar w:header="0" w:footer="716" w:top="1080" w:bottom="900" w:left="0" w:right="0"/>
        </w:sectPr>
      </w:pPr>
    </w:p>
    <w:p>
      <w:pPr>
        <w:pStyle w:val="BodyText"/>
        <w:rPr>
          <w:sz w:val="28"/>
        </w:rPr>
      </w:pPr>
      <w:r>
        <w:rPr>
          <w:sz w:val="28"/>
        </w:rPr>
        <mc:AlternateContent>
          <mc:Choice Requires="wps">
            <w:drawing>
              <wp:anchor distT="0" distB="0" distL="0" distR="0" allowOverlap="1" layoutInCell="1" locked="0" behindDoc="1" simplePos="0" relativeHeight="480586752">
                <wp:simplePos x="0" y="0"/>
                <wp:positionH relativeFrom="page">
                  <wp:posOffset>838200</wp:posOffset>
                </wp:positionH>
                <wp:positionV relativeFrom="page">
                  <wp:posOffset>914400</wp:posOffset>
                </wp:positionV>
                <wp:extent cx="6019800" cy="8331200"/>
                <wp:effectExtent l="0" t="0" r="0" b="0"/>
                <wp:wrapNone/>
                <wp:docPr id="2221" name="Group 2221"/>
                <wp:cNvGraphicFramePr>
                  <a:graphicFrameLocks/>
                </wp:cNvGraphicFramePr>
                <a:graphic>
                  <a:graphicData uri="http://schemas.microsoft.com/office/word/2010/wordprocessingGroup">
                    <wpg:wgp>
                      <wpg:cNvPr id="2221" name="Group 2221"/>
                      <wpg:cNvGrpSpPr/>
                      <wpg:grpSpPr>
                        <a:xfrm>
                          <a:off x="0" y="0"/>
                          <a:ext cx="6019800" cy="8331200"/>
                          <a:chExt cx="6019800" cy="8331200"/>
                        </a:xfrm>
                      </wpg:grpSpPr>
                      <wps:wsp>
                        <wps:cNvPr id="2222" name="Graphic 2222"/>
                        <wps:cNvSpPr/>
                        <wps:spPr>
                          <a:xfrm>
                            <a:off x="82550" y="6350"/>
                            <a:ext cx="5930900" cy="8318500"/>
                          </a:xfrm>
                          <a:custGeom>
                            <a:avLst/>
                            <a:gdLst/>
                            <a:ahLst/>
                            <a:cxnLst/>
                            <a:rect l="l" t="t" r="r" b="b"/>
                            <a:pathLst>
                              <a:path w="5930900" h="8318500">
                                <a:moveTo>
                                  <a:pt x="0" y="8318500"/>
                                </a:moveTo>
                                <a:lnTo>
                                  <a:pt x="5930900" y="8318500"/>
                                </a:lnTo>
                                <a:lnTo>
                                  <a:pt x="5930900" y="0"/>
                                </a:lnTo>
                                <a:lnTo>
                                  <a:pt x="0" y="0"/>
                                </a:lnTo>
                                <a:lnTo>
                                  <a:pt x="0" y="8318500"/>
                                </a:lnTo>
                                <a:close/>
                              </a:path>
                            </a:pathLst>
                          </a:custGeom>
                          <a:ln w="12700">
                            <a:solidFill>
                              <a:srgbClr val="869ACE"/>
                            </a:solidFill>
                            <a:prstDash val="solid"/>
                          </a:ln>
                        </wps:spPr>
                        <wps:bodyPr wrap="square" lIns="0" tIns="0" rIns="0" bIns="0" rtlCol="0">
                          <a:prstTxWarp prst="textNoShape">
                            <a:avLst/>
                          </a:prstTxWarp>
                          <a:noAutofit/>
                        </wps:bodyPr>
                      </wps:wsp>
                      <wps:wsp>
                        <wps:cNvPr id="2223" name="Graphic 2223"/>
                        <wps:cNvSpPr/>
                        <wps:spPr>
                          <a:xfrm>
                            <a:off x="0" y="622"/>
                            <a:ext cx="91440" cy="8331200"/>
                          </a:xfrm>
                          <a:custGeom>
                            <a:avLst/>
                            <a:gdLst/>
                            <a:ahLst/>
                            <a:cxnLst/>
                            <a:rect l="l" t="t" r="r" b="b"/>
                            <a:pathLst>
                              <a:path w="91440" h="8331200">
                                <a:moveTo>
                                  <a:pt x="91440" y="0"/>
                                </a:moveTo>
                                <a:lnTo>
                                  <a:pt x="0" y="0"/>
                                </a:lnTo>
                                <a:lnTo>
                                  <a:pt x="0" y="8330577"/>
                                </a:lnTo>
                                <a:lnTo>
                                  <a:pt x="91440" y="8330577"/>
                                </a:lnTo>
                                <a:lnTo>
                                  <a:pt x="91440" y="0"/>
                                </a:lnTo>
                                <a:close/>
                              </a:path>
                            </a:pathLst>
                          </a:custGeom>
                          <a:solidFill>
                            <a:srgbClr val="869ACE"/>
                          </a:solidFill>
                        </wps:spPr>
                        <wps:bodyPr wrap="square" lIns="0" tIns="0" rIns="0" bIns="0" rtlCol="0">
                          <a:prstTxWarp prst="textNoShape">
                            <a:avLst/>
                          </a:prstTxWarp>
                          <a:noAutofit/>
                        </wps:bodyPr>
                      </wps:wsp>
                      <wps:wsp>
                        <wps:cNvPr id="2224" name="Graphic 2224"/>
                        <wps:cNvSpPr/>
                        <wps:spPr>
                          <a:xfrm>
                            <a:off x="82549" y="783034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BFBFD"/>
                          </a:solidFill>
                        </wps:spPr>
                        <wps:bodyPr wrap="square" lIns="0" tIns="0" rIns="0" bIns="0" rtlCol="0">
                          <a:prstTxWarp prst="textNoShape">
                            <a:avLst/>
                          </a:prstTxWarp>
                          <a:noAutofit/>
                        </wps:bodyPr>
                      </wps:wsp>
                      <wps:wsp>
                        <wps:cNvPr id="2225" name="Graphic 2225"/>
                        <wps:cNvSpPr/>
                        <wps:spPr>
                          <a:xfrm>
                            <a:off x="82549" y="766372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9FAFD"/>
                          </a:solidFill>
                        </wps:spPr>
                        <wps:bodyPr wrap="square" lIns="0" tIns="0" rIns="0" bIns="0" rtlCol="0">
                          <a:prstTxWarp prst="textNoShape">
                            <a:avLst/>
                          </a:prstTxWarp>
                          <a:noAutofit/>
                        </wps:bodyPr>
                      </wps:wsp>
                      <wps:wsp>
                        <wps:cNvPr id="2226" name="Graphic 2226"/>
                        <wps:cNvSpPr/>
                        <wps:spPr>
                          <a:xfrm>
                            <a:off x="82549" y="7497100"/>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8F9FC"/>
                          </a:solidFill>
                        </wps:spPr>
                        <wps:bodyPr wrap="square" lIns="0" tIns="0" rIns="0" bIns="0" rtlCol="0">
                          <a:prstTxWarp prst="textNoShape">
                            <a:avLst/>
                          </a:prstTxWarp>
                          <a:noAutofit/>
                        </wps:bodyPr>
                      </wps:wsp>
                      <wps:wsp>
                        <wps:cNvPr id="2227" name="Graphic 2227"/>
                        <wps:cNvSpPr/>
                        <wps:spPr>
                          <a:xfrm>
                            <a:off x="82549" y="733047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7F7FC"/>
                          </a:solidFill>
                        </wps:spPr>
                        <wps:bodyPr wrap="square" lIns="0" tIns="0" rIns="0" bIns="0" rtlCol="0">
                          <a:prstTxWarp prst="textNoShape">
                            <a:avLst/>
                          </a:prstTxWarp>
                          <a:noAutofit/>
                        </wps:bodyPr>
                      </wps:wsp>
                      <wps:wsp>
                        <wps:cNvPr id="2228" name="Graphic 2228"/>
                        <wps:cNvSpPr/>
                        <wps:spPr>
                          <a:xfrm>
                            <a:off x="82549" y="7163851"/>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5F6FB"/>
                          </a:solidFill>
                        </wps:spPr>
                        <wps:bodyPr wrap="square" lIns="0" tIns="0" rIns="0" bIns="0" rtlCol="0">
                          <a:prstTxWarp prst="textNoShape">
                            <a:avLst/>
                          </a:prstTxWarp>
                          <a:noAutofit/>
                        </wps:bodyPr>
                      </wps:wsp>
                      <wps:wsp>
                        <wps:cNvPr id="2229" name="Graphic 2229"/>
                        <wps:cNvSpPr/>
                        <wps:spPr>
                          <a:xfrm>
                            <a:off x="82549" y="6997227"/>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4F5FB"/>
                          </a:solidFill>
                        </wps:spPr>
                        <wps:bodyPr wrap="square" lIns="0" tIns="0" rIns="0" bIns="0" rtlCol="0">
                          <a:prstTxWarp prst="textNoShape">
                            <a:avLst/>
                          </a:prstTxWarp>
                          <a:noAutofit/>
                        </wps:bodyPr>
                      </wps:wsp>
                      <wps:wsp>
                        <wps:cNvPr id="2230" name="Graphic 2230"/>
                        <wps:cNvSpPr/>
                        <wps:spPr>
                          <a:xfrm>
                            <a:off x="82549" y="6830603"/>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3F4FA"/>
                          </a:solidFill>
                        </wps:spPr>
                        <wps:bodyPr wrap="square" lIns="0" tIns="0" rIns="0" bIns="0" rtlCol="0">
                          <a:prstTxWarp prst="textNoShape">
                            <a:avLst/>
                          </a:prstTxWarp>
                          <a:noAutofit/>
                        </wps:bodyPr>
                      </wps:wsp>
                      <wps:wsp>
                        <wps:cNvPr id="2231" name="Graphic 2231"/>
                        <wps:cNvSpPr/>
                        <wps:spPr>
                          <a:xfrm>
                            <a:off x="82549" y="6663978"/>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2F3FA"/>
                          </a:solidFill>
                        </wps:spPr>
                        <wps:bodyPr wrap="square" lIns="0" tIns="0" rIns="0" bIns="0" rtlCol="0">
                          <a:prstTxWarp prst="textNoShape">
                            <a:avLst/>
                          </a:prstTxWarp>
                          <a:noAutofit/>
                        </wps:bodyPr>
                      </wps:wsp>
                      <wps:wsp>
                        <wps:cNvPr id="2232" name="Graphic 2232"/>
                        <wps:cNvSpPr/>
                        <wps:spPr>
                          <a:xfrm>
                            <a:off x="82549" y="649735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1F2F9"/>
                          </a:solidFill>
                        </wps:spPr>
                        <wps:bodyPr wrap="square" lIns="0" tIns="0" rIns="0" bIns="0" rtlCol="0">
                          <a:prstTxWarp prst="textNoShape">
                            <a:avLst/>
                          </a:prstTxWarp>
                          <a:noAutofit/>
                        </wps:bodyPr>
                      </wps:wsp>
                      <wps:wsp>
                        <wps:cNvPr id="2233" name="Graphic 2233"/>
                        <wps:cNvSpPr/>
                        <wps:spPr>
                          <a:xfrm>
                            <a:off x="82549" y="6330730"/>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F0F1F9"/>
                          </a:solidFill>
                        </wps:spPr>
                        <wps:bodyPr wrap="square" lIns="0" tIns="0" rIns="0" bIns="0" rtlCol="0">
                          <a:prstTxWarp prst="textNoShape">
                            <a:avLst/>
                          </a:prstTxWarp>
                          <a:noAutofit/>
                        </wps:bodyPr>
                      </wps:wsp>
                      <wps:wsp>
                        <wps:cNvPr id="2234" name="Graphic 2234"/>
                        <wps:cNvSpPr/>
                        <wps:spPr>
                          <a:xfrm>
                            <a:off x="82549" y="616410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FF0F8"/>
                          </a:solidFill>
                        </wps:spPr>
                        <wps:bodyPr wrap="square" lIns="0" tIns="0" rIns="0" bIns="0" rtlCol="0">
                          <a:prstTxWarp prst="textNoShape">
                            <a:avLst/>
                          </a:prstTxWarp>
                          <a:noAutofit/>
                        </wps:bodyPr>
                      </wps:wsp>
                      <wps:wsp>
                        <wps:cNvPr id="2235" name="Graphic 2235"/>
                        <wps:cNvSpPr/>
                        <wps:spPr>
                          <a:xfrm>
                            <a:off x="82549" y="5997482"/>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EEFF8"/>
                          </a:solidFill>
                        </wps:spPr>
                        <wps:bodyPr wrap="square" lIns="0" tIns="0" rIns="0" bIns="0" rtlCol="0">
                          <a:prstTxWarp prst="textNoShape">
                            <a:avLst/>
                          </a:prstTxWarp>
                          <a:noAutofit/>
                        </wps:bodyPr>
                      </wps:wsp>
                      <wps:wsp>
                        <wps:cNvPr id="2236" name="Graphic 2236"/>
                        <wps:cNvSpPr/>
                        <wps:spPr>
                          <a:xfrm>
                            <a:off x="82549" y="5830857"/>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DEEF8"/>
                          </a:solidFill>
                        </wps:spPr>
                        <wps:bodyPr wrap="square" lIns="0" tIns="0" rIns="0" bIns="0" rtlCol="0">
                          <a:prstTxWarp prst="textNoShape">
                            <a:avLst/>
                          </a:prstTxWarp>
                          <a:noAutofit/>
                        </wps:bodyPr>
                      </wps:wsp>
                      <wps:wsp>
                        <wps:cNvPr id="2237" name="Graphic 2237"/>
                        <wps:cNvSpPr/>
                        <wps:spPr>
                          <a:xfrm>
                            <a:off x="82549" y="5664232"/>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CEDF7"/>
                          </a:solidFill>
                        </wps:spPr>
                        <wps:bodyPr wrap="square" lIns="0" tIns="0" rIns="0" bIns="0" rtlCol="0">
                          <a:prstTxWarp prst="textNoShape">
                            <a:avLst/>
                          </a:prstTxWarp>
                          <a:noAutofit/>
                        </wps:bodyPr>
                      </wps:wsp>
                      <wps:wsp>
                        <wps:cNvPr id="2238" name="Graphic 2238"/>
                        <wps:cNvSpPr/>
                        <wps:spPr>
                          <a:xfrm>
                            <a:off x="82549" y="5497608"/>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AECF7"/>
                          </a:solidFill>
                        </wps:spPr>
                        <wps:bodyPr wrap="square" lIns="0" tIns="0" rIns="0" bIns="0" rtlCol="0">
                          <a:prstTxWarp prst="textNoShape">
                            <a:avLst/>
                          </a:prstTxWarp>
                          <a:noAutofit/>
                        </wps:bodyPr>
                      </wps:wsp>
                      <wps:wsp>
                        <wps:cNvPr id="2239" name="Graphic 2239"/>
                        <wps:cNvSpPr/>
                        <wps:spPr>
                          <a:xfrm>
                            <a:off x="82549" y="533098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9EBF6"/>
                          </a:solidFill>
                        </wps:spPr>
                        <wps:bodyPr wrap="square" lIns="0" tIns="0" rIns="0" bIns="0" rtlCol="0">
                          <a:prstTxWarp prst="textNoShape">
                            <a:avLst/>
                          </a:prstTxWarp>
                          <a:noAutofit/>
                        </wps:bodyPr>
                      </wps:wsp>
                      <wps:wsp>
                        <wps:cNvPr id="2240" name="Graphic 2240"/>
                        <wps:cNvSpPr/>
                        <wps:spPr>
                          <a:xfrm>
                            <a:off x="82549" y="516435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8EAF6"/>
                          </a:solidFill>
                        </wps:spPr>
                        <wps:bodyPr wrap="square" lIns="0" tIns="0" rIns="0" bIns="0" rtlCol="0">
                          <a:prstTxWarp prst="textNoShape">
                            <a:avLst/>
                          </a:prstTxWarp>
                          <a:noAutofit/>
                        </wps:bodyPr>
                      </wps:wsp>
                      <wps:wsp>
                        <wps:cNvPr id="2241" name="Graphic 2241"/>
                        <wps:cNvSpPr/>
                        <wps:spPr>
                          <a:xfrm>
                            <a:off x="82549" y="499773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8EAF5"/>
                          </a:solidFill>
                        </wps:spPr>
                        <wps:bodyPr wrap="square" lIns="0" tIns="0" rIns="0" bIns="0" rtlCol="0">
                          <a:prstTxWarp prst="textNoShape">
                            <a:avLst/>
                          </a:prstTxWarp>
                          <a:noAutofit/>
                        </wps:bodyPr>
                      </wps:wsp>
                      <wps:wsp>
                        <wps:cNvPr id="2242" name="Graphic 2242"/>
                        <wps:cNvSpPr/>
                        <wps:spPr>
                          <a:xfrm>
                            <a:off x="82549" y="4831110"/>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7E9F5"/>
                          </a:solidFill>
                        </wps:spPr>
                        <wps:bodyPr wrap="square" lIns="0" tIns="0" rIns="0" bIns="0" rtlCol="0">
                          <a:prstTxWarp prst="textNoShape">
                            <a:avLst/>
                          </a:prstTxWarp>
                          <a:noAutofit/>
                        </wps:bodyPr>
                      </wps:wsp>
                      <wps:wsp>
                        <wps:cNvPr id="2243" name="Graphic 2243"/>
                        <wps:cNvSpPr/>
                        <wps:spPr>
                          <a:xfrm>
                            <a:off x="82549" y="466448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6E8F5"/>
                          </a:solidFill>
                        </wps:spPr>
                        <wps:bodyPr wrap="square" lIns="0" tIns="0" rIns="0" bIns="0" rtlCol="0">
                          <a:prstTxWarp prst="textNoShape">
                            <a:avLst/>
                          </a:prstTxWarp>
                          <a:noAutofit/>
                        </wps:bodyPr>
                      </wps:wsp>
                      <wps:wsp>
                        <wps:cNvPr id="2244" name="Graphic 2244"/>
                        <wps:cNvSpPr/>
                        <wps:spPr>
                          <a:xfrm>
                            <a:off x="82549" y="349811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EE2F2"/>
                          </a:solidFill>
                        </wps:spPr>
                        <wps:bodyPr wrap="square" lIns="0" tIns="0" rIns="0" bIns="0" rtlCol="0">
                          <a:prstTxWarp prst="textNoShape">
                            <a:avLst/>
                          </a:prstTxWarp>
                          <a:noAutofit/>
                        </wps:bodyPr>
                      </wps:wsp>
                      <wps:wsp>
                        <wps:cNvPr id="2245" name="Graphic 2245"/>
                        <wps:cNvSpPr/>
                        <wps:spPr>
                          <a:xfrm>
                            <a:off x="82549" y="99874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FD5EC"/>
                          </a:solidFill>
                        </wps:spPr>
                        <wps:bodyPr wrap="square" lIns="0" tIns="0" rIns="0" bIns="0" rtlCol="0">
                          <a:prstTxWarp prst="textNoShape">
                            <a:avLst/>
                          </a:prstTxWarp>
                          <a:noAutofit/>
                        </wps:bodyPr>
                      </wps:wsp>
                      <wps:wsp>
                        <wps:cNvPr id="2246" name="Graphic 2246"/>
                        <wps:cNvSpPr/>
                        <wps:spPr>
                          <a:xfrm>
                            <a:off x="82549" y="6350"/>
                            <a:ext cx="5930900" cy="161290"/>
                          </a:xfrm>
                          <a:custGeom>
                            <a:avLst/>
                            <a:gdLst/>
                            <a:ahLst/>
                            <a:cxnLst/>
                            <a:rect l="l" t="t" r="r" b="b"/>
                            <a:pathLst>
                              <a:path w="5930900" h="161290">
                                <a:moveTo>
                                  <a:pt x="5930900" y="161220"/>
                                </a:moveTo>
                                <a:lnTo>
                                  <a:pt x="0" y="161220"/>
                                </a:lnTo>
                                <a:lnTo>
                                  <a:pt x="0" y="0"/>
                                </a:lnTo>
                                <a:lnTo>
                                  <a:pt x="5930900" y="0"/>
                                </a:lnTo>
                                <a:lnTo>
                                  <a:pt x="5930900" y="161220"/>
                                </a:lnTo>
                                <a:close/>
                              </a:path>
                            </a:pathLst>
                          </a:custGeom>
                          <a:solidFill>
                            <a:srgbClr val="C9D0EA"/>
                          </a:solidFill>
                        </wps:spPr>
                        <wps:bodyPr wrap="square" lIns="0" tIns="0" rIns="0" bIns="0" rtlCol="0">
                          <a:prstTxWarp prst="textNoShape">
                            <a:avLst/>
                          </a:prstTxWarp>
                          <a:noAutofit/>
                        </wps:bodyPr>
                      </wps:wsp>
                      <wps:wsp>
                        <wps:cNvPr id="2247" name="Graphic 2247"/>
                        <wps:cNvSpPr/>
                        <wps:spPr>
                          <a:xfrm>
                            <a:off x="82549" y="16562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AD1EA"/>
                          </a:solidFill>
                        </wps:spPr>
                        <wps:bodyPr wrap="square" lIns="0" tIns="0" rIns="0" bIns="0" rtlCol="0">
                          <a:prstTxWarp prst="textNoShape">
                            <a:avLst/>
                          </a:prstTxWarp>
                          <a:noAutofit/>
                        </wps:bodyPr>
                      </wps:wsp>
                      <wps:wsp>
                        <wps:cNvPr id="2248" name="Graphic 2248"/>
                        <wps:cNvSpPr/>
                        <wps:spPr>
                          <a:xfrm>
                            <a:off x="82549" y="33224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BD1EA"/>
                          </a:solidFill>
                        </wps:spPr>
                        <wps:bodyPr wrap="square" lIns="0" tIns="0" rIns="0" bIns="0" rtlCol="0">
                          <a:prstTxWarp prst="textNoShape">
                            <a:avLst/>
                          </a:prstTxWarp>
                          <a:noAutofit/>
                        </wps:bodyPr>
                      </wps:wsp>
                      <wps:wsp>
                        <wps:cNvPr id="2249" name="Graphic 2249"/>
                        <wps:cNvSpPr/>
                        <wps:spPr>
                          <a:xfrm>
                            <a:off x="82549" y="498873"/>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CD2EB"/>
                          </a:solidFill>
                        </wps:spPr>
                        <wps:bodyPr wrap="square" lIns="0" tIns="0" rIns="0" bIns="0" rtlCol="0">
                          <a:prstTxWarp prst="textNoShape">
                            <a:avLst/>
                          </a:prstTxWarp>
                          <a:noAutofit/>
                        </wps:bodyPr>
                      </wps:wsp>
                      <wps:wsp>
                        <wps:cNvPr id="2250" name="Graphic 2250"/>
                        <wps:cNvSpPr/>
                        <wps:spPr>
                          <a:xfrm>
                            <a:off x="82549" y="665498"/>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DD3EB"/>
                          </a:solidFill>
                        </wps:spPr>
                        <wps:bodyPr wrap="square" lIns="0" tIns="0" rIns="0" bIns="0" rtlCol="0">
                          <a:prstTxWarp prst="textNoShape">
                            <a:avLst/>
                          </a:prstTxWarp>
                          <a:noAutofit/>
                        </wps:bodyPr>
                      </wps:wsp>
                      <wps:wsp>
                        <wps:cNvPr id="2251" name="Graphic 2251"/>
                        <wps:cNvSpPr/>
                        <wps:spPr>
                          <a:xfrm>
                            <a:off x="82549" y="832124"/>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CED4EC"/>
                          </a:solidFill>
                        </wps:spPr>
                        <wps:bodyPr wrap="square" lIns="0" tIns="0" rIns="0" bIns="0" rtlCol="0">
                          <a:prstTxWarp prst="textNoShape">
                            <a:avLst/>
                          </a:prstTxWarp>
                          <a:noAutofit/>
                        </wps:bodyPr>
                      </wps:wsp>
                      <wps:wsp>
                        <wps:cNvPr id="2252" name="Graphic 2252"/>
                        <wps:cNvSpPr/>
                        <wps:spPr>
                          <a:xfrm>
                            <a:off x="82549" y="1165372"/>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0D6EC"/>
                          </a:solidFill>
                        </wps:spPr>
                        <wps:bodyPr wrap="square" lIns="0" tIns="0" rIns="0" bIns="0" rtlCol="0">
                          <a:prstTxWarp prst="textNoShape">
                            <a:avLst/>
                          </a:prstTxWarp>
                          <a:noAutofit/>
                        </wps:bodyPr>
                      </wps:wsp>
                      <wps:wsp>
                        <wps:cNvPr id="2253" name="Graphic 2253"/>
                        <wps:cNvSpPr/>
                        <wps:spPr>
                          <a:xfrm>
                            <a:off x="82549" y="133199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1D6ED"/>
                          </a:solidFill>
                        </wps:spPr>
                        <wps:bodyPr wrap="square" lIns="0" tIns="0" rIns="0" bIns="0" rtlCol="0">
                          <a:prstTxWarp prst="textNoShape">
                            <a:avLst/>
                          </a:prstTxWarp>
                          <a:noAutofit/>
                        </wps:bodyPr>
                      </wps:wsp>
                      <wps:wsp>
                        <wps:cNvPr id="2254" name="Graphic 2254"/>
                        <wps:cNvSpPr/>
                        <wps:spPr>
                          <a:xfrm>
                            <a:off x="82549" y="1498621"/>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2D7ED"/>
                          </a:solidFill>
                        </wps:spPr>
                        <wps:bodyPr wrap="square" lIns="0" tIns="0" rIns="0" bIns="0" rtlCol="0">
                          <a:prstTxWarp prst="textNoShape">
                            <a:avLst/>
                          </a:prstTxWarp>
                          <a:noAutofit/>
                        </wps:bodyPr>
                      </wps:wsp>
                      <wps:wsp>
                        <wps:cNvPr id="2255" name="Graphic 2255"/>
                        <wps:cNvSpPr/>
                        <wps:spPr>
                          <a:xfrm>
                            <a:off x="82549" y="1665244"/>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3D8ED"/>
                          </a:solidFill>
                        </wps:spPr>
                        <wps:bodyPr wrap="square" lIns="0" tIns="0" rIns="0" bIns="0" rtlCol="0">
                          <a:prstTxWarp prst="textNoShape">
                            <a:avLst/>
                          </a:prstTxWarp>
                          <a:noAutofit/>
                        </wps:bodyPr>
                      </wps:wsp>
                      <wps:wsp>
                        <wps:cNvPr id="2256" name="Graphic 2256"/>
                        <wps:cNvSpPr/>
                        <wps:spPr>
                          <a:xfrm>
                            <a:off x="82549" y="183186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4D9EE"/>
                          </a:solidFill>
                        </wps:spPr>
                        <wps:bodyPr wrap="square" lIns="0" tIns="0" rIns="0" bIns="0" rtlCol="0">
                          <a:prstTxWarp prst="textNoShape">
                            <a:avLst/>
                          </a:prstTxWarp>
                          <a:noAutofit/>
                        </wps:bodyPr>
                      </wps:wsp>
                      <wps:wsp>
                        <wps:cNvPr id="2257" name="Graphic 2257"/>
                        <wps:cNvSpPr/>
                        <wps:spPr>
                          <a:xfrm>
                            <a:off x="82549" y="1998494"/>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5DAEE"/>
                          </a:solidFill>
                        </wps:spPr>
                        <wps:bodyPr wrap="square" lIns="0" tIns="0" rIns="0" bIns="0" rtlCol="0">
                          <a:prstTxWarp prst="textNoShape">
                            <a:avLst/>
                          </a:prstTxWarp>
                          <a:noAutofit/>
                        </wps:bodyPr>
                      </wps:wsp>
                      <wps:wsp>
                        <wps:cNvPr id="2258" name="Graphic 2258"/>
                        <wps:cNvSpPr/>
                        <wps:spPr>
                          <a:xfrm>
                            <a:off x="82549" y="216511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6DBEF"/>
                          </a:solidFill>
                        </wps:spPr>
                        <wps:bodyPr wrap="square" lIns="0" tIns="0" rIns="0" bIns="0" rtlCol="0">
                          <a:prstTxWarp prst="textNoShape">
                            <a:avLst/>
                          </a:prstTxWarp>
                          <a:noAutofit/>
                        </wps:bodyPr>
                      </wps:wsp>
                      <wps:wsp>
                        <wps:cNvPr id="2259" name="Graphic 2259"/>
                        <wps:cNvSpPr/>
                        <wps:spPr>
                          <a:xfrm>
                            <a:off x="82549" y="2331744"/>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7DBEF"/>
                          </a:solidFill>
                        </wps:spPr>
                        <wps:bodyPr wrap="square" lIns="0" tIns="0" rIns="0" bIns="0" rtlCol="0">
                          <a:prstTxWarp prst="textNoShape">
                            <a:avLst/>
                          </a:prstTxWarp>
                          <a:noAutofit/>
                        </wps:bodyPr>
                      </wps:wsp>
                      <wps:wsp>
                        <wps:cNvPr id="2260" name="Graphic 2260"/>
                        <wps:cNvSpPr/>
                        <wps:spPr>
                          <a:xfrm>
                            <a:off x="82549" y="2498368"/>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8DCEF"/>
                          </a:solidFill>
                        </wps:spPr>
                        <wps:bodyPr wrap="square" lIns="0" tIns="0" rIns="0" bIns="0" rtlCol="0">
                          <a:prstTxWarp prst="textNoShape">
                            <a:avLst/>
                          </a:prstTxWarp>
                          <a:noAutofit/>
                        </wps:bodyPr>
                      </wps:wsp>
                      <wps:wsp>
                        <wps:cNvPr id="2261" name="Graphic 2261"/>
                        <wps:cNvSpPr/>
                        <wps:spPr>
                          <a:xfrm>
                            <a:off x="82549" y="2664993"/>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9DDF0"/>
                          </a:solidFill>
                        </wps:spPr>
                        <wps:bodyPr wrap="square" lIns="0" tIns="0" rIns="0" bIns="0" rtlCol="0">
                          <a:prstTxWarp prst="textNoShape">
                            <a:avLst/>
                          </a:prstTxWarp>
                          <a:noAutofit/>
                        </wps:bodyPr>
                      </wps:wsp>
                      <wps:wsp>
                        <wps:cNvPr id="2262" name="Graphic 2262"/>
                        <wps:cNvSpPr/>
                        <wps:spPr>
                          <a:xfrm>
                            <a:off x="82549" y="283161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ADEF0"/>
                          </a:solidFill>
                        </wps:spPr>
                        <wps:bodyPr wrap="square" lIns="0" tIns="0" rIns="0" bIns="0" rtlCol="0">
                          <a:prstTxWarp prst="textNoShape">
                            <a:avLst/>
                          </a:prstTxWarp>
                          <a:noAutofit/>
                        </wps:bodyPr>
                      </wps:wsp>
                      <wps:wsp>
                        <wps:cNvPr id="2263" name="Graphic 2263"/>
                        <wps:cNvSpPr/>
                        <wps:spPr>
                          <a:xfrm>
                            <a:off x="82549" y="2998241"/>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BDFF1"/>
                          </a:solidFill>
                        </wps:spPr>
                        <wps:bodyPr wrap="square" lIns="0" tIns="0" rIns="0" bIns="0" rtlCol="0">
                          <a:prstTxWarp prst="textNoShape">
                            <a:avLst/>
                          </a:prstTxWarp>
                          <a:noAutofit/>
                        </wps:bodyPr>
                      </wps:wsp>
                      <wps:wsp>
                        <wps:cNvPr id="2264" name="Graphic 2264"/>
                        <wps:cNvSpPr/>
                        <wps:spPr>
                          <a:xfrm>
                            <a:off x="82549" y="3164866"/>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CE0F1"/>
                          </a:solidFill>
                        </wps:spPr>
                        <wps:bodyPr wrap="square" lIns="0" tIns="0" rIns="0" bIns="0" rtlCol="0">
                          <a:prstTxWarp prst="textNoShape">
                            <a:avLst/>
                          </a:prstTxWarp>
                          <a:noAutofit/>
                        </wps:bodyPr>
                      </wps:wsp>
                      <wps:wsp>
                        <wps:cNvPr id="2265" name="Graphic 2265"/>
                        <wps:cNvSpPr/>
                        <wps:spPr>
                          <a:xfrm>
                            <a:off x="82549" y="3331490"/>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DE1F1"/>
                          </a:solidFill>
                        </wps:spPr>
                        <wps:bodyPr wrap="square" lIns="0" tIns="0" rIns="0" bIns="0" rtlCol="0">
                          <a:prstTxWarp prst="textNoShape">
                            <a:avLst/>
                          </a:prstTxWarp>
                          <a:noAutofit/>
                        </wps:bodyPr>
                      </wps:wsp>
                      <wps:wsp>
                        <wps:cNvPr id="2266" name="Graphic 2266"/>
                        <wps:cNvSpPr/>
                        <wps:spPr>
                          <a:xfrm>
                            <a:off x="82549" y="3664740"/>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DFE2F2"/>
                          </a:solidFill>
                        </wps:spPr>
                        <wps:bodyPr wrap="square" lIns="0" tIns="0" rIns="0" bIns="0" rtlCol="0">
                          <a:prstTxWarp prst="textNoShape">
                            <a:avLst/>
                          </a:prstTxWarp>
                          <a:noAutofit/>
                        </wps:bodyPr>
                      </wps:wsp>
                      <wps:wsp>
                        <wps:cNvPr id="2267" name="Graphic 2267"/>
                        <wps:cNvSpPr/>
                        <wps:spPr>
                          <a:xfrm>
                            <a:off x="82549" y="3831365"/>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0E3F3"/>
                          </a:solidFill>
                        </wps:spPr>
                        <wps:bodyPr wrap="square" lIns="0" tIns="0" rIns="0" bIns="0" rtlCol="0">
                          <a:prstTxWarp prst="textNoShape">
                            <a:avLst/>
                          </a:prstTxWarp>
                          <a:noAutofit/>
                        </wps:bodyPr>
                      </wps:wsp>
                      <wps:wsp>
                        <wps:cNvPr id="2268" name="Graphic 2268"/>
                        <wps:cNvSpPr/>
                        <wps:spPr>
                          <a:xfrm>
                            <a:off x="82549" y="3997989"/>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1E4F3"/>
                          </a:solidFill>
                        </wps:spPr>
                        <wps:bodyPr wrap="square" lIns="0" tIns="0" rIns="0" bIns="0" rtlCol="0">
                          <a:prstTxWarp prst="textNoShape">
                            <a:avLst/>
                          </a:prstTxWarp>
                          <a:noAutofit/>
                        </wps:bodyPr>
                      </wps:wsp>
                      <wps:wsp>
                        <wps:cNvPr id="2269" name="Graphic 2269"/>
                        <wps:cNvSpPr/>
                        <wps:spPr>
                          <a:xfrm>
                            <a:off x="82549" y="4164614"/>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2E5F3"/>
                          </a:solidFill>
                        </wps:spPr>
                        <wps:bodyPr wrap="square" lIns="0" tIns="0" rIns="0" bIns="0" rtlCol="0">
                          <a:prstTxWarp prst="textNoShape">
                            <a:avLst/>
                          </a:prstTxWarp>
                          <a:noAutofit/>
                        </wps:bodyPr>
                      </wps:wsp>
                      <wps:wsp>
                        <wps:cNvPr id="2270" name="Graphic 2270"/>
                        <wps:cNvSpPr/>
                        <wps:spPr>
                          <a:xfrm>
                            <a:off x="82549" y="4331237"/>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3E6F4"/>
                          </a:solidFill>
                        </wps:spPr>
                        <wps:bodyPr wrap="square" lIns="0" tIns="0" rIns="0" bIns="0" rtlCol="0">
                          <a:prstTxWarp prst="textNoShape">
                            <a:avLst/>
                          </a:prstTxWarp>
                          <a:noAutofit/>
                        </wps:bodyPr>
                      </wps:wsp>
                      <wps:wsp>
                        <wps:cNvPr id="2271" name="Graphic 2271"/>
                        <wps:cNvSpPr/>
                        <wps:spPr>
                          <a:xfrm>
                            <a:off x="82549" y="4497862"/>
                            <a:ext cx="5930900" cy="168910"/>
                          </a:xfrm>
                          <a:custGeom>
                            <a:avLst/>
                            <a:gdLst/>
                            <a:ahLst/>
                            <a:cxnLst/>
                            <a:rect l="l" t="t" r="r" b="b"/>
                            <a:pathLst>
                              <a:path w="5930900" h="168910">
                                <a:moveTo>
                                  <a:pt x="0" y="168570"/>
                                </a:moveTo>
                                <a:lnTo>
                                  <a:pt x="0" y="0"/>
                                </a:lnTo>
                                <a:lnTo>
                                  <a:pt x="5930900" y="0"/>
                                </a:lnTo>
                                <a:lnTo>
                                  <a:pt x="5930900" y="168570"/>
                                </a:lnTo>
                                <a:lnTo>
                                  <a:pt x="0" y="168570"/>
                                </a:lnTo>
                                <a:close/>
                              </a:path>
                            </a:pathLst>
                          </a:custGeom>
                          <a:solidFill>
                            <a:srgbClr val="E4E7F4"/>
                          </a:solidFill>
                        </wps:spPr>
                        <wps:bodyPr wrap="square" lIns="0" tIns="0" rIns="0" bIns="0" rtlCol="0">
                          <a:prstTxWarp prst="textNoShape">
                            <a:avLst/>
                          </a:prstTxWarp>
                          <a:noAutofit/>
                        </wps:bodyPr>
                      </wps:wsp>
                    </wpg:wgp>
                  </a:graphicData>
                </a:graphic>
              </wp:anchor>
            </w:drawing>
          </mc:Choice>
          <mc:Fallback>
            <w:pict>
              <v:group style="position:absolute;margin-left:66pt;margin-top:72pt;width:474pt;height:656pt;mso-position-horizontal-relative:page;mso-position-vertical-relative:page;z-index:-22729728" id="docshapegroup2083" coordorigin="1320,1440" coordsize="9480,13120">
                <v:rect style="position:absolute;left:1450;top:1450;width:9340;height:13100" id="docshape2084" filled="false" stroked="true" strokeweight="1pt" strokecolor="#869ace">
                  <v:stroke dashstyle="solid"/>
                </v:rect>
                <v:rect style="position:absolute;left:1320;top:1440;width:144;height:13120" id="docshape2085" filled="true" fillcolor="#869ace" stroked="false">
                  <v:fill type="solid"/>
                </v:rect>
                <v:rect style="position:absolute;left:1450;top:13771;width:9340;height:266" id="docshape2086" filled="true" fillcolor="#fbfbfd" stroked="false">
                  <v:fill type="solid"/>
                </v:rect>
                <v:rect style="position:absolute;left:1450;top:13508;width:9340;height:266" id="docshape2087" filled="true" fillcolor="#f9fafd" stroked="false">
                  <v:fill type="solid"/>
                </v:rect>
                <v:rect style="position:absolute;left:1450;top:13246;width:9340;height:266" id="docshape2088" filled="true" fillcolor="#f8f9fc" stroked="false">
                  <v:fill type="solid"/>
                </v:rect>
                <v:rect style="position:absolute;left:1450;top:12984;width:9340;height:266" id="docshape2089" filled="true" fillcolor="#f7f7fc" stroked="false">
                  <v:fill type="solid"/>
                </v:rect>
                <v:rect style="position:absolute;left:1450;top:12721;width:9340;height:266" id="docshape2090" filled="true" fillcolor="#f5f6fb" stroked="false">
                  <v:fill type="solid"/>
                </v:rect>
                <v:rect style="position:absolute;left:1450;top:12459;width:9340;height:266" id="docshape2091" filled="true" fillcolor="#f4f5fb" stroked="false">
                  <v:fill type="solid"/>
                </v:rect>
                <v:rect style="position:absolute;left:1450;top:12196;width:9340;height:266" id="docshape2092" filled="true" fillcolor="#f3f4fa" stroked="false">
                  <v:fill type="solid"/>
                </v:rect>
                <v:rect style="position:absolute;left:1450;top:11934;width:9340;height:266" id="docshape2093" filled="true" fillcolor="#f2f3fa" stroked="false">
                  <v:fill type="solid"/>
                </v:rect>
                <v:rect style="position:absolute;left:1450;top:11672;width:9340;height:266" id="docshape2094" filled="true" fillcolor="#f1f2f9" stroked="false">
                  <v:fill type="solid"/>
                </v:rect>
                <v:rect style="position:absolute;left:1450;top:11409;width:9340;height:266" id="docshape2095" filled="true" fillcolor="#f0f1f9" stroked="false">
                  <v:fill type="solid"/>
                </v:rect>
                <v:rect style="position:absolute;left:1450;top:11147;width:9340;height:266" id="docshape2096" filled="true" fillcolor="#eff0f8" stroked="false">
                  <v:fill type="solid"/>
                </v:rect>
                <v:rect style="position:absolute;left:1450;top:10884;width:9340;height:266" id="docshape2097" filled="true" fillcolor="#eeeff8" stroked="false">
                  <v:fill type="solid"/>
                </v:rect>
                <v:rect style="position:absolute;left:1450;top:10622;width:9340;height:266" id="docshape2098" filled="true" fillcolor="#edeef8" stroked="false">
                  <v:fill type="solid"/>
                </v:rect>
                <v:rect style="position:absolute;left:1450;top:10360;width:9340;height:266" id="docshape2099" filled="true" fillcolor="#ecedf7" stroked="false">
                  <v:fill type="solid"/>
                </v:rect>
                <v:rect style="position:absolute;left:1450;top:10097;width:9340;height:266" id="docshape2100" filled="true" fillcolor="#eaecf7" stroked="false">
                  <v:fill type="solid"/>
                </v:rect>
                <v:rect style="position:absolute;left:1450;top:9835;width:9340;height:266" id="docshape2101" filled="true" fillcolor="#e9ebf6" stroked="false">
                  <v:fill type="solid"/>
                </v:rect>
                <v:rect style="position:absolute;left:1450;top:9572;width:9340;height:266" id="docshape2102" filled="true" fillcolor="#e8eaf6" stroked="false">
                  <v:fill type="solid"/>
                </v:rect>
                <v:rect style="position:absolute;left:1450;top:9310;width:9340;height:266" id="docshape2103" filled="true" fillcolor="#e8eaf5" stroked="false">
                  <v:fill type="solid"/>
                </v:rect>
                <v:rect style="position:absolute;left:1450;top:9048;width:9340;height:266" id="docshape2104" filled="true" fillcolor="#e7e9f5" stroked="false">
                  <v:fill type="solid"/>
                </v:rect>
                <v:rect style="position:absolute;left:1450;top:8785;width:9340;height:266" id="docshape2105" filled="true" fillcolor="#e6e8f5" stroked="false">
                  <v:fill type="solid"/>
                </v:rect>
                <v:rect style="position:absolute;left:1450;top:6948;width:9340;height:266" id="docshape2106" filled="true" fillcolor="#dee2f2" stroked="false">
                  <v:fill type="solid"/>
                </v:rect>
                <v:rect style="position:absolute;left:1450;top:3012;width:9340;height:266" id="docshape2107" filled="true" fillcolor="#cfd5ec" stroked="false">
                  <v:fill type="solid"/>
                </v:rect>
                <v:rect style="position:absolute;left:1450;top:1450;width:9340;height:254" id="docshape2108" filled="true" fillcolor="#c9d0ea" stroked="false">
                  <v:fill type="solid"/>
                </v:rect>
                <v:rect style="position:absolute;left:1450;top:1700;width:9340;height:266" id="docshape2109" filled="true" fillcolor="#cad1ea" stroked="false">
                  <v:fill type="solid"/>
                </v:rect>
                <v:rect style="position:absolute;left:1450;top:1963;width:9340;height:266" id="docshape2110" filled="true" fillcolor="#cbd1ea" stroked="false">
                  <v:fill type="solid"/>
                </v:rect>
                <v:rect style="position:absolute;left:1450;top:2225;width:9340;height:266" id="docshape2111" filled="true" fillcolor="#ccd2eb" stroked="false">
                  <v:fill type="solid"/>
                </v:rect>
                <v:rect style="position:absolute;left:1450;top:2488;width:9340;height:266" id="docshape2112" filled="true" fillcolor="#cdd3eb" stroked="false">
                  <v:fill type="solid"/>
                </v:rect>
                <v:rect style="position:absolute;left:1450;top:2750;width:9340;height:266" id="docshape2113" filled="true" fillcolor="#ced4ec" stroked="false">
                  <v:fill type="solid"/>
                </v:rect>
                <v:rect style="position:absolute;left:1450;top:3275;width:9340;height:266" id="docshape2114" filled="true" fillcolor="#d0d6ec" stroked="false">
                  <v:fill type="solid"/>
                </v:rect>
                <v:rect style="position:absolute;left:1450;top:3537;width:9340;height:266" id="docshape2115" filled="true" fillcolor="#d1d6ed" stroked="false">
                  <v:fill type="solid"/>
                </v:rect>
                <v:rect style="position:absolute;left:1450;top:3800;width:9340;height:266" id="docshape2116" filled="true" fillcolor="#d2d7ed" stroked="false">
                  <v:fill type="solid"/>
                </v:rect>
                <v:rect style="position:absolute;left:1450;top:4062;width:9340;height:266" id="docshape2117" filled="true" fillcolor="#d3d8ed" stroked="false">
                  <v:fill type="solid"/>
                </v:rect>
                <v:rect style="position:absolute;left:1450;top:4324;width:9340;height:266" id="docshape2118" filled="true" fillcolor="#d4d9ee" stroked="false">
                  <v:fill type="solid"/>
                </v:rect>
                <v:rect style="position:absolute;left:1450;top:4587;width:9340;height:266" id="docshape2119" filled="true" fillcolor="#d5daee" stroked="false">
                  <v:fill type="solid"/>
                </v:rect>
                <v:rect style="position:absolute;left:1450;top:4849;width:9340;height:266" id="docshape2120" filled="true" fillcolor="#d6dbef" stroked="false">
                  <v:fill type="solid"/>
                </v:rect>
                <v:rect style="position:absolute;left:1450;top:5112;width:9340;height:266" id="docshape2121" filled="true" fillcolor="#d7dbef" stroked="false">
                  <v:fill type="solid"/>
                </v:rect>
                <v:rect style="position:absolute;left:1450;top:5374;width:9340;height:266" id="docshape2122" filled="true" fillcolor="#d8dcef" stroked="false">
                  <v:fill type="solid"/>
                </v:rect>
                <v:rect style="position:absolute;left:1450;top:5636;width:9340;height:266" id="docshape2123" filled="true" fillcolor="#d9ddf0" stroked="false">
                  <v:fill type="solid"/>
                </v:rect>
                <v:rect style="position:absolute;left:1450;top:5899;width:9340;height:266" id="docshape2124" filled="true" fillcolor="#dadef0" stroked="false">
                  <v:fill type="solid"/>
                </v:rect>
                <v:rect style="position:absolute;left:1450;top:6161;width:9340;height:266" id="docshape2125" filled="true" fillcolor="#dbdff1" stroked="false">
                  <v:fill type="solid"/>
                </v:rect>
                <v:rect style="position:absolute;left:1450;top:6424;width:9340;height:266" id="docshape2126" filled="true" fillcolor="#dce0f1" stroked="false">
                  <v:fill type="solid"/>
                </v:rect>
                <v:rect style="position:absolute;left:1450;top:6686;width:9340;height:266" id="docshape2127" filled="true" fillcolor="#dde1f1" stroked="false">
                  <v:fill type="solid"/>
                </v:rect>
                <v:rect style="position:absolute;left:1450;top:7211;width:9340;height:266" id="docshape2128" filled="true" fillcolor="#dfe2f2" stroked="false">
                  <v:fill type="solid"/>
                </v:rect>
                <v:rect style="position:absolute;left:1450;top:7473;width:9340;height:266" id="docshape2129" filled="true" fillcolor="#e0e3f3" stroked="false">
                  <v:fill type="solid"/>
                </v:rect>
                <v:rect style="position:absolute;left:1450;top:7736;width:9340;height:266" id="docshape2130" filled="true" fillcolor="#e1e4f3" stroked="false">
                  <v:fill type="solid"/>
                </v:rect>
                <v:rect style="position:absolute;left:1450;top:7998;width:9340;height:266" id="docshape2131" filled="true" fillcolor="#e2e5f3" stroked="false">
                  <v:fill type="solid"/>
                </v:rect>
                <v:rect style="position:absolute;left:1450;top:8260;width:9340;height:266" id="docshape2132" filled="true" fillcolor="#e3e6f4" stroked="false">
                  <v:fill type="solid"/>
                </v:rect>
                <v:rect style="position:absolute;left:1450;top:8523;width:9340;height:266" id="docshape2133" filled="true" fillcolor="#e4e7f4" stroked="false">
                  <v:fill type="solid"/>
                </v:rect>
                <w10:wrap type="none"/>
              </v:group>
            </w:pict>
          </mc:Fallback>
        </mc:AlternateContent>
      </w:r>
    </w:p>
    <w:p>
      <w:pPr>
        <w:pStyle w:val="BodyText"/>
        <w:spacing w:before="214"/>
        <w:rPr>
          <w:sz w:val="28"/>
        </w:rPr>
      </w:pPr>
    </w:p>
    <w:p>
      <w:pPr>
        <w:pStyle w:val="Heading4"/>
        <w:ind w:left="1660"/>
      </w:pPr>
      <w:r>
        <w:rPr>
          <w:color w:val="005CAB"/>
        </w:rPr>
        <w:t>Behind</w:t>
      </w:r>
      <w:r>
        <w:rPr>
          <w:color w:val="005CAB"/>
          <w:spacing w:val="-5"/>
        </w:rPr>
        <w:t> </w:t>
      </w:r>
      <w:r>
        <w:rPr>
          <w:color w:val="005CAB"/>
        </w:rPr>
        <w:t>Closed Doors:</w:t>
      </w:r>
      <w:r>
        <w:rPr>
          <w:color w:val="005CAB"/>
          <w:spacing w:val="-22"/>
        </w:rPr>
        <w:t> </w:t>
      </w:r>
      <w:r>
        <w:rPr>
          <w:color w:val="005CAB"/>
        </w:rPr>
        <w:t>Demystifying the</w:t>
      </w:r>
      <w:r>
        <w:rPr>
          <w:color w:val="005CAB"/>
          <w:spacing w:val="1"/>
        </w:rPr>
        <w:t> </w:t>
      </w:r>
      <w:r>
        <w:rPr>
          <w:color w:val="005CAB"/>
        </w:rPr>
        <w:t>Study </w:t>
      </w:r>
      <w:r>
        <w:rPr>
          <w:color w:val="005CAB"/>
          <w:spacing w:val="-2"/>
        </w:rPr>
        <w:t>Section</w:t>
      </w:r>
    </w:p>
    <w:p>
      <w:pPr>
        <w:spacing w:before="133"/>
        <w:ind w:left="2020" w:right="0" w:firstLine="0"/>
        <w:jc w:val="left"/>
        <w:rPr>
          <w:rFonts w:ascii="Gill Sans MT"/>
          <w:b/>
          <w:sz w:val="20"/>
        </w:rPr>
      </w:pPr>
      <w:r>
        <w:rPr>
          <w:rFonts w:ascii="Gill Sans MT"/>
          <w:b/>
          <w:color w:val="231F20"/>
          <w:sz w:val="20"/>
        </w:rPr>
        <w:t>Chartered</w:t>
      </w:r>
      <w:r>
        <w:rPr>
          <w:rFonts w:ascii="Gill Sans MT"/>
          <w:b/>
          <w:color w:val="231F20"/>
          <w:spacing w:val="5"/>
          <w:sz w:val="20"/>
        </w:rPr>
        <w:t> </w:t>
      </w:r>
      <w:r>
        <w:rPr>
          <w:rFonts w:ascii="Gill Sans MT"/>
          <w:b/>
          <w:color w:val="231F20"/>
          <w:sz w:val="20"/>
        </w:rPr>
        <w:t>study</w:t>
      </w:r>
      <w:r>
        <w:rPr>
          <w:rFonts w:ascii="Gill Sans MT"/>
          <w:b/>
          <w:color w:val="231F20"/>
          <w:spacing w:val="5"/>
          <w:sz w:val="20"/>
        </w:rPr>
        <w:t> </w:t>
      </w:r>
      <w:r>
        <w:rPr>
          <w:rFonts w:ascii="Gill Sans MT"/>
          <w:b/>
          <w:color w:val="231F20"/>
          <w:spacing w:val="-2"/>
          <w:sz w:val="20"/>
        </w:rPr>
        <w:t>sections</w:t>
      </w:r>
    </w:p>
    <w:p>
      <w:pPr>
        <w:pStyle w:val="ListParagraph"/>
        <w:numPr>
          <w:ilvl w:val="0"/>
          <w:numId w:val="40"/>
        </w:numPr>
        <w:tabs>
          <w:tab w:pos="2380" w:val="left" w:leader="none"/>
          <w:tab w:pos="2393" w:val="left" w:leader="none"/>
        </w:tabs>
        <w:spacing w:line="247" w:lineRule="auto" w:before="148" w:after="0"/>
        <w:ind w:left="2380" w:right="2039" w:hanging="404"/>
        <w:jc w:val="left"/>
        <w:rPr>
          <w:rFonts w:ascii="Gill Sans MT" w:hAnsi="Gill Sans MT"/>
          <w:sz w:val="20"/>
        </w:rPr>
      </w:pPr>
      <w:r>
        <w:rPr>
          <w:rFonts w:ascii="Gill Sans MT" w:hAnsi="Gill Sans MT"/>
          <w:color w:val="231F20"/>
          <w:sz w:val="20"/>
        </w:rPr>
        <w:t>Are</w:t>
      </w:r>
      <w:r>
        <w:rPr>
          <w:rFonts w:ascii="Gill Sans MT" w:hAnsi="Gill Sans MT"/>
          <w:color w:val="231F20"/>
          <w:spacing w:val="-3"/>
          <w:sz w:val="20"/>
        </w:rPr>
        <w:t> </w:t>
      </w:r>
      <w:r>
        <w:rPr>
          <w:rFonts w:ascii="Gill Sans MT" w:hAnsi="Gill Sans MT"/>
          <w:color w:val="231F20"/>
          <w:sz w:val="20"/>
        </w:rPr>
        <w:t>managed</w:t>
      </w:r>
      <w:r>
        <w:rPr>
          <w:rFonts w:ascii="Gill Sans MT" w:hAnsi="Gill Sans MT"/>
          <w:color w:val="231F20"/>
          <w:spacing w:val="-1"/>
          <w:sz w:val="20"/>
        </w:rPr>
        <w:t> </w:t>
      </w:r>
      <w:r>
        <w:rPr>
          <w:rFonts w:ascii="Gill Sans MT" w:hAnsi="Gill Sans MT"/>
          <w:color w:val="231F20"/>
          <w:sz w:val="20"/>
        </w:rPr>
        <w:t>by</w:t>
      </w:r>
      <w:r>
        <w:rPr>
          <w:rFonts w:ascii="Gill Sans MT" w:hAnsi="Gill Sans MT"/>
          <w:color w:val="231F20"/>
          <w:spacing w:val="-2"/>
          <w:sz w:val="20"/>
        </w:rPr>
        <w:t> </w:t>
      </w:r>
      <w:r>
        <w:rPr>
          <w:rFonts w:ascii="Gill Sans MT" w:hAnsi="Gill Sans MT"/>
          <w:color w:val="231F20"/>
          <w:sz w:val="20"/>
        </w:rPr>
        <w:t>a</w:t>
      </w:r>
      <w:r>
        <w:rPr>
          <w:rFonts w:ascii="Gill Sans MT" w:hAnsi="Gill Sans MT"/>
          <w:color w:val="231F20"/>
          <w:spacing w:val="-2"/>
          <w:sz w:val="20"/>
        </w:rPr>
        <w:t> </w:t>
      </w:r>
      <w:r>
        <w:rPr>
          <w:rFonts w:ascii="Gill Sans MT" w:hAnsi="Gill Sans MT"/>
          <w:color w:val="231F20"/>
          <w:sz w:val="20"/>
        </w:rPr>
        <w:t>scientific</w:t>
      </w:r>
      <w:r>
        <w:rPr>
          <w:rFonts w:ascii="Gill Sans MT" w:hAnsi="Gill Sans MT"/>
          <w:color w:val="231F20"/>
          <w:spacing w:val="-2"/>
          <w:sz w:val="20"/>
        </w:rPr>
        <w:t> </w:t>
      </w:r>
      <w:r>
        <w:rPr>
          <w:rFonts w:ascii="Gill Sans MT" w:hAnsi="Gill Sans MT"/>
          <w:color w:val="231F20"/>
          <w:sz w:val="20"/>
        </w:rPr>
        <w:t>review</w:t>
      </w:r>
      <w:r>
        <w:rPr>
          <w:rFonts w:ascii="Gill Sans MT" w:hAnsi="Gill Sans MT"/>
          <w:color w:val="231F20"/>
          <w:spacing w:val="-2"/>
          <w:sz w:val="20"/>
        </w:rPr>
        <w:t> </w:t>
      </w:r>
      <w:r>
        <w:rPr>
          <w:rFonts w:ascii="Gill Sans MT" w:hAnsi="Gill Sans MT"/>
          <w:color w:val="231F20"/>
          <w:sz w:val="20"/>
        </w:rPr>
        <w:t>administrator</w:t>
      </w:r>
      <w:r>
        <w:rPr>
          <w:rFonts w:ascii="Gill Sans MT" w:hAnsi="Gill Sans MT"/>
          <w:color w:val="231F20"/>
          <w:spacing w:val="-2"/>
          <w:sz w:val="20"/>
        </w:rPr>
        <w:t> </w:t>
      </w:r>
      <w:r>
        <w:rPr>
          <w:rFonts w:ascii="Gill Sans MT" w:hAnsi="Gill Sans MT"/>
          <w:color w:val="231F20"/>
          <w:sz w:val="20"/>
        </w:rPr>
        <w:t>(SRA),</w:t>
      </w:r>
      <w:r>
        <w:rPr>
          <w:rFonts w:ascii="Gill Sans MT" w:hAnsi="Gill Sans MT"/>
          <w:color w:val="231F20"/>
          <w:spacing w:val="-15"/>
          <w:sz w:val="20"/>
        </w:rPr>
        <w:t> </w:t>
      </w:r>
      <w:r>
        <w:rPr>
          <w:rFonts w:ascii="Gill Sans MT" w:hAnsi="Gill Sans MT"/>
          <w:color w:val="231F20"/>
          <w:sz w:val="20"/>
        </w:rPr>
        <w:t>a</w:t>
      </w:r>
      <w:r>
        <w:rPr>
          <w:rFonts w:ascii="Gill Sans MT" w:hAnsi="Gill Sans MT"/>
          <w:color w:val="231F20"/>
          <w:spacing w:val="-2"/>
          <w:sz w:val="20"/>
        </w:rPr>
        <w:t> </w:t>
      </w:r>
      <w:r>
        <w:rPr>
          <w:rFonts w:ascii="Gill Sans MT" w:hAnsi="Gill Sans MT"/>
          <w:color w:val="231F20"/>
          <w:sz w:val="20"/>
        </w:rPr>
        <w:t>professional</w:t>
      </w:r>
      <w:r>
        <w:rPr>
          <w:rFonts w:ascii="Gill Sans MT" w:hAnsi="Gill Sans MT"/>
          <w:color w:val="231F20"/>
          <w:spacing w:val="-2"/>
          <w:sz w:val="20"/>
        </w:rPr>
        <w:t> </w:t>
      </w:r>
      <w:r>
        <w:rPr>
          <w:rFonts w:ascii="Gill Sans MT" w:hAnsi="Gill Sans MT"/>
          <w:color w:val="231F20"/>
          <w:sz w:val="20"/>
        </w:rPr>
        <w:t>at</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M.D.</w:t>
      </w:r>
      <w:r>
        <w:rPr>
          <w:rFonts w:ascii="Gill Sans MT" w:hAnsi="Gill Sans MT"/>
          <w:color w:val="231F20"/>
          <w:spacing w:val="-15"/>
          <w:sz w:val="20"/>
        </w:rPr>
        <w:t> </w:t>
      </w:r>
      <w:r>
        <w:rPr>
          <w:rFonts w:ascii="Gill Sans MT" w:hAnsi="Gill Sans MT"/>
          <w:color w:val="231F20"/>
          <w:sz w:val="20"/>
        </w:rPr>
        <w:t>or</w:t>
      </w:r>
      <w:r>
        <w:rPr>
          <w:rFonts w:ascii="Gill Sans MT" w:hAnsi="Gill Sans MT"/>
          <w:color w:val="231F20"/>
          <w:spacing w:val="-2"/>
          <w:sz w:val="20"/>
        </w:rPr>
        <w:t> </w:t>
      </w:r>
      <w:r>
        <w:rPr>
          <w:rFonts w:ascii="Gill Sans MT" w:hAnsi="Gill Sans MT"/>
          <w:color w:val="231F20"/>
          <w:sz w:val="20"/>
        </w:rPr>
        <w:t>Ph.D.</w:t>
      </w:r>
      <w:r>
        <w:rPr>
          <w:rFonts w:ascii="Gill Sans MT" w:hAnsi="Gill Sans MT"/>
          <w:color w:val="231F20"/>
          <w:spacing w:val="-15"/>
          <w:sz w:val="20"/>
        </w:rPr>
        <w:t> </w:t>
      </w:r>
      <w:r>
        <w:rPr>
          <w:rFonts w:ascii="Gill Sans MT" w:hAnsi="Gill Sans MT"/>
          <w:color w:val="231F20"/>
          <w:sz w:val="20"/>
        </w:rPr>
        <w:t>level with a scientific background close to the study section’s area of expertise.</w:t>
      </w:r>
    </w:p>
    <w:p>
      <w:pPr>
        <w:pStyle w:val="ListParagraph"/>
        <w:numPr>
          <w:ilvl w:val="0"/>
          <w:numId w:val="40"/>
        </w:numPr>
        <w:tabs>
          <w:tab w:pos="2380" w:val="left" w:leader="none"/>
          <w:tab w:pos="2393" w:val="left" w:leader="none"/>
        </w:tabs>
        <w:spacing w:line="247" w:lineRule="auto" w:before="147" w:after="0"/>
        <w:ind w:left="2380" w:right="2085" w:hanging="404"/>
        <w:jc w:val="left"/>
        <w:rPr>
          <w:rFonts w:ascii="Gill Sans MT" w:hAnsi="Gill Sans MT"/>
          <w:sz w:val="20"/>
        </w:rPr>
      </w:pPr>
      <w:r>
        <w:rPr>
          <w:rFonts w:ascii="Gill Sans MT" w:hAnsi="Gill Sans MT"/>
          <w:color w:val="231F20"/>
          <w:sz w:val="20"/>
        </w:rPr>
        <w:t>Have</w:t>
      </w:r>
      <w:r>
        <w:rPr>
          <w:rFonts w:ascii="Gill Sans MT" w:hAnsi="Gill Sans MT"/>
          <w:color w:val="231F20"/>
          <w:sz w:val="20"/>
        </w:rPr>
        <w:t> 12 to 24 members recruited by the SRA,</w:t>
      </w:r>
      <w:r>
        <w:rPr>
          <w:rFonts w:ascii="Gill Sans MT" w:hAnsi="Gill Sans MT"/>
          <w:color w:val="231F20"/>
          <w:spacing w:val="-14"/>
          <w:sz w:val="20"/>
        </w:rPr>
        <w:t> </w:t>
      </w:r>
      <w:r>
        <w:rPr>
          <w:rFonts w:ascii="Gill Sans MT" w:hAnsi="Gill Sans MT"/>
          <w:color w:val="231F20"/>
          <w:sz w:val="20"/>
        </w:rPr>
        <w:t>most of whom are from academia—some have long-term appointments and others are temporary members.</w:t>
      </w:r>
    </w:p>
    <w:p>
      <w:pPr>
        <w:pStyle w:val="ListParagraph"/>
        <w:numPr>
          <w:ilvl w:val="0"/>
          <w:numId w:val="40"/>
        </w:numPr>
        <w:tabs>
          <w:tab w:pos="2393" w:val="left" w:leader="none"/>
        </w:tabs>
        <w:spacing w:line="240" w:lineRule="auto" w:before="146" w:after="0"/>
        <w:ind w:left="2393" w:right="0" w:hanging="417"/>
        <w:jc w:val="left"/>
        <w:rPr>
          <w:rFonts w:ascii="Gill Sans MT" w:hAnsi="Gill Sans MT"/>
          <w:sz w:val="20"/>
        </w:rPr>
      </w:pPr>
      <w:r>
        <w:rPr>
          <w:rFonts w:ascii="Gill Sans MT" w:hAnsi="Gill Sans MT"/>
          <w:color w:val="231F20"/>
          <w:sz w:val="20"/>
        </w:rPr>
        <w:t>Review</w:t>
      </w:r>
      <w:r>
        <w:rPr>
          <w:rFonts w:ascii="Gill Sans MT" w:hAnsi="Gill Sans MT"/>
          <w:color w:val="231F20"/>
          <w:spacing w:val="3"/>
          <w:sz w:val="20"/>
        </w:rPr>
        <w:t> </w:t>
      </w:r>
      <w:r>
        <w:rPr>
          <w:rFonts w:ascii="Gill Sans MT" w:hAnsi="Gill Sans MT"/>
          <w:color w:val="231F20"/>
          <w:sz w:val="20"/>
        </w:rPr>
        <w:t>as</w:t>
      </w:r>
      <w:r>
        <w:rPr>
          <w:rFonts w:ascii="Gill Sans MT" w:hAnsi="Gill Sans MT"/>
          <w:color w:val="231F20"/>
          <w:spacing w:val="3"/>
          <w:sz w:val="20"/>
        </w:rPr>
        <w:t> </w:t>
      </w:r>
      <w:r>
        <w:rPr>
          <w:rFonts w:ascii="Gill Sans MT" w:hAnsi="Gill Sans MT"/>
          <w:color w:val="231F20"/>
          <w:sz w:val="20"/>
        </w:rPr>
        <w:t>many</w:t>
      </w:r>
      <w:r>
        <w:rPr>
          <w:rFonts w:ascii="Gill Sans MT" w:hAnsi="Gill Sans MT"/>
          <w:color w:val="231F20"/>
          <w:spacing w:val="3"/>
          <w:sz w:val="20"/>
        </w:rPr>
        <w:t> </w:t>
      </w:r>
      <w:r>
        <w:rPr>
          <w:rFonts w:ascii="Gill Sans MT" w:hAnsi="Gill Sans MT"/>
          <w:color w:val="231F20"/>
          <w:sz w:val="20"/>
        </w:rPr>
        <w:t>as</w:t>
      </w:r>
      <w:r>
        <w:rPr>
          <w:rFonts w:ascii="Gill Sans MT" w:hAnsi="Gill Sans MT"/>
          <w:color w:val="231F20"/>
          <w:spacing w:val="4"/>
          <w:sz w:val="20"/>
        </w:rPr>
        <w:t> </w:t>
      </w:r>
      <w:r>
        <w:rPr>
          <w:rFonts w:ascii="Gill Sans MT" w:hAnsi="Gill Sans MT"/>
          <w:color w:val="231F20"/>
          <w:sz w:val="20"/>
        </w:rPr>
        <w:t>60</w:t>
      </w:r>
      <w:r>
        <w:rPr>
          <w:rFonts w:ascii="Gill Sans MT" w:hAnsi="Gill Sans MT"/>
          <w:color w:val="231F20"/>
          <w:spacing w:val="3"/>
          <w:sz w:val="20"/>
        </w:rPr>
        <w:t> </w:t>
      </w:r>
      <w:r>
        <w:rPr>
          <w:rFonts w:ascii="Gill Sans MT" w:hAnsi="Gill Sans MT"/>
          <w:color w:val="231F20"/>
          <w:sz w:val="20"/>
        </w:rPr>
        <w:t>to</w:t>
      </w:r>
      <w:r>
        <w:rPr>
          <w:rFonts w:ascii="Gill Sans MT" w:hAnsi="Gill Sans MT"/>
          <w:color w:val="231F20"/>
          <w:spacing w:val="3"/>
          <w:sz w:val="20"/>
        </w:rPr>
        <w:t> </w:t>
      </w:r>
      <w:r>
        <w:rPr>
          <w:rFonts w:ascii="Gill Sans MT" w:hAnsi="Gill Sans MT"/>
          <w:color w:val="231F20"/>
          <w:sz w:val="20"/>
        </w:rPr>
        <w:t>100</w:t>
      </w:r>
      <w:r>
        <w:rPr>
          <w:rFonts w:ascii="Gill Sans MT" w:hAnsi="Gill Sans MT"/>
          <w:color w:val="231F20"/>
          <w:spacing w:val="3"/>
          <w:sz w:val="20"/>
        </w:rPr>
        <w:t> </w:t>
      </w:r>
      <w:r>
        <w:rPr>
          <w:rFonts w:ascii="Gill Sans MT" w:hAnsi="Gill Sans MT"/>
          <w:color w:val="231F20"/>
          <w:sz w:val="20"/>
        </w:rPr>
        <w:t>applications</w:t>
      </w:r>
      <w:r>
        <w:rPr>
          <w:rFonts w:ascii="Gill Sans MT" w:hAnsi="Gill Sans MT"/>
          <w:color w:val="231F20"/>
          <w:spacing w:val="4"/>
          <w:sz w:val="20"/>
        </w:rPr>
        <w:t> </w:t>
      </w:r>
      <w:r>
        <w:rPr>
          <w:rFonts w:ascii="Gill Sans MT" w:hAnsi="Gill Sans MT"/>
          <w:color w:val="231F20"/>
          <w:sz w:val="20"/>
        </w:rPr>
        <w:t>per</w:t>
      </w:r>
      <w:r>
        <w:rPr>
          <w:rFonts w:ascii="Gill Sans MT" w:hAnsi="Gill Sans MT"/>
          <w:color w:val="231F20"/>
          <w:spacing w:val="3"/>
          <w:sz w:val="20"/>
        </w:rPr>
        <w:t> </w:t>
      </w:r>
      <w:r>
        <w:rPr>
          <w:rFonts w:ascii="Gill Sans MT" w:hAnsi="Gill Sans MT"/>
          <w:color w:val="231F20"/>
          <w:spacing w:val="-2"/>
          <w:sz w:val="20"/>
        </w:rPr>
        <w:t>meeting.</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Usually</w:t>
      </w:r>
      <w:r>
        <w:rPr>
          <w:rFonts w:ascii="Gill Sans MT" w:hAnsi="Gill Sans MT"/>
          <w:color w:val="231F20"/>
          <w:spacing w:val="1"/>
          <w:sz w:val="20"/>
        </w:rPr>
        <w:t> </w:t>
      </w:r>
      <w:r>
        <w:rPr>
          <w:rFonts w:ascii="Gill Sans MT" w:hAnsi="Gill Sans MT"/>
          <w:color w:val="231F20"/>
          <w:sz w:val="20"/>
        </w:rPr>
        <w:t>assign</w:t>
      </w:r>
      <w:r>
        <w:rPr>
          <w:rFonts w:ascii="Gill Sans MT" w:hAnsi="Gill Sans MT"/>
          <w:color w:val="231F20"/>
          <w:spacing w:val="1"/>
          <w:sz w:val="20"/>
        </w:rPr>
        <w:t> </w:t>
      </w:r>
      <w:r>
        <w:rPr>
          <w:rFonts w:ascii="Gill Sans MT" w:hAnsi="Gill Sans MT"/>
          <w:color w:val="231F20"/>
          <w:sz w:val="20"/>
        </w:rPr>
        <w:t>three</w:t>
      </w:r>
      <w:r>
        <w:rPr>
          <w:rFonts w:ascii="Gill Sans MT" w:hAnsi="Gill Sans MT"/>
          <w:color w:val="231F20"/>
          <w:spacing w:val="1"/>
          <w:sz w:val="20"/>
        </w:rPr>
        <w:t> </w:t>
      </w:r>
      <w:r>
        <w:rPr>
          <w:rFonts w:ascii="Gill Sans MT" w:hAnsi="Gill Sans MT"/>
          <w:color w:val="231F20"/>
          <w:sz w:val="20"/>
        </w:rPr>
        <w:t>reviewers</w:t>
      </w:r>
      <w:r>
        <w:rPr>
          <w:rFonts w:ascii="Gill Sans MT" w:hAnsi="Gill Sans MT"/>
          <w:color w:val="231F20"/>
          <w:spacing w:val="1"/>
          <w:sz w:val="20"/>
        </w:rPr>
        <w:t> </w:t>
      </w:r>
      <w:r>
        <w:rPr>
          <w:rFonts w:ascii="Gill Sans MT" w:hAnsi="Gill Sans MT"/>
          <w:color w:val="231F20"/>
          <w:sz w:val="20"/>
        </w:rPr>
        <w:t>to</w:t>
      </w:r>
      <w:r>
        <w:rPr>
          <w:rFonts w:ascii="Gill Sans MT" w:hAnsi="Gill Sans MT"/>
          <w:color w:val="231F20"/>
          <w:spacing w:val="1"/>
          <w:sz w:val="20"/>
        </w:rPr>
        <w:t> </w:t>
      </w:r>
      <w:r>
        <w:rPr>
          <w:rFonts w:ascii="Gill Sans MT" w:hAnsi="Gill Sans MT"/>
          <w:color w:val="231F20"/>
          <w:sz w:val="20"/>
        </w:rPr>
        <w:t>each</w:t>
      </w:r>
      <w:r>
        <w:rPr>
          <w:rFonts w:ascii="Gill Sans MT" w:hAnsi="Gill Sans MT"/>
          <w:color w:val="231F20"/>
          <w:spacing w:val="1"/>
          <w:sz w:val="20"/>
        </w:rPr>
        <w:t> </w:t>
      </w:r>
      <w:r>
        <w:rPr>
          <w:rFonts w:ascii="Gill Sans MT" w:hAnsi="Gill Sans MT"/>
          <w:color w:val="231F20"/>
          <w:spacing w:val="-2"/>
          <w:sz w:val="20"/>
        </w:rPr>
        <w:t>application.</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Are</w:t>
      </w:r>
      <w:r>
        <w:rPr>
          <w:rFonts w:ascii="Gill Sans MT" w:hAnsi="Gill Sans MT"/>
          <w:color w:val="231F20"/>
          <w:spacing w:val="4"/>
          <w:sz w:val="20"/>
        </w:rPr>
        <w:t> </w:t>
      </w:r>
      <w:r>
        <w:rPr>
          <w:rFonts w:ascii="Gill Sans MT" w:hAnsi="Gill Sans MT"/>
          <w:color w:val="231F20"/>
          <w:sz w:val="20"/>
        </w:rPr>
        <w:t>supported</w:t>
      </w:r>
      <w:r>
        <w:rPr>
          <w:rFonts w:ascii="Gill Sans MT" w:hAnsi="Gill Sans MT"/>
          <w:color w:val="231F20"/>
          <w:spacing w:val="5"/>
          <w:sz w:val="20"/>
        </w:rPr>
        <w:t> </w:t>
      </w:r>
      <w:r>
        <w:rPr>
          <w:rFonts w:ascii="Gill Sans MT" w:hAnsi="Gill Sans MT"/>
          <w:color w:val="231F20"/>
          <w:sz w:val="20"/>
        </w:rPr>
        <w:t>by</w:t>
      </w:r>
      <w:r>
        <w:rPr>
          <w:rFonts w:ascii="Gill Sans MT" w:hAnsi="Gill Sans MT"/>
          <w:color w:val="231F20"/>
          <w:spacing w:val="5"/>
          <w:sz w:val="20"/>
        </w:rPr>
        <w:t> </w:t>
      </w:r>
      <w:r>
        <w:rPr>
          <w:rFonts w:ascii="Gill Sans MT" w:hAnsi="Gill Sans MT"/>
          <w:color w:val="231F20"/>
          <w:sz w:val="20"/>
        </w:rPr>
        <w:t>a</w:t>
      </w:r>
      <w:r>
        <w:rPr>
          <w:rFonts w:ascii="Gill Sans MT" w:hAnsi="Gill Sans MT"/>
          <w:color w:val="231F20"/>
          <w:spacing w:val="5"/>
          <w:sz w:val="20"/>
        </w:rPr>
        <w:t> </w:t>
      </w:r>
      <w:r>
        <w:rPr>
          <w:rFonts w:ascii="Gill Sans MT" w:hAnsi="Gill Sans MT"/>
          <w:color w:val="231F20"/>
          <w:sz w:val="20"/>
        </w:rPr>
        <w:t>grants</w:t>
      </w:r>
      <w:r>
        <w:rPr>
          <w:rFonts w:ascii="Gill Sans MT" w:hAnsi="Gill Sans MT"/>
          <w:color w:val="231F20"/>
          <w:spacing w:val="4"/>
          <w:sz w:val="20"/>
        </w:rPr>
        <w:t> </w:t>
      </w:r>
      <w:r>
        <w:rPr>
          <w:rFonts w:ascii="Gill Sans MT" w:hAnsi="Gill Sans MT"/>
          <w:color w:val="231F20"/>
          <w:sz w:val="20"/>
        </w:rPr>
        <w:t>technical</w:t>
      </w:r>
      <w:r>
        <w:rPr>
          <w:rFonts w:ascii="Gill Sans MT" w:hAnsi="Gill Sans MT"/>
          <w:color w:val="231F20"/>
          <w:spacing w:val="5"/>
          <w:sz w:val="20"/>
        </w:rPr>
        <w:t> </w:t>
      </w:r>
      <w:r>
        <w:rPr>
          <w:rFonts w:ascii="Gill Sans MT" w:hAnsi="Gill Sans MT"/>
          <w:color w:val="231F20"/>
          <w:sz w:val="20"/>
        </w:rPr>
        <w:t>assistant,</w:t>
      </w:r>
      <w:r>
        <w:rPr>
          <w:rFonts w:ascii="Gill Sans MT" w:hAnsi="Gill Sans MT"/>
          <w:color w:val="231F20"/>
          <w:spacing w:val="-15"/>
          <w:sz w:val="20"/>
        </w:rPr>
        <w:t> </w:t>
      </w:r>
      <w:r>
        <w:rPr>
          <w:rFonts w:ascii="Gill Sans MT" w:hAnsi="Gill Sans MT"/>
          <w:color w:val="231F20"/>
          <w:sz w:val="20"/>
        </w:rPr>
        <w:t>who</w:t>
      </w:r>
      <w:r>
        <w:rPr>
          <w:rFonts w:ascii="Gill Sans MT" w:hAnsi="Gill Sans MT"/>
          <w:color w:val="231F20"/>
          <w:spacing w:val="5"/>
          <w:sz w:val="20"/>
        </w:rPr>
        <w:t> </w:t>
      </w:r>
      <w:r>
        <w:rPr>
          <w:rFonts w:ascii="Gill Sans MT" w:hAnsi="Gill Sans MT"/>
          <w:color w:val="231F20"/>
          <w:sz w:val="20"/>
        </w:rPr>
        <w:t>reports</w:t>
      </w:r>
      <w:r>
        <w:rPr>
          <w:rFonts w:ascii="Gill Sans MT" w:hAnsi="Gill Sans MT"/>
          <w:color w:val="231F20"/>
          <w:spacing w:val="5"/>
          <w:sz w:val="20"/>
        </w:rPr>
        <w:t> </w:t>
      </w:r>
      <w:r>
        <w:rPr>
          <w:rFonts w:ascii="Gill Sans MT" w:hAnsi="Gill Sans MT"/>
          <w:color w:val="231F20"/>
          <w:sz w:val="20"/>
        </w:rPr>
        <w:t>to</w:t>
      </w:r>
      <w:r>
        <w:rPr>
          <w:rFonts w:ascii="Gill Sans MT" w:hAnsi="Gill Sans MT"/>
          <w:color w:val="231F20"/>
          <w:spacing w:val="5"/>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pacing w:val="-4"/>
          <w:sz w:val="20"/>
        </w:rPr>
        <w:t>SRA.</w:t>
      </w:r>
    </w:p>
    <w:p>
      <w:pPr>
        <w:spacing w:line="247" w:lineRule="auto" w:before="152"/>
        <w:ind w:left="2019" w:right="2053" w:firstLine="0"/>
        <w:jc w:val="left"/>
        <w:rPr>
          <w:rFonts w:ascii="Gill Sans MT"/>
          <w:b/>
          <w:sz w:val="20"/>
        </w:rPr>
      </w:pPr>
      <w:r>
        <w:rPr>
          <w:rFonts w:ascii="Gill Sans MT"/>
          <w:b/>
          <w:color w:val="231F20"/>
          <w:sz w:val="20"/>
        </w:rPr>
        <w:t>Under</w:t>
      </w:r>
      <w:r>
        <w:rPr>
          <w:rFonts w:ascii="Gill Sans MT"/>
          <w:b/>
          <w:color w:val="231F20"/>
          <w:spacing w:val="-4"/>
          <w:sz w:val="20"/>
        </w:rPr>
        <w:t> </w:t>
      </w:r>
      <w:r>
        <w:rPr>
          <w:rFonts w:ascii="Gill Sans MT"/>
          <w:b/>
          <w:color w:val="231F20"/>
          <w:sz w:val="20"/>
        </w:rPr>
        <w:t>the terms of the Federal</w:t>
      </w:r>
      <w:r>
        <w:rPr>
          <w:rFonts w:ascii="Gill Sans MT"/>
          <w:b/>
          <w:color w:val="231F20"/>
          <w:spacing w:val="-15"/>
          <w:sz w:val="20"/>
        </w:rPr>
        <w:t> </w:t>
      </w:r>
      <w:r>
        <w:rPr>
          <w:rFonts w:ascii="Gill Sans MT"/>
          <w:b/>
          <w:color w:val="231F20"/>
          <w:sz w:val="20"/>
        </w:rPr>
        <w:t>Advisory Committee</w:t>
      </w:r>
      <w:r>
        <w:rPr>
          <w:rFonts w:ascii="Gill Sans MT"/>
          <w:b/>
          <w:color w:val="231F20"/>
          <w:spacing w:val="-15"/>
          <w:sz w:val="20"/>
        </w:rPr>
        <w:t> </w:t>
      </w:r>
      <w:r>
        <w:rPr>
          <w:rFonts w:ascii="Gill Sans MT"/>
          <w:b/>
          <w:color w:val="231F20"/>
          <w:sz w:val="20"/>
        </w:rPr>
        <w:t>Act,</w:t>
      </w:r>
      <w:r>
        <w:rPr>
          <w:rFonts w:ascii="Gill Sans MT"/>
          <w:b/>
          <w:color w:val="231F20"/>
          <w:spacing w:val="-15"/>
          <w:sz w:val="20"/>
        </w:rPr>
        <w:t> </w:t>
      </w:r>
      <w:r>
        <w:rPr>
          <w:rFonts w:ascii="Gill Sans MT"/>
          <w:b/>
          <w:color w:val="231F20"/>
          <w:sz w:val="20"/>
        </w:rPr>
        <w:t>study section meetings are closed. Meetings include</w:t>
      </w:r>
    </w:p>
    <w:p>
      <w:pPr>
        <w:pStyle w:val="ListParagraph"/>
        <w:numPr>
          <w:ilvl w:val="0"/>
          <w:numId w:val="40"/>
        </w:numPr>
        <w:tabs>
          <w:tab w:pos="2393" w:val="left" w:leader="none"/>
        </w:tabs>
        <w:spacing w:line="240" w:lineRule="auto" w:before="142" w:after="0"/>
        <w:ind w:left="2393" w:right="0" w:hanging="417"/>
        <w:jc w:val="left"/>
        <w:rPr>
          <w:rFonts w:ascii="Gill Sans MT" w:hAnsi="Gill Sans MT"/>
          <w:sz w:val="20"/>
        </w:rPr>
      </w:pPr>
      <w:r>
        <w:rPr>
          <w:rFonts w:ascii="Gill Sans MT" w:hAnsi="Gill Sans MT"/>
          <w:color w:val="231F20"/>
          <w:sz w:val="20"/>
        </w:rPr>
        <w:t>Orientation</w:t>
      </w:r>
      <w:r>
        <w:rPr>
          <w:rFonts w:ascii="Gill Sans MT" w:hAnsi="Gill Sans MT"/>
          <w:color w:val="231F20"/>
          <w:spacing w:val="-2"/>
          <w:sz w:val="20"/>
        </w:rPr>
        <w:t> </w:t>
      </w:r>
      <w:r>
        <w:rPr>
          <w:rFonts w:ascii="Gill Sans MT" w:hAnsi="Gill Sans MT"/>
          <w:color w:val="231F20"/>
          <w:sz w:val="20"/>
        </w:rPr>
        <w:t>(discussion</w:t>
      </w:r>
      <w:r>
        <w:rPr>
          <w:rFonts w:ascii="Gill Sans MT" w:hAnsi="Gill Sans MT"/>
          <w:color w:val="231F20"/>
          <w:spacing w:val="-2"/>
          <w:sz w:val="20"/>
        </w:rPr>
        <w:t> </w:t>
      </w:r>
      <w:r>
        <w:rPr>
          <w:rFonts w:ascii="Gill Sans MT" w:hAnsi="Gill Sans MT"/>
          <w:color w:val="231F20"/>
          <w:sz w:val="20"/>
        </w:rPr>
        <w:t>of</w:t>
      </w:r>
      <w:r>
        <w:rPr>
          <w:rFonts w:ascii="Gill Sans MT" w:hAnsi="Gill Sans MT"/>
          <w:color w:val="231F20"/>
          <w:spacing w:val="-2"/>
          <w:sz w:val="20"/>
        </w:rPr>
        <w:t> </w:t>
      </w:r>
      <w:r>
        <w:rPr>
          <w:rFonts w:ascii="Gill Sans MT" w:hAnsi="Gill Sans MT"/>
          <w:color w:val="231F20"/>
          <w:sz w:val="20"/>
        </w:rPr>
        <w:t>general</w:t>
      </w:r>
      <w:r>
        <w:rPr>
          <w:rFonts w:ascii="Gill Sans MT" w:hAnsi="Gill Sans MT"/>
          <w:color w:val="231F20"/>
          <w:spacing w:val="-1"/>
          <w:sz w:val="20"/>
        </w:rPr>
        <w:t> </w:t>
      </w:r>
      <w:r>
        <w:rPr>
          <w:rFonts w:ascii="Gill Sans MT" w:hAnsi="Gill Sans MT"/>
          <w:color w:val="231F20"/>
          <w:spacing w:val="-2"/>
          <w:sz w:val="20"/>
        </w:rPr>
        <w:t>business)</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Provisional</w:t>
      </w:r>
      <w:r>
        <w:rPr>
          <w:rFonts w:ascii="Gill Sans MT" w:hAnsi="Gill Sans MT"/>
          <w:color w:val="231F20"/>
          <w:spacing w:val="1"/>
          <w:sz w:val="20"/>
        </w:rPr>
        <w:t> </w:t>
      </w:r>
      <w:r>
        <w:rPr>
          <w:rFonts w:ascii="Gill Sans MT" w:hAnsi="Gill Sans MT"/>
          <w:color w:val="231F20"/>
          <w:sz w:val="20"/>
        </w:rPr>
        <w:t>approval</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list</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streamlined</w:t>
      </w:r>
      <w:r>
        <w:rPr>
          <w:rFonts w:ascii="Gill Sans MT" w:hAnsi="Gill Sans MT"/>
          <w:color w:val="231F20"/>
          <w:spacing w:val="1"/>
          <w:sz w:val="20"/>
        </w:rPr>
        <w:t> </w:t>
      </w:r>
      <w:r>
        <w:rPr>
          <w:rFonts w:ascii="Gill Sans MT" w:hAnsi="Gill Sans MT"/>
          <w:color w:val="231F20"/>
          <w:spacing w:val="-2"/>
          <w:sz w:val="20"/>
        </w:rPr>
        <w:t>applications</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Discussion</w:t>
      </w:r>
      <w:r>
        <w:rPr>
          <w:rFonts w:ascii="Gill Sans MT" w:hAnsi="Gill Sans MT"/>
          <w:color w:val="231F20"/>
          <w:spacing w:val="-2"/>
          <w:sz w:val="20"/>
        </w:rPr>
        <w:t> </w:t>
      </w:r>
      <w:r>
        <w:rPr>
          <w:rFonts w:ascii="Gill Sans MT" w:hAnsi="Gill Sans MT"/>
          <w:color w:val="231F20"/>
          <w:sz w:val="20"/>
        </w:rPr>
        <w:t>of</w:t>
      </w:r>
      <w:r>
        <w:rPr>
          <w:rFonts w:ascii="Gill Sans MT" w:hAnsi="Gill Sans MT"/>
          <w:color w:val="231F20"/>
          <w:spacing w:val="-2"/>
          <w:sz w:val="20"/>
        </w:rPr>
        <w:t> </w:t>
      </w:r>
      <w:r>
        <w:rPr>
          <w:rFonts w:ascii="Gill Sans MT" w:hAnsi="Gill Sans MT"/>
          <w:color w:val="231F20"/>
          <w:sz w:val="20"/>
        </w:rPr>
        <w:t>remaining</w:t>
      </w:r>
      <w:r>
        <w:rPr>
          <w:rFonts w:ascii="Gill Sans MT" w:hAnsi="Gill Sans MT"/>
          <w:color w:val="231F20"/>
          <w:spacing w:val="-2"/>
          <w:sz w:val="20"/>
        </w:rPr>
        <w:t> applications</w:t>
      </w:r>
    </w:p>
    <w:p>
      <w:pPr>
        <w:spacing w:before="152"/>
        <w:ind w:left="2020" w:right="0" w:firstLine="0"/>
        <w:jc w:val="left"/>
        <w:rPr>
          <w:rFonts w:ascii="Gill Sans MT"/>
          <w:sz w:val="20"/>
        </w:rPr>
      </w:pPr>
      <w:r>
        <w:rPr>
          <w:rFonts w:ascii="Gill Sans MT"/>
          <w:color w:val="231F20"/>
          <w:sz w:val="20"/>
        </w:rPr>
        <w:t>The</w:t>
      </w:r>
      <w:r>
        <w:rPr>
          <w:rFonts w:ascii="Gill Sans MT"/>
          <w:color w:val="231F20"/>
          <w:spacing w:val="4"/>
          <w:sz w:val="20"/>
        </w:rPr>
        <w:t> </w:t>
      </w:r>
      <w:r>
        <w:rPr>
          <w:rFonts w:ascii="Gill Sans MT"/>
          <w:color w:val="231F20"/>
          <w:sz w:val="20"/>
        </w:rPr>
        <w:t>discussion</w:t>
      </w:r>
      <w:r>
        <w:rPr>
          <w:rFonts w:ascii="Gill Sans MT"/>
          <w:color w:val="231F20"/>
          <w:spacing w:val="5"/>
          <w:sz w:val="20"/>
        </w:rPr>
        <w:t> </w:t>
      </w:r>
      <w:r>
        <w:rPr>
          <w:rFonts w:ascii="Gill Sans MT"/>
          <w:color w:val="231F20"/>
          <w:sz w:val="20"/>
        </w:rPr>
        <w:t>of</w:t>
      </w:r>
      <w:r>
        <w:rPr>
          <w:rFonts w:ascii="Gill Sans MT"/>
          <w:color w:val="231F20"/>
          <w:spacing w:val="5"/>
          <w:sz w:val="20"/>
        </w:rPr>
        <w:t> </w:t>
      </w:r>
      <w:r>
        <w:rPr>
          <w:rFonts w:ascii="Gill Sans MT"/>
          <w:color w:val="231F20"/>
          <w:sz w:val="20"/>
        </w:rPr>
        <w:t>applications</w:t>
      </w:r>
      <w:r>
        <w:rPr>
          <w:rFonts w:ascii="Gill Sans MT"/>
          <w:color w:val="231F20"/>
          <w:spacing w:val="4"/>
          <w:sz w:val="20"/>
        </w:rPr>
        <w:t> </w:t>
      </w:r>
      <w:r>
        <w:rPr>
          <w:rFonts w:ascii="Gill Sans MT"/>
          <w:color w:val="231F20"/>
          <w:sz w:val="20"/>
        </w:rPr>
        <w:t>includes</w:t>
      </w:r>
      <w:r>
        <w:rPr>
          <w:rFonts w:ascii="Gill Sans MT"/>
          <w:color w:val="231F20"/>
          <w:spacing w:val="5"/>
          <w:sz w:val="20"/>
        </w:rPr>
        <w:t> </w:t>
      </w:r>
      <w:r>
        <w:rPr>
          <w:rFonts w:ascii="Gill Sans MT"/>
          <w:color w:val="231F20"/>
          <w:sz w:val="20"/>
        </w:rPr>
        <w:t>the</w:t>
      </w:r>
      <w:r>
        <w:rPr>
          <w:rFonts w:ascii="Gill Sans MT"/>
          <w:color w:val="231F20"/>
          <w:spacing w:val="5"/>
          <w:sz w:val="20"/>
        </w:rPr>
        <w:t> </w:t>
      </w:r>
      <w:r>
        <w:rPr>
          <w:rFonts w:ascii="Gill Sans MT"/>
          <w:color w:val="231F20"/>
          <w:spacing w:val="-2"/>
          <w:sz w:val="20"/>
        </w:rPr>
        <w:t>following:</w:t>
      </w:r>
    </w:p>
    <w:p>
      <w:pPr>
        <w:pStyle w:val="ListParagraph"/>
        <w:numPr>
          <w:ilvl w:val="0"/>
          <w:numId w:val="40"/>
        </w:numPr>
        <w:tabs>
          <w:tab w:pos="2393" w:val="left" w:leader="none"/>
        </w:tabs>
        <w:spacing w:line="240" w:lineRule="auto" w:before="153" w:after="0"/>
        <w:ind w:left="2393" w:right="0" w:hanging="417"/>
        <w:jc w:val="left"/>
        <w:rPr>
          <w:rFonts w:ascii="Gill Sans MT" w:hAnsi="Gill Sans MT"/>
          <w:sz w:val="20"/>
        </w:rPr>
      </w:pPr>
      <w:r>
        <w:rPr>
          <w:rFonts w:ascii="Gill Sans MT" w:hAnsi="Gill Sans MT"/>
          <w:color w:val="231F20"/>
          <w:sz w:val="20"/>
        </w:rPr>
        <w:t>Reviewers with a conflict</w:t>
      </w:r>
      <w:r>
        <w:rPr>
          <w:rFonts w:ascii="Gill Sans MT" w:hAnsi="Gill Sans MT"/>
          <w:color w:val="231F20"/>
          <w:spacing w:val="1"/>
          <w:sz w:val="20"/>
        </w:rPr>
        <w:t> </w:t>
      </w:r>
      <w:r>
        <w:rPr>
          <w:rFonts w:ascii="Gill Sans MT" w:hAnsi="Gill Sans MT"/>
          <w:color w:val="231F20"/>
          <w:sz w:val="20"/>
        </w:rPr>
        <w:t>of interest are </w:t>
      </w:r>
      <w:r>
        <w:rPr>
          <w:rFonts w:ascii="Gill Sans MT" w:hAnsi="Gill Sans MT"/>
          <w:color w:val="231F20"/>
          <w:spacing w:val="-2"/>
          <w:sz w:val="20"/>
        </w:rPr>
        <w:t>excused.</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Assigned</w:t>
      </w:r>
      <w:r>
        <w:rPr>
          <w:rFonts w:ascii="Gill Sans MT" w:hAnsi="Gill Sans MT"/>
          <w:color w:val="231F20"/>
          <w:spacing w:val="-10"/>
          <w:sz w:val="20"/>
        </w:rPr>
        <w:t> </w:t>
      </w:r>
      <w:r>
        <w:rPr>
          <w:rFonts w:ascii="Gill Sans MT" w:hAnsi="Gill Sans MT"/>
          <w:color w:val="231F20"/>
          <w:sz w:val="20"/>
        </w:rPr>
        <w:t>reviewers</w:t>
      </w:r>
      <w:r>
        <w:rPr>
          <w:rFonts w:ascii="Gill Sans MT" w:hAnsi="Gill Sans MT"/>
          <w:color w:val="231F20"/>
          <w:spacing w:val="-2"/>
          <w:sz w:val="20"/>
        </w:rPr>
        <w:t> </w:t>
      </w:r>
      <w:r>
        <w:rPr>
          <w:rFonts w:ascii="Gill Sans MT" w:hAnsi="Gill Sans MT"/>
          <w:color w:val="231F20"/>
          <w:sz w:val="20"/>
        </w:rPr>
        <w:t>present</w:t>
      </w:r>
      <w:r>
        <w:rPr>
          <w:rFonts w:ascii="Gill Sans MT" w:hAnsi="Gill Sans MT"/>
          <w:color w:val="231F20"/>
          <w:spacing w:val="-1"/>
          <w:sz w:val="20"/>
        </w:rPr>
        <w:t> </w:t>
      </w:r>
      <w:r>
        <w:rPr>
          <w:rFonts w:ascii="Gill Sans MT" w:hAnsi="Gill Sans MT"/>
          <w:color w:val="231F20"/>
          <w:sz w:val="20"/>
        </w:rPr>
        <w:t>strengths,</w:t>
      </w:r>
      <w:r>
        <w:rPr>
          <w:rFonts w:ascii="Gill Sans MT" w:hAnsi="Gill Sans MT"/>
          <w:color w:val="231F20"/>
          <w:spacing w:val="-15"/>
          <w:sz w:val="20"/>
        </w:rPr>
        <w:t> </w:t>
      </w:r>
      <w:r>
        <w:rPr>
          <w:rFonts w:ascii="Gill Sans MT" w:hAnsi="Gill Sans MT"/>
          <w:color w:val="231F20"/>
          <w:sz w:val="20"/>
        </w:rPr>
        <w:t>weaknesses,</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their</w:t>
      </w:r>
      <w:r>
        <w:rPr>
          <w:rFonts w:ascii="Gill Sans MT" w:hAnsi="Gill Sans MT"/>
          <w:color w:val="231F20"/>
          <w:spacing w:val="-2"/>
          <w:sz w:val="20"/>
        </w:rPr>
        <w:t> </w:t>
      </w:r>
      <w:r>
        <w:rPr>
          <w:rFonts w:ascii="Gill Sans MT" w:hAnsi="Gill Sans MT"/>
          <w:color w:val="231F20"/>
          <w:sz w:val="20"/>
        </w:rPr>
        <w:t>preliminary</w:t>
      </w:r>
      <w:r>
        <w:rPr>
          <w:rFonts w:ascii="Gill Sans MT" w:hAnsi="Gill Sans MT"/>
          <w:color w:val="231F20"/>
          <w:spacing w:val="-1"/>
          <w:sz w:val="20"/>
        </w:rPr>
        <w:t> </w:t>
      </w:r>
      <w:r>
        <w:rPr>
          <w:rFonts w:ascii="Gill Sans MT" w:hAnsi="Gill Sans MT"/>
          <w:color w:val="231F20"/>
          <w:spacing w:val="-2"/>
          <w:sz w:val="20"/>
        </w:rPr>
        <w:t>scores.</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Other</w:t>
      </w:r>
      <w:r>
        <w:rPr>
          <w:rFonts w:ascii="Gill Sans MT" w:hAnsi="Gill Sans MT"/>
          <w:color w:val="231F20"/>
          <w:spacing w:val="-2"/>
          <w:sz w:val="20"/>
        </w:rPr>
        <w:t> </w:t>
      </w:r>
      <w:r>
        <w:rPr>
          <w:rFonts w:ascii="Gill Sans MT" w:hAnsi="Gill Sans MT"/>
          <w:color w:val="231F20"/>
          <w:sz w:val="20"/>
        </w:rPr>
        <w:t>members</w:t>
      </w:r>
      <w:r>
        <w:rPr>
          <w:rFonts w:ascii="Gill Sans MT" w:hAnsi="Gill Sans MT"/>
          <w:color w:val="231F20"/>
          <w:spacing w:val="-2"/>
          <w:sz w:val="20"/>
        </w:rPr>
        <w:t> </w:t>
      </w:r>
      <w:r>
        <w:rPr>
          <w:rFonts w:ascii="Gill Sans MT" w:hAnsi="Gill Sans MT"/>
          <w:color w:val="231F20"/>
          <w:sz w:val="20"/>
        </w:rPr>
        <w:t>discuss</w:t>
      </w:r>
      <w:r>
        <w:rPr>
          <w:rFonts w:ascii="Gill Sans MT" w:hAnsi="Gill Sans MT"/>
          <w:color w:val="231F20"/>
          <w:spacing w:val="-2"/>
          <w:sz w:val="20"/>
        </w:rPr>
        <w:t> </w:t>
      </w:r>
      <w:r>
        <w:rPr>
          <w:rFonts w:ascii="Gill Sans MT" w:hAnsi="Gill Sans MT"/>
          <w:color w:val="231F20"/>
          <w:sz w:val="20"/>
        </w:rPr>
        <w:t>scientific</w:t>
      </w:r>
      <w:r>
        <w:rPr>
          <w:rFonts w:ascii="Gill Sans MT" w:hAnsi="Gill Sans MT"/>
          <w:color w:val="231F20"/>
          <w:spacing w:val="-2"/>
          <w:sz w:val="20"/>
        </w:rPr>
        <w:t> </w:t>
      </w:r>
      <w:r>
        <w:rPr>
          <w:rFonts w:ascii="Gill Sans MT" w:hAnsi="Gill Sans MT"/>
          <w:color w:val="231F20"/>
          <w:sz w:val="20"/>
        </w:rPr>
        <w:t>and</w:t>
      </w:r>
      <w:r>
        <w:rPr>
          <w:rFonts w:ascii="Gill Sans MT" w:hAnsi="Gill Sans MT"/>
          <w:color w:val="231F20"/>
          <w:spacing w:val="-2"/>
          <w:sz w:val="20"/>
        </w:rPr>
        <w:t> </w:t>
      </w:r>
      <w:r>
        <w:rPr>
          <w:rFonts w:ascii="Gill Sans MT" w:hAnsi="Gill Sans MT"/>
          <w:color w:val="231F20"/>
          <w:sz w:val="20"/>
        </w:rPr>
        <w:t>technical</w:t>
      </w:r>
      <w:r>
        <w:rPr>
          <w:rFonts w:ascii="Gill Sans MT" w:hAnsi="Gill Sans MT"/>
          <w:color w:val="231F20"/>
          <w:spacing w:val="-2"/>
          <w:sz w:val="20"/>
        </w:rPr>
        <w:t> merit.</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Range</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scores</w:t>
      </w:r>
      <w:r>
        <w:rPr>
          <w:rFonts w:ascii="Gill Sans MT" w:hAnsi="Gill Sans MT"/>
          <w:color w:val="231F20"/>
          <w:spacing w:val="1"/>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expressed</w:t>
      </w:r>
      <w:r>
        <w:rPr>
          <w:rFonts w:ascii="Gill Sans MT" w:hAnsi="Gill Sans MT"/>
          <w:color w:val="231F20"/>
          <w:spacing w:val="1"/>
          <w:sz w:val="20"/>
        </w:rPr>
        <w:t> </w:t>
      </w:r>
      <w:r>
        <w:rPr>
          <w:rFonts w:ascii="Gill Sans MT" w:hAnsi="Gill Sans MT"/>
          <w:color w:val="231F20"/>
          <w:sz w:val="20"/>
        </w:rPr>
        <w:t>(every</w:t>
      </w:r>
      <w:r>
        <w:rPr>
          <w:rFonts w:ascii="Gill Sans MT" w:hAnsi="Gill Sans MT"/>
          <w:color w:val="231F20"/>
          <w:spacing w:val="1"/>
          <w:sz w:val="20"/>
        </w:rPr>
        <w:t> </w:t>
      </w:r>
      <w:r>
        <w:rPr>
          <w:rFonts w:ascii="Gill Sans MT" w:hAnsi="Gill Sans MT"/>
          <w:color w:val="231F20"/>
          <w:sz w:val="20"/>
        </w:rPr>
        <w:t>member</w:t>
      </w:r>
      <w:r>
        <w:rPr>
          <w:rFonts w:ascii="Gill Sans MT" w:hAnsi="Gill Sans MT"/>
          <w:color w:val="231F20"/>
          <w:spacing w:val="2"/>
          <w:sz w:val="20"/>
        </w:rPr>
        <w:t> </w:t>
      </w:r>
      <w:r>
        <w:rPr>
          <w:rFonts w:ascii="Gill Sans MT" w:hAnsi="Gill Sans MT"/>
          <w:color w:val="231F20"/>
          <w:sz w:val="20"/>
        </w:rPr>
        <w:t>scores</w:t>
      </w:r>
      <w:r>
        <w:rPr>
          <w:rFonts w:ascii="Gill Sans MT" w:hAnsi="Gill Sans MT"/>
          <w:color w:val="231F20"/>
          <w:spacing w:val="1"/>
          <w:sz w:val="20"/>
        </w:rPr>
        <w:t> </w:t>
      </w:r>
      <w:r>
        <w:rPr>
          <w:rFonts w:ascii="Gill Sans MT" w:hAnsi="Gill Sans MT"/>
          <w:color w:val="231F20"/>
          <w:sz w:val="20"/>
        </w:rPr>
        <w:t>every</w:t>
      </w:r>
      <w:r>
        <w:rPr>
          <w:rFonts w:ascii="Gill Sans MT" w:hAnsi="Gill Sans MT"/>
          <w:color w:val="231F20"/>
          <w:spacing w:val="1"/>
          <w:sz w:val="20"/>
        </w:rPr>
        <w:t> </w:t>
      </w:r>
      <w:r>
        <w:rPr>
          <w:rFonts w:ascii="Gill Sans MT" w:hAnsi="Gill Sans MT"/>
          <w:color w:val="231F20"/>
          <w:spacing w:val="-2"/>
          <w:sz w:val="20"/>
        </w:rPr>
        <w:t>application).</w:t>
      </w:r>
    </w:p>
    <w:p>
      <w:pPr>
        <w:pStyle w:val="ListParagraph"/>
        <w:numPr>
          <w:ilvl w:val="0"/>
          <w:numId w:val="40"/>
        </w:numPr>
        <w:tabs>
          <w:tab w:pos="2380" w:val="left" w:leader="none"/>
          <w:tab w:pos="2392" w:val="left" w:leader="none"/>
        </w:tabs>
        <w:spacing w:line="247" w:lineRule="auto" w:before="152" w:after="0"/>
        <w:ind w:left="2380" w:right="1909" w:hanging="404"/>
        <w:jc w:val="both"/>
        <w:rPr>
          <w:rFonts w:ascii="Gill Sans MT" w:hAnsi="Gill Sans MT"/>
          <w:sz w:val="20"/>
        </w:rPr>
      </w:pPr>
      <w:r>
        <w:rPr>
          <w:rFonts w:ascii="Gill Sans MT" w:hAnsi="Gill Sans MT"/>
          <w:color w:val="231F20"/>
          <w:sz w:val="20"/>
        </w:rPr>
        <w:t>Codes</w:t>
      </w:r>
      <w:r>
        <w:rPr>
          <w:rFonts w:ascii="Gill Sans MT" w:hAnsi="Gill Sans MT"/>
          <w:color w:val="231F20"/>
          <w:sz w:val="20"/>
        </w:rPr>
        <w:t> for gender,</w:t>
      </w:r>
      <w:r>
        <w:rPr>
          <w:rFonts w:ascii="Gill Sans MT" w:hAnsi="Gill Sans MT"/>
          <w:color w:val="231F20"/>
          <w:spacing w:val="-14"/>
          <w:sz w:val="20"/>
        </w:rPr>
        <w:t> </w:t>
      </w:r>
      <w:r>
        <w:rPr>
          <w:rFonts w:ascii="Gill Sans MT" w:hAnsi="Gill Sans MT"/>
          <w:color w:val="231F20"/>
          <w:sz w:val="20"/>
        </w:rPr>
        <w:t>minority,</w:t>
      </w:r>
      <w:r>
        <w:rPr>
          <w:rFonts w:ascii="Gill Sans MT" w:hAnsi="Gill Sans MT"/>
          <w:color w:val="231F20"/>
          <w:spacing w:val="-14"/>
          <w:sz w:val="20"/>
        </w:rPr>
        <w:t> </w:t>
      </w:r>
      <w:r>
        <w:rPr>
          <w:rFonts w:ascii="Gill Sans MT" w:hAnsi="Gill Sans MT"/>
          <w:color w:val="231F20"/>
          <w:sz w:val="20"/>
        </w:rPr>
        <w:t>and children and human subjects are assigned (NIH has requirements for</w:t>
      </w:r>
      <w:r>
        <w:rPr>
          <w:rFonts w:ascii="Gill Sans MT" w:hAnsi="Gill Sans MT"/>
          <w:color w:val="231F20"/>
          <w:spacing w:val="-8"/>
          <w:sz w:val="20"/>
        </w:rPr>
        <w:t> </w:t>
      </w:r>
      <w:r>
        <w:rPr>
          <w:rFonts w:ascii="Gill Sans MT" w:hAnsi="Gill Sans MT"/>
          <w:color w:val="231F20"/>
          <w:sz w:val="20"/>
        </w:rPr>
        <w:t>inclusion of women,</w:t>
      </w:r>
      <w:r>
        <w:rPr>
          <w:rFonts w:ascii="Gill Sans MT" w:hAnsi="Gill Sans MT"/>
          <w:color w:val="231F20"/>
          <w:spacing w:val="-14"/>
          <w:sz w:val="20"/>
        </w:rPr>
        <w:t> </w:t>
      </w:r>
      <w:r>
        <w:rPr>
          <w:rFonts w:ascii="Gill Sans MT" w:hAnsi="Gill Sans MT"/>
          <w:color w:val="231F20"/>
          <w:sz w:val="20"/>
        </w:rPr>
        <w:t>minorities,</w:t>
      </w:r>
      <w:r>
        <w:rPr>
          <w:rFonts w:ascii="Gill Sans MT" w:hAnsi="Gill Sans MT"/>
          <w:color w:val="231F20"/>
          <w:spacing w:val="-14"/>
          <w:sz w:val="20"/>
        </w:rPr>
        <w:t> </w:t>
      </w:r>
      <w:r>
        <w:rPr>
          <w:rFonts w:ascii="Gill Sans MT" w:hAnsi="Gill Sans MT"/>
          <w:color w:val="231F20"/>
          <w:sz w:val="20"/>
        </w:rPr>
        <w:t>and children in clinical research and strict criteria for research involving human subjects and animals).</w:t>
      </w:r>
    </w:p>
    <w:p>
      <w:pPr>
        <w:pStyle w:val="ListParagraph"/>
        <w:numPr>
          <w:ilvl w:val="0"/>
          <w:numId w:val="40"/>
        </w:numPr>
        <w:tabs>
          <w:tab w:pos="2393" w:val="left" w:leader="none"/>
        </w:tabs>
        <w:spacing w:line="240" w:lineRule="auto" w:before="147" w:after="0"/>
        <w:ind w:left="2393" w:right="0" w:hanging="417"/>
        <w:jc w:val="left"/>
        <w:rPr>
          <w:rFonts w:ascii="Gill Sans MT" w:hAnsi="Gill Sans MT"/>
          <w:sz w:val="20"/>
        </w:rPr>
      </w:pPr>
      <w:r>
        <w:rPr>
          <w:rFonts w:ascii="Gill Sans MT" w:hAnsi="Gill Sans MT"/>
          <w:color w:val="231F20"/>
          <w:sz w:val="20"/>
        </w:rPr>
        <w:t>Recommended</w:t>
      </w:r>
      <w:r>
        <w:rPr>
          <w:rFonts w:ascii="Gill Sans MT" w:hAnsi="Gill Sans MT"/>
          <w:color w:val="231F20"/>
          <w:spacing w:val="3"/>
          <w:sz w:val="20"/>
        </w:rPr>
        <w:t> </w:t>
      </w:r>
      <w:r>
        <w:rPr>
          <w:rFonts w:ascii="Gill Sans MT" w:hAnsi="Gill Sans MT"/>
          <w:color w:val="231F20"/>
          <w:sz w:val="20"/>
        </w:rPr>
        <w:t>budget</w:t>
      </w:r>
      <w:r>
        <w:rPr>
          <w:rFonts w:ascii="Gill Sans MT" w:hAnsi="Gill Sans MT"/>
          <w:color w:val="231F20"/>
          <w:spacing w:val="4"/>
          <w:sz w:val="20"/>
        </w:rPr>
        <w:t> </w:t>
      </w:r>
      <w:r>
        <w:rPr>
          <w:rFonts w:ascii="Gill Sans MT" w:hAnsi="Gill Sans MT"/>
          <w:color w:val="231F20"/>
          <w:sz w:val="20"/>
        </w:rPr>
        <w:t>changes</w:t>
      </w:r>
      <w:r>
        <w:rPr>
          <w:rFonts w:ascii="Gill Sans MT" w:hAnsi="Gill Sans MT"/>
          <w:color w:val="231F20"/>
          <w:spacing w:val="4"/>
          <w:sz w:val="20"/>
        </w:rPr>
        <w:t> </w:t>
      </w:r>
      <w:r>
        <w:rPr>
          <w:rFonts w:ascii="Gill Sans MT" w:hAnsi="Gill Sans MT"/>
          <w:color w:val="231F20"/>
          <w:sz w:val="20"/>
        </w:rPr>
        <w:t>are</w:t>
      </w:r>
      <w:r>
        <w:rPr>
          <w:rFonts w:ascii="Gill Sans MT" w:hAnsi="Gill Sans MT"/>
          <w:color w:val="231F20"/>
          <w:spacing w:val="3"/>
          <w:sz w:val="20"/>
        </w:rPr>
        <w:t> </w:t>
      </w:r>
      <w:r>
        <w:rPr>
          <w:rFonts w:ascii="Gill Sans MT" w:hAnsi="Gill Sans MT"/>
          <w:color w:val="231F20"/>
          <w:spacing w:val="-2"/>
          <w:sz w:val="20"/>
        </w:rPr>
        <w:t>discussed.</w:t>
      </w:r>
    </w:p>
    <w:p>
      <w:pPr>
        <w:spacing w:line="247" w:lineRule="auto" w:before="152"/>
        <w:ind w:left="2020" w:right="2053" w:firstLine="0"/>
        <w:jc w:val="left"/>
        <w:rPr>
          <w:rFonts w:ascii="Gill Sans MT"/>
          <w:sz w:val="20"/>
        </w:rPr>
      </w:pPr>
      <w:r>
        <w:rPr>
          <w:rFonts w:ascii="Gill Sans MT"/>
          <w:color w:val="231F20"/>
          <w:sz w:val="20"/>
        </w:rPr>
        <w:t>After</w:t>
      </w:r>
      <w:r>
        <w:rPr>
          <w:rFonts w:ascii="Gill Sans MT"/>
          <w:color w:val="231F20"/>
          <w:spacing w:val="-1"/>
          <w:sz w:val="20"/>
        </w:rPr>
        <w:t> </w:t>
      </w:r>
      <w:r>
        <w:rPr>
          <w:rFonts w:ascii="Gill Sans MT"/>
          <w:color w:val="231F20"/>
          <w:sz w:val="20"/>
        </w:rPr>
        <w:t>each meeting,</w:t>
      </w:r>
      <w:r>
        <w:rPr>
          <w:rFonts w:ascii="Gill Sans MT"/>
          <w:color w:val="231F20"/>
          <w:spacing w:val="-15"/>
          <w:sz w:val="20"/>
        </w:rPr>
        <w:t> </w:t>
      </w:r>
      <w:r>
        <w:rPr>
          <w:rFonts w:ascii="Gill Sans MT"/>
          <w:color w:val="231F20"/>
          <w:sz w:val="20"/>
        </w:rPr>
        <w:t>the SRA documents the results in a summary statement,</w:t>
      </w:r>
      <w:r>
        <w:rPr>
          <w:rFonts w:ascii="Gill Sans MT"/>
          <w:color w:val="231F20"/>
          <w:spacing w:val="-15"/>
          <w:sz w:val="20"/>
        </w:rPr>
        <w:t> </w:t>
      </w:r>
      <w:r>
        <w:rPr>
          <w:rFonts w:ascii="Gill Sans MT"/>
          <w:color w:val="231F20"/>
          <w:sz w:val="20"/>
        </w:rPr>
        <w:t>which is forwarded to both the I/C and the principal investigator.</w:t>
      </w:r>
    </w:p>
    <w:p>
      <w:pPr>
        <w:spacing w:line="247" w:lineRule="auto" w:before="162"/>
        <w:ind w:left="2019" w:right="3900" w:firstLine="0"/>
        <w:jc w:val="left"/>
        <w:rPr>
          <w:rFonts w:ascii="Gill Sans MT"/>
          <w:b/>
          <w:sz w:val="20"/>
        </w:rPr>
      </w:pPr>
      <w:r>
        <w:rPr>
          <w:rFonts w:ascii="Gill Sans MT"/>
          <w:b/>
          <w:color w:val="231F20"/>
          <w:sz w:val="20"/>
        </w:rPr>
        <w:t>Summary statements may vary somewhat depending on the SRA,</w:t>
      </w:r>
      <w:r>
        <w:rPr>
          <w:rFonts w:ascii="Gill Sans MT"/>
          <w:b/>
          <w:color w:val="231F20"/>
          <w:spacing w:val="40"/>
          <w:sz w:val="20"/>
        </w:rPr>
        <w:t> </w:t>
      </w:r>
      <w:r>
        <w:rPr>
          <w:rFonts w:ascii="Gill Sans MT"/>
          <w:b/>
          <w:color w:val="231F20"/>
          <w:sz w:val="20"/>
        </w:rPr>
        <w:t>but all of them contain</w:t>
      </w:r>
    </w:p>
    <w:p>
      <w:pPr>
        <w:pStyle w:val="ListParagraph"/>
        <w:numPr>
          <w:ilvl w:val="0"/>
          <w:numId w:val="40"/>
        </w:numPr>
        <w:tabs>
          <w:tab w:pos="2393" w:val="left" w:leader="none"/>
        </w:tabs>
        <w:spacing w:line="240" w:lineRule="auto" w:before="143" w:after="0"/>
        <w:ind w:left="2393" w:right="0" w:hanging="417"/>
        <w:jc w:val="left"/>
        <w:rPr>
          <w:rFonts w:ascii="Gill Sans MT" w:hAnsi="Gill Sans MT"/>
          <w:sz w:val="20"/>
        </w:rPr>
      </w:pPr>
      <w:r>
        <w:rPr>
          <w:rFonts w:ascii="Gill Sans MT" w:hAnsi="Gill Sans MT"/>
          <w:color w:val="231F20"/>
          <w:sz w:val="20"/>
        </w:rPr>
        <w:t>Overall</w:t>
      </w:r>
      <w:r>
        <w:rPr>
          <w:rFonts w:ascii="Gill Sans MT" w:hAnsi="Gill Sans MT"/>
          <w:color w:val="231F20"/>
          <w:spacing w:val="-12"/>
          <w:sz w:val="20"/>
        </w:rPr>
        <w:t> </w:t>
      </w:r>
      <w:r>
        <w:rPr>
          <w:rFonts w:ascii="Gill Sans MT" w:hAnsi="Gill Sans MT"/>
          <w:color w:val="231F20"/>
          <w:sz w:val="20"/>
        </w:rPr>
        <w:t>résumé</w:t>
      </w:r>
      <w:r>
        <w:rPr>
          <w:rFonts w:ascii="Gill Sans MT" w:hAnsi="Gill Sans MT"/>
          <w:color w:val="231F20"/>
          <w:spacing w:val="-11"/>
          <w:sz w:val="20"/>
        </w:rPr>
        <w:t> </w:t>
      </w:r>
      <w:r>
        <w:rPr>
          <w:rFonts w:ascii="Gill Sans MT" w:hAnsi="Gill Sans MT"/>
          <w:color w:val="231F20"/>
          <w:sz w:val="20"/>
        </w:rPr>
        <w:t>and</w:t>
      </w:r>
      <w:r>
        <w:rPr>
          <w:rFonts w:ascii="Gill Sans MT" w:hAnsi="Gill Sans MT"/>
          <w:color w:val="231F20"/>
          <w:spacing w:val="-11"/>
          <w:sz w:val="20"/>
        </w:rPr>
        <w:t> </w:t>
      </w:r>
      <w:r>
        <w:rPr>
          <w:rFonts w:ascii="Gill Sans MT" w:hAnsi="Gill Sans MT"/>
          <w:color w:val="231F20"/>
          <w:sz w:val="20"/>
        </w:rPr>
        <w:t>summary</w:t>
      </w:r>
      <w:r>
        <w:rPr>
          <w:rFonts w:ascii="Gill Sans MT" w:hAnsi="Gill Sans MT"/>
          <w:color w:val="231F20"/>
          <w:spacing w:val="-12"/>
          <w:sz w:val="20"/>
        </w:rPr>
        <w:t> </w:t>
      </w:r>
      <w:r>
        <w:rPr>
          <w:rFonts w:ascii="Gill Sans MT" w:hAnsi="Gill Sans MT"/>
          <w:color w:val="231F20"/>
          <w:sz w:val="20"/>
        </w:rPr>
        <w:t>of</w:t>
      </w:r>
      <w:r>
        <w:rPr>
          <w:rFonts w:ascii="Gill Sans MT" w:hAnsi="Gill Sans MT"/>
          <w:color w:val="231F20"/>
          <w:spacing w:val="-11"/>
          <w:sz w:val="20"/>
        </w:rPr>
        <w:t> </w:t>
      </w:r>
      <w:r>
        <w:rPr>
          <w:rFonts w:ascii="Gill Sans MT" w:hAnsi="Gill Sans MT"/>
          <w:color w:val="231F20"/>
          <w:sz w:val="20"/>
        </w:rPr>
        <w:t>review</w:t>
      </w:r>
      <w:r>
        <w:rPr>
          <w:rFonts w:ascii="Gill Sans MT" w:hAnsi="Gill Sans MT"/>
          <w:color w:val="231F20"/>
          <w:spacing w:val="-11"/>
          <w:sz w:val="20"/>
        </w:rPr>
        <w:t> </w:t>
      </w:r>
      <w:r>
        <w:rPr>
          <w:rFonts w:ascii="Gill Sans MT" w:hAnsi="Gill Sans MT"/>
          <w:color w:val="231F20"/>
          <w:sz w:val="20"/>
        </w:rPr>
        <w:t>discussion</w:t>
      </w:r>
      <w:r>
        <w:rPr>
          <w:rFonts w:ascii="Gill Sans MT" w:hAnsi="Gill Sans MT"/>
          <w:color w:val="231F20"/>
          <w:spacing w:val="-12"/>
          <w:sz w:val="20"/>
        </w:rPr>
        <w:t> </w:t>
      </w:r>
      <w:r>
        <w:rPr>
          <w:rFonts w:ascii="Gill Sans MT" w:hAnsi="Gill Sans MT"/>
          <w:color w:val="231F20"/>
          <w:sz w:val="20"/>
        </w:rPr>
        <w:t>(for</w:t>
      </w:r>
      <w:r>
        <w:rPr>
          <w:rFonts w:ascii="Gill Sans MT" w:hAnsi="Gill Sans MT"/>
          <w:color w:val="231F20"/>
          <w:spacing w:val="-11"/>
          <w:sz w:val="20"/>
        </w:rPr>
        <w:t> </w:t>
      </w:r>
      <w:r>
        <w:rPr>
          <w:rFonts w:ascii="Gill Sans MT" w:hAnsi="Gill Sans MT"/>
          <w:color w:val="231F20"/>
          <w:sz w:val="20"/>
        </w:rPr>
        <w:t>applications</w:t>
      </w:r>
      <w:r>
        <w:rPr>
          <w:rFonts w:ascii="Gill Sans MT" w:hAnsi="Gill Sans MT"/>
          <w:color w:val="231F20"/>
          <w:spacing w:val="-11"/>
          <w:sz w:val="20"/>
        </w:rPr>
        <w:t> </w:t>
      </w:r>
      <w:r>
        <w:rPr>
          <w:rFonts w:ascii="Gill Sans MT" w:hAnsi="Gill Sans MT"/>
          <w:color w:val="231F20"/>
          <w:sz w:val="20"/>
        </w:rPr>
        <w:t>that</w:t>
      </w:r>
      <w:r>
        <w:rPr>
          <w:rFonts w:ascii="Gill Sans MT" w:hAnsi="Gill Sans MT"/>
          <w:color w:val="231F20"/>
          <w:spacing w:val="-12"/>
          <w:sz w:val="20"/>
        </w:rPr>
        <w:t> </w:t>
      </w:r>
      <w:r>
        <w:rPr>
          <w:rFonts w:ascii="Gill Sans MT" w:hAnsi="Gill Sans MT"/>
          <w:color w:val="231F20"/>
          <w:sz w:val="20"/>
        </w:rPr>
        <w:t>were</w:t>
      </w:r>
      <w:r>
        <w:rPr>
          <w:rFonts w:ascii="Gill Sans MT" w:hAnsi="Gill Sans MT"/>
          <w:color w:val="231F20"/>
          <w:spacing w:val="-11"/>
          <w:sz w:val="20"/>
        </w:rPr>
        <w:t> </w:t>
      </w:r>
      <w:r>
        <w:rPr>
          <w:rFonts w:ascii="Gill Sans MT" w:hAnsi="Gill Sans MT"/>
          <w:color w:val="231F20"/>
          <w:sz w:val="20"/>
        </w:rPr>
        <w:t>discussed</w:t>
      </w:r>
      <w:r>
        <w:rPr>
          <w:rFonts w:ascii="Gill Sans MT" w:hAnsi="Gill Sans MT"/>
          <w:color w:val="231F20"/>
          <w:spacing w:val="-11"/>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pacing w:val="-2"/>
          <w:sz w:val="20"/>
        </w:rPr>
        <w:t>scored)</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Essentially</w:t>
      </w:r>
      <w:r>
        <w:rPr>
          <w:rFonts w:ascii="Gill Sans MT" w:hAnsi="Gill Sans MT"/>
          <w:color w:val="231F20"/>
          <w:spacing w:val="-2"/>
          <w:sz w:val="20"/>
        </w:rPr>
        <w:t> </w:t>
      </w:r>
      <w:r>
        <w:rPr>
          <w:rFonts w:ascii="Gill Sans MT" w:hAnsi="Gill Sans MT"/>
          <w:color w:val="231F20"/>
          <w:sz w:val="20"/>
        </w:rPr>
        <w:t>unedited</w:t>
      </w:r>
      <w:r>
        <w:rPr>
          <w:rFonts w:ascii="Gill Sans MT" w:hAnsi="Gill Sans MT"/>
          <w:color w:val="231F20"/>
          <w:spacing w:val="-1"/>
          <w:sz w:val="20"/>
        </w:rPr>
        <w:t> </w:t>
      </w:r>
      <w:r>
        <w:rPr>
          <w:rFonts w:ascii="Gill Sans MT" w:hAnsi="Gill Sans MT"/>
          <w:color w:val="231F20"/>
          <w:sz w:val="20"/>
        </w:rPr>
        <w:t>critiques</w:t>
      </w:r>
      <w:r>
        <w:rPr>
          <w:rFonts w:ascii="Gill Sans MT" w:hAnsi="Gill Sans MT"/>
          <w:color w:val="231F20"/>
          <w:spacing w:val="-2"/>
          <w:sz w:val="20"/>
        </w:rPr>
        <w:t> </w:t>
      </w:r>
      <w:r>
        <w:rPr>
          <w:rFonts w:ascii="Gill Sans MT" w:hAnsi="Gill Sans MT"/>
          <w:color w:val="231F20"/>
          <w:sz w:val="20"/>
        </w:rPr>
        <w:t>by</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assigned</w:t>
      </w:r>
      <w:r>
        <w:rPr>
          <w:rFonts w:ascii="Gill Sans MT" w:hAnsi="Gill Sans MT"/>
          <w:color w:val="231F20"/>
          <w:spacing w:val="-1"/>
          <w:sz w:val="20"/>
        </w:rPr>
        <w:t> </w:t>
      </w:r>
      <w:r>
        <w:rPr>
          <w:rFonts w:ascii="Gill Sans MT" w:hAnsi="Gill Sans MT"/>
          <w:color w:val="231F20"/>
          <w:spacing w:val="-2"/>
          <w:sz w:val="20"/>
        </w:rPr>
        <w:t>reviewers</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Priority</w:t>
      </w:r>
      <w:r>
        <w:rPr>
          <w:rFonts w:ascii="Gill Sans MT" w:hAnsi="Gill Sans MT"/>
          <w:color w:val="231F20"/>
          <w:spacing w:val="1"/>
          <w:sz w:val="20"/>
        </w:rPr>
        <w:t> </w:t>
      </w:r>
      <w:r>
        <w:rPr>
          <w:rFonts w:ascii="Gill Sans MT" w:hAnsi="Gill Sans MT"/>
          <w:color w:val="231F20"/>
          <w:sz w:val="20"/>
        </w:rPr>
        <w:t>score and</w:t>
      </w:r>
      <w:r>
        <w:rPr>
          <w:rFonts w:ascii="Gill Sans MT" w:hAnsi="Gill Sans MT"/>
          <w:color w:val="231F20"/>
          <w:spacing w:val="1"/>
          <w:sz w:val="20"/>
        </w:rPr>
        <w:t> </w:t>
      </w:r>
      <w:r>
        <w:rPr>
          <w:rFonts w:ascii="Gill Sans MT" w:hAnsi="Gill Sans MT"/>
          <w:color w:val="231F20"/>
          <w:sz w:val="20"/>
        </w:rPr>
        <w:t>percentile</w:t>
      </w:r>
      <w:r>
        <w:rPr>
          <w:rFonts w:ascii="Gill Sans MT" w:hAnsi="Gill Sans MT"/>
          <w:color w:val="231F20"/>
          <w:spacing w:val="2"/>
          <w:sz w:val="20"/>
        </w:rPr>
        <w:t> </w:t>
      </w:r>
      <w:r>
        <w:rPr>
          <w:rFonts w:ascii="Gill Sans MT" w:hAnsi="Gill Sans MT"/>
          <w:color w:val="231F20"/>
          <w:spacing w:val="-2"/>
          <w:sz w:val="20"/>
        </w:rPr>
        <w:t>ranking</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Budget</w:t>
      </w:r>
      <w:r>
        <w:rPr>
          <w:rFonts w:ascii="Gill Sans MT" w:hAnsi="Gill Sans MT"/>
          <w:color w:val="231F20"/>
          <w:spacing w:val="5"/>
          <w:sz w:val="20"/>
        </w:rPr>
        <w:t> </w:t>
      </w:r>
      <w:r>
        <w:rPr>
          <w:rFonts w:ascii="Gill Sans MT" w:hAnsi="Gill Sans MT"/>
          <w:color w:val="231F20"/>
          <w:spacing w:val="-2"/>
          <w:sz w:val="20"/>
        </w:rPr>
        <w:t>recommendations</w:t>
      </w:r>
    </w:p>
    <w:p>
      <w:pPr>
        <w:pStyle w:val="ListParagraph"/>
        <w:numPr>
          <w:ilvl w:val="0"/>
          <w:numId w:val="40"/>
        </w:numPr>
        <w:tabs>
          <w:tab w:pos="2393" w:val="left" w:leader="none"/>
        </w:tabs>
        <w:spacing w:line="240" w:lineRule="auto" w:before="152" w:after="0"/>
        <w:ind w:left="2393" w:right="0" w:hanging="417"/>
        <w:jc w:val="left"/>
        <w:rPr>
          <w:rFonts w:ascii="Gill Sans MT" w:hAnsi="Gill Sans MT"/>
          <w:sz w:val="20"/>
        </w:rPr>
      </w:pPr>
      <w:r>
        <w:rPr>
          <w:rFonts w:ascii="Gill Sans MT" w:hAnsi="Gill Sans MT"/>
          <w:color w:val="231F20"/>
          <w:sz w:val="20"/>
        </w:rPr>
        <w:t>Administrative</w:t>
      </w:r>
      <w:r>
        <w:rPr>
          <w:rFonts w:ascii="Gill Sans MT" w:hAnsi="Gill Sans MT"/>
          <w:color w:val="231F20"/>
          <w:spacing w:val="1"/>
          <w:sz w:val="20"/>
        </w:rPr>
        <w:t> </w:t>
      </w:r>
      <w:r>
        <w:rPr>
          <w:rFonts w:ascii="Gill Sans MT" w:hAnsi="Gill Sans MT"/>
          <w:color w:val="231F20"/>
          <w:sz w:val="20"/>
        </w:rPr>
        <w:t>notes</w:t>
      </w:r>
      <w:r>
        <w:rPr>
          <w:rFonts w:ascii="Gill Sans MT" w:hAnsi="Gill Sans MT"/>
          <w:color w:val="231F20"/>
          <w:spacing w:val="4"/>
          <w:sz w:val="20"/>
        </w:rPr>
        <w:t> </w:t>
      </w:r>
      <w:r>
        <w:rPr>
          <w:rFonts w:ascii="Gill Sans MT" w:hAnsi="Gill Sans MT"/>
          <w:color w:val="231F20"/>
          <w:sz w:val="20"/>
        </w:rPr>
        <w:t>(e.g.,</w:t>
      </w:r>
      <w:r>
        <w:rPr>
          <w:rFonts w:ascii="Gill Sans MT" w:hAnsi="Gill Sans MT"/>
          <w:color w:val="231F20"/>
          <w:spacing w:val="-15"/>
          <w:sz w:val="20"/>
        </w:rPr>
        <w:t> </w:t>
      </w:r>
      <w:r>
        <w:rPr>
          <w:rFonts w:ascii="Gill Sans MT" w:hAnsi="Gill Sans MT"/>
          <w:color w:val="231F20"/>
          <w:sz w:val="20"/>
        </w:rPr>
        <w:t>comments</w:t>
      </w:r>
      <w:r>
        <w:rPr>
          <w:rFonts w:ascii="Gill Sans MT" w:hAnsi="Gill Sans MT"/>
          <w:color w:val="231F20"/>
          <w:spacing w:val="3"/>
          <w:sz w:val="20"/>
        </w:rPr>
        <w:t> </w:t>
      </w:r>
      <w:r>
        <w:rPr>
          <w:rFonts w:ascii="Gill Sans MT" w:hAnsi="Gill Sans MT"/>
          <w:color w:val="231F20"/>
          <w:sz w:val="20"/>
        </w:rPr>
        <w:t>on</w:t>
      </w:r>
      <w:r>
        <w:rPr>
          <w:rFonts w:ascii="Gill Sans MT" w:hAnsi="Gill Sans MT"/>
          <w:color w:val="231F20"/>
          <w:spacing w:val="3"/>
          <w:sz w:val="20"/>
        </w:rPr>
        <w:t> </w:t>
      </w:r>
      <w:r>
        <w:rPr>
          <w:rFonts w:ascii="Gill Sans MT" w:hAnsi="Gill Sans MT"/>
          <w:color w:val="231F20"/>
          <w:sz w:val="20"/>
        </w:rPr>
        <w:t>human</w:t>
      </w:r>
      <w:r>
        <w:rPr>
          <w:rFonts w:ascii="Gill Sans MT" w:hAnsi="Gill Sans MT"/>
          <w:color w:val="231F20"/>
          <w:spacing w:val="3"/>
          <w:sz w:val="20"/>
        </w:rPr>
        <w:t> </w:t>
      </w:r>
      <w:r>
        <w:rPr>
          <w:rFonts w:ascii="Gill Sans MT" w:hAnsi="Gill Sans MT"/>
          <w:color w:val="231F20"/>
          <w:sz w:val="20"/>
        </w:rPr>
        <w:t>subjects</w:t>
      </w:r>
      <w:r>
        <w:rPr>
          <w:rFonts w:ascii="Gill Sans MT" w:hAnsi="Gill Sans MT"/>
          <w:color w:val="231F20"/>
          <w:spacing w:val="3"/>
          <w:sz w:val="20"/>
        </w:rPr>
        <w:t> </w:t>
      </w:r>
      <w:r>
        <w:rPr>
          <w:rFonts w:ascii="Gill Sans MT" w:hAnsi="Gill Sans MT"/>
          <w:color w:val="231F20"/>
          <w:sz w:val="20"/>
        </w:rPr>
        <w:t>or</w:t>
      </w:r>
      <w:r>
        <w:rPr>
          <w:rFonts w:ascii="Gill Sans MT" w:hAnsi="Gill Sans MT"/>
          <w:color w:val="231F20"/>
          <w:spacing w:val="4"/>
          <w:sz w:val="20"/>
        </w:rPr>
        <w:t> </w:t>
      </w:r>
      <w:r>
        <w:rPr>
          <w:rFonts w:ascii="Gill Sans MT" w:hAnsi="Gill Sans MT"/>
          <w:color w:val="231F20"/>
          <w:sz w:val="20"/>
        </w:rPr>
        <w:t>animal</w:t>
      </w:r>
      <w:r>
        <w:rPr>
          <w:rFonts w:ascii="Gill Sans MT" w:hAnsi="Gill Sans MT"/>
          <w:color w:val="231F20"/>
          <w:spacing w:val="3"/>
          <w:sz w:val="20"/>
        </w:rPr>
        <w:t> </w:t>
      </w:r>
      <w:r>
        <w:rPr>
          <w:rFonts w:ascii="Gill Sans MT" w:hAnsi="Gill Sans MT"/>
          <w:color w:val="231F20"/>
          <w:spacing w:val="-2"/>
          <w:sz w:val="20"/>
        </w:rPr>
        <w:t>welfare)</w:t>
      </w:r>
    </w:p>
    <w:p>
      <w:pPr>
        <w:spacing w:line="225" w:lineRule="auto" w:before="163"/>
        <w:ind w:left="2019" w:right="2176" w:firstLine="0"/>
        <w:jc w:val="left"/>
        <w:rPr>
          <w:rFonts w:ascii="Gill Sans MT"/>
          <w:sz w:val="20"/>
        </w:rPr>
      </w:pPr>
      <w:r>
        <w:rPr>
          <w:rFonts w:ascii="Gill Sans MT"/>
          <w:color w:val="231F20"/>
          <w:sz w:val="20"/>
        </w:rPr>
        <w:t>For more information about what happens in a study section,</w:t>
      </w:r>
      <w:r>
        <w:rPr>
          <w:rFonts w:ascii="Gill Sans MT"/>
          <w:color w:val="231F20"/>
          <w:spacing w:val="-9"/>
          <w:sz w:val="20"/>
        </w:rPr>
        <w:t> </w:t>
      </w:r>
      <w:r>
        <w:rPr>
          <w:rFonts w:ascii="Gill Sans MT"/>
          <w:color w:val="231F20"/>
          <w:sz w:val="20"/>
        </w:rPr>
        <w:t>see the CSR</w:t>
      </w:r>
      <w:r>
        <w:rPr>
          <w:rFonts w:ascii="Gill Sans MT"/>
          <w:color w:val="231F20"/>
          <w:spacing w:val="-15"/>
          <w:sz w:val="20"/>
        </w:rPr>
        <w:t> </w:t>
      </w:r>
      <w:r>
        <w:rPr>
          <w:rFonts w:ascii="Gill Sans MT"/>
          <w:color w:val="231F20"/>
          <w:sz w:val="20"/>
        </w:rPr>
        <w:t>Web site (</w:t>
      </w:r>
      <w:hyperlink r:id="rId194">
        <w:r>
          <w:rPr>
            <w:rFonts w:ascii="Gill Sans MT"/>
            <w:i/>
            <w:color w:val="005CAB"/>
            <w:sz w:val="24"/>
          </w:rPr>
          <w:t>http://www.csr.nih.gov</w:t>
        </w:r>
      </w:hyperlink>
      <w:r>
        <w:rPr>
          <w:rFonts w:ascii="Gill Sans MT"/>
          <w:color w:val="231F20"/>
          <w:sz w:val="20"/>
        </w:rPr>
        <w:t>).</w:t>
      </w:r>
      <w:r>
        <w:rPr>
          <w:rFonts w:ascii="Gill Sans MT"/>
          <w:color w:val="231F20"/>
          <w:spacing w:val="40"/>
          <w:sz w:val="20"/>
        </w:rPr>
        <w:t> </w:t>
      </w:r>
      <w:r>
        <w:rPr>
          <w:rFonts w:ascii="Gill Sans MT"/>
          <w:color w:val="231F20"/>
          <w:sz w:val="20"/>
        </w:rPr>
        <w:t>Also,</w:t>
      </w:r>
      <w:r>
        <w:rPr>
          <w:rFonts w:ascii="Gill Sans MT"/>
          <w:color w:val="231F20"/>
          <w:spacing w:val="-7"/>
          <w:sz w:val="20"/>
        </w:rPr>
        <w:t> </w:t>
      </w:r>
      <w:r>
        <w:rPr>
          <w:rFonts w:ascii="Gill Sans MT"/>
          <w:color w:val="231F20"/>
          <w:sz w:val="20"/>
        </w:rPr>
        <w:t>professional societies,</w:t>
      </w:r>
      <w:r>
        <w:rPr>
          <w:rFonts w:ascii="Gill Sans MT"/>
          <w:color w:val="231F20"/>
          <w:spacing w:val="-7"/>
          <w:sz w:val="20"/>
        </w:rPr>
        <w:t> </w:t>
      </w:r>
      <w:r>
        <w:rPr>
          <w:rFonts w:ascii="Gill Sans MT"/>
          <w:color w:val="231F20"/>
          <w:sz w:val="20"/>
        </w:rPr>
        <w:t>such as the</w:t>
      </w:r>
      <w:r>
        <w:rPr>
          <w:rFonts w:ascii="Gill Sans MT"/>
          <w:color w:val="231F20"/>
          <w:spacing w:val="-7"/>
          <w:sz w:val="20"/>
        </w:rPr>
        <w:t> </w:t>
      </w:r>
      <w:r>
        <w:rPr>
          <w:rFonts w:ascii="Gill Sans MT"/>
          <w:color w:val="231F20"/>
          <w:sz w:val="20"/>
        </w:rPr>
        <w:t>American Society for Cell Biology,</w:t>
      </w:r>
      <w:r>
        <w:rPr>
          <w:rFonts w:ascii="Gill Sans MT"/>
          <w:color w:val="231F20"/>
          <w:spacing w:val="-15"/>
          <w:sz w:val="20"/>
        </w:rPr>
        <w:t> </w:t>
      </w:r>
      <w:r>
        <w:rPr>
          <w:rFonts w:ascii="Gill Sans MT"/>
          <w:color w:val="231F20"/>
          <w:sz w:val="20"/>
        </w:rPr>
        <w:t>often</w:t>
      </w:r>
      <w:r>
        <w:rPr>
          <w:rFonts w:ascii="Gill Sans MT"/>
          <w:color w:val="231F20"/>
          <w:spacing w:val="-3"/>
          <w:sz w:val="20"/>
        </w:rPr>
        <w:t> </w:t>
      </w:r>
      <w:r>
        <w:rPr>
          <w:rFonts w:ascii="Gill Sans MT"/>
          <w:color w:val="231F20"/>
          <w:sz w:val="20"/>
        </w:rPr>
        <w:t>conduct mock study sections at their meetings using already-funded applications.</w:t>
      </w:r>
    </w:p>
    <w:p>
      <w:pPr>
        <w:spacing w:after="0" w:line="225" w:lineRule="auto"/>
        <w:jc w:val="left"/>
        <w:rPr>
          <w:rFonts w:ascii="Gill Sans MT"/>
          <w:sz w:val="20"/>
        </w:rPr>
        <w:sectPr>
          <w:pgSz w:w="12240" w:h="15840"/>
          <w:pgMar w:header="0" w:footer="717" w:top="1080" w:bottom="900" w:left="0" w:right="0"/>
        </w:sectPr>
      </w:pPr>
    </w:p>
    <w:p>
      <w:pPr>
        <w:pStyle w:val="BodyText"/>
        <w:spacing w:before="59"/>
        <w:rPr>
          <w:rFonts w:ascii="Gill Sans MT"/>
        </w:rPr>
      </w:pPr>
    </w:p>
    <w:p>
      <w:pPr>
        <w:pStyle w:val="BodyText"/>
        <w:ind w:left="3260" w:right="1464"/>
      </w:pPr>
      <w:r>
        <w:rPr>
          <w:b/>
          <w:color w:val="231F20"/>
        </w:rPr>
        <w:t>Poor priority scores. </w:t>
      </w:r>
      <w:r>
        <w:rPr>
          <w:color w:val="231F20"/>
        </w:rPr>
        <w:t>Applications can receive poor priority scores for any number of</w:t>
      </w:r>
      <w:r>
        <w:rPr>
          <w:color w:val="231F20"/>
          <w:spacing w:val="40"/>
        </w:rPr>
        <w:t> </w:t>
      </w:r>
      <w:r>
        <w:rPr>
          <w:color w:val="231F20"/>
        </w:rPr>
        <w:t>reasons, including the following:</w:t>
      </w:r>
    </w:p>
    <w:p>
      <w:pPr>
        <w:pStyle w:val="ListParagraph"/>
        <w:numPr>
          <w:ilvl w:val="1"/>
          <w:numId w:val="40"/>
        </w:numPr>
        <w:tabs>
          <w:tab w:pos="3978" w:val="left" w:leader="none"/>
        </w:tabs>
        <w:spacing w:line="240" w:lineRule="auto" w:before="233" w:after="0"/>
        <w:ind w:left="3978" w:right="0" w:hanging="459"/>
        <w:jc w:val="left"/>
        <w:rPr>
          <w:rFonts w:ascii="Wingdings" w:hAnsi="Wingdings"/>
          <w:color w:val="869ACE"/>
          <w:sz w:val="22"/>
        </w:rPr>
      </w:pPr>
      <w:r>
        <w:rPr>
          <w:color w:val="231F20"/>
          <w:sz w:val="23"/>
        </w:rPr>
        <w:t>Lack</w:t>
      </w:r>
      <w:r>
        <w:rPr>
          <w:color w:val="231F20"/>
          <w:spacing w:val="3"/>
          <w:sz w:val="23"/>
        </w:rPr>
        <w:t> </w:t>
      </w:r>
      <w:r>
        <w:rPr>
          <w:color w:val="231F20"/>
          <w:sz w:val="23"/>
        </w:rPr>
        <w:t>of</w:t>
      </w:r>
      <w:r>
        <w:rPr>
          <w:color w:val="231F20"/>
          <w:spacing w:val="34"/>
          <w:sz w:val="23"/>
        </w:rPr>
        <w:t> </w:t>
      </w:r>
      <w:r>
        <w:rPr>
          <w:color w:val="231F20"/>
          <w:sz w:val="23"/>
        </w:rPr>
        <w:t>original</w:t>
      </w:r>
      <w:r>
        <w:rPr>
          <w:color w:val="231F20"/>
          <w:spacing w:val="4"/>
          <w:sz w:val="23"/>
        </w:rPr>
        <w:t> </w:t>
      </w:r>
      <w:r>
        <w:rPr>
          <w:color w:val="231F20"/>
          <w:spacing w:val="-2"/>
          <w:sz w:val="23"/>
        </w:rPr>
        <w:t>ideas</w:t>
      </w:r>
    </w:p>
    <w:p>
      <w:pPr>
        <w:pStyle w:val="ListParagraph"/>
        <w:numPr>
          <w:ilvl w:val="1"/>
          <w:numId w:val="40"/>
        </w:numPr>
        <w:tabs>
          <w:tab w:pos="3978" w:val="left" w:leader="none"/>
        </w:tabs>
        <w:spacing w:line="240" w:lineRule="auto" w:before="164" w:after="0"/>
        <w:ind w:left="3978" w:right="0" w:hanging="459"/>
        <w:jc w:val="left"/>
        <w:rPr>
          <w:rFonts w:ascii="Wingdings" w:hAnsi="Wingdings"/>
          <w:color w:val="869ACE"/>
          <w:sz w:val="22"/>
        </w:rPr>
      </w:pPr>
      <w:r>
        <w:rPr>
          <w:color w:val="231F20"/>
          <w:sz w:val="23"/>
        </w:rPr>
        <w:t>Absence</w:t>
      </w:r>
      <w:r>
        <w:rPr>
          <w:color w:val="231F20"/>
          <w:spacing w:val="4"/>
          <w:sz w:val="23"/>
        </w:rPr>
        <w:t> </w:t>
      </w:r>
      <w:r>
        <w:rPr>
          <w:color w:val="231F20"/>
          <w:sz w:val="23"/>
        </w:rPr>
        <w:t>of</w:t>
      </w:r>
      <w:r>
        <w:rPr>
          <w:color w:val="231F20"/>
          <w:spacing w:val="35"/>
          <w:sz w:val="23"/>
        </w:rPr>
        <w:t> </w:t>
      </w:r>
      <w:r>
        <w:rPr>
          <w:color w:val="231F20"/>
          <w:sz w:val="23"/>
        </w:rPr>
        <w:t>an</w:t>
      </w:r>
      <w:r>
        <w:rPr>
          <w:color w:val="231F20"/>
          <w:spacing w:val="4"/>
          <w:sz w:val="23"/>
        </w:rPr>
        <w:t> </w:t>
      </w:r>
      <w:r>
        <w:rPr>
          <w:color w:val="231F20"/>
          <w:sz w:val="23"/>
        </w:rPr>
        <w:t>acceptable</w:t>
      </w:r>
      <w:r>
        <w:rPr>
          <w:color w:val="231F20"/>
          <w:spacing w:val="5"/>
          <w:sz w:val="23"/>
        </w:rPr>
        <w:t> </w:t>
      </w:r>
      <w:r>
        <w:rPr>
          <w:color w:val="231F20"/>
          <w:sz w:val="23"/>
        </w:rPr>
        <w:t>scientific</w:t>
      </w:r>
      <w:r>
        <w:rPr>
          <w:color w:val="231F20"/>
          <w:spacing w:val="5"/>
          <w:sz w:val="23"/>
        </w:rPr>
        <w:t> </w:t>
      </w:r>
      <w:r>
        <w:rPr>
          <w:color w:val="231F20"/>
          <w:spacing w:val="-2"/>
          <w:sz w:val="23"/>
        </w:rPr>
        <w:t>rationale</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Lack</w:t>
      </w:r>
      <w:r>
        <w:rPr>
          <w:color w:val="231F20"/>
          <w:spacing w:val="4"/>
          <w:sz w:val="23"/>
        </w:rPr>
        <w:t> </w:t>
      </w:r>
      <w:r>
        <w:rPr>
          <w:color w:val="231F20"/>
          <w:sz w:val="23"/>
        </w:rPr>
        <w:t>of</w:t>
      </w:r>
      <w:r>
        <w:rPr>
          <w:color w:val="231F20"/>
          <w:spacing w:val="33"/>
          <w:sz w:val="23"/>
        </w:rPr>
        <w:t> </w:t>
      </w:r>
      <w:r>
        <w:rPr>
          <w:color w:val="231F20"/>
          <w:sz w:val="23"/>
        </w:rPr>
        <w:t>experience</w:t>
      </w:r>
      <w:r>
        <w:rPr>
          <w:color w:val="231F20"/>
          <w:spacing w:val="4"/>
          <w:sz w:val="23"/>
        </w:rPr>
        <w:t> </w:t>
      </w:r>
      <w:r>
        <w:rPr>
          <w:color w:val="231F20"/>
          <w:sz w:val="23"/>
        </w:rPr>
        <w:t>in</w:t>
      </w:r>
      <w:r>
        <w:rPr>
          <w:color w:val="231F20"/>
          <w:spacing w:val="4"/>
          <w:sz w:val="23"/>
        </w:rPr>
        <w:t> </w:t>
      </w:r>
      <w:r>
        <w:rPr>
          <w:color w:val="231F20"/>
          <w:sz w:val="23"/>
        </w:rPr>
        <w:t>the</w:t>
      </w:r>
      <w:r>
        <w:rPr>
          <w:color w:val="231F20"/>
          <w:spacing w:val="4"/>
          <w:sz w:val="23"/>
        </w:rPr>
        <w:t> </w:t>
      </w:r>
      <w:r>
        <w:rPr>
          <w:color w:val="231F20"/>
          <w:sz w:val="23"/>
        </w:rPr>
        <w:t>essential</w:t>
      </w:r>
      <w:r>
        <w:rPr>
          <w:color w:val="231F20"/>
          <w:spacing w:val="5"/>
          <w:sz w:val="23"/>
        </w:rPr>
        <w:t> </w:t>
      </w:r>
      <w:r>
        <w:rPr>
          <w:color w:val="231F20"/>
          <w:spacing w:val="-2"/>
          <w:sz w:val="23"/>
        </w:rPr>
        <w:t>methodology</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Questionable</w:t>
      </w:r>
      <w:r>
        <w:rPr>
          <w:color w:val="231F20"/>
          <w:spacing w:val="2"/>
          <w:sz w:val="23"/>
        </w:rPr>
        <w:t> </w:t>
      </w:r>
      <w:r>
        <w:rPr>
          <w:color w:val="231F20"/>
          <w:sz w:val="23"/>
        </w:rPr>
        <w:t>reasoning</w:t>
      </w:r>
      <w:r>
        <w:rPr>
          <w:color w:val="231F20"/>
          <w:spacing w:val="2"/>
          <w:sz w:val="23"/>
        </w:rPr>
        <w:t> </w:t>
      </w:r>
      <w:r>
        <w:rPr>
          <w:color w:val="231F20"/>
          <w:sz w:val="23"/>
        </w:rPr>
        <w:t>in</w:t>
      </w:r>
      <w:r>
        <w:rPr>
          <w:color w:val="231F20"/>
          <w:spacing w:val="2"/>
          <w:sz w:val="23"/>
        </w:rPr>
        <w:t> </w:t>
      </w:r>
      <w:r>
        <w:rPr>
          <w:color w:val="231F20"/>
          <w:sz w:val="23"/>
        </w:rPr>
        <w:t>experimental</w:t>
      </w:r>
      <w:r>
        <w:rPr>
          <w:color w:val="231F20"/>
          <w:spacing w:val="3"/>
          <w:sz w:val="23"/>
        </w:rPr>
        <w:t> </w:t>
      </w:r>
      <w:r>
        <w:rPr>
          <w:color w:val="231F20"/>
          <w:spacing w:val="-2"/>
          <w:sz w:val="23"/>
        </w:rPr>
        <w:t>approach</w:t>
      </w:r>
    </w:p>
    <w:p>
      <w:pPr>
        <w:pStyle w:val="ListParagraph"/>
        <w:numPr>
          <w:ilvl w:val="1"/>
          <w:numId w:val="40"/>
        </w:numPr>
        <w:tabs>
          <w:tab w:pos="3978" w:val="left" w:leader="none"/>
        </w:tabs>
        <w:spacing w:line="240" w:lineRule="auto" w:before="164" w:after="0"/>
        <w:ind w:left="3978" w:right="0" w:hanging="459"/>
        <w:jc w:val="left"/>
        <w:rPr>
          <w:rFonts w:ascii="Wingdings" w:hAnsi="Wingdings"/>
          <w:color w:val="869ACE"/>
          <w:sz w:val="22"/>
        </w:rPr>
      </w:pPr>
      <w:r>
        <w:rPr>
          <w:color w:val="231F20"/>
          <w:sz w:val="23"/>
        </w:rPr>
        <w:t>Diffuse,</w:t>
      </w:r>
      <w:r>
        <w:rPr>
          <w:color w:val="231F20"/>
          <w:spacing w:val="2"/>
          <w:sz w:val="23"/>
        </w:rPr>
        <w:t> </w:t>
      </w:r>
      <w:r>
        <w:rPr>
          <w:color w:val="231F20"/>
          <w:sz w:val="23"/>
        </w:rPr>
        <w:t>superficial,</w:t>
      </w:r>
      <w:r>
        <w:rPr>
          <w:color w:val="231F20"/>
          <w:spacing w:val="2"/>
          <w:sz w:val="23"/>
        </w:rPr>
        <w:t> </w:t>
      </w:r>
      <w:r>
        <w:rPr>
          <w:color w:val="231F20"/>
          <w:sz w:val="23"/>
        </w:rPr>
        <w:t>or</w:t>
      </w:r>
      <w:r>
        <w:rPr>
          <w:color w:val="231F20"/>
          <w:spacing w:val="2"/>
          <w:sz w:val="23"/>
        </w:rPr>
        <w:t> </w:t>
      </w:r>
      <w:r>
        <w:rPr>
          <w:color w:val="231F20"/>
          <w:sz w:val="23"/>
        </w:rPr>
        <w:t>unfocused</w:t>
      </w:r>
      <w:r>
        <w:rPr>
          <w:color w:val="231F20"/>
          <w:spacing w:val="2"/>
          <w:sz w:val="23"/>
        </w:rPr>
        <w:t> </w:t>
      </w:r>
      <w:r>
        <w:rPr>
          <w:color w:val="231F20"/>
          <w:sz w:val="23"/>
        </w:rPr>
        <w:t>research</w:t>
      </w:r>
      <w:r>
        <w:rPr>
          <w:color w:val="231F20"/>
          <w:spacing w:val="3"/>
          <w:sz w:val="23"/>
        </w:rPr>
        <w:t> </w:t>
      </w:r>
      <w:r>
        <w:rPr>
          <w:color w:val="231F20"/>
          <w:spacing w:val="-4"/>
          <w:sz w:val="23"/>
        </w:rPr>
        <w:t>plan</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Lack</w:t>
      </w:r>
      <w:r>
        <w:rPr>
          <w:color w:val="231F20"/>
          <w:spacing w:val="3"/>
          <w:sz w:val="23"/>
        </w:rPr>
        <w:t> </w:t>
      </w:r>
      <w:r>
        <w:rPr>
          <w:color w:val="231F20"/>
          <w:sz w:val="23"/>
        </w:rPr>
        <w:t>of</w:t>
      </w:r>
      <w:r>
        <w:rPr>
          <w:color w:val="231F20"/>
          <w:spacing w:val="33"/>
          <w:sz w:val="23"/>
        </w:rPr>
        <w:t> </w:t>
      </w:r>
      <w:r>
        <w:rPr>
          <w:color w:val="231F20"/>
          <w:sz w:val="23"/>
        </w:rPr>
        <w:t>sufficient</w:t>
      </w:r>
      <w:r>
        <w:rPr>
          <w:color w:val="231F20"/>
          <w:spacing w:val="4"/>
          <w:sz w:val="23"/>
        </w:rPr>
        <w:t> </w:t>
      </w:r>
      <w:r>
        <w:rPr>
          <w:color w:val="231F20"/>
          <w:sz w:val="23"/>
        </w:rPr>
        <w:t>experimental</w:t>
      </w:r>
      <w:r>
        <w:rPr>
          <w:color w:val="231F20"/>
          <w:spacing w:val="4"/>
          <w:sz w:val="23"/>
        </w:rPr>
        <w:t> </w:t>
      </w:r>
      <w:r>
        <w:rPr>
          <w:color w:val="231F20"/>
          <w:spacing w:val="-2"/>
          <w:sz w:val="23"/>
        </w:rPr>
        <w:t>detail</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Lack</w:t>
      </w:r>
      <w:r>
        <w:rPr>
          <w:color w:val="231F20"/>
          <w:spacing w:val="2"/>
          <w:sz w:val="23"/>
        </w:rPr>
        <w:t> </w:t>
      </w:r>
      <w:r>
        <w:rPr>
          <w:color w:val="231F20"/>
          <w:sz w:val="23"/>
        </w:rPr>
        <w:t>of</w:t>
      </w:r>
      <w:r>
        <w:rPr>
          <w:color w:val="231F20"/>
          <w:spacing w:val="32"/>
          <w:sz w:val="23"/>
        </w:rPr>
        <w:t> </w:t>
      </w:r>
      <w:r>
        <w:rPr>
          <w:color w:val="231F20"/>
          <w:sz w:val="23"/>
        </w:rPr>
        <w:t>knowledge</w:t>
      </w:r>
      <w:r>
        <w:rPr>
          <w:color w:val="231F20"/>
          <w:spacing w:val="3"/>
          <w:sz w:val="23"/>
        </w:rPr>
        <w:t> </w:t>
      </w:r>
      <w:r>
        <w:rPr>
          <w:color w:val="231F20"/>
          <w:sz w:val="23"/>
        </w:rPr>
        <w:t>of</w:t>
      </w:r>
      <w:r>
        <w:rPr>
          <w:color w:val="231F20"/>
          <w:spacing w:val="32"/>
          <w:sz w:val="23"/>
        </w:rPr>
        <w:t> </w:t>
      </w:r>
      <w:r>
        <w:rPr>
          <w:color w:val="231F20"/>
          <w:sz w:val="23"/>
        </w:rPr>
        <w:t>published</w:t>
      </w:r>
      <w:r>
        <w:rPr>
          <w:color w:val="231F20"/>
          <w:spacing w:val="3"/>
          <w:sz w:val="23"/>
        </w:rPr>
        <w:t> </w:t>
      </w:r>
      <w:r>
        <w:rPr>
          <w:color w:val="231F20"/>
          <w:sz w:val="23"/>
        </w:rPr>
        <w:t>relevant</w:t>
      </w:r>
      <w:r>
        <w:rPr>
          <w:color w:val="231F20"/>
          <w:spacing w:val="3"/>
          <w:sz w:val="23"/>
        </w:rPr>
        <w:t> </w:t>
      </w:r>
      <w:r>
        <w:rPr>
          <w:color w:val="231F20"/>
          <w:spacing w:val="-4"/>
          <w:sz w:val="23"/>
        </w:rPr>
        <w:t>work</w:t>
      </w:r>
    </w:p>
    <w:p>
      <w:pPr>
        <w:pStyle w:val="ListParagraph"/>
        <w:numPr>
          <w:ilvl w:val="1"/>
          <w:numId w:val="40"/>
        </w:numPr>
        <w:tabs>
          <w:tab w:pos="3978" w:val="left" w:leader="none"/>
        </w:tabs>
        <w:spacing w:line="240" w:lineRule="auto" w:before="164" w:after="0"/>
        <w:ind w:left="3978" w:right="0" w:hanging="459"/>
        <w:jc w:val="left"/>
        <w:rPr>
          <w:rFonts w:ascii="Wingdings" w:hAnsi="Wingdings"/>
          <w:color w:val="869ACE"/>
          <w:sz w:val="22"/>
        </w:rPr>
      </w:pPr>
      <w:r>
        <w:rPr>
          <w:color w:val="231F20"/>
          <w:spacing w:val="-2"/>
          <w:sz w:val="23"/>
        </w:rPr>
        <w:t>Unrealistically</w:t>
      </w:r>
      <w:r>
        <w:rPr>
          <w:color w:val="231F20"/>
          <w:spacing w:val="-8"/>
          <w:sz w:val="23"/>
        </w:rPr>
        <w:t> </w:t>
      </w:r>
      <w:r>
        <w:rPr>
          <w:color w:val="231F20"/>
          <w:spacing w:val="-2"/>
          <w:sz w:val="23"/>
        </w:rPr>
        <w:t>large</w:t>
      </w:r>
      <w:r>
        <w:rPr>
          <w:color w:val="231F20"/>
          <w:spacing w:val="-8"/>
          <w:sz w:val="23"/>
        </w:rPr>
        <w:t> </w:t>
      </w:r>
      <w:r>
        <w:rPr>
          <w:color w:val="231F20"/>
          <w:spacing w:val="-2"/>
          <w:sz w:val="23"/>
        </w:rPr>
        <w:t>amount</w:t>
      </w:r>
      <w:r>
        <w:rPr>
          <w:color w:val="231F20"/>
          <w:spacing w:val="-7"/>
          <w:sz w:val="23"/>
        </w:rPr>
        <w:t> </w:t>
      </w:r>
      <w:r>
        <w:rPr>
          <w:color w:val="231F20"/>
          <w:spacing w:val="-2"/>
          <w:sz w:val="23"/>
        </w:rPr>
        <w:t>of</w:t>
      </w:r>
      <w:r>
        <w:rPr>
          <w:color w:val="231F20"/>
          <w:spacing w:val="18"/>
          <w:sz w:val="23"/>
        </w:rPr>
        <w:t> </w:t>
      </w:r>
      <w:r>
        <w:rPr>
          <w:color w:val="231F20"/>
          <w:spacing w:val="-2"/>
          <w:sz w:val="23"/>
        </w:rPr>
        <w:t>work</w:t>
      </w:r>
      <w:r>
        <w:rPr>
          <w:color w:val="231F20"/>
          <w:spacing w:val="-8"/>
          <w:sz w:val="23"/>
        </w:rPr>
        <w:t> </w:t>
      </w:r>
      <w:r>
        <w:rPr>
          <w:color w:val="231F20"/>
          <w:spacing w:val="-2"/>
          <w:sz w:val="23"/>
        </w:rPr>
        <w:t>for</w:t>
      </w:r>
      <w:r>
        <w:rPr>
          <w:color w:val="231F20"/>
          <w:spacing w:val="-7"/>
          <w:sz w:val="23"/>
        </w:rPr>
        <w:t> </w:t>
      </w:r>
      <w:r>
        <w:rPr>
          <w:color w:val="231F20"/>
          <w:spacing w:val="-2"/>
          <w:sz w:val="23"/>
        </w:rPr>
        <w:t>the</w:t>
      </w:r>
      <w:r>
        <w:rPr>
          <w:color w:val="231F20"/>
          <w:spacing w:val="-8"/>
          <w:sz w:val="23"/>
        </w:rPr>
        <w:t> </w:t>
      </w:r>
      <w:r>
        <w:rPr>
          <w:color w:val="231F20"/>
          <w:spacing w:val="-2"/>
          <w:sz w:val="23"/>
        </w:rPr>
        <w:t>given</w:t>
      </w:r>
      <w:r>
        <w:rPr>
          <w:color w:val="231F20"/>
          <w:spacing w:val="-7"/>
          <w:sz w:val="23"/>
        </w:rPr>
        <w:t> </w:t>
      </w:r>
      <w:r>
        <w:rPr>
          <w:color w:val="231F20"/>
          <w:spacing w:val="-2"/>
          <w:sz w:val="23"/>
        </w:rPr>
        <w:t>time</w:t>
      </w:r>
      <w:r>
        <w:rPr>
          <w:color w:val="231F20"/>
          <w:spacing w:val="-8"/>
          <w:sz w:val="23"/>
        </w:rPr>
        <w:t> </w:t>
      </w:r>
      <w:r>
        <w:rPr>
          <w:color w:val="231F20"/>
          <w:spacing w:val="-2"/>
          <w:sz w:val="23"/>
        </w:rPr>
        <w:t>frame</w:t>
      </w:r>
      <w:r>
        <w:rPr>
          <w:color w:val="231F20"/>
          <w:spacing w:val="-7"/>
          <w:sz w:val="23"/>
        </w:rPr>
        <w:t> </w:t>
      </w:r>
      <w:r>
        <w:rPr>
          <w:color w:val="231F20"/>
          <w:spacing w:val="-2"/>
          <w:sz w:val="23"/>
        </w:rPr>
        <w:t>or</w:t>
      </w:r>
      <w:r>
        <w:rPr>
          <w:color w:val="231F20"/>
          <w:spacing w:val="-8"/>
          <w:sz w:val="23"/>
        </w:rPr>
        <w:t> </w:t>
      </w:r>
      <w:r>
        <w:rPr>
          <w:color w:val="231F20"/>
          <w:spacing w:val="-2"/>
          <w:sz w:val="23"/>
        </w:rPr>
        <w:t>funding</w:t>
      </w:r>
      <w:r>
        <w:rPr>
          <w:color w:val="231F20"/>
          <w:spacing w:val="-7"/>
          <w:sz w:val="23"/>
        </w:rPr>
        <w:t> </w:t>
      </w:r>
      <w:r>
        <w:rPr>
          <w:color w:val="231F20"/>
          <w:spacing w:val="-2"/>
          <w:sz w:val="23"/>
        </w:rPr>
        <w:t>level</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Uncertainty</w:t>
      </w:r>
      <w:r>
        <w:rPr>
          <w:color w:val="231F20"/>
          <w:spacing w:val="3"/>
          <w:sz w:val="23"/>
        </w:rPr>
        <w:t> </w:t>
      </w:r>
      <w:r>
        <w:rPr>
          <w:color w:val="231F20"/>
          <w:sz w:val="23"/>
        </w:rPr>
        <w:t>about</w:t>
      </w:r>
      <w:r>
        <w:rPr>
          <w:color w:val="231F20"/>
          <w:spacing w:val="3"/>
          <w:sz w:val="23"/>
        </w:rPr>
        <w:t> </w:t>
      </w:r>
      <w:r>
        <w:rPr>
          <w:color w:val="231F20"/>
          <w:sz w:val="23"/>
        </w:rPr>
        <w:t>future</w:t>
      </w:r>
      <w:r>
        <w:rPr>
          <w:color w:val="231F20"/>
          <w:spacing w:val="4"/>
          <w:sz w:val="23"/>
        </w:rPr>
        <w:t> </w:t>
      </w:r>
      <w:r>
        <w:rPr>
          <w:color w:val="231F20"/>
          <w:spacing w:val="-2"/>
          <w:sz w:val="23"/>
        </w:rPr>
        <w:t>directions</w:t>
      </w:r>
    </w:p>
    <w:p>
      <w:pPr>
        <w:pStyle w:val="BodyText"/>
        <w:spacing w:before="146"/>
      </w:pPr>
    </w:p>
    <w:p>
      <w:pPr>
        <w:spacing w:before="1"/>
        <w:ind w:left="6680" w:right="1464" w:firstLine="0"/>
        <w:jc w:val="left"/>
        <w:rPr>
          <w:sz w:val="23"/>
        </w:rPr>
      </w:pPr>
      <w:r>
        <w:rPr>
          <w:sz w:val="23"/>
        </w:rPr>
        <mc:AlternateContent>
          <mc:Choice Requires="wps">
            <w:drawing>
              <wp:anchor distT="0" distB="0" distL="0" distR="0" allowOverlap="1" layoutInCell="1" locked="0" behindDoc="0" simplePos="0" relativeHeight="15875072">
                <wp:simplePos x="0" y="0"/>
                <wp:positionH relativeFrom="page">
                  <wp:posOffset>917575</wp:posOffset>
                </wp:positionH>
                <wp:positionV relativeFrom="paragraph">
                  <wp:posOffset>33182</wp:posOffset>
                </wp:positionV>
                <wp:extent cx="3194050" cy="2564765"/>
                <wp:effectExtent l="0" t="0" r="0" b="0"/>
                <wp:wrapNone/>
                <wp:docPr id="2272" name="Textbox 2272"/>
                <wp:cNvGraphicFramePr>
                  <a:graphicFrameLocks/>
                </wp:cNvGraphicFramePr>
                <a:graphic>
                  <a:graphicData uri="http://schemas.microsoft.com/office/word/2010/wordprocessingShape">
                    <wps:wsp>
                      <wps:cNvPr id="2272" name="Textbox 2272"/>
                      <wps:cNvSpPr txBox="1"/>
                      <wps:spPr>
                        <a:xfrm>
                          <a:off x="0" y="0"/>
                          <a:ext cx="3194050" cy="2564765"/>
                        </a:xfrm>
                        <a:prstGeom prst="rect">
                          <a:avLst/>
                        </a:prstGeom>
                        <a:solidFill>
                          <a:srgbClr val="C9D0EA"/>
                        </a:solidFill>
                        <a:ln w="6350">
                          <a:solidFill>
                            <a:srgbClr val="231F20"/>
                          </a:solidFill>
                          <a:prstDash val="solid"/>
                        </a:ln>
                      </wps:spPr>
                      <wps:txbx>
                        <w:txbxContent>
                          <w:p>
                            <w:pPr>
                              <w:pStyle w:val="BodyText"/>
                              <w:spacing w:before="88"/>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36"/>
                                <w:sz w:val="20"/>
                              </w:rPr>
                              <w:t> </w:t>
                            </w:r>
                            <w:r>
                              <w:rPr>
                                <w:rFonts w:ascii="Gill Sans MT"/>
                                <w:color w:val="231F20"/>
                                <w:sz w:val="20"/>
                              </w:rPr>
                              <w:t>What should I do if an SRA asks me to be a reviewer for a study section?</w:t>
                            </w:r>
                          </w:p>
                          <w:p>
                            <w:pPr>
                              <w:pStyle w:val="BodyText"/>
                              <w:spacing w:before="10"/>
                              <w:rPr>
                                <w:rFonts w:ascii="Gill Sans MT"/>
                                <w:color w:val="000000"/>
                                <w:sz w:val="20"/>
                              </w:rPr>
                            </w:pPr>
                          </w:p>
                          <w:p>
                            <w:pPr>
                              <w:spacing w:line="247" w:lineRule="auto" w:before="0"/>
                              <w:ind w:left="360" w:right="372" w:firstLine="0"/>
                              <w:jc w:val="left"/>
                              <w:rPr>
                                <w:rFonts w:ascii="Gill Sans MT"/>
                                <w:color w:val="000000"/>
                                <w:sz w:val="20"/>
                              </w:rPr>
                            </w:pPr>
                            <w:r>
                              <w:rPr>
                                <w:rFonts w:ascii="Gill Sans MT"/>
                                <w:b/>
                                <w:color w:val="231F20"/>
                                <w:sz w:val="20"/>
                              </w:rPr>
                              <w:t>Answer:</w:t>
                            </w:r>
                            <w:r>
                              <w:rPr>
                                <w:rFonts w:ascii="Gill Sans MT"/>
                                <w:b/>
                                <w:color w:val="231F20"/>
                                <w:spacing w:val="27"/>
                                <w:sz w:val="20"/>
                              </w:rPr>
                              <w:t> </w:t>
                            </w:r>
                            <w:r>
                              <w:rPr>
                                <w:rFonts w:ascii="Gill Sans MT"/>
                                <w:color w:val="231F20"/>
                                <w:sz w:val="20"/>
                              </w:rPr>
                              <w:t>Views differ on this question.</w:t>
                            </w:r>
                            <w:r>
                              <w:rPr>
                                <w:rFonts w:ascii="Gill Sans MT"/>
                                <w:color w:val="231F20"/>
                                <w:spacing w:val="-15"/>
                                <w:sz w:val="20"/>
                              </w:rPr>
                              <w:t> </w:t>
                            </w:r>
                            <w:r>
                              <w:rPr>
                                <w:rFonts w:ascii="Gill Sans MT"/>
                                <w:color w:val="231F20"/>
                                <w:sz w:val="20"/>
                              </w:rPr>
                              <w:t>Service on a study section can provide valuable insights for grant writing and open professional doors in other ways. However,</w:t>
                            </w:r>
                            <w:r>
                              <w:rPr>
                                <w:rFonts w:ascii="Gill Sans MT"/>
                                <w:color w:val="231F20"/>
                                <w:spacing w:val="-13"/>
                                <w:sz w:val="20"/>
                              </w:rPr>
                              <w:t> </w:t>
                            </w:r>
                            <w:r>
                              <w:rPr>
                                <w:rFonts w:ascii="Gill Sans MT"/>
                                <w:color w:val="231F20"/>
                                <w:sz w:val="20"/>
                              </w:rPr>
                              <w:t>many senior scientists counsel that junior faculty should wait until they have obtained tenure before accepting an invitation to be appointed to a term on a study section,</w:t>
                            </w:r>
                            <w:r>
                              <w:rPr>
                                <w:rFonts w:ascii="Gill Sans MT"/>
                                <w:color w:val="231F20"/>
                                <w:spacing w:val="-4"/>
                                <w:sz w:val="20"/>
                              </w:rPr>
                              <w:t> </w:t>
                            </w:r>
                            <w:r>
                              <w:rPr>
                                <w:rFonts w:ascii="Gill Sans MT"/>
                                <w:color w:val="231F20"/>
                                <w:sz w:val="20"/>
                              </w:rPr>
                              <w:t>because they should be devoting their energies to their research,</w:t>
                            </w:r>
                            <w:r>
                              <w:rPr>
                                <w:rFonts w:ascii="Gill Sans MT"/>
                                <w:color w:val="231F20"/>
                                <w:spacing w:val="-1"/>
                                <w:sz w:val="20"/>
                              </w:rPr>
                              <w:t> </w:t>
                            </w:r>
                            <w:r>
                              <w:rPr>
                                <w:rFonts w:ascii="Gill Sans MT"/>
                                <w:color w:val="231F20"/>
                                <w:sz w:val="20"/>
                              </w:rPr>
                              <w:t>which is the primary basis for the tenure decision.</w:t>
                            </w:r>
                            <w:r>
                              <w:rPr>
                                <w:rFonts w:ascii="Gill Sans MT"/>
                                <w:color w:val="231F20"/>
                                <w:spacing w:val="-13"/>
                                <w:sz w:val="20"/>
                              </w:rPr>
                              <w:t> </w:t>
                            </w:r>
                            <w:r>
                              <w:rPr>
                                <w:rFonts w:ascii="Gill Sans MT"/>
                                <w:color w:val="231F20"/>
                                <w:sz w:val="20"/>
                              </w:rPr>
                              <w:t>However, agreeing to serve as a temporary member might be appropriate at this stage in your career.</w:t>
                            </w:r>
                          </w:p>
                        </w:txbxContent>
                      </wps:txbx>
                      <wps:bodyPr wrap="square" lIns="0" tIns="0" rIns="0" bIns="0" rtlCol="0">
                        <a:noAutofit/>
                      </wps:bodyPr>
                    </wps:wsp>
                  </a:graphicData>
                </a:graphic>
              </wp:anchor>
            </w:drawing>
          </mc:Choice>
          <mc:Fallback>
            <w:pict>
              <v:shape style="position:absolute;margin-left:72.25pt;margin-top:2.612818pt;width:251.5pt;height:201.95pt;mso-position-horizontal-relative:page;mso-position-vertical-relative:paragraph;z-index:15875072" type="#_x0000_t202" id="docshape2134" filled="true" fillcolor="#c9d0ea" stroked="true" strokeweight=".5pt" strokecolor="#231f20">
                <v:textbox inset="0,0,0,0">
                  <w:txbxContent>
                    <w:p>
                      <w:pPr>
                        <w:pStyle w:val="BodyText"/>
                        <w:spacing w:before="88"/>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w:t>
                      </w:r>
                      <w:r>
                        <w:rPr>
                          <w:rFonts w:ascii="Gill Sans MT"/>
                          <w:b/>
                          <w:color w:val="231F20"/>
                          <w:spacing w:val="36"/>
                          <w:sz w:val="20"/>
                        </w:rPr>
                        <w:t> </w:t>
                      </w:r>
                      <w:r>
                        <w:rPr>
                          <w:rFonts w:ascii="Gill Sans MT"/>
                          <w:color w:val="231F20"/>
                          <w:sz w:val="20"/>
                        </w:rPr>
                        <w:t>What should I do if an SRA asks me to be a reviewer for a study section?</w:t>
                      </w:r>
                    </w:p>
                    <w:p>
                      <w:pPr>
                        <w:pStyle w:val="BodyText"/>
                        <w:spacing w:before="10"/>
                        <w:rPr>
                          <w:rFonts w:ascii="Gill Sans MT"/>
                          <w:color w:val="000000"/>
                          <w:sz w:val="20"/>
                        </w:rPr>
                      </w:pPr>
                    </w:p>
                    <w:p>
                      <w:pPr>
                        <w:spacing w:line="247" w:lineRule="auto" w:before="0"/>
                        <w:ind w:left="360" w:right="372" w:firstLine="0"/>
                        <w:jc w:val="left"/>
                        <w:rPr>
                          <w:rFonts w:ascii="Gill Sans MT"/>
                          <w:color w:val="000000"/>
                          <w:sz w:val="20"/>
                        </w:rPr>
                      </w:pPr>
                      <w:r>
                        <w:rPr>
                          <w:rFonts w:ascii="Gill Sans MT"/>
                          <w:b/>
                          <w:color w:val="231F20"/>
                          <w:sz w:val="20"/>
                        </w:rPr>
                        <w:t>Answer:</w:t>
                      </w:r>
                      <w:r>
                        <w:rPr>
                          <w:rFonts w:ascii="Gill Sans MT"/>
                          <w:b/>
                          <w:color w:val="231F20"/>
                          <w:spacing w:val="27"/>
                          <w:sz w:val="20"/>
                        </w:rPr>
                        <w:t> </w:t>
                      </w:r>
                      <w:r>
                        <w:rPr>
                          <w:rFonts w:ascii="Gill Sans MT"/>
                          <w:color w:val="231F20"/>
                          <w:sz w:val="20"/>
                        </w:rPr>
                        <w:t>Views differ on this question.</w:t>
                      </w:r>
                      <w:r>
                        <w:rPr>
                          <w:rFonts w:ascii="Gill Sans MT"/>
                          <w:color w:val="231F20"/>
                          <w:spacing w:val="-15"/>
                          <w:sz w:val="20"/>
                        </w:rPr>
                        <w:t> </w:t>
                      </w:r>
                      <w:r>
                        <w:rPr>
                          <w:rFonts w:ascii="Gill Sans MT"/>
                          <w:color w:val="231F20"/>
                          <w:sz w:val="20"/>
                        </w:rPr>
                        <w:t>Service on a study section can provide valuable insights for grant writing and open professional doors in other ways. However,</w:t>
                      </w:r>
                      <w:r>
                        <w:rPr>
                          <w:rFonts w:ascii="Gill Sans MT"/>
                          <w:color w:val="231F20"/>
                          <w:spacing w:val="-13"/>
                          <w:sz w:val="20"/>
                        </w:rPr>
                        <w:t> </w:t>
                      </w:r>
                      <w:r>
                        <w:rPr>
                          <w:rFonts w:ascii="Gill Sans MT"/>
                          <w:color w:val="231F20"/>
                          <w:sz w:val="20"/>
                        </w:rPr>
                        <w:t>many senior scientists counsel that junior faculty should wait until they have obtained tenure before accepting an invitation to be appointed to a term on a study section,</w:t>
                      </w:r>
                      <w:r>
                        <w:rPr>
                          <w:rFonts w:ascii="Gill Sans MT"/>
                          <w:color w:val="231F20"/>
                          <w:spacing w:val="-4"/>
                          <w:sz w:val="20"/>
                        </w:rPr>
                        <w:t> </w:t>
                      </w:r>
                      <w:r>
                        <w:rPr>
                          <w:rFonts w:ascii="Gill Sans MT"/>
                          <w:color w:val="231F20"/>
                          <w:sz w:val="20"/>
                        </w:rPr>
                        <w:t>because they should be devoting their energies to their research,</w:t>
                      </w:r>
                      <w:r>
                        <w:rPr>
                          <w:rFonts w:ascii="Gill Sans MT"/>
                          <w:color w:val="231F20"/>
                          <w:spacing w:val="-1"/>
                          <w:sz w:val="20"/>
                        </w:rPr>
                        <w:t> </w:t>
                      </w:r>
                      <w:r>
                        <w:rPr>
                          <w:rFonts w:ascii="Gill Sans MT"/>
                          <w:color w:val="231F20"/>
                          <w:sz w:val="20"/>
                        </w:rPr>
                        <w:t>which is the primary basis for the tenure decision.</w:t>
                      </w:r>
                      <w:r>
                        <w:rPr>
                          <w:rFonts w:ascii="Gill Sans MT"/>
                          <w:color w:val="231F20"/>
                          <w:spacing w:val="-13"/>
                          <w:sz w:val="20"/>
                        </w:rPr>
                        <w:t> </w:t>
                      </w:r>
                      <w:r>
                        <w:rPr>
                          <w:rFonts w:ascii="Gill Sans MT"/>
                          <w:color w:val="231F20"/>
                          <w:sz w:val="20"/>
                        </w:rPr>
                        <w:t>However, agreeing to serve as a temporary member might be appropriate at this stage in your career.</w:t>
                      </w:r>
                    </w:p>
                  </w:txbxContent>
                </v:textbox>
                <v:fill type="solid"/>
                <v:stroke dashstyle="solid"/>
                <w10:wrap type="none"/>
              </v:shape>
            </w:pict>
          </mc:Fallback>
        </mc:AlternateContent>
      </w:r>
      <w:r>
        <w:rPr>
          <w:b/>
          <w:color w:val="231F20"/>
          <w:sz w:val="23"/>
        </w:rPr>
        <w:t>Streamlining and deferrals.</w:t>
      </w:r>
      <w:r>
        <w:rPr>
          <w:b/>
          <w:color w:val="231F20"/>
          <w:spacing w:val="-1"/>
          <w:sz w:val="23"/>
        </w:rPr>
        <w:t> </w:t>
      </w:r>
      <w:r>
        <w:rPr>
          <w:color w:val="231F20"/>
          <w:sz w:val="23"/>
        </w:rPr>
        <w:t>A study section gives a score to only about half</w:t>
      </w:r>
      <w:r>
        <w:rPr>
          <w:color w:val="231F20"/>
          <w:spacing w:val="40"/>
          <w:sz w:val="23"/>
        </w:rPr>
        <w:t> </w:t>
      </w:r>
      <w:r>
        <w:rPr>
          <w:color w:val="231F20"/>
          <w:sz w:val="23"/>
        </w:rPr>
        <w:t>the applica-tions assigned to it every review cycle.</w:t>
      </w:r>
    </w:p>
    <w:p>
      <w:pPr>
        <w:pStyle w:val="BodyText"/>
        <w:spacing w:before="3"/>
        <w:ind w:left="6679" w:right="1464"/>
      </w:pPr>
      <w:r>
        <w:rPr>
          <w:color w:val="231F20"/>
        </w:rPr>
        <w:t>Through a process called “streamlining,” applications that are deemed by reviewers to be in the lower half</w:t>
      </w:r>
      <w:r>
        <w:rPr>
          <w:color w:val="231F20"/>
          <w:spacing w:val="40"/>
        </w:rPr>
        <w:t> </w:t>
      </w:r>
      <w:r>
        <w:rPr>
          <w:color w:val="231F20"/>
        </w:rPr>
        <w:t>of</w:t>
      </w:r>
      <w:r>
        <w:rPr>
          <w:color w:val="231F20"/>
          <w:spacing w:val="40"/>
        </w:rPr>
        <w:t> </w:t>
      </w:r>
      <w:r>
        <w:rPr>
          <w:color w:val="231F20"/>
        </w:rPr>
        <w:t>those assigned for review</w:t>
      </w:r>
      <w:r>
        <w:rPr>
          <w:color w:val="231F20"/>
          <w:spacing w:val="-1"/>
        </w:rPr>
        <w:t> </w:t>
      </w:r>
      <w:r>
        <w:rPr>
          <w:color w:val="231F20"/>
        </w:rPr>
        <w:t>are</w:t>
      </w:r>
      <w:r>
        <w:rPr>
          <w:color w:val="231F20"/>
          <w:spacing w:val="-1"/>
        </w:rPr>
        <w:t> </w:t>
      </w:r>
      <w:r>
        <w:rPr>
          <w:color w:val="231F20"/>
        </w:rPr>
        <w:t>read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assigned</w:t>
      </w:r>
      <w:r>
        <w:rPr>
          <w:color w:val="231F20"/>
          <w:spacing w:val="-1"/>
        </w:rPr>
        <w:t> </w:t>
      </w:r>
      <w:r>
        <w:rPr>
          <w:color w:val="231F20"/>
        </w:rPr>
        <w:t>reviewers</w:t>
      </w:r>
      <w:r>
        <w:rPr>
          <w:color w:val="231F20"/>
          <w:spacing w:val="-1"/>
        </w:rPr>
        <w:t> </w:t>
      </w:r>
      <w:r>
        <w:rPr>
          <w:color w:val="231F20"/>
        </w:rPr>
        <w:t>and receive written critiques, but they are not scored or discussed at the review meeting.</w:t>
      </w:r>
    </w:p>
    <w:p>
      <w:pPr>
        <w:pStyle w:val="BodyText"/>
        <w:spacing w:before="8"/>
        <w:ind w:left="6679" w:right="1549"/>
      </w:pPr>
      <w:r>
        <w:rPr>
          <w:color w:val="231F20"/>
        </w:rPr>
        <w:t>Any member can object to the streamlining of</w:t>
      </w:r>
      <w:r>
        <w:rPr>
          <w:color w:val="231F20"/>
          <w:spacing w:val="28"/>
        </w:rPr>
        <w:t> </w:t>
      </w:r>
      <w:r>
        <w:rPr>
          <w:color w:val="231F20"/>
        </w:rPr>
        <w:t>any application, thereby bringing it to full discussion at the meeting. Streamlining was instituted to allow more time for discussion of</w:t>
      </w:r>
      <w:r>
        <w:rPr>
          <w:color w:val="231F20"/>
          <w:spacing w:val="40"/>
        </w:rPr>
        <w:t> </w:t>
      </w:r>
      <w:r>
        <w:rPr>
          <w:color w:val="231F20"/>
        </w:rPr>
        <w:t>applications near the fundable range and to shorten the meetings. This more efficient process also helps attract more reviewers.</w:t>
      </w:r>
    </w:p>
    <w:p>
      <w:pPr>
        <w:pStyle w:val="BodyText"/>
        <w:spacing w:before="10"/>
      </w:pPr>
    </w:p>
    <w:p>
      <w:pPr>
        <w:pStyle w:val="BodyText"/>
        <w:ind w:left="3259" w:right="1519"/>
      </w:pPr>
      <w:r>
        <w:rPr>
          <w:color w:val="231F20"/>
        </w:rPr>
        <w:t>A study section can also defer an application if, for example, more information is needed before the reviewers can adequately consider the application. Deferred applications require a majority vote by the study section and are rated “DF.” Deferrals are rare.</w:t>
      </w:r>
    </w:p>
    <w:p>
      <w:pPr>
        <w:pStyle w:val="BodyText"/>
        <w:spacing w:before="33"/>
      </w:pPr>
    </w:p>
    <w:p>
      <w:pPr>
        <w:pStyle w:val="Heading4"/>
        <w:spacing w:line="308" w:lineRule="exact"/>
      </w:pPr>
      <w:r>
        <w:rPr>
          <w:color w:val="005CAB"/>
        </w:rPr>
        <w:t>Second-Level</w:t>
      </w:r>
      <w:r>
        <w:rPr>
          <w:color w:val="005CAB"/>
          <w:spacing w:val="-8"/>
        </w:rPr>
        <w:t> </w:t>
      </w:r>
      <w:r>
        <w:rPr>
          <w:color w:val="005CAB"/>
          <w:spacing w:val="-2"/>
        </w:rPr>
        <w:t>Review:</w:t>
      </w:r>
    </w:p>
    <w:p>
      <w:pPr>
        <w:pStyle w:val="Heading4"/>
        <w:spacing w:line="308" w:lineRule="exact"/>
      </w:pPr>
      <w:r>
        <w:rPr>
          <w:color w:val="005CAB"/>
        </w:rPr>
        <w:t>I/C</w:t>
      </w:r>
      <w:r>
        <w:rPr>
          <w:color w:val="005CAB"/>
          <w:spacing w:val="5"/>
        </w:rPr>
        <w:t> </w:t>
      </w:r>
      <w:r>
        <w:rPr>
          <w:color w:val="005CAB"/>
        </w:rPr>
        <w:t>National</w:t>
      </w:r>
      <w:r>
        <w:rPr>
          <w:color w:val="005CAB"/>
          <w:spacing w:val="-21"/>
        </w:rPr>
        <w:t> </w:t>
      </w:r>
      <w:r>
        <w:rPr>
          <w:color w:val="005CAB"/>
        </w:rPr>
        <w:t>Advisory</w:t>
      </w:r>
      <w:r>
        <w:rPr>
          <w:color w:val="005CAB"/>
          <w:spacing w:val="6"/>
        </w:rPr>
        <w:t> </w:t>
      </w:r>
      <w:r>
        <w:rPr>
          <w:color w:val="005CAB"/>
        </w:rPr>
        <w:t>Council</w:t>
      </w:r>
      <w:r>
        <w:rPr>
          <w:color w:val="005CAB"/>
          <w:spacing w:val="6"/>
        </w:rPr>
        <w:t> </w:t>
      </w:r>
      <w:r>
        <w:rPr>
          <w:color w:val="005CAB"/>
        </w:rPr>
        <w:t>or</w:t>
      </w:r>
      <w:r>
        <w:rPr>
          <w:color w:val="005CAB"/>
          <w:spacing w:val="7"/>
        </w:rPr>
        <w:t> </w:t>
      </w:r>
      <w:r>
        <w:rPr>
          <w:color w:val="005CAB"/>
          <w:spacing w:val="-2"/>
        </w:rPr>
        <w:t>Board</w:t>
      </w:r>
    </w:p>
    <w:p>
      <w:pPr>
        <w:pStyle w:val="BodyText"/>
        <w:spacing w:before="40"/>
        <w:ind w:left="3259" w:right="1464"/>
      </w:pPr>
      <w:r>
        <w:rPr>
          <w:color w:val="231F20"/>
        </w:rPr>
        <w:t>After</w:t>
      </w:r>
      <w:r>
        <w:rPr>
          <w:color w:val="231F20"/>
          <w:spacing w:val="-7"/>
        </w:rPr>
        <w:t> </w:t>
      </w:r>
      <w:r>
        <w:rPr>
          <w:color w:val="231F20"/>
        </w:rPr>
        <w:t>an</w:t>
      </w:r>
      <w:r>
        <w:rPr>
          <w:color w:val="231F20"/>
          <w:spacing w:val="-7"/>
        </w:rPr>
        <w:t> </w:t>
      </w:r>
      <w:r>
        <w:rPr>
          <w:color w:val="231F20"/>
        </w:rPr>
        <w:t>R01</w:t>
      </w:r>
      <w:r>
        <w:rPr>
          <w:color w:val="231F20"/>
          <w:spacing w:val="-7"/>
        </w:rPr>
        <w:t> </w:t>
      </w:r>
      <w:r>
        <w:rPr>
          <w:color w:val="231F20"/>
        </w:rPr>
        <w:t>application</w:t>
      </w:r>
      <w:r>
        <w:rPr>
          <w:color w:val="231F20"/>
          <w:spacing w:val="-7"/>
        </w:rPr>
        <w:t> </w:t>
      </w:r>
      <w:r>
        <w:rPr>
          <w:color w:val="231F20"/>
        </w:rPr>
        <w:t>has</w:t>
      </w:r>
      <w:r>
        <w:rPr>
          <w:color w:val="231F20"/>
          <w:spacing w:val="-7"/>
        </w:rPr>
        <w:t> </w:t>
      </w:r>
      <w:r>
        <w:rPr>
          <w:color w:val="231F20"/>
        </w:rPr>
        <w:t>undergone</w:t>
      </w:r>
      <w:r>
        <w:rPr>
          <w:color w:val="231F20"/>
          <w:spacing w:val="-7"/>
        </w:rPr>
        <w:t> </w:t>
      </w:r>
      <w:r>
        <w:rPr>
          <w:color w:val="231F20"/>
        </w:rPr>
        <w:t>study</w:t>
      </w:r>
      <w:r>
        <w:rPr>
          <w:color w:val="231F20"/>
          <w:spacing w:val="-7"/>
        </w:rPr>
        <w:t> </w:t>
      </w:r>
      <w:r>
        <w:rPr>
          <w:color w:val="231F20"/>
        </w:rPr>
        <w:t>section</w:t>
      </w:r>
      <w:r>
        <w:rPr>
          <w:color w:val="231F20"/>
          <w:spacing w:val="-7"/>
        </w:rPr>
        <w:t> </w:t>
      </w:r>
      <w:r>
        <w:rPr>
          <w:color w:val="231F20"/>
        </w:rPr>
        <w:t>review,</w:t>
      </w:r>
      <w:r>
        <w:rPr>
          <w:color w:val="231F20"/>
          <w:spacing w:val="-7"/>
        </w:rPr>
        <w:t> </w:t>
      </w:r>
      <w:r>
        <w:rPr>
          <w:color w:val="231F20"/>
        </w:rPr>
        <w:t>it</w:t>
      </w:r>
      <w:r>
        <w:rPr>
          <w:color w:val="231F20"/>
          <w:spacing w:val="-7"/>
        </w:rPr>
        <w:t> </w:t>
      </w:r>
      <w:r>
        <w:rPr>
          <w:color w:val="231F20"/>
        </w:rPr>
        <w:t>undergoes</w:t>
      </w:r>
      <w:r>
        <w:rPr>
          <w:color w:val="231F20"/>
          <w:spacing w:val="-7"/>
        </w:rPr>
        <w:t> </w:t>
      </w:r>
      <w:r>
        <w:rPr>
          <w:color w:val="231F20"/>
        </w:rPr>
        <w:t>a</w:t>
      </w:r>
      <w:r>
        <w:rPr>
          <w:color w:val="231F20"/>
          <w:spacing w:val="-7"/>
        </w:rPr>
        <w:t> </w:t>
      </w:r>
      <w:r>
        <w:rPr>
          <w:color w:val="231F20"/>
        </w:rPr>
        <w:t>second-level review by the national advisory council or board of</w:t>
      </w:r>
      <w:r>
        <w:rPr>
          <w:color w:val="231F20"/>
          <w:spacing w:val="40"/>
        </w:rPr>
        <w:t> </w:t>
      </w:r>
      <w:r>
        <w:rPr>
          <w:color w:val="231F20"/>
        </w:rPr>
        <w:t>an I/C. The advisory council</w:t>
      </w:r>
      <w:r>
        <w:rPr>
          <w:color w:val="231F20"/>
          <w:spacing w:val="-5"/>
        </w:rPr>
        <w:t> </w:t>
      </w:r>
      <w:r>
        <w:rPr>
          <w:color w:val="231F20"/>
        </w:rPr>
        <w:t>is</w:t>
      </w:r>
      <w:r>
        <w:rPr>
          <w:color w:val="231F20"/>
          <w:spacing w:val="-5"/>
        </w:rPr>
        <w:t> </w:t>
      </w:r>
      <w:r>
        <w:rPr>
          <w:color w:val="231F20"/>
        </w:rPr>
        <w:t>composed</w:t>
      </w:r>
      <w:r>
        <w:rPr>
          <w:color w:val="231F20"/>
          <w:spacing w:val="-5"/>
        </w:rPr>
        <w:t> </w:t>
      </w:r>
      <w:r>
        <w:rPr>
          <w:color w:val="231F20"/>
        </w:rPr>
        <w:t>of</w:t>
      </w:r>
      <w:r>
        <w:rPr>
          <w:color w:val="231F20"/>
          <w:spacing w:val="20"/>
        </w:rPr>
        <w:t> </w:t>
      </w:r>
      <w:r>
        <w:rPr>
          <w:color w:val="231F20"/>
        </w:rPr>
        <w:t>people</w:t>
      </w:r>
      <w:r>
        <w:rPr>
          <w:color w:val="231F20"/>
          <w:spacing w:val="-5"/>
        </w:rPr>
        <w:t> </w:t>
      </w:r>
      <w:r>
        <w:rPr>
          <w:color w:val="231F20"/>
        </w:rPr>
        <w:t>outside</w:t>
      </w:r>
      <w:r>
        <w:rPr>
          <w:color w:val="231F20"/>
          <w:spacing w:val="-5"/>
        </w:rPr>
        <w:t> </w:t>
      </w:r>
      <w:r>
        <w:rPr>
          <w:color w:val="231F20"/>
        </w:rPr>
        <w:t>the</w:t>
      </w:r>
      <w:r>
        <w:rPr>
          <w:color w:val="231F20"/>
          <w:spacing w:val="-5"/>
        </w:rPr>
        <w:t> </w:t>
      </w:r>
      <w:r>
        <w:rPr>
          <w:color w:val="231F20"/>
        </w:rPr>
        <w:t>I/C.</w:t>
      </w:r>
      <w:r>
        <w:rPr>
          <w:color w:val="231F20"/>
          <w:spacing w:val="-5"/>
        </w:rPr>
        <w:t> </w:t>
      </w:r>
      <w:r>
        <w:rPr>
          <w:color w:val="231F20"/>
        </w:rPr>
        <w:t>Approximately</w:t>
      </w:r>
      <w:r>
        <w:rPr>
          <w:color w:val="231F20"/>
          <w:spacing w:val="-5"/>
        </w:rPr>
        <w:t> </w:t>
      </w:r>
      <w:r>
        <w:rPr>
          <w:color w:val="231F20"/>
        </w:rPr>
        <w:t>two-thirds</w:t>
      </w:r>
      <w:r>
        <w:rPr>
          <w:color w:val="231F20"/>
          <w:spacing w:val="-5"/>
        </w:rPr>
        <w:t> </w:t>
      </w:r>
      <w:r>
        <w:rPr>
          <w:color w:val="231F20"/>
        </w:rPr>
        <w:t>are</w:t>
      </w:r>
      <w:r>
        <w:rPr>
          <w:color w:val="231F20"/>
          <w:spacing w:val="-5"/>
        </w:rPr>
        <w:t> </w:t>
      </w:r>
      <w:r>
        <w:rPr>
          <w:color w:val="231F20"/>
        </w:rPr>
        <w:t>scien-tific members who are generally established in their fields, such as deans or depart-ment</w:t>
      </w:r>
      <w:r>
        <w:rPr>
          <w:color w:val="231F20"/>
          <w:spacing w:val="-1"/>
        </w:rPr>
        <w:t> </w:t>
      </w:r>
      <w:r>
        <w:rPr>
          <w:color w:val="231F20"/>
        </w:rPr>
        <w:t>chairs.</w:t>
      </w:r>
      <w:r>
        <w:rPr>
          <w:color w:val="231F20"/>
          <w:spacing w:val="-1"/>
        </w:rPr>
        <w:t> </w:t>
      </w:r>
      <w:r>
        <w:rPr>
          <w:color w:val="231F20"/>
        </w:rPr>
        <w:t>Others</w:t>
      </w:r>
      <w:r>
        <w:rPr>
          <w:color w:val="231F20"/>
          <w:spacing w:val="-1"/>
        </w:rPr>
        <w:t> </w:t>
      </w:r>
      <w:r>
        <w:rPr>
          <w:color w:val="231F20"/>
        </w:rPr>
        <w:t>are</w:t>
      </w:r>
      <w:r>
        <w:rPr>
          <w:color w:val="231F20"/>
          <w:spacing w:val="-1"/>
        </w:rPr>
        <w:t> </w:t>
      </w:r>
      <w:r>
        <w:rPr>
          <w:color w:val="231F20"/>
        </w:rPr>
        <w:t>advocates</w:t>
      </w:r>
      <w:r>
        <w:rPr>
          <w:color w:val="231F20"/>
          <w:spacing w:val="-1"/>
        </w:rPr>
        <w:t> </w:t>
      </w:r>
      <w:r>
        <w:rPr>
          <w:color w:val="231F20"/>
        </w:rPr>
        <w:t>for</w:t>
      </w:r>
      <w:r>
        <w:rPr>
          <w:color w:val="231F20"/>
          <w:spacing w:val="-1"/>
        </w:rPr>
        <w:t> </w:t>
      </w:r>
      <w:r>
        <w:rPr>
          <w:color w:val="231F20"/>
        </w:rPr>
        <w:t>specific</w:t>
      </w:r>
      <w:r>
        <w:rPr>
          <w:color w:val="231F20"/>
          <w:spacing w:val="-1"/>
        </w:rPr>
        <w:t> </w:t>
      </w:r>
      <w:r>
        <w:rPr>
          <w:color w:val="231F20"/>
        </w:rPr>
        <w:t>health</w:t>
      </w:r>
      <w:r>
        <w:rPr>
          <w:color w:val="231F20"/>
          <w:spacing w:val="-1"/>
        </w:rPr>
        <w:t> </w:t>
      </w:r>
      <w:r>
        <w:rPr>
          <w:color w:val="231F20"/>
        </w:rPr>
        <w:t>issues</w:t>
      </w:r>
      <w:r>
        <w:rPr>
          <w:color w:val="231F20"/>
          <w:spacing w:val="-1"/>
        </w:rPr>
        <w:t> </w:t>
      </w:r>
      <w:r>
        <w:rPr>
          <w:color w:val="231F20"/>
        </w:rPr>
        <w:t>and</w:t>
      </w:r>
      <w:r>
        <w:rPr>
          <w:color w:val="231F20"/>
          <w:spacing w:val="-1"/>
        </w:rPr>
        <w:t> </w:t>
      </w:r>
      <w:r>
        <w:rPr>
          <w:color w:val="231F20"/>
        </w:rPr>
        <w:t>patient</w:t>
      </w:r>
      <w:r>
        <w:rPr>
          <w:color w:val="231F20"/>
          <w:spacing w:val="-1"/>
        </w:rPr>
        <w:t> </w:t>
      </w:r>
      <w:r>
        <w:rPr>
          <w:color w:val="231F20"/>
        </w:rPr>
        <w:t>populations, ethicists, and laypersons. The secretary of</w:t>
      </w:r>
      <w:r>
        <w:rPr>
          <w:color w:val="231F20"/>
          <w:spacing w:val="34"/>
        </w:rPr>
        <w:t> </w:t>
      </w:r>
      <w:r>
        <w:rPr>
          <w:color w:val="231F20"/>
        </w:rPr>
        <w:t>Health and Human Services has ultimate authority to make these appointments.</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w:color w:val="231F20"/>
        </w:rPr>
        <w:t>The advisory council assesses the quality of</w:t>
      </w:r>
      <w:r>
        <w:rPr>
          <w:color w:val="231F20"/>
          <w:spacing w:val="40"/>
        </w:rPr>
        <w:t> </w:t>
      </w:r>
      <w:r>
        <w:rPr>
          <w:color w:val="231F20"/>
        </w:rPr>
        <w:t>the study section’s scientific review, makes recommendations to I/C staff</w:t>
      </w:r>
      <w:r>
        <w:rPr>
          <w:color w:val="231F20"/>
          <w:spacing w:val="40"/>
        </w:rPr>
        <w:t> </w:t>
      </w:r>
      <w:r>
        <w:rPr>
          <w:color w:val="231F20"/>
        </w:rPr>
        <w:t>on funding, and evaluates the application’s relevance to program priorities. For every scored application, the advisory council will do one of</w:t>
      </w:r>
      <w:r>
        <w:rPr>
          <w:color w:val="231F20"/>
          <w:spacing w:val="40"/>
        </w:rPr>
        <w:t> </w:t>
      </w:r>
      <w:r>
        <w:rPr>
          <w:color w:val="231F20"/>
        </w:rPr>
        <w:t>the following:</w:t>
      </w:r>
    </w:p>
    <w:p>
      <w:pPr>
        <w:pStyle w:val="ListParagraph"/>
        <w:numPr>
          <w:ilvl w:val="1"/>
          <w:numId w:val="40"/>
        </w:numPr>
        <w:tabs>
          <w:tab w:pos="3978" w:val="left" w:leader="none"/>
        </w:tabs>
        <w:spacing w:line="240" w:lineRule="auto" w:before="235" w:after="0"/>
        <w:ind w:left="3978" w:right="0" w:hanging="459"/>
        <w:jc w:val="left"/>
        <w:rPr>
          <w:rFonts w:ascii="Wingdings" w:hAnsi="Wingdings"/>
          <w:color w:val="869ACE"/>
          <w:sz w:val="22"/>
        </w:rPr>
      </w:pPr>
      <w:r>
        <w:rPr>
          <w:color w:val="231F20"/>
          <w:sz w:val="23"/>
        </w:rPr>
        <w:t>Concur</w:t>
      </w:r>
      <w:r>
        <w:rPr>
          <w:color w:val="231F20"/>
          <w:spacing w:val="-4"/>
          <w:sz w:val="23"/>
        </w:rPr>
        <w:t> </w:t>
      </w:r>
      <w:r>
        <w:rPr>
          <w:color w:val="231F20"/>
          <w:sz w:val="23"/>
        </w:rPr>
        <w:t>with</w:t>
      </w:r>
      <w:r>
        <w:rPr>
          <w:color w:val="231F20"/>
          <w:spacing w:val="-3"/>
          <w:sz w:val="23"/>
        </w:rPr>
        <w:t> </w:t>
      </w:r>
      <w:r>
        <w:rPr>
          <w:color w:val="231F20"/>
          <w:sz w:val="23"/>
        </w:rPr>
        <w:t>the</w:t>
      </w:r>
      <w:r>
        <w:rPr>
          <w:color w:val="231F20"/>
          <w:spacing w:val="-3"/>
          <w:sz w:val="23"/>
        </w:rPr>
        <w:t> </w:t>
      </w:r>
      <w:r>
        <w:rPr>
          <w:color w:val="231F20"/>
          <w:sz w:val="23"/>
        </w:rPr>
        <w:t>study</w:t>
      </w:r>
      <w:r>
        <w:rPr>
          <w:color w:val="231F20"/>
          <w:spacing w:val="-3"/>
          <w:sz w:val="23"/>
        </w:rPr>
        <w:t> </w:t>
      </w:r>
      <w:r>
        <w:rPr>
          <w:color w:val="231F20"/>
          <w:sz w:val="23"/>
        </w:rPr>
        <w:t>section’s</w:t>
      </w:r>
      <w:r>
        <w:rPr>
          <w:color w:val="231F20"/>
          <w:spacing w:val="-3"/>
          <w:sz w:val="23"/>
        </w:rPr>
        <w:t> </w:t>
      </w:r>
      <w:r>
        <w:rPr>
          <w:color w:val="231F20"/>
          <w:spacing w:val="-2"/>
          <w:sz w:val="23"/>
        </w:rPr>
        <w:t>action.</w:t>
      </w:r>
    </w:p>
    <w:p>
      <w:pPr>
        <w:pStyle w:val="ListParagraph"/>
        <w:numPr>
          <w:ilvl w:val="1"/>
          <w:numId w:val="40"/>
        </w:numPr>
        <w:tabs>
          <w:tab w:pos="3978" w:val="left" w:leader="none"/>
        </w:tabs>
        <w:spacing w:line="240" w:lineRule="auto" w:before="165" w:after="0"/>
        <w:ind w:left="3978" w:right="0" w:hanging="459"/>
        <w:jc w:val="left"/>
        <w:rPr>
          <w:rFonts w:ascii="Wingdings" w:hAnsi="Wingdings"/>
          <w:color w:val="869ACE"/>
          <w:sz w:val="22"/>
        </w:rPr>
      </w:pPr>
      <w:r>
        <w:rPr>
          <w:color w:val="231F20"/>
          <w:sz w:val="23"/>
        </w:rPr>
        <w:t>Modify</w:t>
      </w:r>
      <w:r>
        <w:rPr>
          <w:color w:val="231F20"/>
          <w:spacing w:val="1"/>
          <w:sz w:val="23"/>
        </w:rPr>
        <w:t> </w:t>
      </w:r>
      <w:r>
        <w:rPr>
          <w:color w:val="231F20"/>
          <w:sz w:val="23"/>
        </w:rPr>
        <w:t>the</w:t>
      </w:r>
      <w:r>
        <w:rPr>
          <w:color w:val="231F20"/>
          <w:spacing w:val="1"/>
          <w:sz w:val="23"/>
        </w:rPr>
        <w:t> </w:t>
      </w:r>
      <w:r>
        <w:rPr>
          <w:color w:val="231F20"/>
          <w:sz w:val="23"/>
        </w:rPr>
        <w:t>study</w:t>
      </w:r>
      <w:r>
        <w:rPr>
          <w:color w:val="231F20"/>
          <w:spacing w:val="2"/>
          <w:sz w:val="23"/>
        </w:rPr>
        <w:t> </w:t>
      </w:r>
      <w:r>
        <w:rPr>
          <w:color w:val="231F20"/>
          <w:sz w:val="23"/>
        </w:rPr>
        <w:t>section’s</w:t>
      </w:r>
      <w:r>
        <w:rPr>
          <w:color w:val="231F20"/>
          <w:spacing w:val="1"/>
          <w:sz w:val="23"/>
        </w:rPr>
        <w:t> </w:t>
      </w:r>
      <w:r>
        <w:rPr>
          <w:color w:val="231F20"/>
          <w:sz w:val="23"/>
        </w:rPr>
        <w:t>action</w:t>
      </w:r>
      <w:r>
        <w:rPr>
          <w:color w:val="231F20"/>
          <w:spacing w:val="2"/>
          <w:sz w:val="23"/>
        </w:rPr>
        <w:t> </w:t>
      </w:r>
      <w:r>
        <w:rPr>
          <w:color w:val="231F20"/>
          <w:sz w:val="23"/>
        </w:rPr>
        <w:t>(but</w:t>
      </w:r>
      <w:r>
        <w:rPr>
          <w:color w:val="231F20"/>
          <w:spacing w:val="1"/>
          <w:sz w:val="23"/>
        </w:rPr>
        <w:t> </w:t>
      </w:r>
      <w:r>
        <w:rPr>
          <w:color w:val="231F20"/>
          <w:sz w:val="23"/>
        </w:rPr>
        <w:t>it</w:t>
      </w:r>
      <w:r>
        <w:rPr>
          <w:color w:val="231F20"/>
          <w:spacing w:val="2"/>
          <w:sz w:val="23"/>
        </w:rPr>
        <w:t> </w:t>
      </w:r>
      <w:r>
        <w:rPr>
          <w:color w:val="231F20"/>
          <w:sz w:val="23"/>
        </w:rPr>
        <w:t>cannot</w:t>
      </w:r>
      <w:r>
        <w:rPr>
          <w:color w:val="231F20"/>
          <w:spacing w:val="1"/>
          <w:sz w:val="23"/>
        </w:rPr>
        <w:t> </w:t>
      </w:r>
      <w:r>
        <w:rPr>
          <w:color w:val="231F20"/>
          <w:sz w:val="23"/>
        </w:rPr>
        <w:t>change</w:t>
      </w:r>
      <w:r>
        <w:rPr>
          <w:color w:val="231F20"/>
          <w:spacing w:val="2"/>
          <w:sz w:val="23"/>
        </w:rPr>
        <w:t> </w:t>
      </w:r>
      <w:r>
        <w:rPr>
          <w:color w:val="231F20"/>
          <w:sz w:val="23"/>
        </w:rPr>
        <w:t>the</w:t>
      </w:r>
      <w:r>
        <w:rPr>
          <w:color w:val="231F20"/>
          <w:spacing w:val="1"/>
          <w:sz w:val="23"/>
        </w:rPr>
        <w:t> </w:t>
      </w:r>
      <w:r>
        <w:rPr>
          <w:color w:val="231F20"/>
          <w:sz w:val="23"/>
        </w:rPr>
        <w:t>priority</w:t>
      </w:r>
      <w:r>
        <w:rPr>
          <w:color w:val="231F20"/>
          <w:spacing w:val="2"/>
          <w:sz w:val="23"/>
        </w:rPr>
        <w:t> </w:t>
      </w:r>
      <w:r>
        <w:rPr>
          <w:color w:val="231F20"/>
          <w:spacing w:val="-2"/>
          <w:sz w:val="23"/>
        </w:rPr>
        <w:t>score).</w:t>
      </w:r>
    </w:p>
    <w:p>
      <w:pPr>
        <w:pStyle w:val="ListParagraph"/>
        <w:numPr>
          <w:ilvl w:val="1"/>
          <w:numId w:val="40"/>
        </w:numPr>
        <w:tabs>
          <w:tab w:pos="3978" w:val="left" w:leader="none"/>
          <w:tab w:pos="3980" w:val="left" w:leader="none"/>
        </w:tabs>
        <w:spacing w:line="249" w:lineRule="auto" w:before="164" w:after="0"/>
        <w:ind w:left="3980" w:right="1889" w:hanging="461"/>
        <w:jc w:val="left"/>
        <w:rPr>
          <w:rFonts w:ascii="Wingdings" w:hAnsi="Wingdings"/>
          <w:color w:val="869ACE"/>
          <w:sz w:val="22"/>
        </w:rPr>
      </w:pPr>
      <w:r>
        <w:rPr>
          <w:color w:val="231F20"/>
          <w:sz w:val="23"/>
        </w:rPr>
        <w:t>Defer the study section’s action for another review, with no changes allowed</w:t>
      </w:r>
      <w:r>
        <w:rPr>
          <w:color w:val="231F20"/>
          <w:spacing w:val="-1"/>
          <w:sz w:val="23"/>
        </w:rPr>
        <w:t> </w:t>
      </w:r>
      <w:r>
        <w:rPr>
          <w:color w:val="231F20"/>
          <w:sz w:val="23"/>
        </w:rPr>
        <w:t>(e.g.,</w:t>
      </w:r>
      <w:r>
        <w:rPr>
          <w:color w:val="231F20"/>
          <w:spacing w:val="-1"/>
          <w:sz w:val="23"/>
        </w:rPr>
        <w:t> </w:t>
      </w:r>
      <w:r>
        <w:rPr>
          <w:color w:val="231F20"/>
          <w:sz w:val="23"/>
        </w:rPr>
        <w:t>if</w:t>
      </w:r>
      <w:r>
        <w:rPr>
          <w:color w:val="231F20"/>
          <w:spacing w:val="27"/>
          <w:sz w:val="23"/>
        </w:rPr>
        <w:t> </w:t>
      </w:r>
      <w:r>
        <w:rPr>
          <w:color w:val="231F20"/>
          <w:sz w:val="23"/>
        </w:rPr>
        <w:t>the</w:t>
      </w:r>
      <w:r>
        <w:rPr>
          <w:color w:val="231F20"/>
          <w:spacing w:val="-1"/>
          <w:sz w:val="23"/>
        </w:rPr>
        <w:t> </w:t>
      </w:r>
      <w:r>
        <w:rPr>
          <w:color w:val="231F20"/>
          <w:sz w:val="23"/>
        </w:rPr>
        <w:t>principal</w:t>
      </w:r>
      <w:r>
        <w:rPr>
          <w:color w:val="231F20"/>
          <w:spacing w:val="-1"/>
          <w:sz w:val="23"/>
        </w:rPr>
        <w:t> </w:t>
      </w:r>
      <w:r>
        <w:rPr>
          <w:color w:val="231F20"/>
          <w:sz w:val="23"/>
        </w:rPr>
        <w:t>investigator</w:t>
      </w:r>
      <w:r>
        <w:rPr>
          <w:color w:val="231F20"/>
          <w:spacing w:val="-1"/>
          <w:sz w:val="23"/>
        </w:rPr>
        <w:t> </w:t>
      </w:r>
      <w:r>
        <w:rPr>
          <w:color w:val="231F20"/>
          <w:sz w:val="23"/>
        </w:rPr>
        <w:t>has</w:t>
      </w:r>
      <w:r>
        <w:rPr>
          <w:color w:val="231F20"/>
          <w:spacing w:val="-1"/>
          <w:sz w:val="23"/>
        </w:rPr>
        <w:t> </w:t>
      </w:r>
      <w:r>
        <w:rPr>
          <w:color w:val="231F20"/>
          <w:sz w:val="23"/>
        </w:rPr>
        <w:t>appealed,</w:t>
      </w:r>
      <w:r>
        <w:rPr>
          <w:color w:val="231F20"/>
          <w:spacing w:val="-1"/>
          <w:sz w:val="23"/>
        </w:rPr>
        <w:t> </w:t>
      </w:r>
      <w:r>
        <w:rPr>
          <w:color w:val="231F20"/>
          <w:sz w:val="23"/>
        </w:rPr>
        <w:t>the</w:t>
      </w:r>
      <w:r>
        <w:rPr>
          <w:color w:val="231F20"/>
          <w:spacing w:val="-1"/>
          <w:sz w:val="23"/>
        </w:rPr>
        <w:t> </w:t>
      </w:r>
      <w:r>
        <w:rPr>
          <w:color w:val="231F20"/>
          <w:sz w:val="23"/>
        </w:rPr>
        <w:t>council</w:t>
      </w:r>
      <w:r>
        <w:rPr>
          <w:color w:val="231F20"/>
          <w:spacing w:val="-1"/>
          <w:sz w:val="23"/>
        </w:rPr>
        <w:t> </w:t>
      </w:r>
      <w:r>
        <w:rPr>
          <w:color w:val="231F20"/>
          <w:sz w:val="23"/>
        </w:rPr>
        <w:t>may recommend a re-review because it considers the first review flawed).</w:t>
      </w:r>
    </w:p>
    <w:p>
      <w:pPr>
        <w:pStyle w:val="BodyText"/>
        <w:spacing w:before="133"/>
        <w:ind w:left="3260" w:right="1519"/>
      </w:pPr>
      <w:r>
        <w:rPr>
          <w:color w:val="231F20"/>
        </w:rPr>
        <w:t>The I/C director, acting on behalf</w:t>
      </w:r>
      <w:r>
        <w:rPr>
          <w:color w:val="231F20"/>
          <w:spacing w:val="29"/>
        </w:rPr>
        <w:t> </w:t>
      </w:r>
      <w:r>
        <w:rPr>
          <w:color w:val="231F20"/>
        </w:rPr>
        <w:t>of</w:t>
      </w:r>
      <w:r>
        <w:rPr>
          <w:color w:val="231F20"/>
          <w:spacing w:val="29"/>
        </w:rPr>
        <w:t> </w:t>
      </w:r>
      <w:r>
        <w:rPr>
          <w:color w:val="231F20"/>
        </w:rPr>
        <w:t>the NIH director, takes final action. Awards are made on the basis of</w:t>
      </w:r>
      <w:r>
        <w:rPr>
          <w:color w:val="231F20"/>
          <w:spacing w:val="40"/>
        </w:rPr>
        <w:t> </w:t>
      </w:r>
      <w:r>
        <w:rPr>
          <w:color w:val="231F20"/>
        </w:rPr>
        <w:t>scientific merit, program considerations, and available funds. The director usually (but not always) follows the advisory council’s recom-</w:t>
      </w:r>
      <w:r>
        <w:rPr>
          <w:color w:val="231F20"/>
          <w:spacing w:val="-2"/>
        </w:rPr>
        <w:t>mendations.</w:t>
      </w:r>
    </w:p>
    <w:p>
      <w:pPr>
        <w:pStyle w:val="BodyText"/>
        <w:spacing w:before="6"/>
      </w:pPr>
    </w:p>
    <w:p>
      <w:pPr>
        <w:pStyle w:val="BodyText"/>
        <w:ind w:left="3260" w:right="1464"/>
      </w:pPr>
      <w:r>
        <w:rPr>
          <w:color w:val="231F20"/>
        </w:rPr>
        <w:t>Roughly half</w:t>
      </w:r>
      <w:r>
        <w:rPr>
          <w:color w:val="231F20"/>
          <w:spacing w:val="39"/>
        </w:rPr>
        <w:t> </w:t>
      </w:r>
      <w:r>
        <w:rPr>
          <w:color w:val="231F20"/>
        </w:rPr>
        <w:t>of</w:t>
      </w:r>
      <w:r>
        <w:rPr>
          <w:color w:val="231F20"/>
          <w:spacing w:val="39"/>
        </w:rPr>
        <w:t> </w:t>
      </w:r>
      <w:r>
        <w:rPr>
          <w:color w:val="231F20"/>
        </w:rPr>
        <w:t>the funding I/Cs post their funding plans on their Web sites. The funding plan is the percentile to which the I/C anticipates being able to fund appli-cations on the basis of</w:t>
      </w:r>
      <w:r>
        <w:rPr>
          <w:color w:val="231F20"/>
          <w:spacing w:val="34"/>
        </w:rPr>
        <w:t> </w:t>
      </w:r>
      <w:r>
        <w:rPr>
          <w:color w:val="231F20"/>
        </w:rPr>
        <w:t>its budget, recent funding history, and program priorities. If that information is posted, you can check the Web site after you receive the sum-mary statement that shows your application’s percentile. Regardless of</w:t>
      </w:r>
      <w:r>
        <w:rPr>
          <w:color w:val="231F20"/>
          <w:spacing w:val="37"/>
        </w:rPr>
        <w:t> </w:t>
      </w:r>
      <w:r>
        <w:rPr>
          <w:color w:val="231F20"/>
        </w:rPr>
        <w:t>whether the I/C to which your application was assigned posts its funding plan, you may want to ask the I/C program official responsible for the administrative management of pending applications/revisions and funded grants about the likelihood of</w:t>
      </w:r>
      <w:r>
        <w:rPr>
          <w:color w:val="231F20"/>
          <w:spacing w:val="40"/>
        </w:rPr>
        <w:t> </w:t>
      </w:r>
      <w:r>
        <w:rPr>
          <w:color w:val="231F20"/>
        </w:rPr>
        <w:t>your obtaining funding.</w:t>
      </w:r>
    </w:p>
    <w:p>
      <w:pPr>
        <w:pStyle w:val="BodyText"/>
        <w:spacing w:before="40"/>
      </w:pPr>
    </w:p>
    <w:p>
      <w:pPr>
        <w:pStyle w:val="Heading4"/>
      </w:pPr>
      <w:r>
        <w:rPr>
          <w:color w:val="005CAB"/>
        </w:rPr>
        <w:t>Review</w:t>
      </w:r>
      <w:r>
        <w:rPr>
          <w:color w:val="005CAB"/>
          <w:spacing w:val="2"/>
        </w:rPr>
        <w:t> </w:t>
      </w:r>
      <w:r>
        <w:rPr>
          <w:color w:val="005CAB"/>
        </w:rPr>
        <w:t>and</w:t>
      </w:r>
      <w:r>
        <w:rPr>
          <w:color w:val="005CAB"/>
          <w:spacing w:val="2"/>
        </w:rPr>
        <w:t> </w:t>
      </w:r>
      <w:r>
        <w:rPr>
          <w:color w:val="005CAB"/>
        </w:rPr>
        <w:t>Funding</w:t>
      </w:r>
      <w:r>
        <w:rPr>
          <w:color w:val="005CAB"/>
          <w:spacing w:val="3"/>
        </w:rPr>
        <w:t> </w:t>
      </w:r>
      <w:r>
        <w:rPr>
          <w:color w:val="005CAB"/>
          <w:spacing w:val="-2"/>
        </w:rPr>
        <w:t>Cycles</w:t>
      </w:r>
    </w:p>
    <w:p>
      <w:pPr>
        <w:pStyle w:val="BodyText"/>
        <w:spacing w:before="40"/>
        <w:ind w:left="3259" w:right="1464"/>
      </w:pPr>
      <w:r>
        <w:rPr>
          <w:color w:val="231F20"/>
        </w:rPr>
        <w:t>The</w:t>
      </w:r>
      <w:r>
        <w:rPr>
          <w:color w:val="231F20"/>
          <w:spacing w:val="-5"/>
        </w:rPr>
        <w:t> </w:t>
      </w:r>
      <w:r>
        <w:rPr>
          <w:color w:val="231F20"/>
        </w:rPr>
        <w:t>meetings</w:t>
      </w:r>
      <w:r>
        <w:rPr>
          <w:color w:val="231F20"/>
          <w:spacing w:val="-5"/>
        </w:rPr>
        <w:t> </w:t>
      </w:r>
      <w:r>
        <w:rPr>
          <w:color w:val="231F20"/>
        </w:rPr>
        <w:t>of</w:t>
      </w:r>
      <w:r>
        <w:rPr>
          <w:color w:val="231F20"/>
          <w:spacing w:val="20"/>
        </w:rPr>
        <w:t> </w:t>
      </w:r>
      <w:r>
        <w:rPr>
          <w:color w:val="231F20"/>
        </w:rPr>
        <w:t>the</w:t>
      </w:r>
      <w:r>
        <w:rPr>
          <w:color w:val="231F20"/>
          <w:spacing w:val="-5"/>
        </w:rPr>
        <w:t> </w:t>
      </w:r>
      <w:r>
        <w:rPr>
          <w:color w:val="231F20"/>
        </w:rPr>
        <w:t>national</w:t>
      </w:r>
      <w:r>
        <w:rPr>
          <w:color w:val="231F20"/>
          <w:spacing w:val="-5"/>
        </w:rPr>
        <w:t> </w:t>
      </w:r>
      <w:r>
        <w:rPr>
          <w:color w:val="231F20"/>
        </w:rPr>
        <w:t>advisory</w:t>
      </w:r>
      <w:r>
        <w:rPr>
          <w:color w:val="231F20"/>
          <w:spacing w:val="-5"/>
        </w:rPr>
        <w:t> </w:t>
      </w:r>
      <w:r>
        <w:rPr>
          <w:color w:val="231F20"/>
        </w:rPr>
        <w:t>councils</w:t>
      </w:r>
      <w:r>
        <w:rPr>
          <w:color w:val="231F20"/>
          <w:spacing w:val="-5"/>
        </w:rPr>
        <w:t> </w:t>
      </w:r>
      <w:r>
        <w:rPr>
          <w:color w:val="231F20"/>
        </w:rPr>
        <w:t>form</w:t>
      </w:r>
      <w:r>
        <w:rPr>
          <w:color w:val="231F20"/>
          <w:spacing w:val="-5"/>
        </w:rPr>
        <w:t> </w:t>
      </w:r>
      <w:r>
        <w:rPr>
          <w:color w:val="231F20"/>
        </w:rPr>
        <w:t>the</w:t>
      </w:r>
      <w:r>
        <w:rPr>
          <w:color w:val="231F20"/>
          <w:spacing w:val="-5"/>
        </w:rPr>
        <w:t> </w:t>
      </w:r>
      <w:r>
        <w:rPr>
          <w:color w:val="231F20"/>
        </w:rPr>
        <w:t>basis</w:t>
      </w:r>
      <w:r>
        <w:rPr>
          <w:color w:val="231F20"/>
          <w:spacing w:val="-5"/>
        </w:rPr>
        <w:t> </w:t>
      </w:r>
      <w:r>
        <w:rPr>
          <w:color w:val="231F20"/>
        </w:rPr>
        <w:t>for</w:t>
      </w:r>
      <w:r>
        <w:rPr>
          <w:color w:val="231F20"/>
          <w:spacing w:val="-5"/>
        </w:rPr>
        <w:t> </w:t>
      </w:r>
      <w:r>
        <w:rPr>
          <w:color w:val="231F20"/>
        </w:rPr>
        <w:t>NIH’s</w:t>
      </w:r>
      <w:r>
        <w:rPr>
          <w:color w:val="231F20"/>
          <w:spacing w:val="-5"/>
        </w:rPr>
        <w:t> </w:t>
      </w:r>
      <w:r>
        <w:rPr>
          <w:color w:val="231F20"/>
        </w:rPr>
        <w:t>three</w:t>
      </w:r>
      <w:r>
        <w:rPr>
          <w:color w:val="231F20"/>
          <w:spacing w:val="-5"/>
        </w:rPr>
        <w:t> </w:t>
      </w:r>
      <w:r>
        <w:rPr>
          <w:color w:val="231F20"/>
        </w:rPr>
        <w:t>over-lapping review and funding cycles (see figure 9.2). However, NIH is trying to expe-dite the funding process by making some awards before the council meeting. For example, a candidate for expedited funding might be an R01 application that has a high score, is in an area of</w:t>
      </w:r>
      <w:r>
        <w:rPr>
          <w:color w:val="231F20"/>
          <w:spacing w:val="36"/>
        </w:rPr>
        <w:t> </w:t>
      </w:r>
      <w:r>
        <w:rPr>
          <w:color w:val="231F20"/>
        </w:rPr>
        <w:t>strong interest, and does not involve human subjects.</w:t>
      </w:r>
    </w:p>
    <w:p>
      <w:pPr>
        <w:pStyle w:val="BodyText"/>
        <w:rPr>
          <w:sz w:val="20"/>
        </w:rPr>
      </w:pPr>
    </w:p>
    <w:p>
      <w:pPr>
        <w:pStyle w:val="BodyText"/>
        <w:spacing w:before="54"/>
        <w:rPr>
          <w:sz w:val="20"/>
        </w:rPr>
      </w:pPr>
    </w:p>
    <w:p>
      <w:pPr>
        <w:pStyle w:val="BodyText"/>
        <w:spacing w:after="0"/>
        <w:rPr>
          <w:sz w:val="20"/>
        </w:rPr>
        <w:sectPr>
          <w:pgSz w:w="12240" w:h="15840"/>
          <w:pgMar w:header="0" w:footer="717" w:top="1080" w:bottom="900" w:left="0" w:right="0"/>
        </w:sectPr>
      </w:pPr>
    </w:p>
    <w:p>
      <w:pPr>
        <w:spacing w:before="100"/>
        <w:ind w:left="0" w:right="0" w:firstLine="0"/>
        <w:jc w:val="right"/>
        <w:rPr>
          <w:b/>
          <w:sz w:val="22"/>
        </w:rPr>
      </w:pPr>
      <w:bookmarkStart w:name="Figure 9.2. Typical timeline for a new R" w:id="58"/>
      <w:bookmarkEnd w:id="58"/>
      <w:r>
        <w:rPr/>
      </w:r>
      <w:r>
        <w:rPr>
          <w:b/>
          <w:color w:val="231F20"/>
          <w:spacing w:val="-6"/>
          <w:sz w:val="22"/>
        </w:rPr>
        <w:t>Figure</w:t>
      </w:r>
      <w:r>
        <w:rPr>
          <w:b/>
          <w:color w:val="231F20"/>
          <w:spacing w:val="-5"/>
          <w:sz w:val="22"/>
        </w:rPr>
        <w:t> </w:t>
      </w:r>
      <w:r>
        <w:rPr>
          <w:b/>
          <w:color w:val="231F20"/>
          <w:spacing w:val="-4"/>
          <w:sz w:val="22"/>
        </w:rPr>
        <w:t>9.2.</w:t>
      </w:r>
    </w:p>
    <w:p>
      <w:pPr>
        <w:spacing w:line="242" w:lineRule="auto" w:before="2"/>
        <w:ind w:left="1632" w:right="0" w:firstLine="572"/>
        <w:jc w:val="right"/>
        <w:rPr>
          <w:b/>
          <w:sz w:val="22"/>
        </w:rPr>
      </w:pPr>
      <w:r>
        <w:rPr>
          <w:b/>
          <w:color w:val="231F20"/>
          <w:spacing w:val="-10"/>
          <w:sz w:val="22"/>
        </w:rPr>
        <w:t>Typical </w:t>
      </w:r>
      <w:r>
        <w:rPr>
          <w:b/>
          <w:color w:val="231F20"/>
          <w:sz w:val="22"/>
        </w:rPr>
        <w:t>timeline</w:t>
      </w:r>
      <w:r>
        <w:rPr>
          <w:b/>
          <w:color w:val="231F20"/>
          <w:spacing w:val="-7"/>
          <w:sz w:val="22"/>
        </w:rPr>
        <w:t> </w:t>
      </w:r>
      <w:r>
        <w:rPr>
          <w:b/>
          <w:color w:val="231F20"/>
          <w:sz w:val="22"/>
        </w:rPr>
        <w:t>for</w:t>
      </w:r>
      <w:r>
        <w:rPr>
          <w:b/>
          <w:color w:val="231F20"/>
          <w:spacing w:val="-6"/>
          <w:sz w:val="22"/>
        </w:rPr>
        <w:t> </w:t>
      </w:r>
      <w:r>
        <w:rPr>
          <w:b/>
          <w:color w:val="231F20"/>
          <w:spacing w:val="-10"/>
          <w:sz w:val="22"/>
        </w:rPr>
        <w:t>a</w:t>
      </w:r>
    </w:p>
    <w:p>
      <w:pPr>
        <w:spacing w:line="242" w:lineRule="auto" w:before="0"/>
        <w:ind w:left="1842" w:right="0" w:firstLine="216"/>
        <w:jc w:val="right"/>
        <w:rPr>
          <w:b/>
          <w:sz w:val="22"/>
        </w:rPr>
      </w:pPr>
      <w:r>
        <w:rPr>
          <w:b/>
          <w:color w:val="231F20"/>
          <w:sz w:val="22"/>
        </w:rPr>
        <w:t>new</w:t>
      </w:r>
      <w:r>
        <w:rPr>
          <w:b/>
          <w:color w:val="231F20"/>
          <w:spacing w:val="-14"/>
          <w:sz w:val="22"/>
        </w:rPr>
        <w:t> </w:t>
      </w:r>
      <w:r>
        <w:rPr>
          <w:b/>
          <w:color w:val="231F20"/>
          <w:sz w:val="22"/>
        </w:rPr>
        <w:t>R01 </w:t>
      </w:r>
      <w:r>
        <w:rPr>
          <w:b/>
          <w:color w:val="231F20"/>
          <w:spacing w:val="-5"/>
          <w:sz w:val="22"/>
        </w:rPr>
        <w:t>application</w:t>
      </w:r>
    </w:p>
    <w:p>
      <w:pPr>
        <w:pStyle w:val="BodyText"/>
        <w:spacing w:before="8"/>
        <w:rPr>
          <w:b/>
          <w:sz w:val="10"/>
        </w:rPr>
      </w:pPr>
      <w:r>
        <w:rPr/>
        <w:br w:type="column"/>
      </w:r>
      <w:r>
        <w:rPr>
          <w:b/>
          <w:sz w:val="10"/>
        </w:rPr>
      </w:r>
    </w:p>
    <w:tbl>
      <w:tblPr>
        <w:tblW w:w="0" w:type="auto"/>
        <w:jc w:val="left"/>
        <w:tblInd w:w="359" w:type="dxa"/>
        <w:tblBorders>
          <w:top w:val="single" w:sz="8" w:space="0" w:color="005CAB"/>
          <w:left w:val="single" w:sz="8" w:space="0" w:color="005CAB"/>
          <w:bottom w:val="single" w:sz="8" w:space="0" w:color="005CAB"/>
          <w:right w:val="single" w:sz="8" w:space="0" w:color="005CAB"/>
          <w:insideH w:val="single" w:sz="8" w:space="0" w:color="005CAB"/>
          <w:insideV w:val="single" w:sz="8" w:space="0" w:color="005CAB"/>
        </w:tblBorders>
        <w:tblLayout w:type="fixed"/>
        <w:tblCellMar>
          <w:top w:w="0" w:type="dxa"/>
          <w:left w:w="0" w:type="dxa"/>
          <w:bottom w:w="0" w:type="dxa"/>
          <w:right w:w="0" w:type="dxa"/>
        </w:tblCellMar>
        <w:tblLook w:val="01E0"/>
      </w:tblPr>
      <w:tblGrid>
        <w:gridCol w:w="2913"/>
        <w:gridCol w:w="1543"/>
        <w:gridCol w:w="1543"/>
        <w:gridCol w:w="1543"/>
      </w:tblGrid>
      <w:tr>
        <w:trPr>
          <w:trHeight w:val="431" w:hRule="atLeast"/>
        </w:trPr>
        <w:tc>
          <w:tcPr>
            <w:tcW w:w="2913" w:type="dxa"/>
          </w:tcPr>
          <w:p>
            <w:pPr>
              <w:pStyle w:val="TableParagraph"/>
              <w:rPr>
                <w:rFonts w:ascii="Times New Roman"/>
                <w:sz w:val="22"/>
              </w:rPr>
            </w:pPr>
          </w:p>
        </w:tc>
        <w:tc>
          <w:tcPr>
            <w:tcW w:w="1543" w:type="dxa"/>
            <w:shd w:val="clear" w:color="auto" w:fill="C9D0EA"/>
          </w:tcPr>
          <w:p>
            <w:pPr>
              <w:pStyle w:val="TableParagraph"/>
              <w:spacing w:before="75"/>
              <w:ind w:left="109"/>
              <w:rPr>
                <w:b/>
                <w:sz w:val="20"/>
              </w:rPr>
            </w:pPr>
            <w:r>
              <w:rPr>
                <w:b/>
                <w:color w:val="231F20"/>
                <w:sz w:val="20"/>
              </w:rPr>
              <w:t>Cycle</w:t>
            </w:r>
            <w:r>
              <w:rPr>
                <w:b/>
                <w:color w:val="231F20"/>
                <w:spacing w:val="1"/>
                <w:sz w:val="20"/>
              </w:rPr>
              <w:t> </w:t>
            </w:r>
            <w:r>
              <w:rPr>
                <w:b/>
                <w:color w:val="231F20"/>
                <w:spacing w:val="-10"/>
                <w:sz w:val="20"/>
              </w:rPr>
              <w:t>1</w:t>
            </w:r>
          </w:p>
        </w:tc>
        <w:tc>
          <w:tcPr>
            <w:tcW w:w="1543" w:type="dxa"/>
            <w:shd w:val="clear" w:color="auto" w:fill="C9D0EA"/>
          </w:tcPr>
          <w:p>
            <w:pPr>
              <w:pStyle w:val="TableParagraph"/>
              <w:spacing w:before="75"/>
              <w:ind w:left="109"/>
              <w:rPr>
                <w:b/>
                <w:sz w:val="20"/>
              </w:rPr>
            </w:pPr>
            <w:r>
              <w:rPr>
                <w:b/>
                <w:color w:val="231F20"/>
                <w:sz w:val="20"/>
              </w:rPr>
              <w:t>Cycle</w:t>
            </w:r>
            <w:r>
              <w:rPr>
                <w:b/>
                <w:color w:val="231F20"/>
                <w:spacing w:val="1"/>
                <w:sz w:val="20"/>
              </w:rPr>
              <w:t> </w:t>
            </w:r>
            <w:r>
              <w:rPr>
                <w:b/>
                <w:color w:val="231F20"/>
                <w:spacing w:val="-10"/>
                <w:sz w:val="20"/>
              </w:rPr>
              <w:t>2</w:t>
            </w:r>
          </w:p>
        </w:tc>
        <w:tc>
          <w:tcPr>
            <w:tcW w:w="1543" w:type="dxa"/>
            <w:shd w:val="clear" w:color="auto" w:fill="C9D0EA"/>
          </w:tcPr>
          <w:p>
            <w:pPr>
              <w:pStyle w:val="TableParagraph"/>
              <w:spacing w:before="75"/>
              <w:ind w:left="108"/>
              <w:rPr>
                <w:b/>
                <w:sz w:val="20"/>
              </w:rPr>
            </w:pPr>
            <w:r>
              <w:rPr>
                <w:b/>
                <w:color w:val="231F20"/>
                <w:sz w:val="20"/>
              </w:rPr>
              <w:t>Cycle</w:t>
            </w:r>
            <w:r>
              <w:rPr>
                <w:b/>
                <w:color w:val="231F20"/>
                <w:spacing w:val="1"/>
                <w:sz w:val="20"/>
              </w:rPr>
              <w:t> </w:t>
            </w:r>
            <w:r>
              <w:rPr>
                <w:b/>
                <w:color w:val="231F20"/>
                <w:spacing w:val="-10"/>
                <w:sz w:val="20"/>
              </w:rPr>
              <w:t>3</w:t>
            </w:r>
          </w:p>
        </w:tc>
      </w:tr>
      <w:tr>
        <w:trPr>
          <w:trHeight w:val="431" w:hRule="atLeast"/>
        </w:trPr>
        <w:tc>
          <w:tcPr>
            <w:tcW w:w="2913" w:type="dxa"/>
            <w:shd w:val="clear" w:color="auto" w:fill="C9D0EA"/>
          </w:tcPr>
          <w:p>
            <w:pPr>
              <w:pStyle w:val="TableParagraph"/>
              <w:spacing w:before="75"/>
              <w:ind w:left="109"/>
              <w:rPr>
                <w:b/>
                <w:sz w:val="20"/>
              </w:rPr>
            </w:pPr>
            <w:r>
              <w:rPr>
                <w:b/>
                <w:color w:val="231F20"/>
                <w:sz w:val="20"/>
              </w:rPr>
              <w:t>Application</w:t>
            </w:r>
            <w:r>
              <w:rPr>
                <w:b/>
                <w:color w:val="231F20"/>
                <w:spacing w:val="-5"/>
                <w:sz w:val="20"/>
              </w:rPr>
              <w:t> </w:t>
            </w:r>
            <w:r>
              <w:rPr>
                <w:b/>
                <w:color w:val="231F20"/>
                <w:spacing w:val="-2"/>
                <w:sz w:val="20"/>
              </w:rPr>
              <w:t>Submitted</w:t>
            </w:r>
          </w:p>
        </w:tc>
        <w:tc>
          <w:tcPr>
            <w:tcW w:w="1543" w:type="dxa"/>
          </w:tcPr>
          <w:p>
            <w:pPr>
              <w:pStyle w:val="TableParagraph"/>
              <w:spacing w:before="75"/>
              <w:ind w:left="109"/>
              <w:rPr>
                <w:sz w:val="20"/>
              </w:rPr>
            </w:pPr>
            <w:r>
              <w:rPr>
                <w:color w:val="231F20"/>
                <w:spacing w:val="-2"/>
                <w:sz w:val="20"/>
              </w:rPr>
              <w:t>February</w:t>
            </w:r>
          </w:p>
        </w:tc>
        <w:tc>
          <w:tcPr>
            <w:tcW w:w="1543" w:type="dxa"/>
          </w:tcPr>
          <w:p>
            <w:pPr>
              <w:pStyle w:val="TableParagraph"/>
              <w:spacing w:before="75"/>
              <w:ind w:left="108"/>
              <w:rPr>
                <w:sz w:val="20"/>
              </w:rPr>
            </w:pPr>
            <w:r>
              <w:rPr>
                <w:color w:val="231F20"/>
                <w:spacing w:val="-4"/>
                <w:sz w:val="20"/>
              </w:rPr>
              <w:t>June</w:t>
            </w:r>
          </w:p>
        </w:tc>
        <w:tc>
          <w:tcPr>
            <w:tcW w:w="1543" w:type="dxa"/>
          </w:tcPr>
          <w:p>
            <w:pPr>
              <w:pStyle w:val="TableParagraph"/>
              <w:spacing w:before="75"/>
              <w:ind w:left="108"/>
              <w:rPr>
                <w:sz w:val="20"/>
              </w:rPr>
            </w:pPr>
            <w:r>
              <w:rPr>
                <w:color w:val="231F20"/>
                <w:spacing w:val="-2"/>
                <w:sz w:val="20"/>
              </w:rPr>
              <w:t>October</w:t>
            </w:r>
          </w:p>
        </w:tc>
      </w:tr>
      <w:tr>
        <w:trPr>
          <w:trHeight w:val="432" w:hRule="atLeast"/>
        </w:trPr>
        <w:tc>
          <w:tcPr>
            <w:tcW w:w="2913" w:type="dxa"/>
            <w:shd w:val="clear" w:color="auto" w:fill="C9D0EA"/>
          </w:tcPr>
          <w:p>
            <w:pPr>
              <w:pStyle w:val="TableParagraph"/>
              <w:spacing w:before="75"/>
              <w:ind w:left="109"/>
              <w:rPr>
                <w:b/>
                <w:sz w:val="20"/>
              </w:rPr>
            </w:pPr>
            <w:r>
              <w:rPr>
                <w:b/>
                <w:color w:val="231F20"/>
                <w:sz w:val="20"/>
              </w:rPr>
              <w:t>SRG</w:t>
            </w:r>
            <w:r>
              <w:rPr>
                <w:b/>
                <w:color w:val="231F20"/>
                <w:spacing w:val="5"/>
                <w:sz w:val="20"/>
              </w:rPr>
              <w:t> </w:t>
            </w:r>
            <w:r>
              <w:rPr>
                <w:b/>
                <w:color w:val="231F20"/>
                <w:sz w:val="20"/>
              </w:rPr>
              <w:t>(Study</w:t>
            </w:r>
            <w:r>
              <w:rPr>
                <w:b/>
                <w:color w:val="231F20"/>
                <w:spacing w:val="5"/>
                <w:sz w:val="20"/>
              </w:rPr>
              <w:t> </w:t>
            </w:r>
            <w:r>
              <w:rPr>
                <w:b/>
                <w:color w:val="231F20"/>
                <w:sz w:val="20"/>
              </w:rPr>
              <w:t>Section)</w:t>
            </w:r>
            <w:r>
              <w:rPr>
                <w:b/>
                <w:color w:val="231F20"/>
                <w:spacing w:val="5"/>
                <w:sz w:val="20"/>
              </w:rPr>
              <w:t> </w:t>
            </w:r>
            <w:r>
              <w:rPr>
                <w:b/>
                <w:color w:val="231F20"/>
                <w:spacing w:val="-2"/>
                <w:sz w:val="20"/>
              </w:rPr>
              <w:t>Review</w:t>
            </w:r>
          </w:p>
        </w:tc>
        <w:tc>
          <w:tcPr>
            <w:tcW w:w="1543" w:type="dxa"/>
          </w:tcPr>
          <w:p>
            <w:pPr>
              <w:pStyle w:val="TableParagraph"/>
              <w:spacing w:before="75"/>
              <w:ind w:left="109"/>
              <w:rPr>
                <w:sz w:val="20"/>
              </w:rPr>
            </w:pPr>
            <w:r>
              <w:rPr>
                <w:color w:val="231F20"/>
                <w:spacing w:val="-4"/>
                <w:sz w:val="20"/>
              </w:rPr>
              <w:t>June</w:t>
            </w:r>
          </w:p>
        </w:tc>
        <w:tc>
          <w:tcPr>
            <w:tcW w:w="1543" w:type="dxa"/>
          </w:tcPr>
          <w:p>
            <w:pPr>
              <w:pStyle w:val="TableParagraph"/>
              <w:spacing w:before="75"/>
              <w:ind w:left="108"/>
              <w:rPr>
                <w:sz w:val="20"/>
              </w:rPr>
            </w:pPr>
            <w:r>
              <w:rPr>
                <w:color w:val="231F20"/>
                <w:spacing w:val="-2"/>
                <w:sz w:val="20"/>
              </w:rPr>
              <w:t>October</w:t>
            </w:r>
          </w:p>
        </w:tc>
        <w:tc>
          <w:tcPr>
            <w:tcW w:w="1543" w:type="dxa"/>
          </w:tcPr>
          <w:p>
            <w:pPr>
              <w:pStyle w:val="TableParagraph"/>
              <w:spacing w:before="75"/>
              <w:ind w:left="108"/>
              <w:rPr>
                <w:sz w:val="20"/>
              </w:rPr>
            </w:pPr>
            <w:r>
              <w:rPr>
                <w:color w:val="231F20"/>
                <w:spacing w:val="-2"/>
                <w:sz w:val="20"/>
              </w:rPr>
              <w:t>February</w:t>
            </w:r>
          </w:p>
        </w:tc>
      </w:tr>
      <w:tr>
        <w:trPr>
          <w:trHeight w:val="432" w:hRule="atLeast"/>
        </w:trPr>
        <w:tc>
          <w:tcPr>
            <w:tcW w:w="2913" w:type="dxa"/>
            <w:shd w:val="clear" w:color="auto" w:fill="C9D0EA"/>
          </w:tcPr>
          <w:p>
            <w:pPr>
              <w:pStyle w:val="TableParagraph"/>
              <w:spacing w:before="75"/>
              <w:ind w:left="109"/>
              <w:rPr>
                <w:b/>
                <w:sz w:val="20"/>
              </w:rPr>
            </w:pPr>
            <w:r>
              <w:rPr>
                <w:b/>
                <w:color w:val="231F20"/>
                <w:sz w:val="20"/>
              </w:rPr>
              <w:t>Advisory</w:t>
            </w:r>
            <w:r>
              <w:rPr>
                <w:b/>
                <w:color w:val="231F20"/>
                <w:spacing w:val="8"/>
                <w:sz w:val="20"/>
              </w:rPr>
              <w:t> </w:t>
            </w:r>
            <w:r>
              <w:rPr>
                <w:b/>
                <w:color w:val="231F20"/>
                <w:sz w:val="20"/>
              </w:rPr>
              <w:t>Council</w:t>
            </w:r>
            <w:r>
              <w:rPr>
                <w:b/>
                <w:color w:val="231F20"/>
                <w:spacing w:val="8"/>
                <w:sz w:val="20"/>
              </w:rPr>
              <w:t> </w:t>
            </w:r>
            <w:r>
              <w:rPr>
                <w:b/>
                <w:color w:val="231F20"/>
                <w:spacing w:val="-2"/>
                <w:sz w:val="20"/>
              </w:rPr>
              <w:t>Review</w:t>
            </w:r>
          </w:p>
        </w:tc>
        <w:tc>
          <w:tcPr>
            <w:tcW w:w="1543" w:type="dxa"/>
          </w:tcPr>
          <w:p>
            <w:pPr>
              <w:pStyle w:val="TableParagraph"/>
              <w:spacing w:before="75"/>
              <w:ind w:left="109"/>
              <w:rPr>
                <w:sz w:val="20"/>
              </w:rPr>
            </w:pPr>
            <w:r>
              <w:rPr>
                <w:color w:val="231F20"/>
                <w:spacing w:val="-2"/>
                <w:sz w:val="20"/>
              </w:rPr>
              <w:t>September</w:t>
            </w:r>
          </w:p>
        </w:tc>
        <w:tc>
          <w:tcPr>
            <w:tcW w:w="1543" w:type="dxa"/>
          </w:tcPr>
          <w:p>
            <w:pPr>
              <w:pStyle w:val="TableParagraph"/>
              <w:spacing w:before="75"/>
              <w:ind w:left="108"/>
              <w:rPr>
                <w:sz w:val="20"/>
              </w:rPr>
            </w:pPr>
            <w:r>
              <w:rPr>
                <w:color w:val="231F20"/>
                <w:spacing w:val="-2"/>
                <w:sz w:val="20"/>
              </w:rPr>
              <w:t>January</w:t>
            </w:r>
          </w:p>
        </w:tc>
        <w:tc>
          <w:tcPr>
            <w:tcW w:w="1543" w:type="dxa"/>
          </w:tcPr>
          <w:p>
            <w:pPr>
              <w:pStyle w:val="TableParagraph"/>
              <w:spacing w:before="75"/>
              <w:ind w:left="107"/>
              <w:rPr>
                <w:sz w:val="20"/>
              </w:rPr>
            </w:pPr>
            <w:r>
              <w:rPr>
                <w:color w:val="231F20"/>
                <w:spacing w:val="-5"/>
                <w:sz w:val="20"/>
              </w:rPr>
              <w:t>May</w:t>
            </w:r>
          </w:p>
        </w:tc>
      </w:tr>
      <w:tr>
        <w:trPr>
          <w:trHeight w:val="431" w:hRule="atLeast"/>
        </w:trPr>
        <w:tc>
          <w:tcPr>
            <w:tcW w:w="2913" w:type="dxa"/>
            <w:shd w:val="clear" w:color="auto" w:fill="C9D0EA"/>
          </w:tcPr>
          <w:p>
            <w:pPr>
              <w:pStyle w:val="TableParagraph"/>
              <w:spacing w:before="75"/>
              <w:ind w:left="109"/>
              <w:rPr>
                <w:b/>
                <w:sz w:val="20"/>
              </w:rPr>
            </w:pPr>
            <w:r>
              <w:rPr>
                <w:b/>
                <w:color w:val="231F20"/>
                <w:spacing w:val="-2"/>
                <w:sz w:val="20"/>
              </w:rPr>
              <w:t>Earliest</w:t>
            </w:r>
            <w:r>
              <w:rPr>
                <w:b/>
                <w:color w:val="231F20"/>
                <w:spacing w:val="-8"/>
                <w:sz w:val="20"/>
              </w:rPr>
              <w:t> </w:t>
            </w:r>
            <w:r>
              <w:rPr>
                <w:b/>
                <w:color w:val="231F20"/>
                <w:spacing w:val="-2"/>
                <w:sz w:val="20"/>
              </w:rPr>
              <w:t>Award</w:t>
            </w:r>
          </w:p>
        </w:tc>
        <w:tc>
          <w:tcPr>
            <w:tcW w:w="1543" w:type="dxa"/>
          </w:tcPr>
          <w:p>
            <w:pPr>
              <w:pStyle w:val="TableParagraph"/>
              <w:spacing w:before="75"/>
              <w:ind w:left="109"/>
              <w:rPr>
                <w:sz w:val="20"/>
              </w:rPr>
            </w:pPr>
            <w:r>
              <w:rPr>
                <w:color w:val="231F20"/>
                <w:spacing w:val="-2"/>
                <w:sz w:val="20"/>
              </w:rPr>
              <w:t>December</w:t>
            </w:r>
          </w:p>
        </w:tc>
        <w:tc>
          <w:tcPr>
            <w:tcW w:w="1543" w:type="dxa"/>
          </w:tcPr>
          <w:p>
            <w:pPr>
              <w:pStyle w:val="TableParagraph"/>
              <w:spacing w:before="75"/>
              <w:ind w:left="108"/>
              <w:rPr>
                <w:sz w:val="20"/>
              </w:rPr>
            </w:pPr>
            <w:r>
              <w:rPr>
                <w:color w:val="231F20"/>
                <w:spacing w:val="-2"/>
                <w:sz w:val="20"/>
              </w:rPr>
              <w:t>April</w:t>
            </w:r>
          </w:p>
        </w:tc>
        <w:tc>
          <w:tcPr>
            <w:tcW w:w="1543" w:type="dxa"/>
          </w:tcPr>
          <w:p>
            <w:pPr>
              <w:pStyle w:val="TableParagraph"/>
              <w:spacing w:before="75"/>
              <w:ind w:left="107"/>
              <w:rPr>
                <w:sz w:val="20"/>
              </w:rPr>
            </w:pPr>
            <w:r>
              <w:rPr>
                <w:color w:val="231F20"/>
                <w:spacing w:val="-4"/>
                <w:sz w:val="20"/>
              </w:rPr>
              <w:t>July</w:t>
            </w:r>
          </w:p>
        </w:tc>
      </w:tr>
    </w:tbl>
    <w:p>
      <w:pPr>
        <w:spacing w:line="247" w:lineRule="auto" w:before="126"/>
        <w:ind w:left="358" w:right="1528" w:firstLine="0"/>
        <w:jc w:val="left"/>
        <w:rPr>
          <w:rFonts w:ascii="Gill Sans MT"/>
          <w:sz w:val="20"/>
        </w:rPr>
      </w:pPr>
      <w:r>
        <w:rPr>
          <w:rFonts w:ascii="Gill Sans MT"/>
          <w:i/>
          <w:color w:val="231F20"/>
          <w:sz w:val="20"/>
        </w:rPr>
        <w:t>Note:</w:t>
      </w:r>
      <w:r>
        <w:rPr>
          <w:rFonts w:ascii="Gill Sans MT"/>
          <w:i/>
          <w:color w:val="231F20"/>
          <w:spacing w:val="-20"/>
          <w:sz w:val="20"/>
        </w:rPr>
        <w:t> </w:t>
      </w:r>
      <w:r>
        <w:rPr>
          <w:rFonts w:ascii="Gill Sans MT"/>
          <w:color w:val="231F20"/>
          <w:sz w:val="20"/>
        </w:rPr>
        <w:t>This</w:t>
      </w:r>
      <w:r>
        <w:rPr>
          <w:rFonts w:ascii="Gill Sans MT"/>
          <w:color w:val="231F20"/>
          <w:spacing w:val="-1"/>
          <w:sz w:val="20"/>
        </w:rPr>
        <w:t> </w:t>
      </w:r>
      <w:r>
        <w:rPr>
          <w:rFonts w:ascii="Gill Sans MT"/>
          <w:color w:val="231F20"/>
          <w:sz w:val="20"/>
        </w:rPr>
        <w:t>timeline is specific to R01 research grants.</w:t>
      </w:r>
      <w:r>
        <w:rPr>
          <w:rFonts w:ascii="Gill Sans MT"/>
          <w:color w:val="231F20"/>
          <w:spacing w:val="21"/>
          <w:sz w:val="20"/>
        </w:rPr>
        <w:t> </w:t>
      </w:r>
      <w:r>
        <w:rPr>
          <w:rFonts w:ascii="Gill Sans MT"/>
          <w:color w:val="231F20"/>
          <w:sz w:val="20"/>
        </w:rPr>
        <w:t>Always check with the I/C to verify due dates for specific types of applications.</w:t>
      </w:r>
      <w:r>
        <w:rPr>
          <w:rFonts w:ascii="Gill Sans MT"/>
          <w:color w:val="231F20"/>
          <w:spacing w:val="-15"/>
          <w:sz w:val="20"/>
        </w:rPr>
        <w:t> </w:t>
      </w:r>
      <w:r>
        <w:rPr>
          <w:rFonts w:ascii="Gill Sans MT"/>
          <w:color w:val="231F20"/>
          <w:sz w:val="20"/>
        </w:rPr>
        <w:t>RFA due dates are stated in the solicitations.</w:t>
      </w:r>
    </w:p>
    <w:p>
      <w:pPr>
        <w:spacing w:after="0" w:line="247" w:lineRule="auto"/>
        <w:jc w:val="left"/>
        <w:rPr>
          <w:rFonts w:ascii="Gill Sans MT"/>
          <w:sz w:val="20"/>
        </w:rPr>
        <w:sectPr>
          <w:type w:val="continuous"/>
          <w:pgSz w:w="12240" w:h="15840"/>
          <w:pgMar w:header="0" w:footer="717" w:top="460" w:bottom="280" w:left="0" w:right="0"/>
          <w:cols w:num="2" w:equalWidth="0">
            <w:col w:w="2861" w:space="40"/>
            <w:col w:w="9339"/>
          </w:cols>
        </w:sectPr>
      </w:pPr>
    </w:p>
    <w:p>
      <w:pPr>
        <w:pStyle w:val="BodyText"/>
        <w:spacing w:before="59"/>
        <w:rPr>
          <w:rFonts w:ascii="Gill Sans MT"/>
        </w:rPr>
      </w:pPr>
    </w:p>
    <w:p>
      <w:pPr>
        <w:pStyle w:val="BodyText"/>
        <w:ind w:left="3260" w:right="1519"/>
      </w:pPr>
      <w:r>
        <w:rPr>
          <w:color w:val="231F20"/>
        </w:rPr>
        <w:t>Depending on the I/C, approximately 30 percent of</w:t>
      </w:r>
      <w:r>
        <w:rPr>
          <w:color w:val="231F20"/>
          <w:spacing w:val="30"/>
        </w:rPr>
        <w:t> </w:t>
      </w:r>
      <w:r>
        <w:rPr>
          <w:color w:val="231F20"/>
        </w:rPr>
        <w:t>funds are allocated at each of the first two meetings; more is spent at the third meeting. Some I/Cs may be a bit more conservative in funding (e.g., to the 25th percentile) in the first two cycles to hold funds in reserve in case strong applications are submitted during the final funding cycle. In addition, every advisory council and I/C staff</w:t>
      </w:r>
      <w:r>
        <w:rPr>
          <w:color w:val="231F20"/>
          <w:spacing w:val="40"/>
        </w:rPr>
        <w:t> </w:t>
      </w:r>
      <w:r>
        <w:rPr>
          <w:color w:val="231F20"/>
        </w:rPr>
        <w:t>have “select pay” for which they can nominate applications that have poorer scores but are of</w:t>
      </w:r>
      <w:r>
        <w:rPr>
          <w:color w:val="231F20"/>
          <w:spacing w:val="40"/>
        </w:rPr>
        <w:t> </w:t>
      </w:r>
      <w:r>
        <w:rPr>
          <w:color w:val="231F20"/>
        </w:rPr>
        <w:t>high interest for funding.</w:t>
      </w:r>
    </w:p>
    <w:p>
      <w:pPr>
        <w:pStyle w:val="BodyText"/>
        <w:spacing w:before="9"/>
      </w:pPr>
    </w:p>
    <w:p>
      <w:pPr>
        <w:pStyle w:val="BodyText"/>
        <w:spacing w:before="1"/>
        <w:ind w:left="3260" w:right="1519"/>
      </w:pPr>
      <w:r>
        <w:rPr>
          <w:color w:val="231F20"/>
        </w:rPr>
        <w:t>As</w:t>
      </w:r>
      <w:r>
        <w:rPr>
          <w:color w:val="231F20"/>
          <w:spacing w:val="-11"/>
        </w:rPr>
        <w:t> </w:t>
      </w:r>
      <w:r>
        <w:rPr>
          <w:color w:val="231F20"/>
        </w:rPr>
        <w:t>much</w:t>
      </w:r>
      <w:r>
        <w:rPr>
          <w:color w:val="231F20"/>
          <w:spacing w:val="-12"/>
        </w:rPr>
        <w:t> </w:t>
      </w:r>
      <w:r>
        <w:rPr>
          <w:color w:val="231F20"/>
        </w:rPr>
        <w:t>as</w:t>
      </w:r>
      <w:r>
        <w:rPr>
          <w:color w:val="231F20"/>
          <w:spacing w:val="-11"/>
        </w:rPr>
        <w:t> </w:t>
      </w:r>
      <w:r>
        <w:rPr>
          <w:color w:val="231F20"/>
        </w:rPr>
        <w:t>possible,</w:t>
      </w:r>
      <w:r>
        <w:rPr>
          <w:color w:val="231F20"/>
          <w:spacing w:val="-11"/>
        </w:rPr>
        <w:t> </w:t>
      </w:r>
      <w:r>
        <w:rPr>
          <w:color w:val="231F20"/>
        </w:rPr>
        <w:t>consider</w:t>
      </w:r>
      <w:r>
        <w:rPr>
          <w:color w:val="231F20"/>
          <w:spacing w:val="-12"/>
        </w:rPr>
        <w:t> </w:t>
      </w:r>
      <w:r>
        <w:rPr>
          <w:color w:val="231F20"/>
        </w:rPr>
        <w:t>the</w:t>
      </w:r>
      <w:r>
        <w:rPr>
          <w:color w:val="231F20"/>
          <w:spacing w:val="-11"/>
        </w:rPr>
        <w:t> </w:t>
      </w:r>
      <w:r>
        <w:rPr>
          <w:color w:val="231F20"/>
        </w:rPr>
        <w:t>timing</w:t>
      </w:r>
      <w:r>
        <w:rPr>
          <w:color w:val="231F20"/>
          <w:spacing w:val="-11"/>
        </w:rPr>
        <w:t> </w:t>
      </w:r>
      <w:r>
        <w:rPr>
          <w:color w:val="231F20"/>
        </w:rPr>
        <w:t>of</w:t>
      </w:r>
      <w:r>
        <w:rPr>
          <w:color w:val="231F20"/>
          <w:spacing w:val="13"/>
        </w:rPr>
        <w:t> </w:t>
      </w:r>
      <w:r>
        <w:rPr>
          <w:color w:val="231F20"/>
        </w:rPr>
        <w:t>your</w:t>
      </w:r>
      <w:r>
        <w:rPr>
          <w:color w:val="231F20"/>
          <w:spacing w:val="-12"/>
        </w:rPr>
        <w:t> </w:t>
      </w:r>
      <w:r>
        <w:rPr>
          <w:color w:val="231F20"/>
        </w:rPr>
        <w:t>application</w:t>
      </w:r>
      <w:r>
        <w:rPr>
          <w:color w:val="231F20"/>
          <w:spacing w:val="-12"/>
        </w:rPr>
        <w:t> </w:t>
      </w:r>
      <w:r>
        <w:rPr>
          <w:color w:val="231F20"/>
        </w:rPr>
        <w:t>in</w:t>
      </w:r>
      <w:r>
        <w:rPr>
          <w:color w:val="231F20"/>
          <w:spacing w:val="-12"/>
        </w:rPr>
        <w:t> </w:t>
      </w:r>
      <w:r>
        <w:rPr>
          <w:color w:val="231F20"/>
        </w:rPr>
        <w:t>terms</w:t>
      </w:r>
      <w:r>
        <w:rPr>
          <w:color w:val="231F20"/>
          <w:spacing w:val="-11"/>
        </w:rPr>
        <w:t> </w:t>
      </w:r>
      <w:r>
        <w:rPr>
          <w:color w:val="231F20"/>
        </w:rPr>
        <w:t>of</w:t>
      </w:r>
      <w:r>
        <w:rPr>
          <w:color w:val="231F20"/>
          <w:spacing w:val="14"/>
        </w:rPr>
        <w:t> </w:t>
      </w:r>
      <w:r>
        <w:rPr>
          <w:color w:val="231F20"/>
        </w:rPr>
        <w:t>the</w:t>
      </w:r>
      <w:r>
        <w:rPr>
          <w:color w:val="231F20"/>
          <w:spacing w:val="-11"/>
        </w:rPr>
        <w:t> </w:t>
      </w:r>
      <w:r>
        <w:rPr>
          <w:color w:val="231F20"/>
        </w:rPr>
        <w:t>career </w:t>
      </w:r>
      <w:r>
        <w:rPr>
          <w:color w:val="231F20"/>
          <w:spacing w:val="-4"/>
        </w:rPr>
        <w:t>track</w:t>
      </w:r>
      <w:r>
        <w:rPr>
          <w:color w:val="231F20"/>
          <w:spacing w:val="-5"/>
        </w:rPr>
        <w:t> </w:t>
      </w:r>
      <w:r>
        <w:rPr>
          <w:color w:val="231F20"/>
          <w:spacing w:val="-4"/>
        </w:rPr>
        <w:t>at</w:t>
      </w:r>
      <w:r>
        <w:rPr>
          <w:color w:val="231F20"/>
          <w:spacing w:val="-5"/>
        </w:rPr>
        <w:t> </w:t>
      </w:r>
      <w:r>
        <w:rPr>
          <w:color w:val="231F20"/>
          <w:spacing w:val="-4"/>
        </w:rPr>
        <w:t>your</w:t>
      </w:r>
      <w:r>
        <w:rPr>
          <w:color w:val="231F20"/>
          <w:spacing w:val="-6"/>
        </w:rPr>
        <w:t> </w:t>
      </w:r>
      <w:r>
        <w:rPr>
          <w:color w:val="231F20"/>
          <w:spacing w:val="-4"/>
        </w:rPr>
        <w:t>institution.</w:t>
      </w:r>
      <w:r>
        <w:rPr>
          <w:color w:val="231F20"/>
          <w:spacing w:val="-5"/>
        </w:rPr>
        <w:t> </w:t>
      </w:r>
      <w:r>
        <w:rPr>
          <w:color w:val="231F20"/>
          <w:spacing w:val="-4"/>
        </w:rPr>
        <w:t>You</w:t>
      </w:r>
      <w:r>
        <w:rPr>
          <w:color w:val="231F20"/>
          <w:spacing w:val="-5"/>
        </w:rPr>
        <w:t> </w:t>
      </w:r>
      <w:r>
        <w:rPr>
          <w:color w:val="231F20"/>
          <w:spacing w:val="-4"/>
        </w:rPr>
        <w:t>want</w:t>
      </w:r>
      <w:r>
        <w:rPr>
          <w:color w:val="231F20"/>
          <w:spacing w:val="-5"/>
        </w:rPr>
        <w:t> </w:t>
      </w:r>
      <w:r>
        <w:rPr>
          <w:color w:val="231F20"/>
          <w:spacing w:val="-4"/>
        </w:rPr>
        <w:t>to</w:t>
      </w:r>
      <w:r>
        <w:rPr>
          <w:color w:val="231F20"/>
          <w:spacing w:val="-6"/>
        </w:rPr>
        <w:t> </w:t>
      </w:r>
      <w:r>
        <w:rPr>
          <w:color w:val="231F20"/>
          <w:spacing w:val="-4"/>
        </w:rPr>
        <w:t>be</w:t>
      </w:r>
      <w:r>
        <w:rPr>
          <w:color w:val="231F20"/>
          <w:spacing w:val="-5"/>
        </w:rPr>
        <w:t> </w:t>
      </w:r>
      <w:r>
        <w:rPr>
          <w:color w:val="231F20"/>
          <w:spacing w:val="-4"/>
        </w:rPr>
        <w:t>funded</w:t>
      </w:r>
      <w:r>
        <w:rPr>
          <w:color w:val="231F20"/>
          <w:spacing w:val="-5"/>
        </w:rPr>
        <w:t> </w:t>
      </w:r>
      <w:r>
        <w:rPr>
          <w:color w:val="231F20"/>
          <w:spacing w:val="-4"/>
        </w:rPr>
        <w:t>when</w:t>
      </w:r>
      <w:r>
        <w:rPr>
          <w:color w:val="231F20"/>
          <w:spacing w:val="-6"/>
        </w:rPr>
        <w:t> </w:t>
      </w:r>
      <w:r>
        <w:rPr>
          <w:color w:val="231F20"/>
          <w:spacing w:val="-4"/>
        </w:rPr>
        <w:t>decisions</w:t>
      </w:r>
      <w:r>
        <w:rPr>
          <w:color w:val="231F20"/>
          <w:spacing w:val="-5"/>
        </w:rPr>
        <w:t> </w:t>
      </w:r>
      <w:r>
        <w:rPr>
          <w:color w:val="231F20"/>
          <w:spacing w:val="-4"/>
        </w:rPr>
        <w:t>about</w:t>
      </w:r>
      <w:r>
        <w:rPr>
          <w:color w:val="231F20"/>
          <w:spacing w:val="-5"/>
        </w:rPr>
        <w:t> </w:t>
      </w:r>
      <w:r>
        <w:rPr>
          <w:color w:val="231F20"/>
          <w:spacing w:val="-4"/>
        </w:rPr>
        <w:t>tenure</w:t>
      </w:r>
      <w:r>
        <w:rPr>
          <w:color w:val="231F20"/>
          <w:spacing w:val="-5"/>
        </w:rPr>
        <w:t> </w:t>
      </w:r>
      <w:r>
        <w:rPr>
          <w:color w:val="231F20"/>
          <w:spacing w:val="-4"/>
        </w:rPr>
        <w:t>are</w:t>
      </w:r>
      <w:r>
        <w:rPr>
          <w:color w:val="231F20"/>
          <w:spacing w:val="-5"/>
        </w:rPr>
        <w:t> </w:t>
      </w:r>
      <w:r>
        <w:rPr>
          <w:color w:val="231F20"/>
          <w:spacing w:val="-4"/>
        </w:rPr>
        <w:t>made.</w:t>
      </w:r>
    </w:p>
    <w:p>
      <w:pPr>
        <w:spacing w:before="2"/>
        <w:ind w:left="3260" w:right="0" w:firstLine="0"/>
        <w:jc w:val="left"/>
        <w:rPr>
          <w:sz w:val="23"/>
        </w:rPr>
      </w:pPr>
      <w:r>
        <w:rPr>
          <w:color w:val="231F20"/>
          <w:spacing w:val="-10"/>
          <w:sz w:val="23"/>
        </w:rPr>
        <w:t>.</w:t>
      </w:r>
    </w:p>
    <w:p>
      <w:pPr>
        <w:pStyle w:val="BodyText"/>
        <w:rPr>
          <w:sz w:val="28"/>
        </w:rPr>
      </w:pPr>
    </w:p>
    <w:p>
      <w:pPr>
        <w:pStyle w:val="BodyText"/>
        <w:spacing w:before="112"/>
        <w:rPr>
          <w:sz w:val="28"/>
        </w:rPr>
      </w:pPr>
    </w:p>
    <w:p>
      <w:pPr>
        <w:pStyle w:val="Heading4"/>
        <w:ind w:left="1811"/>
      </w:pPr>
      <w:r>
        <w:rPr/>
        <mc:AlternateContent>
          <mc:Choice Requires="wps">
            <w:drawing>
              <wp:anchor distT="0" distB="0" distL="0" distR="0" allowOverlap="1" layoutInCell="1" locked="0" behindDoc="1" simplePos="0" relativeHeight="480587776">
                <wp:simplePos x="0" y="0"/>
                <wp:positionH relativeFrom="page">
                  <wp:posOffset>825500</wp:posOffset>
                </wp:positionH>
                <wp:positionV relativeFrom="paragraph">
                  <wp:posOffset>-227795</wp:posOffset>
                </wp:positionV>
                <wp:extent cx="6019800" cy="4803140"/>
                <wp:effectExtent l="0" t="0" r="0" b="0"/>
                <wp:wrapNone/>
                <wp:docPr id="2273" name="Group 2273"/>
                <wp:cNvGraphicFramePr>
                  <a:graphicFrameLocks/>
                </wp:cNvGraphicFramePr>
                <a:graphic>
                  <a:graphicData uri="http://schemas.microsoft.com/office/word/2010/wordprocessingGroup">
                    <wpg:wgp>
                      <wpg:cNvPr id="2273" name="Group 2273"/>
                      <wpg:cNvGrpSpPr/>
                      <wpg:grpSpPr>
                        <a:xfrm>
                          <a:off x="0" y="0"/>
                          <a:ext cx="6019800" cy="4803140"/>
                          <a:chExt cx="6019800" cy="4803140"/>
                        </a:xfrm>
                      </wpg:grpSpPr>
                      <wps:wsp>
                        <wps:cNvPr id="2274" name="Graphic 2274"/>
                        <wps:cNvSpPr/>
                        <wps:spPr>
                          <a:xfrm>
                            <a:off x="89890" y="6350"/>
                            <a:ext cx="5923915" cy="90805"/>
                          </a:xfrm>
                          <a:custGeom>
                            <a:avLst/>
                            <a:gdLst/>
                            <a:ahLst/>
                            <a:cxnLst/>
                            <a:rect l="l" t="t" r="r" b="b"/>
                            <a:pathLst>
                              <a:path w="5923915" h="90805">
                                <a:moveTo>
                                  <a:pt x="5923559" y="90254"/>
                                </a:moveTo>
                                <a:lnTo>
                                  <a:pt x="0" y="90254"/>
                                </a:lnTo>
                                <a:lnTo>
                                  <a:pt x="0" y="0"/>
                                </a:lnTo>
                                <a:lnTo>
                                  <a:pt x="5923559" y="0"/>
                                </a:lnTo>
                                <a:lnTo>
                                  <a:pt x="5923559" y="90254"/>
                                </a:lnTo>
                                <a:close/>
                              </a:path>
                            </a:pathLst>
                          </a:custGeom>
                          <a:solidFill>
                            <a:srgbClr val="C9D0EA"/>
                          </a:solidFill>
                        </wps:spPr>
                        <wps:bodyPr wrap="square" lIns="0" tIns="0" rIns="0" bIns="0" rtlCol="0">
                          <a:prstTxWarp prst="textNoShape">
                            <a:avLst/>
                          </a:prstTxWarp>
                          <a:noAutofit/>
                        </wps:bodyPr>
                      </wps:wsp>
                      <wps:wsp>
                        <wps:cNvPr id="2275" name="Graphic 2275"/>
                        <wps:cNvSpPr/>
                        <wps:spPr>
                          <a:xfrm>
                            <a:off x="89890" y="9548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AD1EA"/>
                          </a:solidFill>
                        </wps:spPr>
                        <wps:bodyPr wrap="square" lIns="0" tIns="0" rIns="0" bIns="0" rtlCol="0">
                          <a:prstTxWarp prst="textNoShape">
                            <a:avLst/>
                          </a:prstTxWarp>
                          <a:noAutofit/>
                        </wps:bodyPr>
                      </wps:wsp>
                      <wps:wsp>
                        <wps:cNvPr id="2276" name="Graphic 2276"/>
                        <wps:cNvSpPr/>
                        <wps:spPr>
                          <a:xfrm>
                            <a:off x="89890" y="19153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BD1EA"/>
                          </a:solidFill>
                        </wps:spPr>
                        <wps:bodyPr wrap="square" lIns="0" tIns="0" rIns="0" bIns="0" rtlCol="0">
                          <a:prstTxWarp prst="textNoShape">
                            <a:avLst/>
                          </a:prstTxWarp>
                          <a:noAutofit/>
                        </wps:bodyPr>
                      </wps:wsp>
                      <wps:wsp>
                        <wps:cNvPr id="2277" name="Graphic 2277"/>
                        <wps:cNvSpPr/>
                        <wps:spPr>
                          <a:xfrm>
                            <a:off x="89890" y="287587"/>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CD2EB"/>
                          </a:solidFill>
                        </wps:spPr>
                        <wps:bodyPr wrap="square" lIns="0" tIns="0" rIns="0" bIns="0" rtlCol="0">
                          <a:prstTxWarp prst="textNoShape">
                            <a:avLst/>
                          </a:prstTxWarp>
                          <a:noAutofit/>
                        </wps:bodyPr>
                      </wps:wsp>
                      <wps:wsp>
                        <wps:cNvPr id="2278" name="Graphic 2278"/>
                        <wps:cNvSpPr/>
                        <wps:spPr>
                          <a:xfrm>
                            <a:off x="89890" y="38364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DD3EB"/>
                          </a:solidFill>
                        </wps:spPr>
                        <wps:bodyPr wrap="square" lIns="0" tIns="0" rIns="0" bIns="0" rtlCol="0">
                          <a:prstTxWarp prst="textNoShape">
                            <a:avLst/>
                          </a:prstTxWarp>
                          <a:noAutofit/>
                        </wps:bodyPr>
                      </wps:wsp>
                      <wps:wsp>
                        <wps:cNvPr id="2279" name="Graphic 2279"/>
                        <wps:cNvSpPr/>
                        <wps:spPr>
                          <a:xfrm>
                            <a:off x="89890" y="47969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ED4EC"/>
                          </a:solidFill>
                        </wps:spPr>
                        <wps:bodyPr wrap="square" lIns="0" tIns="0" rIns="0" bIns="0" rtlCol="0">
                          <a:prstTxWarp prst="textNoShape">
                            <a:avLst/>
                          </a:prstTxWarp>
                          <a:noAutofit/>
                        </wps:bodyPr>
                      </wps:wsp>
                      <wps:wsp>
                        <wps:cNvPr id="2280" name="Graphic 2280"/>
                        <wps:cNvSpPr/>
                        <wps:spPr>
                          <a:xfrm>
                            <a:off x="89890" y="57574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CFD5EC"/>
                          </a:solidFill>
                        </wps:spPr>
                        <wps:bodyPr wrap="square" lIns="0" tIns="0" rIns="0" bIns="0" rtlCol="0">
                          <a:prstTxWarp prst="textNoShape">
                            <a:avLst/>
                          </a:prstTxWarp>
                          <a:noAutofit/>
                        </wps:bodyPr>
                      </wps:wsp>
                      <wps:wsp>
                        <wps:cNvPr id="2281" name="Graphic 2281"/>
                        <wps:cNvSpPr/>
                        <wps:spPr>
                          <a:xfrm>
                            <a:off x="89890" y="67180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0D6EC"/>
                          </a:solidFill>
                        </wps:spPr>
                        <wps:bodyPr wrap="square" lIns="0" tIns="0" rIns="0" bIns="0" rtlCol="0">
                          <a:prstTxWarp prst="textNoShape">
                            <a:avLst/>
                          </a:prstTxWarp>
                          <a:noAutofit/>
                        </wps:bodyPr>
                      </wps:wsp>
                      <wps:wsp>
                        <wps:cNvPr id="2282" name="Graphic 2282"/>
                        <wps:cNvSpPr/>
                        <wps:spPr>
                          <a:xfrm>
                            <a:off x="89890" y="76785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1D6ED"/>
                          </a:solidFill>
                        </wps:spPr>
                        <wps:bodyPr wrap="square" lIns="0" tIns="0" rIns="0" bIns="0" rtlCol="0">
                          <a:prstTxWarp prst="textNoShape">
                            <a:avLst/>
                          </a:prstTxWarp>
                          <a:noAutofit/>
                        </wps:bodyPr>
                      </wps:wsp>
                      <wps:wsp>
                        <wps:cNvPr id="2283" name="Graphic 2283"/>
                        <wps:cNvSpPr/>
                        <wps:spPr>
                          <a:xfrm>
                            <a:off x="89890" y="86390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2D7ED"/>
                          </a:solidFill>
                        </wps:spPr>
                        <wps:bodyPr wrap="square" lIns="0" tIns="0" rIns="0" bIns="0" rtlCol="0">
                          <a:prstTxWarp prst="textNoShape">
                            <a:avLst/>
                          </a:prstTxWarp>
                          <a:noAutofit/>
                        </wps:bodyPr>
                      </wps:wsp>
                      <wps:wsp>
                        <wps:cNvPr id="2284" name="Graphic 2284"/>
                        <wps:cNvSpPr/>
                        <wps:spPr>
                          <a:xfrm>
                            <a:off x="89890" y="95996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3D8ED"/>
                          </a:solidFill>
                        </wps:spPr>
                        <wps:bodyPr wrap="square" lIns="0" tIns="0" rIns="0" bIns="0" rtlCol="0">
                          <a:prstTxWarp prst="textNoShape">
                            <a:avLst/>
                          </a:prstTxWarp>
                          <a:noAutofit/>
                        </wps:bodyPr>
                      </wps:wsp>
                      <wps:wsp>
                        <wps:cNvPr id="2285" name="Graphic 2285"/>
                        <wps:cNvSpPr/>
                        <wps:spPr>
                          <a:xfrm>
                            <a:off x="89890" y="105601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4D9EE"/>
                          </a:solidFill>
                        </wps:spPr>
                        <wps:bodyPr wrap="square" lIns="0" tIns="0" rIns="0" bIns="0" rtlCol="0">
                          <a:prstTxWarp prst="textNoShape">
                            <a:avLst/>
                          </a:prstTxWarp>
                          <a:noAutofit/>
                        </wps:bodyPr>
                      </wps:wsp>
                      <wps:wsp>
                        <wps:cNvPr id="2286" name="Graphic 2286"/>
                        <wps:cNvSpPr/>
                        <wps:spPr>
                          <a:xfrm>
                            <a:off x="89890" y="1152070"/>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5DAEE"/>
                          </a:solidFill>
                        </wps:spPr>
                        <wps:bodyPr wrap="square" lIns="0" tIns="0" rIns="0" bIns="0" rtlCol="0">
                          <a:prstTxWarp prst="textNoShape">
                            <a:avLst/>
                          </a:prstTxWarp>
                          <a:noAutofit/>
                        </wps:bodyPr>
                      </wps:wsp>
                      <wps:wsp>
                        <wps:cNvPr id="2287" name="Graphic 2287"/>
                        <wps:cNvSpPr/>
                        <wps:spPr>
                          <a:xfrm>
                            <a:off x="89890" y="1248124"/>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6DBEF"/>
                          </a:solidFill>
                        </wps:spPr>
                        <wps:bodyPr wrap="square" lIns="0" tIns="0" rIns="0" bIns="0" rtlCol="0">
                          <a:prstTxWarp prst="textNoShape">
                            <a:avLst/>
                          </a:prstTxWarp>
                          <a:noAutofit/>
                        </wps:bodyPr>
                      </wps:wsp>
                      <wps:wsp>
                        <wps:cNvPr id="2288" name="Graphic 2288"/>
                        <wps:cNvSpPr/>
                        <wps:spPr>
                          <a:xfrm>
                            <a:off x="89890" y="1344178"/>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7DBEF"/>
                          </a:solidFill>
                        </wps:spPr>
                        <wps:bodyPr wrap="square" lIns="0" tIns="0" rIns="0" bIns="0" rtlCol="0">
                          <a:prstTxWarp prst="textNoShape">
                            <a:avLst/>
                          </a:prstTxWarp>
                          <a:noAutofit/>
                        </wps:bodyPr>
                      </wps:wsp>
                      <wps:wsp>
                        <wps:cNvPr id="2289" name="Graphic 2289"/>
                        <wps:cNvSpPr/>
                        <wps:spPr>
                          <a:xfrm>
                            <a:off x="89890" y="1440230"/>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8DCEF"/>
                          </a:solidFill>
                        </wps:spPr>
                        <wps:bodyPr wrap="square" lIns="0" tIns="0" rIns="0" bIns="0" rtlCol="0">
                          <a:prstTxWarp prst="textNoShape">
                            <a:avLst/>
                          </a:prstTxWarp>
                          <a:noAutofit/>
                        </wps:bodyPr>
                      </wps:wsp>
                      <wps:wsp>
                        <wps:cNvPr id="2290" name="Graphic 2290"/>
                        <wps:cNvSpPr/>
                        <wps:spPr>
                          <a:xfrm>
                            <a:off x="89890" y="1536284"/>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9DDF0"/>
                          </a:solidFill>
                        </wps:spPr>
                        <wps:bodyPr wrap="square" lIns="0" tIns="0" rIns="0" bIns="0" rtlCol="0">
                          <a:prstTxWarp prst="textNoShape">
                            <a:avLst/>
                          </a:prstTxWarp>
                          <a:noAutofit/>
                        </wps:bodyPr>
                      </wps:wsp>
                      <wps:wsp>
                        <wps:cNvPr id="2291" name="Graphic 2291"/>
                        <wps:cNvSpPr/>
                        <wps:spPr>
                          <a:xfrm>
                            <a:off x="89890" y="1632338"/>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ADEF0"/>
                          </a:solidFill>
                        </wps:spPr>
                        <wps:bodyPr wrap="square" lIns="0" tIns="0" rIns="0" bIns="0" rtlCol="0">
                          <a:prstTxWarp prst="textNoShape">
                            <a:avLst/>
                          </a:prstTxWarp>
                          <a:noAutofit/>
                        </wps:bodyPr>
                      </wps:wsp>
                      <wps:wsp>
                        <wps:cNvPr id="2292" name="Graphic 2292"/>
                        <wps:cNvSpPr/>
                        <wps:spPr>
                          <a:xfrm>
                            <a:off x="89890" y="172839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BDFF1"/>
                          </a:solidFill>
                        </wps:spPr>
                        <wps:bodyPr wrap="square" lIns="0" tIns="0" rIns="0" bIns="0" rtlCol="0">
                          <a:prstTxWarp prst="textNoShape">
                            <a:avLst/>
                          </a:prstTxWarp>
                          <a:noAutofit/>
                        </wps:bodyPr>
                      </wps:wsp>
                      <wps:wsp>
                        <wps:cNvPr id="2293" name="Graphic 2293"/>
                        <wps:cNvSpPr/>
                        <wps:spPr>
                          <a:xfrm>
                            <a:off x="89890" y="182444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CE0F1"/>
                          </a:solidFill>
                        </wps:spPr>
                        <wps:bodyPr wrap="square" lIns="0" tIns="0" rIns="0" bIns="0" rtlCol="0">
                          <a:prstTxWarp prst="textNoShape">
                            <a:avLst/>
                          </a:prstTxWarp>
                          <a:noAutofit/>
                        </wps:bodyPr>
                      </wps:wsp>
                      <wps:wsp>
                        <wps:cNvPr id="2294" name="Graphic 2294"/>
                        <wps:cNvSpPr/>
                        <wps:spPr>
                          <a:xfrm>
                            <a:off x="89890" y="192049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DE1F1"/>
                          </a:solidFill>
                        </wps:spPr>
                        <wps:bodyPr wrap="square" lIns="0" tIns="0" rIns="0" bIns="0" rtlCol="0">
                          <a:prstTxWarp prst="textNoShape">
                            <a:avLst/>
                          </a:prstTxWarp>
                          <a:noAutofit/>
                        </wps:bodyPr>
                      </wps:wsp>
                      <wps:wsp>
                        <wps:cNvPr id="2295" name="Graphic 2295"/>
                        <wps:cNvSpPr/>
                        <wps:spPr>
                          <a:xfrm>
                            <a:off x="89890" y="201655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EE2F2"/>
                          </a:solidFill>
                        </wps:spPr>
                        <wps:bodyPr wrap="square" lIns="0" tIns="0" rIns="0" bIns="0" rtlCol="0">
                          <a:prstTxWarp prst="textNoShape">
                            <a:avLst/>
                          </a:prstTxWarp>
                          <a:noAutofit/>
                        </wps:bodyPr>
                      </wps:wsp>
                      <wps:wsp>
                        <wps:cNvPr id="2296" name="Graphic 2296"/>
                        <wps:cNvSpPr/>
                        <wps:spPr>
                          <a:xfrm>
                            <a:off x="89890" y="2112607"/>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DFE2F2"/>
                          </a:solidFill>
                        </wps:spPr>
                        <wps:bodyPr wrap="square" lIns="0" tIns="0" rIns="0" bIns="0" rtlCol="0">
                          <a:prstTxWarp prst="textNoShape">
                            <a:avLst/>
                          </a:prstTxWarp>
                          <a:noAutofit/>
                        </wps:bodyPr>
                      </wps:wsp>
                      <wps:wsp>
                        <wps:cNvPr id="2297" name="Graphic 2297"/>
                        <wps:cNvSpPr/>
                        <wps:spPr>
                          <a:xfrm>
                            <a:off x="89890" y="220865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0E3F3"/>
                          </a:solidFill>
                        </wps:spPr>
                        <wps:bodyPr wrap="square" lIns="0" tIns="0" rIns="0" bIns="0" rtlCol="0">
                          <a:prstTxWarp prst="textNoShape">
                            <a:avLst/>
                          </a:prstTxWarp>
                          <a:noAutofit/>
                        </wps:bodyPr>
                      </wps:wsp>
                      <wps:wsp>
                        <wps:cNvPr id="2298" name="Graphic 2298"/>
                        <wps:cNvSpPr/>
                        <wps:spPr>
                          <a:xfrm>
                            <a:off x="89890" y="230471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1E4F3"/>
                          </a:solidFill>
                        </wps:spPr>
                        <wps:bodyPr wrap="square" lIns="0" tIns="0" rIns="0" bIns="0" rtlCol="0">
                          <a:prstTxWarp prst="textNoShape">
                            <a:avLst/>
                          </a:prstTxWarp>
                          <a:noAutofit/>
                        </wps:bodyPr>
                      </wps:wsp>
                      <wps:wsp>
                        <wps:cNvPr id="2299" name="Graphic 2299"/>
                        <wps:cNvSpPr/>
                        <wps:spPr>
                          <a:xfrm>
                            <a:off x="89890" y="2400767"/>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2E5F3"/>
                          </a:solidFill>
                        </wps:spPr>
                        <wps:bodyPr wrap="square" lIns="0" tIns="0" rIns="0" bIns="0" rtlCol="0">
                          <a:prstTxWarp prst="textNoShape">
                            <a:avLst/>
                          </a:prstTxWarp>
                          <a:noAutofit/>
                        </wps:bodyPr>
                      </wps:wsp>
                      <wps:wsp>
                        <wps:cNvPr id="2300" name="Graphic 2300"/>
                        <wps:cNvSpPr/>
                        <wps:spPr>
                          <a:xfrm>
                            <a:off x="89890" y="249682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3E6F4"/>
                          </a:solidFill>
                        </wps:spPr>
                        <wps:bodyPr wrap="square" lIns="0" tIns="0" rIns="0" bIns="0" rtlCol="0">
                          <a:prstTxWarp prst="textNoShape">
                            <a:avLst/>
                          </a:prstTxWarp>
                          <a:noAutofit/>
                        </wps:bodyPr>
                      </wps:wsp>
                      <wps:wsp>
                        <wps:cNvPr id="2301" name="Graphic 2301"/>
                        <wps:cNvSpPr/>
                        <wps:spPr>
                          <a:xfrm>
                            <a:off x="89890" y="2592874"/>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4E7F4"/>
                          </a:solidFill>
                        </wps:spPr>
                        <wps:bodyPr wrap="square" lIns="0" tIns="0" rIns="0" bIns="0" rtlCol="0">
                          <a:prstTxWarp prst="textNoShape">
                            <a:avLst/>
                          </a:prstTxWarp>
                          <a:noAutofit/>
                        </wps:bodyPr>
                      </wps:wsp>
                      <wps:wsp>
                        <wps:cNvPr id="2302" name="Graphic 2302"/>
                        <wps:cNvSpPr/>
                        <wps:spPr>
                          <a:xfrm>
                            <a:off x="89890" y="2688928"/>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6E8F5"/>
                          </a:solidFill>
                        </wps:spPr>
                        <wps:bodyPr wrap="square" lIns="0" tIns="0" rIns="0" bIns="0" rtlCol="0">
                          <a:prstTxWarp prst="textNoShape">
                            <a:avLst/>
                          </a:prstTxWarp>
                          <a:noAutofit/>
                        </wps:bodyPr>
                      </wps:wsp>
                      <wps:wsp>
                        <wps:cNvPr id="2303" name="Graphic 2303"/>
                        <wps:cNvSpPr/>
                        <wps:spPr>
                          <a:xfrm>
                            <a:off x="89890" y="2784980"/>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7E9F5"/>
                          </a:solidFill>
                        </wps:spPr>
                        <wps:bodyPr wrap="square" lIns="0" tIns="0" rIns="0" bIns="0" rtlCol="0">
                          <a:prstTxWarp prst="textNoShape">
                            <a:avLst/>
                          </a:prstTxWarp>
                          <a:noAutofit/>
                        </wps:bodyPr>
                      </wps:wsp>
                      <wps:wsp>
                        <wps:cNvPr id="2304" name="Graphic 2304"/>
                        <wps:cNvSpPr/>
                        <wps:spPr>
                          <a:xfrm>
                            <a:off x="89890" y="288103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8EAF5"/>
                          </a:solidFill>
                        </wps:spPr>
                        <wps:bodyPr wrap="square" lIns="0" tIns="0" rIns="0" bIns="0" rtlCol="0">
                          <a:prstTxWarp prst="textNoShape">
                            <a:avLst/>
                          </a:prstTxWarp>
                          <a:noAutofit/>
                        </wps:bodyPr>
                      </wps:wsp>
                      <wps:wsp>
                        <wps:cNvPr id="2305" name="Graphic 2305"/>
                        <wps:cNvSpPr/>
                        <wps:spPr>
                          <a:xfrm>
                            <a:off x="89890" y="297708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8EAF6"/>
                          </a:solidFill>
                        </wps:spPr>
                        <wps:bodyPr wrap="square" lIns="0" tIns="0" rIns="0" bIns="0" rtlCol="0">
                          <a:prstTxWarp prst="textNoShape">
                            <a:avLst/>
                          </a:prstTxWarp>
                          <a:noAutofit/>
                        </wps:bodyPr>
                      </wps:wsp>
                      <wps:wsp>
                        <wps:cNvPr id="2306" name="Graphic 2306"/>
                        <wps:cNvSpPr/>
                        <wps:spPr>
                          <a:xfrm>
                            <a:off x="89890" y="307314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9EBF6"/>
                          </a:solidFill>
                        </wps:spPr>
                        <wps:bodyPr wrap="square" lIns="0" tIns="0" rIns="0" bIns="0" rtlCol="0">
                          <a:prstTxWarp prst="textNoShape">
                            <a:avLst/>
                          </a:prstTxWarp>
                          <a:noAutofit/>
                        </wps:bodyPr>
                      </wps:wsp>
                      <wps:wsp>
                        <wps:cNvPr id="2307" name="Graphic 2307"/>
                        <wps:cNvSpPr/>
                        <wps:spPr>
                          <a:xfrm>
                            <a:off x="89890" y="3169195"/>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AECF7"/>
                          </a:solidFill>
                        </wps:spPr>
                        <wps:bodyPr wrap="square" lIns="0" tIns="0" rIns="0" bIns="0" rtlCol="0">
                          <a:prstTxWarp prst="textNoShape">
                            <a:avLst/>
                          </a:prstTxWarp>
                          <a:noAutofit/>
                        </wps:bodyPr>
                      </wps:wsp>
                      <wps:wsp>
                        <wps:cNvPr id="2308" name="Graphic 2308"/>
                        <wps:cNvSpPr/>
                        <wps:spPr>
                          <a:xfrm>
                            <a:off x="89890" y="3265248"/>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CEDF7"/>
                          </a:solidFill>
                        </wps:spPr>
                        <wps:bodyPr wrap="square" lIns="0" tIns="0" rIns="0" bIns="0" rtlCol="0">
                          <a:prstTxWarp prst="textNoShape">
                            <a:avLst/>
                          </a:prstTxWarp>
                          <a:noAutofit/>
                        </wps:bodyPr>
                      </wps:wsp>
                      <wps:wsp>
                        <wps:cNvPr id="2309" name="Graphic 2309"/>
                        <wps:cNvSpPr/>
                        <wps:spPr>
                          <a:xfrm>
                            <a:off x="89890" y="3361302"/>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DEEF8"/>
                          </a:solidFill>
                        </wps:spPr>
                        <wps:bodyPr wrap="square" lIns="0" tIns="0" rIns="0" bIns="0" rtlCol="0">
                          <a:prstTxWarp prst="textNoShape">
                            <a:avLst/>
                          </a:prstTxWarp>
                          <a:noAutofit/>
                        </wps:bodyPr>
                      </wps:wsp>
                      <wps:wsp>
                        <wps:cNvPr id="2310" name="Graphic 2310"/>
                        <wps:cNvSpPr/>
                        <wps:spPr>
                          <a:xfrm>
                            <a:off x="89890" y="3457356"/>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EEFF8"/>
                          </a:solidFill>
                        </wps:spPr>
                        <wps:bodyPr wrap="square" lIns="0" tIns="0" rIns="0" bIns="0" rtlCol="0">
                          <a:prstTxWarp prst="textNoShape">
                            <a:avLst/>
                          </a:prstTxWarp>
                          <a:noAutofit/>
                        </wps:bodyPr>
                      </wps:wsp>
                      <wps:wsp>
                        <wps:cNvPr id="2311" name="Graphic 2311"/>
                        <wps:cNvSpPr/>
                        <wps:spPr>
                          <a:xfrm>
                            <a:off x="89890" y="3553409"/>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EFF0F8"/>
                          </a:solidFill>
                        </wps:spPr>
                        <wps:bodyPr wrap="square" lIns="0" tIns="0" rIns="0" bIns="0" rtlCol="0">
                          <a:prstTxWarp prst="textNoShape">
                            <a:avLst/>
                          </a:prstTxWarp>
                          <a:noAutofit/>
                        </wps:bodyPr>
                      </wps:wsp>
                      <wps:wsp>
                        <wps:cNvPr id="2312" name="Graphic 2312"/>
                        <wps:cNvSpPr/>
                        <wps:spPr>
                          <a:xfrm>
                            <a:off x="89890" y="364946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0F1F9"/>
                          </a:solidFill>
                        </wps:spPr>
                        <wps:bodyPr wrap="square" lIns="0" tIns="0" rIns="0" bIns="0" rtlCol="0">
                          <a:prstTxWarp prst="textNoShape">
                            <a:avLst/>
                          </a:prstTxWarp>
                          <a:noAutofit/>
                        </wps:bodyPr>
                      </wps:wsp>
                      <wps:wsp>
                        <wps:cNvPr id="2313" name="Graphic 2313"/>
                        <wps:cNvSpPr/>
                        <wps:spPr>
                          <a:xfrm>
                            <a:off x="89890" y="3745516"/>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1F2F9"/>
                          </a:solidFill>
                        </wps:spPr>
                        <wps:bodyPr wrap="square" lIns="0" tIns="0" rIns="0" bIns="0" rtlCol="0">
                          <a:prstTxWarp prst="textNoShape">
                            <a:avLst/>
                          </a:prstTxWarp>
                          <a:noAutofit/>
                        </wps:bodyPr>
                      </wps:wsp>
                      <wps:wsp>
                        <wps:cNvPr id="2314" name="Graphic 2314"/>
                        <wps:cNvSpPr/>
                        <wps:spPr>
                          <a:xfrm>
                            <a:off x="89890" y="3841570"/>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2F3FA"/>
                          </a:solidFill>
                        </wps:spPr>
                        <wps:bodyPr wrap="square" lIns="0" tIns="0" rIns="0" bIns="0" rtlCol="0">
                          <a:prstTxWarp prst="textNoShape">
                            <a:avLst/>
                          </a:prstTxWarp>
                          <a:noAutofit/>
                        </wps:bodyPr>
                      </wps:wsp>
                      <wps:wsp>
                        <wps:cNvPr id="2315" name="Graphic 2315"/>
                        <wps:cNvSpPr/>
                        <wps:spPr>
                          <a:xfrm>
                            <a:off x="89890" y="3937623"/>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3F4FA"/>
                          </a:solidFill>
                        </wps:spPr>
                        <wps:bodyPr wrap="square" lIns="0" tIns="0" rIns="0" bIns="0" rtlCol="0">
                          <a:prstTxWarp prst="textNoShape">
                            <a:avLst/>
                          </a:prstTxWarp>
                          <a:noAutofit/>
                        </wps:bodyPr>
                      </wps:wsp>
                      <wps:wsp>
                        <wps:cNvPr id="2316" name="Graphic 2316"/>
                        <wps:cNvSpPr/>
                        <wps:spPr>
                          <a:xfrm>
                            <a:off x="89890" y="4033677"/>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4F5FB"/>
                          </a:solidFill>
                        </wps:spPr>
                        <wps:bodyPr wrap="square" lIns="0" tIns="0" rIns="0" bIns="0" rtlCol="0">
                          <a:prstTxWarp prst="textNoShape">
                            <a:avLst/>
                          </a:prstTxWarp>
                          <a:noAutofit/>
                        </wps:bodyPr>
                      </wps:wsp>
                      <wps:wsp>
                        <wps:cNvPr id="2317" name="Graphic 2317"/>
                        <wps:cNvSpPr/>
                        <wps:spPr>
                          <a:xfrm>
                            <a:off x="89890" y="4129730"/>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5F6FB"/>
                          </a:solidFill>
                        </wps:spPr>
                        <wps:bodyPr wrap="square" lIns="0" tIns="0" rIns="0" bIns="0" rtlCol="0">
                          <a:prstTxWarp prst="textNoShape">
                            <a:avLst/>
                          </a:prstTxWarp>
                          <a:noAutofit/>
                        </wps:bodyPr>
                      </wps:wsp>
                      <wps:wsp>
                        <wps:cNvPr id="2318" name="Graphic 2318"/>
                        <wps:cNvSpPr/>
                        <wps:spPr>
                          <a:xfrm>
                            <a:off x="89890" y="4225784"/>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7F7FC"/>
                          </a:solidFill>
                        </wps:spPr>
                        <wps:bodyPr wrap="square" lIns="0" tIns="0" rIns="0" bIns="0" rtlCol="0">
                          <a:prstTxWarp prst="textNoShape">
                            <a:avLst/>
                          </a:prstTxWarp>
                          <a:noAutofit/>
                        </wps:bodyPr>
                      </wps:wsp>
                      <wps:wsp>
                        <wps:cNvPr id="2319" name="Graphic 2319"/>
                        <wps:cNvSpPr/>
                        <wps:spPr>
                          <a:xfrm>
                            <a:off x="89890" y="4321838"/>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8F9FC"/>
                          </a:solidFill>
                        </wps:spPr>
                        <wps:bodyPr wrap="square" lIns="0" tIns="0" rIns="0" bIns="0" rtlCol="0">
                          <a:prstTxWarp prst="textNoShape">
                            <a:avLst/>
                          </a:prstTxWarp>
                          <a:noAutofit/>
                        </wps:bodyPr>
                      </wps:wsp>
                      <wps:wsp>
                        <wps:cNvPr id="2320" name="Graphic 2320"/>
                        <wps:cNvSpPr/>
                        <wps:spPr>
                          <a:xfrm>
                            <a:off x="89890" y="4417891"/>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9FAFD"/>
                          </a:solidFill>
                        </wps:spPr>
                        <wps:bodyPr wrap="square" lIns="0" tIns="0" rIns="0" bIns="0" rtlCol="0">
                          <a:prstTxWarp prst="textNoShape">
                            <a:avLst/>
                          </a:prstTxWarp>
                          <a:noAutofit/>
                        </wps:bodyPr>
                      </wps:wsp>
                      <wps:wsp>
                        <wps:cNvPr id="2321" name="Graphic 2321"/>
                        <wps:cNvSpPr/>
                        <wps:spPr>
                          <a:xfrm>
                            <a:off x="89890" y="4513944"/>
                            <a:ext cx="5923915" cy="97790"/>
                          </a:xfrm>
                          <a:custGeom>
                            <a:avLst/>
                            <a:gdLst/>
                            <a:ahLst/>
                            <a:cxnLst/>
                            <a:rect l="l" t="t" r="r" b="b"/>
                            <a:pathLst>
                              <a:path w="5923915" h="97790">
                                <a:moveTo>
                                  <a:pt x="0" y="97176"/>
                                </a:moveTo>
                                <a:lnTo>
                                  <a:pt x="0" y="0"/>
                                </a:lnTo>
                                <a:lnTo>
                                  <a:pt x="5923559" y="0"/>
                                </a:lnTo>
                                <a:lnTo>
                                  <a:pt x="5923559" y="97176"/>
                                </a:lnTo>
                                <a:lnTo>
                                  <a:pt x="0" y="97176"/>
                                </a:lnTo>
                                <a:close/>
                              </a:path>
                            </a:pathLst>
                          </a:custGeom>
                          <a:solidFill>
                            <a:srgbClr val="FBFBFD"/>
                          </a:solidFill>
                        </wps:spPr>
                        <wps:bodyPr wrap="square" lIns="0" tIns="0" rIns="0" bIns="0" rtlCol="0">
                          <a:prstTxWarp prst="textNoShape">
                            <a:avLst/>
                          </a:prstTxWarp>
                          <a:noAutofit/>
                        </wps:bodyPr>
                      </wps:wsp>
                      <wps:wsp>
                        <wps:cNvPr id="2322" name="Graphic 2322"/>
                        <wps:cNvSpPr/>
                        <wps:spPr>
                          <a:xfrm>
                            <a:off x="89890" y="6350"/>
                            <a:ext cx="5923915" cy="4790440"/>
                          </a:xfrm>
                          <a:custGeom>
                            <a:avLst/>
                            <a:gdLst/>
                            <a:ahLst/>
                            <a:cxnLst/>
                            <a:rect l="l" t="t" r="r" b="b"/>
                            <a:pathLst>
                              <a:path w="5923915" h="4790440">
                                <a:moveTo>
                                  <a:pt x="0" y="4789830"/>
                                </a:moveTo>
                                <a:lnTo>
                                  <a:pt x="5923559" y="4789830"/>
                                </a:lnTo>
                                <a:lnTo>
                                  <a:pt x="5923559" y="0"/>
                                </a:lnTo>
                                <a:lnTo>
                                  <a:pt x="0" y="0"/>
                                </a:lnTo>
                                <a:lnTo>
                                  <a:pt x="0" y="4789830"/>
                                </a:lnTo>
                                <a:close/>
                              </a:path>
                            </a:pathLst>
                          </a:custGeom>
                          <a:ln w="12699">
                            <a:solidFill>
                              <a:srgbClr val="869ACE"/>
                            </a:solidFill>
                            <a:prstDash val="solid"/>
                          </a:ln>
                        </wps:spPr>
                        <wps:bodyPr wrap="square" lIns="0" tIns="0" rIns="0" bIns="0" rtlCol="0">
                          <a:prstTxWarp prst="textNoShape">
                            <a:avLst/>
                          </a:prstTxWarp>
                          <a:noAutofit/>
                        </wps:bodyPr>
                      </wps:wsp>
                      <wps:wsp>
                        <wps:cNvPr id="2323" name="Graphic 2323"/>
                        <wps:cNvSpPr/>
                        <wps:spPr>
                          <a:xfrm>
                            <a:off x="0" y="380"/>
                            <a:ext cx="91440" cy="4802505"/>
                          </a:xfrm>
                          <a:custGeom>
                            <a:avLst/>
                            <a:gdLst/>
                            <a:ahLst/>
                            <a:cxnLst/>
                            <a:rect l="l" t="t" r="r" b="b"/>
                            <a:pathLst>
                              <a:path w="91440" h="4802505">
                                <a:moveTo>
                                  <a:pt x="91440" y="0"/>
                                </a:moveTo>
                                <a:lnTo>
                                  <a:pt x="0" y="0"/>
                                </a:lnTo>
                                <a:lnTo>
                                  <a:pt x="0" y="4802124"/>
                                </a:lnTo>
                                <a:lnTo>
                                  <a:pt x="91440" y="4802124"/>
                                </a:lnTo>
                                <a:lnTo>
                                  <a:pt x="91440" y="0"/>
                                </a:lnTo>
                                <a:close/>
                              </a:path>
                            </a:pathLst>
                          </a:custGeom>
                          <a:solidFill>
                            <a:srgbClr val="869ACE"/>
                          </a:solidFill>
                        </wps:spPr>
                        <wps:bodyPr wrap="square" lIns="0" tIns="0" rIns="0" bIns="0" rtlCol="0">
                          <a:prstTxWarp prst="textNoShape">
                            <a:avLst/>
                          </a:prstTxWarp>
                          <a:noAutofit/>
                        </wps:bodyPr>
                      </wps:wsp>
                    </wpg:wgp>
                  </a:graphicData>
                </a:graphic>
              </wp:anchor>
            </w:drawing>
          </mc:Choice>
          <mc:Fallback>
            <w:pict>
              <v:group style="position:absolute;margin-left:65pt;margin-top:-17.936682pt;width:474pt;height:378.2pt;mso-position-horizontal-relative:page;mso-position-vertical-relative:paragraph;z-index:-22728704" id="docshapegroup2135" coordorigin="1300,-359" coordsize="9480,7564">
                <v:rect style="position:absolute;left:1441;top:-349;width:9329;height:143" id="docshape2136" filled="true" fillcolor="#c9d0ea" stroked="false">
                  <v:fill type="solid"/>
                </v:rect>
                <v:rect style="position:absolute;left:1441;top:-209;width:9329;height:154" id="docshape2137" filled="true" fillcolor="#cad1ea" stroked="false">
                  <v:fill type="solid"/>
                </v:rect>
                <v:rect style="position:absolute;left:1441;top:-58;width:9329;height:154" id="docshape2138" filled="true" fillcolor="#cbd1ea" stroked="false">
                  <v:fill type="solid"/>
                </v:rect>
                <v:rect style="position:absolute;left:1441;top:94;width:9329;height:154" id="docshape2139" filled="true" fillcolor="#ccd2eb" stroked="false">
                  <v:fill type="solid"/>
                </v:rect>
                <v:rect style="position:absolute;left:1441;top:245;width:9329;height:154" id="docshape2140" filled="true" fillcolor="#cdd3eb" stroked="false">
                  <v:fill type="solid"/>
                </v:rect>
                <v:rect style="position:absolute;left:1441;top:396;width:9329;height:154" id="docshape2141" filled="true" fillcolor="#ced4ec" stroked="false">
                  <v:fill type="solid"/>
                </v:rect>
                <v:rect style="position:absolute;left:1441;top:547;width:9329;height:154" id="docshape2142" filled="true" fillcolor="#cfd5ec" stroked="false">
                  <v:fill type="solid"/>
                </v:rect>
                <v:rect style="position:absolute;left:1441;top:699;width:9329;height:154" id="docshape2143" filled="true" fillcolor="#d0d6ec" stroked="false">
                  <v:fill type="solid"/>
                </v:rect>
                <v:rect style="position:absolute;left:1441;top:850;width:9329;height:154" id="docshape2144" filled="true" fillcolor="#d1d6ed" stroked="false">
                  <v:fill type="solid"/>
                </v:rect>
                <v:rect style="position:absolute;left:1441;top:1001;width:9329;height:154" id="docshape2145" filled="true" fillcolor="#d2d7ed" stroked="false">
                  <v:fill type="solid"/>
                </v:rect>
                <v:rect style="position:absolute;left:1441;top:1153;width:9329;height:154" id="docshape2146" filled="true" fillcolor="#d3d8ed" stroked="false">
                  <v:fill type="solid"/>
                </v:rect>
                <v:rect style="position:absolute;left:1441;top:1304;width:9329;height:154" id="docshape2147" filled="true" fillcolor="#d4d9ee" stroked="false">
                  <v:fill type="solid"/>
                </v:rect>
                <v:rect style="position:absolute;left:1441;top:1455;width:9329;height:154" id="docshape2148" filled="true" fillcolor="#d5daee" stroked="false">
                  <v:fill type="solid"/>
                </v:rect>
                <v:rect style="position:absolute;left:1441;top:1606;width:9329;height:154" id="docshape2149" filled="true" fillcolor="#d6dbef" stroked="false">
                  <v:fill type="solid"/>
                </v:rect>
                <v:rect style="position:absolute;left:1441;top:1758;width:9329;height:154" id="docshape2150" filled="true" fillcolor="#d7dbef" stroked="false">
                  <v:fill type="solid"/>
                </v:rect>
                <v:rect style="position:absolute;left:1441;top:1909;width:9329;height:154" id="docshape2151" filled="true" fillcolor="#d8dcef" stroked="false">
                  <v:fill type="solid"/>
                </v:rect>
                <v:rect style="position:absolute;left:1441;top:2060;width:9329;height:154" id="docshape2152" filled="true" fillcolor="#d9ddf0" stroked="false">
                  <v:fill type="solid"/>
                </v:rect>
                <v:rect style="position:absolute;left:1441;top:2211;width:9329;height:154" id="docshape2153" filled="true" fillcolor="#dadef0" stroked="false">
                  <v:fill type="solid"/>
                </v:rect>
                <v:rect style="position:absolute;left:1441;top:2363;width:9329;height:154" id="docshape2154" filled="true" fillcolor="#dbdff1" stroked="false">
                  <v:fill type="solid"/>
                </v:rect>
                <v:rect style="position:absolute;left:1441;top:2514;width:9329;height:154" id="docshape2155" filled="true" fillcolor="#dce0f1" stroked="false">
                  <v:fill type="solid"/>
                </v:rect>
                <v:rect style="position:absolute;left:1441;top:2665;width:9329;height:154" id="docshape2156" filled="true" fillcolor="#dde1f1" stroked="false">
                  <v:fill type="solid"/>
                </v:rect>
                <v:rect style="position:absolute;left:1441;top:2816;width:9329;height:154" id="docshape2157" filled="true" fillcolor="#dee2f2" stroked="false">
                  <v:fill type="solid"/>
                </v:rect>
                <v:rect style="position:absolute;left:1441;top:2968;width:9329;height:154" id="docshape2158" filled="true" fillcolor="#dfe2f2" stroked="false">
                  <v:fill type="solid"/>
                </v:rect>
                <v:rect style="position:absolute;left:1441;top:3119;width:9329;height:154" id="docshape2159" filled="true" fillcolor="#e0e3f3" stroked="false">
                  <v:fill type="solid"/>
                </v:rect>
                <v:rect style="position:absolute;left:1441;top:3270;width:9329;height:154" id="docshape2160" filled="true" fillcolor="#e1e4f3" stroked="false">
                  <v:fill type="solid"/>
                </v:rect>
                <v:rect style="position:absolute;left:1441;top:3422;width:9329;height:154" id="docshape2161" filled="true" fillcolor="#e2e5f3" stroked="false">
                  <v:fill type="solid"/>
                </v:rect>
                <v:rect style="position:absolute;left:1441;top:3573;width:9329;height:154" id="docshape2162" filled="true" fillcolor="#e3e6f4" stroked="false">
                  <v:fill type="solid"/>
                </v:rect>
                <v:rect style="position:absolute;left:1441;top:3724;width:9329;height:154" id="docshape2163" filled="true" fillcolor="#e4e7f4" stroked="false">
                  <v:fill type="solid"/>
                </v:rect>
                <v:rect style="position:absolute;left:1441;top:3875;width:9329;height:154" id="docshape2164" filled="true" fillcolor="#e6e8f5" stroked="false">
                  <v:fill type="solid"/>
                </v:rect>
                <v:rect style="position:absolute;left:1441;top:4027;width:9329;height:154" id="docshape2165" filled="true" fillcolor="#e7e9f5" stroked="false">
                  <v:fill type="solid"/>
                </v:rect>
                <v:rect style="position:absolute;left:1441;top:4178;width:9329;height:154" id="docshape2166" filled="true" fillcolor="#e8eaf5" stroked="false">
                  <v:fill type="solid"/>
                </v:rect>
                <v:rect style="position:absolute;left:1441;top:4329;width:9329;height:154" id="docshape2167" filled="true" fillcolor="#e8eaf6" stroked="false">
                  <v:fill type="solid"/>
                </v:rect>
                <v:rect style="position:absolute;left:1441;top:4480;width:9329;height:154" id="docshape2168" filled="true" fillcolor="#e9ebf6" stroked="false">
                  <v:fill type="solid"/>
                </v:rect>
                <v:rect style="position:absolute;left:1441;top:4632;width:9329;height:154" id="docshape2169" filled="true" fillcolor="#eaecf7" stroked="false">
                  <v:fill type="solid"/>
                </v:rect>
                <v:rect style="position:absolute;left:1441;top:4783;width:9329;height:154" id="docshape2170" filled="true" fillcolor="#ecedf7" stroked="false">
                  <v:fill type="solid"/>
                </v:rect>
                <v:rect style="position:absolute;left:1441;top:4934;width:9329;height:154" id="docshape2171" filled="true" fillcolor="#edeef8" stroked="false">
                  <v:fill type="solid"/>
                </v:rect>
                <v:rect style="position:absolute;left:1441;top:5085;width:9329;height:154" id="docshape2172" filled="true" fillcolor="#eeeff8" stroked="false">
                  <v:fill type="solid"/>
                </v:rect>
                <v:rect style="position:absolute;left:1441;top:5237;width:9329;height:154" id="docshape2173" filled="true" fillcolor="#eff0f8" stroked="false">
                  <v:fill type="solid"/>
                </v:rect>
                <v:rect style="position:absolute;left:1441;top:5388;width:9329;height:154" id="docshape2174" filled="true" fillcolor="#f0f1f9" stroked="false">
                  <v:fill type="solid"/>
                </v:rect>
                <v:rect style="position:absolute;left:1441;top:5539;width:9329;height:154" id="docshape2175" filled="true" fillcolor="#f1f2f9" stroked="false">
                  <v:fill type="solid"/>
                </v:rect>
                <v:rect style="position:absolute;left:1441;top:5690;width:9329;height:154" id="docshape2176" filled="true" fillcolor="#f2f3fa" stroked="false">
                  <v:fill type="solid"/>
                </v:rect>
                <v:rect style="position:absolute;left:1441;top:5842;width:9329;height:154" id="docshape2177" filled="true" fillcolor="#f3f4fa" stroked="false">
                  <v:fill type="solid"/>
                </v:rect>
                <v:rect style="position:absolute;left:1441;top:5993;width:9329;height:154" id="docshape2178" filled="true" fillcolor="#f4f5fb" stroked="false">
                  <v:fill type="solid"/>
                </v:rect>
                <v:rect style="position:absolute;left:1441;top:6144;width:9329;height:154" id="docshape2179" filled="true" fillcolor="#f5f6fb" stroked="false">
                  <v:fill type="solid"/>
                </v:rect>
                <v:rect style="position:absolute;left:1441;top:6296;width:9329;height:154" id="docshape2180" filled="true" fillcolor="#f7f7fc" stroked="false">
                  <v:fill type="solid"/>
                </v:rect>
                <v:rect style="position:absolute;left:1441;top:6447;width:9329;height:154" id="docshape2181" filled="true" fillcolor="#f8f9fc" stroked="false">
                  <v:fill type="solid"/>
                </v:rect>
                <v:rect style="position:absolute;left:1441;top:6598;width:9329;height:154" id="docshape2182" filled="true" fillcolor="#f9fafd" stroked="false">
                  <v:fill type="solid"/>
                </v:rect>
                <v:rect style="position:absolute;left:1441;top:6749;width:9329;height:154" id="docshape2183" filled="true" fillcolor="#fbfbfd" stroked="false">
                  <v:fill type="solid"/>
                </v:rect>
                <v:rect style="position:absolute;left:1441;top:-349;width:9329;height:7544" id="docshape2184" filled="false" stroked="true" strokeweight="1.0pt" strokecolor="#869ace">
                  <v:stroke dashstyle="solid"/>
                </v:rect>
                <v:rect style="position:absolute;left:1300;top:-359;width:144;height:7563" id="docshape2185" filled="true" fillcolor="#869ace" stroked="false">
                  <v:fill type="solid"/>
                </v:rect>
                <w10:wrap type="none"/>
              </v:group>
            </w:pict>
          </mc:Fallback>
        </mc:AlternateContent>
      </w:r>
      <w:r>
        <w:rPr>
          <w:color w:val="005CAB"/>
        </w:rPr>
        <w:t>Opportunities</w:t>
      </w:r>
      <w:r>
        <w:rPr>
          <w:color w:val="005CAB"/>
          <w:spacing w:val="3"/>
        </w:rPr>
        <w:t> </w:t>
      </w:r>
      <w:r>
        <w:rPr>
          <w:color w:val="005CAB"/>
        </w:rPr>
        <w:t>for</w:t>
      </w:r>
      <w:r>
        <w:rPr>
          <w:color w:val="005CAB"/>
          <w:spacing w:val="4"/>
        </w:rPr>
        <w:t> </w:t>
      </w:r>
      <w:r>
        <w:rPr>
          <w:color w:val="005CAB"/>
        </w:rPr>
        <w:t>Beginning</w:t>
      </w:r>
      <w:r>
        <w:rPr>
          <w:color w:val="005CAB"/>
          <w:spacing w:val="4"/>
        </w:rPr>
        <w:t> </w:t>
      </w:r>
      <w:r>
        <w:rPr>
          <w:color w:val="005CAB"/>
          <w:spacing w:val="-2"/>
        </w:rPr>
        <w:t>Investigators</w:t>
      </w:r>
    </w:p>
    <w:p>
      <w:pPr>
        <w:spacing w:line="247" w:lineRule="auto" w:before="133"/>
        <w:ind w:left="1811" w:right="1952" w:firstLine="0"/>
        <w:jc w:val="left"/>
        <w:rPr>
          <w:rFonts w:ascii="Gill Sans MT" w:hAnsi="Gill Sans MT"/>
          <w:sz w:val="20"/>
        </w:rPr>
      </w:pPr>
      <w:r>
        <w:rPr>
          <w:rFonts w:ascii="Gill Sans MT" w:hAnsi="Gill Sans MT"/>
          <w:color w:val="231F20"/>
          <w:sz w:val="20"/>
        </w:rPr>
        <w:t>NIH actively seeks to support beginning investigators.When you apply for your first NIH grant,</w:t>
      </w:r>
      <w:r>
        <w:rPr>
          <w:rFonts w:ascii="Gill Sans MT" w:hAnsi="Gill Sans MT"/>
          <w:color w:val="231F20"/>
          <w:spacing w:val="-8"/>
          <w:sz w:val="20"/>
        </w:rPr>
        <w:t> </w:t>
      </w:r>
      <w:r>
        <w:rPr>
          <w:rFonts w:ascii="Gill Sans MT" w:hAnsi="Gill Sans MT"/>
          <w:color w:val="231F20"/>
          <w:sz w:val="20"/>
        </w:rPr>
        <w:t>check the box on the form that signals to reviewers that you’re a new investigator (meaning you haven’t been principal investigator on an NIH research grant before).The reviewers are often more forgiving of appli-cations from novices.</w:t>
      </w:r>
    </w:p>
    <w:p>
      <w:pPr>
        <w:spacing w:before="149"/>
        <w:ind w:left="1811" w:right="0" w:firstLine="0"/>
        <w:jc w:val="left"/>
        <w:rPr>
          <w:rFonts w:ascii="Gill Sans MT"/>
          <w:sz w:val="20"/>
        </w:rPr>
      </w:pPr>
      <w:r>
        <w:rPr>
          <w:rFonts w:ascii="Gill Sans MT"/>
          <w:color w:val="231F20"/>
          <w:sz w:val="20"/>
        </w:rPr>
        <w:t>Other,</w:t>
      </w:r>
      <w:r>
        <w:rPr>
          <w:rFonts w:ascii="Gill Sans MT"/>
          <w:color w:val="231F20"/>
          <w:spacing w:val="-15"/>
          <w:sz w:val="20"/>
        </w:rPr>
        <w:t> </w:t>
      </w:r>
      <w:r>
        <w:rPr>
          <w:rFonts w:ascii="Gill Sans MT"/>
          <w:color w:val="231F20"/>
          <w:sz w:val="20"/>
        </w:rPr>
        <w:t>non-R01</w:t>
      </w:r>
      <w:r>
        <w:rPr>
          <w:rFonts w:ascii="Gill Sans MT"/>
          <w:color w:val="231F20"/>
          <w:spacing w:val="-10"/>
          <w:sz w:val="20"/>
        </w:rPr>
        <w:t> </w:t>
      </w:r>
      <w:r>
        <w:rPr>
          <w:rFonts w:ascii="Gill Sans MT"/>
          <w:color w:val="231F20"/>
          <w:sz w:val="20"/>
        </w:rPr>
        <w:t>research</w:t>
      </w:r>
      <w:r>
        <w:rPr>
          <w:rFonts w:ascii="Gill Sans MT"/>
          <w:color w:val="231F20"/>
          <w:spacing w:val="-4"/>
          <w:sz w:val="20"/>
        </w:rPr>
        <w:t> </w:t>
      </w:r>
      <w:r>
        <w:rPr>
          <w:rFonts w:ascii="Gill Sans MT"/>
          <w:color w:val="231F20"/>
          <w:sz w:val="20"/>
        </w:rPr>
        <w:t>awards</w:t>
      </w:r>
      <w:r>
        <w:rPr>
          <w:rFonts w:ascii="Gill Sans MT"/>
          <w:color w:val="231F20"/>
          <w:spacing w:val="-3"/>
          <w:sz w:val="20"/>
        </w:rPr>
        <w:t> </w:t>
      </w:r>
      <w:r>
        <w:rPr>
          <w:rFonts w:ascii="Gill Sans MT"/>
          <w:color w:val="231F20"/>
          <w:sz w:val="20"/>
        </w:rPr>
        <w:t>available</w:t>
      </w:r>
      <w:r>
        <w:rPr>
          <w:rFonts w:ascii="Gill Sans MT"/>
          <w:color w:val="231F20"/>
          <w:spacing w:val="-5"/>
          <w:sz w:val="20"/>
        </w:rPr>
        <w:t> </w:t>
      </w:r>
      <w:r>
        <w:rPr>
          <w:rFonts w:ascii="Gill Sans MT"/>
          <w:color w:val="231F20"/>
          <w:sz w:val="20"/>
        </w:rPr>
        <w:t>specifically</w:t>
      </w:r>
      <w:r>
        <w:rPr>
          <w:rFonts w:ascii="Gill Sans MT"/>
          <w:color w:val="231F20"/>
          <w:spacing w:val="-3"/>
          <w:sz w:val="20"/>
        </w:rPr>
        <w:t> </w:t>
      </w:r>
      <w:r>
        <w:rPr>
          <w:rFonts w:ascii="Gill Sans MT"/>
          <w:color w:val="231F20"/>
          <w:sz w:val="20"/>
        </w:rPr>
        <w:t>to</w:t>
      </w:r>
      <w:r>
        <w:rPr>
          <w:rFonts w:ascii="Gill Sans MT"/>
          <w:color w:val="231F20"/>
          <w:spacing w:val="-4"/>
          <w:sz w:val="20"/>
        </w:rPr>
        <w:t> </w:t>
      </w:r>
      <w:r>
        <w:rPr>
          <w:rFonts w:ascii="Gill Sans MT"/>
          <w:color w:val="231F20"/>
          <w:sz w:val="20"/>
        </w:rPr>
        <w:t>beginning</w:t>
      </w:r>
      <w:r>
        <w:rPr>
          <w:rFonts w:ascii="Gill Sans MT"/>
          <w:color w:val="231F20"/>
          <w:spacing w:val="-4"/>
          <w:sz w:val="20"/>
        </w:rPr>
        <w:t> </w:t>
      </w:r>
      <w:r>
        <w:rPr>
          <w:rFonts w:ascii="Gill Sans MT"/>
          <w:color w:val="231F20"/>
          <w:sz w:val="20"/>
        </w:rPr>
        <w:t>investigators</w:t>
      </w:r>
      <w:r>
        <w:rPr>
          <w:rFonts w:ascii="Gill Sans MT"/>
          <w:color w:val="231F20"/>
          <w:spacing w:val="-3"/>
          <w:sz w:val="20"/>
        </w:rPr>
        <w:t> </w:t>
      </w:r>
      <w:r>
        <w:rPr>
          <w:rFonts w:ascii="Gill Sans MT"/>
          <w:color w:val="231F20"/>
          <w:spacing w:val="-2"/>
          <w:sz w:val="20"/>
        </w:rPr>
        <w:t>include</w:t>
      </w:r>
    </w:p>
    <w:p>
      <w:pPr>
        <w:pStyle w:val="ListParagraph"/>
        <w:numPr>
          <w:ilvl w:val="0"/>
          <w:numId w:val="41"/>
        </w:numPr>
        <w:tabs>
          <w:tab w:pos="2545" w:val="left" w:leader="none"/>
        </w:tabs>
        <w:spacing w:line="240" w:lineRule="auto" w:before="112" w:after="0"/>
        <w:ind w:left="2545" w:right="0" w:hanging="417"/>
        <w:jc w:val="left"/>
        <w:rPr>
          <w:rFonts w:ascii="Gill Sans MT" w:hAnsi="Gill Sans MT"/>
          <w:sz w:val="20"/>
        </w:rPr>
      </w:pPr>
      <w:r>
        <w:rPr>
          <w:rFonts w:ascii="Gill Sans MT" w:hAnsi="Gill Sans MT"/>
          <w:color w:val="231F20"/>
          <w:sz w:val="20"/>
        </w:rPr>
        <w:t>Mentored</w:t>
      </w:r>
      <w:r>
        <w:rPr>
          <w:rFonts w:ascii="Gill Sans MT" w:hAnsi="Gill Sans MT"/>
          <w:color w:val="231F20"/>
          <w:spacing w:val="-4"/>
          <w:sz w:val="20"/>
        </w:rPr>
        <w:t> </w:t>
      </w:r>
      <w:r>
        <w:rPr>
          <w:rFonts w:ascii="Gill Sans MT" w:hAnsi="Gill Sans MT"/>
          <w:color w:val="231F20"/>
          <w:sz w:val="20"/>
        </w:rPr>
        <w:t>Research Scientist Development</w:t>
      </w:r>
      <w:r>
        <w:rPr>
          <w:rFonts w:ascii="Gill Sans MT" w:hAnsi="Gill Sans MT"/>
          <w:color w:val="231F20"/>
          <w:spacing w:val="-15"/>
          <w:sz w:val="20"/>
        </w:rPr>
        <w:t> </w:t>
      </w:r>
      <w:r>
        <w:rPr>
          <w:rFonts w:ascii="Gill Sans MT" w:hAnsi="Gill Sans MT"/>
          <w:color w:val="231F20"/>
          <w:sz w:val="20"/>
        </w:rPr>
        <w:t>Award </w:t>
      </w:r>
      <w:r>
        <w:rPr>
          <w:rFonts w:ascii="Gill Sans MT" w:hAnsi="Gill Sans MT"/>
          <w:color w:val="231F20"/>
          <w:spacing w:val="-2"/>
          <w:sz w:val="20"/>
        </w:rPr>
        <w:t>(K01)</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z w:val="20"/>
        </w:rPr>
        <w:t>Independent Scientist</w:t>
      </w:r>
      <w:r>
        <w:rPr>
          <w:rFonts w:ascii="Gill Sans MT" w:hAnsi="Gill Sans MT"/>
          <w:color w:val="231F20"/>
          <w:spacing w:val="-15"/>
          <w:sz w:val="20"/>
        </w:rPr>
        <w:t> </w:t>
      </w:r>
      <w:r>
        <w:rPr>
          <w:rFonts w:ascii="Gill Sans MT" w:hAnsi="Gill Sans MT"/>
          <w:color w:val="231F20"/>
          <w:sz w:val="20"/>
        </w:rPr>
        <w:t>Award</w:t>
      </w:r>
      <w:r>
        <w:rPr>
          <w:rFonts w:ascii="Gill Sans MT" w:hAnsi="Gill Sans MT"/>
          <w:color w:val="231F20"/>
          <w:spacing w:val="2"/>
          <w:sz w:val="20"/>
        </w:rPr>
        <w:t> </w:t>
      </w:r>
      <w:r>
        <w:rPr>
          <w:rFonts w:ascii="Gill Sans MT" w:hAnsi="Gill Sans MT"/>
          <w:color w:val="231F20"/>
          <w:spacing w:val="-2"/>
          <w:sz w:val="20"/>
        </w:rPr>
        <w:t>(K02)</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z w:val="20"/>
        </w:rPr>
        <w:t>Mentored</w:t>
      </w:r>
      <w:r>
        <w:rPr>
          <w:rFonts w:ascii="Gill Sans MT" w:hAnsi="Gill Sans MT"/>
          <w:color w:val="231F20"/>
          <w:spacing w:val="-14"/>
          <w:sz w:val="20"/>
        </w:rPr>
        <w:t> </w:t>
      </w:r>
      <w:r>
        <w:rPr>
          <w:rFonts w:ascii="Gill Sans MT" w:hAnsi="Gill Sans MT"/>
          <w:color w:val="231F20"/>
          <w:sz w:val="20"/>
        </w:rPr>
        <w:t>Clinical</w:t>
      </w:r>
      <w:r>
        <w:rPr>
          <w:rFonts w:ascii="Gill Sans MT" w:hAnsi="Gill Sans MT"/>
          <w:color w:val="231F20"/>
          <w:spacing w:val="-9"/>
          <w:sz w:val="20"/>
        </w:rPr>
        <w:t> </w:t>
      </w:r>
      <w:r>
        <w:rPr>
          <w:rFonts w:ascii="Gill Sans MT" w:hAnsi="Gill Sans MT"/>
          <w:color w:val="231F20"/>
          <w:sz w:val="20"/>
        </w:rPr>
        <w:t>Scientist</w:t>
      </w:r>
      <w:r>
        <w:rPr>
          <w:rFonts w:ascii="Gill Sans MT" w:hAnsi="Gill Sans MT"/>
          <w:color w:val="231F20"/>
          <w:spacing w:val="-7"/>
          <w:sz w:val="20"/>
        </w:rPr>
        <w:t> </w:t>
      </w:r>
      <w:r>
        <w:rPr>
          <w:rFonts w:ascii="Gill Sans MT" w:hAnsi="Gill Sans MT"/>
          <w:color w:val="231F20"/>
          <w:sz w:val="20"/>
        </w:rPr>
        <w:t>Development</w:t>
      </w:r>
      <w:r>
        <w:rPr>
          <w:rFonts w:ascii="Gill Sans MT" w:hAnsi="Gill Sans MT"/>
          <w:color w:val="231F20"/>
          <w:spacing w:val="-15"/>
          <w:sz w:val="20"/>
        </w:rPr>
        <w:t> </w:t>
      </w:r>
      <w:r>
        <w:rPr>
          <w:rFonts w:ascii="Gill Sans MT" w:hAnsi="Gill Sans MT"/>
          <w:color w:val="231F20"/>
          <w:sz w:val="20"/>
        </w:rPr>
        <w:t>Award</w:t>
      </w:r>
      <w:r>
        <w:rPr>
          <w:rFonts w:ascii="Gill Sans MT" w:hAnsi="Gill Sans MT"/>
          <w:color w:val="231F20"/>
          <w:spacing w:val="-7"/>
          <w:sz w:val="20"/>
        </w:rPr>
        <w:t> </w:t>
      </w:r>
      <w:r>
        <w:rPr>
          <w:rFonts w:ascii="Gill Sans MT" w:hAnsi="Gill Sans MT"/>
          <w:color w:val="231F20"/>
          <w:spacing w:val="-2"/>
          <w:sz w:val="20"/>
        </w:rPr>
        <w:t>(K08)</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z w:val="20"/>
        </w:rPr>
        <w:t>Small</w:t>
      </w:r>
      <w:r>
        <w:rPr>
          <w:rFonts w:ascii="Gill Sans MT" w:hAnsi="Gill Sans MT"/>
          <w:color w:val="231F20"/>
          <w:spacing w:val="-2"/>
          <w:sz w:val="20"/>
        </w:rPr>
        <w:t> </w:t>
      </w:r>
      <w:r>
        <w:rPr>
          <w:rFonts w:ascii="Gill Sans MT" w:hAnsi="Gill Sans MT"/>
          <w:color w:val="231F20"/>
          <w:sz w:val="20"/>
        </w:rPr>
        <w:t>Grant</w:t>
      </w:r>
      <w:r>
        <w:rPr>
          <w:rFonts w:ascii="Gill Sans MT" w:hAnsi="Gill Sans MT"/>
          <w:color w:val="231F20"/>
          <w:spacing w:val="-1"/>
          <w:sz w:val="20"/>
        </w:rPr>
        <w:t> </w:t>
      </w:r>
      <w:r>
        <w:rPr>
          <w:rFonts w:ascii="Gill Sans MT" w:hAnsi="Gill Sans MT"/>
          <w:color w:val="231F20"/>
          <w:spacing w:val="-2"/>
          <w:sz w:val="20"/>
        </w:rPr>
        <w:t>(R03)</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z w:val="20"/>
        </w:rPr>
        <w:t>Academic</w:t>
      </w:r>
      <w:r>
        <w:rPr>
          <w:rFonts w:ascii="Gill Sans MT" w:hAnsi="Gill Sans MT"/>
          <w:color w:val="231F20"/>
          <w:spacing w:val="-1"/>
          <w:sz w:val="20"/>
        </w:rPr>
        <w:t> </w:t>
      </w:r>
      <w:r>
        <w:rPr>
          <w:rFonts w:ascii="Gill Sans MT" w:hAnsi="Gill Sans MT"/>
          <w:color w:val="231F20"/>
          <w:sz w:val="20"/>
        </w:rPr>
        <w:t>Research</w:t>
      </w:r>
      <w:r>
        <w:rPr>
          <w:rFonts w:ascii="Gill Sans MT" w:hAnsi="Gill Sans MT"/>
          <w:color w:val="231F20"/>
          <w:spacing w:val="1"/>
          <w:sz w:val="20"/>
        </w:rPr>
        <w:t> </w:t>
      </w:r>
      <w:r>
        <w:rPr>
          <w:rFonts w:ascii="Gill Sans MT" w:hAnsi="Gill Sans MT"/>
          <w:color w:val="231F20"/>
          <w:sz w:val="20"/>
        </w:rPr>
        <w:t>Enhancement</w:t>
      </w:r>
      <w:r>
        <w:rPr>
          <w:rFonts w:ascii="Gill Sans MT" w:hAnsi="Gill Sans MT"/>
          <w:color w:val="231F20"/>
          <w:spacing w:val="-15"/>
          <w:sz w:val="20"/>
        </w:rPr>
        <w:t> </w:t>
      </w:r>
      <w:r>
        <w:rPr>
          <w:rFonts w:ascii="Gill Sans MT" w:hAnsi="Gill Sans MT"/>
          <w:color w:val="231F20"/>
          <w:sz w:val="20"/>
        </w:rPr>
        <w:t>Award</w:t>
      </w:r>
      <w:r>
        <w:rPr>
          <w:rFonts w:ascii="Gill Sans MT" w:hAnsi="Gill Sans MT"/>
          <w:color w:val="231F20"/>
          <w:spacing w:val="2"/>
          <w:sz w:val="20"/>
        </w:rPr>
        <w:t> </w:t>
      </w:r>
      <w:r>
        <w:rPr>
          <w:rFonts w:ascii="Gill Sans MT" w:hAnsi="Gill Sans MT"/>
          <w:color w:val="231F20"/>
          <w:spacing w:val="-2"/>
          <w:sz w:val="20"/>
        </w:rPr>
        <w:t>(R15)</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z w:val="20"/>
        </w:rPr>
        <w:t>Exploratory/Developmental</w:t>
      </w:r>
      <w:r>
        <w:rPr>
          <w:rFonts w:ascii="Gill Sans MT" w:hAnsi="Gill Sans MT"/>
          <w:color w:val="231F20"/>
          <w:spacing w:val="-2"/>
          <w:sz w:val="20"/>
        </w:rPr>
        <w:t> </w:t>
      </w:r>
      <w:r>
        <w:rPr>
          <w:rFonts w:ascii="Gill Sans MT" w:hAnsi="Gill Sans MT"/>
          <w:color w:val="231F20"/>
          <w:sz w:val="20"/>
        </w:rPr>
        <w:t>Grant</w:t>
      </w:r>
      <w:r>
        <w:rPr>
          <w:rFonts w:ascii="Gill Sans MT" w:hAnsi="Gill Sans MT"/>
          <w:color w:val="231F20"/>
          <w:spacing w:val="-2"/>
          <w:sz w:val="20"/>
        </w:rPr>
        <w:t> (R21)</w:t>
      </w:r>
    </w:p>
    <w:p>
      <w:pPr>
        <w:pStyle w:val="ListParagraph"/>
        <w:numPr>
          <w:ilvl w:val="0"/>
          <w:numId w:val="41"/>
        </w:numPr>
        <w:tabs>
          <w:tab w:pos="2545" w:val="left" w:leader="none"/>
        </w:tabs>
        <w:spacing w:line="240" w:lineRule="auto" w:before="157" w:after="0"/>
        <w:ind w:left="2545" w:right="0" w:hanging="417"/>
        <w:jc w:val="left"/>
        <w:rPr>
          <w:rFonts w:ascii="Gill Sans MT" w:hAnsi="Gill Sans MT"/>
          <w:sz w:val="20"/>
        </w:rPr>
      </w:pPr>
      <w:r>
        <w:rPr>
          <w:rFonts w:ascii="Gill Sans MT" w:hAnsi="Gill Sans MT"/>
          <w:color w:val="231F20"/>
          <w:spacing w:val="-2"/>
          <w:sz w:val="20"/>
        </w:rPr>
        <w:t>Career</w:t>
      </w:r>
      <w:r>
        <w:rPr>
          <w:rFonts w:ascii="Gill Sans MT" w:hAnsi="Gill Sans MT"/>
          <w:color w:val="231F20"/>
          <w:spacing w:val="-20"/>
          <w:sz w:val="20"/>
        </w:rPr>
        <w:t> </w:t>
      </w:r>
      <w:r>
        <w:rPr>
          <w:rFonts w:ascii="Gill Sans MT" w:hAnsi="Gill Sans MT"/>
          <w:color w:val="231F20"/>
          <w:spacing w:val="-2"/>
          <w:sz w:val="20"/>
        </w:rPr>
        <w:t>Transition</w:t>
      </w:r>
      <w:r>
        <w:rPr>
          <w:rFonts w:ascii="Gill Sans MT" w:hAnsi="Gill Sans MT"/>
          <w:color w:val="231F20"/>
          <w:spacing w:val="-14"/>
          <w:sz w:val="20"/>
        </w:rPr>
        <w:t> </w:t>
      </w:r>
      <w:r>
        <w:rPr>
          <w:rFonts w:ascii="Gill Sans MT" w:hAnsi="Gill Sans MT"/>
          <w:color w:val="231F20"/>
          <w:spacing w:val="-2"/>
          <w:sz w:val="20"/>
        </w:rPr>
        <w:t>Award</w:t>
      </w:r>
      <w:r>
        <w:rPr>
          <w:rFonts w:ascii="Gill Sans MT" w:hAnsi="Gill Sans MT"/>
          <w:color w:val="231F20"/>
          <w:spacing w:val="7"/>
          <w:sz w:val="20"/>
        </w:rPr>
        <w:t> </w:t>
      </w:r>
      <w:r>
        <w:rPr>
          <w:rFonts w:ascii="Gill Sans MT" w:hAnsi="Gill Sans MT"/>
          <w:color w:val="231F20"/>
          <w:spacing w:val="-2"/>
          <w:sz w:val="20"/>
        </w:rPr>
        <w:t>(K22)</w:t>
      </w:r>
    </w:p>
    <w:p>
      <w:pPr>
        <w:spacing w:line="220" w:lineRule="auto" w:before="167"/>
        <w:ind w:left="1811" w:right="1823" w:firstLine="0"/>
        <w:jc w:val="left"/>
        <w:rPr>
          <w:rFonts w:ascii="Gill Sans MT"/>
          <w:sz w:val="20"/>
        </w:rPr>
      </w:pPr>
      <w:r>
        <w:rPr>
          <w:rFonts w:ascii="Gill Sans MT"/>
          <w:color w:val="231F20"/>
          <w:sz w:val="20"/>
        </w:rPr>
        <w:t>Many of these programs are announced periodically in the NIH Guide to Grants and Contracts (</w:t>
      </w:r>
      <w:hyperlink r:id="rId195">
        <w:r>
          <w:rPr>
            <w:rFonts w:ascii="Gill Sans MT"/>
            <w:i/>
            <w:color w:val="005CAB"/>
            <w:sz w:val="24"/>
          </w:rPr>
          <w:t>http://grants.nih.gov/grants/guide/index.html</w:t>
        </w:r>
      </w:hyperlink>
      <w:r>
        <w:rPr>
          <w:rFonts w:ascii="Gill Sans MT"/>
          <w:i/>
          <w:color w:val="005CAB"/>
          <w:spacing w:val="-33"/>
          <w:sz w:val="24"/>
        </w:rPr>
        <w:t> </w:t>
      </w:r>
      <w:r>
        <w:rPr>
          <w:rFonts w:ascii="Gill Sans MT"/>
          <w:color w:val="231F20"/>
          <w:sz w:val="20"/>
        </w:rPr>
        <w:t>).</w:t>
      </w:r>
      <w:r>
        <w:rPr>
          <w:rFonts w:ascii="Gill Sans MT"/>
          <w:color w:val="231F20"/>
          <w:spacing w:val="-15"/>
          <w:sz w:val="20"/>
        </w:rPr>
        <w:t> </w:t>
      </w:r>
      <w:r>
        <w:rPr>
          <w:rFonts w:ascii="Gill Sans MT"/>
          <w:color w:val="231F20"/>
          <w:sz w:val="20"/>
        </w:rPr>
        <w:t>Each</w:t>
      </w:r>
      <w:r>
        <w:rPr>
          <w:rFonts w:ascii="Gill Sans MT"/>
          <w:color w:val="231F20"/>
          <w:spacing w:val="-6"/>
          <w:sz w:val="20"/>
        </w:rPr>
        <w:t> </w:t>
      </w:r>
      <w:r>
        <w:rPr>
          <w:rFonts w:ascii="Gill Sans MT"/>
          <w:color w:val="231F20"/>
          <w:sz w:val="20"/>
        </w:rPr>
        <w:t>has its own criteria for eligibility and submission of applications.</w:t>
      </w:r>
      <w:r>
        <w:rPr>
          <w:rFonts w:ascii="Gill Sans MT"/>
          <w:color w:val="231F20"/>
          <w:spacing w:val="-8"/>
          <w:sz w:val="20"/>
        </w:rPr>
        <w:t> </w:t>
      </w:r>
      <w:r>
        <w:rPr>
          <w:rFonts w:ascii="Gill Sans MT"/>
          <w:color w:val="231F20"/>
          <w:sz w:val="20"/>
        </w:rPr>
        <w:t>Information on these and other NIH extramural funding opportunities can be found at </w:t>
      </w:r>
      <w:hyperlink r:id="rId196">
        <w:r>
          <w:rPr>
            <w:rFonts w:ascii="Gill Sans MT"/>
            <w:i/>
            <w:color w:val="005CAB"/>
            <w:spacing w:val="-2"/>
            <w:sz w:val="24"/>
          </w:rPr>
          <w:t>http://grants.nih.gov/oer.htm</w:t>
        </w:r>
        <w:r>
          <w:rPr>
            <w:rFonts w:ascii="Gill Sans MT"/>
            <w:color w:val="231F20"/>
            <w:spacing w:val="-2"/>
            <w:sz w:val="20"/>
          </w:rPr>
          <w:t>.</w:t>
        </w:r>
      </w:hyperlink>
    </w:p>
    <w:p>
      <w:pPr>
        <w:pStyle w:val="BodyText"/>
        <w:spacing w:before="14"/>
        <w:rPr>
          <w:rFonts w:ascii="Gill Sans MT"/>
          <w:sz w:val="20"/>
        </w:rPr>
      </w:pPr>
    </w:p>
    <w:p>
      <w:pPr>
        <w:spacing w:line="247" w:lineRule="auto" w:before="1"/>
        <w:ind w:left="1811" w:right="1907" w:firstLine="0"/>
        <w:jc w:val="left"/>
        <w:rPr>
          <w:rFonts w:ascii="Gill Sans MT" w:hAnsi="Gill Sans MT"/>
          <w:sz w:val="20"/>
        </w:rPr>
      </w:pPr>
      <w:r>
        <w:rPr>
          <w:rFonts w:ascii="Gill Sans MT" w:hAnsi="Gill Sans MT"/>
          <w:color w:val="231F20"/>
          <w:sz w:val="20"/>
        </w:rPr>
        <w:t>In addition to NIH,</w:t>
      </w:r>
      <w:r>
        <w:rPr>
          <w:rFonts w:ascii="Gill Sans MT" w:hAnsi="Gill Sans MT"/>
          <w:color w:val="231F20"/>
          <w:spacing w:val="-8"/>
          <w:sz w:val="20"/>
        </w:rPr>
        <w:t> </w:t>
      </w:r>
      <w:r>
        <w:rPr>
          <w:rFonts w:ascii="Gill Sans MT" w:hAnsi="Gill Sans MT"/>
          <w:color w:val="231F20"/>
          <w:sz w:val="20"/>
        </w:rPr>
        <w:t>other federal agencies and private sector organizations solicit and fund research grants,</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8"/>
          <w:sz w:val="20"/>
        </w:rPr>
        <w:t> </w:t>
      </w:r>
      <w:r>
        <w:rPr>
          <w:rFonts w:ascii="Gill Sans MT" w:hAnsi="Gill Sans MT"/>
          <w:color w:val="231F20"/>
          <w:sz w:val="20"/>
        </w:rPr>
        <w:t>each</w:t>
      </w:r>
      <w:r>
        <w:rPr>
          <w:rFonts w:ascii="Gill Sans MT" w:hAnsi="Gill Sans MT"/>
          <w:color w:val="231F20"/>
          <w:spacing w:val="-1"/>
          <w:sz w:val="20"/>
        </w:rPr>
        <w:t> </w:t>
      </w:r>
      <w:r>
        <w:rPr>
          <w:rFonts w:ascii="Gill Sans MT" w:hAnsi="Gill Sans MT"/>
          <w:color w:val="231F20"/>
          <w:sz w:val="20"/>
        </w:rPr>
        <w:t>has</w:t>
      </w:r>
      <w:r>
        <w:rPr>
          <w:rFonts w:ascii="Gill Sans MT" w:hAnsi="Gill Sans MT"/>
          <w:color w:val="231F20"/>
          <w:spacing w:val="-1"/>
          <w:sz w:val="20"/>
        </w:rPr>
        <w:t> </w:t>
      </w:r>
      <w:r>
        <w:rPr>
          <w:rFonts w:ascii="Gill Sans MT" w:hAnsi="Gill Sans MT"/>
          <w:color w:val="231F20"/>
          <w:sz w:val="20"/>
        </w:rPr>
        <w:t>its</w:t>
      </w:r>
      <w:r>
        <w:rPr>
          <w:rFonts w:ascii="Gill Sans MT" w:hAnsi="Gill Sans MT"/>
          <w:color w:val="231F20"/>
          <w:spacing w:val="-1"/>
          <w:sz w:val="20"/>
        </w:rPr>
        <w:t> </w:t>
      </w:r>
      <w:r>
        <w:rPr>
          <w:rFonts w:ascii="Gill Sans MT" w:hAnsi="Gill Sans MT"/>
          <w:color w:val="231F20"/>
          <w:sz w:val="20"/>
        </w:rPr>
        <w:t>own</w:t>
      </w:r>
      <w:r>
        <w:rPr>
          <w:rFonts w:ascii="Gill Sans MT" w:hAnsi="Gill Sans MT"/>
          <w:color w:val="231F20"/>
          <w:spacing w:val="-1"/>
          <w:sz w:val="20"/>
        </w:rPr>
        <w:t> </w:t>
      </w:r>
      <w:r>
        <w:rPr>
          <w:rFonts w:ascii="Gill Sans MT" w:hAnsi="Gill Sans MT"/>
          <w:color w:val="231F20"/>
          <w:sz w:val="20"/>
        </w:rPr>
        <w:t>application</w:t>
      </w:r>
      <w:r>
        <w:rPr>
          <w:rFonts w:ascii="Gill Sans MT" w:hAnsi="Gill Sans MT"/>
          <w:color w:val="231F20"/>
          <w:spacing w:val="-1"/>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review</w:t>
      </w:r>
      <w:r>
        <w:rPr>
          <w:rFonts w:ascii="Gill Sans MT" w:hAnsi="Gill Sans MT"/>
          <w:color w:val="231F20"/>
          <w:spacing w:val="-1"/>
          <w:sz w:val="20"/>
        </w:rPr>
        <w:t> </w:t>
      </w:r>
      <w:r>
        <w:rPr>
          <w:rFonts w:ascii="Gill Sans MT" w:hAnsi="Gill Sans MT"/>
          <w:color w:val="231F20"/>
          <w:sz w:val="20"/>
        </w:rPr>
        <w:t>system</w:t>
      </w:r>
      <w:r>
        <w:rPr>
          <w:rFonts w:ascii="Gill Sans MT" w:hAnsi="Gill Sans MT"/>
          <w:color w:val="231F20"/>
          <w:spacing w:val="-1"/>
          <w:sz w:val="20"/>
        </w:rPr>
        <w:t> </w:t>
      </w:r>
      <w:r>
        <w:rPr>
          <w:rFonts w:ascii="Gill Sans MT" w:hAnsi="Gill Sans MT"/>
          <w:color w:val="231F20"/>
          <w:sz w:val="20"/>
        </w:rPr>
        <w:t>(see</w:t>
      </w:r>
      <w:r>
        <w:rPr>
          <w:rFonts w:ascii="Gill Sans MT" w:hAnsi="Gill Sans MT"/>
          <w:color w:val="231F20"/>
          <w:spacing w:val="-15"/>
          <w:sz w:val="20"/>
        </w:rPr>
        <w:t> </w:t>
      </w:r>
      <w:r>
        <w:rPr>
          <w:rFonts w:ascii="Gill Sans MT" w:hAnsi="Gill Sans MT"/>
          <w:color w:val="231F20"/>
          <w:sz w:val="20"/>
        </w:rPr>
        <w:t>“Resources,”</w:t>
      </w:r>
      <w:r>
        <w:rPr>
          <w:rFonts w:ascii="Gill Sans MT" w:hAnsi="Gill Sans MT"/>
          <w:color w:val="231F20"/>
          <w:spacing w:val="-1"/>
          <w:sz w:val="20"/>
        </w:rPr>
        <w:t> </w:t>
      </w:r>
      <w:r>
        <w:rPr>
          <w:rFonts w:ascii="Gill Sans MT" w:hAnsi="Gill Sans MT"/>
          <w:color w:val="231F20"/>
          <w:sz w:val="20"/>
        </w:rPr>
        <w:t>page</w:t>
      </w:r>
      <w:r>
        <w:rPr>
          <w:rFonts w:ascii="Gill Sans MT" w:hAnsi="Gill Sans MT"/>
          <w:color w:val="231F20"/>
          <w:spacing w:val="-1"/>
          <w:sz w:val="20"/>
        </w:rPr>
        <w:t> </w:t>
      </w:r>
      <w:r>
        <w:rPr>
          <w:rFonts w:ascii="Gill Sans MT" w:hAnsi="Gill Sans MT"/>
          <w:color w:val="231F20"/>
          <w:sz w:val="20"/>
        </w:rPr>
        <w:t>173).You</w:t>
      </w:r>
      <w:r>
        <w:rPr>
          <w:rFonts w:ascii="Gill Sans MT" w:hAnsi="Gill Sans MT"/>
          <w:color w:val="231F20"/>
          <w:spacing w:val="-1"/>
          <w:sz w:val="20"/>
        </w:rPr>
        <w:t> </w:t>
      </w:r>
      <w:r>
        <w:rPr>
          <w:rFonts w:ascii="Gill Sans MT" w:hAnsi="Gill Sans MT"/>
          <w:color w:val="231F20"/>
          <w:sz w:val="20"/>
        </w:rPr>
        <w:t>can</w:t>
      </w:r>
      <w:r>
        <w:rPr>
          <w:rFonts w:ascii="Gill Sans MT" w:hAnsi="Gill Sans MT"/>
          <w:color w:val="231F20"/>
          <w:spacing w:val="-1"/>
          <w:sz w:val="20"/>
        </w:rPr>
        <w:t> </w:t>
      </w:r>
      <w:r>
        <w:rPr>
          <w:rFonts w:ascii="Gill Sans MT" w:hAnsi="Gill Sans MT"/>
          <w:color w:val="231F20"/>
          <w:sz w:val="20"/>
        </w:rPr>
        <w:t>send</w:t>
      </w:r>
      <w:r>
        <w:rPr>
          <w:rFonts w:ascii="Gill Sans MT" w:hAnsi="Gill Sans MT"/>
          <w:color w:val="231F20"/>
          <w:spacing w:val="-1"/>
          <w:sz w:val="20"/>
        </w:rPr>
        <w:t> </w:t>
      </w:r>
      <w:r>
        <w:rPr>
          <w:rFonts w:ascii="Gill Sans MT" w:hAnsi="Gill Sans MT"/>
          <w:color w:val="231F20"/>
          <w:sz w:val="20"/>
        </w:rPr>
        <w:t>the same application to multiple funding sources in the public and private sectors,</w:t>
      </w:r>
      <w:r>
        <w:rPr>
          <w:rFonts w:ascii="Gill Sans MT" w:hAnsi="Gill Sans MT"/>
          <w:color w:val="231F20"/>
          <w:spacing w:val="-9"/>
          <w:sz w:val="20"/>
        </w:rPr>
        <w:t> </w:t>
      </w:r>
      <w:r>
        <w:rPr>
          <w:rFonts w:ascii="Gill Sans MT" w:hAnsi="Gill Sans MT"/>
          <w:color w:val="231F20"/>
          <w:sz w:val="20"/>
        </w:rPr>
        <w:t>but you must disclose</w:t>
      </w:r>
      <w:r>
        <w:rPr>
          <w:rFonts w:ascii="Gill Sans MT" w:hAnsi="Gill Sans MT"/>
          <w:color w:val="231F20"/>
          <w:spacing w:val="80"/>
          <w:sz w:val="20"/>
        </w:rPr>
        <w:t> </w:t>
      </w:r>
      <w:r>
        <w:rPr>
          <w:rFonts w:ascii="Gill Sans MT" w:hAnsi="Gill Sans MT"/>
          <w:color w:val="231F20"/>
          <w:sz w:val="20"/>
        </w:rPr>
        <w:t>your multiple applications to each potential funder to avoid</w:t>
      </w:r>
      <w:r>
        <w:rPr>
          <w:rFonts w:ascii="Gill Sans MT" w:hAnsi="Gill Sans MT"/>
          <w:color w:val="231F20"/>
          <w:spacing w:val="-9"/>
          <w:sz w:val="20"/>
        </w:rPr>
        <w:t> </w:t>
      </w:r>
      <w:r>
        <w:rPr>
          <w:rFonts w:ascii="Gill Sans MT" w:hAnsi="Gill Sans MT"/>
          <w:color w:val="231F20"/>
          <w:sz w:val="20"/>
        </w:rPr>
        <w:t>“double dipping” when awards are made.</w:t>
      </w:r>
    </w:p>
    <w:p>
      <w:pPr>
        <w:spacing w:after="0" w:line="247" w:lineRule="auto"/>
        <w:jc w:val="left"/>
        <w:rPr>
          <w:rFonts w:ascii="Gill Sans MT" w:hAnsi="Gill Sans MT"/>
          <w:sz w:val="20"/>
        </w:rPr>
        <w:sectPr>
          <w:pgSz w:w="12240" w:h="15840"/>
          <w:pgMar w:header="0" w:footer="716" w:top="1080" w:bottom="900" w:left="0" w:right="0"/>
        </w:sectPr>
      </w:pPr>
    </w:p>
    <w:p>
      <w:pPr>
        <w:pStyle w:val="Heading2"/>
        <w:spacing w:before="254"/>
      </w:pPr>
      <w:r>
        <w:rPr/>
        <mc:AlternateContent>
          <mc:Choice Requires="wps">
            <w:drawing>
              <wp:anchor distT="0" distB="0" distL="0" distR="0" allowOverlap="1" layoutInCell="1" locked="0" behindDoc="1" simplePos="0" relativeHeight="487735296">
                <wp:simplePos x="0" y="0"/>
                <wp:positionH relativeFrom="page">
                  <wp:posOffset>0</wp:posOffset>
                </wp:positionH>
                <wp:positionV relativeFrom="paragraph">
                  <wp:posOffset>423291</wp:posOffset>
                </wp:positionV>
                <wp:extent cx="6858000" cy="13970"/>
                <wp:effectExtent l="0" t="0" r="0" b="0"/>
                <wp:wrapTopAndBottom/>
                <wp:docPr id="2324" name="Graphic 2324"/>
                <wp:cNvGraphicFramePr>
                  <a:graphicFrameLocks/>
                </wp:cNvGraphicFramePr>
                <a:graphic>
                  <a:graphicData uri="http://schemas.microsoft.com/office/word/2010/wordprocessingShape">
                    <wps:wsp>
                      <wps:cNvPr id="2324" name="Graphic 2324"/>
                      <wps:cNvSpPr/>
                      <wps:spPr>
                        <a:xfrm>
                          <a:off x="0" y="0"/>
                          <a:ext cx="6858000" cy="13970"/>
                        </a:xfrm>
                        <a:custGeom>
                          <a:avLst/>
                          <a:gdLst/>
                          <a:ahLst/>
                          <a:cxnLst/>
                          <a:rect l="l" t="t" r="r" b="b"/>
                          <a:pathLst>
                            <a:path w="6858000" h="13970">
                              <a:moveTo>
                                <a:pt x="6858000" y="0"/>
                              </a:moveTo>
                              <a:lnTo>
                                <a:pt x="0" y="0"/>
                              </a:lnTo>
                              <a:lnTo>
                                <a:pt x="0" y="13716"/>
                              </a:lnTo>
                              <a:lnTo>
                                <a:pt x="6858000" y="13716"/>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3.330002pt;width:540pt;height:1.08pt;mso-position-horizontal-relative:page;mso-position-vertical-relative:paragraph;z-index:-15581184;mso-wrap-distance-left:0;mso-wrap-distance-right:0" id="docshape2186" filled="true" fillcolor="#231f20" stroked="false">
                <v:fill type="solid"/>
                <w10:wrap type="topAndBottom"/>
              </v:rect>
            </w:pict>
          </mc:Fallback>
        </mc:AlternateContent>
      </w:r>
      <w:bookmarkStart w:name="_TOC_250022" w:id="59"/>
      <w:r>
        <w:rPr>
          <w:color w:val="231F20"/>
        </w:rPr>
        <w:t>PREPARING</w:t>
      </w:r>
      <w:r>
        <w:rPr>
          <w:color w:val="231F20"/>
          <w:spacing w:val="-25"/>
        </w:rPr>
        <w:t> </w:t>
      </w:r>
      <w:r>
        <w:rPr>
          <w:color w:val="231F20"/>
        </w:rPr>
        <w:t>A</w:t>
      </w:r>
      <w:r>
        <w:rPr>
          <w:color w:val="231F20"/>
          <w:spacing w:val="-20"/>
        </w:rPr>
        <w:t> </w:t>
      </w:r>
      <w:r>
        <w:rPr>
          <w:color w:val="231F20"/>
        </w:rPr>
        <w:t>STRONG</w:t>
      </w:r>
      <w:r>
        <w:rPr>
          <w:color w:val="231F20"/>
          <w:spacing w:val="-3"/>
        </w:rPr>
        <w:t> </w:t>
      </w:r>
      <w:r>
        <w:rPr>
          <w:color w:val="231F20"/>
        </w:rPr>
        <w:t>GRANT</w:t>
      </w:r>
      <w:r>
        <w:rPr>
          <w:color w:val="231F20"/>
          <w:spacing w:val="-23"/>
        </w:rPr>
        <w:t> </w:t>
      </w:r>
      <w:bookmarkEnd w:id="59"/>
      <w:r>
        <w:rPr>
          <w:color w:val="231F20"/>
          <w:spacing w:val="-2"/>
        </w:rPr>
        <w:t>APPLICATION</w:t>
      </w:r>
    </w:p>
    <w:p>
      <w:pPr>
        <w:pStyle w:val="Heading4"/>
        <w:spacing w:before="212"/>
      </w:pPr>
      <w:r>
        <w:rPr>
          <w:color w:val="005CAB"/>
        </w:rPr>
        <w:t>Getting</w:t>
      </w:r>
      <w:r>
        <w:rPr>
          <w:color w:val="005CAB"/>
          <w:spacing w:val="7"/>
        </w:rPr>
        <w:t> </w:t>
      </w:r>
      <w:r>
        <w:rPr>
          <w:color w:val="005CAB"/>
          <w:spacing w:val="-2"/>
        </w:rPr>
        <w:t>Started</w:t>
      </w:r>
    </w:p>
    <w:p>
      <w:pPr>
        <w:pStyle w:val="BodyText"/>
        <w:spacing w:before="41"/>
        <w:ind w:left="3260" w:right="1519"/>
      </w:pPr>
      <w:r>
        <w:rPr>
          <w:color w:val="231F20"/>
        </w:rPr>
        <w:t>Successful grant applications begin with a good idea. Figures 9.3 and 9.4 (pages 162 and 163) show the sequence of</w:t>
      </w:r>
      <w:r>
        <w:rPr>
          <w:color w:val="231F20"/>
          <w:spacing w:val="40"/>
        </w:rPr>
        <w:t> </w:t>
      </w:r>
      <w:r>
        <w:rPr>
          <w:color w:val="231F20"/>
        </w:rPr>
        <w:t>steps that can carry you from a good idea through the submission of</w:t>
      </w:r>
      <w:r>
        <w:rPr>
          <w:color w:val="231F20"/>
          <w:spacing w:val="40"/>
        </w:rPr>
        <w:t> </w:t>
      </w:r>
      <w:r>
        <w:rPr>
          <w:color w:val="231F20"/>
        </w:rPr>
        <w:t>an application to the final decision about funding.</w:t>
      </w:r>
    </w:p>
    <w:p>
      <w:pPr>
        <w:pStyle w:val="BodyText"/>
        <w:spacing w:before="4"/>
      </w:pPr>
    </w:p>
    <w:p>
      <w:pPr>
        <w:pStyle w:val="BodyText"/>
        <w:ind w:left="3260" w:right="1519"/>
      </w:pPr>
      <w:r>
        <w:rPr>
          <w:color w:val="231F20"/>
        </w:rPr>
        <w:t>Once you have a good idea, you can get started in two realms: your own institution and an appropriate NIH I/C. These activities overlap to some extent, but they are presented sequentially below.</w:t>
      </w:r>
    </w:p>
    <w:p>
      <w:pPr>
        <w:pStyle w:val="BodyText"/>
        <w:spacing w:before="5"/>
      </w:pPr>
    </w:p>
    <w:p>
      <w:pPr>
        <w:pStyle w:val="BodyText"/>
        <w:ind w:left="3260" w:right="1470"/>
      </w:pPr>
      <w:r>
        <w:rPr>
          <w:b/>
          <w:color w:val="231F20"/>
        </w:rPr>
        <w:t>Seek input at your own institution. </w:t>
      </w:r>
      <w:r>
        <w:rPr>
          <w:color w:val="231F20"/>
        </w:rPr>
        <w:t>An experienced scientific reviewer and NIH grantee recommends seeking peer review of</w:t>
      </w:r>
      <w:r>
        <w:rPr>
          <w:color w:val="231F20"/>
          <w:spacing w:val="40"/>
        </w:rPr>
        <w:t> </w:t>
      </w:r>
      <w:r>
        <w:rPr>
          <w:color w:val="231F20"/>
        </w:rPr>
        <w:t>your research proposal at your own institution according to a plan devised by Keith Yamamoto, University of California–San Francisco. The process, which begins at least two months before the application deadline of</w:t>
      </w:r>
      <w:r>
        <w:rPr>
          <w:color w:val="231F20"/>
          <w:spacing w:val="40"/>
        </w:rPr>
        <w:t> </w:t>
      </w:r>
      <w:r>
        <w:rPr>
          <w:color w:val="231F20"/>
        </w:rPr>
        <w:t>your grant, involves the following steps:</w:t>
      </w:r>
    </w:p>
    <w:p>
      <w:pPr>
        <w:pStyle w:val="ListParagraph"/>
        <w:numPr>
          <w:ilvl w:val="0"/>
          <w:numId w:val="42"/>
        </w:numPr>
        <w:tabs>
          <w:tab w:pos="3695" w:val="left" w:leader="none"/>
          <w:tab w:pos="3763" w:val="left" w:leader="none"/>
        </w:tabs>
        <w:spacing w:line="256" w:lineRule="auto" w:before="217" w:after="0"/>
        <w:ind w:left="3763" w:right="1475" w:hanging="288"/>
        <w:jc w:val="left"/>
        <w:rPr>
          <w:sz w:val="23"/>
        </w:rPr>
      </w:pPr>
      <w:r>
        <w:rPr>
          <w:color w:val="231F20"/>
          <w:sz w:val="23"/>
        </w:rPr>
        <w:t>Choose</w:t>
      </w:r>
      <w:r>
        <w:rPr>
          <w:color w:val="231F20"/>
          <w:spacing w:val="-2"/>
          <w:sz w:val="23"/>
        </w:rPr>
        <w:t> </w:t>
      </w:r>
      <w:r>
        <w:rPr>
          <w:color w:val="231F20"/>
          <w:sz w:val="23"/>
        </w:rPr>
        <w:t>three</w:t>
      </w:r>
      <w:r>
        <w:rPr>
          <w:color w:val="231F20"/>
          <w:spacing w:val="-2"/>
          <w:sz w:val="23"/>
        </w:rPr>
        <w:t> </w:t>
      </w:r>
      <w:r>
        <w:rPr>
          <w:color w:val="231F20"/>
          <w:sz w:val="23"/>
        </w:rPr>
        <w:t>senior</w:t>
      </w:r>
      <w:r>
        <w:rPr>
          <w:color w:val="231F20"/>
          <w:spacing w:val="-2"/>
          <w:sz w:val="23"/>
        </w:rPr>
        <w:t> </w:t>
      </w:r>
      <w:r>
        <w:rPr>
          <w:color w:val="231F20"/>
          <w:sz w:val="23"/>
        </w:rPr>
        <w:t>colleagues</w:t>
      </w:r>
      <w:r>
        <w:rPr>
          <w:color w:val="231F20"/>
          <w:spacing w:val="-2"/>
          <w:sz w:val="23"/>
        </w:rPr>
        <w:t> </w:t>
      </w:r>
      <w:r>
        <w:rPr>
          <w:color w:val="231F20"/>
          <w:sz w:val="23"/>
        </w:rPr>
        <w:t>as</w:t>
      </w:r>
      <w:r>
        <w:rPr>
          <w:color w:val="231F20"/>
          <w:spacing w:val="-2"/>
          <w:sz w:val="23"/>
        </w:rPr>
        <w:t> </w:t>
      </w:r>
      <w:r>
        <w:rPr>
          <w:color w:val="231F20"/>
          <w:sz w:val="23"/>
        </w:rPr>
        <w:t>your</w:t>
      </w:r>
      <w:r>
        <w:rPr>
          <w:color w:val="231F20"/>
          <w:spacing w:val="-2"/>
          <w:sz w:val="23"/>
        </w:rPr>
        <w:t> </w:t>
      </w:r>
      <w:r>
        <w:rPr>
          <w:color w:val="231F20"/>
          <w:sz w:val="23"/>
        </w:rPr>
        <w:t>“grant</w:t>
      </w:r>
      <w:r>
        <w:rPr>
          <w:color w:val="231F20"/>
          <w:spacing w:val="-2"/>
          <w:sz w:val="23"/>
        </w:rPr>
        <w:t> </w:t>
      </w:r>
      <w:r>
        <w:rPr>
          <w:color w:val="231F20"/>
          <w:sz w:val="23"/>
        </w:rPr>
        <w:t>committee.”</w:t>
      </w:r>
      <w:r>
        <w:rPr>
          <w:color w:val="231F20"/>
          <w:spacing w:val="-2"/>
          <w:sz w:val="23"/>
        </w:rPr>
        <w:t> </w:t>
      </w:r>
      <w:r>
        <w:rPr>
          <w:color w:val="231F20"/>
          <w:sz w:val="23"/>
        </w:rPr>
        <w:t>Ideally,</w:t>
      </w:r>
      <w:r>
        <w:rPr>
          <w:color w:val="231F20"/>
          <w:spacing w:val="-2"/>
          <w:sz w:val="23"/>
        </w:rPr>
        <w:t> </w:t>
      </w:r>
      <w:r>
        <w:rPr>
          <w:color w:val="231F20"/>
          <w:sz w:val="23"/>
        </w:rPr>
        <w:t>these</w:t>
      </w:r>
      <w:r>
        <w:rPr>
          <w:color w:val="231F20"/>
          <w:spacing w:val="-2"/>
          <w:sz w:val="23"/>
        </w:rPr>
        <w:t> </w:t>
      </w:r>
      <w:r>
        <w:rPr>
          <w:color w:val="231F20"/>
          <w:sz w:val="23"/>
        </w:rPr>
        <w:t>would be successful grantees and would include someone who has experience on a study section.</w:t>
      </w:r>
    </w:p>
    <w:p>
      <w:pPr>
        <w:pStyle w:val="ListParagraph"/>
        <w:numPr>
          <w:ilvl w:val="0"/>
          <w:numId w:val="42"/>
        </w:numPr>
        <w:tabs>
          <w:tab w:pos="3739" w:val="left" w:leader="none"/>
        </w:tabs>
        <w:spacing w:line="240" w:lineRule="auto" w:before="141" w:after="0"/>
        <w:ind w:left="3739" w:right="0" w:hanging="220"/>
        <w:jc w:val="left"/>
        <w:rPr>
          <w:sz w:val="23"/>
        </w:rPr>
      </w:pPr>
      <w:r>
        <w:rPr>
          <w:color w:val="231F20"/>
          <w:sz w:val="23"/>
        </w:rPr>
        <w:t>Discuss</w:t>
      </w:r>
      <w:r>
        <w:rPr>
          <w:color w:val="231F20"/>
          <w:spacing w:val="1"/>
          <w:sz w:val="23"/>
        </w:rPr>
        <w:t> </w:t>
      </w:r>
      <w:r>
        <w:rPr>
          <w:color w:val="231F20"/>
          <w:sz w:val="23"/>
        </w:rPr>
        <w:t>research</w:t>
      </w:r>
      <w:r>
        <w:rPr>
          <w:color w:val="231F20"/>
          <w:spacing w:val="3"/>
          <w:sz w:val="23"/>
        </w:rPr>
        <w:t> </w:t>
      </w:r>
      <w:r>
        <w:rPr>
          <w:color w:val="231F20"/>
          <w:sz w:val="23"/>
        </w:rPr>
        <w:t>goals,</w:t>
      </w:r>
      <w:r>
        <w:rPr>
          <w:color w:val="231F20"/>
          <w:spacing w:val="3"/>
          <w:sz w:val="23"/>
        </w:rPr>
        <w:t> </w:t>
      </w:r>
      <w:r>
        <w:rPr>
          <w:color w:val="231F20"/>
          <w:sz w:val="23"/>
        </w:rPr>
        <w:t>aims,</w:t>
      </w:r>
      <w:r>
        <w:rPr>
          <w:color w:val="231F20"/>
          <w:spacing w:val="4"/>
          <w:sz w:val="23"/>
        </w:rPr>
        <w:t> </w:t>
      </w:r>
      <w:r>
        <w:rPr>
          <w:color w:val="231F20"/>
          <w:sz w:val="23"/>
        </w:rPr>
        <w:t>and</w:t>
      </w:r>
      <w:r>
        <w:rPr>
          <w:color w:val="231F20"/>
          <w:spacing w:val="3"/>
          <w:sz w:val="23"/>
        </w:rPr>
        <w:t> </w:t>
      </w:r>
      <w:r>
        <w:rPr>
          <w:color w:val="231F20"/>
          <w:sz w:val="23"/>
        </w:rPr>
        <w:t>ideas</w:t>
      </w:r>
      <w:r>
        <w:rPr>
          <w:color w:val="231F20"/>
          <w:spacing w:val="3"/>
          <w:sz w:val="23"/>
        </w:rPr>
        <w:t> </w:t>
      </w:r>
      <w:r>
        <w:rPr>
          <w:color w:val="231F20"/>
          <w:sz w:val="23"/>
        </w:rPr>
        <w:t>with</w:t>
      </w:r>
      <w:r>
        <w:rPr>
          <w:color w:val="231F20"/>
          <w:spacing w:val="4"/>
          <w:sz w:val="23"/>
        </w:rPr>
        <w:t> </w:t>
      </w:r>
      <w:r>
        <w:rPr>
          <w:color w:val="231F20"/>
          <w:sz w:val="23"/>
        </w:rPr>
        <w:t>the</w:t>
      </w:r>
      <w:r>
        <w:rPr>
          <w:color w:val="231F20"/>
          <w:spacing w:val="3"/>
          <w:sz w:val="23"/>
        </w:rPr>
        <w:t> </w:t>
      </w:r>
      <w:r>
        <w:rPr>
          <w:color w:val="231F20"/>
          <w:sz w:val="23"/>
        </w:rPr>
        <w:t>committee</w:t>
      </w:r>
      <w:r>
        <w:rPr>
          <w:color w:val="231F20"/>
          <w:spacing w:val="3"/>
          <w:sz w:val="23"/>
        </w:rPr>
        <w:t> </w:t>
      </w:r>
      <w:r>
        <w:rPr>
          <w:color w:val="231F20"/>
          <w:sz w:val="23"/>
        </w:rPr>
        <w:t>(1.5</w:t>
      </w:r>
      <w:r>
        <w:rPr>
          <w:color w:val="231F20"/>
          <w:spacing w:val="4"/>
          <w:sz w:val="23"/>
        </w:rPr>
        <w:t> </w:t>
      </w:r>
      <w:r>
        <w:rPr>
          <w:color w:val="231F20"/>
          <w:spacing w:val="-2"/>
          <w:sz w:val="23"/>
        </w:rPr>
        <w:t>hours).</w:t>
      </w:r>
    </w:p>
    <w:p>
      <w:pPr>
        <w:pStyle w:val="ListParagraph"/>
        <w:numPr>
          <w:ilvl w:val="0"/>
          <w:numId w:val="42"/>
        </w:numPr>
        <w:tabs>
          <w:tab w:pos="6886" w:val="left" w:leader="none"/>
          <w:tab w:pos="6932" w:val="left" w:leader="none"/>
        </w:tabs>
        <w:spacing w:line="256" w:lineRule="auto" w:before="162" w:after="0"/>
        <w:ind w:left="6932" w:right="1481" w:hanging="253"/>
        <w:jc w:val="left"/>
        <w:rPr>
          <w:sz w:val="23"/>
        </w:rPr>
      </w:pPr>
      <w:r>
        <w:rPr>
          <w:sz w:val="23"/>
        </w:rPr>
        <mc:AlternateContent>
          <mc:Choice Requires="wps">
            <w:drawing>
              <wp:anchor distT="0" distB="0" distL="0" distR="0" allowOverlap="1" layoutInCell="1" locked="0" behindDoc="0" simplePos="0" relativeHeight="15876608">
                <wp:simplePos x="0" y="0"/>
                <wp:positionH relativeFrom="page">
                  <wp:posOffset>825500</wp:posOffset>
                </wp:positionH>
                <wp:positionV relativeFrom="paragraph">
                  <wp:posOffset>96612</wp:posOffset>
                </wp:positionV>
                <wp:extent cx="3289935" cy="4582160"/>
                <wp:effectExtent l="0" t="0" r="0" b="0"/>
                <wp:wrapNone/>
                <wp:docPr id="2325" name="Group 2325"/>
                <wp:cNvGraphicFramePr>
                  <a:graphicFrameLocks/>
                </wp:cNvGraphicFramePr>
                <a:graphic>
                  <a:graphicData uri="http://schemas.microsoft.com/office/word/2010/wordprocessingGroup">
                    <wpg:wgp>
                      <wpg:cNvPr id="2325" name="Group 2325"/>
                      <wpg:cNvGrpSpPr/>
                      <wpg:grpSpPr>
                        <a:xfrm>
                          <a:off x="0" y="0"/>
                          <a:ext cx="3289935" cy="4582160"/>
                          <a:chExt cx="3289935" cy="4582160"/>
                        </a:xfrm>
                      </wpg:grpSpPr>
                      <wps:wsp>
                        <wps:cNvPr id="2326" name="Graphic 2326"/>
                        <wps:cNvSpPr/>
                        <wps:spPr>
                          <a:xfrm>
                            <a:off x="0" y="203"/>
                            <a:ext cx="91440" cy="4582160"/>
                          </a:xfrm>
                          <a:custGeom>
                            <a:avLst/>
                            <a:gdLst/>
                            <a:ahLst/>
                            <a:cxnLst/>
                            <a:rect l="l" t="t" r="r" b="b"/>
                            <a:pathLst>
                              <a:path w="91440" h="4582160">
                                <a:moveTo>
                                  <a:pt x="91440" y="0"/>
                                </a:moveTo>
                                <a:lnTo>
                                  <a:pt x="0" y="0"/>
                                </a:lnTo>
                                <a:lnTo>
                                  <a:pt x="0" y="4581906"/>
                                </a:lnTo>
                                <a:lnTo>
                                  <a:pt x="91440" y="4581906"/>
                                </a:lnTo>
                                <a:lnTo>
                                  <a:pt x="91440" y="0"/>
                                </a:lnTo>
                                <a:close/>
                              </a:path>
                            </a:pathLst>
                          </a:custGeom>
                          <a:solidFill>
                            <a:srgbClr val="869ACE"/>
                          </a:solidFill>
                        </wps:spPr>
                        <wps:bodyPr wrap="square" lIns="0" tIns="0" rIns="0" bIns="0" rtlCol="0">
                          <a:prstTxWarp prst="textNoShape">
                            <a:avLst/>
                          </a:prstTxWarp>
                          <a:noAutofit/>
                        </wps:bodyPr>
                      </wps:wsp>
                      <wps:wsp>
                        <wps:cNvPr id="2327" name="Graphic 2327"/>
                        <wps:cNvSpPr/>
                        <wps:spPr>
                          <a:xfrm>
                            <a:off x="95275" y="6349"/>
                            <a:ext cx="3187700" cy="86360"/>
                          </a:xfrm>
                          <a:custGeom>
                            <a:avLst/>
                            <a:gdLst/>
                            <a:ahLst/>
                            <a:cxnLst/>
                            <a:rect l="l" t="t" r="r" b="b"/>
                            <a:pathLst>
                              <a:path w="3187700" h="86360">
                                <a:moveTo>
                                  <a:pt x="3187700" y="85832"/>
                                </a:moveTo>
                                <a:lnTo>
                                  <a:pt x="0" y="85832"/>
                                </a:lnTo>
                                <a:lnTo>
                                  <a:pt x="0" y="0"/>
                                </a:lnTo>
                                <a:lnTo>
                                  <a:pt x="3187700" y="0"/>
                                </a:lnTo>
                                <a:lnTo>
                                  <a:pt x="3187700" y="85832"/>
                                </a:lnTo>
                                <a:close/>
                              </a:path>
                            </a:pathLst>
                          </a:custGeom>
                          <a:solidFill>
                            <a:srgbClr val="C9D0EA"/>
                          </a:solidFill>
                        </wps:spPr>
                        <wps:bodyPr wrap="square" lIns="0" tIns="0" rIns="0" bIns="0" rtlCol="0">
                          <a:prstTxWarp prst="textNoShape">
                            <a:avLst/>
                          </a:prstTxWarp>
                          <a:noAutofit/>
                        </wps:bodyPr>
                      </wps:wsp>
                      <wps:wsp>
                        <wps:cNvPr id="2328" name="Graphic 2328"/>
                        <wps:cNvSpPr/>
                        <wps:spPr>
                          <a:xfrm>
                            <a:off x="95275" y="91109"/>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AD1EA"/>
                          </a:solidFill>
                        </wps:spPr>
                        <wps:bodyPr wrap="square" lIns="0" tIns="0" rIns="0" bIns="0" rtlCol="0">
                          <a:prstTxWarp prst="textNoShape">
                            <a:avLst/>
                          </a:prstTxWarp>
                          <a:noAutofit/>
                        </wps:bodyPr>
                      </wps:wsp>
                      <wps:wsp>
                        <wps:cNvPr id="2329" name="Graphic 2329"/>
                        <wps:cNvSpPr/>
                        <wps:spPr>
                          <a:xfrm>
                            <a:off x="95275" y="18274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BD1EA"/>
                          </a:solidFill>
                        </wps:spPr>
                        <wps:bodyPr wrap="square" lIns="0" tIns="0" rIns="0" bIns="0" rtlCol="0">
                          <a:prstTxWarp prst="textNoShape">
                            <a:avLst/>
                          </a:prstTxWarp>
                          <a:noAutofit/>
                        </wps:bodyPr>
                      </wps:wsp>
                      <wps:wsp>
                        <wps:cNvPr id="2330" name="Graphic 2330"/>
                        <wps:cNvSpPr/>
                        <wps:spPr>
                          <a:xfrm>
                            <a:off x="95275" y="27438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CD2EB"/>
                          </a:solidFill>
                        </wps:spPr>
                        <wps:bodyPr wrap="square" lIns="0" tIns="0" rIns="0" bIns="0" rtlCol="0">
                          <a:prstTxWarp prst="textNoShape">
                            <a:avLst/>
                          </a:prstTxWarp>
                          <a:noAutofit/>
                        </wps:bodyPr>
                      </wps:wsp>
                      <wps:wsp>
                        <wps:cNvPr id="2331" name="Graphic 2331"/>
                        <wps:cNvSpPr/>
                        <wps:spPr>
                          <a:xfrm>
                            <a:off x="95275" y="366023"/>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DD3EB"/>
                          </a:solidFill>
                        </wps:spPr>
                        <wps:bodyPr wrap="square" lIns="0" tIns="0" rIns="0" bIns="0" rtlCol="0">
                          <a:prstTxWarp prst="textNoShape">
                            <a:avLst/>
                          </a:prstTxWarp>
                          <a:noAutofit/>
                        </wps:bodyPr>
                      </wps:wsp>
                      <wps:wsp>
                        <wps:cNvPr id="2332" name="Graphic 2332"/>
                        <wps:cNvSpPr/>
                        <wps:spPr>
                          <a:xfrm>
                            <a:off x="95275" y="45766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ED4EC"/>
                          </a:solidFill>
                        </wps:spPr>
                        <wps:bodyPr wrap="square" lIns="0" tIns="0" rIns="0" bIns="0" rtlCol="0">
                          <a:prstTxWarp prst="textNoShape">
                            <a:avLst/>
                          </a:prstTxWarp>
                          <a:noAutofit/>
                        </wps:bodyPr>
                      </wps:wsp>
                      <wps:wsp>
                        <wps:cNvPr id="2333" name="Graphic 2333"/>
                        <wps:cNvSpPr/>
                        <wps:spPr>
                          <a:xfrm>
                            <a:off x="95275" y="54930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CFD5EC"/>
                          </a:solidFill>
                        </wps:spPr>
                        <wps:bodyPr wrap="square" lIns="0" tIns="0" rIns="0" bIns="0" rtlCol="0">
                          <a:prstTxWarp prst="textNoShape">
                            <a:avLst/>
                          </a:prstTxWarp>
                          <a:noAutofit/>
                        </wps:bodyPr>
                      </wps:wsp>
                      <wps:wsp>
                        <wps:cNvPr id="2334" name="Graphic 2334"/>
                        <wps:cNvSpPr/>
                        <wps:spPr>
                          <a:xfrm>
                            <a:off x="95275" y="640936"/>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0D6EC"/>
                          </a:solidFill>
                        </wps:spPr>
                        <wps:bodyPr wrap="square" lIns="0" tIns="0" rIns="0" bIns="0" rtlCol="0">
                          <a:prstTxWarp prst="textNoShape">
                            <a:avLst/>
                          </a:prstTxWarp>
                          <a:noAutofit/>
                        </wps:bodyPr>
                      </wps:wsp>
                      <wps:wsp>
                        <wps:cNvPr id="2335" name="Graphic 2335"/>
                        <wps:cNvSpPr/>
                        <wps:spPr>
                          <a:xfrm>
                            <a:off x="95275" y="73257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1D6ED"/>
                          </a:solidFill>
                        </wps:spPr>
                        <wps:bodyPr wrap="square" lIns="0" tIns="0" rIns="0" bIns="0" rtlCol="0">
                          <a:prstTxWarp prst="textNoShape">
                            <a:avLst/>
                          </a:prstTxWarp>
                          <a:noAutofit/>
                        </wps:bodyPr>
                      </wps:wsp>
                      <wps:wsp>
                        <wps:cNvPr id="2336" name="Graphic 2336"/>
                        <wps:cNvSpPr/>
                        <wps:spPr>
                          <a:xfrm>
                            <a:off x="95275" y="82421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2D7ED"/>
                          </a:solidFill>
                        </wps:spPr>
                        <wps:bodyPr wrap="square" lIns="0" tIns="0" rIns="0" bIns="0" rtlCol="0">
                          <a:prstTxWarp prst="textNoShape">
                            <a:avLst/>
                          </a:prstTxWarp>
                          <a:noAutofit/>
                        </wps:bodyPr>
                      </wps:wsp>
                      <wps:wsp>
                        <wps:cNvPr id="2337" name="Graphic 2337"/>
                        <wps:cNvSpPr/>
                        <wps:spPr>
                          <a:xfrm>
                            <a:off x="95275" y="91585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3D8ED"/>
                          </a:solidFill>
                        </wps:spPr>
                        <wps:bodyPr wrap="square" lIns="0" tIns="0" rIns="0" bIns="0" rtlCol="0">
                          <a:prstTxWarp prst="textNoShape">
                            <a:avLst/>
                          </a:prstTxWarp>
                          <a:noAutofit/>
                        </wps:bodyPr>
                      </wps:wsp>
                      <wps:wsp>
                        <wps:cNvPr id="2338" name="Graphic 2338"/>
                        <wps:cNvSpPr/>
                        <wps:spPr>
                          <a:xfrm>
                            <a:off x="95275" y="100749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4D9EE"/>
                          </a:solidFill>
                        </wps:spPr>
                        <wps:bodyPr wrap="square" lIns="0" tIns="0" rIns="0" bIns="0" rtlCol="0">
                          <a:prstTxWarp prst="textNoShape">
                            <a:avLst/>
                          </a:prstTxWarp>
                          <a:noAutofit/>
                        </wps:bodyPr>
                      </wps:wsp>
                      <wps:wsp>
                        <wps:cNvPr id="2339" name="Graphic 2339"/>
                        <wps:cNvSpPr/>
                        <wps:spPr>
                          <a:xfrm>
                            <a:off x="95275" y="109913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5DAEE"/>
                          </a:solidFill>
                        </wps:spPr>
                        <wps:bodyPr wrap="square" lIns="0" tIns="0" rIns="0" bIns="0" rtlCol="0">
                          <a:prstTxWarp prst="textNoShape">
                            <a:avLst/>
                          </a:prstTxWarp>
                          <a:noAutofit/>
                        </wps:bodyPr>
                      </wps:wsp>
                      <wps:wsp>
                        <wps:cNvPr id="2340" name="Graphic 2340"/>
                        <wps:cNvSpPr/>
                        <wps:spPr>
                          <a:xfrm>
                            <a:off x="95275" y="1190766"/>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6DBEF"/>
                          </a:solidFill>
                        </wps:spPr>
                        <wps:bodyPr wrap="square" lIns="0" tIns="0" rIns="0" bIns="0" rtlCol="0">
                          <a:prstTxWarp prst="textNoShape">
                            <a:avLst/>
                          </a:prstTxWarp>
                          <a:noAutofit/>
                        </wps:bodyPr>
                      </wps:wsp>
                      <wps:wsp>
                        <wps:cNvPr id="2341" name="Graphic 2341"/>
                        <wps:cNvSpPr/>
                        <wps:spPr>
                          <a:xfrm>
                            <a:off x="95275" y="128240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7DBEF"/>
                          </a:solidFill>
                        </wps:spPr>
                        <wps:bodyPr wrap="square" lIns="0" tIns="0" rIns="0" bIns="0" rtlCol="0">
                          <a:prstTxWarp prst="textNoShape">
                            <a:avLst/>
                          </a:prstTxWarp>
                          <a:noAutofit/>
                        </wps:bodyPr>
                      </wps:wsp>
                      <wps:wsp>
                        <wps:cNvPr id="2342" name="Graphic 2342"/>
                        <wps:cNvSpPr/>
                        <wps:spPr>
                          <a:xfrm>
                            <a:off x="95275" y="137404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8DCEF"/>
                          </a:solidFill>
                        </wps:spPr>
                        <wps:bodyPr wrap="square" lIns="0" tIns="0" rIns="0" bIns="0" rtlCol="0">
                          <a:prstTxWarp prst="textNoShape">
                            <a:avLst/>
                          </a:prstTxWarp>
                          <a:noAutofit/>
                        </wps:bodyPr>
                      </wps:wsp>
                      <wps:wsp>
                        <wps:cNvPr id="2343" name="Graphic 2343"/>
                        <wps:cNvSpPr/>
                        <wps:spPr>
                          <a:xfrm>
                            <a:off x="95275" y="146568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9DDF0"/>
                          </a:solidFill>
                        </wps:spPr>
                        <wps:bodyPr wrap="square" lIns="0" tIns="0" rIns="0" bIns="0" rtlCol="0">
                          <a:prstTxWarp prst="textNoShape">
                            <a:avLst/>
                          </a:prstTxWarp>
                          <a:noAutofit/>
                        </wps:bodyPr>
                      </wps:wsp>
                      <wps:wsp>
                        <wps:cNvPr id="2344" name="Graphic 2344"/>
                        <wps:cNvSpPr/>
                        <wps:spPr>
                          <a:xfrm>
                            <a:off x="95275" y="1557321"/>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ADEF0"/>
                          </a:solidFill>
                        </wps:spPr>
                        <wps:bodyPr wrap="square" lIns="0" tIns="0" rIns="0" bIns="0" rtlCol="0">
                          <a:prstTxWarp prst="textNoShape">
                            <a:avLst/>
                          </a:prstTxWarp>
                          <a:noAutofit/>
                        </wps:bodyPr>
                      </wps:wsp>
                      <wps:wsp>
                        <wps:cNvPr id="2345" name="Graphic 2345"/>
                        <wps:cNvSpPr/>
                        <wps:spPr>
                          <a:xfrm>
                            <a:off x="95275" y="164896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BDFF1"/>
                          </a:solidFill>
                        </wps:spPr>
                        <wps:bodyPr wrap="square" lIns="0" tIns="0" rIns="0" bIns="0" rtlCol="0">
                          <a:prstTxWarp prst="textNoShape">
                            <a:avLst/>
                          </a:prstTxWarp>
                          <a:noAutofit/>
                        </wps:bodyPr>
                      </wps:wsp>
                      <wps:wsp>
                        <wps:cNvPr id="2346" name="Graphic 2346"/>
                        <wps:cNvSpPr/>
                        <wps:spPr>
                          <a:xfrm>
                            <a:off x="95275" y="174059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CE0F1"/>
                          </a:solidFill>
                        </wps:spPr>
                        <wps:bodyPr wrap="square" lIns="0" tIns="0" rIns="0" bIns="0" rtlCol="0">
                          <a:prstTxWarp prst="textNoShape">
                            <a:avLst/>
                          </a:prstTxWarp>
                          <a:noAutofit/>
                        </wps:bodyPr>
                      </wps:wsp>
                      <wps:wsp>
                        <wps:cNvPr id="2347" name="Graphic 2347"/>
                        <wps:cNvSpPr/>
                        <wps:spPr>
                          <a:xfrm>
                            <a:off x="95275" y="1832236"/>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DE1F1"/>
                          </a:solidFill>
                        </wps:spPr>
                        <wps:bodyPr wrap="square" lIns="0" tIns="0" rIns="0" bIns="0" rtlCol="0">
                          <a:prstTxWarp prst="textNoShape">
                            <a:avLst/>
                          </a:prstTxWarp>
                          <a:noAutofit/>
                        </wps:bodyPr>
                      </wps:wsp>
                      <wps:wsp>
                        <wps:cNvPr id="2348" name="Graphic 2348"/>
                        <wps:cNvSpPr/>
                        <wps:spPr>
                          <a:xfrm>
                            <a:off x="95275" y="192387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EE2F2"/>
                          </a:solidFill>
                        </wps:spPr>
                        <wps:bodyPr wrap="square" lIns="0" tIns="0" rIns="0" bIns="0" rtlCol="0">
                          <a:prstTxWarp prst="textNoShape">
                            <a:avLst/>
                          </a:prstTxWarp>
                          <a:noAutofit/>
                        </wps:bodyPr>
                      </wps:wsp>
                      <wps:wsp>
                        <wps:cNvPr id="2349" name="Graphic 2349"/>
                        <wps:cNvSpPr/>
                        <wps:spPr>
                          <a:xfrm>
                            <a:off x="95275" y="2015513"/>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DFE2F2"/>
                          </a:solidFill>
                        </wps:spPr>
                        <wps:bodyPr wrap="square" lIns="0" tIns="0" rIns="0" bIns="0" rtlCol="0">
                          <a:prstTxWarp prst="textNoShape">
                            <a:avLst/>
                          </a:prstTxWarp>
                          <a:noAutofit/>
                        </wps:bodyPr>
                      </wps:wsp>
                      <wps:wsp>
                        <wps:cNvPr id="2350" name="Graphic 2350"/>
                        <wps:cNvSpPr/>
                        <wps:spPr>
                          <a:xfrm>
                            <a:off x="95275" y="210715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0E3F3"/>
                          </a:solidFill>
                        </wps:spPr>
                        <wps:bodyPr wrap="square" lIns="0" tIns="0" rIns="0" bIns="0" rtlCol="0">
                          <a:prstTxWarp prst="textNoShape">
                            <a:avLst/>
                          </a:prstTxWarp>
                          <a:noAutofit/>
                        </wps:bodyPr>
                      </wps:wsp>
                      <wps:wsp>
                        <wps:cNvPr id="2351" name="Graphic 2351"/>
                        <wps:cNvSpPr/>
                        <wps:spPr>
                          <a:xfrm>
                            <a:off x="95275" y="219879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1E4F3"/>
                          </a:solidFill>
                        </wps:spPr>
                        <wps:bodyPr wrap="square" lIns="0" tIns="0" rIns="0" bIns="0" rtlCol="0">
                          <a:prstTxWarp prst="textNoShape">
                            <a:avLst/>
                          </a:prstTxWarp>
                          <a:noAutofit/>
                        </wps:bodyPr>
                      </wps:wsp>
                      <wps:wsp>
                        <wps:cNvPr id="2352" name="Graphic 2352"/>
                        <wps:cNvSpPr/>
                        <wps:spPr>
                          <a:xfrm>
                            <a:off x="95275" y="229042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2E5F3"/>
                          </a:solidFill>
                        </wps:spPr>
                        <wps:bodyPr wrap="square" lIns="0" tIns="0" rIns="0" bIns="0" rtlCol="0">
                          <a:prstTxWarp prst="textNoShape">
                            <a:avLst/>
                          </a:prstTxWarp>
                          <a:noAutofit/>
                        </wps:bodyPr>
                      </wps:wsp>
                      <wps:wsp>
                        <wps:cNvPr id="2353" name="Graphic 2353"/>
                        <wps:cNvSpPr/>
                        <wps:spPr>
                          <a:xfrm>
                            <a:off x="95275" y="2382067"/>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3E6F4"/>
                          </a:solidFill>
                        </wps:spPr>
                        <wps:bodyPr wrap="square" lIns="0" tIns="0" rIns="0" bIns="0" rtlCol="0">
                          <a:prstTxWarp prst="textNoShape">
                            <a:avLst/>
                          </a:prstTxWarp>
                          <a:noAutofit/>
                        </wps:bodyPr>
                      </wps:wsp>
                      <wps:wsp>
                        <wps:cNvPr id="2354" name="Graphic 2354"/>
                        <wps:cNvSpPr/>
                        <wps:spPr>
                          <a:xfrm>
                            <a:off x="95275" y="247370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4E7F4"/>
                          </a:solidFill>
                        </wps:spPr>
                        <wps:bodyPr wrap="square" lIns="0" tIns="0" rIns="0" bIns="0" rtlCol="0">
                          <a:prstTxWarp prst="textNoShape">
                            <a:avLst/>
                          </a:prstTxWarp>
                          <a:noAutofit/>
                        </wps:bodyPr>
                      </wps:wsp>
                      <wps:wsp>
                        <wps:cNvPr id="2355" name="Graphic 2355"/>
                        <wps:cNvSpPr/>
                        <wps:spPr>
                          <a:xfrm>
                            <a:off x="95275" y="256534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6E8F5"/>
                          </a:solidFill>
                        </wps:spPr>
                        <wps:bodyPr wrap="square" lIns="0" tIns="0" rIns="0" bIns="0" rtlCol="0">
                          <a:prstTxWarp prst="textNoShape">
                            <a:avLst/>
                          </a:prstTxWarp>
                          <a:noAutofit/>
                        </wps:bodyPr>
                      </wps:wsp>
                      <wps:wsp>
                        <wps:cNvPr id="2356" name="Graphic 2356"/>
                        <wps:cNvSpPr/>
                        <wps:spPr>
                          <a:xfrm>
                            <a:off x="95275" y="2656982"/>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7E9F5"/>
                          </a:solidFill>
                        </wps:spPr>
                        <wps:bodyPr wrap="square" lIns="0" tIns="0" rIns="0" bIns="0" rtlCol="0">
                          <a:prstTxWarp prst="textNoShape">
                            <a:avLst/>
                          </a:prstTxWarp>
                          <a:noAutofit/>
                        </wps:bodyPr>
                      </wps:wsp>
                      <wps:wsp>
                        <wps:cNvPr id="2357" name="Graphic 2357"/>
                        <wps:cNvSpPr/>
                        <wps:spPr>
                          <a:xfrm>
                            <a:off x="95275" y="274861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8EAF5"/>
                          </a:solidFill>
                        </wps:spPr>
                        <wps:bodyPr wrap="square" lIns="0" tIns="0" rIns="0" bIns="0" rtlCol="0">
                          <a:prstTxWarp prst="textNoShape">
                            <a:avLst/>
                          </a:prstTxWarp>
                          <a:noAutofit/>
                        </wps:bodyPr>
                      </wps:wsp>
                      <wps:wsp>
                        <wps:cNvPr id="2358" name="Graphic 2358"/>
                        <wps:cNvSpPr/>
                        <wps:spPr>
                          <a:xfrm>
                            <a:off x="95275" y="284025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8EAF6"/>
                          </a:solidFill>
                        </wps:spPr>
                        <wps:bodyPr wrap="square" lIns="0" tIns="0" rIns="0" bIns="0" rtlCol="0">
                          <a:prstTxWarp prst="textNoShape">
                            <a:avLst/>
                          </a:prstTxWarp>
                          <a:noAutofit/>
                        </wps:bodyPr>
                      </wps:wsp>
                      <wps:wsp>
                        <wps:cNvPr id="2359" name="Graphic 2359"/>
                        <wps:cNvSpPr/>
                        <wps:spPr>
                          <a:xfrm>
                            <a:off x="95275" y="293189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9EBF6"/>
                          </a:solidFill>
                        </wps:spPr>
                        <wps:bodyPr wrap="square" lIns="0" tIns="0" rIns="0" bIns="0" rtlCol="0">
                          <a:prstTxWarp prst="textNoShape">
                            <a:avLst/>
                          </a:prstTxWarp>
                          <a:noAutofit/>
                        </wps:bodyPr>
                      </wps:wsp>
                      <wps:wsp>
                        <wps:cNvPr id="2360" name="Graphic 2360"/>
                        <wps:cNvSpPr/>
                        <wps:spPr>
                          <a:xfrm>
                            <a:off x="95275" y="3023533"/>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AECF7"/>
                          </a:solidFill>
                        </wps:spPr>
                        <wps:bodyPr wrap="square" lIns="0" tIns="0" rIns="0" bIns="0" rtlCol="0">
                          <a:prstTxWarp prst="textNoShape">
                            <a:avLst/>
                          </a:prstTxWarp>
                          <a:noAutofit/>
                        </wps:bodyPr>
                      </wps:wsp>
                      <wps:wsp>
                        <wps:cNvPr id="2361" name="Graphic 2361"/>
                        <wps:cNvSpPr/>
                        <wps:spPr>
                          <a:xfrm>
                            <a:off x="95275" y="3115171"/>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CEDF7"/>
                          </a:solidFill>
                        </wps:spPr>
                        <wps:bodyPr wrap="square" lIns="0" tIns="0" rIns="0" bIns="0" rtlCol="0">
                          <a:prstTxWarp prst="textNoShape">
                            <a:avLst/>
                          </a:prstTxWarp>
                          <a:noAutofit/>
                        </wps:bodyPr>
                      </wps:wsp>
                      <wps:wsp>
                        <wps:cNvPr id="2362" name="Graphic 2362"/>
                        <wps:cNvSpPr/>
                        <wps:spPr>
                          <a:xfrm>
                            <a:off x="95275" y="320681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DEEF8"/>
                          </a:solidFill>
                        </wps:spPr>
                        <wps:bodyPr wrap="square" lIns="0" tIns="0" rIns="0" bIns="0" rtlCol="0">
                          <a:prstTxWarp prst="textNoShape">
                            <a:avLst/>
                          </a:prstTxWarp>
                          <a:noAutofit/>
                        </wps:bodyPr>
                      </wps:wsp>
                      <wps:wsp>
                        <wps:cNvPr id="2363" name="Graphic 2363"/>
                        <wps:cNvSpPr/>
                        <wps:spPr>
                          <a:xfrm>
                            <a:off x="95275" y="329844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EEFF8"/>
                          </a:solidFill>
                        </wps:spPr>
                        <wps:bodyPr wrap="square" lIns="0" tIns="0" rIns="0" bIns="0" rtlCol="0">
                          <a:prstTxWarp prst="textNoShape">
                            <a:avLst/>
                          </a:prstTxWarp>
                          <a:noAutofit/>
                        </wps:bodyPr>
                      </wps:wsp>
                      <wps:wsp>
                        <wps:cNvPr id="2364" name="Graphic 2364"/>
                        <wps:cNvSpPr/>
                        <wps:spPr>
                          <a:xfrm>
                            <a:off x="95275" y="3390086"/>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EFF0F8"/>
                          </a:solidFill>
                        </wps:spPr>
                        <wps:bodyPr wrap="square" lIns="0" tIns="0" rIns="0" bIns="0" rtlCol="0">
                          <a:prstTxWarp prst="textNoShape">
                            <a:avLst/>
                          </a:prstTxWarp>
                          <a:noAutofit/>
                        </wps:bodyPr>
                      </wps:wsp>
                      <wps:wsp>
                        <wps:cNvPr id="2365" name="Graphic 2365"/>
                        <wps:cNvSpPr/>
                        <wps:spPr>
                          <a:xfrm>
                            <a:off x="95275" y="348172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0F1F9"/>
                          </a:solidFill>
                        </wps:spPr>
                        <wps:bodyPr wrap="square" lIns="0" tIns="0" rIns="0" bIns="0" rtlCol="0">
                          <a:prstTxWarp prst="textNoShape">
                            <a:avLst/>
                          </a:prstTxWarp>
                          <a:noAutofit/>
                        </wps:bodyPr>
                      </wps:wsp>
                      <wps:wsp>
                        <wps:cNvPr id="2366" name="Graphic 2366"/>
                        <wps:cNvSpPr/>
                        <wps:spPr>
                          <a:xfrm>
                            <a:off x="95275" y="3573363"/>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1F2F9"/>
                          </a:solidFill>
                        </wps:spPr>
                        <wps:bodyPr wrap="square" lIns="0" tIns="0" rIns="0" bIns="0" rtlCol="0">
                          <a:prstTxWarp prst="textNoShape">
                            <a:avLst/>
                          </a:prstTxWarp>
                          <a:noAutofit/>
                        </wps:bodyPr>
                      </wps:wsp>
                      <wps:wsp>
                        <wps:cNvPr id="2367" name="Graphic 2367"/>
                        <wps:cNvSpPr/>
                        <wps:spPr>
                          <a:xfrm>
                            <a:off x="95275" y="3665001"/>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2F3FA"/>
                          </a:solidFill>
                        </wps:spPr>
                        <wps:bodyPr wrap="square" lIns="0" tIns="0" rIns="0" bIns="0" rtlCol="0">
                          <a:prstTxWarp prst="textNoShape">
                            <a:avLst/>
                          </a:prstTxWarp>
                          <a:noAutofit/>
                        </wps:bodyPr>
                      </wps:wsp>
                      <wps:wsp>
                        <wps:cNvPr id="2368" name="Graphic 2368"/>
                        <wps:cNvSpPr/>
                        <wps:spPr>
                          <a:xfrm>
                            <a:off x="95275" y="375664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3F4FA"/>
                          </a:solidFill>
                        </wps:spPr>
                        <wps:bodyPr wrap="square" lIns="0" tIns="0" rIns="0" bIns="0" rtlCol="0">
                          <a:prstTxWarp prst="textNoShape">
                            <a:avLst/>
                          </a:prstTxWarp>
                          <a:noAutofit/>
                        </wps:bodyPr>
                      </wps:wsp>
                      <wps:wsp>
                        <wps:cNvPr id="2369" name="Graphic 2369"/>
                        <wps:cNvSpPr/>
                        <wps:spPr>
                          <a:xfrm>
                            <a:off x="95275" y="3848278"/>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4F5FB"/>
                          </a:solidFill>
                        </wps:spPr>
                        <wps:bodyPr wrap="square" lIns="0" tIns="0" rIns="0" bIns="0" rtlCol="0">
                          <a:prstTxWarp prst="textNoShape">
                            <a:avLst/>
                          </a:prstTxWarp>
                          <a:noAutofit/>
                        </wps:bodyPr>
                      </wps:wsp>
                      <wps:wsp>
                        <wps:cNvPr id="2370" name="Graphic 2370"/>
                        <wps:cNvSpPr/>
                        <wps:spPr>
                          <a:xfrm>
                            <a:off x="95275" y="3939916"/>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5F6FB"/>
                          </a:solidFill>
                        </wps:spPr>
                        <wps:bodyPr wrap="square" lIns="0" tIns="0" rIns="0" bIns="0" rtlCol="0">
                          <a:prstTxWarp prst="textNoShape">
                            <a:avLst/>
                          </a:prstTxWarp>
                          <a:noAutofit/>
                        </wps:bodyPr>
                      </wps:wsp>
                      <wps:wsp>
                        <wps:cNvPr id="2371" name="Graphic 2371"/>
                        <wps:cNvSpPr/>
                        <wps:spPr>
                          <a:xfrm>
                            <a:off x="95275" y="4031555"/>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7F7FC"/>
                          </a:solidFill>
                        </wps:spPr>
                        <wps:bodyPr wrap="square" lIns="0" tIns="0" rIns="0" bIns="0" rtlCol="0">
                          <a:prstTxWarp prst="textNoShape">
                            <a:avLst/>
                          </a:prstTxWarp>
                          <a:noAutofit/>
                        </wps:bodyPr>
                      </wps:wsp>
                      <wps:wsp>
                        <wps:cNvPr id="2372" name="Graphic 2372"/>
                        <wps:cNvSpPr/>
                        <wps:spPr>
                          <a:xfrm>
                            <a:off x="95275" y="4123193"/>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8F9FC"/>
                          </a:solidFill>
                        </wps:spPr>
                        <wps:bodyPr wrap="square" lIns="0" tIns="0" rIns="0" bIns="0" rtlCol="0">
                          <a:prstTxWarp prst="textNoShape">
                            <a:avLst/>
                          </a:prstTxWarp>
                          <a:noAutofit/>
                        </wps:bodyPr>
                      </wps:wsp>
                      <wps:wsp>
                        <wps:cNvPr id="2373" name="Graphic 2373"/>
                        <wps:cNvSpPr/>
                        <wps:spPr>
                          <a:xfrm>
                            <a:off x="95275" y="4214831"/>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9FAFD"/>
                          </a:solidFill>
                        </wps:spPr>
                        <wps:bodyPr wrap="square" lIns="0" tIns="0" rIns="0" bIns="0" rtlCol="0">
                          <a:prstTxWarp prst="textNoShape">
                            <a:avLst/>
                          </a:prstTxWarp>
                          <a:noAutofit/>
                        </wps:bodyPr>
                      </wps:wsp>
                      <wps:wsp>
                        <wps:cNvPr id="2374" name="Graphic 2374"/>
                        <wps:cNvSpPr/>
                        <wps:spPr>
                          <a:xfrm>
                            <a:off x="95275" y="4306470"/>
                            <a:ext cx="3187700" cy="92710"/>
                          </a:xfrm>
                          <a:custGeom>
                            <a:avLst/>
                            <a:gdLst/>
                            <a:ahLst/>
                            <a:cxnLst/>
                            <a:rect l="l" t="t" r="r" b="b"/>
                            <a:pathLst>
                              <a:path w="3187700" h="92710">
                                <a:moveTo>
                                  <a:pt x="3187700" y="0"/>
                                </a:moveTo>
                                <a:lnTo>
                                  <a:pt x="3187700" y="92712"/>
                                </a:lnTo>
                                <a:lnTo>
                                  <a:pt x="0" y="92712"/>
                                </a:lnTo>
                                <a:lnTo>
                                  <a:pt x="0" y="0"/>
                                </a:lnTo>
                                <a:lnTo>
                                  <a:pt x="3187700" y="0"/>
                                </a:lnTo>
                                <a:close/>
                              </a:path>
                            </a:pathLst>
                          </a:custGeom>
                          <a:solidFill>
                            <a:srgbClr val="FBFBFD"/>
                          </a:solidFill>
                        </wps:spPr>
                        <wps:bodyPr wrap="square" lIns="0" tIns="0" rIns="0" bIns="0" rtlCol="0">
                          <a:prstTxWarp prst="textNoShape">
                            <a:avLst/>
                          </a:prstTxWarp>
                          <a:noAutofit/>
                        </wps:bodyPr>
                      </wps:wsp>
                      <wps:wsp>
                        <wps:cNvPr id="2375" name="Textbox 2375"/>
                        <wps:cNvSpPr txBox="1"/>
                        <wps:spPr>
                          <a:xfrm>
                            <a:off x="95275" y="6350"/>
                            <a:ext cx="3187700" cy="4569460"/>
                          </a:xfrm>
                          <a:prstGeom prst="rect">
                            <a:avLst/>
                          </a:prstGeom>
                          <a:ln w="12700">
                            <a:solidFill>
                              <a:srgbClr val="869ACE"/>
                            </a:solidFill>
                            <a:prstDash val="solid"/>
                          </a:ln>
                        </wps:spPr>
                        <wps:txbx>
                          <w:txbxContent>
                            <w:p>
                              <w:pPr>
                                <w:spacing w:line="240" w:lineRule="auto" w:before="77"/>
                                <w:rPr>
                                  <w:sz w:val="28"/>
                                </w:rPr>
                              </w:pPr>
                            </w:p>
                            <w:p>
                              <w:pPr>
                                <w:spacing w:line="206" w:lineRule="auto" w:before="0"/>
                                <w:ind w:left="359" w:right="495" w:firstLine="0"/>
                                <w:jc w:val="left"/>
                                <w:rPr>
                                  <w:rFonts w:ascii="Gill Sans MT"/>
                                  <w:b/>
                                  <w:sz w:val="28"/>
                                </w:rPr>
                              </w:pPr>
                              <w:r>
                                <w:rPr>
                                  <w:rFonts w:ascii="Gill Sans MT"/>
                                  <w:b/>
                                  <w:color w:val="005CAB"/>
                                  <w:sz w:val="28"/>
                                </w:rPr>
                                <w:t>Components</w:t>
                              </w:r>
                              <w:r>
                                <w:rPr>
                                  <w:rFonts w:ascii="Gill Sans MT"/>
                                  <w:b/>
                                  <w:color w:val="005CAB"/>
                                  <w:spacing w:val="-2"/>
                                  <w:sz w:val="28"/>
                                </w:rPr>
                                <w:t> </w:t>
                              </w:r>
                              <w:r>
                                <w:rPr>
                                  <w:rFonts w:ascii="Gill Sans MT"/>
                                  <w:b/>
                                  <w:color w:val="005CAB"/>
                                  <w:sz w:val="28"/>
                                </w:rPr>
                                <w:t>of</w:t>
                              </w:r>
                              <w:r>
                                <w:rPr>
                                  <w:rFonts w:ascii="Gill Sans MT"/>
                                  <w:b/>
                                  <w:color w:val="005CAB"/>
                                  <w:spacing w:val="-2"/>
                                  <w:sz w:val="28"/>
                                </w:rPr>
                                <w:t> </w:t>
                              </w:r>
                              <w:r>
                                <w:rPr>
                                  <w:rFonts w:ascii="Gill Sans MT"/>
                                  <w:b/>
                                  <w:color w:val="005CAB"/>
                                  <w:sz w:val="28"/>
                                </w:rPr>
                                <w:t>the</w:t>
                              </w:r>
                              <w:r>
                                <w:rPr>
                                  <w:rFonts w:ascii="Gill Sans MT"/>
                                  <w:b/>
                                  <w:color w:val="005CAB"/>
                                  <w:spacing w:val="-2"/>
                                  <w:sz w:val="28"/>
                                </w:rPr>
                                <w:t> </w:t>
                              </w:r>
                              <w:r>
                                <w:rPr>
                                  <w:rFonts w:ascii="Gill Sans MT"/>
                                  <w:b/>
                                  <w:color w:val="005CAB"/>
                                  <w:sz w:val="28"/>
                                </w:rPr>
                                <w:t>NIH</w:t>
                              </w:r>
                              <w:r>
                                <w:rPr>
                                  <w:rFonts w:ascii="Gill Sans MT"/>
                                  <w:b/>
                                  <w:color w:val="005CAB"/>
                                  <w:spacing w:val="-2"/>
                                  <w:sz w:val="28"/>
                                </w:rPr>
                                <w:t> </w:t>
                              </w:r>
                              <w:r>
                                <w:rPr>
                                  <w:rFonts w:ascii="Gill Sans MT"/>
                                  <w:b/>
                                  <w:color w:val="005CAB"/>
                                  <w:sz w:val="28"/>
                                </w:rPr>
                                <w:t>R01 Grant</w:t>
                              </w:r>
                              <w:r>
                                <w:rPr>
                                  <w:rFonts w:ascii="Gill Sans MT"/>
                                  <w:b/>
                                  <w:color w:val="005CAB"/>
                                  <w:spacing w:val="-5"/>
                                  <w:sz w:val="28"/>
                                </w:rPr>
                                <w:t> </w:t>
                              </w:r>
                              <w:r>
                                <w:rPr>
                                  <w:rFonts w:ascii="Gill Sans MT"/>
                                  <w:b/>
                                  <w:color w:val="005CAB"/>
                                  <w:sz w:val="28"/>
                                </w:rPr>
                                <w:t>Application</w:t>
                              </w:r>
                            </w:p>
                            <w:p>
                              <w:pPr>
                                <w:numPr>
                                  <w:ilvl w:val="0"/>
                                  <w:numId w:val="43"/>
                                </w:numPr>
                                <w:tabs>
                                  <w:tab w:pos="777" w:val="left" w:leader="none"/>
                                  <w:tab w:pos="820" w:val="left" w:leader="none"/>
                                </w:tabs>
                                <w:spacing w:line="247" w:lineRule="auto" w:before="144"/>
                                <w:ind w:left="820" w:right="933" w:hanging="461"/>
                                <w:jc w:val="left"/>
                                <w:rPr>
                                  <w:rFonts w:ascii="Gill Sans MT"/>
                                  <w:sz w:val="20"/>
                                </w:rPr>
                              </w:pPr>
                              <w:r>
                                <w:rPr>
                                  <w:rFonts w:ascii="Gill Sans MT"/>
                                  <w:b/>
                                  <w:color w:val="231F20"/>
                                  <w:sz w:val="20"/>
                                </w:rPr>
                                <w:t>Research</w:t>
                              </w:r>
                              <w:r>
                                <w:rPr>
                                  <w:rFonts w:ascii="Gill Sans MT"/>
                                  <w:b/>
                                  <w:color w:val="231F20"/>
                                  <w:spacing w:val="-14"/>
                                  <w:sz w:val="20"/>
                                </w:rPr>
                                <w:t> </w:t>
                              </w:r>
                              <w:r>
                                <w:rPr>
                                  <w:rFonts w:ascii="Gill Sans MT"/>
                                  <w:b/>
                                  <w:color w:val="231F20"/>
                                  <w:sz w:val="20"/>
                                </w:rPr>
                                <w:t>Plan:</w:t>
                              </w:r>
                              <w:r>
                                <w:rPr>
                                  <w:rFonts w:ascii="Gill Sans MT"/>
                                  <w:b/>
                                  <w:color w:val="231F20"/>
                                  <w:spacing w:val="-15"/>
                                  <w:sz w:val="20"/>
                                </w:rPr>
                                <w:t> </w:t>
                              </w:r>
                              <w:r>
                                <w:rPr>
                                  <w:rFonts w:ascii="Gill Sans MT"/>
                                  <w:color w:val="231F20"/>
                                  <w:sz w:val="20"/>
                                </w:rPr>
                                <w:t>Abstract,</w:t>
                              </w:r>
                              <w:r>
                                <w:rPr>
                                  <w:rFonts w:ascii="Gill Sans MT"/>
                                  <w:color w:val="231F20"/>
                                  <w:spacing w:val="-15"/>
                                  <w:sz w:val="20"/>
                                </w:rPr>
                                <w:t> </w:t>
                              </w:r>
                              <w:r>
                                <w:rPr>
                                  <w:rFonts w:ascii="Gill Sans MT"/>
                                  <w:color w:val="231F20"/>
                                  <w:sz w:val="20"/>
                                </w:rPr>
                                <w:t>Specific</w:t>
                              </w:r>
                              <w:r>
                                <w:rPr>
                                  <w:rFonts w:ascii="Gill Sans MT"/>
                                  <w:color w:val="231F20"/>
                                  <w:spacing w:val="-15"/>
                                  <w:sz w:val="20"/>
                                </w:rPr>
                                <w:t> </w:t>
                              </w:r>
                              <w:r>
                                <w:rPr>
                                  <w:rFonts w:ascii="Gill Sans MT"/>
                                  <w:color w:val="231F20"/>
                                  <w:sz w:val="20"/>
                                </w:rPr>
                                <w:t>Aims, Background (like a review article),</w:t>
                              </w:r>
                              <w:r>
                                <w:rPr>
                                  <w:rFonts w:ascii="Gill Sans MT"/>
                                  <w:color w:val="231F20"/>
                                  <w:spacing w:val="-2"/>
                                  <w:sz w:val="20"/>
                                </w:rPr>
                                <w:t> </w:t>
                              </w:r>
                              <w:r>
                                <w:rPr>
                                  <w:rFonts w:ascii="Gill Sans MT"/>
                                  <w:color w:val="231F20"/>
                                  <w:sz w:val="20"/>
                                </w:rPr>
                                <w:t>and </w:t>
                              </w:r>
                              <w:r>
                                <w:rPr>
                                  <w:rFonts w:ascii="Gill Sans MT"/>
                                  <w:color w:val="231F20"/>
                                  <w:spacing w:val="-2"/>
                                  <w:sz w:val="20"/>
                                </w:rPr>
                                <w:t>Significance</w:t>
                              </w:r>
                            </w:p>
                            <w:p>
                              <w:pPr>
                                <w:numPr>
                                  <w:ilvl w:val="0"/>
                                  <w:numId w:val="43"/>
                                </w:numPr>
                                <w:tabs>
                                  <w:tab w:pos="776" w:val="left" w:leader="none"/>
                                  <w:tab w:pos="820" w:val="left" w:leader="none"/>
                                </w:tabs>
                                <w:spacing w:line="247" w:lineRule="auto" w:before="147"/>
                                <w:ind w:left="820" w:right="711" w:hanging="461"/>
                                <w:jc w:val="left"/>
                                <w:rPr>
                                  <w:rFonts w:ascii="Gill Sans MT"/>
                                  <w:sz w:val="20"/>
                                </w:rPr>
                              </w:pPr>
                              <w:r>
                                <w:rPr>
                                  <w:rFonts w:ascii="Gill Sans MT"/>
                                  <w:b/>
                                  <w:color w:val="231F20"/>
                                  <w:sz w:val="20"/>
                                </w:rPr>
                                <w:t>Progress</w:t>
                              </w:r>
                              <w:r>
                                <w:rPr>
                                  <w:rFonts w:ascii="Gill Sans MT"/>
                                  <w:b/>
                                  <w:color w:val="231F20"/>
                                  <w:spacing w:val="-7"/>
                                  <w:sz w:val="20"/>
                                </w:rPr>
                                <w:t> </w:t>
                              </w:r>
                              <w:r>
                                <w:rPr>
                                  <w:rFonts w:ascii="Gill Sans MT"/>
                                  <w:b/>
                                  <w:color w:val="231F20"/>
                                  <w:sz w:val="20"/>
                                </w:rPr>
                                <w:t>Report</w:t>
                              </w:r>
                              <w:r>
                                <w:rPr>
                                  <w:rFonts w:ascii="Gill Sans MT"/>
                                  <w:b/>
                                  <w:color w:val="231F20"/>
                                  <w:spacing w:val="-7"/>
                                  <w:sz w:val="20"/>
                                </w:rPr>
                                <w:t> </w:t>
                              </w:r>
                              <w:r>
                                <w:rPr>
                                  <w:rFonts w:ascii="Gill Sans MT"/>
                                  <w:color w:val="231F20"/>
                                  <w:sz w:val="20"/>
                                </w:rPr>
                                <w:t>(preliminary</w:t>
                              </w:r>
                              <w:r>
                                <w:rPr>
                                  <w:rFonts w:ascii="Gill Sans MT"/>
                                  <w:color w:val="231F20"/>
                                  <w:spacing w:val="-7"/>
                                  <w:sz w:val="20"/>
                                </w:rPr>
                                <w:t> </w:t>
                              </w:r>
                              <w:r>
                                <w:rPr>
                                  <w:rFonts w:ascii="Gill Sans MT"/>
                                  <w:color w:val="231F20"/>
                                  <w:sz w:val="20"/>
                                </w:rPr>
                                <w:t>results</w:t>
                              </w:r>
                              <w:r>
                                <w:rPr>
                                  <w:rFonts w:ascii="Gill Sans MT"/>
                                  <w:color w:val="231F20"/>
                                  <w:spacing w:val="-7"/>
                                  <w:sz w:val="20"/>
                                </w:rPr>
                                <w:t> </w:t>
                              </w:r>
                              <w:r>
                                <w:rPr>
                                  <w:rFonts w:ascii="Gill Sans MT"/>
                                  <w:color w:val="231F20"/>
                                  <w:sz w:val="20"/>
                                </w:rPr>
                                <w:t>and demonstration of relevant expertise)</w:t>
                              </w:r>
                            </w:p>
                            <w:p>
                              <w:pPr>
                                <w:numPr>
                                  <w:ilvl w:val="0"/>
                                  <w:numId w:val="43"/>
                                </w:numPr>
                                <w:tabs>
                                  <w:tab w:pos="776" w:val="left" w:leader="none"/>
                                </w:tabs>
                                <w:spacing w:before="146"/>
                                <w:ind w:left="776" w:right="0" w:hanging="417"/>
                                <w:jc w:val="left"/>
                                <w:rPr>
                                  <w:rFonts w:ascii="Gill Sans MT"/>
                                  <w:b/>
                                  <w:sz w:val="20"/>
                                </w:rPr>
                              </w:pPr>
                              <w:r>
                                <w:rPr>
                                  <w:rFonts w:ascii="Gill Sans MT"/>
                                  <w:b/>
                                  <w:color w:val="231F20"/>
                                  <w:sz w:val="20"/>
                                </w:rPr>
                                <w:t>Research</w:t>
                              </w:r>
                              <w:r>
                                <w:rPr>
                                  <w:rFonts w:ascii="Gill Sans MT"/>
                                  <w:b/>
                                  <w:color w:val="231F20"/>
                                  <w:spacing w:val="-3"/>
                                  <w:sz w:val="20"/>
                                </w:rPr>
                                <w:t> </w:t>
                              </w:r>
                              <w:r>
                                <w:rPr>
                                  <w:rFonts w:ascii="Gill Sans MT"/>
                                  <w:b/>
                                  <w:color w:val="231F20"/>
                                  <w:sz w:val="20"/>
                                </w:rPr>
                                <w:t>Design</w:t>
                              </w:r>
                              <w:r>
                                <w:rPr>
                                  <w:rFonts w:ascii="Gill Sans MT"/>
                                  <w:b/>
                                  <w:color w:val="231F20"/>
                                  <w:spacing w:val="-1"/>
                                  <w:sz w:val="20"/>
                                </w:rPr>
                                <w:t> </w:t>
                              </w:r>
                              <w:r>
                                <w:rPr>
                                  <w:rFonts w:ascii="Gill Sans MT"/>
                                  <w:b/>
                                  <w:color w:val="231F20"/>
                                  <w:sz w:val="20"/>
                                </w:rPr>
                                <w:t>and</w:t>
                              </w:r>
                              <w:r>
                                <w:rPr>
                                  <w:rFonts w:ascii="Gill Sans MT"/>
                                  <w:b/>
                                  <w:color w:val="231F20"/>
                                  <w:spacing w:val="-2"/>
                                  <w:sz w:val="20"/>
                                </w:rPr>
                                <w:t> Methods</w:t>
                              </w:r>
                            </w:p>
                            <w:p>
                              <w:pPr>
                                <w:numPr>
                                  <w:ilvl w:val="0"/>
                                  <w:numId w:val="43"/>
                                </w:numPr>
                                <w:tabs>
                                  <w:tab w:pos="776" w:val="left" w:leader="none"/>
                                </w:tabs>
                                <w:spacing w:before="152"/>
                                <w:ind w:left="776" w:right="0" w:hanging="417"/>
                                <w:jc w:val="left"/>
                                <w:rPr>
                                  <w:rFonts w:ascii="Gill Sans MT"/>
                                  <w:b/>
                                  <w:sz w:val="20"/>
                                </w:rPr>
                              </w:pPr>
                              <w:r>
                                <w:rPr>
                                  <w:rFonts w:ascii="Gill Sans MT"/>
                                  <w:b/>
                                  <w:color w:val="231F20"/>
                                  <w:sz w:val="20"/>
                                </w:rPr>
                                <w:t>Resources</w:t>
                              </w:r>
                              <w:r>
                                <w:rPr>
                                  <w:rFonts w:ascii="Gill Sans MT"/>
                                  <w:b/>
                                  <w:color w:val="231F20"/>
                                  <w:spacing w:val="2"/>
                                  <w:sz w:val="20"/>
                                </w:rPr>
                                <w:t> </w:t>
                              </w:r>
                              <w:r>
                                <w:rPr>
                                  <w:rFonts w:ascii="Gill Sans MT"/>
                                  <w:b/>
                                  <w:color w:val="231F20"/>
                                  <w:sz w:val="20"/>
                                </w:rPr>
                                <w:t>and</w:t>
                              </w:r>
                              <w:r>
                                <w:rPr>
                                  <w:rFonts w:ascii="Gill Sans MT"/>
                                  <w:b/>
                                  <w:color w:val="231F20"/>
                                  <w:spacing w:val="3"/>
                                  <w:sz w:val="20"/>
                                </w:rPr>
                                <w:t> </w:t>
                              </w:r>
                              <w:r>
                                <w:rPr>
                                  <w:rFonts w:ascii="Gill Sans MT"/>
                                  <w:b/>
                                  <w:color w:val="231F20"/>
                                  <w:spacing w:val="-2"/>
                                  <w:sz w:val="20"/>
                                </w:rPr>
                                <w:t>Facilities</w:t>
                              </w:r>
                            </w:p>
                            <w:p>
                              <w:pPr>
                                <w:numPr>
                                  <w:ilvl w:val="0"/>
                                  <w:numId w:val="43"/>
                                </w:numPr>
                                <w:tabs>
                                  <w:tab w:pos="776" w:val="left" w:leader="none"/>
                                </w:tabs>
                                <w:spacing w:before="152"/>
                                <w:ind w:left="776" w:right="0" w:hanging="417"/>
                                <w:jc w:val="left"/>
                                <w:rPr>
                                  <w:rFonts w:ascii="Gill Sans MT"/>
                                  <w:b/>
                                  <w:sz w:val="20"/>
                                </w:rPr>
                              </w:pPr>
                              <w:r>
                                <w:rPr>
                                  <w:rFonts w:ascii="Gill Sans MT"/>
                                  <w:b/>
                                  <w:color w:val="231F20"/>
                                  <w:spacing w:val="-2"/>
                                  <w:sz w:val="20"/>
                                </w:rPr>
                                <w:t>Budget</w:t>
                              </w:r>
                            </w:p>
                            <w:p>
                              <w:pPr>
                                <w:numPr>
                                  <w:ilvl w:val="0"/>
                                  <w:numId w:val="43"/>
                                </w:numPr>
                                <w:tabs>
                                  <w:tab w:pos="776" w:val="left" w:leader="none"/>
                                </w:tabs>
                                <w:spacing w:before="153"/>
                                <w:ind w:left="776" w:right="0" w:hanging="417"/>
                                <w:jc w:val="left"/>
                                <w:rPr>
                                  <w:rFonts w:ascii="Gill Sans MT"/>
                                  <w:b/>
                                  <w:sz w:val="20"/>
                                </w:rPr>
                              </w:pPr>
                              <w:r>
                                <w:rPr>
                                  <w:rFonts w:ascii="Gill Sans MT"/>
                                  <w:b/>
                                  <w:color w:val="231F20"/>
                                  <w:sz w:val="20"/>
                                </w:rPr>
                                <w:t>Budget</w:t>
                              </w:r>
                              <w:r>
                                <w:rPr>
                                  <w:rFonts w:ascii="Gill Sans MT"/>
                                  <w:b/>
                                  <w:color w:val="231F20"/>
                                  <w:spacing w:val="-7"/>
                                  <w:sz w:val="20"/>
                                </w:rPr>
                                <w:t> </w:t>
                              </w:r>
                              <w:r>
                                <w:rPr>
                                  <w:rFonts w:ascii="Gill Sans MT"/>
                                  <w:b/>
                                  <w:color w:val="231F20"/>
                                  <w:spacing w:val="-2"/>
                                  <w:sz w:val="20"/>
                                </w:rPr>
                                <w:t>Justification</w:t>
                              </w:r>
                            </w:p>
                            <w:p>
                              <w:pPr>
                                <w:spacing w:line="247" w:lineRule="auto" w:before="152"/>
                                <w:ind w:left="359" w:right="383" w:firstLine="0"/>
                                <w:jc w:val="left"/>
                                <w:rPr>
                                  <w:rFonts w:ascii="Gill Sans MT" w:hAnsi="Gill Sans MT"/>
                                  <w:sz w:val="20"/>
                                </w:rPr>
                              </w:pPr>
                              <w:r>
                                <w:rPr>
                                  <w:rFonts w:ascii="Gill Sans MT" w:hAnsi="Gill Sans MT"/>
                                  <w:b/>
                                  <w:color w:val="231F20"/>
                                  <w:sz w:val="20"/>
                                </w:rPr>
                                <w:t>Tip:</w:t>
                              </w:r>
                              <w:r>
                                <w:rPr>
                                  <w:rFonts w:ascii="Gill Sans MT" w:hAnsi="Gill Sans MT"/>
                                  <w:b/>
                                  <w:color w:val="231F20"/>
                                  <w:spacing w:val="-1"/>
                                  <w:sz w:val="20"/>
                                </w:rPr>
                                <w:t> </w:t>
                              </w:r>
                              <w:r>
                                <w:rPr>
                                  <w:rFonts w:ascii="Gill Sans MT" w:hAnsi="Gill Sans MT"/>
                                  <w:color w:val="231F20"/>
                                  <w:sz w:val="20"/>
                                </w:rPr>
                                <w:t>Conclude each section in the research plan with a few sentences stating what you will learn and why that information is important—for example, “These experiments are important because nothing is known about X,</w:t>
                              </w:r>
                              <w:r>
                                <w:rPr>
                                  <w:rFonts w:ascii="Gill Sans MT" w:hAnsi="Gill Sans MT"/>
                                  <w:color w:val="231F20"/>
                                  <w:spacing w:val="-14"/>
                                  <w:sz w:val="20"/>
                                </w:rPr>
                                <w:t> </w:t>
                              </w:r>
                              <w:r>
                                <w:rPr>
                                  <w:rFonts w:ascii="Gill Sans MT" w:hAnsi="Gill Sans MT"/>
                                  <w:color w:val="231F20"/>
                                  <w:sz w:val="20"/>
                                </w:rPr>
                                <w:t>and they will enable us to distin-guish between two controversial models that are widely discussed in the field.”</w:t>
                              </w:r>
                            </w:p>
                            <w:p>
                              <w:pPr>
                                <w:spacing w:line="240" w:lineRule="auto" w:before="15"/>
                                <w:rPr>
                                  <w:rFonts w:ascii="Gill Sans MT"/>
                                  <w:sz w:val="20"/>
                                </w:rPr>
                              </w:pPr>
                            </w:p>
                            <w:p>
                              <w:pPr>
                                <w:spacing w:line="247" w:lineRule="auto" w:before="0"/>
                                <w:ind w:left="359" w:right="367" w:firstLine="0"/>
                                <w:jc w:val="left"/>
                                <w:rPr>
                                  <w:rFonts w:ascii="Gill Sans MT"/>
                                  <w:i/>
                                  <w:sz w:val="20"/>
                                </w:rPr>
                              </w:pPr>
                              <w:r>
                                <w:rPr>
                                  <w:rFonts w:ascii="Gill Sans MT"/>
                                  <w:color w:val="231F20"/>
                                  <w:sz w:val="20"/>
                                </w:rPr>
                                <w:t>For</w:t>
                              </w:r>
                              <w:r>
                                <w:rPr>
                                  <w:rFonts w:ascii="Gill Sans MT"/>
                                  <w:color w:val="231F20"/>
                                  <w:spacing w:val="-2"/>
                                  <w:sz w:val="20"/>
                                </w:rPr>
                                <w:t> </w:t>
                              </w:r>
                              <w:r>
                                <w:rPr>
                                  <w:rFonts w:ascii="Gill Sans MT"/>
                                  <w:color w:val="231F20"/>
                                  <w:sz w:val="20"/>
                                </w:rPr>
                                <w:t>information</w:t>
                              </w:r>
                              <w:r>
                                <w:rPr>
                                  <w:rFonts w:ascii="Gill Sans MT"/>
                                  <w:color w:val="231F20"/>
                                  <w:spacing w:val="-2"/>
                                  <w:sz w:val="20"/>
                                </w:rPr>
                                <w:t> </w:t>
                              </w:r>
                              <w:r>
                                <w:rPr>
                                  <w:rFonts w:ascii="Gill Sans MT"/>
                                  <w:color w:val="231F20"/>
                                  <w:sz w:val="20"/>
                                </w:rPr>
                                <w:t>about</w:t>
                              </w:r>
                              <w:r>
                                <w:rPr>
                                  <w:rFonts w:ascii="Gill Sans MT"/>
                                  <w:color w:val="231F20"/>
                                  <w:spacing w:val="-2"/>
                                  <w:sz w:val="20"/>
                                </w:rPr>
                                <w:t> </w:t>
                              </w:r>
                              <w:r>
                                <w:rPr>
                                  <w:rFonts w:ascii="Gill Sans MT"/>
                                  <w:color w:val="231F20"/>
                                  <w:sz w:val="20"/>
                                </w:rPr>
                                <w:t>how</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prepare</w:t>
                              </w:r>
                              <w:r>
                                <w:rPr>
                                  <w:rFonts w:ascii="Gill Sans MT"/>
                                  <w:color w:val="231F20"/>
                                  <w:spacing w:val="-2"/>
                                  <w:sz w:val="20"/>
                                </w:rPr>
                                <w:t> </w:t>
                              </w:r>
                              <w:r>
                                <w:rPr>
                                  <w:rFonts w:ascii="Gill Sans MT"/>
                                  <w:color w:val="231F20"/>
                                  <w:sz w:val="20"/>
                                </w:rPr>
                                <w:t>a</w:t>
                              </w:r>
                              <w:r>
                                <w:rPr>
                                  <w:rFonts w:ascii="Gill Sans MT"/>
                                  <w:color w:val="231F20"/>
                                  <w:spacing w:val="-2"/>
                                  <w:sz w:val="20"/>
                                </w:rPr>
                                <w:t> </w:t>
                              </w:r>
                              <w:r>
                                <w:rPr>
                                  <w:rFonts w:ascii="Gill Sans MT"/>
                                  <w:color w:val="231F20"/>
                                  <w:sz w:val="20"/>
                                </w:rPr>
                                <w:t>grant</w:t>
                              </w:r>
                              <w:r>
                                <w:rPr>
                                  <w:rFonts w:ascii="Gill Sans MT"/>
                                  <w:color w:val="231F20"/>
                                  <w:spacing w:val="-2"/>
                                  <w:sz w:val="20"/>
                                </w:rPr>
                                <w:t> </w:t>
                              </w:r>
                              <w:r>
                                <w:rPr>
                                  <w:rFonts w:ascii="Gill Sans MT"/>
                                  <w:color w:val="231F20"/>
                                  <w:sz w:val="20"/>
                                </w:rPr>
                                <w:t>appli-cation form, visit </w:t>
                              </w:r>
                              <w:hyperlink r:id="rId197">
                                <w:r>
                                  <w:rPr>
                                    <w:rFonts w:ascii="Gill Sans MT"/>
                                    <w:i/>
                                    <w:color w:val="005CAB"/>
                                    <w:spacing w:val="-2"/>
                                    <w:sz w:val="20"/>
                                  </w:rPr>
                                  <w:t>http://grants.nih.gov/grants/grant_tips.htm</w:t>
                                </w:r>
                                <w:r>
                                  <w:rPr>
                                    <w:rFonts w:ascii="Gill Sans MT"/>
                                    <w:i/>
                                    <w:color w:val="231F20"/>
                                    <w:spacing w:val="-2"/>
                                    <w:sz w:val="20"/>
                                  </w:rPr>
                                  <w:t>.</w:t>
                                </w:r>
                              </w:hyperlink>
                            </w:p>
                          </w:txbxContent>
                        </wps:txbx>
                        <wps:bodyPr wrap="square" lIns="0" tIns="0" rIns="0" bIns="0" rtlCol="0">
                          <a:noAutofit/>
                        </wps:bodyPr>
                      </wps:wsp>
                    </wpg:wgp>
                  </a:graphicData>
                </a:graphic>
              </wp:anchor>
            </w:drawing>
          </mc:Choice>
          <mc:Fallback>
            <w:pict>
              <v:group style="position:absolute;margin-left:65pt;margin-top:7.607274pt;width:259.05pt;height:360.8pt;mso-position-horizontal-relative:page;mso-position-vertical-relative:paragraph;z-index:15876608" id="docshapegroup2187" coordorigin="1300,152" coordsize="5181,7216">
                <v:rect style="position:absolute;left:1300;top:152;width:144;height:7216" id="docshape2188" filled="true" fillcolor="#869ace" stroked="false">
                  <v:fill type="solid"/>
                </v:rect>
                <v:rect style="position:absolute;left:1450;top:162;width:5020;height:136" id="docshape2189" filled="true" fillcolor="#c9d0ea" stroked="false">
                  <v:fill type="solid"/>
                </v:rect>
                <v:rect style="position:absolute;left:1450;top:295;width:5020;height:146" id="docshape2190" filled="true" fillcolor="#cad1ea" stroked="false">
                  <v:fill type="solid"/>
                </v:rect>
                <v:rect style="position:absolute;left:1450;top:439;width:5020;height:146" id="docshape2191" filled="true" fillcolor="#cbd1ea" stroked="false">
                  <v:fill type="solid"/>
                </v:rect>
                <v:rect style="position:absolute;left:1450;top:584;width:5020;height:146" id="docshape2192" filled="true" fillcolor="#ccd2eb" stroked="false">
                  <v:fill type="solid"/>
                </v:rect>
                <v:rect style="position:absolute;left:1450;top:728;width:5020;height:146" id="docshape2193" filled="true" fillcolor="#cdd3eb" stroked="false">
                  <v:fill type="solid"/>
                </v:rect>
                <v:rect style="position:absolute;left:1450;top:872;width:5020;height:146" id="docshape2194" filled="true" fillcolor="#ced4ec" stroked="false">
                  <v:fill type="solid"/>
                </v:rect>
                <v:rect style="position:absolute;left:1450;top:1017;width:5020;height:146" id="docshape2195" filled="true" fillcolor="#cfd5ec" stroked="false">
                  <v:fill type="solid"/>
                </v:rect>
                <v:rect style="position:absolute;left:1450;top:1161;width:5020;height:146" id="docshape2196" filled="true" fillcolor="#d0d6ec" stroked="false">
                  <v:fill type="solid"/>
                </v:rect>
                <v:rect style="position:absolute;left:1450;top:1305;width:5020;height:146" id="docshape2197" filled="true" fillcolor="#d1d6ed" stroked="false">
                  <v:fill type="solid"/>
                </v:rect>
                <v:rect style="position:absolute;left:1450;top:1450;width:5020;height:146" id="docshape2198" filled="true" fillcolor="#d2d7ed" stroked="false">
                  <v:fill type="solid"/>
                </v:rect>
                <v:rect style="position:absolute;left:1450;top:1594;width:5020;height:146" id="docshape2199" filled="true" fillcolor="#d3d8ed" stroked="false">
                  <v:fill type="solid"/>
                </v:rect>
                <v:rect style="position:absolute;left:1450;top:1738;width:5020;height:146" id="docshape2200" filled="true" fillcolor="#d4d9ee" stroked="false">
                  <v:fill type="solid"/>
                </v:rect>
                <v:rect style="position:absolute;left:1450;top:1883;width:5020;height:146" id="docshape2201" filled="true" fillcolor="#d5daee" stroked="false">
                  <v:fill type="solid"/>
                </v:rect>
                <v:rect style="position:absolute;left:1450;top:2027;width:5020;height:146" id="docshape2202" filled="true" fillcolor="#d6dbef" stroked="false">
                  <v:fill type="solid"/>
                </v:rect>
                <v:rect style="position:absolute;left:1450;top:2171;width:5020;height:146" id="docshape2203" filled="true" fillcolor="#d7dbef" stroked="false">
                  <v:fill type="solid"/>
                </v:rect>
                <v:rect style="position:absolute;left:1450;top:2316;width:5020;height:146" id="docshape2204" filled="true" fillcolor="#d8dcef" stroked="false">
                  <v:fill type="solid"/>
                </v:rect>
                <v:rect style="position:absolute;left:1450;top:2460;width:5020;height:146" id="docshape2205" filled="true" fillcolor="#d9ddf0" stroked="false">
                  <v:fill type="solid"/>
                </v:rect>
                <v:rect style="position:absolute;left:1450;top:2604;width:5020;height:146" id="docshape2206" filled="true" fillcolor="#dadef0" stroked="false">
                  <v:fill type="solid"/>
                </v:rect>
                <v:rect style="position:absolute;left:1450;top:2748;width:5020;height:146" id="docshape2207" filled="true" fillcolor="#dbdff1" stroked="false">
                  <v:fill type="solid"/>
                </v:rect>
                <v:rect style="position:absolute;left:1450;top:2893;width:5020;height:146" id="docshape2208" filled="true" fillcolor="#dce0f1" stroked="false">
                  <v:fill type="solid"/>
                </v:rect>
                <v:rect style="position:absolute;left:1450;top:3037;width:5020;height:146" id="docshape2209" filled="true" fillcolor="#dde1f1" stroked="false">
                  <v:fill type="solid"/>
                </v:rect>
                <v:rect style="position:absolute;left:1450;top:3181;width:5020;height:146" id="docshape2210" filled="true" fillcolor="#dee2f2" stroked="false">
                  <v:fill type="solid"/>
                </v:rect>
                <v:rect style="position:absolute;left:1450;top:3326;width:5020;height:146" id="docshape2211" filled="true" fillcolor="#dfe2f2" stroked="false">
                  <v:fill type="solid"/>
                </v:rect>
                <v:rect style="position:absolute;left:1450;top:3470;width:5020;height:146" id="docshape2212" filled="true" fillcolor="#e0e3f3" stroked="false">
                  <v:fill type="solid"/>
                </v:rect>
                <v:rect style="position:absolute;left:1450;top:3614;width:5020;height:146" id="docshape2213" filled="true" fillcolor="#e1e4f3" stroked="false">
                  <v:fill type="solid"/>
                </v:rect>
                <v:rect style="position:absolute;left:1450;top:3759;width:5020;height:146" id="docshape2214" filled="true" fillcolor="#e2e5f3" stroked="false">
                  <v:fill type="solid"/>
                </v:rect>
                <v:rect style="position:absolute;left:1450;top:3903;width:5020;height:146" id="docshape2215" filled="true" fillcolor="#e3e6f4" stroked="false">
                  <v:fill type="solid"/>
                </v:rect>
                <v:rect style="position:absolute;left:1450;top:4047;width:5020;height:146" id="docshape2216" filled="true" fillcolor="#e4e7f4" stroked="false">
                  <v:fill type="solid"/>
                </v:rect>
                <v:rect style="position:absolute;left:1450;top:4192;width:5020;height:146" id="docshape2217" filled="true" fillcolor="#e6e8f5" stroked="false">
                  <v:fill type="solid"/>
                </v:rect>
                <v:rect style="position:absolute;left:1450;top:4336;width:5020;height:146" id="docshape2218" filled="true" fillcolor="#e7e9f5" stroked="false">
                  <v:fill type="solid"/>
                </v:rect>
                <v:rect style="position:absolute;left:1450;top:4480;width:5020;height:146" id="docshape2219" filled="true" fillcolor="#e8eaf5" stroked="false">
                  <v:fill type="solid"/>
                </v:rect>
                <v:rect style="position:absolute;left:1450;top:4625;width:5020;height:146" id="docshape2220" filled="true" fillcolor="#e8eaf6" stroked="false">
                  <v:fill type="solid"/>
                </v:rect>
                <v:rect style="position:absolute;left:1450;top:4769;width:5020;height:146" id="docshape2221" filled="true" fillcolor="#e9ebf6" stroked="false">
                  <v:fill type="solid"/>
                </v:rect>
                <v:rect style="position:absolute;left:1450;top:4913;width:5020;height:146" id="docshape2222" filled="true" fillcolor="#eaecf7" stroked="false">
                  <v:fill type="solid"/>
                </v:rect>
                <v:rect style="position:absolute;left:1450;top:5057;width:5020;height:146" id="docshape2223" filled="true" fillcolor="#ecedf7" stroked="false">
                  <v:fill type="solid"/>
                </v:rect>
                <v:rect style="position:absolute;left:1450;top:5202;width:5020;height:146" id="docshape2224" filled="true" fillcolor="#edeef8" stroked="false">
                  <v:fill type="solid"/>
                </v:rect>
                <v:rect style="position:absolute;left:1450;top:5346;width:5020;height:146" id="docshape2225" filled="true" fillcolor="#eeeff8" stroked="false">
                  <v:fill type="solid"/>
                </v:rect>
                <v:rect style="position:absolute;left:1450;top:5490;width:5020;height:146" id="docshape2226" filled="true" fillcolor="#eff0f8" stroked="false">
                  <v:fill type="solid"/>
                </v:rect>
                <v:rect style="position:absolute;left:1450;top:5635;width:5020;height:146" id="docshape2227" filled="true" fillcolor="#f0f1f9" stroked="false">
                  <v:fill type="solid"/>
                </v:rect>
                <v:rect style="position:absolute;left:1450;top:5779;width:5020;height:146" id="docshape2228" filled="true" fillcolor="#f1f2f9" stroked="false">
                  <v:fill type="solid"/>
                </v:rect>
                <v:rect style="position:absolute;left:1450;top:5923;width:5020;height:146" id="docshape2229" filled="true" fillcolor="#f2f3fa" stroked="false">
                  <v:fill type="solid"/>
                </v:rect>
                <v:rect style="position:absolute;left:1450;top:6068;width:5020;height:146" id="docshape2230" filled="true" fillcolor="#f3f4fa" stroked="false">
                  <v:fill type="solid"/>
                </v:rect>
                <v:rect style="position:absolute;left:1450;top:6212;width:5020;height:146" id="docshape2231" filled="true" fillcolor="#f4f5fb" stroked="false">
                  <v:fill type="solid"/>
                </v:rect>
                <v:rect style="position:absolute;left:1450;top:6356;width:5020;height:146" id="docshape2232" filled="true" fillcolor="#f5f6fb" stroked="false">
                  <v:fill type="solid"/>
                </v:rect>
                <v:rect style="position:absolute;left:1450;top:6501;width:5020;height:146" id="docshape2233" filled="true" fillcolor="#f7f7fc" stroked="false">
                  <v:fill type="solid"/>
                </v:rect>
                <v:rect style="position:absolute;left:1450;top:6645;width:5020;height:146" id="docshape2234" filled="true" fillcolor="#f8f9fc" stroked="false">
                  <v:fill type="solid"/>
                </v:rect>
                <v:rect style="position:absolute;left:1450;top:6789;width:5020;height:146" id="docshape2235" filled="true" fillcolor="#f9fafd" stroked="false">
                  <v:fill type="solid"/>
                </v:rect>
                <v:rect style="position:absolute;left:1450;top:6933;width:5020;height:146" id="docshape2236" filled="true" fillcolor="#fbfbfd" stroked="false">
                  <v:fill type="solid"/>
                </v:rect>
                <v:shape style="position:absolute;left:1450;top:162;width:5020;height:7196" type="#_x0000_t202" id="docshape2237" filled="false" stroked="true" strokeweight="1pt" strokecolor="#869ace">
                  <v:textbox inset="0,0,0,0">
                    <w:txbxContent>
                      <w:p>
                        <w:pPr>
                          <w:spacing w:line="240" w:lineRule="auto" w:before="77"/>
                          <w:rPr>
                            <w:sz w:val="28"/>
                          </w:rPr>
                        </w:pPr>
                      </w:p>
                      <w:p>
                        <w:pPr>
                          <w:spacing w:line="206" w:lineRule="auto" w:before="0"/>
                          <w:ind w:left="359" w:right="495" w:firstLine="0"/>
                          <w:jc w:val="left"/>
                          <w:rPr>
                            <w:rFonts w:ascii="Gill Sans MT"/>
                            <w:b/>
                            <w:sz w:val="28"/>
                          </w:rPr>
                        </w:pPr>
                        <w:r>
                          <w:rPr>
                            <w:rFonts w:ascii="Gill Sans MT"/>
                            <w:b/>
                            <w:color w:val="005CAB"/>
                            <w:sz w:val="28"/>
                          </w:rPr>
                          <w:t>Components</w:t>
                        </w:r>
                        <w:r>
                          <w:rPr>
                            <w:rFonts w:ascii="Gill Sans MT"/>
                            <w:b/>
                            <w:color w:val="005CAB"/>
                            <w:spacing w:val="-2"/>
                            <w:sz w:val="28"/>
                          </w:rPr>
                          <w:t> </w:t>
                        </w:r>
                        <w:r>
                          <w:rPr>
                            <w:rFonts w:ascii="Gill Sans MT"/>
                            <w:b/>
                            <w:color w:val="005CAB"/>
                            <w:sz w:val="28"/>
                          </w:rPr>
                          <w:t>of</w:t>
                        </w:r>
                        <w:r>
                          <w:rPr>
                            <w:rFonts w:ascii="Gill Sans MT"/>
                            <w:b/>
                            <w:color w:val="005CAB"/>
                            <w:spacing w:val="-2"/>
                            <w:sz w:val="28"/>
                          </w:rPr>
                          <w:t> </w:t>
                        </w:r>
                        <w:r>
                          <w:rPr>
                            <w:rFonts w:ascii="Gill Sans MT"/>
                            <w:b/>
                            <w:color w:val="005CAB"/>
                            <w:sz w:val="28"/>
                          </w:rPr>
                          <w:t>the</w:t>
                        </w:r>
                        <w:r>
                          <w:rPr>
                            <w:rFonts w:ascii="Gill Sans MT"/>
                            <w:b/>
                            <w:color w:val="005CAB"/>
                            <w:spacing w:val="-2"/>
                            <w:sz w:val="28"/>
                          </w:rPr>
                          <w:t> </w:t>
                        </w:r>
                        <w:r>
                          <w:rPr>
                            <w:rFonts w:ascii="Gill Sans MT"/>
                            <w:b/>
                            <w:color w:val="005CAB"/>
                            <w:sz w:val="28"/>
                          </w:rPr>
                          <w:t>NIH</w:t>
                        </w:r>
                        <w:r>
                          <w:rPr>
                            <w:rFonts w:ascii="Gill Sans MT"/>
                            <w:b/>
                            <w:color w:val="005CAB"/>
                            <w:spacing w:val="-2"/>
                            <w:sz w:val="28"/>
                          </w:rPr>
                          <w:t> </w:t>
                        </w:r>
                        <w:r>
                          <w:rPr>
                            <w:rFonts w:ascii="Gill Sans MT"/>
                            <w:b/>
                            <w:color w:val="005CAB"/>
                            <w:sz w:val="28"/>
                          </w:rPr>
                          <w:t>R01 Grant</w:t>
                        </w:r>
                        <w:r>
                          <w:rPr>
                            <w:rFonts w:ascii="Gill Sans MT"/>
                            <w:b/>
                            <w:color w:val="005CAB"/>
                            <w:spacing w:val="-5"/>
                            <w:sz w:val="28"/>
                          </w:rPr>
                          <w:t> </w:t>
                        </w:r>
                        <w:r>
                          <w:rPr>
                            <w:rFonts w:ascii="Gill Sans MT"/>
                            <w:b/>
                            <w:color w:val="005CAB"/>
                            <w:sz w:val="28"/>
                          </w:rPr>
                          <w:t>Application</w:t>
                        </w:r>
                      </w:p>
                      <w:p>
                        <w:pPr>
                          <w:numPr>
                            <w:ilvl w:val="0"/>
                            <w:numId w:val="43"/>
                          </w:numPr>
                          <w:tabs>
                            <w:tab w:pos="777" w:val="left" w:leader="none"/>
                            <w:tab w:pos="820" w:val="left" w:leader="none"/>
                          </w:tabs>
                          <w:spacing w:line="247" w:lineRule="auto" w:before="144"/>
                          <w:ind w:left="820" w:right="933" w:hanging="461"/>
                          <w:jc w:val="left"/>
                          <w:rPr>
                            <w:rFonts w:ascii="Gill Sans MT"/>
                            <w:sz w:val="20"/>
                          </w:rPr>
                        </w:pPr>
                        <w:r>
                          <w:rPr>
                            <w:rFonts w:ascii="Gill Sans MT"/>
                            <w:b/>
                            <w:color w:val="231F20"/>
                            <w:sz w:val="20"/>
                          </w:rPr>
                          <w:t>Research</w:t>
                        </w:r>
                        <w:r>
                          <w:rPr>
                            <w:rFonts w:ascii="Gill Sans MT"/>
                            <w:b/>
                            <w:color w:val="231F20"/>
                            <w:spacing w:val="-14"/>
                            <w:sz w:val="20"/>
                          </w:rPr>
                          <w:t> </w:t>
                        </w:r>
                        <w:r>
                          <w:rPr>
                            <w:rFonts w:ascii="Gill Sans MT"/>
                            <w:b/>
                            <w:color w:val="231F20"/>
                            <w:sz w:val="20"/>
                          </w:rPr>
                          <w:t>Plan:</w:t>
                        </w:r>
                        <w:r>
                          <w:rPr>
                            <w:rFonts w:ascii="Gill Sans MT"/>
                            <w:b/>
                            <w:color w:val="231F20"/>
                            <w:spacing w:val="-15"/>
                            <w:sz w:val="20"/>
                          </w:rPr>
                          <w:t> </w:t>
                        </w:r>
                        <w:r>
                          <w:rPr>
                            <w:rFonts w:ascii="Gill Sans MT"/>
                            <w:color w:val="231F20"/>
                            <w:sz w:val="20"/>
                          </w:rPr>
                          <w:t>Abstract,</w:t>
                        </w:r>
                        <w:r>
                          <w:rPr>
                            <w:rFonts w:ascii="Gill Sans MT"/>
                            <w:color w:val="231F20"/>
                            <w:spacing w:val="-15"/>
                            <w:sz w:val="20"/>
                          </w:rPr>
                          <w:t> </w:t>
                        </w:r>
                        <w:r>
                          <w:rPr>
                            <w:rFonts w:ascii="Gill Sans MT"/>
                            <w:color w:val="231F20"/>
                            <w:sz w:val="20"/>
                          </w:rPr>
                          <w:t>Specific</w:t>
                        </w:r>
                        <w:r>
                          <w:rPr>
                            <w:rFonts w:ascii="Gill Sans MT"/>
                            <w:color w:val="231F20"/>
                            <w:spacing w:val="-15"/>
                            <w:sz w:val="20"/>
                          </w:rPr>
                          <w:t> </w:t>
                        </w:r>
                        <w:r>
                          <w:rPr>
                            <w:rFonts w:ascii="Gill Sans MT"/>
                            <w:color w:val="231F20"/>
                            <w:sz w:val="20"/>
                          </w:rPr>
                          <w:t>Aims, Background (like a review article),</w:t>
                        </w:r>
                        <w:r>
                          <w:rPr>
                            <w:rFonts w:ascii="Gill Sans MT"/>
                            <w:color w:val="231F20"/>
                            <w:spacing w:val="-2"/>
                            <w:sz w:val="20"/>
                          </w:rPr>
                          <w:t> </w:t>
                        </w:r>
                        <w:r>
                          <w:rPr>
                            <w:rFonts w:ascii="Gill Sans MT"/>
                            <w:color w:val="231F20"/>
                            <w:sz w:val="20"/>
                          </w:rPr>
                          <w:t>and </w:t>
                        </w:r>
                        <w:r>
                          <w:rPr>
                            <w:rFonts w:ascii="Gill Sans MT"/>
                            <w:color w:val="231F20"/>
                            <w:spacing w:val="-2"/>
                            <w:sz w:val="20"/>
                          </w:rPr>
                          <w:t>Significance</w:t>
                        </w:r>
                      </w:p>
                      <w:p>
                        <w:pPr>
                          <w:numPr>
                            <w:ilvl w:val="0"/>
                            <w:numId w:val="43"/>
                          </w:numPr>
                          <w:tabs>
                            <w:tab w:pos="776" w:val="left" w:leader="none"/>
                            <w:tab w:pos="820" w:val="left" w:leader="none"/>
                          </w:tabs>
                          <w:spacing w:line="247" w:lineRule="auto" w:before="147"/>
                          <w:ind w:left="820" w:right="711" w:hanging="461"/>
                          <w:jc w:val="left"/>
                          <w:rPr>
                            <w:rFonts w:ascii="Gill Sans MT"/>
                            <w:sz w:val="20"/>
                          </w:rPr>
                        </w:pPr>
                        <w:r>
                          <w:rPr>
                            <w:rFonts w:ascii="Gill Sans MT"/>
                            <w:b/>
                            <w:color w:val="231F20"/>
                            <w:sz w:val="20"/>
                          </w:rPr>
                          <w:t>Progress</w:t>
                        </w:r>
                        <w:r>
                          <w:rPr>
                            <w:rFonts w:ascii="Gill Sans MT"/>
                            <w:b/>
                            <w:color w:val="231F20"/>
                            <w:spacing w:val="-7"/>
                            <w:sz w:val="20"/>
                          </w:rPr>
                          <w:t> </w:t>
                        </w:r>
                        <w:r>
                          <w:rPr>
                            <w:rFonts w:ascii="Gill Sans MT"/>
                            <w:b/>
                            <w:color w:val="231F20"/>
                            <w:sz w:val="20"/>
                          </w:rPr>
                          <w:t>Report</w:t>
                        </w:r>
                        <w:r>
                          <w:rPr>
                            <w:rFonts w:ascii="Gill Sans MT"/>
                            <w:b/>
                            <w:color w:val="231F20"/>
                            <w:spacing w:val="-7"/>
                            <w:sz w:val="20"/>
                          </w:rPr>
                          <w:t> </w:t>
                        </w:r>
                        <w:r>
                          <w:rPr>
                            <w:rFonts w:ascii="Gill Sans MT"/>
                            <w:color w:val="231F20"/>
                            <w:sz w:val="20"/>
                          </w:rPr>
                          <w:t>(preliminary</w:t>
                        </w:r>
                        <w:r>
                          <w:rPr>
                            <w:rFonts w:ascii="Gill Sans MT"/>
                            <w:color w:val="231F20"/>
                            <w:spacing w:val="-7"/>
                            <w:sz w:val="20"/>
                          </w:rPr>
                          <w:t> </w:t>
                        </w:r>
                        <w:r>
                          <w:rPr>
                            <w:rFonts w:ascii="Gill Sans MT"/>
                            <w:color w:val="231F20"/>
                            <w:sz w:val="20"/>
                          </w:rPr>
                          <w:t>results</w:t>
                        </w:r>
                        <w:r>
                          <w:rPr>
                            <w:rFonts w:ascii="Gill Sans MT"/>
                            <w:color w:val="231F20"/>
                            <w:spacing w:val="-7"/>
                            <w:sz w:val="20"/>
                          </w:rPr>
                          <w:t> </w:t>
                        </w:r>
                        <w:r>
                          <w:rPr>
                            <w:rFonts w:ascii="Gill Sans MT"/>
                            <w:color w:val="231F20"/>
                            <w:sz w:val="20"/>
                          </w:rPr>
                          <w:t>and demonstration of relevant expertise)</w:t>
                        </w:r>
                      </w:p>
                      <w:p>
                        <w:pPr>
                          <w:numPr>
                            <w:ilvl w:val="0"/>
                            <w:numId w:val="43"/>
                          </w:numPr>
                          <w:tabs>
                            <w:tab w:pos="776" w:val="left" w:leader="none"/>
                          </w:tabs>
                          <w:spacing w:before="146"/>
                          <w:ind w:left="776" w:right="0" w:hanging="417"/>
                          <w:jc w:val="left"/>
                          <w:rPr>
                            <w:rFonts w:ascii="Gill Sans MT"/>
                            <w:b/>
                            <w:sz w:val="20"/>
                          </w:rPr>
                        </w:pPr>
                        <w:r>
                          <w:rPr>
                            <w:rFonts w:ascii="Gill Sans MT"/>
                            <w:b/>
                            <w:color w:val="231F20"/>
                            <w:sz w:val="20"/>
                          </w:rPr>
                          <w:t>Research</w:t>
                        </w:r>
                        <w:r>
                          <w:rPr>
                            <w:rFonts w:ascii="Gill Sans MT"/>
                            <w:b/>
                            <w:color w:val="231F20"/>
                            <w:spacing w:val="-3"/>
                            <w:sz w:val="20"/>
                          </w:rPr>
                          <w:t> </w:t>
                        </w:r>
                        <w:r>
                          <w:rPr>
                            <w:rFonts w:ascii="Gill Sans MT"/>
                            <w:b/>
                            <w:color w:val="231F20"/>
                            <w:sz w:val="20"/>
                          </w:rPr>
                          <w:t>Design</w:t>
                        </w:r>
                        <w:r>
                          <w:rPr>
                            <w:rFonts w:ascii="Gill Sans MT"/>
                            <w:b/>
                            <w:color w:val="231F20"/>
                            <w:spacing w:val="-1"/>
                            <w:sz w:val="20"/>
                          </w:rPr>
                          <w:t> </w:t>
                        </w:r>
                        <w:r>
                          <w:rPr>
                            <w:rFonts w:ascii="Gill Sans MT"/>
                            <w:b/>
                            <w:color w:val="231F20"/>
                            <w:sz w:val="20"/>
                          </w:rPr>
                          <w:t>and</w:t>
                        </w:r>
                        <w:r>
                          <w:rPr>
                            <w:rFonts w:ascii="Gill Sans MT"/>
                            <w:b/>
                            <w:color w:val="231F20"/>
                            <w:spacing w:val="-2"/>
                            <w:sz w:val="20"/>
                          </w:rPr>
                          <w:t> Methods</w:t>
                        </w:r>
                      </w:p>
                      <w:p>
                        <w:pPr>
                          <w:numPr>
                            <w:ilvl w:val="0"/>
                            <w:numId w:val="43"/>
                          </w:numPr>
                          <w:tabs>
                            <w:tab w:pos="776" w:val="left" w:leader="none"/>
                          </w:tabs>
                          <w:spacing w:before="152"/>
                          <w:ind w:left="776" w:right="0" w:hanging="417"/>
                          <w:jc w:val="left"/>
                          <w:rPr>
                            <w:rFonts w:ascii="Gill Sans MT"/>
                            <w:b/>
                            <w:sz w:val="20"/>
                          </w:rPr>
                        </w:pPr>
                        <w:r>
                          <w:rPr>
                            <w:rFonts w:ascii="Gill Sans MT"/>
                            <w:b/>
                            <w:color w:val="231F20"/>
                            <w:sz w:val="20"/>
                          </w:rPr>
                          <w:t>Resources</w:t>
                        </w:r>
                        <w:r>
                          <w:rPr>
                            <w:rFonts w:ascii="Gill Sans MT"/>
                            <w:b/>
                            <w:color w:val="231F20"/>
                            <w:spacing w:val="2"/>
                            <w:sz w:val="20"/>
                          </w:rPr>
                          <w:t> </w:t>
                        </w:r>
                        <w:r>
                          <w:rPr>
                            <w:rFonts w:ascii="Gill Sans MT"/>
                            <w:b/>
                            <w:color w:val="231F20"/>
                            <w:sz w:val="20"/>
                          </w:rPr>
                          <w:t>and</w:t>
                        </w:r>
                        <w:r>
                          <w:rPr>
                            <w:rFonts w:ascii="Gill Sans MT"/>
                            <w:b/>
                            <w:color w:val="231F20"/>
                            <w:spacing w:val="3"/>
                            <w:sz w:val="20"/>
                          </w:rPr>
                          <w:t> </w:t>
                        </w:r>
                        <w:r>
                          <w:rPr>
                            <w:rFonts w:ascii="Gill Sans MT"/>
                            <w:b/>
                            <w:color w:val="231F20"/>
                            <w:spacing w:val="-2"/>
                            <w:sz w:val="20"/>
                          </w:rPr>
                          <w:t>Facilities</w:t>
                        </w:r>
                      </w:p>
                      <w:p>
                        <w:pPr>
                          <w:numPr>
                            <w:ilvl w:val="0"/>
                            <w:numId w:val="43"/>
                          </w:numPr>
                          <w:tabs>
                            <w:tab w:pos="776" w:val="left" w:leader="none"/>
                          </w:tabs>
                          <w:spacing w:before="152"/>
                          <w:ind w:left="776" w:right="0" w:hanging="417"/>
                          <w:jc w:val="left"/>
                          <w:rPr>
                            <w:rFonts w:ascii="Gill Sans MT"/>
                            <w:b/>
                            <w:sz w:val="20"/>
                          </w:rPr>
                        </w:pPr>
                        <w:r>
                          <w:rPr>
                            <w:rFonts w:ascii="Gill Sans MT"/>
                            <w:b/>
                            <w:color w:val="231F20"/>
                            <w:spacing w:val="-2"/>
                            <w:sz w:val="20"/>
                          </w:rPr>
                          <w:t>Budget</w:t>
                        </w:r>
                      </w:p>
                      <w:p>
                        <w:pPr>
                          <w:numPr>
                            <w:ilvl w:val="0"/>
                            <w:numId w:val="43"/>
                          </w:numPr>
                          <w:tabs>
                            <w:tab w:pos="776" w:val="left" w:leader="none"/>
                          </w:tabs>
                          <w:spacing w:before="153"/>
                          <w:ind w:left="776" w:right="0" w:hanging="417"/>
                          <w:jc w:val="left"/>
                          <w:rPr>
                            <w:rFonts w:ascii="Gill Sans MT"/>
                            <w:b/>
                            <w:sz w:val="20"/>
                          </w:rPr>
                        </w:pPr>
                        <w:r>
                          <w:rPr>
                            <w:rFonts w:ascii="Gill Sans MT"/>
                            <w:b/>
                            <w:color w:val="231F20"/>
                            <w:sz w:val="20"/>
                          </w:rPr>
                          <w:t>Budget</w:t>
                        </w:r>
                        <w:r>
                          <w:rPr>
                            <w:rFonts w:ascii="Gill Sans MT"/>
                            <w:b/>
                            <w:color w:val="231F20"/>
                            <w:spacing w:val="-7"/>
                            <w:sz w:val="20"/>
                          </w:rPr>
                          <w:t> </w:t>
                        </w:r>
                        <w:r>
                          <w:rPr>
                            <w:rFonts w:ascii="Gill Sans MT"/>
                            <w:b/>
                            <w:color w:val="231F20"/>
                            <w:spacing w:val="-2"/>
                            <w:sz w:val="20"/>
                          </w:rPr>
                          <w:t>Justification</w:t>
                        </w:r>
                      </w:p>
                      <w:p>
                        <w:pPr>
                          <w:spacing w:line="247" w:lineRule="auto" w:before="152"/>
                          <w:ind w:left="359" w:right="383" w:firstLine="0"/>
                          <w:jc w:val="left"/>
                          <w:rPr>
                            <w:rFonts w:ascii="Gill Sans MT" w:hAnsi="Gill Sans MT"/>
                            <w:sz w:val="20"/>
                          </w:rPr>
                        </w:pPr>
                        <w:r>
                          <w:rPr>
                            <w:rFonts w:ascii="Gill Sans MT" w:hAnsi="Gill Sans MT"/>
                            <w:b/>
                            <w:color w:val="231F20"/>
                            <w:sz w:val="20"/>
                          </w:rPr>
                          <w:t>Tip:</w:t>
                        </w:r>
                        <w:r>
                          <w:rPr>
                            <w:rFonts w:ascii="Gill Sans MT" w:hAnsi="Gill Sans MT"/>
                            <w:b/>
                            <w:color w:val="231F20"/>
                            <w:spacing w:val="-1"/>
                            <w:sz w:val="20"/>
                          </w:rPr>
                          <w:t> </w:t>
                        </w:r>
                        <w:r>
                          <w:rPr>
                            <w:rFonts w:ascii="Gill Sans MT" w:hAnsi="Gill Sans MT"/>
                            <w:color w:val="231F20"/>
                            <w:sz w:val="20"/>
                          </w:rPr>
                          <w:t>Conclude each section in the research plan with a few sentences stating what you will learn and why that information is important—for example, “These experiments are important because nothing is known about X,</w:t>
                        </w:r>
                        <w:r>
                          <w:rPr>
                            <w:rFonts w:ascii="Gill Sans MT" w:hAnsi="Gill Sans MT"/>
                            <w:color w:val="231F20"/>
                            <w:spacing w:val="-14"/>
                            <w:sz w:val="20"/>
                          </w:rPr>
                          <w:t> </w:t>
                        </w:r>
                        <w:r>
                          <w:rPr>
                            <w:rFonts w:ascii="Gill Sans MT" w:hAnsi="Gill Sans MT"/>
                            <w:color w:val="231F20"/>
                            <w:sz w:val="20"/>
                          </w:rPr>
                          <w:t>and they will enable us to distin-guish between two controversial models that are widely discussed in the field.”</w:t>
                        </w:r>
                      </w:p>
                      <w:p>
                        <w:pPr>
                          <w:spacing w:line="240" w:lineRule="auto" w:before="15"/>
                          <w:rPr>
                            <w:rFonts w:ascii="Gill Sans MT"/>
                            <w:sz w:val="20"/>
                          </w:rPr>
                        </w:pPr>
                      </w:p>
                      <w:p>
                        <w:pPr>
                          <w:spacing w:line="247" w:lineRule="auto" w:before="0"/>
                          <w:ind w:left="359" w:right="367" w:firstLine="0"/>
                          <w:jc w:val="left"/>
                          <w:rPr>
                            <w:rFonts w:ascii="Gill Sans MT"/>
                            <w:i/>
                            <w:sz w:val="20"/>
                          </w:rPr>
                        </w:pPr>
                        <w:r>
                          <w:rPr>
                            <w:rFonts w:ascii="Gill Sans MT"/>
                            <w:color w:val="231F20"/>
                            <w:sz w:val="20"/>
                          </w:rPr>
                          <w:t>For</w:t>
                        </w:r>
                        <w:r>
                          <w:rPr>
                            <w:rFonts w:ascii="Gill Sans MT"/>
                            <w:color w:val="231F20"/>
                            <w:spacing w:val="-2"/>
                            <w:sz w:val="20"/>
                          </w:rPr>
                          <w:t> </w:t>
                        </w:r>
                        <w:r>
                          <w:rPr>
                            <w:rFonts w:ascii="Gill Sans MT"/>
                            <w:color w:val="231F20"/>
                            <w:sz w:val="20"/>
                          </w:rPr>
                          <w:t>information</w:t>
                        </w:r>
                        <w:r>
                          <w:rPr>
                            <w:rFonts w:ascii="Gill Sans MT"/>
                            <w:color w:val="231F20"/>
                            <w:spacing w:val="-2"/>
                            <w:sz w:val="20"/>
                          </w:rPr>
                          <w:t> </w:t>
                        </w:r>
                        <w:r>
                          <w:rPr>
                            <w:rFonts w:ascii="Gill Sans MT"/>
                            <w:color w:val="231F20"/>
                            <w:sz w:val="20"/>
                          </w:rPr>
                          <w:t>about</w:t>
                        </w:r>
                        <w:r>
                          <w:rPr>
                            <w:rFonts w:ascii="Gill Sans MT"/>
                            <w:color w:val="231F20"/>
                            <w:spacing w:val="-2"/>
                            <w:sz w:val="20"/>
                          </w:rPr>
                          <w:t> </w:t>
                        </w:r>
                        <w:r>
                          <w:rPr>
                            <w:rFonts w:ascii="Gill Sans MT"/>
                            <w:color w:val="231F20"/>
                            <w:sz w:val="20"/>
                          </w:rPr>
                          <w:t>how</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prepare</w:t>
                        </w:r>
                        <w:r>
                          <w:rPr>
                            <w:rFonts w:ascii="Gill Sans MT"/>
                            <w:color w:val="231F20"/>
                            <w:spacing w:val="-2"/>
                            <w:sz w:val="20"/>
                          </w:rPr>
                          <w:t> </w:t>
                        </w:r>
                        <w:r>
                          <w:rPr>
                            <w:rFonts w:ascii="Gill Sans MT"/>
                            <w:color w:val="231F20"/>
                            <w:sz w:val="20"/>
                          </w:rPr>
                          <w:t>a</w:t>
                        </w:r>
                        <w:r>
                          <w:rPr>
                            <w:rFonts w:ascii="Gill Sans MT"/>
                            <w:color w:val="231F20"/>
                            <w:spacing w:val="-2"/>
                            <w:sz w:val="20"/>
                          </w:rPr>
                          <w:t> </w:t>
                        </w:r>
                        <w:r>
                          <w:rPr>
                            <w:rFonts w:ascii="Gill Sans MT"/>
                            <w:color w:val="231F20"/>
                            <w:sz w:val="20"/>
                          </w:rPr>
                          <w:t>grant</w:t>
                        </w:r>
                        <w:r>
                          <w:rPr>
                            <w:rFonts w:ascii="Gill Sans MT"/>
                            <w:color w:val="231F20"/>
                            <w:spacing w:val="-2"/>
                            <w:sz w:val="20"/>
                          </w:rPr>
                          <w:t> </w:t>
                        </w:r>
                        <w:r>
                          <w:rPr>
                            <w:rFonts w:ascii="Gill Sans MT"/>
                            <w:color w:val="231F20"/>
                            <w:sz w:val="20"/>
                          </w:rPr>
                          <w:t>appli-cation form, visit </w:t>
                        </w:r>
                        <w:hyperlink r:id="rId197">
                          <w:r>
                            <w:rPr>
                              <w:rFonts w:ascii="Gill Sans MT"/>
                              <w:i/>
                              <w:color w:val="005CAB"/>
                              <w:spacing w:val="-2"/>
                              <w:sz w:val="20"/>
                            </w:rPr>
                            <w:t>http://grants.nih.gov/grants/grant_tips.htm</w:t>
                          </w:r>
                          <w:r>
                            <w:rPr>
                              <w:rFonts w:ascii="Gill Sans MT"/>
                              <w:i/>
                              <w:color w:val="231F20"/>
                              <w:spacing w:val="-2"/>
                              <w:sz w:val="20"/>
                            </w:rPr>
                            <w:t>.</w:t>
                          </w:r>
                        </w:hyperlink>
                      </w:p>
                    </w:txbxContent>
                  </v:textbox>
                  <v:stroke dashstyle="solid"/>
                  <w10:wrap type="none"/>
                </v:shape>
                <w10:wrap type="none"/>
              </v:group>
            </w:pict>
          </mc:Fallback>
        </mc:AlternateContent>
      </w:r>
      <w:r>
        <w:rPr>
          <w:color w:val="231F20"/>
          <w:sz w:val="23"/>
        </w:rPr>
        <w:t>Draft</w:t>
      </w:r>
      <w:r>
        <w:rPr>
          <w:color w:val="231F20"/>
          <w:spacing w:val="-3"/>
          <w:sz w:val="23"/>
        </w:rPr>
        <w:t> </w:t>
      </w:r>
      <w:r>
        <w:rPr>
          <w:color w:val="231F20"/>
          <w:sz w:val="23"/>
        </w:rPr>
        <w:t>one</w:t>
      </w:r>
      <w:r>
        <w:rPr>
          <w:color w:val="231F20"/>
          <w:spacing w:val="-3"/>
          <w:sz w:val="23"/>
        </w:rPr>
        <w:t> </w:t>
      </w:r>
      <w:r>
        <w:rPr>
          <w:color w:val="231F20"/>
          <w:sz w:val="23"/>
        </w:rPr>
        <w:t>page</w:t>
      </w:r>
      <w:r>
        <w:rPr>
          <w:color w:val="231F20"/>
          <w:spacing w:val="-3"/>
          <w:sz w:val="23"/>
        </w:rPr>
        <w:t> </w:t>
      </w:r>
      <w:r>
        <w:rPr>
          <w:color w:val="231F20"/>
          <w:sz w:val="23"/>
        </w:rPr>
        <w:t>listing</w:t>
      </w:r>
      <w:r>
        <w:rPr>
          <w:color w:val="231F20"/>
          <w:spacing w:val="-3"/>
          <w:sz w:val="23"/>
        </w:rPr>
        <w:t> </w:t>
      </w:r>
      <w:r>
        <w:rPr>
          <w:color w:val="231F20"/>
          <w:sz w:val="23"/>
        </w:rPr>
        <w:t>three</w:t>
      </w:r>
      <w:r>
        <w:rPr>
          <w:color w:val="231F20"/>
          <w:spacing w:val="-3"/>
          <w:sz w:val="23"/>
        </w:rPr>
        <w:t> </w:t>
      </w:r>
      <w:r>
        <w:rPr>
          <w:color w:val="231F20"/>
          <w:sz w:val="23"/>
        </w:rPr>
        <w:t>to</w:t>
      </w:r>
      <w:r>
        <w:rPr>
          <w:color w:val="231F20"/>
          <w:spacing w:val="-4"/>
          <w:sz w:val="23"/>
        </w:rPr>
        <w:t> </w:t>
      </w:r>
      <w:r>
        <w:rPr>
          <w:color w:val="231F20"/>
          <w:sz w:val="23"/>
        </w:rPr>
        <w:t>five</w:t>
      </w:r>
      <w:r>
        <w:rPr>
          <w:color w:val="231F20"/>
          <w:spacing w:val="-3"/>
          <w:sz w:val="23"/>
        </w:rPr>
        <w:t> </w:t>
      </w:r>
      <w:r>
        <w:rPr>
          <w:color w:val="231F20"/>
          <w:sz w:val="23"/>
        </w:rPr>
        <w:t>specific </w:t>
      </w:r>
      <w:r>
        <w:rPr>
          <w:color w:val="231F20"/>
          <w:spacing w:val="-4"/>
          <w:sz w:val="23"/>
        </w:rPr>
        <w:t>aims,</w:t>
      </w:r>
      <w:r>
        <w:rPr>
          <w:color w:val="231F20"/>
          <w:spacing w:val="-8"/>
          <w:sz w:val="23"/>
        </w:rPr>
        <w:t> </w:t>
      </w:r>
      <w:r>
        <w:rPr>
          <w:color w:val="231F20"/>
          <w:spacing w:val="-4"/>
          <w:sz w:val="23"/>
        </w:rPr>
        <w:t>and</w:t>
      </w:r>
      <w:r>
        <w:rPr>
          <w:color w:val="231F20"/>
          <w:spacing w:val="-8"/>
          <w:sz w:val="23"/>
        </w:rPr>
        <w:t> </w:t>
      </w:r>
      <w:r>
        <w:rPr>
          <w:color w:val="231F20"/>
          <w:spacing w:val="-4"/>
          <w:sz w:val="23"/>
        </w:rPr>
        <w:t>explain</w:t>
      </w:r>
      <w:r>
        <w:rPr>
          <w:color w:val="231F20"/>
          <w:spacing w:val="-8"/>
          <w:sz w:val="23"/>
        </w:rPr>
        <w:t> </w:t>
      </w:r>
      <w:r>
        <w:rPr>
          <w:color w:val="231F20"/>
          <w:spacing w:val="-4"/>
          <w:sz w:val="23"/>
        </w:rPr>
        <w:t>why</w:t>
      </w:r>
      <w:r>
        <w:rPr>
          <w:color w:val="231F20"/>
          <w:spacing w:val="-8"/>
          <w:sz w:val="23"/>
        </w:rPr>
        <w:t> </w:t>
      </w:r>
      <w:r>
        <w:rPr>
          <w:color w:val="231F20"/>
          <w:spacing w:val="-4"/>
          <w:sz w:val="23"/>
        </w:rPr>
        <w:t>each</w:t>
      </w:r>
      <w:r>
        <w:rPr>
          <w:color w:val="231F20"/>
          <w:spacing w:val="-8"/>
          <w:sz w:val="23"/>
        </w:rPr>
        <w:t> </w:t>
      </w:r>
      <w:r>
        <w:rPr>
          <w:color w:val="231F20"/>
          <w:spacing w:val="-4"/>
          <w:sz w:val="23"/>
        </w:rPr>
        <w:t>aim</w:t>
      </w:r>
      <w:r>
        <w:rPr>
          <w:color w:val="231F20"/>
          <w:spacing w:val="-8"/>
          <w:sz w:val="23"/>
        </w:rPr>
        <w:t> </w:t>
      </w:r>
      <w:r>
        <w:rPr>
          <w:color w:val="231F20"/>
          <w:spacing w:val="-4"/>
          <w:sz w:val="23"/>
        </w:rPr>
        <w:t>is</w:t>
      </w:r>
      <w:r>
        <w:rPr>
          <w:color w:val="231F20"/>
          <w:spacing w:val="-8"/>
          <w:sz w:val="23"/>
        </w:rPr>
        <w:t> </w:t>
      </w:r>
      <w:r>
        <w:rPr>
          <w:color w:val="231F20"/>
          <w:spacing w:val="-4"/>
          <w:sz w:val="23"/>
        </w:rPr>
        <w:t>important.</w:t>
      </w:r>
    </w:p>
    <w:p>
      <w:pPr>
        <w:pStyle w:val="ListParagraph"/>
        <w:numPr>
          <w:ilvl w:val="0"/>
          <w:numId w:val="42"/>
        </w:numPr>
        <w:tabs>
          <w:tab w:pos="6899" w:val="left" w:leader="none"/>
          <w:tab w:pos="6932" w:val="left" w:leader="none"/>
        </w:tabs>
        <w:spacing w:line="256" w:lineRule="auto" w:before="143" w:after="0"/>
        <w:ind w:left="6932" w:right="1612" w:hanging="253"/>
        <w:jc w:val="left"/>
        <w:rPr>
          <w:sz w:val="23"/>
        </w:rPr>
      </w:pPr>
      <w:r>
        <w:rPr>
          <w:color w:val="231F20"/>
          <w:sz w:val="23"/>
        </w:rPr>
        <w:t>Discuss</w:t>
      </w:r>
      <w:r>
        <w:rPr>
          <w:color w:val="231F20"/>
          <w:spacing w:val="-1"/>
          <w:sz w:val="23"/>
        </w:rPr>
        <w:t> </w:t>
      </w:r>
      <w:r>
        <w:rPr>
          <w:color w:val="231F20"/>
          <w:sz w:val="23"/>
        </w:rPr>
        <w:t>your</w:t>
      </w:r>
      <w:r>
        <w:rPr>
          <w:color w:val="231F20"/>
          <w:spacing w:val="-1"/>
          <w:sz w:val="23"/>
        </w:rPr>
        <w:t> </w:t>
      </w:r>
      <w:r>
        <w:rPr>
          <w:color w:val="231F20"/>
          <w:sz w:val="23"/>
        </w:rPr>
        <w:t>aims</w:t>
      </w:r>
      <w:r>
        <w:rPr>
          <w:color w:val="231F20"/>
          <w:spacing w:val="-1"/>
          <w:sz w:val="23"/>
        </w:rPr>
        <w:t> </w:t>
      </w:r>
      <w:r>
        <w:rPr>
          <w:color w:val="231F20"/>
          <w:sz w:val="23"/>
        </w:rPr>
        <w:t>and</w:t>
      </w:r>
      <w:r>
        <w:rPr>
          <w:color w:val="231F20"/>
          <w:spacing w:val="-1"/>
          <w:sz w:val="23"/>
        </w:rPr>
        <w:t> </w:t>
      </w:r>
      <w:r>
        <w:rPr>
          <w:color w:val="231F20"/>
          <w:sz w:val="23"/>
        </w:rPr>
        <w:t>rationales</w:t>
      </w:r>
      <w:r>
        <w:rPr>
          <w:color w:val="231F20"/>
          <w:spacing w:val="-1"/>
          <w:sz w:val="23"/>
        </w:rPr>
        <w:t> </w:t>
      </w:r>
      <w:r>
        <w:rPr>
          <w:color w:val="231F20"/>
          <w:sz w:val="23"/>
        </w:rPr>
        <w:t>with</w:t>
      </w:r>
      <w:r>
        <w:rPr>
          <w:color w:val="231F20"/>
          <w:spacing w:val="-1"/>
          <w:sz w:val="23"/>
        </w:rPr>
        <w:t> </w:t>
      </w:r>
      <w:r>
        <w:rPr>
          <w:color w:val="231F20"/>
          <w:sz w:val="23"/>
        </w:rPr>
        <w:t>the committee (1.5 hours).</w:t>
      </w:r>
    </w:p>
    <w:p>
      <w:pPr>
        <w:pStyle w:val="ListParagraph"/>
        <w:numPr>
          <w:ilvl w:val="0"/>
          <w:numId w:val="42"/>
        </w:numPr>
        <w:tabs>
          <w:tab w:pos="6899" w:val="left" w:leader="none"/>
          <w:tab w:pos="6932" w:val="left" w:leader="none"/>
        </w:tabs>
        <w:spacing w:line="256" w:lineRule="auto" w:before="142" w:after="0"/>
        <w:ind w:left="6932" w:right="1640" w:hanging="253"/>
        <w:jc w:val="left"/>
        <w:rPr>
          <w:sz w:val="23"/>
        </w:rPr>
      </w:pPr>
      <w:r>
        <w:rPr>
          <w:color w:val="231F20"/>
          <w:sz w:val="23"/>
        </w:rPr>
        <w:t>Refine</w:t>
      </w:r>
      <w:r>
        <w:rPr>
          <w:color w:val="231F20"/>
          <w:spacing w:val="-3"/>
          <w:sz w:val="23"/>
        </w:rPr>
        <w:t> </w:t>
      </w:r>
      <w:r>
        <w:rPr>
          <w:color w:val="231F20"/>
          <w:sz w:val="23"/>
        </w:rPr>
        <w:t>your</w:t>
      </w:r>
      <w:r>
        <w:rPr>
          <w:color w:val="231F20"/>
          <w:spacing w:val="-3"/>
          <w:sz w:val="23"/>
        </w:rPr>
        <w:t> </w:t>
      </w:r>
      <w:r>
        <w:rPr>
          <w:color w:val="231F20"/>
          <w:sz w:val="23"/>
        </w:rPr>
        <w:t>aims</w:t>
      </w:r>
      <w:r>
        <w:rPr>
          <w:color w:val="231F20"/>
          <w:spacing w:val="-3"/>
          <w:sz w:val="23"/>
        </w:rPr>
        <w:t> </w:t>
      </w:r>
      <w:r>
        <w:rPr>
          <w:color w:val="231F20"/>
          <w:sz w:val="23"/>
        </w:rPr>
        <w:t>according</w:t>
      </w:r>
      <w:r>
        <w:rPr>
          <w:color w:val="231F20"/>
          <w:spacing w:val="-3"/>
          <w:sz w:val="23"/>
        </w:rPr>
        <w:t> </w:t>
      </w:r>
      <w:r>
        <w:rPr>
          <w:color w:val="231F20"/>
          <w:sz w:val="23"/>
        </w:rPr>
        <w:t>to</w:t>
      </w:r>
      <w:r>
        <w:rPr>
          <w:color w:val="231F20"/>
          <w:spacing w:val="-3"/>
          <w:sz w:val="23"/>
        </w:rPr>
        <w:t> </w:t>
      </w:r>
      <w:r>
        <w:rPr>
          <w:color w:val="231F20"/>
          <w:sz w:val="23"/>
        </w:rPr>
        <w:t>committee </w:t>
      </w:r>
      <w:r>
        <w:rPr>
          <w:color w:val="231F20"/>
          <w:spacing w:val="-2"/>
          <w:sz w:val="23"/>
        </w:rPr>
        <w:t>comments.</w:t>
      </w:r>
    </w:p>
    <w:p>
      <w:pPr>
        <w:pStyle w:val="ListParagraph"/>
        <w:numPr>
          <w:ilvl w:val="0"/>
          <w:numId w:val="42"/>
        </w:numPr>
        <w:tabs>
          <w:tab w:pos="6899" w:val="left" w:leader="none"/>
          <w:tab w:pos="6932" w:val="left" w:leader="none"/>
        </w:tabs>
        <w:spacing w:line="256" w:lineRule="auto" w:before="142" w:after="0"/>
        <w:ind w:left="6932" w:right="1585" w:hanging="253"/>
        <w:jc w:val="left"/>
        <w:rPr>
          <w:sz w:val="23"/>
        </w:rPr>
      </w:pPr>
      <w:r>
        <w:rPr>
          <w:color w:val="231F20"/>
          <w:sz w:val="23"/>
        </w:rPr>
        <w:t>Draft</w:t>
      </w:r>
      <w:r>
        <w:rPr>
          <w:color w:val="231F20"/>
          <w:spacing w:val="-1"/>
          <w:sz w:val="23"/>
        </w:rPr>
        <w:t> </w:t>
      </w:r>
      <w:r>
        <w:rPr>
          <w:color w:val="231F20"/>
          <w:sz w:val="23"/>
        </w:rPr>
        <w:t>the</w:t>
      </w:r>
      <w:r>
        <w:rPr>
          <w:color w:val="231F20"/>
          <w:spacing w:val="-1"/>
          <w:sz w:val="23"/>
        </w:rPr>
        <w:t> </w:t>
      </w:r>
      <w:r>
        <w:rPr>
          <w:color w:val="231F20"/>
          <w:sz w:val="23"/>
        </w:rPr>
        <w:t>abstract</w:t>
      </w:r>
      <w:r>
        <w:rPr>
          <w:color w:val="231F20"/>
          <w:spacing w:val="-1"/>
          <w:sz w:val="23"/>
        </w:rPr>
        <w:t> </w:t>
      </w:r>
      <w:r>
        <w:rPr>
          <w:color w:val="231F20"/>
          <w:sz w:val="23"/>
        </w:rPr>
        <w:t>and</w:t>
      </w:r>
      <w:r>
        <w:rPr>
          <w:color w:val="231F20"/>
          <w:spacing w:val="-1"/>
          <w:sz w:val="23"/>
        </w:rPr>
        <w:t> </w:t>
      </w:r>
      <w:r>
        <w:rPr>
          <w:color w:val="231F20"/>
          <w:sz w:val="23"/>
        </w:rPr>
        <w:t>the</w:t>
      </w:r>
      <w:r>
        <w:rPr>
          <w:color w:val="231F20"/>
          <w:spacing w:val="-1"/>
          <w:sz w:val="23"/>
        </w:rPr>
        <w:t> </w:t>
      </w:r>
      <w:r>
        <w:rPr>
          <w:color w:val="231F20"/>
          <w:sz w:val="23"/>
        </w:rPr>
        <w:t>research</w:t>
      </w:r>
      <w:r>
        <w:rPr>
          <w:color w:val="231F20"/>
          <w:spacing w:val="-1"/>
          <w:sz w:val="23"/>
        </w:rPr>
        <w:t> </w:t>
      </w:r>
      <w:r>
        <w:rPr>
          <w:color w:val="231F20"/>
          <w:sz w:val="23"/>
        </w:rPr>
        <w:t>design and methods sections. Then draft the progress report and the background and significance sections. (See box “Components of</w:t>
      </w:r>
      <w:r>
        <w:rPr>
          <w:color w:val="231F20"/>
          <w:spacing w:val="40"/>
          <w:sz w:val="23"/>
        </w:rPr>
        <w:t> </w:t>
      </w:r>
      <w:r>
        <w:rPr>
          <w:color w:val="231F20"/>
          <w:sz w:val="23"/>
        </w:rPr>
        <w:t>the NIH R01 Grant Application” and “Preparing Your Application,” page 166.)</w:t>
      </w:r>
    </w:p>
    <w:p>
      <w:pPr>
        <w:pStyle w:val="ListParagraph"/>
        <w:numPr>
          <w:ilvl w:val="0"/>
          <w:numId w:val="42"/>
        </w:numPr>
        <w:tabs>
          <w:tab w:pos="6899" w:val="left" w:leader="none"/>
          <w:tab w:pos="6932" w:val="left" w:leader="none"/>
        </w:tabs>
        <w:spacing w:line="256" w:lineRule="auto" w:before="138" w:after="0"/>
        <w:ind w:left="6932" w:right="1604" w:hanging="253"/>
        <w:jc w:val="left"/>
        <w:rPr>
          <w:sz w:val="23"/>
        </w:rPr>
      </w:pPr>
      <w:r>
        <w:rPr>
          <w:color w:val="231F20"/>
          <w:sz w:val="23"/>
        </w:rPr>
        <w:t>Read “Criteria for Rating of</w:t>
      </w:r>
      <w:r>
        <w:rPr>
          <w:color w:val="231F20"/>
          <w:spacing w:val="40"/>
          <w:sz w:val="23"/>
        </w:rPr>
        <w:t> </w:t>
      </w:r>
      <w:r>
        <w:rPr>
          <w:color w:val="231F20"/>
          <w:sz w:val="23"/>
        </w:rPr>
        <w:t>NIH Grant Applications”</w:t>
      </w:r>
      <w:r>
        <w:rPr>
          <w:color w:val="231F20"/>
          <w:spacing w:val="-2"/>
          <w:sz w:val="23"/>
        </w:rPr>
        <w:t> </w:t>
      </w:r>
      <w:r>
        <w:rPr>
          <w:color w:val="231F20"/>
          <w:sz w:val="23"/>
        </w:rPr>
        <w:t>(page</w:t>
      </w:r>
      <w:r>
        <w:rPr>
          <w:color w:val="231F20"/>
          <w:spacing w:val="-2"/>
          <w:sz w:val="23"/>
        </w:rPr>
        <w:t> </w:t>
      </w:r>
      <w:r>
        <w:rPr>
          <w:color w:val="231F20"/>
          <w:sz w:val="23"/>
        </w:rPr>
        <w:t>167),</w:t>
      </w:r>
      <w:r>
        <w:rPr>
          <w:color w:val="231F20"/>
          <w:spacing w:val="-2"/>
          <w:sz w:val="23"/>
        </w:rPr>
        <w:t> </w:t>
      </w:r>
      <w:r>
        <w:rPr>
          <w:color w:val="231F20"/>
          <w:sz w:val="23"/>
        </w:rPr>
        <w:t>and</w:t>
      </w:r>
      <w:r>
        <w:rPr>
          <w:color w:val="231F20"/>
          <w:spacing w:val="-2"/>
          <w:sz w:val="23"/>
        </w:rPr>
        <w:t> </w:t>
      </w:r>
      <w:r>
        <w:rPr>
          <w:color w:val="231F20"/>
          <w:sz w:val="23"/>
        </w:rPr>
        <w:t>revise</w:t>
      </w:r>
      <w:r>
        <w:rPr>
          <w:color w:val="231F20"/>
          <w:spacing w:val="-2"/>
          <w:sz w:val="23"/>
        </w:rPr>
        <w:t> </w:t>
      </w:r>
      <w:r>
        <w:rPr>
          <w:color w:val="231F20"/>
          <w:sz w:val="23"/>
        </w:rPr>
        <w:t>your drafts as appropriate.</w:t>
      </w:r>
    </w:p>
    <w:p>
      <w:pPr>
        <w:pStyle w:val="ListParagraph"/>
        <w:numPr>
          <w:ilvl w:val="0"/>
          <w:numId w:val="42"/>
        </w:numPr>
        <w:tabs>
          <w:tab w:pos="6899" w:val="left" w:leader="none"/>
          <w:tab w:pos="6932" w:val="left" w:leader="none"/>
        </w:tabs>
        <w:spacing w:line="256" w:lineRule="auto" w:before="141" w:after="0"/>
        <w:ind w:left="6932" w:right="1884" w:hanging="253"/>
        <w:jc w:val="left"/>
        <w:rPr>
          <w:sz w:val="23"/>
        </w:rPr>
      </w:pPr>
      <w:r>
        <w:rPr>
          <w:color w:val="231F20"/>
          <w:sz w:val="23"/>
        </w:rPr>
        <w:t>Seek</w:t>
      </w:r>
      <w:r>
        <w:rPr>
          <w:color w:val="231F20"/>
          <w:spacing w:val="-2"/>
          <w:sz w:val="23"/>
        </w:rPr>
        <w:t> </w:t>
      </w:r>
      <w:r>
        <w:rPr>
          <w:color w:val="231F20"/>
          <w:sz w:val="23"/>
        </w:rPr>
        <w:t>feedback</w:t>
      </w:r>
      <w:r>
        <w:rPr>
          <w:color w:val="231F20"/>
          <w:spacing w:val="-2"/>
          <w:sz w:val="23"/>
        </w:rPr>
        <w:t> </w:t>
      </w:r>
      <w:r>
        <w:rPr>
          <w:color w:val="231F20"/>
          <w:sz w:val="23"/>
        </w:rPr>
        <w:t>on</w:t>
      </w:r>
      <w:r>
        <w:rPr>
          <w:color w:val="231F20"/>
          <w:spacing w:val="-2"/>
          <w:sz w:val="23"/>
        </w:rPr>
        <w:t> </w:t>
      </w:r>
      <w:r>
        <w:rPr>
          <w:color w:val="231F20"/>
          <w:sz w:val="23"/>
        </w:rPr>
        <w:t>the</w:t>
      </w:r>
      <w:r>
        <w:rPr>
          <w:color w:val="231F20"/>
          <w:spacing w:val="-2"/>
          <w:sz w:val="23"/>
        </w:rPr>
        <w:t> </w:t>
      </w:r>
      <w:r>
        <w:rPr>
          <w:color w:val="231F20"/>
          <w:sz w:val="23"/>
        </w:rPr>
        <w:t>drafts</w:t>
      </w:r>
      <w:r>
        <w:rPr>
          <w:color w:val="231F20"/>
          <w:spacing w:val="-2"/>
          <w:sz w:val="23"/>
        </w:rPr>
        <w:t> </w:t>
      </w:r>
      <w:r>
        <w:rPr>
          <w:color w:val="231F20"/>
          <w:sz w:val="23"/>
        </w:rPr>
        <w:t>from</w:t>
      </w:r>
      <w:r>
        <w:rPr>
          <w:color w:val="231F20"/>
          <w:spacing w:val="-2"/>
          <w:sz w:val="23"/>
        </w:rPr>
        <w:t> </w:t>
      </w:r>
      <w:r>
        <w:rPr>
          <w:color w:val="231F20"/>
          <w:sz w:val="23"/>
        </w:rPr>
        <w:t>your </w:t>
      </w:r>
      <w:r>
        <w:rPr>
          <w:color w:val="231F20"/>
          <w:spacing w:val="-2"/>
          <w:sz w:val="23"/>
        </w:rPr>
        <w:t>committee.</w:t>
      </w:r>
    </w:p>
    <w:p>
      <w:pPr>
        <w:pStyle w:val="BodyText"/>
        <w:spacing w:before="127"/>
        <w:ind w:left="6680" w:right="1519"/>
      </w:pPr>
      <w:r>
        <w:rPr>
          <w:color w:val="231F20"/>
        </w:rPr>
        <w:t>In addition to seeking advice from other sci-entists, seek administrative advice from appropriate</w:t>
      </w:r>
      <w:r>
        <w:rPr>
          <w:color w:val="231F20"/>
          <w:spacing w:val="-3"/>
        </w:rPr>
        <w:t> </w:t>
      </w:r>
      <w:r>
        <w:rPr>
          <w:color w:val="231F20"/>
        </w:rPr>
        <w:t>review</w:t>
      </w:r>
      <w:r>
        <w:rPr>
          <w:color w:val="231F20"/>
          <w:spacing w:val="-3"/>
        </w:rPr>
        <w:t> </w:t>
      </w:r>
      <w:r>
        <w:rPr>
          <w:color w:val="231F20"/>
        </w:rPr>
        <w:t>bodies,</w:t>
      </w:r>
      <w:r>
        <w:rPr>
          <w:color w:val="231F20"/>
          <w:spacing w:val="-3"/>
        </w:rPr>
        <w:t> </w:t>
      </w:r>
      <w:r>
        <w:rPr>
          <w:color w:val="231F20"/>
        </w:rPr>
        <w:t>such</w:t>
      </w:r>
      <w:r>
        <w:rPr>
          <w:color w:val="231F20"/>
          <w:spacing w:val="-3"/>
        </w:rPr>
        <w:t> </w:t>
      </w:r>
      <w:r>
        <w:rPr>
          <w:color w:val="231F20"/>
        </w:rPr>
        <w:t>as</w:t>
      </w:r>
      <w:r>
        <w:rPr>
          <w:color w:val="231F20"/>
          <w:spacing w:val="-3"/>
        </w:rPr>
        <w:t> </w:t>
      </w:r>
      <w:r>
        <w:rPr>
          <w:color w:val="231F20"/>
        </w:rPr>
        <w:t>your</w:t>
      </w:r>
      <w:r>
        <w:rPr>
          <w:color w:val="231F20"/>
          <w:spacing w:val="-3"/>
        </w:rPr>
        <w:t> </w:t>
      </w:r>
      <w:r>
        <w:rPr>
          <w:color w:val="231F20"/>
        </w:rPr>
        <w:t>local Institutional Review Board and Institutional Animal Care and Use Committee.</w:t>
      </w:r>
    </w:p>
    <w:p>
      <w:pPr>
        <w:pStyle w:val="BodyText"/>
        <w:spacing w:after="0"/>
        <w:sectPr>
          <w:pgSz w:w="12240" w:h="15840"/>
          <w:pgMar w:header="0" w:footer="717" w:top="1080" w:bottom="900" w:left="0" w:right="0"/>
        </w:sectPr>
      </w:pPr>
    </w:p>
    <w:p>
      <w:pPr>
        <w:pStyle w:val="BodyText"/>
        <w:rPr>
          <w:sz w:val="22"/>
        </w:rPr>
      </w:pPr>
      <w:r>
        <w:rPr>
          <w:sz w:val="22"/>
        </w:rPr>
        <mc:AlternateContent>
          <mc:Choice Requires="wps">
            <w:drawing>
              <wp:anchor distT="0" distB="0" distL="0" distR="0" allowOverlap="1" layoutInCell="1" locked="0" behindDoc="0" simplePos="0" relativeHeight="15878656">
                <wp:simplePos x="0" y="0"/>
                <wp:positionH relativeFrom="page">
                  <wp:posOffset>4545123</wp:posOffset>
                </wp:positionH>
                <wp:positionV relativeFrom="page">
                  <wp:posOffset>4068700</wp:posOffset>
                </wp:positionV>
                <wp:extent cx="276225" cy="125095"/>
                <wp:effectExtent l="0" t="0" r="0" b="0"/>
                <wp:wrapNone/>
                <wp:docPr id="2376" name="Group 2376"/>
                <wp:cNvGraphicFramePr>
                  <a:graphicFrameLocks/>
                </wp:cNvGraphicFramePr>
                <a:graphic>
                  <a:graphicData uri="http://schemas.microsoft.com/office/word/2010/wordprocessingGroup">
                    <wpg:wgp>
                      <wpg:cNvPr id="2376" name="Group 2376"/>
                      <wpg:cNvGrpSpPr/>
                      <wpg:grpSpPr>
                        <a:xfrm>
                          <a:off x="0" y="0"/>
                          <a:ext cx="276225" cy="125095"/>
                          <a:chExt cx="276225" cy="125095"/>
                        </a:xfrm>
                      </wpg:grpSpPr>
                      <wps:wsp>
                        <wps:cNvPr id="2377" name="Graphic 2377"/>
                        <wps:cNvSpPr/>
                        <wps:spPr>
                          <a:xfrm>
                            <a:off x="0" y="61158"/>
                            <a:ext cx="189865" cy="1270"/>
                          </a:xfrm>
                          <a:custGeom>
                            <a:avLst/>
                            <a:gdLst/>
                            <a:ahLst/>
                            <a:cxnLst/>
                            <a:rect l="l" t="t" r="r" b="b"/>
                            <a:pathLst>
                              <a:path w="189865" h="0">
                                <a:moveTo>
                                  <a:pt x="0" y="0"/>
                                </a:moveTo>
                                <a:lnTo>
                                  <a:pt x="189311" y="0"/>
                                </a:lnTo>
                              </a:path>
                            </a:pathLst>
                          </a:custGeom>
                          <a:ln w="31203">
                            <a:solidFill>
                              <a:srgbClr val="005CAB"/>
                            </a:solidFill>
                            <a:prstDash val="solid"/>
                          </a:ln>
                        </wps:spPr>
                        <wps:bodyPr wrap="square" lIns="0" tIns="0" rIns="0" bIns="0" rtlCol="0">
                          <a:prstTxWarp prst="textNoShape">
                            <a:avLst/>
                          </a:prstTxWarp>
                          <a:noAutofit/>
                        </wps:bodyPr>
                      </wps:wsp>
                      <wps:wsp>
                        <wps:cNvPr id="2378" name="Graphic 2378"/>
                        <wps:cNvSpPr/>
                        <wps:spPr>
                          <a:xfrm>
                            <a:off x="168659" y="0"/>
                            <a:ext cx="107950" cy="125095"/>
                          </a:xfrm>
                          <a:custGeom>
                            <a:avLst/>
                            <a:gdLst/>
                            <a:ahLst/>
                            <a:cxnLst/>
                            <a:rect l="l" t="t" r="r" b="b"/>
                            <a:pathLst>
                              <a:path w="107950" h="125095">
                                <a:moveTo>
                                  <a:pt x="0" y="0"/>
                                </a:moveTo>
                                <a:lnTo>
                                  <a:pt x="0" y="124813"/>
                                </a:lnTo>
                                <a:lnTo>
                                  <a:pt x="107563" y="62406"/>
                                </a:lnTo>
                                <a:lnTo>
                                  <a:pt x="0" y="0"/>
                                </a:lnTo>
                                <a:close/>
                              </a:path>
                            </a:pathLst>
                          </a:custGeom>
                          <a:solidFill>
                            <a:srgbClr val="005CAB"/>
                          </a:solidFill>
                        </wps:spPr>
                        <wps:bodyPr wrap="square" lIns="0" tIns="0" rIns="0" bIns="0" rtlCol="0">
                          <a:prstTxWarp prst="textNoShape">
                            <a:avLst/>
                          </a:prstTxWarp>
                          <a:noAutofit/>
                        </wps:bodyPr>
                      </wps:wsp>
                    </wpg:wgp>
                  </a:graphicData>
                </a:graphic>
              </wp:anchor>
            </w:drawing>
          </mc:Choice>
          <mc:Fallback>
            <w:pict>
              <v:group style="position:absolute;margin-left:357.883759pt;margin-top:320.370148pt;width:21.75pt;height:9.85pt;mso-position-horizontal-relative:page;mso-position-vertical-relative:page;z-index:15878656" id="docshapegroup2238" coordorigin="7158,6407" coordsize="435,197">
                <v:line style="position:absolute" from="7158,6504" to="7456,6504" stroked="true" strokeweight="2.456965pt" strokecolor="#005cab">
                  <v:stroke dashstyle="solid"/>
                </v:line>
                <v:shape style="position:absolute;left:7423;top:6407;width:170;height:197" id="docshape2239" coordorigin="7423,6407" coordsize="170,197" path="m7423,6407l7423,6604,7593,6506,7423,6407xe" filled="true" fillcolor="#005cab" stroked="false">
                  <v:path arrowok="t"/>
                  <v:fill type="solid"/>
                </v:shape>
                <w10:wrap type="none"/>
              </v:group>
            </w:pict>
          </mc:Fallback>
        </mc:AlternateContent>
      </w:r>
      <w:r>
        <w:rPr>
          <w:sz w:val="22"/>
        </w:rPr>
        <mc:AlternateContent>
          <mc:Choice Requires="wps">
            <w:drawing>
              <wp:anchor distT="0" distB="0" distL="0" distR="0" allowOverlap="1" layoutInCell="1" locked="0" behindDoc="0" simplePos="0" relativeHeight="15879168">
                <wp:simplePos x="0" y="0"/>
                <wp:positionH relativeFrom="page">
                  <wp:posOffset>4547275</wp:posOffset>
                </wp:positionH>
                <wp:positionV relativeFrom="page">
                  <wp:posOffset>3898329</wp:posOffset>
                </wp:positionV>
                <wp:extent cx="276225" cy="125095"/>
                <wp:effectExtent l="0" t="0" r="0" b="0"/>
                <wp:wrapNone/>
                <wp:docPr id="2379" name="Group 2379"/>
                <wp:cNvGraphicFramePr>
                  <a:graphicFrameLocks/>
                </wp:cNvGraphicFramePr>
                <a:graphic>
                  <a:graphicData uri="http://schemas.microsoft.com/office/word/2010/wordprocessingGroup">
                    <wpg:wgp>
                      <wpg:cNvPr id="2379" name="Group 2379"/>
                      <wpg:cNvGrpSpPr/>
                      <wpg:grpSpPr>
                        <a:xfrm>
                          <a:off x="0" y="0"/>
                          <a:ext cx="276225" cy="125095"/>
                          <a:chExt cx="276225" cy="125095"/>
                        </a:xfrm>
                      </wpg:grpSpPr>
                      <wps:wsp>
                        <wps:cNvPr id="2380" name="Graphic 2380"/>
                        <wps:cNvSpPr/>
                        <wps:spPr>
                          <a:xfrm>
                            <a:off x="86911" y="63655"/>
                            <a:ext cx="189865" cy="1270"/>
                          </a:xfrm>
                          <a:custGeom>
                            <a:avLst/>
                            <a:gdLst/>
                            <a:ahLst/>
                            <a:cxnLst/>
                            <a:rect l="l" t="t" r="r" b="b"/>
                            <a:pathLst>
                              <a:path w="189865" h="0">
                                <a:moveTo>
                                  <a:pt x="189311" y="0"/>
                                </a:moveTo>
                                <a:lnTo>
                                  <a:pt x="0" y="0"/>
                                </a:lnTo>
                              </a:path>
                            </a:pathLst>
                          </a:custGeom>
                          <a:ln w="31203">
                            <a:solidFill>
                              <a:srgbClr val="005CAB"/>
                            </a:solidFill>
                            <a:prstDash val="solid"/>
                          </a:ln>
                        </wps:spPr>
                        <wps:bodyPr wrap="square" lIns="0" tIns="0" rIns="0" bIns="0" rtlCol="0">
                          <a:prstTxWarp prst="textNoShape">
                            <a:avLst/>
                          </a:prstTxWarp>
                          <a:noAutofit/>
                        </wps:bodyPr>
                      </wps:wsp>
                      <wps:wsp>
                        <wps:cNvPr id="2381" name="Graphic 2381"/>
                        <wps:cNvSpPr/>
                        <wps:spPr>
                          <a:xfrm>
                            <a:off x="0" y="0"/>
                            <a:ext cx="107950" cy="125095"/>
                          </a:xfrm>
                          <a:custGeom>
                            <a:avLst/>
                            <a:gdLst/>
                            <a:ahLst/>
                            <a:cxnLst/>
                            <a:rect l="l" t="t" r="r" b="b"/>
                            <a:pathLst>
                              <a:path w="107950" h="125095">
                                <a:moveTo>
                                  <a:pt x="107563" y="0"/>
                                </a:moveTo>
                                <a:lnTo>
                                  <a:pt x="0" y="62406"/>
                                </a:lnTo>
                                <a:lnTo>
                                  <a:pt x="107563" y="124813"/>
                                </a:lnTo>
                                <a:lnTo>
                                  <a:pt x="107563" y="0"/>
                                </a:lnTo>
                                <a:close/>
                              </a:path>
                            </a:pathLst>
                          </a:custGeom>
                          <a:solidFill>
                            <a:srgbClr val="005CAB"/>
                          </a:solidFill>
                        </wps:spPr>
                        <wps:bodyPr wrap="square" lIns="0" tIns="0" rIns="0" bIns="0" rtlCol="0">
                          <a:prstTxWarp prst="textNoShape">
                            <a:avLst/>
                          </a:prstTxWarp>
                          <a:noAutofit/>
                        </wps:bodyPr>
                      </wps:wsp>
                    </wpg:wgp>
                  </a:graphicData>
                </a:graphic>
              </wp:anchor>
            </w:drawing>
          </mc:Choice>
          <mc:Fallback>
            <w:pict>
              <v:group style="position:absolute;margin-left:358.053162pt;margin-top:306.955109pt;width:21.75pt;height:9.85pt;mso-position-horizontal-relative:page;mso-position-vertical-relative:page;z-index:15879168" id="docshapegroup2240" coordorigin="7161,6139" coordsize="435,197">
                <v:line style="position:absolute" from="7596,6239" to="7298,6239" stroked="true" strokeweight="2.456965pt" strokecolor="#005cab">
                  <v:stroke dashstyle="solid"/>
                </v:line>
                <v:shape style="position:absolute;left:7161;top:6139;width:170;height:197" id="docshape2241" coordorigin="7161,6139" coordsize="170,197" path="m7330,6139l7161,6237,7330,6336,7330,6139xe" filled="true" fillcolor="#005cab" stroked="false">
                  <v:path arrowok="t"/>
                  <v:fill type="solid"/>
                </v:shape>
                <w10:wrap type="none"/>
              </v:group>
            </w:pict>
          </mc:Fallback>
        </mc:AlternateContent>
      </w:r>
      <w:r>
        <w:rPr>
          <w:sz w:val="22"/>
        </w:rPr>
        <mc:AlternateContent>
          <mc:Choice Requires="wps">
            <w:drawing>
              <wp:anchor distT="0" distB="0" distL="0" distR="0" allowOverlap="1" layoutInCell="1" locked="0" behindDoc="0" simplePos="0" relativeHeight="15879680">
                <wp:simplePos x="0" y="0"/>
                <wp:positionH relativeFrom="page">
                  <wp:posOffset>4823927</wp:posOffset>
                </wp:positionH>
                <wp:positionV relativeFrom="page">
                  <wp:posOffset>3796606</wp:posOffset>
                </wp:positionV>
                <wp:extent cx="1501775" cy="630555"/>
                <wp:effectExtent l="0" t="0" r="0" b="0"/>
                <wp:wrapNone/>
                <wp:docPr id="2382" name="Textbox 2382"/>
                <wp:cNvGraphicFramePr>
                  <a:graphicFrameLocks/>
                </wp:cNvGraphicFramePr>
                <a:graphic>
                  <a:graphicData uri="http://schemas.microsoft.com/office/word/2010/wordprocessingShape">
                    <wps:wsp>
                      <wps:cNvPr id="2382" name="Textbox 2382"/>
                      <wps:cNvSpPr txBox="1"/>
                      <wps:spPr>
                        <a:xfrm>
                          <a:off x="0" y="0"/>
                          <a:ext cx="1501775" cy="630555"/>
                        </a:xfrm>
                        <a:prstGeom prst="rect">
                          <a:avLst/>
                        </a:prstGeom>
                        <a:ln w="18272">
                          <a:solidFill>
                            <a:srgbClr val="005CAB"/>
                          </a:solidFill>
                          <a:prstDash val="solid"/>
                        </a:ln>
                      </wps:spPr>
                      <wps:txbx>
                        <w:txbxContent>
                          <w:p>
                            <w:pPr>
                              <w:spacing w:line="249" w:lineRule="auto" w:before="99"/>
                              <w:ind w:left="155" w:right="199"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discouraged,</w:t>
                            </w:r>
                            <w:r>
                              <w:rPr>
                                <w:rFonts w:ascii="Gill Sans MT"/>
                                <w:color w:val="231F20"/>
                                <w:spacing w:val="-20"/>
                                <w:sz w:val="20"/>
                              </w:rPr>
                              <w:t> </w:t>
                            </w:r>
                            <w:r>
                              <w:rPr>
                                <w:rFonts w:ascii="Gill Sans MT"/>
                                <w:color w:val="231F20"/>
                                <w:sz w:val="20"/>
                              </w:rPr>
                              <w:t>ask</w:t>
                            </w:r>
                            <w:r>
                              <w:rPr>
                                <w:rFonts w:ascii="Gill Sans MT"/>
                                <w:color w:val="231F20"/>
                                <w:spacing w:val="-14"/>
                                <w:sz w:val="20"/>
                              </w:rPr>
                              <w:t> </w:t>
                            </w:r>
                            <w:r>
                              <w:rPr>
                                <w:rFonts w:ascii="Gill Sans MT"/>
                                <w:color w:val="231F20"/>
                                <w:sz w:val="20"/>
                              </w:rPr>
                              <w:t>about alternative I/C and program officer</w:t>
                            </w:r>
                          </w:p>
                        </w:txbxContent>
                      </wps:txbx>
                      <wps:bodyPr wrap="square" lIns="0" tIns="0" rIns="0" bIns="0" rtlCol="0">
                        <a:noAutofit/>
                      </wps:bodyPr>
                    </wps:wsp>
                  </a:graphicData>
                </a:graphic>
              </wp:anchor>
            </w:drawing>
          </mc:Choice>
          <mc:Fallback>
            <w:pict>
              <v:shape style="position:absolute;margin-left:379.836823pt;margin-top:298.945404pt;width:118.25pt;height:49.65pt;mso-position-horizontal-relative:page;mso-position-vertical-relative:page;z-index:15879680" type="#_x0000_t202" id="docshape2242" filled="false" stroked="true" strokeweight="1.438798pt" strokecolor="#005cab">
                <v:textbox inset="0,0,0,0">
                  <w:txbxContent>
                    <w:p>
                      <w:pPr>
                        <w:spacing w:line="249" w:lineRule="auto" w:before="99"/>
                        <w:ind w:left="155" w:right="199"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discouraged,</w:t>
                      </w:r>
                      <w:r>
                        <w:rPr>
                          <w:rFonts w:ascii="Gill Sans MT"/>
                          <w:color w:val="231F20"/>
                          <w:spacing w:val="-20"/>
                          <w:sz w:val="20"/>
                        </w:rPr>
                        <w:t> </w:t>
                      </w:r>
                      <w:r>
                        <w:rPr>
                          <w:rFonts w:ascii="Gill Sans MT"/>
                          <w:color w:val="231F20"/>
                          <w:sz w:val="20"/>
                        </w:rPr>
                        <w:t>ask</w:t>
                      </w:r>
                      <w:r>
                        <w:rPr>
                          <w:rFonts w:ascii="Gill Sans MT"/>
                          <w:color w:val="231F20"/>
                          <w:spacing w:val="-14"/>
                          <w:sz w:val="20"/>
                        </w:rPr>
                        <w:t> </w:t>
                      </w:r>
                      <w:r>
                        <w:rPr>
                          <w:rFonts w:ascii="Gill Sans MT"/>
                          <w:color w:val="231F20"/>
                          <w:sz w:val="20"/>
                        </w:rPr>
                        <w:t>about alternative I/C and program officer</w:t>
                      </w:r>
                    </w:p>
                  </w:txbxContent>
                </v:textbox>
                <v:stroke dashstyle="solid"/>
                <w10:wrap type="none"/>
              </v:shape>
            </w:pict>
          </mc:Fallback>
        </mc:AlternateContent>
      </w:r>
      <w:r>
        <w:rPr>
          <w:sz w:val="22"/>
        </w:rPr>
        <mc:AlternateContent>
          <mc:Choice Requires="wps">
            <w:drawing>
              <wp:anchor distT="0" distB="0" distL="0" distR="0" allowOverlap="1" layoutInCell="1" locked="0" behindDoc="0" simplePos="0" relativeHeight="15880192">
                <wp:simplePos x="0" y="0"/>
                <wp:positionH relativeFrom="page">
                  <wp:posOffset>3042679</wp:posOffset>
                </wp:positionH>
                <wp:positionV relativeFrom="page">
                  <wp:posOffset>3796606</wp:posOffset>
                </wp:positionV>
                <wp:extent cx="1501775" cy="487045"/>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a:off x="0" y="0"/>
                          <a:ext cx="1501775" cy="487045"/>
                        </a:xfrm>
                        <a:prstGeom prst="rect">
                          <a:avLst/>
                        </a:prstGeom>
                        <a:ln w="18445">
                          <a:solidFill>
                            <a:srgbClr val="005CAB"/>
                          </a:solidFill>
                          <a:prstDash val="solid"/>
                        </a:ln>
                      </wps:spPr>
                      <wps:txbx>
                        <w:txbxContent>
                          <w:p>
                            <w:pPr>
                              <w:spacing w:line="249" w:lineRule="auto" w:before="89"/>
                              <w:ind w:left="125" w:right="122" w:firstLine="0"/>
                              <w:jc w:val="left"/>
                              <w:rPr>
                                <w:rFonts w:ascii="Gill Sans MT"/>
                                <w:sz w:val="20"/>
                              </w:rPr>
                            </w:pPr>
                            <w:r>
                              <w:rPr>
                                <w:rFonts w:ascii="Gill Sans MT"/>
                                <w:color w:val="231F20"/>
                                <w:sz w:val="20"/>
                              </w:rPr>
                              <w:t>Contact the program officer</w:t>
                            </w:r>
                            <w:r>
                              <w:rPr>
                                <w:rFonts w:ascii="Gill Sans MT"/>
                                <w:color w:val="231F20"/>
                                <w:spacing w:val="-10"/>
                                <w:sz w:val="20"/>
                              </w:rPr>
                              <w:t> </w:t>
                            </w:r>
                            <w:r>
                              <w:rPr>
                                <w:rFonts w:ascii="Gill Sans MT"/>
                                <w:color w:val="231F20"/>
                                <w:sz w:val="20"/>
                              </w:rPr>
                              <w:t>at</w:t>
                            </w:r>
                            <w:r>
                              <w:rPr>
                                <w:rFonts w:ascii="Gill Sans MT"/>
                                <w:color w:val="231F20"/>
                                <w:spacing w:val="-10"/>
                                <w:sz w:val="20"/>
                              </w:rPr>
                              <w:t> </w:t>
                            </w:r>
                            <w:r>
                              <w:rPr>
                                <w:rFonts w:ascii="Gill Sans MT"/>
                                <w:color w:val="231F20"/>
                                <w:sz w:val="20"/>
                              </w:rPr>
                              <w:t>the</w:t>
                            </w:r>
                            <w:r>
                              <w:rPr>
                                <w:rFonts w:ascii="Gill Sans MT"/>
                                <w:color w:val="231F20"/>
                                <w:spacing w:val="-10"/>
                                <w:sz w:val="20"/>
                              </w:rPr>
                              <w:t> </w:t>
                            </w:r>
                            <w:r>
                              <w:rPr>
                                <w:rFonts w:ascii="Gill Sans MT"/>
                                <w:color w:val="231F20"/>
                                <w:sz w:val="20"/>
                              </w:rPr>
                              <w:t>target</w:t>
                            </w:r>
                            <w:r>
                              <w:rPr>
                                <w:rFonts w:ascii="Gill Sans MT"/>
                                <w:color w:val="231F20"/>
                                <w:spacing w:val="-10"/>
                                <w:sz w:val="20"/>
                              </w:rPr>
                              <w:t> </w:t>
                            </w:r>
                            <w:r>
                              <w:rPr>
                                <w:rFonts w:ascii="Gill Sans MT"/>
                                <w:color w:val="231F20"/>
                                <w:sz w:val="20"/>
                              </w:rPr>
                              <w:t>I/C(s)</w:t>
                            </w:r>
                          </w:p>
                        </w:txbxContent>
                      </wps:txbx>
                      <wps:bodyPr wrap="square" lIns="0" tIns="0" rIns="0" bIns="0" rtlCol="0">
                        <a:noAutofit/>
                      </wps:bodyPr>
                    </wps:wsp>
                  </a:graphicData>
                </a:graphic>
              </wp:anchor>
            </w:drawing>
          </mc:Choice>
          <mc:Fallback>
            <w:pict>
              <v:shape style="position:absolute;margin-left:239.581085pt;margin-top:298.945404pt;width:118.25pt;height:38.35pt;mso-position-horizontal-relative:page;mso-position-vertical-relative:page;z-index:15880192" type="#_x0000_t202" id="docshape2243" filled="false" stroked="true" strokeweight="1.452398pt" strokecolor="#005cab">
                <v:textbox inset="0,0,0,0">
                  <w:txbxContent>
                    <w:p>
                      <w:pPr>
                        <w:spacing w:line="249" w:lineRule="auto" w:before="89"/>
                        <w:ind w:left="125" w:right="122" w:firstLine="0"/>
                        <w:jc w:val="left"/>
                        <w:rPr>
                          <w:rFonts w:ascii="Gill Sans MT"/>
                          <w:sz w:val="20"/>
                        </w:rPr>
                      </w:pPr>
                      <w:r>
                        <w:rPr>
                          <w:rFonts w:ascii="Gill Sans MT"/>
                          <w:color w:val="231F20"/>
                          <w:sz w:val="20"/>
                        </w:rPr>
                        <w:t>Contact the program officer</w:t>
                      </w:r>
                      <w:r>
                        <w:rPr>
                          <w:rFonts w:ascii="Gill Sans MT"/>
                          <w:color w:val="231F20"/>
                          <w:spacing w:val="-10"/>
                          <w:sz w:val="20"/>
                        </w:rPr>
                        <w:t> </w:t>
                      </w:r>
                      <w:r>
                        <w:rPr>
                          <w:rFonts w:ascii="Gill Sans MT"/>
                          <w:color w:val="231F20"/>
                          <w:sz w:val="20"/>
                        </w:rPr>
                        <w:t>at</w:t>
                      </w:r>
                      <w:r>
                        <w:rPr>
                          <w:rFonts w:ascii="Gill Sans MT"/>
                          <w:color w:val="231F20"/>
                          <w:spacing w:val="-10"/>
                          <w:sz w:val="20"/>
                        </w:rPr>
                        <w:t> </w:t>
                      </w:r>
                      <w:r>
                        <w:rPr>
                          <w:rFonts w:ascii="Gill Sans MT"/>
                          <w:color w:val="231F20"/>
                          <w:sz w:val="20"/>
                        </w:rPr>
                        <w:t>the</w:t>
                      </w:r>
                      <w:r>
                        <w:rPr>
                          <w:rFonts w:ascii="Gill Sans MT"/>
                          <w:color w:val="231F20"/>
                          <w:spacing w:val="-10"/>
                          <w:sz w:val="20"/>
                        </w:rPr>
                        <w:t> </w:t>
                      </w:r>
                      <w:r>
                        <w:rPr>
                          <w:rFonts w:ascii="Gill Sans MT"/>
                          <w:color w:val="231F20"/>
                          <w:sz w:val="20"/>
                        </w:rPr>
                        <w:t>target</w:t>
                      </w:r>
                      <w:r>
                        <w:rPr>
                          <w:rFonts w:ascii="Gill Sans MT"/>
                          <w:color w:val="231F20"/>
                          <w:spacing w:val="-10"/>
                          <w:sz w:val="20"/>
                        </w:rPr>
                        <w:t> </w:t>
                      </w:r>
                      <w:r>
                        <w:rPr>
                          <w:rFonts w:ascii="Gill Sans MT"/>
                          <w:color w:val="231F20"/>
                          <w:sz w:val="20"/>
                        </w:rPr>
                        <w:t>I/C(s)</w:t>
                      </w:r>
                    </w:p>
                  </w:txbxContent>
                </v:textbox>
                <v:stroke dashstyle="solid"/>
                <w10:wrap type="none"/>
              </v:shape>
            </w:pict>
          </mc:Fallback>
        </mc:AlternateContent>
      </w:r>
    </w:p>
    <w:p>
      <w:pPr>
        <w:pStyle w:val="BodyText"/>
        <w:rPr>
          <w:sz w:val="22"/>
        </w:rPr>
      </w:pPr>
    </w:p>
    <w:p>
      <w:pPr>
        <w:pStyle w:val="BodyText"/>
        <w:spacing w:before="139"/>
        <w:rPr>
          <w:sz w:val="22"/>
        </w:rPr>
      </w:pPr>
    </w:p>
    <w:p>
      <w:pPr>
        <w:spacing w:before="0"/>
        <w:ind w:left="1880" w:right="0" w:firstLine="0"/>
        <w:jc w:val="left"/>
        <w:rPr>
          <w:b/>
          <w:sz w:val="22"/>
        </w:rPr>
      </w:pPr>
      <w:r>
        <w:rPr>
          <w:b/>
          <w:sz w:val="22"/>
        </w:rPr>
        <mc:AlternateContent>
          <mc:Choice Requires="wps">
            <w:drawing>
              <wp:anchor distT="0" distB="0" distL="0" distR="0" allowOverlap="1" layoutInCell="1" locked="0" behindDoc="0" simplePos="0" relativeHeight="15877632">
                <wp:simplePos x="0" y="0"/>
                <wp:positionH relativeFrom="page">
                  <wp:posOffset>2099877</wp:posOffset>
                </wp:positionH>
                <wp:positionV relativeFrom="paragraph">
                  <wp:posOffset>-1955</wp:posOffset>
                </wp:positionV>
                <wp:extent cx="3288665" cy="2423160"/>
                <wp:effectExtent l="0" t="0" r="0" b="0"/>
                <wp:wrapNone/>
                <wp:docPr id="2384" name="Group 2384"/>
                <wp:cNvGraphicFramePr>
                  <a:graphicFrameLocks/>
                </wp:cNvGraphicFramePr>
                <a:graphic>
                  <a:graphicData uri="http://schemas.microsoft.com/office/word/2010/wordprocessingGroup">
                    <wpg:wgp>
                      <wpg:cNvPr id="2384" name="Group 2384"/>
                      <wpg:cNvGrpSpPr/>
                      <wpg:grpSpPr>
                        <a:xfrm>
                          <a:off x="0" y="0"/>
                          <a:ext cx="3288665" cy="2423160"/>
                          <a:chExt cx="3288665" cy="2423160"/>
                        </a:xfrm>
                      </wpg:grpSpPr>
                      <wps:wsp>
                        <wps:cNvPr id="2385" name="Graphic 2385"/>
                        <wps:cNvSpPr/>
                        <wps:spPr>
                          <a:xfrm>
                            <a:off x="1367031" y="495999"/>
                            <a:ext cx="81915" cy="156210"/>
                          </a:xfrm>
                          <a:custGeom>
                            <a:avLst/>
                            <a:gdLst/>
                            <a:ahLst/>
                            <a:cxnLst/>
                            <a:rect l="l" t="t" r="r" b="b"/>
                            <a:pathLst>
                              <a:path w="81915" h="156210">
                                <a:moveTo>
                                  <a:pt x="81748" y="0"/>
                                </a:moveTo>
                                <a:lnTo>
                                  <a:pt x="0" y="156017"/>
                                </a:lnTo>
                              </a:path>
                            </a:pathLst>
                          </a:custGeom>
                          <a:ln w="23600">
                            <a:solidFill>
                              <a:srgbClr val="005CAB"/>
                            </a:solidFill>
                            <a:prstDash val="solid"/>
                          </a:ln>
                        </wps:spPr>
                        <wps:bodyPr wrap="square" lIns="0" tIns="0" rIns="0" bIns="0" rtlCol="0">
                          <a:prstTxWarp prst="textNoShape">
                            <a:avLst/>
                          </a:prstTxWarp>
                          <a:noAutofit/>
                        </wps:bodyPr>
                      </wps:wsp>
                      <wps:wsp>
                        <wps:cNvPr id="2386" name="Graphic 2386"/>
                        <wps:cNvSpPr/>
                        <wps:spPr>
                          <a:xfrm>
                            <a:off x="1318843" y="603963"/>
                            <a:ext cx="112395" cy="125095"/>
                          </a:xfrm>
                          <a:custGeom>
                            <a:avLst/>
                            <a:gdLst/>
                            <a:ahLst/>
                            <a:cxnLst/>
                            <a:rect l="l" t="t" r="r" b="b"/>
                            <a:pathLst>
                              <a:path w="112395" h="125095">
                                <a:moveTo>
                                  <a:pt x="0" y="0"/>
                                </a:moveTo>
                                <a:lnTo>
                                  <a:pt x="4302" y="124813"/>
                                </a:lnTo>
                                <a:lnTo>
                                  <a:pt x="111865" y="62406"/>
                                </a:lnTo>
                                <a:lnTo>
                                  <a:pt x="0" y="0"/>
                                </a:lnTo>
                                <a:close/>
                              </a:path>
                            </a:pathLst>
                          </a:custGeom>
                          <a:solidFill>
                            <a:srgbClr val="005CAB"/>
                          </a:solidFill>
                        </wps:spPr>
                        <wps:bodyPr wrap="square" lIns="0" tIns="0" rIns="0" bIns="0" rtlCol="0">
                          <a:prstTxWarp prst="textNoShape">
                            <a:avLst/>
                          </a:prstTxWarp>
                          <a:noAutofit/>
                        </wps:bodyPr>
                      </wps:wsp>
                      <wps:wsp>
                        <wps:cNvPr id="2387" name="Graphic 2387"/>
                        <wps:cNvSpPr/>
                        <wps:spPr>
                          <a:xfrm>
                            <a:off x="1844182" y="495999"/>
                            <a:ext cx="81915" cy="156210"/>
                          </a:xfrm>
                          <a:custGeom>
                            <a:avLst/>
                            <a:gdLst/>
                            <a:ahLst/>
                            <a:cxnLst/>
                            <a:rect l="l" t="t" r="r" b="b"/>
                            <a:pathLst>
                              <a:path w="81915" h="156210">
                                <a:moveTo>
                                  <a:pt x="0" y="0"/>
                                </a:moveTo>
                                <a:lnTo>
                                  <a:pt x="81748" y="156017"/>
                                </a:lnTo>
                              </a:path>
                            </a:pathLst>
                          </a:custGeom>
                          <a:ln w="23600">
                            <a:solidFill>
                              <a:srgbClr val="005CAB"/>
                            </a:solidFill>
                            <a:prstDash val="solid"/>
                          </a:ln>
                        </wps:spPr>
                        <wps:bodyPr wrap="square" lIns="0" tIns="0" rIns="0" bIns="0" rtlCol="0">
                          <a:prstTxWarp prst="textNoShape">
                            <a:avLst/>
                          </a:prstTxWarp>
                          <a:noAutofit/>
                        </wps:bodyPr>
                      </wps:wsp>
                      <wps:wsp>
                        <wps:cNvPr id="2388" name="Graphic 2388"/>
                        <wps:cNvSpPr/>
                        <wps:spPr>
                          <a:xfrm>
                            <a:off x="1862683" y="603963"/>
                            <a:ext cx="112395" cy="125095"/>
                          </a:xfrm>
                          <a:custGeom>
                            <a:avLst/>
                            <a:gdLst/>
                            <a:ahLst/>
                            <a:cxnLst/>
                            <a:rect l="l" t="t" r="r" b="b"/>
                            <a:pathLst>
                              <a:path w="112395" h="125095">
                                <a:moveTo>
                                  <a:pt x="111865" y="0"/>
                                </a:moveTo>
                                <a:lnTo>
                                  <a:pt x="0" y="62406"/>
                                </a:lnTo>
                                <a:lnTo>
                                  <a:pt x="107563" y="124813"/>
                                </a:lnTo>
                                <a:lnTo>
                                  <a:pt x="111865" y="0"/>
                                </a:lnTo>
                                <a:close/>
                              </a:path>
                            </a:pathLst>
                          </a:custGeom>
                          <a:solidFill>
                            <a:srgbClr val="005CAB"/>
                          </a:solidFill>
                        </wps:spPr>
                        <wps:bodyPr wrap="square" lIns="0" tIns="0" rIns="0" bIns="0" rtlCol="0">
                          <a:prstTxWarp prst="textNoShape">
                            <a:avLst/>
                          </a:prstTxWarp>
                          <a:noAutofit/>
                        </wps:bodyPr>
                      </wps:wsp>
                      <wps:wsp>
                        <wps:cNvPr id="2389" name="Graphic 2389"/>
                        <wps:cNvSpPr/>
                        <wps:spPr>
                          <a:xfrm>
                            <a:off x="1318843" y="1350350"/>
                            <a:ext cx="81915" cy="156210"/>
                          </a:xfrm>
                          <a:custGeom>
                            <a:avLst/>
                            <a:gdLst/>
                            <a:ahLst/>
                            <a:cxnLst/>
                            <a:rect l="l" t="t" r="r" b="b"/>
                            <a:pathLst>
                              <a:path w="81915" h="156210">
                                <a:moveTo>
                                  <a:pt x="0" y="0"/>
                                </a:moveTo>
                                <a:lnTo>
                                  <a:pt x="81748" y="156017"/>
                                </a:lnTo>
                              </a:path>
                            </a:pathLst>
                          </a:custGeom>
                          <a:ln w="23600">
                            <a:solidFill>
                              <a:srgbClr val="005CAB"/>
                            </a:solidFill>
                            <a:prstDash val="solid"/>
                          </a:ln>
                        </wps:spPr>
                        <wps:bodyPr wrap="square" lIns="0" tIns="0" rIns="0" bIns="0" rtlCol="0">
                          <a:prstTxWarp prst="textNoShape">
                            <a:avLst/>
                          </a:prstTxWarp>
                          <a:noAutofit/>
                        </wps:bodyPr>
                      </wps:wsp>
                      <wps:wsp>
                        <wps:cNvPr id="2390" name="Graphic 2390"/>
                        <wps:cNvSpPr/>
                        <wps:spPr>
                          <a:xfrm>
                            <a:off x="1336913" y="1458314"/>
                            <a:ext cx="112395" cy="125095"/>
                          </a:xfrm>
                          <a:custGeom>
                            <a:avLst/>
                            <a:gdLst/>
                            <a:ahLst/>
                            <a:cxnLst/>
                            <a:rect l="l" t="t" r="r" b="b"/>
                            <a:pathLst>
                              <a:path w="112395" h="125095">
                                <a:moveTo>
                                  <a:pt x="111865" y="0"/>
                                </a:moveTo>
                                <a:lnTo>
                                  <a:pt x="0" y="62406"/>
                                </a:lnTo>
                                <a:lnTo>
                                  <a:pt x="107563" y="124813"/>
                                </a:lnTo>
                                <a:lnTo>
                                  <a:pt x="111865" y="0"/>
                                </a:lnTo>
                                <a:close/>
                              </a:path>
                            </a:pathLst>
                          </a:custGeom>
                          <a:solidFill>
                            <a:srgbClr val="005CAB"/>
                          </a:solidFill>
                        </wps:spPr>
                        <wps:bodyPr wrap="square" lIns="0" tIns="0" rIns="0" bIns="0" rtlCol="0">
                          <a:prstTxWarp prst="textNoShape">
                            <a:avLst/>
                          </a:prstTxWarp>
                          <a:noAutofit/>
                        </wps:bodyPr>
                      </wps:wsp>
                      <wps:wsp>
                        <wps:cNvPr id="2391" name="Graphic 2391"/>
                        <wps:cNvSpPr/>
                        <wps:spPr>
                          <a:xfrm>
                            <a:off x="1892800" y="1350350"/>
                            <a:ext cx="81915" cy="156210"/>
                          </a:xfrm>
                          <a:custGeom>
                            <a:avLst/>
                            <a:gdLst/>
                            <a:ahLst/>
                            <a:cxnLst/>
                            <a:rect l="l" t="t" r="r" b="b"/>
                            <a:pathLst>
                              <a:path w="81915" h="156210">
                                <a:moveTo>
                                  <a:pt x="81748" y="0"/>
                                </a:moveTo>
                                <a:lnTo>
                                  <a:pt x="0" y="156017"/>
                                </a:lnTo>
                              </a:path>
                            </a:pathLst>
                          </a:custGeom>
                          <a:ln w="23600">
                            <a:solidFill>
                              <a:srgbClr val="005CAB"/>
                            </a:solidFill>
                            <a:prstDash val="solid"/>
                          </a:ln>
                        </wps:spPr>
                        <wps:bodyPr wrap="square" lIns="0" tIns="0" rIns="0" bIns="0" rtlCol="0">
                          <a:prstTxWarp prst="textNoShape">
                            <a:avLst/>
                          </a:prstTxWarp>
                          <a:noAutofit/>
                        </wps:bodyPr>
                      </wps:wsp>
                      <wps:wsp>
                        <wps:cNvPr id="2392" name="Graphic 2392"/>
                        <wps:cNvSpPr/>
                        <wps:spPr>
                          <a:xfrm>
                            <a:off x="1844182" y="1458314"/>
                            <a:ext cx="112395" cy="125095"/>
                          </a:xfrm>
                          <a:custGeom>
                            <a:avLst/>
                            <a:gdLst/>
                            <a:ahLst/>
                            <a:cxnLst/>
                            <a:rect l="l" t="t" r="r" b="b"/>
                            <a:pathLst>
                              <a:path w="112395" h="125095">
                                <a:moveTo>
                                  <a:pt x="0" y="0"/>
                                </a:moveTo>
                                <a:lnTo>
                                  <a:pt x="4302" y="124813"/>
                                </a:lnTo>
                                <a:lnTo>
                                  <a:pt x="111865" y="62406"/>
                                </a:lnTo>
                                <a:lnTo>
                                  <a:pt x="0" y="0"/>
                                </a:lnTo>
                                <a:close/>
                              </a:path>
                            </a:pathLst>
                          </a:custGeom>
                          <a:solidFill>
                            <a:srgbClr val="005CAB"/>
                          </a:solidFill>
                        </wps:spPr>
                        <wps:bodyPr wrap="square" lIns="0" tIns="0" rIns="0" bIns="0" rtlCol="0">
                          <a:prstTxWarp prst="textNoShape">
                            <a:avLst/>
                          </a:prstTxWarp>
                          <a:noAutofit/>
                        </wps:bodyPr>
                      </wps:wsp>
                      <wps:wsp>
                        <wps:cNvPr id="2393" name="Graphic 2393"/>
                        <wps:cNvSpPr/>
                        <wps:spPr>
                          <a:xfrm>
                            <a:off x="1672941" y="2177242"/>
                            <a:ext cx="1270" cy="149860"/>
                          </a:xfrm>
                          <a:custGeom>
                            <a:avLst/>
                            <a:gdLst/>
                            <a:ahLst/>
                            <a:cxnLst/>
                            <a:rect l="l" t="t" r="r" b="b"/>
                            <a:pathLst>
                              <a:path w="0" h="149860">
                                <a:moveTo>
                                  <a:pt x="0" y="0"/>
                                </a:moveTo>
                                <a:lnTo>
                                  <a:pt x="0" y="149776"/>
                                </a:lnTo>
                              </a:path>
                            </a:pathLst>
                          </a:custGeom>
                          <a:ln w="21512">
                            <a:solidFill>
                              <a:srgbClr val="005CAB"/>
                            </a:solidFill>
                            <a:prstDash val="solid"/>
                          </a:ln>
                        </wps:spPr>
                        <wps:bodyPr wrap="square" lIns="0" tIns="0" rIns="0" bIns="0" rtlCol="0">
                          <a:prstTxWarp prst="textNoShape">
                            <a:avLst/>
                          </a:prstTxWarp>
                          <a:noAutofit/>
                        </wps:bodyPr>
                      </wps:wsp>
                      <wps:wsp>
                        <wps:cNvPr id="2394" name="Graphic 2394"/>
                        <wps:cNvSpPr/>
                        <wps:spPr>
                          <a:xfrm>
                            <a:off x="1609264" y="2310792"/>
                            <a:ext cx="129539" cy="112395"/>
                          </a:xfrm>
                          <a:custGeom>
                            <a:avLst/>
                            <a:gdLst/>
                            <a:ahLst/>
                            <a:cxnLst/>
                            <a:rect l="l" t="t" r="r" b="b"/>
                            <a:pathLst>
                              <a:path w="129539" h="112395">
                                <a:moveTo>
                                  <a:pt x="129075" y="0"/>
                                </a:moveTo>
                                <a:lnTo>
                                  <a:pt x="0" y="0"/>
                                </a:lnTo>
                                <a:lnTo>
                                  <a:pt x="64537" y="112332"/>
                                </a:lnTo>
                                <a:lnTo>
                                  <a:pt x="129075" y="0"/>
                                </a:lnTo>
                                <a:close/>
                              </a:path>
                            </a:pathLst>
                          </a:custGeom>
                          <a:solidFill>
                            <a:srgbClr val="005CAB"/>
                          </a:solidFill>
                        </wps:spPr>
                        <wps:bodyPr wrap="square" lIns="0" tIns="0" rIns="0" bIns="0" rtlCol="0">
                          <a:prstTxWarp prst="textNoShape">
                            <a:avLst/>
                          </a:prstTxWarp>
                          <a:noAutofit/>
                        </wps:bodyPr>
                      </wps:wsp>
                      <wps:wsp>
                        <wps:cNvPr id="2395" name="Textbox 2395"/>
                        <wps:cNvSpPr txBox="1"/>
                        <wps:spPr>
                          <a:xfrm>
                            <a:off x="9152" y="745627"/>
                            <a:ext cx="1501775" cy="605790"/>
                          </a:xfrm>
                          <a:prstGeom prst="rect">
                            <a:avLst/>
                          </a:prstGeom>
                          <a:ln w="18305">
                            <a:solidFill>
                              <a:srgbClr val="005CAB"/>
                            </a:solidFill>
                            <a:prstDash val="solid"/>
                          </a:ln>
                        </wps:spPr>
                        <wps:txbx>
                          <w:txbxContent>
                            <w:p>
                              <w:pPr>
                                <w:spacing w:line="249" w:lineRule="auto" w:before="216"/>
                                <w:ind w:left="161" w:right="0" w:firstLine="0"/>
                                <w:jc w:val="left"/>
                                <w:rPr>
                                  <w:rFonts w:ascii="Gill Sans MT"/>
                                  <w:sz w:val="20"/>
                                </w:rPr>
                              </w:pPr>
                              <w:r>
                                <w:rPr>
                                  <w:rFonts w:ascii="Gill Sans MT"/>
                                  <w:color w:val="231F20"/>
                                  <w:sz w:val="20"/>
                                </w:rPr>
                                <w:t>Seek</w:t>
                              </w:r>
                              <w:r>
                                <w:rPr>
                                  <w:rFonts w:ascii="Gill Sans MT"/>
                                  <w:color w:val="231F20"/>
                                  <w:spacing w:val="-11"/>
                                  <w:sz w:val="20"/>
                                </w:rPr>
                                <w:t> </w:t>
                              </w:r>
                              <w:r>
                                <w:rPr>
                                  <w:rFonts w:ascii="Gill Sans MT"/>
                                  <w:color w:val="231F20"/>
                                  <w:sz w:val="20"/>
                                </w:rPr>
                                <w:t>input</w:t>
                              </w:r>
                              <w:r>
                                <w:rPr>
                                  <w:rFonts w:ascii="Gill Sans MT"/>
                                  <w:color w:val="231F20"/>
                                  <w:spacing w:val="-11"/>
                                  <w:sz w:val="20"/>
                                </w:rPr>
                                <w:t> </w:t>
                              </w:r>
                              <w:r>
                                <w:rPr>
                                  <w:rFonts w:ascii="Gill Sans MT"/>
                                  <w:color w:val="231F20"/>
                                  <w:sz w:val="20"/>
                                </w:rPr>
                                <w:t>at</w:t>
                              </w:r>
                              <w:r>
                                <w:rPr>
                                  <w:rFonts w:ascii="Gill Sans MT"/>
                                  <w:color w:val="231F20"/>
                                  <w:spacing w:val="-11"/>
                                  <w:sz w:val="20"/>
                                </w:rPr>
                                <w:t> </w:t>
                              </w:r>
                              <w:r>
                                <w:rPr>
                                  <w:rFonts w:ascii="Gill Sans MT"/>
                                  <w:color w:val="231F20"/>
                                  <w:sz w:val="20"/>
                                </w:rPr>
                                <w:t>your</w:t>
                              </w:r>
                              <w:r>
                                <w:rPr>
                                  <w:rFonts w:ascii="Gill Sans MT"/>
                                  <w:color w:val="231F20"/>
                                  <w:spacing w:val="-11"/>
                                  <w:sz w:val="20"/>
                                </w:rPr>
                                <w:t> </w:t>
                              </w:r>
                              <w:r>
                                <w:rPr>
                                  <w:rFonts w:ascii="Gill Sans MT"/>
                                  <w:color w:val="231F20"/>
                                  <w:sz w:val="20"/>
                                </w:rPr>
                                <w:t>own </w:t>
                              </w:r>
                              <w:r>
                                <w:rPr>
                                  <w:rFonts w:ascii="Gill Sans MT"/>
                                  <w:color w:val="231F20"/>
                                  <w:spacing w:val="-2"/>
                                  <w:sz w:val="20"/>
                                </w:rPr>
                                <w:t>institution</w:t>
                              </w:r>
                            </w:p>
                          </w:txbxContent>
                        </wps:txbx>
                        <wps:bodyPr wrap="square" lIns="0" tIns="0" rIns="0" bIns="0" rtlCol="0">
                          <a:noAutofit/>
                        </wps:bodyPr>
                      </wps:wsp>
                      <wps:wsp>
                        <wps:cNvPr id="2396" name="Textbox 2396"/>
                        <wps:cNvSpPr txBox="1"/>
                        <wps:spPr>
                          <a:xfrm>
                            <a:off x="942801" y="9226"/>
                            <a:ext cx="1501775" cy="480695"/>
                          </a:xfrm>
                          <a:prstGeom prst="rect">
                            <a:avLst/>
                          </a:prstGeom>
                          <a:ln w="18452">
                            <a:solidFill>
                              <a:srgbClr val="005CAB"/>
                            </a:solidFill>
                            <a:prstDash val="solid"/>
                          </a:ln>
                        </wps:spPr>
                        <wps:txbx>
                          <w:txbxContent>
                            <w:p>
                              <w:pPr>
                                <w:spacing w:line="249" w:lineRule="auto" w:before="90"/>
                                <w:ind w:left="463" w:right="550" w:firstLine="0"/>
                                <w:jc w:val="left"/>
                                <w:rPr>
                                  <w:rFonts w:ascii="Gill Sans MT"/>
                                  <w:sz w:val="20"/>
                                </w:rPr>
                              </w:pPr>
                              <w:r>
                                <w:rPr>
                                  <w:rFonts w:ascii="Gill Sans MT"/>
                                  <w:color w:val="231F20"/>
                                  <w:sz w:val="20"/>
                                </w:rPr>
                                <w:t>In</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beginning: The good idea</w:t>
                              </w:r>
                            </w:p>
                          </w:txbxContent>
                        </wps:txbx>
                        <wps:bodyPr wrap="square" lIns="0" tIns="0" rIns="0" bIns="0" rtlCol="0">
                          <a:noAutofit/>
                        </wps:bodyPr>
                      </wps:wsp>
                      <wps:wsp>
                        <wps:cNvPr id="2397" name="Textbox 2397"/>
                        <wps:cNvSpPr txBox="1"/>
                        <wps:spPr>
                          <a:xfrm>
                            <a:off x="942801" y="1600602"/>
                            <a:ext cx="1501775" cy="568325"/>
                          </a:xfrm>
                          <a:prstGeom prst="rect">
                            <a:avLst/>
                          </a:prstGeom>
                          <a:ln w="18351">
                            <a:solidFill>
                              <a:srgbClr val="005CAB"/>
                            </a:solidFill>
                            <a:prstDash val="solid"/>
                          </a:ln>
                        </wps:spPr>
                        <wps:txbx>
                          <w:txbxContent>
                            <w:p>
                              <w:pPr>
                                <w:spacing w:line="249" w:lineRule="auto" w:before="46"/>
                                <w:ind w:left="123" w:right="260" w:firstLine="0"/>
                                <w:jc w:val="left"/>
                                <w:rPr>
                                  <w:rFonts w:ascii="Gill Sans MT"/>
                                  <w:sz w:val="20"/>
                                </w:rPr>
                              </w:pPr>
                              <w:r>
                                <w:rPr>
                                  <w:rFonts w:ascii="Gill Sans MT"/>
                                  <w:color w:val="231F20"/>
                                  <w:sz w:val="20"/>
                                </w:rPr>
                                <w:t>Write</w:t>
                              </w:r>
                              <w:r>
                                <w:rPr>
                                  <w:rFonts w:ascii="Gill Sans MT"/>
                                  <w:color w:val="231F20"/>
                                  <w:spacing w:val="-13"/>
                                  <w:sz w:val="20"/>
                                </w:rPr>
                                <w:t> </w:t>
                              </w:r>
                              <w:r>
                                <w:rPr>
                                  <w:rFonts w:ascii="Gill Sans MT"/>
                                  <w:color w:val="231F20"/>
                                  <w:sz w:val="20"/>
                                </w:rPr>
                                <w:t>an</w:t>
                              </w:r>
                              <w:r>
                                <w:rPr>
                                  <w:rFonts w:ascii="Gill Sans MT"/>
                                  <w:color w:val="231F20"/>
                                  <w:spacing w:val="-13"/>
                                  <w:sz w:val="20"/>
                                </w:rPr>
                                <w:t> </w:t>
                              </w:r>
                              <w:r>
                                <w:rPr>
                                  <w:rFonts w:ascii="Gill Sans MT"/>
                                  <w:color w:val="231F20"/>
                                  <w:sz w:val="20"/>
                                </w:rPr>
                                <w:t>abstract</w:t>
                              </w:r>
                              <w:r>
                                <w:rPr>
                                  <w:rFonts w:ascii="Gill Sans MT"/>
                                  <w:color w:val="231F20"/>
                                  <w:spacing w:val="-13"/>
                                  <w:sz w:val="20"/>
                                </w:rPr>
                                <w:t> </w:t>
                              </w:r>
                              <w:r>
                                <w:rPr>
                                  <w:rFonts w:ascii="Gill Sans MT"/>
                                  <w:color w:val="231F20"/>
                                  <w:sz w:val="20"/>
                                </w:rPr>
                                <w:t>(clear language suitable for educated layperson)</w:t>
                              </w:r>
                            </w:p>
                          </w:txbxContent>
                        </wps:txbx>
                        <wps:bodyPr wrap="square" lIns="0" tIns="0" rIns="0" bIns="0" rtlCol="0">
                          <a:noAutofit/>
                        </wps:bodyPr>
                      </wps:wsp>
                      <wps:wsp>
                        <wps:cNvPr id="2398" name="Textbox 2398"/>
                        <wps:cNvSpPr txBox="1"/>
                        <wps:spPr>
                          <a:xfrm>
                            <a:off x="1777493" y="745627"/>
                            <a:ext cx="1501775" cy="605790"/>
                          </a:xfrm>
                          <a:prstGeom prst="rect">
                            <a:avLst/>
                          </a:prstGeom>
                          <a:ln w="18305">
                            <a:solidFill>
                              <a:srgbClr val="005CAB"/>
                            </a:solidFill>
                            <a:prstDash val="solid"/>
                          </a:ln>
                        </wps:spPr>
                        <wps:txbx>
                          <w:txbxContent>
                            <w:p>
                              <w:pPr>
                                <w:spacing w:line="249" w:lineRule="auto" w:before="97"/>
                                <w:ind w:left="135" w:right="0" w:firstLine="0"/>
                                <w:jc w:val="left"/>
                                <w:rPr>
                                  <w:rFonts w:ascii="Gill Sans MT"/>
                                  <w:sz w:val="20"/>
                                </w:rPr>
                              </w:pPr>
                              <w:r>
                                <w:rPr>
                                  <w:rFonts w:ascii="Gill Sans MT"/>
                                  <w:color w:val="231F20"/>
                                  <w:sz w:val="20"/>
                                </w:rPr>
                                <w:t>Find</w:t>
                              </w:r>
                              <w:r>
                                <w:rPr>
                                  <w:rFonts w:ascii="Gill Sans MT"/>
                                  <w:color w:val="231F20"/>
                                  <w:spacing w:val="-11"/>
                                  <w:sz w:val="20"/>
                                </w:rPr>
                                <w:t> </w:t>
                              </w:r>
                              <w:r>
                                <w:rPr>
                                  <w:rFonts w:ascii="Gill Sans MT"/>
                                  <w:color w:val="231F20"/>
                                  <w:sz w:val="20"/>
                                </w:rPr>
                                <w:t>a</w:t>
                              </w:r>
                              <w:r>
                                <w:rPr>
                                  <w:rFonts w:ascii="Gill Sans MT"/>
                                  <w:color w:val="231F20"/>
                                  <w:spacing w:val="-11"/>
                                  <w:sz w:val="20"/>
                                </w:rPr>
                                <w:t> </w:t>
                              </w:r>
                              <w:r>
                                <w:rPr>
                                  <w:rFonts w:ascii="Gill Sans MT"/>
                                  <w:color w:val="231F20"/>
                                  <w:sz w:val="20"/>
                                </w:rPr>
                                <w:t>home</w:t>
                              </w:r>
                              <w:r>
                                <w:rPr>
                                  <w:rFonts w:ascii="Gill Sans MT"/>
                                  <w:color w:val="231F20"/>
                                  <w:spacing w:val="-11"/>
                                  <w:sz w:val="20"/>
                                </w:rPr>
                                <w:t> </w:t>
                              </w:r>
                              <w:r>
                                <w:rPr>
                                  <w:rFonts w:ascii="Gill Sans MT"/>
                                  <w:color w:val="231F20"/>
                                  <w:sz w:val="20"/>
                                </w:rPr>
                                <w:t>for</w:t>
                              </w:r>
                              <w:r>
                                <w:rPr>
                                  <w:rFonts w:ascii="Gill Sans MT"/>
                                  <w:color w:val="231F20"/>
                                  <w:spacing w:val="-11"/>
                                  <w:sz w:val="20"/>
                                </w:rPr>
                                <w:t> </w:t>
                              </w:r>
                              <w:r>
                                <w:rPr>
                                  <w:rFonts w:ascii="Gill Sans MT"/>
                                  <w:color w:val="231F20"/>
                                  <w:sz w:val="20"/>
                                </w:rPr>
                                <w:t>your research;</w:t>
                              </w:r>
                              <w:r>
                                <w:rPr>
                                  <w:rFonts w:ascii="Gill Sans MT"/>
                                  <w:color w:val="231F20"/>
                                  <w:spacing w:val="-20"/>
                                  <w:sz w:val="20"/>
                                </w:rPr>
                                <w:t> </w:t>
                              </w:r>
                              <w:r>
                                <w:rPr>
                                  <w:rFonts w:ascii="Gill Sans MT"/>
                                  <w:color w:val="231F20"/>
                                  <w:sz w:val="20"/>
                                </w:rPr>
                                <w:t>investigate suitable I/Cs</w:t>
                              </w:r>
                            </w:p>
                          </w:txbxContent>
                        </wps:txbx>
                        <wps:bodyPr wrap="square" lIns="0" tIns="0" rIns="0" bIns="0" rtlCol="0">
                          <a:noAutofit/>
                        </wps:bodyPr>
                      </wps:wsp>
                    </wpg:wgp>
                  </a:graphicData>
                </a:graphic>
              </wp:anchor>
            </w:drawing>
          </mc:Choice>
          <mc:Fallback>
            <w:pict>
              <v:group style="position:absolute;margin-left:165.344711pt;margin-top:-.154011pt;width:258.95pt;height:190.8pt;mso-position-horizontal-relative:page;mso-position-vertical-relative:paragraph;z-index:15877632" id="docshapegroup2244" coordorigin="3307,-3" coordsize="5179,3816">
                <v:line style="position:absolute" from="5588,778" to="5460,1024" stroked="true" strokeweight="1.858276pt" strokecolor="#005cab">
                  <v:stroke dashstyle="solid"/>
                </v:line>
                <v:shape style="position:absolute;left:5383;top:948;width:177;height:197" id="docshape2245" coordorigin="5384,948" coordsize="177,197" path="m5384,948l5391,1145,5560,1046,5384,948xe" filled="true" fillcolor="#005cab" stroked="false">
                  <v:path arrowok="t"/>
                  <v:fill type="solid"/>
                </v:shape>
                <v:line style="position:absolute" from="6211,778" to="6340,1024" stroked="true" strokeweight="1.858276pt" strokecolor="#005cab">
                  <v:stroke dashstyle="solid"/>
                </v:line>
                <v:shape style="position:absolute;left:6240;top:948;width:177;height:197" id="docshape2246" coordorigin="6240,948" coordsize="177,197" path="m6416,948l6240,1046,6410,1145,6416,948xe" filled="true" fillcolor="#005cab" stroked="false">
                  <v:path arrowok="t"/>
                  <v:fill type="solid"/>
                </v:shape>
                <v:line style="position:absolute" from="5384,2123" to="5513,2369" stroked="true" strokeweight="1.858276pt" strokecolor="#005cab">
                  <v:stroke dashstyle="solid"/>
                </v:line>
                <v:shape style="position:absolute;left:5412;top:2293;width:177;height:197" id="docshape2247" coordorigin="5412,2293" coordsize="177,197" path="m5588,2293l5412,2392,5582,2490,5588,2293xe" filled="true" fillcolor="#005cab" stroked="false">
                  <v:path arrowok="t"/>
                  <v:fill type="solid"/>
                </v:shape>
                <v:line style="position:absolute" from="6416,2123" to="6288,2369" stroked="true" strokeweight="1.858276pt" strokecolor="#005cab">
                  <v:stroke dashstyle="solid"/>
                </v:line>
                <v:shape style="position:absolute;left:6211;top:2293;width:177;height:197" id="docshape2248" coordorigin="6211,2293" coordsize="177,197" path="m6211,2293l6218,2490,6387,2392,6211,2293xe" filled="true" fillcolor="#005cab" stroked="false">
                  <v:path arrowok="t"/>
                  <v:fill type="solid"/>
                </v:shape>
                <v:line style="position:absolute" from="5941,3426" to="5941,3662" stroked="true" strokeweight="1.69391pt" strokecolor="#005cab">
                  <v:stroke dashstyle="solid"/>
                </v:line>
                <v:shape style="position:absolute;left:5841;top:3635;width:204;height:177" id="docshape2249" coordorigin="5841,3636" coordsize="204,177" path="m6044,3636l5841,3636,5943,3813,6044,3636xe" filled="true" fillcolor="#005cab" stroked="false">
                  <v:path arrowok="t"/>
                  <v:fill type="solid"/>
                </v:shape>
                <v:shape style="position:absolute;left:3321;top:1171;width:2365;height:954" type="#_x0000_t202" id="docshape2250" filled="false" stroked="true" strokeweight="1.441348pt" strokecolor="#005cab">
                  <v:textbox inset="0,0,0,0">
                    <w:txbxContent>
                      <w:p>
                        <w:pPr>
                          <w:spacing w:line="249" w:lineRule="auto" w:before="216"/>
                          <w:ind w:left="161" w:right="0" w:firstLine="0"/>
                          <w:jc w:val="left"/>
                          <w:rPr>
                            <w:rFonts w:ascii="Gill Sans MT"/>
                            <w:sz w:val="20"/>
                          </w:rPr>
                        </w:pPr>
                        <w:r>
                          <w:rPr>
                            <w:rFonts w:ascii="Gill Sans MT"/>
                            <w:color w:val="231F20"/>
                            <w:sz w:val="20"/>
                          </w:rPr>
                          <w:t>Seek</w:t>
                        </w:r>
                        <w:r>
                          <w:rPr>
                            <w:rFonts w:ascii="Gill Sans MT"/>
                            <w:color w:val="231F20"/>
                            <w:spacing w:val="-11"/>
                            <w:sz w:val="20"/>
                          </w:rPr>
                          <w:t> </w:t>
                        </w:r>
                        <w:r>
                          <w:rPr>
                            <w:rFonts w:ascii="Gill Sans MT"/>
                            <w:color w:val="231F20"/>
                            <w:sz w:val="20"/>
                          </w:rPr>
                          <w:t>input</w:t>
                        </w:r>
                        <w:r>
                          <w:rPr>
                            <w:rFonts w:ascii="Gill Sans MT"/>
                            <w:color w:val="231F20"/>
                            <w:spacing w:val="-11"/>
                            <w:sz w:val="20"/>
                          </w:rPr>
                          <w:t> </w:t>
                        </w:r>
                        <w:r>
                          <w:rPr>
                            <w:rFonts w:ascii="Gill Sans MT"/>
                            <w:color w:val="231F20"/>
                            <w:sz w:val="20"/>
                          </w:rPr>
                          <w:t>at</w:t>
                        </w:r>
                        <w:r>
                          <w:rPr>
                            <w:rFonts w:ascii="Gill Sans MT"/>
                            <w:color w:val="231F20"/>
                            <w:spacing w:val="-11"/>
                            <w:sz w:val="20"/>
                          </w:rPr>
                          <w:t> </w:t>
                        </w:r>
                        <w:r>
                          <w:rPr>
                            <w:rFonts w:ascii="Gill Sans MT"/>
                            <w:color w:val="231F20"/>
                            <w:sz w:val="20"/>
                          </w:rPr>
                          <w:t>your</w:t>
                        </w:r>
                        <w:r>
                          <w:rPr>
                            <w:rFonts w:ascii="Gill Sans MT"/>
                            <w:color w:val="231F20"/>
                            <w:spacing w:val="-11"/>
                            <w:sz w:val="20"/>
                          </w:rPr>
                          <w:t> </w:t>
                        </w:r>
                        <w:r>
                          <w:rPr>
                            <w:rFonts w:ascii="Gill Sans MT"/>
                            <w:color w:val="231F20"/>
                            <w:sz w:val="20"/>
                          </w:rPr>
                          <w:t>own </w:t>
                        </w:r>
                        <w:r>
                          <w:rPr>
                            <w:rFonts w:ascii="Gill Sans MT"/>
                            <w:color w:val="231F20"/>
                            <w:spacing w:val="-2"/>
                            <w:sz w:val="20"/>
                          </w:rPr>
                          <w:t>institution</w:t>
                        </w:r>
                      </w:p>
                    </w:txbxContent>
                  </v:textbox>
                  <v:stroke dashstyle="solid"/>
                  <w10:wrap type="none"/>
                </v:shape>
                <v:shape style="position:absolute;left:4791;top:11;width:2365;height:757" type="#_x0000_t202" id="docshape2251" filled="false" stroked="true" strokeweight="1.452927pt" strokecolor="#005cab">
                  <v:textbox inset="0,0,0,0">
                    <w:txbxContent>
                      <w:p>
                        <w:pPr>
                          <w:spacing w:line="249" w:lineRule="auto" w:before="90"/>
                          <w:ind w:left="463" w:right="550" w:firstLine="0"/>
                          <w:jc w:val="left"/>
                          <w:rPr>
                            <w:rFonts w:ascii="Gill Sans MT"/>
                            <w:sz w:val="20"/>
                          </w:rPr>
                        </w:pPr>
                        <w:r>
                          <w:rPr>
                            <w:rFonts w:ascii="Gill Sans MT"/>
                            <w:color w:val="231F20"/>
                            <w:sz w:val="20"/>
                          </w:rPr>
                          <w:t>In</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beginning: The good idea</w:t>
                        </w:r>
                      </w:p>
                    </w:txbxContent>
                  </v:textbox>
                  <v:stroke dashstyle="solid"/>
                  <w10:wrap type="none"/>
                </v:shape>
                <v:shape style="position:absolute;left:4791;top:2517;width:2365;height:895" type="#_x0000_t202" id="docshape2252" filled="false" stroked="true" strokeweight="1.445033pt" strokecolor="#005cab">
                  <v:textbox inset="0,0,0,0">
                    <w:txbxContent>
                      <w:p>
                        <w:pPr>
                          <w:spacing w:line="249" w:lineRule="auto" w:before="46"/>
                          <w:ind w:left="123" w:right="260" w:firstLine="0"/>
                          <w:jc w:val="left"/>
                          <w:rPr>
                            <w:rFonts w:ascii="Gill Sans MT"/>
                            <w:sz w:val="20"/>
                          </w:rPr>
                        </w:pPr>
                        <w:r>
                          <w:rPr>
                            <w:rFonts w:ascii="Gill Sans MT"/>
                            <w:color w:val="231F20"/>
                            <w:sz w:val="20"/>
                          </w:rPr>
                          <w:t>Write</w:t>
                        </w:r>
                        <w:r>
                          <w:rPr>
                            <w:rFonts w:ascii="Gill Sans MT"/>
                            <w:color w:val="231F20"/>
                            <w:spacing w:val="-13"/>
                            <w:sz w:val="20"/>
                          </w:rPr>
                          <w:t> </w:t>
                        </w:r>
                        <w:r>
                          <w:rPr>
                            <w:rFonts w:ascii="Gill Sans MT"/>
                            <w:color w:val="231F20"/>
                            <w:sz w:val="20"/>
                          </w:rPr>
                          <w:t>an</w:t>
                        </w:r>
                        <w:r>
                          <w:rPr>
                            <w:rFonts w:ascii="Gill Sans MT"/>
                            <w:color w:val="231F20"/>
                            <w:spacing w:val="-13"/>
                            <w:sz w:val="20"/>
                          </w:rPr>
                          <w:t> </w:t>
                        </w:r>
                        <w:r>
                          <w:rPr>
                            <w:rFonts w:ascii="Gill Sans MT"/>
                            <w:color w:val="231F20"/>
                            <w:sz w:val="20"/>
                          </w:rPr>
                          <w:t>abstract</w:t>
                        </w:r>
                        <w:r>
                          <w:rPr>
                            <w:rFonts w:ascii="Gill Sans MT"/>
                            <w:color w:val="231F20"/>
                            <w:spacing w:val="-13"/>
                            <w:sz w:val="20"/>
                          </w:rPr>
                          <w:t> </w:t>
                        </w:r>
                        <w:r>
                          <w:rPr>
                            <w:rFonts w:ascii="Gill Sans MT"/>
                            <w:color w:val="231F20"/>
                            <w:sz w:val="20"/>
                          </w:rPr>
                          <w:t>(clear language suitable for educated layperson)</w:t>
                        </w:r>
                      </w:p>
                    </w:txbxContent>
                  </v:textbox>
                  <v:stroke dashstyle="solid"/>
                  <w10:wrap type="none"/>
                </v:shape>
                <v:shape style="position:absolute;left:6106;top:1171;width:2365;height:954" type="#_x0000_t202" id="docshape2253" filled="false" stroked="true" strokeweight="1.441348pt" strokecolor="#005cab">
                  <v:textbox inset="0,0,0,0">
                    <w:txbxContent>
                      <w:p>
                        <w:pPr>
                          <w:spacing w:line="249" w:lineRule="auto" w:before="97"/>
                          <w:ind w:left="135" w:right="0" w:firstLine="0"/>
                          <w:jc w:val="left"/>
                          <w:rPr>
                            <w:rFonts w:ascii="Gill Sans MT"/>
                            <w:sz w:val="20"/>
                          </w:rPr>
                        </w:pPr>
                        <w:r>
                          <w:rPr>
                            <w:rFonts w:ascii="Gill Sans MT"/>
                            <w:color w:val="231F20"/>
                            <w:sz w:val="20"/>
                          </w:rPr>
                          <w:t>Find</w:t>
                        </w:r>
                        <w:r>
                          <w:rPr>
                            <w:rFonts w:ascii="Gill Sans MT"/>
                            <w:color w:val="231F20"/>
                            <w:spacing w:val="-11"/>
                            <w:sz w:val="20"/>
                          </w:rPr>
                          <w:t> </w:t>
                        </w:r>
                        <w:r>
                          <w:rPr>
                            <w:rFonts w:ascii="Gill Sans MT"/>
                            <w:color w:val="231F20"/>
                            <w:sz w:val="20"/>
                          </w:rPr>
                          <w:t>a</w:t>
                        </w:r>
                        <w:r>
                          <w:rPr>
                            <w:rFonts w:ascii="Gill Sans MT"/>
                            <w:color w:val="231F20"/>
                            <w:spacing w:val="-11"/>
                            <w:sz w:val="20"/>
                          </w:rPr>
                          <w:t> </w:t>
                        </w:r>
                        <w:r>
                          <w:rPr>
                            <w:rFonts w:ascii="Gill Sans MT"/>
                            <w:color w:val="231F20"/>
                            <w:sz w:val="20"/>
                          </w:rPr>
                          <w:t>home</w:t>
                        </w:r>
                        <w:r>
                          <w:rPr>
                            <w:rFonts w:ascii="Gill Sans MT"/>
                            <w:color w:val="231F20"/>
                            <w:spacing w:val="-11"/>
                            <w:sz w:val="20"/>
                          </w:rPr>
                          <w:t> </w:t>
                        </w:r>
                        <w:r>
                          <w:rPr>
                            <w:rFonts w:ascii="Gill Sans MT"/>
                            <w:color w:val="231F20"/>
                            <w:sz w:val="20"/>
                          </w:rPr>
                          <w:t>for</w:t>
                        </w:r>
                        <w:r>
                          <w:rPr>
                            <w:rFonts w:ascii="Gill Sans MT"/>
                            <w:color w:val="231F20"/>
                            <w:spacing w:val="-11"/>
                            <w:sz w:val="20"/>
                          </w:rPr>
                          <w:t> </w:t>
                        </w:r>
                        <w:r>
                          <w:rPr>
                            <w:rFonts w:ascii="Gill Sans MT"/>
                            <w:color w:val="231F20"/>
                            <w:sz w:val="20"/>
                          </w:rPr>
                          <w:t>your research;</w:t>
                        </w:r>
                        <w:r>
                          <w:rPr>
                            <w:rFonts w:ascii="Gill Sans MT"/>
                            <w:color w:val="231F20"/>
                            <w:spacing w:val="-20"/>
                            <w:sz w:val="20"/>
                          </w:rPr>
                          <w:t> </w:t>
                        </w:r>
                        <w:r>
                          <w:rPr>
                            <w:rFonts w:ascii="Gill Sans MT"/>
                            <w:color w:val="231F20"/>
                            <w:sz w:val="20"/>
                          </w:rPr>
                          <w:t>investigate suitable I/Cs</w:t>
                        </w:r>
                      </w:p>
                    </w:txbxContent>
                  </v:textbox>
                  <v:stroke dashstyle="solid"/>
                  <w10:wrap type="none"/>
                </v:shape>
                <w10:wrap type="none"/>
              </v:group>
            </w:pict>
          </mc:Fallback>
        </mc:AlternateContent>
      </w:r>
      <w:r>
        <w:rPr>
          <w:b/>
          <w:color w:val="231F20"/>
          <w:spacing w:val="-6"/>
          <w:sz w:val="22"/>
        </w:rPr>
        <w:t>Figure</w:t>
      </w:r>
      <w:r>
        <w:rPr>
          <w:b/>
          <w:color w:val="231F20"/>
          <w:spacing w:val="-5"/>
          <w:sz w:val="22"/>
        </w:rPr>
        <w:t> </w:t>
      </w:r>
      <w:r>
        <w:rPr>
          <w:b/>
          <w:color w:val="231F20"/>
          <w:spacing w:val="-4"/>
          <w:sz w:val="22"/>
        </w:rPr>
        <w:t>9.3.</w:t>
      </w:r>
    </w:p>
    <w:p>
      <w:pPr>
        <w:spacing w:line="242" w:lineRule="auto" w:before="2"/>
        <w:ind w:left="1602" w:right="9377" w:firstLine="903"/>
        <w:jc w:val="right"/>
        <w:rPr>
          <w:b/>
          <w:sz w:val="22"/>
        </w:rPr>
      </w:pPr>
      <w:r>
        <w:rPr>
          <w:b/>
          <w:color w:val="231F20"/>
          <w:spacing w:val="-10"/>
          <w:sz w:val="22"/>
        </w:rPr>
        <w:t>The </w:t>
      </w:r>
      <w:r>
        <w:rPr>
          <w:b/>
          <w:color w:val="231F20"/>
          <w:spacing w:val="-2"/>
          <w:sz w:val="22"/>
        </w:rPr>
        <w:t>application: </w:t>
      </w:r>
      <w:r>
        <w:rPr>
          <w:b/>
          <w:color w:val="231F20"/>
          <w:spacing w:val="-4"/>
          <w:sz w:val="22"/>
        </w:rPr>
        <w:t>From</w:t>
      </w:r>
      <w:r>
        <w:rPr>
          <w:b/>
          <w:color w:val="231F20"/>
          <w:spacing w:val="-10"/>
          <w:sz w:val="22"/>
        </w:rPr>
        <w:t> </w:t>
      </w:r>
      <w:r>
        <w:rPr>
          <w:b/>
          <w:color w:val="231F20"/>
          <w:spacing w:val="-4"/>
          <w:sz w:val="22"/>
        </w:rPr>
        <w:t>concept </w:t>
      </w:r>
      <w:r>
        <w:rPr>
          <w:b/>
          <w:color w:val="231F20"/>
          <w:sz w:val="22"/>
        </w:rPr>
        <w:t>to</w:t>
      </w:r>
      <w:r>
        <w:rPr>
          <w:b/>
          <w:color w:val="231F20"/>
          <w:spacing w:val="4"/>
          <w:sz w:val="22"/>
        </w:rPr>
        <w:t> </w:t>
      </w:r>
      <w:r>
        <w:rPr>
          <w:b/>
          <w:color w:val="231F20"/>
          <w:spacing w:val="-7"/>
          <w:sz w:val="22"/>
        </w:rPr>
        <w:t>submission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2"/>
        <w:rPr>
          <w:b/>
          <w:sz w:val="20"/>
        </w:rPr>
      </w:pPr>
      <w:r>
        <w:rPr>
          <w:b/>
          <w:sz w:val="20"/>
        </w:rPr>
        <mc:AlternateContent>
          <mc:Choice Requires="wps">
            <w:drawing>
              <wp:anchor distT="0" distB="0" distL="0" distR="0" allowOverlap="1" layoutInCell="1" locked="0" behindDoc="1" simplePos="0" relativeHeight="487736320">
                <wp:simplePos x="0" y="0"/>
                <wp:positionH relativeFrom="page">
                  <wp:posOffset>3042679</wp:posOffset>
                </wp:positionH>
                <wp:positionV relativeFrom="paragraph">
                  <wp:posOffset>213516</wp:posOffset>
                </wp:positionV>
                <wp:extent cx="1501775" cy="724535"/>
                <wp:effectExtent l="0" t="0" r="0" b="0"/>
                <wp:wrapTopAndBottom/>
                <wp:docPr id="2399" name="Textbox 2399"/>
                <wp:cNvGraphicFramePr>
                  <a:graphicFrameLocks/>
                </wp:cNvGraphicFramePr>
                <a:graphic>
                  <a:graphicData uri="http://schemas.microsoft.com/office/word/2010/wordprocessingShape">
                    <wps:wsp>
                      <wps:cNvPr id="2399" name="Textbox 2399"/>
                      <wps:cNvSpPr txBox="1"/>
                      <wps:spPr>
                        <a:xfrm>
                          <a:off x="0" y="0"/>
                          <a:ext cx="1501775" cy="724535"/>
                        </a:xfrm>
                        <a:prstGeom prst="rect">
                          <a:avLst/>
                        </a:prstGeom>
                        <a:ln w="18143">
                          <a:solidFill>
                            <a:srgbClr val="005CAB"/>
                          </a:solidFill>
                          <a:prstDash val="solid"/>
                        </a:ln>
                      </wps:spPr>
                      <wps:txbx>
                        <w:txbxContent>
                          <w:p>
                            <w:pPr>
                              <w:spacing w:line="249" w:lineRule="auto" w:before="84"/>
                              <w:ind w:left="83" w:right="54" w:firstLine="0"/>
                              <w:jc w:val="left"/>
                              <w:rPr>
                                <w:rFonts w:ascii="Gill Sans MT"/>
                                <w:sz w:val="20"/>
                              </w:rPr>
                            </w:pPr>
                            <w:r>
                              <w:rPr>
                                <w:rFonts w:ascii="Gill Sans MT"/>
                                <w:color w:val="231F20"/>
                                <w:sz w:val="20"/>
                              </w:rPr>
                              <w:t>In your cover letter, suggest</w:t>
                            </w:r>
                            <w:r>
                              <w:rPr>
                                <w:rFonts w:ascii="Gill Sans MT"/>
                                <w:color w:val="231F20"/>
                                <w:spacing w:val="-10"/>
                                <w:sz w:val="20"/>
                              </w:rPr>
                              <w:t> </w:t>
                            </w:r>
                            <w:r>
                              <w:rPr>
                                <w:rFonts w:ascii="Gill Sans MT"/>
                                <w:color w:val="231F20"/>
                                <w:sz w:val="20"/>
                              </w:rPr>
                              <w:t>a</w:t>
                            </w:r>
                            <w:r>
                              <w:rPr>
                                <w:rFonts w:ascii="Gill Sans MT"/>
                                <w:color w:val="231F20"/>
                                <w:spacing w:val="-10"/>
                                <w:sz w:val="20"/>
                              </w:rPr>
                              <w:t> </w:t>
                            </w:r>
                            <w:r>
                              <w:rPr>
                                <w:rFonts w:ascii="Gill Sans MT"/>
                                <w:color w:val="231F20"/>
                                <w:sz w:val="20"/>
                              </w:rPr>
                              <w:t>study</w:t>
                            </w:r>
                            <w:r>
                              <w:rPr>
                                <w:rFonts w:ascii="Gill Sans MT"/>
                                <w:color w:val="231F20"/>
                                <w:spacing w:val="-10"/>
                                <w:sz w:val="20"/>
                              </w:rPr>
                              <w:t> </w:t>
                            </w:r>
                            <w:r>
                              <w:rPr>
                                <w:rFonts w:ascii="Gill Sans MT"/>
                                <w:color w:val="231F20"/>
                                <w:sz w:val="20"/>
                              </w:rPr>
                              <w:t>section</w:t>
                            </w:r>
                            <w:r>
                              <w:rPr>
                                <w:rFonts w:ascii="Gill Sans MT"/>
                                <w:color w:val="231F20"/>
                                <w:spacing w:val="-10"/>
                                <w:sz w:val="20"/>
                              </w:rPr>
                              <w:t> </w:t>
                            </w:r>
                            <w:r>
                              <w:rPr>
                                <w:rFonts w:ascii="Gill Sans MT"/>
                                <w:color w:val="231F20"/>
                                <w:sz w:val="20"/>
                              </w:rPr>
                              <w:t>and I/C;</w:t>
                            </w:r>
                            <w:r>
                              <w:rPr>
                                <w:rFonts w:ascii="Gill Sans MT"/>
                                <w:color w:val="231F20"/>
                                <w:spacing w:val="-1"/>
                                <w:sz w:val="20"/>
                              </w:rPr>
                              <w:t> </w:t>
                            </w:r>
                            <w:r>
                              <w:rPr>
                                <w:rFonts w:ascii="Gill Sans MT"/>
                                <w:color w:val="231F20"/>
                                <w:sz w:val="20"/>
                              </w:rPr>
                              <w:t>mention supporting program officer</w:t>
                            </w:r>
                          </w:p>
                        </w:txbxContent>
                      </wps:txbx>
                      <wps:bodyPr wrap="square" lIns="0" tIns="0" rIns="0" bIns="0" rtlCol="0">
                        <a:noAutofit/>
                      </wps:bodyPr>
                    </wps:wsp>
                  </a:graphicData>
                </a:graphic>
              </wp:anchor>
            </w:drawing>
          </mc:Choice>
          <mc:Fallback>
            <w:pict>
              <v:shape style="position:absolute;margin-left:239.581085pt;margin-top:16.812328pt;width:118.25pt;height:57.05pt;mso-position-horizontal-relative:page;mso-position-vertical-relative:paragraph;z-index:-15580160;mso-wrap-distance-left:0;mso-wrap-distance-right:0" type="#_x0000_t202" id="docshape2254" filled="false" stroked="true" strokeweight="1.428632pt" strokecolor="#005cab">
                <v:textbox inset="0,0,0,0">
                  <w:txbxContent>
                    <w:p>
                      <w:pPr>
                        <w:spacing w:line="249" w:lineRule="auto" w:before="84"/>
                        <w:ind w:left="83" w:right="54" w:firstLine="0"/>
                        <w:jc w:val="left"/>
                        <w:rPr>
                          <w:rFonts w:ascii="Gill Sans MT"/>
                          <w:sz w:val="20"/>
                        </w:rPr>
                      </w:pPr>
                      <w:r>
                        <w:rPr>
                          <w:rFonts w:ascii="Gill Sans MT"/>
                          <w:color w:val="231F20"/>
                          <w:sz w:val="20"/>
                        </w:rPr>
                        <w:t>In your cover letter, suggest</w:t>
                      </w:r>
                      <w:r>
                        <w:rPr>
                          <w:rFonts w:ascii="Gill Sans MT"/>
                          <w:color w:val="231F20"/>
                          <w:spacing w:val="-10"/>
                          <w:sz w:val="20"/>
                        </w:rPr>
                        <w:t> </w:t>
                      </w:r>
                      <w:r>
                        <w:rPr>
                          <w:rFonts w:ascii="Gill Sans MT"/>
                          <w:color w:val="231F20"/>
                          <w:sz w:val="20"/>
                        </w:rPr>
                        <w:t>a</w:t>
                      </w:r>
                      <w:r>
                        <w:rPr>
                          <w:rFonts w:ascii="Gill Sans MT"/>
                          <w:color w:val="231F20"/>
                          <w:spacing w:val="-10"/>
                          <w:sz w:val="20"/>
                        </w:rPr>
                        <w:t> </w:t>
                      </w:r>
                      <w:r>
                        <w:rPr>
                          <w:rFonts w:ascii="Gill Sans MT"/>
                          <w:color w:val="231F20"/>
                          <w:sz w:val="20"/>
                        </w:rPr>
                        <w:t>study</w:t>
                      </w:r>
                      <w:r>
                        <w:rPr>
                          <w:rFonts w:ascii="Gill Sans MT"/>
                          <w:color w:val="231F20"/>
                          <w:spacing w:val="-10"/>
                          <w:sz w:val="20"/>
                        </w:rPr>
                        <w:t> </w:t>
                      </w:r>
                      <w:r>
                        <w:rPr>
                          <w:rFonts w:ascii="Gill Sans MT"/>
                          <w:color w:val="231F20"/>
                          <w:sz w:val="20"/>
                        </w:rPr>
                        <w:t>section</w:t>
                      </w:r>
                      <w:r>
                        <w:rPr>
                          <w:rFonts w:ascii="Gill Sans MT"/>
                          <w:color w:val="231F20"/>
                          <w:spacing w:val="-10"/>
                          <w:sz w:val="20"/>
                        </w:rPr>
                        <w:t> </w:t>
                      </w:r>
                      <w:r>
                        <w:rPr>
                          <w:rFonts w:ascii="Gill Sans MT"/>
                          <w:color w:val="231F20"/>
                          <w:sz w:val="20"/>
                        </w:rPr>
                        <w:t>and I/C;</w:t>
                      </w:r>
                      <w:r>
                        <w:rPr>
                          <w:rFonts w:ascii="Gill Sans MT"/>
                          <w:color w:val="231F20"/>
                          <w:spacing w:val="-1"/>
                          <w:sz w:val="20"/>
                        </w:rPr>
                        <w:t> </w:t>
                      </w:r>
                      <w:r>
                        <w:rPr>
                          <w:rFonts w:ascii="Gill Sans MT"/>
                          <w:color w:val="231F20"/>
                          <w:sz w:val="20"/>
                        </w:rPr>
                        <w:t>mention supporting program officer</w:t>
                      </w:r>
                    </w:p>
                  </w:txbxContent>
                </v:textbox>
                <v:stroke dashstyle="solid"/>
                <w10:wrap type="topAndBottom"/>
              </v:shape>
            </w:pict>
          </mc:Fallback>
        </mc:AlternateContent>
      </w:r>
    </w:p>
    <w:p>
      <w:pPr>
        <w:pStyle w:val="BodyText"/>
        <w:spacing w:before="116"/>
        <w:rPr>
          <w:b/>
          <w:sz w:val="18"/>
        </w:rPr>
      </w:pPr>
    </w:p>
    <w:p>
      <w:pPr>
        <w:spacing w:before="1"/>
        <w:ind w:left="3260" w:right="0" w:firstLine="0"/>
        <w:jc w:val="left"/>
        <w:rPr>
          <w:rFonts w:ascii="Gill Sans MT"/>
          <w:sz w:val="18"/>
        </w:rPr>
      </w:pPr>
      <w:r>
        <w:rPr>
          <w:rFonts w:ascii="Gill Sans MT"/>
          <w:sz w:val="18"/>
        </w:rPr>
        <mc:AlternateContent>
          <mc:Choice Requires="wps">
            <w:drawing>
              <wp:anchor distT="0" distB="0" distL="0" distR="0" allowOverlap="1" layoutInCell="1" locked="0" behindDoc="0" simplePos="0" relativeHeight="15878144">
                <wp:simplePos x="0" y="0"/>
                <wp:positionH relativeFrom="page">
                  <wp:posOffset>3033612</wp:posOffset>
                </wp:positionH>
                <wp:positionV relativeFrom="paragraph">
                  <wp:posOffset>-3179057</wp:posOffset>
                </wp:positionV>
                <wp:extent cx="1520190" cy="2247265"/>
                <wp:effectExtent l="0" t="0" r="0" b="0"/>
                <wp:wrapNone/>
                <wp:docPr id="2400" name="Group 2400"/>
                <wp:cNvGraphicFramePr>
                  <a:graphicFrameLocks/>
                </wp:cNvGraphicFramePr>
                <a:graphic>
                  <a:graphicData uri="http://schemas.microsoft.com/office/word/2010/wordprocessingGroup">
                    <wpg:wgp>
                      <wpg:cNvPr id="2400" name="Group 2400"/>
                      <wpg:cNvGrpSpPr/>
                      <wpg:grpSpPr>
                        <a:xfrm>
                          <a:off x="0" y="0"/>
                          <a:ext cx="1520190" cy="2247265"/>
                          <a:chExt cx="1520190" cy="2247265"/>
                        </a:xfrm>
                      </wpg:grpSpPr>
                      <wps:wsp>
                        <wps:cNvPr id="2401" name="Graphic 2401"/>
                        <wps:cNvSpPr/>
                        <wps:spPr>
                          <a:xfrm>
                            <a:off x="739206" y="1010367"/>
                            <a:ext cx="1270" cy="149860"/>
                          </a:xfrm>
                          <a:custGeom>
                            <a:avLst/>
                            <a:gdLst/>
                            <a:ahLst/>
                            <a:cxnLst/>
                            <a:rect l="l" t="t" r="r" b="b"/>
                            <a:pathLst>
                              <a:path w="0" h="149860">
                                <a:moveTo>
                                  <a:pt x="0" y="0"/>
                                </a:moveTo>
                                <a:lnTo>
                                  <a:pt x="0" y="149776"/>
                                </a:lnTo>
                              </a:path>
                            </a:pathLst>
                          </a:custGeom>
                          <a:ln w="21512">
                            <a:solidFill>
                              <a:srgbClr val="005CAB"/>
                            </a:solidFill>
                            <a:prstDash val="solid"/>
                          </a:ln>
                        </wps:spPr>
                        <wps:bodyPr wrap="square" lIns="0" tIns="0" rIns="0" bIns="0" rtlCol="0">
                          <a:prstTxWarp prst="textNoShape">
                            <a:avLst/>
                          </a:prstTxWarp>
                          <a:noAutofit/>
                        </wps:bodyPr>
                      </wps:wsp>
                      <wps:wsp>
                        <wps:cNvPr id="2402" name="Graphic 2402"/>
                        <wps:cNvSpPr/>
                        <wps:spPr>
                          <a:xfrm>
                            <a:off x="675529" y="1143918"/>
                            <a:ext cx="129539" cy="112395"/>
                          </a:xfrm>
                          <a:custGeom>
                            <a:avLst/>
                            <a:gdLst/>
                            <a:ahLst/>
                            <a:cxnLst/>
                            <a:rect l="l" t="t" r="r" b="b"/>
                            <a:pathLst>
                              <a:path w="129539" h="112395">
                                <a:moveTo>
                                  <a:pt x="129075" y="0"/>
                                </a:moveTo>
                                <a:lnTo>
                                  <a:pt x="0" y="0"/>
                                </a:lnTo>
                                <a:lnTo>
                                  <a:pt x="64537" y="112332"/>
                                </a:lnTo>
                                <a:lnTo>
                                  <a:pt x="129075" y="0"/>
                                </a:lnTo>
                                <a:close/>
                              </a:path>
                            </a:pathLst>
                          </a:custGeom>
                          <a:solidFill>
                            <a:srgbClr val="005CAB"/>
                          </a:solidFill>
                        </wps:spPr>
                        <wps:bodyPr wrap="square" lIns="0" tIns="0" rIns="0" bIns="0" rtlCol="0">
                          <a:prstTxWarp prst="textNoShape">
                            <a:avLst/>
                          </a:prstTxWarp>
                          <a:noAutofit/>
                        </wps:bodyPr>
                      </wps:wsp>
                      <wps:wsp>
                        <wps:cNvPr id="2403" name="Graphic 2403"/>
                        <wps:cNvSpPr/>
                        <wps:spPr>
                          <a:xfrm>
                            <a:off x="739206" y="2000765"/>
                            <a:ext cx="1270" cy="149860"/>
                          </a:xfrm>
                          <a:custGeom>
                            <a:avLst/>
                            <a:gdLst/>
                            <a:ahLst/>
                            <a:cxnLst/>
                            <a:rect l="l" t="t" r="r" b="b"/>
                            <a:pathLst>
                              <a:path w="0" h="149860">
                                <a:moveTo>
                                  <a:pt x="0" y="0"/>
                                </a:moveTo>
                                <a:lnTo>
                                  <a:pt x="0" y="149776"/>
                                </a:lnTo>
                              </a:path>
                            </a:pathLst>
                          </a:custGeom>
                          <a:ln w="21512">
                            <a:solidFill>
                              <a:srgbClr val="005CAB"/>
                            </a:solidFill>
                            <a:prstDash val="solid"/>
                          </a:ln>
                        </wps:spPr>
                        <wps:bodyPr wrap="square" lIns="0" tIns="0" rIns="0" bIns="0" rtlCol="0">
                          <a:prstTxWarp prst="textNoShape">
                            <a:avLst/>
                          </a:prstTxWarp>
                          <a:noAutofit/>
                        </wps:bodyPr>
                      </wps:wsp>
                      <wps:wsp>
                        <wps:cNvPr id="2404" name="Graphic 2404"/>
                        <wps:cNvSpPr/>
                        <wps:spPr>
                          <a:xfrm>
                            <a:off x="675529" y="2134316"/>
                            <a:ext cx="129539" cy="112395"/>
                          </a:xfrm>
                          <a:custGeom>
                            <a:avLst/>
                            <a:gdLst/>
                            <a:ahLst/>
                            <a:cxnLst/>
                            <a:rect l="l" t="t" r="r" b="b"/>
                            <a:pathLst>
                              <a:path w="129539" h="112395">
                                <a:moveTo>
                                  <a:pt x="129075" y="0"/>
                                </a:moveTo>
                                <a:lnTo>
                                  <a:pt x="0" y="0"/>
                                </a:lnTo>
                                <a:lnTo>
                                  <a:pt x="64537" y="112332"/>
                                </a:lnTo>
                                <a:lnTo>
                                  <a:pt x="129075" y="0"/>
                                </a:lnTo>
                                <a:close/>
                              </a:path>
                            </a:pathLst>
                          </a:custGeom>
                          <a:solidFill>
                            <a:srgbClr val="005CAB"/>
                          </a:solidFill>
                        </wps:spPr>
                        <wps:bodyPr wrap="square" lIns="0" tIns="0" rIns="0" bIns="0" rtlCol="0">
                          <a:prstTxWarp prst="textNoShape">
                            <a:avLst/>
                          </a:prstTxWarp>
                          <a:noAutofit/>
                        </wps:bodyPr>
                      </wps:wsp>
                      <wps:wsp>
                        <wps:cNvPr id="2405" name="Graphic 2405"/>
                        <wps:cNvSpPr/>
                        <wps:spPr>
                          <a:xfrm>
                            <a:off x="739206" y="0"/>
                            <a:ext cx="1270" cy="149860"/>
                          </a:xfrm>
                          <a:custGeom>
                            <a:avLst/>
                            <a:gdLst/>
                            <a:ahLst/>
                            <a:cxnLst/>
                            <a:rect l="l" t="t" r="r" b="b"/>
                            <a:pathLst>
                              <a:path w="0" h="149860">
                                <a:moveTo>
                                  <a:pt x="0" y="0"/>
                                </a:moveTo>
                                <a:lnTo>
                                  <a:pt x="0" y="149776"/>
                                </a:lnTo>
                              </a:path>
                            </a:pathLst>
                          </a:custGeom>
                          <a:ln w="21512">
                            <a:solidFill>
                              <a:srgbClr val="005CAB"/>
                            </a:solidFill>
                            <a:prstDash val="solid"/>
                          </a:ln>
                        </wps:spPr>
                        <wps:bodyPr wrap="square" lIns="0" tIns="0" rIns="0" bIns="0" rtlCol="0">
                          <a:prstTxWarp prst="textNoShape">
                            <a:avLst/>
                          </a:prstTxWarp>
                          <a:noAutofit/>
                        </wps:bodyPr>
                      </wps:wsp>
                      <wps:wsp>
                        <wps:cNvPr id="2406" name="Graphic 2406"/>
                        <wps:cNvSpPr/>
                        <wps:spPr>
                          <a:xfrm>
                            <a:off x="675529" y="133550"/>
                            <a:ext cx="129539" cy="112395"/>
                          </a:xfrm>
                          <a:custGeom>
                            <a:avLst/>
                            <a:gdLst/>
                            <a:ahLst/>
                            <a:cxnLst/>
                            <a:rect l="l" t="t" r="r" b="b"/>
                            <a:pathLst>
                              <a:path w="129539" h="112395">
                                <a:moveTo>
                                  <a:pt x="129075" y="0"/>
                                </a:moveTo>
                                <a:lnTo>
                                  <a:pt x="0" y="0"/>
                                </a:lnTo>
                                <a:lnTo>
                                  <a:pt x="64537" y="112332"/>
                                </a:lnTo>
                                <a:lnTo>
                                  <a:pt x="129075" y="0"/>
                                </a:lnTo>
                                <a:close/>
                              </a:path>
                            </a:pathLst>
                          </a:custGeom>
                          <a:solidFill>
                            <a:srgbClr val="005CAB"/>
                          </a:solidFill>
                        </wps:spPr>
                        <wps:bodyPr wrap="square" lIns="0" tIns="0" rIns="0" bIns="0" rtlCol="0">
                          <a:prstTxWarp prst="textNoShape">
                            <a:avLst/>
                          </a:prstTxWarp>
                          <a:noAutofit/>
                        </wps:bodyPr>
                      </wps:wsp>
                      <wps:wsp>
                        <wps:cNvPr id="2407" name="Textbox 2407"/>
                        <wps:cNvSpPr txBox="1"/>
                        <wps:spPr>
                          <a:xfrm>
                            <a:off x="9067" y="1266860"/>
                            <a:ext cx="1501775" cy="730250"/>
                          </a:xfrm>
                          <a:prstGeom prst="rect">
                            <a:avLst/>
                          </a:prstGeom>
                          <a:ln w="18134">
                            <a:solidFill>
                              <a:srgbClr val="005CAB"/>
                            </a:solidFill>
                            <a:prstDash val="solid"/>
                          </a:ln>
                        </wps:spPr>
                        <wps:txbx>
                          <w:txbxContent>
                            <w:p>
                              <w:pPr>
                                <w:spacing w:line="249" w:lineRule="auto" w:before="62"/>
                                <w:ind w:left="104" w:right="45" w:firstLine="0"/>
                                <w:jc w:val="left"/>
                                <w:rPr>
                                  <w:rFonts w:ascii="Gill Sans MT"/>
                                  <w:sz w:val="20"/>
                                </w:rPr>
                              </w:pPr>
                              <w:r>
                                <w:rPr>
                                  <w:rFonts w:ascii="Gill Sans MT"/>
                                  <w:color w:val="231F20"/>
                                  <w:sz w:val="20"/>
                                </w:rPr>
                                <w:t>Prepare your application; refer</w:t>
                              </w:r>
                              <w:r>
                                <w:rPr>
                                  <w:rFonts w:ascii="Gill Sans MT"/>
                                  <w:color w:val="231F20"/>
                                  <w:spacing w:val="-14"/>
                                  <w:sz w:val="20"/>
                                </w:rPr>
                                <w:t> </w:t>
                              </w:r>
                              <w:r>
                                <w:rPr>
                                  <w:rFonts w:ascii="Gill Sans MT"/>
                                  <w:color w:val="231F20"/>
                                  <w:sz w:val="20"/>
                                </w:rPr>
                                <w:t>frequently</w:t>
                              </w:r>
                              <w:r>
                                <w:rPr>
                                  <w:rFonts w:ascii="Gill Sans MT"/>
                                  <w:color w:val="231F20"/>
                                  <w:spacing w:val="-14"/>
                                  <w:sz w:val="20"/>
                                </w:rPr>
                                <w:t> </w:t>
                              </w:r>
                              <w:r>
                                <w:rPr>
                                  <w:rFonts w:ascii="Gill Sans MT"/>
                                  <w:color w:val="231F20"/>
                                  <w:sz w:val="20"/>
                                </w:rPr>
                                <w:t>to</w:t>
                              </w:r>
                              <w:r>
                                <w:rPr>
                                  <w:rFonts w:ascii="Gill Sans MT"/>
                                  <w:color w:val="231F20"/>
                                  <w:spacing w:val="-14"/>
                                  <w:sz w:val="20"/>
                                </w:rPr>
                                <w:t> </w:t>
                              </w:r>
                              <w:r>
                                <w:rPr>
                                  <w:rFonts w:ascii="Gill Sans MT"/>
                                  <w:color w:val="231F20"/>
                                  <w:sz w:val="20"/>
                                </w:rPr>
                                <w:t>Criteria for Rating of NIH Grant Applications,</w:t>
                              </w:r>
                              <w:r>
                                <w:rPr>
                                  <w:rFonts w:ascii="Gill Sans MT"/>
                                  <w:color w:val="231F20"/>
                                  <w:spacing w:val="-1"/>
                                  <w:sz w:val="20"/>
                                </w:rPr>
                                <w:t> </w:t>
                              </w:r>
                              <w:r>
                                <w:rPr>
                                  <w:rFonts w:ascii="Gill Sans MT"/>
                                  <w:color w:val="231F20"/>
                                  <w:sz w:val="20"/>
                                </w:rPr>
                                <w:t>page 167</w:t>
                              </w:r>
                            </w:p>
                          </w:txbxContent>
                        </wps:txbx>
                        <wps:bodyPr wrap="square" lIns="0" tIns="0" rIns="0" bIns="0" rtlCol="0">
                          <a:noAutofit/>
                        </wps:bodyPr>
                      </wps:wsp>
                      <wps:wsp>
                        <wps:cNvPr id="2408" name="Textbox 2408"/>
                        <wps:cNvSpPr txBox="1"/>
                        <wps:spPr>
                          <a:xfrm>
                            <a:off x="9067" y="255868"/>
                            <a:ext cx="1501775" cy="755650"/>
                          </a:xfrm>
                          <a:prstGeom prst="rect">
                            <a:avLst/>
                          </a:prstGeom>
                          <a:ln w="18098">
                            <a:solidFill>
                              <a:srgbClr val="005CAB"/>
                            </a:solidFill>
                            <a:prstDash val="solid"/>
                          </a:ln>
                        </wps:spPr>
                        <wps:txbx>
                          <w:txbxContent>
                            <w:p>
                              <w:pPr>
                                <w:spacing w:line="249" w:lineRule="auto" w:before="74"/>
                                <w:ind w:left="63" w:right="22" w:firstLine="0"/>
                                <w:jc w:val="left"/>
                                <w:rPr>
                                  <w:rFonts w:ascii="Gill Sans MT"/>
                                  <w:sz w:val="20"/>
                                </w:rPr>
                              </w:pPr>
                              <w:r>
                                <w:rPr>
                                  <w:rFonts w:ascii="Gill Sans MT"/>
                                  <w:color w:val="231F20"/>
                                  <w:sz w:val="20"/>
                                </w:rPr>
                                <w:t>If encouraged,</w:t>
                              </w:r>
                              <w:r>
                                <w:rPr>
                                  <w:rFonts w:ascii="Gill Sans MT"/>
                                  <w:color w:val="231F20"/>
                                  <w:spacing w:val="-1"/>
                                  <w:sz w:val="20"/>
                                </w:rPr>
                                <w:t> </w:t>
                              </w:r>
                              <w:r>
                                <w:rPr>
                                  <w:rFonts w:ascii="Gill Sans MT"/>
                                  <w:color w:val="231F20"/>
                                  <w:sz w:val="20"/>
                                </w:rPr>
                                <w:t>send</w:t>
                              </w:r>
                              <w:r>
                                <w:rPr>
                                  <w:rFonts w:ascii="Gill Sans MT"/>
                                  <w:color w:val="231F20"/>
                                  <w:spacing w:val="40"/>
                                  <w:sz w:val="20"/>
                                </w:rPr>
                                <w:t> </w:t>
                              </w:r>
                              <w:r>
                                <w:rPr>
                                  <w:rFonts w:ascii="Gill Sans MT"/>
                                  <w:color w:val="231F20"/>
                                  <w:sz w:val="20"/>
                                </w:rPr>
                                <w:t>abstract</w:t>
                              </w:r>
                              <w:r>
                                <w:rPr>
                                  <w:rFonts w:ascii="Gill Sans MT"/>
                                  <w:color w:val="231F20"/>
                                  <w:spacing w:val="-13"/>
                                  <w:sz w:val="20"/>
                                </w:rPr>
                                <w:t> </w:t>
                              </w:r>
                              <w:r>
                                <w:rPr>
                                  <w:rFonts w:ascii="Gill Sans MT"/>
                                  <w:color w:val="231F20"/>
                                  <w:sz w:val="20"/>
                                </w:rPr>
                                <w:t>to</w:t>
                              </w:r>
                              <w:r>
                                <w:rPr>
                                  <w:rFonts w:ascii="Gill Sans MT"/>
                                  <w:color w:val="231F20"/>
                                  <w:spacing w:val="-13"/>
                                  <w:sz w:val="20"/>
                                </w:rPr>
                                <w:t> </w:t>
                              </w:r>
                              <w:r>
                                <w:rPr>
                                  <w:rFonts w:ascii="Gill Sans MT"/>
                                  <w:color w:val="231F20"/>
                                  <w:sz w:val="20"/>
                                </w:rPr>
                                <w:t>program</w:t>
                              </w:r>
                              <w:r>
                                <w:rPr>
                                  <w:rFonts w:ascii="Gill Sans MT"/>
                                  <w:color w:val="231F20"/>
                                  <w:spacing w:val="-13"/>
                                  <w:sz w:val="20"/>
                                </w:rPr>
                                <w:t> </w:t>
                              </w:r>
                              <w:r>
                                <w:rPr>
                                  <w:rFonts w:ascii="Gill Sans MT"/>
                                  <w:color w:val="231F20"/>
                                  <w:sz w:val="20"/>
                                </w:rPr>
                                <w:t>officer; discuss suitable study </w:t>
                              </w:r>
                              <w:r>
                                <w:rPr>
                                  <w:rFonts w:ascii="Gill Sans MT"/>
                                  <w:color w:val="231F20"/>
                                  <w:spacing w:val="-2"/>
                                  <w:sz w:val="20"/>
                                </w:rPr>
                                <w:t>section</w:t>
                              </w:r>
                            </w:p>
                          </w:txbxContent>
                        </wps:txbx>
                        <wps:bodyPr wrap="square" lIns="0" tIns="0" rIns="0" bIns="0" rtlCol="0">
                          <a:noAutofit/>
                        </wps:bodyPr>
                      </wps:wsp>
                    </wpg:wgp>
                  </a:graphicData>
                </a:graphic>
              </wp:anchor>
            </w:drawing>
          </mc:Choice>
          <mc:Fallback>
            <w:pict>
              <v:group style="position:absolute;margin-left:238.867126pt;margin-top:-250.319473pt;width:119.7pt;height:176.95pt;mso-position-horizontal-relative:page;mso-position-vertical-relative:paragraph;z-index:15878144" id="docshapegroup2255" coordorigin="4777,-5006" coordsize="2394,3539">
                <v:line style="position:absolute" from="5941,-3415" to="5941,-3179" stroked="true" strokeweight="1.69391pt" strokecolor="#005cab">
                  <v:stroke dashstyle="solid"/>
                </v:line>
                <v:shape style="position:absolute;left:5841;top:-3205;width:204;height:177" id="docshape2256" coordorigin="5841,-3205" coordsize="204,177" path="m6044,-3205l5841,-3205,5943,-3028,6044,-3205xe" filled="true" fillcolor="#005cab" stroked="false">
                  <v:path arrowok="t"/>
                  <v:fill type="solid"/>
                </v:shape>
                <v:line style="position:absolute" from="5941,-1856" to="5941,-1620" stroked="true" strokeweight="1.69391pt" strokecolor="#005cab">
                  <v:stroke dashstyle="solid"/>
                </v:line>
                <v:shape style="position:absolute;left:5841;top:-1646;width:204;height:177" id="docshape2257" coordorigin="5841,-1645" coordsize="204,177" path="m6044,-1645l5841,-1645,5943,-1468,6044,-1645xe" filled="true" fillcolor="#005cab" stroked="false">
                  <v:path arrowok="t"/>
                  <v:fill type="solid"/>
                </v:shape>
                <v:line style="position:absolute" from="5941,-5006" to="5941,-4771" stroked="true" strokeweight="1.69391pt" strokecolor="#005cab">
                  <v:stroke dashstyle="solid"/>
                </v:line>
                <v:shape style="position:absolute;left:5841;top:-4797;width:204;height:177" id="docshape2258" coordorigin="5841,-4796" coordsize="204,177" path="m6044,-4796l5841,-4796,5943,-4619,6044,-4796xe" filled="true" fillcolor="#005cab" stroked="false">
                  <v:path arrowok="t"/>
                  <v:fill type="solid"/>
                </v:shape>
                <v:shape style="position:absolute;left:4791;top:-3012;width:2365;height:1150" type="#_x0000_t202" id="docshape2259" filled="false" stroked="true" strokeweight="1.427923pt" strokecolor="#005cab">
                  <v:textbox inset="0,0,0,0">
                    <w:txbxContent>
                      <w:p>
                        <w:pPr>
                          <w:spacing w:line="249" w:lineRule="auto" w:before="62"/>
                          <w:ind w:left="104" w:right="45" w:firstLine="0"/>
                          <w:jc w:val="left"/>
                          <w:rPr>
                            <w:rFonts w:ascii="Gill Sans MT"/>
                            <w:sz w:val="20"/>
                          </w:rPr>
                        </w:pPr>
                        <w:r>
                          <w:rPr>
                            <w:rFonts w:ascii="Gill Sans MT"/>
                            <w:color w:val="231F20"/>
                            <w:sz w:val="20"/>
                          </w:rPr>
                          <w:t>Prepare your application; refer</w:t>
                        </w:r>
                        <w:r>
                          <w:rPr>
                            <w:rFonts w:ascii="Gill Sans MT"/>
                            <w:color w:val="231F20"/>
                            <w:spacing w:val="-14"/>
                            <w:sz w:val="20"/>
                          </w:rPr>
                          <w:t> </w:t>
                        </w:r>
                        <w:r>
                          <w:rPr>
                            <w:rFonts w:ascii="Gill Sans MT"/>
                            <w:color w:val="231F20"/>
                            <w:sz w:val="20"/>
                          </w:rPr>
                          <w:t>frequently</w:t>
                        </w:r>
                        <w:r>
                          <w:rPr>
                            <w:rFonts w:ascii="Gill Sans MT"/>
                            <w:color w:val="231F20"/>
                            <w:spacing w:val="-14"/>
                            <w:sz w:val="20"/>
                          </w:rPr>
                          <w:t> </w:t>
                        </w:r>
                        <w:r>
                          <w:rPr>
                            <w:rFonts w:ascii="Gill Sans MT"/>
                            <w:color w:val="231F20"/>
                            <w:sz w:val="20"/>
                          </w:rPr>
                          <w:t>to</w:t>
                        </w:r>
                        <w:r>
                          <w:rPr>
                            <w:rFonts w:ascii="Gill Sans MT"/>
                            <w:color w:val="231F20"/>
                            <w:spacing w:val="-14"/>
                            <w:sz w:val="20"/>
                          </w:rPr>
                          <w:t> </w:t>
                        </w:r>
                        <w:r>
                          <w:rPr>
                            <w:rFonts w:ascii="Gill Sans MT"/>
                            <w:color w:val="231F20"/>
                            <w:sz w:val="20"/>
                          </w:rPr>
                          <w:t>Criteria for Rating of NIH Grant Applications,</w:t>
                        </w:r>
                        <w:r>
                          <w:rPr>
                            <w:rFonts w:ascii="Gill Sans MT"/>
                            <w:color w:val="231F20"/>
                            <w:spacing w:val="-1"/>
                            <w:sz w:val="20"/>
                          </w:rPr>
                          <w:t> </w:t>
                        </w:r>
                        <w:r>
                          <w:rPr>
                            <w:rFonts w:ascii="Gill Sans MT"/>
                            <w:color w:val="231F20"/>
                            <w:sz w:val="20"/>
                          </w:rPr>
                          <w:t>page 167</w:t>
                        </w:r>
                      </w:p>
                    </w:txbxContent>
                  </v:textbox>
                  <v:stroke dashstyle="solid"/>
                  <w10:wrap type="none"/>
                </v:shape>
                <v:shape style="position:absolute;left:4791;top:-4604;width:2365;height:1190" type="#_x0000_t202" id="docshape2260" filled="false" stroked="true" strokeweight="1.425051pt" strokecolor="#005cab">
                  <v:textbox inset="0,0,0,0">
                    <w:txbxContent>
                      <w:p>
                        <w:pPr>
                          <w:spacing w:line="249" w:lineRule="auto" w:before="74"/>
                          <w:ind w:left="63" w:right="22" w:firstLine="0"/>
                          <w:jc w:val="left"/>
                          <w:rPr>
                            <w:rFonts w:ascii="Gill Sans MT"/>
                            <w:sz w:val="20"/>
                          </w:rPr>
                        </w:pPr>
                        <w:r>
                          <w:rPr>
                            <w:rFonts w:ascii="Gill Sans MT"/>
                            <w:color w:val="231F20"/>
                            <w:sz w:val="20"/>
                          </w:rPr>
                          <w:t>If encouraged,</w:t>
                        </w:r>
                        <w:r>
                          <w:rPr>
                            <w:rFonts w:ascii="Gill Sans MT"/>
                            <w:color w:val="231F20"/>
                            <w:spacing w:val="-1"/>
                            <w:sz w:val="20"/>
                          </w:rPr>
                          <w:t> </w:t>
                        </w:r>
                        <w:r>
                          <w:rPr>
                            <w:rFonts w:ascii="Gill Sans MT"/>
                            <w:color w:val="231F20"/>
                            <w:sz w:val="20"/>
                          </w:rPr>
                          <w:t>send</w:t>
                        </w:r>
                        <w:r>
                          <w:rPr>
                            <w:rFonts w:ascii="Gill Sans MT"/>
                            <w:color w:val="231F20"/>
                            <w:spacing w:val="40"/>
                            <w:sz w:val="20"/>
                          </w:rPr>
                          <w:t> </w:t>
                        </w:r>
                        <w:r>
                          <w:rPr>
                            <w:rFonts w:ascii="Gill Sans MT"/>
                            <w:color w:val="231F20"/>
                            <w:sz w:val="20"/>
                          </w:rPr>
                          <w:t>abstract</w:t>
                        </w:r>
                        <w:r>
                          <w:rPr>
                            <w:rFonts w:ascii="Gill Sans MT"/>
                            <w:color w:val="231F20"/>
                            <w:spacing w:val="-13"/>
                            <w:sz w:val="20"/>
                          </w:rPr>
                          <w:t> </w:t>
                        </w:r>
                        <w:r>
                          <w:rPr>
                            <w:rFonts w:ascii="Gill Sans MT"/>
                            <w:color w:val="231F20"/>
                            <w:sz w:val="20"/>
                          </w:rPr>
                          <w:t>to</w:t>
                        </w:r>
                        <w:r>
                          <w:rPr>
                            <w:rFonts w:ascii="Gill Sans MT"/>
                            <w:color w:val="231F20"/>
                            <w:spacing w:val="-13"/>
                            <w:sz w:val="20"/>
                          </w:rPr>
                          <w:t> </w:t>
                        </w:r>
                        <w:r>
                          <w:rPr>
                            <w:rFonts w:ascii="Gill Sans MT"/>
                            <w:color w:val="231F20"/>
                            <w:sz w:val="20"/>
                          </w:rPr>
                          <w:t>program</w:t>
                        </w:r>
                        <w:r>
                          <w:rPr>
                            <w:rFonts w:ascii="Gill Sans MT"/>
                            <w:color w:val="231F20"/>
                            <w:spacing w:val="-13"/>
                            <w:sz w:val="20"/>
                          </w:rPr>
                          <w:t> </w:t>
                        </w:r>
                        <w:r>
                          <w:rPr>
                            <w:rFonts w:ascii="Gill Sans MT"/>
                            <w:color w:val="231F20"/>
                            <w:sz w:val="20"/>
                          </w:rPr>
                          <w:t>officer; discuss suitable study </w:t>
                        </w:r>
                        <w:r>
                          <w:rPr>
                            <w:rFonts w:ascii="Gill Sans MT"/>
                            <w:color w:val="231F20"/>
                            <w:spacing w:val="-2"/>
                            <w:sz w:val="20"/>
                          </w:rPr>
                          <w:t>section</w:t>
                        </w:r>
                      </w:p>
                    </w:txbxContent>
                  </v:textbox>
                  <v:stroke dashstyle="solid"/>
                  <w10:wrap type="none"/>
                </v:shape>
                <w10:wrap type="none"/>
              </v:group>
            </w:pict>
          </mc:Fallback>
        </mc:AlternateContent>
      </w:r>
      <w:r>
        <w:rPr>
          <w:rFonts w:ascii="Gill Sans MT"/>
          <w:color w:val="231F20"/>
          <w:sz w:val="18"/>
        </w:rPr>
        <w:t>I/Cs:</w:t>
      </w:r>
      <w:r>
        <w:rPr>
          <w:rFonts w:ascii="Gill Sans MT"/>
          <w:color w:val="231F20"/>
          <w:spacing w:val="-13"/>
          <w:sz w:val="18"/>
        </w:rPr>
        <w:t> </w:t>
      </w:r>
      <w:r>
        <w:rPr>
          <w:rFonts w:ascii="Gill Sans MT"/>
          <w:color w:val="231F20"/>
          <w:sz w:val="18"/>
        </w:rPr>
        <w:t>NIH</w:t>
      </w:r>
      <w:r>
        <w:rPr>
          <w:rFonts w:ascii="Gill Sans MT"/>
          <w:color w:val="231F20"/>
          <w:spacing w:val="5"/>
          <w:sz w:val="18"/>
        </w:rPr>
        <w:t> </w:t>
      </w:r>
      <w:r>
        <w:rPr>
          <w:rFonts w:ascii="Gill Sans MT"/>
          <w:color w:val="231F20"/>
          <w:sz w:val="18"/>
        </w:rPr>
        <w:t>Institutes</w:t>
      </w:r>
      <w:r>
        <w:rPr>
          <w:rFonts w:ascii="Gill Sans MT"/>
          <w:color w:val="231F20"/>
          <w:spacing w:val="5"/>
          <w:sz w:val="18"/>
        </w:rPr>
        <w:t> </w:t>
      </w:r>
      <w:r>
        <w:rPr>
          <w:rFonts w:ascii="Gill Sans MT"/>
          <w:color w:val="231F20"/>
          <w:sz w:val="18"/>
        </w:rPr>
        <w:t>and</w:t>
      </w:r>
      <w:r>
        <w:rPr>
          <w:rFonts w:ascii="Gill Sans MT"/>
          <w:color w:val="231F20"/>
          <w:spacing w:val="5"/>
          <w:sz w:val="18"/>
        </w:rPr>
        <w:t> </w:t>
      </w:r>
      <w:r>
        <w:rPr>
          <w:rFonts w:ascii="Gill Sans MT"/>
          <w:color w:val="231F20"/>
          <w:spacing w:val="-2"/>
          <w:sz w:val="18"/>
        </w:rPr>
        <w:t>Centers</w:t>
      </w:r>
    </w:p>
    <w:p>
      <w:pPr>
        <w:spacing w:after="0"/>
        <w:jc w:val="left"/>
        <w:rPr>
          <w:rFonts w:ascii="Gill Sans MT"/>
          <w:sz w:val="18"/>
        </w:rPr>
        <w:sectPr>
          <w:pgSz w:w="12240" w:h="15840"/>
          <w:pgMar w:header="0" w:footer="716" w:top="1080" w:bottom="900" w:left="0" w:right="0"/>
        </w:sectPr>
      </w:pPr>
    </w:p>
    <w:p>
      <w:pPr>
        <w:pStyle w:val="BodyText"/>
        <w:rPr>
          <w:rFonts w:ascii="Gill Sans MT"/>
          <w:sz w:val="22"/>
        </w:rPr>
      </w:pPr>
    </w:p>
    <w:p>
      <w:pPr>
        <w:pStyle w:val="BodyText"/>
        <w:spacing w:before="249"/>
        <w:rPr>
          <w:rFonts w:ascii="Gill Sans MT"/>
          <w:sz w:val="22"/>
        </w:rPr>
      </w:pPr>
    </w:p>
    <w:p>
      <w:pPr>
        <w:spacing w:before="0"/>
        <w:ind w:left="1880" w:right="0" w:firstLine="0"/>
        <w:jc w:val="left"/>
        <w:rPr>
          <w:b/>
          <w:sz w:val="22"/>
        </w:rPr>
      </w:pPr>
      <w:r>
        <w:rPr>
          <w:b/>
          <w:sz w:val="22"/>
        </w:rPr>
        <mc:AlternateContent>
          <mc:Choice Requires="wps">
            <w:drawing>
              <wp:anchor distT="0" distB="0" distL="0" distR="0" allowOverlap="1" layoutInCell="1" locked="0" behindDoc="0" simplePos="0" relativeHeight="15882752">
                <wp:simplePos x="0" y="0"/>
                <wp:positionH relativeFrom="page">
                  <wp:posOffset>2243853</wp:posOffset>
                </wp:positionH>
                <wp:positionV relativeFrom="paragraph">
                  <wp:posOffset>4424</wp:posOffset>
                </wp:positionV>
                <wp:extent cx="1499235" cy="563245"/>
                <wp:effectExtent l="0" t="0" r="0" b="0"/>
                <wp:wrapNone/>
                <wp:docPr id="2409" name="Textbox 2409"/>
                <wp:cNvGraphicFramePr>
                  <a:graphicFrameLocks/>
                </wp:cNvGraphicFramePr>
                <a:graphic>
                  <a:graphicData uri="http://schemas.microsoft.com/office/word/2010/wordprocessingShape">
                    <wps:wsp>
                      <wps:cNvPr id="2409" name="Textbox 2409"/>
                      <wps:cNvSpPr txBox="1"/>
                      <wps:spPr>
                        <a:xfrm>
                          <a:off x="0" y="0"/>
                          <a:ext cx="1499235" cy="563245"/>
                        </a:xfrm>
                        <a:prstGeom prst="rect">
                          <a:avLst/>
                        </a:prstGeom>
                        <a:ln w="12066">
                          <a:solidFill>
                            <a:srgbClr val="005CAB"/>
                          </a:solidFill>
                          <a:prstDash val="solid"/>
                        </a:ln>
                      </wps:spPr>
                      <wps:txbx>
                        <w:txbxContent>
                          <w:p>
                            <w:pPr>
                              <w:spacing w:line="249" w:lineRule="auto" w:before="74"/>
                              <w:ind w:left="123" w:right="46" w:firstLine="0"/>
                              <w:jc w:val="left"/>
                              <w:rPr>
                                <w:rFonts w:ascii="Gill Sans MT"/>
                                <w:sz w:val="20"/>
                              </w:rPr>
                            </w:pPr>
                            <w:r>
                              <w:rPr>
                                <w:rFonts w:ascii="Gill Sans MT"/>
                                <w:color w:val="231F20"/>
                                <w:sz w:val="20"/>
                              </w:rPr>
                              <w:t>Submit</w:t>
                            </w:r>
                            <w:r>
                              <w:rPr>
                                <w:rFonts w:ascii="Gill Sans MT"/>
                                <w:color w:val="231F20"/>
                                <w:spacing w:val="-14"/>
                                <w:sz w:val="20"/>
                              </w:rPr>
                              <w:t> </w:t>
                            </w:r>
                            <w:r>
                              <w:rPr>
                                <w:rFonts w:ascii="Gill Sans MT"/>
                                <w:color w:val="231F20"/>
                                <w:sz w:val="20"/>
                              </w:rPr>
                              <w:t>your</w:t>
                            </w:r>
                            <w:r>
                              <w:rPr>
                                <w:rFonts w:ascii="Gill Sans MT"/>
                                <w:color w:val="231F20"/>
                                <w:spacing w:val="-14"/>
                                <w:sz w:val="20"/>
                              </w:rPr>
                              <w:t> </w:t>
                            </w:r>
                            <w:r>
                              <w:rPr>
                                <w:rFonts w:ascii="Gill Sans MT"/>
                                <w:color w:val="231F20"/>
                                <w:sz w:val="20"/>
                              </w:rPr>
                              <w:t>application</w:t>
                            </w:r>
                            <w:r>
                              <w:rPr>
                                <w:rFonts w:ascii="Gill Sans MT"/>
                                <w:color w:val="231F20"/>
                                <w:spacing w:val="-14"/>
                                <w:sz w:val="20"/>
                              </w:rPr>
                              <w:t> </w:t>
                            </w:r>
                            <w:r>
                              <w:rPr>
                                <w:rFonts w:ascii="Gill Sans MT"/>
                                <w:color w:val="231F20"/>
                                <w:sz w:val="20"/>
                              </w:rPr>
                              <w:t>on time;</w:t>
                            </w:r>
                            <w:r>
                              <w:rPr>
                                <w:rFonts w:ascii="Gill Sans MT"/>
                                <w:color w:val="231F20"/>
                                <w:spacing w:val="-1"/>
                                <w:sz w:val="20"/>
                              </w:rPr>
                              <w:t> </w:t>
                            </w:r>
                            <w:r>
                              <w:rPr>
                                <w:rFonts w:ascii="Gill Sans MT"/>
                                <w:color w:val="231F20"/>
                                <w:sz w:val="20"/>
                              </w:rPr>
                              <w:t>follow instructions </w:t>
                            </w:r>
                            <w:r>
                              <w:rPr>
                                <w:rFonts w:ascii="Gill Sans MT"/>
                                <w:color w:val="231F20"/>
                                <w:spacing w:val="-2"/>
                                <w:sz w:val="20"/>
                              </w:rPr>
                              <w:t>carefully</w:t>
                            </w:r>
                          </w:p>
                        </w:txbxContent>
                      </wps:txbx>
                      <wps:bodyPr wrap="square" lIns="0" tIns="0" rIns="0" bIns="0" rtlCol="0">
                        <a:noAutofit/>
                      </wps:bodyPr>
                    </wps:wsp>
                  </a:graphicData>
                </a:graphic>
              </wp:anchor>
            </w:drawing>
          </mc:Choice>
          <mc:Fallback>
            <w:pict>
              <v:shape style="position:absolute;margin-left:176.681412pt;margin-top:.34836pt;width:118.05pt;height:44.35pt;mso-position-horizontal-relative:page;mso-position-vertical-relative:paragraph;z-index:15882752" type="#_x0000_t202" id="docshape2261" filled="false" stroked="true" strokeweight=".950097pt" strokecolor="#005cab">
                <v:textbox inset="0,0,0,0">
                  <w:txbxContent>
                    <w:p>
                      <w:pPr>
                        <w:spacing w:line="249" w:lineRule="auto" w:before="74"/>
                        <w:ind w:left="123" w:right="46" w:firstLine="0"/>
                        <w:jc w:val="left"/>
                        <w:rPr>
                          <w:rFonts w:ascii="Gill Sans MT"/>
                          <w:sz w:val="20"/>
                        </w:rPr>
                      </w:pPr>
                      <w:r>
                        <w:rPr>
                          <w:rFonts w:ascii="Gill Sans MT"/>
                          <w:color w:val="231F20"/>
                          <w:sz w:val="20"/>
                        </w:rPr>
                        <w:t>Submit</w:t>
                      </w:r>
                      <w:r>
                        <w:rPr>
                          <w:rFonts w:ascii="Gill Sans MT"/>
                          <w:color w:val="231F20"/>
                          <w:spacing w:val="-14"/>
                          <w:sz w:val="20"/>
                        </w:rPr>
                        <w:t> </w:t>
                      </w:r>
                      <w:r>
                        <w:rPr>
                          <w:rFonts w:ascii="Gill Sans MT"/>
                          <w:color w:val="231F20"/>
                          <w:sz w:val="20"/>
                        </w:rPr>
                        <w:t>your</w:t>
                      </w:r>
                      <w:r>
                        <w:rPr>
                          <w:rFonts w:ascii="Gill Sans MT"/>
                          <w:color w:val="231F20"/>
                          <w:spacing w:val="-14"/>
                          <w:sz w:val="20"/>
                        </w:rPr>
                        <w:t> </w:t>
                      </w:r>
                      <w:r>
                        <w:rPr>
                          <w:rFonts w:ascii="Gill Sans MT"/>
                          <w:color w:val="231F20"/>
                          <w:sz w:val="20"/>
                        </w:rPr>
                        <w:t>application</w:t>
                      </w:r>
                      <w:r>
                        <w:rPr>
                          <w:rFonts w:ascii="Gill Sans MT"/>
                          <w:color w:val="231F20"/>
                          <w:spacing w:val="-14"/>
                          <w:sz w:val="20"/>
                        </w:rPr>
                        <w:t> </w:t>
                      </w:r>
                      <w:r>
                        <w:rPr>
                          <w:rFonts w:ascii="Gill Sans MT"/>
                          <w:color w:val="231F20"/>
                          <w:sz w:val="20"/>
                        </w:rPr>
                        <w:t>on time;</w:t>
                      </w:r>
                      <w:r>
                        <w:rPr>
                          <w:rFonts w:ascii="Gill Sans MT"/>
                          <w:color w:val="231F20"/>
                          <w:spacing w:val="-1"/>
                          <w:sz w:val="20"/>
                        </w:rPr>
                        <w:t> </w:t>
                      </w:r>
                      <w:r>
                        <w:rPr>
                          <w:rFonts w:ascii="Gill Sans MT"/>
                          <w:color w:val="231F20"/>
                          <w:sz w:val="20"/>
                        </w:rPr>
                        <w:t>follow instructions </w:t>
                      </w:r>
                      <w:r>
                        <w:rPr>
                          <w:rFonts w:ascii="Gill Sans MT"/>
                          <w:color w:val="231F20"/>
                          <w:spacing w:val="-2"/>
                          <w:sz w:val="20"/>
                        </w:rPr>
                        <w:t>carefully</w:t>
                      </w:r>
                    </w:p>
                  </w:txbxContent>
                </v:textbox>
                <v:stroke dashstyle="solid"/>
                <w10:wrap type="none"/>
              </v:shape>
            </w:pict>
          </mc:Fallback>
        </mc:AlternateContent>
      </w:r>
      <w:r>
        <w:rPr>
          <w:b/>
          <w:color w:val="231F20"/>
          <w:spacing w:val="-6"/>
          <w:sz w:val="22"/>
        </w:rPr>
        <w:t>Figure</w:t>
      </w:r>
      <w:r>
        <w:rPr>
          <w:b/>
          <w:color w:val="231F20"/>
          <w:spacing w:val="-5"/>
          <w:sz w:val="22"/>
        </w:rPr>
        <w:t> </w:t>
      </w:r>
      <w:r>
        <w:rPr>
          <w:b/>
          <w:color w:val="231F20"/>
          <w:spacing w:val="-4"/>
          <w:sz w:val="22"/>
        </w:rPr>
        <w:t>9.4.</w:t>
      </w:r>
    </w:p>
    <w:p>
      <w:pPr>
        <w:spacing w:line="242" w:lineRule="auto" w:before="3"/>
        <w:ind w:left="1785" w:right="9377" w:firstLine="720"/>
        <w:jc w:val="right"/>
        <w:rPr>
          <w:b/>
          <w:sz w:val="22"/>
        </w:rPr>
      </w:pPr>
      <w:r>
        <w:rPr>
          <w:b/>
          <w:sz w:val="22"/>
        </w:rPr>
        <mc:AlternateContent>
          <mc:Choice Requires="wps">
            <w:drawing>
              <wp:anchor distT="0" distB="0" distL="0" distR="0" allowOverlap="1" layoutInCell="1" locked="0" behindDoc="1" simplePos="0" relativeHeight="480593920">
                <wp:simplePos x="0" y="0"/>
                <wp:positionH relativeFrom="page">
                  <wp:posOffset>933732</wp:posOffset>
                </wp:positionH>
                <wp:positionV relativeFrom="paragraph">
                  <wp:posOffset>45123</wp:posOffset>
                </wp:positionV>
                <wp:extent cx="5901690" cy="5689600"/>
                <wp:effectExtent l="0" t="0" r="0" b="0"/>
                <wp:wrapNone/>
                <wp:docPr id="2410" name="Group 2410"/>
                <wp:cNvGraphicFramePr>
                  <a:graphicFrameLocks/>
                </wp:cNvGraphicFramePr>
                <a:graphic>
                  <a:graphicData uri="http://schemas.microsoft.com/office/word/2010/wordprocessingGroup">
                    <wpg:wgp>
                      <wpg:cNvPr id="2410" name="Group 2410"/>
                      <wpg:cNvGrpSpPr/>
                      <wpg:grpSpPr>
                        <a:xfrm>
                          <a:off x="0" y="0"/>
                          <a:ext cx="5901690" cy="5689600"/>
                          <a:chExt cx="5901690" cy="5689600"/>
                        </a:xfrm>
                      </wpg:grpSpPr>
                      <wps:wsp>
                        <wps:cNvPr id="2411" name="Graphic 2411"/>
                        <wps:cNvSpPr/>
                        <wps:spPr>
                          <a:xfrm>
                            <a:off x="3934939" y="2936459"/>
                            <a:ext cx="313055" cy="654050"/>
                          </a:xfrm>
                          <a:custGeom>
                            <a:avLst/>
                            <a:gdLst/>
                            <a:ahLst/>
                            <a:cxnLst/>
                            <a:rect l="l" t="t" r="r" b="b"/>
                            <a:pathLst>
                              <a:path w="313055" h="654050">
                                <a:moveTo>
                                  <a:pt x="312759" y="0"/>
                                </a:moveTo>
                                <a:lnTo>
                                  <a:pt x="0" y="653487"/>
                                </a:lnTo>
                              </a:path>
                            </a:pathLst>
                          </a:custGeom>
                          <a:ln w="23716">
                            <a:solidFill>
                              <a:srgbClr val="005CAB"/>
                            </a:solidFill>
                            <a:prstDash val="solid"/>
                          </a:ln>
                        </wps:spPr>
                        <wps:bodyPr wrap="square" lIns="0" tIns="0" rIns="0" bIns="0" rtlCol="0">
                          <a:prstTxWarp prst="textNoShape">
                            <a:avLst/>
                          </a:prstTxWarp>
                          <a:noAutofit/>
                        </wps:bodyPr>
                      </wps:wsp>
                      <wps:wsp>
                        <wps:cNvPr id="2412" name="Graphic 2412"/>
                        <wps:cNvSpPr/>
                        <wps:spPr>
                          <a:xfrm>
                            <a:off x="3917825" y="3487084"/>
                            <a:ext cx="112395" cy="127635"/>
                          </a:xfrm>
                          <a:custGeom>
                            <a:avLst/>
                            <a:gdLst/>
                            <a:ahLst/>
                            <a:cxnLst/>
                            <a:rect l="l" t="t" r="r" b="b"/>
                            <a:pathLst>
                              <a:path w="112395" h="127635">
                                <a:moveTo>
                                  <a:pt x="0" y="0"/>
                                </a:moveTo>
                                <a:lnTo>
                                  <a:pt x="5901" y="127067"/>
                                </a:lnTo>
                                <a:lnTo>
                                  <a:pt x="112121" y="60508"/>
                                </a:lnTo>
                                <a:lnTo>
                                  <a:pt x="0" y="0"/>
                                </a:lnTo>
                                <a:close/>
                              </a:path>
                            </a:pathLst>
                          </a:custGeom>
                          <a:solidFill>
                            <a:srgbClr val="005CAB"/>
                          </a:solidFill>
                        </wps:spPr>
                        <wps:bodyPr wrap="square" lIns="0" tIns="0" rIns="0" bIns="0" rtlCol="0">
                          <a:prstTxWarp prst="textNoShape">
                            <a:avLst/>
                          </a:prstTxWarp>
                          <a:noAutofit/>
                        </wps:bodyPr>
                      </wps:wsp>
                      <wps:wsp>
                        <wps:cNvPr id="2413" name="Graphic 2413"/>
                        <wps:cNvSpPr/>
                        <wps:spPr>
                          <a:xfrm>
                            <a:off x="4495545" y="2934644"/>
                            <a:ext cx="436880" cy="623570"/>
                          </a:xfrm>
                          <a:custGeom>
                            <a:avLst/>
                            <a:gdLst/>
                            <a:ahLst/>
                            <a:cxnLst/>
                            <a:rect l="l" t="t" r="r" b="b"/>
                            <a:pathLst>
                              <a:path w="436880" h="623570">
                                <a:moveTo>
                                  <a:pt x="0" y="0"/>
                                </a:moveTo>
                                <a:lnTo>
                                  <a:pt x="436682" y="623233"/>
                                </a:lnTo>
                              </a:path>
                            </a:pathLst>
                          </a:custGeom>
                          <a:ln w="23801">
                            <a:solidFill>
                              <a:srgbClr val="005CAB"/>
                            </a:solidFill>
                            <a:prstDash val="solid"/>
                          </a:ln>
                        </wps:spPr>
                        <wps:bodyPr wrap="square" lIns="0" tIns="0" rIns="0" bIns="0" rtlCol="0">
                          <a:prstTxWarp prst="textNoShape">
                            <a:avLst/>
                          </a:prstTxWarp>
                          <a:noAutofit/>
                        </wps:bodyPr>
                      </wps:wsp>
                      <wps:wsp>
                        <wps:cNvPr id="2414" name="Graphic 2414"/>
                        <wps:cNvSpPr/>
                        <wps:spPr>
                          <a:xfrm>
                            <a:off x="4854333" y="3490109"/>
                            <a:ext cx="118110" cy="127635"/>
                          </a:xfrm>
                          <a:custGeom>
                            <a:avLst/>
                            <a:gdLst/>
                            <a:ahLst/>
                            <a:cxnLst/>
                            <a:rect l="l" t="t" r="r" b="b"/>
                            <a:pathLst>
                              <a:path w="118110" h="127635">
                                <a:moveTo>
                                  <a:pt x="100319" y="0"/>
                                </a:moveTo>
                                <a:lnTo>
                                  <a:pt x="0" y="78660"/>
                                </a:lnTo>
                                <a:lnTo>
                                  <a:pt x="118022" y="127067"/>
                                </a:lnTo>
                                <a:lnTo>
                                  <a:pt x="100319" y="0"/>
                                </a:lnTo>
                                <a:close/>
                              </a:path>
                            </a:pathLst>
                          </a:custGeom>
                          <a:solidFill>
                            <a:srgbClr val="005CAB"/>
                          </a:solidFill>
                        </wps:spPr>
                        <wps:bodyPr wrap="square" lIns="0" tIns="0" rIns="0" bIns="0" rtlCol="0">
                          <a:prstTxWarp prst="textNoShape">
                            <a:avLst/>
                          </a:prstTxWarp>
                          <a:noAutofit/>
                        </wps:bodyPr>
                      </wps:wsp>
                      <wps:wsp>
                        <wps:cNvPr id="2415" name="Graphic 2415"/>
                        <wps:cNvSpPr/>
                        <wps:spPr>
                          <a:xfrm>
                            <a:off x="2036549" y="1582892"/>
                            <a:ext cx="1270" cy="381635"/>
                          </a:xfrm>
                          <a:custGeom>
                            <a:avLst/>
                            <a:gdLst/>
                            <a:ahLst/>
                            <a:cxnLst/>
                            <a:rect l="l" t="t" r="r" b="b"/>
                            <a:pathLst>
                              <a:path w="0" h="381635">
                                <a:moveTo>
                                  <a:pt x="0" y="0"/>
                                </a:moveTo>
                                <a:lnTo>
                                  <a:pt x="0" y="381201"/>
                                </a:lnTo>
                              </a:path>
                            </a:pathLst>
                          </a:custGeom>
                          <a:ln w="23604">
                            <a:solidFill>
                              <a:srgbClr val="005CAB"/>
                            </a:solidFill>
                            <a:prstDash val="solid"/>
                          </a:ln>
                        </wps:spPr>
                        <wps:bodyPr wrap="square" lIns="0" tIns="0" rIns="0" bIns="0" rtlCol="0">
                          <a:prstTxWarp prst="textNoShape">
                            <a:avLst/>
                          </a:prstTxWarp>
                          <a:noAutofit/>
                        </wps:bodyPr>
                      </wps:wsp>
                      <wps:wsp>
                        <wps:cNvPr id="2416" name="Graphic 2416"/>
                        <wps:cNvSpPr/>
                        <wps:spPr>
                          <a:xfrm>
                            <a:off x="1972817" y="1946546"/>
                            <a:ext cx="124460" cy="109220"/>
                          </a:xfrm>
                          <a:custGeom>
                            <a:avLst/>
                            <a:gdLst/>
                            <a:ahLst/>
                            <a:cxnLst/>
                            <a:rect l="l" t="t" r="r" b="b"/>
                            <a:pathLst>
                              <a:path w="124460" h="109220">
                                <a:moveTo>
                                  <a:pt x="123923" y="0"/>
                                </a:moveTo>
                                <a:lnTo>
                                  <a:pt x="0" y="0"/>
                                </a:lnTo>
                                <a:lnTo>
                                  <a:pt x="64912" y="108914"/>
                                </a:lnTo>
                                <a:lnTo>
                                  <a:pt x="123923" y="0"/>
                                </a:lnTo>
                                <a:close/>
                              </a:path>
                            </a:pathLst>
                          </a:custGeom>
                          <a:solidFill>
                            <a:srgbClr val="005CAB"/>
                          </a:solidFill>
                        </wps:spPr>
                        <wps:bodyPr wrap="square" lIns="0" tIns="0" rIns="0" bIns="0" rtlCol="0">
                          <a:prstTxWarp prst="textNoShape">
                            <a:avLst/>
                          </a:prstTxWarp>
                          <a:noAutofit/>
                        </wps:bodyPr>
                      </wps:wsp>
                      <wps:wsp>
                        <wps:cNvPr id="2417" name="Graphic 2417"/>
                        <wps:cNvSpPr/>
                        <wps:spPr>
                          <a:xfrm>
                            <a:off x="2036549" y="2495960"/>
                            <a:ext cx="1270" cy="351155"/>
                          </a:xfrm>
                          <a:custGeom>
                            <a:avLst/>
                            <a:gdLst/>
                            <a:ahLst/>
                            <a:cxnLst/>
                            <a:rect l="l" t="t" r="r" b="b"/>
                            <a:pathLst>
                              <a:path w="0" h="351155">
                                <a:moveTo>
                                  <a:pt x="0" y="0"/>
                                </a:moveTo>
                                <a:lnTo>
                                  <a:pt x="0" y="350947"/>
                                </a:lnTo>
                              </a:path>
                            </a:pathLst>
                          </a:custGeom>
                          <a:ln w="23604">
                            <a:solidFill>
                              <a:srgbClr val="005CAB"/>
                            </a:solidFill>
                            <a:prstDash val="solid"/>
                          </a:ln>
                        </wps:spPr>
                        <wps:bodyPr wrap="square" lIns="0" tIns="0" rIns="0" bIns="0" rtlCol="0">
                          <a:prstTxWarp prst="textNoShape">
                            <a:avLst/>
                          </a:prstTxWarp>
                          <a:noAutofit/>
                        </wps:bodyPr>
                      </wps:wsp>
                      <wps:wsp>
                        <wps:cNvPr id="2418" name="Graphic 2418"/>
                        <wps:cNvSpPr/>
                        <wps:spPr>
                          <a:xfrm>
                            <a:off x="1972817" y="2811813"/>
                            <a:ext cx="124460" cy="109220"/>
                          </a:xfrm>
                          <a:custGeom>
                            <a:avLst/>
                            <a:gdLst/>
                            <a:ahLst/>
                            <a:cxnLst/>
                            <a:rect l="l" t="t" r="r" b="b"/>
                            <a:pathLst>
                              <a:path w="124460" h="109220">
                                <a:moveTo>
                                  <a:pt x="123923" y="0"/>
                                </a:moveTo>
                                <a:lnTo>
                                  <a:pt x="0" y="0"/>
                                </a:lnTo>
                                <a:lnTo>
                                  <a:pt x="64912" y="108914"/>
                                </a:lnTo>
                                <a:lnTo>
                                  <a:pt x="123923" y="0"/>
                                </a:lnTo>
                                <a:close/>
                              </a:path>
                            </a:pathLst>
                          </a:custGeom>
                          <a:solidFill>
                            <a:srgbClr val="005CAB"/>
                          </a:solidFill>
                        </wps:spPr>
                        <wps:bodyPr wrap="square" lIns="0" tIns="0" rIns="0" bIns="0" rtlCol="0">
                          <a:prstTxWarp prst="textNoShape">
                            <a:avLst/>
                          </a:prstTxWarp>
                          <a:noAutofit/>
                        </wps:bodyPr>
                      </wps:wsp>
                      <wps:wsp>
                        <wps:cNvPr id="2419" name="Graphic 2419"/>
                        <wps:cNvSpPr/>
                        <wps:spPr>
                          <a:xfrm>
                            <a:off x="2036549" y="367284"/>
                            <a:ext cx="1270" cy="393700"/>
                          </a:xfrm>
                          <a:custGeom>
                            <a:avLst/>
                            <a:gdLst/>
                            <a:ahLst/>
                            <a:cxnLst/>
                            <a:rect l="l" t="t" r="r" b="b"/>
                            <a:pathLst>
                              <a:path w="0" h="393700">
                                <a:moveTo>
                                  <a:pt x="0" y="0"/>
                                </a:moveTo>
                                <a:lnTo>
                                  <a:pt x="0" y="393302"/>
                                </a:lnTo>
                              </a:path>
                            </a:pathLst>
                          </a:custGeom>
                          <a:ln w="23604">
                            <a:solidFill>
                              <a:srgbClr val="005CAB"/>
                            </a:solidFill>
                            <a:prstDash val="solid"/>
                          </a:ln>
                        </wps:spPr>
                        <wps:bodyPr wrap="square" lIns="0" tIns="0" rIns="0" bIns="0" rtlCol="0">
                          <a:prstTxWarp prst="textNoShape">
                            <a:avLst/>
                          </a:prstTxWarp>
                          <a:noAutofit/>
                        </wps:bodyPr>
                      </wps:wsp>
                      <wps:wsp>
                        <wps:cNvPr id="2420" name="Graphic 2420"/>
                        <wps:cNvSpPr/>
                        <wps:spPr>
                          <a:xfrm>
                            <a:off x="1972817" y="737594"/>
                            <a:ext cx="124460" cy="109220"/>
                          </a:xfrm>
                          <a:custGeom>
                            <a:avLst/>
                            <a:gdLst/>
                            <a:ahLst/>
                            <a:cxnLst/>
                            <a:rect l="l" t="t" r="r" b="b"/>
                            <a:pathLst>
                              <a:path w="124460" h="109220">
                                <a:moveTo>
                                  <a:pt x="123923" y="0"/>
                                </a:moveTo>
                                <a:lnTo>
                                  <a:pt x="0" y="0"/>
                                </a:lnTo>
                                <a:lnTo>
                                  <a:pt x="64912" y="108914"/>
                                </a:lnTo>
                                <a:lnTo>
                                  <a:pt x="123923" y="0"/>
                                </a:lnTo>
                                <a:close/>
                              </a:path>
                            </a:pathLst>
                          </a:custGeom>
                          <a:solidFill>
                            <a:srgbClr val="005CAB"/>
                          </a:solidFill>
                        </wps:spPr>
                        <wps:bodyPr wrap="square" lIns="0" tIns="0" rIns="0" bIns="0" rtlCol="0">
                          <a:prstTxWarp prst="textNoShape">
                            <a:avLst/>
                          </a:prstTxWarp>
                          <a:noAutofit/>
                        </wps:bodyPr>
                      </wps:wsp>
                      <wps:wsp>
                        <wps:cNvPr id="2421" name="Graphic 2421"/>
                        <wps:cNvSpPr/>
                        <wps:spPr>
                          <a:xfrm>
                            <a:off x="2036549" y="3677684"/>
                            <a:ext cx="1270" cy="424180"/>
                          </a:xfrm>
                          <a:custGeom>
                            <a:avLst/>
                            <a:gdLst/>
                            <a:ahLst/>
                            <a:cxnLst/>
                            <a:rect l="l" t="t" r="r" b="b"/>
                            <a:pathLst>
                              <a:path w="0" h="424180">
                                <a:moveTo>
                                  <a:pt x="0" y="0"/>
                                </a:moveTo>
                                <a:lnTo>
                                  <a:pt x="0" y="423556"/>
                                </a:lnTo>
                              </a:path>
                            </a:pathLst>
                          </a:custGeom>
                          <a:solidFill>
                            <a:srgbClr val="005CAB"/>
                          </a:solidFill>
                        </wps:spPr>
                        <wps:bodyPr wrap="square" lIns="0" tIns="0" rIns="0" bIns="0" rtlCol="0">
                          <a:prstTxWarp prst="textNoShape">
                            <a:avLst/>
                          </a:prstTxWarp>
                          <a:noAutofit/>
                        </wps:bodyPr>
                      </wps:wsp>
                      <wps:wsp>
                        <wps:cNvPr id="2422" name="Graphic 2422"/>
                        <wps:cNvSpPr/>
                        <wps:spPr>
                          <a:xfrm>
                            <a:off x="2036549" y="3677684"/>
                            <a:ext cx="1270" cy="424180"/>
                          </a:xfrm>
                          <a:custGeom>
                            <a:avLst/>
                            <a:gdLst/>
                            <a:ahLst/>
                            <a:cxnLst/>
                            <a:rect l="l" t="t" r="r" b="b"/>
                            <a:pathLst>
                              <a:path w="0" h="424180">
                                <a:moveTo>
                                  <a:pt x="0" y="0"/>
                                </a:moveTo>
                                <a:lnTo>
                                  <a:pt x="0" y="423556"/>
                                </a:lnTo>
                              </a:path>
                            </a:pathLst>
                          </a:custGeom>
                          <a:ln w="23604">
                            <a:solidFill>
                              <a:srgbClr val="005CAB"/>
                            </a:solidFill>
                            <a:prstDash val="solid"/>
                          </a:ln>
                        </wps:spPr>
                        <wps:bodyPr wrap="square" lIns="0" tIns="0" rIns="0" bIns="0" rtlCol="0">
                          <a:prstTxWarp prst="textNoShape">
                            <a:avLst/>
                          </a:prstTxWarp>
                          <a:noAutofit/>
                        </wps:bodyPr>
                      </wps:wsp>
                      <wps:wsp>
                        <wps:cNvPr id="2423" name="Graphic 2423"/>
                        <wps:cNvSpPr/>
                        <wps:spPr>
                          <a:xfrm>
                            <a:off x="1972817" y="4083694"/>
                            <a:ext cx="124460" cy="109220"/>
                          </a:xfrm>
                          <a:custGeom>
                            <a:avLst/>
                            <a:gdLst/>
                            <a:ahLst/>
                            <a:cxnLst/>
                            <a:rect l="l" t="t" r="r" b="b"/>
                            <a:pathLst>
                              <a:path w="124460" h="109220">
                                <a:moveTo>
                                  <a:pt x="123923" y="0"/>
                                </a:moveTo>
                                <a:lnTo>
                                  <a:pt x="0" y="0"/>
                                </a:lnTo>
                                <a:lnTo>
                                  <a:pt x="64912" y="108914"/>
                                </a:lnTo>
                                <a:lnTo>
                                  <a:pt x="123923" y="0"/>
                                </a:lnTo>
                                <a:close/>
                              </a:path>
                            </a:pathLst>
                          </a:custGeom>
                          <a:solidFill>
                            <a:srgbClr val="005CAB"/>
                          </a:solidFill>
                        </wps:spPr>
                        <wps:bodyPr wrap="square" lIns="0" tIns="0" rIns="0" bIns="0" rtlCol="0">
                          <a:prstTxWarp prst="textNoShape">
                            <a:avLst/>
                          </a:prstTxWarp>
                          <a:noAutofit/>
                        </wps:bodyPr>
                      </wps:wsp>
                      <wps:wsp>
                        <wps:cNvPr id="2424" name="Graphic 2424"/>
                        <wps:cNvSpPr/>
                        <wps:spPr>
                          <a:xfrm>
                            <a:off x="2808415" y="2266029"/>
                            <a:ext cx="189230" cy="1270"/>
                          </a:xfrm>
                          <a:custGeom>
                            <a:avLst/>
                            <a:gdLst/>
                            <a:ahLst/>
                            <a:cxnLst/>
                            <a:rect l="l" t="t" r="r" b="b"/>
                            <a:pathLst>
                              <a:path w="189230" h="0">
                                <a:moveTo>
                                  <a:pt x="0" y="0"/>
                                </a:moveTo>
                                <a:lnTo>
                                  <a:pt x="188835" y="0"/>
                                </a:lnTo>
                              </a:path>
                            </a:pathLst>
                          </a:custGeom>
                          <a:ln w="24203">
                            <a:solidFill>
                              <a:srgbClr val="005CAB"/>
                            </a:solidFill>
                            <a:prstDash val="solid"/>
                          </a:ln>
                        </wps:spPr>
                        <wps:bodyPr wrap="square" lIns="0" tIns="0" rIns="0" bIns="0" rtlCol="0">
                          <a:prstTxWarp prst="textNoShape">
                            <a:avLst/>
                          </a:prstTxWarp>
                          <a:noAutofit/>
                        </wps:bodyPr>
                      </wps:wsp>
                      <wps:wsp>
                        <wps:cNvPr id="2425" name="Graphic 2425"/>
                        <wps:cNvSpPr/>
                        <wps:spPr>
                          <a:xfrm>
                            <a:off x="2977187" y="2202496"/>
                            <a:ext cx="112395" cy="127635"/>
                          </a:xfrm>
                          <a:custGeom>
                            <a:avLst/>
                            <a:gdLst/>
                            <a:ahLst/>
                            <a:cxnLst/>
                            <a:rect l="l" t="t" r="r" b="b"/>
                            <a:pathLst>
                              <a:path w="112395" h="127635">
                                <a:moveTo>
                                  <a:pt x="0" y="0"/>
                                </a:moveTo>
                                <a:lnTo>
                                  <a:pt x="0" y="127067"/>
                                </a:lnTo>
                                <a:lnTo>
                                  <a:pt x="112121" y="60508"/>
                                </a:lnTo>
                                <a:lnTo>
                                  <a:pt x="0" y="0"/>
                                </a:lnTo>
                                <a:close/>
                              </a:path>
                            </a:pathLst>
                          </a:custGeom>
                          <a:solidFill>
                            <a:srgbClr val="005CAB"/>
                          </a:solidFill>
                        </wps:spPr>
                        <wps:bodyPr wrap="square" lIns="0" tIns="0" rIns="0" bIns="0" rtlCol="0">
                          <a:prstTxWarp prst="textNoShape">
                            <a:avLst/>
                          </a:prstTxWarp>
                          <a:noAutofit/>
                        </wps:bodyPr>
                      </wps:wsp>
                      <wps:wsp>
                        <wps:cNvPr id="2426" name="Graphic 2426"/>
                        <wps:cNvSpPr/>
                        <wps:spPr>
                          <a:xfrm>
                            <a:off x="4642483" y="2266029"/>
                            <a:ext cx="189230" cy="1270"/>
                          </a:xfrm>
                          <a:custGeom>
                            <a:avLst/>
                            <a:gdLst/>
                            <a:ahLst/>
                            <a:cxnLst/>
                            <a:rect l="l" t="t" r="r" b="b"/>
                            <a:pathLst>
                              <a:path w="189230" h="0">
                                <a:moveTo>
                                  <a:pt x="0" y="0"/>
                                </a:moveTo>
                                <a:lnTo>
                                  <a:pt x="188835" y="0"/>
                                </a:lnTo>
                              </a:path>
                            </a:pathLst>
                          </a:custGeom>
                          <a:ln w="24203">
                            <a:solidFill>
                              <a:srgbClr val="005CAB"/>
                            </a:solidFill>
                            <a:prstDash val="solid"/>
                          </a:ln>
                        </wps:spPr>
                        <wps:bodyPr wrap="square" lIns="0" tIns="0" rIns="0" bIns="0" rtlCol="0">
                          <a:prstTxWarp prst="textNoShape">
                            <a:avLst/>
                          </a:prstTxWarp>
                          <a:noAutofit/>
                        </wps:bodyPr>
                      </wps:wsp>
                      <wps:wsp>
                        <wps:cNvPr id="2427" name="Graphic 2427"/>
                        <wps:cNvSpPr/>
                        <wps:spPr>
                          <a:xfrm>
                            <a:off x="4811255" y="2202496"/>
                            <a:ext cx="112395" cy="127635"/>
                          </a:xfrm>
                          <a:custGeom>
                            <a:avLst/>
                            <a:gdLst/>
                            <a:ahLst/>
                            <a:cxnLst/>
                            <a:rect l="l" t="t" r="r" b="b"/>
                            <a:pathLst>
                              <a:path w="112395" h="127635">
                                <a:moveTo>
                                  <a:pt x="0" y="0"/>
                                </a:moveTo>
                                <a:lnTo>
                                  <a:pt x="0" y="127067"/>
                                </a:lnTo>
                                <a:lnTo>
                                  <a:pt x="112121" y="60508"/>
                                </a:lnTo>
                                <a:lnTo>
                                  <a:pt x="0" y="0"/>
                                </a:lnTo>
                                <a:close/>
                              </a:path>
                            </a:pathLst>
                          </a:custGeom>
                          <a:solidFill>
                            <a:srgbClr val="005CAB"/>
                          </a:solidFill>
                        </wps:spPr>
                        <wps:bodyPr wrap="square" lIns="0" tIns="0" rIns="0" bIns="0" rtlCol="0">
                          <a:prstTxWarp prst="textNoShape">
                            <a:avLst/>
                          </a:prstTxWarp>
                          <a:noAutofit/>
                        </wps:bodyPr>
                      </wps:wsp>
                      <wps:wsp>
                        <wps:cNvPr id="2428" name="Graphic 2428"/>
                        <wps:cNvSpPr/>
                        <wps:spPr>
                          <a:xfrm>
                            <a:off x="2906964" y="60621"/>
                            <a:ext cx="2738120" cy="1962785"/>
                          </a:xfrm>
                          <a:custGeom>
                            <a:avLst/>
                            <a:gdLst/>
                            <a:ahLst/>
                            <a:cxnLst/>
                            <a:rect l="l" t="t" r="r" b="b"/>
                            <a:pathLst>
                              <a:path w="2738120" h="1962785">
                                <a:moveTo>
                                  <a:pt x="2738118" y="1962165"/>
                                </a:moveTo>
                                <a:lnTo>
                                  <a:pt x="2689342" y="1268685"/>
                                </a:lnTo>
                                <a:lnTo>
                                  <a:pt x="2569199" y="861673"/>
                                </a:lnTo>
                                <a:lnTo>
                                  <a:pt x="2284193" y="582863"/>
                                </a:lnTo>
                                <a:lnTo>
                                  <a:pt x="1740829" y="273988"/>
                                </a:lnTo>
                                <a:lnTo>
                                  <a:pt x="1217382" y="98703"/>
                                </a:lnTo>
                                <a:lnTo>
                                  <a:pt x="646910" y="19854"/>
                                </a:lnTo>
                                <a:lnTo>
                                  <a:pt x="188190" y="0"/>
                                </a:lnTo>
                                <a:lnTo>
                                  <a:pt x="0" y="1701"/>
                                </a:lnTo>
                              </a:path>
                            </a:pathLst>
                          </a:custGeom>
                          <a:ln w="24000">
                            <a:solidFill>
                              <a:srgbClr val="005CAB"/>
                            </a:solidFill>
                            <a:prstDash val="solid"/>
                          </a:ln>
                        </wps:spPr>
                        <wps:bodyPr wrap="square" lIns="0" tIns="0" rIns="0" bIns="0" rtlCol="0">
                          <a:prstTxWarp prst="textNoShape">
                            <a:avLst/>
                          </a:prstTxWarp>
                          <a:noAutofit/>
                        </wps:bodyPr>
                      </wps:wsp>
                      <wps:wsp>
                        <wps:cNvPr id="2429" name="Graphic 2429"/>
                        <wps:cNvSpPr/>
                        <wps:spPr>
                          <a:xfrm>
                            <a:off x="2814907" y="0"/>
                            <a:ext cx="112395" cy="127635"/>
                          </a:xfrm>
                          <a:custGeom>
                            <a:avLst/>
                            <a:gdLst/>
                            <a:ahLst/>
                            <a:cxnLst/>
                            <a:rect l="l" t="t" r="r" b="b"/>
                            <a:pathLst>
                              <a:path w="112395" h="127635">
                                <a:moveTo>
                                  <a:pt x="112121" y="0"/>
                                </a:moveTo>
                                <a:lnTo>
                                  <a:pt x="0" y="66558"/>
                                </a:lnTo>
                                <a:lnTo>
                                  <a:pt x="112121" y="127067"/>
                                </a:lnTo>
                                <a:lnTo>
                                  <a:pt x="112121" y="0"/>
                                </a:lnTo>
                                <a:close/>
                              </a:path>
                            </a:pathLst>
                          </a:custGeom>
                          <a:solidFill>
                            <a:srgbClr val="005CAB"/>
                          </a:solidFill>
                        </wps:spPr>
                        <wps:bodyPr wrap="square" lIns="0" tIns="0" rIns="0" bIns="0" rtlCol="0">
                          <a:prstTxWarp prst="textNoShape">
                            <a:avLst/>
                          </a:prstTxWarp>
                          <a:noAutofit/>
                        </wps:bodyPr>
                      </wps:wsp>
                      <wps:wsp>
                        <wps:cNvPr id="2430" name="Graphic 2430"/>
                        <wps:cNvSpPr/>
                        <wps:spPr>
                          <a:xfrm>
                            <a:off x="1123646" y="3300113"/>
                            <a:ext cx="189230" cy="1270"/>
                          </a:xfrm>
                          <a:custGeom>
                            <a:avLst/>
                            <a:gdLst/>
                            <a:ahLst/>
                            <a:cxnLst/>
                            <a:rect l="l" t="t" r="r" b="b"/>
                            <a:pathLst>
                              <a:path w="189230" h="0">
                                <a:moveTo>
                                  <a:pt x="188835" y="0"/>
                                </a:moveTo>
                                <a:lnTo>
                                  <a:pt x="0" y="0"/>
                                </a:lnTo>
                              </a:path>
                            </a:pathLst>
                          </a:custGeom>
                          <a:ln w="24203">
                            <a:solidFill>
                              <a:srgbClr val="005CAB"/>
                            </a:solidFill>
                            <a:prstDash val="solid"/>
                          </a:ln>
                        </wps:spPr>
                        <wps:bodyPr wrap="square" lIns="0" tIns="0" rIns="0" bIns="0" rtlCol="0">
                          <a:prstTxWarp prst="textNoShape">
                            <a:avLst/>
                          </a:prstTxWarp>
                          <a:noAutofit/>
                        </wps:bodyPr>
                      </wps:wsp>
                      <wps:wsp>
                        <wps:cNvPr id="2431" name="Graphic 2431"/>
                        <wps:cNvSpPr/>
                        <wps:spPr>
                          <a:xfrm>
                            <a:off x="1031589" y="3236580"/>
                            <a:ext cx="112395" cy="127635"/>
                          </a:xfrm>
                          <a:custGeom>
                            <a:avLst/>
                            <a:gdLst/>
                            <a:ahLst/>
                            <a:cxnLst/>
                            <a:rect l="l" t="t" r="r" b="b"/>
                            <a:pathLst>
                              <a:path w="112395" h="127635">
                                <a:moveTo>
                                  <a:pt x="112121" y="0"/>
                                </a:moveTo>
                                <a:lnTo>
                                  <a:pt x="0" y="60508"/>
                                </a:lnTo>
                                <a:lnTo>
                                  <a:pt x="112121" y="127067"/>
                                </a:lnTo>
                                <a:lnTo>
                                  <a:pt x="112121" y="0"/>
                                </a:lnTo>
                                <a:close/>
                              </a:path>
                            </a:pathLst>
                          </a:custGeom>
                          <a:solidFill>
                            <a:srgbClr val="005CAB"/>
                          </a:solidFill>
                        </wps:spPr>
                        <wps:bodyPr wrap="square" lIns="0" tIns="0" rIns="0" bIns="0" rtlCol="0">
                          <a:prstTxWarp prst="textNoShape">
                            <a:avLst/>
                          </a:prstTxWarp>
                          <a:noAutofit/>
                        </wps:bodyPr>
                      </wps:wsp>
                      <wps:wsp>
                        <wps:cNvPr id="2432" name="Graphic 2432"/>
                        <wps:cNvSpPr/>
                        <wps:spPr>
                          <a:xfrm>
                            <a:off x="1603407" y="4691195"/>
                            <a:ext cx="248285" cy="472440"/>
                          </a:xfrm>
                          <a:custGeom>
                            <a:avLst/>
                            <a:gdLst/>
                            <a:ahLst/>
                            <a:cxnLst/>
                            <a:rect l="l" t="t" r="r" b="b"/>
                            <a:pathLst>
                              <a:path w="248285" h="472440">
                                <a:moveTo>
                                  <a:pt x="247846" y="0"/>
                                </a:moveTo>
                                <a:lnTo>
                                  <a:pt x="0" y="471963"/>
                                </a:lnTo>
                              </a:path>
                            </a:pathLst>
                          </a:custGeom>
                          <a:ln w="23733">
                            <a:solidFill>
                              <a:srgbClr val="005CAB"/>
                            </a:solidFill>
                            <a:prstDash val="solid"/>
                          </a:ln>
                        </wps:spPr>
                        <wps:bodyPr wrap="square" lIns="0" tIns="0" rIns="0" bIns="0" rtlCol="0">
                          <a:prstTxWarp prst="textNoShape">
                            <a:avLst/>
                          </a:prstTxWarp>
                          <a:noAutofit/>
                        </wps:bodyPr>
                      </wps:wsp>
                      <wps:wsp>
                        <wps:cNvPr id="2433" name="Graphic 2433"/>
                        <wps:cNvSpPr/>
                        <wps:spPr>
                          <a:xfrm>
                            <a:off x="1585704" y="5063925"/>
                            <a:ext cx="112395" cy="127635"/>
                          </a:xfrm>
                          <a:custGeom>
                            <a:avLst/>
                            <a:gdLst/>
                            <a:ahLst/>
                            <a:cxnLst/>
                            <a:rect l="l" t="t" r="r" b="b"/>
                            <a:pathLst>
                              <a:path w="112395" h="127635">
                                <a:moveTo>
                                  <a:pt x="0" y="0"/>
                                </a:moveTo>
                                <a:lnTo>
                                  <a:pt x="5901" y="127067"/>
                                </a:lnTo>
                                <a:lnTo>
                                  <a:pt x="112121" y="60508"/>
                                </a:lnTo>
                                <a:lnTo>
                                  <a:pt x="0" y="0"/>
                                </a:lnTo>
                                <a:close/>
                              </a:path>
                            </a:pathLst>
                          </a:custGeom>
                          <a:solidFill>
                            <a:srgbClr val="005CAB"/>
                          </a:solidFill>
                        </wps:spPr>
                        <wps:bodyPr wrap="square" lIns="0" tIns="0" rIns="0" bIns="0" rtlCol="0">
                          <a:prstTxWarp prst="textNoShape">
                            <a:avLst/>
                          </a:prstTxWarp>
                          <a:noAutofit/>
                        </wps:bodyPr>
                      </wps:wsp>
                      <wps:wsp>
                        <wps:cNvPr id="2434" name="Graphic 2434"/>
                        <wps:cNvSpPr/>
                        <wps:spPr>
                          <a:xfrm>
                            <a:off x="2246629" y="4691195"/>
                            <a:ext cx="248285" cy="466090"/>
                          </a:xfrm>
                          <a:custGeom>
                            <a:avLst/>
                            <a:gdLst/>
                            <a:ahLst/>
                            <a:cxnLst/>
                            <a:rect l="l" t="t" r="r" b="b"/>
                            <a:pathLst>
                              <a:path w="248285" h="466090">
                                <a:moveTo>
                                  <a:pt x="0" y="0"/>
                                </a:moveTo>
                                <a:lnTo>
                                  <a:pt x="247846" y="465912"/>
                                </a:lnTo>
                              </a:path>
                            </a:pathLst>
                          </a:custGeom>
                          <a:ln w="23736">
                            <a:solidFill>
                              <a:srgbClr val="005CAB"/>
                            </a:solidFill>
                            <a:prstDash val="solid"/>
                          </a:ln>
                        </wps:spPr>
                        <wps:bodyPr wrap="square" lIns="0" tIns="0" rIns="0" bIns="0" rtlCol="0">
                          <a:prstTxWarp prst="textNoShape">
                            <a:avLst/>
                          </a:prstTxWarp>
                          <a:noAutofit/>
                        </wps:bodyPr>
                      </wps:wsp>
                      <wps:wsp>
                        <wps:cNvPr id="2435" name="Graphic 2435"/>
                        <wps:cNvSpPr/>
                        <wps:spPr>
                          <a:xfrm>
                            <a:off x="2402418" y="5066346"/>
                            <a:ext cx="112395" cy="127635"/>
                          </a:xfrm>
                          <a:custGeom>
                            <a:avLst/>
                            <a:gdLst/>
                            <a:ahLst/>
                            <a:cxnLst/>
                            <a:rect l="l" t="t" r="r" b="b"/>
                            <a:pathLst>
                              <a:path w="112395" h="127635">
                                <a:moveTo>
                                  <a:pt x="112121" y="0"/>
                                </a:moveTo>
                                <a:lnTo>
                                  <a:pt x="0" y="60508"/>
                                </a:lnTo>
                                <a:lnTo>
                                  <a:pt x="106220" y="127067"/>
                                </a:lnTo>
                                <a:lnTo>
                                  <a:pt x="112121" y="0"/>
                                </a:lnTo>
                                <a:close/>
                              </a:path>
                            </a:pathLst>
                          </a:custGeom>
                          <a:solidFill>
                            <a:srgbClr val="005CAB"/>
                          </a:solidFill>
                        </wps:spPr>
                        <wps:bodyPr wrap="square" lIns="0" tIns="0" rIns="0" bIns="0" rtlCol="0">
                          <a:prstTxWarp prst="textNoShape">
                            <a:avLst/>
                          </a:prstTxWarp>
                          <a:noAutofit/>
                        </wps:bodyPr>
                      </wps:wsp>
                      <wps:wsp>
                        <wps:cNvPr id="2436" name="Textbox 2436"/>
                        <wps:cNvSpPr txBox="1"/>
                        <wps:spPr>
                          <a:xfrm>
                            <a:off x="4921606" y="3620201"/>
                            <a:ext cx="968375" cy="1047115"/>
                          </a:xfrm>
                          <a:prstGeom prst="rect">
                            <a:avLst/>
                          </a:prstGeom>
                          <a:ln w="11943">
                            <a:solidFill>
                              <a:srgbClr val="005CAB"/>
                            </a:solidFill>
                            <a:prstDash val="solid"/>
                          </a:ln>
                        </wps:spPr>
                        <wps:txbx>
                          <w:txbxContent>
                            <w:p>
                              <w:pPr>
                                <w:spacing w:line="249" w:lineRule="auto" w:before="94"/>
                                <w:ind w:left="79" w:right="35" w:firstLine="0"/>
                                <w:jc w:val="left"/>
                                <w:rPr>
                                  <w:rFonts w:ascii="Gill Sans MT"/>
                                  <w:sz w:val="20"/>
                                </w:rPr>
                              </w:pPr>
                              <w:r>
                                <w:rPr>
                                  <w:rFonts w:ascii="Gill Sans MT"/>
                                  <w:color w:val="231F20"/>
                                  <w:sz w:val="20"/>
                                </w:rPr>
                                <w:t>If appropriate, consult the program officer about</w:t>
                              </w:r>
                              <w:r>
                                <w:rPr>
                                  <w:rFonts w:ascii="Gill Sans MT"/>
                                  <w:color w:val="231F20"/>
                                  <w:spacing w:val="-14"/>
                                  <w:sz w:val="20"/>
                                </w:rPr>
                                <w:t> </w:t>
                              </w:r>
                              <w:r>
                                <w:rPr>
                                  <w:rFonts w:ascii="Gill Sans MT"/>
                                  <w:color w:val="231F20"/>
                                  <w:sz w:val="20"/>
                                </w:rPr>
                                <w:t>challenging a review you think is flawed</w:t>
                              </w:r>
                            </w:p>
                          </w:txbxContent>
                        </wps:txbx>
                        <wps:bodyPr wrap="square" lIns="0" tIns="0" rIns="0" bIns="0" rtlCol="0">
                          <a:noAutofit/>
                        </wps:bodyPr>
                      </wps:wsp>
                      <wps:wsp>
                        <wps:cNvPr id="2437" name="Textbox 2437"/>
                        <wps:cNvSpPr txBox="1"/>
                        <wps:spPr>
                          <a:xfrm>
                            <a:off x="3086358" y="3614151"/>
                            <a:ext cx="1546225" cy="774700"/>
                          </a:xfrm>
                          <a:prstGeom prst="rect">
                            <a:avLst/>
                          </a:prstGeom>
                          <a:ln w="12043">
                            <a:solidFill>
                              <a:srgbClr val="005CAB"/>
                            </a:solidFill>
                            <a:prstDash val="solid"/>
                          </a:ln>
                        </wps:spPr>
                        <wps:txbx>
                          <w:txbxContent>
                            <w:p>
                              <w:pPr>
                                <w:spacing w:line="249" w:lineRule="auto" w:before="104"/>
                                <w:ind w:left="102" w:right="293" w:firstLine="0"/>
                                <w:jc w:val="left"/>
                                <w:rPr>
                                  <w:rFonts w:ascii="Gill Sans MT"/>
                                  <w:sz w:val="20"/>
                                </w:rPr>
                              </w:pPr>
                              <w:r>
                                <w:rPr>
                                  <w:rFonts w:ascii="Gill Sans MT"/>
                                  <w:color w:val="231F20"/>
                                  <w:sz w:val="20"/>
                                </w:rPr>
                                <w:t>Learn</w:t>
                              </w:r>
                              <w:r>
                                <w:rPr>
                                  <w:rFonts w:ascii="Gill Sans MT"/>
                                  <w:color w:val="231F20"/>
                                  <w:spacing w:val="-13"/>
                                  <w:sz w:val="20"/>
                                </w:rPr>
                                <w:t> </w:t>
                              </w:r>
                              <w:r>
                                <w:rPr>
                                  <w:rFonts w:ascii="Gill Sans MT"/>
                                  <w:color w:val="231F20"/>
                                  <w:sz w:val="20"/>
                                </w:rPr>
                                <w:t>from</w:t>
                              </w:r>
                              <w:r>
                                <w:rPr>
                                  <w:rFonts w:ascii="Gill Sans MT"/>
                                  <w:color w:val="231F20"/>
                                  <w:spacing w:val="-13"/>
                                  <w:sz w:val="20"/>
                                </w:rPr>
                                <w:t> </w:t>
                              </w:r>
                              <w:r>
                                <w:rPr>
                                  <w:rFonts w:ascii="Gill Sans MT"/>
                                  <w:color w:val="231F20"/>
                                  <w:sz w:val="20"/>
                                </w:rPr>
                                <w:t>the</w:t>
                              </w:r>
                              <w:r>
                                <w:rPr>
                                  <w:rFonts w:ascii="Gill Sans MT"/>
                                  <w:color w:val="231F20"/>
                                  <w:spacing w:val="-13"/>
                                  <w:sz w:val="20"/>
                                </w:rPr>
                                <w:t> </w:t>
                              </w:r>
                              <w:r>
                                <w:rPr>
                                  <w:rFonts w:ascii="Gill Sans MT"/>
                                  <w:color w:val="231F20"/>
                                  <w:sz w:val="20"/>
                                </w:rPr>
                                <w:t>summary statement and program officer;</w:t>
                              </w:r>
                              <w:r>
                                <w:rPr>
                                  <w:rFonts w:ascii="Gill Sans MT"/>
                                  <w:color w:val="231F20"/>
                                  <w:spacing w:val="-6"/>
                                  <w:sz w:val="20"/>
                                </w:rPr>
                                <w:t> </w:t>
                              </w:r>
                              <w:r>
                                <w:rPr>
                                  <w:rFonts w:ascii="Gill Sans MT"/>
                                  <w:color w:val="231F20"/>
                                  <w:sz w:val="20"/>
                                </w:rPr>
                                <w:t>write a stronger application next time</w:t>
                              </w:r>
                            </w:p>
                          </w:txbxContent>
                        </wps:txbx>
                        <wps:bodyPr wrap="square" lIns="0" tIns="0" rIns="0" bIns="0" rtlCol="0">
                          <a:noAutofit/>
                        </wps:bodyPr>
                      </wps:wsp>
                      <wps:wsp>
                        <wps:cNvPr id="2438" name="Textbox 2438"/>
                        <wps:cNvSpPr txBox="1"/>
                        <wps:spPr>
                          <a:xfrm>
                            <a:off x="1310121" y="2059091"/>
                            <a:ext cx="1499235" cy="436245"/>
                          </a:xfrm>
                          <a:prstGeom prst="rect">
                            <a:avLst/>
                          </a:prstGeom>
                          <a:ln w="12079">
                            <a:solidFill>
                              <a:srgbClr val="005CAB"/>
                            </a:solidFill>
                            <a:prstDash val="solid"/>
                          </a:ln>
                        </wps:spPr>
                        <wps:txbx>
                          <w:txbxContent>
                            <w:p>
                              <w:pPr>
                                <w:spacing w:line="249" w:lineRule="auto" w:before="84"/>
                                <w:ind w:left="123" w:right="518" w:firstLine="0"/>
                                <w:jc w:val="left"/>
                                <w:rPr>
                                  <w:rFonts w:ascii="Gill Sans MT"/>
                                  <w:sz w:val="20"/>
                                </w:rPr>
                              </w:pPr>
                              <w:r>
                                <w:rPr>
                                  <w:rFonts w:ascii="Gill Sans MT"/>
                                  <w:color w:val="231F20"/>
                                  <w:sz w:val="20"/>
                                </w:rPr>
                                <w:t>Review</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summary </w:t>
                              </w:r>
                              <w:r>
                                <w:rPr>
                                  <w:rFonts w:ascii="Gill Sans MT"/>
                                  <w:color w:val="231F20"/>
                                  <w:spacing w:val="-2"/>
                                  <w:sz w:val="20"/>
                                </w:rPr>
                                <w:t>statement</w:t>
                              </w:r>
                            </w:p>
                          </w:txbxContent>
                        </wps:txbx>
                        <wps:bodyPr wrap="square" lIns="0" tIns="0" rIns="0" bIns="0" rtlCol="0">
                          <a:noAutofit/>
                        </wps:bodyPr>
                      </wps:wsp>
                      <wps:wsp>
                        <wps:cNvPr id="2439" name="Textbox 2439"/>
                        <wps:cNvSpPr txBox="1"/>
                        <wps:spPr>
                          <a:xfrm>
                            <a:off x="3086358" y="2022786"/>
                            <a:ext cx="1558290" cy="913765"/>
                          </a:xfrm>
                          <a:prstGeom prst="rect">
                            <a:avLst/>
                          </a:prstGeom>
                          <a:ln w="12027">
                            <a:solidFill>
                              <a:srgbClr val="005CAB"/>
                            </a:solidFill>
                            <a:prstDash val="solid"/>
                          </a:ln>
                        </wps:spPr>
                        <wps:txbx>
                          <w:txbxContent>
                            <w:p>
                              <w:pPr>
                                <w:spacing w:line="249" w:lineRule="auto" w:before="102"/>
                                <w:ind w:left="89" w:right="106"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revision</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resubmission are recommended,</w:t>
                              </w:r>
                              <w:r>
                                <w:rPr>
                                  <w:rFonts w:ascii="Gill Sans MT"/>
                                  <w:color w:val="231F20"/>
                                  <w:spacing w:val="-3"/>
                                  <w:sz w:val="20"/>
                                </w:rPr>
                                <w:t> </w:t>
                              </w:r>
                              <w:r>
                                <w:rPr>
                                  <w:rFonts w:ascii="Gill Sans MT"/>
                                  <w:color w:val="231F20"/>
                                  <w:sz w:val="20"/>
                                </w:rPr>
                                <w:t>consult colleagues at your institution</w:t>
                              </w:r>
                              <w:r>
                                <w:rPr>
                                  <w:rFonts w:ascii="Gill Sans MT"/>
                                  <w:color w:val="231F20"/>
                                  <w:spacing w:val="-10"/>
                                  <w:sz w:val="20"/>
                                </w:rPr>
                                <w:t> </w:t>
                              </w:r>
                              <w:r>
                                <w:rPr>
                                  <w:rFonts w:ascii="Gill Sans MT"/>
                                  <w:color w:val="231F20"/>
                                  <w:sz w:val="20"/>
                                </w:rPr>
                                <w:t>and</w:t>
                              </w:r>
                              <w:r>
                                <w:rPr>
                                  <w:rFonts w:ascii="Gill Sans MT"/>
                                  <w:color w:val="231F20"/>
                                  <w:spacing w:val="-10"/>
                                  <w:sz w:val="20"/>
                                </w:rPr>
                                <w:t> </w:t>
                              </w:r>
                              <w:r>
                                <w:rPr>
                                  <w:rFonts w:ascii="Gill Sans MT"/>
                                  <w:color w:val="231F20"/>
                                  <w:sz w:val="20"/>
                                </w:rPr>
                                <w:t>the</w:t>
                              </w:r>
                              <w:r>
                                <w:rPr>
                                  <w:rFonts w:ascii="Gill Sans MT"/>
                                  <w:color w:val="231F20"/>
                                  <w:spacing w:val="-10"/>
                                  <w:sz w:val="20"/>
                                </w:rPr>
                                <w:t> </w:t>
                              </w:r>
                              <w:r>
                                <w:rPr>
                                  <w:rFonts w:ascii="Gill Sans MT"/>
                                  <w:color w:val="231F20"/>
                                  <w:sz w:val="20"/>
                                </w:rPr>
                                <w:t>program officer for guidance</w:t>
                              </w:r>
                            </w:p>
                          </w:txbxContent>
                        </wps:txbx>
                        <wps:bodyPr wrap="square" lIns="0" tIns="0" rIns="0" bIns="0" rtlCol="0">
                          <a:noAutofit/>
                        </wps:bodyPr>
                      </wps:wsp>
                      <wps:wsp>
                        <wps:cNvPr id="2440" name="Textbox 2440"/>
                        <wps:cNvSpPr txBox="1"/>
                        <wps:spPr>
                          <a:xfrm>
                            <a:off x="4921606" y="2028837"/>
                            <a:ext cx="974090" cy="1059180"/>
                          </a:xfrm>
                          <a:prstGeom prst="rect">
                            <a:avLst/>
                          </a:prstGeom>
                          <a:ln w="11943">
                            <a:solidFill>
                              <a:srgbClr val="005CAB"/>
                            </a:solidFill>
                            <a:prstDash val="solid"/>
                          </a:ln>
                        </wps:spPr>
                        <wps:txbx>
                          <w:txbxContent>
                            <w:p>
                              <w:pPr>
                                <w:spacing w:line="249" w:lineRule="auto" w:before="85"/>
                                <w:ind w:left="103" w:right="190" w:firstLine="0"/>
                                <w:jc w:val="left"/>
                                <w:rPr>
                                  <w:rFonts w:ascii="Gill Sans MT"/>
                                  <w:sz w:val="20"/>
                                </w:rPr>
                              </w:pPr>
                              <w:r>
                                <w:rPr>
                                  <w:rFonts w:ascii="Gill Sans MT"/>
                                  <w:color w:val="231F20"/>
                                  <w:sz w:val="20"/>
                                </w:rPr>
                                <w:t>Address all </w:t>
                              </w:r>
                              <w:r>
                                <w:rPr>
                                  <w:rFonts w:ascii="Gill Sans MT"/>
                                  <w:color w:val="231F20"/>
                                  <w:spacing w:val="-2"/>
                                  <w:sz w:val="20"/>
                                </w:rPr>
                                <w:t>critical comments thoroughly</w:t>
                              </w:r>
                              <w:r>
                                <w:rPr>
                                  <w:rFonts w:ascii="Gill Sans MT"/>
                                  <w:color w:val="231F20"/>
                                  <w:spacing w:val="-12"/>
                                  <w:sz w:val="20"/>
                                </w:rPr>
                                <w:t> </w:t>
                              </w:r>
                              <w:r>
                                <w:rPr>
                                  <w:rFonts w:ascii="Gill Sans MT"/>
                                  <w:color w:val="231F20"/>
                                  <w:spacing w:val="-2"/>
                                  <w:sz w:val="20"/>
                                </w:rPr>
                                <w:t>and </w:t>
                              </w:r>
                              <w:r>
                                <w:rPr>
                                  <w:rFonts w:ascii="Gill Sans MT"/>
                                  <w:color w:val="231F20"/>
                                  <w:sz w:val="20"/>
                                </w:rPr>
                                <w:t>resubmit your </w:t>
                              </w:r>
                              <w:r>
                                <w:rPr>
                                  <w:rFonts w:ascii="Gill Sans MT"/>
                                  <w:color w:val="231F20"/>
                                  <w:spacing w:val="-2"/>
                                  <w:sz w:val="20"/>
                                </w:rPr>
                                <w:t>application</w:t>
                              </w:r>
                            </w:p>
                          </w:txbxContent>
                        </wps:txbx>
                        <wps:bodyPr wrap="square" lIns="0" tIns="0" rIns="0" bIns="0" rtlCol="0">
                          <a:noAutofit/>
                        </wps:bodyPr>
                      </wps:wsp>
                      <wps:wsp>
                        <wps:cNvPr id="2441" name="Textbox 2441"/>
                        <wps:cNvSpPr txBox="1"/>
                        <wps:spPr>
                          <a:xfrm>
                            <a:off x="1310121" y="842878"/>
                            <a:ext cx="1499235" cy="744855"/>
                          </a:xfrm>
                          <a:prstGeom prst="rect">
                            <a:avLst/>
                          </a:prstGeom>
                          <a:ln w="12044">
                            <a:solidFill>
                              <a:srgbClr val="005CAB"/>
                            </a:solidFill>
                            <a:prstDash val="solid"/>
                          </a:ln>
                        </wps:spPr>
                        <wps:txbx>
                          <w:txbxContent>
                            <w:p>
                              <w:pPr>
                                <w:spacing w:line="249" w:lineRule="auto" w:before="101"/>
                                <w:ind w:left="129" w:right="326" w:firstLine="0"/>
                                <w:jc w:val="left"/>
                                <w:rPr>
                                  <w:rFonts w:ascii="Gill Sans MT"/>
                                  <w:sz w:val="20"/>
                                </w:rPr>
                              </w:pPr>
                              <w:r>
                                <w:rPr>
                                  <w:rFonts w:ascii="Gill Sans MT"/>
                                  <w:color w:val="231F20"/>
                                  <w:sz w:val="20"/>
                                </w:rPr>
                                <w:t>Review</w:t>
                              </w:r>
                              <w:r>
                                <w:rPr>
                                  <w:rFonts w:ascii="Gill Sans MT"/>
                                  <w:color w:val="231F20"/>
                                  <w:spacing w:val="-14"/>
                                  <w:sz w:val="20"/>
                                </w:rPr>
                                <w:t> </w:t>
                              </w:r>
                              <w:r>
                                <w:rPr>
                                  <w:rFonts w:ascii="Gill Sans MT"/>
                                  <w:color w:val="231F20"/>
                                  <w:sz w:val="20"/>
                                </w:rPr>
                                <w:t>confirmation</w:t>
                              </w:r>
                              <w:r>
                                <w:rPr>
                                  <w:rFonts w:ascii="Gill Sans MT"/>
                                  <w:color w:val="231F20"/>
                                  <w:spacing w:val="-14"/>
                                  <w:sz w:val="20"/>
                                </w:rPr>
                                <w:t> </w:t>
                              </w:r>
                              <w:r>
                                <w:rPr>
                                  <w:rFonts w:ascii="Gill Sans MT"/>
                                  <w:color w:val="231F20"/>
                                  <w:sz w:val="20"/>
                                </w:rPr>
                                <w:t>of </w:t>
                              </w:r>
                              <w:r>
                                <w:rPr>
                                  <w:rFonts w:ascii="Gill Sans MT"/>
                                  <w:color w:val="231F20"/>
                                  <w:spacing w:val="-2"/>
                                  <w:sz w:val="20"/>
                                </w:rPr>
                                <w:t>receipt/assignment </w:t>
                              </w:r>
                              <w:r>
                                <w:rPr>
                                  <w:rFonts w:ascii="Gill Sans MT"/>
                                  <w:color w:val="231F20"/>
                                  <w:sz w:val="20"/>
                                </w:rPr>
                                <w:t>notification letter for accuracy and concerns</w:t>
                              </w:r>
                            </w:p>
                          </w:txbxContent>
                        </wps:txbx>
                        <wps:bodyPr wrap="square" lIns="0" tIns="0" rIns="0" bIns="0" rtlCol="0">
                          <a:noAutofit/>
                        </wps:bodyPr>
                      </wps:wsp>
                      <wps:wsp>
                        <wps:cNvPr id="2442" name="Textbox 2442"/>
                        <wps:cNvSpPr txBox="1"/>
                        <wps:spPr>
                          <a:xfrm>
                            <a:off x="1310121" y="2912256"/>
                            <a:ext cx="1499235" cy="756920"/>
                          </a:xfrm>
                          <a:prstGeom prst="rect">
                            <a:avLst/>
                          </a:prstGeom>
                          <a:ln w="12043">
                            <a:solidFill>
                              <a:srgbClr val="005CAB"/>
                            </a:solidFill>
                            <a:prstDash val="solid"/>
                          </a:ln>
                        </wps:spPr>
                        <wps:txbx>
                          <w:txbxContent>
                            <w:p>
                              <w:pPr>
                                <w:spacing w:line="249" w:lineRule="auto" w:before="85"/>
                                <w:ind w:left="82" w:right="0"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score,</w:t>
                              </w:r>
                              <w:r>
                                <w:rPr>
                                  <w:rFonts w:ascii="Gill Sans MT"/>
                                  <w:color w:val="231F20"/>
                                  <w:spacing w:val="-20"/>
                                  <w:sz w:val="20"/>
                                </w:rPr>
                                <w:t> </w:t>
                              </w:r>
                              <w:r>
                                <w:rPr>
                                  <w:rFonts w:ascii="Gill Sans MT"/>
                                  <w:color w:val="231F20"/>
                                  <w:sz w:val="20"/>
                                </w:rPr>
                                <w:t>percentile</w:t>
                              </w:r>
                              <w:r>
                                <w:rPr>
                                  <w:rFonts w:ascii="Gill Sans MT"/>
                                  <w:color w:val="231F20"/>
                                  <w:spacing w:val="-14"/>
                                  <w:sz w:val="20"/>
                                </w:rPr>
                                <w:t> </w:t>
                              </w:r>
                              <w:r>
                                <w:rPr>
                                  <w:rFonts w:ascii="Gill Sans MT"/>
                                  <w:color w:val="231F20"/>
                                  <w:sz w:val="20"/>
                                </w:rPr>
                                <w:t>ranking, and recommendations are positive,</w:t>
                              </w:r>
                              <w:r>
                                <w:rPr>
                                  <w:rFonts w:ascii="Gill Sans MT"/>
                                  <w:color w:val="231F20"/>
                                  <w:spacing w:val="-1"/>
                                  <w:sz w:val="20"/>
                                </w:rPr>
                                <w:t> </w:t>
                              </w:r>
                              <w:r>
                                <w:rPr>
                                  <w:rFonts w:ascii="Gill Sans MT"/>
                                  <w:color w:val="231F20"/>
                                  <w:sz w:val="20"/>
                                </w:rPr>
                                <w:t>do nothing</w:t>
                              </w:r>
                            </w:p>
                            <w:p>
                              <w:pPr>
                                <w:spacing w:line="229" w:lineRule="exact" w:before="0"/>
                                <w:ind w:left="82" w:right="0" w:firstLine="0"/>
                                <w:jc w:val="left"/>
                                <w:rPr>
                                  <w:rFonts w:ascii="Gill Sans MT"/>
                                  <w:sz w:val="20"/>
                                </w:rPr>
                              </w:pPr>
                              <w:r>
                                <w:rPr>
                                  <w:rFonts w:ascii="Gill Sans MT"/>
                                  <w:color w:val="231F20"/>
                                  <w:sz w:val="20"/>
                                </w:rPr>
                                <w:t>(but</w:t>
                              </w:r>
                              <w:r>
                                <w:rPr>
                                  <w:rFonts w:ascii="Gill Sans MT"/>
                                  <w:color w:val="231F20"/>
                                  <w:spacing w:val="-5"/>
                                  <w:sz w:val="20"/>
                                </w:rPr>
                                <w:t> </w:t>
                              </w:r>
                              <w:r>
                                <w:rPr>
                                  <w:rFonts w:ascii="Gill Sans MT"/>
                                  <w:color w:val="231F20"/>
                                  <w:spacing w:val="-2"/>
                                  <w:sz w:val="20"/>
                                </w:rPr>
                                <w:t>celebrate)</w:t>
                              </w:r>
                            </w:p>
                          </w:txbxContent>
                        </wps:txbx>
                        <wps:bodyPr wrap="square" lIns="0" tIns="0" rIns="0" bIns="0" rtlCol="0">
                          <a:noAutofit/>
                        </wps:bodyPr>
                      </wps:wsp>
                      <wps:wsp>
                        <wps:cNvPr id="2443" name="Textbox 2443"/>
                        <wps:cNvSpPr txBox="1"/>
                        <wps:spPr>
                          <a:xfrm>
                            <a:off x="5974" y="2966713"/>
                            <a:ext cx="1021080" cy="1065530"/>
                          </a:xfrm>
                          <a:prstGeom prst="rect">
                            <a:avLst/>
                          </a:prstGeom>
                          <a:ln w="11949">
                            <a:solidFill>
                              <a:srgbClr val="005CAB"/>
                            </a:solidFill>
                            <a:prstDash val="solid"/>
                          </a:ln>
                        </wps:spPr>
                        <wps:txbx>
                          <w:txbxContent>
                            <w:p>
                              <w:pPr>
                                <w:spacing w:line="249" w:lineRule="auto" w:before="80"/>
                                <w:ind w:left="70" w:right="0" w:firstLine="0"/>
                                <w:jc w:val="left"/>
                                <w:rPr>
                                  <w:rFonts w:ascii="Gill Sans MT"/>
                                  <w:sz w:val="20"/>
                                </w:rPr>
                              </w:pPr>
                              <w:r>
                                <w:rPr>
                                  <w:rFonts w:ascii="Gill Sans MT"/>
                                  <w:color w:val="231F20"/>
                                  <w:sz w:val="20"/>
                                </w:rPr>
                                <w:t>If notified that application is in funding</w:t>
                              </w:r>
                              <w:r>
                                <w:rPr>
                                  <w:rFonts w:ascii="Gill Sans MT"/>
                                  <w:color w:val="231F20"/>
                                  <w:spacing w:val="-14"/>
                                  <w:sz w:val="20"/>
                                </w:rPr>
                                <w:t> </w:t>
                              </w:r>
                              <w:r>
                                <w:rPr>
                                  <w:rFonts w:ascii="Gill Sans MT"/>
                                  <w:color w:val="231F20"/>
                                  <w:sz w:val="20"/>
                                </w:rPr>
                                <w:t>range,</w:t>
                              </w:r>
                              <w:r>
                                <w:rPr>
                                  <w:rFonts w:ascii="Gill Sans MT"/>
                                  <w:color w:val="231F20"/>
                                  <w:spacing w:val="-21"/>
                                  <w:sz w:val="20"/>
                                </w:rPr>
                                <w:t> </w:t>
                              </w:r>
                              <w:r>
                                <w:rPr>
                                  <w:rFonts w:ascii="Gill Sans MT"/>
                                  <w:color w:val="231F20"/>
                                  <w:sz w:val="20"/>
                                </w:rPr>
                                <w:t>get IRB and IACUC</w:t>
                              </w:r>
                            </w:p>
                            <w:p>
                              <w:pPr>
                                <w:spacing w:line="249" w:lineRule="auto" w:before="0"/>
                                <w:ind w:left="70" w:right="229" w:firstLine="0"/>
                                <w:jc w:val="left"/>
                                <w:rPr>
                                  <w:rFonts w:ascii="Gill Sans MT"/>
                                  <w:sz w:val="20"/>
                                </w:rPr>
                              </w:pPr>
                              <w:r>
                                <w:rPr>
                                  <w:rFonts w:ascii="Gill Sans MT"/>
                                  <w:color w:val="231F20"/>
                                  <w:sz w:val="20"/>
                                </w:rPr>
                                <w:t>approvals</w:t>
                              </w:r>
                              <w:r>
                                <w:rPr>
                                  <w:rFonts w:ascii="Gill Sans MT"/>
                                  <w:color w:val="231F20"/>
                                  <w:spacing w:val="-2"/>
                                  <w:sz w:val="20"/>
                                </w:rPr>
                                <w:t> </w:t>
                              </w:r>
                              <w:r>
                                <w:rPr>
                                  <w:rFonts w:ascii="Gill Sans MT"/>
                                  <w:color w:val="231F20"/>
                                  <w:sz w:val="20"/>
                                </w:rPr>
                                <w:t>if</w:t>
                              </w:r>
                              <w:r>
                                <w:rPr>
                                  <w:rFonts w:ascii="Gill Sans MT"/>
                                  <w:color w:val="231F20"/>
                                  <w:spacing w:val="-2"/>
                                  <w:sz w:val="20"/>
                                </w:rPr>
                                <w:t> </w:t>
                              </w:r>
                              <w:r>
                                <w:rPr>
                                  <w:rFonts w:ascii="Gill Sans MT"/>
                                  <w:color w:val="231F20"/>
                                  <w:sz w:val="20"/>
                                </w:rPr>
                                <w:t>not obtained</w:t>
                              </w:r>
                              <w:r>
                                <w:rPr>
                                  <w:rFonts w:ascii="Gill Sans MT"/>
                                  <w:color w:val="231F20"/>
                                  <w:spacing w:val="-9"/>
                                  <w:sz w:val="20"/>
                                </w:rPr>
                                <w:t> </w:t>
                              </w:r>
                              <w:r>
                                <w:rPr>
                                  <w:rFonts w:ascii="Gill Sans MT"/>
                                  <w:color w:val="231F20"/>
                                  <w:spacing w:val="-2"/>
                                  <w:sz w:val="20"/>
                                </w:rPr>
                                <w:t>before</w:t>
                              </w:r>
                            </w:p>
                          </w:txbxContent>
                        </wps:txbx>
                        <wps:bodyPr wrap="square" lIns="0" tIns="0" rIns="0" bIns="0" rtlCol="0">
                          <a:noAutofit/>
                        </wps:bodyPr>
                      </wps:wsp>
                      <wps:wsp>
                        <wps:cNvPr id="2444" name="Textbox 2444"/>
                        <wps:cNvSpPr txBox="1"/>
                        <wps:spPr>
                          <a:xfrm>
                            <a:off x="324635" y="5193413"/>
                            <a:ext cx="1499235" cy="490220"/>
                          </a:xfrm>
                          <a:prstGeom prst="rect">
                            <a:avLst/>
                          </a:prstGeom>
                          <a:ln w="12073">
                            <a:solidFill>
                              <a:srgbClr val="005CAB"/>
                            </a:solidFill>
                            <a:prstDash val="solid"/>
                          </a:ln>
                        </wps:spPr>
                        <wps:txbx>
                          <w:txbxContent>
                            <w:p>
                              <w:pPr>
                                <w:spacing w:line="249" w:lineRule="auto" w:before="123"/>
                                <w:ind w:left="133" w:right="79" w:firstLine="0"/>
                                <w:jc w:val="left"/>
                                <w:rPr>
                                  <w:rFonts w:ascii="Gill Sans MT"/>
                                  <w:sz w:val="20"/>
                                </w:rPr>
                              </w:pPr>
                              <w:r>
                                <w:rPr>
                                  <w:rFonts w:ascii="Gill Sans MT"/>
                                  <w:color w:val="231F20"/>
                                  <w:sz w:val="20"/>
                                </w:rPr>
                                <w:t>Application</w:t>
                              </w:r>
                              <w:r>
                                <w:rPr>
                                  <w:rFonts w:ascii="Gill Sans MT"/>
                                  <w:color w:val="231F20"/>
                                  <w:spacing w:val="-14"/>
                                  <w:sz w:val="20"/>
                                </w:rPr>
                                <w:t> </w:t>
                              </w:r>
                              <w:r>
                                <w:rPr>
                                  <w:rFonts w:ascii="Gill Sans MT"/>
                                  <w:color w:val="231F20"/>
                                  <w:sz w:val="20"/>
                                </w:rPr>
                                <w:t>is</w:t>
                              </w:r>
                              <w:r>
                                <w:rPr>
                                  <w:rFonts w:ascii="Gill Sans MT"/>
                                  <w:color w:val="231F20"/>
                                  <w:spacing w:val="-14"/>
                                  <w:sz w:val="20"/>
                                </w:rPr>
                                <w:t> </w:t>
                              </w:r>
                              <w:r>
                                <w:rPr>
                                  <w:rFonts w:ascii="Gill Sans MT"/>
                                  <w:color w:val="231F20"/>
                                  <w:sz w:val="20"/>
                                </w:rPr>
                                <w:t>funded: Begin your research</w:t>
                              </w:r>
                            </w:p>
                          </w:txbxContent>
                        </wps:txbx>
                        <wps:bodyPr wrap="square" lIns="0" tIns="0" rIns="0" bIns="0" rtlCol="0">
                          <a:noAutofit/>
                        </wps:bodyPr>
                      </wps:wsp>
                      <wps:wsp>
                        <wps:cNvPr id="2445" name="Textbox 2445"/>
                        <wps:cNvSpPr txBox="1"/>
                        <wps:spPr>
                          <a:xfrm>
                            <a:off x="1310121" y="4195029"/>
                            <a:ext cx="1499235" cy="490220"/>
                          </a:xfrm>
                          <a:prstGeom prst="rect">
                            <a:avLst/>
                          </a:prstGeom>
                          <a:ln w="12073">
                            <a:solidFill>
                              <a:srgbClr val="005CAB"/>
                            </a:solidFill>
                            <a:prstDash val="solid"/>
                          </a:ln>
                        </wps:spPr>
                        <wps:txbx>
                          <w:txbxContent>
                            <w:p>
                              <w:pPr>
                                <w:spacing w:line="249" w:lineRule="auto" w:before="131"/>
                                <w:ind w:left="193" w:right="79" w:firstLine="0"/>
                                <w:jc w:val="left"/>
                                <w:rPr>
                                  <w:rFonts w:ascii="Gill Sans MT"/>
                                  <w:sz w:val="20"/>
                                </w:rPr>
                              </w:pPr>
                              <w:r>
                                <w:rPr>
                                  <w:rFonts w:ascii="Gill Sans MT"/>
                                  <w:color w:val="231F20"/>
                                  <w:sz w:val="20"/>
                                </w:rPr>
                                <w:t>Receive</w:t>
                              </w:r>
                              <w:r>
                                <w:rPr>
                                  <w:rFonts w:ascii="Gill Sans MT"/>
                                  <w:color w:val="231F20"/>
                                  <w:spacing w:val="-14"/>
                                  <w:sz w:val="20"/>
                                </w:rPr>
                                <w:t> </w:t>
                              </w:r>
                              <w:r>
                                <w:rPr>
                                  <w:rFonts w:ascii="Gill Sans MT"/>
                                  <w:color w:val="231F20"/>
                                  <w:sz w:val="20"/>
                                </w:rPr>
                                <w:t>notice</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final funding decision</w:t>
                              </w:r>
                            </w:p>
                          </w:txbxContent>
                        </wps:txbx>
                        <wps:bodyPr wrap="square" lIns="0" tIns="0" rIns="0" bIns="0" rtlCol="0">
                          <a:noAutofit/>
                        </wps:bodyPr>
                      </wps:wsp>
                    </wpg:wgp>
                  </a:graphicData>
                </a:graphic>
              </wp:anchor>
            </w:drawing>
          </mc:Choice>
          <mc:Fallback>
            <w:pict>
              <v:group style="position:absolute;margin-left:73.522209pt;margin-top:3.553011pt;width:464.7pt;height:448pt;mso-position-horizontal-relative:page;mso-position-vertical-relative:paragraph;z-index:-22722560" id="docshapegroup2262" coordorigin="1470,71" coordsize="9294,8960">
                <v:line style="position:absolute" from="8160,4695" to="7667,5725" stroked="true" strokeweight="1.867407pt" strokecolor="#005cab">
                  <v:stroke dashstyle="solid"/>
                </v:line>
                <v:shape style="position:absolute;left:7640;top:5562;width:177;height:201" id="docshape2263" coordorigin="7640,5563" coordsize="177,201" path="m7640,5563l7650,5763,7817,5658,7640,5563xe" filled="true" fillcolor="#005cab" stroked="false">
                  <v:path arrowok="t"/>
                  <v:fill type="solid"/>
                </v:shape>
                <v:line style="position:absolute" from="8550,4693" to="9238,5674" stroked="true" strokeweight="1.874145pt" strokecolor="#005cab">
                  <v:stroke dashstyle="solid"/>
                </v:line>
                <v:shape style="position:absolute;left:9115;top:5567;width:186;height:201" id="docshape2264" coordorigin="9115,5567" coordsize="186,201" path="m9273,5567l9115,5691,9301,5767,9273,5567xe" filled="true" fillcolor="#005cab" stroked="false">
                  <v:path arrowok="t"/>
                  <v:fill type="solid"/>
                </v:shape>
                <v:line style="position:absolute" from="4678,2564" to="4678,3164" stroked="true" strokeweight="1.85862pt" strokecolor="#005cab">
                  <v:stroke dashstyle="solid"/>
                </v:line>
                <v:shape style="position:absolute;left:4577;top:3136;width:196;height:172" id="docshape2265" coordorigin="4577,3136" coordsize="196,172" path="m4772,3136l4577,3136,4679,3308,4772,3136xe" filled="true" fillcolor="#005cab" stroked="false">
                  <v:path arrowok="t"/>
                  <v:fill type="solid"/>
                </v:shape>
                <v:line style="position:absolute" from="4678,4002" to="4678,4554" stroked="true" strokeweight="1.85862pt" strokecolor="#005cab">
                  <v:stroke dashstyle="solid"/>
                </v:line>
                <v:shape style="position:absolute;left:4577;top:4499;width:196;height:172" id="docshape2266" coordorigin="4577,4499" coordsize="196,172" path="m4772,4499l4577,4499,4679,4671,4772,4499xe" filled="true" fillcolor="#005cab" stroked="false">
                  <v:path arrowok="t"/>
                  <v:fill type="solid"/>
                </v:shape>
                <v:line style="position:absolute" from="4678,649" to="4678,1269" stroked="true" strokeweight="1.85862pt" strokecolor="#005cab">
                  <v:stroke dashstyle="solid"/>
                </v:line>
                <v:shape style="position:absolute;left:4577;top:1232;width:196;height:172" id="docshape2267" coordorigin="4577,1233" coordsize="196,172" path="m4772,1233l4577,1233,4679,1404,4772,1233xe" filled="true" fillcolor="#005cab" stroked="false">
                  <v:path arrowok="t"/>
                  <v:fill type="solid"/>
                </v:shape>
                <v:shape style="position:absolute;left:4677;top:5862;width:2;height:668" id="docshape2268" coordorigin="4678,5863" coordsize="0,668" path="m4678,5863l4678,6530e" filled="true" fillcolor="#005cab" stroked="false">
                  <v:path arrowok="t"/>
                  <v:fill type="solid"/>
                </v:shape>
                <v:line style="position:absolute" from="4678,5863" to="4678,6530" stroked="true" strokeweight="1.85862pt" strokecolor="#005cab">
                  <v:stroke dashstyle="solid"/>
                </v:line>
                <v:shape style="position:absolute;left:4577;top:6502;width:196;height:172" id="docshape2269" coordorigin="4577,6502" coordsize="196,172" path="m4772,6502l4577,6502,4679,6674,4772,6502xe" filled="true" fillcolor="#005cab" stroked="false">
                  <v:path arrowok="t"/>
                  <v:fill type="solid"/>
                </v:shape>
                <v:line style="position:absolute" from="5893,3640" to="6191,3640" stroked="true" strokeweight="1.905768pt" strokecolor="#005cab">
                  <v:stroke dashstyle="solid"/>
                </v:line>
                <v:shape style="position:absolute;left:6158;top:3539;width:177;height:201" id="docshape2270" coordorigin="6159,3540" coordsize="177,201" path="m6159,3540l6159,3740,6335,3635,6159,3540xe" filled="true" fillcolor="#005cab" stroked="false">
                  <v:path arrowok="t"/>
                  <v:fill type="solid"/>
                </v:shape>
                <v:line style="position:absolute" from="8781,3640" to="9079,3640" stroked="true" strokeweight="1.905768pt" strokecolor="#005cab">
                  <v:stroke dashstyle="solid"/>
                </v:line>
                <v:shape style="position:absolute;left:9047;top:3539;width:177;height:201" id="docshape2271" coordorigin="9047,3540" coordsize="177,201" path="m9047,3540l9047,3740,9224,3635,9047,3540xe" filled="true" fillcolor="#005cab" stroked="false">
                  <v:path arrowok="t"/>
                  <v:fill type="solid"/>
                </v:shape>
                <v:shape style="position:absolute;left:6048;top:166;width:4312;height:3091" id="docshape2272" coordorigin="6048,167" coordsize="4312,3091" path="m10360,3257l10284,2164,10094,1523,9645,1084,8790,598,7965,322,7067,198,6345,167,6048,169e" filled="false" stroked="true" strokeweight="1.889771pt" strokecolor="#005cab">
                  <v:path arrowok="t"/>
                  <v:stroke dashstyle="solid"/>
                </v:shape>
                <v:shape style="position:absolute;left:5903;top:71;width:177;height:201" id="docshape2273" coordorigin="5903,71" coordsize="177,201" path="m6080,71l5903,176,6080,271,6080,71xe" filled="true" fillcolor="#005cab" stroked="false">
                  <v:path arrowok="t"/>
                  <v:fill type="solid"/>
                </v:shape>
                <v:line style="position:absolute" from="3537,5268" to="3240,5268" stroked="true" strokeweight="1.905768pt" strokecolor="#005cab">
                  <v:stroke dashstyle="solid"/>
                </v:line>
                <v:shape style="position:absolute;left:3095;top:5168;width:177;height:201" id="docshape2274" coordorigin="3095,5168" coordsize="177,201" path="m3272,5168l3095,5263,3272,5368,3272,5168xe" filled="true" fillcolor="#005cab" stroked="false">
                  <v:path arrowok="t"/>
                  <v:fill type="solid"/>
                </v:shape>
                <v:line style="position:absolute" from="4386,7459" to="3995,8202" stroked="true" strokeweight="1.868812pt" strokecolor="#005cab">
                  <v:stroke dashstyle="solid"/>
                </v:line>
                <v:shape style="position:absolute;left:3967;top:8045;width:177;height:201" id="docshape2275" coordorigin="3968,8046" coordsize="177,201" path="m3968,8046l3977,8246,4144,8141,3968,8046xe" filled="true" fillcolor="#005cab" stroked="false">
                  <v:path arrowok="t"/>
                  <v:fill type="solid"/>
                </v:shape>
                <v:line style="position:absolute" from="5008,7459" to="5399,8192" stroked="true" strokeweight="1.869019pt" strokecolor="#005cab">
                  <v:stroke dashstyle="solid"/>
                </v:line>
                <v:shape style="position:absolute;left:5253;top:8049;width:177;height:201" id="docshape2276" coordorigin="5254,8050" coordsize="177,201" path="m5430,8050l5254,8145,5421,8250,5430,8050xe" filled="true" fillcolor="#005cab" stroked="false">
                  <v:path arrowok="t"/>
                  <v:fill type="solid"/>
                </v:shape>
                <v:shape style="position:absolute;left:9221;top:5772;width:1525;height:1649" type="#_x0000_t202" id="docshape2277" filled="false" stroked="true" strokeweight=".940468pt" strokecolor="#005cab">
                  <v:textbox inset="0,0,0,0">
                    <w:txbxContent>
                      <w:p>
                        <w:pPr>
                          <w:spacing w:line="249" w:lineRule="auto" w:before="94"/>
                          <w:ind w:left="79" w:right="35" w:firstLine="0"/>
                          <w:jc w:val="left"/>
                          <w:rPr>
                            <w:rFonts w:ascii="Gill Sans MT"/>
                            <w:sz w:val="20"/>
                          </w:rPr>
                        </w:pPr>
                        <w:r>
                          <w:rPr>
                            <w:rFonts w:ascii="Gill Sans MT"/>
                            <w:color w:val="231F20"/>
                            <w:sz w:val="20"/>
                          </w:rPr>
                          <w:t>If appropriate, consult the program officer about</w:t>
                        </w:r>
                        <w:r>
                          <w:rPr>
                            <w:rFonts w:ascii="Gill Sans MT"/>
                            <w:color w:val="231F20"/>
                            <w:spacing w:val="-14"/>
                            <w:sz w:val="20"/>
                          </w:rPr>
                          <w:t> </w:t>
                        </w:r>
                        <w:r>
                          <w:rPr>
                            <w:rFonts w:ascii="Gill Sans MT"/>
                            <w:color w:val="231F20"/>
                            <w:sz w:val="20"/>
                          </w:rPr>
                          <w:t>challenging a review you think is flawed</w:t>
                        </w:r>
                      </w:p>
                    </w:txbxContent>
                  </v:textbox>
                  <v:stroke dashstyle="solid"/>
                  <w10:wrap type="none"/>
                </v:shape>
                <v:shape style="position:absolute;left:6330;top:5762;width:2435;height:1220" type="#_x0000_t202" id="docshape2278" filled="false" stroked="true" strokeweight=".948342pt" strokecolor="#005cab">
                  <v:textbox inset="0,0,0,0">
                    <w:txbxContent>
                      <w:p>
                        <w:pPr>
                          <w:spacing w:line="249" w:lineRule="auto" w:before="104"/>
                          <w:ind w:left="102" w:right="293" w:firstLine="0"/>
                          <w:jc w:val="left"/>
                          <w:rPr>
                            <w:rFonts w:ascii="Gill Sans MT"/>
                            <w:sz w:val="20"/>
                          </w:rPr>
                        </w:pPr>
                        <w:r>
                          <w:rPr>
                            <w:rFonts w:ascii="Gill Sans MT"/>
                            <w:color w:val="231F20"/>
                            <w:sz w:val="20"/>
                          </w:rPr>
                          <w:t>Learn</w:t>
                        </w:r>
                        <w:r>
                          <w:rPr>
                            <w:rFonts w:ascii="Gill Sans MT"/>
                            <w:color w:val="231F20"/>
                            <w:spacing w:val="-13"/>
                            <w:sz w:val="20"/>
                          </w:rPr>
                          <w:t> </w:t>
                        </w:r>
                        <w:r>
                          <w:rPr>
                            <w:rFonts w:ascii="Gill Sans MT"/>
                            <w:color w:val="231F20"/>
                            <w:sz w:val="20"/>
                          </w:rPr>
                          <w:t>from</w:t>
                        </w:r>
                        <w:r>
                          <w:rPr>
                            <w:rFonts w:ascii="Gill Sans MT"/>
                            <w:color w:val="231F20"/>
                            <w:spacing w:val="-13"/>
                            <w:sz w:val="20"/>
                          </w:rPr>
                          <w:t> </w:t>
                        </w:r>
                        <w:r>
                          <w:rPr>
                            <w:rFonts w:ascii="Gill Sans MT"/>
                            <w:color w:val="231F20"/>
                            <w:sz w:val="20"/>
                          </w:rPr>
                          <w:t>the</w:t>
                        </w:r>
                        <w:r>
                          <w:rPr>
                            <w:rFonts w:ascii="Gill Sans MT"/>
                            <w:color w:val="231F20"/>
                            <w:spacing w:val="-13"/>
                            <w:sz w:val="20"/>
                          </w:rPr>
                          <w:t> </w:t>
                        </w:r>
                        <w:r>
                          <w:rPr>
                            <w:rFonts w:ascii="Gill Sans MT"/>
                            <w:color w:val="231F20"/>
                            <w:sz w:val="20"/>
                          </w:rPr>
                          <w:t>summary statement and program officer;</w:t>
                        </w:r>
                        <w:r>
                          <w:rPr>
                            <w:rFonts w:ascii="Gill Sans MT"/>
                            <w:color w:val="231F20"/>
                            <w:spacing w:val="-6"/>
                            <w:sz w:val="20"/>
                          </w:rPr>
                          <w:t> </w:t>
                        </w:r>
                        <w:r>
                          <w:rPr>
                            <w:rFonts w:ascii="Gill Sans MT"/>
                            <w:color w:val="231F20"/>
                            <w:sz w:val="20"/>
                          </w:rPr>
                          <w:t>write a stronger application next time</w:t>
                        </w:r>
                      </w:p>
                    </w:txbxContent>
                  </v:textbox>
                  <v:stroke dashstyle="solid"/>
                  <w10:wrap type="none"/>
                </v:shape>
                <v:shape style="position:absolute;left:3533;top:3313;width:2361;height:687" type="#_x0000_t202" id="docshape2279" filled="false" stroked="true" strokeweight=".951131pt" strokecolor="#005cab">
                  <v:textbox inset="0,0,0,0">
                    <w:txbxContent>
                      <w:p>
                        <w:pPr>
                          <w:spacing w:line="249" w:lineRule="auto" w:before="84"/>
                          <w:ind w:left="123" w:right="518" w:firstLine="0"/>
                          <w:jc w:val="left"/>
                          <w:rPr>
                            <w:rFonts w:ascii="Gill Sans MT"/>
                            <w:sz w:val="20"/>
                          </w:rPr>
                        </w:pPr>
                        <w:r>
                          <w:rPr>
                            <w:rFonts w:ascii="Gill Sans MT"/>
                            <w:color w:val="231F20"/>
                            <w:sz w:val="20"/>
                          </w:rPr>
                          <w:t>Review</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summary </w:t>
                        </w:r>
                        <w:r>
                          <w:rPr>
                            <w:rFonts w:ascii="Gill Sans MT"/>
                            <w:color w:val="231F20"/>
                            <w:spacing w:val="-2"/>
                            <w:sz w:val="20"/>
                          </w:rPr>
                          <w:t>statement</w:t>
                        </w:r>
                      </w:p>
                    </w:txbxContent>
                  </v:textbox>
                  <v:stroke dashstyle="solid"/>
                  <w10:wrap type="none"/>
                </v:shape>
                <v:shape style="position:absolute;left:6330;top:3256;width:2454;height:1439" type="#_x0000_t202" id="docshape2280" filled="false" stroked="true" strokeweight=".947073pt" strokecolor="#005cab">
                  <v:textbox inset="0,0,0,0">
                    <w:txbxContent>
                      <w:p>
                        <w:pPr>
                          <w:spacing w:line="249" w:lineRule="auto" w:before="102"/>
                          <w:ind w:left="89" w:right="106"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revision</w:t>
                        </w:r>
                        <w:r>
                          <w:rPr>
                            <w:rFonts w:ascii="Gill Sans MT"/>
                            <w:color w:val="231F20"/>
                            <w:spacing w:val="-14"/>
                            <w:sz w:val="20"/>
                          </w:rPr>
                          <w:t> </w:t>
                        </w:r>
                        <w:r>
                          <w:rPr>
                            <w:rFonts w:ascii="Gill Sans MT"/>
                            <w:color w:val="231F20"/>
                            <w:sz w:val="20"/>
                          </w:rPr>
                          <w:t>and</w:t>
                        </w:r>
                        <w:r>
                          <w:rPr>
                            <w:rFonts w:ascii="Gill Sans MT"/>
                            <w:color w:val="231F20"/>
                            <w:spacing w:val="-14"/>
                            <w:sz w:val="20"/>
                          </w:rPr>
                          <w:t> </w:t>
                        </w:r>
                        <w:r>
                          <w:rPr>
                            <w:rFonts w:ascii="Gill Sans MT"/>
                            <w:color w:val="231F20"/>
                            <w:sz w:val="20"/>
                          </w:rPr>
                          <w:t>resubmission are recommended,</w:t>
                        </w:r>
                        <w:r>
                          <w:rPr>
                            <w:rFonts w:ascii="Gill Sans MT"/>
                            <w:color w:val="231F20"/>
                            <w:spacing w:val="-3"/>
                            <w:sz w:val="20"/>
                          </w:rPr>
                          <w:t> </w:t>
                        </w:r>
                        <w:r>
                          <w:rPr>
                            <w:rFonts w:ascii="Gill Sans MT"/>
                            <w:color w:val="231F20"/>
                            <w:sz w:val="20"/>
                          </w:rPr>
                          <w:t>consult colleagues at your institution</w:t>
                        </w:r>
                        <w:r>
                          <w:rPr>
                            <w:rFonts w:ascii="Gill Sans MT"/>
                            <w:color w:val="231F20"/>
                            <w:spacing w:val="-10"/>
                            <w:sz w:val="20"/>
                          </w:rPr>
                          <w:t> </w:t>
                        </w:r>
                        <w:r>
                          <w:rPr>
                            <w:rFonts w:ascii="Gill Sans MT"/>
                            <w:color w:val="231F20"/>
                            <w:sz w:val="20"/>
                          </w:rPr>
                          <w:t>and</w:t>
                        </w:r>
                        <w:r>
                          <w:rPr>
                            <w:rFonts w:ascii="Gill Sans MT"/>
                            <w:color w:val="231F20"/>
                            <w:spacing w:val="-10"/>
                            <w:sz w:val="20"/>
                          </w:rPr>
                          <w:t> </w:t>
                        </w:r>
                        <w:r>
                          <w:rPr>
                            <w:rFonts w:ascii="Gill Sans MT"/>
                            <w:color w:val="231F20"/>
                            <w:sz w:val="20"/>
                          </w:rPr>
                          <w:t>the</w:t>
                        </w:r>
                        <w:r>
                          <w:rPr>
                            <w:rFonts w:ascii="Gill Sans MT"/>
                            <w:color w:val="231F20"/>
                            <w:spacing w:val="-10"/>
                            <w:sz w:val="20"/>
                          </w:rPr>
                          <w:t> </w:t>
                        </w:r>
                        <w:r>
                          <w:rPr>
                            <w:rFonts w:ascii="Gill Sans MT"/>
                            <w:color w:val="231F20"/>
                            <w:sz w:val="20"/>
                          </w:rPr>
                          <w:t>program officer for guidance</w:t>
                        </w:r>
                      </w:p>
                    </w:txbxContent>
                  </v:textbox>
                  <v:stroke dashstyle="solid"/>
                  <w10:wrap type="none"/>
                </v:shape>
                <v:shape style="position:absolute;left:9221;top:3266;width:1534;height:1668" type="#_x0000_t202" id="docshape2281" filled="false" stroked="true" strokeweight=".940404pt" strokecolor="#005cab">
                  <v:textbox inset="0,0,0,0">
                    <w:txbxContent>
                      <w:p>
                        <w:pPr>
                          <w:spacing w:line="249" w:lineRule="auto" w:before="85"/>
                          <w:ind w:left="103" w:right="190" w:firstLine="0"/>
                          <w:jc w:val="left"/>
                          <w:rPr>
                            <w:rFonts w:ascii="Gill Sans MT"/>
                            <w:sz w:val="20"/>
                          </w:rPr>
                        </w:pPr>
                        <w:r>
                          <w:rPr>
                            <w:rFonts w:ascii="Gill Sans MT"/>
                            <w:color w:val="231F20"/>
                            <w:sz w:val="20"/>
                          </w:rPr>
                          <w:t>Address all </w:t>
                        </w:r>
                        <w:r>
                          <w:rPr>
                            <w:rFonts w:ascii="Gill Sans MT"/>
                            <w:color w:val="231F20"/>
                            <w:spacing w:val="-2"/>
                            <w:sz w:val="20"/>
                          </w:rPr>
                          <w:t>critical comments thoroughly</w:t>
                        </w:r>
                        <w:r>
                          <w:rPr>
                            <w:rFonts w:ascii="Gill Sans MT"/>
                            <w:color w:val="231F20"/>
                            <w:spacing w:val="-12"/>
                            <w:sz w:val="20"/>
                          </w:rPr>
                          <w:t> </w:t>
                        </w:r>
                        <w:r>
                          <w:rPr>
                            <w:rFonts w:ascii="Gill Sans MT"/>
                            <w:color w:val="231F20"/>
                            <w:spacing w:val="-2"/>
                            <w:sz w:val="20"/>
                          </w:rPr>
                          <w:t>and </w:t>
                        </w:r>
                        <w:r>
                          <w:rPr>
                            <w:rFonts w:ascii="Gill Sans MT"/>
                            <w:color w:val="231F20"/>
                            <w:sz w:val="20"/>
                          </w:rPr>
                          <w:t>resubmit your </w:t>
                        </w:r>
                        <w:r>
                          <w:rPr>
                            <w:rFonts w:ascii="Gill Sans MT"/>
                            <w:color w:val="231F20"/>
                            <w:spacing w:val="-2"/>
                            <w:sz w:val="20"/>
                          </w:rPr>
                          <w:t>application</w:t>
                        </w:r>
                      </w:p>
                    </w:txbxContent>
                  </v:textbox>
                  <v:stroke dashstyle="solid"/>
                  <w10:wrap type="none"/>
                </v:shape>
                <v:shape style="position:absolute;left:3533;top:1398;width:2361;height:1173" type="#_x0000_t202" id="docshape2282" filled="false" stroked="true" strokeweight=".948406pt" strokecolor="#005cab">
                  <v:textbox inset="0,0,0,0">
                    <w:txbxContent>
                      <w:p>
                        <w:pPr>
                          <w:spacing w:line="249" w:lineRule="auto" w:before="101"/>
                          <w:ind w:left="129" w:right="326" w:firstLine="0"/>
                          <w:jc w:val="left"/>
                          <w:rPr>
                            <w:rFonts w:ascii="Gill Sans MT"/>
                            <w:sz w:val="20"/>
                          </w:rPr>
                        </w:pPr>
                        <w:r>
                          <w:rPr>
                            <w:rFonts w:ascii="Gill Sans MT"/>
                            <w:color w:val="231F20"/>
                            <w:sz w:val="20"/>
                          </w:rPr>
                          <w:t>Review</w:t>
                        </w:r>
                        <w:r>
                          <w:rPr>
                            <w:rFonts w:ascii="Gill Sans MT"/>
                            <w:color w:val="231F20"/>
                            <w:spacing w:val="-14"/>
                            <w:sz w:val="20"/>
                          </w:rPr>
                          <w:t> </w:t>
                        </w:r>
                        <w:r>
                          <w:rPr>
                            <w:rFonts w:ascii="Gill Sans MT"/>
                            <w:color w:val="231F20"/>
                            <w:sz w:val="20"/>
                          </w:rPr>
                          <w:t>confirmation</w:t>
                        </w:r>
                        <w:r>
                          <w:rPr>
                            <w:rFonts w:ascii="Gill Sans MT"/>
                            <w:color w:val="231F20"/>
                            <w:spacing w:val="-14"/>
                            <w:sz w:val="20"/>
                          </w:rPr>
                          <w:t> </w:t>
                        </w:r>
                        <w:r>
                          <w:rPr>
                            <w:rFonts w:ascii="Gill Sans MT"/>
                            <w:color w:val="231F20"/>
                            <w:sz w:val="20"/>
                          </w:rPr>
                          <w:t>of </w:t>
                        </w:r>
                        <w:r>
                          <w:rPr>
                            <w:rFonts w:ascii="Gill Sans MT"/>
                            <w:color w:val="231F20"/>
                            <w:spacing w:val="-2"/>
                            <w:sz w:val="20"/>
                          </w:rPr>
                          <w:t>receipt/assignment </w:t>
                        </w:r>
                        <w:r>
                          <w:rPr>
                            <w:rFonts w:ascii="Gill Sans MT"/>
                            <w:color w:val="231F20"/>
                            <w:sz w:val="20"/>
                          </w:rPr>
                          <w:t>notification letter for accuracy and concerns</w:t>
                        </w:r>
                      </w:p>
                    </w:txbxContent>
                  </v:textbox>
                  <v:stroke dashstyle="solid"/>
                  <w10:wrap type="none"/>
                </v:shape>
                <v:shape style="position:absolute;left:3533;top:4657;width:2361;height:1192" type="#_x0000_t202" id="docshape2283" filled="false" stroked="true" strokeweight=".948288pt" strokecolor="#005cab">
                  <v:textbox inset="0,0,0,0">
                    <w:txbxContent>
                      <w:p>
                        <w:pPr>
                          <w:spacing w:line="249" w:lineRule="auto" w:before="85"/>
                          <w:ind w:left="82" w:right="0" w:firstLine="0"/>
                          <w:jc w:val="left"/>
                          <w:rPr>
                            <w:rFonts w:ascii="Gill Sans MT"/>
                            <w:sz w:val="20"/>
                          </w:rPr>
                        </w:pPr>
                        <w:r>
                          <w:rPr>
                            <w:rFonts w:ascii="Gill Sans MT"/>
                            <w:color w:val="231F20"/>
                            <w:sz w:val="20"/>
                          </w:rPr>
                          <w:t>If</w:t>
                        </w:r>
                        <w:r>
                          <w:rPr>
                            <w:rFonts w:ascii="Gill Sans MT"/>
                            <w:color w:val="231F20"/>
                            <w:spacing w:val="-14"/>
                            <w:sz w:val="20"/>
                          </w:rPr>
                          <w:t> </w:t>
                        </w:r>
                        <w:r>
                          <w:rPr>
                            <w:rFonts w:ascii="Gill Sans MT"/>
                            <w:color w:val="231F20"/>
                            <w:sz w:val="20"/>
                          </w:rPr>
                          <w:t>score,</w:t>
                        </w:r>
                        <w:r>
                          <w:rPr>
                            <w:rFonts w:ascii="Gill Sans MT"/>
                            <w:color w:val="231F20"/>
                            <w:spacing w:val="-20"/>
                            <w:sz w:val="20"/>
                          </w:rPr>
                          <w:t> </w:t>
                        </w:r>
                        <w:r>
                          <w:rPr>
                            <w:rFonts w:ascii="Gill Sans MT"/>
                            <w:color w:val="231F20"/>
                            <w:sz w:val="20"/>
                          </w:rPr>
                          <w:t>percentile</w:t>
                        </w:r>
                        <w:r>
                          <w:rPr>
                            <w:rFonts w:ascii="Gill Sans MT"/>
                            <w:color w:val="231F20"/>
                            <w:spacing w:val="-14"/>
                            <w:sz w:val="20"/>
                          </w:rPr>
                          <w:t> </w:t>
                        </w:r>
                        <w:r>
                          <w:rPr>
                            <w:rFonts w:ascii="Gill Sans MT"/>
                            <w:color w:val="231F20"/>
                            <w:sz w:val="20"/>
                          </w:rPr>
                          <w:t>ranking, and recommendations are positive,</w:t>
                        </w:r>
                        <w:r>
                          <w:rPr>
                            <w:rFonts w:ascii="Gill Sans MT"/>
                            <w:color w:val="231F20"/>
                            <w:spacing w:val="-1"/>
                            <w:sz w:val="20"/>
                          </w:rPr>
                          <w:t> </w:t>
                        </w:r>
                        <w:r>
                          <w:rPr>
                            <w:rFonts w:ascii="Gill Sans MT"/>
                            <w:color w:val="231F20"/>
                            <w:sz w:val="20"/>
                          </w:rPr>
                          <w:t>do nothing</w:t>
                        </w:r>
                      </w:p>
                      <w:p>
                        <w:pPr>
                          <w:spacing w:line="229" w:lineRule="exact" w:before="0"/>
                          <w:ind w:left="82" w:right="0" w:firstLine="0"/>
                          <w:jc w:val="left"/>
                          <w:rPr>
                            <w:rFonts w:ascii="Gill Sans MT"/>
                            <w:sz w:val="20"/>
                          </w:rPr>
                        </w:pPr>
                        <w:r>
                          <w:rPr>
                            <w:rFonts w:ascii="Gill Sans MT"/>
                            <w:color w:val="231F20"/>
                            <w:sz w:val="20"/>
                          </w:rPr>
                          <w:t>(but</w:t>
                        </w:r>
                        <w:r>
                          <w:rPr>
                            <w:rFonts w:ascii="Gill Sans MT"/>
                            <w:color w:val="231F20"/>
                            <w:spacing w:val="-5"/>
                            <w:sz w:val="20"/>
                          </w:rPr>
                          <w:t> </w:t>
                        </w:r>
                        <w:r>
                          <w:rPr>
                            <w:rFonts w:ascii="Gill Sans MT"/>
                            <w:color w:val="231F20"/>
                            <w:spacing w:val="-2"/>
                            <w:sz w:val="20"/>
                          </w:rPr>
                          <w:t>celebrate)</w:t>
                        </w:r>
                      </w:p>
                    </w:txbxContent>
                  </v:textbox>
                  <v:stroke dashstyle="solid"/>
                  <w10:wrap type="none"/>
                </v:shape>
                <v:shape style="position:absolute;left:1479;top:4743;width:1608;height:1678" type="#_x0000_t202" id="docshape2284" filled="false" stroked="true" strokeweight=".940894pt" strokecolor="#005cab">
                  <v:textbox inset="0,0,0,0">
                    <w:txbxContent>
                      <w:p>
                        <w:pPr>
                          <w:spacing w:line="249" w:lineRule="auto" w:before="80"/>
                          <w:ind w:left="70" w:right="0" w:firstLine="0"/>
                          <w:jc w:val="left"/>
                          <w:rPr>
                            <w:rFonts w:ascii="Gill Sans MT"/>
                            <w:sz w:val="20"/>
                          </w:rPr>
                        </w:pPr>
                        <w:r>
                          <w:rPr>
                            <w:rFonts w:ascii="Gill Sans MT"/>
                            <w:color w:val="231F20"/>
                            <w:sz w:val="20"/>
                          </w:rPr>
                          <w:t>If notified that application is in funding</w:t>
                        </w:r>
                        <w:r>
                          <w:rPr>
                            <w:rFonts w:ascii="Gill Sans MT"/>
                            <w:color w:val="231F20"/>
                            <w:spacing w:val="-14"/>
                            <w:sz w:val="20"/>
                          </w:rPr>
                          <w:t> </w:t>
                        </w:r>
                        <w:r>
                          <w:rPr>
                            <w:rFonts w:ascii="Gill Sans MT"/>
                            <w:color w:val="231F20"/>
                            <w:sz w:val="20"/>
                          </w:rPr>
                          <w:t>range,</w:t>
                        </w:r>
                        <w:r>
                          <w:rPr>
                            <w:rFonts w:ascii="Gill Sans MT"/>
                            <w:color w:val="231F20"/>
                            <w:spacing w:val="-21"/>
                            <w:sz w:val="20"/>
                          </w:rPr>
                          <w:t> </w:t>
                        </w:r>
                        <w:r>
                          <w:rPr>
                            <w:rFonts w:ascii="Gill Sans MT"/>
                            <w:color w:val="231F20"/>
                            <w:sz w:val="20"/>
                          </w:rPr>
                          <w:t>get IRB and IACUC</w:t>
                        </w:r>
                      </w:p>
                      <w:p>
                        <w:pPr>
                          <w:spacing w:line="249" w:lineRule="auto" w:before="0"/>
                          <w:ind w:left="70" w:right="229" w:firstLine="0"/>
                          <w:jc w:val="left"/>
                          <w:rPr>
                            <w:rFonts w:ascii="Gill Sans MT"/>
                            <w:sz w:val="20"/>
                          </w:rPr>
                        </w:pPr>
                        <w:r>
                          <w:rPr>
                            <w:rFonts w:ascii="Gill Sans MT"/>
                            <w:color w:val="231F20"/>
                            <w:sz w:val="20"/>
                          </w:rPr>
                          <w:t>approvals</w:t>
                        </w:r>
                        <w:r>
                          <w:rPr>
                            <w:rFonts w:ascii="Gill Sans MT"/>
                            <w:color w:val="231F20"/>
                            <w:spacing w:val="-2"/>
                            <w:sz w:val="20"/>
                          </w:rPr>
                          <w:t> </w:t>
                        </w:r>
                        <w:r>
                          <w:rPr>
                            <w:rFonts w:ascii="Gill Sans MT"/>
                            <w:color w:val="231F20"/>
                            <w:sz w:val="20"/>
                          </w:rPr>
                          <w:t>if</w:t>
                        </w:r>
                        <w:r>
                          <w:rPr>
                            <w:rFonts w:ascii="Gill Sans MT"/>
                            <w:color w:val="231F20"/>
                            <w:spacing w:val="-2"/>
                            <w:sz w:val="20"/>
                          </w:rPr>
                          <w:t> </w:t>
                        </w:r>
                        <w:r>
                          <w:rPr>
                            <w:rFonts w:ascii="Gill Sans MT"/>
                            <w:color w:val="231F20"/>
                            <w:sz w:val="20"/>
                          </w:rPr>
                          <w:t>not obtained</w:t>
                        </w:r>
                        <w:r>
                          <w:rPr>
                            <w:rFonts w:ascii="Gill Sans MT"/>
                            <w:color w:val="231F20"/>
                            <w:spacing w:val="-9"/>
                            <w:sz w:val="20"/>
                          </w:rPr>
                          <w:t> </w:t>
                        </w:r>
                        <w:r>
                          <w:rPr>
                            <w:rFonts w:ascii="Gill Sans MT"/>
                            <w:color w:val="231F20"/>
                            <w:spacing w:val="-2"/>
                            <w:sz w:val="20"/>
                          </w:rPr>
                          <w:t>before</w:t>
                        </w:r>
                      </w:p>
                    </w:txbxContent>
                  </v:textbox>
                  <v:stroke dashstyle="solid"/>
                  <w10:wrap type="none"/>
                </v:shape>
                <v:shape style="position:absolute;left:1981;top:8249;width:2361;height:772" type="#_x0000_t202" id="docshape2285" filled="false" stroked="true" strokeweight=".950708pt" strokecolor="#005cab">
                  <v:textbox inset="0,0,0,0">
                    <w:txbxContent>
                      <w:p>
                        <w:pPr>
                          <w:spacing w:line="249" w:lineRule="auto" w:before="123"/>
                          <w:ind w:left="133" w:right="79" w:firstLine="0"/>
                          <w:jc w:val="left"/>
                          <w:rPr>
                            <w:rFonts w:ascii="Gill Sans MT"/>
                            <w:sz w:val="20"/>
                          </w:rPr>
                        </w:pPr>
                        <w:r>
                          <w:rPr>
                            <w:rFonts w:ascii="Gill Sans MT"/>
                            <w:color w:val="231F20"/>
                            <w:sz w:val="20"/>
                          </w:rPr>
                          <w:t>Application</w:t>
                        </w:r>
                        <w:r>
                          <w:rPr>
                            <w:rFonts w:ascii="Gill Sans MT"/>
                            <w:color w:val="231F20"/>
                            <w:spacing w:val="-14"/>
                            <w:sz w:val="20"/>
                          </w:rPr>
                          <w:t> </w:t>
                        </w:r>
                        <w:r>
                          <w:rPr>
                            <w:rFonts w:ascii="Gill Sans MT"/>
                            <w:color w:val="231F20"/>
                            <w:sz w:val="20"/>
                          </w:rPr>
                          <w:t>is</w:t>
                        </w:r>
                        <w:r>
                          <w:rPr>
                            <w:rFonts w:ascii="Gill Sans MT"/>
                            <w:color w:val="231F20"/>
                            <w:spacing w:val="-14"/>
                            <w:sz w:val="20"/>
                          </w:rPr>
                          <w:t> </w:t>
                        </w:r>
                        <w:r>
                          <w:rPr>
                            <w:rFonts w:ascii="Gill Sans MT"/>
                            <w:color w:val="231F20"/>
                            <w:sz w:val="20"/>
                          </w:rPr>
                          <w:t>funded: Begin your research</w:t>
                        </w:r>
                      </w:p>
                    </w:txbxContent>
                  </v:textbox>
                  <v:stroke dashstyle="solid"/>
                  <w10:wrap type="none"/>
                </v:shape>
                <v:shape style="position:absolute;left:3533;top:6677;width:2361;height:772" type="#_x0000_t202" id="docshape2286" filled="false" stroked="true" strokeweight=".950708pt" strokecolor="#005cab">
                  <v:textbox inset="0,0,0,0">
                    <w:txbxContent>
                      <w:p>
                        <w:pPr>
                          <w:spacing w:line="249" w:lineRule="auto" w:before="131"/>
                          <w:ind w:left="193" w:right="79" w:firstLine="0"/>
                          <w:jc w:val="left"/>
                          <w:rPr>
                            <w:rFonts w:ascii="Gill Sans MT"/>
                            <w:sz w:val="20"/>
                          </w:rPr>
                        </w:pPr>
                        <w:r>
                          <w:rPr>
                            <w:rFonts w:ascii="Gill Sans MT"/>
                            <w:color w:val="231F20"/>
                            <w:sz w:val="20"/>
                          </w:rPr>
                          <w:t>Receive</w:t>
                        </w:r>
                        <w:r>
                          <w:rPr>
                            <w:rFonts w:ascii="Gill Sans MT"/>
                            <w:color w:val="231F20"/>
                            <w:spacing w:val="-14"/>
                            <w:sz w:val="20"/>
                          </w:rPr>
                          <w:t> </w:t>
                        </w:r>
                        <w:r>
                          <w:rPr>
                            <w:rFonts w:ascii="Gill Sans MT"/>
                            <w:color w:val="231F20"/>
                            <w:sz w:val="20"/>
                          </w:rPr>
                          <w:t>notice</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final funding decision</w:t>
                        </w:r>
                      </w:p>
                    </w:txbxContent>
                  </v:textbox>
                  <v:stroke dashstyle="solid"/>
                  <w10:wrap type="none"/>
                </v:shape>
                <w10:wrap type="none"/>
              </v:group>
            </w:pict>
          </mc:Fallback>
        </mc:AlternateContent>
      </w:r>
      <w:r>
        <w:rPr>
          <w:b/>
          <w:color w:val="231F20"/>
          <w:spacing w:val="-10"/>
          <w:sz w:val="22"/>
        </w:rPr>
        <w:t>The </w:t>
      </w:r>
      <w:r>
        <w:rPr>
          <w:b/>
          <w:color w:val="231F20"/>
          <w:spacing w:val="-4"/>
          <w:sz w:val="22"/>
        </w:rPr>
        <w:t>application:</w:t>
      </w:r>
    </w:p>
    <w:p>
      <w:pPr>
        <w:spacing w:line="242" w:lineRule="auto" w:before="0"/>
        <w:ind w:left="1849" w:right="9377" w:firstLine="528"/>
        <w:jc w:val="right"/>
        <w:rPr>
          <w:b/>
          <w:sz w:val="22"/>
        </w:rPr>
      </w:pPr>
      <w:r>
        <w:rPr>
          <w:b/>
          <w:color w:val="231F20"/>
          <w:spacing w:val="-10"/>
          <w:sz w:val="22"/>
        </w:rPr>
        <w:t>From </w:t>
      </w:r>
      <w:r>
        <w:rPr>
          <w:b/>
          <w:color w:val="231F20"/>
          <w:spacing w:val="-6"/>
          <w:sz w:val="22"/>
        </w:rPr>
        <w:t>submission </w:t>
      </w:r>
      <w:r>
        <w:rPr>
          <w:b/>
          <w:color w:val="231F20"/>
          <w:spacing w:val="-2"/>
          <w:sz w:val="22"/>
        </w:rPr>
        <w:t>through funding decision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2"/>
        <w:rPr>
          <w:b/>
          <w:sz w:val="20"/>
        </w:rPr>
      </w:pPr>
      <w:r>
        <w:rPr>
          <w:b/>
          <w:sz w:val="20"/>
        </w:rPr>
        <mc:AlternateContent>
          <mc:Choice Requires="wps">
            <w:drawing>
              <wp:anchor distT="0" distB="0" distL="0" distR="0" allowOverlap="1" layoutInCell="1" locked="0" behindDoc="1" simplePos="0" relativeHeight="487739904">
                <wp:simplePos x="0" y="0"/>
                <wp:positionH relativeFrom="page">
                  <wp:posOffset>3252945</wp:posOffset>
                </wp:positionH>
                <wp:positionV relativeFrom="paragraph">
                  <wp:posOffset>273918</wp:posOffset>
                </wp:positionV>
                <wp:extent cx="2543810" cy="551180"/>
                <wp:effectExtent l="0" t="0" r="0" b="0"/>
                <wp:wrapTopAndBottom/>
                <wp:docPr id="2446" name="Textbox 2446"/>
                <wp:cNvGraphicFramePr>
                  <a:graphicFrameLocks/>
                </wp:cNvGraphicFramePr>
                <a:graphic>
                  <a:graphicData uri="http://schemas.microsoft.com/office/word/2010/wordprocessingShape">
                    <wps:wsp>
                      <wps:cNvPr id="2446" name="Textbox 2446"/>
                      <wps:cNvSpPr txBox="1"/>
                      <wps:spPr>
                        <a:xfrm>
                          <a:off x="0" y="0"/>
                          <a:ext cx="2543810" cy="551180"/>
                        </a:xfrm>
                        <a:prstGeom prst="rect">
                          <a:avLst/>
                        </a:prstGeom>
                        <a:ln w="12088">
                          <a:solidFill>
                            <a:srgbClr val="005CAB"/>
                          </a:solidFill>
                          <a:prstDash val="solid"/>
                        </a:ln>
                      </wps:spPr>
                      <wps:txbx>
                        <w:txbxContent>
                          <w:p>
                            <w:pPr>
                              <w:spacing w:line="249" w:lineRule="auto" w:before="60"/>
                              <w:ind w:left="73" w:right="123" w:firstLine="0"/>
                              <w:jc w:val="left"/>
                              <w:rPr>
                                <w:rFonts w:ascii="Gill Sans MT" w:hAnsi="Gill Sans MT"/>
                                <w:sz w:val="20"/>
                              </w:rPr>
                            </w:pPr>
                            <w:r>
                              <w:rPr>
                                <w:rFonts w:ascii="Gill Sans MT" w:hAnsi="Gill Sans MT"/>
                                <w:color w:val="231F20"/>
                                <w:sz w:val="20"/>
                              </w:rPr>
                              <w:t>Application</w:t>
                            </w:r>
                            <w:r>
                              <w:rPr>
                                <w:rFonts w:ascii="Gill Sans MT" w:hAnsi="Gill Sans MT"/>
                                <w:color w:val="231F20"/>
                                <w:spacing w:val="-14"/>
                                <w:sz w:val="20"/>
                              </w:rPr>
                              <w:t> </w:t>
                            </w:r>
                            <w:r>
                              <w:rPr>
                                <w:rFonts w:ascii="Gill Sans MT" w:hAnsi="Gill Sans MT"/>
                                <w:color w:val="231F20"/>
                                <w:sz w:val="20"/>
                              </w:rPr>
                              <w:t>isn’t</w:t>
                            </w:r>
                            <w:r>
                              <w:rPr>
                                <w:rFonts w:ascii="Gill Sans MT" w:hAnsi="Gill Sans MT"/>
                                <w:color w:val="231F20"/>
                                <w:spacing w:val="-14"/>
                                <w:sz w:val="20"/>
                              </w:rPr>
                              <w:t> </w:t>
                            </w:r>
                            <w:r>
                              <w:rPr>
                                <w:rFonts w:ascii="Gill Sans MT" w:hAnsi="Gill Sans MT"/>
                                <w:color w:val="231F20"/>
                                <w:sz w:val="20"/>
                              </w:rPr>
                              <w:t>funded:</w:t>
                            </w:r>
                            <w:r>
                              <w:rPr>
                                <w:rFonts w:ascii="Gill Sans MT" w:hAnsi="Gill Sans MT"/>
                                <w:color w:val="231F20"/>
                                <w:spacing w:val="-20"/>
                                <w:sz w:val="20"/>
                              </w:rPr>
                              <w:t> </w:t>
                            </w:r>
                            <w:r>
                              <w:rPr>
                                <w:rFonts w:ascii="Gill Sans MT" w:hAnsi="Gill Sans MT"/>
                                <w:color w:val="231F20"/>
                                <w:sz w:val="20"/>
                              </w:rPr>
                              <w:t>Consult</w:t>
                            </w:r>
                            <w:r>
                              <w:rPr>
                                <w:rFonts w:ascii="Gill Sans MT" w:hAnsi="Gill Sans MT"/>
                                <w:color w:val="231F20"/>
                                <w:spacing w:val="-14"/>
                                <w:sz w:val="20"/>
                              </w:rPr>
                              <w:t> </w:t>
                            </w:r>
                            <w:r>
                              <w:rPr>
                                <w:rFonts w:ascii="Gill Sans MT" w:hAnsi="Gill Sans MT"/>
                                <w:color w:val="231F20"/>
                                <w:sz w:val="20"/>
                              </w:rPr>
                              <w:t>your</w:t>
                            </w:r>
                            <w:r>
                              <w:rPr>
                                <w:rFonts w:ascii="Gill Sans MT" w:hAnsi="Gill Sans MT"/>
                                <w:color w:val="231F20"/>
                                <w:spacing w:val="-14"/>
                                <w:sz w:val="20"/>
                              </w:rPr>
                              <w:t> </w:t>
                            </w:r>
                            <w:r>
                              <w:rPr>
                                <w:rFonts w:ascii="Gill Sans MT" w:hAnsi="Gill Sans MT"/>
                                <w:color w:val="231F20"/>
                                <w:sz w:val="20"/>
                              </w:rPr>
                              <w:t>program officer for guidance and either revise or apply what you’ve learned to a new concept</w:t>
                            </w:r>
                          </w:p>
                        </w:txbxContent>
                      </wps:txbx>
                      <wps:bodyPr wrap="square" lIns="0" tIns="0" rIns="0" bIns="0" rtlCol="0">
                        <a:noAutofit/>
                      </wps:bodyPr>
                    </wps:wsp>
                  </a:graphicData>
                </a:graphic>
              </wp:anchor>
            </w:drawing>
          </mc:Choice>
          <mc:Fallback>
            <w:pict>
              <v:shape style="position:absolute;margin-left:256.137421pt;margin-top:21.56839pt;width:200.3pt;height:43.4pt;mso-position-horizontal-relative:page;mso-position-vertical-relative:paragraph;z-index:-15576576;mso-wrap-distance-left:0;mso-wrap-distance-right:0" type="#_x0000_t202" id="docshape2287" filled="false" stroked="true" strokeweight=".951878pt" strokecolor="#005cab">
                <v:textbox inset="0,0,0,0">
                  <w:txbxContent>
                    <w:p>
                      <w:pPr>
                        <w:spacing w:line="249" w:lineRule="auto" w:before="60"/>
                        <w:ind w:left="73" w:right="123" w:firstLine="0"/>
                        <w:jc w:val="left"/>
                        <w:rPr>
                          <w:rFonts w:ascii="Gill Sans MT" w:hAnsi="Gill Sans MT"/>
                          <w:sz w:val="20"/>
                        </w:rPr>
                      </w:pPr>
                      <w:r>
                        <w:rPr>
                          <w:rFonts w:ascii="Gill Sans MT" w:hAnsi="Gill Sans MT"/>
                          <w:color w:val="231F20"/>
                          <w:sz w:val="20"/>
                        </w:rPr>
                        <w:t>Application</w:t>
                      </w:r>
                      <w:r>
                        <w:rPr>
                          <w:rFonts w:ascii="Gill Sans MT" w:hAnsi="Gill Sans MT"/>
                          <w:color w:val="231F20"/>
                          <w:spacing w:val="-14"/>
                          <w:sz w:val="20"/>
                        </w:rPr>
                        <w:t> </w:t>
                      </w:r>
                      <w:r>
                        <w:rPr>
                          <w:rFonts w:ascii="Gill Sans MT" w:hAnsi="Gill Sans MT"/>
                          <w:color w:val="231F20"/>
                          <w:sz w:val="20"/>
                        </w:rPr>
                        <w:t>isn’t</w:t>
                      </w:r>
                      <w:r>
                        <w:rPr>
                          <w:rFonts w:ascii="Gill Sans MT" w:hAnsi="Gill Sans MT"/>
                          <w:color w:val="231F20"/>
                          <w:spacing w:val="-14"/>
                          <w:sz w:val="20"/>
                        </w:rPr>
                        <w:t> </w:t>
                      </w:r>
                      <w:r>
                        <w:rPr>
                          <w:rFonts w:ascii="Gill Sans MT" w:hAnsi="Gill Sans MT"/>
                          <w:color w:val="231F20"/>
                          <w:sz w:val="20"/>
                        </w:rPr>
                        <w:t>funded:</w:t>
                      </w:r>
                      <w:r>
                        <w:rPr>
                          <w:rFonts w:ascii="Gill Sans MT" w:hAnsi="Gill Sans MT"/>
                          <w:color w:val="231F20"/>
                          <w:spacing w:val="-20"/>
                          <w:sz w:val="20"/>
                        </w:rPr>
                        <w:t> </w:t>
                      </w:r>
                      <w:r>
                        <w:rPr>
                          <w:rFonts w:ascii="Gill Sans MT" w:hAnsi="Gill Sans MT"/>
                          <w:color w:val="231F20"/>
                          <w:sz w:val="20"/>
                        </w:rPr>
                        <w:t>Consult</w:t>
                      </w:r>
                      <w:r>
                        <w:rPr>
                          <w:rFonts w:ascii="Gill Sans MT" w:hAnsi="Gill Sans MT"/>
                          <w:color w:val="231F20"/>
                          <w:spacing w:val="-14"/>
                          <w:sz w:val="20"/>
                        </w:rPr>
                        <w:t> </w:t>
                      </w:r>
                      <w:r>
                        <w:rPr>
                          <w:rFonts w:ascii="Gill Sans MT" w:hAnsi="Gill Sans MT"/>
                          <w:color w:val="231F20"/>
                          <w:sz w:val="20"/>
                        </w:rPr>
                        <w:t>your</w:t>
                      </w:r>
                      <w:r>
                        <w:rPr>
                          <w:rFonts w:ascii="Gill Sans MT" w:hAnsi="Gill Sans MT"/>
                          <w:color w:val="231F20"/>
                          <w:spacing w:val="-14"/>
                          <w:sz w:val="20"/>
                        </w:rPr>
                        <w:t> </w:t>
                      </w:r>
                      <w:r>
                        <w:rPr>
                          <w:rFonts w:ascii="Gill Sans MT" w:hAnsi="Gill Sans MT"/>
                          <w:color w:val="231F20"/>
                          <w:sz w:val="20"/>
                        </w:rPr>
                        <w:t>program officer for guidance and either revise or apply what you’ve learned to a new concept</w:t>
                      </w:r>
                    </w:p>
                  </w:txbxContent>
                </v:textbox>
                <v:stroke dashstyle="solid"/>
                <w10:wrap type="topAndBottom"/>
              </v:shape>
            </w:pict>
          </mc:Fallback>
        </mc:AlternateContent>
      </w:r>
    </w:p>
    <w:p>
      <w:pPr>
        <w:pStyle w:val="BodyText"/>
        <w:rPr>
          <w:b/>
          <w:sz w:val="18"/>
        </w:rPr>
      </w:pPr>
    </w:p>
    <w:p>
      <w:pPr>
        <w:pStyle w:val="BodyText"/>
        <w:spacing w:before="122"/>
        <w:rPr>
          <w:b/>
          <w:sz w:val="18"/>
        </w:rPr>
      </w:pPr>
    </w:p>
    <w:p>
      <w:pPr>
        <w:tabs>
          <w:tab w:pos="2734" w:val="left" w:leader="none"/>
        </w:tabs>
        <w:spacing w:before="0"/>
        <w:ind w:left="2014" w:right="0" w:firstLine="0"/>
        <w:jc w:val="left"/>
        <w:rPr>
          <w:rFonts w:ascii="Gill Sans MT"/>
          <w:sz w:val="18"/>
        </w:rPr>
      </w:pPr>
      <w:r>
        <w:rPr>
          <w:rFonts w:ascii="Gill Sans MT"/>
          <w:sz w:val="18"/>
        </w:rPr>
        <mc:AlternateContent>
          <mc:Choice Requires="wps">
            <w:drawing>
              <wp:anchor distT="0" distB="0" distL="0" distR="0" allowOverlap="1" layoutInCell="1" locked="0" behindDoc="1" simplePos="0" relativeHeight="480593408">
                <wp:simplePos x="0" y="0"/>
                <wp:positionH relativeFrom="page">
                  <wp:posOffset>1279238</wp:posOffset>
                </wp:positionH>
                <wp:positionV relativeFrom="paragraph">
                  <wp:posOffset>-135030</wp:posOffset>
                </wp:positionV>
                <wp:extent cx="2588895" cy="132715"/>
                <wp:effectExtent l="0" t="0" r="0" b="0"/>
                <wp:wrapNone/>
                <wp:docPr id="2447" name="Textbox 2447"/>
                <wp:cNvGraphicFramePr>
                  <a:graphicFrameLocks/>
                </wp:cNvGraphicFramePr>
                <a:graphic>
                  <a:graphicData uri="http://schemas.microsoft.com/office/word/2010/wordprocessingShape">
                    <wps:wsp>
                      <wps:cNvPr id="2447" name="Textbox 2447"/>
                      <wps:cNvSpPr txBox="1"/>
                      <wps:spPr>
                        <a:xfrm>
                          <a:off x="0" y="0"/>
                          <a:ext cx="2588895" cy="132715"/>
                        </a:xfrm>
                        <a:prstGeom prst="rect">
                          <a:avLst/>
                        </a:prstGeom>
                      </wps:spPr>
                      <wps:txbx>
                        <w:txbxContent>
                          <w:p>
                            <w:pPr>
                              <w:spacing w:line="205" w:lineRule="exact" w:before="0"/>
                              <w:ind w:left="0" w:right="0" w:firstLine="0"/>
                              <w:jc w:val="left"/>
                              <w:rPr>
                                <w:rFonts w:ascii="Gill Sans MT"/>
                                <w:sz w:val="18"/>
                              </w:rPr>
                            </w:pPr>
                            <w:r>
                              <w:rPr>
                                <w:rFonts w:ascii="Gill Sans MT"/>
                                <w:color w:val="231F20"/>
                                <w:sz w:val="18"/>
                              </w:rPr>
                              <w:t>IACUC:</w:t>
                            </w:r>
                            <w:r>
                              <w:rPr>
                                <w:rFonts w:ascii="Gill Sans MT"/>
                                <w:color w:val="231F20"/>
                                <w:spacing w:val="57"/>
                                <w:w w:val="150"/>
                                <w:sz w:val="18"/>
                              </w:rPr>
                              <w:t> </w:t>
                            </w:r>
                            <w:r>
                              <w:rPr>
                                <w:rFonts w:ascii="Gill Sans MT"/>
                                <w:color w:val="231F20"/>
                                <w:sz w:val="18"/>
                              </w:rPr>
                              <w:t>Institutional</w:t>
                            </w:r>
                            <w:r>
                              <w:rPr>
                                <w:rFonts w:ascii="Gill Sans MT"/>
                                <w:color w:val="231F20"/>
                                <w:spacing w:val="-13"/>
                                <w:sz w:val="18"/>
                              </w:rPr>
                              <w:t> </w:t>
                            </w:r>
                            <w:r>
                              <w:rPr>
                                <w:rFonts w:ascii="Gill Sans MT"/>
                                <w:color w:val="231F20"/>
                                <w:sz w:val="18"/>
                              </w:rPr>
                              <w:t>Animal</w:t>
                            </w:r>
                            <w:r>
                              <w:rPr>
                                <w:rFonts w:ascii="Gill Sans MT"/>
                                <w:color w:val="231F20"/>
                                <w:spacing w:val="3"/>
                                <w:sz w:val="18"/>
                              </w:rPr>
                              <w:t> </w:t>
                            </w:r>
                            <w:r>
                              <w:rPr>
                                <w:rFonts w:ascii="Gill Sans MT"/>
                                <w:color w:val="231F20"/>
                                <w:sz w:val="18"/>
                              </w:rPr>
                              <w:t>Care</w:t>
                            </w:r>
                            <w:r>
                              <w:rPr>
                                <w:rFonts w:ascii="Gill Sans MT"/>
                                <w:color w:val="231F20"/>
                                <w:spacing w:val="2"/>
                                <w:sz w:val="18"/>
                              </w:rPr>
                              <w:t> </w:t>
                            </w:r>
                            <w:r>
                              <w:rPr>
                                <w:rFonts w:ascii="Gill Sans MT"/>
                                <w:color w:val="231F20"/>
                                <w:sz w:val="18"/>
                              </w:rPr>
                              <w:t>and</w:t>
                            </w:r>
                            <w:r>
                              <w:rPr>
                                <w:rFonts w:ascii="Gill Sans MT"/>
                                <w:color w:val="231F20"/>
                                <w:spacing w:val="2"/>
                                <w:sz w:val="18"/>
                              </w:rPr>
                              <w:t> </w:t>
                            </w:r>
                            <w:r>
                              <w:rPr>
                                <w:rFonts w:ascii="Gill Sans MT"/>
                                <w:color w:val="231F20"/>
                                <w:sz w:val="18"/>
                              </w:rPr>
                              <w:t>Use</w:t>
                            </w:r>
                            <w:r>
                              <w:rPr>
                                <w:rFonts w:ascii="Gill Sans MT"/>
                                <w:color w:val="231F20"/>
                                <w:spacing w:val="3"/>
                                <w:sz w:val="18"/>
                              </w:rPr>
                              <w:t> </w:t>
                            </w:r>
                            <w:r>
                              <w:rPr>
                                <w:rFonts w:ascii="Gill Sans MT"/>
                                <w:color w:val="231F20"/>
                                <w:spacing w:val="-2"/>
                                <w:sz w:val="18"/>
                              </w:rPr>
                              <w:t>Committee</w:t>
                            </w:r>
                          </w:p>
                        </w:txbxContent>
                      </wps:txbx>
                      <wps:bodyPr wrap="square" lIns="0" tIns="0" rIns="0" bIns="0" rtlCol="0">
                        <a:noAutofit/>
                      </wps:bodyPr>
                    </wps:wsp>
                  </a:graphicData>
                </a:graphic>
              </wp:anchor>
            </w:drawing>
          </mc:Choice>
          <mc:Fallback>
            <w:pict>
              <v:shape style="position:absolute;margin-left:100.727402pt;margin-top:-10.632358pt;width:203.85pt;height:10.45pt;mso-position-horizontal-relative:page;mso-position-vertical-relative:paragraph;z-index:-22723072" type="#_x0000_t202" id="docshape2288" filled="false" stroked="false">
                <v:textbox inset="0,0,0,0">
                  <w:txbxContent>
                    <w:p>
                      <w:pPr>
                        <w:spacing w:line="205" w:lineRule="exact" w:before="0"/>
                        <w:ind w:left="0" w:right="0" w:firstLine="0"/>
                        <w:jc w:val="left"/>
                        <w:rPr>
                          <w:rFonts w:ascii="Gill Sans MT"/>
                          <w:sz w:val="18"/>
                        </w:rPr>
                      </w:pPr>
                      <w:r>
                        <w:rPr>
                          <w:rFonts w:ascii="Gill Sans MT"/>
                          <w:color w:val="231F20"/>
                          <w:sz w:val="18"/>
                        </w:rPr>
                        <w:t>IACUC:</w:t>
                      </w:r>
                      <w:r>
                        <w:rPr>
                          <w:rFonts w:ascii="Gill Sans MT"/>
                          <w:color w:val="231F20"/>
                          <w:spacing w:val="57"/>
                          <w:w w:val="150"/>
                          <w:sz w:val="18"/>
                        </w:rPr>
                        <w:t> </w:t>
                      </w:r>
                      <w:r>
                        <w:rPr>
                          <w:rFonts w:ascii="Gill Sans MT"/>
                          <w:color w:val="231F20"/>
                          <w:sz w:val="18"/>
                        </w:rPr>
                        <w:t>Institutional</w:t>
                      </w:r>
                      <w:r>
                        <w:rPr>
                          <w:rFonts w:ascii="Gill Sans MT"/>
                          <w:color w:val="231F20"/>
                          <w:spacing w:val="-13"/>
                          <w:sz w:val="18"/>
                        </w:rPr>
                        <w:t> </w:t>
                      </w:r>
                      <w:r>
                        <w:rPr>
                          <w:rFonts w:ascii="Gill Sans MT"/>
                          <w:color w:val="231F20"/>
                          <w:sz w:val="18"/>
                        </w:rPr>
                        <w:t>Animal</w:t>
                      </w:r>
                      <w:r>
                        <w:rPr>
                          <w:rFonts w:ascii="Gill Sans MT"/>
                          <w:color w:val="231F20"/>
                          <w:spacing w:val="3"/>
                          <w:sz w:val="18"/>
                        </w:rPr>
                        <w:t> </w:t>
                      </w:r>
                      <w:r>
                        <w:rPr>
                          <w:rFonts w:ascii="Gill Sans MT"/>
                          <w:color w:val="231F20"/>
                          <w:sz w:val="18"/>
                        </w:rPr>
                        <w:t>Care</w:t>
                      </w:r>
                      <w:r>
                        <w:rPr>
                          <w:rFonts w:ascii="Gill Sans MT"/>
                          <w:color w:val="231F20"/>
                          <w:spacing w:val="2"/>
                          <w:sz w:val="18"/>
                        </w:rPr>
                        <w:t> </w:t>
                      </w:r>
                      <w:r>
                        <w:rPr>
                          <w:rFonts w:ascii="Gill Sans MT"/>
                          <w:color w:val="231F20"/>
                          <w:sz w:val="18"/>
                        </w:rPr>
                        <w:t>and</w:t>
                      </w:r>
                      <w:r>
                        <w:rPr>
                          <w:rFonts w:ascii="Gill Sans MT"/>
                          <w:color w:val="231F20"/>
                          <w:spacing w:val="2"/>
                          <w:sz w:val="18"/>
                        </w:rPr>
                        <w:t> </w:t>
                      </w:r>
                      <w:r>
                        <w:rPr>
                          <w:rFonts w:ascii="Gill Sans MT"/>
                          <w:color w:val="231F20"/>
                          <w:sz w:val="18"/>
                        </w:rPr>
                        <w:t>Use</w:t>
                      </w:r>
                      <w:r>
                        <w:rPr>
                          <w:rFonts w:ascii="Gill Sans MT"/>
                          <w:color w:val="231F20"/>
                          <w:spacing w:val="3"/>
                          <w:sz w:val="18"/>
                        </w:rPr>
                        <w:t> </w:t>
                      </w:r>
                      <w:r>
                        <w:rPr>
                          <w:rFonts w:ascii="Gill Sans MT"/>
                          <w:color w:val="231F20"/>
                          <w:spacing w:val="-2"/>
                          <w:sz w:val="18"/>
                        </w:rPr>
                        <w:t>Committee</w:t>
                      </w:r>
                    </w:p>
                  </w:txbxContent>
                </v:textbox>
                <w10:wrap type="none"/>
              </v:shape>
            </w:pict>
          </mc:Fallback>
        </mc:AlternateContent>
      </w:r>
      <w:r>
        <w:rPr>
          <w:rFonts w:ascii="Gill Sans MT"/>
          <w:sz w:val="18"/>
        </w:rPr>
        <mc:AlternateContent>
          <mc:Choice Requires="wps">
            <w:drawing>
              <wp:anchor distT="0" distB="0" distL="0" distR="0" allowOverlap="1" layoutInCell="1" locked="0" behindDoc="1" simplePos="0" relativeHeight="480594432">
                <wp:simplePos x="0" y="0"/>
                <wp:positionH relativeFrom="page">
                  <wp:posOffset>1266532</wp:posOffset>
                </wp:positionH>
                <wp:positionV relativeFrom="paragraph">
                  <wp:posOffset>-121546</wp:posOffset>
                </wp:positionV>
                <wp:extent cx="4800600" cy="391160"/>
                <wp:effectExtent l="0" t="0" r="0" b="0"/>
                <wp:wrapNone/>
                <wp:docPr id="2448" name="Graphic 2448"/>
                <wp:cNvGraphicFramePr>
                  <a:graphicFrameLocks/>
                </wp:cNvGraphicFramePr>
                <a:graphic>
                  <a:graphicData uri="http://schemas.microsoft.com/office/word/2010/wordprocessingShape">
                    <wps:wsp>
                      <wps:cNvPr id="2448" name="Graphic 2448"/>
                      <wps:cNvSpPr/>
                      <wps:spPr>
                        <a:xfrm>
                          <a:off x="0" y="0"/>
                          <a:ext cx="4800600" cy="391160"/>
                        </a:xfrm>
                        <a:custGeom>
                          <a:avLst/>
                          <a:gdLst/>
                          <a:ahLst/>
                          <a:cxnLst/>
                          <a:rect l="l" t="t" r="r" b="b"/>
                          <a:pathLst>
                            <a:path w="4800600" h="391160">
                              <a:moveTo>
                                <a:pt x="4800600" y="0"/>
                              </a:moveTo>
                              <a:lnTo>
                                <a:pt x="0" y="0"/>
                              </a:lnTo>
                              <a:lnTo>
                                <a:pt x="0" y="390588"/>
                              </a:lnTo>
                              <a:lnTo>
                                <a:pt x="4800600" y="390588"/>
                              </a:lnTo>
                              <a:lnTo>
                                <a:pt x="4800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9.726997pt;margin-top:-9.570558pt;width:378pt;height:30.755pt;mso-position-horizontal-relative:page;mso-position-vertical-relative:paragraph;z-index:-22722048" id="docshape2289" filled="true" fillcolor="#ffffff" stroked="false">
                <v:fill type="solid"/>
                <w10:wrap type="none"/>
              </v:rect>
            </w:pict>
          </mc:Fallback>
        </mc:AlternateContent>
      </w:r>
      <w:r>
        <w:rPr>
          <w:rFonts w:ascii="Gill Sans MT"/>
          <w:color w:val="231F20"/>
          <w:spacing w:val="-4"/>
          <w:sz w:val="18"/>
        </w:rPr>
        <w:t>IRB:</w:t>
      </w:r>
      <w:r>
        <w:rPr>
          <w:rFonts w:ascii="Gill Sans MT"/>
          <w:color w:val="231F20"/>
          <w:sz w:val="18"/>
        </w:rPr>
        <w:tab/>
        <w:t>Institutional Review </w:t>
      </w:r>
      <w:r>
        <w:rPr>
          <w:rFonts w:ascii="Gill Sans MT"/>
          <w:color w:val="231F20"/>
          <w:spacing w:val="-2"/>
          <w:sz w:val="18"/>
        </w:rPr>
        <w:t>Board</w:t>
      </w:r>
    </w:p>
    <w:p>
      <w:pPr>
        <w:spacing w:after="0"/>
        <w:jc w:val="left"/>
        <w:rPr>
          <w:rFonts w:ascii="Gill Sans MT"/>
          <w:sz w:val="18"/>
        </w:rPr>
        <w:sectPr>
          <w:pgSz w:w="12240" w:h="15840"/>
          <w:pgMar w:header="0" w:footer="717" w:top="1080" w:bottom="900" w:left="0" w:right="0"/>
        </w:sect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rPr>
          <w:rFonts w:ascii="Gill Sans MT"/>
        </w:rPr>
      </w:pPr>
    </w:p>
    <w:p>
      <w:pPr>
        <w:pStyle w:val="BodyText"/>
        <w:spacing w:before="54"/>
        <w:rPr>
          <w:rFonts w:ascii="Gill Sans MT"/>
        </w:rPr>
      </w:pPr>
    </w:p>
    <w:p>
      <w:pPr>
        <w:pStyle w:val="BodyText"/>
        <w:ind w:left="3260" w:right="1671"/>
      </w:pPr>
      <w:r>
        <w:rPr/>
        <mc:AlternateContent>
          <mc:Choice Requires="wps">
            <w:drawing>
              <wp:anchor distT="0" distB="0" distL="0" distR="0" allowOverlap="1" layoutInCell="1" locked="0" behindDoc="0" simplePos="0" relativeHeight="15883264">
                <wp:simplePos x="0" y="0"/>
                <wp:positionH relativeFrom="page">
                  <wp:posOffset>457192</wp:posOffset>
                </wp:positionH>
                <wp:positionV relativeFrom="paragraph">
                  <wp:posOffset>-2238012</wp:posOffset>
                </wp:positionV>
                <wp:extent cx="7315834" cy="2018664"/>
                <wp:effectExtent l="0" t="0" r="0" b="0"/>
                <wp:wrapNone/>
                <wp:docPr id="2457" name="Group 2457"/>
                <wp:cNvGraphicFramePr>
                  <a:graphicFrameLocks/>
                </wp:cNvGraphicFramePr>
                <a:graphic>
                  <a:graphicData uri="http://schemas.microsoft.com/office/word/2010/wordprocessingGroup">
                    <wpg:wgp>
                      <wpg:cNvPr id="2457" name="Group 2457"/>
                      <wpg:cNvGrpSpPr/>
                      <wpg:grpSpPr>
                        <a:xfrm>
                          <a:off x="0" y="0"/>
                          <a:ext cx="7315834" cy="2018664"/>
                          <a:chExt cx="7315834" cy="2018664"/>
                        </a:xfrm>
                      </wpg:grpSpPr>
                      <wps:wsp>
                        <wps:cNvPr id="2458" name="Graphic 2458"/>
                        <wps:cNvSpPr/>
                        <wps:spPr>
                          <a:xfrm>
                            <a:off x="1393654" y="550508"/>
                            <a:ext cx="4102100" cy="1461770"/>
                          </a:xfrm>
                          <a:custGeom>
                            <a:avLst/>
                            <a:gdLst/>
                            <a:ahLst/>
                            <a:cxnLst/>
                            <a:rect l="l" t="t" r="r" b="b"/>
                            <a:pathLst>
                              <a:path w="4102100" h="1461770">
                                <a:moveTo>
                                  <a:pt x="0" y="1461414"/>
                                </a:moveTo>
                                <a:lnTo>
                                  <a:pt x="4102100" y="1461414"/>
                                </a:lnTo>
                                <a:lnTo>
                                  <a:pt x="4102100" y="0"/>
                                </a:lnTo>
                                <a:lnTo>
                                  <a:pt x="0" y="0"/>
                                </a:lnTo>
                                <a:lnTo>
                                  <a:pt x="0" y="1461414"/>
                                </a:lnTo>
                                <a:close/>
                              </a:path>
                            </a:pathLst>
                          </a:custGeom>
                          <a:ln w="12699">
                            <a:solidFill>
                              <a:srgbClr val="869ACE"/>
                            </a:solidFill>
                            <a:prstDash val="solid"/>
                          </a:ln>
                        </wps:spPr>
                        <wps:bodyPr wrap="square" lIns="0" tIns="0" rIns="0" bIns="0" rtlCol="0">
                          <a:prstTxWarp prst="textNoShape">
                            <a:avLst/>
                          </a:prstTxWarp>
                          <a:noAutofit/>
                        </wps:bodyPr>
                      </wps:wsp>
                      <wps:wsp>
                        <wps:cNvPr id="2459" name="Graphic 2459"/>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460" name="Graphic 2460"/>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2461" name="Textbox 2461"/>
                        <wps:cNvSpPr txBox="1"/>
                        <wps:spPr>
                          <a:xfrm>
                            <a:off x="1387304" y="544158"/>
                            <a:ext cx="4114800" cy="1474470"/>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87"/>
                                <w:rPr>
                                  <w:sz w:val="23"/>
                                </w:rPr>
                              </w:pPr>
                            </w:p>
                            <w:p>
                              <w:pPr>
                                <w:spacing w:before="0"/>
                                <w:ind w:left="1319" w:right="828" w:hanging="288"/>
                                <w:jc w:val="left"/>
                                <w:rPr>
                                  <w:sz w:val="23"/>
                                </w:rPr>
                              </w:pPr>
                              <w:r>
                                <w:rPr>
                                  <w:color w:val="231F20"/>
                                  <w:sz w:val="23"/>
                                </w:rPr>
                                <w:t>—Suzanne</w:t>
                              </w:r>
                              <w:r>
                                <w:rPr>
                                  <w:color w:val="231F20"/>
                                  <w:spacing w:val="-5"/>
                                  <w:sz w:val="23"/>
                                </w:rPr>
                                <w:t> </w:t>
                              </w:r>
                              <w:r>
                                <w:rPr>
                                  <w:color w:val="231F20"/>
                                  <w:sz w:val="23"/>
                                </w:rPr>
                                <w:t>Pfeffer,</w:t>
                              </w:r>
                              <w:r>
                                <w:rPr>
                                  <w:color w:val="231F20"/>
                                  <w:spacing w:val="-5"/>
                                  <w:sz w:val="23"/>
                                </w:rPr>
                                <w:t> </w:t>
                              </w:r>
                              <w:r>
                                <w:rPr>
                                  <w:color w:val="231F20"/>
                                  <w:sz w:val="23"/>
                                </w:rPr>
                                <w:t>Stanford</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wps:txbx>
                        <wps:bodyPr wrap="square" lIns="0" tIns="0" rIns="0" bIns="0" rtlCol="0">
                          <a:noAutofit/>
                        </wps:bodyPr>
                      </wps:wsp>
                      <wps:wsp>
                        <wps:cNvPr id="2462" name="Textbox 2462"/>
                        <wps:cNvSpPr txBox="1"/>
                        <wps:spPr>
                          <a:xfrm>
                            <a:off x="1869900" y="767342"/>
                            <a:ext cx="3177540" cy="501650"/>
                          </a:xfrm>
                          <a:prstGeom prst="rect">
                            <a:avLst/>
                          </a:prstGeom>
                        </wps:spPr>
                        <wps:txbx>
                          <w:txbxContent>
                            <w:p>
                              <w:pPr>
                                <w:spacing w:line="225" w:lineRule="auto" w:before="26"/>
                                <w:ind w:left="20" w:right="63" w:firstLine="0"/>
                                <w:jc w:val="left"/>
                                <w:rPr>
                                  <w:rFonts w:ascii="Book Antiqua"/>
                                  <w:i/>
                                  <w:sz w:val="22"/>
                                </w:rPr>
                              </w:pPr>
                              <w:r>
                                <w:rPr>
                                  <w:rFonts w:ascii="Book Antiqua"/>
                                  <w:i/>
                                  <w:color w:val="231F20"/>
                                  <w:w w:val="90"/>
                                  <w:sz w:val="22"/>
                                </w:rPr>
                                <w:t>Your</w:t>
                              </w:r>
                              <w:r>
                                <w:rPr>
                                  <w:rFonts w:ascii="Book Antiqua"/>
                                  <w:i/>
                                  <w:color w:val="231F20"/>
                                  <w:spacing w:val="-3"/>
                                  <w:w w:val="90"/>
                                  <w:sz w:val="22"/>
                                </w:rPr>
                                <w:t> </w:t>
                              </w:r>
                              <w:r>
                                <w:rPr>
                                  <w:rFonts w:ascii="Book Antiqua"/>
                                  <w:i/>
                                  <w:color w:val="231F20"/>
                                  <w:w w:val="90"/>
                                  <w:sz w:val="22"/>
                                </w:rPr>
                                <w:t>NIH</w:t>
                              </w:r>
                              <w:r>
                                <w:rPr>
                                  <w:rFonts w:ascii="Book Antiqua"/>
                                  <w:i/>
                                  <w:color w:val="231F20"/>
                                  <w:spacing w:val="-3"/>
                                  <w:w w:val="90"/>
                                  <w:sz w:val="22"/>
                                </w:rPr>
                                <w:t> </w:t>
                              </w:r>
                              <w:r>
                                <w:rPr>
                                  <w:rFonts w:ascii="Book Antiqua"/>
                                  <w:i/>
                                  <w:color w:val="231F20"/>
                                  <w:w w:val="90"/>
                                  <w:sz w:val="22"/>
                                </w:rPr>
                                <w:t>R01</w:t>
                              </w:r>
                              <w:r>
                                <w:rPr>
                                  <w:rFonts w:ascii="Book Antiqua"/>
                                  <w:i/>
                                  <w:color w:val="231F20"/>
                                  <w:spacing w:val="-3"/>
                                  <w:w w:val="90"/>
                                  <w:sz w:val="22"/>
                                </w:rPr>
                                <w:t> </w:t>
                              </w:r>
                              <w:r>
                                <w:rPr>
                                  <w:rFonts w:ascii="Book Antiqua"/>
                                  <w:i/>
                                  <w:color w:val="231F20"/>
                                  <w:w w:val="90"/>
                                  <w:sz w:val="22"/>
                                </w:rPr>
                                <w:t>history</w:t>
                              </w:r>
                              <w:r>
                                <w:rPr>
                                  <w:rFonts w:ascii="Book Antiqua"/>
                                  <w:i/>
                                  <w:color w:val="231F20"/>
                                  <w:spacing w:val="-4"/>
                                  <w:w w:val="90"/>
                                  <w:sz w:val="22"/>
                                </w:rPr>
                                <w:t> </w:t>
                              </w:r>
                              <w:r>
                                <w:rPr>
                                  <w:rFonts w:ascii="Book Antiqua"/>
                                  <w:i/>
                                  <w:color w:val="231F20"/>
                                  <w:w w:val="90"/>
                                  <w:sz w:val="22"/>
                                </w:rPr>
                                <w:t>is</w:t>
                              </w:r>
                              <w:r>
                                <w:rPr>
                                  <w:rFonts w:ascii="Book Antiqua"/>
                                  <w:i/>
                                  <w:color w:val="231F20"/>
                                  <w:spacing w:val="-3"/>
                                  <w:w w:val="90"/>
                                  <w:sz w:val="22"/>
                                </w:rPr>
                                <w:t> </w:t>
                              </w:r>
                              <w:r>
                                <w:rPr>
                                  <w:rFonts w:ascii="Book Antiqua"/>
                                  <w:i/>
                                  <w:color w:val="231F20"/>
                                  <w:w w:val="90"/>
                                  <w:sz w:val="22"/>
                                </w:rPr>
                                <w:t>a</w:t>
                              </w:r>
                              <w:r>
                                <w:rPr>
                                  <w:rFonts w:ascii="Book Antiqua"/>
                                  <w:i/>
                                  <w:color w:val="231F20"/>
                                  <w:spacing w:val="-3"/>
                                  <w:w w:val="90"/>
                                  <w:sz w:val="22"/>
                                </w:rPr>
                                <w:t> </w:t>
                              </w:r>
                              <w:r>
                                <w:rPr>
                                  <w:rFonts w:ascii="Book Antiqua"/>
                                  <w:i/>
                                  <w:color w:val="231F20"/>
                                  <w:w w:val="90"/>
                                  <w:sz w:val="22"/>
                                </w:rPr>
                                <w:t>form</w:t>
                              </w:r>
                              <w:r>
                                <w:rPr>
                                  <w:rFonts w:ascii="Book Antiqua"/>
                                  <w:i/>
                                  <w:color w:val="231F20"/>
                                  <w:spacing w:val="-3"/>
                                  <w:w w:val="90"/>
                                  <w:sz w:val="22"/>
                                </w:rPr>
                                <w:t> </w:t>
                              </w:r>
                              <w:r>
                                <w:rPr>
                                  <w:rFonts w:ascii="Book Antiqua"/>
                                  <w:i/>
                                  <w:color w:val="231F20"/>
                                  <w:w w:val="90"/>
                                  <w:sz w:val="22"/>
                                </w:rPr>
                                <w:t>of</w:t>
                              </w:r>
                              <w:r>
                                <w:rPr>
                                  <w:rFonts w:ascii="Book Antiqua"/>
                                  <w:i/>
                                  <w:color w:val="231F20"/>
                                  <w:spacing w:val="-4"/>
                                  <w:w w:val="90"/>
                                  <w:sz w:val="22"/>
                                </w:rPr>
                                <w:t> </w:t>
                              </w:r>
                              <w:r>
                                <w:rPr>
                                  <w:rFonts w:ascii="Book Antiqua"/>
                                  <w:i/>
                                  <w:color w:val="231F20"/>
                                  <w:w w:val="90"/>
                                  <w:sz w:val="22"/>
                                </w:rPr>
                                <w:t>peer</w:t>
                              </w:r>
                              <w:r>
                                <w:rPr>
                                  <w:rFonts w:ascii="Book Antiqua"/>
                                  <w:i/>
                                  <w:color w:val="231F20"/>
                                  <w:spacing w:val="-3"/>
                                  <w:w w:val="90"/>
                                  <w:sz w:val="22"/>
                                </w:rPr>
                                <w:t> </w:t>
                              </w:r>
                              <w:r>
                                <w:rPr>
                                  <w:rFonts w:ascii="Book Antiqua"/>
                                  <w:i/>
                                  <w:color w:val="231F20"/>
                                  <w:w w:val="90"/>
                                  <w:sz w:val="22"/>
                                </w:rPr>
                                <w:t>review</w:t>
                              </w:r>
                              <w:r>
                                <w:rPr>
                                  <w:rFonts w:ascii="Book Antiqua"/>
                                  <w:i/>
                                  <w:color w:val="231F20"/>
                                  <w:spacing w:val="-3"/>
                                  <w:w w:val="90"/>
                                  <w:sz w:val="22"/>
                                </w:rPr>
                                <w:t> </w:t>
                              </w:r>
                              <w:r>
                                <w:rPr>
                                  <w:rFonts w:ascii="Book Antiqua"/>
                                  <w:i/>
                                  <w:color w:val="231F20"/>
                                  <w:w w:val="90"/>
                                  <w:sz w:val="22"/>
                                </w:rPr>
                                <w:t>at</w:t>
                              </w:r>
                              <w:r>
                                <w:rPr>
                                  <w:rFonts w:ascii="Book Antiqua"/>
                                  <w:i/>
                                  <w:color w:val="231F20"/>
                                  <w:spacing w:val="-3"/>
                                  <w:w w:val="90"/>
                                  <w:sz w:val="22"/>
                                </w:rPr>
                                <w:t> </w:t>
                              </w:r>
                              <w:r>
                                <w:rPr>
                                  <w:rFonts w:ascii="Book Antiqua"/>
                                  <w:i/>
                                  <w:color w:val="231F20"/>
                                  <w:w w:val="90"/>
                                  <w:sz w:val="22"/>
                                </w:rPr>
                                <w:t>the</w:t>
                              </w:r>
                              <w:r>
                                <w:rPr>
                                  <w:rFonts w:ascii="Book Antiqua"/>
                                  <w:i/>
                                  <w:color w:val="231F20"/>
                                  <w:spacing w:val="-4"/>
                                  <w:w w:val="90"/>
                                  <w:sz w:val="22"/>
                                </w:rPr>
                                <w:t> </w:t>
                              </w:r>
                              <w:r>
                                <w:rPr>
                                  <w:rFonts w:ascii="Book Antiqua"/>
                                  <w:i/>
                                  <w:color w:val="231F20"/>
                                  <w:w w:val="90"/>
                                  <w:sz w:val="22"/>
                                </w:rPr>
                                <w:t>national</w:t>
                              </w:r>
                              <w:r>
                                <w:rPr>
                                  <w:rFonts w:ascii="Book Antiqua"/>
                                  <w:i/>
                                  <w:color w:val="231F20"/>
                                  <w:w w:val="90"/>
                                  <w:sz w:val="22"/>
                                </w:rPr>
                                <w:t> level and is weighed heavily in decisions about promotion</w:t>
                              </w:r>
                              <w:r>
                                <w:rPr>
                                  <w:rFonts w:ascii="Book Antiqua"/>
                                  <w:i/>
                                  <w:color w:val="231F20"/>
                                  <w:spacing w:val="40"/>
                                  <w:sz w:val="22"/>
                                </w:rPr>
                                <w:t> </w:t>
                              </w:r>
                              <w:r>
                                <w:rPr>
                                  <w:rFonts w:ascii="Book Antiqua"/>
                                  <w:i/>
                                  <w:color w:val="231F20"/>
                                  <w:w w:val="95"/>
                                  <w:sz w:val="22"/>
                                </w:rPr>
                                <w:t>and tenure.</w:t>
                              </w:r>
                            </w:p>
                          </w:txbxContent>
                        </wps:txbx>
                        <wps:bodyPr wrap="square" lIns="0" tIns="0" rIns="0" bIns="0" rtlCol="0">
                          <a:noAutofit/>
                        </wps:bodyPr>
                      </wps:wsp>
                      <wps:wsp>
                        <wps:cNvPr id="2463" name="Textbox 2463"/>
                        <wps:cNvSpPr txBox="1"/>
                        <wps:spPr>
                          <a:xfrm>
                            <a:off x="508007" y="45506"/>
                            <a:ext cx="37503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s:wsp>
                        <wps:cNvPr id="2464" name="Textbox 2464"/>
                        <wps:cNvSpPr txBox="1"/>
                        <wps:spPr>
                          <a:xfrm>
                            <a:off x="1293502" y="210733"/>
                            <a:ext cx="508634" cy="1109980"/>
                          </a:xfrm>
                          <a:prstGeom prst="rect">
                            <a:avLst/>
                          </a:prstGeom>
                        </wps:spPr>
                        <wps:txbx>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wps:txbx>
                        <wps:bodyPr wrap="square" lIns="0" tIns="0" rIns="0" bIns="0" rtlCol="0">
                          <a:noAutofit/>
                        </wps:bodyPr>
                      </wps:wsp>
                    </wpg:wgp>
                  </a:graphicData>
                </a:graphic>
              </wp:anchor>
            </w:drawing>
          </mc:Choice>
          <mc:Fallback>
            <w:pict>
              <v:group style="position:absolute;margin-left:35.999401pt;margin-top:-176.221466pt;width:576.050pt;height:158.950pt;mso-position-horizontal-relative:page;mso-position-vertical-relative:paragraph;z-index:15883264" id="docshapegroup2296" coordorigin="720,-3524" coordsize="11521,3179">
                <v:rect style="position:absolute;left:2914;top:-2658;width:6460;height:2302" id="docshape2297" filled="false" stroked="true" strokeweight="1.0pt" strokecolor="#869ace">
                  <v:stroke dashstyle="solid"/>
                </v:rect>
                <v:rect style="position:absolute;left:935;top:-3522;width:11305;height:427" id="docshape2298" filled="true" fillcolor="#c9d0ea" stroked="false">
                  <v:fill type="solid"/>
                </v:rect>
                <v:shape style="position:absolute;left:719;top:-3525;width:429;height:429" id="docshape2299" coordorigin="720,-3524" coordsize="429,429" path="m934,-3524l720,-3310,934,-3096,1148,-3310,934,-3524xe" filled="true" fillcolor="#b2bce0" stroked="false">
                  <v:path arrowok="t"/>
                  <v:fill type="solid"/>
                </v:shape>
                <v:shape style="position:absolute;left:2904;top:-2668;width:6480;height:2322" type="#_x0000_t202" id="docshape2300"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87"/>
                          <w:rPr>
                            <w:sz w:val="23"/>
                          </w:rPr>
                        </w:pPr>
                      </w:p>
                      <w:p>
                        <w:pPr>
                          <w:spacing w:before="0"/>
                          <w:ind w:left="1319" w:right="828" w:hanging="288"/>
                          <w:jc w:val="left"/>
                          <w:rPr>
                            <w:sz w:val="23"/>
                          </w:rPr>
                        </w:pPr>
                        <w:r>
                          <w:rPr>
                            <w:color w:val="231F20"/>
                            <w:sz w:val="23"/>
                          </w:rPr>
                          <w:t>—Suzanne</w:t>
                        </w:r>
                        <w:r>
                          <w:rPr>
                            <w:color w:val="231F20"/>
                            <w:spacing w:val="-5"/>
                            <w:sz w:val="23"/>
                          </w:rPr>
                          <w:t> </w:t>
                        </w:r>
                        <w:r>
                          <w:rPr>
                            <w:color w:val="231F20"/>
                            <w:sz w:val="23"/>
                          </w:rPr>
                          <w:t>Pfeffer,</w:t>
                        </w:r>
                        <w:r>
                          <w:rPr>
                            <w:color w:val="231F20"/>
                            <w:spacing w:val="-5"/>
                            <w:sz w:val="23"/>
                          </w:rPr>
                          <w:t> </w:t>
                        </w:r>
                        <w:r>
                          <w:rPr>
                            <w:color w:val="231F20"/>
                            <w:sz w:val="23"/>
                          </w:rPr>
                          <w:t>Stanford</w:t>
                        </w:r>
                        <w:r>
                          <w:rPr>
                            <w:color w:val="231F20"/>
                            <w:spacing w:val="-5"/>
                            <w:sz w:val="23"/>
                          </w:rPr>
                          <w:t> </w:t>
                        </w:r>
                        <w:r>
                          <w:rPr>
                            <w:color w:val="231F20"/>
                            <w:sz w:val="23"/>
                          </w:rPr>
                          <w:t>University</w:t>
                        </w:r>
                        <w:r>
                          <w:rPr>
                            <w:color w:val="231F20"/>
                            <w:spacing w:val="-5"/>
                            <w:sz w:val="23"/>
                          </w:rPr>
                          <w:t> </w:t>
                        </w:r>
                        <w:r>
                          <w:rPr>
                            <w:color w:val="231F20"/>
                            <w:sz w:val="23"/>
                          </w:rPr>
                          <w:t>School</w:t>
                        </w:r>
                        <w:r>
                          <w:rPr>
                            <w:color w:val="231F20"/>
                            <w:spacing w:val="-5"/>
                            <w:sz w:val="23"/>
                          </w:rPr>
                          <w:t> </w:t>
                        </w:r>
                        <w:r>
                          <w:rPr>
                            <w:color w:val="231F20"/>
                            <w:sz w:val="23"/>
                          </w:rPr>
                          <w:t>of </w:t>
                        </w:r>
                        <w:r>
                          <w:rPr>
                            <w:color w:val="231F20"/>
                            <w:spacing w:val="-2"/>
                            <w:sz w:val="23"/>
                          </w:rPr>
                          <w:t>Medicine</w:t>
                        </w:r>
                      </w:p>
                    </w:txbxContent>
                  </v:textbox>
                  <w10:wrap type="none"/>
                </v:shape>
                <v:shape style="position:absolute;left:3664;top:-2317;width:5004;height:790" type="#_x0000_t202" id="docshape2301" filled="false" stroked="false">
                  <v:textbox inset="0,0,0,0">
                    <w:txbxContent>
                      <w:p>
                        <w:pPr>
                          <w:spacing w:line="225" w:lineRule="auto" w:before="26"/>
                          <w:ind w:left="20" w:right="63" w:firstLine="0"/>
                          <w:jc w:val="left"/>
                          <w:rPr>
                            <w:rFonts w:ascii="Book Antiqua"/>
                            <w:i/>
                            <w:sz w:val="22"/>
                          </w:rPr>
                        </w:pPr>
                        <w:r>
                          <w:rPr>
                            <w:rFonts w:ascii="Book Antiqua"/>
                            <w:i/>
                            <w:color w:val="231F20"/>
                            <w:w w:val="90"/>
                            <w:sz w:val="22"/>
                          </w:rPr>
                          <w:t>Your</w:t>
                        </w:r>
                        <w:r>
                          <w:rPr>
                            <w:rFonts w:ascii="Book Antiqua"/>
                            <w:i/>
                            <w:color w:val="231F20"/>
                            <w:spacing w:val="-3"/>
                            <w:w w:val="90"/>
                            <w:sz w:val="22"/>
                          </w:rPr>
                          <w:t> </w:t>
                        </w:r>
                        <w:r>
                          <w:rPr>
                            <w:rFonts w:ascii="Book Antiqua"/>
                            <w:i/>
                            <w:color w:val="231F20"/>
                            <w:w w:val="90"/>
                            <w:sz w:val="22"/>
                          </w:rPr>
                          <w:t>NIH</w:t>
                        </w:r>
                        <w:r>
                          <w:rPr>
                            <w:rFonts w:ascii="Book Antiqua"/>
                            <w:i/>
                            <w:color w:val="231F20"/>
                            <w:spacing w:val="-3"/>
                            <w:w w:val="90"/>
                            <w:sz w:val="22"/>
                          </w:rPr>
                          <w:t> </w:t>
                        </w:r>
                        <w:r>
                          <w:rPr>
                            <w:rFonts w:ascii="Book Antiqua"/>
                            <w:i/>
                            <w:color w:val="231F20"/>
                            <w:w w:val="90"/>
                            <w:sz w:val="22"/>
                          </w:rPr>
                          <w:t>R01</w:t>
                        </w:r>
                        <w:r>
                          <w:rPr>
                            <w:rFonts w:ascii="Book Antiqua"/>
                            <w:i/>
                            <w:color w:val="231F20"/>
                            <w:spacing w:val="-3"/>
                            <w:w w:val="90"/>
                            <w:sz w:val="22"/>
                          </w:rPr>
                          <w:t> </w:t>
                        </w:r>
                        <w:r>
                          <w:rPr>
                            <w:rFonts w:ascii="Book Antiqua"/>
                            <w:i/>
                            <w:color w:val="231F20"/>
                            <w:w w:val="90"/>
                            <w:sz w:val="22"/>
                          </w:rPr>
                          <w:t>history</w:t>
                        </w:r>
                        <w:r>
                          <w:rPr>
                            <w:rFonts w:ascii="Book Antiqua"/>
                            <w:i/>
                            <w:color w:val="231F20"/>
                            <w:spacing w:val="-4"/>
                            <w:w w:val="90"/>
                            <w:sz w:val="22"/>
                          </w:rPr>
                          <w:t> </w:t>
                        </w:r>
                        <w:r>
                          <w:rPr>
                            <w:rFonts w:ascii="Book Antiqua"/>
                            <w:i/>
                            <w:color w:val="231F20"/>
                            <w:w w:val="90"/>
                            <w:sz w:val="22"/>
                          </w:rPr>
                          <w:t>is</w:t>
                        </w:r>
                        <w:r>
                          <w:rPr>
                            <w:rFonts w:ascii="Book Antiqua"/>
                            <w:i/>
                            <w:color w:val="231F20"/>
                            <w:spacing w:val="-3"/>
                            <w:w w:val="90"/>
                            <w:sz w:val="22"/>
                          </w:rPr>
                          <w:t> </w:t>
                        </w:r>
                        <w:r>
                          <w:rPr>
                            <w:rFonts w:ascii="Book Antiqua"/>
                            <w:i/>
                            <w:color w:val="231F20"/>
                            <w:w w:val="90"/>
                            <w:sz w:val="22"/>
                          </w:rPr>
                          <w:t>a</w:t>
                        </w:r>
                        <w:r>
                          <w:rPr>
                            <w:rFonts w:ascii="Book Antiqua"/>
                            <w:i/>
                            <w:color w:val="231F20"/>
                            <w:spacing w:val="-3"/>
                            <w:w w:val="90"/>
                            <w:sz w:val="22"/>
                          </w:rPr>
                          <w:t> </w:t>
                        </w:r>
                        <w:r>
                          <w:rPr>
                            <w:rFonts w:ascii="Book Antiqua"/>
                            <w:i/>
                            <w:color w:val="231F20"/>
                            <w:w w:val="90"/>
                            <w:sz w:val="22"/>
                          </w:rPr>
                          <w:t>form</w:t>
                        </w:r>
                        <w:r>
                          <w:rPr>
                            <w:rFonts w:ascii="Book Antiqua"/>
                            <w:i/>
                            <w:color w:val="231F20"/>
                            <w:spacing w:val="-3"/>
                            <w:w w:val="90"/>
                            <w:sz w:val="22"/>
                          </w:rPr>
                          <w:t> </w:t>
                        </w:r>
                        <w:r>
                          <w:rPr>
                            <w:rFonts w:ascii="Book Antiqua"/>
                            <w:i/>
                            <w:color w:val="231F20"/>
                            <w:w w:val="90"/>
                            <w:sz w:val="22"/>
                          </w:rPr>
                          <w:t>of</w:t>
                        </w:r>
                        <w:r>
                          <w:rPr>
                            <w:rFonts w:ascii="Book Antiqua"/>
                            <w:i/>
                            <w:color w:val="231F20"/>
                            <w:spacing w:val="-4"/>
                            <w:w w:val="90"/>
                            <w:sz w:val="22"/>
                          </w:rPr>
                          <w:t> </w:t>
                        </w:r>
                        <w:r>
                          <w:rPr>
                            <w:rFonts w:ascii="Book Antiqua"/>
                            <w:i/>
                            <w:color w:val="231F20"/>
                            <w:w w:val="90"/>
                            <w:sz w:val="22"/>
                          </w:rPr>
                          <w:t>peer</w:t>
                        </w:r>
                        <w:r>
                          <w:rPr>
                            <w:rFonts w:ascii="Book Antiqua"/>
                            <w:i/>
                            <w:color w:val="231F20"/>
                            <w:spacing w:val="-3"/>
                            <w:w w:val="90"/>
                            <w:sz w:val="22"/>
                          </w:rPr>
                          <w:t> </w:t>
                        </w:r>
                        <w:r>
                          <w:rPr>
                            <w:rFonts w:ascii="Book Antiqua"/>
                            <w:i/>
                            <w:color w:val="231F20"/>
                            <w:w w:val="90"/>
                            <w:sz w:val="22"/>
                          </w:rPr>
                          <w:t>review</w:t>
                        </w:r>
                        <w:r>
                          <w:rPr>
                            <w:rFonts w:ascii="Book Antiqua"/>
                            <w:i/>
                            <w:color w:val="231F20"/>
                            <w:spacing w:val="-3"/>
                            <w:w w:val="90"/>
                            <w:sz w:val="22"/>
                          </w:rPr>
                          <w:t> </w:t>
                        </w:r>
                        <w:r>
                          <w:rPr>
                            <w:rFonts w:ascii="Book Antiqua"/>
                            <w:i/>
                            <w:color w:val="231F20"/>
                            <w:w w:val="90"/>
                            <w:sz w:val="22"/>
                          </w:rPr>
                          <w:t>at</w:t>
                        </w:r>
                        <w:r>
                          <w:rPr>
                            <w:rFonts w:ascii="Book Antiqua"/>
                            <w:i/>
                            <w:color w:val="231F20"/>
                            <w:spacing w:val="-3"/>
                            <w:w w:val="90"/>
                            <w:sz w:val="22"/>
                          </w:rPr>
                          <w:t> </w:t>
                        </w:r>
                        <w:r>
                          <w:rPr>
                            <w:rFonts w:ascii="Book Antiqua"/>
                            <w:i/>
                            <w:color w:val="231F20"/>
                            <w:w w:val="90"/>
                            <w:sz w:val="22"/>
                          </w:rPr>
                          <w:t>the</w:t>
                        </w:r>
                        <w:r>
                          <w:rPr>
                            <w:rFonts w:ascii="Book Antiqua"/>
                            <w:i/>
                            <w:color w:val="231F20"/>
                            <w:spacing w:val="-4"/>
                            <w:w w:val="90"/>
                            <w:sz w:val="22"/>
                          </w:rPr>
                          <w:t> </w:t>
                        </w:r>
                        <w:r>
                          <w:rPr>
                            <w:rFonts w:ascii="Book Antiqua"/>
                            <w:i/>
                            <w:color w:val="231F20"/>
                            <w:w w:val="90"/>
                            <w:sz w:val="22"/>
                          </w:rPr>
                          <w:t>national</w:t>
                        </w:r>
                        <w:r>
                          <w:rPr>
                            <w:rFonts w:ascii="Book Antiqua"/>
                            <w:i/>
                            <w:color w:val="231F20"/>
                            <w:w w:val="90"/>
                            <w:sz w:val="22"/>
                          </w:rPr>
                          <w:t> level and is weighed heavily in decisions about promotion</w:t>
                        </w:r>
                        <w:r>
                          <w:rPr>
                            <w:rFonts w:ascii="Book Antiqua"/>
                            <w:i/>
                            <w:color w:val="231F20"/>
                            <w:spacing w:val="40"/>
                            <w:sz w:val="22"/>
                          </w:rPr>
                          <w:t> </w:t>
                        </w:r>
                        <w:r>
                          <w:rPr>
                            <w:rFonts w:ascii="Book Antiqua"/>
                            <w:i/>
                            <w:color w:val="231F20"/>
                            <w:w w:val="95"/>
                            <w:sz w:val="22"/>
                          </w:rPr>
                          <w:t>and tenure.</w:t>
                        </w:r>
                      </w:p>
                    </w:txbxContent>
                  </v:textbox>
                  <w10:wrap type="none"/>
                </v:shape>
                <v:shape style="position:absolute;left:1520;top:-3453;width:5906;height:270" type="#_x0000_t202" id="docshape2302"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v:shape style="position:absolute;left:2757;top:-3193;width:801;height:1748" type="#_x0000_t202" id="docshape2303" filled="false" stroked="false">
                  <v:textbox inset="0,0,0,0">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3776">
                <wp:simplePos x="0" y="0"/>
                <wp:positionH relativeFrom="page">
                  <wp:posOffset>5553438</wp:posOffset>
                </wp:positionH>
                <wp:positionV relativeFrom="paragraph">
                  <wp:posOffset>-932814</wp:posOffset>
                </wp:positionV>
                <wp:extent cx="481330" cy="914400"/>
                <wp:effectExtent l="0" t="0" r="0" b="0"/>
                <wp:wrapNone/>
                <wp:docPr id="2465" name="Textbox 2465"/>
                <wp:cNvGraphicFramePr>
                  <a:graphicFrameLocks/>
                </wp:cNvGraphicFramePr>
                <a:graphic>
                  <a:graphicData uri="http://schemas.microsoft.com/office/word/2010/wordprocessingShape">
                    <wps:wsp>
                      <wps:cNvPr id="2465" name="Textbox 246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278656pt;margin-top:-73.449966pt;width:37.9pt;height:72pt;mso-position-horizontal-relative:page;mso-position-vertical-relative:paragraph;z-index:15883776;rotation:180" type="#_x0000_t136" fillcolor="#869ace" stroked="f">
                <o:extrusion v:ext="view" autorotationcenter="t"/>
                <v:textpath style="font-family:&quot;Times New Roman&quot;;font-size:72pt;v-text-kern:t;mso-text-shadow:auto;font-weight:bold" string="‘‘"/>
                <w10:wrap type="none"/>
              </v:shape>
            </w:pict>
          </mc:Fallback>
        </mc:AlternateContent>
      </w:r>
      <w:r>
        <w:rPr>
          <w:color w:val="231F20"/>
        </w:rPr>
        <w:t>Reviewers will look for your track record in the field, so, if</w:t>
      </w:r>
      <w:r>
        <w:rPr>
          <w:color w:val="231F20"/>
          <w:spacing w:val="40"/>
        </w:rPr>
        <w:t> </w:t>
      </w:r>
      <w:r>
        <w:rPr>
          <w:color w:val="231F20"/>
        </w:rPr>
        <w:t>necessary, create one by conducting some preliminary work and presenting the results in your grant </w:t>
      </w:r>
      <w:r>
        <w:rPr>
          <w:color w:val="231F20"/>
          <w:spacing w:val="-2"/>
        </w:rPr>
        <w:t>application.</w:t>
      </w:r>
    </w:p>
    <w:p>
      <w:pPr>
        <w:pStyle w:val="BodyText"/>
        <w:spacing w:before="5"/>
      </w:pPr>
    </w:p>
    <w:p>
      <w:pPr>
        <w:pStyle w:val="BodyText"/>
        <w:ind w:left="3260" w:right="1549"/>
      </w:pPr>
      <w:r>
        <w:rPr>
          <w:b/>
          <w:color w:val="231F20"/>
        </w:rPr>
        <w:t>Find a home for your application at NIH. </w:t>
      </w:r>
      <w:r>
        <w:rPr>
          <w:color w:val="231F20"/>
        </w:rPr>
        <w:t>In many cases the appropriate I/C and program officer for your research might be your mentor’s. On the other hand, it may take legwork to find the I/C most likely to be interested in your idea. An experienced NIH program officer suggests that beginning scientists should</w:t>
      </w:r>
    </w:p>
    <w:p>
      <w:pPr>
        <w:pStyle w:val="ListParagraph"/>
        <w:numPr>
          <w:ilvl w:val="0"/>
          <w:numId w:val="44"/>
        </w:numPr>
        <w:tabs>
          <w:tab w:pos="3978" w:val="left" w:leader="none"/>
          <w:tab w:pos="3980" w:val="left" w:leader="none"/>
        </w:tabs>
        <w:spacing w:line="244" w:lineRule="auto" w:before="236" w:after="0"/>
        <w:ind w:left="3980" w:right="1616" w:hanging="461"/>
        <w:jc w:val="left"/>
        <w:rPr>
          <w:sz w:val="23"/>
        </w:rPr>
      </w:pPr>
      <w:r>
        <w:rPr>
          <w:color w:val="231F20"/>
          <w:sz w:val="23"/>
        </w:rPr>
        <w:t>Check the NIH Guide to Grants and Contracts (</w:t>
      </w:r>
      <w:hyperlink r:id="rId195">
        <w:r>
          <w:rPr>
            <w:rFonts w:ascii="Gill Sans MT" w:hAnsi="Gill Sans MT"/>
            <w:i/>
            <w:color w:val="005CAB"/>
            <w:sz w:val="24"/>
          </w:rPr>
          <w:t>http://grants.nih.gov/grants/guide/index.html</w:t>
        </w:r>
      </w:hyperlink>
      <w:r>
        <w:rPr>
          <w:rFonts w:ascii="Gill Sans MT" w:hAnsi="Gill Sans MT"/>
          <w:i/>
          <w:color w:val="005CAB"/>
          <w:spacing w:val="-7"/>
          <w:sz w:val="24"/>
        </w:rPr>
        <w:t> </w:t>
      </w:r>
      <w:r>
        <w:rPr>
          <w:color w:val="231F20"/>
          <w:sz w:val="23"/>
        </w:rPr>
        <w:t>)</w:t>
      </w:r>
      <w:r>
        <w:rPr>
          <w:color w:val="231F20"/>
          <w:spacing w:val="-6"/>
          <w:sz w:val="23"/>
        </w:rPr>
        <w:t> </w:t>
      </w:r>
      <w:r>
        <w:rPr>
          <w:color w:val="231F20"/>
          <w:sz w:val="23"/>
        </w:rPr>
        <w:t>for</w:t>
      </w:r>
      <w:r>
        <w:rPr>
          <w:color w:val="231F20"/>
          <w:spacing w:val="-6"/>
          <w:sz w:val="23"/>
        </w:rPr>
        <w:t> </w:t>
      </w:r>
      <w:r>
        <w:rPr>
          <w:color w:val="231F20"/>
          <w:sz w:val="23"/>
        </w:rPr>
        <w:t>relevant</w:t>
      </w:r>
      <w:r>
        <w:rPr>
          <w:color w:val="231F20"/>
          <w:spacing w:val="-6"/>
          <w:sz w:val="23"/>
        </w:rPr>
        <w:t> </w:t>
      </w:r>
      <w:r>
        <w:rPr>
          <w:color w:val="231F20"/>
          <w:sz w:val="23"/>
        </w:rPr>
        <w:t>and</w:t>
      </w:r>
      <w:r>
        <w:rPr>
          <w:color w:val="231F20"/>
          <w:spacing w:val="-6"/>
          <w:sz w:val="23"/>
        </w:rPr>
        <w:t> </w:t>
      </w:r>
      <w:r>
        <w:rPr>
          <w:color w:val="231F20"/>
          <w:sz w:val="23"/>
        </w:rPr>
        <w:t>recent</w:t>
      </w:r>
      <w:r>
        <w:rPr>
          <w:color w:val="231F20"/>
          <w:spacing w:val="-6"/>
          <w:sz w:val="23"/>
        </w:rPr>
        <w:t> </w:t>
      </w:r>
      <w:r>
        <w:rPr>
          <w:color w:val="231F20"/>
          <w:sz w:val="23"/>
        </w:rPr>
        <w:t>PAs and RFAs.</w:t>
      </w:r>
    </w:p>
    <w:p>
      <w:pPr>
        <w:pStyle w:val="ListParagraph"/>
        <w:numPr>
          <w:ilvl w:val="0"/>
          <w:numId w:val="44"/>
        </w:numPr>
        <w:tabs>
          <w:tab w:pos="3979" w:val="left" w:leader="none"/>
        </w:tabs>
        <w:spacing w:line="247" w:lineRule="auto" w:before="175" w:after="0"/>
        <w:ind w:left="3979" w:right="1535" w:hanging="461"/>
        <w:jc w:val="left"/>
        <w:rPr>
          <w:sz w:val="23"/>
        </w:rPr>
      </w:pPr>
      <w:r>
        <w:rPr>
          <w:color w:val="231F20"/>
          <w:sz w:val="23"/>
        </w:rPr>
        <w:t>Check the NIH CRISP (Computer Retrieval of</w:t>
      </w:r>
      <w:r>
        <w:rPr>
          <w:color w:val="231F20"/>
          <w:spacing w:val="40"/>
          <w:sz w:val="23"/>
        </w:rPr>
        <w:t> </w:t>
      </w:r>
      <w:r>
        <w:rPr>
          <w:color w:val="231F20"/>
          <w:sz w:val="23"/>
        </w:rPr>
        <w:t>Information on Scientific Projects) database (</w:t>
      </w:r>
      <w:hyperlink r:id="rId201">
        <w:r>
          <w:rPr>
            <w:rFonts w:ascii="Gill Sans MT" w:hAnsi="Gill Sans MT"/>
            <w:i/>
            <w:color w:val="005CAB"/>
            <w:sz w:val="24"/>
          </w:rPr>
          <w:t>http://crisp.cit.nih.gov</w:t>
        </w:r>
      </w:hyperlink>
      <w:r>
        <w:rPr>
          <w:rFonts w:ascii="Gill Sans MT" w:hAnsi="Gill Sans MT"/>
          <w:i/>
          <w:color w:val="005CAB"/>
          <w:spacing w:val="-4"/>
          <w:sz w:val="24"/>
        </w:rPr>
        <w:t> </w:t>
      </w:r>
      <w:r>
        <w:rPr>
          <w:color w:val="231F20"/>
          <w:sz w:val="23"/>
        </w:rPr>
        <w:t>) for projects like yours that have been funded. The two letters in the grant number tell you which I/C fund-ed the project.</w:t>
      </w:r>
    </w:p>
    <w:p>
      <w:pPr>
        <w:pStyle w:val="ListParagraph"/>
        <w:numPr>
          <w:ilvl w:val="0"/>
          <w:numId w:val="44"/>
        </w:numPr>
        <w:tabs>
          <w:tab w:pos="3978" w:val="left" w:leader="none"/>
          <w:tab w:pos="3980" w:val="left" w:leader="none"/>
        </w:tabs>
        <w:spacing w:line="249" w:lineRule="auto" w:before="178" w:after="0"/>
        <w:ind w:left="3980" w:right="1519" w:hanging="461"/>
        <w:jc w:val="both"/>
        <w:rPr>
          <w:sz w:val="23"/>
        </w:rPr>
      </w:pPr>
      <w:r>
        <w:rPr>
          <w:color w:val="231F20"/>
          <w:sz w:val="23"/>
        </w:rPr>
        <w:t>Conduct a literature search to see what has already been done in your area. (This can help you address the innovation aspect of</w:t>
      </w:r>
      <w:r>
        <w:rPr>
          <w:color w:val="231F20"/>
          <w:spacing w:val="29"/>
          <w:sz w:val="23"/>
        </w:rPr>
        <w:t> </w:t>
      </w:r>
      <w:r>
        <w:rPr>
          <w:color w:val="231F20"/>
          <w:sz w:val="23"/>
        </w:rPr>
        <w:t>evaluation criteria and, if</w:t>
      </w:r>
      <w:r>
        <w:rPr>
          <w:color w:val="231F20"/>
          <w:spacing w:val="40"/>
          <w:sz w:val="23"/>
        </w:rPr>
        <w:t> </w:t>
      </w:r>
      <w:r>
        <w:rPr>
          <w:color w:val="231F20"/>
          <w:sz w:val="23"/>
        </w:rPr>
        <w:t>appropriate, revise your study design or methods accordingly.)</w:t>
      </w:r>
    </w:p>
    <w:p>
      <w:pPr>
        <w:pStyle w:val="BodyText"/>
        <w:spacing w:line="235" w:lineRule="auto" w:before="137"/>
        <w:ind w:left="3260" w:right="1526"/>
      </w:pPr>
      <w:r>
        <w:rPr>
          <w:color w:val="231F20"/>
        </w:rPr>
        <w:t>Once you’ve narrowed the list of</w:t>
      </w:r>
      <w:r>
        <w:rPr>
          <w:color w:val="231F20"/>
          <w:spacing w:val="29"/>
        </w:rPr>
        <w:t> </w:t>
      </w:r>
      <w:r>
        <w:rPr>
          <w:color w:val="231F20"/>
        </w:rPr>
        <w:t>potential I/Cs, go to the Web site of</w:t>
      </w:r>
      <w:r>
        <w:rPr>
          <w:color w:val="231F20"/>
          <w:spacing w:val="30"/>
        </w:rPr>
        <w:t> </w:t>
      </w:r>
      <w:r>
        <w:rPr>
          <w:color w:val="231F20"/>
        </w:rPr>
        <w:t>each I/C to learn what areas they are currently interested in and are funding. (The NIH Web</w:t>
      </w:r>
      <w:r>
        <w:rPr>
          <w:color w:val="231F20"/>
          <w:spacing w:val="40"/>
        </w:rPr>
        <w:t> </w:t>
      </w:r>
      <w:r>
        <w:rPr>
          <w:color w:val="231F20"/>
        </w:rPr>
        <w:t>site</w:t>
      </w:r>
      <w:r>
        <w:rPr>
          <w:color w:val="231F20"/>
          <w:spacing w:val="-3"/>
        </w:rPr>
        <w:t> </w:t>
      </w:r>
      <w:r>
        <w:rPr>
          <w:color w:val="231F20"/>
        </w:rPr>
        <w:t>lists</w:t>
      </w:r>
      <w:r>
        <w:rPr>
          <w:color w:val="231F20"/>
          <w:spacing w:val="-1"/>
        </w:rPr>
        <w:t> </w:t>
      </w:r>
      <w:r>
        <w:rPr>
          <w:color w:val="231F20"/>
        </w:rPr>
        <w:t>all</w:t>
      </w:r>
      <w:r>
        <w:rPr>
          <w:color w:val="231F20"/>
          <w:spacing w:val="-1"/>
        </w:rPr>
        <w:t> </w:t>
      </w:r>
      <w:r>
        <w:rPr>
          <w:color w:val="231F20"/>
        </w:rPr>
        <w:t>its</w:t>
      </w:r>
      <w:r>
        <w:rPr>
          <w:color w:val="231F20"/>
          <w:spacing w:val="-1"/>
        </w:rPr>
        <w:t> </w:t>
      </w:r>
      <w:r>
        <w:rPr>
          <w:color w:val="231F20"/>
        </w:rPr>
        <w:t>I/Cs</w:t>
      </w:r>
      <w:r>
        <w:rPr>
          <w:color w:val="231F20"/>
          <w:spacing w:val="-1"/>
        </w:rPr>
        <w:t> </w:t>
      </w:r>
      <w:r>
        <w:rPr>
          <w:color w:val="231F20"/>
        </w:rPr>
        <w:t>and</w:t>
      </w:r>
      <w:r>
        <w:rPr>
          <w:color w:val="231F20"/>
          <w:spacing w:val="-1"/>
        </w:rPr>
        <w:t> </w:t>
      </w:r>
      <w:r>
        <w:rPr>
          <w:color w:val="231F20"/>
        </w:rPr>
        <w:t>offices</w:t>
      </w:r>
      <w:r>
        <w:rPr>
          <w:color w:val="231F20"/>
          <w:spacing w:val="-1"/>
        </w:rPr>
        <w:t> </w:t>
      </w:r>
      <w:r>
        <w:rPr>
          <w:color w:val="231F20"/>
        </w:rPr>
        <w:t>at</w:t>
      </w:r>
      <w:r>
        <w:rPr>
          <w:color w:val="231F20"/>
          <w:spacing w:val="-2"/>
        </w:rPr>
        <w:t> </w:t>
      </w:r>
      <w:hyperlink r:id="rId202">
        <w:r>
          <w:rPr>
            <w:rFonts w:ascii="Gill Sans MT" w:hAnsi="Gill Sans MT"/>
            <w:i/>
            <w:color w:val="005CAB"/>
            <w:sz w:val="24"/>
          </w:rPr>
          <w:t>http://www.nih.gov/icd</w:t>
        </w:r>
      </w:hyperlink>
      <w:r>
        <w:rPr>
          <w:rFonts w:ascii="Gill Sans MT" w:hAnsi="Gill Sans MT"/>
          <w:i/>
          <w:color w:val="231F20"/>
          <w:sz w:val="24"/>
        </w:rPr>
        <w:t>.</w:t>
      </w:r>
      <w:r>
        <w:rPr>
          <w:rFonts w:ascii="Gill Sans MT" w:hAnsi="Gill Sans MT"/>
          <w:i/>
          <w:color w:val="231F20"/>
          <w:spacing w:val="-43"/>
          <w:sz w:val="24"/>
        </w:rPr>
        <w:t> </w:t>
      </w:r>
      <w:r>
        <w:rPr>
          <w:color w:val="231F20"/>
        </w:rPr>
        <w:t>)</w:t>
      </w:r>
      <w:r>
        <w:rPr>
          <w:color w:val="231F20"/>
          <w:spacing w:val="-1"/>
        </w:rPr>
        <w:t> </w:t>
      </w:r>
      <w:r>
        <w:rPr>
          <w:color w:val="231F20"/>
        </w:rPr>
        <w:t>I/C</w:t>
      </w:r>
      <w:r>
        <w:rPr>
          <w:color w:val="231F20"/>
          <w:spacing w:val="-1"/>
        </w:rPr>
        <w:t> </w:t>
      </w:r>
      <w:r>
        <w:rPr>
          <w:color w:val="231F20"/>
        </w:rPr>
        <w:t>Web</w:t>
      </w:r>
      <w:r>
        <w:rPr>
          <w:color w:val="231F20"/>
          <w:spacing w:val="-1"/>
        </w:rPr>
        <w:t> </w:t>
      </w:r>
      <w:r>
        <w:rPr>
          <w:color w:val="231F20"/>
        </w:rPr>
        <w:t>sites</w:t>
      </w:r>
      <w:r>
        <w:rPr>
          <w:color w:val="231F20"/>
          <w:spacing w:val="-1"/>
        </w:rPr>
        <w:t> </w:t>
      </w:r>
      <w:r>
        <w:rPr>
          <w:color w:val="231F20"/>
        </w:rPr>
        <w:t>commonly describe scientific areas of</w:t>
      </w:r>
      <w:r>
        <w:rPr>
          <w:color w:val="231F20"/>
          <w:spacing w:val="32"/>
        </w:rPr>
        <w:t> </w:t>
      </w:r>
      <w:r>
        <w:rPr>
          <w:color w:val="231F20"/>
        </w:rPr>
        <w:t>interest as well as identify the staff</w:t>
      </w:r>
      <w:r>
        <w:rPr>
          <w:color w:val="231F20"/>
          <w:spacing w:val="32"/>
        </w:rPr>
        <w:t> </w:t>
      </w:r>
      <w:r>
        <w:rPr>
          <w:color w:val="231F20"/>
        </w:rPr>
        <w:t>members who are responsible for each program area and maintain a portfolio of</w:t>
      </w:r>
      <w:r>
        <w:rPr>
          <w:color w:val="231F20"/>
          <w:spacing w:val="33"/>
        </w:rPr>
        <w:t> </w:t>
      </w:r>
      <w:r>
        <w:rPr>
          <w:color w:val="231F20"/>
        </w:rPr>
        <w:t>grants in that area.</w:t>
      </w:r>
    </w:p>
    <w:p>
      <w:pPr>
        <w:pStyle w:val="BodyText"/>
        <w:spacing w:before="4"/>
      </w:pPr>
    </w:p>
    <w:p>
      <w:pPr>
        <w:pStyle w:val="BodyText"/>
        <w:ind w:left="3260" w:right="1599"/>
      </w:pPr>
      <w:r>
        <w:rPr>
          <w:color w:val="231F20"/>
        </w:rPr>
        <w:t>The I/C program officer is the best person to help you decide what type of</w:t>
      </w:r>
      <w:r>
        <w:rPr>
          <w:color w:val="231F20"/>
          <w:spacing w:val="32"/>
        </w:rPr>
        <w:t> </w:t>
      </w:r>
      <w:r>
        <w:rPr>
          <w:color w:val="231F20"/>
        </w:rPr>
        <w:t>grant to apply for and which study section may be most appropriate. The program offi-cer whose area of</w:t>
      </w:r>
      <w:r>
        <w:rPr>
          <w:color w:val="231F20"/>
          <w:spacing w:val="40"/>
        </w:rPr>
        <w:t> </w:t>
      </w:r>
      <w:r>
        <w:rPr>
          <w:color w:val="231F20"/>
        </w:rPr>
        <w:t>responsibility is most appropriate to your research also can be your best advocate and adviser at NIH throughout the application process. The program officer will not evaluate the quality of</w:t>
      </w:r>
      <w:r>
        <w:rPr>
          <w:color w:val="231F20"/>
          <w:spacing w:val="40"/>
        </w:rPr>
        <w:t> </w:t>
      </w:r>
      <w:r>
        <w:rPr>
          <w:color w:val="231F20"/>
        </w:rPr>
        <w:t>the research idea or the science.</w:t>
      </w:r>
    </w:p>
    <w:p>
      <w:pPr>
        <w:pStyle w:val="BodyText"/>
        <w:spacing w:before="6"/>
        <w:ind w:left="3260"/>
      </w:pPr>
      <w:r>
        <w:rPr>
          <w:color w:val="231F20"/>
        </w:rPr>
        <w:t>That</w:t>
      </w:r>
      <w:r>
        <w:rPr>
          <w:color w:val="231F20"/>
          <w:spacing w:val="3"/>
        </w:rPr>
        <w:t> </w:t>
      </w:r>
      <w:r>
        <w:rPr>
          <w:color w:val="231F20"/>
        </w:rPr>
        <w:t>job</w:t>
      </w:r>
      <w:r>
        <w:rPr>
          <w:color w:val="231F20"/>
          <w:spacing w:val="4"/>
        </w:rPr>
        <w:t> </w:t>
      </w:r>
      <w:r>
        <w:rPr>
          <w:color w:val="231F20"/>
        </w:rPr>
        <w:t>is</w:t>
      </w:r>
      <w:r>
        <w:rPr>
          <w:color w:val="231F20"/>
          <w:spacing w:val="4"/>
        </w:rPr>
        <w:t> </w:t>
      </w:r>
      <w:r>
        <w:rPr>
          <w:color w:val="231F20"/>
        </w:rPr>
        <w:t>left</w:t>
      </w:r>
      <w:r>
        <w:rPr>
          <w:color w:val="231F20"/>
          <w:spacing w:val="4"/>
        </w:rPr>
        <w:t> </w:t>
      </w:r>
      <w:r>
        <w:rPr>
          <w:color w:val="231F20"/>
        </w:rPr>
        <w:t>to</w:t>
      </w:r>
      <w:r>
        <w:rPr>
          <w:color w:val="231F20"/>
          <w:spacing w:val="4"/>
        </w:rPr>
        <w:t> </w:t>
      </w:r>
      <w:r>
        <w:rPr>
          <w:color w:val="231F20"/>
        </w:rPr>
        <w:t>your</w:t>
      </w:r>
      <w:r>
        <w:rPr>
          <w:color w:val="231F20"/>
          <w:spacing w:val="3"/>
        </w:rPr>
        <w:t> </w:t>
      </w:r>
      <w:r>
        <w:rPr>
          <w:color w:val="231F20"/>
        </w:rPr>
        <w:t>institutional</w:t>
      </w:r>
      <w:r>
        <w:rPr>
          <w:color w:val="231F20"/>
          <w:spacing w:val="4"/>
        </w:rPr>
        <w:t> </w:t>
      </w:r>
      <w:r>
        <w:rPr>
          <w:color w:val="231F20"/>
        </w:rPr>
        <w:t>colleagues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study</w:t>
      </w:r>
      <w:r>
        <w:rPr>
          <w:color w:val="231F20"/>
          <w:spacing w:val="4"/>
        </w:rPr>
        <w:t> </w:t>
      </w:r>
      <w:r>
        <w:rPr>
          <w:color w:val="231F20"/>
          <w:spacing w:val="-2"/>
        </w:rPr>
        <w:t>section.</w:t>
      </w:r>
    </w:p>
    <w:p>
      <w:pPr>
        <w:pStyle w:val="BodyText"/>
        <w:spacing w:before="2"/>
      </w:pPr>
    </w:p>
    <w:p>
      <w:pPr>
        <w:pStyle w:val="BodyText"/>
        <w:spacing w:before="1"/>
        <w:ind w:left="3260" w:right="1506"/>
      </w:pPr>
      <w:r>
        <w:rPr>
          <w:color w:val="231F20"/>
        </w:rPr>
        <w:t>Before you call this key person, be sure to have an abstract of</w:t>
      </w:r>
      <w:r>
        <w:rPr>
          <w:color w:val="231F20"/>
          <w:spacing w:val="30"/>
        </w:rPr>
        <w:t> </w:t>
      </w:r>
      <w:r>
        <w:rPr>
          <w:color w:val="231F20"/>
        </w:rPr>
        <w:t>your research project ready (see box “Tips on Writing an Abstract” on page 165). The program officer</w:t>
      </w:r>
      <w:r>
        <w:rPr>
          <w:color w:val="231F20"/>
          <w:spacing w:val="40"/>
        </w:rPr>
        <w:t> </w:t>
      </w:r>
      <w:r>
        <w:rPr>
          <w:color w:val="231F20"/>
        </w:rPr>
        <w:t>will probably ask for a copy; if</w:t>
      </w:r>
      <w:r>
        <w:rPr>
          <w:color w:val="231F20"/>
          <w:spacing w:val="40"/>
        </w:rPr>
        <w:t> </w:t>
      </w:r>
      <w:r>
        <w:rPr>
          <w:color w:val="231F20"/>
        </w:rPr>
        <w:t>not, you can offer to send one.</w:t>
      </w:r>
    </w:p>
    <w:p>
      <w:pPr>
        <w:pStyle w:val="BodyText"/>
        <w:spacing w:after="0"/>
        <w:sectPr>
          <w:headerReference w:type="even" r:id="rId198"/>
          <w:footerReference w:type="even" r:id="rId199"/>
          <w:footerReference w:type="default" r:id="rId200"/>
          <w:pgSz w:w="12240" w:h="15840"/>
          <w:pgMar w:header="0" w:footer="716" w:top="660" w:bottom="900" w:left="0" w:right="0"/>
          <w:pgNumType w:start="164"/>
        </w:sectPr>
      </w:pPr>
    </w:p>
    <w:p>
      <w:pPr>
        <w:pStyle w:val="BodyText"/>
        <w:spacing w:before="67"/>
      </w:pPr>
    </w:p>
    <w:p>
      <w:pPr>
        <w:pStyle w:val="BodyText"/>
        <w:ind w:left="3259" w:right="1598"/>
        <w:jc w:val="both"/>
      </w:pPr>
      <w:r>
        <w:rPr>
          <w:b/>
          <w:color w:val="231F20"/>
        </w:rPr>
        <w:t>Review by more than one I/C. </w:t>
      </w:r>
      <w:r>
        <w:rPr>
          <w:color w:val="231F20"/>
        </w:rPr>
        <w:t>Remember, you can ask for assignment to a sec-ond I/C if</w:t>
      </w:r>
      <w:r>
        <w:rPr>
          <w:color w:val="231F20"/>
          <w:spacing w:val="34"/>
        </w:rPr>
        <w:t> </w:t>
      </w:r>
      <w:r>
        <w:rPr>
          <w:color w:val="231F20"/>
        </w:rPr>
        <w:t>you’ve had encouragement from another program officer or think that your application fits within another I/C’s scientific areas of</w:t>
      </w:r>
      <w:r>
        <w:rPr>
          <w:color w:val="231F20"/>
          <w:spacing w:val="30"/>
        </w:rPr>
        <w:t> </w:t>
      </w:r>
      <w:r>
        <w:rPr>
          <w:color w:val="231F20"/>
        </w:rPr>
        <w:t>interest. Your applica-tion can be funded by only one I/C, but more than one advisory council can</w:t>
      </w:r>
    </w:p>
    <w:p>
      <w:pPr>
        <w:pStyle w:val="BodyText"/>
        <w:spacing w:before="5"/>
        <w:ind w:left="6667" w:right="1526"/>
      </w:pPr>
      <w:r>
        <w:rPr/>
        <mc:AlternateContent>
          <mc:Choice Requires="wps">
            <w:drawing>
              <wp:anchor distT="0" distB="0" distL="0" distR="0" allowOverlap="1" layoutInCell="1" locked="0" behindDoc="0" simplePos="0" relativeHeight="15884288">
                <wp:simplePos x="0" y="0"/>
                <wp:positionH relativeFrom="page">
                  <wp:posOffset>817676</wp:posOffset>
                </wp:positionH>
                <wp:positionV relativeFrom="paragraph">
                  <wp:posOffset>90811</wp:posOffset>
                </wp:positionV>
                <wp:extent cx="3289935" cy="2062480"/>
                <wp:effectExtent l="0" t="0" r="0" b="0"/>
                <wp:wrapNone/>
                <wp:docPr id="2474" name="Group 2474"/>
                <wp:cNvGraphicFramePr>
                  <a:graphicFrameLocks/>
                </wp:cNvGraphicFramePr>
                <a:graphic>
                  <a:graphicData uri="http://schemas.microsoft.com/office/word/2010/wordprocessingGroup">
                    <wpg:wgp>
                      <wpg:cNvPr id="2474" name="Group 2474"/>
                      <wpg:cNvGrpSpPr/>
                      <wpg:grpSpPr>
                        <a:xfrm>
                          <a:off x="0" y="0"/>
                          <a:ext cx="3289935" cy="2062480"/>
                          <a:chExt cx="3289935" cy="2062480"/>
                        </a:xfrm>
                      </wpg:grpSpPr>
                      <wps:wsp>
                        <wps:cNvPr id="2475" name="Graphic 2475"/>
                        <wps:cNvSpPr/>
                        <wps:spPr>
                          <a:xfrm>
                            <a:off x="0" y="215"/>
                            <a:ext cx="91440" cy="2061845"/>
                          </a:xfrm>
                          <a:custGeom>
                            <a:avLst/>
                            <a:gdLst/>
                            <a:ahLst/>
                            <a:cxnLst/>
                            <a:rect l="l" t="t" r="r" b="b"/>
                            <a:pathLst>
                              <a:path w="91440" h="2061845">
                                <a:moveTo>
                                  <a:pt x="91440" y="0"/>
                                </a:moveTo>
                                <a:lnTo>
                                  <a:pt x="0" y="0"/>
                                </a:lnTo>
                                <a:lnTo>
                                  <a:pt x="0" y="2061502"/>
                                </a:lnTo>
                                <a:lnTo>
                                  <a:pt x="91440" y="2061502"/>
                                </a:lnTo>
                                <a:lnTo>
                                  <a:pt x="91440" y="0"/>
                                </a:lnTo>
                                <a:close/>
                              </a:path>
                            </a:pathLst>
                          </a:custGeom>
                          <a:solidFill>
                            <a:srgbClr val="869ACE"/>
                          </a:solidFill>
                        </wps:spPr>
                        <wps:bodyPr wrap="square" lIns="0" tIns="0" rIns="0" bIns="0" rtlCol="0">
                          <a:prstTxWarp prst="textNoShape">
                            <a:avLst/>
                          </a:prstTxWarp>
                          <a:noAutofit/>
                        </wps:bodyPr>
                      </wps:wsp>
                      <wps:wsp>
                        <wps:cNvPr id="2476" name="Graphic 2476"/>
                        <wps:cNvSpPr/>
                        <wps:spPr>
                          <a:xfrm>
                            <a:off x="95275" y="6349"/>
                            <a:ext cx="3187700" cy="35560"/>
                          </a:xfrm>
                          <a:custGeom>
                            <a:avLst/>
                            <a:gdLst/>
                            <a:ahLst/>
                            <a:cxnLst/>
                            <a:rect l="l" t="t" r="r" b="b"/>
                            <a:pathLst>
                              <a:path w="3187700" h="35560">
                                <a:moveTo>
                                  <a:pt x="3187699" y="35148"/>
                                </a:moveTo>
                                <a:lnTo>
                                  <a:pt x="0" y="35148"/>
                                </a:lnTo>
                                <a:lnTo>
                                  <a:pt x="0" y="0"/>
                                </a:lnTo>
                                <a:lnTo>
                                  <a:pt x="3187699" y="0"/>
                                </a:lnTo>
                                <a:lnTo>
                                  <a:pt x="3187699" y="35148"/>
                                </a:lnTo>
                                <a:close/>
                              </a:path>
                            </a:pathLst>
                          </a:custGeom>
                          <a:solidFill>
                            <a:srgbClr val="C9D0EA"/>
                          </a:solidFill>
                        </wps:spPr>
                        <wps:bodyPr wrap="square" lIns="0" tIns="0" rIns="0" bIns="0" rtlCol="0">
                          <a:prstTxWarp prst="textNoShape">
                            <a:avLst/>
                          </a:prstTxWarp>
                          <a:noAutofit/>
                        </wps:bodyPr>
                      </wps:wsp>
                      <wps:wsp>
                        <wps:cNvPr id="2477" name="Graphic 2477"/>
                        <wps:cNvSpPr/>
                        <wps:spPr>
                          <a:xfrm>
                            <a:off x="95275" y="41014"/>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2478" name="Graphic 2478"/>
                        <wps:cNvSpPr/>
                        <wps:spPr>
                          <a:xfrm>
                            <a:off x="95275" y="82259"/>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2479" name="Graphic 2479"/>
                        <wps:cNvSpPr/>
                        <wps:spPr>
                          <a:xfrm>
                            <a:off x="95275" y="123505"/>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2480" name="Graphic 2480"/>
                        <wps:cNvSpPr/>
                        <wps:spPr>
                          <a:xfrm>
                            <a:off x="95275" y="16475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2481" name="Graphic 2481"/>
                        <wps:cNvSpPr/>
                        <wps:spPr>
                          <a:xfrm>
                            <a:off x="95275" y="205995"/>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2482" name="Graphic 2482"/>
                        <wps:cNvSpPr/>
                        <wps:spPr>
                          <a:xfrm>
                            <a:off x="95275" y="247240"/>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2483" name="Graphic 2483"/>
                        <wps:cNvSpPr/>
                        <wps:spPr>
                          <a:xfrm>
                            <a:off x="95275" y="288485"/>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484" name="Graphic 2484"/>
                        <wps:cNvSpPr/>
                        <wps:spPr>
                          <a:xfrm>
                            <a:off x="95275" y="329729"/>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485" name="Graphic 2485"/>
                        <wps:cNvSpPr/>
                        <wps:spPr>
                          <a:xfrm>
                            <a:off x="95275" y="370974"/>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486" name="Graphic 2486"/>
                        <wps:cNvSpPr/>
                        <wps:spPr>
                          <a:xfrm>
                            <a:off x="95275" y="412218"/>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487" name="Graphic 2487"/>
                        <wps:cNvSpPr/>
                        <wps:spPr>
                          <a:xfrm>
                            <a:off x="95275" y="453463"/>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488" name="Graphic 2488"/>
                        <wps:cNvSpPr/>
                        <wps:spPr>
                          <a:xfrm>
                            <a:off x="95275" y="494708"/>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489" name="Graphic 2489"/>
                        <wps:cNvSpPr/>
                        <wps:spPr>
                          <a:xfrm>
                            <a:off x="95275" y="535952"/>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490" name="Graphic 2490"/>
                        <wps:cNvSpPr/>
                        <wps:spPr>
                          <a:xfrm>
                            <a:off x="95275" y="577197"/>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491" name="Graphic 2491"/>
                        <wps:cNvSpPr/>
                        <wps:spPr>
                          <a:xfrm>
                            <a:off x="95275" y="618442"/>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492" name="Graphic 2492"/>
                        <wps:cNvSpPr/>
                        <wps:spPr>
                          <a:xfrm>
                            <a:off x="95275" y="65968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493" name="Graphic 2493"/>
                        <wps:cNvSpPr/>
                        <wps:spPr>
                          <a:xfrm>
                            <a:off x="95275" y="70093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494" name="Graphic 2494"/>
                        <wps:cNvSpPr/>
                        <wps:spPr>
                          <a:xfrm>
                            <a:off x="95275" y="74217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495" name="Graphic 2495"/>
                        <wps:cNvSpPr/>
                        <wps:spPr>
                          <a:xfrm>
                            <a:off x="95275" y="783420"/>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496" name="Graphic 2496"/>
                        <wps:cNvSpPr/>
                        <wps:spPr>
                          <a:xfrm>
                            <a:off x="95275" y="82466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497" name="Graphic 2497"/>
                        <wps:cNvSpPr/>
                        <wps:spPr>
                          <a:xfrm>
                            <a:off x="95275" y="86591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498" name="Graphic 2498"/>
                        <wps:cNvSpPr/>
                        <wps:spPr>
                          <a:xfrm>
                            <a:off x="95275" y="90715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499" name="Graphic 2499"/>
                        <wps:cNvSpPr/>
                        <wps:spPr>
                          <a:xfrm>
                            <a:off x="95275" y="948400"/>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500" name="Graphic 2500"/>
                        <wps:cNvSpPr/>
                        <wps:spPr>
                          <a:xfrm>
                            <a:off x="95275" y="989645"/>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501" name="Graphic 2501"/>
                        <wps:cNvSpPr/>
                        <wps:spPr>
                          <a:xfrm>
                            <a:off x="95275" y="1030889"/>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502" name="Graphic 2502"/>
                        <wps:cNvSpPr/>
                        <wps:spPr>
                          <a:xfrm>
                            <a:off x="95275" y="1072133"/>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503" name="Graphic 2503"/>
                        <wps:cNvSpPr/>
                        <wps:spPr>
                          <a:xfrm>
                            <a:off x="95275" y="1113378"/>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504" name="Graphic 2504"/>
                        <wps:cNvSpPr/>
                        <wps:spPr>
                          <a:xfrm>
                            <a:off x="95275" y="1154623"/>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505" name="Graphic 2505"/>
                        <wps:cNvSpPr/>
                        <wps:spPr>
                          <a:xfrm>
                            <a:off x="95275" y="1195867"/>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506" name="Graphic 2506"/>
                        <wps:cNvSpPr/>
                        <wps:spPr>
                          <a:xfrm>
                            <a:off x="95275" y="1237112"/>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507" name="Graphic 2507"/>
                        <wps:cNvSpPr/>
                        <wps:spPr>
                          <a:xfrm>
                            <a:off x="95275" y="127835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2508" name="Graphic 2508"/>
                        <wps:cNvSpPr/>
                        <wps:spPr>
                          <a:xfrm>
                            <a:off x="95275" y="131960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2509" name="Graphic 2509"/>
                        <wps:cNvSpPr/>
                        <wps:spPr>
                          <a:xfrm>
                            <a:off x="95275" y="136084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2510" name="Graphic 2510"/>
                        <wps:cNvSpPr/>
                        <wps:spPr>
                          <a:xfrm>
                            <a:off x="95275" y="140209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2511" name="Graphic 2511"/>
                        <wps:cNvSpPr/>
                        <wps:spPr>
                          <a:xfrm>
                            <a:off x="95275" y="1443337"/>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2512" name="Graphic 2512"/>
                        <wps:cNvSpPr/>
                        <wps:spPr>
                          <a:xfrm>
                            <a:off x="95275" y="1484581"/>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2513" name="Graphic 2513"/>
                        <wps:cNvSpPr/>
                        <wps:spPr>
                          <a:xfrm>
                            <a:off x="95275" y="1525826"/>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2514" name="Graphic 2514"/>
                        <wps:cNvSpPr/>
                        <wps:spPr>
                          <a:xfrm>
                            <a:off x="95275" y="1567070"/>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2515" name="Graphic 2515"/>
                        <wps:cNvSpPr/>
                        <wps:spPr>
                          <a:xfrm>
                            <a:off x="95275" y="1608315"/>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2516" name="Graphic 2516"/>
                        <wps:cNvSpPr/>
                        <wps:spPr>
                          <a:xfrm>
                            <a:off x="95275" y="1649560"/>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2517" name="Graphic 2517"/>
                        <wps:cNvSpPr/>
                        <wps:spPr>
                          <a:xfrm>
                            <a:off x="95275" y="1690804"/>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2518" name="Graphic 2518"/>
                        <wps:cNvSpPr/>
                        <wps:spPr>
                          <a:xfrm>
                            <a:off x="95275" y="1732049"/>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2519" name="Graphic 2519"/>
                        <wps:cNvSpPr/>
                        <wps:spPr>
                          <a:xfrm>
                            <a:off x="95275" y="1773294"/>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2520" name="Graphic 2520"/>
                        <wps:cNvSpPr/>
                        <wps:spPr>
                          <a:xfrm>
                            <a:off x="95275" y="1814538"/>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2521" name="Graphic 2521"/>
                        <wps:cNvSpPr/>
                        <wps:spPr>
                          <a:xfrm>
                            <a:off x="95275" y="1855783"/>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2522" name="Graphic 2522"/>
                        <wps:cNvSpPr/>
                        <wps:spPr>
                          <a:xfrm>
                            <a:off x="95275" y="1897028"/>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2523" name="Graphic 2523"/>
                        <wps:cNvSpPr/>
                        <wps:spPr>
                          <a:xfrm>
                            <a:off x="95275" y="1938272"/>
                            <a:ext cx="3187700" cy="41910"/>
                          </a:xfrm>
                          <a:custGeom>
                            <a:avLst/>
                            <a:gdLst/>
                            <a:ahLst/>
                            <a:cxnLst/>
                            <a:rect l="l" t="t" r="r" b="b"/>
                            <a:pathLst>
                              <a:path w="3187700" h="41910">
                                <a:moveTo>
                                  <a:pt x="3187699" y="0"/>
                                </a:moveTo>
                                <a:lnTo>
                                  <a:pt x="3187699" y="41728"/>
                                </a:lnTo>
                                <a:lnTo>
                                  <a:pt x="0" y="41728"/>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2524" name="Textbox 2524"/>
                        <wps:cNvSpPr txBox="1"/>
                        <wps:spPr>
                          <a:xfrm>
                            <a:off x="95275" y="6350"/>
                            <a:ext cx="3187700" cy="2049780"/>
                          </a:xfrm>
                          <a:prstGeom prst="rect">
                            <a:avLst/>
                          </a:prstGeom>
                          <a:ln w="12700">
                            <a:solidFill>
                              <a:srgbClr val="869ACE"/>
                            </a:solidFill>
                            <a:prstDash val="solid"/>
                          </a:ln>
                        </wps:spPr>
                        <wps:txbx>
                          <w:txbxContent>
                            <w:p>
                              <w:pPr>
                                <w:spacing w:before="219"/>
                                <w:ind w:left="359" w:right="0" w:firstLine="0"/>
                                <w:jc w:val="left"/>
                                <w:rPr>
                                  <w:rFonts w:ascii="Gill Sans MT"/>
                                  <w:b/>
                                  <w:sz w:val="28"/>
                                </w:rPr>
                              </w:pPr>
                              <w:r>
                                <w:rPr>
                                  <w:rFonts w:ascii="Gill Sans MT"/>
                                  <w:b/>
                                  <w:color w:val="005CAB"/>
                                  <w:sz w:val="28"/>
                                </w:rPr>
                                <w:t>Tips</w:t>
                              </w:r>
                              <w:r>
                                <w:rPr>
                                  <w:rFonts w:ascii="Gill Sans MT"/>
                                  <w:b/>
                                  <w:color w:val="005CAB"/>
                                  <w:spacing w:val="4"/>
                                  <w:sz w:val="28"/>
                                </w:rPr>
                                <w:t> </w:t>
                              </w:r>
                              <w:r>
                                <w:rPr>
                                  <w:rFonts w:ascii="Gill Sans MT"/>
                                  <w:b/>
                                  <w:color w:val="005CAB"/>
                                  <w:sz w:val="28"/>
                                </w:rPr>
                                <w:t>on</w:t>
                              </w:r>
                              <w:r>
                                <w:rPr>
                                  <w:rFonts w:ascii="Gill Sans MT"/>
                                  <w:b/>
                                  <w:color w:val="005CAB"/>
                                  <w:spacing w:val="-28"/>
                                  <w:sz w:val="28"/>
                                </w:rPr>
                                <w:t> </w:t>
                              </w:r>
                              <w:r>
                                <w:rPr>
                                  <w:rFonts w:ascii="Gill Sans MT"/>
                                  <w:b/>
                                  <w:color w:val="005CAB"/>
                                  <w:sz w:val="28"/>
                                </w:rPr>
                                <w:t>Writing</w:t>
                              </w:r>
                              <w:r>
                                <w:rPr>
                                  <w:rFonts w:ascii="Gill Sans MT"/>
                                  <w:b/>
                                  <w:color w:val="005CAB"/>
                                  <w:spacing w:val="6"/>
                                  <w:sz w:val="28"/>
                                </w:rPr>
                                <w:t> </w:t>
                              </w:r>
                              <w:r>
                                <w:rPr>
                                  <w:rFonts w:ascii="Gill Sans MT"/>
                                  <w:b/>
                                  <w:color w:val="005CAB"/>
                                  <w:sz w:val="28"/>
                                </w:rPr>
                                <w:t>an</w:t>
                              </w:r>
                              <w:r>
                                <w:rPr>
                                  <w:rFonts w:ascii="Gill Sans MT"/>
                                  <w:b/>
                                  <w:color w:val="005CAB"/>
                                  <w:spacing w:val="-21"/>
                                  <w:sz w:val="28"/>
                                </w:rPr>
                                <w:t> </w:t>
                              </w:r>
                              <w:r>
                                <w:rPr>
                                  <w:rFonts w:ascii="Gill Sans MT"/>
                                  <w:b/>
                                  <w:color w:val="005CAB"/>
                                  <w:spacing w:val="-2"/>
                                  <w:sz w:val="28"/>
                                </w:rPr>
                                <w:t>Abstract</w:t>
                              </w:r>
                            </w:p>
                            <w:p>
                              <w:pPr>
                                <w:spacing w:line="259" w:lineRule="auto" w:before="144"/>
                                <w:ind w:left="359" w:right="395" w:firstLine="0"/>
                                <w:jc w:val="left"/>
                                <w:rPr>
                                  <w:rFonts w:ascii="Gill Sans MT" w:hAnsi="Gill Sans MT"/>
                                  <w:sz w:val="20"/>
                                </w:rPr>
                              </w:pPr>
                              <w:r>
                                <w:rPr>
                                  <w:rFonts w:ascii="Gill Sans MT" w:hAnsi="Gill Sans MT"/>
                                  <w:color w:val="231F20"/>
                                  <w:sz w:val="20"/>
                                </w:rPr>
                                <w:t>The abstract should convey the big picture—the general hypothesis and aims, the methodological approach, and the significance of the research. It should also include key words,</w:t>
                              </w:r>
                              <w:r>
                                <w:rPr>
                                  <w:rFonts w:ascii="Gill Sans MT" w:hAnsi="Gill Sans MT"/>
                                  <w:color w:val="231F20"/>
                                  <w:spacing w:val="-2"/>
                                  <w:sz w:val="20"/>
                                </w:rPr>
                                <w:t> </w:t>
                              </w:r>
                              <w:r>
                                <w:rPr>
                                  <w:rFonts w:ascii="Gill Sans MT" w:hAnsi="Gill Sans MT"/>
                                  <w:color w:val="231F20"/>
                                  <w:sz w:val="20"/>
                                </w:rPr>
                                <w:t>which the referral officer at NIH will use to assign your application to the</w:t>
                              </w:r>
                              <w:r>
                                <w:rPr>
                                  <w:rFonts w:ascii="Gill Sans MT" w:hAnsi="Gill Sans MT"/>
                                  <w:color w:val="231F20"/>
                                  <w:spacing w:val="-4"/>
                                  <w:sz w:val="20"/>
                                </w:rPr>
                                <w:t> </w:t>
                              </w:r>
                              <w:r>
                                <w:rPr>
                                  <w:rFonts w:ascii="Gill Sans MT" w:hAnsi="Gill Sans MT"/>
                                  <w:color w:val="231F20"/>
                                  <w:sz w:val="20"/>
                                </w:rPr>
                                <w:t>right</w:t>
                              </w:r>
                              <w:r>
                                <w:rPr>
                                  <w:rFonts w:ascii="Gill Sans MT" w:hAnsi="Gill Sans MT"/>
                                  <w:color w:val="231F20"/>
                                  <w:spacing w:val="-1"/>
                                  <w:sz w:val="20"/>
                                </w:rPr>
                                <w:t> </w:t>
                              </w:r>
                              <w:r>
                                <w:rPr>
                                  <w:rFonts w:ascii="Gill Sans MT" w:hAnsi="Gill Sans MT"/>
                                  <w:color w:val="231F20"/>
                                  <w:sz w:val="20"/>
                                </w:rPr>
                                <w:t>study section,</w:t>
                              </w:r>
                              <w:r>
                                <w:rPr>
                                  <w:rFonts w:ascii="Gill Sans MT" w:hAnsi="Gill Sans MT"/>
                                  <w:color w:val="231F20"/>
                                  <w:spacing w:val="-15"/>
                                  <w:sz w:val="20"/>
                                </w:rPr>
                                <w:t> </w:t>
                              </w:r>
                              <w:r>
                                <w:rPr>
                                  <w:rFonts w:ascii="Gill Sans MT" w:hAnsi="Gill Sans MT"/>
                                  <w:color w:val="231F20"/>
                                  <w:sz w:val="20"/>
                                </w:rPr>
                                <w:t>whether or not you </w:t>
                              </w:r>
                              <w:r>
                                <w:rPr>
                                  <w:rFonts w:ascii="Gill Sans MT" w:hAnsi="Gill Sans MT"/>
                                  <w:color w:val="231F20"/>
                                  <w:sz w:val="20"/>
                                </w:rPr>
                                <w:t>request a</w:t>
                              </w:r>
                              <w:r>
                                <w:rPr>
                                  <w:rFonts w:ascii="Gill Sans MT" w:hAnsi="Gill Sans MT"/>
                                  <w:color w:val="231F20"/>
                                  <w:spacing w:val="-1"/>
                                  <w:sz w:val="20"/>
                                </w:rPr>
                                <w:t> </w:t>
                              </w:r>
                              <w:r>
                                <w:rPr>
                                  <w:rFonts w:ascii="Gill Sans MT" w:hAnsi="Gill Sans MT"/>
                                  <w:color w:val="231F20"/>
                                  <w:sz w:val="20"/>
                                </w:rPr>
                                <w:t>particular</w:t>
                              </w:r>
                              <w:r>
                                <w:rPr>
                                  <w:rFonts w:ascii="Gill Sans MT" w:hAnsi="Gill Sans MT"/>
                                  <w:color w:val="231F20"/>
                                  <w:spacing w:val="-2"/>
                                  <w:sz w:val="20"/>
                                </w:rPr>
                                <w:t> </w:t>
                              </w:r>
                              <w:r>
                                <w:rPr>
                                  <w:rFonts w:ascii="Gill Sans MT" w:hAnsi="Gill Sans MT"/>
                                  <w:color w:val="231F20"/>
                                  <w:sz w:val="20"/>
                                </w:rPr>
                                <w:t>review</w:t>
                              </w:r>
                              <w:r>
                                <w:rPr>
                                  <w:rFonts w:ascii="Gill Sans MT" w:hAnsi="Gill Sans MT"/>
                                  <w:color w:val="231F20"/>
                                  <w:spacing w:val="-1"/>
                                  <w:sz w:val="20"/>
                                </w:rPr>
                                <w:t> </w:t>
                              </w:r>
                              <w:r>
                                <w:rPr>
                                  <w:rFonts w:ascii="Gill Sans MT" w:hAnsi="Gill Sans MT"/>
                                  <w:color w:val="231F20"/>
                                  <w:sz w:val="20"/>
                                </w:rPr>
                                <w:t>group.Try</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1"/>
                                  <w:sz w:val="20"/>
                                </w:rPr>
                                <w:t> </w:t>
                              </w:r>
                              <w:r>
                                <w:rPr>
                                  <w:rFonts w:ascii="Gill Sans MT" w:hAnsi="Gill Sans MT"/>
                                  <w:color w:val="231F20"/>
                                  <w:sz w:val="20"/>
                                </w:rPr>
                                <w:t>avoid</w:t>
                              </w:r>
                              <w:r>
                                <w:rPr>
                                  <w:rFonts w:ascii="Gill Sans MT" w:hAnsi="Gill Sans MT"/>
                                  <w:color w:val="231F20"/>
                                  <w:spacing w:val="-1"/>
                                  <w:sz w:val="20"/>
                                </w:rPr>
                                <w:t> </w:t>
                              </w:r>
                              <w:r>
                                <w:rPr>
                                  <w:rFonts w:ascii="Gill Sans MT" w:hAnsi="Gill Sans MT"/>
                                  <w:color w:val="231F20"/>
                                  <w:sz w:val="20"/>
                                </w:rPr>
                                <w:t>technical</w:t>
                              </w:r>
                              <w:r>
                                <w:rPr>
                                  <w:rFonts w:ascii="Gill Sans MT" w:hAnsi="Gill Sans MT"/>
                                  <w:color w:val="231F20"/>
                                  <w:spacing w:val="-1"/>
                                  <w:sz w:val="20"/>
                                </w:rPr>
                                <w:t> </w:t>
                              </w:r>
                              <w:r>
                                <w:rPr>
                                  <w:rFonts w:ascii="Gill Sans MT" w:hAnsi="Gill Sans MT"/>
                                  <w:color w:val="231F20"/>
                                  <w:sz w:val="20"/>
                                </w:rPr>
                                <w:t>jar-gon,</w:t>
                              </w:r>
                              <w:r>
                                <w:rPr>
                                  <w:rFonts w:ascii="Gill Sans MT" w:hAnsi="Gill Sans MT"/>
                                  <w:color w:val="231F20"/>
                                  <w:spacing w:val="-15"/>
                                  <w:sz w:val="20"/>
                                </w:rPr>
                                <w:t> </w:t>
                              </w:r>
                              <w:r>
                                <w:rPr>
                                  <w:rFonts w:ascii="Gill Sans MT" w:hAnsi="Gill Sans MT"/>
                                  <w:color w:val="231F20"/>
                                  <w:sz w:val="20"/>
                                </w:rPr>
                                <w:t>and write the abstract in language an educated layperson can understand.</w:t>
                              </w:r>
                            </w:p>
                          </w:txbxContent>
                        </wps:txbx>
                        <wps:bodyPr wrap="square" lIns="0" tIns="0" rIns="0" bIns="0" rtlCol="0">
                          <a:noAutofit/>
                        </wps:bodyPr>
                      </wps:wsp>
                    </wpg:wgp>
                  </a:graphicData>
                </a:graphic>
              </wp:anchor>
            </w:drawing>
          </mc:Choice>
          <mc:Fallback>
            <w:pict>
              <v:group style="position:absolute;margin-left:64.384003pt;margin-top:7.1505pt;width:259.05pt;height:162.4pt;mso-position-horizontal-relative:page;mso-position-vertical-relative:paragraph;z-index:15884288" id="docshapegroup2312" coordorigin="1288,143" coordsize="5181,3248">
                <v:rect style="position:absolute;left:1287;top:143;width:144;height:3247" id="docshape2313" filled="true" fillcolor="#869ace" stroked="false">
                  <v:fill type="solid"/>
                </v:rect>
                <v:rect style="position:absolute;left:1437;top:153;width:5020;height:56" id="docshape2314" filled="true" fillcolor="#c9d0ea" stroked="false">
                  <v:fill type="solid"/>
                </v:rect>
                <v:rect style="position:absolute;left:1437;top:207;width:5020;height:66" id="docshape2315" filled="true" fillcolor="#cad1ea" stroked="false">
                  <v:fill type="solid"/>
                </v:rect>
                <v:rect style="position:absolute;left:1437;top:272;width:5020;height:66" id="docshape2316" filled="true" fillcolor="#cbd1ea" stroked="false">
                  <v:fill type="solid"/>
                </v:rect>
                <v:rect style="position:absolute;left:1437;top:337;width:5020;height:66" id="docshape2317" filled="true" fillcolor="#ccd2eb" stroked="false">
                  <v:fill type="solid"/>
                </v:rect>
                <v:rect style="position:absolute;left:1437;top:402;width:5020;height:66" id="docshape2318" filled="true" fillcolor="#cdd3eb" stroked="false">
                  <v:fill type="solid"/>
                </v:rect>
                <v:rect style="position:absolute;left:1437;top:467;width:5020;height:66" id="docshape2319" filled="true" fillcolor="#ced4ec" stroked="false">
                  <v:fill type="solid"/>
                </v:rect>
                <v:rect style="position:absolute;left:1437;top:532;width:5020;height:66" id="docshape2320" filled="true" fillcolor="#cfd5ec" stroked="false">
                  <v:fill type="solid"/>
                </v:rect>
                <v:rect style="position:absolute;left:1437;top:597;width:5020;height:66" id="docshape2321" filled="true" fillcolor="#d0d6ec" stroked="false">
                  <v:fill type="solid"/>
                </v:rect>
                <v:rect style="position:absolute;left:1437;top:662;width:5020;height:66" id="docshape2322" filled="true" fillcolor="#d1d6ed" stroked="false">
                  <v:fill type="solid"/>
                </v:rect>
                <v:rect style="position:absolute;left:1437;top:727;width:5020;height:66" id="docshape2323" filled="true" fillcolor="#d2d7ed" stroked="false">
                  <v:fill type="solid"/>
                </v:rect>
                <v:rect style="position:absolute;left:1437;top:792;width:5020;height:66" id="docshape2324" filled="true" fillcolor="#d3d8ed" stroked="false">
                  <v:fill type="solid"/>
                </v:rect>
                <v:rect style="position:absolute;left:1437;top:857;width:5020;height:66" id="docshape2325" filled="true" fillcolor="#d4d9ee" stroked="false">
                  <v:fill type="solid"/>
                </v:rect>
                <v:rect style="position:absolute;left:1437;top:922;width:5020;height:66" id="docshape2326" filled="true" fillcolor="#d5daee" stroked="false">
                  <v:fill type="solid"/>
                </v:rect>
                <v:rect style="position:absolute;left:1437;top:987;width:5020;height:66" id="docshape2327" filled="true" fillcolor="#d6dbef" stroked="false">
                  <v:fill type="solid"/>
                </v:rect>
                <v:rect style="position:absolute;left:1437;top:1051;width:5020;height:66" id="docshape2328" filled="true" fillcolor="#d7dbef" stroked="false">
                  <v:fill type="solid"/>
                </v:rect>
                <v:rect style="position:absolute;left:1437;top:1116;width:5020;height:66" id="docshape2329" filled="true" fillcolor="#d8dcef" stroked="false">
                  <v:fill type="solid"/>
                </v:rect>
                <v:rect style="position:absolute;left:1437;top:1181;width:5020;height:66" id="docshape2330" filled="true" fillcolor="#d9ddf0" stroked="false">
                  <v:fill type="solid"/>
                </v:rect>
                <v:rect style="position:absolute;left:1437;top:1246;width:5020;height:66" id="docshape2331" filled="true" fillcolor="#dadef0" stroked="false">
                  <v:fill type="solid"/>
                </v:rect>
                <v:rect style="position:absolute;left:1437;top:1311;width:5020;height:66" id="docshape2332" filled="true" fillcolor="#dbdff1" stroked="false">
                  <v:fill type="solid"/>
                </v:rect>
                <v:rect style="position:absolute;left:1437;top:1376;width:5020;height:66" id="docshape2333" filled="true" fillcolor="#dce0f1" stroked="false">
                  <v:fill type="solid"/>
                </v:rect>
                <v:rect style="position:absolute;left:1437;top:1441;width:5020;height:66" id="docshape2334" filled="true" fillcolor="#dde1f1" stroked="false">
                  <v:fill type="solid"/>
                </v:rect>
                <v:rect style="position:absolute;left:1437;top:1506;width:5020;height:66" id="docshape2335" filled="true" fillcolor="#dee2f2" stroked="false">
                  <v:fill type="solid"/>
                </v:rect>
                <v:rect style="position:absolute;left:1437;top:1571;width:5020;height:66" id="docshape2336" filled="true" fillcolor="#dfe2f2" stroked="false">
                  <v:fill type="solid"/>
                </v:rect>
                <v:rect style="position:absolute;left:1437;top:1636;width:5020;height:66" id="docshape2337" filled="true" fillcolor="#e0e3f3" stroked="false">
                  <v:fill type="solid"/>
                </v:rect>
                <v:rect style="position:absolute;left:1437;top:1701;width:5020;height:66" id="docshape2338" filled="true" fillcolor="#e1e4f3" stroked="false">
                  <v:fill type="solid"/>
                </v:rect>
                <v:rect style="position:absolute;left:1437;top:1766;width:5020;height:66" id="docshape2339" filled="true" fillcolor="#e2e5f3" stroked="false">
                  <v:fill type="solid"/>
                </v:rect>
                <v:rect style="position:absolute;left:1437;top:1831;width:5020;height:66" id="docshape2340" filled="true" fillcolor="#e3e6f4" stroked="false">
                  <v:fill type="solid"/>
                </v:rect>
                <v:rect style="position:absolute;left:1437;top:1896;width:5020;height:66" id="docshape2341" filled="true" fillcolor="#e4e7f4" stroked="false">
                  <v:fill type="solid"/>
                </v:rect>
                <v:rect style="position:absolute;left:1437;top:1961;width:5020;height:66" id="docshape2342" filled="true" fillcolor="#e6e8f5" stroked="false">
                  <v:fill type="solid"/>
                </v:rect>
                <v:rect style="position:absolute;left:1437;top:2026;width:5020;height:66" id="docshape2343" filled="true" fillcolor="#e7e9f5" stroked="false">
                  <v:fill type="solid"/>
                </v:rect>
                <v:rect style="position:absolute;left:1437;top:2091;width:5020;height:66" id="docshape2344" filled="true" fillcolor="#e8eaf5" stroked="false">
                  <v:fill type="solid"/>
                </v:rect>
                <v:rect style="position:absolute;left:1437;top:2156;width:5020;height:66" id="docshape2345" filled="true" fillcolor="#e8eaf6" stroked="false">
                  <v:fill type="solid"/>
                </v:rect>
                <v:rect style="position:absolute;left:1437;top:2221;width:5020;height:66" id="docshape2346" filled="true" fillcolor="#e9ebf6" stroked="false">
                  <v:fill type="solid"/>
                </v:rect>
                <v:rect style="position:absolute;left:1437;top:2286;width:5020;height:66" id="docshape2347" filled="true" fillcolor="#eaecf7" stroked="false">
                  <v:fill type="solid"/>
                </v:rect>
                <v:rect style="position:absolute;left:1437;top:2351;width:5020;height:66" id="docshape2348" filled="true" fillcolor="#ecedf7" stroked="false">
                  <v:fill type="solid"/>
                </v:rect>
                <v:rect style="position:absolute;left:1437;top:2415;width:5020;height:66" id="docshape2349" filled="true" fillcolor="#edeef8" stroked="false">
                  <v:fill type="solid"/>
                </v:rect>
                <v:rect style="position:absolute;left:1437;top:2480;width:5020;height:66" id="docshape2350" filled="true" fillcolor="#eeeff8" stroked="false">
                  <v:fill type="solid"/>
                </v:rect>
                <v:rect style="position:absolute;left:1437;top:2545;width:5020;height:66" id="docshape2351" filled="true" fillcolor="#eff0f8" stroked="false">
                  <v:fill type="solid"/>
                </v:rect>
                <v:rect style="position:absolute;left:1437;top:2610;width:5020;height:66" id="docshape2352" filled="true" fillcolor="#f0f1f9" stroked="false">
                  <v:fill type="solid"/>
                </v:rect>
                <v:rect style="position:absolute;left:1437;top:2675;width:5020;height:66" id="docshape2353" filled="true" fillcolor="#f1f2f9" stroked="false">
                  <v:fill type="solid"/>
                </v:rect>
                <v:rect style="position:absolute;left:1437;top:2740;width:5020;height:66" id="docshape2354" filled="true" fillcolor="#f2f3fa" stroked="false">
                  <v:fill type="solid"/>
                </v:rect>
                <v:rect style="position:absolute;left:1437;top:2805;width:5020;height:66" id="docshape2355" filled="true" fillcolor="#f3f4fa" stroked="false">
                  <v:fill type="solid"/>
                </v:rect>
                <v:rect style="position:absolute;left:1437;top:2870;width:5020;height:66" id="docshape2356" filled="true" fillcolor="#f4f5fb" stroked="false">
                  <v:fill type="solid"/>
                </v:rect>
                <v:rect style="position:absolute;left:1437;top:2935;width:5020;height:66" id="docshape2357" filled="true" fillcolor="#f5f6fb" stroked="false">
                  <v:fill type="solid"/>
                </v:rect>
                <v:rect style="position:absolute;left:1437;top:3000;width:5020;height:66" id="docshape2358" filled="true" fillcolor="#f7f7fc" stroked="false">
                  <v:fill type="solid"/>
                </v:rect>
                <v:rect style="position:absolute;left:1437;top:3065;width:5020;height:66" id="docshape2359" filled="true" fillcolor="#f8f9fc" stroked="false">
                  <v:fill type="solid"/>
                </v:rect>
                <v:rect style="position:absolute;left:1437;top:3130;width:5020;height:66" id="docshape2360" filled="true" fillcolor="#f9fafd" stroked="false">
                  <v:fill type="solid"/>
                </v:rect>
                <v:rect style="position:absolute;left:1437;top:3195;width:5020;height:66" id="docshape2361" filled="true" fillcolor="#fbfbfd" stroked="false">
                  <v:fill type="solid"/>
                </v:rect>
                <v:shape style="position:absolute;left:1437;top:153;width:5020;height:3228" type="#_x0000_t202" id="docshape2362" filled="false" stroked="true" strokeweight="1pt" strokecolor="#869ace">
                  <v:textbox inset="0,0,0,0">
                    <w:txbxContent>
                      <w:p>
                        <w:pPr>
                          <w:spacing w:before="219"/>
                          <w:ind w:left="359" w:right="0" w:firstLine="0"/>
                          <w:jc w:val="left"/>
                          <w:rPr>
                            <w:rFonts w:ascii="Gill Sans MT"/>
                            <w:b/>
                            <w:sz w:val="28"/>
                          </w:rPr>
                        </w:pPr>
                        <w:r>
                          <w:rPr>
                            <w:rFonts w:ascii="Gill Sans MT"/>
                            <w:b/>
                            <w:color w:val="005CAB"/>
                            <w:sz w:val="28"/>
                          </w:rPr>
                          <w:t>Tips</w:t>
                        </w:r>
                        <w:r>
                          <w:rPr>
                            <w:rFonts w:ascii="Gill Sans MT"/>
                            <w:b/>
                            <w:color w:val="005CAB"/>
                            <w:spacing w:val="4"/>
                            <w:sz w:val="28"/>
                          </w:rPr>
                          <w:t> </w:t>
                        </w:r>
                        <w:r>
                          <w:rPr>
                            <w:rFonts w:ascii="Gill Sans MT"/>
                            <w:b/>
                            <w:color w:val="005CAB"/>
                            <w:sz w:val="28"/>
                          </w:rPr>
                          <w:t>on</w:t>
                        </w:r>
                        <w:r>
                          <w:rPr>
                            <w:rFonts w:ascii="Gill Sans MT"/>
                            <w:b/>
                            <w:color w:val="005CAB"/>
                            <w:spacing w:val="-28"/>
                            <w:sz w:val="28"/>
                          </w:rPr>
                          <w:t> </w:t>
                        </w:r>
                        <w:r>
                          <w:rPr>
                            <w:rFonts w:ascii="Gill Sans MT"/>
                            <w:b/>
                            <w:color w:val="005CAB"/>
                            <w:sz w:val="28"/>
                          </w:rPr>
                          <w:t>Writing</w:t>
                        </w:r>
                        <w:r>
                          <w:rPr>
                            <w:rFonts w:ascii="Gill Sans MT"/>
                            <w:b/>
                            <w:color w:val="005CAB"/>
                            <w:spacing w:val="6"/>
                            <w:sz w:val="28"/>
                          </w:rPr>
                          <w:t> </w:t>
                        </w:r>
                        <w:r>
                          <w:rPr>
                            <w:rFonts w:ascii="Gill Sans MT"/>
                            <w:b/>
                            <w:color w:val="005CAB"/>
                            <w:sz w:val="28"/>
                          </w:rPr>
                          <w:t>an</w:t>
                        </w:r>
                        <w:r>
                          <w:rPr>
                            <w:rFonts w:ascii="Gill Sans MT"/>
                            <w:b/>
                            <w:color w:val="005CAB"/>
                            <w:spacing w:val="-21"/>
                            <w:sz w:val="28"/>
                          </w:rPr>
                          <w:t> </w:t>
                        </w:r>
                        <w:r>
                          <w:rPr>
                            <w:rFonts w:ascii="Gill Sans MT"/>
                            <w:b/>
                            <w:color w:val="005CAB"/>
                            <w:spacing w:val="-2"/>
                            <w:sz w:val="28"/>
                          </w:rPr>
                          <w:t>Abstract</w:t>
                        </w:r>
                      </w:p>
                      <w:p>
                        <w:pPr>
                          <w:spacing w:line="259" w:lineRule="auto" w:before="144"/>
                          <w:ind w:left="359" w:right="395" w:firstLine="0"/>
                          <w:jc w:val="left"/>
                          <w:rPr>
                            <w:rFonts w:ascii="Gill Sans MT" w:hAnsi="Gill Sans MT"/>
                            <w:sz w:val="20"/>
                          </w:rPr>
                        </w:pPr>
                        <w:r>
                          <w:rPr>
                            <w:rFonts w:ascii="Gill Sans MT" w:hAnsi="Gill Sans MT"/>
                            <w:color w:val="231F20"/>
                            <w:sz w:val="20"/>
                          </w:rPr>
                          <w:t>The abstract should convey the big picture—the general hypothesis and aims, the methodological approach, and the significance of the research. It should also include key words,</w:t>
                        </w:r>
                        <w:r>
                          <w:rPr>
                            <w:rFonts w:ascii="Gill Sans MT" w:hAnsi="Gill Sans MT"/>
                            <w:color w:val="231F20"/>
                            <w:spacing w:val="-2"/>
                            <w:sz w:val="20"/>
                          </w:rPr>
                          <w:t> </w:t>
                        </w:r>
                        <w:r>
                          <w:rPr>
                            <w:rFonts w:ascii="Gill Sans MT" w:hAnsi="Gill Sans MT"/>
                            <w:color w:val="231F20"/>
                            <w:sz w:val="20"/>
                          </w:rPr>
                          <w:t>which the referral officer at NIH will use to assign your application to the</w:t>
                        </w:r>
                        <w:r>
                          <w:rPr>
                            <w:rFonts w:ascii="Gill Sans MT" w:hAnsi="Gill Sans MT"/>
                            <w:color w:val="231F20"/>
                            <w:spacing w:val="-4"/>
                            <w:sz w:val="20"/>
                          </w:rPr>
                          <w:t> </w:t>
                        </w:r>
                        <w:r>
                          <w:rPr>
                            <w:rFonts w:ascii="Gill Sans MT" w:hAnsi="Gill Sans MT"/>
                            <w:color w:val="231F20"/>
                            <w:sz w:val="20"/>
                          </w:rPr>
                          <w:t>right</w:t>
                        </w:r>
                        <w:r>
                          <w:rPr>
                            <w:rFonts w:ascii="Gill Sans MT" w:hAnsi="Gill Sans MT"/>
                            <w:color w:val="231F20"/>
                            <w:spacing w:val="-1"/>
                            <w:sz w:val="20"/>
                          </w:rPr>
                          <w:t> </w:t>
                        </w:r>
                        <w:r>
                          <w:rPr>
                            <w:rFonts w:ascii="Gill Sans MT" w:hAnsi="Gill Sans MT"/>
                            <w:color w:val="231F20"/>
                            <w:sz w:val="20"/>
                          </w:rPr>
                          <w:t>study section,</w:t>
                        </w:r>
                        <w:r>
                          <w:rPr>
                            <w:rFonts w:ascii="Gill Sans MT" w:hAnsi="Gill Sans MT"/>
                            <w:color w:val="231F20"/>
                            <w:spacing w:val="-15"/>
                            <w:sz w:val="20"/>
                          </w:rPr>
                          <w:t> </w:t>
                        </w:r>
                        <w:r>
                          <w:rPr>
                            <w:rFonts w:ascii="Gill Sans MT" w:hAnsi="Gill Sans MT"/>
                            <w:color w:val="231F20"/>
                            <w:sz w:val="20"/>
                          </w:rPr>
                          <w:t>whether or not you </w:t>
                        </w:r>
                        <w:r>
                          <w:rPr>
                            <w:rFonts w:ascii="Gill Sans MT" w:hAnsi="Gill Sans MT"/>
                            <w:color w:val="231F20"/>
                            <w:sz w:val="20"/>
                          </w:rPr>
                          <w:t>request a</w:t>
                        </w:r>
                        <w:r>
                          <w:rPr>
                            <w:rFonts w:ascii="Gill Sans MT" w:hAnsi="Gill Sans MT"/>
                            <w:color w:val="231F20"/>
                            <w:spacing w:val="-1"/>
                            <w:sz w:val="20"/>
                          </w:rPr>
                          <w:t> </w:t>
                        </w:r>
                        <w:r>
                          <w:rPr>
                            <w:rFonts w:ascii="Gill Sans MT" w:hAnsi="Gill Sans MT"/>
                            <w:color w:val="231F20"/>
                            <w:sz w:val="20"/>
                          </w:rPr>
                          <w:t>particular</w:t>
                        </w:r>
                        <w:r>
                          <w:rPr>
                            <w:rFonts w:ascii="Gill Sans MT" w:hAnsi="Gill Sans MT"/>
                            <w:color w:val="231F20"/>
                            <w:spacing w:val="-2"/>
                            <w:sz w:val="20"/>
                          </w:rPr>
                          <w:t> </w:t>
                        </w:r>
                        <w:r>
                          <w:rPr>
                            <w:rFonts w:ascii="Gill Sans MT" w:hAnsi="Gill Sans MT"/>
                            <w:color w:val="231F20"/>
                            <w:sz w:val="20"/>
                          </w:rPr>
                          <w:t>review</w:t>
                        </w:r>
                        <w:r>
                          <w:rPr>
                            <w:rFonts w:ascii="Gill Sans MT" w:hAnsi="Gill Sans MT"/>
                            <w:color w:val="231F20"/>
                            <w:spacing w:val="-1"/>
                            <w:sz w:val="20"/>
                          </w:rPr>
                          <w:t> </w:t>
                        </w:r>
                        <w:r>
                          <w:rPr>
                            <w:rFonts w:ascii="Gill Sans MT" w:hAnsi="Gill Sans MT"/>
                            <w:color w:val="231F20"/>
                            <w:sz w:val="20"/>
                          </w:rPr>
                          <w:t>group.Try</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1"/>
                            <w:sz w:val="20"/>
                          </w:rPr>
                          <w:t> </w:t>
                        </w:r>
                        <w:r>
                          <w:rPr>
                            <w:rFonts w:ascii="Gill Sans MT" w:hAnsi="Gill Sans MT"/>
                            <w:color w:val="231F20"/>
                            <w:sz w:val="20"/>
                          </w:rPr>
                          <w:t>avoid</w:t>
                        </w:r>
                        <w:r>
                          <w:rPr>
                            <w:rFonts w:ascii="Gill Sans MT" w:hAnsi="Gill Sans MT"/>
                            <w:color w:val="231F20"/>
                            <w:spacing w:val="-1"/>
                            <w:sz w:val="20"/>
                          </w:rPr>
                          <w:t> </w:t>
                        </w:r>
                        <w:r>
                          <w:rPr>
                            <w:rFonts w:ascii="Gill Sans MT" w:hAnsi="Gill Sans MT"/>
                            <w:color w:val="231F20"/>
                            <w:sz w:val="20"/>
                          </w:rPr>
                          <w:t>technical</w:t>
                        </w:r>
                        <w:r>
                          <w:rPr>
                            <w:rFonts w:ascii="Gill Sans MT" w:hAnsi="Gill Sans MT"/>
                            <w:color w:val="231F20"/>
                            <w:spacing w:val="-1"/>
                            <w:sz w:val="20"/>
                          </w:rPr>
                          <w:t> </w:t>
                        </w:r>
                        <w:r>
                          <w:rPr>
                            <w:rFonts w:ascii="Gill Sans MT" w:hAnsi="Gill Sans MT"/>
                            <w:color w:val="231F20"/>
                            <w:sz w:val="20"/>
                          </w:rPr>
                          <w:t>jar-gon,</w:t>
                        </w:r>
                        <w:r>
                          <w:rPr>
                            <w:rFonts w:ascii="Gill Sans MT" w:hAnsi="Gill Sans MT"/>
                            <w:color w:val="231F20"/>
                            <w:spacing w:val="-15"/>
                            <w:sz w:val="20"/>
                          </w:rPr>
                          <w:t> </w:t>
                        </w:r>
                        <w:r>
                          <w:rPr>
                            <w:rFonts w:ascii="Gill Sans MT" w:hAnsi="Gill Sans MT"/>
                            <w:color w:val="231F20"/>
                            <w:sz w:val="20"/>
                          </w:rPr>
                          <w:t>and write the abstract in language an educated layperson can understand.</w:t>
                        </w:r>
                      </w:p>
                    </w:txbxContent>
                  </v:textbox>
                  <v:stroke dashstyle="solid"/>
                  <w10:wrap type="none"/>
                </v:shape>
                <w10:wrap type="none"/>
              </v:group>
            </w:pict>
          </mc:Fallback>
        </mc:AlternateContent>
      </w:r>
      <w:r>
        <w:rPr>
          <w:color w:val="231F20"/>
        </w:rPr>
        <w:t>review it to broaden your chance of</w:t>
      </w:r>
      <w:r>
        <w:rPr>
          <w:color w:val="231F20"/>
          <w:spacing w:val="34"/>
        </w:rPr>
        <w:t> </w:t>
      </w:r>
      <w:r>
        <w:rPr>
          <w:color w:val="231F20"/>
        </w:rPr>
        <w:t>funding. In</w:t>
      </w:r>
      <w:r>
        <w:rPr>
          <w:color w:val="231F20"/>
          <w:spacing w:val="-2"/>
        </w:rPr>
        <w:t> </w:t>
      </w:r>
      <w:r>
        <w:rPr>
          <w:color w:val="231F20"/>
        </w:rPr>
        <w:t>such</w:t>
      </w:r>
      <w:r>
        <w:rPr>
          <w:color w:val="231F20"/>
          <w:spacing w:val="-2"/>
        </w:rPr>
        <w:t> </w:t>
      </w:r>
      <w:r>
        <w:rPr>
          <w:color w:val="231F20"/>
        </w:rPr>
        <w:t>cases,</w:t>
      </w:r>
      <w:r>
        <w:rPr>
          <w:color w:val="231F20"/>
          <w:spacing w:val="-2"/>
        </w:rPr>
        <w:t> </w:t>
      </w:r>
      <w:r>
        <w:rPr>
          <w:color w:val="231F20"/>
        </w:rPr>
        <w:t>the</w:t>
      </w:r>
      <w:r>
        <w:rPr>
          <w:color w:val="231F20"/>
          <w:spacing w:val="-2"/>
        </w:rPr>
        <w:t> </w:t>
      </w:r>
      <w:r>
        <w:rPr>
          <w:color w:val="231F20"/>
        </w:rPr>
        <w:t>application</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assigned a primary and a secondary I/C. The second-ary I/C can consider it for funding only if</w:t>
      </w:r>
      <w:r>
        <w:rPr>
          <w:color w:val="231F20"/>
          <w:spacing w:val="80"/>
        </w:rPr>
        <w:t> </w:t>
      </w:r>
      <w:r>
        <w:rPr>
          <w:color w:val="231F20"/>
        </w:rPr>
        <w:t>the primary I/C opts to relinquish first right of</w:t>
      </w:r>
      <w:r>
        <w:rPr>
          <w:color w:val="231F20"/>
          <w:spacing w:val="40"/>
        </w:rPr>
        <w:t> </w:t>
      </w:r>
      <w:r>
        <w:rPr>
          <w:color w:val="231F20"/>
        </w:rPr>
        <w:t>funding.</w:t>
      </w:r>
    </w:p>
    <w:p>
      <w:pPr>
        <w:pStyle w:val="BodyText"/>
        <w:spacing w:before="8"/>
      </w:pPr>
    </w:p>
    <w:p>
      <w:pPr>
        <w:pStyle w:val="BodyText"/>
        <w:ind w:left="6667" w:right="1464"/>
      </w:pPr>
      <w:r>
        <w:rPr>
          <w:color w:val="231F20"/>
        </w:rPr>
        <w:t>Despite your homework on finding the appropriate</w:t>
      </w:r>
      <w:r>
        <w:rPr>
          <w:color w:val="231F20"/>
          <w:spacing w:val="-2"/>
        </w:rPr>
        <w:t> </w:t>
      </w:r>
      <w:r>
        <w:rPr>
          <w:color w:val="231F20"/>
        </w:rPr>
        <w:t>I/C,</w:t>
      </w:r>
      <w:r>
        <w:rPr>
          <w:color w:val="231F20"/>
          <w:spacing w:val="-2"/>
        </w:rPr>
        <w:t> </w:t>
      </w:r>
      <w:r>
        <w:rPr>
          <w:color w:val="231F20"/>
        </w:rPr>
        <w:t>the</w:t>
      </w:r>
      <w:r>
        <w:rPr>
          <w:color w:val="231F20"/>
          <w:spacing w:val="-2"/>
        </w:rPr>
        <w:t> </w:t>
      </w:r>
      <w:r>
        <w:rPr>
          <w:color w:val="231F20"/>
        </w:rPr>
        <w:t>first</w:t>
      </w:r>
      <w:r>
        <w:rPr>
          <w:color w:val="231F20"/>
          <w:spacing w:val="-2"/>
        </w:rPr>
        <w:t> </w:t>
      </w:r>
      <w:r>
        <w:rPr>
          <w:color w:val="231F20"/>
        </w:rPr>
        <w:t>program</w:t>
      </w:r>
      <w:r>
        <w:rPr>
          <w:color w:val="231F20"/>
          <w:spacing w:val="-2"/>
        </w:rPr>
        <w:t> </w:t>
      </w:r>
      <w:r>
        <w:rPr>
          <w:color w:val="231F20"/>
        </w:rPr>
        <w:t>officer</w:t>
      </w:r>
      <w:r>
        <w:rPr>
          <w:color w:val="231F20"/>
          <w:spacing w:val="-2"/>
        </w:rPr>
        <w:t> </w:t>
      </w:r>
      <w:r>
        <w:rPr>
          <w:color w:val="231F20"/>
        </w:rPr>
        <w:t>you contact may not consider your proposal appropriate for funding by that I/C. In such cases, the program officer will likely suggest a more suitable I/C and program officer.</w:t>
      </w:r>
    </w:p>
    <w:p>
      <w:pPr>
        <w:pStyle w:val="BodyText"/>
        <w:spacing w:before="36"/>
      </w:pPr>
    </w:p>
    <w:p>
      <w:pPr>
        <w:pStyle w:val="Heading4"/>
        <w:jc w:val="both"/>
      </w:pPr>
      <w:r>
        <w:rPr>
          <w:color w:val="005CAB"/>
        </w:rPr>
        <w:t>Getting</w:t>
      </w:r>
      <w:r>
        <w:rPr>
          <w:color w:val="005CAB"/>
          <w:spacing w:val="-21"/>
        </w:rPr>
        <w:t> </w:t>
      </w:r>
      <w:r>
        <w:rPr>
          <w:color w:val="005CAB"/>
        </w:rPr>
        <w:t>Assigned</w:t>
      </w:r>
      <w:r>
        <w:rPr>
          <w:color w:val="005CAB"/>
          <w:spacing w:val="7"/>
        </w:rPr>
        <w:t> </w:t>
      </w:r>
      <w:r>
        <w:rPr>
          <w:color w:val="005CAB"/>
        </w:rPr>
        <w:t>to</w:t>
      </w:r>
      <w:r>
        <w:rPr>
          <w:color w:val="005CAB"/>
          <w:spacing w:val="7"/>
        </w:rPr>
        <w:t> </w:t>
      </w:r>
      <w:r>
        <w:rPr>
          <w:color w:val="005CAB"/>
        </w:rPr>
        <w:t>the</w:t>
      </w:r>
      <w:r>
        <w:rPr>
          <w:color w:val="005CAB"/>
          <w:spacing w:val="7"/>
        </w:rPr>
        <w:t> </w:t>
      </w:r>
      <w:r>
        <w:rPr>
          <w:color w:val="005CAB"/>
        </w:rPr>
        <w:t>Right</w:t>
      </w:r>
      <w:r>
        <w:rPr>
          <w:color w:val="005CAB"/>
          <w:spacing w:val="7"/>
        </w:rPr>
        <w:t> </w:t>
      </w:r>
      <w:r>
        <w:rPr>
          <w:color w:val="005CAB"/>
        </w:rPr>
        <w:t>Study</w:t>
      </w:r>
      <w:r>
        <w:rPr>
          <w:color w:val="005CAB"/>
          <w:spacing w:val="7"/>
        </w:rPr>
        <w:t> </w:t>
      </w:r>
      <w:r>
        <w:rPr>
          <w:color w:val="005CAB"/>
          <w:spacing w:val="-2"/>
        </w:rPr>
        <w:t>Section</w:t>
      </w:r>
    </w:p>
    <w:p>
      <w:pPr>
        <w:pStyle w:val="BodyText"/>
        <w:spacing w:before="41"/>
        <w:ind w:left="3260" w:right="1519"/>
      </w:pPr>
      <w:r>
        <w:rPr>
          <w:color w:val="231F20"/>
        </w:rPr>
        <w:t>The most important thing you can do to bolster your chance of</w:t>
      </w:r>
      <w:r>
        <w:rPr>
          <w:color w:val="231F20"/>
          <w:spacing w:val="35"/>
        </w:rPr>
        <w:t> </w:t>
      </w:r>
      <w:r>
        <w:rPr>
          <w:color w:val="231F20"/>
        </w:rPr>
        <w:t>funding is to have your application assigned to the right study section. Read the study section descrip-tions and rosters before finishing and submitting your application. Remember that key words in the title, the abstract, and the specific aims will be used to direct your application to a suitable study section.</w:t>
      </w:r>
    </w:p>
    <w:p>
      <w:pPr>
        <w:pStyle w:val="BodyText"/>
        <w:spacing w:before="7"/>
      </w:pPr>
    </w:p>
    <w:p>
      <w:pPr>
        <w:pStyle w:val="BodyText"/>
        <w:ind w:left="3260" w:right="1549"/>
      </w:pPr>
      <w:r>
        <w:rPr>
          <w:color w:val="231F20"/>
        </w:rPr>
        <w:t>If</w:t>
      </w:r>
      <w:r>
        <w:rPr>
          <w:color w:val="231F20"/>
          <w:spacing w:val="40"/>
        </w:rPr>
        <w:t> </w:t>
      </w:r>
      <w:r>
        <w:rPr>
          <w:color w:val="231F20"/>
        </w:rPr>
        <w:t>you submit a cover letter, it should contain an informed request for assignment to a specific study section and a brief</w:t>
      </w:r>
      <w:r>
        <w:rPr>
          <w:color w:val="231F20"/>
          <w:spacing w:val="35"/>
        </w:rPr>
        <w:t> </w:t>
      </w:r>
      <w:r>
        <w:rPr>
          <w:color w:val="231F20"/>
        </w:rPr>
        <w:t>explanation of</w:t>
      </w:r>
      <w:r>
        <w:rPr>
          <w:color w:val="231F20"/>
          <w:spacing w:val="35"/>
        </w:rPr>
        <w:t> </w:t>
      </w:r>
      <w:r>
        <w:rPr>
          <w:color w:val="231F20"/>
        </w:rPr>
        <w:t>why you think it’s best suited for your application as you have determined through your own research and your discussion with the program officer. Include the name of</w:t>
      </w:r>
      <w:r>
        <w:rPr>
          <w:color w:val="231F20"/>
          <w:spacing w:val="34"/>
        </w:rPr>
        <w:t> </w:t>
      </w:r>
      <w:r>
        <w:rPr>
          <w:color w:val="231F20"/>
        </w:rPr>
        <w:t>the program officer who supports this request. CSR staff</w:t>
      </w:r>
      <w:r>
        <w:rPr>
          <w:color w:val="231F20"/>
          <w:spacing w:val="33"/>
        </w:rPr>
        <w:t> </w:t>
      </w:r>
      <w:r>
        <w:rPr>
          <w:color w:val="231F20"/>
        </w:rPr>
        <w:t>members will consider your suggestion for a study section; if</w:t>
      </w:r>
      <w:r>
        <w:rPr>
          <w:color w:val="231F20"/>
          <w:spacing w:val="34"/>
        </w:rPr>
        <w:t> </w:t>
      </w:r>
      <w:r>
        <w:rPr>
          <w:color w:val="231F20"/>
        </w:rPr>
        <w:t>your suggestion is logical, it is likely they will honor it. You can also rec-ommend the type of</w:t>
      </w:r>
      <w:r>
        <w:rPr>
          <w:color w:val="231F20"/>
          <w:spacing w:val="34"/>
        </w:rPr>
        <w:t> </w:t>
      </w:r>
      <w:r>
        <w:rPr>
          <w:color w:val="231F20"/>
        </w:rPr>
        <w:t>expertise needed to evaluate your application, but you should not provide specific names of</w:t>
      </w:r>
      <w:r>
        <w:rPr>
          <w:color w:val="231F20"/>
          <w:spacing w:val="40"/>
        </w:rPr>
        <w:t> </w:t>
      </w:r>
      <w:r>
        <w:rPr>
          <w:color w:val="231F20"/>
        </w:rPr>
        <w:t>potential reviewers.</w:t>
      </w:r>
    </w:p>
    <w:p>
      <w:pPr>
        <w:pStyle w:val="BodyText"/>
        <w:spacing w:before="10"/>
      </w:pPr>
    </w:p>
    <w:p>
      <w:pPr>
        <w:pStyle w:val="BodyText"/>
        <w:ind w:left="3260" w:right="1549"/>
      </w:pPr>
      <w:r>
        <w:rPr>
          <w:color w:val="231F20"/>
        </w:rPr>
        <w:t>After you have been notified about the study section to which your application has been assigned, check the roster to make sure the expertise you consider essential to a fair and thorough evaluation of</w:t>
      </w:r>
      <w:r>
        <w:rPr>
          <w:color w:val="231F20"/>
          <w:spacing w:val="40"/>
        </w:rPr>
        <w:t> </w:t>
      </w:r>
      <w:r>
        <w:rPr>
          <w:color w:val="231F20"/>
        </w:rPr>
        <w:t>your application is still represented. If</w:t>
      </w:r>
      <w:r>
        <w:rPr>
          <w:color w:val="231F20"/>
          <w:spacing w:val="40"/>
        </w:rPr>
        <w:t> </w:t>
      </w:r>
      <w:r>
        <w:rPr>
          <w:color w:val="231F20"/>
        </w:rPr>
        <w:t>someone who you regard as an important interpreter of</w:t>
      </w:r>
      <w:r>
        <w:rPr>
          <w:color w:val="231F20"/>
          <w:spacing w:val="40"/>
        </w:rPr>
        <w:t> </w:t>
      </w:r>
      <w:r>
        <w:rPr>
          <w:color w:val="231F20"/>
        </w:rPr>
        <w:t>your research plan has dropped off the roster, you can request that expertise be added. These requests are generally taken seriously and responded to, and appropriate expertise is provided onsite or through an outside review by phone or mail. Similarly, if</w:t>
      </w:r>
      <w:r>
        <w:rPr>
          <w:color w:val="231F20"/>
          <w:spacing w:val="40"/>
        </w:rPr>
        <w:t> </w:t>
      </w:r>
      <w:r>
        <w:rPr>
          <w:color w:val="231F20"/>
        </w:rPr>
        <w:t>someone has joined the study section and you think for some reason that this person will not provide a fair review, you can request that this person not review your grant. Be aware, however, that during the study section meeting, the person you are excluding will be informed that you made this request.</w:t>
      </w:r>
    </w:p>
    <w:p>
      <w:pPr>
        <w:pStyle w:val="BodyText"/>
        <w:spacing w:after="0"/>
        <w:sectPr>
          <w:headerReference w:type="default" r:id="rId203"/>
          <w:headerReference w:type="even" r:id="rId204"/>
          <w:pgSz w:w="12240" w:h="15840"/>
          <w:pgMar w:header="655" w:footer="0" w:top="1080" w:bottom="900" w:left="0" w:right="0"/>
        </w:sectPr>
      </w:pPr>
    </w:p>
    <w:p>
      <w:pPr>
        <w:pStyle w:val="Heading4"/>
        <w:spacing w:before="304"/>
      </w:pPr>
      <w:r>
        <w:rPr>
          <w:color w:val="005CAB"/>
          <w:spacing w:val="-4"/>
        </w:rPr>
        <w:t>Preparing</w:t>
      </w:r>
      <w:r>
        <w:rPr>
          <w:color w:val="005CAB"/>
          <w:spacing w:val="-41"/>
        </w:rPr>
        <w:t> </w:t>
      </w:r>
      <w:r>
        <w:rPr>
          <w:color w:val="005CAB"/>
          <w:spacing w:val="-4"/>
        </w:rPr>
        <w:t>Your</w:t>
      </w:r>
      <w:r>
        <w:rPr>
          <w:color w:val="005CAB"/>
          <w:spacing w:val="-20"/>
        </w:rPr>
        <w:t> </w:t>
      </w:r>
      <w:r>
        <w:rPr>
          <w:color w:val="005CAB"/>
          <w:spacing w:val="-4"/>
        </w:rPr>
        <w:t>Application</w:t>
      </w:r>
    </w:p>
    <w:p>
      <w:pPr>
        <w:pStyle w:val="BodyText"/>
        <w:spacing w:line="232" w:lineRule="auto" w:before="47"/>
        <w:ind w:left="3259" w:right="1460"/>
      </w:pPr>
      <w:r>
        <w:rPr>
          <w:color w:val="231F20"/>
        </w:rPr>
        <w:t>First, be sure you’re using the most current application form. (The Web site </w:t>
      </w:r>
      <w:hyperlink r:id="rId207">
        <w:r>
          <w:rPr>
            <w:rFonts w:ascii="Gill Sans MT" w:hAnsi="Gill Sans MT"/>
            <w:i/>
            <w:color w:val="005CAB"/>
            <w:sz w:val="24"/>
          </w:rPr>
          <w:t>http://grants.nih.gov/grants/forms.htm</w:t>
        </w:r>
      </w:hyperlink>
      <w:r>
        <w:rPr>
          <w:rFonts w:ascii="Gill Sans MT" w:hAnsi="Gill Sans MT"/>
          <w:i/>
          <w:color w:val="005CAB"/>
          <w:spacing w:val="-6"/>
          <w:sz w:val="24"/>
        </w:rPr>
        <w:t> </w:t>
      </w:r>
      <w:r>
        <w:rPr>
          <w:color w:val="231F20"/>
        </w:rPr>
        <w:t>has the most current version of</w:t>
      </w:r>
      <w:r>
        <w:rPr>
          <w:color w:val="231F20"/>
          <w:spacing w:val="33"/>
        </w:rPr>
        <w:t> </w:t>
      </w:r>
      <w:r>
        <w:rPr>
          <w:color w:val="231F20"/>
        </w:rPr>
        <w:t>the PHS 398 Grant Application Kit.) Second, follow a simple mantra: Start early, write, read, rest, re-read, revise.</w:t>
      </w:r>
    </w:p>
    <w:p>
      <w:pPr>
        <w:pStyle w:val="BodyText"/>
        <w:spacing w:before="7"/>
      </w:pPr>
    </w:p>
    <w:p>
      <w:pPr>
        <w:pStyle w:val="BodyText"/>
        <w:ind w:left="3259" w:right="1599"/>
      </w:pPr>
      <w:r>
        <w:rPr>
          <w:color w:val="231F20"/>
        </w:rPr>
        <w:t>In your application, you should address the following questions, keeping in mind the information given under “Criteria for Rating of</w:t>
      </w:r>
      <w:r>
        <w:rPr>
          <w:color w:val="231F20"/>
          <w:spacing w:val="40"/>
        </w:rPr>
        <w:t> </w:t>
      </w:r>
      <w:r>
        <w:rPr>
          <w:color w:val="231F20"/>
        </w:rPr>
        <w:t>NIH Grant Applications,” page 167):</w:t>
      </w:r>
    </w:p>
    <w:p>
      <w:pPr>
        <w:pStyle w:val="ListParagraph"/>
        <w:numPr>
          <w:ilvl w:val="0"/>
          <w:numId w:val="44"/>
        </w:numPr>
        <w:tabs>
          <w:tab w:pos="3978" w:val="left" w:leader="none"/>
        </w:tabs>
        <w:spacing w:line="240" w:lineRule="auto" w:before="234" w:after="0"/>
        <w:ind w:left="3978" w:right="0" w:hanging="459"/>
        <w:jc w:val="left"/>
        <w:rPr>
          <w:sz w:val="23"/>
        </w:rPr>
      </w:pPr>
      <w:r>
        <w:rPr>
          <w:color w:val="231F20"/>
          <w:sz w:val="23"/>
        </w:rPr>
        <w:t>What</w:t>
      </w:r>
      <w:r>
        <w:rPr>
          <w:color w:val="231F20"/>
          <w:spacing w:val="3"/>
          <w:sz w:val="23"/>
        </w:rPr>
        <w:t> </w:t>
      </w:r>
      <w:r>
        <w:rPr>
          <w:color w:val="231F20"/>
          <w:sz w:val="23"/>
        </w:rPr>
        <w:t>do</w:t>
      </w:r>
      <w:r>
        <w:rPr>
          <w:color w:val="231F20"/>
          <w:spacing w:val="3"/>
          <w:sz w:val="23"/>
        </w:rPr>
        <w:t> </w:t>
      </w:r>
      <w:r>
        <w:rPr>
          <w:color w:val="231F20"/>
          <w:sz w:val="23"/>
        </w:rPr>
        <w:t>you</w:t>
      </w:r>
      <w:r>
        <w:rPr>
          <w:color w:val="231F20"/>
          <w:spacing w:val="3"/>
          <w:sz w:val="23"/>
        </w:rPr>
        <w:t> </w:t>
      </w:r>
      <w:r>
        <w:rPr>
          <w:color w:val="231F20"/>
          <w:sz w:val="23"/>
        </w:rPr>
        <w:t>want</w:t>
      </w:r>
      <w:r>
        <w:rPr>
          <w:color w:val="231F20"/>
          <w:spacing w:val="3"/>
          <w:sz w:val="23"/>
        </w:rPr>
        <w:t> </w:t>
      </w:r>
      <w:r>
        <w:rPr>
          <w:color w:val="231F20"/>
          <w:sz w:val="23"/>
        </w:rPr>
        <w:t>to</w:t>
      </w:r>
      <w:r>
        <w:rPr>
          <w:color w:val="231F20"/>
          <w:spacing w:val="4"/>
          <w:sz w:val="23"/>
        </w:rPr>
        <w:t> </w:t>
      </w:r>
      <w:r>
        <w:rPr>
          <w:color w:val="231F20"/>
          <w:spacing w:val="-5"/>
          <w:sz w:val="23"/>
        </w:rPr>
        <w:t>do?</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Why</w:t>
      </w:r>
      <w:r>
        <w:rPr>
          <w:color w:val="231F20"/>
          <w:spacing w:val="4"/>
          <w:sz w:val="23"/>
        </w:rPr>
        <w:t> </w:t>
      </w:r>
      <w:r>
        <w:rPr>
          <w:color w:val="231F20"/>
          <w:sz w:val="23"/>
        </w:rPr>
        <w:t>is</w:t>
      </w:r>
      <w:r>
        <w:rPr>
          <w:color w:val="231F20"/>
          <w:spacing w:val="4"/>
          <w:sz w:val="23"/>
        </w:rPr>
        <w:t> </w:t>
      </w:r>
      <w:r>
        <w:rPr>
          <w:color w:val="231F20"/>
          <w:sz w:val="23"/>
        </w:rPr>
        <w:t>it</w:t>
      </w:r>
      <w:r>
        <w:rPr>
          <w:color w:val="231F20"/>
          <w:spacing w:val="4"/>
          <w:sz w:val="23"/>
        </w:rPr>
        <w:t> </w:t>
      </w:r>
      <w:r>
        <w:rPr>
          <w:color w:val="231F20"/>
          <w:spacing w:val="-2"/>
          <w:sz w:val="23"/>
        </w:rPr>
        <w:t>important?</w:t>
      </w:r>
    </w:p>
    <w:p>
      <w:pPr>
        <w:pStyle w:val="ListParagraph"/>
        <w:numPr>
          <w:ilvl w:val="0"/>
          <w:numId w:val="44"/>
        </w:numPr>
        <w:tabs>
          <w:tab w:pos="3978" w:val="left" w:leader="none"/>
        </w:tabs>
        <w:spacing w:line="240" w:lineRule="auto" w:before="164" w:after="0"/>
        <w:ind w:left="3978" w:right="0" w:hanging="459"/>
        <w:jc w:val="left"/>
        <w:rPr>
          <w:sz w:val="23"/>
        </w:rPr>
      </w:pPr>
      <w:r>
        <w:rPr>
          <w:color w:val="231F20"/>
          <w:sz w:val="23"/>
        </w:rPr>
        <w:t>Why do</w:t>
      </w:r>
      <w:r>
        <w:rPr>
          <w:color w:val="231F20"/>
          <w:spacing w:val="3"/>
          <w:sz w:val="23"/>
        </w:rPr>
        <w:t> </w:t>
      </w:r>
      <w:r>
        <w:rPr>
          <w:color w:val="231F20"/>
          <w:sz w:val="23"/>
        </w:rPr>
        <w:t>you</w:t>
      </w:r>
      <w:r>
        <w:rPr>
          <w:color w:val="231F20"/>
          <w:spacing w:val="3"/>
          <w:sz w:val="23"/>
        </w:rPr>
        <w:t> </w:t>
      </w:r>
      <w:r>
        <w:rPr>
          <w:color w:val="231F20"/>
          <w:sz w:val="23"/>
        </w:rPr>
        <w:t>think</w:t>
      </w:r>
      <w:r>
        <w:rPr>
          <w:color w:val="231F20"/>
          <w:spacing w:val="3"/>
          <w:sz w:val="23"/>
        </w:rPr>
        <w:t> </w:t>
      </w:r>
      <w:r>
        <w:rPr>
          <w:color w:val="231F20"/>
          <w:sz w:val="23"/>
        </w:rPr>
        <w:t>you</w:t>
      </w:r>
      <w:r>
        <w:rPr>
          <w:color w:val="231F20"/>
          <w:spacing w:val="3"/>
          <w:sz w:val="23"/>
        </w:rPr>
        <w:t> </w:t>
      </w:r>
      <w:r>
        <w:rPr>
          <w:color w:val="231F20"/>
          <w:sz w:val="23"/>
        </w:rPr>
        <w:t>can</w:t>
      </w:r>
      <w:r>
        <w:rPr>
          <w:color w:val="231F20"/>
          <w:spacing w:val="3"/>
          <w:sz w:val="23"/>
        </w:rPr>
        <w:t> </w:t>
      </w:r>
      <w:r>
        <w:rPr>
          <w:color w:val="231F20"/>
          <w:sz w:val="23"/>
        </w:rPr>
        <w:t>do</w:t>
      </w:r>
      <w:r>
        <w:rPr>
          <w:color w:val="231F20"/>
          <w:spacing w:val="3"/>
          <w:sz w:val="23"/>
        </w:rPr>
        <w:t> </w:t>
      </w:r>
      <w:r>
        <w:rPr>
          <w:color w:val="231F20"/>
          <w:spacing w:val="-5"/>
          <w:sz w:val="23"/>
        </w:rPr>
        <w:t>it?</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Has</w:t>
      </w:r>
      <w:r>
        <w:rPr>
          <w:color w:val="231F20"/>
          <w:spacing w:val="3"/>
          <w:sz w:val="23"/>
        </w:rPr>
        <w:t> </w:t>
      </w:r>
      <w:r>
        <w:rPr>
          <w:color w:val="231F20"/>
          <w:sz w:val="23"/>
        </w:rPr>
        <w:t>this</w:t>
      </w:r>
      <w:r>
        <w:rPr>
          <w:color w:val="231F20"/>
          <w:spacing w:val="3"/>
          <w:sz w:val="23"/>
        </w:rPr>
        <w:t> </w:t>
      </w:r>
      <w:r>
        <w:rPr>
          <w:color w:val="231F20"/>
          <w:sz w:val="23"/>
        </w:rPr>
        <w:t>area</w:t>
      </w:r>
      <w:r>
        <w:rPr>
          <w:color w:val="231F20"/>
          <w:spacing w:val="3"/>
          <w:sz w:val="23"/>
        </w:rPr>
        <w:t> </w:t>
      </w:r>
      <w:r>
        <w:rPr>
          <w:color w:val="231F20"/>
          <w:sz w:val="23"/>
        </w:rPr>
        <w:t>been</w:t>
      </w:r>
      <w:r>
        <w:rPr>
          <w:color w:val="231F20"/>
          <w:spacing w:val="3"/>
          <w:sz w:val="23"/>
        </w:rPr>
        <w:t> </w:t>
      </w:r>
      <w:r>
        <w:rPr>
          <w:color w:val="231F20"/>
          <w:sz w:val="23"/>
        </w:rPr>
        <w:t>studied</w:t>
      </w:r>
      <w:r>
        <w:rPr>
          <w:color w:val="231F20"/>
          <w:spacing w:val="3"/>
          <w:sz w:val="23"/>
        </w:rPr>
        <w:t> </w:t>
      </w:r>
      <w:r>
        <w:rPr>
          <w:color w:val="231F20"/>
          <w:sz w:val="23"/>
        </w:rPr>
        <w:t>before</w:t>
      </w:r>
      <w:r>
        <w:rPr>
          <w:color w:val="231F20"/>
          <w:spacing w:val="3"/>
          <w:sz w:val="23"/>
        </w:rPr>
        <w:t> </w:t>
      </w:r>
      <w:r>
        <w:rPr>
          <w:color w:val="231F20"/>
          <w:sz w:val="23"/>
        </w:rPr>
        <w:t>(and</w:t>
      </w:r>
      <w:r>
        <w:rPr>
          <w:color w:val="231F20"/>
          <w:spacing w:val="3"/>
          <w:sz w:val="23"/>
        </w:rPr>
        <w:t> </w:t>
      </w:r>
      <w:r>
        <w:rPr>
          <w:color w:val="231F20"/>
          <w:sz w:val="23"/>
        </w:rPr>
        <w:t>if</w:t>
      </w:r>
      <w:r>
        <w:rPr>
          <w:color w:val="231F20"/>
          <w:spacing w:val="32"/>
          <w:sz w:val="23"/>
        </w:rPr>
        <w:t> </w:t>
      </w:r>
      <w:r>
        <w:rPr>
          <w:color w:val="231F20"/>
          <w:sz w:val="23"/>
        </w:rPr>
        <w:t>so,</w:t>
      </w:r>
      <w:r>
        <w:rPr>
          <w:color w:val="231F20"/>
          <w:spacing w:val="3"/>
          <w:sz w:val="23"/>
        </w:rPr>
        <w:t> </w:t>
      </w:r>
      <w:r>
        <w:rPr>
          <w:color w:val="231F20"/>
          <w:sz w:val="23"/>
        </w:rPr>
        <w:t>what</w:t>
      </w:r>
      <w:r>
        <w:rPr>
          <w:color w:val="231F20"/>
          <w:spacing w:val="3"/>
          <w:sz w:val="23"/>
        </w:rPr>
        <w:t> </w:t>
      </w:r>
      <w:r>
        <w:rPr>
          <w:color w:val="231F20"/>
          <w:sz w:val="23"/>
        </w:rPr>
        <w:t>has</w:t>
      </w:r>
      <w:r>
        <w:rPr>
          <w:color w:val="231F20"/>
          <w:spacing w:val="3"/>
          <w:sz w:val="23"/>
        </w:rPr>
        <w:t> </w:t>
      </w:r>
      <w:r>
        <w:rPr>
          <w:color w:val="231F20"/>
          <w:sz w:val="23"/>
        </w:rPr>
        <w:t>been</w:t>
      </w:r>
      <w:r>
        <w:rPr>
          <w:color w:val="231F20"/>
          <w:spacing w:val="4"/>
          <w:sz w:val="23"/>
        </w:rPr>
        <w:t> </w:t>
      </w:r>
      <w:r>
        <w:rPr>
          <w:color w:val="231F20"/>
          <w:spacing w:val="-2"/>
          <w:sz w:val="23"/>
        </w:rPr>
        <w:t>done)?</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What</w:t>
      </w:r>
      <w:r>
        <w:rPr>
          <w:color w:val="231F20"/>
          <w:spacing w:val="2"/>
          <w:sz w:val="23"/>
        </w:rPr>
        <w:t> </w:t>
      </w:r>
      <w:r>
        <w:rPr>
          <w:color w:val="231F20"/>
          <w:sz w:val="23"/>
        </w:rPr>
        <w:t>approaches</w:t>
      </w:r>
      <w:r>
        <w:rPr>
          <w:color w:val="231F20"/>
          <w:spacing w:val="3"/>
          <w:sz w:val="23"/>
        </w:rPr>
        <w:t> </w:t>
      </w:r>
      <w:r>
        <w:rPr>
          <w:color w:val="231F20"/>
          <w:sz w:val="23"/>
        </w:rPr>
        <w:t>will</w:t>
      </w:r>
      <w:r>
        <w:rPr>
          <w:color w:val="231F20"/>
          <w:spacing w:val="3"/>
          <w:sz w:val="23"/>
        </w:rPr>
        <w:t> </w:t>
      </w:r>
      <w:r>
        <w:rPr>
          <w:color w:val="231F20"/>
          <w:sz w:val="23"/>
        </w:rPr>
        <w:t>you</w:t>
      </w:r>
      <w:r>
        <w:rPr>
          <w:color w:val="231F20"/>
          <w:spacing w:val="3"/>
          <w:sz w:val="23"/>
        </w:rPr>
        <w:t> </w:t>
      </w:r>
      <w:r>
        <w:rPr>
          <w:color w:val="231F20"/>
          <w:sz w:val="23"/>
        </w:rPr>
        <w:t>use,</w:t>
      </w:r>
      <w:r>
        <w:rPr>
          <w:color w:val="231F20"/>
          <w:spacing w:val="3"/>
          <w:sz w:val="23"/>
        </w:rPr>
        <w:t> </w:t>
      </w:r>
      <w:r>
        <w:rPr>
          <w:color w:val="231F20"/>
          <w:sz w:val="23"/>
        </w:rPr>
        <w:t>and</w:t>
      </w:r>
      <w:r>
        <w:rPr>
          <w:color w:val="231F20"/>
          <w:spacing w:val="3"/>
          <w:sz w:val="23"/>
        </w:rPr>
        <w:t> </w:t>
      </w:r>
      <w:r>
        <w:rPr>
          <w:color w:val="231F20"/>
          <w:spacing w:val="-4"/>
          <w:sz w:val="23"/>
        </w:rPr>
        <w:t>why?</w:t>
      </w:r>
    </w:p>
    <w:p>
      <w:pPr>
        <w:pStyle w:val="ListParagraph"/>
        <w:numPr>
          <w:ilvl w:val="0"/>
          <w:numId w:val="44"/>
        </w:numPr>
        <w:tabs>
          <w:tab w:pos="3978" w:val="left" w:leader="none"/>
        </w:tabs>
        <w:spacing w:line="240" w:lineRule="auto" w:before="164" w:after="0"/>
        <w:ind w:left="3978" w:right="0" w:hanging="459"/>
        <w:jc w:val="left"/>
        <w:rPr>
          <w:sz w:val="23"/>
        </w:rPr>
      </w:pPr>
      <w:r>
        <w:rPr>
          <w:color w:val="231F20"/>
          <w:sz w:val="23"/>
        </w:rPr>
        <w:t>Why</w:t>
      </w:r>
      <w:r>
        <w:rPr>
          <w:color w:val="231F20"/>
          <w:spacing w:val="-3"/>
          <w:sz w:val="23"/>
        </w:rPr>
        <w:t> </w:t>
      </w:r>
      <w:r>
        <w:rPr>
          <w:color w:val="231F20"/>
          <w:sz w:val="23"/>
        </w:rPr>
        <w:t>do you think it’s </w:t>
      </w:r>
      <w:r>
        <w:rPr>
          <w:color w:val="231F20"/>
          <w:spacing w:val="-2"/>
          <w:sz w:val="23"/>
        </w:rPr>
        <w:t>feasible?</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What</w:t>
      </w:r>
      <w:r>
        <w:rPr>
          <w:color w:val="231F20"/>
          <w:spacing w:val="1"/>
          <w:sz w:val="23"/>
        </w:rPr>
        <w:t> </w:t>
      </w:r>
      <w:r>
        <w:rPr>
          <w:color w:val="231F20"/>
          <w:sz w:val="23"/>
        </w:rPr>
        <w:t>will</w:t>
      </w:r>
      <w:r>
        <w:rPr>
          <w:color w:val="231F20"/>
          <w:spacing w:val="1"/>
          <w:sz w:val="23"/>
        </w:rPr>
        <w:t> </w:t>
      </w:r>
      <w:r>
        <w:rPr>
          <w:color w:val="231F20"/>
          <w:sz w:val="23"/>
        </w:rPr>
        <w:t>you</w:t>
      </w:r>
      <w:r>
        <w:rPr>
          <w:color w:val="231F20"/>
          <w:spacing w:val="2"/>
          <w:sz w:val="23"/>
        </w:rPr>
        <w:t> </w:t>
      </w:r>
      <w:r>
        <w:rPr>
          <w:color w:val="231F20"/>
          <w:sz w:val="23"/>
        </w:rPr>
        <w:t>do</w:t>
      </w:r>
      <w:r>
        <w:rPr>
          <w:color w:val="231F20"/>
          <w:spacing w:val="1"/>
          <w:sz w:val="23"/>
        </w:rPr>
        <w:t> </w:t>
      </w:r>
      <w:r>
        <w:rPr>
          <w:color w:val="231F20"/>
          <w:sz w:val="23"/>
        </w:rPr>
        <w:t>if</w:t>
      </w:r>
      <w:r>
        <w:rPr>
          <w:color w:val="231F20"/>
          <w:spacing w:val="29"/>
          <w:sz w:val="23"/>
        </w:rPr>
        <w:t> </w:t>
      </w:r>
      <w:r>
        <w:rPr>
          <w:color w:val="231F20"/>
          <w:sz w:val="23"/>
        </w:rPr>
        <w:t>your</w:t>
      </w:r>
      <w:r>
        <w:rPr>
          <w:color w:val="231F20"/>
          <w:spacing w:val="2"/>
          <w:sz w:val="23"/>
        </w:rPr>
        <w:t> </w:t>
      </w:r>
      <w:r>
        <w:rPr>
          <w:color w:val="231F20"/>
          <w:sz w:val="23"/>
        </w:rPr>
        <w:t>initial</w:t>
      </w:r>
      <w:r>
        <w:rPr>
          <w:color w:val="231F20"/>
          <w:spacing w:val="1"/>
          <w:sz w:val="23"/>
        </w:rPr>
        <w:t> </w:t>
      </w:r>
      <w:r>
        <w:rPr>
          <w:color w:val="231F20"/>
          <w:sz w:val="23"/>
        </w:rPr>
        <w:t>approach</w:t>
      </w:r>
      <w:r>
        <w:rPr>
          <w:color w:val="231F20"/>
          <w:spacing w:val="1"/>
          <w:sz w:val="23"/>
        </w:rPr>
        <w:t> </w:t>
      </w:r>
      <w:r>
        <w:rPr>
          <w:color w:val="231F20"/>
          <w:sz w:val="23"/>
        </w:rPr>
        <w:t>doesn’t</w:t>
      </w:r>
      <w:r>
        <w:rPr>
          <w:color w:val="231F20"/>
          <w:spacing w:val="2"/>
          <w:sz w:val="23"/>
        </w:rPr>
        <w:t> </w:t>
      </w:r>
      <w:r>
        <w:rPr>
          <w:color w:val="231F20"/>
          <w:sz w:val="23"/>
        </w:rPr>
        <w:t>work</w:t>
      </w:r>
      <w:r>
        <w:rPr>
          <w:color w:val="231F20"/>
          <w:spacing w:val="1"/>
          <w:sz w:val="23"/>
        </w:rPr>
        <w:t> </w:t>
      </w:r>
      <w:r>
        <w:rPr>
          <w:color w:val="231F20"/>
          <w:sz w:val="23"/>
        </w:rPr>
        <w:t>as</w:t>
      </w:r>
      <w:r>
        <w:rPr>
          <w:color w:val="231F20"/>
          <w:spacing w:val="2"/>
          <w:sz w:val="23"/>
        </w:rPr>
        <w:t> </w:t>
      </w:r>
      <w:r>
        <w:rPr>
          <w:color w:val="231F20"/>
          <w:spacing w:val="-2"/>
          <w:sz w:val="23"/>
        </w:rPr>
        <w:t>planned?</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What</w:t>
      </w:r>
      <w:r>
        <w:rPr>
          <w:color w:val="231F20"/>
          <w:spacing w:val="2"/>
          <w:sz w:val="23"/>
        </w:rPr>
        <w:t> </w:t>
      </w:r>
      <w:r>
        <w:rPr>
          <w:color w:val="231F20"/>
          <w:sz w:val="23"/>
        </w:rPr>
        <w:t>resources</w:t>
      </w:r>
      <w:r>
        <w:rPr>
          <w:color w:val="231F20"/>
          <w:spacing w:val="3"/>
          <w:sz w:val="23"/>
        </w:rPr>
        <w:t> </w:t>
      </w:r>
      <w:r>
        <w:rPr>
          <w:color w:val="231F20"/>
          <w:sz w:val="23"/>
        </w:rPr>
        <w:t>and</w:t>
      </w:r>
      <w:r>
        <w:rPr>
          <w:color w:val="231F20"/>
          <w:spacing w:val="3"/>
          <w:sz w:val="23"/>
        </w:rPr>
        <w:t> </w:t>
      </w:r>
      <w:r>
        <w:rPr>
          <w:color w:val="231F20"/>
          <w:sz w:val="23"/>
        </w:rPr>
        <w:t>expertise</w:t>
      </w:r>
      <w:r>
        <w:rPr>
          <w:color w:val="231F20"/>
          <w:spacing w:val="2"/>
          <w:sz w:val="23"/>
        </w:rPr>
        <w:t> </w:t>
      </w:r>
      <w:r>
        <w:rPr>
          <w:color w:val="231F20"/>
          <w:sz w:val="23"/>
        </w:rPr>
        <w:t>are</w:t>
      </w:r>
      <w:r>
        <w:rPr>
          <w:color w:val="231F20"/>
          <w:spacing w:val="3"/>
          <w:sz w:val="23"/>
        </w:rPr>
        <w:t> </w:t>
      </w:r>
      <w:r>
        <w:rPr>
          <w:color w:val="231F20"/>
          <w:sz w:val="23"/>
        </w:rPr>
        <w:t>available</w:t>
      </w:r>
      <w:r>
        <w:rPr>
          <w:color w:val="231F20"/>
          <w:spacing w:val="3"/>
          <w:sz w:val="23"/>
        </w:rPr>
        <w:t> </w:t>
      </w:r>
      <w:r>
        <w:rPr>
          <w:color w:val="231F20"/>
          <w:sz w:val="23"/>
        </w:rPr>
        <w:t>to</w:t>
      </w:r>
      <w:r>
        <w:rPr>
          <w:color w:val="231F20"/>
          <w:spacing w:val="2"/>
          <w:sz w:val="23"/>
        </w:rPr>
        <w:t> </w:t>
      </w:r>
      <w:r>
        <w:rPr>
          <w:color w:val="231F20"/>
          <w:sz w:val="23"/>
        </w:rPr>
        <w:t>you</w:t>
      </w:r>
      <w:r>
        <w:rPr>
          <w:color w:val="231F20"/>
          <w:spacing w:val="3"/>
          <w:sz w:val="23"/>
        </w:rPr>
        <w:t> </w:t>
      </w:r>
      <w:r>
        <w:rPr>
          <w:color w:val="231F20"/>
          <w:sz w:val="23"/>
        </w:rPr>
        <w:t>from</w:t>
      </w:r>
      <w:r>
        <w:rPr>
          <w:color w:val="231F20"/>
          <w:spacing w:val="3"/>
          <w:sz w:val="23"/>
        </w:rPr>
        <w:t> </w:t>
      </w:r>
      <w:r>
        <w:rPr>
          <w:color w:val="231F20"/>
          <w:sz w:val="23"/>
        </w:rPr>
        <w:t>your</w:t>
      </w:r>
      <w:r>
        <w:rPr>
          <w:color w:val="231F20"/>
          <w:spacing w:val="3"/>
          <w:sz w:val="23"/>
        </w:rPr>
        <w:t> </w:t>
      </w:r>
      <w:r>
        <w:rPr>
          <w:color w:val="231F20"/>
          <w:spacing w:val="-2"/>
          <w:sz w:val="23"/>
        </w:rPr>
        <w:t>institution?</w:t>
      </w:r>
    </w:p>
    <w:p>
      <w:pPr>
        <w:pStyle w:val="BodyText"/>
        <w:spacing w:before="146"/>
      </w:pPr>
    </w:p>
    <w:p>
      <w:pPr>
        <w:pStyle w:val="BodyText"/>
        <w:ind w:left="3259"/>
      </w:pPr>
      <w:r>
        <w:rPr>
          <w:color w:val="231F20"/>
        </w:rPr>
        <w:t>You</w:t>
      </w:r>
      <w:r>
        <w:rPr>
          <w:color w:val="231F20"/>
          <w:spacing w:val="-6"/>
        </w:rPr>
        <w:t> </w:t>
      </w:r>
      <w:r>
        <w:rPr>
          <w:color w:val="231F20"/>
        </w:rPr>
        <w:t>should</w:t>
      </w:r>
      <w:r>
        <w:rPr>
          <w:color w:val="231F20"/>
          <w:spacing w:val="-5"/>
        </w:rPr>
        <w:t> </w:t>
      </w:r>
      <w:r>
        <w:rPr>
          <w:color w:val="231F20"/>
        </w:rPr>
        <w:t>keep</w:t>
      </w:r>
      <w:r>
        <w:rPr>
          <w:color w:val="231F20"/>
          <w:spacing w:val="-5"/>
        </w:rPr>
        <w:t> </w:t>
      </w:r>
      <w:r>
        <w:rPr>
          <w:color w:val="231F20"/>
        </w:rPr>
        <w:t>the</w:t>
      </w:r>
      <w:r>
        <w:rPr>
          <w:color w:val="231F20"/>
          <w:spacing w:val="-5"/>
        </w:rPr>
        <w:t> </w:t>
      </w:r>
      <w:r>
        <w:rPr>
          <w:color w:val="231F20"/>
        </w:rPr>
        <w:t>following</w:t>
      </w:r>
      <w:r>
        <w:rPr>
          <w:color w:val="231F20"/>
          <w:spacing w:val="-5"/>
        </w:rPr>
        <w:t> </w:t>
      </w:r>
      <w:r>
        <w:rPr>
          <w:color w:val="231F20"/>
        </w:rPr>
        <w:t>suggestions</w:t>
      </w:r>
      <w:r>
        <w:rPr>
          <w:color w:val="231F20"/>
          <w:spacing w:val="-5"/>
        </w:rPr>
        <w:t> </w:t>
      </w:r>
      <w:r>
        <w:rPr>
          <w:color w:val="231F20"/>
        </w:rPr>
        <w:t>in</w:t>
      </w:r>
      <w:r>
        <w:rPr>
          <w:color w:val="231F20"/>
          <w:spacing w:val="-5"/>
        </w:rPr>
        <w:t> </w:t>
      </w:r>
      <w:r>
        <w:rPr>
          <w:color w:val="231F20"/>
        </w:rPr>
        <w:t>mind</w:t>
      </w:r>
      <w:r>
        <w:rPr>
          <w:color w:val="231F20"/>
          <w:spacing w:val="-5"/>
        </w:rPr>
        <w:t> </w:t>
      </w:r>
      <w:r>
        <w:rPr>
          <w:color w:val="231F20"/>
        </w:rPr>
        <w:t>as</w:t>
      </w:r>
      <w:r>
        <w:rPr>
          <w:color w:val="231F20"/>
          <w:spacing w:val="-5"/>
        </w:rPr>
        <w:t> </w:t>
      </w:r>
      <w:r>
        <w:rPr>
          <w:color w:val="231F20"/>
        </w:rPr>
        <w:t>you</w:t>
      </w:r>
      <w:r>
        <w:rPr>
          <w:color w:val="231F20"/>
          <w:spacing w:val="-5"/>
        </w:rPr>
        <w:t> </w:t>
      </w:r>
      <w:r>
        <w:rPr>
          <w:color w:val="231F20"/>
        </w:rPr>
        <w:t>prepare</w:t>
      </w:r>
      <w:r>
        <w:rPr>
          <w:color w:val="231F20"/>
          <w:spacing w:val="-5"/>
        </w:rPr>
        <w:t> </w:t>
      </w:r>
      <w:r>
        <w:rPr>
          <w:color w:val="231F20"/>
        </w:rPr>
        <w:t>your</w:t>
      </w:r>
      <w:r>
        <w:rPr>
          <w:color w:val="231F20"/>
          <w:spacing w:val="-5"/>
        </w:rPr>
        <w:t> </w:t>
      </w:r>
      <w:r>
        <w:rPr>
          <w:color w:val="231F20"/>
          <w:spacing w:val="-2"/>
        </w:rPr>
        <w:t>application:</w:t>
      </w:r>
    </w:p>
    <w:p>
      <w:pPr>
        <w:pStyle w:val="ListParagraph"/>
        <w:numPr>
          <w:ilvl w:val="0"/>
          <w:numId w:val="44"/>
        </w:numPr>
        <w:tabs>
          <w:tab w:pos="3978" w:val="left" w:leader="none"/>
          <w:tab w:pos="3980" w:val="left" w:leader="none"/>
        </w:tabs>
        <w:spacing w:line="240" w:lineRule="auto" w:before="231" w:after="0"/>
        <w:ind w:left="3980" w:right="1483" w:hanging="461"/>
        <w:jc w:val="left"/>
        <w:rPr>
          <w:sz w:val="23"/>
        </w:rPr>
      </w:pPr>
      <w:r>
        <w:rPr>
          <w:color w:val="231F20"/>
          <w:sz w:val="23"/>
        </w:rPr>
        <w:t>Read and follow instructions, paying close attention to budget requirements and eligibility criteria (see “A Bit About Budgets,” page 168).</w:t>
      </w:r>
    </w:p>
    <w:p>
      <w:pPr>
        <w:pStyle w:val="ListParagraph"/>
        <w:numPr>
          <w:ilvl w:val="0"/>
          <w:numId w:val="44"/>
        </w:numPr>
        <w:tabs>
          <w:tab w:pos="3978" w:val="left" w:leader="none"/>
          <w:tab w:pos="3980" w:val="left" w:leader="none"/>
        </w:tabs>
        <w:spacing w:line="240" w:lineRule="auto" w:before="182" w:after="0"/>
        <w:ind w:left="3980" w:right="1680" w:hanging="461"/>
        <w:jc w:val="left"/>
        <w:rPr>
          <w:sz w:val="23"/>
        </w:rPr>
      </w:pPr>
      <w:r>
        <w:rPr>
          <w:color w:val="231F20"/>
          <w:sz w:val="23"/>
        </w:rPr>
        <w:t>Prepare your application with care, and use spell check. No matter how strong the science, typos and grammatical errors leave a poor impression.</w:t>
      </w:r>
    </w:p>
    <w:p>
      <w:pPr>
        <w:pStyle w:val="ListParagraph"/>
        <w:numPr>
          <w:ilvl w:val="0"/>
          <w:numId w:val="44"/>
        </w:numPr>
        <w:tabs>
          <w:tab w:pos="3978" w:val="left" w:leader="none"/>
          <w:tab w:pos="3980" w:val="left" w:leader="none"/>
        </w:tabs>
        <w:spacing w:line="252" w:lineRule="auto" w:before="182" w:after="0"/>
        <w:ind w:left="3980" w:right="1745" w:hanging="461"/>
        <w:jc w:val="left"/>
        <w:rPr>
          <w:sz w:val="23"/>
        </w:rPr>
      </w:pPr>
      <w:r>
        <w:rPr>
          <w:color w:val="231F20"/>
          <w:sz w:val="23"/>
        </w:rPr>
        <w:t>Don’t try to evade the page limit by using small type or narrow margins. You could delay your application if</w:t>
      </w:r>
      <w:r>
        <w:rPr>
          <w:color w:val="231F20"/>
          <w:spacing w:val="40"/>
          <w:sz w:val="23"/>
        </w:rPr>
        <w:t> </w:t>
      </w:r>
      <w:r>
        <w:rPr>
          <w:color w:val="231F20"/>
          <w:sz w:val="23"/>
        </w:rPr>
        <w:t>you disregard NIH’s formatting requirements. Don’t feel you must write up to the full page limit; you get points for strength, not length.</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Quantify</w:t>
      </w:r>
      <w:r>
        <w:rPr>
          <w:color w:val="231F20"/>
          <w:spacing w:val="1"/>
          <w:sz w:val="23"/>
        </w:rPr>
        <w:t> </w:t>
      </w:r>
      <w:r>
        <w:rPr>
          <w:color w:val="231F20"/>
          <w:sz w:val="23"/>
        </w:rPr>
        <w:t>whenever</w:t>
      </w:r>
      <w:r>
        <w:rPr>
          <w:color w:val="231F20"/>
          <w:spacing w:val="1"/>
          <w:sz w:val="23"/>
        </w:rPr>
        <w:t> </w:t>
      </w:r>
      <w:r>
        <w:rPr>
          <w:color w:val="231F20"/>
          <w:spacing w:val="-2"/>
          <w:sz w:val="23"/>
        </w:rPr>
        <w:t>possible.</w:t>
      </w:r>
    </w:p>
    <w:p>
      <w:pPr>
        <w:pStyle w:val="ListParagraph"/>
        <w:numPr>
          <w:ilvl w:val="0"/>
          <w:numId w:val="44"/>
        </w:numPr>
        <w:tabs>
          <w:tab w:pos="3978" w:val="left" w:leader="none"/>
          <w:tab w:pos="3980" w:val="left" w:leader="none"/>
        </w:tabs>
        <w:spacing w:line="240" w:lineRule="auto" w:before="165" w:after="0"/>
        <w:ind w:left="3980" w:right="2214" w:hanging="461"/>
        <w:jc w:val="left"/>
        <w:rPr>
          <w:sz w:val="23"/>
        </w:rPr>
      </w:pPr>
      <w:r>
        <w:rPr>
          <w:color w:val="231F20"/>
          <w:sz w:val="23"/>
        </w:rPr>
        <w:t>Edit. Try to keep your specific aims to two or three sentences each. Remember that reviewers have dozens of</w:t>
      </w:r>
      <w:r>
        <w:rPr>
          <w:color w:val="231F20"/>
          <w:spacing w:val="40"/>
          <w:sz w:val="23"/>
        </w:rPr>
        <w:t> </w:t>
      </w:r>
      <w:r>
        <w:rPr>
          <w:color w:val="231F20"/>
          <w:sz w:val="23"/>
        </w:rPr>
        <w:t>applications to evaluate.</w:t>
      </w:r>
    </w:p>
    <w:p>
      <w:pPr>
        <w:pStyle w:val="ListParagraph"/>
        <w:numPr>
          <w:ilvl w:val="0"/>
          <w:numId w:val="44"/>
        </w:numPr>
        <w:tabs>
          <w:tab w:pos="3978" w:val="left" w:leader="none"/>
          <w:tab w:pos="3980" w:val="left" w:leader="none"/>
        </w:tabs>
        <w:spacing w:line="240" w:lineRule="auto" w:before="182" w:after="0"/>
        <w:ind w:left="3980" w:right="1561" w:hanging="461"/>
        <w:jc w:val="left"/>
        <w:rPr>
          <w:sz w:val="23"/>
        </w:rPr>
      </w:pPr>
      <w:r>
        <w:rPr>
          <w:color w:val="231F20"/>
          <w:sz w:val="23"/>
        </w:rPr>
        <w:t>Use language and formatting to create signposts for overworked reviewers, for example:</w:t>
      </w:r>
    </w:p>
    <w:p>
      <w:pPr>
        <w:spacing w:before="146"/>
        <w:ind w:left="4699" w:right="0" w:firstLine="0"/>
        <w:jc w:val="left"/>
        <w:rPr>
          <w:sz w:val="23"/>
        </w:rPr>
      </w:pPr>
      <w:r>
        <w:rPr>
          <w:color w:val="231F20"/>
          <w:sz w:val="23"/>
        </w:rPr>
        <w:t>The</w:t>
      </w:r>
      <w:r>
        <w:rPr>
          <w:color w:val="231F20"/>
          <w:spacing w:val="3"/>
          <w:sz w:val="23"/>
        </w:rPr>
        <w:t> </w:t>
      </w:r>
      <w:r>
        <w:rPr>
          <w:i/>
          <w:color w:val="231F20"/>
          <w:sz w:val="23"/>
        </w:rPr>
        <w:t>long-term</w:t>
      </w:r>
      <w:r>
        <w:rPr>
          <w:i/>
          <w:color w:val="231F20"/>
          <w:spacing w:val="4"/>
          <w:sz w:val="23"/>
        </w:rPr>
        <w:t> </w:t>
      </w:r>
      <w:r>
        <w:rPr>
          <w:color w:val="231F20"/>
          <w:sz w:val="23"/>
        </w:rPr>
        <w:t>objectives</w:t>
      </w:r>
      <w:r>
        <w:rPr>
          <w:color w:val="231F20"/>
          <w:spacing w:val="4"/>
          <w:sz w:val="23"/>
        </w:rPr>
        <w:t> </w:t>
      </w:r>
      <w:r>
        <w:rPr>
          <w:color w:val="231F20"/>
          <w:sz w:val="23"/>
        </w:rPr>
        <w:t>of</w:t>
      </w:r>
      <w:r>
        <w:rPr>
          <w:color w:val="231F20"/>
          <w:spacing w:val="33"/>
          <w:sz w:val="23"/>
        </w:rPr>
        <w:t> </w:t>
      </w:r>
      <w:r>
        <w:rPr>
          <w:color w:val="231F20"/>
          <w:sz w:val="23"/>
        </w:rPr>
        <w:t>this</w:t>
      </w:r>
      <w:r>
        <w:rPr>
          <w:color w:val="231F20"/>
          <w:spacing w:val="4"/>
          <w:sz w:val="23"/>
        </w:rPr>
        <w:t> </w:t>
      </w:r>
      <w:r>
        <w:rPr>
          <w:color w:val="231F20"/>
          <w:sz w:val="23"/>
        </w:rPr>
        <w:t>project</w:t>
      </w:r>
      <w:r>
        <w:rPr>
          <w:color w:val="231F20"/>
          <w:spacing w:val="4"/>
          <w:sz w:val="23"/>
        </w:rPr>
        <w:t> </w:t>
      </w:r>
      <w:r>
        <w:rPr>
          <w:color w:val="231F20"/>
          <w:spacing w:val="-4"/>
          <w:sz w:val="23"/>
        </w:rPr>
        <w:t>are…</w:t>
      </w:r>
    </w:p>
    <w:p>
      <w:pPr>
        <w:spacing w:before="1"/>
        <w:ind w:left="4699" w:right="2809" w:firstLine="0"/>
        <w:jc w:val="left"/>
        <w:rPr>
          <w:sz w:val="23"/>
        </w:rPr>
      </w:pPr>
      <w:r>
        <w:rPr>
          <w:color w:val="231F20"/>
          <w:sz w:val="23"/>
        </w:rPr>
        <w:t>The </w:t>
      </w:r>
      <w:r>
        <w:rPr>
          <w:i/>
          <w:color w:val="231F20"/>
          <w:sz w:val="23"/>
        </w:rPr>
        <w:t>general strategy </w:t>
      </w:r>
      <w:r>
        <w:rPr>
          <w:color w:val="231F20"/>
          <w:sz w:val="23"/>
        </w:rPr>
        <w:t>of</w:t>
      </w:r>
      <w:r>
        <w:rPr>
          <w:color w:val="231F20"/>
          <w:spacing w:val="30"/>
          <w:sz w:val="23"/>
        </w:rPr>
        <w:t> </w:t>
      </w:r>
      <w:r>
        <w:rPr>
          <w:color w:val="231F20"/>
          <w:sz w:val="23"/>
        </w:rPr>
        <w:t>the proposed research is to… The </w:t>
      </w:r>
      <w:r>
        <w:rPr>
          <w:i/>
          <w:color w:val="231F20"/>
          <w:sz w:val="23"/>
        </w:rPr>
        <w:t>specific aims </w:t>
      </w:r>
      <w:r>
        <w:rPr>
          <w:color w:val="231F20"/>
          <w:sz w:val="23"/>
        </w:rPr>
        <w:t>of</w:t>
      </w:r>
      <w:r>
        <w:rPr>
          <w:color w:val="231F20"/>
          <w:spacing w:val="40"/>
          <w:sz w:val="23"/>
        </w:rPr>
        <w:t> </w:t>
      </w:r>
      <w:r>
        <w:rPr>
          <w:color w:val="231F20"/>
          <w:sz w:val="23"/>
        </w:rPr>
        <w:t>the present study are to…</w:t>
      </w:r>
    </w:p>
    <w:p>
      <w:pPr>
        <w:spacing w:before="3"/>
        <w:ind w:left="4700" w:right="0" w:firstLine="0"/>
        <w:jc w:val="left"/>
        <w:rPr>
          <w:sz w:val="23"/>
        </w:rPr>
      </w:pPr>
      <w:r>
        <w:rPr>
          <w:i/>
          <w:color w:val="231F20"/>
          <w:sz w:val="23"/>
        </w:rPr>
        <w:t>Four</w:t>
      </w:r>
      <w:r>
        <w:rPr>
          <w:i/>
          <w:color w:val="231F20"/>
          <w:spacing w:val="-1"/>
          <w:sz w:val="23"/>
        </w:rPr>
        <w:t> </w:t>
      </w:r>
      <w:r>
        <w:rPr>
          <w:i/>
          <w:color w:val="231F20"/>
          <w:sz w:val="23"/>
        </w:rPr>
        <w:t>goals</w:t>
      </w:r>
      <w:r>
        <w:rPr>
          <w:i/>
          <w:color w:val="231F20"/>
          <w:spacing w:val="-1"/>
          <w:sz w:val="23"/>
        </w:rPr>
        <w:t> </w:t>
      </w:r>
      <w:r>
        <w:rPr>
          <w:color w:val="231F20"/>
          <w:sz w:val="23"/>
        </w:rPr>
        <w:t>are</w:t>
      </w:r>
      <w:r>
        <w:rPr>
          <w:color w:val="231F20"/>
          <w:spacing w:val="-1"/>
          <w:sz w:val="23"/>
        </w:rPr>
        <w:t> </w:t>
      </w:r>
      <w:r>
        <w:rPr>
          <w:color w:val="231F20"/>
          <w:sz w:val="23"/>
        </w:rPr>
        <w:t>envisioned: </w:t>
      </w:r>
      <w:r>
        <w:rPr>
          <w:color w:val="231F20"/>
          <w:spacing w:val="-10"/>
          <w:sz w:val="23"/>
        </w:rPr>
        <w:t>…</w:t>
      </w:r>
    </w:p>
    <w:p>
      <w:pPr>
        <w:pStyle w:val="BodyText"/>
        <w:spacing w:before="1"/>
        <w:ind w:left="4700" w:right="1464"/>
      </w:pPr>
      <w:r>
        <w:rPr>
          <w:color w:val="231F20"/>
        </w:rPr>
        <w:t>In</w:t>
      </w:r>
      <w:r>
        <w:rPr>
          <w:color w:val="231F20"/>
          <w:spacing w:val="-1"/>
        </w:rPr>
        <w:t> </w:t>
      </w:r>
      <w:r>
        <w:rPr>
          <w:color w:val="231F20"/>
        </w:rPr>
        <w:t>these</w:t>
      </w:r>
      <w:r>
        <w:rPr>
          <w:color w:val="231F20"/>
          <w:spacing w:val="-1"/>
        </w:rPr>
        <w:t> </w:t>
      </w:r>
      <w:r>
        <w:rPr>
          <w:color w:val="231F20"/>
        </w:rPr>
        <w:t>experiments,</w:t>
      </w:r>
      <w:r>
        <w:rPr>
          <w:color w:val="231F20"/>
          <w:spacing w:val="-1"/>
        </w:rPr>
        <w:t> </w:t>
      </w:r>
      <w:r>
        <w:rPr>
          <w:color w:val="231F20"/>
        </w:rPr>
        <w:t>molecular</w:t>
      </w:r>
      <w:r>
        <w:rPr>
          <w:color w:val="231F20"/>
          <w:spacing w:val="-1"/>
        </w:rPr>
        <w:t> </w:t>
      </w:r>
      <w:r>
        <w:rPr>
          <w:color w:val="231F20"/>
        </w:rPr>
        <w:t>genetic,</w:t>
      </w:r>
      <w:r>
        <w:rPr>
          <w:color w:val="231F20"/>
          <w:spacing w:val="-1"/>
        </w:rPr>
        <w:t> </w:t>
      </w:r>
      <w:r>
        <w:rPr>
          <w:color w:val="231F20"/>
        </w:rPr>
        <w:t>biochemical,</w:t>
      </w:r>
      <w:r>
        <w:rPr>
          <w:color w:val="231F20"/>
          <w:spacing w:val="-1"/>
        </w:rPr>
        <w:t> </w:t>
      </w:r>
      <w:r>
        <w:rPr>
          <w:color w:val="231F20"/>
        </w:rPr>
        <w:t>and</w:t>
      </w:r>
      <w:r>
        <w:rPr>
          <w:color w:val="231F20"/>
          <w:spacing w:val="-1"/>
        </w:rPr>
        <w:t> </w:t>
      </w:r>
      <w:r>
        <w:rPr>
          <w:color w:val="231F20"/>
        </w:rPr>
        <w:t>structural approaches will be used to…</w:t>
      </w:r>
    </w:p>
    <w:p>
      <w:pPr>
        <w:pStyle w:val="BodyText"/>
        <w:spacing w:after="0"/>
        <w:sectPr>
          <w:footerReference w:type="even" r:id="rId205"/>
          <w:footerReference w:type="default" r:id="rId206"/>
          <w:pgSz w:w="12240" w:h="15840"/>
          <w:pgMar w:header="0" w:footer="716" w:top="1080" w:bottom="900" w:left="0" w:right="0"/>
          <w:pgNumType w:start="166"/>
        </w:sectPr>
      </w:pPr>
    </w:p>
    <w:p>
      <w:pPr>
        <w:pStyle w:val="BodyText"/>
        <w:spacing w:before="86"/>
      </w:pPr>
    </w:p>
    <w:p>
      <w:pPr>
        <w:pStyle w:val="ListParagraph"/>
        <w:numPr>
          <w:ilvl w:val="1"/>
          <w:numId w:val="44"/>
        </w:numPr>
        <w:tabs>
          <w:tab w:pos="7143" w:val="left" w:leader="none"/>
          <w:tab w:pos="7147" w:val="left" w:leader="none"/>
        </w:tabs>
        <w:spacing w:line="252" w:lineRule="auto" w:before="0" w:after="0"/>
        <w:ind w:left="7147" w:right="1588" w:hanging="463"/>
        <w:jc w:val="left"/>
        <w:rPr>
          <w:sz w:val="23"/>
        </w:rPr>
      </w:pPr>
      <w:r>
        <w:rPr>
          <w:sz w:val="23"/>
        </w:rPr>
        <mc:AlternateContent>
          <mc:Choice Requires="wps">
            <w:drawing>
              <wp:anchor distT="0" distB="0" distL="0" distR="0" allowOverlap="1" layoutInCell="1" locked="0" behindDoc="0" simplePos="0" relativeHeight="15884800">
                <wp:simplePos x="0" y="0"/>
                <wp:positionH relativeFrom="page">
                  <wp:posOffset>828700</wp:posOffset>
                </wp:positionH>
                <wp:positionV relativeFrom="paragraph">
                  <wp:posOffset>5721</wp:posOffset>
                </wp:positionV>
                <wp:extent cx="3289935" cy="3350895"/>
                <wp:effectExtent l="0" t="0" r="0" b="0"/>
                <wp:wrapNone/>
                <wp:docPr id="2534" name="Group 2534"/>
                <wp:cNvGraphicFramePr>
                  <a:graphicFrameLocks/>
                </wp:cNvGraphicFramePr>
                <a:graphic>
                  <a:graphicData uri="http://schemas.microsoft.com/office/word/2010/wordprocessingGroup">
                    <wpg:wgp>
                      <wpg:cNvPr id="2534" name="Group 2534"/>
                      <wpg:cNvGrpSpPr/>
                      <wpg:grpSpPr>
                        <a:xfrm>
                          <a:off x="0" y="0"/>
                          <a:ext cx="3289935" cy="3350895"/>
                          <a:chExt cx="3289935" cy="3350895"/>
                        </a:xfrm>
                      </wpg:grpSpPr>
                      <wps:wsp>
                        <wps:cNvPr id="2535" name="Graphic 2535"/>
                        <wps:cNvSpPr/>
                        <wps:spPr>
                          <a:xfrm>
                            <a:off x="0" y="215"/>
                            <a:ext cx="91440" cy="3346450"/>
                          </a:xfrm>
                          <a:custGeom>
                            <a:avLst/>
                            <a:gdLst/>
                            <a:ahLst/>
                            <a:cxnLst/>
                            <a:rect l="l" t="t" r="r" b="b"/>
                            <a:pathLst>
                              <a:path w="91440" h="3346450">
                                <a:moveTo>
                                  <a:pt x="91440" y="0"/>
                                </a:moveTo>
                                <a:lnTo>
                                  <a:pt x="0" y="0"/>
                                </a:lnTo>
                                <a:lnTo>
                                  <a:pt x="0" y="3346068"/>
                                </a:lnTo>
                                <a:lnTo>
                                  <a:pt x="91440" y="3346068"/>
                                </a:lnTo>
                                <a:lnTo>
                                  <a:pt x="91440" y="0"/>
                                </a:lnTo>
                                <a:close/>
                              </a:path>
                            </a:pathLst>
                          </a:custGeom>
                          <a:solidFill>
                            <a:srgbClr val="869ACE"/>
                          </a:solidFill>
                        </wps:spPr>
                        <wps:bodyPr wrap="square" lIns="0" tIns="0" rIns="0" bIns="0" rtlCol="0">
                          <a:prstTxWarp prst="textNoShape">
                            <a:avLst/>
                          </a:prstTxWarp>
                          <a:noAutofit/>
                        </wps:bodyPr>
                      </wps:wsp>
                      <wps:wsp>
                        <wps:cNvPr id="2536" name="Graphic 2536"/>
                        <wps:cNvSpPr/>
                        <wps:spPr>
                          <a:xfrm>
                            <a:off x="95275" y="6350"/>
                            <a:ext cx="3187700" cy="61594"/>
                          </a:xfrm>
                          <a:custGeom>
                            <a:avLst/>
                            <a:gdLst/>
                            <a:ahLst/>
                            <a:cxnLst/>
                            <a:rect l="l" t="t" r="r" b="b"/>
                            <a:pathLst>
                              <a:path w="3187700" h="61594">
                                <a:moveTo>
                                  <a:pt x="3187699" y="61053"/>
                                </a:moveTo>
                                <a:lnTo>
                                  <a:pt x="0" y="61053"/>
                                </a:lnTo>
                                <a:lnTo>
                                  <a:pt x="0" y="0"/>
                                </a:lnTo>
                                <a:lnTo>
                                  <a:pt x="3187699" y="0"/>
                                </a:lnTo>
                                <a:lnTo>
                                  <a:pt x="3187699" y="61053"/>
                                </a:lnTo>
                                <a:close/>
                              </a:path>
                            </a:pathLst>
                          </a:custGeom>
                          <a:solidFill>
                            <a:srgbClr val="C9D0EA"/>
                          </a:solidFill>
                        </wps:spPr>
                        <wps:bodyPr wrap="square" lIns="0" tIns="0" rIns="0" bIns="0" rtlCol="0">
                          <a:prstTxWarp prst="textNoShape">
                            <a:avLst/>
                          </a:prstTxWarp>
                          <a:noAutofit/>
                        </wps:bodyPr>
                      </wps:wsp>
                      <wps:wsp>
                        <wps:cNvPr id="2537" name="Graphic 2537"/>
                        <wps:cNvSpPr/>
                        <wps:spPr>
                          <a:xfrm>
                            <a:off x="95275" y="66618"/>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2538" name="Graphic 2538"/>
                        <wps:cNvSpPr/>
                        <wps:spPr>
                          <a:xfrm>
                            <a:off x="95275" y="13362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2539" name="Graphic 2539"/>
                        <wps:cNvSpPr/>
                        <wps:spPr>
                          <a:xfrm>
                            <a:off x="95275" y="200633"/>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2540" name="Graphic 2540"/>
                        <wps:cNvSpPr/>
                        <wps:spPr>
                          <a:xfrm>
                            <a:off x="95275" y="267639"/>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2541" name="Graphic 2541"/>
                        <wps:cNvSpPr/>
                        <wps:spPr>
                          <a:xfrm>
                            <a:off x="95275" y="334647"/>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2542" name="Graphic 2542"/>
                        <wps:cNvSpPr/>
                        <wps:spPr>
                          <a:xfrm>
                            <a:off x="95275" y="401654"/>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2543" name="Graphic 2543"/>
                        <wps:cNvSpPr/>
                        <wps:spPr>
                          <a:xfrm>
                            <a:off x="95275" y="46866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544" name="Graphic 2544"/>
                        <wps:cNvSpPr/>
                        <wps:spPr>
                          <a:xfrm>
                            <a:off x="95275" y="535668"/>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545" name="Graphic 2545"/>
                        <wps:cNvSpPr/>
                        <wps:spPr>
                          <a:xfrm>
                            <a:off x="95275" y="602676"/>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546" name="Graphic 2546"/>
                        <wps:cNvSpPr/>
                        <wps:spPr>
                          <a:xfrm>
                            <a:off x="95275" y="669682"/>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547" name="Graphic 2547"/>
                        <wps:cNvSpPr/>
                        <wps:spPr>
                          <a:xfrm>
                            <a:off x="95275" y="736690"/>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548" name="Graphic 2548"/>
                        <wps:cNvSpPr/>
                        <wps:spPr>
                          <a:xfrm>
                            <a:off x="95275" y="803697"/>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549" name="Graphic 2549"/>
                        <wps:cNvSpPr/>
                        <wps:spPr>
                          <a:xfrm>
                            <a:off x="95275" y="870704"/>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550" name="Graphic 2550"/>
                        <wps:cNvSpPr/>
                        <wps:spPr>
                          <a:xfrm>
                            <a:off x="95275" y="93771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551" name="Graphic 2551"/>
                        <wps:cNvSpPr/>
                        <wps:spPr>
                          <a:xfrm>
                            <a:off x="95275" y="1004719"/>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552" name="Graphic 2552"/>
                        <wps:cNvSpPr/>
                        <wps:spPr>
                          <a:xfrm>
                            <a:off x="95275" y="1071727"/>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553" name="Graphic 2553"/>
                        <wps:cNvSpPr/>
                        <wps:spPr>
                          <a:xfrm>
                            <a:off x="95275" y="1138733"/>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554" name="Graphic 2554"/>
                        <wps:cNvSpPr/>
                        <wps:spPr>
                          <a:xfrm>
                            <a:off x="95275" y="120574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555" name="Graphic 2555"/>
                        <wps:cNvSpPr/>
                        <wps:spPr>
                          <a:xfrm>
                            <a:off x="95275" y="1272748"/>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556" name="Graphic 2556"/>
                        <wps:cNvSpPr/>
                        <wps:spPr>
                          <a:xfrm>
                            <a:off x="95275" y="133975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557" name="Graphic 2557"/>
                        <wps:cNvSpPr/>
                        <wps:spPr>
                          <a:xfrm>
                            <a:off x="95275" y="1406762"/>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558" name="Graphic 2558"/>
                        <wps:cNvSpPr/>
                        <wps:spPr>
                          <a:xfrm>
                            <a:off x="95275" y="1473770"/>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559" name="Graphic 2559"/>
                        <wps:cNvSpPr/>
                        <wps:spPr>
                          <a:xfrm>
                            <a:off x="95275" y="1540776"/>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560" name="Graphic 2560"/>
                        <wps:cNvSpPr/>
                        <wps:spPr>
                          <a:xfrm>
                            <a:off x="95275" y="1607784"/>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561" name="Graphic 2561"/>
                        <wps:cNvSpPr/>
                        <wps:spPr>
                          <a:xfrm>
                            <a:off x="95275" y="167479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562" name="Graphic 2562"/>
                        <wps:cNvSpPr/>
                        <wps:spPr>
                          <a:xfrm>
                            <a:off x="95275" y="1741800"/>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563" name="Graphic 2563"/>
                        <wps:cNvSpPr/>
                        <wps:spPr>
                          <a:xfrm>
                            <a:off x="95275" y="180880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564" name="Graphic 2564"/>
                        <wps:cNvSpPr/>
                        <wps:spPr>
                          <a:xfrm>
                            <a:off x="95275" y="1875813"/>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565" name="Graphic 2565"/>
                        <wps:cNvSpPr/>
                        <wps:spPr>
                          <a:xfrm>
                            <a:off x="95275" y="194282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566" name="Graphic 2566"/>
                        <wps:cNvSpPr/>
                        <wps:spPr>
                          <a:xfrm>
                            <a:off x="95275" y="2009827"/>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567" name="Graphic 2567"/>
                        <wps:cNvSpPr/>
                        <wps:spPr>
                          <a:xfrm>
                            <a:off x="95275" y="207683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2568" name="Graphic 2568"/>
                        <wps:cNvSpPr/>
                        <wps:spPr>
                          <a:xfrm>
                            <a:off x="95275" y="2143842"/>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2569" name="Graphic 2569"/>
                        <wps:cNvSpPr/>
                        <wps:spPr>
                          <a:xfrm>
                            <a:off x="95275" y="2210849"/>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2570" name="Graphic 2570"/>
                        <wps:cNvSpPr/>
                        <wps:spPr>
                          <a:xfrm>
                            <a:off x="95275" y="2277856"/>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2571" name="Graphic 2571"/>
                        <wps:cNvSpPr/>
                        <wps:spPr>
                          <a:xfrm>
                            <a:off x="95275" y="2344864"/>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2572" name="Graphic 2572"/>
                        <wps:cNvSpPr/>
                        <wps:spPr>
                          <a:xfrm>
                            <a:off x="95275" y="241187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2573" name="Graphic 2573"/>
                        <wps:cNvSpPr/>
                        <wps:spPr>
                          <a:xfrm>
                            <a:off x="95275" y="2478878"/>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2574" name="Graphic 2574"/>
                        <wps:cNvSpPr/>
                        <wps:spPr>
                          <a:xfrm>
                            <a:off x="95275" y="2545884"/>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2575" name="Graphic 2575"/>
                        <wps:cNvSpPr/>
                        <wps:spPr>
                          <a:xfrm>
                            <a:off x="95275" y="261289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2576" name="Graphic 2576"/>
                        <wps:cNvSpPr/>
                        <wps:spPr>
                          <a:xfrm>
                            <a:off x="95275" y="2679900"/>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2577" name="Graphic 2577"/>
                        <wps:cNvSpPr/>
                        <wps:spPr>
                          <a:xfrm>
                            <a:off x="95275" y="274690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2578" name="Graphic 2578"/>
                        <wps:cNvSpPr/>
                        <wps:spPr>
                          <a:xfrm>
                            <a:off x="95275" y="2813913"/>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2579" name="Graphic 2579"/>
                        <wps:cNvSpPr/>
                        <wps:spPr>
                          <a:xfrm>
                            <a:off x="95275" y="2880920"/>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2580" name="Graphic 2580"/>
                        <wps:cNvSpPr/>
                        <wps:spPr>
                          <a:xfrm>
                            <a:off x="95275" y="2947927"/>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2581" name="Graphic 2581"/>
                        <wps:cNvSpPr/>
                        <wps:spPr>
                          <a:xfrm>
                            <a:off x="95275" y="3014935"/>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2582" name="Graphic 2582"/>
                        <wps:cNvSpPr/>
                        <wps:spPr>
                          <a:xfrm>
                            <a:off x="95275" y="3081941"/>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2583" name="Graphic 2583"/>
                        <wps:cNvSpPr/>
                        <wps:spPr>
                          <a:xfrm>
                            <a:off x="95275" y="3148949"/>
                            <a:ext cx="3187700" cy="67945"/>
                          </a:xfrm>
                          <a:custGeom>
                            <a:avLst/>
                            <a:gdLst/>
                            <a:ahLst/>
                            <a:cxnLst/>
                            <a:rect l="l" t="t" r="r" b="b"/>
                            <a:pathLst>
                              <a:path w="3187700" h="67945">
                                <a:moveTo>
                                  <a:pt x="3187699" y="0"/>
                                </a:moveTo>
                                <a:lnTo>
                                  <a:pt x="3187699" y="67792"/>
                                </a:lnTo>
                                <a:lnTo>
                                  <a:pt x="0" y="67792"/>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2584" name="Graphic 2584"/>
                        <wps:cNvSpPr/>
                        <wps:spPr>
                          <a:xfrm>
                            <a:off x="95275" y="6350"/>
                            <a:ext cx="3187700" cy="3338195"/>
                          </a:xfrm>
                          <a:custGeom>
                            <a:avLst/>
                            <a:gdLst/>
                            <a:ahLst/>
                            <a:cxnLst/>
                            <a:rect l="l" t="t" r="r" b="b"/>
                            <a:pathLst>
                              <a:path w="3187700" h="3338195">
                                <a:moveTo>
                                  <a:pt x="0" y="3337725"/>
                                </a:moveTo>
                                <a:lnTo>
                                  <a:pt x="3187700" y="3337725"/>
                                </a:lnTo>
                                <a:lnTo>
                                  <a:pt x="3187700" y="0"/>
                                </a:lnTo>
                                <a:lnTo>
                                  <a:pt x="0" y="0"/>
                                </a:lnTo>
                                <a:lnTo>
                                  <a:pt x="0" y="3337725"/>
                                </a:lnTo>
                                <a:close/>
                              </a:path>
                            </a:pathLst>
                          </a:custGeom>
                          <a:ln w="12699">
                            <a:solidFill>
                              <a:srgbClr val="869ACE"/>
                            </a:solidFill>
                            <a:prstDash val="solid"/>
                          </a:ln>
                        </wps:spPr>
                        <wps:bodyPr wrap="square" lIns="0" tIns="0" rIns="0" bIns="0" rtlCol="0">
                          <a:prstTxWarp prst="textNoShape">
                            <a:avLst/>
                          </a:prstTxWarp>
                          <a:noAutofit/>
                        </wps:bodyPr>
                      </wps:wsp>
                      <wps:wsp>
                        <wps:cNvPr id="2585" name="Textbox 2585"/>
                        <wps:cNvSpPr txBox="1"/>
                        <wps:spPr>
                          <a:xfrm>
                            <a:off x="95275" y="6350"/>
                            <a:ext cx="3187700" cy="3210560"/>
                          </a:xfrm>
                          <a:prstGeom prst="rect">
                            <a:avLst/>
                          </a:prstGeom>
                        </wps:spPr>
                        <wps:txbx>
                          <w:txbxContent>
                            <w:p>
                              <w:pPr>
                                <w:spacing w:line="240" w:lineRule="auto" w:before="133"/>
                                <w:rPr>
                                  <w:sz w:val="28"/>
                                </w:rPr>
                              </w:pPr>
                            </w:p>
                            <w:p>
                              <w:pPr>
                                <w:spacing w:before="0"/>
                                <w:ind w:left="369" w:right="0" w:firstLine="0"/>
                                <w:jc w:val="left"/>
                                <w:rPr>
                                  <w:rFonts w:ascii="Gill Sans MT"/>
                                  <w:b/>
                                  <w:sz w:val="28"/>
                                </w:rPr>
                              </w:pPr>
                              <w:r>
                                <w:rPr>
                                  <w:rFonts w:ascii="Gill Sans MT"/>
                                  <w:b/>
                                  <w:color w:val="005CAB"/>
                                  <w:sz w:val="28"/>
                                </w:rPr>
                                <w:t>Reviewers</w:t>
                              </w:r>
                              <w:r>
                                <w:rPr>
                                  <w:rFonts w:ascii="Gill Sans MT"/>
                                  <w:b/>
                                  <w:color w:val="005CAB"/>
                                  <w:spacing w:val="-3"/>
                                  <w:sz w:val="28"/>
                                </w:rPr>
                                <w:t> </w:t>
                              </w:r>
                              <w:r>
                                <w:rPr>
                                  <w:rFonts w:ascii="Gill Sans MT"/>
                                  <w:b/>
                                  <w:color w:val="005CAB"/>
                                  <w:sz w:val="28"/>
                                </w:rPr>
                                <w:t>Focus</w:t>
                              </w:r>
                              <w:r>
                                <w:rPr>
                                  <w:rFonts w:ascii="Gill Sans MT"/>
                                  <w:b/>
                                  <w:color w:val="005CAB"/>
                                  <w:spacing w:val="-2"/>
                                  <w:sz w:val="28"/>
                                </w:rPr>
                                <w:t> </w:t>
                              </w:r>
                              <w:r>
                                <w:rPr>
                                  <w:rFonts w:ascii="Gill Sans MT"/>
                                  <w:b/>
                                  <w:color w:val="005CAB"/>
                                  <w:sz w:val="28"/>
                                </w:rPr>
                                <w:t>on</w:t>
                              </w:r>
                              <w:r>
                                <w:rPr>
                                  <w:rFonts w:ascii="Gill Sans MT"/>
                                  <w:b/>
                                  <w:color w:val="005CAB"/>
                                  <w:spacing w:val="-2"/>
                                  <w:sz w:val="28"/>
                                </w:rPr>
                                <w:t> </w:t>
                              </w:r>
                              <w:r>
                                <w:rPr>
                                  <w:rFonts w:ascii="Gill Sans MT"/>
                                  <w:b/>
                                  <w:color w:val="005CAB"/>
                                  <w:sz w:val="28"/>
                                </w:rPr>
                                <w:t>the</w:t>
                              </w:r>
                              <w:r>
                                <w:rPr>
                                  <w:rFonts w:ascii="Gill Sans MT"/>
                                  <w:b/>
                                  <w:color w:val="005CAB"/>
                                  <w:spacing w:val="-2"/>
                                  <w:sz w:val="28"/>
                                </w:rPr>
                                <w:t> </w:t>
                              </w:r>
                              <w:r>
                                <w:rPr>
                                  <w:rFonts w:ascii="Gill Sans MT"/>
                                  <w:b/>
                                  <w:color w:val="005CAB"/>
                                  <w:sz w:val="28"/>
                                </w:rPr>
                                <w:t>Four</w:t>
                              </w:r>
                              <w:r>
                                <w:rPr>
                                  <w:rFonts w:ascii="Gill Sans MT"/>
                                  <w:b/>
                                  <w:color w:val="005CAB"/>
                                  <w:spacing w:val="-2"/>
                                  <w:sz w:val="28"/>
                                </w:rPr>
                                <w:t> </w:t>
                              </w:r>
                              <w:r>
                                <w:rPr>
                                  <w:rFonts w:ascii="Gill Sans MT"/>
                                  <w:b/>
                                  <w:color w:val="005CAB"/>
                                  <w:spacing w:val="-5"/>
                                  <w:sz w:val="28"/>
                                </w:rPr>
                                <w:t>Cs</w:t>
                              </w:r>
                            </w:p>
                            <w:p>
                              <w:pPr>
                                <w:spacing w:line="247" w:lineRule="auto" w:before="134"/>
                                <w:ind w:left="369" w:right="389" w:firstLine="0"/>
                                <w:jc w:val="left"/>
                                <w:rPr>
                                  <w:rFonts w:ascii="Gill Sans MT"/>
                                  <w:sz w:val="20"/>
                                </w:rPr>
                              </w:pPr>
                              <w:r>
                                <w:rPr>
                                  <w:rFonts w:ascii="Gill Sans MT"/>
                                  <w:b/>
                                  <w:color w:val="231F20"/>
                                  <w:sz w:val="20"/>
                                </w:rPr>
                                <w:t>Clarity.</w:t>
                              </w:r>
                              <w:r>
                                <w:rPr>
                                  <w:rFonts w:ascii="Gill Sans MT"/>
                                  <w:b/>
                                  <w:color w:val="231F20"/>
                                  <w:spacing w:val="-12"/>
                                  <w:sz w:val="20"/>
                                </w:rPr>
                                <w:t> </w:t>
                              </w:r>
                              <w:r>
                                <w:rPr>
                                  <w:rFonts w:ascii="Gill Sans MT"/>
                                  <w:color w:val="231F20"/>
                                  <w:sz w:val="20"/>
                                </w:rPr>
                                <w:t>Cross-reference</w:t>
                              </w:r>
                              <w:r>
                                <w:rPr>
                                  <w:rFonts w:ascii="Gill Sans MT"/>
                                  <w:color w:val="231F20"/>
                                  <w:spacing w:val="-12"/>
                                  <w:sz w:val="20"/>
                                </w:rPr>
                                <w:t> </w:t>
                              </w:r>
                              <w:r>
                                <w:rPr>
                                  <w:rFonts w:ascii="Gill Sans MT"/>
                                  <w:color w:val="231F20"/>
                                  <w:sz w:val="20"/>
                                </w:rPr>
                                <w:t>current</w:t>
                              </w:r>
                              <w:r>
                                <w:rPr>
                                  <w:rFonts w:ascii="Gill Sans MT"/>
                                  <w:color w:val="231F20"/>
                                  <w:spacing w:val="-12"/>
                                  <w:sz w:val="20"/>
                                </w:rPr>
                                <w:t> </w:t>
                              </w:r>
                              <w:r>
                                <w:rPr>
                                  <w:rFonts w:ascii="Gill Sans MT"/>
                                  <w:color w:val="231F20"/>
                                  <w:sz w:val="20"/>
                                </w:rPr>
                                <w:t>literature</w:t>
                              </w:r>
                              <w:r>
                                <w:rPr>
                                  <w:rFonts w:ascii="Gill Sans MT"/>
                                  <w:color w:val="231F20"/>
                                  <w:spacing w:val="-12"/>
                                  <w:sz w:val="20"/>
                                </w:rPr>
                                <w:t> </w:t>
                              </w:r>
                              <w:r>
                                <w:rPr>
                                  <w:rFonts w:ascii="Gill Sans MT"/>
                                  <w:color w:val="231F20"/>
                                  <w:sz w:val="20"/>
                                </w:rPr>
                                <w:t>in</w:t>
                              </w:r>
                              <w:r>
                                <w:rPr>
                                  <w:rFonts w:ascii="Gill Sans MT"/>
                                  <w:color w:val="231F20"/>
                                  <w:spacing w:val="-12"/>
                                  <w:sz w:val="20"/>
                                </w:rPr>
                                <w:t> </w:t>
                              </w:r>
                              <w:r>
                                <w:rPr>
                                  <w:rFonts w:ascii="Gill Sans MT"/>
                                  <w:color w:val="231F20"/>
                                  <w:sz w:val="20"/>
                                </w:rPr>
                                <w:t>laying out your premises.</w:t>
                              </w:r>
                            </w:p>
                            <w:p>
                              <w:pPr>
                                <w:spacing w:line="240" w:lineRule="auto" w:before="10"/>
                                <w:rPr>
                                  <w:rFonts w:ascii="Gill Sans MT"/>
                                  <w:sz w:val="20"/>
                                </w:rPr>
                              </w:pPr>
                            </w:p>
                            <w:p>
                              <w:pPr>
                                <w:spacing w:line="247" w:lineRule="auto" w:before="0"/>
                                <w:ind w:left="369" w:right="389" w:firstLine="0"/>
                                <w:jc w:val="left"/>
                                <w:rPr>
                                  <w:rFonts w:ascii="Gill Sans MT"/>
                                  <w:sz w:val="20"/>
                                </w:rPr>
                              </w:pPr>
                              <w:r>
                                <w:rPr>
                                  <w:rFonts w:ascii="Gill Sans MT"/>
                                  <w:b/>
                                  <w:color w:val="231F20"/>
                                  <w:sz w:val="20"/>
                                </w:rPr>
                                <w:t>Content. </w:t>
                              </w:r>
                              <w:r>
                                <w:rPr>
                                  <w:rFonts w:ascii="Gill Sans MT"/>
                                  <w:color w:val="231F20"/>
                                  <w:sz w:val="20"/>
                                </w:rPr>
                                <w:t>Organize your ideas around associated aims</w:t>
                              </w:r>
                              <w:r>
                                <w:rPr>
                                  <w:rFonts w:ascii="Gill Sans MT"/>
                                  <w:color w:val="231F20"/>
                                  <w:spacing w:val="-8"/>
                                  <w:sz w:val="20"/>
                                </w:rPr>
                                <w:t> </w:t>
                              </w:r>
                              <w:r>
                                <w:rPr>
                                  <w:rFonts w:ascii="Gill Sans MT"/>
                                  <w:color w:val="231F20"/>
                                  <w:sz w:val="20"/>
                                </w:rPr>
                                <w:t>linked</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central</w:t>
                              </w:r>
                              <w:r>
                                <w:rPr>
                                  <w:rFonts w:ascii="Gill Sans MT"/>
                                  <w:color w:val="231F20"/>
                                  <w:spacing w:val="-3"/>
                                  <w:sz w:val="20"/>
                                </w:rPr>
                                <w:t> </w:t>
                              </w:r>
                              <w:r>
                                <w:rPr>
                                  <w:rFonts w:ascii="Gill Sans MT"/>
                                  <w:color w:val="231F20"/>
                                  <w:sz w:val="20"/>
                                </w:rPr>
                                <w:t>hypothesis.</w:t>
                              </w:r>
                              <w:r>
                                <w:rPr>
                                  <w:rFonts w:ascii="Gill Sans MT"/>
                                  <w:color w:val="231F20"/>
                                  <w:spacing w:val="-15"/>
                                  <w:sz w:val="20"/>
                                </w:rPr>
                                <w:t> </w:t>
                              </w:r>
                              <w:r>
                                <w:rPr>
                                  <w:rFonts w:ascii="Gill Sans MT"/>
                                  <w:color w:val="231F20"/>
                                  <w:sz w:val="20"/>
                                </w:rPr>
                                <w:t>(The</w:t>
                              </w:r>
                              <w:r>
                                <w:rPr>
                                  <w:rFonts w:ascii="Gill Sans MT"/>
                                  <w:color w:val="231F20"/>
                                  <w:spacing w:val="-3"/>
                                  <w:sz w:val="20"/>
                                </w:rPr>
                                <w:t> </w:t>
                              </w:r>
                              <w:r>
                                <w:rPr>
                                  <w:rFonts w:ascii="Gill Sans MT"/>
                                  <w:color w:val="231F20"/>
                                  <w:sz w:val="20"/>
                                </w:rPr>
                                <w:t>mission statement of each I/C sets forth its areas of empha-</w:t>
                              </w:r>
                              <w:r>
                                <w:rPr>
                                  <w:rFonts w:ascii="Gill Sans MT"/>
                                  <w:color w:val="231F20"/>
                                  <w:spacing w:val="-2"/>
                                  <w:sz w:val="20"/>
                                </w:rPr>
                                <w:t>sis.)</w:t>
                              </w:r>
                            </w:p>
                            <w:p>
                              <w:pPr>
                                <w:spacing w:line="240" w:lineRule="auto" w:before="12"/>
                                <w:rPr>
                                  <w:rFonts w:ascii="Gill Sans MT"/>
                                  <w:sz w:val="20"/>
                                </w:rPr>
                              </w:pPr>
                            </w:p>
                            <w:p>
                              <w:pPr>
                                <w:spacing w:line="247" w:lineRule="auto" w:before="1"/>
                                <w:ind w:left="369" w:right="479" w:firstLine="0"/>
                                <w:jc w:val="left"/>
                                <w:rPr>
                                  <w:rFonts w:ascii="Gill Sans MT"/>
                                  <w:sz w:val="20"/>
                                </w:rPr>
                              </w:pPr>
                              <w:r>
                                <w:rPr>
                                  <w:rFonts w:ascii="Gill Sans MT"/>
                                  <w:b/>
                                  <w:color w:val="231F20"/>
                                  <w:sz w:val="20"/>
                                </w:rPr>
                                <w:t>Coherence</w:t>
                              </w:r>
                              <w:r>
                                <w:rPr>
                                  <w:rFonts w:ascii="Gill Sans MT"/>
                                  <w:b/>
                                  <w:color w:val="231F20"/>
                                  <w:spacing w:val="-3"/>
                                  <w:sz w:val="20"/>
                                </w:rPr>
                                <w:t> </w:t>
                              </w:r>
                              <w:r>
                                <w:rPr>
                                  <w:rFonts w:ascii="Gill Sans MT"/>
                                  <w:b/>
                                  <w:color w:val="231F20"/>
                                  <w:sz w:val="20"/>
                                </w:rPr>
                                <w:t>of</w:t>
                              </w:r>
                              <w:r>
                                <w:rPr>
                                  <w:rFonts w:ascii="Gill Sans MT"/>
                                  <w:b/>
                                  <w:color w:val="231F20"/>
                                  <w:spacing w:val="-3"/>
                                  <w:sz w:val="20"/>
                                </w:rPr>
                                <w:t> </w:t>
                              </w:r>
                              <w:r>
                                <w:rPr>
                                  <w:rFonts w:ascii="Gill Sans MT"/>
                                  <w:b/>
                                  <w:color w:val="231F20"/>
                                  <w:sz w:val="20"/>
                                </w:rPr>
                                <w:t>concepts.</w:t>
                              </w:r>
                              <w:r>
                                <w:rPr>
                                  <w:rFonts w:ascii="Gill Sans MT"/>
                                  <w:b/>
                                  <w:color w:val="231F20"/>
                                  <w:spacing w:val="-4"/>
                                  <w:sz w:val="20"/>
                                </w:rPr>
                                <w:t> </w:t>
                              </w:r>
                              <w:r>
                                <w:rPr>
                                  <w:rFonts w:ascii="Gill Sans MT"/>
                                  <w:color w:val="231F20"/>
                                  <w:sz w:val="20"/>
                                </w:rPr>
                                <w:t>Present</w:t>
                              </w:r>
                              <w:r>
                                <w:rPr>
                                  <w:rFonts w:ascii="Gill Sans MT"/>
                                  <w:color w:val="231F20"/>
                                  <w:spacing w:val="-3"/>
                                  <w:sz w:val="20"/>
                                </w:rPr>
                                <w:t> </w:t>
                              </w:r>
                              <w:r>
                                <w:rPr>
                                  <w:rFonts w:ascii="Gill Sans MT"/>
                                  <w:color w:val="231F20"/>
                                  <w:sz w:val="20"/>
                                </w:rPr>
                                <w:t>a</w:t>
                              </w:r>
                              <w:r>
                                <w:rPr>
                                  <w:rFonts w:ascii="Gill Sans MT"/>
                                  <w:color w:val="231F20"/>
                                  <w:spacing w:val="-3"/>
                                  <w:sz w:val="20"/>
                                </w:rPr>
                                <w:t> </w:t>
                              </w:r>
                              <w:r>
                                <w:rPr>
                                  <w:rFonts w:ascii="Gill Sans MT"/>
                                  <w:color w:val="231F20"/>
                                  <w:sz w:val="20"/>
                                </w:rPr>
                                <w:t>coherent</w:t>
                              </w:r>
                              <w:r>
                                <w:rPr>
                                  <w:rFonts w:ascii="Gill Sans MT"/>
                                  <w:color w:val="231F20"/>
                                  <w:spacing w:val="-3"/>
                                  <w:sz w:val="20"/>
                                </w:rPr>
                                <w:t> </w:t>
                              </w:r>
                              <w:r>
                                <w:rPr>
                                  <w:rFonts w:ascii="Gill Sans MT"/>
                                  <w:color w:val="231F20"/>
                                  <w:sz w:val="20"/>
                                </w:rPr>
                                <w:t>set of ideas predicated on previous work.</w:t>
                              </w:r>
                            </w:p>
                            <w:p>
                              <w:pPr>
                                <w:spacing w:line="240" w:lineRule="auto" w:before="10"/>
                                <w:rPr>
                                  <w:rFonts w:ascii="Gill Sans MT"/>
                                  <w:sz w:val="20"/>
                                </w:rPr>
                              </w:pPr>
                            </w:p>
                            <w:p>
                              <w:pPr>
                                <w:spacing w:line="247" w:lineRule="auto" w:before="0"/>
                                <w:ind w:left="369" w:right="389" w:firstLine="0"/>
                                <w:jc w:val="left"/>
                                <w:rPr>
                                  <w:rFonts w:ascii="Gill Sans MT" w:hAnsi="Gill Sans MT"/>
                                  <w:sz w:val="20"/>
                                </w:rPr>
                              </w:pPr>
                              <w:r>
                                <w:rPr>
                                  <w:rFonts w:ascii="Gill Sans MT" w:hAnsi="Gill Sans MT"/>
                                  <w:b/>
                                  <w:color w:val="231F20"/>
                                  <w:sz w:val="20"/>
                                </w:rPr>
                                <w:t>Cutting edge. </w:t>
                              </w:r>
                              <w:r>
                                <w:rPr>
                                  <w:rFonts w:ascii="Gill Sans MT" w:hAnsi="Gill Sans MT"/>
                                  <w:color w:val="231F20"/>
                                  <w:sz w:val="20"/>
                                </w:rPr>
                                <w:t>Be ready to take legitimate risks, preferably</w:t>
                              </w:r>
                              <w:r>
                                <w:rPr>
                                  <w:rFonts w:ascii="Gill Sans MT" w:hAnsi="Gill Sans MT"/>
                                  <w:color w:val="231F20"/>
                                  <w:spacing w:val="-7"/>
                                  <w:sz w:val="20"/>
                                </w:rPr>
                                <w:t> </w:t>
                              </w:r>
                              <w:r>
                                <w:rPr>
                                  <w:rFonts w:ascii="Gill Sans MT" w:hAnsi="Gill Sans MT"/>
                                  <w:color w:val="231F20"/>
                                  <w:sz w:val="20"/>
                                </w:rPr>
                                <w:t>based</w:t>
                              </w:r>
                              <w:r>
                                <w:rPr>
                                  <w:rFonts w:ascii="Gill Sans MT" w:hAnsi="Gill Sans MT"/>
                                  <w:color w:val="231F20"/>
                                  <w:spacing w:val="-2"/>
                                  <w:sz w:val="20"/>
                                </w:rPr>
                                <w:t> </w:t>
                              </w:r>
                              <w:r>
                                <w:rPr>
                                  <w:rFonts w:ascii="Gill Sans MT" w:hAnsi="Gill Sans MT"/>
                                  <w:color w:val="231F20"/>
                                  <w:sz w:val="20"/>
                                </w:rPr>
                                <w:t>on</w:t>
                              </w:r>
                              <w:r>
                                <w:rPr>
                                  <w:rFonts w:ascii="Gill Sans MT" w:hAnsi="Gill Sans MT"/>
                                  <w:color w:val="231F20"/>
                                  <w:spacing w:val="-2"/>
                                  <w:sz w:val="20"/>
                                </w:rPr>
                                <w:t> </w:t>
                              </w:r>
                              <w:r>
                                <w:rPr>
                                  <w:rFonts w:ascii="Gill Sans MT" w:hAnsi="Gill Sans MT"/>
                                  <w:color w:val="231F20"/>
                                  <w:sz w:val="20"/>
                                </w:rPr>
                                <w:t>preliminary</w:t>
                              </w:r>
                              <w:r>
                                <w:rPr>
                                  <w:rFonts w:ascii="Gill Sans MT" w:hAnsi="Gill Sans MT"/>
                                  <w:color w:val="231F20"/>
                                  <w:spacing w:val="-2"/>
                                  <w:sz w:val="20"/>
                                </w:rPr>
                                <w:t> </w:t>
                              </w:r>
                              <w:r>
                                <w:rPr>
                                  <w:rFonts w:ascii="Gill Sans MT" w:hAnsi="Gill Sans MT"/>
                                  <w:color w:val="231F20"/>
                                  <w:sz w:val="20"/>
                                </w:rPr>
                                <w:t>data,</w:t>
                              </w:r>
                              <w:r>
                                <w:rPr>
                                  <w:rFonts w:ascii="Gill Sans MT" w:hAnsi="Gill Sans MT"/>
                                  <w:color w:val="231F20"/>
                                  <w:spacing w:val="-15"/>
                                  <w:sz w:val="20"/>
                                </w:rPr>
                                <w:t> </w:t>
                              </w:r>
                              <w:r>
                                <w:rPr>
                                  <w:rFonts w:ascii="Gill Sans MT" w:hAnsi="Gill Sans MT"/>
                                  <w:color w:val="231F20"/>
                                  <w:sz w:val="20"/>
                                </w:rPr>
                                <w:t>to</w:t>
                              </w:r>
                              <w:r>
                                <w:rPr>
                                  <w:rFonts w:ascii="Gill Sans MT" w:hAnsi="Gill Sans MT"/>
                                  <w:color w:val="231F20"/>
                                  <w:spacing w:val="-2"/>
                                  <w:sz w:val="20"/>
                                </w:rPr>
                                <w:t> </w:t>
                              </w:r>
                              <w:r>
                                <w:rPr>
                                  <w:rFonts w:ascii="Gill Sans MT" w:hAnsi="Gill Sans MT"/>
                                  <w:color w:val="231F20"/>
                                  <w:sz w:val="20"/>
                                </w:rPr>
                                <w:t>move</w:t>
                              </w:r>
                              <w:r>
                                <w:rPr>
                                  <w:rFonts w:ascii="Gill Sans MT" w:hAnsi="Gill Sans MT"/>
                                  <w:color w:val="231F20"/>
                                  <w:spacing w:val="-2"/>
                                  <w:sz w:val="20"/>
                                </w:rPr>
                                <w:t> </w:t>
                              </w:r>
                              <w:r>
                                <w:rPr>
                                  <w:rFonts w:ascii="Gill Sans MT" w:hAnsi="Gill Sans MT"/>
                                  <w:color w:val="231F20"/>
                                  <w:sz w:val="20"/>
                                </w:rPr>
                                <w:t>the science forward.</w:t>
                              </w:r>
                              <w:r>
                                <w:rPr>
                                  <w:rFonts w:ascii="Gill Sans MT" w:hAnsi="Gill Sans MT"/>
                                  <w:color w:val="231F20"/>
                                  <w:spacing w:val="-6"/>
                                  <w:sz w:val="20"/>
                                </w:rPr>
                                <w:t> </w:t>
                              </w:r>
                              <w:r>
                                <w:rPr>
                                  <w:rFonts w:ascii="Gill Sans MT" w:hAnsi="Gill Sans MT"/>
                                  <w:color w:val="231F20"/>
                                  <w:sz w:val="20"/>
                                </w:rPr>
                                <w:t>NIH rates grant applications on innovation (see</w:t>
                              </w:r>
                              <w:r>
                                <w:rPr>
                                  <w:rFonts w:ascii="Gill Sans MT" w:hAnsi="Gill Sans MT"/>
                                  <w:color w:val="231F20"/>
                                  <w:spacing w:val="-15"/>
                                  <w:sz w:val="20"/>
                                </w:rPr>
                                <w:t> </w:t>
                              </w:r>
                              <w:r>
                                <w:rPr>
                                  <w:rFonts w:ascii="Gill Sans MT" w:hAnsi="Gill Sans MT"/>
                                  <w:color w:val="231F20"/>
                                  <w:sz w:val="20"/>
                                </w:rPr>
                                <w:t>“Criteria for Rating of NIH Grant Applications” on this page).</w:t>
                              </w:r>
                            </w:p>
                          </w:txbxContent>
                        </wps:txbx>
                        <wps:bodyPr wrap="square" lIns="0" tIns="0" rIns="0" bIns="0" rtlCol="0">
                          <a:noAutofit/>
                        </wps:bodyPr>
                      </wps:wsp>
                    </wpg:wgp>
                  </a:graphicData>
                </a:graphic>
              </wp:anchor>
            </w:drawing>
          </mc:Choice>
          <mc:Fallback>
            <w:pict>
              <v:group style="position:absolute;margin-left:65.251999pt;margin-top:.4505pt;width:259.05pt;height:263.850pt;mso-position-horizontal-relative:page;mso-position-vertical-relative:paragraph;z-index:15884800" id="docshapegroup2370" coordorigin="1305,9" coordsize="5181,5277">
                <v:rect style="position:absolute;left:1305;top:9;width:144;height:5270" id="docshape2371" filled="true" fillcolor="#869ace" stroked="false">
                  <v:fill type="solid"/>
                </v:rect>
                <v:rect style="position:absolute;left:1455;top:19;width:5020;height:97" id="docshape2372" filled="true" fillcolor="#c9d0ea" stroked="false">
                  <v:fill type="solid"/>
                </v:rect>
                <v:rect style="position:absolute;left:1455;top:113;width:5020;height:107" id="docshape2373" filled="true" fillcolor="#cad1ea" stroked="false">
                  <v:fill type="solid"/>
                </v:rect>
                <v:rect style="position:absolute;left:1455;top:219;width:5020;height:107" id="docshape2374" filled="true" fillcolor="#cbd1ea" stroked="false">
                  <v:fill type="solid"/>
                </v:rect>
                <v:rect style="position:absolute;left:1455;top:324;width:5020;height:107" id="docshape2375" filled="true" fillcolor="#ccd2eb" stroked="false">
                  <v:fill type="solid"/>
                </v:rect>
                <v:rect style="position:absolute;left:1455;top:430;width:5020;height:107" id="docshape2376" filled="true" fillcolor="#cdd3eb" stroked="false">
                  <v:fill type="solid"/>
                </v:rect>
                <v:rect style="position:absolute;left:1455;top:536;width:5020;height:107" id="docshape2377" filled="true" fillcolor="#ced4ec" stroked="false">
                  <v:fill type="solid"/>
                </v:rect>
                <v:rect style="position:absolute;left:1455;top:641;width:5020;height:107" id="docshape2378" filled="true" fillcolor="#cfd5ec" stroked="false">
                  <v:fill type="solid"/>
                </v:rect>
                <v:rect style="position:absolute;left:1455;top:747;width:5020;height:107" id="docshape2379" filled="true" fillcolor="#d0d6ec" stroked="false">
                  <v:fill type="solid"/>
                </v:rect>
                <v:rect style="position:absolute;left:1455;top:852;width:5020;height:107" id="docshape2380" filled="true" fillcolor="#d1d6ed" stroked="false">
                  <v:fill type="solid"/>
                </v:rect>
                <v:rect style="position:absolute;left:1455;top:958;width:5020;height:107" id="docshape2381" filled="true" fillcolor="#d2d7ed" stroked="false">
                  <v:fill type="solid"/>
                </v:rect>
                <v:rect style="position:absolute;left:1455;top:1063;width:5020;height:107" id="docshape2382" filled="true" fillcolor="#d3d8ed" stroked="false">
                  <v:fill type="solid"/>
                </v:rect>
                <v:rect style="position:absolute;left:1455;top:1169;width:5020;height:107" id="docshape2383" filled="true" fillcolor="#d4d9ee" stroked="false">
                  <v:fill type="solid"/>
                </v:rect>
                <v:rect style="position:absolute;left:1455;top:1274;width:5020;height:107" id="docshape2384" filled="true" fillcolor="#d5daee" stroked="false">
                  <v:fill type="solid"/>
                </v:rect>
                <v:rect style="position:absolute;left:1455;top:1380;width:5020;height:107" id="docshape2385" filled="true" fillcolor="#d6dbef" stroked="false">
                  <v:fill type="solid"/>
                </v:rect>
                <v:rect style="position:absolute;left:1455;top:1485;width:5020;height:107" id="docshape2386" filled="true" fillcolor="#d7dbef" stroked="false">
                  <v:fill type="solid"/>
                </v:rect>
                <v:rect style="position:absolute;left:1455;top:1591;width:5020;height:107" id="docshape2387" filled="true" fillcolor="#d8dcef" stroked="false">
                  <v:fill type="solid"/>
                </v:rect>
                <v:rect style="position:absolute;left:1455;top:1696;width:5020;height:107" id="docshape2388" filled="true" fillcolor="#d9ddf0" stroked="false">
                  <v:fill type="solid"/>
                </v:rect>
                <v:rect style="position:absolute;left:1455;top:1802;width:5020;height:107" id="docshape2389" filled="true" fillcolor="#dadef0" stroked="false">
                  <v:fill type="solid"/>
                </v:rect>
                <v:rect style="position:absolute;left:1455;top:1907;width:5020;height:107" id="docshape2390" filled="true" fillcolor="#dbdff1" stroked="false">
                  <v:fill type="solid"/>
                </v:rect>
                <v:rect style="position:absolute;left:1455;top:2013;width:5020;height:107" id="docshape2391" filled="true" fillcolor="#dce0f1" stroked="false">
                  <v:fill type="solid"/>
                </v:rect>
                <v:rect style="position:absolute;left:1455;top:2118;width:5020;height:107" id="docshape2392" filled="true" fillcolor="#dde1f1" stroked="false">
                  <v:fill type="solid"/>
                </v:rect>
                <v:rect style="position:absolute;left:1455;top:2224;width:5020;height:107" id="docshape2393" filled="true" fillcolor="#dee2f2" stroked="false">
                  <v:fill type="solid"/>
                </v:rect>
                <v:rect style="position:absolute;left:1455;top:2329;width:5020;height:107" id="docshape2394" filled="true" fillcolor="#dfe2f2" stroked="false">
                  <v:fill type="solid"/>
                </v:rect>
                <v:rect style="position:absolute;left:1455;top:2435;width:5020;height:107" id="docshape2395" filled="true" fillcolor="#e0e3f3" stroked="false">
                  <v:fill type="solid"/>
                </v:rect>
                <v:rect style="position:absolute;left:1455;top:2540;width:5020;height:107" id="docshape2396" filled="true" fillcolor="#e1e4f3" stroked="false">
                  <v:fill type="solid"/>
                </v:rect>
                <v:rect style="position:absolute;left:1455;top:2646;width:5020;height:107" id="docshape2397" filled="true" fillcolor="#e2e5f3" stroked="false">
                  <v:fill type="solid"/>
                </v:rect>
                <v:rect style="position:absolute;left:1455;top:2752;width:5020;height:107" id="docshape2398" filled="true" fillcolor="#e3e6f4" stroked="false">
                  <v:fill type="solid"/>
                </v:rect>
                <v:rect style="position:absolute;left:1455;top:2857;width:5020;height:107" id="docshape2399" filled="true" fillcolor="#e4e7f4" stroked="false">
                  <v:fill type="solid"/>
                </v:rect>
                <v:rect style="position:absolute;left:1455;top:2963;width:5020;height:107" id="docshape2400" filled="true" fillcolor="#e6e8f5" stroked="false">
                  <v:fill type="solid"/>
                </v:rect>
                <v:rect style="position:absolute;left:1455;top:3068;width:5020;height:107" id="docshape2401" filled="true" fillcolor="#e7e9f5" stroked="false">
                  <v:fill type="solid"/>
                </v:rect>
                <v:rect style="position:absolute;left:1455;top:3174;width:5020;height:107" id="docshape2402" filled="true" fillcolor="#e8eaf5" stroked="false">
                  <v:fill type="solid"/>
                </v:rect>
                <v:rect style="position:absolute;left:1455;top:3279;width:5020;height:107" id="docshape2403" filled="true" fillcolor="#e8eaf6" stroked="false">
                  <v:fill type="solid"/>
                </v:rect>
                <v:rect style="position:absolute;left:1455;top:3385;width:5020;height:107" id="docshape2404" filled="true" fillcolor="#e9ebf6" stroked="false">
                  <v:fill type="solid"/>
                </v:rect>
                <v:rect style="position:absolute;left:1455;top:3490;width:5020;height:107" id="docshape2405" filled="true" fillcolor="#eaecf7" stroked="false">
                  <v:fill type="solid"/>
                </v:rect>
                <v:rect style="position:absolute;left:1455;top:3596;width:5020;height:107" id="docshape2406" filled="true" fillcolor="#ecedf7" stroked="false">
                  <v:fill type="solid"/>
                </v:rect>
                <v:rect style="position:absolute;left:1455;top:3701;width:5020;height:107" id="docshape2407" filled="true" fillcolor="#edeef8" stroked="false">
                  <v:fill type="solid"/>
                </v:rect>
                <v:rect style="position:absolute;left:1455;top:3807;width:5020;height:107" id="docshape2408" filled="true" fillcolor="#eeeff8" stroked="false">
                  <v:fill type="solid"/>
                </v:rect>
                <v:rect style="position:absolute;left:1455;top:3912;width:5020;height:107" id="docshape2409" filled="true" fillcolor="#eff0f8" stroked="false">
                  <v:fill type="solid"/>
                </v:rect>
                <v:rect style="position:absolute;left:1455;top:4018;width:5020;height:107" id="docshape2410" filled="true" fillcolor="#f0f1f9" stroked="false">
                  <v:fill type="solid"/>
                </v:rect>
                <v:rect style="position:absolute;left:1455;top:4123;width:5020;height:107" id="docshape2411" filled="true" fillcolor="#f1f2f9" stroked="false">
                  <v:fill type="solid"/>
                </v:rect>
                <v:rect style="position:absolute;left:1455;top:4229;width:5020;height:107" id="docshape2412" filled="true" fillcolor="#f2f3fa" stroked="false">
                  <v:fill type="solid"/>
                </v:rect>
                <v:rect style="position:absolute;left:1455;top:4334;width:5020;height:107" id="docshape2413" filled="true" fillcolor="#f3f4fa" stroked="false">
                  <v:fill type="solid"/>
                </v:rect>
                <v:rect style="position:absolute;left:1455;top:4440;width:5020;height:107" id="docshape2414" filled="true" fillcolor="#f4f5fb" stroked="false">
                  <v:fill type="solid"/>
                </v:rect>
                <v:rect style="position:absolute;left:1455;top:4545;width:5020;height:107" id="docshape2415" filled="true" fillcolor="#f5f6fb" stroked="false">
                  <v:fill type="solid"/>
                </v:rect>
                <v:rect style="position:absolute;left:1455;top:4651;width:5020;height:107" id="docshape2416" filled="true" fillcolor="#f7f7fc" stroked="false">
                  <v:fill type="solid"/>
                </v:rect>
                <v:rect style="position:absolute;left:1455;top:4756;width:5020;height:107" id="docshape2417" filled="true" fillcolor="#f8f9fc" stroked="false">
                  <v:fill type="solid"/>
                </v:rect>
                <v:rect style="position:absolute;left:1455;top:4862;width:5020;height:107" id="docshape2418" filled="true" fillcolor="#f9fafd" stroked="false">
                  <v:fill type="solid"/>
                </v:rect>
                <v:rect style="position:absolute;left:1455;top:4967;width:5020;height:107" id="docshape2419" filled="true" fillcolor="#fbfbfd" stroked="false">
                  <v:fill type="solid"/>
                </v:rect>
                <v:rect style="position:absolute;left:1455;top:19;width:5020;height:5257" id="docshape2420" filled="false" stroked="true" strokeweight="1.0pt" strokecolor="#869ace">
                  <v:stroke dashstyle="solid"/>
                </v:rect>
                <v:shape style="position:absolute;left:1455;top:19;width:5020;height:5056" type="#_x0000_t202" id="docshape2421" filled="false" stroked="false">
                  <v:textbox inset="0,0,0,0">
                    <w:txbxContent>
                      <w:p>
                        <w:pPr>
                          <w:spacing w:line="240" w:lineRule="auto" w:before="133"/>
                          <w:rPr>
                            <w:sz w:val="28"/>
                          </w:rPr>
                        </w:pPr>
                      </w:p>
                      <w:p>
                        <w:pPr>
                          <w:spacing w:before="0"/>
                          <w:ind w:left="369" w:right="0" w:firstLine="0"/>
                          <w:jc w:val="left"/>
                          <w:rPr>
                            <w:rFonts w:ascii="Gill Sans MT"/>
                            <w:b/>
                            <w:sz w:val="28"/>
                          </w:rPr>
                        </w:pPr>
                        <w:r>
                          <w:rPr>
                            <w:rFonts w:ascii="Gill Sans MT"/>
                            <w:b/>
                            <w:color w:val="005CAB"/>
                            <w:sz w:val="28"/>
                          </w:rPr>
                          <w:t>Reviewers</w:t>
                        </w:r>
                        <w:r>
                          <w:rPr>
                            <w:rFonts w:ascii="Gill Sans MT"/>
                            <w:b/>
                            <w:color w:val="005CAB"/>
                            <w:spacing w:val="-3"/>
                            <w:sz w:val="28"/>
                          </w:rPr>
                          <w:t> </w:t>
                        </w:r>
                        <w:r>
                          <w:rPr>
                            <w:rFonts w:ascii="Gill Sans MT"/>
                            <w:b/>
                            <w:color w:val="005CAB"/>
                            <w:sz w:val="28"/>
                          </w:rPr>
                          <w:t>Focus</w:t>
                        </w:r>
                        <w:r>
                          <w:rPr>
                            <w:rFonts w:ascii="Gill Sans MT"/>
                            <w:b/>
                            <w:color w:val="005CAB"/>
                            <w:spacing w:val="-2"/>
                            <w:sz w:val="28"/>
                          </w:rPr>
                          <w:t> </w:t>
                        </w:r>
                        <w:r>
                          <w:rPr>
                            <w:rFonts w:ascii="Gill Sans MT"/>
                            <w:b/>
                            <w:color w:val="005CAB"/>
                            <w:sz w:val="28"/>
                          </w:rPr>
                          <w:t>on</w:t>
                        </w:r>
                        <w:r>
                          <w:rPr>
                            <w:rFonts w:ascii="Gill Sans MT"/>
                            <w:b/>
                            <w:color w:val="005CAB"/>
                            <w:spacing w:val="-2"/>
                            <w:sz w:val="28"/>
                          </w:rPr>
                          <w:t> </w:t>
                        </w:r>
                        <w:r>
                          <w:rPr>
                            <w:rFonts w:ascii="Gill Sans MT"/>
                            <w:b/>
                            <w:color w:val="005CAB"/>
                            <w:sz w:val="28"/>
                          </w:rPr>
                          <w:t>the</w:t>
                        </w:r>
                        <w:r>
                          <w:rPr>
                            <w:rFonts w:ascii="Gill Sans MT"/>
                            <w:b/>
                            <w:color w:val="005CAB"/>
                            <w:spacing w:val="-2"/>
                            <w:sz w:val="28"/>
                          </w:rPr>
                          <w:t> </w:t>
                        </w:r>
                        <w:r>
                          <w:rPr>
                            <w:rFonts w:ascii="Gill Sans MT"/>
                            <w:b/>
                            <w:color w:val="005CAB"/>
                            <w:sz w:val="28"/>
                          </w:rPr>
                          <w:t>Four</w:t>
                        </w:r>
                        <w:r>
                          <w:rPr>
                            <w:rFonts w:ascii="Gill Sans MT"/>
                            <w:b/>
                            <w:color w:val="005CAB"/>
                            <w:spacing w:val="-2"/>
                            <w:sz w:val="28"/>
                          </w:rPr>
                          <w:t> </w:t>
                        </w:r>
                        <w:r>
                          <w:rPr>
                            <w:rFonts w:ascii="Gill Sans MT"/>
                            <w:b/>
                            <w:color w:val="005CAB"/>
                            <w:spacing w:val="-5"/>
                            <w:sz w:val="28"/>
                          </w:rPr>
                          <w:t>Cs</w:t>
                        </w:r>
                      </w:p>
                      <w:p>
                        <w:pPr>
                          <w:spacing w:line="247" w:lineRule="auto" w:before="134"/>
                          <w:ind w:left="369" w:right="389" w:firstLine="0"/>
                          <w:jc w:val="left"/>
                          <w:rPr>
                            <w:rFonts w:ascii="Gill Sans MT"/>
                            <w:sz w:val="20"/>
                          </w:rPr>
                        </w:pPr>
                        <w:r>
                          <w:rPr>
                            <w:rFonts w:ascii="Gill Sans MT"/>
                            <w:b/>
                            <w:color w:val="231F20"/>
                            <w:sz w:val="20"/>
                          </w:rPr>
                          <w:t>Clarity.</w:t>
                        </w:r>
                        <w:r>
                          <w:rPr>
                            <w:rFonts w:ascii="Gill Sans MT"/>
                            <w:b/>
                            <w:color w:val="231F20"/>
                            <w:spacing w:val="-12"/>
                            <w:sz w:val="20"/>
                          </w:rPr>
                          <w:t> </w:t>
                        </w:r>
                        <w:r>
                          <w:rPr>
                            <w:rFonts w:ascii="Gill Sans MT"/>
                            <w:color w:val="231F20"/>
                            <w:sz w:val="20"/>
                          </w:rPr>
                          <w:t>Cross-reference</w:t>
                        </w:r>
                        <w:r>
                          <w:rPr>
                            <w:rFonts w:ascii="Gill Sans MT"/>
                            <w:color w:val="231F20"/>
                            <w:spacing w:val="-12"/>
                            <w:sz w:val="20"/>
                          </w:rPr>
                          <w:t> </w:t>
                        </w:r>
                        <w:r>
                          <w:rPr>
                            <w:rFonts w:ascii="Gill Sans MT"/>
                            <w:color w:val="231F20"/>
                            <w:sz w:val="20"/>
                          </w:rPr>
                          <w:t>current</w:t>
                        </w:r>
                        <w:r>
                          <w:rPr>
                            <w:rFonts w:ascii="Gill Sans MT"/>
                            <w:color w:val="231F20"/>
                            <w:spacing w:val="-12"/>
                            <w:sz w:val="20"/>
                          </w:rPr>
                          <w:t> </w:t>
                        </w:r>
                        <w:r>
                          <w:rPr>
                            <w:rFonts w:ascii="Gill Sans MT"/>
                            <w:color w:val="231F20"/>
                            <w:sz w:val="20"/>
                          </w:rPr>
                          <w:t>literature</w:t>
                        </w:r>
                        <w:r>
                          <w:rPr>
                            <w:rFonts w:ascii="Gill Sans MT"/>
                            <w:color w:val="231F20"/>
                            <w:spacing w:val="-12"/>
                            <w:sz w:val="20"/>
                          </w:rPr>
                          <w:t> </w:t>
                        </w:r>
                        <w:r>
                          <w:rPr>
                            <w:rFonts w:ascii="Gill Sans MT"/>
                            <w:color w:val="231F20"/>
                            <w:sz w:val="20"/>
                          </w:rPr>
                          <w:t>in</w:t>
                        </w:r>
                        <w:r>
                          <w:rPr>
                            <w:rFonts w:ascii="Gill Sans MT"/>
                            <w:color w:val="231F20"/>
                            <w:spacing w:val="-12"/>
                            <w:sz w:val="20"/>
                          </w:rPr>
                          <w:t> </w:t>
                        </w:r>
                        <w:r>
                          <w:rPr>
                            <w:rFonts w:ascii="Gill Sans MT"/>
                            <w:color w:val="231F20"/>
                            <w:sz w:val="20"/>
                          </w:rPr>
                          <w:t>laying out your premises.</w:t>
                        </w:r>
                      </w:p>
                      <w:p>
                        <w:pPr>
                          <w:spacing w:line="240" w:lineRule="auto" w:before="10"/>
                          <w:rPr>
                            <w:rFonts w:ascii="Gill Sans MT"/>
                            <w:sz w:val="20"/>
                          </w:rPr>
                        </w:pPr>
                      </w:p>
                      <w:p>
                        <w:pPr>
                          <w:spacing w:line="247" w:lineRule="auto" w:before="0"/>
                          <w:ind w:left="369" w:right="389" w:firstLine="0"/>
                          <w:jc w:val="left"/>
                          <w:rPr>
                            <w:rFonts w:ascii="Gill Sans MT"/>
                            <w:sz w:val="20"/>
                          </w:rPr>
                        </w:pPr>
                        <w:r>
                          <w:rPr>
                            <w:rFonts w:ascii="Gill Sans MT"/>
                            <w:b/>
                            <w:color w:val="231F20"/>
                            <w:sz w:val="20"/>
                          </w:rPr>
                          <w:t>Content. </w:t>
                        </w:r>
                        <w:r>
                          <w:rPr>
                            <w:rFonts w:ascii="Gill Sans MT"/>
                            <w:color w:val="231F20"/>
                            <w:sz w:val="20"/>
                          </w:rPr>
                          <w:t>Organize your ideas around associated aims</w:t>
                        </w:r>
                        <w:r>
                          <w:rPr>
                            <w:rFonts w:ascii="Gill Sans MT"/>
                            <w:color w:val="231F20"/>
                            <w:spacing w:val="-8"/>
                            <w:sz w:val="20"/>
                          </w:rPr>
                          <w:t> </w:t>
                        </w:r>
                        <w:r>
                          <w:rPr>
                            <w:rFonts w:ascii="Gill Sans MT"/>
                            <w:color w:val="231F20"/>
                            <w:sz w:val="20"/>
                          </w:rPr>
                          <w:t>linked</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central</w:t>
                        </w:r>
                        <w:r>
                          <w:rPr>
                            <w:rFonts w:ascii="Gill Sans MT"/>
                            <w:color w:val="231F20"/>
                            <w:spacing w:val="-3"/>
                            <w:sz w:val="20"/>
                          </w:rPr>
                          <w:t> </w:t>
                        </w:r>
                        <w:r>
                          <w:rPr>
                            <w:rFonts w:ascii="Gill Sans MT"/>
                            <w:color w:val="231F20"/>
                            <w:sz w:val="20"/>
                          </w:rPr>
                          <w:t>hypothesis.</w:t>
                        </w:r>
                        <w:r>
                          <w:rPr>
                            <w:rFonts w:ascii="Gill Sans MT"/>
                            <w:color w:val="231F20"/>
                            <w:spacing w:val="-15"/>
                            <w:sz w:val="20"/>
                          </w:rPr>
                          <w:t> </w:t>
                        </w:r>
                        <w:r>
                          <w:rPr>
                            <w:rFonts w:ascii="Gill Sans MT"/>
                            <w:color w:val="231F20"/>
                            <w:sz w:val="20"/>
                          </w:rPr>
                          <w:t>(The</w:t>
                        </w:r>
                        <w:r>
                          <w:rPr>
                            <w:rFonts w:ascii="Gill Sans MT"/>
                            <w:color w:val="231F20"/>
                            <w:spacing w:val="-3"/>
                            <w:sz w:val="20"/>
                          </w:rPr>
                          <w:t> </w:t>
                        </w:r>
                        <w:r>
                          <w:rPr>
                            <w:rFonts w:ascii="Gill Sans MT"/>
                            <w:color w:val="231F20"/>
                            <w:sz w:val="20"/>
                          </w:rPr>
                          <w:t>mission statement of each I/C sets forth its areas of empha-</w:t>
                        </w:r>
                        <w:r>
                          <w:rPr>
                            <w:rFonts w:ascii="Gill Sans MT"/>
                            <w:color w:val="231F20"/>
                            <w:spacing w:val="-2"/>
                            <w:sz w:val="20"/>
                          </w:rPr>
                          <w:t>sis.)</w:t>
                        </w:r>
                      </w:p>
                      <w:p>
                        <w:pPr>
                          <w:spacing w:line="240" w:lineRule="auto" w:before="12"/>
                          <w:rPr>
                            <w:rFonts w:ascii="Gill Sans MT"/>
                            <w:sz w:val="20"/>
                          </w:rPr>
                        </w:pPr>
                      </w:p>
                      <w:p>
                        <w:pPr>
                          <w:spacing w:line="247" w:lineRule="auto" w:before="1"/>
                          <w:ind w:left="369" w:right="479" w:firstLine="0"/>
                          <w:jc w:val="left"/>
                          <w:rPr>
                            <w:rFonts w:ascii="Gill Sans MT"/>
                            <w:sz w:val="20"/>
                          </w:rPr>
                        </w:pPr>
                        <w:r>
                          <w:rPr>
                            <w:rFonts w:ascii="Gill Sans MT"/>
                            <w:b/>
                            <w:color w:val="231F20"/>
                            <w:sz w:val="20"/>
                          </w:rPr>
                          <w:t>Coherence</w:t>
                        </w:r>
                        <w:r>
                          <w:rPr>
                            <w:rFonts w:ascii="Gill Sans MT"/>
                            <w:b/>
                            <w:color w:val="231F20"/>
                            <w:spacing w:val="-3"/>
                            <w:sz w:val="20"/>
                          </w:rPr>
                          <w:t> </w:t>
                        </w:r>
                        <w:r>
                          <w:rPr>
                            <w:rFonts w:ascii="Gill Sans MT"/>
                            <w:b/>
                            <w:color w:val="231F20"/>
                            <w:sz w:val="20"/>
                          </w:rPr>
                          <w:t>of</w:t>
                        </w:r>
                        <w:r>
                          <w:rPr>
                            <w:rFonts w:ascii="Gill Sans MT"/>
                            <w:b/>
                            <w:color w:val="231F20"/>
                            <w:spacing w:val="-3"/>
                            <w:sz w:val="20"/>
                          </w:rPr>
                          <w:t> </w:t>
                        </w:r>
                        <w:r>
                          <w:rPr>
                            <w:rFonts w:ascii="Gill Sans MT"/>
                            <w:b/>
                            <w:color w:val="231F20"/>
                            <w:sz w:val="20"/>
                          </w:rPr>
                          <w:t>concepts.</w:t>
                        </w:r>
                        <w:r>
                          <w:rPr>
                            <w:rFonts w:ascii="Gill Sans MT"/>
                            <w:b/>
                            <w:color w:val="231F20"/>
                            <w:spacing w:val="-4"/>
                            <w:sz w:val="20"/>
                          </w:rPr>
                          <w:t> </w:t>
                        </w:r>
                        <w:r>
                          <w:rPr>
                            <w:rFonts w:ascii="Gill Sans MT"/>
                            <w:color w:val="231F20"/>
                            <w:sz w:val="20"/>
                          </w:rPr>
                          <w:t>Present</w:t>
                        </w:r>
                        <w:r>
                          <w:rPr>
                            <w:rFonts w:ascii="Gill Sans MT"/>
                            <w:color w:val="231F20"/>
                            <w:spacing w:val="-3"/>
                            <w:sz w:val="20"/>
                          </w:rPr>
                          <w:t> </w:t>
                        </w:r>
                        <w:r>
                          <w:rPr>
                            <w:rFonts w:ascii="Gill Sans MT"/>
                            <w:color w:val="231F20"/>
                            <w:sz w:val="20"/>
                          </w:rPr>
                          <w:t>a</w:t>
                        </w:r>
                        <w:r>
                          <w:rPr>
                            <w:rFonts w:ascii="Gill Sans MT"/>
                            <w:color w:val="231F20"/>
                            <w:spacing w:val="-3"/>
                            <w:sz w:val="20"/>
                          </w:rPr>
                          <w:t> </w:t>
                        </w:r>
                        <w:r>
                          <w:rPr>
                            <w:rFonts w:ascii="Gill Sans MT"/>
                            <w:color w:val="231F20"/>
                            <w:sz w:val="20"/>
                          </w:rPr>
                          <w:t>coherent</w:t>
                        </w:r>
                        <w:r>
                          <w:rPr>
                            <w:rFonts w:ascii="Gill Sans MT"/>
                            <w:color w:val="231F20"/>
                            <w:spacing w:val="-3"/>
                            <w:sz w:val="20"/>
                          </w:rPr>
                          <w:t> </w:t>
                        </w:r>
                        <w:r>
                          <w:rPr>
                            <w:rFonts w:ascii="Gill Sans MT"/>
                            <w:color w:val="231F20"/>
                            <w:sz w:val="20"/>
                          </w:rPr>
                          <w:t>set of ideas predicated on previous work.</w:t>
                        </w:r>
                      </w:p>
                      <w:p>
                        <w:pPr>
                          <w:spacing w:line="240" w:lineRule="auto" w:before="10"/>
                          <w:rPr>
                            <w:rFonts w:ascii="Gill Sans MT"/>
                            <w:sz w:val="20"/>
                          </w:rPr>
                        </w:pPr>
                      </w:p>
                      <w:p>
                        <w:pPr>
                          <w:spacing w:line="247" w:lineRule="auto" w:before="0"/>
                          <w:ind w:left="369" w:right="389" w:firstLine="0"/>
                          <w:jc w:val="left"/>
                          <w:rPr>
                            <w:rFonts w:ascii="Gill Sans MT" w:hAnsi="Gill Sans MT"/>
                            <w:sz w:val="20"/>
                          </w:rPr>
                        </w:pPr>
                        <w:r>
                          <w:rPr>
                            <w:rFonts w:ascii="Gill Sans MT" w:hAnsi="Gill Sans MT"/>
                            <w:b/>
                            <w:color w:val="231F20"/>
                            <w:sz w:val="20"/>
                          </w:rPr>
                          <w:t>Cutting edge. </w:t>
                        </w:r>
                        <w:r>
                          <w:rPr>
                            <w:rFonts w:ascii="Gill Sans MT" w:hAnsi="Gill Sans MT"/>
                            <w:color w:val="231F20"/>
                            <w:sz w:val="20"/>
                          </w:rPr>
                          <w:t>Be ready to take legitimate risks, preferably</w:t>
                        </w:r>
                        <w:r>
                          <w:rPr>
                            <w:rFonts w:ascii="Gill Sans MT" w:hAnsi="Gill Sans MT"/>
                            <w:color w:val="231F20"/>
                            <w:spacing w:val="-7"/>
                            <w:sz w:val="20"/>
                          </w:rPr>
                          <w:t> </w:t>
                        </w:r>
                        <w:r>
                          <w:rPr>
                            <w:rFonts w:ascii="Gill Sans MT" w:hAnsi="Gill Sans MT"/>
                            <w:color w:val="231F20"/>
                            <w:sz w:val="20"/>
                          </w:rPr>
                          <w:t>based</w:t>
                        </w:r>
                        <w:r>
                          <w:rPr>
                            <w:rFonts w:ascii="Gill Sans MT" w:hAnsi="Gill Sans MT"/>
                            <w:color w:val="231F20"/>
                            <w:spacing w:val="-2"/>
                            <w:sz w:val="20"/>
                          </w:rPr>
                          <w:t> </w:t>
                        </w:r>
                        <w:r>
                          <w:rPr>
                            <w:rFonts w:ascii="Gill Sans MT" w:hAnsi="Gill Sans MT"/>
                            <w:color w:val="231F20"/>
                            <w:sz w:val="20"/>
                          </w:rPr>
                          <w:t>on</w:t>
                        </w:r>
                        <w:r>
                          <w:rPr>
                            <w:rFonts w:ascii="Gill Sans MT" w:hAnsi="Gill Sans MT"/>
                            <w:color w:val="231F20"/>
                            <w:spacing w:val="-2"/>
                            <w:sz w:val="20"/>
                          </w:rPr>
                          <w:t> </w:t>
                        </w:r>
                        <w:r>
                          <w:rPr>
                            <w:rFonts w:ascii="Gill Sans MT" w:hAnsi="Gill Sans MT"/>
                            <w:color w:val="231F20"/>
                            <w:sz w:val="20"/>
                          </w:rPr>
                          <w:t>preliminary</w:t>
                        </w:r>
                        <w:r>
                          <w:rPr>
                            <w:rFonts w:ascii="Gill Sans MT" w:hAnsi="Gill Sans MT"/>
                            <w:color w:val="231F20"/>
                            <w:spacing w:val="-2"/>
                            <w:sz w:val="20"/>
                          </w:rPr>
                          <w:t> </w:t>
                        </w:r>
                        <w:r>
                          <w:rPr>
                            <w:rFonts w:ascii="Gill Sans MT" w:hAnsi="Gill Sans MT"/>
                            <w:color w:val="231F20"/>
                            <w:sz w:val="20"/>
                          </w:rPr>
                          <w:t>data,</w:t>
                        </w:r>
                        <w:r>
                          <w:rPr>
                            <w:rFonts w:ascii="Gill Sans MT" w:hAnsi="Gill Sans MT"/>
                            <w:color w:val="231F20"/>
                            <w:spacing w:val="-15"/>
                            <w:sz w:val="20"/>
                          </w:rPr>
                          <w:t> </w:t>
                        </w:r>
                        <w:r>
                          <w:rPr>
                            <w:rFonts w:ascii="Gill Sans MT" w:hAnsi="Gill Sans MT"/>
                            <w:color w:val="231F20"/>
                            <w:sz w:val="20"/>
                          </w:rPr>
                          <w:t>to</w:t>
                        </w:r>
                        <w:r>
                          <w:rPr>
                            <w:rFonts w:ascii="Gill Sans MT" w:hAnsi="Gill Sans MT"/>
                            <w:color w:val="231F20"/>
                            <w:spacing w:val="-2"/>
                            <w:sz w:val="20"/>
                          </w:rPr>
                          <w:t> </w:t>
                        </w:r>
                        <w:r>
                          <w:rPr>
                            <w:rFonts w:ascii="Gill Sans MT" w:hAnsi="Gill Sans MT"/>
                            <w:color w:val="231F20"/>
                            <w:sz w:val="20"/>
                          </w:rPr>
                          <w:t>move</w:t>
                        </w:r>
                        <w:r>
                          <w:rPr>
                            <w:rFonts w:ascii="Gill Sans MT" w:hAnsi="Gill Sans MT"/>
                            <w:color w:val="231F20"/>
                            <w:spacing w:val="-2"/>
                            <w:sz w:val="20"/>
                          </w:rPr>
                          <w:t> </w:t>
                        </w:r>
                        <w:r>
                          <w:rPr>
                            <w:rFonts w:ascii="Gill Sans MT" w:hAnsi="Gill Sans MT"/>
                            <w:color w:val="231F20"/>
                            <w:sz w:val="20"/>
                          </w:rPr>
                          <w:t>the science forward.</w:t>
                        </w:r>
                        <w:r>
                          <w:rPr>
                            <w:rFonts w:ascii="Gill Sans MT" w:hAnsi="Gill Sans MT"/>
                            <w:color w:val="231F20"/>
                            <w:spacing w:val="-6"/>
                            <w:sz w:val="20"/>
                          </w:rPr>
                          <w:t> </w:t>
                        </w:r>
                        <w:r>
                          <w:rPr>
                            <w:rFonts w:ascii="Gill Sans MT" w:hAnsi="Gill Sans MT"/>
                            <w:color w:val="231F20"/>
                            <w:sz w:val="20"/>
                          </w:rPr>
                          <w:t>NIH rates grant applications on innovation (see</w:t>
                        </w:r>
                        <w:r>
                          <w:rPr>
                            <w:rFonts w:ascii="Gill Sans MT" w:hAnsi="Gill Sans MT"/>
                            <w:color w:val="231F20"/>
                            <w:spacing w:val="-15"/>
                            <w:sz w:val="20"/>
                          </w:rPr>
                          <w:t> </w:t>
                        </w:r>
                        <w:r>
                          <w:rPr>
                            <w:rFonts w:ascii="Gill Sans MT" w:hAnsi="Gill Sans MT"/>
                            <w:color w:val="231F20"/>
                            <w:sz w:val="20"/>
                          </w:rPr>
                          <w:t>“Criteria for Rating of NIH Grant Applications” on this page).</w:t>
                        </w:r>
                      </w:p>
                    </w:txbxContent>
                  </v:textbox>
                  <w10:wrap type="none"/>
                </v:shape>
                <w10:wrap type="none"/>
              </v:group>
            </w:pict>
          </mc:Fallback>
        </mc:AlternateContent>
      </w:r>
      <w:r>
        <w:rPr>
          <w:color w:val="231F20"/>
          <w:sz w:val="23"/>
        </w:rPr>
        <w:t>Don’t put anything that is critical for reviewers</w:t>
      </w:r>
      <w:r>
        <w:rPr>
          <w:color w:val="231F20"/>
          <w:spacing w:val="-2"/>
          <w:sz w:val="23"/>
        </w:rPr>
        <w:t> </w:t>
      </w:r>
      <w:r>
        <w:rPr>
          <w:color w:val="231F20"/>
          <w:sz w:val="23"/>
        </w:rPr>
        <w:t>to</w:t>
      </w:r>
      <w:r>
        <w:rPr>
          <w:color w:val="231F20"/>
          <w:spacing w:val="-2"/>
          <w:sz w:val="23"/>
        </w:rPr>
        <w:t> </w:t>
      </w:r>
      <w:r>
        <w:rPr>
          <w:color w:val="231F20"/>
          <w:sz w:val="23"/>
        </w:rPr>
        <w:t>read,</w:t>
      </w:r>
      <w:r>
        <w:rPr>
          <w:color w:val="231F20"/>
          <w:spacing w:val="-2"/>
          <w:sz w:val="23"/>
        </w:rPr>
        <w:t> </w:t>
      </w:r>
      <w:r>
        <w:rPr>
          <w:color w:val="231F20"/>
          <w:sz w:val="23"/>
        </w:rPr>
        <w:t>such</w:t>
      </w:r>
      <w:r>
        <w:rPr>
          <w:color w:val="231F20"/>
          <w:spacing w:val="-2"/>
          <w:sz w:val="23"/>
        </w:rPr>
        <w:t> </w:t>
      </w:r>
      <w:r>
        <w:rPr>
          <w:color w:val="231F20"/>
          <w:sz w:val="23"/>
        </w:rPr>
        <w:t>as</w:t>
      </w:r>
      <w:r>
        <w:rPr>
          <w:color w:val="231F20"/>
          <w:spacing w:val="-2"/>
          <w:sz w:val="23"/>
        </w:rPr>
        <w:t> </w:t>
      </w:r>
      <w:r>
        <w:rPr>
          <w:color w:val="231F20"/>
          <w:sz w:val="23"/>
        </w:rPr>
        <w:t>key</w:t>
      </w:r>
      <w:r>
        <w:rPr>
          <w:color w:val="231F20"/>
          <w:spacing w:val="-2"/>
          <w:sz w:val="23"/>
        </w:rPr>
        <w:t> </w:t>
      </w:r>
      <w:r>
        <w:rPr>
          <w:color w:val="231F20"/>
          <w:sz w:val="23"/>
        </w:rPr>
        <w:t>graphics, in an appendix because reviewers are not required to read appendixes.</w:t>
      </w:r>
    </w:p>
    <w:p>
      <w:pPr>
        <w:pStyle w:val="ListParagraph"/>
        <w:numPr>
          <w:ilvl w:val="1"/>
          <w:numId w:val="44"/>
        </w:numPr>
        <w:tabs>
          <w:tab w:pos="7143" w:val="left" w:leader="none"/>
          <w:tab w:pos="7147" w:val="left" w:leader="none"/>
        </w:tabs>
        <w:spacing w:line="240" w:lineRule="auto" w:before="165" w:after="0"/>
        <w:ind w:left="7147" w:right="1658" w:hanging="463"/>
        <w:jc w:val="left"/>
        <w:rPr>
          <w:sz w:val="23"/>
        </w:rPr>
      </w:pPr>
      <w:r>
        <w:rPr>
          <w:color w:val="231F20"/>
          <w:sz w:val="23"/>
        </w:rPr>
        <w:t>Include clear tables, figures, and dia-grams (along with legends) in the text.</w:t>
      </w:r>
    </w:p>
    <w:p>
      <w:pPr>
        <w:pStyle w:val="ListParagraph"/>
        <w:numPr>
          <w:ilvl w:val="1"/>
          <w:numId w:val="44"/>
        </w:numPr>
        <w:tabs>
          <w:tab w:pos="7143" w:val="left" w:leader="none"/>
          <w:tab w:pos="7147" w:val="left" w:leader="none"/>
        </w:tabs>
        <w:spacing w:line="252" w:lineRule="auto" w:before="182" w:after="0"/>
        <w:ind w:left="7147" w:right="1490" w:hanging="463"/>
        <w:jc w:val="left"/>
        <w:rPr>
          <w:sz w:val="23"/>
        </w:rPr>
      </w:pPr>
      <w:r>
        <w:rPr>
          <w:color w:val="231F20"/>
          <w:sz w:val="23"/>
        </w:rPr>
        <w:t>Conduct a thorough literature search and</w:t>
      </w:r>
      <w:r>
        <w:rPr>
          <w:color w:val="231F20"/>
          <w:spacing w:val="-3"/>
          <w:sz w:val="23"/>
        </w:rPr>
        <w:t> </w:t>
      </w:r>
      <w:r>
        <w:rPr>
          <w:color w:val="231F20"/>
          <w:sz w:val="23"/>
        </w:rPr>
        <w:t>cite</w:t>
      </w:r>
      <w:r>
        <w:rPr>
          <w:color w:val="231F20"/>
          <w:spacing w:val="-3"/>
          <w:sz w:val="23"/>
        </w:rPr>
        <w:t> </w:t>
      </w:r>
      <w:r>
        <w:rPr>
          <w:color w:val="231F20"/>
          <w:sz w:val="23"/>
        </w:rPr>
        <w:t>all</w:t>
      </w:r>
      <w:r>
        <w:rPr>
          <w:color w:val="231F20"/>
          <w:spacing w:val="-3"/>
          <w:sz w:val="23"/>
        </w:rPr>
        <w:t> </w:t>
      </w:r>
      <w:r>
        <w:rPr>
          <w:color w:val="231F20"/>
          <w:sz w:val="23"/>
        </w:rPr>
        <w:t>relevant</w:t>
      </w:r>
      <w:r>
        <w:rPr>
          <w:color w:val="231F20"/>
          <w:spacing w:val="-3"/>
          <w:sz w:val="23"/>
        </w:rPr>
        <w:t> </w:t>
      </w:r>
      <w:r>
        <w:rPr>
          <w:color w:val="231F20"/>
          <w:sz w:val="23"/>
        </w:rPr>
        <w:t>literature</w:t>
      </w:r>
      <w:r>
        <w:rPr>
          <w:color w:val="231F20"/>
          <w:spacing w:val="-3"/>
          <w:sz w:val="23"/>
        </w:rPr>
        <w:t> </w:t>
      </w:r>
      <w:r>
        <w:rPr>
          <w:color w:val="231F20"/>
          <w:sz w:val="23"/>
        </w:rPr>
        <w:t>(omissions here are often a source of</w:t>
      </w:r>
      <w:r>
        <w:rPr>
          <w:color w:val="231F20"/>
          <w:spacing w:val="34"/>
          <w:sz w:val="23"/>
        </w:rPr>
        <w:t> </w:t>
      </w:r>
      <w:r>
        <w:rPr>
          <w:color w:val="231F20"/>
          <w:sz w:val="23"/>
        </w:rPr>
        <w:t>criticism). Be sure to discuss your work in the context of</w:t>
      </w:r>
      <w:r>
        <w:rPr>
          <w:color w:val="231F20"/>
          <w:spacing w:val="40"/>
          <w:sz w:val="23"/>
        </w:rPr>
        <w:t> </w:t>
      </w:r>
      <w:r>
        <w:rPr>
          <w:color w:val="231F20"/>
          <w:sz w:val="23"/>
        </w:rPr>
        <w:t>these published results.</w:t>
      </w:r>
    </w:p>
    <w:p>
      <w:pPr>
        <w:pStyle w:val="ListParagraph"/>
        <w:numPr>
          <w:ilvl w:val="1"/>
          <w:numId w:val="44"/>
        </w:numPr>
        <w:tabs>
          <w:tab w:pos="7143" w:val="left" w:leader="none"/>
          <w:tab w:pos="7147" w:val="left" w:leader="none"/>
        </w:tabs>
        <w:spacing w:line="240" w:lineRule="auto" w:before="169" w:after="0"/>
        <w:ind w:left="7147" w:right="1905" w:hanging="463"/>
        <w:jc w:val="left"/>
        <w:rPr>
          <w:sz w:val="23"/>
        </w:rPr>
      </w:pPr>
      <w:r>
        <w:rPr>
          <w:color w:val="231F20"/>
          <w:sz w:val="23"/>
        </w:rPr>
        <w:t>Provide preliminary data whenever they exist.</w:t>
      </w:r>
    </w:p>
    <w:p>
      <w:pPr>
        <w:spacing w:line="235" w:lineRule="auto" w:before="150"/>
        <w:ind w:left="6684" w:right="1519" w:firstLine="0"/>
        <w:jc w:val="left"/>
        <w:rPr>
          <w:sz w:val="23"/>
        </w:rPr>
      </w:pPr>
      <w:r>
        <w:rPr>
          <w:b/>
          <w:color w:val="231F20"/>
          <w:sz w:val="23"/>
        </w:rPr>
        <w:t>Preliminary data. </w:t>
      </w:r>
      <w:r>
        <w:rPr>
          <w:color w:val="231F20"/>
          <w:sz w:val="23"/>
        </w:rPr>
        <w:t>NIH understands that beginning investigators may not have much opportunity to acquire preliminary data. The NIH Guide to Grants and Contracts </w:t>
      </w:r>
      <w:r>
        <w:rPr>
          <w:color w:val="231F20"/>
          <w:spacing w:val="-4"/>
          <w:sz w:val="23"/>
        </w:rPr>
        <w:t>(</w:t>
      </w:r>
      <w:hyperlink r:id="rId195">
        <w:r>
          <w:rPr>
            <w:rFonts w:ascii="Gill Sans MT"/>
            <w:i/>
            <w:color w:val="005CAB"/>
            <w:spacing w:val="-4"/>
            <w:sz w:val="24"/>
          </w:rPr>
          <w:t>http://grants.nih.gov/grants/guide/index.html</w:t>
        </w:r>
      </w:hyperlink>
      <w:r>
        <w:rPr>
          <w:rFonts w:ascii="Gill Sans MT"/>
          <w:i/>
          <w:color w:val="005CAB"/>
          <w:spacing w:val="-4"/>
          <w:sz w:val="24"/>
        </w:rPr>
        <w:t> </w:t>
      </w:r>
      <w:r>
        <w:rPr>
          <w:color w:val="231F20"/>
          <w:spacing w:val="-4"/>
          <w:sz w:val="23"/>
        </w:rPr>
        <w:t>)</w:t>
      </w:r>
    </w:p>
    <w:p>
      <w:pPr>
        <w:pStyle w:val="BodyText"/>
        <w:spacing w:before="4"/>
        <w:ind w:left="3260" w:right="1599"/>
      </w:pPr>
      <w:r>
        <w:rPr>
          <w:color w:val="231F20"/>
        </w:rPr>
        <w:t>often announces programs (e.g., R03 and R21) that are specifically designed to allow new investigators to obtain preliminary data.</w:t>
      </w:r>
    </w:p>
    <w:p>
      <w:pPr>
        <w:pStyle w:val="BodyText"/>
        <w:spacing w:before="3"/>
      </w:pPr>
    </w:p>
    <w:p>
      <w:pPr>
        <w:spacing w:before="1"/>
        <w:ind w:left="3260" w:right="1519" w:firstLine="0"/>
        <w:jc w:val="left"/>
        <w:rPr>
          <w:sz w:val="23"/>
        </w:rPr>
      </w:pPr>
      <w:r>
        <w:rPr>
          <w:b/>
          <w:color w:val="231F20"/>
          <w:sz w:val="23"/>
        </w:rPr>
        <w:t>Criteria for rating of</w:t>
      </w:r>
      <w:r>
        <w:rPr>
          <w:b/>
          <w:color w:val="231F20"/>
          <w:spacing w:val="38"/>
          <w:sz w:val="23"/>
        </w:rPr>
        <w:t> </w:t>
      </w:r>
      <w:r>
        <w:rPr>
          <w:b/>
          <w:color w:val="231F20"/>
          <w:sz w:val="23"/>
        </w:rPr>
        <w:t>NIH grant applications. </w:t>
      </w:r>
      <w:r>
        <w:rPr>
          <w:color w:val="231F20"/>
          <w:sz w:val="23"/>
        </w:rPr>
        <w:t>Here are some questions that reviewers will ask about your proposal:</w:t>
      </w:r>
    </w:p>
    <w:p>
      <w:pPr>
        <w:pStyle w:val="ListParagraph"/>
        <w:numPr>
          <w:ilvl w:val="0"/>
          <w:numId w:val="44"/>
        </w:numPr>
        <w:tabs>
          <w:tab w:pos="3978" w:val="left" w:leader="none"/>
          <w:tab w:pos="3980" w:val="left" w:leader="none"/>
        </w:tabs>
        <w:spacing w:line="240" w:lineRule="auto" w:before="232" w:after="0"/>
        <w:ind w:left="3980" w:right="1514" w:hanging="461"/>
        <w:jc w:val="left"/>
        <w:rPr>
          <w:sz w:val="23"/>
        </w:rPr>
      </w:pPr>
      <w:r>
        <w:rPr>
          <w:i/>
          <w:color w:val="231F20"/>
          <w:sz w:val="23"/>
        </w:rPr>
        <w:t>Significance: </w:t>
      </w:r>
      <w:r>
        <w:rPr>
          <w:color w:val="231F20"/>
          <w:sz w:val="23"/>
        </w:rPr>
        <w:t>Does it address an important problem? Will it advance scientific knowledge? Will it affect concepts or methods in this field?</w:t>
      </w:r>
    </w:p>
    <w:p>
      <w:pPr>
        <w:pStyle w:val="ListParagraph"/>
        <w:numPr>
          <w:ilvl w:val="0"/>
          <w:numId w:val="44"/>
        </w:numPr>
        <w:tabs>
          <w:tab w:pos="3978" w:val="left" w:leader="none"/>
          <w:tab w:pos="3980" w:val="left" w:leader="none"/>
        </w:tabs>
        <w:spacing w:line="249" w:lineRule="auto" w:before="182" w:after="0"/>
        <w:ind w:left="3980" w:right="1707" w:hanging="462"/>
        <w:jc w:val="left"/>
        <w:rPr>
          <w:sz w:val="23"/>
        </w:rPr>
      </w:pPr>
      <w:r>
        <w:rPr>
          <w:i/>
          <w:color w:val="231F20"/>
          <w:sz w:val="23"/>
        </w:rPr>
        <w:t>Approach: </w:t>
      </w:r>
      <w:r>
        <w:rPr>
          <w:color w:val="231F20"/>
          <w:sz w:val="23"/>
        </w:rPr>
        <w:t>Are the experimental design and methods appropriate to the aims? Does it acknowledge problem areas and consider alternative tactics (in other words, is there a thoughtful backup plan)?</w:t>
      </w:r>
    </w:p>
    <w:p>
      <w:pPr>
        <w:pStyle w:val="ListParagraph"/>
        <w:numPr>
          <w:ilvl w:val="0"/>
          <w:numId w:val="44"/>
        </w:numPr>
        <w:tabs>
          <w:tab w:pos="3978" w:val="left" w:leader="none"/>
          <w:tab w:pos="3980" w:val="left" w:leader="none"/>
        </w:tabs>
        <w:spacing w:line="240" w:lineRule="auto" w:before="168" w:after="0"/>
        <w:ind w:left="3980" w:right="1503" w:hanging="461"/>
        <w:jc w:val="left"/>
        <w:rPr>
          <w:sz w:val="23"/>
        </w:rPr>
      </w:pPr>
      <w:r>
        <w:rPr>
          <w:i/>
          <w:color w:val="231F20"/>
          <w:sz w:val="23"/>
        </w:rPr>
        <w:t>Innovation:</w:t>
      </w:r>
      <w:r>
        <w:rPr>
          <w:i/>
          <w:color w:val="231F20"/>
          <w:spacing w:val="-1"/>
          <w:sz w:val="23"/>
        </w:rPr>
        <w:t> </w:t>
      </w:r>
      <w:r>
        <w:rPr>
          <w:color w:val="231F20"/>
          <w:sz w:val="23"/>
        </w:rPr>
        <w:t>Does</w:t>
      </w:r>
      <w:r>
        <w:rPr>
          <w:color w:val="231F20"/>
          <w:spacing w:val="-1"/>
          <w:sz w:val="23"/>
        </w:rPr>
        <w:t> </w:t>
      </w:r>
      <w:r>
        <w:rPr>
          <w:color w:val="231F20"/>
          <w:sz w:val="23"/>
        </w:rPr>
        <w:t>it</w:t>
      </w:r>
      <w:r>
        <w:rPr>
          <w:color w:val="231F20"/>
          <w:spacing w:val="-1"/>
          <w:sz w:val="23"/>
        </w:rPr>
        <w:t> </w:t>
      </w:r>
      <w:r>
        <w:rPr>
          <w:color w:val="231F20"/>
          <w:sz w:val="23"/>
        </w:rPr>
        <w:t>employ</w:t>
      </w:r>
      <w:r>
        <w:rPr>
          <w:color w:val="231F20"/>
          <w:spacing w:val="-1"/>
          <w:sz w:val="23"/>
        </w:rPr>
        <w:t> </w:t>
      </w:r>
      <w:r>
        <w:rPr>
          <w:color w:val="231F20"/>
          <w:sz w:val="23"/>
        </w:rPr>
        <w:t>novel</w:t>
      </w:r>
      <w:r>
        <w:rPr>
          <w:color w:val="231F20"/>
          <w:spacing w:val="-1"/>
          <w:sz w:val="23"/>
        </w:rPr>
        <w:t> </w:t>
      </w:r>
      <w:r>
        <w:rPr>
          <w:color w:val="231F20"/>
          <w:sz w:val="23"/>
        </w:rPr>
        <w:t>concepts,</w:t>
      </w:r>
      <w:r>
        <w:rPr>
          <w:color w:val="231F20"/>
          <w:spacing w:val="-1"/>
          <w:sz w:val="23"/>
        </w:rPr>
        <w:t> </w:t>
      </w:r>
      <w:r>
        <w:rPr>
          <w:color w:val="231F20"/>
          <w:sz w:val="23"/>
        </w:rPr>
        <w:t>approaches,</w:t>
      </w:r>
      <w:r>
        <w:rPr>
          <w:color w:val="231F20"/>
          <w:spacing w:val="-1"/>
          <w:sz w:val="23"/>
        </w:rPr>
        <w:t> </w:t>
      </w:r>
      <w:r>
        <w:rPr>
          <w:color w:val="231F20"/>
          <w:sz w:val="23"/>
        </w:rPr>
        <w:t>or</w:t>
      </w:r>
      <w:r>
        <w:rPr>
          <w:color w:val="231F20"/>
          <w:spacing w:val="-1"/>
          <w:sz w:val="23"/>
        </w:rPr>
        <w:t> </w:t>
      </w:r>
      <w:r>
        <w:rPr>
          <w:color w:val="231F20"/>
          <w:sz w:val="23"/>
        </w:rPr>
        <w:t>methods?</w:t>
      </w:r>
      <w:r>
        <w:rPr>
          <w:color w:val="231F20"/>
          <w:spacing w:val="-1"/>
          <w:sz w:val="23"/>
        </w:rPr>
        <w:t> </w:t>
      </w:r>
      <w:r>
        <w:rPr>
          <w:color w:val="231F20"/>
          <w:sz w:val="23"/>
        </w:rPr>
        <w:t>Does</w:t>
      </w:r>
      <w:r>
        <w:rPr>
          <w:color w:val="231F20"/>
          <w:spacing w:val="-1"/>
          <w:sz w:val="23"/>
        </w:rPr>
        <w:t> </w:t>
      </w:r>
      <w:r>
        <w:rPr>
          <w:color w:val="231F20"/>
          <w:sz w:val="23"/>
        </w:rPr>
        <w:t>it challenge existing paradigms or develop new methodologies?</w:t>
      </w:r>
    </w:p>
    <w:p>
      <w:pPr>
        <w:pStyle w:val="ListParagraph"/>
        <w:numPr>
          <w:ilvl w:val="1"/>
          <w:numId w:val="44"/>
        </w:numPr>
        <w:tabs>
          <w:tab w:pos="7138" w:val="left" w:leader="none"/>
          <w:tab w:pos="7147" w:val="left" w:leader="none"/>
        </w:tabs>
        <w:spacing w:line="240" w:lineRule="auto" w:before="182" w:after="0"/>
        <w:ind w:left="7147" w:right="1591" w:hanging="468"/>
        <w:jc w:val="left"/>
        <w:rPr>
          <w:sz w:val="23"/>
        </w:rPr>
      </w:pPr>
      <w:r>
        <w:rPr>
          <w:sz w:val="23"/>
        </w:rPr>
        <mc:AlternateContent>
          <mc:Choice Requires="wps">
            <w:drawing>
              <wp:anchor distT="0" distB="0" distL="0" distR="0" allowOverlap="1" layoutInCell="1" locked="0" behindDoc="0" simplePos="0" relativeHeight="15885312">
                <wp:simplePos x="0" y="0"/>
                <wp:positionH relativeFrom="page">
                  <wp:posOffset>917575</wp:posOffset>
                </wp:positionH>
                <wp:positionV relativeFrom="paragraph">
                  <wp:posOffset>149706</wp:posOffset>
                </wp:positionV>
                <wp:extent cx="3194050" cy="2277745"/>
                <wp:effectExtent l="0" t="0" r="0" b="0"/>
                <wp:wrapNone/>
                <wp:docPr id="2586" name="Textbox 2586"/>
                <wp:cNvGraphicFramePr>
                  <a:graphicFrameLocks/>
                </wp:cNvGraphicFramePr>
                <a:graphic>
                  <a:graphicData uri="http://schemas.microsoft.com/office/word/2010/wordprocessingShape">
                    <wps:wsp>
                      <wps:cNvPr id="2586" name="Textbox 2586"/>
                      <wps:cNvSpPr txBox="1"/>
                      <wps:spPr>
                        <a:xfrm>
                          <a:off x="0" y="0"/>
                          <a:ext cx="3194050" cy="2277745"/>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197"/>
                              <w:rPr>
                                <w:color w:val="000000"/>
                                <w:sz w:val="20"/>
                              </w:rPr>
                            </w:pPr>
                          </w:p>
                          <w:p>
                            <w:pPr>
                              <w:spacing w:line="259"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How do I distinguish myself from my mentor if I want to continue in the same </w:t>
                            </w:r>
                            <w:r>
                              <w:rPr>
                                <w:rFonts w:ascii="Gill Sans MT"/>
                                <w:color w:val="231F20"/>
                                <w:sz w:val="20"/>
                              </w:rPr>
                              <w:t>research </w:t>
                            </w:r>
                            <w:r>
                              <w:rPr>
                                <w:rFonts w:ascii="Gill Sans MT"/>
                                <w:color w:val="231F20"/>
                                <w:spacing w:val="-2"/>
                                <w:sz w:val="20"/>
                              </w:rPr>
                              <w:t>area?</w:t>
                            </w:r>
                          </w:p>
                          <w:p>
                            <w:pPr>
                              <w:pStyle w:val="BodyText"/>
                              <w:spacing w:before="17"/>
                              <w:rPr>
                                <w:rFonts w:ascii="Gill Sans MT"/>
                                <w:color w:val="000000"/>
                                <w:sz w:val="20"/>
                              </w:rPr>
                            </w:pPr>
                          </w:p>
                          <w:p>
                            <w:pPr>
                              <w:spacing w:line="259" w:lineRule="auto" w:before="0"/>
                              <w:ind w:left="360" w:right="372" w:hanging="1"/>
                              <w:jc w:val="left"/>
                              <w:rPr>
                                <w:rFonts w:ascii="Gill Sans MT"/>
                                <w:color w:val="000000"/>
                                <w:sz w:val="20"/>
                              </w:rPr>
                            </w:pPr>
                            <w:r>
                              <w:rPr>
                                <w:rFonts w:ascii="Gill Sans MT"/>
                                <w:b/>
                                <w:color w:val="231F20"/>
                                <w:sz w:val="20"/>
                              </w:rPr>
                              <w:t>Answer: </w:t>
                            </w:r>
                            <w:r>
                              <w:rPr>
                                <w:rFonts w:ascii="Gill Sans MT"/>
                                <w:color w:val="231F20"/>
                                <w:sz w:val="20"/>
                              </w:rPr>
                              <w:t>Get a letter from your mentor explaining that he or she is pleased to know that you will be continuing to work on project X,</w:t>
                            </w:r>
                            <w:r>
                              <w:rPr>
                                <w:rFonts w:ascii="Gill Sans MT"/>
                                <w:color w:val="231F20"/>
                                <w:spacing w:val="-4"/>
                                <w:sz w:val="20"/>
                              </w:rPr>
                              <w:t> </w:t>
                            </w:r>
                            <w:r>
                              <w:rPr>
                                <w:rFonts w:ascii="Gill Sans MT"/>
                                <w:color w:val="231F20"/>
                                <w:sz w:val="20"/>
                              </w:rPr>
                              <w:t>which he or she will</w:t>
                            </w:r>
                            <w:r>
                              <w:rPr>
                                <w:rFonts w:ascii="Gill Sans MT"/>
                                <w:color w:val="231F20"/>
                                <w:spacing w:val="-5"/>
                                <w:sz w:val="20"/>
                              </w:rPr>
                              <w:t> </w:t>
                            </w:r>
                            <w:r>
                              <w:rPr>
                                <w:rFonts w:ascii="Gill Sans MT"/>
                                <w:color w:val="231F20"/>
                                <w:sz w:val="20"/>
                              </w:rPr>
                              <w:t>not</w:t>
                            </w:r>
                            <w:r>
                              <w:rPr>
                                <w:rFonts w:ascii="Gill Sans MT"/>
                                <w:color w:val="231F20"/>
                                <w:spacing w:val="-1"/>
                                <w:sz w:val="20"/>
                              </w:rPr>
                              <w:t> </w:t>
                            </w:r>
                            <w:r>
                              <w:rPr>
                                <w:rFonts w:ascii="Gill Sans MT"/>
                                <w:color w:val="231F20"/>
                                <w:sz w:val="20"/>
                              </w:rPr>
                              <w:t>pursue.</w:t>
                            </w:r>
                            <w:r>
                              <w:rPr>
                                <w:rFonts w:ascii="Gill Sans MT"/>
                                <w:color w:val="231F20"/>
                                <w:spacing w:val="-15"/>
                                <w:sz w:val="20"/>
                              </w:rPr>
                              <w:t> </w:t>
                            </w:r>
                            <w:r>
                              <w:rPr>
                                <w:rFonts w:ascii="Gill Sans MT"/>
                                <w:color w:val="231F20"/>
                                <w:sz w:val="20"/>
                              </w:rPr>
                              <w:t>Have</w:t>
                            </w:r>
                            <w:r>
                              <w:rPr>
                                <w:rFonts w:ascii="Gill Sans MT"/>
                                <w:color w:val="231F20"/>
                                <w:spacing w:val="-1"/>
                                <w:sz w:val="20"/>
                              </w:rPr>
                              <w:t> </w:t>
                            </w:r>
                            <w:r>
                              <w:rPr>
                                <w:rFonts w:ascii="Gill Sans MT"/>
                                <w:color w:val="231F20"/>
                                <w:sz w:val="20"/>
                              </w:rPr>
                              <w:t>this</w:t>
                            </w:r>
                            <w:r>
                              <w:rPr>
                                <w:rFonts w:ascii="Gill Sans MT"/>
                                <w:color w:val="231F20"/>
                                <w:spacing w:val="-1"/>
                                <w:sz w:val="20"/>
                              </w:rPr>
                              <w:t> </w:t>
                            </w:r>
                            <w:r>
                              <w:rPr>
                                <w:rFonts w:ascii="Gill Sans MT"/>
                                <w:color w:val="231F20"/>
                                <w:sz w:val="20"/>
                              </w:rPr>
                              <w:t>discussion</w:t>
                            </w:r>
                            <w:r>
                              <w:rPr>
                                <w:rFonts w:ascii="Gill Sans MT"/>
                                <w:color w:val="231F20"/>
                                <w:spacing w:val="-1"/>
                                <w:sz w:val="20"/>
                              </w:rPr>
                              <w:t> </w:t>
                            </w:r>
                            <w:r>
                              <w:rPr>
                                <w:rFonts w:ascii="Gill Sans MT"/>
                                <w:color w:val="231F20"/>
                                <w:sz w:val="20"/>
                              </w:rPr>
                              <w:t>with</w:t>
                            </w:r>
                            <w:r>
                              <w:rPr>
                                <w:rFonts w:ascii="Gill Sans MT"/>
                                <w:color w:val="231F20"/>
                                <w:spacing w:val="-1"/>
                                <w:sz w:val="20"/>
                              </w:rPr>
                              <w:t> </w:t>
                            </w:r>
                            <w:r>
                              <w:rPr>
                                <w:rFonts w:ascii="Gill Sans MT"/>
                                <w:color w:val="231F20"/>
                                <w:sz w:val="20"/>
                              </w:rPr>
                              <w:t>your</w:t>
                            </w:r>
                            <w:r>
                              <w:rPr>
                                <w:rFonts w:ascii="Gill Sans MT"/>
                                <w:color w:val="231F20"/>
                                <w:spacing w:val="-1"/>
                                <w:sz w:val="20"/>
                              </w:rPr>
                              <w:t> </w:t>
                            </w:r>
                            <w:r>
                              <w:rPr>
                                <w:rFonts w:ascii="Gill Sans MT"/>
                                <w:color w:val="231F20"/>
                                <w:sz w:val="20"/>
                              </w:rPr>
                              <w:t>men-tor before you start to write the grant application.</w:t>
                            </w:r>
                          </w:p>
                        </w:txbxContent>
                      </wps:txbx>
                      <wps:bodyPr wrap="square" lIns="0" tIns="0" rIns="0" bIns="0" rtlCol="0">
                        <a:noAutofit/>
                      </wps:bodyPr>
                    </wps:wsp>
                  </a:graphicData>
                </a:graphic>
              </wp:anchor>
            </w:drawing>
          </mc:Choice>
          <mc:Fallback>
            <w:pict>
              <v:shape style="position:absolute;margin-left:72.25pt;margin-top:11.787943pt;width:251.5pt;height:179.35pt;mso-position-horizontal-relative:page;mso-position-vertical-relative:paragraph;z-index:15885312" type="#_x0000_t202" id="docshape2422" filled="true" fillcolor="#c9d0ea" stroked="true" strokeweight=".5pt" strokecolor="#231f20">
                <v:textbox inset="0,0,0,0">
                  <w:txbxContent>
                    <w:p>
                      <w:pPr>
                        <w:pStyle w:val="BodyText"/>
                        <w:rPr>
                          <w:color w:val="000000"/>
                          <w:sz w:val="20"/>
                        </w:rPr>
                      </w:pPr>
                    </w:p>
                    <w:p>
                      <w:pPr>
                        <w:pStyle w:val="BodyText"/>
                        <w:spacing w:before="197"/>
                        <w:rPr>
                          <w:color w:val="000000"/>
                          <w:sz w:val="20"/>
                        </w:rPr>
                      </w:pPr>
                    </w:p>
                    <w:p>
                      <w:pPr>
                        <w:spacing w:line="259"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How do I distinguish myself from my mentor if I want to continue in the same </w:t>
                      </w:r>
                      <w:r>
                        <w:rPr>
                          <w:rFonts w:ascii="Gill Sans MT"/>
                          <w:color w:val="231F20"/>
                          <w:sz w:val="20"/>
                        </w:rPr>
                        <w:t>research </w:t>
                      </w:r>
                      <w:r>
                        <w:rPr>
                          <w:rFonts w:ascii="Gill Sans MT"/>
                          <w:color w:val="231F20"/>
                          <w:spacing w:val="-2"/>
                          <w:sz w:val="20"/>
                        </w:rPr>
                        <w:t>area?</w:t>
                      </w:r>
                    </w:p>
                    <w:p>
                      <w:pPr>
                        <w:pStyle w:val="BodyText"/>
                        <w:spacing w:before="17"/>
                        <w:rPr>
                          <w:rFonts w:ascii="Gill Sans MT"/>
                          <w:color w:val="000000"/>
                          <w:sz w:val="20"/>
                        </w:rPr>
                      </w:pPr>
                    </w:p>
                    <w:p>
                      <w:pPr>
                        <w:spacing w:line="259" w:lineRule="auto" w:before="0"/>
                        <w:ind w:left="360" w:right="372" w:hanging="1"/>
                        <w:jc w:val="left"/>
                        <w:rPr>
                          <w:rFonts w:ascii="Gill Sans MT"/>
                          <w:color w:val="000000"/>
                          <w:sz w:val="20"/>
                        </w:rPr>
                      </w:pPr>
                      <w:r>
                        <w:rPr>
                          <w:rFonts w:ascii="Gill Sans MT"/>
                          <w:b/>
                          <w:color w:val="231F20"/>
                          <w:sz w:val="20"/>
                        </w:rPr>
                        <w:t>Answer: </w:t>
                      </w:r>
                      <w:r>
                        <w:rPr>
                          <w:rFonts w:ascii="Gill Sans MT"/>
                          <w:color w:val="231F20"/>
                          <w:sz w:val="20"/>
                        </w:rPr>
                        <w:t>Get a letter from your mentor explaining that he or she is pleased to know that you will be continuing to work on project X,</w:t>
                      </w:r>
                      <w:r>
                        <w:rPr>
                          <w:rFonts w:ascii="Gill Sans MT"/>
                          <w:color w:val="231F20"/>
                          <w:spacing w:val="-4"/>
                          <w:sz w:val="20"/>
                        </w:rPr>
                        <w:t> </w:t>
                      </w:r>
                      <w:r>
                        <w:rPr>
                          <w:rFonts w:ascii="Gill Sans MT"/>
                          <w:color w:val="231F20"/>
                          <w:sz w:val="20"/>
                        </w:rPr>
                        <w:t>which he or she will</w:t>
                      </w:r>
                      <w:r>
                        <w:rPr>
                          <w:rFonts w:ascii="Gill Sans MT"/>
                          <w:color w:val="231F20"/>
                          <w:spacing w:val="-5"/>
                          <w:sz w:val="20"/>
                        </w:rPr>
                        <w:t> </w:t>
                      </w:r>
                      <w:r>
                        <w:rPr>
                          <w:rFonts w:ascii="Gill Sans MT"/>
                          <w:color w:val="231F20"/>
                          <w:sz w:val="20"/>
                        </w:rPr>
                        <w:t>not</w:t>
                      </w:r>
                      <w:r>
                        <w:rPr>
                          <w:rFonts w:ascii="Gill Sans MT"/>
                          <w:color w:val="231F20"/>
                          <w:spacing w:val="-1"/>
                          <w:sz w:val="20"/>
                        </w:rPr>
                        <w:t> </w:t>
                      </w:r>
                      <w:r>
                        <w:rPr>
                          <w:rFonts w:ascii="Gill Sans MT"/>
                          <w:color w:val="231F20"/>
                          <w:sz w:val="20"/>
                        </w:rPr>
                        <w:t>pursue.</w:t>
                      </w:r>
                      <w:r>
                        <w:rPr>
                          <w:rFonts w:ascii="Gill Sans MT"/>
                          <w:color w:val="231F20"/>
                          <w:spacing w:val="-15"/>
                          <w:sz w:val="20"/>
                        </w:rPr>
                        <w:t> </w:t>
                      </w:r>
                      <w:r>
                        <w:rPr>
                          <w:rFonts w:ascii="Gill Sans MT"/>
                          <w:color w:val="231F20"/>
                          <w:sz w:val="20"/>
                        </w:rPr>
                        <w:t>Have</w:t>
                      </w:r>
                      <w:r>
                        <w:rPr>
                          <w:rFonts w:ascii="Gill Sans MT"/>
                          <w:color w:val="231F20"/>
                          <w:spacing w:val="-1"/>
                          <w:sz w:val="20"/>
                        </w:rPr>
                        <w:t> </w:t>
                      </w:r>
                      <w:r>
                        <w:rPr>
                          <w:rFonts w:ascii="Gill Sans MT"/>
                          <w:color w:val="231F20"/>
                          <w:sz w:val="20"/>
                        </w:rPr>
                        <w:t>this</w:t>
                      </w:r>
                      <w:r>
                        <w:rPr>
                          <w:rFonts w:ascii="Gill Sans MT"/>
                          <w:color w:val="231F20"/>
                          <w:spacing w:val="-1"/>
                          <w:sz w:val="20"/>
                        </w:rPr>
                        <w:t> </w:t>
                      </w:r>
                      <w:r>
                        <w:rPr>
                          <w:rFonts w:ascii="Gill Sans MT"/>
                          <w:color w:val="231F20"/>
                          <w:sz w:val="20"/>
                        </w:rPr>
                        <w:t>discussion</w:t>
                      </w:r>
                      <w:r>
                        <w:rPr>
                          <w:rFonts w:ascii="Gill Sans MT"/>
                          <w:color w:val="231F20"/>
                          <w:spacing w:val="-1"/>
                          <w:sz w:val="20"/>
                        </w:rPr>
                        <w:t> </w:t>
                      </w:r>
                      <w:r>
                        <w:rPr>
                          <w:rFonts w:ascii="Gill Sans MT"/>
                          <w:color w:val="231F20"/>
                          <w:sz w:val="20"/>
                        </w:rPr>
                        <w:t>with</w:t>
                      </w:r>
                      <w:r>
                        <w:rPr>
                          <w:rFonts w:ascii="Gill Sans MT"/>
                          <w:color w:val="231F20"/>
                          <w:spacing w:val="-1"/>
                          <w:sz w:val="20"/>
                        </w:rPr>
                        <w:t> </w:t>
                      </w:r>
                      <w:r>
                        <w:rPr>
                          <w:rFonts w:ascii="Gill Sans MT"/>
                          <w:color w:val="231F20"/>
                          <w:sz w:val="20"/>
                        </w:rPr>
                        <w:t>your</w:t>
                      </w:r>
                      <w:r>
                        <w:rPr>
                          <w:rFonts w:ascii="Gill Sans MT"/>
                          <w:color w:val="231F20"/>
                          <w:spacing w:val="-1"/>
                          <w:sz w:val="20"/>
                        </w:rPr>
                        <w:t> </w:t>
                      </w:r>
                      <w:r>
                        <w:rPr>
                          <w:rFonts w:ascii="Gill Sans MT"/>
                          <w:color w:val="231F20"/>
                          <w:sz w:val="20"/>
                        </w:rPr>
                        <w:t>men-tor before you start to write the grant application.</w:t>
                      </w:r>
                    </w:p>
                  </w:txbxContent>
                </v:textbox>
                <v:fill type="solid"/>
                <v:stroke dashstyle="solid"/>
                <w10:wrap type="none"/>
              </v:shape>
            </w:pict>
          </mc:Fallback>
        </mc:AlternateContent>
      </w:r>
      <w:r>
        <w:rPr>
          <w:i/>
          <w:color w:val="231F20"/>
          <w:sz w:val="23"/>
        </w:rPr>
        <w:t>Investigator:</w:t>
      </w:r>
      <w:r>
        <w:rPr>
          <w:i/>
          <w:color w:val="231F20"/>
          <w:spacing w:val="-1"/>
          <w:sz w:val="23"/>
        </w:rPr>
        <w:t> </w:t>
      </w:r>
      <w:r>
        <w:rPr>
          <w:color w:val="231F20"/>
          <w:sz w:val="23"/>
        </w:rPr>
        <w:t>Is</w:t>
      </w:r>
      <w:r>
        <w:rPr>
          <w:color w:val="231F20"/>
          <w:spacing w:val="-1"/>
          <w:sz w:val="23"/>
        </w:rPr>
        <w:t> </w:t>
      </w:r>
      <w:r>
        <w:rPr>
          <w:color w:val="231F20"/>
          <w:sz w:val="23"/>
        </w:rPr>
        <w:t>the</w:t>
      </w:r>
      <w:r>
        <w:rPr>
          <w:color w:val="231F20"/>
          <w:spacing w:val="-1"/>
          <w:sz w:val="23"/>
        </w:rPr>
        <w:t> </w:t>
      </w:r>
      <w:r>
        <w:rPr>
          <w:color w:val="231F20"/>
          <w:sz w:val="23"/>
        </w:rPr>
        <w:t>investigator</w:t>
      </w:r>
      <w:r>
        <w:rPr>
          <w:color w:val="231F20"/>
          <w:spacing w:val="-1"/>
          <w:sz w:val="23"/>
        </w:rPr>
        <w:t> </w:t>
      </w:r>
      <w:r>
        <w:rPr>
          <w:color w:val="231F20"/>
          <w:sz w:val="23"/>
        </w:rPr>
        <w:t>appropri-ately trained to carry out the proposed</w:t>
      </w:r>
    </w:p>
    <w:p>
      <w:pPr>
        <w:pStyle w:val="BodyText"/>
        <w:spacing w:line="256" w:lineRule="auto" w:before="19"/>
        <w:ind w:left="7147" w:right="1519"/>
      </w:pPr>
      <w:r>
        <w:rPr>
          <w:color w:val="231F20"/>
        </w:rPr>
        <w:t>work? Is the work appropriate to the experience</w:t>
      </w:r>
      <w:r>
        <w:rPr>
          <w:color w:val="231F20"/>
          <w:spacing w:val="-3"/>
        </w:rPr>
        <w:t> </w:t>
      </w:r>
      <w:r>
        <w:rPr>
          <w:color w:val="231F20"/>
        </w:rPr>
        <w:t>of</w:t>
      </w:r>
      <w:r>
        <w:rPr>
          <w:color w:val="231F20"/>
          <w:spacing w:val="23"/>
        </w:rPr>
        <w:t> </w:t>
      </w:r>
      <w:r>
        <w:rPr>
          <w:color w:val="231F20"/>
        </w:rPr>
        <w:t>the</w:t>
      </w:r>
      <w:r>
        <w:rPr>
          <w:color w:val="231F20"/>
          <w:spacing w:val="-3"/>
        </w:rPr>
        <w:t> </w:t>
      </w:r>
      <w:r>
        <w:rPr>
          <w:color w:val="231F20"/>
        </w:rPr>
        <w:t>principal</w:t>
      </w:r>
      <w:r>
        <w:rPr>
          <w:color w:val="231F20"/>
          <w:spacing w:val="-3"/>
        </w:rPr>
        <w:t> </w:t>
      </w:r>
      <w:r>
        <w:rPr>
          <w:color w:val="231F20"/>
        </w:rPr>
        <w:t>investigator and collaborators?</w:t>
      </w:r>
    </w:p>
    <w:p>
      <w:pPr>
        <w:pStyle w:val="ListParagraph"/>
        <w:numPr>
          <w:ilvl w:val="1"/>
          <w:numId w:val="44"/>
        </w:numPr>
        <w:tabs>
          <w:tab w:pos="7138" w:val="left" w:leader="none"/>
          <w:tab w:pos="7147" w:val="left" w:leader="none"/>
        </w:tabs>
        <w:spacing w:line="240" w:lineRule="auto" w:before="161" w:after="0"/>
        <w:ind w:left="7147" w:right="1467" w:hanging="468"/>
        <w:jc w:val="left"/>
        <w:rPr>
          <w:sz w:val="23"/>
        </w:rPr>
      </w:pPr>
      <w:r>
        <w:rPr>
          <w:i/>
          <w:color w:val="231F20"/>
          <w:sz w:val="23"/>
        </w:rPr>
        <w:t>Environment: </w:t>
      </w:r>
      <w:r>
        <w:rPr>
          <w:color w:val="231F20"/>
          <w:sz w:val="23"/>
        </w:rPr>
        <w:t>Does the institutional envi-ronment</w:t>
      </w:r>
      <w:r>
        <w:rPr>
          <w:color w:val="231F20"/>
          <w:spacing w:val="-2"/>
          <w:sz w:val="23"/>
        </w:rPr>
        <w:t> </w:t>
      </w:r>
      <w:r>
        <w:rPr>
          <w:color w:val="231F20"/>
          <w:sz w:val="23"/>
        </w:rPr>
        <w:t>contribute</w:t>
      </w:r>
      <w:r>
        <w:rPr>
          <w:color w:val="231F20"/>
          <w:spacing w:val="-2"/>
          <w:sz w:val="23"/>
        </w:rPr>
        <w:t> </w:t>
      </w:r>
      <w:r>
        <w:rPr>
          <w:color w:val="231F20"/>
          <w:sz w:val="23"/>
        </w:rPr>
        <w:t>to</w:t>
      </w:r>
      <w:r>
        <w:rPr>
          <w:color w:val="231F20"/>
          <w:spacing w:val="-2"/>
          <w:sz w:val="23"/>
        </w:rPr>
        <w:t> </w:t>
      </w:r>
      <w:r>
        <w:rPr>
          <w:color w:val="231F20"/>
          <w:sz w:val="23"/>
        </w:rPr>
        <w:t>the</w:t>
      </w:r>
      <w:r>
        <w:rPr>
          <w:color w:val="231F20"/>
          <w:spacing w:val="-2"/>
          <w:sz w:val="23"/>
        </w:rPr>
        <w:t> </w:t>
      </w:r>
      <w:r>
        <w:rPr>
          <w:color w:val="231F20"/>
          <w:sz w:val="23"/>
        </w:rPr>
        <w:t>probability</w:t>
      </w:r>
      <w:r>
        <w:rPr>
          <w:color w:val="231F20"/>
          <w:spacing w:val="-2"/>
          <w:sz w:val="23"/>
        </w:rPr>
        <w:t> </w:t>
      </w:r>
      <w:r>
        <w:rPr>
          <w:color w:val="231F20"/>
          <w:sz w:val="23"/>
        </w:rPr>
        <w:t>of</w:t>
      </w:r>
    </w:p>
    <w:p>
      <w:pPr>
        <w:pStyle w:val="BodyText"/>
        <w:spacing w:line="256" w:lineRule="auto" w:before="18"/>
        <w:ind w:left="7147" w:right="1519"/>
      </w:pPr>
      <w:r>
        <w:rPr>
          <w:color w:val="231F20"/>
        </w:rPr>
        <w:t>success?</w:t>
      </w:r>
      <w:r>
        <w:rPr>
          <w:color w:val="231F20"/>
          <w:spacing w:val="-2"/>
        </w:rPr>
        <w:t> </w:t>
      </w:r>
      <w:r>
        <w:rPr>
          <w:color w:val="231F20"/>
        </w:rPr>
        <w:t>Is</w:t>
      </w:r>
      <w:r>
        <w:rPr>
          <w:color w:val="231F20"/>
          <w:spacing w:val="-2"/>
        </w:rPr>
        <w:t> </w:t>
      </w:r>
      <w:r>
        <w:rPr>
          <w:color w:val="231F20"/>
        </w:rPr>
        <w:t>there</w:t>
      </w:r>
      <w:r>
        <w:rPr>
          <w:color w:val="231F20"/>
          <w:spacing w:val="-2"/>
        </w:rPr>
        <w:t> </w:t>
      </w:r>
      <w:r>
        <w:rPr>
          <w:color w:val="231F20"/>
        </w:rPr>
        <w:t>evidence</w:t>
      </w:r>
      <w:r>
        <w:rPr>
          <w:color w:val="231F20"/>
          <w:spacing w:val="-2"/>
        </w:rPr>
        <w:t> </w:t>
      </w:r>
      <w:r>
        <w:rPr>
          <w:color w:val="231F20"/>
        </w:rPr>
        <w:t>of</w:t>
      </w:r>
      <w:r>
        <w:rPr>
          <w:color w:val="231F20"/>
          <w:spacing w:val="26"/>
        </w:rPr>
        <w:t> </w:t>
      </w:r>
      <w:r>
        <w:rPr>
          <w:color w:val="231F20"/>
        </w:rPr>
        <w:t>institu-tional support?</w:t>
      </w:r>
    </w:p>
    <w:p>
      <w:pPr>
        <w:pStyle w:val="BodyText"/>
        <w:spacing w:after="0" w:line="256" w:lineRule="auto"/>
        <w:sectPr>
          <w:pgSz w:w="12240" w:h="15840"/>
          <w:pgMar w:header="0" w:footer="717" w:top="1080" w:bottom="900" w:left="0" w:right="0"/>
        </w:sectPr>
      </w:pPr>
    </w:p>
    <w:p>
      <w:pPr>
        <w:pStyle w:val="BodyText"/>
        <w:spacing w:before="77"/>
      </w:pPr>
    </w:p>
    <w:p>
      <w:pPr>
        <w:spacing w:line="228" w:lineRule="auto" w:before="0"/>
        <w:ind w:left="3259" w:right="1464" w:firstLine="0"/>
        <w:jc w:val="left"/>
        <w:rPr>
          <w:rFonts w:ascii="Gill Sans MT"/>
          <w:i/>
          <w:sz w:val="24"/>
        </w:rPr>
      </w:pPr>
      <w:r>
        <w:rPr>
          <w:color w:val="231F20"/>
          <w:sz w:val="23"/>
        </w:rPr>
        <w:t>Remember, every yes answer strengthens your application. Every no answer repre-sents an area of</w:t>
      </w:r>
      <w:r>
        <w:rPr>
          <w:color w:val="231F20"/>
          <w:spacing w:val="40"/>
          <w:sz w:val="23"/>
        </w:rPr>
        <w:t> </w:t>
      </w:r>
      <w:r>
        <w:rPr>
          <w:color w:val="231F20"/>
          <w:sz w:val="23"/>
        </w:rPr>
        <w:t>potential vulnerability during scientific review. For a detailed description of</w:t>
      </w:r>
      <w:r>
        <w:rPr>
          <w:color w:val="231F20"/>
          <w:spacing w:val="40"/>
          <w:sz w:val="23"/>
        </w:rPr>
        <w:t> </w:t>
      </w:r>
      <w:r>
        <w:rPr>
          <w:color w:val="231F20"/>
          <w:sz w:val="23"/>
        </w:rPr>
        <w:t>these criteria, see the PHS 398 application instructions at </w:t>
      </w:r>
      <w:hyperlink r:id="rId208">
        <w:r>
          <w:rPr>
            <w:rFonts w:ascii="Gill Sans MT"/>
            <w:i/>
            <w:color w:val="005CAB"/>
            <w:sz w:val="24"/>
          </w:rPr>
          <w:t>http://grants.nih.gov/grants/grants_tips.htm</w:t>
        </w:r>
      </w:hyperlink>
      <w:r>
        <w:rPr>
          <w:color w:val="231F20"/>
          <w:sz w:val="23"/>
        </w:rPr>
        <w:t>.</w:t>
      </w:r>
      <w:r>
        <w:rPr>
          <w:color w:val="231F20"/>
          <w:spacing w:val="-3"/>
          <w:sz w:val="23"/>
        </w:rPr>
        <w:t> </w:t>
      </w:r>
      <w:r>
        <w:rPr>
          <w:color w:val="231F20"/>
          <w:sz w:val="23"/>
        </w:rPr>
        <w:t>In</w:t>
      </w:r>
      <w:r>
        <w:rPr>
          <w:color w:val="231F20"/>
          <w:spacing w:val="-3"/>
          <w:sz w:val="23"/>
        </w:rPr>
        <w:t> </w:t>
      </w:r>
      <w:r>
        <w:rPr>
          <w:color w:val="231F20"/>
          <w:sz w:val="23"/>
        </w:rPr>
        <w:t>addition,</w:t>
      </w:r>
      <w:r>
        <w:rPr>
          <w:color w:val="231F20"/>
          <w:spacing w:val="-3"/>
          <w:sz w:val="23"/>
        </w:rPr>
        <w:t> </w:t>
      </w:r>
      <w:r>
        <w:rPr>
          <w:color w:val="231F20"/>
          <w:sz w:val="23"/>
        </w:rPr>
        <w:t>guidelines</w:t>
      </w:r>
      <w:r>
        <w:rPr>
          <w:color w:val="231F20"/>
          <w:spacing w:val="-3"/>
          <w:sz w:val="23"/>
        </w:rPr>
        <w:t> </w:t>
      </w:r>
      <w:r>
        <w:rPr>
          <w:color w:val="231F20"/>
          <w:sz w:val="23"/>
        </w:rPr>
        <w:t>for</w:t>
      </w:r>
      <w:r>
        <w:rPr>
          <w:color w:val="231F20"/>
          <w:spacing w:val="-3"/>
          <w:sz w:val="23"/>
        </w:rPr>
        <w:t> </w:t>
      </w:r>
      <w:r>
        <w:rPr>
          <w:color w:val="231F20"/>
          <w:sz w:val="23"/>
        </w:rPr>
        <w:t>reviewers</w:t>
      </w:r>
      <w:r>
        <w:rPr>
          <w:color w:val="231F20"/>
          <w:spacing w:val="-3"/>
          <w:sz w:val="23"/>
        </w:rPr>
        <w:t> </w:t>
      </w:r>
      <w:r>
        <w:rPr>
          <w:color w:val="231F20"/>
          <w:sz w:val="23"/>
        </w:rPr>
        <w:t>for grants from new investigators can be found at </w:t>
      </w:r>
      <w:hyperlink r:id="rId209">
        <w:r>
          <w:rPr>
            <w:rFonts w:ascii="Gill Sans MT"/>
            <w:i/>
            <w:color w:val="005CAB"/>
            <w:sz w:val="24"/>
          </w:rPr>
          <w:t>http://www.csr.nih.gov/guidelines</w:t>
        </w:r>
      </w:hyperlink>
      <w:r>
        <w:rPr>
          <w:rFonts w:ascii="Gill Sans MT"/>
          <w:i/>
          <w:color w:val="005CAB"/>
          <w:sz w:val="24"/>
        </w:rPr>
        <w:t>/</w:t>
      </w:r>
      <w:r>
        <w:rPr>
          <w:rFonts w:ascii="Gill Sans MT"/>
          <w:i/>
          <w:color w:val="005CAB"/>
          <w:sz w:val="24"/>
        </w:rPr>
        <w:t> </w:t>
      </w:r>
      <w:r>
        <w:rPr>
          <w:rFonts w:ascii="Gill Sans MT"/>
          <w:i/>
          <w:color w:val="005CAB"/>
          <w:spacing w:val="-2"/>
          <w:sz w:val="24"/>
        </w:rPr>
        <w:t>newinvestigator.htm.</w:t>
      </w:r>
    </w:p>
    <w:p>
      <w:pPr>
        <w:pStyle w:val="BodyText"/>
        <w:spacing w:before="223"/>
        <w:rPr>
          <w:rFonts w:ascii="Gill Sans MT"/>
          <w:i/>
        </w:rPr>
      </w:pPr>
    </w:p>
    <w:p>
      <w:pPr>
        <w:pStyle w:val="Heading2"/>
      </w:pPr>
      <w:r>
        <w:rPr/>
        <mc:AlternateContent>
          <mc:Choice Requires="wps">
            <w:drawing>
              <wp:anchor distT="0" distB="0" distL="0" distR="0" allowOverlap="1" layoutInCell="1" locked="0" behindDoc="0" simplePos="0" relativeHeight="15885824">
                <wp:simplePos x="0" y="0"/>
                <wp:positionH relativeFrom="page">
                  <wp:posOffset>914400</wp:posOffset>
                </wp:positionH>
                <wp:positionV relativeFrom="paragraph">
                  <wp:posOffset>253807</wp:posOffset>
                </wp:positionV>
                <wp:extent cx="6854190" cy="13335"/>
                <wp:effectExtent l="0" t="0" r="0" b="0"/>
                <wp:wrapNone/>
                <wp:docPr id="2587" name="Graphic 2587"/>
                <wp:cNvGraphicFramePr>
                  <a:graphicFrameLocks/>
                </wp:cNvGraphicFramePr>
                <a:graphic>
                  <a:graphicData uri="http://schemas.microsoft.com/office/word/2010/wordprocessingShape">
                    <wps:wsp>
                      <wps:cNvPr id="2587" name="Graphic 2587"/>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19.984827pt;width:539.672pt;height:1.008pt;mso-position-horizontal-relative:page;mso-position-vertical-relative:paragraph;z-index:15885824" id="docshape2423" filled="true" fillcolor="#231f20" stroked="false">
                <v:fill type="solid"/>
                <w10:wrap type="none"/>
              </v:rect>
            </w:pict>
          </mc:Fallback>
        </mc:AlternateContent>
      </w:r>
      <w:bookmarkStart w:name="_TOC_250021" w:id="60"/>
      <w:r>
        <w:rPr>
          <w:color w:val="231F20"/>
        </w:rPr>
        <w:t>A</w:t>
      </w:r>
      <w:r>
        <w:rPr>
          <w:color w:val="231F20"/>
          <w:spacing w:val="-3"/>
        </w:rPr>
        <w:t> </w:t>
      </w:r>
      <w:r>
        <w:rPr>
          <w:color w:val="231F20"/>
        </w:rPr>
        <w:t>BIT</w:t>
      </w:r>
      <w:r>
        <w:rPr>
          <w:color w:val="231F20"/>
          <w:spacing w:val="-23"/>
        </w:rPr>
        <w:t> </w:t>
      </w:r>
      <w:r>
        <w:rPr>
          <w:color w:val="231F20"/>
        </w:rPr>
        <w:t>ABOUT</w:t>
      </w:r>
      <w:r>
        <w:rPr>
          <w:color w:val="231F20"/>
          <w:spacing w:val="2"/>
        </w:rPr>
        <w:t> </w:t>
      </w:r>
      <w:bookmarkEnd w:id="60"/>
      <w:r>
        <w:rPr>
          <w:color w:val="231F20"/>
          <w:spacing w:val="-2"/>
        </w:rPr>
        <w:t>BUDGETS</w:t>
      </w:r>
    </w:p>
    <w:p>
      <w:pPr>
        <w:pStyle w:val="BodyText"/>
        <w:spacing w:line="228" w:lineRule="auto" w:before="119"/>
        <w:ind w:left="3260" w:right="1519" w:hanging="1"/>
      </w:pPr>
      <w:r>
        <w:rPr>
          <w:b/>
          <w:color w:val="005CAB"/>
          <w:spacing w:val="-6"/>
          <w:sz w:val="40"/>
        </w:rPr>
        <w:t>T</w:t>
      </w:r>
      <w:r>
        <w:rPr>
          <w:color w:val="231F20"/>
          <w:spacing w:val="-6"/>
        </w:rPr>
        <w:t>his</w:t>
      </w:r>
      <w:r>
        <w:rPr>
          <w:color w:val="231F20"/>
          <w:spacing w:val="-7"/>
        </w:rPr>
        <w:t> </w:t>
      </w:r>
      <w:r>
        <w:rPr>
          <w:color w:val="231F20"/>
          <w:spacing w:val="-6"/>
        </w:rPr>
        <w:t>section</w:t>
      </w:r>
      <w:r>
        <w:rPr>
          <w:color w:val="231F20"/>
          <w:spacing w:val="-7"/>
        </w:rPr>
        <w:t> </w:t>
      </w:r>
      <w:r>
        <w:rPr>
          <w:color w:val="231F20"/>
          <w:spacing w:val="-6"/>
        </w:rPr>
        <w:t>does</w:t>
      </w:r>
      <w:r>
        <w:rPr>
          <w:color w:val="231F20"/>
          <w:spacing w:val="-7"/>
        </w:rPr>
        <w:t> </w:t>
      </w:r>
      <w:r>
        <w:rPr>
          <w:color w:val="231F20"/>
          <w:spacing w:val="-6"/>
        </w:rPr>
        <w:t>not</w:t>
      </w:r>
      <w:r>
        <w:rPr>
          <w:color w:val="231F20"/>
          <w:spacing w:val="-7"/>
        </w:rPr>
        <w:t> </w:t>
      </w:r>
      <w:r>
        <w:rPr>
          <w:color w:val="231F20"/>
          <w:spacing w:val="-6"/>
        </w:rPr>
        <w:t>discuss</w:t>
      </w:r>
      <w:r>
        <w:rPr>
          <w:color w:val="231F20"/>
          <w:spacing w:val="-7"/>
        </w:rPr>
        <w:t> </w:t>
      </w:r>
      <w:r>
        <w:rPr>
          <w:color w:val="231F20"/>
          <w:spacing w:val="-6"/>
        </w:rPr>
        <w:t>how</w:t>
      </w:r>
      <w:r>
        <w:rPr>
          <w:color w:val="231F20"/>
          <w:spacing w:val="-7"/>
        </w:rPr>
        <w:t> </w:t>
      </w:r>
      <w:r>
        <w:rPr>
          <w:color w:val="231F20"/>
          <w:spacing w:val="-6"/>
        </w:rPr>
        <w:t>to</w:t>
      </w:r>
      <w:r>
        <w:rPr>
          <w:color w:val="231F20"/>
          <w:spacing w:val="-7"/>
        </w:rPr>
        <w:t> </w:t>
      </w:r>
      <w:r>
        <w:rPr>
          <w:color w:val="231F20"/>
          <w:spacing w:val="-6"/>
        </w:rPr>
        <w:t>draw</w:t>
      </w:r>
      <w:r>
        <w:rPr>
          <w:color w:val="231F20"/>
          <w:spacing w:val="-7"/>
        </w:rPr>
        <w:t> </w:t>
      </w:r>
      <w:r>
        <w:rPr>
          <w:color w:val="231F20"/>
          <w:spacing w:val="-6"/>
        </w:rPr>
        <w:t>up</w:t>
      </w:r>
      <w:r>
        <w:rPr>
          <w:color w:val="231F20"/>
          <w:spacing w:val="-7"/>
        </w:rPr>
        <w:t> </w:t>
      </w:r>
      <w:r>
        <w:rPr>
          <w:color w:val="231F20"/>
          <w:spacing w:val="-6"/>
        </w:rPr>
        <w:t>a</w:t>
      </w:r>
      <w:r>
        <w:rPr>
          <w:color w:val="231F20"/>
          <w:spacing w:val="-7"/>
        </w:rPr>
        <w:t> </w:t>
      </w:r>
      <w:r>
        <w:rPr>
          <w:color w:val="231F20"/>
          <w:spacing w:val="-6"/>
        </w:rPr>
        <w:t>budget</w:t>
      </w:r>
      <w:r>
        <w:rPr>
          <w:color w:val="231F20"/>
          <w:spacing w:val="-7"/>
        </w:rPr>
        <w:t> </w:t>
      </w:r>
      <w:r>
        <w:rPr>
          <w:color w:val="231F20"/>
          <w:spacing w:val="-6"/>
        </w:rPr>
        <w:t>for</w:t>
      </w:r>
      <w:r>
        <w:rPr>
          <w:color w:val="231F20"/>
          <w:spacing w:val="-7"/>
        </w:rPr>
        <w:t> </w:t>
      </w:r>
      <w:r>
        <w:rPr>
          <w:color w:val="231F20"/>
          <w:spacing w:val="-6"/>
        </w:rPr>
        <w:t>your</w:t>
      </w:r>
      <w:r>
        <w:rPr>
          <w:color w:val="231F20"/>
          <w:spacing w:val="-7"/>
        </w:rPr>
        <w:t> </w:t>
      </w:r>
      <w:r>
        <w:rPr>
          <w:color w:val="231F20"/>
          <w:spacing w:val="-6"/>
        </w:rPr>
        <w:t>grant</w:t>
      </w:r>
      <w:r>
        <w:rPr>
          <w:color w:val="231F20"/>
          <w:spacing w:val="-7"/>
        </w:rPr>
        <w:t> </w:t>
      </w:r>
      <w:r>
        <w:rPr>
          <w:color w:val="231F20"/>
          <w:spacing w:val="-6"/>
        </w:rPr>
        <w:t>application.</w:t>
      </w:r>
      <w:r>
        <w:rPr>
          <w:color w:val="231F20"/>
          <w:spacing w:val="-7"/>
        </w:rPr>
        <w:t> </w:t>
      </w:r>
      <w:r>
        <w:rPr>
          <w:color w:val="231F20"/>
          <w:spacing w:val="-6"/>
        </w:rPr>
        <w:t>Most </w:t>
      </w:r>
      <w:r>
        <w:rPr>
          <w:color w:val="231F20"/>
          <w:spacing w:val="-4"/>
        </w:rPr>
        <w:t>institutions</w:t>
      </w:r>
      <w:r>
        <w:rPr>
          <w:color w:val="231F20"/>
          <w:spacing w:val="-5"/>
        </w:rPr>
        <w:t> </w:t>
      </w:r>
      <w:r>
        <w:rPr>
          <w:color w:val="231F20"/>
          <w:spacing w:val="-4"/>
        </w:rPr>
        <w:t>have</w:t>
      </w:r>
      <w:r>
        <w:rPr>
          <w:color w:val="231F20"/>
          <w:spacing w:val="-5"/>
        </w:rPr>
        <w:t> </w:t>
      </w:r>
      <w:r>
        <w:rPr>
          <w:color w:val="231F20"/>
          <w:spacing w:val="-4"/>
        </w:rPr>
        <w:t>a</w:t>
      </w:r>
      <w:r>
        <w:rPr>
          <w:color w:val="231F20"/>
          <w:spacing w:val="-5"/>
        </w:rPr>
        <w:t> </w:t>
      </w:r>
      <w:r>
        <w:rPr>
          <w:color w:val="231F20"/>
          <w:spacing w:val="-4"/>
        </w:rPr>
        <w:t>central</w:t>
      </w:r>
      <w:r>
        <w:rPr>
          <w:color w:val="231F20"/>
          <w:spacing w:val="-5"/>
        </w:rPr>
        <w:t> </w:t>
      </w:r>
      <w:r>
        <w:rPr>
          <w:color w:val="231F20"/>
          <w:spacing w:val="-4"/>
        </w:rPr>
        <w:t>grants</w:t>
      </w:r>
      <w:r>
        <w:rPr>
          <w:color w:val="231F20"/>
          <w:spacing w:val="-5"/>
        </w:rPr>
        <w:t> </w:t>
      </w:r>
      <w:r>
        <w:rPr>
          <w:color w:val="231F20"/>
          <w:spacing w:val="-4"/>
        </w:rPr>
        <w:t>office</w:t>
      </w:r>
      <w:r>
        <w:rPr>
          <w:color w:val="231F20"/>
          <w:spacing w:val="-5"/>
        </w:rPr>
        <w:t> </w:t>
      </w:r>
      <w:r>
        <w:rPr>
          <w:color w:val="231F20"/>
          <w:spacing w:val="-4"/>
        </w:rPr>
        <w:t>with</w:t>
      </w:r>
      <w:r>
        <w:rPr>
          <w:color w:val="231F20"/>
          <w:spacing w:val="-5"/>
        </w:rPr>
        <w:t> </w:t>
      </w:r>
      <w:r>
        <w:rPr>
          <w:color w:val="231F20"/>
          <w:spacing w:val="-4"/>
        </w:rPr>
        <w:t>experienced</w:t>
      </w:r>
      <w:r>
        <w:rPr>
          <w:color w:val="231F20"/>
          <w:spacing w:val="-5"/>
        </w:rPr>
        <w:t> </w:t>
      </w:r>
      <w:r>
        <w:rPr>
          <w:color w:val="231F20"/>
          <w:spacing w:val="-4"/>
        </w:rPr>
        <w:t>staff</w:t>
      </w:r>
      <w:r>
        <w:rPr>
          <w:color w:val="231F20"/>
          <w:spacing w:val="22"/>
        </w:rPr>
        <w:t> </w:t>
      </w:r>
      <w:r>
        <w:rPr>
          <w:color w:val="231F20"/>
          <w:spacing w:val="-4"/>
        </w:rPr>
        <w:t>who</w:t>
      </w:r>
      <w:r>
        <w:rPr>
          <w:color w:val="231F20"/>
          <w:spacing w:val="-5"/>
        </w:rPr>
        <w:t> </w:t>
      </w:r>
      <w:r>
        <w:rPr>
          <w:color w:val="231F20"/>
          <w:spacing w:val="-4"/>
        </w:rPr>
        <w:t>can</w:t>
      </w:r>
      <w:r>
        <w:rPr>
          <w:color w:val="231F20"/>
          <w:spacing w:val="-5"/>
        </w:rPr>
        <w:t> </w:t>
      </w:r>
      <w:r>
        <w:rPr>
          <w:color w:val="231F20"/>
          <w:spacing w:val="-4"/>
        </w:rPr>
        <w:t>devise</w:t>
      </w:r>
      <w:r>
        <w:rPr>
          <w:color w:val="231F20"/>
          <w:spacing w:val="-5"/>
        </w:rPr>
        <w:t> </w:t>
      </w:r>
      <w:r>
        <w:rPr>
          <w:color w:val="231F20"/>
          <w:spacing w:val="-4"/>
        </w:rPr>
        <w:t>budgets </w:t>
      </w:r>
      <w:r>
        <w:rPr>
          <w:color w:val="231F20"/>
          <w:spacing w:val="-6"/>
        </w:rPr>
        <w:t>suitable</w:t>
      </w:r>
      <w:r>
        <w:rPr>
          <w:color w:val="231F20"/>
          <w:spacing w:val="-8"/>
        </w:rPr>
        <w:t> </w:t>
      </w:r>
      <w:r>
        <w:rPr>
          <w:color w:val="231F20"/>
          <w:spacing w:val="-6"/>
        </w:rPr>
        <w:t>to</w:t>
      </w:r>
      <w:r>
        <w:rPr>
          <w:color w:val="231F20"/>
          <w:spacing w:val="-8"/>
        </w:rPr>
        <w:t> </w:t>
      </w:r>
      <w:r>
        <w:rPr>
          <w:color w:val="231F20"/>
          <w:spacing w:val="-6"/>
        </w:rPr>
        <w:t>the</w:t>
      </w:r>
      <w:r>
        <w:rPr>
          <w:color w:val="231F20"/>
          <w:spacing w:val="-8"/>
        </w:rPr>
        <w:t> </w:t>
      </w:r>
      <w:r>
        <w:rPr>
          <w:color w:val="231F20"/>
          <w:spacing w:val="-6"/>
        </w:rPr>
        <w:t>scope</w:t>
      </w:r>
      <w:r>
        <w:rPr>
          <w:color w:val="231F20"/>
          <w:spacing w:val="-8"/>
        </w:rPr>
        <w:t> </w:t>
      </w:r>
      <w:r>
        <w:rPr>
          <w:color w:val="231F20"/>
          <w:spacing w:val="-6"/>
        </w:rPr>
        <w:t>of</w:t>
      </w:r>
      <w:r>
        <w:rPr>
          <w:color w:val="231F20"/>
          <w:spacing w:val="18"/>
        </w:rPr>
        <w:t> </w:t>
      </w:r>
      <w:r>
        <w:rPr>
          <w:color w:val="231F20"/>
          <w:spacing w:val="-6"/>
        </w:rPr>
        <w:t>the</w:t>
      </w:r>
      <w:r>
        <w:rPr>
          <w:color w:val="231F20"/>
          <w:spacing w:val="-8"/>
        </w:rPr>
        <w:t> </w:t>
      </w:r>
      <w:r>
        <w:rPr>
          <w:color w:val="231F20"/>
          <w:spacing w:val="-6"/>
        </w:rPr>
        <w:t>research</w:t>
      </w:r>
      <w:r>
        <w:rPr>
          <w:color w:val="231F20"/>
          <w:spacing w:val="-8"/>
        </w:rPr>
        <w:t> </w:t>
      </w:r>
      <w:r>
        <w:rPr>
          <w:color w:val="231F20"/>
          <w:spacing w:val="-6"/>
        </w:rPr>
        <w:t>proposed</w:t>
      </w:r>
      <w:r>
        <w:rPr>
          <w:color w:val="231F20"/>
          <w:spacing w:val="-8"/>
        </w:rPr>
        <w:t> </w:t>
      </w:r>
      <w:r>
        <w:rPr>
          <w:color w:val="231F20"/>
          <w:spacing w:val="-6"/>
        </w:rPr>
        <w:t>and</w:t>
      </w:r>
      <w:r>
        <w:rPr>
          <w:color w:val="231F20"/>
          <w:spacing w:val="-8"/>
        </w:rPr>
        <w:t> </w:t>
      </w:r>
      <w:r>
        <w:rPr>
          <w:color w:val="231F20"/>
          <w:spacing w:val="-6"/>
        </w:rPr>
        <w:t>in</w:t>
      </w:r>
      <w:r>
        <w:rPr>
          <w:color w:val="231F20"/>
          <w:spacing w:val="-8"/>
        </w:rPr>
        <w:t> </w:t>
      </w:r>
      <w:r>
        <w:rPr>
          <w:color w:val="231F20"/>
          <w:spacing w:val="-6"/>
        </w:rPr>
        <w:t>keeping</w:t>
      </w:r>
      <w:r>
        <w:rPr>
          <w:color w:val="231F20"/>
          <w:spacing w:val="-8"/>
        </w:rPr>
        <w:t> </w:t>
      </w:r>
      <w:r>
        <w:rPr>
          <w:color w:val="231F20"/>
          <w:spacing w:val="-6"/>
        </w:rPr>
        <w:t>with</w:t>
      </w:r>
      <w:r>
        <w:rPr>
          <w:color w:val="231F20"/>
          <w:spacing w:val="-8"/>
        </w:rPr>
        <w:t> </w:t>
      </w:r>
      <w:r>
        <w:rPr>
          <w:color w:val="231F20"/>
          <w:spacing w:val="-6"/>
        </w:rPr>
        <w:t>your</w:t>
      </w:r>
      <w:r>
        <w:rPr>
          <w:color w:val="231F20"/>
          <w:spacing w:val="-8"/>
        </w:rPr>
        <w:t> </w:t>
      </w:r>
      <w:r>
        <w:rPr>
          <w:color w:val="231F20"/>
          <w:spacing w:val="-6"/>
        </w:rPr>
        <w:t>institution’s</w:t>
      </w:r>
      <w:r>
        <w:rPr>
          <w:color w:val="231F20"/>
          <w:spacing w:val="-8"/>
        </w:rPr>
        <w:t> </w:t>
      </w:r>
      <w:r>
        <w:rPr>
          <w:color w:val="231F20"/>
          <w:spacing w:val="-6"/>
        </w:rPr>
        <w:t>poli-</w:t>
      </w:r>
      <w:r>
        <w:rPr>
          <w:color w:val="231F20"/>
        </w:rPr>
        <w:t>cies.</w:t>
      </w:r>
      <w:r>
        <w:rPr>
          <w:color w:val="231F20"/>
          <w:spacing w:val="-15"/>
        </w:rPr>
        <w:t> </w:t>
      </w:r>
      <w:r>
        <w:rPr>
          <w:color w:val="231F20"/>
        </w:rPr>
        <w:t>Take</w:t>
      </w:r>
      <w:r>
        <w:rPr>
          <w:color w:val="231F20"/>
          <w:spacing w:val="-14"/>
        </w:rPr>
        <w:t> </w:t>
      </w:r>
      <w:r>
        <w:rPr>
          <w:color w:val="231F20"/>
        </w:rPr>
        <w:t>advantage</w:t>
      </w:r>
      <w:r>
        <w:rPr>
          <w:color w:val="231F20"/>
          <w:spacing w:val="-15"/>
        </w:rPr>
        <w:t> </w:t>
      </w:r>
      <w:r>
        <w:rPr>
          <w:color w:val="231F20"/>
        </w:rPr>
        <w:t>of</w:t>
      </w:r>
      <w:r>
        <w:rPr>
          <w:color w:val="231F20"/>
          <w:spacing w:val="-2"/>
        </w:rPr>
        <w:t> </w:t>
      </w:r>
      <w:r>
        <w:rPr>
          <w:color w:val="231F20"/>
        </w:rPr>
        <w:t>that</w:t>
      </w:r>
      <w:r>
        <w:rPr>
          <w:color w:val="231F20"/>
          <w:spacing w:val="-15"/>
        </w:rPr>
        <w:t> </w:t>
      </w:r>
      <w:r>
        <w:rPr>
          <w:color w:val="231F20"/>
        </w:rPr>
        <w:t>expertise.</w:t>
      </w:r>
    </w:p>
    <w:p>
      <w:pPr>
        <w:pStyle w:val="BodyText"/>
        <w:spacing w:before="5"/>
      </w:pPr>
    </w:p>
    <w:p>
      <w:pPr>
        <w:pStyle w:val="BodyText"/>
        <w:ind w:left="3260" w:right="1464"/>
      </w:pPr>
      <w:r>
        <w:rPr>
          <w:color w:val="231F20"/>
          <w:spacing w:val="-4"/>
        </w:rPr>
        <w:t>However,</w:t>
      </w:r>
      <w:r>
        <w:rPr>
          <w:color w:val="231F20"/>
          <w:spacing w:val="-7"/>
        </w:rPr>
        <w:t> </w:t>
      </w:r>
      <w:r>
        <w:rPr>
          <w:color w:val="231F20"/>
          <w:spacing w:val="-4"/>
        </w:rPr>
        <w:t>this</w:t>
      </w:r>
      <w:r>
        <w:rPr>
          <w:color w:val="231F20"/>
          <w:spacing w:val="-7"/>
        </w:rPr>
        <w:t> </w:t>
      </w:r>
      <w:r>
        <w:rPr>
          <w:color w:val="231F20"/>
          <w:spacing w:val="-4"/>
        </w:rPr>
        <w:t>section</w:t>
      </w:r>
      <w:r>
        <w:rPr>
          <w:color w:val="231F20"/>
          <w:spacing w:val="-7"/>
        </w:rPr>
        <w:t> </w:t>
      </w:r>
      <w:r>
        <w:rPr>
          <w:color w:val="231F20"/>
          <w:spacing w:val="-4"/>
        </w:rPr>
        <w:t>does</w:t>
      </w:r>
      <w:r>
        <w:rPr>
          <w:color w:val="231F20"/>
          <w:spacing w:val="-7"/>
        </w:rPr>
        <w:t> </w:t>
      </w:r>
      <w:r>
        <w:rPr>
          <w:color w:val="231F20"/>
          <w:spacing w:val="-4"/>
        </w:rPr>
        <w:t>provide</w:t>
      </w:r>
      <w:r>
        <w:rPr>
          <w:color w:val="231F20"/>
          <w:spacing w:val="-7"/>
        </w:rPr>
        <w:t> </w:t>
      </w:r>
      <w:r>
        <w:rPr>
          <w:color w:val="231F20"/>
          <w:spacing w:val="-4"/>
        </w:rPr>
        <w:t>an</w:t>
      </w:r>
      <w:r>
        <w:rPr>
          <w:color w:val="231F20"/>
          <w:spacing w:val="-7"/>
        </w:rPr>
        <w:t> </w:t>
      </w:r>
      <w:r>
        <w:rPr>
          <w:color w:val="231F20"/>
          <w:spacing w:val="-4"/>
        </w:rPr>
        <w:t>overview</w:t>
      </w:r>
      <w:r>
        <w:rPr>
          <w:color w:val="231F20"/>
          <w:spacing w:val="-7"/>
        </w:rPr>
        <w:t> </w:t>
      </w:r>
      <w:r>
        <w:rPr>
          <w:color w:val="231F20"/>
          <w:spacing w:val="-4"/>
        </w:rPr>
        <w:t>of</w:t>
      </w:r>
      <w:r>
        <w:rPr>
          <w:color w:val="231F20"/>
          <w:spacing w:val="19"/>
        </w:rPr>
        <w:t> </w:t>
      </w:r>
      <w:r>
        <w:rPr>
          <w:color w:val="231F20"/>
          <w:spacing w:val="-4"/>
        </w:rPr>
        <w:t>six</w:t>
      </w:r>
      <w:r>
        <w:rPr>
          <w:color w:val="231F20"/>
          <w:spacing w:val="-7"/>
        </w:rPr>
        <w:t> </w:t>
      </w:r>
      <w:r>
        <w:rPr>
          <w:color w:val="231F20"/>
          <w:spacing w:val="-4"/>
        </w:rPr>
        <w:t>budget-related</w:t>
      </w:r>
      <w:r>
        <w:rPr>
          <w:color w:val="231F20"/>
          <w:spacing w:val="-7"/>
        </w:rPr>
        <w:t> </w:t>
      </w:r>
      <w:r>
        <w:rPr>
          <w:color w:val="231F20"/>
          <w:spacing w:val="-4"/>
        </w:rPr>
        <w:t>topics.</w:t>
      </w:r>
      <w:r>
        <w:rPr>
          <w:color w:val="231F20"/>
          <w:spacing w:val="-7"/>
        </w:rPr>
        <w:t> </w:t>
      </w:r>
      <w:r>
        <w:rPr>
          <w:color w:val="231F20"/>
          <w:spacing w:val="-4"/>
        </w:rPr>
        <w:t>The</w:t>
      </w:r>
      <w:r>
        <w:rPr>
          <w:color w:val="231F20"/>
          <w:spacing w:val="-7"/>
        </w:rPr>
        <w:t> </w:t>
      </w:r>
      <w:r>
        <w:rPr>
          <w:color w:val="231F20"/>
          <w:spacing w:val="-4"/>
        </w:rPr>
        <w:t>first, direct</w:t>
      </w:r>
      <w:r>
        <w:rPr>
          <w:color w:val="231F20"/>
          <w:spacing w:val="-9"/>
        </w:rPr>
        <w:t> </w:t>
      </w:r>
      <w:r>
        <w:rPr>
          <w:color w:val="231F20"/>
          <w:spacing w:val="-4"/>
        </w:rPr>
        <w:t>costs</w:t>
      </w:r>
      <w:r>
        <w:rPr>
          <w:color w:val="231F20"/>
          <w:spacing w:val="-9"/>
        </w:rPr>
        <w:t> </w:t>
      </w:r>
      <w:r>
        <w:rPr>
          <w:color w:val="231F20"/>
          <w:spacing w:val="-4"/>
        </w:rPr>
        <w:t>versus</w:t>
      </w:r>
      <w:r>
        <w:rPr>
          <w:color w:val="231F20"/>
          <w:spacing w:val="-9"/>
        </w:rPr>
        <w:t> </w:t>
      </w:r>
      <w:r>
        <w:rPr>
          <w:color w:val="231F20"/>
          <w:spacing w:val="-4"/>
        </w:rPr>
        <w:t>indirect</w:t>
      </w:r>
      <w:r>
        <w:rPr>
          <w:color w:val="231F20"/>
          <w:spacing w:val="-9"/>
        </w:rPr>
        <w:t> </w:t>
      </w:r>
      <w:r>
        <w:rPr>
          <w:color w:val="231F20"/>
          <w:spacing w:val="-4"/>
        </w:rPr>
        <w:t>costs,</w:t>
      </w:r>
      <w:r>
        <w:rPr>
          <w:color w:val="231F20"/>
          <w:spacing w:val="-9"/>
        </w:rPr>
        <w:t> </w:t>
      </w:r>
      <w:r>
        <w:rPr>
          <w:color w:val="231F20"/>
          <w:spacing w:val="-4"/>
        </w:rPr>
        <w:t>can</w:t>
      </w:r>
      <w:r>
        <w:rPr>
          <w:color w:val="231F20"/>
          <w:spacing w:val="-9"/>
        </w:rPr>
        <w:t> </w:t>
      </w:r>
      <w:r>
        <w:rPr>
          <w:color w:val="231F20"/>
          <w:spacing w:val="-4"/>
        </w:rPr>
        <w:t>be</w:t>
      </w:r>
      <w:r>
        <w:rPr>
          <w:color w:val="231F20"/>
          <w:spacing w:val="-9"/>
        </w:rPr>
        <w:t> </w:t>
      </w:r>
      <w:r>
        <w:rPr>
          <w:color w:val="231F20"/>
          <w:spacing w:val="-4"/>
        </w:rPr>
        <w:t>the</w:t>
      </w:r>
      <w:r>
        <w:rPr>
          <w:color w:val="231F20"/>
          <w:spacing w:val="-9"/>
        </w:rPr>
        <w:t> </w:t>
      </w:r>
      <w:r>
        <w:rPr>
          <w:color w:val="231F20"/>
          <w:spacing w:val="-4"/>
        </w:rPr>
        <w:t>source</w:t>
      </w:r>
      <w:r>
        <w:rPr>
          <w:color w:val="231F20"/>
          <w:spacing w:val="-9"/>
        </w:rPr>
        <w:t> </w:t>
      </w:r>
      <w:r>
        <w:rPr>
          <w:color w:val="231F20"/>
          <w:spacing w:val="-4"/>
        </w:rPr>
        <w:t>of</w:t>
      </w:r>
      <w:r>
        <w:rPr>
          <w:color w:val="231F20"/>
          <w:spacing w:val="16"/>
        </w:rPr>
        <w:t> </w:t>
      </w:r>
      <w:r>
        <w:rPr>
          <w:color w:val="231F20"/>
          <w:spacing w:val="-4"/>
        </w:rPr>
        <w:t>misunderstanding</w:t>
      </w:r>
      <w:r>
        <w:rPr>
          <w:color w:val="231F20"/>
          <w:spacing w:val="-9"/>
        </w:rPr>
        <w:t> </w:t>
      </w:r>
      <w:r>
        <w:rPr>
          <w:color w:val="231F20"/>
          <w:spacing w:val="-4"/>
        </w:rPr>
        <w:t>between</w:t>
      </w:r>
      <w:r>
        <w:rPr>
          <w:color w:val="231F20"/>
          <w:spacing w:val="-9"/>
        </w:rPr>
        <w:t> </w:t>
      </w:r>
      <w:r>
        <w:rPr>
          <w:color w:val="231F20"/>
          <w:spacing w:val="-4"/>
        </w:rPr>
        <w:t>faculty </w:t>
      </w:r>
      <w:r>
        <w:rPr>
          <w:color w:val="231F20"/>
          <w:spacing w:val="-6"/>
        </w:rPr>
        <w:t>and administration at academic institutions. The next, modular grants, concerns the initial </w:t>
      </w:r>
      <w:r>
        <w:rPr>
          <w:color w:val="231F20"/>
          <w:spacing w:val="-4"/>
        </w:rPr>
        <w:t>budget</w:t>
      </w:r>
      <w:r>
        <w:rPr>
          <w:color w:val="231F20"/>
          <w:spacing w:val="-6"/>
        </w:rPr>
        <w:t> </w:t>
      </w:r>
      <w:r>
        <w:rPr>
          <w:color w:val="231F20"/>
          <w:spacing w:val="-4"/>
        </w:rPr>
        <w:t>request</w:t>
      </w:r>
      <w:r>
        <w:rPr>
          <w:color w:val="231F20"/>
          <w:spacing w:val="-6"/>
        </w:rPr>
        <w:t> </w:t>
      </w:r>
      <w:r>
        <w:rPr>
          <w:color w:val="231F20"/>
          <w:spacing w:val="-4"/>
        </w:rPr>
        <w:t>that</w:t>
      </w:r>
      <w:r>
        <w:rPr>
          <w:color w:val="231F20"/>
          <w:spacing w:val="-6"/>
        </w:rPr>
        <w:t> </w:t>
      </w:r>
      <w:r>
        <w:rPr>
          <w:color w:val="231F20"/>
          <w:spacing w:val="-4"/>
        </w:rPr>
        <w:t>is</w:t>
      </w:r>
      <w:r>
        <w:rPr>
          <w:color w:val="231F20"/>
          <w:spacing w:val="-6"/>
        </w:rPr>
        <w:t> </w:t>
      </w:r>
      <w:r>
        <w:rPr>
          <w:color w:val="231F20"/>
          <w:spacing w:val="-4"/>
        </w:rPr>
        <w:t>now</w:t>
      </w:r>
      <w:r>
        <w:rPr>
          <w:color w:val="231F20"/>
          <w:spacing w:val="-6"/>
        </w:rPr>
        <w:t> </w:t>
      </w:r>
      <w:r>
        <w:rPr>
          <w:color w:val="231F20"/>
          <w:spacing w:val="-4"/>
        </w:rPr>
        <w:t>part</w:t>
      </w:r>
      <w:r>
        <w:rPr>
          <w:color w:val="231F20"/>
          <w:spacing w:val="-6"/>
        </w:rPr>
        <w:t> </w:t>
      </w:r>
      <w:r>
        <w:rPr>
          <w:color w:val="231F20"/>
          <w:spacing w:val="-4"/>
        </w:rPr>
        <w:t>of</w:t>
      </w:r>
      <w:r>
        <w:rPr>
          <w:color w:val="231F20"/>
          <w:spacing w:val="22"/>
        </w:rPr>
        <w:t> </w:t>
      </w:r>
      <w:r>
        <w:rPr>
          <w:color w:val="231F20"/>
          <w:spacing w:val="-4"/>
        </w:rPr>
        <w:t>many</w:t>
      </w:r>
      <w:r>
        <w:rPr>
          <w:color w:val="231F20"/>
          <w:spacing w:val="-6"/>
        </w:rPr>
        <w:t> </w:t>
      </w:r>
      <w:r>
        <w:rPr>
          <w:color w:val="231F20"/>
          <w:spacing w:val="-4"/>
        </w:rPr>
        <w:t>NIH</w:t>
      </w:r>
      <w:r>
        <w:rPr>
          <w:color w:val="231F20"/>
          <w:spacing w:val="-6"/>
        </w:rPr>
        <w:t> </w:t>
      </w:r>
      <w:r>
        <w:rPr>
          <w:color w:val="231F20"/>
          <w:spacing w:val="-4"/>
        </w:rPr>
        <w:t>grant</w:t>
      </w:r>
      <w:r>
        <w:rPr>
          <w:color w:val="231F20"/>
          <w:spacing w:val="-6"/>
        </w:rPr>
        <w:t> </w:t>
      </w:r>
      <w:r>
        <w:rPr>
          <w:color w:val="231F20"/>
          <w:spacing w:val="-4"/>
        </w:rPr>
        <w:t>applications.</w:t>
      </w:r>
      <w:r>
        <w:rPr>
          <w:color w:val="231F20"/>
          <w:spacing w:val="-6"/>
        </w:rPr>
        <w:t> </w:t>
      </w:r>
      <w:r>
        <w:rPr>
          <w:color w:val="231F20"/>
          <w:spacing w:val="-4"/>
        </w:rPr>
        <w:t>Budget</w:t>
      </w:r>
      <w:r>
        <w:rPr>
          <w:color w:val="231F20"/>
          <w:spacing w:val="-6"/>
        </w:rPr>
        <w:t> </w:t>
      </w:r>
      <w:r>
        <w:rPr>
          <w:color w:val="231F20"/>
          <w:spacing w:val="-4"/>
        </w:rPr>
        <w:t>justification, </w:t>
      </w:r>
      <w:r>
        <w:rPr>
          <w:color w:val="231F20"/>
          <w:spacing w:val="-6"/>
        </w:rPr>
        <w:t>administrative budget supplement, and competing budget supplement are relevant to later requests</w:t>
      </w:r>
      <w:r>
        <w:rPr>
          <w:color w:val="231F20"/>
          <w:spacing w:val="-8"/>
        </w:rPr>
        <w:t> </w:t>
      </w:r>
      <w:r>
        <w:rPr>
          <w:color w:val="231F20"/>
          <w:spacing w:val="-6"/>
        </w:rPr>
        <w:t>to</w:t>
      </w:r>
      <w:r>
        <w:rPr>
          <w:color w:val="231F20"/>
          <w:spacing w:val="-8"/>
        </w:rPr>
        <w:t> </w:t>
      </w:r>
      <w:r>
        <w:rPr>
          <w:color w:val="231F20"/>
          <w:spacing w:val="-6"/>
        </w:rPr>
        <w:t>supplement</w:t>
      </w:r>
      <w:r>
        <w:rPr>
          <w:color w:val="231F20"/>
          <w:spacing w:val="-8"/>
        </w:rPr>
        <w:t> </w:t>
      </w:r>
      <w:r>
        <w:rPr>
          <w:color w:val="231F20"/>
          <w:spacing w:val="-6"/>
        </w:rPr>
        <w:t>the</w:t>
      </w:r>
      <w:r>
        <w:rPr>
          <w:color w:val="231F20"/>
          <w:spacing w:val="-8"/>
        </w:rPr>
        <w:t> </w:t>
      </w:r>
      <w:r>
        <w:rPr>
          <w:color w:val="231F20"/>
          <w:spacing w:val="-6"/>
        </w:rPr>
        <w:t>initial</w:t>
      </w:r>
      <w:r>
        <w:rPr>
          <w:color w:val="231F20"/>
          <w:spacing w:val="-8"/>
        </w:rPr>
        <w:t> </w:t>
      </w:r>
      <w:r>
        <w:rPr>
          <w:color w:val="231F20"/>
          <w:spacing w:val="-6"/>
        </w:rPr>
        <w:t>award</w:t>
      </w:r>
      <w:r>
        <w:rPr>
          <w:color w:val="231F20"/>
          <w:spacing w:val="-8"/>
        </w:rPr>
        <w:t> </w:t>
      </w:r>
      <w:r>
        <w:rPr>
          <w:color w:val="231F20"/>
          <w:spacing w:val="-6"/>
        </w:rPr>
        <w:t>amount.</w:t>
      </w:r>
      <w:r>
        <w:rPr>
          <w:color w:val="231F20"/>
          <w:spacing w:val="-8"/>
        </w:rPr>
        <w:t> </w:t>
      </w:r>
      <w:r>
        <w:rPr>
          <w:color w:val="231F20"/>
          <w:spacing w:val="-6"/>
        </w:rPr>
        <w:t>The</w:t>
      </w:r>
      <w:r>
        <w:rPr>
          <w:color w:val="231F20"/>
          <w:spacing w:val="-8"/>
        </w:rPr>
        <w:t> </w:t>
      </w:r>
      <w:r>
        <w:rPr>
          <w:color w:val="231F20"/>
          <w:spacing w:val="-6"/>
        </w:rPr>
        <w:t>last</w:t>
      </w:r>
      <w:r>
        <w:rPr>
          <w:color w:val="231F20"/>
          <w:spacing w:val="-8"/>
        </w:rPr>
        <w:t> </w:t>
      </w:r>
      <w:r>
        <w:rPr>
          <w:color w:val="231F20"/>
          <w:spacing w:val="-6"/>
        </w:rPr>
        <w:t>topic</w:t>
      </w:r>
      <w:r>
        <w:rPr>
          <w:color w:val="231F20"/>
          <w:spacing w:val="-8"/>
        </w:rPr>
        <w:t> </w:t>
      </w:r>
      <w:r>
        <w:rPr>
          <w:color w:val="231F20"/>
          <w:spacing w:val="-6"/>
        </w:rPr>
        <w:t>concerns</w:t>
      </w:r>
      <w:r>
        <w:rPr>
          <w:color w:val="231F20"/>
          <w:spacing w:val="-8"/>
        </w:rPr>
        <w:t> </w:t>
      </w:r>
      <w:r>
        <w:rPr>
          <w:color w:val="231F20"/>
          <w:spacing w:val="-6"/>
        </w:rPr>
        <w:t>equipment</w:t>
      </w:r>
      <w:r>
        <w:rPr>
          <w:color w:val="231F20"/>
          <w:spacing w:val="-8"/>
        </w:rPr>
        <w:t> </w:t>
      </w:r>
      <w:r>
        <w:rPr>
          <w:color w:val="231F20"/>
          <w:spacing w:val="-6"/>
        </w:rPr>
        <w:t>costs.</w:t>
      </w:r>
    </w:p>
    <w:p>
      <w:pPr>
        <w:pStyle w:val="BodyText"/>
        <w:spacing w:before="36"/>
      </w:pPr>
    </w:p>
    <w:p>
      <w:pPr>
        <w:pStyle w:val="Heading4"/>
      </w:pPr>
      <w:r>
        <w:rPr>
          <w:color w:val="005CAB"/>
        </w:rPr>
        <w:t>Direct</w:t>
      </w:r>
      <w:r>
        <w:rPr>
          <w:color w:val="005CAB"/>
          <w:spacing w:val="-14"/>
        </w:rPr>
        <w:t> </w:t>
      </w:r>
      <w:r>
        <w:rPr>
          <w:color w:val="005CAB"/>
        </w:rPr>
        <w:t>Costs</w:t>
      </w:r>
      <w:r>
        <w:rPr>
          <w:color w:val="005CAB"/>
          <w:spacing w:val="-34"/>
        </w:rPr>
        <w:t> </w:t>
      </w:r>
      <w:r>
        <w:rPr>
          <w:color w:val="005CAB"/>
        </w:rPr>
        <w:t>Versus</w:t>
      </w:r>
      <w:r>
        <w:rPr>
          <w:color w:val="005CAB"/>
          <w:spacing w:val="-7"/>
        </w:rPr>
        <w:t> </w:t>
      </w:r>
      <w:r>
        <w:rPr>
          <w:color w:val="005CAB"/>
        </w:rPr>
        <w:t>Indirect</w:t>
      </w:r>
      <w:r>
        <w:rPr>
          <w:color w:val="005CAB"/>
          <w:spacing w:val="-7"/>
        </w:rPr>
        <w:t> </w:t>
      </w:r>
      <w:r>
        <w:rPr>
          <w:color w:val="005CAB"/>
          <w:spacing w:val="-2"/>
        </w:rPr>
        <w:t>Costs</w:t>
      </w:r>
    </w:p>
    <w:p>
      <w:pPr>
        <w:pStyle w:val="BodyText"/>
        <w:spacing w:before="41"/>
        <w:ind w:left="3259" w:right="1464"/>
      </w:pPr>
      <w:r>
        <w:rPr>
          <w:color w:val="231F20"/>
          <w:spacing w:val="-4"/>
        </w:rPr>
        <w:t>Direct</w:t>
      </w:r>
      <w:r>
        <w:rPr>
          <w:color w:val="231F20"/>
          <w:spacing w:val="-5"/>
        </w:rPr>
        <w:t> </w:t>
      </w:r>
      <w:r>
        <w:rPr>
          <w:color w:val="231F20"/>
          <w:spacing w:val="-4"/>
        </w:rPr>
        <w:t>costs</w:t>
      </w:r>
      <w:r>
        <w:rPr>
          <w:color w:val="231F20"/>
          <w:spacing w:val="-5"/>
        </w:rPr>
        <w:t> </w:t>
      </w:r>
      <w:r>
        <w:rPr>
          <w:color w:val="231F20"/>
          <w:spacing w:val="-4"/>
        </w:rPr>
        <w:t>comprise</w:t>
      </w:r>
      <w:r>
        <w:rPr>
          <w:color w:val="231F20"/>
          <w:spacing w:val="-5"/>
        </w:rPr>
        <w:t> </w:t>
      </w:r>
      <w:r>
        <w:rPr>
          <w:color w:val="231F20"/>
          <w:spacing w:val="-4"/>
        </w:rPr>
        <w:t>those</w:t>
      </w:r>
      <w:r>
        <w:rPr>
          <w:color w:val="231F20"/>
          <w:spacing w:val="-5"/>
        </w:rPr>
        <w:t> </w:t>
      </w:r>
      <w:r>
        <w:rPr>
          <w:color w:val="231F20"/>
          <w:spacing w:val="-4"/>
        </w:rPr>
        <w:t>expenses</w:t>
      </w:r>
      <w:r>
        <w:rPr>
          <w:color w:val="231F20"/>
          <w:spacing w:val="-5"/>
        </w:rPr>
        <w:t> </w:t>
      </w:r>
      <w:r>
        <w:rPr>
          <w:color w:val="231F20"/>
          <w:spacing w:val="-4"/>
        </w:rPr>
        <w:t>that</w:t>
      </w:r>
      <w:r>
        <w:rPr>
          <w:color w:val="231F20"/>
          <w:spacing w:val="-5"/>
        </w:rPr>
        <w:t> </w:t>
      </w:r>
      <w:r>
        <w:rPr>
          <w:color w:val="231F20"/>
          <w:spacing w:val="-4"/>
        </w:rPr>
        <w:t>are</w:t>
      </w:r>
      <w:r>
        <w:rPr>
          <w:color w:val="231F20"/>
          <w:spacing w:val="-5"/>
        </w:rPr>
        <w:t> </w:t>
      </w:r>
      <w:r>
        <w:rPr>
          <w:color w:val="231F20"/>
          <w:spacing w:val="-4"/>
        </w:rPr>
        <w:t>directly</w:t>
      </w:r>
      <w:r>
        <w:rPr>
          <w:color w:val="231F20"/>
          <w:spacing w:val="-5"/>
        </w:rPr>
        <w:t> </w:t>
      </w:r>
      <w:r>
        <w:rPr>
          <w:color w:val="231F20"/>
          <w:spacing w:val="-4"/>
        </w:rPr>
        <w:t>related</w:t>
      </w:r>
      <w:r>
        <w:rPr>
          <w:color w:val="231F20"/>
          <w:spacing w:val="-5"/>
        </w:rPr>
        <w:t> </w:t>
      </w:r>
      <w:r>
        <w:rPr>
          <w:color w:val="231F20"/>
          <w:spacing w:val="-4"/>
        </w:rPr>
        <w:t>to</w:t>
      </w:r>
      <w:r>
        <w:rPr>
          <w:color w:val="231F20"/>
          <w:spacing w:val="-5"/>
        </w:rPr>
        <w:t> </w:t>
      </w:r>
      <w:r>
        <w:rPr>
          <w:color w:val="231F20"/>
          <w:spacing w:val="-4"/>
        </w:rPr>
        <w:t>conducting</w:t>
      </w:r>
      <w:r>
        <w:rPr>
          <w:color w:val="231F20"/>
          <w:spacing w:val="-5"/>
        </w:rPr>
        <w:t> </w:t>
      </w:r>
      <w:r>
        <w:rPr>
          <w:color w:val="231F20"/>
          <w:spacing w:val="-4"/>
        </w:rPr>
        <w:t>a</w:t>
      </w:r>
      <w:r>
        <w:rPr>
          <w:color w:val="231F20"/>
          <w:spacing w:val="-5"/>
        </w:rPr>
        <w:t> </w:t>
      </w:r>
      <w:r>
        <w:rPr>
          <w:color w:val="231F20"/>
          <w:spacing w:val="-4"/>
        </w:rPr>
        <w:t>research project.</w:t>
      </w:r>
      <w:r>
        <w:rPr>
          <w:color w:val="231F20"/>
          <w:spacing w:val="-8"/>
        </w:rPr>
        <w:t> </w:t>
      </w:r>
      <w:r>
        <w:rPr>
          <w:color w:val="231F20"/>
          <w:spacing w:val="-4"/>
        </w:rPr>
        <w:t>They</w:t>
      </w:r>
      <w:r>
        <w:rPr>
          <w:color w:val="231F20"/>
          <w:spacing w:val="-8"/>
        </w:rPr>
        <w:t> </w:t>
      </w:r>
      <w:r>
        <w:rPr>
          <w:color w:val="231F20"/>
          <w:spacing w:val="-4"/>
        </w:rPr>
        <w:t>include</w:t>
      </w:r>
      <w:r>
        <w:rPr>
          <w:color w:val="231F20"/>
          <w:spacing w:val="-8"/>
        </w:rPr>
        <w:t> </w:t>
      </w:r>
      <w:r>
        <w:rPr>
          <w:color w:val="231F20"/>
          <w:spacing w:val="-4"/>
        </w:rPr>
        <w:t>salaries,</w:t>
      </w:r>
      <w:r>
        <w:rPr>
          <w:color w:val="231F20"/>
          <w:spacing w:val="-8"/>
        </w:rPr>
        <w:t> </w:t>
      </w:r>
      <w:r>
        <w:rPr>
          <w:color w:val="231F20"/>
          <w:spacing w:val="-4"/>
        </w:rPr>
        <w:t>employee</w:t>
      </w:r>
      <w:r>
        <w:rPr>
          <w:color w:val="231F20"/>
          <w:spacing w:val="-8"/>
        </w:rPr>
        <w:t> </w:t>
      </w:r>
      <w:r>
        <w:rPr>
          <w:color w:val="231F20"/>
          <w:spacing w:val="-4"/>
        </w:rPr>
        <w:t>benefits,</w:t>
      </w:r>
      <w:r>
        <w:rPr>
          <w:color w:val="231F20"/>
          <w:spacing w:val="-8"/>
        </w:rPr>
        <w:t> </w:t>
      </w:r>
      <w:r>
        <w:rPr>
          <w:color w:val="231F20"/>
          <w:spacing w:val="-4"/>
        </w:rPr>
        <w:t>equipment</w:t>
      </w:r>
      <w:r>
        <w:rPr>
          <w:color w:val="231F20"/>
          <w:spacing w:val="-8"/>
        </w:rPr>
        <w:t> </w:t>
      </w:r>
      <w:r>
        <w:rPr>
          <w:color w:val="231F20"/>
          <w:spacing w:val="-4"/>
        </w:rPr>
        <w:t>and</w:t>
      </w:r>
      <w:r>
        <w:rPr>
          <w:color w:val="231F20"/>
          <w:spacing w:val="-8"/>
        </w:rPr>
        <w:t> </w:t>
      </w:r>
      <w:r>
        <w:rPr>
          <w:color w:val="231F20"/>
          <w:spacing w:val="-4"/>
        </w:rPr>
        <w:t>scientific</w:t>
      </w:r>
      <w:r>
        <w:rPr>
          <w:color w:val="231F20"/>
          <w:spacing w:val="-8"/>
        </w:rPr>
        <w:t> </w:t>
      </w:r>
      <w:r>
        <w:rPr>
          <w:color w:val="231F20"/>
          <w:spacing w:val="-4"/>
        </w:rPr>
        <w:t>instruments, consumable</w:t>
      </w:r>
      <w:r>
        <w:rPr>
          <w:color w:val="231F20"/>
          <w:spacing w:val="-9"/>
        </w:rPr>
        <w:t> </w:t>
      </w:r>
      <w:r>
        <w:rPr>
          <w:color w:val="231F20"/>
          <w:spacing w:val="-4"/>
        </w:rPr>
        <w:t>supplies</w:t>
      </w:r>
      <w:r>
        <w:rPr>
          <w:color w:val="231F20"/>
          <w:spacing w:val="-9"/>
        </w:rPr>
        <w:t> </w:t>
      </w:r>
      <w:r>
        <w:rPr>
          <w:color w:val="231F20"/>
          <w:spacing w:val="-4"/>
        </w:rPr>
        <w:t>such</w:t>
      </w:r>
      <w:r>
        <w:rPr>
          <w:color w:val="231F20"/>
          <w:spacing w:val="-9"/>
        </w:rPr>
        <w:t> </w:t>
      </w:r>
      <w:r>
        <w:rPr>
          <w:color w:val="231F20"/>
          <w:spacing w:val="-4"/>
        </w:rPr>
        <w:t>as</w:t>
      </w:r>
      <w:r>
        <w:rPr>
          <w:color w:val="231F20"/>
          <w:spacing w:val="-9"/>
        </w:rPr>
        <w:t> </w:t>
      </w:r>
      <w:r>
        <w:rPr>
          <w:color w:val="231F20"/>
          <w:spacing w:val="-4"/>
        </w:rPr>
        <w:t>printer</w:t>
      </w:r>
      <w:r>
        <w:rPr>
          <w:color w:val="231F20"/>
          <w:spacing w:val="-9"/>
        </w:rPr>
        <w:t> </w:t>
      </w:r>
      <w:r>
        <w:rPr>
          <w:color w:val="231F20"/>
          <w:spacing w:val="-4"/>
        </w:rPr>
        <w:t>paper</w:t>
      </w:r>
      <w:r>
        <w:rPr>
          <w:color w:val="231F20"/>
          <w:spacing w:val="-9"/>
        </w:rPr>
        <w:t> </w:t>
      </w:r>
      <w:r>
        <w:rPr>
          <w:color w:val="231F20"/>
          <w:spacing w:val="-4"/>
        </w:rPr>
        <w:t>and</w:t>
      </w:r>
      <w:r>
        <w:rPr>
          <w:color w:val="231F20"/>
          <w:spacing w:val="-9"/>
        </w:rPr>
        <w:t> </w:t>
      </w:r>
      <w:r>
        <w:rPr>
          <w:color w:val="231F20"/>
          <w:spacing w:val="-4"/>
        </w:rPr>
        <w:t>pipettes,</w:t>
      </w:r>
      <w:r>
        <w:rPr>
          <w:color w:val="231F20"/>
          <w:spacing w:val="-9"/>
        </w:rPr>
        <w:t> </w:t>
      </w:r>
      <w:r>
        <w:rPr>
          <w:color w:val="231F20"/>
          <w:spacing w:val="-4"/>
        </w:rPr>
        <w:t>reagents,</w:t>
      </w:r>
      <w:r>
        <w:rPr>
          <w:color w:val="231F20"/>
          <w:spacing w:val="-9"/>
        </w:rPr>
        <w:t> </w:t>
      </w:r>
      <w:r>
        <w:rPr>
          <w:color w:val="231F20"/>
          <w:spacing w:val="-4"/>
        </w:rPr>
        <w:t>laboratory</w:t>
      </w:r>
      <w:r>
        <w:rPr>
          <w:color w:val="231F20"/>
          <w:spacing w:val="-9"/>
        </w:rPr>
        <w:t> </w:t>
      </w:r>
      <w:r>
        <w:rPr>
          <w:color w:val="231F20"/>
          <w:spacing w:val="-4"/>
        </w:rPr>
        <w:t>computers, and</w:t>
      </w:r>
      <w:r>
        <w:rPr>
          <w:color w:val="231F20"/>
          <w:spacing w:val="-6"/>
        </w:rPr>
        <w:t> </w:t>
      </w:r>
      <w:r>
        <w:rPr>
          <w:color w:val="231F20"/>
          <w:spacing w:val="-4"/>
        </w:rPr>
        <w:t>postage.</w:t>
      </w:r>
      <w:r>
        <w:rPr>
          <w:color w:val="231F20"/>
          <w:spacing w:val="-6"/>
        </w:rPr>
        <w:t> </w:t>
      </w:r>
      <w:r>
        <w:rPr>
          <w:color w:val="231F20"/>
          <w:spacing w:val="-4"/>
        </w:rPr>
        <w:t>Indirect</w:t>
      </w:r>
      <w:r>
        <w:rPr>
          <w:color w:val="231F20"/>
          <w:spacing w:val="-6"/>
        </w:rPr>
        <w:t> </w:t>
      </w:r>
      <w:r>
        <w:rPr>
          <w:color w:val="231F20"/>
          <w:spacing w:val="-4"/>
        </w:rPr>
        <w:t>costs</w:t>
      </w:r>
      <w:r>
        <w:rPr>
          <w:color w:val="231F20"/>
          <w:spacing w:val="-6"/>
        </w:rPr>
        <w:t> </w:t>
      </w:r>
      <w:r>
        <w:rPr>
          <w:color w:val="231F20"/>
          <w:spacing w:val="-4"/>
        </w:rPr>
        <w:t>(informally</w:t>
      </w:r>
      <w:r>
        <w:rPr>
          <w:color w:val="231F20"/>
          <w:spacing w:val="-6"/>
        </w:rPr>
        <w:t> </w:t>
      </w:r>
      <w:r>
        <w:rPr>
          <w:color w:val="231F20"/>
          <w:spacing w:val="-4"/>
        </w:rPr>
        <w:t>termed</w:t>
      </w:r>
      <w:r>
        <w:rPr>
          <w:color w:val="231F20"/>
          <w:spacing w:val="-6"/>
        </w:rPr>
        <w:t> </w:t>
      </w:r>
      <w:r>
        <w:rPr>
          <w:color w:val="231F20"/>
          <w:spacing w:val="-4"/>
        </w:rPr>
        <w:t>“overhead”)</w:t>
      </w:r>
      <w:r>
        <w:rPr>
          <w:color w:val="231F20"/>
          <w:spacing w:val="-6"/>
        </w:rPr>
        <w:t> </w:t>
      </w:r>
      <w:r>
        <w:rPr>
          <w:color w:val="231F20"/>
          <w:spacing w:val="-4"/>
        </w:rPr>
        <w:t>comprise</w:t>
      </w:r>
      <w:r>
        <w:rPr>
          <w:color w:val="231F20"/>
          <w:spacing w:val="-6"/>
        </w:rPr>
        <w:t> </w:t>
      </w:r>
      <w:r>
        <w:rPr>
          <w:color w:val="231F20"/>
          <w:spacing w:val="-4"/>
        </w:rPr>
        <w:t>the</w:t>
      </w:r>
      <w:r>
        <w:rPr>
          <w:color w:val="231F20"/>
          <w:spacing w:val="-6"/>
        </w:rPr>
        <w:t> </w:t>
      </w:r>
      <w:r>
        <w:rPr>
          <w:color w:val="231F20"/>
          <w:spacing w:val="-4"/>
        </w:rPr>
        <w:t>expenses</w:t>
      </w:r>
      <w:r>
        <w:rPr>
          <w:color w:val="231F20"/>
          <w:spacing w:val="-6"/>
        </w:rPr>
        <w:t> </w:t>
      </w:r>
      <w:r>
        <w:rPr>
          <w:color w:val="231F20"/>
          <w:spacing w:val="-4"/>
        </w:rPr>
        <w:t>that</w:t>
      </w:r>
      <w:r>
        <w:rPr>
          <w:color w:val="231F20"/>
          <w:spacing w:val="-4"/>
        </w:rPr>
        <w:t> are</w:t>
      </w:r>
      <w:r>
        <w:rPr>
          <w:color w:val="231F20"/>
          <w:spacing w:val="-10"/>
        </w:rPr>
        <w:t> </w:t>
      </w:r>
      <w:r>
        <w:rPr>
          <w:color w:val="231F20"/>
          <w:spacing w:val="-4"/>
        </w:rPr>
        <w:t>paid</w:t>
      </w:r>
      <w:r>
        <w:rPr>
          <w:color w:val="231F20"/>
          <w:spacing w:val="-10"/>
        </w:rPr>
        <w:t> </w:t>
      </w:r>
      <w:r>
        <w:rPr>
          <w:color w:val="231F20"/>
          <w:spacing w:val="-4"/>
        </w:rPr>
        <w:t>to</w:t>
      </w:r>
      <w:r>
        <w:rPr>
          <w:color w:val="231F20"/>
          <w:spacing w:val="-10"/>
        </w:rPr>
        <w:t> </w:t>
      </w:r>
      <w:r>
        <w:rPr>
          <w:color w:val="231F20"/>
          <w:spacing w:val="-4"/>
        </w:rPr>
        <w:t>your</w:t>
      </w:r>
      <w:r>
        <w:rPr>
          <w:color w:val="231F20"/>
          <w:spacing w:val="-10"/>
        </w:rPr>
        <w:t> </w:t>
      </w:r>
      <w:r>
        <w:rPr>
          <w:color w:val="231F20"/>
          <w:spacing w:val="-4"/>
        </w:rPr>
        <w:t>institution</w:t>
      </w:r>
      <w:r>
        <w:rPr>
          <w:color w:val="231F20"/>
          <w:spacing w:val="-10"/>
        </w:rPr>
        <w:t> </w:t>
      </w:r>
      <w:r>
        <w:rPr>
          <w:color w:val="231F20"/>
          <w:spacing w:val="-4"/>
        </w:rPr>
        <w:t>by</w:t>
      </w:r>
      <w:r>
        <w:rPr>
          <w:color w:val="231F20"/>
          <w:spacing w:val="-10"/>
        </w:rPr>
        <w:t> </w:t>
      </w:r>
      <w:r>
        <w:rPr>
          <w:color w:val="231F20"/>
          <w:spacing w:val="-4"/>
        </w:rPr>
        <w:t>the</w:t>
      </w:r>
      <w:r>
        <w:rPr>
          <w:color w:val="231F20"/>
          <w:spacing w:val="-10"/>
        </w:rPr>
        <w:t> </w:t>
      </w:r>
      <w:r>
        <w:rPr>
          <w:color w:val="231F20"/>
          <w:spacing w:val="-4"/>
        </w:rPr>
        <w:t>funding</w:t>
      </w:r>
      <w:r>
        <w:rPr>
          <w:color w:val="231F20"/>
          <w:spacing w:val="-10"/>
        </w:rPr>
        <w:t> </w:t>
      </w:r>
      <w:r>
        <w:rPr>
          <w:color w:val="231F20"/>
          <w:spacing w:val="-4"/>
        </w:rPr>
        <w:t>organization</w:t>
      </w:r>
      <w:r>
        <w:rPr>
          <w:color w:val="231F20"/>
          <w:spacing w:val="-10"/>
        </w:rPr>
        <w:t> </w:t>
      </w:r>
      <w:r>
        <w:rPr>
          <w:color w:val="231F20"/>
          <w:spacing w:val="-4"/>
        </w:rPr>
        <w:t>to</w:t>
      </w:r>
      <w:r>
        <w:rPr>
          <w:color w:val="231F20"/>
          <w:spacing w:val="-10"/>
        </w:rPr>
        <w:t> </w:t>
      </w:r>
      <w:r>
        <w:rPr>
          <w:color w:val="231F20"/>
          <w:spacing w:val="-4"/>
        </w:rPr>
        <w:t>support</w:t>
      </w:r>
      <w:r>
        <w:rPr>
          <w:color w:val="231F20"/>
          <w:spacing w:val="-10"/>
        </w:rPr>
        <w:t> </w:t>
      </w:r>
      <w:r>
        <w:rPr>
          <w:color w:val="231F20"/>
          <w:spacing w:val="-4"/>
        </w:rPr>
        <w:t>your</w:t>
      </w:r>
      <w:r>
        <w:rPr>
          <w:color w:val="231F20"/>
          <w:spacing w:val="-10"/>
        </w:rPr>
        <w:t> </w:t>
      </w:r>
      <w:r>
        <w:rPr>
          <w:color w:val="231F20"/>
          <w:spacing w:val="-4"/>
        </w:rPr>
        <w:t>research</w:t>
      </w:r>
      <w:r>
        <w:rPr>
          <w:color w:val="231F20"/>
          <w:spacing w:val="-10"/>
        </w:rPr>
        <w:t> </w:t>
      </w:r>
      <w:r>
        <w:rPr>
          <w:color w:val="231F20"/>
          <w:spacing w:val="-4"/>
        </w:rPr>
        <w:t>but</w:t>
      </w:r>
      <w:r>
        <w:rPr>
          <w:color w:val="231F20"/>
          <w:spacing w:val="-10"/>
        </w:rPr>
        <w:t> </w:t>
      </w:r>
      <w:r>
        <w:rPr>
          <w:color w:val="231F20"/>
          <w:spacing w:val="-4"/>
        </w:rPr>
        <w:t>that can’t</w:t>
      </w:r>
      <w:r>
        <w:rPr>
          <w:color w:val="231F20"/>
          <w:spacing w:val="-5"/>
        </w:rPr>
        <w:t> </w:t>
      </w:r>
      <w:r>
        <w:rPr>
          <w:color w:val="231F20"/>
          <w:spacing w:val="-4"/>
        </w:rPr>
        <w:t>easily</w:t>
      </w:r>
      <w:r>
        <w:rPr>
          <w:color w:val="231F20"/>
          <w:spacing w:val="-5"/>
        </w:rPr>
        <w:t> </w:t>
      </w:r>
      <w:r>
        <w:rPr>
          <w:color w:val="231F20"/>
          <w:spacing w:val="-4"/>
        </w:rPr>
        <w:t>be</w:t>
      </w:r>
      <w:r>
        <w:rPr>
          <w:color w:val="231F20"/>
          <w:spacing w:val="-5"/>
        </w:rPr>
        <w:t> </w:t>
      </w:r>
      <w:r>
        <w:rPr>
          <w:color w:val="231F20"/>
          <w:spacing w:val="-4"/>
        </w:rPr>
        <w:t>charged</w:t>
      </w:r>
      <w:r>
        <w:rPr>
          <w:color w:val="231F20"/>
          <w:spacing w:val="-5"/>
        </w:rPr>
        <w:t> </w:t>
      </w:r>
      <w:r>
        <w:rPr>
          <w:color w:val="231F20"/>
          <w:spacing w:val="-4"/>
        </w:rPr>
        <w:t>directly</w:t>
      </w:r>
      <w:r>
        <w:rPr>
          <w:color w:val="231F20"/>
          <w:spacing w:val="-5"/>
        </w:rPr>
        <w:t> </w:t>
      </w:r>
      <w:r>
        <w:rPr>
          <w:color w:val="231F20"/>
          <w:spacing w:val="-4"/>
        </w:rPr>
        <w:t>to</w:t>
      </w:r>
      <w:r>
        <w:rPr>
          <w:color w:val="231F20"/>
          <w:spacing w:val="-5"/>
        </w:rPr>
        <w:t> </w:t>
      </w:r>
      <w:r>
        <w:rPr>
          <w:color w:val="231F20"/>
          <w:spacing w:val="-4"/>
        </w:rPr>
        <w:t>a</w:t>
      </w:r>
      <w:r>
        <w:rPr>
          <w:color w:val="231F20"/>
          <w:spacing w:val="-5"/>
        </w:rPr>
        <w:t> </w:t>
      </w:r>
      <w:r>
        <w:rPr>
          <w:color w:val="231F20"/>
          <w:spacing w:val="-4"/>
        </w:rPr>
        <w:t>specific</w:t>
      </w:r>
      <w:r>
        <w:rPr>
          <w:color w:val="231F20"/>
          <w:spacing w:val="-5"/>
        </w:rPr>
        <w:t> </w:t>
      </w:r>
      <w:r>
        <w:rPr>
          <w:color w:val="231F20"/>
          <w:spacing w:val="-4"/>
        </w:rPr>
        <w:t>grant.</w:t>
      </w:r>
      <w:r>
        <w:rPr>
          <w:color w:val="231F20"/>
          <w:spacing w:val="-5"/>
        </w:rPr>
        <w:t> </w:t>
      </w:r>
      <w:r>
        <w:rPr>
          <w:color w:val="231F20"/>
          <w:spacing w:val="-4"/>
        </w:rPr>
        <w:t>These</w:t>
      </w:r>
      <w:r>
        <w:rPr>
          <w:color w:val="231F20"/>
          <w:spacing w:val="-5"/>
        </w:rPr>
        <w:t> </w:t>
      </w:r>
      <w:r>
        <w:rPr>
          <w:color w:val="231F20"/>
          <w:spacing w:val="-4"/>
        </w:rPr>
        <w:t>include</w:t>
      </w:r>
      <w:r>
        <w:rPr>
          <w:color w:val="231F20"/>
          <w:spacing w:val="-5"/>
        </w:rPr>
        <w:t> </w:t>
      </w:r>
      <w:r>
        <w:rPr>
          <w:color w:val="231F20"/>
          <w:spacing w:val="-4"/>
        </w:rPr>
        <w:t>administration,</w:t>
      </w:r>
      <w:r>
        <w:rPr>
          <w:color w:val="231F20"/>
          <w:spacing w:val="-5"/>
        </w:rPr>
        <w:t> </w:t>
      </w:r>
      <w:r>
        <w:rPr>
          <w:color w:val="231F20"/>
          <w:spacing w:val="-4"/>
        </w:rPr>
        <w:t>utilities, computer</w:t>
      </w:r>
      <w:r>
        <w:rPr>
          <w:color w:val="231F20"/>
          <w:spacing w:val="-10"/>
        </w:rPr>
        <w:t> </w:t>
      </w:r>
      <w:r>
        <w:rPr>
          <w:color w:val="231F20"/>
          <w:spacing w:val="-4"/>
        </w:rPr>
        <w:t>infrastructure,</w:t>
      </w:r>
      <w:r>
        <w:rPr>
          <w:color w:val="231F20"/>
          <w:spacing w:val="-10"/>
        </w:rPr>
        <w:t> </w:t>
      </w:r>
      <w:r>
        <w:rPr>
          <w:color w:val="231F20"/>
          <w:spacing w:val="-4"/>
        </w:rPr>
        <w:t>building</w:t>
      </w:r>
      <w:r>
        <w:rPr>
          <w:color w:val="231F20"/>
          <w:spacing w:val="-10"/>
        </w:rPr>
        <w:t> </w:t>
      </w:r>
      <w:r>
        <w:rPr>
          <w:color w:val="231F20"/>
          <w:spacing w:val="-4"/>
        </w:rPr>
        <w:t>maintenance,</w:t>
      </w:r>
      <w:r>
        <w:rPr>
          <w:color w:val="231F20"/>
          <w:spacing w:val="-10"/>
        </w:rPr>
        <w:t> </w:t>
      </w:r>
      <w:r>
        <w:rPr>
          <w:color w:val="231F20"/>
          <w:spacing w:val="-4"/>
        </w:rPr>
        <w:t>security,</w:t>
      </w:r>
      <w:r>
        <w:rPr>
          <w:color w:val="231F20"/>
          <w:spacing w:val="-10"/>
        </w:rPr>
        <w:t> </w:t>
      </w:r>
      <w:r>
        <w:rPr>
          <w:color w:val="231F20"/>
          <w:spacing w:val="-4"/>
        </w:rPr>
        <w:t>and</w:t>
      </w:r>
      <w:r>
        <w:rPr>
          <w:color w:val="231F20"/>
          <w:spacing w:val="-10"/>
        </w:rPr>
        <w:t> </w:t>
      </w:r>
      <w:r>
        <w:rPr>
          <w:color w:val="231F20"/>
          <w:spacing w:val="-4"/>
        </w:rPr>
        <w:t>custodial</w:t>
      </w:r>
      <w:r>
        <w:rPr>
          <w:color w:val="231F20"/>
          <w:spacing w:val="-10"/>
        </w:rPr>
        <w:t> </w:t>
      </w:r>
      <w:r>
        <w:rPr>
          <w:color w:val="231F20"/>
          <w:spacing w:val="-4"/>
        </w:rPr>
        <w:t>services.</w:t>
      </w:r>
      <w:r>
        <w:rPr>
          <w:color w:val="231F20"/>
          <w:spacing w:val="-10"/>
        </w:rPr>
        <w:t> </w:t>
      </w:r>
      <w:r>
        <w:rPr>
          <w:color w:val="231F20"/>
          <w:spacing w:val="-4"/>
        </w:rPr>
        <w:t>These </w:t>
      </w:r>
      <w:r>
        <w:rPr>
          <w:color w:val="231F20"/>
          <w:spacing w:val="-2"/>
        </w:rPr>
        <w:t>costs</w:t>
      </w:r>
      <w:r>
        <w:rPr>
          <w:color w:val="231F20"/>
          <w:spacing w:val="-11"/>
        </w:rPr>
        <w:t> </w:t>
      </w:r>
      <w:r>
        <w:rPr>
          <w:color w:val="231F20"/>
          <w:spacing w:val="-2"/>
        </w:rPr>
        <w:t>can</w:t>
      </w:r>
      <w:r>
        <w:rPr>
          <w:color w:val="231F20"/>
          <w:spacing w:val="-11"/>
        </w:rPr>
        <w:t> </w:t>
      </w:r>
      <w:r>
        <w:rPr>
          <w:color w:val="231F20"/>
          <w:spacing w:val="-2"/>
        </w:rPr>
        <w:t>be</w:t>
      </w:r>
      <w:r>
        <w:rPr>
          <w:color w:val="231F20"/>
          <w:spacing w:val="-11"/>
        </w:rPr>
        <w:t> </w:t>
      </w:r>
      <w:r>
        <w:rPr>
          <w:color w:val="231F20"/>
          <w:spacing w:val="-2"/>
        </w:rPr>
        <w:t>from</w:t>
      </w:r>
      <w:r>
        <w:rPr>
          <w:color w:val="231F20"/>
          <w:spacing w:val="-11"/>
        </w:rPr>
        <w:t> </w:t>
      </w:r>
      <w:r>
        <w:rPr>
          <w:color w:val="231F20"/>
          <w:spacing w:val="-2"/>
        </w:rPr>
        <w:t>10</w:t>
      </w:r>
      <w:r>
        <w:rPr>
          <w:color w:val="231F20"/>
          <w:spacing w:val="-11"/>
        </w:rPr>
        <w:t> </w:t>
      </w:r>
      <w:r>
        <w:rPr>
          <w:color w:val="231F20"/>
          <w:spacing w:val="-2"/>
        </w:rPr>
        <w:t>percent</w:t>
      </w:r>
      <w:r>
        <w:rPr>
          <w:color w:val="231F20"/>
          <w:spacing w:val="-11"/>
        </w:rPr>
        <w:t> </w:t>
      </w:r>
      <w:r>
        <w:rPr>
          <w:color w:val="231F20"/>
          <w:spacing w:val="-2"/>
        </w:rPr>
        <w:t>to</w:t>
      </w:r>
      <w:r>
        <w:rPr>
          <w:color w:val="231F20"/>
          <w:spacing w:val="-11"/>
        </w:rPr>
        <w:t> </w:t>
      </w:r>
      <w:r>
        <w:rPr>
          <w:color w:val="231F20"/>
          <w:spacing w:val="-2"/>
        </w:rPr>
        <w:t>80</w:t>
      </w:r>
      <w:r>
        <w:rPr>
          <w:color w:val="231F20"/>
          <w:spacing w:val="-11"/>
        </w:rPr>
        <w:t> </w:t>
      </w:r>
      <w:r>
        <w:rPr>
          <w:color w:val="231F20"/>
          <w:spacing w:val="-2"/>
        </w:rPr>
        <w:t>percent</w:t>
      </w:r>
      <w:r>
        <w:rPr>
          <w:color w:val="231F20"/>
          <w:spacing w:val="-11"/>
        </w:rPr>
        <w:t> </w:t>
      </w:r>
      <w:r>
        <w:rPr>
          <w:color w:val="231F20"/>
          <w:spacing w:val="-2"/>
        </w:rPr>
        <w:t>of</w:t>
      </w:r>
      <w:r>
        <w:rPr>
          <w:color w:val="231F20"/>
          <w:spacing w:val="13"/>
        </w:rPr>
        <w:t> </w:t>
      </w:r>
      <w:r>
        <w:rPr>
          <w:color w:val="231F20"/>
          <w:spacing w:val="-2"/>
        </w:rPr>
        <w:t>the</w:t>
      </w:r>
      <w:r>
        <w:rPr>
          <w:color w:val="231F20"/>
          <w:spacing w:val="-11"/>
        </w:rPr>
        <w:t> </w:t>
      </w:r>
      <w:r>
        <w:rPr>
          <w:color w:val="231F20"/>
          <w:spacing w:val="-2"/>
        </w:rPr>
        <w:t>total</w:t>
      </w:r>
      <w:r>
        <w:rPr>
          <w:color w:val="231F20"/>
          <w:spacing w:val="-11"/>
        </w:rPr>
        <w:t> </w:t>
      </w:r>
      <w:r>
        <w:rPr>
          <w:color w:val="231F20"/>
          <w:spacing w:val="-2"/>
        </w:rPr>
        <w:t>direct</w:t>
      </w:r>
      <w:r>
        <w:rPr>
          <w:color w:val="231F20"/>
          <w:spacing w:val="-11"/>
        </w:rPr>
        <w:t> </w:t>
      </w:r>
      <w:r>
        <w:rPr>
          <w:color w:val="231F20"/>
          <w:spacing w:val="-2"/>
        </w:rPr>
        <w:t>costs</w:t>
      </w:r>
      <w:r>
        <w:rPr>
          <w:color w:val="231F20"/>
          <w:spacing w:val="-11"/>
        </w:rPr>
        <w:t> </w:t>
      </w:r>
      <w:r>
        <w:rPr>
          <w:color w:val="231F20"/>
          <w:spacing w:val="-2"/>
        </w:rPr>
        <w:t>of</w:t>
      </w:r>
      <w:r>
        <w:rPr>
          <w:color w:val="231F20"/>
          <w:spacing w:val="13"/>
        </w:rPr>
        <w:t> </w:t>
      </w:r>
      <w:r>
        <w:rPr>
          <w:color w:val="231F20"/>
          <w:spacing w:val="-2"/>
        </w:rPr>
        <w:t>a</w:t>
      </w:r>
      <w:r>
        <w:rPr>
          <w:color w:val="231F20"/>
          <w:spacing w:val="-11"/>
        </w:rPr>
        <w:t> </w:t>
      </w:r>
      <w:r>
        <w:rPr>
          <w:color w:val="231F20"/>
          <w:spacing w:val="-2"/>
        </w:rPr>
        <w:t>research</w:t>
      </w:r>
      <w:r>
        <w:rPr>
          <w:color w:val="231F20"/>
          <w:spacing w:val="-11"/>
        </w:rPr>
        <w:t> </w:t>
      </w:r>
      <w:r>
        <w:rPr>
          <w:color w:val="231F20"/>
          <w:spacing w:val="-2"/>
        </w:rPr>
        <w:t>grant. </w:t>
      </w:r>
      <w:r>
        <w:rPr>
          <w:color w:val="231F20"/>
          <w:spacing w:val="-6"/>
        </w:rPr>
        <w:t>Generally, an institution’s administrators negotiate indirect costs, on behalf</w:t>
      </w:r>
      <w:r>
        <w:rPr>
          <w:color w:val="231F20"/>
          <w:spacing w:val="22"/>
        </w:rPr>
        <w:t> </w:t>
      </w:r>
      <w:r>
        <w:rPr>
          <w:color w:val="231F20"/>
          <w:spacing w:val="-6"/>
        </w:rPr>
        <w:t>of</w:t>
      </w:r>
      <w:r>
        <w:rPr>
          <w:color w:val="231F20"/>
          <w:spacing w:val="22"/>
        </w:rPr>
        <w:t> </w:t>
      </w:r>
      <w:r>
        <w:rPr>
          <w:color w:val="231F20"/>
          <w:spacing w:val="-6"/>
        </w:rPr>
        <w:t>the investi-</w:t>
      </w:r>
      <w:r>
        <w:rPr>
          <w:color w:val="231F20"/>
          <w:spacing w:val="-4"/>
        </w:rPr>
        <w:t>gator,</w:t>
      </w:r>
      <w:r>
        <w:rPr>
          <w:color w:val="231F20"/>
          <w:spacing w:val="-9"/>
        </w:rPr>
        <w:t> </w:t>
      </w:r>
      <w:r>
        <w:rPr>
          <w:color w:val="231F20"/>
          <w:spacing w:val="-4"/>
        </w:rPr>
        <w:t>with</w:t>
      </w:r>
      <w:r>
        <w:rPr>
          <w:color w:val="231F20"/>
          <w:spacing w:val="-9"/>
        </w:rPr>
        <w:t> </w:t>
      </w:r>
      <w:r>
        <w:rPr>
          <w:color w:val="231F20"/>
          <w:spacing w:val="-4"/>
        </w:rPr>
        <w:t>the</w:t>
      </w:r>
      <w:r>
        <w:rPr>
          <w:color w:val="231F20"/>
          <w:spacing w:val="-9"/>
        </w:rPr>
        <w:t> </w:t>
      </w:r>
      <w:r>
        <w:rPr>
          <w:color w:val="231F20"/>
          <w:spacing w:val="-4"/>
        </w:rPr>
        <w:t>funding</w:t>
      </w:r>
      <w:r>
        <w:rPr>
          <w:color w:val="231F20"/>
          <w:spacing w:val="-9"/>
        </w:rPr>
        <w:t> </w:t>
      </w:r>
      <w:r>
        <w:rPr>
          <w:color w:val="231F20"/>
          <w:spacing w:val="-4"/>
        </w:rPr>
        <w:t>organizations</w:t>
      </w:r>
      <w:r>
        <w:rPr>
          <w:color w:val="231F20"/>
          <w:spacing w:val="-9"/>
        </w:rPr>
        <w:t> </w:t>
      </w:r>
      <w:r>
        <w:rPr>
          <w:color w:val="231F20"/>
          <w:spacing w:val="-4"/>
        </w:rPr>
        <w:t>(such</w:t>
      </w:r>
      <w:r>
        <w:rPr>
          <w:color w:val="231F20"/>
          <w:spacing w:val="-9"/>
        </w:rPr>
        <w:t> </w:t>
      </w:r>
      <w:r>
        <w:rPr>
          <w:color w:val="231F20"/>
          <w:spacing w:val="-4"/>
        </w:rPr>
        <w:t>as</w:t>
      </w:r>
      <w:r>
        <w:rPr>
          <w:color w:val="231F20"/>
          <w:spacing w:val="-9"/>
        </w:rPr>
        <w:t> </w:t>
      </w:r>
      <w:r>
        <w:rPr>
          <w:color w:val="231F20"/>
          <w:spacing w:val="-4"/>
        </w:rPr>
        <w:t>NIH</w:t>
      </w:r>
      <w:r>
        <w:rPr>
          <w:color w:val="231F20"/>
          <w:spacing w:val="-9"/>
        </w:rPr>
        <w:t> </w:t>
      </w:r>
      <w:r>
        <w:rPr>
          <w:color w:val="231F20"/>
          <w:spacing w:val="-4"/>
        </w:rPr>
        <w:t>or</w:t>
      </w:r>
      <w:r>
        <w:rPr>
          <w:color w:val="231F20"/>
          <w:spacing w:val="-9"/>
        </w:rPr>
        <w:t> </w:t>
      </w:r>
      <w:r>
        <w:rPr>
          <w:color w:val="231F20"/>
          <w:spacing w:val="-4"/>
        </w:rPr>
        <w:t>the</w:t>
      </w:r>
      <w:r>
        <w:rPr>
          <w:color w:val="231F20"/>
          <w:spacing w:val="-9"/>
        </w:rPr>
        <w:t> </w:t>
      </w:r>
      <w:r>
        <w:rPr>
          <w:color w:val="231F20"/>
          <w:spacing w:val="-4"/>
        </w:rPr>
        <w:t>National</w:t>
      </w:r>
      <w:r>
        <w:rPr>
          <w:color w:val="231F20"/>
          <w:spacing w:val="-9"/>
        </w:rPr>
        <w:t> </w:t>
      </w:r>
      <w:r>
        <w:rPr>
          <w:color w:val="231F20"/>
          <w:spacing w:val="-4"/>
        </w:rPr>
        <w:t>Science</w:t>
      </w:r>
      <w:r>
        <w:rPr>
          <w:color w:val="231F20"/>
          <w:spacing w:val="-9"/>
        </w:rPr>
        <w:t> </w:t>
      </w:r>
      <w:r>
        <w:rPr>
          <w:color w:val="231F20"/>
          <w:spacing w:val="-4"/>
        </w:rPr>
        <w:t>Foundation) </w:t>
      </w:r>
      <w:r>
        <w:rPr>
          <w:color w:val="231F20"/>
          <w:spacing w:val="-6"/>
        </w:rPr>
        <w:t>that allow these costs. The organization then provides funds for indirect costs to the insti-</w:t>
      </w:r>
      <w:r>
        <w:rPr>
          <w:color w:val="231F20"/>
          <w:spacing w:val="-4"/>
        </w:rPr>
        <w:t>tution,</w:t>
      </w:r>
      <w:r>
        <w:rPr>
          <w:color w:val="231F20"/>
          <w:spacing w:val="-5"/>
        </w:rPr>
        <w:t> </w:t>
      </w:r>
      <w:r>
        <w:rPr>
          <w:color w:val="231F20"/>
          <w:spacing w:val="-4"/>
        </w:rPr>
        <w:t>along</w:t>
      </w:r>
      <w:r>
        <w:rPr>
          <w:color w:val="231F20"/>
          <w:spacing w:val="-5"/>
        </w:rPr>
        <w:t> </w:t>
      </w:r>
      <w:r>
        <w:rPr>
          <w:color w:val="231F20"/>
          <w:spacing w:val="-4"/>
        </w:rPr>
        <w:t>with</w:t>
      </w:r>
      <w:r>
        <w:rPr>
          <w:color w:val="231F20"/>
          <w:spacing w:val="-5"/>
        </w:rPr>
        <w:t> </w:t>
      </w:r>
      <w:r>
        <w:rPr>
          <w:color w:val="231F20"/>
          <w:spacing w:val="-4"/>
        </w:rPr>
        <w:t>funds</w:t>
      </w:r>
      <w:r>
        <w:rPr>
          <w:color w:val="231F20"/>
          <w:spacing w:val="-5"/>
        </w:rPr>
        <w:t> </w:t>
      </w:r>
      <w:r>
        <w:rPr>
          <w:color w:val="231F20"/>
          <w:spacing w:val="-4"/>
        </w:rPr>
        <w:t>to</w:t>
      </w:r>
      <w:r>
        <w:rPr>
          <w:color w:val="231F20"/>
          <w:spacing w:val="-5"/>
        </w:rPr>
        <w:t> </w:t>
      </w:r>
      <w:r>
        <w:rPr>
          <w:color w:val="231F20"/>
          <w:spacing w:val="-4"/>
        </w:rPr>
        <w:t>cover</w:t>
      </w:r>
      <w:r>
        <w:rPr>
          <w:color w:val="231F20"/>
          <w:spacing w:val="-5"/>
        </w:rPr>
        <w:t> </w:t>
      </w:r>
      <w:r>
        <w:rPr>
          <w:color w:val="231F20"/>
          <w:spacing w:val="-4"/>
        </w:rPr>
        <w:t>direct</w:t>
      </w:r>
      <w:r>
        <w:rPr>
          <w:color w:val="231F20"/>
          <w:spacing w:val="-5"/>
        </w:rPr>
        <w:t> </w:t>
      </w:r>
      <w:r>
        <w:rPr>
          <w:color w:val="231F20"/>
          <w:spacing w:val="-4"/>
        </w:rPr>
        <w:t>costs</w:t>
      </w:r>
      <w:r>
        <w:rPr>
          <w:color w:val="231F20"/>
          <w:spacing w:val="-5"/>
        </w:rPr>
        <w:t> </w:t>
      </w:r>
      <w:r>
        <w:rPr>
          <w:color w:val="231F20"/>
          <w:spacing w:val="-4"/>
        </w:rPr>
        <w:t>charged</w:t>
      </w:r>
      <w:r>
        <w:rPr>
          <w:color w:val="231F20"/>
          <w:spacing w:val="-5"/>
        </w:rPr>
        <w:t> </w:t>
      </w:r>
      <w:r>
        <w:rPr>
          <w:color w:val="231F20"/>
          <w:spacing w:val="-4"/>
        </w:rPr>
        <w:t>to</w:t>
      </w:r>
      <w:r>
        <w:rPr>
          <w:color w:val="231F20"/>
          <w:spacing w:val="-5"/>
        </w:rPr>
        <w:t> </w:t>
      </w:r>
      <w:r>
        <w:rPr>
          <w:color w:val="231F20"/>
          <w:spacing w:val="-4"/>
        </w:rPr>
        <w:t>the</w:t>
      </w:r>
      <w:r>
        <w:rPr>
          <w:color w:val="231F20"/>
          <w:spacing w:val="-5"/>
        </w:rPr>
        <w:t> </w:t>
      </w:r>
      <w:r>
        <w:rPr>
          <w:color w:val="231F20"/>
          <w:spacing w:val="-4"/>
        </w:rPr>
        <w:t>research</w:t>
      </w:r>
      <w:r>
        <w:rPr>
          <w:color w:val="231F20"/>
          <w:spacing w:val="-5"/>
        </w:rPr>
        <w:t> </w:t>
      </w:r>
      <w:r>
        <w:rPr>
          <w:color w:val="231F20"/>
          <w:spacing w:val="-4"/>
        </w:rPr>
        <w:t>grants.</w:t>
      </w:r>
      <w:r>
        <w:rPr>
          <w:color w:val="231F20"/>
          <w:spacing w:val="-5"/>
        </w:rPr>
        <w:t> </w:t>
      </w:r>
      <w:r>
        <w:rPr>
          <w:color w:val="231F20"/>
          <w:spacing w:val="-4"/>
        </w:rPr>
        <w:t>In</w:t>
      </w:r>
      <w:r>
        <w:rPr>
          <w:color w:val="231F20"/>
          <w:spacing w:val="-5"/>
        </w:rPr>
        <w:t> </w:t>
      </w:r>
      <w:r>
        <w:rPr>
          <w:color w:val="231F20"/>
          <w:spacing w:val="-4"/>
        </w:rPr>
        <w:t>general, </w:t>
      </w:r>
      <w:r>
        <w:rPr>
          <w:color w:val="231F20"/>
          <w:spacing w:val="-6"/>
        </w:rPr>
        <w:t>beginning investigators need not be concerned about indirect costs. However, you should </w:t>
      </w:r>
      <w:r>
        <w:rPr>
          <w:color w:val="231F20"/>
          <w:spacing w:val="-4"/>
        </w:rPr>
        <w:t>be</w:t>
      </w:r>
      <w:r>
        <w:rPr>
          <w:color w:val="231F20"/>
          <w:spacing w:val="-11"/>
        </w:rPr>
        <w:t> </w:t>
      </w:r>
      <w:r>
        <w:rPr>
          <w:color w:val="231F20"/>
          <w:spacing w:val="-4"/>
        </w:rPr>
        <w:t>aware</w:t>
      </w:r>
      <w:r>
        <w:rPr>
          <w:color w:val="231F20"/>
          <w:spacing w:val="-10"/>
        </w:rPr>
        <w:t> </w:t>
      </w:r>
      <w:r>
        <w:rPr>
          <w:color w:val="231F20"/>
          <w:spacing w:val="-4"/>
        </w:rPr>
        <w:t>that</w:t>
      </w:r>
      <w:r>
        <w:rPr>
          <w:color w:val="231F20"/>
          <w:spacing w:val="-11"/>
        </w:rPr>
        <w:t> </w:t>
      </w:r>
      <w:r>
        <w:rPr>
          <w:color w:val="231F20"/>
          <w:spacing w:val="-4"/>
        </w:rPr>
        <w:t>a</w:t>
      </w:r>
      <w:r>
        <w:rPr>
          <w:color w:val="231F20"/>
          <w:spacing w:val="-10"/>
        </w:rPr>
        <w:t> </w:t>
      </w:r>
      <w:r>
        <w:rPr>
          <w:color w:val="231F20"/>
          <w:spacing w:val="-4"/>
        </w:rPr>
        <w:t>significant</w:t>
      </w:r>
      <w:r>
        <w:rPr>
          <w:color w:val="231F20"/>
          <w:spacing w:val="-10"/>
        </w:rPr>
        <w:t> </w:t>
      </w:r>
      <w:r>
        <w:rPr>
          <w:color w:val="231F20"/>
          <w:spacing w:val="-4"/>
        </w:rPr>
        <w:t>part</w:t>
      </w:r>
      <w:r>
        <w:rPr>
          <w:color w:val="231F20"/>
          <w:spacing w:val="-11"/>
        </w:rPr>
        <w:t> </w:t>
      </w:r>
      <w:r>
        <w:rPr>
          <w:color w:val="231F20"/>
          <w:spacing w:val="-4"/>
        </w:rPr>
        <w:t>of</w:t>
      </w:r>
      <w:r>
        <w:rPr>
          <w:color w:val="231F20"/>
          <w:spacing w:val="-2"/>
        </w:rPr>
        <w:t> </w:t>
      </w:r>
      <w:r>
        <w:rPr>
          <w:color w:val="231F20"/>
          <w:spacing w:val="-4"/>
        </w:rPr>
        <w:t>the</w:t>
      </w:r>
      <w:r>
        <w:rPr>
          <w:color w:val="231F20"/>
          <w:spacing w:val="-11"/>
        </w:rPr>
        <w:t> </w:t>
      </w:r>
      <w:r>
        <w:rPr>
          <w:color w:val="231F20"/>
          <w:spacing w:val="-4"/>
        </w:rPr>
        <w:t>budget</w:t>
      </w:r>
      <w:r>
        <w:rPr>
          <w:color w:val="231F20"/>
          <w:spacing w:val="-10"/>
        </w:rPr>
        <w:t> </w:t>
      </w:r>
      <w:r>
        <w:rPr>
          <w:color w:val="231F20"/>
          <w:spacing w:val="-4"/>
        </w:rPr>
        <w:t>for</w:t>
      </w:r>
      <w:r>
        <w:rPr>
          <w:color w:val="231F20"/>
          <w:spacing w:val="-10"/>
        </w:rPr>
        <w:t> </w:t>
      </w:r>
      <w:r>
        <w:rPr>
          <w:color w:val="231F20"/>
          <w:spacing w:val="-4"/>
        </w:rPr>
        <w:t>a</w:t>
      </w:r>
      <w:r>
        <w:rPr>
          <w:color w:val="231F20"/>
          <w:spacing w:val="-11"/>
        </w:rPr>
        <w:t> </w:t>
      </w:r>
      <w:r>
        <w:rPr>
          <w:color w:val="231F20"/>
          <w:spacing w:val="-4"/>
        </w:rPr>
        <w:t>large</w:t>
      </w:r>
      <w:r>
        <w:rPr>
          <w:color w:val="231F20"/>
          <w:spacing w:val="-10"/>
        </w:rPr>
        <w:t> </w:t>
      </w:r>
      <w:r>
        <w:rPr>
          <w:color w:val="231F20"/>
          <w:spacing w:val="-4"/>
        </w:rPr>
        <w:t>funding</w:t>
      </w:r>
      <w:r>
        <w:rPr>
          <w:color w:val="231F20"/>
          <w:spacing w:val="-11"/>
        </w:rPr>
        <w:t> </w:t>
      </w:r>
      <w:r>
        <w:rPr>
          <w:color w:val="231F20"/>
          <w:spacing w:val="-4"/>
        </w:rPr>
        <w:t>agency</w:t>
      </w:r>
      <w:r>
        <w:rPr>
          <w:color w:val="231F20"/>
          <w:spacing w:val="-10"/>
        </w:rPr>
        <w:t> </w:t>
      </w:r>
      <w:r>
        <w:rPr>
          <w:color w:val="231F20"/>
          <w:spacing w:val="-4"/>
        </w:rPr>
        <w:t>may</w:t>
      </w:r>
      <w:r>
        <w:rPr>
          <w:color w:val="231F20"/>
          <w:spacing w:val="-10"/>
        </w:rPr>
        <w:t> </w:t>
      </w:r>
      <w:r>
        <w:rPr>
          <w:color w:val="231F20"/>
          <w:spacing w:val="-4"/>
        </w:rPr>
        <w:t>include</w:t>
      </w:r>
      <w:r>
        <w:rPr>
          <w:color w:val="231F20"/>
          <w:spacing w:val="-11"/>
        </w:rPr>
        <w:t> </w:t>
      </w:r>
      <w:r>
        <w:rPr>
          <w:color w:val="231F20"/>
          <w:spacing w:val="-4"/>
        </w:rPr>
        <w:t>indi-</w:t>
      </w:r>
      <w:r>
        <w:rPr>
          <w:color w:val="231F20"/>
          <w:spacing w:val="-6"/>
        </w:rPr>
        <w:t>rect costs; the more paid to institutions for indirect costs, the less available for direct costs </w:t>
      </w:r>
      <w:r>
        <w:rPr>
          <w:color w:val="231F20"/>
          <w:spacing w:val="-2"/>
        </w:rPr>
        <w:t>for</w:t>
      </w:r>
      <w:r>
        <w:rPr>
          <w:color w:val="231F20"/>
          <w:spacing w:val="-10"/>
        </w:rPr>
        <w:t> </w:t>
      </w:r>
      <w:r>
        <w:rPr>
          <w:color w:val="231F20"/>
          <w:spacing w:val="-2"/>
        </w:rPr>
        <w:t>investigators</w:t>
      </w:r>
      <w:r>
        <w:rPr>
          <w:color w:val="231F20"/>
          <w:spacing w:val="-10"/>
        </w:rPr>
        <w:t> </w:t>
      </w:r>
      <w:r>
        <w:rPr>
          <w:color w:val="231F20"/>
          <w:spacing w:val="-2"/>
        </w:rPr>
        <w:t>and</w:t>
      </w:r>
      <w:r>
        <w:rPr>
          <w:color w:val="231F20"/>
          <w:spacing w:val="-10"/>
        </w:rPr>
        <w:t> </w:t>
      </w:r>
      <w:r>
        <w:rPr>
          <w:color w:val="231F20"/>
          <w:spacing w:val="-2"/>
        </w:rPr>
        <w:t>their</w:t>
      </w:r>
      <w:r>
        <w:rPr>
          <w:color w:val="231F20"/>
          <w:spacing w:val="-10"/>
        </w:rPr>
        <w:t> </w:t>
      </w:r>
      <w:r>
        <w:rPr>
          <w:color w:val="231F20"/>
          <w:spacing w:val="-2"/>
        </w:rPr>
        <w:t>research</w:t>
      </w:r>
      <w:r>
        <w:rPr>
          <w:color w:val="231F20"/>
          <w:spacing w:val="-10"/>
        </w:rPr>
        <w:t> </w:t>
      </w:r>
      <w:r>
        <w:rPr>
          <w:color w:val="231F20"/>
          <w:spacing w:val="-2"/>
        </w:rPr>
        <w:t>projects.</w:t>
      </w:r>
    </w:p>
    <w:p>
      <w:pPr>
        <w:pStyle w:val="BodyText"/>
        <w:spacing w:before="47"/>
      </w:pPr>
    </w:p>
    <w:p>
      <w:pPr>
        <w:pStyle w:val="Heading4"/>
        <w:spacing w:before="1"/>
      </w:pPr>
      <w:r>
        <w:rPr>
          <w:color w:val="005CAB"/>
        </w:rPr>
        <w:t>Modular</w:t>
      </w:r>
      <w:r>
        <w:rPr>
          <w:color w:val="005CAB"/>
          <w:spacing w:val="1"/>
        </w:rPr>
        <w:t> </w:t>
      </w:r>
      <w:r>
        <w:rPr>
          <w:color w:val="005CAB"/>
          <w:spacing w:val="-2"/>
        </w:rPr>
        <w:t>Grants</w:t>
      </w:r>
    </w:p>
    <w:p>
      <w:pPr>
        <w:pStyle w:val="BodyText"/>
        <w:spacing w:before="40"/>
        <w:ind w:left="3260" w:right="1484"/>
      </w:pPr>
      <w:r>
        <w:rPr>
          <w:color w:val="231F20"/>
          <w:spacing w:val="-6"/>
        </w:rPr>
        <w:t>To simplify the budgeting process, research budgets are now requested in units, or “mod-ules,”</w:t>
      </w:r>
      <w:r>
        <w:rPr>
          <w:color w:val="231F20"/>
          <w:spacing w:val="-7"/>
        </w:rPr>
        <w:t> </w:t>
      </w:r>
      <w:r>
        <w:rPr>
          <w:color w:val="231F20"/>
          <w:spacing w:val="-6"/>
        </w:rPr>
        <w:t>of</w:t>
      </w:r>
      <w:r>
        <w:rPr>
          <w:color w:val="231F20"/>
          <w:spacing w:val="20"/>
        </w:rPr>
        <w:t> </w:t>
      </w:r>
      <w:r>
        <w:rPr>
          <w:color w:val="231F20"/>
          <w:spacing w:val="-6"/>
        </w:rPr>
        <w:t>$25,000.</w:t>
      </w:r>
      <w:r>
        <w:rPr>
          <w:color w:val="231F20"/>
          <w:spacing w:val="-7"/>
        </w:rPr>
        <w:t> </w:t>
      </w:r>
      <w:r>
        <w:rPr>
          <w:color w:val="231F20"/>
          <w:spacing w:val="-6"/>
        </w:rPr>
        <w:t>This</w:t>
      </w:r>
      <w:r>
        <w:rPr>
          <w:color w:val="231F20"/>
          <w:spacing w:val="-7"/>
        </w:rPr>
        <w:t> </w:t>
      </w:r>
      <w:r>
        <w:rPr>
          <w:color w:val="231F20"/>
          <w:spacing w:val="-6"/>
        </w:rPr>
        <w:t>applies</w:t>
      </w:r>
      <w:r>
        <w:rPr>
          <w:color w:val="231F20"/>
          <w:spacing w:val="-7"/>
        </w:rPr>
        <w:t> </w:t>
      </w:r>
      <w:r>
        <w:rPr>
          <w:color w:val="231F20"/>
          <w:spacing w:val="-6"/>
        </w:rPr>
        <w:t>to</w:t>
      </w:r>
      <w:r>
        <w:rPr>
          <w:color w:val="231F20"/>
          <w:spacing w:val="-7"/>
        </w:rPr>
        <w:t> </w:t>
      </w:r>
      <w:r>
        <w:rPr>
          <w:color w:val="231F20"/>
          <w:spacing w:val="-6"/>
        </w:rPr>
        <w:t>all</w:t>
      </w:r>
      <w:r>
        <w:rPr>
          <w:color w:val="231F20"/>
          <w:spacing w:val="-7"/>
        </w:rPr>
        <w:t> </w:t>
      </w:r>
      <w:r>
        <w:rPr>
          <w:color w:val="231F20"/>
          <w:spacing w:val="-6"/>
        </w:rPr>
        <w:t>investigator-initiated</w:t>
      </w:r>
      <w:r>
        <w:rPr>
          <w:color w:val="231F20"/>
          <w:spacing w:val="-7"/>
        </w:rPr>
        <w:t> </w:t>
      </w:r>
      <w:r>
        <w:rPr>
          <w:color w:val="231F20"/>
          <w:spacing w:val="-6"/>
        </w:rPr>
        <w:t>grants</w:t>
      </w:r>
      <w:r>
        <w:rPr>
          <w:color w:val="231F20"/>
          <w:spacing w:val="-7"/>
        </w:rPr>
        <w:t> </w:t>
      </w:r>
      <w:r>
        <w:rPr>
          <w:color w:val="231F20"/>
          <w:spacing w:val="-6"/>
        </w:rPr>
        <w:t>(R01,</w:t>
      </w:r>
      <w:r>
        <w:rPr>
          <w:color w:val="231F20"/>
          <w:spacing w:val="-7"/>
        </w:rPr>
        <w:t> </w:t>
      </w:r>
      <w:r>
        <w:rPr>
          <w:color w:val="231F20"/>
          <w:spacing w:val="-6"/>
        </w:rPr>
        <w:t>R03,</w:t>
      </w:r>
      <w:r>
        <w:rPr>
          <w:color w:val="231F20"/>
          <w:spacing w:val="-7"/>
        </w:rPr>
        <w:t> </w:t>
      </w:r>
      <w:r>
        <w:rPr>
          <w:color w:val="231F20"/>
          <w:spacing w:val="-6"/>
        </w:rPr>
        <w:t>R15,</w:t>
      </w:r>
      <w:r>
        <w:rPr>
          <w:color w:val="231F20"/>
          <w:spacing w:val="-7"/>
        </w:rPr>
        <w:t> </w:t>
      </w:r>
      <w:r>
        <w:rPr>
          <w:color w:val="231F20"/>
          <w:spacing w:val="-6"/>
        </w:rPr>
        <w:t>and</w:t>
      </w:r>
      <w:r>
        <w:rPr>
          <w:color w:val="231F20"/>
          <w:spacing w:val="-7"/>
        </w:rPr>
        <w:t> </w:t>
      </w:r>
      <w:r>
        <w:rPr>
          <w:color w:val="231F20"/>
          <w:spacing w:val="-6"/>
        </w:rPr>
        <w:t>R21) </w:t>
      </w:r>
      <w:r>
        <w:rPr>
          <w:color w:val="231F20"/>
          <w:spacing w:val="-2"/>
        </w:rPr>
        <w:t>with</w:t>
      </w:r>
      <w:r>
        <w:rPr>
          <w:color w:val="231F20"/>
          <w:spacing w:val="-13"/>
        </w:rPr>
        <w:t> </w:t>
      </w:r>
      <w:r>
        <w:rPr>
          <w:color w:val="231F20"/>
          <w:spacing w:val="-2"/>
        </w:rPr>
        <w:t>direct</w:t>
      </w:r>
      <w:r>
        <w:rPr>
          <w:color w:val="231F20"/>
          <w:spacing w:val="-12"/>
        </w:rPr>
        <w:t> </w:t>
      </w:r>
      <w:r>
        <w:rPr>
          <w:color w:val="231F20"/>
          <w:spacing w:val="-2"/>
        </w:rPr>
        <w:t>costs</w:t>
      </w:r>
      <w:r>
        <w:rPr>
          <w:color w:val="231F20"/>
          <w:spacing w:val="-13"/>
        </w:rPr>
        <w:t> </w:t>
      </w:r>
      <w:r>
        <w:rPr>
          <w:color w:val="231F20"/>
          <w:spacing w:val="-2"/>
        </w:rPr>
        <w:t>of</w:t>
      </w:r>
      <w:r>
        <w:rPr>
          <w:color w:val="231F20"/>
          <w:spacing w:val="11"/>
        </w:rPr>
        <w:t> </w:t>
      </w:r>
      <w:r>
        <w:rPr>
          <w:color w:val="231F20"/>
          <w:spacing w:val="-2"/>
        </w:rPr>
        <w:t>up</w:t>
      </w:r>
      <w:r>
        <w:rPr>
          <w:color w:val="231F20"/>
          <w:spacing w:val="-13"/>
        </w:rPr>
        <w:t> </w:t>
      </w:r>
      <w:r>
        <w:rPr>
          <w:color w:val="231F20"/>
          <w:spacing w:val="-2"/>
        </w:rPr>
        <w:t>to</w:t>
      </w:r>
      <w:r>
        <w:rPr>
          <w:color w:val="231F20"/>
          <w:spacing w:val="-12"/>
        </w:rPr>
        <w:t> </w:t>
      </w:r>
      <w:r>
        <w:rPr>
          <w:color w:val="231F20"/>
          <w:spacing w:val="-2"/>
        </w:rPr>
        <w:t>$250,000</w:t>
      </w:r>
      <w:r>
        <w:rPr>
          <w:color w:val="231F20"/>
          <w:spacing w:val="-13"/>
        </w:rPr>
        <w:t> </w:t>
      </w:r>
      <w:r>
        <w:rPr>
          <w:color w:val="231F20"/>
          <w:spacing w:val="-2"/>
        </w:rPr>
        <w:t>per</w:t>
      </w:r>
      <w:r>
        <w:rPr>
          <w:color w:val="231F20"/>
          <w:spacing w:val="-12"/>
        </w:rPr>
        <w:t> </w:t>
      </w:r>
      <w:r>
        <w:rPr>
          <w:color w:val="231F20"/>
          <w:spacing w:val="-2"/>
        </w:rPr>
        <w:t>year</w:t>
      </w:r>
      <w:r>
        <w:rPr>
          <w:color w:val="231F20"/>
          <w:spacing w:val="-12"/>
        </w:rPr>
        <w:t> </w:t>
      </w:r>
      <w:r>
        <w:rPr>
          <w:color w:val="231F20"/>
          <w:spacing w:val="-2"/>
        </w:rPr>
        <w:t>over</w:t>
      </w:r>
      <w:r>
        <w:rPr>
          <w:color w:val="231F20"/>
          <w:spacing w:val="-13"/>
        </w:rPr>
        <w:t> </w:t>
      </w:r>
      <w:r>
        <w:rPr>
          <w:color w:val="231F20"/>
          <w:spacing w:val="-2"/>
        </w:rPr>
        <w:t>the</w:t>
      </w:r>
      <w:r>
        <w:rPr>
          <w:color w:val="231F20"/>
          <w:spacing w:val="-12"/>
        </w:rPr>
        <w:t> </w:t>
      </w:r>
      <w:r>
        <w:rPr>
          <w:color w:val="231F20"/>
          <w:spacing w:val="-2"/>
        </w:rPr>
        <w:t>period</w:t>
      </w:r>
      <w:r>
        <w:rPr>
          <w:color w:val="231F20"/>
          <w:spacing w:val="-12"/>
        </w:rPr>
        <w:t> </w:t>
      </w:r>
      <w:r>
        <w:rPr>
          <w:color w:val="231F20"/>
          <w:spacing w:val="-2"/>
        </w:rPr>
        <w:t>of</w:t>
      </w:r>
      <w:r>
        <w:rPr>
          <w:color w:val="231F20"/>
          <w:spacing w:val="11"/>
        </w:rPr>
        <w:t> </w:t>
      </w:r>
      <w:r>
        <w:rPr>
          <w:color w:val="231F20"/>
          <w:spacing w:val="-2"/>
        </w:rPr>
        <w:t>the</w:t>
      </w:r>
      <w:r>
        <w:rPr>
          <w:color w:val="231F20"/>
          <w:spacing w:val="-13"/>
        </w:rPr>
        <w:t> </w:t>
      </w:r>
      <w:r>
        <w:rPr>
          <w:color w:val="231F20"/>
          <w:spacing w:val="-2"/>
        </w:rPr>
        <w:t>award.</w:t>
      </w:r>
      <w:r>
        <w:rPr>
          <w:color w:val="231F20"/>
          <w:spacing w:val="-12"/>
        </w:rPr>
        <w:t> </w:t>
      </w:r>
      <w:r>
        <w:rPr>
          <w:color w:val="231F20"/>
          <w:spacing w:val="-2"/>
        </w:rPr>
        <w:t>All</w:t>
      </w:r>
      <w:r>
        <w:rPr>
          <w:color w:val="231F20"/>
          <w:spacing w:val="-13"/>
        </w:rPr>
        <w:t> </w:t>
      </w:r>
      <w:r>
        <w:rPr>
          <w:color w:val="231F20"/>
          <w:spacing w:val="-2"/>
        </w:rPr>
        <w:t>salary, </w:t>
      </w:r>
      <w:r>
        <w:rPr>
          <w:color w:val="231F20"/>
          <w:spacing w:val="-4"/>
        </w:rPr>
        <w:t>fringe</w:t>
      </w:r>
      <w:r>
        <w:rPr>
          <w:color w:val="231F20"/>
          <w:spacing w:val="-6"/>
        </w:rPr>
        <w:t> </w:t>
      </w:r>
      <w:r>
        <w:rPr>
          <w:color w:val="231F20"/>
          <w:spacing w:val="-4"/>
        </w:rPr>
        <w:t>benefits,</w:t>
      </w:r>
      <w:r>
        <w:rPr>
          <w:color w:val="231F20"/>
          <w:spacing w:val="-6"/>
        </w:rPr>
        <w:t> </w:t>
      </w:r>
      <w:r>
        <w:rPr>
          <w:color w:val="231F20"/>
          <w:spacing w:val="-4"/>
        </w:rPr>
        <w:t>and</w:t>
      </w:r>
      <w:r>
        <w:rPr>
          <w:color w:val="231F20"/>
          <w:spacing w:val="-6"/>
        </w:rPr>
        <w:t> </w:t>
      </w:r>
      <w:r>
        <w:rPr>
          <w:color w:val="231F20"/>
          <w:spacing w:val="-4"/>
        </w:rPr>
        <w:t>inflation</w:t>
      </w:r>
      <w:r>
        <w:rPr>
          <w:color w:val="231F20"/>
          <w:spacing w:val="-6"/>
        </w:rPr>
        <w:t> </w:t>
      </w:r>
      <w:r>
        <w:rPr>
          <w:color w:val="231F20"/>
          <w:spacing w:val="-4"/>
        </w:rPr>
        <w:t>increases</w:t>
      </w:r>
      <w:r>
        <w:rPr>
          <w:color w:val="231F20"/>
          <w:spacing w:val="-6"/>
        </w:rPr>
        <w:t> </w:t>
      </w:r>
      <w:r>
        <w:rPr>
          <w:color w:val="231F20"/>
          <w:spacing w:val="-4"/>
        </w:rPr>
        <w:t>must</w:t>
      </w:r>
      <w:r>
        <w:rPr>
          <w:color w:val="231F20"/>
          <w:spacing w:val="-6"/>
        </w:rPr>
        <w:t> </w:t>
      </w:r>
      <w:r>
        <w:rPr>
          <w:color w:val="231F20"/>
          <w:spacing w:val="-4"/>
        </w:rPr>
        <w:t>be</w:t>
      </w:r>
      <w:r>
        <w:rPr>
          <w:color w:val="231F20"/>
          <w:spacing w:val="-6"/>
        </w:rPr>
        <w:t> </w:t>
      </w:r>
      <w:r>
        <w:rPr>
          <w:color w:val="231F20"/>
          <w:spacing w:val="-4"/>
        </w:rPr>
        <w:t>built</w:t>
      </w:r>
      <w:r>
        <w:rPr>
          <w:color w:val="231F20"/>
          <w:spacing w:val="-6"/>
        </w:rPr>
        <w:t> </w:t>
      </w:r>
      <w:r>
        <w:rPr>
          <w:color w:val="231F20"/>
          <w:spacing w:val="-4"/>
        </w:rPr>
        <w:t>into</w:t>
      </w:r>
      <w:r>
        <w:rPr>
          <w:color w:val="231F20"/>
          <w:spacing w:val="-6"/>
        </w:rPr>
        <w:t> </w:t>
      </w:r>
      <w:r>
        <w:rPr>
          <w:color w:val="231F20"/>
          <w:spacing w:val="-4"/>
        </w:rPr>
        <w:t>the</w:t>
      </w:r>
      <w:r>
        <w:rPr>
          <w:color w:val="231F20"/>
          <w:spacing w:val="-6"/>
        </w:rPr>
        <w:t> </w:t>
      </w:r>
      <w:r>
        <w:rPr>
          <w:color w:val="231F20"/>
          <w:spacing w:val="-4"/>
        </w:rPr>
        <w:t>modular</w:t>
      </w:r>
      <w:r>
        <w:rPr>
          <w:color w:val="231F20"/>
          <w:spacing w:val="-6"/>
        </w:rPr>
        <w:t> </w:t>
      </w:r>
      <w:r>
        <w:rPr>
          <w:color w:val="231F20"/>
          <w:spacing w:val="-4"/>
        </w:rPr>
        <w:t>framework.</w:t>
      </w:r>
      <w:r>
        <w:rPr>
          <w:color w:val="231F20"/>
          <w:spacing w:val="-6"/>
        </w:rPr>
        <w:t> </w:t>
      </w:r>
      <w:r>
        <w:rPr>
          <w:color w:val="231F20"/>
          <w:spacing w:val="-4"/>
        </w:rPr>
        <w:t>The number</w:t>
      </w:r>
      <w:r>
        <w:rPr>
          <w:color w:val="231F20"/>
          <w:spacing w:val="-9"/>
        </w:rPr>
        <w:t> </w:t>
      </w:r>
      <w:r>
        <w:rPr>
          <w:color w:val="231F20"/>
          <w:spacing w:val="-4"/>
        </w:rPr>
        <w:t>of</w:t>
      </w:r>
      <w:r>
        <w:rPr>
          <w:color w:val="231F20"/>
          <w:spacing w:val="16"/>
        </w:rPr>
        <w:t> </w:t>
      </w:r>
      <w:r>
        <w:rPr>
          <w:color w:val="231F20"/>
          <w:spacing w:val="-4"/>
        </w:rPr>
        <w:t>modules</w:t>
      </w:r>
      <w:r>
        <w:rPr>
          <w:color w:val="231F20"/>
          <w:spacing w:val="-9"/>
        </w:rPr>
        <w:t> </w:t>
      </w:r>
      <w:r>
        <w:rPr>
          <w:color w:val="231F20"/>
          <w:spacing w:val="-4"/>
        </w:rPr>
        <w:t>can</w:t>
      </w:r>
      <w:r>
        <w:rPr>
          <w:color w:val="231F20"/>
          <w:spacing w:val="-9"/>
        </w:rPr>
        <w:t> </w:t>
      </w:r>
      <w:r>
        <w:rPr>
          <w:color w:val="231F20"/>
          <w:spacing w:val="-4"/>
        </w:rPr>
        <w:t>differ</w:t>
      </w:r>
      <w:r>
        <w:rPr>
          <w:color w:val="231F20"/>
          <w:spacing w:val="-9"/>
        </w:rPr>
        <w:t> </w:t>
      </w:r>
      <w:r>
        <w:rPr>
          <w:color w:val="231F20"/>
          <w:spacing w:val="-4"/>
        </w:rPr>
        <w:t>from</w:t>
      </w:r>
      <w:r>
        <w:rPr>
          <w:color w:val="231F20"/>
          <w:spacing w:val="-9"/>
        </w:rPr>
        <w:t> </w:t>
      </w:r>
      <w:r>
        <w:rPr>
          <w:color w:val="231F20"/>
          <w:spacing w:val="-4"/>
        </w:rPr>
        <w:t>year</w:t>
      </w:r>
      <w:r>
        <w:rPr>
          <w:color w:val="231F20"/>
          <w:spacing w:val="-9"/>
        </w:rPr>
        <w:t> </w:t>
      </w:r>
      <w:r>
        <w:rPr>
          <w:color w:val="231F20"/>
          <w:spacing w:val="-4"/>
        </w:rPr>
        <w:t>to</w:t>
      </w:r>
      <w:r>
        <w:rPr>
          <w:color w:val="231F20"/>
          <w:spacing w:val="-9"/>
        </w:rPr>
        <w:t> </w:t>
      </w:r>
      <w:r>
        <w:rPr>
          <w:color w:val="231F20"/>
          <w:spacing w:val="-4"/>
        </w:rPr>
        <w:t>year.</w:t>
      </w:r>
      <w:r>
        <w:rPr>
          <w:color w:val="231F20"/>
          <w:spacing w:val="-9"/>
        </w:rPr>
        <w:t> </w:t>
      </w:r>
      <w:r>
        <w:rPr>
          <w:color w:val="231F20"/>
          <w:spacing w:val="-4"/>
        </w:rPr>
        <w:t>For</w:t>
      </w:r>
      <w:r>
        <w:rPr>
          <w:color w:val="231F20"/>
          <w:spacing w:val="-9"/>
        </w:rPr>
        <w:t> </w:t>
      </w:r>
      <w:r>
        <w:rPr>
          <w:color w:val="231F20"/>
          <w:spacing w:val="-4"/>
        </w:rPr>
        <w:t>example,</w:t>
      </w:r>
      <w:r>
        <w:rPr>
          <w:color w:val="231F20"/>
          <w:spacing w:val="-9"/>
        </w:rPr>
        <w:t> </w:t>
      </w:r>
      <w:r>
        <w:rPr>
          <w:color w:val="231F20"/>
          <w:spacing w:val="-4"/>
        </w:rPr>
        <w:t>acquisition</w:t>
      </w:r>
      <w:r>
        <w:rPr>
          <w:color w:val="231F20"/>
          <w:spacing w:val="-9"/>
        </w:rPr>
        <w:t> </w:t>
      </w:r>
      <w:r>
        <w:rPr>
          <w:color w:val="231F20"/>
          <w:spacing w:val="-4"/>
        </w:rPr>
        <w:t>of</w:t>
      </w:r>
      <w:r>
        <w:rPr>
          <w:color w:val="231F20"/>
          <w:spacing w:val="16"/>
        </w:rPr>
        <w:t> </w:t>
      </w:r>
      <w:r>
        <w:rPr>
          <w:color w:val="231F20"/>
          <w:spacing w:val="-4"/>
        </w:rPr>
        <w:t>equipment can</w:t>
      </w:r>
      <w:r>
        <w:rPr>
          <w:color w:val="231F20"/>
          <w:spacing w:val="-11"/>
        </w:rPr>
        <w:t> </w:t>
      </w:r>
      <w:r>
        <w:rPr>
          <w:color w:val="231F20"/>
          <w:spacing w:val="-4"/>
        </w:rPr>
        <w:t>make</w:t>
      </w:r>
      <w:r>
        <w:rPr>
          <w:color w:val="231F20"/>
          <w:spacing w:val="-10"/>
        </w:rPr>
        <w:t> </w:t>
      </w:r>
      <w:r>
        <w:rPr>
          <w:color w:val="231F20"/>
          <w:spacing w:val="-4"/>
        </w:rPr>
        <w:t>first-year</w:t>
      </w:r>
      <w:r>
        <w:rPr>
          <w:color w:val="231F20"/>
          <w:spacing w:val="-11"/>
        </w:rPr>
        <w:t> </w:t>
      </w:r>
      <w:r>
        <w:rPr>
          <w:color w:val="231F20"/>
          <w:spacing w:val="-4"/>
        </w:rPr>
        <w:t>costs</w:t>
      </w:r>
      <w:r>
        <w:rPr>
          <w:color w:val="231F20"/>
          <w:spacing w:val="-10"/>
        </w:rPr>
        <w:t> </w:t>
      </w:r>
      <w:r>
        <w:rPr>
          <w:color w:val="231F20"/>
          <w:spacing w:val="-4"/>
        </w:rPr>
        <w:t>higher</w:t>
      </w:r>
      <w:r>
        <w:rPr>
          <w:color w:val="231F20"/>
          <w:spacing w:val="-10"/>
        </w:rPr>
        <w:t> </w:t>
      </w:r>
      <w:r>
        <w:rPr>
          <w:color w:val="231F20"/>
          <w:spacing w:val="-4"/>
        </w:rPr>
        <w:t>than</w:t>
      </w:r>
      <w:r>
        <w:rPr>
          <w:color w:val="231F20"/>
          <w:spacing w:val="-11"/>
        </w:rPr>
        <w:t> </w:t>
      </w:r>
      <w:r>
        <w:rPr>
          <w:color w:val="231F20"/>
          <w:spacing w:val="-4"/>
        </w:rPr>
        <w:t>those</w:t>
      </w:r>
      <w:r>
        <w:rPr>
          <w:color w:val="231F20"/>
          <w:spacing w:val="-10"/>
        </w:rPr>
        <w:t> </w:t>
      </w:r>
      <w:r>
        <w:rPr>
          <w:color w:val="231F20"/>
          <w:spacing w:val="-4"/>
        </w:rPr>
        <w:t>for</w:t>
      </w:r>
      <w:r>
        <w:rPr>
          <w:color w:val="231F20"/>
          <w:spacing w:val="-10"/>
        </w:rPr>
        <w:t> </w:t>
      </w:r>
      <w:r>
        <w:rPr>
          <w:color w:val="231F20"/>
          <w:spacing w:val="-4"/>
        </w:rPr>
        <w:t>subsequent</w:t>
      </w:r>
      <w:r>
        <w:rPr>
          <w:color w:val="231F20"/>
          <w:spacing w:val="-11"/>
        </w:rPr>
        <w:t> </w:t>
      </w:r>
      <w:r>
        <w:rPr>
          <w:color w:val="231F20"/>
          <w:spacing w:val="-4"/>
        </w:rPr>
        <w:t>years.</w:t>
      </w:r>
      <w:r>
        <w:rPr>
          <w:color w:val="231F20"/>
          <w:spacing w:val="-10"/>
        </w:rPr>
        <w:t> </w:t>
      </w:r>
      <w:r>
        <w:rPr>
          <w:color w:val="231F20"/>
          <w:spacing w:val="-4"/>
        </w:rPr>
        <w:t>Request</w:t>
      </w:r>
      <w:r>
        <w:rPr>
          <w:color w:val="231F20"/>
          <w:spacing w:val="-11"/>
        </w:rPr>
        <w:t> </w:t>
      </w:r>
      <w:r>
        <w:rPr>
          <w:color w:val="231F20"/>
          <w:spacing w:val="-4"/>
        </w:rPr>
        <w:t>what</w:t>
      </w:r>
      <w:r>
        <w:rPr>
          <w:color w:val="231F20"/>
          <w:spacing w:val="-10"/>
        </w:rPr>
        <w:t> </w:t>
      </w:r>
      <w:r>
        <w:rPr>
          <w:color w:val="231F20"/>
          <w:spacing w:val="-4"/>
        </w:rPr>
        <w:t>you</w:t>
      </w:r>
      <w:r>
        <w:rPr>
          <w:color w:val="231F20"/>
          <w:spacing w:val="-10"/>
        </w:rPr>
        <w:t> </w:t>
      </w:r>
      <w:r>
        <w:rPr>
          <w:color w:val="231F20"/>
          <w:spacing w:val="-4"/>
        </w:rPr>
        <w:t>need, but</w:t>
      </w:r>
      <w:r>
        <w:rPr>
          <w:color w:val="231F20"/>
          <w:spacing w:val="-10"/>
        </w:rPr>
        <w:t> </w:t>
      </w:r>
      <w:r>
        <w:rPr>
          <w:color w:val="231F20"/>
          <w:spacing w:val="-4"/>
        </w:rPr>
        <w:t>be</w:t>
      </w:r>
      <w:r>
        <w:rPr>
          <w:color w:val="231F20"/>
          <w:spacing w:val="-10"/>
        </w:rPr>
        <w:t> </w:t>
      </w:r>
      <w:r>
        <w:rPr>
          <w:color w:val="231F20"/>
          <w:spacing w:val="-4"/>
        </w:rPr>
        <w:t>sure</w:t>
      </w:r>
      <w:r>
        <w:rPr>
          <w:color w:val="231F20"/>
          <w:spacing w:val="-10"/>
        </w:rPr>
        <w:t> </w:t>
      </w:r>
      <w:r>
        <w:rPr>
          <w:color w:val="231F20"/>
          <w:spacing w:val="-4"/>
        </w:rPr>
        <w:t>to</w:t>
      </w:r>
      <w:r>
        <w:rPr>
          <w:color w:val="231F20"/>
          <w:spacing w:val="-10"/>
        </w:rPr>
        <w:t> </w:t>
      </w:r>
      <w:r>
        <w:rPr>
          <w:color w:val="231F20"/>
          <w:spacing w:val="-4"/>
        </w:rPr>
        <w:t>justify</w:t>
      </w:r>
      <w:r>
        <w:rPr>
          <w:color w:val="231F20"/>
          <w:spacing w:val="-10"/>
        </w:rPr>
        <w:t> </w:t>
      </w:r>
      <w:r>
        <w:rPr>
          <w:color w:val="231F20"/>
          <w:spacing w:val="-4"/>
        </w:rPr>
        <w:t>that</w:t>
      </w:r>
      <w:r>
        <w:rPr>
          <w:color w:val="231F20"/>
          <w:spacing w:val="-10"/>
        </w:rPr>
        <w:t> </w:t>
      </w:r>
      <w:r>
        <w:rPr>
          <w:color w:val="231F20"/>
          <w:spacing w:val="-4"/>
        </w:rPr>
        <w:t>amount.</w:t>
      </w:r>
      <w:r>
        <w:rPr>
          <w:color w:val="231F20"/>
          <w:spacing w:val="-10"/>
        </w:rPr>
        <w:t> </w:t>
      </w:r>
      <w:r>
        <w:rPr>
          <w:color w:val="231F20"/>
          <w:spacing w:val="-4"/>
        </w:rPr>
        <w:t>Budget</w:t>
      </w:r>
      <w:r>
        <w:rPr>
          <w:color w:val="231F20"/>
          <w:spacing w:val="-10"/>
        </w:rPr>
        <w:t> </w:t>
      </w:r>
      <w:r>
        <w:rPr>
          <w:color w:val="231F20"/>
          <w:spacing w:val="-4"/>
        </w:rPr>
        <w:t>cuts</w:t>
      </w:r>
      <w:r>
        <w:rPr>
          <w:color w:val="231F20"/>
          <w:spacing w:val="-10"/>
        </w:rPr>
        <w:t> </w:t>
      </w:r>
      <w:r>
        <w:rPr>
          <w:color w:val="231F20"/>
          <w:spacing w:val="-4"/>
        </w:rPr>
        <w:t>are</w:t>
      </w:r>
      <w:r>
        <w:rPr>
          <w:color w:val="231F20"/>
          <w:spacing w:val="-10"/>
        </w:rPr>
        <w:t> </w:t>
      </w:r>
      <w:r>
        <w:rPr>
          <w:color w:val="231F20"/>
          <w:spacing w:val="-4"/>
        </w:rPr>
        <w:t>also</w:t>
      </w:r>
      <w:r>
        <w:rPr>
          <w:color w:val="231F20"/>
          <w:spacing w:val="-10"/>
        </w:rPr>
        <w:t> </w:t>
      </w:r>
      <w:r>
        <w:rPr>
          <w:color w:val="231F20"/>
          <w:spacing w:val="-4"/>
        </w:rPr>
        <w:t>modular.</w:t>
      </w:r>
      <w:r>
        <w:rPr>
          <w:color w:val="231F20"/>
          <w:spacing w:val="-10"/>
        </w:rPr>
        <w:t> </w:t>
      </w:r>
      <w:r>
        <w:rPr>
          <w:color w:val="231F20"/>
          <w:spacing w:val="-4"/>
        </w:rPr>
        <w:t>R01s</w:t>
      </w:r>
      <w:r>
        <w:rPr>
          <w:color w:val="231F20"/>
          <w:spacing w:val="-10"/>
        </w:rPr>
        <w:t> </w:t>
      </w:r>
      <w:r>
        <w:rPr>
          <w:color w:val="231F20"/>
          <w:spacing w:val="-4"/>
        </w:rPr>
        <w:t>over</w:t>
      </w:r>
      <w:r>
        <w:rPr>
          <w:color w:val="231F20"/>
          <w:spacing w:val="-10"/>
        </w:rPr>
        <w:t> </w:t>
      </w:r>
      <w:r>
        <w:rPr>
          <w:color w:val="231F20"/>
          <w:spacing w:val="-4"/>
        </w:rPr>
        <w:t>$250,000</w:t>
      </w:r>
      <w:r>
        <w:rPr>
          <w:color w:val="231F20"/>
          <w:spacing w:val="-10"/>
        </w:rPr>
        <w:t> </w:t>
      </w:r>
      <w:r>
        <w:rPr>
          <w:color w:val="231F20"/>
          <w:spacing w:val="-4"/>
        </w:rPr>
        <w:t>per </w:t>
      </w:r>
      <w:r>
        <w:rPr>
          <w:color w:val="231F20"/>
        </w:rPr>
        <w:t>year</w:t>
      </w:r>
      <w:r>
        <w:rPr>
          <w:color w:val="231F20"/>
          <w:spacing w:val="-13"/>
        </w:rPr>
        <w:t> </w:t>
      </w:r>
      <w:r>
        <w:rPr>
          <w:color w:val="231F20"/>
        </w:rPr>
        <w:t>and</w:t>
      </w:r>
      <w:r>
        <w:rPr>
          <w:color w:val="231F20"/>
          <w:spacing w:val="-13"/>
        </w:rPr>
        <w:t> </w:t>
      </w:r>
      <w:r>
        <w:rPr>
          <w:color w:val="231F20"/>
        </w:rPr>
        <w:t>P01</w:t>
      </w:r>
      <w:r>
        <w:rPr>
          <w:color w:val="231F20"/>
          <w:spacing w:val="-13"/>
        </w:rPr>
        <w:t> </w:t>
      </w:r>
      <w:r>
        <w:rPr>
          <w:color w:val="231F20"/>
        </w:rPr>
        <w:t>grants</w:t>
      </w:r>
      <w:r>
        <w:rPr>
          <w:color w:val="231F20"/>
          <w:spacing w:val="-13"/>
        </w:rPr>
        <w:t> </w:t>
      </w:r>
      <w:r>
        <w:rPr>
          <w:color w:val="231F20"/>
        </w:rPr>
        <w:t>are</w:t>
      </w:r>
      <w:r>
        <w:rPr>
          <w:color w:val="231F20"/>
          <w:spacing w:val="-13"/>
        </w:rPr>
        <w:t> </w:t>
      </w:r>
      <w:r>
        <w:rPr>
          <w:color w:val="231F20"/>
        </w:rPr>
        <w:t>nonmodular.</w:t>
      </w:r>
    </w:p>
    <w:p>
      <w:pPr>
        <w:pStyle w:val="BodyText"/>
        <w:spacing w:after="0"/>
        <w:sectPr>
          <w:pgSz w:w="12240" w:h="15840"/>
          <w:pgMar w:header="0" w:footer="716" w:top="1080" w:bottom="900" w:left="0" w:right="0"/>
        </w:sectPr>
      </w:pPr>
    </w:p>
    <w:p>
      <w:pPr>
        <w:pStyle w:val="Heading4"/>
        <w:spacing w:before="304"/>
      </w:pPr>
      <w:r>
        <w:rPr>
          <w:color w:val="005CAB"/>
        </w:rPr>
        <w:t>Budget</w:t>
      </w:r>
      <w:r>
        <w:rPr>
          <w:color w:val="005CAB"/>
          <w:spacing w:val="-5"/>
        </w:rPr>
        <w:t> </w:t>
      </w:r>
      <w:r>
        <w:rPr>
          <w:color w:val="005CAB"/>
          <w:spacing w:val="-2"/>
        </w:rPr>
        <w:t>Justification</w:t>
      </w:r>
    </w:p>
    <w:p>
      <w:pPr>
        <w:pStyle w:val="BodyText"/>
        <w:spacing w:before="41"/>
        <w:ind w:left="3260" w:right="1519"/>
      </w:pPr>
      <w:r>
        <w:rPr>
          <w:color w:val="231F20"/>
        </w:rPr>
        <w:t>The budget justification is a categorical description of</w:t>
      </w:r>
      <w:r>
        <w:rPr>
          <w:color w:val="231F20"/>
          <w:spacing w:val="40"/>
        </w:rPr>
        <w:t> </w:t>
      </w:r>
      <w:r>
        <w:rPr>
          <w:color w:val="231F20"/>
        </w:rPr>
        <w:t>the proposed costs. Generally, it explains staffing and supply/service consumption patterns, the meth-ods used to estimate/calculate these items, and other details such as lists of</w:t>
      </w:r>
      <w:r>
        <w:rPr>
          <w:color w:val="231F20"/>
          <w:spacing w:val="40"/>
        </w:rPr>
        <w:t> </w:t>
      </w:r>
      <w:r>
        <w:rPr>
          <w:color w:val="231F20"/>
        </w:rPr>
        <w:t>items that make up the total costs for a category. The budget justification should address each of</w:t>
      </w:r>
      <w:r>
        <w:rPr>
          <w:color w:val="231F20"/>
          <w:spacing w:val="40"/>
        </w:rPr>
        <w:t> </w:t>
      </w:r>
      <w:r>
        <w:rPr>
          <w:color w:val="231F20"/>
        </w:rPr>
        <w:t>the major cost categories, such as</w:t>
      </w:r>
    </w:p>
    <w:p>
      <w:pPr>
        <w:pStyle w:val="ListParagraph"/>
        <w:numPr>
          <w:ilvl w:val="0"/>
          <w:numId w:val="44"/>
        </w:numPr>
        <w:tabs>
          <w:tab w:pos="3963" w:val="left" w:leader="none"/>
        </w:tabs>
        <w:spacing w:line="240" w:lineRule="auto" w:before="236" w:after="0"/>
        <w:ind w:left="3963" w:right="0" w:hanging="444"/>
        <w:jc w:val="left"/>
        <w:rPr>
          <w:sz w:val="23"/>
        </w:rPr>
      </w:pPr>
      <w:r>
        <w:rPr>
          <w:color w:val="231F20"/>
          <w:spacing w:val="-2"/>
          <w:sz w:val="23"/>
        </w:rPr>
        <w:t>Personnel</w:t>
      </w:r>
    </w:p>
    <w:p>
      <w:pPr>
        <w:pStyle w:val="BodyText"/>
        <w:spacing w:before="1"/>
        <w:ind w:left="4699" w:right="2053"/>
      </w:pPr>
      <w:r>
        <w:rPr>
          <w:color w:val="231F20"/>
        </w:rPr>
        <w:t>Number</w:t>
      </w:r>
      <w:r>
        <w:rPr>
          <w:color w:val="231F20"/>
          <w:spacing w:val="-15"/>
        </w:rPr>
        <w:t> </w:t>
      </w:r>
      <w:r>
        <w:rPr>
          <w:color w:val="231F20"/>
        </w:rPr>
        <w:t>of</w:t>
      </w:r>
      <w:r>
        <w:rPr>
          <w:color w:val="231F20"/>
          <w:spacing w:val="-1"/>
        </w:rPr>
        <w:t> </w:t>
      </w:r>
      <w:r>
        <w:rPr>
          <w:color w:val="231F20"/>
        </w:rPr>
        <w:t>positions</w:t>
      </w:r>
      <w:r>
        <w:rPr>
          <w:color w:val="231F20"/>
          <w:spacing w:val="-15"/>
        </w:rPr>
        <w:t> </w:t>
      </w:r>
      <w:r>
        <w:rPr>
          <w:color w:val="231F20"/>
        </w:rPr>
        <w:t>and</w:t>
      </w:r>
      <w:r>
        <w:rPr>
          <w:color w:val="231F20"/>
          <w:spacing w:val="-14"/>
        </w:rPr>
        <w:t> </w:t>
      </w:r>
      <w:r>
        <w:rPr>
          <w:color w:val="231F20"/>
        </w:rPr>
        <w:t>level</w:t>
      </w:r>
      <w:r>
        <w:rPr>
          <w:color w:val="231F20"/>
          <w:spacing w:val="-14"/>
        </w:rPr>
        <w:t> </w:t>
      </w:r>
      <w:r>
        <w:rPr>
          <w:color w:val="231F20"/>
        </w:rPr>
        <w:t>of</w:t>
      </w:r>
      <w:r>
        <w:rPr>
          <w:color w:val="231F20"/>
          <w:spacing w:val="-2"/>
        </w:rPr>
        <w:t> </w:t>
      </w:r>
      <w:r>
        <w:rPr>
          <w:color w:val="231F20"/>
        </w:rPr>
        <w:t>expertise</w:t>
      </w:r>
      <w:r>
        <w:rPr>
          <w:color w:val="231F20"/>
          <w:spacing w:val="-14"/>
        </w:rPr>
        <w:t> </w:t>
      </w:r>
      <w:r>
        <w:rPr>
          <w:color w:val="231F20"/>
        </w:rPr>
        <w:t>for</w:t>
      </w:r>
      <w:r>
        <w:rPr>
          <w:color w:val="231F20"/>
          <w:spacing w:val="-14"/>
        </w:rPr>
        <w:t> </w:t>
      </w:r>
      <w:r>
        <w:rPr>
          <w:color w:val="231F20"/>
        </w:rPr>
        <w:t>each</w:t>
      </w:r>
      <w:r>
        <w:rPr>
          <w:color w:val="231F20"/>
          <w:spacing w:val="-15"/>
        </w:rPr>
        <w:t> </w:t>
      </w:r>
      <w:r>
        <w:rPr>
          <w:color w:val="231F20"/>
        </w:rPr>
        <w:t>position Percent effort for each position</w:t>
      </w:r>
    </w:p>
    <w:p>
      <w:pPr>
        <w:pStyle w:val="BodyText"/>
        <w:spacing w:before="3"/>
        <w:ind w:left="4699"/>
      </w:pPr>
      <w:r>
        <w:rPr>
          <w:color w:val="231F20"/>
        </w:rPr>
        <w:t>What</w:t>
      </w:r>
      <w:r>
        <w:rPr>
          <w:color w:val="231F20"/>
          <w:spacing w:val="-17"/>
        </w:rPr>
        <w:t> </w:t>
      </w:r>
      <w:r>
        <w:rPr>
          <w:color w:val="231F20"/>
        </w:rPr>
        <w:t>will</w:t>
      </w:r>
      <w:r>
        <w:rPr>
          <w:color w:val="231F20"/>
          <w:spacing w:val="-14"/>
        </w:rPr>
        <w:t> </w:t>
      </w:r>
      <w:r>
        <w:rPr>
          <w:color w:val="231F20"/>
        </w:rPr>
        <w:t>each</w:t>
      </w:r>
      <w:r>
        <w:rPr>
          <w:color w:val="231F20"/>
          <w:spacing w:val="-15"/>
        </w:rPr>
        <w:t> </w:t>
      </w:r>
      <w:r>
        <w:rPr>
          <w:color w:val="231F20"/>
        </w:rPr>
        <w:t>member</w:t>
      </w:r>
      <w:r>
        <w:rPr>
          <w:color w:val="231F20"/>
          <w:spacing w:val="-14"/>
        </w:rPr>
        <w:t> </w:t>
      </w:r>
      <w:r>
        <w:rPr>
          <w:color w:val="231F20"/>
        </w:rPr>
        <w:t>of</w:t>
      </w:r>
      <w:r>
        <w:rPr>
          <w:color w:val="231F20"/>
          <w:spacing w:val="5"/>
        </w:rPr>
        <w:t> </w:t>
      </w:r>
      <w:r>
        <w:rPr>
          <w:color w:val="231F20"/>
        </w:rPr>
        <w:t>the</w:t>
      </w:r>
      <w:r>
        <w:rPr>
          <w:color w:val="231F20"/>
          <w:spacing w:val="-14"/>
        </w:rPr>
        <w:t> </w:t>
      </w:r>
      <w:r>
        <w:rPr>
          <w:color w:val="231F20"/>
        </w:rPr>
        <w:t>proposed</w:t>
      </w:r>
      <w:r>
        <w:rPr>
          <w:color w:val="231F20"/>
          <w:spacing w:val="-14"/>
        </w:rPr>
        <w:t> </w:t>
      </w:r>
      <w:r>
        <w:rPr>
          <w:color w:val="231F20"/>
        </w:rPr>
        <w:t>research</w:t>
      </w:r>
      <w:r>
        <w:rPr>
          <w:color w:val="231F20"/>
          <w:spacing w:val="-15"/>
        </w:rPr>
        <w:t> </w:t>
      </w:r>
      <w:r>
        <w:rPr>
          <w:color w:val="231F20"/>
        </w:rPr>
        <w:t>team</w:t>
      </w:r>
      <w:r>
        <w:rPr>
          <w:color w:val="231F20"/>
          <w:spacing w:val="-14"/>
        </w:rPr>
        <w:t> </w:t>
      </w:r>
      <w:r>
        <w:rPr>
          <w:color w:val="231F20"/>
        </w:rPr>
        <w:t>be</w:t>
      </w:r>
      <w:r>
        <w:rPr>
          <w:color w:val="231F20"/>
          <w:spacing w:val="-14"/>
        </w:rPr>
        <w:t> </w:t>
      </w:r>
      <w:r>
        <w:rPr>
          <w:color w:val="231F20"/>
          <w:spacing w:val="-2"/>
        </w:rPr>
        <w:t>doing?</w:t>
      </w:r>
    </w:p>
    <w:p>
      <w:pPr>
        <w:pStyle w:val="ListParagraph"/>
        <w:numPr>
          <w:ilvl w:val="0"/>
          <w:numId w:val="44"/>
        </w:numPr>
        <w:tabs>
          <w:tab w:pos="3963" w:val="left" w:leader="none"/>
        </w:tabs>
        <w:spacing w:line="240" w:lineRule="auto" w:before="231" w:after="0"/>
        <w:ind w:left="3963" w:right="0" w:hanging="444"/>
        <w:jc w:val="left"/>
        <w:rPr>
          <w:sz w:val="23"/>
        </w:rPr>
      </w:pPr>
      <w:r>
        <w:rPr>
          <w:color w:val="231F20"/>
          <w:spacing w:val="-2"/>
          <w:sz w:val="23"/>
        </w:rPr>
        <w:t>Equipment</w:t>
      </w:r>
    </w:p>
    <w:p>
      <w:pPr>
        <w:pStyle w:val="BodyText"/>
        <w:spacing w:before="1"/>
        <w:ind w:left="4699"/>
      </w:pPr>
      <w:r>
        <w:rPr>
          <w:color w:val="231F20"/>
          <w:spacing w:val="-2"/>
        </w:rPr>
        <w:t>Why</w:t>
      </w:r>
      <w:r>
        <w:rPr>
          <w:color w:val="231F20"/>
          <w:spacing w:val="-15"/>
        </w:rPr>
        <w:t> </w:t>
      </w:r>
      <w:r>
        <w:rPr>
          <w:color w:val="231F20"/>
          <w:spacing w:val="-2"/>
        </w:rPr>
        <w:t>do</w:t>
      </w:r>
      <w:r>
        <w:rPr>
          <w:color w:val="231F20"/>
          <w:spacing w:val="-12"/>
        </w:rPr>
        <w:t> </w:t>
      </w:r>
      <w:r>
        <w:rPr>
          <w:color w:val="231F20"/>
          <w:spacing w:val="-2"/>
        </w:rPr>
        <w:t>you</w:t>
      </w:r>
      <w:r>
        <w:rPr>
          <w:color w:val="231F20"/>
          <w:spacing w:val="-12"/>
        </w:rPr>
        <w:t> </w:t>
      </w:r>
      <w:r>
        <w:rPr>
          <w:color w:val="231F20"/>
          <w:spacing w:val="-2"/>
        </w:rPr>
        <w:t>need</w:t>
      </w:r>
      <w:r>
        <w:rPr>
          <w:color w:val="231F20"/>
          <w:spacing w:val="-13"/>
        </w:rPr>
        <w:t> </w:t>
      </w:r>
      <w:r>
        <w:rPr>
          <w:color w:val="231F20"/>
          <w:spacing w:val="-2"/>
        </w:rPr>
        <w:t>this</w:t>
      </w:r>
      <w:r>
        <w:rPr>
          <w:color w:val="231F20"/>
          <w:spacing w:val="-12"/>
        </w:rPr>
        <w:t> </w:t>
      </w:r>
      <w:r>
        <w:rPr>
          <w:color w:val="231F20"/>
          <w:spacing w:val="-2"/>
        </w:rPr>
        <w:t>piece</w:t>
      </w:r>
      <w:r>
        <w:rPr>
          <w:color w:val="231F20"/>
          <w:spacing w:val="-12"/>
        </w:rPr>
        <w:t> </w:t>
      </w:r>
      <w:r>
        <w:rPr>
          <w:color w:val="231F20"/>
          <w:spacing w:val="-2"/>
        </w:rPr>
        <w:t>of</w:t>
      </w:r>
      <w:r>
        <w:rPr>
          <w:color w:val="231F20"/>
          <w:spacing w:val="13"/>
        </w:rPr>
        <w:t> </w:t>
      </w:r>
      <w:r>
        <w:rPr>
          <w:color w:val="231F20"/>
          <w:spacing w:val="-2"/>
        </w:rPr>
        <w:t>equipment?</w:t>
      </w:r>
    </w:p>
    <w:p>
      <w:pPr>
        <w:pStyle w:val="BodyText"/>
        <w:spacing w:before="2"/>
        <w:ind w:left="4699"/>
      </w:pPr>
      <w:r>
        <w:rPr>
          <w:color w:val="231F20"/>
          <w:spacing w:val="-4"/>
        </w:rPr>
        <w:t>What</w:t>
      </w:r>
      <w:r>
        <w:rPr>
          <w:color w:val="231F20"/>
          <w:spacing w:val="-8"/>
        </w:rPr>
        <w:t> </w:t>
      </w:r>
      <w:r>
        <w:rPr>
          <w:color w:val="231F20"/>
          <w:spacing w:val="-4"/>
        </w:rPr>
        <w:t>equipment</w:t>
      </w:r>
      <w:r>
        <w:rPr>
          <w:color w:val="231F20"/>
          <w:spacing w:val="-7"/>
        </w:rPr>
        <w:t> </w:t>
      </w:r>
      <w:r>
        <w:rPr>
          <w:color w:val="231F20"/>
          <w:spacing w:val="-4"/>
        </w:rPr>
        <w:t>did</w:t>
      </w:r>
      <w:r>
        <w:rPr>
          <w:color w:val="231F20"/>
          <w:spacing w:val="-8"/>
        </w:rPr>
        <w:t> </w:t>
      </w:r>
      <w:r>
        <w:rPr>
          <w:color w:val="231F20"/>
          <w:spacing w:val="-4"/>
        </w:rPr>
        <w:t>you</w:t>
      </w:r>
      <w:r>
        <w:rPr>
          <w:color w:val="231F20"/>
          <w:spacing w:val="-7"/>
        </w:rPr>
        <w:t> </w:t>
      </w:r>
      <w:r>
        <w:rPr>
          <w:color w:val="231F20"/>
          <w:spacing w:val="-4"/>
        </w:rPr>
        <w:t>use</w:t>
      </w:r>
      <w:r>
        <w:rPr>
          <w:color w:val="231F20"/>
          <w:spacing w:val="-7"/>
        </w:rPr>
        <w:t> </w:t>
      </w:r>
      <w:r>
        <w:rPr>
          <w:color w:val="231F20"/>
          <w:spacing w:val="-4"/>
        </w:rPr>
        <w:t>to</w:t>
      </w:r>
      <w:r>
        <w:rPr>
          <w:color w:val="231F20"/>
          <w:spacing w:val="-8"/>
        </w:rPr>
        <w:t> </w:t>
      </w:r>
      <w:r>
        <w:rPr>
          <w:color w:val="231F20"/>
          <w:spacing w:val="-4"/>
        </w:rPr>
        <w:t>get</w:t>
      </w:r>
      <w:r>
        <w:rPr>
          <w:color w:val="231F20"/>
          <w:spacing w:val="-7"/>
        </w:rPr>
        <w:t> </w:t>
      </w:r>
      <w:r>
        <w:rPr>
          <w:color w:val="231F20"/>
          <w:spacing w:val="-4"/>
        </w:rPr>
        <w:t>preliminary</w:t>
      </w:r>
      <w:r>
        <w:rPr>
          <w:color w:val="231F20"/>
          <w:spacing w:val="-7"/>
        </w:rPr>
        <w:t> </w:t>
      </w:r>
      <w:r>
        <w:rPr>
          <w:color w:val="231F20"/>
          <w:spacing w:val="-4"/>
        </w:rPr>
        <w:t>data?</w:t>
      </w:r>
    </w:p>
    <w:p>
      <w:pPr>
        <w:pStyle w:val="BodyText"/>
        <w:spacing w:before="1"/>
        <w:ind w:left="4699" w:right="1519"/>
      </w:pPr>
      <w:r>
        <w:rPr>
          <w:color w:val="231F20"/>
          <w:spacing w:val="-4"/>
        </w:rPr>
        <w:t>Why</w:t>
      </w:r>
      <w:r>
        <w:rPr>
          <w:color w:val="231F20"/>
          <w:spacing w:val="-11"/>
        </w:rPr>
        <w:t> </w:t>
      </w:r>
      <w:r>
        <w:rPr>
          <w:color w:val="231F20"/>
          <w:spacing w:val="-4"/>
        </w:rPr>
        <w:t>is</w:t>
      </w:r>
      <w:r>
        <w:rPr>
          <w:color w:val="231F20"/>
          <w:spacing w:val="-10"/>
        </w:rPr>
        <w:t> </w:t>
      </w:r>
      <w:r>
        <w:rPr>
          <w:color w:val="231F20"/>
          <w:spacing w:val="-4"/>
        </w:rPr>
        <w:t>the</w:t>
      </w:r>
      <w:r>
        <w:rPr>
          <w:color w:val="231F20"/>
          <w:spacing w:val="-11"/>
        </w:rPr>
        <w:t> </w:t>
      </w:r>
      <w:r>
        <w:rPr>
          <w:color w:val="231F20"/>
          <w:spacing w:val="-4"/>
        </w:rPr>
        <w:t>above</w:t>
      </w:r>
      <w:r>
        <w:rPr>
          <w:color w:val="231F20"/>
          <w:spacing w:val="-10"/>
        </w:rPr>
        <w:t> </w:t>
      </w:r>
      <w:r>
        <w:rPr>
          <w:color w:val="231F20"/>
          <w:spacing w:val="-4"/>
        </w:rPr>
        <w:t>equipment</w:t>
      </w:r>
      <w:r>
        <w:rPr>
          <w:color w:val="231F20"/>
          <w:spacing w:val="-10"/>
        </w:rPr>
        <w:t> </w:t>
      </w:r>
      <w:r>
        <w:rPr>
          <w:color w:val="231F20"/>
          <w:spacing w:val="-4"/>
        </w:rPr>
        <w:t>not</w:t>
      </w:r>
      <w:r>
        <w:rPr>
          <w:color w:val="231F20"/>
          <w:spacing w:val="-11"/>
        </w:rPr>
        <w:t> </w:t>
      </w:r>
      <w:r>
        <w:rPr>
          <w:color w:val="231F20"/>
          <w:spacing w:val="-4"/>
        </w:rPr>
        <w:t>sufficient</w:t>
      </w:r>
      <w:r>
        <w:rPr>
          <w:color w:val="231F20"/>
          <w:spacing w:val="-10"/>
        </w:rPr>
        <w:t> </w:t>
      </w:r>
      <w:r>
        <w:rPr>
          <w:color w:val="231F20"/>
          <w:spacing w:val="-4"/>
        </w:rPr>
        <w:t>to</w:t>
      </w:r>
      <w:r>
        <w:rPr>
          <w:color w:val="231F20"/>
          <w:spacing w:val="-10"/>
        </w:rPr>
        <w:t> </w:t>
      </w:r>
      <w:r>
        <w:rPr>
          <w:color w:val="231F20"/>
          <w:spacing w:val="-4"/>
        </w:rPr>
        <w:t>support</w:t>
      </w:r>
      <w:r>
        <w:rPr>
          <w:color w:val="231F20"/>
          <w:spacing w:val="-11"/>
        </w:rPr>
        <w:t> </w:t>
      </w:r>
      <w:r>
        <w:rPr>
          <w:color w:val="231F20"/>
          <w:spacing w:val="-4"/>
        </w:rPr>
        <w:t>R01-level</w:t>
      </w:r>
      <w:r>
        <w:rPr>
          <w:color w:val="231F20"/>
          <w:spacing w:val="-10"/>
        </w:rPr>
        <w:t> </w:t>
      </w:r>
      <w:r>
        <w:rPr>
          <w:color w:val="231F20"/>
          <w:spacing w:val="-4"/>
        </w:rPr>
        <w:t>effort? </w:t>
      </w:r>
      <w:r>
        <w:rPr>
          <w:color w:val="231F20"/>
        </w:rPr>
        <w:t>(Cost</w:t>
      </w:r>
      <w:r>
        <w:rPr>
          <w:color w:val="231F20"/>
          <w:spacing w:val="-14"/>
        </w:rPr>
        <w:t> </w:t>
      </w:r>
      <w:r>
        <w:rPr>
          <w:color w:val="231F20"/>
        </w:rPr>
        <w:t>sharing</w:t>
      </w:r>
      <w:r>
        <w:rPr>
          <w:color w:val="231F20"/>
          <w:spacing w:val="-14"/>
        </w:rPr>
        <w:t> </w:t>
      </w:r>
      <w:r>
        <w:rPr>
          <w:color w:val="231F20"/>
        </w:rPr>
        <w:t>for</w:t>
      </w:r>
      <w:r>
        <w:rPr>
          <w:color w:val="231F20"/>
          <w:spacing w:val="-14"/>
        </w:rPr>
        <w:t> </w:t>
      </w:r>
      <w:r>
        <w:rPr>
          <w:color w:val="231F20"/>
        </w:rPr>
        <w:t>new</w:t>
      </w:r>
      <w:r>
        <w:rPr>
          <w:color w:val="231F20"/>
          <w:spacing w:val="-14"/>
        </w:rPr>
        <w:t> </w:t>
      </w:r>
      <w:r>
        <w:rPr>
          <w:color w:val="231F20"/>
        </w:rPr>
        <w:t>equipment</w:t>
      </w:r>
      <w:r>
        <w:rPr>
          <w:color w:val="231F20"/>
          <w:spacing w:val="-14"/>
        </w:rPr>
        <w:t> </w:t>
      </w:r>
      <w:r>
        <w:rPr>
          <w:color w:val="231F20"/>
        </w:rPr>
        <w:t>is</w:t>
      </w:r>
      <w:r>
        <w:rPr>
          <w:color w:val="231F20"/>
          <w:spacing w:val="-14"/>
        </w:rPr>
        <w:t> </w:t>
      </w:r>
      <w:r>
        <w:rPr>
          <w:color w:val="231F20"/>
        </w:rPr>
        <w:t>advisable.)</w:t>
      </w:r>
    </w:p>
    <w:p>
      <w:pPr>
        <w:pStyle w:val="ListParagraph"/>
        <w:numPr>
          <w:ilvl w:val="0"/>
          <w:numId w:val="44"/>
        </w:numPr>
        <w:tabs>
          <w:tab w:pos="3963" w:val="left" w:leader="none"/>
        </w:tabs>
        <w:spacing w:line="240" w:lineRule="auto" w:before="233" w:after="0"/>
        <w:ind w:left="3963" w:right="0" w:hanging="444"/>
        <w:jc w:val="left"/>
        <w:rPr>
          <w:sz w:val="23"/>
        </w:rPr>
      </w:pPr>
      <w:r>
        <w:rPr>
          <w:color w:val="231F20"/>
          <w:spacing w:val="-2"/>
          <w:sz w:val="23"/>
        </w:rPr>
        <w:t>Supplies</w:t>
      </w:r>
    </w:p>
    <w:p>
      <w:pPr>
        <w:pStyle w:val="BodyText"/>
        <w:spacing w:before="1"/>
        <w:ind w:left="4699"/>
      </w:pPr>
      <w:r>
        <w:rPr>
          <w:color w:val="231F20"/>
          <w:spacing w:val="-2"/>
        </w:rPr>
        <w:t>Categorize</w:t>
      </w:r>
    </w:p>
    <w:p>
      <w:pPr>
        <w:pStyle w:val="ListParagraph"/>
        <w:numPr>
          <w:ilvl w:val="0"/>
          <w:numId w:val="44"/>
        </w:numPr>
        <w:tabs>
          <w:tab w:pos="3963" w:val="left" w:leader="none"/>
        </w:tabs>
        <w:spacing w:line="240" w:lineRule="auto" w:before="231" w:after="0"/>
        <w:ind w:left="3963" w:right="0" w:hanging="444"/>
        <w:jc w:val="left"/>
        <w:rPr>
          <w:sz w:val="23"/>
        </w:rPr>
      </w:pPr>
      <w:r>
        <w:rPr>
          <w:color w:val="231F20"/>
          <w:spacing w:val="-2"/>
          <w:sz w:val="23"/>
        </w:rPr>
        <w:t>Explain</w:t>
      </w:r>
      <w:r>
        <w:rPr>
          <w:color w:val="231F20"/>
          <w:spacing w:val="-7"/>
          <w:sz w:val="23"/>
        </w:rPr>
        <w:t> </w:t>
      </w:r>
      <w:r>
        <w:rPr>
          <w:color w:val="231F20"/>
          <w:spacing w:val="-2"/>
          <w:sz w:val="23"/>
        </w:rPr>
        <w:t>large</w:t>
      </w:r>
      <w:r>
        <w:rPr>
          <w:color w:val="231F20"/>
          <w:spacing w:val="-6"/>
          <w:sz w:val="23"/>
        </w:rPr>
        <w:t> </w:t>
      </w:r>
      <w:r>
        <w:rPr>
          <w:color w:val="231F20"/>
          <w:spacing w:val="-2"/>
          <w:sz w:val="23"/>
        </w:rPr>
        <w:t>expenses</w:t>
      </w:r>
    </w:p>
    <w:p>
      <w:pPr>
        <w:pStyle w:val="BodyText"/>
        <w:spacing w:before="5"/>
        <w:rPr>
          <w:sz w:val="16"/>
        </w:rPr>
      </w:pPr>
    </w:p>
    <w:p>
      <w:pPr>
        <w:pStyle w:val="BodyText"/>
        <w:spacing w:after="0"/>
        <w:rPr>
          <w:sz w:val="16"/>
        </w:rPr>
        <w:sectPr>
          <w:pgSz w:w="12240" w:h="15840"/>
          <w:pgMar w:header="0" w:footer="717" w:top="1080" w:bottom="900" w:left="0" w:right="0"/>
        </w:sectPr>
      </w:pPr>
    </w:p>
    <w:p>
      <w:pPr>
        <w:pStyle w:val="ListParagraph"/>
        <w:numPr>
          <w:ilvl w:val="0"/>
          <w:numId w:val="44"/>
        </w:numPr>
        <w:tabs>
          <w:tab w:pos="444" w:val="left" w:leader="none"/>
        </w:tabs>
        <w:spacing w:line="240" w:lineRule="auto" w:before="112" w:after="0"/>
        <w:ind w:left="444" w:right="0" w:hanging="444"/>
        <w:jc w:val="right"/>
        <w:rPr>
          <w:sz w:val="23"/>
        </w:rPr>
      </w:pPr>
      <w:r>
        <w:rPr>
          <w:color w:val="231F20"/>
          <w:spacing w:val="-2"/>
          <w:sz w:val="23"/>
        </w:rPr>
        <w:t>Travel</w:t>
      </w:r>
    </w:p>
    <w:p>
      <w:pPr>
        <w:pStyle w:val="BodyText"/>
      </w:pPr>
    </w:p>
    <w:p>
      <w:pPr>
        <w:pStyle w:val="BodyText"/>
        <w:spacing w:before="234"/>
      </w:pPr>
    </w:p>
    <w:p>
      <w:pPr>
        <w:pStyle w:val="ListParagraph"/>
        <w:numPr>
          <w:ilvl w:val="0"/>
          <w:numId w:val="44"/>
        </w:numPr>
        <w:tabs>
          <w:tab w:pos="444" w:val="left" w:leader="none"/>
        </w:tabs>
        <w:spacing w:line="240" w:lineRule="auto" w:before="0" w:after="0"/>
        <w:ind w:left="444" w:right="7" w:hanging="444"/>
        <w:jc w:val="right"/>
        <w:rPr>
          <w:sz w:val="23"/>
        </w:rPr>
      </w:pPr>
      <w:r>
        <w:rPr>
          <w:color w:val="231F20"/>
          <w:spacing w:val="-2"/>
          <w:sz w:val="23"/>
        </w:rPr>
        <w:t>Other</w:t>
      </w:r>
    </w:p>
    <w:p>
      <w:pPr>
        <w:pStyle w:val="BodyText"/>
        <w:spacing w:before="113"/>
      </w:pPr>
      <w:r>
        <w:rPr/>
        <w:br w:type="column"/>
      </w:r>
      <w:r>
        <w:rPr/>
      </w:r>
    </w:p>
    <w:p>
      <w:pPr>
        <w:pStyle w:val="BodyText"/>
        <w:ind w:left="166" w:right="1653"/>
      </w:pPr>
      <w:r>
        <w:rPr>
          <w:color w:val="231F20"/>
          <w:spacing w:val="-4"/>
        </w:rPr>
        <w:t>Describe proposed meetings, travelers, and estimated cost/trip </w:t>
      </w:r>
      <w:r>
        <w:rPr>
          <w:color w:val="231F20"/>
        </w:rPr>
        <w:t>Justify any foreign travel</w:t>
      </w:r>
    </w:p>
    <w:p>
      <w:pPr>
        <w:pStyle w:val="BodyText"/>
        <w:spacing w:before="234"/>
      </w:pPr>
    </w:p>
    <w:p>
      <w:pPr>
        <w:pStyle w:val="BodyText"/>
        <w:ind w:left="166" w:right="2691"/>
      </w:pPr>
      <w:r>
        <w:rPr>
          <w:color w:val="231F20"/>
          <w:spacing w:val="-2"/>
        </w:rPr>
        <w:t>Detailed</w:t>
      </w:r>
      <w:r>
        <w:rPr>
          <w:color w:val="231F20"/>
          <w:spacing w:val="-11"/>
        </w:rPr>
        <w:t> </w:t>
      </w:r>
      <w:r>
        <w:rPr>
          <w:color w:val="231F20"/>
          <w:spacing w:val="-2"/>
        </w:rPr>
        <w:t>description</w:t>
      </w:r>
      <w:r>
        <w:rPr>
          <w:color w:val="231F20"/>
          <w:spacing w:val="-11"/>
        </w:rPr>
        <w:t> </w:t>
      </w:r>
      <w:r>
        <w:rPr>
          <w:color w:val="231F20"/>
          <w:spacing w:val="-2"/>
        </w:rPr>
        <w:t>of</w:t>
      </w:r>
      <w:r>
        <w:rPr>
          <w:color w:val="231F20"/>
          <w:spacing w:val="12"/>
        </w:rPr>
        <w:t> </w:t>
      </w:r>
      <w:r>
        <w:rPr>
          <w:color w:val="231F20"/>
          <w:spacing w:val="-2"/>
        </w:rPr>
        <w:t>animal</w:t>
      </w:r>
      <w:r>
        <w:rPr>
          <w:color w:val="231F20"/>
          <w:spacing w:val="-11"/>
        </w:rPr>
        <w:t> </w:t>
      </w:r>
      <w:r>
        <w:rPr>
          <w:color w:val="231F20"/>
          <w:spacing w:val="-2"/>
        </w:rPr>
        <w:t>per</w:t>
      </w:r>
      <w:r>
        <w:rPr>
          <w:color w:val="231F20"/>
          <w:spacing w:val="-11"/>
        </w:rPr>
        <w:t> </w:t>
      </w:r>
      <w:r>
        <w:rPr>
          <w:color w:val="231F20"/>
          <w:spacing w:val="-2"/>
        </w:rPr>
        <w:t>diem</w:t>
      </w:r>
      <w:r>
        <w:rPr>
          <w:color w:val="231F20"/>
          <w:spacing w:val="-11"/>
        </w:rPr>
        <w:t> </w:t>
      </w:r>
      <w:r>
        <w:rPr>
          <w:color w:val="231F20"/>
          <w:spacing w:val="-2"/>
        </w:rPr>
        <w:t>costs </w:t>
      </w:r>
      <w:r>
        <w:rPr>
          <w:color w:val="231F20"/>
        </w:rPr>
        <w:t>Categorize other expenses</w:t>
      </w:r>
    </w:p>
    <w:p>
      <w:pPr>
        <w:pStyle w:val="BodyText"/>
        <w:spacing w:after="0"/>
        <w:sectPr>
          <w:type w:val="continuous"/>
          <w:pgSz w:w="12240" w:h="15840"/>
          <w:pgMar w:header="0" w:footer="717" w:top="460" w:bottom="280" w:left="0" w:right="0"/>
          <w:cols w:num="2" w:equalWidth="0">
            <w:col w:w="4494" w:space="40"/>
            <w:col w:w="7706"/>
          </w:cols>
        </w:sectPr>
      </w:pPr>
    </w:p>
    <w:p>
      <w:pPr>
        <w:pStyle w:val="Heading4"/>
        <w:spacing w:before="289"/>
      </w:pPr>
      <w:r>
        <w:rPr>
          <w:color w:val="005CAB"/>
          <w:spacing w:val="-14"/>
        </w:rPr>
        <w:t>Administrative</w:t>
      </w:r>
      <w:r>
        <w:rPr>
          <w:color w:val="005CAB"/>
          <w:spacing w:val="-3"/>
        </w:rPr>
        <w:t> </w:t>
      </w:r>
      <w:r>
        <w:rPr>
          <w:color w:val="005CAB"/>
          <w:spacing w:val="-14"/>
        </w:rPr>
        <w:t>Budget</w:t>
      </w:r>
      <w:r>
        <w:rPr>
          <w:color w:val="005CAB"/>
          <w:spacing w:val="-2"/>
        </w:rPr>
        <w:t> </w:t>
      </w:r>
      <w:r>
        <w:rPr>
          <w:color w:val="005CAB"/>
          <w:spacing w:val="-14"/>
        </w:rPr>
        <w:t>Supplement</w:t>
      </w:r>
    </w:p>
    <w:p>
      <w:pPr>
        <w:pStyle w:val="BodyText"/>
        <w:spacing w:before="41"/>
        <w:ind w:left="3260" w:right="1464"/>
      </w:pPr>
      <w:r>
        <w:rPr>
          <w:color w:val="231F20"/>
          <w:spacing w:val="-6"/>
        </w:rPr>
        <w:t>This</w:t>
      </w:r>
      <w:r>
        <w:rPr>
          <w:color w:val="231F20"/>
          <w:spacing w:val="-11"/>
        </w:rPr>
        <w:t> </w:t>
      </w:r>
      <w:r>
        <w:rPr>
          <w:color w:val="231F20"/>
          <w:spacing w:val="-6"/>
        </w:rPr>
        <w:t>budget</w:t>
      </w:r>
      <w:r>
        <w:rPr>
          <w:color w:val="231F20"/>
          <w:spacing w:val="-11"/>
        </w:rPr>
        <w:t> </w:t>
      </w:r>
      <w:r>
        <w:rPr>
          <w:color w:val="231F20"/>
          <w:spacing w:val="-6"/>
        </w:rPr>
        <w:t>request</w:t>
      </w:r>
      <w:r>
        <w:rPr>
          <w:color w:val="231F20"/>
          <w:spacing w:val="-11"/>
        </w:rPr>
        <w:t> </w:t>
      </w:r>
      <w:r>
        <w:rPr>
          <w:color w:val="231F20"/>
          <w:spacing w:val="-6"/>
        </w:rPr>
        <w:t>covers</w:t>
      </w:r>
      <w:r>
        <w:rPr>
          <w:color w:val="231F20"/>
          <w:spacing w:val="-11"/>
        </w:rPr>
        <w:t> </w:t>
      </w:r>
      <w:r>
        <w:rPr>
          <w:color w:val="231F20"/>
          <w:spacing w:val="-6"/>
        </w:rPr>
        <w:t>unforeseen</w:t>
      </w:r>
      <w:r>
        <w:rPr>
          <w:color w:val="231F20"/>
          <w:spacing w:val="-11"/>
        </w:rPr>
        <w:t> </w:t>
      </w:r>
      <w:r>
        <w:rPr>
          <w:color w:val="231F20"/>
          <w:spacing w:val="-6"/>
        </w:rPr>
        <w:t>expenses</w:t>
      </w:r>
      <w:r>
        <w:rPr>
          <w:color w:val="231F20"/>
          <w:spacing w:val="-11"/>
        </w:rPr>
        <w:t> </w:t>
      </w:r>
      <w:r>
        <w:rPr>
          <w:color w:val="231F20"/>
          <w:spacing w:val="-6"/>
        </w:rPr>
        <w:t>that</w:t>
      </w:r>
      <w:r>
        <w:rPr>
          <w:color w:val="231F20"/>
          <w:spacing w:val="-11"/>
        </w:rPr>
        <w:t> </w:t>
      </w:r>
      <w:r>
        <w:rPr>
          <w:color w:val="231F20"/>
          <w:spacing w:val="-6"/>
        </w:rPr>
        <w:t>arise,</w:t>
      </w:r>
      <w:r>
        <w:rPr>
          <w:color w:val="231F20"/>
          <w:spacing w:val="-11"/>
        </w:rPr>
        <w:t> </w:t>
      </w:r>
      <w:r>
        <w:rPr>
          <w:color w:val="231F20"/>
          <w:spacing w:val="-6"/>
        </w:rPr>
        <w:t>generally</w:t>
      </w:r>
      <w:r>
        <w:rPr>
          <w:color w:val="231F20"/>
          <w:spacing w:val="-11"/>
        </w:rPr>
        <w:t> </w:t>
      </w:r>
      <w:r>
        <w:rPr>
          <w:color w:val="231F20"/>
          <w:spacing w:val="-6"/>
        </w:rPr>
        <w:t>because</w:t>
      </w:r>
      <w:r>
        <w:rPr>
          <w:color w:val="231F20"/>
          <w:spacing w:val="-11"/>
        </w:rPr>
        <w:t> </w:t>
      </w:r>
      <w:r>
        <w:rPr>
          <w:color w:val="231F20"/>
          <w:spacing w:val="-6"/>
        </w:rPr>
        <w:t>initial</w:t>
      </w:r>
      <w:r>
        <w:rPr>
          <w:color w:val="231F20"/>
          <w:spacing w:val="-11"/>
        </w:rPr>
        <w:t> </w:t>
      </w:r>
      <w:r>
        <w:rPr>
          <w:color w:val="231F20"/>
          <w:spacing w:val="-6"/>
        </w:rPr>
        <w:t>budget assumptions</w:t>
      </w:r>
      <w:r>
        <w:rPr>
          <w:color w:val="231F20"/>
          <w:spacing w:val="-9"/>
        </w:rPr>
        <w:t> </w:t>
      </w:r>
      <w:r>
        <w:rPr>
          <w:color w:val="231F20"/>
          <w:spacing w:val="-6"/>
        </w:rPr>
        <w:t>have</w:t>
      </w:r>
      <w:r>
        <w:rPr>
          <w:color w:val="231F20"/>
          <w:spacing w:val="-9"/>
        </w:rPr>
        <w:t> </w:t>
      </w:r>
      <w:r>
        <w:rPr>
          <w:color w:val="231F20"/>
          <w:spacing w:val="-6"/>
        </w:rPr>
        <w:t>changed.</w:t>
      </w:r>
      <w:r>
        <w:rPr>
          <w:color w:val="231F20"/>
          <w:spacing w:val="-9"/>
        </w:rPr>
        <w:t> </w:t>
      </w:r>
      <w:r>
        <w:rPr>
          <w:color w:val="231F20"/>
          <w:spacing w:val="-6"/>
        </w:rPr>
        <w:t>Examples</w:t>
      </w:r>
      <w:r>
        <w:rPr>
          <w:color w:val="231F20"/>
          <w:spacing w:val="-9"/>
        </w:rPr>
        <w:t> </w:t>
      </w:r>
      <w:r>
        <w:rPr>
          <w:color w:val="231F20"/>
          <w:spacing w:val="-6"/>
        </w:rPr>
        <w:t>are</w:t>
      </w:r>
      <w:r>
        <w:rPr>
          <w:color w:val="231F20"/>
          <w:spacing w:val="-9"/>
        </w:rPr>
        <w:t> </w:t>
      </w:r>
      <w:r>
        <w:rPr>
          <w:color w:val="231F20"/>
          <w:spacing w:val="-6"/>
        </w:rPr>
        <w:t>increases</w:t>
      </w:r>
      <w:r>
        <w:rPr>
          <w:color w:val="231F20"/>
          <w:spacing w:val="-9"/>
        </w:rPr>
        <w:t> </w:t>
      </w:r>
      <w:r>
        <w:rPr>
          <w:color w:val="231F20"/>
          <w:spacing w:val="-6"/>
        </w:rPr>
        <w:t>in</w:t>
      </w:r>
      <w:r>
        <w:rPr>
          <w:color w:val="231F20"/>
          <w:spacing w:val="-9"/>
        </w:rPr>
        <w:t> </w:t>
      </w:r>
      <w:r>
        <w:rPr>
          <w:color w:val="231F20"/>
          <w:spacing w:val="-6"/>
        </w:rPr>
        <w:t>the</w:t>
      </w:r>
      <w:r>
        <w:rPr>
          <w:color w:val="231F20"/>
          <w:spacing w:val="-9"/>
        </w:rPr>
        <w:t> </w:t>
      </w:r>
      <w:r>
        <w:rPr>
          <w:color w:val="231F20"/>
          <w:spacing w:val="-6"/>
        </w:rPr>
        <w:t>cost</w:t>
      </w:r>
      <w:r>
        <w:rPr>
          <w:color w:val="231F20"/>
          <w:spacing w:val="-9"/>
        </w:rPr>
        <w:t> </w:t>
      </w:r>
      <w:r>
        <w:rPr>
          <w:color w:val="231F20"/>
          <w:spacing w:val="-6"/>
        </w:rPr>
        <w:t>of</w:t>
      </w:r>
      <w:r>
        <w:rPr>
          <w:color w:val="231F20"/>
          <w:spacing w:val="24"/>
        </w:rPr>
        <w:t> </w:t>
      </w:r>
      <w:r>
        <w:rPr>
          <w:color w:val="231F20"/>
          <w:spacing w:val="-6"/>
        </w:rPr>
        <w:t>isotopes</w:t>
      </w:r>
      <w:r>
        <w:rPr>
          <w:color w:val="231F20"/>
          <w:spacing w:val="-9"/>
        </w:rPr>
        <w:t> </w:t>
      </w:r>
      <w:r>
        <w:rPr>
          <w:color w:val="231F20"/>
          <w:spacing w:val="-6"/>
        </w:rPr>
        <w:t>or</w:t>
      </w:r>
      <w:r>
        <w:rPr>
          <w:color w:val="231F20"/>
          <w:spacing w:val="-9"/>
        </w:rPr>
        <w:t> </w:t>
      </w:r>
      <w:r>
        <w:rPr>
          <w:color w:val="231F20"/>
          <w:spacing w:val="-6"/>
        </w:rPr>
        <w:t>animal</w:t>
      </w:r>
      <w:r>
        <w:rPr>
          <w:color w:val="231F20"/>
          <w:spacing w:val="-9"/>
        </w:rPr>
        <w:t> </w:t>
      </w:r>
      <w:r>
        <w:rPr>
          <w:color w:val="231F20"/>
          <w:spacing w:val="-6"/>
        </w:rPr>
        <w:t>care. </w:t>
      </w:r>
      <w:r>
        <w:rPr>
          <w:color w:val="231F20"/>
          <w:spacing w:val="-8"/>
        </w:rPr>
        <w:t>Administrative supplements are also offered occasionally for special purposes. For example, </w:t>
      </w:r>
      <w:r>
        <w:rPr>
          <w:color w:val="231F20"/>
          <w:spacing w:val="-6"/>
        </w:rPr>
        <w:t>you</w:t>
      </w:r>
      <w:r>
        <w:rPr>
          <w:color w:val="231F20"/>
          <w:spacing w:val="-10"/>
        </w:rPr>
        <w:t> </w:t>
      </w:r>
      <w:r>
        <w:rPr>
          <w:color w:val="231F20"/>
          <w:spacing w:val="-6"/>
        </w:rPr>
        <w:t>may</w:t>
      </w:r>
      <w:r>
        <w:rPr>
          <w:color w:val="231F20"/>
          <w:spacing w:val="-10"/>
        </w:rPr>
        <w:t> </w:t>
      </w:r>
      <w:r>
        <w:rPr>
          <w:color w:val="231F20"/>
          <w:spacing w:val="-6"/>
        </w:rPr>
        <w:t>be</w:t>
      </w:r>
      <w:r>
        <w:rPr>
          <w:color w:val="231F20"/>
          <w:spacing w:val="-10"/>
        </w:rPr>
        <w:t> </w:t>
      </w:r>
      <w:r>
        <w:rPr>
          <w:color w:val="231F20"/>
          <w:spacing w:val="-6"/>
        </w:rPr>
        <w:t>able</w:t>
      </w:r>
      <w:r>
        <w:rPr>
          <w:color w:val="231F20"/>
          <w:spacing w:val="-10"/>
        </w:rPr>
        <w:t> </w:t>
      </w:r>
      <w:r>
        <w:rPr>
          <w:color w:val="231F20"/>
          <w:spacing w:val="-6"/>
        </w:rPr>
        <w:t>to</w:t>
      </w:r>
      <w:r>
        <w:rPr>
          <w:color w:val="231F20"/>
          <w:spacing w:val="-10"/>
        </w:rPr>
        <w:t> </w:t>
      </w:r>
      <w:r>
        <w:rPr>
          <w:color w:val="231F20"/>
          <w:spacing w:val="-6"/>
        </w:rPr>
        <w:t>get</w:t>
      </w:r>
      <w:r>
        <w:rPr>
          <w:color w:val="231F20"/>
          <w:spacing w:val="-10"/>
        </w:rPr>
        <w:t> </w:t>
      </w:r>
      <w:r>
        <w:rPr>
          <w:color w:val="231F20"/>
          <w:spacing w:val="-6"/>
        </w:rPr>
        <w:t>an</w:t>
      </w:r>
      <w:r>
        <w:rPr>
          <w:color w:val="231F20"/>
          <w:spacing w:val="-10"/>
        </w:rPr>
        <w:t> </w:t>
      </w:r>
      <w:r>
        <w:rPr>
          <w:color w:val="231F20"/>
          <w:spacing w:val="-6"/>
        </w:rPr>
        <w:t>administrative</w:t>
      </w:r>
      <w:r>
        <w:rPr>
          <w:color w:val="231F20"/>
          <w:spacing w:val="-10"/>
        </w:rPr>
        <w:t> </w:t>
      </w:r>
      <w:r>
        <w:rPr>
          <w:color w:val="231F20"/>
          <w:spacing w:val="-6"/>
        </w:rPr>
        <w:t>supplement</w:t>
      </w:r>
      <w:r>
        <w:rPr>
          <w:color w:val="231F20"/>
          <w:spacing w:val="-10"/>
        </w:rPr>
        <w:t> </w:t>
      </w:r>
      <w:r>
        <w:rPr>
          <w:color w:val="231F20"/>
          <w:spacing w:val="-6"/>
        </w:rPr>
        <w:t>to</w:t>
      </w:r>
      <w:r>
        <w:rPr>
          <w:color w:val="231F20"/>
          <w:spacing w:val="-10"/>
        </w:rPr>
        <w:t> </w:t>
      </w:r>
      <w:r>
        <w:rPr>
          <w:color w:val="231F20"/>
          <w:spacing w:val="-6"/>
        </w:rPr>
        <w:t>pay</w:t>
      </w:r>
      <w:r>
        <w:rPr>
          <w:color w:val="231F20"/>
          <w:spacing w:val="-10"/>
        </w:rPr>
        <w:t> </w:t>
      </w:r>
      <w:r>
        <w:rPr>
          <w:color w:val="231F20"/>
          <w:spacing w:val="-6"/>
        </w:rPr>
        <w:t>for</w:t>
      </w:r>
      <w:r>
        <w:rPr>
          <w:color w:val="231F20"/>
          <w:spacing w:val="-10"/>
        </w:rPr>
        <w:t> </w:t>
      </w:r>
      <w:r>
        <w:rPr>
          <w:color w:val="231F20"/>
          <w:spacing w:val="-6"/>
        </w:rPr>
        <w:t>a</w:t>
      </w:r>
      <w:r>
        <w:rPr>
          <w:color w:val="231F20"/>
          <w:spacing w:val="-10"/>
        </w:rPr>
        <w:t> </w:t>
      </w:r>
      <w:r>
        <w:rPr>
          <w:color w:val="231F20"/>
          <w:spacing w:val="-6"/>
        </w:rPr>
        <w:t>minority</w:t>
      </w:r>
      <w:r>
        <w:rPr>
          <w:color w:val="231F20"/>
          <w:spacing w:val="-10"/>
        </w:rPr>
        <w:t> </w:t>
      </w:r>
      <w:r>
        <w:rPr>
          <w:color w:val="231F20"/>
          <w:spacing w:val="-6"/>
        </w:rPr>
        <w:t>student</w:t>
      </w:r>
      <w:r>
        <w:rPr>
          <w:color w:val="231F20"/>
          <w:spacing w:val="-10"/>
        </w:rPr>
        <w:t> </w:t>
      </w:r>
      <w:r>
        <w:rPr>
          <w:color w:val="231F20"/>
          <w:spacing w:val="-6"/>
        </w:rPr>
        <w:t>to</w:t>
      </w:r>
      <w:r>
        <w:rPr>
          <w:color w:val="231F20"/>
          <w:spacing w:val="-10"/>
        </w:rPr>
        <w:t> </w:t>
      </w:r>
      <w:r>
        <w:rPr>
          <w:color w:val="231F20"/>
          <w:spacing w:val="-6"/>
        </w:rPr>
        <w:t>work in</w:t>
      </w:r>
      <w:r>
        <w:rPr>
          <w:color w:val="231F20"/>
          <w:spacing w:val="-8"/>
        </w:rPr>
        <w:t> </w:t>
      </w:r>
      <w:r>
        <w:rPr>
          <w:color w:val="231F20"/>
          <w:spacing w:val="-6"/>
        </w:rPr>
        <w:t>your</w:t>
      </w:r>
      <w:r>
        <w:rPr>
          <w:color w:val="231F20"/>
          <w:spacing w:val="-8"/>
        </w:rPr>
        <w:t> </w:t>
      </w:r>
      <w:r>
        <w:rPr>
          <w:color w:val="231F20"/>
          <w:spacing w:val="-6"/>
        </w:rPr>
        <w:t>lab.</w:t>
      </w:r>
      <w:r>
        <w:rPr>
          <w:color w:val="231F20"/>
          <w:spacing w:val="-8"/>
        </w:rPr>
        <w:t> </w:t>
      </w:r>
      <w:r>
        <w:rPr>
          <w:color w:val="231F20"/>
          <w:spacing w:val="-6"/>
        </w:rPr>
        <w:t>These</w:t>
      </w:r>
      <w:r>
        <w:rPr>
          <w:color w:val="231F20"/>
          <w:spacing w:val="-8"/>
        </w:rPr>
        <w:t> </w:t>
      </w:r>
      <w:r>
        <w:rPr>
          <w:color w:val="231F20"/>
          <w:spacing w:val="-6"/>
        </w:rPr>
        <w:t>requests</w:t>
      </w:r>
      <w:r>
        <w:rPr>
          <w:color w:val="231F20"/>
          <w:spacing w:val="-8"/>
        </w:rPr>
        <w:t> </w:t>
      </w:r>
      <w:r>
        <w:rPr>
          <w:color w:val="231F20"/>
          <w:spacing w:val="-6"/>
        </w:rPr>
        <w:t>are</w:t>
      </w:r>
      <w:r>
        <w:rPr>
          <w:color w:val="231F20"/>
          <w:spacing w:val="-8"/>
        </w:rPr>
        <w:t> </w:t>
      </w:r>
      <w:r>
        <w:rPr>
          <w:color w:val="231F20"/>
          <w:spacing w:val="-6"/>
        </w:rPr>
        <w:t>submitted</w:t>
      </w:r>
      <w:r>
        <w:rPr>
          <w:color w:val="231F20"/>
          <w:spacing w:val="-8"/>
        </w:rPr>
        <w:t> </w:t>
      </w:r>
      <w:r>
        <w:rPr>
          <w:color w:val="231F20"/>
          <w:spacing w:val="-6"/>
        </w:rPr>
        <w:t>to</w:t>
      </w:r>
      <w:r>
        <w:rPr>
          <w:color w:val="231F20"/>
          <w:spacing w:val="-8"/>
        </w:rPr>
        <w:t> </w:t>
      </w:r>
      <w:r>
        <w:rPr>
          <w:color w:val="231F20"/>
          <w:spacing w:val="-6"/>
        </w:rPr>
        <w:t>the</w:t>
      </w:r>
      <w:r>
        <w:rPr>
          <w:color w:val="231F20"/>
          <w:spacing w:val="-8"/>
        </w:rPr>
        <w:t> </w:t>
      </w:r>
      <w:r>
        <w:rPr>
          <w:color w:val="231F20"/>
          <w:spacing w:val="-6"/>
        </w:rPr>
        <w:t>I/C</w:t>
      </w:r>
      <w:r>
        <w:rPr>
          <w:color w:val="231F20"/>
          <w:spacing w:val="-8"/>
        </w:rPr>
        <w:t> </w:t>
      </w:r>
      <w:r>
        <w:rPr>
          <w:color w:val="231F20"/>
          <w:spacing w:val="-6"/>
        </w:rPr>
        <w:t>program</w:t>
      </w:r>
      <w:r>
        <w:rPr>
          <w:color w:val="231F20"/>
          <w:spacing w:val="-8"/>
        </w:rPr>
        <w:t> </w:t>
      </w:r>
      <w:r>
        <w:rPr>
          <w:color w:val="231F20"/>
          <w:spacing w:val="-6"/>
        </w:rPr>
        <w:t>staff</w:t>
      </w:r>
      <w:r>
        <w:rPr>
          <w:color w:val="231F20"/>
          <w:spacing w:val="25"/>
        </w:rPr>
        <w:t> </w:t>
      </w:r>
      <w:r>
        <w:rPr>
          <w:color w:val="231F20"/>
          <w:spacing w:val="-6"/>
        </w:rPr>
        <w:t>rather</w:t>
      </w:r>
      <w:r>
        <w:rPr>
          <w:color w:val="231F20"/>
          <w:spacing w:val="-8"/>
        </w:rPr>
        <w:t> </w:t>
      </w:r>
      <w:r>
        <w:rPr>
          <w:color w:val="231F20"/>
          <w:spacing w:val="-6"/>
        </w:rPr>
        <w:t>than</w:t>
      </w:r>
      <w:r>
        <w:rPr>
          <w:color w:val="231F20"/>
          <w:spacing w:val="-8"/>
        </w:rPr>
        <w:t> </w:t>
      </w:r>
      <w:r>
        <w:rPr>
          <w:color w:val="231F20"/>
          <w:spacing w:val="-6"/>
        </w:rPr>
        <w:t>to</w:t>
      </w:r>
      <w:r>
        <w:rPr>
          <w:color w:val="231F20"/>
          <w:spacing w:val="-8"/>
        </w:rPr>
        <w:t> </w:t>
      </w:r>
      <w:r>
        <w:rPr>
          <w:color w:val="231F20"/>
          <w:spacing w:val="-6"/>
        </w:rPr>
        <w:t>the</w:t>
      </w:r>
      <w:r>
        <w:rPr>
          <w:color w:val="231F20"/>
          <w:spacing w:val="-8"/>
        </w:rPr>
        <w:t> </w:t>
      </w:r>
      <w:r>
        <w:rPr>
          <w:color w:val="231F20"/>
          <w:spacing w:val="-6"/>
        </w:rPr>
        <w:t>CSR </w:t>
      </w:r>
      <w:r>
        <w:rPr>
          <w:color w:val="231F20"/>
          <w:spacing w:val="-8"/>
        </w:rPr>
        <w:t>for</w:t>
      </w:r>
      <w:r>
        <w:rPr>
          <w:color w:val="231F20"/>
          <w:spacing w:val="-11"/>
        </w:rPr>
        <w:t> </w:t>
      </w:r>
      <w:r>
        <w:rPr>
          <w:color w:val="231F20"/>
          <w:spacing w:val="-8"/>
        </w:rPr>
        <w:t>peer</w:t>
      </w:r>
      <w:r>
        <w:rPr>
          <w:color w:val="231F20"/>
          <w:spacing w:val="-11"/>
        </w:rPr>
        <w:t> </w:t>
      </w:r>
      <w:hyperlink r:id="rId210">
        <w:r>
          <w:rPr>
            <w:color w:val="231F20"/>
            <w:spacing w:val="-8"/>
          </w:rPr>
          <w:t>review.</w:t>
        </w:r>
        <w:r>
          <w:rPr>
            <w:color w:val="231F20"/>
            <w:spacing w:val="-11"/>
          </w:rPr>
          <w:t> </w:t>
        </w:r>
        <w:r>
          <w:rPr>
            <w:color w:val="231F20"/>
            <w:spacing w:val="-8"/>
          </w:rPr>
          <w:t>If</w:t>
        </w:r>
      </w:hyperlink>
      <w:r>
        <w:rPr>
          <w:color w:val="231F20"/>
          <w:spacing w:val="20"/>
        </w:rPr>
        <w:t> </w:t>
      </w:r>
      <w:r>
        <w:rPr>
          <w:color w:val="231F20"/>
          <w:spacing w:val="-8"/>
        </w:rPr>
        <w:t>you</w:t>
      </w:r>
      <w:r>
        <w:rPr>
          <w:color w:val="231F20"/>
          <w:spacing w:val="-11"/>
        </w:rPr>
        <w:t> </w:t>
      </w:r>
      <w:r>
        <w:rPr>
          <w:color w:val="231F20"/>
          <w:spacing w:val="-8"/>
        </w:rPr>
        <w:t>have</w:t>
      </w:r>
      <w:r>
        <w:rPr>
          <w:color w:val="231F20"/>
          <w:spacing w:val="-11"/>
        </w:rPr>
        <w:t> </w:t>
      </w:r>
      <w:r>
        <w:rPr>
          <w:color w:val="231F20"/>
          <w:spacing w:val="-8"/>
        </w:rPr>
        <w:t>questions</w:t>
      </w:r>
      <w:r>
        <w:rPr>
          <w:color w:val="231F20"/>
          <w:spacing w:val="-11"/>
        </w:rPr>
        <w:t> </w:t>
      </w:r>
      <w:r>
        <w:rPr>
          <w:color w:val="231F20"/>
          <w:spacing w:val="-8"/>
        </w:rPr>
        <w:t>about</w:t>
      </w:r>
      <w:r>
        <w:rPr>
          <w:color w:val="231F20"/>
          <w:spacing w:val="-11"/>
        </w:rPr>
        <w:t> </w:t>
      </w:r>
      <w:r>
        <w:rPr>
          <w:color w:val="231F20"/>
          <w:spacing w:val="-8"/>
        </w:rPr>
        <w:t>the</w:t>
      </w:r>
      <w:r>
        <w:rPr>
          <w:color w:val="231F20"/>
          <w:spacing w:val="-11"/>
        </w:rPr>
        <w:t> </w:t>
      </w:r>
      <w:r>
        <w:rPr>
          <w:color w:val="231F20"/>
          <w:spacing w:val="-8"/>
        </w:rPr>
        <w:t>appropriateness</w:t>
      </w:r>
      <w:r>
        <w:rPr>
          <w:color w:val="231F20"/>
          <w:spacing w:val="-11"/>
        </w:rPr>
        <w:t> </w:t>
      </w:r>
      <w:r>
        <w:rPr>
          <w:color w:val="231F20"/>
          <w:spacing w:val="-8"/>
        </w:rPr>
        <w:t>of</w:t>
      </w:r>
      <w:r>
        <w:rPr>
          <w:color w:val="231F20"/>
          <w:spacing w:val="20"/>
        </w:rPr>
        <w:t> </w:t>
      </w:r>
      <w:r>
        <w:rPr>
          <w:color w:val="231F20"/>
          <w:spacing w:val="-8"/>
        </w:rPr>
        <w:t>this</w:t>
      </w:r>
      <w:r>
        <w:rPr>
          <w:color w:val="231F20"/>
          <w:spacing w:val="-11"/>
        </w:rPr>
        <w:t> </w:t>
      </w:r>
      <w:r>
        <w:rPr>
          <w:color w:val="231F20"/>
          <w:spacing w:val="-8"/>
        </w:rPr>
        <w:t>type</w:t>
      </w:r>
      <w:r>
        <w:rPr>
          <w:color w:val="231F20"/>
          <w:spacing w:val="-11"/>
        </w:rPr>
        <w:t> </w:t>
      </w:r>
      <w:r>
        <w:rPr>
          <w:color w:val="231F20"/>
          <w:spacing w:val="-8"/>
        </w:rPr>
        <w:t>of</w:t>
      </w:r>
      <w:r>
        <w:rPr>
          <w:color w:val="231F20"/>
          <w:spacing w:val="20"/>
        </w:rPr>
        <w:t> </w:t>
      </w:r>
      <w:r>
        <w:rPr>
          <w:color w:val="231F20"/>
          <w:spacing w:val="-8"/>
        </w:rPr>
        <w:t>request,</w:t>
      </w:r>
      <w:r>
        <w:rPr>
          <w:color w:val="231F20"/>
          <w:spacing w:val="-11"/>
        </w:rPr>
        <w:t> </w:t>
      </w:r>
      <w:r>
        <w:rPr>
          <w:color w:val="231F20"/>
          <w:spacing w:val="-8"/>
        </w:rPr>
        <w:t>ask </w:t>
      </w:r>
      <w:r>
        <w:rPr>
          <w:color w:val="231F20"/>
        </w:rPr>
        <w:t>your</w:t>
      </w:r>
      <w:r>
        <w:rPr>
          <w:color w:val="231F20"/>
          <w:spacing w:val="-8"/>
        </w:rPr>
        <w:t> </w:t>
      </w:r>
      <w:r>
        <w:rPr>
          <w:color w:val="231F20"/>
        </w:rPr>
        <w:t>program</w:t>
      </w:r>
      <w:r>
        <w:rPr>
          <w:color w:val="231F20"/>
          <w:spacing w:val="-8"/>
        </w:rPr>
        <w:t> </w:t>
      </w:r>
      <w:r>
        <w:rPr>
          <w:color w:val="231F20"/>
        </w:rPr>
        <w:t>officer.</w:t>
      </w:r>
    </w:p>
    <w:p>
      <w:pPr>
        <w:pStyle w:val="BodyText"/>
        <w:spacing w:before="37"/>
      </w:pPr>
    </w:p>
    <w:p>
      <w:pPr>
        <w:pStyle w:val="Heading4"/>
      </w:pPr>
      <w:r>
        <w:rPr>
          <w:color w:val="005CAB"/>
          <w:spacing w:val="-12"/>
        </w:rPr>
        <w:t>Competing</w:t>
      </w:r>
      <w:r>
        <w:rPr>
          <w:color w:val="005CAB"/>
          <w:spacing w:val="-17"/>
        </w:rPr>
        <w:t> </w:t>
      </w:r>
      <w:r>
        <w:rPr>
          <w:color w:val="005CAB"/>
          <w:spacing w:val="-12"/>
        </w:rPr>
        <w:t>Budget</w:t>
      </w:r>
      <w:r>
        <w:rPr>
          <w:color w:val="005CAB"/>
          <w:spacing w:val="-17"/>
        </w:rPr>
        <w:t> </w:t>
      </w:r>
      <w:r>
        <w:rPr>
          <w:color w:val="005CAB"/>
          <w:spacing w:val="-12"/>
        </w:rPr>
        <w:t>Supplement</w:t>
      </w:r>
    </w:p>
    <w:p>
      <w:pPr>
        <w:pStyle w:val="BodyText"/>
        <w:spacing w:before="40"/>
        <w:ind w:left="3260" w:right="1486"/>
      </w:pPr>
      <w:r>
        <w:rPr>
          <w:color w:val="231F20"/>
        </w:rPr>
        <w:t>Competing continuation applications are designed for the principal investigator</w:t>
      </w:r>
      <w:r>
        <w:rPr>
          <w:color w:val="231F20"/>
          <w:spacing w:val="80"/>
        </w:rPr>
        <w:t> </w:t>
      </w:r>
      <w:r>
        <w:rPr>
          <w:color w:val="231F20"/>
        </w:rPr>
        <w:t>who wants to modify the scope of</w:t>
      </w:r>
      <w:r>
        <w:rPr>
          <w:color w:val="231F20"/>
          <w:spacing w:val="40"/>
        </w:rPr>
        <w:t> </w:t>
      </w:r>
      <w:r>
        <w:rPr>
          <w:color w:val="231F20"/>
        </w:rPr>
        <w:t>approved work (e.g., by adding an aim or fol-lowing an exciting lead). These requests are subject to the competitive peer-review process, usually through the same study section that reviewed the initial application. If</w:t>
      </w:r>
      <w:r>
        <w:rPr>
          <w:color w:val="231F20"/>
          <w:spacing w:val="29"/>
        </w:rPr>
        <w:t> </w:t>
      </w:r>
      <w:r>
        <w:rPr>
          <w:color w:val="231F20"/>
        </w:rPr>
        <w:t>you’re considering this mechanism, ask your program officer about the feasibility of</w:t>
      </w:r>
      <w:r>
        <w:rPr>
          <w:color w:val="231F20"/>
          <w:spacing w:val="40"/>
        </w:rPr>
        <w:t> </w:t>
      </w:r>
      <w:r>
        <w:rPr>
          <w:color w:val="231F20"/>
        </w:rPr>
        <w:t>getting those funds from the sponsoring I/C.</w:t>
      </w:r>
    </w:p>
    <w:p>
      <w:pPr>
        <w:pStyle w:val="BodyText"/>
        <w:spacing w:before="8"/>
      </w:pPr>
    </w:p>
    <w:p>
      <w:pPr>
        <w:pStyle w:val="BodyText"/>
        <w:ind w:left="3260" w:right="1599"/>
      </w:pPr>
      <w:r>
        <w:rPr>
          <w:color w:val="231F20"/>
        </w:rPr>
        <w:t>More advice on laboratory budgets can be found in the resources listed at the end of</w:t>
      </w:r>
      <w:r>
        <w:rPr>
          <w:color w:val="231F20"/>
          <w:spacing w:val="40"/>
        </w:rPr>
        <w:t> </w:t>
      </w:r>
      <w:r>
        <w:rPr>
          <w:color w:val="231F20"/>
        </w:rPr>
        <w:t>this chapter.</w:t>
      </w:r>
    </w:p>
    <w:p>
      <w:pPr>
        <w:pStyle w:val="BodyText"/>
        <w:spacing w:after="0"/>
        <w:sectPr>
          <w:type w:val="continuous"/>
          <w:pgSz w:w="12240" w:h="15840"/>
          <w:pgMar w:header="0" w:footer="717" w:top="460" w:bottom="280" w:left="0" w:right="0"/>
        </w:sectPr>
      </w:pPr>
    </w:p>
    <w:p>
      <w:pPr>
        <w:pStyle w:val="Heading4"/>
        <w:spacing w:before="304"/>
      </w:pPr>
      <w:r>
        <w:rPr>
          <w:color w:val="005CAB"/>
        </w:rPr>
        <w:t>Equipment:</w:t>
      </w:r>
      <w:r>
        <w:rPr>
          <w:color w:val="005CAB"/>
          <w:spacing w:val="5"/>
        </w:rPr>
        <w:t> </w:t>
      </w:r>
      <w:r>
        <w:rPr>
          <w:color w:val="005CAB"/>
        </w:rPr>
        <w:t>What</w:t>
      </w:r>
      <w:r>
        <w:rPr>
          <w:color w:val="005CAB"/>
          <w:spacing w:val="-42"/>
        </w:rPr>
        <w:t> </w:t>
      </w:r>
      <w:r>
        <w:rPr>
          <w:color w:val="005CAB"/>
        </w:rPr>
        <w:t>You</w:t>
      </w:r>
      <w:r>
        <w:rPr>
          <w:color w:val="005CAB"/>
          <w:spacing w:val="-7"/>
        </w:rPr>
        <w:t> </w:t>
      </w:r>
      <w:r>
        <w:rPr>
          <w:color w:val="005CAB"/>
        </w:rPr>
        <w:t>Should</w:t>
      </w:r>
      <w:r>
        <w:rPr>
          <w:color w:val="005CAB"/>
          <w:spacing w:val="-8"/>
        </w:rPr>
        <w:t> </w:t>
      </w:r>
      <w:r>
        <w:rPr>
          <w:color w:val="005CAB"/>
          <w:spacing w:val="-4"/>
        </w:rPr>
        <w:t>Know</w:t>
      </w:r>
    </w:p>
    <w:p>
      <w:pPr>
        <w:pStyle w:val="BodyText"/>
        <w:spacing w:before="41"/>
        <w:ind w:left="3260"/>
      </w:pPr>
      <w:r>
        <w:rPr>
          <w:color w:val="231F20"/>
        </w:rPr>
        <w:t>When</w:t>
      </w:r>
      <w:r>
        <w:rPr>
          <w:color w:val="231F20"/>
          <w:spacing w:val="4"/>
        </w:rPr>
        <w:t> </w:t>
      </w:r>
      <w:r>
        <w:rPr>
          <w:color w:val="231F20"/>
        </w:rPr>
        <w:t>planning</w:t>
      </w:r>
      <w:r>
        <w:rPr>
          <w:color w:val="231F20"/>
          <w:spacing w:val="5"/>
        </w:rPr>
        <w:t> </w:t>
      </w:r>
      <w:r>
        <w:rPr>
          <w:color w:val="231F20"/>
        </w:rPr>
        <w:t>to</w:t>
      </w:r>
      <w:r>
        <w:rPr>
          <w:color w:val="231F20"/>
          <w:spacing w:val="4"/>
        </w:rPr>
        <w:t> </w:t>
      </w:r>
      <w:r>
        <w:rPr>
          <w:color w:val="231F20"/>
        </w:rPr>
        <w:t>buy</w:t>
      </w:r>
      <w:r>
        <w:rPr>
          <w:color w:val="231F20"/>
          <w:spacing w:val="5"/>
        </w:rPr>
        <w:t> </w:t>
      </w:r>
      <w:r>
        <w:rPr>
          <w:color w:val="231F20"/>
        </w:rPr>
        <w:t>equipment,</w:t>
      </w:r>
      <w:r>
        <w:rPr>
          <w:color w:val="231F20"/>
          <w:spacing w:val="4"/>
        </w:rPr>
        <w:t> </w:t>
      </w:r>
      <w:r>
        <w:rPr>
          <w:color w:val="231F20"/>
        </w:rPr>
        <w:t>keep</w:t>
      </w:r>
      <w:r>
        <w:rPr>
          <w:color w:val="231F20"/>
          <w:spacing w:val="5"/>
        </w:rPr>
        <w:t> </w:t>
      </w:r>
      <w:r>
        <w:rPr>
          <w:color w:val="231F20"/>
        </w:rPr>
        <w:t>in</w:t>
      </w:r>
      <w:r>
        <w:rPr>
          <w:color w:val="231F20"/>
          <w:spacing w:val="4"/>
        </w:rPr>
        <w:t> </w:t>
      </w:r>
      <w:r>
        <w:rPr>
          <w:color w:val="231F20"/>
        </w:rPr>
        <w:t>mind</w:t>
      </w:r>
      <w:r>
        <w:rPr>
          <w:color w:val="231F20"/>
          <w:spacing w:val="5"/>
        </w:rPr>
        <w:t> </w:t>
      </w:r>
      <w:r>
        <w:rPr>
          <w:color w:val="231F20"/>
        </w:rPr>
        <w:t>the</w:t>
      </w:r>
      <w:r>
        <w:rPr>
          <w:color w:val="231F20"/>
          <w:spacing w:val="5"/>
        </w:rPr>
        <w:t> </w:t>
      </w:r>
      <w:r>
        <w:rPr>
          <w:color w:val="231F20"/>
          <w:spacing w:val="-2"/>
        </w:rPr>
        <w:t>following:</w:t>
      </w:r>
    </w:p>
    <w:p>
      <w:pPr>
        <w:pStyle w:val="ListParagraph"/>
        <w:numPr>
          <w:ilvl w:val="0"/>
          <w:numId w:val="44"/>
        </w:numPr>
        <w:tabs>
          <w:tab w:pos="3978" w:val="left" w:leader="none"/>
          <w:tab w:pos="3980" w:val="left" w:leader="none"/>
        </w:tabs>
        <w:spacing w:line="240" w:lineRule="auto" w:before="231" w:after="0"/>
        <w:ind w:left="3980" w:right="1507" w:hanging="461"/>
        <w:jc w:val="left"/>
        <w:rPr>
          <w:sz w:val="23"/>
        </w:rPr>
      </w:pPr>
      <w:r>
        <w:rPr>
          <w:color w:val="231F20"/>
          <w:sz w:val="23"/>
        </w:rPr>
        <w:t>Cost sharing has many benefits. Consider arranging for your department or institution to share equipment costs.</w:t>
      </w:r>
    </w:p>
    <w:p>
      <w:pPr>
        <w:pStyle w:val="ListParagraph"/>
        <w:numPr>
          <w:ilvl w:val="0"/>
          <w:numId w:val="44"/>
        </w:numPr>
        <w:tabs>
          <w:tab w:pos="3978" w:val="left" w:leader="none"/>
          <w:tab w:pos="3980" w:val="left" w:leader="none"/>
        </w:tabs>
        <w:spacing w:line="249" w:lineRule="auto" w:before="182" w:after="0"/>
        <w:ind w:left="3980" w:right="1642" w:hanging="461"/>
        <w:jc w:val="left"/>
        <w:rPr>
          <w:sz w:val="23"/>
        </w:rPr>
      </w:pPr>
      <w:r>
        <w:rPr>
          <w:color w:val="231F20"/>
          <w:sz w:val="23"/>
        </w:rPr>
        <w:t>If</w:t>
      </w:r>
      <w:r>
        <w:rPr>
          <w:color w:val="231F20"/>
          <w:spacing w:val="40"/>
          <w:sz w:val="23"/>
        </w:rPr>
        <w:t> </w:t>
      </w:r>
      <w:r>
        <w:rPr>
          <w:color w:val="231F20"/>
          <w:sz w:val="23"/>
        </w:rPr>
        <w:t>you need new equipment to pursue your research, ask for it on your renewal application. Never request major equipment funds in the last year of</w:t>
      </w:r>
      <w:r>
        <w:rPr>
          <w:color w:val="231F20"/>
          <w:spacing w:val="40"/>
          <w:sz w:val="23"/>
        </w:rPr>
        <w:t> </w:t>
      </w:r>
      <w:r>
        <w:rPr>
          <w:color w:val="231F20"/>
          <w:sz w:val="23"/>
        </w:rPr>
        <w:t>the grant.</w:t>
      </w:r>
    </w:p>
    <w:p>
      <w:pPr>
        <w:pStyle w:val="ListParagraph"/>
        <w:numPr>
          <w:ilvl w:val="1"/>
          <w:numId w:val="44"/>
        </w:numPr>
        <w:tabs>
          <w:tab w:pos="7128" w:val="left" w:leader="none"/>
          <w:tab w:pos="7148" w:val="left" w:leader="none"/>
        </w:tabs>
        <w:spacing w:line="252" w:lineRule="auto" w:before="168" w:after="0"/>
        <w:ind w:left="7148" w:right="1458" w:hanging="479"/>
        <w:jc w:val="left"/>
        <w:rPr>
          <w:sz w:val="23"/>
        </w:rPr>
      </w:pPr>
      <w:r>
        <w:rPr>
          <w:sz w:val="23"/>
        </w:rPr>
        <mc:AlternateContent>
          <mc:Choice Requires="wps">
            <w:drawing>
              <wp:anchor distT="0" distB="0" distL="0" distR="0" allowOverlap="1" layoutInCell="1" locked="0" behindDoc="0" simplePos="0" relativeHeight="15886848">
                <wp:simplePos x="0" y="0"/>
                <wp:positionH relativeFrom="page">
                  <wp:posOffset>819124</wp:posOffset>
                </wp:positionH>
                <wp:positionV relativeFrom="paragraph">
                  <wp:posOffset>112231</wp:posOffset>
                </wp:positionV>
                <wp:extent cx="3289935" cy="2688590"/>
                <wp:effectExtent l="0" t="0" r="0" b="0"/>
                <wp:wrapNone/>
                <wp:docPr id="2588" name="Group 2588"/>
                <wp:cNvGraphicFramePr>
                  <a:graphicFrameLocks/>
                </wp:cNvGraphicFramePr>
                <a:graphic>
                  <a:graphicData uri="http://schemas.microsoft.com/office/word/2010/wordprocessingGroup">
                    <wpg:wgp>
                      <wpg:cNvPr id="2588" name="Group 2588"/>
                      <wpg:cNvGrpSpPr/>
                      <wpg:grpSpPr>
                        <a:xfrm>
                          <a:off x="0" y="0"/>
                          <a:ext cx="3289935" cy="2688590"/>
                          <a:chExt cx="3289935" cy="2688590"/>
                        </a:xfrm>
                      </wpg:grpSpPr>
                      <wps:wsp>
                        <wps:cNvPr id="2589" name="Graphic 2589"/>
                        <wps:cNvSpPr/>
                        <wps:spPr>
                          <a:xfrm>
                            <a:off x="0" y="165"/>
                            <a:ext cx="92075" cy="2684780"/>
                          </a:xfrm>
                          <a:custGeom>
                            <a:avLst/>
                            <a:gdLst/>
                            <a:ahLst/>
                            <a:cxnLst/>
                            <a:rect l="l" t="t" r="r" b="b"/>
                            <a:pathLst>
                              <a:path w="92075" h="2684780">
                                <a:moveTo>
                                  <a:pt x="91452" y="0"/>
                                </a:moveTo>
                                <a:lnTo>
                                  <a:pt x="0" y="0"/>
                                </a:lnTo>
                                <a:lnTo>
                                  <a:pt x="0" y="2684538"/>
                                </a:lnTo>
                                <a:lnTo>
                                  <a:pt x="91452" y="2684538"/>
                                </a:lnTo>
                                <a:lnTo>
                                  <a:pt x="91452" y="0"/>
                                </a:lnTo>
                                <a:close/>
                              </a:path>
                            </a:pathLst>
                          </a:custGeom>
                          <a:solidFill>
                            <a:srgbClr val="869ACE"/>
                          </a:solidFill>
                        </wps:spPr>
                        <wps:bodyPr wrap="square" lIns="0" tIns="0" rIns="0" bIns="0" rtlCol="0">
                          <a:prstTxWarp prst="textNoShape">
                            <a:avLst/>
                          </a:prstTxWarp>
                          <a:noAutofit/>
                        </wps:bodyPr>
                      </wps:wsp>
                      <wps:wsp>
                        <wps:cNvPr id="2590" name="Graphic 2590"/>
                        <wps:cNvSpPr/>
                        <wps:spPr>
                          <a:xfrm>
                            <a:off x="95275" y="6350"/>
                            <a:ext cx="3187700" cy="48260"/>
                          </a:xfrm>
                          <a:custGeom>
                            <a:avLst/>
                            <a:gdLst/>
                            <a:ahLst/>
                            <a:cxnLst/>
                            <a:rect l="l" t="t" r="r" b="b"/>
                            <a:pathLst>
                              <a:path w="3187700" h="48260">
                                <a:moveTo>
                                  <a:pt x="3187699" y="47718"/>
                                </a:moveTo>
                                <a:lnTo>
                                  <a:pt x="0" y="47718"/>
                                </a:lnTo>
                                <a:lnTo>
                                  <a:pt x="0" y="0"/>
                                </a:lnTo>
                                <a:lnTo>
                                  <a:pt x="3187699" y="0"/>
                                </a:lnTo>
                                <a:lnTo>
                                  <a:pt x="3187699" y="47718"/>
                                </a:lnTo>
                                <a:close/>
                              </a:path>
                            </a:pathLst>
                          </a:custGeom>
                          <a:solidFill>
                            <a:srgbClr val="C9D0EA"/>
                          </a:solidFill>
                        </wps:spPr>
                        <wps:bodyPr wrap="square" lIns="0" tIns="0" rIns="0" bIns="0" rtlCol="0">
                          <a:prstTxWarp prst="textNoShape">
                            <a:avLst/>
                          </a:prstTxWarp>
                          <a:noAutofit/>
                        </wps:bodyPr>
                      </wps:wsp>
                      <wps:wsp>
                        <wps:cNvPr id="2591" name="Graphic 2591"/>
                        <wps:cNvSpPr/>
                        <wps:spPr>
                          <a:xfrm>
                            <a:off x="95275" y="53438"/>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2592" name="Graphic 2592"/>
                        <wps:cNvSpPr/>
                        <wps:spPr>
                          <a:xfrm>
                            <a:off x="95275" y="107200"/>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2593" name="Graphic 2593"/>
                        <wps:cNvSpPr/>
                        <wps:spPr>
                          <a:xfrm>
                            <a:off x="95275" y="160963"/>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2594" name="Graphic 2594"/>
                        <wps:cNvSpPr/>
                        <wps:spPr>
                          <a:xfrm>
                            <a:off x="95275" y="214725"/>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2595" name="Graphic 2595"/>
                        <wps:cNvSpPr/>
                        <wps:spPr>
                          <a:xfrm>
                            <a:off x="95275" y="26848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2596" name="Graphic 2596"/>
                        <wps:cNvSpPr/>
                        <wps:spPr>
                          <a:xfrm>
                            <a:off x="95275" y="322249"/>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2597" name="Graphic 2597"/>
                        <wps:cNvSpPr/>
                        <wps:spPr>
                          <a:xfrm>
                            <a:off x="95275" y="37601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598" name="Graphic 2598"/>
                        <wps:cNvSpPr/>
                        <wps:spPr>
                          <a:xfrm>
                            <a:off x="95275" y="42977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599" name="Graphic 2599"/>
                        <wps:cNvSpPr/>
                        <wps:spPr>
                          <a:xfrm>
                            <a:off x="95275" y="483534"/>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600" name="Graphic 2600"/>
                        <wps:cNvSpPr/>
                        <wps:spPr>
                          <a:xfrm>
                            <a:off x="95275" y="537295"/>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601" name="Graphic 2601"/>
                        <wps:cNvSpPr/>
                        <wps:spPr>
                          <a:xfrm>
                            <a:off x="95275" y="59105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602" name="Graphic 2602"/>
                        <wps:cNvSpPr/>
                        <wps:spPr>
                          <a:xfrm>
                            <a:off x="95275" y="644819"/>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603" name="Graphic 2603"/>
                        <wps:cNvSpPr/>
                        <wps:spPr>
                          <a:xfrm>
                            <a:off x="95275" y="698582"/>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604" name="Graphic 2604"/>
                        <wps:cNvSpPr/>
                        <wps:spPr>
                          <a:xfrm>
                            <a:off x="95275" y="752344"/>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605" name="Graphic 2605"/>
                        <wps:cNvSpPr/>
                        <wps:spPr>
                          <a:xfrm>
                            <a:off x="95275" y="806106"/>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606" name="Graphic 2606"/>
                        <wps:cNvSpPr/>
                        <wps:spPr>
                          <a:xfrm>
                            <a:off x="95275" y="85986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607" name="Graphic 2607"/>
                        <wps:cNvSpPr/>
                        <wps:spPr>
                          <a:xfrm>
                            <a:off x="95275" y="91362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608" name="Graphic 2608"/>
                        <wps:cNvSpPr/>
                        <wps:spPr>
                          <a:xfrm>
                            <a:off x="95275" y="96739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609" name="Graphic 2609"/>
                        <wps:cNvSpPr/>
                        <wps:spPr>
                          <a:xfrm>
                            <a:off x="95275" y="1021153"/>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610" name="Graphic 2610"/>
                        <wps:cNvSpPr/>
                        <wps:spPr>
                          <a:xfrm>
                            <a:off x="95275" y="1074914"/>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611" name="Graphic 2611"/>
                        <wps:cNvSpPr/>
                        <wps:spPr>
                          <a:xfrm>
                            <a:off x="95275" y="1128676"/>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612" name="Graphic 2612"/>
                        <wps:cNvSpPr/>
                        <wps:spPr>
                          <a:xfrm>
                            <a:off x="95275" y="118243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613" name="Graphic 2613"/>
                        <wps:cNvSpPr/>
                        <wps:spPr>
                          <a:xfrm>
                            <a:off x="95275" y="1236200"/>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614" name="Graphic 2614"/>
                        <wps:cNvSpPr/>
                        <wps:spPr>
                          <a:xfrm>
                            <a:off x="95275" y="1289962"/>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615" name="Graphic 2615"/>
                        <wps:cNvSpPr/>
                        <wps:spPr>
                          <a:xfrm>
                            <a:off x="95275" y="1343723"/>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616" name="Graphic 2616"/>
                        <wps:cNvSpPr/>
                        <wps:spPr>
                          <a:xfrm>
                            <a:off x="95275" y="1397485"/>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617" name="Graphic 2617"/>
                        <wps:cNvSpPr/>
                        <wps:spPr>
                          <a:xfrm>
                            <a:off x="95275" y="145124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618" name="Graphic 2618"/>
                        <wps:cNvSpPr/>
                        <wps:spPr>
                          <a:xfrm>
                            <a:off x="95275" y="1505009"/>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619" name="Graphic 2619"/>
                        <wps:cNvSpPr/>
                        <wps:spPr>
                          <a:xfrm>
                            <a:off x="95275" y="155877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620" name="Graphic 2620"/>
                        <wps:cNvSpPr/>
                        <wps:spPr>
                          <a:xfrm>
                            <a:off x="95275" y="1612532"/>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621" name="Graphic 2621"/>
                        <wps:cNvSpPr/>
                        <wps:spPr>
                          <a:xfrm>
                            <a:off x="95275" y="1666294"/>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2622" name="Graphic 2622"/>
                        <wps:cNvSpPr/>
                        <wps:spPr>
                          <a:xfrm>
                            <a:off x="95275" y="1720056"/>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2623" name="Graphic 2623"/>
                        <wps:cNvSpPr/>
                        <wps:spPr>
                          <a:xfrm>
                            <a:off x="95275" y="177381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2624" name="Graphic 2624"/>
                        <wps:cNvSpPr/>
                        <wps:spPr>
                          <a:xfrm>
                            <a:off x="95275" y="1827580"/>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2625" name="Graphic 2625"/>
                        <wps:cNvSpPr/>
                        <wps:spPr>
                          <a:xfrm>
                            <a:off x="95275" y="188134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2626" name="Graphic 2626"/>
                        <wps:cNvSpPr/>
                        <wps:spPr>
                          <a:xfrm>
                            <a:off x="95275" y="1935103"/>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2627" name="Graphic 2627"/>
                        <wps:cNvSpPr/>
                        <wps:spPr>
                          <a:xfrm>
                            <a:off x="95275" y="1988865"/>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2628" name="Graphic 2628"/>
                        <wps:cNvSpPr/>
                        <wps:spPr>
                          <a:xfrm>
                            <a:off x="95275" y="2042626"/>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2629" name="Graphic 2629"/>
                        <wps:cNvSpPr/>
                        <wps:spPr>
                          <a:xfrm>
                            <a:off x="95275" y="2096388"/>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2630" name="Graphic 2630"/>
                        <wps:cNvSpPr/>
                        <wps:spPr>
                          <a:xfrm>
                            <a:off x="95275" y="2150150"/>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2631" name="Graphic 2631"/>
                        <wps:cNvSpPr/>
                        <wps:spPr>
                          <a:xfrm>
                            <a:off x="95275" y="2203912"/>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2632" name="Graphic 2632"/>
                        <wps:cNvSpPr/>
                        <wps:spPr>
                          <a:xfrm>
                            <a:off x="95275" y="2257674"/>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2633" name="Graphic 2633"/>
                        <wps:cNvSpPr/>
                        <wps:spPr>
                          <a:xfrm>
                            <a:off x="95275" y="2311435"/>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2634" name="Graphic 2634"/>
                        <wps:cNvSpPr/>
                        <wps:spPr>
                          <a:xfrm>
                            <a:off x="95275" y="2365197"/>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2635" name="Graphic 2635"/>
                        <wps:cNvSpPr/>
                        <wps:spPr>
                          <a:xfrm>
                            <a:off x="95275" y="2418959"/>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2636" name="Graphic 2636"/>
                        <wps:cNvSpPr/>
                        <wps:spPr>
                          <a:xfrm>
                            <a:off x="95275" y="2472721"/>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2637" name="Graphic 2637"/>
                        <wps:cNvSpPr/>
                        <wps:spPr>
                          <a:xfrm>
                            <a:off x="95275" y="2526483"/>
                            <a:ext cx="3187700" cy="54610"/>
                          </a:xfrm>
                          <a:custGeom>
                            <a:avLst/>
                            <a:gdLst/>
                            <a:ahLst/>
                            <a:cxnLst/>
                            <a:rect l="l" t="t" r="r" b="b"/>
                            <a:pathLst>
                              <a:path w="3187700" h="54610">
                                <a:moveTo>
                                  <a:pt x="3187699" y="0"/>
                                </a:moveTo>
                                <a:lnTo>
                                  <a:pt x="3187699" y="54391"/>
                                </a:lnTo>
                                <a:lnTo>
                                  <a:pt x="0" y="54391"/>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2638" name="Textbox 2638"/>
                        <wps:cNvSpPr txBox="1"/>
                        <wps:spPr>
                          <a:xfrm>
                            <a:off x="95275" y="6350"/>
                            <a:ext cx="3187700" cy="2675890"/>
                          </a:xfrm>
                          <a:prstGeom prst="rect">
                            <a:avLst/>
                          </a:prstGeom>
                          <a:ln w="12700">
                            <a:solidFill>
                              <a:srgbClr val="869ACE"/>
                            </a:solidFill>
                            <a:prstDash val="solid"/>
                          </a:ln>
                        </wps:spPr>
                        <wps:txbx>
                          <w:txbxContent>
                            <w:p>
                              <w:pPr>
                                <w:spacing w:line="240" w:lineRule="auto" w:before="0"/>
                                <w:rPr>
                                  <w:sz w:val="28"/>
                                </w:rPr>
                              </w:pPr>
                            </w:p>
                            <w:p>
                              <w:pPr>
                                <w:spacing w:line="240" w:lineRule="auto" w:before="103"/>
                                <w:rPr>
                                  <w:sz w:val="28"/>
                                </w:rPr>
                              </w:pPr>
                            </w:p>
                            <w:p>
                              <w:pPr>
                                <w:spacing w:line="206" w:lineRule="auto" w:before="0"/>
                                <w:ind w:left="360" w:right="495" w:firstLine="0"/>
                                <w:jc w:val="left"/>
                                <w:rPr>
                                  <w:rFonts w:ascii="Gill Sans MT"/>
                                  <w:b/>
                                  <w:sz w:val="28"/>
                                </w:rPr>
                              </w:pPr>
                              <w:r>
                                <w:rPr>
                                  <w:rFonts w:ascii="Gill Sans MT"/>
                                  <w:b/>
                                  <w:color w:val="005CAB"/>
                                  <w:sz w:val="28"/>
                                </w:rPr>
                                <w:t>Office</w:t>
                              </w:r>
                              <w:r>
                                <w:rPr>
                                  <w:rFonts w:ascii="Gill Sans MT"/>
                                  <w:b/>
                                  <w:color w:val="005CAB"/>
                                  <w:spacing w:val="-8"/>
                                  <w:sz w:val="28"/>
                                </w:rPr>
                                <w:t> </w:t>
                              </w:r>
                              <w:r>
                                <w:rPr>
                                  <w:rFonts w:ascii="Gill Sans MT"/>
                                  <w:b/>
                                  <w:color w:val="005CAB"/>
                                  <w:sz w:val="28"/>
                                </w:rPr>
                                <w:t>of</w:t>
                              </w:r>
                              <w:r>
                                <w:rPr>
                                  <w:rFonts w:ascii="Gill Sans MT"/>
                                  <w:b/>
                                  <w:color w:val="005CAB"/>
                                  <w:spacing w:val="-8"/>
                                  <w:sz w:val="28"/>
                                </w:rPr>
                                <w:t> </w:t>
                              </w:r>
                              <w:r>
                                <w:rPr>
                                  <w:rFonts w:ascii="Gill Sans MT"/>
                                  <w:b/>
                                  <w:color w:val="005CAB"/>
                                  <w:sz w:val="28"/>
                                </w:rPr>
                                <w:t>Extramural</w:t>
                              </w:r>
                              <w:r>
                                <w:rPr>
                                  <w:rFonts w:ascii="Gill Sans MT"/>
                                  <w:b/>
                                  <w:color w:val="005CAB"/>
                                  <w:spacing w:val="-8"/>
                                  <w:sz w:val="28"/>
                                </w:rPr>
                                <w:t> </w:t>
                              </w:r>
                              <w:r>
                                <w:rPr>
                                  <w:rFonts w:ascii="Gill Sans MT"/>
                                  <w:b/>
                                  <w:color w:val="005CAB"/>
                                  <w:sz w:val="28"/>
                                </w:rPr>
                                <w:t>Research Salary Cap Summary</w:t>
                              </w:r>
                            </w:p>
                            <w:p>
                              <w:pPr>
                                <w:spacing w:before="153"/>
                                <w:ind w:left="360" w:right="0" w:firstLine="0"/>
                                <w:jc w:val="left"/>
                                <w:rPr>
                                  <w:rFonts w:ascii="Gill Sans MT"/>
                                  <w:sz w:val="20"/>
                                </w:rPr>
                              </w:pPr>
                              <w:r>
                                <w:rPr>
                                  <w:rFonts w:ascii="Gill Sans MT"/>
                                  <w:color w:val="231F20"/>
                                  <w:sz w:val="20"/>
                                </w:rPr>
                                <w:t>October</w:t>
                              </w:r>
                              <w:r>
                                <w:rPr>
                                  <w:rFonts w:ascii="Gill Sans MT"/>
                                  <w:color w:val="231F20"/>
                                  <w:spacing w:val="-3"/>
                                  <w:sz w:val="20"/>
                                </w:rPr>
                                <w:t> </w:t>
                              </w:r>
                              <w:r>
                                <w:rPr>
                                  <w:rFonts w:ascii="Gill Sans MT"/>
                                  <w:color w:val="231F20"/>
                                  <w:sz w:val="20"/>
                                </w:rPr>
                                <w:t>1,</w:t>
                              </w:r>
                              <w:r>
                                <w:rPr>
                                  <w:rFonts w:ascii="Gill Sans MT"/>
                                  <w:color w:val="231F20"/>
                                  <w:spacing w:val="-15"/>
                                  <w:sz w:val="20"/>
                                </w:rPr>
                                <w:t> </w:t>
                              </w:r>
                              <w:r>
                                <w:rPr>
                                  <w:rFonts w:ascii="Gill Sans MT"/>
                                  <w:color w:val="231F20"/>
                                  <w:sz w:val="20"/>
                                </w:rPr>
                                <w:t>2004,</w:t>
                              </w:r>
                              <w:r>
                                <w:rPr>
                                  <w:rFonts w:ascii="Gill Sans MT"/>
                                  <w:color w:val="231F20"/>
                                  <w:spacing w:val="-15"/>
                                  <w:sz w:val="20"/>
                                </w:rPr>
                                <w:t> </w:t>
                              </w:r>
                              <w:r>
                                <w:rPr>
                                  <w:rFonts w:ascii="Gill Sans MT"/>
                                  <w:color w:val="231F20"/>
                                  <w:sz w:val="20"/>
                                </w:rPr>
                                <w:t>through</w:t>
                              </w:r>
                              <w:r>
                                <w:rPr>
                                  <w:rFonts w:ascii="Gill Sans MT"/>
                                  <w:color w:val="231F20"/>
                                  <w:spacing w:val="2"/>
                                  <w:sz w:val="20"/>
                                </w:rPr>
                                <w:t> </w:t>
                              </w:r>
                              <w:r>
                                <w:rPr>
                                  <w:rFonts w:ascii="Gill Sans MT"/>
                                  <w:color w:val="231F20"/>
                                  <w:sz w:val="20"/>
                                </w:rPr>
                                <w:t>December</w:t>
                              </w:r>
                              <w:r>
                                <w:rPr>
                                  <w:rFonts w:ascii="Gill Sans MT"/>
                                  <w:color w:val="231F20"/>
                                  <w:spacing w:val="2"/>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2004:</w:t>
                              </w:r>
                            </w:p>
                            <w:p>
                              <w:pPr>
                                <w:spacing w:before="18"/>
                                <w:ind w:left="360" w:right="0" w:firstLine="0"/>
                                <w:jc w:val="left"/>
                                <w:rPr>
                                  <w:rFonts w:ascii="Gill Sans MT"/>
                                  <w:sz w:val="20"/>
                                </w:rPr>
                              </w:pPr>
                              <w:r>
                                <w:rPr>
                                  <w:rFonts w:ascii="Gill Sans MT"/>
                                  <w:color w:val="231F20"/>
                                  <w:spacing w:val="-2"/>
                                  <w:sz w:val="20"/>
                                </w:rPr>
                                <w:t>$175,700</w:t>
                              </w:r>
                            </w:p>
                            <w:p>
                              <w:pPr>
                                <w:spacing w:line="240" w:lineRule="auto" w:before="36"/>
                                <w:rPr>
                                  <w:rFonts w:ascii="Gill Sans MT"/>
                                  <w:sz w:val="20"/>
                                </w:rPr>
                              </w:pPr>
                            </w:p>
                            <w:p>
                              <w:pPr>
                                <w:spacing w:before="1"/>
                                <w:ind w:left="360" w:right="0" w:firstLine="0"/>
                                <w:jc w:val="left"/>
                                <w:rPr>
                                  <w:rFonts w:ascii="Gill Sans MT"/>
                                  <w:sz w:val="20"/>
                                </w:rPr>
                              </w:pPr>
                              <w:r>
                                <w:rPr>
                                  <w:rFonts w:ascii="Gill Sans MT"/>
                                  <w:color w:val="231F20"/>
                                  <w:sz w:val="20"/>
                                </w:rPr>
                                <w:t>January</w:t>
                              </w:r>
                              <w:r>
                                <w:rPr>
                                  <w:rFonts w:ascii="Gill Sans MT"/>
                                  <w:color w:val="231F20"/>
                                  <w:spacing w:val="-4"/>
                                  <w:sz w:val="20"/>
                                </w:rPr>
                                <w:t> </w:t>
                              </w:r>
                              <w:r>
                                <w:rPr>
                                  <w:rFonts w:ascii="Gill Sans MT"/>
                                  <w:color w:val="231F20"/>
                                  <w:sz w:val="20"/>
                                </w:rPr>
                                <w:t>1,</w:t>
                              </w:r>
                              <w:r>
                                <w:rPr>
                                  <w:rFonts w:ascii="Gill Sans MT"/>
                                  <w:color w:val="231F20"/>
                                  <w:spacing w:val="-15"/>
                                  <w:sz w:val="20"/>
                                </w:rPr>
                                <w:t> </w:t>
                              </w:r>
                              <w:r>
                                <w:rPr>
                                  <w:rFonts w:ascii="Gill Sans MT"/>
                                  <w:color w:val="231F20"/>
                                  <w:sz w:val="20"/>
                                </w:rPr>
                                <w:t>2005,</w:t>
                              </w:r>
                              <w:r>
                                <w:rPr>
                                  <w:rFonts w:ascii="Gill Sans MT"/>
                                  <w:color w:val="231F20"/>
                                  <w:spacing w:val="-15"/>
                                  <w:sz w:val="20"/>
                                </w:rPr>
                                <w:t> </w:t>
                              </w:r>
                              <w:r>
                                <w:rPr>
                                  <w:rFonts w:ascii="Gill Sans MT"/>
                                  <w:color w:val="231F20"/>
                                  <w:sz w:val="20"/>
                                </w:rPr>
                                <w:t>through</w:t>
                              </w:r>
                              <w:r>
                                <w:rPr>
                                  <w:rFonts w:ascii="Gill Sans MT"/>
                                  <w:color w:val="231F20"/>
                                  <w:spacing w:val="2"/>
                                  <w:sz w:val="20"/>
                                </w:rPr>
                                <w:t> </w:t>
                              </w:r>
                              <w:r>
                                <w:rPr>
                                  <w:rFonts w:ascii="Gill Sans MT"/>
                                  <w:color w:val="231F20"/>
                                  <w:sz w:val="20"/>
                                </w:rPr>
                                <w:t>December</w:t>
                              </w:r>
                              <w:r>
                                <w:rPr>
                                  <w:rFonts w:ascii="Gill Sans MT"/>
                                  <w:color w:val="231F20"/>
                                  <w:spacing w:val="2"/>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2005:</w:t>
                              </w:r>
                            </w:p>
                            <w:p>
                              <w:pPr>
                                <w:spacing w:before="18"/>
                                <w:ind w:left="360" w:right="0" w:firstLine="0"/>
                                <w:jc w:val="left"/>
                                <w:rPr>
                                  <w:rFonts w:ascii="Gill Sans MT"/>
                                  <w:sz w:val="20"/>
                                </w:rPr>
                              </w:pPr>
                              <w:r>
                                <w:rPr>
                                  <w:rFonts w:ascii="Gill Sans MT"/>
                                  <w:color w:val="231F20"/>
                                  <w:spacing w:val="-2"/>
                                  <w:sz w:val="20"/>
                                </w:rPr>
                                <w:t>$180,100</w:t>
                              </w:r>
                            </w:p>
                            <w:p>
                              <w:pPr>
                                <w:spacing w:line="240" w:lineRule="auto" w:before="36"/>
                                <w:rPr>
                                  <w:rFonts w:ascii="Gill Sans MT"/>
                                  <w:sz w:val="20"/>
                                </w:rPr>
                              </w:pPr>
                            </w:p>
                            <w:p>
                              <w:pPr>
                                <w:spacing w:before="0"/>
                                <w:ind w:left="360" w:right="0" w:firstLine="0"/>
                                <w:jc w:val="left"/>
                                <w:rPr>
                                  <w:rFonts w:ascii="Gill Sans MT"/>
                                  <w:sz w:val="20"/>
                                </w:rPr>
                              </w:pPr>
                              <w:r>
                                <w:rPr>
                                  <w:rFonts w:ascii="Gill Sans MT"/>
                                  <w:color w:val="231F20"/>
                                  <w:sz w:val="20"/>
                                </w:rPr>
                                <w:t>January</w:t>
                              </w:r>
                              <w:r>
                                <w:rPr>
                                  <w:rFonts w:ascii="Gill Sans MT"/>
                                  <w:color w:val="231F20"/>
                                  <w:spacing w:val="-1"/>
                                  <w:sz w:val="20"/>
                                </w:rPr>
                                <w:t> </w:t>
                              </w:r>
                              <w:r>
                                <w:rPr>
                                  <w:rFonts w:ascii="Gill Sans MT"/>
                                  <w:color w:val="231F20"/>
                                  <w:sz w:val="20"/>
                                </w:rPr>
                                <w:t>1,</w:t>
                              </w:r>
                              <w:r>
                                <w:rPr>
                                  <w:rFonts w:ascii="Gill Sans MT"/>
                                  <w:color w:val="231F20"/>
                                  <w:spacing w:val="-15"/>
                                  <w:sz w:val="20"/>
                                </w:rPr>
                                <w:t> </w:t>
                              </w:r>
                              <w:r>
                                <w:rPr>
                                  <w:rFonts w:ascii="Gill Sans MT"/>
                                  <w:color w:val="231F20"/>
                                  <w:sz w:val="20"/>
                                </w:rPr>
                                <w:t>2006,</w:t>
                              </w:r>
                              <w:r>
                                <w:rPr>
                                  <w:rFonts w:ascii="Gill Sans MT"/>
                                  <w:color w:val="231F20"/>
                                  <w:spacing w:val="-15"/>
                                  <w:sz w:val="20"/>
                                </w:rPr>
                                <w:t> </w:t>
                              </w:r>
                              <w:r>
                                <w:rPr>
                                  <w:rFonts w:ascii="Gill Sans MT"/>
                                  <w:color w:val="231F20"/>
                                  <w:sz w:val="20"/>
                                </w:rPr>
                                <w:t>through</w:t>
                              </w:r>
                              <w:r>
                                <w:rPr>
                                  <w:rFonts w:ascii="Gill Sans MT"/>
                                  <w:color w:val="231F20"/>
                                  <w:spacing w:val="3"/>
                                  <w:sz w:val="20"/>
                                </w:rPr>
                                <w:t> </w:t>
                              </w:r>
                              <w:r>
                                <w:rPr>
                                  <w:rFonts w:ascii="Gill Sans MT"/>
                                  <w:color w:val="231F20"/>
                                  <w:sz w:val="20"/>
                                </w:rPr>
                                <w:t>December</w:t>
                              </w:r>
                              <w:r>
                                <w:rPr>
                                  <w:rFonts w:ascii="Gill Sans MT"/>
                                  <w:color w:val="231F20"/>
                                  <w:spacing w:val="3"/>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2006:</w:t>
                              </w:r>
                            </w:p>
                            <w:p>
                              <w:pPr>
                                <w:spacing w:before="18"/>
                                <w:ind w:left="360" w:right="0" w:firstLine="0"/>
                                <w:jc w:val="left"/>
                                <w:rPr>
                                  <w:rFonts w:ascii="Gill Sans MT"/>
                                  <w:sz w:val="20"/>
                                </w:rPr>
                              </w:pPr>
                              <w:r>
                                <w:rPr>
                                  <w:rFonts w:ascii="Gill Sans MT"/>
                                  <w:color w:val="231F20"/>
                                  <w:spacing w:val="-2"/>
                                  <w:sz w:val="20"/>
                                </w:rPr>
                                <w:t>$183,500</w:t>
                              </w:r>
                            </w:p>
                          </w:txbxContent>
                        </wps:txbx>
                        <wps:bodyPr wrap="square" lIns="0" tIns="0" rIns="0" bIns="0" rtlCol="0">
                          <a:noAutofit/>
                        </wps:bodyPr>
                      </wps:wsp>
                    </wpg:wgp>
                  </a:graphicData>
                </a:graphic>
              </wp:anchor>
            </w:drawing>
          </mc:Choice>
          <mc:Fallback>
            <w:pict>
              <v:group style="position:absolute;margin-left:64.498001pt;margin-top:8.837149pt;width:259.05pt;height:211.7pt;mso-position-horizontal-relative:page;mso-position-vertical-relative:paragraph;z-index:15886848" id="docshapegroup2424" coordorigin="1290,177" coordsize="5181,4234">
                <v:rect style="position:absolute;left:1289;top:177;width:145;height:4228" id="docshape2425" filled="true" fillcolor="#869ace" stroked="false">
                  <v:fill type="solid"/>
                </v:rect>
                <v:rect style="position:absolute;left:1440;top:186;width:5020;height:76" id="docshape2426" filled="true" fillcolor="#c9d0ea" stroked="false">
                  <v:fill type="solid"/>
                </v:rect>
                <v:rect style="position:absolute;left:1440;top:260;width:5020;height:86" id="docshape2427" filled="true" fillcolor="#cad1ea" stroked="false">
                  <v:fill type="solid"/>
                </v:rect>
                <v:rect style="position:absolute;left:1440;top:345;width:5020;height:86" id="docshape2428" filled="true" fillcolor="#cbd1ea" stroked="false">
                  <v:fill type="solid"/>
                </v:rect>
                <v:rect style="position:absolute;left:1440;top:430;width:5020;height:86" id="docshape2429" filled="true" fillcolor="#ccd2eb" stroked="false">
                  <v:fill type="solid"/>
                </v:rect>
                <v:rect style="position:absolute;left:1440;top:514;width:5020;height:86" id="docshape2430" filled="true" fillcolor="#cdd3eb" stroked="false">
                  <v:fill type="solid"/>
                </v:rect>
                <v:rect style="position:absolute;left:1440;top:599;width:5020;height:86" id="docshape2431" filled="true" fillcolor="#ced4ec" stroked="false">
                  <v:fill type="solid"/>
                </v:rect>
                <v:rect style="position:absolute;left:1440;top:684;width:5020;height:86" id="docshape2432" filled="true" fillcolor="#cfd5ec" stroked="false">
                  <v:fill type="solid"/>
                </v:rect>
                <v:rect style="position:absolute;left:1440;top:768;width:5020;height:86" id="docshape2433" filled="true" fillcolor="#d0d6ec" stroked="false">
                  <v:fill type="solid"/>
                </v:rect>
                <v:rect style="position:absolute;left:1440;top:853;width:5020;height:86" id="docshape2434" filled="true" fillcolor="#d1d6ed" stroked="false">
                  <v:fill type="solid"/>
                </v:rect>
                <v:rect style="position:absolute;left:1440;top:938;width:5020;height:86" id="docshape2435" filled="true" fillcolor="#d2d7ed" stroked="false">
                  <v:fill type="solid"/>
                </v:rect>
                <v:rect style="position:absolute;left:1440;top:1022;width:5020;height:86" id="docshape2436" filled="true" fillcolor="#d3d8ed" stroked="false">
                  <v:fill type="solid"/>
                </v:rect>
                <v:rect style="position:absolute;left:1440;top:1107;width:5020;height:86" id="docshape2437" filled="true" fillcolor="#d4d9ee" stroked="false">
                  <v:fill type="solid"/>
                </v:rect>
                <v:rect style="position:absolute;left:1440;top:1192;width:5020;height:86" id="docshape2438" filled="true" fillcolor="#d5daee" stroked="false">
                  <v:fill type="solid"/>
                </v:rect>
                <v:rect style="position:absolute;left:1440;top:1276;width:5020;height:86" id="docshape2439" filled="true" fillcolor="#d6dbef" stroked="false">
                  <v:fill type="solid"/>
                </v:rect>
                <v:rect style="position:absolute;left:1440;top:1361;width:5020;height:86" id="docshape2440" filled="true" fillcolor="#d7dbef" stroked="false">
                  <v:fill type="solid"/>
                </v:rect>
                <v:rect style="position:absolute;left:1440;top:1446;width:5020;height:86" id="docshape2441" filled="true" fillcolor="#d8dcef" stroked="false">
                  <v:fill type="solid"/>
                </v:rect>
                <v:rect style="position:absolute;left:1440;top:1530;width:5020;height:86" id="docshape2442" filled="true" fillcolor="#d9ddf0" stroked="false">
                  <v:fill type="solid"/>
                </v:rect>
                <v:rect style="position:absolute;left:1440;top:1615;width:5020;height:86" id="docshape2443" filled="true" fillcolor="#dadef0" stroked="false">
                  <v:fill type="solid"/>
                </v:rect>
                <v:rect style="position:absolute;left:1440;top:1700;width:5020;height:86" id="docshape2444" filled="true" fillcolor="#dbdff1" stroked="false">
                  <v:fill type="solid"/>
                </v:rect>
                <v:rect style="position:absolute;left:1440;top:1784;width:5020;height:86" id="docshape2445" filled="true" fillcolor="#dce0f1" stroked="false">
                  <v:fill type="solid"/>
                </v:rect>
                <v:rect style="position:absolute;left:1440;top:1869;width:5020;height:86" id="docshape2446" filled="true" fillcolor="#dde1f1" stroked="false">
                  <v:fill type="solid"/>
                </v:rect>
                <v:rect style="position:absolute;left:1440;top:1954;width:5020;height:86" id="docshape2447" filled="true" fillcolor="#dee2f2" stroked="false">
                  <v:fill type="solid"/>
                </v:rect>
                <v:rect style="position:absolute;left:1440;top:2038;width:5020;height:86" id="docshape2448" filled="true" fillcolor="#dfe2f2" stroked="false">
                  <v:fill type="solid"/>
                </v:rect>
                <v:rect style="position:absolute;left:1440;top:2123;width:5020;height:86" id="docshape2449" filled="true" fillcolor="#e0e3f3" stroked="false">
                  <v:fill type="solid"/>
                </v:rect>
                <v:rect style="position:absolute;left:1440;top:2208;width:5020;height:86" id="docshape2450" filled="true" fillcolor="#e1e4f3" stroked="false">
                  <v:fill type="solid"/>
                </v:rect>
                <v:rect style="position:absolute;left:1440;top:2292;width:5020;height:86" id="docshape2451" filled="true" fillcolor="#e2e5f3" stroked="false">
                  <v:fill type="solid"/>
                </v:rect>
                <v:rect style="position:absolute;left:1440;top:2377;width:5020;height:86" id="docshape2452" filled="true" fillcolor="#e3e6f4" stroked="false">
                  <v:fill type="solid"/>
                </v:rect>
                <v:rect style="position:absolute;left:1440;top:2462;width:5020;height:86" id="docshape2453" filled="true" fillcolor="#e4e7f4" stroked="false">
                  <v:fill type="solid"/>
                </v:rect>
                <v:rect style="position:absolute;left:1440;top:2546;width:5020;height:86" id="docshape2454" filled="true" fillcolor="#e6e8f5" stroked="false">
                  <v:fill type="solid"/>
                </v:rect>
                <v:rect style="position:absolute;left:1440;top:2631;width:5020;height:86" id="docshape2455" filled="true" fillcolor="#e7e9f5" stroked="false">
                  <v:fill type="solid"/>
                </v:rect>
                <v:rect style="position:absolute;left:1440;top:2716;width:5020;height:86" id="docshape2456" filled="true" fillcolor="#e8eaf5" stroked="false">
                  <v:fill type="solid"/>
                </v:rect>
                <v:rect style="position:absolute;left:1440;top:2800;width:5020;height:86" id="docshape2457" filled="true" fillcolor="#e8eaf6" stroked="false">
                  <v:fill type="solid"/>
                </v:rect>
                <v:rect style="position:absolute;left:1440;top:2885;width:5020;height:86" id="docshape2458" filled="true" fillcolor="#e9ebf6" stroked="false">
                  <v:fill type="solid"/>
                </v:rect>
                <v:rect style="position:absolute;left:1440;top:2970;width:5020;height:86" id="docshape2459" filled="true" fillcolor="#eaecf7" stroked="false">
                  <v:fill type="solid"/>
                </v:rect>
                <v:rect style="position:absolute;left:1440;top:3054;width:5020;height:86" id="docshape2460" filled="true" fillcolor="#ecedf7" stroked="false">
                  <v:fill type="solid"/>
                </v:rect>
                <v:rect style="position:absolute;left:1440;top:3139;width:5020;height:86" id="docshape2461" filled="true" fillcolor="#edeef8" stroked="false">
                  <v:fill type="solid"/>
                </v:rect>
                <v:rect style="position:absolute;left:1440;top:3224;width:5020;height:86" id="docshape2462" filled="true" fillcolor="#eeeff8" stroked="false">
                  <v:fill type="solid"/>
                </v:rect>
                <v:rect style="position:absolute;left:1440;top:3308;width:5020;height:86" id="docshape2463" filled="true" fillcolor="#eff0f8" stroked="false">
                  <v:fill type="solid"/>
                </v:rect>
                <v:rect style="position:absolute;left:1440;top:3393;width:5020;height:86" id="docshape2464" filled="true" fillcolor="#f0f1f9" stroked="false">
                  <v:fill type="solid"/>
                </v:rect>
                <v:rect style="position:absolute;left:1440;top:3478;width:5020;height:86" id="docshape2465" filled="true" fillcolor="#f1f2f9" stroked="false">
                  <v:fill type="solid"/>
                </v:rect>
                <v:rect style="position:absolute;left:1440;top:3562;width:5020;height:86" id="docshape2466" filled="true" fillcolor="#f2f3fa" stroked="false">
                  <v:fill type="solid"/>
                </v:rect>
                <v:rect style="position:absolute;left:1440;top:3647;width:5020;height:86" id="docshape2467" filled="true" fillcolor="#f3f4fa" stroked="false">
                  <v:fill type="solid"/>
                </v:rect>
                <v:rect style="position:absolute;left:1440;top:3732;width:5020;height:86" id="docshape2468" filled="true" fillcolor="#f4f5fb" stroked="false">
                  <v:fill type="solid"/>
                </v:rect>
                <v:rect style="position:absolute;left:1440;top:3816;width:5020;height:86" id="docshape2469" filled="true" fillcolor="#f5f6fb" stroked="false">
                  <v:fill type="solid"/>
                </v:rect>
                <v:rect style="position:absolute;left:1440;top:3901;width:5020;height:86" id="docshape2470" filled="true" fillcolor="#f7f7fc" stroked="false">
                  <v:fill type="solid"/>
                </v:rect>
                <v:rect style="position:absolute;left:1440;top:3986;width:5020;height:86" id="docshape2471" filled="true" fillcolor="#f8f9fc" stroked="false">
                  <v:fill type="solid"/>
                </v:rect>
                <v:rect style="position:absolute;left:1440;top:4070;width:5020;height:86" id="docshape2472" filled="true" fillcolor="#f9fafd" stroked="false">
                  <v:fill type="solid"/>
                </v:rect>
                <v:rect style="position:absolute;left:1440;top:4155;width:5020;height:86" id="docshape2473" filled="true" fillcolor="#fbfbfd" stroked="false">
                  <v:fill type="solid"/>
                </v:rect>
                <v:shape style="position:absolute;left:1440;top:186;width:5020;height:4214" type="#_x0000_t202" id="docshape2474" filled="false" stroked="true" strokeweight="1pt" strokecolor="#869ace">
                  <v:textbox inset="0,0,0,0">
                    <w:txbxContent>
                      <w:p>
                        <w:pPr>
                          <w:spacing w:line="240" w:lineRule="auto" w:before="0"/>
                          <w:rPr>
                            <w:sz w:val="28"/>
                          </w:rPr>
                        </w:pPr>
                      </w:p>
                      <w:p>
                        <w:pPr>
                          <w:spacing w:line="240" w:lineRule="auto" w:before="103"/>
                          <w:rPr>
                            <w:sz w:val="28"/>
                          </w:rPr>
                        </w:pPr>
                      </w:p>
                      <w:p>
                        <w:pPr>
                          <w:spacing w:line="206" w:lineRule="auto" w:before="0"/>
                          <w:ind w:left="360" w:right="495" w:firstLine="0"/>
                          <w:jc w:val="left"/>
                          <w:rPr>
                            <w:rFonts w:ascii="Gill Sans MT"/>
                            <w:b/>
                            <w:sz w:val="28"/>
                          </w:rPr>
                        </w:pPr>
                        <w:r>
                          <w:rPr>
                            <w:rFonts w:ascii="Gill Sans MT"/>
                            <w:b/>
                            <w:color w:val="005CAB"/>
                            <w:sz w:val="28"/>
                          </w:rPr>
                          <w:t>Office</w:t>
                        </w:r>
                        <w:r>
                          <w:rPr>
                            <w:rFonts w:ascii="Gill Sans MT"/>
                            <w:b/>
                            <w:color w:val="005CAB"/>
                            <w:spacing w:val="-8"/>
                            <w:sz w:val="28"/>
                          </w:rPr>
                          <w:t> </w:t>
                        </w:r>
                        <w:r>
                          <w:rPr>
                            <w:rFonts w:ascii="Gill Sans MT"/>
                            <w:b/>
                            <w:color w:val="005CAB"/>
                            <w:sz w:val="28"/>
                          </w:rPr>
                          <w:t>of</w:t>
                        </w:r>
                        <w:r>
                          <w:rPr>
                            <w:rFonts w:ascii="Gill Sans MT"/>
                            <w:b/>
                            <w:color w:val="005CAB"/>
                            <w:spacing w:val="-8"/>
                            <w:sz w:val="28"/>
                          </w:rPr>
                          <w:t> </w:t>
                        </w:r>
                        <w:r>
                          <w:rPr>
                            <w:rFonts w:ascii="Gill Sans MT"/>
                            <w:b/>
                            <w:color w:val="005CAB"/>
                            <w:sz w:val="28"/>
                          </w:rPr>
                          <w:t>Extramural</w:t>
                        </w:r>
                        <w:r>
                          <w:rPr>
                            <w:rFonts w:ascii="Gill Sans MT"/>
                            <w:b/>
                            <w:color w:val="005CAB"/>
                            <w:spacing w:val="-8"/>
                            <w:sz w:val="28"/>
                          </w:rPr>
                          <w:t> </w:t>
                        </w:r>
                        <w:r>
                          <w:rPr>
                            <w:rFonts w:ascii="Gill Sans MT"/>
                            <w:b/>
                            <w:color w:val="005CAB"/>
                            <w:sz w:val="28"/>
                          </w:rPr>
                          <w:t>Research Salary Cap Summary</w:t>
                        </w:r>
                      </w:p>
                      <w:p>
                        <w:pPr>
                          <w:spacing w:before="153"/>
                          <w:ind w:left="360" w:right="0" w:firstLine="0"/>
                          <w:jc w:val="left"/>
                          <w:rPr>
                            <w:rFonts w:ascii="Gill Sans MT"/>
                            <w:sz w:val="20"/>
                          </w:rPr>
                        </w:pPr>
                        <w:r>
                          <w:rPr>
                            <w:rFonts w:ascii="Gill Sans MT"/>
                            <w:color w:val="231F20"/>
                            <w:sz w:val="20"/>
                          </w:rPr>
                          <w:t>October</w:t>
                        </w:r>
                        <w:r>
                          <w:rPr>
                            <w:rFonts w:ascii="Gill Sans MT"/>
                            <w:color w:val="231F20"/>
                            <w:spacing w:val="-3"/>
                            <w:sz w:val="20"/>
                          </w:rPr>
                          <w:t> </w:t>
                        </w:r>
                        <w:r>
                          <w:rPr>
                            <w:rFonts w:ascii="Gill Sans MT"/>
                            <w:color w:val="231F20"/>
                            <w:sz w:val="20"/>
                          </w:rPr>
                          <w:t>1,</w:t>
                        </w:r>
                        <w:r>
                          <w:rPr>
                            <w:rFonts w:ascii="Gill Sans MT"/>
                            <w:color w:val="231F20"/>
                            <w:spacing w:val="-15"/>
                            <w:sz w:val="20"/>
                          </w:rPr>
                          <w:t> </w:t>
                        </w:r>
                        <w:r>
                          <w:rPr>
                            <w:rFonts w:ascii="Gill Sans MT"/>
                            <w:color w:val="231F20"/>
                            <w:sz w:val="20"/>
                          </w:rPr>
                          <w:t>2004,</w:t>
                        </w:r>
                        <w:r>
                          <w:rPr>
                            <w:rFonts w:ascii="Gill Sans MT"/>
                            <w:color w:val="231F20"/>
                            <w:spacing w:val="-15"/>
                            <w:sz w:val="20"/>
                          </w:rPr>
                          <w:t> </w:t>
                        </w:r>
                        <w:r>
                          <w:rPr>
                            <w:rFonts w:ascii="Gill Sans MT"/>
                            <w:color w:val="231F20"/>
                            <w:sz w:val="20"/>
                          </w:rPr>
                          <w:t>through</w:t>
                        </w:r>
                        <w:r>
                          <w:rPr>
                            <w:rFonts w:ascii="Gill Sans MT"/>
                            <w:color w:val="231F20"/>
                            <w:spacing w:val="2"/>
                            <w:sz w:val="20"/>
                          </w:rPr>
                          <w:t> </w:t>
                        </w:r>
                        <w:r>
                          <w:rPr>
                            <w:rFonts w:ascii="Gill Sans MT"/>
                            <w:color w:val="231F20"/>
                            <w:sz w:val="20"/>
                          </w:rPr>
                          <w:t>December</w:t>
                        </w:r>
                        <w:r>
                          <w:rPr>
                            <w:rFonts w:ascii="Gill Sans MT"/>
                            <w:color w:val="231F20"/>
                            <w:spacing w:val="2"/>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2004:</w:t>
                        </w:r>
                      </w:p>
                      <w:p>
                        <w:pPr>
                          <w:spacing w:before="18"/>
                          <w:ind w:left="360" w:right="0" w:firstLine="0"/>
                          <w:jc w:val="left"/>
                          <w:rPr>
                            <w:rFonts w:ascii="Gill Sans MT"/>
                            <w:sz w:val="20"/>
                          </w:rPr>
                        </w:pPr>
                        <w:r>
                          <w:rPr>
                            <w:rFonts w:ascii="Gill Sans MT"/>
                            <w:color w:val="231F20"/>
                            <w:spacing w:val="-2"/>
                            <w:sz w:val="20"/>
                          </w:rPr>
                          <w:t>$175,700</w:t>
                        </w:r>
                      </w:p>
                      <w:p>
                        <w:pPr>
                          <w:spacing w:line="240" w:lineRule="auto" w:before="36"/>
                          <w:rPr>
                            <w:rFonts w:ascii="Gill Sans MT"/>
                            <w:sz w:val="20"/>
                          </w:rPr>
                        </w:pPr>
                      </w:p>
                      <w:p>
                        <w:pPr>
                          <w:spacing w:before="1"/>
                          <w:ind w:left="360" w:right="0" w:firstLine="0"/>
                          <w:jc w:val="left"/>
                          <w:rPr>
                            <w:rFonts w:ascii="Gill Sans MT"/>
                            <w:sz w:val="20"/>
                          </w:rPr>
                        </w:pPr>
                        <w:r>
                          <w:rPr>
                            <w:rFonts w:ascii="Gill Sans MT"/>
                            <w:color w:val="231F20"/>
                            <w:sz w:val="20"/>
                          </w:rPr>
                          <w:t>January</w:t>
                        </w:r>
                        <w:r>
                          <w:rPr>
                            <w:rFonts w:ascii="Gill Sans MT"/>
                            <w:color w:val="231F20"/>
                            <w:spacing w:val="-4"/>
                            <w:sz w:val="20"/>
                          </w:rPr>
                          <w:t> </w:t>
                        </w:r>
                        <w:r>
                          <w:rPr>
                            <w:rFonts w:ascii="Gill Sans MT"/>
                            <w:color w:val="231F20"/>
                            <w:sz w:val="20"/>
                          </w:rPr>
                          <w:t>1,</w:t>
                        </w:r>
                        <w:r>
                          <w:rPr>
                            <w:rFonts w:ascii="Gill Sans MT"/>
                            <w:color w:val="231F20"/>
                            <w:spacing w:val="-15"/>
                            <w:sz w:val="20"/>
                          </w:rPr>
                          <w:t> </w:t>
                        </w:r>
                        <w:r>
                          <w:rPr>
                            <w:rFonts w:ascii="Gill Sans MT"/>
                            <w:color w:val="231F20"/>
                            <w:sz w:val="20"/>
                          </w:rPr>
                          <w:t>2005,</w:t>
                        </w:r>
                        <w:r>
                          <w:rPr>
                            <w:rFonts w:ascii="Gill Sans MT"/>
                            <w:color w:val="231F20"/>
                            <w:spacing w:val="-15"/>
                            <w:sz w:val="20"/>
                          </w:rPr>
                          <w:t> </w:t>
                        </w:r>
                        <w:r>
                          <w:rPr>
                            <w:rFonts w:ascii="Gill Sans MT"/>
                            <w:color w:val="231F20"/>
                            <w:sz w:val="20"/>
                          </w:rPr>
                          <w:t>through</w:t>
                        </w:r>
                        <w:r>
                          <w:rPr>
                            <w:rFonts w:ascii="Gill Sans MT"/>
                            <w:color w:val="231F20"/>
                            <w:spacing w:val="2"/>
                            <w:sz w:val="20"/>
                          </w:rPr>
                          <w:t> </w:t>
                        </w:r>
                        <w:r>
                          <w:rPr>
                            <w:rFonts w:ascii="Gill Sans MT"/>
                            <w:color w:val="231F20"/>
                            <w:sz w:val="20"/>
                          </w:rPr>
                          <w:t>December</w:t>
                        </w:r>
                        <w:r>
                          <w:rPr>
                            <w:rFonts w:ascii="Gill Sans MT"/>
                            <w:color w:val="231F20"/>
                            <w:spacing w:val="2"/>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2005:</w:t>
                        </w:r>
                      </w:p>
                      <w:p>
                        <w:pPr>
                          <w:spacing w:before="18"/>
                          <w:ind w:left="360" w:right="0" w:firstLine="0"/>
                          <w:jc w:val="left"/>
                          <w:rPr>
                            <w:rFonts w:ascii="Gill Sans MT"/>
                            <w:sz w:val="20"/>
                          </w:rPr>
                        </w:pPr>
                        <w:r>
                          <w:rPr>
                            <w:rFonts w:ascii="Gill Sans MT"/>
                            <w:color w:val="231F20"/>
                            <w:spacing w:val="-2"/>
                            <w:sz w:val="20"/>
                          </w:rPr>
                          <w:t>$180,100</w:t>
                        </w:r>
                      </w:p>
                      <w:p>
                        <w:pPr>
                          <w:spacing w:line="240" w:lineRule="auto" w:before="36"/>
                          <w:rPr>
                            <w:rFonts w:ascii="Gill Sans MT"/>
                            <w:sz w:val="20"/>
                          </w:rPr>
                        </w:pPr>
                      </w:p>
                      <w:p>
                        <w:pPr>
                          <w:spacing w:before="0"/>
                          <w:ind w:left="360" w:right="0" w:firstLine="0"/>
                          <w:jc w:val="left"/>
                          <w:rPr>
                            <w:rFonts w:ascii="Gill Sans MT"/>
                            <w:sz w:val="20"/>
                          </w:rPr>
                        </w:pPr>
                        <w:r>
                          <w:rPr>
                            <w:rFonts w:ascii="Gill Sans MT"/>
                            <w:color w:val="231F20"/>
                            <w:sz w:val="20"/>
                          </w:rPr>
                          <w:t>January</w:t>
                        </w:r>
                        <w:r>
                          <w:rPr>
                            <w:rFonts w:ascii="Gill Sans MT"/>
                            <w:color w:val="231F20"/>
                            <w:spacing w:val="-1"/>
                            <w:sz w:val="20"/>
                          </w:rPr>
                          <w:t> </w:t>
                        </w:r>
                        <w:r>
                          <w:rPr>
                            <w:rFonts w:ascii="Gill Sans MT"/>
                            <w:color w:val="231F20"/>
                            <w:sz w:val="20"/>
                          </w:rPr>
                          <w:t>1,</w:t>
                        </w:r>
                        <w:r>
                          <w:rPr>
                            <w:rFonts w:ascii="Gill Sans MT"/>
                            <w:color w:val="231F20"/>
                            <w:spacing w:val="-15"/>
                            <w:sz w:val="20"/>
                          </w:rPr>
                          <w:t> </w:t>
                        </w:r>
                        <w:r>
                          <w:rPr>
                            <w:rFonts w:ascii="Gill Sans MT"/>
                            <w:color w:val="231F20"/>
                            <w:sz w:val="20"/>
                          </w:rPr>
                          <w:t>2006,</w:t>
                        </w:r>
                        <w:r>
                          <w:rPr>
                            <w:rFonts w:ascii="Gill Sans MT"/>
                            <w:color w:val="231F20"/>
                            <w:spacing w:val="-15"/>
                            <w:sz w:val="20"/>
                          </w:rPr>
                          <w:t> </w:t>
                        </w:r>
                        <w:r>
                          <w:rPr>
                            <w:rFonts w:ascii="Gill Sans MT"/>
                            <w:color w:val="231F20"/>
                            <w:sz w:val="20"/>
                          </w:rPr>
                          <w:t>through</w:t>
                        </w:r>
                        <w:r>
                          <w:rPr>
                            <w:rFonts w:ascii="Gill Sans MT"/>
                            <w:color w:val="231F20"/>
                            <w:spacing w:val="3"/>
                            <w:sz w:val="20"/>
                          </w:rPr>
                          <w:t> </w:t>
                        </w:r>
                        <w:r>
                          <w:rPr>
                            <w:rFonts w:ascii="Gill Sans MT"/>
                            <w:color w:val="231F20"/>
                            <w:sz w:val="20"/>
                          </w:rPr>
                          <w:t>December</w:t>
                        </w:r>
                        <w:r>
                          <w:rPr>
                            <w:rFonts w:ascii="Gill Sans MT"/>
                            <w:color w:val="231F20"/>
                            <w:spacing w:val="3"/>
                            <w:sz w:val="20"/>
                          </w:rPr>
                          <w:t> </w:t>
                        </w:r>
                        <w:r>
                          <w:rPr>
                            <w:rFonts w:ascii="Gill Sans MT"/>
                            <w:color w:val="231F20"/>
                            <w:sz w:val="20"/>
                          </w:rPr>
                          <w:t>31,</w:t>
                        </w:r>
                        <w:r>
                          <w:rPr>
                            <w:rFonts w:ascii="Gill Sans MT"/>
                            <w:color w:val="231F20"/>
                            <w:spacing w:val="-15"/>
                            <w:sz w:val="20"/>
                          </w:rPr>
                          <w:t> </w:t>
                        </w:r>
                        <w:r>
                          <w:rPr>
                            <w:rFonts w:ascii="Gill Sans MT"/>
                            <w:color w:val="231F20"/>
                            <w:spacing w:val="-2"/>
                            <w:sz w:val="20"/>
                          </w:rPr>
                          <w:t>2006:</w:t>
                        </w:r>
                      </w:p>
                      <w:p>
                        <w:pPr>
                          <w:spacing w:before="18"/>
                          <w:ind w:left="360" w:right="0" w:firstLine="0"/>
                          <w:jc w:val="left"/>
                          <w:rPr>
                            <w:rFonts w:ascii="Gill Sans MT"/>
                            <w:sz w:val="20"/>
                          </w:rPr>
                        </w:pPr>
                        <w:r>
                          <w:rPr>
                            <w:rFonts w:ascii="Gill Sans MT"/>
                            <w:color w:val="231F20"/>
                            <w:spacing w:val="-2"/>
                            <w:sz w:val="20"/>
                          </w:rPr>
                          <w:t>$183,500</w:t>
                        </w:r>
                      </w:p>
                    </w:txbxContent>
                  </v:textbox>
                  <v:stroke dashstyle="solid"/>
                  <w10:wrap type="none"/>
                </v:shape>
                <w10:wrap type="none"/>
              </v:group>
            </w:pict>
          </mc:Fallback>
        </mc:AlternateContent>
      </w:r>
      <w:r>
        <w:rPr>
          <w:color w:val="231F20"/>
          <w:sz w:val="23"/>
        </w:rPr>
        <w:t>Your</w:t>
      </w:r>
      <w:r>
        <w:rPr>
          <w:color w:val="231F20"/>
          <w:spacing w:val="-9"/>
          <w:sz w:val="23"/>
        </w:rPr>
        <w:t> </w:t>
      </w:r>
      <w:r>
        <w:rPr>
          <w:color w:val="231F20"/>
          <w:sz w:val="23"/>
        </w:rPr>
        <w:t>institution</w:t>
      </w:r>
      <w:r>
        <w:rPr>
          <w:color w:val="231F20"/>
          <w:spacing w:val="-9"/>
          <w:sz w:val="23"/>
        </w:rPr>
        <w:t> </w:t>
      </w:r>
      <w:r>
        <w:rPr>
          <w:color w:val="231F20"/>
          <w:sz w:val="23"/>
        </w:rPr>
        <w:t>owns</w:t>
      </w:r>
      <w:r>
        <w:rPr>
          <w:color w:val="231F20"/>
          <w:spacing w:val="-9"/>
          <w:sz w:val="23"/>
        </w:rPr>
        <w:t> </w:t>
      </w:r>
      <w:r>
        <w:rPr>
          <w:color w:val="231F20"/>
          <w:sz w:val="23"/>
        </w:rPr>
        <w:t>equipment</w:t>
      </w:r>
      <w:r>
        <w:rPr>
          <w:color w:val="231F20"/>
          <w:spacing w:val="-9"/>
          <w:sz w:val="23"/>
        </w:rPr>
        <w:t> </w:t>
      </w:r>
      <w:r>
        <w:rPr>
          <w:color w:val="231F20"/>
          <w:sz w:val="23"/>
        </w:rPr>
        <w:t>funded by your grant only after the award</w:t>
      </w:r>
      <w:r>
        <w:rPr>
          <w:color w:val="231F20"/>
          <w:spacing w:val="40"/>
          <w:sz w:val="23"/>
        </w:rPr>
        <w:t> </w:t>
      </w:r>
      <w:r>
        <w:rPr>
          <w:color w:val="231F20"/>
          <w:sz w:val="23"/>
        </w:rPr>
        <w:t>period ends. If</w:t>
      </w:r>
      <w:r>
        <w:rPr>
          <w:color w:val="231F20"/>
          <w:spacing w:val="40"/>
          <w:sz w:val="23"/>
        </w:rPr>
        <w:t> </w:t>
      </w:r>
      <w:r>
        <w:rPr>
          <w:color w:val="231F20"/>
          <w:sz w:val="23"/>
        </w:rPr>
        <w:t>you’re the principal investigator and you relocate, the equip-ment generally goes with you.</w:t>
      </w:r>
    </w:p>
    <w:p>
      <w:pPr>
        <w:pStyle w:val="ListParagraph"/>
        <w:numPr>
          <w:ilvl w:val="1"/>
          <w:numId w:val="44"/>
        </w:numPr>
        <w:tabs>
          <w:tab w:pos="7128" w:val="left" w:leader="none"/>
          <w:tab w:pos="7148" w:val="left" w:leader="none"/>
        </w:tabs>
        <w:spacing w:line="249" w:lineRule="auto" w:before="169" w:after="0"/>
        <w:ind w:left="7148" w:right="1544" w:hanging="479"/>
        <w:jc w:val="left"/>
        <w:rPr>
          <w:sz w:val="23"/>
        </w:rPr>
      </w:pPr>
      <w:r>
        <w:rPr>
          <w:color w:val="231F20"/>
          <w:sz w:val="23"/>
        </w:rPr>
        <w:t>If</w:t>
      </w:r>
      <w:r>
        <w:rPr>
          <w:color w:val="231F20"/>
          <w:spacing w:val="40"/>
          <w:sz w:val="23"/>
        </w:rPr>
        <w:t> </w:t>
      </w:r>
      <w:r>
        <w:rPr>
          <w:color w:val="231F20"/>
          <w:sz w:val="23"/>
        </w:rPr>
        <w:t>you’re in doubt about anything related to equipment, ask a grants man-agement specialist at your institution.</w:t>
      </w:r>
    </w:p>
    <w:p>
      <w:pPr>
        <w:pStyle w:val="BodyText"/>
        <w:spacing w:line="237" w:lineRule="auto" w:before="135"/>
        <w:ind w:left="6670" w:right="1519"/>
        <w:rPr>
          <w:rFonts w:ascii="Gill Sans MT" w:hAnsi="Gill Sans MT"/>
          <w:i/>
          <w:sz w:val="24"/>
        </w:rPr>
      </w:pPr>
      <w:r>
        <w:rPr>
          <w:color w:val="231F20"/>
        </w:rPr>
        <w:t>You may find help with equipment costs through the Shared Instrumentation Grant Program (S10) or the Small Instrumentation Grants</w:t>
      </w:r>
      <w:r>
        <w:rPr>
          <w:color w:val="231F20"/>
          <w:spacing w:val="-10"/>
        </w:rPr>
        <w:t> </w:t>
      </w:r>
      <w:r>
        <w:rPr>
          <w:color w:val="231F20"/>
        </w:rPr>
        <w:t>Program</w:t>
      </w:r>
      <w:r>
        <w:rPr>
          <w:color w:val="231F20"/>
          <w:spacing w:val="-10"/>
        </w:rPr>
        <w:t> </w:t>
      </w:r>
      <w:r>
        <w:rPr>
          <w:color w:val="231F20"/>
        </w:rPr>
        <w:t>(S15)</w:t>
      </w:r>
      <w:r>
        <w:rPr>
          <w:color w:val="231F20"/>
          <w:spacing w:val="-10"/>
        </w:rPr>
        <w:t> </w:t>
      </w:r>
      <w:r>
        <w:rPr>
          <w:color w:val="231F20"/>
        </w:rPr>
        <w:t>run</w:t>
      </w:r>
      <w:r>
        <w:rPr>
          <w:color w:val="231F20"/>
          <w:spacing w:val="-10"/>
        </w:rPr>
        <w:t> </w:t>
      </w:r>
      <w:r>
        <w:rPr>
          <w:color w:val="231F20"/>
        </w:rPr>
        <w:t>by</w:t>
      </w:r>
      <w:r>
        <w:rPr>
          <w:color w:val="231F20"/>
          <w:spacing w:val="-10"/>
        </w:rPr>
        <w:t> </w:t>
      </w:r>
      <w:r>
        <w:rPr>
          <w:color w:val="231F20"/>
        </w:rPr>
        <w:t>NIH’s</w:t>
      </w:r>
      <w:r>
        <w:rPr>
          <w:color w:val="231F20"/>
          <w:spacing w:val="-10"/>
        </w:rPr>
        <w:t> </w:t>
      </w:r>
      <w:r>
        <w:rPr>
          <w:color w:val="231F20"/>
        </w:rPr>
        <w:t>National Center for Research Resources. For more information about these programs, visit </w:t>
      </w:r>
      <w:hyperlink r:id="rId211">
        <w:r>
          <w:rPr>
            <w:rFonts w:ascii="Gill Sans MT" w:hAnsi="Gill Sans MT"/>
            <w:i/>
            <w:color w:val="005CAB"/>
            <w:spacing w:val="-2"/>
            <w:sz w:val="24"/>
          </w:rPr>
          <w:t>http://www.ncrr.nih.gov</w:t>
        </w:r>
      </w:hyperlink>
      <w:r>
        <w:rPr>
          <w:rFonts w:ascii="Gill Sans MT" w:hAnsi="Gill Sans MT"/>
          <w:i/>
          <w:color w:val="005CAB"/>
          <w:spacing w:val="-2"/>
          <w:sz w:val="24"/>
        </w:rPr>
        <w:t>.</w:t>
      </w:r>
    </w:p>
    <w:p>
      <w:pPr>
        <w:pStyle w:val="BodyText"/>
        <w:spacing w:before="220"/>
        <w:rPr>
          <w:rFonts w:ascii="Gill Sans MT"/>
          <w:i/>
        </w:rPr>
      </w:pPr>
    </w:p>
    <w:p>
      <w:pPr>
        <w:pStyle w:val="Heading2"/>
        <w:jc w:val="both"/>
      </w:pPr>
      <w:r>
        <w:rPr/>
        <mc:AlternateContent>
          <mc:Choice Requires="wps">
            <w:drawing>
              <wp:anchor distT="0" distB="0" distL="0" distR="0" allowOverlap="1" layoutInCell="1" locked="0" behindDoc="0" simplePos="0" relativeHeight="15886336">
                <wp:simplePos x="0" y="0"/>
                <wp:positionH relativeFrom="page">
                  <wp:posOffset>914400</wp:posOffset>
                </wp:positionH>
                <wp:positionV relativeFrom="paragraph">
                  <wp:posOffset>257181</wp:posOffset>
                </wp:positionV>
                <wp:extent cx="6854190" cy="13335"/>
                <wp:effectExtent l="0" t="0" r="0" b="0"/>
                <wp:wrapNone/>
                <wp:docPr id="2639" name="Graphic 2639"/>
                <wp:cNvGraphicFramePr>
                  <a:graphicFrameLocks/>
                </wp:cNvGraphicFramePr>
                <a:graphic>
                  <a:graphicData uri="http://schemas.microsoft.com/office/word/2010/wordprocessingShape">
                    <wps:wsp>
                      <wps:cNvPr id="2639" name="Graphic 2639"/>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250486pt;width:539.672pt;height:1.008pt;mso-position-horizontal-relative:page;mso-position-vertical-relative:paragraph;z-index:15886336" id="docshape2475" filled="true" fillcolor="#231f20" stroked="false">
                <v:fill type="solid"/>
                <w10:wrap type="none"/>
              </v:rect>
            </w:pict>
          </mc:Fallback>
        </mc:AlternateContent>
      </w:r>
      <w:bookmarkStart w:name="_TOC_250020" w:id="61"/>
      <w:r>
        <w:rPr>
          <w:color w:val="231F20"/>
          <w:spacing w:val="-4"/>
        </w:rPr>
        <w:t>SUBMITTING</w:t>
      </w:r>
      <w:r>
        <w:rPr>
          <w:color w:val="231F20"/>
          <w:spacing w:val="-44"/>
        </w:rPr>
        <w:t> </w:t>
      </w:r>
      <w:r>
        <w:rPr>
          <w:color w:val="231F20"/>
          <w:spacing w:val="-4"/>
        </w:rPr>
        <w:t>YOUR</w:t>
      </w:r>
      <w:r>
        <w:rPr>
          <w:color w:val="231F20"/>
          <w:spacing w:val="-18"/>
        </w:rPr>
        <w:t> </w:t>
      </w:r>
      <w:bookmarkEnd w:id="61"/>
      <w:r>
        <w:rPr>
          <w:color w:val="231F20"/>
          <w:spacing w:val="-4"/>
        </w:rPr>
        <w:t>APPLICATION</w:t>
      </w:r>
    </w:p>
    <w:p>
      <w:pPr>
        <w:pStyle w:val="BodyText"/>
        <w:spacing w:line="220" w:lineRule="auto" w:before="129"/>
        <w:ind w:left="3260" w:right="1588" w:hanging="1"/>
        <w:jc w:val="both"/>
      </w:pPr>
      <w:r>
        <w:rPr>
          <w:b/>
          <w:color w:val="005CAB"/>
          <w:sz w:val="40"/>
        </w:rPr>
        <w:t>F</w:t>
      </w:r>
      <w:r>
        <w:rPr>
          <w:color w:val="231F20"/>
        </w:rPr>
        <w:t>ollow</w:t>
      </w:r>
      <w:r>
        <w:rPr>
          <w:color w:val="231F20"/>
          <w:spacing w:val="-3"/>
        </w:rPr>
        <w:t> </w:t>
      </w:r>
      <w:r>
        <w:rPr>
          <w:color w:val="231F20"/>
        </w:rPr>
        <w:t>instructions</w:t>
      </w:r>
      <w:r>
        <w:rPr>
          <w:color w:val="231F20"/>
          <w:spacing w:val="-3"/>
        </w:rPr>
        <w:t> </w:t>
      </w:r>
      <w:r>
        <w:rPr>
          <w:color w:val="231F20"/>
        </w:rPr>
        <w:t>for</w:t>
      </w:r>
      <w:r>
        <w:rPr>
          <w:color w:val="231F20"/>
          <w:spacing w:val="-3"/>
        </w:rPr>
        <w:t> </w:t>
      </w:r>
      <w:r>
        <w:rPr>
          <w:color w:val="231F20"/>
        </w:rPr>
        <w:t>mailing.</w:t>
      </w:r>
      <w:r>
        <w:rPr>
          <w:color w:val="231F20"/>
          <w:spacing w:val="-3"/>
        </w:rPr>
        <w:t> </w:t>
      </w:r>
      <w:r>
        <w:rPr>
          <w:color w:val="231F20"/>
        </w:rPr>
        <w:t>Applications</w:t>
      </w:r>
      <w:r>
        <w:rPr>
          <w:color w:val="231F20"/>
          <w:spacing w:val="-3"/>
        </w:rPr>
        <w:t> </w:t>
      </w:r>
      <w:r>
        <w:rPr>
          <w:color w:val="231F20"/>
        </w:rPr>
        <w:t>must</w:t>
      </w:r>
      <w:r>
        <w:rPr>
          <w:color w:val="231F20"/>
          <w:spacing w:val="-3"/>
        </w:rPr>
        <w:t> </w:t>
      </w:r>
      <w:r>
        <w:rPr>
          <w:color w:val="231F20"/>
        </w:rPr>
        <w:t>be</w:t>
      </w:r>
      <w:r>
        <w:rPr>
          <w:color w:val="231F20"/>
          <w:spacing w:val="-3"/>
        </w:rPr>
        <w:t> </w:t>
      </w:r>
      <w:r>
        <w:rPr>
          <w:color w:val="231F20"/>
        </w:rPr>
        <w:t>received</w:t>
      </w:r>
      <w:r>
        <w:rPr>
          <w:color w:val="231F20"/>
          <w:spacing w:val="-3"/>
        </w:rPr>
        <w:t> </w:t>
      </w:r>
      <w:r>
        <w:rPr>
          <w:color w:val="231F20"/>
        </w:rPr>
        <w:t>by</w:t>
      </w:r>
      <w:r>
        <w:rPr>
          <w:color w:val="231F20"/>
          <w:spacing w:val="-3"/>
        </w:rPr>
        <w:t> </w:t>
      </w:r>
      <w:r>
        <w:rPr>
          <w:color w:val="231F20"/>
        </w:rPr>
        <w:t>or</w:t>
      </w:r>
      <w:r>
        <w:rPr>
          <w:color w:val="231F20"/>
          <w:spacing w:val="-3"/>
        </w:rPr>
        <w:t> </w:t>
      </w:r>
      <w:r>
        <w:rPr>
          <w:color w:val="231F20"/>
        </w:rPr>
        <w:t>mailed</w:t>
      </w:r>
      <w:r>
        <w:rPr>
          <w:color w:val="231F20"/>
          <w:spacing w:val="-3"/>
        </w:rPr>
        <w:t> </w:t>
      </w:r>
      <w:r>
        <w:rPr>
          <w:color w:val="231F20"/>
        </w:rPr>
        <w:t>on</w:t>
      </w:r>
      <w:r>
        <w:rPr>
          <w:color w:val="231F20"/>
          <w:spacing w:val="-3"/>
        </w:rPr>
        <w:t> </w:t>
      </w:r>
      <w:r>
        <w:rPr>
          <w:color w:val="231F20"/>
        </w:rPr>
        <w:t>or before the published receipt date. It’s appropriate to send a courtesy copy of</w:t>
      </w:r>
      <w:r>
        <w:rPr>
          <w:color w:val="231F20"/>
          <w:spacing w:val="35"/>
        </w:rPr>
        <w:t> </w:t>
      </w:r>
      <w:r>
        <w:rPr>
          <w:color w:val="231F20"/>
        </w:rPr>
        <w:t>your application to the I/C’s program officer.</w:t>
      </w:r>
    </w:p>
    <w:p>
      <w:pPr>
        <w:pStyle w:val="BodyText"/>
        <w:spacing w:before="37"/>
      </w:pPr>
    </w:p>
    <w:p>
      <w:pPr>
        <w:pStyle w:val="Heading4"/>
        <w:jc w:val="both"/>
      </w:pPr>
      <w:r>
        <w:rPr>
          <w:color w:val="005CAB"/>
        </w:rPr>
        <w:t>Confirmation</w:t>
      </w:r>
      <w:r>
        <w:rPr>
          <w:color w:val="005CAB"/>
          <w:spacing w:val="-4"/>
        </w:rPr>
        <w:t> </w:t>
      </w:r>
      <w:r>
        <w:rPr>
          <w:color w:val="005CAB"/>
          <w:spacing w:val="-2"/>
        </w:rPr>
        <w:t>Letter</w:t>
      </w:r>
    </w:p>
    <w:p>
      <w:pPr>
        <w:pStyle w:val="BodyText"/>
        <w:spacing w:before="40"/>
        <w:ind w:left="3260" w:right="1563"/>
      </w:pPr>
      <w:r>
        <w:rPr>
          <w:color w:val="231F20"/>
        </w:rPr>
        <w:t>NIH will send you a confirmation of</w:t>
      </w:r>
      <w:r>
        <w:rPr>
          <w:color w:val="231F20"/>
          <w:spacing w:val="40"/>
        </w:rPr>
        <w:t> </w:t>
      </w:r>
      <w:r>
        <w:rPr>
          <w:color w:val="231F20"/>
        </w:rPr>
        <w:t>receipt, which is also called an assignment notification letter. Review it carefully to make sure all information is correct and you have no concerns (e.g., about assignment to a study section other than the one you requested). The letter will include the following items:</w:t>
      </w:r>
    </w:p>
    <w:p>
      <w:pPr>
        <w:pStyle w:val="ListParagraph"/>
        <w:numPr>
          <w:ilvl w:val="0"/>
          <w:numId w:val="44"/>
        </w:numPr>
        <w:tabs>
          <w:tab w:pos="3978" w:val="left" w:leader="none"/>
          <w:tab w:pos="3980" w:val="left" w:leader="none"/>
        </w:tabs>
        <w:spacing w:line="252" w:lineRule="auto" w:before="235" w:after="0"/>
        <w:ind w:left="3980" w:right="1577" w:hanging="461"/>
        <w:jc w:val="left"/>
        <w:rPr>
          <w:sz w:val="23"/>
        </w:rPr>
      </w:pPr>
      <w:r>
        <w:rPr>
          <w:color w:val="231F20"/>
          <w:sz w:val="23"/>
        </w:rPr>
        <w:t>An application number with codes for the type of</w:t>
      </w:r>
      <w:r>
        <w:rPr>
          <w:color w:val="231F20"/>
          <w:spacing w:val="31"/>
          <w:sz w:val="23"/>
        </w:rPr>
        <w:t> </w:t>
      </w:r>
      <w:r>
        <w:rPr>
          <w:color w:val="231F20"/>
          <w:sz w:val="23"/>
        </w:rPr>
        <w:t>grant (such as R01), the assigned I/C, and an identifying application ID number. The two letters in the ID number denote the primary I/C to which the application has been </w:t>
      </w:r>
      <w:r>
        <w:rPr>
          <w:color w:val="231F20"/>
          <w:spacing w:val="-2"/>
          <w:sz w:val="23"/>
        </w:rPr>
        <w:t>assigned.</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The</w:t>
      </w:r>
      <w:r>
        <w:rPr>
          <w:color w:val="231F20"/>
          <w:spacing w:val="3"/>
          <w:sz w:val="23"/>
        </w:rPr>
        <w:t> </w:t>
      </w:r>
      <w:r>
        <w:rPr>
          <w:color w:val="231F20"/>
          <w:sz w:val="23"/>
        </w:rPr>
        <w:t>assigned</w:t>
      </w:r>
      <w:r>
        <w:rPr>
          <w:color w:val="231F20"/>
          <w:spacing w:val="3"/>
          <w:sz w:val="23"/>
        </w:rPr>
        <w:t> </w:t>
      </w:r>
      <w:r>
        <w:rPr>
          <w:color w:val="231F20"/>
          <w:sz w:val="23"/>
        </w:rPr>
        <w:t>SRG</w:t>
      </w:r>
      <w:r>
        <w:rPr>
          <w:color w:val="231F20"/>
          <w:spacing w:val="4"/>
          <w:sz w:val="23"/>
        </w:rPr>
        <w:t> </w:t>
      </w:r>
      <w:r>
        <w:rPr>
          <w:color w:val="231F20"/>
          <w:sz w:val="23"/>
        </w:rPr>
        <w:t>(or</w:t>
      </w:r>
      <w:r>
        <w:rPr>
          <w:color w:val="231F20"/>
          <w:spacing w:val="3"/>
          <w:sz w:val="23"/>
        </w:rPr>
        <w:t> </w:t>
      </w:r>
      <w:r>
        <w:rPr>
          <w:color w:val="231F20"/>
          <w:sz w:val="23"/>
        </w:rPr>
        <w:t>study</w:t>
      </w:r>
      <w:r>
        <w:rPr>
          <w:color w:val="231F20"/>
          <w:spacing w:val="4"/>
          <w:sz w:val="23"/>
        </w:rPr>
        <w:t> </w:t>
      </w:r>
      <w:r>
        <w:rPr>
          <w:color w:val="231F20"/>
          <w:spacing w:val="-2"/>
          <w:sz w:val="23"/>
        </w:rPr>
        <w:t>section)</w:t>
      </w:r>
    </w:p>
    <w:p>
      <w:pPr>
        <w:pStyle w:val="ListParagraph"/>
        <w:numPr>
          <w:ilvl w:val="0"/>
          <w:numId w:val="44"/>
        </w:numPr>
        <w:tabs>
          <w:tab w:pos="3978" w:val="left" w:leader="none"/>
        </w:tabs>
        <w:spacing w:line="240" w:lineRule="auto" w:before="165" w:after="0"/>
        <w:ind w:left="3978" w:right="0" w:hanging="459"/>
        <w:jc w:val="left"/>
        <w:rPr>
          <w:sz w:val="23"/>
        </w:rPr>
      </w:pPr>
      <w:r>
        <w:rPr>
          <w:color w:val="231F20"/>
          <w:sz w:val="23"/>
        </w:rPr>
        <w:t>The</w:t>
      </w:r>
      <w:r>
        <w:rPr>
          <w:color w:val="231F20"/>
          <w:spacing w:val="5"/>
          <w:sz w:val="23"/>
        </w:rPr>
        <w:t> </w:t>
      </w:r>
      <w:r>
        <w:rPr>
          <w:color w:val="231F20"/>
          <w:sz w:val="23"/>
        </w:rPr>
        <w:t>name</w:t>
      </w:r>
      <w:r>
        <w:rPr>
          <w:color w:val="231F20"/>
          <w:spacing w:val="5"/>
          <w:sz w:val="23"/>
        </w:rPr>
        <w:t> </w:t>
      </w:r>
      <w:r>
        <w:rPr>
          <w:color w:val="231F20"/>
          <w:sz w:val="23"/>
        </w:rPr>
        <w:t>of</w:t>
      </w:r>
      <w:r>
        <w:rPr>
          <w:color w:val="231F20"/>
          <w:spacing w:val="35"/>
          <w:sz w:val="23"/>
        </w:rPr>
        <w:t> </w:t>
      </w:r>
      <w:r>
        <w:rPr>
          <w:color w:val="231F20"/>
          <w:sz w:val="23"/>
        </w:rPr>
        <w:t>the</w:t>
      </w:r>
      <w:r>
        <w:rPr>
          <w:color w:val="231F20"/>
          <w:spacing w:val="5"/>
          <w:sz w:val="23"/>
        </w:rPr>
        <w:t> </w:t>
      </w:r>
      <w:r>
        <w:rPr>
          <w:color w:val="231F20"/>
          <w:sz w:val="23"/>
        </w:rPr>
        <w:t>SRA</w:t>
      </w:r>
      <w:r>
        <w:rPr>
          <w:color w:val="231F20"/>
          <w:spacing w:val="5"/>
          <w:sz w:val="23"/>
        </w:rPr>
        <w:t> </w:t>
      </w:r>
      <w:r>
        <w:rPr>
          <w:color w:val="231F20"/>
          <w:sz w:val="23"/>
        </w:rPr>
        <w:t>and</w:t>
      </w:r>
      <w:r>
        <w:rPr>
          <w:color w:val="231F20"/>
          <w:spacing w:val="5"/>
          <w:sz w:val="23"/>
        </w:rPr>
        <w:t> </w:t>
      </w:r>
      <w:r>
        <w:rPr>
          <w:color w:val="231F20"/>
          <w:sz w:val="23"/>
        </w:rPr>
        <w:t>contact</w:t>
      </w:r>
      <w:r>
        <w:rPr>
          <w:color w:val="231F20"/>
          <w:spacing w:val="6"/>
          <w:sz w:val="23"/>
        </w:rPr>
        <w:t> </w:t>
      </w:r>
      <w:r>
        <w:rPr>
          <w:color w:val="231F20"/>
          <w:spacing w:val="-2"/>
          <w:sz w:val="23"/>
        </w:rPr>
        <w:t>information</w:t>
      </w:r>
    </w:p>
    <w:p>
      <w:pPr>
        <w:pStyle w:val="BodyText"/>
        <w:spacing w:before="145"/>
        <w:ind w:left="3259" w:right="1519"/>
      </w:pPr>
      <w:r>
        <w:rPr>
          <w:color w:val="231F20"/>
        </w:rPr>
        <w:t>The letter will also outline the expected timetable for review and funding decisions and explain who to contact if</w:t>
      </w:r>
      <w:r>
        <w:rPr>
          <w:color w:val="231F20"/>
          <w:spacing w:val="40"/>
        </w:rPr>
        <w:t> </w:t>
      </w:r>
      <w:r>
        <w:rPr>
          <w:color w:val="231F20"/>
        </w:rPr>
        <w:t>you have questions.</w:t>
      </w:r>
    </w:p>
    <w:p>
      <w:pPr>
        <w:pStyle w:val="BodyText"/>
        <w:spacing w:after="0"/>
        <w:sectPr>
          <w:pgSz w:w="12240" w:h="15840"/>
          <w:pgMar w:header="0" w:footer="716" w:top="1080" w:bottom="900" w:left="0" w:right="0"/>
        </w:sectPr>
      </w:pPr>
    </w:p>
    <w:p>
      <w:pPr>
        <w:pStyle w:val="Heading4"/>
        <w:spacing w:before="304"/>
      </w:pPr>
      <w:r>
        <w:rPr>
          <w:color w:val="005CAB"/>
        </w:rPr>
        <w:t>New</w:t>
      </w:r>
      <w:r>
        <w:rPr>
          <w:color w:val="005CAB"/>
          <w:spacing w:val="2"/>
        </w:rPr>
        <w:t> </w:t>
      </w:r>
      <w:r>
        <w:rPr>
          <w:color w:val="005CAB"/>
          <w:spacing w:val="-4"/>
        </w:rPr>
        <w:t>Data</w:t>
      </w:r>
    </w:p>
    <w:p>
      <w:pPr>
        <w:pStyle w:val="BodyText"/>
        <w:spacing w:before="41"/>
        <w:ind w:left="3260" w:right="1519"/>
      </w:pPr>
      <w:r>
        <w:rPr>
          <w:color w:val="231F20"/>
        </w:rPr>
        <w:t>If</w:t>
      </w:r>
      <w:r>
        <w:rPr>
          <w:color w:val="231F20"/>
          <w:spacing w:val="29"/>
        </w:rPr>
        <w:t> </w:t>
      </w:r>
      <w:r>
        <w:rPr>
          <w:color w:val="231F20"/>
        </w:rPr>
        <w:t>new data become available after you have submitted the application, contact the SRA of</w:t>
      </w:r>
      <w:r>
        <w:rPr>
          <w:color w:val="231F20"/>
          <w:spacing w:val="33"/>
        </w:rPr>
        <w:t> </w:t>
      </w:r>
      <w:r>
        <w:rPr>
          <w:color w:val="231F20"/>
        </w:rPr>
        <w:t>your assigned study section. You may be allowed to submit this additional information. The SRA can tell you how much to send, what format to use, and when and where to send it.</w:t>
      </w:r>
    </w:p>
    <w:p>
      <w:pPr>
        <w:pStyle w:val="BodyText"/>
        <w:spacing w:before="33"/>
      </w:pPr>
    </w:p>
    <w:p>
      <w:pPr>
        <w:pStyle w:val="Heading4"/>
      </w:pPr>
      <w:r>
        <w:rPr>
          <w:color w:val="005CAB"/>
        </w:rPr>
        <w:t>Interpreting</w:t>
      </w:r>
      <w:r>
        <w:rPr>
          <w:color w:val="005CAB"/>
          <w:spacing w:val="4"/>
        </w:rPr>
        <w:t> </w:t>
      </w:r>
      <w:r>
        <w:rPr>
          <w:color w:val="005CAB"/>
        </w:rPr>
        <w:t>the</w:t>
      </w:r>
      <w:r>
        <w:rPr>
          <w:color w:val="005CAB"/>
          <w:spacing w:val="5"/>
        </w:rPr>
        <w:t> </w:t>
      </w:r>
      <w:r>
        <w:rPr>
          <w:color w:val="005CAB"/>
        </w:rPr>
        <w:t>Summary</w:t>
      </w:r>
      <w:r>
        <w:rPr>
          <w:color w:val="005CAB"/>
          <w:spacing w:val="4"/>
        </w:rPr>
        <w:t> </w:t>
      </w:r>
      <w:r>
        <w:rPr>
          <w:color w:val="005CAB"/>
          <w:spacing w:val="-2"/>
        </w:rPr>
        <w:t>Statement</w:t>
      </w:r>
    </w:p>
    <w:p>
      <w:pPr>
        <w:pStyle w:val="BodyText"/>
        <w:spacing w:before="40"/>
        <w:ind w:left="3260" w:right="1599"/>
      </w:pPr>
      <w:r>
        <w:rPr>
          <w:color w:val="231F20"/>
        </w:rPr>
        <w:t>After the study section meeting, the SRA will draft a summary statement (see “Behind Closed Doors: Demystifying the Study Section,” page 157). Usually, the summary statement is straightforward and will tell you whether your grant is likely to get funded or not, but in some cases, you may need help interpreting it. For example, if</w:t>
      </w:r>
      <w:r>
        <w:rPr>
          <w:color w:val="231F20"/>
          <w:spacing w:val="40"/>
        </w:rPr>
        <w:t> </w:t>
      </w:r>
      <w:r>
        <w:rPr>
          <w:color w:val="231F20"/>
        </w:rPr>
        <w:t>your summary statement recommends revision and resubmission, do the reviewers really want to see it again? Or have they politely refrained from stat-ing plainly that they consider your hypothesis untenable, your expectations exces-sive, or your approach extremely flawed?</w:t>
      </w:r>
    </w:p>
    <w:p>
      <w:pPr>
        <w:pStyle w:val="BodyText"/>
        <w:spacing w:before="11"/>
      </w:pPr>
    </w:p>
    <w:p>
      <w:pPr>
        <w:pStyle w:val="BodyText"/>
        <w:ind w:left="3260" w:right="1464"/>
      </w:pPr>
      <w:r>
        <w:rPr>
          <w:color w:val="231F20"/>
        </w:rPr>
        <w:t>The program officer, who usually attends the study section meetings or enlists a colleague to do so, can help you interpret the results of</w:t>
      </w:r>
      <w:r>
        <w:rPr>
          <w:color w:val="231F20"/>
          <w:spacing w:val="33"/>
        </w:rPr>
        <w:t> </w:t>
      </w:r>
      <w:r>
        <w:rPr>
          <w:color w:val="231F20"/>
        </w:rPr>
        <w:t>the scientific review. If</w:t>
      </w:r>
      <w:r>
        <w:rPr>
          <w:color w:val="231F20"/>
          <w:spacing w:val="34"/>
        </w:rPr>
        <w:t> </w:t>
      </w:r>
      <w:r>
        <w:rPr>
          <w:color w:val="231F20"/>
        </w:rPr>
        <w:t>the program officer wasn’t present, he or she can call the SRA for guidance. Your insti-tutional mentor or grant committee can also help you evaluate the summary state-ment. After the national advisory council meeting, you can discuss the potential for funding or revisions with the program officer.</w:t>
      </w:r>
    </w:p>
    <w:p>
      <w:pPr>
        <w:pStyle w:val="BodyText"/>
        <w:spacing w:before="8"/>
      </w:pPr>
    </w:p>
    <w:p>
      <w:pPr>
        <w:pStyle w:val="BodyText"/>
        <w:ind w:left="3260" w:right="1505"/>
      </w:pPr>
      <w:r>
        <w:rPr>
          <w:color w:val="231F20"/>
        </w:rPr>
        <w:t>Occasionally, mistakes are made during the review process. If</w:t>
      </w:r>
      <w:r>
        <w:rPr>
          <w:color w:val="231F20"/>
          <w:spacing w:val="40"/>
        </w:rPr>
        <w:t> </w:t>
      </w:r>
      <w:r>
        <w:rPr>
          <w:color w:val="231F20"/>
        </w:rPr>
        <w:t>you believe that the reviewers criticized you for information that they overlooked in your application or think the review was flawed for other reasons, consult the program officer about</w:t>
      </w:r>
      <w:r>
        <w:rPr>
          <w:color w:val="231F20"/>
          <w:spacing w:val="40"/>
        </w:rPr>
        <w:t> </w:t>
      </w:r>
      <w:r>
        <w:rPr>
          <w:color w:val="231F20"/>
        </w:rPr>
        <w:t>the possibility of</w:t>
      </w:r>
      <w:r>
        <w:rPr>
          <w:color w:val="231F20"/>
          <w:spacing w:val="40"/>
        </w:rPr>
        <w:t> </w:t>
      </w:r>
      <w:r>
        <w:rPr>
          <w:color w:val="231F20"/>
        </w:rPr>
        <w:t>appealing the study section’s decision. Although this action is sometimes appropriate, it’s usually better to address review comments and resubmit your application. Follow the program officer’s guidance on this matter.</w:t>
      </w:r>
    </w:p>
    <w:p>
      <w:pPr>
        <w:pStyle w:val="BodyText"/>
        <w:spacing w:before="8"/>
      </w:pPr>
    </w:p>
    <w:p>
      <w:pPr>
        <w:pStyle w:val="BodyText"/>
        <w:ind w:left="3260" w:right="1519"/>
      </w:pPr>
      <w:r>
        <w:rPr>
          <w:color w:val="231F20"/>
        </w:rPr>
        <w:t>If</w:t>
      </w:r>
      <w:r>
        <w:rPr>
          <w:color w:val="231F20"/>
          <w:spacing w:val="38"/>
        </w:rPr>
        <w:t> </w:t>
      </w:r>
      <w:r>
        <w:rPr>
          <w:color w:val="231F20"/>
        </w:rPr>
        <w:t>the reviewers thought your starting hypothesis was seriously flawed, don’t waste your time revising and resubmitting the application. Instead, learn as much as you can from the summary statement and discussion with the program officer and your colleagues, reconsider your project and approach, and write a stronger application the next time.</w:t>
      </w:r>
    </w:p>
    <w:p>
      <w:pPr>
        <w:pStyle w:val="BodyText"/>
        <w:spacing w:before="36"/>
      </w:pPr>
    </w:p>
    <w:p>
      <w:pPr>
        <w:pStyle w:val="Heading4"/>
      </w:pPr>
      <w:r>
        <w:rPr>
          <w:color w:val="005CAB"/>
          <w:spacing w:val="-4"/>
        </w:rPr>
        <w:t>Resubmitting</w:t>
      </w:r>
      <w:r>
        <w:rPr>
          <w:color w:val="005CAB"/>
          <w:spacing w:val="-35"/>
        </w:rPr>
        <w:t> </w:t>
      </w:r>
      <w:r>
        <w:rPr>
          <w:color w:val="005CAB"/>
          <w:spacing w:val="-4"/>
        </w:rPr>
        <w:t>Your</w:t>
      </w:r>
      <w:r>
        <w:rPr>
          <w:color w:val="005CAB"/>
          <w:spacing w:val="-8"/>
        </w:rPr>
        <w:t> </w:t>
      </w:r>
      <w:r>
        <w:rPr>
          <w:color w:val="005CAB"/>
          <w:spacing w:val="-4"/>
        </w:rPr>
        <w:t>Application</w:t>
      </w:r>
    </w:p>
    <w:p>
      <w:pPr>
        <w:pStyle w:val="BodyText"/>
        <w:spacing w:before="41"/>
        <w:ind w:left="3260" w:right="1464"/>
      </w:pPr>
      <w:r>
        <w:rPr>
          <w:color w:val="231F20"/>
        </w:rPr>
        <w:t>If</w:t>
      </w:r>
      <w:r>
        <w:rPr>
          <w:color w:val="231F20"/>
          <w:spacing w:val="31"/>
        </w:rPr>
        <w:t> </w:t>
      </w:r>
      <w:r>
        <w:rPr>
          <w:color w:val="231F20"/>
        </w:rPr>
        <w:t>your application is not immediately funded, remember that with an NIH funding average of</w:t>
      </w:r>
      <w:r>
        <w:rPr>
          <w:color w:val="231F20"/>
          <w:spacing w:val="40"/>
        </w:rPr>
        <w:t> </w:t>
      </w:r>
      <w:r>
        <w:rPr>
          <w:color w:val="231F20"/>
        </w:rPr>
        <w:t>20 to 25 percent, many applications aren’t funded the first time. If</w:t>
      </w:r>
      <w:r>
        <w:rPr>
          <w:color w:val="231F20"/>
          <w:spacing w:val="40"/>
        </w:rPr>
        <w:t> </w:t>
      </w:r>
      <w:r>
        <w:rPr>
          <w:color w:val="231F20"/>
        </w:rPr>
        <w:t>the program officer thinks it’s worthwhile for you to revise the application, keep the following points in mind:</w:t>
      </w:r>
    </w:p>
    <w:p>
      <w:pPr>
        <w:pStyle w:val="ListParagraph"/>
        <w:numPr>
          <w:ilvl w:val="0"/>
          <w:numId w:val="44"/>
        </w:numPr>
        <w:tabs>
          <w:tab w:pos="3978" w:val="left" w:leader="none"/>
          <w:tab w:pos="3980" w:val="left" w:leader="none"/>
        </w:tabs>
        <w:spacing w:line="240" w:lineRule="auto" w:before="235" w:after="0"/>
        <w:ind w:left="3980" w:right="1495" w:hanging="461"/>
        <w:jc w:val="left"/>
        <w:rPr>
          <w:sz w:val="23"/>
        </w:rPr>
      </w:pPr>
      <w:r>
        <w:rPr>
          <w:color w:val="231F20"/>
          <w:sz w:val="23"/>
        </w:rPr>
        <w:t>Reviewers of</w:t>
      </w:r>
      <w:r>
        <w:rPr>
          <w:color w:val="231F20"/>
          <w:spacing w:val="30"/>
          <w:sz w:val="23"/>
        </w:rPr>
        <w:t> </w:t>
      </w:r>
      <w:r>
        <w:rPr>
          <w:color w:val="231F20"/>
          <w:sz w:val="23"/>
        </w:rPr>
        <w:t>amended applications get to see the summary statement from the previous reviews.</w:t>
      </w:r>
    </w:p>
    <w:p>
      <w:pPr>
        <w:pStyle w:val="ListParagraph"/>
        <w:numPr>
          <w:ilvl w:val="0"/>
          <w:numId w:val="44"/>
        </w:numPr>
        <w:tabs>
          <w:tab w:pos="3978" w:val="left" w:leader="none"/>
        </w:tabs>
        <w:spacing w:line="240" w:lineRule="auto" w:before="182" w:after="0"/>
        <w:ind w:left="3978" w:right="0" w:hanging="459"/>
        <w:jc w:val="left"/>
        <w:rPr>
          <w:sz w:val="23"/>
        </w:rPr>
      </w:pPr>
      <w:r>
        <w:rPr>
          <w:color w:val="231F20"/>
          <w:sz w:val="23"/>
        </w:rPr>
        <w:t>Always</w:t>
      </w:r>
      <w:r>
        <w:rPr>
          <w:color w:val="231F20"/>
          <w:spacing w:val="2"/>
          <w:sz w:val="23"/>
        </w:rPr>
        <w:t> </w:t>
      </w:r>
      <w:r>
        <w:rPr>
          <w:color w:val="231F20"/>
          <w:sz w:val="23"/>
        </w:rPr>
        <w:t>treat</w:t>
      </w:r>
      <w:r>
        <w:rPr>
          <w:color w:val="231F20"/>
          <w:spacing w:val="2"/>
          <w:sz w:val="23"/>
        </w:rPr>
        <w:t> </w:t>
      </w:r>
      <w:r>
        <w:rPr>
          <w:color w:val="231F20"/>
          <w:sz w:val="23"/>
        </w:rPr>
        <w:t>review</w:t>
      </w:r>
      <w:r>
        <w:rPr>
          <w:color w:val="231F20"/>
          <w:spacing w:val="2"/>
          <w:sz w:val="23"/>
        </w:rPr>
        <w:t> </w:t>
      </w:r>
      <w:r>
        <w:rPr>
          <w:color w:val="231F20"/>
          <w:sz w:val="23"/>
        </w:rPr>
        <w:t>comments</w:t>
      </w:r>
      <w:r>
        <w:rPr>
          <w:color w:val="231F20"/>
          <w:spacing w:val="3"/>
          <w:sz w:val="23"/>
        </w:rPr>
        <w:t> </w:t>
      </w:r>
      <w:r>
        <w:rPr>
          <w:color w:val="231F20"/>
          <w:spacing w:val="-2"/>
          <w:sz w:val="23"/>
        </w:rPr>
        <w:t>respectfully.</w:t>
      </w:r>
    </w:p>
    <w:p>
      <w:pPr>
        <w:pStyle w:val="ListParagraph"/>
        <w:numPr>
          <w:ilvl w:val="0"/>
          <w:numId w:val="44"/>
        </w:numPr>
        <w:tabs>
          <w:tab w:pos="3978" w:val="left" w:leader="none"/>
        </w:tabs>
        <w:spacing w:line="240" w:lineRule="auto" w:before="164" w:after="0"/>
        <w:ind w:left="3978" w:right="0" w:hanging="459"/>
        <w:jc w:val="left"/>
        <w:rPr>
          <w:sz w:val="23"/>
        </w:rPr>
      </w:pPr>
      <w:r>
        <w:rPr>
          <w:color w:val="231F20"/>
          <w:spacing w:val="-2"/>
          <w:sz w:val="23"/>
        </w:rPr>
        <w:t>Respond</w:t>
      </w:r>
      <w:r>
        <w:rPr>
          <w:color w:val="231F20"/>
          <w:spacing w:val="-10"/>
          <w:sz w:val="23"/>
        </w:rPr>
        <w:t> </w:t>
      </w:r>
      <w:r>
        <w:rPr>
          <w:color w:val="231F20"/>
          <w:spacing w:val="-2"/>
          <w:sz w:val="23"/>
        </w:rPr>
        <w:t>to</w:t>
      </w:r>
      <w:r>
        <w:rPr>
          <w:color w:val="231F20"/>
          <w:spacing w:val="-8"/>
          <w:sz w:val="23"/>
        </w:rPr>
        <w:t> </w:t>
      </w:r>
      <w:r>
        <w:rPr>
          <w:color w:val="231F20"/>
          <w:spacing w:val="-2"/>
          <w:sz w:val="23"/>
        </w:rPr>
        <w:t>all</w:t>
      </w:r>
      <w:r>
        <w:rPr>
          <w:color w:val="231F20"/>
          <w:spacing w:val="-7"/>
          <w:sz w:val="23"/>
        </w:rPr>
        <w:t> </w:t>
      </w:r>
      <w:r>
        <w:rPr>
          <w:color w:val="231F20"/>
          <w:spacing w:val="-2"/>
          <w:sz w:val="23"/>
        </w:rPr>
        <w:t>suggestions</w:t>
      </w:r>
      <w:r>
        <w:rPr>
          <w:color w:val="231F20"/>
          <w:spacing w:val="-8"/>
          <w:sz w:val="23"/>
        </w:rPr>
        <w:t> </w:t>
      </w:r>
      <w:r>
        <w:rPr>
          <w:color w:val="231F20"/>
          <w:spacing w:val="-2"/>
          <w:sz w:val="23"/>
        </w:rPr>
        <w:t>and</w:t>
      </w:r>
      <w:r>
        <w:rPr>
          <w:color w:val="231F20"/>
          <w:spacing w:val="-7"/>
          <w:sz w:val="23"/>
        </w:rPr>
        <w:t> </w:t>
      </w:r>
      <w:r>
        <w:rPr>
          <w:color w:val="231F20"/>
          <w:spacing w:val="-2"/>
          <w:sz w:val="23"/>
        </w:rPr>
        <w:t>comments,</w:t>
      </w:r>
      <w:r>
        <w:rPr>
          <w:color w:val="231F20"/>
          <w:spacing w:val="-8"/>
          <w:sz w:val="23"/>
        </w:rPr>
        <w:t> </w:t>
      </w:r>
      <w:r>
        <w:rPr>
          <w:color w:val="231F20"/>
          <w:spacing w:val="-2"/>
          <w:sz w:val="23"/>
        </w:rPr>
        <w:t>even</w:t>
      </w:r>
      <w:r>
        <w:rPr>
          <w:color w:val="231F20"/>
          <w:spacing w:val="-7"/>
          <w:sz w:val="23"/>
        </w:rPr>
        <w:t> </w:t>
      </w:r>
      <w:r>
        <w:rPr>
          <w:color w:val="231F20"/>
          <w:spacing w:val="-2"/>
          <w:sz w:val="23"/>
        </w:rPr>
        <w:t>if</w:t>
      </w:r>
      <w:r>
        <w:rPr>
          <w:color w:val="231F20"/>
          <w:spacing w:val="19"/>
          <w:sz w:val="23"/>
        </w:rPr>
        <w:t> </w:t>
      </w:r>
      <w:r>
        <w:rPr>
          <w:color w:val="231F20"/>
          <w:spacing w:val="-2"/>
          <w:sz w:val="23"/>
        </w:rPr>
        <w:t>you</w:t>
      </w:r>
      <w:r>
        <w:rPr>
          <w:color w:val="231F20"/>
          <w:spacing w:val="-8"/>
          <w:sz w:val="23"/>
        </w:rPr>
        <w:t> </w:t>
      </w:r>
      <w:r>
        <w:rPr>
          <w:color w:val="231F20"/>
          <w:spacing w:val="-2"/>
          <w:sz w:val="23"/>
        </w:rPr>
        <w:t>don’t</w:t>
      </w:r>
      <w:r>
        <w:rPr>
          <w:color w:val="231F20"/>
          <w:spacing w:val="-7"/>
          <w:sz w:val="23"/>
        </w:rPr>
        <w:t> </w:t>
      </w:r>
      <w:r>
        <w:rPr>
          <w:color w:val="231F20"/>
          <w:spacing w:val="-2"/>
          <w:sz w:val="23"/>
        </w:rPr>
        <w:t>agree</w:t>
      </w:r>
      <w:r>
        <w:rPr>
          <w:color w:val="231F20"/>
          <w:spacing w:val="-8"/>
          <w:sz w:val="23"/>
        </w:rPr>
        <w:t> </w:t>
      </w:r>
      <w:r>
        <w:rPr>
          <w:color w:val="231F20"/>
          <w:spacing w:val="-2"/>
          <w:sz w:val="23"/>
        </w:rPr>
        <w:t>with</w:t>
      </w:r>
      <w:r>
        <w:rPr>
          <w:color w:val="231F20"/>
          <w:spacing w:val="-7"/>
          <w:sz w:val="23"/>
        </w:rPr>
        <w:t> </w:t>
      </w:r>
      <w:r>
        <w:rPr>
          <w:color w:val="231F20"/>
          <w:spacing w:val="-2"/>
          <w:sz w:val="23"/>
        </w:rPr>
        <w:t>them.</w:t>
      </w:r>
    </w:p>
    <w:p>
      <w:pPr>
        <w:pStyle w:val="ListParagraph"/>
        <w:spacing w:after="0" w:line="240" w:lineRule="auto"/>
        <w:jc w:val="left"/>
        <w:rPr>
          <w:sz w:val="23"/>
        </w:rPr>
        <w:sectPr>
          <w:pgSz w:w="12240" w:h="15840"/>
          <w:pgMar w:header="0" w:footer="717" w:top="1080" w:bottom="900" w:left="0" w:right="0"/>
        </w:sectPr>
      </w:pPr>
    </w:p>
    <w:p>
      <w:pPr>
        <w:pStyle w:val="BodyText"/>
        <w:spacing w:before="86"/>
      </w:pPr>
    </w:p>
    <w:p>
      <w:pPr>
        <w:pStyle w:val="ListParagraph"/>
        <w:numPr>
          <w:ilvl w:val="0"/>
          <w:numId w:val="44"/>
        </w:numPr>
        <w:tabs>
          <w:tab w:pos="3978" w:val="left" w:leader="none"/>
          <w:tab w:pos="3980" w:val="left" w:leader="none"/>
        </w:tabs>
        <w:spacing w:line="240" w:lineRule="auto" w:before="0" w:after="0"/>
        <w:ind w:left="3980" w:right="1879" w:hanging="461"/>
        <w:jc w:val="left"/>
        <w:rPr>
          <w:sz w:val="23"/>
        </w:rPr>
      </w:pPr>
      <w:r>
        <w:rPr>
          <w:color w:val="231F20"/>
          <w:sz w:val="23"/>
        </w:rPr>
        <w:t>Be explicit about changes: Mark each section of</w:t>
      </w:r>
      <w:r>
        <w:rPr>
          <w:color w:val="231F20"/>
          <w:spacing w:val="29"/>
          <w:sz w:val="23"/>
        </w:rPr>
        <w:t> </w:t>
      </w:r>
      <w:r>
        <w:rPr>
          <w:color w:val="231F20"/>
          <w:sz w:val="23"/>
        </w:rPr>
        <w:t>the revised application where you have addressed reviewer critiques.</w:t>
      </w:r>
    </w:p>
    <w:p>
      <w:pPr>
        <w:pStyle w:val="ListParagraph"/>
        <w:numPr>
          <w:ilvl w:val="0"/>
          <w:numId w:val="44"/>
        </w:numPr>
        <w:tabs>
          <w:tab w:pos="3978" w:val="left" w:leader="none"/>
          <w:tab w:pos="3980" w:val="left" w:leader="none"/>
        </w:tabs>
        <w:spacing w:line="240" w:lineRule="auto" w:before="182" w:after="0"/>
        <w:ind w:left="3980" w:right="1530" w:hanging="461"/>
        <w:jc w:val="left"/>
        <w:rPr>
          <w:sz w:val="23"/>
        </w:rPr>
      </w:pPr>
      <w:r>
        <w:rPr>
          <w:color w:val="231F20"/>
          <w:sz w:val="23"/>
        </w:rPr>
        <w:t>Provide any additional data that are now available and update your publica-tion list, if</w:t>
      </w:r>
      <w:r>
        <w:rPr>
          <w:color w:val="231F20"/>
          <w:spacing w:val="40"/>
          <w:sz w:val="23"/>
        </w:rPr>
        <w:t> </w:t>
      </w:r>
      <w:r>
        <w:rPr>
          <w:color w:val="231F20"/>
          <w:sz w:val="23"/>
        </w:rPr>
        <w:t>necessary.</w:t>
      </w:r>
    </w:p>
    <w:p>
      <w:pPr>
        <w:pStyle w:val="ListParagraph"/>
        <w:numPr>
          <w:ilvl w:val="0"/>
          <w:numId w:val="44"/>
        </w:numPr>
        <w:tabs>
          <w:tab w:pos="3978" w:val="left" w:leader="none"/>
          <w:tab w:pos="3980" w:val="left" w:leader="none"/>
        </w:tabs>
        <w:spacing w:line="249" w:lineRule="auto" w:before="182" w:after="0"/>
        <w:ind w:left="3980" w:right="1620" w:hanging="461"/>
        <w:jc w:val="left"/>
        <w:rPr>
          <w:sz w:val="23"/>
        </w:rPr>
      </w:pPr>
      <w:r>
        <w:rPr>
          <w:color w:val="231F20"/>
          <w:sz w:val="23"/>
        </w:rPr>
        <w:t>Resubmit</w:t>
      </w:r>
      <w:r>
        <w:rPr>
          <w:color w:val="231F20"/>
          <w:spacing w:val="-1"/>
          <w:sz w:val="23"/>
        </w:rPr>
        <w:t> </w:t>
      </w:r>
      <w:r>
        <w:rPr>
          <w:color w:val="231F20"/>
          <w:sz w:val="23"/>
        </w:rPr>
        <w:t>the</w:t>
      </w:r>
      <w:r>
        <w:rPr>
          <w:color w:val="231F20"/>
          <w:spacing w:val="-1"/>
          <w:sz w:val="23"/>
        </w:rPr>
        <w:t> </w:t>
      </w:r>
      <w:r>
        <w:rPr>
          <w:color w:val="231F20"/>
          <w:sz w:val="23"/>
        </w:rPr>
        <w:t>revised</w:t>
      </w:r>
      <w:r>
        <w:rPr>
          <w:color w:val="231F20"/>
          <w:spacing w:val="-1"/>
          <w:sz w:val="23"/>
        </w:rPr>
        <w:t> </w:t>
      </w:r>
      <w:r>
        <w:rPr>
          <w:color w:val="231F20"/>
          <w:sz w:val="23"/>
        </w:rPr>
        <w:t>application</w:t>
      </w:r>
      <w:r>
        <w:rPr>
          <w:color w:val="231F20"/>
          <w:spacing w:val="-1"/>
          <w:sz w:val="23"/>
        </w:rPr>
        <w:t> </w:t>
      </w:r>
      <w:r>
        <w:rPr>
          <w:color w:val="231F20"/>
          <w:sz w:val="23"/>
        </w:rPr>
        <w:t>by</w:t>
      </w:r>
      <w:r>
        <w:rPr>
          <w:color w:val="231F20"/>
          <w:spacing w:val="-1"/>
          <w:sz w:val="23"/>
        </w:rPr>
        <w:t> </w:t>
      </w:r>
      <w:r>
        <w:rPr>
          <w:color w:val="231F20"/>
          <w:sz w:val="23"/>
        </w:rPr>
        <w:t>the</w:t>
      </w:r>
      <w:r>
        <w:rPr>
          <w:color w:val="231F20"/>
          <w:spacing w:val="-1"/>
          <w:sz w:val="23"/>
        </w:rPr>
        <w:t> </w:t>
      </w:r>
      <w:r>
        <w:rPr>
          <w:color w:val="231F20"/>
          <w:sz w:val="23"/>
        </w:rPr>
        <w:t>due</w:t>
      </w:r>
      <w:r>
        <w:rPr>
          <w:color w:val="231F20"/>
          <w:spacing w:val="-1"/>
          <w:sz w:val="23"/>
        </w:rPr>
        <w:t> </w:t>
      </w:r>
      <w:r>
        <w:rPr>
          <w:color w:val="231F20"/>
          <w:sz w:val="23"/>
        </w:rPr>
        <w:t>date.</w:t>
      </w:r>
      <w:r>
        <w:rPr>
          <w:color w:val="231F20"/>
          <w:spacing w:val="-1"/>
          <w:sz w:val="23"/>
        </w:rPr>
        <w:t> </w:t>
      </w:r>
      <w:r>
        <w:rPr>
          <w:color w:val="231F20"/>
          <w:sz w:val="23"/>
        </w:rPr>
        <w:t>Your</w:t>
      </w:r>
      <w:r>
        <w:rPr>
          <w:color w:val="231F20"/>
          <w:spacing w:val="-1"/>
          <w:sz w:val="23"/>
        </w:rPr>
        <w:t> </w:t>
      </w:r>
      <w:r>
        <w:rPr>
          <w:color w:val="231F20"/>
          <w:sz w:val="23"/>
        </w:rPr>
        <w:t>revised</w:t>
      </w:r>
      <w:r>
        <w:rPr>
          <w:color w:val="231F20"/>
          <w:spacing w:val="-1"/>
          <w:sz w:val="23"/>
        </w:rPr>
        <w:t> </w:t>
      </w:r>
      <w:r>
        <w:rPr>
          <w:color w:val="231F20"/>
          <w:sz w:val="23"/>
        </w:rPr>
        <w:t>application now begins its journey through the review process all over again, along with the next batch of</w:t>
      </w:r>
      <w:r>
        <w:rPr>
          <w:color w:val="231F20"/>
          <w:spacing w:val="40"/>
          <w:sz w:val="23"/>
        </w:rPr>
        <w:t> </w:t>
      </w:r>
      <w:r>
        <w:rPr>
          <w:color w:val="231F20"/>
          <w:sz w:val="23"/>
        </w:rPr>
        <w:t>new submissions from other applicants.</w:t>
      </w:r>
    </w:p>
    <w:p>
      <w:pPr>
        <w:pStyle w:val="BodyText"/>
        <w:spacing w:before="133"/>
        <w:ind w:left="3260" w:right="1519"/>
      </w:pPr>
      <w:r>
        <w:rPr>
          <w:color w:val="231F20"/>
        </w:rPr>
        <w:t>Although your first instinct may be to request that your revised application be assigned to a different study section, you would need a compelling scientific reason for that request to be honored. Further, there’s always the possibility that a differ-ent study section might find additional reasons to criticize your application.</w:t>
      </w:r>
    </w:p>
    <w:p>
      <w:pPr>
        <w:pStyle w:val="BodyText"/>
        <w:spacing w:before="6"/>
      </w:pPr>
    </w:p>
    <w:p>
      <w:pPr>
        <w:pStyle w:val="BodyText"/>
        <w:ind w:left="3260" w:right="1487"/>
      </w:pPr>
      <w:r>
        <w:rPr>
          <w:color w:val="231F20"/>
        </w:rPr>
        <w:t>A revised application supersedes the previous version, erasing the earlier score and pushing you back farther in line in the funding decision-making process. However, as the funding cycles progress and I/C staff</w:t>
      </w:r>
      <w:r>
        <w:rPr>
          <w:color w:val="231F20"/>
          <w:spacing w:val="39"/>
        </w:rPr>
        <w:t> </w:t>
      </w:r>
      <w:r>
        <w:rPr>
          <w:color w:val="231F20"/>
        </w:rPr>
        <w:t>have a clearer idea of</w:t>
      </w:r>
      <w:r>
        <w:rPr>
          <w:color w:val="231F20"/>
          <w:spacing w:val="39"/>
        </w:rPr>
        <w:t> </w:t>
      </w:r>
      <w:r>
        <w:rPr>
          <w:color w:val="231F20"/>
        </w:rPr>
        <w:t>what remains in their award budget for that fiscal year, they can reactivate the previous version if they find that the score on your initial application looks promising for funding (see “Review and Funding Cycles,” page 159). If</w:t>
      </w:r>
      <w:r>
        <w:rPr>
          <w:color w:val="231F20"/>
          <w:spacing w:val="40"/>
        </w:rPr>
        <w:t> </w:t>
      </w:r>
      <w:r>
        <w:rPr>
          <w:color w:val="231F20"/>
        </w:rPr>
        <w:t>you submit a revised application and the program officer later tells you to withdraw it because your funding chances now look good, do so.</w:t>
      </w:r>
    </w:p>
    <w:p>
      <w:pPr>
        <w:pStyle w:val="BodyText"/>
        <w:spacing w:before="10"/>
      </w:pPr>
    </w:p>
    <w:p>
      <w:pPr>
        <w:pStyle w:val="BodyText"/>
        <w:spacing w:before="1"/>
        <w:ind w:left="3260" w:right="1599"/>
      </w:pPr>
      <w:r>
        <w:rPr>
          <w:color w:val="231F20"/>
        </w:rPr>
        <w:t>How many times can, or should, you revise and resubmit the same application? NIH policy is that after a second revision, you must reconsider your project and approach and submit a new application.</w:t>
      </w:r>
    </w:p>
    <w:p>
      <w:pPr>
        <w:pStyle w:val="Heading2"/>
        <w:spacing w:before="225"/>
      </w:pPr>
      <w:r>
        <w:rPr/>
        <mc:AlternateContent>
          <mc:Choice Requires="wps">
            <w:drawing>
              <wp:anchor distT="0" distB="0" distL="0" distR="0" allowOverlap="1" layoutInCell="1" locked="0" behindDoc="0" simplePos="0" relativeHeight="15887360">
                <wp:simplePos x="0" y="0"/>
                <wp:positionH relativeFrom="page">
                  <wp:posOffset>914400</wp:posOffset>
                </wp:positionH>
                <wp:positionV relativeFrom="paragraph">
                  <wp:posOffset>404672</wp:posOffset>
                </wp:positionV>
                <wp:extent cx="6854190" cy="13335"/>
                <wp:effectExtent l="0" t="0" r="0" b="0"/>
                <wp:wrapNone/>
                <wp:docPr id="2640" name="Graphic 2640"/>
                <wp:cNvGraphicFramePr>
                  <a:graphicFrameLocks/>
                </wp:cNvGraphicFramePr>
                <a:graphic>
                  <a:graphicData uri="http://schemas.microsoft.com/office/word/2010/wordprocessingShape">
                    <wps:wsp>
                      <wps:cNvPr id="2640" name="Graphic 2640"/>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1.864pt;width:539.672pt;height:1.008pt;mso-position-horizontal-relative:page;mso-position-vertical-relative:paragraph;z-index:15887360" id="docshape2476" filled="true" fillcolor="#231f20" stroked="false">
                <v:fill type="solid"/>
                <w10:wrap type="none"/>
              </v:rect>
            </w:pict>
          </mc:Fallback>
        </mc:AlternateContent>
      </w:r>
      <w:bookmarkStart w:name="_TOC_250019" w:id="62"/>
      <w:r>
        <w:rPr>
          <w:color w:val="231F20"/>
        </w:rPr>
        <w:t>THE</w:t>
      </w:r>
      <w:r>
        <w:rPr>
          <w:color w:val="231F20"/>
          <w:spacing w:val="-13"/>
        </w:rPr>
        <w:t> </w:t>
      </w:r>
      <w:r>
        <w:rPr>
          <w:color w:val="231F20"/>
        </w:rPr>
        <w:t>NATIONAL</w:t>
      </w:r>
      <w:r>
        <w:rPr>
          <w:color w:val="231F20"/>
          <w:spacing w:val="-12"/>
        </w:rPr>
        <w:t> </w:t>
      </w:r>
      <w:r>
        <w:rPr>
          <w:color w:val="231F20"/>
        </w:rPr>
        <w:t>SCIENCE</w:t>
      </w:r>
      <w:r>
        <w:rPr>
          <w:color w:val="231F20"/>
          <w:spacing w:val="-12"/>
        </w:rPr>
        <w:t> </w:t>
      </w:r>
      <w:bookmarkEnd w:id="62"/>
      <w:r>
        <w:rPr>
          <w:color w:val="231F20"/>
          <w:spacing w:val="-2"/>
        </w:rPr>
        <w:t>FOUNDATION</w:t>
      </w:r>
    </w:p>
    <w:p>
      <w:pPr>
        <w:pStyle w:val="BodyText"/>
        <w:spacing w:line="228" w:lineRule="auto" w:before="119"/>
        <w:ind w:left="3259" w:right="1519"/>
      </w:pPr>
      <w:r>
        <w:rPr>
          <w:b/>
          <w:color w:val="005CAB"/>
          <w:sz w:val="40"/>
        </w:rPr>
        <w:t>T</w:t>
      </w:r>
      <w:r>
        <w:rPr>
          <w:color w:val="231F20"/>
        </w:rPr>
        <w:t>he National Science Foundation (NSF) is an independent federal agency with an annual budget of</w:t>
      </w:r>
      <w:r>
        <w:rPr>
          <w:color w:val="231F20"/>
          <w:spacing w:val="40"/>
        </w:rPr>
        <w:t> </w:t>
      </w:r>
      <w:r>
        <w:rPr>
          <w:color w:val="231F20"/>
        </w:rPr>
        <w:t>about $5.5 billion. It is the funding source for approximately 20 percent of</w:t>
      </w:r>
      <w:r>
        <w:rPr>
          <w:color w:val="231F20"/>
          <w:spacing w:val="40"/>
        </w:rPr>
        <w:t> </w:t>
      </w:r>
      <w:r>
        <w:rPr>
          <w:color w:val="231F20"/>
        </w:rPr>
        <w:t>all federally supported basic research conducted by U.S. colleges and universities.</w:t>
      </w:r>
      <w:r>
        <w:rPr>
          <w:color w:val="231F20"/>
          <w:spacing w:val="-1"/>
        </w:rPr>
        <w:t> </w:t>
      </w:r>
      <w:r>
        <w:rPr>
          <w:color w:val="231F20"/>
        </w:rPr>
        <w:t>It</w:t>
      </w:r>
      <w:r>
        <w:rPr>
          <w:color w:val="231F20"/>
          <w:spacing w:val="-1"/>
        </w:rPr>
        <w:t> </w:t>
      </w:r>
      <w:r>
        <w:rPr>
          <w:color w:val="231F20"/>
        </w:rPr>
        <w:t>provides</w:t>
      </w:r>
      <w:r>
        <w:rPr>
          <w:color w:val="231F20"/>
          <w:spacing w:val="-1"/>
        </w:rPr>
        <w:t> </w:t>
      </w:r>
      <w:r>
        <w:rPr>
          <w:color w:val="231F20"/>
        </w:rPr>
        <w:t>funding</w:t>
      </w:r>
      <w:r>
        <w:rPr>
          <w:color w:val="231F20"/>
          <w:spacing w:val="-1"/>
        </w:rPr>
        <w:t> </w:t>
      </w:r>
      <w:r>
        <w:rPr>
          <w:color w:val="231F20"/>
        </w:rPr>
        <w:t>only</w:t>
      </w:r>
      <w:r>
        <w:rPr>
          <w:color w:val="231F20"/>
          <w:spacing w:val="-1"/>
        </w:rPr>
        <w:t> </w:t>
      </w:r>
      <w:r>
        <w:rPr>
          <w:color w:val="231F20"/>
        </w:rPr>
        <w:t>for</w:t>
      </w:r>
      <w:r>
        <w:rPr>
          <w:color w:val="231F20"/>
          <w:spacing w:val="-1"/>
        </w:rPr>
        <w:t> </w:t>
      </w:r>
      <w:r>
        <w:rPr>
          <w:color w:val="231F20"/>
        </w:rPr>
        <w:t>nonmedical</w:t>
      </w:r>
      <w:r>
        <w:rPr>
          <w:color w:val="231F20"/>
          <w:spacing w:val="-1"/>
        </w:rPr>
        <w:t> </w:t>
      </w:r>
      <w:r>
        <w:rPr>
          <w:color w:val="231F20"/>
        </w:rPr>
        <w:t>biological</w:t>
      </w:r>
      <w:r>
        <w:rPr>
          <w:color w:val="231F20"/>
          <w:spacing w:val="-1"/>
        </w:rPr>
        <w:t> </w:t>
      </w:r>
      <w:r>
        <w:rPr>
          <w:color w:val="231F20"/>
        </w:rPr>
        <w:t>research:</w:t>
      </w:r>
      <w:r>
        <w:rPr>
          <w:color w:val="231F20"/>
          <w:spacing w:val="-1"/>
        </w:rPr>
        <w:t> </w:t>
      </w:r>
      <w:r>
        <w:rPr>
          <w:color w:val="231F20"/>
        </w:rPr>
        <w:t>According</w:t>
      </w:r>
    </w:p>
    <w:p>
      <w:pPr>
        <w:pStyle w:val="BodyText"/>
        <w:spacing w:line="232" w:lineRule="auto" w:before="10"/>
        <w:ind w:left="3259" w:right="1470"/>
      </w:pPr>
      <w:r>
        <w:rPr>
          <w:color w:val="231F20"/>
        </w:rPr>
        <w:t>to NSF, “…Research with disease-related goals, including work on the etiology, diagnosis or treatment of</w:t>
      </w:r>
      <w:r>
        <w:rPr>
          <w:color w:val="231F20"/>
          <w:spacing w:val="29"/>
        </w:rPr>
        <w:t> </w:t>
      </w:r>
      <w:r>
        <w:rPr>
          <w:color w:val="231F20"/>
        </w:rPr>
        <w:t>physical or mental disease, abnormality, or malfunction in human beings or animals, is normally not supported. Animal models of</w:t>
      </w:r>
      <w:r>
        <w:rPr>
          <w:color w:val="231F20"/>
          <w:spacing w:val="40"/>
        </w:rPr>
        <w:t> </w:t>
      </w:r>
      <w:r>
        <w:rPr>
          <w:color w:val="231F20"/>
        </w:rPr>
        <w:t>such con-ditions or the development or testing of</w:t>
      </w:r>
      <w:r>
        <w:rPr>
          <w:color w:val="231F20"/>
          <w:spacing w:val="40"/>
        </w:rPr>
        <w:t> </w:t>
      </w:r>
      <w:r>
        <w:rPr>
          <w:color w:val="231F20"/>
        </w:rPr>
        <w:t>drugs or other procedures for their treat-ment also are not eligible for support.” Complete information may be found at </w:t>
      </w:r>
      <w:hyperlink r:id="rId212">
        <w:r>
          <w:rPr>
            <w:rFonts w:ascii="Gill Sans MT" w:hAnsi="Gill Sans MT"/>
            <w:i/>
            <w:color w:val="005CAB"/>
            <w:sz w:val="24"/>
          </w:rPr>
          <w:t>http://www.nsf.gov</w:t>
        </w:r>
      </w:hyperlink>
      <w:r>
        <w:rPr>
          <w:color w:val="231F20"/>
        </w:rPr>
        <w:t>. Information on funding opportunities in biology may be found at </w:t>
      </w:r>
      <w:hyperlink r:id="rId213">
        <w:r>
          <w:rPr>
            <w:rFonts w:ascii="Gill Sans MT" w:hAnsi="Gill Sans MT"/>
            <w:i/>
            <w:color w:val="005CAB"/>
            <w:sz w:val="24"/>
          </w:rPr>
          <w:t>http://www.nsf.gov/dir/index.jsp?org=BIO</w:t>
        </w:r>
      </w:hyperlink>
      <w:r>
        <w:rPr>
          <w:color w:val="231F20"/>
        </w:rPr>
        <w:t>.</w:t>
      </w:r>
    </w:p>
    <w:p>
      <w:pPr>
        <w:pStyle w:val="BodyText"/>
        <w:spacing w:after="0" w:line="232" w:lineRule="auto"/>
        <w:sectPr>
          <w:pgSz w:w="12240" w:h="15840"/>
          <w:pgMar w:header="0"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747072">
                <wp:simplePos x="0" y="0"/>
                <wp:positionH relativeFrom="page">
                  <wp:posOffset>0</wp:posOffset>
                </wp:positionH>
                <wp:positionV relativeFrom="paragraph">
                  <wp:posOffset>446786</wp:posOffset>
                </wp:positionV>
                <wp:extent cx="6858000" cy="13335"/>
                <wp:effectExtent l="0" t="0" r="0" b="0"/>
                <wp:wrapTopAndBottom/>
                <wp:docPr id="2641" name="Graphic 2641"/>
                <wp:cNvGraphicFramePr>
                  <a:graphicFrameLocks/>
                </wp:cNvGraphicFramePr>
                <a:graphic>
                  <a:graphicData uri="http://schemas.microsoft.com/office/word/2010/wordprocessingShape">
                    <wps:wsp>
                      <wps:cNvPr id="2641" name="Graphic 2641"/>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5.18pt;width:540pt;height:1.008pt;mso-position-horizontal-relative:page;mso-position-vertical-relative:paragraph;z-index:-15569408;mso-wrap-distance-left:0;mso-wrap-distance-right:0" id="docshape2477" filled="true" fillcolor="#231f20" stroked="false">
                <v:fill type="solid"/>
                <w10:wrap type="topAndBottom"/>
              </v:rect>
            </w:pict>
          </mc:Fallback>
        </mc:AlternateContent>
      </w:r>
      <w:bookmarkStart w:name="_TOC_250018" w:id="63"/>
      <w:bookmarkEnd w:id="63"/>
      <w:r>
        <w:rPr>
          <w:color w:val="231F20"/>
          <w:spacing w:val="-2"/>
        </w:rPr>
        <w:t>RESOURCES</w:t>
      </w:r>
    </w:p>
    <w:p>
      <w:pPr>
        <w:pStyle w:val="Heading7"/>
        <w:spacing w:line="247" w:lineRule="exact" w:before="190"/>
      </w:pPr>
      <w:r>
        <w:rPr>
          <w:color w:val="231F20"/>
        </w:rPr>
        <w:t>Example</w:t>
      </w:r>
      <w:r>
        <w:rPr>
          <w:color w:val="231F20"/>
          <w:spacing w:val="3"/>
        </w:rPr>
        <w:t> </w:t>
      </w:r>
      <w:r>
        <w:rPr>
          <w:color w:val="231F20"/>
        </w:rPr>
        <w:t>of</w:t>
      </w:r>
      <w:r>
        <w:rPr>
          <w:color w:val="231F20"/>
          <w:spacing w:val="39"/>
        </w:rPr>
        <w:t> </w:t>
      </w:r>
      <w:r>
        <w:rPr>
          <w:color w:val="231F20"/>
        </w:rPr>
        <w:t>a</w:t>
      </w:r>
      <w:r>
        <w:rPr>
          <w:color w:val="231F20"/>
          <w:spacing w:val="4"/>
        </w:rPr>
        <w:t> </w:t>
      </w:r>
      <w:r>
        <w:rPr>
          <w:color w:val="231F20"/>
        </w:rPr>
        <w:t>Funded</w:t>
      </w:r>
      <w:r>
        <w:rPr>
          <w:color w:val="231F20"/>
          <w:spacing w:val="4"/>
        </w:rPr>
        <w:t> </w:t>
      </w:r>
      <w:r>
        <w:rPr>
          <w:color w:val="231F20"/>
          <w:spacing w:val="-5"/>
        </w:rPr>
        <w:t>R01</w:t>
      </w:r>
    </w:p>
    <w:p>
      <w:pPr>
        <w:spacing w:line="220" w:lineRule="auto" w:before="5"/>
        <w:ind w:left="3259" w:right="1519" w:firstLine="0"/>
        <w:jc w:val="left"/>
        <w:rPr>
          <w:rFonts w:ascii="Gill Sans MT"/>
          <w:i/>
          <w:sz w:val="24"/>
        </w:rPr>
      </w:pPr>
      <w:r>
        <w:rPr>
          <w:color w:val="231F20"/>
          <w:sz w:val="23"/>
        </w:rPr>
        <w:t>Annotated</w:t>
      </w:r>
      <w:r>
        <w:rPr>
          <w:color w:val="231F20"/>
          <w:spacing w:val="-5"/>
          <w:sz w:val="23"/>
        </w:rPr>
        <w:t> </w:t>
      </w:r>
      <w:r>
        <w:rPr>
          <w:color w:val="231F20"/>
          <w:sz w:val="23"/>
        </w:rPr>
        <w:t>R01</w:t>
      </w:r>
      <w:r>
        <w:rPr>
          <w:color w:val="231F20"/>
          <w:spacing w:val="-5"/>
          <w:sz w:val="23"/>
        </w:rPr>
        <w:t> </w:t>
      </w:r>
      <w:r>
        <w:rPr>
          <w:color w:val="231F20"/>
          <w:sz w:val="23"/>
        </w:rPr>
        <w:t>grant</w:t>
      </w:r>
      <w:r>
        <w:rPr>
          <w:color w:val="231F20"/>
          <w:spacing w:val="-5"/>
          <w:sz w:val="23"/>
        </w:rPr>
        <w:t> </w:t>
      </w:r>
      <w:r>
        <w:rPr>
          <w:color w:val="231F20"/>
          <w:sz w:val="23"/>
        </w:rPr>
        <w:t>application</w:t>
      </w:r>
      <w:r>
        <w:rPr>
          <w:color w:val="231F20"/>
          <w:spacing w:val="-5"/>
          <w:sz w:val="23"/>
        </w:rPr>
        <w:t> </w:t>
      </w:r>
      <w:r>
        <w:rPr>
          <w:color w:val="231F20"/>
          <w:sz w:val="23"/>
        </w:rPr>
        <w:t>(NIAID),</w:t>
      </w:r>
      <w:r>
        <w:rPr>
          <w:color w:val="231F20"/>
          <w:spacing w:val="-5"/>
          <w:sz w:val="23"/>
        </w:rPr>
        <w:t> </w:t>
      </w:r>
      <w:hyperlink r:id="rId214">
        <w:r>
          <w:rPr>
            <w:rFonts w:ascii="Gill Sans MT"/>
            <w:i/>
            <w:color w:val="005CAB"/>
            <w:sz w:val="24"/>
          </w:rPr>
          <w:t>http://www.niaid.nih.gov/ncn/grants</w:t>
        </w:r>
      </w:hyperlink>
      <w:r>
        <w:rPr>
          <w:rFonts w:ascii="Gill Sans MT"/>
          <w:i/>
          <w:color w:val="005CAB"/>
          <w:sz w:val="24"/>
        </w:rPr>
        <w:t>/</w:t>
      </w:r>
      <w:r>
        <w:rPr>
          <w:rFonts w:ascii="Gill Sans MT"/>
          <w:i/>
          <w:color w:val="005CAB"/>
          <w:sz w:val="24"/>
        </w:rPr>
        <w:t> </w:t>
      </w:r>
      <w:r>
        <w:rPr>
          <w:rFonts w:ascii="Gill Sans MT"/>
          <w:i/>
          <w:color w:val="005CAB"/>
          <w:spacing w:val="-2"/>
          <w:sz w:val="24"/>
        </w:rPr>
        <w:t>app/app.pdf.</w:t>
      </w:r>
    </w:p>
    <w:p>
      <w:pPr>
        <w:pStyle w:val="Heading7"/>
        <w:spacing w:line="247" w:lineRule="exact" w:before="270"/>
      </w:pPr>
      <w:r>
        <w:rPr>
          <w:color w:val="231F20"/>
        </w:rPr>
        <w:t>NIH</w:t>
      </w:r>
      <w:r>
        <w:rPr>
          <w:color w:val="231F20"/>
          <w:spacing w:val="4"/>
        </w:rPr>
        <w:t> </w:t>
      </w:r>
      <w:r>
        <w:rPr>
          <w:color w:val="231F20"/>
        </w:rPr>
        <w:t>I/Cs</w:t>
      </w:r>
      <w:r>
        <w:rPr>
          <w:color w:val="231F20"/>
          <w:spacing w:val="4"/>
        </w:rPr>
        <w:t> </w:t>
      </w:r>
      <w:r>
        <w:rPr>
          <w:color w:val="231F20"/>
        </w:rPr>
        <w:t>and</w:t>
      </w:r>
      <w:r>
        <w:rPr>
          <w:color w:val="231F20"/>
          <w:spacing w:val="5"/>
        </w:rPr>
        <w:t> </w:t>
      </w:r>
      <w:r>
        <w:rPr>
          <w:color w:val="231F20"/>
          <w:spacing w:val="-2"/>
        </w:rPr>
        <w:t>Offices</w:t>
      </w:r>
    </w:p>
    <w:p>
      <w:pPr>
        <w:spacing w:line="272" w:lineRule="exact" w:before="0"/>
        <w:ind w:left="3260" w:right="0" w:firstLine="0"/>
        <w:jc w:val="left"/>
        <w:rPr>
          <w:sz w:val="23"/>
        </w:rPr>
      </w:pPr>
      <w:r>
        <w:rPr>
          <w:color w:val="231F20"/>
          <w:sz w:val="23"/>
        </w:rPr>
        <w:t>General</w:t>
      </w:r>
      <w:r>
        <w:rPr>
          <w:color w:val="231F20"/>
          <w:spacing w:val="7"/>
          <w:sz w:val="23"/>
        </w:rPr>
        <w:t> </w:t>
      </w:r>
      <w:r>
        <w:rPr>
          <w:color w:val="231F20"/>
          <w:sz w:val="23"/>
        </w:rPr>
        <w:t>information,</w:t>
      </w:r>
      <w:r>
        <w:rPr>
          <w:color w:val="231F20"/>
          <w:spacing w:val="7"/>
          <w:sz w:val="23"/>
        </w:rPr>
        <w:t> </w:t>
      </w:r>
      <w:hyperlink r:id="rId202">
        <w:r>
          <w:rPr>
            <w:rFonts w:ascii="Gill Sans MT"/>
            <w:i/>
            <w:color w:val="005CAB"/>
            <w:spacing w:val="-2"/>
            <w:sz w:val="24"/>
          </w:rPr>
          <w:t>http://www.nih.gov/icd</w:t>
        </w:r>
      </w:hyperlink>
      <w:r>
        <w:rPr>
          <w:color w:val="231F20"/>
          <w:spacing w:val="-2"/>
          <w:sz w:val="23"/>
        </w:rPr>
        <w:t>.</w:t>
      </w:r>
    </w:p>
    <w:p>
      <w:pPr>
        <w:pStyle w:val="Heading7"/>
        <w:spacing w:before="262"/>
        <w:ind w:left="3259"/>
      </w:pPr>
      <w:r>
        <w:rPr>
          <w:color w:val="231F20"/>
        </w:rPr>
        <w:t>NIH</w:t>
      </w:r>
      <w:r>
        <w:rPr>
          <w:color w:val="231F20"/>
          <w:spacing w:val="3"/>
        </w:rPr>
        <w:t> </w:t>
      </w:r>
      <w:r>
        <w:rPr>
          <w:color w:val="231F20"/>
        </w:rPr>
        <w:t>Peer</w:t>
      </w:r>
      <w:r>
        <w:rPr>
          <w:color w:val="231F20"/>
          <w:spacing w:val="4"/>
        </w:rPr>
        <w:t> </w:t>
      </w:r>
      <w:r>
        <w:rPr>
          <w:color w:val="231F20"/>
        </w:rPr>
        <w:t>Review:</w:t>
      </w:r>
      <w:r>
        <w:rPr>
          <w:color w:val="231F20"/>
          <w:spacing w:val="3"/>
        </w:rPr>
        <w:t> </w:t>
      </w:r>
      <w:r>
        <w:rPr>
          <w:color w:val="231F20"/>
        </w:rPr>
        <w:t>Process,</w:t>
      </w:r>
      <w:r>
        <w:rPr>
          <w:color w:val="231F20"/>
          <w:spacing w:val="4"/>
        </w:rPr>
        <w:t> </w:t>
      </w:r>
      <w:r>
        <w:rPr>
          <w:color w:val="231F20"/>
        </w:rPr>
        <w:t>Forms,</w:t>
      </w:r>
      <w:r>
        <w:rPr>
          <w:color w:val="231F20"/>
          <w:spacing w:val="4"/>
        </w:rPr>
        <w:t> </w:t>
      </w:r>
      <w:r>
        <w:rPr>
          <w:color w:val="231F20"/>
          <w:spacing w:val="-2"/>
        </w:rPr>
        <w:t>Guidelines</w:t>
      </w:r>
    </w:p>
    <w:p>
      <w:pPr>
        <w:pStyle w:val="BodyText"/>
        <w:spacing w:line="230" w:lineRule="auto" w:before="9"/>
        <w:ind w:left="3259" w:right="1519"/>
      </w:pPr>
      <w:r>
        <w:rPr>
          <w:color w:val="231F20"/>
        </w:rPr>
        <w:t>CRISP,</w:t>
      </w:r>
      <w:r>
        <w:rPr>
          <w:color w:val="231F20"/>
          <w:spacing w:val="-2"/>
        </w:rPr>
        <w:t> </w:t>
      </w:r>
      <w:r>
        <w:rPr>
          <w:color w:val="231F20"/>
        </w:rPr>
        <w:t>a</w:t>
      </w:r>
      <w:r>
        <w:rPr>
          <w:color w:val="231F20"/>
          <w:spacing w:val="-2"/>
        </w:rPr>
        <w:t> </w:t>
      </w:r>
      <w:r>
        <w:rPr>
          <w:color w:val="231F20"/>
        </w:rPr>
        <w:t>searchable</w:t>
      </w:r>
      <w:r>
        <w:rPr>
          <w:color w:val="231F20"/>
          <w:spacing w:val="-2"/>
        </w:rPr>
        <w:t> </w:t>
      </w:r>
      <w:r>
        <w:rPr>
          <w:color w:val="231F20"/>
        </w:rPr>
        <w:t>database</w:t>
      </w:r>
      <w:r>
        <w:rPr>
          <w:color w:val="231F20"/>
          <w:spacing w:val="-2"/>
        </w:rPr>
        <w:t> </w:t>
      </w:r>
      <w:r>
        <w:rPr>
          <w:color w:val="231F20"/>
        </w:rPr>
        <w:t>of</w:t>
      </w:r>
      <w:r>
        <w:rPr>
          <w:color w:val="231F20"/>
          <w:spacing w:val="26"/>
        </w:rPr>
        <w:t> </w:t>
      </w:r>
      <w:r>
        <w:rPr>
          <w:color w:val="231F20"/>
        </w:rPr>
        <w:t>federally</w:t>
      </w:r>
      <w:r>
        <w:rPr>
          <w:color w:val="231F20"/>
          <w:spacing w:val="-2"/>
        </w:rPr>
        <w:t> </w:t>
      </w:r>
      <w:r>
        <w:rPr>
          <w:color w:val="231F20"/>
        </w:rPr>
        <w:t>funded</w:t>
      </w:r>
      <w:r>
        <w:rPr>
          <w:color w:val="231F20"/>
          <w:spacing w:val="-2"/>
        </w:rPr>
        <w:t> </w:t>
      </w:r>
      <w:r>
        <w:rPr>
          <w:color w:val="231F20"/>
        </w:rPr>
        <w:t>biomedical</w:t>
      </w:r>
      <w:r>
        <w:rPr>
          <w:color w:val="231F20"/>
          <w:spacing w:val="-2"/>
        </w:rPr>
        <w:t> </w:t>
      </w:r>
      <w:r>
        <w:rPr>
          <w:color w:val="231F20"/>
        </w:rPr>
        <w:t>research</w:t>
      </w:r>
      <w:r>
        <w:rPr>
          <w:color w:val="231F20"/>
          <w:spacing w:val="-2"/>
        </w:rPr>
        <w:t> </w:t>
      </w:r>
      <w:r>
        <w:rPr>
          <w:color w:val="231F20"/>
        </w:rPr>
        <w:t>projects</w:t>
      </w:r>
      <w:r>
        <w:rPr>
          <w:color w:val="231F20"/>
          <w:spacing w:val="-2"/>
        </w:rPr>
        <w:t> </w:t>
      </w:r>
      <w:r>
        <w:rPr>
          <w:color w:val="231F20"/>
        </w:rPr>
        <w:t>con-ducted at universities, hospitals, and other research institutions, </w:t>
      </w:r>
      <w:hyperlink r:id="rId201">
        <w:r>
          <w:rPr>
            <w:rFonts w:ascii="Gill Sans MT"/>
            <w:i/>
            <w:color w:val="005CAB"/>
            <w:spacing w:val="-2"/>
            <w:sz w:val="24"/>
          </w:rPr>
          <w:t>http://crisp.cit.nih.gov</w:t>
        </w:r>
      </w:hyperlink>
      <w:r>
        <w:rPr>
          <w:color w:val="231F20"/>
          <w:spacing w:val="-2"/>
        </w:rPr>
        <w:t>.</w:t>
      </w:r>
    </w:p>
    <w:p>
      <w:pPr>
        <w:spacing w:line="439" w:lineRule="auto" w:before="238"/>
        <w:ind w:left="3259" w:right="2053" w:firstLine="0"/>
        <w:jc w:val="left"/>
        <w:rPr>
          <w:sz w:val="23"/>
        </w:rPr>
      </w:pPr>
      <w:r>
        <w:rPr>
          <w:color w:val="231F20"/>
          <w:sz w:val="23"/>
        </w:rPr>
        <w:t>Overview</w:t>
      </w:r>
      <w:r>
        <w:rPr>
          <w:color w:val="231F20"/>
          <w:spacing w:val="-12"/>
          <w:sz w:val="23"/>
        </w:rPr>
        <w:t> </w:t>
      </w:r>
      <w:r>
        <w:rPr>
          <w:color w:val="231F20"/>
          <w:sz w:val="23"/>
        </w:rPr>
        <w:t>of</w:t>
      </w:r>
      <w:r>
        <w:rPr>
          <w:color w:val="231F20"/>
          <w:spacing w:val="10"/>
          <w:sz w:val="23"/>
        </w:rPr>
        <w:t> </w:t>
      </w:r>
      <w:r>
        <w:rPr>
          <w:color w:val="231F20"/>
          <w:sz w:val="23"/>
        </w:rPr>
        <w:t>peer-review</w:t>
      </w:r>
      <w:r>
        <w:rPr>
          <w:color w:val="231F20"/>
          <w:spacing w:val="-12"/>
          <w:sz w:val="23"/>
        </w:rPr>
        <w:t> </w:t>
      </w:r>
      <w:r>
        <w:rPr>
          <w:color w:val="231F20"/>
          <w:sz w:val="23"/>
        </w:rPr>
        <w:t>process,</w:t>
      </w:r>
      <w:r>
        <w:rPr>
          <w:color w:val="231F20"/>
          <w:spacing w:val="-12"/>
          <w:sz w:val="23"/>
        </w:rPr>
        <w:t> </w:t>
      </w:r>
      <w:hyperlink r:id="rId215">
        <w:r>
          <w:rPr>
            <w:rFonts w:ascii="Gill Sans MT"/>
            <w:i/>
            <w:color w:val="005CAB"/>
            <w:sz w:val="24"/>
          </w:rPr>
          <w:t>http://www.csr.nih.gov/review/policy.asp</w:t>
        </w:r>
      </w:hyperlink>
      <w:r>
        <w:rPr>
          <w:color w:val="231F20"/>
          <w:sz w:val="23"/>
        </w:rPr>
        <w:t>. Study section rosters, </w:t>
      </w:r>
      <w:hyperlink r:id="rId216">
        <w:r>
          <w:rPr>
            <w:rFonts w:ascii="Gill Sans MT"/>
            <w:i/>
            <w:color w:val="005CAB"/>
            <w:sz w:val="24"/>
          </w:rPr>
          <w:t>http://www.csr.nih.gov/Committees/rosterindex.asp</w:t>
        </w:r>
      </w:hyperlink>
      <w:r>
        <w:rPr>
          <w:color w:val="231F20"/>
          <w:sz w:val="23"/>
        </w:rPr>
        <w:t>. Grant application forms, </w:t>
      </w:r>
      <w:hyperlink r:id="rId207">
        <w:r>
          <w:rPr>
            <w:rFonts w:ascii="Gill Sans MT"/>
            <w:i/>
            <w:color w:val="005CAB"/>
            <w:sz w:val="24"/>
          </w:rPr>
          <w:t>http://grants.nih.gov/grants/forms.htm</w:t>
        </w:r>
      </w:hyperlink>
      <w:r>
        <w:rPr>
          <w:color w:val="231F20"/>
          <w:sz w:val="23"/>
        </w:rPr>
        <w:t>.</w:t>
      </w:r>
    </w:p>
    <w:p>
      <w:pPr>
        <w:spacing w:line="439" w:lineRule="auto" w:before="16"/>
        <w:ind w:left="3259" w:right="1519" w:firstLine="0"/>
        <w:jc w:val="left"/>
        <w:rPr>
          <w:sz w:val="23"/>
        </w:rPr>
      </w:pPr>
      <w:r>
        <w:rPr>
          <w:color w:val="231F20"/>
          <w:sz w:val="23"/>
        </w:rPr>
        <w:t>Preparation</w:t>
      </w:r>
      <w:r>
        <w:rPr>
          <w:color w:val="231F20"/>
          <w:spacing w:val="-15"/>
          <w:sz w:val="23"/>
        </w:rPr>
        <w:t> </w:t>
      </w:r>
      <w:r>
        <w:rPr>
          <w:color w:val="231F20"/>
          <w:sz w:val="23"/>
        </w:rPr>
        <w:t>instructions,</w:t>
      </w:r>
      <w:r>
        <w:rPr>
          <w:color w:val="231F20"/>
          <w:spacing w:val="-14"/>
          <w:sz w:val="23"/>
        </w:rPr>
        <w:t> </w:t>
      </w:r>
      <w:hyperlink r:id="rId217">
        <w:r>
          <w:rPr>
            <w:rFonts w:ascii="Gill Sans MT"/>
            <w:i/>
            <w:color w:val="005CAB"/>
            <w:sz w:val="24"/>
          </w:rPr>
          <w:t>http://grants.nih.gov/grants/funding/phs398/phs398.html</w:t>
        </w:r>
      </w:hyperlink>
      <w:r>
        <w:rPr>
          <w:color w:val="231F20"/>
          <w:sz w:val="23"/>
        </w:rPr>
        <w:t>. Office of</w:t>
      </w:r>
      <w:r>
        <w:rPr>
          <w:color w:val="231F20"/>
          <w:spacing w:val="40"/>
          <w:sz w:val="23"/>
        </w:rPr>
        <w:t> </w:t>
      </w:r>
      <w:r>
        <w:rPr>
          <w:color w:val="231F20"/>
          <w:sz w:val="23"/>
        </w:rPr>
        <w:t>Laboratory Animal Welfare, </w:t>
      </w:r>
      <w:hyperlink r:id="rId218">
        <w:r>
          <w:rPr>
            <w:rFonts w:ascii="Gill Sans MT"/>
            <w:i/>
            <w:color w:val="005CAB"/>
            <w:sz w:val="24"/>
          </w:rPr>
          <w:t>http://grants.nih.gov/grants/olaw/olaw.htm</w:t>
        </w:r>
      </w:hyperlink>
      <w:r>
        <w:rPr>
          <w:color w:val="231F20"/>
          <w:sz w:val="23"/>
        </w:rPr>
        <w:t>.</w:t>
      </w:r>
    </w:p>
    <w:p>
      <w:pPr>
        <w:pStyle w:val="Heading7"/>
        <w:spacing w:line="247" w:lineRule="exact" w:before="36"/>
        <w:ind w:left="3259"/>
      </w:pPr>
      <w:r>
        <w:rPr>
          <w:color w:val="231F20"/>
        </w:rPr>
        <w:t>NIH</w:t>
      </w:r>
      <w:r>
        <w:rPr>
          <w:color w:val="231F20"/>
          <w:spacing w:val="5"/>
        </w:rPr>
        <w:t> </w:t>
      </w:r>
      <w:r>
        <w:rPr>
          <w:color w:val="231F20"/>
        </w:rPr>
        <w:t>Funding</w:t>
      </w:r>
      <w:r>
        <w:rPr>
          <w:color w:val="231F20"/>
          <w:spacing w:val="5"/>
        </w:rPr>
        <w:t> </w:t>
      </w:r>
      <w:r>
        <w:rPr>
          <w:color w:val="231F20"/>
          <w:spacing w:val="-2"/>
        </w:rPr>
        <w:t>Opportunities</w:t>
      </w:r>
    </w:p>
    <w:p>
      <w:pPr>
        <w:spacing w:line="439" w:lineRule="auto" w:before="0"/>
        <w:ind w:left="3259" w:right="2053" w:firstLine="0"/>
        <w:jc w:val="left"/>
        <w:rPr>
          <w:rFonts w:ascii="Gill Sans MT"/>
          <w:i/>
          <w:sz w:val="24"/>
        </w:rPr>
      </w:pPr>
      <w:r>
        <w:rPr>
          <w:color w:val="231F20"/>
          <w:sz w:val="23"/>
        </w:rPr>
        <w:t>Grants and funding opportunities, </w:t>
      </w:r>
      <w:hyperlink r:id="rId219">
        <w:r>
          <w:rPr>
            <w:rFonts w:ascii="Gill Sans MT"/>
            <w:i/>
            <w:color w:val="005CAB"/>
            <w:sz w:val="24"/>
          </w:rPr>
          <w:t>http://grants.nih.gov/grants/index.cfm</w:t>
        </w:r>
      </w:hyperlink>
      <w:r>
        <w:rPr>
          <w:color w:val="231F20"/>
          <w:sz w:val="23"/>
        </w:rPr>
        <w:t>. Guide</w:t>
      </w:r>
      <w:r>
        <w:rPr>
          <w:color w:val="231F20"/>
          <w:spacing w:val="-4"/>
          <w:sz w:val="23"/>
        </w:rPr>
        <w:t> </w:t>
      </w:r>
      <w:r>
        <w:rPr>
          <w:color w:val="231F20"/>
          <w:sz w:val="23"/>
        </w:rPr>
        <w:t>to</w:t>
      </w:r>
      <w:r>
        <w:rPr>
          <w:color w:val="231F20"/>
          <w:spacing w:val="-4"/>
          <w:sz w:val="23"/>
        </w:rPr>
        <w:t> </w:t>
      </w:r>
      <w:r>
        <w:rPr>
          <w:color w:val="231F20"/>
          <w:sz w:val="23"/>
        </w:rPr>
        <w:t>grants</w:t>
      </w:r>
      <w:r>
        <w:rPr>
          <w:color w:val="231F20"/>
          <w:spacing w:val="-4"/>
          <w:sz w:val="23"/>
        </w:rPr>
        <w:t> </w:t>
      </w:r>
      <w:r>
        <w:rPr>
          <w:color w:val="231F20"/>
          <w:sz w:val="23"/>
        </w:rPr>
        <w:t>and</w:t>
      </w:r>
      <w:r>
        <w:rPr>
          <w:color w:val="231F20"/>
          <w:spacing w:val="-4"/>
          <w:sz w:val="23"/>
        </w:rPr>
        <w:t> </w:t>
      </w:r>
      <w:r>
        <w:rPr>
          <w:color w:val="231F20"/>
          <w:sz w:val="23"/>
        </w:rPr>
        <w:t>contracts,</w:t>
      </w:r>
      <w:r>
        <w:rPr>
          <w:color w:val="231F20"/>
          <w:spacing w:val="-4"/>
          <w:sz w:val="23"/>
        </w:rPr>
        <w:t> </w:t>
      </w:r>
      <w:hyperlink r:id="rId195">
        <w:r>
          <w:rPr>
            <w:rFonts w:ascii="Gill Sans MT"/>
            <w:i/>
            <w:color w:val="005CAB"/>
            <w:sz w:val="24"/>
          </w:rPr>
          <w:t>http://grants.nih.gov/grants/guide/index.html</w:t>
        </w:r>
      </w:hyperlink>
      <w:r>
        <w:rPr>
          <w:rFonts w:ascii="Gill Sans MT"/>
          <w:i/>
          <w:color w:val="005CAB"/>
          <w:sz w:val="24"/>
        </w:rPr>
        <w:t>.</w:t>
      </w:r>
    </w:p>
    <w:p>
      <w:pPr>
        <w:spacing w:line="220" w:lineRule="auto" w:before="17"/>
        <w:ind w:left="3259" w:right="1519" w:firstLine="0"/>
        <w:jc w:val="left"/>
        <w:rPr>
          <w:sz w:val="23"/>
        </w:rPr>
      </w:pPr>
      <w:r>
        <w:rPr>
          <w:color w:val="231F20"/>
          <w:sz w:val="23"/>
        </w:rPr>
        <w:t>Grants</w:t>
      </w:r>
      <w:r>
        <w:rPr>
          <w:color w:val="231F20"/>
          <w:spacing w:val="-3"/>
          <w:sz w:val="23"/>
        </w:rPr>
        <w:t> </w:t>
      </w:r>
      <w:r>
        <w:rPr>
          <w:color w:val="231F20"/>
          <w:sz w:val="23"/>
        </w:rPr>
        <w:t>site</w:t>
      </w:r>
      <w:r>
        <w:rPr>
          <w:color w:val="231F20"/>
          <w:spacing w:val="-3"/>
          <w:sz w:val="23"/>
        </w:rPr>
        <w:t> </w:t>
      </w:r>
      <w:r>
        <w:rPr>
          <w:color w:val="231F20"/>
          <w:sz w:val="23"/>
        </w:rPr>
        <w:t>map,</w:t>
      </w:r>
      <w:r>
        <w:rPr>
          <w:color w:val="231F20"/>
          <w:spacing w:val="-3"/>
          <w:sz w:val="23"/>
        </w:rPr>
        <w:t> </w:t>
      </w:r>
      <w:r>
        <w:rPr>
          <w:color w:val="231F20"/>
          <w:sz w:val="23"/>
        </w:rPr>
        <w:t>with</w:t>
      </w:r>
      <w:r>
        <w:rPr>
          <w:color w:val="231F20"/>
          <w:spacing w:val="-3"/>
          <w:sz w:val="23"/>
        </w:rPr>
        <w:t> </w:t>
      </w:r>
      <w:r>
        <w:rPr>
          <w:color w:val="231F20"/>
          <w:sz w:val="23"/>
        </w:rPr>
        <w:t>links</w:t>
      </w:r>
      <w:r>
        <w:rPr>
          <w:color w:val="231F20"/>
          <w:spacing w:val="-3"/>
          <w:sz w:val="23"/>
        </w:rPr>
        <w:t> </w:t>
      </w:r>
      <w:r>
        <w:rPr>
          <w:color w:val="231F20"/>
          <w:sz w:val="23"/>
        </w:rPr>
        <w:t>to</w:t>
      </w:r>
      <w:r>
        <w:rPr>
          <w:color w:val="231F20"/>
          <w:spacing w:val="-3"/>
          <w:sz w:val="23"/>
        </w:rPr>
        <w:t> </w:t>
      </w:r>
      <w:r>
        <w:rPr>
          <w:color w:val="231F20"/>
          <w:sz w:val="23"/>
        </w:rPr>
        <w:t>other</w:t>
      </w:r>
      <w:r>
        <w:rPr>
          <w:color w:val="231F20"/>
          <w:spacing w:val="-3"/>
          <w:sz w:val="23"/>
        </w:rPr>
        <w:t> </w:t>
      </w:r>
      <w:r>
        <w:rPr>
          <w:color w:val="231F20"/>
          <w:sz w:val="23"/>
        </w:rPr>
        <w:t>relevant</w:t>
      </w:r>
      <w:r>
        <w:rPr>
          <w:color w:val="231F20"/>
          <w:spacing w:val="-3"/>
          <w:sz w:val="23"/>
        </w:rPr>
        <w:t> </w:t>
      </w:r>
      <w:r>
        <w:rPr>
          <w:color w:val="231F20"/>
          <w:sz w:val="23"/>
        </w:rPr>
        <w:t>sites,</w:t>
      </w:r>
      <w:r>
        <w:rPr>
          <w:color w:val="231F20"/>
          <w:spacing w:val="-2"/>
          <w:sz w:val="23"/>
        </w:rPr>
        <w:t> </w:t>
      </w:r>
      <w:hyperlink r:id="rId220">
        <w:r>
          <w:rPr>
            <w:rFonts w:ascii="Gill Sans MT"/>
            <w:i/>
            <w:color w:val="005CAB"/>
            <w:sz w:val="24"/>
          </w:rPr>
          <w:t>http://grants.nih.gov/grants</w:t>
        </w:r>
      </w:hyperlink>
      <w:r>
        <w:rPr>
          <w:rFonts w:ascii="Gill Sans MT"/>
          <w:i/>
          <w:color w:val="005CAB"/>
          <w:sz w:val="24"/>
        </w:rPr>
        <w:t>/</w:t>
      </w:r>
      <w:r>
        <w:rPr>
          <w:rFonts w:ascii="Gill Sans MT"/>
          <w:i/>
          <w:color w:val="005CAB"/>
          <w:sz w:val="24"/>
        </w:rPr>
        <w:t> </w:t>
      </w:r>
      <w:r>
        <w:rPr>
          <w:rFonts w:ascii="Gill Sans MT"/>
          <w:i/>
          <w:color w:val="005CAB"/>
          <w:spacing w:val="-2"/>
          <w:sz w:val="24"/>
        </w:rPr>
        <w:t>sitemap.htm</w:t>
      </w:r>
      <w:r>
        <w:rPr>
          <w:color w:val="231F20"/>
          <w:spacing w:val="-2"/>
          <w:sz w:val="23"/>
        </w:rPr>
        <w:t>.</w:t>
      </w:r>
    </w:p>
    <w:p>
      <w:pPr>
        <w:spacing w:before="240"/>
        <w:ind w:left="3260" w:right="0" w:firstLine="0"/>
        <w:jc w:val="left"/>
        <w:rPr>
          <w:sz w:val="23"/>
        </w:rPr>
      </w:pPr>
      <w:r>
        <w:rPr>
          <w:color w:val="231F20"/>
          <w:sz w:val="23"/>
        </w:rPr>
        <w:t>Office</w:t>
      </w:r>
      <w:r>
        <w:rPr>
          <w:color w:val="231F20"/>
          <w:spacing w:val="-1"/>
          <w:sz w:val="23"/>
        </w:rPr>
        <w:t> </w:t>
      </w:r>
      <w:r>
        <w:rPr>
          <w:color w:val="231F20"/>
          <w:sz w:val="23"/>
        </w:rPr>
        <w:t>of</w:t>
      </w:r>
      <w:r>
        <w:rPr>
          <w:color w:val="231F20"/>
          <w:spacing w:val="31"/>
          <w:sz w:val="23"/>
        </w:rPr>
        <w:t> </w:t>
      </w:r>
      <w:r>
        <w:rPr>
          <w:color w:val="231F20"/>
          <w:sz w:val="23"/>
        </w:rPr>
        <w:t>Extramural</w:t>
      </w:r>
      <w:r>
        <w:rPr>
          <w:color w:val="231F20"/>
          <w:spacing w:val="2"/>
          <w:sz w:val="23"/>
        </w:rPr>
        <w:t> </w:t>
      </w:r>
      <w:r>
        <w:rPr>
          <w:color w:val="231F20"/>
          <w:sz w:val="23"/>
        </w:rPr>
        <w:t>Research,</w:t>
      </w:r>
      <w:r>
        <w:rPr>
          <w:color w:val="231F20"/>
          <w:spacing w:val="1"/>
          <w:sz w:val="23"/>
        </w:rPr>
        <w:t> </w:t>
      </w:r>
      <w:hyperlink r:id="rId221">
        <w:r>
          <w:rPr>
            <w:rFonts w:ascii="Gill Sans MT"/>
            <w:i/>
            <w:color w:val="005CAB"/>
            <w:spacing w:val="-2"/>
            <w:sz w:val="24"/>
          </w:rPr>
          <w:t>http://grants.nih.gov/grants/oer.htm</w:t>
        </w:r>
      </w:hyperlink>
      <w:r>
        <w:rPr>
          <w:color w:val="231F20"/>
          <w:spacing w:val="-2"/>
          <w:sz w:val="23"/>
        </w:rPr>
        <w:t>.</w:t>
      </w:r>
    </w:p>
    <w:p>
      <w:pPr>
        <w:pStyle w:val="Heading7"/>
        <w:spacing w:before="261"/>
      </w:pPr>
      <w:r>
        <w:rPr>
          <w:color w:val="231F20"/>
        </w:rPr>
        <w:t>Other</w:t>
      </w:r>
      <w:r>
        <w:rPr>
          <w:color w:val="231F20"/>
          <w:spacing w:val="4"/>
        </w:rPr>
        <w:t> </w:t>
      </w:r>
      <w:r>
        <w:rPr>
          <w:color w:val="231F20"/>
        </w:rPr>
        <w:t>Sources</w:t>
      </w:r>
      <w:r>
        <w:rPr>
          <w:color w:val="231F20"/>
          <w:spacing w:val="5"/>
        </w:rPr>
        <w:t> </w:t>
      </w:r>
      <w:r>
        <w:rPr>
          <w:color w:val="231F20"/>
        </w:rPr>
        <w:t>of</w:t>
      </w:r>
      <w:r>
        <w:rPr>
          <w:color w:val="231F20"/>
          <w:spacing w:val="39"/>
        </w:rPr>
        <w:t> </w:t>
      </w:r>
      <w:r>
        <w:rPr>
          <w:color w:val="231F20"/>
        </w:rPr>
        <w:t>Funding</w:t>
      </w:r>
      <w:r>
        <w:rPr>
          <w:color w:val="231F20"/>
          <w:spacing w:val="5"/>
        </w:rPr>
        <w:t> </w:t>
      </w:r>
      <w:r>
        <w:rPr>
          <w:color w:val="231F20"/>
          <w:spacing w:val="-2"/>
        </w:rPr>
        <w:t>Information</w:t>
      </w:r>
    </w:p>
    <w:p>
      <w:pPr>
        <w:pStyle w:val="BodyText"/>
        <w:spacing w:line="220" w:lineRule="auto" w:before="17"/>
        <w:ind w:left="3260" w:right="1519"/>
      </w:pPr>
      <w:r>
        <w:rPr>
          <w:color w:val="231F20"/>
        </w:rPr>
        <w:t>FedBizOpps, an evolving database of</w:t>
      </w:r>
      <w:r>
        <w:rPr>
          <w:color w:val="231F20"/>
          <w:spacing w:val="30"/>
        </w:rPr>
        <w:t> </w:t>
      </w:r>
      <w:r>
        <w:rPr>
          <w:color w:val="231F20"/>
        </w:rPr>
        <w:t>all federal government granting programs of more than $25,000, </w:t>
      </w:r>
      <w:hyperlink r:id="rId222">
        <w:r>
          <w:rPr>
            <w:rFonts w:ascii="Gill Sans MT"/>
            <w:i/>
            <w:color w:val="005CAB"/>
            <w:sz w:val="24"/>
          </w:rPr>
          <w:t>http://www.fedbizopps.gov</w:t>
        </w:r>
      </w:hyperlink>
      <w:r>
        <w:rPr>
          <w:color w:val="231F20"/>
        </w:rPr>
        <w:t>.</w:t>
      </w:r>
    </w:p>
    <w:p>
      <w:pPr>
        <w:pStyle w:val="BodyText"/>
        <w:spacing w:before="22"/>
      </w:pPr>
    </w:p>
    <w:p>
      <w:pPr>
        <w:spacing w:line="220" w:lineRule="auto" w:before="0"/>
        <w:ind w:left="3259" w:right="2053" w:firstLine="0"/>
        <w:jc w:val="left"/>
        <w:rPr>
          <w:sz w:val="23"/>
        </w:rPr>
      </w:pPr>
      <w:r>
        <w:rPr>
          <w:color w:val="231F20"/>
          <w:sz w:val="23"/>
        </w:rPr>
        <w:t>GrantsNet, maintained by the American Association for the Advancement of Science, </w:t>
      </w:r>
      <w:hyperlink r:id="rId223">
        <w:r>
          <w:rPr>
            <w:rFonts w:ascii="Gill Sans MT"/>
            <w:i/>
            <w:color w:val="005CAB"/>
            <w:sz w:val="24"/>
          </w:rPr>
          <w:t>http://www.grantsnet.org</w:t>
        </w:r>
      </w:hyperlink>
      <w:r>
        <w:rPr>
          <w:color w:val="231F20"/>
          <w:sz w:val="23"/>
        </w:rPr>
        <w:t>.</w:t>
      </w:r>
    </w:p>
    <w:p>
      <w:pPr>
        <w:pStyle w:val="BodyText"/>
        <w:spacing w:before="6"/>
      </w:pPr>
    </w:p>
    <w:p>
      <w:pPr>
        <w:pStyle w:val="Heading7"/>
      </w:pPr>
      <w:r>
        <w:rPr>
          <w:color w:val="231F20"/>
        </w:rPr>
        <w:t>Laboratory</w:t>
      </w:r>
      <w:r>
        <w:rPr>
          <w:color w:val="231F20"/>
          <w:spacing w:val="9"/>
        </w:rPr>
        <w:t> </w:t>
      </w:r>
      <w:r>
        <w:rPr>
          <w:color w:val="231F20"/>
          <w:spacing w:val="-2"/>
        </w:rPr>
        <w:t>Budgets</w:t>
      </w:r>
    </w:p>
    <w:p>
      <w:pPr>
        <w:spacing w:line="228" w:lineRule="auto" w:before="11"/>
        <w:ind w:left="3260" w:right="1599" w:firstLine="0"/>
        <w:jc w:val="left"/>
        <w:rPr>
          <w:sz w:val="23"/>
        </w:rPr>
      </w:pPr>
      <w:r>
        <w:rPr>
          <w:color w:val="231F20"/>
          <w:sz w:val="23"/>
        </w:rPr>
        <w:t>Brown, Megan T. “Preparing and Managing Your First Lab Budget: Finance 101 for New Investigators.” </w:t>
      </w:r>
      <w:hyperlink r:id="rId46">
        <w:r>
          <w:rPr>
            <w:color w:val="231F20"/>
            <w:sz w:val="23"/>
          </w:rPr>
          <w:t>ScienceCareers.org</w:t>
        </w:r>
      </w:hyperlink>
      <w:r>
        <w:rPr>
          <w:color w:val="231F20"/>
          <w:sz w:val="23"/>
        </w:rPr>
        <w:t> (October 22, 1999), </w:t>
      </w:r>
      <w:hyperlink r:id="rId224">
        <w:r>
          <w:rPr>
            <w:rFonts w:ascii="Gill Sans MT" w:hAnsi="Gill Sans MT"/>
            <w:i/>
            <w:color w:val="005CAB"/>
            <w:spacing w:val="-2"/>
            <w:sz w:val="24"/>
          </w:rPr>
          <w:t>http://sciencecareers.sciencemag.org/career_development/previous_issues/articles</w:t>
        </w:r>
      </w:hyperlink>
      <w:r>
        <w:rPr>
          <w:rFonts w:ascii="Gill Sans MT" w:hAnsi="Gill Sans MT"/>
          <w:i/>
          <w:color w:val="005CAB"/>
          <w:spacing w:val="-2"/>
          <w:sz w:val="24"/>
        </w:rPr>
        <w:t>/</w:t>
      </w:r>
      <w:r>
        <w:rPr>
          <w:rFonts w:ascii="Gill Sans MT" w:hAnsi="Gill Sans MT"/>
          <w:i/>
          <w:color w:val="005CAB"/>
          <w:spacing w:val="-2"/>
          <w:sz w:val="24"/>
        </w:rPr>
        <w:t> 0210/preparing_and_managing_your_first_lab_budget_finance_101_for_new_ investigators/(parent)/158</w:t>
      </w:r>
      <w:r>
        <w:rPr>
          <w:color w:val="231F20"/>
          <w:spacing w:val="-2"/>
          <w:sz w:val="23"/>
        </w:rPr>
        <w:t>.</w:t>
      </w:r>
    </w:p>
    <w:p>
      <w:pPr>
        <w:spacing w:after="0" w:line="228" w:lineRule="auto"/>
        <w:jc w:val="left"/>
        <w:rPr>
          <w:sz w:val="23"/>
        </w:rPr>
        <w:sectPr>
          <w:pgSz w:w="12240" w:h="15840"/>
          <w:pgMar w:header="0" w:footer="717" w:top="1080" w:bottom="900" w:left="0" w:right="0"/>
        </w:sectPr>
      </w:pPr>
    </w:p>
    <w:p>
      <w:pPr>
        <w:pStyle w:val="BodyText"/>
        <w:spacing w:before="67"/>
      </w:pPr>
    </w:p>
    <w:p>
      <w:pPr>
        <w:spacing w:before="0"/>
        <w:ind w:left="3260" w:right="1519" w:firstLine="0"/>
        <w:jc w:val="left"/>
        <w:rPr>
          <w:sz w:val="23"/>
        </w:rPr>
      </w:pPr>
      <w:r>
        <w:rPr>
          <w:color w:val="231F20"/>
          <w:sz w:val="23"/>
        </w:rPr>
        <w:t>Harmening, Denise M. </w:t>
      </w:r>
      <w:r>
        <w:rPr>
          <w:i/>
          <w:color w:val="231F20"/>
          <w:sz w:val="23"/>
        </w:rPr>
        <w:t>Laboratory Management: Principles and Processes. </w:t>
      </w:r>
      <w:r>
        <w:rPr>
          <w:color w:val="231F20"/>
          <w:sz w:val="23"/>
        </w:rPr>
        <w:t>Upper Saddle River, NJ: Prentice Hall, 2003.</w:t>
      </w:r>
    </w:p>
    <w:p>
      <w:pPr>
        <w:pStyle w:val="BodyText"/>
        <w:spacing w:before="13"/>
      </w:pPr>
    </w:p>
    <w:p>
      <w:pPr>
        <w:spacing w:line="228" w:lineRule="auto" w:before="1"/>
        <w:ind w:left="3260" w:right="1519" w:firstLine="0"/>
        <w:jc w:val="left"/>
        <w:rPr>
          <w:sz w:val="23"/>
        </w:rPr>
      </w:pPr>
      <w:r>
        <w:rPr>
          <w:color w:val="231F20"/>
          <w:sz w:val="23"/>
        </w:rPr>
        <w:t>McClure, Michael. “From Science Fair to Science Fare, Part 2: Establishing a Revenue Stream.” </w:t>
      </w:r>
      <w:hyperlink r:id="rId46">
        <w:r>
          <w:rPr>
            <w:color w:val="231F20"/>
            <w:sz w:val="23"/>
          </w:rPr>
          <w:t>ScienceCareers.org</w:t>
        </w:r>
      </w:hyperlink>
      <w:r>
        <w:rPr>
          <w:color w:val="231F20"/>
          <w:sz w:val="23"/>
        </w:rPr>
        <w:t> (February 28, 2003), </w:t>
      </w:r>
      <w:hyperlink r:id="rId224">
        <w:r>
          <w:rPr>
            <w:rFonts w:ascii="Gill Sans MT" w:hAnsi="Gill Sans MT"/>
            <w:i/>
            <w:color w:val="005CAB"/>
            <w:spacing w:val="-2"/>
            <w:sz w:val="24"/>
          </w:rPr>
          <w:t>http://sciencecareers.sciencemag.org/career_development/previous_issues/articles</w:t>
        </w:r>
      </w:hyperlink>
      <w:r>
        <w:rPr>
          <w:rFonts w:ascii="Gill Sans MT" w:hAnsi="Gill Sans MT"/>
          <w:i/>
          <w:color w:val="005CAB"/>
          <w:spacing w:val="-2"/>
          <w:sz w:val="24"/>
        </w:rPr>
        <w:t>/</w:t>
      </w:r>
      <w:r>
        <w:rPr>
          <w:rFonts w:ascii="Gill Sans MT" w:hAnsi="Gill Sans MT"/>
          <w:i/>
          <w:color w:val="005CAB"/>
          <w:spacing w:val="-2"/>
          <w:sz w:val="24"/>
        </w:rPr>
        <w:t> 2240/from_science_fair_to_science_fare_part_2_establishing_a_revenue_stream/ (parent)/158</w:t>
      </w:r>
      <w:r>
        <w:rPr>
          <w:color w:val="231F20"/>
          <w:spacing w:val="-2"/>
          <w:sz w:val="23"/>
        </w:rPr>
        <w:t>.</w:t>
      </w:r>
    </w:p>
    <w:p>
      <w:pPr>
        <w:spacing w:after="0" w:line="228" w:lineRule="auto"/>
        <w:jc w:val="left"/>
        <w:rPr>
          <w:sz w:val="23"/>
        </w:rPr>
        <w:sectPr>
          <w:pgSz w:w="12240" w:h="15840"/>
          <w:pgMar w:header="0" w:footer="716" w:top="1080" w:bottom="900" w:left="0" w:right="0"/>
        </w:sectPr>
      </w:pPr>
    </w:p>
    <w:p>
      <w:pPr>
        <w:spacing w:before="477"/>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601088">
                <wp:simplePos x="0" y="0"/>
                <wp:positionH relativeFrom="page">
                  <wp:posOffset>914400</wp:posOffset>
                </wp:positionH>
                <wp:positionV relativeFrom="paragraph">
                  <wp:posOffset>0</wp:posOffset>
                </wp:positionV>
                <wp:extent cx="6864350" cy="2736850"/>
                <wp:effectExtent l="0" t="0" r="0" b="0"/>
                <wp:wrapNone/>
                <wp:docPr id="2651" name="Group 2651"/>
                <wp:cNvGraphicFramePr>
                  <a:graphicFrameLocks/>
                </wp:cNvGraphicFramePr>
                <a:graphic>
                  <a:graphicData uri="http://schemas.microsoft.com/office/word/2010/wordprocessingGroup">
                    <wpg:wgp>
                      <wpg:cNvPr id="2651" name="Group 2651"/>
                      <wpg:cNvGrpSpPr/>
                      <wpg:grpSpPr>
                        <a:xfrm>
                          <a:off x="0" y="0"/>
                          <a:ext cx="6864350" cy="2736850"/>
                          <a:chExt cx="6864350" cy="2736850"/>
                        </a:xfrm>
                      </wpg:grpSpPr>
                      <pic:pic>
                        <pic:nvPicPr>
                          <pic:cNvPr id="2652" name="Image 2652"/>
                          <pic:cNvPicPr/>
                        </pic:nvPicPr>
                        <pic:blipFill>
                          <a:blip r:embed="rId178" cstate="print"/>
                          <a:stretch>
                            <a:fillRect/>
                          </a:stretch>
                        </pic:blipFill>
                        <pic:spPr>
                          <a:xfrm>
                            <a:off x="95167" y="208740"/>
                            <a:ext cx="6762832" cy="2517226"/>
                          </a:xfrm>
                          <a:prstGeom prst="rect">
                            <a:avLst/>
                          </a:prstGeom>
                        </pic:spPr>
                      </pic:pic>
                      <wps:wsp>
                        <wps:cNvPr id="2653" name="Graphic 2653"/>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2654" name="Graphic 2654"/>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715392" id="docshapegroup2485" coordorigin="1440,0" coordsize="10810,4310">
                <v:shape style="position:absolute;left:1589;top:328;width:10651;height:3965" type="#_x0000_t75" id="docshape2486" stroked="false">
                  <v:imagedata r:id="rId178" o:title=""/>
                </v:shape>
                <v:shape style="position:absolute;left:1450;top:10;width:10790;height:4283" id="docshape2487" coordorigin="1450,10" coordsize="10790,4283" path="m12240,10l1450,10,1450,4293,12240,4293e" filled="false" stroked="true" strokeweight="1pt" strokecolor="#005cab">
                  <v:path arrowok="t"/>
                  <v:stroke dashstyle="solid"/>
                </v:shape>
                <v:rect style="position:absolute;left:1440;top:4289;width:10800;height:20" id="docshape2488"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5"/>
          <w:sz w:val="48"/>
        </w:rPr>
        <w:t>10</w:t>
      </w:r>
    </w:p>
    <w:p>
      <w:pPr>
        <w:pStyle w:val="BodyText"/>
        <w:spacing w:before="291"/>
        <w:rPr>
          <w:rFonts w:ascii="Gill Sans MT"/>
          <w:sz w:val="48"/>
        </w:rPr>
      </w:pPr>
    </w:p>
    <w:p>
      <w:pPr>
        <w:spacing w:line="184" w:lineRule="auto" w:before="0"/>
        <w:ind w:left="4454" w:right="0" w:firstLine="646"/>
        <w:jc w:val="left"/>
        <w:rPr>
          <w:rFonts w:ascii="Gill Sans MT"/>
          <w:b/>
          <w:sz w:val="36"/>
        </w:rPr>
      </w:pPr>
      <w:r>
        <w:rPr>
          <w:rFonts w:ascii="Gill Sans MT"/>
          <w:b/>
          <w:color w:val="231F20"/>
          <w:sz w:val="36"/>
        </w:rPr>
        <w:t>GETTING</w:t>
      </w:r>
      <w:r>
        <w:rPr>
          <w:rFonts w:ascii="Gill Sans MT"/>
          <w:b/>
          <w:color w:val="231F20"/>
          <w:spacing w:val="-27"/>
          <w:sz w:val="36"/>
        </w:rPr>
        <w:t> </w:t>
      </w:r>
      <w:r>
        <w:rPr>
          <w:rFonts w:ascii="Gill Sans MT"/>
          <w:b/>
          <w:color w:val="231F20"/>
          <w:sz w:val="36"/>
        </w:rPr>
        <w:t>PUBLISHED</w:t>
      </w:r>
      <w:r>
        <w:rPr>
          <w:rFonts w:ascii="Gill Sans MT"/>
          <w:b/>
          <w:color w:val="231F20"/>
          <w:spacing w:val="-26"/>
          <w:sz w:val="36"/>
        </w:rPr>
        <w:t> </w:t>
      </w:r>
      <w:r>
        <w:rPr>
          <w:rFonts w:ascii="Gill Sans MT"/>
          <w:b/>
          <w:color w:val="231F20"/>
          <w:sz w:val="36"/>
        </w:rPr>
        <w:t>AND INCREASING</w:t>
      </w:r>
      <w:r>
        <w:rPr>
          <w:rFonts w:ascii="Gill Sans MT"/>
          <w:b/>
          <w:color w:val="231F20"/>
          <w:spacing w:val="-18"/>
          <w:sz w:val="36"/>
        </w:rPr>
        <w:t> </w:t>
      </w:r>
      <w:r>
        <w:rPr>
          <w:rFonts w:ascii="Gill Sans MT"/>
          <w:b/>
          <w:color w:val="231F20"/>
          <w:sz w:val="36"/>
        </w:rPr>
        <w:t>YOUR</w:t>
      </w:r>
      <w:r>
        <w:rPr>
          <w:rFonts w:ascii="Gill Sans MT"/>
          <w:b/>
          <w:color w:val="231F20"/>
          <w:spacing w:val="-17"/>
          <w:sz w:val="36"/>
        </w:rPr>
        <w:t> </w:t>
      </w:r>
      <w:r>
        <w:rPr>
          <w:rFonts w:ascii="Gill Sans MT"/>
          <w:b/>
          <w:color w:val="231F20"/>
          <w:spacing w:val="-2"/>
          <w:sz w:val="36"/>
        </w:rPr>
        <w:t>VISIBILITY</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408"/>
        <w:rPr>
          <w:rFonts w:ascii="Gill Sans MT"/>
          <w:b/>
          <w:sz w:val="36"/>
        </w:rPr>
      </w:pPr>
    </w:p>
    <w:p>
      <w:pPr>
        <w:pStyle w:val="BodyText"/>
        <w:spacing w:line="220" w:lineRule="auto"/>
        <w:ind w:left="3259" w:right="1519"/>
      </w:pPr>
      <w:r>
        <w:rPr>
          <w:b/>
          <w:color w:val="005CAB"/>
          <w:sz w:val="40"/>
        </w:rPr>
        <w:t>Y</w:t>
      </w:r>
      <w:r>
        <w:rPr>
          <w:color w:val="231F20"/>
        </w:rPr>
        <w:t>our scientific success hinges on your ability to produce a body of</w:t>
      </w:r>
      <w:r>
        <w:rPr>
          <w:color w:val="231F20"/>
          <w:spacing w:val="40"/>
        </w:rPr>
        <w:t> </w:t>
      </w:r>
      <w:r>
        <w:rPr>
          <w:color w:val="231F20"/>
        </w:rPr>
        <w:t>publications that your colleagues will notice and respect and that granting agencies and your tenure</w:t>
      </w:r>
      <w:r>
        <w:rPr>
          <w:color w:val="231F20"/>
          <w:spacing w:val="-1"/>
        </w:rPr>
        <w:t> </w:t>
      </w:r>
      <w:r>
        <w:rPr>
          <w:color w:val="231F20"/>
        </w:rPr>
        <w:t>committee</w:t>
      </w:r>
      <w:r>
        <w:rPr>
          <w:color w:val="231F20"/>
          <w:spacing w:val="1"/>
        </w:rPr>
        <w:t> </w:t>
      </w:r>
      <w:r>
        <w:rPr>
          <w:color w:val="231F20"/>
        </w:rPr>
        <w:t>will</w:t>
      </w:r>
      <w:r>
        <w:rPr>
          <w:color w:val="231F20"/>
          <w:spacing w:val="1"/>
        </w:rPr>
        <w:t> </w:t>
      </w:r>
      <w:r>
        <w:rPr>
          <w:color w:val="231F20"/>
        </w:rPr>
        <w:t>accept</w:t>
      </w:r>
      <w:r>
        <w:rPr>
          <w:color w:val="231F20"/>
          <w:spacing w:val="1"/>
        </w:rPr>
        <w:t> </w:t>
      </w:r>
      <w:r>
        <w:rPr>
          <w:color w:val="231F20"/>
        </w:rPr>
        <w:t>as</w:t>
      </w:r>
      <w:r>
        <w:rPr>
          <w:color w:val="231F20"/>
          <w:spacing w:val="2"/>
        </w:rPr>
        <w:t> </w:t>
      </w:r>
      <w:r>
        <w:rPr>
          <w:color w:val="231F20"/>
        </w:rPr>
        <w:t>proof</w:t>
      </w:r>
      <w:r>
        <w:rPr>
          <w:color w:val="231F20"/>
          <w:spacing w:val="29"/>
        </w:rPr>
        <w:t> </w:t>
      </w:r>
      <w:r>
        <w:rPr>
          <w:color w:val="231F20"/>
        </w:rPr>
        <w:t>of</w:t>
      </w:r>
      <w:r>
        <w:rPr>
          <w:color w:val="231F20"/>
          <w:spacing w:val="30"/>
        </w:rPr>
        <w:t> </w:t>
      </w:r>
      <w:r>
        <w:rPr>
          <w:color w:val="231F20"/>
        </w:rPr>
        <w:t>your</w:t>
      </w:r>
      <w:r>
        <w:rPr>
          <w:color w:val="231F20"/>
          <w:spacing w:val="1"/>
        </w:rPr>
        <w:t> </w:t>
      </w:r>
      <w:r>
        <w:rPr>
          <w:color w:val="231F20"/>
        </w:rPr>
        <w:t>research</w:t>
      </w:r>
      <w:r>
        <w:rPr>
          <w:color w:val="231F20"/>
          <w:spacing w:val="1"/>
        </w:rPr>
        <w:t> </w:t>
      </w:r>
      <w:r>
        <w:rPr>
          <w:color w:val="231F20"/>
        </w:rPr>
        <w:t>accomplishments.</w:t>
      </w:r>
      <w:r>
        <w:rPr>
          <w:color w:val="231F20"/>
          <w:spacing w:val="1"/>
        </w:rPr>
        <w:t> </w:t>
      </w:r>
      <w:r>
        <w:rPr>
          <w:color w:val="231F20"/>
        </w:rPr>
        <w:t>You</w:t>
      </w:r>
      <w:r>
        <w:rPr>
          <w:color w:val="231F20"/>
          <w:spacing w:val="2"/>
        </w:rPr>
        <w:t> </w:t>
      </w:r>
      <w:r>
        <w:rPr>
          <w:color w:val="231F20"/>
          <w:spacing w:val="-5"/>
        </w:rPr>
        <w:t>are</w:t>
      </w:r>
    </w:p>
    <w:p>
      <w:pPr>
        <w:pStyle w:val="BodyText"/>
        <w:spacing w:before="8"/>
        <w:ind w:left="3259" w:right="1520"/>
      </w:pPr>
      <w:r>
        <w:rPr>
          <w:color w:val="231F20"/>
        </w:rPr>
        <w:t>also, to some extent, responsible for the publication success of</w:t>
      </w:r>
      <w:r>
        <w:rPr>
          <w:color w:val="231F20"/>
          <w:spacing w:val="40"/>
        </w:rPr>
        <w:t> </w:t>
      </w:r>
      <w:r>
        <w:rPr>
          <w:color w:val="231F20"/>
        </w:rPr>
        <w:t>your postdocs and graduate students. After several years of</w:t>
      </w:r>
      <w:r>
        <w:rPr>
          <w:color w:val="231F20"/>
          <w:spacing w:val="29"/>
        </w:rPr>
        <w:t> </w:t>
      </w:r>
      <w:r>
        <w:rPr>
          <w:color w:val="231F20"/>
        </w:rPr>
        <w:t>graduate school and postdoctoral research, you should be familiar with writing scientific papers and the peer-review process</w:t>
      </w:r>
      <w:r>
        <w:rPr>
          <w:color w:val="231F20"/>
          <w:spacing w:val="80"/>
        </w:rPr>
        <w:t> </w:t>
      </w:r>
      <w:r>
        <w:rPr>
          <w:color w:val="231F20"/>
        </w:rPr>
        <w:t>for scientific publishing. This chapter provides some tips on planning for publica-tion and some tricks of</w:t>
      </w:r>
      <w:r>
        <w:rPr>
          <w:color w:val="231F20"/>
          <w:spacing w:val="40"/>
        </w:rPr>
        <w:t> </w:t>
      </w:r>
      <w:r>
        <w:rPr>
          <w:color w:val="231F20"/>
        </w:rPr>
        <w:t>the trade to help you get your work published. It also</w:t>
      </w:r>
      <w:r>
        <w:rPr>
          <w:color w:val="231F20"/>
          <w:spacing w:val="80"/>
        </w:rPr>
        <w:t> </w:t>
      </w:r>
      <w:r>
        <w:rPr>
          <w:color w:val="231F20"/>
        </w:rPr>
        <w:t>offers some pointers for increasing your visibility in the scientific community.</w:t>
      </w:r>
    </w:p>
    <w:p>
      <w:pPr>
        <w:pStyle w:val="BodyText"/>
      </w:pPr>
    </w:p>
    <w:p>
      <w:pPr>
        <w:pStyle w:val="BodyText"/>
        <w:spacing w:before="13"/>
      </w:pPr>
    </w:p>
    <w:p>
      <w:pPr>
        <w:pStyle w:val="Heading2"/>
        <w:spacing w:line="206" w:lineRule="auto"/>
        <w:ind w:right="3563"/>
      </w:pPr>
      <w:r>
        <w:rPr/>
        <mc:AlternateContent>
          <mc:Choice Requires="wps">
            <w:drawing>
              <wp:anchor distT="0" distB="0" distL="0" distR="0" allowOverlap="1" layoutInCell="1" locked="0" behindDoc="1" simplePos="0" relativeHeight="487747584">
                <wp:simplePos x="0" y="0"/>
                <wp:positionH relativeFrom="page">
                  <wp:posOffset>0</wp:posOffset>
                </wp:positionH>
                <wp:positionV relativeFrom="paragraph">
                  <wp:posOffset>435188</wp:posOffset>
                </wp:positionV>
                <wp:extent cx="6858000" cy="12700"/>
                <wp:effectExtent l="0" t="0" r="0" b="0"/>
                <wp:wrapTopAndBottom/>
                <wp:docPr id="2655" name="Graphic 2655"/>
                <wp:cNvGraphicFramePr>
                  <a:graphicFrameLocks/>
                </wp:cNvGraphicFramePr>
                <a:graphic>
                  <a:graphicData uri="http://schemas.microsoft.com/office/word/2010/wordprocessingShape">
                    <wps:wsp>
                      <wps:cNvPr id="2655" name="Graphic 2655"/>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26685pt;width:540pt;height:1pt;mso-position-horizontal-relative:page;mso-position-vertical-relative:paragraph;z-index:-15568896;mso-wrap-distance-left:0;mso-wrap-distance-right:0" id="docshape2489" filled="true" fillcolor="#231f20" stroked="false">
                <v:fill type="solid"/>
                <w10:wrap type="topAndBottom"/>
              </v:rect>
            </w:pict>
          </mc:Fallback>
        </mc:AlternateContent>
      </w:r>
      <w:bookmarkStart w:name="_TOC_250017" w:id="64"/>
      <w:r>
        <w:rPr>
          <w:color w:val="231F20"/>
        </w:rPr>
        <w:t>A BRIEF OVERVIEW OF SCIENTIFIC</w:t>
      </w:r>
      <w:r>
        <w:rPr>
          <w:color w:val="231F20"/>
          <w:spacing w:val="-23"/>
        </w:rPr>
        <w:t> </w:t>
      </w:r>
      <w:bookmarkEnd w:id="64"/>
      <w:r>
        <w:rPr>
          <w:color w:val="231F20"/>
        </w:rPr>
        <w:t>PUBLISHING</w:t>
      </w:r>
    </w:p>
    <w:p>
      <w:pPr>
        <w:pStyle w:val="BodyText"/>
        <w:spacing w:before="46"/>
        <w:ind w:left="3260"/>
      </w:pPr>
      <w:r>
        <w:rPr>
          <w:b/>
          <w:color w:val="005CAB"/>
          <w:sz w:val="40"/>
        </w:rPr>
        <w:t>T</w:t>
      </w:r>
      <w:r>
        <w:rPr>
          <w:color w:val="231F20"/>
        </w:rPr>
        <w:t>his</w:t>
      </w:r>
      <w:r>
        <w:rPr>
          <w:color w:val="231F20"/>
          <w:spacing w:val="3"/>
        </w:rPr>
        <w:t> </w:t>
      </w:r>
      <w:r>
        <w:rPr>
          <w:color w:val="231F20"/>
        </w:rPr>
        <w:t>section</w:t>
      </w:r>
      <w:r>
        <w:rPr>
          <w:color w:val="231F20"/>
          <w:spacing w:val="6"/>
        </w:rPr>
        <w:t> </w:t>
      </w:r>
      <w:r>
        <w:rPr>
          <w:color w:val="231F20"/>
        </w:rPr>
        <w:t>reviews</w:t>
      </w:r>
      <w:r>
        <w:rPr>
          <w:color w:val="231F20"/>
          <w:spacing w:val="5"/>
        </w:rPr>
        <w:t> </w:t>
      </w:r>
      <w:r>
        <w:rPr>
          <w:color w:val="231F20"/>
        </w:rPr>
        <w:t>some</w:t>
      </w:r>
      <w:r>
        <w:rPr>
          <w:color w:val="231F20"/>
          <w:spacing w:val="6"/>
        </w:rPr>
        <w:t> </w:t>
      </w:r>
      <w:r>
        <w:rPr>
          <w:color w:val="231F20"/>
        </w:rPr>
        <w:t>of</w:t>
      </w:r>
      <w:r>
        <w:rPr>
          <w:color w:val="231F20"/>
          <w:spacing w:val="36"/>
        </w:rPr>
        <w:t> </w:t>
      </w:r>
      <w:r>
        <w:rPr>
          <w:color w:val="231F20"/>
        </w:rPr>
        <w:t>the</w:t>
      </w:r>
      <w:r>
        <w:rPr>
          <w:color w:val="231F20"/>
          <w:spacing w:val="6"/>
        </w:rPr>
        <w:t> </w:t>
      </w:r>
      <w:r>
        <w:rPr>
          <w:color w:val="231F20"/>
        </w:rPr>
        <w:t>basics</w:t>
      </w:r>
      <w:r>
        <w:rPr>
          <w:color w:val="231F20"/>
          <w:spacing w:val="5"/>
        </w:rPr>
        <w:t> </w:t>
      </w:r>
      <w:r>
        <w:rPr>
          <w:color w:val="231F20"/>
        </w:rPr>
        <w:t>of</w:t>
      </w:r>
      <w:r>
        <w:rPr>
          <w:color w:val="231F20"/>
          <w:spacing w:val="36"/>
        </w:rPr>
        <w:t> </w:t>
      </w:r>
      <w:r>
        <w:rPr>
          <w:color w:val="231F20"/>
        </w:rPr>
        <w:t>the</w:t>
      </w:r>
      <w:r>
        <w:rPr>
          <w:color w:val="231F20"/>
          <w:spacing w:val="6"/>
        </w:rPr>
        <w:t> </w:t>
      </w:r>
      <w:r>
        <w:rPr>
          <w:color w:val="231F20"/>
        </w:rPr>
        <w:t>publishing</w:t>
      </w:r>
      <w:r>
        <w:rPr>
          <w:color w:val="231F20"/>
          <w:spacing w:val="6"/>
        </w:rPr>
        <w:t> </w:t>
      </w:r>
      <w:r>
        <w:rPr>
          <w:color w:val="231F20"/>
          <w:spacing w:val="-2"/>
        </w:rPr>
        <w:t>process.</w:t>
      </w:r>
    </w:p>
    <w:p>
      <w:pPr>
        <w:pStyle w:val="Heading4"/>
        <w:spacing w:before="243"/>
      </w:pPr>
      <w:r>
        <w:rPr>
          <w:color w:val="005CAB"/>
        </w:rPr>
        <w:t>Types</w:t>
      </w:r>
      <w:r>
        <w:rPr>
          <w:color w:val="005CAB"/>
          <w:spacing w:val="-15"/>
        </w:rPr>
        <w:t> </w:t>
      </w:r>
      <w:r>
        <w:rPr>
          <w:color w:val="005CAB"/>
        </w:rPr>
        <w:t>of</w:t>
      </w:r>
      <w:r>
        <w:rPr>
          <w:color w:val="005CAB"/>
          <w:spacing w:val="-16"/>
        </w:rPr>
        <w:t> </w:t>
      </w:r>
      <w:r>
        <w:rPr>
          <w:color w:val="005CAB"/>
          <w:spacing w:val="-2"/>
        </w:rPr>
        <w:t>Journals</w:t>
      </w:r>
    </w:p>
    <w:p>
      <w:pPr>
        <w:pStyle w:val="BodyText"/>
        <w:spacing w:before="41"/>
        <w:ind w:left="3260" w:right="1519"/>
      </w:pPr>
      <w:r>
        <w:rPr>
          <w:color w:val="231F20"/>
        </w:rPr>
        <w:t>Within</w:t>
      </w:r>
      <w:r>
        <w:rPr>
          <w:color w:val="231F20"/>
          <w:spacing w:val="-1"/>
        </w:rPr>
        <w:t> </w:t>
      </w:r>
      <w:r>
        <w:rPr>
          <w:color w:val="231F20"/>
        </w:rPr>
        <w:t>the</w:t>
      </w:r>
      <w:r>
        <w:rPr>
          <w:color w:val="231F20"/>
          <w:spacing w:val="-1"/>
        </w:rPr>
        <w:t> </w:t>
      </w:r>
      <w:r>
        <w:rPr>
          <w:color w:val="231F20"/>
        </w:rPr>
        <w:t>broad</w:t>
      </w:r>
      <w:r>
        <w:rPr>
          <w:color w:val="231F20"/>
          <w:spacing w:val="-1"/>
        </w:rPr>
        <w:t> </w:t>
      </w:r>
      <w:r>
        <w:rPr>
          <w:color w:val="231F20"/>
        </w:rPr>
        <w:t>category</w:t>
      </w:r>
      <w:r>
        <w:rPr>
          <w:color w:val="231F20"/>
          <w:spacing w:val="-1"/>
        </w:rPr>
        <w:t> </w:t>
      </w:r>
      <w:r>
        <w:rPr>
          <w:color w:val="231F20"/>
        </w:rPr>
        <w:t>of</w:t>
      </w:r>
      <w:r>
        <w:rPr>
          <w:color w:val="231F20"/>
          <w:spacing w:val="27"/>
        </w:rPr>
        <w:t> </w:t>
      </w:r>
      <w:r>
        <w:rPr>
          <w:color w:val="231F20"/>
        </w:rPr>
        <w:t>peer-reviewed</w:t>
      </w:r>
      <w:r>
        <w:rPr>
          <w:color w:val="231F20"/>
          <w:spacing w:val="-1"/>
        </w:rPr>
        <w:t> </w:t>
      </w:r>
      <w:r>
        <w:rPr>
          <w:color w:val="231F20"/>
        </w:rPr>
        <w:t>journals,</w:t>
      </w:r>
      <w:r>
        <w:rPr>
          <w:color w:val="231F20"/>
          <w:spacing w:val="-1"/>
        </w:rPr>
        <w:t> </w:t>
      </w:r>
      <w:r>
        <w:rPr>
          <w:color w:val="231F20"/>
        </w:rPr>
        <w:t>individual</w:t>
      </w:r>
      <w:r>
        <w:rPr>
          <w:color w:val="231F20"/>
          <w:spacing w:val="-1"/>
        </w:rPr>
        <w:t> </w:t>
      </w:r>
      <w:r>
        <w:rPr>
          <w:color w:val="231F20"/>
        </w:rPr>
        <w:t>journals</w:t>
      </w:r>
      <w:r>
        <w:rPr>
          <w:color w:val="231F20"/>
          <w:spacing w:val="-1"/>
        </w:rPr>
        <w:t> </w:t>
      </w:r>
      <w:r>
        <w:rPr>
          <w:color w:val="231F20"/>
        </w:rPr>
        <w:t>vary</w:t>
      </w:r>
      <w:r>
        <w:rPr>
          <w:color w:val="231F20"/>
          <w:spacing w:val="-1"/>
        </w:rPr>
        <w:t> </w:t>
      </w:r>
      <w:r>
        <w:rPr>
          <w:color w:val="231F20"/>
        </w:rPr>
        <w:t>in</w:t>
      </w:r>
      <w:r>
        <w:rPr>
          <w:color w:val="231F20"/>
          <w:spacing w:val="-1"/>
        </w:rPr>
        <w:t> </w:t>
      </w:r>
      <w:r>
        <w:rPr>
          <w:color w:val="231F20"/>
        </w:rPr>
        <w:t>the audience they try to reach and in the scope of</w:t>
      </w:r>
      <w:r>
        <w:rPr>
          <w:color w:val="231F20"/>
          <w:spacing w:val="31"/>
        </w:rPr>
        <w:t> </w:t>
      </w:r>
      <w:r>
        <w:rPr>
          <w:color w:val="231F20"/>
        </w:rPr>
        <w:t>coverage they provide. For example, some</w:t>
      </w:r>
      <w:r>
        <w:rPr>
          <w:color w:val="231F20"/>
          <w:spacing w:val="-9"/>
        </w:rPr>
        <w:t> </w:t>
      </w:r>
      <w:r>
        <w:rPr>
          <w:color w:val="231F20"/>
        </w:rPr>
        <w:t>journals—typically</w:t>
      </w:r>
      <w:r>
        <w:rPr>
          <w:color w:val="231F20"/>
          <w:spacing w:val="-9"/>
        </w:rPr>
        <w:t> </w:t>
      </w:r>
      <w:r>
        <w:rPr>
          <w:color w:val="231F20"/>
        </w:rPr>
        <w:t>the</w:t>
      </w:r>
      <w:r>
        <w:rPr>
          <w:color w:val="231F20"/>
          <w:spacing w:val="-9"/>
        </w:rPr>
        <w:t> </w:t>
      </w:r>
      <w:r>
        <w:rPr>
          <w:color w:val="231F20"/>
        </w:rPr>
        <w:t>top-tier</w:t>
      </w:r>
      <w:r>
        <w:rPr>
          <w:color w:val="231F20"/>
          <w:spacing w:val="-9"/>
        </w:rPr>
        <w:t> </w:t>
      </w:r>
      <w:r>
        <w:rPr>
          <w:color w:val="231F20"/>
        </w:rPr>
        <w:t>journals—focus</w:t>
      </w:r>
      <w:r>
        <w:rPr>
          <w:color w:val="231F20"/>
          <w:spacing w:val="-9"/>
        </w:rPr>
        <w:t> </w:t>
      </w:r>
      <w:r>
        <w:rPr>
          <w:color w:val="231F20"/>
        </w:rPr>
        <w:t>on</w:t>
      </w:r>
      <w:r>
        <w:rPr>
          <w:color w:val="231F20"/>
          <w:spacing w:val="-9"/>
        </w:rPr>
        <w:t> </w:t>
      </w:r>
      <w:r>
        <w:rPr>
          <w:color w:val="231F20"/>
        </w:rPr>
        <w:t>a</w:t>
      </w:r>
      <w:r>
        <w:rPr>
          <w:color w:val="231F20"/>
          <w:spacing w:val="-9"/>
        </w:rPr>
        <w:t> </w:t>
      </w:r>
      <w:r>
        <w:rPr>
          <w:color w:val="231F20"/>
        </w:rPr>
        <w:t>broad</w:t>
      </w:r>
      <w:r>
        <w:rPr>
          <w:color w:val="231F20"/>
          <w:spacing w:val="-9"/>
        </w:rPr>
        <w:t> </w:t>
      </w:r>
      <w:r>
        <w:rPr>
          <w:color w:val="231F20"/>
        </w:rPr>
        <w:t>scientific</w:t>
      </w:r>
      <w:r>
        <w:rPr>
          <w:color w:val="231F20"/>
          <w:spacing w:val="-9"/>
        </w:rPr>
        <w:t> </w:t>
      </w:r>
      <w:r>
        <w:rPr>
          <w:color w:val="231F20"/>
        </w:rPr>
        <w:t>audience. Others are deliberately narrower in scope, publishing research within a scientific specialty. In addition, a hierarchy exists within the world of</w:t>
      </w:r>
      <w:r>
        <w:rPr>
          <w:color w:val="231F20"/>
          <w:spacing w:val="33"/>
        </w:rPr>
        <w:t> </w:t>
      </w:r>
      <w:r>
        <w:rPr>
          <w:color w:val="231F20"/>
        </w:rPr>
        <w:t>scientific publishing.</w:t>
      </w:r>
    </w:p>
    <w:p>
      <w:pPr>
        <w:pStyle w:val="BodyText"/>
        <w:spacing w:before="5"/>
        <w:ind w:left="3259" w:right="1497"/>
      </w:pPr>
      <w:r>
        <w:rPr>
          <w:color w:val="231F20"/>
        </w:rPr>
        <w:t>Some journals are more prestigious than others are, a situation that is dictated in</w:t>
      </w:r>
      <w:r>
        <w:rPr>
          <w:color w:val="231F20"/>
        </w:rPr>
        <w:t> part</w:t>
      </w:r>
      <w:r>
        <w:rPr>
          <w:color w:val="231F20"/>
          <w:spacing w:val="-7"/>
        </w:rPr>
        <w:t> </w:t>
      </w:r>
      <w:r>
        <w:rPr>
          <w:color w:val="231F20"/>
        </w:rPr>
        <w:t>by</w:t>
      </w:r>
      <w:r>
        <w:rPr>
          <w:color w:val="231F20"/>
          <w:spacing w:val="-7"/>
        </w:rPr>
        <w:t> </w:t>
      </w:r>
      <w:r>
        <w:rPr>
          <w:color w:val="231F20"/>
        </w:rPr>
        <w:t>each</w:t>
      </w:r>
      <w:r>
        <w:rPr>
          <w:color w:val="231F20"/>
          <w:spacing w:val="-7"/>
        </w:rPr>
        <w:t> </w:t>
      </w:r>
      <w:r>
        <w:rPr>
          <w:color w:val="231F20"/>
        </w:rPr>
        <w:t>journal’s</w:t>
      </w:r>
      <w:r>
        <w:rPr>
          <w:color w:val="231F20"/>
          <w:spacing w:val="-5"/>
        </w:rPr>
        <w:t> </w:t>
      </w:r>
      <w:r>
        <w:rPr>
          <w:i/>
          <w:color w:val="231F20"/>
        </w:rPr>
        <w:t>impact</w:t>
      </w:r>
      <w:r>
        <w:rPr>
          <w:i/>
          <w:color w:val="231F20"/>
          <w:spacing w:val="-7"/>
        </w:rPr>
        <w:t> </w:t>
      </w:r>
      <w:r>
        <w:rPr>
          <w:i/>
          <w:color w:val="231F20"/>
        </w:rPr>
        <w:t>factor</w:t>
      </w:r>
      <w:r>
        <w:rPr>
          <w:color w:val="231F20"/>
        </w:rPr>
        <w:t>—a</w:t>
      </w:r>
      <w:r>
        <w:rPr>
          <w:color w:val="231F20"/>
          <w:spacing w:val="-7"/>
        </w:rPr>
        <w:t> </w:t>
      </w:r>
      <w:r>
        <w:rPr>
          <w:color w:val="231F20"/>
        </w:rPr>
        <w:t>measure</w:t>
      </w:r>
      <w:r>
        <w:rPr>
          <w:color w:val="231F20"/>
          <w:spacing w:val="-7"/>
        </w:rPr>
        <w:t> </w:t>
      </w:r>
      <w:r>
        <w:rPr>
          <w:color w:val="231F20"/>
        </w:rPr>
        <w:t>of</w:t>
      </w:r>
      <w:r>
        <w:rPr>
          <w:color w:val="231F20"/>
          <w:spacing w:val="19"/>
        </w:rPr>
        <w:t> </w:t>
      </w:r>
      <w:r>
        <w:rPr>
          <w:color w:val="231F20"/>
        </w:rPr>
        <w:t>how</w:t>
      </w:r>
      <w:r>
        <w:rPr>
          <w:color w:val="231F20"/>
          <w:spacing w:val="-7"/>
        </w:rPr>
        <w:t> </w:t>
      </w:r>
      <w:r>
        <w:rPr>
          <w:color w:val="231F20"/>
        </w:rPr>
        <w:t>frequently</w:t>
      </w:r>
      <w:r>
        <w:rPr>
          <w:color w:val="231F20"/>
          <w:spacing w:val="-7"/>
        </w:rPr>
        <w:t> </w:t>
      </w:r>
      <w:r>
        <w:rPr>
          <w:color w:val="231F20"/>
        </w:rPr>
        <w:t>papers</w:t>
      </w:r>
      <w:r>
        <w:rPr>
          <w:color w:val="231F20"/>
          <w:spacing w:val="-7"/>
        </w:rPr>
        <w:t> </w:t>
      </w:r>
      <w:r>
        <w:rPr>
          <w:color w:val="231F20"/>
        </w:rPr>
        <w:t>published</w:t>
      </w:r>
      <w:r>
        <w:rPr>
          <w:color w:val="231F20"/>
          <w:spacing w:val="-7"/>
        </w:rPr>
        <w:t> </w:t>
      </w:r>
      <w:r>
        <w:rPr>
          <w:color w:val="231F20"/>
        </w:rPr>
        <w:t>in that journal are cited in other papers (see box “A Word About Impact Factors,” page 176). The more prestigious the journal, the more competitive its publication process is.</w:t>
      </w:r>
    </w:p>
    <w:p>
      <w:pPr>
        <w:pStyle w:val="BodyText"/>
        <w:spacing w:before="35"/>
      </w:pPr>
    </w:p>
    <w:p>
      <w:pPr>
        <w:pStyle w:val="Heading4"/>
      </w:pPr>
      <w:r>
        <w:rPr>
          <w:color w:val="005CAB"/>
        </w:rPr>
        <w:t>Communication</w:t>
      </w:r>
      <w:r>
        <w:rPr>
          <w:color w:val="005CAB"/>
          <w:spacing w:val="-6"/>
        </w:rPr>
        <w:t> </w:t>
      </w:r>
      <w:r>
        <w:rPr>
          <w:color w:val="005CAB"/>
          <w:spacing w:val="-2"/>
        </w:rPr>
        <w:t>Formats</w:t>
      </w:r>
    </w:p>
    <w:p>
      <w:pPr>
        <w:pStyle w:val="BodyText"/>
        <w:spacing w:before="41"/>
        <w:ind w:left="3259" w:right="1456"/>
      </w:pPr>
      <w:r>
        <w:rPr>
          <w:color w:val="231F20"/>
        </w:rPr>
        <w:t>In</w:t>
      </w:r>
      <w:r>
        <w:rPr>
          <w:color w:val="231F20"/>
          <w:spacing w:val="-15"/>
        </w:rPr>
        <w:t> </w:t>
      </w:r>
      <w:r>
        <w:rPr>
          <w:color w:val="231F20"/>
        </w:rPr>
        <w:t>scientific</w:t>
      </w:r>
      <w:r>
        <w:rPr>
          <w:color w:val="231F20"/>
          <w:spacing w:val="-14"/>
        </w:rPr>
        <w:t> </w:t>
      </w:r>
      <w:r>
        <w:rPr>
          <w:color w:val="231F20"/>
        </w:rPr>
        <w:t>journals,</w:t>
      </w:r>
      <w:r>
        <w:rPr>
          <w:color w:val="231F20"/>
          <w:spacing w:val="-15"/>
        </w:rPr>
        <w:t> </w:t>
      </w:r>
      <w:r>
        <w:rPr>
          <w:color w:val="231F20"/>
        </w:rPr>
        <w:t>primary</w:t>
      </w:r>
      <w:r>
        <w:rPr>
          <w:color w:val="231F20"/>
          <w:spacing w:val="-14"/>
        </w:rPr>
        <w:t> </w:t>
      </w:r>
      <w:r>
        <w:rPr>
          <w:color w:val="231F20"/>
        </w:rPr>
        <w:t>research</w:t>
      </w:r>
      <w:r>
        <w:rPr>
          <w:color w:val="231F20"/>
          <w:spacing w:val="-14"/>
        </w:rPr>
        <w:t> </w:t>
      </w:r>
      <w:r>
        <w:rPr>
          <w:color w:val="231F20"/>
        </w:rPr>
        <w:t>holds</w:t>
      </w:r>
      <w:r>
        <w:rPr>
          <w:color w:val="231F20"/>
          <w:spacing w:val="-15"/>
        </w:rPr>
        <w:t> </w:t>
      </w:r>
      <w:r>
        <w:rPr>
          <w:color w:val="231F20"/>
        </w:rPr>
        <w:t>center</w:t>
      </w:r>
      <w:r>
        <w:rPr>
          <w:color w:val="231F20"/>
          <w:spacing w:val="-14"/>
        </w:rPr>
        <w:t> </w:t>
      </w:r>
      <w:r>
        <w:rPr>
          <w:color w:val="231F20"/>
        </w:rPr>
        <w:t>stage,</w:t>
      </w:r>
      <w:r>
        <w:rPr>
          <w:color w:val="231F20"/>
          <w:spacing w:val="-14"/>
        </w:rPr>
        <w:t> </w:t>
      </w:r>
      <w:r>
        <w:rPr>
          <w:color w:val="231F20"/>
        </w:rPr>
        <w:t>although</w:t>
      </w:r>
      <w:r>
        <w:rPr>
          <w:color w:val="231F20"/>
          <w:spacing w:val="-15"/>
        </w:rPr>
        <w:t> </w:t>
      </w:r>
      <w:r>
        <w:rPr>
          <w:color w:val="231F20"/>
        </w:rPr>
        <w:t>significant</w:t>
      </w:r>
      <w:r>
        <w:rPr>
          <w:color w:val="231F20"/>
          <w:spacing w:val="-14"/>
        </w:rPr>
        <w:t> </w:t>
      </w:r>
      <w:r>
        <w:rPr>
          <w:color w:val="231F20"/>
        </w:rPr>
        <w:t>space</w:t>
      </w:r>
      <w:r>
        <w:rPr>
          <w:color w:val="231F20"/>
          <w:spacing w:val="-15"/>
        </w:rPr>
        <w:t> </w:t>
      </w:r>
      <w:r>
        <w:rPr>
          <w:color w:val="231F20"/>
        </w:rPr>
        <w:t>is often</w:t>
      </w:r>
      <w:r>
        <w:rPr>
          <w:color w:val="231F20"/>
          <w:spacing w:val="-7"/>
        </w:rPr>
        <w:t> </w:t>
      </w:r>
      <w:r>
        <w:rPr>
          <w:color w:val="231F20"/>
        </w:rPr>
        <w:t>allocated</w:t>
      </w:r>
      <w:r>
        <w:rPr>
          <w:color w:val="231F20"/>
          <w:spacing w:val="-7"/>
        </w:rPr>
        <w:t> </w:t>
      </w:r>
      <w:r>
        <w:rPr>
          <w:color w:val="231F20"/>
        </w:rPr>
        <w:t>to</w:t>
      </w:r>
      <w:r>
        <w:rPr>
          <w:color w:val="231F20"/>
          <w:spacing w:val="-7"/>
        </w:rPr>
        <w:t> </w:t>
      </w:r>
      <w:r>
        <w:rPr>
          <w:color w:val="231F20"/>
        </w:rPr>
        <w:t>reviews</w:t>
      </w:r>
      <w:r>
        <w:rPr>
          <w:color w:val="231F20"/>
          <w:spacing w:val="-7"/>
        </w:rPr>
        <w:t> </w:t>
      </w:r>
      <w:r>
        <w:rPr>
          <w:color w:val="231F20"/>
        </w:rPr>
        <w:t>and</w:t>
      </w:r>
      <w:r>
        <w:rPr>
          <w:color w:val="231F20"/>
          <w:spacing w:val="-7"/>
        </w:rPr>
        <w:t> </w:t>
      </w:r>
      <w:r>
        <w:rPr>
          <w:color w:val="231F20"/>
        </w:rPr>
        <w:t>commentaries.</w:t>
      </w:r>
      <w:r>
        <w:rPr>
          <w:color w:val="231F20"/>
          <w:spacing w:val="-7"/>
        </w:rPr>
        <w:t> </w:t>
      </w:r>
      <w:r>
        <w:rPr>
          <w:color w:val="231F20"/>
        </w:rPr>
        <w:t>Depending</w:t>
      </w:r>
      <w:r>
        <w:rPr>
          <w:color w:val="231F20"/>
          <w:spacing w:val="-7"/>
        </w:rPr>
        <w:t> </w:t>
      </w:r>
      <w:r>
        <w:rPr>
          <w:color w:val="231F20"/>
        </w:rPr>
        <w:t>on</w:t>
      </w:r>
      <w:r>
        <w:rPr>
          <w:color w:val="231F20"/>
          <w:spacing w:val="-7"/>
        </w:rPr>
        <w:t> </w:t>
      </w:r>
      <w:r>
        <w:rPr>
          <w:color w:val="231F20"/>
        </w:rPr>
        <w:t>how</w:t>
      </w:r>
      <w:r>
        <w:rPr>
          <w:color w:val="231F20"/>
          <w:spacing w:val="-7"/>
        </w:rPr>
        <w:t> </w:t>
      </w:r>
      <w:r>
        <w:rPr>
          <w:color w:val="231F20"/>
        </w:rPr>
        <w:t>complete</w:t>
      </w:r>
      <w:r>
        <w:rPr>
          <w:color w:val="231F20"/>
          <w:spacing w:val="-7"/>
        </w:rPr>
        <w:t> </w:t>
      </w:r>
      <w:r>
        <w:rPr>
          <w:color w:val="231F20"/>
        </w:rPr>
        <w:t>the</w:t>
      </w:r>
      <w:r>
        <w:rPr>
          <w:color w:val="231F20"/>
          <w:spacing w:val="-7"/>
        </w:rPr>
        <w:t> </w:t>
      </w:r>
      <w:r>
        <w:rPr>
          <w:color w:val="231F20"/>
        </w:rPr>
        <w:t>study is,</w:t>
      </w:r>
      <w:r>
        <w:rPr>
          <w:color w:val="231F20"/>
          <w:spacing w:val="-11"/>
        </w:rPr>
        <w:t> </w:t>
      </w:r>
      <w:r>
        <w:rPr>
          <w:color w:val="231F20"/>
        </w:rPr>
        <w:t>original</w:t>
      </w:r>
      <w:r>
        <w:rPr>
          <w:color w:val="231F20"/>
          <w:spacing w:val="-12"/>
        </w:rPr>
        <w:t> </w:t>
      </w:r>
      <w:r>
        <w:rPr>
          <w:color w:val="231F20"/>
        </w:rPr>
        <w:t>research</w:t>
      </w:r>
      <w:r>
        <w:rPr>
          <w:color w:val="231F20"/>
          <w:spacing w:val="-11"/>
        </w:rPr>
        <w:t> </w:t>
      </w:r>
      <w:r>
        <w:rPr>
          <w:color w:val="231F20"/>
        </w:rPr>
        <w:t>can</w:t>
      </w:r>
      <w:r>
        <w:rPr>
          <w:color w:val="231F20"/>
          <w:spacing w:val="-12"/>
        </w:rPr>
        <w:t> </w:t>
      </w:r>
      <w:r>
        <w:rPr>
          <w:color w:val="231F20"/>
        </w:rPr>
        <w:t>be</w:t>
      </w:r>
      <w:r>
        <w:rPr>
          <w:color w:val="231F20"/>
          <w:spacing w:val="-11"/>
        </w:rPr>
        <w:t> </w:t>
      </w:r>
      <w:r>
        <w:rPr>
          <w:color w:val="231F20"/>
        </w:rPr>
        <w:t>published</w:t>
      </w:r>
      <w:r>
        <w:rPr>
          <w:color w:val="231F20"/>
          <w:spacing w:val="-12"/>
        </w:rPr>
        <w:t> </w:t>
      </w:r>
      <w:r>
        <w:rPr>
          <w:color w:val="231F20"/>
        </w:rPr>
        <w:t>in</w:t>
      </w:r>
      <w:r>
        <w:rPr>
          <w:color w:val="231F20"/>
          <w:spacing w:val="-11"/>
        </w:rPr>
        <w:t> </w:t>
      </w:r>
      <w:r>
        <w:rPr>
          <w:color w:val="231F20"/>
        </w:rPr>
        <w:t>a</w:t>
      </w:r>
      <w:r>
        <w:rPr>
          <w:color w:val="231F20"/>
          <w:spacing w:val="-12"/>
        </w:rPr>
        <w:t> </w:t>
      </w:r>
      <w:r>
        <w:rPr>
          <w:color w:val="231F20"/>
        </w:rPr>
        <w:t>variety</w:t>
      </w:r>
      <w:r>
        <w:rPr>
          <w:color w:val="231F20"/>
          <w:spacing w:val="-11"/>
        </w:rPr>
        <w:t> </w:t>
      </w:r>
      <w:r>
        <w:rPr>
          <w:color w:val="231F20"/>
        </w:rPr>
        <w:t>of</w:t>
      </w:r>
      <w:r>
        <w:rPr>
          <w:color w:val="231F20"/>
          <w:spacing w:val="12"/>
        </w:rPr>
        <w:t> </w:t>
      </w:r>
      <w:r>
        <w:rPr>
          <w:color w:val="231F20"/>
        </w:rPr>
        <w:t>formats,</w:t>
      </w:r>
      <w:r>
        <w:rPr>
          <w:color w:val="231F20"/>
          <w:spacing w:val="-11"/>
        </w:rPr>
        <w:t> </w:t>
      </w:r>
      <w:r>
        <w:rPr>
          <w:color w:val="231F20"/>
        </w:rPr>
        <w:t>including</w:t>
      </w:r>
      <w:r>
        <w:rPr>
          <w:color w:val="231F20"/>
          <w:spacing w:val="-12"/>
        </w:rPr>
        <w:t> </w:t>
      </w:r>
      <w:r>
        <w:rPr>
          <w:color w:val="231F20"/>
        </w:rPr>
        <w:t>full-length</w:t>
      </w:r>
      <w:r>
        <w:rPr>
          <w:color w:val="231F20"/>
          <w:spacing w:val="-11"/>
        </w:rPr>
        <w:t> </w:t>
      </w:r>
      <w:r>
        <w:rPr>
          <w:color w:val="231F20"/>
        </w:rPr>
        <w:t>arti-cles,</w:t>
      </w:r>
      <w:r>
        <w:rPr>
          <w:color w:val="231F20"/>
          <w:spacing w:val="-4"/>
        </w:rPr>
        <w:t> </w:t>
      </w:r>
      <w:r>
        <w:rPr>
          <w:color w:val="231F20"/>
        </w:rPr>
        <w:t>brief</w:t>
      </w:r>
      <w:r>
        <w:rPr>
          <w:color w:val="231F20"/>
          <w:spacing w:val="24"/>
        </w:rPr>
        <w:t> </w:t>
      </w:r>
      <w:r>
        <w:rPr>
          <w:color w:val="231F20"/>
        </w:rPr>
        <w:t>communications,</w:t>
      </w:r>
      <w:r>
        <w:rPr>
          <w:color w:val="231F20"/>
          <w:spacing w:val="-4"/>
        </w:rPr>
        <w:t> </w:t>
      </w:r>
      <w:r>
        <w:rPr>
          <w:color w:val="231F20"/>
        </w:rPr>
        <w:t>technical</w:t>
      </w:r>
      <w:r>
        <w:rPr>
          <w:color w:val="231F20"/>
          <w:spacing w:val="-4"/>
        </w:rPr>
        <w:t> </w:t>
      </w:r>
      <w:r>
        <w:rPr>
          <w:color w:val="231F20"/>
        </w:rPr>
        <w:t>comments,</w:t>
      </w:r>
      <w:r>
        <w:rPr>
          <w:color w:val="231F20"/>
          <w:spacing w:val="-4"/>
        </w:rPr>
        <w:t> </w:t>
      </w:r>
      <w:r>
        <w:rPr>
          <w:color w:val="231F20"/>
        </w:rPr>
        <w:t>or</w:t>
      </w:r>
      <w:r>
        <w:rPr>
          <w:color w:val="231F20"/>
          <w:spacing w:val="-4"/>
        </w:rPr>
        <w:t> </w:t>
      </w:r>
      <w:r>
        <w:rPr>
          <w:color w:val="231F20"/>
        </w:rPr>
        <w:t>even</w:t>
      </w:r>
      <w:r>
        <w:rPr>
          <w:color w:val="231F20"/>
          <w:spacing w:val="-4"/>
        </w:rPr>
        <w:t> </w:t>
      </w:r>
      <w:r>
        <w:rPr>
          <w:color w:val="231F20"/>
        </w:rPr>
        <w:t>letters</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editor.</w:t>
      </w:r>
    </w:p>
    <w:p>
      <w:pPr>
        <w:pStyle w:val="BodyText"/>
        <w:spacing w:after="0"/>
        <w:sectPr>
          <w:headerReference w:type="default" r:id="rId225"/>
          <w:footerReference w:type="default" r:id="rId226"/>
          <w:footerReference w:type="even" r:id="rId227"/>
          <w:pgSz w:w="12240" w:h="15840"/>
          <w:pgMar w:header="0" w:footer="717" w:top="720" w:bottom="900" w:left="0" w:right="0"/>
          <w:pgNumType w:start="175"/>
        </w:sectPr>
      </w:pPr>
    </w:p>
    <w:p>
      <w:pPr>
        <w:pStyle w:val="BodyText"/>
        <w:spacing w:before="67"/>
      </w:pPr>
    </w:p>
    <w:p>
      <w:pPr>
        <w:pStyle w:val="BodyText"/>
        <w:ind w:left="3260" w:right="1464"/>
      </w:pPr>
      <w:r>
        <w:rPr>
          <w:color w:val="231F20"/>
        </w:rPr>
        <w:t>As a beginning investigator, you will need to concentrate on getting your research published as peer-reviewed, full-length articles. These are by far the priority of</w:t>
      </w:r>
      <w:r>
        <w:rPr>
          <w:color w:val="231F20"/>
          <w:spacing w:val="30"/>
        </w:rPr>
        <w:t> </w:t>
      </w:r>
      <w:r>
        <w:rPr>
          <w:color w:val="231F20"/>
        </w:rPr>
        <w:t>both tenure committees and the study sections of</w:t>
      </w:r>
      <w:r>
        <w:rPr>
          <w:color w:val="231F20"/>
          <w:spacing w:val="40"/>
        </w:rPr>
        <w:t> </w:t>
      </w:r>
      <w:r>
        <w:rPr>
          <w:color w:val="231F20"/>
        </w:rPr>
        <w:t>granting agencies. Technical com-ments and letters to the editor count for very little in most fields.</w:t>
      </w:r>
    </w:p>
    <w:p>
      <w:pPr>
        <w:pStyle w:val="BodyText"/>
        <w:spacing w:before="6"/>
      </w:pPr>
    </w:p>
    <w:p>
      <w:pPr>
        <w:pStyle w:val="BodyText"/>
        <w:ind w:left="3259" w:right="1535"/>
      </w:pPr>
      <w:r>
        <w:rPr>
          <w:color w:val="231F20"/>
        </w:rPr>
        <w:t>A well-written and useful review may be worth the investment of</w:t>
      </w:r>
      <w:r>
        <w:rPr>
          <w:color w:val="231F20"/>
          <w:spacing w:val="30"/>
        </w:rPr>
        <w:t> </w:t>
      </w:r>
      <w:r>
        <w:rPr>
          <w:color w:val="231F20"/>
        </w:rPr>
        <w:t>your time, partic-ularly if</w:t>
      </w:r>
      <w:r>
        <w:rPr>
          <w:color w:val="231F20"/>
          <w:spacing w:val="40"/>
        </w:rPr>
        <w:t> </w:t>
      </w:r>
      <w:r>
        <w:rPr>
          <w:color w:val="231F20"/>
        </w:rPr>
        <w:t>you’ve been writing grants and have collected all the literature anyway; however, a review does not carry the weight of</w:t>
      </w:r>
      <w:r>
        <w:rPr>
          <w:color w:val="231F20"/>
          <w:spacing w:val="40"/>
        </w:rPr>
        <w:t> </w:t>
      </w:r>
      <w:r>
        <w:rPr>
          <w:color w:val="231F20"/>
        </w:rPr>
        <w:t>original research. Good reviews tend to get cited frequently by other scientists, which would increase your citation index (a measure of</w:t>
      </w:r>
      <w:r>
        <w:rPr>
          <w:color w:val="231F20"/>
          <w:spacing w:val="30"/>
        </w:rPr>
        <w:t> </w:t>
      </w:r>
      <w:r>
        <w:rPr>
          <w:color w:val="231F20"/>
        </w:rPr>
        <w:t>how many researchers cite your work); this sometimes makes a difference with tenure committees. However, reviews are extremely labor-intensive. To do them well, you need the breadth and depth of</w:t>
      </w:r>
      <w:r>
        <w:rPr>
          <w:color w:val="231F20"/>
          <w:spacing w:val="40"/>
        </w:rPr>
        <w:t> </w:t>
      </w:r>
      <w:r>
        <w:rPr>
          <w:color w:val="231F20"/>
        </w:rPr>
        <w:t>knowledge that generally</w:t>
      </w:r>
      <w:r>
        <w:rPr>
          <w:color w:val="231F20"/>
          <w:spacing w:val="40"/>
        </w:rPr>
        <w:t> </w:t>
      </w:r>
      <w:r>
        <w:rPr>
          <w:color w:val="231F20"/>
        </w:rPr>
        <w:t>come only with long experience and in knowing a lot of</w:t>
      </w:r>
      <w:r>
        <w:rPr>
          <w:color w:val="231F20"/>
          <w:spacing w:val="40"/>
        </w:rPr>
        <w:t> </w:t>
      </w:r>
      <w:r>
        <w:rPr>
          <w:color w:val="231F20"/>
        </w:rPr>
        <w:t>scientists working in a</w:t>
      </w:r>
      <w:r>
        <w:rPr>
          <w:color w:val="231F20"/>
          <w:spacing w:val="80"/>
        </w:rPr>
        <w:t> </w:t>
      </w:r>
      <w:r>
        <w:rPr>
          <w:color w:val="231F20"/>
        </w:rPr>
        <w:t>field who will share unpublished data with you. Writing a review that reveals your lack of</w:t>
      </w:r>
      <w:r>
        <w:rPr>
          <w:color w:val="231F20"/>
          <w:spacing w:val="40"/>
        </w:rPr>
        <w:t> </w:t>
      </w:r>
      <w:r>
        <w:rPr>
          <w:color w:val="231F20"/>
        </w:rPr>
        <w:t>expertise could be embarrassing, so be careful.</w:t>
      </w:r>
    </w:p>
    <w:p>
      <w:pPr>
        <w:pStyle w:val="BodyText"/>
        <w:spacing w:before="13"/>
      </w:pPr>
    </w:p>
    <w:p>
      <w:pPr>
        <w:pStyle w:val="BodyText"/>
        <w:ind w:left="3259" w:right="1519"/>
      </w:pPr>
      <w:r>
        <w:rPr>
          <w:color w:val="231F20"/>
        </w:rPr>
        <w:t>As</w:t>
      </w:r>
      <w:r>
        <w:rPr>
          <w:color w:val="231F20"/>
          <w:spacing w:val="-8"/>
        </w:rPr>
        <w:t> </w:t>
      </w:r>
      <w:r>
        <w:rPr>
          <w:color w:val="231F20"/>
        </w:rPr>
        <w:t>your</w:t>
      </w:r>
      <w:r>
        <w:rPr>
          <w:color w:val="231F20"/>
          <w:spacing w:val="-8"/>
        </w:rPr>
        <w:t> </w:t>
      </w:r>
      <w:r>
        <w:rPr>
          <w:color w:val="231F20"/>
        </w:rPr>
        <w:t>career</w:t>
      </w:r>
      <w:r>
        <w:rPr>
          <w:color w:val="231F20"/>
          <w:spacing w:val="-8"/>
        </w:rPr>
        <w:t> </w:t>
      </w:r>
      <w:r>
        <w:rPr>
          <w:color w:val="231F20"/>
        </w:rPr>
        <w:t>progresses,</w:t>
      </w:r>
      <w:r>
        <w:rPr>
          <w:color w:val="231F20"/>
          <w:spacing w:val="-8"/>
        </w:rPr>
        <w:t> </w:t>
      </w:r>
      <w:r>
        <w:rPr>
          <w:color w:val="231F20"/>
        </w:rPr>
        <w:t>you</w:t>
      </w:r>
      <w:r>
        <w:rPr>
          <w:color w:val="231F20"/>
          <w:spacing w:val="-8"/>
        </w:rPr>
        <w:t> </w:t>
      </w:r>
      <w:r>
        <w:rPr>
          <w:color w:val="231F20"/>
        </w:rPr>
        <w:t>may</w:t>
      </w:r>
      <w:r>
        <w:rPr>
          <w:color w:val="231F20"/>
          <w:spacing w:val="-8"/>
        </w:rPr>
        <w:t> </w:t>
      </w:r>
      <w:r>
        <w:rPr>
          <w:color w:val="231F20"/>
        </w:rPr>
        <w:t>want</w:t>
      </w:r>
      <w:r>
        <w:rPr>
          <w:color w:val="231F20"/>
          <w:spacing w:val="-8"/>
        </w:rPr>
        <w:t> </w:t>
      </w:r>
      <w:r>
        <w:rPr>
          <w:color w:val="231F20"/>
        </w:rPr>
        <w:t>to</w:t>
      </w:r>
      <w:r>
        <w:rPr>
          <w:color w:val="231F20"/>
          <w:spacing w:val="-8"/>
        </w:rPr>
        <w:t> </w:t>
      </w:r>
      <w:r>
        <w:rPr>
          <w:color w:val="231F20"/>
        </w:rPr>
        <w:t>consider</w:t>
      </w:r>
      <w:r>
        <w:rPr>
          <w:color w:val="231F20"/>
          <w:spacing w:val="-8"/>
        </w:rPr>
        <w:t> </w:t>
      </w:r>
      <w:r>
        <w:rPr>
          <w:color w:val="231F20"/>
        </w:rPr>
        <w:t>other</w:t>
      </w:r>
      <w:r>
        <w:rPr>
          <w:color w:val="231F20"/>
          <w:spacing w:val="-8"/>
        </w:rPr>
        <w:t> </w:t>
      </w:r>
      <w:r>
        <w:rPr>
          <w:color w:val="231F20"/>
        </w:rPr>
        <w:t>opportunities</w:t>
      </w:r>
      <w:r>
        <w:rPr>
          <w:color w:val="231F20"/>
          <w:spacing w:val="-8"/>
        </w:rPr>
        <w:t> </w:t>
      </w:r>
      <w:r>
        <w:rPr>
          <w:color w:val="231F20"/>
        </w:rPr>
        <w:t>to</w:t>
      </w:r>
      <w:r>
        <w:rPr>
          <w:color w:val="231F20"/>
          <w:spacing w:val="-8"/>
        </w:rPr>
        <w:t> </w:t>
      </w:r>
      <w:r>
        <w:rPr>
          <w:color w:val="231F20"/>
        </w:rPr>
        <w:t>express your</w:t>
      </w:r>
      <w:r>
        <w:rPr>
          <w:color w:val="231F20"/>
          <w:spacing w:val="-12"/>
        </w:rPr>
        <w:t> </w:t>
      </w:r>
      <w:r>
        <w:rPr>
          <w:color w:val="231F20"/>
        </w:rPr>
        <w:t>views—in</w:t>
      </w:r>
      <w:r>
        <w:rPr>
          <w:color w:val="231F20"/>
          <w:spacing w:val="-13"/>
        </w:rPr>
        <w:t> </w:t>
      </w:r>
      <w:r>
        <w:rPr>
          <w:color w:val="231F20"/>
        </w:rPr>
        <w:t>letters,</w:t>
      </w:r>
      <w:r>
        <w:rPr>
          <w:color w:val="231F20"/>
          <w:spacing w:val="-12"/>
        </w:rPr>
        <w:t> </w:t>
      </w:r>
      <w:r>
        <w:rPr>
          <w:color w:val="231F20"/>
        </w:rPr>
        <w:t>comments,</w:t>
      </w:r>
      <w:r>
        <w:rPr>
          <w:color w:val="231F20"/>
          <w:spacing w:val="-13"/>
        </w:rPr>
        <w:t> </w:t>
      </w:r>
      <w:r>
        <w:rPr>
          <w:color w:val="231F20"/>
        </w:rPr>
        <w:t>and</w:t>
      </w:r>
      <w:r>
        <w:rPr>
          <w:color w:val="231F20"/>
          <w:spacing w:val="-12"/>
        </w:rPr>
        <w:t> </w:t>
      </w:r>
      <w:r>
        <w:rPr>
          <w:color w:val="231F20"/>
        </w:rPr>
        <w:t>discussions</w:t>
      </w:r>
      <w:r>
        <w:rPr>
          <w:color w:val="231F20"/>
          <w:spacing w:val="-13"/>
        </w:rPr>
        <w:t> </w:t>
      </w:r>
      <w:r>
        <w:rPr>
          <w:color w:val="231F20"/>
        </w:rPr>
        <w:t>of</w:t>
      </w:r>
      <w:r>
        <w:rPr>
          <w:color w:val="231F20"/>
          <w:spacing w:val="11"/>
        </w:rPr>
        <w:t> </w:t>
      </w:r>
      <w:r>
        <w:rPr>
          <w:color w:val="231F20"/>
        </w:rPr>
        <w:t>scientific</w:t>
      </w:r>
      <w:r>
        <w:rPr>
          <w:color w:val="231F20"/>
          <w:spacing w:val="-12"/>
        </w:rPr>
        <w:t> </w:t>
      </w:r>
      <w:r>
        <w:rPr>
          <w:color w:val="231F20"/>
        </w:rPr>
        <w:t>trends.</w:t>
      </w:r>
      <w:r>
        <w:rPr>
          <w:color w:val="231F20"/>
          <w:spacing w:val="-13"/>
        </w:rPr>
        <w:t> </w:t>
      </w:r>
      <w:r>
        <w:rPr>
          <w:color w:val="231F20"/>
        </w:rPr>
        <w:t>Most</w:t>
      </w:r>
      <w:r>
        <w:rPr>
          <w:color w:val="231F20"/>
          <w:spacing w:val="-12"/>
        </w:rPr>
        <w:t> </w:t>
      </w:r>
      <w:r>
        <w:rPr>
          <w:color w:val="231F20"/>
        </w:rPr>
        <w:t>readers </w:t>
      </w:r>
      <w:r>
        <w:rPr>
          <w:color w:val="231F20"/>
          <w:spacing w:val="-2"/>
        </w:rPr>
        <w:t>peruse</w:t>
      </w:r>
      <w:r>
        <w:rPr>
          <w:color w:val="231F20"/>
          <w:spacing w:val="-10"/>
        </w:rPr>
        <w:t> </w:t>
      </w:r>
      <w:r>
        <w:rPr>
          <w:color w:val="231F20"/>
          <w:spacing w:val="-2"/>
        </w:rPr>
        <w:t>this</w:t>
      </w:r>
      <w:r>
        <w:rPr>
          <w:color w:val="231F20"/>
          <w:spacing w:val="-10"/>
        </w:rPr>
        <w:t> </w:t>
      </w:r>
      <w:r>
        <w:rPr>
          <w:color w:val="231F20"/>
          <w:spacing w:val="-2"/>
        </w:rPr>
        <w:t>“front</w:t>
      </w:r>
      <w:r>
        <w:rPr>
          <w:color w:val="231F20"/>
          <w:spacing w:val="-10"/>
        </w:rPr>
        <w:t> </w:t>
      </w:r>
      <w:r>
        <w:rPr>
          <w:color w:val="231F20"/>
          <w:spacing w:val="-2"/>
        </w:rPr>
        <w:t>matter,”</w:t>
      </w:r>
      <w:r>
        <w:rPr>
          <w:color w:val="231F20"/>
          <w:spacing w:val="-10"/>
        </w:rPr>
        <w:t> </w:t>
      </w:r>
      <w:r>
        <w:rPr>
          <w:color w:val="231F20"/>
          <w:spacing w:val="-2"/>
        </w:rPr>
        <w:t>and</w:t>
      </w:r>
      <w:r>
        <w:rPr>
          <w:color w:val="231F20"/>
          <w:spacing w:val="-10"/>
        </w:rPr>
        <w:t> </w:t>
      </w:r>
      <w:r>
        <w:rPr>
          <w:color w:val="231F20"/>
          <w:spacing w:val="-2"/>
        </w:rPr>
        <w:t>contributing</w:t>
      </w:r>
      <w:r>
        <w:rPr>
          <w:color w:val="231F20"/>
          <w:spacing w:val="-10"/>
        </w:rPr>
        <w:t> </w:t>
      </w:r>
      <w:r>
        <w:rPr>
          <w:color w:val="231F20"/>
          <w:spacing w:val="-2"/>
        </w:rPr>
        <w:t>to</w:t>
      </w:r>
      <w:r>
        <w:rPr>
          <w:color w:val="231F20"/>
          <w:spacing w:val="-10"/>
        </w:rPr>
        <w:t> </w:t>
      </w:r>
      <w:r>
        <w:rPr>
          <w:color w:val="231F20"/>
          <w:spacing w:val="-2"/>
        </w:rPr>
        <w:t>it</w:t>
      </w:r>
      <w:r>
        <w:rPr>
          <w:color w:val="231F20"/>
          <w:spacing w:val="-10"/>
        </w:rPr>
        <w:t> </w:t>
      </w:r>
      <w:r>
        <w:rPr>
          <w:color w:val="231F20"/>
          <w:spacing w:val="-2"/>
        </w:rPr>
        <w:t>gives</w:t>
      </w:r>
      <w:r>
        <w:rPr>
          <w:color w:val="231F20"/>
          <w:spacing w:val="-10"/>
        </w:rPr>
        <w:t> </w:t>
      </w:r>
      <w:r>
        <w:rPr>
          <w:color w:val="231F20"/>
          <w:spacing w:val="-2"/>
        </w:rPr>
        <w:t>you</w:t>
      </w:r>
      <w:r>
        <w:rPr>
          <w:color w:val="231F20"/>
          <w:spacing w:val="-10"/>
        </w:rPr>
        <w:t> </w:t>
      </w:r>
      <w:r>
        <w:rPr>
          <w:color w:val="231F20"/>
          <w:spacing w:val="-2"/>
        </w:rPr>
        <w:t>quick</w:t>
      </w:r>
      <w:r>
        <w:rPr>
          <w:color w:val="231F20"/>
          <w:spacing w:val="-10"/>
        </w:rPr>
        <w:t> </w:t>
      </w:r>
      <w:r>
        <w:rPr>
          <w:color w:val="231F20"/>
          <w:spacing w:val="-2"/>
        </w:rPr>
        <w:t>and</w:t>
      </w:r>
      <w:r>
        <w:rPr>
          <w:color w:val="231F20"/>
          <w:spacing w:val="-10"/>
        </w:rPr>
        <w:t> </w:t>
      </w:r>
      <w:r>
        <w:rPr>
          <w:color w:val="231F20"/>
          <w:spacing w:val="-2"/>
        </w:rPr>
        <w:t>wide</w:t>
      </w:r>
      <w:r>
        <w:rPr>
          <w:color w:val="231F20"/>
          <w:spacing w:val="-10"/>
        </w:rPr>
        <w:t> </w:t>
      </w:r>
      <w:r>
        <w:rPr>
          <w:color w:val="231F20"/>
          <w:spacing w:val="-2"/>
        </w:rPr>
        <w:t>visibility.</w:t>
      </w:r>
      <w:r>
        <w:rPr>
          <w:color w:val="231F20"/>
          <w:spacing w:val="-10"/>
        </w:rPr>
        <w:t> </w:t>
      </w:r>
      <w:r>
        <w:rPr>
          <w:color w:val="231F20"/>
          <w:spacing w:val="-2"/>
        </w:rPr>
        <w:t>In </w:t>
      </w:r>
      <w:r>
        <w:rPr>
          <w:color w:val="231F20"/>
        </w:rPr>
        <w:t>the</w:t>
      </w:r>
      <w:r>
        <w:rPr>
          <w:color w:val="231F20"/>
          <w:spacing w:val="-12"/>
        </w:rPr>
        <w:t> </w:t>
      </w:r>
      <w:r>
        <w:rPr>
          <w:color w:val="231F20"/>
        </w:rPr>
        <w:t>top-tier</w:t>
      </w:r>
      <w:r>
        <w:rPr>
          <w:color w:val="231F20"/>
          <w:spacing w:val="-12"/>
        </w:rPr>
        <w:t> </w:t>
      </w:r>
      <w:r>
        <w:rPr>
          <w:color w:val="231F20"/>
        </w:rPr>
        <w:t>journals,</w:t>
      </w:r>
      <w:r>
        <w:rPr>
          <w:color w:val="231F20"/>
          <w:spacing w:val="-12"/>
        </w:rPr>
        <w:t> </w:t>
      </w:r>
      <w:r>
        <w:rPr>
          <w:color w:val="231F20"/>
        </w:rPr>
        <w:t>however,</w:t>
      </w:r>
      <w:r>
        <w:rPr>
          <w:color w:val="231F20"/>
          <w:spacing w:val="-12"/>
        </w:rPr>
        <w:t> </w:t>
      </w:r>
      <w:r>
        <w:rPr>
          <w:color w:val="231F20"/>
        </w:rPr>
        <w:t>front</w:t>
      </w:r>
      <w:r>
        <w:rPr>
          <w:color w:val="231F20"/>
          <w:spacing w:val="-12"/>
        </w:rPr>
        <w:t> </w:t>
      </w:r>
      <w:r>
        <w:rPr>
          <w:color w:val="231F20"/>
        </w:rPr>
        <w:t>matter</w:t>
      </w:r>
      <w:r>
        <w:rPr>
          <w:color w:val="231F20"/>
          <w:spacing w:val="-12"/>
        </w:rPr>
        <w:t> </w:t>
      </w:r>
      <w:r>
        <w:rPr>
          <w:color w:val="231F20"/>
        </w:rPr>
        <w:t>tends</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commissioned</w:t>
      </w:r>
      <w:r>
        <w:rPr>
          <w:color w:val="231F20"/>
          <w:spacing w:val="-12"/>
        </w:rPr>
        <w:t> </w:t>
      </w:r>
      <w:r>
        <w:rPr>
          <w:color w:val="231F20"/>
        </w:rPr>
        <w:t>by</w:t>
      </w:r>
      <w:r>
        <w:rPr>
          <w:color w:val="231F20"/>
          <w:spacing w:val="-12"/>
        </w:rPr>
        <w:t> </w:t>
      </w:r>
      <w:r>
        <w:rPr>
          <w:color w:val="231F20"/>
        </w:rPr>
        <w:t>the</w:t>
      </w:r>
      <w:r>
        <w:rPr>
          <w:color w:val="231F20"/>
          <w:spacing w:val="-12"/>
        </w:rPr>
        <w:t> </w:t>
      </w:r>
      <w:r>
        <w:rPr>
          <w:color w:val="231F20"/>
        </w:rPr>
        <w:t>editors.</w:t>
      </w:r>
    </w:p>
    <w:p>
      <w:pPr>
        <w:pStyle w:val="BodyText"/>
        <w:spacing w:before="34"/>
      </w:pPr>
    </w:p>
    <w:p>
      <w:pPr>
        <w:pStyle w:val="Heading4"/>
      </w:pPr>
      <w:r>
        <w:rPr>
          <w:color w:val="005CAB"/>
        </w:rPr>
        <w:t>The</w:t>
      </w:r>
      <w:r>
        <w:rPr>
          <w:color w:val="005CAB"/>
          <w:spacing w:val="5"/>
        </w:rPr>
        <w:t> </w:t>
      </w:r>
      <w:r>
        <w:rPr>
          <w:color w:val="005CAB"/>
          <w:spacing w:val="-2"/>
        </w:rPr>
        <w:t>Editors</w:t>
      </w:r>
    </w:p>
    <w:p>
      <w:pPr>
        <w:pStyle w:val="BodyText"/>
        <w:spacing w:before="41"/>
        <w:ind w:left="3259" w:right="1471"/>
      </w:pPr>
      <w:r>
        <w:rPr>
          <w:color w:val="231F20"/>
        </w:rPr>
        <w:t>Some journal editors are professional editors who trained as scientists but no</w:t>
      </w:r>
      <w:r>
        <w:rPr>
          <w:color w:val="231F20"/>
          <w:spacing w:val="80"/>
          <w:w w:val="150"/>
        </w:rPr>
        <w:t> </w:t>
      </w:r>
      <w:r>
        <w:rPr>
          <w:color w:val="231F20"/>
        </w:rPr>
        <w:t>longer work in a lab. Others are working scientists who have their own research programs</w:t>
      </w:r>
      <w:r>
        <w:rPr>
          <w:color w:val="231F20"/>
          <w:spacing w:val="14"/>
        </w:rPr>
        <w:t> </w:t>
      </w:r>
      <w:r>
        <w:rPr>
          <w:color w:val="231F20"/>
        </w:rPr>
        <w:t>but</w:t>
      </w:r>
      <w:r>
        <w:rPr>
          <w:color w:val="231F20"/>
          <w:spacing w:val="14"/>
        </w:rPr>
        <w:t> </w:t>
      </w:r>
      <w:r>
        <w:rPr>
          <w:color w:val="231F20"/>
        </w:rPr>
        <w:t>also</w:t>
      </w:r>
      <w:r>
        <w:rPr>
          <w:color w:val="231F20"/>
          <w:spacing w:val="14"/>
        </w:rPr>
        <w:t> </w:t>
      </w:r>
      <w:r>
        <w:rPr>
          <w:color w:val="231F20"/>
        </w:rPr>
        <w:t>serve</w:t>
      </w:r>
      <w:r>
        <w:rPr>
          <w:color w:val="231F20"/>
          <w:spacing w:val="14"/>
        </w:rPr>
        <w:t> </w:t>
      </w:r>
      <w:r>
        <w:rPr>
          <w:color w:val="231F20"/>
        </w:rPr>
        <w:t>for</w:t>
      </w:r>
      <w:r>
        <w:rPr>
          <w:color w:val="231F20"/>
          <w:spacing w:val="14"/>
        </w:rPr>
        <w:t> </w:t>
      </w:r>
      <w:r>
        <w:rPr>
          <w:color w:val="231F20"/>
        </w:rPr>
        <w:t>a</w:t>
      </w:r>
      <w:r>
        <w:rPr>
          <w:color w:val="231F20"/>
          <w:spacing w:val="14"/>
        </w:rPr>
        <w:t> </w:t>
      </w:r>
      <w:r>
        <w:rPr>
          <w:color w:val="231F20"/>
        </w:rPr>
        <w:t>period</w:t>
      </w:r>
      <w:r>
        <w:rPr>
          <w:color w:val="231F20"/>
          <w:spacing w:val="14"/>
        </w:rPr>
        <w:t> </w:t>
      </w:r>
      <w:r>
        <w:rPr>
          <w:color w:val="231F20"/>
        </w:rPr>
        <w:t>of</w:t>
      </w:r>
      <w:r>
        <w:rPr>
          <w:color w:val="231F20"/>
          <w:spacing w:val="40"/>
        </w:rPr>
        <w:t> </w:t>
      </w:r>
      <w:r>
        <w:rPr>
          <w:color w:val="231F20"/>
        </w:rPr>
        <w:t>time</w:t>
      </w:r>
      <w:r>
        <w:rPr>
          <w:color w:val="231F20"/>
          <w:spacing w:val="14"/>
        </w:rPr>
        <w:t> </w:t>
      </w:r>
      <w:r>
        <w:rPr>
          <w:color w:val="231F20"/>
        </w:rPr>
        <w:t>as</w:t>
      </w:r>
      <w:r>
        <w:rPr>
          <w:color w:val="231F20"/>
          <w:spacing w:val="14"/>
        </w:rPr>
        <w:t> </w:t>
      </w:r>
      <w:r>
        <w:rPr>
          <w:color w:val="231F20"/>
        </w:rPr>
        <w:t>editors.</w:t>
      </w:r>
      <w:r>
        <w:rPr>
          <w:color w:val="231F20"/>
          <w:spacing w:val="14"/>
        </w:rPr>
        <w:t> </w:t>
      </w:r>
      <w:r>
        <w:rPr>
          <w:color w:val="231F20"/>
        </w:rPr>
        <w:t>Journals</w:t>
      </w:r>
      <w:r>
        <w:rPr>
          <w:color w:val="231F20"/>
          <w:spacing w:val="14"/>
        </w:rPr>
        <w:t> </w:t>
      </w:r>
      <w:r>
        <w:rPr>
          <w:color w:val="231F20"/>
        </w:rPr>
        <w:t>such</w:t>
      </w:r>
      <w:r>
        <w:rPr>
          <w:color w:val="231F20"/>
          <w:spacing w:val="14"/>
        </w:rPr>
        <w:t> </w:t>
      </w:r>
      <w:r>
        <w:rPr>
          <w:color w:val="231F20"/>
        </w:rPr>
        <w:t>as</w:t>
      </w:r>
      <w:r>
        <w:rPr>
          <w:color w:val="231F20"/>
          <w:spacing w:val="14"/>
        </w:rPr>
        <w:t> </w:t>
      </w:r>
      <w:r>
        <w:rPr>
          <w:i/>
          <w:color w:val="231F20"/>
        </w:rPr>
        <w:t>Cell,</w:t>
      </w:r>
      <w:r>
        <w:rPr>
          <w:i/>
          <w:color w:val="231F20"/>
        </w:rPr>
        <w:t> Science, Nature, </w:t>
      </w:r>
      <w:r>
        <w:rPr>
          <w:color w:val="231F20"/>
        </w:rPr>
        <w:t>and </w:t>
      </w:r>
      <w:r>
        <w:rPr>
          <w:i/>
          <w:color w:val="231F20"/>
        </w:rPr>
        <w:t>PLoS Biology </w:t>
      </w:r>
      <w:r>
        <w:rPr>
          <w:color w:val="231F20"/>
        </w:rPr>
        <w:t>are staffed by professional editors. When talking to</w:t>
      </w:r>
      <w:r>
        <w:rPr>
          <w:color w:val="231F20"/>
          <w:spacing w:val="80"/>
        </w:rPr>
        <w:t> </w:t>
      </w:r>
      <w:r>
        <w:rPr>
          <w:color w:val="231F20"/>
        </w:rPr>
        <w:t>a professional editor about your work, be sure to take the time to highlight the gen-eral interest of</w:t>
      </w:r>
      <w:r>
        <w:rPr>
          <w:color w:val="231F20"/>
          <w:spacing w:val="31"/>
        </w:rPr>
        <w:t> </w:t>
      </w:r>
      <w:r>
        <w:rPr>
          <w:color w:val="231F20"/>
        </w:rPr>
        <w:t>your paper and explain the nuances of</w:t>
      </w:r>
      <w:r>
        <w:rPr>
          <w:color w:val="231F20"/>
          <w:spacing w:val="31"/>
        </w:rPr>
        <w:t> </w:t>
      </w:r>
      <w:r>
        <w:rPr>
          <w:color w:val="231F20"/>
        </w:rPr>
        <w:t>the science. An editor who is also a working scientist is more likely to already know these things.</w:t>
      </w:r>
    </w:p>
    <w:p>
      <w:pPr>
        <w:pStyle w:val="BodyText"/>
        <w:spacing w:before="204"/>
        <w:rPr>
          <w:sz w:val="20"/>
        </w:rPr>
      </w:pPr>
      <w:r>
        <w:rPr>
          <w:sz w:val="20"/>
        </w:rPr>
        <mc:AlternateContent>
          <mc:Choice Requires="wps">
            <w:drawing>
              <wp:anchor distT="0" distB="0" distL="0" distR="0" allowOverlap="1" layoutInCell="1" locked="0" behindDoc="1" simplePos="0" relativeHeight="487748608">
                <wp:simplePos x="0" y="0"/>
                <wp:positionH relativeFrom="page">
                  <wp:posOffset>825500</wp:posOffset>
                </wp:positionH>
                <wp:positionV relativeFrom="paragraph">
                  <wp:posOffset>287654</wp:posOffset>
                </wp:positionV>
                <wp:extent cx="6032500" cy="3061970"/>
                <wp:effectExtent l="0" t="0" r="0" b="0"/>
                <wp:wrapTopAndBottom/>
                <wp:docPr id="2664" name="Group 2664"/>
                <wp:cNvGraphicFramePr>
                  <a:graphicFrameLocks/>
                </wp:cNvGraphicFramePr>
                <a:graphic>
                  <a:graphicData uri="http://schemas.microsoft.com/office/word/2010/wordprocessingGroup">
                    <wpg:wgp>
                      <wpg:cNvPr id="2664" name="Group 2664"/>
                      <wpg:cNvGrpSpPr/>
                      <wpg:grpSpPr>
                        <a:xfrm>
                          <a:off x="0" y="0"/>
                          <a:ext cx="6032500" cy="3061970"/>
                          <a:chExt cx="6032500" cy="3061970"/>
                        </a:xfrm>
                      </wpg:grpSpPr>
                      <wps:wsp>
                        <wps:cNvPr id="2665" name="Graphic 2665"/>
                        <wps:cNvSpPr/>
                        <wps:spPr>
                          <a:xfrm>
                            <a:off x="0" y="253"/>
                            <a:ext cx="90805" cy="3061970"/>
                          </a:xfrm>
                          <a:custGeom>
                            <a:avLst/>
                            <a:gdLst/>
                            <a:ahLst/>
                            <a:cxnLst/>
                            <a:rect l="l" t="t" r="r" b="b"/>
                            <a:pathLst>
                              <a:path w="90805" h="3061970">
                                <a:moveTo>
                                  <a:pt x="90525" y="0"/>
                                </a:moveTo>
                                <a:lnTo>
                                  <a:pt x="0" y="0"/>
                                </a:lnTo>
                                <a:lnTo>
                                  <a:pt x="0" y="3061411"/>
                                </a:lnTo>
                                <a:lnTo>
                                  <a:pt x="90525" y="3061411"/>
                                </a:lnTo>
                                <a:lnTo>
                                  <a:pt x="90525" y="0"/>
                                </a:lnTo>
                                <a:close/>
                              </a:path>
                            </a:pathLst>
                          </a:custGeom>
                          <a:solidFill>
                            <a:srgbClr val="869ACE"/>
                          </a:solidFill>
                        </wps:spPr>
                        <wps:bodyPr wrap="square" lIns="0" tIns="0" rIns="0" bIns="0" rtlCol="0">
                          <a:prstTxWarp prst="textNoShape">
                            <a:avLst/>
                          </a:prstTxWarp>
                          <a:noAutofit/>
                        </wps:bodyPr>
                      </wps:wsp>
                      <wps:wsp>
                        <wps:cNvPr id="2666" name="Graphic 2666"/>
                        <wps:cNvSpPr/>
                        <wps:spPr>
                          <a:xfrm>
                            <a:off x="95250" y="6349"/>
                            <a:ext cx="5930900" cy="55244"/>
                          </a:xfrm>
                          <a:custGeom>
                            <a:avLst/>
                            <a:gdLst/>
                            <a:ahLst/>
                            <a:cxnLst/>
                            <a:rect l="l" t="t" r="r" b="b"/>
                            <a:pathLst>
                              <a:path w="5930900" h="55244">
                                <a:moveTo>
                                  <a:pt x="5930899" y="55173"/>
                                </a:moveTo>
                                <a:lnTo>
                                  <a:pt x="0" y="55173"/>
                                </a:lnTo>
                                <a:lnTo>
                                  <a:pt x="0" y="0"/>
                                </a:lnTo>
                                <a:lnTo>
                                  <a:pt x="5930899" y="0"/>
                                </a:lnTo>
                                <a:lnTo>
                                  <a:pt x="5930899" y="55173"/>
                                </a:lnTo>
                                <a:close/>
                              </a:path>
                            </a:pathLst>
                          </a:custGeom>
                          <a:solidFill>
                            <a:srgbClr val="C9D0EA"/>
                          </a:solidFill>
                        </wps:spPr>
                        <wps:bodyPr wrap="square" lIns="0" tIns="0" rIns="0" bIns="0" rtlCol="0">
                          <a:prstTxWarp prst="textNoShape">
                            <a:avLst/>
                          </a:prstTxWarp>
                          <a:noAutofit/>
                        </wps:bodyPr>
                      </wps:wsp>
                      <wps:wsp>
                        <wps:cNvPr id="2667" name="Graphic 2667"/>
                        <wps:cNvSpPr/>
                        <wps:spPr>
                          <a:xfrm>
                            <a:off x="95250" y="60806"/>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AD1EA"/>
                          </a:solidFill>
                        </wps:spPr>
                        <wps:bodyPr wrap="square" lIns="0" tIns="0" rIns="0" bIns="0" rtlCol="0">
                          <a:prstTxWarp prst="textNoShape">
                            <a:avLst/>
                          </a:prstTxWarp>
                          <a:noAutofit/>
                        </wps:bodyPr>
                      </wps:wsp>
                      <wps:wsp>
                        <wps:cNvPr id="2668" name="Graphic 2668"/>
                        <wps:cNvSpPr/>
                        <wps:spPr>
                          <a:xfrm>
                            <a:off x="95250" y="121987"/>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BD1EA"/>
                          </a:solidFill>
                        </wps:spPr>
                        <wps:bodyPr wrap="square" lIns="0" tIns="0" rIns="0" bIns="0" rtlCol="0">
                          <a:prstTxWarp prst="textNoShape">
                            <a:avLst/>
                          </a:prstTxWarp>
                          <a:noAutofit/>
                        </wps:bodyPr>
                      </wps:wsp>
                      <wps:wsp>
                        <wps:cNvPr id="2669" name="Graphic 2669"/>
                        <wps:cNvSpPr/>
                        <wps:spPr>
                          <a:xfrm>
                            <a:off x="95250" y="183168"/>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CD2EB"/>
                          </a:solidFill>
                        </wps:spPr>
                        <wps:bodyPr wrap="square" lIns="0" tIns="0" rIns="0" bIns="0" rtlCol="0">
                          <a:prstTxWarp prst="textNoShape">
                            <a:avLst/>
                          </a:prstTxWarp>
                          <a:noAutofit/>
                        </wps:bodyPr>
                      </wps:wsp>
                      <wps:wsp>
                        <wps:cNvPr id="2670" name="Graphic 2670"/>
                        <wps:cNvSpPr/>
                        <wps:spPr>
                          <a:xfrm>
                            <a:off x="95250" y="244349"/>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DD3EB"/>
                          </a:solidFill>
                        </wps:spPr>
                        <wps:bodyPr wrap="square" lIns="0" tIns="0" rIns="0" bIns="0" rtlCol="0">
                          <a:prstTxWarp prst="textNoShape">
                            <a:avLst/>
                          </a:prstTxWarp>
                          <a:noAutofit/>
                        </wps:bodyPr>
                      </wps:wsp>
                      <wps:wsp>
                        <wps:cNvPr id="2671" name="Graphic 2671"/>
                        <wps:cNvSpPr/>
                        <wps:spPr>
                          <a:xfrm>
                            <a:off x="95250" y="30553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ED4EC"/>
                          </a:solidFill>
                        </wps:spPr>
                        <wps:bodyPr wrap="square" lIns="0" tIns="0" rIns="0" bIns="0" rtlCol="0">
                          <a:prstTxWarp prst="textNoShape">
                            <a:avLst/>
                          </a:prstTxWarp>
                          <a:noAutofit/>
                        </wps:bodyPr>
                      </wps:wsp>
                      <wps:wsp>
                        <wps:cNvPr id="2672" name="Graphic 2672"/>
                        <wps:cNvSpPr/>
                        <wps:spPr>
                          <a:xfrm>
                            <a:off x="95250" y="366712"/>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CFD5EC"/>
                          </a:solidFill>
                        </wps:spPr>
                        <wps:bodyPr wrap="square" lIns="0" tIns="0" rIns="0" bIns="0" rtlCol="0">
                          <a:prstTxWarp prst="textNoShape">
                            <a:avLst/>
                          </a:prstTxWarp>
                          <a:noAutofit/>
                        </wps:bodyPr>
                      </wps:wsp>
                      <wps:wsp>
                        <wps:cNvPr id="2673" name="Graphic 2673"/>
                        <wps:cNvSpPr/>
                        <wps:spPr>
                          <a:xfrm>
                            <a:off x="95250" y="427893"/>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0D6EC"/>
                          </a:solidFill>
                        </wps:spPr>
                        <wps:bodyPr wrap="square" lIns="0" tIns="0" rIns="0" bIns="0" rtlCol="0">
                          <a:prstTxWarp prst="textNoShape">
                            <a:avLst/>
                          </a:prstTxWarp>
                          <a:noAutofit/>
                        </wps:bodyPr>
                      </wps:wsp>
                      <wps:wsp>
                        <wps:cNvPr id="2674" name="Graphic 2674"/>
                        <wps:cNvSpPr/>
                        <wps:spPr>
                          <a:xfrm>
                            <a:off x="95250" y="489074"/>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1D6ED"/>
                          </a:solidFill>
                        </wps:spPr>
                        <wps:bodyPr wrap="square" lIns="0" tIns="0" rIns="0" bIns="0" rtlCol="0">
                          <a:prstTxWarp prst="textNoShape">
                            <a:avLst/>
                          </a:prstTxWarp>
                          <a:noAutofit/>
                        </wps:bodyPr>
                      </wps:wsp>
                      <wps:wsp>
                        <wps:cNvPr id="2675" name="Graphic 2675"/>
                        <wps:cNvSpPr/>
                        <wps:spPr>
                          <a:xfrm>
                            <a:off x="95250" y="550255"/>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2D7ED"/>
                          </a:solidFill>
                        </wps:spPr>
                        <wps:bodyPr wrap="square" lIns="0" tIns="0" rIns="0" bIns="0" rtlCol="0">
                          <a:prstTxWarp prst="textNoShape">
                            <a:avLst/>
                          </a:prstTxWarp>
                          <a:noAutofit/>
                        </wps:bodyPr>
                      </wps:wsp>
                      <wps:wsp>
                        <wps:cNvPr id="2676" name="Graphic 2676"/>
                        <wps:cNvSpPr/>
                        <wps:spPr>
                          <a:xfrm>
                            <a:off x="95250" y="611436"/>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3D8ED"/>
                          </a:solidFill>
                        </wps:spPr>
                        <wps:bodyPr wrap="square" lIns="0" tIns="0" rIns="0" bIns="0" rtlCol="0">
                          <a:prstTxWarp prst="textNoShape">
                            <a:avLst/>
                          </a:prstTxWarp>
                          <a:noAutofit/>
                        </wps:bodyPr>
                      </wps:wsp>
                      <wps:wsp>
                        <wps:cNvPr id="2677" name="Graphic 2677"/>
                        <wps:cNvSpPr/>
                        <wps:spPr>
                          <a:xfrm>
                            <a:off x="95250" y="672617"/>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4D9EE"/>
                          </a:solidFill>
                        </wps:spPr>
                        <wps:bodyPr wrap="square" lIns="0" tIns="0" rIns="0" bIns="0" rtlCol="0">
                          <a:prstTxWarp prst="textNoShape">
                            <a:avLst/>
                          </a:prstTxWarp>
                          <a:noAutofit/>
                        </wps:bodyPr>
                      </wps:wsp>
                      <wps:wsp>
                        <wps:cNvPr id="2678" name="Graphic 2678"/>
                        <wps:cNvSpPr/>
                        <wps:spPr>
                          <a:xfrm>
                            <a:off x="95250" y="733798"/>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5DAEE"/>
                          </a:solidFill>
                        </wps:spPr>
                        <wps:bodyPr wrap="square" lIns="0" tIns="0" rIns="0" bIns="0" rtlCol="0">
                          <a:prstTxWarp prst="textNoShape">
                            <a:avLst/>
                          </a:prstTxWarp>
                          <a:noAutofit/>
                        </wps:bodyPr>
                      </wps:wsp>
                      <wps:wsp>
                        <wps:cNvPr id="2679" name="Graphic 2679"/>
                        <wps:cNvSpPr/>
                        <wps:spPr>
                          <a:xfrm>
                            <a:off x="95250" y="794979"/>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6DBEF"/>
                          </a:solidFill>
                        </wps:spPr>
                        <wps:bodyPr wrap="square" lIns="0" tIns="0" rIns="0" bIns="0" rtlCol="0">
                          <a:prstTxWarp prst="textNoShape">
                            <a:avLst/>
                          </a:prstTxWarp>
                          <a:noAutofit/>
                        </wps:bodyPr>
                      </wps:wsp>
                      <wps:wsp>
                        <wps:cNvPr id="2680" name="Graphic 2680"/>
                        <wps:cNvSpPr/>
                        <wps:spPr>
                          <a:xfrm>
                            <a:off x="95250" y="85616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7DBEF"/>
                          </a:solidFill>
                        </wps:spPr>
                        <wps:bodyPr wrap="square" lIns="0" tIns="0" rIns="0" bIns="0" rtlCol="0">
                          <a:prstTxWarp prst="textNoShape">
                            <a:avLst/>
                          </a:prstTxWarp>
                          <a:noAutofit/>
                        </wps:bodyPr>
                      </wps:wsp>
                      <wps:wsp>
                        <wps:cNvPr id="2681" name="Graphic 2681"/>
                        <wps:cNvSpPr/>
                        <wps:spPr>
                          <a:xfrm>
                            <a:off x="95250" y="917341"/>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8DCEF"/>
                          </a:solidFill>
                        </wps:spPr>
                        <wps:bodyPr wrap="square" lIns="0" tIns="0" rIns="0" bIns="0" rtlCol="0">
                          <a:prstTxWarp prst="textNoShape">
                            <a:avLst/>
                          </a:prstTxWarp>
                          <a:noAutofit/>
                        </wps:bodyPr>
                      </wps:wsp>
                      <wps:wsp>
                        <wps:cNvPr id="2682" name="Graphic 2682"/>
                        <wps:cNvSpPr/>
                        <wps:spPr>
                          <a:xfrm>
                            <a:off x="95250" y="978522"/>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9DDF0"/>
                          </a:solidFill>
                        </wps:spPr>
                        <wps:bodyPr wrap="square" lIns="0" tIns="0" rIns="0" bIns="0" rtlCol="0">
                          <a:prstTxWarp prst="textNoShape">
                            <a:avLst/>
                          </a:prstTxWarp>
                          <a:noAutofit/>
                        </wps:bodyPr>
                      </wps:wsp>
                      <wps:wsp>
                        <wps:cNvPr id="2683" name="Graphic 2683"/>
                        <wps:cNvSpPr/>
                        <wps:spPr>
                          <a:xfrm>
                            <a:off x="95250" y="1039704"/>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ADEF0"/>
                          </a:solidFill>
                        </wps:spPr>
                        <wps:bodyPr wrap="square" lIns="0" tIns="0" rIns="0" bIns="0" rtlCol="0">
                          <a:prstTxWarp prst="textNoShape">
                            <a:avLst/>
                          </a:prstTxWarp>
                          <a:noAutofit/>
                        </wps:bodyPr>
                      </wps:wsp>
                      <wps:wsp>
                        <wps:cNvPr id="2684" name="Graphic 2684"/>
                        <wps:cNvSpPr/>
                        <wps:spPr>
                          <a:xfrm>
                            <a:off x="95250" y="1100885"/>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BDFF1"/>
                          </a:solidFill>
                        </wps:spPr>
                        <wps:bodyPr wrap="square" lIns="0" tIns="0" rIns="0" bIns="0" rtlCol="0">
                          <a:prstTxWarp prst="textNoShape">
                            <a:avLst/>
                          </a:prstTxWarp>
                          <a:noAutofit/>
                        </wps:bodyPr>
                      </wps:wsp>
                      <wps:wsp>
                        <wps:cNvPr id="2685" name="Graphic 2685"/>
                        <wps:cNvSpPr/>
                        <wps:spPr>
                          <a:xfrm>
                            <a:off x="95250" y="1162066"/>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CE0F1"/>
                          </a:solidFill>
                        </wps:spPr>
                        <wps:bodyPr wrap="square" lIns="0" tIns="0" rIns="0" bIns="0" rtlCol="0">
                          <a:prstTxWarp prst="textNoShape">
                            <a:avLst/>
                          </a:prstTxWarp>
                          <a:noAutofit/>
                        </wps:bodyPr>
                      </wps:wsp>
                      <wps:wsp>
                        <wps:cNvPr id="2686" name="Graphic 2686"/>
                        <wps:cNvSpPr/>
                        <wps:spPr>
                          <a:xfrm>
                            <a:off x="95250" y="1223247"/>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DE1F1"/>
                          </a:solidFill>
                        </wps:spPr>
                        <wps:bodyPr wrap="square" lIns="0" tIns="0" rIns="0" bIns="0" rtlCol="0">
                          <a:prstTxWarp prst="textNoShape">
                            <a:avLst/>
                          </a:prstTxWarp>
                          <a:noAutofit/>
                        </wps:bodyPr>
                      </wps:wsp>
                      <wps:wsp>
                        <wps:cNvPr id="2687" name="Graphic 2687"/>
                        <wps:cNvSpPr/>
                        <wps:spPr>
                          <a:xfrm>
                            <a:off x="95250" y="1284428"/>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EE2F2"/>
                          </a:solidFill>
                        </wps:spPr>
                        <wps:bodyPr wrap="square" lIns="0" tIns="0" rIns="0" bIns="0" rtlCol="0">
                          <a:prstTxWarp prst="textNoShape">
                            <a:avLst/>
                          </a:prstTxWarp>
                          <a:noAutofit/>
                        </wps:bodyPr>
                      </wps:wsp>
                      <wps:wsp>
                        <wps:cNvPr id="2688" name="Graphic 2688"/>
                        <wps:cNvSpPr/>
                        <wps:spPr>
                          <a:xfrm>
                            <a:off x="95250" y="1345609"/>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DFE2F2"/>
                          </a:solidFill>
                        </wps:spPr>
                        <wps:bodyPr wrap="square" lIns="0" tIns="0" rIns="0" bIns="0" rtlCol="0">
                          <a:prstTxWarp prst="textNoShape">
                            <a:avLst/>
                          </a:prstTxWarp>
                          <a:noAutofit/>
                        </wps:bodyPr>
                      </wps:wsp>
                      <wps:wsp>
                        <wps:cNvPr id="2689" name="Graphic 2689"/>
                        <wps:cNvSpPr/>
                        <wps:spPr>
                          <a:xfrm>
                            <a:off x="95250" y="140679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0E3F3"/>
                          </a:solidFill>
                        </wps:spPr>
                        <wps:bodyPr wrap="square" lIns="0" tIns="0" rIns="0" bIns="0" rtlCol="0">
                          <a:prstTxWarp prst="textNoShape">
                            <a:avLst/>
                          </a:prstTxWarp>
                          <a:noAutofit/>
                        </wps:bodyPr>
                      </wps:wsp>
                      <wps:wsp>
                        <wps:cNvPr id="2690" name="Graphic 2690"/>
                        <wps:cNvSpPr/>
                        <wps:spPr>
                          <a:xfrm>
                            <a:off x="95250" y="1467971"/>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1E4F3"/>
                          </a:solidFill>
                        </wps:spPr>
                        <wps:bodyPr wrap="square" lIns="0" tIns="0" rIns="0" bIns="0" rtlCol="0">
                          <a:prstTxWarp prst="textNoShape">
                            <a:avLst/>
                          </a:prstTxWarp>
                          <a:noAutofit/>
                        </wps:bodyPr>
                      </wps:wsp>
                      <wps:wsp>
                        <wps:cNvPr id="2691" name="Graphic 2691"/>
                        <wps:cNvSpPr/>
                        <wps:spPr>
                          <a:xfrm>
                            <a:off x="95250" y="1529152"/>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2E5F3"/>
                          </a:solidFill>
                        </wps:spPr>
                        <wps:bodyPr wrap="square" lIns="0" tIns="0" rIns="0" bIns="0" rtlCol="0">
                          <a:prstTxWarp prst="textNoShape">
                            <a:avLst/>
                          </a:prstTxWarp>
                          <a:noAutofit/>
                        </wps:bodyPr>
                      </wps:wsp>
                      <wps:wsp>
                        <wps:cNvPr id="2692" name="Graphic 2692"/>
                        <wps:cNvSpPr/>
                        <wps:spPr>
                          <a:xfrm>
                            <a:off x="95250" y="1590333"/>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3E6F4"/>
                          </a:solidFill>
                        </wps:spPr>
                        <wps:bodyPr wrap="square" lIns="0" tIns="0" rIns="0" bIns="0" rtlCol="0">
                          <a:prstTxWarp prst="textNoShape">
                            <a:avLst/>
                          </a:prstTxWarp>
                          <a:noAutofit/>
                        </wps:bodyPr>
                      </wps:wsp>
                      <wps:wsp>
                        <wps:cNvPr id="2693" name="Graphic 2693"/>
                        <wps:cNvSpPr/>
                        <wps:spPr>
                          <a:xfrm>
                            <a:off x="95250" y="1651514"/>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4E7F4"/>
                          </a:solidFill>
                        </wps:spPr>
                        <wps:bodyPr wrap="square" lIns="0" tIns="0" rIns="0" bIns="0" rtlCol="0">
                          <a:prstTxWarp prst="textNoShape">
                            <a:avLst/>
                          </a:prstTxWarp>
                          <a:noAutofit/>
                        </wps:bodyPr>
                      </wps:wsp>
                      <wps:wsp>
                        <wps:cNvPr id="2694" name="Graphic 2694"/>
                        <wps:cNvSpPr/>
                        <wps:spPr>
                          <a:xfrm>
                            <a:off x="95250" y="1712695"/>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6E8F5"/>
                          </a:solidFill>
                        </wps:spPr>
                        <wps:bodyPr wrap="square" lIns="0" tIns="0" rIns="0" bIns="0" rtlCol="0">
                          <a:prstTxWarp prst="textNoShape">
                            <a:avLst/>
                          </a:prstTxWarp>
                          <a:noAutofit/>
                        </wps:bodyPr>
                      </wps:wsp>
                      <wps:wsp>
                        <wps:cNvPr id="2695" name="Graphic 2695"/>
                        <wps:cNvSpPr/>
                        <wps:spPr>
                          <a:xfrm>
                            <a:off x="95250" y="1773876"/>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7E9F5"/>
                          </a:solidFill>
                        </wps:spPr>
                        <wps:bodyPr wrap="square" lIns="0" tIns="0" rIns="0" bIns="0" rtlCol="0">
                          <a:prstTxWarp prst="textNoShape">
                            <a:avLst/>
                          </a:prstTxWarp>
                          <a:noAutofit/>
                        </wps:bodyPr>
                      </wps:wsp>
                      <wps:wsp>
                        <wps:cNvPr id="2696" name="Graphic 2696"/>
                        <wps:cNvSpPr/>
                        <wps:spPr>
                          <a:xfrm>
                            <a:off x="95250" y="1835057"/>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8EAF5"/>
                          </a:solidFill>
                        </wps:spPr>
                        <wps:bodyPr wrap="square" lIns="0" tIns="0" rIns="0" bIns="0" rtlCol="0">
                          <a:prstTxWarp prst="textNoShape">
                            <a:avLst/>
                          </a:prstTxWarp>
                          <a:noAutofit/>
                        </wps:bodyPr>
                      </wps:wsp>
                      <wps:wsp>
                        <wps:cNvPr id="2697" name="Graphic 2697"/>
                        <wps:cNvSpPr/>
                        <wps:spPr>
                          <a:xfrm>
                            <a:off x="95250" y="1896239"/>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8EAF6"/>
                          </a:solidFill>
                        </wps:spPr>
                        <wps:bodyPr wrap="square" lIns="0" tIns="0" rIns="0" bIns="0" rtlCol="0">
                          <a:prstTxWarp prst="textNoShape">
                            <a:avLst/>
                          </a:prstTxWarp>
                          <a:noAutofit/>
                        </wps:bodyPr>
                      </wps:wsp>
                      <wps:wsp>
                        <wps:cNvPr id="2698" name="Graphic 2698"/>
                        <wps:cNvSpPr/>
                        <wps:spPr>
                          <a:xfrm>
                            <a:off x="95250" y="195742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9EBF6"/>
                          </a:solidFill>
                        </wps:spPr>
                        <wps:bodyPr wrap="square" lIns="0" tIns="0" rIns="0" bIns="0" rtlCol="0">
                          <a:prstTxWarp prst="textNoShape">
                            <a:avLst/>
                          </a:prstTxWarp>
                          <a:noAutofit/>
                        </wps:bodyPr>
                      </wps:wsp>
                      <wps:wsp>
                        <wps:cNvPr id="2699" name="Graphic 2699"/>
                        <wps:cNvSpPr/>
                        <wps:spPr>
                          <a:xfrm>
                            <a:off x="95250" y="201860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AECF7"/>
                          </a:solidFill>
                        </wps:spPr>
                        <wps:bodyPr wrap="square" lIns="0" tIns="0" rIns="0" bIns="0" rtlCol="0">
                          <a:prstTxWarp prst="textNoShape">
                            <a:avLst/>
                          </a:prstTxWarp>
                          <a:noAutofit/>
                        </wps:bodyPr>
                      </wps:wsp>
                      <wps:wsp>
                        <wps:cNvPr id="2700" name="Graphic 2700"/>
                        <wps:cNvSpPr/>
                        <wps:spPr>
                          <a:xfrm>
                            <a:off x="95250" y="2079781"/>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CEDF7"/>
                          </a:solidFill>
                        </wps:spPr>
                        <wps:bodyPr wrap="square" lIns="0" tIns="0" rIns="0" bIns="0" rtlCol="0">
                          <a:prstTxWarp prst="textNoShape">
                            <a:avLst/>
                          </a:prstTxWarp>
                          <a:noAutofit/>
                        </wps:bodyPr>
                      </wps:wsp>
                      <wps:wsp>
                        <wps:cNvPr id="2701" name="Graphic 2701"/>
                        <wps:cNvSpPr/>
                        <wps:spPr>
                          <a:xfrm>
                            <a:off x="95250" y="2140962"/>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DEEF8"/>
                          </a:solidFill>
                        </wps:spPr>
                        <wps:bodyPr wrap="square" lIns="0" tIns="0" rIns="0" bIns="0" rtlCol="0">
                          <a:prstTxWarp prst="textNoShape">
                            <a:avLst/>
                          </a:prstTxWarp>
                          <a:noAutofit/>
                        </wps:bodyPr>
                      </wps:wsp>
                      <wps:wsp>
                        <wps:cNvPr id="2702" name="Graphic 2702"/>
                        <wps:cNvSpPr/>
                        <wps:spPr>
                          <a:xfrm>
                            <a:off x="95250" y="2202143"/>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EEFF8"/>
                          </a:solidFill>
                        </wps:spPr>
                        <wps:bodyPr wrap="square" lIns="0" tIns="0" rIns="0" bIns="0" rtlCol="0">
                          <a:prstTxWarp prst="textNoShape">
                            <a:avLst/>
                          </a:prstTxWarp>
                          <a:noAutofit/>
                        </wps:bodyPr>
                      </wps:wsp>
                      <wps:wsp>
                        <wps:cNvPr id="2703" name="Graphic 2703"/>
                        <wps:cNvSpPr/>
                        <wps:spPr>
                          <a:xfrm>
                            <a:off x="95250" y="2263324"/>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EFF0F8"/>
                          </a:solidFill>
                        </wps:spPr>
                        <wps:bodyPr wrap="square" lIns="0" tIns="0" rIns="0" bIns="0" rtlCol="0">
                          <a:prstTxWarp prst="textNoShape">
                            <a:avLst/>
                          </a:prstTxWarp>
                          <a:noAutofit/>
                        </wps:bodyPr>
                      </wps:wsp>
                      <wps:wsp>
                        <wps:cNvPr id="2704" name="Graphic 2704"/>
                        <wps:cNvSpPr/>
                        <wps:spPr>
                          <a:xfrm>
                            <a:off x="95250" y="2324505"/>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0F1F9"/>
                          </a:solidFill>
                        </wps:spPr>
                        <wps:bodyPr wrap="square" lIns="0" tIns="0" rIns="0" bIns="0" rtlCol="0">
                          <a:prstTxWarp prst="textNoShape">
                            <a:avLst/>
                          </a:prstTxWarp>
                          <a:noAutofit/>
                        </wps:bodyPr>
                      </wps:wsp>
                      <wps:wsp>
                        <wps:cNvPr id="2705" name="Graphic 2705"/>
                        <wps:cNvSpPr/>
                        <wps:spPr>
                          <a:xfrm>
                            <a:off x="95250" y="2385686"/>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1F2F9"/>
                          </a:solidFill>
                        </wps:spPr>
                        <wps:bodyPr wrap="square" lIns="0" tIns="0" rIns="0" bIns="0" rtlCol="0">
                          <a:prstTxWarp prst="textNoShape">
                            <a:avLst/>
                          </a:prstTxWarp>
                          <a:noAutofit/>
                        </wps:bodyPr>
                      </wps:wsp>
                      <wps:wsp>
                        <wps:cNvPr id="2706" name="Graphic 2706"/>
                        <wps:cNvSpPr/>
                        <wps:spPr>
                          <a:xfrm>
                            <a:off x="95250" y="2446867"/>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2F3FA"/>
                          </a:solidFill>
                        </wps:spPr>
                        <wps:bodyPr wrap="square" lIns="0" tIns="0" rIns="0" bIns="0" rtlCol="0">
                          <a:prstTxWarp prst="textNoShape">
                            <a:avLst/>
                          </a:prstTxWarp>
                          <a:noAutofit/>
                        </wps:bodyPr>
                      </wps:wsp>
                      <wps:wsp>
                        <wps:cNvPr id="2707" name="Graphic 2707"/>
                        <wps:cNvSpPr/>
                        <wps:spPr>
                          <a:xfrm>
                            <a:off x="95250" y="2508048"/>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3F4FA"/>
                          </a:solidFill>
                        </wps:spPr>
                        <wps:bodyPr wrap="square" lIns="0" tIns="0" rIns="0" bIns="0" rtlCol="0">
                          <a:prstTxWarp prst="textNoShape">
                            <a:avLst/>
                          </a:prstTxWarp>
                          <a:noAutofit/>
                        </wps:bodyPr>
                      </wps:wsp>
                      <wps:wsp>
                        <wps:cNvPr id="2708" name="Graphic 2708"/>
                        <wps:cNvSpPr/>
                        <wps:spPr>
                          <a:xfrm>
                            <a:off x="95250" y="2569229"/>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4F5FB"/>
                          </a:solidFill>
                        </wps:spPr>
                        <wps:bodyPr wrap="square" lIns="0" tIns="0" rIns="0" bIns="0" rtlCol="0">
                          <a:prstTxWarp prst="textNoShape">
                            <a:avLst/>
                          </a:prstTxWarp>
                          <a:noAutofit/>
                        </wps:bodyPr>
                      </wps:wsp>
                      <wps:wsp>
                        <wps:cNvPr id="2709" name="Graphic 2709"/>
                        <wps:cNvSpPr/>
                        <wps:spPr>
                          <a:xfrm>
                            <a:off x="95250" y="2630410"/>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5F6FB"/>
                          </a:solidFill>
                        </wps:spPr>
                        <wps:bodyPr wrap="square" lIns="0" tIns="0" rIns="0" bIns="0" rtlCol="0">
                          <a:prstTxWarp prst="textNoShape">
                            <a:avLst/>
                          </a:prstTxWarp>
                          <a:noAutofit/>
                        </wps:bodyPr>
                      </wps:wsp>
                      <wps:wsp>
                        <wps:cNvPr id="2710" name="Graphic 2710"/>
                        <wps:cNvSpPr/>
                        <wps:spPr>
                          <a:xfrm>
                            <a:off x="95250" y="2691591"/>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7F7FC"/>
                          </a:solidFill>
                        </wps:spPr>
                        <wps:bodyPr wrap="square" lIns="0" tIns="0" rIns="0" bIns="0" rtlCol="0">
                          <a:prstTxWarp prst="textNoShape">
                            <a:avLst/>
                          </a:prstTxWarp>
                          <a:noAutofit/>
                        </wps:bodyPr>
                      </wps:wsp>
                      <wps:wsp>
                        <wps:cNvPr id="2711" name="Graphic 2711"/>
                        <wps:cNvSpPr/>
                        <wps:spPr>
                          <a:xfrm>
                            <a:off x="95250" y="2752773"/>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8F9FC"/>
                          </a:solidFill>
                        </wps:spPr>
                        <wps:bodyPr wrap="square" lIns="0" tIns="0" rIns="0" bIns="0" rtlCol="0">
                          <a:prstTxWarp prst="textNoShape">
                            <a:avLst/>
                          </a:prstTxWarp>
                          <a:noAutofit/>
                        </wps:bodyPr>
                      </wps:wsp>
                      <wps:wsp>
                        <wps:cNvPr id="2712" name="Graphic 2712"/>
                        <wps:cNvSpPr/>
                        <wps:spPr>
                          <a:xfrm>
                            <a:off x="95250" y="2813954"/>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9FAFD"/>
                          </a:solidFill>
                        </wps:spPr>
                        <wps:bodyPr wrap="square" lIns="0" tIns="0" rIns="0" bIns="0" rtlCol="0">
                          <a:prstTxWarp prst="textNoShape">
                            <a:avLst/>
                          </a:prstTxWarp>
                          <a:noAutofit/>
                        </wps:bodyPr>
                      </wps:wsp>
                      <wps:wsp>
                        <wps:cNvPr id="2713" name="Graphic 2713"/>
                        <wps:cNvSpPr/>
                        <wps:spPr>
                          <a:xfrm>
                            <a:off x="95250" y="2875135"/>
                            <a:ext cx="5930900" cy="62230"/>
                          </a:xfrm>
                          <a:custGeom>
                            <a:avLst/>
                            <a:gdLst/>
                            <a:ahLst/>
                            <a:cxnLst/>
                            <a:rect l="l" t="t" r="r" b="b"/>
                            <a:pathLst>
                              <a:path w="5930900" h="62230">
                                <a:moveTo>
                                  <a:pt x="5930899" y="0"/>
                                </a:moveTo>
                                <a:lnTo>
                                  <a:pt x="5930899" y="61898"/>
                                </a:lnTo>
                                <a:lnTo>
                                  <a:pt x="0" y="61898"/>
                                </a:lnTo>
                                <a:lnTo>
                                  <a:pt x="0" y="0"/>
                                </a:lnTo>
                                <a:lnTo>
                                  <a:pt x="5930899" y="0"/>
                                </a:lnTo>
                                <a:close/>
                              </a:path>
                            </a:pathLst>
                          </a:custGeom>
                          <a:solidFill>
                            <a:srgbClr val="FBFBFD"/>
                          </a:solidFill>
                        </wps:spPr>
                        <wps:bodyPr wrap="square" lIns="0" tIns="0" rIns="0" bIns="0" rtlCol="0">
                          <a:prstTxWarp prst="textNoShape">
                            <a:avLst/>
                          </a:prstTxWarp>
                          <a:noAutofit/>
                        </wps:bodyPr>
                      </wps:wsp>
                      <wps:wsp>
                        <wps:cNvPr id="2714" name="Textbox 2714"/>
                        <wps:cNvSpPr txBox="1"/>
                        <wps:spPr>
                          <a:xfrm>
                            <a:off x="95250" y="6350"/>
                            <a:ext cx="5930900" cy="3046730"/>
                          </a:xfrm>
                          <a:prstGeom prst="rect">
                            <a:avLst/>
                          </a:prstGeom>
                          <a:ln w="12700">
                            <a:solidFill>
                              <a:srgbClr val="869ACE"/>
                            </a:solidFill>
                            <a:prstDash val="solid"/>
                          </a:ln>
                        </wps:spPr>
                        <wps:txbx>
                          <w:txbxContent>
                            <w:p>
                              <w:pPr>
                                <w:spacing w:line="240" w:lineRule="auto" w:before="133"/>
                                <w:rPr>
                                  <w:sz w:val="28"/>
                                </w:rPr>
                              </w:pPr>
                            </w:p>
                            <w:p>
                              <w:pPr>
                                <w:spacing w:before="1"/>
                                <w:ind w:left="360" w:right="0" w:firstLine="0"/>
                                <w:jc w:val="left"/>
                                <w:rPr>
                                  <w:rFonts w:ascii="Gill Sans MT"/>
                                  <w:b/>
                                  <w:sz w:val="28"/>
                                </w:rPr>
                              </w:pPr>
                              <w:r>
                                <w:rPr>
                                  <w:rFonts w:ascii="Gill Sans MT"/>
                                  <w:b/>
                                  <w:color w:val="005CAB"/>
                                  <w:sz w:val="28"/>
                                </w:rPr>
                                <w:t>A</w:t>
                              </w:r>
                              <w:r>
                                <w:rPr>
                                  <w:rFonts w:ascii="Gill Sans MT"/>
                                  <w:b/>
                                  <w:color w:val="005CAB"/>
                                  <w:spacing w:val="-28"/>
                                  <w:sz w:val="28"/>
                                </w:rPr>
                                <w:t> </w:t>
                              </w:r>
                              <w:r>
                                <w:rPr>
                                  <w:rFonts w:ascii="Gill Sans MT"/>
                                  <w:b/>
                                  <w:color w:val="005CAB"/>
                                  <w:sz w:val="28"/>
                                </w:rPr>
                                <w:t>Word</w:t>
                              </w:r>
                              <w:r>
                                <w:rPr>
                                  <w:rFonts w:ascii="Gill Sans MT"/>
                                  <w:b/>
                                  <w:color w:val="005CAB"/>
                                  <w:spacing w:val="-22"/>
                                  <w:sz w:val="28"/>
                                </w:rPr>
                                <w:t> </w:t>
                              </w:r>
                              <w:r>
                                <w:rPr>
                                  <w:rFonts w:ascii="Gill Sans MT"/>
                                  <w:b/>
                                  <w:color w:val="005CAB"/>
                                  <w:sz w:val="28"/>
                                </w:rPr>
                                <w:t>About</w:t>
                              </w:r>
                              <w:r>
                                <w:rPr>
                                  <w:rFonts w:ascii="Gill Sans MT"/>
                                  <w:b/>
                                  <w:color w:val="005CAB"/>
                                  <w:spacing w:val="-20"/>
                                  <w:sz w:val="28"/>
                                </w:rPr>
                                <w:t> </w:t>
                              </w:r>
                              <w:r>
                                <w:rPr>
                                  <w:rFonts w:ascii="Gill Sans MT"/>
                                  <w:b/>
                                  <w:color w:val="005CAB"/>
                                  <w:sz w:val="28"/>
                                </w:rPr>
                                <w:t>Impact</w:t>
                              </w:r>
                              <w:r>
                                <w:rPr>
                                  <w:rFonts w:ascii="Gill Sans MT"/>
                                  <w:b/>
                                  <w:color w:val="005CAB"/>
                                  <w:spacing w:val="-10"/>
                                  <w:sz w:val="28"/>
                                </w:rPr>
                                <w:t> </w:t>
                              </w:r>
                              <w:r>
                                <w:rPr>
                                  <w:rFonts w:ascii="Gill Sans MT"/>
                                  <w:b/>
                                  <w:color w:val="005CAB"/>
                                  <w:spacing w:val="-2"/>
                                  <w:sz w:val="28"/>
                                </w:rPr>
                                <w:t>Factors</w:t>
                              </w:r>
                            </w:p>
                            <w:p>
                              <w:pPr>
                                <w:spacing w:line="247" w:lineRule="auto" w:before="133"/>
                                <w:ind w:left="360" w:right="464" w:firstLine="0"/>
                                <w:jc w:val="left"/>
                                <w:rPr>
                                  <w:rFonts w:ascii="Gill Sans MT" w:hAnsi="Gill Sans MT"/>
                                  <w:sz w:val="20"/>
                                </w:rPr>
                              </w:pPr>
                              <w:r>
                                <w:rPr>
                                  <w:rFonts w:ascii="Gill Sans MT" w:hAnsi="Gill Sans MT"/>
                                  <w:color w:val="231F20"/>
                                  <w:sz w:val="20"/>
                                </w:rPr>
                                <w:t>One of several types of data published by</w:t>
                              </w:r>
                              <w:r>
                                <w:rPr>
                                  <w:rFonts w:ascii="Gill Sans MT" w:hAnsi="Gill Sans MT"/>
                                  <w:color w:val="231F20"/>
                                  <w:spacing w:val="-16"/>
                                  <w:sz w:val="20"/>
                                </w:rPr>
                                <w:t> </w:t>
                              </w:r>
                              <w:r>
                                <w:rPr>
                                  <w:rFonts w:ascii="Gill Sans MT" w:hAnsi="Gill Sans MT"/>
                                  <w:color w:val="231F20"/>
                                  <w:sz w:val="20"/>
                                </w:rPr>
                                <w:t>Thompson Scientific,</w:t>
                              </w:r>
                              <w:r>
                                <w:rPr>
                                  <w:rFonts w:ascii="Gill Sans MT" w:hAnsi="Gill Sans MT"/>
                                  <w:color w:val="231F20"/>
                                  <w:spacing w:val="-10"/>
                                  <w:sz w:val="20"/>
                                </w:rPr>
                                <w:t> </w:t>
                              </w:r>
                              <w:r>
                                <w:rPr>
                                  <w:rFonts w:ascii="Gill Sans MT" w:hAnsi="Gill Sans MT"/>
                                  <w:color w:val="231F20"/>
                                  <w:sz w:val="20"/>
                                </w:rPr>
                                <w:t>the impact factor,</w:t>
                              </w:r>
                              <w:r>
                                <w:rPr>
                                  <w:rFonts w:ascii="Gill Sans MT" w:hAnsi="Gill Sans MT"/>
                                  <w:color w:val="231F20"/>
                                  <w:spacing w:val="-10"/>
                                  <w:sz w:val="20"/>
                                </w:rPr>
                                <w:t> </w:t>
                              </w:r>
                              <w:r>
                                <w:rPr>
                                  <w:rFonts w:ascii="Gill Sans MT" w:hAnsi="Gill Sans MT"/>
                                  <w:color w:val="231F20"/>
                                  <w:sz w:val="20"/>
                                </w:rPr>
                                <w:t>is a measure of how frequently the</w:t>
                              </w:r>
                              <w:r>
                                <w:rPr>
                                  <w:rFonts w:ascii="Gill Sans MT" w:hAnsi="Gill Sans MT"/>
                                  <w:color w:val="231F20"/>
                                  <w:spacing w:val="-10"/>
                                  <w:sz w:val="20"/>
                                </w:rPr>
                                <w:t> </w:t>
                              </w:r>
                              <w:r>
                                <w:rPr>
                                  <w:rFonts w:ascii="Gill Sans MT" w:hAnsi="Gill Sans MT"/>
                                  <w:color w:val="231F20"/>
                                  <w:sz w:val="20"/>
                                </w:rPr>
                                <w:t>“average article” in a given journal has been cited in a particular year or other time period.The</w:t>
                              </w:r>
                              <w:r>
                                <w:rPr>
                                  <w:rFonts w:ascii="Gill Sans MT" w:hAnsi="Gill Sans MT"/>
                                  <w:color w:val="231F20"/>
                                  <w:spacing w:val="-7"/>
                                  <w:sz w:val="20"/>
                                </w:rPr>
                                <w:t> </w:t>
                              </w:r>
                              <w:r>
                                <w:rPr>
                                  <w:rFonts w:ascii="Gill Sans MT" w:hAnsi="Gill Sans MT"/>
                                  <w:color w:val="231F20"/>
                                  <w:sz w:val="20"/>
                                </w:rPr>
                                <w:t>impact</w:t>
                              </w:r>
                              <w:r>
                                <w:rPr>
                                  <w:rFonts w:ascii="Gill Sans MT" w:hAnsi="Gill Sans MT"/>
                                  <w:color w:val="231F20"/>
                                  <w:spacing w:val="-1"/>
                                  <w:sz w:val="20"/>
                                </w:rPr>
                                <w:t> </w:t>
                              </w:r>
                              <w:r>
                                <w:rPr>
                                  <w:rFonts w:ascii="Gill Sans MT" w:hAnsi="Gill Sans MT"/>
                                  <w:color w:val="231F20"/>
                                  <w:sz w:val="20"/>
                                </w:rPr>
                                <w:t>factor,</w:t>
                              </w:r>
                              <w:r>
                                <w:rPr>
                                  <w:rFonts w:ascii="Gill Sans MT" w:hAnsi="Gill Sans MT"/>
                                  <w:color w:val="231F20"/>
                                  <w:spacing w:val="-15"/>
                                  <w:sz w:val="20"/>
                                </w:rPr>
                                <w:t> </w:t>
                              </w:r>
                              <w:r>
                                <w:rPr>
                                  <w:rFonts w:ascii="Gill Sans MT" w:hAnsi="Gill Sans MT"/>
                                  <w:color w:val="231F20"/>
                                  <w:sz w:val="20"/>
                                </w:rPr>
                                <w:t>which</w:t>
                              </w:r>
                              <w:r>
                                <w:rPr>
                                  <w:rFonts w:ascii="Gill Sans MT" w:hAnsi="Gill Sans MT"/>
                                  <w:color w:val="231F20"/>
                                  <w:spacing w:val="-1"/>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updated</w:t>
                              </w:r>
                              <w:r>
                                <w:rPr>
                                  <w:rFonts w:ascii="Gill Sans MT" w:hAnsi="Gill Sans MT"/>
                                  <w:color w:val="231F20"/>
                                  <w:spacing w:val="-1"/>
                                  <w:sz w:val="20"/>
                                </w:rPr>
                                <w:t> </w:t>
                              </w:r>
                              <w:r>
                                <w:rPr>
                                  <w:rFonts w:ascii="Gill Sans MT" w:hAnsi="Gill Sans MT"/>
                                  <w:color w:val="231F20"/>
                                  <w:sz w:val="20"/>
                                </w:rPr>
                                <w:t>annually,</w:t>
                              </w:r>
                              <w:r>
                                <w:rPr>
                                  <w:rFonts w:ascii="Gill Sans MT" w:hAnsi="Gill Sans MT"/>
                                  <w:color w:val="231F20"/>
                                  <w:spacing w:val="-15"/>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calculated</w:t>
                              </w:r>
                              <w:r>
                                <w:rPr>
                                  <w:rFonts w:ascii="Gill Sans MT" w:hAnsi="Gill Sans MT"/>
                                  <w:color w:val="231F20"/>
                                  <w:spacing w:val="-1"/>
                                  <w:sz w:val="20"/>
                                </w:rPr>
                                <w:t> </w:t>
                              </w:r>
                              <w:r>
                                <w:rPr>
                                  <w:rFonts w:ascii="Gill Sans MT" w:hAnsi="Gill Sans MT"/>
                                  <w:color w:val="231F20"/>
                                  <w:sz w:val="20"/>
                                </w:rPr>
                                <w:t>by</w:t>
                              </w:r>
                              <w:r>
                                <w:rPr>
                                  <w:rFonts w:ascii="Gill Sans MT" w:hAnsi="Gill Sans MT"/>
                                  <w:color w:val="231F20"/>
                                  <w:spacing w:val="-1"/>
                                  <w:sz w:val="20"/>
                                </w:rPr>
                                <w:t> </w:t>
                              </w:r>
                              <w:r>
                                <w:rPr>
                                  <w:rFonts w:ascii="Gill Sans MT" w:hAnsi="Gill Sans MT"/>
                                  <w:color w:val="231F20"/>
                                  <w:sz w:val="20"/>
                                </w:rPr>
                                <w:t>dividing</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number</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current-year citations by the number of citable items published in that journal during the previous two years.</w:t>
                              </w:r>
                            </w:p>
                            <w:p>
                              <w:pPr>
                                <w:spacing w:line="240" w:lineRule="auto" w:before="13"/>
                                <w:rPr>
                                  <w:rFonts w:ascii="Gill Sans MT"/>
                                  <w:sz w:val="20"/>
                                </w:rPr>
                              </w:pPr>
                            </w:p>
                            <w:p>
                              <w:pPr>
                                <w:spacing w:line="247" w:lineRule="auto" w:before="0"/>
                                <w:ind w:left="359" w:right="464" w:firstLine="0"/>
                                <w:jc w:val="left"/>
                                <w:rPr>
                                  <w:rFonts w:ascii="Gill Sans MT" w:hAnsi="Gill Sans MT"/>
                                  <w:sz w:val="20"/>
                                </w:rPr>
                              </w:pPr>
                              <w:r>
                                <w:rPr>
                                  <w:rFonts w:ascii="Gill Sans MT" w:hAnsi="Gill Sans MT"/>
                                  <w:color w:val="231F20"/>
                                  <w:sz w:val="20"/>
                                </w:rPr>
                                <w:t>Although the impact factor is often used to provide a gross approximation of the prestige of a journal, many other factors can influence a journal’s impact and ranking.</w:t>
                              </w:r>
                              <w:r>
                                <w:rPr>
                                  <w:rFonts w:ascii="Gill Sans MT" w:hAnsi="Gill Sans MT"/>
                                  <w:color w:val="231F20"/>
                                  <w:spacing w:val="-9"/>
                                  <w:sz w:val="20"/>
                                </w:rPr>
                                <w:t> </w:t>
                              </w:r>
                              <w:r>
                                <w:rPr>
                                  <w:rFonts w:ascii="Gill Sans MT" w:hAnsi="Gill Sans MT"/>
                                  <w:color w:val="231F20"/>
                                  <w:sz w:val="20"/>
                                </w:rPr>
                                <w:t>For example,</w:t>
                              </w:r>
                              <w:r>
                                <w:rPr>
                                  <w:rFonts w:ascii="Gill Sans MT" w:hAnsi="Gill Sans MT"/>
                                  <w:color w:val="231F20"/>
                                  <w:spacing w:val="-9"/>
                                  <w:sz w:val="20"/>
                                </w:rPr>
                                <w:t> </w:t>
                              </w:r>
                              <w:r>
                                <w:rPr>
                                  <w:rFonts w:ascii="Gill Sans MT" w:hAnsi="Gill Sans MT"/>
                                  <w:color w:val="231F20"/>
                                  <w:sz w:val="20"/>
                                </w:rPr>
                                <w:t>review articles are generally</w:t>
                              </w:r>
                              <w:r>
                                <w:rPr>
                                  <w:rFonts w:ascii="Gill Sans MT" w:hAnsi="Gill Sans MT"/>
                                  <w:color w:val="231F20"/>
                                  <w:spacing w:val="-2"/>
                                  <w:sz w:val="20"/>
                                </w:rPr>
                                <w:t> </w:t>
                              </w:r>
                              <w:r>
                                <w:rPr>
                                  <w:rFonts w:ascii="Gill Sans MT" w:hAnsi="Gill Sans MT"/>
                                  <w:color w:val="231F20"/>
                                  <w:sz w:val="20"/>
                                </w:rPr>
                                <w:t>cited more frequently than research articles are,</w:t>
                              </w:r>
                              <w:r>
                                <w:rPr>
                                  <w:rFonts w:ascii="Gill Sans MT" w:hAnsi="Gill Sans MT"/>
                                  <w:color w:val="231F20"/>
                                  <w:spacing w:val="-15"/>
                                  <w:sz w:val="20"/>
                                </w:rPr>
                                <w:t> </w:t>
                              </w:r>
                              <w:r>
                                <w:rPr>
                                  <w:rFonts w:ascii="Gill Sans MT" w:hAnsi="Gill Sans MT"/>
                                  <w:color w:val="231F20"/>
                                  <w:sz w:val="20"/>
                                </w:rPr>
                                <w:t>because the former often serve as surrogates for earlier literature,</w:t>
                              </w:r>
                              <w:r>
                                <w:rPr>
                                  <w:rFonts w:ascii="Gill Sans MT" w:hAnsi="Gill Sans MT"/>
                                  <w:color w:val="231F20"/>
                                  <w:spacing w:val="-5"/>
                                  <w:sz w:val="20"/>
                                </w:rPr>
                                <w:t> </w:t>
                              </w:r>
                              <w:r>
                                <w:rPr>
                                  <w:rFonts w:ascii="Gill Sans MT" w:hAnsi="Gill Sans MT"/>
                                  <w:color w:val="231F20"/>
                                  <w:sz w:val="20"/>
                                </w:rPr>
                                <w:t>especially in journals that discourage extensive bibliographies.The inclusion of review articles in a journal will,</w:t>
                              </w:r>
                              <w:r>
                                <w:rPr>
                                  <w:rFonts w:ascii="Gill Sans MT" w:hAnsi="Gill Sans MT"/>
                                  <w:color w:val="231F20"/>
                                  <w:spacing w:val="-7"/>
                                  <w:sz w:val="20"/>
                                </w:rPr>
                                <w:t> </w:t>
                              </w:r>
                              <w:r>
                                <w:rPr>
                                  <w:rFonts w:ascii="Gill Sans MT" w:hAnsi="Gill Sans MT"/>
                                  <w:color w:val="231F20"/>
                                  <w:sz w:val="20"/>
                                </w:rPr>
                                <w:t>therefore,</w:t>
                              </w:r>
                              <w:r>
                                <w:rPr>
                                  <w:rFonts w:ascii="Gill Sans MT" w:hAnsi="Gill Sans MT"/>
                                  <w:color w:val="231F20"/>
                                  <w:spacing w:val="-7"/>
                                  <w:sz w:val="20"/>
                                </w:rPr>
                                <w:t> </w:t>
                              </w:r>
                              <w:r>
                                <w:rPr>
                                  <w:rFonts w:ascii="Gill Sans MT" w:hAnsi="Gill Sans MT"/>
                                  <w:color w:val="231F20"/>
                                  <w:sz w:val="20"/>
                                </w:rPr>
                                <w:t>increase its impact factor.</w:t>
                              </w:r>
                            </w:p>
                            <w:p>
                              <w:pPr>
                                <w:spacing w:line="240" w:lineRule="auto" w:before="13"/>
                                <w:rPr>
                                  <w:rFonts w:ascii="Gill Sans MT"/>
                                  <w:sz w:val="20"/>
                                </w:rPr>
                              </w:pPr>
                            </w:p>
                            <w:p>
                              <w:pPr>
                                <w:spacing w:line="247" w:lineRule="auto" w:before="0"/>
                                <w:ind w:left="359" w:right="832" w:firstLine="0"/>
                                <w:jc w:val="left"/>
                                <w:rPr>
                                  <w:rFonts w:ascii="Gill Sans MT" w:hAnsi="Gill Sans MT"/>
                                  <w:sz w:val="20"/>
                                </w:rPr>
                              </w:pPr>
                              <w:r>
                                <w:rPr>
                                  <w:rFonts w:ascii="Gill Sans MT" w:hAnsi="Gill Sans MT"/>
                                  <w:color w:val="231F20"/>
                                  <w:sz w:val="20"/>
                                </w:rPr>
                                <w:t>Other methods for measuring citations include Google Scholar and CrossRef.The United Kingdom Serials Group is promoting the</w:t>
                              </w:r>
                              <w:r>
                                <w:rPr>
                                  <w:rFonts w:ascii="Gill Sans MT" w:hAnsi="Gill Sans MT"/>
                                  <w:color w:val="231F20"/>
                                  <w:spacing w:val="-13"/>
                                  <w:sz w:val="20"/>
                                </w:rPr>
                                <w:t> </w:t>
                              </w:r>
                              <w:r>
                                <w:rPr>
                                  <w:rFonts w:ascii="Gill Sans MT" w:hAnsi="Gill Sans MT"/>
                                  <w:color w:val="231F20"/>
                                  <w:sz w:val="20"/>
                                </w:rPr>
                                <w:t>“usage factor” (</w:t>
                              </w:r>
                              <w:hyperlink r:id="rId230">
                                <w:r>
                                  <w:rPr>
                                    <w:rFonts w:ascii="Gill Sans MT" w:hAnsi="Gill Sans MT"/>
                                    <w:i/>
                                    <w:color w:val="005CAB"/>
                                    <w:sz w:val="20"/>
                                  </w:rPr>
                                  <w:t>http://www.uksg.org</w:t>
                                </w:r>
                              </w:hyperlink>
                              <w:r>
                                <w:rPr>
                                  <w:rFonts w:ascii="Gill Sans MT" w:hAnsi="Gill Sans MT"/>
                                  <w:i/>
                                  <w:color w:val="005CAB"/>
                                  <w:sz w:val="20"/>
                                </w:rPr>
                                <w:t> </w:t>
                              </w:r>
                              <w:r>
                                <w:rPr>
                                  <w:rFonts w:ascii="Gill Sans MT" w:hAnsi="Gill Sans MT"/>
                                  <w:color w:val="231F20"/>
                                  <w:sz w:val="20"/>
                                </w:rPr>
                                <w:t>) and Google has developed the “Y factor” (</w:t>
                              </w:r>
                              <w:hyperlink r:id="rId231">
                                <w:r>
                                  <w:rPr>
                                    <w:rFonts w:ascii="Gill Sans MT" w:hAnsi="Gill Sans MT"/>
                                    <w:i/>
                                    <w:color w:val="005CAB"/>
                                    <w:sz w:val="20"/>
                                  </w:rPr>
                                  <w:t>http://www.soe.ucsc.edu/~okram/papers/journal-status.pdf</w:t>
                                </w:r>
                              </w:hyperlink>
                              <w:r>
                                <w:rPr>
                                  <w:rFonts w:ascii="Gill Sans MT" w:hAnsi="Gill Sans MT"/>
                                  <w:i/>
                                  <w:color w:val="005CAB"/>
                                  <w:sz w:val="20"/>
                                </w:rPr>
                                <w:t> </w:t>
                              </w:r>
                              <w:r>
                                <w:rPr>
                                  <w:rFonts w:ascii="Gill Sans MT" w:hAnsi="Gill Sans MT"/>
                                  <w:color w:val="231F20"/>
                                  <w:sz w:val="20"/>
                                </w:rPr>
                                <w:t>).</w:t>
                              </w:r>
                            </w:p>
                          </w:txbxContent>
                        </wps:txbx>
                        <wps:bodyPr wrap="square" lIns="0" tIns="0" rIns="0" bIns="0" rtlCol="0">
                          <a:noAutofit/>
                        </wps:bodyPr>
                      </wps:wsp>
                    </wpg:wgp>
                  </a:graphicData>
                </a:graphic>
              </wp:anchor>
            </w:drawing>
          </mc:Choice>
          <mc:Fallback>
            <w:pict>
              <v:group style="position:absolute;margin-left:65pt;margin-top:22.65pt;width:475pt;height:241.1pt;mso-position-horizontal-relative:page;mso-position-vertical-relative:paragraph;z-index:-15567872;mso-wrap-distance-left:0;mso-wrap-distance-right:0" id="docshapegroup2498" coordorigin="1300,453" coordsize="9500,4822">
                <v:rect style="position:absolute;left:1300;top:453;width:143;height:4822" id="docshape2499" filled="true" fillcolor="#869ace" stroked="false">
                  <v:fill type="solid"/>
                </v:rect>
                <v:rect style="position:absolute;left:1450;top:463;width:9340;height:87" id="docshape2500" filled="true" fillcolor="#c9d0ea" stroked="false">
                  <v:fill type="solid"/>
                </v:rect>
                <v:rect style="position:absolute;left:1450;top:548;width:9340;height:98" id="docshape2501" filled="true" fillcolor="#cad1ea" stroked="false">
                  <v:fill type="solid"/>
                </v:rect>
                <v:rect style="position:absolute;left:1450;top:645;width:9340;height:98" id="docshape2502" filled="true" fillcolor="#cbd1ea" stroked="false">
                  <v:fill type="solid"/>
                </v:rect>
                <v:rect style="position:absolute;left:1450;top:741;width:9340;height:98" id="docshape2503" filled="true" fillcolor="#ccd2eb" stroked="false">
                  <v:fill type="solid"/>
                </v:rect>
                <v:rect style="position:absolute;left:1450;top:837;width:9340;height:98" id="docshape2504" filled="true" fillcolor="#cdd3eb" stroked="false">
                  <v:fill type="solid"/>
                </v:rect>
                <v:rect style="position:absolute;left:1450;top:934;width:9340;height:98" id="docshape2505" filled="true" fillcolor="#ced4ec" stroked="false">
                  <v:fill type="solid"/>
                </v:rect>
                <v:rect style="position:absolute;left:1450;top:1030;width:9340;height:98" id="docshape2506" filled="true" fillcolor="#cfd5ec" stroked="false">
                  <v:fill type="solid"/>
                </v:rect>
                <v:rect style="position:absolute;left:1450;top:1126;width:9340;height:98" id="docshape2507" filled="true" fillcolor="#d0d6ec" stroked="false">
                  <v:fill type="solid"/>
                </v:rect>
                <v:rect style="position:absolute;left:1450;top:1223;width:9340;height:98" id="docshape2508" filled="true" fillcolor="#d1d6ed" stroked="false">
                  <v:fill type="solid"/>
                </v:rect>
                <v:rect style="position:absolute;left:1450;top:1319;width:9340;height:98" id="docshape2509" filled="true" fillcolor="#d2d7ed" stroked="false">
                  <v:fill type="solid"/>
                </v:rect>
                <v:rect style="position:absolute;left:1450;top:1415;width:9340;height:98" id="docshape2510" filled="true" fillcolor="#d3d8ed" stroked="false">
                  <v:fill type="solid"/>
                </v:rect>
                <v:rect style="position:absolute;left:1450;top:1512;width:9340;height:98" id="docshape2511" filled="true" fillcolor="#d4d9ee" stroked="false">
                  <v:fill type="solid"/>
                </v:rect>
                <v:rect style="position:absolute;left:1450;top:1608;width:9340;height:98" id="docshape2512" filled="true" fillcolor="#d5daee" stroked="false">
                  <v:fill type="solid"/>
                </v:rect>
                <v:rect style="position:absolute;left:1450;top:1704;width:9340;height:98" id="docshape2513" filled="true" fillcolor="#d6dbef" stroked="false">
                  <v:fill type="solid"/>
                </v:rect>
                <v:rect style="position:absolute;left:1450;top:1801;width:9340;height:98" id="docshape2514" filled="true" fillcolor="#d7dbef" stroked="false">
                  <v:fill type="solid"/>
                </v:rect>
                <v:rect style="position:absolute;left:1450;top:1897;width:9340;height:98" id="docshape2515" filled="true" fillcolor="#d8dcef" stroked="false">
                  <v:fill type="solid"/>
                </v:rect>
                <v:rect style="position:absolute;left:1450;top:1993;width:9340;height:98" id="docshape2516" filled="true" fillcolor="#d9ddf0" stroked="false">
                  <v:fill type="solid"/>
                </v:rect>
                <v:rect style="position:absolute;left:1450;top:2090;width:9340;height:98" id="docshape2517" filled="true" fillcolor="#dadef0" stroked="false">
                  <v:fill type="solid"/>
                </v:rect>
                <v:rect style="position:absolute;left:1450;top:2186;width:9340;height:98" id="docshape2518" filled="true" fillcolor="#dbdff1" stroked="false">
                  <v:fill type="solid"/>
                </v:rect>
                <v:rect style="position:absolute;left:1450;top:2283;width:9340;height:98" id="docshape2519" filled="true" fillcolor="#dce0f1" stroked="false">
                  <v:fill type="solid"/>
                </v:rect>
                <v:rect style="position:absolute;left:1450;top:2379;width:9340;height:98" id="docshape2520" filled="true" fillcolor="#dde1f1" stroked="false">
                  <v:fill type="solid"/>
                </v:rect>
                <v:rect style="position:absolute;left:1450;top:2475;width:9340;height:98" id="docshape2521" filled="true" fillcolor="#dee2f2" stroked="false">
                  <v:fill type="solid"/>
                </v:rect>
                <v:rect style="position:absolute;left:1450;top:2572;width:9340;height:98" id="docshape2522" filled="true" fillcolor="#dfe2f2" stroked="false">
                  <v:fill type="solid"/>
                </v:rect>
                <v:rect style="position:absolute;left:1450;top:2668;width:9340;height:98" id="docshape2523" filled="true" fillcolor="#e0e3f3" stroked="false">
                  <v:fill type="solid"/>
                </v:rect>
                <v:rect style="position:absolute;left:1450;top:2764;width:9340;height:98" id="docshape2524" filled="true" fillcolor="#e1e4f3" stroked="false">
                  <v:fill type="solid"/>
                </v:rect>
                <v:rect style="position:absolute;left:1450;top:2861;width:9340;height:98" id="docshape2525" filled="true" fillcolor="#e2e5f3" stroked="false">
                  <v:fill type="solid"/>
                </v:rect>
                <v:rect style="position:absolute;left:1450;top:2957;width:9340;height:98" id="docshape2526" filled="true" fillcolor="#e3e6f4" stroked="false">
                  <v:fill type="solid"/>
                </v:rect>
                <v:rect style="position:absolute;left:1450;top:3053;width:9340;height:98" id="docshape2527" filled="true" fillcolor="#e4e7f4" stroked="false">
                  <v:fill type="solid"/>
                </v:rect>
                <v:rect style="position:absolute;left:1450;top:3150;width:9340;height:98" id="docshape2528" filled="true" fillcolor="#e6e8f5" stroked="false">
                  <v:fill type="solid"/>
                </v:rect>
                <v:rect style="position:absolute;left:1450;top:3246;width:9340;height:98" id="docshape2529" filled="true" fillcolor="#e7e9f5" stroked="false">
                  <v:fill type="solid"/>
                </v:rect>
                <v:rect style="position:absolute;left:1450;top:3342;width:9340;height:98" id="docshape2530" filled="true" fillcolor="#e8eaf5" stroked="false">
                  <v:fill type="solid"/>
                </v:rect>
                <v:rect style="position:absolute;left:1450;top:3439;width:9340;height:98" id="docshape2531" filled="true" fillcolor="#e8eaf6" stroked="false">
                  <v:fill type="solid"/>
                </v:rect>
                <v:rect style="position:absolute;left:1450;top:3535;width:9340;height:98" id="docshape2532" filled="true" fillcolor="#e9ebf6" stroked="false">
                  <v:fill type="solid"/>
                </v:rect>
                <v:rect style="position:absolute;left:1450;top:3631;width:9340;height:98" id="docshape2533" filled="true" fillcolor="#eaecf7" stroked="false">
                  <v:fill type="solid"/>
                </v:rect>
                <v:rect style="position:absolute;left:1450;top:3728;width:9340;height:98" id="docshape2534" filled="true" fillcolor="#ecedf7" stroked="false">
                  <v:fill type="solid"/>
                </v:rect>
                <v:rect style="position:absolute;left:1450;top:3824;width:9340;height:98" id="docshape2535" filled="true" fillcolor="#edeef8" stroked="false">
                  <v:fill type="solid"/>
                </v:rect>
                <v:rect style="position:absolute;left:1450;top:3920;width:9340;height:98" id="docshape2536" filled="true" fillcolor="#eeeff8" stroked="false">
                  <v:fill type="solid"/>
                </v:rect>
                <v:rect style="position:absolute;left:1450;top:4017;width:9340;height:98" id="docshape2537" filled="true" fillcolor="#eff0f8" stroked="false">
                  <v:fill type="solid"/>
                </v:rect>
                <v:rect style="position:absolute;left:1450;top:4113;width:9340;height:98" id="docshape2538" filled="true" fillcolor="#f0f1f9" stroked="false">
                  <v:fill type="solid"/>
                </v:rect>
                <v:rect style="position:absolute;left:1450;top:4209;width:9340;height:98" id="docshape2539" filled="true" fillcolor="#f1f2f9" stroked="false">
                  <v:fill type="solid"/>
                </v:rect>
                <v:rect style="position:absolute;left:1450;top:4306;width:9340;height:98" id="docshape2540" filled="true" fillcolor="#f2f3fa" stroked="false">
                  <v:fill type="solid"/>
                </v:rect>
                <v:rect style="position:absolute;left:1450;top:4402;width:9340;height:98" id="docshape2541" filled="true" fillcolor="#f3f4fa" stroked="false">
                  <v:fill type="solid"/>
                </v:rect>
                <v:rect style="position:absolute;left:1450;top:4499;width:9340;height:98" id="docshape2542" filled="true" fillcolor="#f4f5fb" stroked="false">
                  <v:fill type="solid"/>
                </v:rect>
                <v:rect style="position:absolute;left:1450;top:4595;width:9340;height:98" id="docshape2543" filled="true" fillcolor="#f5f6fb" stroked="false">
                  <v:fill type="solid"/>
                </v:rect>
                <v:rect style="position:absolute;left:1450;top:4691;width:9340;height:98" id="docshape2544" filled="true" fillcolor="#f7f7fc" stroked="false">
                  <v:fill type="solid"/>
                </v:rect>
                <v:rect style="position:absolute;left:1450;top:4788;width:9340;height:98" id="docshape2545" filled="true" fillcolor="#f8f9fc" stroked="false">
                  <v:fill type="solid"/>
                </v:rect>
                <v:rect style="position:absolute;left:1450;top:4884;width:9340;height:98" id="docshape2546" filled="true" fillcolor="#f9fafd" stroked="false">
                  <v:fill type="solid"/>
                </v:rect>
                <v:rect style="position:absolute;left:1450;top:4980;width:9340;height:98" id="docshape2547" filled="true" fillcolor="#fbfbfd" stroked="false">
                  <v:fill type="solid"/>
                </v:rect>
                <v:shape style="position:absolute;left:1450;top:463;width:9340;height:4798" type="#_x0000_t202" id="docshape2548" filled="false" stroked="true" strokeweight="1pt" strokecolor="#869ace">
                  <v:textbox inset="0,0,0,0">
                    <w:txbxContent>
                      <w:p>
                        <w:pPr>
                          <w:spacing w:line="240" w:lineRule="auto" w:before="133"/>
                          <w:rPr>
                            <w:sz w:val="28"/>
                          </w:rPr>
                        </w:pPr>
                      </w:p>
                      <w:p>
                        <w:pPr>
                          <w:spacing w:before="1"/>
                          <w:ind w:left="360" w:right="0" w:firstLine="0"/>
                          <w:jc w:val="left"/>
                          <w:rPr>
                            <w:rFonts w:ascii="Gill Sans MT"/>
                            <w:b/>
                            <w:sz w:val="28"/>
                          </w:rPr>
                        </w:pPr>
                        <w:r>
                          <w:rPr>
                            <w:rFonts w:ascii="Gill Sans MT"/>
                            <w:b/>
                            <w:color w:val="005CAB"/>
                            <w:sz w:val="28"/>
                          </w:rPr>
                          <w:t>A</w:t>
                        </w:r>
                        <w:r>
                          <w:rPr>
                            <w:rFonts w:ascii="Gill Sans MT"/>
                            <w:b/>
                            <w:color w:val="005CAB"/>
                            <w:spacing w:val="-28"/>
                            <w:sz w:val="28"/>
                          </w:rPr>
                          <w:t> </w:t>
                        </w:r>
                        <w:r>
                          <w:rPr>
                            <w:rFonts w:ascii="Gill Sans MT"/>
                            <w:b/>
                            <w:color w:val="005CAB"/>
                            <w:sz w:val="28"/>
                          </w:rPr>
                          <w:t>Word</w:t>
                        </w:r>
                        <w:r>
                          <w:rPr>
                            <w:rFonts w:ascii="Gill Sans MT"/>
                            <w:b/>
                            <w:color w:val="005CAB"/>
                            <w:spacing w:val="-22"/>
                            <w:sz w:val="28"/>
                          </w:rPr>
                          <w:t> </w:t>
                        </w:r>
                        <w:r>
                          <w:rPr>
                            <w:rFonts w:ascii="Gill Sans MT"/>
                            <w:b/>
                            <w:color w:val="005CAB"/>
                            <w:sz w:val="28"/>
                          </w:rPr>
                          <w:t>About</w:t>
                        </w:r>
                        <w:r>
                          <w:rPr>
                            <w:rFonts w:ascii="Gill Sans MT"/>
                            <w:b/>
                            <w:color w:val="005CAB"/>
                            <w:spacing w:val="-20"/>
                            <w:sz w:val="28"/>
                          </w:rPr>
                          <w:t> </w:t>
                        </w:r>
                        <w:r>
                          <w:rPr>
                            <w:rFonts w:ascii="Gill Sans MT"/>
                            <w:b/>
                            <w:color w:val="005CAB"/>
                            <w:sz w:val="28"/>
                          </w:rPr>
                          <w:t>Impact</w:t>
                        </w:r>
                        <w:r>
                          <w:rPr>
                            <w:rFonts w:ascii="Gill Sans MT"/>
                            <w:b/>
                            <w:color w:val="005CAB"/>
                            <w:spacing w:val="-10"/>
                            <w:sz w:val="28"/>
                          </w:rPr>
                          <w:t> </w:t>
                        </w:r>
                        <w:r>
                          <w:rPr>
                            <w:rFonts w:ascii="Gill Sans MT"/>
                            <w:b/>
                            <w:color w:val="005CAB"/>
                            <w:spacing w:val="-2"/>
                            <w:sz w:val="28"/>
                          </w:rPr>
                          <w:t>Factors</w:t>
                        </w:r>
                      </w:p>
                      <w:p>
                        <w:pPr>
                          <w:spacing w:line="247" w:lineRule="auto" w:before="133"/>
                          <w:ind w:left="360" w:right="464" w:firstLine="0"/>
                          <w:jc w:val="left"/>
                          <w:rPr>
                            <w:rFonts w:ascii="Gill Sans MT" w:hAnsi="Gill Sans MT"/>
                            <w:sz w:val="20"/>
                          </w:rPr>
                        </w:pPr>
                        <w:r>
                          <w:rPr>
                            <w:rFonts w:ascii="Gill Sans MT" w:hAnsi="Gill Sans MT"/>
                            <w:color w:val="231F20"/>
                            <w:sz w:val="20"/>
                          </w:rPr>
                          <w:t>One of several types of data published by</w:t>
                        </w:r>
                        <w:r>
                          <w:rPr>
                            <w:rFonts w:ascii="Gill Sans MT" w:hAnsi="Gill Sans MT"/>
                            <w:color w:val="231F20"/>
                            <w:spacing w:val="-16"/>
                            <w:sz w:val="20"/>
                          </w:rPr>
                          <w:t> </w:t>
                        </w:r>
                        <w:r>
                          <w:rPr>
                            <w:rFonts w:ascii="Gill Sans MT" w:hAnsi="Gill Sans MT"/>
                            <w:color w:val="231F20"/>
                            <w:sz w:val="20"/>
                          </w:rPr>
                          <w:t>Thompson Scientific,</w:t>
                        </w:r>
                        <w:r>
                          <w:rPr>
                            <w:rFonts w:ascii="Gill Sans MT" w:hAnsi="Gill Sans MT"/>
                            <w:color w:val="231F20"/>
                            <w:spacing w:val="-10"/>
                            <w:sz w:val="20"/>
                          </w:rPr>
                          <w:t> </w:t>
                        </w:r>
                        <w:r>
                          <w:rPr>
                            <w:rFonts w:ascii="Gill Sans MT" w:hAnsi="Gill Sans MT"/>
                            <w:color w:val="231F20"/>
                            <w:sz w:val="20"/>
                          </w:rPr>
                          <w:t>the impact factor,</w:t>
                        </w:r>
                        <w:r>
                          <w:rPr>
                            <w:rFonts w:ascii="Gill Sans MT" w:hAnsi="Gill Sans MT"/>
                            <w:color w:val="231F20"/>
                            <w:spacing w:val="-10"/>
                            <w:sz w:val="20"/>
                          </w:rPr>
                          <w:t> </w:t>
                        </w:r>
                        <w:r>
                          <w:rPr>
                            <w:rFonts w:ascii="Gill Sans MT" w:hAnsi="Gill Sans MT"/>
                            <w:color w:val="231F20"/>
                            <w:sz w:val="20"/>
                          </w:rPr>
                          <w:t>is a measure of how frequently the</w:t>
                        </w:r>
                        <w:r>
                          <w:rPr>
                            <w:rFonts w:ascii="Gill Sans MT" w:hAnsi="Gill Sans MT"/>
                            <w:color w:val="231F20"/>
                            <w:spacing w:val="-10"/>
                            <w:sz w:val="20"/>
                          </w:rPr>
                          <w:t> </w:t>
                        </w:r>
                        <w:r>
                          <w:rPr>
                            <w:rFonts w:ascii="Gill Sans MT" w:hAnsi="Gill Sans MT"/>
                            <w:color w:val="231F20"/>
                            <w:sz w:val="20"/>
                          </w:rPr>
                          <w:t>“average article” in a given journal has been cited in a particular year or other time period.The</w:t>
                        </w:r>
                        <w:r>
                          <w:rPr>
                            <w:rFonts w:ascii="Gill Sans MT" w:hAnsi="Gill Sans MT"/>
                            <w:color w:val="231F20"/>
                            <w:spacing w:val="-7"/>
                            <w:sz w:val="20"/>
                          </w:rPr>
                          <w:t> </w:t>
                        </w:r>
                        <w:r>
                          <w:rPr>
                            <w:rFonts w:ascii="Gill Sans MT" w:hAnsi="Gill Sans MT"/>
                            <w:color w:val="231F20"/>
                            <w:sz w:val="20"/>
                          </w:rPr>
                          <w:t>impact</w:t>
                        </w:r>
                        <w:r>
                          <w:rPr>
                            <w:rFonts w:ascii="Gill Sans MT" w:hAnsi="Gill Sans MT"/>
                            <w:color w:val="231F20"/>
                            <w:spacing w:val="-1"/>
                            <w:sz w:val="20"/>
                          </w:rPr>
                          <w:t> </w:t>
                        </w:r>
                        <w:r>
                          <w:rPr>
                            <w:rFonts w:ascii="Gill Sans MT" w:hAnsi="Gill Sans MT"/>
                            <w:color w:val="231F20"/>
                            <w:sz w:val="20"/>
                          </w:rPr>
                          <w:t>factor,</w:t>
                        </w:r>
                        <w:r>
                          <w:rPr>
                            <w:rFonts w:ascii="Gill Sans MT" w:hAnsi="Gill Sans MT"/>
                            <w:color w:val="231F20"/>
                            <w:spacing w:val="-15"/>
                            <w:sz w:val="20"/>
                          </w:rPr>
                          <w:t> </w:t>
                        </w:r>
                        <w:r>
                          <w:rPr>
                            <w:rFonts w:ascii="Gill Sans MT" w:hAnsi="Gill Sans MT"/>
                            <w:color w:val="231F20"/>
                            <w:sz w:val="20"/>
                          </w:rPr>
                          <w:t>which</w:t>
                        </w:r>
                        <w:r>
                          <w:rPr>
                            <w:rFonts w:ascii="Gill Sans MT" w:hAnsi="Gill Sans MT"/>
                            <w:color w:val="231F20"/>
                            <w:spacing w:val="-1"/>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updated</w:t>
                        </w:r>
                        <w:r>
                          <w:rPr>
                            <w:rFonts w:ascii="Gill Sans MT" w:hAnsi="Gill Sans MT"/>
                            <w:color w:val="231F20"/>
                            <w:spacing w:val="-1"/>
                            <w:sz w:val="20"/>
                          </w:rPr>
                          <w:t> </w:t>
                        </w:r>
                        <w:r>
                          <w:rPr>
                            <w:rFonts w:ascii="Gill Sans MT" w:hAnsi="Gill Sans MT"/>
                            <w:color w:val="231F20"/>
                            <w:sz w:val="20"/>
                          </w:rPr>
                          <w:t>annually,</w:t>
                        </w:r>
                        <w:r>
                          <w:rPr>
                            <w:rFonts w:ascii="Gill Sans MT" w:hAnsi="Gill Sans MT"/>
                            <w:color w:val="231F20"/>
                            <w:spacing w:val="-15"/>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calculated</w:t>
                        </w:r>
                        <w:r>
                          <w:rPr>
                            <w:rFonts w:ascii="Gill Sans MT" w:hAnsi="Gill Sans MT"/>
                            <w:color w:val="231F20"/>
                            <w:spacing w:val="-1"/>
                            <w:sz w:val="20"/>
                          </w:rPr>
                          <w:t> </w:t>
                        </w:r>
                        <w:r>
                          <w:rPr>
                            <w:rFonts w:ascii="Gill Sans MT" w:hAnsi="Gill Sans MT"/>
                            <w:color w:val="231F20"/>
                            <w:sz w:val="20"/>
                          </w:rPr>
                          <w:t>by</w:t>
                        </w:r>
                        <w:r>
                          <w:rPr>
                            <w:rFonts w:ascii="Gill Sans MT" w:hAnsi="Gill Sans MT"/>
                            <w:color w:val="231F20"/>
                            <w:spacing w:val="-1"/>
                            <w:sz w:val="20"/>
                          </w:rPr>
                          <w:t> </w:t>
                        </w:r>
                        <w:r>
                          <w:rPr>
                            <w:rFonts w:ascii="Gill Sans MT" w:hAnsi="Gill Sans MT"/>
                            <w:color w:val="231F20"/>
                            <w:sz w:val="20"/>
                          </w:rPr>
                          <w:t>dividing</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number</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current-year citations by the number of citable items published in that journal during the previous two years.</w:t>
                        </w:r>
                      </w:p>
                      <w:p>
                        <w:pPr>
                          <w:spacing w:line="240" w:lineRule="auto" w:before="13"/>
                          <w:rPr>
                            <w:rFonts w:ascii="Gill Sans MT"/>
                            <w:sz w:val="20"/>
                          </w:rPr>
                        </w:pPr>
                      </w:p>
                      <w:p>
                        <w:pPr>
                          <w:spacing w:line="247" w:lineRule="auto" w:before="0"/>
                          <w:ind w:left="359" w:right="464" w:firstLine="0"/>
                          <w:jc w:val="left"/>
                          <w:rPr>
                            <w:rFonts w:ascii="Gill Sans MT" w:hAnsi="Gill Sans MT"/>
                            <w:sz w:val="20"/>
                          </w:rPr>
                        </w:pPr>
                        <w:r>
                          <w:rPr>
                            <w:rFonts w:ascii="Gill Sans MT" w:hAnsi="Gill Sans MT"/>
                            <w:color w:val="231F20"/>
                            <w:sz w:val="20"/>
                          </w:rPr>
                          <w:t>Although the impact factor is often used to provide a gross approximation of the prestige of a journal, many other factors can influence a journal’s impact and ranking.</w:t>
                        </w:r>
                        <w:r>
                          <w:rPr>
                            <w:rFonts w:ascii="Gill Sans MT" w:hAnsi="Gill Sans MT"/>
                            <w:color w:val="231F20"/>
                            <w:spacing w:val="-9"/>
                            <w:sz w:val="20"/>
                          </w:rPr>
                          <w:t> </w:t>
                        </w:r>
                        <w:r>
                          <w:rPr>
                            <w:rFonts w:ascii="Gill Sans MT" w:hAnsi="Gill Sans MT"/>
                            <w:color w:val="231F20"/>
                            <w:sz w:val="20"/>
                          </w:rPr>
                          <w:t>For example,</w:t>
                        </w:r>
                        <w:r>
                          <w:rPr>
                            <w:rFonts w:ascii="Gill Sans MT" w:hAnsi="Gill Sans MT"/>
                            <w:color w:val="231F20"/>
                            <w:spacing w:val="-9"/>
                            <w:sz w:val="20"/>
                          </w:rPr>
                          <w:t> </w:t>
                        </w:r>
                        <w:r>
                          <w:rPr>
                            <w:rFonts w:ascii="Gill Sans MT" w:hAnsi="Gill Sans MT"/>
                            <w:color w:val="231F20"/>
                            <w:sz w:val="20"/>
                          </w:rPr>
                          <w:t>review articles are generally</w:t>
                        </w:r>
                        <w:r>
                          <w:rPr>
                            <w:rFonts w:ascii="Gill Sans MT" w:hAnsi="Gill Sans MT"/>
                            <w:color w:val="231F20"/>
                            <w:spacing w:val="-2"/>
                            <w:sz w:val="20"/>
                          </w:rPr>
                          <w:t> </w:t>
                        </w:r>
                        <w:r>
                          <w:rPr>
                            <w:rFonts w:ascii="Gill Sans MT" w:hAnsi="Gill Sans MT"/>
                            <w:color w:val="231F20"/>
                            <w:sz w:val="20"/>
                          </w:rPr>
                          <w:t>cited more frequently than research articles are,</w:t>
                        </w:r>
                        <w:r>
                          <w:rPr>
                            <w:rFonts w:ascii="Gill Sans MT" w:hAnsi="Gill Sans MT"/>
                            <w:color w:val="231F20"/>
                            <w:spacing w:val="-15"/>
                            <w:sz w:val="20"/>
                          </w:rPr>
                          <w:t> </w:t>
                        </w:r>
                        <w:r>
                          <w:rPr>
                            <w:rFonts w:ascii="Gill Sans MT" w:hAnsi="Gill Sans MT"/>
                            <w:color w:val="231F20"/>
                            <w:sz w:val="20"/>
                          </w:rPr>
                          <w:t>because the former often serve as surrogates for earlier literature,</w:t>
                        </w:r>
                        <w:r>
                          <w:rPr>
                            <w:rFonts w:ascii="Gill Sans MT" w:hAnsi="Gill Sans MT"/>
                            <w:color w:val="231F20"/>
                            <w:spacing w:val="-5"/>
                            <w:sz w:val="20"/>
                          </w:rPr>
                          <w:t> </w:t>
                        </w:r>
                        <w:r>
                          <w:rPr>
                            <w:rFonts w:ascii="Gill Sans MT" w:hAnsi="Gill Sans MT"/>
                            <w:color w:val="231F20"/>
                            <w:sz w:val="20"/>
                          </w:rPr>
                          <w:t>especially in journals that discourage extensive bibliographies.The inclusion of review articles in a journal will,</w:t>
                        </w:r>
                        <w:r>
                          <w:rPr>
                            <w:rFonts w:ascii="Gill Sans MT" w:hAnsi="Gill Sans MT"/>
                            <w:color w:val="231F20"/>
                            <w:spacing w:val="-7"/>
                            <w:sz w:val="20"/>
                          </w:rPr>
                          <w:t> </w:t>
                        </w:r>
                        <w:r>
                          <w:rPr>
                            <w:rFonts w:ascii="Gill Sans MT" w:hAnsi="Gill Sans MT"/>
                            <w:color w:val="231F20"/>
                            <w:sz w:val="20"/>
                          </w:rPr>
                          <w:t>therefore,</w:t>
                        </w:r>
                        <w:r>
                          <w:rPr>
                            <w:rFonts w:ascii="Gill Sans MT" w:hAnsi="Gill Sans MT"/>
                            <w:color w:val="231F20"/>
                            <w:spacing w:val="-7"/>
                            <w:sz w:val="20"/>
                          </w:rPr>
                          <w:t> </w:t>
                        </w:r>
                        <w:r>
                          <w:rPr>
                            <w:rFonts w:ascii="Gill Sans MT" w:hAnsi="Gill Sans MT"/>
                            <w:color w:val="231F20"/>
                            <w:sz w:val="20"/>
                          </w:rPr>
                          <w:t>increase its impact factor.</w:t>
                        </w:r>
                      </w:p>
                      <w:p>
                        <w:pPr>
                          <w:spacing w:line="240" w:lineRule="auto" w:before="13"/>
                          <w:rPr>
                            <w:rFonts w:ascii="Gill Sans MT"/>
                            <w:sz w:val="20"/>
                          </w:rPr>
                        </w:pPr>
                      </w:p>
                      <w:p>
                        <w:pPr>
                          <w:spacing w:line="247" w:lineRule="auto" w:before="0"/>
                          <w:ind w:left="359" w:right="832" w:firstLine="0"/>
                          <w:jc w:val="left"/>
                          <w:rPr>
                            <w:rFonts w:ascii="Gill Sans MT" w:hAnsi="Gill Sans MT"/>
                            <w:sz w:val="20"/>
                          </w:rPr>
                        </w:pPr>
                        <w:r>
                          <w:rPr>
                            <w:rFonts w:ascii="Gill Sans MT" w:hAnsi="Gill Sans MT"/>
                            <w:color w:val="231F20"/>
                            <w:sz w:val="20"/>
                          </w:rPr>
                          <w:t>Other methods for measuring citations include Google Scholar and CrossRef.The United Kingdom Serials Group is promoting the</w:t>
                        </w:r>
                        <w:r>
                          <w:rPr>
                            <w:rFonts w:ascii="Gill Sans MT" w:hAnsi="Gill Sans MT"/>
                            <w:color w:val="231F20"/>
                            <w:spacing w:val="-13"/>
                            <w:sz w:val="20"/>
                          </w:rPr>
                          <w:t> </w:t>
                        </w:r>
                        <w:r>
                          <w:rPr>
                            <w:rFonts w:ascii="Gill Sans MT" w:hAnsi="Gill Sans MT"/>
                            <w:color w:val="231F20"/>
                            <w:sz w:val="20"/>
                          </w:rPr>
                          <w:t>“usage factor” (</w:t>
                        </w:r>
                        <w:hyperlink r:id="rId230">
                          <w:r>
                            <w:rPr>
                              <w:rFonts w:ascii="Gill Sans MT" w:hAnsi="Gill Sans MT"/>
                              <w:i/>
                              <w:color w:val="005CAB"/>
                              <w:sz w:val="20"/>
                            </w:rPr>
                            <w:t>http://www.uksg.org</w:t>
                          </w:r>
                        </w:hyperlink>
                        <w:r>
                          <w:rPr>
                            <w:rFonts w:ascii="Gill Sans MT" w:hAnsi="Gill Sans MT"/>
                            <w:i/>
                            <w:color w:val="005CAB"/>
                            <w:sz w:val="20"/>
                          </w:rPr>
                          <w:t> </w:t>
                        </w:r>
                        <w:r>
                          <w:rPr>
                            <w:rFonts w:ascii="Gill Sans MT" w:hAnsi="Gill Sans MT"/>
                            <w:color w:val="231F20"/>
                            <w:sz w:val="20"/>
                          </w:rPr>
                          <w:t>) and Google has developed the “Y factor” (</w:t>
                        </w:r>
                        <w:hyperlink r:id="rId231">
                          <w:r>
                            <w:rPr>
                              <w:rFonts w:ascii="Gill Sans MT" w:hAnsi="Gill Sans MT"/>
                              <w:i/>
                              <w:color w:val="005CAB"/>
                              <w:sz w:val="20"/>
                            </w:rPr>
                            <w:t>http://www.soe.ucsc.edu/~okram/papers/journal-status.pdf</w:t>
                          </w:r>
                        </w:hyperlink>
                        <w:r>
                          <w:rPr>
                            <w:rFonts w:ascii="Gill Sans MT" w:hAnsi="Gill Sans MT"/>
                            <w:i/>
                            <w:color w:val="005CAB"/>
                            <w:sz w:val="20"/>
                          </w:rPr>
                          <w:t> </w:t>
                        </w:r>
                        <w:r>
                          <w:rPr>
                            <w:rFonts w:ascii="Gill Sans MT" w:hAnsi="Gill Sans MT"/>
                            <w:color w:val="231F20"/>
                            <w:sz w:val="20"/>
                          </w:rPr>
                          <w:t>).</w:t>
                        </w:r>
                      </w:p>
                    </w:txbxContent>
                  </v:textbox>
                  <v:stroke dashstyle="solid"/>
                  <w10:wrap type="none"/>
                </v:shape>
                <w10:wrap type="topAndBottom"/>
              </v:group>
            </w:pict>
          </mc:Fallback>
        </mc:AlternateContent>
      </w:r>
    </w:p>
    <w:p>
      <w:pPr>
        <w:pStyle w:val="BodyText"/>
        <w:spacing w:after="0"/>
        <w:rPr>
          <w:sz w:val="20"/>
        </w:rPr>
        <w:sectPr>
          <w:headerReference w:type="even" r:id="rId228"/>
          <w:headerReference w:type="default" r:id="rId229"/>
          <w:pgSz w:w="12240" w:h="15840"/>
          <w:pgMar w:header="657" w:footer="0" w:top="1080" w:bottom="900" w:left="0" w:right="0"/>
        </w:sectPr>
      </w:pPr>
    </w:p>
    <w:p>
      <w:pPr>
        <w:pStyle w:val="Heading2"/>
        <w:spacing w:before="294"/>
      </w:pPr>
      <w:r>
        <w:rPr/>
        <mc:AlternateContent>
          <mc:Choice Requires="wps">
            <w:drawing>
              <wp:anchor distT="0" distB="0" distL="0" distR="0" allowOverlap="1" layoutInCell="1" locked="0" behindDoc="1" simplePos="0" relativeHeight="487749120">
                <wp:simplePos x="0" y="0"/>
                <wp:positionH relativeFrom="page">
                  <wp:posOffset>0</wp:posOffset>
                </wp:positionH>
                <wp:positionV relativeFrom="paragraph">
                  <wp:posOffset>440486</wp:posOffset>
                </wp:positionV>
                <wp:extent cx="6858000" cy="13335"/>
                <wp:effectExtent l="0" t="0" r="0" b="0"/>
                <wp:wrapTopAndBottom/>
                <wp:docPr id="2724" name="Graphic 2724"/>
                <wp:cNvGraphicFramePr>
                  <a:graphicFrameLocks/>
                </wp:cNvGraphicFramePr>
                <a:graphic>
                  <a:graphicData uri="http://schemas.microsoft.com/office/word/2010/wordprocessingShape">
                    <wps:wsp>
                      <wps:cNvPr id="2724" name="Graphic 2724"/>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683998pt;width:540pt;height:1.008pt;mso-position-horizontal-relative:page;mso-position-vertical-relative:paragraph;z-index:-15567360;mso-wrap-distance-left:0;mso-wrap-distance-right:0" id="docshape2556" filled="true" fillcolor="#231f20" stroked="false">
                <v:fill type="solid"/>
                <w10:wrap type="topAndBottom"/>
              </v:rect>
            </w:pict>
          </mc:Fallback>
        </mc:AlternateContent>
      </w:r>
      <w:bookmarkStart w:name="_TOC_250016" w:id="65"/>
      <w:r>
        <w:rPr>
          <w:color w:val="231F20"/>
        </w:rPr>
        <w:t>PLANNING</w:t>
      </w:r>
      <w:r>
        <w:rPr>
          <w:color w:val="231F20"/>
          <w:spacing w:val="-2"/>
        </w:rPr>
        <w:t> </w:t>
      </w:r>
      <w:r>
        <w:rPr>
          <w:color w:val="231F20"/>
        </w:rPr>
        <w:t>FOR </w:t>
      </w:r>
      <w:bookmarkEnd w:id="65"/>
      <w:r>
        <w:rPr>
          <w:color w:val="231F20"/>
          <w:spacing w:val="-2"/>
        </w:rPr>
        <w:t>PUBLICATION</w:t>
      </w:r>
    </w:p>
    <w:p>
      <w:pPr>
        <w:pStyle w:val="BodyText"/>
        <w:spacing w:line="206" w:lineRule="auto" w:before="101"/>
        <w:ind w:left="3260" w:right="1519" w:hanging="1"/>
      </w:pPr>
      <w:r>
        <w:rPr>
          <w:b/>
          <w:color w:val="005CAB"/>
          <w:sz w:val="40"/>
        </w:rPr>
        <w:t>B</w:t>
      </w:r>
      <w:r>
        <w:rPr>
          <w:color w:val="231F20"/>
        </w:rPr>
        <w:t>ecause publishing original research papers is critical to your career, this section focuses on submitting and publishing these types of</w:t>
      </w:r>
      <w:r>
        <w:rPr>
          <w:color w:val="231F20"/>
          <w:spacing w:val="40"/>
        </w:rPr>
        <w:t> </w:t>
      </w:r>
      <w:r>
        <w:rPr>
          <w:color w:val="231F20"/>
        </w:rPr>
        <w:t>papers.</w:t>
      </w:r>
    </w:p>
    <w:p>
      <w:pPr>
        <w:pStyle w:val="BodyText"/>
        <w:spacing w:before="37"/>
      </w:pPr>
    </w:p>
    <w:p>
      <w:pPr>
        <w:pStyle w:val="Heading4"/>
      </w:pPr>
      <w:r>
        <w:rPr>
          <w:color w:val="005CAB"/>
        </w:rPr>
        <w:t>Knowing</w:t>
      </w:r>
      <w:r>
        <w:rPr>
          <w:color w:val="005CAB"/>
          <w:spacing w:val="-28"/>
        </w:rPr>
        <w:t> </w:t>
      </w:r>
      <w:r>
        <w:rPr>
          <w:color w:val="005CAB"/>
        </w:rPr>
        <w:t>When</w:t>
      </w:r>
      <w:r>
        <w:rPr>
          <w:color w:val="005CAB"/>
          <w:spacing w:val="-20"/>
        </w:rPr>
        <w:t> </w:t>
      </w:r>
      <w:r>
        <w:rPr>
          <w:color w:val="005CAB"/>
        </w:rPr>
        <w:t>to</w:t>
      </w:r>
      <w:r>
        <w:rPr>
          <w:color w:val="005CAB"/>
          <w:spacing w:val="-14"/>
        </w:rPr>
        <w:t> </w:t>
      </w:r>
      <w:r>
        <w:rPr>
          <w:color w:val="005CAB"/>
        </w:rPr>
        <w:t>Publish</w:t>
      </w:r>
      <w:r>
        <w:rPr>
          <w:color w:val="005CAB"/>
          <w:spacing w:val="-42"/>
        </w:rPr>
        <w:t> </w:t>
      </w:r>
      <w:r>
        <w:rPr>
          <w:color w:val="005CAB"/>
        </w:rPr>
        <w:t>Your</w:t>
      </w:r>
      <w:r>
        <w:rPr>
          <w:color w:val="005CAB"/>
          <w:spacing w:val="-8"/>
        </w:rPr>
        <w:t> </w:t>
      </w:r>
      <w:r>
        <w:rPr>
          <w:color w:val="005CAB"/>
          <w:spacing w:val="-2"/>
        </w:rPr>
        <w:t>Research</w:t>
      </w:r>
    </w:p>
    <w:p>
      <w:pPr>
        <w:pStyle w:val="BodyText"/>
        <w:spacing w:before="41"/>
        <w:ind w:left="3260" w:right="1478"/>
      </w:pPr>
      <w:r>
        <w:rPr>
          <w:color w:val="231F20"/>
        </w:rPr>
        <w:t>Your tenure committee will want to see that you have published at least one paper a year in a highly ranked journal in your field as a senior author. (Some departments and institutions may expect several papers per year; make sure you discuss these expectations with your mentor.) If</w:t>
      </w:r>
      <w:r>
        <w:rPr>
          <w:color w:val="231F20"/>
          <w:spacing w:val="40"/>
        </w:rPr>
        <w:t> </w:t>
      </w:r>
      <w:r>
        <w:rPr>
          <w:color w:val="231F20"/>
        </w:rPr>
        <w:t>you have one or more postdocs who want to pursue research careers, each of</w:t>
      </w:r>
      <w:r>
        <w:rPr>
          <w:color w:val="231F20"/>
          <w:spacing w:val="40"/>
        </w:rPr>
        <w:t> </w:t>
      </w:r>
      <w:r>
        <w:rPr>
          <w:color w:val="231F20"/>
        </w:rPr>
        <w:t>them is under similar pressure to publish. To</w:t>
      </w:r>
      <w:r>
        <w:rPr>
          <w:color w:val="231F20"/>
          <w:spacing w:val="40"/>
        </w:rPr>
        <w:t> </w:t>
      </w:r>
      <w:r>
        <w:rPr>
          <w:color w:val="231F20"/>
        </w:rPr>
        <w:t>obtain a faculty position, it is usually necessary that a candidate be first author on two or more papers, at least one of</w:t>
      </w:r>
      <w:r>
        <w:rPr>
          <w:color w:val="231F20"/>
          <w:spacing w:val="40"/>
        </w:rPr>
        <w:t> </w:t>
      </w:r>
      <w:r>
        <w:rPr>
          <w:color w:val="231F20"/>
        </w:rPr>
        <w:t>which is a high-impact paper.</w:t>
      </w:r>
    </w:p>
    <w:p>
      <w:pPr>
        <w:pStyle w:val="BodyText"/>
        <w:spacing w:before="9"/>
      </w:pPr>
    </w:p>
    <w:p>
      <w:pPr>
        <w:pStyle w:val="BodyText"/>
        <w:ind w:left="3260" w:right="1519"/>
      </w:pPr>
      <w:r>
        <w:rPr>
          <w:color w:val="231F20"/>
        </w:rPr>
        <w:t>Research projects have a natural point where it makes sense to publish (see box “Creating an Integrated Research and Publication Plan,” page 178). However, you may want to write up your results before you reach this point. If</w:t>
      </w:r>
      <w:r>
        <w:rPr>
          <w:color w:val="231F20"/>
          <w:spacing w:val="35"/>
        </w:rPr>
        <w:t> </w:t>
      </w:r>
      <w:r>
        <w:rPr>
          <w:color w:val="231F20"/>
        </w:rPr>
        <w:t>there is competi-tion in your field and you wait to publish, you run the risk of</w:t>
      </w:r>
      <w:r>
        <w:rPr>
          <w:color w:val="231F20"/>
          <w:spacing w:val="38"/>
        </w:rPr>
        <w:t> </w:t>
      </w:r>
      <w:r>
        <w:rPr>
          <w:color w:val="231F20"/>
        </w:rPr>
        <w:t>being “scooped”; in this case, you would have to publish your research in a journal that is not as presti-gious as the one you had initially envisioned. Also, if</w:t>
      </w:r>
      <w:r>
        <w:rPr>
          <w:color w:val="231F20"/>
          <w:spacing w:val="40"/>
        </w:rPr>
        <w:t> </w:t>
      </w:r>
      <w:r>
        <w:rPr>
          <w:color w:val="231F20"/>
        </w:rPr>
        <w:t>you wait to obtain complete results, you may not be able to publish the one paper a year required for tenure.</w:t>
      </w:r>
    </w:p>
    <w:p>
      <w:pPr>
        <w:pStyle w:val="BodyText"/>
        <w:spacing w:before="9"/>
      </w:pPr>
    </w:p>
    <w:p>
      <w:pPr>
        <w:pStyle w:val="BodyText"/>
        <w:ind w:left="3260" w:right="1512"/>
      </w:pPr>
      <w:r>
        <w:rPr/>
        <mc:AlternateContent>
          <mc:Choice Requires="wps">
            <w:drawing>
              <wp:anchor distT="0" distB="0" distL="0" distR="0" allowOverlap="1" layoutInCell="1" locked="0" behindDoc="1" simplePos="0" relativeHeight="480603648">
                <wp:simplePos x="0" y="0"/>
                <wp:positionH relativeFrom="page">
                  <wp:posOffset>1765300</wp:posOffset>
                </wp:positionH>
                <wp:positionV relativeFrom="paragraph">
                  <wp:posOffset>957714</wp:posOffset>
                </wp:positionV>
                <wp:extent cx="470534" cy="1084580"/>
                <wp:effectExtent l="0" t="0" r="0" b="0"/>
                <wp:wrapNone/>
                <wp:docPr id="2725" name="Textbox 2725"/>
                <wp:cNvGraphicFramePr>
                  <a:graphicFrameLocks/>
                </wp:cNvGraphicFramePr>
                <a:graphic>
                  <a:graphicData uri="http://schemas.microsoft.com/office/word/2010/wordprocessingShape">
                    <wps:wsp>
                      <wps:cNvPr id="2725" name="Textbox 272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75.410606pt;width:37.050pt;height:85.4pt;mso-position-horizontal-relative:page;mso-position-vertical-relative:paragraph;z-index:-22712832" type="#_x0000_t202" id="docshape2557"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In deciding when to publish, you will have to balance several considerations, but try to resist the temptation to rush into print, if</w:t>
      </w:r>
      <w:r>
        <w:rPr>
          <w:color w:val="231F20"/>
          <w:spacing w:val="40"/>
        </w:rPr>
        <w:t> </w:t>
      </w:r>
      <w:r>
        <w:rPr>
          <w:color w:val="231F20"/>
        </w:rPr>
        <w:t>you have a choice. Remember, the quality of</w:t>
      </w:r>
      <w:r>
        <w:rPr>
          <w:color w:val="231F20"/>
          <w:spacing w:val="40"/>
        </w:rPr>
        <w:t> </w:t>
      </w:r>
      <w:r>
        <w:rPr>
          <w:color w:val="231F20"/>
        </w:rPr>
        <w:t>your publications is what matters most in the long run. A paper that is incomplete or carelessly put together is less likely to be accepted for publication</w:t>
      </w:r>
      <w:r>
        <w:rPr>
          <w:color w:val="231F20"/>
          <w:spacing w:val="80"/>
          <w:w w:val="150"/>
        </w:rPr>
        <w:t> </w:t>
      </w:r>
      <w:r>
        <w:rPr>
          <w:color w:val="231F20"/>
        </w:rPr>
        <w:t>and will be an inefficient use of</w:t>
      </w:r>
      <w:r>
        <w:rPr>
          <w:color w:val="231F20"/>
          <w:spacing w:val="40"/>
        </w:rPr>
        <w:t> </w:t>
      </w:r>
      <w:r>
        <w:rPr>
          <w:color w:val="231F20"/>
        </w:rPr>
        <w:t>your time. Even worse, incorrect results will dam-age your reputation.</w:t>
      </w:r>
    </w:p>
    <w:p>
      <w:pPr>
        <w:pStyle w:val="BodyText"/>
      </w:pPr>
    </w:p>
    <w:p>
      <w:pPr>
        <w:pStyle w:val="BodyText"/>
      </w:pPr>
    </w:p>
    <w:p>
      <w:pPr>
        <w:pStyle w:val="BodyText"/>
        <w:spacing w:before="98"/>
      </w:pPr>
    </w:p>
    <w:p>
      <w:pPr>
        <w:spacing w:before="0"/>
        <w:ind w:left="3680" w:right="3767" w:firstLine="0"/>
        <w:jc w:val="left"/>
        <w:rPr>
          <w:i/>
          <w:sz w:val="23"/>
        </w:rPr>
      </w:pPr>
      <w:r>
        <w:rPr>
          <w:i/>
          <w:sz w:val="23"/>
        </w:rPr>
        <mc:AlternateContent>
          <mc:Choice Requires="wps">
            <w:drawing>
              <wp:anchor distT="0" distB="0" distL="0" distR="0" allowOverlap="1" layoutInCell="1" locked="0" behindDoc="1" simplePos="0" relativeHeight="480602624">
                <wp:simplePos x="0" y="0"/>
                <wp:positionH relativeFrom="page">
                  <wp:posOffset>1847850</wp:posOffset>
                </wp:positionH>
                <wp:positionV relativeFrom="paragraph">
                  <wp:posOffset>-250896</wp:posOffset>
                </wp:positionV>
                <wp:extent cx="4102100" cy="1358265"/>
                <wp:effectExtent l="0" t="0" r="0" b="0"/>
                <wp:wrapNone/>
                <wp:docPr id="2726" name="Graphic 2726"/>
                <wp:cNvGraphicFramePr>
                  <a:graphicFrameLocks/>
                </wp:cNvGraphicFramePr>
                <a:graphic>
                  <a:graphicData uri="http://schemas.microsoft.com/office/word/2010/wordprocessingShape">
                    <wps:wsp>
                      <wps:cNvPr id="2726" name="Graphic 2726"/>
                      <wps:cNvSpPr/>
                      <wps:spPr>
                        <a:xfrm>
                          <a:off x="0" y="0"/>
                          <a:ext cx="4102100" cy="1358265"/>
                        </a:xfrm>
                        <a:custGeom>
                          <a:avLst/>
                          <a:gdLst/>
                          <a:ahLst/>
                          <a:cxnLst/>
                          <a:rect l="l" t="t" r="r" b="b"/>
                          <a:pathLst>
                            <a:path w="4102100" h="1358265">
                              <a:moveTo>
                                <a:pt x="0" y="1357820"/>
                              </a:moveTo>
                              <a:lnTo>
                                <a:pt x="4102100" y="1357820"/>
                              </a:lnTo>
                              <a:lnTo>
                                <a:pt x="4102100" y="0"/>
                              </a:lnTo>
                              <a:lnTo>
                                <a:pt x="0" y="0"/>
                              </a:lnTo>
                              <a:lnTo>
                                <a:pt x="0" y="1357820"/>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19.755602pt;width:323pt;height:106.915pt;mso-position-horizontal-relative:page;mso-position-vertical-relative:paragraph;z-index:-22713856" id="docshape2558"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890944">
                <wp:simplePos x="0" y="0"/>
                <wp:positionH relativeFrom="page">
                  <wp:posOffset>5568042</wp:posOffset>
                </wp:positionH>
                <wp:positionV relativeFrom="paragraph">
                  <wp:posOffset>406190</wp:posOffset>
                </wp:positionV>
                <wp:extent cx="481330" cy="914400"/>
                <wp:effectExtent l="0" t="0" r="0" b="0"/>
                <wp:wrapNone/>
                <wp:docPr id="2727" name="Textbox 2727"/>
                <wp:cNvGraphicFramePr>
                  <a:graphicFrameLocks/>
                </wp:cNvGraphicFramePr>
                <a:graphic>
                  <a:graphicData uri="http://schemas.microsoft.com/office/word/2010/wordprocessingShape">
                    <wps:wsp>
                      <wps:cNvPr id="2727" name="Textbox 2727"/>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558pt;margin-top:31.983494pt;width:37.9pt;height:72pt;mso-position-horizontal-relative:page;mso-position-vertical-relative:paragraph;z-index:15890944;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Writing up an incomplete or flawed story is not time-effective,</w:t>
      </w:r>
      <w:r>
        <w:rPr>
          <w:i/>
          <w:color w:val="231F20"/>
          <w:sz w:val="23"/>
        </w:rPr>
        <w:t> since writing a good or bad paper generally takes the same amount of</w:t>
      </w:r>
      <w:r>
        <w:rPr>
          <w:i/>
          <w:color w:val="231F20"/>
          <w:spacing w:val="40"/>
          <w:sz w:val="23"/>
        </w:rPr>
        <w:t> </w:t>
      </w:r>
      <w:r>
        <w:rPr>
          <w:i/>
          <w:color w:val="231F20"/>
          <w:sz w:val="23"/>
        </w:rPr>
        <w:t>time.</w:t>
      </w:r>
    </w:p>
    <w:p>
      <w:pPr>
        <w:pStyle w:val="BodyText"/>
        <w:spacing w:before="5"/>
        <w:rPr>
          <w:i/>
        </w:rPr>
      </w:pPr>
    </w:p>
    <w:p>
      <w:pPr>
        <w:pStyle w:val="BodyText"/>
        <w:ind w:left="3932"/>
      </w:pPr>
      <w:r>
        <w:rPr>
          <w:color w:val="231F20"/>
        </w:rPr>
        <w:t>—Tom</w:t>
      </w:r>
      <w:r>
        <w:rPr>
          <w:color w:val="231F20"/>
          <w:spacing w:val="-3"/>
        </w:rPr>
        <w:t> </w:t>
      </w:r>
      <w:r>
        <w:rPr>
          <w:color w:val="231F20"/>
        </w:rPr>
        <w:t>Misteli,</w:t>
      </w:r>
      <w:r>
        <w:rPr>
          <w:color w:val="231F20"/>
          <w:spacing w:val="-1"/>
        </w:rPr>
        <w:t> </w:t>
      </w:r>
      <w:r>
        <w:rPr>
          <w:color w:val="231F20"/>
        </w:rPr>
        <w:t>National</w:t>
      </w:r>
      <w:r>
        <w:rPr>
          <w:color w:val="231F20"/>
          <w:spacing w:val="-1"/>
        </w:rPr>
        <w:t> </w:t>
      </w:r>
      <w:r>
        <w:rPr>
          <w:color w:val="231F20"/>
        </w:rPr>
        <w:t>Cancer </w:t>
      </w:r>
      <w:r>
        <w:rPr>
          <w:color w:val="231F20"/>
          <w:spacing w:val="-2"/>
        </w:rPr>
        <w:t>Institute</w:t>
      </w:r>
    </w:p>
    <w:p>
      <w:pPr>
        <w:pStyle w:val="BodyText"/>
      </w:pPr>
    </w:p>
    <w:p>
      <w:pPr>
        <w:pStyle w:val="BodyText"/>
        <w:spacing w:before="165"/>
      </w:pPr>
    </w:p>
    <w:p>
      <w:pPr>
        <w:pStyle w:val="Heading4"/>
      </w:pPr>
      <w:r>
        <w:rPr>
          <w:color w:val="005CAB"/>
        </w:rPr>
        <w:t>Choosing</w:t>
      </w:r>
      <w:r>
        <w:rPr>
          <w:color w:val="005CAB"/>
          <w:spacing w:val="-2"/>
        </w:rPr>
        <w:t> </w:t>
      </w:r>
      <w:r>
        <w:rPr>
          <w:color w:val="005CAB"/>
        </w:rPr>
        <w:t>a</w:t>
      </w:r>
      <w:r>
        <w:rPr>
          <w:color w:val="005CAB"/>
          <w:spacing w:val="1"/>
        </w:rPr>
        <w:t> </w:t>
      </w:r>
      <w:r>
        <w:rPr>
          <w:color w:val="005CAB"/>
          <w:spacing w:val="-2"/>
        </w:rPr>
        <w:t>Journal</w:t>
      </w:r>
    </w:p>
    <w:p>
      <w:pPr>
        <w:pStyle w:val="BodyText"/>
        <w:spacing w:before="41"/>
        <w:ind w:left="3260" w:right="1464"/>
      </w:pPr>
      <w:r>
        <w:rPr>
          <w:color w:val="231F20"/>
        </w:rPr>
        <w:t>Because most papers today have several authors, the choice of</w:t>
      </w:r>
      <w:r>
        <w:rPr>
          <w:color w:val="231F20"/>
          <w:spacing w:val="40"/>
        </w:rPr>
        <w:t> </w:t>
      </w:r>
      <w:r>
        <w:rPr>
          <w:color w:val="231F20"/>
        </w:rPr>
        <w:t>where to publish often involves considerable negotiations. All authors typically want to publish in the most prestigious journal that is likely to accept their paper, but views on which journal is best will differ. Negotiations will also depend on who is involved. As the principal investigator, you will want to take into consideration the suggestions of students and postdocs in your lab; however, you will generally make the final deci-sion. Decisions about where to publish may become more complex when two or more principal investigators have coauthored a paper that involves extensive inter-laboratory collaboration.</w:t>
      </w:r>
    </w:p>
    <w:p>
      <w:pPr>
        <w:pStyle w:val="BodyText"/>
        <w:spacing w:after="0"/>
        <w:sectPr>
          <w:footerReference w:type="default" r:id="rId232"/>
          <w:footerReference w:type="even" r:id="rId233"/>
          <w:pgSz w:w="12240" w:h="15840"/>
          <w:pgMar w:header="0" w:footer="717" w:top="1080" w:bottom="900" w:left="0" w:right="0"/>
          <w:pgNumType w:start="177"/>
        </w:sectPr>
      </w:pPr>
    </w:p>
    <w:p>
      <w:pPr>
        <w:pStyle w:val="BodyText"/>
      </w:pPr>
    </w:p>
    <w:p>
      <w:pPr>
        <w:pStyle w:val="BodyText"/>
        <w:spacing w:before="68"/>
      </w:pPr>
    </w:p>
    <w:p>
      <w:pPr>
        <w:pStyle w:val="BodyText"/>
        <w:ind w:left="3260"/>
      </w:pPr>
      <w:r>
        <w:rPr>
          <w:color w:val="231F20"/>
        </w:rPr>
        <w:t>Here</w:t>
      </w:r>
      <w:r>
        <w:rPr>
          <w:color w:val="231F20"/>
          <w:spacing w:val="3"/>
        </w:rPr>
        <w:t> </w:t>
      </w:r>
      <w:r>
        <w:rPr>
          <w:color w:val="231F20"/>
        </w:rPr>
        <w:t>are</w:t>
      </w:r>
      <w:r>
        <w:rPr>
          <w:color w:val="231F20"/>
          <w:spacing w:val="3"/>
        </w:rPr>
        <w:t> </w:t>
      </w:r>
      <w:r>
        <w:rPr>
          <w:color w:val="231F20"/>
        </w:rPr>
        <w:t>some</w:t>
      </w:r>
      <w:r>
        <w:rPr>
          <w:color w:val="231F20"/>
          <w:spacing w:val="4"/>
        </w:rPr>
        <w:t> </w:t>
      </w:r>
      <w:r>
        <w:rPr>
          <w:color w:val="231F20"/>
        </w:rPr>
        <w:t>questions</w:t>
      </w:r>
      <w:r>
        <w:rPr>
          <w:color w:val="231F20"/>
          <w:spacing w:val="3"/>
        </w:rPr>
        <w:t> </w:t>
      </w:r>
      <w:r>
        <w:rPr>
          <w:color w:val="231F20"/>
        </w:rPr>
        <w:t>that</w:t>
      </w:r>
      <w:r>
        <w:rPr>
          <w:color w:val="231F20"/>
          <w:spacing w:val="3"/>
        </w:rPr>
        <w:t> </w:t>
      </w:r>
      <w:r>
        <w:rPr>
          <w:color w:val="231F20"/>
        </w:rPr>
        <w:t>can</w:t>
      </w:r>
      <w:r>
        <w:rPr>
          <w:color w:val="231F20"/>
          <w:spacing w:val="4"/>
        </w:rPr>
        <w:t> </w:t>
      </w:r>
      <w:r>
        <w:rPr>
          <w:color w:val="231F20"/>
        </w:rPr>
        <w:t>help</w:t>
      </w:r>
      <w:r>
        <w:rPr>
          <w:color w:val="231F20"/>
          <w:spacing w:val="3"/>
        </w:rPr>
        <w:t> </w:t>
      </w:r>
      <w:r>
        <w:rPr>
          <w:color w:val="231F20"/>
        </w:rPr>
        <w:t>guide</w:t>
      </w:r>
      <w:r>
        <w:rPr>
          <w:color w:val="231F20"/>
          <w:spacing w:val="3"/>
        </w:rPr>
        <w:t> </w:t>
      </w:r>
      <w:r>
        <w:rPr>
          <w:color w:val="231F20"/>
        </w:rPr>
        <w:t>your</w:t>
      </w:r>
      <w:r>
        <w:rPr>
          <w:color w:val="231F20"/>
          <w:spacing w:val="4"/>
        </w:rPr>
        <w:t> </w:t>
      </w:r>
      <w:r>
        <w:rPr>
          <w:color w:val="231F20"/>
          <w:spacing w:val="-2"/>
        </w:rPr>
        <w:t>decision:</w:t>
      </w:r>
    </w:p>
    <w:p>
      <w:pPr>
        <w:pStyle w:val="ListParagraph"/>
        <w:numPr>
          <w:ilvl w:val="0"/>
          <w:numId w:val="45"/>
        </w:numPr>
        <w:tabs>
          <w:tab w:pos="3978" w:val="left" w:leader="none"/>
          <w:tab w:pos="3980" w:val="left" w:leader="none"/>
        </w:tabs>
        <w:spacing w:line="249" w:lineRule="auto" w:before="232" w:after="0"/>
        <w:ind w:left="3980" w:right="1466" w:hanging="461"/>
        <w:jc w:val="left"/>
        <w:rPr>
          <w:sz w:val="23"/>
        </w:rPr>
      </w:pPr>
      <w:r>
        <w:rPr>
          <w:color w:val="231F20"/>
          <w:sz w:val="23"/>
        </w:rPr>
        <w:t>Are my results sufficiently groundbreaking, and do they have enough gen-eral appeal, to be considered by one of</w:t>
      </w:r>
      <w:r>
        <w:rPr>
          <w:color w:val="231F20"/>
          <w:spacing w:val="32"/>
          <w:sz w:val="23"/>
        </w:rPr>
        <w:t> </w:t>
      </w:r>
      <w:r>
        <w:rPr>
          <w:color w:val="231F20"/>
          <w:sz w:val="23"/>
        </w:rPr>
        <w:t>the top-tier scientific journals? Do I have a larger story that makes my results really exciting?</w:t>
      </w:r>
    </w:p>
    <w:p>
      <w:pPr>
        <w:pStyle w:val="ListParagraph"/>
        <w:numPr>
          <w:ilvl w:val="0"/>
          <w:numId w:val="45"/>
        </w:numPr>
        <w:tabs>
          <w:tab w:pos="3978" w:val="left" w:leader="none"/>
          <w:tab w:pos="3980" w:val="left" w:leader="none"/>
        </w:tabs>
        <w:spacing w:line="249" w:lineRule="auto" w:before="168" w:after="0"/>
        <w:ind w:left="3980" w:right="1479" w:hanging="461"/>
        <w:jc w:val="left"/>
        <w:rPr>
          <w:sz w:val="23"/>
        </w:rPr>
      </w:pPr>
      <w:r>
        <w:rPr>
          <w:color w:val="231F20"/>
          <w:sz w:val="23"/>
        </w:rPr>
        <w:t>Even if</w:t>
      </w:r>
      <w:r>
        <w:rPr>
          <w:color w:val="231F20"/>
          <w:spacing w:val="30"/>
          <w:sz w:val="23"/>
        </w:rPr>
        <w:t> </w:t>
      </w:r>
      <w:r>
        <w:rPr>
          <w:color w:val="231F20"/>
          <w:sz w:val="23"/>
        </w:rPr>
        <w:t>my results are not earth-shattering, have I taken an interdisciplinary approach, making the findings interesting to scientists in several fields and therefore appropriate for a general journal?</w:t>
      </w:r>
    </w:p>
    <w:p>
      <w:pPr>
        <w:pStyle w:val="ListParagraph"/>
        <w:numPr>
          <w:ilvl w:val="0"/>
          <w:numId w:val="45"/>
        </w:numPr>
        <w:tabs>
          <w:tab w:pos="3978" w:val="left" w:leader="none"/>
          <w:tab w:pos="3980" w:val="left" w:leader="none"/>
        </w:tabs>
        <w:spacing w:line="252" w:lineRule="auto" w:before="168" w:after="0"/>
        <w:ind w:left="3980" w:right="1723" w:hanging="461"/>
        <w:jc w:val="left"/>
        <w:rPr>
          <w:sz w:val="23"/>
        </w:rPr>
      </w:pPr>
      <w:r>
        <w:rPr>
          <w:color w:val="231F20"/>
          <w:sz w:val="23"/>
        </w:rPr>
        <w:t>If</w:t>
      </w:r>
      <w:r>
        <w:rPr>
          <w:color w:val="231F20"/>
          <w:spacing w:val="29"/>
          <w:sz w:val="23"/>
        </w:rPr>
        <w:t> </w:t>
      </w:r>
      <w:r>
        <w:rPr>
          <w:color w:val="231F20"/>
          <w:sz w:val="23"/>
        </w:rPr>
        <w:t>my results are primarily of</w:t>
      </w:r>
      <w:r>
        <w:rPr>
          <w:color w:val="231F20"/>
          <w:spacing w:val="29"/>
          <w:sz w:val="23"/>
        </w:rPr>
        <w:t> </w:t>
      </w:r>
      <w:r>
        <w:rPr>
          <w:color w:val="231F20"/>
          <w:sz w:val="23"/>
        </w:rPr>
        <w:t>interest to my particular scientific specialty, which journals reach the members of</w:t>
      </w:r>
      <w:r>
        <w:rPr>
          <w:color w:val="231F20"/>
          <w:spacing w:val="40"/>
          <w:sz w:val="23"/>
        </w:rPr>
        <w:t> </w:t>
      </w:r>
      <w:r>
        <w:rPr>
          <w:color w:val="231F20"/>
          <w:sz w:val="23"/>
        </w:rPr>
        <w:t>that specialty? Within this group, which journal or journals have included articles on my particular subject area in the past couple of</w:t>
      </w:r>
      <w:r>
        <w:rPr>
          <w:color w:val="231F20"/>
          <w:spacing w:val="40"/>
          <w:sz w:val="23"/>
        </w:rPr>
        <w:t> </w:t>
      </w:r>
      <w:r>
        <w:rPr>
          <w:color w:val="231F20"/>
          <w:sz w:val="23"/>
        </w:rPr>
        <w:t>years?</w:t>
      </w:r>
    </w:p>
    <w:p>
      <w:pPr>
        <w:pStyle w:val="ListParagraph"/>
        <w:numPr>
          <w:ilvl w:val="0"/>
          <w:numId w:val="45"/>
        </w:numPr>
        <w:tabs>
          <w:tab w:pos="3978" w:val="left" w:leader="none"/>
          <w:tab w:pos="3980" w:val="left" w:leader="none"/>
        </w:tabs>
        <w:spacing w:line="249" w:lineRule="auto" w:before="165" w:after="0"/>
        <w:ind w:left="3980" w:right="1733" w:hanging="461"/>
        <w:jc w:val="both"/>
        <w:rPr>
          <w:sz w:val="23"/>
        </w:rPr>
      </w:pPr>
      <w:r>
        <w:rPr>
          <w:color w:val="231F20"/>
          <w:sz w:val="23"/>
        </w:rPr>
        <w:t>Would any journals be particularly interested in my subject because it fits into a theme they have been pursuing? Some journals, and some editors, pursue their own special interests over time.</w:t>
      </w:r>
    </w:p>
    <w:p>
      <w:pPr>
        <w:pStyle w:val="BodyText"/>
        <w:spacing w:before="133"/>
        <w:ind w:left="3260" w:right="1599"/>
      </w:pPr>
      <w:r>
        <w:rPr>
          <w:color w:val="231F20"/>
        </w:rPr>
        <w:t>The top-tier journals receive far more submissions than they can publish. For example, </w:t>
      </w:r>
      <w:r>
        <w:rPr>
          <w:i/>
          <w:color w:val="231F20"/>
        </w:rPr>
        <w:t>Nature </w:t>
      </w:r>
      <w:r>
        <w:rPr>
          <w:color w:val="231F20"/>
        </w:rPr>
        <w:t>rejects about 95 percent of</w:t>
      </w:r>
      <w:r>
        <w:rPr>
          <w:color w:val="231F20"/>
          <w:spacing w:val="40"/>
        </w:rPr>
        <w:t> </w:t>
      </w:r>
      <w:r>
        <w:rPr>
          <w:color w:val="231F20"/>
        </w:rPr>
        <w:t>the biomedical papers it receives. Be realistic</w:t>
      </w:r>
      <w:r>
        <w:rPr>
          <w:color w:val="231F20"/>
          <w:spacing w:val="-1"/>
        </w:rPr>
        <w:t> </w:t>
      </w:r>
      <w:r>
        <w:rPr>
          <w:color w:val="231F20"/>
        </w:rPr>
        <w:t>about</w:t>
      </w:r>
      <w:r>
        <w:rPr>
          <w:color w:val="231F20"/>
          <w:spacing w:val="-1"/>
        </w:rPr>
        <w:t> </w:t>
      </w:r>
      <w:r>
        <w:rPr>
          <w:color w:val="231F20"/>
        </w:rPr>
        <w:t>your</w:t>
      </w:r>
      <w:r>
        <w:rPr>
          <w:color w:val="231F20"/>
          <w:spacing w:val="-1"/>
        </w:rPr>
        <w:t> </w:t>
      </w:r>
      <w:r>
        <w:rPr>
          <w:color w:val="231F20"/>
        </w:rPr>
        <w:t>chances.</w:t>
      </w:r>
      <w:r>
        <w:rPr>
          <w:color w:val="231F20"/>
          <w:spacing w:val="-1"/>
        </w:rPr>
        <w:t> </w:t>
      </w:r>
      <w:r>
        <w:rPr>
          <w:color w:val="231F20"/>
        </w:rPr>
        <w:t>You</w:t>
      </w:r>
      <w:r>
        <w:rPr>
          <w:color w:val="231F20"/>
          <w:spacing w:val="-1"/>
        </w:rPr>
        <w:t> </w:t>
      </w:r>
      <w:r>
        <w:rPr>
          <w:color w:val="231F20"/>
        </w:rPr>
        <w:t>will</w:t>
      </w:r>
      <w:r>
        <w:rPr>
          <w:color w:val="231F20"/>
          <w:spacing w:val="-1"/>
        </w:rPr>
        <w:t> </w:t>
      </w:r>
      <w:r>
        <w:rPr>
          <w:color w:val="231F20"/>
        </w:rPr>
        <w:t>lose</w:t>
      </w:r>
      <w:r>
        <w:rPr>
          <w:color w:val="231F20"/>
          <w:spacing w:val="-1"/>
        </w:rPr>
        <w:t> </w:t>
      </w:r>
      <w:r>
        <w:rPr>
          <w:color w:val="231F20"/>
        </w:rPr>
        <w:t>precious</w:t>
      </w:r>
      <w:r>
        <w:rPr>
          <w:color w:val="231F20"/>
          <w:spacing w:val="-1"/>
        </w:rPr>
        <w:t> </w:t>
      </w:r>
      <w:r>
        <w:rPr>
          <w:color w:val="231F20"/>
        </w:rPr>
        <w:t>time</w:t>
      </w:r>
      <w:r>
        <w:rPr>
          <w:color w:val="231F20"/>
          <w:spacing w:val="-1"/>
        </w:rPr>
        <w:t> </w:t>
      </w:r>
      <w:r>
        <w:rPr>
          <w:color w:val="231F20"/>
        </w:rPr>
        <w:t>by</w:t>
      </w:r>
      <w:r>
        <w:rPr>
          <w:color w:val="231F20"/>
          <w:spacing w:val="-1"/>
        </w:rPr>
        <w:t> </w:t>
      </w:r>
      <w:r>
        <w:rPr>
          <w:color w:val="231F20"/>
        </w:rPr>
        <w:t>submitting</w:t>
      </w:r>
      <w:r>
        <w:rPr>
          <w:color w:val="231F20"/>
          <w:spacing w:val="-1"/>
        </w:rPr>
        <w:t> </w:t>
      </w:r>
      <w:r>
        <w:rPr>
          <w:color w:val="231F20"/>
        </w:rPr>
        <w:t>your</w:t>
      </w:r>
      <w:r>
        <w:rPr>
          <w:color w:val="231F20"/>
          <w:spacing w:val="-1"/>
        </w:rPr>
        <w:t> </w:t>
      </w:r>
      <w:r>
        <w:rPr>
          <w:color w:val="231F20"/>
        </w:rPr>
        <w:t>paper to the wrong journal.</w:t>
      </w:r>
    </w:p>
    <w:p>
      <w:pPr>
        <w:pStyle w:val="BodyText"/>
        <w:spacing w:before="5"/>
      </w:pPr>
    </w:p>
    <w:p>
      <w:pPr>
        <w:pStyle w:val="BodyText"/>
        <w:spacing w:before="1"/>
        <w:ind w:left="3260" w:right="1599"/>
      </w:pPr>
      <w:r>
        <w:rPr>
          <w:color w:val="231F20"/>
        </w:rPr>
        <w:t>It helps to ask trusted colleagues where they think your paper should appear. If they are frequent reviewers for several journals in your field, they will have a good idea of</w:t>
      </w:r>
      <w:r>
        <w:rPr>
          <w:color w:val="231F20"/>
          <w:spacing w:val="40"/>
        </w:rPr>
        <w:t> </w:t>
      </w:r>
      <w:r>
        <w:rPr>
          <w:color w:val="231F20"/>
        </w:rPr>
        <w:t>what the standards are for each journal.</w:t>
      </w: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751168">
                <wp:simplePos x="0" y="0"/>
                <wp:positionH relativeFrom="page">
                  <wp:posOffset>824560</wp:posOffset>
                </wp:positionH>
                <wp:positionV relativeFrom="paragraph">
                  <wp:posOffset>186054</wp:posOffset>
                </wp:positionV>
                <wp:extent cx="6033770" cy="3010535"/>
                <wp:effectExtent l="0" t="0" r="0" b="0"/>
                <wp:wrapTopAndBottom/>
                <wp:docPr id="2728" name="Group 2728"/>
                <wp:cNvGraphicFramePr>
                  <a:graphicFrameLocks/>
                </wp:cNvGraphicFramePr>
                <a:graphic>
                  <a:graphicData uri="http://schemas.microsoft.com/office/word/2010/wordprocessingGroup">
                    <wpg:wgp>
                      <wpg:cNvPr id="2728" name="Group 2728"/>
                      <wpg:cNvGrpSpPr/>
                      <wpg:grpSpPr>
                        <a:xfrm>
                          <a:off x="0" y="0"/>
                          <a:ext cx="6033770" cy="3010535"/>
                          <a:chExt cx="6033770" cy="3010535"/>
                        </a:xfrm>
                      </wpg:grpSpPr>
                      <wps:wsp>
                        <wps:cNvPr id="2729" name="Graphic 2729"/>
                        <wps:cNvSpPr/>
                        <wps:spPr>
                          <a:xfrm>
                            <a:off x="88773" y="6350"/>
                            <a:ext cx="5938520" cy="54610"/>
                          </a:xfrm>
                          <a:custGeom>
                            <a:avLst/>
                            <a:gdLst/>
                            <a:ahLst/>
                            <a:cxnLst/>
                            <a:rect l="l" t="t" r="r" b="b"/>
                            <a:pathLst>
                              <a:path w="5938520" h="54610">
                                <a:moveTo>
                                  <a:pt x="5938316" y="54165"/>
                                </a:moveTo>
                                <a:lnTo>
                                  <a:pt x="0" y="54165"/>
                                </a:lnTo>
                                <a:lnTo>
                                  <a:pt x="0" y="0"/>
                                </a:lnTo>
                                <a:lnTo>
                                  <a:pt x="5938316" y="0"/>
                                </a:lnTo>
                                <a:lnTo>
                                  <a:pt x="5938316" y="54165"/>
                                </a:lnTo>
                                <a:close/>
                              </a:path>
                            </a:pathLst>
                          </a:custGeom>
                          <a:solidFill>
                            <a:srgbClr val="C9D0EA"/>
                          </a:solidFill>
                        </wps:spPr>
                        <wps:bodyPr wrap="square" lIns="0" tIns="0" rIns="0" bIns="0" rtlCol="0">
                          <a:prstTxWarp prst="textNoShape">
                            <a:avLst/>
                          </a:prstTxWarp>
                          <a:noAutofit/>
                        </wps:bodyPr>
                      </wps:wsp>
                      <wps:wsp>
                        <wps:cNvPr id="2730" name="Graphic 2730"/>
                        <wps:cNvSpPr/>
                        <wps:spPr>
                          <a:xfrm>
                            <a:off x="88773" y="59810"/>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AD1EA"/>
                          </a:solidFill>
                        </wps:spPr>
                        <wps:bodyPr wrap="square" lIns="0" tIns="0" rIns="0" bIns="0" rtlCol="0">
                          <a:prstTxWarp prst="textNoShape">
                            <a:avLst/>
                          </a:prstTxWarp>
                          <a:noAutofit/>
                        </wps:bodyPr>
                      </wps:wsp>
                      <wps:wsp>
                        <wps:cNvPr id="2731" name="Graphic 2731"/>
                        <wps:cNvSpPr/>
                        <wps:spPr>
                          <a:xfrm>
                            <a:off x="88773" y="119970"/>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BD1EA"/>
                          </a:solidFill>
                        </wps:spPr>
                        <wps:bodyPr wrap="square" lIns="0" tIns="0" rIns="0" bIns="0" rtlCol="0">
                          <a:prstTxWarp prst="textNoShape">
                            <a:avLst/>
                          </a:prstTxWarp>
                          <a:noAutofit/>
                        </wps:bodyPr>
                      </wps:wsp>
                      <wps:wsp>
                        <wps:cNvPr id="2732" name="Graphic 2732"/>
                        <wps:cNvSpPr/>
                        <wps:spPr>
                          <a:xfrm>
                            <a:off x="88773" y="180130"/>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CD2EB"/>
                          </a:solidFill>
                        </wps:spPr>
                        <wps:bodyPr wrap="square" lIns="0" tIns="0" rIns="0" bIns="0" rtlCol="0">
                          <a:prstTxWarp prst="textNoShape">
                            <a:avLst/>
                          </a:prstTxWarp>
                          <a:noAutofit/>
                        </wps:bodyPr>
                      </wps:wsp>
                      <wps:wsp>
                        <wps:cNvPr id="2733" name="Graphic 2733"/>
                        <wps:cNvSpPr/>
                        <wps:spPr>
                          <a:xfrm>
                            <a:off x="88773" y="240290"/>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DD3EB"/>
                          </a:solidFill>
                        </wps:spPr>
                        <wps:bodyPr wrap="square" lIns="0" tIns="0" rIns="0" bIns="0" rtlCol="0">
                          <a:prstTxWarp prst="textNoShape">
                            <a:avLst/>
                          </a:prstTxWarp>
                          <a:noAutofit/>
                        </wps:bodyPr>
                      </wps:wsp>
                      <wps:wsp>
                        <wps:cNvPr id="2734" name="Graphic 2734"/>
                        <wps:cNvSpPr/>
                        <wps:spPr>
                          <a:xfrm>
                            <a:off x="88773" y="300450"/>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ED4EC"/>
                          </a:solidFill>
                        </wps:spPr>
                        <wps:bodyPr wrap="square" lIns="0" tIns="0" rIns="0" bIns="0" rtlCol="0">
                          <a:prstTxWarp prst="textNoShape">
                            <a:avLst/>
                          </a:prstTxWarp>
                          <a:noAutofit/>
                        </wps:bodyPr>
                      </wps:wsp>
                      <wps:wsp>
                        <wps:cNvPr id="2735" name="Graphic 2735"/>
                        <wps:cNvSpPr/>
                        <wps:spPr>
                          <a:xfrm>
                            <a:off x="88773" y="36061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CFD5EC"/>
                          </a:solidFill>
                        </wps:spPr>
                        <wps:bodyPr wrap="square" lIns="0" tIns="0" rIns="0" bIns="0" rtlCol="0">
                          <a:prstTxWarp prst="textNoShape">
                            <a:avLst/>
                          </a:prstTxWarp>
                          <a:noAutofit/>
                        </wps:bodyPr>
                      </wps:wsp>
                      <wps:wsp>
                        <wps:cNvPr id="2736" name="Graphic 2736"/>
                        <wps:cNvSpPr/>
                        <wps:spPr>
                          <a:xfrm>
                            <a:off x="88773" y="420771"/>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0D6EC"/>
                          </a:solidFill>
                        </wps:spPr>
                        <wps:bodyPr wrap="square" lIns="0" tIns="0" rIns="0" bIns="0" rtlCol="0">
                          <a:prstTxWarp prst="textNoShape">
                            <a:avLst/>
                          </a:prstTxWarp>
                          <a:noAutofit/>
                        </wps:bodyPr>
                      </wps:wsp>
                      <wps:wsp>
                        <wps:cNvPr id="2737" name="Graphic 2737"/>
                        <wps:cNvSpPr/>
                        <wps:spPr>
                          <a:xfrm>
                            <a:off x="88773" y="480931"/>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1D6ED"/>
                          </a:solidFill>
                        </wps:spPr>
                        <wps:bodyPr wrap="square" lIns="0" tIns="0" rIns="0" bIns="0" rtlCol="0">
                          <a:prstTxWarp prst="textNoShape">
                            <a:avLst/>
                          </a:prstTxWarp>
                          <a:noAutofit/>
                        </wps:bodyPr>
                      </wps:wsp>
                      <wps:wsp>
                        <wps:cNvPr id="2738" name="Graphic 2738"/>
                        <wps:cNvSpPr/>
                        <wps:spPr>
                          <a:xfrm>
                            <a:off x="88773" y="541091"/>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2D7ED"/>
                          </a:solidFill>
                        </wps:spPr>
                        <wps:bodyPr wrap="square" lIns="0" tIns="0" rIns="0" bIns="0" rtlCol="0">
                          <a:prstTxWarp prst="textNoShape">
                            <a:avLst/>
                          </a:prstTxWarp>
                          <a:noAutofit/>
                        </wps:bodyPr>
                      </wps:wsp>
                      <wps:wsp>
                        <wps:cNvPr id="2739" name="Graphic 2739"/>
                        <wps:cNvSpPr/>
                        <wps:spPr>
                          <a:xfrm>
                            <a:off x="88773" y="60125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3D8ED"/>
                          </a:solidFill>
                        </wps:spPr>
                        <wps:bodyPr wrap="square" lIns="0" tIns="0" rIns="0" bIns="0" rtlCol="0">
                          <a:prstTxWarp prst="textNoShape">
                            <a:avLst/>
                          </a:prstTxWarp>
                          <a:noAutofit/>
                        </wps:bodyPr>
                      </wps:wsp>
                      <wps:wsp>
                        <wps:cNvPr id="2740" name="Graphic 2740"/>
                        <wps:cNvSpPr/>
                        <wps:spPr>
                          <a:xfrm>
                            <a:off x="88773" y="66141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4D9EE"/>
                          </a:solidFill>
                        </wps:spPr>
                        <wps:bodyPr wrap="square" lIns="0" tIns="0" rIns="0" bIns="0" rtlCol="0">
                          <a:prstTxWarp prst="textNoShape">
                            <a:avLst/>
                          </a:prstTxWarp>
                          <a:noAutofit/>
                        </wps:bodyPr>
                      </wps:wsp>
                      <wps:wsp>
                        <wps:cNvPr id="2741" name="Graphic 2741"/>
                        <wps:cNvSpPr/>
                        <wps:spPr>
                          <a:xfrm>
                            <a:off x="88773" y="72157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5DAEE"/>
                          </a:solidFill>
                        </wps:spPr>
                        <wps:bodyPr wrap="square" lIns="0" tIns="0" rIns="0" bIns="0" rtlCol="0">
                          <a:prstTxWarp prst="textNoShape">
                            <a:avLst/>
                          </a:prstTxWarp>
                          <a:noAutofit/>
                        </wps:bodyPr>
                      </wps:wsp>
                      <wps:wsp>
                        <wps:cNvPr id="2742" name="Graphic 2742"/>
                        <wps:cNvSpPr/>
                        <wps:spPr>
                          <a:xfrm>
                            <a:off x="88773" y="78173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6DBEF"/>
                          </a:solidFill>
                        </wps:spPr>
                        <wps:bodyPr wrap="square" lIns="0" tIns="0" rIns="0" bIns="0" rtlCol="0">
                          <a:prstTxWarp prst="textNoShape">
                            <a:avLst/>
                          </a:prstTxWarp>
                          <a:noAutofit/>
                        </wps:bodyPr>
                      </wps:wsp>
                      <wps:wsp>
                        <wps:cNvPr id="2743" name="Graphic 2743"/>
                        <wps:cNvSpPr/>
                        <wps:spPr>
                          <a:xfrm>
                            <a:off x="88773" y="841892"/>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7DBEF"/>
                          </a:solidFill>
                        </wps:spPr>
                        <wps:bodyPr wrap="square" lIns="0" tIns="0" rIns="0" bIns="0" rtlCol="0">
                          <a:prstTxWarp prst="textNoShape">
                            <a:avLst/>
                          </a:prstTxWarp>
                          <a:noAutofit/>
                        </wps:bodyPr>
                      </wps:wsp>
                      <wps:wsp>
                        <wps:cNvPr id="2744" name="Graphic 2744"/>
                        <wps:cNvSpPr/>
                        <wps:spPr>
                          <a:xfrm>
                            <a:off x="88773" y="902053"/>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8DCEF"/>
                          </a:solidFill>
                        </wps:spPr>
                        <wps:bodyPr wrap="square" lIns="0" tIns="0" rIns="0" bIns="0" rtlCol="0">
                          <a:prstTxWarp prst="textNoShape">
                            <a:avLst/>
                          </a:prstTxWarp>
                          <a:noAutofit/>
                        </wps:bodyPr>
                      </wps:wsp>
                      <wps:wsp>
                        <wps:cNvPr id="2745" name="Graphic 2745"/>
                        <wps:cNvSpPr/>
                        <wps:spPr>
                          <a:xfrm>
                            <a:off x="88773" y="962213"/>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9DDF0"/>
                          </a:solidFill>
                        </wps:spPr>
                        <wps:bodyPr wrap="square" lIns="0" tIns="0" rIns="0" bIns="0" rtlCol="0">
                          <a:prstTxWarp prst="textNoShape">
                            <a:avLst/>
                          </a:prstTxWarp>
                          <a:noAutofit/>
                        </wps:bodyPr>
                      </wps:wsp>
                      <wps:wsp>
                        <wps:cNvPr id="2746" name="Graphic 2746"/>
                        <wps:cNvSpPr/>
                        <wps:spPr>
                          <a:xfrm>
                            <a:off x="88773" y="1022373"/>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ADEF0"/>
                          </a:solidFill>
                        </wps:spPr>
                        <wps:bodyPr wrap="square" lIns="0" tIns="0" rIns="0" bIns="0" rtlCol="0">
                          <a:prstTxWarp prst="textNoShape">
                            <a:avLst/>
                          </a:prstTxWarp>
                          <a:noAutofit/>
                        </wps:bodyPr>
                      </wps:wsp>
                      <wps:wsp>
                        <wps:cNvPr id="2747" name="Graphic 2747"/>
                        <wps:cNvSpPr/>
                        <wps:spPr>
                          <a:xfrm>
                            <a:off x="88773" y="1082533"/>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BDFF1"/>
                          </a:solidFill>
                        </wps:spPr>
                        <wps:bodyPr wrap="square" lIns="0" tIns="0" rIns="0" bIns="0" rtlCol="0">
                          <a:prstTxWarp prst="textNoShape">
                            <a:avLst/>
                          </a:prstTxWarp>
                          <a:noAutofit/>
                        </wps:bodyPr>
                      </wps:wsp>
                      <wps:wsp>
                        <wps:cNvPr id="2748" name="Graphic 2748"/>
                        <wps:cNvSpPr/>
                        <wps:spPr>
                          <a:xfrm>
                            <a:off x="88773" y="1142694"/>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CE0F1"/>
                          </a:solidFill>
                        </wps:spPr>
                        <wps:bodyPr wrap="square" lIns="0" tIns="0" rIns="0" bIns="0" rtlCol="0">
                          <a:prstTxWarp prst="textNoShape">
                            <a:avLst/>
                          </a:prstTxWarp>
                          <a:noAutofit/>
                        </wps:bodyPr>
                      </wps:wsp>
                      <wps:wsp>
                        <wps:cNvPr id="2749" name="Graphic 2749"/>
                        <wps:cNvSpPr/>
                        <wps:spPr>
                          <a:xfrm>
                            <a:off x="88773" y="1202854"/>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DE1F1"/>
                          </a:solidFill>
                        </wps:spPr>
                        <wps:bodyPr wrap="square" lIns="0" tIns="0" rIns="0" bIns="0" rtlCol="0">
                          <a:prstTxWarp prst="textNoShape">
                            <a:avLst/>
                          </a:prstTxWarp>
                          <a:noAutofit/>
                        </wps:bodyPr>
                      </wps:wsp>
                      <wps:wsp>
                        <wps:cNvPr id="2750" name="Graphic 2750"/>
                        <wps:cNvSpPr/>
                        <wps:spPr>
                          <a:xfrm>
                            <a:off x="88773" y="1263014"/>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EE2F2"/>
                          </a:solidFill>
                        </wps:spPr>
                        <wps:bodyPr wrap="square" lIns="0" tIns="0" rIns="0" bIns="0" rtlCol="0">
                          <a:prstTxWarp prst="textNoShape">
                            <a:avLst/>
                          </a:prstTxWarp>
                          <a:noAutofit/>
                        </wps:bodyPr>
                      </wps:wsp>
                      <wps:wsp>
                        <wps:cNvPr id="2751" name="Graphic 2751"/>
                        <wps:cNvSpPr/>
                        <wps:spPr>
                          <a:xfrm>
                            <a:off x="88773" y="1323174"/>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DFE2F2"/>
                          </a:solidFill>
                        </wps:spPr>
                        <wps:bodyPr wrap="square" lIns="0" tIns="0" rIns="0" bIns="0" rtlCol="0">
                          <a:prstTxWarp prst="textNoShape">
                            <a:avLst/>
                          </a:prstTxWarp>
                          <a:noAutofit/>
                        </wps:bodyPr>
                      </wps:wsp>
                      <wps:wsp>
                        <wps:cNvPr id="2752" name="Graphic 2752"/>
                        <wps:cNvSpPr/>
                        <wps:spPr>
                          <a:xfrm>
                            <a:off x="88773" y="1383334"/>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0E3F3"/>
                          </a:solidFill>
                        </wps:spPr>
                        <wps:bodyPr wrap="square" lIns="0" tIns="0" rIns="0" bIns="0" rtlCol="0">
                          <a:prstTxWarp prst="textNoShape">
                            <a:avLst/>
                          </a:prstTxWarp>
                          <a:noAutofit/>
                        </wps:bodyPr>
                      </wps:wsp>
                      <wps:wsp>
                        <wps:cNvPr id="2753" name="Graphic 2753"/>
                        <wps:cNvSpPr/>
                        <wps:spPr>
                          <a:xfrm>
                            <a:off x="88773" y="1443495"/>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1E4F3"/>
                          </a:solidFill>
                        </wps:spPr>
                        <wps:bodyPr wrap="square" lIns="0" tIns="0" rIns="0" bIns="0" rtlCol="0">
                          <a:prstTxWarp prst="textNoShape">
                            <a:avLst/>
                          </a:prstTxWarp>
                          <a:noAutofit/>
                        </wps:bodyPr>
                      </wps:wsp>
                      <wps:wsp>
                        <wps:cNvPr id="2754" name="Graphic 2754"/>
                        <wps:cNvSpPr/>
                        <wps:spPr>
                          <a:xfrm>
                            <a:off x="88773" y="1503655"/>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2E5F3"/>
                          </a:solidFill>
                        </wps:spPr>
                        <wps:bodyPr wrap="square" lIns="0" tIns="0" rIns="0" bIns="0" rtlCol="0">
                          <a:prstTxWarp prst="textNoShape">
                            <a:avLst/>
                          </a:prstTxWarp>
                          <a:noAutofit/>
                        </wps:bodyPr>
                      </wps:wsp>
                      <wps:wsp>
                        <wps:cNvPr id="2755" name="Graphic 2755"/>
                        <wps:cNvSpPr/>
                        <wps:spPr>
                          <a:xfrm>
                            <a:off x="88773" y="1563815"/>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3E6F4"/>
                          </a:solidFill>
                        </wps:spPr>
                        <wps:bodyPr wrap="square" lIns="0" tIns="0" rIns="0" bIns="0" rtlCol="0">
                          <a:prstTxWarp prst="textNoShape">
                            <a:avLst/>
                          </a:prstTxWarp>
                          <a:noAutofit/>
                        </wps:bodyPr>
                      </wps:wsp>
                      <wps:wsp>
                        <wps:cNvPr id="2756" name="Graphic 2756"/>
                        <wps:cNvSpPr/>
                        <wps:spPr>
                          <a:xfrm>
                            <a:off x="88773" y="1623975"/>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4E7F4"/>
                          </a:solidFill>
                        </wps:spPr>
                        <wps:bodyPr wrap="square" lIns="0" tIns="0" rIns="0" bIns="0" rtlCol="0">
                          <a:prstTxWarp prst="textNoShape">
                            <a:avLst/>
                          </a:prstTxWarp>
                          <a:noAutofit/>
                        </wps:bodyPr>
                      </wps:wsp>
                      <wps:wsp>
                        <wps:cNvPr id="2757" name="Graphic 2757"/>
                        <wps:cNvSpPr/>
                        <wps:spPr>
                          <a:xfrm>
                            <a:off x="88773" y="1684135"/>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6E8F5"/>
                          </a:solidFill>
                        </wps:spPr>
                        <wps:bodyPr wrap="square" lIns="0" tIns="0" rIns="0" bIns="0" rtlCol="0">
                          <a:prstTxWarp prst="textNoShape">
                            <a:avLst/>
                          </a:prstTxWarp>
                          <a:noAutofit/>
                        </wps:bodyPr>
                      </wps:wsp>
                      <wps:wsp>
                        <wps:cNvPr id="2758" name="Graphic 2758"/>
                        <wps:cNvSpPr/>
                        <wps:spPr>
                          <a:xfrm>
                            <a:off x="88773" y="1744296"/>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7E9F5"/>
                          </a:solidFill>
                        </wps:spPr>
                        <wps:bodyPr wrap="square" lIns="0" tIns="0" rIns="0" bIns="0" rtlCol="0">
                          <a:prstTxWarp prst="textNoShape">
                            <a:avLst/>
                          </a:prstTxWarp>
                          <a:noAutofit/>
                        </wps:bodyPr>
                      </wps:wsp>
                      <wps:wsp>
                        <wps:cNvPr id="2759" name="Graphic 2759"/>
                        <wps:cNvSpPr/>
                        <wps:spPr>
                          <a:xfrm>
                            <a:off x="88773" y="1804456"/>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8EAF5"/>
                          </a:solidFill>
                        </wps:spPr>
                        <wps:bodyPr wrap="square" lIns="0" tIns="0" rIns="0" bIns="0" rtlCol="0">
                          <a:prstTxWarp prst="textNoShape">
                            <a:avLst/>
                          </a:prstTxWarp>
                          <a:noAutofit/>
                        </wps:bodyPr>
                      </wps:wsp>
                      <wps:wsp>
                        <wps:cNvPr id="2760" name="Graphic 2760"/>
                        <wps:cNvSpPr/>
                        <wps:spPr>
                          <a:xfrm>
                            <a:off x="88773" y="1864616"/>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8EAF6"/>
                          </a:solidFill>
                        </wps:spPr>
                        <wps:bodyPr wrap="square" lIns="0" tIns="0" rIns="0" bIns="0" rtlCol="0">
                          <a:prstTxWarp prst="textNoShape">
                            <a:avLst/>
                          </a:prstTxWarp>
                          <a:noAutofit/>
                        </wps:bodyPr>
                      </wps:wsp>
                      <wps:wsp>
                        <wps:cNvPr id="2761" name="Graphic 2761"/>
                        <wps:cNvSpPr/>
                        <wps:spPr>
                          <a:xfrm>
                            <a:off x="88773" y="1924776"/>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9EBF6"/>
                          </a:solidFill>
                        </wps:spPr>
                        <wps:bodyPr wrap="square" lIns="0" tIns="0" rIns="0" bIns="0" rtlCol="0">
                          <a:prstTxWarp prst="textNoShape">
                            <a:avLst/>
                          </a:prstTxWarp>
                          <a:noAutofit/>
                        </wps:bodyPr>
                      </wps:wsp>
                      <wps:wsp>
                        <wps:cNvPr id="2762" name="Graphic 2762"/>
                        <wps:cNvSpPr/>
                        <wps:spPr>
                          <a:xfrm>
                            <a:off x="88773" y="1984936"/>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AECF7"/>
                          </a:solidFill>
                        </wps:spPr>
                        <wps:bodyPr wrap="square" lIns="0" tIns="0" rIns="0" bIns="0" rtlCol="0">
                          <a:prstTxWarp prst="textNoShape">
                            <a:avLst/>
                          </a:prstTxWarp>
                          <a:noAutofit/>
                        </wps:bodyPr>
                      </wps:wsp>
                      <wps:wsp>
                        <wps:cNvPr id="2763" name="Graphic 2763"/>
                        <wps:cNvSpPr/>
                        <wps:spPr>
                          <a:xfrm>
                            <a:off x="88773" y="204509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CEDF7"/>
                          </a:solidFill>
                        </wps:spPr>
                        <wps:bodyPr wrap="square" lIns="0" tIns="0" rIns="0" bIns="0" rtlCol="0">
                          <a:prstTxWarp prst="textNoShape">
                            <a:avLst/>
                          </a:prstTxWarp>
                          <a:noAutofit/>
                        </wps:bodyPr>
                      </wps:wsp>
                      <wps:wsp>
                        <wps:cNvPr id="2764" name="Graphic 2764"/>
                        <wps:cNvSpPr/>
                        <wps:spPr>
                          <a:xfrm>
                            <a:off x="88773" y="210525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DEEF8"/>
                          </a:solidFill>
                        </wps:spPr>
                        <wps:bodyPr wrap="square" lIns="0" tIns="0" rIns="0" bIns="0" rtlCol="0">
                          <a:prstTxWarp prst="textNoShape">
                            <a:avLst/>
                          </a:prstTxWarp>
                          <a:noAutofit/>
                        </wps:bodyPr>
                      </wps:wsp>
                      <wps:wsp>
                        <wps:cNvPr id="2765" name="Graphic 2765"/>
                        <wps:cNvSpPr/>
                        <wps:spPr>
                          <a:xfrm>
                            <a:off x="88773" y="216541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EEFF8"/>
                          </a:solidFill>
                        </wps:spPr>
                        <wps:bodyPr wrap="square" lIns="0" tIns="0" rIns="0" bIns="0" rtlCol="0">
                          <a:prstTxWarp prst="textNoShape">
                            <a:avLst/>
                          </a:prstTxWarp>
                          <a:noAutofit/>
                        </wps:bodyPr>
                      </wps:wsp>
                      <wps:wsp>
                        <wps:cNvPr id="2766" name="Graphic 2766"/>
                        <wps:cNvSpPr/>
                        <wps:spPr>
                          <a:xfrm>
                            <a:off x="88773" y="222557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EFF0F8"/>
                          </a:solidFill>
                        </wps:spPr>
                        <wps:bodyPr wrap="square" lIns="0" tIns="0" rIns="0" bIns="0" rtlCol="0">
                          <a:prstTxWarp prst="textNoShape">
                            <a:avLst/>
                          </a:prstTxWarp>
                          <a:noAutofit/>
                        </wps:bodyPr>
                      </wps:wsp>
                      <wps:wsp>
                        <wps:cNvPr id="2767" name="Graphic 2767"/>
                        <wps:cNvSpPr/>
                        <wps:spPr>
                          <a:xfrm>
                            <a:off x="88773" y="228573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0F1F9"/>
                          </a:solidFill>
                        </wps:spPr>
                        <wps:bodyPr wrap="square" lIns="0" tIns="0" rIns="0" bIns="0" rtlCol="0">
                          <a:prstTxWarp prst="textNoShape">
                            <a:avLst/>
                          </a:prstTxWarp>
                          <a:noAutofit/>
                        </wps:bodyPr>
                      </wps:wsp>
                      <wps:wsp>
                        <wps:cNvPr id="2768" name="Graphic 2768"/>
                        <wps:cNvSpPr/>
                        <wps:spPr>
                          <a:xfrm>
                            <a:off x="88773" y="234589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1F2F9"/>
                          </a:solidFill>
                        </wps:spPr>
                        <wps:bodyPr wrap="square" lIns="0" tIns="0" rIns="0" bIns="0" rtlCol="0">
                          <a:prstTxWarp prst="textNoShape">
                            <a:avLst/>
                          </a:prstTxWarp>
                          <a:noAutofit/>
                        </wps:bodyPr>
                      </wps:wsp>
                      <wps:wsp>
                        <wps:cNvPr id="2769" name="Graphic 2769"/>
                        <wps:cNvSpPr/>
                        <wps:spPr>
                          <a:xfrm>
                            <a:off x="88773" y="240605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2F3FA"/>
                          </a:solidFill>
                        </wps:spPr>
                        <wps:bodyPr wrap="square" lIns="0" tIns="0" rIns="0" bIns="0" rtlCol="0">
                          <a:prstTxWarp prst="textNoShape">
                            <a:avLst/>
                          </a:prstTxWarp>
                          <a:noAutofit/>
                        </wps:bodyPr>
                      </wps:wsp>
                      <wps:wsp>
                        <wps:cNvPr id="2770" name="Graphic 2770"/>
                        <wps:cNvSpPr/>
                        <wps:spPr>
                          <a:xfrm>
                            <a:off x="88773" y="246621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3F4FA"/>
                          </a:solidFill>
                        </wps:spPr>
                        <wps:bodyPr wrap="square" lIns="0" tIns="0" rIns="0" bIns="0" rtlCol="0">
                          <a:prstTxWarp prst="textNoShape">
                            <a:avLst/>
                          </a:prstTxWarp>
                          <a:noAutofit/>
                        </wps:bodyPr>
                      </wps:wsp>
                      <wps:wsp>
                        <wps:cNvPr id="2771" name="Graphic 2771"/>
                        <wps:cNvSpPr/>
                        <wps:spPr>
                          <a:xfrm>
                            <a:off x="88773" y="252637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4F5FB"/>
                          </a:solidFill>
                        </wps:spPr>
                        <wps:bodyPr wrap="square" lIns="0" tIns="0" rIns="0" bIns="0" rtlCol="0">
                          <a:prstTxWarp prst="textNoShape">
                            <a:avLst/>
                          </a:prstTxWarp>
                          <a:noAutofit/>
                        </wps:bodyPr>
                      </wps:wsp>
                      <wps:wsp>
                        <wps:cNvPr id="2772" name="Graphic 2772"/>
                        <wps:cNvSpPr/>
                        <wps:spPr>
                          <a:xfrm>
                            <a:off x="88773" y="258653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5F6FB"/>
                          </a:solidFill>
                        </wps:spPr>
                        <wps:bodyPr wrap="square" lIns="0" tIns="0" rIns="0" bIns="0" rtlCol="0">
                          <a:prstTxWarp prst="textNoShape">
                            <a:avLst/>
                          </a:prstTxWarp>
                          <a:noAutofit/>
                        </wps:bodyPr>
                      </wps:wsp>
                      <wps:wsp>
                        <wps:cNvPr id="2773" name="Graphic 2773"/>
                        <wps:cNvSpPr/>
                        <wps:spPr>
                          <a:xfrm>
                            <a:off x="88773" y="2646697"/>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7F7FC"/>
                          </a:solidFill>
                        </wps:spPr>
                        <wps:bodyPr wrap="square" lIns="0" tIns="0" rIns="0" bIns="0" rtlCol="0">
                          <a:prstTxWarp prst="textNoShape">
                            <a:avLst/>
                          </a:prstTxWarp>
                          <a:noAutofit/>
                        </wps:bodyPr>
                      </wps:wsp>
                      <wps:wsp>
                        <wps:cNvPr id="2774" name="Graphic 2774"/>
                        <wps:cNvSpPr/>
                        <wps:spPr>
                          <a:xfrm>
                            <a:off x="88773" y="270685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8F9FC"/>
                          </a:solidFill>
                        </wps:spPr>
                        <wps:bodyPr wrap="square" lIns="0" tIns="0" rIns="0" bIns="0" rtlCol="0">
                          <a:prstTxWarp prst="textNoShape">
                            <a:avLst/>
                          </a:prstTxWarp>
                          <a:noAutofit/>
                        </wps:bodyPr>
                      </wps:wsp>
                      <wps:wsp>
                        <wps:cNvPr id="2775" name="Graphic 2775"/>
                        <wps:cNvSpPr/>
                        <wps:spPr>
                          <a:xfrm>
                            <a:off x="88773" y="276701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9FAFD"/>
                          </a:solidFill>
                        </wps:spPr>
                        <wps:bodyPr wrap="square" lIns="0" tIns="0" rIns="0" bIns="0" rtlCol="0">
                          <a:prstTxWarp prst="textNoShape">
                            <a:avLst/>
                          </a:prstTxWarp>
                          <a:noAutofit/>
                        </wps:bodyPr>
                      </wps:wsp>
                      <wps:wsp>
                        <wps:cNvPr id="2776" name="Graphic 2776"/>
                        <wps:cNvSpPr/>
                        <wps:spPr>
                          <a:xfrm>
                            <a:off x="88773" y="2827178"/>
                            <a:ext cx="5938520" cy="60960"/>
                          </a:xfrm>
                          <a:custGeom>
                            <a:avLst/>
                            <a:gdLst/>
                            <a:ahLst/>
                            <a:cxnLst/>
                            <a:rect l="l" t="t" r="r" b="b"/>
                            <a:pathLst>
                              <a:path w="5938520" h="60960">
                                <a:moveTo>
                                  <a:pt x="5938316" y="0"/>
                                </a:moveTo>
                                <a:lnTo>
                                  <a:pt x="5938316" y="60865"/>
                                </a:lnTo>
                                <a:lnTo>
                                  <a:pt x="0" y="60865"/>
                                </a:lnTo>
                                <a:lnTo>
                                  <a:pt x="0" y="0"/>
                                </a:lnTo>
                                <a:lnTo>
                                  <a:pt x="5938316" y="0"/>
                                </a:lnTo>
                                <a:close/>
                              </a:path>
                            </a:pathLst>
                          </a:custGeom>
                          <a:solidFill>
                            <a:srgbClr val="FBFBFD"/>
                          </a:solidFill>
                        </wps:spPr>
                        <wps:bodyPr wrap="square" lIns="0" tIns="0" rIns="0" bIns="0" rtlCol="0">
                          <a:prstTxWarp prst="textNoShape">
                            <a:avLst/>
                          </a:prstTxWarp>
                          <a:noAutofit/>
                        </wps:bodyPr>
                      </wps:wsp>
                      <wps:wsp>
                        <wps:cNvPr id="2777" name="Graphic 2777"/>
                        <wps:cNvSpPr/>
                        <wps:spPr>
                          <a:xfrm>
                            <a:off x="0" y="253"/>
                            <a:ext cx="90805" cy="3009900"/>
                          </a:xfrm>
                          <a:custGeom>
                            <a:avLst/>
                            <a:gdLst/>
                            <a:ahLst/>
                            <a:cxnLst/>
                            <a:rect l="l" t="t" r="r" b="b"/>
                            <a:pathLst>
                              <a:path w="90805" h="3009900">
                                <a:moveTo>
                                  <a:pt x="90208" y="0"/>
                                </a:moveTo>
                                <a:lnTo>
                                  <a:pt x="0" y="0"/>
                                </a:lnTo>
                                <a:lnTo>
                                  <a:pt x="0" y="3009671"/>
                                </a:lnTo>
                                <a:lnTo>
                                  <a:pt x="90208" y="3009671"/>
                                </a:lnTo>
                                <a:lnTo>
                                  <a:pt x="90208" y="0"/>
                                </a:lnTo>
                                <a:close/>
                              </a:path>
                            </a:pathLst>
                          </a:custGeom>
                          <a:solidFill>
                            <a:srgbClr val="869ACE"/>
                          </a:solidFill>
                        </wps:spPr>
                        <wps:bodyPr wrap="square" lIns="0" tIns="0" rIns="0" bIns="0" rtlCol="0">
                          <a:prstTxWarp prst="textNoShape">
                            <a:avLst/>
                          </a:prstTxWarp>
                          <a:noAutofit/>
                        </wps:bodyPr>
                      </wps:wsp>
                      <wps:wsp>
                        <wps:cNvPr id="2778" name="Textbox 2778"/>
                        <wps:cNvSpPr txBox="1"/>
                        <wps:spPr>
                          <a:xfrm>
                            <a:off x="88772" y="6350"/>
                            <a:ext cx="5938520" cy="2995295"/>
                          </a:xfrm>
                          <a:prstGeom prst="rect">
                            <a:avLst/>
                          </a:prstGeom>
                          <a:ln w="12700">
                            <a:solidFill>
                              <a:srgbClr val="869ACE"/>
                            </a:solidFill>
                            <a:prstDash val="solid"/>
                          </a:ln>
                        </wps:spPr>
                        <wps:txbx>
                          <w:txbxContent>
                            <w:p>
                              <w:pPr>
                                <w:spacing w:line="240" w:lineRule="auto" w:before="93"/>
                                <w:rPr>
                                  <w:sz w:val="28"/>
                                </w:rPr>
                              </w:pPr>
                            </w:p>
                            <w:p>
                              <w:pPr>
                                <w:spacing w:before="0"/>
                                <w:ind w:left="359" w:right="0" w:firstLine="0"/>
                                <w:jc w:val="left"/>
                                <w:rPr>
                                  <w:rFonts w:ascii="Gill Sans MT"/>
                                  <w:b/>
                                  <w:sz w:val="28"/>
                                </w:rPr>
                              </w:pPr>
                              <w:r>
                                <w:rPr>
                                  <w:rFonts w:ascii="Gill Sans MT"/>
                                  <w:b/>
                                  <w:color w:val="005CAB"/>
                                  <w:sz w:val="28"/>
                                </w:rPr>
                                <w:t>Creating</w:t>
                              </w:r>
                              <w:r>
                                <w:rPr>
                                  <w:rFonts w:ascii="Gill Sans MT"/>
                                  <w:b/>
                                  <w:color w:val="005CAB"/>
                                  <w:spacing w:val="-1"/>
                                  <w:sz w:val="28"/>
                                </w:rPr>
                                <w:t> </w:t>
                              </w:r>
                              <w:r>
                                <w:rPr>
                                  <w:rFonts w:ascii="Gill Sans MT"/>
                                  <w:b/>
                                  <w:color w:val="005CAB"/>
                                  <w:sz w:val="28"/>
                                </w:rPr>
                                <w:t>an Integrated Research</w:t>
                              </w:r>
                              <w:r>
                                <w:rPr>
                                  <w:rFonts w:ascii="Gill Sans MT"/>
                                  <w:b/>
                                  <w:color w:val="005CAB"/>
                                  <w:spacing w:val="-1"/>
                                  <w:sz w:val="28"/>
                                </w:rPr>
                                <w:t> </w:t>
                              </w:r>
                              <w:r>
                                <w:rPr>
                                  <w:rFonts w:ascii="Gill Sans MT"/>
                                  <w:b/>
                                  <w:color w:val="005CAB"/>
                                  <w:sz w:val="28"/>
                                </w:rPr>
                                <w:t>and Publication</w:t>
                              </w:r>
                              <w:r>
                                <w:rPr>
                                  <w:rFonts w:ascii="Gill Sans MT"/>
                                  <w:b/>
                                  <w:color w:val="005CAB"/>
                                  <w:spacing w:val="-1"/>
                                  <w:sz w:val="28"/>
                                </w:rPr>
                                <w:t> </w:t>
                              </w:r>
                              <w:r>
                                <w:rPr>
                                  <w:rFonts w:ascii="Gill Sans MT"/>
                                  <w:b/>
                                  <w:color w:val="005CAB"/>
                                  <w:spacing w:val="-4"/>
                                  <w:sz w:val="28"/>
                                </w:rPr>
                                <w:t>Plan</w:t>
                              </w:r>
                            </w:p>
                            <w:p>
                              <w:pPr>
                                <w:spacing w:line="247" w:lineRule="auto" w:before="134"/>
                                <w:ind w:left="359" w:right="374" w:firstLine="0"/>
                                <w:jc w:val="left"/>
                                <w:rPr>
                                  <w:rFonts w:ascii="Gill Sans MT" w:hAnsi="Gill Sans MT"/>
                                  <w:sz w:val="20"/>
                                </w:rPr>
                              </w:pPr>
                              <w:r>
                                <w:rPr>
                                  <w:rFonts w:ascii="Gill Sans MT" w:hAnsi="Gill Sans MT"/>
                                  <w:color w:val="231F20"/>
                                  <w:sz w:val="20"/>
                                </w:rPr>
                                <w:t>There is a balance to be struck between trying to produce a</w:t>
                              </w:r>
                              <w:r>
                                <w:rPr>
                                  <w:rFonts w:ascii="Gill Sans MT" w:hAnsi="Gill Sans MT"/>
                                  <w:color w:val="231F20"/>
                                  <w:spacing w:val="-13"/>
                                  <w:sz w:val="20"/>
                                </w:rPr>
                                <w:t> </w:t>
                              </w:r>
                              <w:r>
                                <w:rPr>
                                  <w:rFonts w:ascii="Gill Sans MT" w:hAnsi="Gill Sans MT"/>
                                  <w:color w:val="231F20"/>
                                  <w:sz w:val="20"/>
                                </w:rPr>
                                <w:t>“dream paper,” which may never get done, and</w:t>
                              </w:r>
                              <w:r>
                                <w:rPr>
                                  <w:rFonts w:ascii="Gill Sans MT" w:hAnsi="Gill Sans MT"/>
                                  <w:color w:val="231F20"/>
                                  <w:spacing w:val="14"/>
                                  <w:sz w:val="20"/>
                                </w:rPr>
                                <w:t> </w:t>
                              </w:r>
                              <w:r>
                                <w:rPr>
                                  <w:rFonts w:ascii="Gill Sans MT" w:hAnsi="Gill Sans MT"/>
                                  <w:color w:val="231F20"/>
                                  <w:sz w:val="20"/>
                                </w:rPr>
                                <w:t>sending</w:t>
                              </w:r>
                              <w:r>
                                <w:rPr>
                                  <w:rFonts w:ascii="Gill Sans MT" w:hAnsi="Gill Sans MT"/>
                                  <w:color w:val="231F20"/>
                                  <w:spacing w:val="14"/>
                                  <w:sz w:val="20"/>
                                </w:rPr>
                                <w:t> </w:t>
                              </w:r>
                              <w:r>
                                <w:rPr>
                                  <w:rFonts w:ascii="Gill Sans MT" w:hAnsi="Gill Sans MT"/>
                                  <w:color w:val="231F20"/>
                                  <w:sz w:val="20"/>
                                </w:rPr>
                                <w:t>out</w:t>
                              </w:r>
                              <w:r>
                                <w:rPr>
                                  <w:rFonts w:ascii="Gill Sans MT" w:hAnsi="Gill Sans MT"/>
                                  <w:color w:val="231F20"/>
                                  <w:spacing w:val="14"/>
                                  <w:sz w:val="20"/>
                                </w:rPr>
                                <w:t> </w:t>
                              </w:r>
                              <w:r>
                                <w:rPr>
                                  <w:rFonts w:ascii="Gill Sans MT" w:hAnsi="Gill Sans MT"/>
                                  <w:color w:val="231F20"/>
                                  <w:sz w:val="20"/>
                                </w:rPr>
                                <w:t>a</w:t>
                              </w:r>
                              <w:r>
                                <w:rPr>
                                  <w:rFonts w:ascii="Gill Sans MT" w:hAnsi="Gill Sans MT"/>
                                  <w:color w:val="231F20"/>
                                  <w:spacing w:val="14"/>
                                  <w:sz w:val="20"/>
                                </w:rPr>
                                <w:t> </w:t>
                              </w:r>
                              <w:r>
                                <w:rPr>
                                  <w:rFonts w:ascii="Gill Sans MT" w:hAnsi="Gill Sans MT"/>
                                  <w:color w:val="231F20"/>
                                  <w:sz w:val="20"/>
                                </w:rPr>
                                <w:t>set</w:t>
                              </w:r>
                              <w:r>
                                <w:rPr>
                                  <w:rFonts w:ascii="Gill Sans MT" w:hAnsi="Gill Sans MT"/>
                                  <w:color w:val="231F20"/>
                                  <w:spacing w:val="14"/>
                                  <w:sz w:val="20"/>
                                </w:rPr>
                                <w:t> </w:t>
                              </w:r>
                              <w:r>
                                <w:rPr>
                                  <w:rFonts w:ascii="Gill Sans MT" w:hAnsi="Gill Sans MT"/>
                                  <w:color w:val="231F20"/>
                                  <w:sz w:val="20"/>
                                </w:rPr>
                                <w:t>of</w:t>
                              </w:r>
                              <w:r>
                                <w:rPr>
                                  <w:rFonts w:ascii="Gill Sans MT" w:hAnsi="Gill Sans MT"/>
                                  <w:color w:val="231F20"/>
                                  <w:spacing w:val="14"/>
                                  <w:sz w:val="20"/>
                                </w:rPr>
                                <w:t> </w:t>
                              </w:r>
                              <w:r>
                                <w:rPr>
                                  <w:rFonts w:ascii="Gill Sans MT" w:hAnsi="Gill Sans MT"/>
                                  <w:color w:val="231F20"/>
                                  <w:sz w:val="20"/>
                                </w:rPr>
                                <w:t>fragmentary</w:t>
                              </w:r>
                              <w:r>
                                <w:rPr>
                                  <w:rFonts w:ascii="Gill Sans MT" w:hAnsi="Gill Sans MT"/>
                                  <w:color w:val="231F20"/>
                                  <w:spacing w:val="14"/>
                                  <w:sz w:val="20"/>
                                </w:rPr>
                                <w:t> </w:t>
                              </w:r>
                              <w:r>
                                <w:rPr>
                                  <w:rFonts w:ascii="Gill Sans MT" w:hAnsi="Gill Sans MT"/>
                                  <w:color w:val="231F20"/>
                                  <w:sz w:val="20"/>
                                </w:rPr>
                                <w:t>observations.</w:t>
                              </w:r>
                              <w:r>
                                <w:rPr>
                                  <w:rFonts w:ascii="Gill Sans MT" w:hAnsi="Gill Sans MT"/>
                                  <w:color w:val="231F20"/>
                                  <w:spacing w:val="-9"/>
                                  <w:sz w:val="20"/>
                                </w:rPr>
                                <w:t> </w:t>
                              </w:r>
                              <w:r>
                                <w:rPr>
                                  <w:rFonts w:ascii="Gill Sans MT" w:hAnsi="Gill Sans MT"/>
                                  <w:color w:val="231F20"/>
                                  <w:sz w:val="20"/>
                                </w:rPr>
                                <w:t>One</w:t>
                              </w:r>
                              <w:r>
                                <w:rPr>
                                  <w:rFonts w:ascii="Gill Sans MT" w:hAnsi="Gill Sans MT"/>
                                  <w:color w:val="231F20"/>
                                  <w:spacing w:val="14"/>
                                  <w:sz w:val="20"/>
                                </w:rPr>
                                <w:t> </w:t>
                              </w:r>
                              <w:r>
                                <w:rPr>
                                  <w:rFonts w:ascii="Gill Sans MT" w:hAnsi="Gill Sans MT"/>
                                  <w:color w:val="231F20"/>
                                  <w:sz w:val="20"/>
                                </w:rPr>
                                <w:t>way</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find</w:t>
                              </w:r>
                              <w:r>
                                <w:rPr>
                                  <w:rFonts w:ascii="Gill Sans MT" w:hAnsi="Gill Sans MT"/>
                                  <w:color w:val="231F20"/>
                                  <w:spacing w:val="14"/>
                                  <w:sz w:val="20"/>
                                </w:rPr>
                                <w:t> </w:t>
                              </w:r>
                              <w:r>
                                <w:rPr>
                                  <w:rFonts w:ascii="Gill Sans MT" w:hAnsi="Gill Sans MT"/>
                                  <w:color w:val="231F20"/>
                                  <w:sz w:val="20"/>
                                </w:rPr>
                                <w:t>this</w:t>
                              </w:r>
                              <w:r>
                                <w:rPr>
                                  <w:rFonts w:ascii="Gill Sans MT" w:hAnsi="Gill Sans MT"/>
                                  <w:color w:val="231F20"/>
                                  <w:spacing w:val="14"/>
                                  <w:sz w:val="20"/>
                                </w:rPr>
                                <w:t> </w:t>
                              </w:r>
                              <w:r>
                                <w:rPr>
                                  <w:rFonts w:ascii="Gill Sans MT" w:hAnsi="Gill Sans MT"/>
                                  <w:color w:val="231F20"/>
                                  <w:sz w:val="20"/>
                                </w:rPr>
                                <w:t>balance</w:t>
                              </w:r>
                              <w:r>
                                <w:rPr>
                                  <w:rFonts w:ascii="Gill Sans MT" w:hAnsi="Gill Sans MT"/>
                                  <w:color w:val="231F20"/>
                                  <w:spacing w:val="14"/>
                                  <w:sz w:val="20"/>
                                </w:rPr>
                                <w:t> </w:t>
                              </w:r>
                              <w:r>
                                <w:rPr>
                                  <w:rFonts w:ascii="Gill Sans MT" w:hAnsi="Gill Sans MT"/>
                                  <w:color w:val="231F20"/>
                                  <w:sz w:val="20"/>
                                </w:rPr>
                                <w:t>is</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integrate</w:t>
                              </w:r>
                              <w:r>
                                <w:rPr>
                                  <w:rFonts w:ascii="Gill Sans MT" w:hAnsi="Gill Sans MT"/>
                                  <w:color w:val="231F20"/>
                                  <w:spacing w:val="14"/>
                                  <w:sz w:val="20"/>
                                </w:rPr>
                                <w:t> </w:t>
                              </w:r>
                              <w:r>
                                <w:rPr>
                                  <w:rFonts w:ascii="Gill Sans MT" w:hAnsi="Gill Sans MT"/>
                                  <w:color w:val="231F20"/>
                                  <w:sz w:val="20"/>
                                </w:rPr>
                                <w:t>your</w:t>
                              </w:r>
                              <w:r>
                                <w:rPr>
                                  <w:rFonts w:ascii="Gill Sans MT" w:hAnsi="Gill Sans MT"/>
                                  <w:color w:val="231F20"/>
                                  <w:sz w:val="20"/>
                                </w:rPr>
                                <w:t> plans for publication into your research plans.</w:t>
                              </w:r>
                              <w:r>
                                <w:rPr>
                                  <w:rFonts w:ascii="Gill Sans MT" w:hAnsi="Gill Sans MT"/>
                                  <w:color w:val="231F20"/>
                                  <w:spacing w:val="-9"/>
                                  <w:sz w:val="20"/>
                                </w:rPr>
                                <w:t> </w:t>
                              </w:r>
                              <w:r>
                                <w:rPr>
                                  <w:rFonts w:ascii="Gill Sans MT" w:hAnsi="Gill Sans MT"/>
                                  <w:color w:val="231F20"/>
                                  <w:sz w:val="20"/>
                                </w:rPr>
                                <w:t>In her book </w:t>
                              </w:r>
                              <w:r>
                                <w:rPr>
                                  <w:rFonts w:ascii="Gill Sans MT" w:hAnsi="Gill Sans MT"/>
                                  <w:i/>
                                  <w:color w:val="231F20"/>
                                  <w:sz w:val="20"/>
                                </w:rPr>
                                <w:t>At the Helm:</w:t>
                              </w:r>
                              <w:r>
                                <w:rPr>
                                  <w:rFonts w:ascii="Gill Sans MT" w:hAnsi="Gill Sans MT"/>
                                  <w:i/>
                                  <w:color w:val="231F20"/>
                                  <w:spacing w:val="-28"/>
                                  <w:sz w:val="20"/>
                                </w:rPr>
                                <w:t> </w:t>
                              </w:r>
                              <w:r>
                                <w:rPr>
                                  <w:rFonts w:ascii="Gill Sans MT" w:hAnsi="Gill Sans MT"/>
                                  <w:i/>
                                  <w:color w:val="231F20"/>
                                  <w:sz w:val="20"/>
                                </w:rPr>
                                <w:t>A Laboratory Navigator</w:t>
                              </w:r>
                              <w:r>
                                <w:rPr>
                                  <w:rFonts w:ascii="Gill Sans MT" w:hAnsi="Gill Sans MT"/>
                                  <w:color w:val="231F20"/>
                                  <w:sz w:val="20"/>
                                </w:rPr>
                                <w:t>,</w:t>
                              </w:r>
                              <w:r>
                                <w:rPr>
                                  <w:rFonts w:ascii="Gill Sans MT" w:hAnsi="Gill Sans MT"/>
                                  <w:color w:val="231F20"/>
                                  <w:spacing w:val="-9"/>
                                  <w:sz w:val="20"/>
                                </w:rPr>
                                <w:t> </w:t>
                              </w:r>
                              <w:r>
                                <w:rPr>
                                  <w:rFonts w:ascii="Gill Sans MT" w:hAnsi="Gill Sans MT"/>
                                  <w:color w:val="231F20"/>
                                  <w:sz w:val="20"/>
                                </w:rPr>
                                <w:t>Kathy Barker suggests strategies for doing this.</w:t>
                              </w:r>
                              <w:r>
                                <w:rPr>
                                  <w:rFonts w:ascii="Gill Sans MT" w:hAnsi="Gill Sans MT"/>
                                  <w:color w:val="231F20"/>
                                  <w:spacing w:val="-33"/>
                                  <w:sz w:val="20"/>
                                </w:rPr>
                                <w:t> </w:t>
                              </w:r>
                              <w:r>
                                <w:rPr>
                                  <w:rFonts w:ascii="Gill Sans MT" w:hAnsi="Gill Sans MT"/>
                                  <w:color w:val="231F20"/>
                                  <w:sz w:val="20"/>
                                </w:rPr>
                                <w:t>As you decide on the long-term goals of your research and on the series of experiments or calculations you want to undertake,</w:t>
                              </w:r>
                              <w:r>
                                <w:rPr>
                                  <w:rFonts w:ascii="Gill Sans MT" w:hAnsi="Gill Sans MT"/>
                                  <w:color w:val="231F20"/>
                                  <w:spacing w:val="-15"/>
                                  <w:sz w:val="20"/>
                                </w:rPr>
                                <w:t> </w:t>
                              </w:r>
                              <w:r>
                                <w:rPr>
                                  <w:rFonts w:ascii="Gill Sans MT" w:hAnsi="Gill Sans MT"/>
                                  <w:color w:val="231F20"/>
                                  <w:sz w:val="20"/>
                                </w:rPr>
                                <w:t>Barker suggests that you envision these experiments or calculations as components of a published manuscript or series of manuscripts.Think graphically;</w:t>
                              </w:r>
                              <w:r>
                                <w:rPr>
                                  <w:rFonts w:ascii="Gill Sans MT" w:hAnsi="Gill Sans MT"/>
                                  <w:color w:val="231F20"/>
                                  <w:spacing w:val="-12"/>
                                  <w:sz w:val="20"/>
                                </w:rPr>
                                <w:t> </w:t>
                              </w:r>
                              <w:r>
                                <w:rPr>
                                  <w:rFonts w:ascii="Gill Sans MT" w:hAnsi="Gill Sans MT"/>
                                  <w:color w:val="231F20"/>
                                  <w:sz w:val="20"/>
                                </w:rPr>
                                <w:t>imagine how each set of results will be displayed in a figure,</w:t>
                              </w:r>
                              <w:r>
                                <w:rPr>
                                  <w:rFonts w:ascii="Gill Sans MT" w:hAnsi="Gill Sans MT"/>
                                  <w:color w:val="231F20"/>
                                  <w:spacing w:val="-12"/>
                                  <w:sz w:val="20"/>
                                </w:rPr>
                                <w:t> </w:t>
                              </w:r>
                              <w:r>
                                <w:rPr>
                                  <w:rFonts w:ascii="Gill Sans MT" w:hAnsi="Gill Sans MT"/>
                                  <w:color w:val="231F20"/>
                                  <w:sz w:val="20"/>
                                </w:rPr>
                                <w:t>graph,</w:t>
                              </w:r>
                              <w:r>
                                <w:rPr>
                                  <w:rFonts w:ascii="Gill Sans MT" w:hAnsi="Gill Sans MT"/>
                                  <w:color w:val="231F20"/>
                                  <w:spacing w:val="-12"/>
                                  <w:sz w:val="20"/>
                                </w:rPr>
                                <w:t> </w:t>
                              </w:r>
                              <w:r>
                                <w:rPr>
                                  <w:rFonts w:ascii="Gill Sans MT" w:hAnsi="Gill Sans MT"/>
                                  <w:color w:val="231F20"/>
                                  <w:sz w:val="20"/>
                                </w:rPr>
                                <w:t>or table.</w:t>
                              </w:r>
                              <w:r>
                                <w:rPr>
                                  <w:rFonts w:ascii="Gill Sans MT" w:hAnsi="Gill Sans MT"/>
                                  <w:color w:val="231F20"/>
                                  <w:spacing w:val="-12"/>
                                  <w:sz w:val="20"/>
                                </w:rPr>
                                <w:t> </w:t>
                              </w:r>
                              <w:r>
                                <w:rPr>
                                  <w:rFonts w:ascii="Gill Sans MT" w:hAnsi="Gill Sans MT"/>
                                  <w:color w:val="231F20"/>
                                  <w:sz w:val="20"/>
                                </w:rPr>
                                <w:t>Put your ideas in writing at the outset,</w:t>
                              </w:r>
                              <w:r>
                                <w:rPr>
                                  <w:rFonts w:ascii="Gill Sans MT" w:hAnsi="Gill Sans MT"/>
                                  <w:color w:val="231F20"/>
                                  <w:spacing w:val="-11"/>
                                  <w:sz w:val="20"/>
                                </w:rPr>
                                <w:t> </w:t>
                              </w:r>
                              <w:r>
                                <w:rPr>
                                  <w:rFonts w:ascii="Gill Sans MT" w:hAnsi="Gill Sans MT"/>
                                  <w:color w:val="231F20"/>
                                  <w:sz w:val="20"/>
                                </w:rPr>
                                <w:t>sketching out the hypotheses you want to pursue,</w:t>
                              </w:r>
                              <w:r>
                                <w:rPr>
                                  <w:rFonts w:ascii="Gill Sans MT" w:hAnsi="Gill Sans MT"/>
                                  <w:color w:val="231F20"/>
                                  <w:spacing w:val="-11"/>
                                  <w:sz w:val="20"/>
                                </w:rPr>
                                <w:t> </w:t>
                              </w:r>
                              <w:r>
                                <w:rPr>
                                  <w:rFonts w:ascii="Gill Sans MT" w:hAnsi="Gill Sans MT"/>
                                  <w:color w:val="231F20"/>
                                  <w:sz w:val="20"/>
                                </w:rPr>
                                <w:t>the methods you intend to use, and the results you hope to get.</w:t>
                              </w:r>
                              <w:r>
                                <w:rPr>
                                  <w:rFonts w:ascii="Gill Sans MT" w:hAnsi="Gill Sans MT"/>
                                  <w:color w:val="231F20"/>
                                  <w:spacing w:val="-10"/>
                                  <w:sz w:val="20"/>
                                </w:rPr>
                                <w:t> </w:t>
                              </w:r>
                              <w:r>
                                <w:rPr>
                                  <w:rFonts w:ascii="Gill Sans MT" w:hAnsi="Gill Sans MT"/>
                                  <w:color w:val="231F20"/>
                                  <w:sz w:val="20"/>
                                </w:rPr>
                                <w:t>By integrating research planning,</w:t>
                              </w:r>
                              <w:r>
                                <w:rPr>
                                  <w:rFonts w:ascii="Gill Sans MT" w:hAnsi="Gill Sans MT"/>
                                  <w:color w:val="231F20"/>
                                  <w:spacing w:val="-10"/>
                                  <w:sz w:val="20"/>
                                </w:rPr>
                                <w:t> </w:t>
                              </w:r>
                              <w:r>
                                <w:rPr>
                                  <w:rFonts w:ascii="Gill Sans MT" w:hAnsi="Gill Sans MT"/>
                                  <w:color w:val="231F20"/>
                                  <w:sz w:val="20"/>
                                </w:rPr>
                                <w:t>the development of displays of your data,</w:t>
                              </w:r>
                              <w:r>
                                <w:rPr>
                                  <w:rFonts w:ascii="Gill Sans MT" w:hAnsi="Gill Sans MT"/>
                                  <w:color w:val="231F20"/>
                                  <w:spacing w:val="-10"/>
                                  <w:sz w:val="20"/>
                                </w:rPr>
                                <w:t> </w:t>
                              </w:r>
                              <w:r>
                                <w:rPr>
                                  <w:rFonts w:ascii="Gill Sans MT" w:hAnsi="Gill Sans MT"/>
                                  <w:color w:val="231F20"/>
                                  <w:sz w:val="20"/>
                                </w:rPr>
                                <w:t>and interpretive writing,</w:t>
                              </w:r>
                              <w:r>
                                <w:rPr>
                                  <w:rFonts w:ascii="Gill Sans MT" w:hAnsi="Gill Sans MT"/>
                                  <w:color w:val="231F20"/>
                                  <w:spacing w:val="-10"/>
                                  <w:sz w:val="20"/>
                                </w:rPr>
                                <w:t> </w:t>
                              </w:r>
                              <w:r>
                                <w:rPr>
                                  <w:rFonts w:ascii="Gill Sans MT" w:hAnsi="Gill Sans MT"/>
                                  <w:color w:val="231F20"/>
                                  <w:sz w:val="20"/>
                                </w:rPr>
                                <w:t>you force yourself to focus your energy and you move your project for-ward.The questions you generate as you analyze and write up the results of each experiment should sug-gest additional clarifying experiments,</w:t>
                              </w:r>
                              <w:r>
                                <w:rPr>
                                  <w:rFonts w:ascii="Gill Sans MT" w:hAnsi="Gill Sans MT"/>
                                  <w:color w:val="231F20"/>
                                  <w:spacing w:val="-9"/>
                                  <w:sz w:val="20"/>
                                </w:rPr>
                                <w:t> </w:t>
                              </w:r>
                              <w:r>
                                <w:rPr>
                                  <w:rFonts w:ascii="Gill Sans MT" w:hAnsi="Gill Sans MT"/>
                                  <w:color w:val="231F20"/>
                                  <w:sz w:val="20"/>
                                </w:rPr>
                                <w:t>which you should also express graphically.</w:t>
                              </w:r>
                              <w:r>
                                <w:rPr>
                                  <w:rFonts w:ascii="Gill Sans MT" w:hAnsi="Gill Sans MT"/>
                                  <w:color w:val="231F20"/>
                                  <w:spacing w:val="-32"/>
                                  <w:sz w:val="20"/>
                                </w:rPr>
                                <w:t> </w:t>
                              </w:r>
                              <w:r>
                                <w:rPr>
                                  <w:rFonts w:ascii="Gill Sans MT" w:hAnsi="Gill Sans MT"/>
                                  <w:color w:val="231F20"/>
                                  <w:sz w:val="20"/>
                                </w:rPr>
                                <w:t>As you write,</w:t>
                              </w:r>
                              <w:r>
                                <w:rPr>
                                  <w:rFonts w:ascii="Gill Sans MT" w:hAnsi="Gill Sans MT"/>
                                  <w:color w:val="231F20"/>
                                  <w:spacing w:val="-9"/>
                                  <w:sz w:val="20"/>
                                </w:rPr>
                                <w:t> </w:t>
                              </w:r>
                              <w:r>
                                <w:rPr>
                                  <w:rFonts w:ascii="Gill Sans MT" w:hAnsi="Gill Sans MT"/>
                                  <w:color w:val="231F20"/>
                                  <w:sz w:val="20"/>
                                </w:rPr>
                                <w:t>you will uncover</w:t>
                              </w:r>
                              <w:r>
                                <w:rPr>
                                  <w:rFonts w:ascii="Gill Sans MT" w:hAnsi="Gill Sans MT"/>
                                  <w:color w:val="231F20"/>
                                  <w:spacing w:val="-6"/>
                                  <w:sz w:val="20"/>
                                </w:rPr>
                                <w:t> </w:t>
                              </w:r>
                              <w:r>
                                <w:rPr>
                                  <w:rFonts w:ascii="Gill Sans MT" w:hAnsi="Gill Sans MT"/>
                                  <w:color w:val="231F20"/>
                                  <w:sz w:val="20"/>
                                </w:rPr>
                                <w:t>gaps in information and shaky conclusions.</w:t>
                              </w:r>
                              <w:r>
                                <w:rPr>
                                  <w:rFonts w:ascii="Gill Sans MT" w:hAnsi="Gill Sans MT"/>
                                  <w:color w:val="231F20"/>
                                  <w:spacing w:val="-15"/>
                                  <w:sz w:val="20"/>
                                </w:rPr>
                                <w:t> </w:t>
                              </w:r>
                              <w:r>
                                <w:rPr>
                                  <w:rFonts w:ascii="Gill Sans MT" w:hAnsi="Gill Sans MT"/>
                                  <w:color w:val="231F20"/>
                                  <w:sz w:val="20"/>
                                </w:rPr>
                                <w:t>Eventually,</w:t>
                              </w:r>
                              <w:r>
                                <w:rPr>
                                  <w:rFonts w:ascii="Gill Sans MT" w:hAnsi="Gill Sans MT"/>
                                  <w:color w:val="231F20"/>
                                  <w:spacing w:val="-15"/>
                                  <w:sz w:val="20"/>
                                </w:rPr>
                                <w:t> </w:t>
                              </w:r>
                              <w:r>
                                <w:rPr>
                                  <w:rFonts w:ascii="Gill Sans MT" w:hAnsi="Gill Sans MT"/>
                                  <w:color w:val="231F20"/>
                                  <w:sz w:val="20"/>
                                </w:rPr>
                                <w:t>you should be able to decide that you have a set of results that warrants publication.</w:t>
                              </w:r>
                            </w:p>
                          </w:txbxContent>
                        </wps:txbx>
                        <wps:bodyPr wrap="square" lIns="0" tIns="0" rIns="0" bIns="0" rtlCol="0">
                          <a:noAutofit/>
                        </wps:bodyPr>
                      </wps:wsp>
                    </wpg:wgp>
                  </a:graphicData>
                </a:graphic>
              </wp:anchor>
            </w:drawing>
          </mc:Choice>
          <mc:Fallback>
            <w:pict>
              <v:group style="position:absolute;margin-left:64.926003pt;margin-top:14.65pt;width:475.1pt;height:237.05pt;mso-position-horizontal-relative:page;mso-position-vertical-relative:paragraph;z-index:-15565312;mso-wrap-distance-left:0;mso-wrap-distance-right:0" id="docshapegroup2559" coordorigin="1299,293" coordsize="9502,4741">
                <v:rect style="position:absolute;left:1438;top:303;width:9352;height:86" id="docshape2560" filled="true" fillcolor="#c9d0ea" stroked="false">
                  <v:fill type="solid"/>
                </v:rect>
                <v:rect style="position:absolute;left:1438;top:387;width:9352;height:96" id="docshape2561" filled="true" fillcolor="#cad1ea" stroked="false">
                  <v:fill type="solid"/>
                </v:rect>
                <v:rect style="position:absolute;left:1438;top:481;width:9352;height:96" id="docshape2562" filled="true" fillcolor="#cbd1ea" stroked="false">
                  <v:fill type="solid"/>
                </v:rect>
                <v:rect style="position:absolute;left:1438;top:576;width:9352;height:96" id="docshape2563" filled="true" fillcolor="#ccd2eb" stroked="false">
                  <v:fill type="solid"/>
                </v:rect>
                <v:rect style="position:absolute;left:1438;top:671;width:9352;height:96" id="docshape2564" filled="true" fillcolor="#cdd3eb" stroked="false">
                  <v:fill type="solid"/>
                </v:rect>
                <v:rect style="position:absolute;left:1438;top:766;width:9352;height:96" id="docshape2565" filled="true" fillcolor="#ced4ec" stroked="false">
                  <v:fill type="solid"/>
                </v:rect>
                <v:rect style="position:absolute;left:1438;top:860;width:9352;height:96" id="docshape2566" filled="true" fillcolor="#cfd5ec" stroked="false">
                  <v:fill type="solid"/>
                </v:rect>
                <v:rect style="position:absolute;left:1438;top:955;width:9352;height:96" id="docshape2567" filled="true" fillcolor="#d0d6ec" stroked="false">
                  <v:fill type="solid"/>
                </v:rect>
                <v:rect style="position:absolute;left:1438;top:1050;width:9352;height:96" id="docshape2568" filled="true" fillcolor="#d1d6ed" stroked="false">
                  <v:fill type="solid"/>
                </v:rect>
                <v:rect style="position:absolute;left:1438;top:1145;width:9352;height:96" id="docshape2569" filled="true" fillcolor="#d2d7ed" stroked="false">
                  <v:fill type="solid"/>
                </v:rect>
                <v:rect style="position:absolute;left:1438;top:1239;width:9352;height:96" id="docshape2570" filled="true" fillcolor="#d3d8ed" stroked="false">
                  <v:fill type="solid"/>
                </v:rect>
                <v:rect style="position:absolute;left:1438;top:1334;width:9352;height:96" id="docshape2571" filled="true" fillcolor="#d4d9ee" stroked="false">
                  <v:fill type="solid"/>
                </v:rect>
                <v:rect style="position:absolute;left:1438;top:1429;width:9352;height:96" id="docshape2572" filled="true" fillcolor="#d5daee" stroked="false">
                  <v:fill type="solid"/>
                </v:rect>
                <v:rect style="position:absolute;left:1438;top:1524;width:9352;height:96" id="docshape2573" filled="true" fillcolor="#d6dbef" stroked="false">
                  <v:fill type="solid"/>
                </v:rect>
                <v:rect style="position:absolute;left:1438;top:1618;width:9352;height:96" id="docshape2574" filled="true" fillcolor="#d7dbef" stroked="false">
                  <v:fill type="solid"/>
                </v:rect>
                <v:rect style="position:absolute;left:1438;top:1713;width:9352;height:96" id="docshape2575" filled="true" fillcolor="#d8dcef" stroked="false">
                  <v:fill type="solid"/>
                </v:rect>
                <v:rect style="position:absolute;left:1438;top:1808;width:9352;height:96" id="docshape2576" filled="true" fillcolor="#d9ddf0" stroked="false">
                  <v:fill type="solid"/>
                </v:rect>
                <v:rect style="position:absolute;left:1438;top:1903;width:9352;height:96" id="docshape2577" filled="true" fillcolor="#dadef0" stroked="false">
                  <v:fill type="solid"/>
                </v:rect>
                <v:rect style="position:absolute;left:1438;top:1997;width:9352;height:96" id="docshape2578" filled="true" fillcolor="#dbdff1" stroked="false">
                  <v:fill type="solid"/>
                </v:rect>
                <v:rect style="position:absolute;left:1438;top:2092;width:9352;height:96" id="docshape2579" filled="true" fillcolor="#dce0f1" stroked="false">
                  <v:fill type="solid"/>
                </v:rect>
                <v:rect style="position:absolute;left:1438;top:2187;width:9352;height:96" id="docshape2580" filled="true" fillcolor="#dde1f1" stroked="false">
                  <v:fill type="solid"/>
                </v:rect>
                <v:rect style="position:absolute;left:1438;top:2282;width:9352;height:96" id="docshape2581" filled="true" fillcolor="#dee2f2" stroked="false">
                  <v:fill type="solid"/>
                </v:rect>
                <v:rect style="position:absolute;left:1438;top:2376;width:9352;height:96" id="docshape2582" filled="true" fillcolor="#dfe2f2" stroked="false">
                  <v:fill type="solid"/>
                </v:rect>
                <v:rect style="position:absolute;left:1438;top:2471;width:9352;height:96" id="docshape2583" filled="true" fillcolor="#e0e3f3" stroked="false">
                  <v:fill type="solid"/>
                </v:rect>
                <v:rect style="position:absolute;left:1438;top:2566;width:9352;height:96" id="docshape2584" filled="true" fillcolor="#e1e4f3" stroked="false">
                  <v:fill type="solid"/>
                </v:rect>
                <v:rect style="position:absolute;left:1438;top:2660;width:9352;height:96" id="docshape2585" filled="true" fillcolor="#e2e5f3" stroked="false">
                  <v:fill type="solid"/>
                </v:rect>
                <v:rect style="position:absolute;left:1438;top:2755;width:9352;height:96" id="docshape2586" filled="true" fillcolor="#e3e6f4" stroked="false">
                  <v:fill type="solid"/>
                </v:rect>
                <v:rect style="position:absolute;left:1438;top:2850;width:9352;height:96" id="docshape2587" filled="true" fillcolor="#e4e7f4" stroked="false">
                  <v:fill type="solid"/>
                </v:rect>
                <v:rect style="position:absolute;left:1438;top:2945;width:9352;height:96" id="docshape2588" filled="true" fillcolor="#e6e8f5" stroked="false">
                  <v:fill type="solid"/>
                </v:rect>
                <v:rect style="position:absolute;left:1438;top:3039;width:9352;height:96" id="docshape2589" filled="true" fillcolor="#e7e9f5" stroked="false">
                  <v:fill type="solid"/>
                </v:rect>
                <v:rect style="position:absolute;left:1438;top:3134;width:9352;height:96" id="docshape2590" filled="true" fillcolor="#e8eaf5" stroked="false">
                  <v:fill type="solid"/>
                </v:rect>
                <v:rect style="position:absolute;left:1438;top:3229;width:9352;height:96" id="docshape2591" filled="true" fillcolor="#e8eaf6" stroked="false">
                  <v:fill type="solid"/>
                </v:rect>
                <v:rect style="position:absolute;left:1438;top:3324;width:9352;height:96" id="docshape2592" filled="true" fillcolor="#e9ebf6" stroked="false">
                  <v:fill type="solid"/>
                </v:rect>
                <v:rect style="position:absolute;left:1438;top:3418;width:9352;height:96" id="docshape2593" filled="true" fillcolor="#eaecf7" stroked="false">
                  <v:fill type="solid"/>
                </v:rect>
                <v:rect style="position:absolute;left:1438;top:3513;width:9352;height:96" id="docshape2594" filled="true" fillcolor="#ecedf7" stroked="false">
                  <v:fill type="solid"/>
                </v:rect>
                <v:rect style="position:absolute;left:1438;top:3608;width:9352;height:96" id="docshape2595" filled="true" fillcolor="#edeef8" stroked="false">
                  <v:fill type="solid"/>
                </v:rect>
                <v:rect style="position:absolute;left:1438;top:3703;width:9352;height:96" id="docshape2596" filled="true" fillcolor="#eeeff8" stroked="false">
                  <v:fill type="solid"/>
                </v:rect>
                <v:rect style="position:absolute;left:1438;top:3797;width:9352;height:96" id="docshape2597" filled="true" fillcolor="#eff0f8" stroked="false">
                  <v:fill type="solid"/>
                </v:rect>
                <v:rect style="position:absolute;left:1438;top:3892;width:9352;height:96" id="docshape2598" filled="true" fillcolor="#f0f1f9" stroked="false">
                  <v:fill type="solid"/>
                </v:rect>
                <v:rect style="position:absolute;left:1438;top:3987;width:9352;height:96" id="docshape2599" filled="true" fillcolor="#f1f2f9" stroked="false">
                  <v:fill type="solid"/>
                </v:rect>
                <v:rect style="position:absolute;left:1438;top:4082;width:9352;height:96" id="docshape2600" filled="true" fillcolor="#f2f3fa" stroked="false">
                  <v:fill type="solid"/>
                </v:rect>
                <v:rect style="position:absolute;left:1438;top:4176;width:9352;height:96" id="docshape2601" filled="true" fillcolor="#f3f4fa" stroked="false">
                  <v:fill type="solid"/>
                </v:rect>
                <v:rect style="position:absolute;left:1438;top:4271;width:9352;height:96" id="docshape2602" filled="true" fillcolor="#f4f5fb" stroked="false">
                  <v:fill type="solid"/>
                </v:rect>
                <v:rect style="position:absolute;left:1438;top:4366;width:9352;height:96" id="docshape2603" filled="true" fillcolor="#f5f6fb" stroked="false">
                  <v:fill type="solid"/>
                </v:rect>
                <v:rect style="position:absolute;left:1438;top:4461;width:9352;height:96" id="docshape2604" filled="true" fillcolor="#f7f7fc" stroked="false">
                  <v:fill type="solid"/>
                </v:rect>
                <v:rect style="position:absolute;left:1438;top:4555;width:9352;height:96" id="docshape2605" filled="true" fillcolor="#f8f9fc" stroked="false">
                  <v:fill type="solid"/>
                </v:rect>
                <v:rect style="position:absolute;left:1438;top:4650;width:9352;height:96" id="docshape2606" filled="true" fillcolor="#f9fafd" stroked="false">
                  <v:fill type="solid"/>
                </v:rect>
                <v:rect style="position:absolute;left:1438;top:4745;width:9352;height:96" id="docshape2607" filled="true" fillcolor="#fbfbfd" stroked="false">
                  <v:fill type="solid"/>
                </v:rect>
                <v:rect style="position:absolute;left:1298;top:293;width:143;height:4740" id="docshape2608" filled="true" fillcolor="#869ace" stroked="false">
                  <v:fill type="solid"/>
                </v:rect>
                <v:shape style="position:absolute;left:1438;top:303;width:9352;height:4717" type="#_x0000_t202" id="docshape2609" filled="false" stroked="true" strokeweight="1pt" strokecolor="#869ace">
                  <v:textbox inset="0,0,0,0">
                    <w:txbxContent>
                      <w:p>
                        <w:pPr>
                          <w:spacing w:line="240" w:lineRule="auto" w:before="93"/>
                          <w:rPr>
                            <w:sz w:val="28"/>
                          </w:rPr>
                        </w:pPr>
                      </w:p>
                      <w:p>
                        <w:pPr>
                          <w:spacing w:before="0"/>
                          <w:ind w:left="359" w:right="0" w:firstLine="0"/>
                          <w:jc w:val="left"/>
                          <w:rPr>
                            <w:rFonts w:ascii="Gill Sans MT"/>
                            <w:b/>
                            <w:sz w:val="28"/>
                          </w:rPr>
                        </w:pPr>
                        <w:r>
                          <w:rPr>
                            <w:rFonts w:ascii="Gill Sans MT"/>
                            <w:b/>
                            <w:color w:val="005CAB"/>
                            <w:sz w:val="28"/>
                          </w:rPr>
                          <w:t>Creating</w:t>
                        </w:r>
                        <w:r>
                          <w:rPr>
                            <w:rFonts w:ascii="Gill Sans MT"/>
                            <w:b/>
                            <w:color w:val="005CAB"/>
                            <w:spacing w:val="-1"/>
                            <w:sz w:val="28"/>
                          </w:rPr>
                          <w:t> </w:t>
                        </w:r>
                        <w:r>
                          <w:rPr>
                            <w:rFonts w:ascii="Gill Sans MT"/>
                            <w:b/>
                            <w:color w:val="005CAB"/>
                            <w:sz w:val="28"/>
                          </w:rPr>
                          <w:t>an Integrated Research</w:t>
                        </w:r>
                        <w:r>
                          <w:rPr>
                            <w:rFonts w:ascii="Gill Sans MT"/>
                            <w:b/>
                            <w:color w:val="005CAB"/>
                            <w:spacing w:val="-1"/>
                            <w:sz w:val="28"/>
                          </w:rPr>
                          <w:t> </w:t>
                        </w:r>
                        <w:r>
                          <w:rPr>
                            <w:rFonts w:ascii="Gill Sans MT"/>
                            <w:b/>
                            <w:color w:val="005CAB"/>
                            <w:sz w:val="28"/>
                          </w:rPr>
                          <w:t>and Publication</w:t>
                        </w:r>
                        <w:r>
                          <w:rPr>
                            <w:rFonts w:ascii="Gill Sans MT"/>
                            <w:b/>
                            <w:color w:val="005CAB"/>
                            <w:spacing w:val="-1"/>
                            <w:sz w:val="28"/>
                          </w:rPr>
                          <w:t> </w:t>
                        </w:r>
                        <w:r>
                          <w:rPr>
                            <w:rFonts w:ascii="Gill Sans MT"/>
                            <w:b/>
                            <w:color w:val="005CAB"/>
                            <w:spacing w:val="-4"/>
                            <w:sz w:val="28"/>
                          </w:rPr>
                          <w:t>Plan</w:t>
                        </w:r>
                      </w:p>
                      <w:p>
                        <w:pPr>
                          <w:spacing w:line="247" w:lineRule="auto" w:before="134"/>
                          <w:ind w:left="359" w:right="374" w:firstLine="0"/>
                          <w:jc w:val="left"/>
                          <w:rPr>
                            <w:rFonts w:ascii="Gill Sans MT" w:hAnsi="Gill Sans MT"/>
                            <w:sz w:val="20"/>
                          </w:rPr>
                        </w:pPr>
                        <w:r>
                          <w:rPr>
                            <w:rFonts w:ascii="Gill Sans MT" w:hAnsi="Gill Sans MT"/>
                            <w:color w:val="231F20"/>
                            <w:sz w:val="20"/>
                          </w:rPr>
                          <w:t>There is a balance to be struck between trying to produce a</w:t>
                        </w:r>
                        <w:r>
                          <w:rPr>
                            <w:rFonts w:ascii="Gill Sans MT" w:hAnsi="Gill Sans MT"/>
                            <w:color w:val="231F20"/>
                            <w:spacing w:val="-13"/>
                            <w:sz w:val="20"/>
                          </w:rPr>
                          <w:t> </w:t>
                        </w:r>
                        <w:r>
                          <w:rPr>
                            <w:rFonts w:ascii="Gill Sans MT" w:hAnsi="Gill Sans MT"/>
                            <w:color w:val="231F20"/>
                            <w:sz w:val="20"/>
                          </w:rPr>
                          <w:t>“dream paper,” which may never get done, and</w:t>
                        </w:r>
                        <w:r>
                          <w:rPr>
                            <w:rFonts w:ascii="Gill Sans MT" w:hAnsi="Gill Sans MT"/>
                            <w:color w:val="231F20"/>
                            <w:spacing w:val="14"/>
                            <w:sz w:val="20"/>
                          </w:rPr>
                          <w:t> </w:t>
                        </w:r>
                        <w:r>
                          <w:rPr>
                            <w:rFonts w:ascii="Gill Sans MT" w:hAnsi="Gill Sans MT"/>
                            <w:color w:val="231F20"/>
                            <w:sz w:val="20"/>
                          </w:rPr>
                          <w:t>sending</w:t>
                        </w:r>
                        <w:r>
                          <w:rPr>
                            <w:rFonts w:ascii="Gill Sans MT" w:hAnsi="Gill Sans MT"/>
                            <w:color w:val="231F20"/>
                            <w:spacing w:val="14"/>
                            <w:sz w:val="20"/>
                          </w:rPr>
                          <w:t> </w:t>
                        </w:r>
                        <w:r>
                          <w:rPr>
                            <w:rFonts w:ascii="Gill Sans MT" w:hAnsi="Gill Sans MT"/>
                            <w:color w:val="231F20"/>
                            <w:sz w:val="20"/>
                          </w:rPr>
                          <w:t>out</w:t>
                        </w:r>
                        <w:r>
                          <w:rPr>
                            <w:rFonts w:ascii="Gill Sans MT" w:hAnsi="Gill Sans MT"/>
                            <w:color w:val="231F20"/>
                            <w:spacing w:val="14"/>
                            <w:sz w:val="20"/>
                          </w:rPr>
                          <w:t> </w:t>
                        </w:r>
                        <w:r>
                          <w:rPr>
                            <w:rFonts w:ascii="Gill Sans MT" w:hAnsi="Gill Sans MT"/>
                            <w:color w:val="231F20"/>
                            <w:sz w:val="20"/>
                          </w:rPr>
                          <w:t>a</w:t>
                        </w:r>
                        <w:r>
                          <w:rPr>
                            <w:rFonts w:ascii="Gill Sans MT" w:hAnsi="Gill Sans MT"/>
                            <w:color w:val="231F20"/>
                            <w:spacing w:val="14"/>
                            <w:sz w:val="20"/>
                          </w:rPr>
                          <w:t> </w:t>
                        </w:r>
                        <w:r>
                          <w:rPr>
                            <w:rFonts w:ascii="Gill Sans MT" w:hAnsi="Gill Sans MT"/>
                            <w:color w:val="231F20"/>
                            <w:sz w:val="20"/>
                          </w:rPr>
                          <w:t>set</w:t>
                        </w:r>
                        <w:r>
                          <w:rPr>
                            <w:rFonts w:ascii="Gill Sans MT" w:hAnsi="Gill Sans MT"/>
                            <w:color w:val="231F20"/>
                            <w:spacing w:val="14"/>
                            <w:sz w:val="20"/>
                          </w:rPr>
                          <w:t> </w:t>
                        </w:r>
                        <w:r>
                          <w:rPr>
                            <w:rFonts w:ascii="Gill Sans MT" w:hAnsi="Gill Sans MT"/>
                            <w:color w:val="231F20"/>
                            <w:sz w:val="20"/>
                          </w:rPr>
                          <w:t>of</w:t>
                        </w:r>
                        <w:r>
                          <w:rPr>
                            <w:rFonts w:ascii="Gill Sans MT" w:hAnsi="Gill Sans MT"/>
                            <w:color w:val="231F20"/>
                            <w:spacing w:val="14"/>
                            <w:sz w:val="20"/>
                          </w:rPr>
                          <w:t> </w:t>
                        </w:r>
                        <w:r>
                          <w:rPr>
                            <w:rFonts w:ascii="Gill Sans MT" w:hAnsi="Gill Sans MT"/>
                            <w:color w:val="231F20"/>
                            <w:sz w:val="20"/>
                          </w:rPr>
                          <w:t>fragmentary</w:t>
                        </w:r>
                        <w:r>
                          <w:rPr>
                            <w:rFonts w:ascii="Gill Sans MT" w:hAnsi="Gill Sans MT"/>
                            <w:color w:val="231F20"/>
                            <w:spacing w:val="14"/>
                            <w:sz w:val="20"/>
                          </w:rPr>
                          <w:t> </w:t>
                        </w:r>
                        <w:r>
                          <w:rPr>
                            <w:rFonts w:ascii="Gill Sans MT" w:hAnsi="Gill Sans MT"/>
                            <w:color w:val="231F20"/>
                            <w:sz w:val="20"/>
                          </w:rPr>
                          <w:t>observations.</w:t>
                        </w:r>
                        <w:r>
                          <w:rPr>
                            <w:rFonts w:ascii="Gill Sans MT" w:hAnsi="Gill Sans MT"/>
                            <w:color w:val="231F20"/>
                            <w:spacing w:val="-9"/>
                            <w:sz w:val="20"/>
                          </w:rPr>
                          <w:t> </w:t>
                        </w:r>
                        <w:r>
                          <w:rPr>
                            <w:rFonts w:ascii="Gill Sans MT" w:hAnsi="Gill Sans MT"/>
                            <w:color w:val="231F20"/>
                            <w:sz w:val="20"/>
                          </w:rPr>
                          <w:t>One</w:t>
                        </w:r>
                        <w:r>
                          <w:rPr>
                            <w:rFonts w:ascii="Gill Sans MT" w:hAnsi="Gill Sans MT"/>
                            <w:color w:val="231F20"/>
                            <w:spacing w:val="14"/>
                            <w:sz w:val="20"/>
                          </w:rPr>
                          <w:t> </w:t>
                        </w:r>
                        <w:r>
                          <w:rPr>
                            <w:rFonts w:ascii="Gill Sans MT" w:hAnsi="Gill Sans MT"/>
                            <w:color w:val="231F20"/>
                            <w:sz w:val="20"/>
                          </w:rPr>
                          <w:t>way</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find</w:t>
                        </w:r>
                        <w:r>
                          <w:rPr>
                            <w:rFonts w:ascii="Gill Sans MT" w:hAnsi="Gill Sans MT"/>
                            <w:color w:val="231F20"/>
                            <w:spacing w:val="14"/>
                            <w:sz w:val="20"/>
                          </w:rPr>
                          <w:t> </w:t>
                        </w:r>
                        <w:r>
                          <w:rPr>
                            <w:rFonts w:ascii="Gill Sans MT" w:hAnsi="Gill Sans MT"/>
                            <w:color w:val="231F20"/>
                            <w:sz w:val="20"/>
                          </w:rPr>
                          <w:t>this</w:t>
                        </w:r>
                        <w:r>
                          <w:rPr>
                            <w:rFonts w:ascii="Gill Sans MT" w:hAnsi="Gill Sans MT"/>
                            <w:color w:val="231F20"/>
                            <w:spacing w:val="14"/>
                            <w:sz w:val="20"/>
                          </w:rPr>
                          <w:t> </w:t>
                        </w:r>
                        <w:r>
                          <w:rPr>
                            <w:rFonts w:ascii="Gill Sans MT" w:hAnsi="Gill Sans MT"/>
                            <w:color w:val="231F20"/>
                            <w:sz w:val="20"/>
                          </w:rPr>
                          <w:t>balance</w:t>
                        </w:r>
                        <w:r>
                          <w:rPr>
                            <w:rFonts w:ascii="Gill Sans MT" w:hAnsi="Gill Sans MT"/>
                            <w:color w:val="231F20"/>
                            <w:spacing w:val="14"/>
                            <w:sz w:val="20"/>
                          </w:rPr>
                          <w:t> </w:t>
                        </w:r>
                        <w:r>
                          <w:rPr>
                            <w:rFonts w:ascii="Gill Sans MT" w:hAnsi="Gill Sans MT"/>
                            <w:color w:val="231F20"/>
                            <w:sz w:val="20"/>
                          </w:rPr>
                          <w:t>is</w:t>
                        </w:r>
                        <w:r>
                          <w:rPr>
                            <w:rFonts w:ascii="Gill Sans MT" w:hAnsi="Gill Sans MT"/>
                            <w:color w:val="231F20"/>
                            <w:spacing w:val="14"/>
                            <w:sz w:val="20"/>
                          </w:rPr>
                          <w:t> </w:t>
                        </w:r>
                        <w:r>
                          <w:rPr>
                            <w:rFonts w:ascii="Gill Sans MT" w:hAnsi="Gill Sans MT"/>
                            <w:color w:val="231F20"/>
                            <w:sz w:val="20"/>
                          </w:rPr>
                          <w:t>to</w:t>
                        </w:r>
                        <w:r>
                          <w:rPr>
                            <w:rFonts w:ascii="Gill Sans MT" w:hAnsi="Gill Sans MT"/>
                            <w:color w:val="231F20"/>
                            <w:spacing w:val="14"/>
                            <w:sz w:val="20"/>
                          </w:rPr>
                          <w:t> </w:t>
                        </w:r>
                        <w:r>
                          <w:rPr>
                            <w:rFonts w:ascii="Gill Sans MT" w:hAnsi="Gill Sans MT"/>
                            <w:color w:val="231F20"/>
                            <w:sz w:val="20"/>
                          </w:rPr>
                          <w:t>integrate</w:t>
                        </w:r>
                        <w:r>
                          <w:rPr>
                            <w:rFonts w:ascii="Gill Sans MT" w:hAnsi="Gill Sans MT"/>
                            <w:color w:val="231F20"/>
                            <w:spacing w:val="14"/>
                            <w:sz w:val="20"/>
                          </w:rPr>
                          <w:t> </w:t>
                        </w:r>
                        <w:r>
                          <w:rPr>
                            <w:rFonts w:ascii="Gill Sans MT" w:hAnsi="Gill Sans MT"/>
                            <w:color w:val="231F20"/>
                            <w:sz w:val="20"/>
                          </w:rPr>
                          <w:t>your</w:t>
                        </w:r>
                        <w:r>
                          <w:rPr>
                            <w:rFonts w:ascii="Gill Sans MT" w:hAnsi="Gill Sans MT"/>
                            <w:color w:val="231F20"/>
                            <w:sz w:val="20"/>
                          </w:rPr>
                          <w:t> plans for publication into your research plans.</w:t>
                        </w:r>
                        <w:r>
                          <w:rPr>
                            <w:rFonts w:ascii="Gill Sans MT" w:hAnsi="Gill Sans MT"/>
                            <w:color w:val="231F20"/>
                            <w:spacing w:val="-9"/>
                            <w:sz w:val="20"/>
                          </w:rPr>
                          <w:t> </w:t>
                        </w:r>
                        <w:r>
                          <w:rPr>
                            <w:rFonts w:ascii="Gill Sans MT" w:hAnsi="Gill Sans MT"/>
                            <w:color w:val="231F20"/>
                            <w:sz w:val="20"/>
                          </w:rPr>
                          <w:t>In her book </w:t>
                        </w:r>
                        <w:r>
                          <w:rPr>
                            <w:rFonts w:ascii="Gill Sans MT" w:hAnsi="Gill Sans MT"/>
                            <w:i/>
                            <w:color w:val="231F20"/>
                            <w:sz w:val="20"/>
                          </w:rPr>
                          <w:t>At the Helm:</w:t>
                        </w:r>
                        <w:r>
                          <w:rPr>
                            <w:rFonts w:ascii="Gill Sans MT" w:hAnsi="Gill Sans MT"/>
                            <w:i/>
                            <w:color w:val="231F20"/>
                            <w:spacing w:val="-28"/>
                            <w:sz w:val="20"/>
                          </w:rPr>
                          <w:t> </w:t>
                        </w:r>
                        <w:r>
                          <w:rPr>
                            <w:rFonts w:ascii="Gill Sans MT" w:hAnsi="Gill Sans MT"/>
                            <w:i/>
                            <w:color w:val="231F20"/>
                            <w:sz w:val="20"/>
                          </w:rPr>
                          <w:t>A Laboratory Navigator</w:t>
                        </w:r>
                        <w:r>
                          <w:rPr>
                            <w:rFonts w:ascii="Gill Sans MT" w:hAnsi="Gill Sans MT"/>
                            <w:color w:val="231F20"/>
                            <w:sz w:val="20"/>
                          </w:rPr>
                          <w:t>,</w:t>
                        </w:r>
                        <w:r>
                          <w:rPr>
                            <w:rFonts w:ascii="Gill Sans MT" w:hAnsi="Gill Sans MT"/>
                            <w:color w:val="231F20"/>
                            <w:spacing w:val="-9"/>
                            <w:sz w:val="20"/>
                          </w:rPr>
                          <w:t> </w:t>
                        </w:r>
                        <w:r>
                          <w:rPr>
                            <w:rFonts w:ascii="Gill Sans MT" w:hAnsi="Gill Sans MT"/>
                            <w:color w:val="231F20"/>
                            <w:sz w:val="20"/>
                          </w:rPr>
                          <w:t>Kathy Barker suggests strategies for doing this.</w:t>
                        </w:r>
                        <w:r>
                          <w:rPr>
                            <w:rFonts w:ascii="Gill Sans MT" w:hAnsi="Gill Sans MT"/>
                            <w:color w:val="231F20"/>
                            <w:spacing w:val="-33"/>
                            <w:sz w:val="20"/>
                          </w:rPr>
                          <w:t> </w:t>
                        </w:r>
                        <w:r>
                          <w:rPr>
                            <w:rFonts w:ascii="Gill Sans MT" w:hAnsi="Gill Sans MT"/>
                            <w:color w:val="231F20"/>
                            <w:sz w:val="20"/>
                          </w:rPr>
                          <w:t>As you decide on the long-term goals of your research and on the series of experiments or calculations you want to undertake,</w:t>
                        </w:r>
                        <w:r>
                          <w:rPr>
                            <w:rFonts w:ascii="Gill Sans MT" w:hAnsi="Gill Sans MT"/>
                            <w:color w:val="231F20"/>
                            <w:spacing w:val="-15"/>
                            <w:sz w:val="20"/>
                          </w:rPr>
                          <w:t> </w:t>
                        </w:r>
                        <w:r>
                          <w:rPr>
                            <w:rFonts w:ascii="Gill Sans MT" w:hAnsi="Gill Sans MT"/>
                            <w:color w:val="231F20"/>
                            <w:sz w:val="20"/>
                          </w:rPr>
                          <w:t>Barker suggests that you envision these experiments or calculations as components of a published manuscript or series of manuscripts.Think graphically;</w:t>
                        </w:r>
                        <w:r>
                          <w:rPr>
                            <w:rFonts w:ascii="Gill Sans MT" w:hAnsi="Gill Sans MT"/>
                            <w:color w:val="231F20"/>
                            <w:spacing w:val="-12"/>
                            <w:sz w:val="20"/>
                          </w:rPr>
                          <w:t> </w:t>
                        </w:r>
                        <w:r>
                          <w:rPr>
                            <w:rFonts w:ascii="Gill Sans MT" w:hAnsi="Gill Sans MT"/>
                            <w:color w:val="231F20"/>
                            <w:sz w:val="20"/>
                          </w:rPr>
                          <w:t>imagine how each set of results will be displayed in a figure,</w:t>
                        </w:r>
                        <w:r>
                          <w:rPr>
                            <w:rFonts w:ascii="Gill Sans MT" w:hAnsi="Gill Sans MT"/>
                            <w:color w:val="231F20"/>
                            <w:spacing w:val="-12"/>
                            <w:sz w:val="20"/>
                          </w:rPr>
                          <w:t> </w:t>
                        </w:r>
                        <w:r>
                          <w:rPr>
                            <w:rFonts w:ascii="Gill Sans MT" w:hAnsi="Gill Sans MT"/>
                            <w:color w:val="231F20"/>
                            <w:sz w:val="20"/>
                          </w:rPr>
                          <w:t>graph,</w:t>
                        </w:r>
                        <w:r>
                          <w:rPr>
                            <w:rFonts w:ascii="Gill Sans MT" w:hAnsi="Gill Sans MT"/>
                            <w:color w:val="231F20"/>
                            <w:spacing w:val="-12"/>
                            <w:sz w:val="20"/>
                          </w:rPr>
                          <w:t> </w:t>
                        </w:r>
                        <w:r>
                          <w:rPr>
                            <w:rFonts w:ascii="Gill Sans MT" w:hAnsi="Gill Sans MT"/>
                            <w:color w:val="231F20"/>
                            <w:sz w:val="20"/>
                          </w:rPr>
                          <w:t>or table.</w:t>
                        </w:r>
                        <w:r>
                          <w:rPr>
                            <w:rFonts w:ascii="Gill Sans MT" w:hAnsi="Gill Sans MT"/>
                            <w:color w:val="231F20"/>
                            <w:spacing w:val="-12"/>
                            <w:sz w:val="20"/>
                          </w:rPr>
                          <w:t> </w:t>
                        </w:r>
                        <w:r>
                          <w:rPr>
                            <w:rFonts w:ascii="Gill Sans MT" w:hAnsi="Gill Sans MT"/>
                            <w:color w:val="231F20"/>
                            <w:sz w:val="20"/>
                          </w:rPr>
                          <w:t>Put your ideas in writing at the outset,</w:t>
                        </w:r>
                        <w:r>
                          <w:rPr>
                            <w:rFonts w:ascii="Gill Sans MT" w:hAnsi="Gill Sans MT"/>
                            <w:color w:val="231F20"/>
                            <w:spacing w:val="-11"/>
                            <w:sz w:val="20"/>
                          </w:rPr>
                          <w:t> </w:t>
                        </w:r>
                        <w:r>
                          <w:rPr>
                            <w:rFonts w:ascii="Gill Sans MT" w:hAnsi="Gill Sans MT"/>
                            <w:color w:val="231F20"/>
                            <w:sz w:val="20"/>
                          </w:rPr>
                          <w:t>sketching out the hypotheses you want to pursue,</w:t>
                        </w:r>
                        <w:r>
                          <w:rPr>
                            <w:rFonts w:ascii="Gill Sans MT" w:hAnsi="Gill Sans MT"/>
                            <w:color w:val="231F20"/>
                            <w:spacing w:val="-11"/>
                            <w:sz w:val="20"/>
                          </w:rPr>
                          <w:t> </w:t>
                        </w:r>
                        <w:r>
                          <w:rPr>
                            <w:rFonts w:ascii="Gill Sans MT" w:hAnsi="Gill Sans MT"/>
                            <w:color w:val="231F20"/>
                            <w:sz w:val="20"/>
                          </w:rPr>
                          <w:t>the methods you intend to use, and the results you hope to get.</w:t>
                        </w:r>
                        <w:r>
                          <w:rPr>
                            <w:rFonts w:ascii="Gill Sans MT" w:hAnsi="Gill Sans MT"/>
                            <w:color w:val="231F20"/>
                            <w:spacing w:val="-10"/>
                            <w:sz w:val="20"/>
                          </w:rPr>
                          <w:t> </w:t>
                        </w:r>
                        <w:r>
                          <w:rPr>
                            <w:rFonts w:ascii="Gill Sans MT" w:hAnsi="Gill Sans MT"/>
                            <w:color w:val="231F20"/>
                            <w:sz w:val="20"/>
                          </w:rPr>
                          <w:t>By integrating research planning,</w:t>
                        </w:r>
                        <w:r>
                          <w:rPr>
                            <w:rFonts w:ascii="Gill Sans MT" w:hAnsi="Gill Sans MT"/>
                            <w:color w:val="231F20"/>
                            <w:spacing w:val="-10"/>
                            <w:sz w:val="20"/>
                          </w:rPr>
                          <w:t> </w:t>
                        </w:r>
                        <w:r>
                          <w:rPr>
                            <w:rFonts w:ascii="Gill Sans MT" w:hAnsi="Gill Sans MT"/>
                            <w:color w:val="231F20"/>
                            <w:sz w:val="20"/>
                          </w:rPr>
                          <w:t>the development of displays of your data,</w:t>
                        </w:r>
                        <w:r>
                          <w:rPr>
                            <w:rFonts w:ascii="Gill Sans MT" w:hAnsi="Gill Sans MT"/>
                            <w:color w:val="231F20"/>
                            <w:spacing w:val="-10"/>
                            <w:sz w:val="20"/>
                          </w:rPr>
                          <w:t> </w:t>
                        </w:r>
                        <w:r>
                          <w:rPr>
                            <w:rFonts w:ascii="Gill Sans MT" w:hAnsi="Gill Sans MT"/>
                            <w:color w:val="231F20"/>
                            <w:sz w:val="20"/>
                          </w:rPr>
                          <w:t>and interpretive writing,</w:t>
                        </w:r>
                        <w:r>
                          <w:rPr>
                            <w:rFonts w:ascii="Gill Sans MT" w:hAnsi="Gill Sans MT"/>
                            <w:color w:val="231F20"/>
                            <w:spacing w:val="-10"/>
                            <w:sz w:val="20"/>
                          </w:rPr>
                          <w:t> </w:t>
                        </w:r>
                        <w:r>
                          <w:rPr>
                            <w:rFonts w:ascii="Gill Sans MT" w:hAnsi="Gill Sans MT"/>
                            <w:color w:val="231F20"/>
                            <w:sz w:val="20"/>
                          </w:rPr>
                          <w:t>you force yourself to focus your energy and you move your project for-ward.The questions you generate as you analyze and write up the results of each experiment should sug-gest additional clarifying experiments,</w:t>
                        </w:r>
                        <w:r>
                          <w:rPr>
                            <w:rFonts w:ascii="Gill Sans MT" w:hAnsi="Gill Sans MT"/>
                            <w:color w:val="231F20"/>
                            <w:spacing w:val="-9"/>
                            <w:sz w:val="20"/>
                          </w:rPr>
                          <w:t> </w:t>
                        </w:r>
                        <w:r>
                          <w:rPr>
                            <w:rFonts w:ascii="Gill Sans MT" w:hAnsi="Gill Sans MT"/>
                            <w:color w:val="231F20"/>
                            <w:sz w:val="20"/>
                          </w:rPr>
                          <w:t>which you should also express graphically.</w:t>
                        </w:r>
                        <w:r>
                          <w:rPr>
                            <w:rFonts w:ascii="Gill Sans MT" w:hAnsi="Gill Sans MT"/>
                            <w:color w:val="231F20"/>
                            <w:spacing w:val="-32"/>
                            <w:sz w:val="20"/>
                          </w:rPr>
                          <w:t> </w:t>
                        </w:r>
                        <w:r>
                          <w:rPr>
                            <w:rFonts w:ascii="Gill Sans MT" w:hAnsi="Gill Sans MT"/>
                            <w:color w:val="231F20"/>
                            <w:sz w:val="20"/>
                          </w:rPr>
                          <w:t>As you write,</w:t>
                        </w:r>
                        <w:r>
                          <w:rPr>
                            <w:rFonts w:ascii="Gill Sans MT" w:hAnsi="Gill Sans MT"/>
                            <w:color w:val="231F20"/>
                            <w:spacing w:val="-9"/>
                            <w:sz w:val="20"/>
                          </w:rPr>
                          <w:t> </w:t>
                        </w:r>
                        <w:r>
                          <w:rPr>
                            <w:rFonts w:ascii="Gill Sans MT" w:hAnsi="Gill Sans MT"/>
                            <w:color w:val="231F20"/>
                            <w:sz w:val="20"/>
                          </w:rPr>
                          <w:t>you will uncover</w:t>
                        </w:r>
                        <w:r>
                          <w:rPr>
                            <w:rFonts w:ascii="Gill Sans MT" w:hAnsi="Gill Sans MT"/>
                            <w:color w:val="231F20"/>
                            <w:spacing w:val="-6"/>
                            <w:sz w:val="20"/>
                          </w:rPr>
                          <w:t> </w:t>
                        </w:r>
                        <w:r>
                          <w:rPr>
                            <w:rFonts w:ascii="Gill Sans MT" w:hAnsi="Gill Sans MT"/>
                            <w:color w:val="231F20"/>
                            <w:sz w:val="20"/>
                          </w:rPr>
                          <w:t>gaps in information and shaky conclusions.</w:t>
                        </w:r>
                        <w:r>
                          <w:rPr>
                            <w:rFonts w:ascii="Gill Sans MT" w:hAnsi="Gill Sans MT"/>
                            <w:color w:val="231F20"/>
                            <w:spacing w:val="-15"/>
                            <w:sz w:val="20"/>
                          </w:rPr>
                          <w:t> </w:t>
                        </w:r>
                        <w:r>
                          <w:rPr>
                            <w:rFonts w:ascii="Gill Sans MT" w:hAnsi="Gill Sans MT"/>
                            <w:color w:val="231F20"/>
                            <w:sz w:val="20"/>
                          </w:rPr>
                          <w:t>Eventually,</w:t>
                        </w:r>
                        <w:r>
                          <w:rPr>
                            <w:rFonts w:ascii="Gill Sans MT" w:hAnsi="Gill Sans MT"/>
                            <w:color w:val="231F20"/>
                            <w:spacing w:val="-15"/>
                            <w:sz w:val="20"/>
                          </w:rPr>
                          <w:t> </w:t>
                        </w:r>
                        <w:r>
                          <w:rPr>
                            <w:rFonts w:ascii="Gill Sans MT" w:hAnsi="Gill Sans MT"/>
                            <w:color w:val="231F20"/>
                            <w:sz w:val="20"/>
                          </w:rPr>
                          <w:t>you should be able to decide that you have a set of results that warrants publication.</w:t>
                        </w:r>
                      </w:p>
                    </w:txbxContent>
                  </v:textbox>
                  <v:stroke dashstyle="solid"/>
                  <w10:wrap type="none"/>
                </v:shape>
                <w10:wrap type="topAndBottom"/>
              </v:group>
            </w:pict>
          </mc:Fallback>
        </mc:AlternateContent>
      </w:r>
    </w:p>
    <w:p>
      <w:pPr>
        <w:pStyle w:val="BodyText"/>
        <w:spacing w:after="0"/>
        <w:rPr>
          <w:sz w:val="20"/>
        </w:rPr>
        <w:sectPr>
          <w:pgSz w:w="12240" w:h="15840"/>
          <w:pgMar w:header="0" w:footer="716" w:top="1080" w:bottom="900" w:left="0" w:right="0"/>
        </w:sectPr>
      </w:pPr>
    </w:p>
    <w:p>
      <w:pPr>
        <w:pStyle w:val="Heading4"/>
        <w:spacing w:before="304"/>
      </w:pPr>
      <w:r>
        <w:rPr>
          <w:color w:val="005CAB"/>
          <w:spacing w:val="-4"/>
        </w:rPr>
        <w:t>Making</w:t>
      </w:r>
      <w:r>
        <w:rPr>
          <w:color w:val="005CAB"/>
          <w:spacing w:val="-42"/>
        </w:rPr>
        <w:t> </w:t>
      </w:r>
      <w:r>
        <w:rPr>
          <w:color w:val="005CAB"/>
          <w:spacing w:val="-4"/>
        </w:rPr>
        <w:t>Your</w:t>
      </w:r>
      <w:r>
        <w:rPr>
          <w:color w:val="005CAB"/>
          <w:spacing w:val="2"/>
        </w:rPr>
        <w:t> </w:t>
      </w:r>
      <w:r>
        <w:rPr>
          <w:color w:val="005CAB"/>
          <w:spacing w:val="-4"/>
        </w:rPr>
        <w:t>Pitch</w:t>
      </w:r>
    </w:p>
    <w:p>
      <w:pPr>
        <w:pStyle w:val="BodyText"/>
        <w:spacing w:before="41"/>
        <w:ind w:left="3260" w:right="1545"/>
      </w:pPr>
      <w:r>
        <w:rPr>
          <w:color w:val="231F20"/>
        </w:rPr>
        <w:t>To make sure you write your paper for the right journal, you may want to submit</w:t>
      </w:r>
      <w:r>
        <w:rPr>
          <w:color w:val="231F20"/>
          <w:spacing w:val="40"/>
        </w:rPr>
        <w:t> </w:t>
      </w:r>
      <w:r>
        <w:rPr>
          <w:color w:val="231F20"/>
        </w:rPr>
        <w:t>an initial query to your target journal to gauge its interest in your work. Most jour-nals have guidelines for submitting so-called presubmission inquiries; check journal Web sites for this information. If</w:t>
      </w:r>
      <w:r>
        <w:rPr>
          <w:color w:val="231F20"/>
          <w:spacing w:val="39"/>
        </w:rPr>
        <w:t> </w:t>
      </w:r>
      <w:r>
        <w:rPr>
          <w:color w:val="231F20"/>
        </w:rPr>
        <w:t>the journal does not provide guidelines, send an e-mail to one of</w:t>
      </w:r>
      <w:r>
        <w:rPr>
          <w:color w:val="231F20"/>
          <w:spacing w:val="40"/>
        </w:rPr>
        <w:t> </w:t>
      </w:r>
      <w:r>
        <w:rPr>
          <w:color w:val="231F20"/>
        </w:rPr>
        <w:t>the editors. (Try to find out the name of</w:t>
      </w:r>
      <w:r>
        <w:rPr>
          <w:color w:val="231F20"/>
          <w:spacing w:val="40"/>
        </w:rPr>
        <w:t> </w:t>
      </w:r>
      <w:r>
        <w:rPr>
          <w:color w:val="231F20"/>
        </w:rPr>
        <w:t>the editor who handles papers in your area.)</w:t>
      </w:r>
    </w:p>
    <w:p>
      <w:pPr>
        <w:pStyle w:val="BodyText"/>
        <w:spacing w:before="8"/>
      </w:pPr>
    </w:p>
    <w:p>
      <w:pPr>
        <w:pStyle w:val="BodyText"/>
        <w:ind w:left="3260"/>
      </w:pPr>
      <w:r>
        <w:rPr>
          <w:color w:val="231F20"/>
        </w:rPr>
        <w:t>A</w:t>
      </w:r>
      <w:r>
        <w:rPr>
          <w:color w:val="231F20"/>
          <w:spacing w:val="1"/>
        </w:rPr>
        <w:t> </w:t>
      </w:r>
      <w:r>
        <w:rPr>
          <w:color w:val="231F20"/>
        </w:rPr>
        <w:t>presubmission</w:t>
      </w:r>
      <w:r>
        <w:rPr>
          <w:color w:val="231F20"/>
          <w:spacing w:val="3"/>
        </w:rPr>
        <w:t> </w:t>
      </w:r>
      <w:r>
        <w:rPr>
          <w:color w:val="231F20"/>
        </w:rPr>
        <w:t>inquiry</w:t>
      </w:r>
      <w:r>
        <w:rPr>
          <w:color w:val="231F20"/>
          <w:spacing w:val="3"/>
        </w:rPr>
        <w:t> </w:t>
      </w:r>
      <w:r>
        <w:rPr>
          <w:color w:val="231F20"/>
        </w:rPr>
        <w:t>usually</w:t>
      </w:r>
      <w:r>
        <w:rPr>
          <w:color w:val="231F20"/>
          <w:spacing w:val="3"/>
        </w:rPr>
        <w:t> </w:t>
      </w:r>
      <w:r>
        <w:rPr>
          <w:color w:val="231F20"/>
        </w:rPr>
        <w:t>includes</w:t>
      </w:r>
      <w:r>
        <w:rPr>
          <w:color w:val="231F20"/>
          <w:spacing w:val="3"/>
        </w:rPr>
        <w:t> </w:t>
      </w:r>
      <w:r>
        <w:rPr>
          <w:color w:val="231F20"/>
        </w:rPr>
        <w:t>the</w:t>
      </w:r>
      <w:r>
        <w:rPr>
          <w:color w:val="231F20"/>
          <w:spacing w:val="4"/>
        </w:rPr>
        <w:t> </w:t>
      </w:r>
      <w:r>
        <w:rPr>
          <w:color w:val="231F20"/>
          <w:spacing w:val="-2"/>
        </w:rPr>
        <w:t>following:</w:t>
      </w:r>
    </w:p>
    <w:p>
      <w:pPr>
        <w:pStyle w:val="ListParagraph"/>
        <w:numPr>
          <w:ilvl w:val="0"/>
          <w:numId w:val="45"/>
        </w:numPr>
        <w:tabs>
          <w:tab w:pos="3978" w:val="left" w:leader="none"/>
          <w:tab w:pos="3980" w:val="left" w:leader="none"/>
        </w:tabs>
        <w:spacing w:line="252" w:lineRule="auto" w:before="232" w:after="0"/>
        <w:ind w:left="3980" w:right="1531" w:hanging="461"/>
        <w:jc w:val="left"/>
        <w:rPr>
          <w:sz w:val="23"/>
        </w:rPr>
      </w:pPr>
      <w:r>
        <w:rPr>
          <w:color w:val="231F20"/>
          <w:sz w:val="23"/>
        </w:rPr>
        <w:t>An abstract stating the purpose of</w:t>
      </w:r>
      <w:r>
        <w:rPr>
          <w:color w:val="231F20"/>
          <w:spacing w:val="30"/>
          <w:sz w:val="23"/>
        </w:rPr>
        <w:t> </w:t>
      </w:r>
      <w:r>
        <w:rPr>
          <w:color w:val="231F20"/>
          <w:sz w:val="23"/>
        </w:rPr>
        <w:t>the project, methods, and main findings and conclusions. This abstract can be slightly longer than the abstract of</w:t>
      </w:r>
      <w:r>
        <w:rPr>
          <w:color w:val="231F20"/>
          <w:spacing w:val="38"/>
          <w:sz w:val="23"/>
        </w:rPr>
        <w:t> </w:t>
      </w:r>
      <w:r>
        <w:rPr>
          <w:color w:val="231F20"/>
          <w:sz w:val="23"/>
        </w:rPr>
        <w:t>a typical research paper and may include citations of</w:t>
      </w:r>
      <w:r>
        <w:rPr>
          <w:color w:val="231F20"/>
          <w:spacing w:val="40"/>
          <w:sz w:val="23"/>
        </w:rPr>
        <w:t> </w:t>
      </w:r>
      <w:r>
        <w:rPr>
          <w:color w:val="231F20"/>
          <w:sz w:val="23"/>
        </w:rPr>
        <w:t>relevant journal litera-ture. Make sure that the abstract is clear to nonspecialists and that they will be able to understand what the scientific advance is.</w:t>
      </w:r>
    </w:p>
    <w:p>
      <w:pPr>
        <w:pStyle w:val="ListParagraph"/>
        <w:numPr>
          <w:ilvl w:val="0"/>
          <w:numId w:val="45"/>
        </w:numPr>
        <w:tabs>
          <w:tab w:pos="3978" w:val="left" w:leader="none"/>
          <w:tab w:pos="3980" w:val="left" w:leader="none"/>
        </w:tabs>
        <w:spacing w:line="252" w:lineRule="auto" w:before="169" w:after="0"/>
        <w:ind w:left="3980" w:right="1567" w:hanging="461"/>
        <w:jc w:val="left"/>
        <w:rPr>
          <w:sz w:val="23"/>
        </w:rPr>
      </w:pPr>
      <w:r>
        <w:rPr>
          <w:color w:val="231F20"/>
          <w:sz w:val="23"/>
        </w:rPr>
        <w:t>A cover letter briefly describing what questions led you to your research project, what you did, why you think your findings or methodology is sig-nificant, how your findings advance the field, and why they are of</w:t>
      </w:r>
      <w:r>
        <w:rPr>
          <w:color w:val="231F20"/>
          <w:spacing w:val="40"/>
          <w:sz w:val="23"/>
        </w:rPr>
        <w:t> </w:t>
      </w:r>
      <w:r>
        <w:rPr>
          <w:color w:val="231F20"/>
          <w:sz w:val="23"/>
        </w:rPr>
        <w:t>special interest to that journal’s readers. Limit the cover letter to no more than</w:t>
      </w:r>
      <w:r>
        <w:rPr>
          <w:color w:val="231F20"/>
          <w:spacing w:val="80"/>
          <w:sz w:val="23"/>
        </w:rPr>
        <w:t> </w:t>
      </w:r>
      <w:r>
        <w:rPr>
          <w:color w:val="231F20"/>
          <w:sz w:val="23"/>
        </w:rPr>
        <w:t>500 words.</w:t>
      </w:r>
    </w:p>
    <w:p>
      <w:pPr>
        <w:pStyle w:val="BodyText"/>
        <w:spacing w:before="134"/>
        <w:ind w:left="3260" w:right="1464"/>
      </w:pPr>
      <w:r>
        <w:rPr>
          <w:color w:val="231F20"/>
        </w:rPr>
        <w:t>Presubmission inquiries are typically considered within a few days; when that time has elapsed, follow up with a telephone call or e-mail. If</w:t>
      </w:r>
      <w:r>
        <w:rPr>
          <w:color w:val="231F20"/>
          <w:spacing w:val="40"/>
        </w:rPr>
        <w:t> </w:t>
      </w:r>
      <w:r>
        <w:rPr>
          <w:color w:val="231F20"/>
        </w:rPr>
        <w:t>you contact an editor by phone, use the opportunity to make your pitch. Be sure to allude to the larger con-text of</w:t>
      </w:r>
      <w:r>
        <w:rPr>
          <w:color w:val="231F20"/>
          <w:spacing w:val="30"/>
        </w:rPr>
        <w:t> </w:t>
      </w:r>
      <w:r>
        <w:rPr>
          <w:color w:val="231F20"/>
        </w:rPr>
        <w:t>your research—the big picture that makes your particular effort meaningful.</w:t>
      </w:r>
    </w:p>
    <w:p>
      <w:pPr>
        <w:pStyle w:val="BodyText"/>
        <w:spacing w:before="5"/>
      </w:pPr>
    </w:p>
    <w:p>
      <w:pPr>
        <w:pStyle w:val="BodyText"/>
        <w:spacing w:before="1"/>
        <w:ind w:left="3260" w:right="1519"/>
      </w:pPr>
      <w:r>
        <w:rPr>
          <w:color w:val="231F20"/>
        </w:rPr>
        <w:t>You can expect a reply of</w:t>
      </w:r>
      <w:r>
        <w:rPr>
          <w:color w:val="231F20"/>
          <w:spacing w:val="40"/>
        </w:rPr>
        <w:t> </w:t>
      </w:r>
      <w:r>
        <w:rPr>
          <w:color w:val="231F20"/>
        </w:rPr>
        <w:t>either “we’re not interested” or “send the full manu-script.” A positive response to a presubmission inquiry is </w:t>
      </w:r>
      <w:r>
        <w:rPr>
          <w:i/>
          <w:color w:val="231F20"/>
        </w:rPr>
        <w:t>not </w:t>
      </w:r>
      <w:r>
        <w:rPr>
          <w:color w:val="231F20"/>
        </w:rPr>
        <w:t>a guarantee that the manuscript will be sent out for formal peer review. The editor will want to see the actual paper before making that decision.</w:t>
      </w:r>
    </w:p>
    <w:p>
      <w:pPr>
        <w:pStyle w:val="BodyText"/>
        <w:spacing w:before="227"/>
      </w:pPr>
    </w:p>
    <w:p>
      <w:pPr>
        <w:pStyle w:val="Heading2"/>
      </w:pPr>
      <w:r>
        <w:rPr/>
        <mc:AlternateContent>
          <mc:Choice Requires="wps">
            <w:drawing>
              <wp:anchor distT="0" distB="0" distL="0" distR="0" allowOverlap="1" layoutInCell="1" locked="0" behindDoc="1" simplePos="0" relativeHeight="487751680">
                <wp:simplePos x="0" y="0"/>
                <wp:positionH relativeFrom="page">
                  <wp:posOffset>0</wp:posOffset>
                </wp:positionH>
                <wp:positionV relativeFrom="paragraph">
                  <wp:posOffset>255421</wp:posOffset>
                </wp:positionV>
                <wp:extent cx="6858000" cy="12700"/>
                <wp:effectExtent l="0" t="0" r="0" b="0"/>
                <wp:wrapTopAndBottom/>
                <wp:docPr id="2779" name="Graphic 2779"/>
                <wp:cNvGraphicFramePr>
                  <a:graphicFrameLocks/>
                </wp:cNvGraphicFramePr>
                <a:graphic>
                  <a:graphicData uri="http://schemas.microsoft.com/office/word/2010/wordprocessingShape">
                    <wps:wsp>
                      <wps:cNvPr id="2779" name="Graphic 2779"/>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0.111898pt;width:540pt;height:1pt;mso-position-horizontal-relative:page;mso-position-vertical-relative:paragraph;z-index:-15564800;mso-wrap-distance-left:0;mso-wrap-distance-right:0" id="docshape2610" filled="true" fillcolor="#231f20" stroked="false">
                <v:fill type="solid"/>
                <w10:wrap type="topAndBottom"/>
              </v:rect>
            </w:pict>
          </mc:Fallback>
        </mc:AlternateContent>
      </w:r>
      <w:bookmarkStart w:name="_TOC_250015" w:id="66"/>
      <w:r>
        <w:rPr>
          <w:color w:val="231F20"/>
          <w:spacing w:val="-2"/>
        </w:rPr>
        <w:t>GETTING</w:t>
      </w:r>
      <w:r>
        <w:rPr>
          <w:color w:val="231F20"/>
          <w:spacing w:val="-47"/>
        </w:rPr>
        <w:t> </w:t>
      </w:r>
      <w:r>
        <w:rPr>
          <w:color w:val="231F20"/>
          <w:spacing w:val="-2"/>
        </w:rPr>
        <w:t>YOUR</w:t>
      </w:r>
      <w:r>
        <w:rPr>
          <w:color w:val="231F20"/>
          <w:spacing w:val="-18"/>
        </w:rPr>
        <w:t> </w:t>
      </w:r>
      <w:r>
        <w:rPr>
          <w:color w:val="231F20"/>
          <w:spacing w:val="-2"/>
        </w:rPr>
        <w:t>PAPER</w:t>
      </w:r>
      <w:r>
        <w:rPr>
          <w:color w:val="231F20"/>
          <w:spacing w:val="-9"/>
        </w:rPr>
        <w:t> </w:t>
      </w:r>
      <w:bookmarkEnd w:id="66"/>
      <w:r>
        <w:rPr>
          <w:color w:val="231F20"/>
          <w:spacing w:val="-2"/>
        </w:rPr>
        <w:t>PUBLISHED</w:t>
      </w:r>
    </w:p>
    <w:p>
      <w:pPr>
        <w:pStyle w:val="Heading4"/>
        <w:spacing w:before="224"/>
      </w:pPr>
      <w:r>
        <w:rPr>
          <w:color w:val="005CAB"/>
          <w:spacing w:val="-2"/>
        </w:rPr>
        <w:t>Writing</w:t>
      </w:r>
      <w:r>
        <w:rPr>
          <w:color w:val="005CAB"/>
          <w:spacing w:val="-42"/>
        </w:rPr>
        <w:t> </w:t>
      </w:r>
      <w:r>
        <w:rPr>
          <w:color w:val="005CAB"/>
          <w:spacing w:val="-2"/>
        </w:rPr>
        <w:t>Your</w:t>
      </w:r>
      <w:r>
        <w:rPr>
          <w:color w:val="005CAB"/>
          <w:spacing w:val="-16"/>
        </w:rPr>
        <w:t> </w:t>
      </w:r>
      <w:r>
        <w:rPr>
          <w:color w:val="005CAB"/>
          <w:spacing w:val="-4"/>
        </w:rPr>
        <w:t>Paper</w:t>
      </w:r>
    </w:p>
    <w:p>
      <w:pPr>
        <w:pStyle w:val="BodyText"/>
        <w:spacing w:before="40"/>
        <w:ind w:left="3260" w:right="1519"/>
      </w:pPr>
      <w:r>
        <w:rPr>
          <w:color w:val="231F20"/>
        </w:rPr>
        <w:t>Once you have decided where you want to submit your manuscript, review the journal’s</w:t>
      </w:r>
      <w:r>
        <w:rPr>
          <w:color w:val="231F20"/>
          <w:spacing w:val="-3"/>
        </w:rPr>
        <w:t> </w:t>
      </w:r>
      <w:r>
        <w:rPr>
          <w:color w:val="231F20"/>
        </w:rPr>
        <w:t>editorial</w:t>
      </w:r>
      <w:r>
        <w:rPr>
          <w:color w:val="231F20"/>
          <w:spacing w:val="-3"/>
        </w:rPr>
        <w:t> </w:t>
      </w:r>
      <w:r>
        <w:rPr>
          <w:color w:val="231F20"/>
        </w:rPr>
        <w:t>guidelines</w:t>
      </w:r>
      <w:r>
        <w:rPr>
          <w:color w:val="231F20"/>
          <w:spacing w:val="-3"/>
        </w:rPr>
        <w:t> </w:t>
      </w:r>
      <w:r>
        <w:rPr>
          <w:color w:val="231F20"/>
        </w:rPr>
        <w:t>(available</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journal’s</w:t>
      </w:r>
      <w:r>
        <w:rPr>
          <w:color w:val="231F20"/>
          <w:spacing w:val="-3"/>
        </w:rPr>
        <w:t> </w:t>
      </w:r>
      <w:r>
        <w:rPr>
          <w:color w:val="231F20"/>
        </w:rPr>
        <w:t>Web</w:t>
      </w:r>
      <w:r>
        <w:rPr>
          <w:color w:val="231F20"/>
          <w:spacing w:val="-3"/>
        </w:rPr>
        <w:t> </w:t>
      </w:r>
      <w:r>
        <w:rPr>
          <w:color w:val="231F20"/>
        </w:rPr>
        <w:t>site</w:t>
      </w:r>
      <w:r>
        <w:rPr>
          <w:color w:val="231F20"/>
          <w:spacing w:val="-3"/>
        </w:rPr>
        <w:t> </w:t>
      </w:r>
      <w:r>
        <w:rPr>
          <w:color w:val="231F20"/>
        </w:rPr>
        <w:t>or</w:t>
      </w:r>
      <w:r>
        <w:rPr>
          <w:color w:val="231F20"/>
          <w:spacing w:val="-3"/>
        </w:rPr>
        <w:t> </w:t>
      </w:r>
      <w:r>
        <w:rPr>
          <w:color w:val="231F20"/>
        </w:rPr>
        <w:t>directly</w:t>
      </w:r>
      <w:r>
        <w:rPr>
          <w:color w:val="231F20"/>
          <w:spacing w:val="-3"/>
        </w:rPr>
        <w:t> </w:t>
      </w:r>
      <w:r>
        <w:rPr>
          <w:color w:val="231F20"/>
        </w:rPr>
        <w:t>from the editor) and follow them carefully.</w:t>
      </w:r>
    </w:p>
    <w:p>
      <w:pPr>
        <w:pStyle w:val="BodyText"/>
        <w:spacing w:before="5"/>
      </w:pPr>
    </w:p>
    <w:p>
      <w:pPr>
        <w:pStyle w:val="BodyText"/>
        <w:ind w:left="3260" w:right="1519"/>
      </w:pPr>
      <w:r>
        <w:rPr>
          <w:color w:val="231F20"/>
        </w:rPr>
        <w:t>The main consideration when writing a paper is to clearly describe your most important findings and their impact in your field. Don’t let your manuscript look like a compilation of</w:t>
      </w:r>
      <w:r>
        <w:rPr>
          <w:color w:val="231F20"/>
          <w:spacing w:val="30"/>
        </w:rPr>
        <w:t> </w:t>
      </w:r>
      <w:r>
        <w:rPr>
          <w:color w:val="231F20"/>
        </w:rPr>
        <w:t>lab data; make sure the reader can understand how you have advanced the field of</w:t>
      </w:r>
      <w:r>
        <w:rPr>
          <w:color w:val="231F20"/>
          <w:spacing w:val="40"/>
        </w:rPr>
        <w:t> </w:t>
      </w:r>
      <w:r>
        <w:rPr>
          <w:color w:val="231F20"/>
        </w:rPr>
        <w:t>research. But don’t overdo it—claiming that your work is more important than it really is earns little more than contempt from reviewers.</w:t>
      </w:r>
    </w:p>
    <w:p>
      <w:pPr>
        <w:pStyle w:val="BodyText"/>
        <w:spacing w:before="7"/>
      </w:pPr>
    </w:p>
    <w:p>
      <w:pPr>
        <w:pStyle w:val="BodyText"/>
        <w:ind w:left="3260" w:right="1599"/>
      </w:pPr>
      <w:r>
        <w:rPr>
          <w:color w:val="231F20"/>
        </w:rPr>
        <w:t>Assign the task of</w:t>
      </w:r>
      <w:r>
        <w:rPr>
          <w:color w:val="231F20"/>
          <w:spacing w:val="40"/>
        </w:rPr>
        <w:t> </w:t>
      </w:r>
      <w:r>
        <w:rPr>
          <w:color w:val="231F20"/>
        </w:rPr>
        <w:t>writing the first draft of</w:t>
      </w:r>
      <w:r>
        <w:rPr>
          <w:color w:val="231F20"/>
          <w:spacing w:val="40"/>
        </w:rPr>
        <w:t> </w:t>
      </w:r>
      <w:r>
        <w:rPr>
          <w:color w:val="231F20"/>
        </w:rPr>
        <w:t>the paper to the student or postdoc who will be first author. Encourage that person to prepare the figures, tables, and legends first, because a scientific paper is best written with the final form of</w:t>
      </w:r>
      <w:r>
        <w:rPr>
          <w:color w:val="231F20"/>
          <w:spacing w:val="40"/>
        </w:rPr>
        <w:t> </w:t>
      </w:r>
      <w:r>
        <w:rPr>
          <w:color w:val="231F20"/>
        </w:rPr>
        <w:t>the</w:t>
      </w:r>
    </w:p>
    <w:p>
      <w:pPr>
        <w:pStyle w:val="BodyText"/>
        <w:spacing w:after="0"/>
        <w:sectPr>
          <w:pgSz w:w="12240" w:h="15840"/>
          <w:pgMar w:header="0" w:footer="717" w:top="1080" w:bottom="900" w:left="0" w:right="0"/>
        </w:sectPr>
      </w:pPr>
    </w:p>
    <w:p>
      <w:pPr>
        <w:pStyle w:val="BodyText"/>
        <w:spacing w:before="67"/>
      </w:pPr>
    </w:p>
    <w:p>
      <w:pPr>
        <w:pStyle w:val="BodyText"/>
        <w:ind w:left="3260" w:right="1599"/>
      </w:pPr>
      <w:r>
        <w:rPr>
          <w:color w:val="231F20"/>
        </w:rPr>
        <w:t>data in front of</w:t>
      </w:r>
      <w:r>
        <w:rPr>
          <w:color w:val="231F20"/>
          <w:spacing w:val="31"/>
        </w:rPr>
        <w:t> </w:t>
      </w:r>
      <w:r>
        <w:rPr>
          <w:color w:val="231F20"/>
        </w:rPr>
        <w:t>the writer. Then work with the author to get the paper into shape. Although this may not be the most efficient way to write a paper, it is important for people in your lab to get experience and feedback on writing papers.</w:t>
      </w:r>
    </w:p>
    <w:p>
      <w:pPr>
        <w:pStyle w:val="BodyText"/>
        <w:spacing w:before="5"/>
      </w:pPr>
    </w:p>
    <w:p>
      <w:pPr>
        <w:pStyle w:val="BodyText"/>
        <w:ind w:left="3260" w:right="1487"/>
      </w:pPr>
      <w:r>
        <w:rPr>
          <w:color w:val="231F20"/>
        </w:rPr>
        <w:t>Once you have a good draft, send it to colleagues in your field and in your depart-ment for review. Have it proofread by someone in your lab with access to your data and the documents you have cited. The last thing you want to do is to appear care-less; doing so will raise suspicions about the quality of</w:t>
      </w:r>
      <w:r>
        <w:rPr>
          <w:color w:val="231F20"/>
          <w:spacing w:val="40"/>
        </w:rPr>
        <w:t> </w:t>
      </w:r>
      <w:r>
        <w:rPr>
          <w:color w:val="231F20"/>
        </w:rPr>
        <w:t>all your work. It is also a good idea to give the paper to someone outside your field to see whether they understand its importance.</w:t>
      </w:r>
    </w:p>
    <w:p>
      <w:pPr>
        <w:pStyle w:val="BodyText"/>
        <w:spacing w:before="8"/>
      </w:pPr>
    </w:p>
    <w:p>
      <w:pPr>
        <w:pStyle w:val="BodyText"/>
        <w:ind w:left="3260"/>
      </w:pPr>
      <w:r>
        <w:rPr>
          <w:color w:val="231F20"/>
        </w:rPr>
        <w:t>Three</w:t>
      </w:r>
      <w:r>
        <w:rPr>
          <w:color w:val="231F20"/>
          <w:spacing w:val="1"/>
        </w:rPr>
        <w:t> </w:t>
      </w:r>
      <w:r>
        <w:rPr>
          <w:color w:val="231F20"/>
        </w:rPr>
        <w:t>particularly</w:t>
      </w:r>
      <w:r>
        <w:rPr>
          <w:color w:val="231F20"/>
          <w:spacing w:val="3"/>
        </w:rPr>
        <w:t> </w:t>
      </w:r>
      <w:r>
        <w:rPr>
          <w:color w:val="231F20"/>
        </w:rPr>
        <w:t>difficult</w:t>
      </w:r>
      <w:r>
        <w:rPr>
          <w:color w:val="231F20"/>
          <w:spacing w:val="4"/>
        </w:rPr>
        <w:t> </w:t>
      </w:r>
      <w:r>
        <w:rPr>
          <w:color w:val="231F20"/>
        </w:rPr>
        <w:t>parts</w:t>
      </w:r>
      <w:r>
        <w:rPr>
          <w:color w:val="231F20"/>
          <w:spacing w:val="3"/>
        </w:rPr>
        <w:t> </w:t>
      </w:r>
      <w:r>
        <w:rPr>
          <w:color w:val="231F20"/>
        </w:rPr>
        <w:t>to</w:t>
      </w:r>
      <w:r>
        <w:rPr>
          <w:color w:val="231F20"/>
          <w:spacing w:val="3"/>
        </w:rPr>
        <w:t> </w:t>
      </w:r>
      <w:r>
        <w:rPr>
          <w:color w:val="231F20"/>
        </w:rPr>
        <w:t>write</w:t>
      </w:r>
      <w:r>
        <w:rPr>
          <w:color w:val="231F20"/>
          <w:spacing w:val="4"/>
        </w:rPr>
        <w:t> </w:t>
      </w:r>
      <w:r>
        <w:rPr>
          <w:color w:val="231F20"/>
        </w:rPr>
        <w:t>are</w:t>
      </w:r>
      <w:r>
        <w:rPr>
          <w:color w:val="231F20"/>
          <w:spacing w:val="3"/>
        </w:rPr>
        <w:t> </w:t>
      </w:r>
      <w:r>
        <w:rPr>
          <w:color w:val="231F20"/>
        </w:rPr>
        <w:t>the</w:t>
      </w:r>
      <w:r>
        <w:rPr>
          <w:color w:val="231F20"/>
          <w:spacing w:val="3"/>
        </w:rPr>
        <w:t> </w:t>
      </w:r>
      <w:r>
        <w:rPr>
          <w:color w:val="231F20"/>
        </w:rPr>
        <w:t>title,</w:t>
      </w:r>
      <w:r>
        <w:rPr>
          <w:color w:val="231F20"/>
          <w:spacing w:val="4"/>
        </w:rPr>
        <w:t> </w:t>
      </w:r>
      <w:r>
        <w:rPr>
          <w:color w:val="231F20"/>
        </w:rPr>
        <w:t>abstract,</w:t>
      </w:r>
      <w:r>
        <w:rPr>
          <w:color w:val="231F20"/>
          <w:spacing w:val="3"/>
        </w:rPr>
        <w:t> </w:t>
      </w:r>
      <w:r>
        <w:rPr>
          <w:color w:val="231F20"/>
        </w:rPr>
        <w:t>and</w:t>
      </w:r>
      <w:r>
        <w:rPr>
          <w:color w:val="231F20"/>
          <w:spacing w:val="3"/>
        </w:rPr>
        <w:t> </w:t>
      </w:r>
      <w:r>
        <w:rPr>
          <w:color w:val="231F20"/>
        </w:rPr>
        <w:t>cover</w:t>
      </w:r>
      <w:r>
        <w:rPr>
          <w:color w:val="231F20"/>
          <w:spacing w:val="4"/>
        </w:rPr>
        <w:t> </w:t>
      </w:r>
      <w:r>
        <w:rPr>
          <w:color w:val="231F20"/>
          <w:spacing w:val="-2"/>
        </w:rPr>
        <w:t>letter.</w:t>
      </w:r>
    </w:p>
    <w:p>
      <w:pPr>
        <w:pStyle w:val="BodyText"/>
        <w:spacing w:before="3"/>
      </w:pPr>
    </w:p>
    <w:p>
      <w:pPr>
        <w:pStyle w:val="BodyText"/>
        <w:ind w:left="3260" w:right="1599"/>
      </w:pPr>
      <w:r>
        <w:rPr>
          <w:b/>
          <w:color w:val="231F20"/>
        </w:rPr>
        <w:t>Title and abstract. </w:t>
      </w:r>
      <w:r>
        <w:rPr>
          <w:color w:val="231F20"/>
        </w:rPr>
        <w:t>Create these two elements after the manuscript is complete. The title should summarize the take-home message of</w:t>
      </w:r>
      <w:r>
        <w:rPr>
          <w:color w:val="231F20"/>
          <w:spacing w:val="40"/>
        </w:rPr>
        <w:t> </w:t>
      </w:r>
      <w:r>
        <w:rPr>
          <w:color w:val="231F20"/>
        </w:rPr>
        <w:t>your paper. The abstract should briefly summarize the paper and should stand on its own. Describe the experimental question, the methods, the main results, and the conclusion. Unless the main point of</w:t>
      </w:r>
      <w:r>
        <w:rPr>
          <w:color w:val="231F20"/>
          <w:spacing w:val="40"/>
        </w:rPr>
        <w:t> </w:t>
      </w:r>
      <w:r>
        <w:rPr>
          <w:color w:val="231F20"/>
        </w:rPr>
        <w:t>the paper is a new technique, methods should be limited to a sentence or a few words. Keep in mind that the abstract will announce the exis-tence of</w:t>
      </w:r>
      <w:r>
        <w:rPr>
          <w:color w:val="231F20"/>
          <w:spacing w:val="37"/>
        </w:rPr>
        <w:t> </w:t>
      </w:r>
      <w:r>
        <w:rPr>
          <w:color w:val="231F20"/>
        </w:rPr>
        <w:t>your work to people who may not have time to read your paper. If</w:t>
      </w:r>
      <w:r>
        <w:rPr>
          <w:color w:val="231F20"/>
          <w:spacing w:val="38"/>
        </w:rPr>
        <w:t> </w:t>
      </w:r>
      <w:r>
        <w:rPr>
          <w:color w:val="231F20"/>
        </w:rPr>
        <w:t>the abstract attracts their attention, they could be induced to read your article, rather than passing on to the next abstract. Also note that your title and abstract will be used as the basic tools for the retrieval of</w:t>
      </w:r>
      <w:r>
        <w:rPr>
          <w:color w:val="231F20"/>
          <w:spacing w:val="40"/>
        </w:rPr>
        <w:t> </w:t>
      </w:r>
      <w:r>
        <w:rPr>
          <w:color w:val="231F20"/>
        </w:rPr>
        <w:t>your paper from electronic and paper </w:t>
      </w:r>
      <w:r>
        <w:rPr>
          <w:color w:val="231F20"/>
          <w:spacing w:val="-2"/>
        </w:rPr>
        <w:t>libraries.</w:t>
      </w:r>
    </w:p>
    <w:p>
      <w:pPr>
        <w:pStyle w:val="BodyText"/>
        <w:spacing w:before="14"/>
      </w:pPr>
    </w:p>
    <w:p>
      <w:pPr>
        <w:pStyle w:val="BodyText"/>
        <w:ind w:left="3260" w:right="1464"/>
      </w:pPr>
      <w:r>
        <w:rPr>
          <w:b/>
          <w:color w:val="231F20"/>
        </w:rPr>
        <w:t>Cover letter. </w:t>
      </w:r>
      <w:r>
        <w:rPr>
          <w:color w:val="231F20"/>
        </w:rPr>
        <w:t>The cover letter should explain why the paper is significant and why you think it is appropriate for the journal to which you are submitting it. The letter should cite a major question in your field and describe how your work helps answer it. You may want to cite other papers the journal has published in this field or pro-vide other reasons why the journal’s readership would find your work of</w:t>
      </w:r>
      <w:r>
        <w:rPr>
          <w:color w:val="231F20"/>
          <w:spacing w:val="40"/>
        </w:rPr>
        <w:t> </w:t>
      </w:r>
      <w:r>
        <w:rPr>
          <w:color w:val="231F20"/>
        </w:rPr>
        <w:t>interest.</w:t>
      </w:r>
    </w:p>
    <w:p>
      <w:pPr>
        <w:pStyle w:val="BodyText"/>
        <w:spacing w:before="6"/>
        <w:ind w:left="3260" w:right="1579"/>
      </w:pPr>
      <w:r>
        <w:rPr>
          <w:color w:val="231F20"/>
        </w:rPr>
        <w:t>The letter of</w:t>
      </w:r>
      <w:r>
        <w:rPr>
          <w:color w:val="231F20"/>
          <w:spacing w:val="40"/>
        </w:rPr>
        <w:t> </w:t>
      </w:r>
      <w:r>
        <w:rPr>
          <w:color w:val="231F20"/>
        </w:rPr>
        <w:t>introduction is the place to mention whether there is competition in the field that could lead to your being “scooped,” as well as to include a list of</w:t>
      </w:r>
      <w:r>
        <w:rPr>
          <w:color w:val="231F20"/>
          <w:spacing w:val="31"/>
        </w:rPr>
        <w:t> </w:t>
      </w:r>
      <w:r>
        <w:rPr>
          <w:color w:val="231F20"/>
        </w:rPr>
        <w:t>col-leagues who have reviewed the paper and any information necessary to ensure a</w:t>
      </w:r>
      <w:r>
        <w:rPr>
          <w:color w:val="231F20"/>
          <w:spacing w:val="40"/>
        </w:rPr>
        <w:t> </w:t>
      </w:r>
      <w:r>
        <w:rPr>
          <w:color w:val="231F20"/>
        </w:rPr>
        <w:t>fair review process. Most journals will give you an opportunity to suggest people who are qualified to comment on your work and to exclude one or two particular individuals who may be competitors and should not be reading about your work before it is published. Be sure to take this opportunity.</w:t>
      </w:r>
    </w:p>
    <w:p>
      <w:pPr>
        <w:pStyle w:val="BodyText"/>
        <w:spacing w:before="9"/>
      </w:pPr>
    </w:p>
    <w:p>
      <w:pPr>
        <w:pStyle w:val="BodyText"/>
        <w:ind w:left="3260" w:right="1823"/>
      </w:pPr>
      <w:r>
        <w:rPr>
          <w:color w:val="231F20"/>
        </w:rPr>
        <w:t>Many books and articles that explain how to write scientific papers are available</w:t>
      </w:r>
      <w:r>
        <w:rPr>
          <w:color w:val="231F20"/>
          <w:spacing w:val="80"/>
        </w:rPr>
        <w:t> </w:t>
      </w:r>
      <w:r>
        <w:rPr>
          <w:color w:val="231F20"/>
        </w:rPr>
        <w:t>in print and online. (Some of</w:t>
      </w:r>
      <w:r>
        <w:rPr>
          <w:color w:val="231F20"/>
          <w:spacing w:val="40"/>
        </w:rPr>
        <w:t> </w:t>
      </w:r>
      <w:r>
        <w:rPr>
          <w:color w:val="231F20"/>
        </w:rPr>
        <w:t>these are listed under “Resources” at the end of</w:t>
      </w:r>
      <w:r>
        <w:rPr>
          <w:color w:val="231F20"/>
          <w:spacing w:val="80"/>
        </w:rPr>
        <w:t> </w:t>
      </w:r>
      <w:r>
        <w:rPr>
          <w:color w:val="231F20"/>
        </w:rPr>
        <w:t>this chapter.)</w:t>
      </w:r>
    </w:p>
    <w:p>
      <w:pPr>
        <w:pStyle w:val="BodyText"/>
        <w:spacing w:before="34"/>
      </w:pPr>
    </w:p>
    <w:p>
      <w:pPr>
        <w:pStyle w:val="Heading4"/>
      </w:pPr>
      <w:r>
        <w:rPr>
          <w:color w:val="005CAB"/>
          <w:spacing w:val="-4"/>
        </w:rPr>
        <w:t>Submitting</w:t>
      </w:r>
      <w:r>
        <w:rPr>
          <w:color w:val="005CAB"/>
          <w:spacing w:val="-42"/>
        </w:rPr>
        <w:t> </w:t>
      </w:r>
      <w:r>
        <w:rPr>
          <w:color w:val="005CAB"/>
          <w:spacing w:val="-4"/>
        </w:rPr>
        <w:t>Your</w:t>
      </w:r>
      <w:r>
        <w:rPr>
          <w:color w:val="005CAB"/>
          <w:spacing w:val="5"/>
        </w:rPr>
        <w:t> </w:t>
      </w:r>
      <w:r>
        <w:rPr>
          <w:color w:val="005CAB"/>
          <w:spacing w:val="-4"/>
        </w:rPr>
        <w:t>Paper</w:t>
      </w:r>
    </w:p>
    <w:p>
      <w:pPr>
        <w:pStyle w:val="BodyText"/>
        <w:spacing w:before="41"/>
        <w:ind w:left="3260" w:right="1519"/>
      </w:pPr>
      <w:r>
        <w:rPr>
          <w:color w:val="231F20"/>
        </w:rPr>
        <w:t>Most major journals require that manuscripts are submitted electronically through the</w:t>
      </w:r>
      <w:r>
        <w:rPr>
          <w:color w:val="231F20"/>
          <w:spacing w:val="-1"/>
        </w:rPr>
        <w:t> </w:t>
      </w:r>
      <w:r>
        <w:rPr>
          <w:color w:val="231F20"/>
        </w:rPr>
        <w:t>journal’s</w:t>
      </w:r>
      <w:r>
        <w:rPr>
          <w:color w:val="231F20"/>
          <w:spacing w:val="-1"/>
        </w:rPr>
        <w:t> </w:t>
      </w:r>
      <w:r>
        <w:rPr>
          <w:color w:val="231F20"/>
        </w:rPr>
        <w:t>Web</w:t>
      </w:r>
      <w:r>
        <w:rPr>
          <w:color w:val="231F20"/>
          <w:spacing w:val="-1"/>
        </w:rPr>
        <w:t> </w:t>
      </w:r>
      <w:r>
        <w:rPr>
          <w:color w:val="231F20"/>
        </w:rPr>
        <w:t>site.</w:t>
      </w:r>
      <w:r>
        <w:rPr>
          <w:color w:val="231F20"/>
          <w:spacing w:val="-1"/>
        </w:rPr>
        <w:t> </w:t>
      </w:r>
      <w:r>
        <w:rPr>
          <w:color w:val="231F20"/>
        </w:rPr>
        <w:t>Each</w:t>
      </w:r>
      <w:r>
        <w:rPr>
          <w:color w:val="231F20"/>
          <w:spacing w:val="-1"/>
        </w:rPr>
        <w:t> </w:t>
      </w:r>
      <w:r>
        <w:rPr>
          <w:color w:val="231F20"/>
        </w:rPr>
        <w:t>journal</w:t>
      </w:r>
      <w:r>
        <w:rPr>
          <w:color w:val="231F20"/>
          <w:spacing w:val="-1"/>
        </w:rPr>
        <w:t> </w:t>
      </w:r>
      <w:r>
        <w:rPr>
          <w:color w:val="231F20"/>
        </w:rPr>
        <w:t>has</w:t>
      </w:r>
      <w:r>
        <w:rPr>
          <w:color w:val="231F20"/>
          <w:spacing w:val="-1"/>
        </w:rPr>
        <w:t> </w:t>
      </w:r>
      <w:r>
        <w:rPr>
          <w:color w:val="231F20"/>
        </w:rPr>
        <w:t>its</w:t>
      </w:r>
      <w:r>
        <w:rPr>
          <w:color w:val="231F20"/>
          <w:spacing w:val="-1"/>
        </w:rPr>
        <w:t> </w:t>
      </w:r>
      <w:r>
        <w:rPr>
          <w:color w:val="231F20"/>
        </w:rPr>
        <w:t>own</w:t>
      </w:r>
      <w:r>
        <w:rPr>
          <w:color w:val="231F20"/>
          <w:spacing w:val="-1"/>
        </w:rPr>
        <w:t> </w:t>
      </w:r>
      <w:r>
        <w:rPr>
          <w:color w:val="231F20"/>
        </w:rPr>
        <w:t>requirements,</w:t>
      </w:r>
      <w:r>
        <w:rPr>
          <w:color w:val="231F20"/>
          <w:spacing w:val="-1"/>
        </w:rPr>
        <w:t> </w:t>
      </w:r>
      <w:r>
        <w:rPr>
          <w:color w:val="231F20"/>
        </w:rPr>
        <w:t>such</w:t>
      </w:r>
      <w:r>
        <w:rPr>
          <w:color w:val="231F20"/>
          <w:spacing w:val="-1"/>
        </w:rPr>
        <w:t> </w:t>
      </w:r>
      <w:r>
        <w:rPr>
          <w:color w:val="231F20"/>
        </w:rPr>
        <w:t>as</w:t>
      </w:r>
      <w:r>
        <w:rPr>
          <w:color w:val="231F20"/>
          <w:spacing w:val="-1"/>
        </w:rPr>
        <w:t> </w:t>
      </w:r>
      <w:r>
        <w:rPr>
          <w:color w:val="231F20"/>
        </w:rPr>
        <w:t>preferred</w:t>
      </w:r>
      <w:r>
        <w:rPr>
          <w:color w:val="231F20"/>
          <w:spacing w:val="-1"/>
        </w:rPr>
        <w:t> </w:t>
      </w:r>
      <w:r>
        <w:rPr>
          <w:color w:val="231F20"/>
        </w:rPr>
        <w:t>file formats for text and figures and the procedures for uploading files. Consult the journal’s Web site for specific instructions and be sure to follow them.</w:t>
      </w:r>
    </w:p>
    <w:p>
      <w:pPr>
        <w:pStyle w:val="BodyText"/>
        <w:spacing w:after="0"/>
        <w:sectPr>
          <w:pgSz w:w="12240" w:h="15840"/>
          <w:pgMar w:header="0" w:footer="716" w:top="1080" w:bottom="900" w:left="0" w:right="0"/>
        </w:sectPr>
      </w:pPr>
    </w:p>
    <w:p>
      <w:pPr>
        <w:pStyle w:val="BodyText"/>
        <w:spacing w:before="67"/>
      </w:pPr>
    </w:p>
    <w:p>
      <w:pPr>
        <w:pStyle w:val="BodyText"/>
        <w:ind w:left="3260" w:right="1519"/>
      </w:pPr>
      <w:r>
        <w:rPr>
          <w:color w:val="231F20"/>
        </w:rPr>
        <w:t>Regardless of</w:t>
      </w:r>
      <w:r>
        <w:rPr>
          <w:color w:val="231F20"/>
          <w:spacing w:val="40"/>
        </w:rPr>
        <w:t> </w:t>
      </w:r>
      <w:r>
        <w:rPr>
          <w:color w:val="231F20"/>
        </w:rPr>
        <w:t>whether they receive a paper manuscript or an electronic version, most journal editors will let you know that they have received your manuscript and how long you can expect the review process to be.</w:t>
      </w:r>
    </w:p>
    <w:p>
      <w:pPr>
        <w:pStyle w:val="BodyText"/>
        <w:spacing w:before="93"/>
        <w:rPr>
          <w:sz w:val="20"/>
        </w:rPr>
      </w:pPr>
      <w:r>
        <w:rPr>
          <w:sz w:val="20"/>
        </w:rPr>
        <mc:AlternateContent>
          <mc:Choice Requires="wps">
            <w:drawing>
              <wp:anchor distT="0" distB="0" distL="0" distR="0" allowOverlap="1" layoutInCell="1" locked="0" behindDoc="1" simplePos="0" relativeHeight="487752192">
                <wp:simplePos x="0" y="0"/>
                <wp:positionH relativeFrom="page">
                  <wp:posOffset>824560</wp:posOffset>
                </wp:positionH>
                <wp:positionV relativeFrom="paragraph">
                  <wp:posOffset>217779</wp:posOffset>
                </wp:positionV>
                <wp:extent cx="6033770" cy="3518535"/>
                <wp:effectExtent l="0" t="0" r="0" b="0"/>
                <wp:wrapTopAndBottom/>
                <wp:docPr id="2780" name="Group 2780"/>
                <wp:cNvGraphicFramePr>
                  <a:graphicFrameLocks/>
                </wp:cNvGraphicFramePr>
                <a:graphic>
                  <a:graphicData uri="http://schemas.microsoft.com/office/word/2010/wordprocessingGroup">
                    <wpg:wgp>
                      <wpg:cNvPr id="2780" name="Group 2780"/>
                      <wpg:cNvGrpSpPr/>
                      <wpg:grpSpPr>
                        <a:xfrm>
                          <a:off x="0" y="0"/>
                          <a:ext cx="6033770" cy="3518535"/>
                          <a:chExt cx="6033770" cy="3518535"/>
                        </a:xfrm>
                      </wpg:grpSpPr>
                      <wps:wsp>
                        <wps:cNvPr id="2781" name="Graphic 2781"/>
                        <wps:cNvSpPr/>
                        <wps:spPr>
                          <a:xfrm>
                            <a:off x="88773" y="6350"/>
                            <a:ext cx="5938520" cy="64769"/>
                          </a:xfrm>
                          <a:custGeom>
                            <a:avLst/>
                            <a:gdLst/>
                            <a:ahLst/>
                            <a:cxnLst/>
                            <a:rect l="l" t="t" r="r" b="b"/>
                            <a:pathLst>
                              <a:path w="5938520" h="64769">
                                <a:moveTo>
                                  <a:pt x="5938316" y="64427"/>
                                </a:moveTo>
                                <a:lnTo>
                                  <a:pt x="0" y="64427"/>
                                </a:lnTo>
                                <a:lnTo>
                                  <a:pt x="0" y="0"/>
                                </a:lnTo>
                                <a:lnTo>
                                  <a:pt x="5938316" y="0"/>
                                </a:lnTo>
                                <a:lnTo>
                                  <a:pt x="5938316" y="64427"/>
                                </a:lnTo>
                                <a:close/>
                              </a:path>
                            </a:pathLst>
                          </a:custGeom>
                          <a:solidFill>
                            <a:srgbClr val="C9D0EA"/>
                          </a:solidFill>
                        </wps:spPr>
                        <wps:bodyPr wrap="square" lIns="0" tIns="0" rIns="0" bIns="0" rtlCol="0">
                          <a:prstTxWarp prst="textNoShape">
                            <a:avLst/>
                          </a:prstTxWarp>
                          <a:noAutofit/>
                        </wps:bodyPr>
                      </wps:wsp>
                      <wps:wsp>
                        <wps:cNvPr id="2782" name="Graphic 2782"/>
                        <wps:cNvSpPr/>
                        <wps:spPr>
                          <a:xfrm>
                            <a:off x="88773" y="6995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AD1EA"/>
                          </a:solidFill>
                        </wps:spPr>
                        <wps:bodyPr wrap="square" lIns="0" tIns="0" rIns="0" bIns="0" rtlCol="0">
                          <a:prstTxWarp prst="textNoShape">
                            <a:avLst/>
                          </a:prstTxWarp>
                          <a:noAutofit/>
                        </wps:bodyPr>
                      </wps:wsp>
                      <wps:wsp>
                        <wps:cNvPr id="2783" name="Graphic 2783"/>
                        <wps:cNvSpPr/>
                        <wps:spPr>
                          <a:xfrm>
                            <a:off x="88773" y="140308"/>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BD1EA"/>
                          </a:solidFill>
                        </wps:spPr>
                        <wps:bodyPr wrap="square" lIns="0" tIns="0" rIns="0" bIns="0" rtlCol="0">
                          <a:prstTxWarp prst="textNoShape">
                            <a:avLst/>
                          </a:prstTxWarp>
                          <a:noAutofit/>
                        </wps:bodyPr>
                      </wps:wsp>
                      <wps:wsp>
                        <wps:cNvPr id="2784" name="Graphic 2784"/>
                        <wps:cNvSpPr/>
                        <wps:spPr>
                          <a:xfrm>
                            <a:off x="88773" y="210664"/>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CD2EB"/>
                          </a:solidFill>
                        </wps:spPr>
                        <wps:bodyPr wrap="square" lIns="0" tIns="0" rIns="0" bIns="0" rtlCol="0">
                          <a:prstTxWarp prst="textNoShape">
                            <a:avLst/>
                          </a:prstTxWarp>
                          <a:noAutofit/>
                        </wps:bodyPr>
                      </wps:wsp>
                      <wps:wsp>
                        <wps:cNvPr id="2785" name="Graphic 2785"/>
                        <wps:cNvSpPr/>
                        <wps:spPr>
                          <a:xfrm>
                            <a:off x="88773" y="281020"/>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DD3EB"/>
                          </a:solidFill>
                        </wps:spPr>
                        <wps:bodyPr wrap="square" lIns="0" tIns="0" rIns="0" bIns="0" rtlCol="0">
                          <a:prstTxWarp prst="textNoShape">
                            <a:avLst/>
                          </a:prstTxWarp>
                          <a:noAutofit/>
                        </wps:bodyPr>
                      </wps:wsp>
                      <wps:wsp>
                        <wps:cNvPr id="2786" name="Graphic 2786"/>
                        <wps:cNvSpPr/>
                        <wps:spPr>
                          <a:xfrm>
                            <a:off x="88773" y="351376"/>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ED4EC"/>
                          </a:solidFill>
                        </wps:spPr>
                        <wps:bodyPr wrap="square" lIns="0" tIns="0" rIns="0" bIns="0" rtlCol="0">
                          <a:prstTxWarp prst="textNoShape">
                            <a:avLst/>
                          </a:prstTxWarp>
                          <a:noAutofit/>
                        </wps:bodyPr>
                      </wps:wsp>
                      <wps:wsp>
                        <wps:cNvPr id="2787" name="Graphic 2787"/>
                        <wps:cNvSpPr/>
                        <wps:spPr>
                          <a:xfrm>
                            <a:off x="88773" y="421732"/>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CFD5EC"/>
                          </a:solidFill>
                        </wps:spPr>
                        <wps:bodyPr wrap="square" lIns="0" tIns="0" rIns="0" bIns="0" rtlCol="0">
                          <a:prstTxWarp prst="textNoShape">
                            <a:avLst/>
                          </a:prstTxWarp>
                          <a:noAutofit/>
                        </wps:bodyPr>
                      </wps:wsp>
                      <wps:wsp>
                        <wps:cNvPr id="2788" name="Graphic 2788"/>
                        <wps:cNvSpPr/>
                        <wps:spPr>
                          <a:xfrm>
                            <a:off x="88773" y="49208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0D6EC"/>
                          </a:solidFill>
                        </wps:spPr>
                        <wps:bodyPr wrap="square" lIns="0" tIns="0" rIns="0" bIns="0" rtlCol="0">
                          <a:prstTxWarp prst="textNoShape">
                            <a:avLst/>
                          </a:prstTxWarp>
                          <a:noAutofit/>
                        </wps:bodyPr>
                      </wps:wsp>
                      <wps:wsp>
                        <wps:cNvPr id="2789" name="Graphic 2789"/>
                        <wps:cNvSpPr/>
                        <wps:spPr>
                          <a:xfrm>
                            <a:off x="88773" y="56244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1D6ED"/>
                          </a:solidFill>
                        </wps:spPr>
                        <wps:bodyPr wrap="square" lIns="0" tIns="0" rIns="0" bIns="0" rtlCol="0">
                          <a:prstTxWarp prst="textNoShape">
                            <a:avLst/>
                          </a:prstTxWarp>
                          <a:noAutofit/>
                        </wps:bodyPr>
                      </wps:wsp>
                      <wps:wsp>
                        <wps:cNvPr id="2790" name="Graphic 2790"/>
                        <wps:cNvSpPr/>
                        <wps:spPr>
                          <a:xfrm>
                            <a:off x="88773" y="632800"/>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2D7ED"/>
                          </a:solidFill>
                        </wps:spPr>
                        <wps:bodyPr wrap="square" lIns="0" tIns="0" rIns="0" bIns="0" rtlCol="0">
                          <a:prstTxWarp prst="textNoShape">
                            <a:avLst/>
                          </a:prstTxWarp>
                          <a:noAutofit/>
                        </wps:bodyPr>
                      </wps:wsp>
                      <wps:wsp>
                        <wps:cNvPr id="2791" name="Graphic 2791"/>
                        <wps:cNvSpPr/>
                        <wps:spPr>
                          <a:xfrm>
                            <a:off x="88773" y="703156"/>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3D8ED"/>
                          </a:solidFill>
                        </wps:spPr>
                        <wps:bodyPr wrap="square" lIns="0" tIns="0" rIns="0" bIns="0" rtlCol="0">
                          <a:prstTxWarp prst="textNoShape">
                            <a:avLst/>
                          </a:prstTxWarp>
                          <a:noAutofit/>
                        </wps:bodyPr>
                      </wps:wsp>
                      <wps:wsp>
                        <wps:cNvPr id="2792" name="Graphic 2792"/>
                        <wps:cNvSpPr/>
                        <wps:spPr>
                          <a:xfrm>
                            <a:off x="88773" y="773512"/>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4D9EE"/>
                          </a:solidFill>
                        </wps:spPr>
                        <wps:bodyPr wrap="square" lIns="0" tIns="0" rIns="0" bIns="0" rtlCol="0">
                          <a:prstTxWarp prst="textNoShape">
                            <a:avLst/>
                          </a:prstTxWarp>
                          <a:noAutofit/>
                        </wps:bodyPr>
                      </wps:wsp>
                      <wps:wsp>
                        <wps:cNvPr id="2793" name="Graphic 2793"/>
                        <wps:cNvSpPr/>
                        <wps:spPr>
                          <a:xfrm>
                            <a:off x="88773" y="84386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5DAEE"/>
                          </a:solidFill>
                        </wps:spPr>
                        <wps:bodyPr wrap="square" lIns="0" tIns="0" rIns="0" bIns="0" rtlCol="0">
                          <a:prstTxWarp prst="textNoShape">
                            <a:avLst/>
                          </a:prstTxWarp>
                          <a:noAutofit/>
                        </wps:bodyPr>
                      </wps:wsp>
                      <wps:wsp>
                        <wps:cNvPr id="2794" name="Graphic 2794"/>
                        <wps:cNvSpPr/>
                        <wps:spPr>
                          <a:xfrm>
                            <a:off x="88773" y="914224"/>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6DBEF"/>
                          </a:solidFill>
                        </wps:spPr>
                        <wps:bodyPr wrap="square" lIns="0" tIns="0" rIns="0" bIns="0" rtlCol="0">
                          <a:prstTxWarp prst="textNoShape">
                            <a:avLst/>
                          </a:prstTxWarp>
                          <a:noAutofit/>
                        </wps:bodyPr>
                      </wps:wsp>
                      <wps:wsp>
                        <wps:cNvPr id="2795" name="Graphic 2795"/>
                        <wps:cNvSpPr/>
                        <wps:spPr>
                          <a:xfrm>
                            <a:off x="88773" y="98457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7DBEF"/>
                          </a:solidFill>
                        </wps:spPr>
                        <wps:bodyPr wrap="square" lIns="0" tIns="0" rIns="0" bIns="0" rtlCol="0">
                          <a:prstTxWarp prst="textNoShape">
                            <a:avLst/>
                          </a:prstTxWarp>
                          <a:noAutofit/>
                        </wps:bodyPr>
                      </wps:wsp>
                      <wps:wsp>
                        <wps:cNvPr id="2796" name="Graphic 2796"/>
                        <wps:cNvSpPr/>
                        <wps:spPr>
                          <a:xfrm>
                            <a:off x="88773" y="105493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8DCEF"/>
                          </a:solidFill>
                        </wps:spPr>
                        <wps:bodyPr wrap="square" lIns="0" tIns="0" rIns="0" bIns="0" rtlCol="0">
                          <a:prstTxWarp prst="textNoShape">
                            <a:avLst/>
                          </a:prstTxWarp>
                          <a:noAutofit/>
                        </wps:bodyPr>
                      </wps:wsp>
                      <wps:wsp>
                        <wps:cNvPr id="2797" name="Graphic 2797"/>
                        <wps:cNvSpPr/>
                        <wps:spPr>
                          <a:xfrm>
                            <a:off x="88773" y="112529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9DDF0"/>
                          </a:solidFill>
                        </wps:spPr>
                        <wps:bodyPr wrap="square" lIns="0" tIns="0" rIns="0" bIns="0" rtlCol="0">
                          <a:prstTxWarp prst="textNoShape">
                            <a:avLst/>
                          </a:prstTxWarp>
                          <a:noAutofit/>
                        </wps:bodyPr>
                      </wps:wsp>
                      <wps:wsp>
                        <wps:cNvPr id="2798" name="Graphic 2798"/>
                        <wps:cNvSpPr/>
                        <wps:spPr>
                          <a:xfrm>
                            <a:off x="88773" y="1195648"/>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ADEF0"/>
                          </a:solidFill>
                        </wps:spPr>
                        <wps:bodyPr wrap="square" lIns="0" tIns="0" rIns="0" bIns="0" rtlCol="0">
                          <a:prstTxWarp prst="textNoShape">
                            <a:avLst/>
                          </a:prstTxWarp>
                          <a:noAutofit/>
                        </wps:bodyPr>
                      </wps:wsp>
                      <wps:wsp>
                        <wps:cNvPr id="2799" name="Graphic 2799"/>
                        <wps:cNvSpPr/>
                        <wps:spPr>
                          <a:xfrm>
                            <a:off x="88773" y="1266004"/>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BDFF1"/>
                          </a:solidFill>
                        </wps:spPr>
                        <wps:bodyPr wrap="square" lIns="0" tIns="0" rIns="0" bIns="0" rtlCol="0">
                          <a:prstTxWarp prst="textNoShape">
                            <a:avLst/>
                          </a:prstTxWarp>
                          <a:noAutofit/>
                        </wps:bodyPr>
                      </wps:wsp>
                      <wps:wsp>
                        <wps:cNvPr id="2800" name="Graphic 2800"/>
                        <wps:cNvSpPr/>
                        <wps:spPr>
                          <a:xfrm>
                            <a:off x="88773" y="133635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CE0F1"/>
                          </a:solidFill>
                        </wps:spPr>
                        <wps:bodyPr wrap="square" lIns="0" tIns="0" rIns="0" bIns="0" rtlCol="0">
                          <a:prstTxWarp prst="textNoShape">
                            <a:avLst/>
                          </a:prstTxWarp>
                          <a:noAutofit/>
                        </wps:bodyPr>
                      </wps:wsp>
                      <wps:wsp>
                        <wps:cNvPr id="2801" name="Graphic 2801"/>
                        <wps:cNvSpPr/>
                        <wps:spPr>
                          <a:xfrm>
                            <a:off x="88773" y="140671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DE1F1"/>
                          </a:solidFill>
                        </wps:spPr>
                        <wps:bodyPr wrap="square" lIns="0" tIns="0" rIns="0" bIns="0" rtlCol="0">
                          <a:prstTxWarp prst="textNoShape">
                            <a:avLst/>
                          </a:prstTxWarp>
                          <a:noAutofit/>
                        </wps:bodyPr>
                      </wps:wsp>
                      <wps:wsp>
                        <wps:cNvPr id="2802" name="Graphic 2802"/>
                        <wps:cNvSpPr/>
                        <wps:spPr>
                          <a:xfrm>
                            <a:off x="88773" y="1477072"/>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EE2F2"/>
                          </a:solidFill>
                        </wps:spPr>
                        <wps:bodyPr wrap="square" lIns="0" tIns="0" rIns="0" bIns="0" rtlCol="0">
                          <a:prstTxWarp prst="textNoShape">
                            <a:avLst/>
                          </a:prstTxWarp>
                          <a:noAutofit/>
                        </wps:bodyPr>
                      </wps:wsp>
                      <wps:wsp>
                        <wps:cNvPr id="2803" name="Graphic 2803"/>
                        <wps:cNvSpPr/>
                        <wps:spPr>
                          <a:xfrm>
                            <a:off x="88773" y="154742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DFE2F2"/>
                          </a:solidFill>
                        </wps:spPr>
                        <wps:bodyPr wrap="square" lIns="0" tIns="0" rIns="0" bIns="0" rtlCol="0">
                          <a:prstTxWarp prst="textNoShape">
                            <a:avLst/>
                          </a:prstTxWarp>
                          <a:noAutofit/>
                        </wps:bodyPr>
                      </wps:wsp>
                      <wps:wsp>
                        <wps:cNvPr id="2804" name="Graphic 2804"/>
                        <wps:cNvSpPr/>
                        <wps:spPr>
                          <a:xfrm>
                            <a:off x="88773" y="1617784"/>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0E3F3"/>
                          </a:solidFill>
                        </wps:spPr>
                        <wps:bodyPr wrap="square" lIns="0" tIns="0" rIns="0" bIns="0" rtlCol="0">
                          <a:prstTxWarp prst="textNoShape">
                            <a:avLst/>
                          </a:prstTxWarp>
                          <a:noAutofit/>
                        </wps:bodyPr>
                      </wps:wsp>
                      <wps:wsp>
                        <wps:cNvPr id="2805" name="Graphic 2805"/>
                        <wps:cNvSpPr/>
                        <wps:spPr>
                          <a:xfrm>
                            <a:off x="88773" y="168813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1E4F3"/>
                          </a:solidFill>
                        </wps:spPr>
                        <wps:bodyPr wrap="square" lIns="0" tIns="0" rIns="0" bIns="0" rtlCol="0">
                          <a:prstTxWarp prst="textNoShape">
                            <a:avLst/>
                          </a:prstTxWarp>
                          <a:noAutofit/>
                        </wps:bodyPr>
                      </wps:wsp>
                      <wps:wsp>
                        <wps:cNvPr id="2806" name="Graphic 2806"/>
                        <wps:cNvSpPr/>
                        <wps:spPr>
                          <a:xfrm>
                            <a:off x="88773" y="175849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2E5F3"/>
                          </a:solidFill>
                        </wps:spPr>
                        <wps:bodyPr wrap="square" lIns="0" tIns="0" rIns="0" bIns="0" rtlCol="0">
                          <a:prstTxWarp prst="textNoShape">
                            <a:avLst/>
                          </a:prstTxWarp>
                          <a:noAutofit/>
                        </wps:bodyPr>
                      </wps:wsp>
                      <wps:wsp>
                        <wps:cNvPr id="2807" name="Graphic 2807"/>
                        <wps:cNvSpPr/>
                        <wps:spPr>
                          <a:xfrm>
                            <a:off x="88773" y="182885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3E6F4"/>
                          </a:solidFill>
                        </wps:spPr>
                        <wps:bodyPr wrap="square" lIns="0" tIns="0" rIns="0" bIns="0" rtlCol="0">
                          <a:prstTxWarp prst="textNoShape">
                            <a:avLst/>
                          </a:prstTxWarp>
                          <a:noAutofit/>
                        </wps:bodyPr>
                      </wps:wsp>
                      <wps:wsp>
                        <wps:cNvPr id="2808" name="Graphic 2808"/>
                        <wps:cNvSpPr/>
                        <wps:spPr>
                          <a:xfrm>
                            <a:off x="88773" y="189920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4E7F4"/>
                          </a:solidFill>
                        </wps:spPr>
                        <wps:bodyPr wrap="square" lIns="0" tIns="0" rIns="0" bIns="0" rtlCol="0">
                          <a:prstTxWarp prst="textNoShape">
                            <a:avLst/>
                          </a:prstTxWarp>
                          <a:noAutofit/>
                        </wps:bodyPr>
                      </wps:wsp>
                      <wps:wsp>
                        <wps:cNvPr id="2809" name="Graphic 2809"/>
                        <wps:cNvSpPr/>
                        <wps:spPr>
                          <a:xfrm>
                            <a:off x="88773" y="196956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6E8F5"/>
                          </a:solidFill>
                        </wps:spPr>
                        <wps:bodyPr wrap="square" lIns="0" tIns="0" rIns="0" bIns="0" rtlCol="0">
                          <a:prstTxWarp prst="textNoShape">
                            <a:avLst/>
                          </a:prstTxWarp>
                          <a:noAutofit/>
                        </wps:bodyPr>
                      </wps:wsp>
                      <wps:wsp>
                        <wps:cNvPr id="2810" name="Graphic 2810"/>
                        <wps:cNvSpPr/>
                        <wps:spPr>
                          <a:xfrm>
                            <a:off x="88773" y="203991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7E9F5"/>
                          </a:solidFill>
                        </wps:spPr>
                        <wps:bodyPr wrap="square" lIns="0" tIns="0" rIns="0" bIns="0" rtlCol="0">
                          <a:prstTxWarp prst="textNoShape">
                            <a:avLst/>
                          </a:prstTxWarp>
                          <a:noAutofit/>
                        </wps:bodyPr>
                      </wps:wsp>
                      <wps:wsp>
                        <wps:cNvPr id="2811" name="Graphic 2811"/>
                        <wps:cNvSpPr/>
                        <wps:spPr>
                          <a:xfrm>
                            <a:off x="88773" y="211027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8EAF5"/>
                          </a:solidFill>
                        </wps:spPr>
                        <wps:bodyPr wrap="square" lIns="0" tIns="0" rIns="0" bIns="0" rtlCol="0">
                          <a:prstTxWarp prst="textNoShape">
                            <a:avLst/>
                          </a:prstTxWarp>
                          <a:noAutofit/>
                        </wps:bodyPr>
                      </wps:wsp>
                      <wps:wsp>
                        <wps:cNvPr id="2812" name="Graphic 2812"/>
                        <wps:cNvSpPr/>
                        <wps:spPr>
                          <a:xfrm>
                            <a:off x="88773" y="218063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8EAF6"/>
                          </a:solidFill>
                        </wps:spPr>
                        <wps:bodyPr wrap="square" lIns="0" tIns="0" rIns="0" bIns="0" rtlCol="0">
                          <a:prstTxWarp prst="textNoShape">
                            <a:avLst/>
                          </a:prstTxWarp>
                          <a:noAutofit/>
                        </wps:bodyPr>
                      </wps:wsp>
                      <wps:wsp>
                        <wps:cNvPr id="2813" name="Graphic 2813"/>
                        <wps:cNvSpPr/>
                        <wps:spPr>
                          <a:xfrm>
                            <a:off x="88773" y="225098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9EBF6"/>
                          </a:solidFill>
                        </wps:spPr>
                        <wps:bodyPr wrap="square" lIns="0" tIns="0" rIns="0" bIns="0" rtlCol="0">
                          <a:prstTxWarp prst="textNoShape">
                            <a:avLst/>
                          </a:prstTxWarp>
                          <a:noAutofit/>
                        </wps:bodyPr>
                      </wps:wsp>
                      <wps:wsp>
                        <wps:cNvPr id="2814" name="Graphic 2814"/>
                        <wps:cNvSpPr/>
                        <wps:spPr>
                          <a:xfrm>
                            <a:off x="88773" y="232134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AECF7"/>
                          </a:solidFill>
                        </wps:spPr>
                        <wps:bodyPr wrap="square" lIns="0" tIns="0" rIns="0" bIns="0" rtlCol="0">
                          <a:prstTxWarp prst="textNoShape">
                            <a:avLst/>
                          </a:prstTxWarp>
                          <a:noAutofit/>
                        </wps:bodyPr>
                      </wps:wsp>
                      <wps:wsp>
                        <wps:cNvPr id="2815" name="Graphic 2815"/>
                        <wps:cNvSpPr/>
                        <wps:spPr>
                          <a:xfrm>
                            <a:off x="88773" y="239169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CEDF7"/>
                          </a:solidFill>
                        </wps:spPr>
                        <wps:bodyPr wrap="square" lIns="0" tIns="0" rIns="0" bIns="0" rtlCol="0">
                          <a:prstTxWarp prst="textNoShape">
                            <a:avLst/>
                          </a:prstTxWarp>
                          <a:noAutofit/>
                        </wps:bodyPr>
                      </wps:wsp>
                      <wps:wsp>
                        <wps:cNvPr id="2816" name="Graphic 2816"/>
                        <wps:cNvSpPr/>
                        <wps:spPr>
                          <a:xfrm>
                            <a:off x="88773" y="246205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DEEF8"/>
                          </a:solidFill>
                        </wps:spPr>
                        <wps:bodyPr wrap="square" lIns="0" tIns="0" rIns="0" bIns="0" rtlCol="0">
                          <a:prstTxWarp prst="textNoShape">
                            <a:avLst/>
                          </a:prstTxWarp>
                          <a:noAutofit/>
                        </wps:bodyPr>
                      </wps:wsp>
                      <wps:wsp>
                        <wps:cNvPr id="2817" name="Graphic 2817"/>
                        <wps:cNvSpPr/>
                        <wps:spPr>
                          <a:xfrm>
                            <a:off x="88773" y="253241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EEFF8"/>
                          </a:solidFill>
                        </wps:spPr>
                        <wps:bodyPr wrap="square" lIns="0" tIns="0" rIns="0" bIns="0" rtlCol="0">
                          <a:prstTxWarp prst="textNoShape">
                            <a:avLst/>
                          </a:prstTxWarp>
                          <a:noAutofit/>
                        </wps:bodyPr>
                      </wps:wsp>
                      <wps:wsp>
                        <wps:cNvPr id="2818" name="Graphic 2818"/>
                        <wps:cNvSpPr/>
                        <wps:spPr>
                          <a:xfrm>
                            <a:off x="88773" y="260276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EFF0F8"/>
                          </a:solidFill>
                        </wps:spPr>
                        <wps:bodyPr wrap="square" lIns="0" tIns="0" rIns="0" bIns="0" rtlCol="0">
                          <a:prstTxWarp prst="textNoShape">
                            <a:avLst/>
                          </a:prstTxWarp>
                          <a:noAutofit/>
                        </wps:bodyPr>
                      </wps:wsp>
                      <wps:wsp>
                        <wps:cNvPr id="2819" name="Graphic 2819"/>
                        <wps:cNvSpPr/>
                        <wps:spPr>
                          <a:xfrm>
                            <a:off x="88773" y="267312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0F1F9"/>
                          </a:solidFill>
                        </wps:spPr>
                        <wps:bodyPr wrap="square" lIns="0" tIns="0" rIns="0" bIns="0" rtlCol="0">
                          <a:prstTxWarp prst="textNoShape">
                            <a:avLst/>
                          </a:prstTxWarp>
                          <a:noAutofit/>
                        </wps:bodyPr>
                      </wps:wsp>
                      <wps:wsp>
                        <wps:cNvPr id="2820" name="Graphic 2820"/>
                        <wps:cNvSpPr/>
                        <wps:spPr>
                          <a:xfrm>
                            <a:off x="88773" y="274347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1F2F9"/>
                          </a:solidFill>
                        </wps:spPr>
                        <wps:bodyPr wrap="square" lIns="0" tIns="0" rIns="0" bIns="0" rtlCol="0">
                          <a:prstTxWarp prst="textNoShape">
                            <a:avLst/>
                          </a:prstTxWarp>
                          <a:noAutofit/>
                        </wps:bodyPr>
                      </wps:wsp>
                      <wps:wsp>
                        <wps:cNvPr id="2821" name="Graphic 2821"/>
                        <wps:cNvSpPr/>
                        <wps:spPr>
                          <a:xfrm>
                            <a:off x="88773" y="281383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2F3FA"/>
                          </a:solidFill>
                        </wps:spPr>
                        <wps:bodyPr wrap="square" lIns="0" tIns="0" rIns="0" bIns="0" rtlCol="0">
                          <a:prstTxWarp prst="textNoShape">
                            <a:avLst/>
                          </a:prstTxWarp>
                          <a:noAutofit/>
                        </wps:bodyPr>
                      </wps:wsp>
                      <wps:wsp>
                        <wps:cNvPr id="2822" name="Graphic 2822"/>
                        <wps:cNvSpPr/>
                        <wps:spPr>
                          <a:xfrm>
                            <a:off x="88773" y="2884191"/>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3F4FA"/>
                          </a:solidFill>
                        </wps:spPr>
                        <wps:bodyPr wrap="square" lIns="0" tIns="0" rIns="0" bIns="0" rtlCol="0">
                          <a:prstTxWarp prst="textNoShape">
                            <a:avLst/>
                          </a:prstTxWarp>
                          <a:noAutofit/>
                        </wps:bodyPr>
                      </wps:wsp>
                      <wps:wsp>
                        <wps:cNvPr id="2823" name="Graphic 2823"/>
                        <wps:cNvSpPr/>
                        <wps:spPr>
                          <a:xfrm>
                            <a:off x="88773" y="2954545"/>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4F5FB"/>
                          </a:solidFill>
                        </wps:spPr>
                        <wps:bodyPr wrap="square" lIns="0" tIns="0" rIns="0" bIns="0" rtlCol="0">
                          <a:prstTxWarp prst="textNoShape">
                            <a:avLst/>
                          </a:prstTxWarp>
                          <a:noAutofit/>
                        </wps:bodyPr>
                      </wps:wsp>
                      <wps:wsp>
                        <wps:cNvPr id="2824" name="Graphic 2824"/>
                        <wps:cNvSpPr/>
                        <wps:spPr>
                          <a:xfrm>
                            <a:off x="88773" y="302490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5F6FB"/>
                          </a:solidFill>
                        </wps:spPr>
                        <wps:bodyPr wrap="square" lIns="0" tIns="0" rIns="0" bIns="0" rtlCol="0">
                          <a:prstTxWarp prst="textNoShape">
                            <a:avLst/>
                          </a:prstTxWarp>
                          <a:noAutofit/>
                        </wps:bodyPr>
                      </wps:wsp>
                      <wps:wsp>
                        <wps:cNvPr id="2825" name="Graphic 2825"/>
                        <wps:cNvSpPr/>
                        <wps:spPr>
                          <a:xfrm>
                            <a:off x="88773" y="3095257"/>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7F7FC"/>
                          </a:solidFill>
                        </wps:spPr>
                        <wps:bodyPr wrap="square" lIns="0" tIns="0" rIns="0" bIns="0" rtlCol="0">
                          <a:prstTxWarp prst="textNoShape">
                            <a:avLst/>
                          </a:prstTxWarp>
                          <a:noAutofit/>
                        </wps:bodyPr>
                      </wps:wsp>
                      <wps:wsp>
                        <wps:cNvPr id="2826" name="Graphic 2826"/>
                        <wps:cNvSpPr/>
                        <wps:spPr>
                          <a:xfrm>
                            <a:off x="88773" y="3165613"/>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8F9FC"/>
                          </a:solidFill>
                        </wps:spPr>
                        <wps:bodyPr wrap="square" lIns="0" tIns="0" rIns="0" bIns="0" rtlCol="0">
                          <a:prstTxWarp prst="textNoShape">
                            <a:avLst/>
                          </a:prstTxWarp>
                          <a:noAutofit/>
                        </wps:bodyPr>
                      </wps:wsp>
                      <wps:wsp>
                        <wps:cNvPr id="2827" name="Graphic 2827"/>
                        <wps:cNvSpPr/>
                        <wps:spPr>
                          <a:xfrm>
                            <a:off x="88773" y="3235969"/>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9FAFD"/>
                          </a:solidFill>
                        </wps:spPr>
                        <wps:bodyPr wrap="square" lIns="0" tIns="0" rIns="0" bIns="0" rtlCol="0">
                          <a:prstTxWarp prst="textNoShape">
                            <a:avLst/>
                          </a:prstTxWarp>
                          <a:noAutofit/>
                        </wps:bodyPr>
                      </wps:wsp>
                      <wps:wsp>
                        <wps:cNvPr id="2828" name="Graphic 2828"/>
                        <wps:cNvSpPr/>
                        <wps:spPr>
                          <a:xfrm>
                            <a:off x="88773" y="3306326"/>
                            <a:ext cx="5938520" cy="71755"/>
                          </a:xfrm>
                          <a:custGeom>
                            <a:avLst/>
                            <a:gdLst/>
                            <a:ahLst/>
                            <a:cxnLst/>
                            <a:rect l="l" t="t" r="r" b="b"/>
                            <a:pathLst>
                              <a:path w="5938520" h="71755">
                                <a:moveTo>
                                  <a:pt x="5938316" y="0"/>
                                </a:moveTo>
                                <a:lnTo>
                                  <a:pt x="5938316" y="71180"/>
                                </a:lnTo>
                                <a:lnTo>
                                  <a:pt x="0" y="71180"/>
                                </a:lnTo>
                                <a:lnTo>
                                  <a:pt x="0" y="0"/>
                                </a:lnTo>
                                <a:lnTo>
                                  <a:pt x="5938316" y="0"/>
                                </a:lnTo>
                                <a:close/>
                              </a:path>
                            </a:pathLst>
                          </a:custGeom>
                          <a:solidFill>
                            <a:srgbClr val="FBFBFD"/>
                          </a:solidFill>
                        </wps:spPr>
                        <wps:bodyPr wrap="square" lIns="0" tIns="0" rIns="0" bIns="0" rtlCol="0">
                          <a:prstTxWarp prst="textNoShape">
                            <a:avLst/>
                          </a:prstTxWarp>
                          <a:noAutofit/>
                        </wps:bodyPr>
                      </wps:wsp>
                      <wps:wsp>
                        <wps:cNvPr id="2829" name="Graphic 2829"/>
                        <wps:cNvSpPr/>
                        <wps:spPr>
                          <a:xfrm>
                            <a:off x="0" y="304"/>
                            <a:ext cx="90805" cy="3517900"/>
                          </a:xfrm>
                          <a:custGeom>
                            <a:avLst/>
                            <a:gdLst/>
                            <a:ahLst/>
                            <a:cxnLst/>
                            <a:rect l="l" t="t" r="r" b="b"/>
                            <a:pathLst>
                              <a:path w="90805" h="3517900">
                                <a:moveTo>
                                  <a:pt x="90208" y="0"/>
                                </a:moveTo>
                                <a:lnTo>
                                  <a:pt x="0" y="0"/>
                                </a:lnTo>
                                <a:lnTo>
                                  <a:pt x="0" y="3517696"/>
                                </a:lnTo>
                                <a:lnTo>
                                  <a:pt x="90208" y="3517696"/>
                                </a:lnTo>
                                <a:lnTo>
                                  <a:pt x="90208" y="0"/>
                                </a:lnTo>
                                <a:close/>
                              </a:path>
                            </a:pathLst>
                          </a:custGeom>
                          <a:solidFill>
                            <a:srgbClr val="869ACE"/>
                          </a:solidFill>
                        </wps:spPr>
                        <wps:bodyPr wrap="square" lIns="0" tIns="0" rIns="0" bIns="0" rtlCol="0">
                          <a:prstTxWarp prst="textNoShape">
                            <a:avLst/>
                          </a:prstTxWarp>
                          <a:noAutofit/>
                        </wps:bodyPr>
                      </wps:wsp>
                      <wps:wsp>
                        <wps:cNvPr id="2830" name="Textbox 2830"/>
                        <wps:cNvSpPr txBox="1"/>
                        <wps:spPr>
                          <a:xfrm>
                            <a:off x="88772" y="6350"/>
                            <a:ext cx="5938520" cy="3505200"/>
                          </a:xfrm>
                          <a:prstGeom prst="rect">
                            <a:avLst/>
                          </a:prstGeom>
                          <a:ln w="12700">
                            <a:solidFill>
                              <a:srgbClr val="869ACE"/>
                            </a:solidFill>
                            <a:prstDash val="solid"/>
                          </a:ln>
                        </wps:spPr>
                        <wps:txbx>
                          <w:txbxContent>
                            <w:p>
                              <w:pPr>
                                <w:spacing w:line="240" w:lineRule="auto" w:before="135"/>
                                <w:rPr>
                                  <w:sz w:val="28"/>
                                </w:rPr>
                              </w:pPr>
                            </w:p>
                            <w:p>
                              <w:pPr>
                                <w:spacing w:before="0"/>
                                <w:ind w:left="359" w:right="0" w:firstLine="0"/>
                                <w:jc w:val="left"/>
                                <w:rPr>
                                  <w:rFonts w:ascii="Gill Sans MT"/>
                                  <w:b/>
                                  <w:sz w:val="28"/>
                                </w:rPr>
                              </w:pPr>
                              <w:r>
                                <w:rPr>
                                  <w:rFonts w:ascii="Gill Sans MT"/>
                                  <w:b/>
                                  <w:color w:val="005CAB"/>
                                  <w:sz w:val="28"/>
                                </w:rPr>
                                <w:t>Submitting</w:t>
                              </w:r>
                              <w:r>
                                <w:rPr>
                                  <w:rFonts w:ascii="Gill Sans MT"/>
                                  <w:b/>
                                  <w:color w:val="005CAB"/>
                                  <w:spacing w:val="2"/>
                                  <w:sz w:val="28"/>
                                </w:rPr>
                                <w:t> </w:t>
                              </w:r>
                              <w:r>
                                <w:rPr>
                                  <w:rFonts w:ascii="Gill Sans MT"/>
                                  <w:b/>
                                  <w:color w:val="005CAB"/>
                                  <w:sz w:val="28"/>
                                </w:rPr>
                                <w:t>Image</w:t>
                              </w:r>
                              <w:r>
                                <w:rPr>
                                  <w:rFonts w:ascii="Gill Sans MT"/>
                                  <w:b/>
                                  <w:color w:val="005CAB"/>
                                  <w:spacing w:val="2"/>
                                  <w:sz w:val="28"/>
                                </w:rPr>
                                <w:t> </w:t>
                              </w:r>
                              <w:r>
                                <w:rPr>
                                  <w:rFonts w:ascii="Gill Sans MT"/>
                                  <w:b/>
                                  <w:color w:val="005CAB"/>
                                  <w:spacing w:val="-2"/>
                                  <w:sz w:val="28"/>
                                </w:rPr>
                                <w:t>Files</w:t>
                              </w:r>
                            </w:p>
                            <w:p>
                              <w:pPr>
                                <w:spacing w:line="247" w:lineRule="auto" w:before="133"/>
                                <w:ind w:left="359" w:right="422" w:firstLine="0"/>
                                <w:jc w:val="left"/>
                                <w:rPr>
                                  <w:rFonts w:ascii="Gill Sans MT"/>
                                  <w:sz w:val="20"/>
                                </w:rPr>
                              </w:pPr>
                              <w:r>
                                <w:rPr>
                                  <w:rFonts w:ascii="Gill Sans MT"/>
                                  <w:color w:val="231F20"/>
                                  <w:sz w:val="20"/>
                                </w:rPr>
                                <w:t>Today,</w:t>
                              </w:r>
                              <w:r>
                                <w:rPr>
                                  <w:rFonts w:ascii="Gill Sans MT"/>
                                  <w:color w:val="231F20"/>
                                  <w:spacing w:val="-11"/>
                                  <w:sz w:val="20"/>
                                </w:rPr>
                                <w:t> </w:t>
                              </w:r>
                              <w:r>
                                <w:rPr>
                                  <w:rFonts w:ascii="Gill Sans MT"/>
                                  <w:color w:val="231F20"/>
                                  <w:sz w:val="20"/>
                                </w:rPr>
                                <w:t>most images are obtained digitally and programs like</w:t>
                              </w:r>
                              <w:r>
                                <w:rPr>
                                  <w:rFonts w:ascii="Gill Sans MT"/>
                                  <w:color w:val="231F20"/>
                                  <w:spacing w:val="-12"/>
                                  <w:sz w:val="20"/>
                                </w:rPr>
                                <w:t> </w:t>
                              </w:r>
                              <w:r>
                                <w:rPr>
                                  <w:rFonts w:ascii="Gill Sans MT"/>
                                  <w:color w:val="231F20"/>
                                  <w:sz w:val="20"/>
                                </w:rPr>
                                <w:t>Adobe Photoshop make it very simple to modify their quality.</w:t>
                              </w:r>
                              <w:r>
                                <w:rPr>
                                  <w:rFonts w:ascii="Gill Sans MT"/>
                                  <w:color w:val="231F20"/>
                                  <w:spacing w:val="-10"/>
                                  <w:sz w:val="20"/>
                                </w:rPr>
                                <w:t> </w:t>
                              </w:r>
                              <w:r>
                                <w:rPr>
                                  <w:rFonts w:ascii="Gill Sans MT"/>
                                  <w:color w:val="231F20"/>
                                  <w:sz w:val="20"/>
                                </w:rPr>
                                <w:t>But sometimes by adjusting an image you can make inappropriate changes to your data,</w:t>
                              </w:r>
                              <w:r>
                                <w:rPr>
                                  <w:rFonts w:ascii="Gill Sans MT"/>
                                  <w:color w:val="231F20"/>
                                  <w:spacing w:val="-9"/>
                                  <w:sz w:val="20"/>
                                </w:rPr>
                                <w:t> </w:t>
                              </w:r>
                              <w:r>
                                <w:rPr>
                                  <w:rFonts w:ascii="Gill Sans MT"/>
                                  <w:color w:val="231F20"/>
                                  <w:sz w:val="20"/>
                                </w:rPr>
                                <w:t>which could be classified as scientific misconduct.</w:t>
                              </w:r>
                              <w:r>
                                <w:rPr>
                                  <w:rFonts w:ascii="Gill Sans MT"/>
                                  <w:color w:val="231F20"/>
                                  <w:spacing w:val="-9"/>
                                  <w:sz w:val="20"/>
                                </w:rPr>
                                <w:t> </w:t>
                              </w:r>
                              <w:r>
                                <w:rPr>
                                  <w:rFonts w:ascii="Gill Sans MT"/>
                                  <w:color w:val="231F20"/>
                                  <w:sz w:val="20"/>
                                </w:rPr>
                                <w:t>Since 2002,</w:t>
                              </w:r>
                              <w:r>
                                <w:rPr>
                                  <w:rFonts w:ascii="Gill Sans MT"/>
                                  <w:color w:val="231F20"/>
                                  <w:spacing w:val="-9"/>
                                  <w:sz w:val="20"/>
                                </w:rPr>
                                <w:t> </w:t>
                              </w:r>
                              <w:r>
                                <w:rPr>
                                  <w:rFonts w:ascii="Gill Sans MT"/>
                                  <w:color w:val="231F20"/>
                                  <w:sz w:val="20"/>
                                </w:rPr>
                                <w:t>the </w:t>
                              </w:r>
                              <w:r>
                                <w:rPr>
                                  <w:rFonts w:ascii="Gill Sans MT"/>
                                  <w:i/>
                                  <w:color w:val="231F20"/>
                                  <w:sz w:val="20"/>
                                </w:rPr>
                                <w:t>Journal of Cell Biology </w:t>
                              </w:r>
                              <w:r>
                                <w:rPr>
                                  <w:rFonts w:ascii="Gill Sans MT"/>
                                  <w:color w:val="231F20"/>
                                  <w:sz w:val="20"/>
                                </w:rPr>
                                <w:t>has been</w:t>
                              </w:r>
                              <w:r>
                                <w:rPr>
                                  <w:rFonts w:ascii="Gill Sans MT"/>
                                  <w:color w:val="231F20"/>
                                  <w:spacing w:val="40"/>
                                  <w:sz w:val="20"/>
                                </w:rPr>
                                <w:t> </w:t>
                              </w:r>
                              <w:r>
                                <w:rPr>
                                  <w:rFonts w:ascii="Gill Sans MT"/>
                                  <w:color w:val="231F20"/>
                                  <w:sz w:val="20"/>
                                </w:rPr>
                                <w:t>doing simple,</w:t>
                              </w:r>
                              <w:r>
                                <w:rPr>
                                  <w:rFonts w:ascii="Gill Sans MT"/>
                                  <w:color w:val="231F20"/>
                                  <w:spacing w:val="-15"/>
                                  <w:sz w:val="20"/>
                                </w:rPr>
                                <w:t> </w:t>
                              </w:r>
                              <w:r>
                                <w:rPr>
                                  <w:rFonts w:ascii="Gill Sans MT"/>
                                  <w:color w:val="231F20"/>
                                  <w:sz w:val="20"/>
                                </w:rPr>
                                <w:t>routine checks of every image of all accepted manuscripts to look for signs of manipulation. This step has in some cases caused editors to withdraw the acceptance of a paper and in a few cases to notify relevant institutions.</w:t>
                              </w:r>
                              <w:r>
                                <w:rPr>
                                  <w:rFonts w:ascii="Gill Sans MT"/>
                                  <w:color w:val="231F20"/>
                                  <w:spacing w:val="-5"/>
                                  <w:sz w:val="20"/>
                                </w:rPr>
                                <w:t> </w:t>
                              </w:r>
                              <w:r>
                                <w:rPr>
                                  <w:rFonts w:ascii="Gill Sans MT"/>
                                  <w:color w:val="231F20"/>
                                  <w:sz w:val="20"/>
                                </w:rPr>
                                <w:t>Other prominent journals may take similar steps.</w:t>
                              </w:r>
                            </w:p>
                            <w:p>
                              <w:pPr>
                                <w:spacing w:line="240" w:lineRule="auto" w:before="15"/>
                                <w:rPr>
                                  <w:rFonts w:ascii="Gill Sans MT"/>
                                  <w:sz w:val="20"/>
                                </w:rPr>
                              </w:pPr>
                            </w:p>
                            <w:p>
                              <w:pPr>
                                <w:spacing w:before="0"/>
                                <w:ind w:left="359" w:right="0" w:firstLine="0"/>
                                <w:jc w:val="left"/>
                                <w:rPr>
                                  <w:rFonts w:ascii="Gill Sans MT"/>
                                  <w:sz w:val="20"/>
                                </w:rPr>
                              </w:pPr>
                              <w:r>
                                <w:rPr>
                                  <w:rFonts w:ascii="Gill Sans MT"/>
                                  <w:color w:val="231F20"/>
                                  <w:sz w:val="20"/>
                                </w:rPr>
                                <w:t>Here</w:t>
                              </w:r>
                              <w:r>
                                <w:rPr>
                                  <w:rFonts w:ascii="Gill Sans MT"/>
                                  <w:color w:val="231F20"/>
                                  <w:spacing w:val="2"/>
                                  <w:sz w:val="20"/>
                                </w:rPr>
                                <w:t> </w:t>
                              </w:r>
                              <w:r>
                                <w:rPr>
                                  <w:rFonts w:ascii="Gill Sans MT"/>
                                  <w:color w:val="231F20"/>
                                  <w:sz w:val="20"/>
                                </w:rPr>
                                <w:t>is</w:t>
                              </w:r>
                              <w:r>
                                <w:rPr>
                                  <w:rFonts w:ascii="Gill Sans MT"/>
                                  <w:color w:val="231F20"/>
                                  <w:spacing w:val="3"/>
                                  <w:sz w:val="20"/>
                                </w:rPr>
                                <w:t> </w:t>
                              </w:r>
                              <w:r>
                                <w:rPr>
                                  <w:rFonts w:ascii="Gill Sans MT"/>
                                  <w:color w:val="231F20"/>
                                  <w:sz w:val="20"/>
                                </w:rPr>
                                <w:t>what</w:t>
                              </w:r>
                              <w:r>
                                <w:rPr>
                                  <w:rFonts w:ascii="Gill Sans MT"/>
                                  <w:color w:val="231F20"/>
                                  <w:spacing w:val="2"/>
                                  <w:sz w:val="20"/>
                                </w:rPr>
                                <w:t> </w:t>
                              </w:r>
                              <w:r>
                                <w:rPr>
                                  <w:rFonts w:ascii="Gill Sans MT"/>
                                  <w:color w:val="231F20"/>
                                  <w:sz w:val="20"/>
                                </w:rPr>
                                <w:t>the</w:t>
                              </w:r>
                              <w:r>
                                <w:rPr>
                                  <w:rFonts w:ascii="Gill Sans MT"/>
                                  <w:color w:val="231F20"/>
                                  <w:spacing w:val="3"/>
                                  <w:sz w:val="20"/>
                                </w:rPr>
                                <w:t> </w:t>
                              </w:r>
                              <w:r>
                                <w:rPr>
                                  <w:rFonts w:ascii="Gill Sans MT"/>
                                  <w:i/>
                                  <w:color w:val="231F20"/>
                                  <w:sz w:val="20"/>
                                </w:rPr>
                                <w:t>Journal</w:t>
                              </w:r>
                              <w:r>
                                <w:rPr>
                                  <w:rFonts w:ascii="Gill Sans MT"/>
                                  <w:i/>
                                  <w:color w:val="231F20"/>
                                  <w:spacing w:val="3"/>
                                  <w:sz w:val="20"/>
                                </w:rPr>
                                <w:t> </w:t>
                              </w:r>
                              <w:r>
                                <w:rPr>
                                  <w:rFonts w:ascii="Gill Sans MT"/>
                                  <w:i/>
                                  <w:color w:val="231F20"/>
                                  <w:sz w:val="20"/>
                                </w:rPr>
                                <w:t>of</w:t>
                              </w:r>
                              <w:r>
                                <w:rPr>
                                  <w:rFonts w:ascii="Gill Sans MT"/>
                                  <w:i/>
                                  <w:color w:val="231F20"/>
                                  <w:spacing w:val="2"/>
                                  <w:sz w:val="20"/>
                                </w:rPr>
                                <w:t> </w:t>
                              </w:r>
                              <w:r>
                                <w:rPr>
                                  <w:rFonts w:ascii="Gill Sans MT"/>
                                  <w:i/>
                                  <w:color w:val="231F20"/>
                                  <w:sz w:val="20"/>
                                </w:rPr>
                                <w:t>Cell</w:t>
                              </w:r>
                              <w:r>
                                <w:rPr>
                                  <w:rFonts w:ascii="Gill Sans MT"/>
                                  <w:i/>
                                  <w:color w:val="231F20"/>
                                  <w:spacing w:val="3"/>
                                  <w:sz w:val="20"/>
                                </w:rPr>
                                <w:t> </w:t>
                              </w:r>
                              <w:r>
                                <w:rPr>
                                  <w:rFonts w:ascii="Gill Sans MT"/>
                                  <w:i/>
                                  <w:color w:val="231F20"/>
                                  <w:sz w:val="20"/>
                                </w:rPr>
                                <w:t>Biology</w:t>
                              </w:r>
                              <w:r>
                                <w:rPr>
                                  <w:rFonts w:ascii="Gill Sans MT"/>
                                  <w:i/>
                                  <w:color w:val="231F20"/>
                                  <w:spacing w:val="2"/>
                                  <w:sz w:val="20"/>
                                </w:rPr>
                                <w:t> </w:t>
                              </w:r>
                              <w:r>
                                <w:rPr>
                                  <w:rFonts w:ascii="Gill Sans MT"/>
                                  <w:color w:val="231F20"/>
                                  <w:sz w:val="20"/>
                                </w:rPr>
                                <w:t>says</w:t>
                              </w:r>
                              <w:r>
                                <w:rPr>
                                  <w:rFonts w:ascii="Gill Sans MT"/>
                                  <w:color w:val="231F20"/>
                                  <w:spacing w:val="3"/>
                                  <w:sz w:val="20"/>
                                </w:rPr>
                                <w:t> </w:t>
                              </w:r>
                              <w:r>
                                <w:rPr>
                                  <w:rFonts w:ascii="Gill Sans MT"/>
                                  <w:color w:val="231F20"/>
                                  <w:sz w:val="20"/>
                                </w:rPr>
                                <w:t>constitutes</w:t>
                              </w:r>
                              <w:r>
                                <w:rPr>
                                  <w:rFonts w:ascii="Gill Sans MT"/>
                                  <w:color w:val="231F20"/>
                                  <w:spacing w:val="3"/>
                                  <w:sz w:val="20"/>
                                </w:rPr>
                                <w:t> </w:t>
                              </w:r>
                              <w:r>
                                <w:rPr>
                                  <w:rFonts w:ascii="Gill Sans MT"/>
                                  <w:color w:val="231F20"/>
                                  <w:sz w:val="20"/>
                                </w:rPr>
                                <w:t>inappropriate</w:t>
                              </w:r>
                              <w:r>
                                <w:rPr>
                                  <w:rFonts w:ascii="Gill Sans MT"/>
                                  <w:color w:val="231F20"/>
                                  <w:spacing w:val="2"/>
                                  <w:sz w:val="20"/>
                                </w:rPr>
                                <w:t> </w:t>
                              </w:r>
                              <w:r>
                                <w:rPr>
                                  <w:rFonts w:ascii="Gill Sans MT"/>
                                  <w:color w:val="231F20"/>
                                  <w:sz w:val="20"/>
                                </w:rPr>
                                <w:t>manipulation</w:t>
                              </w:r>
                              <w:r>
                                <w:rPr>
                                  <w:rFonts w:ascii="Gill Sans MT"/>
                                  <w:color w:val="231F20"/>
                                  <w:spacing w:val="3"/>
                                  <w:sz w:val="20"/>
                                </w:rPr>
                                <w:t> </w:t>
                              </w:r>
                              <w:r>
                                <w:rPr>
                                  <w:rFonts w:ascii="Gill Sans MT"/>
                                  <w:color w:val="231F20"/>
                                  <w:sz w:val="20"/>
                                </w:rPr>
                                <w:t>of</w:t>
                              </w:r>
                              <w:r>
                                <w:rPr>
                                  <w:rFonts w:ascii="Gill Sans MT"/>
                                  <w:color w:val="231F20"/>
                                  <w:spacing w:val="2"/>
                                  <w:sz w:val="20"/>
                                </w:rPr>
                                <w:t> </w:t>
                              </w:r>
                              <w:r>
                                <w:rPr>
                                  <w:rFonts w:ascii="Gill Sans MT"/>
                                  <w:color w:val="231F20"/>
                                  <w:spacing w:val="-2"/>
                                  <w:sz w:val="20"/>
                                </w:rPr>
                                <w:t>images:</w:t>
                              </w:r>
                            </w:p>
                            <w:p>
                              <w:pPr>
                                <w:spacing w:line="247" w:lineRule="auto" w:before="8"/>
                                <w:ind w:left="359" w:right="422" w:firstLine="0"/>
                                <w:jc w:val="left"/>
                                <w:rPr>
                                  <w:rFonts w:ascii="Gill Sans MT" w:hAnsi="Gill Sans MT"/>
                                  <w:sz w:val="20"/>
                                </w:rPr>
                              </w:pPr>
                              <w:r>
                                <w:rPr>
                                  <w:rFonts w:ascii="Gill Sans MT" w:hAnsi="Gill Sans MT"/>
                                  <w:color w:val="231F20"/>
                                  <w:sz w:val="20"/>
                                </w:rPr>
                                <w:t>“No specific feature within an image may be enhanced,</w:t>
                              </w:r>
                              <w:r>
                                <w:rPr>
                                  <w:rFonts w:ascii="Gill Sans MT" w:hAnsi="Gill Sans MT"/>
                                  <w:color w:val="231F20"/>
                                  <w:spacing w:val="-9"/>
                                  <w:sz w:val="20"/>
                                </w:rPr>
                                <w:t> </w:t>
                              </w:r>
                              <w:r>
                                <w:rPr>
                                  <w:rFonts w:ascii="Gill Sans MT" w:hAnsi="Gill Sans MT"/>
                                  <w:color w:val="231F20"/>
                                  <w:sz w:val="20"/>
                                </w:rPr>
                                <w:t>obscured,</w:t>
                              </w:r>
                              <w:r>
                                <w:rPr>
                                  <w:rFonts w:ascii="Gill Sans MT" w:hAnsi="Gill Sans MT"/>
                                  <w:color w:val="231F20"/>
                                  <w:spacing w:val="-10"/>
                                  <w:sz w:val="20"/>
                                </w:rPr>
                                <w:t> </w:t>
                              </w:r>
                              <w:r>
                                <w:rPr>
                                  <w:rFonts w:ascii="Gill Sans MT" w:hAnsi="Gill Sans MT"/>
                                  <w:color w:val="231F20"/>
                                  <w:sz w:val="20"/>
                                </w:rPr>
                                <w:t>moved,</w:t>
                              </w:r>
                              <w:r>
                                <w:rPr>
                                  <w:rFonts w:ascii="Gill Sans MT" w:hAnsi="Gill Sans MT"/>
                                  <w:color w:val="231F20"/>
                                  <w:spacing w:val="-9"/>
                                  <w:sz w:val="20"/>
                                </w:rPr>
                                <w:t> </w:t>
                              </w:r>
                              <w:r>
                                <w:rPr>
                                  <w:rFonts w:ascii="Gill Sans MT" w:hAnsi="Gill Sans MT"/>
                                  <w:color w:val="231F20"/>
                                  <w:sz w:val="20"/>
                                </w:rPr>
                                <w:t>removed,</w:t>
                              </w:r>
                              <w:r>
                                <w:rPr>
                                  <w:rFonts w:ascii="Gill Sans MT" w:hAnsi="Gill Sans MT"/>
                                  <w:color w:val="231F20"/>
                                  <w:spacing w:val="-9"/>
                                  <w:sz w:val="20"/>
                                </w:rPr>
                                <w:t> </w:t>
                              </w:r>
                              <w:r>
                                <w:rPr>
                                  <w:rFonts w:ascii="Gill Sans MT" w:hAnsi="Gill Sans MT"/>
                                  <w:color w:val="231F20"/>
                                  <w:sz w:val="20"/>
                                </w:rPr>
                                <w:t>or introduced.The grouping</w:t>
                              </w:r>
                              <w:r>
                                <w:rPr>
                                  <w:rFonts w:ascii="Gill Sans MT" w:hAnsi="Gill Sans MT"/>
                                  <w:color w:val="231F20"/>
                                  <w:spacing w:val="-6"/>
                                  <w:sz w:val="20"/>
                                </w:rPr>
                                <w:t> </w:t>
                              </w:r>
                              <w:r>
                                <w:rPr>
                                  <w:rFonts w:ascii="Gill Sans MT" w:hAnsi="Gill Sans MT"/>
                                  <w:color w:val="231F20"/>
                                  <w:sz w:val="20"/>
                                </w:rPr>
                                <w:t>of images from different parts of the same gel,</w:t>
                              </w:r>
                              <w:r>
                                <w:rPr>
                                  <w:rFonts w:ascii="Gill Sans MT" w:hAnsi="Gill Sans MT"/>
                                  <w:color w:val="231F20"/>
                                  <w:spacing w:val="-15"/>
                                  <w:sz w:val="20"/>
                                </w:rPr>
                                <w:t> </w:t>
                              </w:r>
                              <w:r>
                                <w:rPr>
                                  <w:rFonts w:ascii="Gill Sans MT" w:hAnsi="Gill Sans MT"/>
                                  <w:color w:val="231F20"/>
                                  <w:sz w:val="20"/>
                                </w:rPr>
                                <w:t>or from different gels,</w:t>
                              </w:r>
                              <w:r>
                                <w:rPr>
                                  <w:rFonts w:ascii="Gill Sans MT" w:hAnsi="Gill Sans MT"/>
                                  <w:color w:val="231F20"/>
                                  <w:spacing w:val="-15"/>
                                  <w:sz w:val="20"/>
                                </w:rPr>
                                <w:t> </w:t>
                              </w:r>
                              <w:r>
                                <w:rPr>
                                  <w:rFonts w:ascii="Gill Sans MT" w:hAnsi="Gill Sans MT"/>
                                  <w:color w:val="231F20"/>
                                  <w:sz w:val="20"/>
                                </w:rPr>
                                <w:t>fields,</w:t>
                              </w:r>
                              <w:r>
                                <w:rPr>
                                  <w:rFonts w:ascii="Gill Sans MT" w:hAnsi="Gill Sans MT"/>
                                  <w:color w:val="231F20"/>
                                  <w:spacing w:val="-15"/>
                                  <w:sz w:val="20"/>
                                </w:rPr>
                                <w:t> </w:t>
                              </w:r>
                              <w:r>
                                <w:rPr>
                                  <w:rFonts w:ascii="Gill Sans MT" w:hAnsi="Gill Sans MT"/>
                                  <w:color w:val="231F20"/>
                                  <w:sz w:val="20"/>
                                </w:rPr>
                                <w:t>or exposures must be made explicit by the arrangement of the figure (e.g.,</w:t>
                              </w:r>
                              <w:r>
                                <w:rPr>
                                  <w:rFonts w:ascii="Gill Sans MT" w:hAnsi="Gill Sans MT"/>
                                  <w:color w:val="231F20"/>
                                  <w:spacing w:val="-15"/>
                                  <w:sz w:val="20"/>
                                </w:rPr>
                                <w:t> </w:t>
                              </w:r>
                              <w:r>
                                <w:rPr>
                                  <w:rFonts w:ascii="Gill Sans MT" w:hAnsi="Gill Sans MT"/>
                                  <w:color w:val="231F20"/>
                                  <w:sz w:val="20"/>
                                </w:rPr>
                                <w:t>using dividing lines) and in the text of the figure legend.</w:t>
                              </w:r>
                              <w:r>
                                <w:rPr>
                                  <w:rFonts w:ascii="Gill Sans MT" w:hAnsi="Gill Sans MT"/>
                                  <w:color w:val="231F20"/>
                                  <w:spacing w:val="-32"/>
                                  <w:sz w:val="20"/>
                                </w:rPr>
                                <w:t> </w:t>
                              </w:r>
                              <w:r>
                                <w:rPr>
                                  <w:rFonts w:ascii="Gill Sans MT" w:hAnsi="Gill Sans MT"/>
                                  <w:color w:val="231F20"/>
                                  <w:sz w:val="20"/>
                                </w:rPr>
                                <w:t>Adjustments of brightness,</w:t>
                              </w:r>
                              <w:r>
                                <w:rPr>
                                  <w:rFonts w:ascii="Gill Sans MT" w:hAnsi="Gill Sans MT"/>
                                  <w:color w:val="231F20"/>
                                  <w:spacing w:val="-8"/>
                                  <w:sz w:val="20"/>
                                </w:rPr>
                                <w:t> </w:t>
                              </w:r>
                              <w:r>
                                <w:rPr>
                                  <w:rFonts w:ascii="Gill Sans MT" w:hAnsi="Gill Sans MT"/>
                                  <w:color w:val="231F20"/>
                                  <w:sz w:val="20"/>
                                </w:rPr>
                                <w:t>contrast,</w:t>
                              </w:r>
                              <w:r>
                                <w:rPr>
                                  <w:rFonts w:ascii="Gill Sans MT" w:hAnsi="Gill Sans MT"/>
                                  <w:color w:val="231F20"/>
                                  <w:spacing w:val="-8"/>
                                  <w:sz w:val="20"/>
                                </w:rPr>
                                <w:t> </w:t>
                              </w:r>
                              <w:r>
                                <w:rPr>
                                  <w:rFonts w:ascii="Gill Sans MT" w:hAnsi="Gill Sans MT"/>
                                  <w:color w:val="231F20"/>
                                  <w:sz w:val="20"/>
                                </w:rPr>
                                <w:t>or color balance are acceptable if they are applied to the whole image and as long as they do not obscure or eliminate any information present in the original.</w:t>
                              </w:r>
                            </w:p>
                            <w:p>
                              <w:pPr>
                                <w:spacing w:before="6"/>
                                <w:ind w:left="359" w:right="0" w:firstLine="0"/>
                                <w:jc w:val="left"/>
                                <w:rPr>
                                  <w:rFonts w:ascii="Gill Sans MT" w:hAnsi="Gill Sans MT"/>
                                  <w:sz w:val="20"/>
                                </w:rPr>
                              </w:pPr>
                              <w:r>
                                <w:rPr>
                                  <w:rFonts w:ascii="Gill Sans MT" w:hAnsi="Gill Sans MT"/>
                                  <w:color w:val="231F20"/>
                                  <w:sz w:val="20"/>
                                </w:rPr>
                                <w:t>Nonlinear</w:t>
                              </w:r>
                              <w:r>
                                <w:rPr>
                                  <w:rFonts w:ascii="Gill Sans MT" w:hAnsi="Gill Sans MT"/>
                                  <w:color w:val="231F20"/>
                                  <w:spacing w:val="4"/>
                                  <w:sz w:val="20"/>
                                </w:rPr>
                                <w:t> </w:t>
                              </w:r>
                              <w:r>
                                <w:rPr>
                                  <w:rFonts w:ascii="Gill Sans MT" w:hAnsi="Gill Sans MT"/>
                                  <w:color w:val="231F20"/>
                                  <w:sz w:val="20"/>
                                </w:rPr>
                                <w:t>adjustments</w:t>
                              </w:r>
                              <w:r>
                                <w:rPr>
                                  <w:rFonts w:ascii="Gill Sans MT" w:hAnsi="Gill Sans MT"/>
                                  <w:color w:val="231F20"/>
                                  <w:spacing w:val="4"/>
                                  <w:sz w:val="20"/>
                                </w:rPr>
                                <w:t> </w:t>
                              </w:r>
                              <w:r>
                                <w:rPr>
                                  <w:rFonts w:ascii="Gill Sans MT" w:hAnsi="Gill Sans MT"/>
                                  <w:color w:val="231F20"/>
                                  <w:sz w:val="20"/>
                                </w:rPr>
                                <w:t>(e.g.,</w:t>
                              </w:r>
                              <w:r>
                                <w:rPr>
                                  <w:rFonts w:ascii="Gill Sans MT" w:hAnsi="Gill Sans MT"/>
                                  <w:color w:val="231F20"/>
                                  <w:spacing w:val="-15"/>
                                  <w:sz w:val="20"/>
                                </w:rPr>
                                <w:t> </w:t>
                              </w:r>
                              <w:r>
                                <w:rPr>
                                  <w:rFonts w:ascii="Gill Sans MT" w:hAnsi="Gill Sans MT"/>
                                  <w:color w:val="231F20"/>
                                  <w:sz w:val="20"/>
                                </w:rPr>
                                <w:t>changes</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5"/>
                                  <w:sz w:val="20"/>
                                </w:rPr>
                                <w:t> </w:t>
                              </w:r>
                              <w:r>
                                <w:rPr>
                                  <w:rFonts w:ascii="Gill Sans MT" w:hAnsi="Gill Sans MT"/>
                                  <w:color w:val="231F20"/>
                                  <w:sz w:val="20"/>
                                </w:rPr>
                                <w:t>gamma</w:t>
                              </w:r>
                              <w:r>
                                <w:rPr>
                                  <w:rFonts w:ascii="Gill Sans MT" w:hAnsi="Gill Sans MT"/>
                                  <w:color w:val="231F20"/>
                                  <w:spacing w:val="4"/>
                                  <w:sz w:val="20"/>
                                </w:rPr>
                                <w:t> </w:t>
                              </w:r>
                              <w:r>
                                <w:rPr>
                                  <w:rFonts w:ascii="Gill Sans MT" w:hAnsi="Gill Sans MT"/>
                                  <w:color w:val="231F20"/>
                                  <w:sz w:val="20"/>
                                </w:rPr>
                                <w:t>settings)</w:t>
                              </w:r>
                              <w:r>
                                <w:rPr>
                                  <w:rFonts w:ascii="Gill Sans MT" w:hAnsi="Gill Sans MT"/>
                                  <w:color w:val="231F20"/>
                                  <w:spacing w:val="5"/>
                                  <w:sz w:val="20"/>
                                </w:rPr>
                                <w:t> </w:t>
                              </w:r>
                              <w:r>
                                <w:rPr>
                                  <w:rFonts w:ascii="Gill Sans MT" w:hAnsi="Gill Sans MT"/>
                                  <w:color w:val="231F20"/>
                                  <w:sz w:val="20"/>
                                </w:rPr>
                                <w:t>must</w:t>
                              </w:r>
                              <w:r>
                                <w:rPr>
                                  <w:rFonts w:ascii="Gill Sans MT" w:hAnsi="Gill Sans MT"/>
                                  <w:color w:val="231F20"/>
                                  <w:spacing w:val="4"/>
                                  <w:sz w:val="20"/>
                                </w:rPr>
                                <w:t> </w:t>
                              </w:r>
                              <w:r>
                                <w:rPr>
                                  <w:rFonts w:ascii="Gill Sans MT" w:hAnsi="Gill Sans MT"/>
                                  <w:color w:val="231F20"/>
                                  <w:sz w:val="20"/>
                                </w:rPr>
                                <w:t>be</w:t>
                              </w:r>
                              <w:r>
                                <w:rPr>
                                  <w:rFonts w:ascii="Gill Sans MT" w:hAnsi="Gill Sans MT"/>
                                  <w:color w:val="231F20"/>
                                  <w:spacing w:val="5"/>
                                  <w:sz w:val="20"/>
                                </w:rPr>
                                <w:t> </w:t>
                              </w:r>
                              <w:r>
                                <w:rPr>
                                  <w:rFonts w:ascii="Gill Sans MT" w:hAnsi="Gill Sans MT"/>
                                  <w:color w:val="231F20"/>
                                  <w:sz w:val="20"/>
                                </w:rPr>
                                <w:t>disclosed</w:t>
                              </w:r>
                              <w:r>
                                <w:rPr>
                                  <w:rFonts w:ascii="Gill Sans MT" w:hAnsi="Gill Sans MT"/>
                                  <w:color w:val="231F20"/>
                                  <w:spacing w:val="4"/>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figure</w:t>
                              </w:r>
                              <w:r>
                                <w:rPr>
                                  <w:rFonts w:ascii="Gill Sans MT" w:hAnsi="Gill Sans MT"/>
                                  <w:color w:val="231F20"/>
                                  <w:spacing w:val="4"/>
                                  <w:sz w:val="20"/>
                                </w:rPr>
                                <w:t> </w:t>
                              </w:r>
                              <w:r>
                                <w:rPr>
                                  <w:rFonts w:ascii="Gill Sans MT" w:hAnsi="Gill Sans MT"/>
                                  <w:color w:val="231F20"/>
                                  <w:spacing w:val="-2"/>
                                  <w:sz w:val="20"/>
                                </w:rPr>
                                <w:t>legend.”</w:t>
                              </w:r>
                            </w:p>
                            <w:p>
                              <w:pPr>
                                <w:spacing w:line="240" w:lineRule="auto" w:before="16"/>
                                <w:rPr>
                                  <w:rFonts w:ascii="Gill Sans MT"/>
                                  <w:sz w:val="20"/>
                                </w:rPr>
                              </w:pPr>
                            </w:p>
                            <w:p>
                              <w:pPr>
                                <w:spacing w:line="247" w:lineRule="auto" w:before="0"/>
                                <w:ind w:left="359" w:right="0" w:firstLine="0"/>
                                <w:jc w:val="left"/>
                                <w:rPr>
                                  <w:rFonts w:ascii="Gill Sans MT" w:hAnsi="Gill Sans MT"/>
                                  <w:sz w:val="20"/>
                                </w:rPr>
                              </w:pPr>
                              <w:r>
                                <w:rPr>
                                  <w:rFonts w:ascii="Gill Sans MT" w:hAnsi="Gill Sans MT"/>
                                  <w:color w:val="231F20"/>
                                  <w:sz w:val="20"/>
                                </w:rPr>
                                <w:t>For</w:t>
                              </w:r>
                              <w:r>
                                <w:rPr>
                                  <w:rFonts w:ascii="Gill Sans MT" w:hAnsi="Gill Sans MT"/>
                                  <w:color w:val="231F20"/>
                                  <w:spacing w:val="-14"/>
                                  <w:sz w:val="20"/>
                                </w:rPr>
                                <w:t> </w:t>
                              </w:r>
                              <w:r>
                                <w:rPr>
                                  <w:rFonts w:ascii="Gill Sans MT" w:hAnsi="Gill Sans MT"/>
                                  <w:color w:val="231F20"/>
                                  <w:sz w:val="20"/>
                                </w:rPr>
                                <w:t>more</w:t>
                              </w:r>
                              <w:r>
                                <w:rPr>
                                  <w:rFonts w:ascii="Gill Sans MT" w:hAnsi="Gill Sans MT"/>
                                  <w:color w:val="231F20"/>
                                  <w:spacing w:val="-14"/>
                                  <w:sz w:val="20"/>
                                </w:rPr>
                                <w:t> </w:t>
                              </w:r>
                              <w:r>
                                <w:rPr>
                                  <w:rFonts w:ascii="Gill Sans MT" w:hAnsi="Gill Sans MT"/>
                                  <w:color w:val="231F20"/>
                                  <w:sz w:val="20"/>
                                </w:rPr>
                                <w:t>information,</w:t>
                              </w:r>
                              <w:r>
                                <w:rPr>
                                  <w:rFonts w:ascii="Gill Sans MT" w:hAnsi="Gill Sans MT"/>
                                  <w:color w:val="231F20"/>
                                  <w:spacing w:val="-15"/>
                                  <w:sz w:val="20"/>
                                </w:rPr>
                                <w:t> </w:t>
                              </w:r>
                              <w:r>
                                <w:rPr>
                                  <w:rFonts w:ascii="Gill Sans MT" w:hAnsi="Gill Sans MT"/>
                                  <w:color w:val="231F20"/>
                                  <w:sz w:val="20"/>
                                </w:rPr>
                                <w:t>see</w:t>
                              </w:r>
                              <w:r>
                                <w:rPr>
                                  <w:rFonts w:ascii="Gill Sans MT" w:hAnsi="Gill Sans MT"/>
                                  <w:color w:val="231F20"/>
                                  <w:spacing w:val="-14"/>
                                  <w:sz w:val="20"/>
                                </w:rPr>
                                <w:t> </w:t>
                              </w:r>
                              <w:r>
                                <w:rPr>
                                  <w:rFonts w:ascii="Gill Sans MT" w:hAnsi="Gill Sans MT"/>
                                  <w:color w:val="231F20"/>
                                  <w:sz w:val="20"/>
                                </w:rPr>
                                <w:t>Rossner,</w:t>
                              </w:r>
                              <w:r>
                                <w:rPr>
                                  <w:rFonts w:ascii="Gill Sans MT" w:hAnsi="Gill Sans MT"/>
                                  <w:color w:val="231F20"/>
                                  <w:spacing w:val="-15"/>
                                  <w:sz w:val="20"/>
                                </w:rPr>
                                <w:t> </w:t>
                              </w:r>
                              <w:r>
                                <w:rPr>
                                  <w:rFonts w:ascii="Gill Sans MT" w:hAnsi="Gill Sans MT"/>
                                  <w:color w:val="231F20"/>
                                  <w:sz w:val="20"/>
                                </w:rPr>
                                <w:t>M.,</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K.</w:t>
                              </w:r>
                              <w:r>
                                <w:rPr>
                                  <w:rFonts w:ascii="Gill Sans MT" w:hAnsi="Gill Sans MT"/>
                                  <w:color w:val="231F20"/>
                                  <w:spacing w:val="-15"/>
                                  <w:sz w:val="20"/>
                                </w:rPr>
                                <w:t> </w:t>
                              </w:r>
                              <w:r>
                                <w:rPr>
                                  <w:rFonts w:ascii="Gill Sans MT" w:hAnsi="Gill Sans MT"/>
                                  <w:color w:val="231F20"/>
                                  <w:sz w:val="20"/>
                                </w:rPr>
                                <w:t>M.Yamada</w:t>
                              </w:r>
                              <w:r>
                                <w:rPr>
                                  <w:rFonts w:ascii="Gill Sans MT" w:hAnsi="Gill Sans MT"/>
                                  <w:color w:val="231F20"/>
                                  <w:spacing w:val="-15"/>
                                  <w:sz w:val="20"/>
                                </w:rPr>
                                <w:t> </w:t>
                              </w:r>
                              <w:r>
                                <w:rPr>
                                  <w:rFonts w:ascii="Gill Sans MT" w:hAnsi="Gill Sans MT"/>
                                  <w:color w:val="231F20"/>
                                  <w:sz w:val="20"/>
                                </w:rPr>
                                <w:t>“What’s</w:t>
                              </w:r>
                              <w:r>
                                <w:rPr>
                                  <w:rFonts w:ascii="Gill Sans MT" w:hAnsi="Gill Sans MT"/>
                                  <w:color w:val="231F20"/>
                                  <w:spacing w:val="-4"/>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a</w:t>
                              </w:r>
                              <w:r>
                                <w:rPr>
                                  <w:rFonts w:ascii="Gill Sans MT" w:hAnsi="Gill Sans MT"/>
                                  <w:color w:val="231F20"/>
                                  <w:spacing w:val="-4"/>
                                  <w:sz w:val="20"/>
                                </w:rPr>
                                <w:t> </w:t>
                              </w:r>
                              <w:r>
                                <w:rPr>
                                  <w:rFonts w:ascii="Gill Sans MT" w:hAnsi="Gill Sans MT"/>
                                  <w:color w:val="231F20"/>
                                  <w:sz w:val="20"/>
                                </w:rPr>
                                <w:t>Picture?</w:t>
                              </w:r>
                              <w:r>
                                <w:rPr>
                                  <w:rFonts w:ascii="Gill Sans MT" w:hAnsi="Gill Sans MT"/>
                                  <w:color w:val="231F20"/>
                                  <w:spacing w:val="-20"/>
                                  <w:sz w:val="20"/>
                                </w:rPr>
                                <w:t> </w:t>
                              </w:r>
                              <w:r>
                                <w:rPr>
                                  <w:rFonts w:ascii="Gill Sans MT" w:hAnsi="Gill Sans MT"/>
                                  <w:color w:val="231F20"/>
                                  <w:sz w:val="20"/>
                                </w:rPr>
                                <w:t>The</w:t>
                              </w:r>
                              <w:r>
                                <w:rPr>
                                  <w:rFonts w:ascii="Gill Sans MT" w:hAnsi="Gill Sans MT"/>
                                  <w:color w:val="231F20"/>
                                  <w:spacing w:val="-20"/>
                                  <w:sz w:val="20"/>
                                </w:rPr>
                                <w:t> </w:t>
                              </w:r>
                              <w:r>
                                <w:rPr>
                                  <w:rFonts w:ascii="Gill Sans MT" w:hAnsi="Gill Sans MT"/>
                                  <w:color w:val="231F20"/>
                                  <w:sz w:val="20"/>
                                </w:rPr>
                                <w:t>Temptation</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Image Manipulation.” </w:t>
                              </w:r>
                              <w:r>
                                <w:rPr>
                                  <w:rFonts w:ascii="Gill Sans MT" w:hAnsi="Gill Sans MT"/>
                                  <w:i/>
                                  <w:color w:val="231F20"/>
                                  <w:sz w:val="20"/>
                                </w:rPr>
                                <w:t>J. Cell Biol. </w:t>
                              </w:r>
                              <w:r>
                                <w:rPr>
                                  <w:rFonts w:ascii="Gill Sans MT" w:hAnsi="Gill Sans MT"/>
                                  <w:color w:val="231F20"/>
                                  <w:sz w:val="20"/>
                                </w:rPr>
                                <w:t>166:11–15, 2004.</w:t>
                              </w:r>
                            </w:p>
                          </w:txbxContent>
                        </wps:txbx>
                        <wps:bodyPr wrap="square" lIns="0" tIns="0" rIns="0" bIns="0" rtlCol="0">
                          <a:noAutofit/>
                        </wps:bodyPr>
                      </wps:wsp>
                    </wpg:wgp>
                  </a:graphicData>
                </a:graphic>
              </wp:anchor>
            </w:drawing>
          </mc:Choice>
          <mc:Fallback>
            <w:pict>
              <v:group style="position:absolute;margin-left:64.926003pt;margin-top:17.148001pt;width:475.1pt;height:277.05pt;mso-position-horizontal-relative:page;mso-position-vertical-relative:paragraph;z-index:-15564288;mso-wrap-distance-left:0;mso-wrap-distance-right:0" id="docshapegroup2611" coordorigin="1299,343" coordsize="9502,5541">
                <v:rect style="position:absolute;left:1438;top:352;width:9352;height:102" id="docshape2612" filled="true" fillcolor="#c9d0ea" stroked="false">
                  <v:fill type="solid"/>
                </v:rect>
                <v:rect style="position:absolute;left:1438;top:453;width:9352;height:113" id="docshape2613" filled="true" fillcolor="#cad1ea" stroked="false">
                  <v:fill type="solid"/>
                </v:rect>
                <v:rect style="position:absolute;left:1438;top:563;width:9352;height:113" id="docshape2614" filled="true" fillcolor="#cbd1ea" stroked="false">
                  <v:fill type="solid"/>
                </v:rect>
                <v:rect style="position:absolute;left:1438;top:674;width:9352;height:113" id="docshape2615" filled="true" fillcolor="#ccd2eb" stroked="false">
                  <v:fill type="solid"/>
                </v:rect>
                <v:rect style="position:absolute;left:1438;top:785;width:9352;height:113" id="docshape2616" filled="true" fillcolor="#cdd3eb" stroked="false">
                  <v:fill type="solid"/>
                </v:rect>
                <v:rect style="position:absolute;left:1438;top:896;width:9352;height:113" id="docshape2617" filled="true" fillcolor="#ced4ec" stroked="false">
                  <v:fill type="solid"/>
                </v:rect>
                <v:rect style="position:absolute;left:1438;top:1007;width:9352;height:113" id="docshape2618" filled="true" fillcolor="#cfd5ec" stroked="false">
                  <v:fill type="solid"/>
                </v:rect>
                <v:rect style="position:absolute;left:1438;top:1117;width:9352;height:113" id="docshape2619" filled="true" fillcolor="#d0d6ec" stroked="false">
                  <v:fill type="solid"/>
                </v:rect>
                <v:rect style="position:absolute;left:1438;top:1228;width:9352;height:113" id="docshape2620" filled="true" fillcolor="#d1d6ed" stroked="false">
                  <v:fill type="solid"/>
                </v:rect>
                <v:rect style="position:absolute;left:1438;top:1339;width:9352;height:113" id="docshape2621" filled="true" fillcolor="#d2d7ed" stroked="false">
                  <v:fill type="solid"/>
                </v:rect>
                <v:rect style="position:absolute;left:1438;top:1450;width:9352;height:113" id="docshape2622" filled="true" fillcolor="#d3d8ed" stroked="false">
                  <v:fill type="solid"/>
                </v:rect>
                <v:rect style="position:absolute;left:1438;top:1561;width:9352;height:113" id="docshape2623" filled="true" fillcolor="#d4d9ee" stroked="false">
                  <v:fill type="solid"/>
                </v:rect>
                <v:rect style="position:absolute;left:1438;top:1671;width:9352;height:113" id="docshape2624" filled="true" fillcolor="#d5daee" stroked="false">
                  <v:fill type="solid"/>
                </v:rect>
                <v:rect style="position:absolute;left:1438;top:1782;width:9352;height:113" id="docshape2625" filled="true" fillcolor="#d6dbef" stroked="false">
                  <v:fill type="solid"/>
                </v:rect>
                <v:rect style="position:absolute;left:1438;top:1893;width:9352;height:113" id="docshape2626" filled="true" fillcolor="#d7dbef" stroked="false">
                  <v:fill type="solid"/>
                </v:rect>
                <v:rect style="position:absolute;left:1438;top:2004;width:9352;height:113" id="docshape2627" filled="true" fillcolor="#d8dcef" stroked="false">
                  <v:fill type="solid"/>
                </v:rect>
                <v:rect style="position:absolute;left:1438;top:2115;width:9352;height:113" id="docshape2628" filled="true" fillcolor="#d9ddf0" stroked="false">
                  <v:fill type="solid"/>
                </v:rect>
                <v:rect style="position:absolute;left:1438;top:2225;width:9352;height:113" id="docshape2629" filled="true" fillcolor="#dadef0" stroked="false">
                  <v:fill type="solid"/>
                </v:rect>
                <v:rect style="position:absolute;left:1438;top:2336;width:9352;height:113" id="docshape2630" filled="true" fillcolor="#dbdff1" stroked="false">
                  <v:fill type="solid"/>
                </v:rect>
                <v:rect style="position:absolute;left:1438;top:2447;width:9352;height:113" id="docshape2631" filled="true" fillcolor="#dce0f1" stroked="false">
                  <v:fill type="solid"/>
                </v:rect>
                <v:rect style="position:absolute;left:1438;top:2558;width:9352;height:113" id="docshape2632" filled="true" fillcolor="#dde1f1" stroked="false">
                  <v:fill type="solid"/>
                </v:rect>
                <v:rect style="position:absolute;left:1438;top:2669;width:9352;height:113" id="docshape2633" filled="true" fillcolor="#dee2f2" stroked="false">
                  <v:fill type="solid"/>
                </v:rect>
                <v:rect style="position:absolute;left:1438;top:2779;width:9352;height:113" id="docshape2634" filled="true" fillcolor="#dfe2f2" stroked="false">
                  <v:fill type="solid"/>
                </v:rect>
                <v:rect style="position:absolute;left:1438;top:2890;width:9352;height:113" id="docshape2635" filled="true" fillcolor="#e0e3f3" stroked="false">
                  <v:fill type="solid"/>
                </v:rect>
                <v:rect style="position:absolute;left:1438;top:3001;width:9352;height:113" id="docshape2636" filled="true" fillcolor="#e1e4f3" stroked="false">
                  <v:fill type="solid"/>
                </v:rect>
                <v:rect style="position:absolute;left:1438;top:3112;width:9352;height:113" id="docshape2637" filled="true" fillcolor="#e2e5f3" stroked="false">
                  <v:fill type="solid"/>
                </v:rect>
                <v:rect style="position:absolute;left:1438;top:3223;width:9352;height:113" id="docshape2638" filled="true" fillcolor="#e3e6f4" stroked="false">
                  <v:fill type="solid"/>
                </v:rect>
                <v:rect style="position:absolute;left:1438;top:3333;width:9352;height:113" id="docshape2639" filled="true" fillcolor="#e4e7f4" stroked="false">
                  <v:fill type="solid"/>
                </v:rect>
                <v:rect style="position:absolute;left:1438;top:3444;width:9352;height:113" id="docshape2640" filled="true" fillcolor="#e6e8f5" stroked="false">
                  <v:fill type="solid"/>
                </v:rect>
                <v:rect style="position:absolute;left:1438;top:3555;width:9352;height:113" id="docshape2641" filled="true" fillcolor="#e7e9f5" stroked="false">
                  <v:fill type="solid"/>
                </v:rect>
                <v:rect style="position:absolute;left:1438;top:3666;width:9352;height:113" id="docshape2642" filled="true" fillcolor="#e8eaf5" stroked="false">
                  <v:fill type="solid"/>
                </v:rect>
                <v:rect style="position:absolute;left:1438;top:3777;width:9352;height:113" id="docshape2643" filled="true" fillcolor="#e8eaf6" stroked="false">
                  <v:fill type="solid"/>
                </v:rect>
                <v:rect style="position:absolute;left:1438;top:3887;width:9352;height:113" id="docshape2644" filled="true" fillcolor="#e9ebf6" stroked="false">
                  <v:fill type="solid"/>
                </v:rect>
                <v:rect style="position:absolute;left:1438;top:3998;width:9352;height:113" id="docshape2645" filled="true" fillcolor="#eaecf7" stroked="false">
                  <v:fill type="solid"/>
                </v:rect>
                <v:rect style="position:absolute;left:1438;top:4109;width:9352;height:113" id="docshape2646" filled="true" fillcolor="#ecedf7" stroked="false">
                  <v:fill type="solid"/>
                </v:rect>
                <v:rect style="position:absolute;left:1438;top:4220;width:9352;height:113" id="docshape2647" filled="true" fillcolor="#edeef8" stroked="false">
                  <v:fill type="solid"/>
                </v:rect>
                <v:rect style="position:absolute;left:1438;top:4331;width:9352;height:113" id="docshape2648" filled="true" fillcolor="#eeeff8" stroked="false">
                  <v:fill type="solid"/>
                </v:rect>
                <v:rect style="position:absolute;left:1438;top:4441;width:9352;height:113" id="docshape2649" filled="true" fillcolor="#eff0f8" stroked="false">
                  <v:fill type="solid"/>
                </v:rect>
                <v:rect style="position:absolute;left:1438;top:4552;width:9352;height:113" id="docshape2650" filled="true" fillcolor="#f0f1f9" stroked="false">
                  <v:fill type="solid"/>
                </v:rect>
                <v:rect style="position:absolute;left:1438;top:4663;width:9352;height:113" id="docshape2651" filled="true" fillcolor="#f1f2f9" stroked="false">
                  <v:fill type="solid"/>
                </v:rect>
                <v:rect style="position:absolute;left:1438;top:4774;width:9352;height:113" id="docshape2652" filled="true" fillcolor="#f2f3fa" stroked="false">
                  <v:fill type="solid"/>
                </v:rect>
                <v:rect style="position:absolute;left:1438;top:4885;width:9352;height:113" id="docshape2653" filled="true" fillcolor="#f3f4fa" stroked="false">
                  <v:fill type="solid"/>
                </v:rect>
                <v:rect style="position:absolute;left:1438;top:4995;width:9352;height:113" id="docshape2654" filled="true" fillcolor="#f4f5fb" stroked="false">
                  <v:fill type="solid"/>
                </v:rect>
                <v:rect style="position:absolute;left:1438;top:5106;width:9352;height:113" id="docshape2655" filled="true" fillcolor="#f5f6fb" stroked="false">
                  <v:fill type="solid"/>
                </v:rect>
                <v:rect style="position:absolute;left:1438;top:5217;width:9352;height:113" id="docshape2656" filled="true" fillcolor="#f7f7fc" stroked="false">
                  <v:fill type="solid"/>
                </v:rect>
                <v:rect style="position:absolute;left:1438;top:5328;width:9352;height:113" id="docshape2657" filled="true" fillcolor="#f8f9fc" stroked="false">
                  <v:fill type="solid"/>
                </v:rect>
                <v:rect style="position:absolute;left:1438;top:5438;width:9352;height:113" id="docshape2658" filled="true" fillcolor="#f9fafd" stroked="false">
                  <v:fill type="solid"/>
                </v:rect>
                <v:rect style="position:absolute;left:1438;top:5549;width:9352;height:113" id="docshape2659" filled="true" fillcolor="#fbfbfd" stroked="false">
                  <v:fill type="solid"/>
                </v:rect>
                <v:rect style="position:absolute;left:1298;top:343;width:143;height:5540" id="docshape2660" filled="true" fillcolor="#869ace" stroked="false">
                  <v:fill type="solid"/>
                </v:rect>
                <v:shape style="position:absolute;left:1438;top:352;width:9352;height:5520" type="#_x0000_t202" id="docshape2661" filled="false" stroked="true" strokeweight="1pt" strokecolor="#869ace">
                  <v:textbox inset="0,0,0,0">
                    <w:txbxContent>
                      <w:p>
                        <w:pPr>
                          <w:spacing w:line="240" w:lineRule="auto" w:before="135"/>
                          <w:rPr>
                            <w:sz w:val="28"/>
                          </w:rPr>
                        </w:pPr>
                      </w:p>
                      <w:p>
                        <w:pPr>
                          <w:spacing w:before="0"/>
                          <w:ind w:left="359" w:right="0" w:firstLine="0"/>
                          <w:jc w:val="left"/>
                          <w:rPr>
                            <w:rFonts w:ascii="Gill Sans MT"/>
                            <w:b/>
                            <w:sz w:val="28"/>
                          </w:rPr>
                        </w:pPr>
                        <w:r>
                          <w:rPr>
                            <w:rFonts w:ascii="Gill Sans MT"/>
                            <w:b/>
                            <w:color w:val="005CAB"/>
                            <w:sz w:val="28"/>
                          </w:rPr>
                          <w:t>Submitting</w:t>
                        </w:r>
                        <w:r>
                          <w:rPr>
                            <w:rFonts w:ascii="Gill Sans MT"/>
                            <w:b/>
                            <w:color w:val="005CAB"/>
                            <w:spacing w:val="2"/>
                            <w:sz w:val="28"/>
                          </w:rPr>
                          <w:t> </w:t>
                        </w:r>
                        <w:r>
                          <w:rPr>
                            <w:rFonts w:ascii="Gill Sans MT"/>
                            <w:b/>
                            <w:color w:val="005CAB"/>
                            <w:sz w:val="28"/>
                          </w:rPr>
                          <w:t>Image</w:t>
                        </w:r>
                        <w:r>
                          <w:rPr>
                            <w:rFonts w:ascii="Gill Sans MT"/>
                            <w:b/>
                            <w:color w:val="005CAB"/>
                            <w:spacing w:val="2"/>
                            <w:sz w:val="28"/>
                          </w:rPr>
                          <w:t> </w:t>
                        </w:r>
                        <w:r>
                          <w:rPr>
                            <w:rFonts w:ascii="Gill Sans MT"/>
                            <w:b/>
                            <w:color w:val="005CAB"/>
                            <w:spacing w:val="-2"/>
                            <w:sz w:val="28"/>
                          </w:rPr>
                          <w:t>Files</w:t>
                        </w:r>
                      </w:p>
                      <w:p>
                        <w:pPr>
                          <w:spacing w:line="247" w:lineRule="auto" w:before="133"/>
                          <w:ind w:left="359" w:right="422" w:firstLine="0"/>
                          <w:jc w:val="left"/>
                          <w:rPr>
                            <w:rFonts w:ascii="Gill Sans MT"/>
                            <w:sz w:val="20"/>
                          </w:rPr>
                        </w:pPr>
                        <w:r>
                          <w:rPr>
                            <w:rFonts w:ascii="Gill Sans MT"/>
                            <w:color w:val="231F20"/>
                            <w:sz w:val="20"/>
                          </w:rPr>
                          <w:t>Today,</w:t>
                        </w:r>
                        <w:r>
                          <w:rPr>
                            <w:rFonts w:ascii="Gill Sans MT"/>
                            <w:color w:val="231F20"/>
                            <w:spacing w:val="-11"/>
                            <w:sz w:val="20"/>
                          </w:rPr>
                          <w:t> </w:t>
                        </w:r>
                        <w:r>
                          <w:rPr>
                            <w:rFonts w:ascii="Gill Sans MT"/>
                            <w:color w:val="231F20"/>
                            <w:sz w:val="20"/>
                          </w:rPr>
                          <w:t>most images are obtained digitally and programs like</w:t>
                        </w:r>
                        <w:r>
                          <w:rPr>
                            <w:rFonts w:ascii="Gill Sans MT"/>
                            <w:color w:val="231F20"/>
                            <w:spacing w:val="-12"/>
                            <w:sz w:val="20"/>
                          </w:rPr>
                          <w:t> </w:t>
                        </w:r>
                        <w:r>
                          <w:rPr>
                            <w:rFonts w:ascii="Gill Sans MT"/>
                            <w:color w:val="231F20"/>
                            <w:sz w:val="20"/>
                          </w:rPr>
                          <w:t>Adobe Photoshop make it very simple to modify their quality.</w:t>
                        </w:r>
                        <w:r>
                          <w:rPr>
                            <w:rFonts w:ascii="Gill Sans MT"/>
                            <w:color w:val="231F20"/>
                            <w:spacing w:val="-10"/>
                            <w:sz w:val="20"/>
                          </w:rPr>
                          <w:t> </w:t>
                        </w:r>
                        <w:r>
                          <w:rPr>
                            <w:rFonts w:ascii="Gill Sans MT"/>
                            <w:color w:val="231F20"/>
                            <w:sz w:val="20"/>
                          </w:rPr>
                          <w:t>But sometimes by adjusting an image you can make inappropriate changes to your data,</w:t>
                        </w:r>
                        <w:r>
                          <w:rPr>
                            <w:rFonts w:ascii="Gill Sans MT"/>
                            <w:color w:val="231F20"/>
                            <w:spacing w:val="-9"/>
                            <w:sz w:val="20"/>
                          </w:rPr>
                          <w:t> </w:t>
                        </w:r>
                        <w:r>
                          <w:rPr>
                            <w:rFonts w:ascii="Gill Sans MT"/>
                            <w:color w:val="231F20"/>
                            <w:sz w:val="20"/>
                          </w:rPr>
                          <w:t>which could be classified as scientific misconduct.</w:t>
                        </w:r>
                        <w:r>
                          <w:rPr>
                            <w:rFonts w:ascii="Gill Sans MT"/>
                            <w:color w:val="231F20"/>
                            <w:spacing w:val="-9"/>
                            <w:sz w:val="20"/>
                          </w:rPr>
                          <w:t> </w:t>
                        </w:r>
                        <w:r>
                          <w:rPr>
                            <w:rFonts w:ascii="Gill Sans MT"/>
                            <w:color w:val="231F20"/>
                            <w:sz w:val="20"/>
                          </w:rPr>
                          <w:t>Since 2002,</w:t>
                        </w:r>
                        <w:r>
                          <w:rPr>
                            <w:rFonts w:ascii="Gill Sans MT"/>
                            <w:color w:val="231F20"/>
                            <w:spacing w:val="-9"/>
                            <w:sz w:val="20"/>
                          </w:rPr>
                          <w:t> </w:t>
                        </w:r>
                        <w:r>
                          <w:rPr>
                            <w:rFonts w:ascii="Gill Sans MT"/>
                            <w:color w:val="231F20"/>
                            <w:sz w:val="20"/>
                          </w:rPr>
                          <w:t>the </w:t>
                        </w:r>
                        <w:r>
                          <w:rPr>
                            <w:rFonts w:ascii="Gill Sans MT"/>
                            <w:i/>
                            <w:color w:val="231F20"/>
                            <w:sz w:val="20"/>
                          </w:rPr>
                          <w:t>Journal of Cell Biology </w:t>
                        </w:r>
                        <w:r>
                          <w:rPr>
                            <w:rFonts w:ascii="Gill Sans MT"/>
                            <w:color w:val="231F20"/>
                            <w:sz w:val="20"/>
                          </w:rPr>
                          <w:t>has been</w:t>
                        </w:r>
                        <w:r>
                          <w:rPr>
                            <w:rFonts w:ascii="Gill Sans MT"/>
                            <w:color w:val="231F20"/>
                            <w:spacing w:val="40"/>
                            <w:sz w:val="20"/>
                          </w:rPr>
                          <w:t> </w:t>
                        </w:r>
                        <w:r>
                          <w:rPr>
                            <w:rFonts w:ascii="Gill Sans MT"/>
                            <w:color w:val="231F20"/>
                            <w:sz w:val="20"/>
                          </w:rPr>
                          <w:t>doing simple,</w:t>
                        </w:r>
                        <w:r>
                          <w:rPr>
                            <w:rFonts w:ascii="Gill Sans MT"/>
                            <w:color w:val="231F20"/>
                            <w:spacing w:val="-15"/>
                            <w:sz w:val="20"/>
                          </w:rPr>
                          <w:t> </w:t>
                        </w:r>
                        <w:r>
                          <w:rPr>
                            <w:rFonts w:ascii="Gill Sans MT"/>
                            <w:color w:val="231F20"/>
                            <w:sz w:val="20"/>
                          </w:rPr>
                          <w:t>routine checks of every image of all accepted manuscripts to look for signs of manipulation. This step has in some cases caused editors to withdraw the acceptance of a paper and in a few cases to notify relevant institutions.</w:t>
                        </w:r>
                        <w:r>
                          <w:rPr>
                            <w:rFonts w:ascii="Gill Sans MT"/>
                            <w:color w:val="231F20"/>
                            <w:spacing w:val="-5"/>
                            <w:sz w:val="20"/>
                          </w:rPr>
                          <w:t> </w:t>
                        </w:r>
                        <w:r>
                          <w:rPr>
                            <w:rFonts w:ascii="Gill Sans MT"/>
                            <w:color w:val="231F20"/>
                            <w:sz w:val="20"/>
                          </w:rPr>
                          <w:t>Other prominent journals may take similar steps.</w:t>
                        </w:r>
                      </w:p>
                      <w:p>
                        <w:pPr>
                          <w:spacing w:line="240" w:lineRule="auto" w:before="15"/>
                          <w:rPr>
                            <w:rFonts w:ascii="Gill Sans MT"/>
                            <w:sz w:val="20"/>
                          </w:rPr>
                        </w:pPr>
                      </w:p>
                      <w:p>
                        <w:pPr>
                          <w:spacing w:before="0"/>
                          <w:ind w:left="359" w:right="0" w:firstLine="0"/>
                          <w:jc w:val="left"/>
                          <w:rPr>
                            <w:rFonts w:ascii="Gill Sans MT"/>
                            <w:sz w:val="20"/>
                          </w:rPr>
                        </w:pPr>
                        <w:r>
                          <w:rPr>
                            <w:rFonts w:ascii="Gill Sans MT"/>
                            <w:color w:val="231F20"/>
                            <w:sz w:val="20"/>
                          </w:rPr>
                          <w:t>Here</w:t>
                        </w:r>
                        <w:r>
                          <w:rPr>
                            <w:rFonts w:ascii="Gill Sans MT"/>
                            <w:color w:val="231F20"/>
                            <w:spacing w:val="2"/>
                            <w:sz w:val="20"/>
                          </w:rPr>
                          <w:t> </w:t>
                        </w:r>
                        <w:r>
                          <w:rPr>
                            <w:rFonts w:ascii="Gill Sans MT"/>
                            <w:color w:val="231F20"/>
                            <w:sz w:val="20"/>
                          </w:rPr>
                          <w:t>is</w:t>
                        </w:r>
                        <w:r>
                          <w:rPr>
                            <w:rFonts w:ascii="Gill Sans MT"/>
                            <w:color w:val="231F20"/>
                            <w:spacing w:val="3"/>
                            <w:sz w:val="20"/>
                          </w:rPr>
                          <w:t> </w:t>
                        </w:r>
                        <w:r>
                          <w:rPr>
                            <w:rFonts w:ascii="Gill Sans MT"/>
                            <w:color w:val="231F20"/>
                            <w:sz w:val="20"/>
                          </w:rPr>
                          <w:t>what</w:t>
                        </w:r>
                        <w:r>
                          <w:rPr>
                            <w:rFonts w:ascii="Gill Sans MT"/>
                            <w:color w:val="231F20"/>
                            <w:spacing w:val="2"/>
                            <w:sz w:val="20"/>
                          </w:rPr>
                          <w:t> </w:t>
                        </w:r>
                        <w:r>
                          <w:rPr>
                            <w:rFonts w:ascii="Gill Sans MT"/>
                            <w:color w:val="231F20"/>
                            <w:sz w:val="20"/>
                          </w:rPr>
                          <w:t>the</w:t>
                        </w:r>
                        <w:r>
                          <w:rPr>
                            <w:rFonts w:ascii="Gill Sans MT"/>
                            <w:color w:val="231F20"/>
                            <w:spacing w:val="3"/>
                            <w:sz w:val="20"/>
                          </w:rPr>
                          <w:t> </w:t>
                        </w:r>
                        <w:r>
                          <w:rPr>
                            <w:rFonts w:ascii="Gill Sans MT"/>
                            <w:i/>
                            <w:color w:val="231F20"/>
                            <w:sz w:val="20"/>
                          </w:rPr>
                          <w:t>Journal</w:t>
                        </w:r>
                        <w:r>
                          <w:rPr>
                            <w:rFonts w:ascii="Gill Sans MT"/>
                            <w:i/>
                            <w:color w:val="231F20"/>
                            <w:spacing w:val="3"/>
                            <w:sz w:val="20"/>
                          </w:rPr>
                          <w:t> </w:t>
                        </w:r>
                        <w:r>
                          <w:rPr>
                            <w:rFonts w:ascii="Gill Sans MT"/>
                            <w:i/>
                            <w:color w:val="231F20"/>
                            <w:sz w:val="20"/>
                          </w:rPr>
                          <w:t>of</w:t>
                        </w:r>
                        <w:r>
                          <w:rPr>
                            <w:rFonts w:ascii="Gill Sans MT"/>
                            <w:i/>
                            <w:color w:val="231F20"/>
                            <w:spacing w:val="2"/>
                            <w:sz w:val="20"/>
                          </w:rPr>
                          <w:t> </w:t>
                        </w:r>
                        <w:r>
                          <w:rPr>
                            <w:rFonts w:ascii="Gill Sans MT"/>
                            <w:i/>
                            <w:color w:val="231F20"/>
                            <w:sz w:val="20"/>
                          </w:rPr>
                          <w:t>Cell</w:t>
                        </w:r>
                        <w:r>
                          <w:rPr>
                            <w:rFonts w:ascii="Gill Sans MT"/>
                            <w:i/>
                            <w:color w:val="231F20"/>
                            <w:spacing w:val="3"/>
                            <w:sz w:val="20"/>
                          </w:rPr>
                          <w:t> </w:t>
                        </w:r>
                        <w:r>
                          <w:rPr>
                            <w:rFonts w:ascii="Gill Sans MT"/>
                            <w:i/>
                            <w:color w:val="231F20"/>
                            <w:sz w:val="20"/>
                          </w:rPr>
                          <w:t>Biology</w:t>
                        </w:r>
                        <w:r>
                          <w:rPr>
                            <w:rFonts w:ascii="Gill Sans MT"/>
                            <w:i/>
                            <w:color w:val="231F20"/>
                            <w:spacing w:val="2"/>
                            <w:sz w:val="20"/>
                          </w:rPr>
                          <w:t> </w:t>
                        </w:r>
                        <w:r>
                          <w:rPr>
                            <w:rFonts w:ascii="Gill Sans MT"/>
                            <w:color w:val="231F20"/>
                            <w:sz w:val="20"/>
                          </w:rPr>
                          <w:t>says</w:t>
                        </w:r>
                        <w:r>
                          <w:rPr>
                            <w:rFonts w:ascii="Gill Sans MT"/>
                            <w:color w:val="231F20"/>
                            <w:spacing w:val="3"/>
                            <w:sz w:val="20"/>
                          </w:rPr>
                          <w:t> </w:t>
                        </w:r>
                        <w:r>
                          <w:rPr>
                            <w:rFonts w:ascii="Gill Sans MT"/>
                            <w:color w:val="231F20"/>
                            <w:sz w:val="20"/>
                          </w:rPr>
                          <w:t>constitutes</w:t>
                        </w:r>
                        <w:r>
                          <w:rPr>
                            <w:rFonts w:ascii="Gill Sans MT"/>
                            <w:color w:val="231F20"/>
                            <w:spacing w:val="3"/>
                            <w:sz w:val="20"/>
                          </w:rPr>
                          <w:t> </w:t>
                        </w:r>
                        <w:r>
                          <w:rPr>
                            <w:rFonts w:ascii="Gill Sans MT"/>
                            <w:color w:val="231F20"/>
                            <w:sz w:val="20"/>
                          </w:rPr>
                          <w:t>inappropriate</w:t>
                        </w:r>
                        <w:r>
                          <w:rPr>
                            <w:rFonts w:ascii="Gill Sans MT"/>
                            <w:color w:val="231F20"/>
                            <w:spacing w:val="2"/>
                            <w:sz w:val="20"/>
                          </w:rPr>
                          <w:t> </w:t>
                        </w:r>
                        <w:r>
                          <w:rPr>
                            <w:rFonts w:ascii="Gill Sans MT"/>
                            <w:color w:val="231F20"/>
                            <w:sz w:val="20"/>
                          </w:rPr>
                          <w:t>manipulation</w:t>
                        </w:r>
                        <w:r>
                          <w:rPr>
                            <w:rFonts w:ascii="Gill Sans MT"/>
                            <w:color w:val="231F20"/>
                            <w:spacing w:val="3"/>
                            <w:sz w:val="20"/>
                          </w:rPr>
                          <w:t> </w:t>
                        </w:r>
                        <w:r>
                          <w:rPr>
                            <w:rFonts w:ascii="Gill Sans MT"/>
                            <w:color w:val="231F20"/>
                            <w:sz w:val="20"/>
                          </w:rPr>
                          <w:t>of</w:t>
                        </w:r>
                        <w:r>
                          <w:rPr>
                            <w:rFonts w:ascii="Gill Sans MT"/>
                            <w:color w:val="231F20"/>
                            <w:spacing w:val="2"/>
                            <w:sz w:val="20"/>
                          </w:rPr>
                          <w:t> </w:t>
                        </w:r>
                        <w:r>
                          <w:rPr>
                            <w:rFonts w:ascii="Gill Sans MT"/>
                            <w:color w:val="231F20"/>
                            <w:spacing w:val="-2"/>
                            <w:sz w:val="20"/>
                          </w:rPr>
                          <w:t>images:</w:t>
                        </w:r>
                      </w:p>
                      <w:p>
                        <w:pPr>
                          <w:spacing w:line="247" w:lineRule="auto" w:before="8"/>
                          <w:ind w:left="359" w:right="422" w:firstLine="0"/>
                          <w:jc w:val="left"/>
                          <w:rPr>
                            <w:rFonts w:ascii="Gill Sans MT" w:hAnsi="Gill Sans MT"/>
                            <w:sz w:val="20"/>
                          </w:rPr>
                        </w:pPr>
                        <w:r>
                          <w:rPr>
                            <w:rFonts w:ascii="Gill Sans MT" w:hAnsi="Gill Sans MT"/>
                            <w:color w:val="231F20"/>
                            <w:sz w:val="20"/>
                          </w:rPr>
                          <w:t>“No specific feature within an image may be enhanced,</w:t>
                        </w:r>
                        <w:r>
                          <w:rPr>
                            <w:rFonts w:ascii="Gill Sans MT" w:hAnsi="Gill Sans MT"/>
                            <w:color w:val="231F20"/>
                            <w:spacing w:val="-9"/>
                            <w:sz w:val="20"/>
                          </w:rPr>
                          <w:t> </w:t>
                        </w:r>
                        <w:r>
                          <w:rPr>
                            <w:rFonts w:ascii="Gill Sans MT" w:hAnsi="Gill Sans MT"/>
                            <w:color w:val="231F20"/>
                            <w:sz w:val="20"/>
                          </w:rPr>
                          <w:t>obscured,</w:t>
                        </w:r>
                        <w:r>
                          <w:rPr>
                            <w:rFonts w:ascii="Gill Sans MT" w:hAnsi="Gill Sans MT"/>
                            <w:color w:val="231F20"/>
                            <w:spacing w:val="-10"/>
                            <w:sz w:val="20"/>
                          </w:rPr>
                          <w:t> </w:t>
                        </w:r>
                        <w:r>
                          <w:rPr>
                            <w:rFonts w:ascii="Gill Sans MT" w:hAnsi="Gill Sans MT"/>
                            <w:color w:val="231F20"/>
                            <w:sz w:val="20"/>
                          </w:rPr>
                          <w:t>moved,</w:t>
                        </w:r>
                        <w:r>
                          <w:rPr>
                            <w:rFonts w:ascii="Gill Sans MT" w:hAnsi="Gill Sans MT"/>
                            <w:color w:val="231F20"/>
                            <w:spacing w:val="-9"/>
                            <w:sz w:val="20"/>
                          </w:rPr>
                          <w:t> </w:t>
                        </w:r>
                        <w:r>
                          <w:rPr>
                            <w:rFonts w:ascii="Gill Sans MT" w:hAnsi="Gill Sans MT"/>
                            <w:color w:val="231F20"/>
                            <w:sz w:val="20"/>
                          </w:rPr>
                          <w:t>removed,</w:t>
                        </w:r>
                        <w:r>
                          <w:rPr>
                            <w:rFonts w:ascii="Gill Sans MT" w:hAnsi="Gill Sans MT"/>
                            <w:color w:val="231F20"/>
                            <w:spacing w:val="-9"/>
                            <w:sz w:val="20"/>
                          </w:rPr>
                          <w:t> </w:t>
                        </w:r>
                        <w:r>
                          <w:rPr>
                            <w:rFonts w:ascii="Gill Sans MT" w:hAnsi="Gill Sans MT"/>
                            <w:color w:val="231F20"/>
                            <w:sz w:val="20"/>
                          </w:rPr>
                          <w:t>or introduced.The grouping</w:t>
                        </w:r>
                        <w:r>
                          <w:rPr>
                            <w:rFonts w:ascii="Gill Sans MT" w:hAnsi="Gill Sans MT"/>
                            <w:color w:val="231F20"/>
                            <w:spacing w:val="-6"/>
                            <w:sz w:val="20"/>
                          </w:rPr>
                          <w:t> </w:t>
                        </w:r>
                        <w:r>
                          <w:rPr>
                            <w:rFonts w:ascii="Gill Sans MT" w:hAnsi="Gill Sans MT"/>
                            <w:color w:val="231F20"/>
                            <w:sz w:val="20"/>
                          </w:rPr>
                          <w:t>of images from different parts of the same gel,</w:t>
                        </w:r>
                        <w:r>
                          <w:rPr>
                            <w:rFonts w:ascii="Gill Sans MT" w:hAnsi="Gill Sans MT"/>
                            <w:color w:val="231F20"/>
                            <w:spacing w:val="-15"/>
                            <w:sz w:val="20"/>
                          </w:rPr>
                          <w:t> </w:t>
                        </w:r>
                        <w:r>
                          <w:rPr>
                            <w:rFonts w:ascii="Gill Sans MT" w:hAnsi="Gill Sans MT"/>
                            <w:color w:val="231F20"/>
                            <w:sz w:val="20"/>
                          </w:rPr>
                          <w:t>or from different gels,</w:t>
                        </w:r>
                        <w:r>
                          <w:rPr>
                            <w:rFonts w:ascii="Gill Sans MT" w:hAnsi="Gill Sans MT"/>
                            <w:color w:val="231F20"/>
                            <w:spacing w:val="-15"/>
                            <w:sz w:val="20"/>
                          </w:rPr>
                          <w:t> </w:t>
                        </w:r>
                        <w:r>
                          <w:rPr>
                            <w:rFonts w:ascii="Gill Sans MT" w:hAnsi="Gill Sans MT"/>
                            <w:color w:val="231F20"/>
                            <w:sz w:val="20"/>
                          </w:rPr>
                          <w:t>fields,</w:t>
                        </w:r>
                        <w:r>
                          <w:rPr>
                            <w:rFonts w:ascii="Gill Sans MT" w:hAnsi="Gill Sans MT"/>
                            <w:color w:val="231F20"/>
                            <w:spacing w:val="-15"/>
                            <w:sz w:val="20"/>
                          </w:rPr>
                          <w:t> </w:t>
                        </w:r>
                        <w:r>
                          <w:rPr>
                            <w:rFonts w:ascii="Gill Sans MT" w:hAnsi="Gill Sans MT"/>
                            <w:color w:val="231F20"/>
                            <w:sz w:val="20"/>
                          </w:rPr>
                          <w:t>or exposures must be made explicit by the arrangement of the figure (e.g.,</w:t>
                        </w:r>
                        <w:r>
                          <w:rPr>
                            <w:rFonts w:ascii="Gill Sans MT" w:hAnsi="Gill Sans MT"/>
                            <w:color w:val="231F20"/>
                            <w:spacing w:val="-15"/>
                            <w:sz w:val="20"/>
                          </w:rPr>
                          <w:t> </w:t>
                        </w:r>
                        <w:r>
                          <w:rPr>
                            <w:rFonts w:ascii="Gill Sans MT" w:hAnsi="Gill Sans MT"/>
                            <w:color w:val="231F20"/>
                            <w:sz w:val="20"/>
                          </w:rPr>
                          <w:t>using dividing lines) and in the text of the figure legend.</w:t>
                        </w:r>
                        <w:r>
                          <w:rPr>
                            <w:rFonts w:ascii="Gill Sans MT" w:hAnsi="Gill Sans MT"/>
                            <w:color w:val="231F20"/>
                            <w:spacing w:val="-32"/>
                            <w:sz w:val="20"/>
                          </w:rPr>
                          <w:t> </w:t>
                        </w:r>
                        <w:r>
                          <w:rPr>
                            <w:rFonts w:ascii="Gill Sans MT" w:hAnsi="Gill Sans MT"/>
                            <w:color w:val="231F20"/>
                            <w:sz w:val="20"/>
                          </w:rPr>
                          <w:t>Adjustments of brightness,</w:t>
                        </w:r>
                        <w:r>
                          <w:rPr>
                            <w:rFonts w:ascii="Gill Sans MT" w:hAnsi="Gill Sans MT"/>
                            <w:color w:val="231F20"/>
                            <w:spacing w:val="-8"/>
                            <w:sz w:val="20"/>
                          </w:rPr>
                          <w:t> </w:t>
                        </w:r>
                        <w:r>
                          <w:rPr>
                            <w:rFonts w:ascii="Gill Sans MT" w:hAnsi="Gill Sans MT"/>
                            <w:color w:val="231F20"/>
                            <w:sz w:val="20"/>
                          </w:rPr>
                          <w:t>contrast,</w:t>
                        </w:r>
                        <w:r>
                          <w:rPr>
                            <w:rFonts w:ascii="Gill Sans MT" w:hAnsi="Gill Sans MT"/>
                            <w:color w:val="231F20"/>
                            <w:spacing w:val="-8"/>
                            <w:sz w:val="20"/>
                          </w:rPr>
                          <w:t> </w:t>
                        </w:r>
                        <w:r>
                          <w:rPr>
                            <w:rFonts w:ascii="Gill Sans MT" w:hAnsi="Gill Sans MT"/>
                            <w:color w:val="231F20"/>
                            <w:sz w:val="20"/>
                          </w:rPr>
                          <w:t>or color balance are acceptable if they are applied to the whole image and as long as they do not obscure or eliminate any information present in the original.</w:t>
                        </w:r>
                      </w:p>
                      <w:p>
                        <w:pPr>
                          <w:spacing w:before="6"/>
                          <w:ind w:left="359" w:right="0" w:firstLine="0"/>
                          <w:jc w:val="left"/>
                          <w:rPr>
                            <w:rFonts w:ascii="Gill Sans MT" w:hAnsi="Gill Sans MT"/>
                            <w:sz w:val="20"/>
                          </w:rPr>
                        </w:pPr>
                        <w:r>
                          <w:rPr>
                            <w:rFonts w:ascii="Gill Sans MT" w:hAnsi="Gill Sans MT"/>
                            <w:color w:val="231F20"/>
                            <w:sz w:val="20"/>
                          </w:rPr>
                          <w:t>Nonlinear</w:t>
                        </w:r>
                        <w:r>
                          <w:rPr>
                            <w:rFonts w:ascii="Gill Sans MT" w:hAnsi="Gill Sans MT"/>
                            <w:color w:val="231F20"/>
                            <w:spacing w:val="4"/>
                            <w:sz w:val="20"/>
                          </w:rPr>
                          <w:t> </w:t>
                        </w:r>
                        <w:r>
                          <w:rPr>
                            <w:rFonts w:ascii="Gill Sans MT" w:hAnsi="Gill Sans MT"/>
                            <w:color w:val="231F20"/>
                            <w:sz w:val="20"/>
                          </w:rPr>
                          <w:t>adjustments</w:t>
                        </w:r>
                        <w:r>
                          <w:rPr>
                            <w:rFonts w:ascii="Gill Sans MT" w:hAnsi="Gill Sans MT"/>
                            <w:color w:val="231F20"/>
                            <w:spacing w:val="4"/>
                            <w:sz w:val="20"/>
                          </w:rPr>
                          <w:t> </w:t>
                        </w:r>
                        <w:r>
                          <w:rPr>
                            <w:rFonts w:ascii="Gill Sans MT" w:hAnsi="Gill Sans MT"/>
                            <w:color w:val="231F20"/>
                            <w:sz w:val="20"/>
                          </w:rPr>
                          <w:t>(e.g.,</w:t>
                        </w:r>
                        <w:r>
                          <w:rPr>
                            <w:rFonts w:ascii="Gill Sans MT" w:hAnsi="Gill Sans MT"/>
                            <w:color w:val="231F20"/>
                            <w:spacing w:val="-15"/>
                            <w:sz w:val="20"/>
                          </w:rPr>
                          <w:t> </w:t>
                        </w:r>
                        <w:r>
                          <w:rPr>
                            <w:rFonts w:ascii="Gill Sans MT" w:hAnsi="Gill Sans MT"/>
                            <w:color w:val="231F20"/>
                            <w:sz w:val="20"/>
                          </w:rPr>
                          <w:t>changes</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5"/>
                            <w:sz w:val="20"/>
                          </w:rPr>
                          <w:t> </w:t>
                        </w:r>
                        <w:r>
                          <w:rPr>
                            <w:rFonts w:ascii="Gill Sans MT" w:hAnsi="Gill Sans MT"/>
                            <w:color w:val="231F20"/>
                            <w:sz w:val="20"/>
                          </w:rPr>
                          <w:t>gamma</w:t>
                        </w:r>
                        <w:r>
                          <w:rPr>
                            <w:rFonts w:ascii="Gill Sans MT" w:hAnsi="Gill Sans MT"/>
                            <w:color w:val="231F20"/>
                            <w:spacing w:val="4"/>
                            <w:sz w:val="20"/>
                          </w:rPr>
                          <w:t> </w:t>
                        </w:r>
                        <w:r>
                          <w:rPr>
                            <w:rFonts w:ascii="Gill Sans MT" w:hAnsi="Gill Sans MT"/>
                            <w:color w:val="231F20"/>
                            <w:sz w:val="20"/>
                          </w:rPr>
                          <w:t>settings)</w:t>
                        </w:r>
                        <w:r>
                          <w:rPr>
                            <w:rFonts w:ascii="Gill Sans MT" w:hAnsi="Gill Sans MT"/>
                            <w:color w:val="231F20"/>
                            <w:spacing w:val="5"/>
                            <w:sz w:val="20"/>
                          </w:rPr>
                          <w:t> </w:t>
                        </w:r>
                        <w:r>
                          <w:rPr>
                            <w:rFonts w:ascii="Gill Sans MT" w:hAnsi="Gill Sans MT"/>
                            <w:color w:val="231F20"/>
                            <w:sz w:val="20"/>
                          </w:rPr>
                          <w:t>must</w:t>
                        </w:r>
                        <w:r>
                          <w:rPr>
                            <w:rFonts w:ascii="Gill Sans MT" w:hAnsi="Gill Sans MT"/>
                            <w:color w:val="231F20"/>
                            <w:spacing w:val="4"/>
                            <w:sz w:val="20"/>
                          </w:rPr>
                          <w:t> </w:t>
                        </w:r>
                        <w:r>
                          <w:rPr>
                            <w:rFonts w:ascii="Gill Sans MT" w:hAnsi="Gill Sans MT"/>
                            <w:color w:val="231F20"/>
                            <w:sz w:val="20"/>
                          </w:rPr>
                          <w:t>be</w:t>
                        </w:r>
                        <w:r>
                          <w:rPr>
                            <w:rFonts w:ascii="Gill Sans MT" w:hAnsi="Gill Sans MT"/>
                            <w:color w:val="231F20"/>
                            <w:spacing w:val="5"/>
                            <w:sz w:val="20"/>
                          </w:rPr>
                          <w:t> </w:t>
                        </w:r>
                        <w:r>
                          <w:rPr>
                            <w:rFonts w:ascii="Gill Sans MT" w:hAnsi="Gill Sans MT"/>
                            <w:color w:val="231F20"/>
                            <w:sz w:val="20"/>
                          </w:rPr>
                          <w:t>disclosed</w:t>
                        </w:r>
                        <w:r>
                          <w:rPr>
                            <w:rFonts w:ascii="Gill Sans MT" w:hAnsi="Gill Sans MT"/>
                            <w:color w:val="231F20"/>
                            <w:spacing w:val="4"/>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figure</w:t>
                        </w:r>
                        <w:r>
                          <w:rPr>
                            <w:rFonts w:ascii="Gill Sans MT" w:hAnsi="Gill Sans MT"/>
                            <w:color w:val="231F20"/>
                            <w:spacing w:val="4"/>
                            <w:sz w:val="20"/>
                          </w:rPr>
                          <w:t> </w:t>
                        </w:r>
                        <w:r>
                          <w:rPr>
                            <w:rFonts w:ascii="Gill Sans MT" w:hAnsi="Gill Sans MT"/>
                            <w:color w:val="231F20"/>
                            <w:spacing w:val="-2"/>
                            <w:sz w:val="20"/>
                          </w:rPr>
                          <w:t>legend.”</w:t>
                        </w:r>
                      </w:p>
                      <w:p>
                        <w:pPr>
                          <w:spacing w:line="240" w:lineRule="auto" w:before="16"/>
                          <w:rPr>
                            <w:rFonts w:ascii="Gill Sans MT"/>
                            <w:sz w:val="20"/>
                          </w:rPr>
                        </w:pPr>
                      </w:p>
                      <w:p>
                        <w:pPr>
                          <w:spacing w:line="247" w:lineRule="auto" w:before="0"/>
                          <w:ind w:left="359" w:right="0" w:firstLine="0"/>
                          <w:jc w:val="left"/>
                          <w:rPr>
                            <w:rFonts w:ascii="Gill Sans MT" w:hAnsi="Gill Sans MT"/>
                            <w:sz w:val="20"/>
                          </w:rPr>
                        </w:pPr>
                        <w:r>
                          <w:rPr>
                            <w:rFonts w:ascii="Gill Sans MT" w:hAnsi="Gill Sans MT"/>
                            <w:color w:val="231F20"/>
                            <w:sz w:val="20"/>
                          </w:rPr>
                          <w:t>For</w:t>
                        </w:r>
                        <w:r>
                          <w:rPr>
                            <w:rFonts w:ascii="Gill Sans MT" w:hAnsi="Gill Sans MT"/>
                            <w:color w:val="231F20"/>
                            <w:spacing w:val="-14"/>
                            <w:sz w:val="20"/>
                          </w:rPr>
                          <w:t> </w:t>
                        </w:r>
                        <w:r>
                          <w:rPr>
                            <w:rFonts w:ascii="Gill Sans MT" w:hAnsi="Gill Sans MT"/>
                            <w:color w:val="231F20"/>
                            <w:sz w:val="20"/>
                          </w:rPr>
                          <w:t>more</w:t>
                        </w:r>
                        <w:r>
                          <w:rPr>
                            <w:rFonts w:ascii="Gill Sans MT" w:hAnsi="Gill Sans MT"/>
                            <w:color w:val="231F20"/>
                            <w:spacing w:val="-14"/>
                            <w:sz w:val="20"/>
                          </w:rPr>
                          <w:t> </w:t>
                        </w:r>
                        <w:r>
                          <w:rPr>
                            <w:rFonts w:ascii="Gill Sans MT" w:hAnsi="Gill Sans MT"/>
                            <w:color w:val="231F20"/>
                            <w:sz w:val="20"/>
                          </w:rPr>
                          <w:t>information,</w:t>
                        </w:r>
                        <w:r>
                          <w:rPr>
                            <w:rFonts w:ascii="Gill Sans MT" w:hAnsi="Gill Sans MT"/>
                            <w:color w:val="231F20"/>
                            <w:spacing w:val="-15"/>
                            <w:sz w:val="20"/>
                          </w:rPr>
                          <w:t> </w:t>
                        </w:r>
                        <w:r>
                          <w:rPr>
                            <w:rFonts w:ascii="Gill Sans MT" w:hAnsi="Gill Sans MT"/>
                            <w:color w:val="231F20"/>
                            <w:sz w:val="20"/>
                          </w:rPr>
                          <w:t>see</w:t>
                        </w:r>
                        <w:r>
                          <w:rPr>
                            <w:rFonts w:ascii="Gill Sans MT" w:hAnsi="Gill Sans MT"/>
                            <w:color w:val="231F20"/>
                            <w:spacing w:val="-14"/>
                            <w:sz w:val="20"/>
                          </w:rPr>
                          <w:t> </w:t>
                        </w:r>
                        <w:r>
                          <w:rPr>
                            <w:rFonts w:ascii="Gill Sans MT" w:hAnsi="Gill Sans MT"/>
                            <w:color w:val="231F20"/>
                            <w:sz w:val="20"/>
                          </w:rPr>
                          <w:t>Rossner,</w:t>
                        </w:r>
                        <w:r>
                          <w:rPr>
                            <w:rFonts w:ascii="Gill Sans MT" w:hAnsi="Gill Sans MT"/>
                            <w:color w:val="231F20"/>
                            <w:spacing w:val="-15"/>
                            <w:sz w:val="20"/>
                          </w:rPr>
                          <w:t> </w:t>
                        </w:r>
                        <w:r>
                          <w:rPr>
                            <w:rFonts w:ascii="Gill Sans MT" w:hAnsi="Gill Sans MT"/>
                            <w:color w:val="231F20"/>
                            <w:sz w:val="20"/>
                          </w:rPr>
                          <w:t>M.,</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K.</w:t>
                        </w:r>
                        <w:r>
                          <w:rPr>
                            <w:rFonts w:ascii="Gill Sans MT" w:hAnsi="Gill Sans MT"/>
                            <w:color w:val="231F20"/>
                            <w:spacing w:val="-15"/>
                            <w:sz w:val="20"/>
                          </w:rPr>
                          <w:t> </w:t>
                        </w:r>
                        <w:r>
                          <w:rPr>
                            <w:rFonts w:ascii="Gill Sans MT" w:hAnsi="Gill Sans MT"/>
                            <w:color w:val="231F20"/>
                            <w:sz w:val="20"/>
                          </w:rPr>
                          <w:t>M.Yamada</w:t>
                        </w:r>
                        <w:r>
                          <w:rPr>
                            <w:rFonts w:ascii="Gill Sans MT" w:hAnsi="Gill Sans MT"/>
                            <w:color w:val="231F20"/>
                            <w:spacing w:val="-15"/>
                            <w:sz w:val="20"/>
                          </w:rPr>
                          <w:t> </w:t>
                        </w:r>
                        <w:r>
                          <w:rPr>
                            <w:rFonts w:ascii="Gill Sans MT" w:hAnsi="Gill Sans MT"/>
                            <w:color w:val="231F20"/>
                            <w:sz w:val="20"/>
                          </w:rPr>
                          <w:t>“What’s</w:t>
                        </w:r>
                        <w:r>
                          <w:rPr>
                            <w:rFonts w:ascii="Gill Sans MT" w:hAnsi="Gill Sans MT"/>
                            <w:color w:val="231F20"/>
                            <w:spacing w:val="-4"/>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a</w:t>
                        </w:r>
                        <w:r>
                          <w:rPr>
                            <w:rFonts w:ascii="Gill Sans MT" w:hAnsi="Gill Sans MT"/>
                            <w:color w:val="231F20"/>
                            <w:spacing w:val="-4"/>
                            <w:sz w:val="20"/>
                          </w:rPr>
                          <w:t> </w:t>
                        </w:r>
                        <w:r>
                          <w:rPr>
                            <w:rFonts w:ascii="Gill Sans MT" w:hAnsi="Gill Sans MT"/>
                            <w:color w:val="231F20"/>
                            <w:sz w:val="20"/>
                          </w:rPr>
                          <w:t>Picture?</w:t>
                        </w:r>
                        <w:r>
                          <w:rPr>
                            <w:rFonts w:ascii="Gill Sans MT" w:hAnsi="Gill Sans MT"/>
                            <w:color w:val="231F20"/>
                            <w:spacing w:val="-20"/>
                            <w:sz w:val="20"/>
                          </w:rPr>
                          <w:t> </w:t>
                        </w:r>
                        <w:r>
                          <w:rPr>
                            <w:rFonts w:ascii="Gill Sans MT" w:hAnsi="Gill Sans MT"/>
                            <w:color w:val="231F20"/>
                            <w:sz w:val="20"/>
                          </w:rPr>
                          <w:t>The</w:t>
                        </w:r>
                        <w:r>
                          <w:rPr>
                            <w:rFonts w:ascii="Gill Sans MT" w:hAnsi="Gill Sans MT"/>
                            <w:color w:val="231F20"/>
                            <w:spacing w:val="-20"/>
                            <w:sz w:val="20"/>
                          </w:rPr>
                          <w:t> </w:t>
                        </w:r>
                        <w:r>
                          <w:rPr>
                            <w:rFonts w:ascii="Gill Sans MT" w:hAnsi="Gill Sans MT"/>
                            <w:color w:val="231F20"/>
                            <w:sz w:val="20"/>
                          </w:rPr>
                          <w:t>Temptation</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Image Manipulation.” </w:t>
                        </w:r>
                        <w:r>
                          <w:rPr>
                            <w:rFonts w:ascii="Gill Sans MT" w:hAnsi="Gill Sans MT"/>
                            <w:i/>
                            <w:color w:val="231F20"/>
                            <w:sz w:val="20"/>
                          </w:rPr>
                          <w:t>J. Cell Biol. </w:t>
                        </w:r>
                        <w:r>
                          <w:rPr>
                            <w:rFonts w:ascii="Gill Sans MT" w:hAnsi="Gill Sans MT"/>
                            <w:color w:val="231F20"/>
                            <w:sz w:val="20"/>
                          </w:rPr>
                          <w:t>166:11–15, 2004.</w:t>
                        </w:r>
                      </w:p>
                    </w:txbxContent>
                  </v:textbox>
                  <v:stroke dashstyle="solid"/>
                  <w10:wrap type="none"/>
                </v:shape>
                <w10:wrap type="topAndBottom"/>
              </v:group>
            </w:pict>
          </mc:Fallback>
        </mc:AlternateContent>
      </w:r>
    </w:p>
    <w:p>
      <w:pPr>
        <w:pStyle w:val="BodyText"/>
        <w:spacing w:before="72"/>
        <w:rPr>
          <w:sz w:val="28"/>
        </w:rPr>
      </w:pPr>
    </w:p>
    <w:p>
      <w:pPr>
        <w:pStyle w:val="Heading4"/>
      </w:pPr>
      <w:r>
        <w:rPr>
          <w:color w:val="005CAB"/>
        </w:rPr>
        <w:t>Navigating</w:t>
      </w:r>
      <w:r>
        <w:rPr>
          <w:color w:val="005CAB"/>
          <w:spacing w:val="-1"/>
        </w:rPr>
        <w:t> </w:t>
      </w:r>
      <w:r>
        <w:rPr>
          <w:color w:val="005CAB"/>
        </w:rPr>
        <w:t>the</w:t>
      </w:r>
      <w:r>
        <w:rPr>
          <w:color w:val="005CAB"/>
          <w:spacing w:val="-1"/>
        </w:rPr>
        <w:t> </w:t>
      </w:r>
      <w:r>
        <w:rPr>
          <w:color w:val="005CAB"/>
        </w:rPr>
        <w:t>Review</w:t>
      </w:r>
      <w:r>
        <w:rPr>
          <w:color w:val="005CAB"/>
          <w:spacing w:val="-1"/>
        </w:rPr>
        <w:t> </w:t>
      </w:r>
      <w:r>
        <w:rPr>
          <w:color w:val="005CAB"/>
          <w:spacing w:val="-2"/>
        </w:rPr>
        <w:t>Process</w:t>
      </w:r>
    </w:p>
    <w:p>
      <w:pPr>
        <w:pStyle w:val="BodyText"/>
        <w:spacing w:before="41"/>
        <w:ind w:left="3260" w:right="1519"/>
      </w:pPr>
      <w:r>
        <w:rPr>
          <w:color w:val="231F20"/>
        </w:rPr>
        <w:t>The reviewers of</w:t>
      </w:r>
      <w:r>
        <w:rPr>
          <w:color w:val="231F20"/>
          <w:spacing w:val="40"/>
        </w:rPr>
        <w:t> </w:t>
      </w:r>
      <w:r>
        <w:rPr>
          <w:color w:val="231F20"/>
        </w:rPr>
        <w:t>your paper will be chosen by the journal’s editor, who will take into account any names you have suggested, his or her own knowledge of</w:t>
      </w:r>
      <w:r>
        <w:rPr>
          <w:color w:val="231F20"/>
          <w:spacing w:val="32"/>
        </w:rPr>
        <w:t> </w:t>
      </w:r>
      <w:r>
        <w:rPr>
          <w:color w:val="231F20"/>
        </w:rPr>
        <w:t>the field, and a literature search.</w:t>
      </w:r>
    </w:p>
    <w:p>
      <w:pPr>
        <w:pStyle w:val="BodyText"/>
        <w:spacing w:before="4"/>
      </w:pPr>
    </w:p>
    <w:p>
      <w:pPr>
        <w:pStyle w:val="BodyText"/>
        <w:spacing w:before="1"/>
        <w:ind w:left="3260" w:right="1512"/>
      </w:pPr>
      <w:r>
        <w:rPr>
          <w:b/>
          <w:color w:val="231F20"/>
        </w:rPr>
        <w:t>Receiving the reviewers’ comments. </w:t>
      </w:r>
      <w:r>
        <w:rPr>
          <w:color w:val="231F20"/>
        </w:rPr>
        <w:t>A paper is rarely accepted after the first round of</w:t>
      </w:r>
      <w:r>
        <w:rPr>
          <w:color w:val="231F20"/>
          <w:spacing w:val="40"/>
        </w:rPr>
        <w:t> </w:t>
      </w:r>
      <w:r>
        <w:rPr>
          <w:color w:val="231F20"/>
        </w:rPr>
        <w:t>review. When you receive the editorial decision and the reviewers’ com-ments, you will have to decide how to proceed. Sometimes the editors will indicate they would like to publish your work, provided that you make a few minor revi-sions or do a few additional experiments. In other cases, the editors will say that the work is potentially interesting but too preliminary or that it has significant flaws</w:t>
      </w:r>
      <w:r>
        <w:rPr>
          <w:color w:val="231F20"/>
          <w:spacing w:val="80"/>
          <w:w w:val="150"/>
        </w:rPr>
        <w:t> </w:t>
      </w:r>
      <w:r>
        <w:rPr>
          <w:color w:val="231F20"/>
        </w:rPr>
        <w:t>that preclude its publication. Another possibility is that the reviewers will advise the editors not to publish the work even if</w:t>
      </w:r>
      <w:r>
        <w:rPr>
          <w:color w:val="231F20"/>
          <w:spacing w:val="40"/>
        </w:rPr>
        <w:t> </w:t>
      </w:r>
      <w:r>
        <w:rPr>
          <w:color w:val="231F20"/>
        </w:rPr>
        <w:t>it is revised, because it is either not suffi-ciently novel or it does not fit the scope of</w:t>
      </w:r>
      <w:r>
        <w:rPr>
          <w:color w:val="231F20"/>
          <w:spacing w:val="40"/>
        </w:rPr>
        <w:t> </w:t>
      </w:r>
      <w:r>
        <w:rPr>
          <w:color w:val="231F20"/>
        </w:rPr>
        <w:t>the journal. Most editors are happy to talk to you by telephone to help you assess whether you should revise and resubmit your paper or try another journal. In any event, it is important to remain unemo-tional during such conversations.</w:t>
      </w:r>
    </w:p>
    <w:p>
      <w:pPr>
        <w:pStyle w:val="BodyText"/>
        <w:spacing w:before="15"/>
      </w:pPr>
    </w:p>
    <w:p>
      <w:pPr>
        <w:pStyle w:val="BodyText"/>
        <w:ind w:left="3260" w:right="1519"/>
      </w:pPr>
      <w:r>
        <w:rPr>
          <w:b/>
          <w:color w:val="231F20"/>
        </w:rPr>
        <w:t>Responding</w:t>
      </w:r>
      <w:r>
        <w:rPr>
          <w:b/>
          <w:color w:val="231F20"/>
          <w:spacing w:val="-1"/>
        </w:rPr>
        <w:t> </w:t>
      </w:r>
      <w:r>
        <w:rPr>
          <w:b/>
          <w:color w:val="231F20"/>
        </w:rPr>
        <w:t>to</w:t>
      </w:r>
      <w:r>
        <w:rPr>
          <w:b/>
          <w:color w:val="231F20"/>
          <w:spacing w:val="-1"/>
        </w:rPr>
        <w:t> </w:t>
      </w:r>
      <w:r>
        <w:rPr>
          <w:b/>
          <w:color w:val="231F20"/>
        </w:rPr>
        <w:t>reviews.</w:t>
      </w:r>
      <w:r>
        <w:rPr>
          <w:b/>
          <w:color w:val="231F20"/>
          <w:spacing w:val="-1"/>
        </w:rPr>
        <w:t> </w:t>
      </w:r>
      <w:r>
        <w:rPr>
          <w:color w:val="231F20"/>
        </w:rPr>
        <w:t>Do</w:t>
      </w:r>
      <w:r>
        <w:rPr>
          <w:color w:val="231F20"/>
          <w:spacing w:val="-1"/>
        </w:rPr>
        <w:t> </w:t>
      </w:r>
      <w:r>
        <w:rPr>
          <w:color w:val="231F20"/>
        </w:rPr>
        <w:t>not</w:t>
      </w:r>
      <w:r>
        <w:rPr>
          <w:color w:val="231F20"/>
          <w:spacing w:val="-1"/>
        </w:rPr>
        <w:t> </w:t>
      </w:r>
      <w:r>
        <w:rPr>
          <w:color w:val="231F20"/>
        </w:rPr>
        <w:t>react</w:t>
      </w:r>
      <w:r>
        <w:rPr>
          <w:color w:val="231F20"/>
          <w:spacing w:val="-1"/>
        </w:rPr>
        <w:t> </w:t>
      </w:r>
      <w:r>
        <w:rPr>
          <w:color w:val="231F20"/>
        </w:rPr>
        <w:t>defensively.</w:t>
      </w:r>
      <w:r>
        <w:rPr>
          <w:color w:val="231F20"/>
          <w:spacing w:val="-1"/>
        </w:rPr>
        <w:t> </w:t>
      </w:r>
      <w:r>
        <w:rPr>
          <w:color w:val="231F20"/>
        </w:rPr>
        <w:t>Focus</w:t>
      </w:r>
      <w:r>
        <w:rPr>
          <w:color w:val="231F20"/>
          <w:spacing w:val="-1"/>
        </w:rPr>
        <w:t> </w:t>
      </w:r>
      <w:r>
        <w:rPr>
          <w:color w:val="231F20"/>
        </w:rPr>
        <w:t>instead</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substance of</w:t>
      </w:r>
      <w:r>
        <w:rPr>
          <w:color w:val="231F20"/>
          <w:spacing w:val="40"/>
        </w:rPr>
        <w:t> </w:t>
      </w:r>
      <w:r>
        <w:rPr>
          <w:color w:val="231F20"/>
        </w:rPr>
        <w:t>each editorial comment. Value good advice wherever you find it. Read the reviews carefully and communicate your responses in writing to the editor. It is a</w:t>
      </w:r>
    </w:p>
    <w:p>
      <w:pPr>
        <w:pStyle w:val="BodyText"/>
        <w:spacing w:after="0"/>
        <w:sectPr>
          <w:pgSz w:w="12240" w:h="15840"/>
          <w:pgMar w:header="0" w:footer="717" w:top="1080" w:bottom="900" w:left="0" w:right="0"/>
        </w:sectPr>
      </w:pPr>
    </w:p>
    <w:p>
      <w:pPr>
        <w:pStyle w:val="BodyText"/>
        <w:spacing w:before="67"/>
      </w:pPr>
    </w:p>
    <w:p>
      <w:pPr>
        <w:pStyle w:val="BodyText"/>
        <w:ind w:left="3260" w:right="1823"/>
      </w:pPr>
      <w:r>
        <w:rPr>
          <w:color w:val="231F20"/>
        </w:rPr>
        <w:t>good idea not to respond as soon as you hear from the editor. Let a couple of days go by. A hastily written and emotional response will hurt your chances for </w:t>
      </w:r>
      <w:r>
        <w:rPr>
          <w:color w:val="231F20"/>
          <w:spacing w:val="-2"/>
        </w:rPr>
        <w:t>resubmission.</w:t>
      </w:r>
    </w:p>
    <w:p>
      <w:pPr>
        <w:pStyle w:val="BodyText"/>
        <w:spacing w:before="5"/>
      </w:pPr>
    </w:p>
    <w:p>
      <w:pPr>
        <w:pStyle w:val="BodyText"/>
        <w:ind w:left="3260" w:right="1519"/>
      </w:pPr>
      <w:r>
        <w:rPr>
          <w:color w:val="231F20"/>
        </w:rPr>
        <w:t>If</w:t>
      </w:r>
      <w:r>
        <w:rPr>
          <w:color w:val="231F20"/>
          <w:spacing w:val="40"/>
        </w:rPr>
        <w:t> </w:t>
      </w:r>
      <w:r>
        <w:rPr>
          <w:color w:val="231F20"/>
        </w:rPr>
        <w:t>the reviews include a request for additional information that will require a few more experiments, carry them out and send your response to the editor. You can make the process easier by repeating each comment, stating your response, and indicating explicitly where in your paper you are making a recommended change.</w:t>
      </w:r>
    </w:p>
    <w:p>
      <w:pPr>
        <w:pStyle w:val="BodyText"/>
        <w:spacing w:before="5"/>
        <w:ind w:left="3260" w:right="1499"/>
        <w:jc w:val="both"/>
      </w:pPr>
      <w:r>
        <w:rPr>
          <w:color w:val="231F20"/>
        </w:rPr>
        <w:t>If</w:t>
      </w:r>
      <w:r>
        <w:rPr>
          <w:color w:val="231F20"/>
          <w:spacing w:val="36"/>
        </w:rPr>
        <w:t> </w:t>
      </w:r>
      <w:r>
        <w:rPr>
          <w:color w:val="231F20"/>
        </w:rPr>
        <w:t>the main problem is that the manuscript does not convey the importance of</w:t>
      </w:r>
      <w:r>
        <w:rPr>
          <w:color w:val="231F20"/>
          <w:spacing w:val="36"/>
        </w:rPr>
        <w:t> </w:t>
      </w:r>
      <w:r>
        <w:rPr>
          <w:color w:val="231F20"/>
        </w:rPr>
        <w:t>the work, you may want to rewrite it and add more data. You might want to check with the editor first to make sure this is an appropriate course of</w:t>
      </w:r>
      <w:r>
        <w:rPr>
          <w:color w:val="231F20"/>
          <w:spacing w:val="40"/>
        </w:rPr>
        <w:t> </w:t>
      </w:r>
      <w:r>
        <w:rPr>
          <w:color w:val="231F20"/>
        </w:rPr>
        <w:t>action.</w:t>
      </w:r>
    </w:p>
    <w:p>
      <w:pPr>
        <w:pStyle w:val="BodyText"/>
        <w:spacing w:before="4"/>
      </w:pPr>
    </w:p>
    <w:p>
      <w:pPr>
        <w:pStyle w:val="BodyText"/>
        <w:ind w:left="3260" w:right="1556"/>
        <w:jc w:val="both"/>
      </w:pPr>
      <w:r>
        <w:rPr>
          <w:color w:val="231F20"/>
        </w:rPr>
        <w:t>In the end, you will have to do a cost-benefit analysis. If</w:t>
      </w:r>
      <w:r>
        <w:rPr>
          <w:color w:val="231F20"/>
          <w:spacing w:val="30"/>
        </w:rPr>
        <w:t> </w:t>
      </w:r>
      <w:r>
        <w:rPr>
          <w:color w:val="231F20"/>
        </w:rPr>
        <w:t>you believe that satisfying all the reviewers’ concerns would bog down your research program in unnecessary experiments, you may have no choice but to take your paper elsewhere.</w:t>
      </w:r>
    </w:p>
    <w:p>
      <w:pPr>
        <w:pStyle w:val="BodyText"/>
        <w:spacing w:before="6"/>
      </w:pPr>
    </w:p>
    <w:p>
      <w:pPr>
        <w:pStyle w:val="BodyText"/>
        <w:ind w:left="6683" w:right="1481"/>
      </w:pPr>
      <w:r>
        <w:rPr/>
        <mc:AlternateContent>
          <mc:Choice Requires="wps">
            <w:drawing>
              <wp:anchor distT="0" distB="0" distL="0" distR="0" allowOverlap="1" layoutInCell="1" locked="0" behindDoc="0" simplePos="0" relativeHeight="15893504">
                <wp:simplePos x="0" y="0"/>
                <wp:positionH relativeFrom="page">
                  <wp:posOffset>825500</wp:posOffset>
                </wp:positionH>
                <wp:positionV relativeFrom="paragraph">
                  <wp:posOffset>13074</wp:posOffset>
                </wp:positionV>
                <wp:extent cx="3291840" cy="5530215"/>
                <wp:effectExtent l="0" t="0" r="0" b="0"/>
                <wp:wrapNone/>
                <wp:docPr id="2831" name="Group 2831"/>
                <wp:cNvGraphicFramePr>
                  <a:graphicFrameLocks/>
                </wp:cNvGraphicFramePr>
                <a:graphic>
                  <a:graphicData uri="http://schemas.microsoft.com/office/word/2010/wordprocessingGroup">
                    <wpg:wgp>
                      <wpg:cNvPr id="2831" name="Group 2831"/>
                      <wpg:cNvGrpSpPr/>
                      <wpg:grpSpPr>
                        <a:xfrm>
                          <a:off x="0" y="0"/>
                          <a:ext cx="3291840" cy="5530215"/>
                          <a:chExt cx="3291840" cy="5530215"/>
                        </a:xfrm>
                      </wpg:grpSpPr>
                      <wps:wsp>
                        <wps:cNvPr id="2832" name="Graphic 2832"/>
                        <wps:cNvSpPr/>
                        <wps:spPr>
                          <a:xfrm>
                            <a:off x="0" y="380"/>
                            <a:ext cx="91440" cy="5529580"/>
                          </a:xfrm>
                          <a:custGeom>
                            <a:avLst/>
                            <a:gdLst/>
                            <a:ahLst/>
                            <a:cxnLst/>
                            <a:rect l="l" t="t" r="r" b="b"/>
                            <a:pathLst>
                              <a:path w="91440" h="5529580">
                                <a:moveTo>
                                  <a:pt x="91440" y="0"/>
                                </a:moveTo>
                                <a:lnTo>
                                  <a:pt x="0" y="0"/>
                                </a:lnTo>
                                <a:lnTo>
                                  <a:pt x="0" y="5529376"/>
                                </a:lnTo>
                                <a:lnTo>
                                  <a:pt x="91440" y="5529376"/>
                                </a:lnTo>
                                <a:lnTo>
                                  <a:pt x="91440" y="0"/>
                                </a:lnTo>
                                <a:close/>
                              </a:path>
                            </a:pathLst>
                          </a:custGeom>
                          <a:solidFill>
                            <a:srgbClr val="869ACE"/>
                          </a:solidFill>
                        </wps:spPr>
                        <wps:bodyPr wrap="square" lIns="0" tIns="0" rIns="0" bIns="0" rtlCol="0">
                          <a:prstTxWarp prst="textNoShape">
                            <a:avLst/>
                          </a:prstTxWarp>
                          <a:noAutofit/>
                        </wps:bodyPr>
                      </wps:wsp>
                      <wps:wsp>
                        <wps:cNvPr id="2833" name="Graphic 2833"/>
                        <wps:cNvSpPr/>
                        <wps:spPr>
                          <a:xfrm>
                            <a:off x="97764" y="6350"/>
                            <a:ext cx="3187700" cy="105410"/>
                          </a:xfrm>
                          <a:custGeom>
                            <a:avLst/>
                            <a:gdLst/>
                            <a:ahLst/>
                            <a:cxnLst/>
                            <a:rect l="l" t="t" r="r" b="b"/>
                            <a:pathLst>
                              <a:path w="3187700" h="105410">
                                <a:moveTo>
                                  <a:pt x="3187699" y="104880"/>
                                </a:moveTo>
                                <a:lnTo>
                                  <a:pt x="0" y="104880"/>
                                </a:lnTo>
                                <a:lnTo>
                                  <a:pt x="0" y="0"/>
                                </a:lnTo>
                                <a:lnTo>
                                  <a:pt x="3187699" y="0"/>
                                </a:lnTo>
                                <a:lnTo>
                                  <a:pt x="3187699" y="104880"/>
                                </a:lnTo>
                                <a:close/>
                              </a:path>
                            </a:pathLst>
                          </a:custGeom>
                          <a:solidFill>
                            <a:srgbClr val="C9D0EA"/>
                          </a:solidFill>
                        </wps:spPr>
                        <wps:bodyPr wrap="square" lIns="0" tIns="0" rIns="0" bIns="0" rtlCol="0">
                          <a:prstTxWarp prst="textNoShape">
                            <a:avLst/>
                          </a:prstTxWarp>
                          <a:noAutofit/>
                        </wps:bodyPr>
                      </wps:wsp>
                      <wps:wsp>
                        <wps:cNvPr id="2834" name="Graphic 2834"/>
                        <wps:cNvSpPr/>
                        <wps:spPr>
                          <a:xfrm>
                            <a:off x="97764" y="10993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2835" name="Graphic 2835"/>
                        <wps:cNvSpPr/>
                        <wps:spPr>
                          <a:xfrm>
                            <a:off x="97764" y="22052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2836" name="Graphic 2836"/>
                        <wps:cNvSpPr/>
                        <wps:spPr>
                          <a:xfrm>
                            <a:off x="97764" y="331107"/>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2837" name="Graphic 2837"/>
                        <wps:cNvSpPr/>
                        <wps:spPr>
                          <a:xfrm>
                            <a:off x="97764" y="441693"/>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2838" name="Graphic 2838"/>
                        <wps:cNvSpPr/>
                        <wps:spPr>
                          <a:xfrm>
                            <a:off x="97764" y="55228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2839" name="Graphic 2839"/>
                        <wps:cNvSpPr/>
                        <wps:spPr>
                          <a:xfrm>
                            <a:off x="97764" y="66286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2840" name="Graphic 2840"/>
                        <wps:cNvSpPr/>
                        <wps:spPr>
                          <a:xfrm>
                            <a:off x="97764" y="77345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2841" name="Graphic 2841"/>
                        <wps:cNvSpPr/>
                        <wps:spPr>
                          <a:xfrm>
                            <a:off x="97764" y="884038"/>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2842" name="Graphic 2842"/>
                        <wps:cNvSpPr/>
                        <wps:spPr>
                          <a:xfrm>
                            <a:off x="97764" y="994625"/>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2843" name="Graphic 2843"/>
                        <wps:cNvSpPr/>
                        <wps:spPr>
                          <a:xfrm>
                            <a:off x="97764" y="1105211"/>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2844" name="Graphic 2844"/>
                        <wps:cNvSpPr/>
                        <wps:spPr>
                          <a:xfrm>
                            <a:off x="97764" y="1215797"/>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2845" name="Graphic 2845"/>
                        <wps:cNvSpPr/>
                        <wps:spPr>
                          <a:xfrm>
                            <a:off x="97764" y="132638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2846" name="Graphic 2846"/>
                        <wps:cNvSpPr/>
                        <wps:spPr>
                          <a:xfrm>
                            <a:off x="97764" y="143697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2847" name="Graphic 2847"/>
                        <wps:cNvSpPr/>
                        <wps:spPr>
                          <a:xfrm>
                            <a:off x="97764" y="154755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2848" name="Graphic 2848"/>
                        <wps:cNvSpPr/>
                        <wps:spPr>
                          <a:xfrm>
                            <a:off x="97764" y="1658143"/>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2849" name="Graphic 2849"/>
                        <wps:cNvSpPr/>
                        <wps:spPr>
                          <a:xfrm>
                            <a:off x="97764" y="1768729"/>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2850" name="Graphic 2850"/>
                        <wps:cNvSpPr/>
                        <wps:spPr>
                          <a:xfrm>
                            <a:off x="97764" y="1879315"/>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2851" name="Graphic 2851"/>
                        <wps:cNvSpPr/>
                        <wps:spPr>
                          <a:xfrm>
                            <a:off x="97764" y="1989901"/>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2852" name="Graphic 2852"/>
                        <wps:cNvSpPr/>
                        <wps:spPr>
                          <a:xfrm>
                            <a:off x="97764" y="2100488"/>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2853" name="Graphic 2853"/>
                        <wps:cNvSpPr/>
                        <wps:spPr>
                          <a:xfrm>
                            <a:off x="97764" y="221107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2854" name="Graphic 2854"/>
                        <wps:cNvSpPr/>
                        <wps:spPr>
                          <a:xfrm>
                            <a:off x="97764" y="232166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2855" name="Graphic 2855"/>
                        <wps:cNvSpPr/>
                        <wps:spPr>
                          <a:xfrm>
                            <a:off x="97764" y="2432247"/>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2856" name="Graphic 2856"/>
                        <wps:cNvSpPr/>
                        <wps:spPr>
                          <a:xfrm>
                            <a:off x="97764" y="2542833"/>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2857" name="Graphic 2857"/>
                        <wps:cNvSpPr/>
                        <wps:spPr>
                          <a:xfrm>
                            <a:off x="97764" y="265342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2858" name="Graphic 2858"/>
                        <wps:cNvSpPr/>
                        <wps:spPr>
                          <a:xfrm>
                            <a:off x="97764" y="276400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2859" name="Graphic 2859"/>
                        <wps:cNvSpPr/>
                        <wps:spPr>
                          <a:xfrm>
                            <a:off x="97764" y="287459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2860" name="Graphic 2860"/>
                        <wps:cNvSpPr/>
                        <wps:spPr>
                          <a:xfrm>
                            <a:off x="97764" y="2985178"/>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2861" name="Graphic 2861"/>
                        <wps:cNvSpPr/>
                        <wps:spPr>
                          <a:xfrm>
                            <a:off x="97764" y="3095765"/>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2862" name="Graphic 2862"/>
                        <wps:cNvSpPr/>
                        <wps:spPr>
                          <a:xfrm>
                            <a:off x="97764" y="3206351"/>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2863" name="Graphic 2863"/>
                        <wps:cNvSpPr/>
                        <wps:spPr>
                          <a:xfrm>
                            <a:off x="97764" y="3316937"/>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2864" name="Graphic 2864"/>
                        <wps:cNvSpPr/>
                        <wps:spPr>
                          <a:xfrm>
                            <a:off x="97764" y="342752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2865" name="Graphic 2865"/>
                        <wps:cNvSpPr/>
                        <wps:spPr>
                          <a:xfrm>
                            <a:off x="97764" y="353811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2866" name="Graphic 2866"/>
                        <wps:cNvSpPr/>
                        <wps:spPr>
                          <a:xfrm>
                            <a:off x="97764" y="364869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2867" name="Graphic 2867"/>
                        <wps:cNvSpPr/>
                        <wps:spPr>
                          <a:xfrm>
                            <a:off x="97764" y="375928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2868" name="Graphic 2868"/>
                        <wps:cNvSpPr/>
                        <wps:spPr>
                          <a:xfrm>
                            <a:off x="97764" y="3869869"/>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2869" name="Graphic 2869"/>
                        <wps:cNvSpPr/>
                        <wps:spPr>
                          <a:xfrm>
                            <a:off x="97764" y="3980455"/>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2870" name="Graphic 2870"/>
                        <wps:cNvSpPr/>
                        <wps:spPr>
                          <a:xfrm>
                            <a:off x="97764" y="409104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2871" name="Graphic 2871"/>
                        <wps:cNvSpPr/>
                        <wps:spPr>
                          <a:xfrm>
                            <a:off x="97764" y="420162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2872" name="Graphic 2872"/>
                        <wps:cNvSpPr/>
                        <wps:spPr>
                          <a:xfrm>
                            <a:off x="97764" y="431221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2873" name="Graphic 2873"/>
                        <wps:cNvSpPr/>
                        <wps:spPr>
                          <a:xfrm>
                            <a:off x="97764" y="4422799"/>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2874" name="Graphic 2874"/>
                        <wps:cNvSpPr/>
                        <wps:spPr>
                          <a:xfrm>
                            <a:off x="97764" y="453338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2875" name="Graphic 2875"/>
                        <wps:cNvSpPr/>
                        <wps:spPr>
                          <a:xfrm>
                            <a:off x="97764" y="4643971"/>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2876" name="Graphic 2876"/>
                        <wps:cNvSpPr/>
                        <wps:spPr>
                          <a:xfrm>
                            <a:off x="97764" y="4754557"/>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2877" name="Graphic 2877"/>
                        <wps:cNvSpPr/>
                        <wps:spPr>
                          <a:xfrm>
                            <a:off x="97764" y="4865144"/>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2878" name="Graphic 2878"/>
                        <wps:cNvSpPr/>
                        <wps:spPr>
                          <a:xfrm>
                            <a:off x="97764" y="4975730"/>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2879" name="Graphic 2879"/>
                        <wps:cNvSpPr/>
                        <wps:spPr>
                          <a:xfrm>
                            <a:off x="97764" y="5086316"/>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2880" name="Graphic 2880"/>
                        <wps:cNvSpPr/>
                        <wps:spPr>
                          <a:xfrm>
                            <a:off x="97764" y="5196902"/>
                            <a:ext cx="3187700" cy="112395"/>
                          </a:xfrm>
                          <a:custGeom>
                            <a:avLst/>
                            <a:gdLst/>
                            <a:ahLst/>
                            <a:cxnLst/>
                            <a:rect l="l" t="t" r="r" b="b"/>
                            <a:pathLst>
                              <a:path w="3187700" h="112395">
                                <a:moveTo>
                                  <a:pt x="3187699" y="0"/>
                                </a:moveTo>
                                <a:lnTo>
                                  <a:pt x="3187699" y="111882"/>
                                </a:lnTo>
                                <a:lnTo>
                                  <a:pt x="0" y="111882"/>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2881" name="Textbox 2881"/>
                        <wps:cNvSpPr txBox="1"/>
                        <wps:spPr>
                          <a:xfrm>
                            <a:off x="97764" y="6350"/>
                            <a:ext cx="3187700" cy="5516880"/>
                          </a:xfrm>
                          <a:prstGeom prst="rect">
                            <a:avLst/>
                          </a:prstGeom>
                          <a:ln w="12700">
                            <a:solidFill>
                              <a:srgbClr val="869ACE"/>
                            </a:solidFill>
                            <a:prstDash val="solid"/>
                          </a:ln>
                        </wps:spPr>
                        <wps:txbx>
                          <w:txbxContent>
                            <w:p>
                              <w:pPr>
                                <w:spacing w:line="240" w:lineRule="auto" w:before="0"/>
                                <w:rPr>
                                  <w:sz w:val="28"/>
                                </w:rPr>
                              </w:pPr>
                            </w:p>
                            <w:p>
                              <w:pPr>
                                <w:spacing w:line="240" w:lineRule="auto" w:before="100"/>
                                <w:rPr>
                                  <w:sz w:val="28"/>
                                </w:rPr>
                              </w:pPr>
                            </w:p>
                            <w:p>
                              <w:pPr>
                                <w:spacing w:line="206" w:lineRule="auto" w:before="0"/>
                                <w:ind w:left="360" w:right="1472" w:firstLine="0"/>
                                <w:jc w:val="left"/>
                                <w:rPr>
                                  <w:rFonts w:ascii="Gill Sans MT"/>
                                  <w:b/>
                                  <w:sz w:val="28"/>
                                </w:rPr>
                              </w:pPr>
                              <w:r>
                                <w:rPr>
                                  <w:rFonts w:ascii="Gill Sans MT"/>
                                  <w:b/>
                                  <w:color w:val="005CAB"/>
                                  <w:sz w:val="28"/>
                                </w:rPr>
                                <w:t>If You</w:t>
                              </w:r>
                              <w:r>
                                <w:rPr>
                                  <w:rFonts w:ascii="Gill Sans MT"/>
                                  <w:b/>
                                  <w:color w:val="005CAB"/>
                                  <w:spacing w:val="-21"/>
                                  <w:sz w:val="28"/>
                                </w:rPr>
                                <w:t> </w:t>
                              </w:r>
                              <w:r>
                                <w:rPr>
                                  <w:rFonts w:ascii="Gill Sans MT"/>
                                  <w:b/>
                                  <w:color w:val="005CAB"/>
                                  <w:sz w:val="28"/>
                                </w:rPr>
                                <w:t>Are</w:t>
                              </w:r>
                              <w:r>
                                <w:rPr>
                                  <w:rFonts w:ascii="Gill Sans MT"/>
                                  <w:b/>
                                  <w:color w:val="005CAB"/>
                                  <w:spacing w:val="-20"/>
                                  <w:sz w:val="28"/>
                                </w:rPr>
                                <w:t> </w:t>
                              </w:r>
                              <w:r>
                                <w:rPr>
                                  <w:rFonts w:ascii="Gill Sans MT"/>
                                  <w:b/>
                                  <w:color w:val="005CAB"/>
                                  <w:sz w:val="28"/>
                                </w:rPr>
                                <w:t>Asked</w:t>
                              </w:r>
                              <w:r>
                                <w:rPr>
                                  <w:rFonts w:ascii="Gill Sans MT"/>
                                  <w:b/>
                                  <w:color w:val="005CAB"/>
                                  <w:spacing w:val="-19"/>
                                  <w:sz w:val="28"/>
                                </w:rPr>
                                <w:t> </w:t>
                              </w:r>
                              <w:r>
                                <w:rPr>
                                  <w:rFonts w:ascii="Gill Sans MT"/>
                                  <w:b/>
                                  <w:color w:val="005CAB"/>
                                  <w:sz w:val="28"/>
                                </w:rPr>
                                <w:t>to Review a Paper</w:t>
                              </w:r>
                            </w:p>
                            <w:p>
                              <w:pPr>
                                <w:spacing w:line="247" w:lineRule="auto" w:before="144"/>
                                <w:ind w:left="360" w:right="374" w:firstLine="0"/>
                                <w:jc w:val="left"/>
                                <w:rPr>
                                  <w:rFonts w:ascii="Gill Sans MT" w:hAnsi="Gill Sans MT"/>
                                  <w:sz w:val="20"/>
                                </w:rPr>
                              </w:pPr>
                              <w:r>
                                <w:rPr>
                                  <w:rFonts w:ascii="Gill Sans MT" w:hAnsi="Gill Sans MT"/>
                                  <w:color w:val="231F20"/>
                                  <w:sz w:val="20"/>
                                </w:rPr>
                                <w:t>As your relationships with journal editors develop, you may be asked to review manuscripts submitted by other scientists.Take the task seriously.</w:t>
                              </w:r>
                              <w:r>
                                <w:rPr>
                                  <w:rFonts w:ascii="Gill Sans MT" w:hAnsi="Gill Sans MT"/>
                                  <w:color w:val="231F20"/>
                                  <w:spacing w:val="-3"/>
                                  <w:sz w:val="20"/>
                                </w:rPr>
                                <w:t> </w:t>
                              </w:r>
                              <w:r>
                                <w:rPr>
                                  <w:rFonts w:ascii="Gill Sans MT" w:hAnsi="Gill Sans MT"/>
                                  <w:color w:val="231F20"/>
                                  <w:sz w:val="20"/>
                                </w:rPr>
                                <w:t>Do the reviews thoroughly and promptly.</w:t>
                              </w:r>
                              <w:r>
                                <w:rPr>
                                  <w:rFonts w:ascii="Gill Sans MT" w:hAnsi="Gill Sans MT"/>
                                  <w:color w:val="231F20"/>
                                  <w:spacing w:val="-9"/>
                                  <w:sz w:val="20"/>
                                </w:rPr>
                                <w:t> </w:t>
                              </w:r>
                              <w:r>
                                <w:rPr>
                                  <w:rFonts w:ascii="Gill Sans MT" w:hAnsi="Gill Sans MT"/>
                                  <w:color w:val="231F20"/>
                                  <w:sz w:val="20"/>
                                </w:rPr>
                                <w:t>If you don’t have time or don’t think you have the right expertise,</w:t>
                              </w:r>
                              <w:r>
                                <w:rPr>
                                  <w:rFonts w:ascii="Gill Sans MT" w:hAnsi="Gill Sans MT"/>
                                  <w:color w:val="231F20"/>
                                  <w:spacing w:val="-13"/>
                                  <w:sz w:val="20"/>
                                </w:rPr>
                                <w:t> </w:t>
                              </w:r>
                              <w:r>
                                <w:rPr>
                                  <w:rFonts w:ascii="Gill Sans MT" w:hAnsi="Gill Sans MT"/>
                                  <w:color w:val="231F20"/>
                                  <w:sz w:val="20"/>
                                </w:rPr>
                                <w:t>let the editors know right away.They will not hold this against you.</w:t>
                              </w:r>
                              <w:r>
                                <w:rPr>
                                  <w:rFonts w:ascii="Gill Sans MT" w:hAnsi="Gill Sans MT"/>
                                  <w:color w:val="231F20"/>
                                  <w:spacing w:val="37"/>
                                  <w:sz w:val="20"/>
                                </w:rPr>
                                <w:t> </w:t>
                              </w:r>
                              <w:r>
                                <w:rPr>
                                  <w:rFonts w:ascii="Gill Sans MT" w:hAnsi="Gill Sans MT"/>
                                  <w:color w:val="231F20"/>
                                  <w:sz w:val="20"/>
                                </w:rPr>
                                <w:t>A late or weak review,</w:t>
                              </w:r>
                              <w:r>
                                <w:rPr>
                                  <w:rFonts w:ascii="Gill Sans MT" w:hAnsi="Gill Sans MT"/>
                                  <w:color w:val="231F20"/>
                                  <w:spacing w:val="-10"/>
                                  <w:sz w:val="20"/>
                                </w:rPr>
                                <w:t> </w:t>
                              </w:r>
                              <w:r>
                                <w:rPr>
                                  <w:rFonts w:ascii="Gill Sans MT" w:hAnsi="Gill Sans MT"/>
                                  <w:color w:val="231F20"/>
                                  <w:sz w:val="20"/>
                                </w:rPr>
                                <w:t>however,</w:t>
                              </w:r>
                              <w:r>
                                <w:rPr>
                                  <w:rFonts w:ascii="Gill Sans MT" w:hAnsi="Gill Sans MT"/>
                                  <w:color w:val="231F20"/>
                                  <w:spacing w:val="-10"/>
                                  <w:sz w:val="20"/>
                                </w:rPr>
                                <w:t> </w:t>
                              </w:r>
                              <w:r>
                                <w:rPr>
                                  <w:rFonts w:ascii="Gill Sans MT" w:hAnsi="Gill Sans MT"/>
                                  <w:color w:val="231F20"/>
                                  <w:sz w:val="20"/>
                                </w:rPr>
                                <w:t>could hurt your reputation with the editors.The benefits</w:t>
                              </w:r>
                              <w:r>
                                <w:rPr>
                                  <w:rFonts w:ascii="Gill Sans MT" w:hAnsi="Gill Sans MT"/>
                                  <w:color w:val="231F20"/>
                                  <w:spacing w:val="40"/>
                                  <w:sz w:val="20"/>
                                </w:rPr>
                                <w:t> </w:t>
                              </w:r>
                              <w:r>
                                <w:rPr>
                                  <w:rFonts w:ascii="Gill Sans MT" w:hAnsi="Gill Sans MT"/>
                                  <w:color w:val="231F20"/>
                                  <w:sz w:val="20"/>
                                </w:rPr>
                                <w:t>of serving as a reviewer are potentially great.</w:t>
                              </w:r>
                              <w:r>
                                <w:rPr>
                                  <w:rFonts w:ascii="Gill Sans MT" w:hAnsi="Gill Sans MT"/>
                                  <w:color w:val="231F20"/>
                                  <w:spacing w:val="-4"/>
                                  <w:sz w:val="20"/>
                                </w:rPr>
                                <w:t> </w:t>
                              </w:r>
                              <w:r>
                                <w:rPr>
                                  <w:rFonts w:ascii="Gill Sans MT" w:hAnsi="Gill Sans MT"/>
                                  <w:color w:val="231F20"/>
                                  <w:sz w:val="20"/>
                                </w:rPr>
                                <w:t>Not only will you learn about others’ research,</w:t>
                              </w:r>
                              <w:r>
                                <w:rPr>
                                  <w:rFonts w:ascii="Gill Sans MT" w:hAnsi="Gill Sans MT"/>
                                  <w:color w:val="231F20"/>
                                  <w:spacing w:val="-6"/>
                                  <w:sz w:val="20"/>
                                </w:rPr>
                                <w:t> </w:t>
                              </w:r>
                              <w:r>
                                <w:rPr>
                                  <w:rFonts w:ascii="Gill Sans MT" w:hAnsi="Gill Sans MT"/>
                                  <w:color w:val="231F20"/>
                                  <w:sz w:val="20"/>
                                </w:rPr>
                                <w:t>you will improve your own critical skills and confirm your standing as a knowledgeable scientist in the eyes of the editors.Your own future papers will be taken more seriously if you do good reviews.You will be asked not to reveal the contents of any article reviewed and be reminded that you should not use your knowledge of the prepublished results to fur-ther your own research.Take this admonition seri-ously—it is essential that you respect the confiden-tiality of the review process.</w:t>
                              </w:r>
                              <w:r>
                                <w:rPr>
                                  <w:rFonts w:ascii="Gill Sans MT" w:hAnsi="Gill Sans MT"/>
                                  <w:color w:val="231F20"/>
                                  <w:spacing w:val="-15"/>
                                  <w:sz w:val="20"/>
                                </w:rPr>
                                <w:t> </w:t>
                              </w:r>
                              <w:r>
                                <w:rPr>
                                  <w:rFonts w:ascii="Gill Sans MT" w:hAnsi="Gill Sans MT"/>
                                  <w:color w:val="231F20"/>
                                  <w:sz w:val="20"/>
                                </w:rPr>
                                <w:t>If you have a conflict of interest that precludes you from reviewing an arti-cle (e.g.,</w:t>
                              </w:r>
                              <w:r>
                                <w:rPr>
                                  <w:rFonts w:ascii="Gill Sans MT" w:hAnsi="Gill Sans MT"/>
                                  <w:color w:val="231F20"/>
                                  <w:spacing w:val="-15"/>
                                  <w:sz w:val="20"/>
                                </w:rPr>
                                <w:t> </w:t>
                              </w:r>
                              <w:r>
                                <w:rPr>
                                  <w:rFonts w:ascii="Gill Sans MT" w:hAnsi="Gill Sans MT"/>
                                  <w:color w:val="231F20"/>
                                  <w:sz w:val="20"/>
                                </w:rPr>
                                <w:t>you are directly competing with the author of the article you are reviewing or the author is </w:t>
                              </w:r>
                              <w:r>
                                <w:rPr>
                                  <w:rFonts w:ascii="Gill Sans MT" w:hAnsi="Gill Sans MT"/>
                                  <w:color w:val="231F20"/>
                                  <w:sz w:val="20"/>
                                </w:rPr>
                                <w:t>one of your former postdocs),</w:t>
                              </w:r>
                              <w:r>
                                <w:rPr>
                                  <w:rFonts w:ascii="Gill Sans MT" w:hAnsi="Gill Sans MT"/>
                                  <w:color w:val="231F20"/>
                                  <w:spacing w:val="-1"/>
                                  <w:sz w:val="20"/>
                                </w:rPr>
                                <w:t> </w:t>
                              </w:r>
                              <w:r>
                                <w:rPr>
                                  <w:rFonts w:ascii="Gill Sans MT" w:hAnsi="Gill Sans MT"/>
                                  <w:color w:val="231F20"/>
                                  <w:sz w:val="20"/>
                                </w:rPr>
                                <w:t>stop reading the paper and let the editors know immediately.They will not be pleased if they find out about a conflict of inter-est after you have reviewed the paper.</w:t>
                              </w:r>
                            </w:p>
                          </w:txbxContent>
                        </wps:txbx>
                        <wps:bodyPr wrap="square" lIns="0" tIns="0" rIns="0" bIns="0" rtlCol="0">
                          <a:noAutofit/>
                        </wps:bodyPr>
                      </wps:wsp>
                    </wpg:wgp>
                  </a:graphicData>
                </a:graphic>
              </wp:anchor>
            </w:drawing>
          </mc:Choice>
          <mc:Fallback>
            <w:pict>
              <v:group style="position:absolute;margin-left:65pt;margin-top:1.0295pt;width:259.2pt;height:435.45pt;mso-position-horizontal-relative:page;mso-position-vertical-relative:paragraph;z-index:15893504" id="docshapegroup2662" coordorigin="1300,21" coordsize="5184,8709">
                <v:rect style="position:absolute;left:1300;top:21;width:144;height:8708" id="docshape2663" filled="true" fillcolor="#869ace" stroked="false">
                  <v:fill type="solid"/>
                </v:rect>
                <v:rect style="position:absolute;left:1453;top:30;width:5020;height:166" id="docshape2664" filled="true" fillcolor="#c9d0ea" stroked="false">
                  <v:fill type="solid"/>
                </v:rect>
                <v:rect style="position:absolute;left:1453;top:193;width:5020;height:177" id="docshape2665" filled="true" fillcolor="#cad1ea" stroked="false">
                  <v:fill type="solid"/>
                </v:rect>
                <v:rect style="position:absolute;left:1453;top:367;width:5020;height:177" id="docshape2666" filled="true" fillcolor="#cbd1ea" stroked="false">
                  <v:fill type="solid"/>
                </v:rect>
                <v:rect style="position:absolute;left:1453;top:542;width:5020;height:177" id="docshape2667" filled="true" fillcolor="#ccd2eb" stroked="false">
                  <v:fill type="solid"/>
                </v:rect>
                <v:rect style="position:absolute;left:1453;top:716;width:5020;height:177" id="docshape2668" filled="true" fillcolor="#cdd3eb" stroked="false">
                  <v:fill type="solid"/>
                </v:rect>
                <v:rect style="position:absolute;left:1453;top:890;width:5020;height:177" id="docshape2669" filled="true" fillcolor="#ced4ec" stroked="false">
                  <v:fill type="solid"/>
                </v:rect>
                <v:rect style="position:absolute;left:1453;top:1064;width:5020;height:177" id="docshape2670" filled="true" fillcolor="#cfd5ec" stroked="false">
                  <v:fill type="solid"/>
                </v:rect>
                <v:rect style="position:absolute;left:1453;top:1238;width:5020;height:177" id="docshape2671" filled="true" fillcolor="#d0d6ec" stroked="false">
                  <v:fill type="solid"/>
                </v:rect>
                <v:rect style="position:absolute;left:1453;top:1412;width:5020;height:177" id="docshape2672" filled="true" fillcolor="#d1d6ed" stroked="false">
                  <v:fill type="solid"/>
                </v:rect>
                <v:rect style="position:absolute;left:1453;top:1586;width:5020;height:177" id="docshape2673" filled="true" fillcolor="#d2d7ed" stroked="false">
                  <v:fill type="solid"/>
                </v:rect>
                <v:rect style="position:absolute;left:1453;top:1761;width:5020;height:177" id="docshape2674" filled="true" fillcolor="#d3d8ed" stroked="false">
                  <v:fill type="solid"/>
                </v:rect>
                <v:rect style="position:absolute;left:1453;top:1935;width:5020;height:177" id="docshape2675" filled="true" fillcolor="#d4d9ee" stroked="false">
                  <v:fill type="solid"/>
                </v:rect>
                <v:rect style="position:absolute;left:1453;top:2109;width:5020;height:177" id="docshape2676" filled="true" fillcolor="#d5daee" stroked="false">
                  <v:fill type="solid"/>
                </v:rect>
                <v:rect style="position:absolute;left:1453;top:2283;width:5020;height:177" id="docshape2677" filled="true" fillcolor="#d6dbef" stroked="false">
                  <v:fill type="solid"/>
                </v:rect>
                <v:rect style="position:absolute;left:1453;top:2457;width:5020;height:177" id="docshape2678" filled="true" fillcolor="#d7dbef" stroked="false">
                  <v:fill type="solid"/>
                </v:rect>
                <v:rect style="position:absolute;left:1453;top:2631;width:5020;height:177" id="docshape2679" filled="true" fillcolor="#d8dcef" stroked="false">
                  <v:fill type="solid"/>
                </v:rect>
                <v:rect style="position:absolute;left:1453;top:2806;width:5020;height:177" id="docshape2680" filled="true" fillcolor="#d9ddf0" stroked="false">
                  <v:fill type="solid"/>
                </v:rect>
                <v:rect style="position:absolute;left:1453;top:2980;width:5020;height:177" id="docshape2681" filled="true" fillcolor="#dadef0" stroked="false">
                  <v:fill type="solid"/>
                </v:rect>
                <v:rect style="position:absolute;left:1453;top:3154;width:5020;height:177" id="docshape2682" filled="true" fillcolor="#dbdff1" stroked="false">
                  <v:fill type="solid"/>
                </v:rect>
                <v:rect style="position:absolute;left:1453;top:3328;width:5020;height:177" id="docshape2683" filled="true" fillcolor="#dce0f1" stroked="false">
                  <v:fill type="solid"/>
                </v:rect>
                <v:rect style="position:absolute;left:1453;top:3502;width:5020;height:177" id="docshape2684" filled="true" fillcolor="#dde1f1" stroked="false">
                  <v:fill type="solid"/>
                </v:rect>
                <v:rect style="position:absolute;left:1453;top:3676;width:5020;height:177" id="docshape2685" filled="true" fillcolor="#dee2f2" stroked="false">
                  <v:fill type="solid"/>
                </v:rect>
                <v:rect style="position:absolute;left:1453;top:3850;width:5020;height:177" id="docshape2686" filled="true" fillcolor="#dfe2f2" stroked="false">
                  <v:fill type="solid"/>
                </v:rect>
                <v:rect style="position:absolute;left:1453;top:4025;width:5020;height:177" id="docshape2687" filled="true" fillcolor="#e0e3f3" stroked="false">
                  <v:fill type="solid"/>
                </v:rect>
                <v:rect style="position:absolute;left:1453;top:4199;width:5020;height:177" id="docshape2688" filled="true" fillcolor="#e1e4f3" stroked="false">
                  <v:fill type="solid"/>
                </v:rect>
                <v:rect style="position:absolute;left:1453;top:4373;width:5020;height:177" id="docshape2689" filled="true" fillcolor="#e2e5f3" stroked="false">
                  <v:fill type="solid"/>
                </v:rect>
                <v:rect style="position:absolute;left:1453;top:4547;width:5020;height:177" id="docshape2690" filled="true" fillcolor="#e3e6f4" stroked="false">
                  <v:fill type="solid"/>
                </v:rect>
                <v:rect style="position:absolute;left:1453;top:4721;width:5020;height:177" id="docshape2691" filled="true" fillcolor="#e4e7f4" stroked="false">
                  <v:fill type="solid"/>
                </v:rect>
                <v:rect style="position:absolute;left:1453;top:4895;width:5020;height:177" id="docshape2692" filled="true" fillcolor="#e6e8f5" stroked="false">
                  <v:fill type="solid"/>
                </v:rect>
                <v:rect style="position:absolute;left:1453;top:5069;width:5020;height:177" id="docshape2693" filled="true" fillcolor="#e7e9f5" stroked="false">
                  <v:fill type="solid"/>
                </v:rect>
                <v:rect style="position:absolute;left:1453;top:5244;width:5020;height:177" id="docshape2694" filled="true" fillcolor="#e8eaf5" stroked="false">
                  <v:fill type="solid"/>
                </v:rect>
                <v:rect style="position:absolute;left:1453;top:5418;width:5020;height:177" id="docshape2695" filled="true" fillcolor="#e8eaf6" stroked="false">
                  <v:fill type="solid"/>
                </v:rect>
                <v:rect style="position:absolute;left:1453;top:5592;width:5020;height:177" id="docshape2696" filled="true" fillcolor="#e9ebf6" stroked="false">
                  <v:fill type="solid"/>
                </v:rect>
                <v:rect style="position:absolute;left:1453;top:5766;width:5020;height:177" id="docshape2697" filled="true" fillcolor="#eaecf7" stroked="false">
                  <v:fill type="solid"/>
                </v:rect>
                <v:rect style="position:absolute;left:1453;top:5940;width:5020;height:177" id="docshape2698" filled="true" fillcolor="#ecedf7" stroked="false">
                  <v:fill type="solid"/>
                </v:rect>
                <v:rect style="position:absolute;left:1453;top:6114;width:5020;height:177" id="docshape2699" filled="true" fillcolor="#edeef8" stroked="false">
                  <v:fill type="solid"/>
                </v:rect>
                <v:rect style="position:absolute;left:1453;top:6289;width:5020;height:177" id="docshape2700" filled="true" fillcolor="#eeeff8" stroked="false">
                  <v:fill type="solid"/>
                </v:rect>
                <v:rect style="position:absolute;left:1453;top:6463;width:5020;height:177" id="docshape2701" filled="true" fillcolor="#eff0f8" stroked="false">
                  <v:fill type="solid"/>
                </v:rect>
                <v:rect style="position:absolute;left:1453;top:6637;width:5020;height:177" id="docshape2702" filled="true" fillcolor="#f0f1f9" stroked="false">
                  <v:fill type="solid"/>
                </v:rect>
                <v:rect style="position:absolute;left:1453;top:6811;width:5020;height:177" id="docshape2703" filled="true" fillcolor="#f1f2f9" stroked="false">
                  <v:fill type="solid"/>
                </v:rect>
                <v:rect style="position:absolute;left:1453;top:6985;width:5020;height:177" id="docshape2704" filled="true" fillcolor="#f2f3fa" stroked="false">
                  <v:fill type="solid"/>
                </v:rect>
                <v:rect style="position:absolute;left:1453;top:7159;width:5020;height:177" id="docshape2705" filled="true" fillcolor="#f3f4fa" stroked="false">
                  <v:fill type="solid"/>
                </v:rect>
                <v:rect style="position:absolute;left:1453;top:7333;width:5020;height:177" id="docshape2706" filled="true" fillcolor="#f4f5fb" stroked="false">
                  <v:fill type="solid"/>
                </v:rect>
                <v:rect style="position:absolute;left:1453;top:7508;width:5020;height:177" id="docshape2707" filled="true" fillcolor="#f5f6fb" stroked="false">
                  <v:fill type="solid"/>
                </v:rect>
                <v:rect style="position:absolute;left:1453;top:7682;width:5020;height:177" id="docshape2708" filled="true" fillcolor="#f7f7fc" stroked="false">
                  <v:fill type="solid"/>
                </v:rect>
                <v:rect style="position:absolute;left:1453;top:7856;width:5020;height:177" id="docshape2709" filled="true" fillcolor="#f8f9fc" stroked="false">
                  <v:fill type="solid"/>
                </v:rect>
                <v:rect style="position:absolute;left:1453;top:8030;width:5020;height:177" id="docshape2710" filled="true" fillcolor="#f9fafd" stroked="false">
                  <v:fill type="solid"/>
                </v:rect>
                <v:rect style="position:absolute;left:1453;top:8204;width:5020;height:177" id="docshape2711" filled="true" fillcolor="#fbfbfd" stroked="false">
                  <v:fill type="solid"/>
                </v:rect>
                <v:shape style="position:absolute;left:1453;top:30;width:5020;height:8688" type="#_x0000_t202" id="docshape2712" filled="false" stroked="true" strokeweight="1pt" strokecolor="#869ace">
                  <v:textbox inset="0,0,0,0">
                    <w:txbxContent>
                      <w:p>
                        <w:pPr>
                          <w:spacing w:line="240" w:lineRule="auto" w:before="0"/>
                          <w:rPr>
                            <w:sz w:val="28"/>
                          </w:rPr>
                        </w:pPr>
                      </w:p>
                      <w:p>
                        <w:pPr>
                          <w:spacing w:line="240" w:lineRule="auto" w:before="100"/>
                          <w:rPr>
                            <w:sz w:val="28"/>
                          </w:rPr>
                        </w:pPr>
                      </w:p>
                      <w:p>
                        <w:pPr>
                          <w:spacing w:line="206" w:lineRule="auto" w:before="0"/>
                          <w:ind w:left="360" w:right="1472" w:firstLine="0"/>
                          <w:jc w:val="left"/>
                          <w:rPr>
                            <w:rFonts w:ascii="Gill Sans MT"/>
                            <w:b/>
                            <w:sz w:val="28"/>
                          </w:rPr>
                        </w:pPr>
                        <w:r>
                          <w:rPr>
                            <w:rFonts w:ascii="Gill Sans MT"/>
                            <w:b/>
                            <w:color w:val="005CAB"/>
                            <w:sz w:val="28"/>
                          </w:rPr>
                          <w:t>If You</w:t>
                        </w:r>
                        <w:r>
                          <w:rPr>
                            <w:rFonts w:ascii="Gill Sans MT"/>
                            <w:b/>
                            <w:color w:val="005CAB"/>
                            <w:spacing w:val="-21"/>
                            <w:sz w:val="28"/>
                          </w:rPr>
                          <w:t> </w:t>
                        </w:r>
                        <w:r>
                          <w:rPr>
                            <w:rFonts w:ascii="Gill Sans MT"/>
                            <w:b/>
                            <w:color w:val="005CAB"/>
                            <w:sz w:val="28"/>
                          </w:rPr>
                          <w:t>Are</w:t>
                        </w:r>
                        <w:r>
                          <w:rPr>
                            <w:rFonts w:ascii="Gill Sans MT"/>
                            <w:b/>
                            <w:color w:val="005CAB"/>
                            <w:spacing w:val="-20"/>
                            <w:sz w:val="28"/>
                          </w:rPr>
                          <w:t> </w:t>
                        </w:r>
                        <w:r>
                          <w:rPr>
                            <w:rFonts w:ascii="Gill Sans MT"/>
                            <w:b/>
                            <w:color w:val="005CAB"/>
                            <w:sz w:val="28"/>
                          </w:rPr>
                          <w:t>Asked</w:t>
                        </w:r>
                        <w:r>
                          <w:rPr>
                            <w:rFonts w:ascii="Gill Sans MT"/>
                            <w:b/>
                            <w:color w:val="005CAB"/>
                            <w:spacing w:val="-19"/>
                            <w:sz w:val="28"/>
                          </w:rPr>
                          <w:t> </w:t>
                        </w:r>
                        <w:r>
                          <w:rPr>
                            <w:rFonts w:ascii="Gill Sans MT"/>
                            <w:b/>
                            <w:color w:val="005CAB"/>
                            <w:sz w:val="28"/>
                          </w:rPr>
                          <w:t>to Review a Paper</w:t>
                        </w:r>
                      </w:p>
                      <w:p>
                        <w:pPr>
                          <w:spacing w:line="247" w:lineRule="auto" w:before="144"/>
                          <w:ind w:left="360" w:right="374" w:firstLine="0"/>
                          <w:jc w:val="left"/>
                          <w:rPr>
                            <w:rFonts w:ascii="Gill Sans MT" w:hAnsi="Gill Sans MT"/>
                            <w:sz w:val="20"/>
                          </w:rPr>
                        </w:pPr>
                        <w:r>
                          <w:rPr>
                            <w:rFonts w:ascii="Gill Sans MT" w:hAnsi="Gill Sans MT"/>
                            <w:color w:val="231F20"/>
                            <w:sz w:val="20"/>
                          </w:rPr>
                          <w:t>As your relationships with journal editors develop, you may be asked to review manuscripts submitted by other scientists.Take the task seriously.</w:t>
                        </w:r>
                        <w:r>
                          <w:rPr>
                            <w:rFonts w:ascii="Gill Sans MT" w:hAnsi="Gill Sans MT"/>
                            <w:color w:val="231F20"/>
                            <w:spacing w:val="-3"/>
                            <w:sz w:val="20"/>
                          </w:rPr>
                          <w:t> </w:t>
                        </w:r>
                        <w:r>
                          <w:rPr>
                            <w:rFonts w:ascii="Gill Sans MT" w:hAnsi="Gill Sans MT"/>
                            <w:color w:val="231F20"/>
                            <w:sz w:val="20"/>
                          </w:rPr>
                          <w:t>Do the reviews thoroughly and promptly.</w:t>
                        </w:r>
                        <w:r>
                          <w:rPr>
                            <w:rFonts w:ascii="Gill Sans MT" w:hAnsi="Gill Sans MT"/>
                            <w:color w:val="231F20"/>
                            <w:spacing w:val="-9"/>
                            <w:sz w:val="20"/>
                          </w:rPr>
                          <w:t> </w:t>
                        </w:r>
                        <w:r>
                          <w:rPr>
                            <w:rFonts w:ascii="Gill Sans MT" w:hAnsi="Gill Sans MT"/>
                            <w:color w:val="231F20"/>
                            <w:sz w:val="20"/>
                          </w:rPr>
                          <w:t>If you don’t have time or don’t think you have the right expertise,</w:t>
                        </w:r>
                        <w:r>
                          <w:rPr>
                            <w:rFonts w:ascii="Gill Sans MT" w:hAnsi="Gill Sans MT"/>
                            <w:color w:val="231F20"/>
                            <w:spacing w:val="-13"/>
                            <w:sz w:val="20"/>
                          </w:rPr>
                          <w:t> </w:t>
                        </w:r>
                        <w:r>
                          <w:rPr>
                            <w:rFonts w:ascii="Gill Sans MT" w:hAnsi="Gill Sans MT"/>
                            <w:color w:val="231F20"/>
                            <w:sz w:val="20"/>
                          </w:rPr>
                          <w:t>let the editors know right away.They will not hold this against you.</w:t>
                        </w:r>
                        <w:r>
                          <w:rPr>
                            <w:rFonts w:ascii="Gill Sans MT" w:hAnsi="Gill Sans MT"/>
                            <w:color w:val="231F20"/>
                            <w:spacing w:val="37"/>
                            <w:sz w:val="20"/>
                          </w:rPr>
                          <w:t> </w:t>
                        </w:r>
                        <w:r>
                          <w:rPr>
                            <w:rFonts w:ascii="Gill Sans MT" w:hAnsi="Gill Sans MT"/>
                            <w:color w:val="231F20"/>
                            <w:sz w:val="20"/>
                          </w:rPr>
                          <w:t>A late or weak review,</w:t>
                        </w:r>
                        <w:r>
                          <w:rPr>
                            <w:rFonts w:ascii="Gill Sans MT" w:hAnsi="Gill Sans MT"/>
                            <w:color w:val="231F20"/>
                            <w:spacing w:val="-10"/>
                            <w:sz w:val="20"/>
                          </w:rPr>
                          <w:t> </w:t>
                        </w:r>
                        <w:r>
                          <w:rPr>
                            <w:rFonts w:ascii="Gill Sans MT" w:hAnsi="Gill Sans MT"/>
                            <w:color w:val="231F20"/>
                            <w:sz w:val="20"/>
                          </w:rPr>
                          <w:t>however,</w:t>
                        </w:r>
                        <w:r>
                          <w:rPr>
                            <w:rFonts w:ascii="Gill Sans MT" w:hAnsi="Gill Sans MT"/>
                            <w:color w:val="231F20"/>
                            <w:spacing w:val="-10"/>
                            <w:sz w:val="20"/>
                          </w:rPr>
                          <w:t> </w:t>
                        </w:r>
                        <w:r>
                          <w:rPr>
                            <w:rFonts w:ascii="Gill Sans MT" w:hAnsi="Gill Sans MT"/>
                            <w:color w:val="231F20"/>
                            <w:sz w:val="20"/>
                          </w:rPr>
                          <w:t>could hurt your reputation with the editors.The benefits</w:t>
                        </w:r>
                        <w:r>
                          <w:rPr>
                            <w:rFonts w:ascii="Gill Sans MT" w:hAnsi="Gill Sans MT"/>
                            <w:color w:val="231F20"/>
                            <w:spacing w:val="40"/>
                            <w:sz w:val="20"/>
                          </w:rPr>
                          <w:t> </w:t>
                        </w:r>
                        <w:r>
                          <w:rPr>
                            <w:rFonts w:ascii="Gill Sans MT" w:hAnsi="Gill Sans MT"/>
                            <w:color w:val="231F20"/>
                            <w:sz w:val="20"/>
                          </w:rPr>
                          <w:t>of serving as a reviewer are potentially great.</w:t>
                        </w:r>
                        <w:r>
                          <w:rPr>
                            <w:rFonts w:ascii="Gill Sans MT" w:hAnsi="Gill Sans MT"/>
                            <w:color w:val="231F20"/>
                            <w:spacing w:val="-4"/>
                            <w:sz w:val="20"/>
                          </w:rPr>
                          <w:t> </w:t>
                        </w:r>
                        <w:r>
                          <w:rPr>
                            <w:rFonts w:ascii="Gill Sans MT" w:hAnsi="Gill Sans MT"/>
                            <w:color w:val="231F20"/>
                            <w:sz w:val="20"/>
                          </w:rPr>
                          <w:t>Not only will you learn about others’ research,</w:t>
                        </w:r>
                        <w:r>
                          <w:rPr>
                            <w:rFonts w:ascii="Gill Sans MT" w:hAnsi="Gill Sans MT"/>
                            <w:color w:val="231F20"/>
                            <w:spacing w:val="-6"/>
                            <w:sz w:val="20"/>
                          </w:rPr>
                          <w:t> </w:t>
                        </w:r>
                        <w:r>
                          <w:rPr>
                            <w:rFonts w:ascii="Gill Sans MT" w:hAnsi="Gill Sans MT"/>
                            <w:color w:val="231F20"/>
                            <w:sz w:val="20"/>
                          </w:rPr>
                          <w:t>you will improve your own critical skills and confirm your standing as a knowledgeable scientist in the eyes of the editors.Your own future papers will be taken more seriously if you do good reviews.You will be asked not to reveal the contents of any article reviewed and be reminded that you should not use your knowledge of the prepublished results to fur-ther your own research.Take this admonition seri-ously—it is essential that you respect the confiden-tiality of the review process.</w:t>
                        </w:r>
                        <w:r>
                          <w:rPr>
                            <w:rFonts w:ascii="Gill Sans MT" w:hAnsi="Gill Sans MT"/>
                            <w:color w:val="231F20"/>
                            <w:spacing w:val="-15"/>
                            <w:sz w:val="20"/>
                          </w:rPr>
                          <w:t> </w:t>
                        </w:r>
                        <w:r>
                          <w:rPr>
                            <w:rFonts w:ascii="Gill Sans MT" w:hAnsi="Gill Sans MT"/>
                            <w:color w:val="231F20"/>
                            <w:sz w:val="20"/>
                          </w:rPr>
                          <w:t>If you have a conflict of interest that precludes you from reviewing an arti-cle (e.g.,</w:t>
                        </w:r>
                        <w:r>
                          <w:rPr>
                            <w:rFonts w:ascii="Gill Sans MT" w:hAnsi="Gill Sans MT"/>
                            <w:color w:val="231F20"/>
                            <w:spacing w:val="-15"/>
                            <w:sz w:val="20"/>
                          </w:rPr>
                          <w:t> </w:t>
                        </w:r>
                        <w:r>
                          <w:rPr>
                            <w:rFonts w:ascii="Gill Sans MT" w:hAnsi="Gill Sans MT"/>
                            <w:color w:val="231F20"/>
                            <w:sz w:val="20"/>
                          </w:rPr>
                          <w:t>you are directly competing with the author of the article you are reviewing or the author is </w:t>
                        </w:r>
                        <w:r>
                          <w:rPr>
                            <w:rFonts w:ascii="Gill Sans MT" w:hAnsi="Gill Sans MT"/>
                            <w:color w:val="231F20"/>
                            <w:sz w:val="20"/>
                          </w:rPr>
                          <w:t>one of your former postdocs),</w:t>
                        </w:r>
                        <w:r>
                          <w:rPr>
                            <w:rFonts w:ascii="Gill Sans MT" w:hAnsi="Gill Sans MT"/>
                            <w:color w:val="231F20"/>
                            <w:spacing w:val="-1"/>
                            <w:sz w:val="20"/>
                          </w:rPr>
                          <w:t> </w:t>
                        </w:r>
                        <w:r>
                          <w:rPr>
                            <w:rFonts w:ascii="Gill Sans MT" w:hAnsi="Gill Sans MT"/>
                            <w:color w:val="231F20"/>
                            <w:sz w:val="20"/>
                          </w:rPr>
                          <w:t>stop reading the paper and let the editors know immediately.They will not be pleased if they find out about a conflict of inter-est after you have reviewed the paper.</w:t>
                        </w:r>
                      </w:p>
                    </w:txbxContent>
                  </v:textbox>
                  <v:stroke dashstyle="solid"/>
                  <w10:wrap type="none"/>
                </v:shape>
                <w10:wrap type="none"/>
              </v:group>
            </w:pict>
          </mc:Fallback>
        </mc:AlternateContent>
      </w:r>
      <w:r>
        <w:rPr>
          <w:color w:val="231F20"/>
        </w:rPr>
        <w:t>If</w:t>
      </w:r>
      <w:r>
        <w:rPr>
          <w:color w:val="231F20"/>
          <w:spacing w:val="40"/>
        </w:rPr>
        <w:t> </w:t>
      </w:r>
      <w:r>
        <w:rPr>
          <w:color w:val="231F20"/>
        </w:rPr>
        <w:t>you think a requested additional experi-ment is unreasonable, write a rebuttal letter explaining why the experiment cannot be done or why it will not help strengthen the conclusions of</w:t>
      </w:r>
      <w:r>
        <w:rPr>
          <w:color w:val="231F20"/>
          <w:spacing w:val="40"/>
        </w:rPr>
        <w:t> </w:t>
      </w:r>
      <w:r>
        <w:rPr>
          <w:color w:val="231F20"/>
        </w:rPr>
        <w:t>your paper. You may discuss your concerns with the editor, before work-ing on a revised manuscript. For example,</w:t>
      </w:r>
      <w:r>
        <w:rPr>
          <w:color w:val="231F20"/>
          <w:spacing w:val="40"/>
        </w:rPr>
        <w:t> </w:t>
      </w:r>
      <w:r>
        <w:rPr>
          <w:color w:val="231F20"/>
        </w:rPr>
        <w:t>you should ask, “If</w:t>
      </w:r>
      <w:r>
        <w:rPr>
          <w:color w:val="231F20"/>
          <w:spacing w:val="40"/>
        </w:rPr>
        <w:t> </w:t>
      </w:r>
      <w:r>
        <w:rPr>
          <w:color w:val="231F20"/>
        </w:rPr>
        <w:t>I do revisions A and B, but instead of</w:t>
      </w:r>
      <w:r>
        <w:rPr>
          <w:color w:val="231F20"/>
          <w:spacing w:val="40"/>
        </w:rPr>
        <w:t> </w:t>
      </w:r>
      <w:r>
        <w:rPr>
          <w:color w:val="231F20"/>
        </w:rPr>
        <w:t>doing experiment C, I do D, will you still consider a revised manuscript?” Remember that you are the person best acquainted with the details of</w:t>
      </w:r>
      <w:r>
        <w:rPr>
          <w:color w:val="231F20"/>
          <w:spacing w:val="39"/>
        </w:rPr>
        <w:t> </w:t>
      </w:r>
      <w:r>
        <w:rPr>
          <w:color w:val="231F20"/>
        </w:rPr>
        <w:t>your work and the limitations of</w:t>
      </w:r>
      <w:r>
        <w:rPr>
          <w:color w:val="231F20"/>
          <w:spacing w:val="40"/>
        </w:rPr>
        <w:t> </w:t>
      </w:r>
      <w:r>
        <w:rPr>
          <w:color w:val="231F20"/>
        </w:rPr>
        <w:t>your research tools. If</w:t>
      </w:r>
      <w:r>
        <w:rPr>
          <w:color w:val="231F20"/>
          <w:spacing w:val="40"/>
        </w:rPr>
        <w:t> </w:t>
      </w:r>
      <w:r>
        <w:rPr>
          <w:color w:val="231F20"/>
        </w:rPr>
        <w:t>you think</w:t>
      </w:r>
      <w:r>
        <w:rPr>
          <w:color w:val="231F20"/>
          <w:spacing w:val="-4"/>
        </w:rPr>
        <w:t> </w:t>
      </w:r>
      <w:r>
        <w:rPr>
          <w:color w:val="231F20"/>
        </w:rPr>
        <w:t>a</w:t>
      </w:r>
      <w:r>
        <w:rPr>
          <w:color w:val="231F20"/>
          <w:spacing w:val="-4"/>
        </w:rPr>
        <w:t> </w:t>
      </w:r>
      <w:r>
        <w:rPr>
          <w:color w:val="231F20"/>
        </w:rPr>
        <w:t>referee’s</w:t>
      </w:r>
      <w:r>
        <w:rPr>
          <w:color w:val="231F20"/>
          <w:spacing w:val="-4"/>
        </w:rPr>
        <w:t> </w:t>
      </w:r>
      <w:r>
        <w:rPr>
          <w:color w:val="231F20"/>
        </w:rPr>
        <w:t>comments</w:t>
      </w:r>
      <w:r>
        <w:rPr>
          <w:color w:val="231F20"/>
          <w:spacing w:val="-4"/>
        </w:rPr>
        <w:t> </w:t>
      </w:r>
      <w:r>
        <w:rPr>
          <w:color w:val="231F20"/>
        </w:rPr>
        <w:t>are</w:t>
      </w:r>
      <w:r>
        <w:rPr>
          <w:color w:val="231F20"/>
          <w:spacing w:val="-4"/>
        </w:rPr>
        <w:t> </w:t>
      </w:r>
      <w:r>
        <w:rPr>
          <w:color w:val="231F20"/>
        </w:rPr>
        <w:t>completely</w:t>
      </w:r>
      <w:r>
        <w:rPr>
          <w:color w:val="231F20"/>
          <w:spacing w:val="-4"/>
        </w:rPr>
        <w:t> </w:t>
      </w:r>
      <w:r>
        <w:rPr>
          <w:color w:val="231F20"/>
        </w:rPr>
        <w:t>off the mark, write a rebuttal letter explaining your concerns. If</w:t>
      </w:r>
      <w:r>
        <w:rPr>
          <w:color w:val="231F20"/>
          <w:spacing w:val="40"/>
        </w:rPr>
        <w:t> </w:t>
      </w:r>
      <w:r>
        <w:rPr>
          <w:color w:val="231F20"/>
        </w:rPr>
        <w:t>all three referees, or even two out of</w:t>
      </w:r>
      <w:r>
        <w:rPr>
          <w:color w:val="231F20"/>
          <w:spacing w:val="40"/>
        </w:rPr>
        <w:t> </w:t>
      </w:r>
      <w:r>
        <w:rPr>
          <w:color w:val="231F20"/>
        </w:rPr>
        <w:t>three, had serious misgivings, it may be difficult to convince the editor that the referees missed the point.</w:t>
      </w:r>
    </w:p>
    <w:p>
      <w:pPr>
        <w:pStyle w:val="BodyText"/>
        <w:spacing w:before="23"/>
      </w:pPr>
    </w:p>
    <w:p>
      <w:pPr>
        <w:pStyle w:val="BodyText"/>
        <w:ind w:left="6683" w:right="1492"/>
      </w:pPr>
      <w:r>
        <w:rPr>
          <w:color w:val="231F20"/>
        </w:rPr>
        <w:t>Regardless of</w:t>
      </w:r>
      <w:r>
        <w:rPr>
          <w:color w:val="231F20"/>
          <w:spacing w:val="40"/>
        </w:rPr>
        <w:t> </w:t>
      </w:r>
      <w:r>
        <w:rPr>
          <w:color w:val="231F20"/>
        </w:rPr>
        <w:t>how you proceed, keep your emotions</w:t>
      </w:r>
      <w:r>
        <w:rPr>
          <w:color w:val="231F20"/>
          <w:spacing w:val="-5"/>
        </w:rPr>
        <w:t> </w:t>
      </w:r>
      <w:r>
        <w:rPr>
          <w:color w:val="231F20"/>
        </w:rPr>
        <w:t>in</w:t>
      </w:r>
      <w:r>
        <w:rPr>
          <w:color w:val="231F20"/>
          <w:spacing w:val="-5"/>
        </w:rPr>
        <w:t> </w:t>
      </w:r>
      <w:r>
        <w:rPr>
          <w:color w:val="231F20"/>
        </w:rPr>
        <w:t>check.</w:t>
      </w:r>
      <w:r>
        <w:rPr>
          <w:color w:val="231F20"/>
          <w:spacing w:val="-5"/>
        </w:rPr>
        <w:t> </w:t>
      </w:r>
      <w:r>
        <w:rPr>
          <w:color w:val="231F20"/>
        </w:rPr>
        <w:t>You</w:t>
      </w:r>
      <w:r>
        <w:rPr>
          <w:color w:val="231F20"/>
          <w:spacing w:val="-5"/>
        </w:rPr>
        <w:t> </w:t>
      </w:r>
      <w:r>
        <w:rPr>
          <w:color w:val="231F20"/>
        </w:rPr>
        <w:t>should</w:t>
      </w:r>
      <w:r>
        <w:rPr>
          <w:color w:val="231F20"/>
          <w:spacing w:val="-5"/>
        </w:rPr>
        <w:t> </w:t>
      </w:r>
      <w:r>
        <w:rPr>
          <w:color w:val="231F20"/>
        </w:rPr>
        <w:t>never</w:t>
      </w:r>
      <w:r>
        <w:rPr>
          <w:color w:val="231F20"/>
          <w:spacing w:val="-5"/>
        </w:rPr>
        <w:t> </w:t>
      </w:r>
      <w:r>
        <w:rPr>
          <w:color w:val="231F20"/>
        </w:rPr>
        <w:t>demean the reviewers. The reality is that reviewers, especially those who manage their own labo-ratories, sometimes work under unrealistic time pressures. Occasionally, the reviewer selected may not have the expertise to judge</w:t>
      </w:r>
      <w:r>
        <w:rPr>
          <w:color w:val="231F20"/>
          <w:spacing w:val="80"/>
        </w:rPr>
        <w:t> </w:t>
      </w:r>
      <w:r>
        <w:rPr>
          <w:color w:val="231F20"/>
        </w:rPr>
        <w:t>a paper competently. Whatever the case, do not question a reviewer’s expertise. If</w:t>
      </w:r>
      <w:r>
        <w:rPr>
          <w:color w:val="231F20"/>
          <w:spacing w:val="40"/>
        </w:rPr>
        <w:t> </w:t>
      </w:r>
      <w:r>
        <w:rPr>
          <w:color w:val="231F20"/>
        </w:rPr>
        <w:t>you think a reviewer missed an important point, politely tell your editor, who has the option</w:t>
      </w:r>
      <w:r>
        <w:rPr>
          <w:color w:val="231F20"/>
          <w:spacing w:val="40"/>
        </w:rPr>
        <w:t> </w:t>
      </w:r>
      <w:r>
        <w:rPr>
          <w:color w:val="231F20"/>
        </w:rPr>
        <w:t>of</w:t>
      </w:r>
      <w:r>
        <w:rPr>
          <w:color w:val="231F20"/>
          <w:spacing w:val="40"/>
        </w:rPr>
        <w:t> </w:t>
      </w:r>
      <w:r>
        <w:rPr>
          <w:color w:val="231F20"/>
        </w:rPr>
        <w:t>identifying additional reviewers for your paper if</w:t>
      </w:r>
      <w:r>
        <w:rPr>
          <w:color w:val="231F20"/>
          <w:spacing w:val="40"/>
        </w:rPr>
        <w:t> </w:t>
      </w:r>
      <w:r>
        <w:rPr>
          <w:color w:val="231F20"/>
        </w:rPr>
        <w:t>doing so seems warranted.</w:t>
      </w:r>
    </w:p>
    <w:p>
      <w:pPr>
        <w:pStyle w:val="BodyText"/>
        <w:spacing w:after="0"/>
        <w:sectPr>
          <w:pgSz w:w="12240" w:h="15840"/>
          <w:pgMar w:header="0" w:footer="716" w:top="1080" w:bottom="900" w:left="0" w:right="0"/>
        </w:sectPr>
      </w:pPr>
    </w:p>
    <w:p>
      <w:pPr>
        <w:pStyle w:val="BodyText"/>
        <w:spacing w:before="67"/>
      </w:pPr>
    </w:p>
    <w:p>
      <w:pPr>
        <w:pStyle w:val="BodyText"/>
        <w:ind w:left="3259" w:right="1510"/>
      </w:pPr>
      <w:r>
        <w:rPr>
          <w:b/>
          <w:color w:val="231F20"/>
        </w:rPr>
        <w:t>Submitting your paper to another journal. </w:t>
      </w:r>
      <w:r>
        <w:rPr>
          <w:color w:val="231F20"/>
        </w:rPr>
        <w:t>If</w:t>
      </w:r>
      <w:r>
        <w:rPr>
          <w:color w:val="231F20"/>
          <w:spacing w:val="40"/>
        </w:rPr>
        <w:t> </w:t>
      </w:r>
      <w:r>
        <w:rPr>
          <w:color w:val="231F20"/>
        </w:rPr>
        <w:t>you are advised that your paper isn’t appropriate for the journal to which you have initially submitted it (e.g., it is</w:t>
      </w:r>
      <w:r>
        <w:rPr>
          <w:color w:val="231F20"/>
          <w:spacing w:val="40"/>
        </w:rPr>
        <w:t> </w:t>
      </w:r>
      <w:r>
        <w:rPr>
          <w:color w:val="231F20"/>
        </w:rPr>
        <w:t>not sufficiently novel or does not have the right focus), the best course is usually to select another journal. In some cases, you may not want to inform editors of</w:t>
      </w:r>
      <w:r>
        <w:rPr>
          <w:color w:val="231F20"/>
          <w:spacing w:val="40"/>
        </w:rPr>
        <w:t> </w:t>
      </w:r>
      <w:r>
        <w:rPr>
          <w:color w:val="231F20"/>
        </w:rPr>
        <w:t>the second journal that the manuscript was submitted elsewhere and rejected—it might prejudice the process. For example, if</w:t>
      </w:r>
      <w:r>
        <w:rPr>
          <w:color w:val="231F20"/>
          <w:spacing w:val="40"/>
        </w:rPr>
        <w:t> </w:t>
      </w:r>
      <w:r>
        <w:rPr>
          <w:color w:val="231F20"/>
        </w:rPr>
        <w:t>your paper was rejected by </w:t>
      </w:r>
      <w:r>
        <w:rPr>
          <w:i/>
          <w:color w:val="231F20"/>
        </w:rPr>
        <w:t>Nature </w:t>
      </w:r>
      <w:r>
        <w:rPr>
          <w:color w:val="231F20"/>
        </w:rPr>
        <w:t>and you resubmit it to </w:t>
      </w:r>
      <w:r>
        <w:rPr>
          <w:i/>
          <w:color w:val="231F20"/>
        </w:rPr>
        <w:t>Science </w:t>
      </w:r>
      <w:r>
        <w:rPr>
          <w:color w:val="231F20"/>
        </w:rPr>
        <w:t>(or vice versa), don’t let the editors of</w:t>
      </w:r>
      <w:r>
        <w:rPr>
          <w:color w:val="231F20"/>
          <w:spacing w:val="40"/>
        </w:rPr>
        <w:t> </w:t>
      </w:r>
      <w:r>
        <w:rPr>
          <w:color w:val="231F20"/>
        </w:rPr>
        <w:t>the second journal know. These journals compete for the best papers and don’t want to publish each other’s rejections. If, however, your paper was reviewed by </w:t>
      </w:r>
      <w:r>
        <w:rPr>
          <w:i/>
          <w:color w:val="231F20"/>
        </w:rPr>
        <w:t>Nature </w:t>
      </w:r>
      <w:r>
        <w:rPr>
          <w:color w:val="231F20"/>
        </w:rPr>
        <w:t>or </w:t>
      </w:r>
      <w:r>
        <w:rPr>
          <w:i/>
          <w:color w:val="231F20"/>
        </w:rPr>
        <w:t>Science </w:t>
      </w:r>
      <w:r>
        <w:rPr>
          <w:color w:val="231F20"/>
        </w:rPr>
        <w:t>and the reviews were generally positive but the editor did not feel the paper had a suffi-ciently high impact value for a top-tier journal, you may be able to use the review-ers’ comments as leverage for your next submission to a second-tier journal. Ask</w:t>
      </w:r>
      <w:r>
        <w:rPr>
          <w:color w:val="231F20"/>
          <w:spacing w:val="40"/>
        </w:rPr>
        <w:t> </w:t>
      </w:r>
      <w:r>
        <w:rPr>
          <w:color w:val="231F20"/>
        </w:rPr>
        <w:t>the first journal’s editor to support the resubmission, and tell the second editor that your</w:t>
      </w:r>
      <w:r>
        <w:rPr>
          <w:color w:val="231F20"/>
          <w:spacing w:val="-5"/>
        </w:rPr>
        <w:t> </w:t>
      </w:r>
      <w:r>
        <w:rPr>
          <w:color w:val="231F20"/>
        </w:rPr>
        <w:t>paper</w:t>
      </w:r>
      <w:r>
        <w:rPr>
          <w:color w:val="231F20"/>
          <w:spacing w:val="-2"/>
        </w:rPr>
        <w:t> </w:t>
      </w:r>
      <w:r>
        <w:rPr>
          <w:color w:val="231F20"/>
        </w:rPr>
        <w:t>has</w:t>
      </w:r>
      <w:r>
        <w:rPr>
          <w:color w:val="231F20"/>
          <w:spacing w:val="-2"/>
        </w:rPr>
        <w:t> </w:t>
      </w:r>
      <w:r>
        <w:rPr>
          <w:color w:val="231F20"/>
        </w:rPr>
        <w:t>already</w:t>
      </w:r>
      <w:r>
        <w:rPr>
          <w:color w:val="231F20"/>
          <w:spacing w:val="-4"/>
        </w:rPr>
        <w:t> </w:t>
      </w:r>
      <w:r>
        <w:rPr>
          <w:color w:val="231F20"/>
        </w:rPr>
        <w:t>been</w:t>
      </w:r>
      <w:r>
        <w:rPr>
          <w:color w:val="231F20"/>
          <w:spacing w:val="-4"/>
        </w:rPr>
        <w:t> </w:t>
      </w:r>
      <w:r>
        <w:rPr>
          <w:color w:val="231F20"/>
        </w:rPr>
        <w:t>reviewed.</w:t>
      </w:r>
      <w:r>
        <w:rPr>
          <w:color w:val="231F20"/>
          <w:spacing w:val="-4"/>
        </w:rPr>
        <w:t> </w:t>
      </w:r>
      <w:r>
        <w:rPr>
          <w:color w:val="231F20"/>
        </w:rPr>
        <w:t>The</w:t>
      </w:r>
      <w:r>
        <w:rPr>
          <w:color w:val="231F20"/>
          <w:spacing w:val="-5"/>
        </w:rPr>
        <w:t> </w:t>
      </w:r>
      <w:r>
        <w:rPr>
          <w:color w:val="231F20"/>
        </w:rPr>
        <w:t>second</w:t>
      </w:r>
      <w:r>
        <w:rPr>
          <w:color w:val="231F20"/>
          <w:spacing w:val="-4"/>
        </w:rPr>
        <w:t> </w:t>
      </w:r>
      <w:r>
        <w:rPr>
          <w:color w:val="231F20"/>
        </w:rPr>
        <w:t>review</w:t>
      </w:r>
      <w:r>
        <w:rPr>
          <w:color w:val="231F20"/>
          <w:spacing w:val="-4"/>
        </w:rPr>
        <w:t> </w:t>
      </w:r>
      <w:r>
        <w:rPr>
          <w:color w:val="231F20"/>
        </w:rPr>
        <w:t>process</w:t>
      </w:r>
      <w:r>
        <w:rPr>
          <w:color w:val="231F20"/>
          <w:spacing w:val="-4"/>
        </w:rPr>
        <w:t> </w:t>
      </w:r>
      <w:r>
        <w:rPr>
          <w:color w:val="231F20"/>
        </w:rPr>
        <w:t>may</w:t>
      </w:r>
      <w:r>
        <w:rPr>
          <w:color w:val="231F20"/>
          <w:spacing w:val="-4"/>
        </w:rPr>
        <w:t> </w:t>
      </w:r>
      <w:r>
        <w:rPr>
          <w:color w:val="231F20"/>
        </w:rPr>
        <w:t>be</w:t>
      </w:r>
      <w:r>
        <w:rPr>
          <w:color w:val="231F20"/>
          <w:spacing w:val="-4"/>
        </w:rPr>
        <w:t> </w:t>
      </w:r>
      <w:r>
        <w:rPr>
          <w:color w:val="231F20"/>
          <w:spacing w:val="-2"/>
        </w:rPr>
        <w:t>expedited.</w:t>
      </w:r>
    </w:p>
    <w:p>
      <w:pPr>
        <w:pStyle w:val="BodyText"/>
        <w:spacing w:before="17"/>
      </w:pPr>
    </w:p>
    <w:p>
      <w:pPr>
        <w:pStyle w:val="BodyText"/>
        <w:ind w:left="3259" w:right="1464"/>
      </w:pPr>
      <w:r>
        <w:rPr>
          <w:color w:val="231F20"/>
        </w:rPr>
        <w:t>Regardless of</w:t>
      </w:r>
      <w:r>
        <w:rPr>
          <w:color w:val="231F20"/>
          <w:spacing w:val="40"/>
        </w:rPr>
        <w:t> </w:t>
      </w:r>
      <w:r>
        <w:rPr>
          <w:color w:val="231F20"/>
        </w:rPr>
        <w:t>your course of</w:t>
      </w:r>
      <w:r>
        <w:rPr>
          <w:color w:val="231F20"/>
          <w:spacing w:val="40"/>
        </w:rPr>
        <w:t> </w:t>
      </w:r>
      <w:r>
        <w:rPr>
          <w:color w:val="231F20"/>
        </w:rPr>
        <w:t>action, never send a rejected manuscript without changes to a second journal. If, as is likely, the same reviewers receive it a second time, they will be annoyed to see that you have completely ignored their comments.</w:t>
      </w:r>
    </w:p>
    <w:p>
      <w:pPr>
        <w:pStyle w:val="BodyText"/>
        <w:spacing w:before="227"/>
      </w:pPr>
    </w:p>
    <w:p>
      <w:pPr>
        <w:pStyle w:val="Heading2"/>
      </w:pPr>
      <w:r>
        <w:rPr/>
        <mc:AlternateContent>
          <mc:Choice Requires="wps">
            <w:drawing>
              <wp:anchor distT="0" distB="0" distL="0" distR="0" allowOverlap="1" layoutInCell="1" locked="0" behindDoc="1" simplePos="0" relativeHeight="487753216">
                <wp:simplePos x="0" y="0"/>
                <wp:positionH relativeFrom="page">
                  <wp:posOffset>0</wp:posOffset>
                </wp:positionH>
                <wp:positionV relativeFrom="paragraph">
                  <wp:posOffset>271576</wp:posOffset>
                </wp:positionV>
                <wp:extent cx="6858000" cy="13335"/>
                <wp:effectExtent l="0" t="0" r="0" b="0"/>
                <wp:wrapTopAndBottom/>
                <wp:docPr id="2882" name="Graphic 2882"/>
                <wp:cNvGraphicFramePr>
                  <a:graphicFrameLocks/>
                </wp:cNvGraphicFramePr>
                <a:graphic>
                  <a:graphicData uri="http://schemas.microsoft.com/office/word/2010/wordprocessingShape">
                    <wps:wsp>
                      <wps:cNvPr id="2882" name="Graphic 2882"/>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21.384001pt;width:540pt;height:1.008pt;mso-position-horizontal-relative:page;mso-position-vertical-relative:paragraph;z-index:-15563264;mso-wrap-distance-left:0;mso-wrap-distance-right:0" id="docshape2713" filled="true" fillcolor="#231f20" stroked="false">
                <v:fill type="solid"/>
                <w10:wrap type="topAndBottom"/>
              </v:rect>
            </w:pict>
          </mc:Fallback>
        </mc:AlternateContent>
      </w:r>
      <w:bookmarkStart w:name="_TOC_250014" w:id="67"/>
      <w:r>
        <w:rPr>
          <w:color w:val="231F20"/>
          <w:spacing w:val="-2"/>
        </w:rPr>
        <w:t>INCREASING</w:t>
      </w:r>
      <w:r>
        <w:rPr>
          <w:color w:val="231F20"/>
          <w:spacing w:val="-47"/>
        </w:rPr>
        <w:t> </w:t>
      </w:r>
      <w:r>
        <w:rPr>
          <w:color w:val="231F20"/>
          <w:spacing w:val="-2"/>
        </w:rPr>
        <w:t>YOUR</w:t>
      </w:r>
      <w:r>
        <w:rPr>
          <w:color w:val="231F20"/>
          <w:spacing w:val="-37"/>
        </w:rPr>
        <w:t> </w:t>
      </w:r>
      <w:bookmarkEnd w:id="67"/>
      <w:r>
        <w:rPr>
          <w:color w:val="231F20"/>
          <w:spacing w:val="-2"/>
        </w:rPr>
        <w:t>VISIBILITY</w:t>
      </w:r>
    </w:p>
    <w:p>
      <w:pPr>
        <w:pStyle w:val="BodyText"/>
        <w:spacing w:line="228" w:lineRule="auto" w:before="43"/>
        <w:ind w:left="3259" w:right="1470"/>
      </w:pPr>
      <w:r>
        <w:rPr>
          <w:b/>
          <w:color w:val="005CAB"/>
          <w:sz w:val="40"/>
        </w:rPr>
        <w:t>Y</w:t>
      </w:r>
      <w:r>
        <w:rPr>
          <w:color w:val="231F20"/>
        </w:rPr>
        <w:t>our patience and persistence have paid off, and your article has been accepted by a good journal. Now you can use your newly minted publication as a tool in a legit-imate effort at self-promotion. You want to become known to your scientific col-leagues nationwide. Here are some things you can do:</w:t>
      </w:r>
    </w:p>
    <w:p>
      <w:pPr>
        <w:pStyle w:val="ListParagraph"/>
        <w:numPr>
          <w:ilvl w:val="0"/>
          <w:numId w:val="46"/>
        </w:numPr>
        <w:tabs>
          <w:tab w:pos="3978" w:val="left" w:leader="none"/>
          <w:tab w:pos="3980" w:val="left" w:leader="none"/>
        </w:tabs>
        <w:spacing w:line="240" w:lineRule="auto" w:before="234" w:after="0"/>
        <w:ind w:left="3980" w:right="1622" w:hanging="461"/>
        <w:jc w:val="left"/>
        <w:rPr>
          <w:sz w:val="23"/>
        </w:rPr>
      </w:pPr>
      <w:r>
        <w:rPr>
          <w:color w:val="231F20"/>
          <w:sz w:val="23"/>
        </w:rPr>
        <w:t>Announce the publication on your personal Web site and in e-mail corre-spondence with your friends. Consider making it available in PDF format.</w:t>
      </w:r>
    </w:p>
    <w:p>
      <w:pPr>
        <w:pStyle w:val="ListParagraph"/>
        <w:numPr>
          <w:ilvl w:val="0"/>
          <w:numId w:val="46"/>
        </w:numPr>
        <w:tabs>
          <w:tab w:pos="3978" w:val="left" w:leader="none"/>
          <w:tab w:pos="3980" w:val="left" w:leader="none"/>
        </w:tabs>
        <w:spacing w:line="249" w:lineRule="auto" w:before="182" w:after="0"/>
        <w:ind w:left="3980" w:right="1520" w:hanging="461"/>
        <w:jc w:val="left"/>
        <w:rPr>
          <w:sz w:val="23"/>
        </w:rPr>
      </w:pPr>
      <w:r>
        <w:rPr>
          <w:color w:val="231F20"/>
          <w:sz w:val="23"/>
        </w:rPr>
        <w:t>Give a workshop or a brown-bag presentation at your own institution on the research described in your article and your future research plans. Doing so is relatively easy and is good practice.</w:t>
      </w:r>
    </w:p>
    <w:p>
      <w:pPr>
        <w:pStyle w:val="ListParagraph"/>
        <w:numPr>
          <w:ilvl w:val="0"/>
          <w:numId w:val="46"/>
        </w:numPr>
        <w:tabs>
          <w:tab w:pos="3978" w:val="left" w:leader="none"/>
          <w:tab w:pos="3980" w:val="left" w:leader="none"/>
        </w:tabs>
        <w:spacing w:line="252" w:lineRule="auto" w:before="168" w:after="0"/>
        <w:ind w:left="3980" w:right="1503" w:hanging="461"/>
        <w:jc w:val="left"/>
        <w:rPr>
          <w:sz w:val="23"/>
        </w:rPr>
      </w:pPr>
      <w:r>
        <w:rPr>
          <w:color w:val="231F20"/>
          <w:sz w:val="23"/>
        </w:rPr>
        <w:t>Call your friends at universities around the country and offer to give a talk on your research at their institutions or at conferences they are organizing. However, don’t invite yourself</w:t>
      </w:r>
      <w:r>
        <w:rPr>
          <w:color w:val="231F20"/>
          <w:spacing w:val="40"/>
          <w:sz w:val="23"/>
        </w:rPr>
        <w:t> </w:t>
      </w:r>
      <w:r>
        <w:rPr>
          <w:color w:val="231F20"/>
          <w:sz w:val="23"/>
        </w:rPr>
        <w:t>to a meeting by writing to the organizers if you do not know them. You might come across as arrogant and put people in the awkward position of</w:t>
      </w:r>
      <w:r>
        <w:rPr>
          <w:color w:val="231F20"/>
          <w:spacing w:val="40"/>
          <w:sz w:val="23"/>
        </w:rPr>
        <w:t> </w:t>
      </w:r>
      <w:r>
        <w:rPr>
          <w:color w:val="231F20"/>
          <w:sz w:val="23"/>
        </w:rPr>
        <w:t>having to turn you down.</w:t>
      </w:r>
    </w:p>
    <w:p>
      <w:pPr>
        <w:pStyle w:val="ListParagraph"/>
        <w:numPr>
          <w:ilvl w:val="0"/>
          <w:numId w:val="46"/>
        </w:numPr>
        <w:tabs>
          <w:tab w:pos="3978" w:val="left" w:leader="none"/>
          <w:tab w:pos="3980" w:val="left" w:leader="none"/>
        </w:tabs>
        <w:spacing w:line="240" w:lineRule="auto" w:before="169" w:after="0"/>
        <w:ind w:left="3980" w:right="1808" w:hanging="461"/>
        <w:jc w:val="left"/>
        <w:rPr>
          <w:sz w:val="23"/>
        </w:rPr>
      </w:pPr>
      <w:r>
        <w:rPr>
          <w:color w:val="231F20"/>
          <w:sz w:val="23"/>
        </w:rPr>
        <w:t>Once</w:t>
      </w:r>
      <w:r>
        <w:rPr>
          <w:color w:val="231F20"/>
          <w:spacing w:val="-1"/>
          <w:sz w:val="23"/>
        </w:rPr>
        <w:t> </w:t>
      </w:r>
      <w:r>
        <w:rPr>
          <w:color w:val="231F20"/>
          <w:sz w:val="23"/>
        </w:rPr>
        <w:t>you</w:t>
      </w:r>
      <w:r>
        <w:rPr>
          <w:color w:val="231F20"/>
          <w:spacing w:val="-1"/>
          <w:sz w:val="23"/>
        </w:rPr>
        <w:t> </w:t>
      </w:r>
      <w:r>
        <w:rPr>
          <w:color w:val="231F20"/>
          <w:sz w:val="23"/>
        </w:rPr>
        <w:t>have</w:t>
      </w:r>
      <w:r>
        <w:rPr>
          <w:color w:val="231F20"/>
          <w:spacing w:val="-1"/>
          <w:sz w:val="23"/>
        </w:rPr>
        <w:t> </w:t>
      </w:r>
      <w:r>
        <w:rPr>
          <w:color w:val="231F20"/>
          <w:sz w:val="23"/>
        </w:rPr>
        <w:t>an</w:t>
      </w:r>
      <w:r>
        <w:rPr>
          <w:color w:val="231F20"/>
          <w:spacing w:val="-1"/>
          <w:sz w:val="23"/>
        </w:rPr>
        <w:t> </w:t>
      </w:r>
      <w:r>
        <w:rPr>
          <w:color w:val="231F20"/>
          <w:sz w:val="23"/>
        </w:rPr>
        <w:t>invitation,</w:t>
      </w:r>
      <w:r>
        <w:rPr>
          <w:color w:val="231F20"/>
          <w:spacing w:val="-1"/>
          <w:sz w:val="23"/>
        </w:rPr>
        <w:t> </w:t>
      </w:r>
      <w:r>
        <w:rPr>
          <w:color w:val="231F20"/>
          <w:sz w:val="23"/>
        </w:rPr>
        <w:t>take</w:t>
      </w:r>
      <w:r>
        <w:rPr>
          <w:color w:val="231F20"/>
          <w:spacing w:val="-1"/>
          <w:sz w:val="23"/>
        </w:rPr>
        <w:t> </w:t>
      </w:r>
      <w:r>
        <w:rPr>
          <w:color w:val="231F20"/>
          <w:sz w:val="23"/>
        </w:rPr>
        <w:t>it</w:t>
      </w:r>
      <w:r>
        <w:rPr>
          <w:color w:val="231F20"/>
          <w:spacing w:val="-1"/>
          <w:sz w:val="23"/>
        </w:rPr>
        <w:t> </w:t>
      </w:r>
      <w:r>
        <w:rPr>
          <w:color w:val="231F20"/>
          <w:sz w:val="23"/>
        </w:rPr>
        <w:t>seriously.</w:t>
      </w:r>
      <w:r>
        <w:rPr>
          <w:color w:val="231F20"/>
          <w:spacing w:val="-1"/>
          <w:sz w:val="23"/>
        </w:rPr>
        <w:t> </w:t>
      </w:r>
      <w:r>
        <w:rPr>
          <w:color w:val="231F20"/>
          <w:sz w:val="23"/>
        </w:rPr>
        <w:t>Prepare</w:t>
      </w:r>
      <w:r>
        <w:rPr>
          <w:color w:val="231F20"/>
          <w:spacing w:val="-1"/>
          <w:sz w:val="23"/>
        </w:rPr>
        <w:t> </w:t>
      </w:r>
      <w:r>
        <w:rPr>
          <w:color w:val="231F20"/>
          <w:sz w:val="23"/>
        </w:rPr>
        <w:t>and</w:t>
      </w:r>
      <w:r>
        <w:rPr>
          <w:color w:val="231F20"/>
          <w:spacing w:val="-1"/>
          <w:sz w:val="23"/>
        </w:rPr>
        <w:t> </w:t>
      </w:r>
      <w:r>
        <w:rPr>
          <w:color w:val="231F20"/>
          <w:sz w:val="23"/>
        </w:rPr>
        <w:t>rehearse</w:t>
      </w:r>
      <w:r>
        <w:rPr>
          <w:color w:val="231F20"/>
          <w:spacing w:val="-1"/>
          <w:sz w:val="23"/>
        </w:rPr>
        <w:t> </w:t>
      </w:r>
      <w:r>
        <w:rPr>
          <w:color w:val="231F20"/>
          <w:sz w:val="23"/>
        </w:rPr>
        <w:t>your </w:t>
      </w:r>
      <w:r>
        <w:rPr>
          <w:color w:val="231F20"/>
          <w:spacing w:val="-2"/>
          <w:sz w:val="23"/>
        </w:rPr>
        <w:t>talk.</w:t>
      </w:r>
    </w:p>
    <w:p>
      <w:pPr>
        <w:pStyle w:val="ListParagraph"/>
        <w:numPr>
          <w:ilvl w:val="0"/>
          <w:numId w:val="46"/>
        </w:numPr>
        <w:tabs>
          <w:tab w:pos="3978" w:val="left" w:leader="none"/>
          <w:tab w:pos="3980" w:val="left" w:leader="none"/>
        </w:tabs>
        <w:spacing w:line="249" w:lineRule="auto" w:before="182" w:after="0"/>
        <w:ind w:left="3980" w:right="1749" w:hanging="461"/>
        <w:jc w:val="left"/>
        <w:rPr>
          <w:sz w:val="23"/>
        </w:rPr>
      </w:pPr>
      <w:r>
        <w:rPr>
          <w:color w:val="231F20"/>
          <w:sz w:val="23"/>
        </w:rPr>
        <w:t>Consider going public. Contact your university public relations office for help in contacting the media. It is in the university’s interest to have the good work of</w:t>
      </w:r>
      <w:r>
        <w:rPr>
          <w:color w:val="231F20"/>
          <w:spacing w:val="40"/>
          <w:sz w:val="23"/>
        </w:rPr>
        <w:t> </w:t>
      </w:r>
      <w:r>
        <w:rPr>
          <w:color w:val="231F20"/>
          <w:sz w:val="23"/>
        </w:rPr>
        <w:t>its scientists publicized.</w:t>
      </w:r>
    </w:p>
    <w:p>
      <w:pPr>
        <w:pStyle w:val="ListParagraph"/>
        <w:numPr>
          <w:ilvl w:val="0"/>
          <w:numId w:val="46"/>
        </w:numPr>
        <w:tabs>
          <w:tab w:pos="3978" w:val="left" w:leader="none"/>
          <w:tab w:pos="3980" w:val="left" w:leader="none"/>
        </w:tabs>
        <w:spacing w:line="249" w:lineRule="auto" w:before="168" w:after="0"/>
        <w:ind w:left="3980" w:right="1789" w:hanging="461"/>
        <w:jc w:val="both"/>
        <w:rPr>
          <w:sz w:val="23"/>
        </w:rPr>
      </w:pPr>
      <w:r>
        <w:rPr>
          <w:color w:val="231F20"/>
          <w:sz w:val="23"/>
        </w:rPr>
        <w:t>If</w:t>
      </w:r>
      <w:r>
        <w:rPr>
          <w:color w:val="231F20"/>
          <w:spacing w:val="29"/>
          <w:sz w:val="23"/>
        </w:rPr>
        <w:t> </w:t>
      </w:r>
      <w:r>
        <w:rPr>
          <w:color w:val="231F20"/>
          <w:sz w:val="23"/>
        </w:rPr>
        <w:t>your research was supported by an outside funder, let the appropriate staff</w:t>
      </w:r>
      <w:r>
        <w:rPr>
          <w:color w:val="231F20"/>
          <w:spacing w:val="36"/>
          <w:sz w:val="23"/>
        </w:rPr>
        <w:t> </w:t>
      </w:r>
      <w:r>
        <w:rPr>
          <w:color w:val="231F20"/>
          <w:sz w:val="23"/>
        </w:rPr>
        <w:t>at the funding organization know about the publication as soon as </w:t>
      </w:r>
      <w:r>
        <w:rPr>
          <w:color w:val="231F20"/>
          <w:spacing w:val="-2"/>
          <w:sz w:val="23"/>
        </w:rPr>
        <w:t>possible.</w:t>
      </w:r>
    </w:p>
    <w:p>
      <w:pPr>
        <w:pStyle w:val="ListParagraph"/>
        <w:spacing w:after="0" w:line="249" w:lineRule="auto"/>
        <w:jc w:val="both"/>
        <w:rPr>
          <w:sz w:val="23"/>
        </w:rPr>
        <w:sectPr>
          <w:pgSz w:w="12240" w:h="15840"/>
          <w:pgMar w:header="0" w:footer="717" w:top="1080" w:bottom="900" w:left="0" w:right="0"/>
        </w:sectPr>
      </w:pPr>
    </w:p>
    <w:p>
      <w:pPr>
        <w:pStyle w:val="BodyText"/>
        <w:spacing w:before="86"/>
      </w:pPr>
    </w:p>
    <w:p>
      <w:pPr>
        <w:pStyle w:val="ListParagraph"/>
        <w:numPr>
          <w:ilvl w:val="0"/>
          <w:numId w:val="46"/>
        </w:numPr>
        <w:tabs>
          <w:tab w:pos="3978" w:val="left" w:leader="none"/>
          <w:tab w:pos="3980" w:val="left" w:leader="none"/>
        </w:tabs>
        <w:spacing w:line="254" w:lineRule="auto" w:before="0" w:after="0"/>
        <w:ind w:left="3980" w:right="1464" w:hanging="461"/>
        <w:jc w:val="left"/>
        <w:rPr>
          <w:sz w:val="23"/>
        </w:rPr>
      </w:pPr>
      <w:r>
        <w:rPr>
          <w:color w:val="231F20"/>
          <w:sz w:val="23"/>
        </w:rPr>
        <w:t>If</w:t>
      </w:r>
      <w:r>
        <w:rPr>
          <w:color w:val="231F20"/>
          <w:spacing w:val="40"/>
          <w:sz w:val="23"/>
        </w:rPr>
        <w:t> </w:t>
      </w:r>
      <w:r>
        <w:rPr>
          <w:color w:val="231F20"/>
          <w:sz w:val="23"/>
        </w:rPr>
        <w:t>a reporter contacts you, make an effort to speak with him or her. Your university’s public relations office can help you prepare for the interview. Keep in mind that many reporters are not scientists and you will need to give them sufficient background for them to understand the importance of your work. If</w:t>
      </w:r>
      <w:r>
        <w:rPr>
          <w:color w:val="231F20"/>
          <w:spacing w:val="36"/>
          <w:sz w:val="23"/>
        </w:rPr>
        <w:t> </w:t>
      </w:r>
      <w:r>
        <w:rPr>
          <w:color w:val="231F20"/>
          <w:sz w:val="23"/>
        </w:rPr>
        <w:t>possible, ask reporters to give you a copy of</w:t>
      </w:r>
      <w:r>
        <w:rPr>
          <w:color w:val="231F20"/>
          <w:spacing w:val="36"/>
          <w:sz w:val="23"/>
        </w:rPr>
        <w:t> </w:t>
      </w:r>
      <w:r>
        <w:rPr>
          <w:color w:val="231F20"/>
          <w:sz w:val="23"/>
        </w:rPr>
        <w:t>the story before it is published so that you can check for accuracy (note, however, that many reporters work on tight deadlines and will not be able to accommodate the </w:t>
      </w:r>
      <w:r>
        <w:rPr>
          <w:color w:val="231F20"/>
          <w:spacing w:val="-2"/>
          <w:sz w:val="23"/>
        </w:rPr>
        <w:t>request).</w:t>
      </w:r>
    </w:p>
    <w:p>
      <w:pPr>
        <w:pStyle w:val="BodyText"/>
        <w:spacing w:before="126"/>
        <w:ind w:left="3260" w:right="1464"/>
      </w:pPr>
      <w:r>
        <w:rPr/>
        <mc:AlternateContent>
          <mc:Choice Requires="wps">
            <w:drawing>
              <wp:anchor distT="0" distB="0" distL="0" distR="0" allowOverlap="1" layoutInCell="1" locked="0" behindDoc="1" simplePos="0" relativeHeight="480607744">
                <wp:simplePos x="0" y="0"/>
                <wp:positionH relativeFrom="page">
                  <wp:posOffset>1752600</wp:posOffset>
                </wp:positionH>
                <wp:positionV relativeFrom="paragraph">
                  <wp:posOffset>672341</wp:posOffset>
                </wp:positionV>
                <wp:extent cx="470534" cy="1084580"/>
                <wp:effectExtent l="0" t="0" r="0" b="0"/>
                <wp:wrapNone/>
                <wp:docPr id="2883" name="Textbox 2883"/>
                <wp:cNvGraphicFramePr>
                  <a:graphicFrameLocks/>
                </wp:cNvGraphicFramePr>
                <a:graphic>
                  <a:graphicData uri="http://schemas.microsoft.com/office/word/2010/wordprocessingShape">
                    <wps:wsp>
                      <wps:cNvPr id="2883" name="Textbox 288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pt;margin-top:52.940308pt;width:37.050pt;height:85.4pt;mso-position-horizontal-relative:page;mso-position-vertical-relative:paragraph;z-index:-22708736" type="#_x0000_t202" id="docshape2714"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Getting your work published and promoting your publications are essential, interre-lated tasks of</w:t>
      </w:r>
      <w:r>
        <w:rPr>
          <w:color w:val="231F20"/>
          <w:spacing w:val="40"/>
        </w:rPr>
        <w:t> </w:t>
      </w:r>
      <w:r>
        <w:rPr>
          <w:color w:val="231F20"/>
        </w:rPr>
        <w:t>scientific communication. So think “big picture” and “long term” when working on your publications, presentations, and other efforts to bring your work to the attention of</w:t>
      </w:r>
      <w:r>
        <w:rPr>
          <w:color w:val="231F20"/>
          <w:spacing w:val="40"/>
        </w:rPr>
        <w:t> </w:t>
      </w:r>
      <w:r>
        <w:rPr>
          <w:color w:val="231F20"/>
        </w:rPr>
        <w:t>others in your field.</w:t>
      </w:r>
    </w:p>
    <w:p>
      <w:pPr>
        <w:pStyle w:val="BodyText"/>
      </w:pPr>
    </w:p>
    <w:p>
      <w:pPr>
        <w:pStyle w:val="BodyText"/>
      </w:pPr>
    </w:p>
    <w:p>
      <w:pPr>
        <w:pStyle w:val="BodyText"/>
        <w:spacing w:before="41"/>
      </w:pPr>
    </w:p>
    <w:p>
      <w:pPr>
        <w:spacing w:before="0"/>
        <w:ind w:left="3660" w:right="3664" w:firstLine="0"/>
        <w:jc w:val="left"/>
        <w:rPr>
          <w:i/>
          <w:sz w:val="23"/>
        </w:rPr>
      </w:pPr>
      <w:r>
        <w:rPr>
          <w:i/>
          <w:sz w:val="23"/>
        </w:rPr>
        <mc:AlternateContent>
          <mc:Choice Requires="wps">
            <w:drawing>
              <wp:anchor distT="0" distB="0" distL="0" distR="0" allowOverlap="1" layoutInCell="1" locked="0" behindDoc="1" simplePos="0" relativeHeight="480606720">
                <wp:simplePos x="0" y="0"/>
                <wp:positionH relativeFrom="page">
                  <wp:posOffset>1835150</wp:posOffset>
                </wp:positionH>
                <wp:positionV relativeFrom="paragraph">
                  <wp:posOffset>-250596</wp:posOffset>
                </wp:positionV>
                <wp:extent cx="4102100" cy="3007995"/>
                <wp:effectExtent l="0" t="0" r="0" b="0"/>
                <wp:wrapNone/>
                <wp:docPr id="2884" name="Graphic 2884"/>
                <wp:cNvGraphicFramePr>
                  <a:graphicFrameLocks/>
                </wp:cNvGraphicFramePr>
                <a:graphic>
                  <a:graphicData uri="http://schemas.microsoft.com/office/word/2010/wordprocessingShape">
                    <wps:wsp>
                      <wps:cNvPr id="2884" name="Graphic 2884"/>
                      <wps:cNvSpPr/>
                      <wps:spPr>
                        <a:xfrm>
                          <a:off x="0" y="0"/>
                          <a:ext cx="4102100" cy="3007995"/>
                        </a:xfrm>
                        <a:custGeom>
                          <a:avLst/>
                          <a:gdLst/>
                          <a:ahLst/>
                          <a:cxnLst/>
                          <a:rect l="l" t="t" r="r" b="b"/>
                          <a:pathLst>
                            <a:path w="4102100" h="3007995">
                              <a:moveTo>
                                <a:pt x="0" y="3007944"/>
                              </a:moveTo>
                              <a:lnTo>
                                <a:pt x="4102100" y="3007944"/>
                              </a:lnTo>
                              <a:lnTo>
                                <a:pt x="4102100" y="0"/>
                              </a:lnTo>
                              <a:lnTo>
                                <a:pt x="0" y="0"/>
                              </a:lnTo>
                              <a:lnTo>
                                <a:pt x="0" y="3007944"/>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4.5pt;margin-top:-19.732pt;width:323pt;height:236.846pt;mso-position-horizontal-relative:page;mso-position-vertical-relative:paragraph;z-index:-22709760" id="docshape2715"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1" simplePos="0" relativeHeight="480607232">
                <wp:simplePos x="0" y="0"/>
                <wp:positionH relativeFrom="page">
                  <wp:posOffset>5555343</wp:posOffset>
                </wp:positionH>
                <wp:positionV relativeFrom="paragraph">
                  <wp:posOffset>2040420</wp:posOffset>
                </wp:positionV>
                <wp:extent cx="481330" cy="914400"/>
                <wp:effectExtent l="0" t="0" r="0" b="0"/>
                <wp:wrapNone/>
                <wp:docPr id="2885" name="Textbox 2885"/>
                <wp:cNvGraphicFramePr>
                  <a:graphicFrameLocks/>
                </wp:cNvGraphicFramePr>
                <a:graphic>
                  <a:graphicData uri="http://schemas.microsoft.com/office/word/2010/wordprocessingShape">
                    <wps:wsp>
                      <wps:cNvPr id="2885" name="Textbox 288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42865pt;margin-top:160.662994pt;width:37.9pt;height:72pt;mso-position-horizontal-relative:page;mso-position-vertical-relative:paragraph;z-index:-2270924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 learned early on that if</w:t>
      </w:r>
      <w:r>
        <w:rPr>
          <w:i/>
          <w:color w:val="231F20"/>
          <w:spacing w:val="40"/>
          <w:sz w:val="23"/>
        </w:rPr>
        <w:t> </w:t>
      </w:r>
      <w:r>
        <w:rPr>
          <w:i/>
          <w:color w:val="231F20"/>
          <w:sz w:val="23"/>
        </w:rPr>
        <w:t>you want to be promoted, you need to</w:t>
      </w:r>
      <w:r>
        <w:rPr>
          <w:i/>
          <w:color w:val="231F20"/>
          <w:sz w:val="23"/>
        </w:rPr>
        <w:t> get a national reputation. This means that you have to be in-vited to give talks at universities around the country and at national conferences. The people listening to you might be the</w:t>
      </w:r>
      <w:r>
        <w:rPr>
          <w:i/>
          <w:color w:val="231F20"/>
          <w:spacing w:val="40"/>
          <w:sz w:val="23"/>
        </w:rPr>
        <w:t> </w:t>
      </w:r>
      <w:r>
        <w:rPr>
          <w:i/>
          <w:color w:val="231F20"/>
          <w:sz w:val="23"/>
        </w:rPr>
        <w:t>ones recommending you for promotion, they might be sitting on</w:t>
      </w:r>
      <w:r>
        <w:rPr>
          <w:i/>
          <w:color w:val="231F20"/>
          <w:spacing w:val="40"/>
          <w:sz w:val="23"/>
        </w:rPr>
        <w:t> </w:t>
      </w:r>
      <w:r>
        <w:rPr>
          <w:i/>
          <w:color w:val="231F20"/>
          <w:sz w:val="23"/>
        </w:rPr>
        <w:t>an NIH study section when your grant comes up for review, or they might be potential collaborators. Or they might be graduate students who would consider coming to your lab as postdocs. So how do you get these invitations when you’re just starting out? Well,</w:t>
      </w:r>
      <w:r>
        <w:rPr>
          <w:i/>
          <w:color w:val="231F20"/>
          <w:spacing w:val="-2"/>
          <w:sz w:val="23"/>
        </w:rPr>
        <w:t> </w:t>
      </w:r>
      <w:r>
        <w:rPr>
          <w:i/>
          <w:color w:val="231F20"/>
          <w:sz w:val="23"/>
        </w:rPr>
        <w:t>you</w:t>
      </w:r>
      <w:r>
        <w:rPr>
          <w:i/>
          <w:color w:val="231F20"/>
          <w:spacing w:val="-2"/>
          <w:sz w:val="23"/>
        </w:rPr>
        <w:t> </w:t>
      </w:r>
      <w:r>
        <w:rPr>
          <w:i/>
          <w:color w:val="231F20"/>
          <w:sz w:val="23"/>
        </w:rPr>
        <w:t>can’t</w:t>
      </w:r>
      <w:r>
        <w:rPr>
          <w:i/>
          <w:color w:val="231F20"/>
          <w:spacing w:val="-2"/>
          <w:sz w:val="23"/>
        </w:rPr>
        <w:t> </w:t>
      </w:r>
      <w:r>
        <w:rPr>
          <w:i/>
          <w:color w:val="231F20"/>
          <w:sz w:val="23"/>
        </w:rPr>
        <w:t>be</w:t>
      </w:r>
      <w:r>
        <w:rPr>
          <w:i/>
          <w:color w:val="231F20"/>
          <w:spacing w:val="-2"/>
          <w:sz w:val="23"/>
        </w:rPr>
        <w:t> </w:t>
      </w:r>
      <w:r>
        <w:rPr>
          <w:i/>
          <w:color w:val="231F20"/>
          <w:sz w:val="23"/>
        </w:rPr>
        <w:t>shy.</w:t>
      </w:r>
      <w:r>
        <w:rPr>
          <w:i/>
          <w:color w:val="231F20"/>
          <w:spacing w:val="-2"/>
          <w:sz w:val="23"/>
        </w:rPr>
        <w:t> </w:t>
      </w:r>
      <w:r>
        <w:rPr>
          <w:i/>
          <w:color w:val="231F20"/>
          <w:sz w:val="23"/>
        </w:rPr>
        <w:t>You</w:t>
      </w:r>
      <w:r>
        <w:rPr>
          <w:i/>
          <w:color w:val="231F20"/>
          <w:spacing w:val="-2"/>
          <w:sz w:val="23"/>
        </w:rPr>
        <w:t> </w:t>
      </w:r>
      <w:r>
        <w:rPr>
          <w:i/>
          <w:color w:val="231F20"/>
          <w:sz w:val="23"/>
        </w:rPr>
        <w:t>have</w:t>
      </w:r>
      <w:r>
        <w:rPr>
          <w:i/>
          <w:color w:val="231F20"/>
          <w:spacing w:val="-2"/>
          <w:sz w:val="23"/>
        </w:rPr>
        <w:t> </w:t>
      </w:r>
      <w:r>
        <w:rPr>
          <w:i/>
          <w:color w:val="231F20"/>
          <w:sz w:val="23"/>
        </w:rPr>
        <w:t>friends</w:t>
      </w:r>
      <w:r>
        <w:rPr>
          <w:i/>
          <w:color w:val="231F20"/>
          <w:spacing w:val="-2"/>
          <w:sz w:val="23"/>
        </w:rPr>
        <w:t> </w:t>
      </w:r>
      <w:r>
        <w:rPr>
          <w:i/>
          <w:color w:val="231F20"/>
          <w:sz w:val="23"/>
        </w:rPr>
        <w:t>all</w:t>
      </w:r>
      <w:r>
        <w:rPr>
          <w:i/>
          <w:color w:val="231F20"/>
          <w:spacing w:val="-2"/>
          <w:sz w:val="23"/>
        </w:rPr>
        <w:t> </w:t>
      </w:r>
      <w:r>
        <w:rPr>
          <w:i/>
          <w:color w:val="231F20"/>
          <w:sz w:val="23"/>
        </w:rPr>
        <w:t>over</w:t>
      </w:r>
      <w:r>
        <w:rPr>
          <w:i/>
          <w:color w:val="231F20"/>
          <w:spacing w:val="-2"/>
          <w:sz w:val="23"/>
        </w:rPr>
        <w:t> </w:t>
      </w:r>
      <w:r>
        <w:rPr>
          <w:i/>
          <w:color w:val="231F20"/>
          <w:sz w:val="23"/>
        </w:rPr>
        <w:t>the</w:t>
      </w:r>
      <w:r>
        <w:rPr>
          <w:i/>
          <w:color w:val="231F20"/>
          <w:spacing w:val="-2"/>
          <w:sz w:val="23"/>
        </w:rPr>
        <w:t> </w:t>
      </w:r>
      <w:r>
        <w:rPr>
          <w:i/>
          <w:color w:val="231F20"/>
          <w:sz w:val="23"/>
        </w:rPr>
        <w:t>country</w:t>
      </w:r>
      <w:r>
        <w:rPr>
          <w:i/>
          <w:color w:val="231F20"/>
          <w:spacing w:val="-2"/>
          <w:sz w:val="23"/>
        </w:rPr>
        <w:t> </w:t>
      </w:r>
      <w:r>
        <w:rPr>
          <w:i/>
          <w:color w:val="231F20"/>
          <w:sz w:val="23"/>
        </w:rPr>
        <w:t>who are also young faculty and carrying out work that would be of interest to your department colleagues. Call them up and make</w:t>
      </w:r>
      <w:r>
        <w:rPr>
          <w:i/>
          <w:color w:val="231F20"/>
          <w:spacing w:val="80"/>
          <w:w w:val="150"/>
          <w:sz w:val="23"/>
        </w:rPr>
        <w:t> </w:t>
      </w:r>
      <w:r>
        <w:rPr>
          <w:i/>
          <w:color w:val="231F20"/>
          <w:sz w:val="23"/>
        </w:rPr>
        <w:t>a deal: “I’ll invite you if</w:t>
      </w:r>
      <w:r>
        <w:rPr>
          <w:i/>
          <w:color w:val="231F20"/>
          <w:spacing w:val="40"/>
          <w:sz w:val="23"/>
        </w:rPr>
        <w:t> </w:t>
      </w:r>
      <w:r>
        <w:rPr>
          <w:i/>
          <w:color w:val="231F20"/>
          <w:sz w:val="23"/>
        </w:rPr>
        <w:t>you’ll invite me.”</w:t>
      </w:r>
    </w:p>
    <w:p>
      <w:pPr>
        <w:pStyle w:val="BodyText"/>
        <w:spacing w:before="16"/>
        <w:rPr>
          <w:i/>
        </w:rPr>
      </w:pPr>
    </w:p>
    <w:p>
      <w:pPr>
        <w:pStyle w:val="BodyText"/>
        <w:spacing w:before="1"/>
        <w:ind w:left="3912"/>
      </w:pPr>
      <w:r>
        <w:rPr>
          <w:color w:val="231F20"/>
        </w:rPr>
        <w:t>—Thomas</w:t>
      </w:r>
      <w:r>
        <w:rPr>
          <w:color w:val="231F20"/>
          <w:spacing w:val="5"/>
        </w:rPr>
        <w:t> </w:t>
      </w:r>
      <w:r>
        <w:rPr>
          <w:color w:val="231F20"/>
        </w:rPr>
        <w:t>Cech,</w:t>
      </w:r>
      <w:r>
        <w:rPr>
          <w:color w:val="231F20"/>
          <w:spacing w:val="5"/>
        </w:rPr>
        <w:t> </w:t>
      </w:r>
      <w:r>
        <w:rPr>
          <w:color w:val="231F20"/>
          <w:spacing w:val="-4"/>
        </w:rPr>
        <w:t>HHMI</w:t>
      </w:r>
    </w:p>
    <w:p>
      <w:pPr>
        <w:pStyle w:val="BodyText"/>
        <w:spacing w:after="0"/>
        <w:sectPr>
          <w:pgSz w:w="12240" w:h="15840"/>
          <w:pgMar w:header="0" w:footer="716" w:top="1080" w:bottom="900" w:left="0" w:right="0"/>
        </w:sectPr>
      </w:pPr>
    </w:p>
    <w:p>
      <w:pPr>
        <w:pStyle w:val="Heading2"/>
        <w:spacing w:before="294"/>
      </w:pPr>
      <w:r>
        <w:rPr/>
        <mc:AlternateContent>
          <mc:Choice Requires="wps">
            <w:drawing>
              <wp:anchor distT="0" distB="0" distL="0" distR="0" allowOverlap="1" layoutInCell="1" locked="0" behindDoc="1" simplePos="0" relativeHeight="487755264">
                <wp:simplePos x="0" y="0"/>
                <wp:positionH relativeFrom="page">
                  <wp:posOffset>0</wp:posOffset>
                </wp:positionH>
                <wp:positionV relativeFrom="paragraph">
                  <wp:posOffset>459536</wp:posOffset>
                </wp:positionV>
                <wp:extent cx="6858000" cy="13335"/>
                <wp:effectExtent l="0" t="0" r="0" b="0"/>
                <wp:wrapTopAndBottom/>
                <wp:docPr id="2886" name="Graphic 2886"/>
                <wp:cNvGraphicFramePr>
                  <a:graphicFrameLocks/>
                </wp:cNvGraphicFramePr>
                <a:graphic>
                  <a:graphicData uri="http://schemas.microsoft.com/office/word/2010/wordprocessingShape">
                    <wps:wsp>
                      <wps:cNvPr id="2886" name="Graphic 2886"/>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6.183998pt;width:540pt;height:1.008pt;mso-position-horizontal-relative:page;mso-position-vertical-relative:paragraph;z-index:-15561216;mso-wrap-distance-left:0;mso-wrap-distance-right:0" id="docshape2716" filled="true" fillcolor="#231f20" stroked="false">
                <v:fill type="solid"/>
                <w10:wrap type="topAndBottom"/>
              </v:rect>
            </w:pict>
          </mc:Fallback>
        </mc:AlternateContent>
      </w:r>
      <w:bookmarkStart w:name="_TOC_250013" w:id="68"/>
      <w:bookmarkEnd w:id="68"/>
      <w:r>
        <w:rPr>
          <w:color w:val="231F20"/>
          <w:spacing w:val="-2"/>
        </w:rPr>
        <w:t>RESOURCES</w:t>
      </w:r>
    </w:p>
    <w:p>
      <w:pPr>
        <w:spacing w:line="228" w:lineRule="auto" w:before="180"/>
        <w:ind w:left="3260" w:right="1519" w:firstLine="0"/>
        <w:jc w:val="left"/>
        <w:rPr>
          <w:sz w:val="23"/>
        </w:rPr>
      </w:pPr>
      <w:r>
        <w:rPr>
          <w:color w:val="231F20"/>
          <w:sz w:val="23"/>
        </w:rPr>
        <w:t>Curran-Everett, Douglas. “The Thrill of</w:t>
      </w:r>
      <w:r>
        <w:rPr>
          <w:color w:val="231F20"/>
          <w:spacing w:val="30"/>
          <w:sz w:val="23"/>
        </w:rPr>
        <w:t> </w:t>
      </w:r>
      <w:r>
        <w:rPr>
          <w:color w:val="231F20"/>
          <w:sz w:val="23"/>
        </w:rPr>
        <w:t>the Paper, the Agony of</w:t>
      </w:r>
      <w:r>
        <w:rPr>
          <w:color w:val="231F20"/>
          <w:spacing w:val="30"/>
          <w:sz w:val="23"/>
        </w:rPr>
        <w:t> </w:t>
      </w:r>
      <w:r>
        <w:rPr>
          <w:color w:val="231F20"/>
          <w:sz w:val="23"/>
        </w:rPr>
        <w:t>the Review: Part One.” </w:t>
      </w:r>
      <w:hyperlink r:id="rId46">
        <w:r>
          <w:rPr>
            <w:color w:val="231F20"/>
            <w:sz w:val="23"/>
          </w:rPr>
          <w:t>ScienceCareers.org</w:t>
        </w:r>
      </w:hyperlink>
      <w:r>
        <w:rPr>
          <w:color w:val="231F20"/>
          <w:sz w:val="23"/>
        </w:rPr>
        <w:t> (September 10, 1999), </w:t>
      </w:r>
      <w:hyperlink r:id="rId50">
        <w:r>
          <w:rPr>
            <w:rFonts w:ascii="Gill Sans MT" w:hAnsi="Gill Sans MT"/>
            <w:i/>
            <w:color w:val="005CAB"/>
            <w:spacing w:val="-2"/>
            <w:sz w:val="24"/>
          </w:rPr>
          <w:t>http://sciencecareers.sciencemag.org/career_development/previous_issues</w:t>
        </w:r>
      </w:hyperlink>
      <w:r>
        <w:rPr>
          <w:rFonts w:ascii="Gill Sans MT" w:hAnsi="Gill Sans MT"/>
          <w:i/>
          <w:color w:val="005CAB"/>
          <w:spacing w:val="-2"/>
          <w:sz w:val="24"/>
        </w:rPr>
        <w:t>/</w:t>
      </w:r>
      <w:r>
        <w:rPr>
          <w:rFonts w:ascii="Gill Sans MT" w:hAnsi="Gill Sans MT"/>
          <w:i/>
          <w:color w:val="005CAB"/>
          <w:spacing w:val="-2"/>
          <w:sz w:val="24"/>
        </w:rPr>
        <w:t> articles/0210/the_thrill_of_the_paper_the_agony_of_the_review_part_one</w:t>
      </w:r>
      <w:r>
        <w:rPr>
          <w:color w:val="231F20"/>
          <w:spacing w:val="-2"/>
          <w:sz w:val="23"/>
        </w:rPr>
        <w:t>.</w:t>
      </w:r>
    </w:p>
    <w:p>
      <w:pPr>
        <w:pStyle w:val="BodyText"/>
        <w:spacing w:before="4"/>
        <w:rPr>
          <w:sz w:val="24"/>
        </w:rPr>
      </w:pPr>
    </w:p>
    <w:p>
      <w:pPr>
        <w:spacing w:line="228" w:lineRule="auto" w:before="0"/>
        <w:ind w:left="3259" w:right="1519" w:firstLine="0"/>
        <w:jc w:val="left"/>
        <w:rPr>
          <w:sz w:val="23"/>
        </w:rPr>
      </w:pPr>
      <w:r>
        <w:rPr>
          <w:color w:val="231F20"/>
          <w:sz w:val="23"/>
        </w:rPr>
        <w:t>Curran-Everett, Douglas. “The Thrill of</w:t>
      </w:r>
      <w:r>
        <w:rPr>
          <w:color w:val="231F20"/>
          <w:spacing w:val="30"/>
          <w:sz w:val="23"/>
        </w:rPr>
        <w:t> </w:t>
      </w:r>
      <w:r>
        <w:rPr>
          <w:color w:val="231F20"/>
          <w:sz w:val="23"/>
        </w:rPr>
        <w:t>the Paper, the Agony of</w:t>
      </w:r>
      <w:r>
        <w:rPr>
          <w:color w:val="231F20"/>
          <w:spacing w:val="30"/>
          <w:sz w:val="23"/>
        </w:rPr>
        <w:t> </w:t>
      </w:r>
      <w:r>
        <w:rPr>
          <w:color w:val="231F20"/>
          <w:sz w:val="23"/>
        </w:rPr>
        <w:t>the Review: Part Two.” </w:t>
      </w:r>
      <w:hyperlink r:id="rId46">
        <w:r>
          <w:rPr>
            <w:color w:val="231F20"/>
            <w:sz w:val="23"/>
          </w:rPr>
          <w:t>ScienceCareers.org</w:t>
        </w:r>
      </w:hyperlink>
      <w:r>
        <w:rPr>
          <w:color w:val="231F20"/>
          <w:sz w:val="23"/>
        </w:rPr>
        <w:t> (September 24, 1999), </w:t>
      </w:r>
      <w:hyperlink r:id="rId50">
        <w:r>
          <w:rPr>
            <w:rFonts w:ascii="Gill Sans MT" w:hAnsi="Gill Sans MT"/>
            <w:i/>
            <w:color w:val="005CAB"/>
            <w:spacing w:val="-2"/>
            <w:sz w:val="24"/>
          </w:rPr>
          <w:t>http://sciencecareers.sciencemag.org/career_development/previous_issues</w:t>
        </w:r>
      </w:hyperlink>
      <w:r>
        <w:rPr>
          <w:rFonts w:ascii="Gill Sans MT" w:hAnsi="Gill Sans MT"/>
          <w:i/>
          <w:color w:val="005CAB"/>
          <w:spacing w:val="-2"/>
          <w:sz w:val="24"/>
        </w:rPr>
        <w:t>/</w:t>
      </w:r>
      <w:r>
        <w:rPr>
          <w:rFonts w:ascii="Gill Sans MT" w:hAnsi="Gill Sans MT"/>
          <w:i/>
          <w:color w:val="005CAB"/>
          <w:spacing w:val="-2"/>
          <w:sz w:val="24"/>
        </w:rPr>
        <w:t> articles/0210/the_thrill_of_the_paper_the_agony_of_the_review_part_two/ (parent)/158</w:t>
      </w:r>
      <w:r>
        <w:rPr>
          <w:color w:val="231F20"/>
          <w:spacing w:val="-2"/>
          <w:sz w:val="23"/>
        </w:rPr>
        <w:t>.</w:t>
      </w:r>
    </w:p>
    <w:p>
      <w:pPr>
        <w:spacing w:before="260"/>
        <w:ind w:left="3259" w:right="1599" w:firstLine="0"/>
        <w:jc w:val="left"/>
        <w:rPr>
          <w:sz w:val="23"/>
        </w:rPr>
      </w:pPr>
      <w:r>
        <w:rPr>
          <w:color w:val="231F20"/>
          <w:sz w:val="23"/>
        </w:rPr>
        <w:t>Davis,</w:t>
      </w:r>
      <w:r>
        <w:rPr>
          <w:color w:val="231F20"/>
          <w:spacing w:val="-1"/>
          <w:sz w:val="23"/>
        </w:rPr>
        <w:t> </w:t>
      </w:r>
      <w:r>
        <w:rPr>
          <w:color w:val="231F20"/>
          <w:sz w:val="23"/>
        </w:rPr>
        <w:t>Martha.</w:t>
      </w:r>
      <w:r>
        <w:rPr>
          <w:color w:val="231F20"/>
          <w:spacing w:val="-1"/>
          <w:sz w:val="23"/>
        </w:rPr>
        <w:t> </w:t>
      </w:r>
      <w:r>
        <w:rPr>
          <w:i/>
          <w:color w:val="231F20"/>
          <w:sz w:val="23"/>
        </w:rPr>
        <w:t>Scientific</w:t>
      </w:r>
      <w:r>
        <w:rPr>
          <w:i/>
          <w:color w:val="231F20"/>
          <w:spacing w:val="-1"/>
          <w:sz w:val="23"/>
        </w:rPr>
        <w:t> </w:t>
      </w:r>
      <w:r>
        <w:rPr>
          <w:i/>
          <w:color w:val="231F20"/>
          <w:sz w:val="23"/>
        </w:rPr>
        <w:t>Papers</w:t>
      </w:r>
      <w:r>
        <w:rPr>
          <w:i/>
          <w:color w:val="231F20"/>
          <w:spacing w:val="-1"/>
          <w:sz w:val="23"/>
        </w:rPr>
        <w:t> </w:t>
      </w:r>
      <w:r>
        <w:rPr>
          <w:i/>
          <w:color w:val="231F20"/>
          <w:sz w:val="23"/>
        </w:rPr>
        <w:t>and</w:t>
      </w:r>
      <w:r>
        <w:rPr>
          <w:i/>
          <w:color w:val="231F20"/>
          <w:spacing w:val="-1"/>
          <w:sz w:val="23"/>
        </w:rPr>
        <w:t> </w:t>
      </w:r>
      <w:r>
        <w:rPr>
          <w:i/>
          <w:color w:val="231F20"/>
          <w:sz w:val="23"/>
        </w:rPr>
        <w:t>Presentations.</w:t>
      </w:r>
      <w:r>
        <w:rPr>
          <w:i/>
          <w:color w:val="231F20"/>
          <w:spacing w:val="-1"/>
          <w:sz w:val="23"/>
        </w:rPr>
        <w:t> </w:t>
      </w:r>
      <w:r>
        <w:rPr>
          <w:color w:val="231F20"/>
          <w:sz w:val="23"/>
        </w:rPr>
        <w:t>San</w:t>
      </w:r>
      <w:r>
        <w:rPr>
          <w:color w:val="231F20"/>
          <w:spacing w:val="-1"/>
          <w:sz w:val="23"/>
        </w:rPr>
        <w:t> </w:t>
      </w:r>
      <w:r>
        <w:rPr>
          <w:color w:val="231F20"/>
          <w:sz w:val="23"/>
        </w:rPr>
        <w:t>Diego,</w:t>
      </w:r>
      <w:r>
        <w:rPr>
          <w:color w:val="231F20"/>
          <w:spacing w:val="-1"/>
          <w:sz w:val="23"/>
        </w:rPr>
        <w:t> </w:t>
      </w:r>
      <w:r>
        <w:rPr>
          <w:color w:val="231F20"/>
          <w:sz w:val="23"/>
        </w:rPr>
        <w:t>CA:</w:t>
      </w:r>
      <w:r>
        <w:rPr>
          <w:color w:val="231F20"/>
          <w:spacing w:val="-1"/>
          <w:sz w:val="23"/>
        </w:rPr>
        <w:t> </w:t>
      </w:r>
      <w:r>
        <w:rPr>
          <w:color w:val="231F20"/>
          <w:sz w:val="23"/>
        </w:rPr>
        <w:t>Academic</w:t>
      </w:r>
      <w:r>
        <w:rPr>
          <w:color w:val="231F20"/>
          <w:spacing w:val="-1"/>
          <w:sz w:val="23"/>
        </w:rPr>
        <w:t> </w:t>
      </w:r>
      <w:r>
        <w:rPr>
          <w:color w:val="231F20"/>
          <w:sz w:val="23"/>
        </w:rPr>
        <w:t>Press, </w:t>
      </w:r>
      <w:r>
        <w:rPr>
          <w:color w:val="231F20"/>
          <w:spacing w:val="-2"/>
          <w:sz w:val="23"/>
        </w:rPr>
        <w:t>1997.</w:t>
      </w:r>
    </w:p>
    <w:p>
      <w:pPr>
        <w:pStyle w:val="BodyText"/>
        <w:spacing w:before="3"/>
      </w:pPr>
    </w:p>
    <w:p>
      <w:pPr>
        <w:spacing w:before="1"/>
        <w:ind w:left="3259" w:right="1519" w:firstLine="0"/>
        <w:jc w:val="left"/>
        <w:rPr>
          <w:sz w:val="23"/>
        </w:rPr>
      </w:pPr>
      <w:r>
        <w:rPr>
          <w:color w:val="231F20"/>
          <w:sz w:val="23"/>
        </w:rPr>
        <w:t>Day, Robert A. </w:t>
      </w:r>
      <w:r>
        <w:rPr>
          <w:i/>
          <w:color w:val="231F20"/>
          <w:sz w:val="23"/>
        </w:rPr>
        <w:t>How to Write and Publish a Scientific Paper. </w:t>
      </w:r>
      <w:r>
        <w:rPr>
          <w:color w:val="231F20"/>
          <w:sz w:val="23"/>
        </w:rPr>
        <w:t>5th ed. Phoenix, AZ: Oryx Press, 1998.</w:t>
      </w:r>
    </w:p>
    <w:p>
      <w:pPr>
        <w:pStyle w:val="BodyText"/>
        <w:spacing w:before="13"/>
      </w:pPr>
    </w:p>
    <w:p>
      <w:pPr>
        <w:spacing w:line="228" w:lineRule="auto" w:before="0"/>
        <w:ind w:left="3259" w:right="2053" w:firstLine="0"/>
        <w:jc w:val="left"/>
        <w:rPr>
          <w:sz w:val="23"/>
        </w:rPr>
      </w:pPr>
      <w:r>
        <w:rPr>
          <w:color w:val="231F20"/>
          <w:sz w:val="23"/>
        </w:rPr>
        <w:t>Dee,</w:t>
      </w:r>
      <w:r>
        <w:rPr>
          <w:color w:val="231F20"/>
          <w:spacing w:val="-5"/>
          <w:sz w:val="23"/>
        </w:rPr>
        <w:t> </w:t>
      </w:r>
      <w:r>
        <w:rPr>
          <w:color w:val="231F20"/>
          <w:sz w:val="23"/>
        </w:rPr>
        <w:t>Phil.</w:t>
      </w:r>
      <w:r>
        <w:rPr>
          <w:color w:val="231F20"/>
          <w:spacing w:val="-5"/>
          <w:sz w:val="23"/>
        </w:rPr>
        <w:t> </w:t>
      </w:r>
      <w:r>
        <w:rPr>
          <w:color w:val="231F20"/>
          <w:sz w:val="23"/>
        </w:rPr>
        <w:t>“Yours</w:t>
      </w:r>
      <w:r>
        <w:rPr>
          <w:color w:val="231F20"/>
          <w:spacing w:val="-5"/>
          <w:sz w:val="23"/>
        </w:rPr>
        <w:t> </w:t>
      </w:r>
      <w:r>
        <w:rPr>
          <w:color w:val="231F20"/>
          <w:sz w:val="23"/>
        </w:rPr>
        <w:t>Transferably:</w:t>
      </w:r>
      <w:r>
        <w:rPr>
          <w:color w:val="231F20"/>
          <w:spacing w:val="-5"/>
          <w:sz w:val="23"/>
        </w:rPr>
        <w:t> </w:t>
      </w:r>
      <w:r>
        <w:rPr>
          <w:color w:val="231F20"/>
          <w:sz w:val="23"/>
        </w:rPr>
        <w:t>Your</w:t>
      </w:r>
      <w:r>
        <w:rPr>
          <w:color w:val="231F20"/>
          <w:spacing w:val="-5"/>
          <w:sz w:val="23"/>
        </w:rPr>
        <w:t> </w:t>
      </w:r>
      <w:r>
        <w:rPr>
          <w:color w:val="231F20"/>
          <w:sz w:val="23"/>
        </w:rPr>
        <w:t>First</w:t>
      </w:r>
      <w:r>
        <w:rPr>
          <w:color w:val="231F20"/>
          <w:spacing w:val="-5"/>
          <w:sz w:val="23"/>
        </w:rPr>
        <w:t> </w:t>
      </w:r>
      <w:r>
        <w:rPr>
          <w:color w:val="231F20"/>
          <w:sz w:val="23"/>
        </w:rPr>
        <w:t>‘First-Author’</w:t>
      </w:r>
      <w:r>
        <w:rPr>
          <w:color w:val="231F20"/>
          <w:spacing w:val="-5"/>
          <w:sz w:val="23"/>
        </w:rPr>
        <w:t> </w:t>
      </w:r>
      <w:r>
        <w:rPr>
          <w:color w:val="231F20"/>
          <w:sz w:val="23"/>
        </w:rPr>
        <w:t>Paper:</w:t>
      </w:r>
      <w:r>
        <w:rPr>
          <w:color w:val="231F20"/>
          <w:spacing w:val="-5"/>
          <w:sz w:val="23"/>
        </w:rPr>
        <w:t> </w:t>
      </w:r>
      <w:r>
        <w:rPr>
          <w:color w:val="231F20"/>
          <w:sz w:val="23"/>
        </w:rPr>
        <w:t>Part</w:t>
      </w:r>
      <w:r>
        <w:rPr>
          <w:color w:val="231F20"/>
          <w:spacing w:val="-5"/>
          <w:sz w:val="23"/>
        </w:rPr>
        <w:t> </w:t>
      </w:r>
      <w:r>
        <w:rPr>
          <w:color w:val="231F20"/>
          <w:sz w:val="23"/>
        </w:rPr>
        <w:t>One—Writing.” </w:t>
      </w:r>
      <w:hyperlink r:id="rId46">
        <w:r>
          <w:rPr>
            <w:color w:val="231F20"/>
            <w:sz w:val="23"/>
          </w:rPr>
          <w:t>ScienceCareers.org</w:t>
        </w:r>
      </w:hyperlink>
      <w:r>
        <w:rPr>
          <w:color w:val="231F20"/>
          <w:sz w:val="23"/>
        </w:rPr>
        <w:t> (February 15, 2002), </w:t>
      </w:r>
      <w:hyperlink r:id="rId50">
        <w:r>
          <w:rPr>
            <w:rFonts w:ascii="Gill Sans MT" w:hAnsi="Gill Sans MT"/>
            <w:i/>
            <w:color w:val="005CAB"/>
            <w:spacing w:val="-2"/>
            <w:sz w:val="24"/>
          </w:rPr>
          <w:t>http://sciencecareers.sciencemag.org/career_development/previous_issues</w:t>
        </w:r>
      </w:hyperlink>
      <w:r>
        <w:rPr>
          <w:rFonts w:ascii="Gill Sans MT" w:hAnsi="Gill Sans MT"/>
          <w:i/>
          <w:color w:val="005CAB"/>
          <w:spacing w:val="-2"/>
          <w:sz w:val="24"/>
        </w:rPr>
        <w:t>/</w:t>
      </w:r>
      <w:r>
        <w:rPr>
          <w:rFonts w:ascii="Gill Sans MT" w:hAnsi="Gill Sans MT"/>
          <w:i/>
          <w:color w:val="005CAB"/>
          <w:spacing w:val="-2"/>
          <w:sz w:val="24"/>
        </w:rPr>
        <w:t> articles/1400/your_first_first_author_paper_part_one_the_writing</w:t>
      </w:r>
      <w:r>
        <w:rPr>
          <w:color w:val="231F20"/>
          <w:spacing w:val="-2"/>
          <w:sz w:val="23"/>
        </w:rPr>
        <w:t>.</w:t>
      </w:r>
    </w:p>
    <w:p>
      <w:pPr>
        <w:pStyle w:val="BodyText"/>
        <w:spacing w:before="3"/>
        <w:rPr>
          <w:sz w:val="24"/>
        </w:rPr>
      </w:pPr>
    </w:p>
    <w:p>
      <w:pPr>
        <w:spacing w:line="230" w:lineRule="auto" w:before="0"/>
        <w:ind w:left="3260" w:right="1823" w:firstLine="0"/>
        <w:jc w:val="left"/>
        <w:rPr>
          <w:rFonts w:ascii="Gill Sans MT" w:hAnsi="Gill Sans MT"/>
          <w:i/>
          <w:sz w:val="24"/>
        </w:rPr>
      </w:pPr>
      <w:r>
        <w:rPr>
          <w:color w:val="231F20"/>
          <w:sz w:val="23"/>
        </w:rPr>
        <w:t>Dee, Phil. “Yours Transferably: Your First ‘First-Author’ Paper: Part</w:t>
      </w:r>
      <w:r>
        <w:rPr>
          <w:color w:val="231F20"/>
          <w:spacing w:val="40"/>
          <w:sz w:val="23"/>
        </w:rPr>
        <w:t> </w:t>
      </w:r>
      <w:r>
        <w:rPr>
          <w:color w:val="231F20"/>
          <w:sz w:val="23"/>
        </w:rPr>
        <w:t>Two—The</w:t>
      </w:r>
      <w:r>
        <w:rPr>
          <w:color w:val="231F20"/>
          <w:spacing w:val="-2"/>
          <w:sz w:val="23"/>
        </w:rPr>
        <w:t> </w:t>
      </w:r>
      <w:r>
        <w:rPr>
          <w:color w:val="231F20"/>
          <w:sz w:val="23"/>
        </w:rPr>
        <w:t>Act</w:t>
      </w:r>
      <w:r>
        <w:rPr>
          <w:color w:val="231F20"/>
          <w:spacing w:val="-2"/>
          <w:sz w:val="23"/>
        </w:rPr>
        <w:t> </w:t>
      </w:r>
      <w:r>
        <w:rPr>
          <w:color w:val="231F20"/>
          <w:sz w:val="23"/>
        </w:rPr>
        <w:t>of</w:t>
      </w:r>
      <w:r>
        <w:rPr>
          <w:color w:val="231F20"/>
          <w:spacing w:val="25"/>
          <w:sz w:val="23"/>
        </w:rPr>
        <w:t> </w:t>
      </w:r>
      <w:r>
        <w:rPr>
          <w:color w:val="231F20"/>
          <w:sz w:val="23"/>
        </w:rPr>
        <w:t>Submission</w:t>
      </w:r>
      <w:r>
        <w:rPr>
          <w:color w:val="231F20"/>
          <w:spacing w:val="-2"/>
          <w:sz w:val="23"/>
        </w:rPr>
        <w:t> </w:t>
      </w:r>
      <w:r>
        <w:rPr>
          <w:color w:val="231F20"/>
          <w:sz w:val="23"/>
        </w:rPr>
        <w:t>and</w:t>
      </w:r>
      <w:r>
        <w:rPr>
          <w:color w:val="231F20"/>
          <w:spacing w:val="-2"/>
          <w:sz w:val="23"/>
        </w:rPr>
        <w:t> </w:t>
      </w:r>
      <w:r>
        <w:rPr>
          <w:color w:val="231F20"/>
          <w:sz w:val="23"/>
        </w:rPr>
        <w:t>Peering</w:t>
      </w:r>
      <w:r>
        <w:rPr>
          <w:color w:val="231F20"/>
          <w:spacing w:val="-2"/>
          <w:sz w:val="23"/>
        </w:rPr>
        <w:t> </w:t>
      </w:r>
      <w:r>
        <w:rPr>
          <w:color w:val="231F20"/>
          <w:sz w:val="23"/>
        </w:rPr>
        <w:t>at</w:t>
      </w:r>
      <w:r>
        <w:rPr>
          <w:color w:val="231F20"/>
          <w:spacing w:val="-2"/>
          <w:sz w:val="23"/>
        </w:rPr>
        <w:t> </w:t>
      </w:r>
      <w:r>
        <w:rPr>
          <w:color w:val="231F20"/>
          <w:sz w:val="23"/>
        </w:rPr>
        <w:t>the</w:t>
      </w:r>
      <w:r>
        <w:rPr>
          <w:color w:val="231F20"/>
          <w:spacing w:val="-2"/>
          <w:sz w:val="23"/>
        </w:rPr>
        <w:t> </w:t>
      </w:r>
      <w:r>
        <w:rPr>
          <w:color w:val="231F20"/>
          <w:sz w:val="23"/>
        </w:rPr>
        <w:t>Review</w:t>
      </w:r>
      <w:r>
        <w:rPr>
          <w:color w:val="231F20"/>
          <w:spacing w:val="-2"/>
          <w:sz w:val="23"/>
        </w:rPr>
        <w:t> </w:t>
      </w:r>
      <w:r>
        <w:rPr>
          <w:color w:val="231F20"/>
          <w:sz w:val="23"/>
        </w:rPr>
        <w:t>Process.”</w:t>
      </w:r>
      <w:r>
        <w:rPr>
          <w:color w:val="231F20"/>
          <w:spacing w:val="-3"/>
          <w:sz w:val="23"/>
        </w:rPr>
        <w:t> </w:t>
      </w:r>
      <w:hyperlink r:id="rId46">
        <w:r>
          <w:rPr>
            <w:color w:val="231F20"/>
            <w:sz w:val="23"/>
          </w:rPr>
          <w:t>ScienceCareers.org</w:t>
        </w:r>
      </w:hyperlink>
      <w:r>
        <w:rPr>
          <w:color w:val="231F20"/>
          <w:sz w:val="23"/>
        </w:rPr>
        <w:t> (March 15, 2002),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p>
    <w:p>
      <w:pPr>
        <w:pStyle w:val="Heading6"/>
        <w:spacing w:line="223" w:lineRule="auto"/>
        <w:ind w:left="3259"/>
        <w:rPr>
          <w:rFonts w:ascii="Garamond"/>
          <w:i w:val="0"/>
          <w:sz w:val="23"/>
        </w:rPr>
      </w:pPr>
      <w:r>
        <w:rPr>
          <w:i/>
          <w:color w:val="005CAB"/>
          <w:spacing w:val="-2"/>
        </w:rPr>
        <w:t>previous_issues/articles/1470/your_first_first_author_paper_part_2_the_act_of_</w:t>
      </w:r>
      <w:r>
        <w:rPr>
          <w:color w:val="005CAB"/>
          <w:spacing w:val="-2"/>
        </w:rPr>
        <w:t> submission_and_peering_at_the_review_process</w:t>
      </w:r>
      <w:r>
        <w:rPr>
          <w:rFonts w:ascii="Garamond"/>
          <w:i w:val="0"/>
          <w:color w:val="231F20"/>
          <w:spacing w:val="-2"/>
          <w:sz w:val="23"/>
        </w:rPr>
        <w:t>.</w:t>
      </w:r>
    </w:p>
    <w:p>
      <w:pPr>
        <w:spacing w:before="260"/>
        <w:ind w:left="3259" w:right="1519" w:firstLine="0"/>
        <w:jc w:val="left"/>
        <w:rPr>
          <w:sz w:val="23"/>
        </w:rPr>
      </w:pPr>
      <w:r>
        <w:rPr>
          <w:color w:val="231F20"/>
          <w:sz w:val="23"/>
        </w:rPr>
        <w:t>Matthews, Janice R., John M. Bowen, and Robert W. Matthews. </w:t>
      </w:r>
      <w:r>
        <w:rPr>
          <w:i/>
          <w:color w:val="231F20"/>
          <w:sz w:val="23"/>
        </w:rPr>
        <w:t>Successful Scientific</w:t>
      </w:r>
      <w:r>
        <w:rPr>
          <w:i/>
          <w:color w:val="231F20"/>
          <w:sz w:val="23"/>
        </w:rPr>
        <w:t> Writing: A Step-By-Step Guide for the Biological and Medical Sciences</w:t>
      </w:r>
      <w:r>
        <w:rPr>
          <w:color w:val="231F20"/>
          <w:sz w:val="23"/>
        </w:rPr>
        <w:t>. 2nd ed. Cambridge, MA: Cambridge University Press, 2000.</w:t>
      </w:r>
    </w:p>
    <w:p>
      <w:pPr>
        <w:pStyle w:val="BodyText"/>
        <w:spacing w:before="4"/>
      </w:pPr>
    </w:p>
    <w:p>
      <w:pPr>
        <w:pStyle w:val="BodyText"/>
        <w:ind w:left="3259" w:right="1464"/>
      </w:pPr>
      <w:r>
        <w:rPr>
          <w:color w:val="231F20"/>
        </w:rPr>
        <w:t>Wells,</w:t>
      </w:r>
      <w:r>
        <w:rPr>
          <w:color w:val="231F20"/>
          <w:spacing w:val="-5"/>
        </w:rPr>
        <w:t> </w:t>
      </w:r>
      <w:r>
        <w:rPr>
          <w:color w:val="231F20"/>
        </w:rPr>
        <w:t>W.</w:t>
      </w:r>
      <w:r>
        <w:rPr>
          <w:color w:val="231F20"/>
          <w:spacing w:val="-5"/>
        </w:rPr>
        <w:t> </w:t>
      </w:r>
      <w:r>
        <w:rPr>
          <w:color w:val="231F20"/>
        </w:rPr>
        <w:t>“Me</w:t>
      </w:r>
      <w:r>
        <w:rPr>
          <w:color w:val="231F20"/>
          <w:spacing w:val="-5"/>
        </w:rPr>
        <w:t> </w:t>
      </w:r>
      <w:r>
        <w:rPr>
          <w:color w:val="231F20"/>
        </w:rPr>
        <w:t>Write</w:t>
      </w:r>
      <w:r>
        <w:rPr>
          <w:color w:val="231F20"/>
          <w:spacing w:val="-5"/>
        </w:rPr>
        <w:t> </w:t>
      </w:r>
      <w:r>
        <w:rPr>
          <w:color w:val="231F20"/>
        </w:rPr>
        <w:t>Pretty</w:t>
      </w:r>
      <w:r>
        <w:rPr>
          <w:color w:val="231F20"/>
          <w:spacing w:val="-5"/>
        </w:rPr>
        <w:t> </w:t>
      </w:r>
      <w:r>
        <w:rPr>
          <w:color w:val="231F20"/>
        </w:rPr>
        <w:t>One</w:t>
      </w:r>
      <w:r>
        <w:rPr>
          <w:color w:val="231F20"/>
          <w:spacing w:val="-5"/>
        </w:rPr>
        <w:t> </w:t>
      </w:r>
      <w:r>
        <w:rPr>
          <w:color w:val="231F20"/>
        </w:rPr>
        <w:t>Day:</w:t>
      </w:r>
      <w:r>
        <w:rPr>
          <w:color w:val="231F20"/>
          <w:spacing w:val="-5"/>
        </w:rPr>
        <w:t> </w:t>
      </w:r>
      <w:r>
        <w:rPr>
          <w:color w:val="231F20"/>
        </w:rPr>
        <w:t>How</w:t>
      </w:r>
      <w:r>
        <w:rPr>
          <w:color w:val="231F20"/>
          <w:spacing w:val="-5"/>
        </w:rPr>
        <w:t> </w:t>
      </w:r>
      <w:r>
        <w:rPr>
          <w:color w:val="231F20"/>
        </w:rPr>
        <w:t>to</w:t>
      </w:r>
      <w:r>
        <w:rPr>
          <w:color w:val="231F20"/>
          <w:spacing w:val="-5"/>
        </w:rPr>
        <w:t> </w:t>
      </w:r>
      <w:r>
        <w:rPr>
          <w:color w:val="231F20"/>
        </w:rPr>
        <w:t>Write</w:t>
      </w:r>
      <w:r>
        <w:rPr>
          <w:color w:val="231F20"/>
          <w:spacing w:val="-5"/>
        </w:rPr>
        <w:t> </w:t>
      </w:r>
      <w:r>
        <w:rPr>
          <w:color w:val="231F20"/>
        </w:rPr>
        <w:t>a</w:t>
      </w:r>
      <w:r>
        <w:rPr>
          <w:color w:val="231F20"/>
          <w:spacing w:val="-5"/>
        </w:rPr>
        <w:t> </w:t>
      </w:r>
      <w:r>
        <w:rPr>
          <w:color w:val="231F20"/>
        </w:rPr>
        <w:t>Good</w:t>
      </w:r>
      <w:r>
        <w:rPr>
          <w:color w:val="231F20"/>
          <w:spacing w:val="-5"/>
        </w:rPr>
        <w:t> </w:t>
      </w:r>
      <w:r>
        <w:rPr>
          <w:color w:val="231F20"/>
        </w:rPr>
        <w:t>Scientific</w:t>
      </w:r>
      <w:r>
        <w:rPr>
          <w:color w:val="231F20"/>
          <w:spacing w:val="-5"/>
        </w:rPr>
        <w:t> </w:t>
      </w:r>
      <w:r>
        <w:rPr>
          <w:color w:val="231F20"/>
        </w:rPr>
        <w:t>Paper.”</w:t>
      </w:r>
      <w:r>
        <w:rPr>
          <w:color w:val="231F20"/>
          <w:spacing w:val="-5"/>
        </w:rPr>
        <w:t> </w:t>
      </w:r>
      <w:r>
        <w:rPr>
          <w:i/>
          <w:color w:val="231F20"/>
        </w:rPr>
        <w:t>J.</w:t>
      </w:r>
      <w:r>
        <w:rPr>
          <w:i/>
          <w:color w:val="231F20"/>
          <w:spacing w:val="-5"/>
        </w:rPr>
        <w:t> </w:t>
      </w:r>
      <w:r>
        <w:rPr>
          <w:i/>
          <w:color w:val="231F20"/>
        </w:rPr>
        <w:t>Cell</w:t>
      </w:r>
      <w:r>
        <w:rPr>
          <w:i/>
          <w:color w:val="231F20"/>
        </w:rPr>
        <w:t> Biol. </w:t>
      </w:r>
      <w:r>
        <w:rPr>
          <w:color w:val="231F20"/>
        </w:rPr>
        <w:t>165:757–758, 2004.</w:t>
      </w:r>
    </w:p>
    <w:p>
      <w:pPr>
        <w:pStyle w:val="BodyText"/>
        <w:spacing w:after="0"/>
        <w:sectPr>
          <w:pgSz w:w="12240" w:h="15840"/>
          <w:pgMar w:header="0" w:footer="717" w:top="108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896576">
                <wp:simplePos x="0" y="0"/>
                <wp:positionH relativeFrom="page">
                  <wp:posOffset>0</wp:posOffset>
                </wp:positionH>
                <wp:positionV relativeFrom="page">
                  <wp:posOffset>4715276</wp:posOffset>
                </wp:positionV>
                <wp:extent cx="7772400" cy="4723765"/>
                <wp:effectExtent l="0" t="0" r="0" b="0"/>
                <wp:wrapNone/>
                <wp:docPr id="2887" name="Group 2887"/>
                <wp:cNvGraphicFramePr>
                  <a:graphicFrameLocks/>
                </wp:cNvGraphicFramePr>
                <a:graphic>
                  <a:graphicData uri="http://schemas.microsoft.com/office/word/2010/wordprocessingGroup">
                    <wpg:wgp>
                      <wpg:cNvPr id="2887" name="Group 2887"/>
                      <wpg:cNvGrpSpPr/>
                      <wpg:grpSpPr>
                        <a:xfrm>
                          <a:off x="0" y="0"/>
                          <a:ext cx="7772400" cy="4723765"/>
                          <a:chExt cx="7772400" cy="4723765"/>
                        </a:xfrm>
                      </wpg:grpSpPr>
                      <pic:pic>
                        <pic:nvPicPr>
                          <pic:cNvPr id="2888" name="Image 2888"/>
                          <pic:cNvPicPr/>
                        </pic:nvPicPr>
                        <pic:blipFill>
                          <a:blip r:embed="rId236" cstate="print"/>
                          <a:stretch>
                            <a:fillRect/>
                          </a:stretch>
                        </pic:blipFill>
                        <pic:spPr>
                          <a:xfrm>
                            <a:off x="0" y="0"/>
                            <a:ext cx="7772400" cy="4722004"/>
                          </a:xfrm>
                          <a:prstGeom prst="rect">
                            <a:avLst/>
                          </a:prstGeom>
                        </pic:spPr>
                      </pic:pic>
                      <wps:wsp>
                        <wps:cNvPr id="2889" name="Graphic 2889"/>
                        <wps:cNvSpPr/>
                        <wps:spPr>
                          <a:xfrm>
                            <a:off x="914400" y="4716807"/>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281586pt;width:612pt;height:371.95pt;mso-position-horizontal-relative:page;mso-position-vertical-relative:page;z-index:15896576" id="docshapegroup2717" coordorigin="0,7426" coordsize="12240,7439">
                <v:shape style="position:absolute;left:0;top:7425;width:12240;height:7437" type="#_x0000_t75" id="docshape2718" stroked="false">
                  <v:imagedata r:id="rId236" o:title=""/>
                </v:shape>
                <v:line style="position:absolute" from="12240,14854" to="1440,14854" stroked="true" strokeweight="1pt" strokecolor="#005cab">
                  <v:stroke dashstyle="solid"/>
                </v:line>
                <w10:wrap type="none"/>
              </v:group>
            </w:pict>
          </mc:Fallback>
        </mc:AlternateContent>
      </w:r>
    </w:p>
    <w:p>
      <w:pPr>
        <w:pStyle w:val="BodyText"/>
        <w:spacing w:after="0"/>
        <w:rPr>
          <w:sz w:val="17"/>
        </w:rPr>
        <w:sectPr>
          <w:headerReference w:type="even" r:id="rId234"/>
          <w:footerReference w:type="even" r:id="rId235"/>
          <w:pgSz w:w="12240" w:h="15840"/>
          <w:pgMar w:header="0" w:footer="0" w:top="1820" w:bottom="280" w:left="0" w:right="0"/>
        </w:sectPr>
      </w:pPr>
    </w:p>
    <w:p>
      <w:pPr>
        <w:spacing w:before="477"/>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609280">
                <wp:simplePos x="0" y="0"/>
                <wp:positionH relativeFrom="page">
                  <wp:posOffset>914400</wp:posOffset>
                </wp:positionH>
                <wp:positionV relativeFrom="paragraph">
                  <wp:posOffset>0</wp:posOffset>
                </wp:positionV>
                <wp:extent cx="6864350" cy="2736850"/>
                <wp:effectExtent l="0" t="0" r="0" b="0"/>
                <wp:wrapNone/>
                <wp:docPr id="2899" name="Group 2899"/>
                <wp:cNvGraphicFramePr>
                  <a:graphicFrameLocks/>
                </wp:cNvGraphicFramePr>
                <a:graphic>
                  <a:graphicData uri="http://schemas.microsoft.com/office/word/2010/wordprocessingGroup">
                    <wpg:wgp>
                      <wpg:cNvPr id="2899" name="Group 2899"/>
                      <wpg:cNvGrpSpPr/>
                      <wpg:grpSpPr>
                        <a:xfrm>
                          <a:off x="0" y="0"/>
                          <a:ext cx="6864350" cy="2736850"/>
                          <a:chExt cx="6864350" cy="2736850"/>
                        </a:xfrm>
                      </wpg:grpSpPr>
                      <pic:pic>
                        <pic:nvPicPr>
                          <pic:cNvPr id="2900" name="Image 2900"/>
                          <pic:cNvPicPr/>
                        </pic:nvPicPr>
                        <pic:blipFill>
                          <a:blip r:embed="rId25" cstate="print"/>
                          <a:stretch>
                            <a:fillRect/>
                          </a:stretch>
                        </pic:blipFill>
                        <pic:spPr>
                          <a:xfrm>
                            <a:off x="95167" y="208740"/>
                            <a:ext cx="6762832" cy="2517226"/>
                          </a:xfrm>
                          <a:prstGeom prst="rect">
                            <a:avLst/>
                          </a:prstGeom>
                        </pic:spPr>
                      </pic:pic>
                      <wps:wsp>
                        <wps:cNvPr id="2901" name="Graphic 2901"/>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2902" name="Graphic 2902"/>
                        <wps:cNvSpPr/>
                        <wps:spPr>
                          <a:xfrm>
                            <a:off x="0" y="2723895"/>
                            <a:ext cx="6854190" cy="12700"/>
                          </a:xfrm>
                          <a:custGeom>
                            <a:avLst/>
                            <a:gdLst/>
                            <a:ahLst/>
                            <a:cxnLst/>
                            <a:rect l="l" t="t" r="r" b="b"/>
                            <a:pathLst>
                              <a:path w="6854190" h="12700">
                                <a:moveTo>
                                  <a:pt x="6853834" y="0"/>
                                </a:moveTo>
                                <a:lnTo>
                                  <a:pt x="0" y="0"/>
                                </a:lnTo>
                                <a:lnTo>
                                  <a:pt x="0" y="12700"/>
                                </a:lnTo>
                                <a:lnTo>
                                  <a:pt x="6853834" y="12700"/>
                                </a:lnTo>
                                <a:lnTo>
                                  <a:pt x="6853834"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707200" id="docshapegroup2726" coordorigin="1440,0" coordsize="10810,4310">
                <v:shape style="position:absolute;left:1589;top:328;width:10651;height:3965" type="#_x0000_t75" id="docshape2727" stroked="false">
                  <v:imagedata r:id="rId25" o:title=""/>
                </v:shape>
                <v:shape style="position:absolute;left:1450;top:10;width:10790;height:4283" id="docshape2728" coordorigin="1450,10" coordsize="10790,4283" path="m12240,10l1450,10,1450,4293,12240,4293e" filled="false" stroked="true" strokeweight="1pt" strokecolor="#005cab">
                  <v:path arrowok="t"/>
                  <v:stroke dashstyle="solid"/>
                </v:shape>
                <v:rect style="position:absolute;left:1440;top:4289;width:10794;height:20" id="docshape2729"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5"/>
          <w:sz w:val="48"/>
        </w:rPr>
        <w:t>11</w:t>
      </w:r>
    </w:p>
    <w:p>
      <w:pPr>
        <w:pStyle w:val="BodyText"/>
        <w:spacing w:before="291"/>
        <w:rPr>
          <w:rFonts w:ascii="Gill Sans MT"/>
          <w:sz w:val="48"/>
        </w:rPr>
      </w:pPr>
    </w:p>
    <w:p>
      <w:pPr>
        <w:spacing w:line="184" w:lineRule="auto" w:before="0"/>
        <w:ind w:left="5200" w:right="2169" w:firstLine="1475"/>
        <w:jc w:val="left"/>
        <w:rPr>
          <w:rFonts w:ascii="Gill Sans MT"/>
          <w:b/>
          <w:sz w:val="36"/>
        </w:rPr>
      </w:pPr>
      <w:r>
        <w:rPr>
          <w:rFonts w:ascii="Gill Sans MT"/>
          <w:b/>
          <w:color w:val="231F20"/>
          <w:spacing w:val="-4"/>
          <w:sz w:val="36"/>
        </w:rPr>
        <w:t>UNDERSTANDING </w:t>
      </w:r>
      <w:r>
        <w:rPr>
          <w:rFonts w:ascii="Gill Sans MT"/>
          <w:b/>
          <w:color w:val="231F20"/>
          <w:spacing w:val="-2"/>
          <w:sz w:val="36"/>
        </w:rPr>
        <w:t>TECHNOLOGY</w:t>
      </w:r>
      <w:r>
        <w:rPr>
          <w:rFonts w:ascii="Gill Sans MT"/>
          <w:b/>
          <w:color w:val="231F20"/>
          <w:spacing w:val="-12"/>
          <w:sz w:val="36"/>
        </w:rPr>
        <w:t> </w:t>
      </w:r>
      <w:r>
        <w:rPr>
          <w:rFonts w:ascii="Gill Sans MT"/>
          <w:b/>
          <w:color w:val="231F20"/>
          <w:spacing w:val="-2"/>
          <w:sz w:val="36"/>
        </w:rPr>
        <w:t>TRANSFER</w:t>
      </w: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spacing w:before="210"/>
        <w:rPr>
          <w:rFonts w:ascii="Gill Sans MT"/>
          <w:b/>
        </w:rPr>
      </w:pPr>
    </w:p>
    <w:p>
      <w:pPr>
        <w:pStyle w:val="BodyText"/>
        <w:spacing w:line="220" w:lineRule="auto" w:before="1"/>
        <w:ind w:left="3259" w:right="1464"/>
      </w:pPr>
      <w:r>
        <w:rPr>
          <w:b/>
          <w:color w:val="005CAB"/>
          <w:sz w:val="40"/>
        </w:rPr>
        <w:t>T</w:t>
      </w:r>
      <w:r>
        <w:rPr>
          <w:color w:val="231F20"/>
        </w:rPr>
        <w:t>wo decades of</w:t>
      </w:r>
      <w:r>
        <w:rPr>
          <w:color w:val="231F20"/>
          <w:spacing w:val="40"/>
        </w:rPr>
        <w:t> </w:t>
      </w:r>
      <w:r>
        <w:rPr>
          <w:color w:val="231F20"/>
        </w:rPr>
        <w:t>explosive growth in biomedical science have quietly revolution-ized the role of</w:t>
      </w:r>
      <w:r>
        <w:rPr>
          <w:color w:val="231F20"/>
          <w:spacing w:val="29"/>
        </w:rPr>
        <w:t> </w:t>
      </w:r>
      <w:r>
        <w:rPr>
          <w:color w:val="231F20"/>
        </w:rPr>
        <w:t>academic investigators in the commercialization of</w:t>
      </w:r>
      <w:r>
        <w:rPr>
          <w:color w:val="231F20"/>
          <w:spacing w:val="29"/>
        </w:rPr>
        <w:t> </w:t>
      </w:r>
      <w:r>
        <w:rPr>
          <w:color w:val="231F20"/>
        </w:rPr>
        <w:t>research results. Patent applications for promising discoveries, once the near-exclusive domain of</w:t>
      </w:r>
    </w:p>
    <w:p>
      <w:pPr>
        <w:pStyle w:val="BodyText"/>
        <w:spacing w:before="8"/>
        <w:ind w:left="3259" w:right="1519"/>
      </w:pPr>
      <w:r>
        <w:rPr>
          <w:color w:val="231F20"/>
        </w:rPr>
        <w:t>industry, are now filed routinely by research universities. Through the process known as technology transfer, these patents are licensed to companies for develop-ment into marketable products or services.</w:t>
      </w:r>
    </w:p>
    <w:p>
      <w:pPr>
        <w:pStyle w:val="BodyText"/>
        <w:spacing w:before="5"/>
      </w:pPr>
    </w:p>
    <w:p>
      <w:pPr>
        <w:pStyle w:val="BodyText"/>
        <w:ind w:left="3259" w:right="1519"/>
      </w:pPr>
      <w:r>
        <w:rPr>
          <w:color w:val="231F20"/>
        </w:rPr>
        <w:t>The technology transfer guidelines at your institution will be based, at least in part, on federal and state laws, regulations, and guidance. This chapter provides an overview of</w:t>
      </w:r>
      <w:r>
        <w:rPr>
          <w:color w:val="231F20"/>
          <w:spacing w:val="40"/>
        </w:rPr>
        <w:t> </w:t>
      </w:r>
      <w:r>
        <w:rPr>
          <w:color w:val="231F20"/>
        </w:rPr>
        <w:t>the technology transfer information most important to academic sci-entists. The information should be viewed as a supplement to the information in your institution’s faculty handbook and its intellectual property policies.</w:t>
      </w:r>
    </w:p>
    <w:p>
      <w:pPr>
        <w:pStyle w:val="BodyText"/>
        <w:spacing w:before="7"/>
      </w:pPr>
    </w:p>
    <w:p>
      <w:pPr>
        <w:pStyle w:val="BodyText"/>
        <w:ind w:left="3259" w:right="1724"/>
        <w:jc w:val="both"/>
      </w:pPr>
      <w:r>
        <w:rPr>
          <w:color w:val="231F20"/>
        </w:rPr>
        <w:t>The chapter reviews the role of</w:t>
      </w:r>
      <w:r>
        <w:rPr>
          <w:color w:val="231F20"/>
          <w:spacing w:val="28"/>
        </w:rPr>
        <w:t> </w:t>
      </w:r>
      <w:r>
        <w:rPr>
          <w:color w:val="231F20"/>
        </w:rPr>
        <w:t>the university’s technology transfer office (TTO) and covers the ways in which a university’s intellectual property (IP) is protected, the process for bringing an invention to market, and diverse types of</w:t>
      </w:r>
      <w:r>
        <w:rPr>
          <w:color w:val="231F20"/>
          <w:spacing w:val="30"/>
        </w:rPr>
        <w:t> </w:t>
      </w:r>
      <w:r>
        <w:rPr>
          <w:color w:val="231F20"/>
        </w:rPr>
        <w:t>legal agree-ments. Conflicts of</w:t>
      </w:r>
      <w:r>
        <w:rPr>
          <w:color w:val="231F20"/>
          <w:spacing w:val="40"/>
        </w:rPr>
        <w:t> </w:t>
      </w:r>
      <w:r>
        <w:rPr>
          <w:color w:val="231F20"/>
        </w:rPr>
        <w:t>commitment and interest are also discussed.</w:t>
      </w:r>
    </w:p>
    <w:p>
      <w:pPr>
        <w:pStyle w:val="BodyText"/>
      </w:pPr>
    </w:p>
    <w:p>
      <w:pPr>
        <w:pStyle w:val="BodyText"/>
        <w:spacing w:before="11"/>
      </w:pPr>
    </w:p>
    <w:p>
      <w:pPr>
        <w:pStyle w:val="Heading2"/>
        <w:spacing w:line="206" w:lineRule="auto"/>
        <w:ind w:right="3563"/>
      </w:pPr>
      <w:r>
        <w:rPr/>
        <mc:AlternateContent>
          <mc:Choice Requires="wps">
            <w:drawing>
              <wp:anchor distT="0" distB="0" distL="0" distR="0" allowOverlap="1" layoutInCell="1" locked="0" behindDoc="0" simplePos="0" relativeHeight="15897600">
                <wp:simplePos x="0" y="0"/>
                <wp:positionH relativeFrom="page">
                  <wp:posOffset>914400</wp:posOffset>
                </wp:positionH>
                <wp:positionV relativeFrom="paragraph">
                  <wp:posOffset>429662</wp:posOffset>
                </wp:positionV>
                <wp:extent cx="6858000" cy="12700"/>
                <wp:effectExtent l="0" t="0" r="0" b="0"/>
                <wp:wrapNone/>
                <wp:docPr id="2903" name="Graphic 2903"/>
                <wp:cNvGraphicFramePr>
                  <a:graphicFrameLocks/>
                </wp:cNvGraphicFramePr>
                <a:graphic>
                  <a:graphicData uri="http://schemas.microsoft.com/office/word/2010/wordprocessingShape">
                    <wps:wsp>
                      <wps:cNvPr id="2903" name="Graphic 2903"/>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3.831669pt;width:540pt;height:1pt;mso-position-horizontal-relative:page;mso-position-vertical-relative:paragraph;z-index:15897600" id="docshape2730" filled="true" fillcolor="#231f20" stroked="false">
                <v:fill type="solid"/>
                <w10:wrap type="none"/>
              </v:rect>
            </w:pict>
          </mc:Fallback>
        </mc:AlternateContent>
      </w:r>
      <w:bookmarkStart w:name="_TOC_250012" w:id="69"/>
      <w:r>
        <w:rPr>
          <w:color w:val="231F20"/>
          <w:spacing w:val="-2"/>
        </w:rPr>
        <w:t>UNIVERSITY</w:t>
      </w:r>
      <w:r>
        <w:rPr>
          <w:color w:val="231F20"/>
          <w:spacing w:val="-38"/>
        </w:rPr>
        <w:t> </w:t>
      </w:r>
      <w:r>
        <w:rPr>
          <w:color w:val="231F20"/>
          <w:spacing w:val="-2"/>
        </w:rPr>
        <w:t>TECHNOLOGY </w:t>
      </w:r>
      <w:bookmarkEnd w:id="69"/>
      <w:r>
        <w:rPr>
          <w:color w:val="231F20"/>
        </w:rPr>
        <w:t>TRANSFER OFFICES</w:t>
      </w:r>
    </w:p>
    <w:p>
      <w:pPr>
        <w:pStyle w:val="BodyText"/>
        <w:spacing w:line="228" w:lineRule="auto" w:before="130"/>
        <w:ind w:left="3260" w:right="1519" w:hanging="1"/>
      </w:pPr>
      <w:r>
        <w:rPr>
          <w:b/>
          <w:color w:val="005CAB"/>
          <w:sz w:val="40"/>
        </w:rPr>
        <w:t>I</w:t>
      </w:r>
      <w:r>
        <w:rPr>
          <w:color w:val="231F20"/>
        </w:rPr>
        <w:t>n 1980, the U.S. Congress passed the Bayh-Dole Act to jump-start the transfer of inventions from federally funded academic laboratories to the public. As a result, today most academic research institutions have TTOs that, with the help of</w:t>
      </w:r>
      <w:r>
        <w:rPr>
          <w:color w:val="231F20"/>
          <w:spacing w:val="40"/>
        </w:rPr>
        <w:t> </w:t>
      </w:r>
      <w:r>
        <w:rPr>
          <w:color w:val="231F20"/>
        </w:rPr>
        <w:t>the inventor, evaluate an invention for potential use and marketability and handle the</w:t>
      </w:r>
    </w:p>
    <w:p>
      <w:pPr>
        <w:pStyle w:val="BodyText"/>
        <w:spacing w:before="4"/>
        <w:ind w:left="3260" w:right="1464"/>
      </w:pPr>
      <w:r>
        <w:rPr>
          <w:color w:val="231F20"/>
        </w:rPr>
        <w:t>forms,</w:t>
      </w:r>
      <w:r>
        <w:rPr>
          <w:color w:val="231F20"/>
          <w:spacing w:val="-1"/>
        </w:rPr>
        <w:t> </w:t>
      </w:r>
      <w:r>
        <w:rPr>
          <w:color w:val="231F20"/>
        </w:rPr>
        <w:t>filings,</w:t>
      </w:r>
      <w:r>
        <w:rPr>
          <w:color w:val="231F20"/>
          <w:spacing w:val="-1"/>
        </w:rPr>
        <w:t> </w:t>
      </w:r>
      <w:r>
        <w:rPr>
          <w:color w:val="231F20"/>
        </w:rPr>
        <w:t>negotiations,</w:t>
      </w:r>
      <w:r>
        <w:rPr>
          <w:color w:val="231F20"/>
          <w:spacing w:val="-1"/>
        </w:rPr>
        <w:t> </w:t>
      </w:r>
      <w:r>
        <w:rPr>
          <w:color w:val="231F20"/>
        </w:rPr>
        <w:t>and</w:t>
      </w:r>
      <w:r>
        <w:rPr>
          <w:color w:val="231F20"/>
          <w:spacing w:val="-1"/>
        </w:rPr>
        <w:t> </w:t>
      </w:r>
      <w:r>
        <w:rPr>
          <w:color w:val="231F20"/>
        </w:rPr>
        <w:t>follow-up</w:t>
      </w:r>
      <w:r>
        <w:rPr>
          <w:color w:val="231F20"/>
          <w:spacing w:val="-1"/>
        </w:rPr>
        <w:t> </w:t>
      </w:r>
      <w:r>
        <w:rPr>
          <w:color w:val="231F20"/>
        </w:rPr>
        <w:t>of</w:t>
      </w:r>
      <w:r>
        <w:rPr>
          <w:color w:val="231F20"/>
          <w:spacing w:val="27"/>
        </w:rPr>
        <w:t> </w:t>
      </w:r>
      <w:r>
        <w:rPr>
          <w:color w:val="231F20"/>
        </w:rPr>
        <w:t>technology</w:t>
      </w:r>
      <w:r>
        <w:rPr>
          <w:color w:val="231F20"/>
          <w:spacing w:val="-1"/>
        </w:rPr>
        <w:t> </w:t>
      </w:r>
      <w:r>
        <w:rPr>
          <w:color w:val="231F20"/>
        </w:rPr>
        <w:t>transfer.</w:t>
      </w:r>
      <w:r>
        <w:rPr>
          <w:color w:val="231F20"/>
          <w:spacing w:val="-1"/>
        </w:rPr>
        <w:t> </w:t>
      </w:r>
      <w:r>
        <w:rPr>
          <w:color w:val="231F20"/>
        </w:rPr>
        <w:t>Most</w:t>
      </w:r>
      <w:r>
        <w:rPr>
          <w:color w:val="231F20"/>
          <w:spacing w:val="-1"/>
        </w:rPr>
        <w:t> </w:t>
      </w:r>
      <w:r>
        <w:rPr>
          <w:color w:val="231F20"/>
        </w:rPr>
        <w:t>universities’ TTOs follow the provisions of</w:t>
      </w:r>
      <w:r>
        <w:rPr>
          <w:color w:val="231F20"/>
          <w:spacing w:val="40"/>
        </w:rPr>
        <w:t> </w:t>
      </w:r>
      <w:r>
        <w:rPr>
          <w:color w:val="231F20"/>
        </w:rPr>
        <w:t>the Bayh-Dole Act, regardless of</w:t>
      </w:r>
      <w:r>
        <w:rPr>
          <w:color w:val="231F20"/>
          <w:spacing w:val="40"/>
        </w:rPr>
        <w:t> </w:t>
      </w:r>
      <w:r>
        <w:rPr>
          <w:color w:val="231F20"/>
        </w:rPr>
        <w:t>whether the research is federally funded. This means that if</w:t>
      </w:r>
      <w:r>
        <w:rPr>
          <w:color w:val="231F20"/>
          <w:spacing w:val="31"/>
        </w:rPr>
        <w:t> </w:t>
      </w:r>
      <w:r>
        <w:rPr>
          <w:color w:val="231F20"/>
        </w:rPr>
        <w:t>you make a discovery with potential commercial value, your university will own and control the IP, but you will get a percentage of</w:t>
      </w:r>
      <w:r>
        <w:rPr>
          <w:color w:val="231F20"/>
          <w:spacing w:val="40"/>
        </w:rPr>
        <w:t> </w:t>
      </w:r>
      <w:r>
        <w:rPr>
          <w:color w:val="231F20"/>
        </w:rPr>
        <w:t>any resulting licensing income, including royalties.</w:t>
      </w:r>
    </w:p>
    <w:p>
      <w:pPr>
        <w:pStyle w:val="BodyText"/>
        <w:spacing w:before="7"/>
      </w:pPr>
    </w:p>
    <w:p>
      <w:pPr>
        <w:pStyle w:val="BodyText"/>
        <w:ind w:left="3260" w:right="1519"/>
      </w:pPr>
      <w:r>
        <w:rPr>
          <w:color w:val="231F20"/>
        </w:rPr>
        <w:t>Soon after taking your post at your new institution, you should meet with the TTO staff. They can tell you about what they do and how they can help you.</w:t>
      </w:r>
    </w:p>
    <w:p>
      <w:pPr>
        <w:pStyle w:val="BodyText"/>
        <w:spacing w:after="0"/>
        <w:sectPr>
          <w:headerReference w:type="default" r:id="rId237"/>
          <w:footerReference w:type="default" r:id="rId238"/>
          <w:footerReference w:type="even" r:id="rId239"/>
          <w:pgSz w:w="12240" w:h="15840"/>
          <w:pgMar w:header="0" w:footer="717" w:top="720" w:bottom="900" w:left="0" w:right="0"/>
          <w:pgNumType w:start="187"/>
        </w:sectPr>
      </w:pPr>
    </w:p>
    <w:p>
      <w:pPr>
        <w:pStyle w:val="Heading2"/>
        <w:tabs>
          <w:tab w:pos="3259" w:val="left" w:leader="none"/>
          <w:tab w:pos="12233" w:val="left" w:leader="none"/>
        </w:tabs>
        <w:spacing w:before="295"/>
        <w:ind w:left="1440"/>
      </w:pPr>
      <w:bookmarkStart w:name="_TOC_250011" w:id="70"/>
      <w:r>
        <w:rPr>
          <w:color w:val="231F20"/>
          <w:u w:val="thick" w:color="231F20"/>
        </w:rPr>
        <w:tab/>
        <w:t>THE</w:t>
      </w:r>
      <w:r>
        <w:rPr>
          <w:color w:val="231F20"/>
          <w:spacing w:val="-39"/>
          <w:u w:val="thick" w:color="231F20"/>
        </w:rPr>
        <w:t> </w:t>
      </w:r>
      <w:r>
        <w:rPr>
          <w:color w:val="231F20"/>
          <w:u w:val="thick" w:color="231F20"/>
        </w:rPr>
        <w:t>TECHNOLOGY</w:t>
      </w:r>
      <w:r>
        <w:rPr>
          <w:color w:val="231F20"/>
          <w:spacing w:val="-39"/>
          <w:u w:val="thick" w:color="231F20"/>
        </w:rPr>
        <w:t> </w:t>
      </w:r>
      <w:r>
        <w:rPr>
          <w:color w:val="231F20"/>
          <w:u w:val="thick" w:color="231F20"/>
        </w:rPr>
        <w:t>TRANSFER</w:t>
      </w:r>
      <w:r>
        <w:rPr>
          <w:color w:val="231F20"/>
          <w:spacing w:val="4"/>
          <w:u w:val="thick" w:color="231F20"/>
        </w:rPr>
        <w:t> </w:t>
      </w:r>
      <w:r>
        <w:rPr>
          <w:color w:val="231F20"/>
          <w:spacing w:val="-2"/>
          <w:u w:val="thick" w:color="231F20"/>
        </w:rPr>
        <w:t>PROCESS</w:t>
      </w:r>
      <w:bookmarkEnd w:id="70"/>
      <w:r>
        <w:rPr>
          <w:color w:val="231F20"/>
          <w:u w:val="thick" w:color="231F20"/>
        </w:rPr>
        <w:tab/>
      </w:r>
    </w:p>
    <w:p>
      <w:pPr>
        <w:pStyle w:val="Heading4"/>
        <w:spacing w:before="274"/>
      </w:pPr>
      <w:r>
        <w:rPr>
          <w:color w:val="005CAB"/>
        </w:rPr>
        <w:t>It</w:t>
      </w:r>
      <w:r>
        <w:rPr>
          <w:color w:val="005CAB"/>
          <w:spacing w:val="8"/>
        </w:rPr>
        <w:t> </w:t>
      </w:r>
      <w:r>
        <w:rPr>
          <w:color w:val="005CAB"/>
        </w:rPr>
        <w:t>Starts</w:t>
      </w:r>
      <w:r>
        <w:rPr>
          <w:color w:val="005CAB"/>
          <w:spacing w:val="8"/>
        </w:rPr>
        <w:t> </w:t>
      </w:r>
      <w:r>
        <w:rPr>
          <w:color w:val="005CAB"/>
        </w:rPr>
        <w:t>with</w:t>
      </w:r>
      <w:r>
        <w:rPr>
          <w:color w:val="005CAB"/>
          <w:spacing w:val="8"/>
        </w:rPr>
        <w:t> </w:t>
      </w:r>
      <w:r>
        <w:rPr>
          <w:color w:val="005CAB"/>
        </w:rPr>
        <w:t>an</w:t>
      </w:r>
      <w:r>
        <w:rPr>
          <w:color w:val="005CAB"/>
          <w:spacing w:val="9"/>
        </w:rPr>
        <w:t> </w:t>
      </w:r>
      <w:r>
        <w:rPr>
          <w:color w:val="005CAB"/>
          <w:spacing w:val="-2"/>
        </w:rPr>
        <w:t>Invention</w:t>
      </w:r>
    </w:p>
    <w:p>
      <w:pPr>
        <w:pStyle w:val="BodyText"/>
        <w:spacing w:before="41"/>
        <w:ind w:left="3260" w:right="1514"/>
      </w:pPr>
      <w:r>
        <w:rPr>
          <w:color w:val="231F20"/>
        </w:rPr>
        <w:t>For a scientist, most technology transfer begins with an invention: a new and useful process, a machine, an article of</w:t>
      </w:r>
      <w:r>
        <w:rPr>
          <w:color w:val="231F20"/>
          <w:spacing w:val="40"/>
        </w:rPr>
        <w:t> </w:t>
      </w:r>
      <w:r>
        <w:rPr>
          <w:color w:val="231F20"/>
        </w:rPr>
        <w:t>manufacture, composition of</w:t>
      </w:r>
      <w:r>
        <w:rPr>
          <w:color w:val="231F20"/>
          <w:spacing w:val="40"/>
        </w:rPr>
        <w:t> </w:t>
      </w:r>
      <w:r>
        <w:rPr>
          <w:color w:val="231F20"/>
        </w:rPr>
        <w:t>matter, or any</w:t>
      </w:r>
      <w:r>
        <w:rPr>
          <w:color w:val="231F20"/>
          <w:spacing w:val="40"/>
        </w:rPr>
        <w:t> </w:t>
      </w:r>
      <w:r>
        <w:rPr>
          <w:color w:val="231F20"/>
        </w:rPr>
        <w:t>related improvement to these. The invention itself</w:t>
      </w:r>
      <w:r>
        <w:rPr>
          <w:color w:val="231F20"/>
          <w:spacing w:val="40"/>
        </w:rPr>
        <w:t> </w:t>
      </w:r>
      <w:r>
        <w:rPr>
          <w:color w:val="231F20"/>
        </w:rPr>
        <w:t>has two steps: conception and reduction to practice. Reduction to practice is further subclassified into two types:</w:t>
      </w:r>
    </w:p>
    <w:p>
      <w:pPr>
        <w:pStyle w:val="ListParagraph"/>
        <w:numPr>
          <w:ilvl w:val="0"/>
          <w:numId w:val="47"/>
        </w:numPr>
        <w:tabs>
          <w:tab w:pos="3978" w:val="left" w:leader="none"/>
          <w:tab w:pos="3980" w:val="left" w:leader="none"/>
        </w:tabs>
        <w:spacing w:line="252" w:lineRule="auto" w:before="235" w:after="0"/>
        <w:ind w:left="3980" w:right="1464" w:hanging="461"/>
        <w:jc w:val="left"/>
        <w:rPr>
          <w:sz w:val="23"/>
        </w:rPr>
      </w:pPr>
      <w:r>
        <w:rPr>
          <w:color w:val="231F20"/>
          <w:sz w:val="23"/>
        </w:rPr>
        <w:t>Constructive reduction to practice involves filing a patent application even though an invention isn’t yet physically reduced to practice or “made.” The information in the application should make it possible for a person of</w:t>
      </w:r>
      <w:r>
        <w:rPr>
          <w:color w:val="231F20"/>
          <w:spacing w:val="32"/>
          <w:sz w:val="23"/>
        </w:rPr>
        <w:t> </w:t>
      </w:r>
      <w:r>
        <w:rPr>
          <w:color w:val="231F20"/>
          <w:sz w:val="23"/>
        </w:rPr>
        <w:t>ordi-nary skill in the art to make and use the invention without undue research</w:t>
      </w:r>
      <w:r>
        <w:rPr>
          <w:color w:val="231F20"/>
          <w:spacing w:val="40"/>
          <w:sz w:val="23"/>
        </w:rPr>
        <w:t> </w:t>
      </w:r>
      <w:r>
        <w:rPr>
          <w:color w:val="231F20"/>
          <w:sz w:val="23"/>
        </w:rPr>
        <w:t>or experimentation.</w:t>
      </w:r>
    </w:p>
    <w:p>
      <w:pPr>
        <w:pStyle w:val="ListParagraph"/>
        <w:numPr>
          <w:ilvl w:val="0"/>
          <w:numId w:val="47"/>
        </w:numPr>
        <w:tabs>
          <w:tab w:pos="3978" w:val="left" w:leader="none"/>
          <w:tab w:pos="3980" w:val="left" w:leader="none"/>
        </w:tabs>
        <w:spacing w:line="240" w:lineRule="auto" w:before="169" w:after="0"/>
        <w:ind w:left="3980" w:right="1676" w:hanging="461"/>
        <w:jc w:val="left"/>
        <w:rPr>
          <w:sz w:val="23"/>
        </w:rPr>
      </w:pPr>
      <w:r>
        <w:rPr>
          <w:color w:val="231F20"/>
          <w:sz w:val="23"/>
        </w:rPr>
        <w:t>Actual reduction to practice requires a working model demonstrating that the invention will work as intended.</w:t>
      </w:r>
    </w:p>
    <w:p>
      <w:pPr>
        <w:pStyle w:val="Heading4"/>
        <w:spacing w:before="174"/>
      </w:pPr>
      <w:r>
        <w:rPr>
          <w:color w:val="005CAB"/>
        </w:rPr>
        <w:t>Moving</w:t>
      </w:r>
      <w:r>
        <w:rPr>
          <w:color w:val="005CAB"/>
          <w:spacing w:val="-7"/>
        </w:rPr>
        <w:t> </w:t>
      </w:r>
      <w:r>
        <w:rPr>
          <w:color w:val="005CAB"/>
        </w:rPr>
        <w:t>from</w:t>
      </w:r>
      <w:r>
        <w:rPr>
          <w:color w:val="005CAB"/>
          <w:spacing w:val="-6"/>
        </w:rPr>
        <w:t> </w:t>
      </w:r>
      <w:r>
        <w:rPr>
          <w:color w:val="005CAB"/>
        </w:rPr>
        <w:t>Invention</w:t>
      </w:r>
      <w:r>
        <w:rPr>
          <w:color w:val="005CAB"/>
          <w:spacing w:val="-6"/>
        </w:rPr>
        <w:t> </w:t>
      </w:r>
      <w:r>
        <w:rPr>
          <w:color w:val="005CAB"/>
        </w:rPr>
        <w:t>to</w:t>
      </w:r>
      <w:r>
        <w:rPr>
          <w:color w:val="005CAB"/>
          <w:spacing w:val="-6"/>
        </w:rPr>
        <w:t> </w:t>
      </w:r>
      <w:r>
        <w:rPr>
          <w:color w:val="005CAB"/>
          <w:spacing w:val="-2"/>
        </w:rPr>
        <w:t>License</w:t>
      </w:r>
    </w:p>
    <w:p>
      <w:pPr>
        <w:pStyle w:val="BodyText"/>
        <w:spacing w:before="40"/>
        <w:ind w:left="3260" w:right="1519"/>
      </w:pPr>
      <w:r>
        <w:rPr>
          <w:color w:val="231F20"/>
        </w:rPr>
        <w:t>The journey from invention to license can be frustratingly long and very expensive. The following are typical steps:</w:t>
      </w:r>
    </w:p>
    <w:p>
      <w:pPr>
        <w:pStyle w:val="ListParagraph"/>
        <w:numPr>
          <w:ilvl w:val="0"/>
          <w:numId w:val="47"/>
        </w:numPr>
        <w:tabs>
          <w:tab w:pos="3978" w:val="left" w:leader="none"/>
          <w:tab w:pos="3980" w:val="left" w:leader="none"/>
        </w:tabs>
        <w:spacing w:line="252" w:lineRule="auto" w:before="233" w:after="0"/>
        <w:ind w:left="3980" w:right="1546" w:hanging="461"/>
        <w:jc w:val="left"/>
        <w:rPr>
          <w:sz w:val="23"/>
        </w:rPr>
      </w:pPr>
      <w:r>
        <w:rPr>
          <w:i/>
          <w:color w:val="231F20"/>
          <w:sz w:val="23"/>
        </w:rPr>
        <w:t>Discussion: </w:t>
      </w:r>
      <w:r>
        <w:rPr>
          <w:color w:val="231F20"/>
          <w:sz w:val="23"/>
        </w:rPr>
        <w:t>The inventor informally discusses the invention with the institu-tion’s TTO. These discussions may help the inventor decide whether to proceed with filing an invention disclosure. In some cases, further work on the invention may be advisable before proceeding.</w:t>
      </w:r>
    </w:p>
    <w:p>
      <w:pPr>
        <w:pStyle w:val="ListParagraph"/>
        <w:numPr>
          <w:ilvl w:val="0"/>
          <w:numId w:val="47"/>
        </w:numPr>
        <w:tabs>
          <w:tab w:pos="3978" w:val="left" w:leader="none"/>
          <w:tab w:pos="3980" w:val="left" w:leader="none"/>
        </w:tabs>
        <w:spacing w:line="240" w:lineRule="auto" w:before="164" w:after="0"/>
        <w:ind w:left="3980" w:right="1559" w:hanging="461"/>
        <w:jc w:val="left"/>
        <w:rPr>
          <w:sz w:val="23"/>
        </w:rPr>
      </w:pPr>
      <w:r>
        <w:rPr>
          <w:i/>
          <w:color w:val="231F20"/>
          <w:sz w:val="23"/>
        </w:rPr>
        <w:t>Disclosure: </w:t>
      </w:r>
      <w:r>
        <w:rPr>
          <w:color w:val="231F20"/>
          <w:sz w:val="23"/>
        </w:rPr>
        <w:t>The inventor reports the invention to the TTO using the institu-tion’s standard disclosure form.</w:t>
      </w:r>
    </w:p>
    <w:p>
      <w:pPr>
        <w:pStyle w:val="ListParagraph"/>
        <w:numPr>
          <w:ilvl w:val="0"/>
          <w:numId w:val="47"/>
        </w:numPr>
        <w:tabs>
          <w:tab w:pos="3978" w:val="left" w:leader="none"/>
          <w:tab w:pos="3980" w:val="left" w:leader="none"/>
        </w:tabs>
        <w:spacing w:line="240" w:lineRule="auto" w:before="182" w:after="0"/>
        <w:ind w:left="3980" w:right="1642" w:hanging="461"/>
        <w:jc w:val="left"/>
        <w:rPr>
          <w:sz w:val="23"/>
        </w:rPr>
      </w:pPr>
      <w:r>
        <w:rPr>
          <w:i/>
          <w:color w:val="231F20"/>
          <w:sz w:val="23"/>
        </w:rPr>
        <w:t>Evaluation: </w:t>
      </w:r>
      <w:r>
        <w:rPr>
          <w:color w:val="231F20"/>
          <w:sz w:val="23"/>
        </w:rPr>
        <w:t>The TTO assesses the invention for patentability and commer-cial potential.</w:t>
      </w:r>
    </w:p>
    <w:p>
      <w:pPr>
        <w:pStyle w:val="ListParagraph"/>
        <w:numPr>
          <w:ilvl w:val="0"/>
          <w:numId w:val="47"/>
        </w:numPr>
        <w:tabs>
          <w:tab w:pos="3978" w:val="left" w:leader="none"/>
          <w:tab w:pos="3980" w:val="left" w:leader="none"/>
        </w:tabs>
        <w:spacing w:line="254" w:lineRule="auto" w:before="182" w:after="0"/>
        <w:ind w:left="3980" w:right="1535" w:hanging="461"/>
        <w:jc w:val="left"/>
        <w:rPr>
          <w:sz w:val="23"/>
        </w:rPr>
      </w:pPr>
      <w:r>
        <w:rPr>
          <w:i/>
          <w:color w:val="231F20"/>
          <w:sz w:val="23"/>
        </w:rPr>
        <w:t>Filing and commercialization decisions: </w:t>
      </w:r>
      <w:r>
        <w:rPr>
          <w:color w:val="231F20"/>
          <w:sz w:val="23"/>
        </w:rPr>
        <w:t>The TTO may ask the inventor to do further work on the invention before proceeding, may file a patent applica-tion if</w:t>
      </w:r>
      <w:r>
        <w:rPr>
          <w:color w:val="231F20"/>
          <w:spacing w:val="40"/>
          <w:sz w:val="23"/>
        </w:rPr>
        <w:t> </w:t>
      </w:r>
      <w:r>
        <w:rPr>
          <w:color w:val="231F20"/>
          <w:sz w:val="23"/>
        </w:rPr>
        <w:t>the invention has commercial potential and appears to be</w:t>
      </w:r>
      <w:r>
        <w:rPr>
          <w:color w:val="231F20"/>
          <w:spacing w:val="40"/>
          <w:sz w:val="23"/>
        </w:rPr>
        <w:t> </w:t>
      </w:r>
      <w:r>
        <w:rPr>
          <w:color w:val="231F20"/>
          <w:sz w:val="23"/>
        </w:rPr>
        <w:t>patentable, or may decide to market the invention without filing for patent protection. If</w:t>
      </w:r>
      <w:r>
        <w:rPr>
          <w:color w:val="231F20"/>
          <w:spacing w:val="40"/>
          <w:sz w:val="23"/>
        </w:rPr>
        <w:t> </w:t>
      </w:r>
      <w:r>
        <w:rPr>
          <w:color w:val="231F20"/>
          <w:sz w:val="23"/>
        </w:rPr>
        <w:t>the TTO is not excited by commercialization prospects, it may “waive title,” in which case ownership rights may be released to the inventor. Some universities waive title only on certain conditions—for example, an inventor may be asked to reimburse patent costs or pay a per-centage of</w:t>
      </w:r>
      <w:r>
        <w:rPr>
          <w:color w:val="231F20"/>
          <w:spacing w:val="40"/>
          <w:sz w:val="23"/>
        </w:rPr>
        <w:t> </w:t>
      </w:r>
      <w:r>
        <w:rPr>
          <w:color w:val="231F20"/>
          <w:sz w:val="23"/>
        </w:rPr>
        <w:t>any income from the invention or both.</w:t>
      </w:r>
    </w:p>
    <w:p>
      <w:pPr>
        <w:pStyle w:val="ListParagraph"/>
        <w:numPr>
          <w:ilvl w:val="0"/>
          <w:numId w:val="47"/>
        </w:numPr>
        <w:tabs>
          <w:tab w:pos="3978" w:val="left" w:leader="none"/>
        </w:tabs>
        <w:spacing w:line="240" w:lineRule="auto" w:before="163" w:after="0"/>
        <w:ind w:left="3978" w:right="0" w:hanging="459"/>
        <w:jc w:val="left"/>
        <w:rPr>
          <w:sz w:val="23"/>
        </w:rPr>
      </w:pPr>
      <w:r>
        <w:rPr>
          <w:i/>
          <w:color w:val="231F20"/>
          <w:sz w:val="23"/>
        </w:rPr>
        <w:t>Marketing:</w:t>
      </w:r>
      <w:r>
        <w:rPr>
          <w:i/>
          <w:color w:val="231F20"/>
          <w:spacing w:val="4"/>
          <w:sz w:val="23"/>
        </w:rPr>
        <w:t> </w:t>
      </w:r>
      <w:r>
        <w:rPr>
          <w:color w:val="231F20"/>
          <w:sz w:val="23"/>
        </w:rPr>
        <w:t>The</w:t>
      </w:r>
      <w:r>
        <w:rPr>
          <w:color w:val="231F20"/>
          <w:spacing w:val="4"/>
          <w:sz w:val="23"/>
        </w:rPr>
        <w:t> </w:t>
      </w:r>
      <w:r>
        <w:rPr>
          <w:color w:val="231F20"/>
          <w:sz w:val="23"/>
        </w:rPr>
        <w:t>TTO</w:t>
      </w:r>
      <w:r>
        <w:rPr>
          <w:color w:val="231F20"/>
          <w:spacing w:val="5"/>
          <w:sz w:val="23"/>
        </w:rPr>
        <w:t> </w:t>
      </w:r>
      <w:r>
        <w:rPr>
          <w:color w:val="231F20"/>
          <w:sz w:val="23"/>
        </w:rPr>
        <w:t>will</w:t>
      </w:r>
      <w:r>
        <w:rPr>
          <w:color w:val="231F20"/>
          <w:spacing w:val="4"/>
          <w:sz w:val="23"/>
        </w:rPr>
        <w:t> </w:t>
      </w:r>
      <w:r>
        <w:rPr>
          <w:color w:val="231F20"/>
          <w:sz w:val="23"/>
        </w:rPr>
        <w:t>contact</w:t>
      </w:r>
      <w:r>
        <w:rPr>
          <w:color w:val="231F20"/>
          <w:spacing w:val="4"/>
          <w:sz w:val="23"/>
        </w:rPr>
        <w:t> </w:t>
      </w:r>
      <w:r>
        <w:rPr>
          <w:color w:val="231F20"/>
          <w:sz w:val="23"/>
        </w:rPr>
        <w:t>potential</w:t>
      </w:r>
      <w:r>
        <w:rPr>
          <w:color w:val="231F20"/>
          <w:spacing w:val="5"/>
          <w:sz w:val="23"/>
        </w:rPr>
        <w:t> </w:t>
      </w:r>
      <w:r>
        <w:rPr>
          <w:color w:val="231F20"/>
          <w:spacing w:val="-2"/>
          <w:sz w:val="23"/>
        </w:rPr>
        <w:t>licensees.</w:t>
      </w:r>
    </w:p>
    <w:p>
      <w:pPr>
        <w:pStyle w:val="ListParagraph"/>
        <w:numPr>
          <w:ilvl w:val="0"/>
          <w:numId w:val="47"/>
        </w:numPr>
        <w:tabs>
          <w:tab w:pos="3978" w:val="left" w:leader="none"/>
        </w:tabs>
        <w:spacing w:line="240" w:lineRule="auto" w:before="165" w:after="0"/>
        <w:ind w:left="3978" w:right="0" w:hanging="459"/>
        <w:jc w:val="left"/>
        <w:rPr>
          <w:sz w:val="23"/>
        </w:rPr>
      </w:pPr>
      <w:r>
        <w:rPr>
          <w:i/>
          <w:color w:val="231F20"/>
          <w:sz w:val="23"/>
        </w:rPr>
        <w:t>Licensing:</w:t>
      </w:r>
      <w:r>
        <w:rPr>
          <w:i/>
          <w:color w:val="231F20"/>
          <w:spacing w:val="3"/>
          <w:sz w:val="23"/>
        </w:rPr>
        <w:t> </w:t>
      </w:r>
      <w:r>
        <w:rPr>
          <w:color w:val="231F20"/>
          <w:sz w:val="23"/>
        </w:rPr>
        <w:t>The</w:t>
      </w:r>
      <w:r>
        <w:rPr>
          <w:color w:val="231F20"/>
          <w:spacing w:val="6"/>
          <w:sz w:val="23"/>
        </w:rPr>
        <w:t> </w:t>
      </w:r>
      <w:r>
        <w:rPr>
          <w:color w:val="231F20"/>
          <w:sz w:val="23"/>
        </w:rPr>
        <w:t>TTO</w:t>
      </w:r>
      <w:r>
        <w:rPr>
          <w:color w:val="231F20"/>
          <w:spacing w:val="6"/>
          <w:sz w:val="23"/>
        </w:rPr>
        <w:t> </w:t>
      </w:r>
      <w:r>
        <w:rPr>
          <w:color w:val="231F20"/>
          <w:sz w:val="23"/>
        </w:rPr>
        <w:t>will</w:t>
      </w:r>
      <w:r>
        <w:rPr>
          <w:color w:val="231F20"/>
          <w:spacing w:val="5"/>
          <w:sz w:val="23"/>
        </w:rPr>
        <w:t> </w:t>
      </w:r>
      <w:r>
        <w:rPr>
          <w:color w:val="231F20"/>
          <w:sz w:val="23"/>
        </w:rPr>
        <w:t>negotiate</w:t>
      </w:r>
      <w:r>
        <w:rPr>
          <w:color w:val="231F20"/>
          <w:spacing w:val="6"/>
          <w:sz w:val="23"/>
        </w:rPr>
        <w:t> </w:t>
      </w:r>
      <w:r>
        <w:rPr>
          <w:color w:val="231F20"/>
          <w:sz w:val="23"/>
        </w:rPr>
        <w:t>and</w:t>
      </w:r>
      <w:r>
        <w:rPr>
          <w:color w:val="231F20"/>
          <w:spacing w:val="6"/>
          <w:sz w:val="23"/>
        </w:rPr>
        <w:t> </w:t>
      </w:r>
      <w:r>
        <w:rPr>
          <w:color w:val="231F20"/>
          <w:sz w:val="23"/>
        </w:rPr>
        <w:t>manage</w:t>
      </w:r>
      <w:r>
        <w:rPr>
          <w:color w:val="231F20"/>
          <w:spacing w:val="5"/>
          <w:sz w:val="23"/>
        </w:rPr>
        <w:t> </w:t>
      </w:r>
      <w:r>
        <w:rPr>
          <w:color w:val="231F20"/>
          <w:sz w:val="23"/>
        </w:rPr>
        <w:t>licenses</w:t>
      </w:r>
      <w:r>
        <w:rPr>
          <w:color w:val="231F20"/>
          <w:spacing w:val="6"/>
          <w:sz w:val="23"/>
        </w:rPr>
        <w:t> </w:t>
      </w:r>
      <w:r>
        <w:rPr>
          <w:color w:val="231F20"/>
          <w:sz w:val="23"/>
        </w:rPr>
        <w:t>to</w:t>
      </w:r>
      <w:r>
        <w:rPr>
          <w:color w:val="231F20"/>
          <w:spacing w:val="6"/>
          <w:sz w:val="23"/>
        </w:rPr>
        <w:t> </w:t>
      </w:r>
      <w:r>
        <w:rPr>
          <w:color w:val="231F20"/>
          <w:spacing w:val="-2"/>
          <w:sz w:val="23"/>
        </w:rPr>
        <w:t>companies.</w:t>
      </w:r>
    </w:p>
    <w:p>
      <w:pPr>
        <w:pStyle w:val="BodyText"/>
        <w:spacing w:before="145"/>
        <w:ind w:left="3259" w:right="1519"/>
      </w:pPr>
      <w:r>
        <w:rPr>
          <w:color w:val="231F20"/>
        </w:rPr>
        <w:t>At the end of</w:t>
      </w:r>
      <w:r>
        <w:rPr>
          <w:color w:val="231F20"/>
          <w:spacing w:val="31"/>
        </w:rPr>
        <w:t> </w:t>
      </w:r>
      <w:r>
        <w:rPr>
          <w:color w:val="231F20"/>
        </w:rPr>
        <w:t>this process, approximately 30 percent of</w:t>
      </w:r>
      <w:r>
        <w:rPr>
          <w:color w:val="231F20"/>
          <w:spacing w:val="31"/>
        </w:rPr>
        <w:t> </w:t>
      </w:r>
      <w:r>
        <w:rPr>
          <w:color w:val="231F20"/>
        </w:rPr>
        <w:t>inventions reported to the TTO (disclosure) will be licensed.</w:t>
      </w:r>
    </w:p>
    <w:p>
      <w:pPr>
        <w:pStyle w:val="BodyText"/>
        <w:spacing w:after="0"/>
        <w:sectPr>
          <w:headerReference w:type="even" r:id="rId240"/>
          <w:headerReference w:type="default" r:id="rId241"/>
          <w:pgSz w:w="12240" w:h="15840"/>
          <w:pgMar w:header="657" w:footer="0" w:top="1080" w:bottom="900" w:left="0" w:right="0"/>
        </w:sectPr>
      </w:pPr>
    </w:p>
    <w:p>
      <w:pPr>
        <w:pStyle w:val="BodyText"/>
        <w:rPr>
          <w:sz w:val="28"/>
        </w:rPr>
      </w:pPr>
    </w:p>
    <w:p>
      <w:pPr>
        <w:pStyle w:val="BodyText"/>
        <w:spacing w:before="110"/>
        <w:rPr>
          <w:sz w:val="28"/>
        </w:rPr>
      </w:pPr>
    </w:p>
    <w:p>
      <w:pPr>
        <w:pStyle w:val="Heading4"/>
        <w:ind w:left="1825"/>
        <w:jc w:val="both"/>
      </w:pPr>
      <w:r>
        <w:rPr/>
        <mc:AlternateContent>
          <mc:Choice Requires="wps">
            <w:drawing>
              <wp:anchor distT="0" distB="0" distL="0" distR="0" allowOverlap="1" layoutInCell="1" locked="0" behindDoc="1" simplePos="0" relativeHeight="480610816">
                <wp:simplePos x="0" y="0"/>
                <wp:positionH relativeFrom="page">
                  <wp:posOffset>825500</wp:posOffset>
                </wp:positionH>
                <wp:positionV relativeFrom="paragraph">
                  <wp:posOffset>-245262</wp:posOffset>
                </wp:positionV>
                <wp:extent cx="6033135" cy="4458335"/>
                <wp:effectExtent l="0" t="0" r="0" b="0"/>
                <wp:wrapNone/>
                <wp:docPr id="2921" name="Group 2921"/>
                <wp:cNvGraphicFramePr>
                  <a:graphicFrameLocks/>
                </wp:cNvGraphicFramePr>
                <a:graphic>
                  <a:graphicData uri="http://schemas.microsoft.com/office/word/2010/wordprocessingGroup">
                    <wpg:wgp>
                      <wpg:cNvPr id="2921" name="Group 2921"/>
                      <wpg:cNvGrpSpPr/>
                      <wpg:grpSpPr>
                        <a:xfrm>
                          <a:off x="0" y="0"/>
                          <a:ext cx="6033135" cy="4458335"/>
                          <a:chExt cx="6033135" cy="4458335"/>
                        </a:xfrm>
                      </wpg:grpSpPr>
                      <wps:wsp>
                        <wps:cNvPr id="2922" name="Graphic 2922"/>
                        <wps:cNvSpPr/>
                        <wps:spPr>
                          <a:xfrm>
                            <a:off x="98945" y="6350"/>
                            <a:ext cx="5927725" cy="83820"/>
                          </a:xfrm>
                          <a:custGeom>
                            <a:avLst/>
                            <a:gdLst/>
                            <a:ahLst/>
                            <a:cxnLst/>
                            <a:rect l="l" t="t" r="r" b="b"/>
                            <a:pathLst>
                              <a:path w="5927725" h="83820">
                                <a:moveTo>
                                  <a:pt x="5927242" y="83265"/>
                                </a:moveTo>
                                <a:lnTo>
                                  <a:pt x="0" y="83265"/>
                                </a:lnTo>
                                <a:lnTo>
                                  <a:pt x="0" y="0"/>
                                </a:lnTo>
                                <a:lnTo>
                                  <a:pt x="5927242" y="0"/>
                                </a:lnTo>
                                <a:lnTo>
                                  <a:pt x="5927242" y="83265"/>
                                </a:lnTo>
                                <a:close/>
                              </a:path>
                            </a:pathLst>
                          </a:custGeom>
                          <a:solidFill>
                            <a:srgbClr val="C9D0EA"/>
                          </a:solidFill>
                        </wps:spPr>
                        <wps:bodyPr wrap="square" lIns="0" tIns="0" rIns="0" bIns="0" rtlCol="0">
                          <a:prstTxWarp prst="textNoShape">
                            <a:avLst/>
                          </a:prstTxWarp>
                          <a:noAutofit/>
                        </wps:bodyPr>
                      </wps:wsp>
                      <wps:wsp>
                        <wps:cNvPr id="2923" name="Graphic 2923"/>
                        <wps:cNvSpPr/>
                        <wps:spPr>
                          <a:xfrm>
                            <a:off x="98945" y="88569"/>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AD1EA"/>
                          </a:solidFill>
                        </wps:spPr>
                        <wps:bodyPr wrap="square" lIns="0" tIns="0" rIns="0" bIns="0" rtlCol="0">
                          <a:prstTxWarp prst="textNoShape">
                            <a:avLst/>
                          </a:prstTxWarp>
                          <a:noAutofit/>
                        </wps:bodyPr>
                      </wps:wsp>
                      <wps:wsp>
                        <wps:cNvPr id="2924" name="Graphic 2924"/>
                        <wps:cNvSpPr/>
                        <wps:spPr>
                          <a:xfrm>
                            <a:off x="98945" y="177665"/>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BD1EA"/>
                          </a:solidFill>
                        </wps:spPr>
                        <wps:bodyPr wrap="square" lIns="0" tIns="0" rIns="0" bIns="0" rtlCol="0">
                          <a:prstTxWarp prst="textNoShape">
                            <a:avLst/>
                          </a:prstTxWarp>
                          <a:noAutofit/>
                        </wps:bodyPr>
                      </wps:wsp>
                      <wps:wsp>
                        <wps:cNvPr id="2925" name="Graphic 2925"/>
                        <wps:cNvSpPr/>
                        <wps:spPr>
                          <a:xfrm>
                            <a:off x="98945" y="26676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CD2EB"/>
                          </a:solidFill>
                        </wps:spPr>
                        <wps:bodyPr wrap="square" lIns="0" tIns="0" rIns="0" bIns="0" rtlCol="0">
                          <a:prstTxWarp prst="textNoShape">
                            <a:avLst/>
                          </a:prstTxWarp>
                          <a:noAutofit/>
                        </wps:bodyPr>
                      </wps:wsp>
                      <wps:wsp>
                        <wps:cNvPr id="2926" name="Graphic 2926"/>
                        <wps:cNvSpPr/>
                        <wps:spPr>
                          <a:xfrm>
                            <a:off x="98945" y="35585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DD3EB"/>
                          </a:solidFill>
                        </wps:spPr>
                        <wps:bodyPr wrap="square" lIns="0" tIns="0" rIns="0" bIns="0" rtlCol="0">
                          <a:prstTxWarp prst="textNoShape">
                            <a:avLst/>
                          </a:prstTxWarp>
                          <a:noAutofit/>
                        </wps:bodyPr>
                      </wps:wsp>
                      <wps:wsp>
                        <wps:cNvPr id="2927" name="Graphic 2927"/>
                        <wps:cNvSpPr/>
                        <wps:spPr>
                          <a:xfrm>
                            <a:off x="98945" y="44495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ED4EC"/>
                          </a:solidFill>
                        </wps:spPr>
                        <wps:bodyPr wrap="square" lIns="0" tIns="0" rIns="0" bIns="0" rtlCol="0">
                          <a:prstTxWarp prst="textNoShape">
                            <a:avLst/>
                          </a:prstTxWarp>
                          <a:noAutofit/>
                        </wps:bodyPr>
                      </wps:wsp>
                      <wps:wsp>
                        <wps:cNvPr id="2928" name="Graphic 2928"/>
                        <wps:cNvSpPr/>
                        <wps:spPr>
                          <a:xfrm>
                            <a:off x="98945" y="53404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CFD5EC"/>
                          </a:solidFill>
                        </wps:spPr>
                        <wps:bodyPr wrap="square" lIns="0" tIns="0" rIns="0" bIns="0" rtlCol="0">
                          <a:prstTxWarp prst="textNoShape">
                            <a:avLst/>
                          </a:prstTxWarp>
                          <a:noAutofit/>
                        </wps:bodyPr>
                      </wps:wsp>
                      <wps:wsp>
                        <wps:cNvPr id="2929" name="Graphic 2929"/>
                        <wps:cNvSpPr/>
                        <wps:spPr>
                          <a:xfrm>
                            <a:off x="98945" y="623144"/>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0D6EC"/>
                          </a:solidFill>
                        </wps:spPr>
                        <wps:bodyPr wrap="square" lIns="0" tIns="0" rIns="0" bIns="0" rtlCol="0">
                          <a:prstTxWarp prst="textNoShape">
                            <a:avLst/>
                          </a:prstTxWarp>
                          <a:noAutofit/>
                        </wps:bodyPr>
                      </wps:wsp>
                      <wps:wsp>
                        <wps:cNvPr id="2930" name="Graphic 2930"/>
                        <wps:cNvSpPr/>
                        <wps:spPr>
                          <a:xfrm>
                            <a:off x="98945" y="71224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1D6ED"/>
                          </a:solidFill>
                        </wps:spPr>
                        <wps:bodyPr wrap="square" lIns="0" tIns="0" rIns="0" bIns="0" rtlCol="0">
                          <a:prstTxWarp prst="textNoShape">
                            <a:avLst/>
                          </a:prstTxWarp>
                          <a:noAutofit/>
                        </wps:bodyPr>
                      </wps:wsp>
                      <wps:wsp>
                        <wps:cNvPr id="2931" name="Graphic 2931"/>
                        <wps:cNvSpPr/>
                        <wps:spPr>
                          <a:xfrm>
                            <a:off x="98945" y="801336"/>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2D7ED"/>
                          </a:solidFill>
                        </wps:spPr>
                        <wps:bodyPr wrap="square" lIns="0" tIns="0" rIns="0" bIns="0" rtlCol="0">
                          <a:prstTxWarp prst="textNoShape">
                            <a:avLst/>
                          </a:prstTxWarp>
                          <a:noAutofit/>
                        </wps:bodyPr>
                      </wps:wsp>
                      <wps:wsp>
                        <wps:cNvPr id="2932" name="Graphic 2932"/>
                        <wps:cNvSpPr/>
                        <wps:spPr>
                          <a:xfrm>
                            <a:off x="98945" y="89043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3D8ED"/>
                          </a:solidFill>
                        </wps:spPr>
                        <wps:bodyPr wrap="square" lIns="0" tIns="0" rIns="0" bIns="0" rtlCol="0">
                          <a:prstTxWarp prst="textNoShape">
                            <a:avLst/>
                          </a:prstTxWarp>
                          <a:noAutofit/>
                        </wps:bodyPr>
                      </wps:wsp>
                      <wps:wsp>
                        <wps:cNvPr id="2933" name="Graphic 2933"/>
                        <wps:cNvSpPr/>
                        <wps:spPr>
                          <a:xfrm>
                            <a:off x="98945" y="97952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4D9EE"/>
                          </a:solidFill>
                        </wps:spPr>
                        <wps:bodyPr wrap="square" lIns="0" tIns="0" rIns="0" bIns="0" rtlCol="0">
                          <a:prstTxWarp prst="textNoShape">
                            <a:avLst/>
                          </a:prstTxWarp>
                          <a:noAutofit/>
                        </wps:bodyPr>
                      </wps:wsp>
                      <wps:wsp>
                        <wps:cNvPr id="2934" name="Graphic 2934"/>
                        <wps:cNvSpPr/>
                        <wps:spPr>
                          <a:xfrm>
                            <a:off x="98945" y="1068623"/>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5DAEE"/>
                          </a:solidFill>
                        </wps:spPr>
                        <wps:bodyPr wrap="square" lIns="0" tIns="0" rIns="0" bIns="0" rtlCol="0">
                          <a:prstTxWarp prst="textNoShape">
                            <a:avLst/>
                          </a:prstTxWarp>
                          <a:noAutofit/>
                        </wps:bodyPr>
                      </wps:wsp>
                      <wps:wsp>
                        <wps:cNvPr id="2935" name="Graphic 2935"/>
                        <wps:cNvSpPr/>
                        <wps:spPr>
                          <a:xfrm>
                            <a:off x="98945" y="115772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6DBEF"/>
                          </a:solidFill>
                        </wps:spPr>
                        <wps:bodyPr wrap="square" lIns="0" tIns="0" rIns="0" bIns="0" rtlCol="0">
                          <a:prstTxWarp prst="textNoShape">
                            <a:avLst/>
                          </a:prstTxWarp>
                          <a:noAutofit/>
                        </wps:bodyPr>
                      </wps:wsp>
                      <wps:wsp>
                        <wps:cNvPr id="2936" name="Graphic 2936"/>
                        <wps:cNvSpPr/>
                        <wps:spPr>
                          <a:xfrm>
                            <a:off x="98945" y="1246815"/>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7DBEF"/>
                          </a:solidFill>
                        </wps:spPr>
                        <wps:bodyPr wrap="square" lIns="0" tIns="0" rIns="0" bIns="0" rtlCol="0">
                          <a:prstTxWarp prst="textNoShape">
                            <a:avLst/>
                          </a:prstTxWarp>
                          <a:noAutofit/>
                        </wps:bodyPr>
                      </wps:wsp>
                      <wps:wsp>
                        <wps:cNvPr id="2937" name="Graphic 2937"/>
                        <wps:cNvSpPr/>
                        <wps:spPr>
                          <a:xfrm>
                            <a:off x="98945" y="133591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8DCEF"/>
                          </a:solidFill>
                        </wps:spPr>
                        <wps:bodyPr wrap="square" lIns="0" tIns="0" rIns="0" bIns="0" rtlCol="0">
                          <a:prstTxWarp prst="textNoShape">
                            <a:avLst/>
                          </a:prstTxWarp>
                          <a:noAutofit/>
                        </wps:bodyPr>
                      </wps:wsp>
                      <wps:wsp>
                        <wps:cNvPr id="2938" name="Graphic 2938"/>
                        <wps:cNvSpPr/>
                        <wps:spPr>
                          <a:xfrm>
                            <a:off x="98945" y="142500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9DDF0"/>
                          </a:solidFill>
                        </wps:spPr>
                        <wps:bodyPr wrap="square" lIns="0" tIns="0" rIns="0" bIns="0" rtlCol="0">
                          <a:prstTxWarp prst="textNoShape">
                            <a:avLst/>
                          </a:prstTxWarp>
                          <a:noAutofit/>
                        </wps:bodyPr>
                      </wps:wsp>
                      <wps:wsp>
                        <wps:cNvPr id="2939" name="Graphic 2939"/>
                        <wps:cNvSpPr/>
                        <wps:spPr>
                          <a:xfrm>
                            <a:off x="98945" y="151410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ADEF0"/>
                          </a:solidFill>
                        </wps:spPr>
                        <wps:bodyPr wrap="square" lIns="0" tIns="0" rIns="0" bIns="0" rtlCol="0">
                          <a:prstTxWarp prst="textNoShape">
                            <a:avLst/>
                          </a:prstTxWarp>
                          <a:noAutofit/>
                        </wps:bodyPr>
                      </wps:wsp>
                      <wps:wsp>
                        <wps:cNvPr id="2940" name="Graphic 2940"/>
                        <wps:cNvSpPr/>
                        <wps:spPr>
                          <a:xfrm>
                            <a:off x="98945" y="1603199"/>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BDFF1"/>
                          </a:solidFill>
                        </wps:spPr>
                        <wps:bodyPr wrap="square" lIns="0" tIns="0" rIns="0" bIns="0" rtlCol="0">
                          <a:prstTxWarp prst="textNoShape">
                            <a:avLst/>
                          </a:prstTxWarp>
                          <a:noAutofit/>
                        </wps:bodyPr>
                      </wps:wsp>
                      <wps:wsp>
                        <wps:cNvPr id="2941" name="Graphic 2941"/>
                        <wps:cNvSpPr/>
                        <wps:spPr>
                          <a:xfrm>
                            <a:off x="98945" y="1692296"/>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CE0F1"/>
                          </a:solidFill>
                        </wps:spPr>
                        <wps:bodyPr wrap="square" lIns="0" tIns="0" rIns="0" bIns="0" rtlCol="0">
                          <a:prstTxWarp prst="textNoShape">
                            <a:avLst/>
                          </a:prstTxWarp>
                          <a:noAutofit/>
                        </wps:bodyPr>
                      </wps:wsp>
                      <wps:wsp>
                        <wps:cNvPr id="2942" name="Graphic 2942"/>
                        <wps:cNvSpPr/>
                        <wps:spPr>
                          <a:xfrm>
                            <a:off x="98945" y="178139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DE1F1"/>
                          </a:solidFill>
                        </wps:spPr>
                        <wps:bodyPr wrap="square" lIns="0" tIns="0" rIns="0" bIns="0" rtlCol="0">
                          <a:prstTxWarp prst="textNoShape">
                            <a:avLst/>
                          </a:prstTxWarp>
                          <a:noAutofit/>
                        </wps:bodyPr>
                      </wps:wsp>
                      <wps:wsp>
                        <wps:cNvPr id="2943" name="Graphic 2943"/>
                        <wps:cNvSpPr/>
                        <wps:spPr>
                          <a:xfrm>
                            <a:off x="98945" y="187048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EE2F2"/>
                          </a:solidFill>
                        </wps:spPr>
                        <wps:bodyPr wrap="square" lIns="0" tIns="0" rIns="0" bIns="0" rtlCol="0">
                          <a:prstTxWarp prst="textNoShape">
                            <a:avLst/>
                          </a:prstTxWarp>
                          <a:noAutofit/>
                        </wps:bodyPr>
                      </wps:wsp>
                      <wps:wsp>
                        <wps:cNvPr id="2944" name="Graphic 2944"/>
                        <wps:cNvSpPr/>
                        <wps:spPr>
                          <a:xfrm>
                            <a:off x="98945" y="1959583"/>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DFE2F2"/>
                          </a:solidFill>
                        </wps:spPr>
                        <wps:bodyPr wrap="square" lIns="0" tIns="0" rIns="0" bIns="0" rtlCol="0">
                          <a:prstTxWarp prst="textNoShape">
                            <a:avLst/>
                          </a:prstTxWarp>
                          <a:noAutofit/>
                        </wps:bodyPr>
                      </wps:wsp>
                      <wps:wsp>
                        <wps:cNvPr id="2945" name="Graphic 2945"/>
                        <wps:cNvSpPr/>
                        <wps:spPr>
                          <a:xfrm>
                            <a:off x="98945" y="204868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0E3F3"/>
                          </a:solidFill>
                        </wps:spPr>
                        <wps:bodyPr wrap="square" lIns="0" tIns="0" rIns="0" bIns="0" rtlCol="0">
                          <a:prstTxWarp prst="textNoShape">
                            <a:avLst/>
                          </a:prstTxWarp>
                          <a:noAutofit/>
                        </wps:bodyPr>
                      </wps:wsp>
                      <wps:wsp>
                        <wps:cNvPr id="2946" name="Graphic 2946"/>
                        <wps:cNvSpPr/>
                        <wps:spPr>
                          <a:xfrm>
                            <a:off x="98945" y="2137775"/>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1E4F3"/>
                          </a:solidFill>
                        </wps:spPr>
                        <wps:bodyPr wrap="square" lIns="0" tIns="0" rIns="0" bIns="0" rtlCol="0">
                          <a:prstTxWarp prst="textNoShape">
                            <a:avLst/>
                          </a:prstTxWarp>
                          <a:noAutofit/>
                        </wps:bodyPr>
                      </wps:wsp>
                      <wps:wsp>
                        <wps:cNvPr id="2947" name="Graphic 2947"/>
                        <wps:cNvSpPr/>
                        <wps:spPr>
                          <a:xfrm>
                            <a:off x="98945" y="222687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2E5F3"/>
                          </a:solidFill>
                        </wps:spPr>
                        <wps:bodyPr wrap="square" lIns="0" tIns="0" rIns="0" bIns="0" rtlCol="0">
                          <a:prstTxWarp prst="textNoShape">
                            <a:avLst/>
                          </a:prstTxWarp>
                          <a:noAutofit/>
                        </wps:bodyPr>
                      </wps:wsp>
                      <wps:wsp>
                        <wps:cNvPr id="2948" name="Graphic 2948"/>
                        <wps:cNvSpPr/>
                        <wps:spPr>
                          <a:xfrm>
                            <a:off x="98945" y="231596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3E6F4"/>
                          </a:solidFill>
                        </wps:spPr>
                        <wps:bodyPr wrap="square" lIns="0" tIns="0" rIns="0" bIns="0" rtlCol="0">
                          <a:prstTxWarp prst="textNoShape">
                            <a:avLst/>
                          </a:prstTxWarp>
                          <a:noAutofit/>
                        </wps:bodyPr>
                      </wps:wsp>
                      <wps:wsp>
                        <wps:cNvPr id="2949" name="Graphic 2949"/>
                        <wps:cNvSpPr/>
                        <wps:spPr>
                          <a:xfrm>
                            <a:off x="98945" y="240506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4E7F4"/>
                          </a:solidFill>
                        </wps:spPr>
                        <wps:bodyPr wrap="square" lIns="0" tIns="0" rIns="0" bIns="0" rtlCol="0">
                          <a:prstTxWarp prst="textNoShape">
                            <a:avLst/>
                          </a:prstTxWarp>
                          <a:noAutofit/>
                        </wps:bodyPr>
                      </wps:wsp>
                      <wps:wsp>
                        <wps:cNvPr id="2950" name="Graphic 2950"/>
                        <wps:cNvSpPr/>
                        <wps:spPr>
                          <a:xfrm>
                            <a:off x="98945" y="249415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6E8F5"/>
                          </a:solidFill>
                        </wps:spPr>
                        <wps:bodyPr wrap="square" lIns="0" tIns="0" rIns="0" bIns="0" rtlCol="0">
                          <a:prstTxWarp prst="textNoShape">
                            <a:avLst/>
                          </a:prstTxWarp>
                          <a:noAutofit/>
                        </wps:bodyPr>
                      </wps:wsp>
                      <wps:wsp>
                        <wps:cNvPr id="2951" name="Graphic 2951"/>
                        <wps:cNvSpPr/>
                        <wps:spPr>
                          <a:xfrm>
                            <a:off x="98945" y="2583254"/>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7E9F5"/>
                          </a:solidFill>
                        </wps:spPr>
                        <wps:bodyPr wrap="square" lIns="0" tIns="0" rIns="0" bIns="0" rtlCol="0">
                          <a:prstTxWarp prst="textNoShape">
                            <a:avLst/>
                          </a:prstTxWarp>
                          <a:noAutofit/>
                        </wps:bodyPr>
                      </wps:wsp>
                      <wps:wsp>
                        <wps:cNvPr id="2952" name="Graphic 2952"/>
                        <wps:cNvSpPr/>
                        <wps:spPr>
                          <a:xfrm>
                            <a:off x="98945" y="267235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8EAF5"/>
                          </a:solidFill>
                        </wps:spPr>
                        <wps:bodyPr wrap="square" lIns="0" tIns="0" rIns="0" bIns="0" rtlCol="0">
                          <a:prstTxWarp prst="textNoShape">
                            <a:avLst/>
                          </a:prstTxWarp>
                          <a:noAutofit/>
                        </wps:bodyPr>
                      </wps:wsp>
                      <wps:wsp>
                        <wps:cNvPr id="2953" name="Graphic 2953"/>
                        <wps:cNvSpPr/>
                        <wps:spPr>
                          <a:xfrm>
                            <a:off x="98945" y="2761446"/>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8EAF6"/>
                          </a:solidFill>
                        </wps:spPr>
                        <wps:bodyPr wrap="square" lIns="0" tIns="0" rIns="0" bIns="0" rtlCol="0">
                          <a:prstTxWarp prst="textNoShape">
                            <a:avLst/>
                          </a:prstTxWarp>
                          <a:noAutofit/>
                        </wps:bodyPr>
                      </wps:wsp>
                      <wps:wsp>
                        <wps:cNvPr id="2954" name="Graphic 2954"/>
                        <wps:cNvSpPr/>
                        <wps:spPr>
                          <a:xfrm>
                            <a:off x="98945" y="285054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9EBF6"/>
                          </a:solidFill>
                        </wps:spPr>
                        <wps:bodyPr wrap="square" lIns="0" tIns="0" rIns="0" bIns="0" rtlCol="0">
                          <a:prstTxWarp prst="textNoShape">
                            <a:avLst/>
                          </a:prstTxWarp>
                          <a:noAutofit/>
                        </wps:bodyPr>
                      </wps:wsp>
                      <wps:wsp>
                        <wps:cNvPr id="2955" name="Graphic 2955"/>
                        <wps:cNvSpPr/>
                        <wps:spPr>
                          <a:xfrm>
                            <a:off x="98945" y="293963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AECF7"/>
                          </a:solidFill>
                        </wps:spPr>
                        <wps:bodyPr wrap="square" lIns="0" tIns="0" rIns="0" bIns="0" rtlCol="0">
                          <a:prstTxWarp prst="textNoShape">
                            <a:avLst/>
                          </a:prstTxWarp>
                          <a:noAutofit/>
                        </wps:bodyPr>
                      </wps:wsp>
                      <wps:wsp>
                        <wps:cNvPr id="2956" name="Graphic 2956"/>
                        <wps:cNvSpPr/>
                        <wps:spPr>
                          <a:xfrm>
                            <a:off x="98945" y="3028734"/>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CEDF7"/>
                          </a:solidFill>
                        </wps:spPr>
                        <wps:bodyPr wrap="square" lIns="0" tIns="0" rIns="0" bIns="0" rtlCol="0">
                          <a:prstTxWarp prst="textNoShape">
                            <a:avLst/>
                          </a:prstTxWarp>
                          <a:noAutofit/>
                        </wps:bodyPr>
                      </wps:wsp>
                      <wps:wsp>
                        <wps:cNvPr id="2957" name="Graphic 2957"/>
                        <wps:cNvSpPr/>
                        <wps:spPr>
                          <a:xfrm>
                            <a:off x="98945" y="311783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DEEF8"/>
                          </a:solidFill>
                        </wps:spPr>
                        <wps:bodyPr wrap="square" lIns="0" tIns="0" rIns="0" bIns="0" rtlCol="0">
                          <a:prstTxWarp prst="textNoShape">
                            <a:avLst/>
                          </a:prstTxWarp>
                          <a:noAutofit/>
                        </wps:bodyPr>
                      </wps:wsp>
                      <wps:wsp>
                        <wps:cNvPr id="2958" name="Graphic 2958"/>
                        <wps:cNvSpPr/>
                        <wps:spPr>
                          <a:xfrm>
                            <a:off x="98945" y="3206926"/>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EEFF8"/>
                          </a:solidFill>
                        </wps:spPr>
                        <wps:bodyPr wrap="square" lIns="0" tIns="0" rIns="0" bIns="0" rtlCol="0">
                          <a:prstTxWarp prst="textNoShape">
                            <a:avLst/>
                          </a:prstTxWarp>
                          <a:noAutofit/>
                        </wps:bodyPr>
                      </wps:wsp>
                      <wps:wsp>
                        <wps:cNvPr id="2959" name="Graphic 2959"/>
                        <wps:cNvSpPr/>
                        <wps:spPr>
                          <a:xfrm>
                            <a:off x="98945" y="3296021"/>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EFF0F8"/>
                          </a:solidFill>
                        </wps:spPr>
                        <wps:bodyPr wrap="square" lIns="0" tIns="0" rIns="0" bIns="0" rtlCol="0">
                          <a:prstTxWarp prst="textNoShape">
                            <a:avLst/>
                          </a:prstTxWarp>
                          <a:noAutofit/>
                        </wps:bodyPr>
                      </wps:wsp>
                      <wps:wsp>
                        <wps:cNvPr id="2960" name="Graphic 2960"/>
                        <wps:cNvSpPr/>
                        <wps:spPr>
                          <a:xfrm>
                            <a:off x="98945" y="338511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0F1F9"/>
                          </a:solidFill>
                        </wps:spPr>
                        <wps:bodyPr wrap="square" lIns="0" tIns="0" rIns="0" bIns="0" rtlCol="0">
                          <a:prstTxWarp prst="textNoShape">
                            <a:avLst/>
                          </a:prstTxWarp>
                          <a:noAutofit/>
                        </wps:bodyPr>
                      </wps:wsp>
                      <wps:wsp>
                        <wps:cNvPr id="2961" name="Graphic 2961"/>
                        <wps:cNvSpPr/>
                        <wps:spPr>
                          <a:xfrm>
                            <a:off x="98945" y="3474213"/>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1F2F9"/>
                          </a:solidFill>
                        </wps:spPr>
                        <wps:bodyPr wrap="square" lIns="0" tIns="0" rIns="0" bIns="0" rtlCol="0">
                          <a:prstTxWarp prst="textNoShape">
                            <a:avLst/>
                          </a:prstTxWarp>
                          <a:noAutofit/>
                        </wps:bodyPr>
                      </wps:wsp>
                      <wps:wsp>
                        <wps:cNvPr id="2962" name="Graphic 2962"/>
                        <wps:cNvSpPr/>
                        <wps:spPr>
                          <a:xfrm>
                            <a:off x="98945" y="3563308"/>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2F3FA"/>
                          </a:solidFill>
                        </wps:spPr>
                        <wps:bodyPr wrap="square" lIns="0" tIns="0" rIns="0" bIns="0" rtlCol="0">
                          <a:prstTxWarp prst="textNoShape">
                            <a:avLst/>
                          </a:prstTxWarp>
                          <a:noAutofit/>
                        </wps:bodyPr>
                      </wps:wsp>
                      <wps:wsp>
                        <wps:cNvPr id="2963" name="Graphic 2963"/>
                        <wps:cNvSpPr/>
                        <wps:spPr>
                          <a:xfrm>
                            <a:off x="98945" y="3652405"/>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3F4FA"/>
                          </a:solidFill>
                        </wps:spPr>
                        <wps:bodyPr wrap="square" lIns="0" tIns="0" rIns="0" bIns="0" rtlCol="0">
                          <a:prstTxWarp prst="textNoShape">
                            <a:avLst/>
                          </a:prstTxWarp>
                          <a:noAutofit/>
                        </wps:bodyPr>
                      </wps:wsp>
                      <wps:wsp>
                        <wps:cNvPr id="2964" name="Graphic 2964"/>
                        <wps:cNvSpPr/>
                        <wps:spPr>
                          <a:xfrm>
                            <a:off x="98945" y="374150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4F5FB"/>
                          </a:solidFill>
                        </wps:spPr>
                        <wps:bodyPr wrap="square" lIns="0" tIns="0" rIns="0" bIns="0" rtlCol="0">
                          <a:prstTxWarp prst="textNoShape">
                            <a:avLst/>
                          </a:prstTxWarp>
                          <a:noAutofit/>
                        </wps:bodyPr>
                      </wps:wsp>
                      <wps:wsp>
                        <wps:cNvPr id="2965" name="Graphic 2965"/>
                        <wps:cNvSpPr/>
                        <wps:spPr>
                          <a:xfrm>
                            <a:off x="98945" y="383059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5F6FB"/>
                          </a:solidFill>
                        </wps:spPr>
                        <wps:bodyPr wrap="square" lIns="0" tIns="0" rIns="0" bIns="0" rtlCol="0">
                          <a:prstTxWarp prst="textNoShape">
                            <a:avLst/>
                          </a:prstTxWarp>
                          <a:noAutofit/>
                        </wps:bodyPr>
                      </wps:wsp>
                      <wps:wsp>
                        <wps:cNvPr id="2966" name="Graphic 2966"/>
                        <wps:cNvSpPr/>
                        <wps:spPr>
                          <a:xfrm>
                            <a:off x="98945" y="3919692"/>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7F7FC"/>
                          </a:solidFill>
                        </wps:spPr>
                        <wps:bodyPr wrap="square" lIns="0" tIns="0" rIns="0" bIns="0" rtlCol="0">
                          <a:prstTxWarp prst="textNoShape">
                            <a:avLst/>
                          </a:prstTxWarp>
                          <a:noAutofit/>
                        </wps:bodyPr>
                      </wps:wsp>
                      <wps:wsp>
                        <wps:cNvPr id="2967" name="Graphic 2967"/>
                        <wps:cNvSpPr/>
                        <wps:spPr>
                          <a:xfrm>
                            <a:off x="98945" y="4008787"/>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8F9FC"/>
                          </a:solidFill>
                        </wps:spPr>
                        <wps:bodyPr wrap="square" lIns="0" tIns="0" rIns="0" bIns="0" rtlCol="0">
                          <a:prstTxWarp prst="textNoShape">
                            <a:avLst/>
                          </a:prstTxWarp>
                          <a:noAutofit/>
                        </wps:bodyPr>
                      </wps:wsp>
                      <wps:wsp>
                        <wps:cNvPr id="2968" name="Graphic 2968"/>
                        <wps:cNvSpPr/>
                        <wps:spPr>
                          <a:xfrm>
                            <a:off x="98945" y="4097883"/>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9FAFD"/>
                          </a:solidFill>
                        </wps:spPr>
                        <wps:bodyPr wrap="square" lIns="0" tIns="0" rIns="0" bIns="0" rtlCol="0">
                          <a:prstTxWarp prst="textNoShape">
                            <a:avLst/>
                          </a:prstTxWarp>
                          <a:noAutofit/>
                        </wps:bodyPr>
                      </wps:wsp>
                      <wps:wsp>
                        <wps:cNvPr id="2969" name="Graphic 2969"/>
                        <wps:cNvSpPr/>
                        <wps:spPr>
                          <a:xfrm>
                            <a:off x="98945" y="4186980"/>
                            <a:ext cx="5927725" cy="90170"/>
                          </a:xfrm>
                          <a:custGeom>
                            <a:avLst/>
                            <a:gdLst/>
                            <a:ahLst/>
                            <a:cxnLst/>
                            <a:rect l="l" t="t" r="r" b="b"/>
                            <a:pathLst>
                              <a:path w="5927725" h="90170">
                                <a:moveTo>
                                  <a:pt x="0" y="90142"/>
                                </a:moveTo>
                                <a:lnTo>
                                  <a:pt x="0" y="0"/>
                                </a:lnTo>
                                <a:lnTo>
                                  <a:pt x="5927242" y="0"/>
                                </a:lnTo>
                                <a:lnTo>
                                  <a:pt x="5927242" y="90142"/>
                                </a:lnTo>
                                <a:lnTo>
                                  <a:pt x="0" y="90142"/>
                                </a:lnTo>
                                <a:close/>
                              </a:path>
                            </a:pathLst>
                          </a:custGeom>
                          <a:solidFill>
                            <a:srgbClr val="FBFBFD"/>
                          </a:solidFill>
                        </wps:spPr>
                        <wps:bodyPr wrap="square" lIns="0" tIns="0" rIns="0" bIns="0" rtlCol="0">
                          <a:prstTxWarp prst="textNoShape">
                            <a:avLst/>
                          </a:prstTxWarp>
                          <a:noAutofit/>
                        </wps:bodyPr>
                      </wps:wsp>
                      <wps:wsp>
                        <wps:cNvPr id="2970" name="Graphic 2970"/>
                        <wps:cNvSpPr/>
                        <wps:spPr>
                          <a:xfrm>
                            <a:off x="98945" y="6350"/>
                            <a:ext cx="5927725" cy="4442460"/>
                          </a:xfrm>
                          <a:custGeom>
                            <a:avLst/>
                            <a:gdLst/>
                            <a:ahLst/>
                            <a:cxnLst/>
                            <a:rect l="l" t="t" r="r" b="b"/>
                            <a:pathLst>
                              <a:path w="5927725" h="4442460">
                                <a:moveTo>
                                  <a:pt x="0" y="4442079"/>
                                </a:moveTo>
                                <a:lnTo>
                                  <a:pt x="5927242" y="4442079"/>
                                </a:lnTo>
                                <a:lnTo>
                                  <a:pt x="5927242" y="0"/>
                                </a:lnTo>
                                <a:lnTo>
                                  <a:pt x="0" y="0"/>
                                </a:lnTo>
                                <a:lnTo>
                                  <a:pt x="0" y="4442079"/>
                                </a:lnTo>
                                <a:close/>
                              </a:path>
                            </a:pathLst>
                          </a:custGeom>
                          <a:ln w="12699">
                            <a:solidFill>
                              <a:srgbClr val="869ACE"/>
                            </a:solidFill>
                            <a:prstDash val="solid"/>
                          </a:ln>
                        </wps:spPr>
                        <wps:bodyPr wrap="square" lIns="0" tIns="0" rIns="0" bIns="0" rtlCol="0">
                          <a:prstTxWarp prst="textNoShape">
                            <a:avLst/>
                          </a:prstTxWarp>
                          <a:noAutofit/>
                        </wps:bodyPr>
                      </wps:wsp>
                      <wps:wsp>
                        <wps:cNvPr id="2971" name="Graphic 2971"/>
                        <wps:cNvSpPr/>
                        <wps:spPr>
                          <a:xfrm>
                            <a:off x="0" y="380"/>
                            <a:ext cx="101600" cy="4457700"/>
                          </a:xfrm>
                          <a:custGeom>
                            <a:avLst/>
                            <a:gdLst/>
                            <a:ahLst/>
                            <a:cxnLst/>
                            <a:rect l="l" t="t" r="r" b="b"/>
                            <a:pathLst>
                              <a:path w="101600" h="4457700">
                                <a:moveTo>
                                  <a:pt x="101346" y="0"/>
                                </a:moveTo>
                                <a:lnTo>
                                  <a:pt x="0" y="0"/>
                                </a:lnTo>
                                <a:lnTo>
                                  <a:pt x="0" y="4457357"/>
                                </a:lnTo>
                                <a:lnTo>
                                  <a:pt x="101346" y="4457357"/>
                                </a:lnTo>
                                <a:lnTo>
                                  <a:pt x="101346" y="0"/>
                                </a:lnTo>
                                <a:close/>
                              </a:path>
                            </a:pathLst>
                          </a:custGeom>
                          <a:solidFill>
                            <a:srgbClr val="869ACE"/>
                          </a:solidFill>
                        </wps:spPr>
                        <wps:bodyPr wrap="square" lIns="0" tIns="0" rIns="0" bIns="0" rtlCol="0">
                          <a:prstTxWarp prst="textNoShape">
                            <a:avLst/>
                          </a:prstTxWarp>
                          <a:noAutofit/>
                        </wps:bodyPr>
                      </wps:wsp>
                    </wpg:wgp>
                  </a:graphicData>
                </a:graphic>
              </wp:anchor>
            </w:drawing>
          </mc:Choice>
          <mc:Fallback>
            <w:pict>
              <v:group style="position:absolute;margin-left:65pt;margin-top:-19.312pt;width:475.05pt;height:351.05pt;mso-position-horizontal-relative:page;mso-position-vertical-relative:paragraph;z-index:-22705664" id="docshapegroup2746" coordorigin="1300,-386" coordsize="9501,7021">
                <v:rect style="position:absolute;left:1455;top:-377;width:9335;height:132" id="docshape2747" filled="true" fillcolor="#c9d0ea" stroked="false">
                  <v:fill type="solid"/>
                </v:rect>
                <v:rect style="position:absolute;left:1455;top:-247;width:9335;height:142" id="docshape2748" filled="true" fillcolor="#cad1ea" stroked="false">
                  <v:fill type="solid"/>
                </v:rect>
                <v:rect style="position:absolute;left:1455;top:-107;width:9335;height:142" id="docshape2749" filled="true" fillcolor="#cbd1ea" stroked="false">
                  <v:fill type="solid"/>
                </v:rect>
                <v:rect style="position:absolute;left:1455;top:33;width:9335;height:142" id="docshape2750" filled="true" fillcolor="#ccd2eb" stroked="false">
                  <v:fill type="solid"/>
                </v:rect>
                <v:rect style="position:absolute;left:1455;top:174;width:9335;height:142" id="docshape2751" filled="true" fillcolor="#cdd3eb" stroked="false">
                  <v:fill type="solid"/>
                </v:rect>
                <v:rect style="position:absolute;left:1455;top:314;width:9335;height:142" id="docshape2752" filled="true" fillcolor="#ced4ec" stroked="false">
                  <v:fill type="solid"/>
                </v:rect>
                <v:rect style="position:absolute;left:1455;top:454;width:9335;height:142" id="docshape2753" filled="true" fillcolor="#cfd5ec" stroked="false">
                  <v:fill type="solid"/>
                </v:rect>
                <v:rect style="position:absolute;left:1455;top:595;width:9335;height:142" id="docshape2754" filled="true" fillcolor="#d0d6ec" stroked="false">
                  <v:fill type="solid"/>
                </v:rect>
                <v:rect style="position:absolute;left:1455;top:735;width:9335;height:142" id="docshape2755" filled="true" fillcolor="#d1d6ed" stroked="false">
                  <v:fill type="solid"/>
                </v:rect>
                <v:rect style="position:absolute;left:1455;top:875;width:9335;height:142" id="docshape2756" filled="true" fillcolor="#d2d7ed" stroked="false">
                  <v:fill type="solid"/>
                </v:rect>
                <v:rect style="position:absolute;left:1455;top:1016;width:9335;height:142" id="docshape2757" filled="true" fillcolor="#d3d8ed" stroked="false">
                  <v:fill type="solid"/>
                </v:rect>
                <v:rect style="position:absolute;left:1455;top:1156;width:9335;height:142" id="docshape2758" filled="true" fillcolor="#d4d9ee" stroked="false">
                  <v:fill type="solid"/>
                </v:rect>
                <v:rect style="position:absolute;left:1455;top:1296;width:9335;height:142" id="docshape2759" filled="true" fillcolor="#d5daee" stroked="false">
                  <v:fill type="solid"/>
                </v:rect>
                <v:rect style="position:absolute;left:1455;top:1436;width:9335;height:142" id="docshape2760" filled="true" fillcolor="#d6dbef" stroked="false">
                  <v:fill type="solid"/>
                </v:rect>
                <v:rect style="position:absolute;left:1455;top:1577;width:9335;height:142" id="docshape2761" filled="true" fillcolor="#d7dbef" stroked="false">
                  <v:fill type="solid"/>
                </v:rect>
                <v:rect style="position:absolute;left:1455;top:1717;width:9335;height:142" id="docshape2762" filled="true" fillcolor="#d8dcef" stroked="false">
                  <v:fill type="solid"/>
                </v:rect>
                <v:rect style="position:absolute;left:1455;top:1857;width:9335;height:142" id="docshape2763" filled="true" fillcolor="#d9ddf0" stroked="false">
                  <v:fill type="solid"/>
                </v:rect>
                <v:rect style="position:absolute;left:1455;top:1998;width:9335;height:142" id="docshape2764" filled="true" fillcolor="#dadef0" stroked="false">
                  <v:fill type="solid"/>
                </v:rect>
                <v:rect style="position:absolute;left:1455;top:2138;width:9335;height:142" id="docshape2765" filled="true" fillcolor="#dbdff1" stroked="false">
                  <v:fill type="solid"/>
                </v:rect>
                <v:rect style="position:absolute;left:1455;top:2278;width:9335;height:142" id="docshape2766" filled="true" fillcolor="#dce0f1" stroked="false">
                  <v:fill type="solid"/>
                </v:rect>
                <v:rect style="position:absolute;left:1455;top:2419;width:9335;height:142" id="docshape2767" filled="true" fillcolor="#dde1f1" stroked="false">
                  <v:fill type="solid"/>
                </v:rect>
                <v:rect style="position:absolute;left:1455;top:2559;width:9335;height:142" id="docshape2768" filled="true" fillcolor="#dee2f2" stroked="false">
                  <v:fill type="solid"/>
                </v:rect>
                <v:rect style="position:absolute;left:1455;top:2699;width:9335;height:142" id="docshape2769" filled="true" fillcolor="#dfe2f2" stroked="false">
                  <v:fill type="solid"/>
                </v:rect>
                <v:rect style="position:absolute;left:1455;top:2840;width:9335;height:142" id="docshape2770" filled="true" fillcolor="#e0e3f3" stroked="false">
                  <v:fill type="solid"/>
                </v:rect>
                <v:rect style="position:absolute;left:1455;top:2980;width:9335;height:142" id="docshape2771" filled="true" fillcolor="#e1e4f3" stroked="false">
                  <v:fill type="solid"/>
                </v:rect>
                <v:rect style="position:absolute;left:1455;top:3120;width:9335;height:142" id="docshape2772" filled="true" fillcolor="#e2e5f3" stroked="false">
                  <v:fill type="solid"/>
                </v:rect>
                <v:rect style="position:absolute;left:1455;top:3260;width:9335;height:142" id="docshape2773" filled="true" fillcolor="#e3e6f4" stroked="false">
                  <v:fill type="solid"/>
                </v:rect>
                <v:rect style="position:absolute;left:1455;top:3401;width:9335;height:142" id="docshape2774" filled="true" fillcolor="#e4e7f4" stroked="false">
                  <v:fill type="solid"/>
                </v:rect>
                <v:rect style="position:absolute;left:1455;top:3541;width:9335;height:142" id="docshape2775" filled="true" fillcolor="#e6e8f5" stroked="false">
                  <v:fill type="solid"/>
                </v:rect>
                <v:rect style="position:absolute;left:1455;top:3681;width:9335;height:142" id="docshape2776" filled="true" fillcolor="#e7e9f5" stroked="false">
                  <v:fill type="solid"/>
                </v:rect>
                <v:rect style="position:absolute;left:1455;top:3822;width:9335;height:142" id="docshape2777" filled="true" fillcolor="#e8eaf5" stroked="false">
                  <v:fill type="solid"/>
                </v:rect>
                <v:rect style="position:absolute;left:1455;top:3962;width:9335;height:142" id="docshape2778" filled="true" fillcolor="#e8eaf6" stroked="false">
                  <v:fill type="solid"/>
                </v:rect>
                <v:rect style="position:absolute;left:1455;top:4102;width:9335;height:142" id="docshape2779" filled="true" fillcolor="#e9ebf6" stroked="false">
                  <v:fill type="solid"/>
                </v:rect>
                <v:rect style="position:absolute;left:1455;top:4243;width:9335;height:142" id="docshape2780" filled="true" fillcolor="#eaecf7" stroked="false">
                  <v:fill type="solid"/>
                </v:rect>
                <v:rect style="position:absolute;left:1455;top:4383;width:9335;height:142" id="docshape2781" filled="true" fillcolor="#ecedf7" stroked="false">
                  <v:fill type="solid"/>
                </v:rect>
                <v:rect style="position:absolute;left:1455;top:4523;width:9335;height:142" id="docshape2782" filled="true" fillcolor="#edeef8" stroked="false">
                  <v:fill type="solid"/>
                </v:rect>
                <v:rect style="position:absolute;left:1455;top:4664;width:9335;height:142" id="docshape2783" filled="true" fillcolor="#eeeff8" stroked="false">
                  <v:fill type="solid"/>
                </v:rect>
                <v:rect style="position:absolute;left:1455;top:4804;width:9335;height:142" id="docshape2784" filled="true" fillcolor="#eff0f8" stroked="false">
                  <v:fill type="solid"/>
                </v:rect>
                <v:rect style="position:absolute;left:1455;top:4944;width:9335;height:142" id="docshape2785" filled="true" fillcolor="#f0f1f9" stroked="false">
                  <v:fill type="solid"/>
                </v:rect>
                <v:rect style="position:absolute;left:1455;top:5084;width:9335;height:142" id="docshape2786" filled="true" fillcolor="#f1f2f9" stroked="false">
                  <v:fill type="solid"/>
                </v:rect>
                <v:rect style="position:absolute;left:1455;top:5225;width:9335;height:142" id="docshape2787" filled="true" fillcolor="#f2f3fa" stroked="false">
                  <v:fill type="solid"/>
                </v:rect>
                <v:rect style="position:absolute;left:1455;top:5365;width:9335;height:142" id="docshape2788" filled="true" fillcolor="#f3f4fa" stroked="false">
                  <v:fill type="solid"/>
                </v:rect>
                <v:rect style="position:absolute;left:1455;top:5505;width:9335;height:142" id="docshape2789" filled="true" fillcolor="#f4f5fb" stroked="false">
                  <v:fill type="solid"/>
                </v:rect>
                <v:rect style="position:absolute;left:1455;top:5646;width:9335;height:142" id="docshape2790" filled="true" fillcolor="#f5f6fb" stroked="false">
                  <v:fill type="solid"/>
                </v:rect>
                <v:rect style="position:absolute;left:1455;top:5786;width:9335;height:142" id="docshape2791" filled="true" fillcolor="#f7f7fc" stroked="false">
                  <v:fill type="solid"/>
                </v:rect>
                <v:rect style="position:absolute;left:1455;top:5926;width:9335;height:142" id="docshape2792" filled="true" fillcolor="#f8f9fc" stroked="false">
                  <v:fill type="solid"/>
                </v:rect>
                <v:rect style="position:absolute;left:1455;top:6067;width:9335;height:142" id="docshape2793" filled="true" fillcolor="#f9fafd" stroked="false">
                  <v:fill type="solid"/>
                </v:rect>
                <v:rect style="position:absolute;left:1455;top:6207;width:9335;height:142" id="docshape2794" filled="true" fillcolor="#fbfbfd" stroked="false">
                  <v:fill type="solid"/>
                </v:rect>
                <v:rect style="position:absolute;left:1455;top:-377;width:9335;height:6996" id="docshape2795" filled="false" stroked="true" strokeweight="1.0pt" strokecolor="#869ace">
                  <v:stroke dashstyle="solid"/>
                </v:rect>
                <v:rect style="position:absolute;left:1300;top:-386;width:160;height:7020" id="docshape2796" filled="true" fillcolor="#869ace" stroked="false">
                  <v:fill type="solid"/>
                </v:rect>
                <w10:wrap type="none"/>
              </v:group>
            </w:pict>
          </mc:Fallback>
        </mc:AlternateContent>
      </w:r>
      <w:r>
        <w:rPr>
          <w:color w:val="005CAB"/>
        </w:rPr>
        <w:t>Should</w:t>
      </w:r>
      <w:r>
        <w:rPr>
          <w:color w:val="005CAB"/>
          <w:spacing w:val="1"/>
        </w:rPr>
        <w:t> </w:t>
      </w:r>
      <w:r>
        <w:rPr>
          <w:color w:val="005CAB"/>
        </w:rPr>
        <w:t>I</w:t>
      </w:r>
      <w:r>
        <w:rPr>
          <w:color w:val="005CAB"/>
          <w:spacing w:val="1"/>
        </w:rPr>
        <w:t> </w:t>
      </w:r>
      <w:r>
        <w:rPr>
          <w:color w:val="005CAB"/>
        </w:rPr>
        <w:t>File</w:t>
      </w:r>
      <w:r>
        <w:rPr>
          <w:color w:val="005CAB"/>
          <w:spacing w:val="2"/>
        </w:rPr>
        <w:t> </w:t>
      </w:r>
      <w:r>
        <w:rPr>
          <w:color w:val="005CAB"/>
        </w:rPr>
        <w:t>an</w:t>
      </w:r>
      <w:r>
        <w:rPr>
          <w:color w:val="005CAB"/>
          <w:spacing w:val="2"/>
        </w:rPr>
        <w:t> </w:t>
      </w:r>
      <w:r>
        <w:rPr>
          <w:color w:val="005CAB"/>
        </w:rPr>
        <w:t>Invention</w:t>
      </w:r>
      <w:r>
        <w:rPr>
          <w:color w:val="005CAB"/>
          <w:spacing w:val="2"/>
        </w:rPr>
        <w:t> </w:t>
      </w:r>
      <w:r>
        <w:rPr>
          <w:color w:val="005CAB"/>
          <w:spacing w:val="-2"/>
        </w:rPr>
        <w:t>Disclosur</w:t>
      </w:r>
      <w:bookmarkStart w:name="Chapter 11 Understanding Technology Tran" w:id="71"/>
      <w:bookmarkEnd w:id="71"/>
      <w:r>
        <w:rPr>
          <w:color w:val="005CAB"/>
          <w:spacing w:val="-2"/>
        </w:rPr>
        <w:t>e?</w:t>
      </w:r>
    </w:p>
    <w:p>
      <w:pPr>
        <w:spacing w:line="247" w:lineRule="auto" w:before="134"/>
        <w:ind w:left="1825" w:right="1879" w:firstLine="0"/>
        <w:jc w:val="both"/>
        <w:rPr>
          <w:rFonts w:ascii="Gill Sans MT"/>
          <w:sz w:val="20"/>
        </w:rPr>
      </w:pPr>
      <w:r>
        <w:rPr>
          <w:rFonts w:ascii="Gill Sans MT"/>
          <w:color w:val="231F20"/>
          <w:sz w:val="20"/>
        </w:rPr>
        <w:t>Deciding</w:t>
      </w:r>
      <w:r>
        <w:rPr>
          <w:rFonts w:ascii="Gill Sans MT"/>
          <w:color w:val="231F20"/>
          <w:spacing w:val="-6"/>
          <w:sz w:val="20"/>
        </w:rPr>
        <w:t> </w:t>
      </w:r>
      <w:r>
        <w:rPr>
          <w:rFonts w:ascii="Gill Sans MT"/>
          <w:color w:val="231F20"/>
          <w:sz w:val="20"/>
        </w:rPr>
        <w:t>whether to file a disclosure with the</w:t>
      </w:r>
      <w:r>
        <w:rPr>
          <w:rFonts w:ascii="Gill Sans MT"/>
          <w:color w:val="231F20"/>
          <w:spacing w:val="-14"/>
          <w:sz w:val="20"/>
        </w:rPr>
        <w:t> </w:t>
      </w:r>
      <w:r>
        <w:rPr>
          <w:rFonts w:ascii="Gill Sans MT"/>
          <w:color w:val="231F20"/>
          <w:sz w:val="20"/>
        </w:rPr>
        <w:t>TTO to report a discovery made in your lab may not be a clear-cut</w:t>
      </w:r>
      <w:r>
        <w:rPr>
          <w:rFonts w:ascii="Gill Sans MT"/>
          <w:color w:val="231F20"/>
          <w:spacing w:val="-12"/>
          <w:sz w:val="20"/>
        </w:rPr>
        <w:t> </w:t>
      </w:r>
      <w:r>
        <w:rPr>
          <w:rFonts w:ascii="Gill Sans MT"/>
          <w:color w:val="231F20"/>
          <w:sz w:val="20"/>
        </w:rPr>
        <w:t>matter.You may wish to discuss it with</w:t>
      </w:r>
      <w:r>
        <w:rPr>
          <w:rFonts w:ascii="Gill Sans MT"/>
          <w:color w:val="231F20"/>
          <w:spacing w:val="-14"/>
          <w:sz w:val="20"/>
        </w:rPr>
        <w:t> </w:t>
      </w:r>
      <w:r>
        <w:rPr>
          <w:rFonts w:ascii="Gill Sans MT"/>
          <w:color w:val="231F20"/>
          <w:sz w:val="20"/>
        </w:rPr>
        <w:t>TTO staff before making a decision.</w:t>
      </w:r>
      <w:r>
        <w:rPr>
          <w:rFonts w:ascii="Gill Sans MT"/>
          <w:color w:val="231F20"/>
          <w:spacing w:val="-14"/>
          <w:sz w:val="20"/>
        </w:rPr>
        <w:t> </w:t>
      </w:r>
      <w:r>
        <w:rPr>
          <w:rFonts w:ascii="Gill Sans MT"/>
          <w:color w:val="231F20"/>
          <w:sz w:val="20"/>
        </w:rPr>
        <w:t>Some of the factors that might encourage you to file include the following:</w:t>
      </w:r>
    </w:p>
    <w:p>
      <w:pPr>
        <w:pStyle w:val="ListParagraph"/>
        <w:numPr>
          <w:ilvl w:val="0"/>
          <w:numId w:val="48"/>
        </w:numPr>
        <w:tabs>
          <w:tab w:pos="2543" w:val="left" w:leader="none"/>
          <w:tab w:pos="2545" w:val="left" w:leader="none"/>
        </w:tabs>
        <w:spacing w:line="240" w:lineRule="auto" w:before="207" w:after="0"/>
        <w:ind w:left="2545" w:right="1957" w:hanging="461"/>
        <w:jc w:val="left"/>
        <w:rPr>
          <w:rFonts w:ascii="Gill Sans MT" w:hAnsi="Gill Sans MT"/>
          <w:sz w:val="20"/>
        </w:rPr>
      </w:pP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invention could lead to a useful diagnostic or pharmaceutical,</w:t>
      </w:r>
      <w:r>
        <w:rPr>
          <w:rFonts w:ascii="Gill Sans MT" w:hAnsi="Gill Sans MT"/>
          <w:color w:val="231F20"/>
          <w:spacing w:val="-15"/>
          <w:sz w:val="20"/>
        </w:rPr>
        <w:t> </w:t>
      </w:r>
      <w:r>
        <w:rPr>
          <w:rFonts w:ascii="Gill Sans MT" w:hAnsi="Gill Sans MT"/>
          <w:color w:val="231F20"/>
          <w:sz w:val="20"/>
        </w:rPr>
        <w:t>and patent protection would be necessary to convince a company to incur the costs of development and clinical trials.</w:t>
      </w:r>
    </w:p>
    <w:p>
      <w:pPr>
        <w:pStyle w:val="ListParagraph"/>
        <w:numPr>
          <w:ilvl w:val="0"/>
          <w:numId w:val="48"/>
        </w:numPr>
        <w:tabs>
          <w:tab w:pos="2543" w:val="left" w:leader="none"/>
          <w:tab w:pos="2545" w:val="left" w:leader="none"/>
        </w:tabs>
        <w:spacing w:line="240" w:lineRule="auto" w:before="172" w:after="0"/>
        <w:ind w:left="2545" w:right="2039" w:hanging="461"/>
        <w:jc w:val="left"/>
        <w:rPr>
          <w:rFonts w:ascii="Gill Sans MT" w:hAnsi="Gill Sans MT"/>
          <w:sz w:val="20"/>
        </w:rPr>
      </w:pPr>
      <w:r>
        <w:rPr>
          <w:rFonts w:ascii="Gill Sans MT" w:hAnsi="Gill Sans MT"/>
          <w:color w:val="231F20"/>
          <w:sz w:val="20"/>
        </w:rPr>
        <w:t>You</w:t>
      </w:r>
      <w:r>
        <w:rPr>
          <w:rFonts w:ascii="Gill Sans MT" w:hAnsi="Gill Sans MT"/>
          <w:color w:val="231F20"/>
          <w:spacing w:val="-12"/>
          <w:sz w:val="20"/>
        </w:rPr>
        <w:t> </w:t>
      </w:r>
      <w:r>
        <w:rPr>
          <w:rFonts w:ascii="Gill Sans MT" w:hAnsi="Gill Sans MT"/>
          <w:color w:val="231F20"/>
          <w:sz w:val="20"/>
        </w:rPr>
        <w:t>and</w:t>
      </w:r>
      <w:r>
        <w:rPr>
          <w:rFonts w:ascii="Gill Sans MT" w:hAnsi="Gill Sans MT"/>
          <w:color w:val="231F20"/>
          <w:spacing w:val="-2"/>
          <w:sz w:val="20"/>
        </w:rPr>
        <w:t> </w:t>
      </w:r>
      <w:r>
        <w:rPr>
          <w:rFonts w:ascii="Gill Sans MT" w:hAnsi="Gill Sans MT"/>
          <w:color w:val="231F20"/>
          <w:sz w:val="20"/>
        </w:rPr>
        <w:t>your</w:t>
      </w:r>
      <w:r>
        <w:rPr>
          <w:rFonts w:ascii="Gill Sans MT" w:hAnsi="Gill Sans MT"/>
          <w:color w:val="231F20"/>
          <w:spacing w:val="-3"/>
          <w:sz w:val="20"/>
        </w:rPr>
        <w:t> </w:t>
      </w:r>
      <w:r>
        <w:rPr>
          <w:rFonts w:ascii="Gill Sans MT" w:hAnsi="Gill Sans MT"/>
          <w:color w:val="231F20"/>
          <w:sz w:val="20"/>
        </w:rPr>
        <w:t>university,</w:t>
      </w:r>
      <w:r>
        <w:rPr>
          <w:rFonts w:ascii="Gill Sans MT" w:hAnsi="Gill Sans MT"/>
          <w:color w:val="231F20"/>
          <w:spacing w:val="-15"/>
          <w:sz w:val="20"/>
        </w:rPr>
        <w:t> </w:t>
      </w:r>
      <w:r>
        <w:rPr>
          <w:rFonts w:ascii="Gill Sans MT" w:hAnsi="Gill Sans MT"/>
          <w:color w:val="231F20"/>
          <w:sz w:val="20"/>
        </w:rPr>
        <w:t>department,</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3"/>
          <w:sz w:val="20"/>
        </w:rPr>
        <w:t> </w:t>
      </w:r>
      <w:r>
        <w:rPr>
          <w:rFonts w:ascii="Gill Sans MT" w:hAnsi="Gill Sans MT"/>
          <w:color w:val="231F20"/>
          <w:sz w:val="20"/>
        </w:rPr>
        <w:t>colleagues</w:t>
      </w:r>
      <w:r>
        <w:rPr>
          <w:rFonts w:ascii="Gill Sans MT" w:hAnsi="Gill Sans MT"/>
          <w:color w:val="231F20"/>
          <w:spacing w:val="-3"/>
          <w:sz w:val="20"/>
        </w:rPr>
        <w:t> </w:t>
      </w:r>
      <w:r>
        <w:rPr>
          <w:rFonts w:ascii="Gill Sans MT" w:hAnsi="Gill Sans MT"/>
          <w:color w:val="231F20"/>
          <w:sz w:val="20"/>
        </w:rPr>
        <w:t>could</w:t>
      </w:r>
      <w:r>
        <w:rPr>
          <w:rFonts w:ascii="Gill Sans MT" w:hAnsi="Gill Sans MT"/>
          <w:color w:val="231F20"/>
          <w:spacing w:val="-3"/>
          <w:sz w:val="20"/>
        </w:rPr>
        <w:t> </w:t>
      </w:r>
      <w:r>
        <w:rPr>
          <w:rFonts w:ascii="Gill Sans MT" w:hAnsi="Gill Sans MT"/>
          <w:color w:val="231F20"/>
          <w:sz w:val="20"/>
        </w:rPr>
        <w:t>profit</w:t>
      </w:r>
      <w:r>
        <w:rPr>
          <w:rFonts w:ascii="Gill Sans MT" w:hAnsi="Gill Sans MT"/>
          <w:color w:val="231F20"/>
          <w:spacing w:val="-3"/>
          <w:sz w:val="20"/>
        </w:rPr>
        <w:t> </w:t>
      </w:r>
      <w:r>
        <w:rPr>
          <w:rFonts w:ascii="Gill Sans MT" w:hAnsi="Gill Sans MT"/>
          <w:color w:val="231F20"/>
          <w:sz w:val="20"/>
        </w:rPr>
        <w:t>from</w:t>
      </w:r>
      <w:r>
        <w:rPr>
          <w:rFonts w:ascii="Gill Sans MT" w:hAnsi="Gill Sans MT"/>
          <w:color w:val="231F20"/>
          <w:spacing w:val="-3"/>
          <w:sz w:val="20"/>
        </w:rPr>
        <w:t> </w:t>
      </w:r>
      <w:r>
        <w:rPr>
          <w:rFonts w:ascii="Gill Sans MT" w:hAnsi="Gill Sans MT"/>
          <w:color w:val="231F20"/>
          <w:sz w:val="20"/>
        </w:rPr>
        <w:t>a</w:t>
      </w:r>
      <w:r>
        <w:rPr>
          <w:rFonts w:ascii="Gill Sans MT" w:hAnsi="Gill Sans MT"/>
          <w:color w:val="231F20"/>
          <w:spacing w:val="-3"/>
          <w:sz w:val="20"/>
        </w:rPr>
        <w:t> </w:t>
      </w:r>
      <w:r>
        <w:rPr>
          <w:rFonts w:ascii="Gill Sans MT" w:hAnsi="Gill Sans MT"/>
          <w:color w:val="231F20"/>
          <w:sz w:val="20"/>
        </w:rPr>
        <w:t>patent</w:t>
      </w:r>
      <w:r>
        <w:rPr>
          <w:rFonts w:ascii="Gill Sans MT" w:hAnsi="Gill Sans MT"/>
          <w:color w:val="231F20"/>
          <w:spacing w:val="-3"/>
          <w:sz w:val="20"/>
        </w:rPr>
        <w:t> </w:t>
      </w:r>
      <w:r>
        <w:rPr>
          <w:rFonts w:ascii="Gill Sans MT" w:hAnsi="Gill Sans MT"/>
          <w:color w:val="231F20"/>
          <w:sz w:val="20"/>
        </w:rPr>
        <w:t>both</w:t>
      </w:r>
      <w:r>
        <w:rPr>
          <w:rFonts w:ascii="Gill Sans MT" w:hAnsi="Gill Sans MT"/>
          <w:color w:val="231F20"/>
          <w:spacing w:val="-3"/>
          <w:sz w:val="20"/>
        </w:rPr>
        <w:t> </w:t>
      </w:r>
      <w:r>
        <w:rPr>
          <w:rFonts w:ascii="Gill Sans MT" w:hAnsi="Gill Sans MT"/>
          <w:color w:val="231F20"/>
          <w:sz w:val="20"/>
        </w:rPr>
        <w:t>financially and in terms of enhanced reputation.</w:t>
      </w:r>
    </w:p>
    <w:p>
      <w:pPr>
        <w:pStyle w:val="ListParagraph"/>
        <w:numPr>
          <w:ilvl w:val="0"/>
          <w:numId w:val="48"/>
        </w:numPr>
        <w:tabs>
          <w:tab w:pos="2543" w:val="left" w:leader="none"/>
          <w:tab w:pos="2545" w:val="left" w:leader="none"/>
        </w:tabs>
        <w:spacing w:line="240" w:lineRule="auto" w:before="173" w:after="0"/>
        <w:ind w:left="2545" w:right="2016" w:hanging="461"/>
        <w:jc w:val="left"/>
        <w:rPr>
          <w:rFonts w:ascii="Gill Sans MT" w:hAnsi="Gill Sans MT"/>
          <w:sz w:val="20"/>
        </w:rPr>
      </w:pPr>
      <w:r>
        <w:rPr>
          <w:rFonts w:ascii="Gill Sans MT" w:hAnsi="Gill Sans MT"/>
          <w:color w:val="231F20"/>
          <w:sz w:val="20"/>
        </w:rPr>
        <w:t>If you pass on the opportunity to file a disclosure,</w:t>
      </w:r>
      <w:r>
        <w:rPr>
          <w:rFonts w:ascii="Gill Sans MT" w:hAnsi="Gill Sans MT"/>
          <w:color w:val="231F20"/>
          <w:spacing w:val="-15"/>
          <w:sz w:val="20"/>
        </w:rPr>
        <w:t> </w:t>
      </w:r>
      <w:r>
        <w:rPr>
          <w:rFonts w:ascii="Gill Sans MT" w:hAnsi="Gill Sans MT"/>
          <w:color w:val="231F20"/>
          <w:sz w:val="20"/>
        </w:rPr>
        <w:t>and go ahead with public disclosure of your work,</w:t>
      </w:r>
      <w:r>
        <w:rPr>
          <w:rFonts w:ascii="Gill Sans MT" w:hAnsi="Gill Sans MT"/>
          <w:color w:val="231F20"/>
          <w:spacing w:val="-7"/>
          <w:sz w:val="20"/>
        </w:rPr>
        <w:t> </w:t>
      </w:r>
      <w:r>
        <w:rPr>
          <w:rFonts w:ascii="Gill Sans MT" w:hAnsi="Gill Sans MT"/>
          <w:color w:val="231F20"/>
          <w:sz w:val="20"/>
        </w:rPr>
        <w:t>it may not be possible to obtain patent protection later on.</w:t>
      </w:r>
    </w:p>
    <w:p>
      <w:pPr>
        <w:pStyle w:val="BodyText"/>
        <w:spacing w:before="159"/>
        <w:rPr>
          <w:rFonts w:ascii="Gill Sans MT"/>
          <w:sz w:val="20"/>
        </w:rPr>
      </w:pPr>
    </w:p>
    <w:p>
      <w:pPr>
        <w:spacing w:before="1"/>
        <w:ind w:left="1825" w:right="0" w:firstLine="0"/>
        <w:jc w:val="both"/>
        <w:rPr>
          <w:rFonts w:ascii="Gill Sans MT"/>
          <w:sz w:val="20"/>
        </w:rPr>
      </w:pPr>
      <w:r>
        <w:rPr>
          <w:rFonts w:ascii="Gill Sans MT"/>
          <w:color w:val="231F20"/>
          <w:sz w:val="20"/>
        </w:rPr>
        <w:t>Before</w:t>
      </w:r>
      <w:r>
        <w:rPr>
          <w:rFonts w:ascii="Gill Sans MT"/>
          <w:color w:val="231F20"/>
          <w:spacing w:val="-1"/>
          <w:sz w:val="20"/>
        </w:rPr>
        <w:t> </w:t>
      </w:r>
      <w:r>
        <w:rPr>
          <w:rFonts w:ascii="Gill Sans MT"/>
          <w:color w:val="231F20"/>
          <w:sz w:val="20"/>
        </w:rPr>
        <w:t>filing</w:t>
      </w:r>
      <w:r>
        <w:rPr>
          <w:rFonts w:ascii="Gill Sans MT"/>
          <w:color w:val="231F20"/>
          <w:spacing w:val="2"/>
          <w:sz w:val="20"/>
        </w:rPr>
        <w:t> </w:t>
      </w:r>
      <w:r>
        <w:rPr>
          <w:rFonts w:ascii="Gill Sans MT"/>
          <w:color w:val="231F20"/>
          <w:sz w:val="20"/>
        </w:rPr>
        <w:t>a</w:t>
      </w:r>
      <w:r>
        <w:rPr>
          <w:rFonts w:ascii="Gill Sans MT"/>
          <w:color w:val="231F20"/>
          <w:spacing w:val="2"/>
          <w:sz w:val="20"/>
        </w:rPr>
        <w:t> </w:t>
      </w:r>
      <w:r>
        <w:rPr>
          <w:rFonts w:ascii="Gill Sans MT"/>
          <w:color w:val="231F20"/>
          <w:sz w:val="20"/>
        </w:rPr>
        <w:t>disclosure,</w:t>
      </w:r>
      <w:r>
        <w:rPr>
          <w:rFonts w:ascii="Gill Sans MT"/>
          <w:color w:val="231F20"/>
          <w:spacing w:val="-15"/>
          <w:sz w:val="20"/>
        </w:rPr>
        <w:t> </w:t>
      </w:r>
      <w:r>
        <w:rPr>
          <w:rFonts w:ascii="Gill Sans MT"/>
          <w:color w:val="231F20"/>
          <w:sz w:val="20"/>
        </w:rPr>
        <w:t>you</w:t>
      </w:r>
      <w:r>
        <w:rPr>
          <w:rFonts w:ascii="Gill Sans MT"/>
          <w:color w:val="231F20"/>
          <w:spacing w:val="2"/>
          <w:sz w:val="20"/>
        </w:rPr>
        <w:t> </w:t>
      </w:r>
      <w:r>
        <w:rPr>
          <w:rFonts w:ascii="Gill Sans MT"/>
          <w:color w:val="231F20"/>
          <w:sz w:val="20"/>
        </w:rPr>
        <w:t>should</w:t>
      </w:r>
      <w:r>
        <w:rPr>
          <w:rFonts w:ascii="Gill Sans MT"/>
          <w:color w:val="231F20"/>
          <w:spacing w:val="2"/>
          <w:sz w:val="20"/>
        </w:rPr>
        <w:t> </w:t>
      </w:r>
      <w:r>
        <w:rPr>
          <w:rFonts w:ascii="Gill Sans MT"/>
          <w:color w:val="231F20"/>
          <w:sz w:val="20"/>
        </w:rPr>
        <w:t>also</w:t>
      </w:r>
      <w:r>
        <w:rPr>
          <w:rFonts w:ascii="Gill Sans MT"/>
          <w:color w:val="231F20"/>
          <w:spacing w:val="2"/>
          <w:sz w:val="20"/>
        </w:rPr>
        <w:t> </w:t>
      </w:r>
      <w:r>
        <w:rPr>
          <w:rFonts w:ascii="Gill Sans MT"/>
          <w:color w:val="231F20"/>
          <w:sz w:val="20"/>
        </w:rPr>
        <w:t>be</w:t>
      </w:r>
      <w:r>
        <w:rPr>
          <w:rFonts w:ascii="Gill Sans MT"/>
          <w:color w:val="231F20"/>
          <w:spacing w:val="2"/>
          <w:sz w:val="20"/>
        </w:rPr>
        <w:t> </w:t>
      </w:r>
      <w:r>
        <w:rPr>
          <w:rFonts w:ascii="Gill Sans MT"/>
          <w:color w:val="231F20"/>
          <w:sz w:val="20"/>
        </w:rPr>
        <w:t>aware</w:t>
      </w:r>
      <w:r>
        <w:rPr>
          <w:rFonts w:ascii="Gill Sans MT"/>
          <w:color w:val="231F20"/>
          <w:spacing w:val="2"/>
          <w:sz w:val="20"/>
        </w:rPr>
        <w:t> </w:t>
      </w:r>
      <w:r>
        <w:rPr>
          <w:rFonts w:ascii="Gill Sans MT"/>
          <w:color w:val="231F20"/>
          <w:sz w:val="20"/>
        </w:rPr>
        <w:t>of</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following</w:t>
      </w:r>
      <w:r>
        <w:rPr>
          <w:rFonts w:ascii="Gill Sans MT"/>
          <w:color w:val="231F20"/>
          <w:spacing w:val="2"/>
          <w:sz w:val="20"/>
        </w:rPr>
        <w:t> </w:t>
      </w:r>
      <w:r>
        <w:rPr>
          <w:rFonts w:ascii="Gill Sans MT"/>
          <w:color w:val="231F20"/>
          <w:spacing w:val="-2"/>
          <w:sz w:val="20"/>
        </w:rPr>
        <w:t>considerations:</w:t>
      </w:r>
    </w:p>
    <w:p>
      <w:pPr>
        <w:pStyle w:val="ListParagraph"/>
        <w:numPr>
          <w:ilvl w:val="0"/>
          <w:numId w:val="48"/>
        </w:numPr>
        <w:tabs>
          <w:tab w:pos="2543" w:val="left" w:leader="none"/>
        </w:tabs>
        <w:spacing w:line="240" w:lineRule="auto" w:before="211" w:after="0"/>
        <w:ind w:left="2543" w:right="0" w:hanging="458"/>
        <w:jc w:val="left"/>
        <w:rPr>
          <w:rFonts w:ascii="Gill Sans MT" w:hAnsi="Gill Sans MT"/>
          <w:sz w:val="20"/>
        </w:rPr>
      </w:pPr>
      <w:r>
        <w:rPr>
          <w:rFonts w:ascii="Gill Sans MT" w:hAnsi="Gill Sans MT"/>
          <w:color w:val="231F20"/>
          <w:sz w:val="20"/>
        </w:rPr>
        <w:t>Dealing</w:t>
      </w:r>
      <w:r>
        <w:rPr>
          <w:rFonts w:ascii="Gill Sans MT" w:hAnsi="Gill Sans MT"/>
          <w:color w:val="231F20"/>
          <w:spacing w:val="-14"/>
          <w:sz w:val="20"/>
        </w:rPr>
        <w:t> </w:t>
      </w:r>
      <w:r>
        <w:rPr>
          <w:rFonts w:ascii="Gill Sans MT" w:hAnsi="Gill Sans MT"/>
          <w:color w:val="231F20"/>
          <w:sz w:val="20"/>
        </w:rPr>
        <w:t>with</w:t>
      </w:r>
      <w:r>
        <w:rPr>
          <w:rFonts w:ascii="Gill Sans MT" w:hAnsi="Gill Sans MT"/>
          <w:color w:val="231F20"/>
          <w:spacing w:val="-6"/>
          <w:sz w:val="20"/>
        </w:rPr>
        <w:t> </w:t>
      </w:r>
      <w:r>
        <w:rPr>
          <w:rFonts w:ascii="Gill Sans MT" w:hAnsi="Gill Sans MT"/>
          <w:color w:val="231F20"/>
          <w:sz w:val="20"/>
        </w:rPr>
        <w:t>the</w:t>
      </w:r>
      <w:r>
        <w:rPr>
          <w:rFonts w:ascii="Gill Sans MT" w:hAnsi="Gill Sans MT"/>
          <w:color w:val="231F20"/>
          <w:spacing w:val="-20"/>
          <w:sz w:val="20"/>
        </w:rPr>
        <w:t> </w:t>
      </w:r>
      <w:r>
        <w:rPr>
          <w:rFonts w:ascii="Gill Sans MT" w:hAnsi="Gill Sans MT"/>
          <w:color w:val="231F20"/>
          <w:sz w:val="20"/>
        </w:rPr>
        <w:t>TTO,</w:t>
      </w:r>
      <w:r>
        <w:rPr>
          <w:rFonts w:ascii="Gill Sans MT" w:hAnsi="Gill Sans MT"/>
          <w:color w:val="231F20"/>
          <w:spacing w:val="-15"/>
          <w:sz w:val="20"/>
        </w:rPr>
        <w:t> </w:t>
      </w:r>
      <w:r>
        <w:rPr>
          <w:rFonts w:ascii="Gill Sans MT" w:hAnsi="Gill Sans MT"/>
          <w:color w:val="231F20"/>
          <w:sz w:val="20"/>
        </w:rPr>
        <w:t>patent attorneys,</w:t>
      </w:r>
      <w:r>
        <w:rPr>
          <w:rFonts w:ascii="Gill Sans MT" w:hAnsi="Gill Sans MT"/>
          <w:color w:val="231F20"/>
          <w:spacing w:val="-15"/>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eventually,</w:t>
      </w:r>
      <w:r>
        <w:rPr>
          <w:rFonts w:ascii="Gill Sans MT" w:hAnsi="Gill Sans MT"/>
          <w:color w:val="231F20"/>
          <w:spacing w:val="-15"/>
          <w:sz w:val="20"/>
        </w:rPr>
        <w:t> </w:t>
      </w:r>
      <w:r>
        <w:rPr>
          <w:rFonts w:ascii="Gill Sans MT" w:hAnsi="Gill Sans MT"/>
          <w:color w:val="231F20"/>
          <w:sz w:val="20"/>
        </w:rPr>
        <w:t>licensees,</w:t>
      </w:r>
      <w:r>
        <w:rPr>
          <w:rFonts w:ascii="Gill Sans MT" w:hAnsi="Gill Sans MT"/>
          <w:color w:val="231F20"/>
          <w:spacing w:val="-15"/>
          <w:sz w:val="20"/>
        </w:rPr>
        <w:t> </w:t>
      </w:r>
      <w:r>
        <w:rPr>
          <w:rFonts w:ascii="Gill Sans MT" w:hAnsi="Gill Sans MT"/>
          <w:color w:val="231F20"/>
          <w:sz w:val="20"/>
        </w:rPr>
        <w:t>can be</w:t>
      </w:r>
      <w:r>
        <w:rPr>
          <w:rFonts w:ascii="Gill Sans MT" w:hAnsi="Gill Sans MT"/>
          <w:color w:val="231F20"/>
          <w:spacing w:val="-1"/>
          <w:sz w:val="20"/>
        </w:rPr>
        <w:t> </w:t>
      </w:r>
      <w:r>
        <w:rPr>
          <w:rFonts w:ascii="Gill Sans MT" w:hAnsi="Gill Sans MT"/>
          <w:color w:val="231F20"/>
          <w:sz w:val="20"/>
        </w:rPr>
        <w:t>very</w:t>
      </w:r>
      <w:r>
        <w:rPr>
          <w:rFonts w:ascii="Gill Sans MT" w:hAnsi="Gill Sans MT"/>
          <w:color w:val="231F20"/>
          <w:spacing w:val="-1"/>
          <w:sz w:val="20"/>
        </w:rPr>
        <w:t> </w:t>
      </w:r>
      <w:r>
        <w:rPr>
          <w:rFonts w:ascii="Gill Sans MT" w:hAnsi="Gill Sans MT"/>
          <w:color w:val="231F20"/>
          <w:sz w:val="20"/>
        </w:rPr>
        <w:t>time-</w:t>
      </w:r>
      <w:r>
        <w:rPr>
          <w:rFonts w:ascii="Gill Sans MT" w:hAnsi="Gill Sans MT"/>
          <w:color w:val="231F20"/>
          <w:spacing w:val="-2"/>
          <w:sz w:val="20"/>
        </w:rPr>
        <w:t>consuming.</w:t>
      </w:r>
    </w:p>
    <w:p>
      <w:pPr>
        <w:pStyle w:val="ListParagraph"/>
        <w:numPr>
          <w:ilvl w:val="0"/>
          <w:numId w:val="48"/>
        </w:numPr>
        <w:tabs>
          <w:tab w:pos="2543" w:val="left" w:leader="none"/>
          <w:tab w:pos="2545" w:val="left" w:leader="none"/>
        </w:tabs>
        <w:spacing w:line="240" w:lineRule="auto" w:before="165" w:after="0"/>
        <w:ind w:left="2545" w:right="2066" w:hanging="461"/>
        <w:jc w:val="left"/>
        <w:rPr>
          <w:rFonts w:ascii="Gill Sans MT" w:hAnsi="Gill Sans MT"/>
          <w:sz w:val="20"/>
        </w:rPr>
      </w:pPr>
      <w:r>
        <w:rPr>
          <w:rFonts w:ascii="Gill Sans MT" w:hAnsi="Gill Sans MT"/>
          <w:color w:val="231F20"/>
          <w:sz w:val="20"/>
        </w:rPr>
        <w:t>Filing</w:t>
      </w:r>
      <w:r>
        <w:rPr>
          <w:rFonts w:ascii="Gill Sans MT" w:hAnsi="Gill Sans MT"/>
          <w:color w:val="231F20"/>
          <w:spacing w:val="-7"/>
          <w:sz w:val="20"/>
        </w:rPr>
        <w:t> </w:t>
      </w:r>
      <w:r>
        <w:rPr>
          <w:rFonts w:ascii="Gill Sans MT" w:hAnsi="Gill Sans MT"/>
          <w:color w:val="231F20"/>
          <w:sz w:val="20"/>
        </w:rPr>
        <w:t>for patent protection can delay publication;</w:t>
      </w:r>
      <w:r>
        <w:rPr>
          <w:rFonts w:ascii="Gill Sans MT" w:hAnsi="Gill Sans MT"/>
          <w:color w:val="231F20"/>
          <w:spacing w:val="-15"/>
          <w:sz w:val="20"/>
        </w:rPr>
        <w:t> </w:t>
      </w:r>
      <w:r>
        <w:rPr>
          <w:rFonts w:ascii="Gill Sans MT" w:hAnsi="Gill Sans MT"/>
          <w:color w:val="231F20"/>
          <w:sz w:val="20"/>
        </w:rPr>
        <w:t>you will want assurances from the</w:t>
      </w:r>
      <w:r>
        <w:rPr>
          <w:rFonts w:ascii="Gill Sans MT" w:hAnsi="Gill Sans MT"/>
          <w:color w:val="231F20"/>
          <w:spacing w:val="-20"/>
          <w:sz w:val="20"/>
        </w:rPr>
        <w:t> </w:t>
      </w:r>
      <w:r>
        <w:rPr>
          <w:rFonts w:ascii="Gill Sans MT" w:hAnsi="Gill Sans MT"/>
          <w:color w:val="231F20"/>
          <w:sz w:val="20"/>
        </w:rPr>
        <w:t>TTO that the delay will be minimal (often 30–60 days is reasonable).</w:t>
      </w:r>
    </w:p>
    <w:p>
      <w:pPr>
        <w:pStyle w:val="ListParagraph"/>
        <w:numPr>
          <w:ilvl w:val="0"/>
          <w:numId w:val="48"/>
        </w:numPr>
        <w:tabs>
          <w:tab w:pos="2543" w:val="left" w:leader="none"/>
          <w:tab w:pos="2545" w:val="left" w:leader="none"/>
        </w:tabs>
        <w:spacing w:line="240" w:lineRule="auto" w:before="173" w:after="0"/>
        <w:ind w:left="2545" w:right="1862" w:hanging="461"/>
        <w:jc w:val="left"/>
        <w:rPr>
          <w:rFonts w:ascii="Gill Sans MT" w:hAnsi="Gill Sans MT"/>
          <w:sz w:val="20"/>
        </w:rPr>
      </w:pPr>
      <w:r>
        <w:rPr>
          <w:rFonts w:ascii="Gill Sans MT" w:hAnsi="Gill Sans MT"/>
          <w:color w:val="231F20"/>
          <w:sz w:val="20"/>
        </w:rPr>
        <w:t>If you can’t identify a specific use and potential licensees,</w:t>
      </w:r>
      <w:r>
        <w:rPr>
          <w:rFonts w:ascii="Gill Sans MT" w:hAnsi="Gill Sans MT"/>
          <w:color w:val="231F20"/>
          <w:spacing w:val="-15"/>
          <w:sz w:val="20"/>
        </w:rPr>
        <w:t> </w:t>
      </w:r>
      <w:r>
        <w:rPr>
          <w:rFonts w:ascii="Gill Sans MT" w:hAnsi="Gill Sans MT"/>
          <w:color w:val="231F20"/>
          <w:sz w:val="20"/>
        </w:rPr>
        <w:t>it may be unrealistic to expect that the TTO will be able to solve this problem.</w:t>
      </w:r>
    </w:p>
    <w:p>
      <w:pPr>
        <w:pStyle w:val="ListParagraph"/>
        <w:numPr>
          <w:ilvl w:val="0"/>
          <w:numId w:val="48"/>
        </w:numPr>
        <w:tabs>
          <w:tab w:pos="2543" w:val="left" w:leader="none"/>
          <w:tab w:pos="2545" w:val="left" w:leader="none"/>
        </w:tabs>
        <w:spacing w:line="240" w:lineRule="auto" w:before="173" w:after="0"/>
        <w:ind w:left="2545" w:right="2260" w:hanging="461"/>
        <w:jc w:val="left"/>
        <w:rPr>
          <w:rFonts w:ascii="Gill Sans MT" w:hAnsi="Gill Sans MT"/>
          <w:sz w:val="20"/>
        </w:rPr>
      </w:pPr>
      <w:r>
        <w:rPr>
          <w:rFonts w:ascii="Gill Sans MT" w:hAnsi="Gill Sans MT"/>
          <w:color w:val="231F20"/>
          <w:sz w:val="20"/>
        </w:rPr>
        <w:t>Be</w:t>
      </w:r>
      <w:r>
        <w:rPr>
          <w:rFonts w:ascii="Gill Sans MT" w:hAnsi="Gill Sans MT"/>
          <w:color w:val="231F20"/>
          <w:spacing w:val="-3"/>
          <w:sz w:val="20"/>
        </w:rPr>
        <w:t> </w:t>
      </w:r>
      <w:r>
        <w:rPr>
          <w:rFonts w:ascii="Gill Sans MT" w:hAnsi="Gill Sans MT"/>
          <w:color w:val="231F20"/>
          <w:sz w:val="20"/>
        </w:rPr>
        <w:t>careful with patents on research tools;</w:t>
      </w:r>
      <w:r>
        <w:rPr>
          <w:rFonts w:ascii="Gill Sans MT" w:hAnsi="Gill Sans MT"/>
          <w:color w:val="231F20"/>
          <w:spacing w:val="-15"/>
          <w:sz w:val="20"/>
        </w:rPr>
        <w:t> </w:t>
      </w:r>
      <w:r>
        <w:rPr>
          <w:rFonts w:ascii="Gill Sans MT" w:hAnsi="Gill Sans MT"/>
          <w:color w:val="231F20"/>
          <w:sz w:val="20"/>
        </w:rPr>
        <w:t>you will want your invention to be made broadly available,</w:t>
      </w:r>
      <w:r>
        <w:rPr>
          <w:rFonts w:ascii="Gill Sans MT" w:hAnsi="Gill Sans MT"/>
          <w:color w:val="231F20"/>
          <w:spacing w:val="-4"/>
          <w:sz w:val="20"/>
        </w:rPr>
        <w:t> </w:t>
      </w:r>
      <w:r>
        <w:rPr>
          <w:rFonts w:ascii="Gill Sans MT" w:hAnsi="Gill Sans MT"/>
          <w:color w:val="231F20"/>
          <w:sz w:val="20"/>
        </w:rPr>
        <w:t>not restricted for the use of a few.</w:t>
      </w:r>
    </w:p>
    <w:p>
      <w:pPr>
        <w:pStyle w:val="BodyText"/>
        <w:rPr>
          <w:rFonts w:ascii="Gill Sans MT"/>
          <w:sz w:val="32"/>
        </w:rPr>
      </w:pPr>
    </w:p>
    <w:p>
      <w:pPr>
        <w:pStyle w:val="BodyText"/>
        <w:spacing w:before="130"/>
        <w:rPr>
          <w:rFonts w:ascii="Gill Sans MT"/>
          <w:sz w:val="32"/>
        </w:rPr>
      </w:pPr>
    </w:p>
    <w:p>
      <w:pPr>
        <w:pStyle w:val="Heading2"/>
      </w:pPr>
      <w:r>
        <w:rPr/>
        <mc:AlternateContent>
          <mc:Choice Requires="wps">
            <w:drawing>
              <wp:anchor distT="0" distB="0" distL="0" distR="0" allowOverlap="1" layoutInCell="1" locked="0" behindDoc="0" simplePos="0" relativeHeight="15898112">
                <wp:simplePos x="0" y="0"/>
                <wp:positionH relativeFrom="page">
                  <wp:posOffset>914400</wp:posOffset>
                </wp:positionH>
                <wp:positionV relativeFrom="paragraph">
                  <wp:posOffset>258681</wp:posOffset>
                </wp:positionV>
                <wp:extent cx="6858000" cy="13335"/>
                <wp:effectExtent l="0" t="0" r="0" b="0"/>
                <wp:wrapNone/>
                <wp:docPr id="2972" name="Graphic 2972"/>
                <wp:cNvGraphicFramePr>
                  <a:graphicFrameLocks/>
                </wp:cNvGraphicFramePr>
                <a:graphic>
                  <a:graphicData uri="http://schemas.microsoft.com/office/word/2010/wordprocessingShape">
                    <wps:wsp>
                      <wps:cNvPr id="2972" name="Graphic 2972"/>
                      <wps:cNvSpPr/>
                      <wps:spPr>
                        <a:xfrm>
                          <a:off x="0" y="0"/>
                          <a:ext cx="6858000" cy="13335"/>
                        </a:xfrm>
                        <a:custGeom>
                          <a:avLst/>
                          <a:gdLst/>
                          <a:ahLst/>
                          <a:cxnLst/>
                          <a:rect l="l" t="t" r="r" b="b"/>
                          <a:pathLst>
                            <a:path w="6858000" h="13335">
                              <a:moveTo>
                                <a:pt x="6858000" y="0"/>
                              </a:moveTo>
                              <a:lnTo>
                                <a:pt x="0" y="0"/>
                              </a:lnTo>
                              <a:lnTo>
                                <a:pt x="0" y="12801"/>
                              </a:lnTo>
                              <a:lnTo>
                                <a:pt x="6857999"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368624pt;width:540pt;height:1.008pt;mso-position-horizontal-relative:page;mso-position-vertical-relative:paragraph;z-index:15898112" id="docshape2797" filled="true" fillcolor="#231f20" stroked="false">
                <v:fill type="solid"/>
                <w10:wrap type="none"/>
              </v:rect>
            </w:pict>
          </mc:Fallback>
        </mc:AlternateContent>
      </w:r>
      <w:bookmarkStart w:name="_TOC_250010" w:id="72"/>
      <w:r>
        <w:rPr>
          <w:color w:val="231F20"/>
          <w:spacing w:val="-2"/>
        </w:rPr>
        <w:t>THE</w:t>
      </w:r>
      <w:r>
        <w:rPr>
          <w:color w:val="231F20"/>
          <w:spacing w:val="7"/>
        </w:rPr>
        <w:t> </w:t>
      </w:r>
      <w:r>
        <w:rPr>
          <w:color w:val="231F20"/>
          <w:spacing w:val="-2"/>
        </w:rPr>
        <w:t>LEGAL</w:t>
      </w:r>
      <w:r>
        <w:rPr>
          <w:color w:val="231F20"/>
          <w:spacing w:val="-40"/>
        </w:rPr>
        <w:t> </w:t>
      </w:r>
      <w:r>
        <w:rPr>
          <w:color w:val="231F20"/>
          <w:spacing w:val="-2"/>
        </w:rPr>
        <w:t>TERMS</w:t>
      </w:r>
      <w:r>
        <w:rPr>
          <w:color w:val="231F20"/>
          <w:spacing w:val="-24"/>
        </w:rPr>
        <w:t> </w:t>
      </w:r>
      <w:r>
        <w:rPr>
          <w:color w:val="231F20"/>
          <w:spacing w:val="-2"/>
        </w:rPr>
        <w:t>AND</w:t>
      </w:r>
      <w:r>
        <w:rPr>
          <w:color w:val="231F20"/>
          <w:spacing w:val="-23"/>
        </w:rPr>
        <w:t> </w:t>
      </w:r>
      <w:bookmarkEnd w:id="72"/>
      <w:r>
        <w:rPr>
          <w:color w:val="231F20"/>
          <w:spacing w:val="-2"/>
        </w:rPr>
        <w:t>AGREEMENTS</w:t>
      </w:r>
    </w:p>
    <w:p>
      <w:pPr>
        <w:pStyle w:val="BodyText"/>
        <w:spacing w:line="220" w:lineRule="auto" w:before="129"/>
        <w:ind w:left="3260" w:right="1756" w:hanging="1"/>
      </w:pPr>
      <w:r>
        <w:rPr>
          <w:b/>
          <w:color w:val="005CAB"/>
          <w:sz w:val="40"/>
        </w:rPr>
        <w:t>T</w:t>
      </w:r>
      <w:r>
        <w:rPr>
          <w:color w:val="231F20"/>
        </w:rPr>
        <w:t>his discussion is an overview of</w:t>
      </w:r>
      <w:r>
        <w:rPr>
          <w:color w:val="231F20"/>
          <w:spacing w:val="36"/>
        </w:rPr>
        <w:t> </w:t>
      </w:r>
      <w:r>
        <w:rPr>
          <w:color w:val="231F20"/>
        </w:rPr>
        <w:t>some of</w:t>
      </w:r>
      <w:r>
        <w:rPr>
          <w:color w:val="231F20"/>
          <w:spacing w:val="36"/>
        </w:rPr>
        <w:t> </w:t>
      </w:r>
      <w:r>
        <w:rPr>
          <w:color w:val="231F20"/>
        </w:rPr>
        <w:t>the common terms and legal agree-ments used in connection with technology transfer. For more information and project-specific assistance, consult your institution’s TTO.</w:t>
      </w:r>
    </w:p>
    <w:p>
      <w:pPr>
        <w:pStyle w:val="BodyText"/>
        <w:spacing w:before="37"/>
      </w:pPr>
    </w:p>
    <w:p>
      <w:pPr>
        <w:pStyle w:val="Heading4"/>
      </w:pPr>
      <w:r>
        <w:rPr>
          <w:color w:val="005CAB"/>
          <w:spacing w:val="-2"/>
        </w:rPr>
        <w:t>Patents</w:t>
      </w:r>
    </w:p>
    <w:p>
      <w:pPr>
        <w:pStyle w:val="BodyText"/>
        <w:spacing w:before="41"/>
        <w:ind w:left="3260"/>
      </w:pPr>
      <w:r>
        <w:rPr>
          <w:color w:val="231F20"/>
        </w:rPr>
        <w:t>The</w:t>
      </w:r>
      <w:r>
        <w:rPr>
          <w:color w:val="231F20"/>
          <w:spacing w:val="-2"/>
        </w:rPr>
        <w:t> </w:t>
      </w:r>
      <w:r>
        <w:rPr>
          <w:color w:val="231F20"/>
        </w:rPr>
        <w:t>U.S.</w:t>
      </w:r>
      <w:r>
        <w:rPr>
          <w:color w:val="231F20"/>
          <w:spacing w:val="1"/>
        </w:rPr>
        <w:t> </w:t>
      </w:r>
      <w:r>
        <w:rPr>
          <w:color w:val="231F20"/>
        </w:rPr>
        <w:t>Patent and</w:t>
      </w:r>
      <w:r>
        <w:rPr>
          <w:color w:val="231F20"/>
          <w:spacing w:val="1"/>
        </w:rPr>
        <w:t> </w:t>
      </w:r>
      <w:r>
        <w:rPr>
          <w:color w:val="231F20"/>
        </w:rPr>
        <w:t>Trademark Office</w:t>
      </w:r>
      <w:r>
        <w:rPr>
          <w:color w:val="231F20"/>
          <w:spacing w:val="1"/>
        </w:rPr>
        <w:t> </w:t>
      </w:r>
      <w:r>
        <w:rPr>
          <w:color w:val="231F20"/>
        </w:rPr>
        <w:t>(USPTO) grants</w:t>
      </w:r>
      <w:r>
        <w:rPr>
          <w:color w:val="231F20"/>
          <w:spacing w:val="1"/>
        </w:rPr>
        <w:t> </w:t>
      </w:r>
      <w:r>
        <w:rPr>
          <w:color w:val="231F20"/>
        </w:rPr>
        <w:t>three types</w:t>
      </w:r>
      <w:r>
        <w:rPr>
          <w:color w:val="231F20"/>
          <w:spacing w:val="1"/>
        </w:rPr>
        <w:t> </w:t>
      </w:r>
      <w:r>
        <w:rPr>
          <w:color w:val="231F20"/>
        </w:rPr>
        <w:t>of</w:t>
      </w:r>
      <w:r>
        <w:rPr>
          <w:color w:val="231F20"/>
          <w:spacing w:val="28"/>
        </w:rPr>
        <w:t> </w:t>
      </w:r>
      <w:r>
        <w:rPr>
          <w:color w:val="231F20"/>
          <w:spacing w:val="-2"/>
        </w:rPr>
        <w:t>patents:</w:t>
      </w:r>
    </w:p>
    <w:p>
      <w:pPr>
        <w:pStyle w:val="ListParagraph"/>
        <w:numPr>
          <w:ilvl w:val="0"/>
          <w:numId w:val="49"/>
        </w:numPr>
        <w:tabs>
          <w:tab w:pos="3978" w:val="left" w:leader="none"/>
          <w:tab w:pos="3980" w:val="left" w:leader="none"/>
        </w:tabs>
        <w:spacing w:line="249" w:lineRule="auto" w:before="231" w:after="0"/>
        <w:ind w:left="3980" w:right="1906" w:hanging="461"/>
        <w:jc w:val="left"/>
        <w:rPr>
          <w:sz w:val="23"/>
        </w:rPr>
      </w:pPr>
      <w:r>
        <w:rPr>
          <w:color w:val="231F20"/>
          <w:sz w:val="23"/>
        </w:rPr>
        <w:t>Utility patents (20 years) may be granted to anyone who invents or discovers</w:t>
      </w:r>
      <w:r>
        <w:rPr>
          <w:color w:val="231F20"/>
          <w:spacing w:val="-1"/>
          <w:sz w:val="23"/>
        </w:rPr>
        <w:t> </w:t>
      </w:r>
      <w:r>
        <w:rPr>
          <w:color w:val="231F20"/>
          <w:sz w:val="23"/>
        </w:rPr>
        <w:t>any</w:t>
      </w:r>
      <w:r>
        <w:rPr>
          <w:color w:val="231F20"/>
          <w:spacing w:val="-1"/>
          <w:sz w:val="23"/>
        </w:rPr>
        <w:t> </w:t>
      </w:r>
      <w:r>
        <w:rPr>
          <w:color w:val="231F20"/>
          <w:sz w:val="23"/>
        </w:rPr>
        <w:t>new</w:t>
      </w:r>
      <w:r>
        <w:rPr>
          <w:color w:val="231F20"/>
          <w:spacing w:val="-1"/>
          <w:sz w:val="23"/>
        </w:rPr>
        <w:t> </w:t>
      </w:r>
      <w:r>
        <w:rPr>
          <w:color w:val="231F20"/>
          <w:sz w:val="23"/>
        </w:rPr>
        <w:t>and</w:t>
      </w:r>
      <w:r>
        <w:rPr>
          <w:color w:val="231F20"/>
          <w:spacing w:val="-1"/>
          <w:sz w:val="23"/>
        </w:rPr>
        <w:t> </w:t>
      </w:r>
      <w:r>
        <w:rPr>
          <w:color w:val="231F20"/>
          <w:sz w:val="23"/>
        </w:rPr>
        <w:t>useful</w:t>
      </w:r>
      <w:r>
        <w:rPr>
          <w:color w:val="231F20"/>
          <w:spacing w:val="-1"/>
          <w:sz w:val="23"/>
        </w:rPr>
        <w:t> </w:t>
      </w:r>
      <w:r>
        <w:rPr>
          <w:color w:val="231F20"/>
          <w:sz w:val="23"/>
        </w:rPr>
        <w:t>process,</w:t>
      </w:r>
      <w:r>
        <w:rPr>
          <w:color w:val="231F20"/>
          <w:spacing w:val="-1"/>
          <w:sz w:val="23"/>
        </w:rPr>
        <w:t> </w:t>
      </w:r>
      <w:r>
        <w:rPr>
          <w:color w:val="231F20"/>
          <w:sz w:val="23"/>
        </w:rPr>
        <w:t>machine,</w:t>
      </w:r>
      <w:r>
        <w:rPr>
          <w:color w:val="231F20"/>
          <w:spacing w:val="-1"/>
          <w:sz w:val="23"/>
        </w:rPr>
        <w:t> </w:t>
      </w:r>
      <w:r>
        <w:rPr>
          <w:color w:val="231F20"/>
          <w:sz w:val="23"/>
        </w:rPr>
        <w:t>article</w:t>
      </w:r>
      <w:r>
        <w:rPr>
          <w:color w:val="231F20"/>
          <w:spacing w:val="-1"/>
          <w:sz w:val="23"/>
        </w:rPr>
        <w:t> </w:t>
      </w:r>
      <w:r>
        <w:rPr>
          <w:color w:val="231F20"/>
          <w:sz w:val="23"/>
        </w:rPr>
        <w:t>of</w:t>
      </w:r>
      <w:r>
        <w:rPr>
          <w:color w:val="231F20"/>
          <w:spacing w:val="26"/>
          <w:sz w:val="23"/>
        </w:rPr>
        <w:t> </w:t>
      </w:r>
      <w:r>
        <w:rPr>
          <w:color w:val="231F20"/>
          <w:sz w:val="23"/>
        </w:rPr>
        <w:t>manufacture, composition of</w:t>
      </w:r>
      <w:r>
        <w:rPr>
          <w:color w:val="231F20"/>
          <w:spacing w:val="40"/>
          <w:sz w:val="23"/>
        </w:rPr>
        <w:t> </w:t>
      </w:r>
      <w:r>
        <w:rPr>
          <w:color w:val="231F20"/>
          <w:sz w:val="23"/>
        </w:rPr>
        <w:t>matter, or any new and useful improvement to these.</w:t>
      </w:r>
    </w:p>
    <w:p>
      <w:pPr>
        <w:pStyle w:val="ListParagraph"/>
        <w:numPr>
          <w:ilvl w:val="0"/>
          <w:numId w:val="49"/>
        </w:numPr>
        <w:tabs>
          <w:tab w:pos="3978" w:val="left" w:leader="none"/>
          <w:tab w:pos="3980" w:val="left" w:leader="none"/>
        </w:tabs>
        <w:spacing w:line="240" w:lineRule="auto" w:before="168" w:after="0"/>
        <w:ind w:left="3980" w:right="1855" w:hanging="461"/>
        <w:jc w:val="left"/>
        <w:rPr>
          <w:sz w:val="23"/>
        </w:rPr>
      </w:pPr>
      <w:r>
        <w:rPr>
          <w:color w:val="231F20"/>
          <w:sz w:val="23"/>
        </w:rPr>
        <w:t>Design</w:t>
      </w:r>
      <w:r>
        <w:rPr>
          <w:color w:val="231F20"/>
          <w:spacing w:val="-1"/>
          <w:sz w:val="23"/>
        </w:rPr>
        <w:t> </w:t>
      </w:r>
      <w:r>
        <w:rPr>
          <w:color w:val="231F20"/>
          <w:sz w:val="23"/>
        </w:rPr>
        <w:t>patents</w:t>
      </w:r>
      <w:r>
        <w:rPr>
          <w:color w:val="231F20"/>
          <w:spacing w:val="-1"/>
          <w:sz w:val="23"/>
        </w:rPr>
        <w:t> </w:t>
      </w:r>
      <w:r>
        <w:rPr>
          <w:color w:val="231F20"/>
          <w:sz w:val="23"/>
        </w:rPr>
        <w:t>(14</w:t>
      </w:r>
      <w:r>
        <w:rPr>
          <w:color w:val="231F20"/>
          <w:spacing w:val="-1"/>
          <w:sz w:val="23"/>
        </w:rPr>
        <w:t> </w:t>
      </w:r>
      <w:r>
        <w:rPr>
          <w:color w:val="231F20"/>
          <w:sz w:val="23"/>
        </w:rPr>
        <w:t>years)</w:t>
      </w:r>
      <w:r>
        <w:rPr>
          <w:color w:val="231F20"/>
          <w:spacing w:val="-1"/>
          <w:sz w:val="23"/>
        </w:rPr>
        <w:t> </w:t>
      </w:r>
      <w:r>
        <w:rPr>
          <w:color w:val="231F20"/>
          <w:sz w:val="23"/>
        </w:rPr>
        <w:t>may</w:t>
      </w:r>
      <w:r>
        <w:rPr>
          <w:color w:val="231F20"/>
          <w:spacing w:val="-1"/>
          <w:sz w:val="23"/>
        </w:rPr>
        <w:t> </w:t>
      </w:r>
      <w:r>
        <w:rPr>
          <w:color w:val="231F20"/>
          <w:sz w:val="23"/>
        </w:rPr>
        <w:t>be</w:t>
      </w:r>
      <w:r>
        <w:rPr>
          <w:color w:val="231F20"/>
          <w:spacing w:val="-1"/>
          <w:sz w:val="23"/>
        </w:rPr>
        <w:t> </w:t>
      </w:r>
      <w:r>
        <w:rPr>
          <w:color w:val="231F20"/>
          <w:sz w:val="23"/>
        </w:rPr>
        <w:t>granted</w:t>
      </w:r>
      <w:r>
        <w:rPr>
          <w:color w:val="231F20"/>
          <w:spacing w:val="-1"/>
          <w:sz w:val="23"/>
        </w:rPr>
        <w:t> </w:t>
      </w:r>
      <w:r>
        <w:rPr>
          <w:color w:val="231F20"/>
          <w:sz w:val="23"/>
        </w:rPr>
        <w:t>to</w:t>
      </w:r>
      <w:r>
        <w:rPr>
          <w:color w:val="231F20"/>
          <w:spacing w:val="-1"/>
          <w:sz w:val="23"/>
        </w:rPr>
        <w:t> </w:t>
      </w:r>
      <w:r>
        <w:rPr>
          <w:color w:val="231F20"/>
          <w:sz w:val="23"/>
        </w:rPr>
        <w:t>anyone</w:t>
      </w:r>
      <w:r>
        <w:rPr>
          <w:color w:val="231F20"/>
          <w:spacing w:val="-1"/>
          <w:sz w:val="23"/>
        </w:rPr>
        <w:t> </w:t>
      </w:r>
      <w:r>
        <w:rPr>
          <w:color w:val="231F20"/>
          <w:sz w:val="23"/>
        </w:rPr>
        <w:t>who</w:t>
      </w:r>
      <w:r>
        <w:rPr>
          <w:color w:val="231F20"/>
          <w:spacing w:val="-1"/>
          <w:sz w:val="23"/>
        </w:rPr>
        <w:t> </w:t>
      </w:r>
      <w:r>
        <w:rPr>
          <w:color w:val="231F20"/>
          <w:sz w:val="23"/>
        </w:rPr>
        <w:t>invents</w:t>
      </w:r>
      <w:r>
        <w:rPr>
          <w:color w:val="231F20"/>
          <w:spacing w:val="-1"/>
          <w:sz w:val="23"/>
        </w:rPr>
        <w:t> </w:t>
      </w:r>
      <w:r>
        <w:rPr>
          <w:color w:val="231F20"/>
          <w:sz w:val="23"/>
        </w:rPr>
        <w:t>a</w:t>
      </w:r>
      <w:r>
        <w:rPr>
          <w:color w:val="231F20"/>
          <w:spacing w:val="-1"/>
          <w:sz w:val="23"/>
        </w:rPr>
        <w:t> </w:t>
      </w:r>
      <w:r>
        <w:rPr>
          <w:color w:val="231F20"/>
          <w:sz w:val="23"/>
        </w:rPr>
        <w:t>new, original, and ornamental design for an article of</w:t>
      </w:r>
      <w:r>
        <w:rPr>
          <w:color w:val="231F20"/>
          <w:spacing w:val="40"/>
          <w:sz w:val="23"/>
        </w:rPr>
        <w:t> </w:t>
      </w:r>
      <w:r>
        <w:rPr>
          <w:color w:val="231F20"/>
          <w:sz w:val="23"/>
        </w:rPr>
        <w:t>manufacture.</w:t>
      </w:r>
    </w:p>
    <w:p>
      <w:pPr>
        <w:pStyle w:val="ListParagraph"/>
        <w:numPr>
          <w:ilvl w:val="0"/>
          <w:numId w:val="49"/>
        </w:numPr>
        <w:tabs>
          <w:tab w:pos="3978" w:val="left" w:leader="none"/>
          <w:tab w:pos="3980" w:val="left" w:leader="none"/>
        </w:tabs>
        <w:spacing w:line="240" w:lineRule="auto" w:before="182" w:after="0"/>
        <w:ind w:left="3980" w:right="1495" w:hanging="461"/>
        <w:jc w:val="left"/>
        <w:rPr>
          <w:sz w:val="23"/>
        </w:rPr>
      </w:pPr>
      <w:r>
        <w:rPr>
          <w:color w:val="231F20"/>
          <w:sz w:val="23"/>
        </w:rPr>
        <w:t>Plant patents (17 years) may be granted to anyone who invents or discovers and asexually reproduces any distinct and new variety of</w:t>
      </w:r>
      <w:r>
        <w:rPr>
          <w:color w:val="231F20"/>
          <w:spacing w:val="40"/>
          <w:sz w:val="23"/>
        </w:rPr>
        <w:t> </w:t>
      </w:r>
      <w:r>
        <w:rPr>
          <w:color w:val="231F20"/>
          <w:sz w:val="23"/>
        </w:rPr>
        <w:t>plant.</w:t>
      </w:r>
    </w:p>
    <w:p>
      <w:pPr>
        <w:pStyle w:val="BodyText"/>
        <w:spacing w:before="147"/>
        <w:ind w:left="3260"/>
      </w:pPr>
      <w:r>
        <w:rPr>
          <w:color w:val="231F20"/>
        </w:rPr>
        <w:t>Most</w:t>
      </w:r>
      <w:r>
        <w:rPr>
          <w:color w:val="231F20"/>
          <w:spacing w:val="1"/>
        </w:rPr>
        <w:t> </w:t>
      </w:r>
      <w:r>
        <w:rPr>
          <w:color w:val="231F20"/>
        </w:rPr>
        <w:t>patents</w:t>
      </w:r>
      <w:r>
        <w:rPr>
          <w:color w:val="231F20"/>
          <w:spacing w:val="3"/>
        </w:rPr>
        <w:t> </w:t>
      </w:r>
      <w:r>
        <w:rPr>
          <w:color w:val="231F20"/>
        </w:rPr>
        <w:t>produced</w:t>
      </w:r>
      <w:r>
        <w:rPr>
          <w:color w:val="231F20"/>
          <w:spacing w:val="3"/>
        </w:rPr>
        <w:t> </w:t>
      </w:r>
      <w:r>
        <w:rPr>
          <w:color w:val="231F20"/>
        </w:rPr>
        <w:t>by</w:t>
      </w:r>
      <w:r>
        <w:rPr>
          <w:color w:val="231F20"/>
          <w:spacing w:val="3"/>
        </w:rPr>
        <w:t> </w:t>
      </w:r>
      <w:r>
        <w:rPr>
          <w:color w:val="231F20"/>
        </w:rPr>
        <w:t>academic</w:t>
      </w:r>
      <w:r>
        <w:rPr>
          <w:color w:val="231F20"/>
          <w:spacing w:val="3"/>
        </w:rPr>
        <w:t> </w:t>
      </w:r>
      <w:r>
        <w:rPr>
          <w:color w:val="231F20"/>
        </w:rPr>
        <w:t>researchers</w:t>
      </w:r>
      <w:r>
        <w:rPr>
          <w:color w:val="231F20"/>
          <w:spacing w:val="3"/>
        </w:rPr>
        <w:t> </w:t>
      </w:r>
      <w:r>
        <w:rPr>
          <w:color w:val="231F20"/>
        </w:rPr>
        <w:t>fall</w:t>
      </w:r>
      <w:r>
        <w:rPr>
          <w:color w:val="231F20"/>
          <w:spacing w:val="3"/>
        </w:rPr>
        <w:t> </w:t>
      </w:r>
      <w:r>
        <w:rPr>
          <w:color w:val="231F20"/>
        </w:rPr>
        <w:t>into</w:t>
      </w:r>
      <w:r>
        <w:rPr>
          <w:color w:val="231F20"/>
          <w:spacing w:val="3"/>
        </w:rPr>
        <w:t> </w:t>
      </w:r>
      <w:r>
        <w:rPr>
          <w:color w:val="231F20"/>
        </w:rPr>
        <w:t>the</w:t>
      </w:r>
      <w:r>
        <w:rPr>
          <w:color w:val="231F20"/>
          <w:spacing w:val="3"/>
        </w:rPr>
        <w:t> </w:t>
      </w:r>
      <w:r>
        <w:rPr>
          <w:color w:val="231F20"/>
        </w:rPr>
        <w:t>utility</w:t>
      </w:r>
      <w:r>
        <w:rPr>
          <w:color w:val="231F20"/>
          <w:spacing w:val="3"/>
        </w:rPr>
        <w:t> </w:t>
      </w:r>
      <w:r>
        <w:rPr>
          <w:color w:val="231F20"/>
          <w:spacing w:val="-2"/>
        </w:rPr>
        <w:t>category.</w:t>
      </w:r>
    </w:p>
    <w:p>
      <w:pPr>
        <w:pStyle w:val="BodyText"/>
        <w:spacing w:after="0"/>
        <w:sectPr>
          <w:footerReference w:type="default" r:id="rId242"/>
          <w:footerReference w:type="even" r:id="rId243"/>
          <w:pgSz w:w="12240" w:h="15840"/>
          <w:pgMar w:header="0" w:footer="717" w:top="1080" w:bottom="900" w:left="0" w:right="0"/>
          <w:pgNumType w:start="18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3260" w:right="1534"/>
      </w:pPr>
      <w:r>
        <w:rPr/>
        <mc:AlternateContent>
          <mc:Choice Requires="wps">
            <w:drawing>
              <wp:anchor distT="0" distB="0" distL="0" distR="0" allowOverlap="1" layoutInCell="1" locked="0" behindDoc="0" simplePos="0" relativeHeight="15899136">
                <wp:simplePos x="0" y="0"/>
                <wp:positionH relativeFrom="page">
                  <wp:posOffset>457192</wp:posOffset>
                </wp:positionH>
                <wp:positionV relativeFrom="paragraph">
                  <wp:posOffset>-2307921</wp:posOffset>
                </wp:positionV>
                <wp:extent cx="7315834" cy="2098040"/>
                <wp:effectExtent l="0" t="0" r="0" b="0"/>
                <wp:wrapNone/>
                <wp:docPr id="2973" name="Group 2973"/>
                <wp:cNvGraphicFramePr>
                  <a:graphicFrameLocks/>
                </wp:cNvGraphicFramePr>
                <a:graphic>
                  <a:graphicData uri="http://schemas.microsoft.com/office/word/2010/wordprocessingGroup">
                    <wpg:wgp>
                      <wpg:cNvPr id="2973" name="Group 2973"/>
                      <wpg:cNvGrpSpPr/>
                      <wpg:grpSpPr>
                        <a:xfrm>
                          <a:off x="0" y="0"/>
                          <a:ext cx="7315834" cy="2098040"/>
                          <a:chExt cx="7315834" cy="2098040"/>
                        </a:xfrm>
                      </wpg:grpSpPr>
                      <wps:wsp>
                        <wps:cNvPr id="2974" name="Graphic 2974"/>
                        <wps:cNvSpPr/>
                        <wps:spPr>
                          <a:xfrm>
                            <a:off x="1390657" y="555804"/>
                            <a:ext cx="4102100" cy="1536065"/>
                          </a:xfrm>
                          <a:custGeom>
                            <a:avLst/>
                            <a:gdLst/>
                            <a:ahLst/>
                            <a:cxnLst/>
                            <a:rect l="l" t="t" r="r" b="b"/>
                            <a:pathLst>
                              <a:path w="4102100" h="1536065">
                                <a:moveTo>
                                  <a:pt x="0" y="1535620"/>
                                </a:moveTo>
                                <a:lnTo>
                                  <a:pt x="4102100" y="1535620"/>
                                </a:lnTo>
                                <a:lnTo>
                                  <a:pt x="4102100" y="0"/>
                                </a:lnTo>
                                <a:lnTo>
                                  <a:pt x="0" y="0"/>
                                </a:lnTo>
                                <a:lnTo>
                                  <a:pt x="0" y="1535620"/>
                                </a:lnTo>
                                <a:close/>
                              </a:path>
                            </a:pathLst>
                          </a:custGeom>
                          <a:ln w="12700">
                            <a:solidFill>
                              <a:srgbClr val="869ACE"/>
                            </a:solidFill>
                            <a:prstDash val="solid"/>
                          </a:ln>
                        </wps:spPr>
                        <wps:bodyPr wrap="square" lIns="0" tIns="0" rIns="0" bIns="0" rtlCol="0">
                          <a:prstTxWarp prst="textNoShape">
                            <a:avLst/>
                          </a:prstTxWarp>
                          <a:noAutofit/>
                        </wps:bodyPr>
                      </wps:wsp>
                      <wps:wsp>
                        <wps:cNvPr id="2975" name="Graphic 2975"/>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976" name="Graphic 2976"/>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2977" name="Textbox 2977"/>
                        <wps:cNvSpPr txBox="1"/>
                        <wps:spPr>
                          <a:xfrm>
                            <a:off x="1384307" y="549454"/>
                            <a:ext cx="4114800" cy="1548765"/>
                          </a:xfrm>
                          <a:prstGeom prst="rect">
                            <a:avLst/>
                          </a:prstGeom>
                        </wps:spPr>
                        <wps:txbx>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61"/>
                                <w:rPr>
                                  <w:sz w:val="23"/>
                                </w:rPr>
                              </w:pPr>
                            </w:p>
                            <w:p>
                              <w:pPr>
                                <w:spacing w:before="1"/>
                                <w:ind w:left="1320" w:right="828" w:hanging="288"/>
                                <w:jc w:val="left"/>
                                <w:rPr>
                                  <w:sz w:val="23"/>
                                </w:rPr>
                              </w:pPr>
                              <w:r>
                                <w:rPr>
                                  <w:color w:val="231F20"/>
                                  <w:sz w:val="23"/>
                                </w:rPr>
                                <w:t>—Martha</w:t>
                              </w:r>
                              <w:r>
                                <w:rPr>
                                  <w:color w:val="231F20"/>
                                  <w:spacing w:val="-12"/>
                                  <w:sz w:val="23"/>
                                </w:rPr>
                                <w:t> </w:t>
                              </w:r>
                              <w:r>
                                <w:rPr>
                                  <w:color w:val="231F20"/>
                                  <w:sz w:val="23"/>
                                </w:rPr>
                                <w:t>Connolly,</w:t>
                              </w:r>
                              <w:r>
                                <w:rPr>
                                  <w:color w:val="231F20"/>
                                  <w:spacing w:val="-12"/>
                                  <w:sz w:val="23"/>
                                </w:rPr>
                                <w:t> </w:t>
                              </w:r>
                              <w:r>
                                <w:rPr>
                                  <w:color w:val="231F20"/>
                                  <w:sz w:val="23"/>
                                </w:rPr>
                                <w:t>Maryland</w:t>
                              </w:r>
                              <w:r>
                                <w:rPr>
                                  <w:color w:val="231F20"/>
                                  <w:spacing w:val="-12"/>
                                  <w:sz w:val="23"/>
                                </w:rPr>
                                <w:t> </w:t>
                              </w:r>
                              <w:r>
                                <w:rPr>
                                  <w:color w:val="231F20"/>
                                  <w:sz w:val="23"/>
                                </w:rPr>
                                <w:t>Technology Enterprise Institute</w:t>
                              </w:r>
                            </w:p>
                          </w:txbxContent>
                        </wps:txbx>
                        <wps:bodyPr wrap="square" lIns="0" tIns="0" rIns="0" bIns="0" rtlCol="0">
                          <a:noAutofit/>
                        </wps:bodyPr>
                      </wps:wsp>
                      <wps:wsp>
                        <wps:cNvPr id="2978" name="Textbox 2978"/>
                        <wps:cNvSpPr txBox="1"/>
                        <wps:spPr>
                          <a:xfrm>
                            <a:off x="1866907" y="793408"/>
                            <a:ext cx="3135630" cy="526415"/>
                          </a:xfrm>
                          <a:prstGeom prst="rect">
                            <a:avLst/>
                          </a:prstGeom>
                        </wps:spPr>
                        <wps:txbx>
                          <w:txbxContent>
                            <w:p>
                              <w:pPr>
                                <w:spacing w:before="31"/>
                                <w:ind w:left="20" w:right="64" w:firstLine="0"/>
                                <w:jc w:val="left"/>
                                <w:rPr>
                                  <w:i/>
                                  <w:sz w:val="23"/>
                                </w:rPr>
                              </w:pPr>
                              <w:r>
                                <w:rPr>
                                  <w:i/>
                                  <w:color w:val="231F20"/>
                                  <w:spacing w:val="-2"/>
                                  <w:sz w:val="23"/>
                                </w:rPr>
                                <w:t>Educate</w:t>
                              </w:r>
                              <w:r>
                                <w:rPr>
                                  <w:i/>
                                  <w:color w:val="231F20"/>
                                  <w:spacing w:val="-13"/>
                                  <w:sz w:val="23"/>
                                </w:rPr>
                                <w:t> </w:t>
                              </w:r>
                              <w:r>
                                <w:rPr>
                                  <w:i/>
                                  <w:color w:val="231F20"/>
                                  <w:spacing w:val="-2"/>
                                  <w:sz w:val="23"/>
                                </w:rPr>
                                <w:t>yourself</w:t>
                              </w:r>
                              <w:r>
                                <w:rPr>
                                  <w:i/>
                                  <w:color w:val="231F20"/>
                                  <w:spacing w:val="21"/>
                                  <w:sz w:val="23"/>
                                </w:rPr>
                                <w:t> </w:t>
                              </w:r>
                              <w:r>
                                <w:rPr>
                                  <w:i/>
                                  <w:color w:val="231F20"/>
                                  <w:spacing w:val="-2"/>
                                  <w:sz w:val="23"/>
                                </w:rPr>
                                <w:t>about</w:t>
                              </w:r>
                              <w:r>
                                <w:rPr>
                                  <w:i/>
                                  <w:color w:val="231F20"/>
                                  <w:spacing w:val="-13"/>
                                  <w:sz w:val="23"/>
                                </w:rPr>
                                <w:t> </w:t>
                              </w:r>
                              <w:r>
                                <w:rPr>
                                  <w:i/>
                                  <w:color w:val="231F20"/>
                                  <w:spacing w:val="-2"/>
                                  <w:sz w:val="23"/>
                                </w:rPr>
                                <w:t>what</w:t>
                              </w:r>
                              <w:r>
                                <w:rPr>
                                  <w:i/>
                                  <w:color w:val="231F20"/>
                                  <w:spacing w:val="-12"/>
                                  <w:sz w:val="23"/>
                                </w:rPr>
                                <w:t> </w:t>
                              </w:r>
                              <w:r>
                                <w:rPr>
                                  <w:i/>
                                  <w:color w:val="231F20"/>
                                  <w:spacing w:val="-2"/>
                                  <w:sz w:val="23"/>
                                </w:rPr>
                                <w:t>constitutes</w:t>
                              </w:r>
                              <w:r>
                                <w:rPr>
                                  <w:i/>
                                  <w:color w:val="231F20"/>
                                  <w:spacing w:val="-13"/>
                                  <w:sz w:val="23"/>
                                </w:rPr>
                                <w:t> </w:t>
                              </w:r>
                              <w:r>
                                <w:rPr>
                                  <w:i/>
                                  <w:color w:val="231F20"/>
                                  <w:spacing w:val="-2"/>
                                  <w:sz w:val="23"/>
                                </w:rPr>
                                <w:t>public</w:t>
                              </w:r>
                              <w:r>
                                <w:rPr>
                                  <w:i/>
                                  <w:color w:val="231F20"/>
                                  <w:spacing w:val="-12"/>
                                  <w:sz w:val="23"/>
                                </w:rPr>
                                <w:t> </w:t>
                              </w:r>
                              <w:r>
                                <w:rPr>
                                  <w:i/>
                                  <w:color w:val="231F20"/>
                                  <w:spacing w:val="-2"/>
                                  <w:sz w:val="23"/>
                                </w:rPr>
                                <w:t>disclosure.</w:t>
                              </w:r>
                              <w:r>
                                <w:rPr>
                                  <w:i/>
                                  <w:color w:val="231F20"/>
                                  <w:spacing w:val="-12"/>
                                  <w:sz w:val="23"/>
                                </w:rPr>
                                <w:t> </w:t>
                              </w:r>
                              <w:r>
                                <w:rPr>
                                  <w:i/>
                                  <w:color w:val="231F20"/>
                                  <w:spacing w:val="-2"/>
                                  <w:sz w:val="23"/>
                                </w:rPr>
                                <w:t>Talking</w:t>
                              </w:r>
                              <w:r>
                                <w:rPr>
                                  <w:i/>
                                  <w:color w:val="231F20"/>
                                  <w:spacing w:val="-2"/>
                                  <w:sz w:val="23"/>
                                </w:rPr>
                                <w:t> </w:t>
                              </w:r>
                              <w:r>
                                <w:rPr>
                                  <w:i/>
                                  <w:color w:val="231F20"/>
                                  <w:sz w:val="23"/>
                                </w:rPr>
                                <w:t>to</w:t>
                              </w:r>
                              <w:r>
                                <w:rPr>
                                  <w:i/>
                                  <w:color w:val="231F20"/>
                                  <w:spacing w:val="-6"/>
                                  <w:sz w:val="23"/>
                                </w:rPr>
                                <w:t> </w:t>
                              </w:r>
                              <w:r>
                                <w:rPr>
                                  <w:i/>
                                  <w:color w:val="231F20"/>
                                  <w:sz w:val="23"/>
                                </w:rPr>
                                <w:t>a</w:t>
                              </w:r>
                              <w:r>
                                <w:rPr>
                                  <w:i/>
                                  <w:color w:val="231F20"/>
                                  <w:spacing w:val="-6"/>
                                  <w:sz w:val="23"/>
                                </w:rPr>
                                <w:t> </w:t>
                              </w:r>
                              <w:r>
                                <w:rPr>
                                  <w:i/>
                                  <w:color w:val="231F20"/>
                                  <w:sz w:val="23"/>
                                </w:rPr>
                                <w:t>grad</w:t>
                              </w:r>
                              <w:r>
                                <w:rPr>
                                  <w:i/>
                                  <w:color w:val="231F20"/>
                                  <w:spacing w:val="-6"/>
                                  <w:sz w:val="23"/>
                                </w:rPr>
                                <w:t> </w:t>
                              </w:r>
                              <w:r>
                                <w:rPr>
                                  <w:i/>
                                  <w:color w:val="231F20"/>
                                  <w:sz w:val="23"/>
                                </w:rPr>
                                <w:t>student</w:t>
                              </w:r>
                              <w:r>
                                <w:rPr>
                                  <w:i/>
                                  <w:color w:val="231F20"/>
                                  <w:spacing w:val="-6"/>
                                  <w:sz w:val="23"/>
                                </w:rPr>
                                <w:t> </w:t>
                              </w:r>
                              <w:r>
                                <w:rPr>
                                  <w:i/>
                                  <w:color w:val="231F20"/>
                                  <w:sz w:val="23"/>
                                </w:rPr>
                                <w:t>doesn’t,</w:t>
                              </w:r>
                              <w:r>
                                <w:rPr>
                                  <w:i/>
                                  <w:color w:val="231F20"/>
                                  <w:spacing w:val="-6"/>
                                  <w:sz w:val="23"/>
                                </w:rPr>
                                <w:t> </w:t>
                              </w:r>
                              <w:r>
                                <w:rPr>
                                  <w:i/>
                                  <w:color w:val="231F20"/>
                                  <w:sz w:val="23"/>
                                </w:rPr>
                                <w:t>a</w:t>
                              </w:r>
                              <w:r>
                                <w:rPr>
                                  <w:i/>
                                  <w:color w:val="231F20"/>
                                  <w:spacing w:val="-6"/>
                                  <w:sz w:val="23"/>
                                </w:rPr>
                                <w:t> </w:t>
                              </w:r>
                              <w:r>
                                <w:rPr>
                                  <w:i/>
                                  <w:color w:val="231F20"/>
                                  <w:sz w:val="23"/>
                                </w:rPr>
                                <w:t>faculty</w:t>
                              </w:r>
                              <w:r>
                                <w:rPr>
                                  <w:i/>
                                  <w:color w:val="231F20"/>
                                  <w:spacing w:val="-6"/>
                                  <w:sz w:val="23"/>
                                </w:rPr>
                                <w:t> </w:t>
                              </w:r>
                              <w:r>
                                <w:rPr>
                                  <w:i/>
                                  <w:color w:val="231F20"/>
                                  <w:sz w:val="23"/>
                                </w:rPr>
                                <w:t>lecture</w:t>
                              </w:r>
                              <w:r>
                                <w:rPr>
                                  <w:i/>
                                  <w:color w:val="231F20"/>
                                  <w:spacing w:val="-6"/>
                                  <w:sz w:val="23"/>
                                </w:rPr>
                                <w:t> </w:t>
                              </w:r>
                              <w:r>
                                <w:rPr>
                                  <w:i/>
                                  <w:color w:val="231F20"/>
                                  <w:sz w:val="23"/>
                                </w:rPr>
                                <w:t>comes</w:t>
                              </w:r>
                              <w:r>
                                <w:rPr>
                                  <w:i/>
                                  <w:color w:val="231F20"/>
                                  <w:spacing w:val="-6"/>
                                  <w:sz w:val="23"/>
                                </w:rPr>
                                <w:t> </w:t>
                              </w:r>
                              <w:r>
                                <w:rPr>
                                  <w:i/>
                                  <w:color w:val="231F20"/>
                                  <w:sz w:val="23"/>
                                </w:rPr>
                                <w:t>close,</w:t>
                              </w:r>
                              <w:r>
                                <w:rPr>
                                  <w:i/>
                                  <w:color w:val="231F20"/>
                                  <w:spacing w:val="-6"/>
                                  <w:sz w:val="23"/>
                                </w:rPr>
                                <w:t> </w:t>
                              </w:r>
                              <w:r>
                                <w:rPr>
                                  <w:i/>
                                  <w:color w:val="231F20"/>
                                  <w:sz w:val="23"/>
                                </w:rPr>
                                <w:t>and</w:t>
                              </w:r>
                              <w:r>
                                <w:rPr>
                                  <w:i/>
                                  <w:color w:val="231F20"/>
                                  <w:spacing w:val="-6"/>
                                  <w:sz w:val="23"/>
                                </w:rPr>
                                <w:t> </w:t>
                              </w:r>
                              <w:r>
                                <w:rPr>
                                  <w:i/>
                                  <w:color w:val="231F20"/>
                                  <w:sz w:val="23"/>
                                </w:rPr>
                                <w:t>a</w:t>
                              </w:r>
                              <w:r>
                                <w:rPr>
                                  <w:i/>
                                  <w:color w:val="231F20"/>
                                  <w:spacing w:val="-6"/>
                                  <w:sz w:val="23"/>
                                </w:rPr>
                                <w:t> </w:t>
                              </w:r>
                              <w:r>
                                <w:rPr>
                                  <w:i/>
                                  <w:color w:val="231F20"/>
                                  <w:sz w:val="23"/>
                                </w:rPr>
                                <w:t>pre-sentation</w:t>
                              </w:r>
                              <w:r>
                                <w:rPr>
                                  <w:i/>
                                  <w:color w:val="231F20"/>
                                  <w:spacing w:val="-1"/>
                                  <w:sz w:val="23"/>
                                </w:rPr>
                                <w:t> </w:t>
                              </w:r>
                              <w:r>
                                <w:rPr>
                                  <w:i/>
                                  <w:color w:val="231F20"/>
                                  <w:sz w:val="23"/>
                                </w:rPr>
                                <w:t>in</w:t>
                              </w:r>
                              <w:r>
                                <w:rPr>
                                  <w:i/>
                                  <w:color w:val="231F20"/>
                                  <w:spacing w:val="-1"/>
                                  <w:sz w:val="23"/>
                                </w:rPr>
                                <w:t> </w:t>
                              </w:r>
                              <w:r>
                                <w:rPr>
                                  <w:i/>
                                  <w:color w:val="231F20"/>
                                  <w:sz w:val="23"/>
                                </w:rPr>
                                <w:t>a</w:t>
                              </w:r>
                              <w:r>
                                <w:rPr>
                                  <w:i/>
                                  <w:color w:val="231F20"/>
                                  <w:spacing w:val="-1"/>
                                  <w:sz w:val="23"/>
                                </w:rPr>
                                <w:t> </w:t>
                              </w:r>
                              <w:r>
                                <w:rPr>
                                  <w:i/>
                                  <w:color w:val="231F20"/>
                                  <w:sz w:val="23"/>
                                </w:rPr>
                                <w:t>public</w:t>
                              </w:r>
                              <w:r>
                                <w:rPr>
                                  <w:i/>
                                  <w:color w:val="231F20"/>
                                  <w:spacing w:val="-1"/>
                                  <w:sz w:val="23"/>
                                </w:rPr>
                                <w:t> </w:t>
                              </w:r>
                              <w:r>
                                <w:rPr>
                                  <w:i/>
                                  <w:color w:val="231F20"/>
                                  <w:sz w:val="23"/>
                                </w:rPr>
                                <w:t>forum</w:t>
                              </w:r>
                              <w:r>
                                <w:rPr>
                                  <w:i/>
                                  <w:color w:val="231F20"/>
                                  <w:spacing w:val="-1"/>
                                  <w:sz w:val="23"/>
                                </w:rPr>
                                <w:t> </w:t>
                              </w:r>
                              <w:r>
                                <w:rPr>
                                  <w:i/>
                                  <w:color w:val="231F20"/>
                                  <w:sz w:val="23"/>
                                </w:rPr>
                                <w:t>may</w:t>
                              </w:r>
                              <w:r>
                                <w:rPr>
                                  <w:i/>
                                  <w:color w:val="231F20"/>
                                  <w:spacing w:val="-1"/>
                                  <w:sz w:val="23"/>
                                </w:rPr>
                                <w:t> </w:t>
                              </w:r>
                              <w:r>
                                <w:rPr>
                                  <w:i/>
                                  <w:color w:val="231F20"/>
                                  <w:sz w:val="23"/>
                                </w:rPr>
                                <w:t>cost</w:t>
                              </w:r>
                              <w:r>
                                <w:rPr>
                                  <w:i/>
                                  <w:color w:val="231F20"/>
                                  <w:spacing w:val="-1"/>
                                  <w:sz w:val="23"/>
                                </w:rPr>
                                <w:t> </w:t>
                              </w:r>
                              <w:r>
                                <w:rPr>
                                  <w:i/>
                                  <w:color w:val="231F20"/>
                                  <w:sz w:val="23"/>
                                </w:rPr>
                                <w:t>you</w:t>
                              </w:r>
                              <w:r>
                                <w:rPr>
                                  <w:i/>
                                  <w:color w:val="231F20"/>
                                  <w:spacing w:val="-1"/>
                                  <w:sz w:val="23"/>
                                </w:rPr>
                                <w:t> </w:t>
                              </w:r>
                              <w:r>
                                <w:rPr>
                                  <w:i/>
                                  <w:color w:val="231F20"/>
                                  <w:sz w:val="23"/>
                                </w:rPr>
                                <w:t>the</w:t>
                              </w:r>
                              <w:r>
                                <w:rPr>
                                  <w:i/>
                                  <w:color w:val="231F20"/>
                                  <w:spacing w:val="-1"/>
                                  <w:sz w:val="23"/>
                                </w:rPr>
                                <w:t> </w:t>
                              </w:r>
                              <w:r>
                                <w:rPr>
                                  <w:i/>
                                  <w:color w:val="231F20"/>
                                  <w:sz w:val="23"/>
                                </w:rPr>
                                <w:t>patent</w:t>
                              </w:r>
                              <w:r>
                                <w:rPr>
                                  <w:i/>
                                  <w:color w:val="231F20"/>
                                  <w:spacing w:val="-1"/>
                                  <w:sz w:val="23"/>
                                </w:rPr>
                                <w:t> </w:t>
                              </w:r>
                              <w:r>
                                <w:rPr>
                                  <w:i/>
                                  <w:color w:val="231F20"/>
                                  <w:sz w:val="23"/>
                                </w:rPr>
                                <w:t>rights.</w:t>
                              </w:r>
                            </w:p>
                          </w:txbxContent>
                        </wps:txbx>
                        <wps:bodyPr wrap="square" lIns="0" tIns="0" rIns="0" bIns="0" rtlCol="0">
                          <a:noAutofit/>
                        </wps:bodyPr>
                      </wps:wsp>
                      <wps:wsp>
                        <wps:cNvPr id="2979" name="Textbox 2979"/>
                        <wps:cNvSpPr txBox="1"/>
                        <wps:spPr>
                          <a:xfrm>
                            <a:off x="508007" y="45506"/>
                            <a:ext cx="37503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s:wsp>
                        <wps:cNvPr id="2980" name="Textbox 2980"/>
                        <wps:cNvSpPr txBox="1"/>
                        <wps:spPr>
                          <a:xfrm>
                            <a:off x="1295407" y="210733"/>
                            <a:ext cx="508634" cy="1109980"/>
                          </a:xfrm>
                          <a:prstGeom prst="rect">
                            <a:avLst/>
                          </a:prstGeom>
                        </wps:spPr>
                        <wps:txbx>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wps:txbx>
                        <wps:bodyPr wrap="square" lIns="0" tIns="0" rIns="0" bIns="0" rtlCol="0">
                          <a:noAutofit/>
                        </wps:bodyPr>
                      </wps:wsp>
                    </wpg:wgp>
                  </a:graphicData>
                </a:graphic>
              </wp:anchor>
            </w:drawing>
          </mc:Choice>
          <mc:Fallback>
            <w:pict>
              <v:group style="position:absolute;margin-left:35.999401pt;margin-top:-181.726105pt;width:576.050pt;height:165.2pt;mso-position-horizontal-relative:page;mso-position-vertical-relative:paragraph;z-index:15899136" id="docshapegroup2798" coordorigin="720,-3635" coordsize="11521,3304">
                <v:rect style="position:absolute;left:2910;top:-2760;width:6460;height:2419" id="docshape2799" filled="false" stroked="true" strokeweight="1pt" strokecolor="#869ace">
                  <v:stroke dashstyle="solid"/>
                </v:rect>
                <v:rect style="position:absolute;left:935;top:-3632;width:11305;height:427" id="docshape2800" filled="true" fillcolor="#c9d0ea" stroked="false">
                  <v:fill type="solid"/>
                </v:rect>
                <v:shape style="position:absolute;left:719;top:-3635;width:429;height:429" id="docshape2801" coordorigin="720,-3635" coordsize="429,429" path="m934,-3635l720,-3420,934,-3206,1148,-3420,934,-3635xe" filled="true" fillcolor="#b2bce0" stroked="false">
                  <v:path arrowok="t"/>
                  <v:fill type="solid"/>
                </v:shape>
                <v:shape style="position:absolute;left:2900;top:-2770;width:6480;height:2439" type="#_x0000_t202" id="docshape2802" filled="false" stroked="false">
                  <v:textbox inset="0,0,0,0">
                    <w:txbxContent>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0"/>
                          <w:rPr>
                            <w:sz w:val="23"/>
                          </w:rPr>
                        </w:pPr>
                      </w:p>
                      <w:p>
                        <w:pPr>
                          <w:spacing w:line="240" w:lineRule="auto" w:before="161"/>
                          <w:rPr>
                            <w:sz w:val="23"/>
                          </w:rPr>
                        </w:pPr>
                      </w:p>
                      <w:p>
                        <w:pPr>
                          <w:spacing w:before="1"/>
                          <w:ind w:left="1320" w:right="828" w:hanging="288"/>
                          <w:jc w:val="left"/>
                          <w:rPr>
                            <w:sz w:val="23"/>
                          </w:rPr>
                        </w:pPr>
                        <w:r>
                          <w:rPr>
                            <w:color w:val="231F20"/>
                            <w:sz w:val="23"/>
                          </w:rPr>
                          <w:t>—Martha</w:t>
                        </w:r>
                        <w:r>
                          <w:rPr>
                            <w:color w:val="231F20"/>
                            <w:spacing w:val="-12"/>
                            <w:sz w:val="23"/>
                          </w:rPr>
                          <w:t> </w:t>
                        </w:r>
                        <w:r>
                          <w:rPr>
                            <w:color w:val="231F20"/>
                            <w:sz w:val="23"/>
                          </w:rPr>
                          <w:t>Connolly,</w:t>
                        </w:r>
                        <w:r>
                          <w:rPr>
                            <w:color w:val="231F20"/>
                            <w:spacing w:val="-12"/>
                            <w:sz w:val="23"/>
                          </w:rPr>
                          <w:t> </w:t>
                        </w:r>
                        <w:r>
                          <w:rPr>
                            <w:color w:val="231F20"/>
                            <w:sz w:val="23"/>
                          </w:rPr>
                          <w:t>Maryland</w:t>
                        </w:r>
                        <w:r>
                          <w:rPr>
                            <w:color w:val="231F20"/>
                            <w:spacing w:val="-12"/>
                            <w:sz w:val="23"/>
                          </w:rPr>
                          <w:t> </w:t>
                        </w:r>
                        <w:r>
                          <w:rPr>
                            <w:color w:val="231F20"/>
                            <w:sz w:val="23"/>
                          </w:rPr>
                          <w:t>Technology Enterprise Institute</w:t>
                        </w:r>
                      </w:p>
                    </w:txbxContent>
                  </v:textbox>
                  <w10:wrap type="none"/>
                </v:shape>
                <v:shape style="position:absolute;left:3660;top:-2386;width:4938;height:829" type="#_x0000_t202" id="docshape2803" filled="false" stroked="false">
                  <v:textbox inset="0,0,0,0">
                    <w:txbxContent>
                      <w:p>
                        <w:pPr>
                          <w:spacing w:before="31"/>
                          <w:ind w:left="20" w:right="64" w:firstLine="0"/>
                          <w:jc w:val="left"/>
                          <w:rPr>
                            <w:i/>
                            <w:sz w:val="23"/>
                          </w:rPr>
                        </w:pPr>
                        <w:r>
                          <w:rPr>
                            <w:i/>
                            <w:color w:val="231F20"/>
                            <w:spacing w:val="-2"/>
                            <w:sz w:val="23"/>
                          </w:rPr>
                          <w:t>Educate</w:t>
                        </w:r>
                        <w:r>
                          <w:rPr>
                            <w:i/>
                            <w:color w:val="231F20"/>
                            <w:spacing w:val="-13"/>
                            <w:sz w:val="23"/>
                          </w:rPr>
                          <w:t> </w:t>
                        </w:r>
                        <w:r>
                          <w:rPr>
                            <w:i/>
                            <w:color w:val="231F20"/>
                            <w:spacing w:val="-2"/>
                            <w:sz w:val="23"/>
                          </w:rPr>
                          <w:t>yourself</w:t>
                        </w:r>
                        <w:r>
                          <w:rPr>
                            <w:i/>
                            <w:color w:val="231F20"/>
                            <w:spacing w:val="21"/>
                            <w:sz w:val="23"/>
                          </w:rPr>
                          <w:t> </w:t>
                        </w:r>
                        <w:r>
                          <w:rPr>
                            <w:i/>
                            <w:color w:val="231F20"/>
                            <w:spacing w:val="-2"/>
                            <w:sz w:val="23"/>
                          </w:rPr>
                          <w:t>about</w:t>
                        </w:r>
                        <w:r>
                          <w:rPr>
                            <w:i/>
                            <w:color w:val="231F20"/>
                            <w:spacing w:val="-13"/>
                            <w:sz w:val="23"/>
                          </w:rPr>
                          <w:t> </w:t>
                        </w:r>
                        <w:r>
                          <w:rPr>
                            <w:i/>
                            <w:color w:val="231F20"/>
                            <w:spacing w:val="-2"/>
                            <w:sz w:val="23"/>
                          </w:rPr>
                          <w:t>what</w:t>
                        </w:r>
                        <w:r>
                          <w:rPr>
                            <w:i/>
                            <w:color w:val="231F20"/>
                            <w:spacing w:val="-12"/>
                            <w:sz w:val="23"/>
                          </w:rPr>
                          <w:t> </w:t>
                        </w:r>
                        <w:r>
                          <w:rPr>
                            <w:i/>
                            <w:color w:val="231F20"/>
                            <w:spacing w:val="-2"/>
                            <w:sz w:val="23"/>
                          </w:rPr>
                          <w:t>constitutes</w:t>
                        </w:r>
                        <w:r>
                          <w:rPr>
                            <w:i/>
                            <w:color w:val="231F20"/>
                            <w:spacing w:val="-13"/>
                            <w:sz w:val="23"/>
                          </w:rPr>
                          <w:t> </w:t>
                        </w:r>
                        <w:r>
                          <w:rPr>
                            <w:i/>
                            <w:color w:val="231F20"/>
                            <w:spacing w:val="-2"/>
                            <w:sz w:val="23"/>
                          </w:rPr>
                          <w:t>public</w:t>
                        </w:r>
                        <w:r>
                          <w:rPr>
                            <w:i/>
                            <w:color w:val="231F20"/>
                            <w:spacing w:val="-12"/>
                            <w:sz w:val="23"/>
                          </w:rPr>
                          <w:t> </w:t>
                        </w:r>
                        <w:r>
                          <w:rPr>
                            <w:i/>
                            <w:color w:val="231F20"/>
                            <w:spacing w:val="-2"/>
                            <w:sz w:val="23"/>
                          </w:rPr>
                          <w:t>disclosure.</w:t>
                        </w:r>
                        <w:r>
                          <w:rPr>
                            <w:i/>
                            <w:color w:val="231F20"/>
                            <w:spacing w:val="-12"/>
                            <w:sz w:val="23"/>
                          </w:rPr>
                          <w:t> </w:t>
                        </w:r>
                        <w:r>
                          <w:rPr>
                            <w:i/>
                            <w:color w:val="231F20"/>
                            <w:spacing w:val="-2"/>
                            <w:sz w:val="23"/>
                          </w:rPr>
                          <w:t>Talking</w:t>
                        </w:r>
                        <w:r>
                          <w:rPr>
                            <w:i/>
                            <w:color w:val="231F20"/>
                            <w:spacing w:val="-2"/>
                            <w:sz w:val="23"/>
                          </w:rPr>
                          <w:t> </w:t>
                        </w:r>
                        <w:r>
                          <w:rPr>
                            <w:i/>
                            <w:color w:val="231F20"/>
                            <w:sz w:val="23"/>
                          </w:rPr>
                          <w:t>to</w:t>
                        </w:r>
                        <w:r>
                          <w:rPr>
                            <w:i/>
                            <w:color w:val="231F20"/>
                            <w:spacing w:val="-6"/>
                            <w:sz w:val="23"/>
                          </w:rPr>
                          <w:t> </w:t>
                        </w:r>
                        <w:r>
                          <w:rPr>
                            <w:i/>
                            <w:color w:val="231F20"/>
                            <w:sz w:val="23"/>
                          </w:rPr>
                          <w:t>a</w:t>
                        </w:r>
                        <w:r>
                          <w:rPr>
                            <w:i/>
                            <w:color w:val="231F20"/>
                            <w:spacing w:val="-6"/>
                            <w:sz w:val="23"/>
                          </w:rPr>
                          <w:t> </w:t>
                        </w:r>
                        <w:r>
                          <w:rPr>
                            <w:i/>
                            <w:color w:val="231F20"/>
                            <w:sz w:val="23"/>
                          </w:rPr>
                          <w:t>grad</w:t>
                        </w:r>
                        <w:r>
                          <w:rPr>
                            <w:i/>
                            <w:color w:val="231F20"/>
                            <w:spacing w:val="-6"/>
                            <w:sz w:val="23"/>
                          </w:rPr>
                          <w:t> </w:t>
                        </w:r>
                        <w:r>
                          <w:rPr>
                            <w:i/>
                            <w:color w:val="231F20"/>
                            <w:sz w:val="23"/>
                          </w:rPr>
                          <w:t>student</w:t>
                        </w:r>
                        <w:r>
                          <w:rPr>
                            <w:i/>
                            <w:color w:val="231F20"/>
                            <w:spacing w:val="-6"/>
                            <w:sz w:val="23"/>
                          </w:rPr>
                          <w:t> </w:t>
                        </w:r>
                        <w:r>
                          <w:rPr>
                            <w:i/>
                            <w:color w:val="231F20"/>
                            <w:sz w:val="23"/>
                          </w:rPr>
                          <w:t>doesn’t,</w:t>
                        </w:r>
                        <w:r>
                          <w:rPr>
                            <w:i/>
                            <w:color w:val="231F20"/>
                            <w:spacing w:val="-6"/>
                            <w:sz w:val="23"/>
                          </w:rPr>
                          <w:t> </w:t>
                        </w:r>
                        <w:r>
                          <w:rPr>
                            <w:i/>
                            <w:color w:val="231F20"/>
                            <w:sz w:val="23"/>
                          </w:rPr>
                          <w:t>a</w:t>
                        </w:r>
                        <w:r>
                          <w:rPr>
                            <w:i/>
                            <w:color w:val="231F20"/>
                            <w:spacing w:val="-6"/>
                            <w:sz w:val="23"/>
                          </w:rPr>
                          <w:t> </w:t>
                        </w:r>
                        <w:r>
                          <w:rPr>
                            <w:i/>
                            <w:color w:val="231F20"/>
                            <w:sz w:val="23"/>
                          </w:rPr>
                          <w:t>faculty</w:t>
                        </w:r>
                        <w:r>
                          <w:rPr>
                            <w:i/>
                            <w:color w:val="231F20"/>
                            <w:spacing w:val="-6"/>
                            <w:sz w:val="23"/>
                          </w:rPr>
                          <w:t> </w:t>
                        </w:r>
                        <w:r>
                          <w:rPr>
                            <w:i/>
                            <w:color w:val="231F20"/>
                            <w:sz w:val="23"/>
                          </w:rPr>
                          <w:t>lecture</w:t>
                        </w:r>
                        <w:r>
                          <w:rPr>
                            <w:i/>
                            <w:color w:val="231F20"/>
                            <w:spacing w:val="-6"/>
                            <w:sz w:val="23"/>
                          </w:rPr>
                          <w:t> </w:t>
                        </w:r>
                        <w:r>
                          <w:rPr>
                            <w:i/>
                            <w:color w:val="231F20"/>
                            <w:sz w:val="23"/>
                          </w:rPr>
                          <w:t>comes</w:t>
                        </w:r>
                        <w:r>
                          <w:rPr>
                            <w:i/>
                            <w:color w:val="231F20"/>
                            <w:spacing w:val="-6"/>
                            <w:sz w:val="23"/>
                          </w:rPr>
                          <w:t> </w:t>
                        </w:r>
                        <w:r>
                          <w:rPr>
                            <w:i/>
                            <w:color w:val="231F20"/>
                            <w:sz w:val="23"/>
                          </w:rPr>
                          <w:t>close,</w:t>
                        </w:r>
                        <w:r>
                          <w:rPr>
                            <w:i/>
                            <w:color w:val="231F20"/>
                            <w:spacing w:val="-6"/>
                            <w:sz w:val="23"/>
                          </w:rPr>
                          <w:t> </w:t>
                        </w:r>
                        <w:r>
                          <w:rPr>
                            <w:i/>
                            <w:color w:val="231F20"/>
                            <w:sz w:val="23"/>
                          </w:rPr>
                          <w:t>and</w:t>
                        </w:r>
                        <w:r>
                          <w:rPr>
                            <w:i/>
                            <w:color w:val="231F20"/>
                            <w:spacing w:val="-6"/>
                            <w:sz w:val="23"/>
                          </w:rPr>
                          <w:t> </w:t>
                        </w:r>
                        <w:r>
                          <w:rPr>
                            <w:i/>
                            <w:color w:val="231F20"/>
                            <w:sz w:val="23"/>
                          </w:rPr>
                          <w:t>a</w:t>
                        </w:r>
                        <w:r>
                          <w:rPr>
                            <w:i/>
                            <w:color w:val="231F20"/>
                            <w:spacing w:val="-6"/>
                            <w:sz w:val="23"/>
                          </w:rPr>
                          <w:t> </w:t>
                        </w:r>
                        <w:r>
                          <w:rPr>
                            <w:i/>
                            <w:color w:val="231F20"/>
                            <w:sz w:val="23"/>
                          </w:rPr>
                          <w:t>pre-sentation</w:t>
                        </w:r>
                        <w:r>
                          <w:rPr>
                            <w:i/>
                            <w:color w:val="231F20"/>
                            <w:spacing w:val="-1"/>
                            <w:sz w:val="23"/>
                          </w:rPr>
                          <w:t> </w:t>
                        </w:r>
                        <w:r>
                          <w:rPr>
                            <w:i/>
                            <w:color w:val="231F20"/>
                            <w:sz w:val="23"/>
                          </w:rPr>
                          <w:t>in</w:t>
                        </w:r>
                        <w:r>
                          <w:rPr>
                            <w:i/>
                            <w:color w:val="231F20"/>
                            <w:spacing w:val="-1"/>
                            <w:sz w:val="23"/>
                          </w:rPr>
                          <w:t> </w:t>
                        </w:r>
                        <w:r>
                          <w:rPr>
                            <w:i/>
                            <w:color w:val="231F20"/>
                            <w:sz w:val="23"/>
                          </w:rPr>
                          <w:t>a</w:t>
                        </w:r>
                        <w:r>
                          <w:rPr>
                            <w:i/>
                            <w:color w:val="231F20"/>
                            <w:spacing w:val="-1"/>
                            <w:sz w:val="23"/>
                          </w:rPr>
                          <w:t> </w:t>
                        </w:r>
                        <w:r>
                          <w:rPr>
                            <w:i/>
                            <w:color w:val="231F20"/>
                            <w:sz w:val="23"/>
                          </w:rPr>
                          <w:t>public</w:t>
                        </w:r>
                        <w:r>
                          <w:rPr>
                            <w:i/>
                            <w:color w:val="231F20"/>
                            <w:spacing w:val="-1"/>
                            <w:sz w:val="23"/>
                          </w:rPr>
                          <w:t> </w:t>
                        </w:r>
                        <w:r>
                          <w:rPr>
                            <w:i/>
                            <w:color w:val="231F20"/>
                            <w:sz w:val="23"/>
                          </w:rPr>
                          <w:t>forum</w:t>
                        </w:r>
                        <w:r>
                          <w:rPr>
                            <w:i/>
                            <w:color w:val="231F20"/>
                            <w:spacing w:val="-1"/>
                            <w:sz w:val="23"/>
                          </w:rPr>
                          <w:t> </w:t>
                        </w:r>
                        <w:r>
                          <w:rPr>
                            <w:i/>
                            <w:color w:val="231F20"/>
                            <w:sz w:val="23"/>
                          </w:rPr>
                          <w:t>may</w:t>
                        </w:r>
                        <w:r>
                          <w:rPr>
                            <w:i/>
                            <w:color w:val="231F20"/>
                            <w:spacing w:val="-1"/>
                            <w:sz w:val="23"/>
                          </w:rPr>
                          <w:t> </w:t>
                        </w:r>
                        <w:r>
                          <w:rPr>
                            <w:i/>
                            <w:color w:val="231F20"/>
                            <w:sz w:val="23"/>
                          </w:rPr>
                          <w:t>cost</w:t>
                        </w:r>
                        <w:r>
                          <w:rPr>
                            <w:i/>
                            <w:color w:val="231F20"/>
                            <w:spacing w:val="-1"/>
                            <w:sz w:val="23"/>
                          </w:rPr>
                          <w:t> </w:t>
                        </w:r>
                        <w:r>
                          <w:rPr>
                            <w:i/>
                            <w:color w:val="231F20"/>
                            <w:sz w:val="23"/>
                          </w:rPr>
                          <w:t>you</w:t>
                        </w:r>
                        <w:r>
                          <w:rPr>
                            <w:i/>
                            <w:color w:val="231F20"/>
                            <w:spacing w:val="-1"/>
                            <w:sz w:val="23"/>
                          </w:rPr>
                          <w:t> </w:t>
                        </w:r>
                        <w:r>
                          <w:rPr>
                            <w:i/>
                            <w:color w:val="231F20"/>
                            <w:sz w:val="23"/>
                          </w:rPr>
                          <w:t>the</w:t>
                        </w:r>
                        <w:r>
                          <w:rPr>
                            <w:i/>
                            <w:color w:val="231F20"/>
                            <w:spacing w:val="-1"/>
                            <w:sz w:val="23"/>
                          </w:rPr>
                          <w:t> </w:t>
                        </w:r>
                        <w:r>
                          <w:rPr>
                            <w:i/>
                            <w:color w:val="231F20"/>
                            <w:sz w:val="23"/>
                          </w:rPr>
                          <w:t>patent</w:t>
                        </w:r>
                        <w:r>
                          <w:rPr>
                            <w:i/>
                            <w:color w:val="231F20"/>
                            <w:spacing w:val="-1"/>
                            <w:sz w:val="23"/>
                          </w:rPr>
                          <w:t> </w:t>
                        </w:r>
                        <w:r>
                          <w:rPr>
                            <w:i/>
                            <w:color w:val="231F20"/>
                            <w:sz w:val="23"/>
                          </w:rPr>
                          <w:t>rights.</w:t>
                        </w:r>
                      </w:p>
                    </w:txbxContent>
                  </v:textbox>
                  <w10:wrap type="none"/>
                </v:shape>
                <v:shape style="position:absolute;left:1520;top:-3563;width:5906;height:270" type="#_x0000_t202" id="docshape2804"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v:shape style="position:absolute;left:2760;top:-3303;width:801;height:1748" type="#_x0000_t202" id="docshape2805" filled="false" stroked="false">
                  <v:textbox inset="0,0,0,0">
                    <w:txbxContent>
                      <w:p>
                        <w:pPr>
                          <w:spacing w:before="19"/>
                          <w:ind w:left="20" w:right="0" w:firstLine="0"/>
                          <w:jc w:val="left"/>
                          <w:rPr>
                            <w:rFonts w:ascii="Times New Roman" w:hAnsi="Times New Roman"/>
                            <w:b/>
                            <w:sz w:val="144"/>
                          </w:rPr>
                        </w:pPr>
                        <w:r>
                          <w:rPr>
                            <w:rFonts w:ascii="Times New Roman" w:hAnsi="Times New Roman"/>
                            <w:b/>
                            <w:color w:val="869ACE"/>
                            <w:spacing w:val="-56"/>
                            <w:w w:val="90"/>
                            <w:sz w:val="14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0160">
                <wp:simplePos x="0" y="0"/>
                <wp:positionH relativeFrom="page">
                  <wp:posOffset>5568042</wp:posOffset>
                </wp:positionH>
                <wp:positionV relativeFrom="paragraph">
                  <wp:posOffset>-923570</wp:posOffset>
                </wp:positionV>
                <wp:extent cx="481330" cy="914400"/>
                <wp:effectExtent l="0" t="0" r="0" b="0"/>
                <wp:wrapNone/>
                <wp:docPr id="2981" name="Textbox 2981"/>
                <wp:cNvGraphicFramePr>
                  <a:graphicFrameLocks/>
                </wp:cNvGraphicFramePr>
                <a:graphic>
                  <a:graphicData uri="http://schemas.microsoft.com/office/word/2010/wordprocessingShape">
                    <wps:wsp>
                      <wps:cNvPr id="2981" name="Textbox 298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428558pt;margin-top:-72.722107pt;width:37.9pt;height:72pt;mso-position-horizontal-relative:page;mso-position-vertical-relative:paragraph;z-index:15900160;rotation:180" type="#_x0000_t136" fillcolor="#869ace" stroked="f">
                <o:extrusion v:ext="view" autorotationcenter="t"/>
                <v:textpath style="font-family:&quot;Times New Roman&quot;;font-size:72pt;v-text-kern:t;mso-text-shadow:auto;font-weight:bold" string="‘‘"/>
                <w10:wrap type="none"/>
              </v:shape>
            </w:pict>
          </mc:Fallback>
        </mc:AlternateContent>
      </w:r>
      <w:r>
        <w:rPr>
          <w:b/>
          <w:color w:val="231F20"/>
        </w:rPr>
        <w:t>What does a patent do? </w:t>
      </w:r>
      <w:r>
        <w:rPr>
          <w:color w:val="231F20"/>
        </w:rPr>
        <w:t>A patent gives the owner or an exclusive licensee the</w:t>
      </w:r>
      <w:r>
        <w:rPr>
          <w:color w:val="231F20"/>
          <w:spacing w:val="40"/>
        </w:rPr>
        <w:t> </w:t>
      </w:r>
      <w:r>
        <w:rPr>
          <w:color w:val="231F20"/>
        </w:rPr>
        <w:t>right to exclude others from making, using, or selling the patented invention for a specific period that begins with issuance of</w:t>
      </w:r>
      <w:r>
        <w:rPr>
          <w:color w:val="231F20"/>
          <w:spacing w:val="30"/>
        </w:rPr>
        <w:t> </w:t>
      </w:r>
      <w:r>
        <w:rPr>
          <w:color w:val="231F20"/>
        </w:rPr>
        <w:t>the patent. The patent provides protec-tion within the country where the patent is granted. For U.S. patent protection, an</w:t>
      </w:r>
    </w:p>
    <w:p>
      <w:pPr>
        <w:pStyle w:val="BodyText"/>
        <w:spacing w:line="242" w:lineRule="auto" w:before="5"/>
        <w:ind w:left="6737" w:right="1537"/>
      </w:pPr>
      <w:r>
        <w:rPr/>
        <mc:AlternateContent>
          <mc:Choice Requires="wps">
            <w:drawing>
              <wp:anchor distT="0" distB="0" distL="0" distR="0" allowOverlap="1" layoutInCell="1" locked="0" behindDoc="0" simplePos="0" relativeHeight="15899648">
                <wp:simplePos x="0" y="0"/>
                <wp:positionH relativeFrom="page">
                  <wp:posOffset>917575</wp:posOffset>
                </wp:positionH>
                <wp:positionV relativeFrom="paragraph">
                  <wp:posOffset>138747</wp:posOffset>
                </wp:positionV>
                <wp:extent cx="3230880" cy="2495550"/>
                <wp:effectExtent l="0" t="0" r="0" b="0"/>
                <wp:wrapNone/>
                <wp:docPr id="2982" name="Textbox 2982"/>
                <wp:cNvGraphicFramePr>
                  <a:graphicFrameLocks/>
                </wp:cNvGraphicFramePr>
                <a:graphic>
                  <a:graphicData uri="http://schemas.microsoft.com/office/word/2010/wordprocessingShape">
                    <wps:wsp>
                      <wps:cNvPr id="2982" name="Textbox 2982"/>
                      <wps:cNvSpPr txBox="1"/>
                      <wps:spPr>
                        <a:xfrm>
                          <a:off x="0" y="0"/>
                          <a:ext cx="3230880" cy="2495550"/>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169"/>
                              <w:rPr>
                                <w:color w:val="000000"/>
                                <w:sz w:val="20"/>
                              </w:rPr>
                            </w:pPr>
                          </w:p>
                          <w:p>
                            <w:pPr>
                              <w:spacing w:line="247" w:lineRule="auto" w:before="0"/>
                              <w:ind w:left="360" w:right="37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Are</w:t>
                            </w:r>
                            <w:r>
                              <w:rPr>
                                <w:rFonts w:ascii="Gill Sans MT"/>
                                <w:color w:val="231F20"/>
                                <w:spacing w:val="-6"/>
                                <w:sz w:val="20"/>
                              </w:rPr>
                              <w:t> </w:t>
                            </w:r>
                            <w:r>
                              <w:rPr>
                                <w:rFonts w:ascii="Gill Sans MT"/>
                                <w:color w:val="231F20"/>
                                <w:sz w:val="20"/>
                              </w:rPr>
                              <w:t>the</w:t>
                            </w:r>
                            <w:r>
                              <w:rPr>
                                <w:rFonts w:ascii="Gill Sans MT"/>
                                <w:color w:val="231F20"/>
                                <w:spacing w:val="-2"/>
                                <w:sz w:val="20"/>
                              </w:rPr>
                              <w:t> </w:t>
                            </w:r>
                            <w:r>
                              <w:rPr>
                                <w:rFonts w:ascii="Gill Sans MT"/>
                                <w:color w:val="231F20"/>
                                <w:sz w:val="20"/>
                              </w:rPr>
                              <w:t>public</w:t>
                            </w:r>
                            <w:r>
                              <w:rPr>
                                <w:rFonts w:ascii="Gill Sans MT"/>
                                <w:color w:val="231F20"/>
                                <w:spacing w:val="-2"/>
                                <w:sz w:val="20"/>
                              </w:rPr>
                              <w:t> </w:t>
                            </w:r>
                            <w:r>
                              <w:rPr>
                                <w:rFonts w:ascii="Gill Sans MT"/>
                                <w:color w:val="231F20"/>
                                <w:sz w:val="20"/>
                              </w:rPr>
                              <w:t>disclosure</w:t>
                            </w:r>
                            <w:r>
                              <w:rPr>
                                <w:rFonts w:ascii="Gill Sans MT"/>
                                <w:color w:val="231F20"/>
                                <w:spacing w:val="-2"/>
                                <w:sz w:val="20"/>
                              </w:rPr>
                              <w:t> </w:t>
                            </w:r>
                            <w:r>
                              <w:rPr>
                                <w:rFonts w:ascii="Gill Sans MT"/>
                                <w:color w:val="231F20"/>
                                <w:sz w:val="20"/>
                              </w:rPr>
                              <w:t>rules</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same for foreign patent rights?</w:t>
                            </w:r>
                          </w:p>
                          <w:p>
                            <w:pPr>
                              <w:pStyle w:val="BodyText"/>
                              <w:spacing w:before="10"/>
                              <w:rPr>
                                <w:rFonts w:ascii="Gill Sans MT"/>
                                <w:color w:val="000000"/>
                                <w:sz w:val="20"/>
                              </w:rPr>
                            </w:pPr>
                          </w:p>
                          <w:p>
                            <w:pPr>
                              <w:spacing w:line="247" w:lineRule="auto" w:before="0"/>
                              <w:ind w:left="359" w:right="356" w:firstLine="0"/>
                              <w:jc w:val="left"/>
                              <w:rPr>
                                <w:rFonts w:ascii="Gill Sans MT"/>
                                <w:color w:val="000000"/>
                                <w:sz w:val="20"/>
                              </w:rPr>
                            </w:pPr>
                            <w:r>
                              <w:rPr>
                                <w:rFonts w:ascii="Gill Sans MT"/>
                                <w:b/>
                                <w:color w:val="231F20"/>
                                <w:sz w:val="20"/>
                              </w:rPr>
                              <w:t>Answer:</w:t>
                            </w:r>
                            <w:r>
                              <w:rPr>
                                <w:rFonts w:ascii="Gill Sans MT"/>
                                <w:b/>
                                <w:color w:val="231F20"/>
                                <w:spacing w:val="-1"/>
                                <w:sz w:val="20"/>
                              </w:rPr>
                              <w:t> </w:t>
                            </w:r>
                            <w:r>
                              <w:rPr>
                                <w:rFonts w:ascii="Gill Sans MT"/>
                                <w:color w:val="231F20"/>
                                <w:sz w:val="20"/>
                              </w:rPr>
                              <w:t>No.</w:t>
                            </w:r>
                            <w:r>
                              <w:rPr>
                                <w:rFonts w:ascii="Gill Sans MT"/>
                                <w:color w:val="231F20"/>
                                <w:spacing w:val="-1"/>
                                <w:sz w:val="20"/>
                              </w:rPr>
                              <w:t> </w:t>
                            </w:r>
                            <w:r>
                              <w:rPr>
                                <w:rFonts w:ascii="Gill Sans MT"/>
                                <w:color w:val="231F20"/>
                                <w:sz w:val="20"/>
                              </w:rPr>
                              <w:t>If your invention is publicly disclosed before you file a patent application,</w:t>
                            </w:r>
                            <w:r>
                              <w:rPr>
                                <w:rFonts w:ascii="Gill Sans MT"/>
                                <w:color w:val="231F20"/>
                                <w:spacing w:val="-7"/>
                                <w:sz w:val="20"/>
                              </w:rPr>
                              <w:t> </w:t>
                            </w:r>
                            <w:r>
                              <w:rPr>
                                <w:rFonts w:ascii="Gill Sans MT"/>
                                <w:color w:val="231F20"/>
                                <w:sz w:val="20"/>
                              </w:rPr>
                              <w:t>you lose foreign rights.</w:t>
                            </w:r>
                            <w:r>
                              <w:rPr>
                                <w:rFonts w:ascii="Gill Sans MT"/>
                                <w:color w:val="231F20"/>
                                <w:spacing w:val="-5"/>
                                <w:sz w:val="20"/>
                              </w:rPr>
                              <w:t> </w:t>
                            </w:r>
                            <w:r>
                              <w:rPr>
                                <w:rFonts w:ascii="Gill Sans MT"/>
                                <w:color w:val="231F20"/>
                                <w:sz w:val="20"/>
                              </w:rPr>
                              <w:t>If you file a U.S.</w:t>
                            </w:r>
                            <w:r>
                              <w:rPr>
                                <w:rFonts w:ascii="Gill Sans MT"/>
                                <w:color w:val="231F20"/>
                                <w:spacing w:val="-5"/>
                                <w:sz w:val="20"/>
                              </w:rPr>
                              <w:t> </w:t>
                            </w:r>
                            <w:r>
                              <w:rPr>
                                <w:rFonts w:ascii="Gill Sans MT"/>
                                <w:color w:val="231F20"/>
                                <w:sz w:val="20"/>
                              </w:rPr>
                              <w:t>application before the first public disclosure,</w:t>
                            </w:r>
                            <w:r>
                              <w:rPr>
                                <w:rFonts w:ascii="Gill Sans MT"/>
                                <w:color w:val="231F20"/>
                                <w:spacing w:val="-5"/>
                                <w:sz w:val="20"/>
                              </w:rPr>
                              <w:t> </w:t>
                            </w:r>
                            <w:r>
                              <w:rPr>
                                <w:rFonts w:ascii="Gill Sans MT"/>
                                <w:color w:val="231F20"/>
                                <w:sz w:val="20"/>
                              </w:rPr>
                              <w:t>you have one year from that filing date to file foreign patent applications.</w:t>
                            </w:r>
                            <w:r>
                              <w:rPr>
                                <w:rFonts w:ascii="Gill Sans MT"/>
                                <w:color w:val="231F20"/>
                                <w:spacing w:val="-28"/>
                                <w:sz w:val="20"/>
                              </w:rPr>
                              <w:t> </w:t>
                            </w:r>
                            <w:r>
                              <w:rPr>
                                <w:rFonts w:ascii="Gill Sans MT"/>
                                <w:color w:val="231F20"/>
                                <w:sz w:val="20"/>
                              </w:rPr>
                              <w:t>A Patent Cooperation</w:t>
                            </w:r>
                            <w:r>
                              <w:rPr>
                                <w:rFonts w:ascii="Gill Sans MT"/>
                                <w:color w:val="231F20"/>
                                <w:spacing w:val="-20"/>
                                <w:sz w:val="20"/>
                              </w:rPr>
                              <w:t> </w:t>
                            </w:r>
                            <w:r>
                              <w:rPr>
                                <w:rFonts w:ascii="Gill Sans MT"/>
                                <w:color w:val="231F20"/>
                                <w:sz w:val="20"/>
                              </w:rPr>
                              <w:t>Treaty</w:t>
                            </w:r>
                            <w:r>
                              <w:rPr>
                                <w:rFonts w:ascii="Gill Sans MT"/>
                                <w:color w:val="231F20"/>
                                <w:spacing w:val="-14"/>
                                <w:sz w:val="20"/>
                              </w:rPr>
                              <w:t> </w:t>
                            </w:r>
                            <w:r>
                              <w:rPr>
                                <w:rFonts w:ascii="Gill Sans MT"/>
                                <w:color w:val="231F20"/>
                                <w:sz w:val="20"/>
                              </w:rPr>
                              <w:t>application</w:t>
                            </w:r>
                            <w:r>
                              <w:rPr>
                                <w:rFonts w:ascii="Gill Sans MT"/>
                                <w:color w:val="231F20"/>
                                <w:spacing w:val="-7"/>
                                <w:sz w:val="20"/>
                              </w:rPr>
                              <w:t> </w:t>
                            </w:r>
                            <w:r>
                              <w:rPr>
                                <w:rFonts w:ascii="Gill Sans MT"/>
                                <w:color w:val="231F20"/>
                                <w:sz w:val="20"/>
                              </w:rPr>
                              <w:t>preserves</w:t>
                            </w:r>
                            <w:r>
                              <w:rPr>
                                <w:rFonts w:ascii="Gill Sans MT"/>
                                <w:color w:val="231F20"/>
                                <w:spacing w:val="-7"/>
                                <w:sz w:val="20"/>
                              </w:rPr>
                              <w:t> </w:t>
                            </w:r>
                            <w:r>
                              <w:rPr>
                                <w:rFonts w:ascii="Gill Sans MT"/>
                                <w:color w:val="231F20"/>
                                <w:sz w:val="20"/>
                              </w:rPr>
                              <w:t>the</w:t>
                            </w:r>
                            <w:r>
                              <w:rPr>
                                <w:rFonts w:ascii="Gill Sans MT"/>
                                <w:color w:val="231F20"/>
                                <w:spacing w:val="-7"/>
                                <w:sz w:val="20"/>
                              </w:rPr>
                              <w:t> </w:t>
                            </w:r>
                            <w:r>
                              <w:rPr>
                                <w:rFonts w:ascii="Gill Sans MT"/>
                                <w:color w:val="231F20"/>
                                <w:sz w:val="20"/>
                              </w:rPr>
                              <w:t>right</w:t>
                            </w:r>
                            <w:r>
                              <w:rPr>
                                <w:rFonts w:ascii="Gill Sans MT"/>
                                <w:color w:val="231F20"/>
                                <w:spacing w:val="-7"/>
                                <w:sz w:val="20"/>
                              </w:rPr>
                              <w:t> </w:t>
                            </w:r>
                            <w:r>
                              <w:rPr>
                                <w:rFonts w:ascii="Gill Sans MT"/>
                                <w:color w:val="231F20"/>
                                <w:sz w:val="20"/>
                              </w:rPr>
                              <w:t>to file in selected foreign countries for 18 months after the one-year period.</w:t>
                            </w:r>
                          </w:p>
                        </w:txbxContent>
                      </wps:txbx>
                      <wps:bodyPr wrap="square" lIns="0" tIns="0" rIns="0" bIns="0" rtlCol="0">
                        <a:noAutofit/>
                      </wps:bodyPr>
                    </wps:wsp>
                  </a:graphicData>
                </a:graphic>
              </wp:anchor>
            </w:drawing>
          </mc:Choice>
          <mc:Fallback>
            <w:pict>
              <v:shape style="position:absolute;margin-left:72.25pt;margin-top:10.925pt;width:254.4pt;height:196.5pt;mso-position-horizontal-relative:page;mso-position-vertical-relative:paragraph;z-index:15899648" type="#_x0000_t202" id="docshape2806" filled="true" fillcolor="#c9d0ea" stroked="true" strokeweight=".5pt" strokecolor="#231f20">
                <v:textbox inset="0,0,0,0">
                  <w:txbxContent>
                    <w:p>
                      <w:pPr>
                        <w:pStyle w:val="BodyText"/>
                        <w:rPr>
                          <w:color w:val="000000"/>
                          <w:sz w:val="20"/>
                        </w:rPr>
                      </w:pPr>
                    </w:p>
                    <w:p>
                      <w:pPr>
                        <w:pStyle w:val="BodyText"/>
                        <w:spacing w:before="169"/>
                        <w:rPr>
                          <w:color w:val="000000"/>
                          <w:sz w:val="20"/>
                        </w:rPr>
                      </w:pPr>
                    </w:p>
                    <w:p>
                      <w:pPr>
                        <w:spacing w:line="247" w:lineRule="auto" w:before="0"/>
                        <w:ind w:left="360" w:right="37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Are</w:t>
                      </w:r>
                      <w:r>
                        <w:rPr>
                          <w:rFonts w:ascii="Gill Sans MT"/>
                          <w:color w:val="231F20"/>
                          <w:spacing w:val="-6"/>
                          <w:sz w:val="20"/>
                        </w:rPr>
                        <w:t> </w:t>
                      </w:r>
                      <w:r>
                        <w:rPr>
                          <w:rFonts w:ascii="Gill Sans MT"/>
                          <w:color w:val="231F20"/>
                          <w:sz w:val="20"/>
                        </w:rPr>
                        <w:t>the</w:t>
                      </w:r>
                      <w:r>
                        <w:rPr>
                          <w:rFonts w:ascii="Gill Sans MT"/>
                          <w:color w:val="231F20"/>
                          <w:spacing w:val="-2"/>
                          <w:sz w:val="20"/>
                        </w:rPr>
                        <w:t> </w:t>
                      </w:r>
                      <w:r>
                        <w:rPr>
                          <w:rFonts w:ascii="Gill Sans MT"/>
                          <w:color w:val="231F20"/>
                          <w:sz w:val="20"/>
                        </w:rPr>
                        <w:t>public</w:t>
                      </w:r>
                      <w:r>
                        <w:rPr>
                          <w:rFonts w:ascii="Gill Sans MT"/>
                          <w:color w:val="231F20"/>
                          <w:spacing w:val="-2"/>
                          <w:sz w:val="20"/>
                        </w:rPr>
                        <w:t> </w:t>
                      </w:r>
                      <w:r>
                        <w:rPr>
                          <w:rFonts w:ascii="Gill Sans MT"/>
                          <w:color w:val="231F20"/>
                          <w:sz w:val="20"/>
                        </w:rPr>
                        <w:t>disclosure</w:t>
                      </w:r>
                      <w:r>
                        <w:rPr>
                          <w:rFonts w:ascii="Gill Sans MT"/>
                          <w:color w:val="231F20"/>
                          <w:spacing w:val="-2"/>
                          <w:sz w:val="20"/>
                        </w:rPr>
                        <w:t> </w:t>
                      </w:r>
                      <w:r>
                        <w:rPr>
                          <w:rFonts w:ascii="Gill Sans MT"/>
                          <w:color w:val="231F20"/>
                          <w:sz w:val="20"/>
                        </w:rPr>
                        <w:t>rules</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same for foreign patent rights?</w:t>
                      </w:r>
                    </w:p>
                    <w:p>
                      <w:pPr>
                        <w:pStyle w:val="BodyText"/>
                        <w:spacing w:before="10"/>
                        <w:rPr>
                          <w:rFonts w:ascii="Gill Sans MT"/>
                          <w:color w:val="000000"/>
                          <w:sz w:val="20"/>
                        </w:rPr>
                      </w:pPr>
                    </w:p>
                    <w:p>
                      <w:pPr>
                        <w:spacing w:line="247" w:lineRule="auto" w:before="0"/>
                        <w:ind w:left="359" w:right="356" w:firstLine="0"/>
                        <w:jc w:val="left"/>
                        <w:rPr>
                          <w:rFonts w:ascii="Gill Sans MT"/>
                          <w:color w:val="000000"/>
                          <w:sz w:val="20"/>
                        </w:rPr>
                      </w:pPr>
                      <w:r>
                        <w:rPr>
                          <w:rFonts w:ascii="Gill Sans MT"/>
                          <w:b/>
                          <w:color w:val="231F20"/>
                          <w:sz w:val="20"/>
                        </w:rPr>
                        <w:t>Answer:</w:t>
                      </w:r>
                      <w:r>
                        <w:rPr>
                          <w:rFonts w:ascii="Gill Sans MT"/>
                          <w:b/>
                          <w:color w:val="231F20"/>
                          <w:spacing w:val="-1"/>
                          <w:sz w:val="20"/>
                        </w:rPr>
                        <w:t> </w:t>
                      </w:r>
                      <w:r>
                        <w:rPr>
                          <w:rFonts w:ascii="Gill Sans MT"/>
                          <w:color w:val="231F20"/>
                          <w:sz w:val="20"/>
                        </w:rPr>
                        <w:t>No.</w:t>
                      </w:r>
                      <w:r>
                        <w:rPr>
                          <w:rFonts w:ascii="Gill Sans MT"/>
                          <w:color w:val="231F20"/>
                          <w:spacing w:val="-1"/>
                          <w:sz w:val="20"/>
                        </w:rPr>
                        <w:t> </w:t>
                      </w:r>
                      <w:r>
                        <w:rPr>
                          <w:rFonts w:ascii="Gill Sans MT"/>
                          <w:color w:val="231F20"/>
                          <w:sz w:val="20"/>
                        </w:rPr>
                        <w:t>If your invention is publicly disclosed before you file a patent application,</w:t>
                      </w:r>
                      <w:r>
                        <w:rPr>
                          <w:rFonts w:ascii="Gill Sans MT"/>
                          <w:color w:val="231F20"/>
                          <w:spacing w:val="-7"/>
                          <w:sz w:val="20"/>
                        </w:rPr>
                        <w:t> </w:t>
                      </w:r>
                      <w:r>
                        <w:rPr>
                          <w:rFonts w:ascii="Gill Sans MT"/>
                          <w:color w:val="231F20"/>
                          <w:sz w:val="20"/>
                        </w:rPr>
                        <w:t>you lose foreign rights.</w:t>
                      </w:r>
                      <w:r>
                        <w:rPr>
                          <w:rFonts w:ascii="Gill Sans MT"/>
                          <w:color w:val="231F20"/>
                          <w:spacing w:val="-5"/>
                          <w:sz w:val="20"/>
                        </w:rPr>
                        <w:t> </w:t>
                      </w:r>
                      <w:r>
                        <w:rPr>
                          <w:rFonts w:ascii="Gill Sans MT"/>
                          <w:color w:val="231F20"/>
                          <w:sz w:val="20"/>
                        </w:rPr>
                        <w:t>If you file a U.S.</w:t>
                      </w:r>
                      <w:r>
                        <w:rPr>
                          <w:rFonts w:ascii="Gill Sans MT"/>
                          <w:color w:val="231F20"/>
                          <w:spacing w:val="-5"/>
                          <w:sz w:val="20"/>
                        </w:rPr>
                        <w:t> </w:t>
                      </w:r>
                      <w:r>
                        <w:rPr>
                          <w:rFonts w:ascii="Gill Sans MT"/>
                          <w:color w:val="231F20"/>
                          <w:sz w:val="20"/>
                        </w:rPr>
                        <w:t>application before the first public disclosure,</w:t>
                      </w:r>
                      <w:r>
                        <w:rPr>
                          <w:rFonts w:ascii="Gill Sans MT"/>
                          <w:color w:val="231F20"/>
                          <w:spacing w:val="-5"/>
                          <w:sz w:val="20"/>
                        </w:rPr>
                        <w:t> </w:t>
                      </w:r>
                      <w:r>
                        <w:rPr>
                          <w:rFonts w:ascii="Gill Sans MT"/>
                          <w:color w:val="231F20"/>
                          <w:sz w:val="20"/>
                        </w:rPr>
                        <w:t>you have one year from that filing date to file foreign patent applications.</w:t>
                      </w:r>
                      <w:r>
                        <w:rPr>
                          <w:rFonts w:ascii="Gill Sans MT"/>
                          <w:color w:val="231F20"/>
                          <w:spacing w:val="-28"/>
                          <w:sz w:val="20"/>
                        </w:rPr>
                        <w:t> </w:t>
                      </w:r>
                      <w:r>
                        <w:rPr>
                          <w:rFonts w:ascii="Gill Sans MT"/>
                          <w:color w:val="231F20"/>
                          <w:sz w:val="20"/>
                        </w:rPr>
                        <w:t>A Patent Cooperation</w:t>
                      </w:r>
                      <w:r>
                        <w:rPr>
                          <w:rFonts w:ascii="Gill Sans MT"/>
                          <w:color w:val="231F20"/>
                          <w:spacing w:val="-20"/>
                          <w:sz w:val="20"/>
                        </w:rPr>
                        <w:t> </w:t>
                      </w:r>
                      <w:r>
                        <w:rPr>
                          <w:rFonts w:ascii="Gill Sans MT"/>
                          <w:color w:val="231F20"/>
                          <w:sz w:val="20"/>
                        </w:rPr>
                        <w:t>Treaty</w:t>
                      </w:r>
                      <w:r>
                        <w:rPr>
                          <w:rFonts w:ascii="Gill Sans MT"/>
                          <w:color w:val="231F20"/>
                          <w:spacing w:val="-14"/>
                          <w:sz w:val="20"/>
                        </w:rPr>
                        <w:t> </w:t>
                      </w:r>
                      <w:r>
                        <w:rPr>
                          <w:rFonts w:ascii="Gill Sans MT"/>
                          <w:color w:val="231F20"/>
                          <w:sz w:val="20"/>
                        </w:rPr>
                        <w:t>application</w:t>
                      </w:r>
                      <w:r>
                        <w:rPr>
                          <w:rFonts w:ascii="Gill Sans MT"/>
                          <w:color w:val="231F20"/>
                          <w:spacing w:val="-7"/>
                          <w:sz w:val="20"/>
                        </w:rPr>
                        <w:t> </w:t>
                      </w:r>
                      <w:r>
                        <w:rPr>
                          <w:rFonts w:ascii="Gill Sans MT"/>
                          <w:color w:val="231F20"/>
                          <w:sz w:val="20"/>
                        </w:rPr>
                        <w:t>preserves</w:t>
                      </w:r>
                      <w:r>
                        <w:rPr>
                          <w:rFonts w:ascii="Gill Sans MT"/>
                          <w:color w:val="231F20"/>
                          <w:spacing w:val="-7"/>
                          <w:sz w:val="20"/>
                        </w:rPr>
                        <w:t> </w:t>
                      </w:r>
                      <w:r>
                        <w:rPr>
                          <w:rFonts w:ascii="Gill Sans MT"/>
                          <w:color w:val="231F20"/>
                          <w:sz w:val="20"/>
                        </w:rPr>
                        <w:t>the</w:t>
                      </w:r>
                      <w:r>
                        <w:rPr>
                          <w:rFonts w:ascii="Gill Sans MT"/>
                          <w:color w:val="231F20"/>
                          <w:spacing w:val="-7"/>
                          <w:sz w:val="20"/>
                        </w:rPr>
                        <w:t> </w:t>
                      </w:r>
                      <w:r>
                        <w:rPr>
                          <w:rFonts w:ascii="Gill Sans MT"/>
                          <w:color w:val="231F20"/>
                          <w:sz w:val="20"/>
                        </w:rPr>
                        <w:t>right</w:t>
                      </w:r>
                      <w:r>
                        <w:rPr>
                          <w:rFonts w:ascii="Gill Sans MT"/>
                          <w:color w:val="231F20"/>
                          <w:spacing w:val="-7"/>
                          <w:sz w:val="20"/>
                        </w:rPr>
                        <w:t> </w:t>
                      </w:r>
                      <w:r>
                        <w:rPr>
                          <w:rFonts w:ascii="Gill Sans MT"/>
                          <w:color w:val="231F20"/>
                          <w:sz w:val="20"/>
                        </w:rPr>
                        <w:t>to file in selected foreign countries for 18 months after the one-year period.</w:t>
                      </w:r>
                    </w:p>
                  </w:txbxContent>
                </v:textbox>
                <v:fill type="solid"/>
                <v:stroke dashstyle="solid"/>
                <w10:wrap type="none"/>
              </v:shape>
            </w:pict>
          </mc:Fallback>
        </mc:AlternateContent>
      </w:r>
      <w:r>
        <w:rPr>
          <w:color w:val="231F20"/>
        </w:rPr>
        <w:t>application may be filed up to one year after public disclosure of</w:t>
      </w:r>
      <w:r>
        <w:rPr>
          <w:color w:val="231F20"/>
          <w:spacing w:val="40"/>
        </w:rPr>
        <w:t> </w:t>
      </w:r>
      <w:r>
        <w:rPr>
          <w:color w:val="231F20"/>
        </w:rPr>
        <w:t>the invention, but patent rights outside the United States can’t be obtained if</w:t>
      </w:r>
      <w:r>
        <w:rPr>
          <w:color w:val="231F20"/>
          <w:spacing w:val="40"/>
        </w:rPr>
        <w:t> </w:t>
      </w:r>
      <w:r>
        <w:rPr>
          <w:color w:val="231F20"/>
        </w:rPr>
        <w:t>public disclosure occurs before a patent application is filed.</w:t>
      </w:r>
    </w:p>
    <w:p>
      <w:pPr>
        <w:pStyle w:val="BodyText"/>
        <w:spacing w:before="254"/>
        <w:ind w:left="6737" w:right="1464"/>
      </w:pPr>
      <w:r>
        <w:rPr>
          <w:color w:val="231F20"/>
        </w:rPr>
        <w:t>Researchers must have a clear understanding of</w:t>
      </w:r>
      <w:r>
        <w:rPr>
          <w:color w:val="231F20"/>
          <w:spacing w:val="40"/>
        </w:rPr>
        <w:t> </w:t>
      </w:r>
      <w:r>
        <w:rPr>
          <w:color w:val="231F20"/>
        </w:rPr>
        <w:t>what constitutes public disclosure. If something you say or write allows someone else</w:t>
      </w:r>
      <w:r>
        <w:rPr>
          <w:color w:val="231F20"/>
          <w:spacing w:val="-15"/>
        </w:rPr>
        <w:t> </w:t>
      </w:r>
      <w:r>
        <w:rPr>
          <w:color w:val="231F20"/>
        </w:rPr>
        <w:t>to</w:t>
      </w:r>
      <w:r>
        <w:rPr>
          <w:color w:val="231F20"/>
          <w:spacing w:val="-14"/>
        </w:rPr>
        <w:t> </w:t>
      </w:r>
      <w:r>
        <w:rPr>
          <w:color w:val="231F20"/>
        </w:rPr>
        <w:t>practice</w:t>
      </w:r>
      <w:r>
        <w:rPr>
          <w:color w:val="231F20"/>
          <w:spacing w:val="-14"/>
        </w:rPr>
        <w:t> </w:t>
      </w:r>
      <w:r>
        <w:rPr>
          <w:color w:val="231F20"/>
        </w:rPr>
        <w:t>your</w:t>
      </w:r>
      <w:r>
        <w:rPr>
          <w:color w:val="231F20"/>
          <w:spacing w:val="-15"/>
        </w:rPr>
        <w:t> </w:t>
      </w:r>
      <w:r>
        <w:rPr>
          <w:color w:val="231F20"/>
        </w:rPr>
        <w:t>invention</w:t>
      </w:r>
      <w:r>
        <w:rPr>
          <w:color w:val="231F20"/>
          <w:spacing w:val="-14"/>
        </w:rPr>
        <w:t> </w:t>
      </w:r>
      <w:r>
        <w:rPr>
          <w:color w:val="231F20"/>
        </w:rPr>
        <w:t>before</w:t>
      </w:r>
      <w:r>
        <w:rPr>
          <w:color w:val="231F20"/>
          <w:spacing w:val="-14"/>
        </w:rPr>
        <w:t> </w:t>
      </w:r>
      <w:r>
        <w:rPr>
          <w:color w:val="231F20"/>
        </w:rPr>
        <w:t>a</w:t>
      </w:r>
      <w:r>
        <w:rPr>
          <w:color w:val="231F20"/>
          <w:spacing w:val="-15"/>
        </w:rPr>
        <w:t> </w:t>
      </w:r>
      <w:r>
        <w:rPr>
          <w:color w:val="231F20"/>
        </w:rPr>
        <w:t>patent application is filed, you may have created a bar</w:t>
      </w:r>
      <w:r>
        <w:rPr>
          <w:color w:val="231F20"/>
          <w:spacing w:val="-15"/>
        </w:rPr>
        <w:t> </w:t>
      </w:r>
      <w:r>
        <w:rPr>
          <w:color w:val="231F20"/>
        </w:rPr>
        <w:t>to</w:t>
      </w:r>
      <w:r>
        <w:rPr>
          <w:color w:val="231F20"/>
          <w:spacing w:val="-14"/>
        </w:rPr>
        <w:t> </w:t>
      </w:r>
      <w:r>
        <w:rPr>
          <w:color w:val="231F20"/>
        </w:rPr>
        <w:t>filing</w:t>
      </w:r>
      <w:r>
        <w:rPr>
          <w:color w:val="231F20"/>
          <w:spacing w:val="-15"/>
        </w:rPr>
        <w:t> </w:t>
      </w:r>
      <w:r>
        <w:rPr>
          <w:color w:val="231F20"/>
        </w:rPr>
        <w:t>patents</w:t>
      </w:r>
      <w:r>
        <w:rPr>
          <w:color w:val="231F20"/>
          <w:spacing w:val="-14"/>
        </w:rPr>
        <w:t> </w:t>
      </w:r>
      <w:r>
        <w:rPr>
          <w:color w:val="231F20"/>
        </w:rPr>
        <w:t>on</w:t>
      </w:r>
      <w:r>
        <w:rPr>
          <w:color w:val="231F20"/>
          <w:spacing w:val="-14"/>
        </w:rPr>
        <w:t> </w:t>
      </w:r>
      <w:r>
        <w:rPr>
          <w:color w:val="231F20"/>
        </w:rPr>
        <w:t>your</w:t>
      </w:r>
      <w:r>
        <w:rPr>
          <w:color w:val="231F20"/>
          <w:spacing w:val="-15"/>
        </w:rPr>
        <w:t> </w:t>
      </w:r>
      <w:r>
        <w:rPr>
          <w:color w:val="231F20"/>
        </w:rPr>
        <w:t>invention</w:t>
      </w:r>
      <w:r>
        <w:rPr>
          <w:color w:val="231F20"/>
          <w:spacing w:val="-14"/>
        </w:rPr>
        <w:t> </w:t>
      </w:r>
      <w:r>
        <w:rPr>
          <w:color w:val="231F20"/>
        </w:rPr>
        <w:t>outside of</w:t>
      </w:r>
      <w:r>
        <w:rPr>
          <w:color w:val="231F20"/>
          <w:spacing w:val="40"/>
        </w:rPr>
        <w:t> </w:t>
      </w:r>
      <w:r>
        <w:rPr>
          <w:color w:val="231F20"/>
        </w:rPr>
        <w:t>the United States. Before discussing your discovery in any forum that could be consid-ered public, you may wish to consult your TTO about the proposed disclosure.</w:t>
      </w:r>
    </w:p>
    <w:p>
      <w:pPr>
        <w:pStyle w:val="BodyText"/>
        <w:spacing w:before="13"/>
      </w:pPr>
    </w:p>
    <w:p>
      <w:pPr>
        <w:pStyle w:val="BodyText"/>
        <w:ind w:left="3260" w:right="1511"/>
      </w:pPr>
      <w:r>
        <w:rPr>
          <w:b/>
          <w:color w:val="231F20"/>
        </w:rPr>
        <w:t>What</w:t>
      </w:r>
      <w:r>
        <w:rPr>
          <w:b/>
          <w:color w:val="231F20"/>
          <w:spacing w:val="-1"/>
        </w:rPr>
        <w:t> </w:t>
      </w:r>
      <w:r>
        <w:rPr>
          <w:b/>
          <w:color w:val="231F20"/>
        </w:rPr>
        <w:t>is—and</w:t>
      </w:r>
      <w:r>
        <w:rPr>
          <w:b/>
          <w:color w:val="231F20"/>
          <w:spacing w:val="-1"/>
        </w:rPr>
        <w:t> </w:t>
      </w:r>
      <w:r>
        <w:rPr>
          <w:b/>
          <w:color w:val="231F20"/>
        </w:rPr>
        <w:t>is</w:t>
      </w:r>
      <w:r>
        <w:rPr>
          <w:b/>
          <w:color w:val="231F20"/>
          <w:spacing w:val="-1"/>
        </w:rPr>
        <w:t> </w:t>
      </w:r>
      <w:r>
        <w:rPr>
          <w:b/>
          <w:color w:val="231F20"/>
        </w:rPr>
        <w:t>not—patentable?</w:t>
      </w:r>
      <w:r>
        <w:rPr>
          <w:b/>
          <w:color w:val="231F20"/>
          <w:spacing w:val="-1"/>
        </w:rPr>
        <w:t> </w:t>
      </w:r>
      <w:r>
        <w:rPr>
          <w:color w:val="231F20"/>
        </w:rPr>
        <w:t>To</w:t>
      </w:r>
      <w:r>
        <w:rPr>
          <w:color w:val="231F20"/>
          <w:spacing w:val="-1"/>
        </w:rPr>
        <w:t> </w:t>
      </w:r>
      <w:r>
        <w:rPr>
          <w:color w:val="231F20"/>
        </w:rPr>
        <w:t>be</w:t>
      </w:r>
      <w:r>
        <w:rPr>
          <w:color w:val="231F20"/>
          <w:spacing w:val="-1"/>
        </w:rPr>
        <w:t> </w:t>
      </w:r>
      <w:r>
        <w:rPr>
          <w:color w:val="231F20"/>
        </w:rPr>
        <w:t>patentable,</w:t>
      </w:r>
      <w:r>
        <w:rPr>
          <w:color w:val="231F20"/>
          <w:spacing w:val="-1"/>
        </w:rPr>
        <w:t> </w:t>
      </w:r>
      <w:r>
        <w:rPr>
          <w:color w:val="231F20"/>
        </w:rPr>
        <w:t>an</w:t>
      </w:r>
      <w:r>
        <w:rPr>
          <w:color w:val="231F20"/>
          <w:spacing w:val="-1"/>
        </w:rPr>
        <w:t> </w:t>
      </w:r>
      <w:r>
        <w:rPr>
          <w:color w:val="231F20"/>
        </w:rPr>
        <w:t>invention</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useful, novel, and “nonobvious” to someone of</w:t>
      </w:r>
      <w:r>
        <w:rPr>
          <w:color w:val="231F20"/>
          <w:spacing w:val="40"/>
        </w:rPr>
        <w:t> </w:t>
      </w:r>
      <w:r>
        <w:rPr>
          <w:color w:val="231F20"/>
        </w:rPr>
        <w:t>ordinary skill in the art. If</w:t>
      </w:r>
      <w:r>
        <w:rPr>
          <w:color w:val="231F20"/>
          <w:spacing w:val="40"/>
        </w:rPr>
        <w:t> </w:t>
      </w:r>
      <w:r>
        <w:rPr>
          <w:color w:val="231F20"/>
        </w:rPr>
        <w:t>you think you have a discovery that meets these criteria, the best approach may be to go directly</w:t>
      </w:r>
      <w:r>
        <w:rPr>
          <w:color w:val="231F20"/>
          <w:spacing w:val="80"/>
        </w:rPr>
        <w:t> </w:t>
      </w:r>
      <w:r>
        <w:rPr>
          <w:color w:val="231F20"/>
        </w:rPr>
        <w:t>to your TTO and let the experts take charge from there.</w:t>
      </w:r>
    </w:p>
    <w:p>
      <w:pPr>
        <w:pStyle w:val="BodyText"/>
        <w:spacing w:before="14"/>
      </w:pPr>
    </w:p>
    <w:p>
      <w:pPr>
        <w:pStyle w:val="BodyText"/>
        <w:spacing w:line="230" w:lineRule="auto"/>
        <w:ind w:left="3260" w:right="1519"/>
      </w:pPr>
      <w:r>
        <w:rPr>
          <w:color w:val="231F20"/>
        </w:rPr>
        <w:t>You may want to conduct a “patentability search” of</w:t>
      </w:r>
      <w:r>
        <w:rPr>
          <w:color w:val="231F20"/>
          <w:spacing w:val="40"/>
        </w:rPr>
        <w:t> </w:t>
      </w:r>
      <w:r>
        <w:rPr>
          <w:color w:val="231F20"/>
        </w:rPr>
        <w:t>key words at </w:t>
      </w:r>
      <w:hyperlink r:id="rId245">
        <w:r>
          <w:rPr>
            <w:rFonts w:ascii="Gill Sans MT" w:hAnsi="Gill Sans MT"/>
            <w:i/>
            <w:color w:val="005CAB"/>
            <w:sz w:val="24"/>
          </w:rPr>
          <w:t>http://www.uspto.gov</w:t>
        </w:r>
      </w:hyperlink>
      <w:r>
        <w:rPr>
          <w:rFonts w:ascii="Gill Sans MT" w:hAnsi="Gill Sans MT"/>
          <w:i/>
          <w:color w:val="005CAB"/>
          <w:sz w:val="24"/>
        </w:rPr>
        <w:t> </w:t>
      </w:r>
      <w:r>
        <w:rPr>
          <w:color w:val="231F20"/>
        </w:rPr>
        <w:t>to screen for similar inventions in the files of</w:t>
      </w:r>
      <w:r>
        <w:rPr>
          <w:color w:val="231F20"/>
          <w:spacing w:val="27"/>
        </w:rPr>
        <w:t> </w:t>
      </w:r>
      <w:r>
        <w:rPr>
          <w:color w:val="231F20"/>
        </w:rPr>
        <w:t>patent applica-tions. You can do this yourself, without the aid of</w:t>
      </w:r>
      <w:r>
        <w:rPr>
          <w:color w:val="231F20"/>
          <w:spacing w:val="40"/>
        </w:rPr>
        <w:t> </w:t>
      </w:r>
      <w:r>
        <w:rPr>
          <w:color w:val="231F20"/>
        </w:rPr>
        <w:t>a patent professional.</w:t>
      </w:r>
    </w:p>
    <w:p>
      <w:pPr>
        <w:pStyle w:val="BodyText"/>
        <w:spacing w:before="4"/>
      </w:pPr>
    </w:p>
    <w:p>
      <w:pPr>
        <w:pStyle w:val="BodyText"/>
        <w:spacing w:before="1"/>
        <w:ind w:left="3260" w:right="1519"/>
      </w:pPr>
      <w:r>
        <w:rPr>
          <w:color w:val="231F20"/>
        </w:rPr>
        <w:t>Certain forms of</w:t>
      </w:r>
      <w:r>
        <w:rPr>
          <w:color w:val="231F20"/>
          <w:spacing w:val="32"/>
        </w:rPr>
        <w:t> </w:t>
      </w:r>
      <w:r>
        <w:rPr>
          <w:color w:val="231F20"/>
        </w:rPr>
        <w:t>unpatented IP may be licensed to companies by the TTO for commercial use. These kinds of</w:t>
      </w:r>
      <w:r>
        <w:rPr>
          <w:color w:val="231F20"/>
          <w:spacing w:val="40"/>
        </w:rPr>
        <w:t> </w:t>
      </w:r>
      <w:r>
        <w:rPr>
          <w:color w:val="231F20"/>
        </w:rPr>
        <w:t>IP include the following:</w:t>
      </w:r>
    </w:p>
    <w:p>
      <w:pPr>
        <w:pStyle w:val="ListParagraph"/>
        <w:numPr>
          <w:ilvl w:val="0"/>
          <w:numId w:val="49"/>
        </w:numPr>
        <w:tabs>
          <w:tab w:pos="3978" w:val="left" w:leader="none"/>
          <w:tab w:pos="3980" w:val="left" w:leader="none"/>
        </w:tabs>
        <w:spacing w:line="252" w:lineRule="auto" w:before="232" w:after="0"/>
        <w:ind w:left="3980" w:right="1617" w:hanging="461"/>
        <w:jc w:val="left"/>
        <w:rPr>
          <w:sz w:val="23"/>
        </w:rPr>
      </w:pPr>
      <w:r>
        <w:rPr>
          <w:i/>
          <w:color w:val="231F20"/>
          <w:sz w:val="23"/>
        </w:rPr>
        <w:t>Tangible property: </w:t>
      </w:r>
      <w:r>
        <w:rPr>
          <w:color w:val="231F20"/>
          <w:sz w:val="23"/>
        </w:rPr>
        <w:t>This can be licensed for compensation but without patent protection; others are not precluded from independently developing the same materials. Examples are cloned DNA, viral vectors, cell lines, seeds, tissues, and organisms.</w:t>
      </w:r>
    </w:p>
    <w:p>
      <w:pPr>
        <w:pStyle w:val="ListParagraph"/>
        <w:spacing w:after="0" w:line="252" w:lineRule="auto"/>
        <w:jc w:val="left"/>
        <w:rPr>
          <w:sz w:val="23"/>
        </w:rPr>
        <w:sectPr>
          <w:headerReference w:type="even" r:id="rId244"/>
          <w:pgSz w:w="12240" w:h="15840"/>
          <w:pgMar w:header="0" w:footer="0" w:top="660" w:bottom="900" w:left="0" w:right="0"/>
        </w:sectPr>
      </w:pPr>
    </w:p>
    <w:p>
      <w:pPr>
        <w:pStyle w:val="BodyText"/>
        <w:spacing w:before="86"/>
      </w:pPr>
    </w:p>
    <w:p>
      <w:pPr>
        <w:pStyle w:val="ListParagraph"/>
        <w:numPr>
          <w:ilvl w:val="0"/>
          <w:numId w:val="49"/>
        </w:numPr>
        <w:tabs>
          <w:tab w:pos="3978" w:val="left" w:leader="none"/>
          <w:tab w:pos="3980" w:val="left" w:leader="none"/>
        </w:tabs>
        <w:spacing w:line="249" w:lineRule="auto" w:before="0" w:after="0"/>
        <w:ind w:left="3980" w:right="1479" w:hanging="461"/>
        <w:jc w:val="left"/>
        <w:rPr>
          <w:sz w:val="23"/>
        </w:rPr>
      </w:pPr>
      <w:r>
        <w:rPr>
          <w:i/>
          <w:color w:val="231F20"/>
          <w:sz w:val="23"/>
        </w:rPr>
        <w:t>Know-how: </w:t>
      </w:r>
      <w:r>
        <w:rPr>
          <w:color w:val="231F20"/>
          <w:sz w:val="23"/>
        </w:rPr>
        <w:t>This can be licensed in some circumstances, usually nonexclu-sively</w:t>
      </w:r>
      <w:r>
        <w:rPr>
          <w:color w:val="231F20"/>
          <w:spacing w:val="-1"/>
          <w:sz w:val="23"/>
        </w:rPr>
        <w:t> </w:t>
      </w:r>
      <w:r>
        <w:rPr>
          <w:color w:val="231F20"/>
          <w:sz w:val="23"/>
        </w:rPr>
        <w:t>in</w:t>
      </w:r>
      <w:r>
        <w:rPr>
          <w:color w:val="231F20"/>
          <w:spacing w:val="-1"/>
          <w:sz w:val="23"/>
        </w:rPr>
        <w:t> </w:t>
      </w:r>
      <w:r>
        <w:rPr>
          <w:color w:val="231F20"/>
          <w:sz w:val="23"/>
        </w:rPr>
        <w:t>conjunction</w:t>
      </w:r>
      <w:r>
        <w:rPr>
          <w:color w:val="231F20"/>
          <w:spacing w:val="-1"/>
          <w:sz w:val="23"/>
        </w:rPr>
        <w:t> </w:t>
      </w:r>
      <w:r>
        <w:rPr>
          <w:color w:val="231F20"/>
          <w:sz w:val="23"/>
        </w:rPr>
        <w:t>with</w:t>
      </w:r>
      <w:r>
        <w:rPr>
          <w:color w:val="231F20"/>
          <w:spacing w:val="-1"/>
          <w:sz w:val="23"/>
        </w:rPr>
        <w:t> </w:t>
      </w:r>
      <w:r>
        <w:rPr>
          <w:color w:val="231F20"/>
          <w:sz w:val="23"/>
        </w:rPr>
        <w:t>a</w:t>
      </w:r>
      <w:r>
        <w:rPr>
          <w:color w:val="231F20"/>
          <w:spacing w:val="-1"/>
          <w:sz w:val="23"/>
        </w:rPr>
        <w:t> </w:t>
      </w:r>
      <w:r>
        <w:rPr>
          <w:color w:val="231F20"/>
          <w:sz w:val="23"/>
        </w:rPr>
        <w:t>patent</w:t>
      </w:r>
      <w:r>
        <w:rPr>
          <w:color w:val="231F20"/>
          <w:spacing w:val="-1"/>
          <w:sz w:val="23"/>
        </w:rPr>
        <w:t> </w:t>
      </w:r>
      <w:r>
        <w:rPr>
          <w:color w:val="231F20"/>
          <w:sz w:val="23"/>
        </w:rPr>
        <w:t>license.</w:t>
      </w:r>
      <w:r>
        <w:rPr>
          <w:color w:val="231F20"/>
          <w:spacing w:val="-1"/>
          <w:sz w:val="23"/>
        </w:rPr>
        <w:t> </w:t>
      </w:r>
      <w:r>
        <w:rPr>
          <w:color w:val="231F20"/>
          <w:sz w:val="23"/>
        </w:rPr>
        <w:t>Examples</w:t>
      </w:r>
      <w:r>
        <w:rPr>
          <w:color w:val="231F20"/>
          <w:spacing w:val="-1"/>
          <w:sz w:val="23"/>
        </w:rPr>
        <w:t> </w:t>
      </w:r>
      <w:r>
        <w:rPr>
          <w:color w:val="231F20"/>
          <w:sz w:val="23"/>
        </w:rPr>
        <w:t>are</w:t>
      </w:r>
      <w:r>
        <w:rPr>
          <w:color w:val="231F20"/>
          <w:spacing w:val="-1"/>
          <w:sz w:val="23"/>
        </w:rPr>
        <w:t> </w:t>
      </w:r>
      <w:r>
        <w:rPr>
          <w:color w:val="231F20"/>
          <w:sz w:val="23"/>
        </w:rPr>
        <w:t>techniques,</w:t>
      </w:r>
      <w:r>
        <w:rPr>
          <w:color w:val="231F20"/>
          <w:spacing w:val="-1"/>
          <w:sz w:val="23"/>
        </w:rPr>
        <w:t> </w:t>
      </w:r>
      <w:r>
        <w:rPr>
          <w:color w:val="231F20"/>
          <w:sz w:val="23"/>
        </w:rPr>
        <w:t>experi-mental systems, and special knowledge.</w:t>
      </w:r>
    </w:p>
    <w:p>
      <w:pPr>
        <w:pStyle w:val="ListParagraph"/>
        <w:numPr>
          <w:ilvl w:val="0"/>
          <w:numId w:val="49"/>
        </w:numPr>
        <w:tabs>
          <w:tab w:pos="3978" w:val="left" w:leader="none"/>
          <w:tab w:pos="3980" w:val="left" w:leader="none"/>
        </w:tabs>
        <w:spacing w:line="252" w:lineRule="auto" w:before="168" w:after="0"/>
        <w:ind w:left="3980" w:right="1478" w:hanging="461"/>
        <w:jc w:val="left"/>
        <w:rPr>
          <w:sz w:val="23"/>
        </w:rPr>
      </w:pPr>
      <w:r>
        <w:rPr>
          <w:i/>
          <w:color w:val="231F20"/>
          <w:sz w:val="23"/>
        </w:rPr>
        <w:t>Copyrighted works: </w:t>
      </w:r>
      <w:r>
        <w:rPr>
          <w:color w:val="231F20"/>
          <w:sz w:val="23"/>
        </w:rPr>
        <w:t>Although copyright in scholarly works normally rests with the authors, copyright in other written works may be claimed by the univer-sity. Examples are formulas, algorithms, and software, including source </w:t>
      </w:r>
      <w:r>
        <w:rPr>
          <w:color w:val="231F20"/>
          <w:spacing w:val="-2"/>
          <w:sz w:val="23"/>
        </w:rPr>
        <w:t>code.</w:t>
      </w:r>
    </w:p>
    <w:p>
      <w:pPr>
        <w:pStyle w:val="BodyText"/>
        <w:spacing w:before="130"/>
        <w:ind w:left="3260" w:right="1519"/>
      </w:pPr>
      <w:r>
        <w:rPr>
          <w:color w:val="231F20"/>
        </w:rPr>
        <w:t>In</w:t>
      </w:r>
      <w:r>
        <w:rPr>
          <w:color w:val="231F20"/>
          <w:spacing w:val="-1"/>
        </w:rPr>
        <w:t> </w:t>
      </w:r>
      <w:r>
        <w:rPr>
          <w:color w:val="231F20"/>
        </w:rPr>
        <w:t>contrast</w:t>
      </w:r>
      <w:r>
        <w:rPr>
          <w:color w:val="231F20"/>
          <w:spacing w:val="-1"/>
        </w:rPr>
        <w:t> </w:t>
      </w:r>
      <w:r>
        <w:rPr>
          <w:color w:val="231F20"/>
        </w:rPr>
        <w:t>to</w:t>
      </w:r>
      <w:r>
        <w:rPr>
          <w:color w:val="231F20"/>
          <w:spacing w:val="-1"/>
        </w:rPr>
        <w:t> </w:t>
      </w:r>
      <w:r>
        <w:rPr>
          <w:color w:val="231F20"/>
        </w:rPr>
        <w:t>industry,</w:t>
      </w:r>
      <w:r>
        <w:rPr>
          <w:color w:val="231F20"/>
          <w:spacing w:val="-1"/>
        </w:rPr>
        <w:t> </w:t>
      </w:r>
      <w:r>
        <w:rPr>
          <w:color w:val="231F20"/>
        </w:rPr>
        <w:t>universities</w:t>
      </w:r>
      <w:r>
        <w:rPr>
          <w:color w:val="231F20"/>
          <w:spacing w:val="-1"/>
        </w:rPr>
        <w:t> </w:t>
      </w:r>
      <w:r>
        <w:rPr>
          <w:color w:val="231F20"/>
        </w:rPr>
        <w:t>almost</w:t>
      </w:r>
      <w:r>
        <w:rPr>
          <w:color w:val="231F20"/>
          <w:spacing w:val="-1"/>
        </w:rPr>
        <w:t> </w:t>
      </w:r>
      <w:r>
        <w:rPr>
          <w:color w:val="231F20"/>
        </w:rPr>
        <w:t>never</w:t>
      </w:r>
      <w:r>
        <w:rPr>
          <w:color w:val="231F20"/>
          <w:spacing w:val="-1"/>
        </w:rPr>
        <w:t> </w:t>
      </w:r>
      <w:r>
        <w:rPr>
          <w:color w:val="231F20"/>
        </w:rPr>
        <w:t>maintain</w:t>
      </w:r>
      <w:r>
        <w:rPr>
          <w:color w:val="231F20"/>
          <w:spacing w:val="-1"/>
        </w:rPr>
        <w:t> </w:t>
      </w:r>
      <w:r>
        <w:rPr>
          <w:color w:val="231F20"/>
        </w:rPr>
        <w:t>trade</w:t>
      </w:r>
      <w:r>
        <w:rPr>
          <w:color w:val="231F20"/>
          <w:spacing w:val="-1"/>
        </w:rPr>
        <w:t> </w:t>
      </w:r>
      <w:r>
        <w:rPr>
          <w:color w:val="231F20"/>
        </w:rPr>
        <w:t>secrets,</w:t>
      </w:r>
      <w:r>
        <w:rPr>
          <w:color w:val="231F20"/>
          <w:spacing w:val="-1"/>
        </w:rPr>
        <w:t> </w:t>
      </w:r>
      <w:r>
        <w:rPr>
          <w:color w:val="231F20"/>
        </w:rPr>
        <w:t>which</w:t>
      </w:r>
      <w:r>
        <w:rPr>
          <w:color w:val="231F20"/>
          <w:spacing w:val="-1"/>
        </w:rPr>
        <w:t> </w:t>
      </w:r>
      <w:r>
        <w:rPr>
          <w:color w:val="231F20"/>
        </w:rPr>
        <w:t>are antithetical to the knowledge-expanding culture of</w:t>
      </w:r>
      <w:r>
        <w:rPr>
          <w:color w:val="231F20"/>
          <w:spacing w:val="40"/>
        </w:rPr>
        <w:t> </w:t>
      </w:r>
      <w:r>
        <w:rPr>
          <w:color w:val="231F20"/>
        </w:rPr>
        <w:t>an educational institution.</w:t>
      </w:r>
    </w:p>
    <w:p>
      <w:pPr>
        <w:pStyle w:val="BodyText"/>
        <w:spacing w:before="3"/>
      </w:pPr>
    </w:p>
    <w:p>
      <w:pPr>
        <w:pStyle w:val="BodyText"/>
        <w:ind w:left="6629" w:right="1504"/>
      </w:pPr>
      <w:r>
        <w:rPr/>
        <mc:AlternateContent>
          <mc:Choice Requires="wps">
            <w:drawing>
              <wp:anchor distT="0" distB="0" distL="0" distR="0" allowOverlap="1" layoutInCell="1" locked="0" behindDoc="0" simplePos="0" relativeHeight="15900672">
                <wp:simplePos x="0" y="0"/>
                <wp:positionH relativeFrom="page">
                  <wp:posOffset>800100</wp:posOffset>
                </wp:positionH>
                <wp:positionV relativeFrom="paragraph">
                  <wp:posOffset>-7829</wp:posOffset>
                </wp:positionV>
                <wp:extent cx="3282950" cy="2748280"/>
                <wp:effectExtent l="0" t="0" r="0" b="0"/>
                <wp:wrapNone/>
                <wp:docPr id="3000" name="Group 3000"/>
                <wp:cNvGraphicFramePr>
                  <a:graphicFrameLocks/>
                </wp:cNvGraphicFramePr>
                <a:graphic>
                  <a:graphicData uri="http://schemas.microsoft.com/office/word/2010/wordprocessingGroup">
                    <wpg:wgp>
                      <wpg:cNvPr id="3000" name="Group 3000"/>
                      <wpg:cNvGrpSpPr/>
                      <wpg:grpSpPr>
                        <a:xfrm>
                          <a:off x="0" y="0"/>
                          <a:ext cx="3282950" cy="2748280"/>
                          <a:chExt cx="3282950" cy="2748280"/>
                        </a:xfrm>
                      </wpg:grpSpPr>
                      <wps:wsp>
                        <wps:cNvPr id="3001" name="Graphic 3001"/>
                        <wps:cNvSpPr/>
                        <wps:spPr>
                          <a:xfrm>
                            <a:off x="88772" y="6349"/>
                            <a:ext cx="3187700" cy="49530"/>
                          </a:xfrm>
                          <a:custGeom>
                            <a:avLst/>
                            <a:gdLst/>
                            <a:ahLst/>
                            <a:cxnLst/>
                            <a:rect l="l" t="t" r="r" b="b"/>
                            <a:pathLst>
                              <a:path w="3187700" h="49530">
                                <a:moveTo>
                                  <a:pt x="3187700" y="49025"/>
                                </a:moveTo>
                                <a:lnTo>
                                  <a:pt x="0" y="49025"/>
                                </a:lnTo>
                                <a:lnTo>
                                  <a:pt x="0" y="0"/>
                                </a:lnTo>
                                <a:lnTo>
                                  <a:pt x="3187700" y="0"/>
                                </a:lnTo>
                                <a:lnTo>
                                  <a:pt x="3187700" y="49025"/>
                                </a:lnTo>
                                <a:close/>
                              </a:path>
                            </a:pathLst>
                          </a:custGeom>
                          <a:solidFill>
                            <a:srgbClr val="C9D0EA"/>
                          </a:solidFill>
                        </wps:spPr>
                        <wps:bodyPr wrap="square" lIns="0" tIns="0" rIns="0" bIns="0" rtlCol="0">
                          <a:prstTxWarp prst="textNoShape">
                            <a:avLst/>
                          </a:prstTxWarp>
                          <a:noAutofit/>
                        </wps:bodyPr>
                      </wps:wsp>
                      <wps:wsp>
                        <wps:cNvPr id="3002" name="Graphic 3002"/>
                        <wps:cNvSpPr/>
                        <wps:spPr>
                          <a:xfrm>
                            <a:off x="88772" y="5473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AD1EA"/>
                          </a:solidFill>
                        </wps:spPr>
                        <wps:bodyPr wrap="square" lIns="0" tIns="0" rIns="0" bIns="0" rtlCol="0">
                          <a:prstTxWarp prst="textNoShape">
                            <a:avLst/>
                          </a:prstTxWarp>
                          <a:noAutofit/>
                        </wps:bodyPr>
                      </wps:wsp>
                      <wps:wsp>
                        <wps:cNvPr id="3003" name="Graphic 3003"/>
                        <wps:cNvSpPr/>
                        <wps:spPr>
                          <a:xfrm>
                            <a:off x="88772" y="10968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BD1EA"/>
                          </a:solidFill>
                        </wps:spPr>
                        <wps:bodyPr wrap="square" lIns="0" tIns="0" rIns="0" bIns="0" rtlCol="0">
                          <a:prstTxWarp prst="textNoShape">
                            <a:avLst/>
                          </a:prstTxWarp>
                          <a:noAutofit/>
                        </wps:bodyPr>
                      </wps:wsp>
                      <wps:wsp>
                        <wps:cNvPr id="3004" name="Graphic 3004"/>
                        <wps:cNvSpPr/>
                        <wps:spPr>
                          <a:xfrm>
                            <a:off x="88772" y="164634"/>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CD2EB"/>
                          </a:solidFill>
                        </wps:spPr>
                        <wps:bodyPr wrap="square" lIns="0" tIns="0" rIns="0" bIns="0" rtlCol="0">
                          <a:prstTxWarp prst="textNoShape">
                            <a:avLst/>
                          </a:prstTxWarp>
                          <a:noAutofit/>
                        </wps:bodyPr>
                      </wps:wsp>
                      <wps:wsp>
                        <wps:cNvPr id="3005" name="Graphic 3005"/>
                        <wps:cNvSpPr/>
                        <wps:spPr>
                          <a:xfrm>
                            <a:off x="88772" y="219585"/>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DD3EB"/>
                          </a:solidFill>
                        </wps:spPr>
                        <wps:bodyPr wrap="square" lIns="0" tIns="0" rIns="0" bIns="0" rtlCol="0">
                          <a:prstTxWarp prst="textNoShape">
                            <a:avLst/>
                          </a:prstTxWarp>
                          <a:noAutofit/>
                        </wps:bodyPr>
                      </wps:wsp>
                      <wps:wsp>
                        <wps:cNvPr id="3006" name="Graphic 3006"/>
                        <wps:cNvSpPr/>
                        <wps:spPr>
                          <a:xfrm>
                            <a:off x="88772" y="274535"/>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ED4EC"/>
                          </a:solidFill>
                        </wps:spPr>
                        <wps:bodyPr wrap="square" lIns="0" tIns="0" rIns="0" bIns="0" rtlCol="0">
                          <a:prstTxWarp prst="textNoShape">
                            <a:avLst/>
                          </a:prstTxWarp>
                          <a:noAutofit/>
                        </wps:bodyPr>
                      </wps:wsp>
                      <wps:wsp>
                        <wps:cNvPr id="3007" name="Graphic 3007"/>
                        <wps:cNvSpPr/>
                        <wps:spPr>
                          <a:xfrm>
                            <a:off x="88772" y="32948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CFD5EC"/>
                          </a:solidFill>
                        </wps:spPr>
                        <wps:bodyPr wrap="square" lIns="0" tIns="0" rIns="0" bIns="0" rtlCol="0">
                          <a:prstTxWarp prst="textNoShape">
                            <a:avLst/>
                          </a:prstTxWarp>
                          <a:noAutofit/>
                        </wps:bodyPr>
                      </wps:wsp>
                      <wps:wsp>
                        <wps:cNvPr id="3008" name="Graphic 3008"/>
                        <wps:cNvSpPr/>
                        <wps:spPr>
                          <a:xfrm>
                            <a:off x="88772" y="384437"/>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0D6EC"/>
                          </a:solidFill>
                        </wps:spPr>
                        <wps:bodyPr wrap="square" lIns="0" tIns="0" rIns="0" bIns="0" rtlCol="0">
                          <a:prstTxWarp prst="textNoShape">
                            <a:avLst/>
                          </a:prstTxWarp>
                          <a:noAutofit/>
                        </wps:bodyPr>
                      </wps:wsp>
                      <wps:wsp>
                        <wps:cNvPr id="3009" name="Graphic 3009"/>
                        <wps:cNvSpPr/>
                        <wps:spPr>
                          <a:xfrm>
                            <a:off x="88772" y="43938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1D6ED"/>
                          </a:solidFill>
                        </wps:spPr>
                        <wps:bodyPr wrap="square" lIns="0" tIns="0" rIns="0" bIns="0" rtlCol="0">
                          <a:prstTxWarp prst="textNoShape">
                            <a:avLst/>
                          </a:prstTxWarp>
                          <a:noAutofit/>
                        </wps:bodyPr>
                      </wps:wsp>
                      <wps:wsp>
                        <wps:cNvPr id="3010" name="Graphic 3010"/>
                        <wps:cNvSpPr/>
                        <wps:spPr>
                          <a:xfrm>
                            <a:off x="88772" y="494340"/>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2D7ED"/>
                          </a:solidFill>
                        </wps:spPr>
                        <wps:bodyPr wrap="square" lIns="0" tIns="0" rIns="0" bIns="0" rtlCol="0">
                          <a:prstTxWarp prst="textNoShape">
                            <a:avLst/>
                          </a:prstTxWarp>
                          <a:noAutofit/>
                        </wps:bodyPr>
                      </wps:wsp>
                      <wps:wsp>
                        <wps:cNvPr id="3011" name="Graphic 3011"/>
                        <wps:cNvSpPr/>
                        <wps:spPr>
                          <a:xfrm>
                            <a:off x="88772" y="54929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3D8ED"/>
                          </a:solidFill>
                        </wps:spPr>
                        <wps:bodyPr wrap="square" lIns="0" tIns="0" rIns="0" bIns="0" rtlCol="0">
                          <a:prstTxWarp prst="textNoShape">
                            <a:avLst/>
                          </a:prstTxWarp>
                          <a:noAutofit/>
                        </wps:bodyPr>
                      </wps:wsp>
                      <wps:wsp>
                        <wps:cNvPr id="3012" name="Graphic 3012"/>
                        <wps:cNvSpPr/>
                        <wps:spPr>
                          <a:xfrm>
                            <a:off x="88772" y="60424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4D9EE"/>
                          </a:solidFill>
                        </wps:spPr>
                        <wps:bodyPr wrap="square" lIns="0" tIns="0" rIns="0" bIns="0" rtlCol="0">
                          <a:prstTxWarp prst="textNoShape">
                            <a:avLst/>
                          </a:prstTxWarp>
                          <a:noAutofit/>
                        </wps:bodyPr>
                      </wps:wsp>
                      <wps:wsp>
                        <wps:cNvPr id="3013" name="Graphic 3013"/>
                        <wps:cNvSpPr/>
                        <wps:spPr>
                          <a:xfrm>
                            <a:off x="88772" y="65919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5DAEE"/>
                          </a:solidFill>
                        </wps:spPr>
                        <wps:bodyPr wrap="square" lIns="0" tIns="0" rIns="0" bIns="0" rtlCol="0">
                          <a:prstTxWarp prst="textNoShape">
                            <a:avLst/>
                          </a:prstTxWarp>
                          <a:noAutofit/>
                        </wps:bodyPr>
                      </wps:wsp>
                      <wps:wsp>
                        <wps:cNvPr id="3014" name="Graphic 3014"/>
                        <wps:cNvSpPr/>
                        <wps:spPr>
                          <a:xfrm>
                            <a:off x="88772" y="714144"/>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6DBEF"/>
                          </a:solidFill>
                        </wps:spPr>
                        <wps:bodyPr wrap="square" lIns="0" tIns="0" rIns="0" bIns="0" rtlCol="0">
                          <a:prstTxWarp prst="textNoShape">
                            <a:avLst/>
                          </a:prstTxWarp>
                          <a:noAutofit/>
                        </wps:bodyPr>
                      </wps:wsp>
                      <wps:wsp>
                        <wps:cNvPr id="3015" name="Graphic 3015"/>
                        <wps:cNvSpPr/>
                        <wps:spPr>
                          <a:xfrm>
                            <a:off x="88772" y="769095"/>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7DBEF"/>
                          </a:solidFill>
                        </wps:spPr>
                        <wps:bodyPr wrap="square" lIns="0" tIns="0" rIns="0" bIns="0" rtlCol="0">
                          <a:prstTxWarp prst="textNoShape">
                            <a:avLst/>
                          </a:prstTxWarp>
                          <a:noAutofit/>
                        </wps:bodyPr>
                      </wps:wsp>
                      <wps:wsp>
                        <wps:cNvPr id="3016" name="Graphic 3016"/>
                        <wps:cNvSpPr/>
                        <wps:spPr>
                          <a:xfrm>
                            <a:off x="88772" y="82404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8DCEF"/>
                          </a:solidFill>
                        </wps:spPr>
                        <wps:bodyPr wrap="square" lIns="0" tIns="0" rIns="0" bIns="0" rtlCol="0">
                          <a:prstTxWarp prst="textNoShape">
                            <a:avLst/>
                          </a:prstTxWarp>
                          <a:noAutofit/>
                        </wps:bodyPr>
                      </wps:wsp>
                      <wps:wsp>
                        <wps:cNvPr id="3017" name="Graphic 3017"/>
                        <wps:cNvSpPr/>
                        <wps:spPr>
                          <a:xfrm>
                            <a:off x="88772" y="87899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9DDF0"/>
                          </a:solidFill>
                        </wps:spPr>
                        <wps:bodyPr wrap="square" lIns="0" tIns="0" rIns="0" bIns="0" rtlCol="0">
                          <a:prstTxWarp prst="textNoShape">
                            <a:avLst/>
                          </a:prstTxWarp>
                          <a:noAutofit/>
                        </wps:bodyPr>
                      </wps:wsp>
                      <wps:wsp>
                        <wps:cNvPr id="3018" name="Graphic 3018"/>
                        <wps:cNvSpPr/>
                        <wps:spPr>
                          <a:xfrm>
                            <a:off x="88772" y="93394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ADEF0"/>
                          </a:solidFill>
                        </wps:spPr>
                        <wps:bodyPr wrap="square" lIns="0" tIns="0" rIns="0" bIns="0" rtlCol="0">
                          <a:prstTxWarp prst="textNoShape">
                            <a:avLst/>
                          </a:prstTxWarp>
                          <a:noAutofit/>
                        </wps:bodyPr>
                      </wps:wsp>
                      <wps:wsp>
                        <wps:cNvPr id="3019" name="Graphic 3019"/>
                        <wps:cNvSpPr/>
                        <wps:spPr>
                          <a:xfrm>
                            <a:off x="88772" y="988900"/>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BDFF1"/>
                          </a:solidFill>
                        </wps:spPr>
                        <wps:bodyPr wrap="square" lIns="0" tIns="0" rIns="0" bIns="0" rtlCol="0">
                          <a:prstTxWarp prst="textNoShape">
                            <a:avLst/>
                          </a:prstTxWarp>
                          <a:noAutofit/>
                        </wps:bodyPr>
                      </wps:wsp>
                      <wps:wsp>
                        <wps:cNvPr id="3020" name="Graphic 3020"/>
                        <wps:cNvSpPr/>
                        <wps:spPr>
                          <a:xfrm>
                            <a:off x="88772" y="104385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CE0F1"/>
                          </a:solidFill>
                        </wps:spPr>
                        <wps:bodyPr wrap="square" lIns="0" tIns="0" rIns="0" bIns="0" rtlCol="0">
                          <a:prstTxWarp prst="textNoShape">
                            <a:avLst/>
                          </a:prstTxWarp>
                          <a:noAutofit/>
                        </wps:bodyPr>
                      </wps:wsp>
                      <wps:wsp>
                        <wps:cNvPr id="3021" name="Graphic 3021"/>
                        <wps:cNvSpPr/>
                        <wps:spPr>
                          <a:xfrm>
                            <a:off x="88772" y="1098802"/>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DE1F1"/>
                          </a:solidFill>
                        </wps:spPr>
                        <wps:bodyPr wrap="square" lIns="0" tIns="0" rIns="0" bIns="0" rtlCol="0">
                          <a:prstTxWarp prst="textNoShape">
                            <a:avLst/>
                          </a:prstTxWarp>
                          <a:noAutofit/>
                        </wps:bodyPr>
                      </wps:wsp>
                      <wps:wsp>
                        <wps:cNvPr id="3022" name="Graphic 3022"/>
                        <wps:cNvSpPr/>
                        <wps:spPr>
                          <a:xfrm>
                            <a:off x="88772" y="115375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EE2F2"/>
                          </a:solidFill>
                        </wps:spPr>
                        <wps:bodyPr wrap="square" lIns="0" tIns="0" rIns="0" bIns="0" rtlCol="0">
                          <a:prstTxWarp prst="textNoShape">
                            <a:avLst/>
                          </a:prstTxWarp>
                          <a:noAutofit/>
                        </wps:bodyPr>
                      </wps:wsp>
                      <wps:wsp>
                        <wps:cNvPr id="3023" name="Graphic 3023"/>
                        <wps:cNvSpPr/>
                        <wps:spPr>
                          <a:xfrm>
                            <a:off x="88772" y="1208704"/>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DFE2F2"/>
                          </a:solidFill>
                        </wps:spPr>
                        <wps:bodyPr wrap="square" lIns="0" tIns="0" rIns="0" bIns="0" rtlCol="0">
                          <a:prstTxWarp prst="textNoShape">
                            <a:avLst/>
                          </a:prstTxWarp>
                          <a:noAutofit/>
                        </wps:bodyPr>
                      </wps:wsp>
                      <wps:wsp>
                        <wps:cNvPr id="3024" name="Graphic 3024"/>
                        <wps:cNvSpPr/>
                        <wps:spPr>
                          <a:xfrm>
                            <a:off x="88772" y="126365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0E3F3"/>
                          </a:solidFill>
                        </wps:spPr>
                        <wps:bodyPr wrap="square" lIns="0" tIns="0" rIns="0" bIns="0" rtlCol="0">
                          <a:prstTxWarp prst="textNoShape">
                            <a:avLst/>
                          </a:prstTxWarp>
                          <a:noAutofit/>
                        </wps:bodyPr>
                      </wps:wsp>
                      <wps:wsp>
                        <wps:cNvPr id="3025" name="Graphic 3025"/>
                        <wps:cNvSpPr/>
                        <wps:spPr>
                          <a:xfrm>
                            <a:off x="88772" y="131860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1E4F3"/>
                          </a:solidFill>
                        </wps:spPr>
                        <wps:bodyPr wrap="square" lIns="0" tIns="0" rIns="0" bIns="0" rtlCol="0">
                          <a:prstTxWarp prst="textNoShape">
                            <a:avLst/>
                          </a:prstTxWarp>
                          <a:noAutofit/>
                        </wps:bodyPr>
                      </wps:wsp>
                      <wps:wsp>
                        <wps:cNvPr id="3026" name="Graphic 3026"/>
                        <wps:cNvSpPr/>
                        <wps:spPr>
                          <a:xfrm>
                            <a:off x="88772" y="137355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2E5F3"/>
                          </a:solidFill>
                        </wps:spPr>
                        <wps:bodyPr wrap="square" lIns="0" tIns="0" rIns="0" bIns="0" rtlCol="0">
                          <a:prstTxWarp prst="textNoShape">
                            <a:avLst/>
                          </a:prstTxWarp>
                          <a:noAutofit/>
                        </wps:bodyPr>
                      </wps:wsp>
                      <wps:wsp>
                        <wps:cNvPr id="3027" name="Graphic 3027"/>
                        <wps:cNvSpPr/>
                        <wps:spPr>
                          <a:xfrm>
                            <a:off x="88772" y="1428510"/>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3E6F4"/>
                          </a:solidFill>
                        </wps:spPr>
                        <wps:bodyPr wrap="square" lIns="0" tIns="0" rIns="0" bIns="0" rtlCol="0">
                          <a:prstTxWarp prst="textNoShape">
                            <a:avLst/>
                          </a:prstTxWarp>
                          <a:noAutofit/>
                        </wps:bodyPr>
                      </wps:wsp>
                      <wps:wsp>
                        <wps:cNvPr id="3028" name="Graphic 3028"/>
                        <wps:cNvSpPr/>
                        <wps:spPr>
                          <a:xfrm>
                            <a:off x="88772" y="148346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4E7F4"/>
                          </a:solidFill>
                        </wps:spPr>
                        <wps:bodyPr wrap="square" lIns="0" tIns="0" rIns="0" bIns="0" rtlCol="0">
                          <a:prstTxWarp prst="textNoShape">
                            <a:avLst/>
                          </a:prstTxWarp>
                          <a:noAutofit/>
                        </wps:bodyPr>
                      </wps:wsp>
                      <wps:wsp>
                        <wps:cNvPr id="3029" name="Graphic 3029"/>
                        <wps:cNvSpPr/>
                        <wps:spPr>
                          <a:xfrm>
                            <a:off x="88772" y="1538412"/>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6E8F5"/>
                          </a:solidFill>
                        </wps:spPr>
                        <wps:bodyPr wrap="square" lIns="0" tIns="0" rIns="0" bIns="0" rtlCol="0">
                          <a:prstTxWarp prst="textNoShape">
                            <a:avLst/>
                          </a:prstTxWarp>
                          <a:noAutofit/>
                        </wps:bodyPr>
                      </wps:wsp>
                      <wps:wsp>
                        <wps:cNvPr id="3030" name="Graphic 3030"/>
                        <wps:cNvSpPr/>
                        <wps:spPr>
                          <a:xfrm>
                            <a:off x="88772" y="159336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7E9F5"/>
                          </a:solidFill>
                        </wps:spPr>
                        <wps:bodyPr wrap="square" lIns="0" tIns="0" rIns="0" bIns="0" rtlCol="0">
                          <a:prstTxWarp prst="textNoShape">
                            <a:avLst/>
                          </a:prstTxWarp>
                          <a:noAutofit/>
                        </wps:bodyPr>
                      </wps:wsp>
                      <wps:wsp>
                        <wps:cNvPr id="3031" name="Graphic 3031"/>
                        <wps:cNvSpPr/>
                        <wps:spPr>
                          <a:xfrm>
                            <a:off x="88772" y="164831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8EAF5"/>
                          </a:solidFill>
                        </wps:spPr>
                        <wps:bodyPr wrap="square" lIns="0" tIns="0" rIns="0" bIns="0" rtlCol="0">
                          <a:prstTxWarp prst="textNoShape">
                            <a:avLst/>
                          </a:prstTxWarp>
                          <a:noAutofit/>
                        </wps:bodyPr>
                      </wps:wsp>
                      <wps:wsp>
                        <wps:cNvPr id="3032" name="Graphic 3032"/>
                        <wps:cNvSpPr/>
                        <wps:spPr>
                          <a:xfrm>
                            <a:off x="88772" y="1703265"/>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8EAF6"/>
                          </a:solidFill>
                        </wps:spPr>
                        <wps:bodyPr wrap="square" lIns="0" tIns="0" rIns="0" bIns="0" rtlCol="0">
                          <a:prstTxWarp prst="textNoShape">
                            <a:avLst/>
                          </a:prstTxWarp>
                          <a:noAutofit/>
                        </wps:bodyPr>
                      </wps:wsp>
                      <wps:wsp>
                        <wps:cNvPr id="3033" name="Graphic 3033"/>
                        <wps:cNvSpPr/>
                        <wps:spPr>
                          <a:xfrm>
                            <a:off x="88772" y="175821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9EBF6"/>
                          </a:solidFill>
                        </wps:spPr>
                        <wps:bodyPr wrap="square" lIns="0" tIns="0" rIns="0" bIns="0" rtlCol="0">
                          <a:prstTxWarp prst="textNoShape">
                            <a:avLst/>
                          </a:prstTxWarp>
                          <a:noAutofit/>
                        </wps:bodyPr>
                      </wps:wsp>
                      <wps:wsp>
                        <wps:cNvPr id="3034" name="Graphic 3034"/>
                        <wps:cNvSpPr/>
                        <wps:spPr>
                          <a:xfrm>
                            <a:off x="88772" y="1813167"/>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AECF7"/>
                          </a:solidFill>
                        </wps:spPr>
                        <wps:bodyPr wrap="square" lIns="0" tIns="0" rIns="0" bIns="0" rtlCol="0">
                          <a:prstTxWarp prst="textNoShape">
                            <a:avLst/>
                          </a:prstTxWarp>
                          <a:noAutofit/>
                        </wps:bodyPr>
                      </wps:wsp>
                      <wps:wsp>
                        <wps:cNvPr id="3035" name="Graphic 3035"/>
                        <wps:cNvSpPr/>
                        <wps:spPr>
                          <a:xfrm>
                            <a:off x="88772" y="186811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CEDF7"/>
                          </a:solidFill>
                        </wps:spPr>
                        <wps:bodyPr wrap="square" lIns="0" tIns="0" rIns="0" bIns="0" rtlCol="0">
                          <a:prstTxWarp prst="textNoShape">
                            <a:avLst/>
                          </a:prstTxWarp>
                          <a:noAutofit/>
                        </wps:bodyPr>
                      </wps:wsp>
                      <wps:wsp>
                        <wps:cNvPr id="3036" name="Graphic 3036"/>
                        <wps:cNvSpPr/>
                        <wps:spPr>
                          <a:xfrm>
                            <a:off x="88772" y="1923069"/>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DEEF8"/>
                          </a:solidFill>
                        </wps:spPr>
                        <wps:bodyPr wrap="square" lIns="0" tIns="0" rIns="0" bIns="0" rtlCol="0">
                          <a:prstTxWarp prst="textNoShape">
                            <a:avLst/>
                          </a:prstTxWarp>
                          <a:noAutofit/>
                        </wps:bodyPr>
                      </wps:wsp>
                      <wps:wsp>
                        <wps:cNvPr id="3037" name="Graphic 3037"/>
                        <wps:cNvSpPr/>
                        <wps:spPr>
                          <a:xfrm>
                            <a:off x="88772" y="1978020"/>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EEFF8"/>
                          </a:solidFill>
                        </wps:spPr>
                        <wps:bodyPr wrap="square" lIns="0" tIns="0" rIns="0" bIns="0" rtlCol="0">
                          <a:prstTxWarp prst="textNoShape">
                            <a:avLst/>
                          </a:prstTxWarp>
                          <a:noAutofit/>
                        </wps:bodyPr>
                      </wps:wsp>
                      <wps:wsp>
                        <wps:cNvPr id="3038" name="Graphic 3038"/>
                        <wps:cNvSpPr/>
                        <wps:spPr>
                          <a:xfrm>
                            <a:off x="88772" y="2032971"/>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EFF0F8"/>
                          </a:solidFill>
                        </wps:spPr>
                        <wps:bodyPr wrap="square" lIns="0" tIns="0" rIns="0" bIns="0" rtlCol="0">
                          <a:prstTxWarp prst="textNoShape">
                            <a:avLst/>
                          </a:prstTxWarp>
                          <a:noAutofit/>
                        </wps:bodyPr>
                      </wps:wsp>
                      <wps:wsp>
                        <wps:cNvPr id="3039" name="Graphic 3039"/>
                        <wps:cNvSpPr/>
                        <wps:spPr>
                          <a:xfrm>
                            <a:off x="88772" y="2087922"/>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0F1F9"/>
                          </a:solidFill>
                        </wps:spPr>
                        <wps:bodyPr wrap="square" lIns="0" tIns="0" rIns="0" bIns="0" rtlCol="0">
                          <a:prstTxWarp prst="textNoShape">
                            <a:avLst/>
                          </a:prstTxWarp>
                          <a:noAutofit/>
                        </wps:bodyPr>
                      </wps:wsp>
                      <wps:wsp>
                        <wps:cNvPr id="3040" name="Graphic 3040"/>
                        <wps:cNvSpPr/>
                        <wps:spPr>
                          <a:xfrm>
                            <a:off x="88772" y="2142874"/>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1F2F9"/>
                          </a:solidFill>
                        </wps:spPr>
                        <wps:bodyPr wrap="square" lIns="0" tIns="0" rIns="0" bIns="0" rtlCol="0">
                          <a:prstTxWarp prst="textNoShape">
                            <a:avLst/>
                          </a:prstTxWarp>
                          <a:noAutofit/>
                        </wps:bodyPr>
                      </wps:wsp>
                      <wps:wsp>
                        <wps:cNvPr id="3041" name="Graphic 3041"/>
                        <wps:cNvSpPr/>
                        <wps:spPr>
                          <a:xfrm>
                            <a:off x="88772" y="2197824"/>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2F3FA"/>
                          </a:solidFill>
                        </wps:spPr>
                        <wps:bodyPr wrap="square" lIns="0" tIns="0" rIns="0" bIns="0" rtlCol="0">
                          <a:prstTxWarp prst="textNoShape">
                            <a:avLst/>
                          </a:prstTxWarp>
                          <a:noAutofit/>
                        </wps:bodyPr>
                      </wps:wsp>
                      <wps:wsp>
                        <wps:cNvPr id="3042" name="Graphic 3042"/>
                        <wps:cNvSpPr/>
                        <wps:spPr>
                          <a:xfrm>
                            <a:off x="88772" y="2252776"/>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3F4FA"/>
                          </a:solidFill>
                        </wps:spPr>
                        <wps:bodyPr wrap="square" lIns="0" tIns="0" rIns="0" bIns="0" rtlCol="0">
                          <a:prstTxWarp prst="textNoShape">
                            <a:avLst/>
                          </a:prstTxWarp>
                          <a:noAutofit/>
                        </wps:bodyPr>
                      </wps:wsp>
                      <wps:wsp>
                        <wps:cNvPr id="3043" name="Graphic 3043"/>
                        <wps:cNvSpPr/>
                        <wps:spPr>
                          <a:xfrm>
                            <a:off x="88772" y="2307727"/>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4F5FB"/>
                          </a:solidFill>
                        </wps:spPr>
                        <wps:bodyPr wrap="square" lIns="0" tIns="0" rIns="0" bIns="0" rtlCol="0">
                          <a:prstTxWarp prst="textNoShape">
                            <a:avLst/>
                          </a:prstTxWarp>
                          <a:noAutofit/>
                        </wps:bodyPr>
                      </wps:wsp>
                      <wps:wsp>
                        <wps:cNvPr id="3044" name="Graphic 3044"/>
                        <wps:cNvSpPr/>
                        <wps:spPr>
                          <a:xfrm>
                            <a:off x="88772" y="236267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5F6FB"/>
                          </a:solidFill>
                        </wps:spPr>
                        <wps:bodyPr wrap="square" lIns="0" tIns="0" rIns="0" bIns="0" rtlCol="0">
                          <a:prstTxWarp prst="textNoShape">
                            <a:avLst/>
                          </a:prstTxWarp>
                          <a:noAutofit/>
                        </wps:bodyPr>
                      </wps:wsp>
                      <wps:wsp>
                        <wps:cNvPr id="3045" name="Graphic 3045"/>
                        <wps:cNvSpPr/>
                        <wps:spPr>
                          <a:xfrm>
                            <a:off x="88772" y="2417628"/>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7F7FC"/>
                          </a:solidFill>
                        </wps:spPr>
                        <wps:bodyPr wrap="square" lIns="0" tIns="0" rIns="0" bIns="0" rtlCol="0">
                          <a:prstTxWarp prst="textNoShape">
                            <a:avLst/>
                          </a:prstTxWarp>
                          <a:noAutofit/>
                        </wps:bodyPr>
                      </wps:wsp>
                      <wps:wsp>
                        <wps:cNvPr id="3046" name="Graphic 3046"/>
                        <wps:cNvSpPr/>
                        <wps:spPr>
                          <a:xfrm>
                            <a:off x="88772" y="2472579"/>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8F9FC"/>
                          </a:solidFill>
                        </wps:spPr>
                        <wps:bodyPr wrap="square" lIns="0" tIns="0" rIns="0" bIns="0" rtlCol="0">
                          <a:prstTxWarp prst="textNoShape">
                            <a:avLst/>
                          </a:prstTxWarp>
                          <a:noAutofit/>
                        </wps:bodyPr>
                      </wps:wsp>
                      <wps:wsp>
                        <wps:cNvPr id="3047" name="Graphic 3047"/>
                        <wps:cNvSpPr/>
                        <wps:spPr>
                          <a:xfrm>
                            <a:off x="88772" y="2527532"/>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9FAFD"/>
                          </a:solidFill>
                        </wps:spPr>
                        <wps:bodyPr wrap="square" lIns="0" tIns="0" rIns="0" bIns="0" rtlCol="0">
                          <a:prstTxWarp prst="textNoShape">
                            <a:avLst/>
                          </a:prstTxWarp>
                          <a:noAutofit/>
                        </wps:bodyPr>
                      </wps:wsp>
                      <wps:wsp>
                        <wps:cNvPr id="3048" name="Graphic 3048"/>
                        <wps:cNvSpPr/>
                        <wps:spPr>
                          <a:xfrm>
                            <a:off x="88772" y="2582483"/>
                            <a:ext cx="3187700" cy="55880"/>
                          </a:xfrm>
                          <a:custGeom>
                            <a:avLst/>
                            <a:gdLst/>
                            <a:ahLst/>
                            <a:cxnLst/>
                            <a:rect l="l" t="t" r="r" b="b"/>
                            <a:pathLst>
                              <a:path w="3187700" h="55880">
                                <a:moveTo>
                                  <a:pt x="3187700" y="0"/>
                                </a:moveTo>
                                <a:lnTo>
                                  <a:pt x="3187700" y="55595"/>
                                </a:lnTo>
                                <a:lnTo>
                                  <a:pt x="0" y="55595"/>
                                </a:lnTo>
                                <a:lnTo>
                                  <a:pt x="0" y="0"/>
                                </a:lnTo>
                                <a:lnTo>
                                  <a:pt x="3187700" y="0"/>
                                </a:lnTo>
                                <a:close/>
                              </a:path>
                            </a:pathLst>
                          </a:custGeom>
                          <a:solidFill>
                            <a:srgbClr val="FBFBFD"/>
                          </a:solidFill>
                        </wps:spPr>
                        <wps:bodyPr wrap="square" lIns="0" tIns="0" rIns="0" bIns="0" rtlCol="0">
                          <a:prstTxWarp prst="textNoShape">
                            <a:avLst/>
                          </a:prstTxWarp>
                          <a:noAutofit/>
                        </wps:bodyPr>
                      </wps:wsp>
                      <wps:wsp>
                        <wps:cNvPr id="3049" name="Graphic 3049"/>
                        <wps:cNvSpPr/>
                        <wps:spPr>
                          <a:xfrm>
                            <a:off x="88772" y="6350"/>
                            <a:ext cx="3187700" cy="2735580"/>
                          </a:xfrm>
                          <a:custGeom>
                            <a:avLst/>
                            <a:gdLst/>
                            <a:ahLst/>
                            <a:cxnLst/>
                            <a:rect l="l" t="t" r="r" b="b"/>
                            <a:pathLst>
                              <a:path w="3187700" h="2735580">
                                <a:moveTo>
                                  <a:pt x="0" y="2735097"/>
                                </a:moveTo>
                                <a:lnTo>
                                  <a:pt x="3187700" y="2735097"/>
                                </a:lnTo>
                                <a:lnTo>
                                  <a:pt x="3187700" y="0"/>
                                </a:lnTo>
                                <a:lnTo>
                                  <a:pt x="0" y="0"/>
                                </a:lnTo>
                                <a:lnTo>
                                  <a:pt x="0" y="2735097"/>
                                </a:lnTo>
                                <a:close/>
                              </a:path>
                            </a:pathLst>
                          </a:custGeom>
                          <a:ln w="12700">
                            <a:solidFill>
                              <a:srgbClr val="869ACE"/>
                            </a:solidFill>
                            <a:prstDash val="solid"/>
                          </a:ln>
                        </wps:spPr>
                        <wps:bodyPr wrap="square" lIns="0" tIns="0" rIns="0" bIns="0" rtlCol="0">
                          <a:prstTxWarp prst="textNoShape">
                            <a:avLst/>
                          </a:prstTxWarp>
                          <a:noAutofit/>
                        </wps:bodyPr>
                      </wps:wsp>
                      <wps:wsp>
                        <wps:cNvPr id="3050" name="Graphic 3050"/>
                        <wps:cNvSpPr/>
                        <wps:spPr>
                          <a:xfrm>
                            <a:off x="0" y="241"/>
                            <a:ext cx="90805" cy="2748280"/>
                          </a:xfrm>
                          <a:custGeom>
                            <a:avLst/>
                            <a:gdLst/>
                            <a:ahLst/>
                            <a:cxnLst/>
                            <a:rect l="l" t="t" r="r" b="b"/>
                            <a:pathLst>
                              <a:path w="90805" h="2748280">
                                <a:moveTo>
                                  <a:pt x="90208" y="0"/>
                                </a:moveTo>
                                <a:lnTo>
                                  <a:pt x="0" y="0"/>
                                </a:lnTo>
                                <a:lnTo>
                                  <a:pt x="0" y="2747771"/>
                                </a:lnTo>
                                <a:lnTo>
                                  <a:pt x="90208" y="2747771"/>
                                </a:lnTo>
                                <a:lnTo>
                                  <a:pt x="90208" y="0"/>
                                </a:lnTo>
                                <a:close/>
                              </a:path>
                            </a:pathLst>
                          </a:custGeom>
                          <a:solidFill>
                            <a:srgbClr val="869ACE"/>
                          </a:solidFill>
                        </wps:spPr>
                        <wps:bodyPr wrap="square" lIns="0" tIns="0" rIns="0" bIns="0" rtlCol="0">
                          <a:prstTxWarp prst="textNoShape">
                            <a:avLst/>
                          </a:prstTxWarp>
                          <a:noAutofit/>
                        </wps:bodyPr>
                      </wps:wsp>
                      <wps:wsp>
                        <wps:cNvPr id="3051" name="Textbox 3051"/>
                        <wps:cNvSpPr txBox="1"/>
                        <wps:spPr>
                          <a:xfrm>
                            <a:off x="88772" y="6349"/>
                            <a:ext cx="3187700" cy="2632075"/>
                          </a:xfrm>
                          <a:prstGeom prst="rect">
                            <a:avLst/>
                          </a:prstGeom>
                        </wps:spPr>
                        <wps:txbx>
                          <w:txbxContent>
                            <w:p>
                              <w:pPr>
                                <w:spacing w:line="240" w:lineRule="auto" w:before="155"/>
                                <w:rPr>
                                  <w:sz w:val="28"/>
                                </w:rPr>
                              </w:pPr>
                            </w:p>
                            <w:p>
                              <w:pPr>
                                <w:spacing w:line="206" w:lineRule="auto" w:before="0"/>
                                <w:ind w:left="369" w:right="0" w:firstLine="0"/>
                                <w:jc w:val="left"/>
                                <w:rPr>
                                  <w:rFonts w:ascii="Gill Sans MT"/>
                                  <w:b/>
                                  <w:sz w:val="28"/>
                                </w:rPr>
                              </w:pPr>
                              <w:r>
                                <w:rPr>
                                  <w:rFonts w:ascii="Gill Sans MT"/>
                                  <w:b/>
                                  <w:color w:val="005CAB"/>
                                  <w:sz w:val="28"/>
                                </w:rPr>
                                <w:t>Who</w:t>
                              </w:r>
                              <w:r>
                                <w:rPr>
                                  <w:rFonts w:ascii="Gill Sans MT"/>
                                  <w:b/>
                                  <w:color w:val="005CAB"/>
                                  <w:spacing w:val="-5"/>
                                  <w:sz w:val="28"/>
                                </w:rPr>
                                <w:t> </w:t>
                              </w:r>
                              <w:r>
                                <w:rPr>
                                  <w:rFonts w:ascii="Gill Sans MT"/>
                                  <w:b/>
                                  <w:color w:val="005CAB"/>
                                  <w:sz w:val="28"/>
                                </w:rPr>
                                <w:t>Owns</w:t>
                              </w:r>
                              <w:r>
                                <w:rPr>
                                  <w:rFonts w:ascii="Gill Sans MT"/>
                                  <w:b/>
                                  <w:color w:val="005CAB"/>
                                  <w:spacing w:val="-5"/>
                                  <w:sz w:val="28"/>
                                </w:rPr>
                                <w:t> </w:t>
                              </w:r>
                              <w:r>
                                <w:rPr>
                                  <w:rFonts w:ascii="Gill Sans MT"/>
                                  <w:b/>
                                  <w:color w:val="005CAB"/>
                                  <w:sz w:val="28"/>
                                </w:rPr>
                                <w:t>Inventions</w:t>
                              </w:r>
                              <w:r>
                                <w:rPr>
                                  <w:rFonts w:ascii="Gill Sans MT"/>
                                  <w:b/>
                                  <w:color w:val="005CAB"/>
                                  <w:spacing w:val="-5"/>
                                  <w:sz w:val="28"/>
                                </w:rPr>
                                <w:t> </w:t>
                              </w:r>
                              <w:r>
                                <w:rPr>
                                  <w:rFonts w:ascii="Gill Sans MT"/>
                                  <w:b/>
                                  <w:color w:val="005CAB"/>
                                  <w:sz w:val="28"/>
                                </w:rPr>
                                <w:t>at</w:t>
                              </w:r>
                              <w:r>
                                <w:rPr>
                                  <w:rFonts w:ascii="Gill Sans MT"/>
                                  <w:b/>
                                  <w:color w:val="005CAB"/>
                                  <w:spacing w:val="-5"/>
                                  <w:sz w:val="28"/>
                                </w:rPr>
                                <w:t> </w:t>
                              </w:r>
                              <w:r>
                                <w:rPr>
                                  <w:rFonts w:ascii="Gill Sans MT"/>
                                  <w:b/>
                                  <w:color w:val="005CAB"/>
                                  <w:sz w:val="28"/>
                                </w:rPr>
                                <w:t>a </w:t>
                              </w:r>
                              <w:r>
                                <w:rPr>
                                  <w:rFonts w:ascii="Gill Sans MT"/>
                                  <w:b/>
                                  <w:color w:val="005CAB"/>
                                  <w:spacing w:val="-2"/>
                                  <w:sz w:val="28"/>
                                </w:rPr>
                                <w:t>University?</w:t>
                              </w:r>
                            </w:p>
                            <w:p>
                              <w:pPr>
                                <w:spacing w:line="247" w:lineRule="auto" w:before="143"/>
                                <w:ind w:left="369" w:right="391" w:firstLine="0"/>
                                <w:jc w:val="left"/>
                                <w:rPr>
                                  <w:rFonts w:ascii="Gill Sans MT" w:hAnsi="Gill Sans MT"/>
                                  <w:sz w:val="20"/>
                                </w:rPr>
                              </w:pPr>
                              <w:r>
                                <w:rPr>
                                  <w:rFonts w:ascii="Gill Sans MT" w:hAnsi="Gill Sans MT"/>
                                  <w:color w:val="231F20"/>
                                  <w:sz w:val="20"/>
                                </w:rPr>
                                <w:t>As a condition of employment, U.S. universities require faculty and staff to assign invention rights to the</w:t>
                              </w:r>
                              <w:r>
                                <w:rPr>
                                  <w:rFonts w:ascii="Gill Sans MT" w:hAnsi="Gill Sans MT"/>
                                  <w:color w:val="231F20"/>
                                  <w:spacing w:val="-2"/>
                                  <w:sz w:val="20"/>
                                </w:rPr>
                                <w:t> </w:t>
                              </w:r>
                              <w:r>
                                <w:rPr>
                                  <w:rFonts w:ascii="Gill Sans MT" w:hAnsi="Gill Sans MT"/>
                                  <w:color w:val="231F20"/>
                                  <w:sz w:val="20"/>
                                </w:rPr>
                                <w:t>university.</w:t>
                              </w:r>
                              <w:r>
                                <w:rPr>
                                  <w:rFonts w:ascii="Gill Sans MT" w:hAnsi="Gill Sans MT"/>
                                  <w:color w:val="231F20"/>
                                  <w:spacing w:val="-35"/>
                                  <w:sz w:val="20"/>
                                </w:rPr>
                                <w:t> </w:t>
                              </w:r>
                              <w:r>
                                <w:rPr>
                                  <w:rFonts w:ascii="Gill Sans MT" w:hAnsi="Gill Sans MT"/>
                                  <w:color w:val="231F20"/>
                                  <w:sz w:val="20"/>
                                </w:rPr>
                                <w:t>A common key phrase in university IP policies is</w:t>
                              </w:r>
                              <w:r>
                                <w:rPr>
                                  <w:rFonts w:ascii="Gill Sans MT" w:hAnsi="Gill Sans MT"/>
                                  <w:color w:val="231F20"/>
                                  <w:spacing w:val="-6"/>
                                  <w:sz w:val="20"/>
                                </w:rPr>
                                <w:t> </w:t>
                              </w:r>
                              <w:r>
                                <w:rPr>
                                  <w:rFonts w:ascii="Gill Sans MT" w:hAnsi="Gill Sans MT"/>
                                  <w:color w:val="231F20"/>
                                  <w:sz w:val="20"/>
                                </w:rPr>
                                <w:t>“use of university funds or facilities” in conception or reduction to practice of inventions</w:t>
                              </w:r>
                              <w:r>
                                <w:rPr>
                                  <w:rFonts w:ascii="Gill Sans MT" w:hAnsi="Gill Sans MT"/>
                                  <w:color w:val="231F20"/>
                                  <w:spacing w:val="80"/>
                                  <w:sz w:val="20"/>
                                </w:rPr>
                                <w:t> </w:t>
                              </w:r>
                              <w:r>
                                <w:rPr>
                                  <w:rFonts w:ascii="Gill Sans MT" w:hAnsi="Gill Sans MT"/>
                                  <w:color w:val="231F20"/>
                                  <w:sz w:val="20"/>
                                </w:rPr>
                                <w:t>or development of materials, which extends the institution’s ownership to IP of graduate students and</w:t>
                              </w:r>
                              <w:r>
                                <w:rPr>
                                  <w:rFonts w:ascii="Gill Sans MT" w:hAnsi="Gill Sans MT"/>
                                  <w:color w:val="231F20"/>
                                  <w:spacing w:val="-14"/>
                                  <w:sz w:val="20"/>
                                </w:rPr>
                                <w:t> </w:t>
                              </w:r>
                              <w:r>
                                <w:rPr>
                                  <w:rFonts w:ascii="Gill Sans MT" w:hAnsi="Gill Sans MT"/>
                                  <w:color w:val="231F20"/>
                                  <w:sz w:val="20"/>
                                </w:rPr>
                                <w:t>guest</w:t>
                              </w:r>
                              <w:r>
                                <w:rPr>
                                  <w:rFonts w:ascii="Gill Sans MT" w:hAnsi="Gill Sans MT"/>
                                  <w:color w:val="231F20"/>
                                  <w:spacing w:val="-4"/>
                                  <w:sz w:val="20"/>
                                </w:rPr>
                                <w:t> </w:t>
                              </w:r>
                              <w:r>
                                <w:rPr>
                                  <w:rFonts w:ascii="Gill Sans MT" w:hAnsi="Gill Sans MT"/>
                                  <w:color w:val="231F20"/>
                                  <w:sz w:val="20"/>
                                </w:rPr>
                                <w:t>researchers.</w:t>
                              </w:r>
                              <w:r>
                                <w:rPr>
                                  <w:rFonts w:ascii="Gill Sans MT" w:hAnsi="Gill Sans MT"/>
                                  <w:color w:val="231F20"/>
                                  <w:spacing w:val="-15"/>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other</w:t>
                              </w:r>
                              <w:r>
                                <w:rPr>
                                  <w:rFonts w:ascii="Gill Sans MT" w:hAnsi="Gill Sans MT"/>
                                  <w:color w:val="231F20"/>
                                  <w:spacing w:val="-4"/>
                                  <w:sz w:val="20"/>
                                </w:rPr>
                                <w:t> </w:t>
                              </w:r>
                              <w:r>
                                <w:rPr>
                                  <w:rFonts w:ascii="Gill Sans MT" w:hAnsi="Gill Sans MT"/>
                                  <w:color w:val="231F20"/>
                                  <w:sz w:val="20"/>
                                </w:rPr>
                                <w:t>words,</w:t>
                              </w:r>
                              <w:r>
                                <w:rPr>
                                  <w:rFonts w:ascii="Gill Sans MT" w:hAnsi="Gill Sans MT"/>
                                  <w:color w:val="231F20"/>
                                  <w:spacing w:val="-15"/>
                                  <w:sz w:val="20"/>
                                </w:rPr>
                                <w:t> </w:t>
                              </w:r>
                              <w:r>
                                <w:rPr>
                                  <w:rFonts w:ascii="Gill Sans MT" w:hAnsi="Gill Sans MT"/>
                                  <w:color w:val="231F20"/>
                                  <w:sz w:val="20"/>
                                </w:rPr>
                                <w:t>the</w:t>
                              </w:r>
                              <w:r>
                                <w:rPr>
                                  <w:rFonts w:ascii="Gill Sans MT" w:hAnsi="Gill Sans MT"/>
                                  <w:color w:val="231F20"/>
                                  <w:spacing w:val="-4"/>
                                  <w:sz w:val="20"/>
                                </w:rPr>
                                <w:t> </w:t>
                              </w:r>
                              <w:r>
                                <w:rPr>
                                  <w:rFonts w:ascii="Gill Sans MT" w:hAnsi="Gill Sans MT"/>
                                  <w:color w:val="231F20"/>
                                  <w:sz w:val="20"/>
                                </w:rPr>
                                <w:t>university owns inventions made by university personnel and may have rights in inventions made by others using university funds or resources.</w:t>
                              </w:r>
                            </w:p>
                          </w:txbxContent>
                        </wps:txbx>
                        <wps:bodyPr wrap="square" lIns="0" tIns="0" rIns="0" bIns="0" rtlCol="0">
                          <a:noAutofit/>
                        </wps:bodyPr>
                      </wps:wsp>
                    </wpg:wgp>
                  </a:graphicData>
                </a:graphic>
              </wp:anchor>
            </w:drawing>
          </mc:Choice>
          <mc:Fallback>
            <w:pict>
              <v:group style="position:absolute;margin-left:63pt;margin-top:-.616500pt;width:258.5pt;height:216.4pt;mso-position-horizontal-relative:page;mso-position-vertical-relative:paragraph;z-index:15900672" id="docshapegroup2822" coordorigin="1260,-12" coordsize="5170,4328">
                <v:rect style="position:absolute;left:1399;top:-3;width:5020;height:78" id="docshape2823" filled="true" fillcolor="#c9d0ea" stroked="false">
                  <v:fill type="solid"/>
                </v:rect>
                <v:rect style="position:absolute;left:1399;top:73;width:5020;height:88" id="docshape2824" filled="true" fillcolor="#cad1ea" stroked="false">
                  <v:fill type="solid"/>
                </v:rect>
                <v:rect style="position:absolute;left:1399;top:160;width:5020;height:88" id="docshape2825" filled="true" fillcolor="#cbd1ea" stroked="false">
                  <v:fill type="solid"/>
                </v:rect>
                <v:rect style="position:absolute;left:1399;top:246;width:5020;height:88" id="docshape2826" filled="true" fillcolor="#ccd2eb" stroked="false">
                  <v:fill type="solid"/>
                </v:rect>
                <v:rect style="position:absolute;left:1399;top:333;width:5020;height:88" id="docshape2827" filled="true" fillcolor="#cdd3eb" stroked="false">
                  <v:fill type="solid"/>
                </v:rect>
                <v:rect style="position:absolute;left:1399;top:420;width:5020;height:88" id="docshape2828" filled="true" fillcolor="#ced4ec" stroked="false">
                  <v:fill type="solid"/>
                </v:rect>
                <v:rect style="position:absolute;left:1399;top:506;width:5020;height:88" id="docshape2829" filled="true" fillcolor="#cfd5ec" stroked="false">
                  <v:fill type="solid"/>
                </v:rect>
                <v:rect style="position:absolute;left:1399;top:593;width:5020;height:88" id="docshape2830" filled="true" fillcolor="#d0d6ec" stroked="false">
                  <v:fill type="solid"/>
                </v:rect>
                <v:rect style="position:absolute;left:1399;top:679;width:5020;height:88" id="docshape2831" filled="true" fillcolor="#d1d6ed" stroked="false">
                  <v:fill type="solid"/>
                </v:rect>
                <v:rect style="position:absolute;left:1399;top:766;width:5020;height:88" id="docshape2832" filled="true" fillcolor="#d2d7ed" stroked="false">
                  <v:fill type="solid"/>
                </v:rect>
                <v:rect style="position:absolute;left:1399;top:852;width:5020;height:88" id="docshape2833" filled="true" fillcolor="#d3d8ed" stroked="false">
                  <v:fill type="solid"/>
                </v:rect>
                <v:rect style="position:absolute;left:1399;top:939;width:5020;height:88" id="docshape2834" filled="true" fillcolor="#d4d9ee" stroked="false">
                  <v:fill type="solid"/>
                </v:rect>
                <v:rect style="position:absolute;left:1399;top:1025;width:5020;height:88" id="docshape2835" filled="true" fillcolor="#d5daee" stroked="false">
                  <v:fill type="solid"/>
                </v:rect>
                <v:rect style="position:absolute;left:1399;top:1112;width:5020;height:88" id="docshape2836" filled="true" fillcolor="#d6dbef" stroked="false">
                  <v:fill type="solid"/>
                </v:rect>
                <v:rect style="position:absolute;left:1399;top:1198;width:5020;height:88" id="docshape2837" filled="true" fillcolor="#d7dbef" stroked="false">
                  <v:fill type="solid"/>
                </v:rect>
                <v:rect style="position:absolute;left:1399;top:1285;width:5020;height:88" id="docshape2838" filled="true" fillcolor="#d8dcef" stroked="false">
                  <v:fill type="solid"/>
                </v:rect>
                <v:rect style="position:absolute;left:1399;top:1371;width:5020;height:88" id="docshape2839" filled="true" fillcolor="#d9ddf0" stroked="false">
                  <v:fill type="solid"/>
                </v:rect>
                <v:rect style="position:absolute;left:1399;top:1458;width:5020;height:88" id="docshape2840" filled="true" fillcolor="#dadef0" stroked="false">
                  <v:fill type="solid"/>
                </v:rect>
                <v:rect style="position:absolute;left:1399;top:1545;width:5020;height:88" id="docshape2841" filled="true" fillcolor="#dbdff1" stroked="false">
                  <v:fill type="solid"/>
                </v:rect>
                <v:rect style="position:absolute;left:1399;top:1631;width:5020;height:88" id="docshape2842" filled="true" fillcolor="#dce0f1" stroked="false">
                  <v:fill type="solid"/>
                </v:rect>
                <v:rect style="position:absolute;left:1399;top:1718;width:5020;height:88" id="docshape2843" filled="true" fillcolor="#dde1f1" stroked="false">
                  <v:fill type="solid"/>
                </v:rect>
                <v:rect style="position:absolute;left:1399;top:1804;width:5020;height:88" id="docshape2844" filled="true" fillcolor="#dee2f2" stroked="false">
                  <v:fill type="solid"/>
                </v:rect>
                <v:rect style="position:absolute;left:1399;top:1891;width:5020;height:88" id="docshape2845" filled="true" fillcolor="#dfe2f2" stroked="false">
                  <v:fill type="solid"/>
                </v:rect>
                <v:rect style="position:absolute;left:1399;top:1977;width:5020;height:88" id="docshape2846" filled="true" fillcolor="#e0e3f3" stroked="false">
                  <v:fill type="solid"/>
                </v:rect>
                <v:rect style="position:absolute;left:1399;top:2064;width:5020;height:88" id="docshape2847" filled="true" fillcolor="#e1e4f3" stroked="false">
                  <v:fill type="solid"/>
                </v:rect>
                <v:rect style="position:absolute;left:1399;top:2150;width:5020;height:88" id="docshape2848" filled="true" fillcolor="#e2e5f3" stroked="false">
                  <v:fill type="solid"/>
                </v:rect>
                <v:rect style="position:absolute;left:1399;top:2237;width:5020;height:88" id="docshape2849" filled="true" fillcolor="#e3e6f4" stroked="false">
                  <v:fill type="solid"/>
                </v:rect>
                <v:rect style="position:absolute;left:1399;top:2323;width:5020;height:88" id="docshape2850" filled="true" fillcolor="#e4e7f4" stroked="false">
                  <v:fill type="solid"/>
                </v:rect>
                <v:rect style="position:absolute;left:1399;top:2410;width:5020;height:88" id="docshape2851" filled="true" fillcolor="#e6e8f5" stroked="false">
                  <v:fill type="solid"/>
                </v:rect>
                <v:rect style="position:absolute;left:1399;top:2496;width:5020;height:88" id="docshape2852" filled="true" fillcolor="#e7e9f5" stroked="false">
                  <v:fill type="solid"/>
                </v:rect>
                <v:rect style="position:absolute;left:1399;top:2583;width:5020;height:88" id="docshape2853" filled="true" fillcolor="#e8eaf5" stroked="false">
                  <v:fill type="solid"/>
                </v:rect>
                <v:rect style="position:absolute;left:1399;top:2669;width:5020;height:88" id="docshape2854" filled="true" fillcolor="#e8eaf6" stroked="false">
                  <v:fill type="solid"/>
                </v:rect>
                <v:rect style="position:absolute;left:1399;top:2756;width:5020;height:88" id="docshape2855" filled="true" fillcolor="#e9ebf6" stroked="false">
                  <v:fill type="solid"/>
                </v:rect>
                <v:rect style="position:absolute;left:1399;top:2843;width:5020;height:88" id="docshape2856" filled="true" fillcolor="#eaecf7" stroked="false">
                  <v:fill type="solid"/>
                </v:rect>
                <v:rect style="position:absolute;left:1399;top:2929;width:5020;height:88" id="docshape2857" filled="true" fillcolor="#ecedf7" stroked="false">
                  <v:fill type="solid"/>
                </v:rect>
                <v:rect style="position:absolute;left:1399;top:3016;width:5020;height:88" id="docshape2858" filled="true" fillcolor="#edeef8" stroked="false">
                  <v:fill type="solid"/>
                </v:rect>
                <v:rect style="position:absolute;left:1399;top:3102;width:5020;height:88" id="docshape2859" filled="true" fillcolor="#eeeff8" stroked="false">
                  <v:fill type="solid"/>
                </v:rect>
                <v:rect style="position:absolute;left:1399;top:3189;width:5020;height:88" id="docshape2860" filled="true" fillcolor="#eff0f8" stroked="false">
                  <v:fill type="solid"/>
                </v:rect>
                <v:rect style="position:absolute;left:1399;top:3275;width:5020;height:88" id="docshape2861" filled="true" fillcolor="#f0f1f9" stroked="false">
                  <v:fill type="solid"/>
                </v:rect>
                <v:rect style="position:absolute;left:1399;top:3362;width:5020;height:88" id="docshape2862" filled="true" fillcolor="#f1f2f9" stroked="false">
                  <v:fill type="solid"/>
                </v:rect>
                <v:rect style="position:absolute;left:1399;top:3448;width:5020;height:88" id="docshape2863" filled="true" fillcolor="#f2f3fa" stroked="false">
                  <v:fill type="solid"/>
                </v:rect>
                <v:rect style="position:absolute;left:1399;top:3535;width:5020;height:88" id="docshape2864" filled="true" fillcolor="#f3f4fa" stroked="false">
                  <v:fill type="solid"/>
                </v:rect>
                <v:rect style="position:absolute;left:1399;top:3621;width:5020;height:88" id="docshape2865" filled="true" fillcolor="#f4f5fb" stroked="false">
                  <v:fill type="solid"/>
                </v:rect>
                <v:rect style="position:absolute;left:1399;top:3708;width:5020;height:88" id="docshape2866" filled="true" fillcolor="#f5f6fb" stroked="false">
                  <v:fill type="solid"/>
                </v:rect>
                <v:rect style="position:absolute;left:1399;top:3794;width:5020;height:88" id="docshape2867" filled="true" fillcolor="#f7f7fc" stroked="false">
                  <v:fill type="solid"/>
                </v:rect>
                <v:rect style="position:absolute;left:1399;top:3881;width:5020;height:88" id="docshape2868" filled="true" fillcolor="#f8f9fc" stroked="false">
                  <v:fill type="solid"/>
                </v:rect>
                <v:rect style="position:absolute;left:1399;top:3968;width:5020;height:88" id="docshape2869" filled="true" fillcolor="#f9fafd" stroked="false">
                  <v:fill type="solid"/>
                </v:rect>
                <v:rect style="position:absolute;left:1399;top:4054;width:5020;height:88" id="docshape2870" filled="true" fillcolor="#fbfbfd" stroked="false">
                  <v:fill type="solid"/>
                </v:rect>
                <v:rect style="position:absolute;left:1399;top:-3;width:5020;height:4308" id="docshape2871" filled="false" stroked="true" strokeweight="1pt" strokecolor="#869ace">
                  <v:stroke dashstyle="solid"/>
                </v:rect>
                <v:rect style="position:absolute;left:1260;top:-12;width:143;height:4328" id="docshape2872" filled="true" fillcolor="#869ace" stroked="false">
                  <v:fill type="solid"/>
                </v:rect>
                <v:shape style="position:absolute;left:1399;top:-3;width:5020;height:4145" type="#_x0000_t202" id="docshape2873" filled="false" stroked="false">
                  <v:textbox inset="0,0,0,0">
                    <w:txbxContent>
                      <w:p>
                        <w:pPr>
                          <w:spacing w:line="240" w:lineRule="auto" w:before="155"/>
                          <w:rPr>
                            <w:sz w:val="28"/>
                          </w:rPr>
                        </w:pPr>
                      </w:p>
                      <w:p>
                        <w:pPr>
                          <w:spacing w:line="206" w:lineRule="auto" w:before="0"/>
                          <w:ind w:left="369" w:right="0" w:firstLine="0"/>
                          <w:jc w:val="left"/>
                          <w:rPr>
                            <w:rFonts w:ascii="Gill Sans MT"/>
                            <w:b/>
                            <w:sz w:val="28"/>
                          </w:rPr>
                        </w:pPr>
                        <w:r>
                          <w:rPr>
                            <w:rFonts w:ascii="Gill Sans MT"/>
                            <w:b/>
                            <w:color w:val="005CAB"/>
                            <w:sz w:val="28"/>
                          </w:rPr>
                          <w:t>Who</w:t>
                        </w:r>
                        <w:r>
                          <w:rPr>
                            <w:rFonts w:ascii="Gill Sans MT"/>
                            <w:b/>
                            <w:color w:val="005CAB"/>
                            <w:spacing w:val="-5"/>
                            <w:sz w:val="28"/>
                          </w:rPr>
                          <w:t> </w:t>
                        </w:r>
                        <w:r>
                          <w:rPr>
                            <w:rFonts w:ascii="Gill Sans MT"/>
                            <w:b/>
                            <w:color w:val="005CAB"/>
                            <w:sz w:val="28"/>
                          </w:rPr>
                          <w:t>Owns</w:t>
                        </w:r>
                        <w:r>
                          <w:rPr>
                            <w:rFonts w:ascii="Gill Sans MT"/>
                            <w:b/>
                            <w:color w:val="005CAB"/>
                            <w:spacing w:val="-5"/>
                            <w:sz w:val="28"/>
                          </w:rPr>
                          <w:t> </w:t>
                        </w:r>
                        <w:r>
                          <w:rPr>
                            <w:rFonts w:ascii="Gill Sans MT"/>
                            <w:b/>
                            <w:color w:val="005CAB"/>
                            <w:sz w:val="28"/>
                          </w:rPr>
                          <w:t>Inventions</w:t>
                        </w:r>
                        <w:r>
                          <w:rPr>
                            <w:rFonts w:ascii="Gill Sans MT"/>
                            <w:b/>
                            <w:color w:val="005CAB"/>
                            <w:spacing w:val="-5"/>
                            <w:sz w:val="28"/>
                          </w:rPr>
                          <w:t> </w:t>
                        </w:r>
                        <w:r>
                          <w:rPr>
                            <w:rFonts w:ascii="Gill Sans MT"/>
                            <w:b/>
                            <w:color w:val="005CAB"/>
                            <w:sz w:val="28"/>
                          </w:rPr>
                          <w:t>at</w:t>
                        </w:r>
                        <w:r>
                          <w:rPr>
                            <w:rFonts w:ascii="Gill Sans MT"/>
                            <w:b/>
                            <w:color w:val="005CAB"/>
                            <w:spacing w:val="-5"/>
                            <w:sz w:val="28"/>
                          </w:rPr>
                          <w:t> </w:t>
                        </w:r>
                        <w:r>
                          <w:rPr>
                            <w:rFonts w:ascii="Gill Sans MT"/>
                            <w:b/>
                            <w:color w:val="005CAB"/>
                            <w:sz w:val="28"/>
                          </w:rPr>
                          <w:t>a </w:t>
                        </w:r>
                        <w:r>
                          <w:rPr>
                            <w:rFonts w:ascii="Gill Sans MT"/>
                            <w:b/>
                            <w:color w:val="005CAB"/>
                            <w:spacing w:val="-2"/>
                            <w:sz w:val="28"/>
                          </w:rPr>
                          <w:t>University?</w:t>
                        </w:r>
                      </w:p>
                      <w:p>
                        <w:pPr>
                          <w:spacing w:line="247" w:lineRule="auto" w:before="143"/>
                          <w:ind w:left="369" w:right="391" w:firstLine="0"/>
                          <w:jc w:val="left"/>
                          <w:rPr>
                            <w:rFonts w:ascii="Gill Sans MT" w:hAnsi="Gill Sans MT"/>
                            <w:sz w:val="20"/>
                          </w:rPr>
                        </w:pPr>
                        <w:r>
                          <w:rPr>
                            <w:rFonts w:ascii="Gill Sans MT" w:hAnsi="Gill Sans MT"/>
                            <w:color w:val="231F20"/>
                            <w:sz w:val="20"/>
                          </w:rPr>
                          <w:t>As a condition of employment, U.S. universities require faculty and staff to assign invention rights to the</w:t>
                        </w:r>
                        <w:r>
                          <w:rPr>
                            <w:rFonts w:ascii="Gill Sans MT" w:hAnsi="Gill Sans MT"/>
                            <w:color w:val="231F20"/>
                            <w:spacing w:val="-2"/>
                            <w:sz w:val="20"/>
                          </w:rPr>
                          <w:t> </w:t>
                        </w:r>
                        <w:r>
                          <w:rPr>
                            <w:rFonts w:ascii="Gill Sans MT" w:hAnsi="Gill Sans MT"/>
                            <w:color w:val="231F20"/>
                            <w:sz w:val="20"/>
                          </w:rPr>
                          <w:t>university.</w:t>
                        </w:r>
                        <w:r>
                          <w:rPr>
                            <w:rFonts w:ascii="Gill Sans MT" w:hAnsi="Gill Sans MT"/>
                            <w:color w:val="231F20"/>
                            <w:spacing w:val="-35"/>
                            <w:sz w:val="20"/>
                          </w:rPr>
                          <w:t> </w:t>
                        </w:r>
                        <w:r>
                          <w:rPr>
                            <w:rFonts w:ascii="Gill Sans MT" w:hAnsi="Gill Sans MT"/>
                            <w:color w:val="231F20"/>
                            <w:sz w:val="20"/>
                          </w:rPr>
                          <w:t>A common key phrase in university IP policies is</w:t>
                        </w:r>
                        <w:r>
                          <w:rPr>
                            <w:rFonts w:ascii="Gill Sans MT" w:hAnsi="Gill Sans MT"/>
                            <w:color w:val="231F20"/>
                            <w:spacing w:val="-6"/>
                            <w:sz w:val="20"/>
                          </w:rPr>
                          <w:t> </w:t>
                        </w:r>
                        <w:r>
                          <w:rPr>
                            <w:rFonts w:ascii="Gill Sans MT" w:hAnsi="Gill Sans MT"/>
                            <w:color w:val="231F20"/>
                            <w:sz w:val="20"/>
                          </w:rPr>
                          <w:t>“use of university funds or facilities” in conception or reduction to practice of inventions</w:t>
                        </w:r>
                        <w:r>
                          <w:rPr>
                            <w:rFonts w:ascii="Gill Sans MT" w:hAnsi="Gill Sans MT"/>
                            <w:color w:val="231F20"/>
                            <w:spacing w:val="80"/>
                            <w:sz w:val="20"/>
                          </w:rPr>
                          <w:t> </w:t>
                        </w:r>
                        <w:r>
                          <w:rPr>
                            <w:rFonts w:ascii="Gill Sans MT" w:hAnsi="Gill Sans MT"/>
                            <w:color w:val="231F20"/>
                            <w:sz w:val="20"/>
                          </w:rPr>
                          <w:t>or development of materials, which extends the institution’s ownership to IP of graduate students and</w:t>
                        </w:r>
                        <w:r>
                          <w:rPr>
                            <w:rFonts w:ascii="Gill Sans MT" w:hAnsi="Gill Sans MT"/>
                            <w:color w:val="231F20"/>
                            <w:spacing w:val="-14"/>
                            <w:sz w:val="20"/>
                          </w:rPr>
                          <w:t> </w:t>
                        </w:r>
                        <w:r>
                          <w:rPr>
                            <w:rFonts w:ascii="Gill Sans MT" w:hAnsi="Gill Sans MT"/>
                            <w:color w:val="231F20"/>
                            <w:sz w:val="20"/>
                          </w:rPr>
                          <w:t>guest</w:t>
                        </w:r>
                        <w:r>
                          <w:rPr>
                            <w:rFonts w:ascii="Gill Sans MT" w:hAnsi="Gill Sans MT"/>
                            <w:color w:val="231F20"/>
                            <w:spacing w:val="-4"/>
                            <w:sz w:val="20"/>
                          </w:rPr>
                          <w:t> </w:t>
                        </w:r>
                        <w:r>
                          <w:rPr>
                            <w:rFonts w:ascii="Gill Sans MT" w:hAnsi="Gill Sans MT"/>
                            <w:color w:val="231F20"/>
                            <w:sz w:val="20"/>
                          </w:rPr>
                          <w:t>researchers.</w:t>
                        </w:r>
                        <w:r>
                          <w:rPr>
                            <w:rFonts w:ascii="Gill Sans MT" w:hAnsi="Gill Sans MT"/>
                            <w:color w:val="231F20"/>
                            <w:spacing w:val="-15"/>
                            <w:sz w:val="20"/>
                          </w:rPr>
                          <w:t> </w:t>
                        </w:r>
                        <w:r>
                          <w:rPr>
                            <w:rFonts w:ascii="Gill Sans MT" w:hAnsi="Gill Sans MT"/>
                            <w:color w:val="231F20"/>
                            <w:sz w:val="20"/>
                          </w:rPr>
                          <w:t>In</w:t>
                        </w:r>
                        <w:r>
                          <w:rPr>
                            <w:rFonts w:ascii="Gill Sans MT" w:hAnsi="Gill Sans MT"/>
                            <w:color w:val="231F20"/>
                            <w:spacing w:val="-4"/>
                            <w:sz w:val="20"/>
                          </w:rPr>
                          <w:t> </w:t>
                        </w:r>
                        <w:r>
                          <w:rPr>
                            <w:rFonts w:ascii="Gill Sans MT" w:hAnsi="Gill Sans MT"/>
                            <w:color w:val="231F20"/>
                            <w:sz w:val="20"/>
                          </w:rPr>
                          <w:t>other</w:t>
                        </w:r>
                        <w:r>
                          <w:rPr>
                            <w:rFonts w:ascii="Gill Sans MT" w:hAnsi="Gill Sans MT"/>
                            <w:color w:val="231F20"/>
                            <w:spacing w:val="-4"/>
                            <w:sz w:val="20"/>
                          </w:rPr>
                          <w:t> </w:t>
                        </w:r>
                        <w:r>
                          <w:rPr>
                            <w:rFonts w:ascii="Gill Sans MT" w:hAnsi="Gill Sans MT"/>
                            <w:color w:val="231F20"/>
                            <w:sz w:val="20"/>
                          </w:rPr>
                          <w:t>words,</w:t>
                        </w:r>
                        <w:r>
                          <w:rPr>
                            <w:rFonts w:ascii="Gill Sans MT" w:hAnsi="Gill Sans MT"/>
                            <w:color w:val="231F20"/>
                            <w:spacing w:val="-15"/>
                            <w:sz w:val="20"/>
                          </w:rPr>
                          <w:t> </w:t>
                        </w:r>
                        <w:r>
                          <w:rPr>
                            <w:rFonts w:ascii="Gill Sans MT" w:hAnsi="Gill Sans MT"/>
                            <w:color w:val="231F20"/>
                            <w:sz w:val="20"/>
                          </w:rPr>
                          <w:t>the</w:t>
                        </w:r>
                        <w:r>
                          <w:rPr>
                            <w:rFonts w:ascii="Gill Sans MT" w:hAnsi="Gill Sans MT"/>
                            <w:color w:val="231F20"/>
                            <w:spacing w:val="-4"/>
                            <w:sz w:val="20"/>
                          </w:rPr>
                          <w:t> </w:t>
                        </w:r>
                        <w:r>
                          <w:rPr>
                            <w:rFonts w:ascii="Gill Sans MT" w:hAnsi="Gill Sans MT"/>
                            <w:color w:val="231F20"/>
                            <w:sz w:val="20"/>
                          </w:rPr>
                          <w:t>university owns inventions made by university personnel and may have rights in inventions made by others using university funds or resources.</w:t>
                        </w:r>
                      </w:p>
                    </w:txbxContent>
                  </v:textbox>
                  <w10:wrap type="none"/>
                </v:shape>
                <w10:wrap type="none"/>
              </v:group>
            </w:pict>
          </mc:Fallback>
        </mc:AlternateContent>
      </w:r>
      <w:r>
        <w:rPr>
          <w:b/>
          <w:color w:val="231F20"/>
        </w:rPr>
        <w:t>The patent application. </w:t>
      </w:r>
      <w:r>
        <w:rPr>
          <w:color w:val="231F20"/>
        </w:rPr>
        <w:t>When the TTO is confident that your invention meets the crite-ria for being patented and has commercial potential,</w:t>
      </w:r>
      <w:r>
        <w:rPr>
          <w:color w:val="231F20"/>
          <w:spacing w:val="-2"/>
        </w:rPr>
        <w:t> </w:t>
      </w:r>
      <w:r>
        <w:rPr>
          <w:color w:val="231F20"/>
        </w:rPr>
        <w:t>it’s</w:t>
      </w:r>
      <w:r>
        <w:rPr>
          <w:color w:val="231F20"/>
          <w:spacing w:val="-2"/>
        </w:rPr>
        <w:t> </w:t>
      </w:r>
      <w:r>
        <w:rPr>
          <w:color w:val="231F20"/>
        </w:rPr>
        <w:t>time</w:t>
      </w:r>
      <w:r>
        <w:rPr>
          <w:color w:val="231F20"/>
          <w:spacing w:val="-2"/>
        </w:rPr>
        <w:t> </w:t>
      </w:r>
      <w:r>
        <w:rPr>
          <w:color w:val="231F20"/>
        </w:rPr>
        <w:t>to</w:t>
      </w:r>
      <w:r>
        <w:rPr>
          <w:color w:val="231F20"/>
          <w:spacing w:val="-2"/>
        </w:rPr>
        <w:t> </w:t>
      </w:r>
      <w:r>
        <w:rPr>
          <w:color w:val="231F20"/>
        </w:rPr>
        <w:t>prepare</w:t>
      </w:r>
      <w:r>
        <w:rPr>
          <w:color w:val="231F20"/>
          <w:spacing w:val="-2"/>
        </w:rPr>
        <w:t> </w:t>
      </w:r>
      <w:r>
        <w:rPr>
          <w:color w:val="231F20"/>
        </w:rPr>
        <w:t>a</w:t>
      </w:r>
      <w:r>
        <w:rPr>
          <w:color w:val="231F20"/>
          <w:spacing w:val="-2"/>
        </w:rPr>
        <w:t> </w:t>
      </w:r>
      <w:r>
        <w:rPr>
          <w:color w:val="231F20"/>
        </w:rPr>
        <w:t>patent</w:t>
      </w:r>
      <w:r>
        <w:rPr>
          <w:color w:val="231F20"/>
          <w:spacing w:val="-2"/>
        </w:rPr>
        <w:t> </w:t>
      </w:r>
      <w:r>
        <w:rPr>
          <w:color w:val="231F20"/>
        </w:rPr>
        <w:t>applica-tion. Like most legal documents, a patent application is best prepared by a specialist—a patent attorney or agent. Universities nor-mally hire patent law firms to prosecute</w:t>
      </w:r>
      <w:r>
        <w:rPr>
          <w:color w:val="231F20"/>
          <w:spacing w:val="40"/>
        </w:rPr>
        <w:t> </w:t>
      </w:r>
      <w:r>
        <w:rPr>
          <w:color w:val="231F20"/>
        </w:rPr>
        <w:t>patent applications.</w:t>
      </w:r>
    </w:p>
    <w:p>
      <w:pPr>
        <w:pStyle w:val="BodyText"/>
        <w:spacing w:before="12"/>
      </w:pPr>
    </w:p>
    <w:p>
      <w:pPr>
        <w:pStyle w:val="BodyText"/>
        <w:ind w:left="6629" w:right="1476"/>
      </w:pPr>
      <w:r>
        <w:rPr>
          <w:color w:val="231F20"/>
        </w:rPr>
        <w:t>The patent attorney is likely to need input both from the inventor(s) and the TTO in order</w:t>
      </w:r>
      <w:r>
        <w:rPr>
          <w:color w:val="231F20"/>
          <w:spacing w:val="-2"/>
        </w:rPr>
        <w:t> </w:t>
      </w:r>
      <w:r>
        <w:rPr>
          <w:color w:val="231F20"/>
        </w:rPr>
        <w:t>to</w:t>
      </w:r>
      <w:r>
        <w:rPr>
          <w:color w:val="231F20"/>
          <w:spacing w:val="-2"/>
        </w:rPr>
        <w:t> </w:t>
      </w:r>
      <w:r>
        <w:rPr>
          <w:color w:val="231F20"/>
        </w:rPr>
        <w:t>prepare</w:t>
      </w:r>
      <w:r>
        <w:rPr>
          <w:color w:val="231F20"/>
          <w:spacing w:val="-2"/>
        </w:rPr>
        <w:t> </w:t>
      </w:r>
      <w:r>
        <w:rPr>
          <w:color w:val="231F20"/>
        </w:rPr>
        <w:t>a</w:t>
      </w:r>
      <w:r>
        <w:rPr>
          <w:color w:val="231F20"/>
          <w:spacing w:val="-2"/>
        </w:rPr>
        <w:t> </w:t>
      </w:r>
      <w:r>
        <w:rPr>
          <w:color w:val="231F20"/>
        </w:rPr>
        <w:t>patent</w:t>
      </w:r>
      <w:r>
        <w:rPr>
          <w:color w:val="231F20"/>
          <w:spacing w:val="-2"/>
        </w:rPr>
        <w:t> </w:t>
      </w:r>
      <w:r>
        <w:rPr>
          <w:color w:val="231F20"/>
        </w:rPr>
        <w:t>application.</w:t>
      </w:r>
      <w:r>
        <w:rPr>
          <w:color w:val="231F20"/>
          <w:spacing w:val="-2"/>
        </w:rPr>
        <w:t> </w:t>
      </w:r>
      <w:r>
        <w:rPr>
          <w:color w:val="231F20"/>
        </w:rPr>
        <w:t>You</w:t>
      </w:r>
      <w:r>
        <w:rPr>
          <w:color w:val="231F20"/>
          <w:spacing w:val="-2"/>
        </w:rPr>
        <w:t> </w:t>
      </w:r>
      <w:r>
        <w:rPr>
          <w:color w:val="231F20"/>
        </w:rPr>
        <w:t>can expect to speak with the patent attorney sev-eral times over the course of</w:t>
      </w:r>
      <w:r>
        <w:rPr>
          <w:color w:val="231F20"/>
          <w:spacing w:val="40"/>
        </w:rPr>
        <w:t> </w:t>
      </w:r>
      <w:r>
        <w:rPr>
          <w:color w:val="231F20"/>
        </w:rPr>
        <w:t>the patent process. You will probably also be asked to review draft documents. The major elements</w:t>
      </w:r>
    </w:p>
    <w:p>
      <w:pPr>
        <w:pStyle w:val="BodyText"/>
        <w:spacing w:before="8"/>
        <w:ind w:left="3260" w:right="1519"/>
      </w:pPr>
      <w:r>
        <w:rPr>
          <w:color w:val="231F20"/>
        </w:rPr>
        <w:t>of</w:t>
      </w:r>
      <w:r>
        <w:rPr>
          <w:color w:val="231F20"/>
          <w:spacing w:val="29"/>
        </w:rPr>
        <w:t> </w:t>
      </w:r>
      <w:r>
        <w:rPr>
          <w:color w:val="231F20"/>
        </w:rPr>
        <w:t>a patent application are the abstract, background/introduction, specification (how to practice), and claims.</w:t>
      </w:r>
    </w:p>
    <w:p>
      <w:pPr>
        <w:pStyle w:val="BodyText"/>
        <w:spacing w:before="4"/>
      </w:pPr>
    </w:p>
    <w:p>
      <w:pPr>
        <w:pStyle w:val="BodyText"/>
        <w:ind w:left="3260" w:right="1464"/>
      </w:pPr>
      <w:r>
        <w:rPr>
          <w:color w:val="231F20"/>
        </w:rPr>
        <w:t>In preparing the patent application, the patent attorney will need to make a deter-mination of</w:t>
      </w:r>
      <w:r>
        <w:rPr>
          <w:color w:val="231F20"/>
          <w:spacing w:val="31"/>
        </w:rPr>
        <w:t> </w:t>
      </w:r>
      <w:r>
        <w:rPr>
          <w:color w:val="231F20"/>
        </w:rPr>
        <w:t>who should be named as inventors. It is important that this determina-</w:t>
      </w:r>
    </w:p>
    <w:p>
      <w:pPr>
        <w:pStyle w:val="BodyText"/>
        <w:spacing w:before="4"/>
        <w:ind w:left="6737" w:right="1480"/>
      </w:pPr>
      <w:r>
        <w:rPr/>
        <mc:AlternateContent>
          <mc:Choice Requires="wps">
            <w:drawing>
              <wp:anchor distT="0" distB="0" distL="0" distR="0" allowOverlap="1" layoutInCell="1" locked="0" behindDoc="0" simplePos="0" relativeHeight="15901184">
                <wp:simplePos x="0" y="0"/>
                <wp:positionH relativeFrom="page">
                  <wp:posOffset>917575</wp:posOffset>
                </wp:positionH>
                <wp:positionV relativeFrom="paragraph">
                  <wp:posOffset>105543</wp:posOffset>
                </wp:positionV>
                <wp:extent cx="3230880" cy="2736850"/>
                <wp:effectExtent l="0" t="0" r="0" b="0"/>
                <wp:wrapNone/>
                <wp:docPr id="3052" name="Textbox 3052"/>
                <wp:cNvGraphicFramePr>
                  <a:graphicFrameLocks/>
                </wp:cNvGraphicFramePr>
                <a:graphic>
                  <a:graphicData uri="http://schemas.microsoft.com/office/word/2010/wordprocessingShape">
                    <wps:wsp>
                      <wps:cNvPr id="3052" name="Textbox 3052"/>
                      <wps:cNvSpPr txBox="1"/>
                      <wps:spPr>
                        <a:xfrm>
                          <a:off x="0" y="0"/>
                          <a:ext cx="3230880" cy="2736850"/>
                        </a:xfrm>
                        <a:prstGeom prst="rect">
                          <a:avLst/>
                        </a:prstGeom>
                        <a:solidFill>
                          <a:srgbClr val="C9D0EA"/>
                        </a:solidFill>
                        <a:ln w="6350">
                          <a:solidFill>
                            <a:srgbClr val="231F20"/>
                          </a:solidFill>
                          <a:prstDash val="solid"/>
                        </a:ln>
                      </wps:spPr>
                      <wps:txbx>
                        <w:txbxContent>
                          <w:p>
                            <w:pPr>
                              <w:pStyle w:val="BodyText"/>
                              <w:spacing w:before="104"/>
                              <w:rPr>
                                <w:color w:val="000000"/>
                                <w:sz w:val="20"/>
                              </w:rPr>
                            </w:pPr>
                          </w:p>
                          <w:p>
                            <w:pPr>
                              <w:spacing w:before="0"/>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How</w:t>
                            </w:r>
                            <w:r>
                              <w:rPr>
                                <w:rFonts w:ascii="Gill Sans MT"/>
                                <w:color w:val="231F20"/>
                                <w:spacing w:val="2"/>
                                <w:sz w:val="20"/>
                              </w:rPr>
                              <w:t> </w:t>
                            </w:r>
                            <w:r>
                              <w:rPr>
                                <w:rFonts w:ascii="Gill Sans MT"/>
                                <w:color w:val="231F20"/>
                                <w:sz w:val="20"/>
                              </w:rPr>
                              <w:t>much</w:t>
                            </w:r>
                            <w:r>
                              <w:rPr>
                                <w:rFonts w:ascii="Gill Sans MT"/>
                                <w:color w:val="231F20"/>
                                <w:spacing w:val="3"/>
                                <w:sz w:val="20"/>
                              </w:rPr>
                              <w:t> </w:t>
                            </w:r>
                            <w:r>
                              <w:rPr>
                                <w:rFonts w:ascii="Gill Sans MT"/>
                                <w:color w:val="231F20"/>
                                <w:sz w:val="20"/>
                              </w:rPr>
                              <w:t>does</w:t>
                            </w:r>
                            <w:r>
                              <w:rPr>
                                <w:rFonts w:ascii="Gill Sans MT"/>
                                <w:color w:val="231F20"/>
                                <w:spacing w:val="3"/>
                                <w:sz w:val="20"/>
                              </w:rPr>
                              <w:t> </w:t>
                            </w:r>
                            <w:r>
                              <w:rPr>
                                <w:rFonts w:ascii="Gill Sans MT"/>
                                <w:color w:val="231F20"/>
                                <w:sz w:val="20"/>
                              </w:rPr>
                              <w:t>it</w:t>
                            </w:r>
                            <w:r>
                              <w:rPr>
                                <w:rFonts w:ascii="Gill Sans MT"/>
                                <w:color w:val="231F20"/>
                                <w:spacing w:val="4"/>
                                <w:sz w:val="20"/>
                              </w:rPr>
                              <w:t> </w:t>
                            </w:r>
                            <w:r>
                              <w:rPr>
                                <w:rFonts w:ascii="Gill Sans MT"/>
                                <w:color w:val="231F20"/>
                                <w:sz w:val="20"/>
                              </w:rPr>
                              <w:t>cost</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get</w:t>
                            </w:r>
                            <w:r>
                              <w:rPr>
                                <w:rFonts w:ascii="Gill Sans MT"/>
                                <w:color w:val="231F20"/>
                                <w:spacing w:val="4"/>
                                <w:sz w:val="20"/>
                              </w:rPr>
                              <w:t> </w:t>
                            </w:r>
                            <w:r>
                              <w:rPr>
                                <w:rFonts w:ascii="Gill Sans MT"/>
                                <w:color w:val="231F20"/>
                                <w:sz w:val="20"/>
                              </w:rPr>
                              <w:t>a</w:t>
                            </w:r>
                            <w:r>
                              <w:rPr>
                                <w:rFonts w:ascii="Gill Sans MT"/>
                                <w:color w:val="231F20"/>
                                <w:spacing w:val="3"/>
                                <w:sz w:val="20"/>
                              </w:rPr>
                              <w:t> </w:t>
                            </w:r>
                            <w:r>
                              <w:rPr>
                                <w:rFonts w:ascii="Gill Sans MT"/>
                                <w:color w:val="231F20"/>
                                <w:spacing w:val="-2"/>
                                <w:sz w:val="20"/>
                              </w:rPr>
                              <w:t>patent?</w:t>
                            </w:r>
                          </w:p>
                          <w:p>
                            <w:pPr>
                              <w:pStyle w:val="BodyText"/>
                              <w:spacing w:before="16"/>
                              <w:rPr>
                                <w:rFonts w:ascii="Gill Sans MT"/>
                                <w:color w:val="000000"/>
                                <w:sz w:val="20"/>
                              </w:rPr>
                            </w:pPr>
                          </w:p>
                          <w:p>
                            <w:pPr>
                              <w:spacing w:line="247" w:lineRule="auto" w:before="0"/>
                              <w:ind w:left="360" w:right="356"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Costs vary widely depending on factors such as the patent attorney’s time spent and hourly rate,</w:t>
                            </w:r>
                            <w:r>
                              <w:rPr>
                                <w:rFonts w:ascii="Gill Sans MT" w:hAnsi="Gill Sans MT"/>
                                <w:color w:val="231F20"/>
                                <w:spacing w:val="-11"/>
                                <w:sz w:val="20"/>
                              </w:rPr>
                              <w:t> </w:t>
                            </w:r>
                            <w:r>
                              <w:rPr>
                                <w:rFonts w:ascii="Gill Sans MT" w:hAnsi="Gill Sans MT"/>
                                <w:color w:val="231F20"/>
                                <w:sz w:val="20"/>
                              </w:rPr>
                              <w:t>what is being patented,</w:t>
                            </w:r>
                            <w:r>
                              <w:rPr>
                                <w:rFonts w:ascii="Gill Sans MT" w:hAnsi="Gill Sans MT"/>
                                <w:color w:val="231F20"/>
                                <w:spacing w:val="-11"/>
                                <w:sz w:val="20"/>
                              </w:rPr>
                              <w:t> </w:t>
                            </w:r>
                            <w:r>
                              <w:rPr>
                                <w:rFonts w:ascii="Gill Sans MT" w:hAnsi="Gill Sans MT"/>
                                <w:color w:val="231F20"/>
                                <w:sz w:val="20"/>
                              </w:rPr>
                              <w:t>the number of claims in the application, the number of (and reasons for) USPTO rejections, and whether foreign filings are pursued.</w:t>
                            </w:r>
                            <w:r>
                              <w:rPr>
                                <w:rFonts w:ascii="Gill Sans MT" w:hAnsi="Gill Sans MT"/>
                                <w:color w:val="231F20"/>
                                <w:spacing w:val="-3"/>
                                <w:sz w:val="20"/>
                              </w:rPr>
                              <w:t> </w:t>
                            </w:r>
                            <w:r>
                              <w:rPr>
                                <w:rFonts w:ascii="Gill Sans MT" w:hAnsi="Gill Sans MT"/>
                                <w:color w:val="231F20"/>
                                <w:sz w:val="20"/>
                              </w:rPr>
                              <w:t>Preparation costs can run between $5,000 and $20,000 and up,</w:t>
                            </w:r>
                            <w:r>
                              <w:rPr>
                                <w:rFonts w:ascii="Gill Sans MT" w:hAnsi="Gill Sans MT"/>
                                <w:color w:val="231F20"/>
                                <w:spacing w:val="-15"/>
                                <w:sz w:val="20"/>
                              </w:rPr>
                              <w:t> </w:t>
                            </w:r>
                            <w:r>
                              <w:rPr>
                                <w:rFonts w:ascii="Gill Sans MT" w:hAnsi="Gill Sans MT"/>
                                <w:color w:val="231F20"/>
                                <w:sz w:val="20"/>
                              </w:rPr>
                              <w:t>and filing fees and possible pros-ecution cost between $3,000 and $5,000 and up (sometimes much more).The university pays the</w:t>
                            </w:r>
                            <w:r>
                              <w:rPr>
                                <w:rFonts w:ascii="Gill Sans MT" w:hAnsi="Gill Sans MT"/>
                                <w:color w:val="231F20"/>
                                <w:spacing w:val="80"/>
                                <w:sz w:val="20"/>
                              </w:rPr>
                              <w:t> </w:t>
                            </w:r>
                            <w:r>
                              <w:rPr>
                                <w:rFonts w:ascii="Gill Sans MT" w:hAnsi="Gill Sans MT"/>
                                <w:color w:val="231F20"/>
                                <w:sz w:val="20"/>
                              </w:rPr>
                              <w:t>fees,</w:t>
                            </w:r>
                            <w:r>
                              <w:rPr>
                                <w:rFonts w:ascii="Gill Sans MT" w:hAnsi="Gill Sans MT"/>
                                <w:color w:val="231F20"/>
                                <w:spacing w:val="-15"/>
                                <w:sz w:val="20"/>
                              </w:rPr>
                              <w:t> </w:t>
                            </w:r>
                            <w:r>
                              <w:rPr>
                                <w:rFonts w:ascii="Gill Sans MT" w:hAnsi="Gill Sans MT"/>
                                <w:color w:val="231F20"/>
                                <w:sz w:val="20"/>
                              </w:rPr>
                              <w:t>but</w:t>
                            </w:r>
                            <w:r>
                              <w:rPr>
                                <w:rFonts w:ascii="Gill Sans MT" w:hAnsi="Gill Sans MT"/>
                                <w:color w:val="231F20"/>
                                <w:spacing w:val="-1"/>
                                <w:sz w:val="20"/>
                              </w:rPr>
                              <w:t> </w:t>
                            </w:r>
                            <w:r>
                              <w:rPr>
                                <w:rFonts w:ascii="Gill Sans MT" w:hAnsi="Gill Sans MT"/>
                                <w:color w:val="231F20"/>
                                <w:sz w:val="20"/>
                              </w:rPr>
                              <w:t>in almost all cases,</w:t>
                            </w:r>
                            <w:r>
                              <w:rPr>
                                <w:rFonts w:ascii="Gill Sans MT" w:hAnsi="Gill Sans MT"/>
                                <w:color w:val="231F20"/>
                                <w:spacing w:val="-15"/>
                                <w:sz w:val="20"/>
                              </w:rPr>
                              <w:t> </w:t>
                            </w:r>
                            <w:r>
                              <w:rPr>
                                <w:rFonts w:ascii="Gill Sans MT" w:hAnsi="Gill Sans MT"/>
                                <w:color w:val="231F20"/>
                                <w:sz w:val="20"/>
                              </w:rPr>
                              <w:t>the first income from the invention is earmarked for reimbursement of these costs.</w:t>
                            </w:r>
                            <w:r>
                              <w:rPr>
                                <w:rFonts w:ascii="Gill Sans MT" w:hAnsi="Gill Sans MT"/>
                                <w:color w:val="231F20"/>
                                <w:spacing w:val="-15"/>
                                <w:sz w:val="20"/>
                              </w:rPr>
                              <w:t> </w:t>
                            </w:r>
                            <w:r>
                              <w:rPr>
                                <w:rFonts w:ascii="Gill Sans MT" w:hAnsi="Gill Sans MT"/>
                                <w:color w:val="231F20"/>
                                <w:sz w:val="20"/>
                              </w:rPr>
                              <w:t>Only</w:t>
                            </w:r>
                            <w:r>
                              <w:rPr>
                                <w:rFonts w:ascii="Gill Sans MT" w:hAnsi="Gill Sans MT"/>
                                <w:color w:val="231F20"/>
                                <w:spacing w:val="-6"/>
                                <w:sz w:val="20"/>
                              </w:rPr>
                              <w:t> </w:t>
                            </w:r>
                            <w:r>
                              <w:rPr>
                                <w:rFonts w:ascii="Gill Sans MT" w:hAnsi="Gill Sans MT"/>
                                <w:color w:val="231F20"/>
                                <w:sz w:val="20"/>
                              </w:rPr>
                              <w:t>then</w:t>
                            </w:r>
                            <w:r>
                              <w:rPr>
                                <w:rFonts w:ascii="Gill Sans MT" w:hAnsi="Gill Sans MT"/>
                                <w:color w:val="231F20"/>
                                <w:spacing w:val="-1"/>
                                <w:sz w:val="20"/>
                              </w:rPr>
                              <w:t> </w:t>
                            </w:r>
                            <w:r>
                              <w:rPr>
                                <w:rFonts w:ascii="Gill Sans MT" w:hAnsi="Gill Sans MT"/>
                                <w:color w:val="231F20"/>
                                <w:sz w:val="20"/>
                              </w:rPr>
                              <w:t>does</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income-sharing</w:t>
                            </w:r>
                            <w:r>
                              <w:rPr>
                                <w:rFonts w:ascii="Gill Sans MT" w:hAnsi="Gill Sans MT"/>
                                <w:color w:val="231F20"/>
                                <w:spacing w:val="-2"/>
                                <w:sz w:val="20"/>
                              </w:rPr>
                              <w:t> </w:t>
                            </w:r>
                            <w:r>
                              <w:rPr>
                                <w:rFonts w:ascii="Gill Sans MT" w:hAnsi="Gill Sans MT"/>
                                <w:color w:val="231F20"/>
                                <w:sz w:val="20"/>
                              </w:rPr>
                              <w:t>formula</w:t>
                            </w:r>
                            <w:r>
                              <w:rPr>
                                <w:rFonts w:ascii="Gill Sans MT" w:hAnsi="Gill Sans MT"/>
                                <w:color w:val="231F20"/>
                                <w:spacing w:val="-1"/>
                                <w:sz w:val="20"/>
                              </w:rPr>
                              <w:t> </w:t>
                            </w:r>
                            <w:r>
                              <w:rPr>
                                <w:rFonts w:ascii="Gill Sans MT" w:hAnsi="Gill Sans MT"/>
                                <w:color w:val="231F20"/>
                                <w:sz w:val="20"/>
                              </w:rPr>
                              <w:t>for the inventors kick in.</w:t>
                            </w:r>
                          </w:p>
                        </w:txbxContent>
                      </wps:txbx>
                      <wps:bodyPr wrap="square" lIns="0" tIns="0" rIns="0" bIns="0" rtlCol="0">
                        <a:noAutofit/>
                      </wps:bodyPr>
                    </wps:wsp>
                  </a:graphicData>
                </a:graphic>
              </wp:anchor>
            </w:drawing>
          </mc:Choice>
          <mc:Fallback>
            <w:pict>
              <v:shape style="position:absolute;margin-left:72.25pt;margin-top:8.3105pt;width:254.4pt;height:215.5pt;mso-position-horizontal-relative:page;mso-position-vertical-relative:paragraph;z-index:15901184" type="#_x0000_t202" id="docshape2874" filled="true" fillcolor="#c9d0ea" stroked="true" strokeweight=".5pt" strokecolor="#231f20">
                <v:textbox inset="0,0,0,0">
                  <w:txbxContent>
                    <w:p>
                      <w:pPr>
                        <w:pStyle w:val="BodyText"/>
                        <w:spacing w:before="104"/>
                        <w:rPr>
                          <w:color w:val="000000"/>
                          <w:sz w:val="20"/>
                        </w:rPr>
                      </w:pPr>
                    </w:p>
                    <w:p>
                      <w:pPr>
                        <w:spacing w:before="0"/>
                        <w:ind w:left="360" w:right="0" w:firstLine="0"/>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How</w:t>
                      </w:r>
                      <w:r>
                        <w:rPr>
                          <w:rFonts w:ascii="Gill Sans MT"/>
                          <w:color w:val="231F20"/>
                          <w:spacing w:val="2"/>
                          <w:sz w:val="20"/>
                        </w:rPr>
                        <w:t> </w:t>
                      </w:r>
                      <w:r>
                        <w:rPr>
                          <w:rFonts w:ascii="Gill Sans MT"/>
                          <w:color w:val="231F20"/>
                          <w:sz w:val="20"/>
                        </w:rPr>
                        <w:t>much</w:t>
                      </w:r>
                      <w:r>
                        <w:rPr>
                          <w:rFonts w:ascii="Gill Sans MT"/>
                          <w:color w:val="231F20"/>
                          <w:spacing w:val="3"/>
                          <w:sz w:val="20"/>
                        </w:rPr>
                        <w:t> </w:t>
                      </w:r>
                      <w:r>
                        <w:rPr>
                          <w:rFonts w:ascii="Gill Sans MT"/>
                          <w:color w:val="231F20"/>
                          <w:sz w:val="20"/>
                        </w:rPr>
                        <w:t>does</w:t>
                      </w:r>
                      <w:r>
                        <w:rPr>
                          <w:rFonts w:ascii="Gill Sans MT"/>
                          <w:color w:val="231F20"/>
                          <w:spacing w:val="3"/>
                          <w:sz w:val="20"/>
                        </w:rPr>
                        <w:t> </w:t>
                      </w:r>
                      <w:r>
                        <w:rPr>
                          <w:rFonts w:ascii="Gill Sans MT"/>
                          <w:color w:val="231F20"/>
                          <w:sz w:val="20"/>
                        </w:rPr>
                        <w:t>it</w:t>
                      </w:r>
                      <w:r>
                        <w:rPr>
                          <w:rFonts w:ascii="Gill Sans MT"/>
                          <w:color w:val="231F20"/>
                          <w:spacing w:val="4"/>
                          <w:sz w:val="20"/>
                        </w:rPr>
                        <w:t> </w:t>
                      </w:r>
                      <w:r>
                        <w:rPr>
                          <w:rFonts w:ascii="Gill Sans MT"/>
                          <w:color w:val="231F20"/>
                          <w:sz w:val="20"/>
                        </w:rPr>
                        <w:t>cost</w:t>
                      </w:r>
                      <w:r>
                        <w:rPr>
                          <w:rFonts w:ascii="Gill Sans MT"/>
                          <w:color w:val="231F20"/>
                          <w:spacing w:val="3"/>
                          <w:sz w:val="20"/>
                        </w:rPr>
                        <w:t> </w:t>
                      </w:r>
                      <w:r>
                        <w:rPr>
                          <w:rFonts w:ascii="Gill Sans MT"/>
                          <w:color w:val="231F20"/>
                          <w:sz w:val="20"/>
                        </w:rPr>
                        <w:t>to</w:t>
                      </w:r>
                      <w:r>
                        <w:rPr>
                          <w:rFonts w:ascii="Gill Sans MT"/>
                          <w:color w:val="231F20"/>
                          <w:spacing w:val="3"/>
                          <w:sz w:val="20"/>
                        </w:rPr>
                        <w:t> </w:t>
                      </w:r>
                      <w:r>
                        <w:rPr>
                          <w:rFonts w:ascii="Gill Sans MT"/>
                          <w:color w:val="231F20"/>
                          <w:sz w:val="20"/>
                        </w:rPr>
                        <w:t>get</w:t>
                      </w:r>
                      <w:r>
                        <w:rPr>
                          <w:rFonts w:ascii="Gill Sans MT"/>
                          <w:color w:val="231F20"/>
                          <w:spacing w:val="4"/>
                          <w:sz w:val="20"/>
                        </w:rPr>
                        <w:t> </w:t>
                      </w:r>
                      <w:r>
                        <w:rPr>
                          <w:rFonts w:ascii="Gill Sans MT"/>
                          <w:color w:val="231F20"/>
                          <w:sz w:val="20"/>
                        </w:rPr>
                        <w:t>a</w:t>
                      </w:r>
                      <w:r>
                        <w:rPr>
                          <w:rFonts w:ascii="Gill Sans MT"/>
                          <w:color w:val="231F20"/>
                          <w:spacing w:val="3"/>
                          <w:sz w:val="20"/>
                        </w:rPr>
                        <w:t> </w:t>
                      </w:r>
                      <w:r>
                        <w:rPr>
                          <w:rFonts w:ascii="Gill Sans MT"/>
                          <w:color w:val="231F20"/>
                          <w:spacing w:val="-2"/>
                          <w:sz w:val="20"/>
                        </w:rPr>
                        <w:t>patent?</w:t>
                      </w:r>
                    </w:p>
                    <w:p>
                      <w:pPr>
                        <w:pStyle w:val="BodyText"/>
                        <w:spacing w:before="16"/>
                        <w:rPr>
                          <w:rFonts w:ascii="Gill Sans MT"/>
                          <w:color w:val="000000"/>
                          <w:sz w:val="20"/>
                        </w:rPr>
                      </w:pPr>
                    </w:p>
                    <w:p>
                      <w:pPr>
                        <w:spacing w:line="247" w:lineRule="auto" w:before="0"/>
                        <w:ind w:left="360" w:right="356"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Costs vary widely depending on factors such as the patent attorney’s time spent and hourly rate,</w:t>
                      </w:r>
                      <w:r>
                        <w:rPr>
                          <w:rFonts w:ascii="Gill Sans MT" w:hAnsi="Gill Sans MT"/>
                          <w:color w:val="231F20"/>
                          <w:spacing w:val="-11"/>
                          <w:sz w:val="20"/>
                        </w:rPr>
                        <w:t> </w:t>
                      </w:r>
                      <w:r>
                        <w:rPr>
                          <w:rFonts w:ascii="Gill Sans MT" w:hAnsi="Gill Sans MT"/>
                          <w:color w:val="231F20"/>
                          <w:sz w:val="20"/>
                        </w:rPr>
                        <w:t>what is being patented,</w:t>
                      </w:r>
                      <w:r>
                        <w:rPr>
                          <w:rFonts w:ascii="Gill Sans MT" w:hAnsi="Gill Sans MT"/>
                          <w:color w:val="231F20"/>
                          <w:spacing w:val="-11"/>
                          <w:sz w:val="20"/>
                        </w:rPr>
                        <w:t> </w:t>
                      </w:r>
                      <w:r>
                        <w:rPr>
                          <w:rFonts w:ascii="Gill Sans MT" w:hAnsi="Gill Sans MT"/>
                          <w:color w:val="231F20"/>
                          <w:sz w:val="20"/>
                        </w:rPr>
                        <w:t>the number of claims in the application, the number of (and reasons for) USPTO rejections, and whether foreign filings are pursued.</w:t>
                      </w:r>
                      <w:r>
                        <w:rPr>
                          <w:rFonts w:ascii="Gill Sans MT" w:hAnsi="Gill Sans MT"/>
                          <w:color w:val="231F20"/>
                          <w:spacing w:val="-3"/>
                          <w:sz w:val="20"/>
                        </w:rPr>
                        <w:t> </w:t>
                      </w:r>
                      <w:r>
                        <w:rPr>
                          <w:rFonts w:ascii="Gill Sans MT" w:hAnsi="Gill Sans MT"/>
                          <w:color w:val="231F20"/>
                          <w:sz w:val="20"/>
                        </w:rPr>
                        <w:t>Preparation costs can run between $5,000 and $20,000 and up,</w:t>
                      </w:r>
                      <w:r>
                        <w:rPr>
                          <w:rFonts w:ascii="Gill Sans MT" w:hAnsi="Gill Sans MT"/>
                          <w:color w:val="231F20"/>
                          <w:spacing w:val="-15"/>
                          <w:sz w:val="20"/>
                        </w:rPr>
                        <w:t> </w:t>
                      </w:r>
                      <w:r>
                        <w:rPr>
                          <w:rFonts w:ascii="Gill Sans MT" w:hAnsi="Gill Sans MT"/>
                          <w:color w:val="231F20"/>
                          <w:sz w:val="20"/>
                        </w:rPr>
                        <w:t>and filing fees and possible pros-ecution cost between $3,000 and $5,000 and up (sometimes much more).The university pays the</w:t>
                      </w:r>
                      <w:r>
                        <w:rPr>
                          <w:rFonts w:ascii="Gill Sans MT" w:hAnsi="Gill Sans MT"/>
                          <w:color w:val="231F20"/>
                          <w:spacing w:val="80"/>
                          <w:sz w:val="20"/>
                        </w:rPr>
                        <w:t> </w:t>
                      </w:r>
                      <w:r>
                        <w:rPr>
                          <w:rFonts w:ascii="Gill Sans MT" w:hAnsi="Gill Sans MT"/>
                          <w:color w:val="231F20"/>
                          <w:sz w:val="20"/>
                        </w:rPr>
                        <w:t>fees,</w:t>
                      </w:r>
                      <w:r>
                        <w:rPr>
                          <w:rFonts w:ascii="Gill Sans MT" w:hAnsi="Gill Sans MT"/>
                          <w:color w:val="231F20"/>
                          <w:spacing w:val="-15"/>
                          <w:sz w:val="20"/>
                        </w:rPr>
                        <w:t> </w:t>
                      </w:r>
                      <w:r>
                        <w:rPr>
                          <w:rFonts w:ascii="Gill Sans MT" w:hAnsi="Gill Sans MT"/>
                          <w:color w:val="231F20"/>
                          <w:sz w:val="20"/>
                        </w:rPr>
                        <w:t>but</w:t>
                      </w:r>
                      <w:r>
                        <w:rPr>
                          <w:rFonts w:ascii="Gill Sans MT" w:hAnsi="Gill Sans MT"/>
                          <w:color w:val="231F20"/>
                          <w:spacing w:val="-1"/>
                          <w:sz w:val="20"/>
                        </w:rPr>
                        <w:t> </w:t>
                      </w:r>
                      <w:r>
                        <w:rPr>
                          <w:rFonts w:ascii="Gill Sans MT" w:hAnsi="Gill Sans MT"/>
                          <w:color w:val="231F20"/>
                          <w:sz w:val="20"/>
                        </w:rPr>
                        <w:t>in almost all cases,</w:t>
                      </w:r>
                      <w:r>
                        <w:rPr>
                          <w:rFonts w:ascii="Gill Sans MT" w:hAnsi="Gill Sans MT"/>
                          <w:color w:val="231F20"/>
                          <w:spacing w:val="-15"/>
                          <w:sz w:val="20"/>
                        </w:rPr>
                        <w:t> </w:t>
                      </w:r>
                      <w:r>
                        <w:rPr>
                          <w:rFonts w:ascii="Gill Sans MT" w:hAnsi="Gill Sans MT"/>
                          <w:color w:val="231F20"/>
                          <w:sz w:val="20"/>
                        </w:rPr>
                        <w:t>the first income from the invention is earmarked for reimbursement of these costs.</w:t>
                      </w:r>
                      <w:r>
                        <w:rPr>
                          <w:rFonts w:ascii="Gill Sans MT" w:hAnsi="Gill Sans MT"/>
                          <w:color w:val="231F20"/>
                          <w:spacing w:val="-15"/>
                          <w:sz w:val="20"/>
                        </w:rPr>
                        <w:t> </w:t>
                      </w:r>
                      <w:r>
                        <w:rPr>
                          <w:rFonts w:ascii="Gill Sans MT" w:hAnsi="Gill Sans MT"/>
                          <w:color w:val="231F20"/>
                          <w:sz w:val="20"/>
                        </w:rPr>
                        <w:t>Only</w:t>
                      </w:r>
                      <w:r>
                        <w:rPr>
                          <w:rFonts w:ascii="Gill Sans MT" w:hAnsi="Gill Sans MT"/>
                          <w:color w:val="231F20"/>
                          <w:spacing w:val="-6"/>
                          <w:sz w:val="20"/>
                        </w:rPr>
                        <w:t> </w:t>
                      </w:r>
                      <w:r>
                        <w:rPr>
                          <w:rFonts w:ascii="Gill Sans MT" w:hAnsi="Gill Sans MT"/>
                          <w:color w:val="231F20"/>
                          <w:sz w:val="20"/>
                        </w:rPr>
                        <w:t>then</w:t>
                      </w:r>
                      <w:r>
                        <w:rPr>
                          <w:rFonts w:ascii="Gill Sans MT" w:hAnsi="Gill Sans MT"/>
                          <w:color w:val="231F20"/>
                          <w:spacing w:val="-1"/>
                          <w:sz w:val="20"/>
                        </w:rPr>
                        <w:t> </w:t>
                      </w:r>
                      <w:r>
                        <w:rPr>
                          <w:rFonts w:ascii="Gill Sans MT" w:hAnsi="Gill Sans MT"/>
                          <w:color w:val="231F20"/>
                          <w:sz w:val="20"/>
                        </w:rPr>
                        <w:t>does</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income-sharing</w:t>
                      </w:r>
                      <w:r>
                        <w:rPr>
                          <w:rFonts w:ascii="Gill Sans MT" w:hAnsi="Gill Sans MT"/>
                          <w:color w:val="231F20"/>
                          <w:spacing w:val="-2"/>
                          <w:sz w:val="20"/>
                        </w:rPr>
                        <w:t> </w:t>
                      </w:r>
                      <w:r>
                        <w:rPr>
                          <w:rFonts w:ascii="Gill Sans MT" w:hAnsi="Gill Sans MT"/>
                          <w:color w:val="231F20"/>
                          <w:sz w:val="20"/>
                        </w:rPr>
                        <w:t>formula</w:t>
                      </w:r>
                      <w:r>
                        <w:rPr>
                          <w:rFonts w:ascii="Gill Sans MT" w:hAnsi="Gill Sans MT"/>
                          <w:color w:val="231F20"/>
                          <w:spacing w:val="-1"/>
                          <w:sz w:val="20"/>
                        </w:rPr>
                        <w:t> </w:t>
                      </w:r>
                      <w:r>
                        <w:rPr>
                          <w:rFonts w:ascii="Gill Sans MT" w:hAnsi="Gill Sans MT"/>
                          <w:color w:val="231F20"/>
                          <w:sz w:val="20"/>
                        </w:rPr>
                        <w:t>for the inventors kick in.</w:t>
                      </w:r>
                    </w:p>
                  </w:txbxContent>
                </v:textbox>
                <v:fill type="solid"/>
                <v:stroke dashstyle="solid"/>
                <w10:wrap type="none"/>
              </v:shape>
            </w:pict>
          </mc:Fallback>
        </mc:AlternateContent>
      </w:r>
      <w:r>
        <w:rPr>
          <w:color w:val="231F20"/>
        </w:rPr>
        <w:t>tion be accurate, because a patent may be invalid if</w:t>
      </w:r>
      <w:r>
        <w:rPr>
          <w:color w:val="231F20"/>
          <w:spacing w:val="40"/>
        </w:rPr>
        <w:t> </w:t>
      </w:r>
      <w:r>
        <w:rPr>
          <w:color w:val="231F20"/>
        </w:rPr>
        <w:t>the named inventors are not cor-rect (either because an individual who did</w:t>
      </w:r>
      <w:r>
        <w:rPr>
          <w:color w:val="231F20"/>
          <w:spacing w:val="40"/>
        </w:rPr>
        <w:t> </w:t>
      </w:r>
      <w:r>
        <w:rPr>
          <w:color w:val="231F20"/>
        </w:rPr>
        <w:t>not make an inventive contribution is named or because an individual who made an inventive contribution is not named). The inventors may differ from the authors of</w:t>
      </w:r>
      <w:r>
        <w:rPr>
          <w:color w:val="231F20"/>
          <w:spacing w:val="30"/>
        </w:rPr>
        <w:t> </w:t>
      </w:r>
      <w:r>
        <w:rPr>
          <w:color w:val="231F20"/>
        </w:rPr>
        <w:t>the paper that describes the invention. For example, a postdoc who joined the project after the inventive steps had occurred and then provided supporting data might be a coauthor</w:t>
      </w:r>
      <w:r>
        <w:rPr>
          <w:color w:val="231F20"/>
          <w:spacing w:val="-5"/>
        </w:rPr>
        <w:t> </w:t>
      </w:r>
      <w:r>
        <w:rPr>
          <w:color w:val="231F20"/>
        </w:rPr>
        <w:t>but</w:t>
      </w:r>
      <w:r>
        <w:rPr>
          <w:color w:val="231F20"/>
          <w:spacing w:val="-5"/>
        </w:rPr>
        <w:t> </w:t>
      </w:r>
      <w:r>
        <w:rPr>
          <w:color w:val="231F20"/>
        </w:rPr>
        <w:t>not</w:t>
      </w:r>
      <w:r>
        <w:rPr>
          <w:color w:val="231F20"/>
          <w:spacing w:val="-5"/>
        </w:rPr>
        <w:t> </w:t>
      </w:r>
      <w:r>
        <w:rPr>
          <w:color w:val="231F20"/>
        </w:rPr>
        <w:t>an</w:t>
      </w:r>
      <w:r>
        <w:rPr>
          <w:color w:val="231F20"/>
          <w:spacing w:val="-5"/>
        </w:rPr>
        <w:t> </w:t>
      </w:r>
      <w:r>
        <w:rPr>
          <w:color w:val="231F20"/>
        </w:rPr>
        <w:t>inventor.</w:t>
      </w:r>
      <w:r>
        <w:rPr>
          <w:color w:val="231F20"/>
          <w:spacing w:val="-5"/>
        </w:rPr>
        <w:t> </w:t>
      </w:r>
      <w:r>
        <w:rPr>
          <w:color w:val="231F20"/>
        </w:rPr>
        <w:t>Normally,</w:t>
      </w:r>
      <w:r>
        <w:rPr>
          <w:color w:val="231F20"/>
          <w:spacing w:val="-5"/>
        </w:rPr>
        <w:t> </w:t>
      </w:r>
      <w:r>
        <w:rPr>
          <w:color w:val="231F20"/>
        </w:rPr>
        <w:t>only the named inventors share royalties under institutional policies.</w:t>
      </w:r>
    </w:p>
    <w:p>
      <w:pPr>
        <w:pStyle w:val="BodyText"/>
        <w:spacing w:after="0"/>
        <w:sectPr>
          <w:headerReference w:type="default" r:id="rId246"/>
          <w:headerReference w:type="even" r:id="rId247"/>
          <w:footerReference w:type="default" r:id="rId248"/>
          <w:footerReference w:type="even" r:id="rId249"/>
          <w:pgSz w:w="12240" w:h="15840"/>
          <w:pgMar w:header="655" w:footer="717" w:top="1080" w:bottom="900" w:left="0" w:right="0"/>
          <w:pgNumType w:start="191"/>
        </w:sectPr>
      </w:pPr>
    </w:p>
    <w:p>
      <w:pPr>
        <w:pStyle w:val="BodyText"/>
        <w:spacing w:before="67"/>
      </w:pPr>
    </w:p>
    <w:p>
      <w:pPr>
        <w:spacing w:before="0"/>
        <w:ind w:left="3260" w:right="1519" w:firstLine="0"/>
        <w:jc w:val="left"/>
        <w:rPr>
          <w:sz w:val="23"/>
        </w:rPr>
      </w:pPr>
      <w:r>
        <w:rPr>
          <w:b/>
          <w:color w:val="231F20"/>
          <w:sz w:val="23"/>
        </w:rPr>
        <w:t>What happens to the patent application? </w:t>
      </w:r>
      <w:r>
        <w:rPr>
          <w:color w:val="231F20"/>
          <w:sz w:val="23"/>
        </w:rPr>
        <w:t>From the time the application is filed, the USPTO usually takes 12 to 18 months to complete its examination and issue an “Office Action.”</w:t>
      </w:r>
    </w:p>
    <w:p>
      <w:pPr>
        <w:pStyle w:val="BodyText"/>
        <w:spacing w:before="5"/>
      </w:pPr>
    </w:p>
    <w:p>
      <w:pPr>
        <w:pStyle w:val="BodyText"/>
        <w:ind w:left="3260" w:right="1549"/>
      </w:pPr>
      <w:r>
        <w:rPr>
          <w:color w:val="231F20"/>
        </w:rPr>
        <w:t>The first Office Action is generally a rejection. The applicant is then required to narrow patent claims and justify the novelty or nonobviousness of</w:t>
      </w:r>
      <w:r>
        <w:rPr>
          <w:color w:val="231F20"/>
          <w:spacing w:val="30"/>
        </w:rPr>
        <w:t> </w:t>
      </w:r>
      <w:r>
        <w:rPr>
          <w:color w:val="231F20"/>
        </w:rPr>
        <w:t>the invention in the light of</w:t>
      </w:r>
      <w:r>
        <w:rPr>
          <w:color w:val="231F20"/>
          <w:spacing w:val="40"/>
        </w:rPr>
        <w:t> </w:t>
      </w:r>
      <w:r>
        <w:rPr>
          <w:color w:val="231F20"/>
        </w:rPr>
        <w:t>prior art identified by the USPTO. Subsequent Office Actions often result in issuance of</w:t>
      </w:r>
      <w:r>
        <w:rPr>
          <w:color w:val="231F20"/>
          <w:spacing w:val="40"/>
        </w:rPr>
        <w:t> </w:t>
      </w:r>
      <w:r>
        <w:rPr>
          <w:color w:val="231F20"/>
        </w:rPr>
        <w:t>a patent, but this process takes an average of</w:t>
      </w:r>
      <w:r>
        <w:rPr>
          <w:color w:val="231F20"/>
          <w:spacing w:val="40"/>
        </w:rPr>
        <w:t> </w:t>
      </w:r>
      <w:r>
        <w:rPr>
          <w:color w:val="231F20"/>
        </w:rPr>
        <w:t>about three</w:t>
      </w:r>
      <w:r>
        <w:rPr>
          <w:color w:val="231F20"/>
          <w:spacing w:val="40"/>
        </w:rPr>
        <w:t> </w:t>
      </w:r>
      <w:r>
        <w:rPr>
          <w:color w:val="231F20"/>
          <w:spacing w:val="-2"/>
        </w:rPr>
        <w:t>years.</w:t>
      </w:r>
    </w:p>
    <w:p>
      <w:pPr>
        <w:pStyle w:val="BodyText"/>
        <w:spacing w:before="7"/>
      </w:pPr>
    </w:p>
    <w:p>
      <w:pPr>
        <w:pStyle w:val="BodyText"/>
        <w:ind w:left="3260" w:right="1519"/>
      </w:pPr>
      <w:r>
        <w:rPr>
          <w:color w:val="231F20"/>
        </w:rPr>
        <w:t>An alternative is a provisional patent application, a streamlined version that can be filed without some of</w:t>
      </w:r>
      <w:r>
        <w:rPr>
          <w:color w:val="231F20"/>
          <w:spacing w:val="40"/>
        </w:rPr>
        <w:t> </w:t>
      </w:r>
      <w:r>
        <w:rPr>
          <w:color w:val="231F20"/>
        </w:rPr>
        <w:t>the time-consuming formalities of</w:t>
      </w:r>
      <w:r>
        <w:rPr>
          <w:color w:val="231F20"/>
          <w:spacing w:val="40"/>
        </w:rPr>
        <w:t> </w:t>
      </w:r>
      <w:r>
        <w:rPr>
          <w:color w:val="231F20"/>
        </w:rPr>
        <w:t>the standard form. The USPTO doesn’t examine this type of</w:t>
      </w:r>
      <w:r>
        <w:rPr>
          <w:color w:val="231F20"/>
          <w:spacing w:val="40"/>
        </w:rPr>
        <w:t> </w:t>
      </w:r>
      <w:r>
        <w:rPr>
          <w:color w:val="231F20"/>
        </w:rPr>
        <w:t>application, a patent can’t be issued directly from it, and it expires automatically one year after its filing. During that year, the university can file a regular patent application. So what’s the point? This option has at least three benefits:</w:t>
      </w:r>
    </w:p>
    <w:p>
      <w:pPr>
        <w:pStyle w:val="ListParagraph"/>
        <w:numPr>
          <w:ilvl w:val="0"/>
          <w:numId w:val="49"/>
        </w:numPr>
        <w:tabs>
          <w:tab w:pos="3978" w:val="left" w:leader="none"/>
          <w:tab w:pos="3980" w:val="left" w:leader="none"/>
        </w:tabs>
        <w:spacing w:line="249" w:lineRule="auto" w:before="238" w:after="0"/>
        <w:ind w:left="3980" w:right="1723" w:hanging="461"/>
        <w:jc w:val="left"/>
        <w:rPr>
          <w:sz w:val="23"/>
        </w:rPr>
      </w:pPr>
      <w:r>
        <w:rPr>
          <w:color w:val="231F20"/>
          <w:sz w:val="23"/>
        </w:rPr>
        <w:t>Temporary filing protection can be secured for your invention for less money (less time for an attorney and a filing fee of</w:t>
      </w:r>
      <w:r>
        <w:rPr>
          <w:color w:val="231F20"/>
          <w:spacing w:val="33"/>
          <w:sz w:val="23"/>
        </w:rPr>
        <w:t> </w:t>
      </w:r>
      <w:r>
        <w:rPr>
          <w:color w:val="231F20"/>
          <w:sz w:val="23"/>
        </w:rPr>
        <w:t>only $100 for a small entity or a university).</w:t>
      </w:r>
    </w:p>
    <w:p>
      <w:pPr>
        <w:pStyle w:val="ListParagraph"/>
        <w:numPr>
          <w:ilvl w:val="0"/>
          <w:numId w:val="49"/>
        </w:numPr>
        <w:tabs>
          <w:tab w:pos="3978" w:val="left" w:leader="none"/>
          <w:tab w:pos="3980" w:val="left" w:leader="none"/>
        </w:tabs>
        <w:spacing w:line="240" w:lineRule="auto" w:before="168" w:after="0"/>
        <w:ind w:left="3980" w:right="1722" w:hanging="461"/>
        <w:jc w:val="left"/>
        <w:rPr>
          <w:sz w:val="23"/>
        </w:rPr>
      </w:pPr>
      <w:r>
        <w:rPr>
          <w:color w:val="231F20"/>
          <w:sz w:val="23"/>
        </w:rPr>
        <w:t>If</w:t>
      </w:r>
      <w:r>
        <w:rPr>
          <w:color w:val="231F20"/>
          <w:spacing w:val="30"/>
          <w:sz w:val="23"/>
        </w:rPr>
        <w:t> </w:t>
      </w:r>
      <w:r>
        <w:rPr>
          <w:color w:val="231F20"/>
          <w:sz w:val="23"/>
        </w:rPr>
        <w:t>filed before a public disclosure, a provisional application preserves the right to file for foreign patent protection.</w:t>
      </w:r>
    </w:p>
    <w:p>
      <w:pPr>
        <w:pStyle w:val="ListParagraph"/>
        <w:numPr>
          <w:ilvl w:val="0"/>
          <w:numId w:val="49"/>
        </w:numPr>
        <w:tabs>
          <w:tab w:pos="3978" w:val="left" w:leader="none"/>
          <w:tab w:pos="3980" w:val="left" w:leader="none"/>
        </w:tabs>
        <w:spacing w:line="240" w:lineRule="auto" w:before="182" w:after="0"/>
        <w:ind w:left="3980" w:right="1761" w:hanging="461"/>
        <w:jc w:val="left"/>
        <w:rPr>
          <w:sz w:val="23"/>
        </w:rPr>
      </w:pPr>
      <w:r>
        <w:rPr>
          <w:color w:val="231F20"/>
          <w:sz w:val="23"/>
        </w:rPr>
        <w:t>The one-year term of</w:t>
      </w:r>
      <w:r>
        <w:rPr>
          <w:color w:val="231F20"/>
          <w:spacing w:val="29"/>
          <w:sz w:val="23"/>
        </w:rPr>
        <w:t> </w:t>
      </w:r>
      <w:r>
        <w:rPr>
          <w:color w:val="231F20"/>
          <w:sz w:val="23"/>
        </w:rPr>
        <w:t>a provisional application doesn’t count toward the 20-year (or other) patent term.</w:t>
      </w:r>
    </w:p>
    <w:p>
      <w:pPr>
        <w:pStyle w:val="BodyText"/>
        <w:spacing w:before="147"/>
        <w:ind w:left="3260" w:right="1519"/>
      </w:pPr>
      <w:r>
        <w:rPr>
          <w:color w:val="231F20"/>
        </w:rPr>
        <w:t>Many applications filed by universities are provisional, even if</w:t>
      </w:r>
      <w:r>
        <w:rPr>
          <w:color w:val="231F20"/>
          <w:spacing w:val="40"/>
        </w:rPr>
        <w:t> </w:t>
      </w:r>
      <w:r>
        <w:rPr>
          <w:color w:val="231F20"/>
        </w:rPr>
        <w:t>the application is extremely thorough. The reason: This option buys valuable time. The technology is usually at an early stage of</w:t>
      </w:r>
      <w:r>
        <w:rPr>
          <w:color w:val="231F20"/>
          <w:spacing w:val="40"/>
        </w:rPr>
        <w:t> </w:t>
      </w:r>
      <w:r>
        <w:rPr>
          <w:color w:val="231F20"/>
        </w:rPr>
        <w:t>development. A year later, the TTO can file a regular application that includes not only the invention described in the provisional patent application but additional results developed in the interim, which may result in approval of</w:t>
      </w:r>
      <w:r>
        <w:rPr>
          <w:color w:val="231F20"/>
          <w:spacing w:val="40"/>
        </w:rPr>
        <w:t> </w:t>
      </w:r>
      <w:r>
        <w:rPr>
          <w:color w:val="231F20"/>
        </w:rPr>
        <w:t>broader claims.</w:t>
      </w:r>
    </w:p>
    <w:p>
      <w:pPr>
        <w:pStyle w:val="BodyText"/>
        <w:spacing w:before="48"/>
        <w:rPr>
          <w:sz w:val="20"/>
        </w:rPr>
      </w:pPr>
      <w:r>
        <w:rPr>
          <w:sz w:val="20"/>
        </w:rPr>
        <mc:AlternateContent>
          <mc:Choice Requires="wps">
            <w:drawing>
              <wp:anchor distT="0" distB="0" distL="0" distR="0" allowOverlap="1" layoutInCell="1" locked="0" behindDoc="1" simplePos="0" relativeHeight="487760896">
                <wp:simplePos x="0" y="0"/>
                <wp:positionH relativeFrom="page">
                  <wp:posOffset>824560</wp:posOffset>
                </wp:positionH>
                <wp:positionV relativeFrom="paragraph">
                  <wp:posOffset>188595</wp:posOffset>
                </wp:positionV>
                <wp:extent cx="6033770" cy="2812415"/>
                <wp:effectExtent l="0" t="0" r="0" b="0"/>
                <wp:wrapTopAndBottom/>
                <wp:docPr id="3053" name="Group 3053"/>
                <wp:cNvGraphicFramePr>
                  <a:graphicFrameLocks/>
                </wp:cNvGraphicFramePr>
                <a:graphic>
                  <a:graphicData uri="http://schemas.microsoft.com/office/word/2010/wordprocessingGroup">
                    <wpg:wgp>
                      <wpg:cNvPr id="3053" name="Group 3053"/>
                      <wpg:cNvGrpSpPr/>
                      <wpg:grpSpPr>
                        <a:xfrm>
                          <a:off x="0" y="0"/>
                          <a:ext cx="6033770" cy="2812415"/>
                          <a:chExt cx="6033770" cy="2812415"/>
                        </a:xfrm>
                      </wpg:grpSpPr>
                      <wps:wsp>
                        <wps:cNvPr id="3054" name="Graphic 3054"/>
                        <wps:cNvSpPr/>
                        <wps:spPr>
                          <a:xfrm>
                            <a:off x="88772" y="6349"/>
                            <a:ext cx="5938520" cy="50800"/>
                          </a:xfrm>
                          <a:custGeom>
                            <a:avLst/>
                            <a:gdLst/>
                            <a:ahLst/>
                            <a:cxnLst/>
                            <a:rect l="l" t="t" r="r" b="b"/>
                            <a:pathLst>
                              <a:path w="5938520" h="50800">
                                <a:moveTo>
                                  <a:pt x="5938316" y="50187"/>
                                </a:moveTo>
                                <a:lnTo>
                                  <a:pt x="0" y="50187"/>
                                </a:lnTo>
                                <a:lnTo>
                                  <a:pt x="0" y="0"/>
                                </a:lnTo>
                                <a:lnTo>
                                  <a:pt x="5938316" y="0"/>
                                </a:lnTo>
                                <a:lnTo>
                                  <a:pt x="5938316" y="50187"/>
                                </a:lnTo>
                                <a:close/>
                              </a:path>
                            </a:pathLst>
                          </a:custGeom>
                          <a:solidFill>
                            <a:srgbClr val="C9D0EA"/>
                          </a:solidFill>
                        </wps:spPr>
                        <wps:bodyPr wrap="square" lIns="0" tIns="0" rIns="0" bIns="0" rtlCol="0">
                          <a:prstTxWarp prst="textNoShape">
                            <a:avLst/>
                          </a:prstTxWarp>
                          <a:noAutofit/>
                        </wps:bodyPr>
                      </wps:wsp>
                      <wps:wsp>
                        <wps:cNvPr id="3055" name="Graphic 3055"/>
                        <wps:cNvSpPr/>
                        <wps:spPr>
                          <a:xfrm>
                            <a:off x="88772" y="5587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AD1EA"/>
                          </a:solidFill>
                        </wps:spPr>
                        <wps:bodyPr wrap="square" lIns="0" tIns="0" rIns="0" bIns="0" rtlCol="0">
                          <a:prstTxWarp prst="textNoShape">
                            <a:avLst/>
                          </a:prstTxWarp>
                          <a:noAutofit/>
                        </wps:bodyPr>
                      </wps:wsp>
                      <wps:wsp>
                        <wps:cNvPr id="3056" name="Graphic 3056"/>
                        <wps:cNvSpPr/>
                        <wps:spPr>
                          <a:xfrm>
                            <a:off x="88772" y="112086"/>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BD1EA"/>
                          </a:solidFill>
                        </wps:spPr>
                        <wps:bodyPr wrap="square" lIns="0" tIns="0" rIns="0" bIns="0" rtlCol="0">
                          <a:prstTxWarp prst="textNoShape">
                            <a:avLst/>
                          </a:prstTxWarp>
                          <a:noAutofit/>
                        </wps:bodyPr>
                      </wps:wsp>
                      <wps:wsp>
                        <wps:cNvPr id="3057" name="Graphic 3057"/>
                        <wps:cNvSpPr/>
                        <wps:spPr>
                          <a:xfrm>
                            <a:off x="88772" y="168293"/>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CD2EB"/>
                          </a:solidFill>
                        </wps:spPr>
                        <wps:bodyPr wrap="square" lIns="0" tIns="0" rIns="0" bIns="0" rtlCol="0">
                          <a:prstTxWarp prst="textNoShape">
                            <a:avLst/>
                          </a:prstTxWarp>
                          <a:noAutofit/>
                        </wps:bodyPr>
                      </wps:wsp>
                      <wps:wsp>
                        <wps:cNvPr id="3058" name="Graphic 3058"/>
                        <wps:cNvSpPr/>
                        <wps:spPr>
                          <a:xfrm>
                            <a:off x="88772" y="22449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DD3EB"/>
                          </a:solidFill>
                        </wps:spPr>
                        <wps:bodyPr wrap="square" lIns="0" tIns="0" rIns="0" bIns="0" rtlCol="0">
                          <a:prstTxWarp prst="textNoShape">
                            <a:avLst/>
                          </a:prstTxWarp>
                          <a:noAutofit/>
                        </wps:bodyPr>
                      </wps:wsp>
                      <wps:wsp>
                        <wps:cNvPr id="3059" name="Graphic 3059"/>
                        <wps:cNvSpPr/>
                        <wps:spPr>
                          <a:xfrm>
                            <a:off x="88772" y="280706"/>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ED4EC"/>
                          </a:solidFill>
                        </wps:spPr>
                        <wps:bodyPr wrap="square" lIns="0" tIns="0" rIns="0" bIns="0" rtlCol="0">
                          <a:prstTxWarp prst="textNoShape">
                            <a:avLst/>
                          </a:prstTxWarp>
                          <a:noAutofit/>
                        </wps:bodyPr>
                      </wps:wsp>
                      <wps:wsp>
                        <wps:cNvPr id="3060" name="Graphic 3060"/>
                        <wps:cNvSpPr/>
                        <wps:spPr>
                          <a:xfrm>
                            <a:off x="88772" y="336912"/>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CFD5EC"/>
                          </a:solidFill>
                        </wps:spPr>
                        <wps:bodyPr wrap="square" lIns="0" tIns="0" rIns="0" bIns="0" rtlCol="0">
                          <a:prstTxWarp prst="textNoShape">
                            <a:avLst/>
                          </a:prstTxWarp>
                          <a:noAutofit/>
                        </wps:bodyPr>
                      </wps:wsp>
                      <wps:wsp>
                        <wps:cNvPr id="3061" name="Graphic 3061"/>
                        <wps:cNvSpPr/>
                        <wps:spPr>
                          <a:xfrm>
                            <a:off x="88772" y="39311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0D6EC"/>
                          </a:solidFill>
                        </wps:spPr>
                        <wps:bodyPr wrap="square" lIns="0" tIns="0" rIns="0" bIns="0" rtlCol="0">
                          <a:prstTxWarp prst="textNoShape">
                            <a:avLst/>
                          </a:prstTxWarp>
                          <a:noAutofit/>
                        </wps:bodyPr>
                      </wps:wsp>
                      <wps:wsp>
                        <wps:cNvPr id="3062" name="Graphic 3062"/>
                        <wps:cNvSpPr/>
                        <wps:spPr>
                          <a:xfrm>
                            <a:off x="88772" y="449326"/>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1D6ED"/>
                          </a:solidFill>
                        </wps:spPr>
                        <wps:bodyPr wrap="square" lIns="0" tIns="0" rIns="0" bIns="0" rtlCol="0">
                          <a:prstTxWarp prst="textNoShape">
                            <a:avLst/>
                          </a:prstTxWarp>
                          <a:noAutofit/>
                        </wps:bodyPr>
                      </wps:wsp>
                      <wps:wsp>
                        <wps:cNvPr id="3063" name="Graphic 3063"/>
                        <wps:cNvSpPr/>
                        <wps:spPr>
                          <a:xfrm>
                            <a:off x="88772" y="505533"/>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2D7ED"/>
                          </a:solidFill>
                        </wps:spPr>
                        <wps:bodyPr wrap="square" lIns="0" tIns="0" rIns="0" bIns="0" rtlCol="0">
                          <a:prstTxWarp prst="textNoShape">
                            <a:avLst/>
                          </a:prstTxWarp>
                          <a:noAutofit/>
                        </wps:bodyPr>
                      </wps:wsp>
                      <wps:wsp>
                        <wps:cNvPr id="3064" name="Graphic 3064"/>
                        <wps:cNvSpPr/>
                        <wps:spPr>
                          <a:xfrm>
                            <a:off x="88772" y="561739"/>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3D8ED"/>
                          </a:solidFill>
                        </wps:spPr>
                        <wps:bodyPr wrap="square" lIns="0" tIns="0" rIns="0" bIns="0" rtlCol="0">
                          <a:prstTxWarp prst="textNoShape">
                            <a:avLst/>
                          </a:prstTxWarp>
                          <a:noAutofit/>
                        </wps:bodyPr>
                      </wps:wsp>
                      <wps:wsp>
                        <wps:cNvPr id="3065" name="Graphic 3065"/>
                        <wps:cNvSpPr/>
                        <wps:spPr>
                          <a:xfrm>
                            <a:off x="88772" y="617945"/>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4D9EE"/>
                          </a:solidFill>
                        </wps:spPr>
                        <wps:bodyPr wrap="square" lIns="0" tIns="0" rIns="0" bIns="0" rtlCol="0">
                          <a:prstTxWarp prst="textNoShape">
                            <a:avLst/>
                          </a:prstTxWarp>
                          <a:noAutofit/>
                        </wps:bodyPr>
                      </wps:wsp>
                      <wps:wsp>
                        <wps:cNvPr id="3066" name="Graphic 3066"/>
                        <wps:cNvSpPr/>
                        <wps:spPr>
                          <a:xfrm>
                            <a:off x="88772" y="674152"/>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5DAEE"/>
                          </a:solidFill>
                        </wps:spPr>
                        <wps:bodyPr wrap="square" lIns="0" tIns="0" rIns="0" bIns="0" rtlCol="0">
                          <a:prstTxWarp prst="textNoShape">
                            <a:avLst/>
                          </a:prstTxWarp>
                          <a:noAutofit/>
                        </wps:bodyPr>
                      </wps:wsp>
                      <wps:wsp>
                        <wps:cNvPr id="3067" name="Graphic 3067"/>
                        <wps:cNvSpPr/>
                        <wps:spPr>
                          <a:xfrm>
                            <a:off x="88772" y="730359"/>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6DBEF"/>
                          </a:solidFill>
                        </wps:spPr>
                        <wps:bodyPr wrap="square" lIns="0" tIns="0" rIns="0" bIns="0" rtlCol="0">
                          <a:prstTxWarp prst="textNoShape">
                            <a:avLst/>
                          </a:prstTxWarp>
                          <a:noAutofit/>
                        </wps:bodyPr>
                      </wps:wsp>
                      <wps:wsp>
                        <wps:cNvPr id="3068" name="Graphic 3068"/>
                        <wps:cNvSpPr/>
                        <wps:spPr>
                          <a:xfrm>
                            <a:off x="88772" y="786566"/>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7DBEF"/>
                          </a:solidFill>
                        </wps:spPr>
                        <wps:bodyPr wrap="square" lIns="0" tIns="0" rIns="0" bIns="0" rtlCol="0">
                          <a:prstTxWarp prst="textNoShape">
                            <a:avLst/>
                          </a:prstTxWarp>
                          <a:noAutofit/>
                        </wps:bodyPr>
                      </wps:wsp>
                      <wps:wsp>
                        <wps:cNvPr id="3069" name="Graphic 3069"/>
                        <wps:cNvSpPr/>
                        <wps:spPr>
                          <a:xfrm>
                            <a:off x="88772" y="84277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8DCEF"/>
                          </a:solidFill>
                        </wps:spPr>
                        <wps:bodyPr wrap="square" lIns="0" tIns="0" rIns="0" bIns="0" rtlCol="0">
                          <a:prstTxWarp prst="textNoShape">
                            <a:avLst/>
                          </a:prstTxWarp>
                          <a:noAutofit/>
                        </wps:bodyPr>
                      </wps:wsp>
                      <wps:wsp>
                        <wps:cNvPr id="3070" name="Graphic 3070"/>
                        <wps:cNvSpPr/>
                        <wps:spPr>
                          <a:xfrm>
                            <a:off x="88772" y="898980"/>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9DDF0"/>
                          </a:solidFill>
                        </wps:spPr>
                        <wps:bodyPr wrap="square" lIns="0" tIns="0" rIns="0" bIns="0" rtlCol="0">
                          <a:prstTxWarp prst="textNoShape">
                            <a:avLst/>
                          </a:prstTxWarp>
                          <a:noAutofit/>
                        </wps:bodyPr>
                      </wps:wsp>
                      <wps:wsp>
                        <wps:cNvPr id="3071" name="Graphic 3071"/>
                        <wps:cNvSpPr/>
                        <wps:spPr>
                          <a:xfrm>
                            <a:off x="88772" y="95518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ADEF0"/>
                          </a:solidFill>
                        </wps:spPr>
                        <wps:bodyPr wrap="square" lIns="0" tIns="0" rIns="0" bIns="0" rtlCol="0">
                          <a:prstTxWarp prst="textNoShape">
                            <a:avLst/>
                          </a:prstTxWarp>
                          <a:noAutofit/>
                        </wps:bodyPr>
                      </wps:wsp>
                      <wps:wsp>
                        <wps:cNvPr id="3072" name="Graphic 3072"/>
                        <wps:cNvSpPr/>
                        <wps:spPr>
                          <a:xfrm>
                            <a:off x="88772" y="101139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BDFF1"/>
                          </a:solidFill>
                        </wps:spPr>
                        <wps:bodyPr wrap="square" lIns="0" tIns="0" rIns="0" bIns="0" rtlCol="0">
                          <a:prstTxWarp prst="textNoShape">
                            <a:avLst/>
                          </a:prstTxWarp>
                          <a:noAutofit/>
                        </wps:bodyPr>
                      </wps:wsp>
                      <wps:wsp>
                        <wps:cNvPr id="3073" name="Graphic 3073"/>
                        <wps:cNvSpPr/>
                        <wps:spPr>
                          <a:xfrm>
                            <a:off x="88772" y="106760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CE0F1"/>
                          </a:solidFill>
                        </wps:spPr>
                        <wps:bodyPr wrap="square" lIns="0" tIns="0" rIns="0" bIns="0" rtlCol="0">
                          <a:prstTxWarp prst="textNoShape">
                            <a:avLst/>
                          </a:prstTxWarp>
                          <a:noAutofit/>
                        </wps:bodyPr>
                      </wps:wsp>
                      <wps:wsp>
                        <wps:cNvPr id="3074" name="Graphic 3074"/>
                        <wps:cNvSpPr/>
                        <wps:spPr>
                          <a:xfrm>
                            <a:off x="88772" y="112380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DE1F1"/>
                          </a:solidFill>
                        </wps:spPr>
                        <wps:bodyPr wrap="square" lIns="0" tIns="0" rIns="0" bIns="0" rtlCol="0">
                          <a:prstTxWarp prst="textNoShape">
                            <a:avLst/>
                          </a:prstTxWarp>
                          <a:noAutofit/>
                        </wps:bodyPr>
                      </wps:wsp>
                      <wps:wsp>
                        <wps:cNvPr id="3075" name="Graphic 3075"/>
                        <wps:cNvSpPr/>
                        <wps:spPr>
                          <a:xfrm>
                            <a:off x="88772" y="118001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EE2F2"/>
                          </a:solidFill>
                        </wps:spPr>
                        <wps:bodyPr wrap="square" lIns="0" tIns="0" rIns="0" bIns="0" rtlCol="0">
                          <a:prstTxWarp prst="textNoShape">
                            <a:avLst/>
                          </a:prstTxWarp>
                          <a:noAutofit/>
                        </wps:bodyPr>
                      </wps:wsp>
                      <wps:wsp>
                        <wps:cNvPr id="3076" name="Graphic 3076"/>
                        <wps:cNvSpPr/>
                        <wps:spPr>
                          <a:xfrm>
                            <a:off x="88772" y="123622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DFE2F2"/>
                          </a:solidFill>
                        </wps:spPr>
                        <wps:bodyPr wrap="square" lIns="0" tIns="0" rIns="0" bIns="0" rtlCol="0">
                          <a:prstTxWarp prst="textNoShape">
                            <a:avLst/>
                          </a:prstTxWarp>
                          <a:noAutofit/>
                        </wps:bodyPr>
                      </wps:wsp>
                      <wps:wsp>
                        <wps:cNvPr id="3077" name="Graphic 3077"/>
                        <wps:cNvSpPr/>
                        <wps:spPr>
                          <a:xfrm>
                            <a:off x="88772" y="129242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0E3F3"/>
                          </a:solidFill>
                        </wps:spPr>
                        <wps:bodyPr wrap="square" lIns="0" tIns="0" rIns="0" bIns="0" rtlCol="0">
                          <a:prstTxWarp prst="textNoShape">
                            <a:avLst/>
                          </a:prstTxWarp>
                          <a:noAutofit/>
                        </wps:bodyPr>
                      </wps:wsp>
                      <wps:wsp>
                        <wps:cNvPr id="3078" name="Graphic 3078"/>
                        <wps:cNvSpPr/>
                        <wps:spPr>
                          <a:xfrm>
                            <a:off x="88772" y="134863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1E4F3"/>
                          </a:solidFill>
                        </wps:spPr>
                        <wps:bodyPr wrap="square" lIns="0" tIns="0" rIns="0" bIns="0" rtlCol="0">
                          <a:prstTxWarp prst="textNoShape">
                            <a:avLst/>
                          </a:prstTxWarp>
                          <a:noAutofit/>
                        </wps:bodyPr>
                      </wps:wsp>
                      <wps:wsp>
                        <wps:cNvPr id="3079" name="Graphic 3079"/>
                        <wps:cNvSpPr/>
                        <wps:spPr>
                          <a:xfrm>
                            <a:off x="88772" y="140484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2E5F3"/>
                          </a:solidFill>
                        </wps:spPr>
                        <wps:bodyPr wrap="square" lIns="0" tIns="0" rIns="0" bIns="0" rtlCol="0">
                          <a:prstTxWarp prst="textNoShape">
                            <a:avLst/>
                          </a:prstTxWarp>
                          <a:noAutofit/>
                        </wps:bodyPr>
                      </wps:wsp>
                      <wps:wsp>
                        <wps:cNvPr id="3080" name="Graphic 3080"/>
                        <wps:cNvSpPr/>
                        <wps:spPr>
                          <a:xfrm>
                            <a:off x="88772" y="146104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3E6F4"/>
                          </a:solidFill>
                        </wps:spPr>
                        <wps:bodyPr wrap="square" lIns="0" tIns="0" rIns="0" bIns="0" rtlCol="0">
                          <a:prstTxWarp prst="textNoShape">
                            <a:avLst/>
                          </a:prstTxWarp>
                          <a:noAutofit/>
                        </wps:bodyPr>
                      </wps:wsp>
                      <wps:wsp>
                        <wps:cNvPr id="3081" name="Graphic 3081"/>
                        <wps:cNvSpPr/>
                        <wps:spPr>
                          <a:xfrm>
                            <a:off x="88772" y="151725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4E7F4"/>
                          </a:solidFill>
                        </wps:spPr>
                        <wps:bodyPr wrap="square" lIns="0" tIns="0" rIns="0" bIns="0" rtlCol="0">
                          <a:prstTxWarp prst="textNoShape">
                            <a:avLst/>
                          </a:prstTxWarp>
                          <a:noAutofit/>
                        </wps:bodyPr>
                      </wps:wsp>
                      <wps:wsp>
                        <wps:cNvPr id="3082" name="Graphic 3082"/>
                        <wps:cNvSpPr/>
                        <wps:spPr>
                          <a:xfrm>
                            <a:off x="88772" y="1573460"/>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6E8F5"/>
                          </a:solidFill>
                        </wps:spPr>
                        <wps:bodyPr wrap="square" lIns="0" tIns="0" rIns="0" bIns="0" rtlCol="0">
                          <a:prstTxWarp prst="textNoShape">
                            <a:avLst/>
                          </a:prstTxWarp>
                          <a:noAutofit/>
                        </wps:bodyPr>
                      </wps:wsp>
                      <wps:wsp>
                        <wps:cNvPr id="3083" name="Graphic 3083"/>
                        <wps:cNvSpPr/>
                        <wps:spPr>
                          <a:xfrm>
                            <a:off x="88772" y="162966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7E9F5"/>
                          </a:solidFill>
                        </wps:spPr>
                        <wps:bodyPr wrap="square" lIns="0" tIns="0" rIns="0" bIns="0" rtlCol="0">
                          <a:prstTxWarp prst="textNoShape">
                            <a:avLst/>
                          </a:prstTxWarp>
                          <a:noAutofit/>
                        </wps:bodyPr>
                      </wps:wsp>
                      <wps:wsp>
                        <wps:cNvPr id="3084" name="Graphic 3084"/>
                        <wps:cNvSpPr/>
                        <wps:spPr>
                          <a:xfrm>
                            <a:off x="88772" y="168587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8EAF5"/>
                          </a:solidFill>
                        </wps:spPr>
                        <wps:bodyPr wrap="square" lIns="0" tIns="0" rIns="0" bIns="0" rtlCol="0">
                          <a:prstTxWarp prst="textNoShape">
                            <a:avLst/>
                          </a:prstTxWarp>
                          <a:noAutofit/>
                        </wps:bodyPr>
                      </wps:wsp>
                      <wps:wsp>
                        <wps:cNvPr id="3085" name="Graphic 3085"/>
                        <wps:cNvSpPr/>
                        <wps:spPr>
                          <a:xfrm>
                            <a:off x="88772" y="1742080"/>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8EAF6"/>
                          </a:solidFill>
                        </wps:spPr>
                        <wps:bodyPr wrap="square" lIns="0" tIns="0" rIns="0" bIns="0" rtlCol="0">
                          <a:prstTxWarp prst="textNoShape">
                            <a:avLst/>
                          </a:prstTxWarp>
                          <a:noAutofit/>
                        </wps:bodyPr>
                      </wps:wsp>
                      <wps:wsp>
                        <wps:cNvPr id="3086" name="Graphic 3086"/>
                        <wps:cNvSpPr/>
                        <wps:spPr>
                          <a:xfrm>
                            <a:off x="88772" y="179828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9EBF6"/>
                          </a:solidFill>
                        </wps:spPr>
                        <wps:bodyPr wrap="square" lIns="0" tIns="0" rIns="0" bIns="0" rtlCol="0">
                          <a:prstTxWarp prst="textNoShape">
                            <a:avLst/>
                          </a:prstTxWarp>
                          <a:noAutofit/>
                        </wps:bodyPr>
                      </wps:wsp>
                      <wps:wsp>
                        <wps:cNvPr id="3087" name="Graphic 3087"/>
                        <wps:cNvSpPr/>
                        <wps:spPr>
                          <a:xfrm>
                            <a:off x="88772" y="185449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AECF7"/>
                          </a:solidFill>
                        </wps:spPr>
                        <wps:bodyPr wrap="square" lIns="0" tIns="0" rIns="0" bIns="0" rtlCol="0">
                          <a:prstTxWarp prst="textNoShape">
                            <a:avLst/>
                          </a:prstTxWarp>
                          <a:noAutofit/>
                        </wps:bodyPr>
                      </wps:wsp>
                      <wps:wsp>
                        <wps:cNvPr id="3088" name="Graphic 3088"/>
                        <wps:cNvSpPr/>
                        <wps:spPr>
                          <a:xfrm>
                            <a:off x="88772" y="191070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CEDF7"/>
                          </a:solidFill>
                        </wps:spPr>
                        <wps:bodyPr wrap="square" lIns="0" tIns="0" rIns="0" bIns="0" rtlCol="0">
                          <a:prstTxWarp prst="textNoShape">
                            <a:avLst/>
                          </a:prstTxWarp>
                          <a:noAutofit/>
                        </wps:bodyPr>
                      </wps:wsp>
                      <wps:wsp>
                        <wps:cNvPr id="3089" name="Graphic 3089"/>
                        <wps:cNvSpPr/>
                        <wps:spPr>
                          <a:xfrm>
                            <a:off x="88772" y="196690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DEEF8"/>
                          </a:solidFill>
                        </wps:spPr>
                        <wps:bodyPr wrap="square" lIns="0" tIns="0" rIns="0" bIns="0" rtlCol="0">
                          <a:prstTxWarp prst="textNoShape">
                            <a:avLst/>
                          </a:prstTxWarp>
                          <a:noAutofit/>
                        </wps:bodyPr>
                      </wps:wsp>
                      <wps:wsp>
                        <wps:cNvPr id="3090" name="Graphic 3090"/>
                        <wps:cNvSpPr/>
                        <wps:spPr>
                          <a:xfrm>
                            <a:off x="88772" y="202311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EEFF8"/>
                          </a:solidFill>
                        </wps:spPr>
                        <wps:bodyPr wrap="square" lIns="0" tIns="0" rIns="0" bIns="0" rtlCol="0">
                          <a:prstTxWarp prst="textNoShape">
                            <a:avLst/>
                          </a:prstTxWarp>
                          <a:noAutofit/>
                        </wps:bodyPr>
                      </wps:wsp>
                      <wps:wsp>
                        <wps:cNvPr id="3091" name="Graphic 3091"/>
                        <wps:cNvSpPr/>
                        <wps:spPr>
                          <a:xfrm>
                            <a:off x="88772" y="207932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EFF0F8"/>
                          </a:solidFill>
                        </wps:spPr>
                        <wps:bodyPr wrap="square" lIns="0" tIns="0" rIns="0" bIns="0" rtlCol="0">
                          <a:prstTxWarp prst="textNoShape">
                            <a:avLst/>
                          </a:prstTxWarp>
                          <a:noAutofit/>
                        </wps:bodyPr>
                      </wps:wsp>
                      <wps:wsp>
                        <wps:cNvPr id="3092" name="Graphic 3092"/>
                        <wps:cNvSpPr/>
                        <wps:spPr>
                          <a:xfrm>
                            <a:off x="88772" y="2135527"/>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0F1F9"/>
                          </a:solidFill>
                        </wps:spPr>
                        <wps:bodyPr wrap="square" lIns="0" tIns="0" rIns="0" bIns="0" rtlCol="0">
                          <a:prstTxWarp prst="textNoShape">
                            <a:avLst/>
                          </a:prstTxWarp>
                          <a:noAutofit/>
                        </wps:bodyPr>
                      </wps:wsp>
                      <wps:wsp>
                        <wps:cNvPr id="3093" name="Graphic 3093"/>
                        <wps:cNvSpPr/>
                        <wps:spPr>
                          <a:xfrm>
                            <a:off x="88772" y="2191734"/>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1F2F9"/>
                          </a:solidFill>
                        </wps:spPr>
                        <wps:bodyPr wrap="square" lIns="0" tIns="0" rIns="0" bIns="0" rtlCol="0">
                          <a:prstTxWarp prst="textNoShape">
                            <a:avLst/>
                          </a:prstTxWarp>
                          <a:noAutofit/>
                        </wps:bodyPr>
                      </wps:wsp>
                      <wps:wsp>
                        <wps:cNvPr id="3094" name="Graphic 3094"/>
                        <wps:cNvSpPr/>
                        <wps:spPr>
                          <a:xfrm>
                            <a:off x="88772" y="224794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2F3FA"/>
                          </a:solidFill>
                        </wps:spPr>
                        <wps:bodyPr wrap="square" lIns="0" tIns="0" rIns="0" bIns="0" rtlCol="0">
                          <a:prstTxWarp prst="textNoShape">
                            <a:avLst/>
                          </a:prstTxWarp>
                          <a:noAutofit/>
                        </wps:bodyPr>
                      </wps:wsp>
                      <wps:wsp>
                        <wps:cNvPr id="3095" name="Graphic 3095"/>
                        <wps:cNvSpPr/>
                        <wps:spPr>
                          <a:xfrm>
                            <a:off x="88772" y="230414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3F4FA"/>
                          </a:solidFill>
                        </wps:spPr>
                        <wps:bodyPr wrap="square" lIns="0" tIns="0" rIns="0" bIns="0" rtlCol="0">
                          <a:prstTxWarp prst="textNoShape">
                            <a:avLst/>
                          </a:prstTxWarp>
                          <a:noAutofit/>
                        </wps:bodyPr>
                      </wps:wsp>
                      <wps:wsp>
                        <wps:cNvPr id="3096" name="Graphic 3096"/>
                        <wps:cNvSpPr/>
                        <wps:spPr>
                          <a:xfrm>
                            <a:off x="88772" y="2360355"/>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4F5FB"/>
                          </a:solidFill>
                        </wps:spPr>
                        <wps:bodyPr wrap="square" lIns="0" tIns="0" rIns="0" bIns="0" rtlCol="0">
                          <a:prstTxWarp prst="textNoShape">
                            <a:avLst/>
                          </a:prstTxWarp>
                          <a:noAutofit/>
                        </wps:bodyPr>
                      </wps:wsp>
                      <wps:wsp>
                        <wps:cNvPr id="3097" name="Graphic 3097"/>
                        <wps:cNvSpPr/>
                        <wps:spPr>
                          <a:xfrm>
                            <a:off x="88772" y="2416561"/>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5F6FB"/>
                          </a:solidFill>
                        </wps:spPr>
                        <wps:bodyPr wrap="square" lIns="0" tIns="0" rIns="0" bIns="0" rtlCol="0">
                          <a:prstTxWarp prst="textNoShape">
                            <a:avLst/>
                          </a:prstTxWarp>
                          <a:noAutofit/>
                        </wps:bodyPr>
                      </wps:wsp>
                      <wps:wsp>
                        <wps:cNvPr id="3098" name="Graphic 3098"/>
                        <wps:cNvSpPr/>
                        <wps:spPr>
                          <a:xfrm>
                            <a:off x="88772" y="247276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7F7FC"/>
                          </a:solidFill>
                        </wps:spPr>
                        <wps:bodyPr wrap="square" lIns="0" tIns="0" rIns="0" bIns="0" rtlCol="0">
                          <a:prstTxWarp prst="textNoShape">
                            <a:avLst/>
                          </a:prstTxWarp>
                          <a:noAutofit/>
                        </wps:bodyPr>
                      </wps:wsp>
                      <wps:wsp>
                        <wps:cNvPr id="3099" name="Graphic 3099"/>
                        <wps:cNvSpPr/>
                        <wps:spPr>
                          <a:xfrm>
                            <a:off x="88772" y="2528975"/>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8F9FC"/>
                          </a:solidFill>
                        </wps:spPr>
                        <wps:bodyPr wrap="square" lIns="0" tIns="0" rIns="0" bIns="0" rtlCol="0">
                          <a:prstTxWarp prst="textNoShape">
                            <a:avLst/>
                          </a:prstTxWarp>
                          <a:noAutofit/>
                        </wps:bodyPr>
                      </wps:wsp>
                      <wps:wsp>
                        <wps:cNvPr id="3100" name="Graphic 3100"/>
                        <wps:cNvSpPr/>
                        <wps:spPr>
                          <a:xfrm>
                            <a:off x="88772" y="2585182"/>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9FAFD"/>
                          </a:solidFill>
                        </wps:spPr>
                        <wps:bodyPr wrap="square" lIns="0" tIns="0" rIns="0" bIns="0" rtlCol="0">
                          <a:prstTxWarp prst="textNoShape">
                            <a:avLst/>
                          </a:prstTxWarp>
                          <a:noAutofit/>
                        </wps:bodyPr>
                      </wps:wsp>
                      <wps:wsp>
                        <wps:cNvPr id="3101" name="Graphic 3101"/>
                        <wps:cNvSpPr/>
                        <wps:spPr>
                          <a:xfrm>
                            <a:off x="88772" y="2641388"/>
                            <a:ext cx="5938520" cy="57150"/>
                          </a:xfrm>
                          <a:custGeom>
                            <a:avLst/>
                            <a:gdLst/>
                            <a:ahLst/>
                            <a:cxnLst/>
                            <a:rect l="l" t="t" r="r" b="b"/>
                            <a:pathLst>
                              <a:path w="5938520" h="57150">
                                <a:moveTo>
                                  <a:pt x="5938316" y="0"/>
                                </a:moveTo>
                                <a:lnTo>
                                  <a:pt x="5938316" y="56865"/>
                                </a:lnTo>
                                <a:lnTo>
                                  <a:pt x="0" y="56865"/>
                                </a:lnTo>
                                <a:lnTo>
                                  <a:pt x="0" y="0"/>
                                </a:lnTo>
                                <a:lnTo>
                                  <a:pt x="5938316" y="0"/>
                                </a:lnTo>
                                <a:close/>
                              </a:path>
                            </a:pathLst>
                          </a:custGeom>
                          <a:solidFill>
                            <a:srgbClr val="FBFBFD"/>
                          </a:solidFill>
                        </wps:spPr>
                        <wps:bodyPr wrap="square" lIns="0" tIns="0" rIns="0" bIns="0" rtlCol="0">
                          <a:prstTxWarp prst="textNoShape">
                            <a:avLst/>
                          </a:prstTxWarp>
                          <a:noAutofit/>
                        </wps:bodyPr>
                      </wps:wsp>
                      <wps:wsp>
                        <wps:cNvPr id="3102" name="Graphic 3102"/>
                        <wps:cNvSpPr/>
                        <wps:spPr>
                          <a:xfrm>
                            <a:off x="0" y="241"/>
                            <a:ext cx="90805" cy="2812415"/>
                          </a:xfrm>
                          <a:custGeom>
                            <a:avLst/>
                            <a:gdLst/>
                            <a:ahLst/>
                            <a:cxnLst/>
                            <a:rect l="l" t="t" r="r" b="b"/>
                            <a:pathLst>
                              <a:path w="90805" h="2812415">
                                <a:moveTo>
                                  <a:pt x="90208" y="0"/>
                                </a:moveTo>
                                <a:lnTo>
                                  <a:pt x="0" y="0"/>
                                </a:lnTo>
                                <a:lnTo>
                                  <a:pt x="0" y="2812046"/>
                                </a:lnTo>
                                <a:lnTo>
                                  <a:pt x="90208" y="2812046"/>
                                </a:lnTo>
                                <a:lnTo>
                                  <a:pt x="90208" y="0"/>
                                </a:lnTo>
                                <a:close/>
                              </a:path>
                            </a:pathLst>
                          </a:custGeom>
                          <a:solidFill>
                            <a:srgbClr val="869ACE"/>
                          </a:solidFill>
                        </wps:spPr>
                        <wps:bodyPr wrap="square" lIns="0" tIns="0" rIns="0" bIns="0" rtlCol="0">
                          <a:prstTxWarp prst="textNoShape">
                            <a:avLst/>
                          </a:prstTxWarp>
                          <a:noAutofit/>
                        </wps:bodyPr>
                      </wps:wsp>
                      <wps:wsp>
                        <wps:cNvPr id="3103" name="Textbox 3103"/>
                        <wps:cNvSpPr txBox="1"/>
                        <wps:spPr>
                          <a:xfrm>
                            <a:off x="88772" y="6350"/>
                            <a:ext cx="5938520" cy="2797810"/>
                          </a:xfrm>
                          <a:prstGeom prst="rect">
                            <a:avLst/>
                          </a:prstGeom>
                          <a:ln w="12700">
                            <a:solidFill>
                              <a:srgbClr val="869ACE"/>
                            </a:solidFill>
                            <a:prstDash val="solid"/>
                          </a:ln>
                        </wps:spPr>
                        <wps:txbx>
                          <w:txbxContent>
                            <w:p>
                              <w:pPr>
                                <w:spacing w:line="240" w:lineRule="auto" w:before="178"/>
                                <w:rPr>
                                  <w:sz w:val="28"/>
                                </w:rPr>
                              </w:pPr>
                            </w:p>
                            <w:p>
                              <w:pPr>
                                <w:spacing w:before="0"/>
                                <w:ind w:left="359" w:right="0" w:firstLine="0"/>
                                <w:jc w:val="left"/>
                                <w:rPr>
                                  <w:rFonts w:ascii="Gill Sans MT"/>
                                  <w:b/>
                                  <w:sz w:val="28"/>
                                </w:rPr>
                              </w:pPr>
                              <w:r>
                                <w:rPr>
                                  <w:rFonts w:ascii="Gill Sans MT"/>
                                  <w:b/>
                                  <w:color w:val="005CAB"/>
                                  <w:spacing w:val="-2"/>
                                  <w:sz w:val="28"/>
                                </w:rPr>
                                <w:t>Technology</w:t>
                              </w:r>
                              <w:r>
                                <w:rPr>
                                  <w:rFonts w:ascii="Gill Sans MT"/>
                                  <w:b/>
                                  <w:color w:val="005CAB"/>
                                  <w:spacing w:val="-34"/>
                                  <w:sz w:val="28"/>
                                </w:rPr>
                                <w:t> </w:t>
                              </w:r>
                              <w:r>
                                <w:rPr>
                                  <w:rFonts w:ascii="Gill Sans MT"/>
                                  <w:b/>
                                  <w:color w:val="005CAB"/>
                                  <w:spacing w:val="-2"/>
                                  <w:sz w:val="28"/>
                                </w:rPr>
                                <w:t>Transfer</w:t>
                              </w:r>
                              <w:r>
                                <w:rPr>
                                  <w:rFonts w:ascii="Gill Sans MT"/>
                                  <w:b/>
                                  <w:color w:val="005CAB"/>
                                  <w:spacing w:val="-15"/>
                                  <w:sz w:val="28"/>
                                </w:rPr>
                                <w:t> </w:t>
                              </w:r>
                              <w:r>
                                <w:rPr>
                                  <w:rFonts w:ascii="Gill Sans MT"/>
                                  <w:b/>
                                  <w:color w:val="005CAB"/>
                                  <w:spacing w:val="-2"/>
                                  <w:sz w:val="28"/>
                                </w:rPr>
                                <w:t>and</w:t>
                              </w:r>
                              <w:r>
                                <w:rPr>
                                  <w:rFonts w:ascii="Gill Sans MT"/>
                                  <w:b/>
                                  <w:color w:val="005CAB"/>
                                  <w:spacing w:val="-7"/>
                                  <w:sz w:val="28"/>
                                </w:rPr>
                                <w:t> </w:t>
                              </w:r>
                              <w:r>
                                <w:rPr>
                                  <w:rFonts w:ascii="Gill Sans MT"/>
                                  <w:b/>
                                  <w:color w:val="005CAB"/>
                                  <w:spacing w:val="-2"/>
                                  <w:sz w:val="28"/>
                                </w:rPr>
                                <w:t>Faculty</w:t>
                              </w:r>
                              <w:r>
                                <w:rPr>
                                  <w:rFonts w:ascii="Gill Sans MT"/>
                                  <w:b/>
                                  <w:color w:val="005CAB"/>
                                  <w:spacing w:val="-7"/>
                                  <w:sz w:val="28"/>
                                </w:rPr>
                                <w:t> </w:t>
                              </w:r>
                              <w:r>
                                <w:rPr>
                                  <w:rFonts w:ascii="Gill Sans MT"/>
                                  <w:b/>
                                  <w:color w:val="005CAB"/>
                                  <w:spacing w:val="-2"/>
                                  <w:sz w:val="28"/>
                                </w:rPr>
                                <w:t>Recruitment</w:t>
                              </w:r>
                            </w:p>
                            <w:p>
                              <w:pPr>
                                <w:spacing w:line="247" w:lineRule="auto" w:before="134"/>
                                <w:ind w:left="359" w:right="422" w:firstLine="0"/>
                                <w:jc w:val="left"/>
                                <w:rPr>
                                  <w:rFonts w:ascii="Gill Sans MT" w:hAnsi="Gill Sans MT"/>
                                  <w:sz w:val="20"/>
                                </w:rPr>
                              </w:pPr>
                              <w:r>
                                <w:rPr>
                                  <w:rFonts w:ascii="Gill Sans MT" w:hAnsi="Gill Sans MT"/>
                                  <w:color w:val="231F20"/>
                                  <w:sz w:val="20"/>
                                </w:rPr>
                                <w:t>Increasingly,TTO staff are part of the university recruiting team.When faculty candidates compare employment</w:t>
                              </w:r>
                              <w:r>
                                <w:rPr>
                                  <w:rFonts w:ascii="Gill Sans MT" w:hAnsi="Gill Sans MT"/>
                                  <w:color w:val="231F20"/>
                                  <w:spacing w:val="-8"/>
                                  <w:sz w:val="20"/>
                                </w:rPr>
                                <w:t> </w:t>
                              </w:r>
                              <w:r>
                                <w:rPr>
                                  <w:rFonts w:ascii="Gill Sans MT" w:hAnsi="Gill Sans MT"/>
                                  <w:color w:val="231F20"/>
                                  <w:sz w:val="20"/>
                                </w:rPr>
                                <w:t>offers,</w:t>
                              </w:r>
                              <w:r>
                                <w:rPr>
                                  <w:rFonts w:ascii="Gill Sans MT" w:hAnsi="Gill Sans MT"/>
                                  <w:color w:val="231F20"/>
                                  <w:spacing w:val="-15"/>
                                  <w:sz w:val="20"/>
                                </w:rPr>
                                <w:t> </w:t>
                              </w:r>
                              <w:r>
                                <w:rPr>
                                  <w:rFonts w:ascii="Gill Sans MT" w:hAnsi="Gill Sans MT"/>
                                  <w:color w:val="231F20"/>
                                  <w:sz w:val="20"/>
                                </w:rPr>
                                <w:t>many</w:t>
                              </w:r>
                              <w:r>
                                <w:rPr>
                                  <w:rFonts w:ascii="Gill Sans MT" w:hAnsi="Gill Sans MT"/>
                                  <w:color w:val="231F20"/>
                                  <w:spacing w:val="-3"/>
                                  <w:sz w:val="20"/>
                                </w:rPr>
                                <w:t> </w:t>
                              </w:r>
                              <w:r>
                                <w:rPr>
                                  <w:rFonts w:ascii="Gill Sans MT" w:hAnsi="Gill Sans MT"/>
                                  <w:color w:val="231F20"/>
                                  <w:sz w:val="20"/>
                                </w:rPr>
                                <w:t>often</w:t>
                              </w:r>
                              <w:r>
                                <w:rPr>
                                  <w:rFonts w:ascii="Gill Sans MT" w:hAnsi="Gill Sans MT"/>
                                  <w:color w:val="231F20"/>
                                  <w:spacing w:val="-3"/>
                                  <w:sz w:val="20"/>
                                </w:rPr>
                                <w:t> </w:t>
                              </w:r>
                              <w:r>
                                <w:rPr>
                                  <w:rFonts w:ascii="Gill Sans MT" w:hAnsi="Gill Sans MT"/>
                                  <w:color w:val="231F20"/>
                                  <w:sz w:val="20"/>
                                </w:rPr>
                                <w:t>consider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university’s</w:t>
                              </w:r>
                              <w:r>
                                <w:rPr>
                                  <w:rFonts w:ascii="Gill Sans MT" w:hAnsi="Gill Sans MT"/>
                                  <w:color w:val="231F20"/>
                                  <w:spacing w:val="-3"/>
                                  <w:sz w:val="20"/>
                                </w:rPr>
                                <w:t> </w:t>
                              </w:r>
                              <w:r>
                                <w:rPr>
                                  <w:rFonts w:ascii="Gill Sans MT" w:hAnsi="Gill Sans MT"/>
                                  <w:color w:val="231F20"/>
                                  <w:sz w:val="20"/>
                                </w:rPr>
                                <w:t>commercialization</w:t>
                              </w:r>
                              <w:r>
                                <w:rPr>
                                  <w:rFonts w:ascii="Gill Sans MT" w:hAnsi="Gill Sans MT"/>
                                  <w:color w:val="231F20"/>
                                  <w:spacing w:val="-3"/>
                                  <w:sz w:val="20"/>
                                </w:rPr>
                                <w:t> </w:t>
                              </w:r>
                              <w:r>
                                <w:rPr>
                                  <w:rFonts w:ascii="Gill Sans MT" w:hAnsi="Gill Sans MT"/>
                                  <w:color w:val="231F20"/>
                                  <w:sz w:val="20"/>
                                </w:rPr>
                                <w:t>record</w:t>
                              </w:r>
                              <w:r>
                                <w:rPr>
                                  <w:rFonts w:ascii="Gill Sans MT" w:hAnsi="Gill Sans MT"/>
                                  <w:color w:val="231F20"/>
                                  <w:spacing w:val="-3"/>
                                  <w:sz w:val="20"/>
                                </w:rPr>
                                <w:t> </w:t>
                              </w:r>
                              <w:r>
                                <w:rPr>
                                  <w:rFonts w:ascii="Gill Sans MT" w:hAnsi="Gill Sans MT"/>
                                  <w:color w:val="231F20"/>
                                  <w:sz w:val="20"/>
                                </w:rPr>
                                <w:t>and</w:t>
                              </w:r>
                              <w:r>
                                <w:rPr>
                                  <w:rFonts w:ascii="Gill Sans MT" w:hAnsi="Gill Sans MT"/>
                                  <w:color w:val="231F20"/>
                                  <w:spacing w:val="-3"/>
                                  <w:sz w:val="20"/>
                                </w:rPr>
                                <w:t> </w:t>
                              </w:r>
                              <w:r>
                                <w:rPr>
                                  <w:rFonts w:ascii="Gill Sans MT" w:hAnsi="Gill Sans MT"/>
                                  <w:color w:val="231F20"/>
                                  <w:sz w:val="20"/>
                                </w:rPr>
                                <w:t>policies</w:t>
                              </w:r>
                              <w:r>
                                <w:rPr>
                                  <w:rFonts w:ascii="Gill Sans MT" w:hAnsi="Gill Sans MT"/>
                                  <w:color w:val="231F20"/>
                                  <w:spacing w:val="-3"/>
                                  <w:sz w:val="20"/>
                                </w:rPr>
                                <w:t> </w:t>
                              </w:r>
                              <w:r>
                                <w:rPr>
                                  <w:rFonts w:ascii="Gill Sans MT" w:hAnsi="Gill Sans MT"/>
                                  <w:color w:val="231F20"/>
                                  <w:sz w:val="20"/>
                                </w:rPr>
                                <w:t>regarding income sharing.</w:t>
                              </w:r>
                            </w:p>
                            <w:p>
                              <w:pPr>
                                <w:spacing w:line="240" w:lineRule="auto" w:before="11"/>
                                <w:rPr>
                                  <w:rFonts w:ascii="Gill Sans MT"/>
                                  <w:sz w:val="20"/>
                                </w:rPr>
                              </w:pPr>
                            </w:p>
                            <w:p>
                              <w:pPr>
                                <w:spacing w:line="247" w:lineRule="auto" w:before="0"/>
                                <w:ind w:left="359" w:right="422" w:firstLine="0"/>
                                <w:jc w:val="left"/>
                                <w:rPr>
                                  <w:rFonts w:ascii="Gill Sans MT" w:hAnsi="Gill Sans MT"/>
                                  <w:sz w:val="20"/>
                                </w:rPr>
                              </w:pPr>
                              <w:r>
                                <w:rPr>
                                  <w:rFonts w:ascii="Gill Sans MT" w:hAnsi="Gill Sans MT"/>
                                  <w:b/>
                                  <w:color w:val="231F20"/>
                                  <w:sz w:val="20"/>
                                </w:rPr>
                                <w:t>Commercialization</w:t>
                              </w:r>
                              <w:r>
                                <w:rPr>
                                  <w:rFonts w:ascii="Gill Sans MT" w:hAnsi="Gill Sans MT"/>
                                  <w:b/>
                                  <w:color w:val="231F20"/>
                                  <w:spacing w:val="-1"/>
                                  <w:sz w:val="20"/>
                                </w:rPr>
                                <w:t> </w:t>
                              </w:r>
                              <w:r>
                                <w:rPr>
                                  <w:rFonts w:ascii="Gill Sans MT" w:hAnsi="Gill Sans MT"/>
                                  <w:b/>
                                  <w:color w:val="231F20"/>
                                  <w:sz w:val="20"/>
                                </w:rPr>
                                <w:t>record.</w:t>
                              </w:r>
                              <w:r>
                                <w:rPr>
                                  <w:rFonts w:ascii="Gill Sans MT" w:hAnsi="Gill Sans MT"/>
                                  <w:b/>
                                  <w:color w:val="231F20"/>
                                  <w:spacing w:val="-1"/>
                                  <w:sz w:val="20"/>
                                </w:rPr>
                                <w:t> </w:t>
                              </w:r>
                              <w:r>
                                <w:rPr>
                                  <w:rFonts w:ascii="Gill Sans MT" w:hAnsi="Gill Sans MT"/>
                                  <w:color w:val="231F20"/>
                                  <w:sz w:val="20"/>
                                </w:rPr>
                                <w:t>Licensing</w:t>
                              </w:r>
                              <w:r>
                                <w:rPr>
                                  <w:rFonts w:ascii="Gill Sans MT" w:hAnsi="Gill Sans MT"/>
                                  <w:color w:val="231F20"/>
                                  <w:spacing w:val="-1"/>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commercialization</w:t>
                              </w:r>
                              <w:r>
                                <w:rPr>
                                  <w:rFonts w:ascii="Gill Sans MT" w:hAnsi="Gill Sans MT"/>
                                  <w:color w:val="231F20"/>
                                  <w:spacing w:val="-1"/>
                                  <w:sz w:val="20"/>
                                </w:rPr>
                                <w:t> </w:t>
                              </w:r>
                              <w:r>
                                <w:rPr>
                                  <w:rFonts w:ascii="Gill Sans MT" w:hAnsi="Gill Sans MT"/>
                                  <w:color w:val="231F20"/>
                                  <w:sz w:val="20"/>
                                </w:rPr>
                                <w:t>success</w:t>
                              </w:r>
                              <w:r>
                                <w:rPr>
                                  <w:rFonts w:ascii="Gill Sans MT" w:hAnsi="Gill Sans MT"/>
                                  <w:color w:val="231F20"/>
                                  <w:spacing w:val="-1"/>
                                  <w:sz w:val="20"/>
                                </w:rPr>
                                <w:t> </w:t>
                              </w:r>
                              <w:r>
                                <w:rPr>
                                  <w:rFonts w:ascii="Gill Sans MT" w:hAnsi="Gill Sans MT"/>
                                  <w:color w:val="231F20"/>
                                  <w:sz w:val="20"/>
                                </w:rPr>
                                <w:t>can</w:t>
                              </w:r>
                              <w:r>
                                <w:rPr>
                                  <w:rFonts w:ascii="Gill Sans MT" w:hAnsi="Gill Sans MT"/>
                                  <w:color w:val="231F20"/>
                                  <w:spacing w:val="-1"/>
                                  <w:sz w:val="20"/>
                                </w:rPr>
                                <w:t> </w:t>
                              </w:r>
                              <w:r>
                                <w:rPr>
                                  <w:rFonts w:ascii="Gill Sans MT" w:hAnsi="Gill Sans MT"/>
                                  <w:color w:val="231F20"/>
                                  <w:sz w:val="20"/>
                                </w:rPr>
                                <w:t>be</w:t>
                              </w:r>
                              <w:r>
                                <w:rPr>
                                  <w:rFonts w:ascii="Gill Sans MT" w:hAnsi="Gill Sans MT"/>
                                  <w:color w:val="231F20"/>
                                  <w:spacing w:val="-1"/>
                                  <w:sz w:val="20"/>
                                </w:rPr>
                                <w:t> </w:t>
                              </w:r>
                              <w:r>
                                <w:rPr>
                                  <w:rFonts w:ascii="Gill Sans MT" w:hAnsi="Gill Sans MT"/>
                                  <w:color w:val="231F20"/>
                                  <w:sz w:val="20"/>
                                </w:rPr>
                                <w:t>strong</w:t>
                              </w:r>
                              <w:r>
                                <w:rPr>
                                  <w:rFonts w:ascii="Gill Sans MT" w:hAnsi="Gill Sans MT"/>
                                  <w:color w:val="231F20"/>
                                  <w:spacing w:val="-1"/>
                                  <w:sz w:val="20"/>
                                </w:rPr>
                                <w:t> </w:t>
                              </w:r>
                              <w:r>
                                <w:rPr>
                                  <w:rFonts w:ascii="Gill Sans MT" w:hAnsi="Gill Sans MT"/>
                                  <w:color w:val="231F20"/>
                                  <w:sz w:val="20"/>
                                </w:rPr>
                                <w:t>selling</w:t>
                              </w:r>
                              <w:r>
                                <w:rPr>
                                  <w:rFonts w:ascii="Gill Sans MT" w:hAnsi="Gill Sans MT"/>
                                  <w:color w:val="231F20"/>
                                  <w:spacing w:val="-1"/>
                                  <w:sz w:val="20"/>
                                </w:rPr>
                                <w:t> </w:t>
                              </w:r>
                              <w:r>
                                <w:rPr>
                                  <w:rFonts w:ascii="Gill Sans MT" w:hAnsi="Gill Sans MT"/>
                                  <w:color w:val="231F20"/>
                                  <w:sz w:val="20"/>
                                </w:rPr>
                                <w:t>points, along with the</w:t>
                              </w:r>
                              <w:r>
                                <w:rPr>
                                  <w:rFonts w:ascii="Gill Sans MT" w:hAnsi="Gill Sans MT"/>
                                  <w:color w:val="231F20"/>
                                  <w:spacing w:val="-12"/>
                                  <w:sz w:val="20"/>
                                </w:rPr>
                                <w:t> </w:t>
                              </w:r>
                              <w:r>
                                <w:rPr>
                                  <w:rFonts w:ascii="Gill Sans MT" w:hAnsi="Gill Sans MT"/>
                                  <w:color w:val="231F20"/>
                                  <w:sz w:val="20"/>
                                </w:rPr>
                                <w:t>TTO’s track record in crafting advantageous terms.</w:t>
                              </w:r>
                            </w:p>
                            <w:p>
                              <w:pPr>
                                <w:spacing w:line="240" w:lineRule="auto" w:before="10"/>
                                <w:rPr>
                                  <w:rFonts w:ascii="Gill Sans MT"/>
                                  <w:sz w:val="20"/>
                                </w:rPr>
                              </w:pPr>
                            </w:p>
                            <w:p>
                              <w:pPr>
                                <w:spacing w:line="247" w:lineRule="auto" w:before="0"/>
                                <w:ind w:left="360" w:right="272" w:hanging="1"/>
                                <w:jc w:val="left"/>
                                <w:rPr>
                                  <w:rFonts w:ascii="Gill Sans MT" w:hAnsi="Gill Sans MT"/>
                                  <w:sz w:val="20"/>
                                </w:rPr>
                              </w:pPr>
                              <w:r>
                                <w:rPr>
                                  <w:rFonts w:ascii="Gill Sans MT" w:hAnsi="Gill Sans MT"/>
                                  <w:b/>
                                  <w:color w:val="231F20"/>
                                  <w:sz w:val="20"/>
                                </w:rPr>
                                <w:t>Income</w:t>
                              </w:r>
                              <w:r>
                                <w:rPr>
                                  <w:rFonts w:ascii="Gill Sans MT" w:hAnsi="Gill Sans MT"/>
                                  <w:b/>
                                  <w:color w:val="231F20"/>
                                  <w:spacing w:val="-8"/>
                                  <w:sz w:val="20"/>
                                </w:rPr>
                                <w:t> </w:t>
                              </w:r>
                              <w:r>
                                <w:rPr>
                                  <w:rFonts w:ascii="Gill Sans MT" w:hAnsi="Gill Sans MT"/>
                                  <w:b/>
                                  <w:color w:val="231F20"/>
                                  <w:sz w:val="20"/>
                                </w:rPr>
                                <w:t>sharing.</w:t>
                              </w:r>
                              <w:r>
                                <w:rPr>
                                  <w:rFonts w:ascii="Gill Sans MT" w:hAnsi="Gill Sans MT"/>
                                  <w:b/>
                                  <w:color w:val="231F20"/>
                                  <w:spacing w:val="-5"/>
                                  <w:sz w:val="20"/>
                                </w:rPr>
                                <w:t> </w:t>
                              </w:r>
                              <w:r>
                                <w:rPr>
                                  <w:rFonts w:ascii="Gill Sans MT" w:hAnsi="Gill Sans MT"/>
                                  <w:color w:val="231F20"/>
                                  <w:sz w:val="20"/>
                                </w:rPr>
                                <w:t>Formulas</w:t>
                              </w:r>
                              <w:r>
                                <w:rPr>
                                  <w:rFonts w:ascii="Gill Sans MT" w:hAnsi="Gill Sans MT"/>
                                  <w:color w:val="231F20"/>
                                  <w:spacing w:val="-4"/>
                                  <w:sz w:val="20"/>
                                </w:rPr>
                                <w:t> </w:t>
                              </w:r>
                              <w:r>
                                <w:rPr>
                                  <w:rFonts w:ascii="Gill Sans MT" w:hAnsi="Gill Sans MT"/>
                                  <w:color w:val="231F20"/>
                                  <w:sz w:val="20"/>
                                </w:rPr>
                                <w:t>differ</w:t>
                              </w:r>
                              <w:r>
                                <w:rPr>
                                  <w:rFonts w:ascii="Gill Sans MT" w:hAnsi="Gill Sans MT"/>
                                  <w:color w:val="231F20"/>
                                  <w:spacing w:val="-4"/>
                                  <w:sz w:val="20"/>
                                </w:rPr>
                                <w:t> </w:t>
                              </w:r>
                              <w:r>
                                <w:rPr>
                                  <w:rFonts w:ascii="Gill Sans MT" w:hAnsi="Gill Sans MT"/>
                                  <w:color w:val="231F20"/>
                                  <w:sz w:val="20"/>
                                </w:rPr>
                                <w:t>for</w:t>
                              </w:r>
                              <w:r>
                                <w:rPr>
                                  <w:rFonts w:ascii="Gill Sans MT" w:hAnsi="Gill Sans MT"/>
                                  <w:color w:val="231F20"/>
                                  <w:spacing w:val="-4"/>
                                  <w:sz w:val="20"/>
                                </w:rPr>
                                <w:t> </w:t>
                              </w:r>
                              <w:r>
                                <w:rPr>
                                  <w:rFonts w:ascii="Gill Sans MT" w:hAnsi="Gill Sans MT"/>
                                  <w:color w:val="231F20"/>
                                  <w:sz w:val="20"/>
                                </w:rPr>
                                <w:t>distributing</w:t>
                              </w:r>
                              <w:r>
                                <w:rPr>
                                  <w:rFonts w:ascii="Gill Sans MT" w:hAnsi="Gill Sans MT"/>
                                  <w:color w:val="231F20"/>
                                  <w:spacing w:val="-4"/>
                                  <w:sz w:val="20"/>
                                </w:rPr>
                                <w:t> </w:t>
                              </w:r>
                              <w:r>
                                <w:rPr>
                                  <w:rFonts w:ascii="Gill Sans MT" w:hAnsi="Gill Sans MT"/>
                                  <w:color w:val="231F20"/>
                                  <w:sz w:val="20"/>
                                </w:rPr>
                                <w:t>IP-related</w:t>
                              </w:r>
                              <w:r>
                                <w:rPr>
                                  <w:rFonts w:ascii="Gill Sans MT" w:hAnsi="Gill Sans MT"/>
                                  <w:color w:val="231F20"/>
                                  <w:spacing w:val="-4"/>
                                  <w:sz w:val="20"/>
                                </w:rPr>
                                <w:t> </w:t>
                              </w:r>
                              <w:r>
                                <w:rPr>
                                  <w:rFonts w:ascii="Gill Sans MT" w:hAnsi="Gill Sans MT"/>
                                  <w:color w:val="231F20"/>
                                  <w:sz w:val="20"/>
                                </w:rPr>
                                <w:t>royalty</w:t>
                              </w:r>
                              <w:r>
                                <w:rPr>
                                  <w:rFonts w:ascii="Gill Sans MT" w:hAnsi="Gill Sans MT"/>
                                  <w:color w:val="231F20"/>
                                  <w:spacing w:val="-4"/>
                                  <w:sz w:val="20"/>
                                </w:rPr>
                                <w:t> </w:t>
                              </w:r>
                              <w:r>
                                <w:rPr>
                                  <w:rFonts w:ascii="Gill Sans MT" w:hAnsi="Gill Sans MT"/>
                                  <w:color w:val="231F20"/>
                                  <w:sz w:val="20"/>
                                </w:rPr>
                                <w:t>and</w:t>
                              </w:r>
                              <w:r>
                                <w:rPr>
                                  <w:rFonts w:ascii="Gill Sans MT" w:hAnsi="Gill Sans MT"/>
                                  <w:color w:val="231F20"/>
                                  <w:spacing w:val="-4"/>
                                  <w:sz w:val="20"/>
                                </w:rPr>
                                <w:t> </w:t>
                              </w:r>
                              <w:r>
                                <w:rPr>
                                  <w:rFonts w:ascii="Gill Sans MT" w:hAnsi="Gill Sans MT"/>
                                  <w:color w:val="231F20"/>
                                  <w:sz w:val="20"/>
                                </w:rPr>
                                <w:t>equity</w:t>
                              </w:r>
                              <w:r>
                                <w:rPr>
                                  <w:rFonts w:ascii="Gill Sans MT" w:hAnsi="Gill Sans MT"/>
                                  <w:color w:val="231F20"/>
                                  <w:spacing w:val="-4"/>
                                  <w:sz w:val="20"/>
                                </w:rPr>
                                <w:t> </w:t>
                              </w:r>
                              <w:r>
                                <w:rPr>
                                  <w:rFonts w:ascii="Gill Sans MT" w:hAnsi="Gill Sans MT"/>
                                  <w:color w:val="231F20"/>
                                  <w:sz w:val="20"/>
                                </w:rPr>
                                <w:t>income,</w:t>
                              </w:r>
                              <w:r>
                                <w:rPr>
                                  <w:rFonts w:ascii="Gill Sans MT" w:hAnsi="Gill Sans MT"/>
                                  <w:color w:val="231F20"/>
                                  <w:spacing w:val="-19"/>
                                  <w:sz w:val="20"/>
                                </w:rPr>
                                <w:t> </w:t>
                              </w:r>
                              <w:r>
                                <w:rPr>
                                  <w:rFonts w:ascii="Gill Sans MT" w:hAnsi="Gill Sans MT"/>
                                  <w:color w:val="231F20"/>
                                  <w:sz w:val="20"/>
                                </w:rPr>
                                <w:t>but</w:t>
                              </w:r>
                              <w:r>
                                <w:rPr>
                                  <w:rFonts w:ascii="Gill Sans MT" w:hAnsi="Gill Sans MT"/>
                                  <w:color w:val="231F20"/>
                                  <w:spacing w:val="-4"/>
                                  <w:sz w:val="20"/>
                                </w:rPr>
                                <w:t> </w:t>
                              </w:r>
                              <w:r>
                                <w:rPr>
                                  <w:rFonts w:ascii="Gill Sans MT" w:hAnsi="Gill Sans MT"/>
                                  <w:color w:val="231F20"/>
                                  <w:sz w:val="20"/>
                                </w:rPr>
                                <w:t>a</w:t>
                              </w:r>
                              <w:r>
                                <w:rPr>
                                  <w:rFonts w:ascii="Gill Sans MT" w:hAnsi="Gill Sans MT"/>
                                  <w:color w:val="231F20"/>
                                  <w:spacing w:val="-4"/>
                                  <w:sz w:val="20"/>
                                </w:rPr>
                                <w:t> </w:t>
                              </w:r>
                              <w:r>
                                <w:rPr>
                                  <w:rFonts w:ascii="Gill Sans MT" w:hAnsi="Gill Sans MT"/>
                                  <w:color w:val="231F20"/>
                                  <w:sz w:val="20"/>
                                </w:rPr>
                                <w:t>common</w:t>
                              </w:r>
                              <w:r>
                                <w:rPr>
                                  <w:rFonts w:ascii="Gill Sans MT" w:hAnsi="Gill Sans MT"/>
                                  <w:color w:val="231F20"/>
                                  <w:spacing w:val="-4"/>
                                  <w:sz w:val="20"/>
                                </w:rPr>
                                <w:t> </w:t>
                              </w:r>
                              <w:r>
                                <w:rPr>
                                  <w:rFonts w:ascii="Gill Sans MT" w:hAnsi="Gill Sans MT"/>
                                  <w:color w:val="231F20"/>
                                  <w:sz w:val="20"/>
                                </w:rPr>
                                <w:t>dis-tribution</w:t>
                              </w:r>
                              <w:r>
                                <w:rPr>
                                  <w:rFonts w:ascii="Gill Sans MT" w:hAnsi="Gill Sans MT"/>
                                  <w:color w:val="231F20"/>
                                  <w:spacing w:val="-8"/>
                                  <w:sz w:val="20"/>
                                </w:rPr>
                                <w:t> </w:t>
                              </w:r>
                              <w:r>
                                <w:rPr>
                                  <w:rFonts w:ascii="Gill Sans MT" w:hAnsi="Gill Sans MT"/>
                                  <w:color w:val="231F20"/>
                                  <w:sz w:val="20"/>
                                </w:rPr>
                                <w:t>is</w:t>
                              </w:r>
                              <w:r>
                                <w:rPr>
                                  <w:rFonts w:ascii="Gill Sans MT" w:hAnsi="Gill Sans MT"/>
                                  <w:color w:val="231F20"/>
                                  <w:spacing w:val="-5"/>
                                  <w:sz w:val="20"/>
                                </w:rPr>
                                <w:t> </w:t>
                              </w:r>
                              <w:r>
                                <w:rPr>
                                  <w:rFonts w:ascii="Gill Sans MT" w:hAnsi="Gill Sans MT"/>
                                  <w:color w:val="231F20"/>
                                  <w:sz w:val="20"/>
                                </w:rPr>
                                <w:t>40</w:t>
                              </w:r>
                              <w:r>
                                <w:rPr>
                                  <w:rFonts w:ascii="Gill Sans MT" w:hAnsi="Gill Sans MT"/>
                                  <w:color w:val="231F20"/>
                                  <w:spacing w:val="-5"/>
                                  <w:sz w:val="20"/>
                                </w:rPr>
                                <w:t> </w:t>
                              </w:r>
                              <w:r>
                                <w:rPr>
                                  <w:rFonts w:ascii="Gill Sans MT" w:hAnsi="Gill Sans MT"/>
                                  <w:color w:val="231F20"/>
                                  <w:sz w:val="20"/>
                                </w:rPr>
                                <w:t>percent</w:t>
                              </w:r>
                              <w:r>
                                <w:rPr>
                                  <w:rFonts w:ascii="Gill Sans MT" w:hAnsi="Gill Sans MT"/>
                                  <w:color w:val="231F20"/>
                                  <w:spacing w:val="-5"/>
                                  <w:sz w:val="20"/>
                                </w:rPr>
                                <w:t> </w:t>
                              </w:r>
                              <w:r>
                                <w:rPr>
                                  <w:rFonts w:ascii="Gill Sans MT" w:hAnsi="Gill Sans MT"/>
                                  <w:color w:val="231F20"/>
                                  <w:sz w:val="20"/>
                                </w:rPr>
                                <w:t>as</w:t>
                              </w:r>
                              <w:r>
                                <w:rPr>
                                  <w:rFonts w:ascii="Gill Sans MT" w:hAnsi="Gill Sans MT"/>
                                  <w:color w:val="231F20"/>
                                  <w:spacing w:val="-5"/>
                                  <w:sz w:val="20"/>
                                </w:rPr>
                                <w:t> </w:t>
                              </w:r>
                              <w:r>
                                <w:rPr>
                                  <w:rFonts w:ascii="Gill Sans MT" w:hAnsi="Gill Sans MT"/>
                                  <w:color w:val="231F20"/>
                                  <w:sz w:val="20"/>
                                </w:rPr>
                                <w:t>taxable</w:t>
                              </w:r>
                              <w:r>
                                <w:rPr>
                                  <w:rFonts w:ascii="Gill Sans MT" w:hAnsi="Gill Sans MT"/>
                                  <w:color w:val="231F20"/>
                                  <w:spacing w:val="-5"/>
                                  <w:sz w:val="20"/>
                                </w:rPr>
                                <w:t> </w:t>
                              </w:r>
                              <w:r>
                                <w:rPr>
                                  <w:rFonts w:ascii="Gill Sans MT" w:hAnsi="Gill Sans MT"/>
                                  <w:color w:val="231F20"/>
                                  <w:sz w:val="20"/>
                                </w:rPr>
                                <w:t>income</w:t>
                              </w:r>
                              <w:r>
                                <w:rPr>
                                  <w:rFonts w:ascii="Gill Sans MT" w:hAnsi="Gill Sans MT"/>
                                  <w:color w:val="231F20"/>
                                  <w:spacing w:val="-5"/>
                                  <w:sz w:val="20"/>
                                </w:rPr>
                                <w:t> </w:t>
                              </w:r>
                              <w:r>
                                <w:rPr>
                                  <w:rFonts w:ascii="Gill Sans MT" w:hAnsi="Gill Sans MT"/>
                                  <w:color w:val="231F20"/>
                                  <w:sz w:val="20"/>
                                </w:rPr>
                                <w:t>to</w:t>
                              </w:r>
                              <w:r>
                                <w:rPr>
                                  <w:rFonts w:ascii="Gill Sans MT" w:hAnsi="Gill Sans MT"/>
                                  <w:color w:val="231F20"/>
                                  <w:spacing w:val="-5"/>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inventors</w:t>
                              </w:r>
                              <w:r>
                                <w:rPr>
                                  <w:rFonts w:ascii="Gill Sans MT" w:hAnsi="Gill Sans MT"/>
                                  <w:color w:val="231F20"/>
                                  <w:spacing w:val="-5"/>
                                  <w:sz w:val="20"/>
                                </w:rPr>
                                <w:t> </w:t>
                              </w:r>
                              <w:r>
                                <w:rPr>
                                  <w:rFonts w:ascii="Gill Sans MT" w:hAnsi="Gill Sans MT"/>
                                  <w:color w:val="231F20"/>
                                  <w:sz w:val="20"/>
                                </w:rPr>
                                <w:t>(split</w:t>
                              </w:r>
                              <w:r>
                                <w:rPr>
                                  <w:rFonts w:ascii="Gill Sans MT" w:hAnsi="Gill Sans MT"/>
                                  <w:color w:val="231F20"/>
                                  <w:spacing w:val="-5"/>
                                  <w:sz w:val="20"/>
                                </w:rPr>
                                <w:t> </w:t>
                              </w:r>
                              <w:r>
                                <w:rPr>
                                  <w:rFonts w:ascii="Gill Sans MT" w:hAnsi="Gill Sans MT"/>
                                  <w:color w:val="231F20"/>
                                  <w:sz w:val="20"/>
                                </w:rPr>
                                <w:t>if</w:t>
                              </w:r>
                              <w:r>
                                <w:rPr>
                                  <w:rFonts w:ascii="Gill Sans MT" w:hAnsi="Gill Sans MT"/>
                                  <w:color w:val="231F20"/>
                                  <w:spacing w:val="-5"/>
                                  <w:sz w:val="20"/>
                                </w:rPr>
                                <w:t> </w:t>
                              </w:r>
                              <w:r>
                                <w:rPr>
                                  <w:rFonts w:ascii="Gill Sans MT" w:hAnsi="Gill Sans MT"/>
                                  <w:color w:val="231F20"/>
                                  <w:sz w:val="20"/>
                                </w:rPr>
                                <w:t>there</w:t>
                              </w:r>
                              <w:r>
                                <w:rPr>
                                  <w:rFonts w:ascii="Gill Sans MT" w:hAnsi="Gill Sans MT"/>
                                  <w:color w:val="231F20"/>
                                  <w:spacing w:val="-5"/>
                                  <w:sz w:val="20"/>
                                </w:rPr>
                                <w:t> </w:t>
                              </w:r>
                              <w:r>
                                <w:rPr>
                                  <w:rFonts w:ascii="Gill Sans MT" w:hAnsi="Gill Sans MT"/>
                                  <w:color w:val="231F20"/>
                                  <w:sz w:val="20"/>
                                </w:rPr>
                                <w:t>are</w:t>
                              </w:r>
                              <w:r>
                                <w:rPr>
                                  <w:rFonts w:ascii="Gill Sans MT" w:hAnsi="Gill Sans MT"/>
                                  <w:color w:val="231F20"/>
                                  <w:spacing w:val="-5"/>
                                  <w:sz w:val="20"/>
                                </w:rPr>
                                <w:t> </w:t>
                              </w:r>
                              <w:r>
                                <w:rPr>
                                  <w:rFonts w:ascii="Gill Sans MT" w:hAnsi="Gill Sans MT"/>
                                  <w:color w:val="231F20"/>
                                  <w:sz w:val="20"/>
                                </w:rPr>
                                <w:t>multiple</w:t>
                              </w:r>
                              <w:r>
                                <w:rPr>
                                  <w:rFonts w:ascii="Gill Sans MT" w:hAnsi="Gill Sans MT"/>
                                  <w:color w:val="231F20"/>
                                  <w:spacing w:val="-5"/>
                                  <w:sz w:val="20"/>
                                </w:rPr>
                                <w:t> </w:t>
                              </w:r>
                              <w:r>
                                <w:rPr>
                                  <w:rFonts w:ascii="Gill Sans MT" w:hAnsi="Gill Sans MT"/>
                                  <w:color w:val="231F20"/>
                                  <w:sz w:val="20"/>
                                </w:rPr>
                                <w:t>inventors),</w:t>
                              </w:r>
                              <w:r>
                                <w:rPr>
                                  <w:rFonts w:ascii="Gill Sans MT" w:hAnsi="Gill Sans MT"/>
                                  <w:color w:val="231F20"/>
                                  <w:spacing w:val="-19"/>
                                  <w:sz w:val="20"/>
                                </w:rPr>
                                <w:t> </w:t>
                              </w:r>
                              <w:r>
                                <w:rPr>
                                  <w:rFonts w:ascii="Gill Sans MT" w:hAnsi="Gill Sans MT"/>
                                  <w:color w:val="231F20"/>
                                  <w:sz w:val="20"/>
                                </w:rPr>
                                <w:t>40</w:t>
                              </w:r>
                              <w:r>
                                <w:rPr>
                                  <w:rFonts w:ascii="Gill Sans MT" w:hAnsi="Gill Sans MT"/>
                                  <w:color w:val="231F20"/>
                                  <w:spacing w:val="-5"/>
                                  <w:sz w:val="20"/>
                                </w:rPr>
                                <w:t> </w:t>
                              </w:r>
                              <w:r>
                                <w:rPr>
                                  <w:rFonts w:ascii="Gill Sans MT" w:hAnsi="Gill Sans MT"/>
                                  <w:color w:val="231F20"/>
                                  <w:sz w:val="20"/>
                                </w:rPr>
                                <w:t>percent to</w:t>
                              </w:r>
                              <w:r>
                                <w:rPr>
                                  <w:rFonts w:ascii="Gill Sans MT" w:hAnsi="Gill Sans MT"/>
                                  <w:color w:val="231F20"/>
                                  <w:spacing w:val="-14"/>
                                  <w:sz w:val="20"/>
                                </w:rPr>
                                <w:t> </w:t>
                              </w:r>
                              <w:r>
                                <w:rPr>
                                  <w:rFonts w:ascii="Gill Sans MT" w:hAnsi="Gill Sans MT"/>
                                  <w:color w:val="231F20"/>
                                  <w:sz w:val="20"/>
                                </w:rPr>
                                <w:t>the</w:t>
                              </w:r>
                              <w:r>
                                <w:rPr>
                                  <w:rFonts w:ascii="Gill Sans MT" w:hAnsi="Gill Sans MT"/>
                                  <w:color w:val="231F20"/>
                                  <w:spacing w:val="-14"/>
                                  <w:sz w:val="20"/>
                                </w:rPr>
                                <w:t> </w:t>
                              </w:r>
                              <w:r>
                                <w:rPr>
                                  <w:rFonts w:ascii="Gill Sans MT" w:hAnsi="Gill Sans MT"/>
                                  <w:color w:val="231F20"/>
                                  <w:sz w:val="20"/>
                                </w:rPr>
                                <w:t>inventors’</w:t>
                              </w:r>
                              <w:r>
                                <w:rPr>
                                  <w:rFonts w:ascii="Gill Sans MT" w:hAnsi="Gill Sans MT"/>
                                  <w:color w:val="231F20"/>
                                  <w:spacing w:val="-14"/>
                                  <w:sz w:val="20"/>
                                </w:rPr>
                                <w:t> </w:t>
                              </w:r>
                              <w:r>
                                <w:rPr>
                                  <w:rFonts w:ascii="Gill Sans MT" w:hAnsi="Gill Sans MT"/>
                                  <w:color w:val="231F20"/>
                                  <w:sz w:val="20"/>
                                </w:rPr>
                                <w:t>departments</w:t>
                              </w:r>
                              <w:r>
                                <w:rPr>
                                  <w:rFonts w:ascii="Gill Sans MT" w:hAnsi="Gill Sans MT"/>
                                  <w:color w:val="231F20"/>
                                  <w:spacing w:val="-13"/>
                                  <w:sz w:val="20"/>
                                </w:rPr>
                                <w:t> </w:t>
                              </w:r>
                              <w:r>
                                <w:rPr>
                                  <w:rFonts w:ascii="Gill Sans MT" w:hAnsi="Gill Sans MT"/>
                                  <w:color w:val="231F20"/>
                                  <w:sz w:val="20"/>
                                </w:rPr>
                                <w:t>for</w:t>
                              </w:r>
                              <w:r>
                                <w:rPr>
                                  <w:rFonts w:ascii="Gill Sans MT" w:hAnsi="Gill Sans MT"/>
                                  <w:color w:val="231F20"/>
                                  <w:spacing w:val="-12"/>
                                  <w:sz w:val="20"/>
                                </w:rPr>
                                <w:t> </w:t>
                              </w:r>
                              <w:r>
                                <w:rPr>
                                  <w:rFonts w:ascii="Gill Sans MT" w:hAnsi="Gill Sans MT"/>
                                  <w:color w:val="231F20"/>
                                  <w:sz w:val="20"/>
                                </w:rPr>
                                <w:t>education</w:t>
                              </w:r>
                              <w:r>
                                <w:rPr>
                                  <w:rFonts w:ascii="Gill Sans MT" w:hAnsi="Gill Sans MT"/>
                                  <w:color w:val="231F20"/>
                                  <w:spacing w:val="-12"/>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research,</w:t>
                              </w:r>
                              <w:r>
                                <w:rPr>
                                  <w:rFonts w:ascii="Gill Sans MT" w:hAnsi="Gill Sans MT"/>
                                  <w:color w:val="231F20"/>
                                  <w:spacing w:val="-19"/>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20</w:t>
                              </w:r>
                              <w:r>
                                <w:rPr>
                                  <w:rFonts w:ascii="Gill Sans MT" w:hAnsi="Gill Sans MT"/>
                                  <w:color w:val="231F20"/>
                                  <w:spacing w:val="-12"/>
                                  <w:sz w:val="20"/>
                                </w:rPr>
                                <w:t> </w:t>
                              </w:r>
                              <w:r>
                                <w:rPr>
                                  <w:rFonts w:ascii="Gill Sans MT" w:hAnsi="Gill Sans MT"/>
                                  <w:color w:val="231F20"/>
                                  <w:sz w:val="20"/>
                                </w:rPr>
                                <w:t>percent</w:t>
                              </w:r>
                              <w:r>
                                <w:rPr>
                                  <w:rFonts w:ascii="Gill Sans MT" w:hAnsi="Gill Sans MT"/>
                                  <w:color w:val="231F20"/>
                                  <w:spacing w:val="-12"/>
                                  <w:sz w:val="20"/>
                                </w:rPr>
                                <w:t> </w:t>
                              </w:r>
                              <w:r>
                                <w:rPr>
                                  <w:rFonts w:ascii="Gill Sans MT" w:hAnsi="Gill Sans MT"/>
                                  <w:color w:val="231F20"/>
                                  <w:sz w:val="20"/>
                                </w:rPr>
                                <w:t>to</w:t>
                              </w:r>
                              <w:r>
                                <w:rPr>
                                  <w:rFonts w:ascii="Gill Sans MT" w:hAnsi="Gill Sans MT"/>
                                  <w:color w:val="231F20"/>
                                  <w:spacing w:val="-12"/>
                                  <w:sz w:val="20"/>
                                </w:rPr>
                                <w:t> </w:t>
                              </w:r>
                              <w:r>
                                <w:rPr>
                                  <w:rFonts w:ascii="Gill Sans MT" w:hAnsi="Gill Sans MT"/>
                                  <w:color w:val="231F20"/>
                                  <w:sz w:val="20"/>
                                </w:rPr>
                                <w:t>the</w:t>
                              </w:r>
                              <w:r>
                                <w:rPr>
                                  <w:rFonts w:ascii="Gill Sans MT" w:hAnsi="Gill Sans MT"/>
                                  <w:color w:val="231F20"/>
                                  <w:spacing w:val="-12"/>
                                  <w:sz w:val="20"/>
                                </w:rPr>
                                <w:t> </w:t>
                              </w:r>
                              <w:r>
                                <w:rPr>
                                  <w:rFonts w:ascii="Gill Sans MT" w:hAnsi="Gill Sans MT"/>
                                  <w:color w:val="231F20"/>
                                  <w:sz w:val="20"/>
                                </w:rPr>
                                <w:t>university</w:t>
                              </w:r>
                              <w:r>
                                <w:rPr>
                                  <w:rFonts w:ascii="Gill Sans MT" w:hAnsi="Gill Sans MT"/>
                                  <w:color w:val="231F20"/>
                                  <w:spacing w:val="-12"/>
                                  <w:sz w:val="20"/>
                                </w:rPr>
                                <w:t> </w:t>
                              </w:r>
                              <w:r>
                                <w:rPr>
                                  <w:rFonts w:ascii="Gill Sans MT" w:hAnsi="Gill Sans MT"/>
                                  <w:color w:val="231F20"/>
                                  <w:sz w:val="20"/>
                                </w:rPr>
                                <w:t>for</w:t>
                              </w:r>
                              <w:r>
                                <w:rPr>
                                  <w:rFonts w:ascii="Gill Sans MT" w:hAnsi="Gill Sans MT"/>
                                  <w:color w:val="231F20"/>
                                  <w:spacing w:val="-12"/>
                                  <w:sz w:val="20"/>
                                </w:rPr>
                                <w:t> </w:t>
                              </w:r>
                              <w:r>
                                <w:rPr>
                                  <w:rFonts w:ascii="Gill Sans MT" w:hAnsi="Gill Sans MT"/>
                                  <w:color w:val="231F20"/>
                                  <w:sz w:val="20"/>
                                </w:rPr>
                                <w:t>management </w:t>
                              </w:r>
                              <w:r>
                                <w:rPr>
                                  <w:rFonts w:ascii="Gill Sans MT" w:hAnsi="Gill Sans MT"/>
                                  <w:color w:val="231F20"/>
                                  <w:spacing w:val="-2"/>
                                  <w:sz w:val="20"/>
                                </w:rPr>
                                <w:t>of</w:t>
                              </w:r>
                              <w:r>
                                <w:rPr>
                                  <w:rFonts w:ascii="Gill Sans MT" w:hAnsi="Gill Sans MT"/>
                                  <w:color w:val="231F20"/>
                                  <w:spacing w:val="-6"/>
                                  <w:sz w:val="20"/>
                                </w:rPr>
                                <w:t> </w:t>
                              </w:r>
                              <w:r>
                                <w:rPr>
                                  <w:rFonts w:ascii="Gill Sans MT" w:hAnsi="Gill Sans MT"/>
                                  <w:color w:val="231F20"/>
                                  <w:spacing w:val="-2"/>
                                  <w:sz w:val="20"/>
                                </w:rPr>
                                <w:t>the invention and support</w:t>
                              </w:r>
                              <w:r>
                                <w:rPr>
                                  <w:rFonts w:ascii="Gill Sans MT" w:hAnsi="Gill Sans MT"/>
                                  <w:color w:val="231F20"/>
                                  <w:spacing w:val="-3"/>
                                  <w:sz w:val="20"/>
                                </w:rPr>
                                <w:t> </w:t>
                              </w:r>
                              <w:r>
                                <w:rPr>
                                  <w:rFonts w:ascii="Gill Sans MT" w:hAnsi="Gill Sans MT"/>
                                  <w:color w:val="231F20"/>
                                  <w:spacing w:val="-2"/>
                                  <w:sz w:val="20"/>
                                </w:rPr>
                                <w:t>of technology transfer efforts.</w:t>
                              </w:r>
                              <w:r>
                                <w:rPr>
                                  <w:rFonts w:ascii="Gill Sans MT" w:hAnsi="Gill Sans MT"/>
                                  <w:color w:val="231F20"/>
                                  <w:spacing w:val="-20"/>
                                  <w:sz w:val="20"/>
                                </w:rPr>
                                <w:t> </w:t>
                              </w:r>
                              <w:r>
                                <w:rPr>
                                  <w:rFonts w:ascii="Gill Sans MT" w:hAnsi="Gill Sans MT"/>
                                  <w:color w:val="231F20"/>
                                  <w:spacing w:val="-2"/>
                                  <w:sz w:val="20"/>
                                </w:rPr>
                                <w:t>However,</w:t>
                              </w:r>
                              <w:r>
                                <w:rPr>
                                  <w:rFonts w:ascii="Gill Sans MT" w:hAnsi="Gill Sans MT"/>
                                  <w:color w:val="231F20"/>
                                  <w:spacing w:val="-19"/>
                                  <w:sz w:val="20"/>
                                </w:rPr>
                                <w:t> </w:t>
                              </w:r>
                              <w:r>
                                <w:rPr>
                                  <w:rFonts w:ascii="Gill Sans MT" w:hAnsi="Gill Sans MT"/>
                                  <w:color w:val="231F20"/>
                                  <w:spacing w:val="-2"/>
                                  <w:sz w:val="20"/>
                                </w:rPr>
                                <w:t>some universities</w:t>
                              </w:r>
                              <w:r>
                                <w:rPr>
                                  <w:rFonts w:ascii="Gill Sans MT" w:hAnsi="Gill Sans MT"/>
                                  <w:color w:val="231F20"/>
                                  <w:spacing w:val="-3"/>
                                  <w:sz w:val="20"/>
                                </w:rPr>
                                <w:t> </w:t>
                              </w:r>
                              <w:r>
                                <w:rPr>
                                  <w:rFonts w:ascii="Gill Sans MT" w:hAnsi="Gill Sans MT"/>
                                  <w:color w:val="231F20"/>
                                  <w:spacing w:val="-2"/>
                                  <w:sz w:val="20"/>
                                </w:rPr>
                                <w:t>give</w:t>
                              </w:r>
                              <w:r>
                                <w:rPr>
                                  <w:rFonts w:ascii="Gill Sans MT" w:hAnsi="Gill Sans MT"/>
                                  <w:color w:val="231F20"/>
                                  <w:spacing w:val="-3"/>
                                  <w:sz w:val="20"/>
                                </w:rPr>
                                <w:t> </w:t>
                              </w:r>
                              <w:r>
                                <w:rPr>
                                  <w:rFonts w:ascii="Gill Sans MT" w:hAnsi="Gill Sans MT"/>
                                  <w:color w:val="231F20"/>
                                  <w:spacing w:val="-2"/>
                                  <w:sz w:val="20"/>
                                </w:rPr>
                                <w:t>the</w:t>
                              </w:r>
                              <w:r>
                                <w:rPr>
                                  <w:rFonts w:ascii="Gill Sans MT" w:hAnsi="Gill Sans MT"/>
                                  <w:color w:val="231F20"/>
                                  <w:spacing w:val="-3"/>
                                  <w:sz w:val="20"/>
                                </w:rPr>
                                <w:t> </w:t>
                              </w:r>
                              <w:r>
                                <w:rPr>
                                  <w:rFonts w:ascii="Gill Sans MT" w:hAnsi="Gill Sans MT"/>
                                  <w:color w:val="231F20"/>
                                  <w:spacing w:val="-2"/>
                                  <w:sz w:val="20"/>
                                </w:rPr>
                                <w:t>inventors as </w:t>
                              </w:r>
                              <w:r>
                                <w:rPr>
                                  <w:rFonts w:ascii="Gill Sans MT" w:hAnsi="Gill Sans MT"/>
                                  <w:color w:val="231F20"/>
                                  <w:sz w:val="20"/>
                                </w:rPr>
                                <w:t>much as 50 percent of net licensing income,</w:t>
                              </w:r>
                              <w:r>
                                <w:rPr>
                                  <w:rFonts w:ascii="Gill Sans MT" w:hAnsi="Gill Sans MT"/>
                                  <w:color w:val="231F20"/>
                                  <w:spacing w:val="-19"/>
                                  <w:sz w:val="20"/>
                                </w:rPr>
                                <w:t> </w:t>
                              </w:r>
                              <w:r>
                                <w:rPr>
                                  <w:rFonts w:ascii="Gill Sans MT" w:hAnsi="Gill Sans MT"/>
                                  <w:color w:val="231F20"/>
                                  <w:sz w:val="20"/>
                                </w:rPr>
                                <w:t>and others give the inventors as little as 20 percent.</w:t>
                              </w:r>
                            </w:p>
                          </w:txbxContent>
                        </wps:txbx>
                        <wps:bodyPr wrap="square" lIns="0" tIns="0" rIns="0" bIns="0" rtlCol="0">
                          <a:noAutofit/>
                        </wps:bodyPr>
                      </wps:wsp>
                    </wpg:wgp>
                  </a:graphicData>
                </a:graphic>
              </wp:anchor>
            </w:drawing>
          </mc:Choice>
          <mc:Fallback>
            <w:pict>
              <v:group style="position:absolute;margin-left:64.926003pt;margin-top:14.85pt;width:475.1pt;height:221.45pt;mso-position-horizontal-relative:page;mso-position-vertical-relative:paragraph;z-index:-15555584;mso-wrap-distance-left:0;mso-wrap-distance-right:0" id="docshapegroup2875" coordorigin="1299,297" coordsize="9502,4429">
                <v:rect style="position:absolute;left:1438;top:307;width:9352;height:80" id="docshape2876" filled="true" fillcolor="#c9d0ea" stroked="false">
                  <v:fill type="solid"/>
                </v:rect>
                <v:rect style="position:absolute;left:1438;top:385;width:9352;height:90" id="docshape2877" filled="true" fillcolor="#cad1ea" stroked="false">
                  <v:fill type="solid"/>
                </v:rect>
                <v:rect style="position:absolute;left:1438;top:473;width:9352;height:90" id="docshape2878" filled="true" fillcolor="#cbd1ea" stroked="false">
                  <v:fill type="solid"/>
                </v:rect>
                <v:rect style="position:absolute;left:1438;top:562;width:9352;height:90" id="docshape2879" filled="true" fillcolor="#ccd2eb" stroked="false">
                  <v:fill type="solid"/>
                </v:rect>
                <v:rect style="position:absolute;left:1438;top:650;width:9352;height:90" id="docshape2880" filled="true" fillcolor="#cdd3eb" stroked="false">
                  <v:fill type="solid"/>
                </v:rect>
                <v:rect style="position:absolute;left:1438;top:739;width:9352;height:90" id="docshape2881" filled="true" fillcolor="#ced4ec" stroked="false">
                  <v:fill type="solid"/>
                </v:rect>
                <v:rect style="position:absolute;left:1438;top:827;width:9352;height:90" id="docshape2882" filled="true" fillcolor="#cfd5ec" stroked="false">
                  <v:fill type="solid"/>
                </v:rect>
                <v:rect style="position:absolute;left:1438;top:916;width:9352;height:90" id="docshape2883" filled="true" fillcolor="#d0d6ec" stroked="false">
                  <v:fill type="solid"/>
                </v:rect>
                <v:rect style="position:absolute;left:1438;top:1004;width:9352;height:90" id="docshape2884" filled="true" fillcolor="#d1d6ed" stroked="false">
                  <v:fill type="solid"/>
                </v:rect>
                <v:rect style="position:absolute;left:1438;top:1093;width:9352;height:90" id="docshape2885" filled="true" fillcolor="#d2d7ed" stroked="false">
                  <v:fill type="solid"/>
                </v:rect>
                <v:rect style="position:absolute;left:1438;top:1181;width:9352;height:90" id="docshape2886" filled="true" fillcolor="#d3d8ed" stroked="false">
                  <v:fill type="solid"/>
                </v:rect>
                <v:rect style="position:absolute;left:1438;top:1270;width:9352;height:90" id="docshape2887" filled="true" fillcolor="#d4d9ee" stroked="false">
                  <v:fill type="solid"/>
                </v:rect>
                <v:rect style="position:absolute;left:1438;top:1358;width:9352;height:90" id="docshape2888" filled="true" fillcolor="#d5daee" stroked="false">
                  <v:fill type="solid"/>
                </v:rect>
                <v:rect style="position:absolute;left:1438;top:1447;width:9352;height:90" id="docshape2889" filled="true" fillcolor="#d6dbef" stroked="false">
                  <v:fill type="solid"/>
                </v:rect>
                <v:rect style="position:absolute;left:1438;top:1535;width:9352;height:90" id="docshape2890" filled="true" fillcolor="#d7dbef" stroked="false">
                  <v:fill type="solid"/>
                </v:rect>
                <v:rect style="position:absolute;left:1438;top:1624;width:9352;height:90" id="docshape2891" filled="true" fillcolor="#d8dcef" stroked="false">
                  <v:fill type="solid"/>
                </v:rect>
                <v:rect style="position:absolute;left:1438;top:1712;width:9352;height:90" id="docshape2892" filled="true" fillcolor="#d9ddf0" stroked="false">
                  <v:fill type="solid"/>
                </v:rect>
                <v:rect style="position:absolute;left:1438;top:1801;width:9352;height:90" id="docshape2893" filled="true" fillcolor="#dadef0" stroked="false">
                  <v:fill type="solid"/>
                </v:rect>
                <v:rect style="position:absolute;left:1438;top:1889;width:9352;height:90" id="docshape2894" filled="true" fillcolor="#dbdff1" stroked="false">
                  <v:fill type="solid"/>
                </v:rect>
                <v:rect style="position:absolute;left:1438;top:1978;width:9352;height:90" id="docshape2895" filled="true" fillcolor="#dce0f1" stroked="false">
                  <v:fill type="solid"/>
                </v:rect>
                <v:rect style="position:absolute;left:1438;top:2066;width:9352;height:90" id="docshape2896" filled="true" fillcolor="#dde1f1" stroked="false">
                  <v:fill type="solid"/>
                </v:rect>
                <v:rect style="position:absolute;left:1438;top:2155;width:9352;height:90" id="docshape2897" filled="true" fillcolor="#dee2f2" stroked="false">
                  <v:fill type="solid"/>
                </v:rect>
                <v:rect style="position:absolute;left:1438;top:2243;width:9352;height:90" id="docshape2898" filled="true" fillcolor="#dfe2f2" stroked="false">
                  <v:fill type="solid"/>
                </v:rect>
                <v:rect style="position:absolute;left:1438;top:2332;width:9352;height:90" id="docshape2899" filled="true" fillcolor="#e0e3f3" stroked="false">
                  <v:fill type="solid"/>
                </v:rect>
                <v:rect style="position:absolute;left:1438;top:2420;width:9352;height:90" id="docshape2900" filled="true" fillcolor="#e1e4f3" stroked="false">
                  <v:fill type="solid"/>
                </v:rect>
                <v:rect style="position:absolute;left:1438;top:2509;width:9352;height:90" id="docshape2901" filled="true" fillcolor="#e2e5f3" stroked="false">
                  <v:fill type="solid"/>
                </v:rect>
                <v:rect style="position:absolute;left:1438;top:2597;width:9352;height:90" id="docshape2902" filled="true" fillcolor="#e3e6f4" stroked="false">
                  <v:fill type="solid"/>
                </v:rect>
                <v:rect style="position:absolute;left:1438;top:2686;width:9352;height:90" id="docshape2903" filled="true" fillcolor="#e4e7f4" stroked="false">
                  <v:fill type="solid"/>
                </v:rect>
                <v:rect style="position:absolute;left:1438;top:2774;width:9352;height:90" id="docshape2904" filled="true" fillcolor="#e6e8f5" stroked="false">
                  <v:fill type="solid"/>
                </v:rect>
                <v:rect style="position:absolute;left:1438;top:2863;width:9352;height:90" id="docshape2905" filled="true" fillcolor="#e7e9f5" stroked="false">
                  <v:fill type="solid"/>
                </v:rect>
                <v:rect style="position:absolute;left:1438;top:2951;width:9352;height:90" id="docshape2906" filled="true" fillcolor="#e8eaf5" stroked="false">
                  <v:fill type="solid"/>
                </v:rect>
                <v:rect style="position:absolute;left:1438;top:3040;width:9352;height:90" id="docshape2907" filled="true" fillcolor="#e8eaf6" stroked="false">
                  <v:fill type="solid"/>
                </v:rect>
                <v:rect style="position:absolute;left:1438;top:3128;width:9352;height:90" id="docshape2908" filled="true" fillcolor="#e9ebf6" stroked="false">
                  <v:fill type="solid"/>
                </v:rect>
                <v:rect style="position:absolute;left:1438;top:3217;width:9352;height:90" id="docshape2909" filled="true" fillcolor="#eaecf7" stroked="false">
                  <v:fill type="solid"/>
                </v:rect>
                <v:rect style="position:absolute;left:1438;top:3305;width:9352;height:90" id="docshape2910" filled="true" fillcolor="#ecedf7" stroked="false">
                  <v:fill type="solid"/>
                </v:rect>
                <v:rect style="position:absolute;left:1438;top:3394;width:9352;height:90" id="docshape2911" filled="true" fillcolor="#edeef8" stroked="false">
                  <v:fill type="solid"/>
                </v:rect>
                <v:rect style="position:absolute;left:1438;top:3483;width:9352;height:90" id="docshape2912" filled="true" fillcolor="#eeeff8" stroked="false">
                  <v:fill type="solid"/>
                </v:rect>
                <v:rect style="position:absolute;left:1438;top:3571;width:9352;height:90" id="docshape2913" filled="true" fillcolor="#eff0f8" stroked="false">
                  <v:fill type="solid"/>
                </v:rect>
                <v:rect style="position:absolute;left:1438;top:3660;width:9352;height:90" id="docshape2914" filled="true" fillcolor="#f0f1f9" stroked="false">
                  <v:fill type="solid"/>
                </v:rect>
                <v:rect style="position:absolute;left:1438;top:3748;width:9352;height:90" id="docshape2915" filled="true" fillcolor="#f1f2f9" stroked="false">
                  <v:fill type="solid"/>
                </v:rect>
                <v:rect style="position:absolute;left:1438;top:3837;width:9352;height:90" id="docshape2916" filled="true" fillcolor="#f2f3fa" stroked="false">
                  <v:fill type="solid"/>
                </v:rect>
                <v:rect style="position:absolute;left:1438;top:3925;width:9352;height:90" id="docshape2917" filled="true" fillcolor="#f3f4fa" stroked="false">
                  <v:fill type="solid"/>
                </v:rect>
                <v:rect style="position:absolute;left:1438;top:4014;width:9352;height:90" id="docshape2918" filled="true" fillcolor="#f4f5fb" stroked="false">
                  <v:fill type="solid"/>
                </v:rect>
                <v:rect style="position:absolute;left:1438;top:4102;width:9352;height:90" id="docshape2919" filled="true" fillcolor="#f5f6fb" stroked="false">
                  <v:fill type="solid"/>
                </v:rect>
                <v:rect style="position:absolute;left:1438;top:4191;width:9352;height:90" id="docshape2920" filled="true" fillcolor="#f7f7fc" stroked="false">
                  <v:fill type="solid"/>
                </v:rect>
                <v:rect style="position:absolute;left:1438;top:4279;width:9352;height:90" id="docshape2921" filled="true" fillcolor="#f8f9fc" stroked="false">
                  <v:fill type="solid"/>
                </v:rect>
                <v:rect style="position:absolute;left:1438;top:4368;width:9352;height:90" id="docshape2922" filled="true" fillcolor="#f9fafd" stroked="false">
                  <v:fill type="solid"/>
                </v:rect>
                <v:rect style="position:absolute;left:1438;top:4456;width:9352;height:90" id="docshape2923" filled="true" fillcolor="#fbfbfd" stroked="false">
                  <v:fill type="solid"/>
                </v:rect>
                <v:rect style="position:absolute;left:1298;top:297;width:143;height:4429" id="docshape2924" filled="true" fillcolor="#869ace" stroked="false">
                  <v:fill type="solid"/>
                </v:rect>
                <v:shape style="position:absolute;left:1438;top:307;width:9352;height:4406" type="#_x0000_t202" id="docshape2925" filled="false" stroked="true" strokeweight="1pt" strokecolor="#869ace">
                  <v:textbox inset="0,0,0,0">
                    <w:txbxContent>
                      <w:p>
                        <w:pPr>
                          <w:spacing w:line="240" w:lineRule="auto" w:before="178"/>
                          <w:rPr>
                            <w:sz w:val="28"/>
                          </w:rPr>
                        </w:pPr>
                      </w:p>
                      <w:p>
                        <w:pPr>
                          <w:spacing w:before="0"/>
                          <w:ind w:left="359" w:right="0" w:firstLine="0"/>
                          <w:jc w:val="left"/>
                          <w:rPr>
                            <w:rFonts w:ascii="Gill Sans MT"/>
                            <w:b/>
                            <w:sz w:val="28"/>
                          </w:rPr>
                        </w:pPr>
                        <w:r>
                          <w:rPr>
                            <w:rFonts w:ascii="Gill Sans MT"/>
                            <w:b/>
                            <w:color w:val="005CAB"/>
                            <w:spacing w:val="-2"/>
                            <w:sz w:val="28"/>
                          </w:rPr>
                          <w:t>Technology</w:t>
                        </w:r>
                        <w:r>
                          <w:rPr>
                            <w:rFonts w:ascii="Gill Sans MT"/>
                            <w:b/>
                            <w:color w:val="005CAB"/>
                            <w:spacing w:val="-34"/>
                            <w:sz w:val="28"/>
                          </w:rPr>
                          <w:t> </w:t>
                        </w:r>
                        <w:r>
                          <w:rPr>
                            <w:rFonts w:ascii="Gill Sans MT"/>
                            <w:b/>
                            <w:color w:val="005CAB"/>
                            <w:spacing w:val="-2"/>
                            <w:sz w:val="28"/>
                          </w:rPr>
                          <w:t>Transfer</w:t>
                        </w:r>
                        <w:r>
                          <w:rPr>
                            <w:rFonts w:ascii="Gill Sans MT"/>
                            <w:b/>
                            <w:color w:val="005CAB"/>
                            <w:spacing w:val="-15"/>
                            <w:sz w:val="28"/>
                          </w:rPr>
                          <w:t> </w:t>
                        </w:r>
                        <w:r>
                          <w:rPr>
                            <w:rFonts w:ascii="Gill Sans MT"/>
                            <w:b/>
                            <w:color w:val="005CAB"/>
                            <w:spacing w:val="-2"/>
                            <w:sz w:val="28"/>
                          </w:rPr>
                          <w:t>and</w:t>
                        </w:r>
                        <w:r>
                          <w:rPr>
                            <w:rFonts w:ascii="Gill Sans MT"/>
                            <w:b/>
                            <w:color w:val="005CAB"/>
                            <w:spacing w:val="-7"/>
                            <w:sz w:val="28"/>
                          </w:rPr>
                          <w:t> </w:t>
                        </w:r>
                        <w:r>
                          <w:rPr>
                            <w:rFonts w:ascii="Gill Sans MT"/>
                            <w:b/>
                            <w:color w:val="005CAB"/>
                            <w:spacing w:val="-2"/>
                            <w:sz w:val="28"/>
                          </w:rPr>
                          <w:t>Faculty</w:t>
                        </w:r>
                        <w:r>
                          <w:rPr>
                            <w:rFonts w:ascii="Gill Sans MT"/>
                            <w:b/>
                            <w:color w:val="005CAB"/>
                            <w:spacing w:val="-7"/>
                            <w:sz w:val="28"/>
                          </w:rPr>
                          <w:t> </w:t>
                        </w:r>
                        <w:r>
                          <w:rPr>
                            <w:rFonts w:ascii="Gill Sans MT"/>
                            <w:b/>
                            <w:color w:val="005CAB"/>
                            <w:spacing w:val="-2"/>
                            <w:sz w:val="28"/>
                          </w:rPr>
                          <w:t>Recruitment</w:t>
                        </w:r>
                      </w:p>
                      <w:p>
                        <w:pPr>
                          <w:spacing w:line="247" w:lineRule="auto" w:before="134"/>
                          <w:ind w:left="359" w:right="422" w:firstLine="0"/>
                          <w:jc w:val="left"/>
                          <w:rPr>
                            <w:rFonts w:ascii="Gill Sans MT" w:hAnsi="Gill Sans MT"/>
                            <w:sz w:val="20"/>
                          </w:rPr>
                        </w:pPr>
                        <w:r>
                          <w:rPr>
                            <w:rFonts w:ascii="Gill Sans MT" w:hAnsi="Gill Sans MT"/>
                            <w:color w:val="231F20"/>
                            <w:sz w:val="20"/>
                          </w:rPr>
                          <w:t>Increasingly,TTO staff are part of the university recruiting team.When faculty candidates compare employment</w:t>
                        </w:r>
                        <w:r>
                          <w:rPr>
                            <w:rFonts w:ascii="Gill Sans MT" w:hAnsi="Gill Sans MT"/>
                            <w:color w:val="231F20"/>
                            <w:spacing w:val="-8"/>
                            <w:sz w:val="20"/>
                          </w:rPr>
                          <w:t> </w:t>
                        </w:r>
                        <w:r>
                          <w:rPr>
                            <w:rFonts w:ascii="Gill Sans MT" w:hAnsi="Gill Sans MT"/>
                            <w:color w:val="231F20"/>
                            <w:sz w:val="20"/>
                          </w:rPr>
                          <w:t>offers,</w:t>
                        </w:r>
                        <w:r>
                          <w:rPr>
                            <w:rFonts w:ascii="Gill Sans MT" w:hAnsi="Gill Sans MT"/>
                            <w:color w:val="231F20"/>
                            <w:spacing w:val="-15"/>
                            <w:sz w:val="20"/>
                          </w:rPr>
                          <w:t> </w:t>
                        </w:r>
                        <w:r>
                          <w:rPr>
                            <w:rFonts w:ascii="Gill Sans MT" w:hAnsi="Gill Sans MT"/>
                            <w:color w:val="231F20"/>
                            <w:sz w:val="20"/>
                          </w:rPr>
                          <w:t>many</w:t>
                        </w:r>
                        <w:r>
                          <w:rPr>
                            <w:rFonts w:ascii="Gill Sans MT" w:hAnsi="Gill Sans MT"/>
                            <w:color w:val="231F20"/>
                            <w:spacing w:val="-3"/>
                            <w:sz w:val="20"/>
                          </w:rPr>
                          <w:t> </w:t>
                        </w:r>
                        <w:r>
                          <w:rPr>
                            <w:rFonts w:ascii="Gill Sans MT" w:hAnsi="Gill Sans MT"/>
                            <w:color w:val="231F20"/>
                            <w:sz w:val="20"/>
                          </w:rPr>
                          <w:t>often</w:t>
                        </w:r>
                        <w:r>
                          <w:rPr>
                            <w:rFonts w:ascii="Gill Sans MT" w:hAnsi="Gill Sans MT"/>
                            <w:color w:val="231F20"/>
                            <w:spacing w:val="-3"/>
                            <w:sz w:val="20"/>
                          </w:rPr>
                          <w:t> </w:t>
                        </w:r>
                        <w:r>
                          <w:rPr>
                            <w:rFonts w:ascii="Gill Sans MT" w:hAnsi="Gill Sans MT"/>
                            <w:color w:val="231F20"/>
                            <w:sz w:val="20"/>
                          </w:rPr>
                          <w:t>consider</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university’s</w:t>
                        </w:r>
                        <w:r>
                          <w:rPr>
                            <w:rFonts w:ascii="Gill Sans MT" w:hAnsi="Gill Sans MT"/>
                            <w:color w:val="231F20"/>
                            <w:spacing w:val="-3"/>
                            <w:sz w:val="20"/>
                          </w:rPr>
                          <w:t> </w:t>
                        </w:r>
                        <w:r>
                          <w:rPr>
                            <w:rFonts w:ascii="Gill Sans MT" w:hAnsi="Gill Sans MT"/>
                            <w:color w:val="231F20"/>
                            <w:sz w:val="20"/>
                          </w:rPr>
                          <w:t>commercialization</w:t>
                        </w:r>
                        <w:r>
                          <w:rPr>
                            <w:rFonts w:ascii="Gill Sans MT" w:hAnsi="Gill Sans MT"/>
                            <w:color w:val="231F20"/>
                            <w:spacing w:val="-3"/>
                            <w:sz w:val="20"/>
                          </w:rPr>
                          <w:t> </w:t>
                        </w:r>
                        <w:r>
                          <w:rPr>
                            <w:rFonts w:ascii="Gill Sans MT" w:hAnsi="Gill Sans MT"/>
                            <w:color w:val="231F20"/>
                            <w:sz w:val="20"/>
                          </w:rPr>
                          <w:t>record</w:t>
                        </w:r>
                        <w:r>
                          <w:rPr>
                            <w:rFonts w:ascii="Gill Sans MT" w:hAnsi="Gill Sans MT"/>
                            <w:color w:val="231F20"/>
                            <w:spacing w:val="-3"/>
                            <w:sz w:val="20"/>
                          </w:rPr>
                          <w:t> </w:t>
                        </w:r>
                        <w:r>
                          <w:rPr>
                            <w:rFonts w:ascii="Gill Sans MT" w:hAnsi="Gill Sans MT"/>
                            <w:color w:val="231F20"/>
                            <w:sz w:val="20"/>
                          </w:rPr>
                          <w:t>and</w:t>
                        </w:r>
                        <w:r>
                          <w:rPr>
                            <w:rFonts w:ascii="Gill Sans MT" w:hAnsi="Gill Sans MT"/>
                            <w:color w:val="231F20"/>
                            <w:spacing w:val="-3"/>
                            <w:sz w:val="20"/>
                          </w:rPr>
                          <w:t> </w:t>
                        </w:r>
                        <w:r>
                          <w:rPr>
                            <w:rFonts w:ascii="Gill Sans MT" w:hAnsi="Gill Sans MT"/>
                            <w:color w:val="231F20"/>
                            <w:sz w:val="20"/>
                          </w:rPr>
                          <w:t>policies</w:t>
                        </w:r>
                        <w:r>
                          <w:rPr>
                            <w:rFonts w:ascii="Gill Sans MT" w:hAnsi="Gill Sans MT"/>
                            <w:color w:val="231F20"/>
                            <w:spacing w:val="-3"/>
                            <w:sz w:val="20"/>
                          </w:rPr>
                          <w:t> </w:t>
                        </w:r>
                        <w:r>
                          <w:rPr>
                            <w:rFonts w:ascii="Gill Sans MT" w:hAnsi="Gill Sans MT"/>
                            <w:color w:val="231F20"/>
                            <w:sz w:val="20"/>
                          </w:rPr>
                          <w:t>regarding income sharing.</w:t>
                        </w:r>
                      </w:p>
                      <w:p>
                        <w:pPr>
                          <w:spacing w:line="240" w:lineRule="auto" w:before="11"/>
                          <w:rPr>
                            <w:rFonts w:ascii="Gill Sans MT"/>
                            <w:sz w:val="20"/>
                          </w:rPr>
                        </w:pPr>
                      </w:p>
                      <w:p>
                        <w:pPr>
                          <w:spacing w:line="247" w:lineRule="auto" w:before="0"/>
                          <w:ind w:left="359" w:right="422" w:firstLine="0"/>
                          <w:jc w:val="left"/>
                          <w:rPr>
                            <w:rFonts w:ascii="Gill Sans MT" w:hAnsi="Gill Sans MT"/>
                            <w:sz w:val="20"/>
                          </w:rPr>
                        </w:pPr>
                        <w:r>
                          <w:rPr>
                            <w:rFonts w:ascii="Gill Sans MT" w:hAnsi="Gill Sans MT"/>
                            <w:b/>
                            <w:color w:val="231F20"/>
                            <w:sz w:val="20"/>
                          </w:rPr>
                          <w:t>Commercialization</w:t>
                        </w:r>
                        <w:r>
                          <w:rPr>
                            <w:rFonts w:ascii="Gill Sans MT" w:hAnsi="Gill Sans MT"/>
                            <w:b/>
                            <w:color w:val="231F20"/>
                            <w:spacing w:val="-1"/>
                            <w:sz w:val="20"/>
                          </w:rPr>
                          <w:t> </w:t>
                        </w:r>
                        <w:r>
                          <w:rPr>
                            <w:rFonts w:ascii="Gill Sans MT" w:hAnsi="Gill Sans MT"/>
                            <w:b/>
                            <w:color w:val="231F20"/>
                            <w:sz w:val="20"/>
                          </w:rPr>
                          <w:t>record.</w:t>
                        </w:r>
                        <w:r>
                          <w:rPr>
                            <w:rFonts w:ascii="Gill Sans MT" w:hAnsi="Gill Sans MT"/>
                            <w:b/>
                            <w:color w:val="231F20"/>
                            <w:spacing w:val="-1"/>
                            <w:sz w:val="20"/>
                          </w:rPr>
                          <w:t> </w:t>
                        </w:r>
                        <w:r>
                          <w:rPr>
                            <w:rFonts w:ascii="Gill Sans MT" w:hAnsi="Gill Sans MT"/>
                            <w:color w:val="231F20"/>
                            <w:sz w:val="20"/>
                          </w:rPr>
                          <w:t>Licensing</w:t>
                        </w:r>
                        <w:r>
                          <w:rPr>
                            <w:rFonts w:ascii="Gill Sans MT" w:hAnsi="Gill Sans MT"/>
                            <w:color w:val="231F20"/>
                            <w:spacing w:val="-1"/>
                            <w:sz w:val="20"/>
                          </w:rPr>
                          <w:t> </w:t>
                        </w:r>
                        <w:r>
                          <w:rPr>
                            <w:rFonts w:ascii="Gill Sans MT" w:hAnsi="Gill Sans MT"/>
                            <w:color w:val="231F20"/>
                            <w:sz w:val="20"/>
                          </w:rPr>
                          <w:t>and</w:t>
                        </w:r>
                        <w:r>
                          <w:rPr>
                            <w:rFonts w:ascii="Gill Sans MT" w:hAnsi="Gill Sans MT"/>
                            <w:color w:val="231F20"/>
                            <w:spacing w:val="-1"/>
                            <w:sz w:val="20"/>
                          </w:rPr>
                          <w:t> </w:t>
                        </w:r>
                        <w:r>
                          <w:rPr>
                            <w:rFonts w:ascii="Gill Sans MT" w:hAnsi="Gill Sans MT"/>
                            <w:color w:val="231F20"/>
                            <w:sz w:val="20"/>
                          </w:rPr>
                          <w:t>commercialization</w:t>
                        </w:r>
                        <w:r>
                          <w:rPr>
                            <w:rFonts w:ascii="Gill Sans MT" w:hAnsi="Gill Sans MT"/>
                            <w:color w:val="231F20"/>
                            <w:spacing w:val="-1"/>
                            <w:sz w:val="20"/>
                          </w:rPr>
                          <w:t> </w:t>
                        </w:r>
                        <w:r>
                          <w:rPr>
                            <w:rFonts w:ascii="Gill Sans MT" w:hAnsi="Gill Sans MT"/>
                            <w:color w:val="231F20"/>
                            <w:sz w:val="20"/>
                          </w:rPr>
                          <w:t>success</w:t>
                        </w:r>
                        <w:r>
                          <w:rPr>
                            <w:rFonts w:ascii="Gill Sans MT" w:hAnsi="Gill Sans MT"/>
                            <w:color w:val="231F20"/>
                            <w:spacing w:val="-1"/>
                            <w:sz w:val="20"/>
                          </w:rPr>
                          <w:t> </w:t>
                        </w:r>
                        <w:r>
                          <w:rPr>
                            <w:rFonts w:ascii="Gill Sans MT" w:hAnsi="Gill Sans MT"/>
                            <w:color w:val="231F20"/>
                            <w:sz w:val="20"/>
                          </w:rPr>
                          <w:t>can</w:t>
                        </w:r>
                        <w:r>
                          <w:rPr>
                            <w:rFonts w:ascii="Gill Sans MT" w:hAnsi="Gill Sans MT"/>
                            <w:color w:val="231F20"/>
                            <w:spacing w:val="-1"/>
                            <w:sz w:val="20"/>
                          </w:rPr>
                          <w:t> </w:t>
                        </w:r>
                        <w:r>
                          <w:rPr>
                            <w:rFonts w:ascii="Gill Sans MT" w:hAnsi="Gill Sans MT"/>
                            <w:color w:val="231F20"/>
                            <w:sz w:val="20"/>
                          </w:rPr>
                          <w:t>be</w:t>
                        </w:r>
                        <w:r>
                          <w:rPr>
                            <w:rFonts w:ascii="Gill Sans MT" w:hAnsi="Gill Sans MT"/>
                            <w:color w:val="231F20"/>
                            <w:spacing w:val="-1"/>
                            <w:sz w:val="20"/>
                          </w:rPr>
                          <w:t> </w:t>
                        </w:r>
                        <w:r>
                          <w:rPr>
                            <w:rFonts w:ascii="Gill Sans MT" w:hAnsi="Gill Sans MT"/>
                            <w:color w:val="231F20"/>
                            <w:sz w:val="20"/>
                          </w:rPr>
                          <w:t>strong</w:t>
                        </w:r>
                        <w:r>
                          <w:rPr>
                            <w:rFonts w:ascii="Gill Sans MT" w:hAnsi="Gill Sans MT"/>
                            <w:color w:val="231F20"/>
                            <w:spacing w:val="-1"/>
                            <w:sz w:val="20"/>
                          </w:rPr>
                          <w:t> </w:t>
                        </w:r>
                        <w:r>
                          <w:rPr>
                            <w:rFonts w:ascii="Gill Sans MT" w:hAnsi="Gill Sans MT"/>
                            <w:color w:val="231F20"/>
                            <w:sz w:val="20"/>
                          </w:rPr>
                          <w:t>selling</w:t>
                        </w:r>
                        <w:r>
                          <w:rPr>
                            <w:rFonts w:ascii="Gill Sans MT" w:hAnsi="Gill Sans MT"/>
                            <w:color w:val="231F20"/>
                            <w:spacing w:val="-1"/>
                            <w:sz w:val="20"/>
                          </w:rPr>
                          <w:t> </w:t>
                        </w:r>
                        <w:r>
                          <w:rPr>
                            <w:rFonts w:ascii="Gill Sans MT" w:hAnsi="Gill Sans MT"/>
                            <w:color w:val="231F20"/>
                            <w:sz w:val="20"/>
                          </w:rPr>
                          <w:t>points, along with the</w:t>
                        </w:r>
                        <w:r>
                          <w:rPr>
                            <w:rFonts w:ascii="Gill Sans MT" w:hAnsi="Gill Sans MT"/>
                            <w:color w:val="231F20"/>
                            <w:spacing w:val="-12"/>
                            <w:sz w:val="20"/>
                          </w:rPr>
                          <w:t> </w:t>
                        </w:r>
                        <w:r>
                          <w:rPr>
                            <w:rFonts w:ascii="Gill Sans MT" w:hAnsi="Gill Sans MT"/>
                            <w:color w:val="231F20"/>
                            <w:sz w:val="20"/>
                          </w:rPr>
                          <w:t>TTO’s track record in crafting advantageous terms.</w:t>
                        </w:r>
                      </w:p>
                      <w:p>
                        <w:pPr>
                          <w:spacing w:line="240" w:lineRule="auto" w:before="10"/>
                          <w:rPr>
                            <w:rFonts w:ascii="Gill Sans MT"/>
                            <w:sz w:val="20"/>
                          </w:rPr>
                        </w:pPr>
                      </w:p>
                      <w:p>
                        <w:pPr>
                          <w:spacing w:line="247" w:lineRule="auto" w:before="0"/>
                          <w:ind w:left="360" w:right="272" w:hanging="1"/>
                          <w:jc w:val="left"/>
                          <w:rPr>
                            <w:rFonts w:ascii="Gill Sans MT" w:hAnsi="Gill Sans MT"/>
                            <w:sz w:val="20"/>
                          </w:rPr>
                        </w:pPr>
                        <w:r>
                          <w:rPr>
                            <w:rFonts w:ascii="Gill Sans MT" w:hAnsi="Gill Sans MT"/>
                            <w:b/>
                            <w:color w:val="231F20"/>
                            <w:sz w:val="20"/>
                          </w:rPr>
                          <w:t>Income</w:t>
                        </w:r>
                        <w:r>
                          <w:rPr>
                            <w:rFonts w:ascii="Gill Sans MT" w:hAnsi="Gill Sans MT"/>
                            <w:b/>
                            <w:color w:val="231F20"/>
                            <w:spacing w:val="-8"/>
                            <w:sz w:val="20"/>
                          </w:rPr>
                          <w:t> </w:t>
                        </w:r>
                        <w:r>
                          <w:rPr>
                            <w:rFonts w:ascii="Gill Sans MT" w:hAnsi="Gill Sans MT"/>
                            <w:b/>
                            <w:color w:val="231F20"/>
                            <w:sz w:val="20"/>
                          </w:rPr>
                          <w:t>sharing.</w:t>
                        </w:r>
                        <w:r>
                          <w:rPr>
                            <w:rFonts w:ascii="Gill Sans MT" w:hAnsi="Gill Sans MT"/>
                            <w:b/>
                            <w:color w:val="231F20"/>
                            <w:spacing w:val="-5"/>
                            <w:sz w:val="20"/>
                          </w:rPr>
                          <w:t> </w:t>
                        </w:r>
                        <w:r>
                          <w:rPr>
                            <w:rFonts w:ascii="Gill Sans MT" w:hAnsi="Gill Sans MT"/>
                            <w:color w:val="231F20"/>
                            <w:sz w:val="20"/>
                          </w:rPr>
                          <w:t>Formulas</w:t>
                        </w:r>
                        <w:r>
                          <w:rPr>
                            <w:rFonts w:ascii="Gill Sans MT" w:hAnsi="Gill Sans MT"/>
                            <w:color w:val="231F20"/>
                            <w:spacing w:val="-4"/>
                            <w:sz w:val="20"/>
                          </w:rPr>
                          <w:t> </w:t>
                        </w:r>
                        <w:r>
                          <w:rPr>
                            <w:rFonts w:ascii="Gill Sans MT" w:hAnsi="Gill Sans MT"/>
                            <w:color w:val="231F20"/>
                            <w:sz w:val="20"/>
                          </w:rPr>
                          <w:t>differ</w:t>
                        </w:r>
                        <w:r>
                          <w:rPr>
                            <w:rFonts w:ascii="Gill Sans MT" w:hAnsi="Gill Sans MT"/>
                            <w:color w:val="231F20"/>
                            <w:spacing w:val="-4"/>
                            <w:sz w:val="20"/>
                          </w:rPr>
                          <w:t> </w:t>
                        </w:r>
                        <w:r>
                          <w:rPr>
                            <w:rFonts w:ascii="Gill Sans MT" w:hAnsi="Gill Sans MT"/>
                            <w:color w:val="231F20"/>
                            <w:sz w:val="20"/>
                          </w:rPr>
                          <w:t>for</w:t>
                        </w:r>
                        <w:r>
                          <w:rPr>
                            <w:rFonts w:ascii="Gill Sans MT" w:hAnsi="Gill Sans MT"/>
                            <w:color w:val="231F20"/>
                            <w:spacing w:val="-4"/>
                            <w:sz w:val="20"/>
                          </w:rPr>
                          <w:t> </w:t>
                        </w:r>
                        <w:r>
                          <w:rPr>
                            <w:rFonts w:ascii="Gill Sans MT" w:hAnsi="Gill Sans MT"/>
                            <w:color w:val="231F20"/>
                            <w:sz w:val="20"/>
                          </w:rPr>
                          <w:t>distributing</w:t>
                        </w:r>
                        <w:r>
                          <w:rPr>
                            <w:rFonts w:ascii="Gill Sans MT" w:hAnsi="Gill Sans MT"/>
                            <w:color w:val="231F20"/>
                            <w:spacing w:val="-4"/>
                            <w:sz w:val="20"/>
                          </w:rPr>
                          <w:t> </w:t>
                        </w:r>
                        <w:r>
                          <w:rPr>
                            <w:rFonts w:ascii="Gill Sans MT" w:hAnsi="Gill Sans MT"/>
                            <w:color w:val="231F20"/>
                            <w:sz w:val="20"/>
                          </w:rPr>
                          <w:t>IP-related</w:t>
                        </w:r>
                        <w:r>
                          <w:rPr>
                            <w:rFonts w:ascii="Gill Sans MT" w:hAnsi="Gill Sans MT"/>
                            <w:color w:val="231F20"/>
                            <w:spacing w:val="-4"/>
                            <w:sz w:val="20"/>
                          </w:rPr>
                          <w:t> </w:t>
                        </w:r>
                        <w:r>
                          <w:rPr>
                            <w:rFonts w:ascii="Gill Sans MT" w:hAnsi="Gill Sans MT"/>
                            <w:color w:val="231F20"/>
                            <w:sz w:val="20"/>
                          </w:rPr>
                          <w:t>royalty</w:t>
                        </w:r>
                        <w:r>
                          <w:rPr>
                            <w:rFonts w:ascii="Gill Sans MT" w:hAnsi="Gill Sans MT"/>
                            <w:color w:val="231F20"/>
                            <w:spacing w:val="-4"/>
                            <w:sz w:val="20"/>
                          </w:rPr>
                          <w:t> </w:t>
                        </w:r>
                        <w:r>
                          <w:rPr>
                            <w:rFonts w:ascii="Gill Sans MT" w:hAnsi="Gill Sans MT"/>
                            <w:color w:val="231F20"/>
                            <w:sz w:val="20"/>
                          </w:rPr>
                          <w:t>and</w:t>
                        </w:r>
                        <w:r>
                          <w:rPr>
                            <w:rFonts w:ascii="Gill Sans MT" w:hAnsi="Gill Sans MT"/>
                            <w:color w:val="231F20"/>
                            <w:spacing w:val="-4"/>
                            <w:sz w:val="20"/>
                          </w:rPr>
                          <w:t> </w:t>
                        </w:r>
                        <w:r>
                          <w:rPr>
                            <w:rFonts w:ascii="Gill Sans MT" w:hAnsi="Gill Sans MT"/>
                            <w:color w:val="231F20"/>
                            <w:sz w:val="20"/>
                          </w:rPr>
                          <w:t>equity</w:t>
                        </w:r>
                        <w:r>
                          <w:rPr>
                            <w:rFonts w:ascii="Gill Sans MT" w:hAnsi="Gill Sans MT"/>
                            <w:color w:val="231F20"/>
                            <w:spacing w:val="-4"/>
                            <w:sz w:val="20"/>
                          </w:rPr>
                          <w:t> </w:t>
                        </w:r>
                        <w:r>
                          <w:rPr>
                            <w:rFonts w:ascii="Gill Sans MT" w:hAnsi="Gill Sans MT"/>
                            <w:color w:val="231F20"/>
                            <w:sz w:val="20"/>
                          </w:rPr>
                          <w:t>income,</w:t>
                        </w:r>
                        <w:r>
                          <w:rPr>
                            <w:rFonts w:ascii="Gill Sans MT" w:hAnsi="Gill Sans MT"/>
                            <w:color w:val="231F20"/>
                            <w:spacing w:val="-19"/>
                            <w:sz w:val="20"/>
                          </w:rPr>
                          <w:t> </w:t>
                        </w:r>
                        <w:r>
                          <w:rPr>
                            <w:rFonts w:ascii="Gill Sans MT" w:hAnsi="Gill Sans MT"/>
                            <w:color w:val="231F20"/>
                            <w:sz w:val="20"/>
                          </w:rPr>
                          <w:t>but</w:t>
                        </w:r>
                        <w:r>
                          <w:rPr>
                            <w:rFonts w:ascii="Gill Sans MT" w:hAnsi="Gill Sans MT"/>
                            <w:color w:val="231F20"/>
                            <w:spacing w:val="-4"/>
                            <w:sz w:val="20"/>
                          </w:rPr>
                          <w:t> </w:t>
                        </w:r>
                        <w:r>
                          <w:rPr>
                            <w:rFonts w:ascii="Gill Sans MT" w:hAnsi="Gill Sans MT"/>
                            <w:color w:val="231F20"/>
                            <w:sz w:val="20"/>
                          </w:rPr>
                          <w:t>a</w:t>
                        </w:r>
                        <w:r>
                          <w:rPr>
                            <w:rFonts w:ascii="Gill Sans MT" w:hAnsi="Gill Sans MT"/>
                            <w:color w:val="231F20"/>
                            <w:spacing w:val="-4"/>
                            <w:sz w:val="20"/>
                          </w:rPr>
                          <w:t> </w:t>
                        </w:r>
                        <w:r>
                          <w:rPr>
                            <w:rFonts w:ascii="Gill Sans MT" w:hAnsi="Gill Sans MT"/>
                            <w:color w:val="231F20"/>
                            <w:sz w:val="20"/>
                          </w:rPr>
                          <w:t>common</w:t>
                        </w:r>
                        <w:r>
                          <w:rPr>
                            <w:rFonts w:ascii="Gill Sans MT" w:hAnsi="Gill Sans MT"/>
                            <w:color w:val="231F20"/>
                            <w:spacing w:val="-4"/>
                            <w:sz w:val="20"/>
                          </w:rPr>
                          <w:t> </w:t>
                        </w:r>
                        <w:r>
                          <w:rPr>
                            <w:rFonts w:ascii="Gill Sans MT" w:hAnsi="Gill Sans MT"/>
                            <w:color w:val="231F20"/>
                            <w:sz w:val="20"/>
                          </w:rPr>
                          <w:t>dis-tribution</w:t>
                        </w:r>
                        <w:r>
                          <w:rPr>
                            <w:rFonts w:ascii="Gill Sans MT" w:hAnsi="Gill Sans MT"/>
                            <w:color w:val="231F20"/>
                            <w:spacing w:val="-8"/>
                            <w:sz w:val="20"/>
                          </w:rPr>
                          <w:t> </w:t>
                        </w:r>
                        <w:r>
                          <w:rPr>
                            <w:rFonts w:ascii="Gill Sans MT" w:hAnsi="Gill Sans MT"/>
                            <w:color w:val="231F20"/>
                            <w:sz w:val="20"/>
                          </w:rPr>
                          <w:t>is</w:t>
                        </w:r>
                        <w:r>
                          <w:rPr>
                            <w:rFonts w:ascii="Gill Sans MT" w:hAnsi="Gill Sans MT"/>
                            <w:color w:val="231F20"/>
                            <w:spacing w:val="-5"/>
                            <w:sz w:val="20"/>
                          </w:rPr>
                          <w:t> </w:t>
                        </w:r>
                        <w:r>
                          <w:rPr>
                            <w:rFonts w:ascii="Gill Sans MT" w:hAnsi="Gill Sans MT"/>
                            <w:color w:val="231F20"/>
                            <w:sz w:val="20"/>
                          </w:rPr>
                          <w:t>40</w:t>
                        </w:r>
                        <w:r>
                          <w:rPr>
                            <w:rFonts w:ascii="Gill Sans MT" w:hAnsi="Gill Sans MT"/>
                            <w:color w:val="231F20"/>
                            <w:spacing w:val="-5"/>
                            <w:sz w:val="20"/>
                          </w:rPr>
                          <w:t> </w:t>
                        </w:r>
                        <w:r>
                          <w:rPr>
                            <w:rFonts w:ascii="Gill Sans MT" w:hAnsi="Gill Sans MT"/>
                            <w:color w:val="231F20"/>
                            <w:sz w:val="20"/>
                          </w:rPr>
                          <w:t>percent</w:t>
                        </w:r>
                        <w:r>
                          <w:rPr>
                            <w:rFonts w:ascii="Gill Sans MT" w:hAnsi="Gill Sans MT"/>
                            <w:color w:val="231F20"/>
                            <w:spacing w:val="-5"/>
                            <w:sz w:val="20"/>
                          </w:rPr>
                          <w:t> </w:t>
                        </w:r>
                        <w:r>
                          <w:rPr>
                            <w:rFonts w:ascii="Gill Sans MT" w:hAnsi="Gill Sans MT"/>
                            <w:color w:val="231F20"/>
                            <w:sz w:val="20"/>
                          </w:rPr>
                          <w:t>as</w:t>
                        </w:r>
                        <w:r>
                          <w:rPr>
                            <w:rFonts w:ascii="Gill Sans MT" w:hAnsi="Gill Sans MT"/>
                            <w:color w:val="231F20"/>
                            <w:spacing w:val="-5"/>
                            <w:sz w:val="20"/>
                          </w:rPr>
                          <w:t> </w:t>
                        </w:r>
                        <w:r>
                          <w:rPr>
                            <w:rFonts w:ascii="Gill Sans MT" w:hAnsi="Gill Sans MT"/>
                            <w:color w:val="231F20"/>
                            <w:sz w:val="20"/>
                          </w:rPr>
                          <w:t>taxable</w:t>
                        </w:r>
                        <w:r>
                          <w:rPr>
                            <w:rFonts w:ascii="Gill Sans MT" w:hAnsi="Gill Sans MT"/>
                            <w:color w:val="231F20"/>
                            <w:spacing w:val="-5"/>
                            <w:sz w:val="20"/>
                          </w:rPr>
                          <w:t> </w:t>
                        </w:r>
                        <w:r>
                          <w:rPr>
                            <w:rFonts w:ascii="Gill Sans MT" w:hAnsi="Gill Sans MT"/>
                            <w:color w:val="231F20"/>
                            <w:sz w:val="20"/>
                          </w:rPr>
                          <w:t>income</w:t>
                        </w:r>
                        <w:r>
                          <w:rPr>
                            <w:rFonts w:ascii="Gill Sans MT" w:hAnsi="Gill Sans MT"/>
                            <w:color w:val="231F20"/>
                            <w:spacing w:val="-5"/>
                            <w:sz w:val="20"/>
                          </w:rPr>
                          <w:t> </w:t>
                        </w:r>
                        <w:r>
                          <w:rPr>
                            <w:rFonts w:ascii="Gill Sans MT" w:hAnsi="Gill Sans MT"/>
                            <w:color w:val="231F20"/>
                            <w:sz w:val="20"/>
                          </w:rPr>
                          <w:t>to</w:t>
                        </w:r>
                        <w:r>
                          <w:rPr>
                            <w:rFonts w:ascii="Gill Sans MT" w:hAnsi="Gill Sans MT"/>
                            <w:color w:val="231F20"/>
                            <w:spacing w:val="-5"/>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inventors</w:t>
                        </w:r>
                        <w:r>
                          <w:rPr>
                            <w:rFonts w:ascii="Gill Sans MT" w:hAnsi="Gill Sans MT"/>
                            <w:color w:val="231F20"/>
                            <w:spacing w:val="-5"/>
                            <w:sz w:val="20"/>
                          </w:rPr>
                          <w:t> </w:t>
                        </w:r>
                        <w:r>
                          <w:rPr>
                            <w:rFonts w:ascii="Gill Sans MT" w:hAnsi="Gill Sans MT"/>
                            <w:color w:val="231F20"/>
                            <w:sz w:val="20"/>
                          </w:rPr>
                          <w:t>(split</w:t>
                        </w:r>
                        <w:r>
                          <w:rPr>
                            <w:rFonts w:ascii="Gill Sans MT" w:hAnsi="Gill Sans MT"/>
                            <w:color w:val="231F20"/>
                            <w:spacing w:val="-5"/>
                            <w:sz w:val="20"/>
                          </w:rPr>
                          <w:t> </w:t>
                        </w:r>
                        <w:r>
                          <w:rPr>
                            <w:rFonts w:ascii="Gill Sans MT" w:hAnsi="Gill Sans MT"/>
                            <w:color w:val="231F20"/>
                            <w:sz w:val="20"/>
                          </w:rPr>
                          <w:t>if</w:t>
                        </w:r>
                        <w:r>
                          <w:rPr>
                            <w:rFonts w:ascii="Gill Sans MT" w:hAnsi="Gill Sans MT"/>
                            <w:color w:val="231F20"/>
                            <w:spacing w:val="-5"/>
                            <w:sz w:val="20"/>
                          </w:rPr>
                          <w:t> </w:t>
                        </w:r>
                        <w:r>
                          <w:rPr>
                            <w:rFonts w:ascii="Gill Sans MT" w:hAnsi="Gill Sans MT"/>
                            <w:color w:val="231F20"/>
                            <w:sz w:val="20"/>
                          </w:rPr>
                          <w:t>there</w:t>
                        </w:r>
                        <w:r>
                          <w:rPr>
                            <w:rFonts w:ascii="Gill Sans MT" w:hAnsi="Gill Sans MT"/>
                            <w:color w:val="231F20"/>
                            <w:spacing w:val="-5"/>
                            <w:sz w:val="20"/>
                          </w:rPr>
                          <w:t> </w:t>
                        </w:r>
                        <w:r>
                          <w:rPr>
                            <w:rFonts w:ascii="Gill Sans MT" w:hAnsi="Gill Sans MT"/>
                            <w:color w:val="231F20"/>
                            <w:sz w:val="20"/>
                          </w:rPr>
                          <w:t>are</w:t>
                        </w:r>
                        <w:r>
                          <w:rPr>
                            <w:rFonts w:ascii="Gill Sans MT" w:hAnsi="Gill Sans MT"/>
                            <w:color w:val="231F20"/>
                            <w:spacing w:val="-5"/>
                            <w:sz w:val="20"/>
                          </w:rPr>
                          <w:t> </w:t>
                        </w:r>
                        <w:r>
                          <w:rPr>
                            <w:rFonts w:ascii="Gill Sans MT" w:hAnsi="Gill Sans MT"/>
                            <w:color w:val="231F20"/>
                            <w:sz w:val="20"/>
                          </w:rPr>
                          <w:t>multiple</w:t>
                        </w:r>
                        <w:r>
                          <w:rPr>
                            <w:rFonts w:ascii="Gill Sans MT" w:hAnsi="Gill Sans MT"/>
                            <w:color w:val="231F20"/>
                            <w:spacing w:val="-5"/>
                            <w:sz w:val="20"/>
                          </w:rPr>
                          <w:t> </w:t>
                        </w:r>
                        <w:r>
                          <w:rPr>
                            <w:rFonts w:ascii="Gill Sans MT" w:hAnsi="Gill Sans MT"/>
                            <w:color w:val="231F20"/>
                            <w:sz w:val="20"/>
                          </w:rPr>
                          <w:t>inventors),</w:t>
                        </w:r>
                        <w:r>
                          <w:rPr>
                            <w:rFonts w:ascii="Gill Sans MT" w:hAnsi="Gill Sans MT"/>
                            <w:color w:val="231F20"/>
                            <w:spacing w:val="-19"/>
                            <w:sz w:val="20"/>
                          </w:rPr>
                          <w:t> </w:t>
                        </w:r>
                        <w:r>
                          <w:rPr>
                            <w:rFonts w:ascii="Gill Sans MT" w:hAnsi="Gill Sans MT"/>
                            <w:color w:val="231F20"/>
                            <w:sz w:val="20"/>
                          </w:rPr>
                          <w:t>40</w:t>
                        </w:r>
                        <w:r>
                          <w:rPr>
                            <w:rFonts w:ascii="Gill Sans MT" w:hAnsi="Gill Sans MT"/>
                            <w:color w:val="231F20"/>
                            <w:spacing w:val="-5"/>
                            <w:sz w:val="20"/>
                          </w:rPr>
                          <w:t> </w:t>
                        </w:r>
                        <w:r>
                          <w:rPr>
                            <w:rFonts w:ascii="Gill Sans MT" w:hAnsi="Gill Sans MT"/>
                            <w:color w:val="231F20"/>
                            <w:sz w:val="20"/>
                          </w:rPr>
                          <w:t>percent to</w:t>
                        </w:r>
                        <w:r>
                          <w:rPr>
                            <w:rFonts w:ascii="Gill Sans MT" w:hAnsi="Gill Sans MT"/>
                            <w:color w:val="231F20"/>
                            <w:spacing w:val="-14"/>
                            <w:sz w:val="20"/>
                          </w:rPr>
                          <w:t> </w:t>
                        </w:r>
                        <w:r>
                          <w:rPr>
                            <w:rFonts w:ascii="Gill Sans MT" w:hAnsi="Gill Sans MT"/>
                            <w:color w:val="231F20"/>
                            <w:sz w:val="20"/>
                          </w:rPr>
                          <w:t>the</w:t>
                        </w:r>
                        <w:r>
                          <w:rPr>
                            <w:rFonts w:ascii="Gill Sans MT" w:hAnsi="Gill Sans MT"/>
                            <w:color w:val="231F20"/>
                            <w:spacing w:val="-14"/>
                            <w:sz w:val="20"/>
                          </w:rPr>
                          <w:t> </w:t>
                        </w:r>
                        <w:r>
                          <w:rPr>
                            <w:rFonts w:ascii="Gill Sans MT" w:hAnsi="Gill Sans MT"/>
                            <w:color w:val="231F20"/>
                            <w:sz w:val="20"/>
                          </w:rPr>
                          <w:t>inventors’</w:t>
                        </w:r>
                        <w:r>
                          <w:rPr>
                            <w:rFonts w:ascii="Gill Sans MT" w:hAnsi="Gill Sans MT"/>
                            <w:color w:val="231F20"/>
                            <w:spacing w:val="-14"/>
                            <w:sz w:val="20"/>
                          </w:rPr>
                          <w:t> </w:t>
                        </w:r>
                        <w:r>
                          <w:rPr>
                            <w:rFonts w:ascii="Gill Sans MT" w:hAnsi="Gill Sans MT"/>
                            <w:color w:val="231F20"/>
                            <w:sz w:val="20"/>
                          </w:rPr>
                          <w:t>departments</w:t>
                        </w:r>
                        <w:r>
                          <w:rPr>
                            <w:rFonts w:ascii="Gill Sans MT" w:hAnsi="Gill Sans MT"/>
                            <w:color w:val="231F20"/>
                            <w:spacing w:val="-13"/>
                            <w:sz w:val="20"/>
                          </w:rPr>
                          <w:t> </w:t>
                        </w:r>
                        <w:r>
                          <w:rPr>
                            <w:rFonts w:ascii="Gill Sans MT" w:hAnsi="Gill Sans MT"/>
                            <w:color w:val="231F20"/>
                            <w:sz w:val="20"/>
                          </w:rPr>
                          <w:t>for</w:t>
                        </w:r>
                        <w:r>
                          <w:rPr>
                            <w:rFonts w:ascii="Gill Sans MT" w:hAnsi="Gill Sans MT"/>
                            <w:color w:val="231F20"/>
                            <w:spacing w:val="-12"/>
                            <w:sz w:val="20"/>
                          </w:rPr>
                          <w:t> </w:t>
                        </w:r>
                        <w:r>
                          <w:rPr>
                            <w:rFonts w:ascii="Gill Sans MT" w:hAnsi="Gill Sans MT"/>
                            <w:color w:val="231F20"/>
                            <w:sz w:val="20"/>
                          </w:rPr>
                          <w:t>education</w:t>
                        </w:r>
                        <w:r>
                          <w:rPr>
                            <w:rFonts w:ascii="Gill Sans MT" w:hAnsi="Gill Sans MT"/>
                            <w:color w:val="231F20"/>
                            <w:spacing w:val="-12"/>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research,</w:t>
                        </w:r>
                        <w:r>
                          <w:rPr>
                            <w:rFonts w:ascii="Gill Sans MT" w:hAnsi="Gill Sans MT"/>
                            <w:color w:val="231F20"/>
                            <w:spacing w:val="-19"/>
                            <w:sz w:val="20"/>
                          </w:rPr>
                          <w:t> </w:t>
                        </w:r>
                        <w:r>
                          <w:rPr>
                            <w:rFonts w:ascii="Gill Sans MT" w:hAnsi="Gill Sans MT"/>
                            <w:color w:val="231F20"/>
                            <w:sz w:val="20"/>
                          </w:rPr>
                          <w:t>and</w:t>
                        </w:r>
                        <w:r>
                          <w:rPr>
                            <w:rFonts w:ascii="Gill Sans MT" w:hAnsi="Gill Sans MT"/>
                            <w:color w:val="231F20"/>
                            <w:spacing w:val="-12"/>
                            <w:sz w:val="20"/>
                          </w:rPr>
                          <w:t> </w:t>
                        </w:r>
                        <w:r>
                          <w:rPr>
                            <w:rFonts w:ascii="Gill Sans MT" w:hAnsi="Gill Sans MT"/>
                            <w:color w:val="231F20"/>
                            <w:sz w:val="20"/>
                          </w:rPr>
                          <w:t>20</w:t>
                        </w:r>
                        <w:r>
                          <w:rPr>
                            <w:rFonts w:ascii="Gill Sans MT" w:hAnsi="Gill Sans MT"/>
                            <w:color w:val="231F20"/>
                            <w:spacing w:val="-12"/>
                            <w:sz w:val="20"/>
                          </w:rPr>
                          <w:t> </w:t>
                        </w:r>
                        <w:r>
                          <w:rPr>
                            <w:rFonts w:ascii="Gill Sans MT" w:hAnsi="Gill Sans MT"/>
                            <w:color w:val="231F20"/>
                            <w:sz w:val="20"/>
                          </w:rPr>
                          <w:t>percent</w:t>
                        </w:r>
                        <w:r>
                          <w:rPr>
                            <w:rFonts w:ascii="Gill Sans MT" w:hAnsi="Gill Sans MT"/>
                            <w:color w:val="231F20"/>
                            <w:spacing w:val="-12"/>
                            <w:sz w:val="20"/>
                          </w:rPr>
                          <w:t> </w:t>
                        </w:r>
                        <w:r>
                          <w:rPr>
                            <w:rFonts w:ascii="Gill Sans MT" w:hAnsi="Gill Sans MT"/>
                            <w:color w:val="231F20"/>
                            <w:sz w:val="20"/>
                          </w:rPr>
                          <w:t>to</w:t>
                        </w:r>
                        <w:r>
                          <w:rPr>
                            <w:rFonts w:ascii="Gill Sans MT" w:hAnsi="Gill Sans MT"/>
                            <w:color w:val="231F20"/>
                            <w:spacing w:val="-12"/>
                            <w:sz w:val="20"/>
                          </w:rPr>
                          <w:t> </w:t>
                        </w:r>
                        <w:r>
                          <w:rPr>
                            <w:rFonts w:ascii="Gill Sans MT" w:hAnsi="Gill Sans MT"/>
                            <w:color w:val="231F20"/>
                            <w:sz w:val="20"/>
                          </w:rPr>
                          <w:t>the</w:t>
                        </w:r>
                        <w:r>
                          <w:rPr>
                            <w:rFonts w:ascii="Gill Sans MT" w:hAnsi="Gill Sans MT"/>
                            <w:color w:val="231F20"/>
                            <w:spacing w:val="-12"/>
                            <w:sz w:val="20"/>
                          </w:rPr>
                          <w:t> </w:t>
                        </w:r>
                        <w:r>
                          <w:rPr>
                            <w:rFonts w:ascii="Gill Sans MT" w:hAnsi="Gill Sans MT"/>
                            <w:color w:val="231F20"/>
                            <w:sz w:val="20"/>
                          </w:rPr>
                          <w:t>university</w:t>
                        </w:r>
                        <w:r>
                          <w:rPr>
                            <w:rFonts w:ascii="Gill Sans MT" w:hAnsi="Gill Sans MT"/>
                            <w:color w:val="231F20"/>
                            <w:spacing w:val="-12"/>
                            <w:sz w:val="20"/>
                          </w:rPr>
                          <w:t> </w:t>
                        </w:r>
                        <w:r>
                          <w:rPr>
                            <w:rFonts w:ascii="Gill Sans MT" w:hAnsi="Gill Sans MT"/>
                            <w:color w:val="231F20"/>
                            <w:sz w:val="20"/>
                          </w:rPr>
                          <w:t>for</w:t>
                        </w:r>
                        <w:r>
                          <w:rPr>
                            <w:rFonts w:ascii="Gill Sans MT" w:hAnsi="Gill Sans MT"/>
                            <w:color w:val="231F20"/>
                            <w:spacing w:val="-12"/>
                            <w:sz w:val="20"/>
                          </w:rPr>
                          <w:t> </w:t>
                        </w:r>
                        <w:r>
                          <w:rPr>
                            <w:rFonts w:ascii="Gill Sans MT" w:hAnsi="Gill Sans MT"/>
                            <w:color w:val="231F20"/>
                            <w:sz w:val="20"/>
                          </w:rPr>
                          <w:t>management </w:t>
                        </w:r>
                        <w:r>
                          <w:rPr>
                            <w:rFonts w:ascii="Gill Sans MT" w:hAnsi="Gill Sans MT"/>
                            <w:color w:val="231F20"/>
                            <w:spacing w:val="-2"/>
                            <w:sz w:val="20"/>
                          </w:rPr>
                          <w:t>of</w:t>
                        </w:r>
                        <w:r>
                          <w:rPr>
                            <w:rFonts w:ascii="Gill Sans MT" w:hAnsi="Gill Sans MT"/>
                            <w:color w:val="231F20"/>
                            <w:spacing w:val="-6"/>
                            <w:sz w:val="20"/>
                          </w:rPr>
                          <w:t> </w:t>
                        </w:r>
                        <w:r>
                          <w:rPr>
                            <w:rFonts w:ascii="Gill Sans MT" w:hAnsi="Gill Sans MT"/>
                            <w:color w:val="231F20"/>
                            <w:spacing w:val="-2"/>
                            <w:sz w:val="20"/>
                          </w:rPr>
                          <w:t>the invention and support</w:t>
                        </w:r>
                        <w:r>
                          <w:rPr>
                            <w:rFonts w:ascii="Gill Sans MT" w:hAnsi="Gill Sans MT"/>
                            <w:color w:val="231F20"/>
                            <w:spacing w:val="-3"/>
                            <w:sz w:val="20"/>
                          </w:rPr>
                          <w:t> </w:t>
                        </w:r>
                        <w:r>
                          <w:rPr>
                            <w:rFonts w:ascii="Gill Sans MT" w:hAnsi="Gill Sans MT"/>
                            <w:color w:val="231F20"/>
                            <w:spacing w:val="-2"/>
                            <w:sz w:val="20"/>
                          </w:rPr>
                          <w:t>of technology transfer efforts.</w:t>
                        </w:r>
                        <w:r>
                          <w:rPr>
                            <w:rFonts w:ascii="Gill Sans MT" w:hAnsi="Gill Sans MT"/>
                            <w:color w:val="231F20"/>
                            <w:spacing w:val="-20"/>
                            <w:sz w:val="20"/>
                          </w:rPr>
                          <w:t> </w:t>
                        </w:r>
                        <w:r>
                          <w:rPr>
                            <w:rFonts w:ascii="Gill Sans MT" w:hAnsi="Gill Sans MT"/>
                            <w:color w:val="231F20"/>
                            <w:spacing w:val="-2"/>
                            <w:sz w:val="20"/>
                          </w:rPr>
                          <w:t>However,</w:t>
                        </w:r>
                        <w:r>
                          <w:rPr>
                            <w:rFonts w:ascii="Gill Sans MT" w:hAnsi="Gill Sans MT"/>
                            <w:color w:val="231F20"/>
                            <w:spacing w:val="-19"/>
                            <w:sz w:val="20"/>
                          </w:rPr>
                          <w:t> </w:t>
                        </w:r>
                        <w:r>
                          <w:rPr>
                            <w:rFonts w:ascii="Gill Sans MT" w:hAnsi="Gill Sans MT"/>
                            <w:color w:val="231F20"/>
                            <w:spacing w:val="-2"/>
                            <w:sz w:val="20"/>
                          </w:rPr>
                          <w:t>some universities</w:t>
                        </w:r>
                        <w:r>
                          <w:rPr>
                            <w:rFonts w:ascii="Gill Sans MT" w:hAnsi="Gill Sans MT"/>
                            <w:color w:val="231F20"/>
                            <w:spacing w:val="-3"/>
                            <w:sz w:val="20"/>
                          </w:rPr>
                          <w:t> </w:t>
                        </w:r>
                        <w:r>
                          <w:rPr>
                            <w:rFonts w:ascii="Gill Sans MT" w:hAnsi="Gill Sans MT"/>
                            <w:color w:val="231F20"/>
                            <w:spacing w:val="-2"/>
                            <w:sz w:val="20"/>
                          </w:rPr>
                          <w:t>give</w:t>
                        </w:r>
                        <w:r>
                          <w:rPr>
                            <w:rFonts w:ascii="Gill Sans MT" w:hAnsi="Gill Sans MT"/>
                            <w:color w:val="231F20"/>
                            <w:spacing w:val="-3"/>
                            <w:sz w:val="20"/>
                          </w:rPr>
                          <w:t> </w:t>
                        </w:r>
                        <w:r>
                          <w:rPr>
                            <w:rFonts w:ascii="Gill Sans MT" w:hAnsi="Gill Sans MT"/>
                            <w:color w:val="231F20"/>
                            <w:spacing w:val="-2"/>
                            <w:sz w:val="20"/>
                          </w:rPr>
                          <w:t>the</w:t>
                        </w:r>
                        <w:r>
                          <w:rPr>
                            <w:rFonts w:ascii="Gill Sans MT" w:hAnsi="Gill Sans MT"/>
                            <w:color w:val="231F20"/>
                            <w:spacing w:val="-3"/>
                            <w:sz w:val="20"/>
                          </w:rPr>
                          <w:t> </w:t>
                        </w:r>
                        <w:r>
                          <w:rPr>
                            <w:rFonts w:ascii="Gill Sans MT" w:hAnsi="Gill Sans MT"/>
                            <w:color w:val="231F20"/>
                            <w:spacing w:val="-2"/>
                            <w:sz w:val="20"/>
                          </w:rPr>
                          <w:t>inventors as </w:t>
                        </w:r>
                        <w:r>
                          <w:rPr>
                            <w:rFonts w:ascii="Gill Sans MT" w:hAnsi="Gill Sans MT"/>
                            <w:color w:val="231F20"/>
                            <w:sz w:val="20"/>
                          </w:rPr>
                          <w:t>much as 50 percent of net licensing income,</w:t>
                        </w:r>
                        <w:r>
                          <w:rPr>
                            <w:rFonts w:ascii="Gill Sans MT" w:hAnsi="Gill Sans MT"/>
                            <w:color w:val="231F20"/>
                            <w:spacing w:val="-19"/>
                            <w:sz w:val="20"/>
                          </w:rPr>
                          <w:t> </w:t>
                        </w:r>
                        <w:r>
                          <w:rPr>
                            <w:rFonts w:ascii="Gill Sans MT" w:hAnsi="Gill Sans MT"/>
                            <w:color w:val="231F20"/>
                            <w:sz w:val="20"/>
                          </w:rPr>
                          <w:t>and others give the inventors as little as 20 percent.</w:t>
                        </w:r>
                      </w:p>
                    </w:txbxContent>
                  </v:textbox>
                  <v:stroke dashstyle="solid"/>
                  <w10:wrap type="none"/>
                </v:shape>
                <w10:wrap type="topAndBottom"/>
              </v:group>
            </w:pict>
          </mc:Fallback>
        </mc:AlternateContent>
      </w:r>
    </w:p>
    <w:p>
      <w:pPr>
        <w:pStyle w:val="BodyText"/>
        <w:spacing w:after="0"/>
        <w:rPr>
          <w:sz w:val="20"/>
        </w:rPr>
        <w:sectPr>
          <w:pgSz w:w="12240" w:h="15840"/>
          <w:pgMar w:header="657" w:footer="716" w:top="1080" w:bottom="900" w:left="0" w:right="0"/>
        </w:sectPr>
      </w:pPr>
    </w:p>
    <w:p>
      <w:pPr>
        <w:pStyle w:val="BodyText"/>
        <w:spacing w:before="67"/>
      </w:pPr>
    </w:p>
    <w:p>
      <w:pPr>
        <w:pStyle w:val="BodyText"/>
        <w:ind w:left="3260" w:right="1464"/>
      </w:pPr>
      <w:r>
        <w:rPr>
          <w:color w:val="231F20"/>
        </w:rPr>
        <w:t>Despite its conditional nature, a provisional application shouldn’t be a sloppy filing that the TTO plans to fix during the following year. It should be prepared by a patent attorney or agent and held to the same standards as the work that led you to this point. In addition, be aware that in some cases in which a provisional patent is filed, TTO staff</w:t>
      </w:r>
      <w:r>
        <w:rPr>
          <w:color w:val="231F20"/>
          <w:spacing w:val="33"/>
        </w:rPr>
        <w:t> </w:t>
      </w:r>
      <w:r>
        <w:rPr>
          <w:color w:val="231F20"/>
        </w:rPr>
        <w:t>may not yet have done a thorough search for competing or similar patents.</w:t>
      </w:r>
      <w:r>
        <w:rPr>
          <w:color w:val="231F20"/>
          <w:spacing w:val="-1"/>
        </w:rPr>
        <w:t> </w:t>
      </w:r>
      <w:r>
        <w:rPr>
          <w:color w:val="231F20"/>
        </w:rPr>
        <w:t>You</w:t>
      </w:r>
      <w:r>
        <w:rPr>
          <w:color w:val="231F20"/>
          <w:spacing w:val="-1"/>
        </w:rPr>
        <w:t> </w:t>
      </w:r>
      <w:r>
        <w:rPr>
          <w:color w:val="231F20"/>
        </w:rPr>
        <w:t>should</w:t>
      </w:r>
      <w:r>
        <w:rPr>
          <w:color w:val="231F20"/>
          <w:spacing w:val="-1"/>
        </w:rPr>
        <w:t> </w:t>
      </w:r>
      <w:r>
        <w:rPr>
          <w:color w:val="231F20"/>
        </w:rPr>
        <w:t>find</w:t>
      </w:r>
      <w:r>
        <w:rPr>
          <w:color w:val="231F20"/>
          <w:spacing w:val="-1"/>
        </w:rPr>
        <w:t> </w:t>
      </w:r>
      <w:r>
        <w:rPr>
          <w:color w:val="231F20"/>
        </w:rPr>
        <w:t>out</w:t>
      </w:r>
      <w:r>
        <w:rPr>
          <w:color w:val="231F20"/>
          <w:spacing w:val="-1"/>
        </w:rPr>
        <w:t> </w:t>
      </w:r>
      <w:r>
        <w:rPr>
          <w:color w:val="231F20"/>
        </w:rPr>
        <w:t>whether</w:t>
      </w:r>
      <w:r>
        <w:rPr>
          <w:color w:val="231F20"/>
          <w:spacing w:val="-1"/>
        </w:rPr>
        <w:t> </w:t>
      </w:r>
      <w:r>
        <w:rPr>
          <w:color w:val="231F20"/>
        </w:rPr>
        <w:t>such</w:t>
      </w:r>
      <w:r>
        <w:rPr>
          <w:color w:val="231F20"/>
          <w:spacing w:val="-1"/>
        </w:rPr>
        <w:t> </w:t>
      </w:r>
      <w:r>
        <w:rPr>
          <w:color w:val="231F20"/>
        </w:rPr>
        <w:t>searches</w:t>
      </w:r>
      <w:r>
        <w:rPr>
          <w:color w:val="231F20"/>
          <w:spacing w:val="-1"/>
        </w:rPr>
        <w:t> </w:t>
      </w:r>
      <w:r>
        <w:rPr>
          <w:color w:val="231F20"/>
        </w:rPr>
        <w:t>have</w:t>
      </w:r>
      <w:r>
        <w:rPr>
          <w:color w:val="231F20"/>
          <w:spacing w:val="-1"/>
        </w:rPr>
        <w:t> </w:t>
      </w:r>
      <w:r>
        <w:rPr>
          <w:color w:val="231F20"/>
        </w:rPr>
        <w:t>been</w:t>
      </w:r>
      <w:r>
        <w:rPr>
          <w:color w:val="231F20"/>
          <w:spacing w:val="-1"/>
        </w:rPr>
        <w:t> </w:t>
      </w:r>
      <w:r>
        <w:rPr>
          <w:color w:val="231F20"/>
        </w:rPr>
        <w:t>conducted</w:t>
      </w:r>
      <w:r>
        <w:rPr>
          <w:color w:val="231F20"/>
          <w:spacing w:val="-1"/>
        </w:rPr>
        <w:t> </w:t>
      </w:r>
      <w:r>
        <w:rPr>
          <w:color w:val="231F20"/>
        </w:rPr>
        <w:t>and</w:t>
      </w:r>
      <w:r>
        <w:rPr>
          <w:color w:val="231F20"/>
          <w:spacing w:val="-1"/>
        </w:rPr>
        <w:t> </w:t>
      </w:r>
      <w:r>
        <w:rPr>
          <w:color w:val="231F20"/>
        </w:rPr>
        <w:t>make sure a patent attorney examines the results.</w:t>
      </w:r>
    </w:p>
    <w:p>
      <w:pPr>
        <w:pStyle w:val="BodyText"/>
        <w:spacing w:before="37"/>
      </w:pPr>
    </w:p>
    <w:p>
      <w:pPr>
        <w:pStyle w:val="Heading4"/>
      </w:pPr>
      <w:r>
        <w:rPr>
          <w:color w:val="005CAB"/>
        </w:rPr>
        <w:t>Licensing</w:t>
      </w:r>
      <w:r>
        <w:rPr>
          <w:color w:val="005CAB"/>
          <w:spacing w:val="-21"/>
        </w:rPr>
        <w:t> </w:t>
      </w:r>
      <w:r>
        <w:rPr>
          <w:color w:val="005CAB"/>
          <w:spacing w:val="-2"/>
        </w:rPr>
        <w:t>Agreements</w:t>
      </w:r>
    </w:p>
    <w:p>
      <w:pPr>
        <w:pStyle w:val="BodyText"/>
        <w:spacing w:before="40"/>
        <w:ind w:left="3260" w:right="1470"/>
      </w:pPr>
      <w:r>
        <w:rPr>
          <w:color w:val="231F20"/>
        </w:rPr>
        <w:t>In technology transfer terms, a license is a legal contract that allows a company to make, use, and/or sell a university’s invention. Through a licensing agreement, someone agrees to pay for the use of</w:t>
      </w:r>
      <w:r>
        <w:rPr>
          <w:color w:val="231F20"/>
          <w:spacing w:val="32"/>
        </w:rPr>
        <w:t> </w:t>
      </w:r>
      <w:r>
        <w:rPr>
          <w:color w:val="231F20"/>
        </w:rPr>
        <w:t>IP that someone else (in this case, the univer-sity) owns—under strictly defined terms and conditions that are specific to each license—but the university maintains its ownership rights to the IP. In other words, a license allows people (or entities) to make, use, or sell something they don’t own without being prosecuted. If</w:t>
      </w:r>
      <w:r>
        <w:rPr>
          <w:color w:val="231F20"/>
          <w:spacing w:val="40"/>
        </w:rPr>
        <w:t> </w:t>
      </w:r>
      <w:r>
        <w:rPr>
          <w:color w:val="231F20"/>
        </w:rPr>
        <w:t>special know-how developed by the inventors is needed to “practice” the invention, it’s often included as part of</w:t>
      </w:r>
      <w:r>
        <w:rPr>
          <w:color w:val="231F20"/>
          <w:spacing w:val="40"/>
        </w:rPr>
        <w:t> </w:t>
      </w:r>
      <w:r>
        <w:rPr>
          <w:color w:val="231F20"/>
        </w:rPr>
        <w:t>the licensing </w:t>
      </w:r>
      <w:r>
        <w:rPr>
          <w:color w:val="231F20"/>
          <w:spacing w:val="-2"/>
        </w:rPr>
        <w:t>agreement.</w:t>
      </w:r>
    </w:p>
    <w:p>
      <w:pPr>
        <w:pStyle w:val="BodyText"/>
        <w:spacing w:before="12"/>
      </w:pPr>
    </w:p>
    <w:p>
      <w:pPr>
        <w:pStyle w:val="BodyText"/>
        <w:ind w:left="3260" w:right="1625"/>
      </w:pPr>
      <w:r>
        <w:rPr>
          <w:color w:val="231F20"/>
        </w:rPr>
        <w:t>Licenses can be exclusive or nonexclusive. An exclusive license grants the right to use the invention to only one licensee. Exclusive licenses usually allow the license holder to sublicense the invention to others for a fee. These sublicenses generate “pass-through royalties” as an additional source of</w:t>
      </w:r>
      <w:r>
        <w:rPr>
          <w:color w:val="231F20"/>
          <w:spacing w:val="40"/>
        </w:rPr>
        <w:t> </w:t>
      </w:r>
      <w:r>
        <w:rPr>
          <w:color w:val="231F20"/>
        </w:rPr>
        <w:t>income to the university. A license also can be granted exclusively to one licensee for a specific application, or “field of</w:t>
      </w:r>
      <w:r>
        <w:rPr>
          <w:color w:val="231F20"/>
          <w:spacing w:val="33"/>
        </w:rPr>
        <w:t> </w:t>
      </w:r>
      <w:r>
        <w:rPr>
          <w:color w:val="231F20"/>
        </w:rPr>
        <w:t>use,” maintaining the university’s option to issue licenses for other fields of</w:t>
      </w:r>
      <w:r>
        <w:rPr>
          <w:color w:val="231F20"/>
          <w:spacing w:val="40"/>
        </w:rPr>
        <w:t> </w:t>
      </w:r>
      <w:r>
        <w:rPr>
          <w:color w:val="231F20"/>
        </w:rPr>
        <w:t>use.</w:t>
      </w:r>
    </w:p>
    <w:p>
      <w:pPr>
        <w:pStyle w:val="BodyText"/>
        <w:spacing w:before="9"/>
      </w:pPr>
    </w:p>
    <w:p>
      <w:pPr>
        <w:pStyle w:val="BodyText"/>
        <w:ind w:left="3260" w:right="1519"/>
      </w:pPr>
      <w:r>
        <w:rPr>
          <w:color w:val="231F20"/>
        </w:rPr>
        <w:t>A nonexclusive license can be granted to multiple companies. The TTO, with the inventor, will decide whether an invention is best licensed exclusively or nonexclu-sively.</w:t>
      </w:r>
      <w:r>
        <w:rPr>
          <w:color w:val="231F20"/>
          <w:spacing w:val="-3"/>
        </w:rPr>
        <w:t> </w:t>
      </w:r>
      <w:r>
        <w:rPr>
          <w:color w:val="231F20"/>
        </w:rPr>
        <w:t>Know-how</w:t>
      </w:r>
      <w:r>
        <w:rPr>
          <w:color w:val="231F20"/>
          <w:spacing w:val="-3"/>
        </w:rPr>
        <w:t> </w:t>
      </w:r>
      <w:r>
        <w:rPr>
          <w:color w:val="231F20"/>
        </w:rPr>
        <w:t>is</w:t>
      </w:r>
      <w:r>
        <w:rPr>
          <w:color w:val="231F20"/>
          <w:spacing w:val="-3"/>
        </w:rPr>
        <w:t> </w:t>
      </w:r>
      <w:r>
        <w:rPr>
          <w:color w:val="231F20"/>
        </w:rPr>
        <w:t>usually</w:t>
      </w:r>
      <w:r>
        <w:rPr>
          <w:color w:val="231F20"/>
          <w:spacing w:val="-3"/>
        </w:rPr>
        <w:t> </w:t>
      </w:r>
      <w:r>
        <w:rPr>
          <w:color w:val="231F20"/>
        </w:rPr>
        <w:t>licensed</w:t>
      </w:r>
      <w:r>
        <w:rPr>
          <w:color w:val="231F20"/>
          <w:spacing w:val="-3"/>
        </w:rPr>
        <w:t> </w:t>
      </w:r>
      <w:r>
        <w:rPr>
          <w:color w:val="231F20"/>
        </w:rPr>
        <w:t>nonexclusively</w:t>
      </w:r>
      <w:r>
        <w:rPr>
          <w:color w:val="231F20"/>
          <w:spacing w:val="-3"/>
        </w:rPr>
        <w:t> </w:t>
      </w:r>
      <w:r>
        <w:rPr>
          <w:color w:val="231F20"/>
        </w:rPr>
        <w:t>in</w:t>
      </w:r>
      <w:r>
        <w:rPr>
          <w:color w:val="231F20"/>
          <w:spacing w:val="-3"/>
        </w:rPr>
        <w:t> </w:t>
      </w:r>
      <w:r>
        <w:rPr>
          <w:color w:val="231F20"/>
        </w:rPr>
        <w:t>order</w:t>
      </w:r>
      <w:r>
        <w:rPr>
          <w:color w:val="231F20"/>
          <w:spacing w:val="-3"/>
        </w:rPr>
        <w:t> </w:t>
      </w:r>
      <w:r>
        <w:rPr>
          <w:color w:val="231F20"/>
        </w:rPr>
        <w:t>to</w:t>
      </w:r>
      <w:r>
        <w:rPr>
          <w:color w:val="231F20"/>
          <w:spacing w:val="-3"/>
        </w:rPr>
        <w:t> </w:t>
      </w:r>
      <w:r>
        <w:rPr>
          <w:color w:val="231F20"/>
        </w:rPr>
        <w:t>preserve</w:t>
      </w:r>
      <w:r>
        <w:rPr>
          <w:color w:val="231F20"/>
          <w:spacing w:val="-3"/>
        </w:rPr>
        <w:t> </w:t>
      </w:r>
      <w:r>
        <w:rPr>
          <w:color w:val="231F20"/>
        </w:rPr>
        <w:t>the</w:t>
      </w:r>
      <w:r>
        <w:rPr>
          <w:color w:val="231F20"/>
          <w:spacing w:val="-3"/>
        </w:rPr>
        <w:t> </w:t>
      </w:r>
      <w:r>
        <w:rPr>
          <w:color w:val="231F20"/>
        </w:rPr>
        <w:t>inven-tor’s right to share the know-how with other scientists informally.</w:t>
      </w:r>
    </w:p>
    <w:p>
      <w:pPr>
        <w:pStyle w:val="BodyText"/>
        <w:spacing w:before="8"/>
      </w:pPr>
    </w:p>
    <w:p>
      <w:pPr>
        <w:pStyle w:val="BodyText"/>
        <w:ind w:left="6737" w:right="1484"/>
      </w:pPr>
      <w:r>
        <w:rPr/>
        <mc:AlternateContent>
          <mc:Choice Requires="wps">
            <w:drawing>
              <wp:anchor distT="0" distB="0" distL="0" distR="0" allowOverlap="1" layoutInCell="1" locked="0" behindDoc="0" simplePos="0" relativeHeight="15902208">
                <wp:simplePos x="0" y="0"/>
                <wp:positionH relativeFrom="page">
                  <wp:posOffset>917575</wp:posOffset>
                </wp:positionH>
                <wp:positionV relativeFrom="paragraph">
                  <wp:posOffset>45118</wp:posOffset>
                </wp:positionV>
                <wp:extent cx="3230880" cy="2806700"/>
                <wp:effectExtent l="0" t="0" r="0" b="0"/>
                <wp:wrapNone/>
                <wp:docPr id="3104" name="Textbox 3104"/>
                <wp:cNvGraphicFramePr>
                  <a:graphicFrameLocks/>
                </wp:cNvGraphicFramePr>
                <a:graphic>
                  <a:graphicData uri="http://schemas.microsoft.com/office/word/2010/wordprocessingShape">
                    <wps:wsp>
                      <wps:cNvPr id="3104" name="Textbox 3104"/>
                      <wps:cNvSpPr txBox="1"/>
                      <wps:spPr>
                        <a:xfrm>
                          <a:off x="0" y="0"/>
                          <a:ext cx="3230880" cy="2806700"/>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54"/>
                              <w:rPr>
                                <w:color w:val="000000"/>
                                <w:sz w:val="20"/>
                              </w:rPr>
                            </w:pPr>
                          </w:p>
                          <w:p>
                            <w:pPr>
                              <w:spacing w:line="247" w:lineRule="auto" w:before="0"/>
                              <w:ind w:left="360" w:right="415" w:firstLine="0"/>
                              <w:jc w:val="left"/>
                              <w:rPr>
                                <w:rFonts w:ascii="Gill Sans MT"/>
                                <w:color w:val="000000"/>
                                <w:sz w:val="20"/>
                              </w:rPr>
                            </w:pPr>
                            <w:r>
                              <w:rPr>
                                <w:rFonts w:ascii="Gill Sans MT"/>
                                <w:b/>
                                <w:color w:val="231F20"/>
                                <w:sz w:val="20"/>
                              </w:rPr>
                              <w:t>Question:</w:t>
                            </w:r>
                            <w:r>
                              <w:rPr>
                                <w:rFonts w:ascii="Gill Sans MT"/>
                                <w:b/>
                                <w:color w:val="231F20"/>
                                <w:spacing w:val="-4"/>
                                <w:sz w:val="20"/>
                              </w:rPr>
                              <w:t> </w:t>
                            </w:r>
                            <w:r>
                              <w:rPr>
                                <w:rFonts w:ascii="Gill Sans MT"/>
                                <w:color w:val="231F20"/>
                                <w:sz w:val="20"/>
                              </w:rPr>
                              <w:t>Do</w:t>
                            </w:r>
                            <w:r>
                              <w:rPr>
                                <w:rFonts w:ascii="Gill Sans MT"/>
                                <w:color w:val="231F20"/>
                                <w:spacing w:val="-4"/>
                                <w:sz w:val="20"/>
                              </w:rPr>
                              <w:t> </w:t>
                            </w:r>
                            <w:r>
                              <w:rPr>
                                <w:rFonts w:ascii="Gill Sans MT"/>
                                <w:color w:val="231F20"/>
                                <w:sz w:val="20"/>
                              </w:rPr>
                              <w:t>I</w:t>
                            </w:r>
                            <w:r>
                              <w:rPr>
                                <w:rFonts w:ascii="Gill Sans MT"/>
                                <w:color w:val="231F20"/>
                                <w:spacing w:val="-4"/>
                                <w:sz w:val="20"/>
                              </w:rPr>
                              <w:t> </w:t>
                            </w:r>
                            <w:r>
                              <w:rPr>
                                <w:rFonts w:ascii="Gill Sans MT"/>
                                <w:color w:val="231F20"/>
                                <w:sz w:val="20"/>
                              </w:rPr>
                              <w:t>have</w:t>
                            </w:r>
                            <w:r>
                              <w:rPr>
                                <w:rFonts w:ascii="Gill Sans MT"/>
                                <w:color w:val="231F20"/>
                                <w:spacing w:val="-4"/>
                                <w:sz w:val="20"/>
                              </w:rPr>
                              <w:t> </w:t>
                            </w:r>
                            <w:r>
                              <w:rPr>
                                <w:rFonts w:ascii="Gill Sans MT"/>
                                <w:color w:val="231F20"/>
                                <w:sz w:val="20"/>
                              </w:rPr>
                              <w:t>any</w:t>
                            </w:r>
                            <w:r>
                              <w:rPr>
                                <w:rFonts w:ascii="Gill Sans MT"/>
                                <w:color w:val="231F20"/>
                                <w:spacing w:val="-4"/>
                                <w:sz w:val="20"/>
                              </w:rPr>
                              <w:t> </w:t>
                            </w:r>
                            <w:r>
                              <w:rPr>
                                <w:rFonts w:ascii="Gill Sans MT"/>
                                <w:color w:val="231F20"/>
                                <w:sz w:val="20"/>
                              </w:rPr>
                              <w:t>say</w:t>
                            </w:r>
                            <w:r>
                              <w:rPr>
                                <w:rFonts w:ascii="Gill Sans MT"/>
                                <w:color w:val="231F20"/>
                                <w:spacing w:val="-4"/>
                                <w:sz w:val="20"/>
                              </w:rPr>
                              <w:t> </w:t>
                            </w:r>
                            <w:r>
                              <w:rPr>
                                <w:rFonts w:ascii="Gill Sans MT"/>
                                <w:color w:val="231F20"/>
                                <w:sz w:val="20"/>
                              </w:rPr>
                              <w:t>in</w:t>
                            </w:r>
                            <w:r>
                              <w:rPr>
                                <w:rFonts w:ascii="Gill Sans MT"/>
                                <w:color w:val="231F20"/>
                                <w:spacing w:val="-4"/>
                                <w:sz w:val="20"/>
                              </w:rPr>
                              <w:t> </w:t>
                            </w:r>
                            <w:r>
                              <w:rPr>
                                <w:rFonts w:ascii="Gill Sans MT"/>
                                <w:color w:val="231F20"/>
                                <w:sz w:val="20"/>
                              </w:rPr>
                              <w:t>where</w:t>
                            </w:r>
                            <w:r>
                              <w:rPr>
                                <w:rFonts w:ascii="Gill Sans MT"/>
                                <w:color w:val="231F20"/>
                                <w:spacing w:val="-4"/>
                                <w:sz w:val="20"/>
                              </w:rPr>
                              <w:t> </w:t>
                            </w:r>
                            <w:r>
                              <w:rPr>
                                <w:rFonts w:ascii="Gill Sans MT"/>
                                <w:color w:val="231F20"/>
                                <w:sz w:val="20"/>
                              </w:rPr>
                              <w:t>my</w:t>
                            </w:r>
                            <w:r>
                              <w:rPr>
                                <w:rFonts w:ascii="Gill Sans MT"/>
                                <w:color w:val="231F20"/>
                                <w:spacing w:val="-4"/>
                                <w:sz w:val="20"/>
                              </w:rPr>
                              <w:t> </w:t>
                            </w:r>
                            <w:r>
                              <w:rPr>
                                <w:rFonts w:ascii="Gill Sans MT"/>
                                <w:color w:val="231F20"/>
                                <w:sz w:val="20"/>
                              </w:rPr>
                              <w:t>invention is licensed?</w:t>
                            </w:r>
                          </w:p>
                          <w:p>
                            <w:pPr>
                              <w:pStyle w:val="BodyText"/>
                              <w:spacing w:before="10"/>
                              <w:rPr>
                                <w:rFonts w:ascii="Gill Sans MT"/>
                                <w:color w:val="000000"/>
                                <w:sz w:val="20"/>
                              </w:rPr>
                            </w:pPr>
                          </w:p>
                          <w:p>
                            <w:pPr>
                              <w:spacing w:line="247" w:lineRule="auto" w:before="0"/>
                              <w:ind w:left="359" w:right="356"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Although your university has ultimate authority regarding the choice of licensee and the license terms,</w:t>
                            </w:r>
                            <w:r>
                              <w:rPr>
                                <w:rFonts w:ascii="Gill Sans MT" w:hAnsi="Gill Sans MT"/>
                                <w:color w:val="231F20"/>
                                <w:spacing w:val="-2"/>
                                <w:sz w:val="20"/>
                              </w:rPr>
                              <w:t> </w:t>
                            </w:r>
                            <w:r>
                              <w:rPr>
                                <w:rFonts w:ascii="Gill Sans MT" w:hAnsi="Gill Sans MT"/>
                                <w:color w:val="231F20"/>
                                <w:sz w:val="20"/>
                              </w:rPr>
                              <w:t>you will probably have some control over where your invention goes.</w:t>
                            </w:r>
                            <w:r>
                              <w:rPr>
                                <w:rFonts w:ascii="Gill Sans MT" w:hAnsi="Gill Sans MT"/>
                                <w:color w:val="231F20"/>
                                <w:spacing w:val="-2"/>
                                <w:sz w:val="20"/>
                              </w:rPr>
                              <w:t> </w:t>
                            </w:r>
                            <w:r>
                              <w:rPr>
                                <w:rFonts w:ascii="Gill Sans MT" w:hAnsi="Gill Sans MT"/>
                                <w:color w:val="231F20"/>
                                <w:sz w:val="20"/>
                              </w:rPr>
                              <w:t>In the licensing process,</w:t>
                            </w:r>
                            <w:r>
                              <w:rPr>
                                <w:rFonts w:ascii="Gill Sans MT" w:hAnsi="Gill Sans MT"/>
                                <w:color w:val="231F20"/>
                                <w:spacing w:val="-15"/>
                                <w:sz w:val="20"/>
                              </w:rPr>
                              <w:t> </w:t>
                            </w:r>
                            <w:r>
                              <w:rPr>
                                <w:rFonts w:ascii="Gill Sans MT" w:hAnsi="Gill Sans MT"/>
                                <w:color w:val="231F20"/>
                                <w:sz w:val="20"/>
                              </w:rPr>
                              <w:t>a</w:t>
                            </w:r>
                            <w:r>
                              <w:rPr>
                                <w:rFonts w:ascii="Gill Sans MT" w:hAnsi="Gill Sans MT"/>
                                <w:color w:val="231F20"/>
                                <w:spacing w:val="-6"/>
                                <w:sz w:val="20"/>
                              </w:rPr>
                              <w:t> </w:t>
                            </w:r>
                            <w:r>
                              <w:rPr>
                                <w:rFonts w:ascii="Gill Sans MT" w:hAnsi="Gill Sans MT"/>
                                <w:color w:val="231F20"/>
                                <w:sz w:val="20"/>
                              </w:rPr>
                              <w:t>full</w:t>
                            </w:r>
                            <w:r>
                              <w:rPr>
                                <w:rFonts w:ascii="Gill Sans MT" w:hAnsi="Gill Sans MT"/>
                                <w:color w:val="231F20"/>
                                <w:spacing w:val="-2"/>
                                <w:sz w:val="20"/>
                              </w:rPr>
                              <w:t> </w:t>
                            </w:r>
                            <w:r>
                              <w:rPr>
                                <w:rFonts w:ascii="Gill Sans MT" w:hAnsi="Gill Sans MT"/>
                                <w:color w:val="231F20"/>
                                <w:sz w:val="20"/>
                              </w:rPr>
                              <w:t>faculty</w:t>
                            </w:r>
                            <w:r>
                              <w:rPr>
                                <w:rFonts w:ascii="Gill Sans MT" w:hAnsi="Gill Sans MT"/>
                                <w:color w:val="231F20"/>
                                <w:spacing w:val="-2"/>
                                <w:sz w:val="20"/>
                              </w:rPr>
                              <w:t> </w:t>
                            </w:r>
                            <w:r>
                              <w:rPr>
                                <w:rFonts w:ascii="Gill Sans MT" w:hAnsi="Gill Sans MT"/>
                                <w:color w:val="231F20"/>
                                <w:sz w:val="20"/>
                              </w:rPr>
                              <w:t>member’s</w:t>
                            </w:r>
                            <w:r>
                              <w:rPr>
                                <w:rFonts w:ascii="Gill Sans MT" w:hAnsi="Gill Sans MT"/>
                                <w:color w:val="231F20"/>
                                <w:spacing w:val="-2"/>
                                <w:sz w:val="20"/>
                              </w:rPr>
                              <w:t> </w:t>
                            </w:r>
                            <w:r>
                              <w:rPr>
                                <w:rFonts w:ascii="Gill Sans MT" w:hAnsi="Gill Sans MT"/>
                                <w:color w:val="231F20"/>
                                <w:sz w:val="20"/>
                              </w:rPr>
                              <w:t>preferences</w:t>
                            </w:r>
                            <w:r>
                              <w:rPr>
                                <w:rFonts w:ascii="Gill Sans MT" w:hAnsi="Gill Sans MT"/>
                                <w:color w:val="231F20"/>
                                <w:spacing w:val="-2"/>
                                <w:sz w:val="20"/>
                              </w:rPr>
                              <w:t> </w:t>
                            </w:r>
                            <w:r>
                              <w:rPr>
                                <w:rFonts w:ascii="Gill Sans MT" w:hAnsi="Gill Sans MT"/>
                                <w:color w:val="231F20"/>
                                <w:sz w:val="20"/>
                              </w:rPr>
                              <w:t>will</w:t>
                            </w:r>
                            <w:r>
                              <w:rPr>
                                <w:rFonts w:ascii="Gill Sans MT" w:hAnsi="Gill Sans MT"/>
                                <w:color w:val="231F20"/>
                                <w:spacing w:val="-2"/>
                                <w:sz w:val="20"/>
                              </w:rPr>
                              <w:t> </w:t>
                            </w:r>
                            <w:r>
                              <w:rPr>
                                <w:rFonts w:ascii="Gill Sans MT" w:hAnsi="Gill Sans MT"/>
                                <w:color w:val="231F20"/>
                                <w:sz w:val="20"/>
                              </w:rPr>
                              <w:t>likely carry more weight than a postdoc’s.</w:t>
                            </w:r>
                            <w:r>
                              <w:rPr>
                                <w:rFonts w:ascii="Gill Sans MT" w:hAnsi="Gill Sans MT"/>
                                <w:color w:val="231F20"/>
                                <w:spacing w:val="-14"/>
                                <w:sz w:val="20"/>
                              </w:rPr>
                              <w:t> </w:t>
                            </w:r>
                            <w:r>
                              <w:rPr>
                                <w:rFonts w:ascii="Gill Sans MT" w:hAnsi="Gill Sans MT"/>
                                <w:color w:val="231F20"/>
                                <w:sz w:val="20"/>
                              </w:rPr>
                              <w:t>In some cases,</w:t>
                            </w:r>
                            <w:r>
                              <w:rPr>
                                <w:rFonts w:ascii="Gill Sans MT" w:hAnsi="Gill Sans MT"/>
                                <w:color w:val="231F20"/>
                                <w:spacing w:val="-13"/>
                                <w:sz w:val="20"/>
                              </w:rPr>
                              <w:t> </w:t>
                            </w:r>
                            <w:r>
                              <w:rPr>
                                <w:rFonts w:ascii="Gill Sans MT" w:hAnsi="Gill Sans MT"/>
                                <w:color w:val="231F20"/>
                                <w:sz w:val="20"/>
                              </w:rPr>
                              <w:t>a company will already have licensing rights because it provided research funding or materials.</w:t>
                            </w:r>
                            <w:r>
                              <w:rPr>
                                <w:rFonts w:ascii="Gill Sans MT" w:hAnsi="Gill Sans MT"/>
                                <w:color w:val="231F20"/>
                                <w:spacing w:val="-15"/>
                                <w:sz w:val="20"/>
                              </w:rPr>
                              <w:t> </w:t>
                            </w:r>
                            <w:r>
                              <w:rPr>
                                <w:rFonts w:ascii="Gill Sans MT" w:hAnsi="Gill Sans MT"/>
                                <w:color w:val="231F20"/>
                                <w:sz w:val="20"/>
                              </w:rPr>
                              <w:t>If it exercises those</w:t>
                            </w:r>
                            <w:r>
                              <w:rPr>
                                <w:rFonts w:ascii="Gill Sans MT" w:hAnsi="Gill Sans MT"/>
                                <w:color w:val="231F20"/>
                                <w:spacing w:val="-3"/>
                                <w:sz w:val="20"/>
                              </w:rPr>
                              <w:t> </w:t>
                            </w:r>
                            <w:r>
                              <w:rPr>
                                <w:rFonts w:ascii="Gill Sans MT" w:hAnsi="Gill Sans MT"/>
                                <w:color w:val="231F20"/>
                                <w:sz w:val="20"/>
                              </w:rPr>
                              <w:t>rights,</w:t>
                            </w:r>
                            <w:r>
                              <w:rPr>
                                <w:rFonts w:ascii="Gill Sans MT" w:hAnsi="Gill Sans MT"/>
                                <w:color w:val="231F20"/>
                                <w:spacing w:val="-15"/>
                                <w:sz w:val="20"/>
                              </w:rPr>
                              <w:t> </w:t>
                            </w:r>
                            <w:r>
                              <w:rPr>
                                <w:rFonts w:ascii="Gill Sans MT" w:hAnsi="Gill Sans MT"/>
                                <w:color w:val="231F20"/>
                                <w:sz w:val="20"/>
                              </w:rPr>
                              <w:t>the university may not be able to license the</w:t>
                            </w:r>
                            <w:r>
                              <w:rPr>
                                <w:rFonts w:ascii="Gill Sans MT" w:hAnsi="Gill Sans MT"/>
                                <w:color w:val="231F20"/>
                                <w:spacing w:val="-10"/>
                                <w:sz w:val="20"/>
                              </w:rPr>
                              <w:t> </w:t>
                            </w:r>
                            <w:r>
                              <w:rPr>
                                <w:rFonts w:ascii="Gill Sans MT" w:hAnsi="Gill Sans MT"/>
                                <w:color w:val="231F20"/>
                                <w:sz w:val="20"/>
                              </w:rPr>
                              <w:t>invention</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4"/>
                                <w:sz w:val="20"/>
                              </w:rPr>
                              <w:t> </w:t>
                            </w:r>
                            <w:r>
                              <w:rPr>
                                <w:rFonts w:ascii="Gill Sans MT" w:hAnsi="Gill Sans MT"/>
                                <w:color w:val="231F20"/>
                                <w:sz w:val="20"/>
                              </w:rPr>
                              <w:t>any</w:t>
                            </w:r>
                            <w:r>
                              <w:rPr>
                                <w:rFonts w:ascii="Gill Sans MT" w:hAnsi="Gill Sans MT"/>
                                <w:color w:val="231F20"/>
                                <w:spacing w:val="-4"/>
                                <w:sz w:val="20"/>
                              </w:rPr>
                              <w:t> </w:t>
                            </w:r>
                            <w:r>
                              <w:rPr>
                                <w:rFonts w:ascii="Gill Sans MT" w:hAnsi="Gill Sans MT"/>
                                <w:color w:val="231F20"/>
                                <w:sz w:val="20"/>
                              </w:rPr>
                              <w:t>other</w:t>
                            </w:r>
                            <w:r>
                              <w:rPr>
                                <w:rFonts w:ascii="Gill Sans MT" w:hAnsi="Gill Sans MT"/>
                                <w:color w:val="231F20"/>
                                <w:spacing w:val="-4"/>
                                <w:sz w:val="20"/>
                              </w:rPr>
                              <w:t> </w:t>
                            </w:r>
                            <w:r>
                              <w:rPr>
                                <w:rFonts w:ascii="Gill Sans MT" w:hAnsi="Gill Sans MT"/>
                                <w:color w:val="231F20"/>
                                <w:sz w:val="20"/>
                              </w:rPr>
                              <w:t>company,</w:t>
                            </w:r>
                            <w:r>
                              <w:rPr>
                                <w:rFonts w:ascii="Gill Sans MT" w:hAnsi="Gill Sans MT"/>
                                <w:color w:val="231F20"/>
                                <w:spacing w:val="-15"/>
                                <w:sz w:val="20"/>
                              </w:rPr>
                              <w:t> </w:t>
                            </w:r>
                            <w:r>
                              <w:rPr>
                                <w:rFonts w:ascii="Gill Sans MT" w:hAnsi="Gill Sans MT"/>
                                <w:color w:val="231F20"/>
                                <w:sz w:val="20"/>
                              </w:rPr>
                              <w:t>regardless</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the university’s or inventor’s preferences.</w:t>
                            </w:r>
                          </w:p>
                        </w:txbxContent>
                      </wps:txbx>
                      <wps:bodyPr wrap="square" lIns="0" tIns="0" rIns="0" bIns="0" rtlCol="0">
                        <a:noAutofit/>
                      </wps:bodyPr>
                    </wps:wsp>
                  </a:graphicData>
                </a:graphic>
              </wp:anchor>
            </w:drawing>
          </mc:Choice>
          <mc:Fallback>
            <w:pict>
              <v:shape style="position:absolute;margin-left:72.25pt;margin-top:3.552649pt;width:254.4pt;height:221pt;mso-position-horizontal-relative:page;mso-position-vertical-relative:paragraph;z-index:15902208" type="#_x0000_t202" id="docshape2926" filled="true" fillcolor="#c9d0ea" stroked="true" strokeweight=".5pt" strokecolor="#231f20">
                <v:textbox inset="0,0,0,0">
                  <w:txbxContent>
                    <w:p>
                      <w:pPr>
                        <w:pStyle w:val="BodyText"/>
                        <w:rPr>
                          <w:color w:val="000000"/>
                          <w:sz w:val="20"/>
                        </w:rPr>
                      </w:pPr>
                    </w:p>
                    <w:p>
                      <w:pPr>
                        <w:pStyle w:val="BodyText"/>
                        <w:spacing w:before="54"/>
                        <w:rPr>
                          <w:color w:val="000000"/>
                          <w:sz w:val="20"/>
                        </w:rPr>
                      </w:pPr>
                    </w:p>
                    <w:p>
                      <w:pPr>
                        <w:spacing w:line="247" w:lineRule="auto" w:before="0"/>
                        <w:ind w:left="360" w:right="415" w:firstLine="0"/>
                        <w:jc w:val="left"/>
                        <w:rPr>
                          <w:rFonts w:ascii="Gill Sans MT"/>
                          <w:color w:val="000000"/>
                          <w:sz w:val="20"/>
                        </w:rPr>
                      </w:pPr>
                      <w:r>
                        <w:rPr>
                          <w:rFonts w:ascii="Gill Sans MT"/>
                          <w:b/>
                          <w:color w:val="231F20"/>
                          <w:sz w:val="20"/>
                        </w:rPr>
                        <w:t>Question:</w:t>
                      </w:r>
                      <w:r>
                        <w:rPr>
                          <w:rFonts w:ascii="Gill Sans MT"/>
                          <w:b/>
                          <w:color w:val="231F20"/>
                          <w:spacing w:val="-4"/>
                          <w:sz w:val="20"/>
                        </w:rPr>
                        <w:t> </w:t>
                      </w:r>
                      <w:r>
                        <w:rPr>
                          <w:rFonts w:ascii="Gill Sans MT"/>
                          <w:color w:val="231F20"/>
                          <w:sz w:val="20"/>
                        </w:rPr>
                        <w:t>Do</w:t>
                      </w:r>
                      <w:r>
                        <w:rPr>
                          <w:rFonts w:ascii="Gill Sans MT"/>
                          <w:color w:val="231F20"/>
                          <w:spacing w:val="-4"/>
                          <w:sz w:val="20"/>
                        </w:rPr>
                        <w:t> </w:t>
                      </w:r>
                      <w:r>
                        <w:rPr>
                          <w:rFonts w:ascii="Gill Sans MT"/>
                          <w:color w:val="231F20"/>
                          <w:sz w:val="20"/>
                        </w:rPr>
                        <w:t>I</w:t>
                      </w:r>
                      <w:r>
                        <w:rPr>
                          <w:rFonts w:ascii="Gill Sans MT"/>
                          <w:color w:val="231F20"/>
                          <w:spacing w:val="-4"/>
                          <w:sz w:val="20"/>
                        </w:rPr>
                        <w:t> </w:t>
                      </w:r>
                      <w:r>
                        <w:rPr>
                          <w:rFonts w:ascii="Gill Sans MT"/>
                          <w:color w:val="231F20"/>
                          <w:sz w:val="20"/>
                        </w:rPr>
                        <w:t>have</w:t>
                      </w:r>
                      <w:r>
                        <w:rPr>
                          <w:rFonts w:ascii="Gill Sans MT"/>
                          <w:color w:val="231F20"/>
                          <w:spacing w:val="-4"/>
                          <w:sz w:val="20"/>
                        </w:rPr>
                        <w:t> </w:t>
                      </w:r>
                      <w:r>
                        <w:rPr>
                          <w:rFonts w:ascii="Gill Sans MT"/>
                          <w:color w:val="231F20"/>
                          <w:sz w:val="20"/>
                        </w:rPr>
                        <w:t>any</w:t>
                      </w:r>
                      <w:r>
                        <w:rPr>
                          <w:rFonts w:ascii="Gill Sans MT"/>
                          <w:color w:val="231F20"/>
                          <w:spacing w:val="-4"/>
                          <w:sz w:val="20"/>
                        </w:rPr>
                        <w:t> </w:t>
                      </w:r>
                      <w:r>
                        <w:rPr>
                          <w:rFonts w:ascii="Gill Sans MT"/>
                          <w:color w:val="231F20"/>
                          <w:sz w:val="20"/>
                        </w:rPr>
                        <w:t>say</w:t>
                      </w:r>
                      <w:r>
                        <w:rPr>
                          <w:rFonts w:ascii="Gill Sans MT"/>
                          <w:color w:val="231F20"/>
                          <w:spacing w:val="-4"/>
                          <w:sz w:val="20"/>
                        </w:rPr>
                        <w:t> </w:t>
                      </w:r>
                      <w:r>
                        <w:rPr>
                          <w:rFonts w:ascii="Gill Sans MT"/>
                          <w:color w:val="231F20"/>
                          <w:sz w:val="20"/>
                        </w:rPr>
                        <w:t>in</w:t>
                      </w:r>
                      <w:r>
                        <w:rPr>
                          <w:rFonts w:ascii="Gill Sans MT"/>
                          <w:color w:val="231F20"/>
                          <w:spacing w:val="-4"/>
                          <w:sz w:val="20"/>
                        </w:rPr>
                        <w:t> </w:t>
                      </w:r>
                      <w:r>
                        <w:rPr>
                          <w:rFonts w:ascii="Gill Sans MT"/>
                          <w:color w:val="231F20"/>
                          <w:sz w:val="20"/>
                        </w:rPr>
                        <w:t>where</w:t>
                      </w:r>
                      <w:r>
                        <w:rPr>
                          <w:rFonts w:ascii="Gill Sans MT"/>
                          <w:color w:val="231F20"/>
                          <w:spacing w:val="-4"/>
                          <w:sz w:val="20"/>
                        </w:rPr>
                        <w:t> </w:t>
                      </w:r>
                      <w:r>
                        <w:rPr>
                          <w:rFonts w:ascii="Gill Sans MT"/>
                          <w:color w:val="231F20"/>
                          <w:sz w:val="20"/>
                        </w:rPr>
                        <w:t>my</w:t>
                      </w:r>
                      <w:r>
                        <w:rPr>
                          <w:rFonts w:ascii="Gill Sans MT"/>
                          <w:color w:val="231F20"/>
                          <w:spacing w:val="-4"/>
                          <w:sz w:val="20"/>
                        </w:rPr>
                        <w:t> </w:t>
                      </w:r>
                      <w:r>
                        <w:rPr>
                          <w:rFonts w:ascii="Gill Sans MT"/>
                          <w:color w:val="231F20"/>
                          <w:sz w:val="20"/>
                        </w:rPr>
                        <w:t>invention is licensed?</w:t>
                      </w:r>
                    </w:p>
                    <w:p>
                      <w:pPr>
                        <w:pStyle w:val="BodyText"/>
                        <w:spacing w:before="10"/>
                        <w:rPr>
                          <w:rFonts w:ascii="Gill Sans MT"/>
                          <w:color w:val="000000"/>
                          <w:sz w:val="20"/>
                        </w:rPr>
                      </w:pPr>
                    </w:p>
                    <w:p>
                      <w:pPr>
                        <w:spacing w:line="247" w:lineRule="auto" w:before="0"/>
                        <w:ind w:left="359" w:right="356"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Although your university has ultimate authority regarding the choice of licensee and the license terms,</w:t>
                      </w:r>
                      <w:r>
                        <w:rPr>
                          <w:rFonts w:ascii="Gill Sans MT" w:hAnsi="Gill Sans MT"/>
                          <w:color w:val="231F20"/>
                          <w:spacing w:val="-2"/>
                          <w:sz w:val="20"/>
                        </w:rPr>
                        <w:t> </w:t>
                      </w:r>
                      <w:r>
                        <w:rPr>
                          <w:rFonts w:ascii="Gill Sans MT" w:hAnsi="Gill Sans MT"/>
                          <w:color w:val="231F20"/>
                          <w:sz w:val="20"/>
                        </w:rPr>
                        <w:t>you will probably have some control over where your invention goes.</w:t>
                      </w:r>
                      <w:r>
                        <w:rPr>
                          <w:rFonts w:ascii="Gill Sans MT" w:hAnsi="Gill Sans MT"/>
                          <w:color w:val="231F20"/>
                          <w:spacing w:val="-2"/>
                          <w:sz w:val="20"/>
                        </w:rPr>
                        <w:t> </w:t>
                      </w:r>
                      <w:r>
                        <w:rPr>
                          <w:rFonts w:ascii="Gill Sans MT" w:hAnsi="Gill Sans MT"/>
                          <w:color w:val="231F20"/>
                          <w:sz w:val="20"/>
                        </w:rPr>
                        <w:t>In the licensing process,</w:t>
                      </w:r>
                      <w:r>
                        <w:rPr>
                          <w:rFonts w:ascii="Gill Sans MT" w:hAnsi="Gill Sans MT"/>
                          <w:color w:val="231F20"/>
                          <w:spacing w:val="-15"/>
                          <w:sz w:val="20"/>
                        </w:rPr>
                        <w:t> </w:t>
                      </w:r>
                      <w:r>
                        <w:rPr>
                          <w:rFonts w:ascii="Gill Sans MT" w:hAnsi="Gill Sans MT"/>
                          <w:color w:val="231F20"/>
                          <w:sz w:val="20"/>
                        </w:rPr>
                        <w:t>a</w:t>
                      </w:r>
                      <w:r>
                        <w:rPr>
                          <w:rFonts w:ascii="Gill Sans MT" w:hAnsi="Gill Sans MT"/>
                          <w:color w:val="231F20"/>
                          <w:spacing w:val="-6"/>
                          <w:sz w:val="20"/>
                        </w:rPr>
                        <w:t> </w:t>
                      </w:r>
                      <w:r>
                        <w:rPr>
                          <w:rFonts w:ascii="Gill Sans MT" w:hAnsi="Gill Sans MT"/>
                          <w:color w:val="231F20"/>
                          <w:sz w:val="20"/>
                        </w:rPr>
                        <w:t>full</w:t>
                      </w:r>
                      <w:r>
                        <w:rPr>
                          <w:rFonts w:ascii="Gill Sans MT" w:hAnsi="Gill Sans MT"/>
                          <w:color w:val="231F20"/>
                          <w:spacing w:val="-2"/>
                          <w:sz w:val="20"/>
                        </w:rPr>
                        <w:t> </w:t>
                      </w:r>
                      <w:r>
                        <w:rPr>
                          <w:rFonts w:ascii="Gill Sans MT" w:hAnsi="Gill Sans MT"/>
                          <w:color w:val="231F20"/>
                          <w:sz w:val="20"/>
                        </w:rPr>
                        <w:t>faculty</w:t>
                      </w:r>
                      <w:r>
                        <w:rPr>
                          <w:rFonts w:ascii="Gill Sans MT" w:hAnsi="Gill Sans MT"/>
                          <w:color w:val="231F20"/>
                          <w:spacing w:val="-2"/>
                          <w:sz w:val="20"/>
                        </w:rPr>
                        <w:t> </w:t>
                      </w:r>
                      <w:r>
                        <w:rPr>
                          <w:rFonts w:ascii="Gill Sans MT" w:hAnsi="Gill Sans MT"/>
                          <w:color w:val="231F20"/>
                          <w:sz w:val="20"/>
                        </w:rPr>
                        <w:t>member’s</w:t>
                      </w:r>
                      <w:r>
                        <w:rPr>
                          <w:rFonts w:ascii="Gill Sans MT" w:hAnsi="Gill Sans MT"/>
                          <w:color w:val="231F20"/>
                          <w:spacing w:val="-2"/>
                          <w:sz w:val="20"/>
                        </w:rPr>
                        <w:t> </w:t>
                      </w:r>
                      <w:r>
                        <w:rPr>
                          <w:rFonts w:ascii="Gill Sans MT" w:hAnsi="Gill Sans MT"/>
                          <w:color w:val="231F20"/>
                          <w:sz w:val="20"/>
                        </w:rPr>
                        <w:t>preferences</w:t>
                      </w:r>
                      <w:r>
                        <w:rPr>
                          <w:rFonts w:ascii="Gill Sans MT" w:hAnsi="Gill Sans MT"/>
                          <w:color w:val="231F20"/>
                          <w:spacing w:val="-2"/>
                          <w:sz w:val="20"/>
                        </w:rPr>
                        <w:t> </w:t>
                      </w:r>
                      <w:r>
                        <w:rPr>
                          <w:rFonts w:ascii="Gill Sans MT" w:hAnsi="Gill Sans MT"/>
                          <w:color w:val="231F20"/>
                          <w:sz w:val="20"/>
                        </w:rPr>
                        <w:t>will</w:t>
                      </w:r>
                      <w:r>
                        <w:rPr>
                          <w:rFonts w:ascii="Gill Sans MT" w:hAnsi="Gill Sans MT"/>
                          <w:color w:val="231F20"/>
                          <w:spacing w:val="-2"/>
                          <w:sz w:val="20"/>
                        </w:rPr>
                        <w:t> </w:t>
                      </w:r>
                      <w:r>
                        <w:rPr>
                          <w:rFonts w:ascii="Gill Sans MT" w:hAnsi="Gill Sans MT"/>
                          <w:color w:val="231F20"/>
                          <w:sz w:val="20"/>
                        </w:rPr>
                        <w:t>likely carry more weight than a postdoc’s.</w:t>
                      </w:r>
                      <w:r>
                        <w:rPr>
                          <w:rFonts w:ascii="Gill Sans MT" w:hAnsi="Gill Sans MT"/>
                          <w:color w:val="231F20"/>
                          <w:spacing w:val="-14"/>
                          <w:sz w:val="20"/>
                        </w:rPr>
                        <w:t> </w:t>
                      </w:r>
                      <w:r>
                        <w:rPr>
                          <w:rFonts w:ascii="Gill Sans MT" w:hAnsi="Gill Sans MT"/>
                          <w:color w:val="231F20"/>
                          <w:sz w:val="20"/>
                        </w:rPr>
                        <w:t>In some cases,</w:t>
                      </w:r>
                      <w:r>
                        <w:rPr>
                          <w:rFonts w:ascii="Gill Sans MT" w:hAnsi="Gill Sans MT"/>
                          <w:color w:val="231F20"/>
                          <w:spacing w:val="-13"/>
                          <w:sz w:val="20"/>
                        </w:rPr>
                        <w:t> </w:t>
                      </w:r>
                      <w:r>
                        <w:rPr>
                          <w:rFonts w:ascii="Gill Sans MT" w:hAnsi="Gill Sans MT"/>
                          <w:color w:val="231F20"/>
                          <w:sz w:val="20"/>
                        </w:rPr>
                        <w:t>a company will already have licensing rights because it provided research funding or materials.</w:t>
                      </w:r>
                      <w:r>
                        <w:rPr>
                          <w:rFonts w:ascii="Gill Sans MT" w:hAnsi="Gill Sans MT"/>
                          <w:color w:val="231F20"/>
                          <w:spacing w:val="-15"/>
                          <w:sz w:val="20"/>
                        </w:rPr>
                        <w:t> </w:t>
                      </w:r>
                      <w:r>
                        <w:rPr>
                          <w:rFonts w:ascii="Gill Sans MT" w:hAnsi="Gill Sans MT"/>
                          <w:color w:val="231F20"/>
                          <w:sz w:val="20"/>
                        </w:rPr>
                        <w:t>If it exercises those</w:t>
                      </w:r>
                      <w:r>
                        <w:rPr>
                          <w:rFonts w:ascii="Gill Sans MT" w:hAnsi="Gill Sans MT"/>
                          <w:color w:val="231F20"/>
                          <w:spacing w:val="-3"/>
                          <w:sz w:val="20"/>
                        </w:rPr>
                        <w:t> </w:t>
                      </w:r>
                      <w:r>
                        <w:rPr>
                          <w:rFonts w:ascii="Gill Sans MT" w:hAnsi="Gill Sans MT"/>
                          <w:color w:val="231F20"/>
                          <w:sz w:val="20"/>
                        </w:rPr>
                        <w:t>rights,</w:t>
                      </w:r>
                      <w:r>
                        <w:rPr>
                          <w:rFonts w:ascii="Gill Sans MT" w:hAnsi="Gill Sans MT"/>
                          <w:color w:val="231F20"/>
                          <w:spacing w:val="-15"/>
                          <w:sz w:val="20"/>
                        </w:rPr>
                        <w:t> </w:t>
                      </w:r>
                      <w:r>
                        <w:rPr>
                          <w:rFonts w:ascii="Gill Sans MT" w:hAnsi="Gill Sans MT"/>
                          <w:color w:val="231F20"/>
                          <w:sz w:val="20"/>
                        </w:rPr>
                        <w:t>the university may not be able to license the</w:t>
                      </w:r>
                      <w:r>
                        <w:rPr>
                          <w:rFonts w:ascii="Gill Sans MT" w:hAnsi="Gill Sans MT"/>
                          <w:color w:val="231F20"/>
                          <w:spacing w:val="-10"/>
                          <w:sz w:val="20"/>
                        </w:rPr>
                        <w:t> </w:t>
                      </w:r>
                      <w:r>
                        <w:rPr>
                          <w:rFonts w:ascii="Gill Sans MT" w:hAnsi="Gill Sans MT"/>
                          <w:color w:val="231F20"/>
                          <w:sz w:val="20"/>
                        </w:rPr>
                        <w:t>invention</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4"/>
                          <w:sz w:val="20"/>
                        </w:rPr>
                        <w:t> </w:t>
                      </w:r>
                      <w:r>
                        <w:rPr>
                          <w:rFonts w:ascii="Gill Sans MT" w:hAnsi="Gill Sans MT"/>
                          <w:color w:val="231F20"/>
                          <w:sz w:val="20"/>
                        </w:rPr>
                        <w:t>any</w:t>
                      </w:r>
                      <w:r>
                        <w:rPr>
                          <w:rFonts w:ascii="Gill Sans MT" w:hAnsi="Gill Sans MT"/>
                          <w:color w:val="231F20"/>
                          <w:spacing w:val="-4"/>
                          <w:sz w:val="20"/>
                        </w:rPr>
                        <w:t> </w:t>
                      </w:r>
                      <w:r>
                        <w:rPr>
                          <w:rFonts w:ascii="Gill Sans MT" w:hAnsi="Gill Sans MT"/>
                          <w:color w:val="231F20"/>
                          <w:sz w:val="20"/>
                        </w:rPr>
                        <w:t>other</w:t>
                      </w:r>
                      <w:r>
                        <w:rPr>
                          <w:rFonts w:ascii="Gill Sans MT" w:hAnsi="Gill Sans MT"/>
                          <w:color w:val="231F20"/>
                          <w:spacing w:val="-4"/>
                          <w:sz w:val="20"/>
                        </w:rPr>
                        <w:t> </w:t>
                      </w:r>
                      <w:r>
                        <w:rPr>
                          <w:rFonts w:ascii="Gill Sans MT" w:hAnsi="Gill Sans MT"/>
                          <w:color w:val="231F20"/>
                          <w:sz w:val="20"/>
                        </w:rPr>
                        <w:t>company,</w:t>
                      </w:r>
                      <w:r>
                        <w:rPr>
                          <w:rFonts w:ascii="Gill Sans MT" w:hAnsi="Gill Sans MT"/>
                          <w:color w:val="231F20"/>
                          <w:spacing w:val="-15"/>
                          <w:sz w:val="20"/>
                        </w:rPr>
                        <w:t> </w:t>
                      </w:r>
                      <w:r>
                        <w:rPr>
                          <w:rFonts w:ascii="Gill Sans MT" w:hAnsi="Gill Sans MT"/>
                          <w:color w:val="231F20"/>
                          <w:sz w:val="20"/>
                        </w:rPr>
                        <w:t>regardless</w:t>
                      </w:r>
                      <w:r>
                        <w:rPr>
                          <w:rFonts w:ascii="Gill Sans MT" w:hAnsi="Gill Sans MT"/>
                          <w:color w:val="231F20"/>
                          <w:spacing w:val="-4"/>
                          <w:sz w:val="20"/>
                        </w:rPr>
                        <w:t> </w:t>
                      </w:r>
                      <w:r>
                        <w:rPr>
                          <w:rFonts w:ascii="Gill Sans MT" w:hAnsi="Gill Sans MT"/>
                          <w:color w:val="231F20"/>
                          <w:sz w:val="20"/>
                        </w:rPr>
                        <w:t>of</w:t>
                      </w:r>
                      <w:r>
                        <w:rPr>
                          <w:rFonts w:ascii="Gill Sans MT" w:hAnsi="Gill Sans MT"/>
                          <w:color w:val="231F20"/>
                          <w:spacing w:val="-4"/>
                          <w:sz w:val="20"/>
                        </w:rPr>
                        <w:t> </w:t>
                      </w:r>
                      <w:r>
                        <w:rPr>
                          <w:rFonts w:ascii="Gill Sans MT" w:hAnsi="Gill Sans MT"/>
                          <w:color w:val="231F20"/>
                          <w:sz w:val="20"/>
                        </w:rPr>
                        <w:t>the university’s or inventor’s preferences.</w:t>
                      </w:r>
                    </w:p>
                  </w:txbxContent>
                </v:textbox>
                <v:fill type="solid"/>
                <v:stroke dashstyle="solid"/>
                <w10:wrap type="none"/>
              </v:shape>
            </w:pict>
          </mc:Fallback>
        </mc:AlternateContent>
      </w:r>
      <w:r>
        <w:rPr>
          <w:color w:val="231F20"/>
        </w:rPr>
        <w:t>Your TTO will probably handle licensing arrangements for your institution, but keep</w:t>
      </w:r>
      <w:r>
        <w:rPr>
          <w:color w:val="231F20"/>
          <w:spacing w:val="40"/>
        </w:rPr>
        <w:t> </w:t>
      </w:r>
      <w:r>
        <w:rPr>
          <w:color w:val="231F20"/>
        </w:rPr>
        <w:t>in mind one point: Many companies often want all future improvements to an inven-tion to be licensed to them. However, uni-versities generally do not license inventions or improvements (unless very narrowly defined) that have not been made. This policy serves as a protection to you, the inventor, to keep from encumbering your future</w:t>
      </w:r>
      <w:r>
        <w:rPr>
          <w:color w:val="231F20"/>
          <w:spacing w:val="-5"/>
        </w:rPr>
        <w:t> </w:t>
      </w:r>
      <w:r>
        <w:rPr>
          <w:color w:val="231F20"/>
        </w:rPr>
        <w:t>research</w:t>
      </w:r>
      <w:r>
        <w:rPr>
          <w:color w:val="231F20"/>
          <w:spacing w:val="-5"/>
        </w:rPr>
        <w:t> </w:t>
      </w:r>
      <w:r>
        <w:rPr>
          <w:color w:val="231F20"/>
        </w:rPr>
        <w:t>results.</w:t>
      </w:r>
      <w:r>
        <w:rPr>
          <w:color w:val="231F20"/>
          <w:spacing w:val="-5"/>
        </w:rPr>
        <w:t> </w:t>
      </w:r>
      <w:r>
        <w:rPr>
          <w:color w:val="231F20"/>
        </w:rPr>
        <w:t>You</w:t>
      </w:r>
      <w:r>
        <w:rPr>
          <w:color w:val="231F20"/>
          <w:spacing w:val="-5"/>
        </w:rPr>
        <w:t> </w:t>
      </w:r>
      <w:r>
        <w:rPr>
          <w:color w:val="231F20"/>
        </w:rPr>
        <w:t>need</w:t>
      </w:r>
      <w:r>
        <w:rPr>
          <w:color w:val="231F20"/>
          <w:spacing w:val="-5"/>
        </w:rPr>
        <w:t> </w:t>
      </w:r>
      <w:r>
        <w:rPr>
          <w:color w:val="231F20"/>
        </w:rPr>
        <w:t>to</w:t>
      </w:r>
      <w:r>
        <w:rPr>
          <w:color w:val="231F20"/>
          <w:spacing w:val="-5"/>
        </w:rPr>
        <w:t> </w:t>
      </w:r>
      <w:r>
        <w:rPr>
          <w:color w:val="231F20"/>
        </w:rPr>
        <w:t>be</w:t>
      </w:r>
      <w:r>
        <w:rPr>
          <w:color w:val="231F20"/>
          <w:spacing w:val="-5"/>
        </w:rPr>
        <w:t> </w:t>
      </w:r>
      <w:r>
        <w:rPr>
          <w:color w:val="231F20"/>
        </w:rPr>
        <w:t>aware of</w:t>
      </w:r>
      <w:r>
        <w:rPr>
          <w:color w:val="231F20"/>
          <w:spacing w:val="40"/>
        </w:rPr>
        <w:t> </w:t>
      </w:r>
      <w:r>
        <w:rPr>
          <w:color w:val="231F20"/>
        </w:rPr>
        <w:t>the tension between the interests of</w:t>
      </w:r>
      <w:r>
        <w:rPr>
          <w:color w:val="231F20"/>
          <w:spacing w:val="40"/>
        </w:rPr>
        <w:t> </w:t>
      </w:r>
      <w:r>
        <w:rPr>
          <w:color w:val="231F20"/>
        </w:rPr>
        <w:t>the university and the companies to whom inventions may be licensed.</w:t>
      </w:r>
    </w:p>
    <w:p>
      <w:pPr>
        <w:pStyle w:val="BodyText"/>
        <w:spacing w:after="0"/>
        <w:sectPr>
          <w:pgSz w:w="12240" w:h="15840"/>
          <w:pgMar w:header="655" w:footer="717" w:top="1080" w:bottom="900" w:left="0" w:right="0"/>
        </w:sectPr>
      </w:pPr>
    </w:p>
    <w:p>
      <w:pPr>
        <w:pStyle w:val="Heading4"/>
        <w:spacing w:before="304"/>
        <w:ind w:left="5949"/>
      </w:pPr>
      <w:r>
        <w:rPr/>
        <mc:AlternateContent>
          <mc:Choice Requires="wps">
            <w:drawing>
              <wp:anchor distT="0" distB="0" distL="0" distR="0" allowOverlap="1" layoutInCell="1" locked="0" behindDoc="0" simplePos="0" relativeHeight="15902720">
                <wp:simplePos x="0" y="0"/>
                <wp:positionH relativeFrom="page">
                  <wp:posOffset>825500</wp:posOffset>
                </wp:positionH>
                <wp:positionV relativeFrom="paragraph">
                  <wp:posOffset>224777</wp:posOffset>
                </wp:positionV>
                <wp:extent cx="2825750" cy="2892425"/>
                <wp:effectExtent l="0" t="0" r="0" b="0"/>
                <wp:wrapNone/>
                <wp:docPr id="3105" name="Group 3105"/>
                <wp:cNvGraphicFramePr>
                  <a:graphicFrameLocks/>
                </wp:cNvGraphicFramePr>
                <a:graphic>
                  <a:graphicData uri="http://schemas.microsoft.com/office/word/2010/wordprocessingGroup">
                    <wpg:wgp>
                      <wpg:cNvPr id="3105" name="Group 3105"/>
                      <wpg:cNvGrpSpPr/>
                      <wpg:grpSpPr>
                        <a:xfrm>
                          <a:off x="0" y="0"/>
                          <a:ext cx="2825750" cy="2892425"/>
                          <a:chExt cx="2825750" cy="2892425"/>
                        </a:xfrm>
                      </wpg:grpSpPr>
                      <wps:wsp>
                        <wps:cNvPr id="3106" name="Graphic 3106"/>
                        <wps:cNvSpPr/>
                        <wps:spPr>
                          <a:xfrm>
                            <a:off x="88773" y="6350"/>
                            <a:ext cx="2730500" cy="52069"/>
                          </a:xfrm>
                          <a:custGeom>
                            <a:avLst/>
                            <a:gdLst/>
                            <a:ahLst/>
                            <a:cxnLst/>
                            <a:rect l="l" t="t" r="r" b="b"/>
                            <a:pathLst>
                              <a:path w="2730500" h="52069">
                                <a:moveTo>
                                  <a:pt x="2730499" y="51789"/>
                                </a:moveTo>
                                <a:lnTo>
                                  <a:pt x="0" y="51789"/>
                                </a:lnTo>
                                <a:lnTo>
                                  <a:pt x="0" y="0"/>
                                </a:lnTo>
                                <a:lnTo>
                                  <a:pt x="2730499" y="0"/>
                                </a:lnTo>
                                <a:lnTo>
                                  <a:pt x="2730499" y="51789"/>
                                </a:lnTo>
                                <a:close/>
                              </a:path>
                            </a:pathLst>
                          </a:custGeom>
                          <a:solidFill>
                            <a:srgbClr val="C9D0EA"/>
                          </a:solidFill>
                        </wps:spPr>
                        <wps:bodyPr wrap="square" lIns="0" tIns="0" rIns="0" bIns="0" rtlCol="0">
                          <a:prstTxWarp prst="textNoShape">
                            <a:avLst/>
                          </a:prstTxWarp>
                          <a:noAutofit/>
                        </wps:bodyPr>
                      </wps:wsp>
                      <wps:wsp>
                        <wps:cNvPr id="3107" name="Graphic 3107"/>
                        <wps:cNvSpPr/>
                        <wps:spPr>
                          <a:xfrm>
                            <a:off x="88773" y="57461"/>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AD1EA"/>
                          </a:solidFill>
                        </wps:spPr>
                        <wps:bodyPr wrap="square" lIns="0" tIns="0" rIns="0" bIns="0" rtlCol="0">
                          <a:prstTxWarp prst="textNoShape">
                            <a:avLst/>
                          </a:prstTxWarp>
                          <a:noAutofit/>
                        </wps:bodyPr>
                      </wps:wsp>
                      <wps:wsp>
                        <wps:cNvPr id="3108" name="Graphic 3108"/>
                        <wps:cNvSpPr/>
                        <wps:spPr>
                          <a:xfrm>
                            <a:off x="88773" y="115261"/>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BD1EA"/>
                          </a:solidFill>
                        </wps:spPr>
                        <wps:bodyPr wrap="square" lIns="0" tIns="0" rIns="0" bIns="0" rtlCol="0">
                          <a:prstTxWarp prst="textNoShape">
                            <a:avLst/>
                          </a:prstTxWarp>
                          <a:noAutofit/>
                        </wps:bodyPr>
                      </wps:wsp>
                      <wps:wsp>
                        <wps:cNvPr id="3109" name="Graphic 3109"/>
                        <wps:cNvSpPr/>
                        <wps:spPr>
                          <a:xfrm>
                            <a:off x="88773" y="173061"/>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CD2EB"/>
                          </a:solidFill>
                        </wps:spPr>
                        <wps:bodyPr wrap="square" lIns="0" tIns="0" rIns="0" bIns="0" rtlCol="0">
                          <a:prstTxWarp prst="textNoShape">
                            <a:avLst/>
                          </a:prstTxWarp>
                          <a:noAutofit/>
                        </wps:bodyPr>
                      </wps:wsp>
                      <wps:wsp>
                        <wps:cNvPr id="3110" name="Graphic 3110"/>
                        <wps:cNvSpPr/>
                        <wps:spPr>
                          <a:xfrm>
                            <a:off x="88773" y="230862"/>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DD3EB"/>
                          </a:solidFill>
                        </wps:spPr>
                        <wps:bodyPr wrap="square" lIns="0" tIns="0" rIns="0" bIns="0" rtlCol="0">
                          <a:prstTxWarp prst="textNoShape">
                            <a:avLst/>
                          </a:prstTxWarp>
                          <a:noAutofit/>
                        </wps:bodyPr>
                      </wps:wsp>
                      <wps:wsp>
                        <wps:cNvPr id="3111" name="Graphic 3111"/>
                        <wps:cNvSpPr/>
                        <wps:spPr>
                          <a:xfrm>
                            <a:off x="88773" y="288661"/>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ED4EC"/>
                          </a:solidFill>
                        </wps:spPr>
                        <wps:bodyPr wrap="square" lIns="0" tIns="0" rIns="0" bIns="0" rtlCol="0">
                          <a:prstTxWarp prst="textNoShape">
                            <a:avLst/>
                          </a:prstTxWarp>
                          <a:noAutofit/>
                        </wps:bodyPr>
                      </wps:wsp>
                      <wps:wsp>
                        <wps:cNvPr id="3112" name="Graphic 3112"/>
                        <wps:cNvSpPr/>
                        <wps:spPr>
                          <a:xfrm>
                            <a:off x="88773" y="346460"/>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CFD5EC"/>
                          </a:solidFill>
                        </wps:spPr>
                        <wps:bodyPr wrap="square" lIns="0" tIns="0" rIns="0" bIns="0" rtlCol="0">
                          <a:prstTxWarp prst="textNoShape">
                            <a:avLst/>
                          </a:prstTxWarp>
                          <a:noAutofit/>
                        </wps:bodyPr>
                      </wps:wsp>
                      <wps:wsp>
                        <wps:cNvPr id="3113" name="Graphic 3113"/>
                        <wps:cNvSpPr/>
                        <wps:spPr>
                          <a:xfrm>
                            <a:off x="88773" y="404260"/>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0D6EC"/>
                          </a:solidFill>
                        </wps:spPr>
                        <wps:bodyPr wrap="square" lIns="0" tIns="0" rIns="0" bIns="0" rtlCol="0">
                          <a:prstTxWarp prst="textNoShape">
                            <a:avLst/>
                          </a:prstTxWarp>
                          <a:noAutofit/>
                        </wps:bodyPr>
                      </wps:wsp>
                      <wps:wsp>
                        <wps:cNvPr id="3114" name="Graphic 3114"/>
                        <wps:cNvSpPr/>
                        <wps:spPr>
                          <a:xfrm>
                            <a:off x="88773" y="462060"/>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1D6ED"/>
                          </a:solidFill>
                        </wps:spPr>
                        <wps:bodyPr wrap="square" lIns="0" tIns="0" rIns="0" bIns="0" rtlCol="0">
                          <a:prstTxWarp prst="textNoShape">
                            <a:avLst/>
                          </a:prstTxWarp>
                          <a:noAutofit/>
                        </wps:bodyPr>
                      </wps:wsp>
                      <wps:wsp>
                        <wps:cNvPr id="3115" name="Graphic 3115"/>
                        <wps:cNvSpPr/>
                        <wps:spPr>
                          <a:xfrm>
                            <a:off x="88773" y="5198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2D7ED"/>
                          </a:solidFill>
                        </wps:spPr>
                        <wps:bodyPr wrap="square" lIns="0" tIns="0" rIns="0" bIns="0" rtlCol="0">
                          <a:prstTxWarp prst="textNoShape">
                            <a:avLst/>
                          </a:prstTxWarp>
                          <a:noAutofit/>
                        </wps:bodyPr>
                      </wps:wsp>
                      <wps:wsp>
                        <wps:cNvPr id="3116" name="Graphic 3116"/>
                        <wps:cNvSpPr/>
                        <wps:spPr>
                          <a:xfrm>
                            <a:off x="88773" y="577660"/>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3D8ED"/>
                          </a:solidFill>
                        </wps:spPr>
                        <wps:bodyPr wrap="square" lIns="0" tIns="0" rIns="0" bIns="0" rtlCol="0">
                          <a:prstTxWarp prst="textNoShape">
                            <a:avLst/>
                          </a:prstTxWarp>
                          <a:noAutofit/>
                        </wps:bodyPr>
                      </wps:wsp>
                      <wps:wsp>
                        <wps:cNvPr id="3117" name="Graphic 3117"/>
                        <wps:cNvSpPr/>
                        <wps:spPr>
                          <a:xfrm>
                            <a:off x="88773" y="6354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4D9EE"/>
                          </a:solidFill>
                        </wps:spPr>
                        <wps:bodyPr wrap="square" lIns="0" tIns="0" rIns="0" bIns="0" rtlCol="0">
                          <a:prstTxWarp prst="textNoShape">
                            <a:avLst/>
                          </a:prstTxWarp>
                          <a:noAutofit/>
                        </wps:bodyPr>
                      </wps:wsp>
                      <wps:wsp>
                        <wps:cNvPr id="3118" name="Graphic 3118"/>
                        <wps:cNvSpPr/>
                        <wps:spPr>
                          <a:xfrm>
                            <a:off x="88773" y="6932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5DAEE"/>
                          </a:solidFill>
                        </wps:spPr>
                        <wps:bodyPr wrap="square" lIns="0" tIns="0" rIns="0" bIns="0" rtlCol="0">
                          <a:prstTxWarp prst="textNoShape">
                            <a:avLst/>
                          </a:prstTxWarp>
                          <a:noAutofit/>
                        </wps:bodyPr>
                      </wps:wsp>
                      <wps:wsp>
                        <wps:cNvPr id="3119" name="Graphic 3119"/>
                        <wps:cNvSpPr/>
                        <wps:spPr>
                          <a:xfrm>
                            <a:off x="88773" y="7510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6DBEF"/>
                          </a:solidFill>
                        </wps:spPr>
                        <wps:bodyPr wrap="square" lIns="0" tIns="0" rIns="0" bIns="0" rtlCol="0">
                          <a:prstTxWarp prst="textNoShape">
                            <a:avLst/>
                          </a:prstTxWarp>
                          <a:noAutofit/>
                        </wps:bodyPr>
                      </wps:wsp>
                      <wps:wsp>
                        <wps:cNvPr id="3120" name="Graphic 3120"/>
                        <wps:cNvSpPr/>
                        <wps:spPr>
                          <a:xfrm>
                            <a:off x="88773" y="8088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7DBEF"/>
                          </a:solidFill>
                        </wps:spPr>
                        <wps:bodyPr wrap="square" lIns="0" tIns="0" rIns="0" bIns="0" rtlCol="0">
                          <a:prstTxWarp prst="textNoShape">
                            <a:avLst/>
                          </a:prstTxWarp>
                          <a:noAutofit/>
                        </wps:bodyPr>
                      </wps:wsp>
                      <wps:wsp>
                        <wps:cNvPr id="3121" name="Graphic 3121"/>
                        <wps:cNvSpPr/>
                        <wps:spPr>
                          <a:xfrm>
                            <a:off x="88773" y="8666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8DCEF"/>
                          </a:solidFill>
                        </wps:spPr>
                        <wps:bodyPr wrap="square" lIns="0" tIns="0" rIns="0" bIns="0" rtlCol="0">
                          <a:prstTxWarp prst="textNoShape">
                            <a:avLst/>
                          </a:prstTxWarp>
                          <a:noAutofit/>
                        </wps:bodyPr>
                      </wps:wsp>
                      <wps:wsp>
                        <wps:cNvPr id="3122" name="Graphic 3122"/>
                        <wps:cNvSpPr/>
                        <wps:spPr>
                          <a:xfrm>
                            <a:off x="88773" y="9244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9DDF0"/>
                          </a:solidFill>
                        </wps:spPr>
                        <wps:bodyPr wrap="square" lIns="0" tIns="0" rIns="0" bIns="0" rtlCol="0">
                          <a:prstTxWarp prst="textNoShape">
                            <a:avLst/>
                          </a:prstTxWarp>
                          <a:noAutofit/>
                        </wps:bodyPr>
                      </wps:wsp>
                      <wps:wsp>
                        <wps:cNvPr id="3123" name="Graphic 3123"/>
                        <wps:cNvSpPr/>
                        <wps:spPr>
                          <a:xfrm>
                            <a:off x="88773" y="9822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ADEF0"/>
                          </a:solidFill>
                        </wps:spPr>
                        <wps:bodyPr wrap="square" lIns="0" tIns="0" rIns="0" bIns="0" rtlCol="0">
                          <a:prstTxWarp prst="textNoShape">
                            <a:avLst/>
                          </a:prstTxWarp>
                          <a:noAutofit/>
                        </wps:bodyPr>
                      </wps:wsp>
                      <wps:wsp>
                        <wps:cNvPr id="3124" name="Graphic 3124"/>
                        <wps:cNvSpPr/>
                        <wps:spPr>
                          <a:xfrm>
                            <a:off x="88773" y="10400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BDFF1"/>
                          </a:solidFill>
                        </wps:spPr>
                        <wps:bodyPr wrap="square" lIns="0" tIns="0" rIns="0" bIns="0" rtlCol="0">
                          <a:prstTxWarp prst="textNoShape">
                            <a:avLst/>
                          </a:prstTxWarp>
                          <a:noAutofit/>
                        </wps:bodyPr>
                      </wps:wsp>
                      <wps:wsp>
                        <wps:cNvPr id="3125" name="Graphic 3125"/>
                        <wps:cNvSpPr/>
                        <wps:spPr>
                          <a:xfrm>
                            <a:off x="88773" y="10978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CE0F1"/>
                          </a:solidFill>
                        </wps:spPr>
                        <wps:bodyPr wrap="square" lIns="0" tIns="0" rIns="0" bIns="0" rtlCol="0">
                          <a:prstTxWarp prst="textNoShape">
                            <a:avLst/>
                          </a:prstTxWarp>
                          <a:noAutofit/>
                        </wps:bodyPr>
                      </wps:wsp>
                      <wps:wsp>
                        <wps:cNvPr id="3126" name="Graphic 3126"/>
                        <wps:cNvSpPr/>
                        <wps:spPr>
                          <a:xfrm>
                            <a:off x="88773" y="1155659"/>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DE1F1"/>
                          </a:solidFill>
                        </wps:spPr>
                        <wps:bodyPr wrap="square" lIns="0" tIns="0" rIns="0" bIns="0" rtlCol="0">
                          <a:prstTxWarp prst="textNoShape">
                            <a:avLst/>
                          </a:prstTxWarp>
                          <a:noAutofit/>
                        </wps:bodyPr>
                      </wps:wsp>
                      <wps:wsp>
                        <wps:cNvPr id="3127" name="Graphic 3127"/>
                        <wps:cNvSpPr/>
                        <wps:spPr>
                          <a:xfrm>
                            <a:off x="88773" y="12134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EE2F2"/>
                          </a:solidFill>
                        </wps:spPr>
                        <wps:bodyPr wrap="square" lIns="0" tIns="0" rIns="0" bIns="0" rtlCol="0">
                          <a:prstTxWarp prst="textNoShape">
                            <a:avLst/>
                          </a:prstTxWarp>
                          <a:noAutofit/>
                        </wps:bodyPr>
                      </wps:wsp>
                      <wps:wsp>
                        <wps:cNvPr id="3128" name="Graphic 3128"/>
                        <wps:cNvSpPr/>
                        <wps:spPr>
                          <a:xfrm>
                            <a:off x="88773" y="12712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DFE2F2"/>
                          </a:solidFill>
                        </wps:spPr>
                        <wps:bodyPr wrap="square" lIns="0" tIns="0" rIns="0" bIns="0" rtlCol="0">
                          <a:prstTxWarp prst="textNoShape">
                            <a:avLst/>
                          </a:prstTxWarp>
                          <a:noAutofit/>
                        </wps:bodyPr>
                      </wps:wsp>
                      <wps:wsp>
                        <wps:cNvPr id="3129" name="Graphic 3129"/>
                        <wps:cNvSpPr/>
                        <wps:spPr>
                          <a:xfrm>
                            <a:off x="88773" y="1329057"/>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0E3F3"/>
                          </a:solidFill>
                        </wps:spPr>
                        <wps:bodyPr wrap="square" lIns="0" tIns="0" rIns="0" bIns="0" rtlCol="0">
                          <a:prstTxWarp prst="textNoShape">
                            <a:avLst/>
                          </a:prstTxWarp>
                          <a:noAutofit/>
                        </wps:bodyPr>
                      </wps:wsp>
                      <wps:wsp>
                        <wps:cNvPr id="3130" name="Graphic 3130"/>
                        <wps:cNvSpPr/>
                        <wps:spPr>
                          <a:xfrm>
                            <a:off x="88773" y="1386857"/>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1E4F3"/>
                          </a:solidFill>
                        </wps:spPr>
                        <wps:bodyPr wrap="square" lIns="0" tIns="0" rIns="0" bIns="0" rtlCol="0">
                          <a:prstTxWarp prst="textNoShape">
                            <a:avLst/>
                          </a:prstTxWarp>
                          <a:noAutofit/>
                        </wps:bodyPr>
                      </wps:wsp>
                      <wps:wsp>
                        <wps:cNvPr id="3131" name="Graphic 3131"/>
                        <wps:cNvSpPr/>
                        <wps:spPr>
                          <a:xfrm>
                            <a:off x="88773" y="1444657"/>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2E5F3"/>
                          </a:solidFill>
                        </wps:spPr>
                        <wps:bodyPr wrap="square" lIns="0" tIns="0" rIns="0" bIns="0" rtlCol="0">
                          <a:prstTxWarp prst="textNoShape">
                            <a:avLst/>
                          </a:prstTxWarp>
                          <a:noAutofit/>
                        </wps:bodyPr>
                      </wps:wsp>
                      <wps:wsp>
                        <wps:cNvPr id="3132" name="Graphic 3132"/>
                        <wps:cNvSpPr/>
                        <wps:spPr>
                          <a:xfrm>
                            <a:off x="88773" y="15024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3E6F4"/>
                          </a:solidFill>
                        </wps:spPr>
                        <wps:bodyPr wrap="square" lIns="0" tIns="0" rIns="0" bIns="0" rtlCol="0">
                          <a:prstTxWarp prst="textNoShape">
                            <a:avLst/>
                          </a:prstTxWarp>
                          <a:noAutofit/>
                        </wps:bodyPr>
                      </wps:wsp>
                      <wps:wsp>
                        <wps:cNvPr id="3133" name="Graphic 3133"/>
                        <wps:cNvSpPr/>
                        <wps:spPr>
                          <a:xfrm>
                            <a:off x="88773" y="1560258"/>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4E7F4"/>
                          </a:solidFill>
                        </wps:spPr>
                        <wps:bodyPr wrap="square" lIns="0" tIns="0" rIns="0" bIns="0" rtlCol="0">
                          <a:prstTxWarp prst="textNoShape">
                            <a:avLst/>
                          </a:prstTxWarp>
                          <a:noAutofit/>
                        </wps:bodyPr>
                      </wps:wsp>
                      <wps:wsp>
                        <wps:cNvPr id="3134" name="Graphic 3134"/>
                        <wps:cNvSpPr/>
                        <wps:spPr>
                          <a:xfrm>
                            <a:off x="88773" y="1618056"/>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6E8F5"/>
                          </a:solidFill>
                        </wps:spPr>
                        <wps:bodyPr wrap="square" lIns="0" tIns="0" rIns="0" bIns="0" rtlCol="0">
                          <a:prstTxWarp prst="textNoShape">
                            <a:avLst/>
                          </a:prstTxWarp>
                          <a:noAutofit/>
                        </wps:bodyPr>
                      </wps:wsp>
                      <wps:wsp>
                        <wps:cNvPr id="3135" name="Graphic 3135"/>
                        <wps:cNvSpPr/>
                        <wps:spPr>
                          <a:xfrm>
                            <a:off x="88773" y="1675856"/>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7E9F5"/>
                          </a:solidFill>
                        </wps:spPr>
                        <wps:bodyPr wrap="square" lIns="0" tIns="0" rIns="0" bIns="0" rtlCol="0">
                          <a:prstTxWarp prst="textNoShape">
                            <a:avLst/>
                          </a:prstTxWarp>
                          <a:noAutofit/>
                        </wps:bodyPr>
                      </wps:wsp>
                      <wps:wsp>
                        <wps:cNvPr id="3136" name="Graphic 3136"/>
                        <wps:cNvSpPr/>
                        <wps:spPr>
                          <a:xfrm>
                            <a:off x="88773" y="1733657"/>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8EAF5"/>
                          </a:solidFill>
                        </wps:spPr>
                        <wps:bodyPr wrap="square" lIns="0" tIns="0" rIns="0" bIns="0" rtlCol="0">
                          <a:prstTxWarp prst="textNoShape">
                            <a:avLst/>
                          </a:prstTxWarp>
                          <a:noAutofit/>
                        </wps:bodyPr>
                      </wps:wsp>
                      <wps:wsp>
                        <wps:cNvPr id="3137" name="Graphic 3137"/>
                        <wps:cNvSpPr/>
                        <wps:spPr>
                          <a:xfrm>
                            <a:off x="88773" y="1791456"/>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8EAF6"/>
                          </a:solidFill>
                        </wps:spPr>
                        <wps:bodyPr wrap="square" lIns="0" tIns="0" rIns="0" bIns="0" rtlCol="0">
                          <a:prstTxWarp prst="textNoShape">
                            <a:avLst/>
                          </a:prstTxWarp>
                          <a:noAutofit/>
                        </wps:bodyPr>
                      </wps:wsp>
                      <wps:wsp>
                        <wps:cNvPr id="3138" name="Graphic 3138"/>
                        <wps:cNvSpPr/>
                        <wps:spPr>
                          <a:xfrm>
                            <a:off x="88773" y="1849257"/>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9EBF6"/>
                          </a:solidFill>
                        </wps:spPr>
                        <wps:bodyPr wrap="square" lIns="0" tIns="0" rIns="0" bIns="0" rtlCol="0">
                          <a:prstTxWarp prst="textNoShape">
                            <a:avLst/>
                          </a:prstTxWarp>
                          <a:noAutofit/>
                        </wps:bodyPr>
                      </wps:wsp>
                      <wps:wsp>
                        <wps:cNvPr id="3139" name="Graphic 3139"/>
                        <wps:cNvSpPr/>
                        <wps:spPr>
                          <a:xfrm>
                            <a:off x="88773" y="1907055"/>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AECF7"/>
                          </a:solidFill>
                        </wps:spPr>
                        <wps:bodyPr wrap="square" lIns="0" tIns="0" rIns="0" bIns="0" rtlCol="0">
                          <a:prstTxWarp prst="textNoShape">
                            <a:avLst/>
                          </a:prstTxWarp>
                          <a:noAutofit/>
                        </wps:bodyPr>
                      </wps:wsp>
                      <wps:wsp>
                        <wps:cNvPr id="3140" name="Graphic 3140"/>
                        <wps:cNvSpPr/>
                        <wps:spPr>
                          <a:xfrm>
                            <a:off x="88773" y="1964856"/>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CEDF7"/>
                          </a:solidFill>
                        </wps:spPr>
                        <wps:bodyPr wrap="square" lIns="0" tIns="0" rIns="0" bIns="0" rtlCol="0">
                          <a:prstTxWarp prst="textNoShape">
                            <a:avLst/>
                          </a:prstTxWarp>
                          <a:noAutofit/>
                        </wps:bodyPr>
                      </wps:wsp>
                      <wps:wsp>
                        <wps:cNvPr id="3141" name="Graphic 3141"/>
                        <wps:cNvSpPr/>
                        <wps:spPr>
                          <a:xfrm>
                            <a:off x="88773" y="2022655"/>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DEEF8"/>
                          </a:solidFill>
                        </wps:spPr>
                        <wps:bodyPr wrap="square" lIns="0" tIns="0" rIns="0" bIns="0" rtlCol="0">
                          <a:prstTxWarp prst="textNoShape">
                            <a:avLst/>
                          </a:prstTxWarp>
                          <a:noAutofit/>
                        </wps:bodyPr>
                      </wps:wsp>
                      <wps:wsp>
                        <wps:cNvPr id="3142" name="Graphic 3142"/>
                        <wps:cNvSpPr/>
                        <wps:spPr>
                          <a:xfrm>
                            <a:off x="88773" y="2080455"/>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EEFF8"/>
                          </a:solidFill>
                        </wps:spPr>
                        <wps:bodyPr wrap="square" lIns="0" tIns="0" rIns="0" bIns="0" rtlCol="0">
                          <a:prstTxWarp prst="textNoShape">
                            <a:avLst/>
                          </a:prstTxWarp>
                          <a:noAutofit/>
                        </wps:bodyPr>
                      </wps:wsp>
                      <wps:wsp>
                        <wps:cNvPr id="3143" name="Graphic 3143"/>
                        <wps:cNvSpPr/>
                        <wps:spPr>
                          <a:xfrm>
                            <a:off x="88773" y="2138255"/>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EFF0F8"/>
                          </a:solidFill>
                        </wps:spPr>
                        <wps:bodyPr wrap="square" lIns="0" tIns="0" rIns="0" bIns="0" rtlCol="0">
                          <a:prstTxWarp prst="textNoShape">
                            <a:avLst/>
                          </a:prstTxWarp>
                          <a:noAutofit/>
                        </wps:bodyPr>
                      </wps:wsp>
                      <wps:wsp>
                        <wps:cNvPr id="3144" name="Graphic 3144"/>
                        <wps:cNvSpPr/>
                        <wps:spPr>
                          <a:xfrm>
                            <a:off x="88773" y="21960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0F1F9"/>
                          </a:solidFill>
                        </wps:spPr>
                        <wps:bodyPr wrap="square" lIns="0" tIns="0" rIns="0" bIns="0" rtlCol="0">
                          <a:prstTxWarp prst="textNoShape">
                            <a:avLst/>
                          </a:prstTxWarp>
                          <a:noAutofit/>
                        </wps:bodyPr>
                      </wps:wsp>
                      <wps:wsp>
                        <wps:cNvPr id="3145" name="Graphic 3145"/>
                        <wps:cNvSpPr/>
                        <wps:spPr>
                          <a:xfrm>
                            <a:off x="88773" y="22538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1F2F9"/>
                          </a:solidFill>
                        </wps:spPr>
                        <wps:bodyPr wrap="square" lIns="0" tIns="0" rIns="0" bIns="0" rtlCol="0">
                          <a:prstTxWarp prst="textNoShape">
                            <a:avLst/>
                          </a:prstTxWarp>
                          <a:noAutofit/>
                        </wps:bodyPr>
                      </wps:wsp>
                      <wps:wsp>
                        <wps:cNvPr id="3146" name="Graphic 3146"/>
                        <wps:cNvSpPr/>
                        <wps:spPr>
                          <a:xfrm>
                            <a:off x="88773" y="23116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2F3FA"/>
                          </a:solidFill>
                        </wps:spPr>
                        <wps:bodyPr wrap="square" lIns="0" tIns="0" rIns="0" bIns="0" rtlCol="0">
                          <a:prstTxWarp prst="textNoShape">
                            <a:avLst/>
                          </a:prstTxWarp>
                          <a:noAutofit/>
                        </wps:bodyPr>
                      </wps:wsp>
                      <wps:wsp>
                        <wps:cNvPr id="3147" name="Graphic 3147"/>
                        <wps:cNvSpPr/>
                        <wps:spPr>
                          <a:xfrm>
                            <a:off x="88773" y="23694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3F4FA"/>
                          </a:solidFill>
                        </wps:spPr>
                        <wps:bodyPr wrap="square" lIns="0" tIns="0" rIns="0" bIns="0" rtlCol="0">
                          <a:prstTxWarp prst="textNoShape">
                            <a:avLst/>
                          </a:prstTxWarp>
                          <a:noAutofit/>
                        </wps:bodyPr>
                      </wps:wsp>
                      <wps:wsp>
                        <wps:cNvPr id="3148" name="Graphic 3148"/>
                        <wps:cNvSpPr/>
                        <wps:spPr>
                          <a:xfrm>
                            <a:off x="88773" y="24272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4F5FB"/>
                          </a:solidFill>
                        </wps:spPr>
                        <wps:bodyPr wrap="square" lIns="0" tIns="0" rIns="0" bIns="0" rtlCol="0">
                          <a:prstTxWarp prst="textNoShape">
                            <a:avLst/>
                          </a:prstTxWarp>
                          <a:noAutofit/>
                        </wps:bodyPr>
                      </wps:wsp>
                      <wps:wsp>
                        <wps:cNvPr id="3149" name="Graphic 3149"/>
                        <wps:cNvSpPr/>
                        <wps:spPr>
                          <a:xfrm>
                            <a:off x="88773" y="2485054"/>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5F6FB"/>
                          </a:solidFill>
                        </wps:spPr>
                        <wps:bodyPr wrap="square" lIns="0" tIns="0" rIns="0" bIns="0" rtlCol="0">
                          <a:prstTxWarp prst="textNoShape">
                            <a:avLst/>
                          </a:prstTxWarp>
                          <a:noAutofit/>
                        </wps:bodyPr>
                      </wps:wsp>
                      <wps:wsp>
                        <wps:cNvPr id="3150" name="Graphic 3150"/>
                        <wps:cNvSpPr/>
                        <wps:spPr>
                          <a:xfrm>
                            <a:off x="88773" y="2542853"/>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7F7FC"/>
                          </a:solidFill>
                        </wps:spPr>
                        <wps:bodyPr wrap="square" lIns="0" tIns="0" rIns="0" bIns="0" rtlCol="0">
                          <a:prstTxWarp prst="textNoShape">
                            <a:avLst/>
                          </a:prstTxWarp>
                          <a:noAutofit/>
                        </wps:bodyPr>
                      </wps:wsp>
                      <wps:wsp>
                        <wps:cNvPr id="3151" name="Graphic 3151"/>
                        <wps:cNvSpPr/>
                        <wps:spPr>
                          <a:xfrm>
                            <a:off x="88773" y="2600653"/>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8F9FC"/>
                          </a:solidFill>
                        </wps:spPr>
                        <wps:bodyPr wrap="square" lIns="0" tIns="0" rIns="0" bIns="0" rtlCol="0">
                          <a:prstTxWarp prst="textNoShape">
                            <a:avLst/>
                          </a:prstTxWarp>
                          <a:noAutofit/>
                        </wps:bodyPr>
                      </wps:wsp>
                      <wps:wsp>
                        <wps:cNvPr id="3152" name="Graphic 3152"/>
                        <wps:cNvSpPr/>
                        <wps:spPr>
                          <a:xfrm>
                            <a:off x="88773" y="2658452"/>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9FAFD"/>
                          </a:solidFill>
                        </wps:spPr>
                        <wps:bodyPr wrap="square" lIns="0" tIns="0" rIns="0" bIns="0" rtlCol="0">
                          <a:prstTxWarp prst="textNoShape">
                            <a:avLst/>
                          </a:prstTxWarp>
                          <a:noAutofit/>
                        </wps:bodyPr>
                      </wps:wsp>
                      <wps:wsp>
                        <wps:cNvPr id="3153" name="Graphic 3153"/>
                        <wps:cNvSpPr/>
                        <wps:spPr>
                          <a:xfrm>
                            <a:off x="88773" y="2716253"/>
                            <a:ext cx="2730500" cy="59055"/>
                          </a:xfrm>
                          <a:custGeom>
                            <a:avLst/>
                            <a:gdLst/>
                            <a:ahLst/>
                            <a:cxnLst/>
                            <a:rect l="l" t="t" r="r" b="b"/>
                            <a:pathLst>
                              <a:path w="2730500" h="59055">
                                <a:moveTo>
                                  <a:pt x="2730499" y="0"/>
                                </a:moveTo>
                                <a:lnTo>
                                  <a:pt x="2730499" y="58477"/>
                                </a:lnTo>
                                <a:lnTo>
                                  <a:pt x="0" y="58477"/>
                                </a:lnTo>
                                <a:lnTo>
                                  <a:pt x="0" y="0"/>
                                </a:lnTo>
                                <a:lnTo>
                                  <a:pt x="2730499" y="0"/>
                                </a:lnTo>
                                <a:close/>
                              </a:path>
                            </a:pathLst>
                          </a:custGeom>
                          <a:solidFill>
                            <a:srgbClr val="FBFBFD"/>
                          </a:solidFill>
                        </wps:spPr>
                        <wps:bodyPr wrap="square" lIns="0" tIns="0" rIns="0" bIns="0" rtlCol="0">
                          <a:prstTxWarp prst="textNoShape">
                            <a:avLst/>
                          </a:prstTxWarp>
                          <a:noAutofit/>
                        </wps:bodyPr>
                      </wps:wsp>
                      <wps:wsp>
                        <wps:cNvPr id="3154" name="Graphic 3154"/>
                        <wps:cNvSpPr/>
                        <wps:spPr>
                          <a:xfrm>
                            <a:off x="0" y="253"/>
                            <a:ext cx="90805" cy="2891790"/>
                          </a:xfrm>
                          <a:custGeom>
                            <a:avLst/>
                            <a:gdLst/>
                            <a:ahLst/>
                            <a:cxnLst/>
                            <a:rect l="l" t="t" r="r" b="b"/>
                            <a:pathLst>
                              <a:path w="90805" h="2891790">
                                <a:moveTo>
                                  <a:pt x="90208" y="0"/>
                                </a:moveTo>
                                <a:lnTo>
                                  <a:pt x="0" y="0"/>
                                </a:lnTo>
                                <a:lnTo>
                                  <a:pt x="0" y="2891764"/>
                                </a:lnTo>
                                <a:lnTo>
                                  <a:pt x="90208" y="2891764"/>
                                </a:lnTo>
                                <a:lnTo>
                                  <a:pt x="90208" y="0"/>
                                </a:lnTo>
                                <a:close/>
                              </a:path>
                            </a:pathLst>
                          </a:custGeom>
                          <a:solidFill>
                            <a:srgbClr val="869ACE"/>
                          </a:solidFill>
                        </wps:spPr>
                        <wps:bodyPr wrap="square" lIns="0" tIns="0" rIns="0" bIns="0" rtlCol="0">
                          <a:prstTxWarp prst="textNoShape">
                            <a:avLst/>
                          </a:prstTxWarp>
                          <a:noAutofit/>
                        </wps:bodyPr>
                      </wps:wsp>
                      <wps:wsp>
                        <wps:cNvPr id="3155" name="Textbox 3155"/>
                        <wps:cNvSpPr txBox="1"/>
                        <wps:spPr>
                          <a:xfrm>
                            <a:off x="88772" y="6350"/>
                            <a:ext cx="2730500" cy="2877820"/>
                          </a:xfrm>
                          <a:prstGeom prst="rect">
                            <a:avLst/>
                          </a:prstGeom>
                          <a:ln w="12700">
                            <a:solidFill>
                              <a:srgbClr val="869ACE"/>
                            </a:solidFill>
                            <a:prstDash val="solid"/>
                          </a:ln>
                        </wps:spPr>
                        <wps:txbx>
                          <w:txbxContent>
                            <w:p>
                              <w:pPr>
                                <w:spacing w:line="240" w:lineRule="auto" w:before="17"/>
                                <w:rPr>
                                  <w:sz w:val="28"/>
                                </w:rPr>
                              </w:pPr>
                            </w:p>
                            <w:p>
                              <w:pPr>
                                <w:spacing w:line="206" w:lineRule="auto" w:before="0"/>
                                <w:ind w:left="359" w:right="413" w:firstLine="0"/>
                                <w:jc w:val="left"/>
                                <w:rPr>
                                  <w:rFonts w:ascii="Gill Sans MT"/>
                                  <w:b/>
                                  <w:sz w:val="28"/>
                                </w:rPr>
                              </w:pPr>
                              <w:r>
                                <w:rPr>
                                  <w:rFonts w:ascii="Gill Sans MT"/>
                                  <w:b/>
                                  <w:color w:val="005CAB"/>
                                  <w:sz w:val="28"/>
                                </w:rPr>
                                <w:t>Negotiating</w:t>
                              </w:r>
                              <w:r>
                                <w:rPr>
                                  <w:rFonts w:ascii="Gill Sans MT"/>
                                  <w:b/>
                                  <w:color w:val="005CAB"/>
                                  <w:spacing w:val="-20"/>
                                  <w:sz w:val="28"/>
                                </w:rPr>
                                <w:t> </w:t>
                              </w:r>
                              <w:r>
                                <w:rPr>
                                  <w:rFonts w:ascii="Gill Sans MT"/>
                                  <w:b/>
                                  <w:color w:val="005CAB"/>
                                  <w:sz w:val="28"/>
                                </w:rPr>
                                <w:t>the </w:t>
                              </w:r>
                              <w:r>
                                <w:rPr>
                                  <w:rFonts w:ascii="Gill Sans MT"/>
                                  <w:b/>
                                  <w:color w:val="005CAB"/>
                                  <w:spacing w:val="-2"/>
                                  <w:sz w:val="28"/>
                                </w:rPr>
                                <w:t>Agreement</w:t>
                              </w:r>
                            </w:p>
                            <w:p>
                              <w:pPr>
                                <w:spacing w:line="247" w:lineRule="auto" w:before="143"/>
                                <w:ind w:left="359" w:right="394" w:firstLine="0"/>
                                <w:jc w:val="left"/>
                                <w:rPr>
                                  <w:rFonts w:ascii="Gill Sans MT" w:hAnsi="Gill Sans MT"/>
                                  <w:sz w:val="20"/>
                                </w:rPr>
                              </w:pPr>
                              <w:r>
                                <w:rPr>
                                  <w:rFonts w:ascii="Gill Sans MT" w:hAnsi="Gill Sans MT"/>
                                  <w:color w:val="231F20"/>
                                  <w:sz w:val="20"/>
                                </w:rPr>
                                <w:t>The</w:t>
                              </w:r>
                              <w:r>
                                <w:rPr>
                                  <w:rFonts w:ascii="Gill Sans MT" w:hAnsi="Gill Sans MT"/>
                                  <w:color w:val="231F20"/>
                                  <w:spacing w:val="-10"/>
                                  <w:sz w:val="20"/>
                                </w:rPr>
                                <w:t> </w:t>
                              </w:r>
                              <w:r>
                                <w:rPr>
                                  <w:rFonts w:ascii="Gill Sans MT" w:hAnsi="Gill Sans MT"/>
                                  <w:color w:val="231F20"/>
                                  <w:sz w:val="20"/>
                                </w:rPr>
                                <w:t>TTO has responsibility for protecting the</w:t>
                              </w:r>
                              <w:r>
                                <w:rPr>
                                  <w:rFonts w:ascii="Gill Sans MT" w:hAnsi="Gill Sans MT"/>
                                  <w:color w:val="231F20"/>
                                  <w:spacing w:val="-11"/>
                                  <w:sz w:val="20"/>
                                </w:rPr>
                                <w:t> </w:t>
                              </w:r>
                              <w:r>
                                <w:rPr>
                                  <w:rFonts w:ascii="Gill Sans MT" w:hAnsi="Gill Sans MT"/>
                                  <w:color w:val="231F20"/>
                                  <w:sz w:val="20"/>
                                </w:rPr>
                                <w:t>university’s</w:t>
                              </w:r>
                              <w:r>
                                <w:rPr>
                                  <w:rFonts w:ascii="Gill Sans MT" w:hAnsi="Gill Sans MT"/>
                                  <w:color w:val="231F20"/>
                                  <w:spacing w:val="-11"/>
                                  <w:sz w:val="20"/>
                                </w:rPr>
                                <w:t> </w:t>
                              </w:r>
                              <w:r>
                                <w:rPr>
                                  <w:rFonts w:ascii="Gill Sans MT" w:hAnsi="Gill Sans MT"/>
                                  <w:color w:val="231F20"/>
                                  <w:sz w:val="20"/>
                                </w:rPr>
                                <w:t>and</w:t>
                              </w:r>
                              <w:r>
                                <w:rPr>
                                  <w:rFonts w:ascii="Gill Sans MT" w:hAnsi="Gill Sans MT"/>
                                  <w:color w:val="231F20"/>
                                  <w:spacing w:val="-11"/>
                                  <w:sz w:val="20"/>
                                </w:rPr>
                                <w:t> </w:t>
                              </w:r>
                              <w:r>
                                <w:rPr>
                                  <w:rFonts w:ascii="Gill Sans MT" w:hAnsi="Gill Sans MT"/>
                                  <w:color w:val="231F20"/>
                                  <w:sz w:val="20"/>
                                </w:rPr>
                                <w:t>the</w:t>
                              </w:r>
                              <w:r>
                                <w:rPr>
                                  <w:rFonts w:ascii="Gill Sans MT" w:hAnsi="Gill Sans MT"/>
                                  <w:color w:val="231F20"/>
                                  <w:spacing w:val="-11"/>
                                  <w:sz w:val="20"/>
                                </w:rPr>
                                <w:t> </w:t>
                              </w:r>
                              <w:r>
                                <w:rPr>
                                  <w:rFonts w:ascii="Gill Sans MT" w:hAnsi="Gill Sans MT"/>
                                  <w:color w:val="231F20"/>
                                  <w:sz w:val="20"/>
                                </w:rPr>
                                <w:t>inventor’s</w:t>
                              </w:r>
                              <w:r>
                                <w:rPr>
                                  <w:rFonts w:ascii="Gill Sans MT" w:hAnsi="Gill Sans MT"/>
                                  <w:color w:val="231F20"/>
                                  <w:spacing w:val="-11"/>
                                  <w:sz w:val="20"/>
                                </w:rPr>
                                <w:t> </w:t>
                              </w:r>
                              <w:r>
                                <w:rPr>
                                  <w:rFonts w:ascii="Gill Sans MT" w:hAnsi="Gill Sans MT"/>
                                  <w:color w:val="231F20"/>
                                  <w:sz w:val="20"/>
                                </w:rPr>
                                <w:t>interests. If the inventor insists on unreasonable terms,</w:t>
                              </w:r>
                              <w:r>
                                <w:rPr>
                                  <w:rFonts w:ascii="Gill Sans MT" w:hAnsi="Gill Sans MT"/>
                                  <w:color w:val="231F20"/>
                                  <w:spacing w:val="-15"/>
                                  <w:sz w:val="20"/>
                                </w:rPr>
                                <w:t> </w:t>
                              </w:r>
                              <w:r>
                                <w:rPr>
                                  <w:rFonts w:ascii="Gill Sans MT" w:hAnsi="Gill Sans MT"/>
                                  <w:color w:val="231F20"/>
                                  <w:sz w:val="20"/>
                                </w:rPr>
                                <w:t>some</w:t>
                              </w:r>
                              <w:r>
                                <w:rPr>
                                  <w:rFonts w:ascii="Gill Sans MT" w:hAnsi="Gill Sans MT"/>
                                  <w:color w:val="231F20"/>
                                  <w:spacing w:val="-20"/>
                                  <w:sz w:val="20"/>
                                </w:rPr>
                                <w:t> </w:t>
                              </w:r>
                              <w:r>
                                <w:rPr>
                                  <w:rFonts w:ascii="Gill Sans MT" w:hAnsi="Gill Sans MT"/>
                                  <w:color w:val="231F20"/>
                                  <w:sz w:val="20"/>
                                </w:rPr>
                                <w:t>TTOs</w:t>
                              </w:r>
                              <w:r>
                                <w:rPr>
                                  <w:rFonts w:ascii="Gill Sans MT" w:hAnsi="Gill Sans MT"/>
                                  <w:color w:val="231F20"/>
                                  <w:spacing w:val="-5"/>
                                  <w:sz w:val="20"/>
                                </w:rPr>
                                <w:t> </w:t>
                              </w:r>
                              <w:r>
                                <w:rPr>
                                  <w:rFonts w:ascii="Gill Sans MT" w:hAnsi="Gill Sans MT"/>
                                  <w:color w:val="231F20"/>
                                  <w:sz w:val="20"/>
                                </w:rPr>
                                <w:t>may be obliged to pres-ent</w:t>
                              </w:r>
                              <w:r>
                                <w:rPr>
                                  <w:rFonts w:ascii="Gill Sans MT" w:hAnsi="Gill Sans MT"/>
                                  <w:color w:val="231F20"/>
                                  <w:spacing w:val="-7"/>
                                  <w:sz w:val="20"/>
                                </w:rPr>
                                <w:t> </w:t>
                              </w:r>
                              <w:r>
                                <w:rPr>
                                  <w:rFonts w:ascii="Gill Sans MT" w:hAnsi="Gill Sans MT"/>
                                  <w:color w:val="231F20"/>
                                  <w:sz w:val="20"/>
                                </w:rPr>
                                <w:t>them,</w:t>
                              </w:r>
                              <w:r>
                                <w:rPr>
                                  <w:rFonts w:ascii="Gill Sans MT" w:hAnsi="Gill Sans MT"/>
                                  <w:color w:val="231F20"/>
                                  <w:spacing w:val="-16"/>
                                  <w:sz w:val="20"/>
                                </w:rPr>
                                <w:t> </w:t>
                              </w:r>
                              <w:r>
                                <w:rPr>
                                  <w:rFonts w:ascii="Gill Sans MT" w:hAnsi="Gill Sans MT"/>
                                  <w:color w:val="231F20"/>
                                  <w:sz w:val="20"/>
                                </w:rPr>
                                <w:t>damaging</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negotiating</w:t>
                              </w:r>
                              <w:r>
                                <w:rPr>
                                  <w:rFonts w:ascii="Gill Sans MT" w:hAnsi="Gill Sans MT"/>
                                  <w:color w:val="231F20"/>
                                  <w:spacing w:val="-2"/>
                                  <w:sz w:val="20"/>
                                </w:rPr>
                                <w:t> </w:t>
                              </w:r>
                              <w:r>
                                <w:rPr>
                                  <w:rFonts w:ascii="Gill Sans MT" w:hAnsi="Gill Sans MT"/>
                                  <w:color w:val="231F20"/>
                                  <w:sz w:val="20"/>
                                </w:rPr>
                                <w:t>process and the relationship in which all of you will be tied. So, try to refrain from inserting yourself</w:t>
                              </w:r>
                              <w:r>
                                <w:rPr>
                                  <w:rFonts w:ascii="Gill Sans MT" w:hAnsi="Gill Sans MT"/>
                                  <w:color w:val="231F20"/>
                                  <w:spacing w:val="-3"/>
                                  <w:sz w:val="20"/>
                                </w:rPr>
                                <w:t> </w:t>
                              </w:r>
                              <w:r>
                                <w:rPr>
                                  <w:rFonts w:ascii="Gill Sans MT" w:hAnsi="Gill Sans MT"/>
                                  <w:color w:val="231F20"/>
                                  <w:sz w:val="20"/>
                                </w:rPr>
                                <w:t>into</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negotiating</w:t>
                              </w:r>
                              <w:r>
                                <w:rPr>
                                  <w:rFonts w:ascii="Gill Sans MT" w:hAnsi="Gill Sans MT"/>
                                  <w:color w:val="231F20"/>
                                  <w:spacing w:val="-3"/>
                                  <w:sz w:val="20"/>
                                </w:rPr>
                                <w:t> </w:t>
                              </w:r>
                              <w:r>
                                <w:rPr>
                                  <w:rFonts w:ascii="Gill Sans MT" w:hAnsi="Gill Sans MT"/>
                                  <w:color w:val="231F20"/>
                                  <w:sz w:val="20"/>
                                </w:rPr>
                                <w:t>process</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this way.</w:t>
                              </w:r>
                              <w:r>
                                <w:rPr>
                                  <w:rFonts w:ascii="Gill Sans MT" w:hAnsi="Gill Sans MT"/>
                                  <w:color w:val="231F20"/>
                                  <w:spacing w:val="-7"/>
                                  <w:sz w:val="20"/>
                                </w:rPr>
                                <w:t> </w:t>
                              </w:r>
                              <w:r>
                                <w:rPr>
                                  <w:rFonts w:ascii="Gill Sans MT" w:hAnsi="Gill Sans MT"/>
                                  <w:color w:val="231F20"/>
                                  <w:sz w:val="20"/>
                                </w:rPr>
                                <w:t>During the negotiation,</w:t>
                              </w:r>
                              <w:r>
                                <w:rPr>
                                  <w:rFonts w:ascii="Gill Sans MT" w:hAnsi="Gill Sans MT"/>
                                  <w:color w:val="231F20"/>
                                  <w:spacing w:val="-7"/>
                                  <w:sz w:val="20"/>
                                </w:rPr>
                                <w:t> </w:t>
                              </w:r>
                              <w:r>
                                <w:rPr>
                                  <w:rFonts w:ascii="Gill Sans MT" w:hAnsi="Gill Sans MT"/>
                                  <w:color w:val="231F20"/>
                                  <w:sz w:val="20"/>
                                </w:rPr>
                                <w:t>however,</w:t>
                              </w:r>
                              <w:r>
                                <w:rPr>
                                  <w:rFonts w:ascii="Gill Sans MT" w:hAnsi="Gill Sans MT"/>
                                  <w:color w:val="231F20"/>
                                  <w:spacing w:val="-7"/>
                                  <w:sz w:val="20"/>
                                </w:rPr>
                                <w:t> </w:t>
                              </w:r>
                              <w:r>
                                <w:rPr>
                                  <w:rFonts w:ascii="Gill Sans MT" w:hAnsi="Gill Sans MT"/>
                                  <w:color w:val="231F20"/>
                                  <w:sz w:val="20"/>
                                </w:rPr>
                                <w:t>it is necessary for you to understand what restrictions an exclusive license may impose on your ability to share data or materials with others.</w:t>
                              </w:r>
                            </w:p>
                          </w:txbxContent>
                        </wps:txbx>
                        <wps:bodyPr wrap="square" lIns="0" tIns="0" rIns="0" bIns="0" rtlCol="0">
                          <a:noAutofit/>
                        </wps:bodyPr>
                      </wps:wsp>
                    </wpg:wgp>
                  </a:graphicData>
                </a:graphic>
              </wp:anchor>
            </w:drawing>
          </mc:Choice>
          <mc:Fallback>
            <w:pict>
              <v:group style="position:absolute;margin-left:65pt;margin-top:17.698999pt;width:222.5pt;height:227.75pt;mso-position-horizontal-relative:page;mso-position-vertical-relative:paragraph;z-index:15902720" id="docshapegroup2927" coordorigin="1300,354" coordsize="4450,4555">
                <v:rect style="position:absolute;left:1439;top:363;width:4300;height:82" id="docshape2928" filled="true" fillcolor="#c9d0ea" stroked="false">
                  <v:fill type="solid"/>
                </v:rect>
                <v:rect style="position:absolute;left:1439;top:444;width:4300;height:93" id="docshape2929" filled="true" fillcolor="#cad1ea" stroked="false">
                  <v:fill type="solid"/>
                </v:rect>
                <v:rect style="position:absolute;left:1439;top:535;width:4300;height:93" id="docshape2930" filled="true" fillcolor="#cbd1ea" stroked="false">
                  <v:fill type="solid"/>
                </v:rect>
                <v:rect style="position:absolute;left:1439;top:626;width:4300;height:93" id="docshape2931" filled="true" fillcolor="#ccd2eb" stroked="false">
                  <v:fill type="solid"/>
                </v:rect>
                <v:rect style="position:absolute;left:1439;top:717;width:4300;height:93" id="docshape2932" filled="true" fillcolor="#cdd3eb" stroked="false">
                  <v:fill type="solid"/>
                </v:rect>
                <v:rect style="position:absolute;left:1439;top:808;width:4300;height:93" id="docshape2933" filled="true" fillcolor="#ced4ec" stroked="false">
                  <v:fill type="solid"/>
                </v:rect>
                <v:rect style="position:absolute;left:1439;top:899;width:4300;height:93" id="docshape2934" filled="true" fillcolor="#cfd5ec" stroked="false">
                  <v:fill type="solid"/>
                </v:rect>
                <v:rect style="position:absolute;left:1439;top:990;width:4300;height:93" id="docshape2935" filled="true" fillcolor="#d0d6ec" stroked="false">
                  <v:fill type="solid"/>
                </v:rect>
                <v:rect style="position:absolute;left:1439;top:1081;width:4300;height:93" id="docshape2936" filled="true" fillcolor="#d1d6ed" stroked="false">
                  <v:fill type="solid"/>
                </v:rect>
                <v:rect style="position:absolute;left:1439;top:1172;width:4300;height:93" id="docshape2937" filled="true" fillcolor="#d2d7ed" stroked="false">
                  <v:fill type="solid"/>
                </v:rect>
                <v:rect style="position:absolute;left:1439;top:1263;width:4300;height:93" id="docshape2938" filled="true" fillcolor="#d3d8ed" stroked="false">
                  <v:fill type="solid"/>
                </v:rect>
                <v:rect style="position:absolute;left:1439;top:1354;width:4300;height:93" id="docshape2939" filled="true" fillcolor="#d4d9ee" stroked="false">
                  <v:fill type="solid"/>
                </v:rect>
                <v:rect style="position:absolute;left:1439;top:1445;width:4300;height:93" id="docshape2940" filled="true" fillcolor="#d5daee" stroked="false">
                  <v:fill type="solid"/>
                </v:rect>
                <v:rect style="position:absolute;left:1439;top:1536;width:4300;height:93" id="docshape2941" filled="true" fillcolor="#d6dbef" stroked="false">
                  <v:fill type="solid"/>
                </v:rect>
                <v:rect style="position:absolute;left:1439;top:1627;width:4300;height:93" id="docshape2942" filled="true" fillcolor="#d7dbef" stroked="false">
                  <v:fill type="solid"/>
                </v:rect>
                <v:rect style="position:absolute;left:1439;top:1718;width:4300;height:93" id="docshape2943" filled="true" fillcolor="#d8dcef" stroked="false">
                  <v:fill type="solid"/>
                </v:rect>
                <v:rect style="position:absolute;left:1439;top:1809;width:4300;height:93" id="docshape2944" filled="true" fillcolor="#d9ddf0" stroked="false">
                  <v:fill type="solid"/>
                </v:rect>
                <v:rect style="position:absolute;left:1439;top:1900;width:4300;height:93" id="docshape2945" filled="true" fillcolor="#dadef0" stroked="false">
                  <v:fill type="solid"/>
                </v:rect>
                <v:rect style="position:absolute;left:1439;top:1991;width:4300;height:93" id="docshape2946" filled="true" fillcolor="#dbdff1" stroked="false">
                  <v:fill type="solid"/>
                </v:rect>
                <v:rect style="position:absolute;left:1439;top:2082;width:4300;height:93" id="docshape2947" filled="true" fillcolor="#dce0f1" stroked="false">
                  <v:fill type="solid"/>
                </v:rect>
                <v:rect style="position:absolute;left:1439;top:2173;width:4300;height:93" id="docshape2948" filled="true" fillcolor="#dde1f1" stroked="false">
                  <v:fill type="solid"/>
                </v:rect>
                <v:rect style="position:absolute;left:1439;top:2264;width:4300;height:93" id="docshape2949" filled="true" fillcolor="#dee2f2" stroked="false">
                  <v:fill type="solid"/>
                </v:rect>
                <v:rect style="position:absolute;left:1439;top:2355;width:4300;height:93" id="docshape2950" filled="true" fillcolor="#dfe2f2" stroked="false">
                  <v:fill type="solid"/>
                </v:rect>
                <v:rect style="position:absolute;left:1439;top:2446;width:4300;height:93" id="docshape2951" filled="true" fillcolor="#e0e3f3" stroked="false">
                  <v:fill type="solid"/>
                </v:rect>
                <v:rect style="position:absolute;left:1439;top:2538;width:4300;height:93" id="docshape2952" filled="true" fillcolor="#e1e4f3" stroked="false">
                  <v:fill type="solid"/>
                </v:rect>
                <v:rect style="position:absolute;left:1439;top:2629;width:4300;height:93" id="docshape2953" filled="true" fillcolor="#e2e5f3" stroked="false">
                  <v:fill type="solid"/>
                </v:rect>
                <v:rect style="position:absolute;left:1439;top:2720;width:4300;height:93" id="docshape2954" filled="true" fillcolor="#e3e6f4" stroked="false">
                  <v:fill type="solid"/>
                </v:rect>
                <v:rect style="position:absolute;left:1439;top:2811;width:4300;height:93" id="docshape2955" filled="true" fillcolor="#e4e7f4" stroked="false">
                  <v:fill type="solid"/>
                </v:rect>
                <v:rect style="position:absolute;left:1439;top:2902;width:4300;height:93" id="docshape2956" filled="true" fillcolor="#e6e8f5" stroked="false">
                  <v:fill type="solid"/>
                </v:rect>
                <v:rect style="position:absolute;left:1439;top:2993;width:4300;height:93" id="docshape2957" filled="true" fillcolor="#e7e9f5" stroked="false">
                  <v:fill type="solid"/>
                </v:rect>
                <v:rect style="position:absolute;left:1439;top:3084;width:4300;height:93" id="docshape2958" filled="true" fillcolor="#e8eaf5" stroked="false">
                  <v:fill type="solid"/>
                </v:rect>
                <v:rect style="position:absolute;left:1439;top:3175;width:4300;height:93" id="docshape2959" filled="true" fillcolor="#e8eaf6" stroked="false">
                  <v:fill type="solid"/>
                </v:rect>
                <v:rect style="position:absolute;left:1439;top:3266;width:4300;height:93" id="docshape2960" filled="true" fillcolor="#e9ebf6" stroked="false">
                  <v:fill type="solid"/>
                </v:rect>
                <v:rect style="position:absolute;left:1439;top:3357;width:4300;height:93" id="docshape2961" filled="true" fillcolor="#eaecf7" stroked="false">
                  <v:fill type="solid"/>
                </v:rect>
                <v:rect style="position:absolute;left:1439;top:3448;width:4300;height:93" id="docshape2962" filled="true" fillcolor="#ecedf7" stroked="false">
                  <v:fill type="solid"/>
                </v:rect>
                <v:rect style="position:absolute;left:1439;top:3539;width:4300;height:93" id="docshape2963" filled="true" fillcolor="#edeef8" stroked="false">
                  <v:fill type="solid"/>
                </v:rect>
                <v:rect style="position:absolute;left:1439;top:3630;width:4300;height:93" id="docshape2964" filled="true" fillcolor="#eeeff8" stroked="false">
                  <v:fill type="solid"/>
                </v:rect>
                <v:rect style="position:absolute;left:1439;top:3721;width:4300;height:93" id="docshape2965" filled="true" fillcolor="#eff0f8" stroked="false">
                  <v:fill type="solid"/>
                </v:rect>
                <v:rect style="position:absolute;left:1439;top:3812;width:4300;height:93" id="docshape2966" filled="true" fillcolor="#f0f1f9" stroked="false">
                  <v:fill type="solid"/>
                </v:rect>
                <v:rect style="position:absolute;left:1439;top:3903;width:4300;height:93" id="docshape2967" filled="true" fillcolor="#f1f2f9" stroked="false">
                  <v:fill type="solid"/>
                </v:rect>
                <v:rect style="position:absolute;left:1439;top:3994;width:4300;height:93" id="docshape2968" filled="true" fillcolor="#f2f3fa" stroked="false">
                  <v:fill type="solid"/>
                </v:rect>
                <v:rect style="position:absolute;left:1439;top:4085;width:4300;height:93" id="docshape2969" filled="true" fillcolor="#f3f4fa" stroked="false">
                  <v:fill type="solid"/>
                </v:rect>
                <v:rect style="position:absolute;left:1439;top:4176;width:4300;height:93" id="docshape2970" filled="true" fillcolor="#f4f5fb" stroked="false">
                  <v:fill type="solid"/>
                </v:rect>
                <v:rect style="position:absolute;left:1439;top:4267;width:4300;height:93" id="docshape2971" filled="true" fillcolor="#f5f6fb" stroked="false">
                  <v:fill type="solid"/>
                </v:rect>
                <v:rect style="position:absolute;left:1439;top:4358;width:4300;height:93" id="docshape2972" filled="true" fillcolor="#f7f7fc" stroked="false">
                  <v:fill type="solid"/>
                </v:rect>
                <v:rect style="position:absolute;left:1439;top:4449;width:4300;height:93" id="docshape2973" filled="true" fillcolor="#f8f9fc" stroked="false">
                  <v:fill type="solid"/>
                </v:rect>
                <v:rect style="position:absolute;left:1439;top:4540;width:4300;height:93" id="docshape2974" filled="true" fillcolor="#f9fafd" stroked="false">
                  <v:fill type="solid"/>
                </v:rect>
                <v:rect style="position:absolute;left:1439;top:4631;width:4300;height:93" id="docshape2975" filled="true" fillcolor="#fbfbfd" stroked="false">
                  <v:fill type="solid"/>
                </v:rect>
                <v:rect style="position:absolute;left:1300;top:354;width:143;height:4554" id="docshape2976" filled="true" fillcolor="#869ace" stroked="false">
                  <v:fill type="solid"/>
                </v:rect>
                <v:shape style="position:absolute;left:1439;top:363;width:4300;height:4532" type="#_x0000_t202" id="docshape2977" filled="false" stroked="true" strokeweight="1pt" strokecolor="#869ace">
                  <v:textbox inset="0,0,0,0">
                    <w:txbxContent>
                      <w:p>
                        <w:pPr>
                          <w:spacing w:line="240" w:lineRule="auto" w:before="17"/>
                          <w:rPr>
                            <w:sz w:val="28"/>
                          </w:rPr>
                        </w:pPr>
                      </w:p>
                      <w:p>
                        <w:pPr>
                          <w:spacing w:line="206" w:lineRule="auto" w:before="0"/>
                          <w:ind w:left="359" w:right="413" w:firstLine="0"/>
                          <w:jc w:val="left"/>
                          <w:rPr>
                            <w:rFonts w:ascii="Gill Sans MT"/>
                            <w:b/>
                            <w:sz w:val="28"/>
                          </w:rPr>
                        </w:pPr>
                        <w:r>
                          <w:rPr>
                            <w:rFonts w:ascii="Gill Sans MT"/>
                            <w:b/>
                            <w:color w:val="005CAB"/>
                            <w:sz w:val="28"/>
                          </w:rPr>
                          <w:t>Negotiating</w:t>
                        </w:r>
                        <w:r>
                          <w:rPr>
                            <w:rFonts w:ascii="Gill Sans MT"/>
                            <w:b/>
                            <w:color w:val="005CAB"/>
                            <w:spacing w:val="-20"/>
                            <w:sz w:val="28"/>
                          </w:rPr>
                          <w:t> </w:t>
                        </w:r>
                        <w:r>
                          <w:rPr>
                            <w:rFonts w:ascii="Gill Sans MT"/>
                            <w:b/>
                            <w:color w:val="005CAB"/>
                            <w:sz w:val="28"/>
                          </w:rPr>
                          <w:t>the </w:t>
                        </w:r>
                        <w:r>
                          <w:rPr>
                            <w:rFonts w:ascii="Gill Sans MT"/>
                            <w:b/>
                            <w:color w:val="005CAB"/>
                            <w:spacing w:val="-2"/>
                            <w:sz w:val="28"/>
                          </w:rPr>
                          <w:t>Agreement</w:t>
                        </w:r>
                      </w:p>
                      <w:p>
                        <w:pPr>
                          <w:spacing w:line="247" w:lineRule="auto" w:before="143"/>
                          <w:ind w:left="359" w:right="394" w:firstLine="0"/>
                          <w:jc w:val="left"/>
                          <w:rPr>
                            <w:rFonts w:ascii="Gill Sans MT" w:hAnsi="Gill Sans MT"/>
                            <w:sz w:val="20"/>
                          </w:rPr>
                        </w:pPr>
                        <w:r>
                          <w:rPr>
                            <w:rFonts w:ascii="Gill Sans MT" w:hAnsi="Gill Sans MT"/>
                            <w:color w:val="231F20"/>
                            <w:sz w:val="20"/>
                          </w:rPr>
                          <w:t>The</w:t>
                        </w:r>
                        <w:r>
                          <w:rPr>
                            <w:rFonts w:ascii="Gill Sans MT" w:hAnsi="Gill Sans MT"/>
                            <w:color w:val="231F20"/>
                            <w:spacing w:val="-10"/>
                            <w:sz w:val="20"/>
                          </w:rPr>
                          <w:t> </w:t>
                        </w:r>
                        <w:r>
                          <w:rPr>
                            <w:rFonts w:ascii="Gill Sans MT" w:hAnsi="Gill Sans MT"/>
                            <w:color w:val="231F20"/>
                            <w:sz w:val="20"/>
                          </w:rPr>
                          <w:t>TTO has responsibility for protecting the</w:t>
                        </w:r>
                        <w:r>
                          <w:rPr>
                            <w:rFonts w:ascii="Gill Sans MT" w:hAnsi="Gill Sans MT"/>
                            <w:color w:val="231F20"/>
                            <w:spacing w:val="-11"/>
                            <w:sz w:val="20"/>
                          </w:rPr>
                          <w:t> </w:t>
                        </w:r>
                        <w:r>
                          <w:rPr>
                            <w:rFonts w:ascii="Gill Sans MT" w:hAnsi="Gill Sans MT"/>
                            <w:color w:val="231F20"/>
                            <w:sz w:val="20"/>
                          </w:rPr>
                          <w:t>university’s</w:t>
                        </w:r>
                        <w:r>
                          <w:rPr>
                            <w:rFonts w:ascii="Gill Sans MT" w:hAnsi="Gill Sans MT"/>
                            <w:color w:val="231F20"/>
                            <w:spacing w:val="-11"/>
                            <w:sz w:val="20"/>
                          </w:rPr>
                          <w:t> </w:t>
                        </w:r>
                        <w:r>
                          <w:rPr>
                            <w:rFonts w:ascii="Gill Sans MT" w:hAnsi="Gill Sans MT"/>
                            <w:color w:val="231F20"/>
                            <w:sz w:val="20"/>
                          </w:rPr>
                          <w:t>and</w:t>
                        </w:r>
                        <w:r>
                          <w:rPr>
                            <w:rFonts w:ascii="Gill Sans MT" w:hAnsi="Gill Sans MT"/>
                            <w:color w:val="231F20"/>
                            <w:spacing w:val="-11"/>
                            <w:sz w:val="20"/>
                          </w:rPr>
                          <w:t> </w:t>
                        </w:r>
                        <w:r>
                          <w:rPr>
                            <w:rFonts w:ascii="Gill Sans MT" w:hAnsi="Gill Sans MT"/>
                            <w:color w:val="231F20"/>
                            <w:sz w:val="20"/>
                          </w:rPr>
                          <w:t>the</w:t>
                        </w:r>
                        <w:r>
                          <w:rPr>
                            <w:rFonts w:ascii="Gill Sans MT" w:hAnsi="Gill Sans MT"/>
                            <w:color w:val="231F20"/>
                            <w:spacing w:val="-11"/>
                            <w:sz w:val="20"/>
                          </w:rPr>
                          <w:t> </w:t>
                        </w:r>
                        <w:r>
                          <w:rPr>
                            <w:rFonts w:ascii="Gill Sans MT" w:hAnsi="Gill Sans MT"/>
                            <w:color w:val="231F20"/>
                            <w:sz w:val="20"/>
                          </w:rPr>
                          <w:t>inventor’s</w:t>
                        </w:r>
                        <w:r>
                          <w:rPr>
                            <w:rFonts w:ascii="Gill Sans MT" w:hAnsi="Gill Sans MT"/>
                            <w:color w:val="231F20"/>
                            <w:spacing w:val="-11"/>
                            <w:sz w:val="20"/>
                          </w:rPr>
                          <w:t> </w:t>
                        </w:r>
                        <w:r>
                          <w:rPr>
                            <w:rFonts w:ascii="Gill Sans MT" w:hAnsi="Gill Sans MT"/>
                            <w:color w:val="231F20"/>
                            <w:sz w:val="20"/>
                          </w:rPr>
                          <w:t>interests. If the inventor insists on unreasonable terms,</w:t>
                        </w:r>
                        <w:r>
                          <w:rPr>
                            <w:rFonts w:ascii="Gill Sans MT" w:hAnsi="Gill Sans MT"/>
                            <w:color w:val="231F20"/>
                            <w:spacing w:val="-15"/>
                            <w:sz w:val="20"/>
                          </w:rPr>
                          <w:t> </w:t>
                        </w:r>
                        <w:r>
                          <w:rPr>
                            <w:rFonts w:ascii="Gill Sans MT" w:hAnsi="Gill Sans MT"/>
                            <w:color w:val="231F20"/>
                            <w:sz w:val="20"/>
                          </w:rPr>
                          <w:t>some</w:t>
                        </w:r>
                        <w:r>
                          <w:rPr>
                            <w:rFonts w:ascii="Gill Sans MT" w:hAnsi="Gill Sans MT"/>
                            <w:color w:val="231F20"/>
                            <w:spacing w:val="-20"/>
                            <w:sz w:val="20"/>
                          </w:rPr>
                          <w:t> </w:t>
                        </w:r>
                        <w:r>
                          <w:rPr>
                            <w:rFonts w:ascii="Gill Sans MT" w:hAnsi="Gill Sans MT"/>
                            <w:color w:val="231F20"/>
                            <w:sz w:val="20"/>
                          </w:rPr>
                          <w:t>TTOs</w:t>
                        </w:r>
                        <w:r>
                          <w:rPr>
                            <w:rFonts w:ascii="Gill Sans MT" w:hAnsi="Gill Sans MT"/>
                            <w:color w:val="231F20"/>
                            <w:spacing w:val="-5"/>
                            <w:sz w:val="20"/>
                          </w:rPr>
                          <w:t> </w:t>
                        </w:r>
                        <w:r>
                          <w:rPr>
                            <w:rFonts w:ascii="Gill Sans MT" w:hAnsi="Gill Sans MT"/>
                            <w:color w:val="231F20"/>
                            <w:sz w:val="20"/>
                          </w:rPr>
                          <w:t>may be obliged to pres-ent</w:t>
                        </w:r>
                        <w:r>
                          <w:rPr>
                            <w:rFonts w:ascii="Gill Sans MT" w:hAnsi="Gill Sans MT"/>
                            <w:color w:val="231F20"/>
                            <w:spacing w:val="-7"/>
                            <w:sz w:val="20"/>
                          </w:rPr>
                          <w:t> </w:t>
                        </w:r>
                        <w:r>
                          <w:rPr>
                            <w:rFonts w:ascii="Gill Sans MT" w:hAnsi="Gill Sans MT"/>
                            <w:color w:val="231F20"/>
                            <w:sz w:val="20"/>
                          </w:rPr>
                          <w:t>them,</w:t>
                        </w:r>
                        <w:r>
                          <w:rPr>
                            <w:rFonts w:ascii="Gill Sans MT" w:hAnsi="Gill Sans MT"/>
                            <w:color w:val="231F20"/>
                            <w:spacing w:val="-16"/>
                            <w:sz w:val="20"/>
                          </w:rPr>
                          <w:t> </w:t>
                        </w:r>
                        <w:r>
                          <w:rPr>
                            <w:rFonts w:ascii="Gill Sans MT" w:hAnsi="Gill Sans MT"/>
                            <w:color w:val="231F20"/>
                            <w:sz w:val="20"/>
                          </w:rPr>
                          <w:t>damaging</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negotiating</w:t>
                        </w:r>
                        <w:r>
                          <w:rPr>
                            <w:rFonts w:ascii="Gill Sans MT" w:hAnsi="Gill Sans MT"/>
                            <w:color w:val="231F20"/>
                            <w:spacing w:val="-2"/>
                            <w:sz w:val="20"/>
                          </w:rPr>
                          <w:t> </w:t>
                        </w:r>
                        <w:r>
                          <w:rPr>
                            <w:rFonts w:ascii="Gill Sans MT" w:hAnsi="Gill Sans MT"/>
                            <w:color w:val="231F20"/>
                            <w:sz w:val="20"/>
                          </w:rPr>
                          <w:t>process and the relationship in which all of you will be tied. So, try to refrain from inserting yourself</w:t>
                        </w:r>
                        <w:r>
                          <w:rPr>
                            <w:rFonts w:ascii="Gill Sans MT" w:hAnsi="Gill Sans MT"/>
                            <w:color w:val="231F20"/>
                            <w:spacing w:val="-3"/>
                            <w:sz w:val="20"/>
                          </w:rPr>
                          <w:t> </w:t>
                        </w:r>
                        <w:r>
                          <w:rPr>
                            <w:rFonts w:ascii="Gill Sans MT" w:hAnsi="Gill Sans MT"/>
                            <w:color w:val="231F20"/>
                            <w:sz w:val="20"/>
                          </w:rPr>
                          <w:t>into</w:t>
                        </w:r>
                        <w:r>
                          <w:rPr>
                            <w:rFonts w:ascii="Gill Sans MT" w:hAnsi="Gill Sans MT"/>
                            <w:color w:val="231F20"/>
                            <w:spacing w:val="-3"/>
                            <w:sz w:val="20"/>
                          </w:rPr>
                          <w:t> </w:t>
                        </w:r>
                        <w:r>
                          <w:rPr>
                            <w:rFonts w:ascii="Gill Sans MT" w:hAnsi="Gill Sans MT"/>
                            <w:color w:val="231F20"/>
                            <w:sz w:val="20"/>
                          </w:rPr>
                          <w:t>the</w:t>
                        </w:r>
                        <w:r>
                          <w:rPr>
                            <w:rFonts w:ascii="Gill Sans MT" w:hAnsi="Gill Sans MT"/>
                            <w:color w:val="231F20"/>
                            <w:spacing w:val="-3"/>
                            <w:sz w:val="20"/>
                          </w:rPr>
                          <w:t> </w:t>
                        </w:r>
                        <w:r>
                          <w:rPr>
                            <w:rFonts w:ascii="Gill Sans MT" w:hAnsi="Gill Sans MT"/>
                            <w:color w:val="231F20"/>
                            <w:sz w:val="20"/>
                          </w:rPr>
                          <w:t>negotiating</w:t>
                        </w:r>
                        <w:r>
                          <w:rPr>
                            <w:rFonts w:ascii="Gill Sans MT" w:hAnsi="Gill Sans MT"/>
                            <w:color w:val="231F20"/>
                            <w:spacing w:val="-3"/>
                            <w:sz w:val="20"/>
                          </w:rPr>
                          <w:t> </w:t>
                        </w:r>
                        <w:r>
                          <w:rPr>
                            <w:rFonts w:ascii="Gill Sans MT" w:hAnsi="Gill Sans MT"/>
                            <w:color w:val="231F20"/>
                            <w:sz w:val="20"/>
                          </w:rPr>
                          <w:t>process</w:t>
                        </w:r>
                        <w:r>
                          <w:rPr>
                            <w:rFonts w:ascii="Gill Sans MT" w:hAnsi="Gill Sans MT"/>
                            <w:color w:val="231F20"/>
                            <w:spacing w:val="-3"/>
                            <w:sz w:val="20"/>
                          </w:rPr>
                          <w:t> </w:t>
                        </w:r>
                        <w:r>
                          <w:rPr>
                            <w:rFonts w:ascii="Gill Sans MT" w:hAnsi="Gill Sans MT"/>
                            <w:color w:val="231F20"/>
                            <w:sz w:val="20"/>
                          </w:rPr>
                          <w:t>in</w:t>
                        </w:r>
                        <w:r>
                          <w:rPr>
                            <w:rFonts w:ascii="Gill Sans MT" w:hAnsi="Gill Sans MT"/>
                            <w:color w:val="231F20"/>
                            <w:spacing w:val="-3"/>
                            <w:sz w:val="20"/>
                          </w:rPr>
                          <w:t> </w:t>
                        </w:r>
                        <w:r>
                          <w:rPr>
                            <w:rFonts w:ascii="Gill Sans MT" w:hAnsi="Gill Sans MT"/>
                            <w:color w:val="231F20"/>
                            <w:sz w:val="20"/>
                          </w:rPr>
                          <w:t>this way.</w:t>
                        </w:r>
                        <w:r>
                          <w:rPr>
                            <w:rFonts w:ascii="Gill Sans MT" w:hAnsi="Gill Sans MT"/>
                            <w:color w:val="231F20"/>
                            <w:spacing w:val="-7"/>
                            <w:sz w:val="20"/>
                          </w:rPr>
                          <w:t> </w:t>
                        </w:r>
                        <w:r>
                          <w:rPr>
                            <w:rFonts w:ascii="Gill Sans MT" w:hAnsi="Gill Sans MT"/>
                            <w:color w:val="231F20"/>
                            <w:sz w:val="20"/>
                          </w:rPr>
                          <w:t>During the negotiation,</w:t>
                        </w:r>
                        <w:r>
                          <w:rPr>
                            <w:rFonts w:ascii="Gill Sans MT" w:hAnsi="Gill Sans MT"/>
                            <w:color w:val="231F20"/>
                            <w:spacing w:val="-7"/>
                            <w:sz w:val="20"/>
                          </w:rPr>
                          <w:t> </w:t>
                        </w:r>
                        <w:r>
                          <w:rPr>
                            <w:rFonts w:ascii="Gill Sans MT" w:hAnsi="Gill Sans MT"/>
                            <w:color w:val="231F20"/>
                            <w:sz w:val="20"/>
                          </w:rPr>
                          <w:t>however,</w:t>
                        </w:r>
                        <w:r>
                          <w:rPr>
                            <w:rFonts w:ascii="Gill Sans MT" w:hAnsi="Gill Sans MT"/>
                            <w:color w:val="231F20"/>
                            <w:spacing w:val="-7"/>
                            <w:sz w:val="20"/>
                          </w:rPr>
                          <w:t> </w:t>
                        </w:r>
                        <w:r>
                          <w:rPr>
                            <w:rFonts w:ascii="Gill Sans MT" w:hAnsi="Gill Sans MT"/>
                            <w:color w:val="231F20"/>
                            <w:sz w:val="20"/>
                          </w:rPr>
                          <w:t>it is necessary for you to understand what restrictions an exclusive license may impose on your ability to share data or materials with others.</w:t>
                        </w:r>
                      </w:p>
                    </w:txbxContent>
                  </v:textbox>
                  <v:stroke dashstyle="solid"/>
                  <w10:wrap type="none"/>
                </v:shape>
                <w10:wrap type="none"/>
              </v:group>
            </w:pict>
          </mc:Fallback>
        </mc:AlternateContent>
      </w:r>
      <w:r>
        <w:rPr>
          <w:color w:val="005CAB"/>
        </w:rPr>
        <w:t>Option</w:t>
      </w:r>
      <w:r>
        <w:rPr>
          <w:color w:val="005CAB"/>
          <w:spacing w:val="-21"/>
        </w:rPr>
        <w:t> </w:t>
      </w:r>
      <w:r>
        <w:rPr>
          <w:color w:val="005CAB"/>
          <w:spacing w:val="-2"/>
        </w:rPr>
        <w:t>Agreements</w:t>
      </w:r>
    </w:p>
    <w:p>
      <w:pPr>
        <w:pStyle w:val="BodyText"/>
        <w:spacing w:before="41"/>
        <w:ind w:left="5949" w:right="1625"/>
      </w:pPr>
      <w:r>
        <w:rPr>
          <w:color w:val="231F20"/>
        </w:rPr>
        <w:t>An option agreement is a right to negotiate a license—a document that says, “I want to and I</w:t>
      </w:r>
      <w:r>
        <w:rPr>
          <w:color w:val="231F20"/>
          <w:spacing w:val="80"/>
        </w:rPr>
        <w:t> </w:t>
      </w:r>
      <w:r>
        <w:rPr>
          <w:color w:val="231F20"/>
        </w:rPr>
        <w:t>hope I can, but I’m not ready yet.” It’s less complex than a license, relatively easy to negotiate, and may</w:t>
      </w:r>
      <w:r>
        <w:rPr>
          <w:color w:val="231F20"/>
          <w:spacing w:val="80"/>
        </w:rPr>
        <w:t> </w:t>
      </w:r>
      <w:r>
        <w:rPr>
          <w:color w:val="231F20"/>
        </w:rPr>
        <w:t>or may not include the financial terms of</w:t>
      </w:r>
      <w:r>
        <w:rPr>
          <w:color w:val="231F20"/>
          <w:spacing w:val="40"/>
        </w:rPr>
        <w:t> </w:t>
      </w:r>
      <w:r>
        <w:rPr>
          <w:color w:val="231F20"/>
        </w:rPr>
        <w:t>the expected future license.</w:t>
      </w:r>
    </w:p>
    <w:p>
      <w:pPr>
        <w:pStyle w:val="BodyText"/>
        <w:spacing w:before="8"/>
      </w:pPr>
    </w:p>
    <w:p>
      <w:pPr>
        <w:pStyle w:val="BodyText"/>
        <w:ind w:left="5949" w:right="1519"/>
      </w:pPr>
      <w:r>
        <w:rPr>
          <w:color w:val="231F20"/>
        </w:rPr>
        <w:t>Because it’s of</w:t>
      </w:r>
      <w:r>
        <w:rPr>
          <w:color w:val="231F20"/>
          <w:spacing w:val="40"/>
        </w:rPr>
        <w:t> </w:t>
      </w:r>
      <w:r>
        <w:rPr>
          <w:color w:val="231F20"/>
        </w:rPr>
        <w:t>limited duration (usually 6 to 12</w:t>
      </w:r>
      <w:r>
        <w:rPr>
          <w:color w:val="231F20"/>
          <w:spacing w:val="80"/>
        </w:rPr>
        <w:t> </w:t>
      </w:r>
      <w:r>
        <w:rPr>
          <w:color w:val="231F20"/>
        </w:rPr>
        <w:t>months),</w:t>
      </w:r>
      <w:r>
        <w:rPr>
          <w:color w:val="231F20"/>
          <w:spacing w:val="40"/>
        </w:rPr>
        <w:t> </w:t>
      </w:r>
      <w:r>
        <w:rPr>
          <w:color w:val="231F20"/>
        </w:rPr>
        <w:t>an</w:t>
      </w:r>
      <w:r>
        <w:rPr>
          <w:color w:val="231F20"/>
          <w:spacing w:val="40"/>
        </w:rPr>
        <w:t> </w:t>
      </w:r>
      <w:r>
        <w:rPr>
          <w:color w:val="231F20"/>
        </w:rPr>
        <w:t>option</w:t>
      </w:r>
      <w:r>
        <w:rPr>
          <w:color w:val="231F20"/>
          <w:spacing w:val="40"/>
        </w:rPr>
        <w:t> </w:t>
      </w:r>
      <w:r>
        <w:rPr>
          <w:color w:val="231F20"/>
        </w:rPr>
        <w:t>agreement</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useful</w:t>
      </w:r>
      <w:r>
        <w:rPr>
          <w:color w:val="231F20"/>
          <w:spacing w:val="40"/>
        </w:rPr>
        <w:t> </w:t>
      </w:r>
      <w:r>
        <w:rPr>
          <w:color w:val="231F20"/>
        </w:rPr>
        <w:t>mecha-nism</w:t>
      </w:r>
      <w:r>
        <w:rPr>
          <w:color w:val="231F20"/>
          <w:spacing w:val="38"/>
        </w:rPr>
        <w:t> </w:t>
      </w:r>
      <w:r>
        <w:rPr>
          <w:color w:val="231F20"/>
        </w:rPr>
        <w:t>in</w:t>
      </w:r>
      <w:r>
        <w:rPr>
          <w:color w:val="231F20"/>
          <w:spacing w:val="38"/>
        </w:rPr>
        <w:t> </w:t>
      </w:r>
      <w:r>
        <w:rPr>
          <w:color w:val="231F20"/>
        </w:rPr>
        <w:t>dealing</w:t>
      </w:r>
      <w:r>
        <w:rPr>
          <w:color w:val="231F20"/>
          <w:spacing w:val="38"/>
        </w:rPr>
        <w:t> </w:t>
      </w:r>
      <w:r>
        <w:rPr>
          <w:color w:val="231F20"/>
        </w:rPr>
        <w:t>with</w:t>
      </w:r>
      <w:r>
        <w:rPr>
          <w:color w:val="231F20"/>
          <w:spacing w:val="38"/>
        </w:rPr>
        <w:t> </w:t>
      </w:r>
      <w:r>
        <w:rPr>
          <w:color w:val="231F20"/>
        </w:rPr>
        <w:t>start-up</w:t>
      </w:r>
      <w:r>
        <w:rPr>
          <w:color w:val="231F20"/>
          <w:spacing w:val="38"/>
        </w:rPr>
        <w:t> </w:t>
      </w:r>
      <w:r>
        <w:rPr>
          <w:color w:val="231F20"/>
        </w:rPr>
        <w:t>companies</w:t>
      </w:r>
      <w:r>
        <w:rPr>
          <w:color w:val="231F20"/>
          <w:spacing w:val="38"/>
        </w:rPr>
        <w:t> </w:t>
      </w:r>
      <w:r>
        <w:rPr>
          <w:color w:val="231F20"/>
        </w:rPr>
        <w:t>and</w:t>
      </w:r>
      <w:r>
        <w:rPr>
          <w:color w:val="231F20"/>
          <w:spacing w:val="38"/>
        </w:rPr>
        <w:t> </w:t>
      </w:r>
      <w:r>
        <w:rPr>
          <w:color w:val="231F20"/>
        </w:rPr>
        <w:t>their</w:t>
      </w:r>
    </w:p>
    <w:p>
      <w:pPr>
        <w:pStyle w:val="BodyText"/>
        <w:spacing w:before="4"/>
        <w:ind w:left="5949" w:right="1599"/>
      </w:pPr>
      <w:r>
        <w:rPr>
          <w:color w:val="231F20"/>
        </w:rPr>
        <w:t>inherent uncertainties. It gives the hopeful licensee</w:t>
      </w:r>
      <w:r>
        <w:rPr>
          <w:color w:val="231F20"/>
          <w:spacing w:val="80"/>
        </w:rPr>
        <w:t> </w:t>
      </w:r>
      <w:r>
        <w:rPr>
          <w:color w:val="231F20"/>
        </w:rPr>
        <w:t>an opportunity to secure funds and attract other</w:t>
      </w:r>
      <w:r>
        <w:rPr>
          <w:color w:val="231F20"/>
          <w:spacing w:val="80"/>
        </w:rPr>
        <w:t> </w:t>
      </w:r>
      <w:r>
        <w:rPr>
          <w:color w:val="231F20"/>
        </w:rPr>
        <w:t>resources</w:t>
      </w:r>
      <w:r>
        <w:rPr>
          <w:color w:val="231F20"/>
          <w:spacing w:val="40"/>
        </w:rPr>
        <w:t> </w:t>
      </w:r>
      <w:r>
        <w:rPr>
          <w:color w:val="231F20"/>
        </w:rPr>
        <w:t>needed</w:t>
      </w:r>
      <w:r>
        <w:rPr>
          <w:color w:val="231F20"/>
          <w:spacing w:val="40"/>
        </w:rPr>
        <w:t> </w:t>
      </w:r>
      <w:r>
        <w:rPr>
          <w:color w:val="231F20"/>
        </w:rPr>
        <w:t>for</w:t>
      </w:r>
      <w:r>
        <w:rPr>
          <w:color w:val="231F20"/>
          <w:spacing w:val="40"/>
        </w:rPr>
        <w:t> </w:t>
      </w:r>
      <w:r>
        <w:rPr>
          <w:color w:val="231F20"/>
        </w:rPr>
        <w:t>commercial</w:t>
      </w:r>
      <w:r>
        <w:rPr>
          <w:color w:val="231F20"/>
          <w:spacing w:val="40"/>
        </w:rPr>
        <w:t> </w:t>
      </w:r>
      <w:r>
        <w:rPr>
          <w:color w:val="231F20"/>
        </w:rPr>
        <w:t>development,</w:t>
      </w:r>
    </w:p>
    <w:p>
      <w:pPr>
        <w:pStyle w:val="BodyText"/>
        <w:spacing w:before="3"/>
        <w:ind w:left="5949" w:right="1748"/>
        <w:jc w:val="both"/>
      </w:pPr>
      <w:r>
        <w:rPr>
          <w:color w:val="231F20"/>
        </w:rPr>
        <w:t>and it gives all parties time to evaluate the tech-nology and what each brings to the table and to establish trust.</w:t>
      </w:r>
    </w:p>
    <w:p>
      <w:pPr>
        <w:pStyle w:val="BodyText"/>
        <w:spacing w:before="33"/>
      </w:pPr>
    </w:p>
    <w:p>
      <w:pPr>
        <w:pStyle w:val="Heading4"/>
      </w:pPr>
      <w:r>
        <w:rPr>
          <w:color w:val="005CAB"/>
          <w:spacing w:val="-4"/>
        </w:rPr>
        <w:t>Material</w:t>
      </w:r>
      <w:r>
        <w:rPr>
          <w:color w:val="005CAB"/>
          <w:spacing w:val="-26"/>
        </w:rPr>
        <w:t> </w:t>
      </w:r>
      <w:r>
        <w:rPr>
          <w:color w:val="005CAB"/>
          <w:spacing w:val="-4"/>
        </w:rPr>
        <w:t>Transfer</w:t>
      </w:r>
      <w:r>
        <w:rPr>
          <w:color w:val="005CAB"/>
          <w:spacing w:val="-8"/>
        </w:rPr>
        <w:t> </w:t>
      </w:r>
      <w:r>
        <w:rPr>
          <w:color w:val="005CAB"/>
          <w:spacing w:val="-4"/>
        </w:rPr>
        <w:t>Agreements</w:t>
      </w:r>
    </w:p>
    <w:p>
      <w:pPr>
        <w:pStyle w:val="BodyText"/>
        <w:spacing w:before="40"/>
        <w:ind w:left="3259" w:right="1599"/>
      </w:pPr>
      <w:r>
        <w:rPr>
          <w:color w:val="231F20"/>
        </w:rPr>
        <w:t>Often as a result of</w:t>
      </w:r>
      <w:r>
        <w:rPr>
          <w:color w:val="231F20"/>
          <w:spacing w:val="40"/>
        </w:rPr>
        <w:t> </w:t>
      </w:r>
      <w:r>
        <w:rPr>
          <w:color w:val="231F20"/>
        </w:rPr>
        <w:t>a publication or presentation, other researchers may request materials from your lab—generally a cell line, animal model, research reagent, genetic construct such as a plasmid or phage, or purified proteins. Some institu-tions require that a material transfer agreement (MTA) be signed and returned before material is sent out. Some send the MTA form with the shipment and con-sider delivery of</w:t>
      </w:r>
      <w:r>
        <w:rPr>
          <w:color w:val="231F20"/>
          <w:spacing w:val="31"/>
        </w:rPr>
        <w:t> </w:t>
      </w:r>
      <w:r>
        <w:rPr>
          <w:color w:val="231F20"/>
        </w:rPr>
        <w:t>the material to be implied consent, whether or not a signed MTA is ever returned. Others may be unconcerned about keeping records for outgoing material (at least when the recipient is another nonprofit institution).</w:t>
      </w:r>
    </w:p>
    <w:p>
      <w:pPr>
        <w:pStyle w:val="BodyText"/>
        <w:spacing w:before="11"/>
      </w:pPr>
    </w:p>
    <w:p>
      <w:pPr>
        <w:pStyle w:val="BodyText"/>
        <w:ind w:left="3259" w:right="1519"/>
      </w:pPr>
      <w:r>
        <w:rPr>
          <w:color w:val="231F20"/>
        </w:rPr>
        <w:t>Almost all MTAs for incoming materials require the signature of</w:t>
      </w:r>
      <w:r>
        <w:rPr>
          <w:color w:val="231F20"/>
          <w:spacing w:val="40"/>
        </w:rPr>
        <w:t> </w:t>
      </w:r>
      <w:r>
        <w:rPr>
          <w:color w:val="231F20"/>
        </w:rPr>
        <w:t>an authorized representative</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university.</w:t>
      </w:r>
      <w:r>
        <w:rPr>
          <w:color w:val="231F20"/>
          <w:spacing w:val="-1"/>
        </w:rPr>
        <w:t> </w:t>
      </w:r>
      <w:r>
        <w:rPr>
          <w:color w:val="231F20"/>
        </w:rPr>
        <w:t>Even</w:t>
      </w:r>
      <w:r>
        <w:rPr>
          <w:color w:val="231F20"/>
          <w:spacing w:val="-1"/>
        </w:rPr>
        <w:t> </w:t>
      </w:r>
      <w:r>
        <w:rPr>
          <w:color w:val="231F20"/>
        </w:rPr>
        <w:t>if</w:t>
      </w:r>
      <w:r>
        <w:rPr>
          <w:color w:val="231F20"/>
          <w:spacing w:val="26"/>
        </w:rPr>
        <w:t> </w:t>
      </w:r>
      <w:r>
        <w:rPr>
          <w:color w:val="231F20"/>
        </w:rPr>
        <w:t>an</w:t>
      </w:r>
      <w:r>
        <w:rPr>
          <w:color w:val="231F20"/>
          <w:spacing w:val="-1"/>
        </w:rPr>
        <w:t> </w:t>
      </w:r>
      <w:r>
        <w:rPr>
          <w:color w:val="231F20"/>
        </w:rPr>
        <w:t>institutional</w:t>
      </w:r>
      <w:r>
        <w:rPr>
          <w:color w:val="231F20"/>
          <w:spacing w:val="-1"/>
        </w:rPr>
        <w:t> </w:t>
      </w:r>
      <w:r>
        <w:rPr>
          <w:color w:val="231F20"/>
        </w:rPr>
        <w:t>signature</w:t>
      </w:r>
      <w:r>
        <w:rPr>
          <w:color w:val="231F20"/>
          <w:spacing w:val="-1"/>
        </w:rPr>
        <w:t> </w:t>
      </w:r>
      <w:r>
        <w:rPr>
          <w:color w:val="231F20"/>
        </w:rPr>
        <w:t>is</w:t>
      </w:r>
      <w:r>
        <w:rPr>
          <w:color w:val="231F20"/>
          <w:spacing w:val="-1"/>
        </w:rPr>
        <w:t> </w:t>
      </w:r>
      <w:r>
        <w:rPr>
          <w:color w:val="231F20"/>
        </w:rPr>
        <w:t>not</w:t>
      </w:r>
      <w:r>
        <w:rPr>
          <w:color w:val="231F20"/>
          <w:spacing w:val="-1"/>
        </w:rPr>
        <w:t> </w:t>
      </w:r>
      <w:r>
        <w:rPr>
          <w:color w:val="231F20"/>
        </w:rPr>
        <w:t>required by the materials provider, university policy may call for institutional review of</w:t>
      </w:r>
      <w:r>
        <w:rPr>
          <w:color w:val="231F20"/>
          <w:spacing w:val="40"/>
        </w:rPr>
        <w:t> </w:t>
      </w:r>
      <w:r>
        <w:rPr>
          <w:color w:val="231F20"/>
        </w:rPr>
        <w:t>the terms anyway. Check with your university’s TTO about who needs to approve the terms for and signs MTAs for incoming materials for your lab.</w:t>
      </w:r>
    </w:p>
    <w:p>
      <w:pPr>
        <w:pStyle w:val="BodyText"/>
        <w:spacing w:before="7"/>
      </w:pPr>
    </w:p>
    <w:p>
      <w:pPr>
        <w:pStyle w:val="BodyText"/>
        <w:ind w:left="3259" w:right="1498"/>
        <w:jc w:val="both"/>
      </w:pPr>
      <w:r>
        <w:rPr>
          <w:color w:val="231F20"/>
        </w:rPr>
        <w:t>MTAs have distinct uses and caveats according to the entities involved. The follow-ing lists address three MTA scenarios: transfer of</w:t>
      </w:r>
      <w:r>
        <w:rPr>
          <w:color w:val="231F20"/>
          <w:spacing w:val="36"/>
        </w:rPr>
        <w:t> </w:t>
      </w:r>
      <w:r>
        <w:rPr>
          <w:color w:val="231F20"/>
        </w:rPr>
        <w:t>materials between academic labs, from academia to industry, and from industry to academia.</w:t>
      </w:r>
    </w:p>
    <w:p>
      <w:pPr>
        <w:pStyle w:val="BodyText"/>
        <w:spacing w:before="5"/>
      </w:pPr>
    </w:p>
    <w:p>
      <w:pPr>
        <w:pStyle w:val="BodyText"/>
        <w:ind w:left="3259" w:right="1476"/>
      </w:pPr>
      <w:r>
        <w:rPr>
          <w:b/>
          <w:color w:val="231F20"/>
        </w:rPr>
        <w:t>MTAs</w:t>
      </w:r>
      <w:r>
        <w:rPr>
          <w:b/>
          <w:color w:val="231F20"/>
          <w:spacing w:val="-2"/>
        </w:rPr>
        <w:t> </w:t>
      </w:r>
      <w:r>
        <w:rPr>
          <w:b/>
          <w:color w:val="231F20"/>
        </w:rPr>
        <w:t>covering</w:t>
      </w:r>
      <w:r>
        <w:rPr>
          <w:b/>
          <w:color w:val="231F20"/>
          <w:spacing w:val="-2"/>
        </w:rPr>
        <w:t> </w:t>
      </w:r>
      <w:r>
        <w:rPr>
          <w:b/>
          <w:color w:val="231F20"/>
        </w:rPr>
        <w:t>transfers</w:t>
      </w:r>
      <w:r>
        <w:rPr>
          <w:b/>
          <w:color w:val="231F20"/>
          <w:spacing w:val="-2"/>
        </w:rPr>
        <w:t> </w:t>
      </w:r>
      <w:r>
        <w:rPr>
          <w:b/>
          <w:color w:val="231F20"/>
        </w:rPr>
        <w:t>between</w:t>
      </w:r>
      <w:r>
        <w:rPr>
          <w:b/>
          <w:color w:val="231F20"/>
          <w:spacing w:val="-2"/>
        </w:rPr>
        <w:t> </w:t>
      </w:r>
      <w:r>
        <w:rPr>
          <w:b/>
          <w:color w:val="231F20"/>
        </w:rPr>
        <w:t>academic</w:t>
      </w:r>
      <w:r>
        <w:rPr>
          <w:b/>
          <w:color w:val="231F20"/>
          <w:spacing w:val="-2"/>
        </w:rPr>
        <w:t> </w:t>
      </w:r>
      <w:r>
        <w:rPr>
          <w:b/>
          <w:color w:val="231F20"/>
        </w:rPr>
        <w:t>labs.</w:t>
      </w:r>
      <w:r>
        <w:rPr>
          <w:b/>
          <w:color w:val="231F20"/>
          <w:spacing w:val="-2"/>
        </w:rPr>
        <w:t> </w:t>
      </w:r>
      <w:r>
        <w:rPr>
          <w:color w:val="231F20"/>
        </w:rPr>
        <w:t>These</w:t>
      </w:r>
      <w:r>
        <w:rPr>
          <w:color w:val="231F20"/>
          <w:spacing w:val="-2"/>
        </w:rPr>
        <w:t> </w:t>
      </w:r>
      <w:r>
        <w:rPr>
          <w:color w:val="231F20"/>
        </w:rPr>
        <w:t>MTAs</w:t>
      </w:r>
      <w:r>
        <w:rPr>
          <w:color w:val="231F20"/>
          <w:spacing w:val="-2"/>
        </w:rPr>
        <w:t> </w:t>
      </w:r>
      <w:r>
        <w:rPr>
          <w:color w:val="231F20"/>
        </w:rPr>
        <w:t>usually</w:t>
      </w:r>
      <w:r>
        <w:rPr>
          <w:color w:val="231F20"/>
          <w:spacing w:val="-2"/>
        </w:rPr>
        <w:t> </w:t>
      </w:r>
      <w:r>
        <w:rPr>
          <w:color w:val="231F20"/>
        </w:rPr>
        <w:t>have</w:t>
      </w:r>
      <w:r>
        <w:rPr>
          <w:color w:val="231F20"/>
          <w:spacing w:val="-2"/>
        </w:rPr>
        <w:t> </w:t>
      </w:r>
      <w:r>
        <w:rPr>
          <w:color w:val="231F20"/>
        </w:rPr>
        <w:t>rel-atively benign provisions. An exception is when the materials have been exclusively licensed to a company that successfully negotiated for restrictions on distribution. Work to avoid this situation because it puts your responsibilities as an author to share reagents at odds with your contractual responsibilities to a licensee. MTAs used for transfers to an academic lab typically and reasonably require that recipients of</w:t>
      </w:r>
      <w:r>
        <w:rPr>
          <w:color w:val="231F20"/>
          <w:spacing w:val="40"/>
        </w:rPr>
        <w:t> </w:t>
      </w:r>
      <w:r>
        <w:rPr>
          <w:color w:val="231F20"/>
        </w:rPr>
        <w:t>the materials do the following:</w:t>
      </w:r>
    </w:p>
    <w:p>
      <w:pPr>
        <w:pStyle w:val="ListParagraph"/>
        <w:numPr>
          <w:ilvl w:val="0"/>
          <w:numId w:val="49"/>
        </w:numPr>
        <w:tabs>
          <w:tab w:pos="3978" w:val="left" w:leader="none"/>
        </w:tabs>
        <w:spacing w:line="240" w:lineRule="auto" w:before="240" w:after="0"/>
        <w:ind w:left="3978" w:right="0" w:hanging="459"/>
        <w:jc w:val="left"/>
        <w:rPr>
          <w:sz w:val="23"/>
        </w:rPr>
      </w:pPr>
      <w:r>
        <w:rPr>
          <w:color w:val="231F20"/>
          <w:sz w:val="23"/>
        </w:rPr>
        <w:t>Use the</w:t>
      </w:r>
      <w:r>
        <w:rPr>
          <w:color w:val="231F20"/>
          <w:spacing w:val="3"/>
          <w:sz w:val="23"/>
        </w:rPr>
        <w:t> </w:t>
      </w:r>
      <w:r>
        <w:rPr>
          <w:color w:val="231F20"/>
          <w:sz w:val="23"/>
        </w:rPr>
        <w:t>materials</w:t>
      </w:r>
      <w:r>
        <w:rPr>
          <w:color w:val="231F20"/>
          <w:spacing w:val="3"/>
          <w:sz w:val="23"/>
        </w:rPr>
        <w:t> </w:t>
      </w:r>
      <w:r>
        <w:rPr>
          <w:color w:val="231F20"/>
          <w:sz w:val="23"/>
        </w:rPr>
        <w:t>for</w:t>
      </w:r>
      <w:r>
        <w:rPr>
          <w:color w:val="231F20"/>
          <w:spacing w:val="2"/>
          <w:sz w:val="23"/>
        </w:rPr>
        <w:t> </w:t>
      </w:r>
      <w:r>
        <w:rPr>
          <w:color w:val="231F20"/>
          <w:sz w:val="23"/>
        </w:rPr>
        <w:t>noncommercial</w:t>
      </w:r>
      <w:r>
        <w:rPr>
          <w:color w:val="231F20"/>
          <w:spacing w:val="3"/>
          <w:sz w:val="23"/>
        </w:rPr>
        <w:t> </w:t>
      </w:r>
      <w:r>
        <w:rPr>
          <w:color w:val="231F20"/>
          <w:sz w:val="23"/>
        </w:rPr>
        <w:t>research</w:t>
      </w:r>
      <w:r>
        <w:rPr>
          <w:color w:val="231F20"/>
          <w:spacing w:val="3"/>
          <w:sz w:val="23"/>
        </w:rPr>
        <w:t> </w:t>
      </w:r>
      <w:r>
        <w:rPr>
          <w:color w:val="231F20"/>
          <w:sz w:val="23"/>
        </w:rPr>
        <w:t>purposes</w:t>
      </w:r>
      <w:r>
        <w:rPr>
          <w:color w:val="231F20"/>
          <w:spacing w:val="3"/>
          <w:sz w:val="23"/>
        </w:rPr>
        <w:t> </w:t>
      </w:r>
      <w:r>
        <w:rPr>
          <w:color w:val="231F20"/>
          <w:spacing w:val="-2"/>
          <w:sz w:val="23"/>
        </w:rPr>
        <w:t>only.</w:t>
      </w:r>
    </w:p>
    <w:p>
      <w:pPr>
        <w:pStyle w:val="ListParagraph"/>
        <w:numPr>
          <w:ilvl w:val="0"/>
          <w:numId w:val="49"/>
        </w:numPr>
        <w:tabs>
          <w:tab w:pos="3978" w:val="left" w:leader="none"/>
        </w:tabs>
        <w:spacing w:line="240" w:lineRule="auto" w:before="165" w:after="0"/>
        <w:ind w:left="3978" w:right="0" w:hanging="459"/>
        <w:jc w:val="left"/>
        <w:rPr>
          <w:sz w:val="23"/>
        </w:rPr>
      </w:pPr>
      <w:r>
        <w:rPr>
          <w:color w:val="231F20"/>
          <w:sz w:val="23"/>
        </w:rPr>
        <w:t>Acknowledge the</w:t>
      </w:r>
      <w:r>
        <w:rPr>
          <w:color w:val="231F20"/>
          <w:spacing w:val="2"/>
          <w:sz w:val="23"/>
        </w:rPr>
        <w:t> </w:t>
      </w:r>
      <w:r>
        <w:rPr>
          <w:color w:val="231F20"/>
          <w:sz w:val="23"/>
        </w:rPr>
        <w:t>providing</w:t>
      </w:r>
      <w:r>
        <w:rPr>
          <w:color w:val="231F20"/>
          <w:spacing w:val="3"/>
          <w:sz w:val="23"/>
        </w:rPr>
        <w:t> </w:t>
      </w:r>
      <w:r>
        <w:rPr>
          <w:color w:val="231F20"/>
          <w:sz w:val="23"/>
        </w:rPr>
        <w:t>scientist</w:t>
      </w:r>
      <w:r>
        <w:rPr>
          <w:color w:val="231F20"/>
          <w:spacing w:val="2"/>
          <w:sz w:val="23"/>
        </w:rPr>
        <w:t> </w:t>
      </w:r>
      <w:r>
        <w:rPr>
          <w:color w:val="231F20"/>
          <w:sz w:val="23"/>
        </w:rPr>
        <w:t>in</w:t>
      </w:r>
      <w:r>
        <w:rPr>
          <w:color w:val="231F20"/>
          <w:spacing w:val="3"/>
          <w:sz w:val="23"/>
        </w:rPr>
        <w:t> </w:t>
      </w:r>
      <w:r>
        <w:rPr>
          <w:color w:val="231F20"/>
          <w:spacing w:val="-2"/>
          <w:sz w:val="23"/>
        </w:rPr>
        <w:t>publications.</w:t>
      </w:r>
    </w:p>
    <w:p>
      <w:pPr>
        <w:pStyle w:val="ListParagraph"/>
        <w:spacing w:after="0" w:line="240" w:lineRule="auto"/>
        <w:jc w:val="left"/>
        <w:rPr>
          <w:sz w:val="23"/>
        </w:rPr>
        <w:sectPr>
          <w:pgSz w:w="12240" w:h="15840"/>
          <w:pgMar w:header="657" w:footer="716" w:top="1080" w:bottom="900" w:left="0" w:right="0"/>
        </w:sectPr>
      </w:pPr>
    </w:p>
    <w:p>
      <w:pPr>
        <w:pStyle w:val="BodyText"/>
        <w:spacing w:before="86"/>
      </w:pPr>
    </w:p>
    <w:p>
      <w:pPr>
        <w:pStyle w:val="ListParagraph"/>
        <w:numPr>
          <w:ilvl w:val="0"/>
          <w:numId w:val="49"/>
        </w:numPr>
        <w:tabs>
          <w:tab w:pos="3978" w:val="left" w:leader="none"/>
        </w:tabs>
        <w:spacing w:line="240" w:lineRule="auto" w:before="0" w:after="0"/>
        <w:ind w:left="3978" w:right="0" w:hanging="459"/>
        <w:jc w:val="left"/>
        <w:rPr>
          <w:sz w:val="23"/>
        </w:rPr>
      </w:pPr>
      <w:r>
        <w:rPr>
          <w:color w:val="231F20"/>
          <w:sz w:val="23"/>
        </w:rPr>
        <w:t>Not</w:t>
      </w:r>
      <w:r>
        <w:rPr>
          <w:color w:val="231F20"/>
          <w:spacing w:val="2"/>
          <w:sz w:val="23"/>
        </w:rPr>
        <w:t> </w:t>
      </w:r>
      <w:r>
        <w:rPr>
          <w:color w:val="231F20"/>
          <w:sz w:val="23"/>
        </w:rPr>
        <w:t>send</w:t>
      </w:r>
      <w:r>
        <w:rPr>
          <w:color w:val="231F20"/>
          <w:spacing w:val="2"/>
          <w:sz w:val="23"/>
        </w:rPr>
        <w:t> </w:t>
      </w:r>
      <w:r>
        <w:rPr>
          <w:color w:val="231F20"/>
          <w:sz w:val="23"/>
        </w:rPr>
        <w:t>materials</w:t>
      </w:r>
      <w:r>
        <w:rPr>
          <w:color w:val="231F20"/>
          <w:spacing w:val="2"/>
          <w:sz w:val="23"/>
        </w:rPr>
        <w:t> </w:t>
      </w:r>
      <w:r>
        <w:rPr>
          <w:color w:val="231F20"/>
          <w:sz w:val="23"/>
        </w:rPr>
        <w:t>to</w:t>
      </w:r>
      <w:r>
        <w:rPr>
          <w:color w:val="231F20"/>
          <w:spacing w:val="2"/>
          <w:sz w:val="23"/>
        </w:rPr>
        <w:t> </w:t>
      </w:r>
      <w:r>
        <w:rPr>
          <w:color w:val="231F20"/>
          <w:sz w:val="23"/>
        </w:rPr>
        <w:t>third</w:t>
      </w:r>
      <w:r>
        <w:rPr>
          <w:color w:val="231F20"/>
          <w:spacing w:val="2"/>
          <w:sz w:val="23"/>
        </w:rPr>
        <w:t> </w:t>
      </w:r>
      <w:r>
        <w:rPr>
          <w:color w:val="231F20"/>
          <w:sz w:val="23"/>
        </w:rPr>
        <w:t>parties</w:t>
      </w:r>
      <w:r>
        <w:rPr>
          <w:color w:val="231F20"/>
          <w:spacing w:val="2"/>
          <w:sz w:val="23"/>
        </w:rPr>
        <w:t> </w:t>
      </w:r>
      <w:r>
        <w:rPr>
          <w:color w:val="231F20"/>
          <w:sz w:val="23"/>
        </w:rPr>
        <w:t>without</w:t>
      </w:r>
      <w:r>
        <w:rPr>
          <w:color w:val="231F20"/>
          <w:spacing w:val="2"/>
          <w:sz w:val="23"/>
        </w:rPr>
        <w:t> </w:t>
      </w:r>
      <w:r>
        <w:rPr>
          <w:color w:val="231F20"/>
          <w:sz w:val="23"/>
        </w:rPr>
        <w:t>the</w:t>
      </w:r>
      <w:r>
        <w:rPr>
          <w:color w:val="231F20"/>
          <w:spacing w:val="2"/>
          <w:sz w:val="23"/>
        </w:rPr>
        <w:t> </w:t>
      </w:r>
      <w:r>
        <w:rPr>
          <w:color w:val="231F20"/>
          <w:sz w:val="23"/>
        </w:rPr>
        <w:t>provider’s</w:t>
      </w:r>
      <w:r>
        <w:rPr>
          <w:color w:val="231F20"/>
          <w:spacing w:val="2"/>
          <w:sz w:val="23"/>
        </w:rPr>
        <w:t> </w:t>
      </w:r>
      <w:r>
        <w:rPr>
          <w:color w:val="231F20"/>
          <w:spacing w:val="-2"/>
          <w:sz w:val="23"/>
        </w:rPr>
        <w:t>consent.</w:t>
      </w:r>
    </w:p>
    <w:p>
      <w:pPr>
        <w:pStyle w:val="ListParagraph"/>
        <w:numPr>
          <w:ilvl w:val="0"/>
          <w:numId w:val="49"/>
        </w:numPr>
        <w:tabs>
          <w:tab w:pos="3978" w:val="left" w:leader="none"/>
          <w:tab w:pos="3980" w:val="left" w:leader="none"/>
        </w:tabs>
        <w:spacing w:line="240" w:lineRule="auto" w:before="165" w:after="0"/>
        <w:ind w:left="3980" w:right="1751" w:hanging="461"/>
        <w:jc w:val="left"/>
        <w:rPr>
          <w:sz w:val="23"/>
        </w:rPr>
      </w:pPr>
      <w:r>
        <w:rPr>
          <w:color w:val="231F20"/>
          <w:sz w:val="23"/>
        </w:rPr>
        <w:t>Assume responsibility for damages caused by use of</w:t>
      </w:r>
      <w:r>
        <w:rPr>
          <w:color w:val="231F20"/>
          <w:spacing w:val="31"/>
          <w:sz w:val="23"/>
        </w:rPr>
        <w:t> </w:t>
      </w:r>
      <w:r>
        <w:rPr>
          <w:color w:val="231F20"/>
          <w:sz w:val="23"/>
        </w:rPr>
        <w:t>the materials by the </w:t>
      </w:r>
      <w:r>
        <w:rPr>
          <w:color w:val="231F20"/>
          <w:spacing w:val="-2"/>
          <w:sz w:val="23"/>
        </w:rPr>
        <w:t>recipient.</w:t>
      </w:r>
    </w:p>
    <w:p>
      <w:pPr>
        <w:pStyle w:val="ListParagraph"/>
        <w:numPr>
          <w:ilvl w:val="0"/>
          <w:numId w:val="49"/>
        </w:numPr>
        <w:tabs>
          <w:tab w:pos="3978" w:val="left" w:leader="none"/>
        </w:tabs>
        <w:spacing w:line="240" w:lineRule="auto" w:before="182" w:after="0"/>
        <w:ind w:left="3978" w:right="0" w:hanging="459"/>
        <w:jc w:val="left"/>
        <w:rPr>
          <w:sz w:val="23"/>
        </w:rPr>
      </w:pPr>
      <w:r>
        <w:rPr>
          <w:color w:val="231F20"/>
          <w:sz w:val="23"/>
        </w:rPr>
        <w:t>Not</w:t>
      </w:r>
      <w:r>
        <w:rPr>
          <w:color w:val="231F20"/>
          <w:spacing w:val="3"/>
          <w:sz w:val="23"/>
        </w:rPr>
        <w:t> </w:t>
      </w:r>
      <w:r>
        <w:rPr>
          <w:color w:val="231F20"/>
          <w:sz w:val="23"/>
        </w:rPr>
        <w:t>use</w:t>
      </w:r>
      <w:r>
        <w:rPr>
          <w:color w:val="231F20"/>
          <w:spacing w:val="4"/>
          <w:sz w:val="23"/>
        </w:rPr>
        <w:t> </w:t>
      </w:r>
      <w:r>
        <w:rPr>
          <w:color w:val="231F20"/>
          <w:sz w:val="23"/>
        </w:rPr>
        <w:t>the</w:t>
      </w:r>
      <w:r>
        <w:rPr>
          <w:color w:val="231F20"/>
          <w:spacing w:val="4"/>
          <w:sz w:val="23"/>
        </w:rPr>
        <w:t> </w:t>
      </w:r>
      <w:r>
        <w:rPr>
          <w:color w:val="231F20"/>
          <w:sz w:val="23"/>
        </w:rPr>
        <w:t>materials</w:t>
      </w:r>
      <w:r>
        <w:rPr>
          <w:color w:val="231F20"/>
          <w:spacing w:val="4"/>
          <w:sz w:val="23"/>
        </w:rPr>
        <w:t> </w:t>
      </w:r>
      <w:r>
        <w:rPr>
          <w:color w:val="231F20"/>
          <w:sz w:val="23"/>
        </w:rPr>
        <w:t>in</w:t>
      </w:r>
      <w:r>
        <w:rPr>
          <w:color w:val="231F20"/>
          <w:spacing w:val="4"/>
          <w:sz w:val="23"/>
        </w:rPr>
        <w:t> </w:t>
      </w:r>
      <w:r>
        <w:rPr>
          <w:color w:val="231F20"/>
          <w:sz w:val="23"/>
        </w:rPr>
        <w:t>human</w:t>
      </w:r>
      <w:r>
        <w:rPr>
          <w:color w:val="231F20"/>
          <w:spacing w:val="4"/>
          <w:sz w:val="23"/>
        </w:rPr>
        <w:t> </w:t>
      </w:r>
      <w:r>
        <w:rPr>
          <w:color w:val="231F20"/>
          <w:spacing w:val="-2"/>
          <w:sz w:val="23"/>
        </w:rPr>
        <w:t>subjects.</w:t>
      </w:r>
    </w:p>
    <w:p>
      <w:pPr>
        <w:pStyle w:val="BodyText"/>
        <w:spacing w:before="145"/>
        <w:ind w:left="3259" w:right="1622"/>
        <w:jc w:val="both"/>
      </w:pPr>
      <w:r>
        <w:rPr>
          <w:b/>
          <w:color w:val="231F20"/>
        </w:rPr>
        <w:t>MTAs used for transfers from academia to industry. </w:t>
      </w:r>
      <w:r>
        <w:rPr>
          <w:color w:val="231F20"/>
        </w:rPr>
        <w:t>These MTAs usually do not permit use of</w:t>
      </w:r>
      <w:r>
        <w:rPr>
          <w:color w:val="231F20"/>
          <w:spacing w:val="36"/>
        </w:rPr>
        <w:t> </w:t>
      </w:r>
      <w:r>
        <w:rPr>
          <w:color w:val="231F20"/>
        </w:rPr>
        <w:t>the materials commercially (e.g., for sale or to make a commer-cial product) or in human subjects but allow use for defined internal research pur-poses. They may also require that recipients do the following:</w:t>
      </w:r>
    </w:p>
    <w:p>
      <w:pPr>
        <w:pStyle w:val="ListParagraph"/>
        <w:numPr>
          <w:ilvl w:val="0"/>
          <w:numId w:val="49"/>
        </w:numPr>
        <w:tabs>
          <w:tab w:pos="3978" w:val="left" w:leader="none"/>
          <w:tab w:pos="3980" w:val="left" w:leader="none"/>
        </w:tabs>
        <w:spacing w:line="240" w:lineRule="auto" w:before="235" w:after="0"/>
        <w:ind w:left="3980" w:right="2018" w:hanging="461"/>
        <w:jc w:val="left"/>
        <w:rPr>
          <w:sz w:val="23"/>
        </w:rPr>
      </w:pPr>
      <w:r>
        <w:rPr>
          <w:color w:val="231F20"/>
          <w:sz w:val="23"/>
        </w:rPr>
        <w:t>Share manuscripts before publication, in addition to providing proper acknowledgment in publications.</w:t>
      </w:r>
    </w:p>
    <w:p>
      <w:pPr>
        <w:pStyle w:val="ListParagraph"/>
        <w:numPr>
          <w:ilvl w:val="0"/>
          <w:numId w:val="49"/>
        </w:numPr>
        <w:tabs>
          <w:tab w:pos="3978" w:val="left" w:leader="none"/>
          <w:tab w:pos="3980" w:val="left" w:leader="none"/>
        </w:tabs>
        <w:spacing w:line="240" w:lineRule="auto" w:before="182" w:after="0"/>
        <w:ind w:left="3980" w:right="1618" w:hanging="461"/>
        <w:jc w:val="left"/>
        <w:rPr>
          <w:sz w:val="23"/>
        </w:rPr>
      </w:pPr>
      <w:r>
        <w:rPr>
          <w:color w:val="231F20"/>
          <w:sz w:val="23"/>
        </w:rPr>
        <w:t>Indemnify the provider for damages caused by use of</w:t>
      </w:r>
      <w:r>
        <w:rPr>
          <w:color w:val="231F20"/>
          <w:spacing w:val="30"/>
          <w:sz w:val="23"/>
        </w:rPr>
        <w:t> </w:t>
      </w:r>
      <w:r>
        <w:rPr>
          <w:color w:val="231F20"/>
          <w:sz w:val="23"/>
        </w:rPr>
        <w:t>the materials by the </w:t>
      </w:r>
      <w:r>
        <w:rPr>
          <w:color w:val="231F20"/>
          <w:spacing w:val="-2"/>
          <w:sz w:val="23"/>
        </w:rPr>
        <w:t>recipient.</w:t>
      </w:r>
    </w:p>
    <w:p>
      <w:pPr>
        <w:pStyle w:val="ListParagraph"/>
        <w:numPr>
          <w:ilvl w:val="0"/>
          <w:numId w:val="49"/>
        </w:numPr>
        <w:tabs>
          <w:tab w:pos="3978" w:val="left" w:leader="none"/>
        </w:tabs>
        <w:spacing w:line="240" w:lineRule="auto" w:before="182" w:after="0"/>
        <w:ind w:left="3978" w:right="0" w:hanging="459"/>
        <w:jc w:val="left"/>
        <w:rPr>
          <w:sz w:val="23"/>
        </w:rPr>
      </w:pPr>
      <w:r>
        <w:rPr>
          <w:color w:val="231F20"/>
          <w:sz w:val="23"/>
        </w:rPr>
        <w:t>Not</w:t>
      </w:r>
      <w:r>
        <w:rPr>
          <w:color w:val="231F20"/>
          <w:spacing w:val="3"/>
          <w:sz w:val="23"/>
        </w:rPr>
        <w:t> </w:t>
      </w:r>
      <w:r>
        <w:rPr>
          <w:color w:val="231F20"/>
          <w:sz w:val="23"/>
        </w:rPr>
        <w:t>send</w:t>
      </w:r>
      <w:r>
        <w:rPr>
          <w:color w:val="231F20"/>
          <w:spacing w:val="4"/>
          <w:sz w:val="23"/>
        </w:rPr>
        <w:t> </w:t>
      </w:r>
      <w:r>
        <w:rPr>
          <w:color w:val="231F20"/>
          <w:sz w:val="23"/>
        </w:rPr>
        <w:t>the</w:t>
      </w:r>
      <w:r>
        <w:rPr>
          <w:color w:val="231F20"/>
          <w:spacing w:val="4"/>
          <w:sz w:val="23"/>
        </w:rPr>
        <w:t> </w:t>
      </w:r>
      <w:r>
        <w:rPr>
          <w:color w:val="231F20"/>
          <w:sz w:val="23"/>
        </w:rPr>
        <w:t>materials</w:t>
      </w:r>
      <w:r>
        <w:rPr>
          <w:color w:val="231F20"/>
          <w:spacing w:val="4"/>
          <w:sz w:val="23"/>
        </w:rPr>
        <w:t> </w:t>
      </w:r>
      <w:r>
        <w:rPr>
          <w:color w:val="231F20"/>
          <w:sz w:val="23"/>
        </w:rPr>
        <w:t>to</w:t>
      </w:r>
      <w:r>
        <w:rPr>
          <w:color w:val="231F20"/>
          <w:spacing w:val="4"/>
          <w:sz w:val="23"/>
        </w:rPr>
        <w:t> </w:t>
      </w:r>
      <w:r>
        <w:rPr>
          <w:color w:val="231F20"/>
          <w:sz w:val="23"/>
        </w:rPr>
        <w:t>third</w:t>
      </w:r>
      <w:r>
        <w:rPr>
          <w:color w:val="231F20"/>
          <w:spacing w:val="4"/>
          <w:sz w:val="23"/>
        </w:rPr>
        <w:t> </w:t>
      </w:r>
      <w:r>
        <w:rPr>
          <w:color w:val="231F20"/>
          <w:spacing w:val="-2"/>
          <w:sz w:val="23"/>
        </w:rPr>
        <w:t>parties.</w:t>
      </w:r>
    </w:p>
    <w:p>
      <w:pPr>
        <w:pStyle w:val="ListParagraph"/>
        <w:numPr>
          <w:ilvl w:val="0"/>
          <w:numId w:val="49"/>
        </w:numPr>
        <w:tabs>
          <w:tab w:pos="3978" w:val="left" w:leader="none"/>
        </w:tabs>
        <w:spacing w:line="240" w:lineRule="auto" w:before="165" w:after="0"/>
        <w:ind w:left="3978" w:right="0" w:hanging="459"/>
        <w:jc w:val="left"/>
        <w:rPr>
          <w:sz w:val="23"/>
        </w:rPr>
      </w:pPr>
      <w:r>
        <w:rPr>
          <w:color w:val="231F20"/>
          <w:sz w:val="23"/>
        </w:rPr>
        <w:t>Pay</w:t>
      </w:r>
      <w:r>
        <w:rPr>
          <w:color w:val="231F20"/>
          <w:spacing w:val="-3"/>
          <w:sz w:val="23"/>
        </w:rPr>
        <w:t> </w:t>
      </w:r>
      <w:r>
        <w:rPr>
          <w:color w:val="231F20"/>
          <w:sz w:val="23"/>
        </w:rPr>
        <w:t>a </w:t>
      </w:r>
      <w:r>
        <w:rPr>
          <w:color w:val="231F20"/>
          <w:spacing w:val="-4"/>
          <w:sz w:val="23"/>
        </w:rPr>
        <w:t>fee.</w:t>
      </w:r>
    </w:p>
    <w:p>
      <w:pPr>
        <w:spacing w:before="145"/>
        <w:ind w:left="3260" w:right="1599" w:firstLine="0"/>
        <w:jc w:val="left"/>
        <w:rPr>
          <w:sz w:val="23"/>
        </w:rPr>
      </w:pPr>
      <w:r>
        <w:rPr>
          <w:b/>
          <w:color w:val="231F20"/>
          <w:sz w:val="23"/>
        </w:rPr>
        <w:t>MTAs used for transfers from industry to academia. </w:t>
      </w:r>
      <w:r>
        <w:rPr>
          <w:color w:val="231F20"/>
          <w:sz w:val="23"/>
        </w:rPr>
        <w:t>These MTAs tend to be the most restrictive and difficult to negotiate. They may include the following </w:t>
      </w:r>
      <w:r>
        <w:rPr>
          <w:color w:val="231F20"/>
          <w:spacing w:val="-2"/>
          <w:sz w:val="23"/>
        </w:rPr>
        <w:t>terms:</w:t>
      </w:r>
    </w:p>
    <w:p>
      <w:pPr>
        <w:pStyle w:val="ListParagraph"/>
        <w:numPr>
          <w:ilvl w:val="0"/>
          <w:numId w:val="49"/>
        </w:numPr>
        <w:tabs>
          <w:tab w:pos="3978" w:val="left" w:leader="none"/>
          <w:tab w:pos="3980" w:val="left" w:leader="none"/>
        </w:tabs>
        <w:spacing w:line="252" w:lineRule="auto" w:before="234" w:after="0"/>
        <w:ind w:left="3980" w:right="1460" w:hanging="461"/>
        <w:jc w:val="left"/>
        <w:rPr>
          <w:sz w:val="23"/>
        </w:rPr>
      </w:pPr>
      <w:r>
        <w:rPr>
          <w:i/>
          <w:color w:val="231F20"/>
          <w:sz w:val="23"/>
        </w:rPr>
        <w:t>Ownership: </w:t>
      </w:r>
      <w:r>
        <w:rPr>
          <w:color w:val="231F20"/>
          <w:sz w:val="23"/>
        </w:rPr>
        <w:t>Beware if</w:t>
      </w:r>
      <w:r>
        <w:rPr>
          <w:color w:val="231F20"/>
          <w:spacing w:val="40"/>
          <w:sz w:val="23"/>
        </w:rPr>
        <w:t> </w:t>
      </w:r>
      <w:r>
        <w:rPr>
          <w:color w:val="231F20"/>
          <w:sz w:val="23"/>
        </w:rPr>
        <w:t>the definition of</w:t>
      </w:r>
      <w:r>
        <w:rPr>
          <w:color w:val="231F20"/>
          <w:spacing w:val="40"/>
          <w:sz w:val="23"/>
        </w:rPr>
        <w:t> </w:t>
      </w:r>
      <w:r>
        <w:rPr>
          <w:color w:val="231F20"/>
          <w:sz w:val="23"/>
        </w:rPr>
        <w:t>materials specifies that the company will own all derivatives and modifications made by the recipient or if</w:t>
      </w:r>
      <w:r>
        <w:rPr>
          <w:color w:val="231F20"/>
          <w:spacing w:val="40"/>
          <w:sz w:val="23"/>
        </w:rPr>
        <w:t> </w:t>
      </w:r>
      <w:r>
        <w:rPr>
          <w:color w:val="231F20"/>
          <w:sz w:val="23"/>
        </w:rPr>
        <w:t>the MTA requires assignment of</w:t>
      </w:r>
      <w:r>
        <w:rPr>
          <w:color w:val="231F20"/>
          <w:spacing w:val="40"/>
          <w:sz w:val="23"/>
        </w:rPr>
        <w:t> </w:t>
      </w:r>
      <w:r>
        <w:rPr>
          <w:color w:val="231F20"/>
          <w:sz w:val="23"/>
        </w:rPr>
        <w:t>inventions to the company or provides the company with an automatic nonexclusive license to all inventions. Many institutions try to avoid granting broad “reach-through” rights in new mate-rials or inventions developed by their faculty.</w:t>
      </w:r>
    </w:p>
    <w:p>
      <w:pPr>
        <w:pStyle w:val="ListParagraph"/>
        <w:numPr>
          <w:ilvl w:val="0"/>
          <w:numId w:val="49"/>
        </w:numPr>
        <w:tabs>
          <w:tab w:pos="3978" w:val="left" w:leader="none"/>
          <w:tab w:pos="3980" w:val="left" w:leader="none"/>
        </w:tabs>
        <w:spacing w:line="254" w:lineRule="auto" w:before="173" w:after="0"/>
        <w:ind w:left="3980" w:right="1466" w:hanging="461"/>
        <w:jc w:val="left"/>
        <w:rPr>
          <w:sz w:val="23"/>
        </w:rPr>
      </w:pPr>
      <w:r>
        <w:rPr>
          <w:i/>
          <w:color w:val="231F20"/>
          <w:sz w:val="23"/>
        </w:rPr>
        <w:t>Publications: </w:t>
      </w:r>
      <w:r>
        <w:rPr>
          <w:color w:val="231F20"/>
          <w:sz w:val="23"/>
        </w:rPr>
        <w:t>Beware if</w:t>
      </w:r>
      <w:r>
        <w:rPr>
          <w:color w:val="231F20"/>
          <w:spacing w:val="40"/>
          <w:sz w:val="23"/>
        </w:rPr>
        <w:t> </w:t>
      </w:r>
      <w:r>
        <w:rPr>
          <w:color w:val="231F20"/>
          <w:sz w:val="23"/>
        </w:rPr>
        <w:t>the MTA reserves to the company the right to approve or deny publications. More reasonably, the company may require review of</w:t>
      </w:r>
      <w:r>
        <w:rPr>
          <w:color w:val="231F20"/>
          <w:spacing w:val="40"/>
          <w:sz w:val="23"/>
        </w:rPr>
        <w:t> </w:t>
      </w:r>
      <w:r>
        <w:rPr>
          <w:color w:val="231F20"/>
          <w:sz w:val="23"/>
        </w:rPr>
        <w:t>manuscripts 60 days or more before submission for publication, and delay of</w:t>
      </w:r>
      <w:r>
        <w:rPr>
          <w:color w:val="231F20"/>
          <w:spacing w:val="35"/>
          <w:sz w:val="23"/>
        </w:rPr>
        <w:t> </w:t>
      </w:r>
      <w:r>
        <w:rPr>
          <w:color w:val="231F20"/>
          <w:sz w:val="23"/>
        </w:rPr>
        <w:t>publications for 60 days or more after manuscript submission. At a minimum, most companies want a 30-day prepublication review to protect confidentiality and their investment and to consider filing for patent </w:t>
      </w:r>
      <w:r>
        <w:rPr>
          <w:color w:val="231F20"/>
          <w:spacing w:val="-2"/>
          <w:sz w:val="23"/>
        </w:rPr>
        <w:t>protection.</w:t>
      </w:r>
    </w:p>
    <w:p>
      <w:pPr>
        <w:pStyle w:val="ListParagraph"/>
        <w:numPr>
          <w:ilvl w:val="0"/>
          <w:numId w:val="49"/>
        </w:numPr>
        <w:tabs>
          <w:tab w:pos="3978" w:val="left" w:leader="none"/>
          <w:tab w:pos="3980" w:val="left" w:leader="none"/>
        </w:tabs>
        <w:spacing w:line="240" w:lineRule="auto" w:before="160" w:after="0"/>
        <w:ind w:left="3980" w:right="1797" w:hanging="461"/>
        <w:jc w:val="left"/>
        <w:rPr>
          <w:sz w:val="23"/>
        </w:rPr>
      </w:pPr>
      <w:r>
        <w:rPr>
          <w:i/>
          <w:color w:val="231F20"/>
          <w:sz w:val="23"/>
        </w:rPr>
        <w:t>Reporting: </w:t>
      </w:r>
      <w:r>
        <w:rPr>
          <w:color w:val="231F20"/>
          <w:sz w:val="23"/>
        </w:rPr>
        <w:t>The MTA may require extensive reporting and sharing of</w:t>
      </w:r>
      <w:r>
        <w:rPr>
          <w:color w:val="231F20"/>
          <w:spacing w:val="31"/>
          <w:sz w:val="23"/>
        </w:rPr>
        <w:t> </w:t>
      </w:r>
      <w:r>
        <w:rPr>
          <w:color w:val="231F20"/>
          <w:sz w:val="23"/>
        </w:rPr>
        <w:t>data from the recipient.</w:t>
      </w:r>
    </w:p>
    <w:p>
      <w:pPr>
        <w:pStyle w:val="BodyText"/>
        <w:spacing w:before="146"/>
        <w:ind w:left="3260" w:right="1519"/>
      </w:pPr>
      <w:r>
        <w:rPr>
          <w:color w:val="231F20"/>
        </w:rPr>
        <w:t>The university’s TTO will scrutinize the language of</w:t>
      </w:r>
      <w:r>
        <w:rPr>
          <w:color w:val="231F20"/>
          <w:spacing w:val="29"/>
        </w:rPr>
        <w:t> </w:t>
      </w:r>
      <w:r>
        <w:rPr>
          <w:color w:val="231F20"/>
        </w:rPr>
        <w:t>an MTA for incoming materi-als for restrictions like these and weigh the costs and benefits. If</w:t>
      </w:r>
      <w:r>
        <w:rPr>
          <w:color w:val="231F20"/>
          <w:spacing w:val="32"/>
        </w:rPr>
        <w:t> </w:t>
      </w:r>
      <w:r>
        <w:rPr>
          <w:color w:val="231F20"/>
        </w:rPr>
        <w:t>negotiations can’t alter unacceptable MTA terms, the university may refuse to proceed. Under these circumstances, the requesting university scientist will not be able to get the materi-als from that provider.</w:t>
      </w:r>
    </w:p>
    <w:p>
      <w:pPr>
        <w:pStyle w:val="BodyText"/>
        <w:spacing w:after="0"/>
        <w:sectPr>
          <w:pgSz w:w="12240" w:h="15840"/>
          <w:pgMar w:header="655" w:footer="717" w:top="1080" w:bottom="900" w:left="0" w:right="0"/>
        </w:sectPr>
      </w:pPr>
    </w:p>
    <w:p>
      <w:pPr>
        <w:pStyle w:val="Heading2"/>
        <w:spacing w:before="295"/>
      </w:pPr>
      <w:r>
        <w:rPr/>
        <mc:AlternateContent>
          <mc:Choice Requires="wps">
            <w:drawing>
              <wp:anchor distT="0" distB="0" distL="0" distR="0" allowOverlap="1" layoutInCell="1" locked="0" behindDoc="0" simplePos="0" relativeHeight="15903232">
                <wp:simplePos x="0" y="0"/>
                <wp:positionH relativeFrom="page">
                  <wp:posOffset>914400</wp:posOffset>
                </wp:positionH>
                <wp:positionV relativeFrom="paragraph">
                  <wp:posOffset>440626</wp:posOffset>
                </wp:positionV>
                <wp:extent cx="6854190" cy="13335"/>
                <wp:effectExtent l="0" t="0" r="0" b="0"/>
                <wp:wrapNone/>
                <wp:docPr id="3156" name="Graphic 3156"/>
                <wp:cNvGraphicFramePr>
                  <a:graphicFrameLocks/>
                </wp:cNvGraphicFramePr>
                <a:graphic>
                  <a:graphicData uri="http://schemas.microsoft.com/office/word/2010/wordprocessingShape">
                    <wps:wsp>
                      <wps:cNvPr id="3156" name="Graphic 3156"/>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695pt;width:539.672pt;height:1.008pt;mso-position-horizontal-relative:page;mso-position-vertical-relative:paragraph;z-index:15903232" id="docshape2978" filled="true" fillcolor="#231f20" stroked="false">
                <v:fill type="solid"/>
                <w10:wrap type="none"/>
              </v:rect>
            </w:pict>
          </mc:Fallback>
        </mc:AlternateContent>
      </w:r>
      <w:bookmarkStart w:name="_TOC_250009" w:id="73"/>
      <w:r>
        <w:rPr>
          <w:color w:val="231F20"/>
        </w:rPr>
        <w:t>SPONSORSHIP</w:t>
      </w:r>
      <w:r>
        <w:rPr>
          <w:color w:val="231F20"/>
          <w:spacing w:val="-25"/>
        </w:rPr>
        <w:t> </w:t>
      </w:r>
      <w:r>
        <w:rPr>
          <w:color w:val="231F20"/>
        </w:rPr>
        <w:t>AND</w:t>
      </w:r>
      <w:r>
        <w:rPr>
          <w:color w:val="231F20"/>
          <w:spacing w:val="9"/>
        </w:rPr>
        <w:t> </w:t>
      </w:r>
      <w:bookmarkEnd w:id="73"/>
      <w:r>
        <w:rPr>
          <w:color w:val="231F20"/>
          <w:spacing w:val="-2"/>
        </w:rPr>
        <w:t>CONSULTATION</w:t>
      </w:r>
    </w:p>
    <w:p>
      <w:pPr>
        <w:pStyle w:val="BodyText"/>
        <w:spacing w:line="228" w:lineRule="auto" w:before="118"/>
        <w:ind w:left="3260" w:right="1530" w:hanging="1"/>
      </w:pPr>
      <w:r>
        <w:rPr>
          <w:b/>
          <w:color w:val="005CAB"/>
          <w:sz w:val="40"/>
        </w:rPr>
        <w:t>T</w:t>
      </w:r>
      <w:r>
        <w:rPr>
          <w:color w:val="231F20"/>
        </w:rPr>
        <w:t>hrough publications, presentations, and personal contacts, the work of</w:t>
      </w:r>
      <w:r>
        <w:rPr>
          <w:color w:val="231F20"/>
          <w:spacing w:val="40"/>
        </w:rPr>
        <w:t> </w:t>
      </w:r>
      <w:r>
        <w:rPr>
          <w:color w:val="231F20"/>
        </w:rPr>
        <w:t>an aca-demic investigator might pique the interest of</w:t>
      </w:r>
      <w:r>
        <w:rPr>
          <w:color w:val="231F20"/>
          <w:spacing w:val="40"/>
        </w:rPr>
        <w:t> </w:t>
      </w:r>
      <w:r>
        <w:rPr>
          <w:color w:val="231F20"/>
        </w:rPr>
        <w:t>industry. If</w:t>
      </w:r>
      <w:r>
        <w:rPr>
          <w:color w:val="231F20"/>
          <w:spacing w:val="40"/>
        </w:rPr>
        <w:t> </w:t>
      </w:r>
      <w:r>
        <w:rPr>
          <w:color w:val="231F20"/>
        </w:rPr>
        <w:t>there’s a good fit between</w:t>
      </w:r>
      <w:r>
        <w:rPr>
          <w:color w:val="231F20"/>
          <w:spacing w:val="-1"/>
        </w:rPr>
        <w:t> </w:t>
      </w:r>
      <w:r>
        <w:rPr>
          <w:color w:val="231F20"/>
        </w:rPr>
        <w:t>the</w:t>
      </w:r>
      <w:r>
        <w:rPr>
          <w:color w:val="231F20"/>
          <w:spacing w:val="-1"/>
        </w:rPr>
        <w:t> </w:t>
      </w:r>
      <w:r>
        <w:rPr>
          <w:color w:val="231F20"/>
        </w:rPr>
        <w:t>avenue</w:t>
      </w:r>
      <w:r>
        <w:rPr>
          <w:color w:val="231F20"/>
          <w:spacing w:val="-1"/>
        </w:rPr>
        <w:t> </w:t>
      </w:r>
      <w:r>
        <w:rPr>
          <w:color w:val="231F20"/>
        </w:rPr>
        <w:t>of</w:t>
      </w:r>
      <w:r>
        <w:rPr>
          <w:color w:val="231F20"/>
          <w:spacing w:val="26"/>
        </w:rPr>
        <w:t> </w:t>
      </w:r>
      <w:r>
        <w:rPr>
          <w:color w:val="231F20"/>
        </w:rPr>
        <w:t>research</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company’s</w:t>
      </w:r>
      <w:r>
        <w:rPr>
          <w:color w:val="231F20"/>
          <w:spacing w:val="-1"/>
        </w:rPr>
        <w:t> </w:t>
      </w:r>
      <w:r>
        <w:rPr>
          <w:color w:val="231F20"/>
        </w:rPr>
        <w:t>strategic</w:t>
      </w:r>
      <w:r>
        <w:rPr>
          <w:color w:val="231F20"/>
          <w:spacing w:val="-1"/>
        </w:rPr>
        <w:t> </w:t>
      </w:r>
      <w:r>
        <w:rPr>
          <w:color w:val="231F20"/>
        </w:rPr>
        <w:t>interests,</w:t>
      </w:r>
      <w:r>
        <w:rPr>
          <w:color w:val="231F20"/>
          <w:spacing w:val="-1"/>
        </w:rPr>
        <w:t> </w:t>
      </w:r>
      <w:r>
        <w:rPr>
          <w:color w:val="231F20"/>
        </w:rPr>
        <w:t>the</w:t>
      </w:r>
      <w:r>
        <w:rPr>
          <w:color w:val="231F20"/>
          <w:spacing w:val="-1"/>
        </w:rPr>
        <w:t> </w:t>
      </w:r>
      <w:r>
        <w:rPr>
          <w:color w:val="231F20"/>
        </w:rPr>
        <w:t>company may want to buy an option to commercialize the lab’s research results or support</w:t>
      </w:r>
    </w:p>
    <w:p>
      <w:pPr>
        <w:pStyle w:val="BodyText"/>
        <w:spacing w:before="4"/>
        <w:ind w:left="3260" w:right="1599"/>
      </w:pPr>
      <w:r>
        <w:rPr>
          <w:color w:val="231F20"/>
        </w:rPr>
        <w:t>some of</w:t>
      </w:r>
      <w:r>
        <w:rPr>
          <w:color w:val="231F20"/>
          <w:spacing w:val="27"/>
        </w:rPr>
        <w:t> </w:t>
      </w:r>
      <w:r>
        <w:rPr>
          <w:color w:val="231F20"/>
        </w:rPr>
        <w:t>the investigator’s research. Or the company may invite the investigator to become an adviser or consultant. The typical mechanisms for doing so are described next.</w:t>
      </w:r>
    </w:p>
    <w:p>
      <w:pPr>
        <w:pStyle w:val="BodyText"/>
        <w:spacing w:before="32"/>
      </w:pPr>
    </w:p>
    <w:p>
      <w:pPr>
        <w:pStyle w:val="Heading4"/>
      </w:pPr>
      <w:r>
        <w:rPr>
          <w:color w:val="005CAB"/>
          <w:spacing w:val="-2"/>
        </w:rPr>
        <w:t>Sponsored</w:t>
      </w:r>
      <w:r>
        <w:rPr>
          <w:color w:val="005CAB"/>
          <w:spacing w:val="11"/>
        </w:rPr>
        <w:t> </w:t>
      </w:r>
      <w:r>
        <w:rPr>
          <w:color w:val="005CAB"/>
          <w:spacing w:val="-2"/>
        </w:rPr>
        <w:t>Research</w:t>
      </w:r>
      <w:r>
        <w:rPr>
          <w:color w:val="005CAB"/>
          <w:spacing w:val="-19"/>
        </w:rPr>
        <w:t> </w:t>
      </w:r>
      <w:r>
        <w:rPr>
          <w:color w:val="005CAB"/>
          <w:spacing w:val="-2"/>
        </w:rPr>
        <w:t>Agreements</w:t>
      </w:r>
    </w:p>
    <w:p>
      <w:pPr>
        <w:pStyle w:val="BodyText"/>
        <w:spacing w:before="41"/>
        <w:ind w:left="3260" w:right="1519"/>
      </w:pPr>
      <w:r>
        <w:rPr>
          <w:color w:val="231F20"/>
        </w:rPr>
        <w:t>When a company funds a university laboratory’s research, the terms are spelled out in yet another form of</w:t>
      </w:r>
      <w:r>
        <w:rPr>
          <w:color w:val="231F20"/>
          <w:spacing w:val="40"/>
        </w:rPr>
        <w:t> </w:t>
      </w:r>
      <w:r>
        <w:rPr>
          <w:color w:val="231F20"/>
        </w:rPr>
        <w:t>legal agreement, called a sponsored research agreement, negotiated by the TTO or the university’s grants and contracts office. Most spon-sored research agreements will take into account the following guidelines:</w:t>
      </w:r>
    </w:p>
    <w:p>
      <w:pPr>
        <w:pStyle w:val="ListParagraph"/>
        <w:numPr>
          <w:ilvl w:val="0"/>
          <w:numId w:val="49"/>
        </w:numPr>
        <w:tabs>
          <w:tab w:pos="3978" w:val="left" w:leader="none"/>
          <w:tab w:pos="3980" w:val="left" w:leader="none"/>
        </w:tabs>
        <w:spacing w:line="240" w:lineRule="auto" w:before="235" w:after="0"/>
        <w:ind w:left="3980" w:right="1586" w:hanging="461"/>
        <w:jc w:val="left"/>
        <w:rPr>
          <w:sz w:val="23"/>
        </w:rPr>
      </w:pPr>
      <w:r>
        <w:rPr>
          <w:i/>
          <w:color w:val="231F20"/>
          <w:sz w:val="23"/>
        </w:rPr>
        <w:t>Project control: </w:t>
      </w:r>
      <w:r>
        <w:rPr>
          <w:color w:val="231F20"/>
          <w:sz w:val="23"/>
        </w:rPr>
        <w:t>The work should be entirely under the control of</w:t>
      </w:r>
      <w:r>
        <w:rPr>
          <w:color w:val="231F20"/>
          <w:spacing w:val="31"/>
          <w:sz w:val="23"/>
        </w:rPr>
        <w:t> </w:t>
      </w:r>
      <w:r>
        <w:rPr>
          <w:color w:val="231F20"/>
          <w:sz w:val="23"/>
        </w:rPr>
        <w:t>the univer-sity, not directed in any way by the sponsor.</w:t>
      </w:r>
    </w:p>
    <w:p>
      <w:pPr>
        <w:pStyle w:val="ListParagraph"/>
        <w:numPr>
          <w:ilvl w:val="0"/>
          <w:numId w:val="49"/>
        </w:numPr>
        <w:tabs>
          <w:tab w:pos="3979" w:val="left" w:leader="none"/>
        </w:tabs>
        <w:spacing w:line="252" w:lineRule="auto" w:before="182" w:after="0"/>
        <w:ind w:left="3979" w:right="1480" w:hanging="461"/>
        <w:jc w:val="left"/>
        <w:rPr>
          <w:sz w:val="23"/>
        </w:rPr>
      </w:pPr>
      <w:r>
        <w:rPr>
          <w:i/>
          <w:color w:val="231F20"/>
          <w:sz w:val="23"/>
        </w:rPr>
        <w:t>Technical representatives: </w:t>
      </w:r>
      <w:r>
        <w:rPr>
          <w:color w:val="231F20"/>
          <w:sz w:val="23"/>
        </w:rPr>
        <w:t>A person from the institution and the sponsoring company should be identified to serve in this capacity, establishing a researcher-to-researcher</w:t>
      </w:r>
      <w:r>
        <w:rPr>
          <w:color w:val="231F20"/>
          <w:spacing w:val="-3"/>
          <w:sz w:val="23"/>
        </w:rPr>
        <w:t> </w:t>
      </w:r>
      <w:r>
        <w:rPr>
          <w:color w:val="231F20"/>
          <w:sz w:val="23"/>
        </w:rPr>
        <w:t>relationship.</w:t>
      </w:r>
      <w:r>
        <w:rPr>
          <w:color w:val="231F20"/>
          <w:spacing w:val="-3"/>
          <w:sz w:val="23"/>
        </w:rPr>
        <w:t> </w:t>
      </w:r>
      <w:r>
        <w:rPr>
          <w:color w:val="231F20"/>
          <w:sz w:val="23"/>
        </w:rPr>
        <w:t>These</w:t>
      </w:r>
      <w:r>
        <w:rPr>
          <w:color w:val="231F20"/>
          <w:spacing w:val="-3"/>
          <w:sz w:val="23"/>
        </w:rPr>
        <w:t> </w:t>
      </w:r>
      <w:r>
        <w:rPr>
          <w:color w:val="231F20"/>
          <w:sz w:val="23"/>
        </w:rPr>
        <w:t>are</w:t>
      </w:r>
      <w:r>
        <w:rPr>
          <w:color w:val="231F20"/>
          <w:spacing w:val="-3"/>
          <w:sz w:val="23"/>
        </w:rPr>
        <w:t> </w:t>
      </w:r>
      <w:r>
        <w:rPr>
          <w:color w:val="231F20"/>
          <w:sz w:val="23"/>
        </w:rPr>
        <w:t>usually</w:t>
      </w:r>
      <w:r>
        <w:rPr>
          <w:color w:val="231F20"/>
          <w:spacing w:val="-3"/>
          <w:sz w:val="23"/>
        </w:rPr>
        <w:t> </w:t>
      </w:r>
      <w:r>
        <w:rPr>
          <w:color w:val="231F20"/>
          <w:sz w:val="23"/>
        </w:rPr>
        <w:t>the</w:t>
      </w:r>
      <w:r>
        <w:rPr>
          <w:color w:val="231F20"/>
          <w:spacing w:val="-3"/>
          <w:sz w:val="23"/>
        </w:rPr>
        <w:t> </w:t>
      </w:r>
      <w:r>
        <w:rPr>
          <w:color w:val="231F20"/>
          <w:sz w:val="23"/>
        </w:rPr>
        <w:t>scientists</w:t>
      </w:r>
      <w:r>
        <w:rPr>
          <w:color w:val="231F20"/>
          <w:spacing w:val="-3"/>
          <w:sz w:val="23"/>
        </w:rPr>
        <w:t> </w:t>
      </w:r>
      <w:r>
        <w:rPr>
          <w:color w:val="231F20"/>
          <w:sz w:val="23"/>
        </w:rPr>
        <w:t>leading the research at both places.</w:t>
      </w:r>
    </w:p>
    <w:p>
      <w:pPr>
        <w:pStyle w:val="ListParagraph"/>
        <w:numPr>
          <w:ilvl w:val="0"/>
          <w:numId w:val="49"/>
        </w:numPr>
        <w:tabs>
          <w:tab w:pos="3978" w:val="left" w:leader="none"/>
          <w:tab w:pos="3980" w:val="left" w:leader="none"/>
        </w:tabs>
        <w:spacing w:line="252" w:lineRule="auto" w:before="165" w:after="0"/>
        <w:ind w:left="3980" w:right="1824" w:hanging="461"/>
        <w:jc w:val="left"/>
        <w:rPr>
          <w:sz w:val="23"/>
        </w:rPr>
      </w:pPr>
      <w:r>
        <w:rPr>
          <w:i/>
          <w:color w:val="231F20"/>
          <w:sz w:val="23"/>
        </w:rPr>
        <w:t>Reporting: </w:t>
      </w:r>
      <w:r>
        <w:rPr>
          <w:color w:val="231F20"/>
          <w:sz w:val="23"/>
        </w:rPr>
        <w:t>Reporting requirements should be limited, and oral reporting allowed as much as possible, to minimize what can otherwise be a time-consuming burden. Sponsors usually require quarterly or semiannual reports or meetings for periodic updates on the research.</w:t>
      </w:r>
    </w:p>
    <w:p>
      <w:pPr>
        <w:pStyle w:val="ListParagraph"/>
        <w:numPr>
          <w:ilvl w:val="0"/>
          <w:numId w:val="49"/>
        </w:numPr>
        <w:tabs>
          <w:tab w:pos="3978" w:val="left" w:leader="none"/>
          <w:tab w:pos="3980" w:val="left" w:leader="none"/>
        </w:tabs>
        <w:spacing w:line="252" w:lineRule="auto" w:before="164" w:after="0"/>
        <w:ind w:left="3980" w:right="1511" w:hanging="462"/>
        <w:jc w:val="left"/>
        <w:rPr>
          <w:sz w:val="23"/>
        </w:rPr>
      </w:pPr>
      <w:r>
        <w:rPr>
          <w:i/>
          <w:color w:val="231F20"/>
          <w:sz w:val="23"/>
        </w:rPr>
        <w:t>Publishing rights: </w:t>
      </w:r>
      <w:r>
        <w:rPr>
          <w:color w:val="231F20"/>
          <w:sz w:val="23"/>
        </w:rPr>
        <w:t>The university should ensure that the laboratory has the right to publish and present all findings. The sponsor may have the right of advance review but not the power to veto proposed publications and not the right of</w:t>
      </w:r>
      <w:r>
        <w:rPr>
          <w:color w:val="231F20"/>
          <w:spacing w:val="40"/>
          <w:sz w:val="23"/>
        </w:rPr>
        <w:t> </w:t>
      </w:r>
      <w:r>
        <w:rPr>
          <w:color w:val="231F20"/>
          <w:sz w:val="23"/>
        </w:rPr>
        <w:t>editorial control.</w:t>
      </w:r>
    </w:p>
    <w:p>
      <w:pPr>
        <w:pStyle w:val="ListParagraph"/>
        <w:numPr>
          <w:ilvl w:val="0"/>
          <w:numId w:val="49"/>
        </w:numPr>
        <w:tabs>
          <w:tab w:pos="3978" w:val="left" w:leader="none"/>
          <w:tab w:pos="3980" w:val="left" w:leader="none"/>
        </w:tabs>
        <w:spacing w:line="240" w:lineRule="auto" w:before="165" w:after="0"/>
        <w:ind w:left="3980" w:right="1565" w:hanging="461"/>
        <w:jc w:val="left"/>
        <w:rPr>
          <w:sz w:val="23"/>
        </w:rPr>
      </w:pPr>
      <w:r>
        <w:rPr>
          <w:i/>
          <w:color w:val="231F20"/>
          <w:sz w:val="23"/>
        </w:rPr>
        <w:t>Invention rights: </w:t>
      </w:r>
      <w:r>
        <w:rPr>
          <w:color w:val="231F20"/>
          <w:sz w:val="23"/>
        </w:rPr>
        <w:t>The university owns inventions that arise from the spon-sored research but will tell the sponsor about the inventions in confidence.</w:t>
      </w:r>
    </w:p>
    <w:p>
      <w:pPr>
        <w:pStyle w:val="ListParagraph"/>
        <w:numPr>
          <w:ilvl w:val="0"/>
          <w:numId w:val="49"/>
        </w:numPr>
        <w:tabs>
          <w:tab w:pos="3978" w:val="left" w:leader="none"/>
          <w:tab w:pos="3980" w:val="left" w:leader="none"/>
        </w:tabs>
        <w:spacing w:line="249" w:lineRule="auto" w:before="182" w:after="0"/>
        <w:ind w:left="3980" w:right="1508" w:hanging="461"/>
        <w:jc w:val="left"/>
        <w:rPr>
          <w:sz w:val="23"/>
        </w:rPr>
      </w:pPr>
      <w:r>
        <w:rPr>
          <w:i/>
          <w:color w:val="231F20"/>
          <w:sz w:val="23"/>
        </w:rPr>
        <w:t>Licensing rights: </w:t>
      </w:r>
      <w:r>
        <w:rPr>
          <w:color w:val="231F20"/>
          <w:sz w:val="23"/>
        </w:rPr>
        <w:t>The sponsor is usually given a time-limited right to negotiate for an exclusive or nonexclusive license to inventions that arise from the </w:t>
      </w:r>
      <w:r>
        <w:rPr>
          <w:color w:val="231F20"/>
          <w:spacing w:val="-2"/>
          <w:sz w:val="23"/>
        </w:rPr>
        <w:t>research.</w:t>
      </w:r>
    </w:p>
    <w:p>
      <w:pPr>
        <w:pStyle w:val="ListParagraph"/>
        <w:numPr>
          <w:ilvl w:val="1"/>
          <w:numId w:val="49"/>
        </w:numPr>
        <w:tabs>
          <w:tab w:pos="7148" w:val="left" w:leader="none"/>
          <w:tab w:pos="7196" w:val="left" w:leader="none"/>
        </w:tabs>
        <w:spacing w:line="252" w:lineRule="auto" w:before="168" w:after="0"/>
        <w:ind w:left="7148" w:right="1459" w:hanging="411"/>
        <w:jc w:val="left"/>
        <w:rPr>
          <w:sz w:val="23"/>
        </w:rPr>
      </w:pPr>
      <w:r>
        <w:rPr>
          <w:sz w:val="23"/>
        </w:rPr>
        <mc:AlternateContent>
          <mc:Choice Requires="wps">
            <w:drawing>
              <wp:anchor distT="0" distB="0" distL="0" distR="0" allowOverlap="1" layoutInCell="1" locked="0" behindDoc="0" simplePos="0" relativeHeight="15903744">
                <wp:simplePos x="0" y="0"/>
                <wp:positionH relativeFrom="page">
                  <wp:posOffset>917575</wp:posOffset>
                </wp:positionH>
                <wp:positionV relativeFrom="paragraph">
                  <wp:posOffset>68562</wp:posOffset>
                </wp:positionV>
                <wp:extent cx="3230880" cy="1736725"/>
                <wp:effectExtent l="0" t="0" r="0" b="0"/>
                <wp:wrapNone/>
                <wp:docPr id="3157" name="Textbox 3157"/>
                <wp:cNvGraphicFramePr>
                  <a:graphicFrameLocks/>
                </wp:cNvGraphicFramePr>
                <a:graphic>
                  <a:graphicData uri="http://schemas.microsoft.com/office/word/2010/wordprocessingShape">
                    <wps:wsp>
                      <wps:cNvPr id="3157" name="Textbox 3157"/>
                      <wps:cNvSpPr txBox="1"/>
                      <wps:spPr>
                        <a:xfrm>
                          <a:off x="0" y="0"/>
                          <a:ext cx="3230880" cy="1736725"/>
                        </a:xfrm>
                        <a:prstGeom prst="rect">
                          <a:avLst/>
                        </a:prstGeom>
                        <a:solidFill>
                          <a:srgbClr val="C9D0EA"/>
                        </a:solidFill>
                        <a:ln w="6350">
                          <a:solidFill>
                            <a:srgbClr val="231F20"/>
                          </a:solidFill>
                          <a:prstDash val="solid"/>
                        </a:ln>
                      </wps:spPr>
                      <wps:txbx>
                        <w:txbxContent>
                          <w:p>
                            <w:pPr>
                              <w:pStyle w:val="BodyText"/>
                              <w:spacing w:before="156"/>
                              <w:rPr>
                                <w:color w:val="000000"/>
                                <w:sz w:val="20"/>
                              </w:rPr>
                            </w:pPr>
                          </w:p>
                          <w:p>
                            <w:pPr>
                              <w:spacing w:line="247" w:lineRule="auto" w:before="0"/>
                              <w:ind w:left="360" w:right="370" w:firstLine="0"/>
                              <w:jc w:val="left"/>
                              <w:rPr>
                                <w:rFonts w:ascii="Gill Sans MT"/>
                                <w:color w:val="000000"/>
                                <w:sz w:val="20"/>
                              </w:rPr>
                            </w:pPr>
                            <w:r>
                              <w:rPr>
                                <w:rFonts w:ascii="Gill Sans MT"/>
                                <w:b/>
                                <w:color w:val="231F20"/>
                                <w:sz w:val="20"/>
                              </w:rPr>
                              <w:t>Question: </w:t>
                            </w:r>
                            <w:r>
                              <w:rPr>
                                <w:rFonts w:ascii="Gill Sans MT"/>
                                <w:color w:val="231F20"/>
                                <w:sz w:val="20"/>
                              </w:rPr>
                              <w:t>How do I find the right sponsor for my </w:t>
                            </w:r>
                            <w:r>
                              <w:rPr>
                                <w:rFonts w:ascii="Gill Sans MT"/>
                                <w:color w:val="231F20"/>
                                <w:spacing w:val="-2"/>
                                <w:sz w:val="20"/>
                              </w:rPr>
                              <w:t>research?</w:t>
                            </w:r>
                          </w:p>
                          <w:p>
                            <w:pPr>
                              <w:pStyle w:val="BodyText"/>
                              <w:spacing w:before="11"/>
                              <w:rPr>
                                <w:rFonts w:ascii="Gill Sans MT"/>
                                <w:color w:val="000000"/>
                                <w:sz w:val="20"/>
                              </w:rPr>
                            </w:pPr>
                          </w:p>
                          <w:p>
                            <w:pPr>
                              <w:spacing w:line="247" w:lineRule="auto" w:before="0"/>
                              <w:ind w:left="360" w:right="415"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Look for a strategic as well as a </w:t>
                            </w:r>
                            <w:r>
                              <w:rPr>
                                <w:rFonts w:ascii="Gill Sans MT" w:hAnsi="Gill Sans MT"/>
                                <w:color w:val="231F20"/>
                                <w:sz w:val="20"/>
                              </w:rPr>
                              <w:t>scientific fit,</w:t>
                            </w:r>
                            <w:r>
                              <w:rPr>
                                <w:rFonts w:ascii="Gill Sans MT" w:hAnsi="Gill Sans MT"/>
                                <w:color w:val="231F20"/>
                                <w:spacing w:val="-3"/>
                                <w:sz w:val="20"/>
                              </w:rPr>
                              <w:t> </w:t>
                            </w:r>
                            <w:r>
                              <w:rPr>
                                <w:rFonts w:ascii="Gill Sans MT" w:hAnsi="Gill Sans MT"/>
                                <w:color w:val="231F20"/>
                                <w:sz w:val="20"/>
                              </w:rPr>
                              <w:t>an alignment of business objectives,</w:t>
                            </w:r>
                            <w:r>
                              <w:rPr>
                                <w:rFonts w:ascii="Gill Sans MT" w:hAnsi="Gill Sans MT"/>
                                <w:color w:val="231F20"/>
                                <w:spacing w:val="-3"/>
                                <w:sz w:val="20"/>
                              </w:rPr>
                              <w:t> </w:t>
                            </w:r>
                            <w:r>
                              <w:rPr>
                                <w:rFonts w:ascii="Gill Sans MT" w:hAnsi="Gill Sans MT"/>
                                <w:color w:val="231F20"/>
                                <w:sz w:val="20"/>
                              </w:rPr>
                              <w:t>and a sup-portive alliance with management. Heed your instincts:</w:t>
                            </w:r>
                            <w:r>
                              <w:rPr>
                                <w:rFonts w:ascii="Gill Sans MT" w:hAnsi="Gill Sans MT"/>
                                <w:color w:val="231F20"/>
                                <w:spacing w:val="-16"/>
                                <w:sz w:val="20"/>
                              </w:rPr>
                              <w:t> </w:t>
                            </w:r>
                            <w:r>
                              <w:rPr>
                                <w:rFonts w:ascii="Gill Sans MT" w:hAnsi="Gill Sans MT"/>
                                <w:color w:val="231F20"/>
                                <w:sz w:val="20"/>
                              </w:rPr>
                              <w:t>If</w:t>
                            </w:r>
                            <w:r>
                              <w:rPr>
                                <w:rFonts w:ascii="Gill Sans MT" w:hAnsi="Gill Sans MT"/>
                                <w:color w:val="231F20"/>
                                <w:spacing w:val="-2"/>
                                <w:sz w:val="20"/>
                              </w:rPr>
                              <w:t> </w:t>
                            </w:r>
                            <w:r>
                              <w:rPr>
                                <w:rFonts w:ascii="Gill Sans MT" w:hAnsi="Gill Sans MT"/>
                                <w:color w:val="231F20"/>
                                <w:sz w:val="20"/>
                              </w:rPr>
                              <w:t>it doesn’t feel right,</w:t>
                            </w:r>
                            <w:r>
                              <w:rPr>
                                <w:rFonts w:ascii="Gill Sans MT" w:hAnsi="Gill Sans MT"/>
                                <w:color w:val="231F20"/>
                                <w:spacing w:val="-15"/>
                                <w:sz w:val="20"/>
                              </w:rPr>
                              <w:t> </w:t>
                            </w:r>
                            <w:r>
                              <w:rPr>
                                <w:rFonts w:ascii="Gill Sans MT" w:hAnsi="Gill Sans MT"/>
                                <w:color w:val="231F20"/>
                                <w:sz w:val="20"/>
                              </w:rPr>
                              <w:t>chances are that it’s not right.</w:t>
                            </w:r>
                          </w:p>
                        </w:txbxContent>
                      </wps:txbx>
                      <wps:bodyPr wrap="square" lIns="0" tIns="0" rIns="0" bIns="0" rtlCol="0">
                        <a:noAutofit/>
                      </wps:bodyPr>
                    </wps:wsp>
                  </a:graphicData>
                </a:graphic>
              </wp:anchor>
            </w:drawing>
          </mc:Choice>
          <mc:Fallback>
            <w:pict>
              <v:shape style="position:absolute;margin-left:72.25pt;margin-top:5.398586pt;width:254.4pt;height:136.75pt;mso-position-horizontal-relative:page;mso-position-vertical-relative:paragraph;z-index:15903744" type="#_x0000_t202" id="docshape2979" filled="true" fillcolor="#c9d0ea" stroked="true" strokeweight=".5pt" strokecolor="#231f20">
                <v:textbox inset="0,0,0,0">
                  <w:txbxContent>
                    <w:p>
                      <w:pPr>
                        <w:pStyle w:val="BodyText"/>
                        <w:spacing w:before="156"/>
                        <w:rPr>
                          <w:color w:val="000000"/>
                          <w:sz w:val="20"/>
                        </w:rPr>
                      </w:pPr>
                    </w:p>
                    <w:p>
                      <w:pPr>
                        <w:spacing w:line="247" w:lineRule="auto" w:before="0"/>
                        <w:ind w:left="360" w:right="370" w:firstLine="0"/>
                        <w:jc w:val="left"/>
                        <w:rPr>
                          <w:rFonts w:ascii="Gill Sans MT"/>
                          <w:color w:val="000000"/>
                          <w:sz w:val="20"/>
                        </w:rPr>
                      </w:pPr>
                      <w:r>
                        <w:rPr>
                          <w:rFonts w:ascii="Gill Sans MT"/>
                          <w:b/>
                          <w:color w:val="231F20"/>
                          <w:sz w:val="20"/>
                        </w:rPr>
                        <w:t>Question: </w:t>
                      </w:r>
                      <w:r>
                        <w:rPr>
                          <w:rFonts w:ascii="Gill Sans MT"/>
                          <w:color w:val="231F20"/>
                          <w:sz w:val="20"/>
                        </w:rPr>
                        <w:t>How do I find the right sponsor for my </w:t>
                      </w:r>
                      <w:r>
                        <w:rPr>
                          <w:rFonts w:ascii="Gill Sans MT"/>
                          <w:color w:val="231F20"/>
                          <w:spacing w:val="-2"/>
                          <w:sz w:val="20"/>
                        </w:rPr>
                        <w:t>research?</w:t>
                      </w:r>
                    </w:p>
                    <w:p>
                      <w:pPr>
                        <w:pStyle w:val="BodyText"/>
                        <w:spacing w:before="11"/>
                        <w:rPr>
                          <w:rFonts w:ascii="Gill Sans MT"/>
                          <w:color w:val="000000"/>
                          <w:sz w:val="20"/>
                        </w:rPr>
                      </w:pPr>
                    </w:p>
                    <w:p>
                      <w:pPr>
                        <w:spacing w:line="247" w:lineRule="auto" w:before="0"/>
                        <w:ind w:left="360" w:right="415" w:firstLine="0"/>
                        <w:jc w:val="left"/>
                        <w:rPr>
                          <w:rFonts w:ascii="Gill Sans MT" w:hAnsi="Gill Sans MT"/>
                          <w:color w:val="000000"/>
                          <w:sz w:val="20"/>
                        </w:rPr>
                      </w:pPr>
                      <w:r>
                        <w:rPr>
                          <w:rFonts w:ascii="Gill Sans MT" w:hAnsi="Gill Sans MT"/>
                          <w:b/>
                          <w:color w:val="231F20"/>
                          <w:sz w:val="20"/>
                        </w:rPr>
                        <w:t>Answer: </w:t>
                      </w:r>
                      <w:r>
                        <w:rPr>
                          <w:rFonts w:ascii="Gill Sans MT" w:hAnsi="Gill Sans MT"/>
                          <w:color w:val="231F20"/>
                          <w:sz w:val="20"/>
                        </w:rPr>
                        <w:t>Look for a strategic as well as a </w:t>
                      </w:r>
                      <w:r>
                        <w:rPr>
                          <w:rFonts w:ascii="Gill Sans MT" w:hAnsi="Gill Sans MT"/>
                          <w:color w:val="231F20"/>
                          <w:sz w:val="20"/>
                        </w:rPr>
                        <w:t>scientific fit,</w:t>
                      </w:r>
                      <w:r>
                        <w:rPr>
                          <w:rFonts w:ascii="Gill Sans MT" w:hAnsi="Gill Sans MT"/>
                          <w:color w:val="231F20"/>
                          <w:spacing w:val="-3"/>
                          <w:sz w:val="20"/>
                        </w:rPr>
                        <w:t> </w:t>
                      </w:r>
                      <w:r>
                        <w:rPr>
                          <w:rFonts w:ascii="Gill Sans MT" w:hAnsi="Gill Sans MT"/>
                          <w:color w:val="231F20"/>
                          <w:sz w:val="20"/>
                        </w:rPr>
                        <w:t>an alignment of business objectives,</w:t>
                      </w:r>
                      <w:r>
                        <w:rPr>
                          <w:rFonts w:ascii="Gill Sans MT" w:hAnsi="Gill Sans MT"/>
                          <w:color w:val="231F20"/>
                          <w:spacing w:val="-3"/>
                          <w:sz w:val="20"/>
                        </w:rPr>
                        <w:t> </w:t>
                      </w:r>
                      <w:r>
                        <w:rPr>
                          <w:rFonts w:ascii="Gill Sans MT" w:hAnsi="Gill Sans MT"/>
                          <w:color w:val="231F20"/>
                          <w:sz w:val="20"/>
                        </w:rPr>
                        <w:t>and a sup-portive alliance with management. Heed your instincts:</w:t>
                      </w:r>
                      <w:r>
                        <w:rPr>
                          <w:rFonts w:ascii="Gill Sans MT" w:hAnsi="Gill Sans MT"/>
                          <w:color w:val="231F20"/>
                          <w:spacing w:val="-16"/>
                          <w:sz w:val="20"/>
                        </w:rPr>
                        <w:t> </w:t>
                      </w:r>
                      <w:r>
                        <w:rPr>
                          <w:rFonts w:ascii="Gill Sans MT" w:hAnsi="Gill Sans MT"/>
                          <w:color w:val="231F20"/>
                          <w:sz w:val="20"/>
                        </w:rPr>
                        <w:t>If</w:t>
                      </w:r>
                      <w:r>
                        <w:rPr>
                          <w:rFonts w:ascii="Gill Sans MT" w:hAnsi="Gill Sans MT"/>
                          <w:color w:val="231F20"/>
                          <w:spacing w:val="-2"/>
                          <w:sz w:val="20"/>
                        </w:rPr>
                        <w:t> </w:t>
                      </w:r>
                      <w:r>
                        <w:rPr>
                          <w:rFonts w:ascii="Gill Sans MT" w:hAnsi="Gill Sans MT"/>
                          <w:color w:val="231F20"/>
                          <w:sz w:val="20"/>
                        </w:rPr>
                        <w:t>it doesn’t feel right,</w:t>
                      </w:r>
                      <w:r>
                        <w:rPr>
                          <w:rFonts w:ascii="Gill Sans MT" w:hAnsi="Gill Sans MT"/>
                          <w:color w:val="231F20"/>
                          <w:spacing w:val="-15"/>
                          <w:sz w:val="20"/>
                        </w:rPr>
                        <w:t> </w:t>
                      </w:r>
                      <w:r>
                        <w:rPr>
                          <w:rFonts w:ascii="Gill Sans MT" w:hAnsi="Gill Sans MT"/>
                          <w:color w:val="231F20"/>
                          <w:sz w:val="20"/>
                        </w:rPr>
                        <w:t>chances are that it’s not right.</w:t>
                      </w:r>
                    </w:p>
                  </w:txbxContent>
                </v:textbox>
                <v:fill type="solid"/>
                <v:stroke dashstyle="solid"/>
                <w10:wrap type="none"/>
              </v:shape>
            </w:pict>
          </mc:Fallback>
        </mc:AlternateContent>
      </w:r>
      <w:r>
        <w:rPr>
          <w:i/>
          <w:color w:val="231F20"/>
          <w:sz w:val="23"/>
        </w:rPr>
        <w:t>Discussion</w:t>
      </w:r>
      <w:r>
        <w:rPr>
          <w:i/>
          <w:color w:val="231F20"/>
          <w:spacing w:val="38"/>
          <w:sz w:val="23"/>
        </w:rPr>
        <w:t> </w:t>
      </w:r>
      <w:r>
        <w:rPr>
          <w:i/>
          <w:color w:val="231F20"/>
          <w:sz w:val="23"/>
        </w:rPr>
        <w:t>and</w:t>
      </w:r>
      <w:r>
        <w:rPr>
          <w:i/>
          <w:color w:val="231F20"/>
          <w:spacing w:val="-3"/>
          <w:sz w:val="23"/>
        </w:rPr>
        <w:t> </w:t>
      </w:r>
      <w:r>
        <w:rPr>
          <w:i/>
          <w:color w:val="231F20"/>
          <w:sz w:val="23"/>
        </w:rPr>
        <w:t>collaboration:</w:t>
      </w:r>
      <w:r>
        <w:rPr>
          <w:i/>
          <w:color w:val="231F20"/>
          <w:spacing w:val="-3"/>
          <w:sz w:val="23"/>
        </w:rPr>
        <w:t> </w:t>
      </w:r>
      <w:r>
        <w:rPr>
          <w:color w:val="231F20"/>
          <w:sz w:val="23"/>
        </w:rPr>
        <w:t>The</w:t>
      </w:r>
      <w:r>
        <w:rPr>
          <w:color w:val="231F20"/>
          <w:spacing w:val="-3"/>
          <w:sz w:val="23"/>
        </w:rPr>
        <w:t> </w:t>
      </w:r>
      <w:r>
        <w:rPr>
          <w:color w:val="231F20"/>
          <w:sz w:val="23"/>
        </w:rPr>
        <w:t>university researchers should have the right to discuss their work on the sponsored project with other academic scientists and to collaborate with them (as long as</w:t>
      </w:r>
    </w:p>
    <w:p>
      <w:pPr>
        <w:pStyle w:val="BodyText"/>
        <w:spacing w:line="256" w:lineRule="auto" w:before="6"/>
        <w:ind w:left="7148" w:right="1519"/>
      </w:pPr>
      <w:r>
        <w:rPr>
          <w:color w:val="231F20"/>
        </w:rPr>
        <w:t>the</w:t>
      </w:r>
      <w:r>
        <w:rPr>
          <w:color w:val="231F20"/>
          <w:spacing w:val="-1"/>
        </w:rPr>
        <w:t> </w:t>
      </w:r>
      <w:r>
        <w:rPr>
          <w:color w:val="231F20"/>
        </w:rPr>
        <w:t>other</w:t>
      </w:r>
      <w:r>
        <w:rPr>
          <w:color w:val="231F20"/>
          <w:spacing w:val="-1"/>
        </w:rPr>
        <w:t> </w:t>
      </w:r>
      <w:r>
        <w:rPr>
          <w:color w:val="231F20"/>
        </w:rPr>
        <w:t>scientists</w:t>
      </w:r>
      <w:r>
        <w:rPr>
          <w:color w:val="231F20"/>
          <w:spacing w:val="-1"/>
        </w:rPr>
        <w:t> </w:t>
      </w:r>
      <w:r>
        <w:rPr>
          <w:color w:val="231F20"/>
        </w:rPr>
        <w:t>are</w:t>
      </w:r>
      <w:r>
        <w:rPr>
          <w:color w:val="231F20"/>
          <w:spacing w:val="-1"/>
        </w:rPr>
        <w:t> </w:t>
      </w:r>
      <w:r>
        <w:rPr>
          <w:color w:val="231F20"/>
        </w:rPr>
        <w:t>not</w:t>
      </w:r>
      <w:r>
        <w:rPr>
          <w:color w:val="231F20"/>
          <w:spacing w:val="-1"/>
        </w:rPr>
        <w:t> </w:t>
      </w:r>
      <w:r>
        <w:rPr>
          <w:color w:val="231F20"/>
        </w:rPr>
        <w:t>funded</w:t>
      </w:r>
      <w:r>
        <w:rPr>
          <w:color w:val="231F20"/>
          <w:spacing w:val="-1"/>
        </w:rPr>
        <w:t> </w:t>
      </w:r>
      <w:r>
        <w:rPr>
          <w:color w:val="231F20"/>
        </w:rPr>
        <w:t>by</w:t>
      </w:r>
      <w:r>
        <w:rPr>
          <w:color w:val="231F20"/>
          <w:spacing w:val="-1"/>
        </w:rPr>
        <w:t> </w:t>
      </w:r>
      <w:r>
        <w:rPr>
          <w:color w:val="231F20"/>
        </w:rPr>
        <w:t>a different company).</w:t>
      </w:r>
    </w:p>
    <w:p>
      <w:pPr>
        <w:pStyle w:val="BodyText"/>
        <w:spacing w:after="0" w:line="256" w:lineRule="auto"/>
        <w:sectPr>
          <w:pgSz w:w="12240" w:h="15840"/>
          <w:pgMar w:header="657" w:footer="716" w:top="1080" w:bottom="900" w:left="0" w:right="0"/>
        </w:sectPr>
      </w:pPr>
    </w:p>
    <w:p>
      <w:pPr>
        <w:pStyle w:val="Heading4"/>
        <w:spacing w:before="304"/>
      </w:pPr>
      <w:r>
        <w:rPr>
          <w:color w:val="005CAB"/>
        </w:rPr>
        <w:t>Consulting</w:t>
      </w:r>
      <w:r>
        <w:rPr>
          <w:color w:val="005CAB"/>
          <w:spacing w:val="-21"/>
        </w:rPr>
        <w:t> </w:t>
      </w:r>
      <w:r>
        <w:rPr>
          <w:color w:val="005CAB"/>
          <w:spacing w:val="-2"/>
        </w:rPr>
        <w:t>Agreements</w:t>
      </w:r>
    </w:p>
    <w:p>
      <w:pPr>
        <w:pStyle w:val="BodyText"/>
        <w:spacing w:before="41"/>
        <w:ind w:left="3260" w:right="1464"/>
      </w:pPr>
      <w:r>
        <w:rPr>
          <w:color w:val="231F20"/>
        </w:rPr>
        <w:t>Faculty members are usually allowed to spend a limited amount of</w:t>
      </w:r>
      <w:r>
        <w:rPr>
          <w:color w:val="231F20"/>
          <w:spacing w:val="30"/>
        </w:rPr>
        <w:t> </w:t>
      </w:r>
      <w:r>
        <w:rPr>
          <w:color w:val="231F20"/>
        </w:rPr>
        <w:t>time on consult-ing outside their institutions. If</w:t>
      </w:r>
      <w:r>
        <w:rPr>
          <w:color w:val="231F20"/>
          <w:spacing w:val="40"/>
        </w:rPr>
        <w:t> </w:t>
      </w:r>
      <w:r>
        <w:rPr>
          <w:color w:val="231F20"/>
        </w:rPr>
        <w:t>you have a manual that outlines the university’s consulting policies, make sure you read it and understand the policies.</w:t>
      </w:r>
    </w:p>
    <w:p>
      <w:pPr>
        <w:pStyle w:val="BodyText"/>
        <w:spacing w:before="4"/>
      </w:pPr>
    </w:p>
    <w:p>
      <w:pPr>
        <w:pStyle w:val="BodyText"/>
        <w:ind w:left="3260" w:right="1563"/>
      </w:pPr>
      <w:r>
        <w:rPr>
          <w:b/>
          <w:color w:val="231F20"/>
        </w:rPr>
        <w:t>Review the agreement. </w:t>
      </w:r>
      <w:r>
        <w:rPr>
          <w:color w:val="231F20"/>
        </w:rPr>
        <w:t>If</w:t>
      </w:r>
      <w:r>
        <w:rPr>
          <w:color w:val="231F20"/>
          <w:spacing w:val="40"/>
        </w:rPr>
        <w:t> </w:t>
      </w:r>
      <w:r>
        <w:rPr>
          <w:color w:val="231F20"/>
        </w:rPr>
        <w:t>your institution chooses to review consulting agree-ments involving employees, the appropriate office will examine your proposed agreements for conflicts of</w:t>
      </w:r>
      <w:r>
        <w:rPr>
          <w:color w:val="231F20"/>
          <w:spacing w:val="40"/>
        </w:rPr>
        <w:t> </w:t>
      </w:r>
      <w:r>
        <w:rPr>
          <w:color w:val="231F20"/>
        </w:rPr>
        <w:t>interest and other problems. If</w:t>
      </w:r>
      <w:r>
        <w:rPr>
          <w:color w:val="231F20"/>
          <w:spacing w:val="40"/>
        </w:rPr>
        <w:t> </w:t>
      </w:r>
      <w:r>
        <w:rPr>
          <w:color w:val="231F20"/>
        </w:rPr>
        <w:t>your institution does not review these agreements, consider hiring a qualified person (e.g., a contract law specialist) at your own expense to conduct a contract review because consulting may subject you to personal liability. The TTO can probably give you a referral for this purpose.</w:t>
      </w:r>
    </w:p>
    <w:p>
      <w:pPr>
        <w:pStyle w:val="BodyText"/>
        <w:spacing w:before="10"/>
      </w:pPr>
    </w:p>
    <w:p>
      <w:pPr>
        <w:pStyle w:val="BodyText"/>
        <w:ind w:left="3260" w:right="1599"/>
      </w:pPr>
      <w:r>
        <w:rPr>
          <w:b/>
          <w:color w:val="231F20"/>
        </w:rPr>
        <w:t>Best practices. </w:t>
      </w:r>
      <w:r>
        <w:rPr>
          <w:color w:val="231F20"/>
        </w:rPr>
        <w:t>Consulting agreements vary widely to suit the particulars of</w:t>
      </w:r>
      <w:r>
        <w:rPr>
          <w:color w:val="231F20"/>
          <w:spacing w:val="40"/>
        </w:rPr>
        <w:t> </w:t>
      </w:r>
      <w:r>
        <w:rPr>
          <w:color w:val="231F20"/>
        </w:rPr>
        <w:t>a given situation, but they should abide by some general best practices as outlined </w:t>
      </w:r>
      <w:r>
        <w:rPr>
          <w:color w:val="231F20"/>
          <w:spacing w:val="-2"/>
        </w:rPr>
        <w:t>below.</w:t>
      </w:r>
    </w:p>
    <w:p>
      <w:pPr>
        <w:pStyle w:val="BodyText"/>
        <w:spacing w:before="5"/>
      </w:pPr>
    </w:p>
    <w:p>
      <w:pPr>
        <w:pStyle w:val="BodyText"/>
        <w:ind w:left="3260" w:right="1519"/>
      </w:pPr>
      <w:r>
        <w:rPr>
          <w:color w:val="231F20"/>
        </w:rPr>
        <w:t>Companies should engage consultants for the exchange of</w:t>
      </w:r>
      <w:r>
        <w:rPr>
          <w:color w:val="231F20"/>
          <w:spacing w:val="38"/>
        </w:rPr>
        <w:t> </w:t>
      </w:r>
      <w:r>
        <w:rPr>
          <w:color w:val="231F20"/>
        </w:rPr>
        <w:t>ideas only, not to direct or conduct research on behalf</w:t>
      </w:r>
      <w:r>
        <w:rPr>
          <w:color w:val="231F20"/>
          <w:spacing w:val="31"/>
        </w:rPr>
        <w:t> </w:t>
      </w:r>
      <w:r>
        <w:rPr>
          <w:color w:val="231F20"/>
        </w:rPr>
        <w:t>of</w:t>
      </w:r>
      <w:r>
        <w:rPr>
          <w:color w:val="231F20"/>
          <w:spacing w:val="31"/>
        </w:rPr>
        <w:t> </w:t>
      </w:r>
      <w:r>
        <w:rPr>
          <w:color w:val="231F20"/>
        </w:rPr>
        <w:t>the company. They should not use the name of</w:t>
      </w:r>
      <w:r>
        <w:rPr>
          <w:color w:val="231F20"/>
          <w:spacing w:val="30"/>
        </w:rPr>
        <w:t> </w:t>
      </w:r>
      <w:r>
        <w:rPr>
          <w:color w:val="231F20"/>
        </w:rPr>
        <w:t>a consultant or university in promotional materials unless they have written consent.</w:t>
      </w:r>
    </w:p>
    <w:p>
      <w:pPr>
        <w:pStyle w:val="BodyText"/>
        <w:spacing w:before="4"/>
      </w:pPr>
    </w:p>
    <w:p>
      <w:pPr>
        <w:pStyle w:val="BodyText"/>
        <w:spacing w:before="1"/>
        <w:ind w:left="3260" w:right="1628"/>
        <w:jc w:val="both"/>
      </w:pPr>
      <w:r>
        <w:rPr>
          <w:color w:val="231F20"/>
        </w:rPr>
        <w:t>Consultants should have a limited and reasonable time commitment (e.g., a maxi-mum number of</w:t>
      </w:r>
      <w:r>
        <w:rPr>
          <w:color w:val="231F20"/>
          <w:spacing w:val="35"/>
        </w:rPr>
        <w:t> </w:t>
      </w:r>
      <w:r>
        <w:rPr>
          <w:color w:val="231F20"/>
        </w:rPr>
        <w:t>days per year for a specific number of</w:t>
      </w:r>
      <w:r>
        <w:rPr>
          <w:color w:val="231F20"/>
          <w:spacing w:val="35"/>
        </w:rPr>
        <w:t> </w:t>
      </w:r>
      <w:r>
        <w:rPr>
          <w:color w:val="231F20"/>
        </w:rPr>
        <w:t>years). There should be a provision allowing the consultant to terminate the agreement by giving reasonable notice, and it is fair for the company to have the same right. Consultants should</w:t>
      </w:r>
    </w:p>
    <w:p>
      <w:pPr>
        <w:pStyle w:val="BodyText"/>
        <w:spacing w:before="111"/>
        <w:rPr>
          <w:sz w:val="20"/>
        </w:rPr>
      </w:pPr>
      <w:r>
        <w:rPr>
          <w:sz w:val="20"/>
        </w:rPr>
        <mc:AlternateContent>
          <mc:Choice Requires="wps">
            <w:drawing>
              <wp:anchor distT="0" distB="0" distL="0" distR="0" allowOverlap="1" layoutInCell="1" locked="0" behindDoc="1" simplePos="0" relativeHeight="487763456">
                <wp:simplePos x="0" y="0"/>
                <wp:positionH relativeFrom="page">
                  <wp:posOffset>824560</wp:posOffset>
                </wp:positionH>
                <wp:positionV relativeFrom="paragraph">
                  <wp:posOffset>228633</wp:posOffset>
                </wp:positionV>
                <wp:extent cx="6033770" cy="3937000"/>
                <wp:effectExtent l="0" t="0" r="0" b="0"/>
                <wp:wrapTopAndBottom/>
                <wp:docPr id="3158" name="Group 3158"/>
                <wp:cNvGraphicFramePr>
                  <a:graphicFrameLocks/>
                </wp:cNvGraphicFramePr>
                <a:graphic>
                  <a:graphicData uri="http://schemas.microsoft.com/office/word/2010/wordprocessingGroup">
                    <wpg:wgp>
                      <wpg:cNvPr id="3158" name="Group 3158"/>
                      <wpg:cNvGrpSpPr/>
                      <wpg:grpSpPr>
                        <a:xfrm>
                          <a:off x="0" y="0"/>
                          <a:ext cx="6033770" cy="3937000"/>
                          <a:chExt cx="6033770" cy="3937000"/>
                        </a:xfrm>
                      </wpg:grpSpPr>
                      <wps:wsp>
                        <wps:cNvPr id="3159" name="Graphic 3159"/>
                        <wps:cNvSpPr/>
                        <wps:spPr>
                          <a:xfrm>
                            <a:off x="88773" y="6349"/>
                            <a:ext cx="5938520" cy="73025"/>
                          </a:xfrm>
                          <a:custGeom>
                            <a:avLst/>
                            <a:gdLst/>
                            <a:ahLst/>
                            <a:cxnLst/>
                            <a:rect l="l" t="t" r="r" b="b"/>
                            <a:pathLst>
                              <a:path w="5938520" h="73025">
                                <a:moveTo>
                                  <a:pt x="5938317" y="72889"/>
                                </a:moveTo>
                                <a:lnTo>
                                  <a:pt x="0" y="72889"/>
                                </a:lnTo>
                                <a:lnTo>
                                  <a:pt x="0" y="0"/>
                                </a:lnTo>
                                <a:lnTo>
                                  <a:pt x="5938317" y="0"/>
                                </a:lnTo>
                                <a:lnTo>
                                  <a:pt x="5938317" y="72889"/>
                                </a:lnTo>
                                <a:close/>
                              </a:path>
                            </a:pathLst>
                          </a:custGeom>
                          <a:solidFill>
                            <a:srgbClr val="C9D0EA"/>
                          </a:solidFill>
                        </wps:spPr>
                        <wps:bodyPr wrap="square" lIns="0" tIns="0" rIns="0" bIns="0" rtlCol="0">
                          <a:prstTxWarp prst="textNoShape">
                            <a:avLst/>
                          </a:prstTxWarp>
                          <a:noAutofit/>
                        </wps:bodyPr>
                      </wps:wsp>
                      <wps:wsp>
                        <wps:cNvPr id="3160" name="Graphic 3160"/>
                        <wps:cNvSpPr/>
                        <wps:spPr>
                          <a:xfrm>
                            <a:off x="88773" y="7831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AD1EA"/>
                          </a:solidFill>
                        </wps:spPr>
                        <wps:bodyPr wrap="square" lIns="0" tIns="0" rIns="0" bIns="0" rtlCol="0">
                          <a:prstTxWarp prst="textNoShape">
                            <a:avLst/>
                          </a:prstTxWarp>
                          <a:noAutofit/>
                        </wps:bodyPr>
                      </wps:wsp>
                      <wps:wsp>
                        <wps:cNvPr id="3161" name="Graphic 3161"/>
                        <wps:cNvSpPr/>
                        <wps:spPr>
                          <a:xfrm>
                            <a:off x="88773" y="15705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BD1EA"/>
                          </a:solidFill>
                        </wps:spPr>
                        <wps:bodyPr wrap="square" lIns="0" tIns="0" rIns="0" bIns="0" rtlCol="0">
                          <a:prstTxWarp prst="textNoShape">
                            <a:avLst/>
                          </a:prstTxWarp>
                          <a:noAutofit/>
                        </wps:bodyPr>
                      </wps:wsp>
                      <wps:wsp>
                        <wps:cNvPr id="3162" name="Graphic 3162"/>
                        <wps:cNvSpPr/>
                        <wps:spPr>
                          <a:xfrm>
                            <a:off x="88773" y="235788"/>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CD2EB"/>
                          </a:solidFill>
                        </wps:spPr>
                        <wps:bodyPr wrap="square" lIns="0" tIns="0" rIns="0" bIns="0" rtlCol="0">
                          <a:prstTxWarp prst="textNoShape">
                            <a:avLst/>
                          </a:prstTxWarp>
                          <a:noAutofit/>
                        </wps:bodyPr>
                      </wps:wsp>
                      <wps:wsp>
                        <wps:cNvPr id="3163" name="Graphic 3163"/>
                        <wps:cNvSpPr/>
                        <wps:spPr>
                          <a:xfrm>
                            <a:off x="88773" y="314525"/>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DD3EB"/>
                          </a:solidFill>
                        </wps:spPr>
                        <wps:bodyPr wrap="square" lIns="0" tIns="0" rIns="0" bIns="0" rtlCol="0">
                          <a:prstTxWarp prst="textNoShape">
                            <a:avLst/>
                          </a:prstTxWarp>
                          <a:noAutofit/>
                        </wps:bodyPr>
                      </wps:wsp>
                      <wps:wsp>
                        <wps:cNvPr id="3164" name="Graphic 3164"/>
                        <wps:cNvSpPr/>
                        <wps:spPr>
                          <a:xfrm>
                            <a:off x="88773" y="393261"/>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ED4EC"/>
                          </a:solidFill>
                        </wps:spPr>
                        <wps:bodyPr wrap="square" lIns="0" tIns="0" rIns="0" bIns="0" rtlCol="0">
                          <a:prstTxWarp prst="textNoShape">
                            <a:avLst/>
                          </a:prstTxWarp>
                          <a:noAutofit/>
                        </wps:bodyPr>
                      </wps:wsp>
                      <wps:wsp>
                        <wps:cNvPr id="3165" name="Graphic 3165"/>
                        <wps:cNvSpPr/>
                        <wps:spPr>
                          <a:xfrm>
                            <a:off x="88773" y="471998"/>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CFD5EC"/>
                          </a:solidFill>
                        </wps:spPr>
                        <wps:bodyPr wrap="square" lIns="0" tIns="0" rIns="0" bIns="0" rtlCol="0">
                          <a:prstTxWarp prst="textNoShape">
                            <a:avLst/>
                          </a:prstTxWarp>
                          <a:noAutofit/>
                        </wps:bodyPr>
                      </wps:wsp>
                      <wps:wsp>
                        <wps:cNvPr id="3166" name="Graphic 3166"/>
                        <wps:cNvSpPr/>
                        <wps:spPr>
                          <a:xfrm>
                            <a:off x="88773" y="550735"/>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0D6EC"/>
                          </a:solidFill>
                        </wps:spPr>
                        <wps:bodyPr wrap="square" lIns="0" tIns="0" rIns="0" bIns="0" rtlCol="0">
                          <a:prstTxWarp prst="textNoShape">
                            <a:avLst/>
                          </a:prstTxWarp>
                          <a:noAutofit/>
                        </wps:bodyPr>
                      </wps:wsp>
                      <wps:wsp>
                        <wps:cNvPr id="3167" name="Graphic 3167"/>
                        <wps:cNvSpPr/>
                        <wps:spPr>
                          <a:xfrm>
                            <a:off x="88773" y="629472"/>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1D6ED"/>
                          </a:solidFill>
                        </wps:spPr>
                        <wps:bodyPr wrap="square" lIns="0" tIns="0" rIns="0" bIns="0" rtlCol="0">
                          <a:prstTxWarp prst="textNoShape">
                            <a:avLst/>
                          </a:prstTxWarp>
                          <a:noAutofit/>
                        </wps:bodyPr>
                      </wps:wsp>
                      <wps:wsp>
                        <wps:cNvPr id="3168" name="Graphic 3168"/>
                        <wps:cNvSpPr/>
                        <wps:spPr>
                          <a:xfrm>
                            <a:off x="88773" y="708209"/>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2D7ED"/>
                          </a:solidFill>
                        </wps:spPr>
                        <wps:bodyPr wrap="square" lIns="0" tIns="0" rIns="0" bIns="0" rtlCol="0">
                          <a:prstTxWarp prst="textNoShape">
                            <a:avLst/>
                          </a:prstTxWarp>
                          <a:noAutofit/>
                        </wps:bodyPr>
                      </wps:wsp>
                      <wps:wsp>
                        <wps:cNvPr id="3169" name="Graphic 3169"/>
                        <wps:cNvSpPr/>
                        <wps:spPr>
                          <a:xfrm>
                            <a:off x="88773" y="786946"/>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3D8ED"/>
                          </a:solidFill>
                        </wps:spPr>
                        <wps:bodyPr wrap="square" lIns="0" tIns="0" rIns="0" bIns="0" rtlCol="0">
                          <a:prstTxWarp prst="textNoShape">
                            <a:avLst/>
                          </a:prstTxWarp>
                          <a:noAutofit/>
                        </wps:bodyPr>
                      </wps:wsp>
                      <wps:wsp>
                        <wps:cNvPr id="3170" name="Graphic 3170"/>
                        <wps:cNvSpPr/>
                        <wps:spPr>
                          <a:xfrm>
                            <a:off x="88773" y="865683"/>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4D9EE"/>
                          </a:solidFill>
                        </wps:spPr>
                        <wps:bodyPr wrap="square" lIns="0" tIns="0" rIns="0" bIns="0" rtlCol="0">
                          <a:prstTxWarp prst="textNoShape">
                            <a:avLst/>
                          </a:prstTxWarp>
                          <a:noAutofit/>
                        </wps:bodyPr>
                      </wps:wsp>
                      <wps:wsp>
                        <wps:cNvPr id="3171" name="Graphic 3171"/>
                        <wps:cNvSpPr/>
                        <wps:spPr>
                          <a:xfrm>
                            <a:off x="88773" y="94442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5DAEE"/>
                          </a:solidFill>
                        </wps:spPr>
                        <wps:bodyPr wrap="square" lIns="0" tIns="0" rIns="0" bIns="0" rtlCol="0">
                          <a:prstTxWarp prst="textNoShape">
                            <a:avLst/>
                          </a:prstTxWarp>
                          <a:noAutofit/>
                        </wps:bodyPr>
                      </wps:wsp>
                      <wps:wsp>
                        <wps:cNvPr id="3172" name="Graphic 3172"/>
                        <wps:cNvSpPr/>
                        <wps:spPr>
                          <a:xfrm>
                            <a:off x="88773" y="1023157"/>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6DBEF"/>
                          </a:solidFill>
                        </wps:spPr>
                        <wps:bodyPr wrap="square" lIns="0" tIns="0" rIns="0" bIns="0" rtlCol="0">
                          <a:prstTxWarp prst="textNoShape">
                            <a:avLst/>
                          </a:prstTxWarp>
                          <a:noAutofit/>
                        </wps:bodyPr>
                      </wps:wsp>
                      <wps:wsp>
                        <wps:cNvPr id="3173" name="Graphic 3173"/>
                        <wps:cNvSpPr/>
                        <wps:spPr>
                          <a:xfrm>
                            <a:off x="88773" y="110189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7DBEF"/>
                          </a:solidFill>
                        </wps:spPr>
                        <wps:bodyPr wrap="square" lIns="0" tIns="0" rIns="0" bIns="0" rtlCol="0">
                          <a:prstTxWarp prst="textNoShape">
                            <a:avLst/>
                          </a:prstTxWarp>
                          <a:noAutofit/>
                        </wps:bodyPr>
                      </wps:wsp>
                      <wps:wsp>
                        <wps:cNvPr id="3174" name="Graphic 3174"/>
                        <wps:cNvSpPr/>
                        <wps:spPr>
                          <a:xfrm>
                            <a:off x="88773" y="1180631"/>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8DCEF"/>
                          </a:solidFill>
                        </wps:spPr>
                        <wps:bodyPr wrap="square" lIns="0" tIns="0" rIns="0" bIns="0" rtlCol="0">
                          <a:prstTxWarp prst="textNoShape">
                            <a:avLst/>
                          </a:prstTxWarp>
                          <a:noAutofit/>
                        </wps:bodyPr>
                      </wps:wsp>
                      <wps:wsp>
                        <wps:cNvPr id="3175" name="Graphic 3175"/>
                        <wps:cNvSpPr/>
                        <wps:spPr>
                          <a:xfrm>
                            <a:off x="88773" y="1259368"/>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9DDF0"/>
                          </a:solidFill>
                        </wps:spPr>
                        <wps:bodyPr wrap="square" lIns="0" tIns="0" rIns="0" bIns="0" rtlCol="0">
                          <a:prstTxWarp prst="textNoShape">
                            <a:avLst/>
                          </a:prstTxWarp>
                          <a:noAutofit/>
                        </wps:bodyPr>
                      </wps:wsp>
                      <wps:wsp>
                        <wps:cNvPr id="3176" name="Graphic 3176"/>
                        <wps:cNvSpPr/>
                        <wps:spPr>
                          <a:xfrm>
                            <a:off x="88773" y="1338105"/>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ADEF0"/>
                          </a:solidFill>
                        </wps:spPr>
                        <wps:bodyPr wrap="square" lIns="0" tIns="0" rIns="0" bIns="0" rtlCol="0">
                          <a:prstTxWarp prst="textNoShape">
                            <a:avLst/>
                          </a:prstTxWarp>
                          <a:noAutofit/>
                        </wps:bodyPr>
                      </wps:wsp>
                      <wps:wsp>
                        <wps:cNvPr id="3177" name="Graphic 3177"/>
                        <wps:cNvSpPr/>
                        <wps:spPr>
                          <a:xfrm>
                            <a:off x="88773" y="1416842"/>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BDFF1"/>
                          </a:solidFill>
                        </wps:spPr>
                        <wps:bodyPr wrap="square" lIns="0" tIns="0" rIns="0" bIns="0" rtlCol="0">
                          <a:prstTxWarp prst="textNoShape">
                            <a:avLst/>
                          </a:prstTxWarp>
                          <a:noAutofit/>
                        </wps:bodyPr>
                      </wps:wsp>
                      <wps:wsp>
                        <wps:cNvPr id="3178" name="Graphic 3178"/>
                        <wps:cNvSpPr/>
                        <wps:spPr>
                          <a:xfrm>
                            <a:off x="88773" y="1495579"/>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CE0F1"/>
                          </a:solidFill>
                        </wps:spPr>
                        <wps:bodyPr wrap="square" lIns="0" tIns="0" rIns="0" bIns="0" rtlCol="0">
                          <a:prstTxWarp prst="textNoShape">
                            <a:avLst/>
                          </a:prstTxWarp>
                          <a:noAutofit/>
                        </wps:bodyPr>
                      </wps:wsp>
                      <wps:wsp>
                        <wps:cNvPr id="3179" name="Graphic 3179"/>
                        <wps:cNvSpPr/>
                        <wps:spPr>
                          <a:xfrm>
                            <a:off x="88773" y="1574315"/>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DE1F1"/>
                          </a:solidFill>
                        </wps:spPr>
                        <wps:bodyPr wrap="square" lIns="0" tIns="0" rIns="0" bIns="0" rtlCol="0">
                          <a:prstTxWarp prst="textNoShape">
                            <a:avLst/>
                          </a:prstTxWarp>
                          <a:noAutofit/>
                        </wps:bodyPr>
                      </wps:wsp>
                      <wps:wsp>
                        <wps:cNvPr id="3180" name="Graphic 3180"/>
                        <wps:cNvSpPr/>
                        <wps:spPr>
                          <a:xfrm>
                            <a:off x="88773" y="1653053"/>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EE2F2"/>
                          </a:solidFill>
                        </wps:spPr>
                        <wps:bodyPr wrap="square" lIns="0" tIns="0" rIns="0" bIns="0" rtlCol="0">
                          <a:prstTxWarp prst="textNoShape">
                            <a:avLst/>
                          </a:prstTxWarp>
                          <a:noAutofit/>
                        </wps:bodyPr>
                      </wps:wsp>
                      <wps:wsp>
                        <wps:cNvPr id="3181" name="Graphic 3181"/>
                        <wps:cNvSpPr/>
                        <wps:spPr>
                          <a:xfrm>
                            <a:off x="88773" y="173179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DFE2F2"/>
                          </a:solidFill>
                        </wps:spPr>
                        <wps:bodyPr wrap="square" lIns="0" tIns="0" rIns="0" bIns="0" rtlCol="0">
                          <a:prstTxWarp prst="textNoShape">
                            <a:avLst/>
                          </a:prstTxWarp>
                          <a:noAutofit/>
                        </wps:bodyPr>
                      </wps:wsp>
                      <wps:wsp>
                        <wps:cNvPr id="3182" name="Graphic 3182"/>
                        <wps:cNvSpPr/>
                        <wps:spPr>
                          <a:xfrm>
                            <a:off x="88773" y="1810527"/>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0E3F3"/>
                          </a:solidFill>
                        </wps:spPr>
                        <wps:bodyPr wrap="square" lIns="0" tIns="0" rIns="0" bIns="0" rtlCol="0">
                          <a:prstTxWarp prst="textNoShape">
                            <a:avLst/>
                          </a:prstTxWarp>
                          <a:noAutofit/>
                        </wps:bodyPr>
                      </wps:wsp>
                      <wps:wsp>
                        <wps:cNvPr id="3183" name="Graphic 3183"/>
                        <wps:cNvSpPr/>
                        <wps:spPr>
                          <a:xfrm>
                            <a:off x="88773" y="188926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1E4F3"/>
                          </a:solidFill>
                        </wps:spPr>
                        <wps:bodyPr wrap="square" lIns="0" tIns="0" rIns="0" bIns="0" rtlCol="0">
                          <a:prstTxWarp prst="textNoShape">
                            <a:avLst/>
                          </a:prstTxWarp>
                          <a:noAutofit/>
                        </wps:bodyPr>
                      </wps:wsp>
                      <wps:wsp>
                        <wps:cNvPr id="3184" name="Graphic 3184"/>
                        <wps:cNvSpPr/>
                        <wps:spPr>
                          <a:xfrm>
                            <a:off x="88773" y="196800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2E5F3"/>
                          </a:solidFill>
                        </wps:spPr>
                        <wps:bodyPr wrap="square" lIns="0" tIns="0" rIns="0" bIns="0" rtlCol="0">
                          <a:prstTxWarp prst="textNoShape">
                            <a:avLst/>
                          </a:prstTxWarp>
                          <a:noAutofit/>
                        </wps:bodyPr>
                      </wps:wsp>
                      <wps:wsp>
                        <wps:cNvPr id="3185" name="Graphic 3185"/>
                        <wps:cNvSpPr/>
                        <wps:spPr>
                          <a:xfrm>
                            <a:off x="88773" y="2046737"/>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3E6F4"/>
                          </a:solidFill>
                        </wps:spPr>
                        <wps:bodyPr wrap="square" lIns="0" tIns="0" rIns="0" bIns="0" rtlCol="0">
                          <a:prstTxWarp prst="textNoShape">
                            <a:avLst/>
                          </a:prstTxWarp>
                          <a:noAutofit/>
                        </wps:bodyPr>
                      </wps:wsp>
                      <wps:wsp>
                        <wps:cNvPr id="3186" name="Graphic 3186"/>
                        <wps:cNvSpPr/>
                        <wps:spPr>
                          <a:xfrm>
                            <a:off x="88773" y="212547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4E7F4"/>
                          </a:solidFill>
                        </wps:spPr>
                        <wps:bodyPr wrap="square" lIns="0" tIns="0" rIns="0" bIns="0" rtlCol="0">
                          <a:prstTxWarp prst="textNoShape">
                            <a:avLst/>
                          </a:prstTxWarp>
                          <a:noAutofit/>
                        </wps:bodyPr>
                      </wps:wsp>
                      <wps:wsp>
                        <wps:cNvPr id="3187" name="Graphic 3187"/>
                        <wps:cNvSpPr/>
                        <wps:spPr>
                          <a:xfrm>
                            <a:off x="88773" y="220421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6E8F5"/>
                          </a:solidFill>
                        </wps:spPr>
                        <wps:bodyPr wrap="square" lIns="0" tIns="0" rIns="0" bIns="0" rtlCol="0">
                          <a:prstTxWarp prst="textNoShape">
                            <a:avLst/>
                          </a:prstTxWarp>
                          <a:noAutofit/>
                        </wps:bodyPr>
                      </wps:wsp>
                      <wps:wsp>
                        <wps:cNvPr id="3188" name="Graphic 3188"/>
                        <wps:cNvSpPr/>
                        <wps:spPr>
                          <a:xfrm>
                            <a:off x="88773" y="2282948"/>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7E9F5"/>
                          </a:solidFill>
                        </wps:spPr>
                        <wps:bodyPr wrap="square" lIns="0" tIns="0" rIns="0" bIns="0" rtlCol="0">
                          <a:prstTxWarp prst="textNoShape">
                            <a:avLst/>
                          </a:prstTxWarp>
                          <a:noAutofit/>
                        </wps:bodyPr>
                      </wps:wsp>
                      <wps:wsp>
                        <wps:cNvPr id="3189" name="Graphic 3189"/>
                        <wps:cNvSpPr/>
                        <wps:spPr>
                          <a:xfrm>
                            <a:off x="88773" y="236168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8EAF5"/>
                          </a:solidFill>
                        </wps:spPr>
                        <wps:bodyPr wrap="square" lIns="0" tIns="0" rIns="0" bIns="0" rtlCol="0">
                          <a:prstTxWarp prst="textNoShape">
                            <a:avLst/>
                          </a:prstTxWarp>
                          <a:noAutofit/>
                        </wps:bodyPr>
                      </wps:wsp>
                      <wps:wsp>
                        <wps:cNvPr id="3190" name="Graphic 3190"/>
                        <wps:cNvSpPr/>
                        <wps:spPr>
                          <a:xfrm>
                            <a:off x="88773" y="2440421"/>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8EAF6"/>
                          </a:solidFill>
                        </wps:spPr>
                        <wps:bodyPr wrap="square" lIns="0" tIns="0" rIns="0" bIns="0" rtlCol="0">
                          <a:prstTxWarp prst="textNoShape">
                            <a:avLst/>
                          </a:prstTxWarp>
                          <a:noAutofit/>
                        </wps:bodyPr>
                      </wps:wsp>
                      <wps:wsp>
                        <wps:cNvPr id="3191" name="Graphic 3191"/>
                        <wps:cNvSpPr/>
                        <wps:spPr>
                          <a:xfrm>
                            <a:off x="88773" y="2519157"/>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9EBF6"/>
                          </a:solidFill>
                        </wps:spPr>
                        <wps:bodyPr wrap="square" lIns="0" tIns="0" rIns="0" bIns="0" rtlCol="0">
                          <a:prstTxWarp prst="textNoShape">
                            <a:avLst/>
                          </a:prstTxWarp>
                          <a:noAutofit/>
                        </wps:bodyPr>
                      </wps:wsp>
                      <wps:wsp>
                        <wps:cNvPr id="3192" name="Graphic 3192"/>
                        <wps:cNvSpPr/>
                        <wps:spPr>
                          <a:xfrm>
                            <a:off x="88773" y="259789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AECF7"/>
                          </a:solidFill>
                        </wps:spPr>
                        <wps:bodyPr wrap="square" lIns="0" tIns="0" rIns="0" bIns="0" rtlCol="0">
                          <a:prstTxWarp prst="textNoShape">
                            <a:avLst/>
                          </a:prstTxWarp>
                          <a:noAutofit/>
                        </wps:bodyPr>
                      </wps:wsp>
                      <wps:wsp>
                        <wps:cNvPr id="3193" name="Graphic 3193"/>
                        <wps:cNvSpPr/>
                        <wps:spPr>
                          <a:xfrm>
                            <a:off x="88773" y="2676631"/>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CEDF7"/>
                          </a:solidFill>
                        </wps:spPr>
                        <wps:bodyPr wrap="square" lIns="0" tIns="0" rIns="0" bIns="0" rtlCol="0">
                          <a:prstTxWarp prst="textNoShape">
                            <a:avLst/>
                          </a:prstTxWarp>
                          <a:noAutofit/>
                        </wps:bodyPr>
                      </wps:wsp>
                      <wps:wsp>
                        <wps:cNvPr id="3194" name="Graphic 3194"/>
                        <wps:cNvSpPr/>
                        <wps:spPr>
                          <a:xfrm>
                            <a:off x="88773" y="2755368"/>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DEEF8"/>
                          </a:solidFill>
                        </wps:spPr>
                        <wps:bodyPr wrap="square" lIns="0" tIns="0" rIns="0" bIns="0" rtlCol="0">
                          <a:prstTxWarp prst="textNoShape">
                            <a:avLst/>
                          </a:prstTxWarp>
                          <a:noAutofit/>
                        </wps:bodyPr>
                      </wps:wsp>
                      <wps:wsp>
                        <wps:cNvPr id="3195" name="Graphic 3195"/>
                        <wps:cNvSpPr/>
                        <wps:spPr>
                          <a:xfrm>
                            <a:off x="88773" y="2834105"/>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EEFF8"/>
                          </a:solidFill>
                        </wps:spPr>
                        <wps:bodyPr wrap="square" lIns="0" tIns="0" rIns="0" bIns="0" rtlCol="0">
                          <a:prstTxWarp prst="textNoShape">
                            <a:avLst/>
                          </a:prstTxWarp>
                          <a:noAutofit/>
                        </wps:bodyPr>
                      </wps:wsp>
                      <wps:wsp>
                        <wps:cNvPr id="3196" name="Graphic 3196"/>
                        <wps:cNvSpPr/>
                        <wps:spPr>
                          <a:xfrm>
                            <a:off x="88773" y="2912842"/>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EFF0F8"/>
                          </a:solidFill>
                        </wps:spPr>
                        <wps:bodyPr wrap="square" lIns="0" tIns="0" rIns="0" bIns="0" rtlCol="0">
                          <a:prstTxWarp prst="textNoShape">
                            <a:avLst/>
                          </a:prstTxWarp>
                          <a:noAutofit/>
                        </wps:bodyPr>
                      </wps:wsp>
                      <wps:wsp>
                        <wps:cNvPr id="3197" name="Graphic 3197"/>
                        <wps:cNvSpPr/>
                        <wps:spPr>
                          <a:xfrm>
                            <a:off x="88773" y="2991579"/>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0F1F9"/>
                          </a:solidFill>
                        </wps:spPr>
                        <wps:bodyPr wrap="square" lIns="0" tIns="0" rIns="0" bIns="0" rtlCol="0">
                          <a:prstTxWarp prst="textNoShape">
                            <a:avLst/>
                          </a:prstTxWarp>
                          <a:noAutofit/>
                        </wps:bodyPr>
                      </wps:wsp>
                      <wps:wsp>
                        <wps:cNvPr id="3198" name="Graphic 3198"/>
                        <wps:cNvSpPr/>
                        <wps:spPr>
                          <a:xfrm>
                            <a:off x="88773" y="3070316"/>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1F2F9"/>
                          </a:solidFill>
                        </wps:spPr>
                        <wps:bodyPr wrap="square" lIns="0" tIns="0" rIns="0" bIns="0" rtlCol="0">
                          <a:prstTxWarp prst="textNoShape">
                            <a:avLst/>
                          </a:prstTxWarp>
                          <a:noAutofit/>
                        </wps:bodyPr>
                      </wps:wsp>
                      <wps:wsp>
                        <wps:cNvPr id="3199" name="Graphic 3199"/>
                        <wps:cNvSpPr/>
                        <wps:spPr>
                          <a:xfrm>
                            <a:off x="88773" y="3149053"/>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2F3FA"/>
                          </a:solidFill>
                        </wps:spPr>
                        <wps:bodyPr wrap="square" lIns="0" tIns="0" rIns="0" bIns="0" rtlCol="0">
                          <a:prstTxWarp prst="textNoShape">
                            <a:avLst/>
                          </a:prstTxWarp>
                          <a:noAutofit/>
                        </wps:bodyPr>
                      </wps:wsp>
                      <wps:wsp>
                        <wps:cNvPr id="3200" name="Graphic 3200"/>
                        <wps:cNvSpPr/>
                        <wps:spPr>
                          <a:xfrm>
                            <a:off x="88773" y="3227789"/>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3F4FA"/>
                          </a:solidFill>
                        </wps:spPr>
                        <wps:bodyPr wrap="square" lIns="0" tIns="0" rIns="0" bIns="0" rtlCol="0">
                          <a:prstTxWarp prst="textNoShape">
                            <a:avLst/>
                          </a:prstTxWarp>
                          <a:noAutofit/>
                        </wps:bodyPr>
                      </wps:wsp>
                      <wps:wsp>
                        <wps:cNvPr id="3201" name="Graphic 3201"/>
                        <wps:cNvSpPr/>
                        <wps:spPr>
                          <a:xfrm>
                            <a:off x="88773" y="3306526"/>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4F5FB"/>
                          </a:solidFill>
                        </wps:spPr>
                        <wps:bodyPr wrap="square" lIns="0" tIns="0" rIns="0" bIns="0" rtlCol="0">
                          <a:prstTxWarp prst="textNoShape">
                            <a:avLst/>
                          </a:prstTxWarp>
                          <a:noAutofit/>
                        </wps:bodyPr>
                      </wps:wsp>
                      <wps:wsp>
                        <wps:cNvPr id="3202" name="Graphic 3202"/>
                        <wps:cNvSpPr/>
                        <wps:spPr>
                          <a:xfrm>
                            <a:off x="88773" y="3385263"/>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5F6FB"/>
                          </a:solidFill>
                        </wps:spPr>
                        <wps:bodyPr wrap="square" lIns="0" tIns="0" rIns="0" bIns="0" rtlCol="0">
                          <a:prstTxWarp prst="textNoShape">
                            <a:avLst/>
                          </a:prstTxWarp>
                          <a:noAutofit/>
                        </wps:bodyPr>
                      </wps:wsp>
                      <wps:wsp>
                        <wps:cNvPr id="3203" name="Graphic 3203"/>
                        <wps:cNvSpPr/>
                        <wps:spPr>
                          <a:xfrm>
                            <a:off x="88773" y="346400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7F7FC"/>
                          </a:solidFill>
                        </wps:spPr>
                        <wps:bodyPr wrap="square" lIns="0" tIns="0" rIns="0" bIns="0" rtlCol="0">
                          <a:prstTxWarp prst="textNoShape">
                            <a:avLst/>
                          </a:prstTxWarp>
                          <a:noAutofit/>
                        </wps:bodyPr>
                      </wps:wsp>
                      <wps:wsp>
                        <wps:cNvPr id="3204" name="Graphic 3204"/>
                        <wps:cNvSpPr/>
                        <wps:spPr>
                          <a:xfrm>
                            <a:off x="88773" y="3542737"/>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8F9FC"/>
                          </a:solidFill>
                        </wps:spPr>
                        <wps:bodyPr wrap="square" lIns="0" tIns="0" rIns="0" bIns="0" rtlCol="0">
                          <a:prstTxWarp prst="textNoShape">
                            <a:avLst/>
                          </a:prstTxWarp>
                          <a:noAutofit/>
                        </wps:bodyPr>
                      </wps:wsp>
                      <wps:wsp>
                        <wps:cNvPr id="3205" name="Graphic 3205"/>
                        <wps:cNvSpPr/>
                        <wps:spPr>
                          <a:xfrm>
                            <a:off x="88773" y="3621474"/>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9FAFD"/>
                          </a:solidFill>
                        </wps:spPr>
                        <wps:bodyPr wrap="square" lIns="0" tIns="0" rIns="0" bIns="0" rtlCol="0">
                          <a:prstTxWarp prst="textNoShape">
                            <a:avLst/>
                          </a:prstTxWarp>
                          <a:noAutofit/>
                        </wps:bodyPr>
                      </wps:wsp>
                      <wps:wsp>
                        <wps:cNvPr id="3206" name="Graphic 3206"/>
                        <wps:cNvSpPr/>
                        <wps:spPr>
                          <a:xfrm>
                            <a:off x="88773" y="3700210"/>
                            <a:ext cx="5938520" cy="80010"/>
                          </a:xfrm>
                          <a:custGeom>
                            <a:avLst/>
                            <a:gdLst/>
                            <a:ahLst/>
                            <a:cxnLst/>
                            <a:rect l="l" t="t" r="r" b="b"/>
                            <a:pathLst>
                              <a:path w="5938520" h="80010">
                                <a:moveTo>
                                  <a:pt x="0" y="79661"/>
                                </a:moveTo>
                                <a:lnTo>
                                  <a:pt x="0" y="0"/>
                                </a:lnTo>
                                <a:lnTo>
                                  <a:pt x="5938317" y="0"/>
                                </a:lnTo>
                                <a:lnTo>
                                  <a:pt x="5938317" y="79661"/>
                                </a:lnTo>
                                <a:lnTo>
                                  <a:pt x="0" y="79661"/>
                                </a:lnTo>
                                <a:close/>
                              </a:path>
                            </a:pathLst>
                          </a:custGeom>
                          <a:solidFill>
                            <a:srgbClr val="FBFBFD"/>
                          </a:solidFill>
                        </wps:spPr>
                        <wps:bodyPr wrap="square" lIns="0" tIns="0" rIns="0" bIns="0" rtlCol="0">
                          <a:prstTxWarp prst="textNoShape">
                            <a:avLst/>
                          </a:prstTxWarp>
                          <a:noAutofit/>
                        </wps:bodyPr>
                      </wps:wsp>
                      <wps:wsp>
                        <wps:cNvPr id="3207" name="Graphic 3207"/>
                        <wps:cNvSpPr/>
                        <wps:spPr>
                          <a:xfrm>
                            <a:off x="0" y="241"/>
                            <a:ext cx="90805" cy="3937000"/>
                          </a:xfrm>
                          <a:custGeom>
                            <a:avLst/>
                            <a:gdLst/>
                            <a:ahLst/>
                            <a:cxnLst/>
                            <a:rect l="l" t="t" r="r" b="b"/>
                            <a:pathLst>
                              <a:path w="90805" h="3937000">
                                <a:moveTo>
                                  <a:pt x="90208" y="0"/>
                                </a:moveTo>
                                <a:lnTo>
                                  <a:pt x="0" y="0"/>
                                </a:lnTo>
                                <a:lnTo>
                                  <a:pt x="0" y="3936758"/>
                                </a:lnTo>
                                <a:lnTo>
                                  <a:pt x="90208" y="3936758"/>
                                </a:lnTo>
                                <a:lnTo>
                                  <a:pt x="90208" y="0"/>
                                </a:lnTo>
                                <a:close/>
                              </a:path>
                            </a:pathLst>
                          </a:custGeom>
                          <a:solidFill>
                            <a:srgbClr val="869ACE"/>
                          </a:solidFill>
                        </wps:spPr>
                        <wps:bodyPr wrap="square" lIns="0" tIns="0" rIns="0" bIns="0" rtlCol="0">
                          <a:prstTxWarp prst="textNoShape">
                            <a:avLst/>
                          </a:prstTxWarp>
                          <a:noAutofit/>
                        </wps:bodyPr>
                      </wps:wsp>
                      <wps:wsp>
                        <wps:cNvPr id="3208" name="Textbox 3208"/>
                        <wps:cNvSpPr txBox="1"/>
                        <wps:spPr>
                          <a:xfrm>
                            <a:off x="88772" y="6350"/>
                            <a:ext cx="5938520" cy="3924300"/>
                          </a:xfrm>
                          <a:prstGeom prst="rect">
                            <a:avLst/>
                          </a:prstGeom>
                          <a:ln w="12700">
                            <a:solidFill>
                              <a:srgbClr val="869ACE"/>
                            </a:solidFill>
                            <a:prstDash val="solid"/>
                          </a:ln>
                        </wps:spPr>
                        <wps:txbx>
                          <w:txbxContent>
                            <w:p>
                              <w:pPr>
                                <w:spacing w:before="300"/>
                                <w:ind w:left="359" w:right="0" w:firstLine="0"/>
                                <w:jc w:val="both"/>
                                <w:rPr>
                                  <w:rFonts w:ascii="Gill Sans MT"/>
                                  <w:b/>
                                  <w:sz w:val="28"/>
                                </w:rPr>
                              </w:pPr>
                              <w:r>
                                <w:rPr>
                                  <w:rFonts w:ascii="Gill Sans MT"/>
                                  <w:b/>
                                  <w:color w:val="005CAB"/>
                                  <w:sz w:val="28"/>
                                </w:rPr>
                                <w:t>Protecting</w:t>
                              </w:r>
                              <w:r>
                                <w:rPr>
                                  <w:rFonts w:ascii="Gill Sans MT"/>
                                  <w:b/>
                                  <w:color w:val="005CAB"/>
                                  <w:spacing w:val="3"/>
                                  <w:sz w:val="28"/>
                                </w:rPr>
                                <w:t> </w:t>
                              </w:r>
                              <w:r>
                                <w:rPr>
                                  <w:rFonts w:ascii="Gill Sans MT"/>
                                  <w:b/>
                                  <w:color w:val="005CAB"/>
                                  <w:sz w:val="28"/>
                                </w:rPr>
                                <w:t>the</w:t>
                              </w:r>
                              <w:r>
                                <w:rPr>
                                  <w:rFonts w:ascii="Gill Sans MT"/>
                                  <w:b/>
                                  <w:color w:val="005CAB"/>
                                  <w:spacing w:val="6"/>
                                  <w:sz w:val="28"/>
                                </w:rPr>
                                <w:t> </w:t>
                              </w:r>
                              <w:r>
                                <w:rPr>
                                  <w:rFonts w:ascii="Gill Sans MT"/>
                                  <w:b/>
                                  <w:color w:val="005CAB"/>
                                  <w:sz w:val="28"/>
                                </w:rPr>
                                <w:t>Rights</w:t>
                              </w:r>
                              <w:r>
                                <w:rPr>
                                  <w:rFonts w:ascii="Gill Sans MT"/>
                                  <w:b/>
                                  <w:color w:val="005CAB"/>
                                  <w:spacing w:val="5"/>
                                  <w:sz w:val="28"/>
                                </w:rPr>
                                <w:t> </w:t>
                              </w:r>
                              <w:r>
                                <w:rPr>
                                  <w:rFonts w:ascii="Gill Sans MT"/>
                                  <w:b/>
                                  <w:color w:val="005CAB"/>
                                  <w:sz w:val="28"/>
                                </w:rPr>
                                <w:t>of</w:t>
                              </w:r>
                              <w:r>
                                <w:rPr>
                                  <w:rFonts w:ascii="Gill Sans MT"/>
                                  <w:b/>
                                  <w:color w:val="005CAB"/>
                                  <w:spacing w:val="6"/>
                                  <w:sz w:val="28"/>
                                </w:rPr>
                                <w:t> </w:t>
                              </w:r>
                              <w:r>
                                <w:rPr>
                                  <w:rFonts w:ascii="Gill Sans MT"/>
                                  <w:b/>
                                  <w:color w:val="005CAB"/>
                                  <w:sz w:val="28"/>
                                </w:rPr>
                                <w:t>Graduate</w:t>
                              </w:r>
                              <w:r>
                                <w:rPr>
                                  <w:rFonts w:ascii="Gill Sans MT"/>
                                  <w:b/>
                                  <w:color w:val="005CAB"/>
                                  <w:spacing w:val="6"/>
                                  <w:sz w:val="28"/>
                                </w:rPr>
                                <w:t> </w:t>
                              </w:r>
                              <w:r>
                                <w:rPr>
                                  <w:rFonts w:ascii="Gill Sans MT"/>
                                  <w:b/>
                                  <w:color w:val="005CAB"/>
                                  <w:spacing w:val="-2"/>
                                  <w:sz w:val="28"/>
                                </w:rPr>
                                <w:t>Students</w:t>
                              </w:r>
                            </w:p>
                            <w:p>
                              <w:pPr>
                                <w:spacing w:line="247" w:lineRule="auto" w:before="134"/>
                                <w:ind w:left="359" w:right="511" w:firstLine="0"/>
                                <w:jc w:val="both"/>
                                <w:rPr>
                                  <w:rFonts w:ascii="Gill Sans MT"/>
                                  <w:sz w:val="20"/>
                                </w:rPr>
                              </w:pPr>
                              <w:r>
                                <w:rPr>
                                  <w:rFonts w:ascii="Gill Sans MT"/>
                                  <w:color w:val="231F20"/>
                                  <w:sz w:val="20"/>
                                </w:rPr>
                                <w:t>Typically,</w:t>
                              </w:r>
                              <w:r>
                                <w:rPr>
                                  <w:rFonts w:ascii="Gill Sans MT"/>
                                  <w:color w:val="231F20"/>
                                  <w:spacing w:val="-14"/>
                                  <w:sz w:val="20"/>
                                </w:rPr>
                                <w:t> </w:t>
                              </w:r>
                              <w:r>
                                <w:rPr>
                                  <w:rFonts w:ascii="Gill Sans MT"/>
                                  <w:color w:val="231F20"/>
                                  <w:sz w:val="20"/>
                                </w:rPr>
                                <w:t>industry-funded</w:t>
                              </w:r>
                              <w:r>
                                <w:rPr>
                                  <w:rFonts w:ascii="Gill Sans MT"/>
                                  <w:color w:val="231F20"/>
                                  <w:spacing w:val="-2"/>
                                  <w:sz w:val="20"/>
                                </w:rPr>
                                <w:t> </w:t>
                              </w:r>
                              <w:r>
                                <w:rPr>
                                  <w:rFonts w:ascii="Gill Sans MT"/>
                                  <w:color w:val="231F20"/>
                                  <w:sz w:val="20"/>
                                </w:rPr>
                                <w:t>research agreements provide the industrial partner with an interest (normally licensing rights) in intellectual property that results from the funded research and include confidentiality obligations restricting the dissemination of the results.</w:t>
                              </w:r>
                            </w:p>
                            <w:p>
                              <w:pPr>
                                <w:spacing w:line="240" w:lineRule="auto" w:before="11"/>
                                <w:rPr>
                                  <w:rFonts w:ascii="Gill Sans MT"/>
                                  <w:sz w:val="20"/>
                                </w:rPr>
                              </w:pPr>
                            </w:p>
                            <w:p>
                              <w:pPr>
                                <w:spacing w:line="247" w:lineRule="auto" w:before="0"/>
                                <w:ind w:left="359" w:right="417" w:firstLine="0"/>
                                <w:jc w:val="left"/>
                                <w:rPr>
                                  <w:rFonts w:ascii="Gill Sans MT" w:hAnsi="Gill Sans MT"/>
                                  <w:sz w:val="20"/>
                                </w:rPr>
                              </w:pPr>
                              <w:r>
                                <w:rPr>
                                  <w:rFonts w:ascii="Gill Sans MT" w:hAnsi="Gill Sans MT"/>
                                  <w:color w:val="231F20"/>
                                  <w:sz w:val="20"/>
                                </w:rPr>
                                <w:t>Such provisions may raise issues when students are involved in the research.</w:t>
                              </w:r>
                              <w:r>
                                <w:rPr>
                                  <w:rFonts w:ascii="Gill Sans MT" w:hAnsi="Gill Sans MT"/>
                                  <w:color w:val="231F20"/>
                                  <w:spacing w:val="-10"/>
                                  <w:sz w:val="20"/>
                                </w:rPr>
                                <w:t> </w:t>
                              </w:r>
                              <w:r>
                                <w:rPr>
                                  <w:rFonts w:ascii="Gill Sans MT" w:hAnsi="Gill Sans MT"/>
                                  <w:color w:val="231F20"/>
                                  <w:sz w:val="20"/>
                                </w:rPr>
                                <w:t>For example,</w:t>
                              </w:r>
                              <w:r>
                                <w:rPr>
                                  <w:rFonts w:ascii="Gill Sans MT" w:hAnsi="Gill Sans MT"/>
                                  <w:color w:val="231F20"/>
                                  <w:spacing w:val="-10"/>
                                  <w:sz w:val="20"/>
                                </w:rPr>
                                <w:t> </w:t>
                              </w:r>
                              <w:r>
                                <w:rPr>
                                  <w:rFonts w:ascii="Gill Sans MT" w:hAnsi="Gill Sans MT"/>
                                  <w:color w:val="231F20"/>
                                  <w:sz w:val="20"/>
                                </w:rPr>
                                <w:t>a graduate student has to be able to communicate his or her thesis work in order to graduate.</w:t>
                              </w:r>
                              <w:r>
                                <w:rPr>
                                  <w:rFonts w:ascii="Gill Sans MT" w:hAnsi="Gill Sans MT"/>
                                  <w:color w:val="231F20"/>
                                  <w:spacing w:val="-12"/>
                                  <w:sz w:val="20"/>
                                </w:rPr>
                                <w:t> </w:t>
                              </w:r>
                              <w:r>
                                <w:rPr>
                                  <w:rFonts w:ascii="Gill Sans MT" w:hAnsi="Gill Sans MT"/>
                                  <w:color w:val="231F20"/>
                                  <w:sz w:val="20"/>
                                </w:rPr>
                                <w:t>It is important that students are fully informed by their existing or potential supervisors of any existing or potential con-tractual agreements between an industry sponsor and the university or academic center that may affect their projects.</w:t>
                              </w:r>
                              <w:r>
                                <w:rPr>
                                  <w:rFonts w:ascii="Gill Sans MT" w:hAnsi="Gill Sans MT"/>
                                  <w:color w:val="231F20"/>
                                  <w:spacing w:val="-11"/>
                                  <w:sz w:val="20"/>
                                </w:rPr>
                                <w:t> </w:t>
                              </w:r>
                              <w:r>
                                <w:rPr>
                                  <w:rFonts w:ascii="Gill Sans MT" w:hAnsi="Gill Sans MT"/>
                                  <w:color w:val="231F20"/>
                                  <w:sz w:val="20"/>
                                </w:rPr>
                                <w:t>It is also important that university policies relating to student participation in industry-funded projects are followed.The supervisor should have a clear understanding of what the agreements entail and how they might affect a student’s ability to communicate his or her work as well as inform stu-dents</w:t>
                              </w:r>
                              <w:r>
                                <w:rPr>
                                  <w:rFonts w:ascii="Gill Sans MT" w:hAnsi="Gill Sans MT"/>
                                  <w:color w:val="231F20"/>
                                  <w:spacing w:val="-2"/>
                                  <w:sz w:val="20"/>
                                </w:rPr>
                                <w:t> </w:t>
                              </w:r>
                              <w:r>
                                <w:rPr>
                                  <w:rFonts w:ascii="Gill Sans MT" w:hAnsi="Gill Sans MT"/>
                                  <w:color w:val="231F20"/>
                                  <w:sz w:val="20"/>
                                </w:rPr>
                                <w:t>of any restrictions that may affect them.</w:t>
                              </w:r>
                              <w:r>
                                <w:rPr>
                                  <w:rFonts w:ascii="Gill Sans MT" w:hAnsi="Gill Sans MT"/>
                                  <w:color w:val="231F20"/>
                                  <w:spacing w:val="-15"/>
                                  <w:sz w:val="20"/>
                                </w:rPr>
                                <w:t> </w:t>
                              </w:r>
                              <w:r>
                                <w:rPr>
                                  <w:rFonts w:ascii="Gill Sans MT" w:hAnsi="Gill Sans MT"/>
                                  <w:color w:val="231F20"/>
                                  <w:sz w:val="20"/>
                                </w:rPr>
                                <w:t>During the course of the industry-funded project,</w:t>
                              </w:r>
                              <w:r>
                                <w:rPr>
                                  <w:rFonts w:ascii="Gill Sans MT" w:hAnsi="Gill Sans MT"/>
                                  <w:color w:val="231F20"/>
                                  <w:spacing w:val="-15"/>
                                  <w:sz w:val="20"/>
                                </w:rPr>
                                <w:t> </w:t>
                              </w:r>
                              <w:r>
                                <w:rPr>
                                  <w:rFonts w:ascii="Gill Sans MT" w:hAnsi="Gill Sans MT"/>
                                  <w:color w:val="231F20"/>
                                  <w:sz w:val="20"/>
                                </w:rPr>
                                <w:t>graduate students working on the project must be free to present and discuss their research in university forums, such as lab meetings or graduate student seminars,</w:t>
                              </w:r>
                              <w:r>
                                <w:rPr>
                                  <w:rFonts w:ascii="Gill Sans MT" w:hAnsi="Gill Sans MT"/>
                                  <w:color w:val="231F20"/>
                                  <w:spacing w:val="-9"/>
                                  <w:sz w:val="20"/>
                                </w:rPr>
                                <w:t> </w:t>
                              </w:r>
                              <w:r>
                                <w:rPr>
                                  <w:rFonts w:ascii="Gill Sans MT" w:hAnsi="Gill Sans MT"/>
                                  <w:color w:val="231F20"/>
                                  <w:sz w:val="20"/>
                                </w:rPr>
                                <w:t>and meetings of the thesis advisory committee.This may be directly in conflict with confidentiality obligations in the agreement.</w:t>
                              </w:r>
                              <w:r>
                                <w:rPr>
                                  <w:rFonts w:ascii="Gill Sans MT" w:hAnsi="Gill Sans MT"/>
                                  <w:color w:val="231F20"/>
                                  <w:spacing w:val="-15"/>
                                  <w:sz w:val="20"/>
                                </w:rPr>
                                <w:t> </w:t>
                              </w:r>
                              <w:r>
                                <w:rPr>
                                  <w:rFonts w:ascii="Gill Sans MT" w:hAnsi="Gill Sans MT"/>
                                  <w:color w:val="231F20"/>
                                  <w:sz w:val="20"/>
                                </w:rPr>
                                <w:t>In some cases,</w:t>
                              </w:r>
                              <w:r>
                                <w:rPr>
                                  <w:rFonts w:ascii="Gill Sans MT" w:hAnsi="Gill Sans MT"/>
                                  <w:color w:val="231F20"/>
                                  <w:spacing w:val="-15"/>
                                  <w:sz w:val="20"/>
                                </w:rPr>
                                <w:t> </w:t>
                              </w:r>
                              <w:r>
                                <w:rPr>
                                  <w:rFonts w:ascii="Gill Sans MT" w:hAnsi="Gill Sans MT"/>
                                  <w:color w:val="231F20"/>
                                  <w:sz w:val="20"/>
                                </w:rPr>
                                <w:t>it may be pos-sible to arrange for confidentiality agreements to be signed (e.g.,</w:t>
                              </w:r>
                              <w:r>
                                <w:rPr>
                                  <w:rFonts w:ascii="Gill Sans MT" w:hAnsi="Gill Sans MT"/>
                                  <w:color w:val="231F20"/>
                                  <w:spacing w:val="-8"/>
                                  <w:sz w:val="20"/>
                                </w:rPr>
                                <w:t> </w:t>
                              </w:r>
                              <w:r>
                                <w:rPr>
                                  <w:rFonts w:ascii="Gill Sans MT" w:hAnsi="Gill Sans MT"/>
                                  <w:color w:val="231F20"/>
                                  <w:sz w:val="20"/>
                                </w:rPr>
                                <w:t>by the thesis advisory committee);</w:t>
                              </w:r>
                              <w:r>
                                <w:rPr>
                                  <w:rFonts w:ascii="Gill Sans MT" w:hAnsi="Gill Sans MT"/>
                                  <w:color w:val="231F20"/>
                                  <w:spacing w:val="-8"/>
                                  <w:sz w:val="20"/>
                                </w:rPr>
                                <w:t> </w:t>
                              </w:r>
                              <w:r>
                                <w:rPr>
                                  <w:rFonts w:ascii="Gill Sans MT" w:hAnsi="Gill Sans MT"/>
                                  <w:color w:val="231F20"/>
                                  <w:sz w:val="20"/>
                                </w:rPr>
                                <w:t>in other cases,</w:t>
                              </w:r>
                              <w:r>
                                <w:rPr>
                                  <w:rFonts w:ascii="Gill Sans MT" w:hAnsi="Gill Sans MT"/>
                                  <w:color w:val="231F20"/>
                                  <w:spacing w:val="-13"/>
                                  <w:sz w:val="20"/>
                                </w:rPr>
                                <w:t> </w:t>
                              </w:r>
                              <w:r>
                                <w:rPr>
                                  <w:rFonts w:ascii="Gill Sans MT" w:hAnsi="Gill Sans MT"/>
                                  <w:color w:val="231F20"/>
                                  <w:sz w:val="20"/>
                                </w:rPr>
                                <w:t>it may be neither possible nor consistent with university policy.</w:t>
                              </w:r>
                              <w:r>
                                <w:rPr>
                                  <w:rFonts w:ascii="Gill Sans MT" w:hAnsi="Gill Sans MT"/>
                                  <w:color w:val="231F20"/>
                                  <w:spacing w:val="-34"/>
                                  <w:sz w:val="20"/>
                                </w:rPr>
                                <w:t> </w:t>
                              </w:r>
                              <w:r>
                                <w:rPr>
                                  <w:rFonts w:ascii="Gill Sans MT" w:hAnsi="Gill Sans MT"/>
                                  <w:color w:val="231F20"/>
                                  <w:sz w:val="20"/>
                                </w:rPr>
                                <w:t>As to final publication,</w:t>
                              </w:r>
                              <w:r>
                                <w:rPr>
                                  <w:rFonts w:ascii="Gill Sans MT" w:hAnsi="Gill Sans MT"/>
                                  <w:color w:val="231F20"/>
                                  <w:spacing w:val="-13"/>
                                  <w:sz w:val="20"/>
                                </w:rPr>
                                <w:t> </w:t>
                              </w:r>
                              <w:r>
                                <w:rPr>
                                  <w:rFonts w:ascii="Gill Sans MT" w:hAnsi="Gill Sans MT"/>
                                  <w:color w:val="231F20"/>
                                  <w:sz w:val="20"/>
                                </w:rPr>
                                <w:t>many universities have guidelines stipulating that publication of thesis-related research may be delayed no</w:t>
                              </w:r>
                              <w:r>
                                <w:rPr>
                                  <w:rFonts w:ascii="Gill Sans MT" w:hAnsi="Gill Sans MT"/>
                                  <w:color w:val="231F20"/>
                                  <w:spacing w:val="40"/>
                                  <w:sz w:val="20"/>
                                </w:rPr>
                                <w:t> </w:t>
                              </w:r>
                              <w:r>
                                <w:rPr>
                                  <w:rFonts w:ascii="Gill Sans MT" w:hAnsi="Gill Sans MT"/>
                                  <w:color w:val="231F20"/>
                                  <w:sz w:val="20"/>
                                </w:rPr>
                                <w:t>longer than 90 days from the time a manuscript is submitted to the sponsor for review.This delay should be sufficient for the filing of a patent application and allow the industry sponsor an opportunity to</w:t>
                              </w:r>
                              <w:r>
                                <w:rPr>
                                  <w:rFonts w:ascii="Gill Sans MT" w:hAnsi="Gill Sans MT"/>
                                  <w:color w:val="231F20"/>
                                  <w:spacing w:val="80"/>
                                  <w:sz w:val="20"/>
                                </w:rPr>
                                <w:t> </w:t>
                              </w:r>
                              <w:r>
                                <w:rPr>
                                  <w:rFonts w:ascii="Gill Sans MT" w:hAnsi="Gill Sans MT"/>
                                  <w:color w:val="231F20"/>
                                  <w:sz w:val="20"/>
                                </w:rPr>
                                <w:t>request deletion of any of its proprietary information from the manuscript.</w:t>
                              </w:r>
                            </w:p>
                          </w:txbxContent>
                        </wps:txbx>
                        <wps:bodyPr wrap="square" lIns="0" tIns="0" rIns="0" bIns="0" rtlCol="0">
                          <a:noAutofit/>
                        </wps:bodyPr>
                      </wps:wsp>
                    </wpg:wgp>
                  </a:graphicData>
                </a:graphic>
              </wp:anchor>
            </w:drawing>
          </mc:Choice>
          <mc:Fallback>
            <w:pict>
              <v:group style="position:absolute;margin-left:64.926003pt;margin-top:18.002649pt;width:475.1pt;height:310pt;mso-position-horizontal-relative:page;mso-position-vertical-relative:paragraph;z-index:-15553024;mso-wrap-distance-left:0;mso-wrap-distance-right:0" id="docshapegroup2980" coordorigin="1299,360" coordsize="9502,6200">
                <v:rect style="position:absolute;left:1438;top:370;width:9352;height:115" id="docshape2981" filled="true" fillcolor="#c9d0ea" stroked="false">
                  <v:fill type="solid"/>
                </v:rect>
                <v:rect style="position:absolute;left:1438;top:483;width:9352;height:126" id="docshape2982" filled="true" fillcolor="#cad1ea" stroked="false">
                  <v:fill type="solid"/>
                </v:rect>
                <v:rect style="position:absolute;left:1438;top:607;width:9352;height:126" id="docshape2983" filled="true" fillcolor="#cbd1ea" stroked="false">
                  <v:fill type="solid"/>
                </v:rect>
                <v:rect style="position:absolute;left:1438;top:731;width:9352;height:126" id="docshape2984" filled="true" fillcolor="#ccd2eb" stroked="false">
                  <v:fill type="solid"/>
                </v:rect>
                <v:rect style="position:absolute;left:1438;top:855;width:9352;height:126" id="docshape2985" filled="true" fillcolor="#cdd3eb" stroked="false">
                  <v:fill type="solid"/>
                </v:rect>
                <v:rect style="position:absolute;left:1438;top:979;width:9352;height:126" id="docshape2986" filled="true" fillcolor="#ced4ec" stroked="false">
                  <v:fill type="solid"/>
                </v:rect>
                <v:rect style="position:absolute;left:1438;top:1103;width:9352;height:126" id="docshape2987" filled="true" fillcolor="#cfd5ec" stroked="false">
                  <v:fill type="solid"/>
                </v:rect>
                <v:rect style="position:absolute;left:1438;top:1227;width:9352;height:126" id="docshape2988" filled="true" fillcolor="#d0d6ec" stroked="false">
                  <v:fill type="solid"/>
                </v:rect>
                <v:rect style="position:absolute;left:1438;top:1351;width:9352;height:126" id="docshape2989" filled="true" fillcolor="#d1d6ed" stroked="false">
                  <v:fill type="solid"/>
                </v:rect>
                <v:rect style="position:absolute;left:1438;top:1475;width:9352;height:126" id="docshape2990" filled="true" fillcolor="#d2d7ed" stroked="false">
                  <v:fill type="solid"/>
                </v:rect>
                <v:rect style="position:absolute;left:1438;top:1599;width:9352;height:126" id="docshape2991" filled="true" fillcolor="#d3d8ed" stroked="false">
                  <v:fill type="solid"/>
                </v:rect>
                <v:rect style="position:absolute;left:1438;top:1723;width:9352;height:126" id="docshape2992" filled="true" fillcolor="#d4d9ee" stroked="false">
                  <v:fill type="solid"/>
                </v:rect>
                <v:rect style="position:absolute;left:1438;top:1847;width:9352;height:126" id="docshape2993" filled="true" fillcolor="#d5daee" stroked="false">
                  <v:fill type="solid"/>
                </v:rect>
                <v:rect style="position:absolute;left:1438;top:1971;width:9352;height:126" id="docshape2994" filled="true" fillcolor="#d6dbef" stroked="false">
                  <v:fill type="solid"/>
                </v:rect>
                <v:rect style="position:absolute;left:1438;top:2095;width:9352;height:126" id="docshape2995" filled="true" fillcolor="#d7dbef" stroked="false">
                  <v:fill type="solid"/>
                </v:rect>
                <v:rect style="position:absolute;left:1438;top:2219;width:9352;height:126" id="docshape2996" filled="true" fillcolor="#d8dcef" stroked="false">
                  <v:fill type="solid"/>
                </v:rect>
                <v:rect style="position:absolute;left:1438;top:2343;width:9352;height:126" id="docshape2997" filled="true" fillcolor="#d9ddf0" stroked="false">
                  <v:fill type="solid"/>
                </v:rect>
                <v:rect style="position:absolute;left:1438;top:2467;width:9352;height:126" id="docshape2998" filled="true" fillcolor="#dadef0" stroked="false">
                  <v:fill type="solid"/>
                </v:rect>
                <v:rect style="position:absolute;left:1438;top:2591;width:9352;height:126" id="docshape2999" filled="true" fillcolor="#dbdff1" stroked="false">
                  <v:fill type="solid"/>
                </v:rect>
                <v:rect style="position:absolute;left:1438;top:2715;width:9352;height:126" id="docshape3000" filled="true" fillcolor="#dce0f1" stroked="false">
                  <v:fill type="solid"/>
                </v:rect>
                <v:rect style="position:absolute;left:1438;top:2839;width:9352;height:126" id="docshape3001" filled="true" fillcolor="#dde1f1" stroked="false">
                  <v:fill type="solid"/>
                </v:rect>
                <v:rect style="position:absolute;left:1438;top:2963;width:9352;height:126" id="docshape3002" filled="true" fillcolor="#dee2f2" stroked="false">
                  <v:fill type="solid"/>
                </v:rect>
                <v:rect style="position:absolute;left:1438;top:3087;width:9352;height:126" id="docshape3003" filled="true" fillcolor="#dfe2f2" stroked="false">
                  <v:fill type="solid"/>
                </v:rect>
                <v:rect style="position:absolute;left:1438;top:3211;width:9352;height:126" id="docshape3004" filled="true" fillcolor="#e0e3f3" stroked="false">
                  <v:fill type="solid"/>
                </v:rect>
                <v:rect style="position:absolute;left:1438;top:3335;width:9352;height:126" id="docshape3005" filled="true" fillcolor="#e1e4f3" stroked="false">
                  <v:fill type="solid"/>
                </v:rect>
                <v:rect style="position:absolute;left:1438;top:3459;width:9352;height:126" id="docshape3006" filled="true" fillcolor="#e2e5f3" stroked="false">
                  <v:fill type="solid"/>
                </v:rect>
                <v:rect style="position:absolute;left:1438;top:3583;width:9352;height:126" id="docshape3007" filled="true" fillcolor="#e3e6f4" stroked="false">
                  <v:fill type="solid"/>
                </v:rect>
                <v:rect style="position:absolute;left:1438;top:3707;width:9352;height:126" id="docshape3008" filled="true" fillcolor="#e4e7f4" stroked="false">
                  <v:fill type="solid"/>
                </v:rect>
                <v:rect style="position:absolute;left:1438;top:3831;width:9352;height:126" id="docshape3009" filled="true" fillcolor="#e6e8f5" stroked="false">
                  <v:fill type="solid"/>
                </v:rect>
                <v:rect style="position:absolute;left:1438;top:3955;width:9352;height:126" id="docshape3010" filled="true" fillcolor="#e7e9f5" stroked="false">
                  <v:fill type="solid"/>
                </v:rect>
                <v:rect style="position:absolute;left:1438;top:4079;width:9352;height:126" id="docshape3011" filled="true" fillcolor="#e8eaf5" stroked="false">
                  <v:fill type="solid"/>
                </v:rect>
                <v:rect style="position:absolute;left:1438;top:4203;width:9352;height:126" id="docshape3012" filled="true" fillcolor="#e8eaf6" stroked="false">
                  <v:fill type="solid"/>
                </v:rect>
                <v:rect style="position:absolute;left:1438;top:4327;width:9352;height:126" id="docshape3013" filled="true" fillcolor="#e9ebf6" stroked="false">
                  <v:fill type="solid"/>
                </v:rect>
                <v:rect style="position:absolute;left:1438;top:4451;width:9352;height:126" id="docshape3014" filled="true" fillcolor="#eaecf7" stroked="false">
                  <v:fill type="solid"/>
                </v:rect>
                <v:rect style="position:absolute;left:1438;top:4575;width:9352;height:126" id="docshape3015" filled="true" fillcolor="#ecedf7" stroked="false">
                  <v:fill type="solid"/>
                </v:rect>
                <v:rect style="position:absolute;left:1438;top:4699;width:9352;height:126" id="docshape3016" filled="true" fillcolor="#edeef8" stroked="false">
                  <v:fill type="solid"/>
                </v:rect>
                <v:rect style="position:absolute;left:1438;top:4823;width:9352;height:126" id="docshape3017" filled="true" fillcolor="#eeeff8" stroked="false">
                  <v:fill type="solid"/>
                </v:rect>
                <v:rect style="position:absolute;left:1438;top:4947;width:9352;height:126" id="docshape3018" filled="true" fillcolor="#eff0f8" stroked="false">
                  <v:fill type="solid"/>
                </v:rect>
                <v:rect style="position:absolute;left:1438;top:5071;width:9352;height:126" id="docshape3019" filled="true" fillcolor="#f0f1f9" stroked="false">
                  <v:fill type="solid"/>
                </v:rect>
                <v:rect style="position:absolute;left:1438;top:5195;width:9352;height:126" id="docshape3020" filled="true" fillcolor="#f1f2f9" stroked="false">
                  <v:fill type="solid"/>
                </v:rect>
                <v:rect style="position:absolute;left:1438;top:5319;width:9352;height:126" id="docshape3021" filled="true" fillcolor="#f2f3fa" stroked="false">
                  <v:fill type="solid"/>
                </v:rect>
                <v:rect style="position:absolute;left:1438;top:5443;width:9352;height:126" id="docshape3022" filled="true" fillcolor="#f3f4fa" stroked="false">
                  <v:fill type="solid"/>
                </v:rect>
                <v:rect style="position:absolute;left:1438;top:5567;width:9352;height:126" id="docshape3023" filled="true" fillcolor="#f4f5fb" stroked="false">
                  <v:fill type="solid"/>
                </v:rect>
                <v:rect style="position:absolute;left:1438;top:5691;width:9352;height:126" id="docshape3024" filled="true" fillcolor="#f5f6fb" stroked="false">
                  <v:fill type="solid"/>
                </v:rect>
                <v:rect style="position:absolute;left:1438;top:5815;width:9352;height:126" id="docshape3025" filled="true" fillcolor="#f7f7fc" stroked="false">
                  <v:fill type="solid"/>
                </v:rect>
                <v:rect style="position:absolute;left:1438;top:5939;width:9352;height:126" id="docshape3026" filled="true" fillcolor="#f8f9fc" stroked="false">
                  <v:fill type="solid"/>
                </v:rect>
                <v:rect style="position:absolute;left:1438;top:6063;width:9352;height:126" id="docshape3027" filled="true" fillcolor="#f9fafd" stroked="false">
                  <v:fill type="solid"/>
                </v:rect>
                <v:rect style="position:absolute;left:1438;top:6187;width:9352;height:126" id="docshape3028" filled="true" fillcolor="#fbfbfd" stroked="false">
                  <v:fill type="solid"/>
                </v:rect>
                <v:rect style="position:absolute;left:1298;top:360;width:143;height:6200" id="docshape3029" filled="true" fillcolor="#869ace" stroked="false">
                  <v:fill type="solid"/>
                </v:rect>
                <v:shape style="position:absolute;left:1438;top:370;width:9352;height:6180" type="#_x0000_t202" id="docshape3030" filled="false" stroked="true" strokeweight="1pt" strokecolor="#869ace">
                  <v:textbox inset="0,0,0,0">
                    <w:txbxContent>
                      <w:p>
                        <w:pPr>
                          <w:spacing w:before="300"/>
                          <w:ind w:left="359" w:right="0" w:firstLine="0"/>
                          <w:jc w:val="both"/>
                          <w:rPr>
                            <w:rFonts w:ascii="Gill Sans MT"/>
                            <w:b/>
                            <w:sz w:val="28"/>
                          </w:rPr>
                        </w:pPr>
                        <w:r>
                          <w:rPr>
                            <w:rFonts w:ascii="Gill Sans MT"/>
                            <w:b/>
                            <w:color w:val="005CAB"/>
                            <w:sz w:val="28"/>
                          </w:rPr>
                          <w:t>Protecting</w:t>
                        </w:r>
                        <w:r>
                          <w:rPr>
                            <w:rFonts w:ascii="Gill Sans MT"/>
                            <w:b/>
                            <w:color w:val="005CAB"/>
                            <w:spacing w:val="3"/>
                            <w:sz w:val="28"/>
                          </w:rPr>
                          <w:t> </w:t>
                        </w:r>
                        <w:r>
                          <w:rPr>
                            <w:rFonts w:ascii="Gill Sans MT"/>
                            <w:b/>
                            <w:color w:val="005CAB"/>
                            <w:sz w:val="28"/>
                          </w:rPr>
                          <w:t>the</w:t>
                        </w:r>
                        <w:r>
                          <w:rPr>
                            <w:rFonts w:ascii="Gill Sans MT"/>
                            <w:b/>
                            <w:color w:val="005CAB"/>
                            <w:spacing w:val="6"/>
                            <w:sz w:val="28"/>
                          </w:rPr>
                          <w:t> </w:t>
                        </w:r>
                        <w:r>
                          <w:rPr>
                            <w:rFonts w:ascii="Gill Sans MT"/>
                            <w:b/>
                            <w:color w:val="005CAB"/>
                            <w:sz w:val="28"/>
                          </w:rPr>
                          <w:t>Rights</w:t>
                        </w:r>
                        <w:r>
                          <w:rPr>
                            <w:rFonts w:ascii="Gill Sans MT"/>
                            <w:b/>
                            <w:color w:val="005CAB"/>
                            <w:spacing w:val="5"/>
                            <w:sz w:val="28"/>
                          </w:rPr>
                          <w:t> </w:t>
                        </w:r>
                        <w:r>
                          <w:rPr>
                            <w:rFonts w:ascii="Gill Sans MT"/>
                            <w:b/>
                            <w:color w:val="005CAB"/>
                            <w:sz w:val="28"/>
                          </w:rPr>
                          <w:t>of</w:t>
                        </w:r>
                        <w:r>
                          <w:rPr>
                            <w:rFonts w:ascii="Gill Sans MT"/>
                            <w:b/>
                            <w:color w:val="005CAB"/>
                            <w:spacing w:val="6"/>
                            <w:sz w:val="28"/>
                          </w:rPr>
                          <w:t> </w:t>
                        </w:r>
                        <w:r>
                          <w:rPr>
                            <w:rFonts w:ascii="Gill Sans MT"/>
                            <w:b/>
                            <w:color w:val="005CAB"/>
                            <w:sz w:val="28"/>
                          </w:rPr>
                          <w:t>Graduate</w:t>
                        </w:r>
                        <w:r>
                          <w:rPr>
                            <w:rFonts w:ascii="Gill Sans MT"/>
                            <w:b/>
                            <w:color w:val="005CAB"/>
                            <w:spacing w:val="6"/>
                            <w:sz w:val="28"/>
                          </w:rPr>
                          <w:t> </w:t>
                        </w:r>
                        <w:r>
                          <w:rPr>
                            <w:rFonts w:ascii="Gill Sans MT"/>
                            <w:b/>
                            <w:color w:val="005CAB"/>
                            <w:spacing w:val="-2"/>
                            <w:sz w:val="28"/>
                          </w:rPr>
                          <w:t>Students</w:t>
                        </w:r>
                      </w:p>
                      <w:p>
                        <w:pPr>
                          <w:spacing w:line="247" w:lineRule="auto" w:before="134"/>
                          <w:ind w:left="359" w:right="511" w:firstLine="0"/>
                          <w:jc w:val="both"/>
                          <w:rPr>
                            <w:rFonts w:ascii="Gill Sans MT"/>
                            <w:sz w:val="20"/>
                          </w:rPr>
                        </w:pPr>
                        <w:r>
                          <w:rPr>
                            <w:rFonts w:ascii="Gill Sans MT"/>
                            <w:color w:val="231F20"/>
                            <w:sz w:val="20"/>
                          </w:rPr>
                          <w:t>Typically,</w:t>
                        </w:r>
                        <w:r>
                          <w:rPr>
                            <w:rFonts w:ascii="Gill Sans MT"/>
                            <w:color w:val="231F20"/>
                            <w:spacing w:val="-14"/>
                            <w:sz w:val="20"/>
                          </w:rPr>
                          <w:t> </w:t>
                        </w:r>
                        <w:r>
                          <w:rPr>
                            <w:rFonts w:ascii="Gill Sans MT"/>
                            <w:color w:val="231F20"/>
                            <w:sz w:val="20"/>
                          </w:rPr>
                          <w:t>industry-funded</w:t>
                        </w:r>
                        <w:r>
                          <w:rPr>
                            <w:rFonts w:ascii="Gill Sans MT"/>
                            <w:color w:val="231F20"/>
                            <w:spacing w:val="-2"/>
                            <w:sz w:val="20"/>
                          </w:rPr>
                          <w:t> </w:t>
                        </w:r>
                        <w:r>
                          <w:rPr>
                            <w:rFonts w:ascii="Gill Sans MT"/>
                            <w:color w:val="231F20"/>
                            <w:sz w:val="20"/>
                          </w:rPr>
                          <w:t>research agreements provide the industrial partner with an interest (normally licensing rights) in intellectual property that results from the funded research and include confidentiality obligations restricting the dissemination of the results.</w:t>
                        </w:r>
                      </w:p>
                      <w:p>
                        <w:pPr>
                          <w:spacing w:line="240" w:lineRule="auto" w:before="11"/>
                          <w:rPr>
                            <w:rFonts w:ascii="Gill Sans MT"/>
                            <w:sz w:val="20"/>
                          </w:rPr>
                        </w:pPr>
                      </w:p>
                      <w:p>
                        <w:pPr>
                          <w:spacing w:line="247" w:lineRule="auto" w:before="0"/>
                          <w:ind w:left="359" w:right="417" w:firstLine="0"/>
                          <w:jc w:val="left"/>
                          <w:rPr>
                            <w:rFonts w:ascii="Gill Sans MT" w:hAnsi="Gill Sans MT"/>
                            <w:sz w:val="20"/>
                          </w:rPr>
                        </w:pPr>
                        <w:r>
                          <w:rPr>
                            <w:rFonts w:ascii="Gill Sans MT" w:hAnsi="Gill Sans MT"/>
                            <w:color w:val="231F20"/>
                            <w:sz w:val="20"/>
                          </w:rPr>
                          <w:t>Such provisions may raise issues when students are involved in the research.</w:t>
                        </w:r>
                        <w:r>
                          <w:rPr>
                            <w:rFonts w:ascii="Gill Sans MT" w:hAnsi="Gill Sans MT"/>
                            <w:color w:val="231F20"/>
                            <w:spacing w:val="-10"/>
                            <w:sz w:val="20"/>
                          </w:rPr>
                          <w:t> </w:t>
                        </w:r>
                        <w:r>
                          <w:rPr>
                            <w:rFonts w:ascii="Gill Sans MT" w:hAnsi="Gill Sans MT"/>
                            <w:color w:val="231F20"/>
                            <w:sz w:val="20"/>
                          </w:rPr>
                          <w:t>For example,</w:t>
                        </w:r>
                        <w:r>
                          <w:rPr>
                            <w:rFonts w:ascii="Gill Sans MT" w:hAnsi="Gill Sans MT"/>
                            <w:color w:val="231F20"/>
                            <w:spacing w:val="-10"/>
                            <w:sz w:val="20"/>
                          </w:rPr>
                          <w:t> </w:t>
                        </w:r>
                        <w:r>
                          <w:rPr>
                            <w:rFonts w:ascii="Gill Sans MT" w:hAnsi="Gill Sans MT"/>
                            <w:color w:val="231F20"/>
                            <w:sz w:val="20"/>
                          </w:rPr>
                          <w:t>a graduate student has to be able to communicate his or her thesis work in order to graduate.</w:t>
                        </w:r>
                        <w:r>
                          <w:rPr>
                            <w:rFonts w:ascii="Gill Sans MT" w:hAnsi="Gill Sans MT"/>
                            <w:color w:val="231F20"/>
                            <w:spacing w:val="-12"/>
                            <w:sz w:val="20"/>
                          </w:rPr>
                          <w:t> </w:t>
                        </w:r>
                        <w:r>
                          <w:rPr>
                            <w:rFonts w:ascii="Gill Sans MT" w:hAnsi="Gill Sans MT"/>
                            <w:color w:val="231F20"/>
                            <w:sz w:val="20"/>
                          </w:rPr>
                          <w:t>It is important that students are fully informed by their existing or potential supervisors of any existing or potential con-tractual agreements between an industry sponsor and the university or academic center that may affect their projects.</w:t>
                        </w:r>
                        <w:r>
                          <w:rPr>
                            <w:rFonts w:ascii="Gill Sans MT" w:hAnsi="Gill Sans MT"/>
                            <w:color w:val="231F20"/>
                            <w:spacing w:val="-11"/>
                            <w:sz w:val="20"/>
                          </w:rPr>
                          <w:t> </w:t>
                        </w:r>
                        <w:r>
                          <w:rPr>
                            <w:rFonts w:ascii="Gill Sans MT" w:hAnsi="Gill Sans MT"/>
                            <w:color w:val="231F20"/>
                            <w:sz w:val="20"/>
                          </w:rPr>
                          <w:t>It is also important that university policies relating to student participation in industry-funded projects are followed.The supervisor should have a clear understanding of what the agreements entail and how they might affect a student’s ability to communicate his or her work as well as inform stu-dents</w:t>
                        </w:r>
                        <w:r>
                          <w:rPr>
                            <w:rFonts w:ascii="Gill Sans MT" w:hAnsi="Gill Sans MT"/>
                            <w:color w:val="231F20"/>
                            <w:spacing w:val="-2"/>
                            <w:sz w:val="20"/>
                          </w:rPr>
                          <w:t> </w:t>
                        </w:r>
                        <w:r>
                          <w:rPr>
                            <w:rFonts w:ascii="Gill Sans MT" w:hAnsi="Gill Sans MT"/>
                            <w:color w:val="231F20"/>
                            <w:sz w:val="20"/>
                          </w:rPr>
                          <w:t>of any restrictions that may affect them.</w:t>
                        </w:r>
                        <w:r>
                          <w:rPr>
                            <w:rFonts w:ascii="Gill Sans MT" w:hAnsi="Gill Sans MT"/>
                            <w:color w:val="231F20"/>
                            <w:spacing w:val="-15"/>
                            <w:sz w:val="20"/>
                          </w:rPr>
                          <w:t> </w:t>
                        </w:r>
                        <w:r>
                          <w:rPr>
                            <w:rFonts w:ascii="Gill Sans MT" w:hAnsi="Gill Sans MT"/>
                            <w:color w:val="231F20"/>
                            <w:sz w:val="20"/>
                          </w:rPr>
                          <w:t>During the course of the industry-funded project,</w:t>
                        </w:r>
                        <w:r>
                          <w:rPr>
                            <w:rFonts w:ascii="Gill Sans MT" w:hAnsi="Gill Sans MT"/>
                            <w:color w:val="231F20"/>
                            <w:spacing w:val="-15"/>
                            <w:sz w:val="20"/>
                          </w:rPr>
                          <w:t> </w:t>
                        </w:r>
                        <w:r>
                          <w:rPr>
                            <w:rFonts w:ascii="Gill Sans MT" w:hAnsi="Gill Sans MT"/>
                            <w:color w:val="231F20"/>
                            <w:sz w:val="20"/>
                          </w:rPr>
                          <w:t>graduate students working on the project must be free to present and discuss their research in university forums, such as lab meetings or graduate student seminars,</w:t>
                        </w:r>
                        <w:r>
                          <w:rPr>
                            <w:rFonts w:ascii="Gill Sans MT" w:hAnsi="Gill Sans MT"/>
                            <w:color w:val="231F20"/>
                            <w:spacing w:val="-9"/>
                            <w:sz w:val="20"/>
                          </w:rPr>
                          <w:t> </w:t>
                        </w:r>
                        <w:r>
                          <w:rPr>
                            <w:rFonts w:ascii="Gill Sans MT" w:hAnsi="Gill Sans MT"/>
                            <w:color w:val="231F20"/>
                            <w:sz w:val="20"/>
                          </w:rPr>
                          <w:t>and meetings of the thesis advisory committee.This may be directly in conflict with confidentiality obligations in the agreement.</w:t>
                        </w:r>
                        <w:r>
                          <w:rPr>
                            <w:rFonts w:ascii="Gill Sans MT" w:hAnsi="Gill Sans MT"/>
                            <w:color w:val="231F20"/>
                            <w:spacing w:val="-15"/>
                            <w:sz w:val="20"/>
                          </w:rPr>
                          <w:t> </w:t>
                        </w:r>
                        <w:r>
                          <w:rPr>
                            <w:rFonts w:ascii="Gill Sans MT" w:hAnsi="Gill Sans MT"/>
                            <w:color w:val="231F20"/>
                            <w:sz w:val="20"/>
                          </w:rPr>
                          <w:t>In some cases,</w:t>
                        </w:r>
                        <w:r>
                          <w:rPr>
                            <w:rFonts w:ascii="Gill Sans MT" w:hAnsi="Gill Sans MT"/>
                            <w:color w:val="231F20"/>
                            <w:spacing w:val="-15"/>
                            <w:sz w:val="20"/>
                          </w:rPr>
                          <w:t> </w:t>
                        </w:r>
                        <w:r>
                          <w:rPr>
                            <w:rFonts w:ascii="Gill Sans MT" w:hAnsi="Gill Sans MT"/>
                            <w:color w:val="231F20"/>
                            <w:sz w:val="20"/>
                          </w:rPr>
                          <w:t>it may be pos-sible to arrange for confidentiality agreements to be signed (e.g.,</w:t>
                        </w:r>
                        <w:r>
                          <w:rPr>
                            <w:rFonts w:ascii="Gill Sans MT" w:hAnsi="Gill Sans MT"/>
                            <w:color w:val="231F20"/>
                            <w:spacing w:val="-8"/>
                            <w:sz w:val="20"/>
                          </w:rPr>
                          <w:t> </w:t>
                        </w:r>
                        <w:r>
                          <w:rPr>
                            <w:rFonts w:ascii="Gill Sans MT" w:hAnsi="Gill Sans MT"/>
                            <w:color w:val="231F20"/>
                            <w:sz w:val="20"/>
                          </w:rPr>
                          <w:t>by the thesis advisory committee);</w:t>
                        </w:r>
                        <w:r>
                          <w:rPr>
                            <w:rFonts w:ascii="Gill Sans MT" w:hAnsi="Gill Sans MT"/>
                            <w:color w:val="231F20"/>
                            <w:spacing w:val="-8"/>
                            <w:sz w:val="20"/>
                          </w:rPr>
                          <w:t> </w:t>
                        </w:r>
                        <w:r>
                          <w:rPr>
                            <w:rFonts w:ascii="Gill Sans MT" w:hAnsi="Gill Sans MT"/>
                            <w:color w:val="231F20"/>
                            <w:sz w:val="20"/>
                          </w:rPr>
                          <w:t>in other cases,</w:t>
                        </w:r>
                        <w:r>
                          <w:rPr>
                            <w:rFonts w:ascii="Gill Sans MT" w:hAnsi="Gill Sans MT"/>
                            <w:color w:val="231F20"/>
                            <w:spacing w:val="-13"/>
                            <w:sz w:val="20"/>
                          </w:rPr>
                          <w:t> </w:t>
                        </w:r>
                        <w:r>
                          <w:rPr>
                            <w:rFonts w:ascii="Gill Sans MT" w:hAnsi="Gill Sans MT"/>
                            <w:color w:val="231F20"/>
                            <w:sz w:val="20"/>
                          </w:rPr>
                          <w:t>it may be neither possible nor consistent with university policy.</w:t>
                        </w:r>
                        <w:r>
                          <w:rPr>
                            <w:rFonts w:ascii="Gill Sans MT" w:hAnsi="Gill Sans MT"/>
                            <w:color w:val="231F20"/>
                            <w:spacing w:val="-34"/>
                            <w:sz w:val="20"/>
                          </w:rPr>
                          <w:t> </w:t>
                        </w:r>
                        <w:r>
                          <w:rPr>
                            <w:rFonts w:ascii="Gill Sans MT" w:hAnsi="Gill Sans MT"/>
                            <w:color w:val="231F20"/>
                            <w:sz w:val="20"/>
                          </w:rPr>
                          <w:t>As to final publication,</w:t>
                        </w:r>
                        <w:r>
                          <w:rPr>
                            <w:rFonts w:ascii="Gill Sans MT" w:hAnsi="Gill Sans MT"/>
                            <w:color w:val="231F20"/>
                            <w:spacing w:val="-13"/>
                            <w:sz w:val="20"/>
                          </w:rPr>
                          <w:t> </w:t>
                        </w:r>
                        <w:r>
                          <w:rPr>
                            <w:rFonts w:ascii="Gill Sans MT" w:hAnsi="Gill Sans MT"/>
                            <w:color w:val="231F20"/>
                            <w:sz w:val="20"/>
                          </w:rPr>
                          <w:t>many universities have guidelines stipulating that publication of thesis-related research may be delayed no</w:t>
                        </w:r>
                        <w:r>
                          <w:rPr>
                            <w:rFonts w:ascii="Gill Sans MT" w:hAnsi="Gill Sans MT"/>
                            <w:color w:val="231F20"/>
                            <w:spacing w:val="40"/>
                            <w:sz w:val="20"/>
                          </w:rPr>
                          <w:t> </w:t>
                        </w:r>
                        <w:r>
                          <w:rPr>
                            <w:rFonts w:ascii="Gill Sans MT" w:hAnsi="Gill Sans MT"/>
                            <w:color w:val="231F20"/>
                            <w:sz w:val="20"/>
                          </w:rPr>
                          <w:t>longer than 90 days from the time a manuscript is submitted to the sponsor for review.This delay should be sufficient for the filing of a patent application and allow the industry sponsor an opportunity to</w:t>
                        </w:r>
                        <w:r>
                          <w:rPr>
                            <w:rFonts w:ascii="Gill Sans MT" w:hAnsi="Gill Sans MT"/>
                            <w:color w:val="231F20"/>
                            <w:spacing w:val="80"/>
                            <w:sz w:val="20"/>
                          </w:rPr>
                          <w:t> </w:t>
                        </w:r>
                        <w:r>
                          <w:rPr>
                            <w:rFonts w:ascii="Gill Sans MT" w:hAnsi="Gill Sans MT"/>
                            <w:color w:val="231F20"/>
                            <w:sz w:val="20"/>
                          </w:rPr>
                          <w:t>request deletion of any of its proprietary information from the manuscript.</w:t>
                        </w:r>
                      </w:p>
                    </w:txbxContent>
                  </v:textbox>
                  <v:stroke dashstyle="solid"/>
                  <w10:wrap type="none"/>
                </v:shape>
                <w10:wrap type="topAndBottom"/>
              </v:group>
            </w:pict>
          </mc:Fallback>
        </mc:AlternateContent>
      </w:r>
    </w:p>
    <w:p>
      <w:pPr>
        <w:pStyle w:val="BodyText"/>
        <w:spacing w:after="0"/>
        <w:rPr>
          <w:sz w:val="20"/>
        </w:rPr>
        <w:sectPr>
          <w:pgSz w:w="12240" w:h="15840"/>
          <w:pgMar w:header="655" w:footer="717" w:top="1080" w:bottom="900" w:left="0" w:right="0"/>
        </w:sectPr>
      </w:pPr>
    </w:p>
    <w:p>
      <w:pPr>
        <w:pStyle w:val="BodyText"/>
        <w:spacing w:before="67"/>
      </w:pPr>
    </w:p>
    <w:p>
      <w:pPr>
        <w:pStyle w:val="BodyText"/>
        <w:ind w:left="3260" w:right="1549"/>
      </w:pPr>
      <w:r>
        <w:rPr>
          <w:color w:val="231F20"/>
        </w:rPr>
        <w:t>not disclose information about their laboratory research that they wouldn’t normally disclose to members of</w:t>
      </w:r>
      <w:r>
        <w:rPr>
          <w:color w:val="231F20"/>
          <w:spacing w:val="40"/>
        </w:rPr>
        <w:t> </w:t>
      </w:r>
      <w:r>
        <w:rPr>
          <w:color w:val="231F20"/>
        </w:rPr>
        <w:t>the scientific community. In addition, they may assign to the company rights in inventions arising from consulting activities if</w:t>
      </w:r>
      <w:r>
        <w:rPr>
          <w:color w:val="231F20"/>
          <w:spacing w:val="29"/>
        </w:rPr>
        <w:t> </w:t>
      </w:r>
      <w:r>
        <w:rPr>
          <w:color w:val="231F20"/>
        </w:rPr>
        <w:t>such rights haven’t arisen from their own research undertaken as a university employee.</w:t>
      </w:r>
    </w:p>
    <w:p>
      <w:pPr>
        <w:pStyle w:val="BodyText"/>
        <w:spacing w:before="6"/>
      </w:pPr>
    </w:p>
    <w:p>
      <w:pPr>
        <w:pStyle w:val="BodyText"/>
        <w:ind w:left="3260" w:right="1519"/>
      </w:pPr>
      <w:r>
        <w:rPr>
          <w:color w:val="231F20"/>
        </w:rPr>
        <w:t>Consulting agreements should acknowledge that the consultant is an employee of the university and is subject to all of</w:t>
      </w:r>
      <w:r>
        <w:rPr>
          <w:color w:val="231F20"/>
          <w:spacing w:val="30"/>
        </w:rPr>
        <w:t> </w:t>
      </w:r>
      <w:r>
        <w:rPr>
          <w:color w:val="231F20"/>
        </w:rPr>
        <w:t>its policies, including those related to IP and conflict of</w:t>
      </w:r>
      <w:r>
        <w:rPr>
          <w:color w:val="231F20"/>
          <w:spacing w:val="40"/>
        </w:rPr>
        <w:t> </w:t>
      </w:r>
      <w:r>
        <w:rPr>
          <w:color w:val="231F20"/>
        </w:rPr>
        <w:t>interest (COI). If</w:t>
      </w:r>
      <w:r>
        <w:rPr>
          <w:color w:val="231F20"/>
          <w:spacing w:val="40"/>
        </w:rPr>
        <w:t> </w:t>
      </w:r>
      <w:r>
        <w:rPr>
          <w:color w:val="231F20"/>
        </w:rPr>
        <w:t>the company requires a noncompetition clause, the consulting agreement should state that this provision doesn’t apply to the consul-tant’s relationship with the university.</w:t>
      </w:r>
    </w:p>
    <w:p>
      <w:pPr>
        <w:pStyle w:val="BodyText"/>
      </w:pPr>
    </w:p>
    <w:p>
      <w:pPr>
        <w:pStyle w:val="BodyText"/>
        <w:spacing w:before="11"/>
      </w:pPr>
    </w:p>
    <w:p>
      <w:pPr>
        <w:pStyle w:val="Heading2"/>
        <w:spacing w:line="206" w:lineRule="auto" w:before="1"/>
        <w:ind w:right="3563"/>
      </w:pPr>
      <w:r>
        <w:rPr/>
        <mc:AlternateContent>
          <mc:Choice Requires="wps">
            <w:drawing>
              <wp:anchor distT="0" distB="0" distL="0" distR="0" allowOverlap="1" layoutInCell="1" locked="0" behindDoc="0" simplePos="0" relativeHeight="15904768">
                <wp:simplePos x="0" y="0"/>
                <wp:positionH relativeFrom="page">
                  <wp:posOffset>914400</wp:posOffset>
                </wp:positionH>
                <wp:positionV relativeFrom="paragraph">
                  <wp:posOffset>429406</wp:posOffset>
                </wp:positionV>
                <wp:extent cx="6854190" cy="13335"/>
                <wp:effectExtent l="0" t="0" r="0" b="0"/>
                <wp:wrapNone/>
                <wp:docPr id="3209" name="Graphic 3209"/>
                <wp:cNvGraphicFramePr>
                  <a:graphicFrameLocks/>
                </wp:cNvGraphicFramePr>
                <a:graphic>
                  <a:graphicData uri="http://schemas.microsoft.com/office/word/2010/wordprocessingShape">
                    <wps:wsp>
                      <wps:cNvPr id="3209" name="Graphic 3209"/>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3.811501pt;width:539.672pt;height:1.008pt;mso-position-horizontal-relative:page;mso-position-vertical-relative:paragraph;z-index:15904768" id="docshape3031" filled="true" fillcolor="#231f20" stroked="false">
                <v:fill type="solid"/>
                <w10:wrap type="none"/>
              </v:rect>
            </w:pict>
          </mc:Fallback>
        </mc:AlternateContent>
      </w:r>
      <w:bookmarkStart w:name="_TOC_250008" w:id="74"/>
      <w:r>
        <w:rPr>
          <w:color w:val="231F20"/>
        </w:rPr>
        <w:t>CONFLICTS</w:t>
      </w:r>
      <w:r>
        <w:rPr>
          <w:color w:val="231F20"/>
          <w:spacing w:val="-11"/>
        </w:rPr>
        <w:t> </w:t>
      </w:r>
      <w:r>
        <w:rPr>
          <w:color w:val="231F20"/>
        </w:rPr>
        <w:t>OF</w:t>
      </w:r>
      <w:r>
        <w:rPr>
          <w:color w:val="231F20"/>
          <w:spacing w:val="-11"/>
        </w:rPr>
        <w:t> </w:t>
      </w:r>
      <w:bookmarkEnd w:id="74"/>
      <w:r>
        <w:rPr>
          <w:color w:val="231F20"/>
        </w:rPr>
        <w:t>COMMITMENT AND INTEREST</w:t>
      </w:r>
    </w:p>
    <w:p>
      <w:pPr>
        <w:pStyle w:val="BodyText"/>
        <w:spacing w:line="206" w:lineRule="auto" w:before="161"/>
        <w:ind w:left="3259" w:right="1519"/>
      </w:pPr>
      <w:r>
        <w:rPr>
          <w:b/>
          <w:color w:val="005CAB"/>
          <w:sz w:val="40"/>
        </w:rPr>
        <w:t>W</w:t>
      </w:r>
      <w:r>
        <w:rPr>
          <w:color w:val="231F20"/>
        </w:rPr>
        <w:t>hether the lure is simply scientific inquiry or economic rewards, a career can easily run aground on conflict of</w:t>
      </w:r>
      <w:r>
        <w:rPr>
          <w:color w:val="231F20"/>
          <w:spacing w:val="40"/>
        </w:rPr>
        <w:t> </w:t>
      </w:r>
      <w:r>
        <w:rPr>
          <w:color w:val="231F20"/>
        </w:rPr>
        <w:t>commitment or interest.</w:t>
      </w:r>
    </w:p>
    <w:p>
      <w:pPr>
        <w:pStyle w:val="BodyText"/>
        <w:spacing w:before="36"/>
      </w:pPr>
    </w:p>
    <w:p>
      <w:pPr>
        <w:pStyle w:val="Heading4"/>
      </w:pPr>
      <w:r>
        <w:rPr>
          <w:color w:val="005CAB"/>
        </w:rPr>
        <w:t>Conflict</w:t>
      </w:r>
      <w:r>
        <w:rPr>
          <w:color w:val="005CAB"/>
          <w:spacing w:val="3"/>
        </w:rPr>
        <w:t> </w:t>
      </w:r>
      <w:r>
        <w:rPr>
          <w:color w:val="005CAB"/>
        </w:rPr>
        <w:t>of</w:t>
      </w:r>
      <w:r>
        <w:rPr>
          <w:color w:val="005CAB"/>
          <w:spacing w:val="3"/>
        </w:rPr>
        <w:t> </w:t>
      </w:r>
      <w:r>
        <w:rPr>
          <w:color w:val="005CAB"/>
          <w:spacing w:val="-2"/>
        </w:rPr>
        <w:t>Commitment</w:t>
      </w:r>
    </w:p>
    <w:p>
      <w:pPr>
        <w:pStyle w:val="BodyText"/>
        <w:spacing w:before="41"/>
        <w:ind w:left="3260" w:right="1519"/>
      </w:pPr>
      <w:r>
        <w:rPr>
          <w:color w:val="231F20"/>
        </w:rPr>
        <w:t>Is your time really your own? Yes and no. As an employee, your first professional obligation is to fulfill your agreed-upon duties to your employer—the university or research institution. Faculty members should give priority to their time and goals accordingly. The “20 percent rule” is a good guideline (if</w:t>
      </w:r>
      <w:r>
        <w:rPr>
          <w:color w:val="231F20"/>
          <w:spacing w:val="33"/>
        </w:rPr>
        <w:t> </w:t>
      </w:r>
      <w:r>
        <w:rPr>
          <w:color w:val="231F20"/>
        </w:rPr>
        <w:t>consistent with your uni-versity’s</w:t>
      </w:r>
      <w:r>
        <w:rPr>
          <w:color w:val="231F20"/>
          <w:spacing w:val="-1"/>
        </w:rPr>
        <w:t> </w:t>
      </w:r>
      <w:r>
        <w:rPr>
          <w:color w:val="231F20"/>
        </w:rPr>
        <w:t>policies):</w:t>
      </w:r>
      <w:r>
        <w:rPr>
          <w:color w:val="231F20"/>
          <w:spacing w:val="-1"/>
        </w:rPr>
        <w:t> </w:t>
      </w:r>
      <w:r>
        <w:rPr>
          <w:color w:val="231F20"/>
        </w:rPr>
        <w:t>You</w:t>
      </w:r>
      <w:r>
        <w:rPr>
          <w:color w:val="231F20"/>
          <w:spacing w:val="-1"/>
        </w:rPr>
        <w:t> </w:t>
      </w:r>
      <w:r>
        <w:rPr>
          <w:color w:val="231F20"/>
        </w:rPr>
        <w:t>may</w:t>
      </w:r>
      <w:r>
        <w:rPr>
          <w:color w:val="231F20"/>
          <w:spacing w:val="-1"/>
        </w:rPr>
        <w:t> </w:t>
      </w:r>
      <w:r>
        <w:rPr>
          <w:color w:val="231F20"/>
        </w:rPr>
        <w:t>take</w:t>
      </w:r>
      <w:r>
        <w:rPr>
          <w:color w:val="231F20"/>
          <w:spacing w:val="-1"/>
        </w:rPr>
        <w:t> </w:t>
      </w:r>
      <w:r>
        <w:rPr>
          <w:color w:val="231F20"/>
        </w:rPr>
        <w:t>up</w:t>
      </w:r>
      <w:r>
        <w:rPr>
          <w:color w:val="231F20"/>
          <w:spacing w:val="-1"/>
        </w:rPr>
        <w:t> </w:t>
      </w:r>
      <w:r>
        <w:rPr>
          <w:color w:val="231F20"/>
        </w:rPr>
        <w:t>to</w:t>
      </w:r>
      <w:r>
        <w:rPr>
          <w:color w:val="231F20"/>
          <w:spacing w:val="-1"/>
        </w:rPr>
        <w:t> </w:t>
      </w:r>
      <w:r>
        <w:rPr>
          <w:color w:val="231F20"/>
        </w:rPr>
        <w:t>20</w:t>
      </w:r>
      <w:r>
        <w:rPr>
          <w:color w:val="231F20"/>
          <w:spacing w:val="-1"/>
        </w:rPr>
        <w:t> </w:t>
      </w:r>
      <w:r>
        <w:rPr>
          <w:color w:val="231F20"/>
        </w:rPr>
        <w:t>percent</w:t>
      </w:r>
      <w:r>
        <w:rPr>
          <w:color w:val="231F20"/>
          <w:spacing w:val="-1"/>
        </w:rPr>
        <w:t> </w:t>
      </w:r>
      <w:r>
        <w:rPr>
          <w:color w:val="231F20"/>
        </w:rPr>
        <w:t>of</w:t>
      </w:r>
      <w:r>
        <w:rPr>
          <w:color w:val="231F20"/>
          <w:spacing w:val="26"/>
        </w:rPr>
        <w:t> </w:t>
      </w:r>
      <w:r>
        <w:rPr>
          <w:color w:val="231F20"/>
        </w:rPr>
        <w:t>your</w:t>
      </w:r>
      <w:r>
        <w:rPr>
          <w:color w:val="231F20"/>
          <w:spacing w:val="-1"/>
        </w:rPr>
        <w:t> </w:t>
      </w:r>
      <w:r>
        <w:rPr>
          <w:color w:val="231F20"/>
        </w:rPr>
        <w:t>time</w:t>
      </w:r>
      <w:r>
        <w:rPr>
          <w:color w:val="231F20"/>
          <w:spacing w:val="-1"/>
        </w:rPr>
        <w:t> </w:t>
      </w:r>
      <w:r>
        <w:rPr>
          <w:color w:val="231F20"/>
        </w:rPr>
        <w:t>for</w:t>
      </w:r>
      <w:r>
        <w:rPr>
          <w:color w:val="231F20"/>
          <w:spacing w:val="-1"/>
        </w:rPr>
        <w:t> </w:t>
      </w:r>
      <w:r>
        <w:rPr>
          <w:color w:val="231F20"/>
        </w:rPr>
        <w:t>outside</w:t>
      </w:r>
      <w:r>
        <w:rPr>
          <w:color w:val="231F20"/>
          <w:spacing w:val="-1"/>
        </w:rPr>
        <w:t> </w:t>
      </w:r>
      <w:r>
        <w:rPr>
          <w:color w:val="231F20"/>
        </w:rPr>
        <w:t>activities that are in the interest of</w:t>
      </w:r>
      <w:r>
        <w:rPr>
          <w:color w:val="231F20"/>
          <w:spacing w:val="40"/>
        </w:rPr>
        <w:t> </w:t>
      </w:r>
      <w:r>
        <w:rPr>
          <w:color w:val="231F20"/>
        </w:rPr>
        <w:t>you and the university.</w:t>
      </w:r>
    </w:p>
    <w:p>
      <w:pPr>
        <w:pStyle w:val="BodyText"/>
        <w:spacing w:before="35"/>
      </w:pPr>
    </w:p>
    <w:p>
      <w:pPr>
        <w:pStyle w:val="Heading4"/>
      </w:pPr>
      <w:r>
        <w:rPr>
          <w:color w:val="005CAB"/>
        </w:rPr>
        <w:t>Conflict</w:t>
      </w:r>
      <w:r>
        <w:rPr>
          <w:color w:val="005CAB"/>
          <w:spacing w:val="1"/>
        </w:rPr>
        <w:t> </w:t>
      </w:r>
      <w:r>
        <w:rPr>
          <w:color w:val="005CAB"/>
        </w:rPr>
        <w:t>of</w:t>
      </w:r>
      <w:r>
        <w:rPr>
          <w:color w:val="005CAB"/>
          <w:spacing w:val="3"/>
        </w:rPr>
        <w:t> </w:t>
      </w:r>
      <w:r>
        <w:rPr>
          <w:color w:val="005CAB"/>
          <w:spacing w:val="-2"/>
        </w:rPr>
        <w:t>Interest</w:t>
      </w:r>
    </w:p>
    <w:p>
      <w:pPr>
        <w:pStyle w:val="BodyText"/>
        <w:spacing w:before="41"/>
        <w:ind w:left="3260" w:right="1519"/>
      </w:pPr>
      <w:r>
        <w:rPr>
          <w:color w:val="231F20"/>
        </w:rPr>
        <w:t>When dealing with technology transfer, a COI can lurk anywhere from the spon-sorship of</w:t>
      </w:r>
      <w:r>
        <w:rPr>
          <w:color w:val="231F20"/>
          <w:spacing w:val="30"/>
        </w:rPr>
        <w:t> </w:t>
      </w:r>
      <w:r>
        <w:rPr>
          <w:color w:val="231F20"/>
        </w:rPr>
        <w:t>research to the nature and timing of</w:t>
      </w:r>
      <w:r>
        <w:rPr>
          <w:color w:val="231F20"/>
          <w:spacing w:val="30"/>
        </w:rPr>
        <w:t> </w:t>
      </w:r>
      <w:r>
        <w:rPr>
          <w:color w:val="231F20"/>
        </w:rPr>
        <w:t>published research results. One of the most common scenarios for COI is when the content or timing of</w:t>
      </w:r>
      <w:r>
        <w:rPr>
          <w:color w:val="231F20"/>
          <w:spacing w:val="40"/>
        </w:rPr>
        <w:t> </w:t>
      </w:r>
      <w:r>
        <w:rPr>
          <w:color w:val="231F20"/>
        </w:rPr>
        <w:t>published research findings affects license income, funding, or stock value for the financial gain of</w:t>
      </w:r>
      <w:r>
        <w:rPr>
          <w:color w:val="231F20"/>
          <w:spacing w:val="40"/>
        </w:rPr>
        <w:t> </w:t>
      </w:r>
      <w:r>
        <w:rPr>
          <w:color w:val="231F20"/>
        </w:rPr>
        <w:t>the investigator or the institution. The following definition, from Francis Meyer of</w:t>
      </w:r>
      <w:r>
        <w:rPr>
          <w:color w:val="231F20"/>
          <w:spacing w:val="40"/>
        </w:rPr>
        <w:t> </w:t>
      </w:r>
      <w:r>
        <w:rPr>
          <w:color w:val="231F20"/>
        </w:rPr>
        <w:t>A. M. Pappas &amp; Associates, can help you recognize a potential COI:</w:t>
      </w:r>
    </w:p>
    <w:p>
      <w:pPr>
        <w:spacing w:line="256" w:lineRule="auto" w:before="218"/>
        <w:ind w:left="3979" w:right="2053" w:firstLine="0"/>
        <w:jc w:val="left"/>
        <w:rPr>
          <w:i/>
          <w:sz w:val="23"/>
        </w:rPr>
      </w:pPr>
      <w:r>
        <w:rPr>
          <w:i/>
          <w:color w:val="231F20"/>
          <w:sz w:val="23"/>
        </w:rPr>
        <w:t>“A conflict of</w:t>
      </w:r>
      <w:r>
        <w:rPr>
          <w:i/>
          <w:color w:val="231F20"/>
          <w:spacing w:val="40"/>
          <w:sz w:val="23"/>
        </w:rPr>
        <w:t> </w:t>
      </w:r>
      <w:r>
        <w:rPr>
          <w:i/>
          <w:color w:val="231F20"/>
          <w:sz w:val="23"/>
        </w:rPr>
        <w:t>interest is a situation in which financial or other personal and</w:t>
      </w:r>
      <w:r>
        <w:rPr>
          <w:i/>
          <w:color w:val="231F20"/>
          <w:sz w:val="23"/>
        </w:rPr>
        <w:t> institutional considerations may directly or significantly affect, or have the appearance of</w:t>
      </w:r>
      <w:r>
        <w:rPr>
          <w:i/>
          <w:color w:val="231F20"/>
          <w:spacing w:val="40"/>
          <w:sz w:val="23"/>
        </w:rPr>
        <w:t> </w:t>
      </w:r>
      <w:r>
        <w:rPr>
          <w:i/>
          <w:color w:val="231F20"/>
          <w:sz w:val="23"/>
        </w:rPr>
        <w:t>directly and significantly affecting, a faculty or staff</w:t>
      </w:r>
      <w:r>
        <w:rPr>
          <w:i/>
          <w:color w:val="231F20"/>
          <w:spacing w:val="40"/>
          <w:sz w:val="23"/>
        </w:rPr>
        <w:t> </w:t>
      </w:r>
      <w:r>
        <w:rPr>
          <w:i/>
          <w:color w:val="231F20"/>
          <w:sz w:val="23"/>
        </w:rPr>
        <w:t>member’s professional judgment in exercising any university duty or responsibility or in conducting or reporting of</w:t>
      </w:r>
      <w:r>
        <w:rPr>
          <w:i/>
          <w:color w:val="231F20"/>
          <w:spacing w:val="40"/>
          <w:sz w:val="23"/>
        </w:rPr>
        <w:t> </w:t>
      </w:r>
      <w:r>
        <w:rPr>
          <w:i/>
          <w:color w:val="231F20"/>
          <w:sz w:val="23"/>
        </w:rPr>
        <w:t>research.”</w:t>
      </w:r>
    </w:p>
    <w:p>
      <w:pPr>
        <w:pStyle w:val="BodyText"/>
        <w:spacing w:before="123"/>
        <w:ind w:left="3260"/>
      </w:pPr>
      <w:r>
        <w:rPr>
          <w:color w:val="231F20"/>
        </w:rPr>
        <w:t>Here</w:t>
      </w:r>
      <w:r>
        <w:rPr>
          <w:color w:val="231F20"/>
          <w:spacing w:val="2"/>
        </w:rPr>
        <w:t> </w:t>
      </w:r>
      <w:r>
        <w:rPr>
          <w:color w:val="231F20"/>
        </w:rPr>
        <w:t>are</w:t>
      </w:r>
      <w:r>
        <w:rPr>
          <w:color w:val="231F20"/>
          <w:spacing w:val="3"/>
        </w:rPr>
        <w:t> </w:t>
      </w:r>
      <w:r>
        <w:rPr>
          <w:color w:val="231F20"/>
        </w:rPr>
        <w:t>some</w:t>
      </w:r>
      <w:r>
        <w:rPr>
          <w:color w:val="231F20"/>
          <w:spacing w:val="3"/>
        </w:rPr>
        <w:t> </w:t>
      </w:r>
      <w:r>
        <w:rPr>
          <w:color w:val="231F20"/>
        </w:rPr>
        <w:t>tips</w:t>
      </w:r>
      <w:r>
        <w:rPr>
          <w:color w:val="231F20"/>
          <w:spacing w:val="3"/>
        </w:rPr>
        <w:t> </w:t>
      </w:r>
      <w:r>
        <w:rPr>
          <w:color w:val="231F20"/>
        </w:rPr>
        <w:t>to</w:t>
      </w:r>
      <w:r>
        <w:rPr>
          <w:color w:val="231F20"/>
          <w:spacing w:val="3"/>
        </w:rPr>
        <w:t> </w:t>
      </w:r>
      <w:r>
        <w:rPr>
          <w:color w:val="231F20"/>
        </w:rPr>
        <w:t>help</w:t>
      </w:r>
      <w:r>
        <w:rPr>
          <w:color w:val="231F20"/>
          <w:spacing w:val="3"/>
        </w:rPr>
        <w:t> </w:t>
      </w:r>
      <w:r>
        <w:rPr>
          <w:color w:val="231F20"/>
        </w:rPr>
        <w:t>you</w:t>
      </w:r>
      <w:r>
        <w:rPr>
          <w:color w:val="231F20"/>
          <w:spacing w:val="3"/>
        </w:rPr>
        <w:t> </w:t>
      </w:r>
      <w:r>
        <w:rPr>
          <w:color w:val="231F20"/>
        </w:rPr>
        <w:t>avoid</w:t>
      </w:r>
      <w:r>
        <w:rPr>
          <w:color w:val="231F20"/>
          <w:spacing w:val="3"/>
        </w:rPr>
        <w:t> </w:t>
      </w:r>
      <w:r>
        <w:rPr>
          <w:color w:val="231F20"/>
          <w:spacing w:val="-2"/>
        </w:rPr>
        <w:t>COIs:</w:t>
      </w:r>
    </w:p>
    <w:p>
      <w:pPr>
        <w:pStyle w:val="ListParagraph"/>
        <w:numPr>
          <w:ilvl w:val="0"/>
          <w:numId w:val="49"/>
        </w:numPr>
        <w:tabs>
          <w:tab w:pos="3978" w:val="left" w:leader="none"/>
          <w:tab w:pos="3980" w:val="left" w:leader="none"/>
        </w:tabs>
        <w:spacing w:line="240" w:lineRule="auto" w:before="232" w:after="0"/>
        <w:ind w:left="3980" w:right="2140" w:hanging="461"/>
        <w:jc w:val="left"/>
        <w:rPr>
          <w:sz w:val="23"/>
        </w:rPr>
      </w:pPr>
      <w:r>
        <w:rPr>
          <w:color w:val="231F20"/>
          <w:sz w:val="23"/>
        </w:rPr>
        <w:t>Remember that industry is interested in science to increase sales and profits. Altruism and enlightenment are not corporate incentives.</w:t>
      </w:r>
    </w:p>
    <w:p>
      <w:pPr>
        <w:pStyle w:val="ListParagraph"/>
        <w:numPr>
          <w:ilvl w:val="0"/>
          <w:numId w:val="49"/>
        </w:numPr>
        <w:tabs>
          <w:tab w:pos="3979" w:val="left" w:leader="none"/>
        </w:tabs>
        <w:spacing w:line="252" w:lineRule="auto" w:before="182" w:after="0"/>
        <w:ind w:left="3979" w:right="1610" w:hanging="461"/>
        <w:jc w:val="left"/>
        <w:rPr>
          <w:sz w:val="23"/>
        </w:rPr>
      </w:pPr>
      <w:r>
        <w:rPr>
          <w:color w:val="231F20"/>
          <w:sz w:val="23"/>
        </w:rPr>
        <w:t>Be careful about your involvement with start-up companies. With a start-up,</w:t>
      </w:r>
      <w:r>
        <w:rPr>
          <w:color w:val="231F20"/>
          <w:spacing w:val="-1"/>
          <w:sz w:val="23"/>
        </w:rPr>
        <w:t> </w:t>
      </w:r>
      <w:r>
        <w:rPr>
          <w:color w:val="231F20"/>
          <w:sz w:val="23"/>
        </w:rPr>
        <w:t>you’re</w:t>
      </w:r>
      <w:r>
        <w:rPr>
          <w:color w:val="231F20"/>
          <w:spacing w:val="-1"/>
          <w:sz w:val="23"/>
        </w:rPr>
        <w:t> </w:t>
      </w:r>
      <w:r>
        <w:rPr>
          <w:color w:val="231F20"/>
          <w:sz w:val="23"/>
        </w:rPr>
        <w:t>more</w:t>
      </w:r>
      <w:r>
        <w:rPr>
          <w:color w:val="231F20"/>
          <w:spacing w:val="-1"/>
          <w:sz w:val="23"/>
        </w:rPr>
        <w:t> </w:t>
      </w:r>
      <w:r>
        <w:rPr>
          <w:color w:val="231F20"/>
          <w:sz w:val="23"/>
        </w:rPr>
        <w:t>likely</w:t>
      </w:r>
      <w:r>
        <w:rPr>
          <w:color w:val="231F20"/>
          <w:spacing w:val="-1"/>
          <w:sz w:val="23"/>
        </w:rPr>
        <w:t> </w:t>
      </w:r>
      <w:r>
        <w:rPr>
          <w:color w:val="231F20"/>
          <w:sz w:val="23"/>
        </w:rPr>
        <w:t>to</w:t>
      </w:r>
      <w:r>
        <w:rPr>
          <w:color w:val="231F20"/>
          <w:spacing w:val="-1"/>
          <w:sz w:val="23"/>
        </w:rPr>
        <w:t> </w:t>
      </w:r>
      <w:r>
        <w:rPr>
          <w:color w:val="231F20"/>
          <w:sz w:val="23"/>
        </w:rPr>
        <w:t>have</w:t>
      </w:r>
      <w:r>
        <w:rPr>
          <w:color w:val="231F20"/>
          <w:spacing w:val="-1"/>
          <w:sz w:val="23"/>
        </w:rPr>
        <w:t> </w:t>
      </w:r>
      <w:r>
        <w:rPr>
          <w:color w:val="231F20"/>
          <w:sz w:val="23"/>
        </w:rPr>
        <w:t>significant</w:t>
      </w:r>
      <w:r>
        <w:rPr>
          <w:color w:val="231F20"/>
          <w:spacing w:val="-1"/>
          <w:sz w:val="23"/>
        </w:rPr>
        <w:t> </w:t>
      </w:r>
      <w:r>
        <w:rPr>
          <w:color w:val="231F20"/>
          <w:sz w:val="23"/>
        </w:rPr>
        <w:t>equity</w:t>
      </w:r>
      <w:r>
        <w:rPr>
          <w:color w:val="231F20"/>
          <w:spacing w:val="-1"/>
          <w:sz w:val="23"/>
        </w:rPr>
        <w:t> </w:t>
      </w:r>
      <w:r>
        <w:rPr>
          <w:color w:val="231F20"/>
          <w:sz w:val="23"/>
        </w:rPr>
        <w:t>in</w:t>
      </w:r>
      <w:r>
        <w:rPr>
          <w:color w:val="231F20"/>
          <w:spacing w:val="-1"/>
          <w:sz w:val="23"/>
        </w:rPr>
        <w:t> </w:t>
      </w:r>
      <w:r>
        <w:rPr>
          <w:color w:val="231F20"/>
          <w:sz w:val="23"/>
        </w:rPr>
        <w:t>the</w:t>
      </w:r>
      <w:r>
        <w:rPr>
          <w:color w:val="231F20"/>
          <w:spacing w:val="-1"/>
          <w:sz w:val="23"/>
        </w:rPr>
        <w:t> </w:t>
      </w:r>
      <w:r>
        <w:rPr>
          <w:color w:val="231F20"/>
          <w:sz w:val="23"/>
        </w:rPr>
        <w:t>company,</w:t>
      </w:r>
      <w:r>
        <w:rPr>
          <w:color w:val="231F20"/>
          <w:spacing w:val="-1"/>
          <w:sz w:val="23"/>
        </w:rPr>
        <w:t> </w:t>
      </w:r>
      <w:r>
        <w:rPr>
          <w:color w:val="231F20"/>
          <w:sz w:val="23"/>
        </w:rPr>
        <w:t>and</w:t>
      </w:r>
      <w:r>
        <w:rPr>
          <w:color w:val="231F20"/>
          <w:spacing w:val="-1"/>
          <w:sz w:val="23"/>
        </w:rPr>
        <w:t> </w:t>
      </w:r>
      <w:r>
        <w:rPr>
          <w:color w:val="231F20"/>
          <w:sz w:val="23"/>
        </w:rPr>
        <w:t>if</w:t>
      </w:r>
      <w:r>
        <w:rPr>
          <w:color w:val="231F20"/>
          <w:spacing w:val="26"/>
          <w:sz w:val="23"/>
        </w:rPr>
        <w:t> </w:t>
      </w:r>
      <w:r>
        <w:rPr>
          <w:color w:val="231F20"/>
          <w:sz w:val="23"/>
        </w:rPr>
        <w:t>the company was founded on your technology, the possibility of</w:t>
      </w:r>
      <w:r>
        <w:rPr>
          <w:color w:val="231F20"/>
          <w:spacing w:val="40"/>
          <w:sz w:val="23"/>
        </w:rPr>
        <w:t> </w:t>
      </w:r>
      <w:r>
        <w:rPr>
          <w:color w:val="231F20"/>
          <w:sz w:val="23"/>
        </w:rPr>
        <w:t>a COI </w:t>
      </w:r>
      <w:r>
        <w:rPr>
          <w:color w:val="231F20"/>
          <w:spacing w:val="-2"/>
          <w:sz w:val="23"/>
        </w:rPr>
        <w:t>increases.</w:t>
      </w:r>
    </w:p>
    <w:p>
      <w:pPr>
        <w:pStyle w:val="ListParagraph"/>
        <w:spacing w:after="0" w:line="252" w:lineRule="auto"/>
        <w:jc w:val="left"/>
        <w:rPr>
          <w:sz w:val="23"/>
        </w:rPr>
        <w:sectPr>
          <w:pgSz w:w="12240" w:h="15840"/>
          <w:pgMar w:header="657" w:footer="716" w:top="1080" w:bottom="900" w:left="0" w:right="0"/>
        </w:sectPr>
      </w:pPr>
    </w:p>
    <w:p>
      <w:pPr>
        <w:pStyle w:val="BodyText"/>
        <w:spacing w:before="146"/>
      </w:pPr>
    </w:p>
    <w:p>
      <w:pPr>
        <w:pStyle w:val="ListParagraph"/>
        <w:numPr>
          <w:ilvl w:val="0"/>
          <w:numId w:val="49"/>
        </w:numPr>
        <w:tabs>
          <w:tab w:pos="3978" w:val="left" w:leader="none"/>
          <w:tab w:pos="3980" w:val="left" w:leader="none"/>
        </w:tabs>
        <w:spacing w:line="252" w:lineRule="auto" w:before="0" w:after="0"/>
        <w:ind w:left="3980" w:right="1539" w:hanging="461"/>
        <w:jc w:val="left"/>
        <w:rPr>
          <w:sz w:val="23"/>
        </w:rPr>
      </w:pPr>
      <w:r>
        <w:rPr>
          <w:color w:val="231F20"/>
          <w:sz w:val="23"/>
        </w:rPr>
        <w:t>Be careful of</w:t>
      </w:r>
      <w:r>
        <w:rPr>
          <w:color w:val="231F20"/>
          <w:spacing w:val="40"/>
          <w:sz w:val="23"/>
        </w:rPr>
        <w:t> </w:t>
      </w:r>
      <w:r>
        <w:rPr>
          <w:color w:val="231F20"/>
          <w:sz w:val="23"/>
        </w:rPr>
        <w:t>what you say during press interviews. It may be better to let the university do the public speaking about your research. Off-the-cuff remarks can present an opportunity for a COI to be perceived where none exists, and the perception can be as damaging to a scientist’s credibility and career as the reality.</w:t>
      </w:r>
    </w:p>
    <w:p>
      <w:pPr>
        <w:pStyle w:val="BodyText"/>
        <w:spacing w:before="134"/>
        <w:ind w:left="3260" w:right="1549"/>
      </w:pPr>
      <w:r>
        <w:rPr>
          <w:color w:val="231F20"/>
        </w:rPr>
        <w:t>At some point in your research career you may make a discovery in your lab that has potential commercial application. By having a better understanding of</w:t>
      </w:r>
      <w:r>
        <w:rPr>
          <w:color w:val="231F20"/>
          <w:spacing w:val="30"/>
        </w:rPr>
        <w:t> </w:t>
      </w:r>
      <w:r>
        <w:rPr>
          <w:color w:val="231F20"/>
        </w:rPr>
        <w:t>the con-cepts, processes, and potential pitfalls of</w:t>
      </w:r>
      <w:r>
        <w:rPr>
          <w:color w:val="231F20"/>
          <w:spacing w:val="40"/>
        </w:rPr>
        <w:t> </w:t>
      </w:r>
      <w:r>
        <w:rPr>
          <w:color w:val="231F20"/>
        </w:rPr>
        <w:t>technology transfer, you will be better prepared to work with your university’s TTO and with industry to bring your dis-covery to market.</w:t>
      </w:r>
    </w:p>
    <w:p>
      <w:pPr>
        <w:pStyle w:val="BodyText"/>
        <w:spacing w:before="228"/>
      </w:pPr>
    </w:p>
    <w:p>
      <w:pPr>
        <w:pStyle w:val="Heading2"/>
      </w:pPr>
      <w:r>
        <w:rPr/>
        <mc:AlternateContent>
          <mc:Choice Requires="wps">
            <w:drawing>
              <wp:anchor distT="0" distB="0" distL="0" distR="0" allowOverlap="1" layoutInCell="1" locked="0" behindDoc="0" simplePos="0" relativeHeight="15905280">
                <wp:simplePos x="0" y="0"/>
                <wp:positionH relativeFrom="page">
                  <wp:posOffset>914400</wp:posOffset>
                </wp:positionH>
                <wp:positionV relativeFrom="paragraph">
                  <wp:posOffset>264155</wp:posOffset>
                </wp:positionV>
                <wp:extent cx="6858000" cy="13335"/>
                <wp:effectExtent l="0" t="0" r="0" b="0"/>
                <wp:wrapNone/>
                <wp:docPr id="3210" name="Graphic 3210"/>
                <wp:cNvGraphicFramePr>
                  <a:graphicFrameLocks/>
                </wp:cNvGraphicFramePr>
                <a:graphic>
                  <a:graphicData uri="http://schemas.microsoft.com/office/word/2010/wordprocessingShape">
                    <wps:wsp>
                      <wps:cNvPr id="3210" name="Graphic 3210"/>
                      <wps:cNvSpPr/>
                      <wps:spPr>
                        <a:xfrm>
                          <a:off x="0" y="0"/>
                          <a:ext cx="6858000" cy="13335"/>
                        </a:xfrm>
                        <a:custGeom>
                          <a:avLst/>
                          <a:gdLst/>
                          <a:ahLst/>
                          <a:cxnLst/>
                          <a:rect l="l" t="t" r="r" b="b"/>
                          <a:pathLst>
                            <a:path w="6858000" h="13335">
                              <a:moveTo>
                                <a:pt x="6858000" y="0"/>
                              </a:moveTo>
                              <a:lnTo>
                                <a:pt x="0" y="0"/>
                              </a:lnTo>
                              <a:lnTo>
                                <a:pt x="0" y="12801"/>
                              </a:lnTo>
                              <a:lnTo>
                                <a:pt x="6857999"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799625pt;width:540pt;height:1.008pt;mso-position-horizontal-relative:page;mso-position-vertical-relative:paragraph;z-index:15905280" id="docshape3032" filled="true" fillcolor="#231f20" stroked="false">
                <v:fill type="solid"/>
                <w10:wrap type="none"/>
              </v:rect>
            </w:pict>
          </mc:Fallback>
        </mc:AlternateContent>
      </w:r>
      <w:bookmarkStart w:name="_TOC_250007" w:id="75"/>
      <w:bookmarkEnd w:id="75"/>
      <w:r>
        <w:rPr>
          <w:color w:val="231F20"/>
          <w:spacing w:val="-2"/>
        </w:rPr>
        <w:t>RESOURCES</w:t>
      </w:r>
    </w:p>
    <w:p>
      <w:pPr>
        <w:spacing w:line="220" w:lineRule="auto" w:before="264"/>
        <w:ind w:left="3260" w:right="1519" w:firstLine="0"/>
        <w:jc w:val="left"/>
        <w:rPr>
          <w:sz w:val="23"/>
        </w:rPr>
      </w:pPr>
      <w:r>
        <w:rPr>
          <w:color w:val="231F20"/>
          <w:sz w:val="23"/>
        </w:rPr>
        <w:t>Association</w:t>
      </w:r>
      <w:r>
        <w:rPr>
          <w:color w:val="231F20"/>
          <w:spacing w:val="-1"/>
          <w:sz w:val="23"/>
        </w:rPr>
        <w:t> </w:t>
      </w:r>
      <w:r>
        <w:rPr>
          <w:color w:val="231F20"/>
          <w:sz w:val="23"/>
        </w:rPr>
        <w:t>of</w:t>
      </w:r>
      <w:r>
        <w:rPr>
          <w:color w:val="231F20"/>
          <w:spacing w:val="27"/>
          <w:sz w:val="23"/>
        </w:rPr>
        <w:t> </w:t>
      </w:r>
      <w:r>
        <w:rPr>
          <w:color w:val="231F20"/>
          <w:sz w:val="23"/>
        </w:rPr>
        <w:t>American</w:t>
      </w:r>
      <w:r>
        <w:rPr>
          <w:color w:val="231F20"/>
          <w:spacing w:val="-1"/>
          <w:sz w:val="23"/>
        </w:rPr>
        <w:t> </w:t>
      </w:r>
      <w:r>
        <w:rPr>
          <w:color w:val="231F20"/>
          <w:sz w:val="23"/>
        </w:rPr>
        <w:t>Medical</w:t>
      </w:r>
      <w:r>
        <w:rPr>
          <w:color w:val="231F20"/>
          <w:spacing w:val="-1"/>
          <w:sz w:val="23"/>
        </w:rPr>
        <w:t> </w:t>
      </w:r>
      <w:r>
        <w:rPr>
          <w:color w:val="231F20"/>
          <w:sz w:val="23"/>
        </w:rPr>
        <w:t>Colleges.</w:t>
      </w:r>
      <w:r>
        <w:rPr>
          <w:color w:val="231F20"/>
          <w:spacing w:val="-1"/>
          <w:sz w:val="23"/>
        </w:rPr>
        <w:t> </w:t>
      </w:r>
      <w:r>
        <w:rPr>
          <w:color w:val="231F20"/>
          <w:sz w:val="23"/>
        </w:rPr>
        <w:t>Reports</w:t>
      </w:r>
      <w:r>
        <w:rPr>
          <w:color w:val="231F20"/>
          <w:spacing w:val="-1"/>
          <w:sz w:val="23"/>
        </w:rPr>
        <w:t> </w:t>
      </w:r>
      <w:r>
        <w:rPr>
          <w:color w:val="231F20"/>
          <w:sz w:val="23"/>
        </w:rPr>
        <w:t>from</w:t>
      </w:r>
      <w:r>
        <w:rPr>
          <w:color w:val="231F20"/>
          <w:spacing w:val="-1"/>
          <w:sz w:val="23"/>
        </w:rPr>
        <w:t> </w:t>
      </w:r>
      <w:r>
        <w:rPr>
          <w:color w:val="231F20"/>
          <w:sz w:val="23"/>
        </w:rPr>
        <w:t>Task</w:t>
      </w:r>
      <w:r>
        <w:rPr>
          <w:color w:val="231F20"/>
          <w:spacing w:val="-1"/>
          <w:sz w:val="23"/>
        </w:rPr>
        <w:t> </w:t>
      </w:r>
      <w:r>
        <w:rPr>
          <w:color w:val="231F20"/>
          <w:sz w:val="23"/>
        </w:rPr>
        <w:t>Force</w:t>
      </w:r>
      <w:r>
        <w:rPr>
          <w:color w:val="231F20"/>
          <w:spacing w:val="-1"/>
          <w:sz w:val="23"/>
        </w:rPr>
        <w:t> </w:t>
      </w:r>
      <w:r>
        <w:rPr>
          <w:color w:val="231F20"/>
          <w:sz w:val="23"/>
        </w:rPr>
        <w:t>on</w:t>
      </w:r>
      <w:r>
        <w:rPr>
          <w:color w:val="231F20"/>
          <w:spacing w:val="-1"/>
          <w:sz w:val="23"/>
        </w:rPr>
        <w:t> </w:t>
      </w:r>
      <w:r>
        <w:rPr>
          <w:color w:val="231F20"/>
          <w:sz w:val="23"/>
        </w:rPr>
        <w:t>Financial Conflicts of</w:t>
      </w:r>
      <w:r>
        <w:rPr>
          <w:color w:val="231F20"/>
          <w:spacing w:val="40"/>
          <w:sz w:val="23"/>
        </w:rPr>
        <w:t> </w:t>
      </w:r>
      <w:r>
        <w:rPr>
          <w:color w:val="231F20"/>
          <w:sz w:val="23"/>
        </w:rPr>
        <w:t>Interest in Clinical Research, </w:t>
      </w:r>
      <w:hyperlink r:id="rId250">
        <w:r>
          <w:rPr>
            <w:rFonts w:ascii="Gill Sans MT"/>
            <w:i/>
            <w:color w:val="005CAB"/>
            <w:sz w:val="24"/>
          </w:rPr>
          <w:t>http://www.aamc.org/research/coi</w:t>
        </w:r>
      </w:hyperlink>
      <w:r>
        <w:rPr>
          <w:rFonts w:ascii="Gill Sans MT"/>
          <w:i/>
          <w:color w:val="005CAB"/>
          <w:sz w:val="24"/>
        </w:rPr>
        <w:t>/</w:t>
      </w:r>
      <w:r>
        <w:rPr>
          <w:rFonts w:ascii="Gill Sans MT"/>
          <w:i/>
          <w:color w:val="005CAB"/>
          <w:sz w:val="24"/>
        </w:rPr>
        <w:t> </w:t>
      </w:r>
      <w:r>
        <w:rPr>
          <w:rFonts w:ascii="Gill Sans MT"/>
          <w:i/>
          <w:color w:val="005CAB"/>
          <w:spacing w:val="-2"/>
          <w:sz w:val="24"/>
        </w:rPr>
        <w:t>start.htm</w:t>
      </w:r>
      <w:r>
        <w:rPr>
          <w:color w:val="231F20"/>
          <w:spacing w:val="-2"/>
          <w:sz w:val="23"/>
        </w:rPr>
        <w:t>.</w:t>
      </w:r>
    </w:p>
    <w:p>
      <w:pPr>
        <w:pStyle w:val="BodyText"/>
        <w:spacing w:before="5"/>
      </w:pPr>
    </w:p>
    <w:p>
      <w:pPr>
        <w:pStyle w:val="BodyText"/>
        <w:spacing w:line="247" w:lineRule="exact"/>
        <w:ind w:left="3259"/>
      </w:pPr>
      <w:r>
        <w:rPr>
          <w:color w:val="231F20"/>
        </w:rPr>
        <w:t>Association</w:t>
      </w:r>
      <w:r>
        <w:rPr>
          <w:color w:val="231F20"/>
          <w:spacing w:val="-2"/>
        </w:rPr>
        <w:t> </w:t>
      </w:r>
      <w:r>
        <w:rPr>
          <w:color w:val="231F20"/>
        </w:rPr>
        <w:t>of</w:t>
      </w:r>
      <w:r>
        <w:rPr>
          <w:color w:val="231F20"/>
          <w:spacing w:val="29"/>
        </w:rPr>
        <w:t> </w:t>
      </w:r>
      <w:r>
        <w:rPr>
          <w:color w:val="231F20"/>
        </w:rPr>
        <w:t>American Universities.</w:t>
      </w:r>
      <w:r>
        <w:rPr>
          <w:color w:val="231F20"/>
          <w:spacing w:val="1"/>
        </w:rPr>
        <w:t> </w:t>
      </w:r>
      <w:r>
        <w:rPr>
          <w:color w:val="231F20"/>
        </w:rPr>
        <w:t>Information</w:t>
      </w:r>
      <w:r>
        <w:rPr>
          <w:color w:val="231F20"/>
          <w:spacing w:val="1"/>
        </w:rPr>
        <w:t> </w:t>
      </w:r>
      <w:r>
        <w:rPr>
          <w:color w:val="231F20"/>
        </w:rPr>
        <w:t>on intellectual</w:t>
      </w:r>
      <w:r>
        <w:rPr>
          <w:color w:val="231F20"/>
          <w:spacing w:val="1"/>
        </w:rPr>
        <w:t> </w:t>
      </w:r>
      <w:r>
        <w:rPr>
          <w:color w:val="231F20"/>
        </w:rPr>
        <w:t>property</w:t>
      </w:r>
      <w:r>
        <w:rPr>
          <w:color w:val="231F20"/>
          <w:spacing w:val="1"/>
        </w:rPr>
        <w:t> </w:t>
      </w:r>
      <w:r>
        <w:rPr>
          <w:color w:val="231F20"/>
          <w:spacing w:val="-2"/>
        </w:rPr>
        <w:t>issues,</w:t>
      </w:r>
    </w:p>
    <w:p>
      <w:pPr>
        <w:pStyle w:val="Heading6"/>
        <w:spacing w:line="267" w:lineRule="exact"/>
        <w:rPr>
          <w:i/>
        </w:rPr>
      </w:pPr>
      <w:hyperlink r:id="rId251">
        <w:r>
          <w:rPr>
            <w:i/>
            <w:color w:val="005CAB"/>
            <w:spacing w:val="-2"/>
          </w:rPr>
          <w:t>http://www.aau.edu/intellect/ipissues.cfm</w:t>
        </w:r>
      </w:hyperlink>
    </w:p>
    <w:p>
      <w:pPr>
        <w:spacing w:line="220" w:lineRule="auto" w:before="259"/>
        <w:ind w:left="3259" w:right="2053" w:firstLine="0"/>
        <w:jc w:val="left"/>
        <w:rPr>
          <w:sz w:val="23"/>
        </w:rPr>
      </w:pPr>
      <w:r>
        <w:rPr>
          <w:color w:val="231F20"/>
          <w:sz w:val="23"/>
        </w:rPr>
        <w:t>Association</w:t>
      </w:r>
      <w:r>
        <w:rPr>
          <w:color w:val="231F20"/>
          <w:spacing w:val="-6"/>
          <w:sz w:val="23"/>
        </w:rPr>
        <w:t> </w:t>
      </w:r>
      <w:r>
        <w:rPr>
          <w:color w:val="231F20"/>
          <w:sz w:val="23"/>
        </w:rPr>
        <w:t>of</w:t>
      </w:r>
      <w:r>
        <w:rPr>
          <w:color w:val="231F20"/>
          <w:spacing w:val="18"/>
          <w:sz w:val="23"/>
        </w:rPr>
        <w:t> </w:t>
      </w:r>
      <w:r>
        <w:rPr>
          <w:color w:val="231F20"/>
          <w:sz w:val="23"/>
        </w:rPr>
        <w:t>University</w:t>
      </w:r>
      <w:r>
        <w:rPr>
          <w:color w:val="231F20"/>
          <w:spacing w:val="-6"/>
          <w:sz w:val="23"/>
        </w:rPr>
        <w:t> </w:t>
      </w:r>
      <w:r>
        <w:rPr>
          <w:color w:val="231F20"/>
          <w:sz w:val="23"/>
        </w:rPr>
        <w:t>Technology</w:t>
      </w:r>
      <w:r>
        <w:rPr>
          <w:color w:val="231F20"/>
          <w:spacing w:val="-6"/>
          <w:sz w:val="23"/>
        </w:rPr>
        <w:t> </w:t>
      </w:r>
      <w:r>
        <w:rPr>
          <w:color w:val="231F20"/>
          <w:sz w:val="23"/>
        </w:rPr>
        <w:t>Managers.</w:t>
      </w:r>
      <w:r>
        <w:rPr>
          <w:color w:val="231F20"/>
          <w:spacing w:val="-6"/>
          <w:sz w:val="23"/>
        </w:rPr>
        <w:t> </w:t>
      </w:r>
      <w:hyperlink r:id="rId252">
        <w:r>
          <w:rPr>
            <w:rFonts w:ascii="Gill Sans MT"/>
            <w:i/>
            <w:color w:val="005CAB"/>
            <w:sz w:val="24"/>
          </w:rPr>
          <w:t>http://www.autm.net</w:t>
        </w:r>
      </w:hyperlink>
      <w:r>
        <w:rPr>
          <w:rFonts w:ascii="Gill Sans MT"/>
          <w:i/>
          <w:color w:val="005CAB"/>
          <w:sz w:val="24"/>
        </w:rPr>
        <w:t>/</w:t>
      </w:r>
      <w:r>
        <w:rPr>
          <w:rFonts w:ascii="Gill Sans MT"/>
          <w:i/>
          <w:color w:val="005CAB"/>
          <w:sz w:val="24"/>
        </w:rPr>
        <w:t> </w:t>
      </w:r>
      <w:r>
        <w:rPr>
          <w:rFonts w:ascii="Gill Sans MT"/>
          <w:i/>
          <w:color w:val="005CAB"/>
          <w:spacing w:val="-2"/>
          <w:sz w:val="24"/>
        </w:rPr>
        <w:t>index_ie.html</w:t>
      </w:r>
      <w:r>
        <w:rPr>
          <w:color w:val="231F20"/>
          <w:spacing w:val="-2"/>
          <w:sz w:val="23"/>
        </w:rPr>
        <w:t>.</w:t>
      </w:r>
    </w:p>
    <w:p>
      <w:pPr>
        <w:pStyle w:val="BodyText"/>
        <w:spacing w:before="6"/>
      </w:pPr>
    </w:p>
    <w:p>
      <w:pPr>
        <w:pStyle w:val="BodyText"/>
        <w:ind w:left="3259" w:right="1519"/>
      </w:pPr>
      <w:r>
        <w:rPr>
          <w:color w:val="231F20"/>
        </w:rPr>
        <w:t>Cech, Thomas R., and Joan S. Leonard. “Conflicts of</w:t>
      </w:r>
      <w:r>
        <w:rPr>
          <w:color w:val="231F20"/>
          <w:spacing w:val="28"/>
        </w:rPr>
        <w:t> </w:t>
      </w:r>
      <w:r>
        <w:rPr>
          <w:color w:val="231F20"/>
        </w:rPr>
        <w:t>Interest—Moving Beyond Disclosure.” </w:t>
      </w:r>
      <w:r>
        <w:rPr>
          <w:i/>
          <w:color w:val="231F20"/>
        </w:rPr>
        <w:t>Science </w:t>
      </w:r>
      <w:r>
        <w:rPr>
          <w:color w:val="231F20"/>
        </w:rPr>
        <w:t>291(5506): 989, 2001.</w:t>
      </w:r>
    </w:p>
    <w:p>
      <w:pPr>
        <w:pStyle w:val="BodyText"/>
        <w:spacing w:before="4"/>
      </w:pPr>
    </w:p>
    <w:p>
      <w:pPr>
        <w:pStyle w:val="BodyText"/>
        <w:spacing w:line="247" w:lineRule="exact"/>
        <w:ind w:left="3259"/>
      </w:pPr>
      <w:r>
        <w:rPr>
          <w:color w:val="231F20"/>
        </w:rPr>
        <w:t>Council</w:t>
      </w:r>
      <w:r>
        <w:rPr>
          <w:color w:val="231F20"/>
          <w:spacing w:val="1"/>
        </w:rPr>
        <w:t> </w:t>
      </w:r>
      <w:r>
        <w:rPr>
          <w:color w:val="231F20"/>
        </w:rPr>
        <w:t>on</w:t>
      </w:r>
      <w:r>
        <w:rPr>
          <w:color w:val="231F20"/>
          <w:spacing w:val="2"/>
        </w:rPr>
        <w:t> </w:t>
      </w:r>
      <w:r>
        <w:rPr>
          <w:color w:val="231F20"/>
        </w:rPr>
        <w:t>Governmental</w:t>
      </w:r>
      <w:r>
        <w:rPr>
          <w:color w:val="231F20"/>
          <w:spacing w:val="1"/>
        </w:rPr>
        <w:t> </w:t>
      </w:r>
      <w:r>
        <w:rPr>
          <w:color w:val="231F20"/>
        </w:rPr>
        <w:t>Relations.</w:t>
      </w:r>
      <w:r>
        <w:rPr>
          <w:color w:val="231F20"/>
          <w:spacing w:val="2"/>
        </w:rPr>
        <w:t> </w:t>
      </w:r>
      <w:r>
        <w:rPr>
          <w:color w:val="231F20"/>
        </w:rPr>
        <w:t>Information</w:t>
      </w:r>
      <w:r>
        <w:rPr>
          <w:color w:val="231F20"/>
          <w:spacing w:val="1"/>
        </w:rPr>
        <w:t> </w:t>
      </w:r>
      <w:r>
        <w:rPr>
          <w:color w:val="231F20"/>
        </w:rPr>
        <w:t>on</w:t>
      </w:r>
      <w:r>
        <w:rPr>
          <w:color w:val="231F20"/>
          <w:spacing w:val="2"/>
        </w:rPr>
        <w:t> </w:t>
      </w:r>
      <w:r>
        <w:rPr>
          <w:color w:val="231F20"/>
        </w:rPr>
        <w:t>intellectual</w:t>
      </w:r>
      <w:r>
        <w:rPr>
          <w:color w:val="231F20"/>
          <w:spacing w:val="2"/>
        </w:rPr>
        <w:t> </w:t>
      </w:r>
      <w:r>
        <w:rPr>
          <w:color w:val="231F20"/>
          <w:spacing w:val="-2"/>
        </w:rPr>
        <w:t>property,</w:t>
      </w:r>
    </w:p>
    <w:p>
      <w:pPr>
        <w:pStyle w:val="Heading6"/>
        <w:rPr>
          <w:rFonts w:ascii="Garamond"/>
          <w:i w:val="0"/>
          <w:sz w:val="23"/>
        </w:rPr>
      </w:pPr>
      <w:hyperlink r:id="rId253">
        <w:r>
          <w:rPr>
            <w:i/>
            <w:color w:val="005CAB"/>
            <w:spacing w:val="-2"/>
          </w:rPr>
          <w:t>http://www.cogr.edu/files/publications_intellectual.cfm</w:t>
        </w:r>
      </w:hyperlink>
      <w:r>
        <w:rPr>
          <w:rFonts w:ascii="Garamond"/>
          <w:i w:val="0"/>
          <w:color w:val="231F20"/>
          <w:spacing w:val="-2"/>
          <w:sz w:val="23"/>
        </w:rPr>
        <w:t>.</w:t>
      </w:r>
    </w:p>
    <w:p>
      <w:pPr>
        <w:pStyle w:val="BodyText"/>
        <w:spacing w:before="7"/>
        <w:rPr>
          <w:sz w:val="24"/>
        </w:rPr>
      </w:pPr>
    </w:p>
    <w:p>
      <w:pPr>
        <w:spacing w:line="220" w:lineRule="auto" w:before="0"/>
        <w:ind w:left="3259" w:right="1519" w:firstLine="0"/>
        <w:jc w:val="left"/>
        <w:rPr>
          <w:sz w:val="23"/>
        </w:rPr>
      </w:pPr>
      <w:r>
        <w:rPr>
          <w:color w:val="231F20"/>
          <w:sz w:val="23"/>
        </w:rPr>
        <w:t>Field, Thomas G. “Intellectual Property: The Practical and Legal Fundamentals.” Franklin Pierce Law Center, </w:t>
      </w:r>
      <w:hyperlink r:id="rId254">
        <w:r>
          <w:rPr>
            <w:rFonts w:ascii="Gill Sans MT" w:hAnsi="Gill Sans MT"/>
            <w:i/>
            <w:color w:val="005CAB"/>
            <w:sz w:val="24"/>
          </w:rPr>
          <w:t>http://www.fplc.edu/tfield/plfip.htm</w:t>
        </w:r>
      </w:hyperlink>
      <w:r>
        <w:rPr>
          <w:color w:val="231F20"/>
          <w:sz w:val="23"/>
        </w:rPr>
        <w:t>.</w:t>
      </w:r>
    </w:p>
    <w:p>
      <w:pPr>
        <w:pStyle w:val="BodyText"/>
        <w:spacing w:before="18"/>
      </w:pPr>
    </w:p>
    <w:p>
      <w:pPr>
        <w:spacing w:line="225" w:lineRule="auto" w:before="0"/>
        <w:ind w:left="3259" w:right="1694" w:firstLine="0"/>
        <w:jc w:val="left"/>
        <w:rPr>
          <w:sz w:val="23"/>
        </w:rPr>
      </w:pPr>
      <w:r>
        <w:rPr>
          <w:color w:val="231F20"/>
          <w:sz w:val="23"/>
        </w:rPr>
        <w:t>Howard Hughes Medical Institute. “What You Should Know About Intellectual Property, Research Collaborations, Materials Transfers, Consulting, and Confidential</w:t>
      </w:r>
      <w:r>
        <w:rPr>
          <w:color w:val="231F20"/>
          <w:spacing w:val="-15"/>
          <w:sz w:val="23"/>
        </w:rPr>
        <w:t> </w:t>
      </w:r>
      <w:r>
        <w:rPr>
          <w:color w:val="231F20"/>
          <w:sz w:val="23"/>
        </w:rPr>
        <w:t>Disclosure</w:t>
      </w:r>
      <w:r>
        <w:rPr>
          <w:color w:val="231F20"/>
          <w:spacing w:val="-14"/>
          <w:sz w:val="23"/>
        </w:rPr>
        <w:t> </w:t>
      </w:r>
      <w:r>
        <w:rPr>
          <w:color w:val="231F20"/>
          <w:sz w:val="23"/>
        </w:rPr>
        <w:t>Agreements,”</w:t>
      </w:r>
      <w:r>
        <w:rPr>
          <w:color w:val="231F20"/>
          <w:spacing w:val="-15"/>
          <w:sz w:val="23"/>
        </w:rPr>
        <w:t> </w:t>
      </w:r>
      <w:hyperlink r:id="rId255">
        <w:r>
          <w:rPr>
            <w:rFonts w:ascii="Gill Sans MT" w:hAnsi="Gill Sans MT"/>
            <w:i/>
            <w:color w:val="005CAB"/>
            <w:sz w:val="24"/>
          </w:rPr>
          <w:t>http://www.hhmi.org/about/ogc/downloads</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investigator-guide.pdf</w:t>
      </w:r>
      <w:r>
        <w:rPr>
          <w:color w:val="231F20"/>
          <w:spacing w:val="-2"/>
          <w:sz w:val="23"/>
        </w:rPr>
        <w:t>.</w:t>
      </w:r>
    </w:p>
    <w:p>
      <w:pPr>
        <w:pStyle w:val="BodyText"/>
        <w:spacing w:before="9"/>
      </w:pPr>
    </w:p>
    <w:p>
      <w:pPr>
        <w:pStyle w:val="BodyText"/>
        <w:spacing w:line="247" w:lineRule="exact"/>
        <w:ind w:left="3259"/>
      </w:pPr>
      <w:r>
        <w:rPr>
          <w:color w:val="231F20"/>
        </w:rPr>
        <w:t>Legal Information</w:t>
      </w:r>
      <w:r>
        <w:rPr>
          <w:color w:val="231F20"/>
          <w:spacing w:val="2"/>
        </w:rPr>
        <w:t> </w:t>
      </w:r>
      <w:r>
        <w:rPr>
          <w:color w:val="231F20"/>
        </w:rPr>
        <w:t>Institute,</w:t>
      </w:r>
      <w:r>
        <w:rPr>
          <w:color w:val="231F20"/>
          <w:spacing w:val="3"/>
        </w:rPr>
        <w:t> </w:t>
      </w:r>
      <w:r>
        <w:rPr>
          <w:color w:val="231F20"/>
        </w:rPr>
        <w:t>Cornell</w:t>
      </w:r>
      <w:r>
        <w:rPr>
          <w:color w:val="231F20"/>
          <w:spacing w:val="2"/>
        </w:rPr>
        <w:t> </w:t>
      </w:r>
      <w:r>
        <w:rPr>
          <w:color w:val="231F20"/>
        </w:rPr>
        <w:t>Law</w:t>
      </w:r>
      <w:r>
        <w:rPr>
          <w:color w:val="231F20"/>
          <w:spacing w:val="3"/>
        </w:rPr>
        <w:t> </w:t>
      </w:r>
      <w:r>
        <w:rPr>
          <w:color w:val="231F20"/>
        </w:rPr>
        <w:t>School.</w:t>
      </w:r>
      <w:r>
        <w:rPr>
          <w:color w:val="231F20"/>
          <w:spacing w:val="3"/>
        </w:rPr>
        <w:t> </w:t>
      </w:r>
      <w:r>
        <w:rPr>
          <w:color w:val="231F20"/>
        </w:rPr>
        <w:t>“Patent</w:t>
      </w:r>
      <w:r>
        <w:rPr>
          <w:color w:val="231F20"/>
          <w:spacing w:val="3"/>
        </w:rPr>
        <w:t> </w:t>
      </w:r>
      <w:r>
        <w:rPr>
          <w:color w:val="231F20"/>
        </w:rPr>
        <w:t>Law:</w:t>
      </w:r>
      <w:r>
        <w:rPr>
          <w:color w:val="231F20"/>
          <w:spacing w:val="2"/>
        </w:rPr>
        <w:t> </w:t>
      </w:r>
      <w:r>
        <w:rPr>
          <w:color w:val="231F20"/>
        </w:rPr>
        <w:t>An</w:t>
      </w:r>
      <w:r>
        <w:rPr>
          <w:color w:val="231F20"/>
          <w:spacing w:val="3"/>
        </w:rPr>
        <w:t> </w:t>
      </w:r>
      <w:r>
        <w:rPr>
          <w:color w:val="231F20"/>
          <w:spacing w:val="-2"/>
        </w:rPr>
        <w:t>Overview.”</w:t>
      </w:r>
    </w:p>
    <w:p>
      <w:pPr>
        <w:pStyle w:val="Heading6"/>
        <w:rPr>
          <w:rFonts w:ascii="Garamond"/>
          <w:i w:val="0"/>
          <w:sz w:val="23"/>
        </w:rPr>
      </w:pPr>
      <w:hyperlink r:id="rId256">
        <w:r>
          <w:rPr>
            <w:i/>
            <w:color w:val="005CAB"/>
            <w:spacing w:val="-2"/>
          </w:rPr>
          <w:t>http://www.law.cornell.edu/topics/patent.html</w:t>
        </w:r>
      </w:hyperlink>
      <w:r>
        <w:rPr>
          <w:rFonts w:ascii="Garamond"/>
          <w:i w:val="0"/>
          <w:color w:val="231F20"/>
          <w:spacing w:val="-2"/>
          <w:sz w:val="23"/>
        </w:rPr>
        <w:t>.</w:t>
      </w:r>
    </w:p>
    <w:p>
      <w:pPr>
        <w:pStyle w:val="BodyText"/>
        <w:spacing w:line="247" w:lineRule="exact" w:before="261"/>
        <w:ind w:left="3260"/>
      </w:pPr>
      <w:r>
        <w:rPr>
          <w:color w:val="231F20"/>
        </w:rPr>
        <w:t>National</w:t>
      </w:r>
      <w:r>
        <w:rPr>
          <w:color w:val="231F20"/>
          <w:spacing w:val="3"/>
        </w:rPr>
        <w:t> </w:t>
      </w:r>
      <w:r>
        <w:rPr>
          <w:color w:val="231F20"/>
        </w:rPr>
        <w:t>Institutes</w:t>
      </w:r>
      <w:r>
        <w:rPr>
          <w:color w:val="231F20"/>
          <w:spacing w:val="5"/>
        </w:rPr>
        <w:t> </w:t>
      </w:r>
      <w:r>
        <w:rPr>
          <w:color w:val="231F20"/>
        </w:rPr>
        <w:t>of</w:t>
      </w:r>
      <w:r>
        <w:rPr>
          <w:color w:val="231F20"/>
          <w:spacing w:val="35"/>
        </w:rPr>
        <w:t> </w:t>
      </w:r>
      <w:r>
        <w:rPr>
          <w:color w:val="231F20"/>
        </w:rPr>
        <w:t>Health.</w:t>
      </w:r>
      <w:r>
        <w:rPr>
          <w:color w:val="231F20"/>
          <w:spacing w:val="5"/>
        </w:rPr>
        <w:t> </w:t>
      </w:r>
      <w:r>
        <w:rPr>
          <w:color w:val="231F20"/>
        </w:rPr>
        <w:t>Information</w:t>
      </w:r>
      <w:r>
        <w:rPr>
          <w:color w:val="231F20"/>
          <w:spacing w:val="5"/>
        </w:rPr>
        <w:t> </w:t>
      </w:r>
      <w:r>
        <w:rPr>
          <w:color w:val="231F20"/>
        </w:rPr>
        <w:t>on</w:t>
      </w:r>
      <w:r>
        <w:rPr>
          <w:color w:val="231F20"/>
          <w:spacing w:val="6"/>
        </w:rPr>
        <w:t> </w:t>
      </w:r>
      <w:r>
        <w:rPr>
          <w:color w:val="231F20"/>
        </w:rPr>
        <w:t>conflict</w:t>
      </w:r>
      <w:r>
        <w:rPr>
          <w:color w:val="231F20"/>
          <w:spacing w:val="5"/>
        </w:rPr>
        <w:t> </w:t>
      </w:r>
      <w:r>
        <w:rPr>
          <w:color w:val="231F20"/>
        </w:rPr>
        <w:t>of</w:t>
      </w:r>
      <w:r>
        <w:rPr>
          <w:color w:val="231F20"/>
          <w:spacing w:val="36"/>
        </w:rPr>
        <w:t> </w:t>
      </w:r>
      <w:r>
        <w:rPr>
          <w:color w:val="231F20"/>
          <w:spacing w:val="-2"/>
        </w:rPr>
        <w:t>interest,</w:t>
      </w:r>
    </w:p>
    <w:p>
      <w:pPr>
        <w:pStyle w:val="Heading6"/>
        <w:rPr>
          <w:rFonts w:ascii="Garamond"/>
          <w:i w:val="0"/>
          <w:sz w:val="23"/>
        </w:rPr>
      </w:pPr>
      <w:hyperlink r:id="rId257">
        <w:r>
          <w:rPr>
            <w:i/>
            <w:color w:val="005CAB"/>
            <w:spacing w:val="-2"/>
          </w:rPr>
          <w:t>http://grants1.nih.gov/grants/policy/coi/resources.htm</w:t>
        </w:r>
      </w:hyperlink>
      <w:r>
        <w:rPr>
          <w:rFonts w:ascii="Garamond"/>
          <w:i w:val="0"/>
          <w:color w:val="231F20"/>
          <w:spacing w:val="-2"/>
          <w:sz w:val="23"/>
        </w:rPr>
        <w:t>.</w:t>
      </w:r>
    </w:p>
    <w:p>
      <w:pPr>
        <w:spacing w:before="237"/>
        <w:ind w:left="3260" w:right="0" w:firstLine="0"/>
        <w:jc w:val="left"/>
        <w:rPr>
          <w:sz w:val="23"/>
        </w:rPr>
      </w:pPr>
      <w:r>
        <w:rPr>
          <w:color w:val="231F20"/>
          <w:sz w:val="23"/>
        </w:rPr>
        <w:t>U.S.</w:t>
      </w:r>
      <w:r>
        <w:rPr>
          <w:color w:val="231F20"/>
          <w:spacing w:val="-8"/>
          <w:sz w:val="23"/>
        </w:rPr>
        <w:t> </w:t>
      </w:r>
      <w:r>
        <w:rPr>
          <w:color w:val="231F20"/>
          <w:sz w:val="23"/>
        </w:rPr>
        <w:t>Patent</w:t>
      </w:r>
      <w:r>
        <w:rPr>
          <w:color w:val="231F20"/>
          <w:spacing w:val="-7"/>
          <w:sz w:val="23"/>
        </w:rPr>
        <w:t> </w:t>
      </w:r>
      <w:r>
        <w:rPr>
          <w:color w:val="231F20"/>
          <w:sz w:val="23"/>
        </w:rPr>
        <w:t>and</w:t>
      </w:r>
      <w:r>
        <w:rPr>
          <w:color w:val="231F20"/>
          <w:spacing w:val="-7"/>
          <w:sz w:val="23"/>
        </w:rPr>
        <w:t> </w:t>
      </w:r>
      <w:r>
        <w:rPr>
          <w:color w:val="231F20"/>
          <w:sz w:val="23"/>
        </w:rPr>
        <w:t>Trademark</w:t>
      </w:r>
      <w:r>
        <w:rPr>
          <w:color w:val="231F20"/>
          <w:spacing w:val="-7"/>
          <w:sz w:val="23"/>
        </w:rPr>
        <w:t> </w:t>
      </w:r>
      <w:r>
        <w:rPr>
          <w:color w:val="231F20"/>
          <w:sz w:val="23"/>
        </w:rPr>
        <w:t>Office,</w:t>
      </w:r>
      <w:r>
        <w:rPr>
          <w:color w:val="231F20"/>
          <w:spacing w:val="-7"/>
          <w:sz w:val="23"/>
        </w:rPr>
        <w:t> </w:t>
      </w:r>
      <w:hyperlink r:id="rId245">
        <w:r>
          <w:rPr>
            <w:rFonts w:ascii="Gill Sans MT"/>
            <w:i/>
            <w:color w:val="005CAB"/>
            <w:spacing w:val="-2"/>
            <w:sz w:val="24"/>
          </w:rPr>
          <w:t>http://www.uspto.gov</w:t>
        </w:r>
      </w:hyperlink>
      <w:r>
        <w:rPr>
          <w:color w:val="231F20"/>
          <w:spacing w:val="-2"/>
          <w:sz w:val="23"/>
        </w:rPr>
        <w:t>.</w:t>
      </w:r>
    </w:p>
    <w:p>
      <w:pPr>
        <w:spacing w:after="0"/>
        <w:jc w:val="left"/>
        <w:rPr>
          <w:sz w:val="23"/>
        </w:rPr>
        <w:sectPr>
          <w:pgSz w:w="12240" w:h="15840"/>
          <w:pgMar w:header="655" w:footer="717" w:top="1080" w:bottom="900" w:left="0" w:right="0"/>
        </w:sectPr>
      </w:pPr>
    </w:p>
    <w:p>
      <w:pPr>
        <w:pStyle w:val="BodyText"/>
        <w:spacing w:before="8"/>
        <w:rPr>
          <w:sz w:val="17"/>
        </w:rPr>
      </w:pPr>
      <w:r>
        <w:rPr>
          <w:sz w:val="17"/>
        </w:rPr>
        <mc:AlternateContent>
          <mc:Choice Requires="wps">
            <w:drawing>
              <wp:anchor distT="0" distB="0" distL="0" distR="0" allowOverlap="1" layoutInCell="1" locked="0" behindDoc="0" simplePos="0" relativeHeight="15905792">
                <wp:simplePos x="0" y="0"/>
                <wp:positionH relativeFrom="page">
                  <wp:posOffset>0</wp:posOffset>
                </wp:positionH>
                <wp:positionV relativeFrom="page">
                  <wp:posOffset>4715098</wp:posOffset>
                </wp:positionV>
                <wp:extent cx="7772400" cy="4723765"/>
                <wp:effectExtent l="0" t="0" r="0" b="0"/>
                <wp:wrapNone/>
                <wp:docPr id="3211" name="Group 3211"/>
                <wp:cNvGraphicFramePr>
                  <a:graphicFrameLocks/>
                </wp:cNvGraphicFramePr>
                <a:graphic>
                  <a:graphicData uri="http://schemas.microsoft.com/office/word/2010/wordprocessingGroup">
                    <wpg:wgp>
                      <wpg:cNvPr id="3211" name="Group 3211"/>
                      <wpg:cNvGrpSpPr/>
                      <wpg:grpSpPr>
                        <a:xfrm>
                          <a:off x="0" y="0"/>
                          <a:ext cx="7772400" cy="4723765"/>
                          <a:chExt cx="7772400" cy="4723765"/>
                        </a:xfrm>
                      </wpg:grpSpPr>
                      <pic:pic>
                        <pic:nvPicPr>
                          <pic:cNvPr id="3212" name="Image 3212"/>
                          <pic:cNvPicPr/>
                        </pic:nvPicPr>
                        <pic:blipFill>
                          <a:blip r:embed="rId260" cstate="print"/>
                          <a:stretch>
                            <a:fillRect/>
                          </a:stretch>
                        </pic:blipFill>
                        <pic:spPr>
                          <a:xfrm>
                            <a:off x="0" y="0"/>
                            <a:ext cx="7770215" cy="4722004"/>
                          </a:xfrm>
                          <a:prstGeom prst="rect">
                            <a:avLst/>
                          </a:prstGeom>
                        </pic:spPr>
                      </pic:pic>
                      <wps:wsp>
                        <wps:cNvPr id="3213" name="Graphic 3213"/>
                        <wps:cNvSpPr/>
                        <wps:spPr>
                          <a:xfrm>
                            <a:off x="914400" y="4716985"/>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71.267609pt;width:612pt;height:371.95pt;mso-position-horizontal-relative:page;mso-position-vertical-relative:page;z-index:15905792" id="docshapegroup3033" coordorigin="0,7425" coordsize="12240,7439">
                <v:shape style="position:absolute;left:0;top:7425;width:12237;height:7437" type="#_x0000_t75" id="docshape3034" stroked="false">
                  <v:imagedata r:id="rId260" o:title=""/>
                </v:shape>
                <v:line style="position:absolute" from="12240,14854" to="1440,14854" stroked="true" strokeweight="1pt" strokecolor="#005cab">
                  <v:stroke dashstyle="solid"/>
                </v:line>
                <w10:wrap type="none"/>
              </v:group>
            </w:pict>
          </mc:Fallback>
        </mc:AlternateContent>
      </w:r>
    </w:p>
    <w:p>
      <w:pPr>
        <w:pStyle w:val="BodyText"/>
        <w:spacing w:after="0"/>
        <w:rPr>
          <w:sz w:val="17"/>
        </w:rPr>
        <w:sectPr>
          <w:headerReference w:type="even" r:id="rId258"/>
          <w:footerReference w:type="even" r:id="rId259"/>
          <w:pgSz w:w="12240" w:h="15840"/>
          <w:pgMar w:header="0" w:footer="0" w:top="1820" w:bottom="280" w:left="0" w:right="0"/>
        </w:sectPr>
      </w:pPr>
    </w:p>
    <w:p>
      <w:pPr>
        <w:spacing w:before="477"/>
        <w:ind w:left="3260" w:right="0" w:firstLine="0"/>
        <w:jc w:val="left"/>
        <w:rPr>
          <w:rFonts w:ascii="Gill Sans MT"/>
          <w:sz w:val="48"/>
        </w:rPr>
      </w:pPr>
      <w:r>
        <w:rPr>
          <w:rFonts w:ascii="Gill Sans MT"/>
          <w:sz w:val="48"/>
        </w:rPr>
        <mc:AlternateContent>
          <mc:Choice Requires="wps">
            <w:drawing>
              <wp:anchor distT="0" distB="0" distL="0" distR="0" allowOverlap="1" layoutInCell="1" locked="0" behindDoc="1" simplePos="0" relativeHeight="480619008">
                <wp:simplePos x="0" y="0"/>
                <wp:positionH relativeFrom="page">
                  <wp:posOffset>914400</wp:posOffset>
                </wp:positionH>
                <wp:positionV relativeFrom="paragraph">
                  <wp:posOffset>0</wp:posOffset>
                </wp:positionV>
                <wp:extent cx="6864350" cy="2736850"/>
                <wp:effectExtent l="0" t="0" r="0" b="0"/>
                <wp:wrapNone/>
                <wp:docPr id="3223" name="Group 3223"/>
                <wp:cNvGraphicFramePr>
                  <a:graphicFrameLocks/>
                </wp:cNvGraphicFramePr>
                <a:graphic>
                  <a:graphicData uri="http://schemas.microsoft.com/office/word/2010/wordprocessingGroup">
                    <wpg:wgp>
                      <wpg:cNvPr id="3223" name="Group 3223"/>
                      <wpg:cNvGrpSpPr/>
                      <wpg:grpSpPr>
                        <a:xfrm>
                          <a:off x="0" y="0"/>
                          <a:ext cx="6864350" cy="2736850"/>
                          <a:chExt cx="6864350" cy="2736850"/>
                        </a:xfrm>
                      </wpg:grpSpPr>
                      <pic:pic>
                        <pic:nvPicPr>
                          <pic:cNvPr id="3224" name="Image 3224"/>
                          <pic:cNvPicPr/>
                        </pic:nvPicPr>
                        <pic:blipFill>
                          <a:blip r:embed="rId25" cstate="print"/>
                          <a:stretch>
                            <a:fillRect/>
                          </a:stretch>
                        </pic:blipFill>
                        <pic:spPr>
                          <a:xfrm>
                            <a:off x="95167" y="208740"/>
                            <a:ext cx="6762832" cy="2517226"/>
                          </a:xfrm>
                          <a:prstGeom prst="rect">
                            <a:avLst/>
                          </a:prstGeom>
                        </pic:spPr>
                      </pic:pic>
                      <wps:wsp>
                        <wps:cNvPr id="3225" name="Graphic 3225"/>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3226" name="Graphic 3226"/>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697472" id="docshapegroup3042" coordorigin="1440,0" coordsize="10810,4310">
                <v:shape style="position:absolute;left:1589;top:328;width:10651;height:3965" type="#_x0000_t75" id="docshape3043" stroked="false">
                  <v:imagedata r:id="rId25" o:title=""/>
                </v:shape>
                <v:shape style="position:absolute;left:1450;top:10;width:10790;height:4283" id="docshape3044" coordorigin="1450,10" coordsize="10790,4283" path="m12240,10l1450,10,1450,4293,12240,4293e" filled="false" stroked="true" strokeweight="1pt" strokecolor="#005cab">
                  <v:path arrowok="t"/>
                  <v:stroke dashstyle="solid"/>
                </v:shape>
                <v:rect style="position:absolute;left:1440;top:4289;width:10800;height:20" id="docshape3045" filled="true" fillcolor="#231f20" stroked="false">
                  <v:fill type="solid"/>
                </v:rect>
                <w10:wrap type="none"/>
              </v:group>
            </w:pict>
          </mc:Fallback>
        </mc:AlternateContent>
      </w:r>
      <w:r>
        <w:rPr>
          <w:rFonts w:ascii="Gill Sans MT"/>
          <w:color w:val="231F20"/>
          <w:sz w:val="48"/>
        </w:rPr>
        <w:t>Chapter</w:t>
      </w:r>
      <w:r>
        <w:rPr>
          <w:rFonts w:ascii="Gill Sans MT"/>
          <w:color w:val="231F20"/>
          <w:spacing w:val="8"/>
          <w:sz w:val="48"/>
        </w:rPr>
        <w:t> </w:t>
      </w:r>
      <w:r>
        <w:rPr>
          <w:rFonts w:ascii="Gill Sans MT"/>
          <w:color w:val="231F20"/>
          <w:spacing w:val="-5"/>
          <w:sz w:val="48"/>
        </w:rPr>
        <w:t>12</w:t>
      </w:r>
    </w:p>
    <w:p>
      <w:pPr>
        <w:pStyle w:val="BodyText"/>
        <w:spacing w:before="214"/>
        <w:rPr>
          <w:rFonts w:ascii="Gill Sans MT"/>
          <w:sz w:val="48"/>
        </w:rPr>
      </w:pPr>
    </w:p>
    <w:p>
      <w:pPr>
        <w:spacing w:before="0"/>
        <w:ind w:left="4048" w:right="0" w:firstLine="0"/>
        <w:jc w:val="left"/>
        <w:rPr>
          <w:rFonts w:ascii="Gill Sans MT"/>
          <w:b/>
          <w:sz w:val="36"/>
        </w:rPr>
      </w:pPr>
      <w:r>
        <w:rPr>
          <w:rFonts w:ascii="Gill Sans MT"/>
          <w:b/>
          <w:color w:val="231F20"/>
          <w:sz w:val="36"/>
        </w:rPr>
        <w:t>SETTING</w:t>
      </w:r>
      <w:r>
        <w:rPr>
          <w:rFonts w:ascii="Gill Sans MT"/>
          <w:b/>
          <w:color w:val="231F20"/>
          <w:spacing w:val="1"/>
          <w:sz w:val="36"/>
        </w:rPr>
        <w:t> </w:t>
      </w:r>
      <w:r>
        <w:rPr>
          <w:rFonts w:ascii="Gill Sans MT"/>
          <w:b/>
          <w:color w:val="231F20"/>
          <w:sz w:val="36"/>
        </w:rPr>
        <w:t>UP</w:t>
      </w:r>
      <w:r>
        <w:rPr>
          <w:rFonts w:ascii="Gill Sans MT"/>
          <w:b/>
          <w:color w:val="231F20"/>
          <w:spacing w:val="2"/>
          <w:sz w:val="36"/>
        </w:rPr>
        <w:t> </w:t>
      </w:r>
      <w:r>
        <w:rPr>
          <w:rFonts w:ascii="Gill Sans MT"/>
          <w:b/>
          <w:color w:val="231F20"/>
          <w:spacing w:val="-2"/>
          <w:sz w:val="36"/>
        </w:rPr>
        <w:t>COLLABORATIONS</w:t>
      </w: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rPr>
          <w:rFonts w:ascii="Gill Sans MT"/>
          <w:b/>
        </w:rPr>
      </w:pPr>
    </w:p>
    <w:p>
      <w:pPr>
        <w:pStyle w:val="BodyText"/>
        <w:spacing w:before="119"/>
        <w:rPr>
          <w:rFonts w:ascii="Gill Sans MT"/>
          <w:b/>
        </w:rPr>
      </w:pPr>
    </w:p>
    <w:p>
      <w:pPr>
        <w:pStyle w:val="BodyText"/>
        <w:spacing w:line="220" w:lineRule="auto" w:before="1"/>
        <w:ind w:left="3259" w:right="1519"/>
      </w:pPr>
      <w:r>
        <w:rPr>
          <w:b/>
          <w:color w:val="005CAB"/>
          <w:sz w:val="40"/>
        </w:rPr>
        <w:t>T</w:t>
      </w:r>
      <w:r>
        <w:rPr>
          <w:color w:val="231F20"/>
        </w:rPr>
        <w:t>wenty-first</w:t>
      </w:r>
      <w:r>
        <w:rPr>
          <w:color w:val="231F20"/>
          <w:spacing w:val="-2"/>
        </w:rPr>
        <w:t> </w:t>
      </w:r>
      <w:r>
        <w:rPr>
          <w:color w:val="231F20"/>
        </w:rPr>
        <w:t>century</w:t>
      </w:r>
      <w:r>
        <w:rPr>
          <w:color w:val="231F20"/>
          <w:spacing w:val="-2"/>
        </w:rPr>
        <w:t> </w:t>
      </w:r>
      <w:r>
        <w:rPr>
          <w:color w:val="231F20"/>
        </w:rPr>
        <w:t>science</w:t>
      </w:r>
      <w:r>
        <w:rPr>
          <w:color w:val="231F20"/>
          <w:spacing w:val="-2"/>
        </w:rPr>
        <w:t> </w:t>
      </w:r>
      <w:r>
        <w:rPr>
          <w:color w:val="231F20"/>
        </w:rPr>
        <w:t>is</w:t>
      </w:r>
      <w:r>
        <w:rPr>
          <w:color w:val="231F20"/>
          <w:spacing w:val="-2"/>
        </w:rPr>
        <w:t> </w:t>
      </w:r>
      <w:r>
        <w:rPr>
          <w:color w:val="231F20"/>
        </w:rPr>
        <w:t>often</w:t>
      </w:r>
      <w:r>
        <w:rPr>
          <w:color w:val="231F20"/>
          <w:spacing w:val="-2"/>
        </w:rPr>
        <w:t> </w:t>
      </w:r>
      <w:r>
        <w:rPr>
          <w:color w:val="231F20"/>
        </w:rPr>
        <w:t>a</w:t>
      </w:r>
      <w:r>
        <w:rPr>
          <w:color w:val="231F20"/>
          <w:spacing w:val="-2"/>
        </w:rPr>
        <w:t> </w:t>
      </w:r>
      <w:r>
        <w:rPr>
          <w:color w:val="231F20"/>
        </w:rPr>
        <w:t>collaborative</w:t>
      </w:r>
      <w:r>
        <w:rPr>
          <w:color w:val="231F20"/>
          <w:spacing w:val="-2"/>
        </w:rPr>
        <w:t> </w:t>
      </w:r>
      <w:r>
        <w:rPr>
          <w:color w:val="231F20"/>
        </w:rPr>
        <w:t>effort.</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beginning</w:t>
      </w:r>
      <w:r>
        <w:rPr>
          <w:color w:val="231F20"/>
          <w:spacing w:val="-2"/>
        </w:rPr>
        <w:t> </w:t>
      </w:r>
      <w:r>
        <w:rPr>
          <w:color w:val="231F20"/>
        </w:rPr>
        <w:t>investi-gator, you may want or need to work with scientists in other labs who can offer resources or technical expertise to complement your own. Because a scientific col-</w:t>
      </w:r>
    </w:p>
    <w:p>
      <w:pPr>
        <w:pStyle w:val="BodyText"/>
        <w:spacing w:before="8"/>
        <w:ind w:left="3259" w:right="1464"/>
      </w:pPr>
      <w:r>
        <w:rPr>
          <w:color w:val="231F20"/>
        </w:rPr>
        <w:t>laboration is a complex exchange, you will need to sharpen your managerial and political skills to be a successful collaborator. This chapter summarizes some of</w:t>
      </w:r>
      <w:r>
        <w:rPr>
          <w:color w:val="231F20"/>
          <w:spacing w:val="30"/>
        </w:rPr>
        <w:t> </w:t>
      </w:r>
      <w:r>
        <w:rPr>
          <w:color w:val="231F20"/>
        </w:rPr>
        <w:t>the questions you should ask yourself</w:t>
      </w:r>
      <w:r>
        <w:rPr>
          <w:color w:val="231F20"/>
          <w:spacing w:val="39"/>
        </w:rPr>
        <w:t> </w:t>
      </w:r>
      <w:r>
        <w:rPr>
          <w:color w:val="231F20"/>
        </w:rPr>
        <w:t>before embarking on a collaborative project and provides some guidelines to help ensure that the project and your interactions with colleagues proceed smoothly.</w:t>
      </w:r>
    </w:p>
    <w:p>
      <w:pPr>
        <w:pStyle w:val="BodyText"/>
        <w:spacing w:before="229"/>
      </w:pPr>
    </w:p>
    <w:p>
      <w:pPr>
        <w:pStyle w:val="Heading2"/>
      </w:pPr>
      <w:r>
        <w:rPr/>
        <mc:AlternateContent>
          <mc:Choice Requires="wps">
            <w:drawing>
              <wp:anchor distT="0" distB="0" distL="0" distR="0" allowOverlap="1" layoutInCell="1" locked="0" behindDoc="1" simplePos="0" relativeHeight="487765504">
                <wp:simplePos x="0" y="0"/>
                <wp:positionH relativeFrom="page">
                  <wp:posOffset>20827</wp:posOffset>
                </wp:positionH>
                <wp:positionV relativeFrom="paragraph">
                  <wp:posOffset>252708</wp:posOffset>
                </wp:positionV>
                <wp:extent cx="7000875" cy="13335"/>
                <wp:effectExtent l="0" t="0" r="0" b="0"/>
                <wp:wrapTopAndBottom/>
                <wp:docPr id="3227" name="Graphic 3227"/>
                <wp:cNvGraphicFramePr>
                  <a:graphicFrameLocks/>
                </wp:cNvGraphicFramePr>
                <a:graphic>
                  <a:graphicData uri="http://schemas.microsoft.com/office/word/2010/wordprocessingShape">
                    <wps:wsp>
                      <wps:cNvPr id="3227" name="Graphic 3227"/>
                      <wps:cNvSpPr/>
                      <wps:spPr>
                        <a:xfrm>
                          <a:off x="0" y="0"/>
                          <a:ext cx="7000875" cy="13335"/>
                        </a:xfrm>
                        <a:custGeom>
                          <a:avLst/>
                          <a:gdLst/>
                          <a:ahLst/>
                          <a:cxnLst/>
                          <a:rect l="l" t="t" r="r" b="b"/>
                          <a:pathLst>
                            <a:path w="7000875" h="13335">
                              <a:moveTo>
                                <a:pt x="7000443" y="0"/>
                              </a:moveTo>
                              <a:lnTo>
                                <a:pt x="0" y="0"/>
                              </a:lnTo>
                              <a:lnTo>
                                <a:pt x="0" y="12801"/>
                              </a:lnTo>
                              <a:lnTo>
                                <a:pt x="7000443" y="12801"/>
                              </a:lnTo>
                              <a:lnTo>
                                <a:pt x="700044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1.64pt;margin-top:19.898279pt;width:551.216pt;height:1.008pt;mso-position-horizontal-relative:page;mso-position-vertical-relative:paragraph;z-index:-15550976;mso-wrap-distance-left:0;mso-wrap-distance-right:0" id="docshape3046" filled="true" fillcolor="#231f20" stroked="false">
                <v:fill type="solid"/>
                <w10:wrap type="topAndBottom"/>
              </v:rect>
            </w:pict>
          </mc:Fallback>
        </mc:AlternateContent>
      </w:r>
      <w:bookmarkStart w:name="_TOC_250006" w:id="76"/>
      <w:r>
        <w:rPr>
          <w:color w:val="231F20"/>
        </w:rPr>
        <w:t>THE</w:t>
      </w:r>
      <w:r>
        <w:rPr>
          <w:color w:val="231F20"/>
          <w:spacing w:val="-40"/>
        </w:rPr>
        <w:t> </w:t>
      </w:r>
      <w:r>
        <w:rPr>
          <w:color w:val="231F20"/>
        </w:rPr>
        <w:t>VARIETIES</w:t>
      </w:r>
      <w:r>
        <w:rPr>
          <w:color w:val="231F20"/>
          <w:spacing w:val="-13"/>
        </w:rPr>
        <w:t> </w:t>
      </w:r>
      <w:r>
        <w:rPr>
          <w:color w:val="231F20"/>
        </w:rPr>
        <w:t>OF</w:t>
      </w:r>
      <w:r>
        <w:rPr>
          <w:color w:val="231F20"/>
          <w:spacing w:val="-5"/>
        </w:rPr>
        <w:t> </w:t>
      </w:r>
      <w:bookmarkEnd w:id="76"/>
      <w:r>
        <w:rPr>
          <w:color w:val="231F20"/>
          <w:spacing w:val="-2"/>
        </w:rPr>
        <w:t>COLLABORATION</w:t>
      </w:r>
    </w:p>
    <w:p>
      <w:pPr>
        <w:pStyle w:val="BodyText"/>
        <w:spacing w:line="220" w:lineRule="auto" w:before="82"/>
        <w:ind w:left="3260" w:right="1519" w:hanging="1"/>
      </w:pPr>
      <w:r>
        <w:rPr>
          <w:b/>
          <w:color w:val="005CAB"/>
          <w:sz w:val="40"/>
        </w:rPr>
        <w:t>C</w:t>
      </w:r>
      <w:r>
        <w:rPr>
          <w:color w:val="231F20"/>
        </w:rPr>
        <w:t>ollaborators are researchers who share an interest in the outcome of</w:t>
      </w:r>
      <w:r>
        <w:rPr>
          <w:color w:val="231F20"/>
          <w:spacing w:val="34"/>
        </w:rPr>
        <w:t> </w:t>
      </w:r>
      <w:r>
        <w:rPr>
          <w:color w:val="231F20"/>
        </w:rPr>
        <w:t>a project, not service providers or customers. Sharing reagents or materials described in a publication does not in itself</w:t>
      </w:r>
      <w:r>
        <w:rPr>
          <w:color w:val="231F20"/>
          <w:spacing w:val="38"/>
        </w:rPr>
        <w:t> </w:t>
      </w:r>
      <w:r>
        <w:rPr>
          <w:color w:val="231F20"/>
        </w:rPr>
        <w:t>constitute a collaboration; scientists are expected to</w:t>
      </w:r>
    </w:p>
    <w:p>
      <w:pPr>
        <w:pStyle w:val="BodyText"/>
        <w:spacing w:before="8"/>
        <w:ind w:left="3260" w:right="1519"/>
      </w:pPr>
      <w:r>
        <w:rPr>
          <w:color w:val="231F20"/>
        </w:rPr>
        <w:t>make published materials available to others. Similarly, a service rendered by a sci-entist in a core service facility within his or her own institution is usually not con-sidered a collaboration. The core service facility exists to perform specific tasks for other laboratories.</w:t>
      </w:r>
    </w:p>
    <w:p>
      <w:pPr>
        <w:pStyle w:val="BodyText"/>
        <w:spacing w:before="6"/>
      </w:pPr>
    </w:p>
    <w:p>
      <w:pPr>
        <w:pStyle w:val="BodyText"/>
        <w:ind w:left="3260" w:right="1530"/>
      </w:pPr>
      <w:r>
        <w:rPr>
          <w:color w:val="231F20"/>
        </w:rPr>
        <w:t>Collaborations can vary greatly in scope, duration, and degree of</w:t>
      </w:r>
      <w:r>
        <w:rPr>
          <w:color w:val="231F20"/>
          <w:spacing w:val="40"/>
        </w:rPr>
        <w:t> </w:t>
      </w:r>
      <w:r>
        <w:rPr>
          <w:color w:val="231F20"/>
        </w:rPr>
        <w:t>formality. A limited collaboration might entail only a series of</w:t>
      </w:r>
      <w:r>
        <w:rPr>
          <w:color w:val="231F20"/>
          <w:spacing w:val="40"/>
        </w:rPr>
        <w:t> </w:t>
      </w:r>
      <w:r>
        <w:rPr>
          <w:color w:val="231F20"/>
        </w:rPr>
        <w:t>consultations about a technique</w:t>
      </w:r>
      <w:r>
        <w:rPr>
          <w:color w:val="231F20"/>
          <w:spacing w:val="40"/>
        </w:rPr>
        <w:t> </w:t>
      </w:r>
      <w:r>
        <w:rPr>
          <w:color w:val="231F20"/>
        </w:rPr>
        <w:t>or the provision of</w:t>
      </w:r>
      <w:r>
        <w:rPr>
          <w:color w:val="231F20"/>
          <w:spacing w:val="36"/>
        </w:rPr>
        <w:t> </w:t>
      </w:r>
      <w:r>
        <w:rPr>
          <w:color w:val="231F20"/>
        </w:rPr>
        <w:t>samples to be tested. At the other extreme, several scientists or laboratories might join together to establish a permanent consortium or center for the pursuit of</w:t>
      </w:r>
      <w:r>
        <w:rPr>
          <w:color w:val="231F20"/>
          <w:spacing w:val="32"/>
        </w:rPr>
        <w:t> </w:t>
      </w:r>
      <w:r>
        <w:rPr>
          <w:color w:val="231F20"/>
        </w:rPr>
        <w:t>a particular line of</w:t>
      </w:r>
      <w:r>
        <w:rPr>
          <w:color w:val="231F20"/>
          <w:spacing w:val="32"/>
        </w:rPr>
        <w:t> </w:t>
      </w:r>
      <w:r>
        <w:rPr>
          <w:color w:val="231F20"/>
        </w:rPr>
        <w:t>research. Depending on its complexity, a collabo-ration can be launched by an informal agreement that is sealed with a handshake or an e-mail or by a legally binding document.</w:t>
      </w:r>
    </w:p>
    <w:p>
      <w:pPr>
        <w:pStyle w:val="BodyText"/>
        <w:spacing w:after="0"/>
        <w:sectPr>
          <w:headerReference w:type="default" r:id="rId261"/>
          <w:footerReference w:type="default" r:id="rId262"/>
          <w:footerReference w:type="even" r:id="rId263"/>
          <w:pgSz w:w="12240" w:h="15840"/>
          <w:pgMar w:header="0" w:footer="717" w:top="720" w:bottom="900" w:left="0" w:right="0"/>
          <w:pgNumType w:start="201"/>
        </w:sectPr>
      </w:pPr>
    </w:p>
    <w:p>
      <w:pPr>
        <w:pStyle w:val="Heading2"/>
        <w:spacing w:before="295"/>
      </w:pPr>
      <w:r>
        <w:rPr/>
        <mc:AlternateContent>
          <mc:Choice Requires="wps">
            <w:drawing>
              <wp:anchor distT="0" distB="0" distL="0" distR="0" allowOverlap="1" layoutInCell="1" locked="0" behindDoc="0" simplePos="0" relativeHeight="15907328">
                <wp:simplePos x="0" y="0"/>
                <wp:positionH relativeFrom="page">
                  <wp:posOffset>914400</wp:posOffset>
                </wp:positionH>
                <wp:positionV relativeFrom="paragraph">
                  <wp:posOffset>434327</wp:posOffset>
                </wp:positionV>
                <wp:extent cx="6854190" cy="13335"/>
                <wp:effectExtent l="0" t="0" r="0" b="0"/>
                <wp:wrapNone/>
                <wp:docPr id="3236" name="Graphic 3236"/>
                <wp:cNvGraphicFramePr>
                  <a:graphicFrameLocks/>
                </wp:cNvGraphicFramePr>
                <a:graphic>
                  <a:graphicData uri="http://schemas.microsoft.com/office/word/2010/wordprocessingShape">
                    <wps:wsp>
                      <wps:cNvPr id="3236" name="Graphic 3236"/>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199001pt;width:539.672pt;height:1.008pt;mso-position-horizontal-relative:page;mso-position-vertical-relative:paragraph;z-index:15907328" id="docshape3055" filled="true" fillcolor="#231f20" stroked="false">
                <v:fill type="solid"/>
                <w10:wrap type="none"/>
              </v:rect>
            </w:pict>
          </mc:Fallback>
        </mc:AlternateContent>
      </w:r>
      <w:bookmarkStart w:name="_TOC_250005" w:id="77"/>
      <w:r>
        <w:rPr>
          <w:color w:val="231F20"/>
          <w:spacing w:val="-4"/>
        </w:rPr>
        <w:t>SHOULD</w:t>
      </w:r>
      <w:r>
        <w:rPr>
          <w:color w:val="231F20"/>
          <w:spacing w:val="-48"/>
        </w:rPr>
        <w:t> </w:t>
      </w:r>
      <w:bookmarkEnd w:id="77"/>
      <w:r>
        <w:rPr>
          <w:color w:val="231F20"/>
          <w:spacing w:val="-4"/>
        </w:rPr>
        <w:t>YOU COLLABORATE?</w:t>
      </w:r>
    </w:p>
    <w:p>
      <w:pPr>
        <w:pStyle w:val="BodyText"/>
        <w:spacing w:line="228" w:lineRule="auto" w:before="118"/>
        <w:ind w:left="3260" w:right="1544" w:hanging="1"/>
      </w:pPr>
      <w:r>
        <w:rPr>
          <w:b/>
          <w:color w:val="005CAB"/>
          <w:sz w:val="40"/>
        </w:rPr>
        <w:t>C</w:t>
      </w:r>
      <w:r>
        <w:rPr>
          <w:color w:val="231F20"/>
        </w:rPr>
        <w:t>ollaboration is a major responsibility—one that is not to be entered into lightly. It will take time, effort, and the nurturing of</w:t>
      </w:r>
      <w:r>
        <w:rPr>
          <w:color w:val="231F20"/>
          <w:spacing w:val="40"/>
        </w:rPr>
        <w:t> </w:t>
      </w:r>
      <w:r>
        <w:rPr>
          <w:color w:val="231F20"/>
        </w:rPr>
        <w:t>relationships. Before you start a collaboration, you should know for sure that you can see it through. The larger the collaboration, the</w:t>
      </w:r>
      <w:r>
        <w:rPr>
          <w:color w:val="231F20"/>
          <w:spacing w:val="2"/>
        </w:rPr>
        <w:t> </w:t>
      </w:r>
      <w:r>
        <w:rPr>
          <w:color w:val="231F20"/>
        </w:rPr>
        <w:t>more</w:t>
      </w:r>
      <w:r>
        <w:rPr>
          <w:color w:val="231F20"/>
          <w:spacing w:val="2"/>
        </w:rPr>
        <w:t> </w:t>
      </w:r>
      <w:r>
        <w:rPr>
          <w:color w:val="231F20"/>
        </w:rPr>
        <w:t>complicated</w:t>
      </w:r>
      <w:r>
        <w:rPr>
          <w:color w:val="231F20"/>
          <w:spacing w:val="2"/>
        </w:rPr>
        <w:t> </w:t>
      </w:r>
      <w:r>
        <w:rPr>
          <w:color w:val="231F20"/>
        </w:rPr>
        <w:t>fulfilling</w:t>
      </w:r>
      <w:r>
        <w:rPr>
          <w:color w:val="231F20"/>
          <w:spacing w:val="2"/>
        </w:rPr>
        <w:t> </w:t>
      </w:r>
      <w:r>
        <w:rPr>
          <w:color w:val="231F20"/>
        </w:rPr>
        <w:t>your</w:t>
      </w:r>
      <w:r>
        <w:rPr>
          <w:color w:val="231F20"/>
          <w:spacing w:val="3"/>
        </w:rPr>
        <w:t> </w:t>
      </w:r>
      <w:r>
        <w:rPr>
          <w:color w:val="231F20"/>
        </w:rPr>
        <w:t>obligations</w:t>
      </w:r>
      <w:r>
        <w:rPr>
          <w:color w:val="231F20"/>
          <w:spacing w:val="2"/>
        </w:rPr>
        <w:t> </w:t>
      </w:r>
      <w:r>
        <w:rPr>
          <w:color w:val="231F20"/>
        </w:rPr>
        <w:t>may</w:t>
      </w:r>
      <w:r>
        <w:rPr>
          <w:color w:val="231F20"/>
          <w:spacing w:val="2"/>
        </w:rPr>
        <w:t> </w:t>
      </w:r>
      <w:r>
        <w:rPr>
          <w:color w:val="231F20"/>
        </w:rPr>
        <w:t>be.</w:t>
      </w:r>
      <w:r>
        <w:rPr>
          <w:color w:val="231F20"/>
          <w:spacing w:val="2"/>
        </w:rPr>
        <w:t> </w:t>
      </w:r>
      <w:r>
        <w:rPr>
          <w:color w:val="231F20"/>
        </w:rPr>
        <w:t>Be</w:t>
      </w:r>
      <w:r>
        <w:rPr>
          <w:color w:val="231F20"/>
          <w:spacing w:val="2"/>
        </w:rPr>
        <w:t> </w:t>
      </w:r>
      <w:r>
        <w:rPr>
          <w:color w:val="231F20"/>
        </w:rPr>
        <w:t>sure</w:t>
      </w:r>
      <w:r>
        <w:rPr>
          <w:color w:val="231F20"/>
          <w:spacing w:val="3"/>
        </w:rPr>
        <w:t> </w:t>
      </w:r>
      <w:r>
        <w:rPr>
          <w:color w:val="231F20"/>
          <w:spacing w:val="-4"/>
        </w:rPr>
        <w:t>that</w:t>
      </w:r>
    </w:p>
    <w:p>
      <w:pPr>
        <w:pStyle w:val="BodyText"/>
        <w:spacing w:before="4"/>
        <w:ind w:left="3260" w:right="1599"/>
      </w:pPr>
      <w:r>
        <w:rPr>
          <w:color w:val="231F20"/>
        </w:rPr>
        <w:t>you are ready to collaborate and that a given opportunity is right for you. Once you’ve signed on, you will be expected to follow through on your commitments, and your scientific reputation will be at stake.</w:t>
      </w:r>
    </w:p>
    <w:p>
      <w:pPr>
        <w:pStyle w:val="BodyText"/>
        <w:spacing w:before="32"/>
      </w:pPr>
    </w:p>
    <w:p>
      <w:pPr>
        <w:pStyle w:val="Heading4"/>
      </w:pPr>
      <w:r>
        <w:rPr>
          <w:color w:val="005CAB"/>
        </w:rPr>
        <w:t>Assessing</w:t>
      </w:r>
      <w:r>
        <w:rPr>
          <w:color w:val="005CAB"/>
          <w:spacing w:val="3"/>
        </w:rPr>
        <w:t> </w:t>
      </w:r>
      <w:r>
        <w:rPr>
          <w:color w:val="005CAB"/>
        </w:rPr>
        <w:t>a</w:t>
      </w:r>
      <w:r>
        <w:rPr>
          <w:color w:val="005CAB"/>
          <w:spacing w:val="5"/>
        </w:rPr>
        <w:t> </w:t>
      </w:r>
      <w:r>
        <w:rPr>
          <w:color w:val="005CAB"/>
        </w:rPr>
        <w:t>Collaborative</w:t>
      </w:r>
      <w:r>
        <w:rPr>
          <w:color w:val="005CAB"/>
          <w:spacing w:val="5"/>
        </w:rPr>
        <w:t> </w:t>
      </w:r>
      <w:r>
        <w:rPr>
          <w:color w:val="005CAB"/>
          <w:spacing w:val="-2"/>
        </w:rPr>
        <w:t>Opportunity</w:t>
      </w:r>
    </w:p>
    <w:p>
      <w:pPr>
        <w:pStyle w:val="BodyText"/>
        <w:spacing w:before="41"/>
        <w:ind w:left="3260" w:right="1599"/>
      </w:pPr>
      <w:r>
        <w:rPr>
          <w:color w:val="231F20"/>
        </w:rPr>
        <w:t>Regardless of</w:t>
      </w:r>
      <w:r>
        <w:rPr>
          <w:color w:val="231F20"/>
          <w:spacing w:val="40"/>
        </w:rPr>
        <w:t> </w:t>
      </w:r>
      <w:r>
        <w:rPr>
          <w:color w:val="231F20"/>
        </w:rPr>
        <w:t>whether you are approached by another scientist to collaborate or you are thinking of</w:t>
      </w:r>
      <w:r>
        <w:rPr>
          <w:color w:val="231F20"/>
          <w:spacing w:val="30"/>
        </w:rPr>
        <w:t> </w:t>
      </w:r>
      <w:r>
        <w:rPr>
          <w:color w:val="231F20"/>
        </w:rPr>
        <w:t>approaching someone to collaborate with you, here are some questions you should ask yourself</w:t>
      </w:r>
      <w:r>
        <w:rPr>
          <w:color w:val="231F20"/>
          <w:spacing w:val="40"/>
        </w:rPr>
        <w:t> </w:t>
      </w:r>
      <w:r>
        <w:rPr>
          <w:color w:val="231F20"/>
        </w:rPr>
        <w:t>before embarking on the project:</w:t>
      </w:r>
    </w:p>
    <w:p>
      <w:pPr>
        <w:pStyle w:val="ListParagraph"/>
        <w:numPr>
          <w:ilvl w:val="0"/>
          <w:numId w:val="50"/>
        </w:numPr>
        <w:tabs>
          <w:tab w:pos="3978" w:val="left" w:leader="none"/>
          <w:tab w:pos="3980" w:val="left" w:leader="none"/>
        </w:tabs>
        <w:spacing w:line="240" w:lineRule="auto" w:before="234" w:after="0"/>
        <w:ind w:left="3980" w:right="1762" w:hanging="461"/>
        <w:jc w:val="left"/>
        <w:rPr>
          <w:sz w:val="23"/>
        </w:rPr>
      </w:pPr>
      <w:r>
        <w:rPr>
          <w:color w:val="231F20"/>
          <w:sz w:val="23"/>
        </w:rPr>
        <w:t>Do I need this collaboration in order to move my own work forward? Is there a missing piece—a technique or resource—that I must have?</w:t>
      </w:r>
    </w:p>
    <w:p>
      <w:pPr>
        <w:pStyle w:val="ListParagraph"/>
        <w:numPr>
          <w:ilvl w:val="0"/>
          <w:numId w:val="50"/>
        </w:numPr>
        <w:tabs>
          <w:tab w:pos="3978" w:val="left" w:leader="none"/>
          <w:tab w:pos="3980" w:val="left" w:leader="none"/>
        </w:tabs>
        <w:spacing w:line="249" w:lineRule="auto" w:before="182" w:after="0"/>
        <w:ind w:left="3980" w:right="1580" w:hanging="461"/>
        <w:jc w:val="left"/>
        <w:rPr>
          <w:sz w:val="23"/>
        </w:rPr>
      </w:pPr>
      <w:r>
        <w:rPr>
          <w:color w:val="231F20"/>
          <w:sz w:val="23"/>
        </w:rPr>
        <w:t>Even if</w:t>
      </w:r>
      <w:r>
        <w:rPr>
          <w:color w:val="231F20"/>
          <w:spacing w:val="40"/>
          <w:sz w:val="23"/>
        </w:rPr>
        <w:t> </w:t>
      </w:r>
      <w:r>
        <w:rPr>
          <w:color w:val="231F20"/>
          <w:sz w:val="23"/>
        </w:rPr>
        <w:t>collaboration is not strictly necessary to my current work, will interacting with the proposed collaborators enable me to contribute some-thing significant to science?</w:t>
      </w:r>
    </w:p>
    <w:p>
      <w:pPr>
        <w:pStyle w:val="ListParagraph"/>
        <w:numPr>
          <w:ilvl w:val="0"/>
          <w:numId w:val="50"/>
        </w:numPr>
        <w:tabs>
          <w:tab w:pos="3978" w:val="left" w:leader="none"/>
          <w:tab w:pos="3980" w:val="left" w:leader="none"/>
        </w:tabs>
        <w:spacing w:line="240" w:lineRule="auto" w:before="168" w:after="0"/>
        <w:ind w:left="3980" w:right="1901" w:hanging="461"/>
        <w:jc w:val="left"/>
        <w:rPr>
          <w:sz w:val="23"/>
        </w:rPr>
      </w:pPr>
      <w:r>
        <w:rPr>
          <w:color w:val="231F20"/>
          <w:sz w:val="23"/>
        </w:rPr>
        <w:t>Do I really have the expertise or other resources that are sought by the other collaborator?</w:t>
      </w:r>
    </w:p>
    <w:p>
      <w:pPr>
        <w:pStyle w:val="ListParagraph"/>
        <w:numPr>
          <w:ilvl w:val="0"/>
          <w:numId w:val="50"/>
        </w:numPr>
        <w:tabs>
          <w:tab w:pos="3978" w:val="left" w:leader="none"/>
          <w:tab w:pos="3980" w:val="left" w:leader="none"/>
        </w:tabs>
        <w:spacing w:line="252" w:lineRule="auto" w:before="182" w:after="0"/>
        <w:ind w:left="3980" w:right="1553" w:hanging="461"/>
        <w:jc w:val="left"/>
        <w:rPr>
          <w:sz w:val="23"/>
        </w:rPr>
      </w:pPr>
      <w:r>
        <w:rPr>
          <w:color w:val="231F20"/>
          <w:sz w:val="23"/>
        </w:rPr>
        <w:t>Can this collaboration be conducted efficiently, given such factors as distance, restrictions imposed by</w:t>
      </w:r>
      <w:r>
        <w:rPr>
          <w:color w:val="231F20"/>
          <w:spacing w:val="16"/>
          <w:sz w:val="23"/>
        </w:rPr>
        <w:t> </w:t>
      </w:r>
      <w:r>
        <w:rPr>
          <w:color w:val="231F20"/>
          <w:sz w:val="23"/>
        </w:rPr>
        <w:t>my</w:t>
      </w:r>
      <w:r>
        <w:rPr>
          <w:color w:val="231F20"/>
          <w:spacing w:val="16"/>
          <w:sz w:val="23"/>
        </w:rPr>
        <w:t> </w:t>
      </w:r>
      <w:r>
        <w:rPr>
          <w:color w:val="231F20"/>
          <w:sz w:val="23"/>
        </w:rPr>
        <w:t>institution, and, in the</w:t>
      </w:r>
      <w:r>
        <w:rPr>
          <w:color w:val="231F20"/>
          <w:spacing w:val="16"/>
          <w:sz w:val="23"/>
        </w:rPr>
        <w:t> </w:t>
      </w:r>
      <w:r>
        <w:rPr>
          <w:color w:val="231F20"/>
          <w:sz w:val="23"/>
        </w:rPr>
        <w:t>case</w:t>
      </w:r>
      <w:r>
        <w:rPr>
          <w:color w:val="231F20"/>
          <w:spacing w:val="16"/>
          <w:sz w:val="23"/>
        </w:rPr>
        <w:t> </w:t>
      </w:r>
      <w:r>
        <w:rPr>
          <w:color w:val="231F20"/>
          <w:sz w:val="23"/>
        </w:rPr>
        <w:t>of</w:t>
      </w:r>
      <w:r>
        <w:rPr>
          <w:color w:val="231F20"/>
          <w:spacing w:val="40"/>
          <w:sz w:val="23"/>
        </w:rPr>
        <w:t> </w:t>
      </w:r>
      <w:r>
        <w:rPr>
          <w:color w:val="231F20"/>
          <w:sz w:val="23"/>
        </w:rPr>
        <w:t>inter-national collaborations, cultural differences or legal and political </w:t>
      </w:r>
      <w:r>
        <w:rPr>
          <w:color w:val="231F20"/>
          <w:spacing w:val="-2"/>
          <w:sz w:val="23"/>
        </w:rPr>
        <w:t>complications?</w:t>
      </w:r>
    </w:p>
    <w:p>
      <w:pPr>
        <w:pStyle w:val="ListParagraph"/>
        <w:numPr>
          <w:ilvl w:val="0"/>
          <w:numId w:val="50"/>
        </w:numPr>
        <w:tabs>
          <w:tab w:pos="3978" w:val="left" w:leader="none"/>
        </w:tabs>
        <w:spacing w:line="240" w:lineRule="auto" w:before="164" w:after="0"/>
        <w:ind w:left="3978" w:right="0" w:hanging="459"/>
        <w:jc w:val="left"/>
        <w:rPr>
          <w:sz w:val="23"/>
        </w:rPr>
      </w:pPr>
      <w:r>
        <w:rPr>
          <w:color w:val="231F20"/>
          <w:sz w:val="23"/>
        </w:rPr>
        <w:t>Is</w:t>
      </w:r>
      <w:r>
        <w:rPr>
          <w:color w:val="231F20"/>
          <w:spacing w:val="3"/>
          <w:sz w:val="23"/>
        </w:rPr>
        <w:t> </w:t>
      </w:r>
      <w:r>
        <w:rPr>
          <w:color w:val="231F20"/>
          <w:sz w:val="23"/>
        </w:rPr>
        <w:t>there</w:t>
      </w:r>
      <w:r>
        <w:rPr>
          <w:color w:val="231F20"/>
          <w:spacing w:val="4"/>
          <w:sz w:val="23"/>
        </w:rPr>
        <w:t> </w:t>
      </w:r>
      <w:r>
        <w:rPr>
          <w:color w:val="231F20"/>
          <w:sz w:val="23"/>
        </w:rPr>
        <w:t>funding</w:t>
      </w:r>
      <w:r>
        <w:rPr>
          <w:color w:val="231F20"/>
          <w:spacing w:val="4"/>
          <w:sz w:val="23"/>
        </w:rPr>
        <w:t> </w:t>
      </w:r>
      <w:r>
        <w:rPr>
          <w:color w:val="231F20"/>
          <w:sz w:val="23"/>
        </w:rPr>
        <w:t>for</w:t>
      </w:r>
      <w:r>
        <w:rPr>
          <w:color w:val="231F20"/>
          <w:spacing w:val="3"/>
          <w:sz w:val="23"/>
        </w:rPr>
        <w:t> </w:t>
      </w:r>
      <w:r>
        <w:rPr>
          <w:color w:val="231F20"/>
          <w:sz w:val="23"/>
        </w:rPr>
        <w:t>the</w:t>
      </w:r>
      <w:r>
        <w:rPr>
          <w:color w:val="231F20"/>
          <w:spacing w:val="4"/>
          <w:sz w:val="23"/>
        </w:rPr>
        <w:t> </w:t>
      </w:r>
      <w:r>
        <w:rPr>
          <w:color w:val="231F20"/>
          <w:sz w:val="23"/>
        </w:rPr>
        <w:t>work</w:t>
      </w:r>
      <w:r>
        <w:rPr>
          <w:color w:val="231F20"/>
          <w:spacing w:val="4"/>
          <w:sz w:val="23"/>
        </w:rPr>
        <w:t> </w:t>
      </w:r>
      <w:r>
        <w:rPr>
          <w:color w:val="231F20"/>
          <w:sz w:val="23"/>
        </w:rPr>
        <w:t>envisioned?</w:t>
      </w:r>
      <w:r>
        <w:rPr>
          <w:color w:val="231F20"/>
          <w:spacing w:val="4"/>
          <w:sz w:val="23"/>
        </w:rPr>
        <w:t> </w:t>
      </w:r>
      <w:r>
        <w:rPr>
          <w:color w:val="231F20"/>
          <w:sz w:val="23"/>
        </w:rPr>
        <w:t>If</w:t>
      </w:r>
      <w:r>
        <w:rPr>
          <w:color w:val="231F20"/>
          <w:spacing w:val="33"/>
          <w:sz w:val="23"/>
        </w:rPr>
        <w:t> </w:t>
      </w:r>
      <w:r>
        <w:rPr>
          <w:color w:val="231F20"/>
          <w:sz w:val="23"/>
        </w:rPr>
        <w:t>not,</w:t>
      </w:r>
      <w:r>
        <w:rPr>
          <w:color w:val="231F20"/>
          <w:spacing w:val="3"/>
          <w:sz w:val="23"/>
        </w:rPr>
        <w:t> </w:t>
      </w:r>
      <w:r>
        <w:rPr>
          <w:color w:val="231F20"/>
          <w:sz w:val="23"/>
        </w:rPr>
        <w:t>can</w:t>
      </w:r>
      <w:r>
        <w:rPr>
          <w:color w:val="231F20"/>
          <w:spacing w:val="4"/>
          <w:sz w:val="23"/>
        </w:rPr>
        <w:t> </w:t>
      </w:r>
      <w:r>
        <w:rPr>
          <w:color w:val="231F20"/>
          <w:sz w:val="23"/>
        </w:rPr>
        <w:t>it</w:t>
      </w:r>
      <w:r>
        <w:rPr>
          <w:color w:val="231F20"/>
          <w:spacing w:val="4"/>
          <w:sz w:val="23"/>
        </w:rPr>
        <w:t> </w:t>
      </w:r>
      <w:r>
        <w:rPr>
          <w:color w:val="231F20"/>
          <w:sz w:val="23"/>
        </w:rPr>
        <w:t>be</w:t>
      </w:r>
      <w:r>
        <w:rPr>
          <w:color w:val="231F20"/>
          <w:spacing w:val="4"/>
          <w:sz w:val="23"/>
        </w:rPr>
        <w:t> </w:t>
      </w:r>
      <w:r>
        <w:rPr>
          <w:color w:val="231F20"/>
          <w:spacing w:val="-2"/>
          <w:sz w:val="23"/>
        </w:rPr>
        <w:t>obtained?</w:t>
      </w:r>
    </w:p>
    <w:p>
      <w:pPr>
        <w:pStyle w:val="ListParagraph"/>
        <w:numPr>
          <w:ilvl w:val="0"/>
          <w:numId w:val="50"/>
        </w:numPr>
        <w:tabs>
          <w:tab w:pos="3978" w:val="left" w:leader="none"/>
          <w:tab w:pos="3980" w:val="left" w:leader="none"/>
        </w:tabs>
        <w:spacing w:line="249" w:lineRule="auto" w:before="165" w:after="0"/>
        <w:ind w:left="3980" w:right="1462" w:hanging="461"/>
        <w:jc w:val="left"/>
        <w:rPr>
          <w:sz w:val="23"/>
        </w:rPr>
      </w:pPr>
      <w:r>
        <w:rPr>
          <w:color w:val="231F20"/>
          <w:sz w:val="23"/>
        </w:rPr>
        <w:t>Can I afford the time? How much will it take away from my other responsi-bilities? Is the project close enough to my central interests to warrant the necessary time expenditure?</w:t>
      </w:r>
    </w:p>
    <w:p>
      <w:pPr>
        <w:pStyle w:val="ListParagraph"/>
        <w:numPr>
          <w:ilvl w:val="0"/>
          <w:numId w:val="50"/>
        </w:numPr>
        <w:tabs>
          <w:tab w:pos="3978" w:val="left" w:leader="none"/>
          <w:tab w:pos="3980" w:val="left" w:leader="none"/>
        </w:tabs>
        <w:spacing w:line="249" w:lineRule="auto" w:before="168" w:after="0"/>
        <w:ind w:left="3980" w:right="1484" w:hanging="461"/>
        <w:jc w:val="left"/>
        <w:rPr>
          <w:sz w:val="23"/>
        </w:rPr>
      </w:pPr>
      <w:r>
        <w:rPr>
          <w:color w:val="231F20"/>
          <w:sz w:val="23"/>
        </w:rPr>
        <w:t>Is this person someone with whom I want to collaborate? What is his or</w:t>
      </w:r>
      <w:r>
        <w:rPr>
          <w:color w:val="231F20"/>
          <w:spacing w:val="80"/>
          <w:sz w:val="23"/>
        </w:rPr>
        <w:t> </w:t>
      </w:r>
      <w:r>
        <w:rPr>
          <w:color w:val="231F20"/>
          <w:sz w:val="23"/>
        </w:rPr>
        <w:t>her track record? Can someone I trust tell me whether this potential collab-orator is honest and reliable?</w:t>
      </w:r>
    </w:p>
    <w:p>
      <w:pPr>
        <w:pStyle w:val="ListParagraph"/>
        <w:numPr>
          <w:ilvl w:val="0"/>
          <w:numId w:val="50"/>
        </w:numPr>
        <w:tabs>
          <w:tab w:pos="3978" w:val="left" w:leader="none"/>
          <w:tab w:pos="3980" w:val="left" w:leader="none"/>
        </w:tabs>
        <w:spacing w:line="240" w:lineRule="auto" w:before="168" w:after="0"/>
        <w:ind w:left="3980" w:right="1488" w:hanging="461"/>
        <w:jc w:val="left"/>
        <w:rPr>
          <w:sz w:val="23"/>
        </w:rPr>
      </w:pPr>
      <w:r>
        <w:rPr>
          <w:color w:val="231F20"/>
          <w:sz w:val="23"/>
        </w:rPr>
        <w:t>Are our professional and scientific interests compatible? Does what each of us has to gain or lose by collaborating seem comparable?</w:t>
      </w:r>
    </w:p>
    <w:p>
      <w:pPr>
        <w:pStyle w:val="ListParagraph"/>
        <w:numPr>
          <w:ilvl w:val="0"/>
          <w:numId w:val="50"/>
        </w:numPr>
        <w:tabs>
          <w:tab w:pos="3978" w:val="left" w:leader="none"/>
          <w:tab w:pos="3980" w:val="left" w:leader="none"/>
        </w:tabs>
        <w:spacing w:line="252" w:lineRule="auto" w:before="182" w:after="0"/>
        <w:ind w:left="3980" w:right="1548" w:hanging="461"/>
        <w:jc w:val="left"/>
        <w:rPr>
          <w:sz w:val="23"/>
        </w:rPr>
      </w:pPr>
      <w:r>
        <w:rPr>
          <w:color w:val="231F20"/>
          <w:sz w:val="23"/>
        </w:rPr>
        <w:t>Will this person be accessible to me and consistently interested in the proj-ect? (There is no point in collaborating if</w:t>
      </w:r>
      <w:r>
        <w:rPr>
          <w:color w:val="231F20"/>
          <w:spacing w:val="40"/>
          <w:sz w:val="23"/>
        </w:rPr>
        <w:t> </w:t>
      </w:r>
      <w:r>
        <w:rPr>
          <w:color w:val="231F20"/>
          <w:sz w:val="23"/>
        </w:rPr>
        <w:t>interaction will be difficult. An investigator at a small lab may be a better match than the director of</w:t>
      </w:r>
      <w:r>
        <w:rPr>
          <w:color w:val="231F20"/>
          <w:spacing w:val="40"/>
          <w:sz w:val="23"/>
        </w:rPr>
        <w:t> </w:t>
      </w:r>
      <w:r>
        <w:rPr>
          <w:color w:val="231F20"/>
          <w:sz w:val="23"/>
        </w:rPr>
        <w:t>a</w:t>
      </w:r>
      <w:r>
        <w:rPr>
          <w:color w:val="231F20"/>
          <w:spacing w:val="40"/>
          <w:sz w:val="23"/>
        </w:rPr>
        <w:t> </w:t>
      </w:r>
      <w:r>
        <w:rPr>
          <w:color w:val="231F20"/>
          <w:sz w:val="23"/>
        </w:rPr>
        <w:t>large operation because a more established scientist is likely to be busier and less in need of</w:t>
      </w:r>
      <w:r>
        <w:rPr>
          <w:color w:val="231F20"/>
          <w:spacing w:val="40"/>
          <w:sz w:val="23"/>
        </w:rPr>
        <w:t> </w:t>
      </w:r>
      <w:r>
        <w:rPr>
          <w:color w:val="231F20"/>
          <w:sz w:val="23"/>
        </w:rPr>
        <w:t>the collaboration.)</w:t>
      </w:r>
    </w:p>
    <w:p>
      <w:pPr>
        <w:pStyle w:val="ListParagraph"/>
        <w:spacing w:after="0" w:line="252" w:lineRule="auto"/>
        <w:jc w:val="left"/>
        <w:rPr>
          <w:sz w:val="23"/>
        </w:rPr>
        <w:sectPr>
          <w:headerReference w:type="even" r:id="rId264"/>
          <w:headerReference w:type="default" r:id="rId265"/>
          <w:pgSz w:w="12240" w:h="15840"/>
          <w:pgMar w:header="657" w:footer="0" w:top="1080" w:bottom="900" w:left="0" w:right="0"/>
        </w:sectPr>
      </w:pPr>
    </w:p>
    <w:p>
      <w:pPr>
        <w:pStyle w:val="BodyText"/>
        <w:spacing w:before="86"/>
      </w:pPr>
    </w:p>
    <w:p>
      <w:pPr>
        <w:pStyle w:val="ListParagraph"/>
        <w:numPr>
          <w:ilvl w:val="1"/>
          <w:numId w:val="50"/>
        </w:numPr>
        <w:tabs>
          <w:tab w:pos="7109" w:val="left" w:leader="none"/>
          <w:tab w:pos="7147" w:val="left" w:leader="none"/>
        </w:tabs>
        <w:spacing w:line="249" w:lineRule="auto" w:before="0" w:after="0"/>
        <w:ind w:left="7147" w:right="1482" w:hanging="468"/>
        <w:jc w:val="left"/>
        <w:rPr>
          <w:sz w:val="23"/>
        </w:rPr>
      </w:pPr>
      <w:r>
        <w:rPr>
          <w:sz w:val="23"/>
        </w:rPr>
        <mc:AlternateContent>
          <mc:Choice Requires="wps">
            <w:drawing>
              <wp:anchor distT="0" distB="0" distL="0" distR="0" allowOverlap="1" layoutInCell="1" locked="0" behindDoc="0" simplePos="0" relativeHeight="15908352">
                <wp:simplePos x="0" y="0"/>
                <wp:positionH relativeFrom="page">
                  <wp:posOffset>917575</wp:posOffset>
                </wp:positionH>
                <wp:positionV relativeFrom="paragraph">
                  <wp:posOffset>8896</wp:posOffset>
                </wp:positionV>
                <wp:extent cx="3194050" cy="2691765"/>
                <wp:effectExtent l="0" t="0" r="0" b="0"/>
                <wp:wrapNone/>
                <wp:docPr id="3246" name="Textbox 3246"/>
                <wp:cNvGraphicFramePr>
                  <a:graphicFrameLocks/>
                </wp:cNvGraphicFramePr>
                <a:graphic>
                  <a:graphicData uri="http://schemas.microsoft.com/office/word/2010/wordprocessingShape">
                    <wps:wsp>
                      <wps:cNvPr id="3246" name="Textbox 3246"/>
                      <wps:cNvSpPr txBox="1"/>
                      <wps:spPr>
                        <a:xfrm>
                          <a:off x="0" y="0"/>
                          <a:ext cx="3194050" cy="2691765"/>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83"/>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If I am not interested in a collaborative project with my department chair or someone else who</w:t>
                            </w:r>
                            <w:r>
                              <w:rPr>
                                <w:rFonts w:ascii="Gill Sans MT"/>
                                <w:color w:val="231F20"/>
                                <w:spacing w:val="-6"/>
                                <w:sz w:val="20"/>
                              </w:rPr>
                              <w:t> </w:t>
                            </w:r>
                            <w:r>
                              <w:rPr>
                                <w:rFonts w:ascii="Gill Sans MT"/>
                                <w:color w:val="231F20"/>
                                <w:sz w:val="20"/>
                              </w:rPr>
                              <w:t>can</w:t>
                            </w:r>
                            <w:r>
                              <w:rPr>
                                <w:rFonts w:ascii="Gill Sans MT"/>
                                <w:color w:val="231F20"/>
                                <w:spacing w:val="-2"/>
                                <w:sz w:val="20"/>
                              </w:rPr>
                              <w:t> </w:t>
                            </w:r>
                            <w:r>
                              <w:rPr>
                                <w:rFonts w:ascii="Gill Sans MT"/>
                                <w:color w:val="231F20"/>
                                <w:sz w:val="20"/>
                              </w:rPr>
                              <w:t>influence</w:t>
                            </w:r>
                            <w:r>
                              <w:rPr>
                                <w:rFonts w:ascii="Gill Sans MT"/>
                                <w:color w:val="231F20"/>
                                <w:spacing w:val="-2"/>
                                <w:sz w:val="20"/>
                              </w:rPr>
                              <w:t> </w:t>
                            </w:r>
                            <w:r>
                              <w:rPr>
                                <w:rFonts w:ascii="Gill Sans MT"/>
                                <w:color w:val="231F20"/>
                                <w:sz w:val="20"/>
                              </w:rPr>
                              <w:t>my</w:t>
                            </w:r>
                            <w:r>
                              <w:rPr>
                                <w:rFonts w:ascii="Gill Sans MT"/>
                                <w:color w:val="231F20"/>
                                <w:spacing w:val="-2"/>
                                <w:sz w:val="20"/>
                              </w:rPr>
                              <w:t> </w:t>
                            </w:r>
                            <w:r>
                              <w:rPr>
                                <w:rFonts w:ascii="Gill Sans MT"/>
                                <w:color w:val="231F20"/>
                                <w:sz w:val="20"/>
                              </w:rPr>
                              <w:t>tenure</w:t>
                            </w:r>
                            <w:r>
                              <w:rPr>
                                <w:rFonts w:ascii="Gill Sans MT"/>
                                <w:color w:val="231F20"/>
                                <w:spacing w:val="-2"/>
                                <w:sz w:val="20"/>
                              </w:rPr>
                              <w:t> </w:t>
                            </w:r>
                            <w:r>
                              <w:rPr>
                                <w:rFonts w:ascii="Gill Sans MT"/>
                                <w:color w:val="231F20"/>
                                <w:sz w:val="20"/>
                              </w:rPr>
                              <w:t>appointment,</w:t>
                            </w:r>
                            <w:r>
                              <w:rPr>
                                <w:rFonts w:ascii="Gill Sans MT"/>
                                <w:color w:val="231F20"/>
                                <w:spacing w:val="-16"/>
                                <w:sz w:val="20"/>
                              </w:rPr>
                              <w:t> </w:t>
                            </w:r>
                            <w:r>
                              <w:rPr>
                                <w:rFonts w:ascii="Gill Sans MT"/>
                                <w:color w:val="231F20"/>
                                <w:sz w:val="20"/>
                              </w:rPr>
                              <w:t>how</w:t>
                            </w:r>
                            <w:r>
                              <w:rPr>
                                <w:rFonts w:ascii="Gill Sans MT"/>
                                <w:color w:val="231F20"/>
                                <w:spacing w:val="-1"/>
                                <w:sz w:val="20"/>
                              </w:rPr>
                              <w:t> </w:t>
                            </w:r>
                            <w:r>
                              <w:rPr>
                                <w:rFonts w:ascii="Gill Sans MT"/>
                                <w:color w:val="231F20"/>
                                <w:sz w:val="20"/>
                              </w:rPr>
                              <w:t>do</w:t>
                            </w:r>
                            <w:r>
                              <w:rPr>
                                <w:rFonts w:ascii="Gill Sans MT"/>
                                <w:color w:val="231F20"/>
                                <w:spacing w:val="-2"/>
                                <w:sz w:val="20"/>
                              </w:rPr>
                              <w:t> </w:t>
                            </w:r>
                            <w:r>
                              <w:rPr>
                                <w:rFonts w:ascii="Gill Sans MT"/>
                                <w:color w:val="231F20"/>
                                <w:sz w:val="20"/>
                              </w:rPr>
                              <w:t>I decline politely?</w:t>
                            </w:r>
                          </w:p>
                          <w:p>
                            <w:pPr>
                              <w:pStyle w:val="BodyText"/>
                              <w:spacing w:before="12"/>
                              <w:rPr>
                                <w:rFonts w:ascii="Gill Sans MT"/>
                                <w:color w:val="000000"/>
                                <w:sz w:val="20"/>
                              </w:rPr>
                            </w:pPr>
                          </w:p>
                          <w:p>
                            <w:pPr>
                              <w:spacing w:line="247" w:lineRule="auto" w:before="1"/>
                              <w:ind w:left="360" w:right="390"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9"/>
                                <w:sz w:val="20"/>
                              </w:rPr>
                              <w:t> </w:t>
                            </w:r>
                            <w:r>
                              <w:rPr>
                                <w:rFonts w:ascii="Gill Sans MT" w:hAnsi="Gill Sans MT"/>
                                <w:color w:val="231F20"/>
                                <w:sz w:val="20"/>
                              </w:rPr>
                              <w:t>Explain to your chair that you don’t have the resources at the moment to enter a collabora-tive project or that it would not be beneficial to your grad student,</w:t>
                            </w:r>
                            <w:r>
                              <w:rPr>
                                <w:rFonts w:ascii="Gill Sans MT" w:hAnsi="Gill Sans MT"/>
                                <w:color w:val="231F20"/>
                                <w:spacing w:val="-14"/>
                                <w:sz w:val="20"/>
                              </w:rPr>
                              <w:t> </w:t>
                            </w:r>
                            <w:r>
                              <w:rPr>
                                <w:rFonts w:ascii="Gill Sans MT" w:hAnsi="Gill Sans MT"/>
                                <w:color w:val="231F20"/>
                                <w:sz w:val="20"/>
                              </w:rPr>
                              <w:t>who needs to work on a project that is all his or her own.</w:t>
                            </w:r>
                            <w:r>
                              <w:rPr>
                                <w:rFonts w:ascii="Gill Sans MT" w:hAnsi="Gill Sans MT"/>
                                <w:color w:val="231F20"/>
                                <w:spacing w:val="-5"/>
                                <w:sz w:val="20"/>
                              </w:rPr>
                              <w:t> </w:t>
                            </w:r>
                            <w:r>
                              <w:rPr>
                                <w:rFonts w:ascii="Gill Sans MT" w:hAnsi="Gill Sans MT"/>
                                <w:color w:val="231F20"/>
                                <w:sz w:val="20"/>
                              </w:rPr>
                              <w:t>Offer instead to provide input</w:t>
                            </w:r>
                            <w:r>
                              <w:rPr>
                                <w:rFonts w:ascii="Gill Sans MT" w:hAnsi="Gill Sans MT"/>
                                <w:color w:val="231F20"/>
                                <w:spacing w:val="-1"/>
                                <w:sz w:val="20"/>
                              </w:rPr>
                              <w:t> </w:t>
                            </w:r>
                            <w:r>
                              <w:rPr>
                                <w:rFonts w:ascii="Gill Sans MT" w:hAnsi="Gill Sans MT"/>
                                <w:color w:val="231F20"/>
                                <w:sz w:val="20"/>
                              </w:rPr>
                              <w:t>and suggestions into the research and,</w:t>
                            </w:r>
                            <w:r>
                              <w:rPr>
                                <w:rFonts w:ascii="Gill Sans MT" w:hAnsi="Gill Sans MT"/>
                                <w:color w:val="231F20"/>
                                <w:spacing w:val="-15"/>
                                <w:sz w:val="20"/>
                              </w:rPr>
                              <w:t> </w:t>
                            </w:r>
                            <w:r>
                              <w:rPr>
                                <w:rFonts w:ascii="Gill Sans MT" w:hAnsi="Gill Sans MT"/>
                                <w:color w:val="231F20"/>
                                <w:sz w:val="20"/>
                              </w:rPr>
                              <w:t>if possi-ble,</w:t>
                            </w:r>
                            <w:r>
                              <w:rPr>
                                <w:rFonts w:ascii="Gill Sans MT" w:hAnsi="Gill Sans MT"/>
                                <w:color w:val="231F20"/>
                                <w:spacing w:val="-15"/>
                                <w:sz w:val="20"/>
                              </w:rPr>
                              <w:t> </w:t>
                            </w:r>
                            <w:r>
                              <w:rPr>
                                <w:rFonts w:ascii="Gill Sans MT" w:hAnsi="Gill Sans MT"/>
                                <w:color w:val="231F20"/>
                                <w:sz w:val="20"/>
                              </w:rPr>
                              <w:t>suggest</w:t>
                            </w:r>
                            <w:r>
                              <w:rPr>
                                <w:rFonts w:ascii="Gill Sans MT" w:hAnsi="Gill Sans MT"/>
                                <w:color w:val="231F20"/>
                                <w:spacing w:val="-2"/>
                                <w:sz w:val="20"/>
                              </w:rPr>
                              <w:t> </w:t>
                            </w:r>
                            <w:r>
                              <w:rPr>
                                <w:rFonts w:ascii="Gill Sans MT" w:hAnsi="Gill Sans MT"/>
                                <w:color w:val="231F20"/>
                                <w:sz w:val="20"/>
                              </w:rPr>
                              <w:t>other people with similar expertise </w:t>
                            </w:r>
                            <w:r>
                              <w:rPr>
                                <w:rFonts w:ascii="Gill Sans MT" w:hAnsi="Gill Sans MT"/>
                                <w:color w:val="231F20"/>
                                <w:sz w:val="20"/>
                              </w:rPr>
                              <w:t>who may be good collaborators.</w:t>
                            </w:r>
                          </w:p>
                        </w:txbxContent>
                      </wps:txbx>
                      <wps:bodyPr wrap="square" lIns="0" tIns="0" rIns="0" bIns="0" rtlCol="0">
                        <a:noAutofit/>
                      </wps:bodyPr>
                    </wps:wsp>
                  </a:graphicData>
                </a:graphic>
              </wp:anchor>
            </w:drawing>
          </mc:Choice>
          <mc:Fallback>
            <w:pict>
              <v:shape style="position:absolute;margin-left:72.25pt;margin-top:.7005pt;width:251.5pt;height:211.95pt;mso-position-horizontal-relative:page;mso-position-vertical-relative:paragraph;z-index:15908352" type="#_x0000_t202" id="docshape3063" filled="true" fillcolor="#c9d0ea" stroked="true" strokeweight=".5pt" strokecolor="#231f20">
                <v:textbox inset="0,0,0,0">
                  <w:txbxContent>
                    <w:p>
                      <w:pPr>
                        <w:pStyle w:val="BodyText"/>
                        <w:rPr>
                          <w:color w:val="000000"/>
                          <w:sz w:val="20"/>
                        </w:rPr>
                      </w:pPr>
                    </w:p>
                    <w:p>
                      <w:pPr>
                        <w:pStyle w:val="BodyText"/>
                        <w:spacing w:before="83"/>
                        <w:rPr>
                          <w:color w:val="000000"/>
                          <w:sz w:val="20"/>
                        </w:rPr>
                      </w:pPr>
                    </w:p>
                    <w:p>
                      <w:pPr>
                        <w:spacing w:line="247" w:lineRule="auto" w:before="0"/>
                        <w:ind w:left="360" w:right="389" w:firstLine="0"/>
                        <w:jc w:val="left"/>
                        <w:rPr>
                          <w:rFonts w:ascii="Gill Sans MT"/>
                          <w:color w:val="000000"/>
                          <w:sz w:val="20"/>
                        </w:rPr>
                      </w:pPr>
                      <w:r>
                        <w:rPr>
                          <w:rFonts w:ascii="Gill Sans MT"/>
                          <w:b/>
                          <w:color w:val="231F20"/>
                          <w:sz w:val="20"/>
                        </w:rPr>
                        <w:t>Question: </w:t>
                      </w:r>
                      <w:r>
                        <w:rPr>
                          <w:rFonts w:ascii="Gill Sans MT"/>
                          <w:color w:val="231F20"/>
                          <w:sz w:val="20"/>
                        </w:rPr>
                        <w:t>If I am not interested in a collaborative project with my department chair or someone else who</w:t>
                      </w:r>
                      <w:r>
                        <w:rPr>
                          <w:rFonts w:ascii="Gill Sans MT"/>
                          <w:color w:val="231F20"/>
                          <w:spacing w:val="-6"/>
                          <w:sz w:val="20"/>
                        </w:rPr>
                        <w:t> </w:t>
                      </w:r>
                      <w:r>
                        <w:rPr>
                          <w:rFonts w:ascii="Gill Sans MT"/>
                          <w:color w:val="231F20"/>
                          <w:sz w:val="20"/>
                        </w:rPr>
                        <w:t>can</w:t>
                      </w:r>
                      <w:r>
                        <w:rPr>
                          <w:rFonts w:ascii="Gill Sans MT"/>
                          <w:color w:val="231F20"/>
                          <w:spacing w:val="-2"/>
                          <w:sz w:val="20"/>
                        </w:rPr>
                        <w:t> </w:t>
                      </w:r>
                      <w:r>
                        <w:rPr>
                          <w:rFonts w:ascii="Gill Sans MT"/>
                          <w:color w:val="231F20"/>
                          <w:sz w:val="20"/>
                        </w:rPr>
                        <w:t>influence</w:t>
                      </w:r>
                      <w:r>
                        <w:rPr>
                          <w:rFonts w:ascii="Gill Sans MT"/>
                          <w:color w:val="231F20"/>
                          <w:spacing w:val="-2"/>
                          <w:sz w:val="20"/>
                        </w:rPr>
                        <w:t> </w:t>
                      </w:r>
                      <w:r>
                        <w:rPr>
                          <w:rFonts w:ascii="Gill Sans MT"/>
                          <w:color w:val="231F20"/>
                          <w:sz w:val="20"/>
                        </w:rPr>
                        <w:t>my</w:t>
                      </w:r>
                      <w:r>
                        <w:rPr>
                          <w:rFonts w:ascii="Gill Sans MT"/>
                          <w:color w:val="231F20"/>
                          <w:spacing w:val="-2"/>
                          <w:sz w:val="20"/>
                        </w:rPr>
                        <w:t> </w:t>
                      </w:r>
                      <w:r>
                        <w:rPr>
                          <w:rFonts w:ascii="Gill Sans MT"/>
                          <w:color w:val="231F20"/>
                          <w:sz w:val="20"/>
                        </w:rPr>
                        <w:t>tenure</w:t>
                      </w:r>
                      <w:r>
                        <w:rPr>
                          <w:rFonts w:ascii="Gill Sans MT"/>
                          <w:color w:val="231F20"/>
                          <w:spacing w:val="-2"/>
                          <w:sz w:val="20"/>
                        </w:rPr>
                        <w:t> </w:t>
                      </w:r>
                      <w:r>
                        <w:rPr>
                          <w:rFonts w:ascii="Gill Sans MT"/>
                          <w:color w:val="231F20"/>
                          <w:sz w:val="20"/>
                        </w:rPr>
                        <w:t>appointment,</w:t>
                      </w:r>
                      <w:r>
                        <w:rPr>
                          <w:rFonts w:ascii="Gill Sans MT"/>
                          <w:color w:val="231F20"/>
                          <w:spacing w:val="-16"/>
                          <w:sz w:val="20"/>
                        </w:rPr>
                        <w:t> </w:t>
                      </w:r>
                      <w:r>
                        <w:rPr>
                          <w:rFonts w:ascii="Gill Sans MT"/>
                          <w:color w:val="231F20"/>
                          <w:sz w:val="20"/>
                        </w:rPr>
                        <w:t>how</w:t>
                      </w:r>
                      <w:r>
                        <w:rPr>
                          <w:rFonts w:ascii="Gill Sans MT"/>
                          <w:color w:val="231F20"/>
                          <w:spacing w:val="-1"/>
                          <w:sz w:val="20"/>
                        </w:rPr>
                        <w:t> </w:t>
                      </w:r>
                      <w:r>
                        <w:rPr>
                          <w:rFonts w:ascii="Gill Sans MT"/>
                          <w:color w:val="231F20"/>
                          <w:sz w:val="20"/>
                        </w:rPr>
                        <w:t>do</w:t>
                      </w:r>
                      <w:r>
                        <w:rPr>
                          <w:rFonts w:ascii="Gill Sans MT"/>
                          <w:color w:val="231F20"/>
                          <w:spacing w:val="-2"/>
                          <w:sz w:val="20"/>
                        </w:rPr>
                        <w:t> </w:t>
                      </w:r>
                      <w:r>
                        <w:rPr>
                          <w:rFonts w:ascii="Gill Sans MT"/>
                          <w:color w:val="231F20"/>
                          <w:sz w:val="20"/>
                        </w:rPr>
                        <w:t>I decline politely?</w:t>
                      </w:r>
                    </w:p>
                    <w:p>
                      <w:pPr>
                        <w:pStyle w:val="BodyText"/>
                        <w:spacing w:before="12"/>
                        <w:rPr>
                          <w:rFonts w:ascii="Gill Sans MT"/>
                          <w:color w:val="000000"/>
                          <w:sz w:val="20"/>
                        </w:rPr>
                      </w:pPr>
                    </w:p>
                    <w:p>
                      <w:pPr>
                        <w:spacing w:line="247" w:lineRule="auto" w:before="1"/>
                        <w:ind w:left="360" w:right="390"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9"/>
                          <w:sz w:val="20"/>
                        </w:rPr>
                        <w:t> </w:t>
                      </w:r>
                      <w:r>
                        <w:rPr>
                          <w:rFonts w:ascii="Gill Sans MT" w:hAnsi="Gill Sans MT"/>
                          <w:color w:val="231F20"/>
                          <w:sz w:val="20"/>
                        </w:rPr>
                        <w:t>Explain to your chair that you don’t have the resources at the moment to enter a collabora-tive project or that it would not be beneficial to your grad student,</w:t>
                      </w:r>
                      <w:r>
                        <w:rPr>
                          <w:rFonts w:ascii="Gill Sans MT" w:hAnsi="Gill Sans MT"/>
                          <w:color w:val="231F20"/>
                          <w:spacing w:val="-14"/>
                          <w:sz w:val="20"/>
                        </w:rPr>
                        <w:t> </w:t>
                      </w:r>
                      <w:r>
                        <w:rPr>
                          <w:rFonts w:ascii="Gill Sans MT" w:hAnsi="Gill Sans MT"/>
                          <w:color w:val="231F20"/>
                          <w:sz w:val="20"/>
                        </w:rPr>
                        <w:t>who needs to work on a project that is all his or her own.</w:t>
                      </w:r>
                      <w:r>
                        <w:rPr>
                          <w:rFonts w:ascii="Gill Sans MT" w:hAnsi="Gill Sans MT"/>
                          <w:color w:val="231F20"/>
                          <w:spacing w:val="-5"/>
                          <w:sz w:val="20"/>
                        </w:rPr>
                        <w:t> </w:t>
                      </w:r>
                      <w:r>
                        <w:rPr>
                          <w:rFonts w:ascii="Gill Sans MT" w:hAnsi="Gill Sans MT"/>
                          <w:color w:val="231F20"/>
                          <w:sz w:val="20"/>
                        </w:rPr>
                        <w:t>Offer instead to provide input</w:t>
                      </w:r>
                      <w:r>
                        <w:rPr>
                          <w:rFonts w:ascii="Gill Sans MT" w:hAnsi="Gill Sans MT"/>
                          <w:color w:val="231F20"/>
                          <w:spacing w:val="-1"/>
                          <w:sz w:val="20"/>
                        </w:rPr>
                        <w:t> </w:t>
                      </w:r>
                      <w:r>
                        <w:rPr>
                          <w:rFonts w:ascii="Gill Sans MT" w:hAnsi="Gill Sans MT"/>
                          <w:color w:val="231F20"/>
                          <w:sz w:val="20"/>
                        </w:rPr>
                        <w:t>and suggestions into the research and,</w:t>
                      </w:r>
                      <w:r>
                        <w:rPr>
                          <w:rFonts w:ascii="Gill Sans MT" w:hAnsi="Gill Sans MT"/>
                          <w:color w:val="231F20"/>
                          <w:spacing w:val="-15"/>
                          <w:sz w:val="20"/>
                        </w:rPr>
                        <w:t> </w:t>
                      </w:r>
                      <w:r>
                        <w:rPr>
                          <w:rFonts w:ascii="Gill Sans MT" w:hAnsi="Gill Sans MT"/>
                          <w:color w:val="231F20"/>
                          <w:sz w:val="20"/>
                        </w:rPr>
                        <w:t>if possi-ble,</w:t>
                      </w:r>
                      <w:r>
                        <w:rPr>
                          <w:rFonts w:ascii="Gill Sans MT" w:hAnsi="Gill Sans MT"/>
                          <w:color w:val="231F20"/>
                          <w:spacing w:val="-15"/>
                          <w:sz w:val="20"/>
                        </w:rPr>
                        <w:t> </w:t>
                      </w:r>
                      <w:r>
                        <w:rPr>
                          <w:rFonts w:ascii="Gill Sans MT" w:hAnsi="Gill Sans MT"/>
                          <w:color w:val="231F20"/>
                          <w:sz w:val="20"/>
                        </w:rPr>
                        <w:t>suggest</w:t>
                      </w:r>
                      <w:r>
                        <w:rPr>
                          <w:rFonts w:ascii="Gill Sans MT" w:hAnsi="Gill Sans MT"/>
                          <w:color w:val="231F20"/>
                          <w:spacing w:val="-2"/>
                          <w:sz w:val="20"/>
                        </w:rPr>
                        <w:t> </w:t>
                      </w:r>
                      <w:r>
                        <w:rPr>
                          <w:rFonts w:ascii="Gill Sans MT" w:hAnsi="Gill Sans MT"/>
                          <w:color w:val="231F20"/>
                          <w:sz w:val="20"/>
                        </w:rPr>
                        <w:t>other people with similar expertise </w:t>
                      </w:r>
                      <w:r>
                        <w:rPr>
                          <w:rFonts w:ascii="Gill Sans MT" w:hAnsi="Gill Sans MT"/>
                          <w:color w:val="231F20"/>
                          <w:sz w:val="20"/>
                        </w:rPr>
                        <w:t>who may be good collaborators.</w:t>
                      </w:r>
                    </w:p>
                  </w:txbxContent>
                </v:textbox>
                <v:fill type="solid"/>
                <v:stroke dashstyle="solid"/>
                <w10:wrap type="none"/>
              </v:shape>
            </w:pict>
          </mc:Fallback>
        </mc:AlternateContent>
      </w:r>
      <w:r>
        <w:rPr>
          <w:color w:val="231F20"/>
          <w:sz w:val="23"/>
        </w:rPr>
        <w:t>In</w:t>
      </w:r>
      <w:r>
        <w:rPr>
          <w:color w:val="231F20"/>
          <w:spacing w:val="-12"/>
          <w:sz w:val="23"/>
        </w:rPr>
        <w:t> </w:t>
      </w:r>
      <w:r>
        <w:rPr>
          <w:color w:val="231F20"/>
          <w:sz w:val="23"/>
        </w:rPr>
        <w:t>a</w:t>
      </w:r>
      <w:r>
        <w:rPr>
          <w:color w:val="231F20"/>
          <w:spacing w:val="-12"/>
          <w:sz w:val="23"/>
        </w:rPr>
        <w:t> </w:t>
      </w:r>
      <w:r>
        <w:rPr>
          <w:color w:val="231F20"/>
          <w:sz w:val="23"/>
        </w:rPr>
        <w:t>larger</w:t>
      </w:r>
      <w:r>
        <w:rPr>
          <w:color w:val="231F20"/>
          <w:spacing w:val="-12"/>
          <w:sz w:val="23"/>
        </w:rPr>
        <w:t> </w:t>
      </w:r>
      <w:r>
        <w:rPr>
          <w:color w:val="231F20"/>
          <w:sz w:val="23"/>
        </w:rPr>
        <w:t>group,</w:t>
      </w:r>
      <w:r>
        <w:rPr>
          <w:color w:val="231F20"/>
          <w:spacing w:val="-12"/>
          <w:sz w:val="23"/>
        </w:rPr>
        <w:t> </w:t>
      </w:r>
      <w:r>
        <w:rPr>
          <w:color w:val="231F20"/>
          <w:sz w:val="23"/>
        </w:rPr>
        <w:t>will</w:t>
      </w:r>
      <w:r>
        <w:rPr>
          <w:color w:val="231F20"/>
          <w:spacing w:val="-12"/>
          <w:sz w:val="23"/>
        </w:rPr>
        <w:t> </w:t>
      </w:r>
      <w:r>
        <w:rPr>
          <w:color w:val="231F20"/>
          <w:sz w:val="23"/>
        </w:rPr>
        <w:t>there</w:t>
      </w:r>
      <w:r>
        <w:rPr>
          <w:color w:val="231F20"/>
          <w:spacing w:val="-12"/>
          <w:sz w:val="23"/>
        </w:rPr>
        <w:t> </w:t>
      </w:r>
      <w:r>
        <w:rPr>
          <w:color w:val="231F20"/>
          <w:sz w:val="23"/>
        </w:rPr>
        <w:t>be</w:t>
      </w:r>
      <w:r>
        <w:rPr>
          <w:color w:val="231F20"/>
          <w:spacing w:val="-12"/>
          <w:sz w:val="23"/>
        </w:rPr>
        <w:t> </w:t>
      </w:r>
      <w:r>
        <w:rPr>
          <w:color w:val="231F20"/>
          <w:sz w:val="23"/>
        </w:rPr>
        <w:t>a</w:t>
      </w:r>
      <w:r>
        <w:rPr>
          <w:color w:val="231F20"/>
          <w:spacing w:val="-12"/>
          <w:sz w:val="23"/>
        </w:rPr>
        <w:t> </w:t>
      </w:r>
      <w:r>
        <w:rPr>
          <w:color w:val="231F20"/>
          <w:sz w:val="23"/>
        </w:rPr>
        <w:t>reliable </w:t>
      </w:r>
      <w:r>
        <w:rPr>
          <w:color w:val="231F20"/>
          <w:spacing w:val="-6"/>
          <w:sz w:val="23"/>
        </w:rPr>
        <w:t>“point</w:t>
      </w:r>
      <w:r>
        <w:rPr>
          <w:color w:val="231F20"/>
          <w:spacing w:val="-9"/>
          <w:sz w:val="23"/>
        </w:rPr>
        <w:t> </w:t>
      </w:r>
      <w:r>
        <w:rPr>
          <w:color w:val="231F20"/>
          <w:spacing w:val="-6"/>
          <w:sz w:val="23"/>
        </w:rPr>
        <w:t>person”</w:t>
      </w:r>
      <w:r>
        <w:rPr>
          <w:color w:val="231F20"/>
          <w:spacing w:val="-8"/>
          <w:sz w:val="23"/>
        </w:rPr>
        <w:t> </w:t>
      </w:r>
      <w:r>
        <w:rPr>
          <w:color w:val="231F20"/>
          <w:spacing w:val="-6"/>
          <w:sz w:val="23"/>
        </w:rPr>
        <w:t>who</w:t>
      </w:r>
      <w:r>
        <w:rPr>
          <w:color w:val="231F20"/>
          <w:spacing w:val="-8"/>
          <w:sz w:val="23"/>
        </w:rPr>
        <w:t> </w:t>
      </w:r>
      <w:r>
        <w:rPr>
          <w:color w:val="231F20"/>
          <w:spacing w:val="-6"/>
          <w:sz w:val="23"/>
        </w:rPr>
        <w:t>is</w:t>
      </w:r>
      <w:r>
        <w:rPr>
          <w:color w:val="231F20"/>
          <w:spacing w:val="-9"/>
          <w:sz w:val="23"/>
        </w:rPr>
        <w:t> </w:t>
      </w:r>
      <w:r>
        <w:rPr>
          <w:color w:val="231F20"/>
          <w:spacing w:val="-6"/>
          <w:sz w:val="23"/>
        </w:rPr>
        <w:t>responsible</w:t>
      </w:r>
      <w:r>
        <w:rPr>
          <w:color w:val="231F20"/>
          <w:spacing w:val="-8"/>
          <w:sz w:val="23"/>
        </w:rPr>
        <w:t> </w:t>
      </w:r>
      <w:r>
        <w:rPr>
          <w:color w:val="231F20"/>
          <w:spacing w:val="-6"/>
          <w:sz w:val="23"/>
        </w:rPr>
        <w:t>for</w:t>
      </w:r>
      <w:r>
        <w:rPr>
          <w:color w:val="231F20"/>
          <w:spacing w:val="-8"/>
          <w:sz w:val="23"/>
        </w:rPr>
        <w:t> </w:t>
      </w:r>
      <w:r>
        <w:rPr>
          <w:color w:val="231F20"/>
          <w:spacing w:val="-6"/>
          <w:sz w:val="23"/>
        </w:rPr>
        <w:t>han-</w:t>
      </w:r>
      <w:r>
        <w:rPr>
          <w:color w:val="231F20"/>
          <w:spacing w:val="-2"/>
          <w:sz w:val="23"/>
        </w:rPr>
        <w:t>dling</w:t>
      </w:r>
      <w:r>
        <w:rPr>
          <w:color w:val="231F20"/>
          <w:spacing w:val="-13"/>
          <w:sz w:val="23"/>
        </w:rPr>
        <w:t> </w:t>
      </w:r>
      <w:r>
        <w:rPr>
          <w:color w:val="231F20"/>
          <w:spacing w:val="-2"/>
          <w:sz w:val="23"/>
        </w:rPr>
        <w:t>day-to-day</w:t>
      </w:r>
      <w:r>
        <w:rPr>
          <w:color w:val="231F20"/>
          <w:spacing w:val="-12"/>
          <w:sz w:val="23"/>
        </w:rPr>
        <w:t> </w:t>
      </w:r>
      <w:r>
        <w:rPr>
          <w:color w:val="231F20"/>
          <w:spacing w:val="-2"/>
          <w:sz w:val="23"/>
        </w:rPr>
        <w:t>issues</w:t>
      </w:r>
      <w:r>
        <w:rPr>
          <w:color w:val="231F20"/>
          <w:spacing w:val="-13"/>
          <w:sz w:val="23"/>
        </w:rPr>
        <w:t> </w:t>
      </w:r>
      <w:r>
        <w:rPr>
          <w:color w:val="231F20"/>
          <w:spacing w:val="-2"/>
          <w:sz w:val="23"/>
        </w:rPr>
        <w:t>and</w:t>
      </w:r>
      <w:r>
        <w:rPr>
          <w:color w:val="231F20"/>
          <w:spacing w:val="-12"/>
          <w:sz w:val="23"/>
        </w:rPr>
        <w:t> </w:t>
      </w:r>
      <w:r>
        <w:rPr>
          <w:color w:val="231F20"/>
          <w:spacing w:val="-2"/>
          <w:sz w:val="23"/>
        </w:rPr>
        <w:t>small</w:t>
      </w:r>
      <w:r>
        <w:rPr>
          <w:color w:val="231F20"/>
          <w:spacing w:val="-12"/>
          <w:sz w:val="23"/>
        </w:rPr>
        <w:t> </w:t>
      </w:r>
      <w:r>
        <w:rPr>
          <w:color w:val="231F20"/>
          <w:spacing w:val="-2"/>
          <w:sz w:val="23"/>
        </w:rPr>
        <w:t>matters?</w:t>
      </w:r>
    </w:p>
    <w:p>
      <w:pPr>
        <w:pStyle w:val="ListParagraph"/>
        <w:numPr>
          <w:ilvl w:val="1"/>
          <w:numId w:val="50"/>
        </w:numPr>
        <w:tabs>
          <w:tab w:pos="7109" w:val="left" w:leader="none"/>
          <w:tab w:pos="7147" w:val="left" w:leader="none"/>
        </w:tabs>
        <w:spacing w:line="254" w:lineRule="auto" w:before="168" w:after="0"/>
        <w:ind w:left="7147" w:right="1488" w:hanging="468"/>
        <w:jc w:val="left"/>
        <w:rPr>
          <w:sz w:val="23"/>
        </w:rPr>
      </w:pPr>
      <w:r>
        <w:rPr>
          <w:color w:val="231F20"/>
          <w:sz w:val="23"/>
        </w:rPr>
        <w:t>What</w:t>
      </w:r>
      <w:r>
        <w:rPr>
          <w:color w:val="231F20"/>
          <w:spacing w:val="-12"/>
          <w:sz w:val="23"/>
        </w:rPr>
        <w:t> </w:t>
      </w:r>
      <w:r>
        <w:rPr>
          <w:color w:val="231F20"/>
          <w:sz w:val="23"/>
        </w:rPr>
        <w:t>exactly</w:t>
      </w:r>
      <w:r>
        <w:rPr>
          <w:color w:val="231F20"/>
          <w:spacing w:val="-12"/>
          <w:sz w:val="23"/>
        </w:rPr>
        <w:t> </w:t>
      </w:r>
      <w:r>
        <w:rPr>
          <w:color w:val="231F20"/>
          <w:sz w:val="23"/>
        </w:rPr>
        <w:t>is</w:t>
      </w:r>
      <w:r>
        <w:rPr>
          <w:color w:val="231F20"/>
          <w:spacing w:val="-12"/>
          <w:sz w:val="23"/>
        </w:rPr>
        <w:t> </w:t>
      </w:r>
      <w:r>
        <w:rPr>
          <w:color w:val="231F20"/>
          <w:sz w:val="23"/>
        </w:rPr>
        <w:t>being</w:t>
      </w:r>
      <w:r>
        <w:rPr>
          <w:color w:val="231F20"/>
          <w:spacing w:val="-12"/>
          <w:sz w:val="23"/>
        </w:rPr>
        <w:t> </w:t>
      </w:r>
      <w:r>
        <w:rPr>
          <w:color w:val="231F20"/>
          <w:sz w:val="23"/>
        </w:rPr>
        <w:t>asked</w:t>
      </w:r>
      <w:r>
        <w:rPr>
          <w:color w:val="231F20"/>
          <w:spacing w:val="-12"/>
          <w:sz w:val="23"/>
        </w:rPr>
        <w:t> </w:t>
      </w:r>
      <w:r>
        <w:rPr>
          <w:color w:val="231F20"/>
          <w:sz w:val="23"/>
        </w:rPr>
        <w:t>of</w:t>
      </w:r>
      <w:r>
        <w:rPr>
          <w:color w:val="231F20"/>
          <w:spacing w:val="16"/>
          <w:sz w:val="23"/>
        </w:rPr>
        <w:t> </w:t>
      </w:r>
      <w:r>
        <w:rPr>
          <w:color w:val="231F20"/>
          <w:sz w:val="23"/>
        </w:rPr>
        <w:t>me?</w:t>
      </w:r>
      <w:r>
        <w:rPr>
          <w:color w:val="231F20"/>
          <w:spacing w:val="-12"/>
          <w:sz w:val="23"/>
        </w:rPr>
        <w:t> </w:t>
      </w:r>
      <w:r>
        <w:rPr>
          <w:color w:val="231F20"/>
          <w:sz w:val="23"/>
        </w:rPr>
        <w:t>(For example,</w:t>
      </w:r>
      <w:r>
        <w:rPr>
          <w:color w:val="231F20"/>
          <w:spacing w:val="-15"/>
          <w:sz w:val="23"/>
        </w:rPr>
        <w:t> </w:t>
      </w:r>
      <w:r>
        <w:rPr>
          <w:color w:val="231F20"/>
          <w:sz w:val="23"/>
        </w:rPr>
        <w:t>if</w:t>
      </w:r>
      <w:r>
        <w:rPr>
          <w:color w:val="231F20"/>
          <w:spacing w:val="10"/>
          <w:sz w:val="23"/>
        </w:rPr>
        <w:t> </w:t>
      </w:r>
      <w:r>
        <w:rPr>
          <w:color w:val="231F20"/>
          <w:sz w:val="23"/>
        </w:rPr>
        <w:t>someone</w:t>
      </w:r>
      <w:r>
        <w:rPr>
          <w:color w:val="231F20"/>
          <w:spacing w:val="-15"/>
          <w:sz w:val="23"/>
        </w:rPr>
        <w:t> </w:t>
      </w:r>
      <w:r>
        <w:rPr>
          <w:color w:val="231F20"/>
          <w:sz w:val="23"/>
        </w:rPr>
        <w:t>simply</w:t>
      </w:r>
      <w:r>
        <w:rPr>
          <w:color w:val="231F20"/>
          <w:spacing w:val="-14"/>
          <w:sz w:val="23"/>
        </w:rPr>
        <w:t> </w:t>
      </w:r>
      <w:r>
        <w:rPr>
          <w:color w:val="231F20"/>
          <w:sz w:val="23"/>
        </w:rPr>
        <w:t>wants</w:t>
      </w:r>
      <w:r>
        <w:rPr>
          <w:color w:val="231F20"/>
          <w:spacing w:val="-15"/>
          <w:sz w:val="23"/>
        </w:rPr>
        <w:t> </w:t>
      </w:r>
      <w:r>
        <w:rPr>
          <w:color w:val="231F20"/>
          <w:sz w:val="23"/>
        </w:rPr>
        <w:t>your technical</w:t>
      </w:r>
      <w:r>
        <w:rPr>
          <w:color w:val="231F20"/>
          <w:spacing w:val="-15"/>
          <w:sz w:val="23"/>
        </w:rPr>
        <w:t> </w:t>
      </w:r>
      <w:r>
        <w:rPr>
          <w:color w:val="231F20"/>
          <w:sz w:val="23"/>
        </w:rPr>
        <w:t>expertise</w:t>
      </w:r>
      <w:r>
        <w:rPr>
          <w:color w:val="231F20"/>
          <w:spacing w:val="-14"/>
          <w:sz w:val="23"/>
        </w:rPr>
        <w:t> </w:t>
      </w:r>
      <w:r>
        <w:rPr>
          <w:color w:val="231F20"/>
          <w:sz w:val="23"/>
        </w:rPr>
        <w:t>or</w:t>
      </w:r>
      <w:r>
        <w:rPr>
          <w:color w:val="231F20"/>
          <w:spacing w:val="-15"/>
          <w:sz w:val="23"/>
        </w:rPr>
        <w:t> </w:t>
      </w:r>
      <w:r>
        <w:rPr>
          <w:color w:val="231F20"/>
          <w:sz w:val="23"/>
        </w:rPr>
        <w:t>the</w:t>
      </w:r>
      <w:r>
        <w:rPr>
          <w:color w:val="231F20"/>
          <w:spacing w:val="-14"/>
          <w:sz w:val="23"/>
        </w:rPr>
        <w:t> </w:t>
      </w:r>
      <w:r>
        <w:rPr>
          <w:color w:val="231F20"/>
          <w:sz w:val="23"/>
        </w:rPr>
        <w:t>opportunity</w:t>
      </w:r>
      <w:r>
        <w:rPr>
          <w:color w:val="231F20"/>
          <w:spacing w:val="-14"/>
          <w:sz w:val="23"/>
        </w:rPr>
        <w:t> </w:t>
      </w:r>
      <w:r>
        <w:rPr>
          <w:color w:val="231F20"/>
          <w:sz w:val="23"/>
        </w:rPr>
        <w:t>to </w:t>
      </w:r>
      <w:r>
        <w:rPr>
          <w:color w:val="231F20"/>
          <w:spacing w:val="-2"/>
          <w:sz w:val="23"/>
        </w:rPr>
        <w:t>run</w:t>
      </w:r>
      <w:r>
        <w:rPr>
          <w:color w:val="231F20"/>
          <w:spacing w:val="-13"/>
          <w:sz w:val="23"/>
        </w:rPr>
        <w:t> </w:t>
      </w:r>
      <w:r>
        <w:rPr>
          <w:color w:val="231F20"/>
          <w:spacing w:val="-2"/>
          <w:sz w:val="23"/>
        </w:rPr>
        <w:t>his</w:t>
      </w:r>
      <w:r>
        <w:rPr>
          <w:color w:val="231F20"/>
          <w:spacing w:val="-12"/>
          <w:sz w:val="23"/>
        </w:rPr>
        <w:t> </w:t>
      </w:r>
      <w:r>
        <w:rPr>
          <w:color w:val="231F20"/>
          <w:spacing w:val="-2"/>
          <w:sz w:val="23"/>
        </w:rPr>
        <w:t>or</w:t>
      </w:r>
      <w:r>
        <w:rPr>
          <w:color w:val="231F20"/>
          <w:spacing w:val="-13"/>
          <w:sz w:val="23"/>
        </w:rPr>
        <w:t> </w:t>
      </w:r>
      <w:r>
        <w:rPr>
          <w:color w:val="231F20"/>
          <w:spacing w:val="-2"/>
          <w:sz w:val="23"/>
        </w:rPr>
        <w:t>her</w:t>
      </w:r>
      <w:r>
        <w:rPr>
          <w:color w:val="231F20"/>
          <w:spacing w:val="-12"/>
          <w:sz w:val="23"/>
        </w:rPr>
        <w:t> </w:t>
      </w:r>
      <w:r>
        <w:rPr>
          <w:color w:val="231F20"/>
          <w:spacing w:val="-2"/>
          <w:sz w:val="23"/>
        </w:rPr>
        <w:t>experiments</w:t>
      </w:r>
      <w:r>
        <w:rPr>
          <w:color w:val="231F20"/>
          <w:spacing w:val="-12"/>
          <w:sz w:val="23"/>
        </w:rPr>
        <w:t> </w:t>
      </w:r>
      <w:r>
        <w:rPr>
          <w:color w:val="231F20"/>
          <w:spacing w:val="-2"/>
          <w:sz w:val="23"/>
        </w:rPr>
        <w:t>on</w:t>
      </w:r>
      <w:r>
        <w:rPr>
          <w:color w:val="231F20"/>
          <w:spacing w:val="-13"/>
          <w:sz w:val="23"/>
        </w:rPr>
        <w:t> </w:t>
      </w:r>
      <w:r>
        <w:rPr>
          <w:color w:val="231F20"/>
          <w:spacing w:val="-2"/>
          <w:sz w:val="23"/>
        </w:rPr>
        <w:t>your</w:t>
      </w:r>
      <w:r>
        <w:rPr>
          <w:color w:val="231F20"/>
          <w:spacing w:val="-12"/>
          <w:sz w:val="23"/>
        </w:rPr>
        <w:t> </w:t>
      </w:r>
      <w:r>
        <w:rPr>
          <w:color w:val="231F20"/>
          <w:spacing w:val="-2"/>
          <w:sz w:val="23"/>
        </w:rPr>
        <w:t>equip-</w:t>
      </w:r>
      <w:r>
        <w:rPr>
          <w:color w:val="231F20"/>
          <w:sz w:val="23"/>
        </w:rPr>
        <w:t>ment,</w:t>
      </w:r>
      <w:r>
        <w:rPr>
          <w:color w:val="231F20"/>
          <w:spacing w:val="-8"/>
          <w:sz w:val="23"/>
        </w:rPr>
        <w:t> </w:t>
      </w:r>
      <w:r>
        <w:rPr>
          <w:color w:val="231F20"/>
          <w:sz w:val="23"/>
        </w:rPr>
        <w:t>he</w:t>
      </w:r>
      <w:r>
        <w:rPr>
          <w:color w:val="231F20"/>
          <w:spacing w:val="-8"/>
          <w:sz w:val="23"/>
        </w:rPr>
        <w:t> </w:t>
      </w:r>
      <w:r>
        <w:rPr>
          <w:color w:val="231F20"/>
          <w:sz w:val="23"/>
        </w:rPr>
        <w:t>or</w:t>
      </w:r>
      <w:r>
        <w:rPr>
          <w:color w:val="231F20"/>
          <w:spacing w:val="-8"/>
          <w:sz w:val="23"/>
        </w:rPr>
        <w:t> </w:t>
      </w:r>
      <w:r>
        <w:rPr>
          <w:color w:val="231F20"/>
          <w:sz w:val="23"/>
        </w:rPr>
        <w:t>she</w:t>
      </w:r>
      <w:r>
        <w:rPr>
          <w:color w:val="231F20"/>
          <w:spacing w:val="-8"/>
          <w:sz w:val="23"/>
        </w:rPr>
        <w:t> </w:t>
      </w:r>
      <w:r>
        <w:rPr>
          <w:color w:val="231F20"/>
          <w:sz w:val="23"/>
        </w:rPr>
        <w:t>may</w:t>
      </w:r>
      <w:r>
        <w:rPr>
          <w:color w:val="231F20"/>
          <w:spacing w:val="-8"/>
          <w:sz w:val="23"/>
        </w:rPr>
        <w:t> </w:t>
      </w:r>
      <w:r>
        <w:rPr>
          <w:color w:val="231F20"/>
          <w:sz w:val="23"/>
        </w:rPr>
        <w:t>not</w:t>
      </w:r>
      <w:r>
        <w:rPr>
          <w:color w:val="231F20"/>
          <w:spacing w:val="-8"/>
          <w:sz w:val="23"/>
        </w:rPr>
        <w:t> </w:t>
      </w:r>
      <w:r>
        <w:rPr>
          <w:color w:val="231F20"/>
          <w:sz w:val="23"/>
        </w:rPr>
        <w:t>consider</w:t>
      </w:r>
      <w:r>
        <w:rPr>
          <w:color w:val="231F20"/>
          <w:spacing w:val="-8"/>
          <w:sz w:val="23"/>
        </w:rPr>
        <w:t> </w:t>
      </w:r>
      <w:r>
        <w:rPr>
          <w:color w:val="231F20"/>
          <w:sz w:val="23"/>
        </w:rPr>
        <w:t>you</w:t>
      </w:r>
      <w:r>
        <w:rPr>
          <w:color w:val="231F20"/>
          <w:spacing w:val="-8"/>
          <w:sz w:val="23"/>
        </w:rPr>
        <w:t> </w:t>
      </w:r>
      <w:r>
        <w:rPr>
          <w:color w:val="231F20"/>
          <w:sz w:val="23"/>
        </w:rPr>
        <w:t>a </w:t>
      </w:r>
      <w:r>
        <w:rPr>
          <w:color w:val="231F20"/>
          <w:spacing w:val="-4"/>
          <w:sz w:val="23"/>
        </w:rPr>
        <w:t>collaborator</w:t>
      </w:r>
      <w:r>
        <w:rPr>
          <w:color w:val="231F20"/>
          <w:spacing w:val="-9"/>
          <w:sz w:val="23"/>
        </w:rPr>
        <w:t> </w:t>
      </w:r>
      <w:r>
        <w:rPr>
          <w:color w:val="231F20"/>
          <w:spacing w:val="-4"/>
          <w:sz w:val="23"/>
        </w:rPr>
        <w:t>at</w:t>
      </w:r>
      <w:r>
        <w:rPr>
          <w:color w:val="231F20"/>
          <w:spacing w:val="-9"/>
          <w:sz w:val="23"/>
        </w:rPr>
        <w:t> </w:t>
      </w:r>
      <w:r>
        <w:rPr>
          <w:color w:val="231F20"/>
          <w:spacing w:val="-4"/>
          <w:sz w:val="23"/>
        </w:rPr>
        <w:t>all.</w:t>
      </w:r>
      <w:r>
        <w:rPr>
          <w:color w:val="231F20"/>
          <w:spacing w:val="-9"/>
          <w:sz w:val="23"/>
        </w:rPr>
        <w:t> </w:t>
      </w:r>
      <w:r>
        <w:rPr>
          <w:color w:val="231F20"/>
          <w:spacing w:val="-4"/>
          <w:sz w:val="23"/>
        </w:rPr>
        <w:t>The</w:t>
      </w:r>
      <w:r>
        <w:rPr>
          <w:color w:val="231F20"/>
          <w:spacing w:val="-9"/>
          <w:sz w:val="23"/>
        </w:rPr>
        <w:t> </w:t>
      </w:r>
      <w:r>
        <w:rPr>
          <w:color w:val="231F20"/>
          <w:spacing w:val="-4"/>
          <w:sz w:val="23"/>
        </w:rPr>
        <w:t>essential</w:t>
      </w:r>
      <w:r>
        <w:rPr>
          <w:color w:val="231F20"/>
          <w:spacing w:val="-9"/>
          <w:sz w:val="23"/>
        </w:rPr>
        <w:t> </w:t>
      </w:r>
      <w:r>
        <w:rPr>
          <w:color w:val="231F20"/>
          <w:spacing w:val="-4"/>
          <w:sz w:val="23"/>
        </w:rPr>
        <w:t>ingredient </w:t>
      </w:r>
      <w:r>
        <w:rPr>
          <w:color w:val="231F20"/>
          <w:sz w:val="23"/>
        </w:rPr>
        <w:t>of</w:t>
      </w:r>
      <w:r>
        <w:rPr>
          <w:color w:val="231F20"/>
          <w:spacing w:val="1"/>
          <w:sz w:val="23"/>
        </w:rPr>
        <w:t> </w:t>
      </w:r>
      <w:r>
        <w:rPr>
          <w:color w:val="231F20"/>
          <w:sz w:val="23"/>
        </w:rPr>
        <w:t>collaboration</w:t>
      </w:r>
      <w:r>
        <w:rPr>
          <w:color w:val="231F20"/>
          <w:spacing w:val="-14"/>
          <w:sz w:val="23"/>
        </w:rPr>
        <w:t> </w:t>
      </w:r>
      <w:r>
        <w:rPr>
          <w:color w:val="231F20"/>
          <w:sz w:val="23"/>
        </w:rPr>
        <w:t>is</w:t>
      </w:r>
      <w:r>
        <w:rPr>
          <w:color w:val="231F20"/>
          <w:spacing w:val="-15"/>
          <w:sz w:val="23"/>
        </w:rPr>
        <w:t> </w:t>
      </w:r>
      <w:r>
        <w:rPr>
          <w:color w:val="231F20"/>
          <w:sz w:val="23"/>
        </w:rPr>
        <w:t>mutual</w:t>
      </w:r>
      <w:r>
        <w:rPr>
          <w:color w:val="231F20"/>
          <w:spacing w:val="-14"/>
          <w:sz w:val="23"/>
        </w:rPr>
        <w:t> </w:t>
      </w:r>
      <w:r>
        <w:rPr>
          <w:color w:val="231F20"/>
          <w:sz w:val="23"/>
        </w:rPr>
        <w:t>interest</w:t>
      </w:r>
      <w:r>
        <w:rPr>
          <w:color w:val="231F20"/>
          <w:spacing w:val="-14"/>
          <w:sz w:val="23"/>
        </w:rPr>
        <w:t> </w:t>
      </w:r>
      <w:r>
        <w:rPr>
          <w:color w:val="231F20"/>
          <w:sz w:val="23"/>
        </w:rPr>
        <w:t>in</w:t>
      </w:r>
      <w:r>
        <w:rPr>
          <w:color w:val="231F20"/>
          <w:spacing w:val="-15"/>
          <w:sz w:val="23"/>
        </w:rPr>
        <w:t> </w:t>
      </w:r>
      <w:r>
        <w:rPr>
          <w:color w:val="231F20"/>
          <w:sz w:val="23"/>
        </w:rPr>
        <w:t>the </w:t>
      </w:r>
      <w:r>
        <w:rPr>
          <w:color w:val="231F20"/>
          <w:spacing w:val="-6"/>
          <w:sz w:val="23"/>
        </w:rPr>
        <w:t>research</w:t>
      </w:r>
      <w:r>
        <w:rPr>
          <w:color w:val="231F20"/>
          <w:spacing w:val="-9"/>
          <w:sz w:val="23"/>
        </w:rPr>
        <w:t> </w:t>
      </w:r>
      <w:r>
        <w:rPr>
          <w:color w:val="231F20"/>
          <w:spacing w:val="-6"/>
          <w:sz w:val="23"/>
        </w:rPr>
        <w:t>outcome.</w:t>
      </w:r>
      <w:r>
        <w:rPr>
          <w:color w:val="231F20"/>
          <w:spacing w:val="-8"/>
          <w:sz w:val="23"/>
        </w:rPr>
        <w:t> </w:t>
      </w:r>
      <w:r>
        <w:rPr>
          <w:color w:val="231F20"/>
          <w:spacing w:val="-6"/>
          <w:sz w:val="23"/>
        </w:rPr>
        <w:t>If</w:t>
      </w:r>
      <w:r>
        <w:rPr>
          <w:color w:val="231F20"/>
          <w:spacing w:val="-3"/>
          <w:sz w:val="23"/>
        </w:rPr>
        <w:t> </w:t>
      </w:r>
      <w:r>
        <w:rPr>
          <w:color w:val="231F20"/>
          <w:spacing w:val="-6"/>
          <w:sz w:val="23"/>
        </w:rPr>
        <w:t>you</w:t>
      </w:r>
      <w:r>
        <w:rPr>
          <w:color w:val="231F20"/>
          <w:spacing w:val="-9"/>
          <w:sz w:val="23"/>
        </w:rPr>
        <w:t> </w:t>
      </w:r>
      <w:r>
        <w:rPr>
          <w:color w:val="231F20"/>
          <w:spacing w:val="-6"/>
          <w:sz w:val="23"/>
        </w:rPr>
        <w:t>have</w:t>
      </w:r>
      <w:r>
        <w:rPr>
          <w:color w:val="231F20"/>
          <w:spacing w:val="-8"/>
          <w:sz w:val="23"/>
        </w:rPr>
        <w:t> </w:t>
      </w:r>
      <w:r>
        <w:rPr>
          <w:color w:val="231F20"/>
          <w:spacing w:val="-6"/>
          <w:sz w:val="23"/>
        </w:rPr>
        <w:t>this</w:t>
      </w:r>
      <w:r>
        <w:rPr>
          <w:color w:val="231F20"/>
          <w:spacing w:val="-8"/>
          <w:sz w:val="23"/>
        </w:rPr>
        <w:t> </w:t>
      </w:r>
      <w:r>
        <w:rPr>
          <w:color w:val="231F20"/>
          <w:spacing w:val="-6"/>
          <w:sz w:val="23"/>
        </w:rPr>
        <w:t>interest, </w:t>
      </w:r>
      <w:r>
        <w:rPr>
          <w:color w:val="231F20"/>
          <w:sz w:val="23"/>
        </w:rPr>
        <w:t>but</w:t>
      </w:r>
      <w:r>
        <w:rPr>
          <w:color w:val="231F20"/>
          <w:spacing w:val="-11"/>
          <w:sz w:val="23"/>
        </w:rPr>
        <w:t> </w:t>
      </w:r>
      <w:r>
        <w:rPr>
          <w:color w:val="231F20"/>
          <w:sz w:val="23"/>
        </w:rPr>
        <w:t>the</w:t>
      </w:r>
      <w:r>
        <w:rPr>
          <w:color w:val="231F20"/>
          <w:spacing w:val="-11"/>
          <w:sz w:val="23"/>
        </w:rPr>
        <w:t> </w:t>
      </w:r>
      <w:r>
        <w:rPr>
          <w:color w:val="231F20"/>
          <w:sz w:val="23"/>
        </w:rPr>
        <w:t>other</w:t>
      </w:r>
      <w:r>
        <w:rPr>
          <w:color w:val="231F20"/>
          <w:spacing w:val="-11"/>
          <w:sz w:val="23"/>
        </w:rPr>
        <w:t> </w:t>
      </w:r>
      <w:r>
        <w:rPr>
          <w:color w:val="231F20"/>
          <w:sz w:val="23"/>
        </w:rPr>
        <w:t>party</w:t>
      </w:r>
      <w:r>
        <w:rPr>
          <w:color w:val="231F20"/>
          <w:spacing w:val="-11"/>
          <w:sz w:val="23"/>
        </w:rPr>
        <w:t> </w:t>
      </w:r>
      <w:r>
        <w:rPr>
          <w:color w:val="231F20"/>
          <w:sz w:val="23"/>
        </w:rPr>
        <w:t>assumes</w:t>
      </w:r>
      <w:r>
        <w:rPr>
          <w:color w:val="231F20"/>
          <w:spacing w:val="-11"/>
          <w:sz w:val="23"/>
        </w:rPr>
        <w:t> </w:t>
      </w:r>
      <w:r>
        <w:rPr>
          <w:color w:val="231F20"/>
          <w:sz w:val="23"/>
        </w:rPr>
        <w:t>that</w:t>
      </w:r>
      <w:r>
        <w:rPr>
          <w:color w:val="231F20"/>
          <w:spacing w:val="-11"/>
          <w:sz w:val="23"/>
        </w:rPr>
        <w:t> </w:t>
      </w:r>
      <w:r>
        <w:rPr>
          <w:color w:val="231F20"/>
          <w:sz w:val="23"/>
        </w:rPr>
        <w:t>you</w:t>
      </w:r>
      <w:r>
        <w:rPr>
          <w:color w:val="231F20"/>
          <w:spacing w:val="-11"/>
          <w:sz w:val="23"/>
        </w:rPr>
        <w:t> </w:t>
      </w:r>
      <w:r>
        <w:rPr>
          <w:color w:val="231F20"/>
          <w:sz w:val="23"/>
        </w:rPr>
        <w:t>do </w:t>
      </w:r>
      <w:r>
        <w:rPr>
          <w:color w:val="231F20"/>
          <w:spacing w:val="-4"/>
          <w:sz w:val="23"/>
        </w:rPr>
        <w:t>not,</w:t>
      </w:r>
      <w:r>
        <w:rPr>
          <w:color w:val="231F20"/>
          <w:spacing w:val="-13"/>
          <w:sz w:val="23"/>
        </w:rPr>
        <w:t> </w:t>
      </w:r>
      <w:r>
        <w:rPr>
          <w:color w:val="231F20"/>
          <w:spacing w:val="-4"/>
          <w:sz w:val="23"/>
        </w:rPr>
        <w:t>you</w:t>
      </w:r>
      <w:r>
        <w:rPr>
          <w:color w:val="231F20"/>
          <w:spacing w:val="-10"/>
          <w:sz w:val="23"/>
        </w:rPr>
        <w:t> </w:t>
      </w:r>
      <w:r>
        <w:rPr>
          <w:color w:val="231F20"/>
          <w:spacing w:val="-4"/>
          <w:sz w:val="23"/>
        </w:rPr>
        <w:t>may</w:t>
      </w:r>
      <w:r>
        <w:rPr>
          <w:color w:val="231F20"/>
          <w:spacing w:val="-11"/>
          <w:sz w:val="23"/>
        </w:rPr>
        <w:t> </w:t>
      </w:r>
      <w:r>
        <w:rPr>
          <w:color w:val="231F20"/>
          <w:spacing w:val="-4"/>
          <w:sz w:val="23"/>
        </w:rPr>
        <w:t>not</w:t>
      </w:r>
      <w:r>
        <w:rPr>
          <w:color w:val="231F20"/>
          <w:spacing w:val="-10"/>
          <w:sz w:val="23"/>
        </w:rPr>
        <w:t> </w:t>
      </w:r>
      <w:r>
        <w:rPr>
          <w:color w:val="231F20"/>
          <w:spacing w:val="-4"/>
          <w:sz w:val="23"/>
        </w:rPr>
        <w:t>be</w:t>
      </w:r>
      <w:r>
        <w:rPr>
          <w:color w:val="231F20"/>
          <w:spacing w:val="-10"/>
          <w:sz w:val="23"/>
        </w:rPr>
        <w:t> </w:t>
      </w:r>
      <w:r>
        <w:rPr>
          <w:color w:val="231F20"/>
          <w:spacing w:val="-4"/>
          <w:sz w:val="23"/>
        </w:rPr>
        <w:t>treated</w:t>
      </w:r>
      <w:r>
        <w:rPr>
          <w:color w:val="231F20"/>
          <w:spacing w:val="-11"/>
          <w:sz w:val="23"/>
        </w:rPr>
        <w:t> </w:t>
      </w:r>
      <w:r>
        <w:rPr>
          <w:color w:val="231F20"/>
          <w:spacing w:val="-4"/>
          <w:sz w:val="23"/>
        </w:rPr>
        <w:t>as</w:t>
      </w:r>
      <w:r>
        <w:rPr>
          <w:color w:val="231F20"/>
          <w:spacing w:val="-10"/>
          <w:sz w:val="23"/>
        </w:rPr>
        <w:t> </w:t>
      </w:r>
      <w:r>
        <w:rPr>
          <w:color w:val="231F20"/>
          <w:spacing w:val="-4"/>
          <w:sz w:val="23"/>
        </w:rPr>
        <w:t>a</w:t>
      </w:r>
      <w:r>
        <w:rPr>
          <w:color w:val="231F20"/>
          <w:spacing w:val="-10"/>
          <w:sz w:val="23"/>
        </w:rPr>
        <w:t> </w:t>
      </w:r>
      <w:r>
        <w:rPr>
          <w:color w:val="231F20"/>
          <w:spacing w:val="-4"/>
          <w:sz w:val="23"/>
        </w:rPr>
        <w:t>collabora-tor.</w:t>
      </w:r>
      <w:r>
        <w:rPr>
          <w:color w:val="231F20"/>
          <w:spacing w:val="-11"/>
          <w:sz w:val="23"/>
        </w:rPr>
        <w:t> </w:t>
      </w:r>
      <w:r>
        <w:rPr>
          <w:color w:val="231F20"/>
          <w:spacing w:val="-4"/>
          <w:sz w:val="23"/>
        </w:rPr>
        <w:t>This</w:t>
      </w:r>
      <w:r>
        <w:rPr>
          <w:color w:val="231F20"/>
          <w:spacing w:val="-10"/>
          <w:sz w:val="23"/>
        </w:rPr>
        <w:t> </w:t>
      </w:r>
      <w:r>
        <w:rPr>
          <w:color w:val="231F20"/>
          <w:spacing w:val="-4"/>
          <w:sz w:val="23"/>
        </w:rPr>
        <w:t>may</w:t>
      </w:r>
      <w:r>
        <w:rPr>
          <w:color w:val="231F20"/>
          <w:spacing w:val="-11"/>
          <w:sz w:val="23"/>
        </w:rPr>
        <w:t> </w:t>
      </w:r>
      <w:r>
        <w:rPr>
          <w:color w:val="231F20"/>
          <w:spacing w:val="-4"/>
          <w:sz w:val="23"/>
        </w:rPr>
        <w:t>be</w:t>
      </w:r>
      <w:r>
        <w:rPr>
          <w:color w:val="231F20"/>
          <w:spacing w:val="-10"/>
          <w:sz w:val="23"/>
        </w:rPr>
        <w:t> </w:t>
      </w:r>
      <w:r>
        <w:rPr>
          <w:color w:val="231F20"/>
          <w:spacing w:val="-4"/>
          <w:sz w:val="23"/>
        </w:rPr>
        <w:t>acceptable,</w:t>
      </w:r>
      <w:r>
        <w:rPr>
          <w:color w:val="231F20"/>
          <w:spacing w:val="-10"/>
          <w:sz w:val="23"/>
        </w:rPr>
        <w:t> </w:t>
      </w:r>
      <w:r>
        <w:rPr>
          <w:color w:val="231F20"/>
          <w:spacing w:val="-4"/>
          <w:sz w:val="23"/>
        </w:rPr>
        <w:t>as</w:t>
      </w:r>
      <w:r>
        <w:rPr>
          <w:color w:val="231F20"/>
          <w:spacing w:val="-11"/>
          <w:sz w:val="23"/>
        </w:rPr>
        <w:t> </w:t>
      </w:r>
      <w:r>
        <w:rPr>
          <w:color w:val="231F20"/>
          <w:spacing w:val="-4"/>
          <w:sz w:val="23"/>
        </w:rPr>
        <w:t>long</w:t>
      </w:r>
      <w:r>
        <w:rPr>
          <w:color w:val="231F20"/>
          <w:spacing w:val="-10"/>
          <w:sz w:val="23"/>
        </w:rPr>
        <w:t> </w:t>
      </w:r>
      <w:r>
        <w:rPr>
          <w:color w:val="231F20"/>
          <w:spacing w:val="-4"/>
          <w:sz w:val="23"/>
        </w:rPr>
        <w:t>as</w:t>
      </w:r>
      <w:r>
        <w:rPr>
          <w:color w:val="231F20"/>
          <w:spacing w:val="-10"/>
          <w:sz w:val="23"/>
        </w:rPr>
        <w:t> </w:t>
      </w:r>
      <w:r>
        <w:rPr>
          <w:color w:val="231F20"/>
          <w:spacing w:val="-4"/>
          <w:sz w:val="23"/>
        </w:rPr>
        <w:t>you </w:t>
      </w:r>
      <w:r>
        <w:rPr>
          <w:color w:val="231F20"/>
          <w:sz w:val="23"/>
        </w:rPr>
        <w:t>understand</w:t>
      </w:r>
      <w:r>
        <w:rPr>
          <w:color w:val="231F20"/>
          <w:spacing w:val="-15"/>
          <w:sz w:val="23"/>
        </w:rPr>
        <w:t> </w:t>
      </w:r>
      <w:r>
        <w:rPr>
          <w:color w:val="231F20"/>
          <w:sz w:val="23"/>
        </w:rPr>
        <w:t>what</w:t>
      </w:r>
      <w:r>
        <w:rPr>
          <w:color w:val="231F20"/>
          <w:spacing w:val="-14"/>
          <w:sz w:val="23"/>
        </w:rPr>
        <w:t> </w:t>
      </w:r>
      <w:r>
        <w:rPr>
          <w:color w:val="231F20"/>
          <w:sz w:val="23"/>
        </w:rPr>
        <w:t>you</w:t>
      </w:r>
      <w:r>
        <w:rPr>
          <w:color w:val="231F20"/>
          <w:spacing w:val="-15"/>
          <w:sz w:val="23"/>
        </w:rPr>
        <w:t> </w:t>
      </w:r>
      <w:r>
        <w:rPr>
          <w:color w:val="231F20"/>
          <w:sz w:val="23"/>
        </w:rPr>
        <w:t>are</w:t>
      </w:r>
      <w:r>
        <w:rPr>
          <w:color w:val="231F20"/>
          <w:spacing w:val="-14"/>
          <w:sz w:val="23"/>
        </w:rPr>
        <w:t> </w:t>
      </w:r>
      <w:r>
        <w:rPr>
          <w:color w:val="231F20"/>
          <w:sz w:val="23"/>
        </w:rPr>
        <w:t>getting</w:t>
      </w:r>
      <w:r>
        <w:rPr>
          <w:color w:val="231F20"/>
          <w:spacing w:val="-14"/>
          <w:sz w:val="23"/>
        </w:rPr>
        <w:t> </w:t>
      </w:r>
      <w:r>
        <w:rPr>
          <w:color w:val="231F20"/>
          <w:sz w:val="23"/>
        </w:rPr>
        <w:t>into.)</w:t>
      </w:r>
    </w:p>
    <w:p>
      <w:pPr>
        <w:pStyle w:val="ListParagraph"/>
        <w:numPr>
          <w:ilvl w:val="0"/>
          <w:numId w:val="50"/>
        </w:numPr>
        <w:tabs>
          <w:tab w:pos="3978" w:val="left" w:leader="none"/>
          <w:tab w:pos="3980" w:val="left" w:leader="none"/>
        </w:tabs>
        <w:spacing w:line="249" w:lineRule="auto" w:before="168" w:after="0"/>
        <w:ind w:left="3980" w:right="1530" w:hanging="461"/>
        <w:jc w:val="left"/>
        <w:rPr>
          <w:sz w:val="23"/>
        </w:rPr>
      </w:pPr>
      <w:r>
        <w:rPr>
          <w:color w:val="231F20"/>
          <w:sz w:val="23"/>
        </w:rPr>
        <w:t>Can I rule out potential conflicts, either personal or institutional? (For example, you do not want to collaborate with a competitor of</w:t>
      </w:r>
      <w:r>
        <w:rPr>
          <w:color w:val="231F20"/>
          <w:spacing w:val="30"/>
          <w:sz w:val="23"/>
        </w:rPr>
        <w:t> </w:t>
      </w:r>
      <w:r>
        <w:rPr>
          <w:color w:val="231F20"/>
          <w:sz w:val="23"/>
        </w:rPr>
        <w:t>your depart-ment chair or someone with whom your chair is already collaborating.)</w:t>
      </w:r>
    </w:p>
    <w:p>
      <w:pPr>
        <w:pStyle w:val="BodyText"/>
        <w:spacing w:before="133"/>
        <w:ind w:left="3260" w:right="1519"/>
      </w:pPr>
      <w:r>
        <w:rPr>
          <w:color w:val="231F20"/>
        </w:rPr>
        <w:t>Before making a decision about a collaboration, consider all factors. A good collab-oration can take your research in a completely unexpected course; a bad one can siphon off</w:t>
      </w:r>
      <w:r>
        <w:rPr>
          <w:color w:val="231F20"/>
          <w:spacing w:val="40"/>
        </w:rPr>
        <w:t> </w:t>
      </w:r>
      <w:r>
        <w:rPr>
          <w:color w:val="231F20"/>
        </w:rPr>
        <w:t>energy and demoralize you.</w:t>
      </w:r>
    </w:p>
    <w:p>
      <w:pPr>
        <w:pStyle w:val="BodyText"/>
        <w:spacing w:before="226"/>
      </w:pPr>
    </w:p>
    <w:p>
      <w:pPr>
        <w:pStyle w:val="Heading2"/>
      </w:pPr>
      <w:r>
        <w:rPr/>
        <mc:AlternateContent>
          <mc:Choice Requires="wps">
            <w:drawing>
              <wp:anchor distT="0" distB="0" distL="0" distR="0" allowOverlap="1" layoutInCell="1" locked="0" behindDoc="1" simplePos="0" relativeHeight="487767040">
                <wp:simplePos x="0" y="0"/>
                <wp:positionH relativeFrom="page">
                  <wp:posOffset>10198</wp:posOffset>
                </wp:positionH>
                <wp:positionV relativeFrom="paragraph">
                  <wp:posOffset>254285</wp:posOffset>
                </wp:positionV>
                <wp:extent cx="6858000" cy="13335"/>
                <wp:effectExtent l="0" t="0" r="0" b="0"/>
                <wp:wrapTopAndBottom/>
                <wp:docPr id="3247" name="Graphic 3247"/>
                <wp:cNvGraphicFramePr>
                  <a:graphicFrameLocks/>
                </wp:cNvGraphicFramePr>
                <a:graphic>
                  <a:graphicData uri="http://schemas.microsoft.com/office/word/2010/wordprocessingShape">
                    <wps:wsp>
                      <wps:cNvPr id="3247" name="Graphic 3247"/>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803pt;margin-top:20.022499pt;width:540pt;height:1.008pt;mso-position-horizontal-relative:page;mso-position-vertical-relative:paragraph;z-index:-15549440;mso-wrap-distance-left:0;mso-wrap-distance-right:0" id="docshape3064" filled="true" fillcolor="#231f20" stroked="false">
                <v:fill type="solid"/>
                <w10:wrap type="topAndBottom"/>
              </v:rect>
            </w:pict>
          </mc:Fallback>
        </mc:AlternateContent>
      </w:r>
      <w:bookmarkStart w:name="_TOC_250004" w:id="78"/>
      <w:r>
        <w:rPr>
          <w:color w:val="231F20"/>
        </w:rPr>
        <w:t>SETTING</w:t>
      </w:r>
      <w:r>
        <w:rPr>
          <w:color w:val="231F20"/>
          <w:spacing w:val="-1"/>
        </w:rPr>
        <w:t> </w:t>
      </w:r>
      <w:r>
        <w:rPr>
          <w:color w:val="231F20"/>
        </w:rPr>
        <w:t>UP</w:t>
      </w:r>
      <w:r>
        <w:rPr>
          <w:color w:val="231F20"/>
          <w:spacing w:val="-23"/>
        </w:rPr>
        <w:t> </w:t>
      </w:r>
      <w:r>
        <w:rPr>
          <w:color w:val="231F20"/>
        </w:rPr>
        <w:t>A</w:t>
      </w:r>
      <w:r>
        <w:rPr>
          <w:color w:val="231F20"/>
          <w:spacing w:val="4"/>
        </w:rPr>
        <w:t> </w:t>
      </w:r>
      <w:bookmarkEnd w:id="78"/>
      <w:r>
        <w:rPr>
          <w:color w:val="231F20"/>
          <w:spacing w:val="-2"/>
        </w:rPr>
        <w:t>COLLABORATION</w:t>
      </w:r>
    </w:p>
    <w:p>
      <w:pPr>
        <w:pStyle w:val="BodyText"/>
        <w:spacing w:line="228" w:lineRule="auto" w:before="69"/>
        <w:ind w:left="3259" w:right="1519"/>
      </w:pPr>
      <w:r>
        <w:rPr>
          <w:b/>
          <w:color w:val="005CAB"/>
          <w:sz w:val="40"/>
        </w:rPr>
        <w:t>S</w:t>
      </w:r>
      <w:r>
        <w:rPr>
          <w:color w:val="231F20"/>
        </w:rPr>
        <w:t>omeone may eventually ask you to collaborate, but if</w:t>
      </w:r>
      <w:r>
        <w:rPr>
          <w:color w:val="231F20"/>
          <w:spacing w:val="31"/>
        </w:rPr>
        <w:t> </w:t>
      </w:r>
      <w:r>
        <w:rPr>
          <w:color w:val="231F20"/>
        </w:rPr>
        <w:t>you are a beginning investi-gator, it is more likely that you will need to approach a potential collaborator your-self. A collaboration, like many relationships, has no fixed rules; however, there are some guidelines you can follow to ensure that the collaboration starts off</w:t>
      </w:r>
      <w:r>
        <w:rPr>
          <w:color w:val="231F20"/>
          <w:spacing w:val="40"/>
        </w:rPr>
        <w:t> </w:t>
      </w:r>
      <w:r>
        <w:rPr>
          <w:color w:val="231F20"/>
        </w:rPr>
        <w:t>on the</w:t>
      </w:r>
    </w:p>
    <w:p>
      <w:pPr>
        <w:pStyle w:val="BodyText"/>
        <w:spacing w:before="4"/>
        <w:ind w:left="3259" w:right="1519"/>
      </w:pPr>
      <w:r>
        <w:rPr>
          <w:color w:val="231F20"/>
        </w:rPr>
        <w:t>right foot and proceeds smoothly (also see box “Personal Qualities of</w:t>
      </w:r>
      <w:r>
        <w:rPr>
          <w:color w:val="231F20"/>
          <w:spacing w:val="30"/>
        </w:rPr>
        <w:t> </w:t>
      </w:r>
      <w:r>
        <w:rPr>
          <w:color w:val="231F20"/>
        </w:rPr>
        <w:t>a Good Collaborator,” page 207).</w:t>
      </w:r>
    </w:p>
    <w:p>
      <w:pPr>
        <w:pStyle w:val="BodyText"/>
        <w:spacing w:before="31"/>
      </w:pPr>
    </w:p>
    <w:p>
      <w:pPr>
        <w:pStyle w:val="Heading4"/>
      </w:pPr>
      <w:r>
        <w:rPr>
          <w:color w:val="005CAB"/>
        </w:rPr>
        <w:t>Approaching</w:t>
      </w:r>
      <w:r>
        <w:rPr>
          <w:color w:val="005CAB"/>
          <w:spacing w:val="-10"/>
        </w:rPr>
        <w:t> </w:t>
      </w:r>
      <w:r>
        <w:rPr>
          <w:color w:val="005CAB"/>
        </w:rPr>
        <w:t>a</w:t>
      </w:r>
      <w:r>
        <w:rPr>
          <w:color w:val="005CAB"/>
          <w:spacing w:val="-8"/>
        </w:rPr>
        <w:t> </w:t>
      </w:r>
      <w:r>
        <w:rPr>
          <w:color w:val="005CAB"/>
        </w:rPr>
        <w:t>Potential</w:t>
      </w:r>
      <w:r>
        <w:rPr>
          <w:color w:val="005CAB"/>
          <w:spacing w:val="-9"/>
        </w:rPr>
        <w:t> </w:t>
      </w:r>
      <w:r>
        <w:rPr>
          <w:color w:val="005CAB"/>
          <w:spacing w:val="-2"/>
        </w:rPr>
        <w:t>Collaborator</w:t>
      </w:r>
    </w:p>
    <w:p>
      <w:pPr>
        <w:pStyle w:val="BodyText"/>
        <w:spacing w:before="41"/>
        <w:ind w:left="3260" w:right="1590"/>
        <w:jc w:val="both"/>
      </w:pPr>
      <w:r>
        <w:rPr>
          <w:color w:val="231F20"/>
        </w:rPr>
        <w:t>Once you have identified a potential collaborator and decided that you want to go forward, develop an outline of</w:t>
      </w:r>
      <w:r>
        <w:rPr>
          <w:color w:val="231F20"/>
          <w:spacing w:val="30"/>
        </w:rPr>
        <w:t> </w:t>
      </w:r>
      <w:r>
        <w:rPr>
          <w:color w:val="231F20"/>
        </w:rPr>
        <w:t>your proposal for the joint project. Define in detail how you think each of</w:t>
      </w:r>
      <w:r>
        <w:rPr>
          <w:color w:val="231F20"/>
          <w:spacing w:val="40"/>
        </w:rPr>
        <w:t> </w:t>
      </w:r>
      <w:r>
        <w:rPr>
          <w:color w:val="231F20"/>
        </w:rPr>
        <w:t>you can complement the other’s efforts.</w:t>
      </w:r>
    </w:p>
    <w:p>
      <w:pPr>
        <w:pStyle w:val="BodyText"/>
        <w:spacing w:before="4"/>
      </w:pPr>
    </w:p>
    <w:p>
      <w:pPr>
        <w:pStyle w:val="BodyText"/>
        <w:spacing w:before="1"/>
        <w:ind w:left="3259" w:right="1519"/>
      </w:pPr>
      <w:r>
        <w:rPr>
          <w:b/>
          <w:color w:val="231F20"/>
        </w:rPr>
        <w:t>Send an e-mail. </w:t>
      </w:r>
      <w:r>
        <w:rPr>
          <w:color w:val="231F20"/>
        </w:rPr>
        <w:t>Make your initial contact with an inquiry designed to whet the other person’s appetite. Send a short e-mail describing your research in general terms and asking for the opportunity for a conversation. Do not call on the tele-phone first—you do not want to put the person on the spot, and you do want to give him or her a chance to find out more about you through personal contacts or your scientific publications.</w:t>
      </w:r>
    </w:p>
    <w:p>
      <w:pPr>
        <w:pStyle w:val="BodyText"/>
        <w:spacing w:after="0"/>
        <w:sectPr>
          <w:footerReference w:type="default" r:id="rId266"/>
          <w:footerReference w:type="even" r:id="rId267"/>
          <w:pgSz w:w="12240" w:h="15840"/>
          <w:pgMar w:header="0" w:footer="717" w:top="1080" w:bottom="900" w:left="0" w:right="0"/>
          <w:pgNumType w:start="203"/>
        </w:sectPr>
      </w:pPr>
    </w:p>
    <w:p>
      <w:pPr>
        <w:pStyle w:val="BodyText"/>
      </w:pPr>
    </w:p>
    <w:p>
      <w:pPr>
        <w:pStyle w:val="BodyText"/>
      </w:pPr>
    </w:p>
    <w:p>
      <w:pPr>
        <w:pStyle w:val="BodyText"/>
      </w:pPr>
    </w:p>
    <w:p>
      <w:pPr>
        <w:pStyle w:val="BodyText"/>
      </w:pPr>
    </w:p>
    <w:p>
      <w:pPr>
        <w:pStyle w:val="BodyText"/>
        <w:spacing w:before="35"/>
      </w:pPr>
    </w:p>
    <w:p>
      <w:pPr>
        <w:spacing w:before="1"/>
        <w:ind w:left="3680" w:right="3563" w:firstLine="0"/>
        <w:jc w:val="left"/>
        <w:rPr>
          <w:i/>
          <w:sz w:val="23"/>
        </w:rPr>
      </w:pPr>
      <w:r>
        <w:rPr>
          <w:i/>
          <w:sz w:val="23"/>
        </w:rPr>
        <mc:AlternateContent>
          <mc:Choice Requires="wps">
            <w:drawing>
              <wp:anchor distT="0" distB="0" distL="0" distR="0" allowOverlap="1" layoutInCell="1" locked="0" behindDoc="1" simplePos="0" relativeHeight="480621056">
                <wp:simplePos x="0" y="0"/>
                <wp:positionH relativeFrom="page">
                  <wp:posOffset>1847850</wp:posOffset>
                </wp:positionH>
                <wp:positionV relativeFrom="paragraph">
                  <wp:posOffset>-256241</wp:posOffset>
                </wp:positionV>
                <wp:extent cx="4102100" cy="1203960"/>
                <wp:effectExtent l="0" t="0" r="0" b="0"/>
                <wp:wrapNone/>
                <wp:docPr id="3248" name="Graphic 3248"/>
                <wp:cNvGraphicFramePr>
                  <a:graphicFrameLocks/>
                </wp:cNvGraphicFramePr>
                <a:graphic>
                  <a:graphicData uri="http://schemas.microsoft.com/office/word/2010/wordprocessingShape">
                    <wps:wsp>
                      <wps:cNvPr id="3248" name="Graphic 3248"/>
                      <wps:cNvSpPr/>
                      <wps:spPr>
                        <a:xfrm>
                          <a:off x="0" y="0"/>
                          <a:ext cx="4102100" cy="1203960"/>
                        </a:xfrm>
                        <a:custGeom>
                          <a:avLst/>
                          <a:gdLst/>
                          <a:ahLst/>
                          <a:cxnLst/>
                          <a:rect l="l" t="t" r="r" b="b"/>
                          <a:pathLst>
                            <a:path w="4102100" h="1203960">
                              <a:moveTo>
                                <a:pt x="0" y="1203540"/>
                              </a:moveTo>
                              <a:lnTo>
                                <a:pt x="4102100" y="1203540"/>
                              </a:lnTo>
                              <a:lnTo>
                                <a:pt x="4102100" y="0"/>
                              </a:lnTo>
                              <a:lnTo>
                                <a:pt x="0" y="0"/>
                              </a:lnTo>
                              <a:lnTo>
                                <a:pt x="0" y="1203540"/>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5pt;margin-top:-20.1765pt;width:323pt;height:94.767pt;mso-position-horizontal-relative:page;mso-position-vertical-relative:paragraph;z-index:-22695424" id="docshape3065"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909376">
                <wp:simplePos x="0" y="0"/>
                <wp:positionH relativeFrom="page">
                  <wp:posOffset>457192</wp:posOffset>
                </wp:positionH>
                <wp:positionV relativeFrom="paragraph">
                  <wp:posOffset>-845675</wp:posOffset>
                </wp:positionV>
                <wp:extent cx="7315834" cy="273050"/>
                <wp:effectExtent l="0" t="0" r="0" b="0"/>
                <wp:wrapNone/>
                <wp:docPr id="3249" name="Group 3249"/>
                <wp:cNvGraphicFramePr>
                  <a:graphicFrameLocks/>
                </wp:cNvGraphicFramePr>
                <a:graphic>
                  <a:graphicData uri="http://schemas.microsoft.com/office/word/2010/wordprocessingGroup">
                    <wpg:wgp>
                      <wpg:cNvPr id="3249" name="Group 3249"/>
                      <wpg:cNvGrpSpPr/>
                      <wpg:grpSpPr>
                        <a:xfrm>
                          <a:off x="0" y="0"/>
                          <a:ext cx="7315834" cy="273050"/>
                          <a:chExt cx="7315834" cy="273050"/>
                        </a:xfrm>
                      </wpg:grpSpPr>
                      <wps:wsp>
                        <wps:cNvPr id="3250" name="Graphic 3250"/>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251" name="Graphic 3251"/>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s:wsp>
                        <wps:cNvPr id="3252" name="Textbox 3252"/>
                        <wps:cNvSpPr txBox="1"/>
                        <wps:spPr>
                          <a:xfrm>
                            <a:off x="0" y="0"/>
                            <a:ext cx="7315834" cy="273050"/>
                          </a:xfrm>
                          <a:prstGeom prst="rect">
                            <a:avLst/>
                          </a:prstGeom>
                        </wps:spPr>
                        <wps:txbx>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wps:txbx>
                        <wps:bodyPr wrap="square" lIns="0" tIns="0" rIns="0" bIns="0" rtlCol="0">
                          <a:noAutofit/>
                        </wps:bodyPr>
                      </wps:wsp>
                    </wpg:wgp>
                  </a:graphicData>
                </a:graphic>
              </wp:anchor>
            </w:drawing>
          </mc:Choice>
          <mc:Fallback>
            <w:pict>
              <v:group style="position:absolute;margin-left:35.999401pt;margin-top:-66.5886pt;width:576.050pt;height:21.5pt;mso-position-horizontal-relative:page;mso-position-vertical-relative:paragraph;z-index:15909376" id="docshapegroup3066" coordorigin="720,-1332" coordsize="11521,430">
                <v:rect style="position:absolute;left:935;top:-1329;width:11305;height:427" id="docshape3067" filled="true" fillcolor="#c9d0ea" stroked="false">
                  <v:fill type="solid"/>
                </v:rect>
                <v:shape style="position:absolute;left:719;top:-1332;width:429;height:429" id="docshape3068" coordorigin="720,-1332" coordsize="429,429" path="m934,-1332l720,-1118,934,-903,1148,-1118,934,-1332xe" filled="true" fillcolor="#b2bce0" stroked="false">
                  <v:path arrowok="t"/>
                  <v:fill type="solid"/>
                </v:shape>
                <v:shape style="position:absolute;left:719;top:-1332;width:11521;height:430" type="#_x0000_t202" id="docshape3069" filled="false" stroked="false">
                  <v:textbox inset="0,0,0,0">
                    <w:txbxContent>
                      <w:p>
                        <w:pPr>
                          <w:spacing w:before="79"/>
                          <w:ind w:left="8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w:t>
                        </w:r>
                        <w:r>
                          <w:rPr>
                            <w:rFonts w:ascii="Book Antiqua"/>
                            <w:b/>
                            <w:i/>
                            <w:color w:val="231F20"/>
                            <w:spacing w:val="-4"/>
                            <w:sz w:val="20"/>
                          </w:rPr>
                          <w:t>Management</w:t>
                        </w:r>
                      </w:p>
                    </w:txbxContent>
                  </v:textbox>
                  <w10:wrap type="none"/>
                </v:shape>
                <w10:wrap type="none"/>
              </v:group>
            </w:pict>
          </mc:Fallback>
        </mc:AlternateContent>
      </w:r>
      <w:r>
        <w:rPr>
          <w:i/>
          <w:sz w:val="23"/>
        </w:rPr>
        <mc:AlternateContent>
          <mc:Choice Requires="wps">
            <w:drawing>
              <wp:anchor distT="0" distB="0" distL="0" distR="0" allowOverlap="1" layoutInCell="1" locked="0" behindDoc="1" simplePos="0" relativeHeight="480622080">
                <wp:simplePos x="0" y="0"/>
                <wp:positionH relativeFrom="page">
                  <wp:posOffset>5523593</wp:posOffset>
                </wp:positionH>
                <wp:positionV relativeFrom="paragraph">
                  <wp:posOffset>235215</wp:posOffset>
                </wp:positionV>
                <wp:extent cx="481330" cy="914400"/>
                <wp:effectExtent l="0" t="0" r="0" b="0"/>
                <wp:wrapNone/>
                <wp:docPr id="3253" name="Textbox 3253"/>
                <wp:cNvGraphicFramePr>
                  <a:graphicFrameLocks/>
                </wp:cNvGraphicFramePr>
                <a:graphic>
                  <a:graphicData uri="http://schemas.microsoft.com/office/word/2010/wordprocessingShape">
                    <wps:wsp>
                      <wps:cNvPr id="3253" name="Textbox 3253"/>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4.92865pt;margin-top:18.520895pt;width:37.9pt;height:72pt;mso-position-horizontal-relative:page;mso-position-vertical-relative:paragraph;z-index:-22694400;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910400">
                <wp:simplePos x="0" y="0"/>
                <wp:positionH relativeFrom="page">
                  <wp:posOffset>1765300</wp:posOffset>
                </wp:positionH>
                <wp:positionV relativeFrom="paragraph">
                  <wp:posOffset>-622241</wp:posOffset>
                </wp:positionV>
                <wp:extent cx="470534" cy="1084580"/>
                <wp:effectExtent l="0" t="0" r="0" b="0"/>
                <wp:wrapNone/>
                <wp:docPr id="3254" name="Textbox 3254"/>
                <wp:cNvGraphicFramePr>
                  <a:graphicFrameLocks/>
                </wp:cNvGraphicFramePr>
                <a:graphic>
                  <a:graphicData uri="http://schemas.microsoft.com/office/word/2010/wordprocessingShape">
                    <wps:wsp>
                      <wps:cNvPr id="3254" name="Textbox 3254"/>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pt;margin-top:-48.995392pt;width:37.050pt;height:85.4pt;mso-position-horizontal-relative:page;mso-position-vertical-relative:paragraph;z-index:15910400" type="#_x0000_t202" id="docshape307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In your initial e-mail, say up front that you are interested in a</w:t>
      </w:r>
      <w:r>
        <w:rPr>
          <w:i/>
          <w:color w:val="231F20"/>
          <w:sz w:val="23"/>
        </w:rPr>
        <w:t> collaboration. Don’t pretend to be asking for expert advice.</w:t>
      </w:r>
    </w:p>
    <w:p>
      <w:pPr>
        <w:pStyle w:val="BodyText"/>
        <w:spacing w:before="3"/>
        <w:rPr>
          <w:i/>
        </w:rPr>
      </w:pPr>
    </w:p>
    <w:p>
      <w:pPr>
        <w:pStyle w:val="BodyText"/>
        <w:ind w:left="3932"/>
      </w:pPr>
      <w:r>
        <w:rPr>
          <w:color w:val="231F20"/>
        </w:rPr>
        <w:t>—Tom</w:t>
      </w:r>
      <w:r>
        <w:rPr>
          <w:color w:val="231F20"/>
          <w:spacing w:val="-3"/>
        </w:rPr>
        <w:t> </w:t>
      </w:r>
      <w:r>
        <w:rPr>
          <w:color w:val="231F20"/>
        </w:rPr>
        <w:t>Misteli,</w:t>
      </w:r>
      <w:r>
        <w:rPr>
          <w:color w:val="231F20"/>
          <w:spacing w:val="-1"/>
        </w:rPr>
        <w:t> </w:t>
      </w:r>
      <w:r>
        <w:rPr>
          <w:color w:val="231F20"/>
        </w:rPr>
        <w:t>National</w:t>
      </w:r>
      <w:r>
        <w:rPr>
          <w:color w:val="231F20"/>
          <w:spacing w:val="-1"/>
        </w:rPr>
        <w:t> </w:t>
      </w:r>
      <w:r>
        <w:rPr>
          <w:color w:val="231F20"/>
        </w:rPr>
        <w:t>Cancer </w:t>
      </w:r>
      <w:r>
        <w:rPr>
          <w:color w:val="231F20"/>
          <w:spacing w:val="-2"/>
        </w:rPr>
        <w:t>Institute</w:t>
      </w:r>
    </w:p>
    <w:p>
      <w:pPr>
        <w:pStyle w:val="BodyText"/>
      </w:pPr>
    </w:p>
    <w:p>
      <w:pPr>
        <w:pStyle w:val="BodyText"/>
        <w:spacing w:before="166"/>
      </w:pPr>
    </w:p>
    <w:p>
      <w:pPr>
        <w:pStyle w:val="BodyText"/>
        <w:spacing w:before="1"/>
        <w:ind w:left="3260" w:right="1519"/>
      </w:pPr>
      <w:r>
        <w:rPr>
          <w:color w:val="231F20"/>
        </w:rPr>
        <w:t>In your e-mail, focus on the big picture and on conveying your enthusiasm. You must convince your potential collaborator of</w:t>
      </w:r>
      <w:r>
        <w:rPr>
          <w:color w:val="231F20"/>
          <w:spacing w:val="40"/>
        </w:rPr>
        <w:t> </w:t>
      </w:r>
      <w:r>
        <w:rPr>
          <w:color w:val="231F20"/>
        </w:rPr>
        <w:t>the following:</w:t>
      </w:r>
    </w:p>
    <w:p>
      <w:pPr>
        <w:pStyle w:val="ListParagraph"/>
        <w:numPr>
          <w:ilvl w:val="0"/>
          <w:numId w:val="50"/>
        </w:numPr>
        <w:tabs>
          <w:tab w:pos="3978" w:val="left" w:leader="none"/>
        </w:tabs>
        <w:spacing w:line="240" w:lineRule="auto" w:before="232" w:after="0"/>
        <w:ind w:left="3978" w:right="0" w:hanging="459"/>
        <w:jc w:val="left"/>
        <w:rPr>
          <w:sz w:val="23"/>
        </w:rPr>
      </w:pPr>
      <w:r>
        <w:rPr>
          <w:color w:val="231F20"/>
          <w:sz w:val="23"/>
        </w:rPr>
        <w:t>You</w:t>
      </w:r>
      <w:r>
        <w:rPr>
          <w:color w:val="231F20"/>
          <w:spacing w:val="-3"/>
          <w:sz w:val="23"/>
        </w:rPr>
        <w:t> </w:t>
      </w:r>
      <w:r>
        <w:rPr>
          <w:color w:val="231F20"/>
          <w:sz w:val="23"/>
        </w:rPr>
        <w:t>have</w:t>
      </w:r>
      <w:r>
        <w:rPr>
          <w:color w:val="231F20"/>
          <w:spacing w:val="-1"/>
          <w:sz w:val="23"/>
        </w:rPr>
        <w:t> </w:t>
      </w:r>
      <w:r>
        <w:rPr>
          <w:color w:val="231F20"/>
          <w:sz w:val="23"/>
        </w:rPr>
        <w:t>the</w:t>
      </w:r>
      <w:r>
        <w:rPr>
          <w:color w:val="231F20"/>
          <w:spacing w:val="-1"/>
          <w:sz w:val="23"/>
        </w:rPr>
        <w:t> </w:t>
      </w:r>
      <w:r>
        <w:rPr>
          <w:color w:val="231F20"/>
          <w:sz w:val="23"/>
        </w:rPr>
        <w:t>expertise</w:t>
      </w:r>
      <w:r>
        <w:rPr>
          <w:color w:val="231F20"/>
          <w:spacing w:val="-1"/>
          <w:sz w:val="23"/>
        </w:rPr>
        <w:t> </w:t>
      </w:r>
      <w:r>
        <w:rPr>
          <w:color w:val="231F20"/>
          <w:sz w:val="23"/>
        </w:rPr>
        <w:t>you </w:t>
      </w:r>
      <w:r>
        <w:rPr>
          <w:color w:val="231F20"/>
          <w:spacing w:val="-2"/>
          <w:sz w:val="23"/>
        </w:rPr>
        <w:t>claim.</w:t>
      </w:r>
    </w:p>
    <w:p>
      <w:pPr>
        <w:pStyle w:val="ListParagraph"/>
        <w:numPr>
          <w:ilvl w:val="0"/>
          <w:numId w:val="50"/>
        </w:numPr>
        <w:tabs>
          <w:tab w:pos="3978" w:val="left" w:leader="none"/>
          <w:tab w:pos="3980" w:val="left" w:leader="none"/>
        </w:tabs>
        <w:spacing w:line="240" w:lineRule="auto" w:before="165" w:after="0"/>
        <w:ind w:left="3980" w:right="1650" w:hanging="461"/>
        <w:jc w:val="left"/>
        <w:rPr>
          <w:sz w:val="23"/>
        </w:rPr>
      </w:pPr>
      <w:r>
        <w:rPr>
          <w:color w:val="231F20"/>
          <w:sz w:val="23"/>
        </w:rPr>
        <w:t>You believe that he or she is the best-possible collaborator for the project at hand.</w:t>
      </w:r>
    </w:p>
    <w:p>
      <w:pPr>
        <w:pStyle w:val="ListParagraph"/>
        <w:numPr>
          <w:ilvl w:val="0"/>
          <w:numId w:val="50"/>
        </w:numPr>
        <w:tabs>
          <w:tab w:pos="3978" w:val="left" w:leader="none"/>
        </w:tabs>
        <w:spacing w:line="240" w:lineRule="auto" w:before="182" w:after="0"/>
        <w:ind w:left="3978" w:right="0" w:hanging="459"/>
        <w:jc w:val="left"/>
        <w:rPr>
          <w:sz w:val="23"/>
        </w:rPr>
      </w:pPr>
      <w:r>
        <w:rPr>
          <w:color w:val="231F20"/>
          <w:sz w:val="23"/>
        </w:rPr>
        <w:t>Both</w:t>
      </w:r>
      <w:r>
        <w:rPr>
          <w:color w:val="231F20"/>
          <w:spacing w:val="3"/>
          <w:sz w:val="23"/>
        </w:rPr>
        <w:t> </w:t>
      </w:r>
      <w:r>
        <w:rPr>
          <w:color w:val="231F20"/>
          <w:sz w:val="23"/>
        </w:rPr>
        <w:t>of</w:t>
      </w:r>
      <w:r>
        <w:rPr>
          <w:color w:val="231F20"/>
          <w:spacing w:val="33"/>
          <w:sz w:val="23"/>
        </w:rPr>
        <w:t> </w:t>
      </w:r>
      <w:r>
        <w:rPr>
          <w:color w:val="231F20"/>
          <w:sz w:val="23"/>
        </w:rPr>
        <w:t>you</w:t>
      </w:r>
      <w:r>
        <w:rPr>
          <w:color w:val="231F20"/>
          <w:spacing w:val="3"/>
          <w:sz w:val="23"/>
        </w:rPr>
        <w:t> </w:t>
      </w:r>
      <w:r>
        <w:rPr>
          <w:color w:val="231F20"/>
          <w:sz w:val="23"/>
        </w:rPr>
        <w:t>stand</w:t>
      </w:r>
      <w:r>
        <w:rPr>
          <w:color w:val="231F20"/>
          <w:spacing w:val="4"/>
          <w:sz w:val="23"/>
        </w:rPr>
        <w:t> </w:t>
      </w:r>
      <w:r>
        <w:rPr>
          <w:color w:val="231F20"/>
          <w:sz w:val="23"/>
        </w:rPr>
        <w:t>to</w:t>
      </w:r>
      <w:r>
        <w:rPr>
          <w:color w:val="231F20"/>
          <w:spacing w:val="4"/>
          <w:sz w:val="23"/>
        </w:rPr>
        <w:t> </w:t>
      </w:r>
      <w:r>
        <w:rPr>
          <w:color w:val="231F20"/>
          <w:spacing w:val="-2"/>
          <w:sz w:val="23"/>
        </w:rPr>
        <w:t>benefit.</w:t>
      </w:r>
    </w:p>
    <w:p>
      <w:pPr>
        <w:pStyle w:val="ListParagraph"/>
        <w:numPr>
          <w:ilvl w:val="0"/>
          <w:numId w:val="50"/>
        </w:numPr>
        <w:tabs>
          <w:tab w:pos="3978" w:val="left" w:leader="none"/>
        </w:tabs>
        <w:spacing w:line="240" w:lineRule="auto" w:before="165" w:after="0"/>
        <w:ind w:left="3978" w:right="0" w:hanging="459"/>
        <w:jc w:val="left"/>
        <w:rPr>
          <w:sz w:val="23"/>
        </w:rPr>
      </w:pPr>
      <w:r>
        <w:rPr>
          <w:color w:val="231F20"/>
          <w:sz w:val="23"/>
        </w:rPr>
        <w:t>The</w:t>
      </w:r>
      <w:r>
        <w:rPr>
          <w:color w:val="231F20"/>
          <w:spacing w:val="4"/>
          <w:sz w:val="23"/>
        </w:rPr>
        <w:t> </w:t>
      </w:r>
      <w:r>
        <w:rPr>
          <w:color w:val="231F20"/>
          <w:sz w:val="23"/>
        </w:rPr>
        <w:t>whole</w:t>
      </w:r>
      <w:r>
        <w:rPr>
          <w:color w:val="231F20"/>
          <w:spacing w:val="5"/>
          <w:sz w:val="23"/>
        </w:rPr>
        <w:t> </w:t>
      </w:r>
      <w:r>
        <w:rPr>
          <w:color w:val="231F20"/>
          <w:sz w:val="23"/>
        </w:rPr>
        <w:t>is</w:t>
      </w:r>
      <w:r>
        <w:rPr>
          <w:color w:val="231F20"/>
          <w:spacing w:val="5"/>
          <w:sz w:val="23"/>
        </w:rPr>
        <w:t> </w:t>
      </w:r>
      <w:r>
        <w:rPr>
          <w:color w:val="231F20"/>
          <w:sz w:val="23"/>
        </w:rPr>
        <w:t>indeed</w:t>
      </w:r>
      <w:r>
        <w:rPr>
          <w:color w:val="231F20"/>
          <w:spacing w:val="5"/>
          <w:sz w:val="23"/>
        </w:rPr>
        <w:t> </w:t>
      </w:r>
      <w:r>
        <w:rPr>
          <w:color w:val="231F20"/>
          <w:sz w:val="23"/>
        </w:rPr>
        <w:t>greater</w:t>
      </w:r>
      <w:r>
        <w:rPr>
          <w:color w:val="231F20"/>
          <w:spacing w:val="5"/>
          <w:sz w:val="23"/>
        </w:rPr>
        <w:t> </w:t>
      </w:r>
      <w:r>
        <w:rPr>
          <w:color w:val="231F20"/>
          <w:sz w:val="23"/>
        </w:rPr>
        <w:t>than</w:t>
      </w:r>
      <w:r>
        <w:rPr>
          <w:color w:val="231F20"/>
          <w:spacing w:val="5"/>
          <w:sz w:val="23"/>
        </w:rPr>
        <w:t> </w:t>
      </w:r>
      <w:r>
        <w:rPr>
          <w:color w:val="231F20"/>
          <w:sz w:val="23"/>
        </w:rPr>
        <w:t>the</w:t>
      </w:r>
      <w:r>
        <w:rPr>
          <w:color w:val="231F20"/>
          <w:spacing w:val="5"/>
          <w:sz w:val="23"/>
        </w:rPr>
        <w:t> </w:t>
      </w:r>
      <w:r>
        <w:rPr>
          <w:color w:val="231F20"/>
          <w:sz w:val="23"/>
        </w:rPr>
        <w:t>sum</w:t>
      </w:r>
      <w:r>
        <w:rPr>
          <w:color w:val="231F20"/>
          <w:spacing w:val="5"/>
          <w:sz w:val="23"/>
        </w:rPr>
        <w:t> </w:t>
      </w:r>
      <w:r>
        <w:rPr>
          <w:color w:val="231F20"/>
          <w:sz w:val="23"/>
        </w:rPr>
        <w:t>of</w:t>
      </w:r>
      <w:r>
        <w:rPr>
          <w:color w:val="231F20"/>
          <w:spacing w:val="34"/>
          <w:sz w:val="23"/>
        </w:rPr>
        <w:t> </w:t>
      </w:r>
      <w:r>
        <w:rPr>
          <w:color w:val="231F20"/>
          <w:sz w:val="23"/>
        </w:rPr>
        <w:t>the</w:t>
      </w:r>
      <w:r>
        <w:rPr>
          <w:color w:val="231F20"/>
          <w:spacing w:val="5"/>
          <w:sz w:val="23"/>
        </w:rPr>
        <w:t> </w:t>
      </w:r>
      <w:r>
        <w:rPr>
          <w:color w:val="231F20"/>
          <w:spacing w:val="-2"/>
          <w:sz w:val="23"/>
        </w:rPr>
        <w:t>parts.</w:t>
      </w:r>
    </w:p>
    <w:p>
      <w:pPr>
        <w:pStyle w:val="BodyText"/>
        <w:spacing w:before="146"/>
      </w:pPr>
    </w:p>
    <w:p>
      <w:pPr>
        <w:pStyle w:val="BodyText"/>
        <w:ind w:left="3259" w:right="1519"/>
      </w:pPr>
      <w:r>
        <w:rPr>
          <w:b/>
          <w:color w:val="231F20"/>
        </w:rPr>
        <w:t>Be informed. </w:t>
      </w:r>
      <w:r>
        <w:rPr>
          <w:color w:val="231F20"/>
        </w:rPr>
        <w:t>To make your pitch effective, you need to be familiar with your potential</w:t>
      </w:r>
      <w:r>
        <w:rPr>
          <w:color w:val="231F20"/>
          <w:spacing w:val="-3"/>
        </w:rPr>
        <w:t> </w:t>
      </w:r>
      <w:r>
        <w:rPr>
          <w:color w:val="231F20"/>
        </w:rPr>
        <w:t>collaborator’s</w:t>
      </w:r>
      <w:r>
        <w:rPr>
          <w:color w:val="231F20"/>
          <w:spacing w:val="-3"/>
        </w:rPr>
        <w:t> </w:t>
      </w:r>
      <w:r>
        <w:rPr>
          <w:color w:val="231F20"/>
        </w:rPr>
        <w:t>work.</w:t>
      </w:r>
      <w:r>
        <w:rPr>
          <w:color w:val="231F20"/>
          <w:spacing w:val="-3"/>
        </w:rPr>
        <w:t> </w:t>
      </w:r>
      <w:r>
        <w:rPr>
          <w:color w:val="231F20"/>
        </w:rPr>
        <w:t>Be</w:t>
      </w:r>
      <w:r>
        <w:rPr>
          <w:color w:val="231F20"/>
          <w:spacing w:val="-3"/>
        </w:rPr>
        <w:t> </w:t>
      </w:r>
      <w:r>
        <w:rPr>
          <w:color w:val="231F20"/>
        </w:rPr>
        <w:t>sure</w:t>
      </w:r>
      <w:r>
        <w:rPr>
          <w:color w:val="231F20"/>
          <w:spacing w:val="-3"/>
        </w:rPr>
        <w:t> </w:t>
      </w:r>
      <w:r>
        <w:rPr>
          <w:color w:val="231F20"/>
        </w:rPr>
        <w:t>to</w:t>
      </w:r>
      <w:r>
        <w:rPr>
          <w:color w:val="231F20"/>
          <w:spacing w:val="-3"/>
        </w:rPr>
        <w:t> </w:t>
      </w:r>
      <w:r>
        <w:rPr>
          <w:color w:val="231F20"/>
        </w:rPr>
        <w:t>read</w:t>
      </w:r>
      <w:r>
        <w:rPr>
          <w:color w:val="231F20"/>
          <w:spacing w:val="-3"/>
        </w:rPr>
        <w:t> </w:t>
      </w:r>
      <w:r>
        <w:rPr>
          <w:color w:val="231F20"/>
        </w:rPr>
        <w:t>the</w:t>
      </w:r>
      <w:r>
        <w:rPr>
          <w:color w:val="231F20"/>
          <w:spacing w:val="-3"/>
        </w:rPr>
        <w:t> </w:t>
      </w:r>
      <w:r>
        <w:rPr>
          <w:color w:val="231F20"/>
        </w:rPr>
        <w:t>lab’s</w:t>
      </w:r>
      <w:r>
        <w:rPr>
          <w:color w:val="231F20"/>
          <w:spacing w:val="-3"/>
        </w:rPr>
        <w:t> </w:t>
      </w:r>
      <w:r>
        <w:rPr>
          <w:color w:val="231F20"/>
        </w:rPr>
        <w:t>published</w:t>
      </w:r>
      <w:r>
        <w:rPr>
          <w:color w:val="231F20"/>
          <w:spacing w:val="-3"/>
        </w:rPr>
        <w:t> </w:t>
      </w:r>
      <w:r>
        <w:rPr>
          <w:color w:val="231F20"/>
        </w:rPr>
        <w:t>papers.</w:t>
      </w:r>
      <w:r>
        <w:rPr>
          <w:color w:val="231F20"/>
          <w:spacing w:val="-3"/>
        </w:rPr>
        <w:t> </w:t>
      </w:r>
      <w:r>
        <w:rPr>
          <w:color w:val="231F20"/>
        </w:rPr>
        <w:t>You</w:t>
      </w:r>
      <w:r>
        <w:rPr>
          <w:color w:val="231F20"/>
          <w:spacing w:val="-3"/>
        </w:rPr>
        <w:t> </w:t>
      </w:r>
      <w:r>
        <w:rPr>
          <w:color w:val="231F20"/>
        </w:rPr>
        <w:t>will also need to have a clear idea of</w:t>
      </w:r>
      <w:r>
        <w:rPr>
          <w:color w:val="231F20"/>
          <w:spacing w:val="36"/>
        </w:rPr>
        <w:t> </w:t>
      </w:r>
      <w:r>
        <w:rPr>
          <w:color w:val="231F20"/>
        </w:rPr>
        <w:t>what you want to do and of</w:t>
      </w:r>
      <w:r>
        <w:rPr>
          <w:color w:val="231F20"/>
          <w:spacing w:val="36"/>
        </w:rPr>
        <w:t> </w:t>
      </w:r>
      <w:r>
        <w:rPr>
          <w:color w:val="231F20"/>
        </w:rPr>
        <w:t>the respective role each of</w:t>
      </w:r>
      <w:r>
        <w:rPr>
          <w:color w:val="231F20"/>
          <w:spacing w:val="40"/>
        </w:rPr>
        <w:t> </w:t>
      </w:r>
      <w:r>
        <w:rPr>
          <w:color w:val="231F20"/>
        </w:rPr>
        <w:t>you will play.</w:t>
      </w:r>
    </w:p>
    <w:p>
      <w:pPr>
        <w:pStyle w:val="BodyText"/>
        <w:spacing w:before="6"/>
      </w:pPr>
    </w:p>
    <w:p>
      <w:pPr>
        <w:pStyle w:val="BodyText"/>
        <w:ind w:left="3259" w:right="1519"/>
      </w:pPr>
      <w:r>
        <w:rPr>
          <w:color w:val="231F20"/>
        </w:rPr>
        <w:t>Your e-mail should lead to telephone conversations. After that, a trip to your col-laborator’s lab for a face-to-face meeting is often worthwhile.</w:t>
      </w:r>
    </w:p>
    <w:p>
      <w:pPr>
        <w:pStyle w:val="BodyText"/>
        <w:spacing w:before="31"/>
      </w:pPr>
    </w:p>
    <w:p>
      <w:pPr>
        <w:pStyle w:val="Heading4"/>
      </w:pPr>
      <w:r>
        <w:rPr>
          <w:color w:val="005CAB"/>
        </w:rPr>
        <w:t>The</w:t>
      </w:r>
      <w:r>
        <w:rPr>
          <w:color w:val="005CAB"/>
          <w:spacing w:val="7"/>
        </w:rPr>
        <w:t> </w:t>
      </w:r>
      <w:r>
        <w:rPr>
          <w:color w:val="005CAB"/>
        </w:rPr>
        <w:t>Collaboration</w:t>
      </w:r>
      <w:r>
        <w:rPr>
          <w:color w:val="005CAB"/>
          <w:spacing w:val="-21"/>
        </w:rPr>
        <w:t> </w:t>
      </w:r>
      <w:r>
        <w:rPr>
          <w:color w:val="005CAB"/>
          <w:spacing w:val="-2"/>
        </w:rPr>
        <w:t>Agreement</w:t>
      </w:r>
    </w:p>
    <w:p>
      <w:pPr>
        <w:pStyle w:val="BodyText"/>
        <w:spacing w:before="40"/>
        <w:ind w:left="3260" w:right="1530"/>
      </w:pPr>
      <w:r>
        <w:rPr>
          <w:b/>
          <w:color w:val="231F20"/>
        </w:rPr>
        <w:t>Using an informal agreement. </w:t>
      </w:r>
      <w:r>
        <w:rPr>
          <w:color w:val="231F20"/>
        </w:rPr>
        <w:t>An exchange of</w:t>
      </w:r>
      <w:r>
        <w:rPr>
          <w:color w:val="231F20"/>
          <w:spacing w:val="34"/>
        </w:rPr>
        <w:t> </w:t>
      </w:r>
      <w:r>
        <w:rPr>
          <w:color w:val="231F20"/>
        </w:rPr>
        <w:t>e-mails is usually sufficient to get a project under way. Before you actually start the work, however, it’s best to</w:t>
      </w:r>
      <w:r>
        <w:rPr>
          <w:color w:val="231F20"/>
          <w:spacing w:val="40"/>
        </w:rPr>
        <w:t> </w:t>
      </w:r>
      <w:r>
        <w:rPr>
          <w:color w:val="231F20"/>
        </w:rPr>
        <w:t>develop and agree on a detailed written summary of</w:t>
      </w:r>
      <w:r>
        <w:rPr>
          <w:color w:val="231F20"/>
          <w:spacing w:val="40"/>
        </w:rPr>
        <w:t> </w:t>
      </w:r>
      <w:r>
        <w:rPr>
          <w:color w:val="231F20"/>
        </w:rPr>
        <w:t>your joint research plan. The plan should spell out the following:</w:t>
      </w:r>
    </w:p>
    <w:p>
      <w:pPr>
        <w:pStyle w:val="ListParagraph"/>
        <w:numPr>
          <w:ilvl w:val="0"/>
          <w:numId w:val="50"/>
        </w:numPr>
        <w:tabs>
          <w:tab w:pos="3978" w:val="left" w:leader="none"/>
        </w:tabs>
        <w:spacing w:line="240" w:lineRule="auto" w:before="235" w:after="0"/>
        <w:ind w:left="3978" w:right="0" w:hanging="459"/>
        <w:jc w:val="left"/>
        <w:rPr>
          <w:sz w:val="23"/>
        </w:rPr>
      </w:pPr>
      <w:r>
        <w:rPr>
          <w:color w:val="231F20"/>
          <w:sz w:val="23"/>
        </w:rPr>
        <w:t>The</w:t>
      </w:r>
      <w:r>
        <w:rPr>
          <w:color w:val="231F20"/>
          <w:spacing w:val="5"/>
          <w:sz w:val="23"/>
        </w:rPr>
        <w:t> </w:t>
      </w:r>
      <w:r>
        <w:rPr>
          <w:color w:val="231F20"/>
          <w:sz w:val="23"/>
        </w:rPr>
        <w:t>purpose</w:t>
      </w:r>
      <w:r>
        <w:rPr>
          <w:color w:val="231F20"/>
          <w:spacing w:val="6"/>
          <w:sz w:val="23"/>
        </w:rPr>
        <w:t> </w:t>
      </w:r>
      <w:r>
        <w:rPr>
          <w:color w:val="231F20"/>
          <w:sz w:val="23"/>
        </w:rPr>
        <w:t>of</w:t>
      </w:r>
      <w:r>
        <w:rPr>
          <w:color w:val="231F20"/>
          <w:spacing w:val="36"/>
          <w:sz w:val="23"/>
        </w:rPr>
        <w:t> </w:t>
      </w:r>
      <w:r>
        <w:rPr>
          <w:color w:val="231F20"/>
          <w:sz w:val="23"/>
        </w:rPr>
        <w:t>the</w:t>
      </w:r>
      <w:r>
        <w:rPr>
          <w:color w:val="231F20"/>
          <w:spacing w:val="6"/>
          <w:sz w:val="23"/>
        </w:rPr>
        <w:t> </w:t>
      </w:r>
      <w:r>
        <w:rPr>
          <w:color w:val="231F20"/>
          <w:spacing w:val="-2"/>
          <w:sz w:val="23"/>
        </w:rPr>
        <w:t>collaboration</w:t>
      </w:r>
    </w:p>
    <w:p>
      <w:pPr>
        <w:pStyle w:val="ListParagraph"/>
        <w:numPr>
          <w:ilvl w:val="0"/>
          <w:numId w:val="50"/>
        </w:numPr>
        <w:tabs>
          <w:tab w:pos="3978" w:val="left" w:leader="none"/>
        </w:tabs>
        <w:spacing w:line="240" w:lineRule="auto" w:before="165" w:after="0"/>
        <w:ind w:left="3978" w:right="0" w:hanging="459"/>
        <w:jc w:val="left"/>
        <w:rPr>
          <w:sz w:val="23"/>
        </w:rPr>
      </w:pPr>
      <w:r>
        <w:rPr>
          <w:color w:val="231F20"/>
          <w:sz w:val="23"/>
        </w:rPr>
        <w:t>The</w:t>
      </w:r>
      <w:r>
        <w:rPr>
          <w:color w:val="231F20"/>
          <w:spacing w:val="5"/>
          <w:sz w:val="23"/>
        </w:rPr>
        <w:t> </w:t>
      </w:r>
      <w:r>
        <w:rPr>
          <w:color w:val="231F20"/>
          <w:sz w:val="23"/>
        </w:rPr>
        <w:t>scope</w:t>
      </w:r>
      <w:r>
        <w:rPr>
          <w:color w:val="231F20"/>
          <w:spacing w:val="6"/>
          <w:sz w:val="23"/>
        </w:rPr>
        <w:t> </w:t>
      </w:r>
      <w:r>
        <w:rPr>
          <w:color w:val="231F20"/>
          <w:sz w:val="23"/>
        </w:rPr>
        <w:t>of</w:t>
      </w:r>
      <w:r>
        <w:rPr>
          <w:color w:val="231F20"/>
          <w:spacing w:val="37"/>
          <w:sz w:val="23"/>
        </w:rPr>
        <w:t> </w:t>
      </w:r>
      <w:r>
        <w:rPr>
          <w:color w:val="231F20"/>
          <w:spacing w:val="-4"/>
          <w:sz w:val="23"/>
        </w:rPr>
        <w:t>work</w:t>
      </w:r>
    </w:p>
    <w:p>
      <w:pPr>
        <w:pStyle w:val="ListParagraph"/>
        <w:numPr>
          <w:ilvl w:val="0"/>
          <w:numId w:val="50"/>
        </w:numPr>
        <w:tabs>
          <w:tab w:pos="3978" w:val="left" w:leader="none"/>
        </w:tabs>
        <w:spacing w:line="240" w:lineRule="auto" w:before="165" w:after="0"/>
        <w:ind w:left="3978" w:right="0" w:hanging="459"/>
        <w:jc w:val="left"/>
        <w:rPr>
          <w:sz w:val="23"/>
        </w:rPr>
      </w:pPr>
      <w:r>
        <w:rPr>
          <w:color w:val="231F20"/>
          <w:sz w:val="23"/>
        </w:rPr>
        <w:t>The</w:t>
      </w:r>
      <w:r>
        <w:rPr>
          <w:color w:val="231F20"/>
          <w:spacing w:val="2"/>
          <w:sz w:val="23"/>
        </w:rPr>
        <w:t> </w:t>
      </w:r>
      <w:r>
        <w:rPr>
          <w:color w:val="231F20"/>
          <w:sz w:val="23"/>
        </w:rPr>
        <w:t>expected</w:t>
      </w:r>
      <w:r>
        <w:rPr>
          <w:color w:val="231F20"/>
          <w:spacing w:val="3"/>
          <w:sz w:val="23"/>
        </w:rPr>
        <w:t> </w:t>
      </w:r>
      <w:r>
        <w:rPr>
          <w:color w:val="231F20"/>
          <w:sz w:val="23"/>
        </w:rPr>
        <w:t>contribution</w:t>
      </w:r>
      <w:r>
        <w:rPr>
          <w:color w:val="231F20"/>
          <w:spacing w:val="2"/>
          <w:sz w:val="23"/>
        </w:rPr>
        <w:t> </w:t>
      </w:r>
      <w:r>
        <w:rPr>
          <w:color w:val="231F20"/>
          <w:sz w:val="23"/>
        </w:rPr>
        <w:t>of</w:t>
      </w:r>
      <w:r>
        <w:rPr>
          <w:color w:val="231F20"/>
          <w:spacing w:val="32"/>
          <w:sz w:val="23"/>
        </w:rPr>
        <w:t> </w:t>
      </w:r>
      <w:r>
        <w:rPr>
          <w:color w:val="231F20"/>
          <w:sz w:val="23"/>
        </w:rPr>
        <w:t>each</w:t>
      </w:r>
      <w:r>
        <w:rPr>
          <w:color w:val="231F20"/>
          <w:spacing w:val="3"/>
          <w:sz w:val="23"/>
        </w:rPr>
        <w:t> </w:t>
      </w:r>
      <w:r>
        <w:rPr>
          <w:color w:val="231F20"/>
          <w:spacing w:val="-2"/>
          <w:sz w:val="23"/>
        </w:rPr>
        <w:t>collaborator</w:t>
      </w:r>
    </w:p>
    <w:p>
      <w:pPr>
        <w:pStyle w:val="ListParagraph"/>
        <w:numPr>
          <w:ilvl w:val="0"/>
          <w:numId w:val="50"/>
        </w:numPr>
        <w:tabs>
          <w:tab w:pos="3978" w:val="left" w:leader="none"/>
        </w:tabs>
        <w:spacing w:line="240" w:lineRule="auto" w:before="164" w:after="0"/>
        <w:ind w:left="3978" w:right="0" w:hanging="459"/>
        <w:jc w:val="left"/>
        <w:rPr>
          <w:sz w:val="23"/>
        </w:rPr>
      </w:pPr>
      <w:r>
        <w:rPr>
          <w:color w:val="231F20"/>
          <w:sz w:val="23"/>
        </w:rPr>
        <w:t>Financial</w:t>
      </w:r>
      <w:r>
        <w:rPr>
          <w:color w:val="231F20"/>
          <w:spacing w:val="4"/>
          <w:sz w:val="23"/>
        </w:rPr>
        <w:t> </w:t>
      </w:r>
      <w:r>
        <w:rPr>
          <w:color w:val="231F20"/>
          <w:sz w:val="23"/>
        </w:rPr>
        <w:t>responsibilities</w:t>
      </w:r>
      <w:r>
        <w:rPr>
          <w:color w:val="231F20"/>
          <w:spacing w:val="4"/>
          <w:sz w:val="23"/>
        </w:rPr>
        <w:t> </w:t>
      </w:r>
      <w:r>
        <w:rPr>
          <w:color w:val="231F20"/>
          <w:sz w:val="23"/>
        </w:rPr>
        <w:t>of</w:t>
      </w:r>
      <w:r>
        <w:rPr>
          <w:color w:val="231F20"/>
          <w:spacing w:val="32"/>
          <w:sz w:val="23"/>
        </w:rPr>
        <w:t> </w:t>
      </w:r>
      <w:r>
        <w:rPr>
          <w:color w:val="231F20"/>
          <w:sz w:val="23"/>
        </w:rPr>
        <w:t>each</w:t>
      </w:r>
      <w:r>
        <w:rPr>
          <w:color w:val="231F20"/>
          <w:spacing w:val="5"/>
          <w:sz w:val="23"/>
        </w:rPr>
        <w:t> </w:t>
      </w:r>
      <w:r>
        <w:rPr>
          <w:color w:val="231F20"/>
          <w:spacing w:val="-2"/>
          <w:sz w:val="23"/>
        </w:rPr>
        <w:t>collaborator</w:t>
      </w:r>
    </w:p>
    <w:p>
      <w:pPr>
        <w:pStyle w:val="ListParagraph"/>
        <w:numPr>
          <w:ilvl w:val="0"/>
          <w:numId w:val="50"/>
        </w:numPr>
        <w:tabs>
          <w:tab w:pos="3978" w:val="left" w:leader="none"/>
        </w:tabs>
        <w:spacing w:line="240" w:lineRule="auto" w:before="165" w:after="0"/>
        <w:ind w:left="3978" w:right="0" w:hanging="459"/>
        <w:jc w:val="left"/>
        <w:rPr>
          <w:sz w:val="23"/>
        </w:rPr>
      </w:pPr>
      <w:r>
        <w:rPr>
          <w:color w:val="231F20"/>
          <w:spacing w:val="-2"/>
          <w:sz w:val="23"/>
        </w:rPr>
        <w:t>Milestones</w:t>
      </w:r>
    </w:p>
    <w:p>
      <w:pPr>
        <w:pStyle w:val="ListParagraph"/>
        <w:numPr>
          <w:ilvl w:val="0"/>
          <w:numId w:val="50"/>
        </w:numPr>
        <w:tabs>
          <w:tab w:pos="3978" w:val="left" w:leader="none"/>
        </w:tabs>
        <w:spacing w:line="240" w:lineRule="auto" w:before="165" w:after="0"/>
        <w:ind w:left="3978" w:right="0" w:hanging="459"/>
        <w:jc w:val="left"/>
        <w:rPr>
          <w:sz w:val="23"/>
        </w:rPr>
      </w:pPr>
      <w:r>
        <w:rPr>
          <w:color w:val="231F20"/>
          <w:sz w:val="23"/>
        </w:rPr>
        <w:t>Reporting</w:t>
      </w:r>
      <w:r>
        <w:rPr>
          <w:color w:val="231F20"/>
          <w:spacing w:val="3"/>
          <w:sz w:val="23"/>
        </w:rPr>
        <w:t> </w:t>
      </w:r>
      <w:r>
        <w:rPr>
          <w:color w:val="231F20"/>
          <w:spacing w:val="-2"/>
          <w:sz w:val="23"/>
        </w:rPr>
        <w:t>obligations</w:t>
      </w:r>
    </w:p>
    <w:p>
      <w:pPr>
        <w:pStyle w:val="ListParagraph"/>
        <w:numPr>
          <w:ilvl w:val="0"/>
          <w:numId w:val="50"/>
        </w:numPr>
        <w:tabs>
          <w:tab w:pos="3978" w:val="left" w:leader="none"/>
        </w:tabs>
        <w:spacing w:line="240" w:lineRule="auto" w:before="164" w:after="0"/>
        <w:ind w:left="3978" w:right="0" w:hanging="459"/>
        <w:jc w:val="left"/>
        <w:rPr>
          <w:sz w:val="23"/>
        </w:rPr>
      </w:pPr>
      <w:r>
        <w:rPr>
          <w:color w:val="231F20"/>
          <w:sz w:val="23"/>
        </w:rPr>
        <w:t>Expectations</w:t>
      </w:r>
      <w:r>
        <w:rPr>
          <w:color w:val="231F20"/>
          <w:spacing w:val="1"/>
          <w:sz w:val="23"/>
        </w:rPr>
        <w:t> </w:t>
      </w:r>
      <w:r>
        <w:rPr>
          <w:color w:val="231F20"/>
          <w:sz w:val="23"/>
        </w:rPr>
        <w:t>about</w:t>
      </w:r>
      <w:r>
        <w:rPr>
          <w:color w:val="231F20"/>
          <w:spacing w:val="2"/>
          <w:sz w:val="23"/>
        </w:rPr>
        <w:t> </w:t>
      </w:r>
      <w:r>
        <w:rPr>
          <w:color w:val="231F20"/>
          <w:spacing w:val="-2"/>
          <w:sz w:val="23"/>
        </w:rPr>
        <w:t>authorship</w:t>
      </w:r>
    </w:p>
    <w:p>
      <w:pPr>
        <w:pStyle w:val="BodyText"/>
        <w:spacing w:before="146"/>
        <w:ind w:left="3259" w:right="1560"/>
      </w:pPr>
      <w:r>
        <w:rPr>
          <w:color w:val="231F20"/>
        </w:rPr>
        <w:t>An explicit plan offers several advantages. It prevents misunderstandings, and it helps keep the project on track. Furthermore, if</w:t>
      </w:r>
      <w:r>
        <w:rPr>
          <w:color w:val="231F20"/>
          <w:spacing w:val="40"/>
        </w:rPr>
        <w:t> </w:t>
      </w:r>
      <w:r>
        <w:rPr>
          <w:color w:val="231F20"/>
        </w:rPr>
        <w:t>you expect to apply for funding for</w:t>
      </w:r>
      <w:r>
        <w:rPr>
          <w:color w:val="231F20"/>
          <w:spacing w:val="-4"/>
        </w:rPr>
        <w:t> </w:t>
      </w:r>
      <w:r>
        <w:rPr>
          <w:color w:val="231F20"/>
        </w:rPr>
        <w:t>the</w:t>
      </w:r>
      <w:r>
        <w:rPr>
          <w:color w:val="231F20"/>
          <w:spacing w:val="-4"/>
        </w:rPr>
        <w:t> </w:t>
      </w:r>
      <w:r>
        <w:rPr>
          <w:color w:val="231F20"/>
        </w:rPr>
        <w:t>project,</w:t>
      </w:r>
      <w:r>
        <w:rPr>
          <w:color w:val="231F20"/>
          <w:spacing w:val="-4"/>
        </w:rPr>
        <w:t> </w:t>
      </w:r>
      <w:r>
        <w:rPr>
          <w:color w:val="231F20"/>
        </w:rPr>
        <w:t>this</w:t>
      </w:r>
      <w:r>
        <w:rPr>
          <w:color w:val="231F20"/>
          <w:spacing w:val="-4"/>
        </w:rPr>
        <w:t> </w:t>
      </w:r>
      <w:r>
        <w:rPr>
          <w:color w:val="231F20"/>
        </w:rPr>
        <w:t>information</w:t>
      </w:r>
      <w:r>
        <w:rPr>
          <w:color w:val="231F20"/>
          <w:spacing w:val="-4"/>
        </w:rPr>
        <w:t> </w:t>
      </w:r>
      <w:r>
        <w:rPr>
          <w:color w:val="231F20"/>
        </w:rPr>
        <w:t>can</w:t>
      </w:r>
      <w:r>
        <w:rPr>
          <w:color w:val="231F20"/>
          <w:spacing w:val="-4"/>
        </w:rPr>
        <w:t> </w:t>
      </w:r>
      <w:r>
        <w:rPr>
          <w:color w:val="231F20"/>
        </w:rPr>
        <w:t>function</w:t>
      </w:r>
      <w:r>
        <w:rPr>
          <w:color w:val="231F20"/>
          <w:spacing w:val="-4"/>
        </w:rPr>
        <w:t> </w:t>
      </w:r>
      <w:r>
        <w:rPr>
          <w:color w:val="231F20"/>
        </w:rPr>
        <w:t>as</w:t>
      </w:r>
      <w:r>
        <w:rPr>
          <w:color w:val="231F20"/>
          <w:spacing w:val="-4"/>
        </w:rPr>
        <w:t> </w:t>
      </w:r>
      <w:r>
        <w:rPr>
          <w:color w:val="231F20"/>
        </w:rPr>
        <w:t>a</w:t>
      </w:r>
      <w:r>
        <w:rPr>
          <w:color w:val="231F20"/>
          <w:spacing w:val="-4"/>
        </w:rPr>
        <w:t> </w:t>
      </w:r>
      <w:r>
        <w:rPr>
          <w:color w:val="231F20"/>
        </w:rPr>
        <w:t>grant</w:t>
      </w:r>
      <w:r>
        <w:rPr>
          <w:color w:val="231F20"/>
          <w:spacing w:val="-4"/>
        </w:rPr>
        <w:t> </w:t>
      </w:r>
      <w:r>
        <w:rPr>
          <w:color w:val="231F20"/>
        </w:rPr>
        <w:t>proposal.</w:t>
      </w:r>
      <w:r>
        <w:rPr>
          <w:color w:val="231F20"/>
          <w:spacing w:val="-4"/>
        </w:rPr>
        <w:t> </w:t>
      </w:r>
      <w:r>
        <w:rPr>
          <w:color w:val="231F20"/>
        </w:rPr>
        <w:t>In</w:t>
      </w:r>
      <w:r>
        <w:rPr>
          <w:color w:val="231F20"/>
          <w:spacing w:val="-4"/>
        </w:rPr>
        <w:t> </w:t>
      </w:r>
      <w:r>
        <w:rPr>
          <w:color w:val="231F20"/>
        </w:rPr>
        <w:t>a</w:t>
      </w:r>
      <w:r>
        <w:rPr>
          <w:color w:val="231F20"/>
          <w:spacing w:val="-4"/>
        </w:rPr>
        <w:t> </w:t>
      </w:r>
      <w:r>
        <w:rPr>
          <w:color w:val="231F20"/>
        </w:rPr>
        <w:t>collaboration between two academic labs, the collaboration agreement can simply be e-mailed</w:t>
      </w:r>
    </w:p>
    <w:p>
      <w:pPr>
        <w:pStyle w:val="BodyText"/>
        <w:spacing w:after="0"/>
        <w:sectPr>
          <w:headerReference w:type="even" r:id="rId268"/>
          <w:pgSz w:w="12240" w:h="15840"/>
          <w:pgMar w:header="0" w:footer="0" w:top="660" w:bottom="900" w:left="0" w:right="0"/>
        </w:sectPr>
      </w:pPr>
    </w:p>
    <w:p>
      <w:pPr>
        <w:pStyle w:val="BodyText"/>
        <w:spacing w:before="67"/>
      </w:pPr>
    </w:p>
    <w:p>
      <w:pPr>
        <w:pStyle w:val="BodyText"/>
        <w:ind w:left="3260" w:right="1466"/>
      </w:pPr>
      <w:r>
        <w:rPr>
          <w:color w:val="231F20"/>
        </w:rPr>
        <w:t>back</w:t>
      </w:r>
      <w:r>
        <w:rPr>
          <w:color w:val="231F20"/>
          <w:spacing w:val="-6"/>
        </w:rPr>
        <w:t> </w:t>
      </w:r>
      <w:r>
        <w:rPr>
          <w:color w:val="231F20"/>
        </w:rPr>
        <w:t>and</w:t>
      </w:r>
      <w:r>
        <w:rPr>
          <w:color w:val="231F20"/>
          <w:spacing w:val="-6"/>
        </w:rPr>
        <w:t> </w:t>
      </w:r>
      <w:r>
        <w:rPr>
          <w:color w:val="231F20"/>
        </w:rPr>
        <w:t>forth</w:t>
      </w:r>
      <w:r>
        <w:rPr>
          <w:color w:val="231F20"/>
          <w:spacing w:val="-6"/>
        </w:rPr>
        <w:t> </w:t>
      </w:r>
      <w:r>
        <w:rPr>
          <w:color w:val="231F20"/>
        </w:rPr>
        <w:t>until</w:t>
      </w:r>
      <w:r>
        <w:rPr>
          <w:color w:val="231F20"/>
          <w:spacing w:val="-6"/>
        </w:rPr>
        <w:t> </w:t>
      </w:r>
      <w:r>
        <w:rPr>
          <w:color w:val="231F20"/>
        </w:rPr>
        <w:t>both</w:t>
      </w:r>
      <w:r>
        <w:rPr>
          <w:color w:val="231F20"/>
          <w:spacing w:val="-6"/>
        </w:rPr>
        <w:t> </w:t>
      </w:r>
      <w:r>
        <w:rPr>
          <w:color w:val="231F20"/>
        </w:rPr>
        <w:t>parties</w:t>
      </w:r>
      <w:r>
        <w:rPr>
          <w:color w:val="231F20"/>
          <w:spacing w:val="-6"/>
        </w:rPr>
        <w:t> </w:t>
      </w:r>
      <w:r>
        <w:rPr>
          <w:color w:val="231F20"/>
        </w:rPr>
        <w:t>are</w:t>
      </w:r>
      <w:r>
        <w:rPr>
          <w:color w:val="231F20"/>
          <w:spacing w:val="-6"/>
        </w:rPr>
        <w:t> </w:t>
      </w:r>
      <w:r>
        <w:rPr>
          <w:color w:val="231F20"/>
        </w:rPr>
        <w:t>satisfied;</w:t>
      </w:r>
      <w:r>
        <w:rPr>
          <w:color w:val="231F20"/>
          <w:spacing w:val="-6"/>
        </w:rPr>
        <w:t> </w:t>
      </w:r>
      <w:r>
        <w:rPr>
          <w:color w:val="231F20"/>
        </w:rPr>
        <w:t>obtaining</w:t>
      </w:r>
      <w:r>
        <w:rPr>
          <w:color w:val="231F20"/>
          <w:spacing w:val="-6"/>
        </w:rPr>
        <w:t> </w:t>
      </w:r>
      <w:r>
        <w:rPr>
          <w:color w:val="231F20"/>
        </w:rPr>
        <w:t>signatures</w:t>
      </w:r>
      <w:r>
        <w:rPr>
          <w:color w:val="231F20"/>
          <w:spacing w:val="-6"/>
        </w:rPr>
        <w:t> </w:t>
      </w:r>
      <w:r>
        <w:rPr>
          <w:color w:val="231F20"/>
        </w:rPr>
        <w:t>could</w:t>
      </w:r>
      <w:r>
        <w:rPr>
          <w:color w:val="231F20"/>
          <w:spacing w:val="-6"/>
        </w:rPr>
        <w:t> </w:t>
      </w:r>
      <w:r>
        <w:rPr>
          <w:color w:val="231F20"/>
        </w:rPr>
        <w:t>seem</w:t>
      </w:r>
      <w:r>
        <w:rPr>
          <w:color w:val="231F20"/>
          <w:spacing w:val="-6"/>
        </w:rPr>
        <w:t> </w:t>
      </w:r>
      <w:r>
        <w:rPr>
          <w:color w:val="231F20"/>
        </w:rPr>
        <w:t>overly formal, but it is very important that you conclude these negotiations and reach a clear agreement.</w:t>
      </w:r>
    </w:p>
    <w:p>
      <w:pPr>
        <w:pStyle w:val="BodyText"/>
        <w:spacing w:before="5"/>
      </w:pPr>
    </w:p>
    <w:p>
      <w:pPr>
        <w:pStyle w:val="BodyText"/>
        <w:ind w:left="3260" w:right="1464"/>
      </w:pPr>
      <w:r>
        <w:rPr>
          <w:b/>
          <w:color w:val="231F20"/>
        </w:rPr>
        <w:t>Using</w:t>
      </w:r>
      <w:r>
        <w:rPr>
          <w:b/>
          <w:color w:val="231F20"/>
          <w:spacing w:val="-9"/>
        </w:rPr>
        <w:t> </w:t>
      </w:r>
      <w:r>
        <w:rPr>
          <w:b/>
          <w:color w:val="231F20"/>
        </w:rPr>
        <w:t>a</w:t>
      </w:r>
      <w:r>
        <w:rPr>
          <w:b/>
          <w:color w:val="231F20"/>
          <w:spacing w:val="-9"/>
        </w:rPr>
        <w:t> </w:t>
      </w:r>
      <w:r>
        <w:rPr>
          <w:b/>
          <w:color w:val="231F20"/>
        </w:rPr>
        <w:t>formal</w:t>
      </w:r>
      <w:r>
        <w:rPr>
          <w:b/>
          <w:color w:val="231F20"/>
          <w:spacing w:val="-9"/>
        </w:rPr>
        <w:t> </w:t>
      </w:r>
      <w:r>
        <w:rPr>
          <w:b/>
          <w:color w:val="231F20"/>
        </w:rPr>
        <w:t>agreement.</w:t>
      </w:r>
      <w:r>
        <w:rPr>
          <w:b/>
          <w:color w:val="231F20"/>
          <w:spacing w:val="-10"/>
        </w:rPr>
        <w:t> </w:t>
      </w:r>
      <w:r>
        <w:rPr>
          <w:color w:val="231F20"/>
        </w:rPr>
        <w:t>A</w:t>
      </w:r>
      <w:r>
        <w:rPr>
          <w:color w:val="231F20"/>
          <w:spacing w:val="-9"/>
        </w:rPr>
        <w:t> </w:t>
      </w:r>
      <w:r>
        <w:rPr>
          <w:color w:val="231F20"/>
        </w:rPr>
        <w:t>formal,</w:t>
      </w:r>
      <w:r>
        <w:rPr>
          <w:color w:val="231F20"/>
          <w:spacing w:val="-9"/>
        </w:rPr>
        <w:t> </w:t>
      </w:r>
      <w:r>
        <w:rPr>
          <w:color w:val="231F20"/>
        </w:rPr>
        <w:t>legally</w:t>
      </w:r>
      <w:r>
        <w:rPr>
          <w:color w:val="231F20"/>
          <w:spacing w:val="-9"/>
        </w:rPr>
        <w:t> </w:t>
      </w:r>
      <w:r>
        <w:rPr>
          <w:color w:val="231F20"/>
        </w:rPr>
        <w:t>binding</w:t>
      </w:r>
      <w:r>
        <w:rPr>
          <w:color w:val="231F20"/>
          <w:spacing w:val="-9"/>
        </w:rPr>
        <w:t> </w:t>
      </w:r>
      <w:r>
        <w:rPr>
          <w:color w:val="231F20"/>
        </w:rPr>
        <w:t>written</w:t>
      </w:r>
      <w:r>
        <w:rPr>
          <w:color w:val="231F20"/>
          <w:spacing w:val="-9"/>
        </w:rPr>
        <w:t> </w:t>
      </w:r>
      <w:r>
        <w:rPr>
          <w:color w:val="231F20"/>
        </w:rPr>
        <w:t>agreement</w:t>
      </w:r>
      <w:r>
        <w:rPr>
          <w:color w:val="231F20"/>
          <w:spacing w:val="-9"/>
        </w:rPr>
        <w:t> </w:t>
      </w:r>
      <w:r>
        <w:rPr>
          <w:color w:val="231F20"/>
        </w:rPr>
        <w:t>is</w:t>
      </w:r>
      <w:r>
        <w:rPr>
          <w:color w:val="231F20"/>
          <w:spacing w:val="-9"/>
        </w:rPr>
        <w:t> </w:t>
      </w:r>
      <w:r>
        <w:rPr>
          <w:color w:val="231F20"/>
        </w:rPr>
        <w:t>probably necessary</w:t>
      </w:r>
      <w:r>
        <w:rPr>
          <w:color w:val="231F20"/>
          <w:spacing w:val="-1"/>
        </w:rPr>
        <w:t> </w:t>
      </w:r>
      <w:r>
        <w:rPr>
          <w:color w:val="231F20"/>
        </w:rPr>
        <w:t>if</w:t>
      </w:r>
      <w:r>
        <w:rPr>
          <w:color w:val="231F20"/>
          <w:spacing w:val="29"/>
        </w:rPr>
        <w:t> </w:t>
      </w:r>
      <w:r>
        <w:rPr>
          <w:color w:val="231F20"/>
        </w:rPr>
        <w:t>the</w:t>
      </w:r>
      <w:r>
        <w:rPr>
          <w:color w:val="231F20"/>
          <w:spacing w:val="-1"/>
        </w:rPr>
        <w:t> </w:t>
      </w:r>
      <w:r>
        <w:rPr>
          <w:color w:val="231F20"/>
        </w:rPr>
        <w:t>collaboration</w:t>
      </w:r>
      <w:r>
        <w:rPr>
          <w:color w:val="231F20"/>
          <w:spacing w:val="-1"/>
        </w:rPr>
        <w:t> </w:t>
      </w:r>
      <w:r>
        <w:rPr>
          <w:color w:val="231F20"/>
        </w:rPr>
        <w:t>involves</w:t>
      </w:r>
      <w:r>
        <w:rPr>
          <w:color w:val="231F20"/>
          <w:spacing w:val="-1"/>
        </w:rPr>
        <w:t> </w:t>
      </w:r>
      <w:r>
        <w:rPr>
          <w:color w:val="231F20"/>
        </w:rPr>
        <w:t>a</w:t>
      </w:r>
      <w:r>
        <w:rPr>
          <w:color w:val="231F20"/>
          <w:spacing w:val="-1"/>
        </w:rPr>
        <w:t> </w:t>
      </w:r>
      <w:r>
        <w:rPr>
          <w:color w:val="231F20"/>
        </w:rPr>
        <w:t>commercial</w:t>
      </w:r>
      <w:r>
        <w:rPr>
          <w:color w:val="231F20"/>
          <w:spacing w:val="-1"/>
        </w:rPr>
        <w:t> </w:t>
      </w:r>
      <w:r>
        <w:rPr>
          <w:color w:val="231F20"/>
        </w:rPr>
        <w:t>entity</w:t>
      </w:r>
      <w:r>
        <w:rPr>
          <w:color w:val="231F20"/>
          <w:spacing w:val="-1"/>
        </w:rPr>
        <w:t> </w:t>
      </w:r>
      <w:r>
        <w:rPr>
          <w:color w:val="231F20"/>
        </w:rPr>
        <w:t>such</w:t>
      </w:r>
      <w:r>
        <w:rPr>
          <w:color w:val="231F20"/>
          <w:spacing w:val="-1"/>
        </w:rPr>
        <w:t> </w:t>
      </w:r>
      <w:r>
        <w:rPr>
          <w:color w:val="231F20"/>
        </w:rPr>
        <w:t>as</w:t>
      </w:r>
      <w:r>
        <w:rPr>
          <w:color w:val="231F20"/>
          <w:spacing w:val="-1"/>
        </w:rPr>
        <w:t> </w:t>
      </w:r>
      <w:r>
        <w:rPr>
          <w:color w:val="231F20"/>
        </w:rPr>
        <w:t>a</w:t>
      </w:r>
      <w:r>
        <w:rPr>
          <w:color w:val="231F20"/>
          <w:spacing w:val="-1"/>
        </w:rPr>
        <w:t> </w:t>
      </w:r>
      <w:r>
        <w:rPr>
          <w:color w:val="231F20"/>
        </w:rPr>
        <w:t>pharmaceutical company</w:t>
      </w:r>
      <w:r>
        <w:rPr>
          <w:color w:val="231F20"/>
          <w:spacing w:val="-9"/>
        </w:rPr>
        <w:t> </w:t>
      </w:r>
      <w:r>
        <w:rPr>
          <w:color w:val="231F20"/>
        </w:rPr>
        <w:t>or</w:t>
      </w:r>
      <w:r>
        <w:rPr>
          <w:color w:val="231F20"/>
          <w:spacing w:val="-9"/>
        </w:rPr>
        <w:t> </w:t>
      </w:r>
      <w:r>
        <w:rPr>
          <w:color w:val="231F20"/>
        </w:rPr>
        <w:t>a</w:t>
      </w:r>
      <w:r>
        <w:rPr>
          <w:color w:val="231F20"/>
          <w:spacing w:val="-9"/>
        </w:rPr>
        <w:t> </w:t>
      </w:r>
      <w:r>
        <w:rPr>
          <w:color w:val="231F20"/>
        </w:rPr>
        <w:t>commercial</w:t>
      </w:r>
      <w:r>
        <w:rPr>
          <w:color w:val="231F20"/>
          <w:spacing w:val="-9"/>
        </w:rPr>
        <w:t> </w:t>
      </w:r>
      <w:r>
        <w:rPr>
          <w:color w:val="231F20"/>
        </w:rPr>
        <w:t>application</w:t>
      </w:r>
      <w:r>
        <w:rPr>
          <w:color w:val="231F20"/>
          <w:spacing w:val="-9"/>
        </w:rPr>
        <w:t> </w:t>
      </w:r>
      <w:r>
        <w:rPr>
          <w:color w:val="231F20"/>
        </w:rPr>
        <w:t>in</w:t>
      </w:r>
      <w:r>
        <w:rPr>
          <w:color w:val="231F20"/>
          <w:spacing w:val="-9"/>
        </w:rPr>
        <w:t> </w:t>
      </w:r>
      <w:r>
        <w:rPr>
          <w:color w:val="231F20"/>
        </w:rPr>
        <w:t>which</w:t>
      </w:r>
      <w:r>
        <w:rPr>
          <w:color w:val="231F20"/>
          <w:spacing w:val="-9"/>
        </w:rPr>
        <w:t> </w:t>
      </w:r>
      <w:r>
        <w:rPr>
          <w:color w:val="231F20"/>
        </w:rPr>
        <w:t>a</w:t>
      </w:r>
      <w:r>
        <w:rPr>
          <w:color w:val="231F20"/>
          <w:spacing w:val="-9"/>
        </w:rPr>
        <w:t> </w:t>
      </w:r>
      <w:r>
        <w:rPr>
          <w:color w:val="231F20"/>
        </w:rPr>
        <w:t>patent</w:t>
      </w:r>
      <w:r>
        <w:rPr>
          <w:color w:val="231F20"/>
          <w:spacing w:val="-9"/>
        </w:rPr>
        <w:t> </w:t>
      </w:r>
      <w:r>
        <w:rPr>
          <w:color w:val="231F20"/>
        </w:rPr>
        <w:t>is</w:t>
      </w:r>
      <w:r>
        <w:rPr>
          <w:color w:val="231F20"/>
          <w:spacing w:val="-9"/>
        </w:rPr>
        <w:t> </w:t>
      </w:r>
      <w:r>
        <w:rPr>
          <w:color w:val="231F20"/>
        </w:rPr>
        <w:t>an</w:t>
      </w:r>
      <w:r>
        <w:rPr>
          <w:color w:val="231F20"/>
          <w:spacing w:val="-9"/>
        </w:rPr>
        <w:t> </w:t>
      </w:r>
      <w:r>
        <w:rPr>
          <w:color w:val="231F20"/>
        </w:rPr>
        <w:t>expected</w:t>
      </w:r>
      <w:r>
        <w:rPr>
          <w:color w:val="231F20"/>
          <w:spacing w:val="-9"/>
        </w:rPr>
        <w:t> </w:t>
      </w:r>
      <w:r>
        <w:rPr>
          <w:color w:val="231F20"/>
        </w:rPr>
        <w:t>outcome.</w:t>
      </w:r>
      <w:r>
        <w:rPr>
          <w:color w:val="231F20"/>
          <w:spacing w:val="-9"/>
        </w:rPr>
        <w:t> </w:t>
      </w:r>
      <w:r>
        <w:rPr>
          <w:color w:val="231F20"/>
        </w:rPr>
        <w:t>You and</w:t>
      </w:r>
      <w:r>
        <w:rPr>
          <w:color w:val="231F20"/>
          <w:spacing w:val="-7"/>
        </w:rPr>
        <w:t> </w:t>
      </w:r>
      <w:r>
        <w:rPr>
          <w:color w:val="231F20"/>
        </w:rPr>
        <w:t>your</w:t>
      </w:r>
      <w:r>
        <w:rPr>
          <w:color w:val="231F20"/>
          <w:spacing w:val="-7"/>
        </w:rPr>
        <w:t> </w:t>
      </w:r>
      <w:r>
        <w:rPr>
          <w:color w:val="231F20"/>
        </w:rPr>
        <w:t>collaborator</w:t>
      </w:r>
      <w:r>
        <w:rPr>
          <w:color w:val="231F20"/>
          <w:spacing w:val="-7"/>
        </w:rPr>
        <w:t> </w:t>
      </w:r>
      <w:r>
        <w:rPr>
          <w:color w:val="231F20"/>
        </w:rPr>
        <w:t>will</w:t>
      </w:r>
      <w:r>
        <w:rPr>
          <w:color w:val="231F20"/>
          <w:spacing w:val="-7"/>
        </w:rPr>
        <w:t> </w:t>
      </w:r>
      <w:r>
        <w:rPr>
          <w:color w:val="231F20"/>
        </w:rPr>
        <w:t>want</w:t>
      </w:r>
      <w:r>
        <w:rPr>
          <w:color w:val="231F20"/>
          <w:spacing w:val="-7"/>
        </w:rPr>
        <w:t> </w:t>
      </w:r>
      <w:r>
        <w:rPr>
          <w:color w:val="231F20"/>
        </w:rPr>
        <w:t>to</w:t>
      </w:r>
      <w:r>
        <w:rPr>
          <w:color w:val="231F20"/>
          <w:spacing w:val="-7"/>
        </w:rPr>
        <w:t> </w:t>
      </w:r>
      <w:r>
        <w:rPr>
          <w:color w:val="231F20"/>
        </w:rPr>
        <w:t>consult</w:t>
      </w:r>
      <w:r>
        <w:rPr>
          <w:color w:val="231F20"/>
          <w:spacing w:val="-7"/>
        </w:rPr>
        <w:t> </w:t>
      </w:r>
      <w:r>
        <w:rPr>
          <w:color w:val="231F20"/>
        </w:rPr>
        <w:t>with</w:t>
      </w:r>
      <w:r>
        <w:rPr>
          <w:color w:val="231F20"/>
          <w:spacing w:val="-7"/>
        </w:rPr>
        <w:t> </w:t>
      </w:r>
      <w:r>
        <w:rPr>
          <w:color w:val="231F20"/>
        </w:rPr>
        <w:t>appropriate</w:t>
      </w:r>
      <w:r>
        <w:rPr>
          <w:color w:val="231F20"/>
          <w:spacing w:val="-7"/>
        </w:rPr>
        <w:t> </w:t>
      </w:r>
      <w:r>
        <w:rPr>
          <w:color w:val="231F20"/>
        </w:rPr>
        <w:t>offices</w:t>
      </w:r>
      <w:r>
        <w:rPr>
          <w:color w:val="231F20"/>
          <w:spacing w:val="-7"/>
        </w:rPr>
        <w:t> </w:t>
      </w:r>
      <w:r>
        <w:rPr>
          <w:color w:val="231F20"/>
        </w:rPr>
        <w:t>at</w:t>
      </w:r>
      <w:r>
        <w:rPr>
          <w:color w:val="231F20"/>
          <w:spacing w:val="-7"/>
        </w:rPr>
        <w:t> </w:t>
      </w:r>
      <w:r>
        <w:rPr>
          <w:color w:val="231F20"/>
        </w:rPr>
        <w:t>your</w:t>
      </w:r>
      <w:r>
        <w:rPr>
          <w:color w:val="231F20"/>
          <w:spacing w:val="-7"/>
        </w:rPr>
        <w:t> </w:t>
      </w:r>
      <w:r>
        <w:rPr>
          <w:color w:val="231F20"/>
        </w:rPr>
        <w:t>respective institutions to help you draft this agreement. This will typically be the technology transfer</w:t>
      </w:r>
      <w:r>
        <w:rPr>
          <w:color w:val="231F20"/>
          <w:spacing w:val="-9"/>
        </w:rPr>
        <w:t> </w:t>
      </w:r>
      <w:r>
        <w:rPr>
          <w:color w:val="231F20"/>
        </w:rPr>
        <w:t>office</w:t>
      </w:r>
      <w:r>
        <w:rPr>
          <w:color w:val="231F20"/>
          <w:spacing w:val="-9"/>
        </w:rPr>
        <w:t> </w:t>
      </w:r>
      <w:r>
        <w:rPr>
          <w:color w:val="231F20"/>
        </w:rPr>
        <w:t>or</w:t>
      </w:r>
      <w:r>
        <w:rPr>
          <w:color w:val="231F20"/>
          <w:spacing w:val="-9"/>
        </w:rPr>
        <w:t> </w:t>
      </w:r>
      <w:r>
        <w:rPr>
          <w:color w:val="231F20"/>
        </w:rPr>
        <w:t>the</w:t>
      </w:r>
      <w:r>
        <w:rPr>
          <w:color w:val="231F20"/>
          <w:spacing w:val="-9"/>
        </w:rPr>
        <w:t> </w:t>
      </w:r>
      <w:r>
        <w:rPr>
          <w:color w:val="231F20"/>
        </w:rPr>
        <w:t>grants</w:t>
      </w:r>
      <w:r>
        <w:rPr>
          <w:color w:val="231F20"/>
          <w:spacing w:val="-9"/>
        </w:rPr>
        <w:t> </w:t>
      </w:r>
      <w:r>
        <w:rPr>
          <w:color w:val="231F20"/>
        </w:rPr>
        <w:t>and</w:t>
      </w:r>
      <w:r>
        <w:rPr>
          <w:color w:val="231F20"/>
          <w:spacing w:val="-9"/>
        </w:rPr>
        <w:t> </w:t>
      </w:r>
      <w:r>
        <w:rPr>
          <w:color w:val="231F20"/>
        </w:rPr>
        <w:t>contracts</w:t>
      </w:r>
      <w:r>
        <w:rPr>
          <w:color w:val="231F20"/>
          <w:spacing w:val="-9"/>
        </w:rPr>
        <w:t> </w:t>
      </w:r>
      <w:r>
        <w:rPr>
          <w:color w:val="231F20"/>
        </w:rPr>
        <w:t>office;</w:t>
      </w:r>
      <w:r>
        <w:rPr>
          <w:color w:val="231F20"/>
          <w:spacing w:val="-9"/>
        </w:rPr>
        <w:t> </w:t>
      </w:r>
      <w:r>
        <w:rPr>
          <w:color w:val="231F20"/>
        </w:rPr>
        <w:t>their</w:t>
      </w:r>
      <w:r>
        <w:rPr>
          <w:color w:val="231F20"/>
          <w:spacing w:val="-9"/>
        </w:rPr>
        <w:t> </w:t>
      </w:r>
      <w:r>
        <w:rPr>
          <w:color w:val="231F20"/>
        </w:rPr>
        <w:t>staff</w:t>
      </w:r>
      <w:r>
        <w:rPr>
          <w:color w:val="231F20"/>
          <w:spacing w:val="16"/>
        </w:rPr>
        <w:t> </w:t>
      </w:r>
      <w:r>
        <w:rPr>
          <w:color w:val="231F20"/>
        </w:rPr>
        <w:t>may</w:t>
      </w:r>
      <w:r>
        <w:rPr>
          <w:color w:val="231F20"/>
          <w:spacing w:val="-9"/>
        </w:rPr>
        <w:t> </w:t>
      </w:r>
      <w:r>
        <w:rPr>
          <w:color w:val="231F20"/>
        </w:rPr>
        <w:t>also</w:t>
      </w:r>
      <w:r>
        <w:rPr>
          <w:color w:val="231F20"/>
          <w:spacing w:val="-9"/>
        </w:rPr>
        <w:t> </w:t>
      </w:r>
      <w:r>
        <w:rPr>
          <w:color w:val="231F20"/>
        </w:rPr>
        <w:t>arrange</w:t>
      </w:r>
      <w:r>
        <w:rPr>
          <w:color w:val="231F20"/>
          <w:spacing w:val="-9"/>
        </w:rPr>
        <w:t> </w:t>
      </w:r>
      <w:r>
        <w:rPr>
          <w:color w:val="231F20"/>
        </w:rPr>
        <w:t>for</w:t>
      </w:r>
      <w:r>
        <w:rPr>
          <w:color w:val="231F20"/>
          <w:spacing w:val="-9"/>
        </w:rPr>
        <w:t> </w:t>
      </w:r>
      <w:r>
        <w:rPr>
          <w:color w:val="231F20"/>
        </w:rPr>
        <w:t>legal review</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institution’s</w:t>
      </w:r>
      <w:r>
        <w:rPr>
          <w:color w:val="231F20"/>
          <w:spacing w:val="-1"/>
        </w:rPr>
        <w:t> </w:t>
      </w:r>
      <w:r>
        <w:rPr>
          <w:color w:val="231F20"/>
        </w:rPr>
        <w:t>attorneys.</w:t>
      </w:r>
      <w:r>
        <w:rPr>
          <w:color w:val="231F20"/>
          <w:spacing w:val="-1"/>
        </w:rPr>
        <w:t> </w:t>
      </w:r>
      <w:r>
        <w:rPr>
          <w:color w:val="231F20"/>
        </w:rPr>
        <w:t>Make</w:t>
      </w:r>
      <w:r>
        <w:rPr>
          <w:color w:val="231F20"/>
          <w:spacing w:val="-1"/>
        </w:rPr>
        <w:t> </w:t>
      </w:r>
      <w:r>
        <w:rPr>
          <w:color w:val="231F20"/>
        </w:rPr>
        <w:t>sure</w:t>
      </w:r>
      <w:r>
        <w:rPr>
          <w:color w:val="231F20"/>
          <w:spacing w:val="-1"/>
        </w:rPr>
        <w:t> </w:t>
      </w:r>
      <w:r>
        <w:rPr>
          <w:color w:val="231F20"/>
        </w:rPr>
        <w:t>to</w:t>
      </w:r>
      <w:r>
        <w:rPr>
          <w:color w:val="231F20"/>
          <w:spacing w:val="-1"/>
        </w:rPr>
        <w:t> </w:t>
      </w:r>
      <w:r>
        <w:rPr>
          <w:color w:val="231F20"/>
        </w:rPr>
        <w:t>spell</w:t>
      </w:r>
      <w:r>
        <w:rPr>
          <w:color w:val="231F20"/>
          <w:spacing w:val="-1"/>
        </w:rPr>
        <w:t> </w:t>
      </w:r>
      <w:r>
        <w:rPr>
          <w:color w:val="231F20"/>
        </w:rPr>
        <w:t>out</w:t>
      </w:r>
      <w:r>
        <w:rPr>
          <w:color w:val="231F20"/>
          <w:spacing w:val="-1"/>
        </w:rPr>
        <w:t> </w:t>
      </w:r>
      <w:r>
        <w:rPr>
          <w:color w:val="231F20"/>
        </w:rPr>
        <w:t>the</w:t>
      </w:r>
      <w:r>
        <w:rPr>
          <w:color w:val="231F20"/>
          <w:spacing w:val="-1"/>
        </w:rPr>
        <w:t> </w:t>
      </w:r>
      <w:r>
        <w:rPr>
          <w:color w:val="231F20"/>
        </w:rPr>
        <w:t>time</w:t>
      </w:r>
      <w:r>
        <w:rPr>
          <w:color w:val="231F20"/>
          <w:spacing w:val="-1"/>
        </w:rPr>
        <w:t> </w:t>
      </w:r>
      <w:r>
        <w:rPr>
          <w:color w:val="231F20"/>
        </w:rPr>
        <w:t>period</w:t>
      </w:r>
      <w:r>
        <w:rPr>
          <w:color w:val="231F20"/>
          <w:spacing w:val="-1"/>
        </w:rPr>
        <w:t> </w:t>
      </w:r>
      <w:r>
        <w:rPr>
          <w:color w:val="231F20"/>
        </w:rPr>
        <w:t>of</w:t>
      </w:r>
      <w:r>
        <w:rPr>
          <w:color w:val="231F20"/>
          <w:spacing w:val="27"/>
        </w:rPr>
        <w:t> </w:t>
      </w:r>
      <w:r>
        <w:rPr>
          <w:color w:val="231F20"/>
        </w:rPr>
        <w:t>the collaboration</w:t>
      </w:r>
      <w:r>
        <w:rPr>
          <w:color w:val="231F20"/>
          <w:spacing w:val="-11"/>
        </w:rPr>
        <w:t> </w:t>
      </w:r>
      <w:r>
        <w:rPr>
          <w:color w:val="231F20"/>
        </w:rPr>
        <w:t>or</w:t>
      </w:r>
      <w:r>
        <w:rPr>
          <w:color w:val="231F20"/>
          <w:spacing w:val="-11"/>
        </w:rPr>
        <w:t> </w:t>
      </w:r>
      <w:r>
        <w:rPr>
          <w:color w:val="231F20"/>
        </w:rPr>
        <w:t>provide</w:t>
      </w:r>
      <w:r>
        <w:rPr>
          <w:color w:val="231F20"/>
          <w:spacing w:val="-11"/>
        </w:rPr>
        <w:t> </w:t>
      </w:r>
      <w:r>
        <w:rPr>
          <w:color w:val="231F20"/>
        </w:rPr>
        <w:t>a</w:t>
      </w:r>
      <w:r>
        <w:rPr>
          <w:color w:val="231F20"/>
          <w:spacing w:val="-11"/>
        </w:rPr>
        <w:t> </w:t>
      </w:r>
      <w:r>
        <w:rPr>
          <w:color w:val="231F20"/>
        </w:rPr>
        <w:t>mechanism</w:t>
      </w:r>
      <w:r>
        <w:rPr>
          <w:color w:val="231F20"/>
          <w:spacing w:val="-11"/>
        </w:rPr>
        <w:t> </w:t>
      </w:r>
      <w:r>
        <w:rPr>
          <w:color w:val="231F20"/>
        </w:rPr>
        <w:t>by</w:t>
      </w:r>
      <w:r>
        <w:rPr>
          <w:color w:val="231F20"/>
          <w:spacing w:val="-11"/>
        </w:rPr>
        <w:t> </w:t>
      </w:r>
      <w:r>
        <w:rPr>
          <w:color w:val="231F20"/>
        </w:rPr>
        <w:t>which</w:t>
      </w:r>
      <w:r>
        <w:rPr>
          <w:color w:val="231F20"/>
          <w:spacing w:val="-11"/>
        </w:rPr>
        <w:t> </w:t>
      </w:r>
      <w:r>
        <w:rPr>
          <w:color w:val="231F20"/>
        </w:rPr>
        <w:t>you</w:t>
      </w:r>
      <w:r>
        <w:rPr>
          <w:color w:val="231F20"/>
          <w:spacing w:val="-11"/>
        </w:rPr>
        <w:t> </w:t>
      </w:r>
      <w:r>
        <w:rPr>
          <w:color w:val="231F20"/>
        </w:rPr>
        <w:t>can</w:t>
      </w:r>
      <w:r>
        <w:rPr>
          <w:color w:val="231F20"/>
          <w:spacing w:val="-11"/>
        </w:rPr>
        <w:t> </w:t>
      </w:r>
      <w:r>
        <w:rPr>
          <w:color w:val="231F20"/>
        </w:rPr>
        <w:t>terminate</w:t>
      </w:r>
      <w:r>
        <w:rPr>
          <w:color w:val="231F20"/>
          <w:spacing w:val="-11"/>
        </w:rPr>
        <w:t> </w:t>
      </w:r>
      <w:r>
        <w:rPr>
          <w:color w:val="231F20"/>
        </w:rPr>
        <w:t>your</w:t>
      </w:r>
      <w:r>
        <w:rPr>
          <w:color w:val="231F20"/>
          <w:spacing w:val="-11"/>
        </w:rPr>
        <w:t> </w:t>
      </w:r>
      <w:r>
        <w:rPr>
          <w:color w:val="231F20"/>
        </w:rPr>
        <w:t>involvement.</w:t>
      </w:r>
    </w:p>
    <w:p>
      <w:pPr>
        <w:pStyle w:val="BodyText"/>
        <w:spacing w:before="10"/>
      </w:pPr>
    </w:p>
    <w:p>
      <w:pPr>
        <w:pStyle w:val="BodyText"/>
        <w:ind w:left="3260" w:right="1563"/>
      </w:pPr>
      <w:r>
        <w:rPr>
          <w:color w:val="231F20"/>
        </w:rPr>
        <w:t>Be aware that if</w:t>
      </w:r>
      <w:r>
        <w:rPr>
          <w:color w:val="231F20"/>
          <w:spacing w:val="33"/>
        </w:rPr>
        <w:t> </w:t>
      </w:r>
      <w:r>
        <w:rPr>
          <w:color w:val="231F20"/>
        </w:rPr>
        <w:t>your academic collaborator has financial support from a company for his or her share of</w:t>
      </w:r>
      <w:r>
        <w:rPr>
          <w:color w:val="231F20"/>
          <w:spacing w:val="40"/>
        </w:rPr>
        <w:t> </w:t>
      </w:r>
      <w:r>
        <w:rPr>
          <w:color w:val="231F20"/>
        </w:rPr>
        <w:t>the work, the funding agreement may contain restrictions that apply to the collaborative project. For example, the company may have the right to delay publication and to license the results of</w:t>
      </w:r>
      <w:r>
        <w:rPr>
          <w:color w:val="231F20"/>
          <w:spacing w:val="31"/>
        </w:rPr>
        <w:t> </w:t>
      </w:r>
      <w:r>
        <w:rPr>
          <w:color w:val="231F20"/>
        </w:rPr>
        <w:t>the collaboration. If</w:t>
      </w:r>
      <w:r>
        <w:rPr>
          <w:color w:val="231F20"/>
          <w:spacing w:val="32"/>
        </w:rPr>
        <w:t> </w:t>
      </w:r>
      <w:r>
        <w:rPr>
          <w:color w:val="231F20"/>
        </w:rPr>
        <w:t>the col-laboration is an important one for your laboratory, be sure to ask in advance whether your collaborator will use company funding for his or her work on your joint project. If</w:t>
      </w:r>
      <w:r>
        <w:rPr>
          <w:color w:val="231F20"/>
          <w:spacing w:val="28"/>
        </w:rPr>
        <w:t> </w:t>
      </w:r>
      <w:r>
        <w:rPr>
          <w:color w:val="231F20"/>
        </w:rPr>
        <w:t>so, you can ask your institution’s technology transfer office to help you determine whether there are restrictions that apply to your share of</w:t>
      </w:r>
      <w:r>
        <w:rPr>
          <w:color w:val="231F20"/>
          <w:spacing w:val="38"/>
        </w:rPr>
        <w:t> </w:t>
      </w:r>
      <w:r>
        <w:rPr>
          <w:color w:val="231F20"/>
        </w:rPr>
        <w:t>the work. It may be possible to negotiate an agreement that limits the effect your collabora-tor’s funding arrangements have on you. (See chapter 11, “Understanding Technology Transfer,” for more information about company-sponsored research.)</w:t>
      </w:r>
    </w:p>
    <w:p>
      <w:pPr>
        <w:pStyle w:val="BodyText"/>
      </w:pPr>
    </w:p>
    <w:p>
      <w:pPr>
        <w:pStyle w:val="BodyText"/>
        <w:spacing w:before="20"/>
      </w:pPr>
    </w:p>
    <w:p>
      <w:pPr>
        <w:pStyle w:val="Heading2"/>
        <w:spacing w:line="206" w:lineRule="auto"/>
        <w:ind w:right="3563"/>
      </w:pPr>
      <w:r>
        <w:rPr/>
        <mc:AlternateContent>
          <mc:Choice Requires="wps">
            <w:drawing>
              <wp:anchor distT="0" distB="0" distL="0" distR="0" allowOverlap="1" layoutInCell="1" locked="0" behindDoc="1" simplePos="0" relativeHeight="487770112">
                <wp:simplePos x="0" y="0"/>
                <wp:positionH relativeFrom="page">
                  <wp:posOffset>0</wp:posOffset>
                </wp:positionH>
                <wp:positionV relativeFrom="paragraph">
                  <wp:posOffset>439235</wp:posOffset>
                </wp:positionV>
                <wp:extent cx="6858000" cy="13335"/>
                <wp:effectExtent l="0" t="0" r="0" b="0"/>
                <wp:wrapTopAndBottom/>
                <wp:docPr id="3272" name="Graphic 3272"/>
                <wp:cNvGraphicFramePr>
                  <a:graphicFrameLocks/>
                </wp:cNvGraphicFramePr>
                <a:graphic>
                  <a:graphicData uri="http://schemas.microsoft.com/office/word/2010/wordprocessingShape">
                    <wps:wsp>
                      <wps:cNvPr id="3272" name="Graphic 3272"/>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585499pt;width:540pt;height:1.008pt;mso-position-horizontal-relative:page;mso-position-vertical-relative:paragraph;z-index:-15546368;mso-wrap-distance-left:0;mso-wrap-distance-right:0" id="docshape3086" filled="true" fillcolor="#231f20" stroked="false">
                <v:fill type="solid"/>
                <w10:wrap type="topAndBottom"/>
              </v:rect>
            </w:pict>
          </mc:Fallback>
        </mc:AlternateContent>
      </w:r>
      <w:bookmarkStart w:name="_TOC_250003" w:id="79"/>
      <w:r>
        <w:rPr>
          <w:color w:val="231F20"/>
        </w:rPr>
        <w:t>THE INGREDIENTS OF A </w:t>
      </w:r>
      <w:r>
        <w:rPr>
          <w:color w:val="231F20"/>
          <w:spacing w:val="-2"/>
        </w:rPr>
        <w:t>SUCCESSFUL</w:t>
      </w:r>
      <w:r>
        <w:rPr>
          <w:color w:val="231F20"/>
          <w:spacing w:val="-21"/>
        </w:rPr>
        <w:t> </w:t>
      </w:r>
      <w:bookmarkEnd w:id="79"/>
      <w:r>
        <w:rPr>
          <w:color w:val="231F20"/>
          <w:spacing w:val="-2"/>
        </w:rPr>
        <w:t>COLLABORATION</w:t>
      </w:r>
    </w:p>
    <w:p>
      <w:pPr>
        <w:pStyle w:val="BodyText"/>
        <w:spacing w:line="220" w:lineRule="auto" w:before="67"/>
        <w:ind w:left="3260" w:right="1519" w:hanging="1"/>
      </w:pPr>
      <w:r>
        <w:rPr>
          <w:b/>
          <w:color w:val="005CAB"/>
          <w:sz w:val="40"/>
        </w:rPr>
        <w:t>O</w:t>
      </w:r>
      <w:r>
        <w:rPr>
          <w:color w:val="231F20"/>
        </w:rPr>
        <w:t>nce your agreement is in place and your expectations of</w:t>
      </w:r>
      <w:r>
        <w:rPr>
          <w:color w:val="231F20"/>
          <w:spacing w:val="40"/>
        </w:rPr>
        <w:t> </w:t>
      </w:r>
      <w:r>
        <w:rPr>
          <w:color w:val="231F20"/>
        </w:rPr>
        <w:t>one another are clear, you and your collaborator can focus on keeping your lines of</w:t>
      </w:r>
      <w:r>
        <w:rPr>
          <w:color w:val="231F20"/>
          <w:spacing w:val="29"/>
        </w:rPr>
        <w:t> </w:t>
      </w:r>
      <w:r>
        <w:rPr>
          <w:color w:val="231F20"/>
        </w:rPr>
        <w:t>communication open and maintaining attitudes of</w:t>
      </w:r>
      <w:r>
        <w:rPr>
          <w:color w:val="231F20"/>
          <w:spacing w:val="40"/>
        </w:rPr>
        <w:t> </w:t>
      </w:r>
      <w:r>
        <w:rPr>
          <w:color w:val="231F20"/>
        </w:rPr>
        <w:t>mutual consideration and respect.</w:t>
      </w:r>
    </w:p>
    <w:p>
      <w:pPr>
        <w:pStyle w:val="BodyText"/>
        <w:spacing w:before="36"/>
      </w:pPr>
    </w:p>
    <w:p>
      <w:pPr>
        <w:pStyle w:val="Heading4"/>
      </w:pPr>
      <w:r>
        <w:rPr>
          <w:color w:val="005CAB"/>
        </w:rPr>
        <w:t>Keeping</w:t>
      </w:r>
      <w:r>
        <w:rPr>
          <w:color w:val="005CAB"/>
          <w:spacing w:val="2"/>
        </w:rPr>
        <w:t> </w:t>
      </w:r>
      <w:r>
        <w:rPr>
          <w:color w:val="005CAB"/>
        </w:rPr>
        <w:t>the</w:t>
      </w:r>
      <w:r>
        <w:rPr>
          <w:color w:val="005CAB"/>
          <w:spacing w:val="3"/>
        </w:rPr>
        <w:t> </w:t>
      </w:r>
      <w:r>
        <w:rPr>
          <w:color w:val="005CAB"/>
        </w:rPr>
        <w:t>Lines</w:t>
      </w:r>
      <w:r>
        <w:rPr>
          <w:color w:val="005CAB"/>
          <w:spacing w:val="2"/>
        </w:rPr>
        <w:t> </w:t>
      </w:r>
      <w:r>
        <w:rPr>
          <w:color w:val="005CAB"/>
        </w:rPr>
        <w:t>of</w:t>
      </w:r>
      <w:r>
        <w:rPr>
          <w:color w:val="005CAB"/>
          <w:spacing w:val="3"/>
        </w:rPr>
        <w:t> </w:t>
      </w:r>
      <w:r>
        <w:rPr>
          <w:color w:val="005CAB"/>
        </w:rPr>
        <w:t>Communication</w:t>
      </w:r>
      <w:r>
        <w:rPr>
          <w:color w:val="005CAB"/>
          <w:spacing w:val="2"/>
        </w:rPr>
        <w:t> </w:t>
      </w:r>
      <w:r>
        <w:rPr>
          <w:color w:val="005CAB"/>
          <w:spacing w:val="-4"/>
        </w:rPr>
        <w:t>Open</w:t>
      </w:r>
    </w:p>
    <w:p>
      <w:pPr>
        <w:pStyle w:val="BodyText"/>
        <w:spacing w:before="41"/>
        <w:ind w:left="3259" w:right="1464"/>
      </w:pPr>
      <w:r>
        <w:rPr>
          <w:color w:val="231F20"/>
        </w:rPr>
        <w:t>An</w:t>
      </w:r>
      <w:r>
        <w:rPr>
          <w:color w:val="231F20"/>
          <w:spacing w:val="-3"/>
        </w:rPr>
        <w:t> </w:t>
      </w:r>
      <w:r>
        <w:rPr>
          <w:color w:val="231F20"/>
        </w:rPr>
        <w:t>open,</w:t>
      </w:r>
      <w:r>
        <w:rPr>
          <w:color w:val="231F20"/>
          <w:spacing w:val="-3"/>
        </w:rPr>
        <w:t> </w:t>
      </w:r>
      <w:r>
        <w:rPr>
          <w:color w:val="231F20"/>
        </w:rPr>
        <w:t>trusting</w:t>
      </w:r>
      <w:r>
        <w:rPr>
          <w:color w:val="231F20"/>
          <w:spacing w:val="-3"/>
        </w:rPr>
        <w:t> </w:t>
      </w:r>
      <w:r>
        <w:rPr>
          <w:color w:val="231F20"/>
        </w:rPr>
        <w:t>relationship</w:t>
      </w:r>
      <w:r>
        <w:rPr>
          <w:color w:val="231F20"/>
          <w:spacing w:val="-3"/>
        </w:rPr>
        <w:t> </w:t>
      </w:r>
      <w:r>
        <w:rPr>
          <w:color w:val="231F20"/>
        </w:rPr>
        <w:t>is</w:t>
      </w:r>
      <w:r>
        <w:rPr>
          <w:color w:val="231F20"/>
          <w:spacing w:val="-3"/>
        </w:rPr>
        <w:t> </w:t>
      </w:r>
      <w:r>
        <w:rPr>
          <w:color w:val="231F20"/>
        </w:rPr>
        <w:t>essential</w:t>
      </w:r>
      <w:r>
        <w:rPr>
          <w:color w:val="231F20"/>
          <w:spacing w:val="-3"/>
        </w:rPr>
        <w:t> </w:t>
      </w:r>
      <w:r>
        <w:rPr>
          <w:color w:val="231F20"/>
        </w:rPr>
        <w:t>if</w:t>
      </w:r>
      <w:r>
        <w:rPr>
          <w:color w:val="231F20"/>
          <w:spacing w:val="24"/>
        </w:rPr>
        <w:t> </w:t>
      </w:r>
      <w:r>
        <w:rPr>
          <w:color w:val="231F20"/>
        </w:rPr>
        <w:t>you</w:t>
      </w:r>
      <w:r>
        <w:rPr>
          <w:color w:val="231F20"/>
          <w:spacing w:val="-3"/>
        </w:rPr>
        <w:t> </w:t>
      </w:r>
      <w:r>
        <w:rPr>
          <w:color w:val="231F20"/>
        </w:rPr>
        <w:t>want</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able</w:t>
      </w:r>
      <w:r>
        <w:rPr>
          <w:color w:val="231F20"/>
          <w:spacing w:val="-3"/>
        </w:rPr>
        <w:t> </w:t>
      </w:r>
      <w:r>
        <w:rPr>
          <w:color w:val="231F20"/>
        </w:rPr>
        <w:t>to</w:t>
      </w:r>
      <w:r>
        <w:rPr>
          <w:color w:val="231F20"/>
          <w:spacing w:val="-3"/>
        </w:rPr>
        <w:t> </w:t>
      </w:r>
      <w:r>
        <w:rPr>
          <w:color w:val="231F20"/>
        </w:rPr>
        <w:t>discuss</w:t>
      </w:r>
      <w:r>
        <w:rPr>
          <w:color w:val="231F20"/>
          <w:spacing w:val="-3"/>
        </w:rPr>
        <w:t> </w:t>
      </w:r>
      <w:r>
        <w:rPr>
          <w:color w:val="231F20"/>
        </w:rPr>
        <w:t>problems candidly and to give and receive critical feedback. In a good collaboration, partici-pants stay in close touch and are accessible to one another. Make it a practice to return</w:t>
      </w:r>
      <w:r>
        <w:rPr>
          <w:color w:val="231F20"/>
          <w:spacing w:val="-12"/>
        </w:rPr>
        <w:t> </w:t>
      </w:r>
      <w:r>
        <w:rPr>
          <w:color w:val="231F20"/>
        </w:rPr>
        <w:t>your</w:t>
      </w:r>
      <w:r>
        <w:rPr>
          <w:color w:val="231F20"/>
          <w:spacing w:val="-12"/>
        </w:rPr>
        <w:t> </w:t>
      </w:r>
      <w:r>
        <w:rPr>
          <w:color w:val="231F20"/>
        </w:rPr>
        <w:t>collaborator’s</w:t>
      </w:r>
      <w:r>
        <w:rPr>
          <w:color w:val="231F20"/>
          <w:spacing w:val="-12"/>
        </w:rPr>
        <w:t> </w:t>
      </w:r>
      <w:r>
        <w:rPr>
          <w:color w:val="231F20"/>
        </w:rPr>
        <w:t>calls</w:t>
      </w:r>
      <w:r>
        <w:rPr>
          <w:color w:val="231F20"/>
          <w:spacing w:val="-12"/>
        </w:rPr>
        <w:t> </w:t>
      </w:r>
      <w:r>
        <w:rPr>
          <w:color w:val="231F20"/>
        </w:rPr>
        <w:t>right</w:t>
      </w:r>
      <w:r>
        <w:rPr>
          <w:color w:val="231F20"/>
          <w:spacing w:val="-12"/>
        </w:rPr>
        <w:t> </w:t>
      </w:r>
      <w:r>
        <w:rPr>
          <w:color w:val="231F20"/>
        </w:rPr>
        <w:t>away.</w:t>
      </w:r>
      <w:r>
        <w:rPr>
          <w:color w:val="231F20"/>
          <w:spacing w:val="-12"/>
        </w:rPr>
        <w:t> </w:t>
      </w:r>
      <w:r>
        <w:rPr>
          <w:color w:val="231F20"/>
        </w:rPr>
        <w:t>Make</w:t>
      </w:r>
      <w:r>
        <w:rPr>
          <w:color w:val="231F20"/>
          <w:spacing w:val="-12"/>
        </w:rPr>
        <w:t> </w:t>
      </w:r>
      <w:r>
        <w:rPr>
          <w:color w:val="231F20"/>
        </w:rPr>
        <w:t>fulfilling</w:t>
      </w:r>
      <w:r>
        <w:rPr>
          <w:color w:val="231F20"/>
          <w:spacing w:val="-12"/>
        </w:rPr>
        <w:t> </w:t>
      </w:r>
      <w:r>
        <w:rPr>
          <w:color w:val="231F20"/>
        </w:rPr>
        <w:t>your</w:t>
      </w:r>
      <w:r>
        <w:rPr>
          <w:color w:val="231F20"/>
          <w:spacing w:val="-12"/>
        </w:rPr>
        <w:t> </w:t>
      </w:r>
      <w:r>
        <w:rPr>
          <w:color w:val="231F20"/>
        </w:rPr>
        <w:t>promises</w:t>
      </w:r>
      <w:r>
        <w:rPr>
          <w:color w:val="231F20"/>
          <w:spacing w:val="-12"/>
        </w:rPr>
        <w:t> </w:t>
      </w:r>
      <w:r>
        <w:rPr>
          <w:color w:val="231F20"/>
        </w:rPr>
        <w:t>to</w:t>
      </w:r>
      <w:r>
        <w:rPr>
          <w:color w:val="231F20"/>
          <w:spacing w:val="-12"/>
        </w:rPr>
        <w:t> </w:t>
      </w:r>
      <w:r>
        <w:rPr>
          <w:color w:val="231F20"/>
        </w:rPr>
        <w:t>collabora-tors</w:t>
      </w:r>
      <w:r>
        <w:rPr>
          <w:color w:val="231F20"/>
          <w:spacing w:val="-7"/>
        </w:rPr>
        <w:t> </w:t>
      </w:r>
      <w:r>
        <w:rPr>
          <w:color w:val="231F20"/>
        </w:rPr>
        <w:t>a</w:t>
      </w:r>
      <w:r>
        <w:rPr>
          <w:color w:val="231F20"/>
          <w:spacing w:val="-8"/>
        </w:rPr>
        <w:t> </w:t>
      </w:r>
      <w:r>
        <w:rPr>
          <w:color w:val="231F20"/>
        </w:rPr>
        <w:t>significant</w:t>
      </w:r>
      <w:r>
        <w:rPr>
          <w:color w:val="231F20"/>
          <w:spacing w:val="-7"/>
        </w:rPr>
        <w:t> </w:t>
      </w:r>
      <w:r>
        <w:rPr>
          <w:color w:val="231F20"/>
        </w:rPr>
        <w:t>priority.</w:t>
      </w:r>
      <w:r>
        <w:rPr>
          <w:color w:val="231F20"/>
          <w:spacing w:val="-8"/>
        </w:rPr>
        <w:t> </w:t>
      </w:r>
      <w:r>
        <w:rPr>
          <w:color w:val="231F20"/>
        </w:rPr>
        <w:t>Don’t</w:t>
      </w:r>
      <w:r>
        <w:rPr>
          <w:color w:val="231F20"/>
          <w:spacing w:val="-7"/>
        </w:rPr>
        <w:t> </w:t>
      </w:r>
      <w:r>
        <w:rPr>
          <w:color w:val="231F20"/>
        </w:rPr>
        <w:t>postpone</w:t>
      </w:r>
      <w:r>
        <w:rPr>
          <w:color w:val="231F20"/>
          <w:spacing w:val="-8"/>
        </w:rPr>
        <w:t> </w:t>
      </w:r>
      <w:r>
        <w:rPr>
          <w:color w:val="231F20"/>
        </w:rPr>
        <w:t>collaborative</w:t>
      </w:r>
      <w:r>
        <w:rPr>
          <w:color w:val="231F20"/>
          <w:spacing w:val="-7"/>
        </w:rPr>
        <w:t> </w:t>
      </w:r>
      <w:r>
        <w:rPr>
          <w:color w:val="231F20"/>
        </w:rPr>
        <w:t>commitment</w:t>
      </w:r>
      <w:r>
        <w:rPr>
          <w:color w:val="231F20"/>
          <w:spacing w:val="-8"/>
        </w:rPr>
        <w:t> </w:t>
      </w:r>
      <w:r>
        <w:rPr>
          <w:color w:val="231F20"/>
        </w:rPr>
        <w:t>for</w:t>
      </w:r>
      <w:r>
        <w:rPr>
          <w:color w:val="231F20"/>
          <w:spacing w:val="-7"/>
        </w:rPr>
        <w:t> </w:t>
      </w:r>
      <w:r>
        <w:rPr>
          <w:color w:val="231F20"/>
        </w:rPr>
        <w:t>local</w:t>
      </w:r>
      <w:r>
        <w:rPr>
          <w:color w:val="231F20"/>
          <w:spacing w:val="-8"/>
        </w:rPr>
        <w:t> </w:t>
      </w:r>
      <w:r>
        <w:rPr>
          <w:color w:val="231F20"/>
        </w:rPr>
        <w:t>urgen-cies that may not have significant impact on your career and scientific reputation.</w:t>
      </w:r>
    </w:p>
    <w:p>
      <w:pPr>
        <w:pStyle w:val="BodyText"/>
        <w:spacing w:before="8"/>
      </w:pPr>
    </w:p>
    <w:p>
      <w:pPr>
        <w:pStyle w:val="BodyText"/>
        <w:ind w:left="3259" w:right="1519"/>
      </w:pPr>
      <w:r>
        <w:rPr>
          <w:b/>
          <w:color w:val="231F20"/>
        </w:rPr>
        <w:t>Meetings. </w:t>
      </w:r>
      <w:r>
        <w:rPr>
          <w:color w:val="231F20"/>
        </w:rPr>
        <w:t>Set up systems to ensure that regular communication takes place. A fixed schedule of</w:t>
      </w:r>
      <w:r>
        <w:rPr>
          <w:color w:val="231F20"/>
          <w:spacing w:val="30"/>
        </w:rPr>
        <w:t> </w:t>
      </w:r>
      <w:r>
        <w:rPr>
          <w:color w:val="231F20"/>
        </w:rPr>
        <w:t>face-to-face meetings or conference calls is a must. Also consider setting up occasional videoconferences if</w:t>
      </w:r>
      <w:r>
        <w:rPr>
          <w:color w:val="231F20"/>
          <w:spacing w:val="40"/>
        </w:rPr>
        <w:t> </w:t>
      </w:r>
      <w:r>
        <w:rPr>
          <w:color w:val="231F20"/>
        </w:rPr>
        <w:t>your institution and your collaborator’s have such facilities. No matter what type of</w:t>
      </w:r>
      <w:r>
        <w:rPr>
          <w:color w:val="231F20"/>
          <w:spacing w:val="33"/>
        </w:rPr>
        <w:t> </w:t>
      </w:r>
      <w:r>
        <w:rPr>
          <w:color w:val="231F20"/>
        </w:rPr>
        <w:t>meeting you choose, send out agendas by e-mail, take notes during the discussions, and send out e-mail summaries of</w:t>
      </w:r>
      <w:r>
        <w:rPr>
          <w:color w:val="231F20"/>
          <w:spacing w:val="36"/>
        </w:rPr>
        <w:t> </w:t>
      </w:r>
      <w:r>
        <w:rPr>
          <w:color w:val="231F20"/>
        </w:rPr>
        <w:t>the meetings. Include in the summaries “action items” for each collaborator.</w:t>
      </w:r>
    </w:p>
    <w:p>
      <w:pPr>
        <w:pStyle w:val="BodyText"/>
        <w:spacing w:after="0"/>
        <w:sectPr>
          <w:headerReference w:type="default" r:id="rId269"/>
          <w:headerReference w:type="even" r:id="rId270"/>
          <w:footerReference w:type="default" r:id="rId271"/>
          <w:footerReference w:type="even" r:id="rId272"/>
          <w:pgSz w:w="12240" w:h="15840"/>
          <w:pgMar w:header="655" w:footer="717" w:top="1080" w:bottom="900" w:left="0" w:right="0"/>
          <w:pgNumType w:start="205"/>
        </w:sectPr>
      </w:pPr>
    </w:p>
    <w:p>
      <w:pPr>
        <w:pStyle w:val="BodyText"/>
        <w:spacing w:before="67"/>
      </w:pPr>
    </w:p>
    <w:p>
      <w:pPr>
        <w:pStyle w:val="BodyText"/>
        <w:ind w:left="3260" w:right="1464"/>
      </w:pPr>
      <w:r>
        <w:rPr>
          <w:b/>
          <w:color w:val="231F20"/>
        </w:rPr>
        <w:t>Keeping up. </w:t>
      </w:r>
      <w:r>
        <w:rPr>
          <w:color w:val="231F20"/>
        </w:rPr>
        <w:t>Once the project is under way, stay with it. Do not be the “rate-limit-ing step” that holds things up. When unavoidable conflicts emerge and you can’t meet</w:t>
      </w:r>
      <w:r>
        <w:rPr>
          <w:color w:val="231F20"/>
          <w:spacing w:val="-1"/>
        </w:rPr>
        <w:t> </w:t>
      </w:r>
      <w:r>
        <w:rPr>
          <w:color w:val="231F20"/>
        </w:rPr>
        <w:t>a</w:t>
      </w:r>
      <w:r>
        <w:rPr>
          <w:color w:val="231F20"/>
          <w:spacing w:val="2"/>
        </w:rPr>
        <w:t> </w:t>
      </w:r>
      <w:r>
        <w:rPr>
          <w:color w:val="231F20"/>
        </w:rPr>
        <w:t>deadline,</w:t>
      </w:r>
      <w:r>
        <w:rPr>
          <w:color w:val="231F20"/>
          <w:spacing w:val="2"/>
        </w:rPr>
        <w:t> </w:t>
      </w:r>
      <w:r>
        <w:rPr>
          <w:color w:val="231F20"/>
        </w:rPr>
        <w:t>let</w:t>
      </w:r>
      <w:r>
        <w:rPr>
          <w:color w:val="231F20"/>
          <w:spacing w:val="2"/>
        </w:rPr>
        <w:t> </w:t>
      </w:r>
      <w:r>
        <w:rPr>
          <w:color w:val="231F20"/>
        </w:rPr>
        <w:t>that</w:t>
      </w:r>
      <w:r>
        <w:rPr>
          <w:color w:val="231F20"/>
          <w:spacing w:val="2"/>
        </w:rPr>
        <w:t> </w:t>
      </w:r>
      <w:r>
        <w:rPr>
          <w:color w:val="231F20"/>
        </w:rPr>
        <w:t>fact</w:t>
      </w:r>
      <w:r>
        <w:rPr>
          <w:color w:val="231F20"/>
          <w:spacing w:val="2"/>
        </w:rPr>
        <w:t> </w:t>
      </w:r>
      <w:r>
        <w:rPr>
          <w:color w:val="231F20"/>
        </w:rPr>
        <w:t>be</w:t>
      </w:r>
      <w:r>
        <w:rPr>
          <w:color w:val="231F20"/>
          <w:spacing w:val="2"/>
        </w:rPr>
        <w:t> </w:t>
      </w:r>
      <w:r>
        <w:rPr>
          <w:color w:val="231F20"/>
        </w:rPr>
        <w:t>known</w:t>
      </w:r>
      <w:r>
        <w:rPr>
          <w:color w:val="231F20"/>
          <w:spacing w:val="2"/>
        </w:rPr>
        <w:t> </w:t>
      </w:r>
      <w:r>
        <w:rPr>
          <w:color w:val="231F20"/>
        </w:rPr>
        <w:t>right</w:t>
      </w:r>
      <w:r>
        <w:rPr>
          <w:color w:val="231F20"/>
          <w:spacing w:val="2"/>
        </w:rPr>
        <w:t> </w:t>
      </w:r>
      <w:r>
        <w:rPr>
          <w:color w:val="231F20"/>
        </w:rPr>
        <w:t>away,</w:t>
      </w:r>
      <w:r>
        <w:rPr>
          <w:color w:val="231F20"/>
          <w:spacing w:val="2"/>
        </w:rPr>
        <w:t> </w:t>
      </w:r>
      <w:r>
        <w:rPr>
          <w:color w:val="231F20"/>
        </w:rPr>
        <w:t>so</w:t>
      </w:r>
      <w:r>
        <w:rPr>
          <w:color w:val="231F20"/>
          <w:spacing w:val="2"/>
        </w:rPr>
        <w:t> </w:t>
      </w:r>
      <w:r>
        <w:rPr>
          <w:color w:val="231F20"/>
        </w:rPr>
        <w:t>that</w:t>
      </w:r>
      <w:r>
        <w:rPr>
          <w:color w:val="231F20"/>
          <w:spacing w:val="2"/>
        </w:rPr>
        <w:t> </w:t>
      </w:r>
      <w:r>
        <w:rPr>
          <w:color w:val="231F20"/>
        </w:rPr>
        <w:t>the</w:t>
      </w:r>
      <w:r>
        <w:rPr>
          <w:color w:val="231F20"/>
          <w:spacing w:val="2"/>
        </w:rPr>
        <w:t> </w:t>
      </w:r>
      <w:r>
        <w:rPr>
          <w:color w:val="231F20"/>
        </w:rPr>
        <w:t>deadline</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spacing w:val="-2"/>
        </w:rPr>
        <w:t>reset.</w:t>
      </w:r>
    </w:p>
    <w:p>
      <w:pPr>
        <w:pStyle w:val="BodyText"/>
        <w:spacing w:before="32"/>
      </w:pPr>
    </w:p>
    <w:p>
      <w:pPr>
        <w:spacing w:line="247" w:lineRule="auto" w:before="0"/>
        <w:ind w:left="3260" w:right="1464" w:firstLine="0"/>
        <w:jc w:val="left"/>
        <w:rPr>
          <w:sz w:val="23"/>
        </w:rPr>
      </w:pPr>
      <w:r>
        <w:rPr>
          <w:rFonts w:ascii="Gill Sans MT" w:hAnsi="Gill Sans MT"/>
          <w:b/>
          <w:color w:val="005CAB"/>
          <w:sz w:val="28"/>
        </w:rPr>
        <w:t>Dealing with</w:t>
      </w:r>
      <w:r>
        <w:rPr>
          <w:rFonts w:ascii="Gill Sans MT" w:hAnsi="Gill Sans MT"/>
          <w:b/>
          <w:color w:val="005CAB"/>
          <w:spacing w:val="-16"/>
          <w:sz w:val="28"/>
        </w:rPr>
        <w:t> </w:t>
      </w:r>
      <w:r>
        <w:rPr>
          <w:rFonts w:ascii="Gill Sans MT" w:hAnsi="Gill Sans MT"/>
          <w:b/>
          <w:color w:val="005CAB"/>
          <w:sz w:val="28"/>
        </w:rPr>
        <w:t>Authorship and Intellectual Property Issues </w:t>
      </w:r>
      <w:r>
        <w:rPr>
          <w:b/>
          <w:color w:val="231F20"/>
          <w:sz w:val="23"/>
        </w:rPr>
        <w:t>Expectations for authorship</w:t>
      </w:r>
      <w:r>
        <w:rPr>
          <w:color w:val="231F20"/>
          <w:sz w:val="23"/>
        </w:rPr>
        <w:t>. Because credit for your work, expressed as author-ship of</w:t>
      </w:r>
      <w:r>
        <w:rPr>
          <w:color w:val="231F20"/>
          <w:spacing w:val="31"/>
          <w:sz w:val="23"/>
        </w:rPr>
        <w:t> </w:t>
      </w:r>
      <w:r>
        <w:rPr>
          <w:color w:val="231F20"/>
          <w:sz w:val="23"/>
        </w:rPr>
        <w:t>publications, is crucial to your scientific career, you need to pay attention to how credit will be distributed in a collaboration. It’s best to discuss expectations for authorship, including who will be first author, before a collaboration begins. This is</w:t>
      </w:r>
    </w:p>
    <w:p>
      <w:pPr>
        <w:pStyle w:val="BodyText"/>
        <w:spacing w:before="4"/>
        <w:ind w:left="3260" w:right="1519"/>
      </w:pPr>
      <w:r>
        <w:rPr>
          <w:color w:val="231F20"/>
        </w:rPr>
        <w:t>especially important for trainees in your laboratory whose career progress depends on producing work that gives them clear high priority among a paper’s authors.</w:t>
      </w:r>
    </w:p>
    <w:p>
      <w:pPr>
        <w:pStyle w:val="BodyText"/>
        <w:spacing w:before="2"/>
        <w:ind w:left="3260" w:right="1519"/>
      </w:pPr>
      <w:r>
        <w:rPr>
          <w:color w:val="231F20"/>
        </w:rPr>
        <w:t>However, agree to revisit authorship as publication nears; the relative contributions of</w:t>
      </w:r>
      <w:r>
        <w:rPr>
          <w:color w:val="231F20"/>
          <w:spacing w:val="40"/>
        </w:rPr>
        <w:t> </w:t>
      </w:r>
      <w:r>
        <w:rPr>
          <w:color w:val="231F20"/>
        </w:rPr>
        <w:t>different participants often changes from what was originally envisioned. Once you have a sense of</w:t>
      </w:r>
      <w:r>
        <w:rPr>
          <w:color w:val="231F20"/>
          <w:spacing w:val="29"/>
        </w:rPr>
        <w:t> </w:t>
      </w:r>
      <w:r>
        <w:rPr>
          <w:color w:val="231F20"/>
        </w:rPr>
        <w:t>whether the data from your experiments can be published, dis-cuss plans for publication immediately; don’t wait until a manuscript draft is pre-</w:t>
      </w:r>
      <w:r>
        <w:rPr>
          <w:color w:val="231F20"/>
          <w:spacing w:val="-2"/>
        </w:rPr>
        <w:t>pared.</w:t>
      </w:r>
    </w:p>
    <w:p>
      <w:pPr>
        <w:pStyle w:val="BodyText"/>
        <w:spacing w:before="7"/>
      </w:pPr>
    </w:p>
    <w:p>
      <w:pPr>
        <w:pStyle w:val="BodyText"/>
        <w:spacing w:before="1"/>
        <w:ind w:left="3260" w:right="1519"/>
      </w:pPr>
      <w:r>
        <w:rPr>
          <w:b/>
          <w:color w:val="231F20"/>
        </w:rPr>
        <w:t>Pursuing patents. </w:t>
      </w:r>
      <w:r>
        <w:rPr>
          <w:color w:val="231F20"/>
        </w:rPr>
        <w:t>If</w:t>
      </w:r>
      <w:r>
        <w:rPr>
          <w:color w:val="231F20"/>
          <w:spacing w:val="32"/>
        </w:rPr>
        <w:t> </w:t>
      </w:r>
      <w:r>
        <w:rPr>
          <w:color w:val="231F20"/>
        </w:rPr>
        <w:t>patents are sought, applications should be filed before the work is presented publicly or is published; otherwise, rights will be lost. Do not jeopardize your own or the other party’s intellectual property rights by disclosing your results prematurely.</w:t>
      </w:r>
    </w:p>
    <w:p>
      <w:pPr>
        <w:pStyle w:val="BodyText"/>
        <w:spacing w:before="5"/>
      </w:pPr>
    </w:p>
    <w:p>
      <w:pPr>
        <w:pStyle w:val="BodyText"/>
        <w:spacing w:before="1"/>
        <w:ind w:left="3260" w:right="1493"/>
      </w:pPr>
      <w:r>
        <w:rPr>
          <w:color w:val="231F20"/>
        </w:rPr>
        <w:t>If</w:t>
      </w:r>
      <w:r>
        <w:rPr>
          <w:color w:val="231F20"/>
          <w:spacing w:val="27"/>
        </w:rPr>
        <w:t> </w:t>
      </w:r>
      <w:r>
        <w:rPr>
          <w:color w:val="231F20"/>
        </w:rPr>
        <w:t>your</w:t>
      </w:r>
      <w:r>
        <w:rPr>
          <w:color w:val="231F20"/>
          <w:spacing w:val="-1"/>
        </w:rPr>
        <w:t> </w:t>
      </w:r>
      <w:r>
        <w:rPr>
          <w:color w:val="231F20"/>
        </w:rPr>
        <w:t>collaboration</w:t>
      </w:r>
      <w:r>
        <w:rPr>
          <w:color w:val="231F20"/>
          <w:spacing w:val="-1"/>
        </w:rPr>
        <w:t> </w:t>
      </w:r>
      <w:r>
        <w:rPr>
          <w:color w:val="231F20"/>
        </w:rPr>
        <w:t>produces</w:t>
      </w:r>
      <w:r>
        <w:rPr>
          <w:color w:val="231F20"/>
          <w:spacing w:val="-1"/>
        </w:rPr>
        <w:t> </w:t>
      </w:r>
      <w:r>
        <w:rPr>
          <w:color w:val="231F20"/>
        </w:rPr>
        <w:t>patentable</w:t>
      </w:r>
      <w:r>
        <w:rPr>
          <w:color w:val="231F20"/>
          <w:spacing w:val="-1"/>
        </w:rPr>
        <w:t> </w:t>
      </w:r>
      <w:r>
        <w:rPr>
          <w:color w:val="231F20"/>
        </w:rPr>
        <w:t>discoveries,</w:t>
      </w:r>
      <w:r>
        <w:rPr>
          <w:color w:val="231F20"/>
          <w:spacing w:val="-1"/>
        </w:rPr>
        <w:t> </w:t>
      </w:r>
      <w:r>
        <w:rPr>
          <w:color w:val="231F20"/>
        </w:rPr>
        <w:t>you</w:t>
      </w:r>
      <w:r>
        <w:rPr>
          <w:color w:val="231F20"/>
          <w:spacing w:val="-1"/>
        </w:rPr>
        <w:t> </w:t>
      </w:r>
      <w:r>
        <w:rPr>
          <w:color w:val="231F20"/>
        </w:rPr>
        <w:t>will</w:t>
      </w:r>
      <w:r>
        <w:rPr>
          <w:color w:val="231F20"/>
          <w:spacing w:val="-1"/>
        </w:rPr>
        <w:t> </w:t>
      </w:r>
      <w:r>
        <w:rPr>
          <w:color w:val="231F20"/>
        </w:rPr>
        <w:t>undoubtedly</w:t>
      </w:r>
      <w:r>
        <w:rPr>
          <w:color w:val="231F20"/>
          <w:spacing w:val="-1"/>
        </w:rPr>
        <w:t> </w:t>
      </w:r>
      <w:r>
        <w:rPr>
          <w:color w:val="231F20"/>
        </w:rPr>
        <w:t>need</w:t>
      </w:r>
      <w:r>
        <w:rPr>
          <w:color w:val="231F20"/>
          <w:spacing w:val="-1"/>
        </w:rPr>
        <w:t> </w:t>
      </w:r>
      <w:r>
        <w:rPr>
          <w:color w:val="231F20"/>
        </w:rPr>
        <w:t>to deal with the legal concept of</w:t>
      </w:r>
      <w:r>
        <w:rPr>
          <w:color w:val="231F20"/>
          <w:spacing w:val="36"/>
        </w:rPr>
        <w:t> </w:t>
      </w:r>
      <w:r>
        <w:rPr>
          <w:color w:val="231F20"/>
        </w:rPr>
        <w:t>“joint intellectual property.” Generally, you will have to assign your ownership in intellectual property to your institution or employer,</w:t>
      </w:r>
      <w:r>
        <w:rPr>
          <w:color w:val="231F20"/>
          <w:spacing w:val="40"/>
        </w:rPr>
        <w:t> </w:t>
      </w:r>
      <w:r>
        <w:rPr>
          <w:color w:val="231F20"/>
        </w:rPr>
        <w:t>and your collaborator must do the same to his or her institution. Each party to a collaboration will retain its own “background” intellectual property—that is, the intellectual property it owned before undertaking the project. Each party will also retain the intellectual property rights to discoveries created solely by its own researchers in the course of</w:t>
      </w:r>
      <w:r>
        <w:rPr>
          <w:color w:val="231F20"/>
          <w:spacing w:val="40"/>
        </w:rPr>
        <w:t> </w:t>
      </w:r>
      <w:r>
        <w:rPr>
          <w:color w:val="231F20"/>
        </w:rPr>
        <w:t>the project. Joint intellectual property is that created jointly by collaborating researchers. The collaborators’ institutions may file a joint patent application that names inventors from both institutions, and the institutions will hold the patent jointly. Often, the institutions will need to reach an agreement on management and licensing of</w:t>
      </w:r>
      <w:r>
        <w:rPr>
          <w:color w:val="231F20"/>
          <w:spacing w:val="40"/>
        </w:rPr>
        <w:t> </w:t>
      </w:r>
      <w:r>
        <w:rPr>
          <w:color w:val="231F20"/>
        </w:rPr>
        <w:t>the intellectual property so that any royalties can be shared according to an agreed-upon formula.</w:t>
      </w:r>
    </w:p>
    <w:p>
      <w:pPr>
        <w:pStyle w:val="BodyText"/>
        <w:spacing w:before="16"/>
      </w:pPr>
    </w:p>
    <w:p>
      <w:pPr>
        <w:pStyle w:val="BodyText"/>
        <w:ind w:left="3260" w:right="1519"/>
      </w:pPr>
      <w:r>
        <w:rPr>
          <w:color w:val="231F20"/>
        </w:rPr>
        <w:t>If</w:t>
      </w:r>
      <w:r>
        <w:rPr>
          <w:color w:val="231F20"/>
          <w:spacing w:val="31"/>
        </w:rPr>
        <w:t> </w:t>
      </w:r>
      <w:r>
        <w:rPr>
          <w:color w:val="231F20"/>
        </w:rPr>
        <w:t>you think a joint patent application is a likely outcome of</w:t>
      </w:r>
      <w:r>
        <w:rPr>
          <w:color w:val="231F20"/>
          <w:spacing w:val="30"/>
        </w:rPr>
        <w:t> </w:t>
      </w:r>
      <w:r>
        <w:rPr>
          <w:color w:val="231F20"/>
        </w:rPr>
        <w:t>your collaboration, ask yourself</w:t>
      </w:r>
      <w:r>
        <w:rPr>
          <w:color w:val="231F20"/>
          <w:spacing w:val="40"/>
        </w:rPr>
        <w:t> </w:t>
      </w:r>
      <w:r>
        <w:rPr>
          <w:color w:val="231F20"/>
        </w:rPr>
        <w:t>these questions before you begin the collaboration:</w:t>
      </w:r>
    </w:p>
    <w:p>
      <w:pPr>
        <w:pStyle w:val="ListParagraph"/>
        <w:numPr>
          <w:ilvl w:val="0"/>
          <w:numId w:val="50"/>
        </w:numPr>
        <w:tabs>
          <w:tab w:pos="3978" w:val="left" w:leader="none"/>
          <w:tab w:pos="3980" w:val="left" w:leader="none"/>
        </w:tabs>
        <w:spacing w:line="240" w:lineRule="auto" w:before="235" w:after="0"/>
        <w:ind w:left="3980" w:right="1663" w:hanging="461"/>
        <w:jc w:val="left"/>
        <w:rPr>
          <w:sz w:val="23"/>
        </w:rPr>
      </w:pPr>
      <w:r>
        <w:rPr>
          <w:color w:val="231F20"/>
          <w:sz w:val="23"/>
        </w:rPr>
        <w:t>What aspects of</w:t>
      </w:r>
      <w:r>
        <w:rPr>
          <w:color w:val="231F20"/>
          <w:spacing w:val="29"/>
          <w:sz w:val="23"/>
        </w:rPr>
        <w:t> </w:t>
      </w:r>
      <w:r>
        <w:rPr>
          <w:color w:val="231F20"/>
          <w:sz w:val="23"/>
        </w:rPr>
        <w:t>the proposed project are so interactive that any potential discoveries will be owned jointly?</w:t>
      </w:r>
    </w:p>
    <w:p>
      <w:pPr>
        <w:pStyle w:val="ListParagraph"/>
        <w:numPr>
          <w:ilvl w:val="0"/>
          <w:numId w:val="50"/>
        </w:numPr>
        <w:tabs>
          <w:tab w:pos="3978" w:val="left" w:leader="none"/>
        </w:tabs>
        <w:spacing w:line="240" w:lineRule="auto" w:before="182" w:after="0"/>
        <w:ind w:left="3978" w:right="0" w:hanging="459"/>
        <w:jc w:val="left"/>
        <w:rPr>
          <w:sz w:val="23"/>
        </w:rPr>
      </w:pPr>
      <w:r>
        <w:rPr>
          <w:color w:val="231F20"/>
          <w:sz w:val="23"/>
        </w:rPr>
        <w:t>What</w:t>
      </w:r>
      <w:r>
        <w:rPr>
          <w:color w:val="231F20"/>
          <w:spacing w:val="4"/>
          <w:sz w:val="23"/>
        </w:rPr>
        <w:t> </w:t>
      </w:r>
      <w:r>
        <w:rPr>
          <w:color w:val="231F20"/>
          <w:sz w:val="23"/>
        </w:rPr>
        <w:t>aspects</w:t>
      </w:r>
      <w:r>
        <w:rPr>
          <w:color w:val="231F20"/>
          <w:spacing w:val="3"/>
          <w:sz w:val="23"/>
        </w:rPr>
        <w:t> </w:t>
      </w:r>
      <w:r>
        <w:rPr>
          <w:color w:val="231F20"/>
          <w:sz w:val="23"/>
        </w:rPr>
        <w:t>of</w:t>
      </w:r>
      <w:r>
        <w:rPr>
          <w:color w:val="231F20"/>
          <w:spacing w:val="33"/>
          <w:sz w:val="23"/>
        </w:rPr>
        <w:t> </w:t>
      </w:r>
      <w:r>
        <w:rPr>
          <w:color w:val="231F20"/>
          <w:sz w:val="23"/>
        </w:rPr>
        <w:t>shared</w:t>
      </w:r>
      <w:r>
        <w:rPr>
          <w:color w:val="231F20"/>
          <w:spacing w:val="4"/>
          <w:sz w:val="23"/>
        </w:rPr>
        <w:t> </w:t>
      </w:r>
      <w:r>
        <w:rPr>
          <w:color w:val="231F20"/>
          <w:sz w:val="23"/>
        </w:rPr>
        <w:t>work</w:t>
      </w:r>
      <w:r>
        <w:rPr>
          <w:color w:val="231F20"/>
          <w:spacing w:val="4"/>
          <w:sz w:val="23"/>
        </w:rPr>
        <w:t> </w:t>
      </w:r>
      <w:r>
        <w:rPr>
          <w:color w:val="231F20"/>
          <w:sz w:val="23"/>
        </w:rPr>
        <w:t>are</w:t>
      </w:r>
      <w:r>
        <w:rPr>
          <w:color w:val="231F20"/>
          <w:spacing w:val="4"/>
          <w:sz w:val="23"/>
        </w:rPr>
        <w:t> </w:t>
      </w:r>
      <w:r>
        <w:rPr>
          <w:color w:val="231F20"/>
          <w:sz w:val="23"/>
        </w:rPr>
        <w:t>the</w:t>
      </w:r>
      <w:r>
        <w:rPr>
          <w:color w:val="231F20"/>
          <w:spacing w:val="4"/>
          <w:sz w:val="23"/>
        </w:rPr>
        <w:t> </w:t>
      </w:r>
      <w:r>
        <w:rPr>
          <w:color w:val="231F20"/>
          <w:sz w:val="23"/>
        </w:rPr>
        <w:t>property</w:t>
      </w:r>
      <w:r>
        <w:rPr>
          <w:color w:val="231F20"/>
          <w:spacing w:val="4"/>
          <w:sz w:val="23"/>
        </w:rPr>
        <w:t> </w:t>
      </w:r>
      <w:r>
        <w:rPr>
          <w:color w:val="231F20"/>
          <w:sz w:val="23"/>
        </w:rPr>
        <w:t>of</w:t>
      </w:r>
      <w:r>
        <w:rPr>
          <w:color w:val="231F20"/>
          <w:spacing w:val="33"/>
          <w:sz w:val="23"/>
        </w:rPr>
        <w:t> </w:t>
      </w:r>
      <w:r>
        <w:rPr>
          <w:color w:val="231F20"/>
          <w:sz w:val="23"/>
        </w:rPr>
        <w:t>one</w:t>
      </w:r>
      <w:r>
        <w:rPr>
          <w:color w:val="231F20"/>
          <w:spacing w:val="4"/>
          <w:sz w:val="23"/>
        </w:rPr>
        <w:t> </w:t>
      </w:r>
      <w:r>
        <w:rPr>
          <w:color w:val="231F20"/>
          <w:spacing w:val="-2"/>
          <w:sz w:val="23"/>
        </w:rPr>
        <w:t>laboratory?</w:t>
      </w:r>
    </w:p>
    <w:p>
      <w:pPr>
        <w:pStyle w:val="ListParagraph"/>
        <w:numPr>
          <w:ilvl w:val="0"/>
          <w:numId w:val="50"/>
        </w:numPr>
        <w:tabs>
          <w:tab w:pos="3978" w:val="left" w:leader="none"/>
          <w:tab w:pos="3980" w:val="left" w:leader="none"/>
        </w:tabs>
        <w:spacing w:line="240" w:lineRule="auto" w:before="165" w:after="0"/>
        <w:ind w:left="3980" w:right="1743" w:hanging="461"/>
        <w:jc w:val="left"/>
        <w:rPr>
          <w:sz w:val="23"/>
        </w:rPr>
      </w:pPr>
      <w:r>
        <w:rPr>
          <w:color w:val="231F20"/>
          <w:sz w:val="23"/>
        </w:rPr>
        <w:t>When and how will you discuss patents and publications with workers in your laboratories?</w:t>
      </w:r>
    </w:p>
    <w:p>
      <w:pPr>
        <w:pStyle w:val="ListParagraph"/>
        <w:numPr>
          <w:ilvl w:val="0"/>
          <w:numId w:val="50"/>
        </w:numPr>
        <w:tabs>
          <w:tab w:pos="3978" w:val="left" w:leader="none"/>
          <w:tab w:pos="3980" w:val="left" w:leader="none"/>
        </w:tabs>
        <w:spacing w:line="240" w:lineRule="auto" w:before="181" w:after="0"/>
        <w:ind w:left="3980" w:right="1459" w:hanging="461"/>
        <w:jc w:val="left"/>
        <w:rPr>
          <w:sz w:val="23"/>
        </w:rPr>
      </w:pPr>
      <w:r>
        <w:rPr>
          <w:color w:val="231F20"/>
          <w:sz w:val="23"/>
        </w:rPr>
        <w:t>Who will take responsibility for, and incur the expense of, filing joint patent </w:t>
      </w:r>
      <w:r>
        <w:rPr>
          <w:color w:val="231F20"/>
          <w:spacing w:val="-2"/>
          <w:sz w:val="23"/>
        </w:rPr>
        <w:t>applications?</w:t>
      </w:r>
    </w:p>
    <w:p>
      <w:pPr>
        <w:pStyle w:val="ListParagraph"/>
        <w:numPr>
          <w:ilvl w:val="0"/>
          <w:numId w:val="50"/>
        </w:numPr>
        <w:tabs>
          <w:tab w:pos="3978" w:val="left" w:leader="none"/>
        </w:tabs>
        <w:spacing w:line="240" w:lineRule="auto" w:before="182" w:after="0"/>
        <w:ind w:left="3978" w:right="0" w:hanging="459"/>
        <w:jc w:val="left"/>
        <w:rPr>
          <w:sz w:val="23"/>
        </w:rPr>
      </w:pPr>
      <w:r>
        <w:rPr>
          <w:color w:val="231F20"/>
          <w:sz w:val="23"/>
        </w:rPr>
        <w:t>Who</w:t>
      </w:r>
      <w:r>
        <w:rPr>
          <w:color w:val="231F20"/>
          <w:spacing w:val="4"/>
          <w:sz w:val="23"/>
        </w:rPr>
        <w:t> </w:t>
      </w:r>
      <w:r>
        <w:rPr>
          <w:color w:val="231F20"/>
          <w:sz w:val="23"/>
        </w:rPr>
        <w:t>will</w:t>
      </w:r>
      <w:r>
        <w:rPr>
          <w:color w:val="231F20"/>
          <w:spacing w:val="4"/>
          <w:sz w:val="23"/>
        </w:rPr>
        <w:t> </w:t>
      </w:r>
      <w:r>
        <w:rPr>
          <w:color w:val="231F20"/>
          <w:sz w:val="23"/>
        </w:rPr>
        <w:t>maintain</w:t>
      </w:r>
      <w:r>
        <w:rPr>
          <w:color w:val="231F20"/>
          <w:spacing w:val="4"/>
          <w:sz w:val="23"/>
        </w:rPr>
        <w:t> </w:t>
      </w:r>
      <w:r>
        <w:rPr>
          <w:color w:val="231F20"/>
          <w:sz w:val="23"/>
        </w:rPr>
        <w:t>the</w:t>
      </w:r>
      <w:r>
        <w:rPr>
          <w:color w:val="231F20"/>
          <w:spacing w:val="4"/>
          <w:sz w:val="23"/>
        </w:rPr>
        <w:t> </w:t>
      </w:r>
      <w:r>
        <w:rPr>
          <w:color w:val="231F20"/>
          <w:sz w:val="23"/>
        </w:rPr>
        <w:t>patents</w:t>
      </w:r>
      <w:r>
        <w:rPr>
          <w:color w:val="231F20"/>
          <w:spacing w:val="4"/>
          <w:sz w:val="23"/>
        </w:rPr>
        <w:t> </w:t>
      </w:r>
      <w:r>
        <w:rPr>
          <w:color w:val="231F20"/>
          <w:sz w:val="23"/>
        </w:rPr>
        <w:t>once</w:t>
      </w:r>
      <w:r>
        <w:rPr>
          <w:color w:val="231F20"/>
          <w:spacing w:val="4"/>
          <w:sz w:val="23"/>
        </w:rPr>
        <w:t> </w:t>
      </w:r>
      <w:r>
        <w:rPr>
          <w:color w:val="231F20"/>
          <w:spacing w:val="-2"/>
          <w:sz w:val="23"/>
        </w:rPr>
        <w:t>received?</w:t>
      </w:r>
    </w:p>
    <w:p>
      <w:pPr>
        <w:pStyle w:val="ListParagraph"/>
        <w:spacing w:after="0" w:line="240" w:lineRule="auto"/>
        <w:jc w:val="left"/>
        <w:rPr>
          <w:sz w:val="23"/>
        </w:rPr>
        <w:sectPr>
          <w:pgSz w:w="12240" w:h="15840"/>
          <w:pgMar w:header="657" w:footer="716" w:top="1080" w:bottom="900" w:left="0" w:right="0"/>
        </w:sectPr>
      </w:pPr>
    </w:p>
    <w:p>
      <w:pPr>
        <w:pStyle w:val="BodyText"/>
        <w:spacing w:before="67"/>
      </w:pPr>
    </w:p>
    <w:p>
      <w:pPr>
        <w:pStyle w:val="BodyText"/>
        <w:ind w:left="3260" w:right="1512"/>
        <w:jc w:val="both"/>
      </w:pPr>
      <w:r>
        <w:rPr>
          <w:color w:val="231F20"/>
        </w:rPr>
        <w:t>See</w:t>
      </w:r>
      <w:r>
        <w:rPr>
          <w:color w:val="231F20"/>
          <w:spacing w:val="-2"/>
        </w:rPr>
        <w:t> </w:t>
      </w:r>
      <w:r>
        <w:rPr>
          <w:color w:val="231F20"/>
        </w:rPr>
        <w:t>chapter</w:t>
      </w:r>
      <w:r>
        <w:rPr>
          <w:color w:val="231F20"/>
          <w:spacing w:val="-2"/>
        </w:rPr>
        <w:t> </w:t>
      </w:r>
      <w:r>
        <w:rPr>
          <w:color w:val="231F20"/>
        </w:rPr>
        <w:t>11,</w:t>
      </w:r>
      <w:r>
        <w:rPr>
          <w:color w:val="231F20"/>
          <w:spacing w:val="-2"/>
        </w:rPr>
        <w:t> </w:t>
      </w:r>
      <w:r>
        <w:rPr>
          <w:color w:val="231F20"/>
        </w:rPr>
        <w:t>“Understanding</w:t>
      </w:r>
      <w:r>
        <w:rPr>
          <w:color w:val="231F20"/>
          <w:spacing w:val="-2"/>
        </w:rPr>
        <w:t> </w:t>
      </w:r>
      <w:r>
        <w:rPr>
          <w:color w:val="231F20"/>
        </w:rPr>
        <w:t>Technology</w:t>
      </w:r>
      <w:r>
        <w:rPr>
          <w:color w:val="231F20"/>
          <w:spacing w:val="-2"/>
        </w:rPr>
        <w:t> </w:t>
      </w:r>
      <w:r>
        <w:rPr>
          <w:color w:val="231F20"/>
        </w:rPr>
        <w:t>Transfer,”</w:t>
      </w:r>
      <w:r>
        <w:rPr>
          <w:color w:val="231F20"/>
          <w:spacing w:val="-2"/>
        </w:rPr>
        <w:t> </w:t>
      </w:r>
      <w:r>
        <w:rPr>
          <w:color w:val="231F20"/>
        </w:rPr>
        <w:t>for</w:t>
      </w:r>
      <w:r>
        <w:rPr>
          <w:color w:val="231F20"/>
          <w:spacing w:val="-2"/>
        </w:rPr>
        <w:t> </w:t>
      </w:r>
      <w:r>
        <w:rPr>
          <w:color w:val="231F20"/>
        </w:rPr>
        <w:t>more</w:t>
      </w:r>
      <w:r>
        <w:rPr>
          <w:color w:val="231F20"/>
          <w:spacing w:val="-2"/>
        </w:rPr>
        <w:t> </w:t>
      </w:r>
      <w:r>
        <w:rPr>
          <w:color w:val="231F20"/>
        </w:rPr>
        <w:t>information</w:t>
      </w:r>
      <w:r>
        <w:rPr>
          <w:color w:val="231F20"/>
          <w:spacing w:val="-2"/>
        </w:rPr>
        <w:t> </w:t>
      </w:r>
      <w:r>
        <w:rPr>
          <w:color w:val="231F20"/>
        </w:rPr>
        <w:t>about the patent process, including the effect disclosures can have on the ability to obtain patent rights.</w:t>
      </w:r>
    </w:p>
    <w:p>
      <w:pPr>
        <w:pStyle w:val="BodyText"/>
      </w:pPr>
    </w:p>
    <w:p>
      <w:pPr>
        <w:pStyle w:val="BodyText"/>
        <w:spacing w:before="8"/>
      </w:pPr>
    </w:p>
    <w:p>
      <w:pPr>
        <w:pStyle w:val="Heading2"/>
        <w:spacing w:line="206" w:lineRule="auto" w:before="1"/>
        <w:ind w:right="3563"/>
      </w:pPr>
      <w:r>
        <w:rPr/>
        <mc:AlternateContent>
          <mc:Choice Requires="wps">
            <w:drawing>
              <wp:anchor distT="0" distB="0" distL="0" distR="0" allowOverlap="1" layoutInCell="1" locked="0" behindDoc="1" simplePos="0" relativeHeight="487770624">
                <wp:simplePos x="0" y="0"/>
                <wp:positionH relativeFrom="page">
                  <wp:posOffset>0</wp:posOffset>
                </wp:positionH>
                <wp:positionV relativeFrom="paragraph">
                  <wp:posOffset>435775</wp:posOffset>
                </wp:positionV>
                <wp:extent cx="6858000" cy="12700"/>
                <wp:effectExtent l="0" t="0" r="0" b="0"/>
                <wp:wrapTopAndBottom/>
                <wp:docPr id="3273" name="Graphic 3273"/>
                <wp:cNvGraphicFramePr>
                  <a:graphicFrameLocks/>
                </wp:cNvGraphicFramePr>
                <a:graphic>
                  <a:graphicData uri="http://schemas.microsoft.com/office/word/2010/wordprocessingShape">
                    <wps:wsp>
                      <wps:cNvPr id="3273" name="Graphic 3273"/>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313pt;width:540pt;height:1pt;mso-position-horizontal-relative:page;mso-position-vertical-relative:paragraph;z-index:-15545856;mso-wrap-distance-left:0;mso-wrap-distance-right:0" id="docshape3087" filled="true" fillcolor="#231f20" stroked="false">
                <v:fill type="solid"/>
                <w10:wrap type="topAndBottom"/>
              </v:rect>
            </w:pict>
          </mc:Fallback>
        </mc:AlternateContent>
      </w:r>
      <w:bookmarkStart w:name="_TOC_250002" w:id="80"/>
      <w:r>
        <w:rPr>
          <w:color w:val="231F20"/>
        </w:rPr>
        <w:t>SPECIAL</w:t>
      </w:r>
      <w:r>
        <w:rPr>
          <w:color w:val="231F20"/>
          <w:spacing w:val="-14"/>
        </w:rPr>
        <w:t> </w:t>
      </w:r>
      <w:r>
        <w:rPr>
          <w:color w:val="231F20"/>
        </w:rPr>
        <w:t>CHALLENGES</w:t>
      </w:r>
      <w:r>
        <w:rPr>
          <w:color w:val="231F20"/>
          <w:spacing w:val="-6"/>
        </w:rPr>
        <w:t> </w:t>
      </w:r>
      <w:r>
        <w:rPr>
          <w:color w:val="231F20"/>
        </w:rPr>
        <w:t>FOR</w:t>
      </w:r>
      <w:r>
        <w:rPr>
          <w:color w:val="231F20"/>
          <w:spacing w:val="-39"/>
        </w:rPr>
        <w:t> </w:t>
      </w:r>
      <w:bookmarkEnd w:id="80"/>
      <w:r>
        <w:rPr>
          <w:color w:val="231F20"/>
        </w:rPr>
        <w:t>THE BEGINNING INVESTIGATOR</w:t>
      </w:r>
    </w:p>
    <w:p>
      <w:pPr>
        <w:pStyle w:val="BodyText"/>
        <w:spacing w:line="228" w:lineRule="auto" w:before="63"/>
        <w:ind w:left="3260" w:right="1599" w:hanging="1"/>
      </w:pPr>
      <w:r>
        <w:rPr>
          <w:b/>
          <w:color w:val="005CAB"/>
          <w:sz w:val="40"/>
        </w:rPr>
        <w:t>I</w:t>
      </w:r>
      <w:r>
        <w:rPr>
          <w:color w:val="231F20"/>
        </w:rPr>
        <w:t>n the early stages of</w:t>
      </w:r>
      <w:r>
        <w:rPr>
          <w:color w:val="231F20"/>
          <w:spacing w:val="32"/>
        </w:rPr>
        <w:t> </w:t>
      </w:r>
      <w:r>
        <w:rPr>
          <w:color w:val="231F20"/>
        </w:rPr>
        <w:t>your career, collaboration can present particular challenges. You are under pressure to get your own research program up and running. You can’t afford to let your progress toward tenure be impeded by collaborations that do not yield good results and appropriate credit. You need to keep the following</w:t>
      </w:r>
    </w:p>
    <w:p>
      <w:pPr>
        <w:pStyle w:val="BodyText"/>
        <w:spacing w:before="4"/>
        <w:ind w:left="3260"/>
      </w:pPr>
      <w:r>
        <w:rPr>
          <w:color w:val="231F20"/>
        </w:rPr>
        <w:t>facts</w:t>
      </w:r>
      <w:r>
        <w:rPr>
          <w:color w:val="231F20"/>
          <w:spacing w:val="4"/>
        </w:rPr>
        <w:t> </w:t>
      </w:r>
      <w:r>
        <w:rPr>
          <w:color w:val="231F20"/>
        </w:rPr>
        <w:t>of</w:t>
      </w:r>
      <w:r>
        <w:rPr>
          <w:color w:val="231F20"/>
          <w:spacing w:val="35"/>
        </w:rPr>
        <w:t> </w:t>
      </w:r>
      <w:r>
        <w:rPr>
          <w:color w:val="231F20"/>
        </w:rPr>
        <w:t>scientific</w:t>
      </w:r>
      <w:r>
        <w:rPr>
          <w:color w:val="231F20"/>
          <w:spacing w:val="5"/>
        </w:rPr>
        <w:t> </w:t>
      </w:r>
      <w:r>
        <w:rPr>
          <w:color w:val="231F20"/>
        </w:rPr>
        <w:t>life</w:t>
      </w:r>
      <w:r>
        <w:rPr>
          <w:color w:val="231F20"/>
          <w:spacing w:val="5"/>
        </w:rPr>
        <w:t> </w:t>
      </w:r>
      <w:r>
        <w:rPr>
          <w:color w:val="231F20"/>
        </w:rPr>
        <w:t>firmly</w:t>
      </w:r>
      <w:r>
        <w:rPr>
          <w:color w:val="231F20"/>
          <w:spacing w:val="5"/>
        </w:rPr>
        <w:t> </w:t>
      </w:r>
      <w:r>
        <w:rPr>
          <w:color w:val="231F20"/>
        </w:rPr>
        <w:t>in</w:t>
      </w:r>
      <w:r>
        <w:rPr>
          <w:color w:val="231F20"/>
          <w:spacing w:val="5"/>
        </w:rPr>
        <w:t> </w:t>
      </w:r>
      <w:r>
        <w:rPr>
          <w:color w:val="231F20"/>
        </w:rPr>
        <w:t>mind</w:t>
      </w:r>
      <w:r>
        <w:rPr>
          <w:color w:val="231F20"/>
          <w:spacing w:val="5"/>
        </w:rPr>
        <w:t> </w:t>
      </w:r>
      <w:r>
        <w:rPr>
          <w:color w:val="231F20"/>
        </w:rPr>
        <w:t>as</w:t>
      </w:r>
      <w:r>
        <w:rPr>
          <w:color w:val="231F20"/>
          <w:spacing w:val="5"/>
        </w:rPr>
        <w:t> </w:t>
      </w:r>
      <w:r>
        <w:rPr>
          <w:color w:val="231F20"/>
        </w:rPr>
        <w:t>you</w:t>
      </w:r>
      <w:r>
        <w:rPr>
          <w:color w:val="231F20"/>
          <w:spacing w:val="5"/>
        </w:rPr>
        <w:t> </w:t>
      </w:r>
      <w:r>
        <w:rPr>
          <w:color w:val="231F20"/>
        </w:rPr>
        <w:t>decide</w:t>
      </w:r>
      <w:r>
        <w:rPr>
          <w:color w:val="231F20"/>
          <w:spacing w:val="5"/>
        </w:rPr>
        <w:t> </w:t>
      </w:r>
      <w:r>
        <w:rPr>
          <w:color w:val="231F20"/>
        </w:rPr>
        <w:t>about</w:t>
      </w:r>
      <w:r>
        <w:rPr>
          <w:color w:val="231F20"/>
          <w:spacing w:val="5"/>
        </w:rPr>
        <w:t> </w:t>
      </w:r>
      <w:r>
        <w:rPr>
          <w:color w:val="231F20"/>
        </w:rPr>
        <w:t>specific</w:t>
      </w:r>
      <w:r>
        <w:rPr>
          <w:color w:val="231F20"/>
          <w:spacing w:val="5"/>
        </w:rPr>
        <w:t> </w:t>
      </w:r>
      <w:r>
        <w:rPr>
          <w:color w:val="231F20"/>
          <w:spacing w:val="-2"/>
        </w:rPr>
        <w:t>collaborations:</w:t>
      </w:r>
    </w:p>
    <w:p>
      <w:pPr>
        <w:pStyle w:val="ListParagraph"/>
        <w:numPr>
          <w:ilvl w:val="0"/>
          <w:numId w:val="51"/>
        </w:numPr>
        <w:tabs>
          <w:tab w:pos="7128" w:val="left" w:leader="none"/>
          <w:tab w:pos="7148" w:val="left" w:leader="none"/>
        </w:tabs>
        <w:spacing w:line="254" w:lineRule="auto" w:before="231" w:after="0"/>
        <w:ind w:left="7148" w:right="1466" w:hanging="479"/>
        <w:jc w:val="left"/>
        <w:rPr>
          <w:sz w:val="23"/>
        </w:rPr>
      </w:pPr>
      <w:r>
        <w:rPr>
          <w:sz w:val="23"/>
        </w:rPr>
        <mc:AlternateContent>
          <mc:Choice Requires="wps">
            <w:drawing>
              <wp:anchor distT="0" distB="0" distL="0" distR="0" allowOverlap="1" layoutInCell="1" locked="0" behindDoc="0" simplePos="0" relativeHeight="15911936">
                <wp:simplePos x="0" y="0"/>
                <wp:positionH relativeFrom="page">
                  <wp:posOffset>825500</wp:posOffset>
                </wp:positionH>
                <wp:positionV relativeFrom="paragraph">
                  <wp:posOffset>181262</wp:posOffset>
                </wp:positionV>
                <wp:extent cx="3282950" cy="5577840"/>
                <wp:effectExtent l="0" t="0" r="0" b="0"/>
                <wp:wrapNone/>
                <wp:docPr id="3274" name="Group 3274"/>
                <wp:cNvGraphicFramePr>
                  <a:graphicFrameLocks/>
                </wp:cNvGraphicFramePr>
                <a:graphic>
                  <a:graphicData uri="http://schemas.microsoft.com/office/word/2010/wordprocessingGroup">
                    <wpg:wgp>
                      <wpg:cNvPr id="3274" name="Group 3274"/>
                      <wpg:cNvGrpSpPr/>
                      <wpg:grpSpPr>
                        <a:xfrm>
                          <a:off x="0" y="0"/>
                          <a:ext cx="3282950" cy="5577840"/>
                          <a:chExt cx="3282950" cy="5577840"/>
                        </a:xfrm>
                      </wpg:grpSpPr>
                      <wps:wsp>
                        <wps:cNvPr id="3275" name="Graphic 3275"/>
                        <wps:cNvSpPr/>
                        <wps:spPr>
                          <a:xfrm>
                            <a:off x="88772" y="6350"/>
                            <a:ext cx="3187700" cy="106045"/>
                          </a:xfrm>
                          <a:custGeom>
                            <a:avLst/>
                            <a:gdLst/>
                            <a:ahLst/>
                            <a:cxnLst/>
                            <a:rect l="l" t="t" r="r" b="b"/>
                            <a:pathLst>
                              <a:path w="3187700" h="106045">
                                <a:moveTo>
                                  <a:pt x="3187699" y="105841"/>
                                </a:moveTo>
                                <a:lnTo>
                                  <a:pt x="0" y="105841"/>
                                </a:lnTo>
                                <a:lnTo>
                                  <a:pt x="0" y="0"/>
                                </a:lnTo>
                                <a:lnTo>
                                  <a:pt x="3187699" y="0"/>
                                </a:lnTo>
                                <a:lnTo>
                                  <a:pt x="3187699" y="105841"/>
                                </a:lnTo>
                                <a:close/>
                              </a:path>
                            </a:pathLst>
                          </a:custGeom>
                          <a:solidFill>
                            <a:srgbClr val="C9D0EA"/>
                          </a:solidFill>
                        </wps:spPr>
                        <wps:bodyPr wrap="square" lIns="0" tIns="0" rIns="0" bIns="0" rtlCol="0">
                          <a:prstTxWarp prst="textNoShape">
                            <a:avLst/>
                          </a:prstTxWarp>
                          <a:noAutofit/>
                        </wps:bodyPr>
                      </wps:wsp>
                      <wps:wsp>
                        <wps:cNvPr id="3276" name="Graphic 3276"/>
                        <wps:cNvSpPr/>
                        <wps:spPr>
                          <a:xfrm>
                            <a:off x="88772" y="11088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3277" name="Graphic 3277"/>
                        <wps:cNvSpPr/>
                        <wps:spPr>
                          <a:xfrm>
                            <a:off x="88772" y="22243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3278" name="Graphic 3278"/>
                        <wps:cNvSpPr/>
                        <wps:spPr>
                          <a:xfrm>
                            <a:off x="88772" y="33399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3279" name="Graphic 3279"/>
                        <wps:cNvSpPr/>
                        <wps:spPr>
                          <a:xfrm>
                            <a:off x="88772" y="44554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3280" name="Graphic 3280"/>
                        <wps:cNvSpPr/>
                        <wps:spPr>
                          <a:xfrm>
                            <a:off x="88772" y="55710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3281" name="Graphic 3281"/>
                        <wps:cNvSpPr/>
                        <wps:spPr>
                          <a:xfrm>
                            <a:off x="88772" y="66865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3282" name="Graphic 3282"/>
                        <wps:cNvSpPr/>
                        <wps:spPr>
                          <a:xfrm>
                            <a:off x="88772" y="78021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3283" name="Graphic 3283"/>
                        <wps:cNvSpPr/>
                        <wps:spPr>
                          <a:xfrm>
                            <a:off x="88772" y="89176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3284" name="Graphic 3284"/>
                        <wps:cNvSpPr/>
                        <wps:spPr>
                          <a:xfrm>
                            <a:off x="88772" y="1003325"/>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3285" name="Graphic 3285"/>
                        <wps:cNvSpPr/>
                        <wps:spPr>
                          <a:xfrm>
                            <a:off x="88772" y="1114880"/>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3286" name="Graphic 3286"/>
                        <wps:cNvSpPr/>
                        <wps:spPr>
                          <a:xfrm>
                            <a:off x="88772" y="1226435"/>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3287" name="Graphic 3287"/>
                        <wps:cNvSpPr/>
                        <wps:spPr>
                          <a:xfrm>
                            <a:off x="88772" y="1337991"/>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3288" name="Graphic 3288"/>
                        <wps:cNvSpPr/>
                        <wps:spPr>
                          <a:xfrm>
                            <a:off x="88772" y="1449546"/>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3289" name="Graphic 3289"/>
                        <wps:cNvSpPr/>
                        <wps:spPr>
                          <a:xfrm>
                            <a:off x="88772" y="1561101"/>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3290" name="Graphic 3290"/>
                        <wps:cNvSpPr/>
                        <wps:spPr>
                          <a:xfrm>
                            <a:off x="88772" y="1672656"/>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3291" name="Graphic 3291"/>
                        <wps:cNvSpPr/>
                        <wps:spPr>
                          <a:xfrm>
                            <a:off x="88772" y="1784211"/>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3292" name="Graphic 3292"/>
                        <wps:cNvSpPr/>
                        <wps:spPr>
                          <a:xfrm>
                            <a:off x="88772" y="1895766"/>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3293" name="Graphic 3293"/>
                        <wps:cNvSpPr/>
                        <wps:spPr>
                          <a:xfrm>
                            <a:off x="88772" y="2007321"/>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3294" name="Graphic 3294"/>
                        <wps:cNvSpPr/>
                        <wps:spPr>
                          <a:xfrm>
                            <a:off x="88772" y="2118876"/>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3295" name="Graphic 3295"/>
                        <wps:cNvSpPr/>
                        <wps:spPr>
                          <a:xfrm>
                            <a:off x="88772" y="2230432"/>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3296" name="Graphic 3296"/>
                        <wps:cNvSpPr/>
                        <wps:spPr>
                          <a:xfrm>
                            <a:off x="88772" y="2341987"/>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3297" name="Graphic 3297"/>
                        <wps:cNvSpPr/>
                        <wps:spPr>
                          <a:xfrm>
                            <a:off x="88772" y="2453542"/>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3298" name="Graphic 3298"/>
                        <wps:cNvSpPr/>
                        <wps:spPr>
                          <a:xfrm>
                            <a:off x="88772" y="256509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3299" name="Graphic 3299"/>
                        <wps:cNvSpPr/>
                        <wps:spPr>
                          <a:xfrm>
                            <a:off x="88772" y="267665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3300" name="Graphic 3300"/>
                        <wps:cNvSpPr/>
                        <wps:spPr>
                          <a:xfrm>
                            <a:off x="88772" y="278820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3301" name="Graphic 3301"/>
                        <wps:cNvSpPr/>
                        <wps:spPr>
                          <a:xfrm>
                            <a:off x="88772" y="289976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3302" name="Graphic 3302"/>
                        <wps:cNvSpPr/>
                        <wps:spPr>
                          <a:xfrm>
                            <a:off x="88772" y="301131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3303" name="Graphic 3303"/>
                        <wps:cNvSpPr/>
                        <wps:spPr>
                          <a:xfrm>
                            <a:off x="88772" y="312287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3304" name="Graphic 3304"/>
                        <wps:cNvSpPr/>
                        <wps:spPr>
                          <a:xfrm>
                            <a:off x="88772" y="323442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3305" name="Graphic 3305"/>
                        <wps:cNvSpPr/>
                        <wps:spPr>
                          <a:xfrm>
                            <a:off x="88772" y="334598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3306" name="Graphic 3306"/>
                        <wps:cNvSpPr/>
                        <wps:spPr>
                          <a:xfrm>
                            <a:off x="88772" y="345753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3307" name="Graphic 3307"/>
                        <wps:cNvSpPr/>
                        <wps:spPr>
                          <a:xfrm>
                            <a:off x="88772" y="356909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3308" name="Graphic 3308"/>
                        <wps:cNvSpPr/>
                        <wps:spPr>
                          <a:xfrm>
                            <a:off x="88772" y="368064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3309" name="Graphic 3309"/>
                        <wps:cNvSpPr/>
                        <wps:spPr>
                          <a:xfrm>
                            <a:off x="88772" y="379220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3310" name="Graphic 3310"/>
                        <wps:cNvSpPr/>
                        <wps:spPr>
                          <a:xfrm>
                            <a:off x="88772" y="390375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3311" name="Graphic 3311"/>
                        <wps:cNvSpPr/>
                        <wps:spPr>
                          <a:xfrm>
                            <a:off x="88772" y="401531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3312" name="Graphic 3312"/>
                        <wps:cNvSpPr/>
                        <wps:spPr>
                          <a:xfrm>
                            <a:off x="88772" y="4126867"/>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3313" name="Graphic 3313"/>
                        <wps:cNvSpPr/>
                        <wps:spPr>
                          <a:xfrm>
                            <a:off x="88772" y="423842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3314" name="Graphic 3314"/>
                        <wps:cNvSpPr/>
                        <wps:spPr>
                          <a:xfrm>
                            <a:off x="88772" y="434997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3315" name="Graphic 3315"/>
                        <wps:cNvSpPr/>
                        <wps:spPr>
                          <a:xfrm>
                            <a:off x="88772" y="446153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3316" name="Graphic 3316"/>
                        <wps:cNvSpPr/>
                        <wps:spPr>
                          <a:xfrm>
                            <a:off x="88772" y="4573088"/>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3317" name="Graphic 3317"/>
                        <wps:cNvSpPr/>
                        <wps:spPr>
                          <a:xfrm>
                            <a:off x="88772" y="4684643"/>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3318" name="Graphic 3318"/>
                        <wps:cNvSpPr/>
                        <wps:spPr>
                          <a:xfrm>
                            <a:off x="88772" y="479619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3319" name="Graphic 3319"/>
                        <wps:cNvSpPr/>
                        <wps:spPr>
                          <a:xfrm>
                            <a:off x="88772" y="490775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3320" name="Graphic 3320"/>
                        <wps:cNvSpPr/>
                        <wps:spPr>
                          <a:xfrm>
                            <a:off x="88772" y="501930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3321" name="Graphic 3321"/>
                        <wps:cNvSpPr/>
                        <wps:spPr>
                          <a:xfrm>
                            <a:off x="88772" y="5130864"/>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3322" name="Graphic 3322"/>
                        <wps:cNvSpPr/>
                        <wps:spPr>
                          <a:xfrm>
                            <a:off x="88772" y="5242419"/>
                            <a:ext cx="3187700" cy="113030"/>
                          </a:xfrm>
                          <a:custGeom>
                            <a:avLst/>
                            <a:gdLst/>
                            <a:ahLst/>
                            <a:cxnLst/>
                            <a:rect l="l" t="t" r="r" b="b"/>
                            <a:pathLst>
                              <a:path w="3187700" h="113030">
                                <a:moveTo>
                                  <a:pt x="3187699" y="0"/>
                                </a:moveTo>
                                <a:lnTo>
                                  <a:pt x="3187699" y="112862"/>
                                </a:lnTo>
                                <a:lnTo>
                                  <a:pt x="0" y="112862"/>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3323" name="Graphic 3323"/>
                        <wps:cNvSpPr/>
                        <wps:spPr>
                          <a:xfrm>
                            <a:off x="0" y="12"/>
                            <a:ext cx="90805" cy="5577840"/>
                          </a:xfrm>
                          <a:custGeom>
                            <a:avLst/>
                            <a:gdLst/>
                            <a:ahLst/>
                            <a:cxnLst/>
                            <a:rect l="l" t="t" r="r" b="b"/>
                            <a:pathLst>
                              <a:path w="90805" h="5577840">
                                <a:moveTo>
                                  <a:pt x="90208" y="0"/>
                                </a:moveTo>
                                <a:lnTo>
                                  <a:pt x="0" y="0"/>
                                </a:lnTo>
                                <a:lnTo>
                                  <a:pt x="0" y="5577636"/>
                                </a:lnTo>
                                <a:lnTo>
                                  <a:pt x="90208" y="5577636"/>
                                </a:lnTo>
                                <a:lnTo>
                                  <a:pt x="90208" y="0"/>
                                </a:lnTo>
                                <a:close/>
                              </a:path>
                            </a:pathLst>
                          </a:custGeom>
                          <a:solidFill>
                            <a:srgbClr val="869ACE"/>
                          </a:solidFill>
                        </wps:spPr>
                        <wps:bodyPr wrap="square" lIns="0" tIns="0" rIns="0" bIns="0" rtlCol="0">
                          <a:prstTxWarp prst="textNoShape">
                            <a:avLst/>
                          </a:prstTxWarp>
                          <a:noAutofit/>
                        </wps:bodyPr>
                      </wps:wsp>
                      <wps:wsp>
                        <wps:cNvPr id="3324" name="Textbox 3324"/>
                        <wps:cNvSpPr txBox="1"/>
                        <wps:spPr>
                          <a:xfrm>
                            <a:off x="88772" y="6350"/>
                            <a:ext cx="3187700" cy="5565140"/>
                          </a:xfrm>
                          <a:prstGeom prst="rect">
                            <a:avLst/>
                          </a:prstGeom>
                          <a:ln w="12700">
                            <a:solidFill>
                              <a:srgbClr val="869ACE"/>
                            </a:solidFill>
                            <a:prstDash val="solid"/>
                          </a:ln>
                        </wps:spPr>
                        <wps:txbx>
                          <w:txbxContent>
                            <w:p>
                              <w:pPr>
                                <w:spacing w:line="206" w:lineRule="auto" w:before="280"/>
                                <w:ind w:left="359" w:right="1472" w:firstLine="0"/>
                                <w:jc w:val="left"/>
                                <w:rPr>
                                  <w:rFonts w:ascii="Gill Sans MT"/>
                                  <w:b/>
                                  <w:sz w:val="28"/>
                                </w:rPr>
                              </w:pPr>
                              <w:r>
                                <w:rPr>
                                  <w:rFonts w:ascii="Gill Sans MT"/>
                                  <w:b/>
                                  <w:color w:val="005CAB"/>
                                  <w:sz w:val="28"/>
                                </w:rPr>
                                <w:t>Personal</w:t>
                              </w:r>
                              <w:r>
                                <w:rPr>
                                  <w:rFonts w:ascii="Gill Sans MT"/>
                                  <w:b/>
                                  <w:color w:val="005CAB"/>
                                  <w:spacing w:val="-12"/>
                                  <w:sz w:val="28"/>
                                </w:rPr>
                                <w:t> </w:t>
                              </w:r>
                              <w:r>
                                <w:rPr>
                                  <w:rFonts w:ascii="Gill Sans MT"/>
                                  <w:b/>
                                  <w:color w:val="005CAB"/>
                                  <w:sz w:val="28"/>
                                </w:rPr>
                                <w:t>Qualities</w:t>
                              </w:r>
                              <w:r>
                                <w:rPr>
                                  <w:rFonts w:ascii="Gill Sans MT"/>
                                  <w:b/>
                                  <w:color w:val="005CAB"/>
                                  <w:spacing w:val="-12"/>
                                  <w:sz w:val="28"/>
                                </w:rPr>
                                <w:t> </w:t>
                              </w:r>
                              <w:r>
                                <w:rPr>
                                  <w:rFonts w:ascii="Gill Sans MT"/>
                                  <w:b/>
                                  <w:color w:val="005CAB"/>
                                  <w:sz w:val="28"/>
                                </w:rPr>
                                <w:t>of</w:t>
                              </w:r>
                              <w:r>
                                <w:rPr>
                                  <w:rFonts w:ascii="Gill Sans MT"/>
                                  <w:b/>
                                  <w:color w:val="005CAB"/>
                                  <w:spacing w:val="-12"/>
                                  <w:sz w:val="28"/>
                                </w:rPr>
                                <w:t> </w:t>
                              </w:r>
                              <w:r>
                                <w:rPr>
                                  <w:rFonts w:ascii="Gill Sans MT"/>
                                  <w:b/>
                                  <w:color w:val="005CAB"/>
                                  <w:sz w:val="28"/>
                                </w:rPr>
                                <w:t>a Good Collaborator</w:t>
                              </w:r>
                            </w:p>
                            <w:p>
                              <w:pPr>
                                <w:spacing w:line="218" w:lineRule="exact" w:before="144"/>
                                <w:ind w:left="359" w:right="0" w:firstLine="0"/>
                                <w:jc w:val="left"/>
                                <w:rPr>
                                  <w:rFonts w:ascii="Gill Sans MT"/>
                                  <w:b/>
                                  <w:sz w:val="20"/>
                                </w:rPr>
                              </w:pPr>
                              <w:r>
                                <w:rPr>
                                  <w:rFonts w:ascii="Gill Sans MT"/>
                                  <w:b/>
                                  <w:color w:val="231F20"/>
                                  <w:spacing w:val="-2"/>
                                  <w:sz w:val="20"/>
                                </w:rPr>
                                <w:t>Honesty</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Disclose</w:t>
                              </w:r>
                              <w:r>
                                <w:rPr>
                                  <w:rFonts w:ascii="Gill Sans MT"/>
                                  <w:color w:val="231F20"/>
                                  <w:spacing w:val="-4"/>
                                  <w:sz w:val="20"/>
                                </w:rPr>
                                <w:t> </w:t>
                              </w:r>
                              <w:r>
                                <w:rPr>
                                  <w:rFonts w:ascii="Gill Sans MT"/>
                                  <w:color w:val="231F20"/>
                                  <w:sz w:val="20"/>
                                </w:rPr>
                                <w:t>anything</w:t>
                              </w:r>
                              <w:r>
                                <w:rPr>
                                  <w:rFonts w:ascii="Gill Sans MT"/>
                                  <w:color w:val="231F20"/>
                                  <w:spacing w:val="-1"/>
                                  <w:sz w:val="20"/>
                                </w:rPr>
                                <w:t> </w:t>
                              </w:r>
                              <w:r>
                                <w:rPr>
                                  <w:rFonts w:ascii="Gill Sans MT"/>
                                  <w:color w:val="231F20"/>
                                  <w:sz w:val="20"/>
                                </w:rPr>
                                <w:t>that</w:t>
                              </w:r>
                              <w:r>
                                <w:rPr>
                                  <w:rFonts w:ascii="Gill Sans MT"/>
                                  <w:color w:val="231F20"/>
                                  <w:spacing w:val="-2"/>
                                  <w:sz w:val="20"/>
                                </w:rPr>
                                <w:t> </w:t>
                              </w:r>
                              <w:r>
                                <w:rPr>
                                  <w:rFonts w:ascii="Gill Sans MT"/>
                                  <w:color w:val="231F20"/>
                                  <w:sz w:val="20"/>
                                </w:rPr>
                                <w:t>might</w:t>
                              </w:r>
                              <w:r>
                                <w:rPr>
                                  <w:rFonts w:ascii="Gill Sans MT"/>
                                  <w:color w:val="231F20"/>
                                  <w:spacing w:val="-1"/>
                                  <w:sz w:val="20"/>
                                </w:rPr>
                                <w:t> </w:t>
                              </w:r>
                              <w:r>
                                <w:rPr>
                                  <w:rFonts w:ascii="Gill Sans MT"/>
                                  <w:color w:val="231F20"/>
                                  <w:sz w:val="20"/>
                                </w:rPr>
                                <w:t>affect</w:t>
                              </w:r>
                              <w:r>
                                <w:rPr>
                                  <w:rFonts w:ascii="Gill Sans MT"/>
                                  <w:color w:val="231F20"/>
                                  <w:spacing w:val="-1"/>
                                  <w:sz w:val="20"/>
                                </w:rPr>
                                <w:t> </w:t>
                              </w:r>
                              <w:r>
                                <w:rPr>
                                  <w:rFonts w:ascii="Gill Sans MT"/>
                                  <w:color w:val="231F20"/>
                                  <w:spacing w:val="-2"/>
                                  <w:sz w:val="20"/>
                                </w:rPr>
                                <w:t>some-</w:t>
                              </w:r>
                            </w:p>
                            <w:p>
                              <w:pPr>
                                <w:spacing w:line="232" w:lineRule="exact" w:before="0"/>
                                <w:ind w:left="1079" w:right="0" w:firstLine="0"/>
                                <w:jc w:val="left"/>
                                <w:rPr>
                                  <w:rFonts w:ascii="Gill Sans MT" w:hAnsi="Gill Sans MT"/>
                                  <w:sz w:val="20"/>
                                </w:rPr>
                              </w:pPr>
                              <w:r>
                                <w:rPr>
                                  <w:rFonts w:ascii="Gill Sans MT" w:hAnsi="Gill Sans MT"/>
                                  <w:color w:val="231F20"/>
                                  <w:sz w:val="20"/>
                                </w:rPr>
                                <w:t>one’s</w:t>
                              </w:r>
                              <w:r>
                                <w:rPr>
                                  <w:rFonts w:ascii="Gill Sans MT" w:hAnsi="Gill Sans MT"/>
                                  <w:color w:val="231F20"/>
                                  <w:spacing w:val="-4"/>
                                  <w:sz w:val="20"/>
                                </w:rPr>
                                <w:t> </w:t>
                              </w:r>
                              <w:r>
                                <w:rPr>
                                  <w:rFonts w:ascii="Gill Sans MT" w:hAnsi="Gill Sans MT"/>
                                  <w:color w:val="231F20"/>
                                  <w:sz w:val="20"/>
                                </w:rPr>
                                <w:t>decision</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4"/>
                                  <w:sz w:val="20"/>
                                </w:rPr>
                                <w:t> </w:t>
                              </w:r>
                              <w:r>
                                <w:rPr>
                                  <w:rFonts w:ascii="Gill Sans MT" w:hAnsi="Gill Sans MT"/>
                                  <w:color w:val="231F20"/>
                                  <w:spacing w:val="-2"/>
                                  <w:sz w:val="20"/>
                                </w:rPr>
                                <w:t>collaborate.</w:t>
                              </w:r>
                            </w:p>
                            <w:p>
                              <w:pPr>
                                <w:numPr>
                                  <w:ilvl w:val="0"/>
                                  <w:numId w:val="52"/>
                                </w:numPr>
                                <w:tabs>
                                  <w:tab w:pos="1079" w:val="left" w:leader="none"/>
                                </w:tabs>
                                <w:spacing w:line="244" w:lineRule="auto" w:before="173"/>
                                <w:ind w:left="1079" w:right="521" w:hanging="461"/>
                                <w:jc w:val="left"/>
                                <w:rPr>
                                  <w:rFonts w:ascii="Gill Sans MT" w:hAnsi="Gill Sans MT"/>
                                  <w:sz w:val="20"/>
                                </w:rPr>
                              </w:pPr>
                              <w:r>
                                <w:rPr>
                                  <w:rFonts w:ascii="Gill Sans MT" w:hAnsi="Gill Sans MT"/>
                                  <w:color w:val="231F20"/>
                                  <w:sz w:val="20"/>
                                </w:rPr>
                                <w:t>Once the collaboration is under way,</w:t>
                              </w:r>
                              <w:r>
                                <w:rPr>
                                  <w:rFonts w:ascii="Gill Sans MT" w:hAnsi="Gill Sans MT"/>
                                  <w:color w:val="231F20"/>
                                  <w:spacing w:val="-5"/>
                                  <w:sz w:val="20"/>
                                </w:rPr>
                                <w:t> </w:t>
                              </w:r>
                              <w:r>
                                <w:rPr>
                                  <w:rFonts w:ascii="Gill Sans MT" w:hAnsi="Gill Sans MT"/>
                                  <w:color w:val="231F20"/>
                                  <w:sz w:val="20"/>
                                </w:rPr>
                                <w:t>be willing</w:t>
                              </w:r>
                              <w:r>
                                <w:rPr>
                                  <w:rFonts w:ascii="Gill Sans MT" w:hAnsi="Gill Sans MT"/>
                                  <w:color w:val="231F20"/>
                                  <w:spacing w:val="-6"/>
                                  <w:sz w:val="20"/>
                                </w:rPr>
                                <w:t> </w:t>
                              </w:r>
                              <w:r>
                                <w:rPr>
                                  <w:rFonts w:ascii="Gill Sans MT" w:hAnsi="Gill Sans MT"/>
                                  <w:color w:val="231F20"/>
                                  <w:sz w:val="20"/>
                                </w:rPr>
                                <w:t>to</w:t>
                              </w:r>
                              <w:r>
                                <w:rPr>
                                  <w:rFonts w:ascii="Gill Sans MT" w:hAnsi="Gill Sans MT"/>
                                  <w:color w:val="231F20"/>
                                  <w:spacing w:val="-15"/>
                                  <w:sz w:val="20"/>
                                </w:rPr>
                                <w:t> </w:t>
                              </w:r>
                              <w:r>
                                <w:rPr>
                                  <w:rFonts w:ascii="Gill Sans MT" w:hAnsi="Gill Sans MT"/>
                                  <w:color w:val="231F20"/>
                                  <w:sz w:val="20"/>
                                </w:rPr>
                                <w:t>“cut</w:t>
                              </w:r>
                              <w:r>
                                <w:rPr>
                                  <w:rFonts w:ascii="Gill Sans MT" w:hAnsi="Gill Sans MT"/>
                                  <w:color w:val="231F20"/>
                                  <w:spacing w:val="-2"/>
                                  <w:sz w:val="20"/>
                                </w:rPr>
                                <w:t> </w:t>
                              </w:r>
                              <w:r>
                                <w:rPr>
                                  <w:rFonts w:ascii="Gill Sans MT" w:hAnsi="Gill Sans MT"/>
                                  <w:color w:val="231F20"/>
                                  <w:sz w:val="20"/>
                                </w:rPr>
                                <w:t>through</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nonsense”</w:t>
                              </w:r>
                              <w:r>
                                <w:rPr>
                                  <w:rFonts w:ascii="Gill Sans MT" w:hAnsi="Gill Sans MT"/>
                                  <w:color w:val="231F20"/>
                                  <w:spacing w:val="-2"/>
                                  <w:sz w:val="20"/>
                                </w:rPr>
                                <w:t> </w:t>
                              </w:r>
                              <w:r>
                                <w:rPr>
                                  <w:rFonts w:ascii="Gill Sans MT" w:hAnsi="Gill Sans MT"/>
                                  <w:color w:val="231F20"/>
                                  <w:sz w:val="20"/>
                                </w:rPr>
                                <w:t>and offer constructive criticism.</w:t>
                              </w:r>
                            </w:p>
                            <w:p>
                              <w:pPr>
                                <w:spacing w:line="218" w:lineRule="exact" w:before="146"/>
                                <w:ind w:left="359" w:right="0" w:firstLine="0"/>
                                <w:jc w:val="left"/>
                                <w:rPr>
                                  <w:rFonts w:ascii="Gill Sans MT"/>
                                  <w:b/>
                                  <w:sz w:val="20"/>
                                </w:rPr>
                              </w:pPr>
                              <w:r>
                                <w:rPr>
                                  <w:rFonts w:ascii="Gill Sans MT"/>
                                  <w:b/>
                                  <w:color w:val="231F20"/>
                                  <w:spacing w:val="-2"/>
                                  <w:sz w:val="20"/>
                                </w:rPr>
                                <w:t>Openness</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Stay</w:t>
                              </w:r>
                              <w:r>
                                <w:rPr>
                                  <w:rFonts w:ascii="Gill Sans MT"/>
                                  <w:color w:val="231F20"/>
                                  <w:spacing w:val="1"/>
                                  <w:sz w:val="20"/>
                                </w:rPr>
                                <w:t> </w:t>
                              </w:r>
                              <w:r>
                                <w:rPr>
                                  <w:rFonts w:ascii="Gill Sans MT"/>
                                  <w:color w:val="231F20"/>
                                  <w:sz w:val="20"/>
                                </w:rPr>
                                <w:t>in</w:t>
                              </w:r>
                              <w:r>
                                <w:rPr>
                                  <w:rFonts w:ascii="Gill Sans MT"/>
                                  <w:color w:val="231F20"/>
                                  <w:spacing w:val="2"/>
                                  <w:sz w:val="20"/>
                                </w:rPr>
                                <w:t> </w:t>
                              </w:r>
                              <w:r>
                                <w:rPr>
                                  <w:rFonts w:ascii="Gill Sans MT"/>
                                  <w:color w:val="231F20"/>
                                  <w:sz w:val="20"/>
                                </w:rPr>
                                <w:t>touch</w:t>
                              </w:r>
                              <w:r>
                                <w:rPr>
                                  <w:rFonts w:ascii="Gill Sans MT"/>
                                  <w:color w:val="231F20"/>
                                  <w:spacing w:val="1"/>
                                  <w:sz w:val="20"/>
                                </w:rPr>
                                <w:t> </w:t>
                              </w:r>
                              <w:r>
                                <w:rPr>
                                  <w:rFonts w:ascii="Gill Sans MT"/>
                                  <w:color w:val="231F20"/>
                                  <w:sz w:val="20"/>
                                </w:rPr>
                                <w:t>with</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pacing w:val="-2"/>
                                  <w:sz w:val="20"/>
                                </w:rPr>
                                <w:t>collaborator</w:t>
                              </w:r>
                            </w:p>
                            <w:p>
                              <w:pPr>
                                <w:spacing w:line="247" w:lineRule="auto" w:before="0"/>
                                <w:ind w:left="1079" w:right="495" w:firstLine="0"/>
                                <w:jc w:val="left"/>
                                <w:rPr>
                                  <w:rFonts w:ascii="Gill Sans MT"/>
                                  <w:sz w:val="20"/>
                                </w:rPr>
                              </w:pPr>
                              <w:r>
                                <w:rPr>
                                  <w:rFonts w:ascii="Gill Sans MT"/>
                                  <w:color w:val="231F20"/>
                                  <w:sz w:val="20"/>
                                </w:rPr>
                                <w:t>throughout</w:t>
                              </w:r>
                              <w:r>
                                <w:rPr>
                                  <w:rFonts w:ascii="Gill Sans MT"/>
                                  <w:color w:val="231F20"/>
                                  <w:spacing w:val="-14"/>
                                  <w:sz w:val="20"/>
                                </w:rPr>
                                <w:t> </w:t>
                              </w:r>
                              <w:r>
                                <w:rPr>
                                  <w:rFonts w:ascii="Gill Sans MT"/>
                                  <w:color w:val="231F20"/>
                                  <w:sz w:val="20"/>
                                </w:rPr>
                                <w:t>the</w:t>
                              </w:r>
                              <w:r>
                                <w:rPr>
                                  <w:rFonts w:ascii="Gill Sans MT"/>
                                  <w:color w:val="231F20"/>
                                  <w:spacing w:val="-10"/>
                                  <w:sz w:val="20"/>
                                </w:rPr>
                                <w:t> </w:t>
                              </w:r>
                              <w:r>
                                <w:rPr>
                                  <w:rFonts w:ascii="Gill Sans MT"/>
                                  <w:color w:val="231F20"/>
                                  <w:sz w:val="20"/>
                                </w:rPr>
                                <w:t>project,</w:t>
                              </w:r>
                              <w:r>
                                <w:rPr>
                                  <w:rFonts w:ascii="Gill Sans MT"/>
                                  <w:color w:val="231F20"/>
                                  <w:spacing w:val="-15"/>
                                  <w:sz w:val="20"/>
                                </w:rPr>
                                <w:t> </w:t>
                              </w:r>
                              <w:r>
                                <w:rPr>
                                  <w:rFonts w:ascii="Gill Sans MT"/>
                                  <w:color w:val="231F20"/>
                                  <w:sz w:val="20"/>
                                </w:rPr>
                                <w:t>especially</w:t>
                              </w:r>
                              <w:r>
                                <w:rPr>
                                  <w:rFonts w:ascii="Gill Sans MT"/>
                                  <w:color w:val="231F20"/>
                                  <w:spacing w:val="-8"/>
                                  <w:sz w:val="20"/>
                                </w:rPr>
                                <w:t> </w:t>
                              </w:r>
                              <w:r>
                                <w:rPr>
                                  <w:rFonts w:ascii="Gill Sans MT"/>
                                  <w:color w:val="231F20"/>
                                  <w:sz w:val="20"/>
                                </w:rPr>
                                <w:t>when there are problems or delays.</w:t>
                              </w:r>
                            </w:p>
                            <w:p>
                              <w:pPr>
                                <w:numPr>
                                  <w:ilvl w:val="0"/>
                                  <w:numId w:val="52"/>
                                </w:numPr>
                                <w:tabs>
                                  <w:tab w:pos="1079" w:val="left" w:leader="none"/>
                                </w:tabs>
                                <w:spacing w:before="167"/>
                                <w:ind w:left="1079" w:right="397" w:hanging="461"/>
                                <w:jc w:val="left"/>
                                <w:rPr>
                                  <w:rFonts w:ascii="Gill Sans MT"/>
                                  <w:sz w:val="20"/>
                                </w:rPr>
                              </w:pPr>
                              <w:r>
                                <w:rPr>
                                  <w:rFonts w:ascii="Gill Sans MT"/>
                                  <w:color w:val="231F20"/>
                                  <w:sz w:val="20"/>
                                </w:rPr>
                                <w:t>Try</w:t>
                              </w:r>
                              <w:r>
                                <w:rPr>
                                  <w:rFonts w:ascii="Gill Sans MT"/>
                                  <w:color w:val="231F20"/>
                                  <w:spacing w:val="-7"/>
                                  <w:sz w:val="20"/>
                                </w:rPr>
                                <w:t> </w:t>
                              </w:r>
                              <w:r>
                                <w:rPr>
                                  <w:rFonts w:ascii="Gill Sans MT"/>
                                  <w:color w:val="231F20"/>
                                  <w:sz w:val="20"/>
                                </w:rPr>
                                <w:t>to</w:t>
                              </w:r>
                              <w:r>
                                <w:rPr>
                                  <w:rFonts w:ascii="Gill Sans MT"/>
                                  <w:color w:val="231F20"/>
                                  <w:spacing w:val="-7"/>
                                  <w:sz w:val="20"/>
                                </w:rPr>
                                <w:t> </w:t>
                              </w:r>
                              <w:r>
                                <w:rPr>
                                  <w:rFonts w:ascii="Gill Sans MT"/>
                                  <w:color w:val="231F20"/>
                                  <w:sz w:val="20"/>
                                </w:rPr>
                                <w:t>resolve</w:t>
                              </w:r>
                              <w:r>
                                <w:rPr>
                                  <w:rFonts w:ascii="Gill Sans MT"/>
                                  <w:color w:val="231F20"/>
                                  <w:spacing w:val="-8"/>
                                  <w:sz w:val="20"/>
                                </w:rPr>
                                <w:t> </w:t>
                              </w:r>
                              <w:r>
                                <w:rPr>
                                  <w:rFonts w:ascii="Gill Sans MT"/>
                                  <w:color w:val="231F20"/>
                                  <w:sz w:val="20"/>
                                </w:rPr>
                                <w:t>problems</w:t>
                              </w:r>
                              <w:r>
                                <w:rPr>
                                  <w:rFonts w:ascii="Gill Sans MT"/>
                                  <w:color w:val="231F20"/>
                                  <w:spacing w:val="-8"/>
                                  <w:sz w:val="20"/>
                                </w:rPr>
                                <w:t> </w:t>
                              </w:r>
                              <w:r>
                                <w:rPr>
                                  <w:rFonts w:ascii="Gill Sans MT"/>
                                  <w:color w:val="231F20"/>
                                  <w:sz w:val="20"/>
                                </w:rPr>
                                <w:t>with</w:t>
                              </w:r>
                              <w:r>
                                <w:rPr>
                                  <w:rFonts w:ascii="Gill Sans MT"/>
                                  <w:color w:val="231F20"/>
                                  <w:spacing w:val="-7"/>
                                  <w:sz w:val="20"/>
                                </w:rPr>
                                <w:t> </w:t>
                              </w:r>
                              <w:r>
                                <w:rPr>
                                  <w:rFonts w:ascii="Gill Sans MT"/>
                                  <w:color w:val="231F20"/>
                                  <w:sz w:val="20"/>
                                </w:rPr>
                                <w:t>your</w:t>
                              </w:r>
                              <w:r>
                                <w:rPr>
                                  <w:rFonts w:ascii="Gill Sans MT"/>
                                  <w:color w:val="231F20"/>
                                  <w:spacing w:val="-7"/>
                                  <w:sz w:val="20"/>
                                </w:rPr>
                                <w:t> </w:t>
                              </w:r>
                              <w:r>
                                <w:rPr>
                                  <w:rFonts w:ascii="Gill Sans MT"/>
                                  <w:color w:val="231F20"/>
                                  <w:sz w:val="20"/>
                                </w:rPr>
                                <w:t>collabo-rator directly.</w:t>
                              </w:r>
                            </w:p>
                            <w:p>
                              <w:pPr>
                                <w:spacing w:line="218" w:lineRule="exact" w:before="151"/>
                                <w:ind w:left="359" w:right="0" w:firstLine="0"/>
                                <w:jc w:val="left"/>
                                <w:rPr>
                                  <w:rFonts w:ascii="Gill Sans MT"/>
                                  <w:b/>
                                  <w:sz w:val="20"/>
                                </w:rPr>
                              </w:pPr>
                              <w:r>
                                <w:rPr>
                                  <w:rFonts w:ascii="Gill Sans MT"/>
                                  <w:b/>
                                  <w:color w:val="231F20"/>
                                  <w:spacing w:val="-2"/>
                                  <w:sz w:val="20"/>
                                </w:rPr>
                                <w:t>Fairness</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Be</w:t>
                              </w:r>
                              <w:r>
                                <w:rPr>
                                  <w:rFonts w:ascii="Gill Sans MT"/>
                                  <w:color w:val="231F20"/>
                                  <w:spacing w:val="1"/>
                                  <w:sz w:val="20"/>
                                </w:rPr>
                                <w:t> </w:t>
                              </w:r>
                              <w:r>
                                <w:rPr>
                                  <w:rFonts w:ascii="Gill Sans MT"/>
                                  <w:color w:val="231F20"/>
                                  <w:sz w:val="20"/>
                                </w:rPr>
                                <w:t>sure to</w:t>
                              </w:r>
                              <w:r>
                                <w:rPr>
                                  <w:rFonts w:ascii="Gill Sans MT"/>
                                  <w:color w:val="231F20"/>
                                  <w:spacing w:val="1"/>
                                  <w:sz w:val="20"/>
                                </w:rPr>
                                <w:t> </w:t>
                              </w:r>
                              <w:r>
                                <w:rPr>
                                  <w:rFonts w:ascii="Gill Sans MT"/>
                                  <w:color w:val="231F20"/>
                                  <w:sz w:val="20"/>
                                </w:rPr>
                                <w:t>give</w:t>
                              </w:r>
                              <w:r>
                                <w:rPr>
                                  <w:rFonts w:ascii="Gill Sans MT"/>
                                  <w:color w:val="231F20"/>
                                  <w:spacing w:val="1"/>
                                  <w:sz w:val="20"/>
                                </w:rPr>
                                <w:t> </w:t>
                              </w:r>
                              <w:r>
                                <w:rPr>
                                  <w:rFonts w:ascii="Gill Sans MT"/>
                                  <w:color w:val="231F20"/>
                                  <w:sz w:val="20"/>
                                </w:rPr>
                                <w:t>credit</w:t>
                              </w:r>
                              <w:r>
                                <w:rPr>
                                  <w:rFonts w:ascii="Gill Sans MT"/>
                                  <w:color w:val="231F20"/>
                                  <w:spacing w:val="1"/>
                                  <w:sz w:val="20"/>
                                </w:rPr>
                                <w:t> </w:t>
                              </w:r>
                              <w:r>
                                <w:rPr>
                                  <w:rFonts w:ascii="Gill Sans MT"/>
                                  <w:color w:val="231F20"/>
                                  <w:sz w:val="20"/>
                                </w:rPr>
                                <w:t>where</w:t>
                              </w:r>
                              <w:r>
                                <w:rPr>
                                  <w:rFonts w:ascii="Gill Sans MT"/>
                                  <w:color w:val="231F20"/>
                                  <w:spacing w:val="1"/>
                                  <w:sz w:val="20"/>
                                </w:rPr>
                                <w:t> </w:t>
                              </w:r>
                              <w:r>
                                <w:rPr>
                                  <w:rFonts w:ascii="Gill Sans MT"/>
                                  <w:color w:val="231F20"/>
                                  <w:sz w:val="20"/>
                                </w:rPr>
                                <w:t>it</w:t>
                              </w:r>
                              <w:r>
                                <w:rPr>
                                  <w:rFonts w:ascii="Gill Sans MT"/>
                                  <w:color w:val="231F20"/>
                                  <w:spacing w:val="1"/>
                                  <w:sz w:val="20"/>
                                </w:rPr>
                                <w:t> </w:t>
                              </w:r>
                              <w:r>
                                <w:rPr>
                                  <w:rFonts w:ascii="Gill Sans MT"/>
                                  <w:color w:val="231F20"/>
                                  <w:sz w:val="20"/>
                                </w:rPr>
                                <w:t>is</w:t>
                              </w:r>
                              <w:r>
                                <w:rPr>
                                  <w:rFonts w:ascii="Gill Sans MT"/>
                                  <w:color w:val="231F20"/>
                                  <w:spacing w:val="1"/>
                                  <w:sz w:val="20"/>
                                </w:rPr>
                                <w:t> </w:t>
                              </w:r>
                              <w:r>
                                <w:rPr>
                                  <w:rFonts w:ascii="Gill Sans MT"/>
                                  <w:color w:val="231F20"/>
                                  <w:spacing w:val="-4"/>
                                  <w:sz w:val="20"/>
                                </w:rPr>
                                <w:t>due.</w:t>
                              </w:r>
                            </w:p>
                            <w:p>
                              <w:pPr>
                                <w:spacing w:line="218" w:lineRule="exact" w:before="152"/>
                                <w:ind w:left="359" w:right="0" w:firstLine="0"/>
                                <w:jc w:val="left"/>
                                <w:rPr>
                                  <w:rFonts w:ascii="Gill Sans MT"/>
                                  <w:b/>
                                  <w:sz w:val="20"/>
                                </w:rPr>
                              </w:pPr>
                              <w:r>
                                <w:rPr>
                                  <w:rFonts w:ascii="Gill Sans MT"/>
                                  <w:b/>
                                  <w:color w:val="231F20"/>
                                  <w:spacing w:val="-2"/>
                                  <w:sz w:val="20"/>
                                </w:rPr>
                                <w:t>Industry</w:t>
                              </w:r>
                            </w:p>
                            <w:p>
                              <w:pPr>
                                <w:numPr>
                                  <w:ilvl w:val="0"/>
                                  <w:numId w:val="52"/>
                                </w:numPr>
                                <w:tabs>
                                  <w:tab w:pos="1139" w:val="left" w:leader="none"/>
                                </w:tabs>
                                <w:spacing w:line="230" w:lineRule="exact" w:before="0"/>
                                <w:ind w:left="1139" w:right="0" w:hanging="520"/>
                                <w:jc w:val="left"/>
                                <w:rPr>
                                  <w:rFonts w:ascii="Gill Sans MT"/>
                                  <w:sz w:val="20"/>
                                </w:rPr>
                              </w:pPr>
                              <w:r>
                                <w:rPr>
                                  <w:rFonts w:ascii="Gill Sans MT"/>
                                  <w:color w:val="231F20"/>
                                  <w:sz w:val="20"/>
                                </w:rPr>
                                <w:t>Put</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full</w:t>
                              </w:r>
                              <w:r>
                                <w:rPr>
                                  <w:rFonts w:ascii="Gill Sans MT"/>
                                  <w:color w:val="231F20"/>
                                  <w:spacing w:val="3"/>
                                  <w:sz w:val="20"/>
                                </w:rPr>
                                <w:t> </w:t>
                              </w:r>
                              <w:r>
                                <w:rPr>
                                  <w:rFonts w:ascii="Gill Sans MT"/>
                                  <w:color w:val="231F20"/>
                                  <w:sz w:val="20"/>
                                </w:rPr>
                                <w:t>effort</w:t>
                              </w:r>
                              <w:r>
                                <w:rPr>
                                  <w:rFonts w:ascii="Gill Sans MT"/>
                                  <w:color w:val="231F20"/>
                                  <w:spacing w:val="3"/>
                                  <w:sz w:val="20"/>
                                </w:rPr>
                                <w:t> </w:t>
                              </w:r>
                              <w:r>
                                <w:rPr>
                                  <w:rFonts w:ascii="Gill Sans MT"/>
                                  <w:color w:val="231F20"/>
                                  <w:sz w:val="20"/>
                                </w:rPr>
                                <w:t>into</w:t>
                              </w:r>
                              <w:r>
                                <w:rPr>
                                  <w:rFonts w:ascii="Gill Sans MT"/>
                                  <w:color w:val="231F20"/>
                                  <w:spacing w:val="2"/>
                                  <w:sz w:val="20"/>
                                </w:rPr>
                                <w:t> </w:t>
                              </w:r>
                              <w:r>
                                <w:rPr>
                                  <w:rFonts w:ascii="Gill Sans MT"/>
                                  <w:color w:val="231F20"/>
                                  <w:sz w:val="20"/>
                                </w:rPr>
                                <w:t>the</w:t>
                              </w:r>
                              <w:r>
                                <w:rPr>
                                  <w:rFonts w:ascii="Gill Sans MT"/>
                                  <w:color w:val="231F20"/>
                                  <w:spacing w:val="3"/>
                                  <w:sz w:val="20"/>
                                </w:rPr>
                                <w:t> </w:t>
                              </w:r>
                              <w:r>
                                <w:rPr>
                                  <w:rFonts w:ascii="Gill Sans MT"/>
                                  <w:color w:val="231F20"/>
                                  <w:spacing w:val="-2"/>
                                  <w:sz w:val="20"/>
                                </w:rPr>
                                <w:t>project.</w:t>
                              </w:r>
                            </w:p>
                            <w:p>
                              <w:pPr>
                                <w:numPr>
                                  <w:ilvl w:val="0"/>
                                  <w:numId w:val="52"/>
                                </w:numPr>
                                <w:tabs>
                                  <w:tab w:pos="1079" w:val="left" w:leader="none"/>
                                </w:tabs>
                                <w:spacing w:before="165"/>
                                <w:ind w:left="1079" w:right="820" w:hanging="461"/>
                                <w:jc w:val="left"/>
                                <w:rPr>
                                  <w:rFonts w:ascii="Gill Sans MT"/>
                                  <w:sz w:val="20"/>
                                </w:rPr>
                              </w:pPr>
                              <w:r>
                                <w:rPr>
                                  <w:rFonts w:ascii="Gill Sans MT"/>
                                  <w:color w:val="231F20"/>
                                  <w:sz w:val="20"/>
                                </w:rPr>
                                <w:t>Carry</w:t>
                              </w:r>
                              <w:r>
                                <w:rPr>
                                  <w:rFonts w:ascii="Gill Sans MT"/>
                                  <w:color w:val="231F20"/>
                                  <w:spacing w:val="-1"/>
                                  <w:sz w:val="20"/>
                                </w:rPr>
                                <w:t> </w:t>
                              </w:r>
                              <w:r>
                                <w:rPr>
                                  <w:rFonts w:ascii="Gill Sans MT"/>
                                  <w:color w:val="231F20"/>
                                  <w:sz w:val="20"/>
                                </w:rPr>
                                <w:t>your</w:t>
                              </w:r>
                              <w:r>
                                <w:rPr>
                                  <w:rFonts w:ascii="Gill Sans MT"/>
                                  <w:color w:val="231F20"/>
                                  <w:spacing w:val="-1"/>
                                  <w:sz w:val="20"/>
                                </w:rPr>
                                <w:t> </w:t>
                              </w:r>
                              <w:r>
                                <w:rPr>
                                  <w:rFonts w:ascii="Gill Sans MT"/>
                                  <w:color w:val="231F20"/>
                                  <w:sz w:val="20"/>
                                </w:rPr>
                                <w:t>fair</w:t>
                              </w:r>
                              <w:r>
                                <w:rPr>
                                  <w:rFonts w:ascii="Gill Sans MT"/>
                                  <w:color w:val="231F20"/>
                                  <w:spacing w:val="-1"/>
                                  <w:sz w:val="20"/>
                                </w:rPr>
                                <w:t> </w:t>
                              </w:r>
                              <w:r>
                                <w:rPr>
                                  <w:rFonts w:ascii="Gill Sans MT"/>
                                  <w:color w:val="231F20"/>
                                  <w:sz w:val="20"/>
                                </w:rPr>
                                <w:t>share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labor</w:t>
                              </w:r>
                              <w:r>
                                <w:rPr>
                                  <w:rFonts w:ascii="Gill Sans MT"/>
                                  <w:color w:val="231F20"/>
                                  <w:spacing w:val="-1"/>
                                  <w:sz w:val="20"/>
                                </w:rPr>
                                <w:t> </w:t>
                              </w:r>
                              <w:r>
                                <w:rPr>
                                  <w:rFonts w:ascii="Gill Sans MT"/>
                                  <w:color w:val="231F20"/>
                                  <w:sz w:val="20"/>
                                </w:rPr>
                                <w:t>and financial outlays.</w:t>
                              </w:r>
                            </w:p>
                            <w:p>
                              <w:pPr>
                                <w:spacing w:line="218" w:lineRule="exact" w:before="151"/>
                                <w:ind w:left="359" w:right="0" w:firstLine="0"/>
                                <w:jc w:val="left"/>
                                <w:rPr>
                                  <w:rFonts w:ascii="Gill Sans MT"/>
                                  <w:b/>
                                  <w:sz w:val="20"/>
                                </w:rPr>
                              </w:pPr>
                              <w:r>
                                <w:rPr>
                                  <w:rFonts w:ascii="Gill Sans MT"/>
                                  <w:b/>
                                  <w:color w:val="231F20"/>
                                  <w:spacing w:val="-2"/>
                                  <w:sz w:val="20"/>
                                </w:rPr>
                                <w:t>Respect</w:t>
                              </w:r>
                            </w:p>
                            <w:p>
                              <w:pPr>
                                <w:numPr>
                                  <w:ilvl w:val="0"/>
                                  <w:numId w:val="52"/>
                                </w:numPr>
                                <w:tabs>
                                  <w:tab w:pos="1078" w:val="left" w:leader="none"/>
                                </w:tabs>
                                <w:spacing w:line="230" w:lineRule="exact" w:before="0"/>
                                <w:ind w:left="1078" w:right="0" w:hanging="459"/>
                                <w:jc w:val="left"/>
                                <w:rPr>
                                  <w:rFonts w:ascii="Gill Sans MT" w:hAnsi="Gill Sans MT"/>
                                  <w:sz w:val="20"/>
                                </w:rPr>
                              </w:pPr>
                              <w:r>
                                <w:rPr>
                                  <w:rFonts w:ascii="Gill Sans MT" w:hAnsi="Gill Sans MT"/>
                                  <w:color w:val="231F20"/>
                                  <w:sz w:val="20"/>
                                </w:rPr>
                                <w:t>Appreciate</w:t>
                              </w:r>
                              <w:r>
                                <w:rPr>
                                  <w:rFonts w:ascii="Gill Sans MT" w:hAnsi="Gill Sans MT"/>
                                  <w:color w:val="231F20"/>
                                  <w:spacing w:val="-10"/>
                                  <w:sz w:val="20"/>
                                </w:rPr>
                                <w:t> </w:t>
                              </w:r>
                              <w:r>
                                <w:rPr>
                                  <w:rFonts w:ascii="Gill Sans MT" w:hAnsi="Gill Sans MT"/>
                                  <w:color w:val="231F20"/>
                                  <w:sz w:val="20"/>
                                </w:rPr>
                                <w:t>your</w:t>
                              </w:r>
                              <w:r>
                                <w:rPr>
                                  <w:rFonts w:ascii="Gill Sans MT" w:hAnsi="Gill Sans MT"/>
                                  <w:color w:val="231F20"/>
                                  <w:spacing w:val="-10"/>
                                  <w:sz w:val="20"/>
                                </w:rPr>
                                <w:t> </w:t>
                              </w:r>
                              <w:r>
                                <w:rPr>
                                  <w:rFonts w:ascii="Gill Sans MT" w:hAnsi="Gill Sans MT"/>
                                  <w:color w:val="231F20"/>
                                  <w:sz w:val="20"/>
                                </w:rPr>
                                <w:t>collaborator’s</w:t>
                              </w:r>
                              <w:r>
                                <w:rPr>
                                  <w:rFonts w:ascii="Gill Sans MT" w:hAnsi="Gill Sans MT"/>
                                  <w:color w:val="231F20"/>
                                  <w:spacing w:val="-9"/>
                                  <w:sz w:val="20"/>
                                </w:rPr>
                                <w:t> </w:t>
                              </w:r>
                              <w:r>
                                <w:rPr>
                                  <w:rFonts w:ascii="Gill Sans MT" w:hAnsi="Gill Sans MT"/>
                                  <w:color w:val="231F20"/>
                                  <w:spacing w:val="-2"/>
                                  <w:sz w:val="20"/>
                                </w:rPr>
                                <w:t>contribu-</w:t>
                              </w:r>
                            </w:p>
                            <w:p>
                              <w:pPr>
                                <w:spacing w:line="232" w:lineRule="exact" w:before="0"/>
                                <w:ind w:left="1079" w:right="0" w:firstLine="0"/>
                                <w:jc w:val="left"/>
                                <w:rPr>
                                  <w:rFonts w:ascii="Gill Sans MT"/>
                                  <w:sz w:val="20"/>
                                </w:rPr>
                              </w:pPr>
                              <w:r>
                                <w:rPr>
                                  <w:rFonts w:ascii="Gill Sans MT"/>
                                  <w:color w:val="231F20"/>
                                  <w:spacing w:val="-2"/>
                                  <w:sz w:val="20"/>
                                </w:rPr>
                                <w:t>tions.</w:t>
                              </w:r>
                            </w:p>
                            <w:p>
                              <w:pPr>
                                <w:numPr>
                                  <w:ilvl w:val="0"/>
                                  <w:numId w:val="52"/>
                                </w:numPr>
                                <w:tabs>
                                  <w:tab w:pos="1077" w:val="left" w:leader="none"/>
                                  <w:tab w:pos="1079" w:val="left" w:leader="none"/>
                                </w:tabs>
                                <w:spacing w:line="244" w:lineRule="auto" w:before="174"/>
                                <w:ind w:left="1079" w:right="434" w:hanging="461"/>
                                <w:jc w:val="both"/>
                                <w:rPr>
                                  <w:rFonts w:ascii="Gill Sans MT"/>
                                  <w:sz w:val="20"/>
                                </w:rPr>
                              </w:pPr>
                              <w:r>
                                <w:rPr>
                                  <w:rFonts w:ascii="Gill Sans MT"/>
                                  <w:color w:val="231F20"/>
                                  <w:sz w:val="20"/>
                                </w:rPr>
                                <w:t>Never assume that your contributions are more</w:t>
                              </w:r>
                              <w:r>
                                <w:rPr>
                                  <w:rFonts w:ascii="Gill Sans MT"/>
                                  <w:color w:val="231F20"/>
                                  <w:spacing w:val="-2"/>
                                  <w:sz w:val="20"/>
                                </w:rPr>
                                <w:t> </w:t>
                              </w:r>
                              <w:r>
                                <w:rPr>
                                  <w:rFonts w:ascii="Gill Sans MT"/>
                                  <w:color w:val="231F20"/>
                                  <w:sz w:val="20"/>
                                </w:rPr>
                                <w:t>important</w:t>
                              </w:r>
                              <w:r>
                                <w:rPr>
                                  <w:rFonts w:ascii="Gill Sans MT"/>
                                  <w:color w:val="231F20"/>
                                  <w:spacing w:val="-2"/>
                                  <w:sz w:val="20"/>
                                </w:rPr>
                                <w:t> </w:t>
                              </w:r>
                              <w:r>
                                <w:rPr>
                                  <w:rFonts w:ascii="Gill Sans MT"/>
                                  <w:color w:val="231F20"/>
                                  <w:sz w:val="20"/>
                                </w:rPr>
                                <w:t>than</w:t>
                              </w:r>
                              <w:r>
                                <w:rPr>
                                  <w:rFonts w:ascii="Gill Sans MT"/>
                                  <w:color w:val="231F20"/>
                                  <w:spacing w:val="-2"/>
                                  <w:sz w:val="20"/>
                                </w:rPr>
                                <w:t> </w:t>
                              </w:r>
                              <w:r>
                                <w:rPr>
                                  <w:rFonts w:ascii="Gill Sans MT"/>
                                  <w:color w:val="231F20"/>
                                  <w:sz w:val="20"/>
                                </w:rPr>
                                <w:t>those</w:t>
                              </w:r>
                              <w:r>
                                <w:rPr>
                                  <w:rFonts w:ascii="Gill Sans MT"/>
                                  <w:color w:val="231F20"/>
                                  <w:spacing w:val="-2"/>
                                  <w:sz w:val="20"/>
                                </w:rPr>
                                <w:t> </w:t>
                              </w:r>
                              <w:r>
                                <w:rPr>
                                  <w:rFonts w:ascii="Gill Sans MT"/>
                                  <w:color w:val="231F20"/>
                                  <w:sz w:val="20"/>
                                </w:rPr>
                                <w:t>of</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z w:val="20"/>
                                </w:rPr>
                                <w:t>collab-</w:t>
                              </w:r>
                              <w:r>
                                <w:rPr>
                                  <w:rFonts w:ascii="Gill Sans MT"/>
                                  <w:color w:val="231F20"/>
                                  <w:spacing w:val="-2"/>
                                  <w:sz w:val="20"/>
                                </w:rPr>
                                <w:t>orator.</w:t>
                              </w:r>
                            </w:p>
                            <w:p>
                              <w:pPr>
                                <w:spacing w:line="218" w:lineRule="exact" w:before="145"/>
                                <w:ind w:left="359" w:right="0" w:firstLine="0"/>
                                <w:jc w:val="left"/>
                                <w:rPr>
                                  <w:rFonts w:ascii="Gill Sans MT"/>
                                  <w:b/>
                                  <w:sz w:val="20"/>
                                </w:rPr>
                              </w:pPr>
                              <w:r>
                                <w:rPr>
                                  <w:rFonts w:ascii="Gill Sans MT"/>
                                  <w:b/>
                                  <w:color w:val="231F20"/>
                                  <w:spacing w:val="-2"/>
                                  <w:sz w:val="20"/>
                                </w:rPr>
                                <w:t>Reliability</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Deliver</w:t>
                              </w:r>
                              <w:r>
                                <w:rPr>
                                  <w:rFonts w:ascii="Gill Sans MT"/>
                                  <w:color w:val="231F20"/>
                                  <w:spacing w:val="-4"/>
                                  <w:sz w:val="20"/>
                                </w:rPr>
                                <w:t> </w:t>
                              </w:r>
                              <w:r>
                                <w:rPr>
                                  <w:rFonts w:ascii="Gill Sans MT"/>
                                  <w:color w:val="231F20"/>
                                  <w:sz w:val="20"/>
                                </w:rPr>
                                <w:t>what you have promised,</w:t>
                              </w:r>
                              <w:r>
                                <w:rPr>
                                  <w:rFonts w:ascii="Gill Sans MT"/>
                                  <w:color w:val="231F20"/>
                                  <w:spacing w:val="-15"/>
                                  <w:sz w:val="20"/>
                                </w:rPr>
                                <w:t> </w:t>
                              </w:r>
                              <w:r>
                                <w:rPr>
                                  <w:rFonts w:ascii="Gill Sans MT"/>
                                  <w:color w:val="231F20"/>
                                  <w:sz w:val="20"/>
                                </w:rPr>
                                <w:t>on </w:t>
                              </w:r>
                              <w:r>
                                <w:rPr>
                                  <w:rFonts w:ascii="Gill Sans MT"/>
                                  <w:color w:val="231F20"/>
                                  <w:spacing w:val="-2"/>
                                  <w:sz w:val="20"/>
                                </w:rPr>
                                <w:t>time.</w:t>
                              </w:r>
                            </w:p>
                          </w:txbxContent>
                        </wps:txbx>
                        <wps:bodyPr wrap="square" lIns="0" tIns="0" rIns="0" bIns="0" rtlCol="0">
                          <a:noAutofit/>
                        </wps:bodyPr>
                      </wps:wsp>
                    </wpg:wgp>
                  </a:graphicData>
                </a:graphic>
              </wp:anchor>
            </w:drawing>
          </mc:Choice>
          <mc:Fallback>
            <w:pict>
              <v:group style="position:absolute;margin-left:65pt;margin-top:14.272625pt;width:258.5pt;height:439.2pt;mso-position-horizontal-relative:page;mso-position-vertical-relative:paragraph;z-index:15911936" id="docshapegroup3088" coordorigin="1300,285" coordsize="5170,8784">
                <v:rect style="position:absolute;left:1439;top:295;width:5020;height:167" id="docshape3089" filled="true" fillcolor="#c9d0ea" stroked="false">
                  <v:fill type="solid"/>
                </v:rect>
                <v:rect style="position:absolute;left:1439;top:460;width:5020;height:178" id="docshape3090" filled="true" fillcolor="#cad1ea" stroked="false">
                  <v:fill type="solid"/>
                </v:rect>
                <v:rect style="position:absolute;left:1439;top:635;width:5020;height:178" id="docshape3091" filled="true" fillcolor="#cbd1ea" stroked="false">
                  <v:fill type="solid"/>
                </v:rect>
                <v:rect style="position:absolute;left:1439;top:811;width:5020;height:178" id="docshape3092" filled="true" fillcolor="#ccd2eb" stroked="false">
                  <v:fill type="solid"/>
                </v:rect>
                <v:rect style="position:absolute;left:1439;top:987;width:5020;height:178" id="docshape3093" filled="true" fillcolor="#cdd3eb" stroked="false">
                  <v:fill type="solid"/>
                </v:rect>
                <v:rect style="position:absolute;left:1439;top:1162;width:5020;height:178" id="docshape3094" filled="true" fillcolor="#ced4ec" stroked="false">
                  <v:fill type="solid"/>
                </v:rect>
                <v:rect style="position:absolute;left:1439;top:1338;width:5020;height:178" id="docshape3095" filled="true" fillcolor="#cfd5ec" stroked="false">
                  <v:fill type="solid"/>
                </v:rect>
                <v:rect style="position:absolute;left:1439;top:1514;width:5020;height:178" id="docshape3096" filled="true" fillcolor="#d0d6ec" stroked="false">
                  <v:fill type="solid"/>
                </v:rect>
                <v:rect style="position:absolute;left:1439;top:1689;width:5020;height:178" id="docshape3097" filled="true" fillcolor="#d1d6ed" stroked="false">
                  <v:fill type="solid"/>
                </v:rect>
                <v:rect style="position:absolute;left:1439;top:1865;width:5020;height:178" id="docshape3098" filled="true" fillcolor="#d2d7ed" stroked="false">
                  <v:fill type="solid"/>
                </v:rect>
                <v:rect style="position:absolute;left:1439;top:2041;width:5020;height:178" id="docshape3099" filled="true" fillcolor="#d3d8ed" stroked="false">
                  <v:fill type="solid"/>
                </v:rect>
                <v:rect style="position:absolute;left:1439;top:2216;width:5020;height:178" id="docshape3100" filled="true" fillcolor="#d4d9ee" stroked="false">
                  <v:fill type="solid"/>
                </v:rect>
                <v:rect style="position:absolute;left:1439;top:2392;width:5020;height:178" id="docshape3101" filled="true" fillcolor="#d5daee" stroked="false">
                  <v:fill type="solid"/>
                </v:rect>
                <v:rect style="position:absolute;left:1439;top:2568;width:5020;height:178" id="docshape3102" filled="true" fillcolor="#d6dbef" stroked="false">
                  <v:fill type="solid"/>
                </v:rect>
                <v:rect style="position:absolute;left:1439;top:2743;width:5020;height:178" id="docshape3103" filled="true" fillcolor="#d7dbef" stroked="false">
                  <v:fill type="solid"/>
                </v:rect>
                <v:rect style="position:absolute;left:1439;top:2919;width:5020;height:178" id="docshape3104" filled="true" fillcolor="#d8dcef" stroked="false">
                  <v:fill type="solid"/>
                </v:rect>
                <v:rect style="position:absolute;left:1439;top:3095;width:5020;height:178" id="docshape3105" filled="true" fillcolor="#d9ddf0" stroked="false">
                  <v:fill type="solid"/>
                </v:rect>
                <v:rect style="position:absolute;left:1439;top:3270;width:5020;height:178" id="docshape3106" filled="true" fillcolor="#dadef0" stroked="false">
                  <v:fill type="solid"/>
                </v:rect>
                <v:rect style="position:absolute;left:1439;top:3446;width:5020;height:178" id="docshape3107" filled="true" fillcolor="#dbdff1" stroked="false">
                  <v:fill type="solid"/>
                </v:rect>
                <v:rect style="position:absolute;left:1439;top:3622;width:5020;height:178" id="docshape3108" filled="true" fillcolor="#dce0f1" stroked="false">
                  <v:fill type="solid"/>
                </v:rect>
                <v:rect style="position:absolute;left:1439;top:3797;width:5020;height:178" id="docshape3109" filled="true" fillcolor="#dde1f1" stroked="false">
                  <v:fill type="solid"/>
                </v:rect>
                <v:rect style="position:absolute;left:1439;top:3973;width:5020;height:178" id="docshape3110" filled="true" fillcolor="#dee2f2" stroked="false">
                  <v:fill type="solid"/>
                </v:rect>
                <v:rect style="position:absolute;left:1439;top:4149;width:5020;height:178" id="docshape3111" filled="true" fillcolor="#dfe2f2" stroked="false">
                  <v:fill type="solid"/>
                </v:rect>
                <v:rect style="position:absolute;left:1439;top:4324;width:5020;height:178" id="docshape3112" filled="true" fillcolor="#e0e3f3" stroked="false">
                  <v:fill type="solid"/>
                </v:rect>
                <v:rect style="position:absolute;left:1439;top:4500;width:5020;height:178" id="docshape3113" filled="true" fillcolor="#e1e4f3" stroked="false">
                  <v:fill type="solid"/>
                </v:rect>
                <v:rect style="position:absolute;left:1439;top:4676;width:5020;height:178" id="docshape3114" filled="true" fillcolor="#e2e5f3" stroked="false">
                  <v:fill type="solid"/>
                </v:rect>
                <v:rect style="position:absolute;left:1439;top:4852;width:5020;height:178" id="docshape3115" filled="true" fillcolor="#e3e6f4" stroked="false">
                  <v:fill type="solid"/>
                </v:rect>
                <v:rect style="position:absolute;left:1439;top:5027;width:5020;height:178" id="docshape3116" filled="true" fillcolor="#e4e7f4" stroked="false">
                  <v:fill type="solid"/>
                </v:rect>
                <v:rect style="position:absolute;left:1439;top:5203;width:5020;height:178" id="docshape3117" filled="true" fillcolor="#e6e8f5" stroked="false">
                  <v:fill type="solid"/>
                </v:rect>
                <v:rect style="position:absolute;left:1439;top:5379;width:5020;height:178" id="docshape3118" filled="true" fillcolor="#e7e9f5" stroked="false">
                  <v:fill type="solid"/>
                </v:rect>
                <v:rect style="position:absolute;left:1439;top:5554;width:5020;height:178" id="docshape3119" filled="true" fillcolor="#e8eaf5" stroked="false">
                  <v:fill type="solid"/>
                </v:rect>
                <v:rect style="position:absolute;left:1439;top:5730;width:5020;height:178" id="docshape3120" filled="true" fillcolor="#e8eaf6" stroked="false">
                  <v:fill type="solid"/>
                </v:rect>
                <v:rect style="position:absolute;left:1439;top:5906;width:5020;height:178" id="docshape3121" filled="true" fillcolor="#e9ebf6" stroked="false">
                  <v:fill type="solid"/>
                </v:rect>
                <v:rect style="position:absolute;left:1439;top:6081;width:5020;height:178" id="docshape3122" filled="true" fillcolor="#eaecf7" stroked="false">
                  <v:fill type="solid"/>
                </v:rect>
                <v:rect style="position:absolute;left:1439;top:6257;width:5020;height:178" id="docshape3123" filled="true" fillcolor="#ecedf7" stroked="false">
                  <v:fill type="solid"/>
                </v:rect>
                <v:rect style="position:absolute;left:1439;top:6433;width:5020;height:178" id="docshape3124" filled="true" fillcolor="#edeef8" stroked="false">
                  <v:fill type="solid"/>
                </v:rect>
                <v:rect style="position:absolute;left:1439;top:6608;width:5020;height:178" id="docshape3125" filled="true" fillcolor="#eeeff8" stroked="false">
                  <v:fill type="solid"/>
                </v:rect>
                <v:rect style="position:absolute;left:1439;top:6784;width:5020;height:178" id="docshape3126" filled="true" fillcolor="#eff0f8" stroked="false">
                  <v:fill type="solid"/>
                </v:rect>
                <v:rect style="position:absolute;left:1439;top:6960;width:5020;height:178" id="docshape3127" filled="true" fillcolor="#f0f1f9" stroked="false">
                  <v:fill type="solid"/>
                </v:rect>
                <v:rect style="position:absolute;left:1439;top:7135;width:5020;height:178" id="docshape3128" filled="true" fillcolor="#f1f2f9" stroked="false">
                  <v:fill type="solid"/>
                </v:rect>
                <v:rect style="position:absolute;left:1439;top:7311;width:5020;height:178" id="docshape3129" filled="true" fillcolor="#f2f3fa" stroked="false">
                  <v:fill type="solid"/>
                </v:rect>
                <v:rect style="position:absolute;left:1439;top:7487;width:5020;height:178" id="docshape3130" filled="true" fillcolor="#f3f4fa" stroked="false">
                  <v:fill type="solid"/>
                </v:rect>
                <v:rect style="position:absolute;left:1439;top:7662;width:5020;height:178" id="docshape3131" filled="true" fillcolor="#f4f5fb" stroked="false">
                  <v:fill type="solid"/>
                </v:rect>
                <v:rect style="position:absolute;left:1439;top:7838;width:5020;height:178" id="docshape3132" filled="true" fillcolor="#f5f6fb" stroked="false">
                  <v:fill type="solid"/>
                </v:rect>
                <v:rect style="position:absolute;left:1439;top:8014;width:5020;height:178" id="docshape3133" filled="true" fillcolor="#f7f7fc" stroked="false">
                  <v:fill type="solid"/>
                </v:rect>
                <v:rect style="position:absolute;left:1439;top:8189;width:5020;height:178" id="docshape3134" filled="true" fillcolor="#f8f9fc" stroked="false">
                  <v:fill type="solid"/>
                </v:rect>
                <v:rect style="position:absolute;left:1439;top:8365;width:5020;height:178" id="docshape3135" filled="true" fillcolor="#f9fafd" stroked="false">
                  <v:fill type="solid"/>
                </v:rect>
                <v:rect style="position:absolute;left:1439;top:8541;width:5020;height:178" id="docshape3136" filled="true" fillcolor="#fbfbfd" stroked="false">
                  <v:fill type="solid"/>
                </v:rect>
                <v:rect style="position:absolute;left:1300;top:285;width:143;height:8784" id="docshape3137" filled="true" fillcolor="#869ace" stroked="false">
                  <v:fill type="solid"/>
                </v:rect>
                <v:shape style="position:absolute;left:1439;top:295;width:5020;height:8764" type="#_x0000_t202" id="docshape3138" filled="false" stroked="true" strokeweight="1pt" strokecolor="#869ace">
                  <v:textbox inset="0,0,0,0">
                    <w:txbxContent>
                      <w:p>
                        <w:pPr>
                          <w:spacing w:line="206" w:lineRule="auto" w:before="280"/>
                          <w:ind w:left="359" w:right="1472" w:firstLine="0"/>
                          <w:jc w:val="left"/>
                          <w:rPr>
                            <w:rFonts w:ascii="Gill Sans MT"/>
                            <w:b/>
                            <w:sz w:val="28"/>
                          </w:rPr>
                        </w:pPr>
                        <w:r>
                          <w:rPr>
                            <w:rFonts w:ascii="Gill Sans MT"/>
                            <w:b/>
                            <w:color w:val="005CAB"/>
                            <w:sz w:val="28"/>
                          </w:rPr>
                          <w:t>Personal</w:t>
                        </w:r>
                        <w:r>
                          <w:rPr>
                            <w:rFonts w:ascii="Gill Sans MT"/>
                            <w:b/>
                            <w:color w:val="005CAB"/>
                            <w:spacing w:val="-12"/>
                            <w:sz w:val="28"/>
                          </w:rPr>
                          <w:t> </w:t>
                        </w:r>
                        <w:r>
                          <w:rPr>
                            <w:rFonts w:ascii="Gill Sans MT"/>
                            <w:b/>
                            <w:color w:val="005CAB"/>
                            <w:sz w:val="28"/>
                          </w:rPr>
                          <w:t>Qualities</w:t>
                        </w:r>
                        <w:r>
                          <w:rPr>
                            <w:rFonts w:ascii="Gill Sans MT"/>
                            <w:b/>
                            <w:color w:val="005CAB"/>
                            <w:spacing w:val="-12"/>
                            <w:sz w:val="28"/>
                          </w:rPr>
                          <w:t> </w:t>
                        </w:r>
                        <w:r>
                          <w:rPr>
                            <w:rFonts w:ascii="Gill Sans MT"/>
                            <w:b/>
                            <w:color w:val="005CAB"/>
                            <w:sz w:val="28"/>
                          </w:rPr>
                          <w:t>of</w:t>
                        </w:r>
                        <w:r>
                          <w:rPr>
                            <w:rFonts w:ascii="Gill Sans MT"/>
                            <w:b/>
                            <w:color w:val="005CAB"/>
                            <w:spacing w:val="-12"/>
                            <w:sz w:val="28"/>
                          </w:rPr>
                          <w:t> </w:t>
                        </w:r>
                        <w:r>
                          <w:rPr>
                            <w:rFonts w:ascii="Gill Sans MT"/>
                            <w:b/>
                            <w:color w:val="005CAB"/>
                            <w:sz w:val="28"/>
                          </w:rPr>
                          <w:t>a Good Collaborator</w:t>
                        </w:r>
                      </w:p>
                      <w:p>
                        <w:pPr>
                          <w:spacing w:line="218" w:lineRule="exact" w:before="144"/>
                          <w:ind w:left="359" w:right="0" w:firstLine="0"/>
                          <w:jc w:val="left"/>
                          <w:rPr>
                            <w:rFonts w:ascii="Gill Sans MT"/>
                            <w:b/>
                            <w:sz w:val="20"/>
                          </w:rPr>
                        </w:pPr>
                        <w:r>
                          <w:rPr>
                            <w:rFonts w:ascii="Gill Sans MT"/>
                            <w:b/>
                            <w:color w:val="231F20"/>
                            <w:spacing w:val="-2"/>
                            <w:sz w:val="20"/>
                          </w:rPr>
                          <w:t>Honesty</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Disclose</w:t>
                        </w:r>
                        <w:r>
                          <w:rPr>
                            <w:rFonts w:ascii="Gill Sans MT"/>
                            <w:color w:val="231F20"/>
                            <w:spacing w:val="-4"/>
                            <w:sz w:val="20"/>
                          </w:rPr>
                          <w:t> </w:t>
                        </w:r>
                        <w:r>
                          <w:rPr>
                            <w:rFonts w:ascii="Gill Sans MT"/>
                            <w:color w:val="231F20"/>
                            <w:sz w:val="20"/>
                          </w:rPr>
                          <w:t>anything</w:t>
                        </w:r>
                        <w:r>
                          <w:rPr>
                            <w:rFonts w:ascii="Gill Sans MT"/>
                            <w:color w:val="231F20"/>
                            <w:spacing w:val="-1"/>
                            <w:sz w:val="20"/>
                          </w:rPr>
                          <w:t> </w:t>
                        </w:r>
                        <w:r>
                          <w:rPr>
                            <w:rFonts w:ascii="Gill Sans MT"/>
                            <w:color w:val="231F20"/>
                            <w:sz w:val="20"/>
                          </w:rPr>
                          <w:t>that</w:t>
                        </w:r>
                        <w:r>
                          <w:rPr>
                            <w:rFonts w:ascii="Gill Sans MT"/>
                            <w:color w:val="231F20"/>
                            <w:spacing w:val="-2"/>
                            <w:sz w:val="20"/>
                          </w:rPr>
                          <w:t> </w:t>
                        </w:r>
                        <w:r>
                          <w:rPr>
                            <w:rFonts w:ascii="Gill Sans MT"/>
                            <w:color w:val="231F20"/>
                            <w:sz w:val="20"/>
                          </w:rPr>
                          <w:t>might</w:t>
                        </w:r>
                        <w:r>
                          <w:rPr>
                            <w:rFonts w:ascii="Gill Sans MT"/>
                            <w:color w:val="231F20"/>
                            <w:spacing w:val="-1"/>
                            <w:sz w:val="20"/>
                          </w:rPr>
                          <w:t> </w:t>
                        </w:r>
                        <w:r>
                          <w:rPr>
                            <w:rFonts w:ascii="Gill Sans MT"/>
                            <w:color w:val="231F20"/>
                            <w:sz w:val="20"/>
                          </w:rPr>
                          <w:t>affect</w:t>
                        </w:r>
                        <w:r>
                          <w:rPr>
                            <w:rFonts w:ascii="Gill Sans MT"/>
                            <w:color w:val="231F20"/>
                            <w:spacing w:val="-1"/>
                            <w:sz w:val="20"/>
                          </w:rPr>
                          <w:t> </w:t>
                        </w:r>
                        <w:r>
                          <w:rPr>
                            <w:rFonts w:ascii="Gill Sans MT"/>
                            <w:color w:val="231F20"/>
                            <w:spacing w:val="-2"/>
                            <w:sz w:val="20"/>
                          </w:rPr>
                          <w:t>some-</w:t>
                        </w:r>
                      </w:p>
                      <w:p>
                        <w:pPr>
                          <w:spacing w:line="232" w:lineRule="exact" w:before="0"/>
                          <w:ind w:left="1079" w:right="0" w:firstLine="0"/>
                          <w:jc w:val="left"/>
                          <w:rPr>
                            <w:rFonts w:ascii="Gill Sans MT" w:hAnsi="Gill Sans MT"/>
                            <w:sz w:val="20"/>
                          </w:rPr>
                        </w:pPr>
                        <w:r>
                          <w:rPr>
                            <w:rFonts w:ascii="Gill Sans MT" w:hAnsi="Gill Sans MT"/>
                            <w:color w:val="231F20"/>
                            <w:sz w:val="20"/>
                          </w:rPr>
                          <w:t>one’s</w:t>
                        </w:r>
                        <w:r>
                          <w:rPr>
                            <w:rFonts w:ascii="Gill Sans MT" w:hAnsi="Gill Sans MT"/>
                            <w:color w:val="231F20"/>
                            <w:spacing w:val="-4"/>
                            <w:sz w:val="20"/>
                          </w:rPr>
                          <w:t> </w:t>
                        </w:r>
                        <w:r>
                          <w:rPr>
                            <w:rFonts w:ascii="Gill Sans MT" w:hAnsi="Gill Sans MT"/>
                            <w:color w:val="231F20"/>
                            <w:sz w:val="20"/>
                          </w:rPr>
                          <w:t>decision</w:t>
                        </w:r>
                        <w:r>
                          <w:rPr>
                            <w:rFonts w:ascii="Gill Sans MT" w:hAnsi="Gill Sans MT"/>
                            <w:color w:val="231F20"/>
                            <w:spacing w:val="-4"/>
                            <w:sz w:val="20"/>
                          </w:rPr>
                          <w:t> </w:t>
                        </w:r>
                        <w:r>
                          <w:rPr>
                            <w:rFonts w:ascii="Gill Sans MT" w:hAnsi="Gill Sans MT"/>
                            <w:color w:val="231F20"/>
                            <w:sz w:val="20"/>
                          </w:rPr>
                          <w:t>to</w:t>
                        </w:r>
                        <w:r>
                          <w:rPr>
                            <w:rFonts w:ascii="Gill Sans MT" w:hAnsi="Gill Sans MT"/>
                            <w:color w:val="231F20"/>
                            <w:spacing w:val="-4"/>
                            <w:sz w:val="20"/>
                          </w:rPr>
                          <w:t> </w:t>
                        </w:r>
                        <w:r>
                          <w:rPr>
                            <w:rFonts w:ascii="Gill Sans MT" w:hAnsi="Gill Sans MT"/>
                            <w:color w:val="231F20"/>
                            <w:spacing w:val="-2"/>
                            <w:sz w:val="20"/>
                          </w:rPr>
                          <w:t>collaborate.</w:t>
                        </w:r>
                      </w:p>
                      <w:p>
                        <w:pPr>
                          <w:numPr>
                            <w:ilvl w:val="0"/>
                            <w:numId w:val="52"/>
                          </w:numPr>
                          <w:tabs>
                            <w:tab w:pos="1079" w:val="left" w:leader="none"/>
                          </w:tabs>
                          <w:spacing w:line="244" w:lineRule="auto" w:before="173"/>
                          <w:ind w:left="1079" w:right="521" w:hanging="461"/>
                          <w:jc w:val="left"/>
                          <w:rPr>
                            <w:rFonts w:ascii="Gill Sans MT" w:hAnsi="Gill Sans MT"/>
                            <w:sz w:val="20"/>
                          </w:rPr>
                        </w:pPr>
                        <w:r>
                          <w:rPr>
                            <w:rFonts w:ascii="Gill Sans MT" w:hAnsi="Gill Sans MT"/>
                            <w:color w:val="231F20"/>
                            <w:sz w:val="20"/>
                          </w:rPr>
                          <w:t>Once the collaboration is under way,</w:t>
                        </w:r>
                        <w:r>
                          <w:rPr>
                            <w:rFonts w:ascii="Gill Sans MT" w:hAnsi="Gill Sans MT"/>
                            <w:color w:val="231F20"/>
                            <w:spacing w:val="-5"/>
                            <w:sz w:val="20"/>
                          </w:rPr>
                          <w:t> </w:t>
                        </w:r>
                        <w:r>
                          <w:rPr>
                            <w:rFonts w:ascii="Gill Sans MT" w:hAnsi="Gill Sans MT"/>
                            <w:color w:val="231F20"/>
                            <w:sz w:val="20"/>
                          </w:rPr>
                          <w:t>be willing</w:t>
                        </w:r>
                        <w:r>
                          <w:rPr>
                            <w:rFonts w:ascii="Gill Sans MT" w:hAnsi="Gill Sans MT"/>
                            <w:color w:val="231F20"/>
                            <w:spacing w:val="-6"/>
                            <w:sz w:val="20"/>
                          </w:rPr>
                          <w:t> </w:t>
                        </w:r>
                        <w:r>
                          <w:rPr>
                            <w:rFonts w:ascii="Gill Sans MT" w:hAnsi="Gill Sans MT"/>
                            <w:color w:val="231F20"/>
                            <w:sz w:val="20"/>
                          </w:rPr>
                          <w:t>to</w:t>
                        </w:r>
                        <w:r>
                          <w:rPr>
                            <w:rFonts w:ascii="Gill Sans MT" w:hAnsi="Gill Sans MT"/>
                            <w:color w:val="231F20"/>
                            <w:spacing w:val="-15"/>
                            <w:sz w:val="20"/>
                          </w:rPr>
                          <w:t> </w:t>
                        </w:r>
                        <w:r>
                          <w:rPr>
                            <w:rFonts w:ascii="Gill Sans MT" w:hAnsi="Gill Sans MT"/>
                            <w:color w:val="231F20"/>
                            <w:sz w:val="20"/>
                          </w:rPr>
                          <w:t>“cut</w:t>
                        </w:r>
                        <w:r>
                          <w:rPr>
                            <w:rFonts w:ascii="Gill Sans MT" w:hAnsi="Gill Sans MT"/>
                            <w:color w:val="231F20"/>
                            <w:spacing w:val="-2"/>
                            <w:sz w:val="20"/>
                          </w:rPr>
                          <w:t> </w:t>
                        </w:r>
                        <w:r>
                          <w:rPr>
                            <w:rFonts w:ascii="Gill Sans MT" w:hAnsi="Gill Sans MT"/>
                            <w:color w:val="231F20"/>
                            <w:sz w:val="20"/>
                          </w:rPr>
                          <w:t>through</w:t>
                        </w:r>
                        <w:r>
                          <w:rPr>
                            <w:rFonts w:ascii="Gill Sans MT" w:hAnsi="Gill Sans MT"/>
                            <w:color w:val="231F20"/>
                            <w:spacing w:val="-2"/>
                            <w:sz w:val="20"/>
                          </w:rPr>
                          <w:t> </w:t>
                        </w:r>
                        <w:r>
                          <w:rPr>
                            <w:rFonts w:ascii="Gill Sans MT" w:hAnsi="Gill Sans MT"/>
                            <w:color w:val="231F20"/>
                            <w:sz w:val="20"/>
                          </w:rPr>
                          <w:t>the</w:t>
                        </w:r>
                        <w:r>
                          <w:rPr>
                            <w:rFonts w:ascii="Gill Sans MT" w:hAnsi="Gill Sans MT"/>
                            <w:color w:val="231F20"/>
                            <w:spacing w:val="-2"/>
                            <w:sz w:val="20"/>
                          </w:rPr>
                          <w:t> </w:t>
                        </w:r>
                        <w:r>
                          <w:rPr>
                            <w:rFonts w:ascii="Gill Sans MT" w:hAnsi="Gill Sans MT"/>
                            <w:color w:val="231F20"/>
                            <w:sz w:val="20"/>
                          </w:rPr>
                          <w:t>nonsense”</w:t>
                        </w:r>
                        <w:r>
                          <w:rPr>
                            <w:rFonts w:ascii="Gill Sans MT" w:hAnsi="Gill Sans MT"/>
                            <w:color w:val="231F20"/>
                            <w:spacing w:val="-2"/>
                            <w:sz w:val="20"/>
                          </w:rPr>
                          <w:t> </w:t>
                        </w:r>
                        <w:r>
                          <w:rPr>
                            <w:rFonts w:ascii="Gill Sans MT" w:hAnsi="Gill Sans MT"/>
                            <w:color w:val="231F20"/>
                            <w:sz w:val="20"/>
                          </w:rPr>
                          <w:t>and offer constructive criticism.</w:t>
                        </w:r>
                      </w:p>
                      <w:p>
                        <w:pPr>
                          <w:spacing w:line="218" w:lineRule="exact" w:before="146"/>
                          <w:ind w:left="359" w:right="0" w:firstLine="0"/>
                          <w:jc w:val="left"/>
                          <w:rPr>
                            <w:rFonts w:ascii="Gill Sans MT"/>
                            <w:b/>
                            <w:sz w:val="20"/>
                          </w:rPr>
                        </w:pPr>
                        <w:r>
                          <w:rPr>
                            <w:rFonts w:ascii="Gill Sans MT"/>
                            <w:b/>
                            <w:color w:val="231F20"/>
                            <w:spacing w:val="-2"/>
                            <w:sz w:val="20"/>
                          </w:rPr>
                          <w:t>Openness</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Stay</w:t>
                        </w:r>
                        <w:r>
                          <w:rPr>
                            <w:rFonts w:ascii="Gill Sans MT"/>
                            <w:color w:val="231F20"/>
                            <w:spacing w:val="1"/>
                            <w:sz w:val="20"/>
                          </w:rPr>
                          <w:t> </w:t>
                        </w:r>
                        <w:r>
                          <w:rPr>
                            <w:rFonts w:ascii="Gill Sans MT"/>
                            <w:color w:val="231F20"/>
                            <w:sz w:val="20"/>
                          </w:rPr>
                          <w:t>in</w:t>
                        </w:r>
                        <w:r>
                          <w:rPr>
                            <w:rFonts w:ascii="Gill Sans MT"/>
                            <w:color w:val="231F20"/>
                            <w:spacing w:val="2"/>
                            <w:sz w:val="20"/>
                          </w:rPr>
                          <w:t> </w:t>
                        </w:r>
                        <w:r>
                          <w:rPr>
                            <w:rFonts w:ascii="Gill Sans MT"/>
                            <w:color w:val="231F20"/>
                            <w:sz w:val="20"/>
                          </w:rPr>
                          <w:t>touch</w:t>
                        </w:r>
                        <w:r>
                          <w:rPr>
                            <w:rFonts w:ascii="Gill Sans MT"/>
                            <w:color w:val="231F20"/>
                            <w:spacing w:val="1"/>
                            <w:sz w:val="20"/>
                          </w:rPr>
                          <w:t> </w:t>
                        </w:r>
                        <w:r>
                          <w:rPr>
                            <w:rFonts w:ascii="Gill Sans MT"/>
                            <w:color w:val="231F20"/>
                            <w:sz w:val="20"/>
                          </w:rPr>
                          <w:t>with</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pacing w:val="-2"/>
                            <w:sz w:val="20"/>
                          </w:rPr>
                          <w:t>collaborator</w:t>
                        </w:r>
                      </w:p>
                      <w:p>
                        <w:pPr>
                          <w:spacing w:line="247" w:lineRule="auto" w:before="0"/>
                          <w:ind w:left="1079" w:right="495" w:firstLine="0"/>
                          <w:jc w:val="left"/>
                          <w:rPr>
                            <w:rFonts w:ascii="Gill Sans MT"/>
                            <w:sz w:val="20"/>
                          </w:rPr>
                        </w:pPr>
                        <w:r>
                          <w:rPr>
                            <w:rFonts w:ascii="Gill Sans MT"/>
                            <w:color w:val="231F20"/>
                            <w:sz w:val="20"/>
                          </w:rPr>
                          <w:t>throughout</w:t>
                        </w:r>
                        <w:r>
                          <w:rPr>
                            <w:rFonts w:ascii="Gill Sans MT"/>
                            <w:color w:val="231F20"/>
                            <w:spacing w:val="-14"/>
                            <w:sz w:val="20"/>
                          </w:rPr>
                          <w:t> </w:t>
                        </w:r>
                        <w:r>
                          <w:rPr>
                            <w:rFonts w:ascii="Gill Sans MT"/>
                            <w:color w:val="231F20"/>
                            <w:sz w:val="20"/>
                          </w:rPr>
                          <w:t>the</w:t>
                        </w:r>
                        <w:r>
                          <w:rPr>
                            <w:rFonts w:ascii="Gill Sans MT"/>
                            <w:color w:val="231F20"/>
                            <w:spacing w:val="-10"/>
                            <w:sz w:val="20"/>
                          </w:rPr>
                          <w:t> </w:t>
                        </w:r>
                        <w:r>
                          <w:rPr>
                            <w:rFonts w:ascii="Gill Sans MT"/>
                            <w:color w:val="231F20"/>
                            <w:sz w:val="20"/>
                          </w:rPr>
                          <w:t>project,</w:t>
                        </w:r>
                        <w:r>
                          <w:rPr>
                            <w:rFonts w:ascii="Gill Sans MT"/>
                            <w:color w:val="231F20"/>
                            <w:spacing w:val="-15"/>
                            <w:sz w:val="20"/>
                          </w:rPr>
                          <w:t> </w:t>
                        </w:r>
                        <w:r>
                          <w:rPr>
                            <w:rFonts w:ascii="Gill Sans MT"/>
                            <w:color w:val="231F20"/>
                            <w:sz w:val="20"/>
                          </w:rPr>
                          <w:t>especially</w:t>
                        </w:r>
                        <w:r>
                          <w:rPr>
                            <w:rFonts w:ascii="Gill Sans MT"/>
                            <w:color w:val="231F20"/>
                            <w:spacing w:val="-8"/>
                            <w:sz w:val="20"/>
                          </w:rPr>
                          <w:t> </w:t>
                        </w:r>
                        <w:r>
                          <w:rPr>
                            <w:rFonts w:ascii="Gill Sans MT"/>
                            <w:color w:val="231F20"/>
                            <w:sz w:val="20"/>
                          </w:rPr>
                          <w:t>when there are problems or delays.</w:t>
                        </w:r>
                      </w:p>
                      <w:p>
                        <w:pPr>
                          <w:numPr>
                            <w:ilvl w:val="0"/>
                            <w:numId w:val="52"/>
                          </w:numPr>
                          <w:tabs>
                            <w:tab w:pos="1079" w:val="left" w:leader="none"/>
                          </w:tabs>
                          <w:spacing w:before="167"/>
                          <w:ind w:left="1079" w:right="397" w:hanging="461"/>
                          <w:jc w:val="left"/>
                          <w:rPr>
                            <w:rFonts w:ascii="Gill Sans MT"/>
                            <w:sz w:val="20"/>
                          </w:rPr>
                        </w:pPr>
                        <w:r>
                          <w:rPr>
                            <w:rFonts w:ascii="Gill Sans MT"/>
                            <w:color w:val="231F20"/>
                            <w:sz w:val="20"/>
                          </w:rPr>
                          <w:t>Try</w:t>
                        </w:r>
                        <w:r>
                          <w:rPr>
                            <w:rFonts w:ascii="Gill Sans MT"/>
                            <w:color w:val="231F20"/>
                            <w:spacing w:val="-7"/>
                            <w:sz w:val="20"/>
                          </w:rPr>
                          <w:t> </w:t>
                        </w:r>
                        <w:r>
                          <w:rPr>
                            <w:rFonts w:ascii="Gill Sans MT"/>
                            <w:color w:val="231F20"/>
                            <w:sz w:val="20"/>
                          </w:rPr>
                          <w:t>to</w:t>
                        </w:r>
                        <w:r>
                          <w:rPr>
                            <w:rFonts w:ascii="Gill Sans MT"/>
                            <w:color w:val="231F20"/>
                            <w:spacing w:val="-7"/>
                            <w:sz w:val="20"/>
                          </w:rPr>
                          <w:t> </w:t>
                        </w:r>
                        <w:r>
                          <w:rPr>
                            <w:rFonts w:ascii="Gill Sans MT"/>
                            <w:color w:val="231F20"/>
                            <w:sz w:val="20"/>
                          </w:rPr>
                          <w:t>resolve</w:t>
                        </w:r>
                        <w:r>
                          <w:rPr>
                            <w:rFonts w:ascii="Gill Sans MT"/>
                            <w:color w:val="231F20"/>
                            <w:spacing w:val="-8"/>
                            <w:sz w:val="20"/>
                          </w:rPr>
                          <w:t> </w:t>
                        </w:r>
                        <w:r>
                          <w:rPr>
                            <w:rFonts w:ascii="Gill Sans MT"/>
                            <w:color w:val="231F20"/>
                            <w:sz w:val="20"/>
                          </w:rPr>
                          <w:t>problems</w:t>
                        </w:r>
                        <w:r>
                          <w:rPr>
                            <w:rFonts w:ascii="Gill Sans MT"/>
                            <w:color w:val="231F20"/>
                            <w:spacing w:val="-8"/>
                            <w:sz w:val="20"/>
                          </w:rPr>
                          <w:t> </w:t>
                        </w:r>
                        <w:r>
                          <w:rPr>
                            <w:rFonts w:ascii="Gill Sans MT"/>
                            <w:color w:val="231F20"/>
                            <w:sz w:val="20"/>
                          </w:rPr>
                          <w:t>with</w:t>
                        </w:r>
                        <w:r>
                          <w:rPr>
                            <w:rFonts w:ascii="Gill Sans MT"/>
                            <w:color w:val="231F20"/>
                            <w:spacing w:val="-7"/>
                            <w:sz w:val="20"/>
                          </w:rPr>
                          <w:t> </w:t>
                        </w:r>
                        <w:r>
                          <w:rPr>
                            <w:rFonts w:ascii="Gill Sans MT"/>
                            <w:color w:val="231F20"/>
                            <w:sz w:val="20"/>
                          </w:rPr>
                          <w:t>your</w:t>
                        </w:r>
                        <w:r>
                          <w:rPr>
                            <w:rFonts w:ascii="Gill Sans MT"/>
                            <w:color w:val="231F20"/>
                            <w:spacing w:val="-7"/>
                            <w:sz w:val="20"/>
                          </w:rPr>
                          <w:t> </w:t>
                        </w:r>
                        <w:r>
                          <w:rPr>
                            <w:rFonts w:ascii="Gill Sans MT"/>
                            <w:color w:val="231F20"/>
                            <w:sz w:val="20"/>
                          </w:rPr>
                          <w:t>collabo-rator directly.</w:t>
                        </w:r>
                      </w:p>
                      <w:p>
                        <w:pPr>
                          <w:spacing w:line="218" w:lineRule="exact" w:before="151"/>
                          <w:ind w:left="359" w:right="0" w:firstLine="0"/>
                          <w:jc w:val="left"/>
                          <w:rPr>
                            <w:rFonts w:ascii="Gill Sans MT"/>
                            <w:b/>
                            <w:sz w:val="20"/>
                          </w:rPr>
                        </w:pPr>
                        <w:r>
                          <w:rPr>
                            <w:rFonts w:ascii="Gill Sans MT"/>
                            <w:b/>
                            <w:color w:val="231F20"/>
                            <w:spacing w:val="-2"/>
                            <w:sz w:val="20"/>
                          </w:rPr>
                          <w:t>Fairness</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Be</w:t>
                        </w:r>
                        <w:r>
                          <w:rPr>
                            <w:rFonts w:ascii="Gill Sans MT"/>
                            <w:color w:val="231F20"/>
                            <w:spacing w:val="1"/>
                            <w:sz w:val="20"/>
                          </w:rPr>
                          <w:t> </w:t>
                        </w:r>
                        <w:r>
                          <w:rPr>
                            <w:rFonts w:ascii="Gill Sans MT"/>
                            <w:color w:val="231F20"/>
                            <w:sz w:val="20"/>
                          </w:rPr>
                          <w:t>sure to</w:t>
                        </w:r>
                        <w:r>
                          <w:rPr>
                            <w:rFonts w:ascii="Gill Sans MT"/>
                            <w:color w:val="231F20"/>
                            <w:spacing w:val="1"/>
                            <w:sz w:val="20"/>
                          </w:rPr>
                          <w:t> </w:t>
                        </w:r>
                        <w:r>
                          <w:rPr>
                            <w:rFonts w:ascii="Gill Sans MT"/>
                            <w:color w:val="231F20"/>
                            <w:sz w:val="20"/>
                          </w:rPr>
                          <w:t>give</w:t>
                        </w:r>
                        <w:r>
                          <w:rPr>
                            <w:rFonts w:ascii="Gill Sans MT"/>
                            <w:color w:val="231F20"/>
                            <w:spacing w:val="1"/>
                            <w:sz w:val="20"/>
                          </w:rPr>
                          <w:t> </w:t>
                        </w:r>
                        <w:r>
                          <w:rPr>
                            <w:rFonts w:ascii="Gill Sans MT"/>
                            <w:color w:val="231F20"/>
                            <w:sz w:val="20"/>
                          </w:rPr>
                          <w:t>credit</w:t>
                        </w:r>
                        <w:r>
                          <w:rPr>
                            <w:rFonts w:ascii="Gill Sans MT"/>
                            <w:color w:val="231F20"/>
                            <w:spacing w:val="1"/>
                            <w:sz w:val="20"/>
                          </w:rPr>
                          <w:t> </w:t>
                        </w:r>
                        <w:r>
                          <w:rPr>
                            <w:rFonts w:ascii="Gill Sans MT"/>
                            <w:color w:val="231F20"/>
                            <w:sz w:val="20"/>
                          </w:rPr>
                          <w:t>where</w:t>
                        </w:r>
                        <w:r>
                          <w:rPr>
                            <w:rFonts w:ascii="Gill Sans MT"/>
                            <w:color w:val="231F20"/>
                            <w:spacing w:val="1"/>
                            <w:sz w:val="20"/>
                          </w:rPr>
                          <w:t> </w:t>
                        </w:r>
                        <w:r>
                          <w:rPr>
                            <w:rFonts w:ascii="Gill Sans MT"/>
                            <w:color w:val="231F20"/>
                            <w:sz w:val="20"/>
                          </w:rPr>
                          <w:t>it</w:t>
                        </w:r>
                        <w:r>
                          <w:rPr>
                            <w:rFonts w:ascii="Gill Sans MT"/>
                            <w:color w:val="231F20"/>
                            <w:spacing w:val="1"/>
                            <w:sz w:val="20"/>
                          </w:rPr>
                          <w:t> </w:t>
                        </w:r>
                        <w:r>
                          <w:rPr>
                            <w:rFonts w:ascii="Gill Sans MT"/>
                            <w:color w:val="231F20"/>
                            <w:sz w:val="20"/>
                          </w:rPr>
                          <w:t>is</w:t>
                        </w:r>
                        <w:r>
                          <w:rPr>
                            <w:rFonts w:ascii="Gill Sans MT"/>
                            <w:color w:val="231F20"/>
                            <w:spacing w:val="1"/>
                            <w:sz w:val="20"/>
                          </w:rPr>
                          <w:t> </w:t>
                        </w:r>
                        <w:r>
                          <w:rPr>
                            <w:rFonts w:ascii="Gill Sans MT"/>
                            <w:color w:val="231F20"/>
                            <w:spacing w:val="-4"/>
                            <w:sz w:val="20"/>
                          </w:rPr>
                          <w:t>due.</w:t>
                        </w:r>
                      </w:p>
                      <w:p>
                        <w:pPr>
                          <w:spacing w:line="218" w:lineRule="exact" w:before="152"/>
                          <w:ind w:left="359" w:right="0" w:firstLine="0"/>
                          <w:jc w:val="left"/>
                          <w:rPr>
                            <w:rFonts w:ascii="Gill Sans MT"/>
                            <w:b/>
                            <w:sz w:val="20"/>
                          </w:rPr>
                        </w:pPr>
                        <w:r>
                          <w:rPr>
                            <w:rFonts w:ascii="Gill Sans MT"/>
                            <w:b/>
                            <w:color w:val="231F20"/>
                            <w:spacing w:val="-2"/>
                            <w:sz w:val="20"/>
                          </w:rPr>
                          <w:t>Industry</w:t>
                        </w:r>
                      </w:p>
                      <w:p>
                        <w:pPr>
                          <w:numPr>
                            <w:ilvl w:val="0"/>
                            <w:numId w:val="52"/>
                          </w:numPr>
                          <w:tabs>
                            <w:tab w:pos="1139" w:val="left" w:leader="none"/>
                          </w:tabs>
                          <w:spacing w:line="230" w:lineRule="exact" w:before="0"/>
                          <w:ind w:left="1139" w:right="0" w:hanging="520"/>
                          <w:jc w:val="left"/>
                          <w:rPr>
                            <w:rFonts w:ascii="Gill Sans MT"/>
                            <w:sz w:val="20"/>
                          </w:rPr>
                        </w:pPr>
                        <w:r>
                          <w:rPr>
                            <w:rFonts w:ascii="Gill Sans MT"/>
                            <w:color w:val="231F20"/>
                            <w:sz w:val="20"/>
                          </w:rPr>
                          <w:t>Put</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full</w:t>
                        </w:r>
                        <w:r>
                          <w:rPr>
                            <w:rFonts w:ascii="Gill Sans MT"/>
                            <w:color w:val="231F20"/>
                            <w:spacing w:val="3"/>
                            <w:sz w:val="20"/>
                          </w:rPr>
                          <w:t> </w:t>
                        </w:r>
                        <w:r>
                          <w:rPr>
                            <w:rFonts w:ascii="Gill Sans MT"/>
                            <w:color w:val="231F20"/>
                            <w:sz w:val="20"/>
                          </w:rPr>
                          <w:t>effort</w:t>
                        </w:r>
                        <w:r>
                          <w:rPr>
                            <w:rFonts w:ascii="Gill Sans MT"/>
                            <w:color w:val="231F20"/>
                            <w:spacing w:val="3"/>
                            <w:sz w:val="20"/>
                          </w:rPr>
                          <w:t> </w:t>
                        </w:r>
                        <w:r>
                          <w:rPr>
                            <w:rFonts w:ascii="Gill Sans MT"/>
                            <w:color w:val="231F20"/>
                            <w:sz w:val="20"/>
                          </w:rPr>
                          <w:t>into</w:t>
                        </w:r>
                        <w:r>
                          <w:rPr>
                            <w:rFonts w:ascii="Gill Sans MT"/>
                            <w:color w:val="231F20"/>
                            <w:spacing w:val="2"/>
                            <w:sz w:val="20"/>
                          </w:rPr>
                          <w:t> </w:t>
                        </w:r>
                        <w:r>
                          <w:rPr>
                            <w:rFonts w:ascii="Gill Sans MT"/>
                            <w:color w:val="231F20"/>
                            <w:sz w:val="20"/>
                          </w:rPr>
                          <w:t>the</w:t>
                        </w:r>
                        <w:r>
                          <w:rPr>
                            <w:rFonts w:ascii="Gill Sans MT"/>
                            <w:color w:val="231F20"/>
                            <w:spacing w:val="3"/>
                            <w:sz w:val="20"/>
                          </w:rPr>
                          <w:t> </w:t>
                        </w:r>
                        <w:r>
                          <w:rPr>
                            <w:rFonts w:ascii="Gill Sans MT"/>
                            <w:color w:val="231F20"/>
                            <w:spacing w:val="-2"/>
                            <w:sz w:val="20"/>
                          </w:rPr>
                          <w:t>project.</w:t>
                        </w:r>
                      </w:p>
                      <w:p>
                        <w:pPr>
                          <w:numPr>
                            <w:ilvl w:val="0"/>
                            <w:numId w:val="52"/>
                          </w:numPr>
                          <w:tabs>
                            <w:tab w:pos="1079" w:val="left" w:leader="none"/>
                          </w:tabs>
                          <w:spacing w:before="165"/>
                          <w:ind w:left="1079" w:right="820" w:hanging="461"/>
                          <w:jc w:val="left"/>
                          <w:rPr>
                            <w:rFonts w:ascii="Gill Sans MT"/>
                            <w:sz w:val="20"/>
                          </w:rPr>
                        </w:pPr>
                        <w:r>
                          <w:rPr>
                            <w:rFonts w:ascii="Gill Sans MT"/>
                            <w:color w:val="231F20"/>
                            <w:sz w:val="20"/>
                          </w:rPr>
                          <w:t>Carry</w:t>
                        </w:r>
                        <w:r>
                          <w:rPr>
                            <w:rFonts w:ascii="Gill Sans MT"/>
                            <w:color w:val="231F20"/>
                            <w:spacing w:val="-1"/>
                            <w:sz w:val="20"/>
                          </w:rPr>
                          <w:t> </w:t>
                        </w:r>
                        <w:r>
                          <w:rPr>
                            <w:rFonts w:ascii="Gill Sans MT"/>
                            <w:color w:val="231F20"/>
                            <w:sz w:val="20"/>
                          </w:rPr>
                          <w:t>your</w:t>
                        </w:r>
                        <w:r>
                          <w:rPr>
                            <w:rFonts w:ascii="Gill Sans MT"/>
                            <w:color w:val="231F20"/>
                            <w:spacing w:val="-1"/>
                            <w:sz w:val="20"/>
                          </w:rPr>
                          <w:t> </w:t>
                        </w:r>
                        <w:r>
                          <w:rPr>
                            <w:rFonts w:ascii="Gill Sans MT"/>
                            <w:color w:val="231F20"/>
                            <w:sz w:val="20"/>
                          </w:rPr>
                          <w:t>fair</w:t>
                        </w:r>
                        <w:r>
                          <w:rPr>
                            <w:rFonts w:ascii="Gill Sans MT"/>
                            <w:color w:val="231F20"/>
                            <w:spacing w:val="-1"/>
                            <w:sz w:val="20"/>
                          </w:rPr>
                          <w:t> </w:t>
                        </w:r>
                        <w:r>
                          <w:rPr>
                            <w:rFonts w:ascii="Gill Sans MT"/>
                            <w:color w:val="231F20"/>
                            <w:sz w:val="20"/>
                          </w:rPr>
                          <w:t>share</w:t>
                        </w:r>
                        <w:r>
                          <w:rPr>
                            <w:rFonts w:ascii="Gill Sans MT"/>
                            <w:color w:val="231F20"/>
                            <w:spacing w:val="-1"/>
                            <w:sz w:val="20"/>
                          </w:rPr>
                          <w:t> </w:t>
                        </w:r>
                        <w:r>
                          <w:rPr>
                            <w:rFonts w:ascii="Gill Sans MT"/>
                            <w:color w:val="231F20"/>
                            <w:sz w:val="20"/>
                          </w:rPr>
                          <w:t>of</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labor</w:t>
                        </w:r>
                        <w:r>
                          <w:rPr>
                            <w:rFonts w:ascii="Gill Sans MT"/>
                            <w:color w:val="231F20"/>
                            <w:spacing w:val="-1"/>
                            <w:sz w:val="20"/>
                          </w:rPr>
                          <w:t> </w:t>
                        </w:r>
                        <w:r>
                          <w:rPr>
                            <w:rFonts w:ascii="Gill Sans MT"/>
                            <w:color w:val="231F20"/>
                            <w:sz w:val="20"/>
                          </w:rPr>
                          <w:t>and financial outlays.</w:t>
                        </w:r>
                      </w:p>
                      <w:p>
                        <w:pPr>
                          <w:spacing w:line="218" w:lineRule="exact" w:before="151"/>
                          <w:ind w:left="359" w:right="0" w:firstLine="0"/>
                          <w:jc w:val="left"/>
                          <w:rPr>
                            <w:rFonts w:ascii="Gill Sans MT"/>
                            <w:b/>
                            <w:sz w:val="20"/>
                          </w:rPr>
                        </w:pPr>
                        <w:r>
                          <w:rPr>
                            <w:rFonts w:ascii="Gill Sans MT"/>
                            <w:b/>
                            <w:color w:val="231F20"/>
                            <w:spacing w:val="-2"/>
                            <w:sz w:val="20"/>
                          </w:rPr>
                          <w:t>Respect</w:t>
                        </w:r>
                      </w:p>
                      <w:p>
                        <w:pPr>
                          <w:numPr>
                            <w:ilvl w:val="0"/>
                            <w:numId w:val="52"/>
                          </w:numPr>
                          <w:tabs>
                            <w:tab w:pos="1078" w:val="left" w:leader="none"/>
                          </w:tabs>
                          <w:spacing w:line="230" w:lineRule="exact" w:before="0"/>
                          <w:ind w:left="1078" w:right="0" w:hanging="459"/>
                          <w:jc w:val="left"/>
                          <w:rPr>
                            <w:rFonts w:ascii="Gill Sans MT" w:hAnsi="Gill Sans MT"/>
                            <w:sz w:val="20"/>
                          </w:rPr>
                        </w:pPr>
                        <w:r>
                          <w:rPr>
                            <w:rFonts w:ascii="Gill Sans MT" w:hAnsi="Gill Sans MT"/>
                            <w:color w:val="231F20"/>
                            <w:sz w:val="20"/>
                          </w:rPr>
                          <w:t>Appreciate</w:t>
                        </w:r>
                        <w:r>
                          <w:rPr>
                            <w:rFonts w:ascii="Gill Sans MT" w:hAnsi="Gill Sans MT"/>
                            <w:color w:val="231F20"/>
                            <w:spacing w:val="-10"/>
                            <w:sz w:val="20"/>
                          </w:rPr>
                          <w:t> </w:t>
                        </w:r>
                        <w:r>
                          <w:rPr>
                            <w:rFonts w:ascii="Gill Sans MT" w:hAnsi="Gill Sans MT"/>
                            <w:color w:val="231F20"/>
                            <w:sz w:val="20"/>
                          </w:rPr>
                          <w:t>your</w:t>
                        </w:r>
                        <w:r>
                          <w:rPr>
                            <w:rFonts w:ascii="Gill Sans MT" w:hAnsi="Gill Sans MT"/>
                            <w:color w:val="231F20"/>
                            <w:spacing w:val="-10"/>
                            <w:sz w:val="20"/>
                          </w:rPr>
                          <w:t> </w:t>
                        </w:r>
                        <w:r>
                          <w:rPr>
                            <w:rFonts w:ascii="Gill Sans MT" w:hAnsi="Gill Sans MT"/>
                            <w:color w:val="231F20"/>
                            <w:sz w:val="20"/>
                          </w:rPr>
                          <w:t>collaborator’s</w:t>
                        </w:r>
                        <w:r>
                          <w:rPr>
                            <w:rFonts w:ascii="Gill Sans MT" w:hAnsi="Gill Sans MT"/>
                            <w:color w:val="231F20"/>
                            <w:spacing w:val="-9"/>
                            <w:sz w:val="20"/>
                          </w:rPr>
                          <w:t> </w:t>
                        </w:r>
                        <w:r>
                          <w:rPr>
                            <w:rFonts w:ascii="Gill Sans MT" w:hAnsi="Gill Sans MT"/>
                            <w:color w:val="231F20"/>
                            <w:spacing w:val="-2"/>
                            <w:sz w:val="20"/>
                          </w:rPr>
                          <w:t>contribu-</w:t>
                        </w:r>
                      </w:p>
                      <w:p>
                        <w:pPr>
                          <w:spacing w:line="232" w:lineRule="exact" w:before="0"/>
                          <w:ind w:left="1079" w:right="0" w:firstLine="0"/>
                          <w:jc w:val="left"/>
                          <w:rPr>
                            <w:rFonts w:ascii="Gill Sans MT"/>
                            <w:sz w:val="20"/>
                          </w:rPr>
                        </w:pPr>
                        <w:r>
                          <w:rPr>
                            <w:rFonts w:ascii="Gill Sans MT"/>
                            <w:color w:val="231F20"/>
                            <w:spacing w:val="-2"/>
                            <w:sz w:val="20"/>
                          </w:rPr>
                          <w:t>tions.</w:t>
                        </w:r>
                      </w:p>
                      <w:p>
                        <w:pPr>
                          <w:numPr>
                            <w:ilvl w:val="0"/>
                            <w:numId w:val="52"/>
                          </w:numPr>
                          <w:tabs>
                            <w:tab w:pos="1077" w:val="left" w:leader="none"/>
                            <w:tab w:pos="1079" w:val="left" w:leader="none"/>
                          </w:tabs>
                          <w:spacing w:line="244" w:lineRule="auto" w:before="174"/>
                          <w:ind w:left="1079" w:right="434" w:hanging="461"/>
                          <w:jc w:val="both"/>
                          <w:rPr>
                            <w:rFonts w:ascii="Gill Sans MT"/>
                            <w:sz w:val="20"/>
                          </w:rPr>
                        </w:pPr>
                        <w:r>
                          <w:rPr>
                            <w:rFonts w:ascii="Gill Sans MT"/>
                            <w:color w:val="231F20"/>
                            <w:sz w:val="20"/>
                          </w:rPr>
                          <w:t>Never assume that your contributions are more</w:t>
                        </w:r>
                        <w:r>
                          <w:rPr>
                            <w:rFonts w:ascii="Gill Sans MT"/>
                            <w:color w:val="231F20"/>
                            <w:spacing w:val="-2"/>
                            <w:sz w:val="20"/>
                          </w:rPr>
                          <w:t> </w:t>
                        </w:r>
                        <w:r>
                          <w:rPr>
                            <w:rFonts w:ascii="Gill Sans MT"/>
                            <w:color w:val="231F20"/>
                            <w:sz w:val="20"/>
                          </w:rPr>
                          <w:t>important</w:t>
                        </w:r>
                        <w:r>
                          <w:rPr>
                            <w:rFonts w:ascii="Gill Sans MT"/>
                            <w:color w:val="231F20"/>
                            <w:spacing w:val="-2"/>
                            <w:sz w:val="20"/>
                          </w:rPr>
                          <w:t> </w:t>
                        </w:r>
                        <w:r>
                          <w:rPr>
                            <w:rFonts w:ascii="Gill Sans MT"/>
                            <w:color w:val="231F20"/>
                            <w:sz w:val="20"/>
                          </w:rPr>
                          <w:t>than</w:t>
                        </w:r>
                        <w:r>
                          <w:rPr>
                            <w:rFonts w:ascii="Gill Sans MT"/>
                            <w:color w:val="231F20"/>
                            <w:spacing w:val="-2"/>
                            <w:sz w:val="20"/>
                          </w:rPr>
                          <w:t> </w:t>
                        </w:r>
                        <w:r>
                          <w:rPr>
                            <w:rFonts w:ascii="Gill Sans MT"/>
                            <w:color w:val="231F20"/>
                            <w:sz w:val="20"/>
                          </w:rPr>
                          <w:t>those</w:t>
                        </w:r>
                        <w:r>
                          <w:rPr>
                            <w:rFonts w:ascii="Gill Sans MT"/>
                            <w:color w:val="231F20"/>
                            <w:spacing w:val="-2"/>
                            <w:sz w:val="20"/>
                          </w:rPr>
                          <w:t> </w:t>
                        </w:r>
                        <w:r>
                          <w:rPr>
                            <w:rFonts w:ascii="Gill Sans MT"/>
                            <w:color w:val="231F20"/>
                            <w:sz w:val="20"/>
                          </w:rPr>
                          <w:t>of</w:t>
                        </w:r>
                        <w:r>
                          <w:rPr>
                            <w:rFonts w:ascii="Gill Sans MT"/>
                            <w:color w:val="231F20"/>
                            <w:spacing w:val="-2"/>
                            <w:sz w:val="20"/>
                          </w:rPr>
                          <w:t> </w:t>
                        </w:r>
                        <w:r>
                          <w:rPr>
                            <w:rFonts w:ascii="Gill Sans MT"/>
                            <w:color w:val="231F20"/>
                            <w:sz w:val="20"/>
                          </w:rPr>
                          <w:t>your</w:t>
                        </w:r>
                        <w:r>
                          <w:rPr>
                            <w:rFonts w:ascii="Gill Sans MT"/>
                            <w:color w:val="231F20"/>
                            <w:spacing w:val="-2"/>
                            <w:sz w:val="20"/>
                          </w:rPr>
                          <w:t> </w:t>
                        </w:r>
                        <w:r>
                          <w:rPr>
                            <w:rFonts w:ascii="Gill Sans MT"/>
                            <w:color w:val="231F20"/>
                            <w:sz w:val="20"/>
                          </w:rPr>
                          <w:t>collab-</w:t>
                        </w:r>
                        <w:r>
                          <w:rPr>
                            <w:rFonts w:ascii="Gill Sans MT"/>
                            <w:color w:val="231F20"/>
                            <w:spacing w:val="-2"/>
                            <w:sz w:val="20"/>
                          </w:rPr>
                          <w:t>orator.</w:t>
                        </w:r>
                      </w:p>
                      <w:p>
                        <w:pPr>
                          <w:spacing w:line="218" w:lineRule="exact" w:before="145"/>
                          <w:ind w:left="359" w:right="0" w:firstLine="0"/>
                          <w:jc w:val="left"/>
                          <w:rPr>
                            <w:rFonts w:ascii="Gill Sans MT"/>
                            <w:b/>
                            <w:sz w:val="20"/>
                          </w:rPr>
                        </w:pPr>
                        <w:r>
                          <w:rPr>
                            <w:rFonts w:ascii="Gill Sans MT"/>
                            <w:b/>
                            <w:color w:val="231F20"/>
                            <w:spacing w:val="-2"/>
                            <w:sz w:val="20"/>
                          </w:rPr>
                          <w:t>Reliability</w:t>
                        </w:r>
                      </w:p>
                      <w:p>
                        <w:pPr>
                          <w:numPr>
                            <w:ilvl w:val="0"/>
                            <w:numId w:val="52"/>
                          </w:numPr>
                          <w:tabs>
                            <w:tab w:pos="1078" w:val="left" w:leader="none"/>
                          </w:tabs>
                          <w:spacing w:line="230" w:lineRule="exact" w:before="0"/>
                          <w:ind w:left="1078" w:right="0" w:hanging="459"/>
                          <w:jc w:val="left"/>
                          <w:rPr>
                            <w:rFonts w:ascii="Gill Sans MT"/>
                            <w:sz w:val="20"/>
                          </w:rPr>
                        </w:pPr>
                        <w:r>
                          <w:rPr>
                            <w:rFonts w:ascii="Gill Sans MT"/>
                            <w:color w:val="231F20"/>
                            <w:sz w:val="20"/>
                          </w:rPr>
                          <w:t>Deliver</w:t>
                        </w:r>
                        <w:r>
                          <w:rPr>
                            <w:rFonts w:ascii="Gill Sans MT"/>
                            <w:color w:val="231F20"/>
                            <w:spacing w:val="-4"/>
                            <w:sz w:val="20"/>
                          </w:rPr>
                          <w:t> </w:t>
                        </w:r>
                        <w:r>
                          <w:rPr>
                            <w:rFonts w:ascii="Gill Sans MT"/>
                            <w:color w:val="231F20"/>
                            <w:sz w:val="20"/>
                          </w:rPr>
                          <w:t>what you have promised,</w:t>
                        </w:r>
                        <w:r>
                          <w:rPr>
                            <w:rFonts w:ascii="Gill Sans MT"/>
                            <w:color w:val="231F20"/>
                            <w:spacing w:val="-15"/>
                            <w:sz w:val="20"/>
                          </w:rPr>
                          <w:t> </w:t>
                        </w:r>
                        <w:r>
                          <w:rPr>
                            <w:rFonts w:ascii="Gill Sans MT"/>
                            <w:color w:val="231F20"/>
                            <w:sz w:val="20"/>
                          </w:rPr>
                          <w:t>on </w:t>
                        </w:r>
                        <w:r>
                          <w:rPr>
                            <w:rFonts w:ascii="Gill Sans MT"/>
                            <w:color w:val="231F20"/>
                            <w:spacing w:val="-2"/>
                            <w:sz w:val="20"/>
                          </w:rPr>
                          <w:t>time.</w:t>
                        </w:r>
                      </w:p>
                    </w:txbxContent>
                  </v:textbox>
                  <v:stroke dashstyle="solid"/>
                  <w10:wrap type="none"/>
                </v:shape>
                <w10:wrap type="none"/>
              </v:group>
            </w:pict>
          </mc:Fallback>
        </mc:AlternateContent>
      </w:r>
      <w:r>
        <w:rPr>
          <w:color w:val="231F20"/>
          <w:sz w:val="23"/>
        </w:rPr>
        <w:t>If</w:t>
      </w:r>
      <w:r>
        <w:rPr>
          <w:color w:val="231F20"/>
          <w:spacing w:val="24"/>
          <w:sz w:val="23"/>
        </w:rPr>
        <w:t> </w:t>
      </w:r>
      <w:r>
        <w:rPr>
          <w:color w:val="231F20"/>
          <w:sz w:val="23"/>
        </w:rPr>
        <w:t>you</w:t>
      </w:r>
      <w:r>
        <w:rPr>
          <w:color w:val="231F20"/>
          <w:spacing w:val="-3"/>
          <w:sz w:val="23"/>
        </w:rPr>
        <w:t> </w:t>
      </w:r>
      <w:r>
        <w:rPr>
          <w:color w:val="231F20"/>
          <w:sz w:val="23"/>
        </w:rPr>
        <w:t>collaborate</w:t>
      </w:r>
      <w:r>
        <w:rPr>
          <w:color w:val="231F20"/>
          <w:spacing w:val="-3"/>
          <w:sz w:val="23"/>
        </w:rPr>
        <w:t> </w:t>
      </w:r>
      <w:r>
        <w:rPr>
          <w:color w:val="231F20"/>
          <w:sz w:val="23"/>
        </w:rPr>
        <w:t>with</w:t>
      </w:r>
      <w:r>
        <w:rPr>
          <w:color w:val="231F20"/>
          <w:spacing w:val="-3"/>
          <w:sz w:val="23"/>
        </w:rPr>
        <w:t> </w:t>
      </w:r>
      <w:r>
        <w:rPr>
          <w:color w:val="231F20"/>
          <w:sz w:val="23"/>
        </w:rPr>
        <w:t>established,</w:t>
      </w:r>
      <w:r>
        <w:rPr>
          <w:color w:val="231F20"/>
          <w:spacing w:val="-3"/>
          <w:sz w:val="23"/>
        </w:rPr>
        <w:t> </w:t>
      </w:r>
      <w:r>
        <w:rPr>
          <w:color w:val="231F20"/>
          <w:sz w:val="23"/>
        </w:rPr>
        <w:t>well-known</w:t>
      </w:r>
      <w:r>
        <w:rPr>
          <w:color w:val="231F20"/>
          <w:spacing w:val="-6"/>
          <w:sz w:val="23"/>
        </w:rPr>
        <w:t> </w:t>
      </w:r>
      <w:r>
        <w:rPr>
          <w:color w:val="231F20"/>
          <w:sz w:val="23"/>
        </w:rPr>
        <w:t>scientists,</w:t>
      </w:r>
      <w:r>
        <w:rPr>
          <w:color w:val="231F20"/>
          <w:spacing w:val="-6"/>
          <w:sz w:val="23"/>
        </w:rPr>
        <w:t> </w:t>
      </w:r>
      <w:r>
        <w:rPr>
          <w:color w:val="231F20"/>
          <w:sz w:val="23"/>
        </w:rPr>
        <w:t>your</w:t>
      </w:r>
      <w:r>
        <w:rPr>
          <w:color w:val="231F20"/>
          <w:spacing w:val="-6"/>
          <w:sz w:val="23"/>
        </w:rPr>
        <w:t> </w:t>
      </w:r>
      <w:r>
        <w:rPr>
          <w:color w:val="231F20"/>
          <w:sz w:val="23"/>
        </w:rPr>
        <w:t>tenure</w:t>
      </w:r>
      <w:r>
        <w:rPr>
          <w:color w:val="231F20"/>
          <w:spacing w:val="-6"/>
          <w:sz w:val="23"/>
        </w:rPr>
        <w:t> </w:t>
      </w:r>
      <w:r>
        <w:rPr>
          <w:color w:val="231F20"/>
          <w:sz w:val="23"/>
        </w:rPr>
        <w:t>committee may undervalue your role in the effort. People may assume that you played a minor role, even if</w:t>
      </w:r>
      <w:r>
        <w:rPr>
          <w:color w:val="231F20"/>
          <w:spacing w:val="40"/>
          <w:sz w:val="23"/>
        </w:rPr>
        <w:t> </w:t>
      </w:r>
      <w:r>
        <w:rPr>
          <w:color w:val="231F20"/>
          <w:sz w:val="23"/>
        </w:rPr>
        <w:t>you are first author on a paper. For the same reason, collab-orating with your postdoctoral mentor may not enhance your reputation as an independent investigator. If</w:t>
      </w:r>
      <w:r>
        <w:rPr>
          <w:color w:val="231F20"/>
          <w:spacing w:val="35"/>
          <w:sz w:val="23"/>
        </w:rPr>
        <w:t> </w:t>
      </w:r>
      <w:r>
        <w:rPr>
          <w:color w:val="231F20"/>
          <w:sz w:val="23"/>
        </w:rPr>
        <w:t>you do col-laborate with established scientists or your previous mentor, make sure you arrange the collaboration so that the rel-ative contributions of</w:t>
      </w:r>
      <w:r>
        <w:rPr>
          <w:color w:val="231F20"/>
          <w:spacing w:val="40"/>
          <w:sz w:val="23"/>
        </w:rPr>
        <w:t> </w:t>
      </w:r>
      <w:r>
        <w:rPr>
          <w:color w:val="231F20"/>
          <w:sz w:val="23"/>
        </w:rPr>
        <w:t>each scientist are made clear in publications and other </w:t>
      </w:r>
      <w:r>
        <w:rPr>
          <w:color w:val="231F20"/>
          <w:spacing w:val="-2"/>
          <w:sz w:val="23"/>
        </w:rPr>
        <w:t>communications.</w:t>
      </w:r>
    </w:p>
    <w:p>
      <w:pPr>
        <w:pStyle w:val="ListParagraph"/>
        <w:numPr>
          <w:ilvl w:val="0"/>
          <w:numId w:val="51"/>
        </w:numPr>
        <w:tabs>
          <w:tab w:pos="7128" w:val="left" w:leader="none"/>
          <w:tab w:pos="7148" w:val="left" w:leader="none"/>
        </w:tabs>
        <w:spacing w:line="252" w:lineRule="auto" w:before="30" w:after="0"/>
        <w:ind w:left="7148" w:right="1518" w:hanging="479"/>
        <w:jc w:val="left"/>
        <w:rPr>
          <w:sz w:val="23"/>
        </w:rPr>
      </w:pPr>
      <w:r>
        <w:rPr>
          <w:color w:val="231F20"/>
          <w:sz w:val="23"/>
        </w:rPr>
        <w:t>The</w:t>
      </w:r>
      <w:r>
        <w:rPr>
          <w:color w:val="231F20"/>
          <w:spacing w:val="-1"/>
          <w:sz w:val="23"/>
        </w:rPr>
        <w:t> </w:t>
      </w:r>
      <w:r>
        <w:rPr>
          <w:color w:val="231F20"/>
          <w:sz w:val="23"/>
        </w:rPr>
        <w:t>larger</w:t>
      </w:r>
      <w:r>
        <w:rPr>
          <w:color w:val="231F20"/>
          <w:spacing w:val="-1"/>
          <w:sz w:val="23"/>
        </w:rPr>
        <w:t> </w:t>
      </w:r>
      <w:r>
        <w:rPr>
          <w:color w:val="231F20"/>
          <w:sz w:val="23"/>
        </w:rPr>
        <w:t>the</w:t>
      </w:r>
      <w:r>
        <w:rPr>
          <w:color w:val="231F20"/>
          <w:spacing w:val="-1"/>
          <w:sz w:val="23"/>
        </w:rPr>
        <w:t> </w:t>
      </w:r>
      <w:r>
        <w:rPr>
          <w:color w:val="231F20"/>
          <w:sz w:val="23"/>
        </w:rPr>
        <w:t>collaborator’s</w:t>
      </w:r>
      <w:r>
        <w:rPr>
          <w:color w:val="231F20"/>
          <w:spacing w:val="-1"/>
          <w:sz w:val="23"/>
        </w:rPr>
        <w:t> </w:t>
      </w:r>
      <w:r>
        <w:rPr>
          <w:color w:val="231F20"/>
          <w:sz w:val="23"/>
        </w:rPr>
        <w:t>lab</w:t>
      </w:r>
      <w:r>
        <w:rPr>
          <w:color w:val="231F20"/>
          <w:spacing w:val="-1"/>
          <w:sz w:val="23"/>
        </w:rPr>
        <w:t> </w:t>
      </w:r>
      <w:r>
        <w:rPr>
          <w:color w:val="231F20"/>
          <w:sz w:val="23"/>
        </w:rPr>
        <w:t>and</w:t>
      </w:r>
      <w:r>
        <w:rPr>
          <w:color w:val="231F20"/>
          <w:spacing w:val="-1"/>
          <w:sz w:val="23"/>
        </w:rPr>
        <w:t> </w:t>
      </w:r>
      <w:r>
        <w:rPr>
          <w:color w:val="231F20"/>
          <w:sz w:val="23"/>
        </w:rPr>
        <w:t>the more complex the collaboration, the harder it will be to negotiate first or last authorship.</w:t>
      </w:r>
      <w:r>
        <w:rPr>
          <w:color w:val="231F20"/>
          <w:spacing w:val="-5"/>
          <w:sz w:val="23"/>
        </w:rPr>
        <w:t> </w:t>
      </w:r>
      <w:r>
        <w:rPr>
          <w:color w:val="231F20"/>
          <w:sz w:val="23"/>
        </w:rPr>
        <w:t>Smaller</w:t>
      </w:r>
      <w:r>
        <w:rPr>
          <w:color w:val="231F20"/>
          <w:spacing w:val="-5"/>
          <w:sz w:val="23"/>
        </w:rPr>
        <w:t> </w:t>
      </w:r>
      <w:r>
        <w:rPr>
          <w:color w:val="231F20"/>
          <w:sz w:val="23"/>
        </w:rPr>
        <w:t>projects</w:t>
      </w:r>
      <w:r>
        <w:rPr>
          <w:color w:val="231F20"/>
          <w:spacing w:val="-5"/>
          <w:sz w:val="23"/>
        </w:rPr>
        <w:t> </w:t>
      </w:r>
      <w:r>
        <w:rPr>
          <w:color w:val="231F20"/>
          <w:sz w:val="23"/>
        </w:rPr>
        <w:t>may</w:t>
      </w:r>
      <w:r>
        <w:rPr>
          <w:color w:val="231F20"/>
          <w:spacing w:val="-5"/>
          <w:sz w:val="23"/>
        </w:rPr>
        <w:t> </w:t>
      </w:r>
      <w:r>
        <w:rPr>
          <w:color w:val="231F20"/>
          <w:sz w:val="23"/>
        </w:rPr>
        <w:t>offer</w:t>
      </w:r>
      <w:r>
        <w:rPr>
          <w:color w:val="231F20"/>
          <w:spacing w:val="-5"/>
          <w:sz w:val="23"/>
        </w:rPr>
        <w:t> </w:t>
      </w:r>
      <w:r>
        <w:rPr>
          <w:color w:val="231F20"/>
          <w:sz w:val="23"/>
        </w:rPr>
        <w:t>a better chance of</w:t>
      </w:r>
      <w:r>
        <w:rPr>
          <w:color w:val="231F20"/>
          <w:spacing w:val="40"/>
          <w:sz w:val="23"/>
        </w:rPr>
        <w:t> </w:t>
      </w:r>
      <w:r>
        <w:rPr>
          <w:color w:val="231F20"/>
          <w:sz w:val="23"/>
        </w:rPr>
        <w:t>getting credit.</w:t>
      </w:r>
    </w:p>
    <w:p>
      <w:pPr>
        <w:pStyle w:val="ListParagraph"/>
        <w:numPr>
          <w:ilvl w:val="0"/>
          <w:numId w:val="51"/>
        </w:numPr>
        <w:tabs>
          <w:tab w:pos="7128" w:val="left" w:leader="none"/>
          <w:tab w:pos="7148" w:val="left" w:leader="none"/>
        </w:tabs>
        <w:spacing w:line="254" w:lineRule="auto" w:before="169" w:after="0"/>
        <w:ind w:left="7148" w:right="1555" w:hanging="479"/>
        <w:jc w:val="left"/>
        <w:rPr>
          <w:sz w:val="23"/>
        </w:rPr>
      </w:pPr>
      <w:r>
        <w:rPr>
          <w:color w:val="231F20"/>
          <w:sz w:val="23"/>
        </w:rPr>
        <w:t>If</w:t>
      </w:r>
      <w:r>
        <w:rPr>
          <w:color w:val="231F20"/>
          <w:spacing w:val="40"/>
          <w:sz w:val="23"/>
        </w:rPr>
        <w:t> </w:t>
      </w:r>
      <w:r>
        <w:rPr>
          <w:color w:val="231F20"/>
          <w:sz w:val="23"/>
        </w:rPr>
        <w:t>you have special technical expertise that is in demand, you may be inun-dated</w:t>
      </w:r>
      <w:r>
        <w:rPr>
          <w:color w:val="231F20"/>
          <w:spacing w:val="-4"/>
          <w:sz w:val="23"/>
        </w:rPr>
        <w:t> </w:t>
      </w:r>
      <w:r>
        <w:rPr>
          <w:color w:val="231F20"/>
          <w:sz w:val="23"/>
        </w:rPr>
        <w:t>by</w:t>
      </w:r>
      <w:r>
        <w:rPr>
          <w:color w:val="231F20"/>
          <w:spacing w:val="-4"/>
          <w:sz w:val="23"/>
        </w:rPr>
        <w:t> </w:t>
      </w:r>
      <w:r>
        <w:rPr>
          <w:color w:val="231F20"/>
          <w:sz w:val="23"/>
        </w:rPr>
        <w:t>numerous</w:t>
      </w:r>
      <w:r>
        <w:rPr>
          <w:color w:val="231F20"/>
          <w:spacing w:val="-4"/>
          <w:sz w:val="23"/>
        </w:rPr>
        <w:t> </w:t>
      </w:r>
      <w:r>
        <w:rPr>
          <w:color w:val="231F20"/>
          <w:sz w:val="23"/>
        </w:rPr>
        <w:t>requests</w:t>
      </w:r>
      <w:r>
        <w:rPr>
          <w:color w:val="231F20"/>
          <w:spacing w:val="-4"/>
          <w:sz w:val="23"/>
        </w:rPr>
        <w:t> </w:t>
      </w:r>
      <w:r>
        <w:rPr>
          <w:color w:val="231F20"/>
          <w:sz w:val="23"/>
        </w:rPr>
        <w:t>to</w:t>
      </w:r>
      <w:r>
        <w:rPr>
          <w:color w:val="231F20"/>
          <w:spacing w:val="-4"/>
          <w:sz w:val="23"/>
        </w:rPr>
        <w:t> </w:t>
      </w:r>
      <w:r>
        <w:rPr>
          <w:color w:val="231F20"/>
          <w:sz w:val="23"/>
        </w:rPr>
        <w:t>collabo-rate,</w:t>
      </w:r>
      <w:r>
        <w:rPr>
          <w:color w:val="231F20"/>
          <w:spacing w:val="-3"/>
          <w:sz w:val="23"/>
        </w:rPr>
        <w:t> </w:t>
      </w:r>
      <w:r>
        <w:rPr>
          <w:color w:val="231F20"/>
          <w:sz w:val="23"/>
        </w:rPr>
        <w:t>even</w:t>
      </w:r>
      <w:r>
        <w:rPr>
          <w:color w:val="231F20"/>
          <w:spacing w:val="-3"/>
          <w:sz w:val="23"/>
        </w:rPr>
        <w:t> </w:t>
      </w:r>
      <w:r>
        <w:rPr>
          <w:color w:val="231F20"/>
          <w:sz w:val="23"/>
        </w:rPr>
        <w:t>within</w:t>
      </w:r>
      <w:r>
        <w:rPr>
          <w:color w:val="231F20"/>
          <w:spacing w:val="-3"/>
          <w:sz w:val="23"/>
        </w:rPr>
        <w:t> </w:t>
      </w:r>
      <w:r>
        <w:rPr>
          <w:color w:val="231F20"/>
          <w:sz w:val="23"/>
        </w:rPr>
        <w:t>your</w:t>
      </w:r>
      <w:r>
        <w:rPr>
          <w:color w:val="231F20"/>
          <w:spacing w:val="-3"/>
          <w:sz w:val="23"/>
        </w:rPr>
        <w:t> </w:t>
      </w:r>
      <w:r>
        <w:rPr>
          <w:color w:val="231F20"/>
          <w:sz w:val="23"/>
        </w:rPr>
        <w:t>own</w:t>
      </w:r>
      <w:r>
        <w:rPr>
          <w:color w:val="231F20"/>
          <w:spacing w:val="-3"/>
          <w:sz w:val="23"/>
        </w:rPr>
        <w:t> </w:t>
      </w:r>
      <w:r>
        <w:rPr>
          <w:color w:val="231F20"/>
          <w:sz w:val="23"/>
        </w:rPr>
        <w:t>department. Do not allow your time to become so fragmented that your central research projects are neglected. Learn to say no gracefully and, if</w:t>
      </w:r>
      <w:r>
        <w:rPr>
          <w:color w:val="231F20"/>
          <w:spacing w:val="40"/>
          <w:sz w:val="23"/>
        </w:rPr>
        <w:t> </w:t>
      </w:r>
      <w:r>
        <w:rPr>
          <w:color w:val="231F20"/>
          <w:sz w:val="23"/>
        </w:rPr>
        <w:t>needed, ask your department chair to offer some </w:t>
      </w:r>
      <w:r>
        <w:rPr>
          <w:color w:val="231F20"/>
          <w:spacing w:val="-2"/>
          <w:sz w:val="23"/>
        </w:rPr>
        <w:t>protection.</w:t>
      </w:r>
    </w:p>
    <w:p>
      <w:pPr>
        <w:pStyle w:val="ListParagraph"/>
        <w:spacing w:after="0" w:line="254" w:lineRule="auto"/>
        <w:jc w:val="left"/>
        <w:rPr>
          <w:sz w:val="23"/>
        </w:rPr>
        <w:sectPr>
          <w:pgSz w:w="12240" w:h="15840"/>
          <w:pgMar w:header="655" w:footer="717" w:top="1080" w:bottom="900" w:left="0" w:right="0"/>
        </w:sectPr>
      </w:pPr>
    </w:p>
    <w:p>
      <w:pPr>
        <w:pStyle w:val="BodyText"/>
        <w:spacing w:before="86"/>
      </w:pPr>
    </w:p>
    <w:p>
      <w:pPr>
        <w:pStyle w:val="ListParagraph"/>
        <w:numPr>
          <w:ilvl w:val="0"/>
          <w:numId w:val="51"/>
        </w:numPr>
        <w:tabs>
          <w:tab w:pos="3978" w:val="left" w:leader="none"/>
          <w:tab w:pos="3980" w:val="left" w:leader="none"/>
        </w:tabs>
        <w:spacing w:line="252" w:lineRule="auto" w:before="0" w:after="0"/>
        <w:ind w:left="3980" w:right="1578" w:hanging="461"/>
        <w:jc w:val="left"/>
        <w:rPr>
          <w:sz w:val="23"/>
        </w:rPr>
      </w:pPr>
      <w:r>
        <w:rPr>
          <w:color w:val="231F20"/>
          <w:sz w:val="23"/>
        </w:rPr>
        <w:t>If</w:t>
      </w:r>
      <w:r>
        <w:rPr>
          <w:color w:val="231F20"/>
          <w:spacing w:val="33"/>
          <w:sz w:val="23"/>
        </w:rPr>
        <w:t> </w:t>
      </w:r>
      <w:r>
        <w:rPr>
          <w:color w:val="231F20"/>
          <w:sz w:val="23"/>
        </w:rPr>
        <w:t>you engage in multiple collaborations, the probability increases that you will find yourself</w:t>
      </w:r>
      <w:r>
        <w:rPr>
          <w:color w:val="231F20"/>
          <w:spacing w:val="31"/>
          <w:sz w:val="23"/>
        </w:rPr>
        <w:t> </w:t>
      </w:r>
      <w:r>
        <w:rPr>
          <w:color w:val="231F20"/>
          <w:sz w:val="23"/>
        </w:rPr>
        <w:t>with a conflict of</w:t>
      </w:r>
      <w:r>
        <w:rPr>
          <w:color w:val="231F20"/>
          <w:spacing w:val="30"/>
          <w:sz w:val="23"/>
        </w:rPr>
        <w:t> </w:t>
      </w:r>
      <w:r>
        <w:rPr>
          <w:color w:val="231F20"/>
          <w:sz w:val="23"/>
        </w:rPr>
        <w:t>interest. Especially in these early years, it is better to keep things simple so that you know all the actors and can identify potential conflicts.</w:t>
      </w:r>
    </w:p>
    <w:p>
      <w:pPr>
        <w:pStyle w:val="Heading4"/>
        <w:spacing w:before="157"/>
      </w:pPr>
      <w:r>
        <w:rPr>
          <w:color w:val="005CAB"/>
        </w:rPr>
        <w:t>When</w:t>
      </w:r>
      <w:r>
        <w:rPr>
          <w:color w:val="005CAB"/>
          <w:spacing w:val="-42"/>
        </w:rPr>
        <w:t> </w:t>
      </w:r>
      <w:r>
        <w:rPr>
          <w:color w:val="005CAB"/>
        </w:rPr>
        <w:t>Your</w:t>
      </w:r>
      <w:r>
        <w:rPr>
          <w:color w:val="005CAB"/>
          <w:spacing w:val="-15"/>
        </w:rPr>
        <w:t> </w:t>
      </w:r>
      <w:r>
        <w:rPr>
          <w:color w:val="005CAB"/>
        </w:rPr>
        <w:t>Students</w:t>
      </w:r>
      <w:r>
        <w:rPr>
          <w:color w:val="005CAB"/>
          <w:spacing w:val="-8"/>
        </w:rPr>
        <w:t> </w:t>
      </w:r>
      <w:r>
        <w:rPr>
          <w:color w:val="005CAB"/>
        </w:rPr>
        <w:t>and</w:t>
      </w:r>
      <w:r>
        <w:rPr>
          <w:color w:val="005CAB"/>
          <w:spacing w:val="-9"/>
        </w:rPr>
        <w:t> </w:t>
      </w:r>
      <w:r>
        <w:rPr>
          <w:color w:val="005CAB"/>
        </w:rPr>
        <w:t>Postdocs</w:t>
      </w:r>
      <w:r>
        <w:rPr>
          <w:color w:val="005CAB"/>
          <w:spacing w:val="-8"/>
        </w:rPr>
        <w:t> </w:t>
      </w:r>
      <w:r>
        <w:rPr>
          <w:color w:val="005CAB"/>
          <w:spacing w:val="-2"/>
        </w:rPr>
        <w:t>Collaborate</w:t>
      </w:r>
    </w:p>
    <w:p>
      <w:pPr>
        <w:pStyle w:val="BodyText"/>
        <w:spacing w:before="40"/>
        <w:ind w:left="3260" w:right="1519"/>
      </w:pPr>
      <w:r>
        <w:rPr>
          <w:color w:val="231F20"/>
        </w:rPr>
        <w:t>Your graduate students and postdocs need to learn to collaborate. You can start them off</w:t>
      </w:r>
      <w:r>
        <w:rPr>
          <w:color w:val="231F20"/>
          <w:spacing w:val="33"/>
        </w:rPr>
        <w:t> </w:t>
      </w:r>
      <w:r>
        <w:rPr>
          <w:color w:val="231F20"/>
        </w:rPr>
        <w:t>by assigning them joint projects and by guiding them in establishing their expectations</w:t>
      </w:r>
      <w:r>
        <w:rPr>
          <w:color w:val="231F20"/>
          <w:spacing w:val="-8"/>
        </w:rPr>
        <w:t> </w:t>
      </w:r>
      <w:r>
        <w:rPr>
          <w:color w:val="231F20"/>
        </w:rPr>
        <w:t>of</w:t>
      </w:r>
      <w:r>
        <w:rPr>
          <w:color w:val="231F20"/>
          <w:spacing w:val="17"/>
        </w:rPr>
        <w:t> </w:t>
      </w:r>
      <w:r>
        <w:rPr>
          <w:color w:val="231F20"/>
        </w:rPr>
        <w:t>each</w:t>
      </w:r>
      <w:r>
        <w:rPr>
          <w:color w:val="231F20"/>
          <w:spacing w:val="-8"/>
        </w:rPr>
        <w:t> </w:t>
      </w:r>
      <w:r>
        <w:rPr>
          <w:color w:val="231F20"/>
        </w:rPr>
        <w:t>other</w:t>
      </w:r>
      <w:r>
        <w:rPr>
          <w:color w:val="231F20"/>
          <w:spacing w:val="-8"/>
        </w:rPr>
        <w:t> </w:t>
      </w:r>
      <w:r>
        <w:rPr>
          <w:color w:val="231F20"/>
        </w:rPr>
        <w:t>and</w:t>
      </w:r>
      <w:r>
        <w:rPr>
          <w:color w:val="231F20"/>
          <w:spacing w:val="-8"/>
        </w:rPr>
        <w:t> </w:t>
      </w:r>
      <w:r>
        <w:rPr>
          <w:color w:val="231F20"/>
        </w:rPr>
        <w:t>in</w:t>
      </w:r>
      <w:r>
        <w:rPr>
          <w:color w:val="231F20"/>
          <w:spacing w:val="-8"/>
        </w:rPr>
        <w:t> </w:t>
      </w:r>
      <w:r>
        <w:rPr>
          <w:color w:val="231F20"/>
        </w:rPr>
        <w:t>monitoring</w:t>
      </w:r>
      <w:r>
        <w:rPr>
          <w:color w:val="231F20"/>
          <w:spacing w:val="-8"/>
        </w:rPr>
        <w:t> </w:t>
      </w:r>
      <w:r>
        <w:rPr>
          <w:color w:val="231F20"/>
        </w:rPr>
        <w:t>the</w:t>
      </w:r>
      <w:r>
        <w:rPr>
          <w:color w:val="231F20"/>
          <w:spacing w:val="-8"/>
        </w:rPr>
        <w:t> </w:t>
      </w:r>
      <w:r>
        <w:rPr>
          <w:color w:val="231F20"/>
        </w:rPr>
        <w:t>fulfillment</w:t>
      </w:r>
      <w:r>
        <w:rPr>
          <w:color w:val="231F20"/>
          <w:spacing w:val="-8"/>
        </w:rPr>
        <w:t> </w:t>
      </w:r>
      <w:r>
        <w:rPr>
          <w:color w:val="231F20"/>
        </w:rPr>
        <w:t>of</w:t>
      </w:r>
      <w:r>
        <w:rPr>
          <w:color w:val="231F20"/>
          <w:spacing w:val="17"/>
        </w:rPr>
        <w:t> </w:t>
      </w:r>
      <w:r>
        <w:rPr>
          <w:color w:val="231F20"/>
        </w:rPr>
        <w:t>promises.</w:t>
      </w:r>
      <w:r>
        <w:rPr>
          <w:color w:val="231F20"/>
          <w:spacing w:val="-8"/>
        </w:rPr>
        <w:t> </w:t>
      </w:r>
      <w:r>
        <w:rPr>
          <w:color w:val="231F20"/>
        </w:rPr>
        <w:t>However, you</w:t>
      </w:r>
      <w:r>
        <w:rPr>
          <w:color w:val="231F20"/>
          <w:spacing w:val="-7"/>
        </w:rPr>
        <w:t> </w:t>
      </w:r>
      <w:r>
        <w:rPr>
          <w:color w:val="231F20"/>
        </w:rPr>
        <w:t>should</w:t>
      </w:r>
      <w:r>
        <w:rPr>
          <w:color w:val="231F20"/>
          <w:spacing w:val="-7"/>
        </w:rPr>
        <w:t> </w:t>
      </w:r>
      <w:r>
        <w:rPr>
          <w:color w:val="231F20"/>
        </w:rPr>
        <w:t>be</w:t>
      </w:r>
      <w:r>
        <w:rPr>
          <w:color w:val="231F20"/>
          <w:spacing w:val="-7"/>
        </w:rPr>
        <w:t> </w:t>
      </w:r>
      <w:r>
        <w:rPr>
          <w:color w:val="231F20"/>
        </w:rPr>
        <w:t>prepared</w:t>
      </w:r>
      <w:r>
        <w:rPr>
          <w:color w:val="231F20"/>
          <w:spacing w:val="-7"/>
        </w:rPr>
        <w:t> </w:t>
      </w:r>
      <w:r>
        <w:rPr>
          <w:color w:val="231F20"/>
        </w:rPr>
        <w:t>to</w:t>
      </w:r>
      <w:r>
        <w:rPr>
          <w:color w:val="231F20"/>
          <w:spacing w:val="-7"/>
        </w:rPr>
        <w:t> </w:t>
      </w:r>
      <w:r>
        <w:rPr>
          <w:color w:val="231F20"/>
        </w:rPr>
        <w:t>referee,</w:t>
      </w:r>
      <w:r>
        <w:rPr>
          <w:color w:val="231F20"/>
          <w:spacing w:val="-7"/>
        </w:rPr>
        <w:t> </w:t>
      </w:r>
      <w:r>
        <w:rPr>
          <w:color w:val="231F20"/>
        </w:rPr>
        <w:t>especially</w:t>
      </w:r>
      <w:r>
        <w:rPr>
          <w:color w:val="231F20"/>
          <w:spacing w:val="-7"/>
        </w:rPr>
        <w:t> </w:t>
      </w:r>
      <w:r>
        <w:rPr>
          <w:color w:val="231F20"/>
        </w:rPr>
        <w:t>when</w:t>
      </w:r>
      <w:r>
        <w:rPr>
          <w:color w:val="231F20"/>
          <w:spacing w:val="-7"/>
        </w:rPr>
        <w:t> </w:t>
      </w:r>
      <w:r>
        <w:rPr>
          <w:color w:val="231F20"/>
        </w:rPr>
        <w:t>it’s</w:t>
      </w:r>
      <w:r>
        <w:rPr>
          <w:color w:val="231F20"/>
          <w:spacing w:val="-7"/>
        </w:rPr>
        <w:t> </w:t>
      </w:r>
      <w:r>
        <w:rPr>
          <w:color w:val="231F20"/>
        </w:rPr>
        <w:t>necessary</w:t>
      </w:r>
      <w:r>
        <w:rPr>
          <w:color w:val="231F20"/>
          <w:spacing w:val="-7"/>
        </w:rPr>
        <w:t> </w:t>
      </w:r>
      <w:r>
        <w:rPr>
          <w:color w:val="231F20"/>
        </w:rPr>
        <w:t>to</w:t>
      </w:r>
      <w:r>
        <w:rPr>
          <w:color w:val="231F20"/>
          <w:spacing w:val="-7"/>
        </w:rPr>
        <w:t> </w:t>
      </w:r>
      <w:r>
        <w:rPr>
          <w:color w:val="231F20"/>
        </w:rPr>
        <w:t>contain</w:t>
      </w:r>
      <w:r>
        <w:rPr>
          <w:color w:val="231F20"/>
          <w:spacing w:val="-7"/>
        </w:rPr>
        <w:t> </w:t>
      </w:r>
      <w:r>
        <w:rPr>
          <w:color w:val="231F20"/>
        </w:rPr>
        <w:t>inappro-priately aggressive members of</w:t>
      </w:r>
      <w:r>
        <w:rPr>
          <w:color w:val="231F20"/>
          <w:spacing w:val="40"/>
        </w:rPr>
        <w:t> </w:t>
      </w:r>
      <w:r>
        <w:rPr>
          <w:color w:val="231F20"/>
        </w:rPr>
        <w:t>your group.</w:t>
      </w:r>
    </w:p>
    <w:p>
      <w:pPr>
        <w:pStyle w:val="BodyText"/>
        <w:spacing w:before="7"/>
      </w:pPr>
    </w:p>
    <w:p>
      <w:pPr>
        <w:pStyle w:val="BodyText"/>
        <w:ind w:left="3260" w:right="1519"/>
      </w:pPr>
      <w:r>
        <w:rPr>
          <w:color w:val="231F20"/>
        </w:rPr>
        <w:t>It</w:t>
      </w:r>
      <w:r>
        <w:rPr>
          <w:color w:val="231F20"/>
          <w:spacing w:val="-6"/>
        </w:rPr>
        <w:t> </w:t>
      </w:r>
      <w:r>
        <w:rPr>
          <w:color w:val="231F20"/>
        </w:rPr>
        <w:t>is</w:t>
      </w:r>
      <w:r>
        <w:rPr>
          <w:color w:val="231F20"/>
          <w:spacing w:val="-6"/>
        </w:rPr>
        <w:t> </w:t>
      </w:r>
      <w:r>
        <w:rPr>
          <w:color w:val="231F20"/>
        </w:rPr>
        <w:t>quite</w:t>
      </w:r>
      <w:r>
        <w:rPr>
          <w:color w:val="231F20"/>
          <w:spacing w:val="-6"/>
        </w:rPr>
        <w:t> </w:t>
      </w:r>
      <w:r>
        <w:rPr>
          <w:color w:val="231F20"/>
        </w:rPr>
        <w:t>another</w:t>
      </w:r>
      <w:r>
        <w:rPr>
          <w:color w:val="231F20"/>
          <w:spacing w:val="-6"/>
        </w:rPr>
        <w:t> </w:t>
      </w:r>
      <w:r>
        <w:rPr>
          <w:color w:val="231F20"/>
        </w:rPr>
        <w:t>matter</w:t>
      </w:r>
      <w:r>
        <w:rPr>
          <w:color w:val="231F20"/>
          <w:spacing w:val="-6"/>
        </w:rPr>
        <w:t> </w:t>
      </w:r>
      <w:r>
        <w:rPr>
          <w:color w:val="231F20"/>
        </w:rPr>
        <w:t>when</w:t>
      </w:r>
      <w:r>
        <w:rPr>
          <w:color w:val="231F20"/>
          <w:spacing w:val="-6"/>
        </w:rPr>
        <w:t> </w:t>
      </w:r>
      <w:r>
        <w:rPr>
          <w:color w:val="231F20"/>
        </w:rPr>
        <w:t>your</w:t>
      </w:r>
      <w:r>
        <w:rPr>
          <w:color w:val="231F20"/>
          <w:spacing w:val="-6"/>
        </w:rPr>
        <w:t> </w:t>
      </w:r>
      <w:r>
        <w:rPr>
          <w:color w:val="231F20"/>
        </w:rPr>
        <w:t>students</w:t>
      </w:r>
      <w:r>
        <w:rPr>
          <w:color w:val="231F20"/>
          <w:spacing w:val="-6"/>
        </w:rPr>
        <w:t> </w:t>
      </w:r>
      <w:r>
        <w:rPr>
          <w:color w:val="231F20"/>
        </w:rPr>
        <w:t>and</w:t>
      </w:r>
      <w:r>
        <w:rPr>
          <w:color w:val="231F20"/>
          <w:spacing w:val="-6"/>
        </w:rPr>
        <w:t> </w:t>
      </w:r>
      <w:r>
        <w:rPr>
          <w:color w:val="231F20"/>
        </w:rPr>
        <w:t>postdocs</w:t>
      </w:r>
      <w:r>
        <w:rPr>
          <w:color w:val="231F20"/>
          <w:spacing w:val="-6"/>
        </w:rPr>
        <w:t> </w:t>
      </w:r>
      <w:r>
        <w:rPr>
          <w:color w:val="231F20"/>
        </w:rPr>
        <w:t>approach</w:t>
      </w:r>
      <w:r>
        <w:rPr>
          <w:color w:val="231F20"/>
          <w:spacing w:val="-6"/>
        </w:rPr>
        <w:t> </w:t>
      </w:r>
      <w:r>
        <w:rPr>
          <w:color w:val="231F20"/>
        </w:rPr>
        <w:t>scientists</w:t>
      </w:r>
      <w:r>
        <w:rPr>
          <w:color w:val="231F20"/>
          <w:spacing w:val="-6"/>
        </w:rPr>
        <w:t> </w:t>
      </w:r>
      <w:r>
        <w:rPr>
          <w:color w:val="231F20"/>
        </w:rPr>
        <w:t>out-side your lab or are themselves approached as potential collaborators. They may have</w:t>
      </w:r>
      <w:r>
        <w:rPr>
          <w:color w:val="231F20"/>
          <w:spacing w:val="-2"/>
        </w:rPr>
        <w:t> </w:t>
      </w:r>
      <w:r>
        <w:rPr>
          <w:color w:val="231F20"/>
        </w:rPr>
        <w:t>no</w:t>
      </w:r>
      <w:r>
        <w:rPr>
          <w:color w:val="231F20"/>
          <w:spacing w:val="-2"/>
        </w:rPr>
        <w:t> </w:t>
      </w:r>
      <w:r>
        <w:rPr>
          <w:color w:val="231F20"/>
        </w:rPr>
        <w:t>idea</w:t>
      </w:r>
      <w:r>
        <w:rPr>
          <w:color w:val="231F20"/>
          <w:spacing w:val="-2"/>
        </w:rPr>
        <w:t> </w:t>
      </w:r>
      <w:r>
        <w:rPr>
          <w:color w:val="231F20"/>
        </w:rPr>
        <w:t>of</w:t>
      </w:r>
      <w:r>
        <w:rPr>
          <w:color w:val="231F20"/>
          <w:spacing w:val="25"/>
        </w:rPr>
        <w:t> </w:t>
      </w:r>
      <w:r>
        <w:rPr>
          <w:color w:val="231F20"/>
        </w:rPr>
        <w:t>the</w:t>
      </w:r>
      <w:r>
        <w:rPr>
          <w:color w:val="231F20"/>
          <w:spacing w:val="-2"/>
        </w:rPr>
        <w:t> </w:t>
      </w:r>
      <w:r>
        <w:rPr>
          <w:color w:val="231F20"/>
        </w:rPr>
        <w:t>politics</w:t>
      </w:r>
      <w:r>
        <w:rPr>
          <w:color w:val="231F20"/>
          <w:spacing w:val="-2"/>
        </w:rPr>
        <w:t> </w:t>
      </w:r>
      <w:r>
        <w:rPr>
          <w:color w:val="231F20"/>
        </w:rPr>
        <w:t>involved</w:t>
      </w:r>
      <w:r>
        <w:rPr>
          <w:color w:val="231F20"/>
          <w:spacing w:val="-2"/>
        </w:rPr>
        <w:t> </w:t>
      </w:r>
      <w:r>
        <w:rPr>
          <w:color w:val="231F20"/>
        </w:rPr>
        <w:t>or</w:t>
      </w:r>
      <w:r>
        <w:rPr>
          <w:color w:val="231F20"/>
          <w:spacing w:val="-2"/>
        </w:rPr>
        <w:t> </w:t>
      </w:r>
      <w:r>
        <w:rPr>
          <w:color w:val="231F20"/>
        </w:rPr>
        <w:t>of</w:t>
      </w:r>
      <w:r>
        <w:rPr>
          <w:color w:val="231F20"/>
          <w:spacing w:val="25"/>
        </w:rPr>
        <w:t> </w:t>
      </w:r>
      <w:r>
        <w:rPr>
          <w:color w:val="231F20"/>
        </w:rPr>
        <w:t>the</w:t>
      </w:r>
      <w:r>
        <w:rPr>
          <w:color w:val="231F20"/>
          <w:spacing w:val="-2"/>
        </w:rPr>
        <w:t> </w:t>
      </w:r>
      <w:r>
        <w:rPr>
          <w:color w:val="231F20"/>
        </w:rPr>
        <w:t>extent</w:t>
      </w:r>
      <w:r>
        <w:rPr>
          <w:color w:val="231F20"/>
          <w:spacing w:val="-2"/>
        </w:rPr>
        <w:t> </w:t>
      </w:r>
      <w:r>
        <w:rPr>
          <w:color w:val="231F20"/>
        </w:rPr>
        <w:t>of</w:t>
      </w:r>
      <w:r>
        <w:rPr>
          <w:color w:val="231F20"/>
          <w:spacing w:val="25"/>
        </w:rPr>
        <w:t> </w:t>
      </w:r>
      <w:r>
        <w:rPr>
          <w:color w:val="231F20"/>
        </w:rPr>
        <w:t>the</w:t>
      </w:r>
      <w:r>
        <w:rPr>
          <w:color w:val="231F20"/>
          <w:spacing w:val="-2"/>
        </w:rPr>
        <w:t> </w:t>
      </w:r>
      <w:r>
        <w:rPr>
          <w:color w:val="231F20"/>
        </w:rPr>
        <w:t>commitments</w:t>
      </w:r>
      <w:r>
        <w:rPr>
          <w:color w:val="231F20"/>
          <w:spacing w:val="-2"/>
        </w:rPr>
        <w:t> </w:t>
      </w:r>
      <w:r>
        <w:rPr>
          <w:color w:val="231F20"/>
        </w:rPr>
        <w:t>they</w:t>
      </w:r>
      <w:r>
        <w:rPr>
          <w:color w:val="231F20"/>
          <w:spacing w:val="-2"/>
        </w:rPr>
        <w:t> </w:t>
      </w:r>
      <w:r>
        <w:rPr>
          <w:color w:val="231F20"/>
        </w:rPr>
        <w:t>are making. Encourage your trainees to look broadly for help and resources, but insist on your prerogative to approve all outside commitments in advance.</w:t>
      </w:r>
    </w:p>
    <w:p>
      <w:pPr>
        <w:pStyle w:val="BodyText"/>
        <w:spacing w:before="229"/>
      </w:pPr>
    </w:p>
    <w:p>
      <w:pPr>
        <w:pStyle w:val="Heading2"/>
      </w:pPr>
      <w:r>
        <w:rPr/>
        <mc:AlternateContent>
          <mc:Choice Requires="wps">
            <w:drawing>
              <wp:anchor distT="0" distB="0" distL="0" distR="0" allowOverlap="1" layoutInCell="1" locked="0" behindDoc="0" simplePos="0" relativeHeight="15912448">
                <wp:simplePos x="0" y="0"/>
                <wp:positionH relativeFrom="page">
                  <wp:posOffset>914400</wp:posOffset>
                </wp:positionH>
                <wp:positionV relativeFrom="paragraph">
                  <wp:posOffset>259697</wp:posOffset>
                </wp:positionV>
                <wp:extent cx="6854190" cy="13335"/>
                <wp:effectExtent l="0" t="0" r="0" b="0"/>
                <wp:wrapNone/>
                <wp:docPr id="3325" name="Graphic 3325"/>
                <wp:cNvGraphicFramePr>
                  <a:graphicFrameLocks/>
                </wp:cNvGraphicFramePr>
                <a:graphic>
                  <a:graphicData uri="http://schemas.microsoft.com/office/word/2010/wordprocessingShape">
                    <wps:wsp>
                      <wps:cNvPr id="3325" name="Graphic 3325"/>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448648pt;width:539.672pt;height:1.008pt;mso-position-horizontal-relative:page;mso-position-vertical-relative:paragraph;z-index:15912448" id="docshape3139" filled="true" fillcolor="#231f20" stroked="false">
                <v:fill type="solid"/>
                <w10:wrap type="none"/>
              </v:rect>
            </w:pict>
          </mc:Fallback>
        </mc:AlternateContent>
      </w:r>
      <w:bookmarkStart w:name="_TOC_250001" w:id="81"/>
      <w:r>
        <w:rPr>
          <w:color w:val="231F20"/>
          <w:spacing w:val="-4"/>
        </w:rPr>
        <w:t>INTERNATIONAL</w:t>
      </w:r>
      <w:r>
        <w:rPr>
          <w:color w:val="231F20"/>
          <w:spacing w:val="-6"/>
        </w:rPr>
        <w:t> </w:t>
      </w:r>
      <w:bookmarkEnd w:id="81"/>
      <w:r>
        <w:rPr>
          <w:color w:val="231F20"/>
          <w:spacing w:val="-2"/>
        </w:rPr>
        <w:t>COLLABORATIONS</w:t>
      </w:r>
    </w:p>
    <w:p>
      <w:pPr>
        <w:pStyle w:val="BodyText"/>
        <w:spacing w:line="228" w:lineRule="auto" w:before="119"/>
        <w:ind w:left="3260" w:right="1520" w:hanging="1"/>
      </w:pPr>
      <w:r>
        <w:rPr>
          <w:b/>
          <w:color w:val="005CAB"/>
          <w:sz w:val="40"/>
        </w:rPr>
        <w:t>T</w:t>
      </w:r>
      <w:r>
        <w:rPr>
          <w:color w:val="231F20"/>
        </w:rPr>
        <w:t>he practical difficulties of</w:t>
      </w:r>
      <w:r>
        <w:rPr>
          <w:color w:val="231F20"/>
          <w:spacing w:val="40"/>
        </w:rPr>
        <w:t> </w:t>
      </w:r>
      <w:r>
        <w:rPr>
          <w:color w:val="231F20"/>
        </w:rPr>
        <w:t>international collaboration can be daunting. They include geographic distance, as well as cultural, linguistic, and political barriers. You must be realistic in judging whether you have the energy and resources to make a long-distance project worthwhile. Ask yourself</w:t>
      </w:r>
      <w:r>
        <w:rPr>
          <w:color w:val="231F20"/>
          <w:spacing w:val="40"/>
        </w:rPr>
        <w:t> </w:t>
      </w:r>
      <w:r>
        <w:rPr>
          <w:color w:val="231F20"/>
        </w:rPr>
        <w:t>these questions:</w:t>
      </w:r>
    </w:p>
    <w:p>
      <w:pPr>
        <w:pStyle w:val="ListParagraph"/>
        <w:numPr>
          <w:ilvl w:val="0"/>
          <w:numId w:val="51"/>
        </w:numPr>
        <w:tabs>
          <w:tab w:pos="3978" w:val="left" w:leader="none"/>
          <w:tab w:pos="3980" w:val="left" w:leader="none"/>
        </w:tabs>
        <w:spacing w:line="240" w:lineRule="auto" w:before="234" w:after="0"/>
        <w:ind w:left="3980" w:right="1761" w:hanging="461"/>
        <w:jc w:val="left"/>
        <w:rPr>
          <w:sz w:val="23"/>
        </w:rPr>
      </w:pPr>
      <w:r>
        <w:rPr>
          <w:color w:val="231F20"/>
          <w:sz w:val="23"/>
        </w:rPr>
        <w:t>How much travel will be required? What will be the costs of</w:t>
      </w:r>
      <w:r>
        <w:rPr>
          <w:color w:val="231F20"/>
          <w:spacing w:val="29"/>
          <w:sz w:val="23"/>
        </w:rPr>
        <w:t> </w:t>
      </w:r>
      <w:r>
        <w:rPr>
          <w:color w:val="231F20"/>
          <w:sz w:val="23"/>
        </w:rPr>
        <w:t>each trip in terms of</w:t>
      </w:r>
      <w:r>
        <w:rPr>
          <w:color w:val="231F20"/>
          <w:spacing w:val="40"/>
          <w:sz w:val="23"/>
        </w:rPr>
        <w:t> </w:t>
      </w:r>
      <w:r>
        <w:rPr>
          <w:color w:val="231F20"/>
          <w:sz w:val="23"/>
        </w:rPr>
        <w:t>airfare, hotel accommodations, and time away from the lab?</w:t>
      </w:r>
    </w:p>
    <w:p>
      <w:pPr>
        <w:pStyle w:val="ListParagraph"/>
        <w:numPr>
          <w:ilvl w:val="0"/>
          <w:numId w:val="51"/>
        </w:numPr>
        <w:tabs>
          <w:tab w:pos="3978" w:val="left" w:leader="none"/>
        </w:tabs>
        <w:spacing w:line="240" w:lineRule="auto" w:before="182" w:after="0"/>
        <w:ind w:left="3978" w:right="0" w:hanging="459"/>
        <w:jc w:val="left"/>
        <w:rPr>
          <w:sz w:val="23"/>
        </w:rPr>
      </w:pPr>
      <w:r>
        <w:rPr>
          <w:color w:val="231F20"/>
          <w:sz w:val="23"/>
        </w:rPr>
        <w:t>Is travel</w:t>
      </w:r>
      <w:r>
        <w:rPr>
          <w:color w:val="231F20"/>
          <w:spacing w:val="3"/>
          <w:sz w:val="23"/>
        </w:rPr>
        <w:t> </w:t>
      </w:r>
      <w:r>
        <w:rPr>
          <w:color w:val="231F20"/>
          <w:sz w:val="23"/>
        </w:rPr>
        <w:t>to</w:t>
      </w:r>
      <w:r>
        <w:rPr>
          <w:color w:val="231F20"/>
          <w:spacing w:val="3"/>
          <w:sz w:val="23"/>
        </w:rPr>
        <w:t> </w:t>
      </w:r>
      <w:r>
        <w:rPr>
          <w:color w:val="231F20"/>
          <w:sz w:val="23"/>
        </w:rPr>
        <w:t>this</w:t>
      </w:r>
      <w:r>
        <w:rPr>
          <w:color w:val="231F20"/>
          <w:spacing w:val="3"/>
          <w:sz w:val="23"/>
        </w:rPr>
        <w:t> </w:t>
      </w:r>
      <w:r>
        <w:rPr>
          <w:color w:val="231F20"/>
          <w:sz w:val="23"/>
        </w:rPr>
        <w:t>country</w:t>
      </w:r>
      <w:r>
        <w:rPr>
          <w:color w:val="231F20"/>
          <w:spacing w:val="3"/>
          <w:sz w:val="23"/>
        </w:rPr>
        <w:t> </w:t>
      </w:r>
      <w:r>
        <w:rPr>
          <w:color w:val="231F20"/>
          <w:spacing w:val="-2"/>
          <w:sz w:val="23"/>
        </w:rPr>
        <w:t>safe?</w:t>
      </w:r>
    </w:p>
    <w:p>
      <w:pPr>
        <w:pStyle w:val="ListParagraph"/>
        <w:numPr>
          <w:ilvl w:val="0"/>
          <w:numId w:val="51"/>
        </w:numPr>
        <w:tabs>
          <w:tab w:pos="3978" w:val="left" w:leader="none"/>
          <w:tab w:pos="3980" w:val="left" w:leader="none"/>
        </w:tabs>
        <w:spacing w:line="252" w:lineRule="auto" w:before="165" w:after="0"/>
        <w:ind w:left="3980" w:right="1462" w:hanging="461"/>
        <w:jc w:val="left"/>
        <w:rPr>
          <w:sz w:val="23"/>
        </w:rPr>
      </w:pPr>
      <w:r>
        <w:rPr>
          <w:color w:val="231F20"/>
          <w:sz w:val="23"/>
        </w:rPr>
        <w:t>How good are the channels of</w:t>
      </w:r>
      <w:r>
        <w:rPr>
          <w:color w:val="231F20"/>
          <w:spacing w:val="40"/>
          <w:sz w:val="23"/>
        </w:rPr>
        <w:t> </w:t>
      </w:r>
      <w:r>
        <w:rPr>
          <w:color w:val="231F20"/>
          <w:sz w:val="23"/>
        </w:rPr>
        <w:t>long-distance communication? (E-mail is virtually universal and certainly will help, but if</w:t>
      </w:r>
      <w:r>
        <w:rPr>
          <w:color w:val="231F20"/>
          <w:spacing w:val="31"/>
          <w:sz w:val="23"/>
        </w:rPr>
        <w:t> </w:t>
      </w:r>
      <w:r>
        <w:rPr>
          <w:color w:val="231F20"/>
          <w:sz w:val="23"/>
        </w:rPr>
        <w:t>the other lab is on the other side of</w:t>
      </w:r>
      <w:r>
        <w:rPr>
          <w:color w:val="231F20"/>
          <w:spacing w:val="40"/>
          <w:sz w:val="23"/>
        </w:rPr>
        <w:t> </w:t>
      </w:r>
      <w:r>
        <w:rPr>
          <w:color w:val="231F20"/>
          <w:sz w:val="23"/>
        </w:rPr>
        <w:t>the world, long-distance telephone conversations will be inconven-ient because of</w:t>
      </w:r>
      <w:r>
        <w:rPr>
          <w:color w:val="231F20"/>
          <w:spacing w:val="40"/>
          <w:sz w:val="23"/>
        </w:rPr>
        <w:t> </w:t>
      </w:r>
      <w:r>
        <w:rPr>
          <w:color w:val="231F20"/>
          <w:sz w:val="23"/>
        </w:rPr>
        <w:t>the time difference.)</w:t>
      </w:r>
    </w:p>
    <w:p>
      <w:pPr>
        <w:pStyle w:val="ListParagraph"/>
        <w:numPr>
          <w:ilvl w:val="0"/>
          <w:numId w:val="51"/>
        </w:numPr>
        <w:tabs>
          <w:tab w:pos="3978" w:val="left" w:leader="none"/>
          <w:tab w:pos="3980" w:val="left" w:leader="none"/>
        </w:tabs>
        <w:spacing w:line="240" w:lineRule="auto" w:before="164" w:after="0"/>
        <w:ind w:left="3980" w:right="1624" w:hanging="461"/>
        <w:jc w:val="left"/>
        <w:rPr>
          <w:sz w:val="23"/>
        </w:rPr>
      </w:pPr>
      <w:r>
        <w:rPr>
          <w:color w:val="231F20"/>
          <w:sz w:val="23"/>
        </w:rPr>
        <w:t>Do I understand the other culture—especially its etiquette of</w:t>
      </w:r>
      <w:r>
        <w:rPr>
          <w:color w:val="231F20"/>
          <w:spacing w:val="30"/>
          <w:sz w:val="23"/>
        </w:rPr>
        <w:t> </w:t>
      </w:r>
      <w:r>
        <w:rPr>
          <w:color w:val="231F20"/>
          <w:sz w:val="23"/>
        </w:rPr>
        <w:t>information sharing—well enough to communicate about scientific matters?</w:t>
      </w:r>
    </w:p>
    <w:p>
      <w:pPr>
        <w:pStyle w:val="ListParagraph"/>
        <w:numPr>
          <w:ilvl w:val="0"/>
          <w:numId w:val="51"/>
        </w:numPr>
        <w:tabs>
          <w:tab w:pos="3978" w:val="left" w:leader="none"/>
          <w:tab w:pos="3980" w:val="left" w:leader="none"/>
        </w:tabs>
        <w:spacing w:line="249" w:lineRule="auto" w:before="182" w:after="0"/>
        <w:ind w:left="3980" w:right="1563" w:hanging="461"/>
        <w:jc w:val="left"/>
        <w:rPr>
          <w:sz w:val="23"/>
        </w:rPr>
      </w:pPr>
      <w:r>
        <w:rPr>
          <w:color w:val="231F20"/>
          <w:sz w:val="23"/>
        </w:rPr>
        <w:t>Do I know the language of</w:t>
      </w:r>
      <w:r>
        <w:rPr>
          <w:color w:val="231F20"/>
          <w:spacing w:val="40"/>
          <w:sz w:val="23"/>
        </w:rPr>
        <w:t> </w:t>
      </w:r>
      <w:r>
        <w:rPr>
          <w:color w:val="231F20"/>
          <w:sz w:val="23"/>
        </w:rPr>
        <w:t>my potential collaborators? Do they have a good command of</w:t>
      </w:r>
      <w:r>
        <w:rPr>
          <w:color w:val="231F20"/>
          <w:spacing w:val="32"/>
          <w:sz w:val="23"/>
        </w:rPr>
        <w:t> </w:t>
      </w:r>
      <w:r>
        <w:rPr>
          <w:color w:val="231F20"/>
          <w:sz w:val="23"/>
        </w:rPr>
        <w:t>oral and written English? Will scientific papers be pub-lished in another language? If</w:t>
      </w:r>
      <w:r>
        <w:rPr>
          <w:color w:val="231F20"/>
          <w:spacing w:val="40"/>
          <w:sz w:val="23"/>
        </w:rPr>
        <w:t> </w:t>
      </w:r>
      <w:r>
        <w:rPr>
          <w:color w:val="231F20"/>
          <w:sz w:val="23"/>
        </w:rPr>
        <w:t>so, how can I vouch for the translation?</w:t>
      </w:r>
    </w:p>
    <w:p>
      <w:pPr>
        <w:pStyle w:val="ListParagraph"/>
        <w:numPr>
          <w:ilvl w:val="0"/>
          <w:numId w:val="51"/>
        </w:numPr>
        <w:tabs>
          <w:tab w:pos="3978" w:val="left" w:leader="none"/>
        </w:tabs>
        <w:spacing w:line="240" w:lineRule="auto" w:before="168" w:after="0"/>
        <w:ind w:left="3978" w:right="0" w:hanging="459"/>
        <w:jc w:val="left"/>
        <w:rPr>
          <w:sz w:val="23"/>
        </w:rPr>
      </w:pPr>
      <w:r>
        <w:rPr>
          <w:color w:val="231F20"/>
          <w:sz w:val="23"/>
        </w:rPr>
        <w:t>What</w:t>
      </w:r>
      <w:r>
        <w:rPr>
          <w:color w:val="231F20"/>
          <w:spacing w:val="3"/>
          <w:sz w:val="23"/>
        </w:rPr>
        <w:t> </w:t>
      </w:r>
      <w:r>
        <w:rPr>
          <w:color w:val="231F20"/>
          <w:sz w:val="23"/>
        </w:rPr>
        <w:t>are</w:t>
      </w:r>
      <w:r>
        <w:rPr>
          <w:color w:val="231F20"/>
          <w:spacing w:val="3"/>
          <w:sz w:val="23"/>
        </w:rPr>
        <w:t> </w:t>
      </w:r>
      <w:r>
        <w:rPr>
          <w:color w:val="231F20"/>
          <w:sz w:val="23"/>
        </w:rPr>
        <w:t>the</w:t>
      </w:r>
      <w:r>
        <w:rPr>
          <w:color w:val="231F20"/>
          <w:spacing w:val="3"/>
          <w:sz w:val="23"/>
        </w:rPr>
        <w:t> </w:t>
      </w:r>
      <w:r>
        <w:rPr>
          <w:color w:val="231F20"/>
          <w:sz w:val="23"/>
        </w:rPr>
        <w:t>country’s</w:t>
      </w:r>
      <w:r>
        <w:rPr>
          <w:color w:val="231F20"/>
          <w:spacing w:val="3"/>
          <w:sz w:val="23"/>
        </w:rPr>
        <w:t> </w:t>
      </w:r>
      <w:r>
        <w:rPr>
          <w:color w:val="231F20"/>
          <w:sz w:val="23"/>
        </w:rPr>
        <w:t>customs</w:t>
      </w:r>
      <w:r>
        <w:rPr>
          <w:color w:val="231F20"/>
          <w:spacing w:val="3"/>
          <w:sz w:val="23"/>
        </w:rPr>
        <w:t> </w:t>
      </w:r>
      <w:r>
        <w:rPr>
          <w:color w:val="231F20"/>
          <w:sz w:val="23"/>
        </w:rPr>
        <w:t>regarding</w:t>
      </w:r>
      <w:r>
        <w:rPr>
          <w:color w:val="231F20"/>
          <w:spacing w:val="3"/>
          <w:sz w:val="23"/>
        </w:rPr>
        <w:t> </w:t>
      </w:r>
      <w:r>
        <w:rPr>
          <w:color w:val="231F20"/>
          <w:sz w:val="23"/>
        </w:rPr>
        <w:t>publishing</w:t>
      </w:r>
      <w:r>
        <w:rPr>
          <w:color w:val="231F20"/>
          <w:spacing w:val="3"/>
          <w:sz w:val="23"/>
        </w:rPr>
        <w:t> </w:t>
      </w:r>
      <w:r>
        <w:rPr>
          <w:color w:val="231F20"/>
          <w:sz w:val="23"/>
        </w:rPr>
        <w:t>and</w:t>
      </w:r>
      <w:r>
        <w:rPr>
          <w:color w:val="231F20"/>
          <w:spacing w:val="4"/>
          <w:sz w:val="23"/>
        </w:rPr>
        <w:t> </w:t>
      </w:r>
      <w:r>
        <w:rPr>
          <w:color w:val="231F20"/>
          <w:spacing w:val="-2"/>
          <w:sz w:val="23"/>
        </w:rPr>
        <w:t>authorship?</w:t>
      </w:r>
    </w:p>
    <w:p>
      <w:pPr>
        <w:pStyle w:val="ListParagraph"/>
        <w:numPr>
          <w:ilvl w:val="0"/>
          <w:numId w:val="51"/>
        </w:numPr>
        <w:tabs>
          <w:tab w:pos="3978" w:val="left" w:leader="none"/>
          <w:tab w:pos="3980" w:val="left" w:leader="none"/>
        </w:tabs>
        <w:spacing w:line="240" w:lineRule="auto" w:before="165" w:after="0"/>
        <w:ind w:left="3980" w:right="1610" w:hanging="461"/>
        <w:jc w:val="left"/>
        <w:rPr>
          <w:sz w:val="23"/>
        </w:rPr>
      </w:pPr>
      <w:r>
        <w:rPr>
          <w:color w:val="231F20"/>
          <w:sz w:val="23"/>
        </w:rPr>
        <w:t>Is the other lab adequately equipped and supported by the country’s infra-structure (e.g., electricity, telecommunications)?</w:t>
      </w:r>
    </w:p>
    <w:p>
      <w:pPr>
        <w:pStyle w:val="ListParagraph"/>
        <w:spacing w:after="0" w:line="240" w:lineRule="auto"/>
        <w:jc w:val="left"/>
        <w:rPr>
          <w:sz w:val="23"/>
        </w:rPr>
        <w:sectPr>
          <w:pgSz w:w="12240" w:h="15840"/>
          <w:pgMar w:header="657" w:footer="716" w:top="1080" w:bottom="900" w:left="0" w:right="0"/>
        </w:sectPr>
      </w:pPr>
    </w:p>
    <w:p>
      <w:pPr>
        <w:pStyle w:val="BodyText"/>
        <w:spacing w:before="67"/>
      </w:pPr>
    </w:p>
    <w:p>
      <w:pPr>
        <w:pStyle w:val="BodyText"/>
        <w:ind w:left="3259" w:right="1519"/>
      </w:pPr>
      <w:r>
        <w:rPr>
          <w:color w:val="231F20"/>
        </w:rPr>
        <w:t>Although physical and technical factors are important, it is the human dimension that most often makes or breaks an international collaboration. Be especially sensi-tive to emotions that may be in play under the surface, especially if</w:t>
      </w:r>
      <w:r>
        <w:rPr>
          <w:color w:val="231F20"/>
          <w:spacing w:val="30"/>
        </w:rPr>
        <w:t> </w:t>
      </w:r>
      <w:r>
        <w:rPr>
          <w:color w:val="231F20"/>
        </w:rPr>
        <w:t>your collabora-tor’s lab is less well funded than your own. For example, your collaborators may have concerns about being exploited or disparaged.</w:t>
      </w:r>
    </w:p>
    <w:p>
      <w:pPr>
        <w:pStyle w:val="BodyText"/>
        <w:spacing w:before="7"/>
      </w:pPr>
    </w:p>
    <w:p>
      <w:pPr>
        <w:pStyle w:val="BodyText"/>
        <w:ind w:left="3259" w:right="1513"/>
      </w:pPr>
      <w:r>
        <w:rPr>
          <w:color w:val="231F20"/>
        </w:rPr>
        <w:t>Considering these special challenges, international collaboration requires extra dedi-cation. Two key ingredients should be in place at the outset: a stable funding source and at least one individual in the other lab who is as committed to the project as</w:t>
      </w:r>
      <w:r>
        <w:rPr>
          <w:color w:val="231F20"/>
          <w:spacing w:val="80"/>
        </w:rPr>
        <w:t> </w:t>
      </w:r>
      <w:r>
        <w:rPr>
          <w:color w:val="231F20"/>
        </w:rPr>
        <w:t>you are and is willing to help push past roadblocks that may arise.</w:t>
      </w:r>
    </w:p>
    <w:p>
      <w:pPr>
        <w:pStyle w:val="BodyText"/>
        <w:spacing w:before="227"/>
      </w:pPr>
    </w:p>
    <w:p>
      <w:pPr>
        <w:spacing w:line="346" w:lineRule="exact" w:before="0"/>
        <w:ind w:left="3260" w:right="0" w:firstLine="0"/>
        <w:jc w:val="left"/>
        <w:rPr>
          <w:rFonts w:ascii="Gill Sans MT"/>
          <w:b/>
          <w:sz w:val="32"/>
        </w:rPr>
      </w:pPr>
      <w:r>
        <w:rPr>
          <w:rFonts w:ascii="Gill Sans MT"/>
          <w:b/>
          <w:color w:val="231F20"/>
          <w:sz w:val="32"/>
        </w:rPr>
        <w:t>WHEN</w:t>
      </w:r>
      <w:r>
        <w:rPr>
          <w:rFonts w:ascii="Gill Sans MT"/>
          <w:b/>
          <w:color w:val="231F20"/>
          <w:spacing w:val="-25"/>
          <w:sz w:val="32"/>
        </w:rPr>
        <w:t> </w:t>
      </w:r>
      <w:r>
        <w:rPr>
          <w:rFonts w:ascii="Gill Sans MT"/>
          <w:b/>
          <w:color w:val="231F20"/>
          <w:sz w:val="32"/>
        </w:rPr>
        <w:t>A</w:t>
      </w:r>
      <w:r>
        <w:rPr>
          <w:rFonts w:ascii="Gill Sans MT"/>
          <w:b/>
          <w:color w:val="231F20"/>
          <w:spacing w:val="9"/>
          <w:sz w:val="32"/>
        </w:rPr>
        <w:t> </w:t>
      </w:r>
      <w:r>
        <w:rPr>
          <w:rFonts w:ascii="Gill Sans MT"/>
          <w:b/>
          <w:color w:val="231F20"/>
          <w:spacing w:val="-2"/>
          <w:sz w:val="32"/>
        </w:rPr>
        <w:t>COLLABORATION</w:t>
      </w:r>
    </w:p>
    <w:p>
      <w:pPr>
        <w:tabs>
          <w:tab w:pos="3259" w:val="left" w:leader="none"/>
          <w:tab w:pos="10799" w:val="left" w:leader="none"/>
        </w:tabs>
        <w:spacing w:line="346" w:lineRule="exact" w:before="0"/>
        <w:ind w:left="0" w:right="0" w:firstLine="0"/>
        <w:jc w:val="left"/>
        <w:rPr>
          <w:rFonts w:ascii="Gill Sans MT"/>
          <w:b/>
          <w:sz w:val="32"/>
        </w:rPr>
      </w:pPr>
      <w:r>
        <w:rPr>
          <w:rFonts w:ascii="Gill Sans MT"/>
          <w:b/>
          <w:color w:val="231F20"/>
          <w:sz w:val="32"/>
          <w:u w:val="thick" w:color="231F20"/>
        </w:rPr>
        <w:tab/>
        <w:t>IS</w:t>
      </w:r>
      <w:r>
        <w:rPr>
          <w:rFonts w:ascii="Gill Sans MT"/>
          <w:b/>
          <w:color w:val="231F20"/>
          <w:spacing w:val="-22"/>
          <w:sz w:val="32"/>
          <w:u w:val="thick" w:color="231F20"/>
        </w:rPr>
        <w:t> </w:t>
      </w:r>
      <w:r>
        <w:rPr>
          <w:rFonts w:ascii="Gill Sans MT"/>
          <w:b/>
          <w:color w:val="231F20"/>
          <w:sz w:val="32"/>
          <w:u w:val="thick" w:color="231F20"/>
        </w:rPr>
        <w:t>NOT</w:t>
      </w:r>
      <w:r>
        <w:rPr>
          <w:rFonts w:ascii="Gill Sans MT"/>
          <w:b/>
          <w:color w:val="231F20"/>
          <w:spacing w:val="-31"/>
          <w:sz w:val="32"/>
          <w:u w:val="thick" w:color="231F20"/>
        </w:rPr>
        <w:t> </w:t>
      </w:r>
      <w:r>
        <w:rPr>
          <w:rFonts w:ascii="Gill Sans MT"/>
          <w:b/>
          <w:color w:val="231F20"/>
          <w:spacing w:val="-2"/>
          <w:sz w:val="32"/>
          <w:u w:val="thick" w:color="231F20"/>
        </w:rPr>
        <w:t>WORKING</w:t>
      </w:r>
      <w:r>
        <w:rPr>
          <w:rFonts w:ascii="Gill Sans MT"/>
          <w:b/>
          <w:color w:val="231F20"/>
          <w:sz w:val="32"/>
          <w:u w:val="thick" w:color="231F20"/>
        </w:rPr>
        <w:tab/>
      </w:r>
    </w:p>
    <w:p>
      <w:pPr>
        <w:pStyle w:val="BodyText"/>
        <w:spacing w:before="102"/>
        <w:ind w:left="3260"/>
      </w:pPr>
      <w:r>
        <w:rPr>
          <w:b/>
          <w:color w:val="005CAB"/>
          <w:sz w:val="40"/>
        </w:rPr>
        <w:t>C</w:t>
      </w:r>
      <w:r>
        <w:rPr>
          <w:color w:val="231F20"/>
        </w:rPr>
        <w:t>ollaborations</w:t>
      </w:r>
      <w:r>
        <w:rPr>
          <w:color w:val="231F20"/>
          <w:spacing w:val="3"/>
        </w:rPr>
        <w:t> </w:t>
      </w:r>
      <w:r>
        <w:rPr>
          <w:color w:val="231F20"/>
        </w:rPr>
        <w:t>can</w:t>
      </w:r>
      <w:r>
        <w:rPr>
          <w:color w:val="231F20"/>
          <w:spacing w:val="4"/>
        </w:rPr>
        <w:t> </w:t>
      </w:r>
      <w:r>
        <w:rPr>
          <w:color w:val="231F20"/>
        </w:rPr>
        <w:t>fail</w:t>
      </w:r>
      <w:r>
        <w:rPr>
          <w:color w:val="231F20"/>
          <w:spacing w:val="4"/>
        </w:rPr>
        <w:t> </w:t>
      </w:r>
      <w:r>
        <w:rPr>
          <w:color w:val="231F20"/>
        </w:rPr>
        <w:t>for</w:t>
      </w:r>
      <w:r>
        <w:rPr>
          <w:color w:val="231F20"/>
          <w:spacing w:val="3"/>
        </w:rPr>
        <w:t> </w:t>
      </w:r>
      <w:r>
        <w:rPr>
          <w:color w:val="231F20"/>
        </w:rPr>
        <w:t>various</w:t>
      </w:r>
      <w:r>
        <w:rPr>
          <w:color w:val="231F20"/>
          <w:spacing w:val="4"/>
        </w:rPr>
        <w:t> </w:t>
      </w:r>
      <w:r>
        <w:rPr>
          <w:color w:val="231F20"/>
        </w:rPr>
        <w:t>reasons.</w:t>
      </w:r>
      <w:r>
        <w:rPr>
          <w:color w:val="231F20"/>
          <w:spacing w:val="4"/>
        </w:rPr>
        <w:t> </w:t>
      </w:r>
      <w:r>
        <w:rPr>
          <w:color w:val="231F20"/>
        </w:rPr>
        <w:t>Here</w:t>
      </w:r>
      <w:r>
        <w:rPr>
          <w:color w:val="231F20"/>
          <w:spacing w:val="3"/>
        </w:rPr>
        <w:t> </w:t>
      </w:r>
      <w:r>
        <w:rPr>
          <w:color w:val="231F20"/>
        </w:rPr>
        <w:t>are</w:t>
      </w:r>
      <w:r>
        <w:rPr>
          <w:color w:val="231F20"/>
          <w:spacing w:val="4"/>
        </w:rPr>
        <w:t> </w:t>
      </w:r>
      <w:r>
        <w:rPr>
          <w:color w:val="231F20"/>
        </w:rPr>
        <w:t>some</w:t>
      </w:r>
      <w:r>
        <w:rPr>
          <w:color w:val="231F20"/>
          <w:spacing w:val="4"/>
        </w:rPr>
        <w:t> </w:t>
      </w:r>
      <w:r>
        <w:rPr>
          <w:color w:val="231F20"/>
        </w:rPr>
        <w:t>possible</w:t>
      </w:r>
      <w:r>
        <w:rPr>
          <w:color w:val="231F20"/>
          <w:spacing w:val="4"/>
        </w:rPr>
        <w:t> </w:t>
      </w:r>
      <w:r>
        <w:rPr>
          <w:color w:val="231F20"/>
          <w:spacing w:val="-2"/>
        </w:rPr>
        <w:t>scenarios:</w:t>
      </w:r>
    </w:p>
    <w:p>
      <w:pPr>
        <w:pStyle w:val="ListParagraph"/>
        <w:numPr>
          <w:ilvl w:val="0"/>
          <w:numId w:val="51"/>
        </w:numPr>
        <w:tabs>
          <w:tab w:pos="3978" w:val="left" w:leader="none"/>
          <w:tab w:pos="3980" w:val="left" w:leader="none"/>
        </w:tabs>
        <w:spacing w:line="249" w:lineRule="auto" w:before="187" w:after="0"/>
        <w:ind w:left="3980" w:right="1826" w:hanging="461"/>
        <w:jc w:val="left"/>
        <w:rPr>
          <w:sz w:val="23"/>
        </w:rPr>
      </w:pPr>
      <w:r>
        <w:rPr>
          <w:color w:val="231F20"/>
          <w:sz w:val="23"/>
        </w:rPr>
        <w:t>One party loses interest or develops other priorities and intentionally or inadvertently puts the project on the back burner. There’s no intent to renege, but deadlines are allowed to slip.</w:t>
      </w:r>
    </w:p>
    <w:p>
      <w:pPr>
        <w:pStyle w:val="ListParagraph"/>
        <w:numPr>
          <w:ilvl w:val="0"/>
          <w:numId w:val="51"/>
        </w:numPr>
        <w:tabs>
          <w:tab w:pos="3978" w:val="left" w:leader="none"/>
        </w:tabs>
        <w:spacing w:line="240" w:lineRule="auto" w:before="168" w:after="0"/>
        <w:ind w:left="3978" w:right="0" w:hanging="459"/>
        <w:jc w:val="left"/>
        <w:rPr>
          <w:sz w:val="23"/>
        </w:rPr>
      </w:pPr>
      <w:r>
        <w:rPr>
          <w:color w:val="231F20"/>
          <w:sz w:val="23"/>
        </w:rPr>
        <w:t>Illness or</w:t>
      </w:r>
      <w:r>
        <w:rPr>
          <w:color w:val="231F20"/>
          <w:spacing w:val="1"/>
          <w:sz w:val="23"/>
        </w:rPr>
        <w:t> </w:t>
      </w:r>
      <w:r>
        <w:rPr>
          <w:color w:val="231F20"/>
          <w:sz w:val="23"/>
        </w:rPr>
        <w:t>family problems</w:t>
      </w:r>
      <w:r>
        <w:rPr>
          <w:color w:val="231F20"/>
          <w:spacing w:val="1"/>
          <w:sz w:val="23"/>
        </w:rPr>
        <w:t> </w:t>
      </w:r>
      <w:r>
        <w:rPr>
          <w:color w:val="231F20"/>
          <w:sz w:val="23"/>
        </w:rPr>
        <w:t>hinder someone’s</w:t>
      </w:r>
      <w:r>
        <w:rPr>
          <w:color w:val="231F20"/>
          <w:spacing w:val="1"/>
          <w:sz w:val="23"/>
        </w:rPr>
        <w:t> </w:t>
      </w:r>
      <w:r>
        <w:rPr>
          <w:color w:val="231F20"/>
          <w:spacing w:val="-2"/>
          <w:sz w:val="23"/>
        </w:rPr>
        <w:t>progress.</w:t>
      </w:r>
    </w:p>
    <w:p>
      <w:pPr>
        <w:pStyle w:val="ListParagraph"/>
        <w:numPr>
          <w:ilvl w:val="0"/>
          <w:numId w:val="51"/>
        </w:numPr>
        <w:tabs>
          <w:tab w:pos="3978" w:val="left" w:leader="none"/>
        </w:tabs>
        <w:spacing w:line="240" w:lineRule="auto" w:before="164" w:after="0"/>
        <w:ind w:left="3978" w:right="0" w:hanging="459"/>
        <w:jc w:val="left"/>
        <w:rPr>
          <w:sz w:val="23"/>
        </w:rPr>
      </w:pPr>
      <w:r>
        <w:rPr>
          <w:color w:val="231F20"/>
          <w:sz w:val="23"/>
        </w:rPr>
        <w:t>Key</w:t>
      </w:r>
      <w:r>
        <w:rPr>
          <w:color w:val="231F20"/>
          <w:spacing w:val="2"/>
          <w:sz w:val="23"/>
        </w:rPr>
        <w:t> </w:t>
      </w:r>
      <w:r>
        <w:rPr>
          <w:color w:val="231F20"/>
          <w:sz w:val="23"/>
        </w:rPr>
        <w:t>personnel</w:t>
      </w:r>
      <w:r>
        <w:rPr>
          <w:color w:val="231F20"/>
          <w:spacing w:val="2"/>
          <w:sz w:val="23"/>
        </w:rPr>
        <w:t> </w:t>
      </w:r>
      <w:r>
        <w:rPr>
          <w:color w:val="231F20"/>
          <w:sz w:val="23"/>
        </w:rPr>
        <w:t>move</w:t>
      </w:r>
      <w:r>
        <w:rPr>
          <w:color w:val="231F20"/>
          <w:spacing w:val="3"/>
          <w:sz w:val="23"/>
        </w:rPr>
        <w:t> </w:t>
      </w:r>
      <w:r>
        <w:rPr>
          <w:color w:val="231F20"/>
          <w:sz w:val="23"/>
        </w:rPr>
        <w:t>on</w:t>
      </w:r>
      <w:r>
        <w:rPr>
          <w:color w:val="231F20"/>
          <w:spacing w:val="2"/>
          <w:sz w:val="23"/>
        </w:rPr>
        <w:t> </w:t>
      </w:r>
      <w:r>
        <w:rPr>
          <w:color w:val="231F20"/>
          <w:sz w:val="23"/>
        </w:rPr>
        <w:t>or</w:t>
      </w:r>
      <w:r>
        <w:rPr>
          <w:color w:val="231F20"/>
          <w:spacing w:val="2"/>
          <w:sz w:val="23"/>
        </w:rPr>
        <w:t> </w:t>
      </w:r>
      <w:r>
        <w:rPr>
          <w:color w:val="231F20"/>
          <w:sz w:val="23"/>
        </w:rPr>
        <w:t>become</w:t>
      </w:r>
      <w:r>
        <w:rPr>
          <w:color w:val="231F20"/>
          <w:spacing w:val="3"/>
          <w:sz w:val="23"/>
        </w:rPr>
        <w:t> </w:t>
      </w:r>
      <w:r>
        <w:rPr>
          <w:color w:val="231F20"/>
          <w:spacing w:val="-2"/>
          <w:sz w:val="23"/>
        </w:rPr>
        <w:t>uninvolved.</w:t>
      </w:r>
    </w:p>
    <w:p>
      <w:pPr>
        <w:pStyle w:val="ListParagraph"/>
        <w:numPr>
          <w:ilvl w:val="0"/>
          <w:numId w:val="51"/>
        </w:numPr>
        <w:tabs>
          <w:tab w:pos="3978" w:val="left" w:leader="none"/>
        </w:tabs>
        <w:spacing w:line="240" w:lineRule="auto" w:before="165" w:after="0"/>
        <w:ind w:left="3978" w:right="0" w:hanging="459"/>
        <w:jc w:val="left"/>
        <w:rPr>
          <w:sz w:val="23"/>
        </w:rPr>
      </w:pPr>
      <w:r>
        <w:rPr>
          <w:color w:val="231F20"/>
          <w:sz w:val="23"/>
        </w:rPr>
        <w:t>Scientific</w:t>
      </w:r>
      <w:r>
        <w:rPr>
          <w:color w:val="231F20"/>
          <w:spacing w:val="2"/>
          <w:sz w:val="23"/>
        </w:rPr>
        <w:t> </w:t>
      </w:r>
      <w:r>
        <w:rPr>
          <w:color w:val="231F20"/>
          <w:sz w:val="23"/>
        </w:rPr>
        <w:t>results</w:t>
      </w:r>
      <w:r>
        <w:rPr>
          <w:color w:val="231F20"/>
          <w:spacing w:val="5"/>
          <w:sz w:val="23"/>
        </w:rPr>
        <w:t> </w:t>
      </w:r>
      <w:r>
        <w:rPr>
          <w:color w:val="231F20"/>
          <w:sz w:val="23"/>
        </w:rPr>
        <w:t>are</w:t>
      </w:r>
      <w:r>
        <w:rPr>
          <w:color w:val="231F20"/>
          <w:spacing w:val="5"/>
          <w:sz w:val="23"/>
        </w:rPr>
        <w:t> </w:t>
      </w:r>
      <w:r>
        <w:rPr>
          <w:color w:val="231F20"/>
          <w:sz w:val="23"/>
        </w:rPr>
        <w:t>not</w:t>
      </w:r>
      <w:r>
        <w:rPr>
          <w:color w:val="231F20"/>
          <w:spacing w:val="4"/>
          <w:sz w:val="23"/>
        </w:rPr>
        <w:t> </w:t>
      </w:r>
      <w:r>
        <w:rPr>
          <w:color w:val="231F20"/>
          <w:sz w:val="23"/>
        </w:rPr>
        <w:t>forthcoming,</w:t>
      </w:r>
      <w:r>
        <w:rPr>
          <w:color w:val="231F20"/>
          <w:spacing w:val="5"/>
          <w:sz w:val="23"/>
        </w:rPr>
        <w:t> </w:t>
      </w:r>
      <w:r>
        <w:rPr>
          <w:color w:val="231F20"/>
          <w:sz w:val="23"/>
        </w:rPr>
        <w:t>and</w:t>
      </w:r>
      <w:r>
        <w:rPr>
          <w:color w:val="231F20"/>
          <w:spacing w:val="5"/>
          <w:sz w:val="23"/>
        </w:rPr>
        <w:t> </w:t>
      </w:r>
      <w:r>
        <w:rPr>
          <w:color w:val="231F20"/>
          <w:sz w:val="23"/>
        </w:rPr>
        <w:t>the</w:t>
      </w:r>
      <w:r>
        <w:rPr>
          <w:color w:val="231F20"/>
          <w:spacing w:val="4"/>
          <w:sz w:val="23"/>
        </w:rPr>
        <w:t> </w:t>
      </w:r>
      <w:r>
        <w:rPr>
          <w:color w:val="231F20"/>
          <w:sz w:val="23"/>
        </w:rPr>
        <w:t>project</w:t>
      </w:r>
      <w:r>
        <w:rPr>
          <w:color w:val="231F20"/>
          <w:spacing w:val="5"/>
          <w:sz w:val="23"/>
        </w:rPr>
        <w:t> </w:t>
      </w:r>
      <w:r>
        <w:rPr>
          <w:color w:val="231F20"/>
          <w:sz w:val="23"/>
        </w:rPr>
        <w:t>simply</w:t>
      </w:r>
      <w:r>
        <w:rPr>
          <w:color w:val="231F20"/>
          <w:spacing w:val="5"/>
          <w:sz w:val="23"/>
        </w:rPr>
        <w:t> </w:t>
      </w:r>
      <w:r>
        <w:rPr>
          <w:color w:val="231F20"/>
          <w:spacing w:val="-2"/>
          <w:sz w:val="23"/>
        </w:rPr>
        <w:t>stalls.</w:t>
      </w:r>
    </w:p>
    <w:p>
      <w:pPr>
        <w:pStyle w:val="ListParagraph"/>
        <w:numPr>
          <w:ilvl w:val="0"/>
          <w:numId w:val="51"/>
        </w:numPr>
        <w:tabs>
          <w:tab w:pos="3978" w:val="left" w:leader="none"/>
        </w:tabs>
        <w:spacing w:line="240" w:lineRule="auto" w:before="165" w:after="0"/>
        <w:ind w:left="3978" w:right="0" w:hanging="459"/>
        <w:jc w:val="left"/>
        <w:rPr>
          <w:sz w:val="23"/>
        </w:rPr>
      </w:pPr>
      <w:r>
        <w:rPr>
          <w:color w:val="231F20"/>
          <w:sz w:val="23"/>
        </w:rPr>
        <w:t>Honest</w:t>
      </w:r>
      <w:r>
        <w:rPr>
          <w:color w:val="231F20"/>
          <w:spacing w:val="2"/>
          <w:sz w:val="23"/>
        </w:rPr>
        <w:t> </w:t>
      </w:r>
      <w:r>
        <w:rPr>
          <w:color w:val="231F20"/>
          <w:sz w:val="23"/>
        </w:rPr>
        <w:t>disagreements</w:t>
      </w:r>
      <w:r>
        <w:rPr>
          <w:color w:val="231F20"/>
          <w:spacing w:val="4"/>
          <w:sz w:val="23"/>
        </w:rPr>
        <w:t> </w:t>
      </w:r>
      <w:r>
        <w:rPr>
          <w:color w:val="231F20"/>
          <w:sz w:val="23"/>
        </w:rPr>
        <w:t>arise</w:t>
      </w:r>
      <w:r>
        <w:rPr>
          <w:color w:val="231F20"/>
          <w:spacing w:val="5"/>
          <w:sz w:val="23"/>
        </w:rPr>
        <w:t> </w:t>
      </w:r>
      <w:r>
        <w:rPr>
          <w:color w:val="231F20"/>
          <w:sz w:val="23"/>
        </w:rPr>
        <w:t>about</w:t>
      </w:r>
      <w:r>
        <w:rPr>
          <w:color w:val="231F20"/>
          <w:spacing w:val="4"/>
          <w:sz w:val="23"/>
        </w:rPr>
        <w:t> </w:t>
      </w:r>
      <w:r>
        <w:rPr>
          <w:color w:val="231F20"/>
          <w:sz w:val="23"/>
        </w:rPr>
        <w:t>the</w:t>
      </w:r>
      <w:r>
        <w:rPr>
          <w:color w:val="231F20"/>
          <w:spacing w:val="4"/>
          <w:sz w:val="23"/>
        </w:rPr>
        <w:t> </w:t>
      </w:r>
      <w:r>
        <w:rPr>
          <w:color w:val="231F20"/>
          <w:sz w:val="23"/>
        </w:rPr>
        <w:t>plan,</w:t>
      </w:r>
      <w:r>
        <w:rPr>
          <w:color w:val="231F20"/>
          <w:spacing w:val="5"/>
          <w:sz w:val="23"/>
        </w:rPr>
        <w:t> </w:t>
      </w:r>
      <w:r>
        <w:rPr>
          <w:color w:val="231F20"/>
          <w:sz w:val="23"/>
        </w:rPr>
        <w:t>finances,</w:t>
      </w:r>
      <w:r>
        <w:rPr>
          <w:color w:val="231F20"/>
          <w:spacing w:val="4"/>
          <w:sz w:val="23"/>
        </w:rPr>
        <w:t> </w:t>
      </w:r>
      <w:r>
        <w:rPr>
          <w:color w:val="231F20"/>
          <w:sz w:val="23"/>
        </w:rPr>
        <w:t>or</w:t>
      </w:r>
      <w:r>
        <w:rPr>
          <w:color w:val="231F20"/>
          <w:spacing w:val="5"/>
          <w:sz w:val="23"/>
        </w:rPr>
        <w:t> </w:t>
      </w:r>
      <w:r>
        <w:rPr>
          <w:color w:val="231F20"/>
          <w:spacing w:val="-2"/>
          <w:sz w:val="23"/>
        </w:rPr>
        <w:t>authorship.</w:t>
      </w:r>
    </w:p>
    <w:p>
      <w:pPr>
        <w:pStyle w:val="ListParagraph"/>
        <w:numPr>
          <w:ilvl w:val="0"/>
          <w:numId w:val="51"/>
        </w:numPr>
        <w:tabs>
          <w:tab w:pos="3978" w:val="left" w:leader="none"/>
          <w:tab w:pos="3980" w:val="left" w:leader="none"/>
        </w:tabs>
        <w:spacing w:line="240" w:lineRule="auto" w:before="164" w:after="0"/>
        <w:ind w:left="3980" w:right="1666" w:hanging="461"/>
        <w:jc w:val="left"/>
        <w:rPr>
          <w:sz w:val="23"/>
        </w:rPr>
      </w:pPr>
      <w:r>
        <w:rPr>
          <w:color w:val="231F20"/>
          <w:sz w:val="23"/>
        </w:rPr>
        <w:t>One or both parties behave badly (e.g., they do not honor some aspect of the agreement, steal credit, or disparage the other collaborator to others).</w:t>
      </w:r>
    </w:p>
    <w:p>
      <w:pPr>
        <w:pStyle w:val="BodyText"/>
        <w:spacing w:before="147"/>
        <w:ind w:left="3260" w:right="1558"/>
      </w:pPr>
      <w:r>
        <w:rPr>
          <w:color w:val="231F20"/>
        </w:rPr>
        <w:t>When such situations arise, you will have to decide how to protect yourself. The worst thing you can do is to allow a bad situation to fester. If</w:t>
      </w:r>
      <w:r>
        <w:rPr>
          <w:color w:val="231F20"/>
          <w:spacing w:val="38"/>
        </w:rPr>
        <w:t> </w:t>
      </w:r>
      <w:r>
        <w:rPr>
          <w:color w:val="231F20"/>
        </w:rPr>
        <w:t>you decide your col-league is failing to fulfill the original agreements, get on the phone, or on a plane if need be, and have a straightforward discussion. It is worth your while to try to fix a situation, especially if</w:t>
      </w:r>
      <w:r>
        <w:rPr>
          <w:color w:val="231F20"/>
          <w:spacing w:val="40"/>
        </w:rPr>
        <w:t> </w:t>
      </w:r>
      <w:r>
        <w:rPr>
          <w:color w:val="231F20"/>
        </w:rPr>
        <w:t>you have invested significant time and resources in the proj-ect. If, however, the other party has lost all interest or you really don’t get along,</w:t>
      </w:r>
      <w:r>
        <w:rPr>
          <w:color w:val="231F20"/>
          <w:spacing w:val="80"/>
        </w:rPr>
        <w:t> </w:t>
      </w:r>
      <w:r>
        <w:rPr>
          <w:color w:val="231F20"/>
        </w:rPr>
        <w:t>the best thing might be to back out. Although you may be tempted to let your col-leagues know about the failure, remember that such a retaliation can harm your reputation as much as that of</w:t>
      </w:r>
      <w:r>
        <w:rPr>
          <w:color w:val="231F20"/>
          <w:spacing w:val="40"/>
        </w:rPr>
        <w:t> </w:t>
      </w:r>
      <w:r>
        <w:rPr>
          <w:color w:val="231F20"/>
        </w:rPr>
        <w:t>your collaborator.</w:t>
      </w:r>
    </w:p>
    <w:p>
      <w:pPr>
        <w:pStyle w:val="BodyText"/>
        <w:spacing w:before="12"/>
      </w:pPr>
    </w:p>
    <w:p>
      <w:pPr>
        <w:pStyle w:val="BodyText"/>
        <w:ind w:left="3260" w:right="1519"/>
      </w:pPr>
      <w:r>
        <w:rPr>
          <w:color w:val="231F20"/>
        </w:rPr>
        <w:t>If</w:t>
      </w:r>
      <w:r>
        <w:rPr>
          <w:color w:val="231F20"/>
          <w:spacing w:val="40"/>
        </w:rPr>
        <w:t> </w:t>
      </w:r>
      <w:r>
        <w:rPr>
          <w:color w:val="231F20"/>
        </w:rPr>
        <w:t>a collaboration doesn’t succeed, it’s important not to become discouraged. Although collaborations can be a lot of</w:t>
      </w:r>
      <w:r>
        <w:rPr>
          <w:color w:val="231F20"/>
          <w:spacing w:val="40"/>
        </w:rPr>
        <w:t> </w:t>
      </w:r>
      <w:r>
        <w:rPr>
          <w:color w:val="231F20"/>
        </w:rPr>
        <w:t>work and, at times, challenging, you will gain much from working with other scientists. Your research can take unexpected turns and expand into new and exciting areas. You will form professional relation-ships with scientists outside your department who may be willing to write letters of recommendation when it is time to apply for tenure. Your collaborators can help increase your visibility by inviting you to give seminars at their institutes, and they might send graduate students or postdocs to work in your lab.</w:t>
      </w:r>
    </w:p>
    <w:p>
      <w:pPr>
        <w:pStyle w:val="BodyText"/>
        <w:spacing w:after="0"/>
        <w:sectPr>
          <w:pgSz w:w="12240" w:h="15840"/>
          <w:pgMar w:header="655" w:footer="717" w:top="1080" w:bottom="900" w:left="0" w:right="0"/>
        </w:sectPr>
      </w:pPr>
    </w:p>
    <w:p>
      <w:pPr>
        <w:pStyle w:val="Heading2"/>
        <w:spacing w:before="295"/>
      </w:pPr>
      <w:r>
        <w:rPr/>
        <mc:AlternateContent>
          <mc:Choice Requires="wps">
            <w:drawing>
              <wp:anchor distT="0" distB="0" distL="0" distR="0" allowOverlap="1" layoutInCell="1" locked="0" behindDoc="0" simplePos="0" relativeHeight="15912960">
                <wp:simplePos x="0" y="0"/>
                <wp:positionH relativeFrom="page">
                  <wp:posOffset>914400</wp:posOffset>
                </wp:positionH>
                <wp:positionV relativeFrom="paragraph">
                  <wp:posOffset>440626</wp:posOffset>
                </wp:positionV>
                <wp:extent cx="6854190" cy="13335"/>
                <wp:effectExtent l="0" t="0" r="0" b="0"/>
                <wp:wrapNone/>
                <wp:docPr id="3326" name="Graphic 3326"/>
                <wp:cNvGraphicFramePr>
                  <a:graphicFrameLocks/>
                </wp:cNvGraphicFramePr>
                <a:graphic>
                  <a:graphicData uri="http://schemas.microsoft.com/office/word/2010/wordprocessingShape">
                    <wps:wsp>
                      <wps:cNvPr id="3326" name="Graphic 3326"/>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695pt;width:539.672pt;height:1.008pt;mso-position-horizontal-relative:page;mso-position-vertical-relative:paragraph;z-index:15912960" id="docshape3140" filled="true" fillcolor="#231f20" stroked="false">
                <v:fill type="solid"/>
                <w10:wrap type="none"/>
              </v:rect>
            </w:pict>
          </mc:Fallback>
        </mc:AlternateContent>
      </w:r>
      <w:bookmarkStart w:name="_TOC_250000" w:id="82"/>
      <w:bookmarkEnd w:id="82"/>
      <w:r>
        <w:rPr>
          <w:color w:val="231F20"/>
          <w:spacing w:val="-2"/>
        </w:rPr>
        <w:t>RESOURCES</w:t>
      </w:r>
    </w:p>
    <w:p>
      <w:pPr>
        <w:spacing w:line="220" w:lineRule="auto" w:before="263"/>
        <w:ind w:left="3260" w:right="1519" w:firstLine="0"/>
        <w:jc w:val="left"/>
        <w:rPr>
          <w:sz w:val="23"/>
        </w:rPr>
      </w:pPr>
      <w:r>
        <w:rPr>
          <w:color w:val="231F20"/>
          <w:sz w:val="23"/>
        </w:rPr>
        <w:t>Adams, Michael J. “Mutual Benefit: Building a Successful Collaboration.” </w:t>
      </w:r>
      <w:hyperlink r:id="rId46">
        <w:r>
          <w:rPr>
            <w:color w:val="231F20"/>
            <w:sz w:val="23"/>
          </w:rPr>
          <w:t>ScienceCareers.org</w:t>
        </w:r>
      </w:hyperlink>
      <w:r>
        <w:rPr>
          <w:color w:val="231F20"/>
          <w:sz w:val="23"/>
        </w:rPr>
        <w:t> (October 6, 2000),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career_development/previous_issues/articles/0630/mutual_benefit_building_a_ successful_collaboration</w:t>
      </w:r>
      <w:r>
        <w:rPr>
          <w:color w:val="231F20"/>
          <w:spacing w:val="-2"/>
          <w:sz w:val="23"/>
        </w:rPr>
        <w:t>.</w:t>
      </w:r>
    </w:p>
    <w:p>
      <w:pPr>
        <w:pStyle w:val="BodyText"/>
        <w:spacing w:before="14"/>
        <w:rPr>
          <w:sz w:val="24"/>
        </w:rPr>
      </w:pPr>
    </w:p>
    <w:p>
      <w:pPr>
        <w:spacing w:line="220" w:lineRule="auto" w:before="0"/>
        <w:ind w:left="3259" w:right="1519" w:firstLine="0"/>
        <w:jc w:val="left"/>
        <w:rPr>
          <w:sz w:val="23"/>
        </w:rPr>
      </w:pPr>
      <w:r>
        <w:rPr>
          <w:color w:val="231F20"/>
          <w:sz w:val="23"/>
        </w:rPr>
        <w:t>Dee, Phil. “Yours Transferably: Going Global 2—Making Contact.” </w:t>
      </w:r>
      <w:hyperlink r:id="rId46">
        <w:r>
          <w:rPr>
            <w:color w:val="231F20"/>
            <w:sz w:val="23"/>
          </w:rPr>
          <w:t>ScienceCareers.org</w:t>
        </w:r>
      </w:hyperlink>
      <w:r>
        <w:rPr>
          <w:color w:val="231F20"/>
          <w:sz w:val="23"/>
        </w:rPr>
        <w:t> (February 16, 2000),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career_development/previous_issues/articles/0840/yours_transferably_going_ global_2_making_contact</w:t>
      </w:r>
      <w:r>
        <w:rPr>
          <w:color w:val="231F20"/>
          <w:spacing w:val="-2"/>
          <w:sz w:val="23"/>
        </w:rPr>
        <w:t>.</w:t>
      </w:r>
    </w:p>
    <w:p>
      <w:pPr>
        <w:pStyle w:val="BodyText"/>
        <w:spacing w:before="13"/>
        <w:rPr>
          <w:sz w:val="24"/>
        </w:rPr>
      </w:pPr>
    </w:p>
    <w:p>
      <w:pPr>
        <w:spacing w:line="220" w:lineRule="auto" w:before="0"/>
        <w:ind w:left="3259" w:right="1464" w:firstLine="0"/>
        <w:jc w:val="left"/>
        <w:rPr>
          <w:sz w:val="23"/>
        </w:rPr>
      </w:pPr>
      <w:r>
        <w:rPr>
          <w:color w:val="231F20"/>
          <w:sz w:val="23"/>
        </w:rPr>
        <w:t>DePass,</w:t>
      </w:r>
      <w:r>
        <w:rPr>
          <w:color w:val="231F20"/>
          <w:spacing w:val="-17"/>
          <w:sz w:val="23"/>
        </w:rPr>
        <w:t> </w:t>
      </w:r>
      <w:r>
        <w:rPr>
          <w:color w:val="231F20"/>
          <w:sz w:val="23"/>
        </w:rPr>
        <w:t>Anthony.</w:t>
      </w:r>
      <w:r>
        <w:rPr>
          <w:color w:val="231F20"/>
          <w:spacing w:val="-14"/>
          <w:sz w:val="23"/>
        </w:rPr>
        <w:t> </w:t>
      </w:r>
      <w:r>
        <w:rPr>
          <w:color w:val="231F20"/>
          <w:sz w:val="23"/>
        </w:rPr>
        <w:t>“Collaborations:</w:t>
      </w:r>
      <w:r>
        <w:rPr>
          <w:color w:val="231F20"/>
          <w:spacing w:val="-15"/>
          <w:sz w:val="23"/>
        </w:rPr>
        <w:t> </w:t>
      </w:r>
      <w:r>
        <w:rPr>
          <w:color w:val="231F20"/>
          <w:sz w:val="23"/>
        </w:rPr>
        <w:t>Critical</w:t>
      </w:r>
      <w:r>
        <w:rPr>
          <w:color w:val="231F20"/>
          <w:spacing w:val="-14"/>
          <w:sz w:val="23"/>
        </w:rPr>
        <w:t> </w:t>
      </w:r>
      <w:r>
        <w:rPr>
          <w:color w:val="231F20"/>
          <w:sz w:val="23"/>
        </w:rPr>
        <w:t>to</w:t>
      </w:r>
      <w:r>
        <w:rPr>
          <w:color w:val="231F20"/>
          <w:spacing w:val="-14"/>
          <w:sz w:val="23"/>
        </w:rPr>
        <w:t> </w:t>
      </w:r>
      <w:r>
        <w:rPr>
          <w:color w:val="231F20"/>
          <w:sz w:val="23"/>
        </w:rPr>
        <w:t>Research</w:t>
      </w:r>
      <w:r>
        <w:rPr>
          <w:color w:val="231F20"/>
          <w:spacing w:val="-15"/>
          <w:sz w:val="23"/>
        </w:rPr>
        <w:t> </w:t>
      </w:r>
      <w:r>
        <w:rPr>
          <w:color w:val="231F20"/>
          <w:sz w:val="23"/>
        </w:rPr>
        <w:t>Success</w:t>
      </w:r>
      <w:r>
        <w:rPr>
          <w:color w:val="231F20"/>
          <w:spacing w:val="-14"/>
          <w:sz w:val="23"/>
        </w:rPr>
        <w:t> </w:t>
      </w:r>
      <w:r>
        <w:rPr>
          <w:color w:val="231F20"/>
          <w:sz w:val="23"/>
        </w:rPr>
        <w:t>at</w:t>
      </w:r>
      <w:r>
        <w:rPr>
          <w:color w:val="231F20"/>
          <w:spacing w:val="-14"/>
          <w:sz w:val="23"/>
        </w:rPr>
        <w:t> </w:t>
      </w:r>
      <w:r>
        <w:rPr>
          <w:color w:val="231F20"/>
          <w:sz w:val="23"/>
        </w:rPr>
        <w:t>Minority </w:t>
      </w:r>
      <w:r>
        <w:rPr>
          <w:color w:val="231F20"/>
          <w:spacing w:val="-4"/>
          <w:sz w:val="23"/>
        </w:rPr>
        <w:t>Institutions.” </w:t>
      </w:r>
      <w:hyperlink r:id="rId46">
        <w:r>
          <w:rPr>
            <w:color w:val="231F20"/>
            <w:spacing w:val="-4"/>
            <w:sz w:val="23"/>
          </w:rPr>
          <w:t>ScienceCareers.org</w:t>
        </w:r>
      </w:hyperlink>
      <w:r>
        <w:rPr>
          <w:color w:val="231F20"/>
          <w:spacing w:val="-4"/>
          <w:sz w:val="23"/>
        </w:rPr>
        <w:t> (March 2, 2001), </w:t>
      </w:r>
      <w:hyperlink r:id="rId38">
        <w:r>
          <w:rPr>
            <w:rFonts w:ascii="Gill Sans MT" w:hAnsi="Gill Sans MT"/>
            <w:i/>
            <w:color w:val="005CAB"/>
            <w:spacing w:val="-4"/>
            <w:sz w:val="24"/>
          </w:rPr>
          <w:t>http://sciencecareers.sciencemag.org</w:t>
        </w:r>
      </w:hyperlink>
      <w:r>
        <w:rPr>
          <w:rFonts w:ascii="Gill Sans MT" w:hAnsi="Gill Sans MT"/>
          <w:i/>
          <w:color w:val="005CAB"/>
          <w:spacing w:val="-4"/>
          <w:sz w:val="24"/>
        </w:rPr>
        <w:t>/</w:t>
      </w:r>
      <w:r>
        <w:rPr>
          <w:rFonts w:ascii="Gill Sans MT" w:hAnsi="Gill Sans MT"/>
          <w:i/>
          <w:color w:val="005CAB"/>
          <w:spacing w:val="-4"/>
          <w:sz w:val="24"/>
        </w:rPr>
        <w:t> </w:t>
      </w:r>
      <w:r>
        <w:rPr>
          <w:rFonts w:ascii="Gill Sans MT" w:hAnsi="Gill Sans MT"/>
          <w:i/>
          <w:color w:val="005CAB"/>
          <w:spacing w:val="-2"/>
          <w:sz w:val="24"/>
        </w:rPr>
        <w:t>career_development/previous_issues/articles/0840/underrepresented_minorities_ in_science_collaborations_critical_to_research_success_at_minority_institutions</w:t>
      </w:r>
      <w:r>
        <w:rPr>
          <w:color w:val="231F20"/>
          <w:spacing w:val="-2"/>
          <w:sz w:val="23"/>
        </w:rPr>
        <w:t>.</w:t>
      </w:r>
    </w:p>
    <w:p>
      <w:pPr>
        <w:spacing w:after="0" w:line="220" w:lineRule="auto"/>
        <w:jc w:val="left"/>
        <w:rPr>
          <w:sz w:val="23"/>
        </w:rPr>
        <w:sectPr>
          <w:pgSz w:w="12240" w:h="15840"/>
          <w:pgMar w:header="657" w:footer="716" w:top="1080" w:bottom="900" w:left="0" w:right="0"/>
        </w:sectPr>
      </w:pPr>
    </w:p>
    <w:p>
      <w:pPr>
        <w:pStyle w:val="Heading1"/>
      </w:pPr>
      <w:r>
        <w:rPr/>
        <mc:AlternateContent>
          <mc:Choice Requires="wps">
            <w:drawing>
              <wp:anchor distT="0" distB="0" distL="0" distR="0" allowOverlap="1" layoutInCell="1" locked="0" behindDoc="1" simplePos="0" relativeHeight="480626176">
                <wp:simplePos x="0" y="0"/>
                <wp:positionH relativeFrom="page">
                  <wp:posOffset>914400</wp:posOffset>
                </wp:positionH>
                <wp:positionV relativeFrom="paragraph">
                  <wp:posOffset>0</wp:posOffset>
                </wp:positionV>
                <wp:extent cx="6864350" cy="2736850"/>
                <wp:effectExtent l="0" t="0" r="0" b="0"/>
                <wp:wrapNone/>
                <wp:docPr id="3336" name="Group 3336"/>
                <wp:cNvGraphicFramePr>
                  <a:graphicFrameLocks/>
                </wp:cNvGraphicFramePr>
                <a:graphic>
                  <a:graphicData uri="http://schemas.microsoft.com/office/word/2010/wordprocessingGroup">
                    <wpg:wgp>
                      <wpg:cNvPr id="3336" name="Group 3336"/>
                      <wpg:cNvGrpSpPr/>
                      <wpg:grpSpPr>
                        <a:xfrm>
                          <a:off x="0" y="0"/>
                          <a:ext cx="6864350" cy="2736850"/>
                          <a:chExt cx="6864350" cy="2736850"/>
                        </a:xfrm>
                      </wpg:grpSpPr>
                      <pic:pic>
                        <pic:nvPicPr>
                          <pic:cNvPr id="3337" name="Image 3337"/>
                          <pic:cNvPicPr/>
                        </pic:nvPicPr>
                        <pic:blipFill>
                          <a:blip r:embed="rId25" cstate="print"/>
                          <a:stretch>
                            <a:fillRect/>
                          </a:stretch>
                        </pic:blipFill>
                        <pic:spPr>
                          <a:xfrm>
                            <a:off x="95167" y="208740"/>
                            <a:ext cx="6762832" cy="2517226"/>
                          </a:xfrm>
                          <a:prstGeom prst="rect">
                            <a:avLst/>
                          </a:prstGeom>
                        </pic:spPr>
                      </pic:pic>
                      <wps:wsp>
                        <wps:cNvPr id="3338" name="Graphic 3338"/>
                        <wps:cNvSpPr/>
                        <wps:spPr>
                          <a:xfrm>
                            <a:off x="6350" y="6350"/>
                            <a:ext cx="6851650" cy="2719705"/>
                          </a:xfrm>
                          <a:custGeom>
                            <a:avLst/>
                            <a:gdLst/>
                            <a:ahLst/>
                            <a:cxnLst/>
                            <a:rect l="l" t="t" r="r" b="b"/>
                            <a:pathLst>
                              <a:path w="6851650" h="2719705">
                                <a:moveTo>
                                  <a:pt x="6851650" y="0"/>
                                </a:moveTo>
                                <a:lnTo>
                                  <a:pt x="0" y="0"/>
                                </a:lnTo>
                                <a:lnTo>
                                  <a:pt x="0" y="2719616"/>
                                </a:lnTo>
                                <a:lnTo>
                                  <a:pt x="6851650" y="2719616"/>
                                </a:lnTo>
                              </a:path>
                            </a:pathLst>
                          </a:custGeom>
                          <a:ln w="12700">
                            <a:solidFill>
                              <a:srgbClr val="005CAB"/>
                            </a:solidFill>
                            <a:prstDash val="solid"/>
                          </a:ln>
                        </wps:spPr>
                        <wps:bodyPr wrap="square" lIns="0" tIns="0" rIns="0" bIns="0" rtlCol="0">
                          <a:prstTxWarp prst="textNoShape">
                            <a:avLst/>
                          </a:prstTxWarp>
                          <a:noAutofit/>
                        </wps:bodyPr>
                      </wps:wsp>
                      <wps:wsp>
                        <wps:cNvPr id="3339" name="Graphic 3339"/>
                        <wps:cNvSpPr/>
                        <wps:spPr>
                          <a:xfrm>
                            <a:off x="0" y="2723997"/>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72pt;margin-top:0pt;width:540.5pt;height:215.5pt;mso-position-horizontal-relative:page;mso-position-vertical-relative:paragraph;z-index:-22690304" id="docshapegroup3148" coordorigin="1440,0" coordsize="10810,4310">
                <v:shape style="position:absolute;left:1589;top:328;width:10651;height:3965" type="#_x0000_t75" id="docshape3149" stroked="false">
                  <v:imagedata r:id="rId25" o:title=""/>
                </v:shape>
                <v:shape style="position:absolute;left:1450;top:10;width:10790;height:4283" id="docshape3150" coordorigin="1450,10" coordsize="10790,4283" path="m12240,10l1450,10,1450,4293,12240,4293e" filled="false" stroked="true" strokeweight="1pt" strokecolor="#005cab">
                  <v:path arrowok="t"/>
                  <v:stroke dashstyle="solid"/>
                </v:shape>
                <v:rect style="position:absolute;left:1440;top:4289;width:10800;height:20" id="docshape3151" filled="true" fillcolor="#231f20" stroked="false">
                  <v:fill type="solid"/>
                </v:rect>
                <w10:wrap type="none"/>
              </v:group>
            </w:pict>
          </mc:Fallback>
        </mc:AlternateContent>
      </w:r>
      <w:r>
        <w:rPr>
          <w:color w:val="231F20"/>
        </w:rPr>
        <w:t>Chapter</w:t>
      </w:r>
      <w:r>
        <w:rPr>
          <w:color w:val="231F20"/>
          <w:spacing w:val="8"/>
        </w:rPr>
        <w:t> </w:t>
      </w:r>
      <w:r>
        <w:rPr>
          <w:color w:val="231F20"/>
          <w:spacing w:val="-5"/>
        </w:rPr>
        <w:t>13</w:t>
      </w:r>
    </w:p>
    <w:p>
      <w:pPr>
        <w:pStyle w:val="BodyText"/>
        <w:spacing w:before="214"/>
        <w:rPr>
          <w:rFonts w:ascii="Gill Sans MT"/>
          <w:sz w:val="48"/>
        </w:rPr>
      </w:pPr>
    </w:p>
    <w:p>
      <w:pPr>
        <w:spacing w:before="0"/>
        <w:ind w:left="3865" w:right="0" w:firstLine="0"/>
        <w:jc w:val="left"/>
        <w:rPr>
          <w:rFonts w:ascii="Gill Sans MT"/>
          <w:b/>
          <w:sz w:val="36"/>
        </w:rPr>
      </w:pPr>
      <w:r>
        <w:rPr>
          <w:rFonts w:ascii="Gill Sans MT"/>
          <w:b/>
          <w:color w:val="231F20"/>
          <w:spacing w:val="-2"/>
          <w:sz w:val="36"/>
        </w:rPr>
        <w:t>TEACHING</w:t>
      </w:r>
      <w:r>
        <w:rPr>
          <w:rFonts w:ascii="Gill Sans MT"/>
          <w:b/>
          <w:color w:val="231F20"/>
          <w:spacing w:val="-31"/>
          <w:sz w:val="36"/>
        </w:rPr>
        <w:t> </w:t>
      </w:r>
      <w:r>
        <w:rPr>
          <w:rFonts w:ascii="Gill Sans MT"/>
          <w:b/>
          <w:color w:val="231F20"/>
          <w:spacing w:val="-2"/>
          <w:sz w:val="36"/>
        </w:rPr>
        <w:t>AND</w:t>
      </w:r>
      <w:r>
        <w:rPr>
          <w:rFonts w:ascii="Gill Sans MT"/>
          <w:b/>
          <w:color w:val="231F20"/>
          <w:spacing w:val="-17"/>
          <w:sz w:val="36"/>
        </w:rPr>
        <w:t> </w:t>
      </w:r>
      <w:r>
        <w:rPr>
          <w:rFonts w:ascii="Gill Sans MT"/>
          <w:b/>
          <w:color w:val="231F20"/>
          <w:spacing w:val="-2"/>
          <w:sz w:val="36"/>
        </w:rPr>
        <w:t>COURSE</w:t>
      </w:r>
      <w:r>
        <w:rPr>
          <w:rFonts w:ascii="Gill Sans MT"/>
          <w:b/>
          <w:color w:val="231F20"/>
          <w:spacing w:val="-8"/>
          <w:sz w:val="36"/>
        </w:rPr>
        <w:t> </w:t>
      </w:r>
      <w:r>
        <w:rPr>
          <w:rFonts w:ascii="Gill Sans MT"/>
          <w:b/>
          <w:color w:val="231F20"/>
          <w:spacing w:val="-2"/>
          <w:sz w:val="36"/>
        </w:rPr>
        <w:t>DESIGN</w:t>
      </w: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rPr>
          <w:rFonts w:ascii="Gill Sans MT"/>
          <w:b/>
          <w:sz w:val="36"/>
        </w:rPr>
      </w:pPr>
    </w:p>
    <w:p>
      <w:pPr>
        <w:pStyle w:val="BodyText"/>
        <w:spacing w:before="372"/>
        <w:rPr>
          <w:rFonts w:ascii="Gill Sans MT"/>
          <w:b/>
          <w:sz w:val="36"/>
        </w:rPr>
      </w:pPr>
    </w:p>
    <w:p>
      <w:pPr>
        <w:pStyle w:val="BodyText"/>
        <w:spacing w:line="220" w:lineRule="auto" w:before="1"/>
        <w:ind w:left="3259" w:right="1519"/>
      </w:pPr>
      <w:r>
        <w:rPr>
          <w:b/>
          <w:color w:val="005CAB"/>
          <w:sz w:val="40"/>
        </w:rPr>
        <w:t>A</w:t>
      </w:r>
      <w:r>
        <w:rPr>
          <w:color w:val="231F20"/>
        </w:rPr>
        <w:t>s</w:t>
      </w:r>
      <w:r>
        <w:rPr>
          <w:color w:val="231F20"/>
          <w:spacing w:val="21"/>
        </w:rPr>
        <w:t> </w:t>
      </w:r>
      <w:r>
        <w:rPr>
          <w:color w:val="231F20"/>
        </w:rPr>
        <w:t>a</w:t>
      </w:r>
      <w:r>
        <w:rPr>
          <w:color w:val="231F20"/>
          <w:spacing w:val="22"/>
        </w:rPr>
        <w:t> </w:t>
      </w:r>
      <w:r>
        <w:rPr>
          <w:color w:val="231F20"/>
        </w:rPr>
        <w:t>new</w:t>
      </w:r>
      <w:r>
        <w:rPr>
          <w:color w:val="231F20"/>
          <w:spacing w:val="25"/>
        </w:rPr>
        <w:t> </w:t>
      </w:r>
      <w:r>
        <w:rPr>
          <w:color w:val="231F20"/>
        </w:rPr>
        <w:t>junior</w:t>
      </w:r>
      <w:r>
        <w:rPr>
          <w:color w:val="231F20"/>
          <w:spacing w:val="23"/>
        </w:rPr>
        <w:t> </w:t>
      </w:r>
      <w:r>
        <w:rPr>
          <w:color w:val="231F20"/>
        </w:rPr>
        <w:t>faculty</w:t>
      </w:r>
      <w:r>
        <w:rPr>
          <w:color w:val="231F20"/>
          <w:spacing w:val="25"/>
        </w:rPr>
        <w:t> </w:t>
      </w:r>
      <w:r>
        <w:rPr>
          <w:color w:val="231F20"/>
        </w:rPr>
        <w:t>member,</w:t>
      </w:r>
      <w:r>
        <w:rPr>
          <w:color w:val="231F20"/>
          <w:spacing w:val="23"/>
        </w:rPr>
        <w:t> </w:t>
      </w:r>
      <w:r>
        <w:rPr>
          <w:color w:val="231F20"/>
        </w:rPr>
        <w:t>you</w:t>
      </w:r>
      <w:r>
        <w:rPr>
          <w:color w:val="231F20"/>
          <w:spacing w:val="25"/>
        </w:rPr>
        <w:t> </w:t>
      </w:r>
      <w:r>
        <w:rPr>
          <w:color w:val="231F20"/>
        </w:rPr>
        <w:t>might</w:t>
      </w:r>
      <w:r>
        <w:rPr>
          <w:color w:val="231F20"/>
          <w:spacing w:val="25"/>
        </w:rPr>
        <w:t> </w:t>
      </w:r>
      <w:r>
        <w:rPr>
          <w:color w:val="231F20"/>
        </w:rPr>
        <w:t>have</w:t>
      </w:r>
      <w:r>
        <w:rPr>
          <w:color w:val="231F20"/>
          <w:spacing w:val="25"/>
        </w:rPr>
        <w:t> </w:t>
      </w:r>
      <w:r>
        <w:rPr>
          <w:color w:val="231F20"/>
        </w:rPr>
        <w:t>mixed</w:t>
      </w:r>
      <w:r>
        <w:rPr>
          <w:color w:val="231F20"/>
          <w:spacing w:val="25"/>
        </w:rPr>
        <w:t> </w:t>
      </w:r>
      <w:r>
        <w:rPr>
          <w:color w:val="231F20"/>
        </w:rPr>
        <w:t>feelings</w:t>
      </w:r>
      <w:r>
        <w:rPr>
          <w:color w:val="231F20"/>
          <w:spacing w:val="25"/>
        </w:rPr>
        <w:t> </w:t>
      </w:r>
      <w:r>
        <w:rPr>
          <w:color w:val="231F20"/>
        </w:rPr>
        <w:t>about</w:t>
      </w:r>
      <w:r>
        <w:rPr>
          <w:color w:val="231F20"/>
          <w:spacing w:val="25"/>
        </w:rPr>
        <w:t> </w:t>
      </w:r>
      <w:r>
        <w:rPr>
          <w:color w:val="231F20"/>
        </w:rPr>
        <w:t>taking your place in front of</w:t>
      </w:r>
      <w:r>
        <w:rPr>
          <w:color w:val="231F20"/>
          <w:spacing w:val="40"/>
        </w:rPr>
        <w:t> </w:t>
      </w:r>
      <w:r>
        <w:rPr>
          <w:color w:val="231F20"/>
        </w:rPr>
        <w:t>a class. You stare at a sea of</w:t>
      </w:r>
      <w:r>
        <w:rPr>
          <w:color w:val="231F20"/>
          <w:spacing w:val="40"/>
        </w:rPr>
        <w:t> </w:t>
      </w:r>
      <w:r>
        <w:rPr>
          <w:color w:val="231F20"/>
        </w:rPr>
        <w:t>faces and think: “What am I doing here? I’m a scientist, not a teacher.” Very likely, you feel uncomfortable with</w:t>
      </w:r>
    </w:p>
    <w:p>
      <w:pPr>
        <w:pStyle w:val="BodyText"/>
        <w:spacing w:before="8"/>
        <w:ind w:left="3259" w:right="1599"/>
      </w:pPr>
      <w:r>
        <w:rPr>
          <w:color w:val="231F20"/>
        </w:rPr>
        <w:t>teaching because you have never learned how to do it. In this chapter, you will learn how to become a more effective teacher by using a variety of</w:t>
      </w:r>
      <w:r>
        <w:rPr>
          <w:color w:val="231F20"/>
          <w:spacing w:val="40"/>
        </w:rPr>
        <w:t> </w:t>
      </w:r>
      <w:r>
        <w:rPr>
          <w:color w:val="231F20"/>
        </w:rPr>
        <w:t>strategies, including “active learning.” By experimenting with different teaching methods, continually assessing their effectiveness, and modifying them based upon assess-ment results, you can become a “scientific teacher” who is as rigorous in teaching as in research. Although the chapter focuses on teaching undergraduates at large research universities and students at medical schools, the methods described can easily be adapted to teaching undergraduates at smaller liberal arts colleges and to teaching graduate students.</w:t>
      </w:r>
    </w:p>
    <w:p>
      <w:pPr>
        <w:pStyle w:val="BodyText"/>
        <w:spacing w:before="12"/>
      </w:pPr>
    </w:p>
    <w:p>
      <w:pPr>
        <w:pStyle w:val="BodyText"/>
        <w:ind w:left="3259" w:right="1470"/>
      </w:pPr>
      <w:r>
        <w:rPr>
          <w:color w:val="231F20"/>
        </w:rPr>
        <w:t>This chapter suggests ways to improve your current teaching style by assessing your strengths and weaknesses and learning from colleagues and other professionals. It also offers advice for revising and designing courses, helping your graduate stu-dents and postdocs learn to teach, creating a teaching portfolio, and balancing your teaching and research responsibilities.</w:t>
      </w:r>
    </w:p>
    <w:p>
      <w:pPr>
        <w:pStyle w:val="BodyText"/>
        <w:spacing w:before="229"/>
      </w:pPr>
    </w:p>
    <w:p>
      <w:pPr>
        <w:spacing w:before="0"/>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72672">
                <wp:simplePos x="0" y="0"/>
                <wp:positionH relativeFrom="page">
                  <wp:posOffset>0</wp:posOffset>
                </wp:positionH>
                <wp:positionV relativeFrom="paragraph">
                  <wp:posOffset>246847</wp:posOffset>
                </wp:positionV>
                <wp:extent cx="6858000" cy="13335"/>
                <wp:effectExtent l="0" t="0" r="0" b="0"/>
                <wp:wrapTopAndBottom/>
                <wp:docPr id="3340" name="Graphic 3340"/>
                <wp:cNvGraphicFramePr>
                  <a:graphicFrameLocks/>
                </wp:cNvGraphicFramePr>
                <a:graphic>
                  <a:graphicData uri="http://schemas.microsoft.com/office/word/2010/wordprocessingShape">
                    <wps:wsp>
                      <wps:cNvPr id="3340" name="Graphic 3340"/>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19.436796pt;width:540pt;height:1.008pt;mso-position-horizontal-relative:page;mso-position-vertical-relative:paragraph;z-index:-15543808;mso-wrap-distance-left:0;mso-wrap-distance-right:0" id="docshape3152" filled="true" fillcolor="#231f20" stroked="false">
                <v:fill type="solid"/>
                <w10:wrap type="topAndBottom"/>
              </v:rect>
            </w:pict>
          </mc:Fallback>
        </mc:AlternateContent>
      </w:r>
      <w:r>
        <w:rPr>
          <w:rFonts w:ascii="Gill Sans MT"/>
          <w:b/>
          <w:color w:val="231F20"/>
          <w:spacing w:val="-2"/>
          <w:sz w:val="32"/>
        </w:rPr>
        <w:t>WHY</w:t>
      </w:r>
      <w:r>
        <w:rPr>
          <w:rFonts w:ascii="Gill Sans MT"/>
          <w:b/>
          <w:color w:val="231F20"/>
          <w:spacing w:val="-38"/>
          <w:sz w:val="32"/>
        </w:rPr>
        <w:t> </w:t>
      </w:r>
      <w:r>
        <w:rPr>
          <w:rFonts w:ascii="Gill Sans MT"/>
          <w:b/>
          <w:color w:val="231F20"/>
          <w:spacing w:val="-2"/>
          <w:sz w:val="32"/>
        </w:rPr>
        <w:t>TEACH</w:t>
      </w:r>
      <w:r>
        <w:rPr>
          <w:rFonts w:ascii="Gill Sans MT"/>
          <w:b/>
          <w:color w:val="231F20"/>
          <w:spacing w:val="-29"/>
          <w:sz w:val="32"/>
        </w:rPr>
        <w:t> </w:t>
      </w:r>
      <w:r>
        <w:rPr>
          <w:rFonts w:ascii="Gill Sans MT"/>
          <w:b/>
          <w:color w:val="231F20"/>
          <w:spacing w:val="-4"/>
          <w:sz w:val="32"/>
        </w:rPr>
        <w:t>WELL</w:t>
      </w:r>
    </w:p>
    <w:p>
      <w:pPr>
        <w:pStyle w:val="BodyText"/>
        <w:spacing w:line="228" w:lineRule="auto" w:before="81"/>
        <w:ind w:left="3259" w:right="1519"/>
      </w:pPr>
      <w:r>
        <w:rPr>
          <w:b/>
          <w:color w:val="005CAB"/>
          <w:sz w:val="40"/>
        </w:rPr>
        <w:t>B</w:t>
      </w:r>
      <w:r>
        <w:rPr>
          <w:color w:val="231F20"/>
        </w:rPr>
        <w:t>eyond your contractual obligations, there are important reasons to teach well. Gaining the varied skills required to become a good teacher will benefit you profes-sionally by strengthening your résumé, enhancing your communication skills, and bringing new energy to your lab investigations. You will also contribute to the</w:t>
      </w:r>
    </w:p>
    <w:p>
      <w:pPr>
        <w:pStyle w:val="BodyText"/>
        <w:spacing w:before="4"/>
        <w:ind w:left="3259" w:right="1519"/>
      </w:pPr>
      <w:r>
        <w:rPr>
          <w:color w:val="231F20"/>
        </w:rPr>
        <w:t>greater good of</w:t>
      </w:r>
      <w:r>
        <w:rPr>
          <w:color w:val="231F20"/>
          <w:spacing w:val="40"/>
        </w:rPr>
        <w:t> </w:t>
      </w:r>
      <w:r>
        <w:rPr>
          <w:color w:val="231F20"/>
        </w:rPr>
        <w:t>society by educating the next generation of</w:t>
      </w:r>
      <w:r>
        <w:rPr>
          <w:color w:val="231F20"/>
          <w:spacing w:val="40"/>
        </w:rPr>
        <w:t> </w:t>
      </w:r>
      <w:r>
        <w:rPr>
          <w:color w:val="231F20"/>
        </w:rPr>
        <w:t>students (those who become scientists, as well as those who go into other fields), and you should gain great personal satisfaction by giving a diverse set of</w:t>
      </w:r>
      <w:r>
        <w:rPr>
          <w:color w:val="231F20"/>
          <w:spacing w:val="40"/>
        </w:rPr>
        <w:t> </w:t>
      </w:r>
      <w:r>
        <w:rPr>
          <w:color w:val="231F20"/>
        </w:rPr>
        <w:t>students the knowledge, insights, and enthusiasm they need to succeed in science careers. These reasons are explored in greater depth below.</w:t>
      </w:r>
    </w:p>
    <w:p>
      <w:pPr>
        <w:pStyle w:val="BodyText"/>
        <w:spacing w:after="0"/>
        <w:sectPr>
          <w:headerReference w:type="default" r:id="rId273"/>
          <w:footerReference w:type="default" r:id="rId274"/>
          <w:footerReference w:type="even" r:id="rId275"/>
          <w:pgSz w:w="12240" w:h="15840"/>
          <w:pgMar w:header="0" w:footer="717" w:top="720" w:bottom="900" w:left="0" w:right="0"/>
          <w:pgNumType w:start="211"/>
        </w:sectPr>
      </w:pPr>
    </w:p>
    <w:p>
      <w:pPr>
        <w:pStyle w:val="Heading4"/>
        <w:spacing w:before="304"/>
      </w:pPr>
      <w:r>
        <w:rPr>
          <w:color w:val="005CAB"/>
        </w:rPr>
        <w:t>Reasons</w:t>
      </w:r>
      <w:r>
        <w:rPr>
          <w:color w:val="005CAB"/>
          <w:spacing w:val="7"/>
        </w:rPr>
        <w:t> </w:t>
      </w:r>
      <w:r>
        <w:rPr>
          <w:color w:val="005CAB"/>
        </w:rPr>
        <w:t>to</w:t>
      </w:r>
      <w:r>
        <w:rPr>
          <w:color w:val="005CAB"/>
          <w:spacing w:val="-35"/>
        </w:rPr>
        <w:t> </w:t>
      </w:r>
      <w:r>
        <w:rPr>
          <w:color w:val="005CAB"/>
          <w:spacing w:val="-4"/>
        </w:rPr>
        <w:t>Teach</w:t>
      </w:r>
    </w:p>
    <w:p>
      <w:pPr>
        <w:pStyle w:val="BodyText"/>
        <w:spacing w:before="41"/>
        <w:ind w:left="3260" w:right="1519"/>
      </w:pPr>
      <w:r>
        <w:rPr>
          <w:b/>
          <w:color w:val="231F20"/>
        </w:rPr>
        <w:t>A strong teaching record can help your tenure case. </w:t>
      </w:r>
      <w:r>
        <w:rPr>
          <w:color w:val="231F20"/>
        </w:rPr>
        <w:t>If</w:t>
      </w:r>
      <w:r>
        <w:rPr>
          <w:color w:val="231F20"/>
          <w:spacing w:val="40"/>
        </w:rPr>
        <w:t> </w:t>
      </w:r>
      <w:r>
        <w:rPr>
          <w:color w:val="231F20"/>
        </w:rPr>
        <w:t>you are knowledgeable about teaching and can cite evidence that your teaching is effective, the people who are evaluating you will care—or you can make them care. Your ability to prosper in an academic environment will depend in part on your teaching record.</w:t>
      </w:r>
    </w:p>
    <w:p>
      <w:pPr>
        <w:pStyle w:val="BodyText"/>
        <w:spacing w:before="6"/>
      </w:pPr>
    </w:p>
    <w:p>
      <w:pPr>
        <w:spacing w:before="0"/>
        <w:ind w:left="3260" w:right="1671" w:firstLine="0"/>
        <w:jc w:val="left"/>
        <w:rPr>
          <w:sz w:val="23"/>
        </w:rPr>
      </w:pPr>
      <w:r>
        <w:rPr>
          <w:b/>
          <w:color w:val="231F20"/>
          <w:sz w:val="23"/>
        </w:rPr>
        <w:t>Get to know potential students for your lab. </w:t>
      </w:r>
      <w:r>
        <w:rPr>
          <w:color w:val="231F20"/>
          <w:sz w:val="23"/>
        </w:rPr>
        <w:t>Teaching a class well will likely give you access to top undergraduate or graduate students who may want to join your lab.</w:t>
      </w:r>
    </w:p>
    <w:p>
      <w:pPr>
        <w:pStyle w:val="BodyText"/>
        <w:spacing w:before="5"/>
      </w:pPr>
    </w:p>
    <w:p>
      <w:pPr>
        <w:pStyle w:val="BodyText"/>
        <w:ind w:left="3260" w:right="1519"/>
      </w:pPr>
      <w:r>
        <w:rPr>
          <w:b/>
          <w:color w:val="231F20"/>
        </w:rPr>
        <w:t>Increase</w:t>
      </w:r>
      <w:r>
        <w:rPr>
          <w:b/>
          <w:color w:val="231F20"/>
          <w:spacing w:val="-2"/>
        </w:rPr>
        <w:t> </w:t>
      </w:r>
      <w:r>
        <w:rPr>
          <w:b/>
          <w:color w:val="231F20"/>
        </w:rPr>
        <w:t>science</w:t>
      </w:r>
      <w:r>
        <w:rPr>
          <w:b/>
          <w:color w:val="231F20"/>
          <w:spacing w:val="-2"/>
        </w:rPr>
        <w:t> </w:t>
      </w:r>
      <w:r>
        <w:rPr>
          <w:b/>
          <w:color w:val="231F20"/>
        </w:rPr>
        <w:t>literacy.</w:t>
      </w:r>
      <w:r>
        <w:rPr>
          <w:b/>
          <w:color w:val="231F20"/>
          <w:spacing w:val="-2"/>
        </w:rPr>
        <w:t> </w:t>
      </w:r>
      <w:r>
        <w:rPr>
          <w:color w:val="231F20"/>
        </w:rPr>
        <w:t>Increasingly,</w:t>
      </w:r>
      <w:r>
        <w:rPr>
          <w:color w:val="231F20"/>
          <w:spacing w:val="-2"/>
        </w:rPr>
        <w:t> </w:t>
      </w:r>
      <w:r>
        <w:rPr>
          <w:color w:val="231F20"/>
        </w:rPr>
        <w:t>scientists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called</w:t>
      </w:r>
      <w:r>
        <w:rPr>
          <w:color w:val="231F20"/>
          <w:spacing w:val="-2"/>
        </w:rPr>
        <w:t> </w:t>
      </w:r>
      <w:r>
        <w:rPr>
          <w:color w:val="231F20"/>
        </w:rPr>
        <w:t>upon</w:t>
      </w:r>
      <w:r>
        <w:rPr>
          <w:color w:val="231F20"/>
          <w:spacing w:val="-2"/>
        </w:rPr>
        <w:t> </w:t>
      </w:r>
      <w:r>
        <w:rPr>
          <w:color w:val="231F20"/>
        </w:rPr>
        <w:t>to</w:t>
      </w:r>
      <w:r>
        <w:rPr>
          <w:color w:val="231F20"/>
          <w:spacing w:val="-2"/>
        </w:rPr>
        <w:t> </w:t>
      </w:r>
      <w:r>
        <w:rPr>
          <w:color w:val="231F20"/>
        </w:rPr>
        <w:t>commun-icate effectively with the public about complex societal issues, such as genetic engineering or stem cell research, that directly involve advances in science and technology. Teaching will improve your communication skills. In addition, by effectively teaching students who will not be scientists but policy makers, business leaders, and others, you will increase science literacy.</w:t>
      </w:r>
    </w:p>
    <w:p>
      <w:pPr>
        <w:pStyle w:val="BodyText"/>
        <w:spacing w:before="8"/>
      </w:pPr>
    </w:p>
    <w:p>
      <w:pPr>
        <w:pStyle w:val="BodyText"/>
        <w:ind w:left="3260" w:right="1497"/>
      </w:pPr>
      <w:r>
        <w:rPr>
          <w:b/>
          <w:color w:val="231F20"/>
        </w:rPr>
        <w:t>Science needs to retain the best and brightest students. </w:t>
      </w:r>
      <w:r>
        <w:rPr>
          <w:color w:val="231F20"/>
        </w:rPr>
        <w:t>Colleges and universi-ties are losing students from science classrooms at dramatic rates. About 60 percent of</w:t>
      </w:r>
      <w:r>
        <w:rPr>
          <w:color w:val="231F20"/>
          <w:spacing w:val="40"/>
        </w:rPr>
        <w:t> </w:t>
      </w:r>
      <w:r>
        <w:rPr>
          <w:color w:val="231F20"/>
        </w:rPr>
        <w:t>students who declare biology as a major do not graduate with that major. The statistics are worse for women and minorities. Often, the students dropping out of science are the ones with very good grades who have gotten the message that sci-ence is boring, that teachers already know all the answers, and that there is nothing left to be discovered. By changing your teaching style to one that engages students</w:t>
      </w:r>
      <w:r>
        <w:rPr>
          <w:color w:val="231F20"/>
          <w:spacing w:val="40"/>
        </w:rPr>
        <w:t> </w:t>
      </w:r>
      <w:r>
        <w:rPr>
          <w:color w:val="231F20"/>
        </w:rPr>
        <w:t>in the discovery process, you will help change the current trend.</w:t>
      </w:r>
    </w:p>
    <w:p>
      <w:pPr>
        <w:pStyle w:val="BodyText"/>
        <w:spacing w:before="10"/>
      </w:pPr>
    </w:p>
    <w:p>
      <w:pPr>
        <w:pStyle w:val="BodyText"/>
        <w:spacing w:before="1"/>
        <w:ind w:left="3260" w:right="1514"/>
      </w:pPr>
      <w:r>
        <w:rPr>
          <w:b/>
          <w:color w:val="231F20"/>
        </w:rPr>
        <w:t>Science needs to draw diverse participants. </w:t>
      </w:r>
      <w:r>
        <w:rPr>
          <w:color w:val="231F20"/>
        </w:rPr>
        <w:t>Heterogeneous groups of</w:t>
      </w:r>
      <w:r>
        <w:rPr>
          <w:color w:val="231F20"/>
          <w:spacing w:val="40"/>
        </w:rPr>
        <w:t> </w:t>
      </w:r>
      <w:r>
        <w:rPr>
          <w:color w:val="231F20"/>
        </w:rPr>
        <w:t>people are</w:t>
      </w:r>
      <w:r>
        <w:rPr>
          <w:color w:val="231F20"/>
          <w:spacing w:val="-1"/>
        </w:rPr>
        <w:t> </w:t>
      </w:r>
      <w:r>
        <w:rPr>
          <w:color w:val="231F20"/>
        </w:rPr>
        <w:t>more</w:t>
      </w:r>
      <w:r>
        <w:rPr>
          <w:color w:val="231F20"/>
          <w:spacing w:val="-1"/>
        </w:rPr>
        <w:t> </w:t>
      </w:r>
      <w:r>
        <w:rPr>
          <w:color w:val="231F20"/>
        </w:rPr>
        <w:t>effective</w:t>
      </w:r>
      <w:r>
        <w:rPr>
          <w:color w:val="231F20"/>
          <w:spacing w:val="-1"/>
        </w:rPr>
        <w:t> </w:t>
      </w:r>
      <w:r>
        <w:rPr>
          <w:color w:val="231F20"/>
        </w:rPr>
        <w:t>at</w:t>
      </w:r>
      <w:r>
        <w:rPr>
          <w:color w:val="231F20"/>
          <w:spacing w:val="-1"/>
        </w:rPr>
        <w:t> </w:t>
      </w:r>
      <w:r>
        <w:rPr>
          <w:color w:val="231F20"/>
        </w:rPr>
        <w:t>problem</w:t>
      </w:r>
      <w:r>
        <w:rPr>
          <w:color w:val="231F20"/>
          <w:spacing w:val="-1"/>
        </w:rPr>
        <w:t> </w:t>
      </w:r>
      <w:r>
        <w:rPr>
          <w:color w:val="231F20"/>
        </w:rPr>
        <w:t>solving</w:t>
      </w:r>
      <w:r>
        <w:rPr>
          <w:color w:val="231F20"/>
          <w:spacing w:val="-1"/>
        </w:rPr>
        <w:t> </w:t>
      </w:r>
      <w:r>
        <w:rPr>
          <w:color w:val="231F20"/>
        </w:rPr>
        <w:t>and</w:t>
      </w:r>
      <w:r>
        <w:rPr>
          <w:color w:val="231F20"/>
          <w:spacing w:val="-1"/>
        </w:rPr>
        <w:t> </w:t>
      </w:r>
      <w:r>
        <w:rPr>
          <w:color w:val="231F20"/>
        </w:rPr>
        <w:t>defending</w:t>
      </w:r>
      <w:r>
        <w:rPr>
          <w:color w:val="231F20"/>
          <w:spacing w:val="-1"/>
        </w:rPr>
        <w:t> </w:t>
      </w:r>
      <w:r>
        <w:rPr>
          <w:color w:val="231F20"/>
        </w:rPr>
        <w:t>their</w:t>
      </w:r>
      <w:r>
        <w:rPr>
          <w:color w:val="231F20"/>
          <w:spacing w:val="-1"/>
        </w:rPr>
        <w:t> </w:t>
      </w:r>
      <w:r>
        <w:rPr>
          <w:color w:val="231F20"/>
        </w:rPr>
        <w:t>decisions.</w:t>
      </w:r>
      <w:r>
        <w:rPr>
          <w:color w:val="231F20"/>
          <w:spacing w:val="-1"/>
        </w:rPr>
        <w:t> </w:t>
      </w:r>
      <w:r>
        <w:rPr>
          <w:color w:val="231F20"/>
        </w:rPr>
        <w:t>To</w:t>
      </w:r>
      <w:r>
        <w:rPr>
          <w:color w:val="231F20"/>
          <w:spacing w:val="-1"/>
        </w:rPr>
        <w:t> </w:t>
      </w:r>
      <w:r>
        <w:rPr>
          <w:color w:val="231F20"/>
        </w:rPr>
        <w:t>continue</w:t>
      </w:r>
      <w:r>
        <w:rPr>
          <w:color w:val="231F20"/>
          <w:spacing w:val="-1"/>
        </w:rPr>
        <w:t> </w:t>
      </w:r>
      <w:r>
        <w:rPr>
          <w:color w:val="231F20"/>
        </w:rPr>
        <w:t>to make science a thriving enterprise, we need to attract and retain a diverse commu-nity of</w:t>
      </w:r>
      <w:r>
        <w:rPr>
          <w:color w:val="231F20"/>
          <w:spacing w:val="40"/>
        </w:rPr>
        <w:t> </w:t>
      </w:r>
      <w:r>
        <w:rPr>
          <w:color w:val="231F20"/>
        </w:rPr>
        <w:t>students and to recognize, appreciate, and satisfy their diverse styles of </w:t>
      </w:r>
      <w:r>
        <w:rPr>
          <w:color w:val="231F20"/>
          <w:spacing w:val="-2"/>
        </w:rPr>
        <w:t>learning.</w:t>
      </w:r>
    </w:p>
    <w:p>
      <w:pPr>
        <w:pStyle w:val="BodyText"/>
        <w:spacing w:before="6"/>
      </w:pPr>
    </w:p>
    <w:p>
      <w:pPr>
        <w:pStyle w:val="BodyText"/>
        <w:spacing w:before="1"/>
        <w:ind w:left="3260" w:right="1599"/>
      </w:pPr>
      <w:r>
        <w:rPr>
          <w:b/>
          <w:color w:val="231F20"/>
        </w:rPr>
        <w:t>Intellectual growth. </w:t>
      </w:r>
      <w:r>
        <w:rPr>
          <w:color w:val="231F20"/>
        </w:rPr>
        <w:t>Ongoing interactions with new students will provide you with new skills and improve on existing ones. For example, teaching will help you improve your communication skills, which are invaluable to research.</w:t>
      </w:r>
    </w:p>
    <w:p>
      <w:pPr>
        <w:pStyle w:val="BodyText"/>
        <w:spacing w:before="4"/>
      </w:pPr>
    </w:p>
    <w:p>
      <w:pPr>
        <w:pStyle w:val="BodyText"/>
        <w:spacing w:before="1"/>
        <w:ind w:left="3260" w:right="1549"/>
      </w:pPr>
      <w:r>
        <w:rPr>
          <w:b/>
          <w:color w:val="231F20"/>
        </w:rPr>
        <w:t>Increase job satisfaction. </w:t>
      </w:r>
      <w:r>
        <w:rPr>
          <w:color w:val="231F20"/>
        </w:rPr>
        <w:t>Your science experiments are not always going to go according to plan, and at times you may become frustrated with the pace of research</w:t>
      </w:r>
      <w:r>
        <w:rPr>
          <w:color w:val="231F20"/>
          <w:spacing w:val="-1"/>
        </w:rPr>
        <w:t> </w:t>
      </w:r>
      <w:r>
        <w:rPr>
          <w:color w:val="231F20"/>
        </w:rPr>
        <w:t>in</w:t>
      </w:r>
      <w:r>
        <w:rPr>
          <w:color w:val="231F20"/>
          <w:spacing w:val="-1"/>
        </w:rPr>
        <w:t> </w:t>
      </w:r>
      <w:r>
        <w:rPr>
          <w:color w:val="231F20"/>
        </w:rPr>
        <w:t>your</w:t>
      </w:r>
      <w:r>
        <w:rPr>
          <w:color w:val="231F20"/>
          <w:spacing w:val="-1"/>
        </w:rPr>
        <w:t> </w:t>
      </w:r>
      <w:r>
        <w:rPr>
          <w:color w:val="231F20"/>
        </w:rPr>
        <w:t>lab.</w:t>
      </w:r>
      <w:r>
        <w:rPr>
          <w:color w:val="231F20"/>
          <w:spacing w:val="-1"/>
        </w:rPr>
        <w:t> </w:t>
      </w:r>
      <w:r>
        <w:rPr>
          <w:color w:val="231F20"/>
        </w:rPr>
        <w:t>Teaching</w:t>
      </w:r>
      <w:r>
        <w:rPr>
          <w:color w:val="231F20"/>
          <w:spacing w:val="-1"/>
        </w:rPr>
        <w:t> </w:t>
      </w:r>
      <w:r>
        <w:rPr>
          <w:color w:val="231F20"/>
        </w:rPr>
        <w:t>a</w:t>
      </w:r>
      <w:r>
        <w:rPr>
          <w:color w:val="231F20"/>
          <w:spacing w:val="-1"/>
        </w:rPr>
        <w:t> </w:t>
      </w:r>
      <w:r>
        <w:rPr>
          <w:color w:val="231F20"/>
        </w:rPr>
        <w:t>class</w:t>
      </w:r>
      <w:r>
        <w:rPr>
          <w:color w:val="231F20"/>
          <w:spacing w:val="-1"/>
        </w:rPr>
        <w:t> </w:t>
      </w:r>
      <w:r>
        <w:rPr>
          <w:color w:val="231F20"/>
        </w:rPr>
        <w:t>may</w:t>
      </w:r>
      <w:r>
        <w:rPr>
          <w:color w:val="231F20"/>
          <w:spacing w:val="-1"/>
        </w:rPr>
        <w:t> </w:t>
      </w:r>
      <w:r>
        <w:rPr>
          <w:color w:val="231F20"/>
        </w:rPr>
        <w:t>provide</w:t>
      </w:r>
      <w:r>
        <w:rPr>
          <w:color w:val="231F20"/>
          <w:spacing w:val="-1"/>
        </w:rPr>
        <w:t> </w:t>
      </w:r>
      <w:r>
        <w:rPr>
          <w:color w:val="231F20"/>
        </w:rPr>
        <w:t>you</w:t>
      </w:r>
      <w:r>
        <w:rPr>
          <w:color w:val="231F20"/>
          <w:spacing w:val="-1"/>
        </w:rPr>
        <w:t> </w:t>
      </w:r>
      <w:r>
        <w:rPr>
          <w:color w:val="231F20"/>
        </w:rPr>
        <w:t>with</w:t>
      </w:r>
      <w:r>
        <w:rPr>
          <w:color w:val="231F20"/>
          <w:spacing w:val="-1"/>
        </w:rPr>
        <w:t> </w:t>
      </w:r>
      <w:r>
        <w:rPr>
          <w:color w:val="231F20"/>
        </w:rPr>
        <w:t>a</w:t>
      </w:r>
      <w:r>
        <w:rPr>
          <w:color w:val="231F20"/>
          <w:spacing w:val="-1"/>
        </w:rPr>
        <w:t> </w:t>
      </w:r>
      <w:r>
        <w:rPr>
          <w:color w:val="231F20"/>
        </w:rPr>
        <w:t>much</w:t>
      </w:r>
      <w:r>
        <w:rPr>
          <w:color w:val="231F20"/>
          <w:spacing w:val="-1"/>
        </w:rPr>
        <w:t> </w:t>
      </w:r>
      <w:r>
        <w:rPr>
          <w:color w:val="231F20"/>
        </w:rPr>
        <w:t>needed</w:t>
      </w:r>
      <w:r>
        <w:rPr>
          <w:color w:val="231F20"/>
          <w:spacing w:val="-1"/>
        </w:rPr>
        <w:t> </w:t>
      </w:r>
      <w:r>
        <w:rPr>
          <w:color w:val="231F20"/>
        </w:rPr>
        <w:t>distrac-tion and sense of</w:t>
      </w:r>
      <w:r>
        <w:rPr>
          <w:color w:val="231F20"/>
          <w:spacing w:val="40"/>
        </w:rPr>
        <w:t> </w:t>
      </w:r>
      <w:r>
        <w:rPr>
          <w:color w:val="231F20"/>
        </w:rPr>
        <w:t>accomplishment.</w:t>
      </w:r>
    </w:p>
    <w:p>
      <w:pPr>
        <w:pStyle w:val="BodyText"/>
        <w:spacing w:before="229"/>
      </w:pPr>
    </w:p>
    <w:p>
      <w:pPr>
        <w:spacing w:before="0"/>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73696">
                <wp:simplePos x="0" y="0"/>
                <wp:positionH relativeFrom="page">
                  <wp:posOffset>900112</wp:posOffset>
                </wp:positionH>
                <wp:positionV relativeFrom="paragraph">
                  <wp:posOffset>254490</wp:posOffset>
                </wp:positionV>
                <wp:extent cx="6854190" cy="13335"/>
                <wp:effectExtent l="0" t="0" r="0" b="0"/>
                <wp:wrapTopAndBottom/>
                <wp:docPr id="3349" name="Graphic 3349"/>
                <wp:cNvGraphicFramePr>
                  <a:graphicFrameLocks/>
                </wp:cNvGraphicFramePr>
                <a:graphic>
                  <a:graphicData uri="http://schemas.microsoft.com/office/word/2010/wordprocessingShape">
                    <wps:wsp>
                      <wps:cNvPr id="3349" name="Graphic 3349"/>
                      <wps:cNvSpPr/>
                      <wps:spPr>
                        <a:xfrm>
                          <a:off x="0" y="0"/>
                          <a:ext cx="6854190" cy="13335"/>
                        </a:xfrm>
                        <a:custGeom>
                          <a:avLst/>
                          <a:gdLst/>
                          <a:ahLst/>
                          <a:cxnLst/>
                          <a:rect l="l" t="t" r="r" b="b"/>
                          <a:pathLst>
                            <a:path w="6854190" h="13335">
                              <a:moveTo>
                                <a:pt x="6853834" y="0"/>
                              </a:moveTo>
                              <a:lnTo>
                                <a:pt x="0" y="0"/>
                              </a:lnTo>
                              <a:lnTo>
                                <a:pt x="0" y="12801"/>
                              </a:lnTo>
                              <a:lnTo>
                                <a:pt x="6853834" y="12801"/>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0.875pt;margin-top:20.038649pt;width:539.672pt;height:1.008pt;mso-position-horizontal-relative:page;mso-position-vertical-relative:paragraph;z-index:-15542784;mso-wrap-distance-left:0;mso-wrap-distance-right:0" id="docshape3161" filled="true" fillcolor="#231f20" stroked="false">
                <v:fill type="solid"/>
                <w10:wrap type="topAndBottom"/>
              </v:rect>
            </w:pict>
          </mc:Fallback>
        </mc:AlternateContent>
      </w:r>
      <w:r>
        <w:rPr>
          <w:rFonts w:ascii="Gill Sans MT"/>
          <w:b/>
          <w:color w:val="231F20"/>
          <w:sz w:val="32"/>
        </w:rPr>
        <w:t>BECOMING</w:t>
      </w:r>
      <w:r>
        <w:rPr>
          <w:rFonts w:ascii="Gill Sans MT"/>
          <w:b/>
          <w:color w:val="231F20"/>
          <w:spacing w:val="-23"/>
          <w:sz w:val="32"/>
        </w:rPr>
        <w:t> </w:t>
      </w:r>
      <w:r>
        <w:rPr>
          <w:rFonts w:ascii="Gill Sans MT"/>
          <w:b/>
          <w:color w:val="231F20"/>
          <w:sz w:val="32"/>
        </w:rPr>
        <w:t>AN</w:t>
      </w:r>
      <w:r>
        <w:rPr>
          <w:rFonts w:ascii="Gill Sans MT"/>
          <w:b/>
          <w:color w:val="231F20"/>
          <w:spacing w:val="9"/>
          <w:sz w:val="32"/>
        </w:rPr>
        <w:t> </w:t>
      </w:r>
      <w:r>
        <w:rPr>
          <w:rFonts w:ascii="Gill Sans MT"/>
          <w:b/>
          <w:color w:val="231F20"/>
          <w:sz w:val="32"/>
        </w:rPr>
        <w:t>EFFECTIVE</w:t>
      </w:r>
      <w:r>
        <w:rPr>
          <w:rFonts w:ascii="Gill Sans MT"/>
          <w:b/>
          <w:color w:val="231F20"/>
          <w:spacing w:val="-39"/>
          <w:sz w:val="32"/>
        </w:rPr>
        <w:t> </w:t>
      </w:r>
      <w:r>
        <w:rPr>
          <w:rFonts w:ascii="Gill Sans MT"/>
          <w:b/>
          <w:color w:val="231F20"/>
          <w:spacing w:val="-2"/>
          <w:sz w:val="32"/>
        </w:rPr>
        <w:t>TEACHER</w:t>
      </w:r>
    </w:p>
    <w:p>
      <w:pPr>
        <w:pStyle w:val="BodyText"/>
        <w:spacing w:line="228" w:lineRule="auto" w:before="69"/>
        <w:ind w:left="3259" w:right="1519"/>
      </w:pPr>
      <w:r>
        <w:rPr>
          <w:b/>
          <w:color w:val="005CAB"/>
          <w:sz w:val="40"/>
        </w:rPr>
        <w:t>T</w:t>
      </w:r>
      <w:r>
        <w:rPr>
          <w:color w:val="231F20"/>
        </w:rPr>
        <w:t>eaching</w:t>
      </w:r>
      <w:r>
        <w:rPr>
          <w:color w:val="231F20"/>
          <w:spacing w:val="-1"/>
        </w:rPr>
        <w:t> </w:t>
      </w:r>
      <w:r>
        <w:rPr>
          <w:color w:val="231F20"/>
        </w:rPr>
        <w:t>the</w:t>
      </w:r>
      <w:r>
        <w:rPr>
          <w:color w:val="231F20"/>
          <w:spacing w:val="-1"/>
        </w:rPr>
        <w:t> </w:t>
      </w:r>
      <w:r>
        <w:rPr>
          <w:color w:val="231F20"/>
        </w:rPr>
        <w:t>lecture</w:t>
      </w:r>
      <w:r>
        <w:rPr>
          <w:color w:val="231F20"/>
          <w:spacing w:val="-1"/>
        </w:rPr>
        <w:t> </w:t>
      </w:r>
      <w:r>
        <w:rPr>
          <w:color w:val="231F20"/>
        </w:rPr>
        <w:t>component</w:t>
      </w:r>
      <w:r>
        <w:rPr>
          <w:color w:val="231F20"/>
          <w:spacing w:val="-1"/>
        </w:rPr>
        <w:t> </w:t>
      </w:r>
      <w:r>
        <w:rPr>
          <w:color w:val="231F20"/>
        </w:rPr>
        <w:t>of</w:t>
      </w:r>
      <w:r>
        <w:rPr>
          <w:color w:val="231F20"/>
          <w:spacing w:val="26"/>
        </w:rPr>
        <w:t> </w:t>
      </w:r>
      <w:r>
        <w:rPr>
          <w:color w:val="231F20"/>
        </w:rPr>
        <w:t>a</w:t>
      </w:r>
      <w:r>
        <w:rPr>
          <w:color w:val="231F20"/>
          <w:spacing w:val="-1"/>
        </w:rPr>
        <w:t> </w:t>
      </w:r>
      <w:r>
        <w:rPr>
          <w:color w:val="231F20"/>
        </w:rPr>
        <w:t>basic</w:t>
      </w:r>
      <w:r>
        <w:rPr>
          <w:color w:val="231F20"/>
          <w:spacing w:val="-1"/>
        </w:rPr>
        <w:t> </w:t>
      </w:r>
      <w:r>
        <w:rPr>
          <w:color w:val="231F20"/>
        </w:rPr>
        <w:t>science</w:t>
      </w:r>
      <w:r>
        <w:rPr>
          <w:color w:val="231F20"/>
          <w:spacing w:val="-1"/>
        </w:rPr>
        <w:t> </w:t>
      </w:r>
      <w:r>
        <w:rPr>
          <w:color w:val="231F20"/>
        </w:rPr>
        <w:t>curriculum</w:t>
      </w:r>
      <w:r>
        <w:rPr>
          <w:color w:val="231F20"/>
          <w:spacing w:val="-1"/>
        </w:rPr>
        <w:t> </w:t>
      </w:r>
      <w:r>
        <w:rPr>
          <w:color w:val="231F20"/>
        </w:rPr>
        <w:t>for</w:t>
      </w:r>
      <w:r>
        <w:rPr>
          <w:color w:val="231F20"/>
          <w:spacing w:val="-1"/>
        </w:rPr>
        <w:t> </w:t>
      </w:r>
      <w:r>
        <w:rPr>
          <w:color w:val="231F20"/>
        </w:rPr>
        <w:t>medical</w:t>
      </w:r>
      <w:r>
        <w:rPr>
          <w:color w:val="231F20"/>
          <w:spacing w:val="-1"/>
        </w:rPr>
        <w:t> </w:t>
      </w:r>
      <w:r>
        <w:rPr>
          <w:color w:val="231F20"/>
        </w:rPr>
        <w:t>school students or a year-long microbiology course for undergraduates can be daunting. You want to be well-prepared for this new responsibility. So, how do you learn to become a capable and effective teacher? There are several steps you should take</w:t>
      </w:r>
    </w:p>
    <w:p>
      <w:pPr>
        <w:pStyle w:val="BodyText"/>
        <w:spacing w:before="4"/>
        <w:ind w:left="3259"/>
      </w:pPr>
      <w:r>
        <w:rPr>
          <w:color w:val="231F20"/>
        </w:rPr>
        <w:t>before</w:t>
      </w:r>
      <w:r>
        <w:rPr>
          <w:color w:val="231F20"/>
          <w:spacing w:val="3"/>
        </w:rPr>
        <w:t> </w:t>
      </w:r>
      <w:r>
        <w:rPr>
          <w:color w:val="231F20"/>
        </w:rPr>
        <w:t>you</w:t>
      </w:r>
      <w:r>
        <w:rPr>
          <w:color w:val="231F20"/>
          <w:spacing w:val="3"/>
        </w:rPr>
        <w:t> </w:t>
      </w:r>
      <w:r>
        <w:rPr>
          <w:color w:val="231F20"/>
        </w:rPr>
        <w:t>even</w:t>
      </w:r>
      <w:r>
        <w:rPr>
          <w:color w:val="231F20"/>
          <w:spacing w:val="3"/>
        </w:rPr>
        <w:t> </w:t>
      </w:r>
      <w:r>
        <w:rPr>
          <w:color w:val="231F20"/>
        </w:rPr>
        <w:t>set</w:t>
      </w:r>
      <w:r>
        <w:rPr>
          <w:color w:val="231F20"/>
          <w:spacing w:val="4"/>
        </w:rPr>
        <w:t> </w:t>
      </w:r>
      <w:r>
        <w:rPr>
          <w:color w:val="231F20"/>
        </w:rPr>
        <w:t>foot</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spacing w:val="-2"/>
        </w:rPr>
        <w:t>classroom.</w:t>
      </w:r>
    </w:p>
    <w:p>
      <w:pPr>
        <w:pStyle w:val="BodyText"/>
        <w:spacing w:after="0"/>
        <w:sectPr>
          <w:headerReference w:type="even" r:id="rId276"/>
          <w:headerReference w:type="default" r:id="rId277"/>
          <w:pgSz w:w="12240" w:h="15840"/>
          <w:pgMar w:header="657" w:footer="0" w:top="1080" w:bottom="900" w:left="0" w:right="0"/>
        </w:sectPr>
      </w:pPr>
    </w:p>
    <w:p>
      <w:pPr>
        <w:pStyle w:val="Heading4"/>
        <w:spacing w:before="304"/>
        <w:jc w:val="both"/>
      </w:pPr>
      <w:r>
        <w:rPr>
          <w:color w:val="005CAB"/>
        </w:rPr>
        <w:t>Assess</w:t>
      </w:r>
      <w:r>
        <w:rPr>
          <w:color w:val="005CAB"/>
          <w:spacing w:val="-42"/>
        </w:rPr>
        <w:t> </w:t>
      </w:r>
      <w:r>
        <w:rPr>
          <w:color w:val="005CAB"/>
        </w:rPr>
        <w:t>Your</w:t>
      </w:r>
      <w:r>
        <w:rPr>
          <w:color w:val="005CAB"/>
          <w:spacing w:val="-20"/>
        </w:rPr>
        <w:t> </w:t>
      </w:r>
      <w:r>
        <w:rPr>
          <w:color w:val="005CAB"/>
        </w:rPr>
        <w:t>Strengths</w:t>
      </w:r>
      <w:r>
        <w:rPr>
          <w:color w:val="005CAB"/>
          <w:spacing w:val="-17"/>
        </w:rPr>
        <w:t> </w:t>
      </w:r>
      <w:r>
        <w:rPr>
          <w:color w:val="005CAB"/>
        </w:rPr>
        <w:t>and</w:t>
      </w:r>
      <w:r>
        <w:rPr>
          <w:color w:val="005CAB"/>
          <w:spacing w:val="-28"/>
        </w:rPr>
        <w:t> </w:t>
      </w:r>
      <w:r>
        <w:rPr>
          <w:color w:val="005CAB"/>
          <w:spacing w:val="-2"/>
        </w:rPr>
        <w:t>Weaknesses</w:t>
      </w:r>
    </w:p>
    <w:p>
      <w:pPr>
        <w:pStyle w:val="BodyText"/>
        <w:spacing w:before="41"/>
        <w:ind w:left="3260" w:right="1582"/>
        <w:jc w:val="both"/>
      </w:pPr>
      <w:r>
        <w:rPr>
          <w:color w:val="231F20"/>
        </w:rPr>
        <w:t>Research has shown that the best teachers are not only knowledgeable about their subject matter, but they also show a concern for students and know how to stimu-late interest, encourage discussion, explain topics clearly, and show enthusiasm.</w:t>
      </w:r>
    </w:p>
    <w:p>
      <w:pPr>
        <w:pStyle w:val="BodyText"/>
        <w:spacing w:before="3"/>
        <w:ind w:left="3260" w:right="1519"/>
      </w:pPr>
      <w:r>
        <w:rPr>
          <w:color w:val="231F20"/>
        </w:rPr>
        <w:t>Think back to your teaching assistant (TA) days or other teaching experiences you may have had. They might give you some insights into what teaching skills you could improve.</w:t>
      </w:r>
    </w:p>
    <w:p>
      <w:pPr>
        <w:pStyle w:val="BodyText"/>
        <w:spacing w:before="5"/>
      </w:pPr>
    </w:p>
    <w:p>
      <w:pPr>
        <w:pStyle w:val="BodyText"/>
        <w:ind w:left="3260" w:right="1489"/>
      </w:pPr>
      <w:r>
        <w:rPr>
          <w:color w:val="231F20"/>
        </w:rPr>
        <w:t>The type of</w:t>
      </w:r>
      <w:r>
        <w:rPr>
          <w:color w:val="231F20"/>
          <w:spacing w:val="40"/>
        </w:rPr>
        <w:t> </w:t>
      </w:r>
      <w:r>
        <w:rPr>
          <w:color w:val="231F20"/>
        </w:rPr>
        <w:t>course assigned might not mesh with your scientific preferences, but you should take the time to assess your strengths and weaknesses and take those</w:t>
      </w:r>
      <w:r>
        <w:rPr>
          <w:color w:val="231F20"/>
          <w:spacing w:val="40"/>
        </w:rPr>
        <w:t> </w:t>
      </w:r>
      <w:r>
        <w:rPr>
          <w:color w:val="231F20"/>
        </w:rPr>
        <w:t>into account when planning your classes. For example, if</w:t>
      </w:r>
      <w:r>
        <w:rPr>
          <w:color w:val="231F20"/>
          <w:spacing w:val="28"/>
        </w:rPr>
        <w:t> </w:t>
      </w:r>
      <w:r>
        <w:rPr>
          <w:color w:val="231F20"/>
        </w:rPr>
        <w:t>you are an extrovert, shar-ing your enthusiasm for science with students should be easy for you, but you</w:t>
      </w:r>
      <w:r>
        <w:rPr>
          <w:color w:val="231F20"/>
          <w:spacing w:val="80"/>
        </w:rPr>
        <w:t> </w:t>
      </w:r>
      <w:r>
        <w:rPr>
          <w:color w:val="231F20"/>
        </w:rPr>
        <w:t>might need to avoid overwhelming students with a rash of</w:t>
      </w:r>
      <w:r>
        <w:rPr>
          <w:color w:val="231F20"/>
          <w:spacing w:val="40"/>
        </w:rPr>
        <w:t> </w:t>
      </w:r>
      <w:r>
        <w:rPr>
          <w:color w:val="231F20"/>
        </w:rPr>
        <w:t>complex ideas and, instead, give them more time to pose questions and reflect upon solutions. If</w:t>
      </w:r>
      <w:r>
        <w:rPr>
          <w:color w:val="231F20"/>
          <w:spacing w:val="40"/>
        </w:rPr>
        <w:t> </w:t>
      </w:r>
      <w:r>
        <w:rPr>
          <w:color w:val="231F20"/>
        </w:rPr>
        <w:t>you are an introvert, you might find teaching in a large lecture to be so intimidating that you retreat behind your lecture notes and have difficulty interacting with students.</w:t>
      </w:r>
      <w:r>
        <w:rPr>
          <w:color w:val="231F20"/>
          <w:spacing w:val="80"/>
        </w:rPr>
        <w:t> </w:t>
      </w:r>
      <w:r>
        <w:rPr>
          <w:color w:val="231F20"/>
        </w:rPr>
        <w:t>If</w:t>
      </w:r>
      <w:r>
        <w:rPr>
          <w:color w:val="231F20"/>
          <w:spacing w:val="40"/>
        </w:rPr>
        <w:t> </w:t>
      </w:r>
      <w:r>
        <w:rPr>
          <w:color w:val="231F20"/>
        </w:rPr>
        <w:t>you are given a choice, you can build your confidence by starting with a topic</w:t>
      </w:r>
      <w:r>
        <w:rPr>
          <w:color w:val="231F20"/>
          <w:spacing w:val="80"/>
        </w:rPr>
        <w:t> </w:t>
      </w:r>
      <w:r>
        <w:rPr>
          <w:color w:val="231F20"/>
        </w:rPr>
        <w:t>you know well and feel passionately about. After you have established some rapport with students, encouraging give-and-take might be easier for you. Working with small groups is a strategy that should suit your personality. Since good teaching is part art, part technique, and part personality, you will need to find techniques that both fit your personality and address your students’ varied learning styles.</w:t>
      </w:r>
    </w:p>
    <w:p>
      <w:pPr>
        <w:pStyle w:val="BodyText"/>
        <w:spacing w:before="46"/>
      </w:pPr>
    </w:p>
    <w:p>
      <w:pPr>
        <w:pStyle w:val="Heading4"/>
      </w:pPr>
      <w:r>
        <w:rPr>
          <w:color w:val="005CAB"/>
        </w:rPr>
        <w:t>Take</w:t>
      </w:r>
      <w:r>
        <w:rPr>
          <w:color w:val="005CAB"/>
          <w:spacing w:val="-21"/>
        </w:rPr>
        <w:t> </w:t>
      </w:r>
      <w:r>
        <w:rPr>
          <w:color w:val="005CAB"/>
        </w:rPr>
        <w:t>Advantage</w:t>
      </w:r>
      <w:r>
        <w:rPr>
          <w:color w:val="005CAB"/>
          <w:spacing w:val="-20"/>
        </w:rPr>
        <w:t> </w:t>
      </w:r>
      <w:r>
        <w:rPr>
          <w:color w:val="005CAB"/>
        </w:rPr>
        <w:t>of</w:t>
      </w:r>
      <w:r>
        <w:rPr>
          <w:color w:val="005CAB"/>
          <w:spacing w:val="-17"/>
        </w:rPr>
        <w:t> </w:t>
      </w:r>
      <w:r>
        <w:rPr>
          <w:color w:val="005CAB"/>
        </w:rPr>
        <w:t>Professional</w:t>
      </w:r>
      <w:r>
        <w:rPr>
          <w:color w:val="005CAB"/>
          <w:spacing w:val="-13"/>
        </w:rPr>
        <w:t> </w:t>
      </w:r>
      <w:r>
        <w:rPr>
          <w:color w:val="005CAB"/>
          <w:spacing w:val="-4"/>
        </w:rPr>
        <w:t>Help</w:t>
      </w:r>
    </w:p>
    <w:p>
      <w:pPr>
        <w:pStyle w:val="BodyText"/>
        <w:spacing w:line="237" w:lineRule="auto" w:before="42"/>
        <w:ind w:left="3259" w:right="1468"/>
      </w:pPr>
      <w:r>
        <w:rPr>
          <w:color w:val="231F20"/>
        </w:rPr>
        <w:t>To help you become a better teacher, take advantage of</w:t>
      </w:r>
      <w:r>
        <w:rPr>
          <w:color w:val="231F20"/>
          <w:spacing w:val="40"/>
        </w:rPr>
        <w:t> </w:t>
      </w:r>
      <w:r>
        <w:rPr>
          <w:color w:val="231F20"/>
        </w:rPr>
        <w:t>whatever professional assistance your college, university, or medical school offers. Although formal pro-grams aimed at improving learning are still rare, their numbers are rapidly increas-ing, and many informal programs exist. Some universities offer career development programs for junior faculty; these programs give opportunities for new faculty to build and expand their teaching and other professional skills. Many universities</w:t>
      </w:r>
      <w:r>
        <w:rPr>
          <w:color w:val="231F20"/>
          <w:spacing w:val="80"/>
        </w:rPr>
        <w:t> </w:t>
      </w:r>
      <w:r>
        <w:rPr>
          <w:color w:val="231F20"/>
        </w:rPr>
        <w:t>have teaching and learning centers that will give you tips and pointers, offer individ-ual consultations, and videotape your performance as a teacher and suggest ways to improve it. Often, these centers have substantial online resources on curriculum development, teaching techniques, and other issues related to becoming an effective teacher. If</w:t>
      </w:r>
      <w:r>
        <w:rPr>
          <w:color w:val="231F20"/>
          <w:spacing w:val="40"/>
        </w:rPr>
        <w:t> </w:t>
      </w:r>
      <w:r>
        <w:rPr>
          <w:color w:val="231F20"/>
        </w:rPr>
        <w:t>your college or university does not have such a center, you can explore the Web to see what’s available on other campuses. (A comprehensive list of</w:t>
      </w:r>
      <w:r>
        <w:rPr>
          <w:color w:val="231F20"/>
          <w:spacing w:val="30"/>
        </w:rPr>
        <w:t> </w:t>
      </w:r>
      <w:r>
        <w:rPr>
          <w:color w:val="231F20"/>
        </w:rPr>
        <w:t>teach-ing and learning centers can be found at </w:t>
      </w:r>
      <w:hyperlink r:id="rId280">
        <w:r>
          <w:rPr>
            <w:rFonts w:ascii="Gill Sans MT" w:hAnsi="Gill Sans MT"/>
            <w:i/>
            <w:color w:val="005CAB"/>
            <w:sz w:val="24"/>
          </w:rPr>
          <w:t>http://www.hofstra.edu/faculty</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CTSE/cte_links.cfm</w:t>
      </w:r>
      <w:r>
        <w:rPr>
          <w:color w:val="231F20"/>
          <w:spacing w:val="-2"/>
        </w:rPr>
        <w:t>.)</w:t>
      </w:r>
    </w:p>
    <w:p>
      <w:pPr>
        <w:pStyle w:val="BodyText"/>
        <w:spacing w:before="4"/>
      </w:pPr>
    </w:p>
    <w:p>
      <w:pPr>
        <w:pStyle w:val="BodyText"/>
        <w:ind w:left="3260" w:right="1519"/>
      </w:pPr>
      <w:r>
        <w:rPr>
          <w:color w:val="231F20"/>
        </w:rPr>
        <w:t>Some</w:t>
      </w:r>
      <w:r>
        <w:rPr>
          <w:color w:val="231F20"/>
          <w:spacing w:val="40"/>
        </w:rPr>
        <w:t> </w:t>
      </w:r>
      <w:r>
        <w:rPr>
          <w:color w:val="231F20"/>
        </w:rPr>
        <w:t>professional</w:t>
      </w:r>
      <w:r>
        <w:rPr>
          <w:color w:val="231F20"/>
          <w:spacing w:val="40"/>
        </w:rPr>
        <w:t> </w:t>
      </w:r>
      <w:r>
        <w:rPr>
          <w:color w:val="231F20"/>
        </w:rPr>
        <w:t>societies</w:t>
      </w:r>
      <w:r>
        <w:rPr>
          <w:color w:val="231F20"/>
          <w:spacing w:val="40"/>
        </w:rPr>
        <w:t> </w:t>
      </w:r>
      <w:r>
        <w:rPr>
          <w:color w:val="231F20"/>
        </w:rPr>
        <w:t>also</w:t>
      </w:r>
      <w:r>
        <w:rPr>
          <w:color w:val="231F20"/>
          <w:spacing w:val="40"/>
        </w:rPr>
        <w:t> </w:t>
      </w:r>
      <w:r>
        <w:rPr>
          <w:color w:val="231F20"/>
        </w:rPr>
        <w:t>educate</w:t>
      </w:r>
      <w:r>
        <w:rPr>
          <w:color w:val="231F20"/>
          <w:spacing w:val="40"/>
        </w:rPr>
        <w:t> </w:t>
      </w:r>
      <w:r>
        <w:rPr>
          <w:color w:val="231F20"/>
        </w:rPr>
        <w:t>faculty.</w:t>
      </w:r>
      <w:r>
        <w:rPr>
          <w:color w:val="231F20"/>
          <w:spacing w:val="40"/>
        </w:rPr>
        <w:t> </w:t>
      </w:r>
      <w:r>
        <w:rPr>
          <w:color w:val="231F20"/>
        </w:rPr>
        <w:t>For</w:t>
      </w:r>
      <w:r>
        <w:rPr>
          <w:color w:val="231F20"/>
          <w:spacing w:val="40"/>
        </w:rPr>
        <w:t> </w:t>
      </w:r>
      <w:r>
        <w:rPr>
          <w:color w:val="231F20"/>
        </w:rPr>
        <w:t>example,</w:t>
      </w:r>
      <w:r>
        <w:rPr>
          <w:color w:val="231F20"/>
          <w:spacing w:val="40"/>
        </w:rPr>
        <w:t> </w:t>
      </w:r>
      <w:r>
        <w:rPr>
          <w:color w:val="231F20"/>
        </w:rPr>
        <w:t>the</w:t>
      </w:r>
      <w:r>
        <w:rPr>
          <w:color w:val="231F20"/>
          <w:spacing w:val="40"/>
        </w:rPr>
        <w:t> </w:t>
      </w:r>
      <w:r>
        <w:rPr>
          <w:color w:val="231F20"/>
        </w:rPr>
        <w:t>National Academies</w:t>
      </w:r>
      <w:r>
        <w:rPr>
          <w:color w:val="231F20"/>
          <w:spacing w:val="47"/>
        </w:rPr>
        <w:t> </w:t>
      </w:r>
      <w:r>
        <w:rPr>
          <w:color w:val="231F20"/>
        </w:rPr>
        <w:t>Summer</w:t>
      </w:r>
      <w:r>
        <w:rPr>
          <w:color w:val="231F20"/>
          <w:spacing w:val="47"/>
        </w:rPr>
        <w:t> </w:t>
      </w:r>
      <w:r>
        <w:rPr>
          <w:color w:val="231F20"/>
        </w:rPr>
        <w:t>Institutes</w:t>
      </w:r>
      <w:r>
        <w:rPr>
          <w:color w:val="231F20"/>
          <w:spacing w:val="48"/>
        </w:rPr>
        <w:t> </w:t>
      </w:r>
      <w:r>
        <w:rPr>
          <w:color w:val="231F20"/>
        </w:rPr>
        <w:t>on</w:t>
      </w:r>
      <w:r>
        <w:rPr>
          <w:color w:val="231F20"/>
          <w:spacing w:val="47"/>
        </w:rPr>
        <w:t> </w:t>
      </w:r>
      <w:r>
        <w:rPr>
          <w:color w:val="231F20"/>
        </w:rPr>
        <w:t>Undergraduate</w:t>
      </w:r>
      <w:r>
        <w:rPr>
          <w:color w:val="231F20"/>
          <w:spacing w:val="47"/>
        </w:rPr>
        <w:t> </w:t>
      </w:r>
      <w:r>
        <w:rPr>
          <w:color w:val="231F20"/>
        </w:rPr>
        <w:t>Education</w:t>
      </w:r>
      <w:r>
        <w:rPr>
          <w:color w:val="231F20"/>
          <w:spacing w:val="48"/>
        </w:rPr>
        <w:t> </w:t>
      </w:r>
      <w:r>
        <w:rPr>
          <w:color w:val="231F20"/>
        </w:rPr>
        <w:t>in</w:t>
      </w:r>
      <w:r>
        <w:rPr>
          <w:color w:val="231F20"/>
          <w:spacing w:val="47"/>
        </w:rPr>
        <w:t> </w:t>
      </w:r>
      <w:r>
        <w:rPr>
          <w:color w:val="231F20"/>
        </w:rPr>
        <w:t>Biology,</w:t>
      </w:r>
      <w:r>
        <w:rPr>
          <w:color w:val="231F20"/>
          <w:spacing w:val="48"/>
        </w:rPr>
        <w:t> </w:t>
      </w:r>
      <w:r>
        <w:rPr>
          <w:color w:val="231F20"/>
          <w:spacing w:val="-5"/>
        </w:rPr>
        <w:t>the</w:t>
      </w:r>
    </w:p>
    <w:p>
      <w:pPr>
        <w:pStyle w:val="BodyText"/>
        <w:spacing w:before="3"/>
        <w:ind w:left="3260" w:right="1519"/>
      </w:pPr>
      <w:r>
        <w:rPr>
          <w:color w:val="231F20"/>
        </w:rPr>
        <w:t>American</w:t>
      </w:r>
      <w:r>
        <w:rPr>
          <w:color w:val="231F20"/>
          <w:spacing w:val="40"/>
        </w:rPr>
        <w:t> </w:t>
      </w:r>
      <w:r>
        <w:rPr>
          <w:color w:val="231F20"/>
        </w:rPr>
        <w:t>Society</w:t>
      </w:r>
      <w:r>
        <w:rPr>
          <w:color w:val="231F20"/>
          <w:spacing w:val="40"/>
        </w:rPr>
        <w:t> </w:t>
      </w:r>
      <w:r>
        <w:rPr>
          <w:color w:val="231F20"/>
        </w:rPr>
        <w:t>for</w:t>
      </w:r>
      <w:r>
        <w:rPr>
          <w:color w:val="231F20"/>
          <w:spacing w:val="40"/>
        </w:rPr>
        <w:t> </w:t>
      </w:r>
      <w:r>
        <w:rPr>
          <w:color w:val="231F20"/>
        </w:rPr>
        <w:t>Microbiology</w:t>
      </w:r>
      <w:r>
        <w:rPr>
          <w:color w:val="231F20"/>
          <w:spacing w:val="40"/>
        </w:rPr>
        <w:t> </w:t>
      </w:r>
      <w:r>
        <w:rPr>
          <w:color w:val="231F20"/>
        </w:rPr>
        <w:t>Conference</w:t>
      </w:r>
      <w:r>
        <w:rPr>
          <w:color w:val="231F20"/>
          <w:spacing w:val="40"/>
        </w:rPr>
        <w:t> </w:t>
      </w:r>
      <w:r>
        <w:rPr>
          <w:color w:val="231F20"/>
        </w:rPr>
        <w:t>for</w:t>
      </w:r>
      <w:r>
        <w:rPr>
          <w:color w:val="231F20"/>
          <w:spacing w:val="40"/>
        </w:rPr>
        <w:t> </w:t>
      </w:r>
      <w:r>
        <w:rPr>
          <w:color w:val="231F20"/>
        </w:rPr>
        <w:t>Undergraduate</w:t>
      </w:r>
      <w:r>
        <w:rPr>
          <w:color w:val="231F20"/>
          <w:spacing w:val="40"/>
        </w:rPr>
        <w:t> </w:t>
      </w:r>
      <w:r>
        <w:rPr>
          <w:color w:val="231F20"/>
        </w:rPr>
        <w:t>Educators, and</w:t>
      </w:r>
      <w:r>
        <w:rPr>
          <w:color w:val="231F20"/>
          <w:spacing w:val="40"/>
        </w:rPr>
        <w:t> </w:t>
      </w:r>
      <w:r>
        <w:rPr>
          <w:color w:val="231F20"/>
        </w:rPr>
        <w:t>the</w:t>
      </w:r>
      <w:r>
        <w:rPr>
          <w:color w:val="231F20"/>
          <w:spacing w:val="40"/>
        </w:rPr>
        <w:t> </w:t>
      </w:r>
      <w:r>
        <w:rPr>
          <w:color w:val="231F20"/>
        </w:rPr>
        <w:t>American</w:t>
      </w:r>
      <w:r>
        <w:rPr>
          <w:color w:val="231F20"/>
          <w:spacing w:val="40"/>
        </w:rPr>
        <w:t> </w:t>
      </w:r>
      <w:r>
        <w:rPr>
          <w:color w:val="231F20"/>
        </w:rPr>
        <w:t>Association</w:t>
      </w:r>
      <w:r>
        <w:rPr>
          <w:color w:val="231F20"/>
          <w:spacing w:val="40"/>
        </w:rPr>
        <w:t> </w:t>
      </w:r>
      <w:r>
        <w:rPr>
          <w:color w:val="231F20"/>
        </w:rPr>
        <w:t>of</w:t>
      </w:r>
      <w:r>
        <w:rPr>
          <w:color w:val="231F20"/>
          <w:spacing w:val="80"/>
        </w:rPr>
        <w:t> </w:t>
      </w:r>
      <w:r>
        <w:rPr>
          <w:color w:val="231F20"/>
        </w:rPr>
        <w:t>Physics</w:t>
      </w:r>
      <w:r>
        <w:rPr>
          <w:color w:val="231F20"/>
          <w:spacing w:val="40"/>
        </w:rPr>
        <w:t> </w:t>
      </w:r>
      <w:r>
        <w:rPr>
          <w:color w:val="231F20"/>
        </w:rPr>
        <w:t>Teachers</w:t>
      </w:r>
      <w:r>
        <w:rPr>
          <w:color w:val="231F20"/>
          <w:spacing w:val="40"/>
        </w:rPr>
        <w:t> </w:t>
      </w:r>
      <w:r>
        <w:rPr>
          <w:color w:val="231F20"/>
        </w:rPr>
        <w:t>Workshops</w:t>
      </w:r>
      <w:r>
        <w:rPr>
          <w:color w:val="231F20"/>
          <w:spacing w:val="40"/>
        </w:rPr>
        <w:t> </w:t>
      </w:r>
      <w:r>
        <w:rPr>
          <w:color w:val="231F20"/>
        </w:rPr>
        <w:t>for</w:t>
      </w:r>
      <w:r>
        <w:rPr>
          <w:color w:val="231F20"/>
          <w:spacing w:val="40"/>
        </w:rPr>
        <w:t> </w:t>
      </w:r>
      <w:r>
        <w:rPr>
          <w:color w:val="231F20"/>
        </w:rPr>
        <w:t>New</w:t>
      </w:r>
    </w:p>
    <w:p>
      <w:pPr>
        <w:pStyle w:val="BodyText"/>
        <w:spacing w:before="2"/>
        <w:ind w:left="3260" w:right="1519"/>
      </w:pPr>
      <w:r>
        <w:rPr>
          <w:color w:val="231F20"/>
        </w:rPr>
        <w:t>Physics</w:t>
      </w:r>
      <w:r>
        <w:rPr>
          <w:color w:val="231F20"/>
          <w:spacing w:val="36"/>
        </w:rPr>
        <w:t> </w:t>
      </w:r>
      <w:r>
        <w:rPr>
          <w:color w:val="231F20"/>
        </w:rPr>
        <w:t>and</w:t>
      </w:r>
      <w:r>
        <w:rPr>
          <w:color w:val="231F20"/>
          <w:spacing w:val="36"/>
        </w:rPr>
        <w:t> </w:t>
      </w:r>
      <w:r>
        <w:rPr>
          <w:color w:val="231F20"/>
        </w:rPr>
        <w:t>Astronomy</w:t>
      </w:r>
      <w:r>
        <w:rPr>
          <w:color w:val="231F20"/>
          <w:spacing w:val="36"/>
        </w:rPr>
        <w:t> </w:t>
      </w:r>
      <w:r>
        <w:rPr>
          <w:color w:val="231F20"/>
        </w:rPr>
        <w:t>Faculty</w:t>
      </w:r>
      <w:r>
        <w:rPr>
          <w:color w:val="231F20"/>
          <w:spacing w:val="36"/>
        </w:rPr>
        <w:t> </w:t>
      </w:r>
      <w:r>
        <w:rPr>
          <w:color w:val="231F20"/>
        </w:rPr>
        <w:t>are</w:t>
      </w:r>
      <w:r>
        <w:rPr>
          <w:color w:val="231F20"/>
          <w:spacing w:val="36"/>
        </w:rPr>
        <w:t> </w:t>
      </w:r>
      <w:r>
        <w:rPr>
          <w:color w:val="231F20"/>
        </w:rPr>
        <w:t>a</w:t>
      </w:r>
      <w:r>
        <w:rPr>
          <w:color w:val="231F20"/>
          <w:spacing w:val="36"/>
        </w:rPr>
        <w:t> </w:t>
      </w:r>
      <w:r>
        <w:rPr>
          <w:color w:val="231F20"/>
        </w:rPr>
        <w:t>few</w:t>
      </w:r>
      <w:r>
        <w:rPr>
          <w:color w:val="231F20"/>
          <w:spacing w:val="36"/>
        </w:rPr>
        <w:t> </w:t>
      </w:r>
      <w:r>
        <w:rPr>
          <w:color w:val="231F20"/>
        </w:rPr>
        <w:t>examples</w:t>
      </w:r>
      <w:r>
        <w:rPr>
          <w:color w:val="231F20"/>
          <w:spacing w:val="36"/>
        </w:rPr>
        <w:t> </w:t>
      </w:r>
      <w:r>
        <w:rPr>
          <w:color w:val="231F20"/>
        </w:rPr>
        <w:t>of</w:t>
      </w:r>
      <w:r>
        <w:rPr>
          <w:color w:val="231F20"/>
          <w:spacing w:val="40"/>
        </w:rPr>
        <w:t> </w:t>
      </w:r>
      <w:r>
        <w:rPr>
          <w:color w:val="231F20"/>
        </w:rPr>
        <w:t>available</w:t>
      </w:r>
      <w:r>
        <w:rPr>
          <w:color w:val="231F20"/>
          <w:spacing w:val="36"/>
        </w:rPr>
        <w:t> </w:t>
      </w:r>
      <w:r>
        <w:rPr>
          <w:color w:val="231F20"/>
        </w:rPr>
        <w:t>programs</w:t>
      </w:r>
      <w:r>
        <w:rPr>
          <w:color w:val="231F20"/>
          <w:spacing w:val="36"/>
        </w:rPr>
        <w:t> </w:t>
      </w:r>
      <w:r>
        <w:rPr>
          <w:color w:val="231F20"/>
        </w:rPr>
        <w:t>that you can investigate.</w:t>
      </w:r>
    </w:p>
    <w:p>
      <w:pPr>
        <w:pStyle w:val="BodyText"/>
        <w:spacing w:after="0"/>
        <w:sectPr>
          <w:footerReference w:type="default" r:id="rId278"/>
          <w:footerReference w:type="even" r:id="rId279"/>
          <w:pgSz w:w="12240" w:h="15840"/>
          <w:pgMar w:header="0" w:footer="717" w:top="1080" w:bottom="900" w:left="0" w:right="0"/>
          <w:pgNumType w:start="213"/>
        </w:sectPr>
      </w:pPr>
    </w:p>
    <w:p>
      <w:pPr>
        <w:pStyle w:val="Heading4"/>
        <w:spacing w:before="304"/>
      </w:pPr>
      <w:r>
        <w:rPr>
          <w:color w:val="005CAB"/>
        </w:rPr>
        <w:t>Observe</w:t>
      </w:r>
      <w:r>
        <w:rPr>
          <w:color w:val="005CAB"/>
          <w:spacing w:val="7"/>
        </w:rPr>
        <w:t> </w:t>
      </w:r>
      <w:r>
        <w:rPr>
          <w:color w:val="005CAB"/>
        </w:rPr>
        <w:t>and</w:t>
      </w:r>
      <w:r>
        <w:rPr>
          <w:color w:val="005CAB"/>
          <w:spacing w:val="8"/>
        </w:rPr>
        <w:t> </w:t>
      </w:r>
      <w:r>
        <w:rPr>
          <w:color w:val="005CAB"/>
        </w:rPr>
        <w:t>Be</w:t>
      </w:r>
      <w:r>
        <w:rPr>
          <w:color w:val="005CAB"/>
          <w:spacing w:val="8"/>
        </w:rPr>
        <w:t> </w:t>
      </w:r>
      <w:r>
        <w:rPr>
          <w:color w:val="005CAB"/>
          <w:spacing w:val="-2"/>
        </w:rPr>
        <w:t>Observed</w:t>
      </w:r>
    </w:p>
    <w:p>
      <w:pPr>
        <w:pStyle w:val="BodyText"/>
        <w:spacing w:before="41"/>
        <w:ind w:left="3260" w:right="1519"/>
      </w:pPr>
      <w:r>
        <w:rPr>
          <w:color w:val="231F20"/>
        </w:rPr>
        <w:t>Just as you learn to improve your scientific work based on the critiques that editors give to your submitted manuscripts or comments that reviewers make about your grant applications, you can also learn about teaching from peers, senior colleagues, and others at your institution as well as from feedback provided by your students.</w:t>
      </w:r>
    </w:p>
    <w:p>
      <w:pPr>
        <w:pStyle w:val="BodyText"/>
        <w:spacing w:before="6"/>
      </w:pPr>
    </w:p>
    <w:p>
      <w:pPr>
        <w:pStyle w:val="BodyText"/>
        <w:ind w:left="3260" w:right="1464"/>
      </w:pPr>
      <w:r>
        <w:rPr>
          <w:b/>
          <w:color w:val="231F20"/>
        </w:rPr>
        <w:t>Ask a peer for feedback. </w:t>
      </w:r>
      <w:r>
        <w:rPr>
          <w:color w:val="231F20"/>
        </w:rPr>
        <w:t>You might want to consider a reciprocal arrangement with another junior professor in which you visit each other’s classes. When you are being observed, ask your colleague to provide a frank assessment of</w:t>
      </w:r>
      <w:r>
        <w:rPr>
          <w:color w:val="231F20"/>
          <w:spacing w:val="40"/>
        </w:rPr>
        <w:t> </w:t>
      </w:r>
      <w:r>
        <w:rPr>
          <w:color w:val="231F20"/>
        </w:rPr>
        <w:t>your teaching skills. He or she can give you information and advice informally or by completing a written checklist that contains specific categories, such as structure and goals of</w:t>
      </w:r>
      <w:r>
        <w:rPr>
          <w:color w:val="231F20"/>
          <w:spacing w:val="32"/>
        </w:rPr>
        <w:t> </w:t>
      </w:r>
      <w:r>
        <w:rPr>
          <w:color w:val="231F20"/>
        </w:rPr>
        <w:t>the class, teaching behaviors, rapport with students, and subject matter and instruction.</w:t>
      </w:r>
    </w:p>
    <w:p>
      <w:pPr>
        <w:pStyle w:val="BodyText"/>
        <w:spacing w:before="8"/>
      </w:pPr>
    </w:p>
    <w:p>
      <w:pPr>
        <w:pStyle w:val="BodyText"/>
        <w:ind w:left="3260" w:right="1599"/>
      </w:pPr>
      <w:r>
        <w:rPr>
          <w:b/>
          <w:color w:val="231F20"/>
        </w:rPr>
        <w:t>Observe a senior colleague. </w:t>
      </w:r>
      <w:r>
        <w:rPr>
          <w:color w:val="231F20"/>
        </w:rPr>
        <w:t>Seek out senior colleagues who are reputed to be good</w:t>
      </w:r>
      <w:r>
        <w:rPr>
          <w:color w:val="231F20"/>
          <w:spacing w:val="21"/>
        </w:rPr>
        <w:t> </w:t>
      </w:r>
      <w:r>
        <w:rPr>
          <w:color w:val="231F20"/>
        </w:rPr>
        <w:t>teachers</w:t>
      </w:r>
      <w:r>
        <w:rPr>
          <w:color w:val="231F20"/>
          <w:spacing w:val="21"/>
        </w:rPr>
        <w:t> </w:t>
      </w:r>
      <w:r>
        <w:rPr>
          <w:color w:val="231F20"/>
        </w:rPr>
        <w:t>and</w:t>
      </w:r>
      <w:r>
        <w:rPr>
          <w:color w:val="231F20"/>
          <w:spacing w:val="21"/>
        </w:rPr>
        <w:t> </w:t>
      </w:r>
      <w:r>
        <w:rPr>
          <w:color w:val="231F20"/>
        </w:rPr>
        <w:t>ask</w:t>
      </w:r>
      <w:r>
        <w:rPr>
          <w:color w:val="231F20"/>
          <w:spacing w:val="21"/>
        </w:rPr>
        <w:t> </w:t>
      </w:r>
      <w:r>
        <w:rPr>
          <w:color w:val="231F20"/>
        </w:rPr>
        <w:t>them</w:t>
      </w:r>
      <w:r>
        <w:rPr>
          <w:color w:val="231F20"/>
          <w:spacing w:val="21"/>
        </w:rPr>
        <w:t> </w:t>
      </w:r>
      <w:r>
        <w:rPr>
          <w:color w:val="231F20"/>
        </w:rPr>
        <w:t>if</w:t>
      </w:r>
      <w:r>
        <w:rPr>
          <w:color w:val="231F20"/>
          <w:spacing w:val="40"/>
        </w:rPr>
        <w:t> </w:t>
      </w:r>
      <w:r>
        <w:rPr>
          <w:color w:val="231F20"/>
        </w:rPr>
        <w:t>you</w:t>
      </w:r>
      <w:r>
        <w:rPr>
          <w:color w:val="231F20"/>
          <w:spacing w:val="21"/>
        </w:rPr>
        <w:t> </w:t>
      </w:r>
      <w:r>
        <w:rPr>
          <w:color w:val="231F20"/>
        </w:rPr>
        <w:t>can</w:t>
      </w:r>
      <w:r>
        <w:rPr>
          <w:color w:val="231F20"/>
          <w:spacing w:val="21"/>
        </w:rPr>
        <w:t> </w:t>
      </w:r>
      <w:r>
        <w:rPr>
          <w:color w:val="231F20"/>
        </w:rPr>
        <w:t>attend</w:t>
      </w:r>
      <w:r>
        <w:rPr>
          <w:color w:val="231F20"/>
          <w:spacing w:val="21"/>
        </w:rPr>
        <w:t> </w:t>
      </w:r>
      <w:r>
        <w:rPr>
          <w:color w:val="231F20"/>
        </w:rPr>
        <w:t>their</w:t>
      </w:r>
      <w:r>
        <w:rPr>
          <w:color w:val="231F20"/>
          <w:spacing w:val="20"/>
        </w:rPr>
        <w:t> </w:t>
      </w:r>
      <w:r>
        <w:rPr>
          <w:color w:val="231F20"/>
        </w:rPr>
        <w:t>classes</w:t>
      </w:r>
      <w:r>
        <w:rPr>
          <w:color w:val="231F20"/>
          <w:spacing w:val="21"/>
        </w:rPr>
        <w:t> </w:t>
      </w:r>
      <w:r>
        <w:rPr>
          <w:color w:val="231F20"/>
        </w:rPr>
        <w:t>to</w:t>
      </w:r>
      <w:r>
        <w:rPr>
          <w:color w:val="231F20"/>
          <w:spacing w:val="21"/>
        </w:rPr>
        <w:t> </w:t>
      </w:r>
      <w:r>
        <w:rPr>
          <w:color w:val="231F20"/>
        </w:rPr>
        <w:t>see</w:t>
      </w:r>
      <w:r>
        <w:rPr>
          <w:color w:val="231F20"/>
          <w:spacing w:val="21"/>
        </w:rPr>
        <w:t> </w:t>
      </w:r>
      <w:r>
        <w:rPr>
          <w:color w:val="231F20"/>
        </w:rPr>
        <w:t>what</w:t>
      </w:r>
      <w:r>
        <w:rPr>
          <w:color w:val="231F20"/>
          <w:spacing w:val="21"/>
        </w:rPr>
        <w:t> </w:t>
      </w:r>
      <w:r>
        <w:rPr>
          <w:color w:val="231F20"/>
        </w:rPr>
        <w:t>they</w:t>
      </w:r>
      <w:r>
        <w:rPr>
          <w:color w:val="231F20"/>
          <w:spacing w:val="21"/>
        </w:rPr>
        <w:t> </w:t>
      </w:r>
      <w:r>
        <w:rPr>
          <w:color w:val="231F20"/>
        </w:rPr>
        <w:t>do that is effective. If</w:t>
      </w:r>
      <w:r>
        <w:rPr>
          <w:color w:val="231F20"/>
          <w:spacing w:val="37"/>
        </w:rPr>
        <w:t> </w:t>
      </w:r>
      <w:r>
        <w:rPr>
          <w:color w:val="231F20"/>
        </w:rPr>
        <w:t>you would like a faculty member to observe your teaching, and possibly serve as a “teaching mentor,” choose someone who seems enthusiastic</w:t>
      </w:r>
      <w:r>
        <w:rPr>
          <w:color w:val="231F20"/>
          <w:spacing w:val="40"/>
        </w:rPr>
        <w:t> </w:t>
      </w:r>
      <w:r>
        <w:rPr>
          <w:color w:val="231F20"/>
        </w:rPr>
        <w:t>and knowledgeable about teaching at departmental meetings and who has devel-oped a reputation for creative teaching. Experienced colleagues can offer sugges-tions for dealing with particular topics and give you additional ways to clarify and enliven the material.</w:t>
      </w:r>
    </w:p>
    <w:p>
      <w:pPr>
        <w:pStyle w:val="BodyText"/>
        <w:spacing w:before="11"/>
      </w:pPr>
    </w:p>
    <w:p>
      <w:pPr>
        <w:pStyle w:val="BodyText"/>
        <w:ind w:left="3260" w:right="1519"/>
      </w:pPr>
      <w:r>
        <w:rPr>
          <w:b/>
          <w:color w:val="231F20"/>
        </w:rPr>
        <w:t>Enlist an outside observer. </w:t>
      </w:r>
      <w:r>
        <w:rPr>
          <w:color w:val="231F20"/>
        </w:rPr>
        <w:t>An instructional consultant on your campus might be available to be an outside observer. Although the consultant might not be familiar with the content of</w:t>
      </w:r>
      <w:r>
        <w:rPr>
          <w:color w:val="231F20"/>
          <w:spacing w:val="40"/>
        </w:rPr>
        <w:t> </w:t>
      </w:r>
      <w:r>
        <w:rPr>
          <w:color w:val="231F20"/>
        </w:rPr>
        <w:t>your science courses, he or she usually has enough teaching expertise to comment on your techniques and give you suggestions.</w:t>
      </w:r>
    </w:p>
    <w:p>
      <w:pPr>
        <w:pStyle w:val="BodyText"/>
        <w:spacing w:before="7"/>
      </w:pPr>
    </w:p>
    <w:p>
      <w:pPr>
        <w:spacing w:line="237" w:lineRule="auto" w:before="1"/>
        <w:ind w:left="3260" w:right="1464" w:firstLine="0"/>
        <w:jc w:val="left"/>
        <w:rPr>
          <w:sz w:val="23"/>
        </w:rPr>
      </w:pPr>
      <w:r>
        <w:rPr>
          <w:b/>
          <w:color w:val="231F20"/>
          <w:sz w:val="23"/>
        </w:rPr>
        <w:t>Seek feedback through a formal peer review project. </w:t>
      </w:r>
      <w:r>
        <w:rPr>
          <w:color w:val="231F20"/>
          <w:sz w:val="23"/>
        </w:rPr>
        <w:t>As you become a more experienced teacher, you might want to participate in more formal peer review of teaching projects, which aim to engage faculty in capturing the intellectual work of teaching by helping instructors document, assess, and reflect upon ways to improve student learning and performance. (A list of</w:t>
      </w:r>
      <w:r>
        <w:rPr>
          <w:color w:val="231F20"/>
          <w:spacing w:val="40"/>
          <w:sz w:val="23"/>
        </w:rPr>
        <w:t> </w:t>
      </w:r>
      <w:r>
        <w:rPr>
          <w:color w:val="231F20"/>
          <w:sz w:val="23"/>
        </w:rPr>
        <w:t>peer review projects and ideas can be found at </w:t>
      </w:r>
      <w:hyperlink r:id="rId283">
        <w:r>
          <w:rPr>
            <w:rFonts w:ascii="Gill Sans MT"/>
            <w:i/>
            <w:color w:val="005CAB"/>
            <w:sz w:val="24"/>
          </w:rPr>
          <w:t>http://cte.umdnj.edu/career_development/career_peer_review.cfm</w:t>
        </w:r>
      </w:hyperlink>
      <w:r>
        <w:rPr>
          <w:color w:val="231F20"/>
          <w:sz w:val="23"/>
        </w:rPr>
        <w:t>.)</w:t>
      </w:r>
    </w:p>
    <w:p>
      <w:pPr>
        <w:pStyle w:val="BodyText"/>
        <w:spacing w:before="258"/>
        <w:ind w:left="3259" w:right="1546"/>
      </w:pPr>
      <w:r>
        <w:rPr>
          <w:b/>
          <w:color w:val="231F20"/>
        </w:rPr>
        <w:t>Ask your students for feedback. </w:t>
      </w:r>
      <w:r>
        <w:rPr>
          <w:color w:val="231F20"/>
        </w:rPr>
        <w:t>Student evaluations of</w:t>
      </w:r>
      <w:r>
        <w:rPr>
          <w:color w:val="231F20"/>
          <w:spacing w:val="40"/>
        </w:rPr>
        <w:t> </w:t>
      </w:r>
      <w:r>
        <w:rPr>
          <w:color w:val="231F20"/>
        </w:rPr>
        <w:t>teaching effectiveness, now required at the vast majority of</w:t>
      </w:r>
      <w:r>
        <w:rPr>
          <w:color w:val="231F20"/>
          <w:spacing w:val="40"/>
        </w:rPr>
        <w:t> </w:t>
      </w:r>
      <w:r>
        <w:rPr>
          <w:color w:val="231F20"/>
        </w:rPr>
        <w:t>college campuses, can offer valuable clues as to what you are—and are not—doing well. However, many standard assessments, which contain quantitative questions designed to be analyzed by computer (e.g., “Overall, how would you rate the quality of</w:t>
      </w:r>
      <w:r>
        <w:rPr>
          <w:color w:val="231F20"/>
          <w:spacing w:val="35"/>
        </w:rPr>
        <w:t> </w:t>
      </w:r>
      <w:r>
        <w:rPr>
          <w:color w:val="231F20"/>
        </w:rPr>
        <w:t>the instructor’s teaching?”), might not provide enough specific information. You might want to create an informal survey, with plenty of</w:t>
      </w:r>
      <w:r>
        <w:rPr>
          <w:color w:val="231F20"/>
          <w:spacing w:val="34"/>
        </w:rPr>
        <w:t> </w:t>
      </w:r>
      <w:r>
        <w:rPr>
          <w:color w:val="231F20"/>
        </w:rPr>
        <w:t>room for comments. The students’ critiques can help you make any necessary course corrections. Bear in mind, though, that student ratings for your first course might be low but should quickly improve as you gain experience and confidence as a teacher.</w:t>
      </w:r>
    </w:p>
    <w:p>
      <w:pPr>
        <w:pStyle w:val="BodyText"/>
        <w:spacing w:after="0"/>
        <w:sectPr>
          <w:headerReference w:type="even" r:id="rId281"/>
          <w:headerReference w:type="default" r:id="rId282"/>
          <w:pgSz w:w="12240" w:h="15840"/>
          <w:pgMar w:header="657" w:footer="0" w:top="1080" w:bottom="900" w:left="0" w:right="0"/>
        </w:sectPr>
      </w:pPr>
    </w:p>
    <w:p>
      <w:pPr>
        <w:spacing w:before="294"/>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74208">
                <wp:simplePos x="0" y="0"/>
                <wp:positionH relativeFrom="page">
                  <wp:posOffset>0</wp:posOffset>
                </wp:positionH>
                <wp:positionV relativeFrom="paragraph">
                  <wp:posOffset>443496</wp:posOffset>
                </wp:positionV>
                <wp:extent cx="6858000" cy="12700"/>
                <wp:effectExtent l="0" t="0" r="0" b="0"/>
                <wp:wrapTopAndBottom/>
                <wp:docPr id="3367" name="Graphic 3367"/>
                <wp:cNvGraphicFramePr>
                  <a:graphicFrameLocks/>
                </wp:cNvGraphicFramePr>
                <a:graphic>
                  <a:graphicData uri="http://schemas.microsoft.com/office/word/2010/wordprocessingShape">
                    <wps:wsp>
                      <wps:cNvPr id="3367" name="Graphic 3367"/>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0pt;margin-top:34.921001pt;width:540pt;height:1pt;mso-position-horizontal-relative:page;mso-position-vertical-relative:paragraph;z-index:-15542272;mso-wrap-distance-left:0;mso-wrap-distance-right:0" id="docshape3177" filled="true" fillcolor="#231f20" stroked="false">
                <v:fill type="solid"/>
                <w10:wrap type="topAndBottom"/>
              </v:rect>
            </w:pict>
          </mc:Fallback>
        </mc:AlternateContent>
      </w:r>
      <w:r>
        <w:rPr>
          <w:rFonts w:ascii="Gill Sans MT"/>
          <w:b/>
          <w:color w:val="231F20"/>
          <w:spacing w:val="-2"/>
          <w:sz w:val="32"/>
        </w:rPr>
        <w:t>PLANNING</w:t>
      </w:r>
      <w:r>
        <w:rPr>
          <w:rFonts w:ascii="Gill Sans MT"/>
          <w:b/>
          <w:color w:val="231F20"/>
          <w:spacing w:val="-40"/>
          <w:sz w:val="32"/>
        </w:rPr>
        <w:t> </w:t>
      </w:r>
      <w:r>
        <w:rPr>
          <w:rFonts w:ascii="Gill Sans MT"/>
          <w:b/>
          <w:color w:val="231F20"/>
          <w:spacing w:val="-2"/>
          <w:sz w:val="32"/>
        </w:rPr>
        <w:t>TO</w:t>
      </w:r>
      <w:r>
        <w:rPr>
          <w:rFonts w:ascii="Gill Sans MT"/>
          <w:b/>
          <w:color w:val="231F20"/>
          <w:spacing w:val="-39"/>
          <w:sz w:val="32"/>
        </w:rPr>
        <w:t> </w:t>
      </w:r>
      <w:r>
        <w:rPr>
          <w:rFonts w:ascii="Gill Sans MT"/>
          <w:b/>
          <w:color w:val="231F20"/>
          <w:spacing w:val="-2"/>
          <w:sz w:val="32"/>
        </w:rPr>
        <w:t>TEACH</w:t>
      </w:r>
      <w:r>
        <w:rPr>
          <w:rFonts w:ascii="Gill Sans MT"/>
          <w:b/>
          <w:color w:val="231F20"/>
          <w:spacing w:val="-23"/>
          <w:sz w:val="32"/>
        </w:rPr>
        <w:t> </w:t>
      </w:r>
      <w:r>
        <w:rPr>
          <w:rFonts w:ascii="Gill Sans MT"/>
          <w:b/>
          <w:color w:val="231F20"/>
          <w:spacing w:val="-2"/>
          <w:sz w:val="32"/>
        </w:rPr>
        <w:t>A</w:t>
      </w:r>
      <w:r>
        <w:rPr>
          <w:rFonts w:ascii="Gill Sans MT"/>
          <w:b/>
          <w:color w:val="231F20"/>
          <w:spacing w:val="-14"/>
          <w:sz w:val="32"/>
        </w:rPr>
        <w:t> </w:t>
      </w:r>
      <w:r>
        <w:rPr>
          <w:rFonts w:ascii="Gill Sans MT"/>
          <w:b/>
          <w:color w:val="231F20"/>
          <w:spacing w:val="-2"/>
          <w:sz w:val="32"/>
        </w:rPr>
        <w:t>COURSE</w:t>
      </w:r>
    </w:p>
    <w:p>
      <w:pPr>
        <w:pStyle w:val="BodyText"/>
        <w:spacing w:line="228" w:lineRule="auto" w:before="66"/>
        <w:ind w:left="3260" w:right="1644" w:hanging="1"/>
      </w:pPr>
      <w:r>
        <w:rPr>
          <w:b/>
          <w:color w:val="005CAB"/>
          <w:sz w:val="40"/>
        </w:rPr>
        <w:t>T</w:t>
      </w:r>
      <w:r>
        <w:rPr>
          <w:color w:val="231F20"/>
        </w:rPr>
        <w:t>he following sections of</w:t>
      </w:r>
      <w:r>
        <w:rPr>
          <w:color w:val="231F20"/>
          <w:spacing w:val="36"/>
        </w:rPr>
        <w:t> </w:t>
      </w:r>
      <w:r>
        <w:rPr>
          <w:color w:val="231F20"/>
        </w:rPr>
        <w:t>this chapter will describe the concept of</w:t>
      </w:r>
      <w:r>
        <w:rPr>
          <w:color w:val="231F20"/>
          <w:spacing w:val="38"/>
        </w:rPr>
        <w:t> </w:t>
      </w:r>
      <w:r>
        <w:rPr>
          <w:color w:val="231F20"/>
        </w:rPr>
        <w:t>active learn-ing, how to design a science course, and how to involve TAs in the process. But before you can even start writing your course outline or think about how many active-learning exercises you want to include in your lessons, you should ask your-</w:t>
      </w:r>
    </w:p>
    <w:p>
      <w:pPr>
        <w:pStyle w:val="BodyText"/>
        <w:spacing w:before="4"/>
        <w:ind w:left="3260"/>
      </w:pPr>
      <w:r>
        <w:rPr>
          <w:color w:val="231F20"/>
        </w:rPr>
        <w:t>self,</w:t>
      </w:r>
      <w:r>
        <w:rPr>
          <w:color w:val="231F20"/>
          <w:spacing w:val="1"/>
        </w:rPr>
        <w:t> </w:t>
      </w:r>
      <w:r>
        <w:rPr>
          <w:color w:val="231F20"/>
        </w:rPr>
        <w:t>What</w:t>
      </w:r>
      <w:r>
        <w:rPr>
          <w:color w:val="231F20"/>
          <w:spacing w:val="4"/>
        </w:rPr>
        <w:t> </w:t>
      </w:r>
      <w:r>
        <w:rPr>
          <w:color w:val="231F20"/>
        </w:rPr>
        <w:t>will</w:t>
      </w:r>
      <w:r>
        <w:rPr>
          <w:color w:val="231F20"/>
          <w:spacing w:val="4"/>
        </w:rPr>
        <w:t> </w:t>
      </w:r>
      <w:r>
        <w:rPr>
          <w:color w:val="231F20"/>
        </w:rPr>
        <w:t>the</w:t>
      </w:r>
      <w:r>
        <w:rPr>
          <w:color w:val="231F20"/>
          <w:spacing w:val="3"/>
        </w:rPr>
        <w:t> </w:t>
      </w:r>
      <w:r>
        <w:rPr>
          <w:color w:val="231F20"/>
        </w:rPr>
        <w:t>course</w:t>
      </w:r>
      <w:r>
        <w:rPr>
          <w:color w:val="231F20"/>
          <w:spacing w:val="4"/>
        </w:rPr>
        <w:t> </w:t>
      </w:r>
      <w:r>
        <w:rPr>
          <w:color w:val="231F20"/>
        </w:rPr>
        <w:t>accomplish?</w:t>
      </w:r>
      <w:r>
        <w:rPr>
          <w:color w:val="231F20"/>
          <w:spacing w:val="4"/>
        </w:rPr>
        <w:t> </w:t>
      </w:r>
      <w:r>
        <w:rPr>
          <w:color w:val="231F20"/>
        </w:rPr>
        <w:t>Below</w:t>
      </w:r>
      <w:r>
        <w:rPr>
          <w:color w:val="231F20"/>
          <w:spacing w:val="3"/>
        </w:rPr>
        <w:t> </w:t>
      </w:r>
      <w:r>
        <w:rPr>
          <w:color w:val="231F20"/>
        </w:rPr>
        <w:t>is</w:t>
      </w:r>
      <w:r>
        <w:rPr>
          <w:color w:val="231F20"/>
          <w:spacing w:val="4"/>
        </w:rPr>
        <w:t> </w:t>
      </w:r>
      <w:r>
        <w:rPr>
          <w:color w:val="231F20"/>
        </w:rPr>
        <w:t>a</w:t>
      </w:r>
      <w:r>
        <w:rPr>
          <w:color w:val="231F20"/>
          <w:spacing w:val="4"/>
        </w:rPr>
        <w:t> </w:t>
      </w:r>
      <w:r>
        <w:rPr>
          <w:color w:val="231F20"/>
        </w:rPr>
        <w:t>possible</w:t>
      </w:r>
      <w:r>
        <w:rPr>
          <w:color w:val="231F20"/>
          <w:spacing w:val="4"/>
        </w:rPr>
        <w:t> </w:t>
      </w:r>
      <w:r>
        <w:rPr>
          <w:color w:val="231F20"/>
          <w:spacing w:val="-2"/>
        </w:rPr>
        <w:t>answer.</w:t>
      </w:r>
    </w:p>
    <w:p>
      <w:pPr>
        <w:pStyle w:val="BodyText"/>
        <w:spacing w:before="2"/>
      </w:pPr>
    </w:p>
    <w:p>
      <w:pPr>
        <w:spacing w:before="0"/>
        <w:ind w:left="3260" w:right="0" w:firstLine="0"/>
        <w:jc w:val="left"/>
        <w:rPr>
          <w:i/>
          <w:sz w:val="23"/>
        </w:rPr>
      </w:pPr>
      <w:r>
        <w:rPr>
          <w:i/>
          <w:color w:val="231F20"/>
          <w:sz w:val="23"/>
        </w:rPr>
        <w:t>The</w:t>
      </w:r>
      <w:r>
        <w:rPr>
          <w:i/>
          <w:color w:val="231F20"/>
          <w:spacing w:val="5"/>
          <w:sz w:val="23"/>
        </w:rPr>
        <w:t> </w:t>
      </w:r>
      <w:r>
        <w:rPr>
          <w:i/>
          <w:color w:val="231F20"/>
          <w:sz w:val="23"/>
        </w:rPr>
        <w:t>goals</w:t>
      </w:r>
      <w:r>
        <w:rPr>
          <w:i/>
          <w:color w:val="231F20"/>
          <w:spacing w:val="5"/>
          <w:sz w:val="23"/>
        </w:rPr>
        <w:t> </w:t>
      </w:r>
      <w:r>
        <w:rPr>
          <w:i/>
          <w:color w:val="231F20"/>
          <w:sz w:val="23"/>
        </w:rPr>
        <w:t>of</w:t>
      </w:r>
      <w:r>
        <w:rPr>
          <w:i/>
          <w:color w:val="231F20"/>
          <w:spacing w:val="56"/>
          <w:sz w:val="23"/>
        </w:rPr>
        <w:t> </w:t>
      </w:r>
      <w:r>
        <w:rPr>
          <w:i/>
          <w:color w:val="231F20"/>
          <w:sz w:val="23"/>
        </w:rPr>
        <w:t>this</w:t>
      </w:r>
      <w:r>
        <w:rPr>
          <w:i/>
          <w:color w:val="231F20"/>
          <w:spacing w:val="5"/>
          <w:sz w:val="23"/>
        </w:rPr>
        <w:t> </w:t>
      </w:r>
      <w:r>
        <w:rPr>
          <w:i/>
          <w:color w:val="231F20"/>
          <w:sz w:val="23"/>
        </w:rPr>
        <w:t>course</w:t>
      </w:r>
      <w:r>
        <w:rPr>
          <w:i/>
          <w:color w:val="231F20"/>
          <w:spacing w:val="5"/>
          <w:sz w:val="23"/>
        </w:rPr>
        <w:t> </w:t>
      </w:r>
      <w:r>
        <w:rPr>
          <w:i/>
          <w:color w:val="231F20"/>
          <w:spacing w:val="-5"/>
          <w:sz w:val="23"/>
        </w:rPr>
        <w:t>are</w:t>
      </w:r>
    </w:p>
    <w:p>
      <w:pPr>
        <w:pStyle w:val="ListParagraph"/>
        <w:numPr>
          <w:ilvl w:val="0"/>
          <w:numId w:val="53"/>
        </w:numPr>
        <w:tabs>
          <w:tab w:pos="3978" w:val="left" w:leader="none"/>
        </w:tabs>
        <w:spacing w:line="240" w:lineRule="auto" w:before="232" w:after="0"/>
        <w:ind w:left="3978" w:right="0" w:hanging="459"/>
        <w:jc w:val="left"/>
        <w:rPr>
          <w:i/>
          <w:sz w:val="23"/>
        </w:rPr>
      </w:pPr>
      <w:r>
        <w:rPr>
          <w:i/>
          <w:color w:val="231F20"/>
          <w:sz w:val="23"/>
        </w:rPr>
        <w:t>to</w:t>
      </w:r>
      <w:r>
        <w:rPr>
          <w:i/>
          <w:color w:val="231F20"/>
          <w:spacing w:val="4"/>
          <w:sz w:val="23"/>
        </w:rPr>
        <w:t> </w:t>
      </w:r>
      <w:r>
        <w:rPr>
          <w:i/>
          <w:color w:val="231F20"/>
          <w:sz w:val="23"/>
        </w:rPr>
        <w:t>teach</w:t>
      </w:r>
      <w:r>
        <w:rPr>
          <w:i/>
          <w:color w:val="231F20"/>
          <w:spacing w:val="4"/>
          <w:sz w:val="23"/>
        </w:rPr>
        <w:t> </w:t>
      </w:r>
      <w:r>
        <w:rPr>
          <w:i/>
          <w:color w:val="231F20"/>
          <w:sz w:val="23"/>
        </w:rPr>
        <w:t>the</w:t>
      </w:r>
      <w:r>
        <w:rPr>
          <w:i/>
          <w:color w:val="231F20"/>
          <w:spacing w:val="4"/>
          <w:sz w:val="23"/>
        </w:rPr>
        <w:t> </w:t>
      </w:r>
      <w:r>
        <w:rPr>
          <w:i/>
          <w:color w:val="231F20"/>
          <w:sz w:val="23"/>
        </w:rPr>
        <w:t>following</w:t>
      </w:r>
      <w:r>
        <w:rPr>
          <w:i/>
          <w:color w:val="231F20"/>
          <w:spacing w:val="5"/>
          <w:sz w:val="23"/>
        </w:rPr>
        <w:t> </w:t>
      </w:r>
      <w:r>
        <w:rPr>
          <w:i/>
          <w:color w:val="231F20"/>
          <w:sz w:val="23"/>
        </w:rPr>
        <w:t>three</w:t>
      </w:r>
      <w:r>
        <w:rPr>
          <w:i/>
          <w:color w:val="231F20"/>
          <w:spacing w:val="4"/>
          <w:sz w:val="23"/>
        </w:rPr>
        <w:t> </w:t>
      </w:r>
      <w:r>
        <w:rPr>
          <w:i/>
          <w:color w:val="231F20"/>
          <w:sz w:val="23"/>
        </w:rPr>
        <w:t>components(x,</w:t>
      </w:r>
      <w:r>
        <w:rPr>
          <w:i/>
          <w:color w:val="231F20"/>
          <w:spacing w:val="4"/>
          <w:sz w:val="23"/>
        </w:rPr>
        <w:t> </w:t>
      </w:r>
      <w:r>
        <w:rPr>
          <w:i/>
          <w:color w:val="231F20"/>
          <w:sz w:val="23"/>
        </w:rPr>
        <w:t>y,</w:t>
      </w:r>
      <w:r>
        <w:rPr>
          <w:i/>
          <w:color w:val="231F20"/>
          <w:spacing w:val="5"/>
          <w:sz w:val="23"/>
        </w:rPr>
        <w:t> </w:t>
      </w:r>
      <w:r>
        <w:rPr>
          <w:i/>
          <w:color w:val="231F20"/>
          <w:sz w:val="23"/>
        </w:rPr>
        <w:t>and</w:t>
      </w:r>
      <w:r>
        <w:rPr>
          <w:i/>
          <w:color w:val="231F20"/>
          <w:spacing w:val="4"/>
          <w:sz w:val="23"/>
        </w:rPr>
        <w:t> </w:t>
      </w:r>
      <w:r>
        <w:rPr>
          <w:i/>
          <w:color w:val="231F20"/>
          <w:sz w:val="23"/>
        </w:rPr>
        <w:t>z)</w:t>
      </w:r>
      <w:r>
        <w:rPr>
          <w:i/>
          <w:color w:val="231F20"/>
          <w:spacing w:val="4"/>
          <w:sz w:val="23"/>
        </w:rPr>
        <w:t> </w:t>
      </w:r>
      <w:r>
        <w:rPr>
          <w:i/>
          <w:color w:val="231F20"/>
          <w:sz w:val="23"/>
        </w:rPr>
        <w:t>in</w:t>
      </w:r>
      <w:r>
        <w:rPr>
          <w:i/>
          <w:color w:val="231F20"/>
          <w:spacing w:val="4"/>
          <w:sz w:val="23"/>
        </w:rPr>
        <w:t> </w:t>
      </w:r>
      <w:r>
        <w:rPr>
          <w:i/>
          <w:color w:val="231F20"/>
          <w:sz w:val="23"/>
        </w:rPr>
        <w:t>a</w:t>
      </w:r>
      <w:r>
        <w:rPr>
          <w:i/>
          <w:color w:val="231F20"/>
          <w:spacing w:val="5"/>
          <w:sz w:val="23"/>
        </w:rPr>
        <w:t> </w:t>
      </w:r>
      <w:r>
        <w:rPr>
          <w:i/>
          <w:color w:val="231F20"/>
          <w:sz w:val="23"/>
        </w:rPr>
        <w:t>deep</w:t>
      </w:r>
      <w:r>
        <w:rPr>
          <w:i/>
          <w:color w:val="231F20"/>
          <w:spacing w:val="4"/>
          <w:sz w:val="23"/>
        </w:rPr>
        <w:t> </w:t>
      </w:r>
      <w:r>
        <w:rPr>
          <w:i/>
          <w:color w:val="231F20"/>
          <w:sz w:val="23"/>
        </w:rPr>
        <w:t>and</w:t>
      </w:r>
      <w:r>
        <w:rPr>
          <w:i/>
          <w:color w:val="231F20"/>
          <w:spacing w:val="4"/>
          <w:sz w:val="23"/>
        </w:rPr>
        <w:t> </w:t>
      </w:r>
      <w:r>
        <w:rPr>
          <w:i/>
          <w:color w:val="231F20"/>
          <w:sz w:val="23"/>
        </w:rPr>
        <w:t>meaningful</w:t>
      </w:r>
      <w:r>
        <w:rPr>
          <w:i/>
          <w:color w:val="231F20"/>
          <w:spacing w:val="5"/>
          <w:sz w:val="23"/>
        </w:rPr>
        <w:t> </w:t>
      </w:r>
      <w:r>
        <w:rPr>
          <w:i/>
          <w:color w:val="231F20"/>
          <w:spacing w:val="-4"/>
          <w:sz w:val="23"/>
        </w:rPr>
        <w:t>way;</w:t>
      </w:r>
    </w:p>
    <w:p>
      <w:pPr>
        <w:pStyle w:val="ListParagraph"/>
        <w:numPr>
          <w:ilvl w:val="0"/>
          <w:numId w:val="53"/>
        </w:numPr>
        <w:tabs>
          <w:tab w:pos="3978" w:val="left" w:leader="none"/>
        </w:tabs>
        <w:spacing w:line="240" w:lineRule="auto" w:before="165" w:after="0"/>
        <w:ind w:left="3978" w:right="0" w:hanging="459"/>
        <w:jc w:val="left"/>
        <w:rPr>
          <w:i/>
          <w:sz w:val="23"/>
        </w:rPr>
      </w:pPr>
      <w:r>
        <w:rPr>
          <w:i/>
          <w:color w:val="231F20"/>
          <w:sz w:val="23"/>
        </w:rPr>
        <w:t>to</w:t>
      </w:r>
      <w:r>
        <w:rPr>
          <w:i/>
          <w:color w:val="231F20"/>
          <w:spacing w:val="3"/>
          <w:sz w:val="23"/>
        </w:rPr>
        <w:t> </w:t>
      </w:r>
      <w:r>
        <w:rPr>
          <w:i/>
          <w:color w:val="231F20"/>
          <w:sz w:val="23"/>
        </w:rPr>
        <w:t>sustain</w:t>
      </w:r>
      <w:r>
        <w:rPr>
          <w:i/>
          <w:color w:val="231F20"/>
          <w:spacing w:val="4"/>
          <w:sz w:val="23"/>
        </w:rPr>
        <w:t> </w:t>
      </w:r>
      <w:r>
        <w:rPr>
          <w:i/>
          <w:color w:val="231F20"/>
          <w:sz w:val="23"/>
        </w:rPr>
        <w:t>the</w:t>
      </w:r>
      <w:r>
        <w:rPr>
          <w:i/>
          <w:color w:val="231F20"/>
          <w:spacing w:val="4"/>
          <w:sz w:val="23"/>
        </w:rPr>
        <w:t> </w:t>
      </w:r>
      <w:r>
        <w:rPr>
          <w:i/>
          <w:color w:val="231F20"/>
          <w:sz w:val="23"/>
        </w:rPr>
        <w:t>interest</w:t>
      </w:r>
      <w:r>
        <w:rPr>
          <w:i/>
          <w:color w:val="231F20"/>
          <w:spacing w:val="4"/>
          <w:sz w:val="23"/>
        </w:rPr>
        <w:t> </w:t>
      </w:r>
      <w:r>
        <w:rPr>
          <w:i/>
          <w:color w:val="231F20"/>
          <w:sz w:val="23"/>
        </w:rPr>
        <w:t>of</w:t>
      </w:r>
      <w:r>
        <w:rPr>
          <w:i/>
          <w:color w:val="231F20"/>
          <w:spacing w:val="55"/>
          <w:sz w:val="23"/>
        </w:rPr>
        <w:t> </w:t>
      </w:r>
      <w:r>
        <w:rPr>
          <w:i/>
          <w:color w:val="231F20"/>
          <w:sz w:val="23"/>
        </w:rPr>
        <w:t>students</w:t>
      </w:r>
      <w:r>
        <w:rPr>
          <w:i/>
          <w:color w:val="231F20"/>
          <w:spacing w:val="4"/>
          <w:sz w:val="23"/>
        </w:rPr>
        <w:t> </w:t>
      </w:r>
      <w:r>
        <w:rPr>
          <w:i/>
          <w:color w:val="231F20"/>
          <w:sz w:val="23"/>
        </w:rPr>
        <w:t>who</w:t>
      </w:r>
      <w:r>
        <w:rPr>
          <w:i/>
          <w:color w:val="231F20"/>
          <w:spacing w:val="4"/>
          <w:sz w:val="23"/>
        </w:rPr>
        <w:t> </w:t>
      </w:r>
      <w:r>
        <w:rPr>
          <w:i/>
          <w:color w:val="231F20"/>
          <w:sz w:val="23"/>
        </w:rPr>
        <w:t>are</w:t>
      </w:r>
      <w:r>
        <w:rPr>
          <w:i/>
          <w:color w:val="231F20"/>
          <w:spacing w:val="4"/>
          <w:sz w:val="23"/>
        </w:rPr>
        <w:t> </w:t>
      </w:r>
      <w:r>
        <w:rPr>
          <w:i/>
          <w:color w:val="231F20"/>
          <w:sz w:val="23"/>
        </w:rPr>
        <w:t>planning</w:t>
      </w:r>
      <w:r>
        <w:rPr>
          <w:i/>
          <w:color w:val="231F20"/>
          <w:spacing w:val="4"/>
          <w:sz w:val="23"/>
        </w:rPr>
        <w:t> </w:t>
      </w:r>
      <w:r>
        <w:rPr>
          <w:i/>
          <w:color w:val="231F20"/>
          <w:sz w:val="23"/>
        </w:rPr>
        <w:t>to</w:t>
      </w:r>
      <w:r>
        <w:rPr>
          <w:i/>
          <w:color w:val="231F20"/>
          <w:spacing w:val="4"/>
          <w:sz w:val="23"/>
        </w:rPr>
        <w:t> </w:t>
      </w:r>
      <w:r>
        <w:rPr>
          <w:i/>
          <w:color w:val="231F20"/>
          <w:sz w:val="23"/>
        </w:rPr>
        <w:t>major</w:t>
      </w:r>
      <w:r>
        <w:rPr>
          <w:i/>
          <w:color w:val="231F20"/>
          <w:spacing w:val="4"/>
          <w:sz w:val="23"/>
        </w:rPr>
        <w:t> </w:t>
      </w:r>
      <w:r>
        <w:rPr>
          <w:i/>
          <w:color w:val="231F20"/>
          <w:sz w:val="23"/>
        </w:rPr>
        <w:t>in</w:t>
      </w:r>
      <w:r>
        <w:rPr>
          <w:i/>
          <w:color w:val="231F20"/>
          <w:spacing w:val="4"/>
          <w:sz w:val="23"/>
        </w:rPr>
        <w:t> </w:t>
      </w:r>
      <w:r>
        <w:rPr>
          <w:i/>
          <w:color w:val="231F20"/>
          <w:spacing w:val="-2"/>
          <w:sz w:val="23"/>
        </w:rPr>
        <w:t>science;</w:t>
      </w:r>
    </w:p>
    <w:p>
      <w:pPr>
        <w:pStyle w:val="ListParagraph"/>
        <w:numPr>
          <w:ilvl w:val="0"/>
          <w:numId w:val="53"/>
        </w:numPr>
        <w:tabs>
          <w:tab w:pos="3978" w:val="left" w:leader="none"/>
          <w:tab w:pos="3980" w:val="left" w:leader="none"/>
        </w:tabs>
        <w:spacing w:line="240" w:lineRule="auto" w:before="164" w:after="0"/>
        <w:ind w:left="3980" w:right="1824" w:hanging="461"/>
        <w:jc w:val="left"/>
        <w:rPr>
          <w:i/>
          <w:sz w:val="23"/>
        </w:rPr>
      </w:pPr>
      <w:r>
        <w:rPr>
          <w:i/>
          <w:color w:val="231F20"/>
          <w:sz w:val="23"/>
        </w:rPr>
        <w:t>to provide an understanding of</w:t>
      </w:r>
      <w:r>
        <w:rPr>
          <w:i/>
          <w:color w:val="231F20"/>
          <w:spacing w:val="40"/>
          <w:sz w:val="23"/>
        </w:rPr>
        <w:t> </w:t>
      </w:r>
      <w:r>
        <w:rPr>
          <w:i/>
          <w:color w:val="231F20"/>
          <w:sz w:val="23"/>
        </w:rPr>
        <w:t>the method and principles of</w:t>
      </w:r>
      <w:r>
        <w:rPr>
          <w:i/>
          <w:color w:val="231F20"/>
          <w:spacing w:val="40"/>
          <w:sz w:val="23"/>
        </w:rPr>
        <w:t> </w:t>
      </w:r>
      <w:r>
        <w:rPr>
          <w:i/>
          <w:color w:val="231F20"/>
          <w:sz w:val="23"/>
        </w:rPr>
        <w:t>the scientific process for</w:t>
      </w:r>
      <w:r>
        <w:rPr>
          <w:i/>
          <w:color w:val="231F20"/>
          <w:sz w:val="23"/>
        </w:rPr>
        <w:t> those not continuing with the subject; and</w:t>
      </w:r>
    </w:p>
    <w:p>
      <w:pPr>
        <w:pStyle w:val="ListParagraph"/>
        <w:numPr>
          <w:ilvl w:val="0"/>
          <w:numId w:val="53"/>
        </w:numPr>
        <w:tabs>
          <w:tab w:pos="3978" w:val="left" w:leader="none"/>
        </w:tabs>
        <w:spacing w:line="240" w:lineRule="auto" w:before="182" w:after="0"/>
        <w:ind w:left="3978" w:right="0" w:hanging="459"/>
        <w:jc w:val="left"/>
        <w:rPr>
          <w:i/>
          <w:sz w:val="23"/>
        </w:rPr>
      </w:pPr>
      <w:r>
        <w:rPr>
          <w:i/>
          <w:color w:val="231F20"/>
          <w:sz w:val="23"/>
        </w:rPr>
        <w:t>to</w:t>
      </w:r>
      <w:r>
        <w:rPr>
          <w:i/>
          <w:color w:val="231F20"/>
          <w:spacing w:val="3"/>
          <w:sz w:val="23"/>
        </w:rPr>
        <w:t> </w:t>
      </w:r>
      <w:r>
        <w:rPr>
          <w:i/>
          <w:color w:val="231F20"/>
          <w:sz w:val="23"/>
        </w:rPr>
        <w:t>provide</w:t>
      </w:r>
      <w:r>
        <w:rPr>
          <w:i/>
          <w:color w:val="231F20"/>
          <w:spacing w:val="5"/>
          <w:sz w:val="23"/>
        </w:rPr>
        <w:t> </w:t>
      </w:r>
      <w:r>
        <w:rPr>
          <w:i/>
          <w:color w:val="231F20"/>
          <w:sz w:val="23"/>
        </w:rPr>
        <w:t>a</w:t>
      </w:r>
      <w:r>
        <w:rPr>
          <w:i/>
          <w:color w:val="231F20"/>
          <w:spacing w:val="5"/>
          <w:sz w:val="23"/>
        </w:rPr>
        <w:t> </w:t>
      </w:r>
      <w:r>
        <w:rPr>
          <w:i/>
          <w:color w:val="231F20"/>
          <w:sz w:val="23"/>
        </w:rPr>
        <w:t>strong</w:t>
      </w:r>
      <w:r>
        <w:rPr>
          <w:i/>
          <w:color w:val="231F20"/>
          <w:spacing w:val="6"/>
          <w:sz w:val="23"/>
        </w:rPr>
        <w:t> </w:t>
      </w:r>
      <w:r>
        <w:rPr>
          <w:i/>
          <w:color w:val="231F20"/>
          <w:sz w:val="23"/>
        </w:rPr>
        <w:t>preparation</w:t>
      </w:r>
      <w:r>
        <w:rPr>
          <w:i/>
          <w:color w:val="231F20"/>
          <w:spacing w:val="5"/>
          <w:sz w:val="23"/>
        </w:rPr>
        <w:t> </w:t>
      </w:r>
      <w:r>
        <w:rPr>
          <w:i/>
          <w:color w:val="231F20"/>
          <w:sz w:val="23"/>
        </w:rPr>
        <w:t>for</w:t>
      </w:r>
      <w:r>
        <w:rPr>
          <w:i/>
          <w:color w:val="231F20"/>
          <w:spacing w:val="5"/>
          <w:sz w:val="23"/>
        </w:rPr>
        <w:t> </w:t>
      </w:r>
      <w:r>
        <w:rPr>
          <w:i/>
          <w:color w:val="231F20"/>
          <w:sz w:val="23"/>
        </w:rPr>
        <w:t>the</w:t>
      </w:r>
      <w:r>
        <w:rPr>
          <w:i/>
          <w:color w:val="231F20"/>
          <w:spacing w:val="5"/>
          <w:sz w:val="23"/>
        </w:rPr>
        <w:t> </w:t>
      </w:r>
      <w:r>
        <w:rPr>
          <w:i/>
          <w:color w:val="231F20"/>
          <w:sz w:val="23"/>
        </w:rPr>
        <w:t>next</w:t>
      </w:r>
      <w:r>
        <w:rPr>
          <w:i/>
          <w:color w:val="231F20"/>
          <w:spacing w:val="6"/>
          <w:sz w:val="23"/>
        </w:rPr>
        <w:t> </w:t>
      </w:r>
      <w:r>
        <w:rPr>
          <w:i/>
          <w:color w:val="231F20"/>
          <w:sz w:val="23"/>
        </w:rPr>
        <w:t>course</w:t>
      </w:r>
      <w:r>
        <w:rPr>
          <w:i/>
          <w:color w:val="231F20"/>
          <w:spacing w:val="5"/>
          <w:sz w:val="23"/>
        </w:rPr>
        <w:t> </w:t>
      </w:r>
      <w:r>
        <w:rPr>
          <w:i/>
          <w:color w:val="231F20"/>
          <w:sz w:val="23"/>
        </w:rPr>
        <w:t>in</w:t>
      </w:r>
      <w:r>
        <w:rPr>
          <w:i/>
          <w:color w:val="231F20"/>
          <w:spacing w:val="5"/>
          <w:sz w:val="23"/>
        </w:rPr>
        <w:t> </w:t>
      </w:r>
      <w:r>
        <w:rPr>
          <w:i/>
          <w:color w:val="231F20"/>
          <w:sz w:val="23"/>
        </w:rPr>
        <w:t>the</w:t>
      </w:r>
      <w:r>
        <w:rPr>
          <w:i/>
          <w:color w:val="231F20"/>
          <w:spacing w:val="6"/>
          <w:sz w:val="23"/>
        </w:rPr>
        <w:t> </w:t>
      </w:r>
      <w:r>
        <w:rPr>
          <w:i/>
          <w:color w:val="231F20"/>
          <w:spacing w:val="-2"/>
          <w:sz w:val="23"/>
        </w:rPr>
        <w:t>series.</w:t>
      </w:r>
    </w:p>
    <w:p>
      <w:pPr>
        <w:pStyle w:val="BodyText"/>
        <w:spacing w:before="146"/>
        <w:ind w:left="3259" w:right="1527"/>
      </w:pPr>
      <w:r>
        <w:rPr>
          <w:color w:val="231F20"/>
        </w:rPr>
        <w:t>Once you have clearly defined the goals for the course, the next question you need to ask is, “How will I know I have accomplished these goals?” Methods for assess-ment are discussed in the section “Assessing Student Learning,” on page 223. But keep in mind that assessment is something you need to think about from the start</w:t>
      </w:r>
      <w:r>
        <w:rPr>
          <w:color w:val="231F20"/>
          <w:spacing w:val="40"/>
        </w:rPr>
        <w:t> </w:t>
      </w:r>
      <w:r>
        <w:rPr>
          <w:color w:val="231F20"/>
        </w:rPr>
        <w:t>of</w:t>
      </w:r>
      <w:r>
        <w:rPr>
          <w:color w:val="231F20"/>
          <w:spacing w:val="31"/>
        </w:rPr>
        <w:t> </w:t>
      </w:r>
      <w:r>
        <w:rPr>
          <w:color w:val="231F20"/>
        </w:rPr>
        <w:t>the planning process. It is an important component of</w:t>
      </w:r>
      <w:r>
        <w:rPr>
          <w:color w:val="231F20"/>
          <w:spacing w:val="31"/>
        </w:rPr>
        <w:t> </w:t>
      </w:r>
      <w:r>
        <w:rPr>
          <w:color w:val="231F20"/>
        </w:rPr>
        <w:t>designing a course rather than something that is tacked on at the end.</w:t>
      </w:r>
    </w:p>
    <w:p>
      <w:pPr>
        <w:pStyle w:val="BodyText"/>
        <w:spacing w:before="229"/>
      </w:pPr>
    </w:p>
    <w:p>
      <w:pPr>
        <w:spacing w:before="0"/>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74720">
                <wp:simplePos x="0" y="0"/>
                <wp:positionH relativeFrom="page">
                  <wp:posOffset>7289</wp:posOffset>
                </wp:positionH>
                <wp:positionV relativeFrom="paragraph">
                  <wp:posOffset>272613</wp:posOffset>
                </wp:positionV>
                <wp:extent cx="6858000" cy="12700"/>
                <wp:effectExtent l="0" t="0" r="0" b="0"/>
                <wp:wrapTopAndBottom/>
                <wp:docPr id="3368" name="Graphic 3368"/>
                <wp:cNvGraphicFramePr>
                  <a:graphicFrameLocks/>
                </wp:cNvGraphicFramePr>
                <a:graphic>
                  <a:graphicData uri="http://schemas.microsoft.com/office/word/2010/wordprocessingShape">
                    <wps:wsp>
                      <wps:cNvPr id="3368" name="Graphic 3368"/>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74pt;margin-top:21.465626pt;width:540pt;height:1pt;mso-position-horizontal-relative:page;mso-position-vertical-relative:paragraph;z-index:-15541760;mso-wrap-distance-left:0;mso-wrap-distance-right:0" id="docshape3178" filled="true" fillcolor="#231f20" stroked="false">
                <v:fill type="solid"/>
                <w10:wrap type="topAndBottom"/>
              </v:rect>
            </w:pict>
          </mc:Fallback>
        </mc:AlternateContent>
      </w:r>
      <w:r>
        <w:rPr>
          <w:rFonts w:ascii="Gill Sans MT"/>
          <w:b/>
          <w:color w:val="231F20"/>
          <w:sz w:val="32"/>
        </w:rPr>
        <w:t>THE</w:t>
      </w:r>
      <w:r>
        <w:rPr>
          <w:rFonts w:ascii="Gill Sans MT"/>
          <w:b/>
          <w:color w:val="231F20"/>
          <w:spacing w:val="-17"/>
          <w:sz w:val="32"/>
        </w:rPr>
        <w:t> </w:t>
      </w:r>
      <w:r>
        <w:rPr>
          <w:rFonts w:ascii="Gill Sans MT"/>
          <w:b/>
          <w:color w:val="231F20"/>
          <w:sz w:val="32"/>
        </w:rPr>
        <w:t>PRINCIPLES</w:t>
      </w:r>
      <w:r>
        <w:rPr>
          <w:rFonts w:ascii="Gill Sans MT"/>
          <w:b/>
          <w:color w:val="231F20"/>
          <w:spacing w:val="-7"/>
          <w:sz w:val="32"/>
        </w:rPr>
        <w:t> </w:t>
      </w:r>
      <w:r>
        <w:rPr>
          <w:rFonts w:ascii="Gill Sans MT"/>
          <w:b/>
          <w:color w:val="231F20"/>
          <w:sz w:val="32"/>
        </w:rPr>
        <w:t>OF</w:t>
      </w:r>
      <w:r>
        <w:rPr>
          <w:rFonts w:ascii="Gill Sans MT"/>
          <w:b/>
          <w:color w:val="231F20"/>
          <w:spacing w:val="-24"/>
          <w:sz w:val="32"/>
        </w:rPr>
        <w:t> </w:t>
      </w:r>
      <w:r>
        <w:rPr>
          <w:rFonts w:ascii="Gill Sans MT"/>
          <w:b/>
          <w:color w:val="231F20"/>
          <w:sz w:val="32"/>
        </w:rPr>
        <w:t>ACTIVE</w:t>
      </w:r>
      <w:r>
        <w:rPr>
          <w:rFonts w:ascii="Gill Sans MT"/>
          <w:b/>
          <w:color w:val="231F20"/>
          <w:spacing w:val="-7"/>
          <w:sz w:val="32"/>
        </w:rPr>
        <w:t> </w:t>
      </w:r>
      <w:r>
        <w:rPr>
          <w:rFonts w:ascii="Gill Sans MT"/>
          <w:b/>
          <w:color w:val="231F20"/>
          <w:spacing w:val="-2"/>
          <w:sz w:val="32"/>
        </w:rPr>
        <w:t>LEARNING</w:t>
      </w:r>
    </w:p>
    <w:p>
      <w:pPr>
        <w:pStyle w:val="BodyText"/>
        <w:spacing w:line="228" w:lineRule="auto" w:before="41"/>
        <w:ind w:left="3260" w:right="1519" w:hanging="1"/>
      </w:pPr>
      <w:r>
        <w:rPr>
          <w:b/>
          <w:color w:val="005CAB"/>
          <w:sz w:val="40"/>
        </w:rPr>
        <w:t>W</w:t>
      </w:r>
      <w:r>
        <w:rPr>
          <w:color w:val="231F20"/>
        </w:rPr>
        <w:t>hether you teach at a large research university a medical school, or a smaller, liberal arts college, you can aim to create a classroom that reflects the process of science and captures the rigor, iterative nature, and spirit of</w:t>
      </w:r>
      <w:r>
        <w:rPr>
          <w:color w:val="231F20"/>
          <w:spacing w:val="31"/>
        </w:rPr>
        <w:t> </w:t>
      </w:r>
      <w:r>
        <w:rPr>
          <w:color w:val="231F20"/>
        </w:rPr>
        <w:t>discovery of</w:t>
      </w:r>
      <w:r>
        <w:rPr>
          <w:color w:val="231F20"/>
          <w:spacing w:val="31"/>
        </w:rPr>
        <w:t> </w:t>
      </w:r>
      <w:r>
        <w:rPr>
          <w:color w:val="231F20"/>
        </w:rPr>
        <w:t>science at its best. (See the box “Active Learning in Small and Large Settings” on page 216.)</w:t>
      </w:r>
    </w:p>
    <w:p>
      <w:pPr>
        <w:pStyle w:val="BodyText"/>
        <w:spacing w:before="4"/>
        <w:ind w:left="3260"/>
      </w:pPr>
      <w:r>
        <w:rPr/>
        <mc:AlternateContent>
          <mc:Choice Requires="wps">
            <w:drawing>
              <wp:anchor distT="0" distB="0" distL="0" distR="0" allowOverlap="1" layoutInCell="1" locked="0" behindDoc="1" simplePos="0" relativeHeight="480628224">
                <wp:simplePos x="0" y="0"/>
                <wp:positionH relativeFrom="page">
                  <wp:posOffset>1855127</wp:posOffset>
                </wp:positionH>
                <wp:positionV relativeFrom="paragraph">
                  <wp:posOffset>474714</wp:posOffset>
                </wp:positionV>
                <wp:extent cx="4102100" cy="1699895"/>
                <wp:effectExtent l="0" t="0" r="0" b="0"/>
                <wp:wrapNone/>
                <wp:docPr id="3369" name="Graphic 3369"/>
                <wp:cNvGraphicFramePr>
                  <a:graphicFrameLocks/>
                </wp:cNvGraphicFramePr>
                <a:graphic>
                  <a:graphicData uri="http://schemas.microsoft.com/office/word/2010/wordprocessingShape">
                    <wps:wsp>
                      <wps:cNvPr id="3369" name="Graphic 3369"/>
                      <wps:cNvSpPr/>
                      <wps:spPr>
                        <a:xfrm>
                          <a:off x="0" y="0"/>
                          <a:ext cx="4102100" cy="1699895"/>
                        </a:xfrm>
                        <a:custGeom>
                          <a:avLst/>
                          <a:gdLst/>
                          <a:ahLst/>
                          <a:cxnLst/>
                          <a:rect l="l" t="t" r="r" b="b"/>
                          <a:pathLst>
                            <a:path w="4102100" h="1699895">
                              <a:moveTo>
                                <a:pt x="0" y="1699831"/>
                              </a:moveTo>
                              <a:lnTo>
                                <a:pt x="4102100" y="1699831"/>
                              </a:lnTo>
                              <a:lnTo>
                                <a:pt x="4102100" y="0"/>
                              </a:lnTo>
                              <a:lnTo>
                                <a:pt x="0" y="0"/>
                              </a:lnTo>
                              <a:lnTo>
                                <a:pt x="0" y="16998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6.072998pt;margin-top:37.379124pt;width:323pt;height:133.845pt;mso-position-horizontal-relative:page;mso-position-vertical-relative:paragraph;z-index:-22688256" id="docshape3179" filled="false" stroked="true" strokeweight="1pt" strokecolor="#869ace">
                <v:stroke dashstyle="solid"/>
                <w10:wrap type="none"/>
              </v:rect>
            </w:pict>
          </mc:Fallback>
        </mc:AlternateContent>
      </w:r>
      <w:r>
        <w:rPr/>
        <mc:AlternateContent>
          <mc:Choice Requires="wps">
            <w:drawing>
              <wp:anchor distT="0" distB="0" distL="0" distR="0" allowOverlap="1" layoutInCell="1" locked="0" behindDoc="0" simplePos="0" relativeHeight="15917056">
                <wp:simplePos x="0" y="0"/>
                <wp:positionH relativeFrom="page">
                  <wp:posOffset>1772582</wp:posOffset>
                </wp:positionH>
                <wp:positionV relativeFrom="paragraph">
                  <wp:posOffset>141458</wp:posOffset>
                </wp:positionV>
                <wp:extent cx="470534" cy="1084580"/>
                <wp:effectExtent l="0" t="0" r="0" b="0"/>
                <wp:wrapNone/>
                <wp:docPr id="3370" name="Textbox 3370"/>
                <wp:cNvGraphicFramePr>
                  <a:graphicFrameLocks/>
                </wp:cNvGraphicFramePr>
                <a:graphic>
                  <a:graphicData uri="http://schemas.microsoft.com/office/word/2010/wordprocessingShape">
                    <wps:wsp>
                      <wps:cNvPr id="3370" name="Textbox 337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573395pt;margin-top:11.138432pt;width:37.050pt;height:85.4pt;mso-position-horizontal-relative:page;mso-position-vertical-relative:paragraph;z-index:15917056" type="#_x0000_t202" id="docshape318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Active-learning</w:t>
      </w:r>
      <w:r>
        <w:rPr>
          <w:color w:val="231F20"/>
          <w:spacing w:val="3"/>
        </w:rPr>
        <w:t> </w:t>
      </w:r>
      <w:r>
        <w:rPr>
          <w:color w:val="231F20"/>
        </w:rPr>
        <w:t>strategies</w:t>
      </w:r>
      <w:r>
        <w:rPr>
          <w:color w:val="231F20"/>
          <w:spacing w:val="3"/>
        </w:rPr>
        <w:t> </w:t>
      </w:r>
      <w:r>
        <w:rPr>
          <w:color w:val="231F20"/>
        </w:rPr>
        <w:t>are</w:t>
      </w:r>
      <w:r>
        <w:rPr>
          <w:color w:val="231F20"/>
          <w:spacing w:val="4"/>
        </w:rPr>
        <w:t> </w:t>
      </w:r>
      <w:r>
        <w:rPr>
          <w:color w:val="231F20"/>
        </w:rPr>
        <w:t>at</w:t>
      </w:r>
      <w:r>
        <w:rPr>
          <w:color w:val="231F20"/>
          <w:spacing w:val="3"/>
        </w:rPr>
        <w:t> </w:t>
      </w:r>
      <w:r>
        <w:rPr>
          <w:color w:val="231F20"/>
        </w:rPr>
        <w:t>the</w:t>
      </w:r>
      <w:r>
        <w:rPr>
          <w:color w:val="231F20"/>
          <w:spacing w:val="3"/>
        </w:rPr>
        <w:t> </w:t>
      </w:r>
      <w:r>
        <w:rPr>
          <w:color w:val="231F20"/>
        </w:rPr>
        <w:t>core</w:t>
      </w:r>
      <w:r>
        <w:rPr>
          <w:color w:val="231F20"/>
          <w:spacing w:val="4"/>
        </w:rPr>
        <w:t> </w:t>
      </w:r>
      <w:r>
        <w:rPr>
          <w:color w:val="231F20"/>
        </w:rPr>
        <w:t>of</w:t>
      </w:r>
      <w:r>
        <w:rPr>
          <w:color w:val="231F20"/>
          <w:spacing w:val="32"/>
        </w:rPr>
        <w:t> </w:t>
      </w:r>
      <w:r>
        <w:rPr>
          <w:color w:val="231F20"/>
        </w:rPr>
        <w:t>this</w:t>
      </w:r>
      <w:r>
        <w:rPr>
          <w:color w:val="231F20"/>
          <w:spacing w:val="4"/>
        </w:rPr>
        <w:t> </w:t>
      </w:r>
      <w:r>
        <w:rPr>
          <w:color w:val="231F20"/>
          <w:spacing w:val="-2"/>
        </w:rPr>
        <w:t>approach.</w:t>
      </w:r>
    </w:p>
    <w:p>
      <w:pPr>
        <w:pStyle w:val="BodyText"/>
      </w:pPr>
    </w:p>
    <w:p>
      <w:pPr>
        <w:pStyle w:val="BodyText"/>
      </w:pPr>
    </w:p>
    <w:p>
      <w:pPr>
        <w:pStyle w:val="BodyText"/>
      </w:pPr>
    </w:p>
    <w:p>
      <w:pPr>
        <w:pStyle w:val="BodyText"/>
        <w:spacing w:before="114"/>
      </w:pPr>
    </w:p>
    <w:p>
      <w:pPr>
        <w:spacing w:before="1"/>
        <w:ind w:left="3691" w:right="3563" w:firstLine="0"/>
        <w:jc w:val="left"/>
        <w:rPr>
          <w:i/>
          <w:sz w:val="23"/>
        </w:rPr>
      </w:pPr>
      <w:r>
        <w:rPr>
          <w:i/>
          <w:color w:val="231F20"/>
          <w:sz w:val="23"/>
        </w:rPr>
        <w:t>People learn best when they can apply knowledge to a practical</w:t>
      </w:r>
      <w:r>
        <w:rPr>
          <w:i/>
          <w:color w:val="231F20"/>
          <w:sz w:val="23"/>
        </w:rPr>
        <w:t> situation immediately.</w:t>
      </w:r>
    </w:p>
    <w:p>
      <w:pPr>
        <w:pStyle w:val="BodyText"/>
        <w:spacing w:before="3"/>
        <w:rPr>
          <w:i/>
        </w:rPr>
      </w:pPr>
    </w:p>
    <w:p>
      <w:pPr>
        <w:pStyle w:val="BodyText"/>
        <w:ind w:left="4231" w:right="3767" w:hanging="288"/>
      </w:pPr>
      <w:r>
        <w:rPr/>
        <mc:AlternateContent>
          <mc:Choice Requires="wps">
            <w:drawing>
              <wp:anchor distT="0" distB="0" distL="0" distR="0" allowOverlap="1" layoutInCell="1" locked="0" behindDoc="0" simplePos="0" relativeHeight="15916544">
                <wp:simplePos x="0" y="0"/>
                <wp:positionH relativeFrom="page">
                  <wp:posOffset>5575324</wp:posOffset>
                </wp:positionH>
                <wp:positionV relativeFrom="paragraph">
                  <wp:posOffset>78402</wp:posOffset>
                </wp:positionV>
                <wp:extent cx="481330" cy="914400"/>
                <wp:effectExtent l="0" t="0" r="0" b="0"/>
                <wp:wrapNone/>
                <wp:docPr id="3371" name="Textbox 3371"/>
                <wp:cNvGraphicFramePr>
                  <a:graphicFrameLocks/>
                </wp:cNvGraphicFramePr>
                <a:graphic>
                  <a:graphicData uri="http://schemas.microsoft.com/office/word/2010/wordprocessingShape">
                    <wps:wsp>
                      <wps:cNvPr id="3371" name="Textbox 3371"/>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9.001953pt;margin-top:6.17342pt;width:37.9pt;height:72pt;mso-position-horizontal-relative:page;mso-position-vertical-relative:paragraph;z-index:15916544;rotation:180" type="#_x0000_t136" fillcolor="#869ace" stroked="f">
                <o:extrusion v:ext="view" autorotationcenter="t"/>
                <v:textpath style="font-family:&quot;Times New Roman&quot;;font-size:72pt;v-text-kern:t;mso-text-shadow:auto;font-weight:bold" string="‘‘"/>
                <w10:wrap type="none"/>
              </v:shape>
            </w:pict>
          </mc:Fallback>
        </mc:AlternateContent>
      </w:r>
      <w:r>
        <w:rPr>
          <w:color w:val="231F20"/>
        </w:rPr>
        <w:t>—Jo</w:t>
      </w:r>
      <w:r>
        <w:rPr>
          <w:color w:val="231F20"/>
          <w:spacing w:val="-6"/>
        </w:rPr>
        <w:t> </w:t>
      </w:r>
      <w:r>
        <w:rPr>
          <w:color w:val="231F20"/>
        </w:rPr>
        <w:t>Handelsman,</w:t>
      </w:r>
      <w:r>
        <w:rPr>
          <w:color w:val="231F20"/>
          <w:spacing w:val="-6"/>
        </w:rPr>
        <w:t> </w:t>
      </w:r>
      <w:r>
        <w:rPr>
          <w:color w:val="231F20"/>
        </w:rPr>
        <w:t>University</w:t>
      </w:r>
      <w:r>
        <w:rPr>
          <w:color w:val="231F20"/>
          <w:spacing w:val="-6"/>
        </w:rPr>
        <w:t> </w:t>
      </w:r>
      <w:r>
        <w:rPr>
          <w:color w:val="231F20"/>
        </w:rPr>
        <w:t>of</w:t>
      </w:r>
      <w:r>
        <w:rPr>
          <w:color w:val="231F20"/>
          <w:spacing w:val="18"/>
        </w:rPr>
        <w:t> </w:t>
      </w:r>
      <w:r>
        <w:rPr>
          <w:color w:val="231F20"/>
        </w:rPr>
        <w:t>Wisconsin–</w:t>
      </w:r>
      <w:r>
        <w:rPr>
          <w:color w:val="231F20"/>
          <w:spacing w:val="-2"/>
        </w:rPr>
        <w:t>Madison</w:t>
      </w:r>
    </w:p>
    <w:p>
      <w:pPr>
        <w:pStyle w:val="BodyText"/>
        <w:spacing w:after="0"/>
        <w:sectPr>
          <w:pgSz w:w="12240" w:h="15840"/>
          <w:pgMar w:header="655" w:footer="0" w:top="1080" w:bottom="900" w:left="0" w:right="0"/>
        </w:sectPr>
      </w:pPr>
    </w:p>
    <w:p>
      <w:pPr>
        <w:pStyle w:val="Heading4"/>
        <w:spacing w:before="304"/>
      </w:pPr>
      <w:r>
        <w:rPr>
          <w:color w:val="005CAB"/>
        </w:rPr>
        <w:t>What</w:t>
      </w:r>
      <w:r>
        <w:rPr>
          <w:color w:val="005CAB"/>
          <w:spacing w:val="3"/>
        </w:rPr>
        <w:t> </w:t>
      </w:r>
      <w:r>
        <w:rPr>
          <w:color w:val="005CAB"/>
        </w:rPr>
        <w:t>Is</w:t>
      </w:r>
      <w:r>
        <w:rPr>
          <w:color w:val="005CAB"/>
          <w:spacing w:val="-21"/>
        </w:rPr>
        <w:t> </w:t>
      </w:r>
      <w:r>
        <w:rPr>
          <w:color w:val="005CAB"/>
        </w:rPr>
        <w:t>Active</w:t>
      </w:r>
      <w:r>
        <w:rPr>
          <w:color w:val="005CAB"/>
          <w:spacing w:val="5"/>
        </w:rPr>
        <w:t> </w:t>
      </w:r>
      <w:r>
        <w:rPr>
          <w:color w:val="005CAB"/>
          <w:spacing w:val="-2"/>
        </w:rPr>
        <w:t>Learning?</w:t>
      </w:r>
    </w:p>
    <w:p>
      <w:pPr>
        <w:pStyle w:val="BodyText"/>
        <w:spacing w:before="41"/>
        <w:ind w:left="3260" w:right="1492"/>
      </w:pPr>
      <w:r>
        <w:rPr>
          <w:color w:val="231F20"/>
        </w:rPr>
        <w:t>Active learning uses a variety of</w:t>
      </w:r>
      <w:r>
        <w:rPr>
          <w:color w:val="231F20"/>
          <w:spacing w:val="40"/>
        </w:rPr>
        <w:t> </w:t>
      </w:r>
      <w:r>
        <w:rPr>
          <w:color w:val="231F20"/>
        </w:rPr>
        <w:t>problem-solving techniques to help students become active participants in the learning process, giving them the chance to clari-fy, question, apply, and consolidate new knowledge. The concept was originated by John Dewey, a philosopher of</w:t>
      </w:r>
      <w:r>
        <w:rPr>
          <w:color w:val="231F20"/>
          <w:spacing w:val="28"/>
        </w:rPr>
        <w:t> </w:t>
      </w:r>
      <w:r>
        <w:rPr>
          <w:color w:val="231F20"/>
        </w:rPr>
        <w:t>education who contended that learning must be built upon the experience of</w:t>
      </w:r>
      <w:r>
        <w:rPr>
          <w:color w:val="231F20"/>
          <w:spacing w:val="40"/>
        </w:rPr>
        <w:t> </w:t>
      </w:r>
      <w:r>
        <w:rPr>
          <w:color w:val="231F20"/>
        </w:rPr>
        <w:t>the learner, who actively integrates new knowledge into an existing conceptual framework. Today, broad support exists for the core elements</w:t>
      </w:r>
      <w:r>
        <w:rPr>
          <w:color w:val="231F20"/>
          <w:spacing w:val="40"/>
        </w:rPr>
        <w:t> </w:t>
      </w:r>
      <w:r>
        <w:rPr>
          <w:color w:val="231F20"/>
        </w:rPr>
        <w:t>of</w:t>
      </w:r>
      <w:r>
        <w:rPr>
          <w:color w:val="231F20"/>
          <w:spacing w:val="40"/>
        </w:rPr>
        <w:t> </w:t>
      </w:r>
      <w:r>
        <w:rPr>
          <w:color w:val="231F20"/>
        </w:rPr>
        <w:t>active learning, and a growing body of</w:t>
      </w:r>
      <w:r>
        <w:rPr>
          <w:color w:val="231F20"/>
          <w:spacing w:val="40"/>
        </w:rPr>
        <w:t> </w:t>
      </w:r>
      <w:r>
        <w:rPr>
          <w:color w:val="231F20"/>
        </w:rPr>
        <w:t>research has made it clear that supple-menting or replacing lectures with active-learning techniques and engaging students in discovery and scientific process improve their abilities to understand concepts, think critically, and retain knowledge.</w:t>
      </w:r>
    </w:p>
    <w:p>
      <w:pPr>
        <w:pStyle w:val="BodyText"/>
        <w:spacing w:before="13"/>
      </w:pPr>
    </w:p>
    <w:p>
      <w:pPr>
        <w:pStyle w:val="BodyText"/>
        <w:ind w:left="3260"/>
      </w:pPr>
      <w:r>
        <w:rPr>
          <w:color w:val="231F20"/>
        </w:rPr>
        <w:t>In</w:t>
      </w:r>
      <w:r>
        <w:rPr>
          <w:color w:val="231F20"/>
          <w:spacing w:val="2"/>
        </w:rPr>
        <w:t> </w:t>
      </w:r>
      <w:r>
        <w:rPr>
          <w:color w:val="231F20"/>
        </w:rPr>
        <w:t>the</w:t>
      </w:r>
      <w:r>
        <w:rPr>
          <w:color w:val="231F20"/>
          <w:spacing w:val="4"/>
        </w:rPr>
        <w:t> </w:t>
      </w:r>
      <w:r>
        <w:rPr>
          <w:color w:val="231F20"/>
        </w:rPr>
        <w:t>classroom,</w:t>
      </w:r>
      <w:r>
        <w:rPr>
          <w:color w:val="231F20"/>
          <w:spacing w:val="5"/>
        </w:rPr>
        <w:t> </w:t>
      </w:r>
      <w:r>
        <w:rPr>
          <w:color w:val="231F20"/>
        </w:rPr>
        <w:t>the</w:t>
      </w:r>
      <w:r>
        <w:rPr>
          <w:color w:val="231F20"/>
          <w:spacing w:val="4"/>
        </w:rPr>
        <w:t> </w:t>
      </w:r>
      <w:r>
        <w:rPr>
          <w:color w:val="231F20"/>
        </w:rPr>
        <w:t>principal</w:t>
      </w:r>
      <w:r>
        <w:rPr>
          <w:color w:val="231F20"/>
          <w:spacing w:val="4"/>
        </w:rPr>
        <w:t> </w:t>
      </w:r>
      <w:r>
        <w:rPr>
          <w:color w:val="231F20"/>
        </w:rPr>
        <w:t>tools</w:t>
      </w:r>
      <w:r>
        <w:rPr>
          <w:color w:val="231F20"/>
          <w:spacing w:val="4"/>
        </w:rPr>
        <w:t> </w:t>
      </w:r>
      <w:r>
        <w:rPr>
          <w:color w:val="231F20"/>
        </w:rPr>
        <w:t>of</w:t>
      </w:r>
      <w:r>
        <w:rPr>
          <w:color w:val="231F20"/>
          <w:spacing w:val="33"/>
        </w:rPr>
        <w:t> </w:t>
      </w:r>
      <w:r>
        <w:rPr>
          <w:color w:val="231F20"/>
        </w:rPr>
        <w:t>active</w:t>
      </w:r>
      <w:r>
        <w:rPr>
          <w:color w:val="231F20"/>
          <w:spacing w:val="4"/>
        </w:rPr>
        <w:t> </w:t>
      </w:r>
      <w:r>
        <w:rPr>
          <w:color w:val="231F20"/>
        </w:rPr>
        <w:t>learning</w:t>
      </w:r>
      <w:r>
        <w:rPr>
          <w:color w:val="231F20"/>
          <w:spacing w:val="5"/>
        </w:rPr>
        <w:t> </w:t>
      </w:r>
      <w:r>
        <w:rPr>
          <w:color w:val="231F20"/>
          <w:spacing w:val="-5"/>
        </w:rPr>
        <w:t>are</w:t>
      </w:r>
    </w:p>
    <w:p>
      <w:pPr>
        <w:pStyle w:val="ListParagraph"/>
        <w:numPr>
          <w:ilvl w:val="0"/>
          <w:numId w:val="53"/>
        </w:numPr>
        <w:tabs>
          <w:tab w:pos="3978" w:val="left" w:leader="none"/>
          <w:tab w:pos="3980" w:val="left" w:leader="none"/>
        </w:tabs>
        <w:spacing w:line="249" w:lineRule="auto" w:before="232" w:after="0"/>
        <w:ind w:left="3980" w:right="1461" w:hanging="461"/>
        <w:jc w:val="left"/>
        <w:rPr>
          <w:sz w:val="23"/>
        </w:rPr>
      </w:pPr>
      <w:r>
        <w:rPr>
          <w:i/>
          <w:color w:val="231F20"/>
          <w:sz w:val="23"/>
        </w:rPr>
        <w:t>Cooperative learning: </w:t>
      </w:r>
      <w:r>
        <w:rPr>
          <w:color w:val="231F20"/>
          <w:sz w:val="23"/>
        </w:rPr>
        <w:t>Students work in groups and the teacher is the facilitator. Cooperative learning builds a sense of</w:t>
      </w:r>
      <w:r>
        <w:rPr>
          <w:color w:val="231F20"/>
          <w:spacing w:val="40"/>
          <w:sz w:val="23"/>
        </w:rPr>
        <w:t> </w:t>
      </w:r>
      <w:r>
        <w:rPr>
          <w:color w:val="231F20"/>
          <w:sz w:val="23"/>
        </w:rPr>
        <w:t>community in the classroom that enables students to work together in noncompetitive ways.</w:t>
      </w:r>
    </w:p>
    <w:p>
      <w:pPr>
        <w:pStyle w:val="ListParagraph"/>
        <w:numPr>
          <w:ilvl w:val="0"/>
          <w:numId w:val="53"/>
        </w:numPr>
        <w:tabs>
          <w:tab w:pos="3978" w:val="left" w:leader="none"/>
          <w:tab w:pos="3980" w:val="left" w:leader="none"/>
        </w:tabs>
        <w:spacing w:line="240" w:lineRule="auto" w:before="168" w:after="0"/>
        <w:ind w:left="3980" w:right="1677" w:hanging="461"/>
        <w:jc w:val="left"/>
        <w:rPr>
          <w:sz w:val="23"/>
        </w:rPr>
      </w:pPr>
      <w:r>
        <w:rPr>
          <w:i/>
          <w:color w:val="231F20"/>
          <w:sz w:val="23"/>
        </w:rPr>
        <w:t>Inquiry-based learning: </w:t>
      </w:r>
      <w:r>
        <w:rPr>
          <w:color w:val="231F20"/>
          <w:sz w:val="23"/>
        </w:rPr>
        <w:t>Students ask and answer questions and engage in the process of</w:t>
      </w:r>
      <w:r>
        <w:rPr>
          <w:color w:val="231F20"/>
          <w:spacing w:val="40"/>
          <w:sz w:val="23"/>
        </w:rPr>
        <w:t> </w:t>
      </w:r>
      <w:r>
        <w:rPr>
          <w:color w:val="231F20"/>
          <w:sz w:val="23"/>
        </w:rPr>
        <w:t>science.</w:t>
      </w:r>
    </w:p>
    <w:p>
      <w:pPr>
        <w:pStyle w:val="ListParagraph"/>
        <w:numPr>
          <w:ilvl w:val="0"/>
          <w:numId w:val="53"/>
        </w:numPr>
        <w:tabs>
          <w:tab w:pos="3978" w:val="left" w:leader="none"/>
          <w:tab w:pos="3980" w:val="left" w:leader="none"/>
        </w:tabs>
        <w:spacing w:line="240" w:lineRule="auto" w:before="182" w:after="0"/>
        <w:ind w:left="3980" w:right="1765" w:hanging="461"/>
        <w:jc w:val="left"/>
        <w:rPr>
          <w:sz w:val="23"/>
        </w:rPr>
      </w:pPr>
      <w:r>
        <w:rPr>
          <w:i/>
          <w:color w:val="231F20"/>
          <w:sz w:val="23"/>
        </w:rPr>
        <w:t>Assessment: </w:t>
      </w:r>
      <w:r>
        <w:rPr>
          <w:color w:val="231F20"/>
          <w:sz w:val="23"/>
        </w:rPr>
        <w:t>The instructor continually assesses what students are learning and uses the feedback to make revisions as the course progresses.</w:t>
      </w:r>
    </w:p>
    <w:p>
      <w:pPr>
        <w:pStyle w:val="BodyText"/>
        <w:spacing w:before="32"/>
        <w:rPr>
          <w:sz w:val="20"/>
        </w:rPr>
      </w:pPr>
      <w:r>
        <w:rPr>
          <w:sz w:val="20"/>
        </w:rPr>
        <mc:AlternateContent>
          <mc:Choice Requires="wps">
            <w:drawing>
              <wp:anchor distT="0" distB="0" distL="0" distR="0" allowOverlap="1" layoutInCell="1" locked="0" behindDoc="1" simplePos="0" relativeHeight="487776768">
                <wp:simplePos x="0" y="0"/>
                <wp:positionH relativeFrom="page">
                  <wp:posOffset>838200</wp:posOffset>
                </wp:positionH>
                <wp:positionV relativeFrom="paragraph">
                  <wp:posOffset>179052</wp:posOffset>
                </wp:positionV>
                <wp:extent cx="6026150" cy="2628900"/>
                <wp:effectExtent l="0" t="0" r="0" b="0"/>
                <wp:wrapTopAndBottom/>
                <wp:docPr id="3389" name="Group 3389"/>
                <wp:cNvGraphicFramePr>
                  <a:graphicFrameLocks/>
                </wp:cNvGraphicFramePr>
                <a:graphic>
                  <a:graphicData uri="http://schemas.microsoft.com/office/word/2010/wordprocessingGroup">
                    <wpg:wgp>
                      <wpg:cNvPr id="3389" name="Group 3389"/>
                      <wpg:cNvGrpSpPr/>
                      <wpg:grpSpPr>
                        <a:xfrm>
                          <a:off x="0" y="0"/>
                          <a:ext cx="6026150" cy="2628900"/>
                          <a:chExt cx="6026150" cy="2628900"/>
                        </a:xfrm>
                      </wpg:grpSpPr>
                      <wps:wsp>
                        <wps:cNvPr id="3390" name="Graphic 3390"/>
                        <wps:cNvSpPr/>
                        <wps:spPr>
                          <a:xfrm>
                            <a:off x="88773" y="6349"/>
                            <a:ext cx="5930900" cy="46990"/>
                          </a:xfrm>
                          <a:custGeom>
                            <a:avLst/>
                            <a:gdLst/>
                            <a:ahLst/>
                            <a:cxnLst/>
                            <a:rect l="l" t="t" r="r" b="b"/>
                            <a:pathLst>
                              <a:path w="5930900" h="46990">
                                <a:moveTo>
                                  <a:pt x="5930899" y="46495"/>
                                </a:moveTo>
                                <a:lnTo>
                                  <a:pt x="0" y="46495"/>
                                </a:lnTo>
                                <a:lnTo>
                                  <a:pt x="0" y="0"/>
                                </a:lnTo>
                                <a:lnTo>
                                  <a:pt x="5930899" y="0"/>
                                </a:lnTo>
                                <a:lnTo>
                                  <a:pt x="5930899" y="46495"/>
                                </a:lnTo>
                                <a:close/>
                              </a:path>
                            </a:pathLst>
                          </a:custGeom>
                          <a:solidFill>
                            <a:srgbClr val="C9D0EA"/>
                          </a:solidFill>
                        </wps:spPr>
                        <wps:bodyPr wrap="square" lIns="0" tIns="0" rIns="0" bIns="0" rtlCol="0">
                          <a:prstTxWarp prst="textNoShape">
                            <a:avLst/>
                          </a:prstTxWarp>
                          <a:noAutofit/>
                        </wps:bodyPr>
                      </wps:wsp>
                      <wps:wsp>
                        <wps:cNvPr id="3391" name="Graphic 3391"/>
                        <wps:cNvSpPr/>
                        <wps:spPr>
                          <a:xfrm>
                            <a:off x="88773" y="52229"/>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AD1EA"/>
                          </a:solidFill>
                        </wps:spPr>
                        <wps:bodyPr wrap="square" lIns="0" tIns="0" rIns="0" bIns="0" rtlCol="0">
                          <a:prstTxWarp prst="textNoShape">
                            <a:avLst/>
                          </a:prstTxWarp>
                          <a:noAutofit/>
                        </wps:bodyPr>
                      </wps:wsp>
                      <wps:wsp>
                        <wps:cNvPr id="3392" name="Graphic 3392"/>
                        <wps:cNvSpPr/>
                        <wps:spPr>
                          <a:xfrm>
                            <a:off x="88773" y="104768"/>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BD1EA"/>
                          </a:solidFill>
                        </wps:spPr>
                        <wps:bodyPr wrap="square" lIns="0" tIns="0" rIns="0" bIns="0" rtlCol="0">
                          <a:prstTxWarp prst="textNoShape">
                            <a:avLst/>
                          </a:prstTxWarp>
                          <a:noAutofit/>
                        </wps:bodyPr>
                      </wps:wsp>
                      <wps:wsp>
                        <wps:cNvPr id="3393" name="Graphic 3393"/>
                        <wps:cNvSpPr/>
                        <wps:spPr>
                          <a:xfrm>
                            <a:off x="88773" y="157308"/>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CD2EB"/>
                          </a:solidFill>
                        </wps:spPr>
                        <wps:bodyPr wrap="square" lIns="0" tIns="0" rIns="0" bIns="0" rtlCol="0">
                          <a:prstTxWarp prst="textNoShape">
                            <a:avLst/>
                          </a:prstTxWarp>
                          <a:noAutofit/>
                        </wps:bodyPr>
                      </wps:wsp>
                      <wps:wsp>
                        <wps:cNvPr id="3394" name="Graphic 3394"/>
                        <wps:cNvSpPr/>
                        <wps:spPr>
                          <a:xfrm>
                            <a:off x="88773" y="209847"/>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DD3EB"/>
                          </a:solidFill>
                        </wps:spPr>
                        <wps:bodyPr wrap="square" lIns="0" tIns="0" rIns="0" bIns="0" rtlCol="0">
                          <a:prstTxWarp prst="textNoShape">
                            <a:avLst/>
                          </a:prstTxWarp>
                          <a:noAutofit/>
                        </wps:bodyPr>
                      </wps:wsp>
                      <wps:wsp>
                        <wps:cNvPr id="3395" name="Graphic 3395"/>
                        <wps:cNvSpPr/>
                        <wps:spPr>
                          <a:xfrm>
                            <a:off x="88773" y="262386"/>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ED4EC"/>
                          </a:solidFill>
                        </wps:spPr>
                        <wps:bodyPr wrap="square" lIns="0" tIns="0" rIns="0" bIns="0" rtlCol="0">
                          <a:prstTxWarp prst="textNoShape">
                            <a:avLst/>
                          </a:prstTxWarp>
                          <a:noAutofit/>
                        </wps:bodyPr>
                      </wps:wsp>
                      <wps:wsp>
                        <wps:cNvPr id="3396" name="Graphic 3396"/>
                        <wps:cNvSpPr/>
                        <wps:spPr>
                          <a:xfrm>
                            <a:off x="88773" y="314926"/>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CFD5EC"/>
                          </a:solidFill>
                        </wps:spPr>
                        <wps:bodyPr wrap="square" lIns="0" tIns="0" rIns="0" bIns="0" rtlCol="0">
                          <a:prstTxWarp prst="textNoShape">
                            <a:avLst/>
                          </a:prstTxWarp>
                          <a:noAutofit/>
                        </wps:bodyPr>
                      </wps:wsp>
                      <wps:wsp>
                        <wps:cNvPr id="3397" name="Graphic 3397"/>
                        <wps:cNvSpPr/>
                        <wps:spPr>
                          <a:xfrm>
                            <a:off x="88773" y="367465"/>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0D6EC"/>
                          </a:solidFill>
                        </wps:spPr>
                        <wps:bodyPr wrap="square" lIns="0" tIns="0" rIns="0" bIns="0" rtlCol="0">
                          <a:prstTxWarp prst="textNoShape">
                            <a:avLst/>
                          </a:prstTxWarp>
                          <a:noAutofit/>
                        </wps:bodyPr>
                      </wps:wsp>
                      <wps:wsp>
                        <wps:cNvPr id="3398" name="Graphic 3398"/>
                        <wps:cNvSpPr/>
                        <wps:spPr>
                          <a:xfrm>
                            <a:off x="88773" y="420005"/>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1D6ED"/>
                          </a:solidFill>
                        </wps:spPr>
                        <wps:bodyPr wrap="square" lIns="0" tIns="0" rIns="0" bIns="0" rtlCol="0">
                          <a:prstTxWarp prst="textNoShape">
                            <a:avLst/>
                          </a:prstTxWarp>
                          <a:noAutofit/>
                        </wps:bodyPr>
                      </wps:wsp>
                      <wps:wsp>
                        <wps:cNvPr id="3399" name="Graphic 3399"/>
                        <wps:cNvSpPr/>
                        <wps:spPr>
                          <a:xfrm>
                            <a:off x="88773" y="47254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2D7ED"/>
                          </a:solidFill>
                        </wps:spPr>
                        <wps:bodyPr wrap="square" lIns="0" tIns="0" rIns="0" bIns="0" rtlCol="0">
                          <a:prstTxWarp prst="textNoShape">
                            <a:avLst/>
                          </a:prstTxWarp>
                          <a:noAutofit/>
                        </wps:bodyPr>
                      </wps:wsp>
                      <wps:wsp>
                        <wps:cNvPr id="3400" name="Graphic 3400"/>
                        <wps:cNvSpPr/>
                        <wps:spPr>
                          <a:xfrm>
                            <a:off x="88773" y="52508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3D8ED"/>
                          </a:solidFill>
                        </wps:spPr>
                        <wps:bodyPr wrap="square" lIns="0" tIns="0" rIns="0" bIns="0" rtlCol="0">
                          <a:prstTxWarp prst="textNoShape">
                            <a:avLst/>
                          </a:prstTxWarp>
                          <a:noAutofit/>
                        </wps:bodyPr>
                      </wps:wsp>
                      <wps:wsp>
                        <wps:cNvPr id="3401" name="Graphic 3401"/>
                        <wps:cNvSpPr/>
                        <wps:spPr>
                          <a:xfrm>
                            <a:off x="88773" y="577623"/>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4D9EE"/>
                          </a:solidFill>
                        </wps:spPr>
                        <wps:bodyPr wrap="square" lIns="0" tIns="0" rIns="0" bIns="0" rtlCol="0">
                          <a:prstTxWarp prst="textNoShape">
                            <a:avLst/>
                          </a:prstTxWarp>
                          <a:noAutofit/>
                        </wps:bodyPr>
                      </wps:wsp>
                      <wps:wsp>
                        <wps:cNvPr id="3402" name="Graphic 3402"/>
                        <wps:cNvSpPr/>
                        <wps:spPr>
                          <a:xfrm>
                            <a:off x="88773" y="630161"/>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5DAEE"/>
                          </a:solidFill>
                        </wps:spPr>
                        <wps:bodyPr wrap="square" lIns="0" tIns="0" rIns="0" bIns="0" rtlCol="0">
                          <a:prstTxWarp prst="textNoShape">
                            <a:avLst/>
                          </a:prstTxWarp>
                          <a:noAutofit/>
                        </wps:bodyPr>
                      </wps:wsp>
                      <wps:wsp>
                        <wps:cNvPr id="3403" name="Graphic 3403"/>
                        <wps:cNvSpPr/>
                        <wps:spPr>
                          <a:xfrm>
                            <a:off x="88773" y="682702"/>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6DBEF"/>
                          </a:solidFill>
                        </wps:spPr>
                        <wps:bodyPr wrap="square" lIns="0" tIns="0" rIns="0" bIns="0" rtlCol="0">
                          <a:prstTxWarp prst="textNoShape">
                            <a:avLst/>
                          </a:prstTxWarp>
                          <a:noAutofit/>
                        </wps:bodyPr>
                      </wps:wsp>
                      <wps:wsp>
                        <wps:cNvPr id="3404" name="Graphic 3404"/>
                        <wps:cNvSpPr/>
                        <wps:spPr>
                          <a:xfrm>
                            <a:off x="88773" y="735241"/>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7DBEF"/>
                          </a:solidFill>
                        </wps:spPr>
                        <wps:bodyPr wrap="square" lIns="0" tIns="0" rIns="0" bIns="0" rtlCol="0">
                          <a:prstTxWarp prst="textNoShape">
                            <a:avLst/>
                          </a:prstTxWarp>
                          <a:noAutofit/>
                        </wps:bodyPr>
                      </wps:wsp>
                      <wps:wsp>
                        <wps:cNvPr id="3405" name="Graphic 3405"/>
                        <wps:cNvSpPr/>
                        <wps:spPr>
                          <a:xfrm>
                            <a:off x="88773" y="78778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8DCEF"/>
                          </a:solidFill>
                        </wps:spPr>
                        <wps:bodyPr wrap="square" lIns="0" tIns="0" rIns="0" bIns="0" rtlCol="0">
                          <a:prstTxWarp prst="textNoShape">
                            <a:avLst/>
                          </a:prstTxWarp>
                          <a:noAutofit/>
                        </wps:bodyPr>
                      </wps:wsp>
                      <wps:wsp>
                        <wps:cNvPr id="3406" name="Graphic 3406"/>
                        <wps:cNvSpPr/>
                        <wps:spPr>
                          <a:xfrm>
                            <a:off x="88773" y="84032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9DDF0"/>
                          </a:solidFill>
                        </wps:spPr>
                        <wps:bodyPr wrap="square" lIns="0" tIns="0" rIns="0" bIns="0" rtlCol="0">
                          <a:prstTxWarp prst="textNoShape">
                            <a:avLst/>
                          </a:prstTxWarp>
                          <a:noAutofit/>
                        </wps:bodyPr>
                      </wps:wsp>
                      <wps:wsp>
                        <wps:cNvPr id="3407" name="Graphic 3407"/>
                        <wps:cNvSpPr/>
                        <wps:spPr>
                          <a:xfrm>
                            <a:off x="88773" y="892859"/>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ADEF0"/>
                          </a:solidFill>
                        </wps:spPr>
                        <wps:bodyPr wrap="square" lIns="0" tIns="0" rIns="0" bIns="0" rtlCol="0">
                          <a:prstTxWarp prst="textNoShape">
                            <a:avLst/>
                          </a:prstTxWarp>
                          <a:noAutofit/>
                        </wps:bodyPr>
                      </wps:wsp>
                      <wps:wsp>
                        <wps:cNvPr id="3408" name="Graphic 3408"/>
                        <wps:cNvSpPr/>
                        <wps:spPr>
                          <a:xfrm>
                            <a:off x="88773" y="945399"/>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BDFF1"/>
                          </a:solidFill>
                        </wps:spPr>
                        <wps:bodyPr wrap="square" lIns="0" tIns="0" rIns="0" bIns="0" rtlCol="0">
                          <a:prstTxWarp prst="textNoShape">
                            <a:avLst/>
                          </a:prstTxWarp>
                          <a:noAutofit/>
                        </wps:bodyPr>
                      </wps:wsp>
                      <wps:wsp>
                        <wps:cNvPr id="3409" name="Graphic 3409"/>
                        <wps:cNvSpPr/>
                        <wps:spPr>
                          <a:xfrm>
                            <a:off x="88773" y="997938"/>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CE0F1"/>
                          </a:solidFill>
                        </wps:spPr>
                        <wps:bodyPr wrap="square" lIns="0" tIns="0" rIns="0" bIns="0" rtlCol="0">
                          <a:prstTxWarp prst="textNoShape">
                            <a:avLst/>
                          </a:prstTxWarp>
                          <a:noAutofit/>
                        </wps:bodyPr>
                      </wps:wsp>
                      <wps:wsp>
                        <wps:cNvPr id="3410" name="Graphic 3410"/>
                        <wps:cNvSpPr/>
                        <wps:spPr>
                          <a:xfrm>
                            <a:off x="88773" y="1050477"/>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DE1F1"/>
                          </a:solidFill>
                        </wps:spPr>
                        <wps:bodyPr wrap="square" lIns="0" tIns="0" rIns="0" bIns="0" rtlCol="0">
                          <a:prstTxWarp prst="textNoShape">
                            <a:avLst/>
                          </a:prstTxWarp>
                          <a:noAutofit/>
                        </wps:bodyPr>
                      </wps:wsp>
                      <wps:wsp>
                        <wps:cNvPr id="3411" name="Graphic 3411"/>
                        <wps:cNvSpPr/>
                        <wps:spPr>
                          <a:xfrm>
                            <a:off x="88773" y="1103017"/>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EE2F2"/>
                          </a:solidFill>
                        </wps:spPr>
                        <wps:bodyPr wrap="square" lIns="0" tIns="0" rIns="0" bIns="0" rtlCol="0">
                          <a:prstTxWarp prst="textNoShape">
                            <a:avLst/>
                          </a:prstTxWarp>
                          <a:noAutofit/>
                        </wps:bodyPr>
                      </wps:wsp>
                      <wps:wsp>
                        <wps:cNvPr id="3412" name="Graphic 3412"/>
                        <wps:cNvSpPr/>
                        <wps:spPr>
                          <a:xfrm>
                            <a:off x="88773" y="1155556"/>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DFE2F2"/>
                          </a:solidFill>
                        </wps:spPr>
                        <wps:bodyPr wrap="square" lIns="0" tIns="0" rIns="0" bIns="0" rtlCol="0">
                          <a:prstTxWarp prst="textNoShape">
                            <a:avLst/>
                          </a:prstTxWarp>
                          <a:noAutofit/>
                        </wps:bodyPr>
                      </wps:wsp>
                      <wps:wsp>
                        <wps:cNvPr id="3413" name="Graphic 3413"/>
                        <wps:cNvSpPr/>
                        <wps:spPr>
                          <a:xfrm>
                            <a:off x="88773" y="1208096"/>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0E3F3"/>
                          </a:solidFill>
                        </wps:spPr>
                        <wps:bodyPr wrap="square" lIns="0" tIns="0" rIns="0" bIns="0" rtlCol="0">
                          <a:prstTxWarp prst="textNoShape">
                            <a:avLst/>
                          </a:prstTxWarp>
                          <a:noAutofit/>
                        </wps:bodyPr>
                      </wps:wsp>
                      <wps:wsp>
                        <wps:cNvPr id="3414" name="Graphic 3414"/>
                        <wps:cNvSpPr/>
                        <wps:spPr>
                          <a:xfrm>
                            <a:off x="88773" y="1260635"/>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1E4F3"/>
                          </a:solidFill>
                        </wps:spPr>
                        <wps:bodyPr wrap="square" lIns="0" tIns="0" rIns="0" bIns="0" rtlCol="0">
                          <a:prstTxWarp prst="textNoShape">
                            <a:avLst/>
                          </a:prstTxWarp>
                          <a:noAutofit/>
                        </wps:bodyPr>
                      </wps:wsp>
                      <wps:wsp>
                        <wps:cNvPr id="3415" name="Graphic 3415"/>
                        <wps:cNvSpPr/>
                        <wps:spPr>
                          <a:xfrm>
                            <a:off x="88773" y="131317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2E5F3"/>
                          </a:solidFill>
                        </wps:spPr>
                        <wps:bodyPr wrap="square" lIns="0" tIns="0" rIns="0" bIns="0" rtlCol="0">
                          <a:prstTxWarp prst="textNoShape">
                            <a:avLst/>
                          </a:prstTxWarp>
                          <a:noAutofit/>
                        </wps:bodyPr>
                      </wps:wsp>
                      <wps:wsp>
                        <wps:cNvPr id="3416" name="Graphic 3416"/>
                        <wps:cNvSpPr/>
                        <wps:spPr>
                          <a:xfrm>
                            <a:off x="88773" y="136571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3E6F4"/>
                          </a:solidFill>
                        </wps:spPr>
                        <wps:bodyPr wrap="square" lIns="0" tIns="0" rIns="0" bIns="0" rtlCol="0">
                          <a:prstTxWarp prst="textNoShape">
                            <a:avLst/>
                          </a:prstTxWarp>
                          <a:noAutofit/>
                        </wps:bodyPr>
                      </wps:wsp>
                      <wps:wsp>
                        <wps:cNvPr id="3417" name="Graphic 3417"/>
                        <wps:cNvSpPr/>
                        <wps:spPr>
                          <a:xfrm>
                            <a:off x="88773" y="1418253"/>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4E7F4"/>
                          </a:solidFill>
                        </wps:spPr>
                        <wps:bodyPr wrap="square" lIns="0" tIns="0" rIns="0" bIns="0" rtlCol="0">
                          <a:prstTxWarp prst="textNoShape">
                            <a:avLst/>
                          </a:prstTxWarp>
                          <a:noAutofit/>
                        </wps:bodyPr>
                      </wps:wsp>
                      <wps:wsp>
                        <wps:cNvPr id="3418" name="Graphic 3418"/>
                        <wps:cNvSpPr/>
                        <wps:spPr>
                          <a:xfrm>
                            <a:off x="88773" y="1470793"/>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6E8F5"/>
                          </a:solidFill>
                        </wps:spPr>
                        <wps:bodyPr wrap="square" lIns="0" tIns="0" rIns="0" bIns="0" rtlCol="0">
                          <a:prstTxWarp prst="textNoShape">
                            <a:avLst/>
                          </a:prstTxWarp>
                          <a:noAutofit/>
                        </wps:bodyPr>
                      </wps:wsp>
                      <wps:wsp>
                        <wps:cNvPr id="3419" name="Graphic 3419"/>
                        <wps:cNvSpPr/>
                        <wps:spPr>
                          <a:xfrm>
                            <a:off x="88773" y="1523332"/>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7E9F5"/>
                          </a:solidFill>
                        </wps:spPr>
                        <wps:bodyPr wrap="square" lIns="0" tIns="0" rIns="0" bIns="0" rtlCol="0">
                          <a:prstTxWarp prst="textNoShape">
                            <a:avLst/>
                          </a:prstTxWarp>
                          <a:noAutofit/>
                        </wps:bodyPr>
                      </wps:wsp>
                      <wps:wsp>
                        <wps:cNvPr id="3420" name="Graphic 3420"/>
                        <wps:cNvSpPr/>
                        <wps:spPr>
                          <a:xfrm>
                            <a:off x="88773" y="157587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8EAF5"/>
                          </a:solidFill>
                        </wps:spPr>
                        <wps:bodyPr wrap="square" lIns="0" tIns="0" rIns="0" bIns="0" rtlCol="0">
                          <a:prstTxWarp prst="textNoShape">
                            <a:avLst/>
                          </a:prstTxWarp>
                          <a:noAutofit/>
                        </wps:bodyPr>
                      </wps:wsp>
                      <wps:wsp>
                        <wps:cNvPr id="3421" name="Graphic 3421"/>
                        <wps:cNvSpPr/>
                        <wps:spPr>
                          <a:xfrm>
                            <a:off x="88773" y="1628411"/>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8EAF6"/>
                          </a:solidFill>
                        </wps:spPr>
                        <wps:bodyPr wrap="square" lIns="0" tIns="0" rIns="0" bIns="0" rtlCol="0">
                          <a:prstTxWarp prst="textNoShape">
                            <a:avLst/>
                          </a:prstTxWarp>
                          <a:noAutofit/>
                        </wps:bodyPr>
                      </wps:wsp>
                      <wps:wsp>
                        <wps:cNvPr id="3422" name="Graphic 3422"/>
                        <wps:cNvSpPr/>
                        <wps:spPr>
                          <a:xfrm>
                            <a:off x="88773" y="168095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9EBF6"/>
                          </a:solidFill>
                        </wps:spPr>
                        <wps:bodyPr wrap="square" lIns="0" tIns="0" rIns="0" bIns="0" rtlCol="0">
                          <a:prstTxWarp prst="textNoShape">
                            <a:avLst/>
                          </a:prstTxWarp>
                          <a:noAutofit/>
                        </wps:bodyPr>
                      </wps:wsp>
                      <wps:wsp>
                        <wps:cNvPr id="3423" name="Graphic 3423"/>
                        <wps:cNvSpPr/>
                        <wps:spPr>
                          <a:xfrm>
                            <a:off x="88773" y="173349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AECF7"/>
                          </a:solidFill>
                        </wps:spPr>
                        <wps:bodyPr wrap="square" lIns="0" tIns="0" rIns="0" bIns="0" rtlCol="0">
                          <a:prstTxWarp prst="textNoShape">
                            <a:avLst/>
                          </a:prstTxWarp>
                          <a:noAutofit/>
                        </wps:bodyPr>
                      </wps:wsp>
                      <wps:wsp>
                        <wps:cNvPr id="3424" name="Graphic 3424"/>
                        <wps:cNvSpPr/>
                        <wps:spPr>
                          <a:xfrm>
                            <a:off x="88773" y="1786029"/>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CEDF7"/>
                          </a:solidFill>
                        </wps:spPr>
                        <wps:bodyPr wrap="square" lIns="0" tIns="0" rIns="0" bIns="0" rtlCol="0">
                          <a:prstTxWarp prst="textNoShape">
                            <a:avLst/>
                          </a:prstTxWarp>
                          <a:noAutofit/>
                        </wps:bodyPr>
                      </wps:wsp>
                      <wps:wsp>
                        <wps:cNvPr id="3425" name="Graphic 3425"/>
                        <wps:cNvSpPr/>
                        <wps:spPr>
                          <a:xfrm>
                            <a:off x="88773" y="1838568"/>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DEEF8"/>
                          </a:solidFill>
                        </wps:spPr>
                        <wps:bodyPr wrap="square" lIns="0" tIns="0" rIns="0" bIns="0" rtlCol="0">
                          <a:prstTxWarp prst="textNoShape">
                            <a:avLst/>
                          </a:prstTxWarp>
                          <a:noAutofit/>
                        </wps:bodyPr>
                      </wps:wsp>
                      <wps:wsp>
                        <wps:cNvPr id="3426" name="Graphic 3426"/>
                        <wps:cNvSpPr/>
                        <wps:spPr>
                          <a:xfrm>
                            <a:off x="88773" y="1891108"/>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EEFF8"/>
                          </a:solidFill>
                        </wps:spPr>
                        <wps:bodyPr wrap="square" lIns="0" tIns="0" rIns="0" bIns="0" rtlCol="0">
                          <a:prstTxWarp prst="textNoShape">
                            <a:avLst/>
                          </a:prstTxWarp>
                          <a:noAutofit/>
                        </wps:bodyPr>
                      </wps:wsp>
                      <wps:wsp>
                        <wps:cNvPr id="3427" name="Graphic 3427"/>
                        <wps:cNvSpPr/>
                        <wps:spPr>
                          <a:xfrm>
                            <a:off x="88773" y="1943647"/>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EFF0F8"/>
                          </a:solidFill>
                        </wps:spPr>
                        <wps:bodyPr wrap="square" lIns="0" tIns="0" rIns="0" bIns="0" rtlCol="0">
                          <a:prstTxWarp prst="textNoShape">
                            <a:avLst/>
                          </a:prstTxWarp>
                          <a:noAutofit/>
                        </wps:bodyPr>
                      </wps:wsp>
                      <wps:wsp>
                        <wps:cNvPr id="3428" name="Graphic 3428"/>
                        <wps:cNvSpPr/>
                        <wps:spPr>
                          <a:xfrm>
                            <a:off x="88773" y="1996185"/>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0F1F9"/>
                          </a:solidFill>
                        </wps:spPr>
                        <wps:bodyPr wrap="square" lIns="0" tIns="0" rIns="0" bIns="0" rtlCol="0">
                          <a:prstTxWarp prst="textNoShape">
                            <a:avLst/>
                          </a:prstTxWarp>
                          <a:noAutofit/>
                        </wps:bodyPr>
                      </wps:wsp>
                      <wps:wsp>
                        <wps:cNvPr id="3429" name="Graphic 3429"/>
                        <wps:cNvSpPr/>
                        <wps:spPr>
                          <a:xfrm>
                            <a:off x="88773" y="2048725"/>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1F2F9"/>
                          </a:solidFill>
                        </wps:spPr>
                        <wps:bodyPr wrap="square" lIns="0" tIns="0" rIns="0" bIns="0" rtlCol="0">
                          <a:prstTxWarp prst="textNoShape">
                            <a:avLst/>
                          </a:prstTxWarp>
                          <a:noAutofit/>
                        </wps:bodyPr>
                      </wps:wsp>
                      <wps:wsp>
                        <wps:cNvPr id="3430" name="Graphic 3430"/>
                        <wps:cNvSpPr/>
                        <wps:spPr>
                          <a:xfrm>
                            <a:off x="88773" y="210126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2F3FA"/>
                          </a:solidFill>
                        </wps:spPr>
                        <wps:bodyPr wrap="square" lIns="0" tIns="0" rIns="0" bIns="0" rtlCol="0">
                          <a:prstTxWarp prst="textNoShape">
                            <a:avLst/>
                          </a:prstTxWarp>
                          <a:noAutofit/>
                        </wps:bodyPr>
                      </wps:wsp>
                      <wps:wsp>
                        <wps:cNvPr id="3431" name="Graphic 3431"/>
                        <wps:cNvSpPr/>
                        <wps:spPr>
                          <a:xfrm>
                            <a:off x="88773" y="2153804"/>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3F4FA"/>
                          </a:solidFill>
                        </wps:spPr>
                        <wps:bodyPr wrap="square" lIns="0" tIns="0" rIns="0" bIns="0" rtlCol="0">
                          <a:prstTxWarp prst="textNoShape">
                            <a:avLst/>
                          </a:prstTxWarp>
                          <a:noAutofit/>
                        </wps:bodyPr>
                      </wps:wsp>
                      <wps:wsp>
                        <wps:cNvPr id="3432" name="Graphic 3432"/>
                        <wps:cNvSpPr/>
                        <wps:spPr>
                          <a:xfrm>
                            <a:off x="88773" y="2206343"/>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4F5FB"/>
                          </a:solidFill>
                        </wps:spPr>
                        <wps:bodyPr wrap="square" lIns="0" tIns="0" rIns="0" bIns="0" rtlCol="0">
                          <a:prstTxWarp prst="textNoShape">
                            <a:avLst/>
                          </a:prstTxWarp>
                          <a:noAutofit/>
                        </wps:bodyPr>
                      </wps:wsp>
                      <wps:wsp>
                        <wps:cNvPr id="3433" name="Graphic 3433"/>
                        <wps:cNvSpPr/>
                        <wps:spPr>
                          <a:xfrm>
                            <a:off x="88773" y="2258882"/>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5F6FB"/>
                          </a:solidFill>
                        </wps:spPr>
                        <wps:bodyPr wrap="square" lIns="0" tIns="0" rIns="0" bIns="0" rtlCol="0">
                          <a:prstTxWarp prst="textNoShape">
                            <a:avLst/>
                          </a:prstTxWarp>
                          <a:noAutofit/>
                        </wps:bodyPr>
                      </wps:wsp>
                      <wps:wsp>
                        <wps:cNvPr id="3434" name="Graphic 3434"/>
                        <wps:cNvSpPr/>
                        <wps:spPr>
                          <a:xfrm>
                            <a:off x="88773" y="2311422"/>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7F7FC"/>
                          </a:solidFill>
                        </wps:spPr>
                        <wps:bodyPr wrap="square" lIns="0" tIns="0" rIns="0" bIns="0" rtlCol="0">
                          <a:prstTxWarp prst="textNoShape">
                            <a:avLst/>
                          </a:prstTxWarp>
                          <a:noAutofit/>
                        </wps:bodyPr>
                      </wps:wsp>
                      <wps:wsp>
                        <wps:cNvPr id="3435" name="Graphic 3435"/>
                        <wps:cNvSpPr/>
                        <wps:spPr>
                          <a:xfrm>
                            <a:off x="88773" y="2363961"/>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8F9FC"/>
                          </a:solidFill>
                        </wps:spPr>
                        <wps:bodyPr wrap="square" lIns="0" tIns="0" rIns="0" bIns="0" rtlCol="0">
                          <a:prstTxWarp prst="textNoShape">
                            <a:avLst/>
                          </a:prstTxWarp>
                          <a:noAutofit/>
                        </wps:bodyPr>
                      </wps:wsp>
                      <wps:wsp>
                        <wps:cNvPr id="3436" name="Graphic 3436"/>
                        <wps:cNvSpPr/>
                        <wps:spPr>
                          <a:xfrm>
                            <a:off x="88773" y="2416501"/>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9FAFD"/>
                          </a:solidFill>
                        </wps:spPr>
                        <wps:bodyPr wrap="square" lIns="0" tIns="0" rIns="0" bIns="0" rtlCol="0">
                          <a:prstTxWarp prst="textNoShape">
                            <a:avLst/>
                          </a:prstTxWarp>
                          <a:noAutofit/>
                        </wps:bodyPr>
                      </wps:wsp>
                      <wps:wsp>
                        <wps:cNvPr id="3437" name="Graphic 3437"/>
                        <wps:cNvSpPr/>
                        <wps:spPr>
                          <a:xfrm>
                            <a:off x="88773" y="2469040"/>
                            <a:ext cx="5930900" cy="53340"/>
                          </a:xfrm>
                          <a:custGeom>
                            <a:avLst/>
                            <a:gdLst/>
                            <a:ahLst/>
                            <a:cxnLst/>
                            <a:rect l="l" t="t" r="r" b="b"/>
                            <a:pathLst>
                              <a:path w="5930900" h="53340">
                                <a:moveTo>
                                  <a:pt x="5930899" y="0"/>
                                </a:moveTo>
                                <a:lnTo>
                                  <a:pt x="5930899" y="53155"/>
                                </a:lnTo>
                                <a:lnTo>
                                  <a:pt x="0" y="53155"/>
                                </a:lnTo>
                                <a:lnTo>
                                  <a:pt x="0" y="0"/>
                                </a:lnTo>
                                <a:lnTo>
                                  <a:pt x="5930899" y="0"/>
                                </a:lnTo>
                                <a:close/>
                              </a:path>
                            </a:pathLst>
                          </a:custGeom>
                          <a:solidFill>
                            <a:srgbClr val="FBFBFD"/>
                          </a:solidFill>
                        </wps:spPr>
                        <wps:bodyPr wrap="square" lIns="0" tIns="0" rIns="0" bIns="0" rtlCol="0">
                          <a:prstTxWarp prst="textNoShape">
                            <a:avLst/>
                          </a:prstTxWarp>
                          <a:noAutofit/>
                        </wps:bodyPr>
                      </wps:wsp>
                      <wps:wsp>
                        <wps:cNvPr id="3438" name="Graphic 3438"/>
                        <wps:cNvSpPr/>
                        <wps:spPr>
                          <a:xfrm>
                            <a:off x="0" y="228"/>
                            <a:ext cx="90805" cy="2628900"/>
                          </a:xfrm>
                          <a:custGeom>
                            <a:avLst/>
                            <a:gdLst/>
                            <a:ahLst/>
                            <a:cxnLst/>
                            <a:rect l="l" t="t" r="r" b="b"/>
                            <a:pathLst>
                              <a:path w="90805" h="2628900">
                                <a:moveTo>
                                  <a:pt x="90208" y="0"/>
                                </a:moveTo>
                                <a:lnTo>
                                  <a:pt x="0" y="0"/>
                                </a:lnTo>
                                <a:lnTo>
                                  <a:pt x="0" y="2628620"/>
                                </a:lnTo>
                                <a:lnTo>
                                  <a:pt x="90208" y="2628620"/>
                                </a:lnTo>
                                <a:lnTo>
                                  <a:pt x="90208" y="0"/>
                                </a:lnTo>
                                <a:close/>
                              </a:path>
                            </a:pathLst>
                          </a:custGeom>
                          <a:solidFill>
                            <a:srgbClr val="869ACE"/>
                          </a:solidFill>
                        </wps:spPr>
                        <wps:bodyPr wrap="square" lIns="0" tIns="0" rIns="0" bIns="0" rtlCol="0">
                          <a:prstTxWarp prst="textNoShape">
                            <a:avLst/>
                          </a:prstTxWarp>
                          <a:noAutofit/>
                        </wps:bodyPr>
                      </wps:wsp>
                      <wps:wsp>
                        <wps:cNvPr id="3439" name="Textbox 3439"/>
                        <wps:cNvSpPr txBox="1"/>
                        <wps:spPr>
                          <a:xfrm>
                            <a:off x="88772" y="6350"/>
                            <a:ext cx="5930900" cy="2614930"/>
                          </a:xfrm>
                          <a:prstGeom prst="rect">
                            <a:avLst/>
                          </a:prstGeom>
                          <a:ln w="12700">
                            <a:solidFill>
                              <a:srgbClr val="869ACE"/>
                            </a:solidFill>
                            <a:prstDash val="solid"/>
                          </a:ln>
                        </wps:spPr>
                        <wps:txbx>
                          <w:txbxContent>
                            <w:p>
                              <w:pPr>
                                <w:spacing w:line="240" w:lineRule="auto" w:before="33"/>
                                <w:rPr>
                                  <w:sz w:val="28"/>
                                </w:rPr>
                              </w:pPr>
                            </w:p>
                            <w:p>
                              <w:pPr>
                                <w:spacing w:before="1"/>
                                <w:ind w:left="359" w:right="0" w:firstLine="0"/>
                                <w:jc w:val="left"/>
                                <w:rPr>
                                  <w:rFonts w:ascii="Gill Sans MT"/>
                                  <w:b/>
                                  <w:sz w:val="28"/>
                                </w:rPr>
                              </w:pPr>
                              <w:r>
                                <w:rPr>
                                  <w:rFonts w:ascii="Gill Sans MT"/>
                                  <w:b/>
                                  <w:color w:val="005CAB"/>
                                  <w:sz w:val="28"/>
                                </w:rPr>
                                <w:t>Active Learning</w:t>
                              </w:r>
                              <w:r>
                                <w:rPr>
                                  <w:rFonts w:ascii="Gill Sans MT"/>
                                  <w:b/>
                                  <w:color w:val="005CAB"/>
                                  <w:spacing w:val="1"/>
                                  <w:sz w:val="28"/>
                                </w:rPr>
                                <w:t> </w:t>
                              </w:r>
                              <w:r>
                                <w:rPr>
                                  <w:rFonts w:ascii="Gill Sans MT"/>
                                  <w:b/>
                                  <w:color w:val="005CAB"/>
                                  <w:sz w:val="28"/>
                                </w:rPr>
                                <w:t>in</w:t>
                              </w:r>
                              <w:r>
                                <w:rPr>
                                  <w:rFonts w:ascii="Gill Sans MT"/>
                                  <w:b/>
                                  <w:color w:val="005CAB"/>
                                  <w:spacing w:val="1"/>
                                  <w:sz w:val="28"/>
                                </w:rPr>
                                <w:t> </w:t>
                              </w:r>
                              <w:r>
                                <w:rPr>
                                  <w:rFonts w:ascii="Gill Sans MT"/>
                                  <w:b/>
                                  <w:color w:val="005CAB"/>
                                  <w:sz w:val="28"/>
                                </w:rPr>
                                <w:t>Small and</w:t>
                              </w:r>
                              <w:r>
                                <w:rPr>
                                  <w:rFonts w:ascii="Gill Sans MT"/>
                                  <w:b/>
                                  <w:color w:val="005CAB"/>
                                  <w:spacing w:val="1"/>
                                  <w:sz w:val="28"/>
                                </w:rPr>
                                <w:t> </w:t>
                              </w:r>
                              <w:r>
                                <w:rPr>
                                  <w:rFonts w:ascii="Gill Sans MT"/>
                                  <w:b/>
                                  <w:color w:val="005CAB"/>
                                  <w:sz w:val="28"/>
                                </w:rPr>
                                <w:t>Large</w:t>
                              </w:r>
                              <w:r>
                                <w:rPr>
                                  <w:rFonts w:ascii="Gill Sans MT"/>
                                  <w:b/>
                                  <w:color w:val="005CAB"/>
                                  <w:spacing w:val="1"/>
                                  <w:sz w:val="28"/>
                                </w:rPr>
                                <w:t> </w:t>
                              </w:r>
                              <w:r>
                                <w:rPr>
                                  <w:rFonts w:ascii="Gill Sans MT"/>
                                  <w:b/>
                                  <w:color w:val="005CAB"/>
                                  <w:spacing w:val="-2"/>
                                  <w:sz w:val="28"/>
                                </w:rPr>
                                <w:t>Settings</w:t>
                              </w:r>
                            </w:p>
                            <w:p>
                              <w:pPr>
                                <w:spacing w:line="247" w:lineRule="auto" w:before="133"/>
                                <w:ind w:left="359" w:right="339" w:firstLine="0"/>
                                <w:jc w:val="left"/>
                                <w:rPr>
                                  <w:rFonts w:ascii="Gill Sans MT" w:hAnsi="Gill Sans MT"/>
                                  <w:sz w:val="20"/>
                                </w:rPr>
                              </w:pPr>
                              <w:r>
                                <w:rPr>
                                  <w:rFonts w:ascii="Gill Sans MT" w:hAnsi="Gill Sans MT"/>
                                  <w:color w:val="231F20"/>
                                  <w:sz w:val="20"/>
                                </w:rPr>
                                <w:t>Active learning presents different opportunities and challenges,</w:t>
                              </w:r>
                              <w:r>
                                <w:rPr>
                                  <w:rFonts w:ascii="Gill Sans MT" w:hAnsi="Gill Sans MT"/>
                                  <w:color w:val="231F20"/>
                                  <w:spacing w:val="-15"/>
                                  <w:sz w:val="20"/>
                                </w:rPr>
                                <w:t> </w:t>
                              </w:r>
                              <w:r>
                                <w:rPr>
                                  <w:rFonts w:ascii="Gill Sans MT" w:hAnsi="Gill Sans MT"/>
                                  <w:color w:val="231F20"/>
                                  <w:sz w:val="20"/>
                                </w:rPr>
                                <w:t>depending on the size of the institution at which you teach,</w:t>
                              </w:r>
                              <w:r>
                                <w:rPr>
                                  <w:rFonts w:ascii="Gill Sans MT" w:hAnsi="Gill Sans MT"/>
                                  <w:color w:val="231F20"/>
                                  <w:spacing w:val="-10"/>
                                  <w:sz w:val="20"/>
                                </w:rPr>
                                <w:t> </w:t>
                              </w:r>
                              <w:r>
                                <w:rPr>
                                  <w:rFonts w:ascii="Gill Sans MT" w:hAnsi="Gill Sans MT"/>
                                  <w:color w:val="231F20"/>
                                  <w:sz w:val="20"/>
                                </w:rPr>
                                <w:t>and the format of the class you are teaching.</w:t>
                              </w:r>
                              <w:r>
                                <w:rPr>
                                  <w:rFonts w:ascii="Gill Sans MT" w:hAnsi="Gill Sans MT"/>
                                  <w:color w:val="231F20"/>
                                  <w:spacing w:val="-33"/>
                                  <w:sz w:val="20"/>
                                </w:rPr>
                                <w:t> </w:t>
                              </w:r>
                              <w:r>
                                <w:rPr>
                                  <w:rFonts w:ascii="Gill Sans MT" w:hAnsi="Gill Sans MT"/>
                                  <w:color w:val="231F20"/>
                                  <w:sz w:val="20"/>
                                </w:rPr>
                                <w:t>At a liberal arts college,</w:t>
                              </w:r>
                              <w:r>
                                <w:rPr>
                                  <w:rFonts w:ascii="Gill Sans MT" w:hAnsi="Gill Sans MT"/>
                                  <w:color w:val="231F20"/>
                                  <w:spacing w:val="-10"/>
                                  <w:sz w:val="20"/>
                                </w:rPr>
                                <w:t> </w:t>
                              </w:r>
                              <w:r>
                                <w:rPr>
                                  <w:rFonts w:ascii="Gill Sans MT" w:hAnsi="Gill Sans MT"/>
                                  <w:color w:val="231F20"/>
                                  <w:sz w:val="20"/>
                                </w:rPr>
                                <w:t>small classes and frequent contact with undergraduates,</w:t>
                              </w:r>
                              <w:r>
                                <w:rPr>
                                  <w:rFonts w:ascii="Gill Sans MT" w:hAnsi="Gill Sans MT"/>
                                  <w:color w:val="231F20"/>
                                  <w:spacing w:val="-14"/>
                                  <w:sz w:val="20"/>
                                </w:rPr>
                                <w:t> </w:t>
                              </w:r>
                              <w:r>
                                <w:rPr>
                                  <w:rFonts w:ascii="Gill Sans MT" w:hAnsi="Gill Sans MT"/>
                                  <w:color w:val="231F20"/>
                                  <w:sz w:val="20"/>
                                </w:rPr>
                                <w:t>both in and out of class,</w:t>
                              </w:r>
                              <w:r>
                                <w:rPr>
                                  <w:rFonts w:ascii="Gill Sans MT" w:hAnsi="Gill Sans MT"/>
                                  <w:color w:val="231F20"/>
                                  <w:spacing w:val="-14"/>
                                  <w:sz w:val="20"/>
                                </w:rPr>
                                <w:t> </w:t>
                              </w:r>
                              <w:r>
                                <w:rPr>
                                  <w:rFonts w:ascii="Gill Sans MT" w:hAnsi="Gill Sans MT"/>
                                  <w:color w:val="231F20"/>
                                  <w:sz w:val="20"/>
                                </w:rPr>
                                <w:t>will make a range of active-learning tech-niques easier to employ.</w:t>
                              </w:r>
                              <w:r>
                                <w:rPr>
                                  <w:rFonts w:ascii="Gill Sans MT" w:hAnsi="Gill Sans MT"/>
                                  <w:color w:val="231F20"/>
                                  <w:spacing w:val="-35"/>
                                  <w:sz w:val="20"/>
                                </w:rPr>
                                <w:t> </w:t>
                              </w:r>
                              <w:r>
                                <w:rPr>
                                  <w:rFonts w:ascii="Gill Sans MT" w:hAnsi="Gill Sans MT"/>
                                  <w:color w:val="231F20"/>
                                  <w:sz w:val="20"/>
                                </w:rPr>
                                <w:t>At a large research institution,</w:t>
                              </w:r>
                              <w:r>
                                <w:rPr>
                                  <w:rFonts w:ascii="Gill Sans MT" w:hAnsi="Gill Sans MT"/>
                                  <w:color w:val="231F20"/>
                                  <w:spacing w:val="-15"/>
                                  <w:sz w:val="20"/>
                                </w:rPr>
                                <w:t> </w:t>
                              </w:r>
                              <w:r>
                                <w:rPr>
                                  <w:rFonts w:ascii="Gill Sans MT" w:hAnsi="Gill Sans MT"/>
                                  <w:color w:val="231F20"/>
                                  <w:sz w:val="20"/>
                                </w:rPr>
                                <w:t>with much larger classes and far less contact with undergraduates,</w:t>
                              </w:r>
                              <w:r>
                                <w:rPr>
                                  <w:rFonts w:ascii="Gill Sans MT" w:hAnsi="Gill Sans MT"/>
                                  <w:color w:val="231F20"/>
                                  <w:spacing w:val="-12"/>
                                  <w:sz w:val="20"/>
                                </w:rPr>
                                <w:t> </w:t>
                              </w:r>
                              <w:r>
                                <w:rPr>
                                  <w:rFonts w:ascii="Gill Sans MT" w:hAnsi="Gill Sans MT"/>
                                  <w:color w:val="231F20"/>
                                  <w:sz w:val="20"/>
                                </w:rPr>
                                <w:t>you will have to try harder to introduce active-learning strategies and assessments,</w:t>
                              </w:r>
                              <w:r>
                                <w:rPr>
                                  <w:rFonts w:ascii="Gill Sans MT" w:hAnsi="Gill Sans MT"/>
                                  <w:color w:val="231F20"/>
                                  <w:spacing w:val="-12"/>
                                  <w:sz w:val="20"/>
                                </w:rPr>
                                <w:t> </w:t>
                              </w:r>
                              <w:r>
                                <w:rPr>
                                  <w:rFonts w:ascii="Gill Sans MT" w:hAnsi="Gill Sans MT"/>
                                  <w:color w:val="231F20"/>
                                  <w:sz w:val="20"/>
                                </w:rPr>
                                <w:t>par-ticularly in introductory science courses.</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9"/>
                                  <w:sz w:val="20"/>
                                </w:rPr>
                                <w:t> </w:t>
                              </w:r>
                              <w:r>
                                <w:rPr>
                                  <w:rFonts w:ascii="Gill Sans MT" w:hAnsi="Gill Sans MT"/>
                                  <w:color w:val="231F20"/>
                                  <w:sz w:val="20"/>
                                </w:rPr>
                                <w:t>many classes are</w:t>
                              </w:r>
                              <w:r>
                                <w:rPr>
                                  <w:rFonts w:ascii="Gill Sans MT" w:hAnsi="Gill Sans MT"/>
                                  <w:color w:val="231F20"/>
                                  <w:spacing w:val="-10"/>
                                  <w:sz w:val="20"/>
                                </w:rPr>
                                <w:t> </w:t>
                              </w:r>
                              <w:r>
                                <w:rPr>
                                  <w:rFonts w:ascii="Gill Sans MT" w:hAnsi="Gill Sans MT"/>
                                  <w:color w:val="231F20"/>
                                  <w:sz w:val="20"/>
                                </w:rPr>
                                <w:t>“team taught,” and getting agree-ment to use active learning in the classroom from all team members might be a challenge.</w:t>
                              </w:r>
                              <w:r>
                                <w:rPr>
                                  <w:rFonts w:ascii="Gill Sans MT" w:hAnsi="Gill Sans MT"/>
                                  <w:color w:val="231F20"/>
                                  <w:spacing w:val="-10"/>
                                  <w:sz w:val="20"/>
                                </w:rPr>
                                <w:t> </w:t>
                              </w:r>
                              <w:r>
                                <w:rPr>
                                  <w:rFonts w:ascii="Gill Sans MT" w:hAnsi="Gill Sans MT"/>
                                  <w:color w:val="231F20"/>
                                  <w:sz w:val="20"/>
                                </w:rPr>
                                <w:t>Upper-level courses and other small-size classes are excellent opportunities for departures from straight lectures.</w:t>
                              </w:r>
                            </w:p>
                            <w:p>
                              <w:pPr>
                                <w:spacing w:line="247" w:lineRule="auto" w:before="9"/>
                                <w:ind w:left="359" w:right="464" w:firstLine="0"/>
                                <w:jc w:val="left"/>
                                <w:rPr>
                                  <w:rFonts w:ascii="Gill Sans MT"/>
                                  <w:sz w:val="20"/>
                                </w:rPr>
                              </w:pPr>
                              <w:r>
                                <w:rPr>
                                  <w:rFonts w:ascii="Gill Sans MT"/>
                                  <w:color w:val="231F20"/>
                                  <w:sz w:val="20"/>
                                </w:rPr>
                                <w:t>The information in this chapter offers many workable techniques to change your lectures into more dynamic experiences for students.</w:t>
                              </w:r>
                              <w:r>
                                <w:rPr>
                                  <w:rFonts w:ascii="Gill Sans MT"/>
                                  <w:color w:val="231F20"/>
                                  <w:spacing w:val="-35"/>
                                  <w:sz w:val="20"/>
                                </w:rPr>
                                <w:t> </w:t>
                              </w:r>
                              <w:r>
                                <w:rPr>
                                  <w:rFonts w:ascii="Gill Sans MT"/>
                                  <w:color w:val="231F20"/>
                                  <w:sz w:val="20"/>
                                </w:rPr>
                                <w:t>Although you might not teach the labs associated with your courses, you can train the graduate students teaching your tutorials or lab sections to use a range of inquiry-based strategies to help students understand the practice of science.</w:t>
                              </w:r>
                            </w:p>
                          </w:txbxContent>
                        </wps:txbx>
                        <wps:bodyPr wrap="square" lIns="0" tIns="0" rIns="0" bIns="0" rtlCol="0">
                          <a:noAutofit/>
                        </wps:bodyPr>
                      </wps:wsp>
                    </wpg:wgp>
                  </a:graphicData>
                </a:graphic>
              </wp:anchor>
            </w:drawing>
          </mc:Choice>
          <mc:Fallback>
            <w:pict>
              <v:group style="position:absolute;margin-left:66pt;margin-top:14.098648pt;width:474.5pt;height:207pt;mso-position-horizontal-relative:page;mso-position-vertical-relative:paragraph;z-index:-15539712;mso-wrap-distance-left:0;mso-wrap-distance-right:0" id="docshapegroup3196" coordorigin="1320,282" coordsize="9490,4140">
                <v:rect style="position:absolute;left:1459;top:291;width:9340;height:74" id="docshape3197" filled="true" fillcolor="#c9d0ea" stroked="false">
                  <v:fill type="solid"/>
                </v:rect>
                <v:rect style="position:absolute;left:1459;top:364;width:9340;height:84" id="docshape3198" filled="true" fillcolor="#cad1ea" stroked="false">
                  <v:fill type="solid"/>
                </v:rect>
                <v:rect style="position:absolute;left:1459;top:446;width:9340;height:84" id="docshape3199" filled="true" fillcolor="#cbd1ea" stroked="false">
                  <v:fill type="solid"/>
                </v:rect>
                <v:rect style="position:absolute;left:1459;top:529;width:9340;height:84" id="docshape3200" filled="true" fillcolor="#ccd2eb" stroked="false">
                  <v:fill type="solid"/>
                </v:rect>
                <v:rect style="position:absolute;left:1459;top:612;width:9340;height:84" id="docshape3201" filled="true" fillcolor="#cdd3eb" stroked="false">
                  <v:fill type="solid"/>
                </v:rect>
                <v:rect style="position:absolute;left:1459;top:695;width:9340;height:84" id="docshape3202" filled="true" fillcolor="#ced4ec" stroked="false">
                  <v:fill type="solid"/>
                </v:rect>
                <v:rect style="position:absolute;left:1459;top:777;width:9340;height:84" id="docshape3203" filled="true" fillcolor="#cfd5ec" stroked="false">
                  <v:fill type="solid"/>
                </v:rect>
                <v:rect style="position:absolute;left:1459;top:860;width:9340;height:84" id="docshape3204" filled="true" fillcolor="#d0d6ec" stroked="false">
                  <v:fill type="solid"/>
                </v:rect>
                <v:rect style="position:absolute;left:1459;top:943;width:9340;height:84" id="docshape3205" filled="true" fillcolor="#d1d6ed" stroked="false">
                  <v:fill type="solid"/>
                </v:rect>
                <v:rect style="position:absolute;left:1459;top:1026;width:9340;height:84" id="docshape3206" filled="true" fillcolor="#d2d7ed" stroked="false">
                  <v:fill type="solid"/>
                </v:rect>
                <v:rect style="position:absolute;left:1459;top:1108;width:9340;height:84" id="docshape3207" filled="true" fillcolor="#d3d8ed" stroked="false">
                  <v:fill type="solid"/>
                </v:rect>
                <v:rect style="position:absolute;left:1459;top:1191;width:9340;height:84" id="docshape3208" filled="true" fillcolor="#d4d9ee" stroked="false">
                  <v:fill type="solid"/>
                </v:rect>
                <v:rect style="position:absolute;left:1459;top:1274;width:9340;height:84" id="docshape3209" filled="true" fillcolor="#d5daee" stroked="false">
                  <v:fill type="solid"/>
                </v:rect>
                <v:rect style="position:absolute;left:1459;top:1357;width:9340;height:84" id="docshape3210" filled="true" fillcolor="#d6dbef" stroked="false">
                  <v:fill type="solid"/>
                </v:rect>
                <v:rect style="position:absolute;left:1459;top:1439;width:9340;height:84" id="docshape3211" filled="true" fillcolor="#d7dbef" stroked="false">
                  <v:fill type="solid"/>
                </v:rect>
                <v:rect style="position:absolute;left:1459;top:1522;width:9340;height:84" id="docshape3212" filled="true" fillcolor="#d8dcef" stroked="false">
                  <v:fill type="solid"/>
                </v:rect>
                <v:rect style="position:absolute;left:1459;top:1605;width:9340;height:84" id="docshape3213" filled="true" fillcolor="#d9ddf0" stroked="false">
                  <v:fill type="solid"/>
                </v:rect>
                <v:rect style="position:absolute;left:1459;top:1688;width:9340;height:84" id="docshape3214" filled="true" fillcolor="#dadef0" stroked="false">
                  <v:fill type="solid"/>
                </v:rect>
                <v:rect style="position:absolute;left:1459;top:1770;width:9340;height:84" id="docshape3215" filled="true" fillcolor="#dbdff1" stroked="false">
                  <v:fill type="solid"/>
                </v:rect>
                <v:rect style="position:absolute;left:1459;top:1853;width:9340;height:84" id="docshape3216" filled="true" fillcolor="#dce0f1" stroked="false">
                  <v:fill type="solid"/>
                </v:rect>
                <v:rect style="position:absolute;left:1459;top:1936;width:9340;height:84" id="docshape3217" filled="true" fillcolor="#dde1f1" stroked="false">
                  <v:fill type="solid"/>
                </v:rect>
                <v:rect style="position:absolute;left:1459;top:2019;width:9340;height:84" id="docshape3218" filled="true" fillcolor="#dee2f2" stroked="false">
                  <v:fill type="solid"/>
                </v:rect>
                <v:rect style="position:absolute;left:1459;top:2101;width:9340;height:84" id="docshape3219" filled="true" fillcolor="#dfe2f2" stroked="false">
                  <v:fill type="solid"/>
                </v:rect>
                <v:rect style="position:absolute;left:1459;top:2184;width:9340;height:84" id="docshape3220" filled="true" fillcolor="#e0e3f3" stroked="false">
                  <v:fill type="solid"/>
                </v:rect>
                <v:rect style="position:absolute;left:1459;top:2267;width:9340;height:84" id="docshape3221" filled="true" fillcolor="#e1e4f3" stroked="false">
                  <v:fill type="solid"/>
                </v:rect>
                <v:rect style="position:absolute;left:1459;top:2349;width:9340;height:84" id="docshape3222" filled="true" fillcolor="#e2e5f3" stroked="false">
                  <v:fill type="solid"/>
                </v:rect>
                <v:rect style="position:absolute;left:1459;top:2432;width:9340;height:84" id="docshape3223" filled="true" fillcolor="#e3e6f4" stroked="false">
                  <v:fill type="solid"/>
                </v:rect>
                <v:rect style="position:absolute;left:1459;top:2515;width:9340;height:84" id="docshape3224" filled="true" fillcolor="#e4e7f4" stroked="false">
                  <v:fill type="solid"/>
                </v:rect>
                <v:rect style="position:absolute;left:1459;top:2598;width:9340;height:84" id="docshape3225" filled="true" fillcolor="#e6e8f5" stroked="false">
                  <v:fill type="solid"/>
                </v:rect>
                <v:rect style="position:absolute;left:1459;top:2680;width:9340;height:84" id="docshape3226" filled="true" fillcolor="#e7e9f5" stroked="false">
                  <v:fill type="solid"/>
                </v:rect>
                <v:rect style="position:absolute;left:1459;top:2763;width:9340;height:84" id="docshape3227" filled="true" fillcolor="#e8eaf5" stroked="false">
                  <v:fill type="solid"/>
                </v:rect>
                <v:rect style="position:absolute;left:1459;top:2846;width:9340;height:84" id="docshape3228" filled="true" fillcolor="#e8eaf6" stroked="false">
                  <v:fill type="solid"/>
                </v:rect>
                <v:rect style="position:absolute;left:1459;top:2929;width:9340;height:84" id="docshape3229" filled="true" fillcolor="#e9ebf6" stroked="false">
                  <v:fill type="solid"/>
                </v:rect>
                <v:rect style="position:absolute;left:1459;top:3011;width:9340;height:84" id="docshape3230" filled="true" fillcolor="#eaecf7" stroked="false">
                  <v:fill type="solid"/>
                </v:rect>
                <v:rect style="position:absolute;left:1459;top:3094;width:9340;height:84" id="docshape3231" filled="true" fillcolor="#ecedf7" stroked="false">
                  <v:fill type="solid"/>
                </v:rect>
                <v:rect style="position:absolute;left:1459;top:3177;width:9340;height:84" id="docshape3232" filled="true" fillcolor="#edeef8" stroked="false">
                  <v:fill type="solid"/>
                </v:rect>
                <v:rect style="position:absolute;left:1459;top:3260;width:9340;height:84" id="docshape3233" filled="true" fillcolor="#eeeff8" stroked="false">
                  <v:fill type="solid"/>
                </v:rect>
                <v:rect style="position:absolute;left:1459;top:3342;width:9340;height:84" id="docshape3234" filled="true" fillcolor="#eff0f8" stroked="false">
                  <v:fill type="solid"/>
                </v:rect>
                <v:rect style="position:absolute;left:1459;top:3425;width:9340;height:84" id="docshape3235" filled="true" fillcolor="#f0f1f9" stroked="false">
                  <v:fill type="solid"/>
                </v:rect>
                <v:rect style="position:absolute;left:1459;top:3508;width:9340;height:84" id="docshape3236" filled="true" fillcolor="#f1f2f9" stroked="false">
                  <v:fill type="solid"/>
                </v:rect>
                <v:rect style="position:absolute;left:1459;top:3591;width:9340;height:84" id="docshape3237" filled="true" fillcolor="#f2f3fa" stroked="false">
                  <v:fill type="solid"/>
                </v:rect>
                <v:rect style="position:absolute;left:1459;top:3673;width:9340;height:84" id="docshape3238" filled="true" fillcolor="#f3f4fa" stroked="false">
                  <v:fill type="solid"/>
                </v:rect>
                <v:rect style="position:absolute;left:1459;top:3756;width:9340;height:84" id="docshape3239" filled="true" fillcolor="#f4f5fb" stroked="false">
                  <v:fill type="solid"/>
                </v:rect>
                <v:rect style="position:absolute;left:1459;top:3839;width:9340;height:84" id="docshape3240" filled="true" fillcolor="#f5f6fb" stroked="false">
                  <v:fill type="solid"/>
                </v:rect>
                <v:rect style="position:absolute;left:1459;top:3922;width:9340;height:84" id="docshape3241" filled="true" fillcolor="#f7f7fc" stroked="false">
                  <v:fill type="solid"/>
                </v:rect>
                <v:rect style="position:absolute;left:1459;top:4004;width:9340;height:84" id="docshape3242" filled="true" fillcolor="#f8f9fc" stroked="false">
                  <v:fill type="solid"/>
                </v:rect>
                <v:rect style="position:absolute;left:1459;top:4087;width:9340;height:84" id="docshape3243" filled="true" fillcolor="#f9fafd" stroked="false">
                  <v:fill type="solid"/>
                </v:rect>
                <v:rect style="position:absolute;left:1459;top:4170;width:9340;height:84" id="docshape3244" filled="true" fillcolor="#fbfbfd" stroked="false">
                  <v:fill type="solid"/>
                </v:rect>
                <v:rect style="position:absolute;left:1320;top:282;width:143;height:4140" id="docshape3245" filled="true" fillcolor="#869ace" stroked="false">
                  <v:fill type="solid"/>
                </v:rect>
                <v:shape style="position:absolute;left:1459;top:291;width:9340;height:4118" type="#_x0000_t202" id="docshape3246" filled="false" stroked="true" strokeweight="1pt" strokecolor="#869ace">
                  <v:textbox inset="0,0,0,0">
                    <w:txbxContent>
                      <w:p>
                        <w:pPr>
                          <w:spacing w:line="240" w:lineRule="auto" w:before="33"/>
                          <w:rPr>
                            <w:sz w:val="28"/>
                          </w:rPr>
                        </w:pPr>
                      </w:p>
                      <w:p>
                        <w:pPr>
                          <w:spacing w:before="1"/>
                          <w:ind w:left="359" w:right="0" w:firstLine="0"/>
                          <w:jc w:val="left"/>
                          <w:rPr>
                            <w:rFonts w:ascii="Gill Sans MT"/>
                            <w:b/>
                            <w:sz w:val="28"/>
                          </w:rPr>
                        </w:pPr>
                        <w:r>
                          <w:rPr>
                            <w:rFonts w:ascii="Gill Sans MT"/>
                            <w:b/>
                            <w:color w:val="005CAB"/>
                            <w:sz w:val="28"/>
                          </w:rPr>
                          <w:t>Active Learning</w:t>
                        </w:r>
                        <w:r>
                          <w:rPr>
                            <w:rFonts w:ascii="Gill Sans MT"/>
                            <w:b/>
                            <w:color w:val="005CAB"/>
                            <w:spacing w:val="1"/>
                            <w:sz w:val="28"/>
                          </w:rPr>
                          <w:t> </w:t>
                        </w:r>
                        <w:r>
                          <w:rPr>
                            <w:rFonts w:ascii="Gill Sans MT"/>
                            <w:b/>
                            <w:color w:val="005CAB"/>
                            <w:sz w:val="28"/>
                          </w:rPr>
                          <w:t>in</w:t>
                        </w:r>
                        <w:r>
                          <w:rPr>
                            <w:rFonts w:ascii="Gill Sans MT"/>
                            <w:b/>
                            <w:color w:val="005CAB"/>
                            <w:spacing w:val="1"/>
                            <w:sz w:val="28"/>
                          </w:rPr>
                          <w:t> </w:t>
                        </w:r>
                        <w:r>
                          <w:rPr>
                            <w:rFonts w:ascii="Gill Sans MT"/>
                            <w:b/>
                            <w:color w:val="005CAB"/>
                            <w:sz w:val="28"/>
                          </w:rPr>
                          <w:t>Small and</w:t>
                        </w:r>
                        <w:r>
                          <w:rPr>
                            <w:rFonts w:ascii="Gill Sans MT"/>
                            <w:b/>
                            <w:color w:val="005CAB"/>
                            <w:spacing w:val="1"/>
                            <w:sz w:val="28"/>
                          </w:rPr>
                          <w:t> </w:t>
                        </w:r>
                        <w:r>
                          <w:rPr>
                            <w:rFonts w:ascii="Gill Sans MT"/>
                            <w:b/>
                            <w:color w:val="005CAB"/>
                            <w:sz w:val="28"/>
                          </w:rPr>
                          <w:t>Large</w:t>
                        </w:r>
                        <w:r>
                          <w:rPr>
                            <w:rFonts w:ascii="Gill Sans MT"/>
                            <w:b/>
                            <w:color w:val="005CAB"/>
                            <w:spacing w:val="1"/>
                            <w:sz w:val="28"/>
                          </w:rPr>
                          <w:t> </w:t>
                        </w:r>
                        <w:r>
                          <w:rPr>
                            <w:rFonts w:ascii="Gill Sans MT"/>
                            <w:b/>
                            <w:color w:val="005CAB"/>
                            <w:spacing w:val="-2"/>
                            <w:sz w:val="28"/>
                          </w:rPr>
                          <w:t>Settings</w:t>
                        </w:r>
                      </w:p>
                      <w:p>
                        <w:pPr>
                          <w:spacing w:line="247" w:lineRule="auto" w:before="133"/>
                          <w:ind w:left="359" w:right="339" w:firstLine="0"/>
                          <w:jc w:val="left"/>
                          <w:rPr>
                            <w:rFonts w:ascii="Gill Sans MT" w:hAnsi="Gill Sans MT"/>
                            <w:sz w:val="20"/>
                          </w:rPr>
                        </w:pPr>
                        <w:r>
                          <w:rPr>
                            <w:rFonts w:ascii="Gill Sans MT" w:hAnsi="Gill Sans MT"/>
                            <w:color w:val="231F20"/>
                            <w:sz w:val="20"/>
                          </w:rPr>
                          <w:t>Active learning presents different opportunities and challenges,</w:t>
                        </w:r>
                        <w:r>
                          <w:rPr>
                            <w:rFonts w:ascii="Gill Sans MT" w:hAnsi="Gill Sans MT"/>
                            <w:color w:val="231F20"/>
                            <w:spacing w:val="-15"/>
                            <w:sz w:val="20"/>
                          </w:rPr>
                          <w:t> </w:t>
                        </w:r>
                        <w:r>
                          <w:rPr>
                            <w:rFonts w:ascii="Gill Sans MT" w:hAnsi="Gill Sans MT"/>
                            <w:color w:val="231F20"/>
                            <w:sz w:val="20"/>
                          </w:rPr>
                          <w:t>depending on the size of the institution at which you teach,</w:t>
                        </w:r>
                        <w:r>
                          <w:rPr>
                            <w:rFonts w:ascii="Gill Sans MT" w:hAnsi="Gill Sans MT"/>
                            <w:color w:val="231F20"/>
                            <w:spacing w:val="-10"/>
                            <w:sz w:val="20"/>
                          </w:rPr>
                          <w:t> </w:t>
                        </w:r>
                        <w:r>
                          <w:rPr>
                            <w:rFonts w:ascii="Gill Sans MT" w:hAnsi="Gill Sans MT"/>
                            <w:color w:val="231F20"/>
                            <w:sz w:val="20"/>
                          </w:rPr>
                          <w:t>and the format of the class you are teaching.</w:t>
                        </w:r>
                        <w:r>
                          <w:rPr>
                            <w:rFonts w:ascii="Gill Sans MT" w:hAnsi="Gill Sans MT"/>
                            <w:color w:val="231F20"/>
                            <w:spacing w:val="-33"/>
                            <w:sz w:val="20"/>
                          </w:rPr>
                          <w:t> </w:t>
                        </w:r>
                        <w:r>
                          <w:rPr>
                            <w:rFonts w:ascii="Gill Sans MT" w:hAnsi="Gill Sans MT"/>
                            <w:color w:val="231F20"/>
                            <w:sz w:val="20"/>
                          </w:rPr>
                          <w:t>At a liberal arts college,</w:t>
                        </w:r>
                        <w:r>
                          <w:rPr>
                            <w:rFonts w:ascii="Gill Sans MT" w:hAnsi="Gill Sans MT"/>
                            <w:color w:val="231F20"/>
                            <w:spacing w:val="-10"/>
                            <w:sz w:val="20"/>
                          </w:rPr>
                          <w:t> </w:t>
                        </w:r>
                        <w:r>
                          <w:rPr>
                            <w:rFonts w:ascii="Gill Sans MT" w:hAnsi="Gill Sans MT"/>
                            <w:color w:val="231F20"/>
                            <w:sz w:val="20"/>
                          </w:rPr>
                          <w:t>small classes and frequent contact with undergraduates,</w:t>
                        </w:r>
                        <w:r>
                          <w:rPr>
                            <w:rFonts w:ascii="Gill Sans MT" w:hAnsi="Gill Sans MT"/>
                            <w:color w:val="231F20"/>
                            <w:spacing w:val="-14"/>
                            <w:sz w:val="20"/>
                          </w:rPr>
                          <w:t> </w:t>
                        </w:r>
                        <w:r>
                          <w:rPr>
                            <w:rFonts w:ascii="Gill Sans MT" w:hAnsi="Gill Sans MT"/>
                            <w:color w:val="231F20"/>
                            <w:sz w:val="20"/>
                          </w:rPr>
                          <w:t>both in and out of class,</w:t>
                        </w:r>
                        <w:r>
                          <w:rPr>
                            <w:rFonts w:ascii="Gill Sans MT" w:hAnsi="Gill Sans MT"/>
                            <w:color w:val="231F20"/>
                            <w:spacing w:val="-14"/>
                            <w:sz w:val="20"/>
                          </w:rPr>
                          <w:t> </w:t>
                        </w:r>
                        <w:r>
                          <w:rPr>
                            <w:rFonts w:ascii="Gill Sans MT" w:hAnsi="Gill Sans MT"/>
                            <w:color w:val="231F20"/>
                            <w:sz w:val="20"/>
                          </w:rPr>
                          <w:t>will make a range of active-learning tech-niques easier to employ.</w:t>
                        </w:r>
                        <w:r>
                          <w:rPr>
                            <w:rFonts w:ascii="Gill Sans MT" w:hAnsi="Gill Sans MT"/>
                            <w:color w:val="231F20"/>
                            <w:spacing w:val="-35"/>
                            <w:sz w:val="20"/>
                          </w:rPr>
                          <w:t> </w:t>
                        </w:r>
                        <w:r>
                          <w:rPr>
                            <w:rFonts w:ascii="Gill Sans MT" w:hAnsi="Gill Sans MT"/>
                            <w:color w:val="231F20"/>
                            <w:sz w:val="20"/>
                          </w:rPr>
                          <w:t>At a large research institution,</w:t>
                        </w:r>
                        <w:r>
                          <w:rPr>
                            <w:rFonts w:ascii="Gill Sans MT" w:hAnsi="Gill Sans MT"/>
                            <w:color w:val="231F20"/>
                            <w:spacing w:val="-15"/>
                            <w:sz w:val="20"/>
                          </w:rPr>
                          <w:t> </w:t>
                        </w:r>
                        <w:r>
                          <w:rPr>
                            <w:rFonts w:ascii="Gill Sans MT" w:hAnsi="Gill Sans MT"/>
                            <w:color w:val="231F20"/>
                            <w:sz w:val="20"/>
                          </w:rPr>
                          <w:t>with much larger classes and far less contact with undergraduates,</w:t>
                        </w:r>
                        <w:r>
                          <w:rPr>
                            <w:rFonts w:ascii="Gill Sans MT" w:hAnsi="Gill Sans MT"/>
                            <w:color w:val="231F20"/>
                            <w:spacing w:val="-12"/>
                            <w:sz w:val="20"/>
                          </w:rPr>
                          <w:t> </w:t>
                        </w:r>
                        <w:r>
                          <w:rPr>
                            <w:rFonts w:ascii="Gill Sans MT" w:hAnsi="Gill Sans MT"/>
                            <w:color w:val="231F20"/>
                            <w:sz w:val="20"/>
                          </w:rPr>
                          <w:t>you will have to try harder to introduce active-learning strategies and assessments,</w:t>
                        </w:r>
                        <w:r>
                          <w:rPr>
                            <w:rFonts w:ascii="Gill Sans MT" w:hAnsi="Gill Sans MT"/>
                            <w:color w:val="231F20"/>
                            <w:spacing w:val="-12"/>
                            <w:sz w:val="20"/>
                          </w:rPr>
                          <w:t> </w:t>
                        </w:r>
                        <w:r>
                          <w:rPr>
                            <w:rFonts w:ascii="Gill Sans MT" w:hAnsi="Gill Sans MT"/>
                            <w:color w:val="231F20"/>
                            <w:sz w:val="20"/>
                          </w:rPr>
                          <w:t>par-ticularly in introductory science courses.</w:t>
                        </w:r>
                        <w:r>
                          <w:rPr>
                            <w:rFonts w:ascii="Gill Sans MT" w:hAnsi="Gill Sans MT"/>
                            <w:color w:val="231F20"/>
                            <w:spacing w:val="-9"/>
                            <w:sz w:val="20"/>
                          </w:rPr>
                          <w:t> </w:t>
                        </w:r>
                        <w:r>
                          <w:rPr>
                            <w:rFonts w:ascii="Gill Sans MT" w:hAnsi="Gill Sans MT"/>
                            <w:color w:val="231F20"/>
                            <w:sz w:val="20"/>
                          </w:rPr>
                          <w:t>In addition,</w:t>
                        </w:r>
                        <w:r>
                          <w:rPr>
                            <w:rFonts w:ascii="Gill Sans MT" w:hAnsi="Gill Sans MT"/>
                            <w:color w:val="231F20"/>
                            <w:spacing w:val="-9"/>
                            <w:sz w:val="20"/>
                          </w:rPr>
                          <w:t> </w:t>
                        </w:r>
                        <w:r>
                          <w:rPr>
                            <w:rFonts w:ascii="Gill Sans MT" w:hAnsi="Gill Sans MT"/>
                            <w:color w:val="231F20"/>
                            <w:sz w:val="20"/>
                          </w:rPr>
                          <w:t>many classes are</w:t>
                        </w:r>
                        <w:r>
                          <w:rPr>
                            <w:rFonts w:ascii="Gill Sans MT" w:hAnsi="Gill Sans MT"/>
                            <w:color w:val="231F20"/>
                            <w:spacing w:val="-10"/>
                            <w:sz w:val="20"/>
                          </w:rPr>
                          <w:t> </w:t>
                        </w:r>
                        <w:r>
                          <w:rPr>
                            <w:rFonts w:ascii="Gill Sans MT" w:hAnsi="Gill Sans MT"/>
                            <w:color w:val="231F20"/>
                            <w:sz w:val="20"/>
                          </w:rPr>
                          <w:t>“team taught,” and getting agree-ment to use active learning in the classroom from all team members might be a challenge.</w:t>
                        </w:r>
                        <w:r>
                          <w:rPr>
                            <w:rFonts w:ascii="Gill Sans MT" w:hAnsi="Gill Sans MT"/>
                            <w:color w:val="231F20"/>
                            <w:spacing w:val="-10"/>
                            <w:sz w:val="20"/>
                          </w:rPr>
                          <w:t> </w:t>
                        </w:r>
                        <w:r>
                          <w:rPr>
                            <w:rFonts w:ascii="Gill Sans MT" w:hAnsi="Gill Sans MT"/>
                            <w:color w:val="231F20"/>
                            <w:sz w:val="20"/>
                          </w:rPr>
                          <w:t>Upper-level courses and other small-size classes are excellent opportunities for departures from straight lectures.</w:t>
                        </w:r>
                      </w:p>
                      <w:p>
                        <w:pPr>
                          <w:spacing w:line="247" w:lineRule="auto" w:before="9"/>
                          <w:ind w:left="359" w:right="464" w:firstLine="0"/>
                          <w:jc w:val="left"/>
                          <w:rPr>
                            <w:rFonts w:ascii="Gill Sans MT"/>
                            <w:sz w:val="20"/>
                          </w:rPr>
                        </w:pPr>
                        <w:r>
                          <w:rPr>
                            <w:rFonts w:ascii="Gill Sans MT"/>
                            <w:color w:val="231F20"/>
                            <w:sz w:val="20"/>
                          </w:rPr>
                          <w:t>The information in this chapter offers many workable techniques to change your lectures into more dynamic experiences for students.</w:t>
                        </w:r>
                        <w:r>
                          <w:rPr>
                            <w:rFonts w:ascii="Gill Sans MT"/>
                            <w:color w:val="231F20"/>
                            <w:spacing w:val="-35"/>
                            <w:sz w:val="20"/>
                          </w:rPr>
                          <w:t> </w:t>
                        </w:r>
                        <w:r>
                          <w:rPr>
                            <w:rFonts w:ascii="Gill Sans MT"/>
                            <w:color w:val="231F20"/>
                            <w:sz w:val="20"/>
                          </w:rPr>
                          <w:t>Although you might not teach the labs associated with your courses, you can train the graduate students teaching your tutorials or lab sections to use a range of inquiry-based strategies to help students understand the practice of science.</w:t>
                        </w:r>
                      </w:p>
                    </w:txbxContent>
                  </v:textbox>
                  <v:stroke dashstyle="solid"/>
                  <w10:wrap type="none"/>
                </v:shape>
                <w10:wrap type="topAndBottom"/>
              </v:group>
            </w:pict>
          </mc:Fallback>
        </mc:AlternateContent>
      </w:r>
    </w:p>
    <w:p>
      <w:pPr>
        <w:pStyle w:val="Heading4"/>
        <w:spacing w:before="232"/>
      </w:pPr>
      <w:r>
        <w:rPr>
          <w:color w:val="005CAB"/>
        </w:rPr>
        <w:t>Implementing</w:t>
      </w:r>
      <w:r>
        <w:rPr>
          <w:color w:val="005CAB"/>
          <w:spacing w:val="-21"/>
        </w:rPr>
        <w:t> </w:t>
      </w:r>
      <w:r>
        <w:rPr>
          <w:color w:val="005CAB"/>
        </w:rPr>
        <w:t>Active</w:t>
      </w:r>
      <w:r>
        <w:rPr>
          <w:color w:val="005CAB"/>
          <w:spacing w:val="4"/>
        </w:rPr>
        <w:t> </w:t>
      </w:r>
      <w:r>
        <w:rPr>
          <w:color w:val="005CAB"/>
        </w:rPr>
        <w:t>Learning</w:t>
      </w:r>
      <w:r>
        <w:rPr>
          <w:color w:val="005CAB"/>
          <w:spacing w:val="6"/>
        </w:rPr>
        <w:t> </w:t>
      </w:r>
      <w:r>
        <w:rPr>
          <w:color w:val="005CAB"/>
        </w:rPr>
        <w:t>in</w:t>
      </w:r>
      <w:r>
        <w:rPr>
          <w:color w:val="005CAB"/>
          <w:spacing w:val="6"/>
        </w:rPr>
        <w:t> </w:t>
      </w:r>
      <w:r>
        <w:rPr>
          <w:color w:val="005CAB"/>
        </w:rPr>
        <w:t>the</w:t>
      </w:r>
      <w:r>
        <w:rPr>
          <w:color w:val="005CAB"/>
          <w:spacing w:val="6"/>
        </w:rPr>
        <w:t> </w:t>
      </w:r>
      <w:r>
        <w:rPr>
          <w:color w:val="005CAB"/>
          <w:spacing w:val="-2"/>
        </w:rPr>
        <w:t>Classroom</w:t>
      </w:r>
    </w:p>
    <w:p>
      <w:pPr>
        <w:pStyle w:val="BodyText"/>
        <w:spacing w:before="40"/>
        <w:ind w:left="3260" w:right="1519"/>
      </w:pPr>
      <w:r>
        <w:rPr>
          <w:color w:val="231F20"/>
        </w:rPr>
        <w:t>Most scientists will have experienced learning as undergraduates or even graduate students with the “sage on the stage” approach. If</w:t>
      </w:r>
      <w:r>
        <w:rPr>
          <w:color w:val="231F20"/>
          <w:spacing w:val="35"/>
        </w:rPr>
        <w:t> </w:t>
      </w:r>
      <w:r>
        <w:rPr>
          <w:color w:val="231F20"/>
        </w:rPr>
        <w:t>you are like most, delivering a lecture is the way of</w:t>
      </w:r>
      <w:r>
        <w:rPr>
          <w:color w:val="231F20"/>
          <w:spacing w:val="31"/>
        </w:rPr>
        <w:t> </w:t>
      </w:r>
      <w:r>
        <w:rPr>
          <w:color w:val="231F20"/>
        </w:rPr>
        <w:t>teaching that will be most natural to you. You can, however, start to integrate some active-learning components in your lectures to make the material more engaging to your students. You might lecture for 10 to 15 minutes and then carry out an activity, or conduct an activity first and then lecture for another 10 to 15 minutes. You might present the results of</w:t>
      </w:r>
      <w:r>
        <w:rPr>
          <w:color w:val="231F20"/>
          <w:spacing w:val="37"/>
        </w:rPr>
        <w:t> </w:t>
      </w:r>
      <w:r>
        <w:rPr>
          <w:color w:val="231F20"/>
        </w:rPr>
        <w:t>a scientific study and</w:t>
      </w:r>
    </w:p>
    <w:p>
      <w:pPr>
        <w:pStyle w:val="BodyText"/>
        <w:spacing w:after="0"/>
        <w:sectPr>
          <w:headerReference w:type="even" r:id="rId284"/>
          <w:headerReference w:type="default" r:id="rId285"/>
          <w:footerReference w:type="even" r:id="rId286"/>
          <w:footerReference w:type="default" r:id="rId287"/>
          <w:pgSz w:w="12240" w:h="15840"/>
          <w:pgMar w:header="657" w:footer="716" w:top="1080" w:bottom="900" w:left="0" w:right="0"/>
          <w:pgNumType w:start="216"/>
        </w:sectPr>
      </w:pPr>
    </w:p>
    <w:p>
      <w:pPr>
        <w:pStyle w:val="BodyText"/>
        <w:spacing w:before="73"/>
      </w:pPr>
    </w:p>
    <w:p>
      <w:pPr>
        <w:spacing w:line="232" w:lineRule="auto" w:before="0"/>
        <w:ind w:left="3259" w:right="1531" w:firstLine="0"/>
        <w:jc w:val="left"/>
        <w:rPr>
          <w:sz w:val="23"/>
        </w:rPr>
      </w:pPr>
      <w:r>
        <w:rPr>
          <w:color w:val="231F20"/>
          <w:sz w:val="23"/>
        </w:rPr>
        <w:t>ask students to make a prediction, or ask students to write the most important con-cept they learned in the class on a note card. Or, you could present the class as a whole with a problem and ask students to consult and debate with other students who are sitting near them and then report to the whole class—a strategy that requires students to critique the understanding of</w:t>
      </w:r>
      <w:r>
        <w:rPr>
          <w:color w:val="231F20"/>
          <w:spacing w:val="40"/>
          <w:sz w:val="23"/>
        </w:rPr>
        <w:t> </w:t>
      </w:r>
      <w:r>
        <w:rPr>
          <w:color w:val="231F20"/>
          <w:sz w:val="23"/>
        </w:rPr>
        <w:t>others in the group and to</w:t>
      </w:r>
      <w:r>
        <w:rPr>
          <w:color w:val="231F20"/>
          <w:spacing w:val="40"/>
          <w:sz w:val="23"/>
        </w:rPr>
        <w:t> </w:t>
      </w:r>
      <w:r>
        <w:rPr>
          <w:color w:val="231F20"/>
          <w:sz w:val="23"/>
        </w:rPr>
        <w:t>explain concepts to each other. (Three useful articles on effective lecture prepara-tion and delivery can be found at </w:t>
      </w:r>
      <w:hyperlink r:id="rId288">
        <w:r>
          <w:rPr>
            <w:rFonts w:ascii="Gill Sans MT" w:hAnsi="Gill Sans MT"/>
            <w:i/>
            <w:color w:val="005CAB"/>
            <w:sz w:val="24"/>
          </w:rPr>
          <w:t>http://www1.umn.edu/ohr/teachlearn/guides</w:t>
        </w:r>
      </w:hyperlink>
      <w:r>
        <w:rPr>
          <w:rFonts w:ascii="Gill Sans MT" w:hAnsi="Gill Sans MT"/>
          <w:i/>
          <w:color w:val="005CAB"/>
          <w:sz w:val="24"/>
        </w:rPr>
        <w:t>/</w:t>
      </w:r>
      <w:r>
        <w:rPr>
          <w:rFonts w:ascii="Gill Sans MT" w:hAnsi="Gill Sans MT"/>
          <w:i/>
          <w:color w:val="005CAB"/>
          <w:sz w:val="24"/>
        </w:rPr>
        <w:t> lecture1.html</w:t>
      </w:r>
      <w:r>
        <w:rPr>
          <w:i/>
          <w:color w:val="231F20"/>
          <w:sz w:val="24"/>
        </w:rPr>
        <w:t>, </w:t>
      </w:r>
      <w:hyperlink r:id="rId289">
        <w:r>
          <w:rPr>
            <w:rFonts w:ascii="Gill Sans MT" w:hAnsi="Gill Sans MT"/>
            <w:i/>
            <w:color w:val="005CAB"/>
            <w:sz w:val="24"/>
          </w:rPr>
          <w:t>http://www.ncsu.edu/felder-public/Papers/Largeclasses.htm</w:t>
        </w:r>
      </w:hyperlink>
      <w:r>
        <w:rPr>
          <w:color w:val="231F20"/>
          <w:sz w:val="23"/>
        </w:rPr>
        <w:t>, and </w:t>
      </w:r>
      <w:hyperlink r:id="rId290">
        <w:r>
          <w:rPr>
            <w:rFonts w:ascii="Gill Sans MT" w:hAnsi="Gill Sans MT"/>
            <w:i/>
            <w:color w:val="005CAB"/>
            <w:spacing w:val="-2"/>
            <w:sz w:val="24"/>
          </w:rPr>
          <w:t>http://teaching.berkeley.edu/bgd/largelecture.html</w:t>
        </w:r>
      </w:hyperlink>
      <w:r>
        <w:rPr>
          <w:color w:val="231F20"/>
          <w:spacing w:val="-2"/>
          <w:sz w:val="23"/>
        </w:rPr>
        <w:t>.)</w:t>
      </w:r>
    </w:p>
    <w:p>
      <w:pPr>
        <w:pStyle w:val="BodyText"/>
        <w:spacing w:before="1"/>
      </w:pPr>
    </w:p>
    <w:p>
      <w:pPr>
        <w:pStyle w:val="BodyText"/>
        <w:ind w:left="3259" w:right="1599"/>
      </w:pPr>
      <w:r>
        <w:rPr>
          <w:color w:val="231F20"/>
        </w:rPr>
        <w:t>As you incorporate active learning in your classroom, keep the following pointers in mind:</w:t>
      </w:r>
    </w:p>
    <w:p>
      <w:pPr>
        <w:pStyle w:val="BodyText"/>
        <w:spacing w:before="4"/>
      </w:pPr>
    </w:p>
    <w:p>
      <w:pPr>
        <w:pStyle w:val="BodyText"/>
        <w:ind w:left="3259" w:right="1519"/>
      </w:pPr>
      <w:r>
        <w:rPr>
          <w:b/>
          <w:color w:val="231F20"/>
        </w:rPr>
        <w:t>Don’t try to cover too many topics. </w:t>
      </w:r>
      <w:r>
        <w:rPr>
          <w:color w:val="231F20"/>
        </w:rPr>
        <w:t>To make active learning work well, especially within the large lecture format, pare down each lecture to the core concepts you want or are required to introduce and organize the concepts in a meaningful sequence. (See page 226, “Course Design,” for more about course structure and </w:t>
      </w:r>
      <w:r>
        <w:rPr>
          <w:color w:val="231F20"/>
          <w:spacing w:val="-2"/>
        </w:rPr>
        <w:t>organization.)</w:t>
      </w:r>
    </w:p>
    <w:p>
      <w:pPr>
        <w:pStyle w:val="BodyText"/>
        <w:spacing w:before="7"/>
      </w:pPr>
    </w:p>
    <w:p>
      <w:pPr>
        <w:spacing w:before="0"/>
        <w:ind w:left="3259" w:right="1519" w:firstLine="0"/>
        <w:jc w:val="left"/>
        <w:rPr>
          <w:sz w:val="23"/>
        </w:rPr>
      </w:pPr>
      <w:r>
        <w:rPr>
          <w:b/>
          <w:color w:val="231F20"/>
          <w:sz w:val="23"/>
        </w:rPr>
        <w:t>Provide an appealing context for the concepts you highlight. </w:t>
      </w:r>
      <w:r>
        <w:rPr>
          <w:color w:val="231F20"/>
          <w:sz w:val="23"/>
        </w:rPr>
        <w:t>While you might find a lecture on metabolic pathways exciting, your students would probably prefer to learn about an absorbing case problem to which the metabolic pathway might hold a key.</w:t>
      </w:r>
    </w:p>
    <w:p>
      <w:pPr>
        <w:pStyle w:val="BodyText"/>
        <w:spacing w:before="6"/>
      </w:pPr>
    </w:p>
    <w:p>
      <w:pPr>
        <w:pStyle w:val="BodyText"/>
        <w:ind w:left="3259" w:right="1519"/>
      </w:pPr>
      <w:r>
        <w:rPr>
          <w:b/>
          <w:color w:val="231F20"/>
        </w:rPr>
        <w:t>Start gradually and then add more. </w:t>
      </w:r>
      <w:r>
        <w:rPr>
          <w:color w:val="231F20"/>
        </w:rPr>
        <w:t>You can introduce active-learning compo-nents slowly and experiment with different ways of</w:t>
      </w:r>
      <w:r>
        <w:rPr>
          <w:color w:val="231F20"/>
          <w:spacing w:val="31"/>
        </w:rPr>
        <w:t> </w:t>
      </w:r>
      <w:r>
        <w:rPr>
          <w:color w:val="231F20"/>
        </w:rPr>
        <w:t>teaching the material to engage students. For example, you could start by stopping your lecture for a few moments to ask students questions, which you can formulate in advance, about the content you are teaching:</w:t>
      </w:r>
    </w:p>
    <w:p>
      <w:pPr>
        <w:pStyle w:val="ListParagraph"/>
        <w:numPr>
          <w:ilvl w:val="0"/>
          <w:numId w:val="53"/>
        </w:numPr>
        <w:tabs>
          <w:tab w:pos="3978" w:val="left" w:leader="none"/>
        </w:tabs>
        <w:spacing w:line="240" w:lineRule="auto" w:before="237" w:after="0"/>
        <w:ind w:left="3978" w:right="0" w:hanging="459"/>
        <w:jc w:val="left"/>
        <w:rPr>
          <w:sz w:val="23"/>
        </w:rPr>
      </w:pPr>
      <w:r>
        <w:rPr>
          <w:i/>
          <w:color w:val="231F20"/>
          <w:sz w:val="23"/>
        </w:rPr>
        <w:t>Description:</w:t>
      </w:r>
      <w:r>
        <w:rPr>
          <w:i/>
          <w:color w:val="231F20"/>
          <w:spacing w:val="4"/>
          <w:sz w:val="23"/>
        </w:rPr>
        <w:t> </w:t>
      </w:r>
      <w:r>
        <w:rPr>
          <w:color w:val="231F20"/>
          <w:sz w:val="23"/>
        </w:rPr>
        <w:t>What</w:t>
      </w:r>
      <w:r>
        <w:rPr>
          <w:color w:val="231F20"/>
          <w:spacing w:val="5"/>
          <w:sz w:val="23"/>
        </w:rPr>
        <w:t> </w:t>
      </w:r>
      <w:r>
        <w:rPr>
          <w:color w:val="231F20"/>
          <w:sz w:val="23"/>
        </w:rPr>
        <w:t>do</w:t>
      </w:r>
      <w:r>
        <w:rPr>
          <w:color w:val="231F20"/>
          <w:spacing w:val="4"/>
          <w:sz w:val="23"/>
        </w:rPr>
        <w:t> </w:t>
      </w:r>
      <w:r>
        <w:rPr>
          <w:color w:val="231F20"/>
          <w:sz w:val="23"/>
        </w:rPr>
        <w:t>you</w:t>
      </w:r>
      <w:r>
        <w:rPr>
          <w:color w:val="231F20"/>
          <w:spacing w:val="5"/>
          <w:sz w:val="23"/>
        </w:rPr>
        <w:t> </w:t>
      </w:r>
      <w:r>
        <w:rPr>
          <w:color w:val="231F20"/>
          <w:sz w:val="23"/>
        </w:rPr>
        <w:t>see?</w:t>
      </w:r>
      <w:r>
        <w:rPr>
          <w:color w:val="231F20"/>
          <w:spacing w:val="4"/>
          <w:sz w:val="23"/>
        </w:rPr>
        <w:t> </w:t>
      </w:r>
      <w:r>
        <w:rPr>
          <w:color w:val="231F20"/>
          <w:sz w:val="23"/>
        </w:rPr>
        <w:t>What</w:t>
      </w:r>
      <w:r>
        <w:rPr>
          <w:color w:val="231F20"/>
          <w:spacing w:val="5"/>
          <w:sz w:val="23"/>
        </w:rPr>
        <w:t> </w:t>
      </w:r>
      <w:r>
        <w:rPr>
          <w:color w:val="231F20"/>
          <w:spacing w:val="-2"/>
          <w:sz w:val="23"/>
        </w:rPr>
        <w:t>happened?</w:t>
      </w:r>
    </w:p>
    <w:p>
      <w:pPr>
        <w:pStyle w:val="ListParagraph"/>
        <w:numPr>
          <w:ilvl w:val="0"/>
          <w:numId w:val="53"/>
        </w:numPr>
        <w:tabs>
          <w:tab w:pos="3978" w:val="left" w:leader="none"/>
        </w:tabs>
        <w:spacing w:line="240" w:lineRule="auto" w:before="165" w:after="0"/>
        <w:ind w:left="3978" w:right="0" w:hanging="459"/>
        <w:jc w:val="left"/>
        <w:rPr>
          <w:sz w:val="23"/>
        </w:rPr>
      </w:pPr>
      <w:r>
        <w:rPr>
          <w:i/>
          <w:color w:val="231F20"/>
          <w:sz w:val="23"/>
        </w:rPr>
        <w:t>Common</w:t>
      </w:r>
      <w:r>
        <w:rPr>
          <w:i/>
          <w:color w:val="231F20"/>
          <w:spacing w:val="3"/>
          <w:sz w:val="23"/>
        </w:rPr>
        <w:t> </w:t>
      </w:r>
      <w:r>
        <w:rPr>
          <w:i/>
          <w:color w:val="231F20"/>
          <w:sz w:val="23"/>
        </w:rPr>
        <w:t>purpose:</w:t>
      </w:r>
      <w:r>
        <w:rPr>
          <w:i/>
          <w:color w:val="231F20"/>
          <w:spacing w:val="5"/>
          <w:sz w:val="23"/>
        </w:rPr>
        <w:t> </w:t>
      </w:r>
      <w:r>
        <w:rPr>
          <w:color w:val="231F20"/>
          <w:sz w:val="23"/>
        </w:rPr>
        <w:t>What</w:t>
      </w:r>
      <w:r>
        <w:rPr>
          <w:color w:val="231F20"/>
          <w:spacing w:val="5"/>
          <w:sz w:val="23"/>
        </w:rPr>
        <w:t> </w:t>
      </w:r>
      <w:r>
        <w:rPr>
          <w:color w:val="231F20"/>
          <w:sz w:val="23"/>
        </w:rPr>
        <w:t>is</w:t>
      </w:r>
      <w:r>
        <w:rPr>
          <w:color w:val="231F20"/>
          <w:spacing w:val="5"/>
          <w:sz w:val="23"/>
        </w:rPr>
        <w:t> </w:t>
      </w:r>
      <w:r>
        <w:rPr>
          <w:color w:val="231F20"/>
          <w:sz w:val="23"/>
        </w:rPr>
        <w:t>the</w:t>
      </w:r>
      <w:r>
        <w:rPr>
          <w:color w:val="231F20"/>
          <w:spacing w:val="5"/>
          <w:sz w:val="23"/>
        </w:rPr>
        <w:t> </w:t>
      </w:r>
      <w:r>
        <w:rPr>
          <w:color w:val="231F20"/>
          <w:sz w:val="23"/>
        </w:rPr>
        <w:t>purpose</w:t>
      </w:r>
      <w:r>
        <w:rPr>
          <w:color w:val="231F20"/>
          <w:spacing w:val="5"/>
          <w:sz w:val="23"/>
        </w:rPr>
        <w:t> </w:t>
      </w:r>
      <w:r>
        <w:rPr>
          <w:color w:val="231F20"/>
          <w:sz w:val="23"/>
        </w:rPr>
        <w:t>or</w:t>
      </w:r>
      <w:r>
        <w:rPr>
          <w:color w:val="231F20"/>
          <w:spacing w:val="5"/>
          <w:sz w:val="23"/>
        </w:rPr>
        <w:t> </w:t>
      </w:r>
      <w:r>
        <w:rPr>
          <w:color w:val="231F20"/>
          <w:sz w:val="23"/>
        </w:rPr>
        <w:t>function</w:t>
      </w:r>
      <w:r>
        <w:rPr>
          <w:color w:val="231F20"/>
          <w:spacing w:val="5"/>
          <w:sz w:val="23"/>
        </w:rPr>
        <w:t> </w:t>
      </w:r>
      <w:r>
        <w:rPr>
          <w:color w:val="231F20"/>
          <w:spacing w:val="-5"/>
          <w:sz w:val="23"/>
        </w:rPr>
        <w:t>of?</w:t>
      </w:r>
    </w:p>
    <w:p>
      <w:pPr>
        <w:pStyle w:val="ListParagraph"/>
        <w:numPr>
          <w:ilvl w:val="0"/>
          <w:numId w:val="53"/>
        </w:numPr>
        <w:tabs>
          <w:tab w:pos="3978" w:val="left" w:leader="none"/>
        </w:tabs>
        <w:spacing w:line="240" w:lineRule="auto" w:before="164" w:after="0"/>
        <w:ind w:left="3978" w:right="0" w:hanging="459"/>
        <w:jc w:val="left"/>
        <w:rPr>
          <w:sz w:val="23"/>
        </w:rPr>
      </w:pPr>
      <w:r>
        <w:rPr>
          <w:i/>
          <w:color w:val="231F20"/>
          <w:sz w:val="23"/>
        </w:rPr>
        <w:t>Procedures:</w:t>
      </w:r>
      <w:r>
        <w:rPr>
          <w:i/>
          <w:color w:val="231F20"/>
          <w:spacing w:val="3"/>
          <w:sz w:val="23"/>
        </w:rPr>
        <w:t> </w:t>
      </w:r>
      <w:r>
        <w:rPr>
          <w:color w:val="231F20"/>
          <w:sz w:val="23"/>
        </w:rPr>
        <w:t>How</w:t>
      </w:r>
      <w:r>
        <w:rPr>
          <w:color w:val="231F20"/>
          <w:spacing w:val="4"/>
          <w:sz w:val="23"/>
        </w:rPr>
        <w:t> </w:t>
      </w:r>
      <w:r>
        <w:rPr>
          <w:color w:val="231F20"/>
          <w:sz w:val="23"/>
        </w:rPr>
        <w:t>was</w:t>
      </w:r>
      <w:r>
        <w:rPr>
          <w:color w:val="231F20"/>
          <w:spacing w:val="3"/>
          <w:sz w:val="23"/>
        </w:rPr>
        <w:t> </w:t>
      </w:r>
      <w:r>
        <w:rPr>
          <w:color w:val="231F20"/>
          <w:sz w:val="23"/>
        </w:rPr>
        <w:t>this</w:t>
      </w:r>
      <w:r>
        <w:rPr>
          <w:color w:val="231F20"/>
          <w:spacing w:val="4"/>
          <w:sz w:val="23"/>
        </w:rPr>
        <w:t> </w:t>
      </w:r>
      <w:r>
        <w:rPr>
          <w:color w:val="231F20"/>
          <w:sz w:val="23"/>
        </w:rPr>
        <w:t>done?</w:t>
      </w:r>
      <w:r>
        <w:rPr>
          <w:color w:val="231F20"/>
          <w:spacing w:val="3"/>
          <w:sz w:val="23"/>
        </w:rPr>
        <w:t> </w:t>
      </w:r>
      <w:r>
        <w:rPr>
          <w:color w:val="231F20"/>
          <w:sz w:val="23"/>
        </w:rPr>
        <w:t>What</w:t>
      </w:r>
      <w:r>
        <w:rPr>
          <w:color w:val="231F20"/>
          <w:spacing w:val="4"/>
          <w:sz w:val="23"/>
        </w:rPr>
        <w:t> </w:t>
      </w:r>
      <w:r>
        <w:rPr>
          <w:color w:val="231F20"/>
          <w:sz w:val="23"/>
        </w:rPr>
        <w:t>will</w:t>
      </w:r>
      <w:r>
        <w:rPr>
          <w:color w:val="231F20"/>
          <w:spacing w:val="3"/>
          <w:sz w:val="23"/>
        </w:rPr>
        <w:t> </w:t>
      </w:r>
      <w:r>
        <w:rPr>
          <w:color w:val="231F20"/>
          <w:sz w:val="23"/>
        </w:rPr>
        <w:t>have</w:t>
      </w:r>
      <w:r>
        <w:rPr>
          <w:color w:val="231F20"/>
          <w:spacing w:val="4"/>
          <w:sz w:val="23"/>
        </w:rPr>
        <w:t> </w:t>
      </w:r>
      <w:r>
        <w:rPr>
          <w:color w:val="231F20"/>
          <w:sz w:val="23"/>
        </w:rPr>
        <w:t>to</w:t>
      </w:r>
      <w:r>
        <w:rPr>
          <w:color w:val="231F20"/>
          <w:spacing w:val="3"/>
          <w:sz w:val="23"/>
        </w:rPr>
        <w:t> </w:t>
      </w:r>
      <w:r>
        <w:rPr>
          <w:color w:val="231F20"/>
          <w:sz w:val="23"/>
        </w:rPr>
        <w:t>be</w:t>
      </w:r>
      <w:r>
        <w:rPr>
          <w:color w:val="231F20"/>
          <w:spacing w:val="4"/>
          <w:sz w:val="23"/>
        </w:rPr>
        <w:t> </w:t>
      </w:r>
      <w:r>
        <w:rPr>
          <w:color w:val="231F20"/>
          <w:spacing w:val="-2"/>
          <w:sz w:val="23"/>
        </w:rPr>
        <w:t>done?</w:t>
      </w:r>
    </w:p>
    <w:p>
      <w:pPr>
        <w:pStyle w:val="ListParagraph"/>
        <w:numPr>
          <w:ilvl w:val="0"/>
          <w:numId w:val="53"/>
        </w:numPr>
        <w:tabs>
          <w:tab w:pos="3978" w:val="left" w:leader="none"/>
        </w:tabs>
        <w:spacing w:line="240" w:lineRule="auto" w:before="165" w:after="0"/>
        <w:ind w:left="3978" w:right="0" w:hanging="459"/>
        <w:jc w:val="left"/>
        <w:rPr>
          <w:sz w:val="23"/>
        </w:rPr>
      </w:pPr>
      <w:r>
        <w:rPr>
          <w:i/>
          <w:color w:val="231F20"/>
          <w:sz w:val="23"/>
        </w:rPr>
        <w:t>Possibilities:</w:t>
      </w:r>
      <w:r>
        <w:rPr>
          <w:i/>
          <w:color w:val="231F20"/>
          <w:spacing w:val="3"/>
          <w:sz w:val="23"/>
        </w:rPr>
        <w:t> </w:t>
      </w:r>
      <w:r>
        <w:rPr>
          <w:color w:val="231F20"/>
          <w:sz w:val="23"/>
        </w:rPr>
        <w:t>What</w:t>
      </w:r>
      <w:r>
        <w:rPr>
          <w:color w:val="231F20"/>
          <w:spacing w:val="4"/>
          <w:sz w:val="23"/>
        </w:rPr>
        <w:t> </w:t>
      </w:r>
      <w:r>
        <w:rPr>
          <w:color w:val="231F20"/>
          <w:sz w:val="23"/>
        </w:rPr>
        <w:t>else</w:t>
      </w:r>
      <w:r>
        <w:rPr>
          <w:color w:val="231F20"/>
          <w:spacing w:val="4"/>
          <w:sz w:val="23"/>
        </w:rPr>
        <w:t> </w:t>
      </w:r>
      <w:r>
        <w:rPr>
          <w:color w:val="231F20"/>
          <w:sz w:val="23"/>
        </w:rPr>
        <w:t>could…?</w:t>
      </w:r>
      <w:r>
        <w:rPr>
          <w:color w:val="231F20"/>
          <w:spacing w:val="3"/>
          <w:sz w:val="23"/>
        </w:rPr>
        <w:t> </w:t>
      </w:r>
      <w:r>
        <w:rPr>
          <w:color w:val="231F20"/>
          <w:sz w:val="23"/>
        </w:rPr>
        <w:t>How</w:t>
      </w:r>
      <w:r>
        <w:rPr>
          <w:color w:val="231F20"/>
          <w:spacing w:val="4"/>
          <w:sz w:val="23"/>
        </w:rPr>
        <w:t> </w:t>
      </w:r>
      <w:r>
        <w:rPr>
          <w:color w:val="231F20"/>
          <w:sz w:val="23"/>
        </w:rPr>
        <w:t>could</w:t>
      </w:r>
      <w:r>
        <w:rPr>
          <w:color w:val="231F20"/>
          <w:spacing w:val="4"/>
          <w:sz w:val="23"/>
        </w:rPr>
        <w:t> </w:t>
      </w:r>
      <w:r>
        <w:rPr>
          <w:color w:val="231F20"/>
          <w:spacing w:val="-4"/>
          <w:sz w:val="23"/>
        </w:rPr>
        <w:t>we…?</w:t>
      </w:r>
    </w:p>
    <w:p>
      <w:pPr>
        <w:pStyle w:val="ListParagraph"/>
        <w:numPr>
          <w:ilvl w:val="0"/>
          <w:numId w:val="53"/>
        </w:numPr>
        <w:tabs>
          <w:tab w:pos="3978" w:val="left" w:leader="none"/>
        </w:tabs>
        <w:spacing w:line="240" w:lineRule="auto" w:before="165" w:after="0"/>
        <w:ind w:left="3978" w:right="0" w:hanging="459"/>
        <w:jc w:val="left"/>
        <w:rPr>
          <w:sz w:val="23"/>
        </w:rPr>
      </w:pPr>
      <w:r>
        <w:rPr>
          <w:i/>
          <w:color w:val="231F20"/>
          <w:sz w:val="23"/>
        </w:rPr>
        <w:t>Prediction:</w:t>
      </w:r>
      <w:r>
        <w:rPr>
          <w:i/>
          <w:color w:val="231F20"/>
          <w:spacing w:val="4"/>
          <w:sz w:val="23"/>
        </w:rPr>
        <w:t> </w:t>
      </w:r>
      <w:r>
        <w:rPr>
          <w:color w:val="231F20"/>
          <w:sz w:val="23"/>
        </w:rPr>
        <w:t>What</w:t>
      </w:r>
      <w:r>
        <w:rPr>
          <w:color w:val="231F20"/>
          <w:spacing w:val="5"/>
          <w:sz w:val="23"/>
        </w:rPr>
        <w:t> </w:t>
      </w:r>
      <w:r>
        <w:rPr>
          <w:color w:val="231F20"/>
          <w:sz w:val="23"/>
        </w:rPr>
        <w:t>will</w:t>
      </w:r>
      <w:r>
        <w:rPr>
          <w:color w:val="231F20"/>
          <w:spacing w:val="5"/>
          <w:sz w:val="23"/>
        </w:rPr>
        <w:t> </w:t>
      </w:r>
      <w:r>
        <w:rPr>
          <w:color w:val="231F20"/>
          <w:sz w:val="23"/>
        </w:rPr>
        <w:t>happen</w:t>
      </w:r>
      <w:r>
        <w:rPr>
          <w:color w:val="231F20"/>
          <w:spacing w:val="5"/>
          <w:sz w:val="23"/>
        </w:rPr>
        <w:t> </w:t>
      </w:r>
      <w:r>
        <w:rPr>
          <w:color w:val="231F20"/>
          <w:spacing w:val="-2"/>
          <w:sz w:val="23"/>
        </w:rPr>
        <w:t>next?</w:t>
      </w:r>
    </w:p>
    <w:p>
      <w:pPr>
        <w:pStyle w:val="ListParagraph"/>
        <w:numPr>
          <w:ilvl w:val="0"/>
          <w:numId w:val="53"/>
        </w:numPr>
        <w:tabs>
          <w:tab w:pos="3978" w:val="left" w:leader="none"/>
        </w:tabs>
        <w:spacing w:line="240" w:lineRule="auto" w:before="164" w:after="0"/>
        <w:ind w:left="3978" w:right="0" w:hanging="459"/>
        <w:jc w:val="left"/>
        <w:rPr>
          <w:sz w:val="23"/>
        </w:rPr>
      </w:pPr>
      <w:r>
        <w:rPr>
          <w:i/>
          <w:color w:val="231F20"/>
          <w:sz w:val="23"/>
        </w:rPr>
        <w:t>Justification:</w:t>
      </w:r>
      <w:r>
        <w:rPr>
          <w:i/>
          <w:color w:val="231F20"/>
          <w:spacing w:val="1"/>
          <w:sz w:val="23"/>
        </w:rPr>
        <w:t> </w:t>
      </w:r>
      <w:r>
        <w:rPr>
          <w:color w:val="231F20"/>
          <w:sz w:val="23"/>
        </w:rPr>
        <w:t>How</w:t>
      </w:r>
      <w:r>
        <w:rPr>
          <w:color w:val="231F20"/>
          <w:spacing w:val="2"/>
          <w:sz w:val="23"/>
        </w:rPr>
        <w:t> </w:t>
      </w:r>
      <w:r>
        <w:rPr>
          <w:color w:val="231F20"/>
          <w:sz w:val="23"/>
        </w:rPr>
        <w:t>can</w:t>
      </w:r>
      <w:r>
        <w:rPr>
          <w:color w:val="231F20"/>
          <w:spacing w:val="3"/>
          <w:sz w:val="23"/>
        </w:rPr>
        <w:t> </w:t>
      </w:r>
      <w:r>
        <w:rPr>
          <w:color w:val="231F20"/>
          <w:sz w:val="23"/>
        </w:rPr>
        <w:t>you</w:t>
      </w:r>
      <w:r>
        <w:rPr>
          <w:color w:val="231F20"/>
          <w:spacing w:val="2"/>
          <w:sz w:val="23"/>
        </w:rPr>
        <w:t> </w:t>
      </w:r>
      <w:r>
        <w:rPr>
          <w:color w:val="231F20"/>
          <w:sz w:val="23"/>
        </w:rPr>
        <w:t>tell?</w:t>
      </w:r>
      <w:r>
        <w:rPr>
          <w:color w:val="231F20"/>
          <w:spacing w:val="3"/>
          <w:sz w:val="23"/>
        </w:rPr>
        <w:t> </w:t>
      </w:r>
      <w:r>
        <w:rPr>
          <w:color w:val="231F20"/>
          <w:sz w:val="23"/>
        </w:rPr>
        <w:t>What</w:t>
      </w:r>
      <w:r>
        <w:rPr>
          <w:color w:val="231F20"/>
          <w:spacing w:val="2"/>
          <w:sz w:val="23"/>
        </w:rPr>
        <w:t> </w:t>
      </w:r>
      <w:r>
        <w:rPr>
          <w:color w:val="231F20"/>
          <w:sz w:val="23"/>
        </w:rPr>
        <w:t>evidence</w:t>
      </w:r>
      <w:r>
        <w:rPr>
          <w:color w:val="231F20"/>
          <w:spacing w:val="3"/>
          <w:sz w:val="23"/>
        </w:rPr>
        <w:t> </w:t>
      </w:r>
      <w:r>
        <w:rPr>
          <w:color w:val="231F20"/>
          <w:sz w:val="23"/>
        </w:rPr>
        <w:t>led</w:t>
      </w:r>
      <w:r>
        <w:rPr>
          <w:color w:val="231F20"/>
          <w:spacing w:val="2"/>
          <w:sz w:val="23"/>
        </w:rPr>
        <w:t> </w:t>
      </w:r>
      <w:r>
        <w:rPr>
          <w:color w:val="231F20"/>
          <w:sz w:val="23"/>
        </w:rPr>
        <w:t>you</w:t>
      </w:r>
      <w:r>
        <w:rPr>
          <w:color w:val="231F20"/>
          <w:spacing w:val="3"/>
          <w:sz w:val="23"/>
        </w:rPr>
        <w:t> </w:t>
      </w:r>
      <w:r>
        <w:rPr>
          <w:color w:val="231F20"/>
          <w:spacing w:val="-4"/>
          <w:sz w:val="23"/>
        </w:rPr>
        <w:t>to…?</w:t>
      </w:r>
    </w:p>
    <w:p>
      <w:pPr>
        <w:pStyle w:val="ListParagraph"/>
        <w:numPr>
          <w:ilvl w:val="0"/>
          <w:numId w:val="53"/>
        </w:numPr>
        <w:tabs>
          <w:tab w:pos="3978" w:val="left" w:leader="none"/>
        </w:tabs>
        <w:spacing w:line="240" w:lineRule="auto" w:before="165" w:after="0"/>
        <w:ind w:left="3978" w:right="0" w:hanging="459"/>
        <w:jc w:val="left"/>
        <w:rPr>
          <w:sz w:val="23"/>
        </w:rPr>
      </w:pPr>
      <w:r>
        <w:rPr>
          <w:i/>
          <w:color w:val="231F20"/>
          <w:sz w:val="23"/>
        </w:rPr>
        <w:t>Rationale:</w:t>
      </w:r>
      <w:r>
        <w:rPr>
          <w:i/>
          <w:color w:val="231F20"/>
          <w:spacing w:val="5"/>
          <w:sz w:val="23"/>
        </w:rPr>
        <w:t> </w:t>
      </w:r>
      <w:r>
        <w:rPr>
          <w:color w:val="231F20"/>
          <w:sz w:val="23"/>
        </w:rPr>
        <w:t>Why?</w:t>
      </w:r>
      <w:r>
        <w:rPr>
          <w:color w:val="231F20"/>
          <w:spacing w:val="5"/>
          <w:sz w:val="23"/>
        </w:rPr>
        <w:t> </w:t>
      </w:r>
      <w:r>
        <w:rPr>
          <w:color w:val="231F20"/>
          <w:sz w:val="23"/>
        </w:rPr>
        <w:t>What</w:t>
      </w:r>
      <w:r>
        <w:rPr>
          <w:color w:val="231F20"/>
          <w:spacing w:val="5"/>
          <w:sz w:val="23"/>
        </w:rPr>
        <w:t> </w:t>
      </w:r>
      <w:r>
        <w:rPr>
          <w:color w:val="231F20"/>
          <w:sz w:val="23"/>
        </w:rPr>
        <w:t>is</w:t>
      </w:r>
      <w:r>
        <w:rPr>
          <w:color w:val="231F20"/>
          <w:spacing w:val="5"/>
          <w:sz w:val="23"/>
        </w:rPr>
        <w:t> </w:t>
      </w:r>
      <w:r>
        <w:rPr>
          <w:color w:val="231F20"/>
          <w:sz w:val="23"/>
        </w:rPr>
        <w:t>the</w:t>
      </w:r>
      <w:r>
        <w:rPr>
          <w:color w:val="231F20"/>
          <w:spacing w:val="5"/>
          <w:sz w:val="23"/>
        </w:rPr>
        <w:t> </w:t>
      </w:r>
      <w:r>
        <w:rPr>
          <w:color w:val="231F20"/>
          <w:spacing w:val="-2"/>
          <w:sz w:val="23"/>
        </w:rPr>
        <w:t>reason?</w:t>
      </w:r>
    </w:p>
    <w:p>
      <w:pPr>
        <w:pStyle w:val="ListParagraph"/>
        <w:numPr>
          <w:ilvl w:val="0"/>
          <w:numId w:val="53"/>
        </w:numPr>
        <w:tabs>
          <w:tab w:pos="3978" w:val="left" w:leader="none"/>
          <w:tab w:pos="3980" w:val="left" w:leader="none"/>
        </w:tabs>
        <w:spacing w:line="240" w:lineRule="auto" w:before="165" w:after="0"/>
        <w:ind w:left="3980" w:right="1584" w:hanging="461"/>
        <w:jc w:val="left"/>
        <w:rPr>
          <w:sz w:val="23"/>
        </w:rPr>
      </w:pPr>
      <w:r>
        <w:rPr>
          <w:i/>
          <w:color w:val="231F20"/>
          <w:sz w:val="23"/>
        </w:rPr>
        <w:t>Generalization: </w:t>
      </w:r>
      <w:r>
        <w:rPr>
          <w:color w:val="231F20"/>
          <w:sz w:val="23"/>
        </w:rPr>
        <w:t>What is the same about…and…? What could you generalize from these events?</w:t>
      </w:r>
    </w:p>
    <w:p>
      <w:pPr>
        <w:pStyle w:val="ListParagraph"/>
        <w:numPr>
          <w:ilvl w:val="0"/>
          <w:numId w:val="53"/>
        </w:numPr>
        <w:tabs>
          <w:tab w:pos="3978" w:val="left" w:leader="none"/>
        </w:tabs>
        <w:spacing w:line="240" w:lineRule="auto" w:before="181" w:after="0"/>
        <w:ind w:left="3978" w:right="0" w:hanging="459"/>
        <w:jc w:val="left"/>
        <w:rPr>
          <w:sz w:val="23"/>
        </w:rPr>
      </w:pPr>
      <w:r>
        <w:rPr>
          <w:i/>
          <w:color w:val="231F20"/>
          <w:sz w:val="23"/>
        </w:rPr>
        <w:t>Definition:</w:t>
      </w:r>
      <w:r>
        <w:rPr>
          <w:i/>
          <w:color w:val="231F20"/>
          <w:spacing w:val="5"/>
          <w:sz w:val="23"/>
        </w:rPr>
        <w:t> </w:t>
      </w:r>
      <w:r>
        <w:rPr>
          <w:color w:val="231F20"/>
          <w:sz w:val="23"/>
        </w:rPr>
        <w:t>What</w:t>
      </w:r>
      <w:r>
        <w:rPr>
          <w:color w:val="231F20"/>
          <w:spacing w:val="5"/>
          <w:sz w:val="23"/>
        </w:rPr>
        <w:t> </w:t>
      </w:r>
      <w:r>
        <w:rPr>
          <w:color w:val="231F20"/>
          <w:spacing w:val="-2"/>
          <w:sz w:val="23"/>
        </w:rPr>
        <w:t>does…mean?</w:t>
      </w:r>
    </w:p>
    <w:p>
      <w:pPr>
        <w:pStyle w:val="ListParagraph"/>
        <w:spacing w:after="0" w:line="240" w:lineRule="auto"/>
        <w:jc w:val="left"/>
        <w:rPr>
          <w:sz w:val="23"/>
        </w:rPr>
        <w:sectPr>
          <w:pgSz w:w="12240" w:h="15840"/>
          <w:pgMar w:header="655" w:footer="717" w:top="1080" w:bottom="900" w:left="0" w:right="0"/>
        </w:sectPr>
      </w:pPr>
    </w:p>
    <w:p>
      <w:pPr>
        <w:pStyle w:val="BodyText"/>
        <w:spacing w:before="67"/>
      </w:pPr>
    </w:p>
    <w:p>
      <w:pPr>
        <w:pStyle w:val="Heading7"/>
      </w:pPr>
      <w:r>
        <w:rPr>
          <w:color w:val="231F20"/>
        </w:rPr>
        <w:t>Encourage</w:t>
      </w:r>
      <w:r>
        <w:rPr>
          <w:color w:val="231F20"/>
          <w:spacing w:val="6"/>
        </w:rPr>
        <w:t> </w:t>
      </w:r>
      <w:r>
        <w:rPr>
          <w:color w:val="231F20"/>
        </w:rPr>
        <w:t>student</w:t>
      </w:r>
      <w:r>
        <w:rPr>
          <w:color w:val="231F20"/>
          <w:spacing w:val="7"/>
        </w:rPr>
        <w:t> </w:t>
      </w:r>
      <w:r>
        <w:rPr>
          <w:color w:val="231F20"/>
          <w:spacing w:val="-2"/>
        </w:rPr>
        <w:t>questions.</w:t>
      </w:r>
    </w:p>
    <w:p>
      <w:pPr>
        <w:pStyle w:val="ListParagraph"/>
        <w:numPr>
          <w:ilvl w:val="0"/>
          <w:numId w:val="53"/>
        </w:numPr>
        <w:tabs>
          <w:tab w:pos="3978" w:val="left" w:leader="none"/>
          <w:tab w:pos="3980" w:val="left" w:leader="none"/>
        </w:tabs>
        <w:spacing w:line="252" w:lineRule="auto" w:before="65" w:after="0"/>
        <w:ind w:left="3980" w:right="1570" w:hanging="461"/>
        <w:jc w:val="left"/>
        <w:rPr>
          <w:sz w:val="23"/>
        </w:rPr>
      </w:pPr>
      <w:r>
        <w:rPr>
          <w:color w:val="231F20"/>
          <w:sz w:val="23"/>
        </w:rPr>
        <w:t>Don’t ask, “Any questions so far?” Rather, answer a question with a question to encourage students to define concepts in their own words. For example, if</w:t>
      </w:r>
      <w:r>
        <w:rPr>
          <w:color w:val="231F20"/>
          <w:spacing w:val="40"/>
          <w:sz w:val="23"/>
        </w:rPr>
        <w:t> </w:t>
      </w:r>
      <w:r>
        <w:rPr>
          <w:color w:val="231F20"/>
          <w:sz w:val="23"/>
        </w:rPr>
        <w:t>a student asks, “What is polymerase chain reaction (PCR)?,” answer the question but then ask a related question that will test the stu-dent’s ability to apply the knowledge that you just gave them: “Can anyone think of</w:t>
      </w:r>
      <w:r>
        <w:rPr>
          <w:color w:val="231F20"/>
          <w:spacing w:val="40"/>
          <w:sz w:val="23"/>
        </w:rPr>
        <w:t> </w:t>
      </w:r>
      <w:r>
        <w:rPr>
          <w:color w:val="231F20"/>
          <w:sz w:val="23"/>
        </w:rPr>
        <w:t>why a researcher would want to use PCR?”</w:t>
      </w:r>
    </w:p>
    <w:p>
      <w:pPr>
        <w:pStyle w:val="ListParagraph"/>
        <w:numPr>
          <w:ilvl w:val="0"/>
          <w:numId w:val="53"/>
        </w:numPr>
        <w:tabs>
          <w:tab w:pos="3978" w:val="left" w:leader="none"/>
          <w:tab w:pos="3980" w:val="left" w:leader="none"/>
        </w:tabs>
        <w:spacing w:line="249" w:lineRule="auto" w:before="173" w:after="0"/>
        <w:ind w:left="3980" w:right="1696" w:hanging="461"/>
        <w:jc w:val="left"/>
        <w:rPr>
          <w:sz w:val="23"/>
        </w:rPr>
      </w:pPr>
      <w:r>
        <w:rPr>
          <w:color w:val="231F20"/>
          <w:sz w:val="23"/>
        </w:rPr>
        <w:t>Encourage students to question concepts, ideas, and theories by using examples from your own research to explain how the scientific process is carried out.</w:t>
      </w:r>
    </w:p>
    <w:p>
      <w:pPr>
        <w:pStyle w:val="ListParagraph"/>
        <w:numPr>
          <w:ilvl w:val="0"/>
          <w:numId w:val="53"/>
        </w:numPr>
        <w:tabs>
          <w:tab w:pos="3978" w:val="left" w:leader="none"/>
          <w:tab w:pos="3980" w:val="left" w:leader="none"/>
        </w:tabs>
        <w:spacing w:line="252" w:lineRule="auto" w:before="168" w:after="0"/>
        <w:ind w:left="3980" w:right="1461" w:hanging="461"/>
        <w:jc w:val="left"/>
        <w:rPr>
          <w:sz w:val="23"/>
        </w:rPr>
      </w:pPr>
      <w:r>
        <w:rPr>
          <w:color w:val="231F20"/>
          <w:sz w:val="23"/>
        </w:rPr>
        <w:t>One of</w:t>
      </w:r>
      <w:r>
        <w:rPr>
          <w:color w:val="231F20"/>
          <w:spacing w:val="40"/>
          <w:sz w:val="23"/>
        </w:rPr>
        <w:t> </w:t>
      </w:r>
      <w:r>
        <w:rPr>
          <w:color w:val="231F20"/>
          <w:sz w:val="23"/>
        </w:rPr>
        <w:t>the problems of</w:t>
      </w:r>
      <w:r>
        <w:rPr>
          <w:color w:val="231F20"/>
          <w:spacing w:val="40"/>
          <w:sz w:val="23"/>
        </w:rPr>
        <w:t> </w:t>
      </w:r>
      <w:r>
        <w:rPr>
          <w:color w:val="231F20"/>
          <w:sz w:val="23"/>
        </w:rPr>
        <w:t>asking someone to answer questions in class is</w:t>
      </w:r>
      <w:r>
        <w:rPr>
          <w:color w:val="231F20"/>
          <w:spacing w:val="80"/>
          <w:sz w:val="23"/>
        </w:rPr>
        <w:t> </w:t>
      </w:r>
      <w:r>
        <w:rPr>
          <w:color w:val="231F20"/>
          <w:sz w:val="23"/>
        </w:rPr>
        <w:t>that it can become a private conversation with a few students who volun-teer answers. Instead, you may try asking students to write the answers indi-vidually or work on the answers in a group.</w:t>
      </w:r>
    </w:p>
    <w:p>
      <w:pPr>
        <w:pStyle w:val="ListParagraph"/>
        <w:numPr>
          <w:ilvl w:val="0"/>
          <w:numId w:val="53"/>
        </w:numPr>
        <w:tabs>
          <w:tab w:pos="3978" w:val="left" w:leader="none"/>
          <w:tab w:pos="3980" w:val="left" w:leader="none"/>
        </w:tabs>
        <w:spacing w:line="252" w:lineRule="auto" w:before="165" w:after="0"/>
        <w:ind w:left="3980" w:right="1463" w:hanging="461"/>
        <w:jc w:val="left"/>
        <w:rPr>
          <w:sz w:val="23"/>
        </w:rPr>
      </w:pPr>
      <w:r>
        <w:rPr>
          <w:color w:val="231F20"/>
          <w:sz w:val="23"/>
        </w:rPr>
        <w:t>At the end of</w:t>
      </w:r>
      <w:r>
        <w:rPr>
          <w:color w:val="231F20"/>
          <w:spacing w:val="40"/>
          <w:sz w:val="23"/>
        </w:rPr>
        <w:t> </w:t>
      </w:r>
      <w:r>
        <w:rPr>
          <w:color w:val="231F20"/>
          <w:sz w:val="23"/>
        </w:rPr>
        <w:t>a class, ask students to write down two good questions or</w:t>
      </w:r>
      <w:r>
        <w:rPr>
          <w:color w:val="231F20"/>
          <w:spacing w:val="80"/>
          <w:sz w:val="23"/>
        </w:rPr>
        <w:t> </w:t>
      </w:r>
      <w:r>
        <w:rPr>
          <w:color w:val="231F20"/>
          <w:sz w:val="23"/>
        </w:rPr>
        <w:t>test problems related to the material you presented, and start your next lec-ture with a reference to those questions. You can also ask a question that can be answered by those who read the material for the next class, and then ask any student to present his or her answer at the beginning of</w:t>
      </w:r>
      <w:r>
        <w:rPr>
          <w:color w:val="231F20"/>
          <w:spacing w:val="40"/>
          <w:sz w:val="23"/>
        </w:rPr>
        <w:t> </w:t>
      </w:r>
      <w:r>
        <w:rPr>
          <w:color w:val="231F20"/>
          <w:sz w:val="23"/>
        </w:rPr>
        <w:t>the next </w:t>
      </w:r>
      <w:r>
        <w:rPr>
          <w:color w:val="231F20"/>
          <w:spacing w:val="-2"/>
          <w:sz w:val="23"/>
        </w:rPr>
        <w:t>session.</w:t>
      </w:r>
    </w:p>
    <w:p>
      <w:pPr>
        <w:pStyle w:val="ListParagraph"/>
        <w:numPr>
          <w:ilvl w:val="0"/>
          <w:numId w:val="53"/>
        </w:numPr>
        <w:tabs>
          <w:tab w:pos="3978" w:val="left" w:leader="none"/>
          <w:tab w:pos="3980" w:val="left" w:leader="none"/>
        </w:tabs>
        <w:spacing w:line="240" w:lineRule="auto" w:before="173" w:after="0"/>
        <w:ind w:left="3980" w:right="1495" w:hanging="461"/>
        <w:jc w:val="left"/>
        <w:rPr>
          <w:sz w:val="23"/>
        </w:rPr>
      </w:pPr>
      <w:r>
        <w:rPr>
          <w:color w:val="231F20"/>
          <w:sz w:val="23"/>
        </w:rPr>
        <w:t>Use</w:t>
      </w:r>
      <w:r>
        <w:rPr>
          <w:color w:val="231F20"/>
          <w:spacing w:val="40"/>
          <w:sz w:val="23"/>
        </w:rPr>
        <w:t> </w:t>
      </w:r>
      <w:r>
        <w:rPr>
          <w:color w:val="231F20"/>
          <w:sz w:val="23"/>
        </w:rPr>
        <w:t>Web-based</w:t>
      </w:r>
      <w:r>
        <w:rPr>
          <w:color w:val="231F20"/>
          <w:spacing w:val="40"/>
          <w:sz w:val="23"/>
        </w:rPr>
        <w:t> </w:t>
      </w:r>
      <w:r>
        <w:rPr>
          <w:color w:val="231F20"/>
          <w:sz w:val="23"/>
        </w:rPr>
        <w:t>resources</w:t>
      </w:r>
      <w:r>
        <w:rPr>
          <w:color w:val="231F20"/>
          <w:spacing w:val="40"/>
          <w:sz w:val="23"/>
        </w:rPr>
        <w:t> </w:t>
      </w:r>
      <w:r>
        <w:rPr>
          <w:color w:val="231F20"/>
          <w:sz w:val="23"/>
        </w:rPr>
        <w:t>such</w:t>
      </w:r>
      <w:r>
        <w:rPr>
          <w:color w:val="231F20"/>
          <w:spacing w:val="40"/>
          <w:sz w:val="23"/>
        </w:rPr>
        <w:t> </w:t>
      </w:r>
      <w:r>
        <w:rPr>
          <w:color w:val="231F20"/>
          <w:sz w:val="23"/>
        </w:rPr>
        <w:t>as</w:t>
      </w:r>
      <w:r>
        <w:rPr>
          <w:color w:val="231F20"/>
          <w:spacing w:val="40"/>
          <w:sz w:val="23"/>
        </w:rPr>
        <w:t> </w:t>
      </w:r>
      <w:r>
        <w:rPr>
          <w:color w:val="231F20"/>
          <w:sz w:val="23"/>
        </w:rPr>
        <w:t>a</w:t>
      </w:r>
      <w:r>
        <w:rPr>
          <w:color w:val="231F20"/>
          <w:spacing w:val="40"/>
          <w:sz w:val="23"/>
        </w:rPr>
        <w:t> </w:t>
      </w:r>
      <w:r>
        <w:rPr>
          <w:color w:val="231F20"/>
          <w:sz w:val="23"/>
        </w:rPr>
        <w:t>discussion</w:t>
      </w:r>
      <w:r>
        <w:rPr>
          <w:color w:val="231F20"/>
          <w:spacing w:val="40"/>
          <w:sz w:val="23"/>
        </w:rPr>
        <w:t> </w:t>
      </w:r>
      <w:r>
        <w:rPr>
          <w:color w:val="231F20"/>
          <w:sz w:val="23"/>
        </w:rPr>
        <w:t>board</w:t>
      </w:r>
      <w:r>
        <w:rPr>
          <w:color w:val="231F20"/>
          <w:spacing w:val="40"/>
          <w:sz w:val="23"/>
        </w:rPr>
        <w:t> </w:t>
      </w:r>
      <w:r>
        <w:rPr>
          <w:color w:val="231F20"/>
          <w:sz w:val="23"/>
        </w:rPr>
        <w:t>to</w:t>
      </w:r>
      <w:r>
        <w:rPr>
          <w:color w:val="231F20"/>
          <w:spacing w:val="40"/>
          <w:sz w:val="23"/>
        </w:rPr>
        <w:t> </w:t>
      </w:r>
      <w:r>
        <w:rPr>
          <w:color w:val="231F20"/>
          <w:sz w:val="23"/>
        </w:rPr>
        <w:t>encourage</w:t>
      </w:r>
      <w:r>
        <w:rPr>
          <w:color w:val="231F20"/>
          <w:spacing w:val="40"/>
          <w:sz w:val="23"/>
        </w:rPr>
        <w:t> </w:t>
      </w:r>
      <w:r>
        <w:rPr>
          <w:color w:val="231F20"/>
          <w:sz w:val="23"/>
        </w:rPr>
        <w:t>stu-dents</w:t>
      </w:r>
      <w:r>
        <w:rPr>
          <w:color w:val="231F20"/>
          <w:spacing w:val="40"/>
          <w:sz w:val="23"/>
        </w:rPr>
        <w:t> </w:t>
      </w:r>
      <w:r>
        <w:rPr>
          <w:color w:val="231F20"/>
          <w:sz w:val="23"/>
        </w:rPr>
        <w:t>to</w:t>
      </w:r>
      <w:r>
        <w:rPr>
          <w:color w:val="231F20"/>
          <w:spacing w:val="40"/>
          <w:sz w:val="23"/>
        </w:rPr>
        <w:t> </w:t>
      </w:r>
      <w:r>
        <w:rPr>
          <w:color w:val="231F20"/>
          <w:sz w:val="23"/>
        </w:rPr>
        <w:t>go</w:t>
      </w:r>
      <w:r>
        <w:rPr>
          <w:color w:val="231F20"/>
          <w:spacing w:val="40"/>
          <w:sz w:val="23"/>
        </w:rPr>
        <w:t> </w:t>
      </w:r>
      <w:r>
        <w:rPr>
          <w:color w:val="231F20"/>
          <w:sz w:val="23"/>
        </w:rPr>
        <w:t>through</w:t>
      </w:r>
      <w:r>
        <w:rPr>
          <w:color w:val="231F20"/>
          <w:spacing w:val="40"/>
          <w:sz w:val="23"/>
        </w:rPr>
        <w:t> </w:t>
      </w:r>
      <w:r>
        <w:rPr>
          <w:color w:val="231F20"/>
          <w:sz w:val="23"/>
        </w:rPr>
        <w:t>the</w:t>
      </w:r>
      <w:r>
        <w:rPr>
          <w:color w:val="231F20"/>
          <w:spacing w:val="40"/>
          <w:sz w:val="23"/>
        </w:rPr>
        <w:t> </w:t>
      </w:r>
      <w:r>
        <w:rPr>
          <w:color w:val="231F20"/>
          <w:sz w:val="23"/>
        </w:rPr>
        <w:t>reading</w:t>
      </w:r>
      <w:r>
        <w:rPr>
          <w:color w:val="231F20"/>
          <w:spacing w:val="40"/>
          <w:sz w:val="23"/>
        </w:rPr>
        <w:t> </w:t>
      </w:r>
      <w:r>
        <w:rPr>
          <w:color w:val="231F20"/>
          <w:sz w:val="23"/>
        </w:rPr>
        <w:t>material</w:t>
      </w:r>
      <w:r>
        <w:rPr>
          <w:color w:val="231F20"/>
          <w:spacing w:val="40"/>
          <w:sz w:val="23"/>
        </w:rPr>
        <w:t> </w:t>
      </w:r>
      <w:r>
        <w:rPr>
          <w:color w:val="231F20"/>
          <w:sz w:val="23"/>
        </w:rPr>
        <w:t>before</w:t>
      </w:r>
      <w:r>
        <w:rPr>
          <w:color w:val="231F20"/>
          <w:spacing w:val="40"/>
          <w:sz w:val="23"/>
        </w:rPr>
        <w:t> </w:t>
      </w:r>
      <w:r>
        <w:rPr>
          <w:color w:val="231F20"/>
          <w:sz w:val="23"/>
        </w:rPr>
        <w:t>class</w:t>
      </w:r>
      <w:r>
        <w:rPr>
          <w:color w:val="231F20"/>
          <w:spacing w:val="40"/>
          <w:sz w:val="23"/>
        </w:rPr>
        <w:t> </w:t>
      </w:r>
      <w:r>
        <w:rPr>
          <w:color w:val="231F20"/>
          <w:sz w:val="23"/>
        </w:rPr>
        <w:t>and</w:t>
      </w:r>
      <w:r>
        <w:rPr>
          <w:color w:val="231F20"/>
          <w:spacing w:val="40"/>
          <w:sz w:val="23"/>
        </w:rPr>
        <w:t> </w:t>
      </w:r>
      <w:r>
        <w:rPr>
          <w:color w:val="231F20"/>
          <w:sz w:val="23"/>
        </w:rPr>
        <w:t>come</w:t>
      </w:r>
      <w:r>
        <w:rPr>
          <w:color w:val="231F20"/>
          <w:spacing w:val="40"/>
          <w:sz w:val="23"/>
        </w:rPr>
        <w:t> </w:t>
      </w:r>
      <w:r>
        <w:rPr>
          <w:color w:val="231F20"/>
          <w:sz w:val="23"/>
        </w:rPr>
        <w:t>up</w:t>
      </w:r>
    </w:p>
    <w:p>
      <w:pPr>
        <w:pStyle w:val="BodyText"/>
        <w:spacing w:before="19"/>
        <w:ind w:left="3980"/>
      </w:pPr>
      <w:r>
        <w:rPr>
          <w:color w:val="231F20"/>
        </w:rPr>
        <w:t>with</w:t>
      </w:r>
      <w:r>
        <w:rPr>
          <w:color w:val="231F20"/>
          <w:spacing w:val="36"/>
        </w:rPr>
        <w:t> </w:t>
      </w:r>
      <w:r>
        <w:rPr>
          <w:color w:val="231F20"/>
          <w:spacing w:val="-2"/>
        </w:rPr>
        <w:t>questions.</w:t>
      </w:r>
    </w:p>
    <w:p>
      <w:pPr>
        <w:pStyle w:val="Heading7"/>
        <w:spacing w:before="145"/>
        <w:ind w:left="6737"/>
      </w:pPr>
      <w:r>
        <w:rPr/>
        <mc:AlternateContent>
          <mc:Choice Requires="wps">
            <w:drawing>
              <wp:anchor distT="0" distB="0" distL="0" distR="0" allowOverlap="1" layoutInCell="1" locked="0" behindDoc="0" simplePos="0" relativeHeight="15918080">
                <wp:simplePos x="0" y="0"/>
                <wp:positionH relativeFrom="page">
                  <wp:posOffset>917575</wp:posOffset>
                </wp:positionH>
                <wp:positionV relativeFrom="paragraph">
                  <wp:posOffset>129000</wp:posOffset>
                </wp:positionV>
                <wp:extent cx="3230880" cy="2743835"/>
                <wp:effectExtent l="0" t="0" r="0" b="0"/>
                <wp:wrapNone/>
                <wp:docPr id="3440" name="Textbox 3440"/>
                <wp:cNvGraphicFramePr>
                  <a:graphicFrameLocks/>
                </wp:cNvGraphicFramePr>
                <a:graphic>
                  <a:graphicData uri="http://schemas.microsoft.com/office/word/2010/wordprocessingShape">
                    <wps:wsp>
                      <wps:cNvPr id="3440" name="Textbox 3440"/>
                      <wps:cNvSpPr txBox="1"/>
                      <wps:spPr>
                        <a:xfrm>
                          <a:off x="0" y="0"/>
                          <a:ext cx="3230880" cy="2743835"/>
                        </a:xfrm>
                        <a:prstGeom prst="rect">
                          <a:avLst/>
                        </a:prstGeom>
                        <a:solidFill>
                          <a:srgbClr val="C9D0EA"/>
                        </a:solidFill>
                        <a:ln w="6350">
                          <a:solidFill>
                            <a:srgbClr val="231F20"/>
                          </a:solidFill>
                          <a:prstDash val="solid"/>
                        </a:ln>
                      </wps:spPr>
                      <wps:txbx>
                        <w:txbxContent>
                          <w:p>
                            <w:pPr>
                              <w:pStyle w:val="BodyText"/>
                              <w:rPr>
                                <w:color w:val="000000"/>
                                <w:sz w:val="20"/>
                              </w:rPr>
                            </w:pPr>
                          </w:p>
                          <w:p>
                            <w:pPr>
                              <w:pStyle w:val="BodyText"/>
                              <w:spacing w:before="4"/>
                              <w:rPr>
                                <w:color w:val="000000"/>
                                <w:sz w:val="20"/>
                              </w:rPr>
                            </w:pPr>
                          </w:p>
                          <w:p>
                            <w:pPr>
                              <w:spacing w:line="247" w:lineRule="auto" w:before="0"/>
                              <w:ind w:left="360" w:right="370" w:hanging="1"/>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How</w:t>
                            </w:r>
                            <w:r>
                              <w:rPr>
                                <w:rFonts w:ascii="Gill Sans MT"/>
                                <w:color w:val="231F20"/>
                                <w:spacing w:val="-4"/>
                                <w:sz w:val="20"/>
                              </w:rPr>
                              <w:t> </w:t>
                            </w:r>
                            <w:r>
                              <w:rPr>
                                <w:rFonts w:ascii="Gill Sans MT"/>
                                <w:color w:val="231F20"/>
                                <w:sz w:val="20"/>
                              </w:rPr>
                              <w:t>do</w:t>
                            </w:r>
                            <w:r>
                              <w:rPr>
                                <w:rFonts w:ascii="Gill Sans MT"/>
                                <w:color w:val="231F20"/>
                                <w:spacing w:val="-1"/>
                                <w:sz w:val="20"/>
                              </w:rPr>
                              <w:t> </w:t>
                            </w:r>
                            <w:r>
                              <w:rPr>
                                <w:rFonts w:ascii="Gill Sans MT"/>
                                <w:color w:val="231F20"/>
                                <w:sz w:val="20"/>
                              </w:rPr>
                              <w:t>I</w:t>
                            </w:r>
                            <w:r>
                              <w:rPr>
                                <w:rFonts w:ascii="Gill Sans MT"/>
                                <w:color w:val="231F20"/>
                                <w:spacing w:val="-1"/>
                                <w:sz w:val="20"/>
                              </w:rPr>
                              <w:t> </w:t>
                            </w:r>
                            <w:r>
                              <w:rPr>
                                <w:rFonts w:ascii="Gill Sans MT"/>
                                <w:color w:val="231F20"/>
                                <w:sz w:val="20"/>
                              </w:rPr>
                              <w:t>get</w:t>
                            </w:r>
                            <w:r>
                              <w:rPr>
                                <w:rFonts w:ascii="Gill Sans MT"/>
                                <w:color w:val="231F20"/>
                                <w:spacing w:val="-1"/>
                                <w:sz w:val="20"/>
                              </w:rPr>
                              <w:t> </w:t>
                            </w:r>
                            <w:r>
                              <w:rPr>
                                <w:rFonts w:ascii="Gill Sans MT"/>
                                <w:color w:val="231F20"/>
                                <w:sz w:val="20"/>
                              </w:rPr>
                              <w:t>students</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respond</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my questions and not be met with thundering silence?</w:t>
                            </w:r>
                          </w:p>
                          <w:p>
                            <w:pPr>
                              <w:pStyle w:val="BodyText"/>
                              <w:spacing w:before="10"/>
                              <w:rPr>
                                <w:rFonts w:ascii="Gill Sans MT"/>
                                <w:color w:val="000000"/>
                                <w:sz w:val="20"/>
                              </w:rPr>
                            </w:pPr>
                          </w:p>
                          <w:p>
                            <w:pPr>
                              <w:spacing w:line="247" w:lineRule="auto" w:before="0"/>
                              <w:ind w:left="360" w:right="361"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Make it clear that you expect participation, but develop the patience to deal with at least 10 or 15 seconds of silence when you ask a question.</w:t>
                            </w:r>
                            <w:r>
                              <w:rPr>
                                <w:rFonts w:ascii="Gill Sans MT" w:hAnsi="Gill Sans MT"/>
                                <w:color w:val="231F20"/>
                                <w:spacing w:val="-13"/>
                                <w:sz w:val="20"/>
                              </w:rPr>
                              <w:t> </w:t>
                            </w:r>
                            <w:r>
                              <w:rPr>
                                <w:rFonts w:ascii="Gill Sans MT" w:hAnsi="Gill Sans MT"/>
                                <w:color w:val="231F20"/>
                                <w:sz w:val="20"/>
                              </w:rPr>
                              <w:t>Even</w:t>
                            </w:r>
                            <w:r>
                              <w:rPr>
                                <w:rFonts w:ascii="Gill Sans MT" w:hAnsi="Gill Sans MT"/>
                                <w:color w:val="231F20"/>
                                <w:spacing w:val="40"/>
                                <w:sz w:val="20"/>
                              </w:rPr>
                              <w:t> </w:t>
                            </w:r>
                            <w:r>
                              <w:rPr>
                                <w:rFonts w:ascii="Gill Sans MT" w:hAnsi="Gill Sans MT"/>
                                <w:color w:val="231F20"/>
                                <w:sz w:val="20"/>
                              </w:rPr>
                              <w:t>if you feel frustrated when no one speaks up,</w:t>
                            </w:r>
                            <w:r>
                              <w:rPr>
                                <w:rFonts w:ascii="Gill Sans MT" w:hAnsi="Gill Sans MT"/>
                                <w:color w:val="231F20"/>
                                <w:spacing w:val="-12"/>
                                <w:sz w:val="20"/>
                              </w:rPr>
                              <w:t> </w:t>
                            </w:r>
                            <w:r>
                              <w:rPr>
                                <w:rFonts w:ascii="Gill Sans MT" w:hAnsi="Gill Sans MT"/>
                                <w:color w:val="231F20"/>
                                <w:sz w:val="20"/>
                              </w:rPr>
                              <w:t>refrain from answering the question yourself,</w:t>
                            </w:r>
                            <w:r>
                              <w:rPr>
                                <w:rFonts w:ascii="Gill Sans MT" w:hAnsi="Gill Sans MT"/>
                                <w:color w:val="231F20"/>
                                <w:spacing w:val="-15"/>
                                <w:sz w:val="20"/>
                              </w:rPr>
                              <w:t> </w:t>
                            </w:r>
                            <w:r>
                              <w:rPr>
                                <w:rFonts w:ascii="Gill Sans MT" w:hAnsi="Gill Sans MT"/>
                                <w:color w:val="231F20"/>
                                <w:sz w:val="20"/>
                              </w:rPr>
                              <w:t>or you will set the wrong tone for the rest of the course.</w:t>
                            </w:r>
                            <w:r>
                              <w:rPr>
                                <w:rFonts w:ascii="Gill Sans MT" w:hAnsi="Gill Sans MT"/>
                                <w:color w:val="231F20"/>
                                <w:spacing w:val="-12"/>
                                <w:sz w:val="20"/>
                              </w:rPr>
                              <w:t> </w:t>
                            </w:r>
                            <w:r>
                              <w:rPr>
                                <w:rFonts w:ascii="Gill Sans MT" w:hAnsi="Gill Sans MT"/>
                                <w:color w:val="231F20"/>
                                <w:sz w:val="20"/>
                              </w:rPr>
                              <w:t>Frame an opening question in the form of</w:t>
                            </w:r>
                            <w:r>
                              <w:rPr>
                                <w:rFonts w:ascii="Gill Sans MT" w:hAnsi="Gill Sans MT"/>
                                <w:color w:val="231F20"/>
                                <w:spacing w:val="-2"/>
                                <w:sz w:val="20"/>
                              </w:rPr>
                              <w:t> </w:t>
                            </w:r>
                            <w:r>
                              <w:rPr>
                                <w:rFonts w:ascii="Gill Sans MT" w:hAnsi="Gill Sans MT"/>
                                <w:color w:val="231F20"/>
                                <w:sz w:val="20"/>
                              </w:rPr>
                              <w:t>“Choose one of these answers.” Call for a vote,</w:t>
                            </w:r>
                            <w:r>
                              <w:rPr>
                                <w:rFonts w:ascii="Gill Sans MT" w:hAnsi="Gill Sans MT"/>
                                <w:color w:val="231F20"/>
                                <w:spacing w:val="-7"/>
                                <w:sz w:val="20"/>
                              </w:rPr>
                              <w:t> </w:t>
                            </w:r>
                            <w:r>
                              <w:rPr>
                                <w:rFonts w:ascii="Gill Sans MT" w:hAnsi="Gill Sans MT"/>
                                <w:color w:val="231F20"/>
                                <w:sz w:val="20"/>
                              </w:rPr>
                              <w:t>either by a show of hands or through the</w:t>
                            </w:r>
                            <w:r>
                              <w:rPr>
                                <w:rFonts w:ascii="Gill Sans MT" w:hAnsi="Gill Sans MT"/>
                                <w:color w:val="231F20"/>
                                <w:spacing w:val="-5"/>
                                <w:sz w:val="20"/>
                              </w:rPr>
                              <w:t> </w:t>
                            </w:r>
                            <w:r>
                              <w:rPr>
                                <w:rFonts w:ascii="Gill Sans MT" w:hAnsi="Gill Sans MT"/>
                                <w:color w:val="231F20"/>
                                <w:sz w:val="20"/>
                              </w:rPr>
                              <w:t>“clicker” system described on page</w:t>
                            </w:r>
                            <w:r>
                              <w:rPr>
                                <w:rFonts w:ascii="Gill Sans MT" w:hAnsi="Gill Sans MT"/>
                                <w:color w:val="231F20"/>
                                <w:spacing w:val="-10"/>
                                <w:sz w:val="20"/>
                              </w:rPr>
                              <w:t> </w:t>
                            </w:r>
                            <w:r>
                              <w:rPr>
                                <w:rFonts w:ascii="Gill Sans MT" w:hAnsi="Gill Sans MT"/>
                                <w:color w:val="231F20"/>
                                <w:sz w:val="20"/>
                              </w:rPr>
                              <w:t>223.To</w:t>
                            </w:r>
                            <w:r>
                              <w:rPr>
                                <w:rFonts w:ascii="Gill Sans MT" w:hAnsi="Gill Sans MT"/>
                                <w:color w:val="231F20"/>
                                <w:spacing w:val="-4"/>
                                <w:sz w:val="20"/>
                              </w:rPr>
                              <w:t> </w:t>
                            </w:r>
                            <w:r>
                              <w:rPr>
                                <w:rFonts w:ascii="Gill Sans MT" w:hAnsi="Gill Sans MT"/>
                                <w:color w:val="231F20"/>
                                <w:sz w:val="20"/>
                              </w:rPr>
                              <w:t>encourage</w:t>
                            </w:r>
                            <w:r>
                              <w:rPr>
                                <w:rFonts w:ascii="Gill Sans MT" w:hAnsi="Gill Sans MT"/>
                                <w:color w:val="231F20"/>
                                <w:spacing w:val="-4"/>
                                <w:sz w:val="20"/>
                              </w:rPr>
                              <w:t> </w:t>
                            </w:r>
                            <w:r>
                              <w:rPr>
                                <w:rFonts w:ascii="Gill Sans MT" w:hAnsi="Gill Sans MT"/>
                                <w:color w:val="231F20"/>
                                <w:sz w:val="20"/>
                              </w:rPr>
                              <w:t>more</w:t>
                            </w:r>
                            <w:r>
                              <w:rPr>
                                <w:rFonts w:ascii="Gill Sans MT" w:hAnsi="Gill Sans MT"/>
                                <w:color w:val="231F20"/>
                                <w:spacing w:val="-5"/>
                                <w:sz w:val="20"/>
                              </w:rPr>
                              <w:t> </w:t>
                            </w:r>
                            <w:r>
                              <w:rPr>
                                <w:rFonts w:ascii="Gill Sans MT" w:hAnsi="Gill Sans MT"/>
                                <w:color w:val="231F20"/>
                                <w:sz w:val="20"/>
                              </w:rPr>
                              <w:t>discussion,</w:t>
                            </w:r>
                            <w:r>
                              <w:rPr>
                                <w:rFonts w:ascii="Gill Sans MT" w:hAnsi="Gill Sans MT"/>
                                <w:color w:val="231F20"/>
                                <w:spacing w:val="-15"/>
                                <w:sz w:val="20"/>
                              </w:rPr>
                              <w:t> </w:t>
                            </w:r>
                            <w:r>
                              <w:rPr>
                                <w:rFonts w:ascii="Gill Sans MT" w:hAnsi="Gill Sans MT"/>
                                <w:color w:val="231F20"/>
                                <w:sz w:val="20"/>
                              </w:rPr>
                              <w:t>ask</w:t>
                            </w:r>
                            <w:r>
                              <w:rPr>
                                <w:rFonts w:ascii="Gill Sans MT" w:hAnsi="Gill Sans MT"/>
                                <w:color w:val="231F20"/>
                                <w:spacing w:val="-4"/>
                                <w:sz w:val="20"/>
                              </w:rPr>
                              <w:t> </w:t>
                            </w:r>
                            <w:r>
                              <w:rPr>
                                <w:rFonts w:ascii="Gill Sans MT" w:hAnsi="Gill Sans MT"/>
                                <w:color w:val="231F20"/>
                                <w:sz w:val="20"/>
                              </w:rPr>
                              <w:t>students to explain why they voted the way they did.</w:t>
                            </w:r>
                          </w:p>
                        </w:txbxContent>
                      </wps:txbx>
                      <wps:bodyPr wrap="square" lIns="0" tIns="0" rIns="0" bIns="0" rtlCol="0">
                        <a:noAutofit/>
                      </wps:bodyPr>
                    </wps:wsp>
                  </a:graphicData>
                </a:graphic>
              </wp:anchor>
            </w:drawing>
          </mc:Choice>
          <mc:Fallback>
            <w:pict>
              <v:shape style="position:absolute;margin-left:72.25pt;margin-top:10.1575pt;width:254.4pt;height:216.05pt;mso-position-horizontal-relative:page;mso-position-vertical-relative:paragraph;z-index:15918080" type="#_x0000_t202" id="docshape3247" filled="true" fillcolor="#c9d0ea" stroked="true" strokeweight=".5pt" strokecolor="#231f20">
                <v:textbox inset="0,0,0,0">
                  <w:txbxContent>
                    <w:p>
                      <w:pPr>
                        <w:pStyle w:val="BodyText"/>
                        <w:rPr>
                          <w:color w:val="000000"/>
                          <w:sz w:val="20"/>
                        </w:rPr>
                      </w:pPr>
                    </w:p>
                    <w:p>
                      <w:pPr>
                        <w:pStyle w:val="BodyText"/>
                        <w:spacing w:before="4"/>
                        <w:rPr>
                          <w:color w:val="000000"/>
                          <w:sz w:val="20"/>
                        </w:rPr>
                      </w:pPr>
                    </w:p>
                    <w:p>
                      <w:pPr>
                        <w:spacing w:line="247" w:lineRule="auto" w:before="0"/>
                        <w:ind w:left="360" w:right="370" w:hanging="1"/>
                        <w:jc w:val="left"/>
                        <w:rPr>
                          <w:rFonts w:ascii="Gill Sans MT"/>
                          <w:color w:val="000000"/>
                          <w:sz w:val="20"/>
                        </w:rPr>
                      </w:pPr>
                      <w:r>
                        <w:rPr>
                          <w:rFonts w:ascii="Gill Sans MT"/>
                          <w:b/>
                          <w:color w:val="231F20"/>
                          <w:sz w:val="20"/>
                        </w:rPr>
                        <w:t>Question:</w:t>
                      </w:r>
                      <w:r>
                        <w:rPr>
                          <w:rFonts w:ascii="Gill Sans MT"/>
                          <w:b/>
                          <w:color w:val="231F20"/>
                          <w:spacing w:val="-15"/>
                          <w:sz w:val="20"/>
                        </w:rPr>
                        <w:t> </w:t>
                      </w:r>
                      <w:r>
                        <w:rPr>
                          <w:rFonts w:ascii="Gill Sans MT"/>
                          <w:color w:val="231F20"/>
                          <w:sz w:val="20"/>
                        </w:rPr>
                        <w:t>How</w:t>
                      </w:r>
                      <w:r>
                        <w:rPr>
                          <w:rFonts w:ascii="Gill Sans MT"/>
                          <w:color w:val="231F20"/>
                          <w:spacing w:val="-4"/>
                          <w:sz w:val="20"/>
                        </w:rPr>
                        <w:t> </w:t>
                      </w:r>
                      <w:r>
                        <w:rPr>
                          <w:rFonts w:ascii="Gill Sans MT"/>
                          <w:color w:val="231F20"/>
                          <w:sz w:val="20"/>
                        </w:rPr>
                        <w:t>do</w:t>
                      </w:r>
                      <w:r>
                        <w:rPr>
                          <w:rFonts w:ascii="Gill Sans MT"/>
                          <w:color w:val="231F20"/>
                          <w:spacing w:val="-1"/>
                          <w:sz w:val="20"/>
                        </w:rPr>
                        <w:t> </w:t>
                      </w:r>
                      <w:r>
                        <w:rPr>
                          <w:rFonts w:ascii="Gill Sans MT"/>
                          <w:color w:val="231F20"/>
                          <w:sz w:val="20"/>
                        </w:rPr>
                        <w:t>I</w:t>
                      </w:r>
                      <w:r>
                        <w:rPr>
                          <w:rFonts w:ascii="Gill Sans MT"/>
                          <w:color w:val="231F20"/>
                          <w:spacing w:val="-1"/>
                          <w:sz w:val="20"/>
                        </w:rPr>
                        <w:t> </w:t>
                      </w:r>
                      <w:r>
                        <w:rPr>
                          <w:rFonts w:ascii="Gill Sans MT"/>
                          <w:color w:val="231F20"/>
                          <w:sz w:val="20"/>
                        </w:rPr>
                        <w:t>get</w:t>
                      </w:r>
                      <w:r>
                        <w:rPr>
                          <w:rFonts w:ascii="Gill Sans MT"/>
                          <w:color w:val="231F20"/>
                          <w:spacing w:val="-1"/>
                          <w:sz w:val="20"/>
                        </w:rPr>
                        <w:t> </w:t>
                      </w:r>
                      <w:r>
                        <w:rPr>
                          <w:rFonts w:ascii="Gill Sans MT"/>
                          <w:color w:val="231F20"/>
                          <w:sz w:val="20"/>
                        </w:rPr>
                        <w:t>students</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respond</w:t>
                      </w:r>
                      <w:r>
                        <w:rPr>
                          <w:rFonts w:ascii="Gill Sans MT"/>
                          <w:color w:val="231F20"/>
                          <w:spacing w:val="-1"/>
                          <w:sz w:val="20"/>
                        </w:rPr>
                        <w:t> </w:t>
                      </w:r>
                      <w:r>
                        <w:rPr>
                          <w:rFonts w:ascii="Gill Sans MT"/>
                          <w:color w:val="231F20"/>
                          <w:sz w:val="20"/>
                        </w:rPr>
                        <w:t>to</w:t>
                      </w:r>
                      <w:r>
                        <w:rPr>
                          <w:rFonts w:ascii="Gill Sans MT"/>
                          <w:color w:val="231F20"/>
                          <w:spacing w:val="-1"/>
                          <w:sz w:val="20"/>
                        </w:rPr>
                        <w:t> </w:t>
                      </w:r>
                      <w:r>
                        <w:rPr>
                          <w:rFonts w:ascii="Gill Sans MT"/>
                          <w:color w:val="231F20"/>
                          <w:sz w:val="20"/>
                        </w:rPr>
                        <w:t>my questions and not be met with thundering silence?</w:t>
                      </w:r>
                    </w:p>
                    <w:p>
                      <w:pPr>
                        <w:pStyle w:val="BodyText"/>
                        <w:spacing w:before="10"/>
                        <w:rPr>
                          <w:rFonts w:ascii="Gill Sans MT"/>
                          <w:color w:val="000000"/>
                          <w:sz w:val="20"/>
                        </w:rPr>
                      </w:pPr>
                    </w:p>
                    <w:p>
                      <w:pPr>
                        <w:spacing w:line="247" w:lineRule="auto" w:before="0"/>
                        <w:ind w:left="360" w:right="361" w:firstLine="0"/>
                        <w:jc w:val="left"/>
                        <w:rPr>
                          <w:rFonts w:ascii="Gill Sans MT" w:hAnsi="Gill Sans MT"/>
                          <w:color w:val="000000"/>
                          <w:sz w:val="20"/>
                        </w:rPr>
                      </w:pPr>
                      <w:r>
                        <w:rPr>
                          <w:rFonts w:ascii="Gill Sans MT" w:hAnsi="Gill Sans MT"/>
                          <w:b/>
                          <w:color w:val="231F20"/>
                          <w:sz w:val="20"/>
                        </w:rPr>
                        <w:t>Answer:</w:t>
                      </w:r>
                      <w:r>
                        <w:rPr>
                          <w:rFonts w:ascii="Gill Sans MT" w:hAnsi="Gill Sans MT"/>
                          <w:b/>
                          <w:color w:val="231F20"/>
                          <w:spacing w:val="-15"/>
                          <w:sz w:val="20"/>
                        </w:rPr>
                        <w:t> </w:t>
                      </w:r>
                      <w:r>
                        <w:rPr>
                          <w:rFonts w:ascii="Gill Sans MT" w:hAnsi="Gill Sans MT"/>
                          <w:color w:val="231F20"/>
                          <w:sz w:val="20"/>
                        </w:rPr>
                        <w:t>Make it clear that you expect participation, but develop the patience to deal with at least 10 or 15 seconds of silence when you ask a question.</w:t>
                      </w:r>
                      <w:r>
                        <w:rPr>
                          <w:rFonts w:ascii="Gill Sans MT" w:hAnsi="Gill Sans MT"/>
                          <w:color w:val="231F20"/>
                          <w:spacing w:val="-13"/>
                          <w:sz w:val="20"/>
                        </w:rPr>
                        <w:t> </w:t>
                      </w:r>
                      <w:r>
                        <w:rPr>
                          <w:rFonts w:ascii="Gill Sans MT" w:hAnsi="Gill Sans MT"/>
                          <w:color w:val="231F20"/>
                          <w:sz w:val="20"/>
                        </w:rPr>
                        <w:t>Even</w:t>
                      </w:r>
                      <w:r>
                        <w:rPr>
                          <w:rFonts w:ascii="Gill Sans MT" w:hAnsi="Gill Sans MT"/>
                          <w:color w:val="231F20"/>
                          <w:spacing w:val="40"/>
                          <w:sz w:val="20"/>
                        </w:rPr>
                        <w:t> </w:t>
                      </w:r>
                      <w:r>
                        <w:rPr>
                          <w:rFonts w:ascii="Gill Sans MT" w:hAnsi="Gill Sans MT"/>
                          <w:color w:val="231F20"/>
                          <w:sz w:val="20"/>
                        </w:rPr>
                        <w:t>if you feel frustrated when no one speaks up,</w:t>
                      </w:r>
                      <w:r>
                        <w:rPr>
                          <w:rFonts w:ascii="Gill Sans MT" w:hAnsi="Gill Sans MT"/>
                          <w:color w:val="231F20"/>
                          <w:spacing w:val="-12"/>
                          <w:sz w:val="20"/>
                        </w:rPr>
                        <w:t> </w:t>
                      </w:r>
                      <w:r>
                        <w:rPr>
                          <w:rFonts w:ascii="Gill Sans MT" w:hAnsi="Gill Sans MT"/>
                          <w:color w:val="231F20"/>
                          <w:sz w:val="20"/>
                        </w:rPr>
                        <w:t>refrain from answering the question yourself,</w:t>
                      </w:r>
                      <w:r>
                        <w:rPr>
                          <w:rFonts w:ascii="Gill Sans MT" w:hAnsi="Gill Sans MT"/>
                          <w:color w:val="231F20"/>
                          <w:spacing w:val="-15"/>
                          <w:sz w:val="20"/>
                        </w:rPr>
                        <w:t> </w:t>
                      </w:r>
                      <w:r>
                        <w:rPr>
                          <w:rFonts w:ascii="Gill Sans MT" w:hAnsi="Gill Sans MT"/>
                          <w:color w:val="231F20"/>
                          <w:sz w:val="20"/>
                        </w:rPr>
                        <w:t>or you will set the wrong tone for the rest of the course.</w:t>
                      </w:r>
                      <w:r>
                        <w:rPr>
                          <w:rFonts w:ascii="Gill Sans MT" w:hAnsi="Gill Sans MT"/>
                          <w:color w:val="231F20"/>
                          <w:spacing w:val="-12"/>
                          <w:sz w:val="20"/>
                        </w:rPr>
                        <w:t> </w:t>
                      </w:r>
                      <w:r>
                        <w:rPr>
                          <w:rFonts w:ascii="Gill Sans MT" w:hAnsi="Gill Sans MT"/>
                          <w:color w:val="231F20"/>
                          <w:sz w:val="20"/>
                        </w:rPr>
                        <w:t>Frame an opening question in the form of</w:t>
                      </w:r>
                      <w:r>
                        <w:rPr>
                          <w:rFonts w:ascii="Gill Sans MT" w:hAnsi="Gill Sans MT"/>
                          <w:color w:val="231F20"/>
                          <w:spacing w:val="-2"/>
                          <w:sz w:val="20"/>
                        </w:rPr>
                        <w:t> </w:t>
                      </w:r>
                      <w:r>
                        <w:rPr>
                          <w:rFonts w:ascii="Gill Sans MT" w:hAnsi="Gill Sans MT"/>
                          <w:color w:val="231F20"/>
                          <w:sz w:val="20"/>
                        </w:rPr>
                        <w:t>“Choose one of these answers.” Call for a vote,</w:t>
                      </w:r>
                      <w:r>
                        <w:rPr>
                          <w:rFonts w:ascii="Gill Sans MT" w:hAnsi="Gill Sans MT"/>
                          <w:color w:val="231F20"/>
                          <w:spacing w:val="-7"/>
                          <w:sz w:val="20"/>
                        </w:rPr>
                        <w:t> </w:t>
                      </w:r>
                      <w:r>
                        <w:rPr>
                          <w:rFonts w:ascii="Gill Sans MT" w:hAnsi="Gill Sans MT"/>
                          <w:color w:val="231F20"/>
                          <w:sz w:val="20"/>
                        </w:rPr>
                        <w:t>either by a show of hands or through the</w:t>
                      </w:r>
                      <w:r>
                        <w:rPr>
                          <w:rFonts w:ascii="Gill Sans MT" w:hAnsi="Gill Sans MT"/>
                          <w:color w:val="231F20"/>
                          <w:spacing w:val="-5"/>
                          <w:sz w:val="20"/>
                        </w:rPr>
                        <w:t> </w:t>
                      </w:r>
                      <w:r>
                        <w:rPr>
                          <w:rFonts w:ascii="Gill Sans MT" w:hAnsi="Gill Sans MT"/>
                          <w:color w:val="231F20"/>
                          <w:sz w:val="20"/>
                        </w:rPr>
                        <w:t>“clicker” system described on page</w:t>
                      </w:r>
                      <w:r>
                        <w:rPr>
                          <w:rFonts w:ascii="Gill Sans MT" w:hAnsi="Gill Sans MT"/>
                          <w:color w:val="231F20"/>
                          <w:spacing w:val="-10"/>
                          <w:sz w:val="20"/>
                        </w:rPr>
                        <w:t> </w:t>
                      </w:r>
                      <w:r>
                        <w:rPr>
                          <w:rFonts w:ascii="Gill Sans MT" w:hAnsi="Gill Sans MT"/>
                          <w:color w:val="231F20"/>
                          <w:sz w:val="20"/>
                        </w:rPr>
                        <w:t>223.To</w:t>
                      </w:r>
                      <w:r>
                        <w:rPr>
                          <w:rFonts w:ascii="Gill Sans MT" w:hAnsi="Gill Sans MT"/>
                          <w:color w:val="231F20"/>
                          <w:spacing w:val="-4"/>
                          <w:sz w:val="20"/>
                        </w:rPr>
                        <w:t> </w:t>
                      </w:r>
                      <w:r>
                        <w:rPr>
                          <w:rFonts w:ascii="Gill Sans MT" w:hAnsi="Gill Sans MT"/>
                          <w:color w:val="231F20"/>
                          <w:sz w:val="20"/>
                        </w:rPr>
                        <w:t>encourage</w:t>
                      </w:r>
                      <w:r>
                        <w:rPr>
                          <w:rFonts w:ascii="Gill Sans MT" w:hAnsi="Gill Sans MT"/>
                          <w:color w:val="231F20"/>
                          <w:spacing w:val="-4"/>
                          <w:sz w:val="20"/>
                        </w:rPr>
                        <w:t> </w:t>
                      </w:r>
                      <w:r>
                        <w:rPr>
                          <w:rFonts w:ascii="Gill Sans MT" w:hAnsi="Gill Sans MT"/>
                          <w:color w:val="231F20"/>
                          <w:sz w:val="20"/>
                        </w:rPr>
                        <w:t>more</w:t>
                      </w:r>
                      <w:r>
                        <w:rPr>
                          <w:rFonts w:ascii="Gill Sans MT" w:hAnsi="Gill Sans MT"/>
                          <w:color w:val="231F20"/>
                          <w:spacing w:val="-5"/>
                          <w:sz w:val="20"/>
                        </w:rPr>
                        <w:t> </w:t>
                      </w:r>
                      <w:r>
                        <w:rPr>
                          <w:rFonts w:ascii="Gill Sans MT" w:hAnsi="Gill Sans MT"/>
                          <w:color w:val="231F20"/>
                          <w:sz w:val="20"/>
                        </w:rPr>
                        <w:t>discussion,</w:t>
                      </w:r>
                      <w:r>
                        <w:rPr>
                          <w:rFonts w:ascii="Gill Sans MT" w:hAnsi="Gill Sans MT"/>
                          <w:color w:val="231F20"/>
                          <w:spacing w:val="-15"/>
                          <w:sz w:val="20"/>
                        </w:rPr>
                        <w:t> </w:t>
                      </w:r>
                      <w:r>
                        <w:rPr>
                          <w:rFonts w:ascii="Gill Sans MT" w:hAnsi="Gill Sans MT"/>
                          <w:color w:val="231F20"/>
                          <w:sz w:val="20"/>
                        </w:rPr>
                        <w:t>ask</w:t>
                      </w:r>
                      <w:r>
                        <w:rPr>
                          <w:rFonts w:ascii="Gill Sans MT" w:hAnsi="Gill Sans MT"/>
                          <w:color w:val="231F20"/>
                          <w:spacing w:val="-4"/>
                          <w:sz w:val="20"/>
                        </w:rPr>
                        <w:t> </w:t>
                      </w:r>
                      <w:r>
                        <w:rPr>
                          <w:rFonts w:ascii="Gill Sans MT" w:hAnsi="Gill Sans MT"/>
                          <w:color w:val="231F20"/>
                          <w:sz w:val="20"/>
                        </w:rPr>
                        <w:t>students to explain why they voted the way they did.</w:t>
                      </w:r>
                    </w:p>
                  </w:txbxContent>
                </v:textbox>
                <v:fill type="solid"/>
                <v:stroke dashstyle="solid"/>
                <w10:wrap type="none"/>
              </v:shape>
            </w:pict>
          </mc:Fallback>
        </mc:AlternateContent>
      </w:r>
      <w:r>
        <w:rPr>
          <w:color w:val="231F20"/>
        </w:rPr>
        <w:t>Use</w:t>
      </w:r>
      <w:r>
        <w:rPr>
          <w:color w:val="231F20"/>
          <w:spacing w:val="3"/>
        </w:rPr>
        <w:t> </w:t>
      </w:r>
      <w:r>
        <w:rPr>
          <w:color w:val="231F20"/>
        </w:rPr>
        <w:t>a</w:t>
      </w:r>
      <w:r>
        <w:rPr>
          <w:color w:val="231F20"/>
          <w:spacing w:val="4"/>
        </w:rPr>
        <w:t> </w:t>
      </w:r>
      <w:r>
        <w:rPr>
          <w:color w:val="231F20"/>
        </w:rPr>
        <w:t>variety</w:t>
      </w:r>
      <w:r>
        <w:rPr>
          <w:color w:val="231F20"/>
          <w:spacing w:val="3"/>
        </w:rPr>
        <w:t> </w:t>
      </w:r>
      <w:r>
        <w:rPr>
          <w:color w:val="231F20"/>
        </w:rPr>
        <w:t>of</w:t>
      </w:r>
      <w:r>
        <w:rPr>
          <w:color w:val="231F20"/>
          <w:spacing w:val="38"/>
        </w:rPr>
        <w:t> </w:t>
      </w:r>
      <w:r>
        <w:rPr>
          <w:color w:val="231F20"/>
        </w:rPr>
        <w:t>in-class</w:t>
      </w:r>
      <w:r>
        <w:rPr>
          <w:color w:val="231F20"/>
          <w:spacing w:val="4"/>
        </w:rPr>
        <w:t> </w:t>
      </w:r>
      <w:r>
        <w:rPr>
          <w:color w:val="231F20"/>
          <w:spacing w:val="-2"/>
        </w:rPr>
        <w:t>exercises.</w:t>
      </w:r>
    </w:p>
    <w:p>
      <w:pPr>
        <w:pStyle w:val="ListParagraph"/>
        <w:numPr>
          <w:ilvl w:val="1"/>
          <w:numId w:val="53"/>
        </w:numPr>
        <w:tabs>
          <w:tab w:pos="7148" w:val="left" w:leader="none"/>
          <w:tab w:pos="7196" w:val="left" w:leader="none"/>
        </w:tabs>
        <w:spacing w:line="254" w:lineRule="auto" w:before="44" w:after="0"/>
        <w:ind w:left="7148" w:right="1490" w:hanging="411"/>
        <w:jc w:val="left"/>
        <w:rPr>
          <w:sz w:val="23"/>
        </w:rPr>
      </w:pPr>
      <w:r>
        <w:rPr>
          <w:color w:val="231F20"/>
          <w:sz w:val="23"/>
        </w:rPr>
        <w:t>Assign</w:t>
      </w:r>
      <w:r>
        <w:rPr>
          <w:color w:val="231F20"/>
          <w:spacing w:val="40"/>
          <w:sz w:val="23"/>
        </w:rPr>
        <w:t> </w:t>
      </w:r>
      <w:r>
        <w:rPr>
          <w:color w:val="231F20"/>
          <w:sz w:val="23"/>
        </w:rPr>
        <w:t>a task and give students—work-ing in pairs or small groups—time to write responses. You can also ask stu-dents to work individually and then to form pairs in order to combine and improve their individual responses (called</w:t>
      </w:r>
      <w:r>
        <w:rPr>
          <w:color w:val="231F20"/>
          <w:spacing w:val="-10"/>
          <w:sz w:val="23"/>
        </w:rPr>
        <w:t> </w:t>
      </w:r>
      <w:r>
        <w:rPr>
          <w:color w:val="231F20"/>
          <w:sz w:val="23"/>
        </w:rPr>
        <w:t>the</w:t>
      </w:r>
      <w:r>
        <w:rPr>
          <w:color w:val="231F20"/>
          <w:spacing w:val="-10"/>
          <w:sz w:val="23"/>
        </w:rPr>
        <w:t> </w:t>
      </w:r>
      <w:r>
        <w:rPr>
          <w:color w:val="231F20"/>
          <w:sz w:val="23"/>
        </w:rPr>
        <w:t>“think-pair-share”</w:t>
      </w:r>
      <w:r>
        <w:rPr>
          <w:color w:val="231F20"/>
          <w:spacing w:val="-10"/>
          <w:sz w:val="23"/>
        </w:rPr>
        <w:t> </w:t>
      </w:r>
      <w:r>
        <w:rPr>
          <w:color w:val="231F20"/>
          <w:sz w:val="23"/>
        </w:rPr>
        <w:t>approach). Then</w:t>
      </w:r>
      <w:r>
        <w:rPr>
          <w:color w:val="231F20"/>
          <w:spacing w:val="3"/>
          <w:sz w:val="23"/>
        </w:rPr>
        <w:t> </w:t>
      </w:r>
      <w:r>
        <w:rPr>
          <w:color w:val="231F20"/>
          <w:sz w:val="23"/>
        </w:rPr>
        <w:t>you</w:t>
      </w:r>
      <w:r>
        <w:rPr>
          <w:color w:val="231F20"/>
          <w:spacing w:val="4"/>
          <w:sz w:val="23"/>
        </w:rPr>
        <w:t> </w:t>
      </w:r>
      <w:r>
        <w:rPr>
          <w:color w:val="231F20"/>
          <w:sz w:val="23"/>
        </w:rPr>
        <w:t>can</w:t>
      </w:r>
      <w:r>
        <w:rPr>
          <w:color w:val="231F20"/>
          <w:spacing w:val="4"/>
          <w:sz w:val="23"/>
        </w:rPr>
        <w:t> </w:t>
      </w:r>
      <w:r>
        <w:rPr>
          <w:color w:val="231F20"/>
          <w:sz w:val="23"/>
        </w:rPr>
        <w:t>randomly</w:t>
      </w:r>
      <w:r>
        <w:rPr>
          <w:color w:val="231F20"/>
          <w:spacing w:val="4"/>
          <w:sz w:val="23"/>
        </w:rPr>
        <w:t> </w:t>
      </w:r>
      <w:r>
        <w:rPr>
          <w:color w:val="231F20"/>
          <w:sz w:val="23"/>
        </w:rPr>
        <w:t>call</w:t>
      </w:r>
      <w:r>
        <w:rPr>
          <w:color w:val="231F20"/>
          <w:spacing w:val="4"/>
          <w:sz w:val="23"/>
        </w:rPr>
        <w:t> </w:t>
      </w:r>
      <w:r>
        <w:rPr>
          <w:color w:val="231F20"/>
          <w:sz w:val="23"/>
        </w:rPr>
        <w:t>upon</w:t>
      </w:r>
      <w:r>
        <w:rPr>
          <w:color w:val="231F20"/>
          <w:spacing w:val="4"/>
          <w:sz w:val="23"/>
        </w:rPr>
        <w:t> </w:t>
      </w:r>
      <w:r>
        <w:rPr>
          <w:color w:val="231F20"/>
          <w:sz w:val="23"/>
        </w:rPr>
        <w:t>a</w:t>
      </w:r>
      <w:r>
        <w:rPr>
          <w:color w:val="231F20"/>
          <w:spacing w:val="4"/>
          <w:sz w:val="23"/>
        </w:rPr>
        <w:t> </w:t>
      </w:r>
      <w:r>
        <w:rPr>
          <w:color w:val="231F20"/>
          <w:spacing w:val="-5"/>
          <w:sz w:val="23"/>
        </w:rPr>
        <w:t>few</w:t>
      </w:r>
    </w:p>
    <w:p>
      <w:pPr>
        <w:pStyle w:val="BodyText"/>
        <w:spacing w:line="257" w:lineRule="exact"/>
        <w:ind w:left="7148"/>
      </w:pPr>
      <w:r>
        <w:rPr>
          <w:color w:val="231F20"/>
        </w:rPr>
        <w:t>pairs</w:t>
      </w:r>
      <w:r>
        <w:rPr>
          <w:color w:val="231F20"/>
          <w:spacing w:val="3"/>
        </w:rPr>
        <w:t> </w:t>
      </w:r>
      <w:r>
        <w:rPr>
          <w:color w:val="231F20"/>
        </w:rPr>
        <w:t>to</w:t>
      </w:r>
      <w:r>
        <w:rPr>
          <w:color w:val="231F20"/>
          <w:spacing w:val="3"/>
        </w:rPr>
        <w:t> </w:t>
      </w:r>
      <w:r>
        <w:rPr>
          <w:color w:val="231F20"/>
        </w:rPr>
        <w:t>give</w:t>
      </w:r>
      <w:r>
        <w:rPr>
          <w:color w:val="231F20"/>
          <w:spacing w:val="3"/>
        </w:rPr>
        <w:t> </w:t>
      </w:r>
      <w:r>
        <w:rPr>
          <w:color w:val="231F20"/>
        </w:rPr>
        <w:t>brief</w:t>
      </w:r>
      <w:r>
        <w:rPr>
          <w:color w:val="231F20"/>
          <w:spacing w:val="32"/>
        </w:rPr>
        <w:t> </w:t>
      </w:r>
      <w:r>
        <w:rPr>
          <w:color w:val="231F20"/>
        </w:rPr>
        <w:t>summaries</w:t>
      </w:r>
      <w:r>
        <w:rPr>
          <w:color w:val="231F20"/>
          <w:spacing w:val="3"/>
        </w:rPr>
        <w:t> </w:t>
      </w:r>
      <w:r>
        <w:rPr>
          <w:color w:val="231F20"/>
        </w:rPr>
        <w:t>of</w:t>
      </w:r>
      <w:r>
        <w:rPr>
          <w:color w:val="231F20"/>
          <w:spacing w:val="33"/>
        </w:rPr>
        <w:t> </w:t>
      </w:r>
      <w:r>
        <w:rPr>
          <w:color w:val="231F20"/>
          <w:spacing w:val="-2"/>
        </w:rPr>
        <w:t>their</w:t>
      </w:r>
    </w:p>
    <w:p>
      <w:pPr>
        <w:spacing w:line="252" w:lineRule="auto" w:before="17"/>
        <w:ind w:left="7148" w:right="1519" w:firstLine="0"/>
        <w:jc w:val="left"/>
        <w:rPr>
          <w:sz w:val="23"/>
        </w:rPr>
      </w:pPr>
      <w:r>
        <w:rPr>
          <w:color w:val="231F20"/>
          <w:sz w:val="23"/>
        </w:rPr>
        <w:t>joint answers. (For general guidelines and suggestions for paired activities, go to</w:t>
      </w:r>
      <w:r>
        <w:rPr>
          <w:color w:val="231F20"/>
          <w:spacing w:val="-6"/>
          <w:sz w:val="23"/>
        </w:rPr>
        <w:t> </w:t>
      </w:r>
      <w:r>
        <w:rPr>
          <w:color w:val="231F20"/>
          <w:sz w:val="23"/>
        </w:rPr>
        <w:t>the</w:t>
      </w:r>
      <w:r>
        <w:rPr>
          <w:color w:val="231F20"/>
          <w:spacing w:val="-6"/>
          <w:sz w:val="23"/>
        </w:rPr>
        <w:t> </w:t>
      </w:r>
      <w:r>
        <w:rPr>
          <w:color w:val="231F20"/>
          <w:sz w:val="23"/>
        </w:rPr>
        <w:t>University</w:t>
      </w:r>
      <w:r>
        <w:rPr>
          <w:color w:val="231F20"/>
          <w:spacing w:val="-6"/>
          <w:sz w:val="23"/>
        </w:rPr>
        <w:t> </w:t>
      </w:r>
      <w:r>
        <w:rPr>
          <w:color w:val="231F20"/>
          <w:sz w:val="23"/>
        </w:rPr>
        <w:t>of</w:t>
      </w:r>
      <w:r>
        <w:rPr>
          <w:color w:val="231F20"/>
          <w:spacing w:val="19"/>
          <w:sz w:val="23"/>
        </w:rPr>
        <w:t> </w:t>
      </w:r>
      <w:r>
        <w:rPr>
          <w:color w:val="231F20"/>
          <w:sz w:val="23"/>
        </w:rPr>
        <w:t>Minnesota’s</w:t>
      </w:r>
      <w:r>
        <w:rPr>
          <w:color w:val="231F20"/>
          <w:spacing w:val="-6"/>
          <w:sz w:val="23"/>
        </w:rPr>
        <w:t> </w:t>
      </w:r>
      <w:r>
        <w:rPr>
          <w:color w:val="231F20"/>
          <w:sz w:val="23"/>
        </w:rPr>
        <w:t>Center for Teaching and Learning Services at </w:t>
      </w:r>
      <w:hyperlink r:id="rId291">
        <w:r>
          <w:rPr>
            <w:rFonts w:ascii="Gill Sans MT" w:hAnsi="Gill Sans MT"/>
            <w:i/>
            <w:color w:val="005CAB"/>
            <w:spacing w:val="-2"/>
            <w:sz w:val="24"/>
          </w:rPr>
          <w:t>http://www1.umn.edu/ohr/teachlearn</w:t>
        </w:r>
      </w:hyperlink>
      <w:r>
        <w:rPr>
          <w:rFonts w:ascii="Gill Sans MT" w:hAnsi="Gill Sans MT"/>
          <w:i/>
          <w:color w:val="005CAB"/>
          <w:spacing w:val="-2"/>
          <w:sz w:val="24"/>
        </w:rPr>
        <w:t>/</w:t>
      </w:r>
      <w:r>
        <w:rPr>
          <w:rFonts w:ascii="Gill Sans MT" w:hAnsi="Gill Sans MT"/>
          <w:i/>
          <w:color w:val="005CAB"/>
          <w:spacing w:val="-2"/>
          <w:sz w:val="24"/>
        </w:rPr>
        <w:t> guides/active.html</w:t>
      </w:r>
      <w:r>
        <w:rPr>
          <w:color w:val="231F20"/>
          <w:spacing w:val="-2"/>
          <w:sz w:val="23"/>
        </w:rPr>
        <w:t>.)</w:t>
      </w:r>
    </w:p>
    <w:p>
      <w:pPr>
        <w:pStyle w:val="ListParagraph"/>
        <w:numPr>
          <w:ilvl w:val="0"/>
          <w:numId w:val="53"/>
        </w:numPr>
        <w:tabs>
          <w:tab w:pos="3978" w:val="left" w:leader="none"/>
          <w:tab w:pos="3980" w:val="left" w:leader="none"/>
        </w:tabs>
        <w:spacing w:line="252" w:lineRule="auto" w:before="172" w:after="0"/>
        <w:ind w:left="3980" w:right="1457" w:hanging="461"/>
        <w:jc w:val="left"/>
        <w:rPr>
          <w:sz w:val="23"/>
        </w:rPr>
      </w:pPr>
      <w:r>
        <w:rPr>
          <w:color w:val="231F20"/>
          <w:sz w:val="23"/>
        </w:rPr>
        <w:t>Use case-based problems that develop critical thinking and analytical behav-ior. Find examples of</w:t>
      </w:r>
      <w:r>
        <w:rPr>
          <w:color w:val="231F20"/>
          <w:spacing w:val="40"/>
          <w:sz w:val="23"/>
        </w:rPr>
        <w:t> </w:t>
      </w:r>
      <w:r>
        <w:rPr>
          <w:color w:val="231F20"/>
          <w:sz w:val="23"/>
        </w:rPr>
        <w:t>cases that are meaningful and relevant to students—on topics such as human pathologies, bioterrorism, cancer, genetically mod-ified foods, mad-cow disease, or other current issues. Use cases not only to</w:t>
      </w:r>
    </w:p>
    <w:p>
      <w:pPr>
        <w:pStyle w:val="ListParagraph"/>
        <w:spacing w:after="0" w:line="252" w:lineRule="auto"/>
        <w:jc w:val="left"/>
        <w:rPr>
          <w:sz w:val="23"/>
        </w:rPr>
        <w:sectPr>
          <w:pgSz w:w="12240" w:h="15840"/>
          <w:pgMar w:header="657" w:footer="716" w:top="1080" w:bottom="900" w:left="0" w:right="0"/>
        </w:sectPr>
      </w:pPr>
    </w:p>
    <w:p>
      <w:pPr>
        <w:pStyle w:val="BodyText"/>
        <w:spacing w:before="67"/>
      </w:pPr>
    </w:p>
    <w:p>
      <w:pPr>
        <w:pStyle w:val="BodyText"/>
        <w:spacing w:line="252" w:lineRule="auto"/>
        <w:ind w:left="3980" w:right="1464"/>
      </w:pPr>
      <w:r>
        <w:rPr>
          <w:color w:val="231F20"/>
        </w:rPr>
        <w:t>teach concepts but also to start students thinking about the relevance of science and its impact on society. (For examples, go to The National Center for Case Study Teaching in Science, which has case ideas and a case study collection, at </w:t>
      </w:r>
      <w:hyperlink r:id="rId292">
        <w:r>
          <w:rPr>
            <w:rFonts w:ascii="Gill Sans MT"/>
            <w:i/>
            <w:color w:val="005CAB"/>
            <w:sz w:val="24"/>
          </w:rPr>
          <w:t>http://ublib.buffalo.edu/libraries/projects/cases/case.html</w:t>
        </w:r>
      </w:hyperlink>
      <w:r>
        <w:rPr>
          <w:color w:val="231F20"/>
        </w:rPr>
        <w:t>.)</w:t>
      </w:r>
    </w:p>
    <w:p>
      <w:pPr>
        <w:pStyle w:val="ListParagraph"/>
        <w:numPr>
          <w:ilvl w:val="0"/>
          <w:numId w:val="53"/>
        </w:numPr>
        <w:tabs>
          <w:tab w:pos="3978" w:val="left" w:leader="none"/>
          <w:tab w:pos="3980" w:val="left" w:leader="none"/>
        </w:tabs>
        <w:spacing w:line="249" w:lineRule="auto" w:before="172" w:after="0"/>
        <w:ind w:left="3980" w:right="1490" w:hanging="461"/>
        <w:jc w:val="both"/>
        <w:rPr>
          <w:sz w:val="23"/>
        </w:rPr>
      </w:pPr>
      <w:r>
        <w:rPr>
          <w:color w:val="231F20"/>
          <w:sz w:val="23"/>
        </w:rPr>
        <w:t>Ask students to create a drawing, diagram, or chart to help explain an idea, relationship,</w:t>
      </w:r>
      <w:r>
        <w:rPr>
          <w:color w:val="231F20"/>
          <w:spacing w:val="-1"/>
          <w:sz w:val="23"/>
        </w:rPr>
        <w:t> </w:t>
      </w:r>
      <w:r>
        <w:rPr>
          <w:color w:val="231F20"/>
          <w:sz w:val="23"/>
        </w:rPr>
        <w:t>or</w:t>
      </w:r>
      <w:r>
        <w:rPr>
          <w:color w:val="231F20"/>
          <w:spacing w:val="-1"/>
          <w:sz w:val="23"/>
        </w:rPr>
        <w:t> </w:t>
      </w:r>
      <w:r>
        <w:rPr>
          <w:color w:val="231F20"/>
          <w:sz w:val="23"/>
        </w:rPr>
        <w:t>process.</w:t>
      </w:r>
      <w:r>
        <w:rPr>
          <w:color w:val="231F20"/>
          <w:spacing w:val="-1"/>
          <w:sz w:val="23"/>
        </w:rPr>
        <w:t> </w:t>
      </w:r>
      <w:r>
        <w:rPr>
          <w:color w:val="231F20"/>
          <w:sz w:val="23"/>
        </w:rPr>
        <w:t>Tell</w:t>
      </w:r>
      <w:r>
        <w:rPr>
          <w:color w:val="231F20"/>
          <w:spacing w:val="-1"/>
          <w:sz w:val="23"/>
        </w:rPr>
        <w:t> </w:t>
      </w:r>
      <w:r>
        <w:rPr>
          <w:color w:val="231F20"/>
          <w:sz w:val="23"/>
        </w:rPr>
        <w:t>them</w:t>
      </w:r>
      <w:r>
        <w:rPr>
          <w:color w:val="231F20"/>
          <w:spacing w:val="-1"/>
          <w:sz w:val="23"/>
        </w:rPr>
        <w:t> </w:t>
      </w:r>
      <w:r>
        <w:rPr>
          <w:color w:val="231F20"/>
          <w:sz w:val="23"/>
        </w:rPr>
        <w:t>to</w:t>
      </w:r>
      <w:r>
        <w:rPr>
          <w:color w:val="231F20"/>
          <w:spacing w:val="-1"/>
          <w:sz w:val="23"/>
        </w:rPr>
        <w:t> </w:t>
      </w:r>
      <w:r>
        <w:rPr>
          <w:color w:val="231F20"/>
          <w:sz w:val="23"/>
        </w:rPr>
        <w:t>share</w:t>
      </w:r>
      <w:r>
        <w:rPr>
          <w:color w:val="231F20"/>
          <w:spacing w:val="-1"/>
          <w:sz w:val="23"/>
        </w:rPr>
        <w:t> </w:t>
      </w:r>
      <w:r>
        <w:rPr>
          <w:color w:val="231F20"/>
          <w:sz w:val="23"/>
        </w:rPr>
        <w:t>their</w:t>
      </w:r>
      <w:r>
        <w:rPr>
          <w:color w:val="231F20"/>
          <w:spacing w:val="-1"/>
          <w:sz w:val="23"/>
        </w:rPr>
        <w:t> </w:t>
      </w:r>
      <w:r>
        <w:rPr>
          <w:color w:val="231F20"/>
          <w:sz w:val="23"/>
        </w:rPr>
        <w:t>drawing</w:t>
      </w:r>
      <w:r>
        <w:rPr>
          <w:color w:val="231F20"/>
          <w:spacing w:val="-1"/>
          <w:sz w:val="23"/>
        </w:rPr>
        <w:t> </w:t>
      </w:r>
      <w:r>
        <w:rPr>
          <w:color w:val="231F20"/>
          <w:sz w:val="23"/>
        </w:rPr>
        <w:t>and</w:t>
      </w:r>
      <w:r>
        <w:rPr>
          <w:color w:val="231F20"/>
          <w:spacing w:val="-1"/>
          <w:sz w:val="23"/>
        </w:rPr>
        <w:t> </w:t>
      </w:r>
      <w:r>
        <w:rPr>
          <w:color w:val="231F20"/>
          <w:sz w:val="23"/>
        </w:rPr>
        <w:t>discuss</w:t>
      </w:r>
      <w:r>
        <w:rPr>
          <w:color w:val="231F20"/>
          <w:spacing w:val="-1"/>
          <w:sz w:val="23"/>
        </w:rPr>
        <w:t> </w:t>
      </w:r>
      <w:r>
        <w:rPr>
          <w:color w:val="231F20"/>
          <w:sz w:val="23"/>
        </w:rPr>
        <w:t>it</w:t>
      </w:r>
      <w:r>
        <w:rPr>
          <w:color w:val="231F20"/>
          <w:spacing w:val="-1"/>
          <w:sz w:val="23"/>
        </w:rPr>
        <w:t> </w:t>
      </w:r>
      <w:r>
        <w:rPr>
          <w:color w:val="231F20"/>
          <w:sz w:val="23"/>
        </w:rPr>
        <w:t>with a classmate.</w:t>
      </w:r>
    </w:p>
    <w:p>
      <w:pPr>
        <w:pStyle w:val="BodyText"/>
        <w:spacing w:before="134"/>
      </w:pPr>
    </w:p>
    <w:p>
      <w:pPr>
        <w:pStyle w:val="Heading7"/>
      </w:pPr>
      <w:r>
        <w:rPr>
          <w:color w:val="231F20"/>
        </w:rPr>
        <w:t>Use</w:t>
      </w:r>
      <w:r>
        <w:rPr>
          <w:color w:val="231F20"/>
          <w:spacing w:val="3"/>
        </w:rPr>
        <w:t> </w:t>
      </w:r>
      <w:r>
        <w:rPr>
          <w:color w:val="231F20"/>
        </w:rPr>
        <w:t>real-world</w:t>
      </w:r>
      <w:r>
        <w:rPr>
          <w:color w:val="231F20"/>
          <w:spacing w:val="4"/>
        </w:rPr>
        <w:t> </w:t>
      </w:r>
      <w:r>
        <w:rPr>
          <w:color w:val="231F20"/>
          <w:spacing w:val="-2"/>
        </w:rPr>
        <w:t>examples.</w:t>
      </w:r>
    </w:p>
    <w:p>
      <w:pPr>
        <w:pStyle w:val="ListParagraph"/>
        <w:numPr>
          <w:ilvl w:val="0"/>
          <w:numId w:val="53"/>
        </w:numPr>
        <w:tabs>
          <w:tab w:pos="3978" w:val="left" w:leader="none"/>
          <w:tab w:pos="3980" w:val="left" w:leader="none"/>
        </w:tabs>
        <w:spacing w:line="252" w:lineRule="auto" w:before="65" w:after="0"/>
        <w:ind w:left="3980" w:right="1464" w:hanging="461"/>
        <w:jc w:val="left"/>
        <w:rPr>
          <w:sz w:val="23"/>
        </w:rPr>
      </w:pPr>
      <w:r>
        <w:rPr>
          <w:color w:val="231F20"/>
          <w:sz w:val="23"/>
        </w:rPr>
        <w:t>Use current newspaper and magazine articles to show the relevance of</w:t>
      </w:r>
      <w:r>
        <w:rPr>
          <w:color w:val="231F20"/>
          <w:spacing w:val="40"/>
          <w:sz w:val="23"/>
        </w:rPr>
        <w:t> </w:t>
      </w:r>
      <w:r>
        <w:rPr>
          <w:color w:val="231F20"/>
          <w:sz w:val="23"/>
        </w:rPr>
        <w:t>the topics students are studying. For example, if</w:t>
      </w:r>
      <w:r>
        <w:rPr>
          <w:color w:val="231F20"/>
          <w:spacing w:val="40"/>
          <w:sz w:val="23"/>
        </w:rPr>
        <w:t> </w:t>
      </w:r>
      <w:r>
        <w:rPr>
          <w:color w:val="231F20"/>
          <w:sz w:val="23"/>
        </w:rPr>
        <w:t>you are teaching about DNA sequencing, bring in articles about the sequencing of</w:t>
      </w:r>
      <w:r>
        <w:rPr>
          <w:color w:val="231F20"/>
          <w:spacing w:val="31"/>
          <w:sz w:val="23"/>
        </w:rPr>
        <w:t> </w:t>
      </w:r>
      <w:r>
        <w:rPr>
          <w:color w:val="231F20"/>
          <w:sz w:val="23"/>
        </w:rPr>
        <w:t>the human genome or ask students to locate relevant articles by searching the Internet and bring them to class.</w:t>
      </w:r>
    </w:p>
    <w:p>
      <w:pPr>
        <w:pStyle w:val="ListParagraph"/>
        <w:numPr>
          <w:ilvl w:val="0"/>
          <w:numId w:val="53"/>
        </w:numPr>
        <w:tabs>
          <w:tab w:pos="3978" w:val="left" w:leader="none"/>
          <w:tab w:pos="3980" w:val="left" w:leader="none"/>
        </w:tabs>
        <w:spacing w:line="252" w:lineRule="auto" w:before="169" w:after="0"/>
        <w:ind w:left="3980" w:right="1528" w:hanging="461"/>
        <w:jc w:val="left"/>
        <w:rPr>
          <w:sz w:val="23"/>
        </w:rPr>
      </w:pPr>
      <w:r>
        <w:rPr>
          <w:color w:val="231F20"/>
          <w:sz w:val="23"/>
        </w:rPr>
        <w:t>Involve the class in assessing the biological implications of</w:t>
      </w:r>
      <w:r>
        <w:rPr>
          <w:color w:val="231F20"/>
          <w:spacing w:val="40"/>
          <w:sz w:val="23"/>
        </w:rPr>
        <w:t> </w:t>
      </w:r>
      <w:r>
        <w:rPr>
          <w:color w:val="231F20"/>
          <w:sz w:val="23"/>
        </w:rPr>
        <w:t>a real or planned community project, such as a plan to control communicable dis-eases or to manage the deer population. Assign student groups to investi-gate various aspects of</w:t>
      </w:r>
      <w:r>
        <w:rPr>
          <w:color w:val="231F20"/>
          <w:spacing w:val="31"/>
          <w:sz w:val="23"/>
        </w:rPr>
        <w:t> </w:t>
      </w:r>
      <w:r>
        <w:rPr>
          <w:color w:val="231F20"/>
          <w:sz w:val="23"/>
        </w:rPr>
        <w:t>the project, collect field data, and present evidence-based recommendations to the class.</w:t>
      </w:r>
    </w:p>
    <w:p>
      <w:pPr>
        <w:pStyle w:val="BodyText"/>
        <w:spacing w:before="135"/>
      </w:pPr>
    </w:p>
    <w:p>
      <w:pPr>
        <w:pStyle w:val="Heading7"/>
      </w:pPr>
      <w:r>
        <w:rPr>
          <w:color w:val="231F20"/>
        </w:rPr>
        <w:t>Use</w:t>
      </w:r>
      <w:r>
        <w:rPr>
          <w:color w:val="231F20"/>
          <w:spacing w:val="3"/>
        </w:rPr>
        <w:t> </w:t>
      </w:r>
      <w:r>
        <w:rPr>
          <w:color w:val="231F20"/>
        </w:rPr>
        <w:t>technology</w:t>
      </w:r>
      <w:r>
        <w:rPr>
          <w:color w:val="231F20"/>
          <w:spacing w:val="6"/>
        </w:rPr>
        <w:t> </w:t>
      </w:r>
      <w:r>
        <w:rPr>
          <w:color w:val="231F20"/>
        </w:rPr>
        <w:t>to</w:t>
      </w:r>
      <w:r>
        <w:rPr>
          <w:color w:val="231F20"/>
          <w:spacing w:val="5"/>
        </w:rPr>
        <w:t> </w:t>
      </w:r>
      <w:r>
        <w:rPr>
          <w:color w:val="231F20"/>
        </w:rPr>
        <w:t>enhance</w:t>
      </w:r>
      <w:r>
        <w:rPr>
          <w:color w:val="231F20"/>
          <w:spacing w:val="6"/>
        </w:rPr>
        <w:t> </w:t>
      </w:r>
      <w:r>
        <w:rPr>
          <w:color w:val="231F20"/>
          <w:spacing w:val="-2"/>
        </w:rPr>
        <w:t>teaching.</w:t>
      </w:r>
    </w:p>
    <w:p>
      <w:pPr>
        <w:pStyle w:val="ListParagraph"/>
        <w:numPr>
          <w:ilvl w:val="0"/>
          <w:numId w:val="53"/>
        </w:numPr>
        <w:tabs>
          <w:tab w:pos="3978" w:val="left" w:leader="none"/>
          <w:tab w:pos="3980" w:val="left" w:leader="none"/>
        </w:tabs>
        <w:spacing w:line="240" w:lineRule="auto" w:before="43" w:after="0"/>
        <w:ind w:left="3980" w:right="1556" w:hanging="461"/>
        <w:jc w:val="left"/>
        <w:rPr>
          <w:sz w:val="23"/>
        </w:rPr>
      </w:pPr>
      <w:r>
        <w:rPr>
          <w:color w:val="231F20"/>
          <w:sz w:val="23"/>
        </w:rPr>
        <w:t>Provide some historical background to key discoveries in biology by show-ing films or news clips of</w:t>
      </w:r>
      <w:r>
        <w:rPr>
          <w:color w:val="231F20"/>
          <w:spacing w:val="40"/>
          <w:sz w:val="23"/>
        </w:rPr>
        <w:t> </w:t>
      </w:r>
      <w:r>
        <w:rPr>
          <w:color w:val="231F20"/>
          <w:sz w:val="23"/>
        </w:rPr>
        <w:t>early, groundbreaking experiments.</w:t>
      </w:r>
    </w:p>
    <w:p>
      <w:pPr>
        <w:pStyle w:val="ListParagraph"/>
        <w:numPr>
          <w:ilvl w:val="0"/>
          <w:numId w:val="53"/>
        </w:numPr>
        <w:tabs>
          <w:tab w:pos="3978" w:val="left" w:leader="none"/>
          <w:tab w:pos="3980" w:val="left" w:leader="none"/>
        </w:tabs>
        <w:spacing w:line="252" w:lineRule="auto" w:before="182" w:after="0"/>
        <w:ind w:left="3980" w:right="1553" w:hanging="461"/>
        <w:jc w:val="left"/>
        <w:rPr>
          <w:sz w:val="23"/>
        </w:rPr>
      </w:pPr>
      <w:r>
        <w:rPr>
          <w:color w:val="231F20"/>
          <w:sz w:val="23"/>
        </w:rPr>
        <w:t>Integrate new media technology such as animations or virtual labs to make biology more vivid and accessible to a generation raised on video games. Slides, photos, and film clips will also get your students’ attention and will open familiar material to surprising new questions.</w:t>
      </w:r>
    </w:p>
    <w:p>
      <w:pPr>
        <w:pStyle w:val="ListParagraph"/>
        <w:numPr>
          <w:ilvl w:val="0"/>
          <w:numId w:val="53"/>
        </w:numPr>
        <w:tabs>
          <w:tab w:pos="3978" w:val="left" w:leader="none"/>
          <w:tab w:pos="3980" w:val="left" w:leader="none"/>
        </w:tabs>
        <w:spacing w:line="249" w:lineRule="auto" w:before="165" w:after="0"/>
        <w:ind w:left="3980" w:right="1601" w:hanging="461"/>
        <w:jc w:val="left"/>
        <w:rPr>
          <w:sz w:val="23"/>
        </w:rPr>
      </w:pPr>
      <w:r>
        <w:rPr>
          <w:color w:val="231F20"/>
          <w:sz w:val="23"/>
        </w:rPr>
        <w:t>Use interactive demonstrations and simulations to illustrate concepts. Or show maps, photographs, or diagrams and ask students to make their own observations and interpretations.</w:t>
      </w:r>
    </w:p>
    <w:p>
      <w:pPr>
        <w:pStyle w:val="ListParagraph"/>
        <w:numPr>
          <w:ilvl w:val="0"/>
          <w:numId w:val="53"/>
        </w:numPr>
        <w:tabs>
          <w:tab w:pos="3978" w:val="left" w:leader="none"/>
          <w:tab w:pos="3980" w:val="left" w:leader="none"/>
        </w:tabs>
        <w:spacing w:line="240" w:lineRule="auto" w:before="168" w:after="0"/>
        <w:ind w:left="3980" w:right="1606" w:hanging="461"/>
        <w:jc w:val="left"/>
        <w:rPr>
          <w:sz w:val="23"/>
        </w:rPr>
      </w:pPr>
      <w:r>
        <w:rPr>
          <w:color w:val="231F20"/>
          <w:sz w:val="23"/>
        </w:rPr>
        <w:t>Use an online discussion/bulletin board as a forum to talk about ideas. Be active in the discussion without dominating it.</w:t>
      </w:r>
    </w:p>
    <w:p>
      <w:pPr>
        <w:pStyle w:val="ListParagraph"/>
        <w:numPr>
          <w:ilvl w:val="0"/>
          <w:numId w:val="53"/>
        </w:numPr>
        <w:tabs>
          <w:tab w:pos="3978" w:val="left" w:leader="none"/>
          <w:tab w:pos="3980" w:val="left" w:leader="none"/>
        </w:tabs>
        <w:spacing w:line="240" w:lineRule="auto" w:before="182" w:after="0"/>
        <w:ind w:left="3980" w:right="1499" w:hanging="461"/>
        <w:jc w:val="left"/>
        <w:rPr>
          <w:sz w:val="23"/>
        </w:rPr>
      </w:pPr>
      <w:r>
        <w:rPr>
          <w:color w:val="231F20"/>
          <w:sz w:val="23"/>
        </w:rPr>
        <w:t>Engage students by having them use electronic keypads (clickers) to answer your questions (see page 223 for more about clickers).</w:t>
      </w:r>
    </w:p>
    <w:p>
      <w:pPr>
        <w:pStyle w:val="ListParagraph"/>
        <w:numPr>
          <w:ilvl w:val="0"/>
          <w:numId w:val="53"/>
        </w:numPr>
        <w:tabs>
          <w:tab w:pos="3979" w:val="left" w:leader="none"/>
        </w:tabs>
        <w:spacing w:line="244" w:lineRule="auto" w:before="182" w:after="0"/>
        <w:ind w:left="3979" w:right="1552" w:hanging="461"/>
        <w:jc w:val="left"/>
        <w:rPr>
          <w:sz w:val="23"/>
        </w:rPr>
      </w:pPr>
      <w:r>
        <w:rPr>
          <w:color w:val="231F20"/>
          <w:sz w:val="23"/>
        </w:rPr>
        <w:t>If</w:t>
      </w:r>
      <w:r>
        <w:rPr>
          <w:color w:val="231F20"/>
          <w:spacing w:val="33"/>
          <w:sz w:val="23"/>
        </w:rPr>
        <w:t> </w:t>
      </w:r>
      <w:r>
        <w:rPr>
          <w:color w:val="231F20"/>
          <w:sz w:val="23"/>
        </w:rPr>
        <w:t>you decide to use PowerPoint in class, learn to make your presentations visually dynamic and engaging to students. (For an online tutorial on active learning with PowerPoint, go to </w:t>
      </w:r>
      <w:hyperlink r:id="rId291">
        <w:r>
          <w:rPr>
            <w:rFonts w:ascii="Gill Sans MT" w:hAnsi="Gill Sans MT"/>
            <w:i/>
            <w:color w:val="005CAB"/>
            <w:sz w:val="24"/>
          </w:rPr>
          <w:t>http://www1.umn.edu/ohr/teachlearn</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workshops/powerp</w:t>
      </w:r>
      <w:r>
        <w:rPr>
          <w:color w:val="231F20"/>
          <w:spacing w:val="-2"/>
          <w:sz w:val="23"/>
        </w:rPr>
        <w:t>.)</w:t>
      </w:r>
    </w:p>
    <w:p>
      <w:pPr>
        <w:pStyle w:val="ListParagraph"/>
        <w:spacing w:after="0" w:line="244" w:lineRule="auto"/>
        <w:jc w:val="left"/>
        <w:rPr>
          <w:sz w:val="23"/>
        </w:rPr>
        <w:sectPr>
          <w:pgSz w:w="12240" w:h="15840"/>
          <w:pgMar w:header="655" w:footer="717" w:top="1080" w:bottom="900" w:left="0" w:right="0"/>
        </w:sectPr>
      </w:pPr>
    </w:p>
    <w:p>
      <w:pPr>
        <w:pStyle w:val="BodyText"/>
        <w:spacing w:before="67"/>
      </w:pPr>
    </w:p>
    <w:p>
      <w:pPr>
        <w:pStyle w:val="Heading7"/>
      </w:pPr>
      <w:r>
        <w:rPr>
          <w:color w:val="231F20"/>
        </w:rPr>
        <w:t>Set</w:t>
      </w:r>
      <w:r>
        <w:rPr>
          <w:color w:val="231F20"/>
          <w:spacing w:val="3"/>
        </w:rPr>
        <w:t> </w:t>
      </w:r>
      <w:r>
        <w:rPr>
          <w:color w:val="231F20"/>
        </w:rPr>
        <w:t>the</w:t>
      </w:r>
      <w:r>
        <w:rPr>
          <w:color w:val="231F20"/>
          <w:spacing w:val="4"/>
        </w:rPr>
        <w:t> </w:t>
      </w:r>
      <w:r>
        <w:rPr>
          <w:color w:val="231F20"/>
        </w:rPr>
        <w:t>stage</w:t>
      </w:r>
      <w:r>
        <w:rPr>
          <w:color w:val="231F20"/>
          <w:spacing w:val="3"/>
        </w:rPr>
        <w:t> </w:t>
      </w:r>
      <w:r>
        <w:rPr>
          <w:color w:val="231F20"/>
        </w:rPr>
        <w:t>for</w:t>
      </w:r>
      <w:r>
        <w:rPr>
          <w:color w:val="231F20"/>
          <w:spacing w:val="4"/>
        </w:rPr>
        <w:t> </w:t>
      </w:r>
      <w:r>
        <w:rPr>
          <w:color w:val="231F20"/>
        </w:rPr>
        <w:t>active</w:t>
      </w:r>
      <w:r>
        <w:rPr>
          <w:color w:val="231F20"/>
          <w:spacing w:val="4"/>
        </w:rPr>
        <w:t> </w:t>
      </w:r>
      <w:r>
        <w:rPr>
          <w:color w:val="231F20"/>
          <w:spacing w:val="-2"/>
        </w:rPr>
        <w:t>learning.</w:t>
      </w:r>
    </w:p>
    <w:p>
      <w:pPr>
        <w:pStyle w:val="ListParagraph"/>
        <w:numPr>
          <w:ilvl w:val="0"/>
          <w:numId w:val="53"/>
        </w:numPr>
        <w:tabs>
          <w:tab w:pos="3978" w:val="left" w:leader="none"/>
          <w:tab w:pos="3980" w:val="left" w:leader="none"/>
        </w:tabs>
        <w:spacing w:line="252" w:lineRule="auto" w:before="43" w:after="0"/>
        <w:ind w:left="3980" w:right="1484" w:hanging="461"/>
        <w:jc w:val="left"/>
        <w:rPr>
          <w:sz w:val="23"/>
        </w:rPr>
      </w:pPr>
      <w:r>
        <w:rPr>
          <w:color w:val="231F20"/>
          <w:sz w:val="23"/>
        </w:rPr>
        <w:t>Arrange the lecture classroom to encourage active participation. If</w:t>
      </w:r>
      <w:r>
        <w:rPr>
          <w:color w:val="231F20"/>
          <w:spacing w:val="40"/>
          <w:sz w:val="23"/>
        </w:rPr>
        <w:t> </w:t>
      </w:r>
      <w:r>
        <w:rPr>
          <w:color w:val="231F20"/>
          <w:sz w:val="23"/>
        </w:rPr>
        <w:t>chairs are bolted to the floor and cannot be moved, use a microphone with a long extension cord so you can move around the lecture hall while you are talk-ing and listening. If</w:t>
      </w:r>
      <w:r>
        <w:rPr>
          <w:color w:val="231F20"/>
          <w:spacing w:val="40"/>
          <w:sz w:val="23"/>
        </w:rPr>
        <w:t> </w:t>
      </w:r>
      <w:r>
        <w:rPr>
          <w:color w:val="231F20"/>
          <w:sz w:val="23"/>
        </w:rPr>
        <w:t>chairs can be moved, arrange them in circles and ban-ish the lectern to a corner of</w:t>
      </w:r>
      <w:r>
        <w:rPr>
          <w:color w:val="231F20"/>
          <w:spacing w:val="40"/>
          <w:sz w:val="23"/>
        </w:rPr>
        <w:t> </w:t>
      </w:r>
      <w:r>
        <w:rPr>
          <w:color w:val="231F20"/>
          <w:sz w:val="23"/>
        </w:rPr>
        <w:t>the room.</w:t>
      </w:r>
    </w:p>
    <w:p>
      <w:pPr>
        <w:pStyle w:val="ListParagraph"/>
        <w:numPr>
          <w:ilvl w:val="0"/>
          <w:numId w:val="53"/>
        </w:numPr>
        <w:tabs>
          <w:tab w:pos="3978" w:val="left" w:leader="none"/>
          <w:tab w:pos="3980" w:val="left" w:leader="none"/>
        </w:tabs>
        <w:spacing w:line="249" w:lineRule="auto" w:before="169" w:after="0"/>
        <w:ind w:left="3980" w:right="1586" w:hanging="461"/>
        <w:jc w:val="left"/>
        <w:rPr>
          <w:sz w:val="23"/>
        </w:rPr>
      </w:pPr>
      <w:r>
        <w:rPr>
          <w:color w:val="231F20"/>
          <w:sz w:val="23"/>
        </w:rPr>
        <w:t>Set the pattern for active participation from the very first day. Remind stu-dents of</w:t>
      </w:r>
      <w:r>
        <w:rPr>
          <w:color w:val="231F20"/>
          <w:spacing w:val="40"/>
          <w:sz w:val="23"/>
        </w:rPr>
        <w:t> </w:t>
      </w:r>
      <w:r>
        <w:rPr>
          <w:color w:val="231F20"/>
          <w:sz w:val="23"/>
        </w:rPr>
        <w:t>the value of</w:t>
      </w:r>
      <w:r>
        <w:rPr>
          <w:color w:val="231F20"/>
          <w:spacing w:val="40"/>
          <w:sz w:val="23"/>
        </w:rPr>
        <w:t> </w:t>
      </w:r>
      <w:r>
        <w:rPr>
          <w:color w:val="231F20"/>
          <w:sz w:val="23"/>
        </w:rPr>
        <w:t>active learning, ask questions that call for genuine discussion, and get students talking several times during the first session.</w:t>
      </w:r>
    </w:p>
    <w:p>
      <w:pPr>
        <w:pStyle w:val="ListParagraph"/>
        <w:numPr>
          <w:ilvl w:val="0"/>
          <w:numId w:val="53"/>
        </w:numPr>
        <w:tabs>
          <w:tab w:pos="3978" w:val="left" w:leader="none"/>
          <w:tab w:pos="3980" w:val="left" w:leader="none"/>
        </w:tabs>
        <w:spacing w:line="249" w:lineRule="auto" w:before="169" w:after="0"/>
        <w:ind w:left="3980" w:right="1468" w:hanging="461"/>
        <w:jc w:val="left"/>
        <w:rPr>
          <w:sz w:val="23"/>
        </w:rPr>
      </w:pPr>
      <w:r>
        <w:rPr>
          <w:color w:val="231F20"/>
          <w:sz w:val="23"/>
        </w:rPr>
        <w:t>Learn as many students’ names as you can. At the first class, tell students to choose their seats for the semester and then make a seating chart, which</w:t>
      </w:r>
      <w:r>
        <w:rPr>
          <w:color w:val="231F20"/>
          <w:spacing w:val="40"/>
          <w:sz w:val="23"/>
        </w:rPr>
        <w:t> </w:t>
      </w:r>
      <w:r>
        <w:rPr>
          <w:color w:val="231F20"/>
          <w:sz w:val="23"/>
        </w:rPr>
        <w:t>you can study while students are working on in-class exercises.</w:t>
      </w:r>
    </w:p>
    <w:p>
      <w:pPr>
        <w:pStyle w:val="BodyText"/>
        <w:spacing w:before="32"/>
      </w:pPr>
    </w:p>
    <w:p>
      <w:pPr>
        <w:pStyle w:val="Heading4"/>
        <w:spacing w:before="1"/>
        <w:ind w:left="6669"/>
      </w:pPr>
      <w:r>
        <w:rPr/>
        <mc:AlternateContent>
          <mc:Choice Requires="wps">
            <w:drawing>
              <wp:anchor distT="0" distB="0" distL="0" distR="0" allowOverlap="1" layoutInCell="1" locked="0" behindDoc="0" simplePos="0" relativeHeight="15918592">
                <wp:simplePos x="0" y="0"/>
                <wp:positionH relativeFrom="page">
                  <wp:posOffset>825500</wp:posOffset>
                </wp:positionH>
                <wp:positionV relativeFrom="paragraph">
                  <wp:posOffset>31402</wp:posOffset>
                </wp:positionV>
                <wp:extent cx="3282950" cy="4431665"/>
                <wp:effectExtent l="0" t="0" r="0" b="0"/>
                <wp:wrapNone/>
                <wp:docPr id="3441" name="Group 3441"/>
                <wp:cNvGraphicFramePr>
                  <a:graphicFrameLocks/>
                </wp:cNvGraphicFramePr>
                <a:graphic>
                  <a:graphicData uri="http://schemas.microsoft.com/office/word/2010/wordprocessingGroup">
                    <wpg:wgp>
                      <wpg:cNvPr id="3441" name="Group 3441"/>
                      <wpg:cNvGrpSpPr/>
                      <wpg:grpSpPr>
                        <a:xfrm>
                          <a:off x="0" y="0"/>
                          <a:ext cx="3282950" cy="4431665"/>
                          <a:chExt cx="3282950" cy="4431665"/>
                        </a:xfrm>
                      </wpg:grpSpPr>
                      <wps:wsp>
                        <wps:cNvPr id="3442" name="Graphic 3442"/>
                        <wps:cNvSpPr/>
                        <wps:spPr>
                          <a:xfrm>
                            <a:off x="88772" y="6350"/>
                            <a:ext cx="3187700" cy="83185"/>
                          </a:xfrm>
                          <a:custGeom>
                            <a:avLst/>
                            <a:gdLst/>
                            <a:ahLst/>
                            <a:cxnLst/>
                            <a:rect l="l" t="t" r="r" b="b"/>
                            <a:pathLst>
                              <a:path w="3187700" h="83185">
                                <a:moveTo>
                                  <a:pt x="3187699" y="82742"/>
                                </a:moveTo>
                                <a:lnTo>
                                  <a:pt x="0" y="82742"/>
                                </a:lnTo>
                                <a:lnTo>
                                  <a:pt x="0" y="0"/>
                                </a:lnTo>
                                <a:lnTo>
                                  <a:pt x="3187699" y="0"/>
                                </a:lnTo>
                                <a:lnTo>
                                  <a:pt x="3187699" y="82742"/>
                                </a:lnTo>
                                <a:close/>
                              </a:path>
                            </a:pathLst>
                          </a:custGeom>
                          <a:solidFill>
                            <a:srgbClr val="C9D0EA"/>
                          </a:solidFill>
                        </wps:spPr>
                        <wps:bodyPr wrap="square" lIns="0" tIns="0" rIns="0" bIns="0" rtlCol="0">
                          <a:prstTxWarp prst="textNoShape">
                            <a:avLst/>
                          </a:prstTxWarp>
                          <a:noAutofit/>
                        </wps:bodyPr>
                      </wps:wsp>
                      <wps:wsp>
                        <wps:cNvPr id="3443" name="Graphic 3443"/>
                        <wps:cNvSpPr/>
                        <wps:spPr>
                          <a:xfrm>
                            <a:off x="88772" y="88053"/>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AD1EA"/>
                          </a:solidFill>
                        </wps:spPr>
                        <wps:bodyPr wrap="square" lIns="0" tIns="0" rIns="0" bIns="0" rtlCol="0">
                          <a:prstTxWarp prst="textNoShape">
                            <a:avLst/>
                          </a:prstTxWarp>
                          <a:noAutofit/>
                        </wps:bodyPr>
                      </wps:wsp>
                      <wps:wsp>
                        <wps:cNvPr id="3444" name="Graphic 3444"/>
                        <wps:cNvSpPr/>
                        <wps:spPr>
                          <a:xfrm>
                            <a:off x="88772" y="176622"/>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BD1EA"/>
                          </a:solidFill>
                        </wps:spPr>
                        <wps:bodyPr wrap="square" lIns="0" tIns="0" rIns="0" bIns="0" rtlCol="0">
                          <a:prstTxWarp prst="textNoShape">
                            <a:avLst/>
                          </a:prstTxWarp>
                          <a:noAutofit/>
                        </wps:bodyPr>
                      </wps:wsp>
                      <wps:wsp>
                        <wps:cNvPr id="3445" name="Graphic 3445"/>
                        <wps:cNvSpPr/>
                        <wps:spPr>
                          <a:xfrm>
                            <a:off x="88772" y="26519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CD2EB"/>
                          </a:solidFill>
                        </wps:spPr>
                        <wps:bodyPr wrap="square" lIns="0" tIns="0" rIns="0" bIns="0" rtlCol="0">
                          <a:prstTxWarp prst="textNoShape">
                            <a:avLst/>
                          </a:prstTxWarp>
                          <a:noAutofit/>
                        </wps:bodyPr>
                      </wps:wsp>
                      <wps:wsp>
                        <wps:cNvPr id="3446" name="Graphic 3446"/>
                        <wps:cNvSpPr/>
                        <wps:spPr>
                          <a:xfrm>
                            <a:off x="88772" y="353760"/>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DD3EB"/>
                          </a:solidFill>
                        </wps:spPr>
                        <wps:bodyPr wrap="square" lIns="0" tIns="0" rIns="0" bIns="0" rtlCol="0">
                          <a:prstTxWarp prst="textNoShape">
                            <a:avLst/>
                          </a:prstTxWarp>
                          <a:noAutofit/>
                        </wps:bodyPr>
                      </wps:wsp>
                      <wps:wsp>
                        <wps:cNvPr id="3447" name="Graphic 3447"/>
                        <wps:cNvSpPr/>
                        <wps:spPr>
                          <a:xfrm>
                            <a:off x="88772" y="44233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ED4EC"/>
                          </a:solidFill>
                        </wps:spPr>
                        <wps:bodyPr wrap="square" lIns="0" tIns="0" rIns="0" bIns="0" rtlCol="0">
                          <a:prstTxWarp prst="textNoShape">
                            <a:avLst/>
                          </a:prstTxWarp>
                          <a:noAutofit/>
                        </wps:bodyPr>
                      </wps:wsp>
                      <wps:wsp>
                        <wps:cNvPr id="3448" name="Graphic 3448"/>
                        <wps:cNvSpPr/>
                        <wps:spPr>
                          <a:xfrm>
                            <a:off x="88772" y="530900"/>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CFD5EC"/>
                          </a:solidFill>
                        </wps:spPr>
                        <wps:bodyPr wrap="square" lIns="0" tIns="0" rIns="0" bIns="0" rtlCol="0">
                          <a:prstTxWarp prst="textNoShape">
                            <a:avLst/>
                          </a:prstTxWarp>
                          <a:noAutofit/>
                        </wps:bodyPr>
                      </wps:wsp>
                      <wps:wsp>
                        <wps:cNvPr id="3449" name="Graphic 3449"/>
                        <wps:cNvSpPr/>
                        <wps:spPr>
                          <a:xfrm>
                            <a:off x="88772" y="61946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0D6EC"/>
                          </a:solidFill>
                        </wps:spPr>
                        <wps:bodyPr wrap="square" lIns="0" tIns="0" rIns="0" bIns="0" rtlCol="0">
                          <a:prstTxWarp prst="textNoShape">
                            <a:avLst/>
                          </a:prstTxWarp>
                          <a:noAutofit/>
                        </wps:bodyPr>
                      </wps:wsp>
                      <wps:wsp>
                        <wps:cNvPr id="3450" name="Graphic 3450"/>
                        <wps:cNvSpPr/>
                        <wps:spPr>
                          <a:xfrm>
                            <a:off x="88772" y="708037"/>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1D6ED"/>
                          </a:solidFill>
                        </wps:spPr>
                        <wps:bodyPr wrap="square" lIns="0" tIns="0" rIns="0" bIns="0" rtlCol="0">
                          <a:prstTxWarp prst="textNoShape">
                            <a:avLst/>
                          </a:prstTxWarp>
                          <a:noAutofit/>
                        </wps:bodyPr>
                      </wps:wsp>
                      <wps:wsp>
                        <wps:cNvPr id="3451" name="Graphic 3451"/>
                        <wps:cNvSpPr/>
                        <wps:spPr>
                          <a:xfrm>
                            <a:off x="88772" y="796606"/>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2D7ED"/>
                          </a:solidFill>
                        </wps:spPr>
                        <wps:bodyPr wrap="square" lIns="0" tIns="0" rIns="0" bIns="0" rtlCol="0">
                          <a:prstTxWarp prst="textNoShape">
                            <a:avLst/>
                          </a:prstTxWarp>
                          <a:noAutofit/>
                        </wps:bodyPr>
                      </wps:wsp>
                      <wps:wsp>
                        <wps:cNvPr id="3452" name="Graphic 3452"/>
                        <wps:cNvSpPr/>
                        <wps:spPr>
                          <a:xfrm>
                            <a:off x="88772" y="885176"/>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3D8ED"/>
                          </a:solidFill>
                        </wps:spPr>
                        <wps:bodyPr wrap="square" lIns="0" tIns="0" rIns="0" bIns="0" rtlCol="0">
                          <a:prstTxWarp prst="textNoShape">
                            <a:avLst/>
                          </a:prstTxWarp>
                          <a:noAutofit/>
                        </wps:bodyPr>
                      </wps:wsp>
                      <wps:wsp>
                        <wps:cNvPr id="3453" name="Graphic 3453"/>
                        <wps:cNvSpPr/>
                        <wps:spPr>
                          <a:xfrm>
                            <a:off x="88772" y="973745"/>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4D9EE"/>
                          </a:solidFill>
                        </wps:spPr>
                        <wps:bodyPr wrap="square" lIns="0" tIns="0" rIns="0" bIns="0" rtlCol="0">
                          <a:prstTxWarp prst="textNoShape">
                            <a:avLst/>
                          </a:prstTxWarp>
                          <a:noAutofit/>
                        </wps:bodyPr>
                      </wps:wsp>
                      <wps:wsp>
                        <wps:cNvPr id="3454" name="Graphic 3454"/>
                        <wps:cNvSpPr/>
                        <wps:spPr>
                          <a:xfrm>
                            <a:off x="88772" y="1062314"/>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5DAEE"/>
                          </a:solidFill>
                        </wps:spPr>
                        <wps:bodyPr wrap="square" lIns="0" tIns="0" rIns="0" bIns="0" rtlCol="0">
                          <a:prstTxWarp prst="textNoShape">
                            <a:avLst/>
                          </a:prstTxWarp>
                          <a:noAutofit/>
                        </wps:bodyPr>
                      </wps:wsp>
                      <wps:wsp>
                        <wps:cNvPr id="3455" name="Graphic 3455"/>
                        <wps:cNvSpPr/>
                        <wps:spPr>
                          <a:xfrm>
                            <a:off x="88772" y="1150883"/>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6DBEF"/>
                          </a:solidFill>
                        </wps:spPr>
                        <wps:bodyPr wrap="square" lIns="0" tIns="0" rIns="0" bIns="0" rtlCol="0">
                          <a:prstTxWarp prst="textNoShape">
                            <a:avLst/>
                          </a:prstTxWarp>
                          <a:noAutofit/>
                        </wps:bodyPr>
                      </wps:wsp>
                      <wps:wsp>
                        <wps:cNvPr id="3456" name="Graphic 3456"/>
                        <wps:cNvSpPr/>
                        <wps:spPr>
                          <a:xfrm>
                            <a:off x="88772" y="1239452"/>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7DBEF"/>
                          </a:solidFill>
                        </wps:spPr>
                        <wps:bodyPr wrap="square" lIns="0" tIns="0" rIns="0" bIns="0" rtlCol="0">
                          <a:prstTxWarp prst="textNoShape">
                            <a:avLst/>
                          </a:prstTxWarp>
                          <a:noAutofit/>
                        </wps:bodyPr>
                      </wps:wsp>
                      <wps:wsp>
                        <wps:cNvPr id="3457" name="Graphic 3457"/>
                        <wps:cNvSpPr/>
                        <wps:spPr>
                          <a:xfrm>
                            <a:off x="88772" y="132802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8DCEF"/>
                          </a:solidFill>
                        </wps:spPr>
                        <wps:bodyPr wrap="square" lIns="0" tIns="0" rIns="0" bIns="0" rtlCol="0">
                          <a:prstTxWarp prst="textNoShape">
                            <a:avLst/>
                          </a:prstTxWarp>
                          <a:noAutofit/>
                        </wps:bodyPr>
                      </wps:wsp>
                      <wps:wsp>
                        <wps:cNvPr id="3458" name="Graphic 3458"/>
                        <wps:cNvSpPr/>
                        <wps:spPr>
                          <a:xfrm>
                            <a:off x="88772" y="1416592"/>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9DDF0"/>
                          </a:solidFill>
                        </wps:spPr>
                        <wps:bodyPr wrap="square" lIns="0" tIns="0" rIns="0" bIns="0" rtlCol="0">
                          <a:prstTxWarp prst="textNoShape">
                            <a:avLst/>
                          </a:prstTxWarp>
                          <a:noAutofit/>
                        </wps:bodyPr>
                      </wps:wsp>
                      <wps:wsp>
                        <wps:cNvPr id="3459" name="Graphic 3459"/>
                        <wps:cNvSpPr/>
                        <wps:spPr>
                          <a:xfrm>
                            <a:off x="88772" y="150516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ADEF0"/>
                          </a:solidFill>
                        </wps:spPr>
                        <wps:bodyPr wrap="square" lIns="0" tIns="0" rIns="0" bIns="0" rtlCol="0">
                          <a:prstTxWarp prst="textNoShape">
                            <a:avLst/>
                          </a:prstTxWarp>
                          <a:noAutofit/>
                        </wps:bodyPr>
                      </wps:wsp>
                      <wps:wsp>
                        <wps:cNvPr id="3460" name="Graphic 3460"/>
                        <wps:cNvSpPr/>
                        <wps:spPr>
                          <a:xfrm>
                            <a:off x="88772" y="159373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BDFF1"/>
                          </a:solidFill>
                        </wps:spPr>
                        <wps:bodyPr wrap="square" lIns="0" tIns="0" rIns="0" bIns="0" rtlCol="0">
                          <a:prstTxWarp prst="textNoShape">
                            <a:avLst/>
                          </a:prstTxWarp>
                          <a:noAutofit/>
                        </wps:bodyPr>
                      </wps:wsp>
                      <wps:wsp>
                        <wps:cNvPr id="3461" name="Graphic 3461"/>
                        <wps:cNvSpPr/>
                        <wps:spPr>
                          <a:xfrm>
                            <a:off x="88772" y="168229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CE0F1"/>
                          </a:solidFill>
                        </wps:spPr>
                        <wps:bodyPr wrap="square" lIns="0" tIns="0" rIns="0" bIns="0" rtlCol="0">
                          <a:prstTxWarp prst="textNoShape">
                            <a:avLst/>
                          </a:prstTxWarp>
                          <a:noAutofit/>
                        </wps:bodyPr>
                      </wps:wsp>
                      <wps:wsp>
                        <wps:cNvPr id="3462" name="Graphic 3462"/>
                        <wps:cNvSpPr/>
                        <wps:spPr>
                          <a:xfrm>
                            <a:off x="88772" y="1770869"/>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DE1F1"/>
                          </a:solidFill>
                        </wps:spPr>
                        <wps:bodyPr wrap="square" lIns="0" tIns="0" rIns="0" bIns="0" rtlCol="0">
                          <a:prstTxWarp prst="textNoShape">
                            <a:avLst/>
                          </a:prstTxWarp>
                          <a:noAutofit/>
                        </wps:bodyPr>
                      </wps:wsp>
                      <wps:wsp>
                        <wps:cNvPr id="3463" name="Graphic 3463"/>
                        <wps:cNvSpPr/>
                        <wps:spPr>
                          <a:xfrm>
                            <a:off x="88772" y="185943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EE2F2"/>
                          </a:solidFill>
                        </wps:spPr>
                        <wps:bodyPr wrap="square" lIns="0" tIns="0" rIns="0" bIns="0" rtlCol="0">
                          <a:prstTxWarp prst="textNoShape">
                            <a:avLst/>
                          </a:prstTxWarp>
                          <a:noAutofit/>
                        </wps:bodyPr>
                      </wps:wsp>
                      <wps:wsp>
                        <wps:cNvPr id="3464" name="Graphic 3464"/>
                        <wps:cNvSpPr/>
                        <wps:spPr>
                          <a:xfrm>
                            <a:off x="88772" y="1948007"/>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DFE2F2"/>
                          </a:solidFill>
                        </wps:spPr>
                        <wps:bodyPr wrap="square" lIns="0" tIns="0" rIns="0" bIns="0" rtlCol="0">
                          <a:prstTxWarp prst="textNoShape">
                            <a:avLst/>
                          </a:prstTxWarp>
                          <a:noAutofit/>
                        </wps:bodyPr>
                      </wps:wsp>
                      <wps:wsp>
                        <wps:cNvPr id="3465" name="Graphic 3465"/>
                        <wps:cNvSpPr/>
                        <wps:spPr>
                          <a:xfrm>
                            <a:off x="88772" y="2036577"/>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0E3F3"/>
                          </a:solidFill>
                        </wps:spPr>
                        <wps:bodyPr wrap="square" lIns="0" tIns="0" rIns="0" bIns="0" rtlCol="0">
                          <a:prstTxWarp prst="textNoShape">
                            <a:avLst/>
                          </a:prstTxWarp>
                          <a:noAutofit/>
                        </wps:bodyPr>
                      </wps:wsp>
                      <wps:wsp>
                        <wps:cNvPr id="3466" name="Graphic 3466"/>
                        <wps:cNvSpPr/>
                        <wps:spPr>
                          <a:xfrm>
                            <a:off x="88772" y="2125146"/>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1E4F3"/>
                          </a:solidFill>
                        </wps:spPr>
                        <wps:bodyPr wrap="square" lIns="0" tIns="0" rIns="0" bIns="0" rtlCol="0">
                          <a:prstTxWarp prst="textNoShape">
                            <a:avLst/>
                          </a:prstTxWarp>
                          <a:noAutofit/>
                        </wps:bodyPr>
                      </wps:wsp>
                      <wps:wsp>
                        <wps:cNvPr id="3467" name="Graphic 3467"/>
                        <wps:cNvSpPr/>
                        <wps:spPr>
                          <a:xfrm>
                            <a:off x="88772" y="2213715"/>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2E5F3"/>
                          </a:solidFill>
                        </wps:spPr>
                        <wps:bodyPr wrap="square" lIns="0" tIns="0" rIns="0" bIns="0" rtlCol="0">
                          <a:prstTxWarp prst="textNoShape">
                            <a:avLst/>
                          </a:prstTxWarp>
                          <a:noAutofit/>
                        </wps:bodyPr>
                      </wps:wsp>
                      <wps:wsp>
                        <wps:cNvPr id="3468" name="Graphic 3468"/>
                        <wps:cNvSpPr/>
                        <wps:spPr>
                          <a:xfrm>
                            <a:off x="88772" y="2302284"/>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3E6F4"/>
                          </a:solidFill>
                        </wps:spPr>
                        <wps:bodyPr wrap="square" lIns="0" tIns="0" rIns="0" bIns="0" rtlCol="0">
                          <a:prstTxWarp prst="textNoShape">
                            <a:avLst/>
                          </a:prstTxWarp>
                          <a:noAutofit/>
                        </wps:bodyPr>
                      </wps:wsp>
                      <wps:wsp>
                        <wps:cNvPr id="3469" name="Graphic 3469"/>
                        <wps:cNvSpPr/>
                        <wps:spPr>
                          <a:xfrm>
                            <a:off x="88772" y="2390853"/>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4E7F4"/>
                          </a:solidFill>
                        </wps:spPr>
                        <wps:bodyPr wrap="square" lIns="0" tIns="0" rIns="0" bIns="0" rtlCol="0">
                          <a:prstTxWarp prst="textNoShape">
                            <a:avLst/>
                          </a:prstTxWarp>
                          <a:noAutofit/>
                        </wps:bodyPr>
                      </wps:wsp>
                      <wps:wsp>
                        <wps:cNvPr id="3470" name="Graphic 3470"/>
                        <wps:cNvSpPr/>
                        <wps:spPr>
                          <a:xfrm>
                            <a:off x="88772" y="2479422"/>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6E8F5"/>
                          </a:solidFill>
                        </wps:spPr>
                        <wps:bodyPr wrap="square" lIns="0" tIns="0" rIns="0" bIns="0" rtlCol="0">
                          <a:prstTxWarp prst="textNoShape">
                            <a:avLst/>
                          </a:prstTxWarp>
                          <a:noAutofit/>
                        </wps:bodyPr>
                      </wps:wsp>
                      <wps:wsp>
                        <wps:cNvPr id="3471" name="Graphic 3471"/>
                        <wps:cNvSpPr/>
                        <wps:spPr>
                          <a:xfrm>
                            <a:off x="88772" y="2567990"/>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7E9F5"/>
                          </a:solidFill>
                        </wps:spPr>
                        <wps:bodyPr wrap="square" lIns="0" tIns="0" rIns="0" bIns="0" rtlCol="0">
                          <a:prstTxWarp prst="textNoShape">
                            <a:avLst/>
                          </a:prstTxWarp>
                          <a:noAutofit/>
                        </wps:bodyPr>
                      </wps:wsp>
                      <wps:wsp>
                        <wps:cNvPr id="3472" name="Graphic 3472"/>
                        <wps:cNvSpPr/>
                        <wps:spPr>
                          <a:xfrm>
                            <a:off x="88772" y="2656559"/>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8EAF5"/>
                          </a:solidFill>
                        </wps:spPr>
                        <wps:bodyPr wrap="square" lIns="0" tIns="0" rIns="0" bIns="0" rtlCol="0">
                          <a:prstTxWarp prst="textNoShape">
                            <a:avLst/>
                          </a:prstTxWarp>
                          <a:noAutofit/>
                        </wps:bodyPr>
                      </wps:wsp>
                      <wps:wsp>
                        <wps:cNvPr id="3473" name="Graphic 3473"/>
                        <wps:cNvSpPr/>
                        <wps:spPr>
                          <a:xfrm>
                            <a:off x="88772" y="274512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8EAF6"/>
                          </a:solidFill>
                        </wps:spPr>
                        <wps:bodyPr wrap="square" lIns="0" tIns="0" rIns="0" bIns="0" rtlCol="0">
                          <a:prstTxWarp prst="textNoShape">
                            <a:avLst/>
                          </a:prstTxWarp>
                          <a:noAutofit/>
                        </wps:bodyPr>
                      </wps:wsp>
                      <wps:wsp>
                        <wps:cNvPr id="3474" name="Graphic 3474"/>
                        <wps:cNvSpPr/>
                        <wps:spPr>
                          <a:xfrm>
                            <a:off x="88772" y="283369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9EBF6"/>
                          </a:solidFill>
                        </wps:spPr>
                        <wps:bodyPr wrap="square" lIns="0" tIns="0" rIns="0" bIns="0" rtlCol="0">
                          <a:prstTxWarp prst="textNoShape">
                            <a:avLst/>
                          </a:prstTxWarp>
                          <a:noAutofit/>
                        </wps:bodyPr>
                      </wps:wsp>
                      <wps:wsp>
                        <wps:cNvPr id="3475" name="Graphic 3475"/>
                        <wps:cNvSpPr/>
                        <wps:spPr>
                          <a:xfrm>
                            <a:off x="88772" y="2922267"/>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AECF7"/>
                          </a:solidFill>
                        </wps:spPr>
                        <wps:bodyPr wrap="square" lIns="0" tIns="0" rIns="0" bIns="0" rtlCol="0">
                          <a:prstTxWarp prst="textNoShape">
                            <a:avLst/>
                          </a:prstTxWarp>
                          <a:noAutofit/>
                        </wps:bodyPr>
                      </wps:wsp>
                      <wps:wsp>
                        <wps:cNvPr id="3476" name="Graphic 3476"/>
                        <wps:cNvSpPr/>
                        <wps:spPr>
                          <a:xfrm>
                            <a:off x="88772" y="3010836"/>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CEDF7"/>
                          </a:solidFill>
                        </wps:spPr>
                        <wps:bodyPr wrap="square" lIns="0" tIns="0" rIns="0" bIns="0" rtlCol="0">
                          <a:prstTxWarp prst="textNoShape">
                            <a:avLst/>
                          </a:prstTxWarp>
                          <a:noAutofit/>
                        </wps:bodyPr>
                      </wps:wsp>
                      <wps:wsp>
                        <wps:cNvPr id="3477" name="Graphic 3477"/>
                        <wps:cNvSpPr/>
                        <wps:spPr>
                          <a:xfrm>
                            <a:off x="88772" y="3099405"/>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DEEF8"/>
                          </a:solidFill>
                        </wps:spPr>
                        <wps:bodyPr wrap="square" lIns="0" tIns="0" rIns="0" bIns="0" rtlCol="0">
                          <a:prstTxWarp prst="textNoShape">
                            <a:avLst/>
                          </a:prstTxWarp>
                          <a:noAutofit/>
                        </wps:bodyPr>
                      </wps:wsp>
                      <wps:wsp>
                        <wps:cNvPr id="3478" name="Graphic 3478"/>
                        <wps:cNvSpPr/>
                        <wps:spPr>
                          <a:xfrm>
                            <a:off x="88772" y="3187974"/>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EEFF8"/>
                          </a:solidFill>
                        </wps:spPr>
                        <wps:bodyPr wrap="square" lIns="0" tIns="0" rIns="0" bIns="0" rtlCol="0">
                          <a:prstTxWarp prst="textNoShape">
                            <a:avLst/>
                          </a:prstTxWarp>
                          <a:noAutofit/>
                        </wps:bodyPr>
                      </wps:wsp>
                      <wps:wsp>
                        <wps:cNvPr id="3479" name="Graphic 3479"/>
                        <wps:cNvSpPr/>
                        <wps:spPr>
                          <a:xfrm>
                            <a:off x="88772" y="3276543"/>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EFF0F8"/>
                          </a:solidFill>
                        </wps:spPr>
                        <wps:bodyPr wrap="square" lIns="0" tIns="0" rIns="0" bIns="0" rtlCol="0">
                          <a:prstTxWarp prst="textNoShape">
                            <a:avLst/>
                          </a:prstTxWarp>
                          <a:noAutofit/>
                        </wps:bodyPr>
                      </wps:wsp>
                      <wps:wsp>
                        <wps:cNvPr id="3480" name="Graphic 3480"/>
                        <wps:cNvSpPr/>
                        <wps:spPr>
                          <a:xfrm>
                            <a:off x="88772" y="3365113"/>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0F1F9"/>
                          </a:solidFill>
                        </wps:spPr>
                        <wps:bodyPr wrap="square" lIns="0" tIns="0" rIns="0" bIns="0" rtlCol="0">
                          <a:prstTxWarp prst="textNoShape">
                            <a:avLst/>
                          </a:prstTxWarp>
                          <a:noAutofit/>
                        </wps:bodyPr>
                      </wps:wsp>
                      <wps:wsp>
                        <wps:cNvPr id="3481" name="Graphic 3481"/>
                        <wps:cNvSpPr/>
                        <wps:spPr>
                          <a:xfrm>
                            <a:off x="88772" y="3453682"/>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1F2F9"/>
                          </a:solidFill>
                        </wps:spPr>
                        <wps:bodyPr wrap="square" lIns="0" tIns="0" rIns="0" bIns="0" rtlCol="0">
                          <a:prstTxWarp prst="textNoShape">
                            <a:avLst/>
                          </a:prstTxWarp>
                          <a:noAutofit/>
                        </wps:bodyPr>
                      </wps:wsp>
                      <wps:wsp>
                        <wps:cNvPr id="3482" name="Graphic 3482"/>
                        <wps:cNvSpPr/>
                        <wps:spPr>
                          <a:xfrm>
                            <a:off x="88772" y="354225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2F3FA"/>
                          </a:solidFill>
                        </wps:spPr>
                        <wps:bodyPr wrap="square" lIns="0" tIns="0" rIns="0" bIns="0" rtlCol="0">
                          <a:prstTxWarp prst="textNoShape">
                            <a:avLst/>
                          </a:prstTxWarp>
                          <a:noAutofit/>
                        </wps:bodyPr>
                      </wps:wsp>
                      <wps:wsp>
                        <wps:cNvPr id="3483" name="Graphic 3483"/>
                        <wps:cNvSpPr/>
                        <wps:spPr>
                          <a:xfrm>
                            <a:off x="88772" y="3630821"/>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3F4FA"/>
                          </a:solidFill>
                        </wps:spPr>
                        <wps:bodyPr wrap="square" lIns="0" tIns="0" rIns="0" bIns="0" rtlCol="0">
                          <a:prstTxWarp prst="textNoShape">
                            <a:avLst/>
                          </a:prstTxWarp>
                          <a:noAutofit/>
                        </wps:bodyPr>
                      </wps:wsp>
                      <wps:wsp>
                        <wps:cNvPr id="3484" name="Graphic 3484"/>
                        <wps:cNvSpPr/>
                        <wps:spPr>
                          <a:xfrm>
                            <a:off x="88772" y="3719390"/>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4F5FB"/>
                          </a:solidFill>
                        </wps:spPr>
                        <wps:bodyPr wrap="square" lIns="0" tIns="0" rIns="0" bIns="0" rtlCol="0">
                          <a:prstTxWarp prst="textNoShape">
                            <a:avLst/>
                          </a:prstTxWarp>
                          <a:noAutofit/>
                        </wps:bodyPr>
                      </wps:wsp>
                      <wps:wsp>
                        <wps:cNvPr id="3485" name="Graphic 3485"/>
                        <wps:cNvSpPr/>
                        <wps:spPr>
                          <a:xfrm>
                            <a:off x="88772" y="3807959"/>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5F6FB"/>
                          </a:solidFill>
                        </wps:spPr>
                        <wps:bodyPr wrap="square" lIns="0" tIns="0" rIns="0" bIns="0" rtlCol="0">
                          <a:prstTxWarp prst="textNoShape">
                            <a:avLst/>
                          </a:prstTxWarp>
                          <a:noAutofit/>
                        </wps:bodyPr>
                      </wps:wsp>
                      <wps:wsp>
                        <wps:cNvPr id="3486" name="Graphic 3486"/>
                        <wps:cNvSpPr/>
                        <wps:spPr>
                          <a:xfrm>
                            <a:off x="88772" y="3896528"/>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7F7FC"/>
                          </a:solidFill>
                        </wps:spPr>
                        <wps:bodyPr wrap="square" lIns="0" tIns="0" rIns="0" bIns="0" rtlCol="0">
                          <a:prstTxWarp prst="textNoShape">
                            <a:avLst/>
                          </a:prstTxWarp>
                          <a:noAutofit/>
                        </wps:bodyPr>
                      </wps:wsp>
                      <wps:wsp>
                        <wps:cNvPr id="3487" name="Graphic 3487"/>
                        <wps:cNvSpPr/>
                        <wps:spPr>
                          <a:xfrm>
                            <a:off x="88772" y="3985097"/>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8F9FC"/>
                          </a:solidFill>
                        </wps:spPr>
                        <wps:bodyPr wrap="square" lIns="0" tIns="0" rIns="0" bIns="0" rtlCol="0">
                          <a:prstTxWarp prst="textNoShape">
                            <a:avLst/>
                          </a:prstTxWarp>
                          <a:noAutofit/>
                        </wps:bodyPr>
                      </wps:wsp>
                      <wps:wsp>
                        <wps:cNvPr id="3488" name="Graphic 3488"/>
                        <wps:cNvSpPr/>
                        <wps:spPr>
                          <a:xfrm>
                            <a:off x="88772" y="4073666"/>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9FAFD"/>
                          </a:solidFill>
                        </wps:spPr>
                        <wps:bodyPr wrap="square" lIns="0" tIns="0" rIns="0" bIns="0" rtlCol="0">
                          <a:prstTxWarp prst="textNoShape">
                            <a:avLst/>
                          </a:prstTxWarp>
                          <a:noAutofit/>
                        </wps:bodyPr>
                      </wps:wsp>
                      <wps:wsp>
                        <wps:cNvPr id="3489" name="Graphic 3489"/>
                        <wps:cNvSpPr/>
                        <wps:spPr>
                          <a:xfrm>
                            <a:off x="88772" y="4162235"/>
                            <a:ext cx="3187700" cy="90170"/>
                          </a:xfrm>
                          <a:custGeom>
                            <a:avLst/>
                            <a:gdLst/>
                            <a:ahLst/>
                            <a:cxnLst/>
                            <a:rect l="l" t="t" r="r" b="b"/>
                            <a:pathLst>
                              <a:path w="3187700" h="90170">
                                <a:moveTo>
                                  <a:pt x="3187699" y="0"/>
                                </a:moveTo>
                                <a:lnTo>
                                  <a:pt x="3187699" y="89607"/>
                                </a:lnTo>
                                <a:lnTo>
                                  <a:pt x="0" y="89607"/>
                                </a:lnTo>
                                <a:lnTo>
                                  <a:pt x="0" y="0"/>
                                </a:lnTo>
                                <a:lnTo>
                                  <a:pt x="3187699" y="0"/>
                                </a:lnTo>
                                <a:close/>
                              </a:path>
                            </a:pathLst>
                          </a:custGeom>
                          <a:solidFill>
                            <a:srgbClr val="FBFBFD"/>
                          </a:solidFill>
                        </wps:spPr>
                        <wps:bodyPr wrap="square" lIns="0" tIns="0" rIns="0" bIns="0" rtlCol="0">
                          <a:prstTxWarp prst="textNoShape">
                            <a:avLst/>
                          </a:prstTxWarp>
                          <a:noAutofit/>
                        </wps:bodyPr>
                      </wps:wsp>
                      <wps:wsp>
                        <wps:cNvPr id="3490" name="Graphic 3490"/>
                        <wps:cNvSpPr/>
                        <wps:spPr>
                          <a:xfrm>
                            <a:off x="0" y="393"/>
                            <a:ext cx="90805" cy="4431030"/>
                          </a:xfrm>
                          <a:custGeom>
                            <a:avLst/>
                            <a:gdLst/>
                            <a:ahLst/>
                            <a:cxnLst/>
                            <a:rect l="l" t="t" r="r" b="b"/>
                            <a:pathLst>
                              <a:path w="90805" h="4431030">
                                <a:moveTo>
                                  <a:pt x="90208" y="0"/>
                                </a:moveTo>
                                <a:lnTo>
                                  <a:pt x="0" y="0"/>
                                </a:lnTo>
                                <a:lnTo>
                                  <a:pt x="0" y="4430877"/>
                                </a:lnTo>
                                <a:lnTo>
                                  <a:pt x="90208" y="4430877"/>
                                </a:lnTo>
                                <a:lnTo>
                                  <a:pt x="90208" y="0"/>
                                </a:lnTo>
                                <a:close/>
                              </a:path>
                            </a:pathLst>
                          </a:custGeom>
                          <a:solidFill>
                            <a:srgbClr val="869ACE"/>
                          </a:solidFill>
                        </wps:spPr>
                        <wps:bodyPr wrap="square" lIns="0" tIns="0" rIns="0" bIns="0" rtlCol="0">
                          <a:prstTxWarp prst="textNoShape">
                            <a:avLst/>
                          </a:prstTxWarp>
                          <a:noAutofit/>
                        </wps:bodyPr>
                      </wps:wsp>
                      <wps:wsp>
                        <wps:cNvPr id="3491" name="Textbox 3491"/>
                        <wps:cNvSpPr txBox="1"/>
                        <wps:spPr>
                          <a:xfrm>
                            <a:off x="88772" y="6350"/>
                            <a:ext cx="3187700" cy="4415790"/>
                          </a:xfrm>
                          <a:prstGeom prst="rect">
                            <a:avLst/>
                          </a:prstGeom>
                          <a:ln w="12700">
                            <a:solidFill>
                              <a:srgbClr val="869ACE"/>
                            </a:solidFill>
                            <a:prstDash val="solid"/>
                          </a:ln>
                        </wps:spPr>
                        <wps:txbx>
                          <w:txbxContent>
                            <w:p>
                              <w:pPr>
                                <w:spacing w:before="291"/>
                                <w:ind w:left="359" w:right="0" w:firstLine="0"/>
                                <w:jc w:val="left"/>
                                <w:rPr>
                                  <w:rFonts w:ascii="Gill Sans MT"/>
                                  <w:b/>
                                  <w:sz w:val="28"/>
                                </w:rPr>
                              </w:pPr>
                              <w:r>
                                <w:rPr>
                                  <w:rFonts w:ascii="Gill Sans MT"/>
                                  <w:b/>
                                  <w:color w:val="005CAB"/>
                                  <w:sz w:val="28"/>
                                </w:rPr>
                                <w:t>Going</w:t>
                              </w:r>
                              <w:r>
                                <w:rPr>
                                  <w:rFonts w:ascii="Gill Sans MT"/>
                                  <w:b/>
                                  <w:color w:val="005CAB"/>
                                  <w:spacing w:val="-11"/>
                                  <w:sz w:val="28"/>
                                </w:rPr>
                                <w:t> </w:t>
                              </w:r>
                              <w:r>
                                <w:rPr>
                                  <w:rFonts w:ascii="Gill Sans MT"/>
                                  <w:b/>
                                  <w:color w:val="005CAB"/>
                                  <w:sz w:val="28"/>
                                </w:rPr>
                                <w:t>from</w:t>
                              </w:r>
                              <w:r>
                                <w:rPr>
                                  <w:rFonts w:ascii="Gill Sans MT"/>
                                  <w:b/>
                                  <w:color w:val="005CAB"/>
                                  <w:spacing w:val="-3"/>
                                  <w:sz w:val="28"/>
                                </w:rPr>
                                <w:t> </w:t>
                              </w:r>
                              <w:r>
                                <w:rPr>
                                  <w:rFonts w:ascii="Gill Sans MT"/>
                                  <w:b/>
                                  <w:color w:val="005CAB"/>
                                  <w:sz w:val="28"/>
                                </w:rPr>
                                <w:t>Passive</w:t>
                              </w:r>
                              <w:r>
                                <w:rPr>
                                  <w:rFonts w:ascii="Gill Sans MT"/>
                                  <w:b/>
                                  <w:color w:val="005CAB"/>
                                  <w:spacing w:val="-3"/>
                                  <w:sz w:val="28"/>
                                </w:rPr>
                                <w:t> </w:t>
                              </w:r>
                              <w:r>
                                <w:rPr>
                                  <w:rFonts w:ascii="Gill Sans MT"/>
                                  <w:b/>
                                  <w:color w:val="005CAB"/>
                                  <w:sz w:val="28"/>
                                </w:rPr>
                                <w:t>to</w:t>
                              </w:r>
                              <w:r>
                                <w:rPr>
                                  <w:rFonts w:ascii="Gill Sans MT"/>
                                  <w:b/>
                                  <w:color w:val="005CAB"/>
                                  <w:spacing w:val="-21"/>
                                  <w:sz w:val="28"/>
                                </w:rPr>
                                <w:t> </w:t>
                              </w:r>
                              <w:r>
                                <w:rPr>
                                  <w:rFonts w:ascii="Gill Sans MT"/>
                                  <w:b/>
                                  <w:color w:val="005CAB"/>
                                  <w:spacing w:val="-2"/>
                                  <w:sz w:val="28"/>
                                </w:rPr>
                                <w:t>Active</w:t>
                              </w:r>
                            </w:p>
                            <w:p>
                              <w:pPr>
                                <w:spacing w:line="247" w:lineRule="auto" w:before="134"/>
                                <w:ind w:left="359" w:right="0" w:firstLine="0"/>
                                <w:jc w:val="left"/>
                                <w:rPr>
                                  <w:rFonts w:ascii="Gill Sans MT" w:hAnsi="Gill Sans MT"/>
                                  <w:sz w:val="20"/>
                                </w:rPr>
                              </w:pPr>
                              <w:r>
                                <w:rPr>
                                  <w:rFonts w:ascii="Gill Sans MT" w:hAnsi="Gill Sans MT"/>
                                  <w:color w:val="231F20"/>
                                  <w:sz w:val="20"/>
                                </w:rPr>
                                <w:t>It’s</w:t>
                              </w:r>
                              <w:r>
                                <w:rPr>
                                  <w:rFonts w:ascii="Gill Sans MT" w:hAnsi="Gill Sans MT"/>
                                  <w:color w:val="231F20"/>
                                  <w:spacing w:val="-2"/>
                                  <w:sz w:val="20"/>
                                </w:rPr>
                                <w:t> </w:t>
                              </w:r>
                              <w:r>
                                <w:rPr>
                                  <w:rFonts w:ascii="Gill Sans MT" w:hAnsi="Gill Sans MT"/>
                                  <w:color w:val="231F20"/>
                                  <w:sz w:val="20"/>
                                </w:rPr>
                                <w:t>easy</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2"/>
                                  <w:sz w:val="20"/>
                                </w:rPr>
                                <w:t> </w:t>
                              </w:r>
                              <w:r>
                                <w:rPr>
                                  <w:rFonts w:ascii="Gill Sans MT" w:hAnsi="Gill Sans MT"/>
                                  <w:color w:val="231F20"/>
                                  <w:sz w:val="20"/>
                                </w:rPr>
                                <w:t>shift</w:t>
                              </w:r>
                              <w:r>
                                <w:rPr>
                                  <w:rFonts w:ascii="Gill Sans MT" w:hAnsi="Gill Sans MT"/>
                                  <w:color w:val="231F20"/>
                                  <w:spacing w:val="-2"/>
                                  <w:sz w:val="20"/>
                                </w:rPr>
                                <w:t> </w:t>
                              </w:r>
                              <w:r>
                                <w:rPr>
                                  <w:rFonts w:ascii="Gill Sans MT" w:hAnsi="Gill Sans MT"/>
                                  <w:color w:val="231F20"/>
                                  <w:sz w:val="20"/>
                                </w:rPr>
                                <w:t>from</w:t>
                              </w:r>
                              <w:r>
                                <w:rPr>
                                  <w:rFonts w:ascii="Gill Sans MT" w:hAnsi="Gill Sans MT"/>
                                  <w:color w:val="231F20"/>
                                  <w:spacing w:val="-2"/>
                                  <w:sz w:val="20"/>
                                </w:rPr>
                                <w:t> </w:t>
                              </w:r>
                              <w:r>
                                <w:rPr>
                                  <w:rFonts w:ascii="Gill Sans MT" w:hAnsi="Gill Sans MT"/>
                                  <w:color w:val="231F20"/>
                                  <w:sz w:val="20"/>
                                </w:rPr>
                                <w:t>making</w:t>
                              </w:r>
                              <w:r>
                                <w:rPr>
                                  <w:rFonts w:ascii="Gill Sans MT" w:hAnsi="Gill Sans MT"/>
                                  <w:color w:val="231F20"/>
                                  <w:spacing w:val="-2"/>
                                  <w:sz w:val="20"/>
                                </w:rPr>
                                <w:t> </w:t>
                              </w:r>
                              <w:r>
                                <w:rPr>
                                  <w:rFonts w:ascii="Gill Sans MT" w:hAnsi="Gill Sans MT"/>
                                  <w:color w:val="231F20"/>
                                  <w:sz w:val="20"/>
                                </w:rPr>
                                <w:t>passive</w:t>
                              </w:r>
                              <w:r>
                                <w:rPr>
                                  <w:rFonts w:ascii="Gill Sans MT" w:hAnsi="Gill Sans MT"/>
                                  <w:color w:val="231F20"/>
                                  <w:spacing w:val="-2"/>
                                  <w:sz w:val="20"/>
                                </w:rPr>
                                <w:t> </w:t>
                              </w:r>
                              <w:r>
                                <w:rPr>
                                  <w:rFonts w:ascii="Gill Sans MT" w:hAnsi="Gill Sans MT"/>
                                  <w:color w:val="231F20"/>
                                  <w:sz w:val="20"/>
                                </w:rPr>
                                <w:t>statements</w:t>
                              </w:r>
                              <w:r>
                                <w:rPr>
                                  <w:rFonts w:ascii="Gill Sans MT" w:hAnsi="Gill Sans MT"/>
                                  <w:color w:val="231F20"/>
                                  <w:spacing w:val="-2"/>
                                  <w:sz w:val="20"/>
                                </w:rPr>
                                <w:t> </w:t>
                              </w:r>
                              <w:r>
                                <w:rPr>
                                  <w:rFonts w:ascii="Gill Sans MT" w:hAnsi="Gill Sans MT"/>
                                  <w:color w:val="231F20"/>
                                  <w:sz w:val="20"/>
                                </w:rPr>
                                <w:t>in</w:t>
                              </w:r>
                              <w:r>
                                <w:rPr>
                                  <w:rFonts w:ascii="Gill Sans MT" w:hAnsi="Gill Sans MT"/>
                                  <w:color w:val="231F20"/>
                                  <w:spacing w:val="-2"/>
                                  <w:sz w:val="20"/>
                                </w:rPr>
                                <w:t> </w:t>
                              </w:r>
                              <w:r>
                                <w:rPr>
                                  <w:rFonts w:ascii="Gill Sans MT" w:hAnsi="Gill Sans MT"/>
                                  <w:color w:val="231F20"/>
                                  <w:sz w:val="20"/>
                                </w:rPr>
                                <w:t>a lecture to asking questions that encourage student discussion. Here are two examples:</w:t>
                              </w:r>
                            </w:p>
                            <w:p>
                              <w:pPr>
                                <w:numPr>
                                  <w:ilvl w:val="0"/>
                                  <w:numId w:val="54"/>
                                </w:numPr>
                                <w:tabs>
                                  <w:tab w:pos="818" w:val="left" w:leader="none"/>
                                  <w:tab w:pos="820" w:val="left" w:leader="none"/>
                                </w:tabs>
                                <w:spacing w:line="244" w:lineRule="auto" w:before="207"/>
                                <w:ind w:left="820" w:right="376" w:hanging="461"/>
                                <w:jc w:val="left"/>
                                <w:rPr>
                                  <w:rFonts w:ascii="Gill Sans MT"/>
                                  <w:sz w:val="20"/>
                                </w:rPr>
                              </w:pPr>
                              <w:r>
                                <w:rPr>
                                  <w:rFonts w:ascii="Gill Sans MT"/>
                                  <w:i/>
                                  <w:color w:val="231F20"/>
                                  <w:sz w:val="20"/>
                                </w:rPr>
                                <w:t>The passive approach: </w:t>
                              </w:r>
                              <w:r>
                                <w:rPr>
                                  <w:rFonts w:ascii="Gill Sans MT"/>
                                  <w:color w:val="231F20"/>
                                  <w:sz w:val="20"/>
                                </w:rPr>
                                <w:t>Every cell in an organism has the same DNA, but different genes are expressed</w:t>
                              </w:r>
                              <w:r>
                                <w:rPr>
                                  <w:rFonts w:ascii="Gill Sans MT"/>
                                  <w:color w:val="231F20"/>
                                  <w:spacing w:val="-3"/>
                                  <w:sz w:val="20"/>
                                </w:rPr>
                                <w:t> </w:t>
                              </w:r>
                              <w:r>
                                <w:rPr>
                                  <w:rFonts w:ascii="Gill Sans MT"/>
                                  <w:color w:val="231F20"/>
                                  <w:sz w:val="20"/>
                                </w:rPr>
                                <w:t>at</w:t>
                              </w:r>
                              <w:r>
                                <w:rPr>
                                  <w:rFonts w:ascii="Gill Sans MT"/>
                                  <w:color w:val="231F20"/>
                                  <w:spacing w:val="-3"/>
                                  <w:sz w:val="20"/>
                                </w:rPr>
                                <w:t> </w:t>
                              </w:r>
                              <w:r>
                                <w:rPr>
                                  <w:rFonts w:ascii="Gill Sans MT"/>
                                  <w:color w:val="231F20"/>
                                  <w:sz w:val="20"/>
                                </w:rPr>
                                <w:t>different</w:t>
                              </w:r>
                              <w:r>
                                <w:rPr>
                                  <w:rFonts w:ascii="Gill Sans MT"/>
                                  <w:color w:val="231F20"/>
                                  <w:spacing w:val="-3"/>
                                  <w:sz w:val="20"/>
                                </w:rPr>
                                <w:t> </w:t>
                              </w:r>
                              <w:r>
                                <w:rPr>
                                  <w:rFonts w:ascii="Gill Sans MT"/>
                                  <w:color w:val="231F20"/>
                                  <w:sz w:val="20"/>
                                </w:rPr>
                                <w:t>times</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under</w:t>
                              </w:r>
                              <w:r>
                                <w:rPr>
                                  <w:rFonts w:ascii="Gill Sans MT"/>
                                  <w:color w:val="231F20"/>
                                  <w:spacing w:val="-3"/>
                                  <w:sz w:val="20"/>
                                </w:rPr>
                                <w:t> </w:t>
                              </w:r>
                              <w:r>
                                <w:rPr>
                                  <w:rFonts w:ascii="Gill Sans MT"/>
                                  <w:color w:val="231F20"/>
                                  <w:sz w:val="20"/>
                                </w:rPr>
                                <w:t>various conditions.This is called gene expression.</w:t>
                              </w:r>
                            </w:p>
                            <w:p>
                              <w:pPr>
                                <w:numPr>
                                  <w:ilvl w:val="0"/>
                                  <w:numId w:val="54"/>
                                </w:numPr>
                                <w:tabs>
                                  <w:tab w:pos="820" w:val="left" w:leader="none"/>
                                  <w:tab w:pos="850" w:val="left" w:leader="none"/>
                                </w:tabs>
                                <w:spacing w:line="244" w:lineRule="auto" w:before="170"/>
                                <w:ind w:left="820" w:right="566" w:hanging="461"/>
                                <w:jc w:val="left"/>
                                <w:rPr>
                                  <w:rFonts w:ascii="Gill Sans MT"/>
                                  <w:sz w:val="20"/>
                                </w:rPr>
                              </w:pPr>
                              <w:r>
                                <w:rPr>
                                  <w:rFonts w:ascii="Gill Sans MT"/>
                                  <w:i/>
                                  <w:color w:val="231F20"/>
                                  <w:sz w:val="20"/>
                                </w:rPr>
                                <w:t>The</w:t>
                              </w:r>
                              <w:r>
                                <w:rPr>
                                  <w:rFonts w:ascii="Gill Sans MT"/>
                                  <w:i/>
                                  <w:color w:val="231F20"/>
                                  <w:spacing w:val="27"/>
                                  <w:sz w:val="20"/>
                                </w:rPr>
                                <w:t> </w:t>
                              </w:r>
                              <w:r>
                                <w:rPr>
                                  <w:rFonts w:ascii="Gill Sans MT"/>
                                  <w:i/>
                                  <w:color w:val="231F20"/>
                                  <w:sz w:val="20"/>
                                </w:rPr>
                                <w:t>active learning approach: </w:t>
                              </w:r>
                              <w:r>
                                <w:rPr>
                                  <w:rFonts w:ascii="Gill Sans MT"/>
                                  <w:color w:val="231F20"/>
                                  <w:sz w:val="20"/>
                                </w:rPr>
                                <w:t>If every cell in a plant has the same DNA,</w:t>
                              </w:r>
                              <w:r>
                                <w:rPr>
                                  <w:rFonts w:ascii="Gill Sans MT"/>
                                  <w:color w:val="231F20"/>
                                  <w:spacing w:val="-11"/>
                                  <w:sz w:val="20"/>
                                </w:rPr>
                                <w:t> </w:t>
                              </w:r>
                              <w:r>
                                <w:rPr>
                                  <w:rFonts w:ascii="Gill Sans MT"/>
                                  <w:color w:val="231F20"/>
                                  <w:sz w:val="20"/>
                                </w:rPr>
                                <w:t>how can different parts of a plant look different?</w:t>
                              </w:r>
                              <w:r>
                                <w:rPr>
                                  <w:rFonts w:ascii="Gill Sans MT"/>
                                  <w:color w:val="231F20"/>
                                  <w:spacing w:val="-19"/>
                                  <w:sz w:val="20"/>
                                </w:rPr>
                                <w:t> </w:t>
                              </w:r>
                              <w:r>
                                <w:rPr>
                                  <w:rFonts w:ascii="Gill Sans MT"/>
                                  <w:color w:val="231F20"/>
                                  <w:sz w:val="20"/>
                                </w:rPr>
                                <w:t>Work with a neighbor to generate a hypothesis.</w:t>
                              </w:r>
                            </w:p>
                            <w:p>
                              <w:pPr>
                                <w:spacing w:before="149"/>
                                <w:ind w:left="360" w:right="0" w:firstLine="0"/>
                                <w:jc w:val="left"/>
                                <w:rPr>
                                  <w:rFonts w:ascii="Gill Sans MT"/>
                                  <w:sz w:val="20"/>
                                </w:rPr>
                              </w:pPr>
                              <w:r>
                                <w:rPr>
                                  <w:rFonts w:ascii="Gill Sans MT"/>
                                  <w:color w:val="231F20"/>
                                  <w:spacing w:val="-5"/>
                                  <w:sz w:val="20"/>
                                </w:rPr>
                                <w:t>OR</w:t>
                              </w:r>
                            </w:p>
                            <w:p>
                              <w:pPr>
                                <w:numPr>
                                  <w:ilvl w:val="0"/>
                                  <w:numId w:val="54"/>
                                </w:numPr>
                                <w:tabs>
                                  <w:tab w:pos="818" w:val="left" w:leader="none"/>
                                  <w:tab w:pos="820" w:val="left" w:leader="none"/>
                                </w:tabs>
                                <w:spacing w:before="212"/>
                                <w:ind w:left="820" w:right="477" w:hanging="461"/>
                                <w:jc w:val="left"/>
                                <w:rPr>
                                  <w:rFonts w:ascii="Gill Sans MT"/>
                                  <w:sz w:val="20"/>
                                </w:rPr>
                              </w:pPr>
                              <w:r>
                                <w:rPr>
                                  <w:rFonts w:ascii="Gill Sans MT"/>
                                  <w:i/>
                                  <w:color w:val="231F20"/>
                                  <w:sz w:val="20"/>
                                </w:rPr>
                                <w:t>Passive: </w:t>
                              </w:r>
                              <w:r>
                                <w:rPr>
                                  <w:rFonts w:ascii="Gill Sans MT"/>
                                  <w:color w:val="231F20"/>
                                  <w:sz w:val="20"/>
                                </w:rPr>
                                <w:t>Based on the data shown in this slide, researchers concluded the following.</w:t>
                              </w:r>
                            </w:p>
                            <w:p>
                              <w:pPr>
                                <w:numPr>
                                  <w:ilvl w:val="0"/>
                                  <w:numId w:val="54"/>
                                </w:numPr>
                                <w:tabs>
                                  <w:tab w:pos="818" w:val="left" w:leader="none"/>
                                  <w:tab w:pos="820" w:val="left" w:leader="none"/>
                                </w:tabs>
                                <w:spacing w:line="244" w:lineRule="auto" w:before="172"/>
                                <w:ind w:left="820" w:right="419" w:hanging="461"/>
                                <w:jc w:val="both"/>
                                <w:rPr>
                                  <w:rFonts w:ascii="Gill Sans MT" w:hAnsi="Gill Sans MT"/>
                                  <w:sz w:val="20"/>
                                </w:rPr>
                              </w:pPr>
                              <w:r>
                                <w:rPr>
                                  <w:rFonts w:ascii="Gill Sans MT" w:hAnsi="Gill Sans MT"/>
                                  <w:i/>
                                  <w:color w:val="231F20"/>
                                  <w:sz w:val="20"/>
                                </w:rPr>
                                <w:t>Active: </w:t>
                              </w:r>
                              <w:r>
                                <w:rPr>
                                  <w:rFonts w:ascii="Gill Sans MT" w:hAnsi="Gill Sans MT"/>
                                  <w:color w:val="231F20"/>
                                  <w:sz w:val="20"/>
                                </w:rPr>
                                <w:t>Let’s look at the data from this experi-ment I just described.Which of the following conclusions</w:t>
                              </w:r>
                              <w:r>
                                <w:rPr>
                                  <w:rFonts w:ascii="Gill Sans MT" w:hAnsi="Gill Sans MT"/>
                                  <w:color w:val="231F20"/>
                                  <w:spacing w:val="-5"/>
                                  <w:sz w:val="20"/>
                                </w:rPr>
                                <w:t> </w:t>
                              </w:r>
                              <w:r>
                                <w:rPr>
                                  <w:rFonts w:ascii="Gill Sans MT" w:hAnsi="Gill Sans MT"/>
                                  <w:color w:val="231F20"/>
                                  <w:sz w:val="20"/>
                                </w:rPr>
                                <w:t>can</w:t>
                              </w:r>
                              <w:r>
                                <w:rPr>
                                  <w:rFonts w:ascii="Gill Sans MT" w:hAnsi="Gill Sans MT"/>
                                  <w:color w:val="231F20"/>
                                  <w:spacing w:val="-5"/>
                                  <w:sz w:val="20"/>
                                </w:rPr>
                                <w:t> </w:t>
                              </w:r>
                              <w:r>
                                <w:rPr>
                                  <w:rFonts w:ascii="Gill Sans MT" w:hAnsi="Gill Sans MT"/>
                                  <w:color w:val="231F20"/>
                                  <w:sz w:val="20"/>
                                </w:rPr>
                                <w:t>you</w:t>
                              </w:r>
                              <w:r>
                                <w:rPr>
                                  <w:rFonts w:ascii="Gill Sans MT" w:hAnsi="Gill Sans MT"/>
                                  <w:color w:val="231F20"/>
                                  <w:spacing w:val="-5"/>
                                  <w:sz w:val="20"/>
                                </w:rPr>
                                <w:t> </w:t>
                              </w:r>
                              <w:r>
                                <w:rPr>
                                  <w:rFonts w:ascii="Gill Sans MT" w:hAnsi="Gill Sans MT"/>
                                  <w:color w:val="231F20"/>
                                  <w:sz w:val="20"/>
                                </w:rPr>
                                <w:t>draw</w:t>
                              </w:r>
                              <w:r>
                                <w:rPr>
                                  <w:rFonts w:ascii="Gill Sans MT" w:hAnsi="Gill Sans MT"/>
                                  <w:color w:val="231F20"/>
                                  <w:spacing w:val="-5"/>
                                  <w:sz w:val="20"/>
                                </w:rPr>
                                <w:t> </w:t>
                              </w:r>
                              <w:r>
                                <w:rPr>
                                  <w:rFonts w:ascii="Gill Sans MT" w:hAnsi="Gill Sans MT"/>
                                  <w:color w:val="231F20"/>
                                  <w:sz w:val="20"/>
                                </w:rPr>
                                <w:t>from</w:t>
                              </w:r>
                              <w:r>
                                <w:rPr>
                                  <w:rFonts w:ascii="Gill Sans MT" w:hAnsi="Gill Sans MT"/>
                                  <w:color w:val="231F20"/>
                                  <w:spacing w:val="-5"/>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data?</w:t>
                              </w:r>
                              <w:r>
                                <w:rPr>
                                  <w:rFonts w:ascii="Gill Sans MT" w:hAnsi="Gill Sans MT"/>
                                  <w:color w:val="231F20"/>
                                  <w:spacing w:val="-5"/>
                                  <w:sz w:val="20"/>
                                </w:rPr>
                                <w:t> </w:t>
                              </w:r>
                              <w:r>
                                <w:rPr>
                                  <w:rFonts w:ascii="Gill Sans MT" w:hAnsi="Gill Sans MT"/>
                                  <w:color w:val="231F20"/>
                                  <w:sz w:val="20"/>
                                </w:rPr>
                                <w:t>Let’s take a vote and then discuss it.</w:t>
                              </w:r>
                            </w:p>
                            <w:p>
                              <w:pPr>
                                <w:spacing w:line="240" w:lineRule="auto" w:before="194"/>
                                <w:rPr>
                                  <w:rFonts w:ascii="Gill Sans MT"/>
                                  <w:sz w:val="20"/>
                                </w:rPr>
                              </w:pPr>
                            </w:p>
                            <w:p>
                              <w:pPr>
                                <w:spacing w:before="0"/>
                                <w:ind w:left="359" w:right="0" w:firstLine="0"/>
                                <w:jc w:val="left"/>
                                <w:rPr>
                                  <w:rFonts w:ascii="Gill Sans MT" w:hAnsi="Gill Sans MT"/>
                                  <w:sz w:val="16"/>
                                </w:rPr>
                              </w:pPr>
                              <w:r>
                                <w:rPr>
                                  <w:rFonts w:ascii="Gill Sans MT" w:hAnsi="Gill Sans MT"/>
                                  <w:color w:val="231F20"/>
                                  <w:spacing w:val="-2"/>
                                  <w:sz w:val="16"/>
                                </w:rPr>
                                <w:t>Source:</w:t>
                              </w:r>
                              <w:r>
                                <w:rPr>
                                  <w:rFonts w:ascii="Gill Sans MT" w:hAnsi="Gill Sans MT"/>
                                  <w:color w:val="231F20"/>
                                  <w:spacing w:val="-7"/>
                                  <w:sz w:val="16"/>
                                </w:rPr>
                                <w:t> </w:t>
                              </w:r>
                              <w:r>
                                <w:rPr>
                                  <w:rFonts w:ascii="Gill Sans MT" w:hAnsi="Gill Sans MT"/>
                                  <w:color w:val="231F20"/>
                                  <w:spacing w:val="-2"/>
                                  <w:sz w:val="16"/>
                                </w:rPr>
                                <w:t>Jo</w:t>
                              </w:r>
                              <w:r>
                                <w:rPr>
                                  <w:rFonts w:ascii="Gill Sans MT" w:hAnsi="Gill Sans MT"/>
                                  <w:color w:val="231F20"/>
                                  <w:spacing w:val="13"/>
                                  <w:sz w:val="16"/>
                                </w:rPr>
                                <w:t> </w:t>
                              </w:r>
                              <w:r>
                                <w:rPr>
                                  <w:rFonts w:ascii="Gill Sans MT" w:hAnsi="Gill Sans MT"/>
                                  <w:color w:val="231F20"/>
                                  <w:spacing w:val="-2"/>
                                  <w:sz w:val="16"/>
                                </w:rPr>
                                <w:t>Handelsman,</w:t>
                              </w:r>
                              <w:r>
                                <w:rPr>
                                  <w:rFonts w:ascii="Gill Sans MT" w:hAnsi="Gill Sans MT"/>
                                  <w:color w:val="231F20"/>
                                  <w:spacing w:val="-7"/>
                                  <w:sz w:val="16"/>
                                </w:rPr>
                                <w:t> </w:t>
                              </w:r>
                              <w:r>
                                <w:rPr>
                                  <w:rFonts w:ascii="Gill Sans MT" w:hAnsi="Gill Sans MT"/>
                                  <w:color w:val="231F20"/>
                                  <w:spacing w:val="-2"/>
                                  <w:sz w:val="16"/>
                                </w:rPr>
                                <w:t>University</w:t>
                              </w:r>
                              <w:r>
                                <w:rPr>
                                  <w:rFonts w:ascii="Gill Sans MT" w:hAnsi="Gill Sans MT"/>
                                  <w:color w:val="231F20"/>
                                  <w:spacing w:val="13"/>
                                  <w:sz w:val="16"/>
                                </w:rPr>
                                <w:t> </w:t>
                              </w:r>
                              <w:r>
                                <w:rPr>
                                  <w:rFonts w:ascii="Gill Sans MT" w:hAnsi="Gill Sans MT"/>
                                  <w:color w:val="231F20"/>
                                  <w:spacing w:val="-2"/>
                                  <w:sz w:val="16"/>
                                </w:rPr>
                                <w:t>of</w:t>
                              </w:r>
                              <w:r>
                                <w:rPr>
                                  <w:rFonts w:ascii="Gill Sans MT" w:hAnsi="Gill Sans MT"/>
                                  <w:color w:val="231F20"/>
                                  <w:spacing w:val="-11"/>
                                  <w:sz w:val="16"/>
                                </w:rPr>
                                <w:t> </w:t>
                              </w:r>
                              <w:r>
                                <w:rPr>
                                  <w:rFonts w:ascii="Gill Sans MT" w:hAnsi="Gill Sans MT"/>
                                  <w:color w:val="231F20"/>
                                  <w:spacing w:val="-2"/>
                                  <w:sz w:val="16"/>
                                </w:rPr>
                                <w:t>Wisconsin–Madison.</w:t>
                              </w:r>
                            </w:p>
                          </w:txbxContent>
                        </wps:txbx>
                        <wps:bodyPr wrap="square" lIns="0" tIns="0" rIns="0" bIns="0" rtlCol="0">
                          <a:noAutofit/>
                        </wps:bodyPr>
                      </wps:wsp>
                    </wpg:wgp>
                  </a:graphicData>
                </a:graphic>
              </wp:anchor>
            </w:drawing>
          </mc:Choice>
          <mc:Fallback>
            <w:pict>
              <v:group style="position:absolute;margin-left:65pt;margin-top:2.472625pt;width:258.5pt;height:348.95pt;mso-position-horizontal-relative:page;mso-position-vertical-relative:paragraph;z-index:15918592" id="docshapegroup3248" coordorigin="1300,49" coordsize="5170,6979">
                <v:rect style="position:absolute;left:1439;top:59;width:5020;height:131" id="docshape3249" filled="true" fillcolor="#c9d0ea" stroked="false">
                  <v:fill type="solid"/>
                </v:rect>
                <v:rect style="position:absolute;left:1439;top:188;width:5020;height:142" id="docshape3250" filled="true" fillcolor="#cad1ea" stroked="false">
                  <v:fill type="solid"/>
                </v:rect>
                <v:rect style="position:absolute;left:1439;top:327;width:5020;height:142" id="docshape3251" filled="true" fillcolor="#cbd1ea" stroked="false">
                  <v:fill type="solid"/>
                </v:rect>
                <v:rect style="position:absolute;left:1439;top:467;width:5020;height:142" id="docshape3252" filled="true" fillcolor="#ccd2eb" stroked="false">
                  <v:fill type="solid"/>
                </v:rect>
                <v:rect style="position:absolute;left:1439;top:606;width:5020;height:142" id="docshape3253" filled="true" fillcolor="#cdd3eb" stroked="false">
                  <v:fill type="solid"/>
                </v:rect>
                <v:rect style="position:absolute;left:1439;top:746;width:5020;height:142" id="docshape3254" filled="true" fillcolor="#ced4ec" stroked="false">
                  <v:fill type="solid"/>
                </v:rect>
                <v:rect style="position:absolute;left:1439;top:885;width:5020;height:142" id="docshape3255" filled="true" fillcolor="#cfd5ec" stroked="false">
                  <v:fill type="solid"/>
                </v:rect>
                <v:rect style="position:absolute;left:1439;top:1025;width:5020;height:142" id="docshape3256" filled="true" fillcolor="#d0d6ec" stroked="false">
                  <v:fill type="solid"/>
                </v:rect>
                <v:rect style="position:absolute;left:1439;top:1164;width:5020;height:142" id="docshape3257" filled="true" fillcolor="#d1d6ed" stroked="false">
                  <v:fill type="solid"/>
                </v:rect>
                <v:rect style="position:absolute;left:1439;top:1303;width:5020;height:142" id="docshape3258" filled="true" fillcolor="#d2d7ed" stroked="false">
                  <v:fill type="solid"/>
                </v:rect>
                <v:rect style="position:absolute;left:1439;top:1443;width:5020;height:142" id="docshape3259" filled="true" fillcolor="#d3d8ed" stroked="false">
                  <v:fill type="solid"/>
                </v:rect>
                <v:rect style="position:absolute;left:1439;top:1582;width:5020;height:142" id="docshape3260" filled="true" fillcolor="#d4d9ee" stroked="false">
                  <v:fill type="solid"/>
                </v:rect>
                <v:rect style="position:absolute;left:1439;top:1722;width:5020;height:142" id="docshape3261" filled="true" fillcolor="#d5daee" stroked="false">
                  <v:fill type="solid"/>
                </v:rect>
                <v:rect style="position:absolute;left:1439;top:1861;width:5020;height:142" id="docshape3262" filled="true" fillcolor="#d6dbef" stroked="false">
                  <v:fill type="solid"/>
                </v:rect>
                <v:rect style="position:absolute;left:1439;top:2001;width:5020;height:142" id="docshape3263" filled="true" fillcolor="#d7dbef" stroked="false">
                  <v:fill type="solid"/>
                </v:rect>
                <v:rect style="position:absolute;left:1439;top:2140;width:5020;height:142" id="docshape3264" filled="true" fillcolor="#d8dcef" stroked="false">
                  <v:fill type="solid"/>
                </v:rect>
                <v:rect style="position:absolute;left:1439;top:2280;width:5020;height:142" id="docshape3265" filled="true" fillcolor="#d9ddf0" stroked="false">
                  <v:fill type="solid"/>
                </v:rect>
                <v:rect style="position:absolute;left:1439;top:2419;width:5020;height:142" id="docshape3266" filled="true" fillcolor="#dadef0" stroked="false">
                  <v:fill type="solid"/>
                </v:rect>
                <v:rect style="position:absolute;left:1439;top:2559;width:5020;height:142" id="docshape3267" filled="true" fillcolor="#dbdff1" stroked="false">
                  <v:fill type="solid"/>
                </v:rect>
                <v:rect style="position:absolute;left:1439;top:2698;width:5020;height:142" id="docshape3268" filled="true" fillcolor="#dce0f1" stroked="false">
                  <v:fill type="solid"/>
                </v:rect>
                <v:rect style="position:absolute;left:1439;top:2838;width:5020;height:142" id="docshape3269" filled="true" fillcolor="#dde1f1" stroked="false">
                  <v:fill type="solid"/>
                </v:rect>
                <v:rect style="position:absolute;left:1439;top:2977;width:5020;height:142" id="docshape3270" filled="true" fillcolor="#dee2f2" stroked="false">
                  <v:fill type="solid"/>
                </v:rect>
                <v:rect style="position:absolute;left:1439;top:3117;width:5020;height:142" id="docshape3271" filled="true" fillcolor="#dfe2f2" stroked="false">
                  <v:fill type="solid"/>
                </v:rect>
                <v:rect style="position:absolute;left:1439;top:3256;width:5020;height:142" id="docshape3272" filled="true" fillcolor="#e0e3f3" stroked="false">
                  <v:fill type="solid"/>
                </v:rect>
                <v:rect style="position:absolute;left:1439;top:3396;width:5020;height:142" id="docshape3273" filled="true" fillcolor="#e1e4f3" stroked="false">
                  <v:fill type="solid"/>
                </v:rect>
                <v:rect style="position:absolute;left:1439;top:3535;width:5020;height:142" id="docshape3274" filled="true" fillcolor="#e2e5f3" stroked="false">
                  <v:fill type="solid"/>
                </v:rect>
                <v:rect style="position:absolute;left:1439;top:3675;width:5020;height:142" id="docshape3275" filled="true" fillcolor="#e3e6f4" stroked="false">
                  <v:fill type="solid"/>
                </v:rect>
                <v:rect style="position:absolute;left:1439;top:3814;width:5020;height:142" id="docshape3276" filled="true" fillcolor="#e4e7f4" stroked="false">
                  <v:fill type="solid"/>
                </v:rect>
                <v:rect style="position:absolute;left:1439;top:3954;width:5020;height:142" id="docshape3277" filled="true" fillcolor="#e6e8f5" stroked="false">
                  <v:fill type="solid"/>
                </v:rect>
                <v:rect style="position:absolute;left:1439;top:4093;width:5020;height:142" id="docshape3278" filled="true" fillcolor="#e7e9f5" stroked="false">
                  <v:fill type="solid"/>
                </v:rect>
                <v:rect style="position:absolute;left:1439;top:4233;width:5020;height:142" id="docshape3279" filled="true" fillcolor="#e8eaf5" stroked="false">
                  <v:fill type="solid"/>
                </v:rect>
                <v:rect style="position:absolute;left:1439;top:4372;width:5020;height:142" id="docshape3280" filled="true" fillcolor="#e8eaf6" stroked="false">
                  <v:fill type="solid"/>
                </v:rect>
                <v:rect style="position:absolute;left:1439;top:4511;width:5020;height:142" id="docshape3281" filled="true" fillcolor="#e9ebf6" stroked="false">
                  <v:fill type="solid"/>
                </v:rect>
                <v:rect style="position:absolute;left:1439;top:4651;width:5020;height:142" id="docshape3282" filled="true" fillcolor="#eaecf7" stroked="false">
                  <v:fill type="solid"/>
                </v:rect>
                <v:rect style="position:absolute;left:1439;top:4790;width:5020;height:142" id="docshape3283" filled="true" fillcolor="#ecedf7" stroked="false">
                  <v:fill type="solid"/>
                </v:rect>
                <v:rect style="position:absolute;left:1439;top:4930;width:5020;height:142" id="docshape3284" filled="true" fillcolor="#edeef8" stroked="false">
                  <v:fill type="solid"/>
                </v:rect>
                <v:rect style="position:absolute;left:1439;top:5069;width:5020;height:142" id="docshape3285" filled="true" fillcolor="#eeeff8" stroked="false">
                  <v:fill type="solid"/>
                </v:rect>
                <v:rect style="position:absolute;left:1439;top:5209;width:5020;height:142" id="docshape3286" filled="true" fillcolor="#eff0f8" stroked="false">
                  <v:fill type="solid"/>
                </v:rect>
                <v:rect style="position:absolute;left:1439;top:5348;width:5020;height:142" id="docshape3287" filled="true" fillcolor="#f0f1f9" stroked="false">
                  <v:fill type="solid"/>
                </v:rect>
                <v:rect style="position:absolute;left:1439;top:5488;width:5020;height:142" id="docshape3288" filled="true" fillcolor="#f1f2f9" stroked="false">
                  <v:fill type="solid"/>
                </v:rect>
                <v:rect style="position:absolute;left:1439;top:5627;width:5020;height:142" id="docshape3289" filled="true" fillcolor="#f2f3fa" stroked="false">
                  <v:fill type="solid"/>
                </v:rect>
                <v:rect style="position:absolute;left:1439;top:5767;width:5020;height:142" id="docshape3290" filled="true" fillcolor="#f3f4fa" stroked="false">
                  <v:fill type="solid"/>
                </v:rect>
                <v:rect style="position:absolute;left:1439;top:5906;width:5020;height:142" id="docshape3291" filled="true" fillcolor="#f4f5fb" stroked="false">
                  <v:fill type="solid"/>
                </v:rect>
                <v:rect style="position:absolute;left:1439;top:6046;width:5020;height:142" id="docshape3292" filled="true" fillcolor="#f5f6fb" stroked="false">
                  <v:fill type="solid"/>
                </v:rect>
                <v:rect style="position:absolute;left:1439;top:6185;width:5020;height:142" id="docshape3293" filled="true" fillcolor="#f7f7fc" stroked="false">
                  <v:fill type="solid"/>
                </v:rect>
                <v:rect style="position:absolute;left:1439;top:6325;width:5020;height:142" id="docshape3294" filled="true" fillcolor="#f8f9fc" stroked="false">
                  <v:fill type="solid"/>
                </v:rect>
                <v:rect style="position:absolute;left:1439;top:6464;width:5020;height:142" id="docshape3295" filled="true" fillcolor="#f9fafd" stroked="false">
                  <v:fill type="solid"/>
                </v:rect>
                <v:rect style="position:absolute;left:1439;top:6604;width:5020;height:142" id="docshape3296" filled="true" fillcolor="#fbfbfd" stroked="false">
                  <v:fill type="solid"/>
                </v:rect>
                <v:rect style="position:absolute;left:1300;top:50;width:143;height:6978" id="docshape3297" filled="true" fillcolor="#869ace" stroked="false">
                  <v:fill type="solid"/>
                </v:rect>
                <v:shape style="position:absolute;left:1439;top:59;width:5020;height:6954" type="#_x0000_t202" id="docshape3298" filled="false" stroked="true" strokeweight="1pt" strokecolor="#869ace">
                  <v:textbox inset="0,0,0,0">
                    <w:txbxContent>
                      <w:p>
                        <w:pPr>
                          <w:spacing w:before="291"/>
                          <w:ind w:left="359" w:right="0" w:firstLine="0"/>
                          <w:jc w:val="left"/>
                          <w:rPr>
                            <w:rFonts w:ascii="Gill Sans MT"/>
                            <w:b/>
                            <w:sz w:val="28"/>
                          </w:rPr>
                        </w:pPr>
                        <w:r>
                          <w:rPr>
                            <w:rFonts w:ascii="Gill Sans MT"/>
                            <w:b/>
                            <w:color w:val="005CAB"/>
                            <w:sz w:val="28"/>
                          </w:rPr>
                          <w:t>Going</w:t>
                        </w:r>
                        <w:r>
                          <w:rPr>
                            <w:rFonts w:ascii="Gill Sans MT"/>
                            <w:b/>
                            <w:color w:val="005CAB"/>
                            <w:spacing w:val="-11"/>
                            <w:sz w:val="28"/>
                          </w:rPr>
                          <w:t> </w:t>
                        </w:r>
                        <w:r>
                          <w:rPr>
                            <w:rFonts w:ascii="Gill Sans MT"/>
                            <w:b/>
                            <w:color w:val="005CAB"/>
                            <w:sz w:val="28"/>
                          </w:rPr>
                          <w:t>from</w:t>
                        </w:r>
                        <w:r>
                          <w:rPr>
                            <w:rFonts w:ascii="Gill Sans MT"/>
                            <w:b/>
                            <w:color w:val="005CAB"/>
                            <w:spacing w:val="-3"/>
                            <w:sz w:val="28"/>
                          </w:rPr>
                          <w:t> </w:t>
                        </w:r>
                        <w:r>
                          <w:rPr>
                            <w:rFonts w:ascii="Gill Sans MT"/>
                            <w:b/>
                            <w:color w:val="005CAB"/>
                            <w:sz w:val="28"/>
                          </w:rPr>
                          <w:t>Passive</w:t>
                        </w:r>
                        <w:r>
                          <w:rPr>
                            <w:rFonts w:ascii="Gill Sans MT"/>
                            <w:b/>
                            <w:color w:val="005CAB"/>
                            <w:spacing w:val="-3"/>
                            <w:sz w:val="28"/>
                          </w:rPr>
                          <w:t> </w:t>
                        </w:r>
                        <w:r>
                          <w:rPr>
                            <w:rFonts w:ascii="Gill Sans MT"/>
                            <w:b/>
                            <w:color w:val="005CAB"/>
                            <w:sz w:val="28"/>
                          </w:rPr>
                          <w:t>to</w:t>
                        </w:r>
                        <w:r>
                          <w:rPr>
                            <w:rFonts w:ascii="Gill Sans MT"/>
                            <w:b/>
                            <w:color w:val="005CAB"/>
                            <w:spacing w:val="-21"/>
                            <w:sz w:val="28"/>
                          </w:rPr>
                          <w:t> </w:t>
                        </w:r>
                        <w:r>
                          <w:rPr>
                            <w:rFonts w:ascii="Gill Sans MT"/>
                            <w:b/>
                            <w:color w:val="005CAB"/>
                            <w:spacing w:val="-2"/>
                            <w:sz w:val="28"/>
                          </w:rPr>
                          <w:t>Active</w:t>
                        </w:r>
                      </w:p>
                      <w:p>
                        <w:pPr>
                          <w:spacing w:line="247" w:lineRule="auto" w:before="134"/>
                          <w:ind w:left="359" w:right="0" w:firstLine="0"/>
                          <w:jc w:val="left"/>
                          <w:rPr>
                            <w:rFonts w:ascii="Gill Sans MT" w:hAnsi="Gill Sans MT"/>
                            <w:sz w:val="20"/>
                          </w:rPr>
                        </w:pPr>
                        <w:r>
                          <w:rPr>
                            <w:rFonts w:ascii="Gill Sans MT" w:hAnsi="Gill Sans MT"/>
                            <w:color w:val="231F20"/>
                            <w:sz w:val="20"/>
                          </w:rPr>
                          <w:t>It’s</w:t>
                        </w:r>
                        <w:r>
                          <w:rPr>
                            <w:rFonts w:ascii="Gill Sans MT" w:hAnsi="Gill Sans MT"/>
                            <w:color w:val="231F20"/>
                            <w:spacing w:val="-2"/>
                            <w:sz w:val="20"/>
                          </w:rPr>
                          <w:t> </w:t>
                        </w:r>
                        <w:r>
                          <w:rPr>
                            <w:rFonts w:ascii="Gill Sans MT" w:hAnsi="Gill Sans MT"/>
                            <w:color w:val="231F20"/>
                            <w:sz w:val="20"/>
                          </w:rPr>
                          <w:t>easy</w:t>
                        </w:r>
                        <w:r>
                          <w:rPr>
                            <w:rFonts w:ascii="Gill Sans MT" w:hAnsi="Gill Sans MT"/>
                            <w:color w:val="231F20"/>
                            <w:spacing w:val="-2"/>
                            <w:sz w:val="20"/>
                          </w:rPr>
                          <w:t> </w:t>
                        </w:r>
                        <w:r>
                          <w:rPr>
                            <w:rFonts w:ascii="Gill Sans MT" w:hAnsi="Gill Sans MT"/>
                            <w:color w:val="231F20"/>
                            <w:sz w:val="20"/>
                          </w:rPr>
                          <w:t>to</w:t>
                        </w:r>
                        <w:r>
                          <w:rPr>
                            <w:rFonts w:ascii="Gill Sans MT" w:hAnsi="Gill Sans MT"/>
                            <w:color w:val="231F20"/>
                            <w:spacing w:val="-2"/>
                            <w:sz w:val="20"/>
                          </w:rPr>
                          <w:t> </w:t>
                        </w:r>
                        <w:r>
                          <w:rPr>
                            <w:rFonts w:ascii="Gill Sans MT" w:hAnsi="Gill Sans MT"/>
                            <w:color w:val="231F20"/>
                            <w:sz w:val="20"/>
                          </w:rPr>
                          <w:t>shift</w:t>
                        </w:r>
                        <w:r>
                          <w:rPr>
                            <w:rFonts w:ascii="Gill Sans MT" w:hAnsi="Gill Sans MT"/>
                            <w:color w:val="231F20"/>
                            <w:spacing w:val="-2"/>
                            <w:sz w:val="20"/>
                          </w:rPr>
                          <w:t> </w:t>
                        </w:r>
                        <w:r>
                          <w:rPr>
                            <w:rFonts w:ascii="Gill Sans MT" w:hAnsi="Gill Sans MT"/>
                            <w:color w:val="231F20"/>
                            <w:sz w:val="20"/>
                          </w:rPr>
                          <w:t>from</w:t>
                        </w:r>
                        <w:r>
                          <w:rPr>
                            <w:rFonts w:ascii="Gill Sans MT" w:hAnsi="Gill Sans MT"/>
                            <w:color w:val="231F20"/>
                            <w:spacing w:val="-2"/>
                            <w:sz w:val="20"/>
                          </w:rPr>
                          <w:t> </w:t>
                        </w:r>
                        <w:r>
                          <w:rPr>
                            <w:rFonts w:ascii="Gill Sans MT" w:hAnsi="Gill Sans MT"/>
                            <w:color w:val="231F20"/>
                            <w:sz w:val="20"/>
                          </w:rPr>
                          <w:t>making</w:t>
                        </w:r>
                        <w:r>
                          <w:rPr>
                            <w:rFonts w:ascii="Gill Sans MT" w:hAnsi="Gill Sans MT"/>
                            <w:color w:val="231F20"/>
                            <w:spacing w:val="-2"/>
                            <w:sz w:val="20"/>
                          </w:rPr>
                          <w:t> </w:t>
                        </w:r>
                        <w:r>
                          <w:rPr>
                            <w:rFonts w:ascii="Gill Sans MT" w:hAnsi="Gill Sans MT"/>
                            <w:color w:val="231F20"/>
                            <w:sz w:val="20"/>
                          </w:rPr>
                          <w:t>passive</w:t>
                        </w:r>
                        <w:r>
                          <w:rPr>
                            <w:rFonts w:ascii="Gill Sans MT" w:hAnsi="Gill Sans MT"/>
                            <w:color w:val="231F20"/>
                            <w:spacing w:val="-2"/>
                            <w:sz w:val="20"/>
                          </w:rPr>
                          <w:t> </w:t>
                        </w:r>
                        <w:r>
                          <w:rPr>
                            <w:rFonts w:ascii="Gill Sans MT" w:hAnsi="Gill Sans MT"/>
                            <w:color w:val="231F20"/>
                            <w:sz w:val="20"/>
                          </w:rPr>
                          <w:t>statements</w:t>
                        </w:r>
                        <w:r>
                          <w:rPr>
                            <w:rFonts w:ascii="Gill Sans MT" w:hAnsi="Gill Sans MT"/>
                            <w:color w:val="231F20"/>
                            <w:spacing w:val="-2"/>
                            <w:sz w:val="20"/>
                          </w:rPr>
                          <w:t> </w:t>
                        </w:r>
                        <w:r>
                          <w:rPr>
                            <w:rFonts w:ascii="Gill Sans MT" w:hAnsi="Gill Sans MT"/>
                            <w:color w:val="231F20"/>
                            <w:sz w:val="20"/>
                          </w:rPr>
                          <w:t>in</w:t>
                        </w:r>
                        <w:r>
                          <w:rPr>
                            <w:rFonts w:ascii="Gill Sans MT" w:hAnsi="Gill Sans MT"/>
                            <w:color w:val="231F20"/>
                            <w:spacing w:val="-2"/>
                            <w:sz w:val="20"/>
                          </w:rPr>
                          <w:t> </w:t>
                        </w:r>
                        <w:r>
                          <w:rPr>
                            <w:rFonts w:ascii="Gill Sans MT" w:hAnsi="Gill Sans MT"/>
                            <w:color w:val="231F20"/>
                            <w:sz w:val="20"/>
                          </w:rPr>
                          <w:t>a lecture to asking questions that encourage student discussion. Here are two examples:</w:t>
                        </w:r>
                      </w:p>
                      <w:p>
                        <w:pPr>
                          <w:numPr>
                            <w:ilvl w:val="0"/>
                            <w:numId w:val="54"/>
                          </w:numPr>
                          <w:tabs>
                            <w:tab w:pos="818" w:val="left" w:leader="none"/>
                            <w:tab w:pos="820" w:val="left" w:leader="none"/>
                          </w:tabs>
                          <w:spacing w:line="244" w:lineRule="auto" w:before="207"/>
                          <w:ind w:left="820" w:right="376" w:hanging="461"/>
                          <w:jc w:val="left"/>
                          <w:rPr>
                            <w:rFonts w:ascii="Gill Sans MT"/>
                            <w:sz w:val="20"/>
                          </w:rPr>
                        </w:pPr>
                        <w:r>
                          <w:rPr>
                            <w:rFonts w:ascii="Gill Sans MT"/>
                            <w:i/>
                            <w:color w:val="231F20"/>
                            <w:sz w:val="20"/>
                          </w:rPr>
                          <w:t>The passive approach: </w:t>
                        </w:r>
                        <w:r>
                          <w:rPr>
                            <w:rFonts w:ascii="Gill Sans MT"/>
                            <w:color w:val="231F20"/>
                            <w:sz w:val="20"/>
                          </w:rPr>
                          <w:t>Every cell in an organism has the same DNA, but different genes are expressed</w:t>
                        </w:r>
                        <w:r>
                          <w:rPr>
                            <w:rFonts w:ascii="Gill Sans MT"/>
                            <w:color w:val="231F20"/>
                            <w:spacing w:val="-3"/>
                            <w:sz w:val="20"/>
                          </w:rPr>
                          <w:t> </w:t>
                        </w:r>
                        <w:r>
                          <w:rPr>
                            <w:rFonts w:ascii="Gill Sans MT"/>
                            <w:color w:val="231F20"/>
                            <w:sz w:val="20"/>
                          </w:rPr>
                          <w:t>at</w:t>
                        </w:r>
                        <w:r>
                          <w:rPr>
                            <w:rFonts w:ascii="Gill Sans MT"/>
                            <w:color w:val="231F20"/>
                            <w:spacing w:val="-3"/>
                            <w:sz w:val="20"/>
                          </w:rPr>
                          <w:t> </w:t>
                        </w:r>
                        <w:r>
                          <w:rPr>
                            <w:rFonts w:ascii="Gill Sans MT"/>
                            <w:color w:val="231F20"/>
                            <w:sz w:val="20"/>
                          </w:rPr>
                          <w:t>different</w:t>
                        </w:r>
                        <w:r>
                          <w:rPr>
                            <w:rFonts w:ascii="Gill Sans MT"/>
                            <w:color w:val="231F20"/>
                            <w:spacing w:val="-3"/>
                            <w:sz w:val="20"/>
                          </w:rPr>
                          <w:t> </w:t>
                        </w:r>
                        <w:r>
                          <w:rPr>
                            <w:rFonts w:ascii="Gill Sans MT"/>
                            <w:color w:val="231F20"/>
                            <w:sz w:val="20"/>
                          </w:rPr>
                          <w:t>times</w:t>
                        </w:r>
                        <w:r>
                          <w:rPr>
                            <w:rFonts w:ascii="Gill Sans MT"/>
                            <w:color w:val="231F20"/>
                            <w:spacing w:val="-3"/>
                            <w:sz w:val="20"/>
                          </w:rPr>
                          <w:t> </w:t>
                        </w:r>
                        <w:r>
                          <w:rPr>
                            <w:rFonts w:ascii="Gill Sans MT"/>
                            <w:color w:val="231F20"/>
                            <w:sz w:val="20"/>
                          </w:rPr>
                          <w:t>and</w:t>
                        </w:r>
                        <w:r>
                          <w:rPr>
                            <w:rFonts w:ascii="Gill Sans MT"/>
                            <w:color w:val="231F20"/>
                            <w:spacing w:val="-3"/>
                            <w:sz w:val="20"/>
                          </w:rPr>
                          <w:t> </w:t>
                        </w:r>
                        <w:r>
                          <w:rPr>
                            <w:rFonts w:ascii="Gill Sans MT"/>
                            <w:color w:val="231F20"/>
                            <w:sz w:val="20"/>
                          </w:rPr>
                          <w:t>under</w:t>
                        </w:r>
                        <w:r>
                          <w:rPr>
                            <w:rFonts w:ascii="Gill Sans MT"/>
                            <w:color w:val="231F20"/>
                            <w:spacing w:val="-3"/>
                            <w:sz w:val="20"/>
                          </w:rPr>
                          <w:t> </w:t>
                        </w:r>
                        <w:r>
                          <w:rPr>
                            <w:rFonts w:ascii="Gill Sans MT"/>
                            <w:color w:val="231F20"/>
                            <w:sz w:val="20"/>
                          </w:rPr>
                          <w:t>various conditions.This is called gene expression.</w:t>
                        </w:r>
                      </w:p>
                      <w:p>
                        <w:pPr>
                          <w:numPr>
                            <w:ilvl w:val="0"/>
                            <w:numId w:val="54"/>
                          </w:numPr>
                          <w:tabs>
                            <w:tab w:pos="820" w:val="left" w:leader="none"/>
                            <w:tab w:pos="850" w:val="left" w:leader="none"/>
                          </w:tabs>
                          <w:spacing w:line="244" w:lineRule="auto" w:before="170"/>
                          <w:ind w:left="820" w:right="566" w:hanging="461"/>
                          <w:jc w:val="left"/>
                          <w:rPr>
                            <w:rFonts w:ascii="Gill Sans MT"/>
                            <w:sz w:val="20"/>
                          </w:rPr>
                        </w:pPr>
                        <w:r>
                          <w:rPr>
                            <w:rFonts w:ascii="Gill Sans MT"/>
                            <w:i/>
                            <w:color w:val="231F20"/>
                            <w:sz w:val="20"/>
                          </w:rPr>
                          <w:t>The</w:t>
                        </w:r>
                        <w:r>
                          <w:rPr>
                            <w:rFonts w:ascii="Gill Sans MT"/>
                            <w:i/>
                            <w:color w:val="231F20"/>
                            <w:spacing w:val="27"/>
                            <w:sz w:val="20"/>
                          </w:rPr>
                          <w:t> </w:t>
                        </w:r>
                        <w:r>
                          <w:rPr>
                            <w:rFonts w:ascii="Gill Sans MT"/>
                            <w:i/>
                            <w:color w:val="231F20"/>
                            <w:sz w:val="20"/>
                          </w:rPr>
                          <w:t>active learning approach: </w:t>
                        </w:r>
                        <w:r>
                          <w:rPr>
                            <w:rFonts w:ascii="Gill Sans MT"/>
                            <w:color w:val="231F20"/>
                            <w:sz w:val="20"/>
                          </w:rPr>
                          <w:t>If every cell in a plant has the same DNA,</w:t>
                        </w:r>
                        <w:r>
                          <w:rPr>
                            <w:rFonts w:ascii="Gill Sans MT"/>
                            <w:color w:val="231F20"/>
                            <w:spacing w:val="-11"/>
                            <w:sz w:val="20"/>
                          </w:rPr>
                          <w:t> </w:t>
                        </w:r>
                        <w:r>
                          <w:rPr>
                            <w:rFonts w:ascii="Gill Sans MT"/>
                            <w:color w:val="231F20"/>
                            <w:sz w:val="20"/>
                          </w:rPr>
                          <w:t>how can different parts of a plant look different?</w:t>
                        </w:r>
                        <w:r>
                          <w:rPr>
                            <w:rFonts w:ascii="Gill Sans MT"/>
                            <w:color w:val="231F20"/>
                            <w:spacing w:val="-19"/>
                            <w:sz w:val="20"/>
                          </w:rPr>
                          <w:t> </w:t>
                        </w:r>
                        <w:r>
                          <w:rPr>
                            <w:rFonts w:ascii="Gill Sans MT"/>
                            <w:color w:val="231F20"/>
                            <w:sz w:val="20"/>
                          </w:rPr>
                          <w:t>Work with a neighbor to generate a hypothesis.</w:t>
                        </w:r>
                      </w:p>
                      <w:p>
                        <w:pPr>
                          <w:spacing w:before="149"/>
                          <w:ind w:left="360" w:right="0" w:firstLine="0"/>
                          <w:jc w:val="left"/>
                          <w:rPr>
                            <w:rFonts w:ascii="Gill Sans MT"/>
                            <w:sz w:val="20"/>
                          </w:rPr>
                        </w:pPr>
                        <w:r>
                          <w:rPr>
                            <w:rFonts w:ascii="Gill Sans MT"/>
                            <w:color w:val="231F20"/>
                            <w:spacing w:val="-5"/>
                            <w:sz w:val="20"/>
                          </w:rPr>
                          <w:t>OR</w:t>
                        </w:r>
                      </w:p>
                      <w:p>
                        <w:pPr>
                          <w:numPr>
                            <w:ilvl w:val="0"/>
                            <w:numId w:val="54"/>
                          </w:numPr>
                          <w:tabs>
                            <w:tab w:pos="818" w:val="left" w:leader="none"/>
                            <w:tab w:pos="820" w:val="left" w:leader="none"/>
                          </w:tabs>
                          <w:spacing w:before="212"/>
                          <w:ind w:left="820" w:right="477" w:hanging="461"/>
                          <w:jc w:val="left"/>
                          <w:rPr>
                            <w:rFonts w:ascii="Gill Sans MT"/>
                            <w:sz w:val="20"/>
                          </w:rPr>
                        </w:pPr>
                        <w:r>
                          <w:rPr>
                            <w:rFonts w:ascii="Gill Sans MT"/>
                            <w:i/>
                            <w:color w:val="231F20"/>
                            <w:sz w:val="20"/>
                          </w:rPr>
                          <w:t>Passive: </w:t>
                        </w:r>
                        <w:r>
                          <w:rPr>
                            <w:rFonts w:ascii="Gill Sans MT"/>
                            <w:color w:val="231F20"/>
                            <w:sz w:val="20"/>
                          </w:rPr>
                          <w:t>Based on the data shown in this slide, researchers concluded the following.</w:t>
                        </w:r>
                      </w:p>
                      <w:p>
                        <w:pPr>
                          <w:numPr>
                            <w:ilvl w:val="0"/>
                            <w:numId w:val="54"/>
                          </w:numPr>
                          <w:tabs>
                            <w:tab w:pos="818" w:val="left" w:leader="none"/>
                            <w:tab w:pos="820" w:val="left" w:leader="none"/>
                          </w:tabs>
                          <w:spacing w:line="244" w:lineRule="auto" w:before="172"/>
                          <w:ind w:left="820" w:right="419" w:hanging="461"/>
                          <w:jc w:val="both"/>
                          <w:rPr>
                            <w:rFonts w:ascii="Gill Sans MT" w:hAnsi="Gill Sans MT"/>
                            <w:sz w:val="20"/>
                          </w:rPr>
                        </w:pPr>
                        <w:r>
                          <w:rPr>
                            <w:rFonts w:ascii="Gill Sans MT" w:hAnsi="Gill Sans MT"/>
                            <w:i/>
                            <w:color w:val="231F20"/>
                            <w:sz w:val="20"/>
                          </w:rPr>
                          <w:t>Active: </w:t>
                        </w:r>
                        <w:r>
                          <w:rPr>
                            <w:rFonts w:ascii="Gill Sans MT" w:hAnsi="Gill Sans MT"/>
                            <w:color w:val="231F20"/>
                            <w:sz w:val="20"/>
                          </w:rPr>
                          <w:t>Let’s look at the data from this experi-ment I just described.Which of the following conclusions</w:t>
                        </w:r>
                        <w:r>
                          <w:rPr>
                            <w:rFonts w:ascii="Gill Sans MT" w:hAnsi="Gill Sans MT"/>
                            <w:color w:val="231F20"/>
                            <w:spacing w:val="-5"/>
                            <w:sz w:val="20"/>
                          </w:rPr>
                          <w:t> </w:t>
                        </w:r>
                        <w:r>
                          <w:rPr>
                            <w:rFonts w:ascii="Gill Sans MT" w:hAnsi="Gill Sans MT"/>
                            <w:color w:val="231F20"/>
                            <w:sz w:val="20"/>
                          </w:rPr>
                          <w:t>can</w:t>
                        </w:r>
                        <w:r>
                          <w:rPr>
                            <w:rFonts w:ascii="Gill Sans MT" w:hAnsi="Gill Sans MT"/>
                            <w:color w:val="231F20"/>
                            <w:spacing w:val="-5"/>
                            <w:sz w:val="20"/>
                          </w:rPr>
                          <w:t> </w:t>
                        </w:r>
                        <w:r>
                          <w:rPr>
                            <w:rFonts w:ascii="Gill Sans MT" w:hAnsi="Gill Sans MT"/>
                            <w:color w:val="231F20"/>
                            <w:sz w:val="20"/>
                          </w:rPr>
                          <w:t>you</w:t>
                        </w:r>
                        <w:r>
                          <w:rPr>
                            <w:rFonts w:ascii="Gill Sans MT" w:hAnsi="Gill Sans MT"/>
                            <w:color w:val="231F20"/>
                            <w:spacing w:val="-5"/>
                            <w:sz w:val="20"/>
                          </w:rPr>
                          <w:t> </w:t>
                        </w:r>
                        <w:r>
                          <w:rPr>
                            <w:rFonts w:ascii="Gill Sans MT" w:hAnsi="Gill Sans MT"/>
                            <w:color w:val="231F20"/>
                            <w:sz w:val="20"/>
                          </w:rPr>
                          <w:t>draw</w:t>
                        </w:r>
                        <w:r>
                          <w:rPr>
                            <w:rFonts w:ascii="Gill Sans MT" w:hAnsi="Gill Sans MT"/>
                            <w:color w:val="231F20"/>
                            <w:spacing w:val="-5"/>
                            <w:sz w:val="20"/>
                          </w:rPr>
                          <w:t> </w:t>
                        </w:r>
                        <w:r>
                          <w:rPr>
                            <w:rFonts w:ascii="Gill Sans MT" w:hAnsi="Gill Sans MT"/>
                            <w:color w:val="231F20"/>
                            <w:sz w:val="20"/>
                          </w:rPr>
                          <w:t>from</w:t>
                        </w:r>
                        <w:r>
                          <w:rPr>
                            <w:rFonts w:ascii="Gill Sans MT" w:hAnsi="Gill Sans MT"/>
                            <w:color w:val="231F20"/>
                            <w:spacing w:val="-5"/>
                            <w:sz w:val="20"/>
                          </w:rPr>
                          <w:t> </w:t>
                        </w:r>
                        <w:r>
                          <w:rPr>
                            <w:rFonts w:ascii="Gill Sans MT" w:hAnsi="Gill Sans MT"/>
                            <w:color w:val="231F20"/>
                            <w:sz w:val="20"/>
                          </w:rPr>
                          <w:t>the</w:t>
                        </w:r>
                        <w:r>
                          <w:rPr>
                            <w:rFonts w:ascii="Gill Sans MT" w:hAnsi="Gill Sans MT"/>
                            <w:color w:val="231F20"/>
                            <w:spacing w:val="-5"/>
                            <w:sz w:val="20"/>
                          </w:rPr>
                          <w:t> </w:t>
                        </w:r>
                        <w:r>
                          <w:rPr>
                            <w:rFonts w:ascii="Gill Sans MT" w:hAnsi="Gill Sans MT"/>
                            <w:color w:val="231F20"/>
                            <w:sz w:val="20"/>
                          </w:rPr>
                          <w:t>data?</w:t>
                        </w:r>
                        <w:r>
                          <w:rPr>
                            <w:rFonts w:ascii="Gill Sans MT" w:hAnsi="Gill Sans MT"/>
                            <w:color w:val="231F20"/>
                            <w:spacing w:val="-5"/>
                            <w:sz w:val="20"/>
                          </w:rPr>
                          <w:t> </w:t>
                        </w:r>
                        <w:r>
                          <w:rPr>
                            <w:rFonts w:ascii="Gill Sans MT" w:hAnsi="Gill Sans MT"/>
                            <w:color w:val="231F20"/>
                            <w:sz w:val="20"/>
                          </w:rPr>
                          <w:t>Let’s take a vote and then discuss it.</w:t>
                        </w:r>
                      </w:p>
                      <w:p>
                        <w:pPr>
                          <w:spacing w:line="240" w:lineRule="auto" w:before="194"/>
                          <w:rPr>
                            <w:rFonts w:ascii="Gill Sans MT"/>
                            <w:sz w:val="20"/>
                          </w:rPr>
                        </w:pPr>
                      </w:p>
                      <w:p>
                        <w:pPr>
                          <w:spacing w:before="0"/>
                          <w:ind w:left="359" w:right="0" w:firstLine="0"/>
                          <w:jc w:val="left"/>
                          <w:rPr>
                            <w:rFonts w:ascii="Gill Sans MT" w:hAnsi="Gill Sans MT"/>
                            <w:sz w:val="16"/>
                          </w:rPr>
                        </w:pPr>
                        <w:r>
                          <w:rPr>
                            <w:rFonts w:ascii="Gill Sans MT" w:hAnsi="Gill Sans MT"/>
                            <w:color w:val="231F20"/>
                            <w:spacing w:val="-2"/>
                            <w:sz w:val="16"/>
                          </w:rPr>
                          <w:t>Source:</w:t>
                        </w:r>
                        <w:r>
                          <w:rPr>
                            <w:rFonts w:ascii="Gill Sans MT" w:hAnsi="Gill Sans MT"/>
                            <w:color w:val="231F20"/>
                            <w:spacing w:val="-7"/>
                            <w:sz w:val="16"/>
                          </w:rPr>
                          <w:t> </w:t>
                        </w:r>
                        <w:r>
                          <w:rPr>
                            <w:rFonts w:ascii="Gill Sans MT" w:hAnsi="Gill Sans MT"/>
                            <w:color w:val="231F20"/>
                            <w:spacing w:val="-2"/>
                            <w:sz w:val="16"/>
                          </w:rPr>
                          <w:t>Jo</w:t>
                        </w:r>
                        <w:r>
                          <w:rPr>
                            <w:rFonts w:ascii="Gill Sans MT" w:hAnsi="Gill Sans MT"/>
                            <w:color w:val="231F20"/>
                            <w:spacing w:val="13"/>
                            <w:sz w:val="16"/>
                          </w:rPr>
                          <w:t> </w:t>
                        </w:r>
                        <w:r>
                          <w:rPr>
                            <w:rFonts w:ascii="Gill Sans MT" w:hAnsi="Gill Sans MT"/>
                            <w:color w:val="231F20"/>
                            <w:spacing w:val="-2"/>
                            <w:sz w:val="16"/>
                          </w:rPr>
                          <w:t>Handelsman,</w:t>
                        </w:r>
                        <w:r>
                          <w:rPr>
                            <w:rFonts w:ascii="Gill Sans MT" w:hAnsi="Gill Sans MT"/>
                            <w:color w:val="231F20"/>
                            <w:spacing w:val="-7"/>
                            <w:sz w:val="16"/>
                          </w:rPr>
                          <w:t> </w:t>
                        </w:r>
                        <w:r>
                          <w:rPr>
                            <w:rFonts w:ascii="Gill Sans MT" w:hAnsi="Gill Sans MT"/>
                            <w:color w:val="231F20"/>
                            <w:spacing w:val="-2"/>
                            <w:sz w:val="16"/>
                          </w:rPr>
                          <w:t>University</w:t>
                        </w:r>
                        <w:r>
                          <w:rPr>
                            <w:rFonts w:ascii="Gill Sans MT" w:hAnsi="Gill Sans MT"/>
                            <w:color w:val="231F20"/>
                            <w:spacing w:val="13"/>
                            <w:sz w:val="16"/>
                          </w:rPr>
                          <w:t> </w:t>
                        </w:r>
                        <w:r>
                          <w:rPr>
                            <w:rFonts w:ascii="Gill Sans MT" w:hAnsi="Gill Sans MT"/>
                            <w:color w:val="231F20"/>
                            <w:spacing w:val="-2"/>
                            <w:sz w:val="16"/>
                          </w:rPr>
                          <w:t>of</w:t>
                        </w:r>
                        <w:r>
                          <w:rPr>
                            <w:rFonts w:ascii="Gill Sans MT" w:hAnsi="Gill Sans MT"/>
                            <w:color w:val="231F20"/>
                            <w:spacing w:val="-11"/>
                            <w:sz w:val="16"/>
                          </w:rPr>
                          <w:t> </w:t>
                        </w:r>
                        <w:r>
                          <w:rPr>
                            <w:rFonts w:ascii="Gill Sans MT" w:hAnsi="Gill Sans MT"/>
                            <w:color w:val="231F20"/>
                            <w:spacing w:val="-2"/>
                            <w:sz w:val="16"/>
                          </w:rPr>
                          <w:t>Wisconsin–Madison.</w:t>
                        </w:r>
                      </w:p>
                    </w:txbxContent>
                  </v:textbox>
                  <v:stroke dashstyle="solid"/>
                  <w10:wrap type="none"/>
                </v:shape>
                <w10:wrap type="none"/>
              </v:group>
            </w:pict>
          </mc:Fallback>
        </mc:AlternateContent>
      </w:r>
      <w:r>
        <w:rPr>
          <w:color w:val="005CAB"/>
        </w:rPr>
        <w:t>Active</w:t>
      </w:r>
      <w:r>
        <w:rPr>
          <w:color w:val="005CAB"/>
          <w:spacing w:val="3"/>
        </w:rPr>
        <w:t> </w:t>
      </w:r>
      <w:r>
        <w:rPr>
          <w:color w:val="005CAB"/>
        </w:rPr>
        <w:t>Learning</w:t>
      </w:r>
      <w:r>
        <w:rPr>
          <w:color w:val="005CAB"/>
          <w:spacing w:val="6"/>
        </w:rPr>
        <w:t> </w:t>
      </w:r>
      <w:r>
        <w:rPr>
          <w:color w:val="005CAB"/>
        </w:rPr>
        <w:t>in</w:t>
      </w:r>
      <w:r>
        <w:rPr>
          <w:color w:val="005CAB"/>
          <w:spacing w:val="5"/>
        </w:rPr>
        <w:t> </w:t>
      </w:r>
      <w:r>
        <w:rPr>
          <w:color w:val="005CAB"/>
        </w:rPr>
        <w:t>the</w:t>
      </w:r>
      <w:r>
        <w:rPr>
          <w:color w:val="005CAB"/>
          <w:spacing w:val="6"/>
        </w:rPr>
        <w:t> </w:t>
      </w:r>
      <w:r>
        <w:rPr>
          <w:color w:val="005CAB"/>
          <w:spacing w:val="-5"/>
        </w:rPr>
        <w:t>Lab</w:t>
      </w:r>
    </w:p>
    <w:p>
      <w:pPr>
        <w:pStyle w:val="BodyText"/>
        <w:spacing w:before="40"/>
        <w:ind w:left="6669" w:right="1464"/>
      </w:pPr>
      <w:r>
        <w:rPr>
          <w:color w:val="231F20"/>
        </w:rPr>
        <w:t>The college laboratory is the perfect place for students</w:t>
      </w:r>
      <w:r>
        <w:rPr>
          <w:color w:val="231F20"/>
          <w:spacing w:val="-11"/>
        </w:rPr>
        <w:t> </w:t>
      </w:r>
      <w:r>
        <w:rPr>
          <w:color w:val="231F20"/>
        </w:rPr>
        <w:t>to</w:t>
      </w:r>
      <w:r>
        <w:rPr>
          <w:color w:val="231F20"/>
          <w:spacing w:val="-11"/>
        </w:rPr>
        <w:t> </w:t>
      </w:r>
      <w:r>
        <w:rPr>
          <w:color w:val="231F20"/>
        </w:rPr>
        <w:t>actually</w:t>
      </w:r>
      <w:r>
        <w:rPr>
          <w:color w:val="231F20"/>
          <w:spacing w:val="-11"/>
        </w:rPr>
        <w:t> </w:t>
      </w:r>
      <w:r>
        <w:rPr>
          <w:color w:val="231F20"/>
        </w:rPr>
        <w:t>practice</w:t>
      </w:r>
      <w:r>
        <w:rPr>
          <w:color w:val="231F20"/>
          <w:spacing w:val="-11"/>
        </w:rPr>
        <w:t> </w:t>
      </w:r>
      <w:r>
        <w:rPr>
          <w:color w:val="231F20"/>
        </w:rPr>
        <w:t>science</w:t>
      </w:r>
      <w:r>
        <w:rPr>
          <w:color w:val="231F20"/>
          <w:spacing w:val="-11"/>
        </w:rPr>
        <w:t> </w:t>
      </w:r>
      <w:r>
        <w:rPr>
          <w:color w:val="231F20"/>
        </w:rPr>
        <w:t>by</w:t>
      </w:r>
      <w:r>
        <w:rPr>
          <w:color w:val="231F20"/>
          <w:spacing w:val="-11"/>
        </w:rPr>
        <w:t> </w:t>
      </w:r>
      <w:r>
        <w:rPr>
          <w:color w:val="231F20"/>
        </w:rPr>
        <w:t>design-ing</w:t>
      </w:r>
      <w:r>
        <w:rPr>
          <w:color w:val="231F20"/>
          <w:spacing w:val="-8"/>
        </w:rPr>
        <w:t> </w:t>
      </w:r>
      <w:r>
        <w:rPr>
          <w:color w:val="231F20"/>
        </w:rPr>
        <w:t>experiments,</w:t>
      </w:r>
      <w:r>
        <w:rPr>
          <w:color w:val="231F20"/>
          <w:spacing w:val="-8"/>
        </w:rPr>
        <w:t> </w:t>
      </w:r>
      <w:r>
        <w:rPr>
          <w:color w:val="231F20"/>
        </w:rPr>
        <w:t>gathering</w:t>
      </w:r>
      <w:r>
        <w:rPr>
          <w:color w:val="231F20"/>
          <w:spacing w:val="-8"/>
        </w:rPr>
        <w:t> </w:t>
      </w:r>
      <w:r>
        <w:rPr>
          <w:color w:val="231F20"/>
        </w:rPr>
        <w:t>and</w:t>
      </w:r>
      <w:r>
        <w:rPr>
          <w:color w:val="231F20"/>
          <w:spacing w:val="-8"/>
        </w:rPr>
        <w:t> </w:t>
      </w:r>
      <w:r>
        <w:rPr>
          <w:color w:val="231F20"/>
        </w:rPr>
        <w:t>analyzing</w:t>
      </w:r>
      <w:r>
        <w:rPr>
          <w:color w:val="231F20"/>
          <w:spacing w:val="-8"/>
        </w:rPr>
        <w:t> </w:t>
      </w:r>
      <w:r>
        <w:rPr>
          <w:color w:val="231F20"/>
        </w:rPr>
        <w:t>data, and</w:t>
      </w:r>
      <w:r>
        <w:rPr>
          <w:color w:val="231F20"/>
          <w:spacing w:val="-1"/>
        </w:rPr>
        <w:t> </w:t>
      </w:r>
      <w:r>
        <w:rPr>
          <w:color w:val="231F20"/>
        </w:rPr>
        <w:t>presenting</w:t>
      </w:r>
      <w:r>
        <w:rPr>
          <w:color w:val="231F20"/>
          <w:spacing w:val="-1"/>
        </w:rPr>
        <w:t> </w:t>
      </w:r>
      <w:r>
        <w:rPr>
          <w:color w:val="231F20"/>
        </w:rPr>
        <w:t>their</w:t>
      </w:r>
      <w:r>
        <w:rPr>
          <w:color w:val="231F20"/>
          <w:spacing w:val="-1"/>
        </w:rPr>
        <w:t> </w:t>
      </w:r>
      <w:r>
        <w:rPr>
          <w:color w:val="231F20"/>
        </w:rPr>
        <w:t>findings.</w:t>
      </w:r>
      <w:r>
        <w:rPr>
          <w:color w:val="231F20"/>
          <w:spacing w:val="-1"/>
        </w:rPr>
        <w:t> </w:t>
      </w:r>
      <w:r>
        <w:rPr>
          <w:color w:val="231F20"/>
        </w:rPr>
        <w:t>Too</w:t>
      </w:r>
      <w:r>
        <w:rPr>
          <w:color w:val="231F20"/>
          <w:spacing w:val="-1"/>
        </w:rPr>
        <w:t> </w:t>
      </w:r>
      <w:r>
        <w:rPr>
          <w:color w:val="231F20"/>
        </w:rPr>
        <w:t>many</w:t>
      </w:r>
      <w:r>
        <w:rPr>
          <w:color w:val="231F20"/>
          <w:spacing w:val="-1"/>
        </w:rPr>
        <w:t> </w:t>
      </w:r>
      <w:r>
        <w:rPr>
          <w:color w:val="231F20"/>
        </w:rPr>
        <w:t>labs rely on “cookbook” experiments—experi-ments</w:t>
      </w:r>
      <w:r>
        <w:rPr>
          <w:color w:val="231F20"/>
          <w:spacing w:val="-15"/>
        </w:rPr>
        <w:t> </w:t>
      </w:r>
      <w:r>
        <w:rPr>
          <w:color w:val="231F20"/>
        </w:rPr>
        <w:t>that</w:t>
      </w:r>
      <w:r>
        <w:rPr>
          <w:color w:val="231F20"/>
          <w:spacing w:val="-14"/>
        </w:rPr>
        <w:t> </w:t>
      </w:r>
      <w:r>
        <w:rPr>
          <w:color w:val="231F20"/>
        </w:rPr>
        <w:t>have</w:t>
      </w:r>
      <w:r>
        <w:rPr>
          <w:color w:val="231F20"/>
          <w:spacing w:val="-15"/>
        </w:rPr>
        <w:t> </w:t>
      </w:r>
      <w:r>
        <w:rPr>
          <w:color w:val="231F20"/>
        </w:rPr>
        <w:t>been</w:t>
      </w:r>
      <w:r>
        <w:rPr>
          <w:color w:val="231F20"/>
          <w:spacing w:val="-14"/>
        </w:rPr>
        <w:t> </w:t>
      </w:r>
      <w:r>
        <w:rPr>
          <w:color w:val="231F20"/>
        </w:rPr>
        <w:t>done</w:t>
      </w:r>
      <w:r>
        <w:rPr>
          <w:color w:val="231F20"/>
          <w:spacing w:val="-14"/>
        </w:rPr>
        <w:t> </w:t>
      </w:r>
      <w:r>
        <w:rPr>
          <w:color w:val="231F20"/>
        </w:rPr>
        <w:t>thousands</w:t>
      </w:r>
      <w:r>
        <w:rPr>
          <w:color w:val="231F20"/>
          <w:spacing w:val="-15"/>
        </w:rPr>
        <w:t> </w:t>
      </w:r>
      <w:r>
        <w:rPr>
          <w:color w:val="231F20"/>
        </w:rPr>
        <w:t>of</w:t>
      </w:r>
      <w:r>
        <w:rPr>
          <w:color w:val="231F20"/>
          <w:spacing w:val="-2"/>
        </w:rPr>
        <w:t> </w:t>
      </w:r>
      <w:r>
        <w:rPr>
          <w:color w:val="231F20"/>
        </w:rPr>
        <w:t>times before and whose outcomes are already well-known. What do students learn from cook-</w:t>
      </w:r>
      <w:r>
        <w:rPr>
          <w:color w:val="231F20"/>
          <w:spacing w:val="-2"/>
        </w:rPr>
        <w:t>book</w:t>
      </w:r>
      <w:r>
        <w:rPr>
          <w:color w:val="231F20"/>
          <w:spacing w:val="-11"/>
        </w:rPr>
        <w:t> </w:t>
      </w:r>
      <w:r>
        <w:rPr>
          <w:color w:val="231F20"/>
          <w:spacing w:val="-2"/>
        </w:rPr>
        <w:t>experiments?</w:t>
      </w:r>
      <w:r>
        <w:rPr>
          <w:color w:val="231F20"/>
          <w:spacing w:val="-11"/>
        </w:rPr>
        <w:t> </w:t>
      </w:r>
      <w:r>
        <w:rPr>
          <w:color w:val="231F20"/>
          <w:spacing w:val="-2"/>
        </w:rPr>
        <w:t>They</w:t>
      </w:r>
      <w:r>
        <w:rPr>
          <w:color w:val="231F20"/>
          <w:spacing w:val="-11"/>
        </w:rPr>
        <w:t> </w:t>
      </w:r>
      <w:r>
        <w:rPr>
          <w:color w:val="231F20"/>
          <w:spacing w:val="-2"/>
        </w:rPr>
        <w:t>chiefly</w:t>
      </w:r>
      <w:r>
        <w:rPr>
          <w:color w:val="231F20"/>
          <w:spacing w:val="-11"/>
        </w:rPr>
        <w:t> </w:t>
      </w:r>
      <w:r>
        <w:rPr>
          <w:color w:val="231F20"/>
          <w:spacing w:val="-2"/>
        </w:rPr>
        <w:t>learn</w:t>
      </w:r>
      <w:r>
        <w:rPr>
          <w:color w:val="231F20"/>
          <w:spacing w:val="-11"/>
        </w:rPr>
        <w:t> </w:t>
      </w:r>
      <w:r>
        <w:rPr>
          <w:color w:val="231F20"/>
          <w:spacing w:val="-2"/>
        </w:rPr>
        <w:t>to</w:t>
      </w:r>
      <w:r>
        <w:rPr>
          <w:color w:val="231F20"/>
          <w:spacing w:val="-11"/>
        </w:rPr>
        <w:t> </w:t>
      </w:r>
      <w:r>
        <w:rPr>
          <w:color w:val="231F20"/>
          <w:spacing w:val="-2"/>
        </w:rPr>
        <w:t>follow </w:t>
      </w:r>
      <w:r>
        <w:rPr>
          <w:color w:val="231F20"/>
        </w:rPr>
        <w:t>instructions so that they can complete the lab successfully and earn a good grade.</w:t>
      </w:r>
    </w:p>
    <w:p>
      <w:pPr>
        <w:pStyle w:val="BodyText"/>
        <w:spacing w:before="14"/>
      </w:pPr>
    </w:p>
    <w:p>
      <w:pPr>
        <w:pStyle w:val="BodyText"/>
        <w:ind w:left="6669" w:right="1470"/>
      </w:pPr>
      <w:r>
        <w:rPr>
          <w:color w:val="231F20"/>
        </w:rPr>
        <w:t>If</w:t>
      </w:r>
      <w:r>
        <w:rPr>
          <w:color w:val="231F20"/>
          <w:spacing w:val="28"/>
        </w:rPr>
        <w:t> </w:t>
      </w:r>
      <w:r>
        <w:rPr>
          <w:color w:val="231F20"/>
        </w:rPr>
        <w:t>you</w:t>
      </w:r>
      <w:r>
        <w:rPr>
          <w:color w:val="231F20"/>
          <w:spacing w:val="-3"/>
        </w:rPr>
        <w:t> </w:t>
      </w:r>
      <w:r>
        <w:rPr>
          <w:color w:val="231F20"/>
        </w:rPr>
        <w:t>want</w:t>
      </w:r>
      <w:r>
        <w:rPr>
          <w:color w:val="231F20"/>
          <w:spacing w:val="-3"/>
        </w:rPr>
        <w:t> </w:t>
      </w:r>
      <w:r>
        <w:rPr>
          <w:color w:val="231F20"/>
        </w:rPr>
        <w:t>your</w:t>
      </w:r>
      <w:r>
        <w:rPr>
          <w:color w:val="231F20"/>
          <w:spacing w:val="-4"/>
        </w:rPr>
        <w:t> </w:t>
      </w:r>
      <w:r>
        <w:rPr>
          <w:color w:val="231F20"/>
        </w:rPr>
        <w:t>students</w:t>
      </w:r>
      <w:r>
        <w:rPr>
          <w:color w:val="231F20"/>
          <w:spacing w:val="-3"/>
        </w:rPr>
        <w:t> </w:t>
      </w:r>
      <w:r>
        <w:rPr>
          <w:color w:val="231F20"/>
        </w:rPr>
        <w:t>to</w:t>
      </w:r>
      <w:r>
        <w:rPr>
          <w:color w:val="231F20"/>
          <w:spacing w:val="-4"/>
        </w:rPr>
        <w:t> </w:t>
      </w:r>
      <w:r>
        <w:rPr>
          <w:color w:val="231F20"/>
        </w:rPr>
        <w:t>experience</w:t>
      </w:r>
      <w:r>
        <w:rPr>
          <w:color w:val="231F20"/>
          <w:spacing w:val="-3"/>
        </w:rPr>
        <w:t> </w:t>
      </w:r>
      <w:r>
        <w:rPr>
          <w:color w:val="231F20"/>
        </w:rPr>
        <w:t>the thrill</w:t>
      </w:r>
      <w:r>
        <w:rPr>
          <w:color w:val="231F20"/>
          <w:spacing w:val="-6"/>
        </w:rPr>
        <w:t> </w:t>
      </w:r>
      <w:r>
        <w:rPr>
          <w:color w:val="231F20"/>
        </w:rPr>
        <w:t>of</w:t>
      </w:r>
      <w:r>
        <w:rPr>
          <w:color w:val="231F20"/>
          <w:spacing w:val="23"/>
        </w:rPr>
        <w:t> </w:t>
      </w:r>
      <w:r>
        <w:rPr>
          <w:color w:val="231F20"/>
        </w:rPr>
        <w:t>science,</w:t>
      </w:r>
      <w:r>
        <w:rPr>
          <w:color w:val="231F20"/>
          <w:spacing w:val="-6"/>
        </w:rPr>
        <w:t> </w:t>
      </w:r>
      <w:r>
        <w:rPr>
          <w:color w:val="231F20"/>
        </w:rPr>
        <w:t>consider</w:t>
      </w:r>
      <w:r>
        <w:rPr>
          <w:color w:val="231F20"/>
          <w:spacing w:val="-6"/>
        </w:rPr>
        <w:t> </w:t>
      </w:r>
      <w:r>
        <w:rPr>
          <w:color w:val="231F20"/>
        </w:rPr>
        <w:t>taking</w:t>
      </w:r>
      <w:r>
        <w:rPr>
          <w:color w:val="231F20"/>
          <w:spacing w:val="-6"/>
        </w:rPr>
        <w:t> </w:t>
      </w:r>
      <w:r>
        <w:rPr>
          <w:color w:val="231F20"/>
        </w:rPr>
        <w:t>a</w:t>
      </w:r>
      <w:r>
        <w:rPr>
          <w:color w:val="231F20"/>
          <w:spacing w:val="-6"/>
        </w:rPr>
        <w:t> </w:t>
      </w:r>
      <w:r>
        <w:rPr>
          <w:color w:val="231F20"/>
        </w:rPr>
        <w:t>different approach</w:t>
      </w:r>
      <w:r>
        <w:rPr>
          <w:color w:val="231F20"/>
          <w:spacing w:val="-15"/>
        </w:rPr>
        <w:t> </w:t>
      </w:r>
      <w:r>
        <w:rPr>
          <w:color w:val="231F20"/>
        </w:rPr>
        <w:t>by</w:t>
      </w:r>
      <w:r>
        <w:rPr>
          <w:color w:val="231F20"/>
          <w:spacing w:val="-14"/>
        </w:rPr>
        <w:t> </w:t>
      </w:r>
      <w:r>
        <w:rPr>
          <w:color w:val="231F20"/>
        </w:rPr>
        <w:t>either</w:t>
      </w:r>
      <w:r>
        <w:rPr>
          <w:color w:val="231F20"/>
          <w:spacing w:val="-15"/>
        </w:rPr>
        <w:t> </w:t>
      </w:r>
      <w:r>
        <w:rPr>
          <w:color w:val="231F20"/>
        </w:rPr>
        <w:t>designing</w:t>
      </w:r>
      <w:r>
        <w:rPr>
          <w:color w:val="231F20"/>
          <w:spacing w:val="-14"/>
        </w:rPr>
        <w:t> </w:t>
      </w:r>
      <w:r>
        <w:rPr>
          <w:color w:val="231F20"/>
        </w:rPr>
        <w:t>or</w:t>
      </w:r>
      <w:r>
        <w:rPr>
          <w:color w:val="231F20"/>
          <w:spacing w:val="-14"/>
        </w:rPr>
        <w:t> </w:t>
      </w:r>
      <w:r>
        <w:rPr>
          <w:color w:val="231F20"/>
        </w:rPr>
        <w:t>adapting</w:t>
      </w:r>
      <w:r>
        <w:rPr>
          <w:color w:val="231F20"/>
          <w:spacing w:val="-15"/>
        </w:rPr>
        <w:t> </w:t>
      </w:r>
      <w:r>
        <w:rPr>
          <w:color w:val="231F20"/>
        </w:rPr>
        <w:t>exist-ing</w:t>
      </w:r>
      <w:r>
        <w:rPr>
          <w:color w:val="231F20"/>
          <w:spacing w:val="-5"/>
        </w:rPr>
        <w:t> </w:t>
      </w:r>
      <w:r>
        <w:rPr>
          <w:color w:val="231F20"/>
        </w:rPr>
        <w:t>inquiry-based</w:t>
      </w:r>
      <w:r>
        <w:rPr>
          <w:color w:val="231F20"/>
          <w:spacing w:val="-5"/>
        </w:rPr>
        <w:t> </w:t>
      </w:r>
      <w:r>
        <w:rPr>
          <w:color w:val="231F20"/>
        </w:rPr>
        <w:t>experiments.</w:t>
      </w:r>
      <w:r>
        <w:rPr>
          <w:color w:val="231F20"/>
          <w:spacing w:val="-5"/>
        </w:rPr>
        <w:t> </w:t>
      </w:r>
      <w:r>
        <w:rPr>
          <w:color w:val="231F20"/>
        </w:rPr>
        <w:t>When</w:t>
      </w:r>
      <w:r>
        <w:rPr>
          <w:color w:val="231F20"/>
          <w:spacing w:val="-6"/>
        </w:rPr>
        <w:t> </w:t>
      </w:r>
      <w:r>
        <w:rPr>
          <w:color w:val="231F20"/>
        </w:rPr>
        <w:t>they</w:t>
      </w:r>
      <w:r>
        <w:rPr>
          <w:color w:val="231F20"/>
          <w:spacing w:val="-5"/>
        </w:rPr>
        <w:t> </w:t>
      </w:r>
      <w:r>
        <w:rPr>
          <w:color w:val="231F20"/>
        </w:rPr>
        <w:t>are </w:t>
      </w:r>
      <w:r>
        <w:rPr>
          <w:color w:val="231F20"/>
          <w:spacing w:val="-4"/>
        </w:rPr>
        <w:t>properly</w:t>
      </w:r>
      <w:r>
        <w:rPr>
          <w:color w:val="231F20"/>
          <w:spacing w:val="-11"/>
        </w:rPr>
        <w:t> </w:t>
      </w:r>
      <w:r>
        <w:rPr>
          <w:color w:val="231F20"/>
          <w:spacing w:val="-4"/>
        </w:rPr>
        <w:t>designed</w:t>
      </w:r>
      <w:r>
        <w:rPr>
          <w:color w:val="231F20"/>
          <w:spacing w:val="-10"/>
        </w:rPr>
        <w:t> </w:t>
      </w:r>
      <w:r>
        <w:rPr>
          <w:color w:val="231F20"/>
          <w:spacing w:val="-4"/>
        </w:rPr>
        <w:t>with</w:t>
      </w:r>
      <w:r>
        <w:rPr>
          <w:color w:val="231F20"/>
          <w:spacing w:val="-11"/>
        </w:rPr>
        <w:t> </w:t>
      </w:r>
      <w:r>
        <w:rPr>
          <w:color w:val="231F20"/>
          <w:spacing w:val="-4"/>
        </w:rPr>
        <w:t>discovery-based</w:t>
      </w:r>
      <w:r>
        <w:rPr>
          <w:color w:val="231F20"/>
          <w:spacing w:val="-10"/>
        </w:rPr>
        <w:t> </w:t>
      </w:r>
      <w:r>
        <w:rPr>
          <w:color w:val="231F20"/>
          <w:spacing w:val="-4"/>
        </w:rPr>
        <w:t>learning </w:t>
      </w:r>
      <w:r>
        <w:rPr>
          <w:color w:val="231F20"/>
        </w:rPr>
        <w:t>activities,</w:t>
      </w:r>
      <w:r>
        <w:rPr>
          <w:color w:val="231F20"/>
          <w:spacing w:val="-15"/>
        </w:rPr>
        <w:t> </w:t>
      </w:r>
      <w:r>
        <w:rPr>
          <w:color w:val="231F20"/>
        </w:rPr>
        <w:t>labs</w:t>
      </w:r>
      <w:r>
        <w:rPr>
          <w:color w:val="231F20"/>
          <w:spacing w:val="-14"/>
        </w:rPr>
        <w:t> </w:t>
      </w:r>
      <w:r>
        <w:rPr>
          <w:color w:val="231F20"/>
        </w:rPr>
        <w:t>can</w:t>
      </w:r>
      <w:r>
        <w:rPr>
          <w:color w:val="231F20"/>
          <w:spacing w:val="-15"/>
        </w:rPr>
        <w:t> </w:t>
      </w:r>
      <w:r>
        <w:rPr>
          <w:color w:val="231F20"/>
        </w:rPr>
        <w:t>provide</w:t>
      </w:r>
      <w:r>
        <w:rPr>
          <w:color w:val="231F20"/>
          <w:spacing w:val="-14"/>
        </w:rPr>
        <w:t> </w:t>
      </w:r>
      <w:r>
        <w:rPr>
          <w:color w:val="231F20"/>
        </w:rPr>
        <w:t>rich</w:t>
      </w:r>
      <w:r>
        <w:rPr>
          <w:color w:val="231F20"/>
          <w:spacing w:val="-14"/>
        </w:rPr>
        <w:t> </w:t>
      </w:r>
      <w:r>
        <w:rPr>
          <w:color w:val="231F20"/>
        </w:rPr>
        <w:t>learning</w:t>
      </w:r>
      <w:r>
        <w:rPr>
          <w:color w:val="231F20"/>
          <w:spacing w:val="-15"/>
        </w:rPr>
        <w:t> </w:t>
      </w:r>
      <w:r>
        <w:rPr>
          <w:color w:val="231F20"/>
        </w:rPr>
        <w:t>experi-ences</w:t>
      </w:r>
      <w:r>
        <w:rPr>
          <w:color w:val="231F20"/>
          <w:spacing w:val="-1"/>
        </w:rPr>
        <w:t> </w:t>
      </w:r>
      <w:r>
        <w:rPr>
          <w:color w:val="231F20"/>
        </w:rPr>
        <w:t>for</w:t>
      </w:r>
      <w:r>
        <w:rPr>
          <w:color w:val="231F20"/>
          <w:spacing w:val="-1"/>
        </w:rPr>
        <w:t> </w:t>
      </w:r>
      <w:r>
        <w:rPr>
          <w:color w:val="231F20"/>
        </w:rPr>
        <w:t>students</w:t>
      </w:r>
      <w:r>
        <w:rPr>
          <w:color w:val="231F20"/>
          <w:spacing w:val="-1"/>
        </w:rPr>
        <w:t> </w:t>
      </w:r>
      <w:r>
        <w:rPr>
          <w:color w:val="231F20"/>
        </w:rPr>
        <w:t>that</w:t>
      </w:r>
      <w:r>
        <w:rPr>
          <w:color w:val="231F20"/>
          <w:spacing w:val="-1"/>
        </w:rPr>
        <w:t> </w:t>
      </w:r>
      <w:r>
        <w:rPr>
          <w:color w:val="231F20"/>
        </w:rPr>
        <w:t>help</w:t>
      </w:r>
      <w:r>
        <w:rPr>
          <w:color w:val="231F20"/>
          <w:spacing w:val="-1"/>
        </w:rPr>
        <w:t> </w:t>
      </w:r>
      <w:r>
        <w:rPr>
          <w:color w:val="231F20"/>
        </w:rPr>
        <w:t>them</w:t>
      </w:r>
      <w:r>
        <w:rPr>
          <w:color w:val="231F20"/>
          <w:spacing w:val="-1"/>
        </w:rPr>
        <w:t> </w:t>
      </w:r>
      <w:r>
        <w:rPr>
          <w:color w:val="231F20"/>
        </w:rPr>
        <w:t>develop</w:t>
      </w:r>
      <w:r>
        <w:rPr>
          <w:color w:val="231F20"/>
          <w:spacing w:val="-1"/>
        </w:rPr>
        <w:t> </w:t>
      </w:r>
      <w:r>
        <w:rPr>
          <w:color w:val="231F20"/>
        </w:rPr>
        <w:t>a variety</w:t>
      </w:r>
      <w:r>
        <w:rPr>
          <w:color w:val="231F20"/>
          <w:spacing w:val="-8"/>
        </w:rPr>
        <w:t> </w:t>
      </w:r>
      <w:r>
        <w:rPr>
          <w:color w:val="231F20"/>
        </w:rPr>
        <w:t>of</w:t>
      </w:r>
      <w:r>
        <w:rPr>
          <w:color w:val="231F20"/>
          <w:spacing w:val="18"/>
        </w:rPr>
        <w:t> </w:t>
      </w:r>
      <w:r>
        <w:rPr>
          <w:color w:val="231F20"/>
        </w:rPr>
        <w:t>professional</w:t>
      </w:r>
      <w:r>
        <w:rPr>
          <w:color w:val="231F20"/>
          <w:spacing w:val="-8"/>
        </w:rPr>
        <w:t> </w:t>
      </w:r>
      <w:r>
        <w:rPr>
          <w:color w:val="231F20"/>
        </w:rPr>
        <w:t>and</w:t>
      </w:r>
      <w:r>
        <w:rPr>
          <w:color w:val="231F20"/>
          <w:spacing w:val="-8"/>
        </w:rPr>
        <w:t> </w:t>
      </w:r>
      <w:r>
        <w:rPr>
          <w:color w:val="231F20"/>
        </w:rPr>
        <w:t>technical</w:t>
      </w:r>
      <w:r>
        <w:rPr>
          <w:color w:val="231F20"/>
          <w:spacing w:val="-8"/>
        </w:rPr>
        <w:t> </w:t>
      </w:r>
      <w:r>
        <w:rPr>
          <w:color w:val="231F20"/>
        </w:rPr>
        <w:t>skills.</w:t>
      </w:r>
    </w:p>
    <w:p>
      <w:pPr>
        <w:pStyle w:val="BodyText"/>
        <w:spacing w:before="12"/>
      </w:pPr>
    </w:p>
    <w:p>
      <w:pPr>
        <w:pStyle w:val="BodyText"/>
        <w:ind w:left="6669" w:right="1464"/>
      </w:pPr>
      <w:r>
        <w:rPr>
          <w:color w:val="231F20"/>
        </w:rPr>
        <w:t>Most inquiry-based labs begin with a ques-tion—either one generated by the teacher or </w:t>
      </w:r>
      <w:r>
        <w:rPr>
          <w:color w:val="231F20"/>
          <w:spacing w:val="-2"/>
        </w:rPr>
        <w:t>preferably</w:t>
      </w:r>
      <w:r>
        <w:rPr>
          <w:color w:val="231F20"/>
          <w:spacing w:val="-13"/>
        </w:rPr>
        <w:t> </w:t>
      </w:r>
      <w:r>
        <w:rPr>
          <w:color w:val="231F20"/>
          <w:spacing w:val="-2"/>
        </w:rPr>
        <w:t>one</w:t>
      </w:r>
      <w:r>
        <w:rPr>
          <w:color w:val="231F20"/>
          <w:spacing w:val="-12"/>
        </w:rPr>
        <w:t> </w:t>
      </w:r>
      <w:r>
        <w:rPr>
          <w:color w:val="231F20"/>
          <w:spacing w:val="-2"/>
        </w:rPr>
        <w:t>generated</w:t>
      </w:r>
      <w:r>
        <w:rPr>
          <w:color w:val="231F20"/>
          <w:spacing w:val="-13"/>
        </w:rPr>
        <w:t> </w:t>
      </w:r>
      <w:r>
        <w:rPr>
          <w:color w:val="231F20"/>
          <w:spacing w:val="-2"/>
        </w:rPr>
        <w:t>by</w:t>
      </w:r>
      <w:r>
        <w:rPr>
          <w:color w:val="231F20"/>
          <w:spacing w:val="-12"/>
        </w:rPr>
        <w:t> </w:t>
      </w:r>
      <w:r>
        <w:rPr>
          <w:color w:val="231F20"/>
          <w:spacing w:val="-2"/>
        </w:rPr>
        <w:t>the</w:t>
      </w:r>
      <w:r>
        <w:rPr>
          <w:color w:val="231F20"/>
          <w:spacing w:val="-12"/>
        </w:rPr>
        <w:t> </w:t>
      </w:r>
      <w:r>
        <w:rPr>
          <w:color w:val="231F20"/>
          <w:spacing w:val="-2"/>
        </w:rPr>
        <w:t>students—that </w:t>
      </w:r>
      <w:r>
        <w:rPr>
          <w:color w:val="231F20"/>
        </w:rPr>
        <w:t>provides</w:t>
      </w:r>
      <w:r>
        <w:rPr>
          <w:color w:val="231F20"/>
          <w:spacing w:val="-15"/>
        </w:rPr>
        <w:t> </w:t>
      </w:r>
      <w:r>
        <w:rPr>
          <w:color w:val="231F20"/>
        </w:rPr>
        <w:t>students</w:t>
      </w:r>
      <w:r>
        <w:rPr>
          <w:color w:val="231F20"/>
          <w:spacing w:val="-14"/>
        </w:rPr>
        <w:t> </w:t>
      </w:r>
      <w:r>
        <w:rPr>
          <w:color w:val="231F20"/>
        </w:rPr>
        <w:t>with</w:t>
      </w:r>
      <w:r>
        <w:rPr>
          <w:color w:val="231F20"/>
          <w:spacing w:val="-15"/>
        </w:rPr>
        <w:t> </w:t>
      </w:r>
      <w:r>
        <w:rPr>
          <w:color w:val="231F20"/>
        </w:rPr>
        <w:t>a</w:t>
      </w:r>
      <w:r>
        <w:rPr>
          <w:color w:val="231F20"/>
          <w:spacing w:val="-14"/>
        </w:rPr>
        <w:t> </w:t>
      </w:r>
      <w:r>
        <w:rPr>
          <w:color w:val="231F20"/>
        </w:rPr>
        <w:t>specific</w:t>
      </w:r>
      <w:r>
        <w:rPr>
          <w:color w:val="231F20"/>
          <w:spacing w:val="-14"/>
        </w:rPr>
        <w:t> </w:t>
      </w:r>
      <w:r>
        <w:rPr>
          <w:color w:val="231F20"/>
        </w:rPr>
        <w:t>issue</w:t>
      </w:r>
      <w:r>
        <w:rPr>
          <w:color w:val="231F20"/>
          <w:spacing w:val="-15"/>
        </w:rPr>
        <w:t> </w:t>
      </w:r>
      <w:r>
        <w:rPr>
          <w:color w:val="231F20"/>
        </w:rPr>
        <w:t>or</w:t>
      </w:r>
      <w:r>
        <w:rPr>
          <w:color w:val="231F20"/>
          <w:spacing w:val="-14"/>
        </w:rPr>
        <w:t> </w:t>
      </w:r>
      <w:r>
        <w:rPr>
          <w:color w:val="231F20"/>
        </w:rPr>
        <w:t>topic to</w:t>
      </w:r>
      <w:r>
        <w:rPr>
          <w:color w:val="231F20"/>
          <w:spacing w:val="-12"/>
        </w:rPr>
        <w:t> </w:t>
      </w:r>
      <w:r>
        <w:rPr>
          <w:color w:val="231F20"/>
        </w:rPr>
        <w:t>explore.</w:t>
      </w:r>
      <w:r>
        <w:rPr>
          <w:color w:val="231F20"/>
          <w:spacing w:val="-12"/>
        </w:rPr>
        <w:t> </w:t>
      </w:r>
      <w:r>
        <w:rPr>
          <w:color w:val="231F20"/>
        </w:rPr>
        <w:t>Students</w:t>
      </w:r>
      <w:r>
        <w:rPr>
          <w:color w:val="231F20"/>
          <w:spacing w:val="-12"/>
        </w:rPr>
        <w:t> </w:t>
      </w:r>
      <w:r>
        <w:rPr>
          <w:color w:val="231F20"/>
        </w:rPr>
        <w:t>research</w:t>
      </w:r>
      <w:r>
        <w:rPr>
          <w:color w:val="231F20"/>
          <w:spacing w:val="-12"/>
        </w:rPr>
        <w:t> </w:t>
      </w:r>
      <w:r>
        <w:rPr>
          <w:color w:val="231F20"/>
        </w:rPr>
        <w:t>the</w:t>
      </w:r>
      <w:r>
        <w:rPr>
          <w:color w:val="231F20"/>
          <w:spacing w:val="-12"/>
        </w:rPr>
        <w:t> </w:t>
      </w:r>
      <w:r>
        <w:rPr>
          <w:color w:val="231F20"/>
        </w:rPr>
        <w:t>topic,</w:t>
      </w:r>
      <w:r>
        <w:rPr>
          <w:color w:val="231F20"/>
          <w:spacing w:val="-12"/>
        </w:rPr>
        <w:t> </w:t>
      </w:r>
      <w:r>
        <w:rPr>
          <w:color w:val="231F20"/>
        </w:rPr>
        <w:t>offer</w:t>
      </w:r>
      <w:r>
        <w:rPr>
          <w:color w:val="231F20"/>
          <w:spacing w:val="-12"/>
        </w:rPr>
        <w:t> </w:t>
      </w:r>
      <w:r>
        <w:rPr>
          <w:color w:val="231F20"/>
        </w:rPr>
        <w:t>a</w:t>
      </w:r>
    </w:p>
    <w:p>
      <w:pPr>
        <w:pStyle w:val="BodyText"/>
        <w:spacing w:before="6"/>
        <w:ind w:left="3260" w:right="1464"/>
      </w:pPr>
      <w:r>
        <w:rPr>
          <w:color w:val="231F20"/>
          <w:spacing w:val="-2"/>
        </w:rPr>
        <w:t>hypothesis,</w:t>
      </w:r>
      <w:r>
        <w:rPr>
          <w:color w:val="231F20"/>
          <w:spacing w:val="-11"/>
        </w:rPr>
        <w:t> </w:t>
      </w:r>
      <w:r>
        <w:rPr>
          <w:color w:val="231F20"/>
          <w:spacing w:val="-2"/>
        </w:rPr>
        <w:t>design</w:t>
      </w:r>
      <w:r>
        <w:rPr>
          <w:color w:val="231F20"/>
          <w:spacing w:val="-11"/>
        </w:rPr>
        <w:t> </w:t>
      </w:r>
      <w:r>
        <w:rPr>
          <w:color w:val="231F20"/>
          <w:spacing w:val="-2"/>
        </w:rPr>
        <w:t>an</w:t>
      </w:r>
      <w:r>
        <w:rPr>
          <w:color w:val="231F20"/>
          <w:spacing w:val="-11"/>
        </w:rPr>
        <w:t> </w:t>
      </w:r>
      <w:r>
        <w:rPr>
          <w:color w:val="231F20"/>
          <w:spacing w:val="-2"/>
        </w:rPr>
        <w:t>experiment</w:t>
      </w:r>
      <w:r>
        <w:rPr>
          <w:color w:val="231F20"/>
          <w:spacing w:val="-11"/>
        </w:rPr>
        <w:t> </w:t>
      </w:r>
      <w:r>
        <w:rPr>
          <w:color w:val="231F20"/>
          <w:spacing w:val="-2"/>
        </w:rPr>
        <w:t>to</w:t>
      </w:r>
      <w:r>
        <w:rPr>
          <w:color w:val="231F20"/>
          <w:spacing w:val="-11"/>
        </w:rPr>
        <w:t> </w:t>
      </w:r>
      <w:r>
        <w:rPr>
          <w:color w:val="231F20"/>
          <w:spacing w:val="-2"/>
        </w:rPr>
        <w:t>test</w:t>
      </w:r>
      <w:r>
        <w:rPr>
          <w:color w:val="231F20"/>
          <w:spacing w:val="-11"/>
        </w:rPr>
        <w:t> </w:t>
      </w:r>
      <w:r>
        <w:rPr>
          <w:color w:val="231F20"/>
          <w:spacing w:val="-2"/>
        </w:rPr>
        <w:t>the</w:t>
      </w:r>
      <w:r>
        <w:rPr>
          <w:color w:val="231F20"/>
          <w:spacing w:val="-11"/>
        </w:rPr>
        <w:t> </w:t>
      </w:r>
      <w:r>
        <w:rPr>
          <w:color w:val="231F20"/>
          <w:spacing w:val="-2"/>
        </w:rPr>
        <w:t>hypothesis,</w:t>
      </w:r>
      <w:r>
        <w:rPr>
          <w:color w:val="231F20"/>
          <w:spacing w:val="-11"/>
        </w:rPr>
        <w:t> </w:t>
      </w:r>
      <w:r>
        <w:rPr>
          <w:color w:val="231F20"/>
          <w:spacing w:val="-2"/>
        </w:rPr>
        <w:t>analyze</w:t>
      </w:r>
      <w:r>
        <w:rPr>
          <w:color w:val="231F20"/>
          <w:spacing w:val="-11"/>
        </w:rPr>
        <w:t> </w:t>
      </w:r>
      <w:r>
        <w:rPr>
          <w:color w:val="231F20"/>
          <w:spacing w:val="-2"/>
        </w:rPr>
        <w:t>the</w:t>
      </w:r>
      <w:r>
        <w:rPr>
          <w:color w:val="231F20"/>
          <w:spacing w:val="-11"/>
        </w:rPr>
        <w:t> </w:t>
      </w:r>
      <w:r>
        <w:rPr>
          <w:color w:val="231F20"/>
          <w:spacing w:val="-2"/>
        </w:rPr>
        <w:t>collected</w:t>
      </w:r>
      <w:r>
        <w:rPr>
          <w:color w:val="231F20"/>
          <w:spacing w:val="-11"/>
        </w:rPr>
        <w:t> </w:t>
      </w:r>
      <w:r>
        <w:rPr>
          <w:color w:val="231F20"/>
          <w:spacing w:val="-2"/>
        </w:rPr>
        <w:t>data,</w:t>
      </w:r>
      <w:r>
        <w:rPr>
          <w:color w:val="231F20"/>
          <w:spacing w:val="-11"/>
        </w:rPr>
        <w:t> </w:t>
      </w:r>
      <w:r>
        <w:rPr>
          <w:color w:val="231F20"/>
          <w:spacing w:val="-2"/>
        </w:rPr>
        <w:t>and </w:t>
      </w:r>
      <w:r>
        <w:rPr>
          <w:color w:val="231F20"/>
        </w:rPr>
        <w:t>determine</w:t>
      </w:r>
      <w:r>
        <w:rPr>
          <w:color w:val="231F20"/>
          <w:spacing w:val="-7"/>
        </w:rPr>
        <w:t> </w:t>
      </w:r>
      <w:r>
        <w:rPr>
          <w:color w:val="231F20"/>
        </w:rPr>
        <w:t>if</w:t>
      </w:r>
      <w:r>
        <w:rPr>
          <w:color w:val="231F20"/>
          <w:spacing w:val="19"/>
        </w:rPr>
        <w:t> </w:t>
      </w:r>
      <w:r>
        <w:rPr>
          <w:color w:val="231F20"/>
        </w:rPr>
        <w:t>their</w:t>
      </w:r>
      <w:r>
        <w:rPr>
          <w:color w:val="231F20"/>
          <w:spacing w:val="-7"/>
        </w:rPr>
        <w:t> </w:t>
      </w:r>
      <w:r>
        <w:rPr>
          <w:color w:val="231F20"/>
        </w:rPr>
        <w:t>hypothesis</w:t>
      </w:r>
      <w:r>
        <w:rPr>
          <w:color w:val="231F20"/>
          <w:spacing w:val="-7"/>
        </w:rPr>
        <w:t> </w:t>
      </w:r>
      <w:r>
        <w:rPr>
          <w:color w:val="231F20"/>
        </w:rPr>
        <w:t>was</w:t>
      </w:r>
      <w:r>
        <w:rPr>
          <w:color w:val="231F20"/>
          <w:spacing w:val="-7"/>
        </w:rPr>
        <w:t> </w:t>
      </w:r>
      <w:r>
        <w:rPr>
          <w:color w:val="231F20"/>
        </w:rPr>
        <w:t>confirmed.</w:t>
      </w:r>
      <w:r>
        <w:rPr>
          <w:color w:val="231F20"/>
          <w:spacing w:val="-7"/>
        </w:rPr>
        <w:t> </w:t>
      </w:r>
      <w:r>
        <w:rPr>
          <w:color w:val="231F20"/>
        </w:rPr>
        <w:t>The</w:t>
      </w:r>
      <w:r>
        <w:rPr>
          <w:color w:val="231F20"/>
          <w:spacing w:val="-7"/>
        </w:rPr>
        <w:t> </w:t>
      </w:r>
      <w:r>
        <w:rPr>
          <w:color w:val="231F20"/>
        </w:rPr>
        <w:t>students</w:t>
      </w:r>
      <w:r>
        <w:rPr>
          <w:color w:val="231F20"/>
          <w:spacing w:val="-7"/>
        </w:rPr>
        <w:t> </w:t>
      </w:r>
      <w:r>
        <w:rPr>
          <w:color w:val="231F20"/>
        </w:rPr>
        <w:t>then</w:t>
      </w:r>
      <w:r>
        <w:rPr>
          <w:color w:val="231F20"/>
          <w:spacing w:val="-7"/>
        </w:rPr>
        <w:t> </w:t>
      </w:r>
      <w:r>
        <w:rPr>
          <w:color w:val="231F20"/>
        </w:rPr>
        <w:t>present</w:t>
      </w:r>
      <w:r>
        <w:rPr>
          <w:color w:val="231F20"/>
          <w:spacing w:val="-7"/>
        </w:rPr>
        <w:t> </w:t>
      </w:r>
      <w:r>
        <w:rPr>
          <w:color w:val="231F20"/>
        </w:rPr>
        <w:t>and</w:t>
      </w:r>
      <w:r>
        <w:rPr>
          <w:color w:val="231F20"/>
          <w:spacing w:val="-7"/>
        </w:rPr>
        <w:t> </w:t>
      </w:r>
      <w:r>
        <w:rPr>
          <w:color w:val="231F20"/>
        </w:rPr>
        <w:t>explain their findings to the class as a whole.</w:t>
      </w:r>
    </w:p>
    <w:p>
      <w:pPr>
        <w:pStyle w:val="BodyText"/>
        <w:spacing w:before="5"/>
      </w:pPr>
    </w:p>
    <w:p>
      <w:pPr>
        <w:pStyle w:val="BodyText"/>
        <w:ind w:left="3260" w:right="1549"/>
      </w:pPr>
      <w:r>
        <w:rPr>
          <w:color w:val="231F20"/>
        </w:rPr>
        <w:t>As</w:t>
      </w:r>
      <w:r>
        <w:rPr>
          <w:color w:val="231F20"/>
          <w:spacing w:val="-6"/>
        </w:rPr>
        <w:t> </w:t>
      </w:r>
      <w:r>
        <w:rPr>
          <w:color w:val="231F20"/>
        </w:rPr>
        <w:t>students</w:t>
      </w:r>
      <w:r>
        <w:rPr>
          <w:color w:val="231F20"/>
          <w:spacing w:val="-6"/>
        </w:rPr>
        <w:t> </w:t>
      </w:r>
      <w:r>
        <w:rPr>
          <w:color w:val="231F20"/>
        </w:rPr>
        <w:t>start</w:t>
      </w:r>
      <w:r>
        <w:rPr>
          <w:color w:val="231F20"/>
          <w:spacing w:val="-6"/>
        </w:rPr>
        <w:t> </w:t>
      </w:r>
      <w:r>
        <w:rPr>
          <w:color w:val="231F20"/>
        </w:rPr>
        <w:t>to</w:t>
      </w:r>
      <w:r>
        <w:rPr>
          <w:color w:val="231F20"/>
          <w:spacing w:val="-6"/>
        </w:rPr>
        <w:t> </w:t>
      </w:r>
      <w:r>
        <w:rPr>
          <w:color w:val="231F20"/>
        </w:rPr>
        <w:t>understand</w:t>
      </w:r>
      <w:r>
        <w:rPr>
          <w:color w:val="231F20"/>
          <w:spacing w:val="-6"/>
        </w:rPr>
        <w:t> </w:t>
      </w:r>
      <w:r>
        <w:rPr>
          <w:color w:val="231F20"/>
        </w:rPr>
        <w:t>and</w:t>
      </w:r>
      <w:r>
        <w:rPr>
          <w:color w:val="231F20"/>
          <w:spacing w:val="-6"/>
        </w:rPr>
        <w:t> </w:t>
      </w:r>
      <w:r>
        <w:rPr>
          <w:color w:val="231F20"/>
        </w:rPr>
        <w:t>apply</w:t>
      </w:r>
      <w:r>
        <w:rPr>
          <w:color w:val="231F20"/>
          <w:spacing w:val="-6"/>
        </w:rPr>
        <w:t> </w:t>
      </w:r>
      <w:r>
        <w:rPr>
          <w:color w:val="231F20"/>
        </w:rPr>
        <w:t>the</w:t>
      </w:r>
      <w:r>
        <w:rPr>
          <w:color w:val="231F20"/>
          <w:spacing w:val="-6"/>
        </w:rPr>
        <w:t> </w:t>
      </w:r>
      <w:r>
        <w:rPr>
          <w:color w:val="231F20"/>
        </w:rPr>
        <w:t>scientific</w:t>
      </w:r>
      <w:r>
        <w:rPr>
          <w:color w:val="231F20"/>
          <w:spacing w:val="-6"/>
        </w:rPr>
        <w:t> </w:t>
      </w:r>
      <w:r>
        <w:rPr>
          <w:color w:val="231F20"/>
        </w:rPr>
        <w:t>method,</w:t>
      </w:r>
      <w:r>
        <w:rPr>
          <w:color w:val="231F20"/>
          <w:spacing w:val="-7"/>
        </w:rPr>
        <w:t> </w:t>
      </w:r>
      <w:r>
        <w:rPr>
          <w:color w:val="231F20"/>
        </w:rPr>
        <w:t>they</w:t>
      </w:r>
      <w:r>
        <w:rPr>
          <w:color w:val="231F20"/>
          <w:spacing w:val="-6"/>
        </w:rPr>
        <w:t> </w:t>
      </w:r>
      <w:r>
        <w:rPr>
          <w:color w:val="231F20"/>
        </w:rPr>
        <w:t>can</w:t>
      </w:r>
      <w:r>
        <w:rPr>
          <w:color w:val="231F20"/>
          <w:spacing w:val="-6"/>
        </w:rPr>
        <w:t> </w:t>
      </w:r>
      <w:r>
        <w:rPr>
          <w:color w:val="231F20"/>
        </w:rPr>
        <w:t>begin</w:t>
      </w:r>
      <w:r>
        <w:rPr>
          <w:color w:val="231F20"/>
          <w:spacing w:val="-6"/>
        </w:rPr>
        <w:t> </w:t>
      </w:r>
      <w:r>
        <w:rPr>
          <w:color w:val="231F20"/>
        </w:rPr>
        <w:t>to experience</w:t>
      </w:r>
      <w:r>
        <w:rPr>
          <w:color w:val="231F20"/>
          <w:spacing w:val="-11"/>
        </w:rPr>
        <w:t> </w:t>
      </w:r>
      <w:r>
        <w:rPr>
          <w:color w:val="231F20"/>
        </w:rPr>
        <w:t>the</w:t>
      </w:r>
      <w:r>
        <w:rPr>
          <w:color w:val="231F20"/>
          <w:spacing w:val="-11"/>
        </w:rPr>
        <w:t> </w:t>
      </w:r>
      <w:r>
        <w:rPr>
          <w:color w:val="231F20"/>
        </w:rPr>
        <w:t>joy</w:t>
      </w:r>
      <w:r>
        <w:rPr>
          <w:color w:val="231F20"/>
          <w:spacing w:val="-11"/>
        </w:rPr>
        <w:t> </w:t>
      </w:r>
      <w:r>
        <w:rPr>
          <w:color w:val="231F20"/>
        </w:rPr>
        <w:t>of</w:t>
      </w:r>
      <w:r>
        <w:rPr>
          <w:color w:val="231F20"/>
          <w:spacing w:val="13"/>
        </w:rPr>
        <w:t> </w:t>
      </w:r>
      <w:r>
        <w:rPr>
          <w:color w:val="231F20"/>
        </w:rPr>
        <w:t>discovery.</w:t>
      </w:r>
      <w:r>
        <w:rPr>
          <w:color w:val="231F20"/>
          <w:spacing w:val="-11"/>
        </w:rPr>
        <w:t> </w:t>
      </w:r>
      <w:r>
        <w:rPr>
          <w:color w:val="231F20"/>
        </w:rPr>
        <w:t>From</w:t>
      </w:r>
      <w:r>
        <w:rPr>
          <w:color w:val="231F20"/>
          <w:spacing w:val="-11"/>
        </w:rPr>
        <w:t> </w:t>
      </w:r>
      <w:r>
        <w:rPr>
          <w:color w:val="231F20"/>
        </w:rPr>
        <w:t>inquiry-based</w:t>
      </w:r>
      <w:r>
        <w:rPr>
          <w:color w:val="231F20"/>
          <w:spacing w:val="-11"/>
        </w:rPr>
        <w:t> </w:t>
      </w:r>
      <w:r>
        <w:rPr>
          <w:color w:val="231F20"/>
        </w:rPr>
        <w:t>labs,</w:t>
      </w:r>
      <w:r>
        <w:rPr>
          <w:color w:val="231F20"/>
          <w:spacing w:val="-11"/>
        </w:rPr>
        <w:t> </w:t>
      </w:r>
      <w:r>
        <w:rPr>
          <w:color w:val="231F20"/>
        </w:rPr>
        <w:t>students</w:t>
      </w:r>
      <w:r>
        <w:rPr>
          <w:color w:val="231F20"/>
          <w:spacing w:val="-11"/>
        </w:rPr>
        <w:t> </w:t>
      </w:r>
      <w:r>
        <w:rPr>
          <w:color w:val="231F20"/>
        </w:rPr>
        <w:t>can</w:t>
      </w:r>
      <w:r>
        <w:rPr>
          <w:color w:val="231F20"/>
          <w:spacing w:val="-11"/>
        </w:rPr>
        <w:t> </w:t>
      </w:r>
      <w:r>
        <w:rPr>
          <w:color w:val="231F20"/>
        </w:rPr>
        <w:t>also</w:t>
      </w:r>
      <w:r>
        <w:rPr>
          <w:color w:val="231F20"/>
          <w:spacing w:val="-11"/>
        </w:rPr>
        <w:t> </w:t>
      </w:r>
      <w:r>
        <w:rPr>
          <w:color w:val="231F20"/>
        </w:rPr>
        <w:t>develop </w:t>
      </w:r>
      <w:r>
        <w:rPr>
          <w:color w:val="231F20"/>
          <w:spacing w:val="-2"/>
        </w:rPr>
        <w:t>better</w:t>
      </w:r>
      <w:r>
        <w:rPr>
          <w:color w:val="231F20"/>
          <w:spacing w:val="-8"/>
        </w:rPr>
        <w:t> </w:t>
      </w:r>
      <w:r>
        <w:rPr>
          <w:color w:val="231F20"/>
          <w:spacing w:val="-2"/>
        </w:rPr>
        <w:t>communication</w:t>
      </w:r>
      <w:r>
        <w:rPr>
          <w:color w:val="231F20"/>
          <w:spacing w:val="-8"/>
        </w:rPr>
        <w:t> </w:t>
      </w:r>
      <w:r>
        <w:rPr>
          <w:color w:val="231F20"/>
          <w:spacing w:val="-2"/>
        </w:rPr>
        <w:t>and</w:t>
      </w:r>
      <w:r>
        <w:rPr>
          <w:color w:val="231F20"/>
          <w:spacing w:val="-8"/>
        </w:rPr>
        <w:t> </w:t>
      </w:r>
      <w:r>
        <w:rPr>
          <w:color w:val="231F20"/>
          <w:spacing w:val="-2"/>
        </w:rPr>
        <w:t>critical-thinking</w:t>
      </w:r>
      <w:r>
        <w:rPr>
          <w:color w:val="231F20"/>
          <w:spacing w:val="-8"/>
        </w:rPr>
        <w:t> </w:t>
      </w:r>
      <w:r>
        <w:rPr>
          <w:color w:val="231F20"/>
          <w:spacing w:val="-2"/>
        </w:rPr>
        <w:t>skills</w:t>
      </w:r>
      <w:r>
        <w:rPr>
          <w:color w:val="231F20"/>
          <w:spacing w:val="-8"/>
        </w:rPr>
        <w:t> </w:t>
      </w:r>
      <w:r>
        <w:rPr>
          <w:color w:val="231F20"/>
          <w:spacing w:val="-2"/>
        </w:rPr>
        <w:t>and</w:t>
      </w:r>
      <w:r>
        <w:rPr>
          <w:color w:val="231F20"/>
          <w:spacing w:val="-8"/>
        </w:rPr>
        <w:t> </w:t>
      </w:r>
      <w:r>
        <w:rPr>
          <w:color w:val="231F20"/>
          <w:spacing w:val="-2"/>
        </w:rPr>
        <w:t>learn</w:t>
      </w:r>
      <w:r>
        <w:rPr>
          <w:color w:val="231F20"/>
          <w:spacing w:val="-8"/>
        </w:rPr>
        <w:t> </w:t>
      </w:r>
      <w:r>
        <w:rPr>
          <w:color w:val="231F20"/>
          <w:spacing w:val="-2"/>
        </w:rPr>
        <w:t>to</w:t>
      </w:r>
      <w:r>
        <w:rPr>
          <w:color w:val="231F20"/>
          <w:spacing w:val="-8"/>
        </w:rPr>
        <w:t> </w:t>
      </w:r>
      <w:r>
        <w:rPr>
          <w:color w:val="231F20"/>
          <w:spacing w:val="-2"/>
        </w:rPr>
        <w:t>work</w:t>
      </w:r>
      <w:r>
        <w:rPr>
          <w:color w:val="231F20"/>
          <w:spacing w:val="-8"/>
        </w:rPr>
        <w:t> </w:t>
      </w:r>
      <w:r>
        <w:rPr>
          <w:color w:val="231F20"/>
          <w:spacing w:val="-2"/>
        </w:rPr>
        <w:t>together</w:t>
      </w:r>
      <w:r>
        <w:rPr>
          <w:color w:val="231F20"/>
          <w:spacing w:val="-8"/>
        </w:rPr>
        <w:t> </w:t>
      </w:r>
      <w:r>
        <w:rPr>
          <w:color w:val="231F20"/>
          <w:spacing w:val="-2"/>
        </w:rPr>
        <w:t>as</w:t>
      </w:r>
      <w:r>
        <w:rPr>
          <w:color w:val="231F20"/>
          <w:spacing w:val="-8"/>
        </w:rPr>
        <w:t> </w:t>
      </w:r>
      <w:r>
        <w:rPr>
          <w:color w:val="231F20"/>
          <w:spacing w:val="-2"/>
        </w:rPr>
        <w:t>part</w:t>
      </w:r>
      <w:r>
        <w:rPr>
          <w:color w:val="231F20"/>
          <w:spacing w:val="-8"/>
        </w:rPr>
        <w:t> </w:t>
      </w:r>
      <w:r>
        <w:rPr>
          <w:color w:val="231F20"/>
          <w:spacing w:val="-2"/>
        </w:rPr>
        <w:t>of </w:t>
      </w:r>
      <w:r>
        <w:rPr>
          <w:color w:val="231F20"/>
        </w:rPr>
        <w:t>a problem-solving team.</w:t>
      </w:r>
    </w:p>
    <w:p>
      <w:pPr>
        <w:pStyle w:val="BodyText"/>
        <w:spacing w:after="0"/>
        <w:sectPr>
          <w:pgSz w:w="12240" w:h="15840"/>
          <w:pgMar w:header="657" w:footer="716" w:top="1080" w:bottom="900" w:left="0" w:right="0"/>
        </w:sectPr>
      </w:pPr>
    </w:p>
    <w:p>
      <w:pPr>
        <w:pStyle w:val="BodyText"/>
        <w:spacing w:before="75"/>
      </w:pPr>
    </w:p>
    <w:p>
      <w:pPr>
        <w:pStyle w:val="BodyText"/>
        <w:spacing w:line="230" w:lineRule="auto"/>
        <w:ind w:left="3260" w:right="1519"/>
      </w:pPr>
      <w:r>
        <w:rPr>
          <w:color w:val="231F20"/>
        </w:rPr>
        <w:t>A well-designed inquiry lab takes time and resources to develop, however, so it might be best to start small. Below is one example of</w:t>
      </w:r>
      <w:r>
        <w:rPr>
          <w:color w:val="231F20"/>
          <w:spacing w:val="32"/>
        </w:rPr>
        <w:t> </w:t>
      </w:r>
      <w:r>
        <w:rPr>
          <w:color w:val="231F20"/>
        </w:rPr>
        <w:t>an approach you can take to “uncooking the lab,” and you can find additional ideas, tools, and references for developing inquiry-based labs at </w:t>
      </w:r>
      <w:hyperlink r:id="rId293">
        <w:r>
          <w:rPr>
            <w:rFonts w:ascii="Gill Sans MT" w:hAnsi="Gill Sans MT"/>
            <w:i/>
            <w:color w:val="005CAB"/>
            <w:sz w:val="24"/>
          </w:rPr>
          <w:t>http://scientificteaching.wisc.edu/products</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Uncook_handout.pdf</w:t>
      </w:r>
      <w:r>
        <w:rPr>
          <w:color w:val="231F20"/>
          <w:spacing w:val="-2"/>
        </w:rPr>
        <w:t>.</w:t>
      </w:r>
    </w:p>
    <w:p>
      <w:pPr>
        <w:pStyle w:val="BodyText"/>
        <w:spacing w:before="3"/>
      </w:pPr>
    </w:p>
    <w:p>
      <w:pPr>
        <w:pStyle w:val="BodyText"/>
        <w:ind w:left="3260" w:right="1519"/>
      </w:pPr>
      <w:r>
        <w:rPr>
          <w:color w:val="231F20"/>
        </w:rPr>
        <w:t>In a standard laboratory exercise, students may be instructed to make 10-fold dilutions of</w:t>
      </w:r>
      <w:r>
        <w:rPr>
          <w:color w:val="231F20"/>
          <w:spacing w:val="40"/>
        </w:rPr>
        <w:t> </w:t>
      </w:r>
      <w:r>
        <w:rPr>
          <w:color w:val="231F20"/>
        </w:rPr>
        <w:t>soil samples and apply each solution to a culture medium. After incubation, students count the number of</w:t>
      </w:r>
      <w:r>
        <w:rPr>
          <w:color w:val="231F20"/>
          <w:spacing w:val="31"/>
        </w:rPr>
        <w:t> </w:t>
      </w:r>
      <w:r>
        <w:rPr>
          <w:color w:val="231F20"/>
        </w:rPr>
        <w:t>colonies on each plate and calculate the number of</w:t>
      </w:r>
      <w:r>
        <w:rPr>
          <w:color w:val="231F20"/>
          <w:spacing w:val="40"/>
        </w:rPr>
        <w:t> </w:t>
      </w:r>
      <w:r>
        <w:rPr>
          <w:color w:val="231F20"/>
        </w:rPr>
        <w:t>bacterial organisms in the sample.</w:t>
      </w:r>
    </w:p>
    <w:p>
      <w:pPr>
        <w:pStyle w:val="BodyText"/>
        <w:spacing w:before="6"/>
      </w:pPr>
    </w:p>
    <w:p>
      <w:pPr>
        <w:pStyle w:val="BodyText"/>
        <w:ind w:left="3260" w:right="1599"/>
      </w:pPr>
      <w:r>
        <w:rPr>
          <w:color w:val="231F20"/>
        </w:rPr>
        <w:t>A similar laboratory exercise using an inquiry-based approach would ask students to bring in two soil samples. The instructor would then challenge the students to generate a hypothesis about the microbes in the soil samples and design an experi-ment to test it.</w:t>
      </w:r>
    </w:p>
    <w:p>
      <w:pPr>
        <w:pStyle w:val="BodyText"/>
        <w:spacing w:before="227"/>
      </w:pPr>
    </w:p>
    <w:p>
      <w:pPr>
        <w:spacing w:before="0"/>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78304">
                <wp:simplePos x="0" y="0"/>
                <wp:positionH relativeFrom="page">
                  <wp:posOffset>7289</wp:posOffset>
                </wp:positionH>
                <wp:positionV relativeFrom="paragraph">
                  <wp:posOffset>258918</wp:posOffset>
                </wp:positionV>
                <wp:extent cx="6858000" cy="12700"/>
                <wp:effectExtent l="0" t="0" r="0" b="0"/>
                <wp:wrapTopAndBottom/>
                <wp:docPr id="3492" name="Graphic 3492"/>
                <wp:cNvGraphicFramePr>
                  <a:graphicFrameLocks/>
                </wp:cNvGraphicFramePr>
                <a:graphic>
                  <a:graphicData uri="http://schemas.microsoft.com/office/word/2010/wordprocessingShape">
                    <wps:wsp>
                      <wps:cNvPr id="3492" name="Graphic 3492"/>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74pt;margin-top:20.387278pt;width:540pt;height:1pt;mso-position-horizontal-relative:page;mso-position-vertical-relative:paragraph;z-index:-15538176;mso-wrap-distance-left:0;mso-wrap-distance-right:0" id="docshape3299" filled="true" fillcolor="#231f20" stroked="false">
                <v:fill type="solid"/>
                <w10:wrap type="topAndBottom"/>
              </v:rect>
            </w:pict>
          </mc:Fallback>
        </mc:AlternateContent>
      </w:r>
      <w:r>
        <w:rPr>
          <w:rFonts w:ascii="Gill Sans MT"/>
          <w:b/>
          <w:color w:val="231F20"/>
          <w:sz w:val="32"/>
        </w:rPr>
        <w:t>ACTIVE</w:t>
      </w:r>
      <w:r>
        <w:rPr>
          <w:rFonts w:ascii="Gill Sans MT"/>
          <w:b/>
          <w:color w:val="231F20"/>
          <w:spacing w:val="-23"/>
          <w:sz w:val="32"/>
        </w:rPr>
        <w:t> </w:t>
      </w:r>
      <w:r>
        <w:rPr>
          <w:rFonts w:ascii="Gill Sans MT"/>
          <w:b/>
          <w:color w:val="231F20"/>
          <w:sz w:val="32"/>
        </w:rPr>
        <w:t>LEARNING</w:t>
      </w:r>
      <w:r>
        <w:rPr>
          <w:rFonts w:ascii="Gill Sans MT"/>
          <w:b/>
          <w:color w:val="231F20"/>
          <w:spacing w:val="-24"/>
          <w:sz w:val="32"/>
        </w:rPr>
        <w:t> </w:t>
      </w:r>
      <w:r>
        <w:rPr>
          <w:rFonts w:ascii="Gill Sans MT"/>
          <w:b/>
          <w:color w:val="231F20"/>
          <w:sz w:val="32"/>
        </w:rPr>
        <w:t>AT</w:t>
      </w:r>
      <w:r>
        <w:rPr>
          <w:rFonts w:ascii="Gill Sans MT"/>
          <w:b/>
          <w:color w:val="231F20"/>
          <w:spacing w:val="-23"/>
          <w:sz w:val="32"/>
        </w:rPr>
        <w:t> </w:t>
      </w:r>
      <w:r>
        <w:rPr>
          <w:rFonts w:ascii="Gill Sans MT"/>
          <w:b/>
          <w:color w:val="231F20"/>
          <w:sz w:val="32"/>
        </w:rPr>
        <w:t>A</w:t>
      </w:r>
      <w:r>
        <w:rPr>
          <w:rFonts w:ascii="Gill Sans MT"/>
          <w:b/>
          <w:color w:val="231F20"/>
          <w:spacing w:val="-22"/>
          <w:sz w:val="32"/>
        </w:rPr>
        <w:t> </w:t>
      </w:r>
      <w:r>
        <w:rPr>
          <w:rFonts w:ascii="Gill Sans MT"/>
          <w:b/>
          <w:color w:val="231F20"/>
          <w:sz w:val="32"/>
        </w:rPr>
        <w:t>MEDICAL</w:t>
      </w:r>
      <w:r>
        <w:rPr>
          <w:rFonts w:ascii="Gill Sans MT"/>
          <w:b/>
          <w:color w:val="231F20"/>
          <w:spacing w:val="-11"/>
          <w:sz w:val="32"/>
        </w:rPr>
        <w:t> </w:t>
      </w:r>
      <w:r>
        <w:rPr>
          <w:rFonts w:ascii="Gill Sans MT"/>
          <w:b/>
          <w:color w:val="231F20"/>
          <w:spacing w:val="-2"/>
          <w:sz w:val="32"/>
        </w:rPr>
        <w:t>SCHOOL</w:t>
      </w:r>
    </w:p>
    <w:p>
      <w:pPr>
        <w:pStyle w:val="BodyText"/>
        <w:spacing w:line="228" w:lineRule="auto" w:before="63"/>
        <w:ind w:left="3259" w:right="1464"/>
      </w:pPr>
      <w:r>
        <w:rPr>
          <w:b/>
          <w:color w:val="005CAB"/>
          <w:sz w:val="40"/>
        </w:rPr>
        <w:t>M</w:t>
      </w:r>
      <w:r>
        <w:rPr>
          <w:color w:val="231F20"/>
        </w:rPr>
        <w:t>any of</w:t>
      </w:r>
      <w:r>
        <w:rPr>
          <w:color w:val="231F20"/>
          <w:spacing w:val="34"/>
        </w:rPr>
        <w:t> </w:t>
      </w:r>
      <w:r>
        <w:rPr>
          <w:color w:val="231F20"/>
        </w:rPr>
        <w:t>the principles of</w:t>
      </w:r>
      <w:r>
        <w:rPr>
          <w:color w:val="231F20"/>
          <w:spacing w:val="35"/>
        </w:rPr>
        <w:t> </w:t>
      </w:r>
      <w:r>
        <w:rPr>
          <w:color w:val="231F20"/>
        </w:rPr>
        <w:t>using active learning discussed above apply to teaching at a medical school, but, as an instructor, you must be aware of</w:t>
      </w:r>
      <w:r>
        <w:rPr>
          <w:color w:val="231F20"/>
          <w:spacing w:val="37"/>
        </w:rPr>
        <w:t> </w:t>
      </w:r>
      <w:r>
        <w:rPr>
          <w:color w:val="231F20"/>
        </w:rPr>
        <w:t>the challenging examinations your students will soon face and their need to be rigorously prepared. Medical</w:t>
      </w:r>
      <w:r>
        <w:rPr>
          <w:color w:val="231F20"/>
          <w:spacing w:val="-3"/>
        </w:rPr>
        <w:t> </w:t>
      </w:r>
      <w:r>
        <w:rPr>
          <w:color w:val="231F20"/>
        </w:rPr>
        <w:t>students</w:t>
      </w:r>
      <w:r>
        <w:rPr>
          <w:color w:val="231F20"/>
          <w:spacing w:val="-3"/>
        </w:rPr>
        <w:t> </w:t>
      </w:r>
      <w:r>
        <w:rPr>
          <w:color w:val="231F20"/>
        </w:rPr>
        <w:t>carry</w:t>
      </w:r>
      <w:r>
        <w:rPr>
          <w:color w:val="231F20"/>
          <w:spacing w:val="-3"/>
        </w:rPr>
        <w:t> </w:t>
      </w:r>
      <w:r>
        <w:rPr>
          <w:color w:val="231F20"/>
        </w:rPr>
        <w:t>a</w:t>
      </w:r>
      <w:r>
        <w:rPr>
          <w:color w:val="231F20"/>
          <w:spacing w:val="-3"/>
        </w:rPr>
        <w:t> </w:t>
      </w:r>
      <w:r>
        <w:rPr>
          <w:color w:val="231F20"/>
        </w:rPr>
        <w:t>heavy</w:t>
      </w:r>
      <w:r>
        <w:rPr>
          <w:color w:val="231F20"/>
          <w:spacing w:val="-3"/>
        </w:rPr>
        <w:t> </w:t>
      </w:r>
      <w:r>
        <w:rPr>
          <w:color w:val="231F20"/>
        </w:rPr>
        <w:t>course</w:t>
      </w:r>
      <w:r>
        <w:rPr>
          <w:color w:val="231F20"/>
          <w:spacing w:val="-3"/>
        </w:rPr>
        <w:t> </w:t>
      </w:r>
      <w:r>
        <w:rPr>
          <w:color w:val="231F20"/>
        </w:rPr>
        <w:t>load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basic</w:t>
      </w:r>
      <w:r>
        <w:rPr>
          <w:color w:val="231F20"/>
          <w:spacing w:val="-3"/>
        </w:rPr>
        <w:t> </w:t>
      </w:r>
      <w:r>
        <w:rPr>
          <w:color w:val="231F20"/>
        </w:rPr>
        <w:t>sciences</w:t>
      </w:r>
      <w:r>
        <w:rPr>
          <w:color w:val="231F20"/>
          <w:spacing w:val="-3"/>
        </w:rPr>
        <w:t> </w:t>
      </w:r>
      <w:r>
        <w:rPr>
          <w:color w:val="231F20"/>
        </w:rPr>
        <w:t>during</w:t>
      </w:r>
      <w:r>
        <w:rPr>
          <w:color w:val="231F20"/>
          <w:spacing w:val="-3"/>
        </w:rPr>
        <w:t> </w:t>
      </w:r>
      <w:r>
        <w:rPr>
          <w:color w:val="231F20"/>
        </w:rPr>
        <w:t>most</w:t>
      </w:r>
      <w:r>
        <w:rPr>
          <w:color w:val="231F20"/>
          <w:spacing w:val="-3"/>
        </w:rPr>
        <w:t> </w:t>
      </w:r>
      <w:r>
        <w:rPr>
          <w:color w:val="231F20"/>
        </w:rPr>
        <w:t>of</w:t>
      </w:r>
      <w:r>
        <w:rPr>
          <w:color w:val="231F20"/>
          <w:spacing w:val="23"/>
        </w:rPr>
        <w:t> </w:t>
      </w:r>
      <w:r>
        <w:rPr>
          <w:color w:val="231F20"/>
        </w:rPr>
        <w:t>their</w:t>
      </w:r>
    </w:p>
    <w:p>
      <w:pPr>
        <w:pStyle w:val="BodyText"/>
        <w:spacing w:before="4"/>
        <w:ind w:left="3259" w:right="1522"/>
      </w:pPr>
      <w:r>
        <w:rPr>
          <w:color w:val="231F20"/>
        </w:rPr>
        <w:t>first</w:t>
      </w:r>
      <w:r>
        <w:rPr>
          <w:color w:val="231F20"/>
          <w:spacing w:val="-7"/>
        </w:rPr>
        <w:t> </w:t>
      </w:r>
      <w:r>
        <w:rPr>
          <w:color w:val="231F20"/>
        </w:rPr>
        <w:t>two</w:t>
      </w:r>
      <w:r>
        <w:rPr>
          <w:color w:val="231F20"/>
          <w:spacing w:val="-7"/>
        </w:rPr>
        <w:t> </w:t>
      </w:r>
      <w:r>
        <w:rPr>
          <w:color w:val="231F20"/>
        </w:rPr>
        <w:t>years,</w:t>
      </w:r>
      <w:r>
        <w:rPr>
          <w:color w:val="231F20"/>
          <w:spacing w:val="-7"/>
        </w:rPr>
        <w:t> </w:t>
      </w:r>
      <w:r>
        <w:rPr>
          <w:color w:val="231F20"/>
        </w:rPr>
        <w:t>but</w:t>
      </w:r>
      <w:r>
        <w:rPr>
          <w:color w:val="231F20"/>
          <w:spacing w:val="-7"/>
        </w:rPr>
        <w:t> </w:t>
      </w:r>
      <w:r>
        <w:rPr>
          <w:color w:val="231F20"/>
        </w:rPr>
        <w:t>unlike</w:t>
      </w:r>
      <w:r>
        <w:rPr>
          <w:color w:val="231F20"/>
          <w:spacing w:val="-7"/>
        </w:rPr>
        <w:t> </w:t>
      </w:r>
      <w:r>
        <w:rPr>
          <w:color w:val="231F20"/>
        </w:rPr>
        <w:t>undergraduate</w:t>
      </w:r>
      <w:r>
        <w:rPr>
          <w:color w:val="231F20"/>
          <w:spacing w:val="-7"/>
        </w:rPr>
        <w:t> </w:t>
      </w:r>
      <w:r>
        <w:rPr>
          <w:color w:val="231F20"/>
        </w:rPr>
        <w:t>students,</w:t>
      </w:r>
      <w:r>
        <w:rPr>
          <w:color w:val="231F20"/>
          <w:spacing w:val="-7"/>
        </w:rPr>
        <w:t> </w:t>
      </w:r>
      <w:r>
        <w:rPr>
          <w:color w:val="231F20"/>
        </w:rPr>
        <w:t>who</w:t>
      </w:r>
      <w:r>
        <w:rPr>
          <w:color w:val="231F20"/>
          <w:spacing w:val="-7"/>
        </w:rPr>
        <w:t> </w:t>
      </w:r>
      <w:r>
        <w:rPr>
          <w:color w:val="231F20"/>
        </w:rPr>
        <w:t>take</w:t>
      </w:r>
      <w:r>
        <w:rPr>
          <w:color w:val="231F20"/>
          <w:spacing w:val="-7"/>
        </w:rPr>
        <w:t> </w:t>
      </w:r>
      <w:r>
        <w:rPr>
          <w:color w:val="231F20"/>
        </w:rPr>
        <w:t>exams</w:t>
      </w:r>
      <w:r>
        <w:rPr>
          <w:color w:val="231F20"/>
          <w:spacing w:val="-7"/>
        </w:rPr>
        <w:t> </w:t>
      </w:r>
      <w:r>
        <w:rPr>
          <w:color w:val="231F20"/>
        </w:rPr>
        <w:t>prepared</w:t>
      </w:r>
      <w:r>
        <w:rPr>
          <w:color w:val="231F20"/>
          <w:spacing w:val="-7"/>
        </w:rPr>
        <w:t> </w:t>
      </w:r>
      <w:r>
        <w:rPr>
          <w:color w:val="231F20"/>
        </w:rPr>
        <w:t>by</w:t>
      </w:r>
      <w:r>
        <w:rPr>
          <w:color w:val="231F20"/>
          <w:spacing w:val="-7"/>
        </w:rPr>
        <w:t> </w:t>
      </w:r>
      <w:r>
        <w:rPr>
          <w:color w:val="231F20"/>
        </w:rPr>
        <w:t>their teachers (or, occasionally, by their departments) on specific semester-long courses, medical students completing their second year take step 1 of</w:t>
      </w:r>
      <w:r>
        <w:rPr>
          <w:color w:val="231F20"/>
          <w:spacing w:val="36"/>
        </w:rPr>
        <w:t> </w:t>
      </w:r>
      <w:r>
        <w:rPr>
          <w:color w:val="231F20"/>
        </w:rPr>
        <w:t>a national exam—the three-part</w:t>
      </w:r>
      <w:r>
        <w:rPr>
          <w:color w:val="231F20"/>
          <w:spacing w:val="-2"/>
        </w:rPr>
        <w:t> </w:t>
      </w:r>
      <w:r>
        <w:rPr>
          <w:color w:val="231F20"/>
        </w:rPr>
        <w:t>United</w:t>
      </w:r>
      <w:r>
        <w:rPr>
          <w:color w:val="231F20"/>
          <w:spacing w:val="-2"/>
        </w:rPr>
        <w:t> </w:t>
      </w:r>
      <w:r>
        <w:rPr>
          <w:color w:val="231F20"/>
        </w:rPr>
        <w:t>States</w:t>
      </w:r>
      <w:r>
        <w:rPr>
          <w:color w:val="231F20"/>
          <w:spacing w:val="-2"/>
        </w:rPr>
        <w:t> </w:t>
      </w:r>
      <w:r>
        <w:rPr>
          <w:color w:val="231F20"/>
        </w:rPr>
        <w:t>Medical</w:t>
      </w:r>
      <w:r>
        <w:rPr>
          <w:color w:val="231F20"/>
          <w:spacing w:val="-2"/>
        </w:rPr>
        <w:t> </w:t>
      </w:r>
      <w:r>
        <w:rPr>
          <w:color w:val="231F20"/>
        </w:rPr>
        <w:t>Licensing</w:t>
      </w:r>
      <w:r>
        <w:rPr>
          <w:color w:val="231F20"/>
          <w:spacing w:val="-2"/>
        </w:rPr>
        <w:t> </w:t>
      </w:r>
      <w:r>
        <w:rPr>
          <w:color w:val="231F20"/>
        </w:rPr>
        <w:t>Examination</w:t>
      </w:r>
      <w:r>
        <w:rPr>
          <w:color w:val="231F20"/>
          <w:spacing w:val="-2"/>
        </w:rPr>
        <w:t> </w:t>
      </w:r>
      <w:r>
        <w:rPr>
          <w:color w:val="231F20"/>
        </w:rPr>
        <w:t>(USMLE)—which</w:t>
      </w:r>
      <w:r>
        <w:rPr>
          <w:color w:val="231F20"/>
          <w:spacing w:val="-2"/>
        </w:rPr>
        <w:t> </w:t>
      </w:r>
      <w:r>
        <w:rPr>
          <w:color w:val="231F20"/>
        </w:rPr>
        <w:t>will</w:t>
      </w:r>
      <w:r>
        <w:rPr>
          <w:color w:val="231F20"/>
          <w:spacing w:val="-2"/>
        </w:rPr>
        <w:t> </w:t>
      </w:r>
      <w:r>
        <w:rPr>
          <w:color w:val="231F20"/>
        </w:rPr>
        <w:t>test their knowledge of</w:t>
      </w:r>
      <w:r>
        <w:rPr>
          <w:color w:val="231F20"/>
          <w:spacing w:val="29"/>
        </w:rPr>
        <w:t> </w:t>
      </w:r>
      <w:r>
        <w:rPr>
          <w:color w:val="231F20"/>
        </w:rPr>
        <w:t>basic sciences and their ability to interpret data. (This is in addi-tion to one or two midterm tests as well as a final examination.) After the fourth year</w:t>
      </w:r>
      <w:r>
        <w:rPr>
          <w:color w:val="231F20"/>
          <w:spacing w:val="-3"/>
        </w:rPr>
        <w:t> </w:t>
      </w:r>
      <w:r>
        <w:rPr>
          <w:color w:val="231F20"/>
        </w:rPr>
        <w:t>of</w:t>
      </w:r>
      <w:r>
        <w:rPr>
          <w:color w:val="231F20"/>
          <w:spacing w:val="24"/>
        </w:rPr>
        <w:t> </w:t>
      </w:r>
      <w:r>
        <w:rPr>
          <w:color w:val="231F20"/>
        </w:rPr>
        <w:t>medical</w:t>
      </w:r>
      <w:r>
        <w:rPr>
          <w:color w:val="231F20"/>
          <w:spacing w:val="-3"/>
        </w:rPr>
        <w:t> </w:t>
      </w:r>
      <w:r>
        <w:rPr>
          <w:color w:val="231F20"/>
        </w:rPr>
        <w:t>school,</w:t>
      </w:r>
      <w:r>
        <w:rPr>
          <w:color w:val="231F20"/>
          <w:spacing w:val="-3"/>
        </w:rPr>
        <w:t> </w:t>
      </w:r>
      <w:r>
        <w:rPr>
          <w:color w:val="231F20"/>
        </w:rPr>
        <w:t>they</w:t>
      </w:r>
      <w:r>
        <w:rPr>
          <w:color w:val="231F20"/>
          <w:spacing w:val="-3"/>
        </w:rPr>
        <w:t> </w:t>
      </w:r>
      <w:r>
        <w:rPr>
          <w:color w:val="231F20"/>
        </w:rPr>
        <w:t>take</w:t>
      </w:r>
      <w:r>
        <w:rPr>
          <w:color w:val="231F20"/>
          <w:spacing w:val="-3"/>
        </w:rPr>
        <w:t> </w:t>
      </w:r>
      <w:r>
        <w:rPr>
          <w:color w:val="231F20"/>
        </w:rPr>
        <w:t>step</w:t>
      </w:r>
      <w:r>
        <w:rPr>
          <w:color w:val="231F20"/>
          <w:spacing w:val="-3"/>
        </w:rPr>
        <w:t> </w:t>
      </w:r>
      <w:r>
        <w:rPr>
          <w:color w:val="231F20"/>
        </w:rPr>
        <w:t>2</w:t>
      </w:r>
      <w:r>
        <w:rPr>
          <w:color w:val="231F20"/>
          <w:spacing w:val="-3"/>
        </w:rPr>
        <w:t> </w:t>
      </w:r>
      <w:r>
        <w:rPr>
          <w:color w:val="231F20"/>
        </w:rPr>
        <w:t>of</w:t>
      </w:r>
      <w:r>
        <w:rPr>
          <w:color w:val="231F20"/>
          <w:spacing w:val="24"/>
        </w:rPr>
        <w:t> </w:t>
      </w:r>
      <w:r>
        <w:rPr>
          <w:color w:val="231F20"/>
        </w:rPr>
        <w:t>the</w:t>
      </w:r>
      <w:r>
        <w:rPr>
          <w:color w:val="231F20"/>
          <w:spacing w:val="-3"/>
        </w:rPr>
        <w:t> </w:t>
      </w:r>
      <w:r>
        <w:rPr>
          <w:color w:val="231F20"/>
        </w:rPr>
        <w:t>USMLE,</w:t>
      </w:r>
      <w:r>
        <w:rPr>
          <w:color w:val="231F20"/>
          <w:spacing w:val="-3"/>
        </w:rPr>
        <w:t> </w:t>
      </w:r>
      <w:r>
        <w:rPr>
          <w:color w:val="231F20"/>
        </w:rPr>
        <w:t>which</w:t>
      </w:r>
      <w:r>
        <w:rPr>
          <w:color w:val="231F20"/>
          <w:spacing w:val="-3"/>
        </w:rPr>
        <w:t> </w:t>
      </w:r>
      <w:r>
        <w:rPr>
          <w:color w:val="231F20"/>
        </w:rPr>
        <w:t>will</w:t>
      </w:r>
      <w:r>
        <w:rPr>
          <w:color w:val="231F20"/>
          <w:spacing w:val="-3"/>
        </w:rPr>
        <w:t> </w:t>
      </w:r>
      <w:r>
        <w:rPr>
          <w:color w:val="231F20"/>
        </w:rPr>
        <w:t>test</w:t>
      </w:r>
      <w:r>
        <w:rPr>
          <w:color w:val="231F20"/>
          <w:spacing w:val="-3"/>
        </w:rPr>
        <w:t> </w:t>
      </w:r>
      <w:r>
        <w:rPr>
          <w:color w:val="231F20"/>
        </w:rPr>
        <w:t>their</w:t>
      </w:r>
      <w:r>
        <w:rPr>
          <w:color w:val="231F20"/>
          <w:spacing w:val="-3"/>
        </w:rPr>
        <w:t> </w:t>
      </w:r>
      <w:r>
        <w:rPr>
          <w:color w:val="231F20"/>
        </w:rPr>
        <w:t>knowl-edge of</w:t>
      </w:r>
      <w:r>
        <w:rPr>
          <w:color w:val="231F20"/>
          <w:spacing w:val="40"/>
        </w:rPr>
        <w:t> </w:t>
      </w:r>
      <w:r>
        <w:rPr>
          <w:color w:val="231F20"/>
        </w:rPr>
        <w:t>clinical care and their ability to interpret clinical data.</w:t>
      </w:r>
    </w:p>
    <w:p>
      <w:pPr>
        <w:pStyle w:val="BodyText"/>
        <w:spacing w:before="10"/>
      </w:pPr>
    </w:p>
    <w:p>
      <w:pPr>
        <w:pStyle w:val="BodyText"/>
        <w:ind w:left="3259" w:right="1470"/>
      </w:pPr>
      <w:r>
        <w:rPr/>
        <mc:AlternateContent>
          <mc:Choice Requires="wps">
            <w:drawing>
              <wp:anchor distT="0" distB="0" distL="0" distR="0" allowOverlap="1" layoutInCell="1" locked="0" behindDoc="1" simplePos="0" relativeHeight="480632832">
                <wp:simplePos x="0" y="0"/>
                <wp:positionH relativeFrom="page">
                  <wp:posOffset>1771648</wp:posOffset>
                </wp:positionH>
                <wp:positionV relativeFrom="paragraph">
                  <wp:posOffset>795711</wp:posOffset>
                </wp:positionV>
                <wp:extent cx="470534" cy="1084580"/>
                <wp:effectExtent l="0" t="0" r="0" b="0"/>
                <wp:wrapNone/>
                <wp:docPr id="3493" name="Textbox 3493"/>
                <wp:cNvGraphicFramePr>
                  <a:graphicFrameLocks/>
                </wp:cNvGraphicFramePr>
                <a:graphic>
                  <a:graphicData uri="http://schemas.microsoft.com/office/word/2010/wordprocessingShape">
                    <wps:wsp>
                      <wps:cNvPr id="3493" name="Textbox 3493"/>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9.499893pt;margin-top:62.65443pt;width:37.050pt;height:85.4pt;mso-position-horizontal-relative:page;mso-position-vertical-relative:paragraph;z-index:-22683648" type="#_x0000_t202" id="docshape3300"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In</w:t>
      </w:r>
      <w:r>
        <w:rPr>
          <w:color w:val="231F20"/>
          <w:spacing w:val="-9"/>
        </w:rPr>
        <w:t> </w:t>
      </w:r>
      <w:r>
        <w:rPr>
          <w:color w:val="231F20"/>
        </w:rPr>
        <w:t>incorporating</w:t>
      </w:r>
      <w:r>
        <w:rPr>
          <w:color w:val="231F20"/>
          <w:spacing w:val="-9"/>
        </w:rPr>
        <w:t> </w:t>
      </w:r>
      <w:r>
        <w:rPr>
          <w:color w:val="231F20"/>
        </w:rPr>
        <w:t>active-learning</w:t>
      </w:r>
      <w:r>
        <w:rPr>
          <w:color w:val="231F20"/>
          <w:spacing w:val="-9"/>
        </w:rPr>
        <w:t> </w:t>
      </w:r>
      <w:r>
        <w:rPr>
          <w:color w:val="231F20"/>
        </w:rPr>
        <w:t>components,</w:t>
      </w:r>
      <w:r>
        <w:rPr>
          <w:color w:val="231F20"/>
          <w:spacing w:val="-9"/>
        </w:rPr>
        <w:t> </w:t>
      </w:r>
      <w:r>
        <w:rPr>
          <w:color w:val="231F20"/>
        </w:rPr>
        <w:t>you</w:t>
      </w:r>
      <w:r>
        <w:rPr>
          <w:color w:val="231F20"/>
          <w:spacing w:val="-9"/>
        </w:rPr>
        <w:t> </w:t>
      </w:r>
      <w:r>
        <w:rPr>
          <w:color w:val="231F20"/>
        </w:rPr>
        <w:t>should</w:t>
      </w:r>
      <w:r>
        <w:rPr>
          <w:color w:val="231F20"/>
          <w:spacing w:val="-9"/>
        </w:rPr>
        <w:t> </w:t>
      </w:r>
      <w:r>
        <w:rPr>
          <w:color w:val="231F20"/>
        </w:rPr>
        <w:t>carefully</w:t>
      </w:r>
      <w:r>
        <w:rPr>
          <w:color w:val="231F20"/>
          <w:spacing w:val="-9"/>
        </w:rPr>
        <w:t> </w:t>
      </w:r>
      <w:r>
        <w:rPr>
          <w:color w:val="231F20"/>
        </w:rPr>
        <w:t>consider</w:t>
      </w:r>
      <w:r>
        <w:rPr>
          <w:color w:val="231F20"/>
          <w:spacing w:val="-9"/>
        </w:rPr>
        <w:t> </w:t>
      </w:r>
      <w:r>
        <w:rPr>
          <w:color w:val="231F20"/>
        </w:rPr>
        <w:t>two</w:t>
      </w:r>
      <w:r>
        <w:rPr>
          <w:color w:val="231F20"/>
          <w:spacing w:val="-9"/>
        </w:rPr>
        <w:t> </w:t>
      </w:r>
      <w:r>
        <w:rPr>
          <w:color w:val="231F20"/>
        </w:rPr>
        <w:t>fun-damental educational needs of</w:t>
      </w:r>
      <w:r>
        <w:rPr>
          <w:color w:val="231F20"/>
          <w:spacing w:val="39"/>
        </w:rPr>
        <w:t> </w:t>
      </w:r>
      <w:r>
        <w:rPr>
          <w:color w:val="231F20"/>
        </w:rPr>
        <w:t>medical students: to master core science concepts and to gain the skills they will need to become doctors. One good approach is to couple</w:t>
      </w:r>
      <w:r>
        <w:rPr>
          <w:color w:val="231F20"/>
          <w:spacing w:val="-5"/>
        </w:rPr>
        <w:t> </w:t>
      </w:r>
      <w:r>
        <w:rPr>
          <w:color w:val="231F20"/>
        </w:rPr>
        <w:t>a</w:t>
      </w:r>
      <w:r>
        <w:rPr>
          <w:color w:val="231F20"/>
          <w:spacing w:val="-5"/>
        </w:rPr>
        <w:t> </w:t>
      </w:r>
      <w:r>
        <w:rPr>
          <w:color w:val="231F20"/>
        </w:rPr>
        <w:t>lecture—which</w:t>
      </w:r>
      <w:r>
        <w:rPr>
          <w:color w:val="231F20"/>
          <w:spacing w:val="-5"/>
        </w:rPr>
        <w:t> </w:t>
      </w:r>
      <w:r>
        <w:rPr>
          <w:color w:val="231F20"/>
        </w:rPr>
        <w:t>might</w:t>
      </w:r>
      <w:r>
        <w:rPr>
          <w:color w:val="231F20"/>
          <w:spacing w:val="-5"/>
        </w:rPr>
        <w:t> </w:t>
      </w:r>
      <w:r>
        <w:rPr>
          <w:color w:val="231F20"/>
        </w:rPr>
        <w:t>be</w:t>
      </w:r>
      <w:r>
        <w:rPr>
          <w:color w:val="231F20"/>
          <w:spacing w:val="-5"/>
        </w:rPr>
        <w:t> </w:t>
      </w:r>
      <w:r>
        <w:rPr>
          <w:color w:val="231F20"/>
        </w:rPr>
        <w:t>necessary</w:t>
      </w:r>
      <w:r>
        <w:rPr>
          <w:color w:val="231F20"/>
          <w:spacing w:val="-5"/>
        </w:rPr>
        <w:t> </w:t>
      </w:r>
      <w:r>
        <w:rPr>
          <w:color w:val="231F20"/>
        </w:rPr>
        <w:t>to</w:t>
      </w:r>
      <w:r>
        <w:rPr>
          <w:color w:val="231F20"/>
          <w:spacing w:val="-5"/>
        </w:rPr>
        <w:t> </w:t>
      </w:r>
      <w:r>
        <w:rPr>
          <w:color w:val="231F20"/>
        </w:rPr>
        <w:t>explain</w:t>
      </w:r>
      <w:r>
        <w:rPr>
          <w:color w:val="231F20"/>
          <w:spacing w:val="-5"/>
        </w:rPr>
        <w:t> </w:t>
      </w:r>
      <w:r>
        <w:rPr>
          <w:color w:val="231F20"/>
        </w:rPr>
        <w:t>core</w:t>
      </w:r>
      <w:r>
        <w:rPr>
          <w:color w:val="231F20"/>
          <w:spacing w:val="-5"/>
        </w:rPr>
        <w:t> </w:t>
      </w:r>
      <w:r>
        <w:rPr>
          <w:color w:val="231F20"/>
        </w:rPr>
        <w:t>concepts—with</w:t>
      </w:r>
      <w:r>
        <w:rPr>
          <w:color w:val="231F20"/>
          <w:spacing w:val="-5"/>
        </w:rPr>
        <w:t> </w:t>
      </w:r>
      <w:r>
        <w:rPr>
          <w:color w:val="231F20"/>
        </w:rPr>
        <w:t>a</w:t>
      </w:r>
      <w:r>
        <w:rPr>
          <w:color w:val="231F20"/>
          <w:spacing w:val="-5"/>
        </w:rPr>
        <w:t> </w:t>
      </w:r>
      <w:r>
        <w:rPr>
          <w:color w:val="231F20"/>
        </w:rPr>
        <w:t>small-group</w:t>
      </w:r>
      <w:r>
        <w:rPr>
          <w:color w:val="231F20"/>
          <w:spacing w:val="-4"/>
        </w:rPr>
        <w:t> </w:t>
      </w:r>
      <w:r>
        <w:rPr>
          <w:color w:val="231F20"/>
        </w:rPr>
        <w:t>discussion</w:t>
      </w:r>
      <w:r>
        <w:rPr>
          <w:color w:val="231F20"/>
          <w:spacing w:val="-4"/>
        </w:rPr>
        <w:t> </w:t>
      </w:r>
      <w:r>
        <w:rPr>
          <w:color w:val="231F20"/>
        </w:rPr>
        <w:t>of</w:t>
      </w:r>
      <w:r>
        <w:rPr>
          <w:color w:val="231F20"/>
          <w:spacing w:val="22"/>
        </w:rPr>
        <w:t> </w:t>
      </w:r>
      <w:r>
        <w:rPr>
          <w:color w:val="231F20"/>
        </w:rPr>
        <w:t>a</w:t>
      </w:r>
      <w:r>
        <w:rPr>
          <w:color w:val="231F20"/>
          <w:spacing w:val="-4"/>
        </w:rPr>
        <w:t> </w:t>
      </w:r>
      <w:r>
        <w:rPr>
          <w:color w:val="231F20"/>
        </w:rPr>
        <w:t>medical</w:t>
      </w:r>
      <w:r>
        <w:rPr>
          <w:color w:val="231F20"/>
          <w:spacing w:val="-4"/>
        </w:rPr>
        <w:t> </w:t>
      </w:r>
      <w:r>
        <w:rPr>
          <w:color w:val="231F20"/>
        </w:rPr>
        <w:t>case</w:t>
      </w:r>
      <w:r>
        <w:rPr>
          <w:color w:val="231F20"/>
          <w:spacing w:val="-4"/>
        </w:rPr>
        <w:t> </w:t>
      </w:r>
      <w:r>
        <w:rPr>
          <w:color w:val="231F20"/>
        </w:rPr>
        <w:t>or</w:t>
      </w:r>
      <w:r>
        <w:rPr>
          <w:color w:val="231F20"/>
          <w:spacing w:val="-4"/>
        </w:rPr>
        <w:t> </w:t>
      </w:r>
      <w:r>
        <w:rPr>
          <w:color w:val="231F20"/>
        </w:rPr>
        <w:t>disease—a</w:t>
      </w:r>
      <w:r>
        <w:rPr>
          <w:color w:val="231F20"/>
          <w:spacing w:val="-4"/>
        </w:rPr>
        <w:t> </w:t>
      </w:r>
      <w:r>
        <w:rPr>
          <w:color w:val="231F20"/>
        </w:rPr>
        <w:t>method</w:t>
      </w:r>
      <w:r>
        <w:rPr>
          <w:color w:val="231F20"/>
          <w:spacing w:val="-4"/>
        </w:rPr>
        <w:t> </w:t>
      </w:r>
      <w:r>
        <w:rPr>
          <w:color w:val="231F20"/>
        </w:rPr>
        <w:t>called</w:t>
      </w:r>
      <w:r>
        <w:rPr>
          <w:color w:val="231F20"/>
          <w:spacing w:val="-4"/>
        </w:rPr>
        <w:t> </w:t>
      </w:r>
      <w:r>
        <w:rPr>
          <w:color w:val="231F20"/>
        </w:rPr>
        <w:t>case-based</w:t>
      </w:r>
      <w:r>
        <w:rPr>
          <w:color w:val="231F20"/>
          <w:spacing w:val="-4"/>
        </w:rPr>
        <w:t> </w:t>
      </w:r>
      <w:r>
        <w:rPr>
          <w:color w:val="231F20"/>
        </w:rPr>
        <w:t>learning.</w:t>
      </w:r>
    </w:p>
    <w:p>
      <w:pPr>
        <w:pStyle w:val="BodyText"/>
      </w:pPr>
    </w:p>
    <w:p>
      <w:pPr>
        <w:pStyle w:val="BodyText"/>
        <w:spacing w:before="173"/>
      </w:pPr>
    </w:p>
    <w:p>
      <w:pPr>
        <w:spacing w:before="0"/>
        <w:ind w:left="3689" w:right="3742" w:firstLine="0"/>
        <w:jc w:val="left"/>
        <w:rPr>
          <w:i/>
          <w:sz w:val="23"/>
        </w:rPr>
      </w:pPr>
      <w:r>
        <w:rPr>
          <w:i/>
          <w:sz w:val="23"/>
        </w:rPr>
        <mc:AlternateContent>
          <mc:Choice Requires="wps">
            <w:drawing>
              <wp:anchor distT="0" distB="0" distL="0" distR="0" allowOverlap="1" layoutInCell="1" locked="0" behindDoc="1" simplePos="0" relativeHeight="480631808">
                <wp:simplePos x="0" y="0"/>
                <wp:positionH relativeFrom="page">
                  <wp:posOffset>1854200</wp:posOffset>
                </wp:positionH>
                <wp:positionV relativeFrom="paragraph">
                  <wp:posOffset>-131037</wp:posOffset>
                </wp:positionV>
                <wp:extent cx="4102100" cy="1778635"/>
                <wp:effectExtent l="0" t="0" r="0" b="0"/>
                <wp:wrapNone/>
                <wp:docPr id="3494" name="Graphic 3494"/>
                <wp:cNvGraphicFramePr>
                  <a:graphicFrameLocks/>
                </wp:cNvGraphicFramePr>
                <a:graphic>
                  <a:graphicData uri="http://schemas.microsoft.com/office/word/2010/wordprocessingShape">
                    <wps:wsp>
                      <wps:cNvPr id="3494" name="Graphic 3494"/>
                      <wps:cNvSpPr/>
                      <wps:spPr>
                        <a:xfrm>
                          <a:off x="0" y="0"/>
                          <a:ext cx="4102100" cy="1778635"/>
                        </a:xfrm>
                        <a:custGeom>
                          <a:avLst/>
                          <a:gdLst/>
                          <a:ahLst/>
                          <a:cxnLst/>
                          <a:rect l="l" t="t" r="r" b="b"/>
                          <a:pathLst>
                            <a:path w="4102100" h="1778635">
                              <a:moveTo>
                                <a:pt x="0" y="1778482"/>
                              </a:moveTo>
                              <a:lnTo>
                                <a:pt x="4102100" y="1778482"/>
                              </a:lnTo>
                              <a:lnTo>
                                <a:pt x="4102100" y="0"/>
                              </a:lnTo>
                              <a:lnTo>
                                <a:pt x="0" y="0"/>
                              </a:lnTo>
                              <a:lnTo>
                                <a:pt x="0" y="1778482"/>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6pt;margin-top:-10.317875pt;width:323pt;height:140.038pt;mso-position-horizontal-relative:page;mso-position-vertical-relative:paragraph;z-index:-22684672" id="docshape3301"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920128">
                <wp:simplePos x="0" y="0"/>
                <wp:positionH relativeFrom="page">
                  <wp:posOffset>5574392</wp:posOffset>
                </wp:positionH>
                <wp:positionV relativeFrom="paragraph">
                  <wp:posOffset>953479</wp:posOffset>
                </wp:positionV>
                <wp:extent cx="481330" cy="914400"/>
                <wp:effectExtent l="0" t="0" r="0" b="0"/>
                <wp:wrapNone/>
                <wp:docPr id="3495" name="Textbox 3495"/>
                <wp:cNvGraphicFramePr>
                  <a:graphicFrameLocks/>
                </wp:cNvGraphicFramePr>
                <a:graphic>
                  <a:graphicData uri="http://schemas.microsoft.com/office/word/2010/wordprocessingShape">
                    <wps:wsp>
                      <wps:cNvPr id="3495" name="Textbox 3495"/>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928558pt;margin-top:75.077118pt;width:37.9pt;height:72pt;mso-position-horizontal-relative:page;mso-position-vertical-relative:paragraph;z-index:1592012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Most of</w:t>
      </w:r>
      <w:r>
        <w:rPr>
          <w:i/>
          <w:color w:val="231F20"/>
          <w:spacing w:val="40"/>
          <w:sz w:val="23"/>
        </w:rPr>
        <w:t> </w:t>
      </w:r>
      <w:r>
        <w:rPr>
          <w:i/>
          <w:color w:val="231F20"/>
          <w:sz w:val="23"/>
        </w:rPr>
        <w:t>us use lectures because it’s what we know. If</w:t>
      </w:r>
      <w:r>
        <w:rPr>
          <w:i/>
          <w:color w:val="231F20"/>
          <w:spacing w:val="40"/>
          <w:sz w:val="23"/>
        </w:rPr>
        <w:t> </w:t>
      </w:r>
      <w:r>
        <w:rPr>
          <w:i/>
          <w:color w:val="231F20"/>
          <w:sz w:val="23"/>
        </w:rPr>
        <w:t>teaching</w:t>
      </w:r>
      <w:r>
        <w:rPr>
          <w:i/>
          <w:color w:val="231F20"/>
          <w:sz w:val="23"/>
        </w:rPr>
        <w:t> is to be considered valuable and not just necessary, we should invest the time to design active-learning strategies. These strate-gies don’t have to be done in the absence of</w:t>
      </w:r>
      <w:r>
        <w:rPr>
          <w:i/>
          <w:color w:val="231F20"/>
          <w:spacing w:val="40"/>
          <w:sz w:val="23"/>
        </w:rPr>
        <w:t> </w:t>
      </w:r>
      <w:r>
        <w:rPr>
          <w:i/>
          <w:color w:val="231F20"/>
          <w:sz w:val="23"/>
        </w:rPr>
        <w:t>lectures; they can be used when students break up into small groups for case-based discussion following a lecture.</w:t>
      </w:r>
    </w:p>
    <w:p>
      <w:pPr>
        <w:pStyle w:val="BodyText"/>
        <w:spacing w:before="9"/>
        <w:rPr>
          <w:i/>
        </w:rPr>
      </w:pPr>
    </w:p>
    <w:p>
      <w:pPr>
        <w:pStyle w:val="BodyText"/>
        <w:ind w:left="4230" w:right="3649" w:hanging="288"/>
      </w:pPr>
      <w:r>
        <w:rPr>
          <w:color w:val="231F20"/>
        </w:rPr>
        <w:t>—Curtis</w:t>
      </w:r>
      <w:r>
        <w:rPr>
          <w:color w:val="231F20"/>
          <w:spacing w:val="-2"/>
        </w:rPr>
        <w:t> </w:t>
      </w:r>
      <w:r>
        <w:rPr>
          <w:color w:val="231F20"/>
        </w:rPr>
        <w:t>Altmann,</w:t>
      </w:r>
      <w:r>
        <w:rPr>
          <w:color w:val="231F20"/>
          <w:spacing w:val="-2"/>
        </w:rPr>
        <w:t> </w:t>
      </w:r>
      <w:r>
        <w:rPr>
          <w:color w:val="231F20"/>
        </w:rPr>
        <w:t>Florida</w:t>
      </w:r>
      <w:r>
        <w:rPr>
          <w:color w:val="231F20"/>
          <w:spacing w:val="-2"/>
        </w:rPr>
        <w:t> </w:t>
      </w:r>
      <w:r>
        <w:rPr>
          <w:color w:val="231F20"/>
        </w:rPr>
        <w:t>State</w:t>
      </w:r>
      <w:r>
        <w:rPr>
          <w:color w:val="231F20"/>
          <w:spacing w:val="-2"/>
        </w:rPr>
        <w:t> </w:t>
      </w:r>
      <w:r>
        <w:rPr>
          <w:color w:val="231F20"/>
        </w:rPr>
        <w:t>University</w:t>
      </w:r>
      <w:r>
        <w:rPr>
          <w:color w:val="231F20"/>
          <w:spacing w:val="-2"/>
        </w:rPr>
        <w:t> </w:t>
      </w:r>
      <w:r>
        <w:rPr>
          <w:color w:val="231F20"/>
        </w:rPr>
        <w:t>College of</w:t>
      </w:r>
      <w:r>
        <w:rPr>
          <w:color w:val="231F20"/>
          <w:spacing w:val="40"/>
        </w:rPr>
        <w:t> </w:t>
      </w:r>
      <w:r>
        <w:rPr>
          <w:color w:val="231F20"/>
        </w:rPr>
        <w:t>Medicine</w:t>
      </w:r>
    </w:p>
    <w:p>
      <w:pPr>
        <w:pStyle w:val="BodyText"/>
        <w:spacing w:after="0"/>
        <w:sectPr>
          <w:pgSz w:w="12240" w:h="15840"/>
          <w:pgMar w:header="655" w:footer="717" w:top="1080" w:bottom="900" w:left="0" w:right="0"/>
        </w:sectPr>
      </w:pPr>
    </w:p>
    <w:p>
      <w:pPr>
        <w:pStyle w:val="Heading4"/>
        <w:spacing w:before="304"/>
      </w:pPr>
      <w:r>
        <w:rPr>
          <w:color w:val="005CAB"/>
        </w:rPr>
        <w:t>Case-Based</w:t>
      </w:r>
      <w:r>
        <w:rPr>
          <w:color w:val="005CAB"/>
          <w:spacing w:val="-4"/>
        </w:rPr>
        <w:t> </w:t>
      </w:r>
      <w:r>
        <w:rPr>
          <w:color w:val="005CAB"/>
          <w:spacing w:val="-2"/>
        </w:rPr>
        <w:t>Learning</w:t>
      </w:r>
    </w:p>
    <w:p>
      <w:pPr>
        <w:pStyle w:val="BodyText"/>
        <w:spacing w:before="41"/>
        <w:ind w:left="3260" w:right="1530"/>
      </w:pPr>
      <w:r>
        <w:rPr>
          <w:color w:val="231F20"/>
        </w:rPr>
        <w:t>Case-based learning allows students to learn science in a very practical way, by exploring the kind of</w:t>
      </w:r>
      <w:r>
        <w:rPr>
          <w:color w:val="231F20"/>
          <w:spacing w:val="40"/>
        </w:rPr>
        <w:t> </w:t>
      </w:r>
      <w:r>
        <w:rPr>
          <w:color w:val="231F20"/>
        </w:rPr>
        <w:t>issues they might actually confront in medical practice. Students meet in small groups with a faculty member who acts as a facilitator. They are then assigned roles, such as discussion leader, reader, scribe, or timekeeper. For each case, which they will have read and thought about ahead of</w:t>
      </w:r>
      <w:r>
        <w:rPr>
          <w:color w:val="231F20"/>
          <w:spacing w:val="37"/>
        </w:rPr>
        <w:t> </w:t>
      </w:r>
      <w:r>
        <w:rPr>
          <w:color w:val="231F20"/>
        </w:rPr>
        <w:t>time, they receive</w:t>
      </w:r>
      <w:r>
        <w:rPr>
          <w:color w:val="231F20"/>
          <w:spacing w:val="40"/>
        </w:rPr>
        <w:t> </w:t>
      </w:r>
      <w:r>
        <w:rPr>
          <w:color w:val="231F20"/>
        </w:rPr>
        <w:t>a list of</w:t>
      </w:r>
      <w:r>
        <w:rPr>
          <w:color w:val="231F20"/>
          <w:spacing w:val="40"/>
        </w:rPr>
        <w:t> </w:t>
      </w:r>
      <w:r>
        <w:rPr>
          <w:color w:val="231F20"/>
        </w:rPr>
        <w:t>objectives; a narrative description of</w:t>
      </w:r>
      <w:r>
        <w:rPr>
          <w:color w:val="231F20"/>
          <w:spacing w:val="40"/>
        </w:rPr>
        <w:t> </w:t>
      </w:r>
      <w:r>
        <w:rPr>
          <w:color w:val="231F20"/>
        </w:rPr>
        <w:t>a medical issue, a disease, or an advance in biomedical science; and a list of</w:t>
      </w:r>
      <w:r>
        <w:rPr>
          <w:color w:val="231F20"/>
          <w:spacing w:val="40"/>
        </w:rPr>
        <w:t> </w:t>
      </w:r>
      <w:r>
        <w:rPr>
          <w:color w:val="231F20"/>
        </w:rPr>
        <w:t>questions to address and problems posed by the narrative. The exercises are designed to integrate previously learned curriculum content, so students are expected to refer to material they have studied before to answer the questions. In addition, students are encouraged to pose hypotheses, access information on the Internet, present new information, reach conclusions as a group, and evaluate each exercise. Typically, each group completes two exercises in every two-hour session.</w:t>
      </w:r>
    </w:p>
    <w:p>
      <w:pPr>
        <w:pStyle w:val="BodyText"/>
        <w:spacing w:before="16"/>
      </w:pPr>
    </w:p>
    <w:p>
      <w:pPr>
        <w:pStyle w:val="BodyText"/>
        <w:ind w:left="3260" w:right="1526"/>
      </w:pPr>
      <w:r>
        <w:rPr>
          <w:b/>
          <w:color w:val="231F20"/>
        </w:rPr>
        <w:t>Your role as facilitator. </w:t>
      </w:r>
      <w:r>
        <w:rPr>
          <w:color w:val="231F20"/>
        </w:rPr>
        <w:t>In a case-based learning setting, you role is likely to be</w:t>
      </w:r>
      <w:r>
        <w:rPr>
          <w:color w:val="231F20"/>
          <w:spacing w:val="40"/>
        </w:rPr>
        <w:t> </w:t>
      </w:r>
      <w:r>
        <w:rPr>
          <w:color w:val="231F20"/>
        </w:rPr>
        <w:t>that of</w:t>
      </w:r>
      <w:r>
        <w:rPr>
          <w:color w:val="231F20"/>
          <w:spacing w:val="40"/>
        </w:rPr>
        <w:t> </w:t>
      </w:r>
      <w:r>
        <w:rPr>
          <w:color w:val="231F20"/>
        </w:rPr>
        <w:t>a faculty facilitator. Your goal should be to assist your group to function smoothly to maximize learning. You should not assume the role of</w:t>
      </w:r>
      <w:r>
        <w:rPr>
          <w:color w:val="231F20"/>
          <w:spacing w:val="30"/>
        </w:rPr>
        <w:t> </w:t>
      </w:r>
      <w:r>
        <w:rPr>
          <w:color w:val="231F20"/>
        </w:rPr>
        <w:t>an instructor or a lecturer, but should, in fact, consider yourself</w:t>
      </w:r>
      <w:r>
        <w:rPr>
          <w:color w:val="231F20"/>
          <w:spacing w:val="40"/>
        </w:rPr>
        <w:t> </w:t>
      </w:r>
      <w:r>
        <w:rPr>
          <w:color w:val="231F20"/>
        </w:rPr>
        <w:t>a co-learner who happens to be especially experienced in scientific inquiry and in assisting others to learn. You should, however, correct any misinformation that might arise during student dis-cussions. Below are some tips for facilitating successfully (obtained from </w:t>
      </w:r>
      <w:r>
        <w:rPr>
          <w:i/>
          <w:color w:val="231F20"/>
        </w:rPr>
        <w:t>Guide to</w:t>
      </w:r>
      <w:r>
        <w:rPr>
          <w:i/>
          <w:color w:val="231F20"/>
        </w:rPr>
        <w:t> Small Group CBL Exercises, BMS6204: Medical Biochemistry and Genetics, </w:t>
      </w:r>
      <w:r>
        <w:rPr>
          <w:color w:val="231F20"/>
        </w:rPr>
        <w:t>Florida State University College of</w:t>
      </w:r>
      <w:r>
        <w:rPr>
          <w:color w:val="231F20"/>
          <w:spacing w:val="40"/>
        </w:rPr>
        <w:t> </w:t>
      </w:r>
      <w:r>
        <w:rPr>
          <w:color w:val="231F20"/>
        </w:rPr>
        <w:t>Medicine).</w:t>
      </w:r>
    </w:p>
    <w:p>
      <w:pPr>
        <w:pStyle w:val="ListParagraph"/>
        <w:numPr>
          <w:ilvl w:val="0"/>
          <w:numId w:val="53"/>
        </w:numPr>
        <w:tabs>
          <w:tab w:pos="3978" w:val="left" w:leader="none"/>
          <w:tab w:pos="3980" w:val="left" w:leader="none"/>
        </w:tabs>
        <w:spacing w:line="249" w:lineRule="auto" w:before="243" w:after="0"/>
        <w:ind w:left="3980" w:right="1503" w:hanging="461"/>
        <w:jc w:val="both"/>
        <w:rPr>
          <w:sz w:val="23"/>
        </w:rPr>
      </w:pPr>
      <w:r>
        <w:rPr>
          <w:color w:val="231F20"/>
          <w:sz w:val="23"/>
        </w:rPr>
        <w:t>Encourage the group to recognize and formulate problems—by asking stu-dents to brainstorm and make a list of</w:t>
      </w:r>
      <w:r>
        <w:rPr>
          <w:color w:val="231F20"/>
          <w:spacing w:val="34"/>
          <w:sz w:val="23"/>
        </w:rPr>
        <w:t> </w:t>
      </w:r>
      <w:r>
        <w:rPr>
          <w:color w:val="231F20"/>
          <w:sz w:val="23"/>
        </w:rPr>
        <w:t>possible causes of</w:t>
      </w:r>
      <w:r>
        <w:rPr>
          <w:color w:val="231F20"/>
          <w:spacing w:val="33"/>
          <w:sz w:val="23"/>
        </w:rPr>
        <w:t> </w:t>
      </w:r>
      <w:r>
        <w:rPr>
          <w:color w:val="231F20"/>
          <w:sz w:val="23"/>
        </w:rPr>
        <w:t>the disease being </w:t>
      </w:r>
      <w:r>
        <w:rPr>
          <w:color w:val="231F20"/>
          <w:spacing w:val="-2"/>
          <w:sz w:val="23"/>
        </w:rPr>
        <w:t>discussed.</w:t>
      </w:r>
    </w:p>
    <w:p>
      <w:pPr>
        <w:pStyle w:val="ListParagraph"/>
        <w:numPr>
          <w:ilvl w:val="0"/>
          <w:numId w:val="53"/>
        </w:numPr>
        <w:tabs>
          <w:tab w:pos="3978" w:val="left" w:leader="none"/>
          <w:tab w:pos="3980" w:val="left" w:leader="none"/>
        </w:tabs>
        <w:spacing w:line="249" w:lineRule="auto" w:before="168" w:after="0"/>
        <w:ind w:left="3980" w:right="1559" w:hanging="461"/>
        <w:jc w:val="left"/>
        <w:rPr>
          <w:sz w:val="23"/>
        </w:rPr>
      </w:pPr>
      <w:r>
        <w:rPr>
          <w:color w:val="231F20"/>
          <w:sz w:val="23"/>
        </w:rPr>
        <w:t>Give group members opportunities to demonstrate their learning—by ask-ing them to describe new information they might have learned from the Internet or other research.</w:t>
      </w:r>
    </w:p>
    <w:p>
      <w:pPr>
        <w:pStyle w:val="ListParagraph"/>
        <w:numPr>
          <w:ilvl w:val="0"/>
          <w:numId w:val="53"/>
        </w:numPr>
        <w:tabs>
          <w:tab w:pos="3978" w:val="left" w:leader="none"/>
          <w:tab w:pos="3980" w:val="left" w:leader="none"/>
        </w:tabs>
        <w:spacing w:line="252" w:lineRule="auto" w:before="168" w:after="0"/>
        <w:ind w:left="3980" w:right="1702" w:hanging="461"/>
        <w:jc w:val="left"/>
        <w:rPr>
          <w:sz w:val="23"/>
        </w:rPr>
      </w:pPr>
      <w:r>
        <w:rPr>
          <w:color w:val="231F20"/>
          <w:sz w:val="23"/>
        </w:rPr>
        <w:t>Ensure that all group members have a chance to contribute—by delaying the “talkers” from answering too quickly while encouraging quieter stu-dents to participate. If</w:t>
      </w:r>
      <w:r>
        <w:rPr>
          <w:color w:val="231F20"/>
          <w:spacing w:val="40"/>
          <w:sz w:val="23"/>
        </w:rPr>
        <w:t> </w:t>
      </w:r>
      <w:r>
        <w:rPr>
          <w:color w:val="231F20"/>
          <w:sz w:val="23"/>
        </w:rPr>
        <w:t>that strategy does not work, break up the larger questions into smaller segments and go around the room, calling on each student. Don’t dominate the discussion.</w:t>
      </w:r>
    </w:p>
    <w:p>
      <w:pPr>
        <w:pStyle w:val="ListParagraph"/>
        <w:numPr>
          <w:ilvl w:val="0"/>
          <w:numId w:val="53"/>
        </w:numPr>
        <w:tabs>
          <w:tab w:pos="3978" w:val="left" w:leader="none"/>
          <w:tab w:pos="3980" w:val="left" w:leader="none"/>
        </w:tabs>
        <w:spacing w:line="240" w:lineRule="auto" w:before="169" w:after="0"/>
        <w:ind w:left="3980" w:right="1659" w:hanging="461"/>
        <w:jc w:val="left"/>
        <w:rPr>
          <w:sz w:val="23"/>
        </w:rPr>
      </w:pPr>
      <w:r>
        <w:rPr>
          <w:color w:val="231F20"/>
          <w:sz w:val="23"/>
        </w:rPr>
        <w:t>Encourage the group to critically evaluate ideas—by asking probing ques-tions and suggesting other avenues to explore.</w:t>
      </w:r>
    </w:p>
    <w:p>
      <w:pPr>
        <w:pStyle w:val="ListParagraph"/>
        <w:numPr>
          <w:ilvl w:val="0"/>
          <w:numId w:val="53"/>
        </w:numPr>
        <w:tabs>
          <w:tab w:pos="3978" w:val="left" w:leader="none"/>
          <w:tab w:pos="3980" w:val="left" w:leader="none"/>
        </w:tabs>
        <w:spacing w:line="240" w:lineRule="auto" w:before="182" w:after="0"/>
        <w:ind w:left="3980" w:right="1547" w:hanging="461"/>
        <w:jc w:val="left"/>
        <w:rPr>
          <w:sz w:val="23"/>
        </w:rPr>
      </w:pPr>
      <w:r>
        <w:rPr>
          <w:color w:val="231F20"/>
          <w:sz w:val="23"/>
        </w:rPr>
        <w:t>Provide</w:t>
      </w:r>
      <w:r>
        <w:rPr>
          <w:color w:val="231F20"/>
          <w:spacing w:val="-2"/>
          <w:sz w:val="23"/>
        </w:rPr>
        <w:t> </w:t>
      </w:r>
      <w:r>
        <w:rPr>
          <w:color w:val="231F20"/>
          <w:sz w:val="23"/>
        </w:rPr>
        <w:t>timely,</w:t>
      </w:r>
      <w:r>
        <w:rPr>
          <w:color w:val="231F20"/>
          <w:spacing w:val="-2"/>
          <w:sz w:val="23"/>
        </w:rPr>
        <w:t> </w:t>
      </w:r>
      <w:r>
        <w:rPr>
          <w:color w:val="231F20"/>
          <w:sz w:val="23"/>
        </w:rPr>
        <w:t>constructive</w:t>
      </w:r>
      <w:r>
        <w:rPr>
          <w:color w:val="231F20"/>
          <w:spacing w:val="-2"/>
          <w:sz w:val="23"/>
        </w:rPr>
        <w:t> </w:t>
      </w:r>
      <w:r>
        <w:rPr>
          <w:color w:val="231F20"/>
          <w:sz w:val="23"/>
        </w:rPr>
        <w:t>feedback—-by</w:t>
      </w:r>
      <w:r>
        <w:rPr>
          <w:color w:val="231F20"/>
          <w:spacing w:val="-2"/>
          <w:sz w:val="23"/>
        </w:rPr>
        <w:t> </w:t>
      </w:r>
      <w:r>
        <w:rPr>
          <w:color w:val="231F20"/>
          <w:sz w:val="23"/>
        </w:rPr>
        <w:t>helping</w:t>
      </w:r>
      <w:r>
        <w:rPr>
          <w:color w:val="231F20"/>
          <w:spacing w:val="-2"/>
          <w:sz w:val="23"/>
        </w:rPr>
        <w:t> </w:t>
      </w:r>
      <w:r>
        <w:rPr>
          <w:color w:val="231F20"/>
          <w:sz w:val="23"/>
        </w:rPr>
        <w:t>the</w:t>
      </w:r>
      <w:r>
        <w:rPr>
          <w:color w:val="231F20"/>
          <w:spacing w:val="-2"/>
          <w:sz w:val="23"/>
        </w:rPr>
        <w:t> </w:t>
      </w:r>
      <w:r>
        <w:rPr>
          <w:color w:val="231F20"/>
          <w:sz w:val="23"/>
        </w:rPr>
        <w:t>group</w:t>
      </w:r>
      <w:r>
        <w:rPr>
          <w:color w:val="231F20"/>
          <w:spacing w:val="-2"/>
          <w:sz w:val="23"/>
        </w:rPr>
        <w:t> </w:t>
      </w:r>
      <w:r>
        <w:rPr>
          <w:color w:val="231F20"/>
          <w:sz w:val="23"/>
        </w:rPr>
        <w:t>analyze</w:t>
      </w:r>
      <w:r>
        <w:rPr>
          <w:color w:val="231F20"/>
          <w:spacing w:val="-2"/>
          <w:sz w:val="23"/>
        </w:rPr>
        <w:t> </w:t>
      </w:r>
      <w:r>
        <w:rPr>
          <w:color w:val="231F20"/>
          <w:sz w:val="23"/>
        </w:rPr>
        <w:t>what went well and what went wrong in the discussion.</w:t>
      </w:r>
    </w:p>
    <w:p>
      <w:pPr>
        <w:pStyle w:val="ListParagraph"/>
        <w:numPr>
          <w:ilvl w:val="0"/>
          <w:numId w:val="53"/>
        </w:numPr>
        <w:tabs>
          <w:tab w:pos="3978" w:val="left" w:leader="none"/>
          <w:tab w:pos="3980" w:val="left" w:leader="none"/>
        </w:tabs>
        <w:spacing w:line="249" w:lineRule="auto" w:before="182" w:after="0"/>
        <w:ind w:left="3980" w:right="1599" w:hanging="461"/>
        <w:jc w:val="both"/>
        <w:rPr>
          <w:sz w:val="23"/>
        </w:rPr>
      </w:pPr>
      <w:r>
        <w:rPr>
          <w:color w:val="231F20"/>
          <w:sz w:val="23"/>
        </w:rPr>
        <w:t>Model</w:t>
      </w:r>
      <w:r>
        <w:rPr>
          <w:color w:val="231F20"/>
          <w:spacing w:val="-1"/>
          <w:sz w:val="23"/>
        </w:rPr>
        <w:t> </w:t>
      </w:r>
      <w:r>
        <w:rPr>
          <w:color w:val="231F20"/>
          <w:sz w:val="23"/>
        </w:rPr>
        <w:t>respectful</w:t>
      </w:r>
      <w:r>
        <w:rPr>
          <w:color w:val="231F20"/>
          <w:spacing w:val="-1"/>
          <w:sz w:val="23"/>
        </w:rPr>
        <w:t> </w:t>
      </w:r>
      <w:r>
        <w:rPr>
          <w:color w:val="231F20"/>
          <w:sz w:val="23"/>
        </w:rPr>
        <w:t>and</w:t>
      </w:r>
      <w:r>
        <w:rPr>
          <w:color w:val="231F20"/>
          <w:spacing w:val="-1"/>
          <w:sz w:val="23"/>
        </w:rPr>
        <w:t> </w:t>
      </w:r>
      <w:r>
        <w:rPr>
          <w:color w:val="231F20"/>
          <w:sz w:val="23"/>
        </w:rPr>
        <w:t>professional</w:t>
      </w:r>
      <w:r>
        <w:rPr>
          <w:color w:val="231F20"/>
          <w:spacing w:val="-1"/>
          <w:sz w:val="23"/>
        </w:rPr>
        <w:t> </w:t>
      </w:r>
      <w:r>
        <w:rPr>
          <w:color w:val="231F20"/>
          <w:sz w:val="23"/>
        </w:rPr>
        <w:t>behavior—by</w:t>
      </w:r>
      <w:r>
        <w:rPr>
          <w:color w:val="231F20"/>
          <w:spacing w:val="-1"/>
          <w:sz w:val="23"/>
        </w:rPr>
        <w:t> </w:t>
      </w:r>
      <w:r>
        <w:rPr>
          <w:color w:val="231F20"/>
          <w:sz w:val="23"/>
        </w:rPr>
        <w:t>showing</w:t>
      </w:r>
      <w:r>
        <w:rPr>
          <w:color w:val="231F20"/>
          <w:spacing w:val="-1"/>
          <w:sz w:val="23"/>
        </w:rPr>
        <w:t> </w:t>
      </w:r>
      <w:r>
        <w:rPr>
          <w:color w:val="231F20"/>
          <w:sz w:val="23"/>
        </w:rPr>
        <w:t>respect</w:t>
      </w:r>
      <w:r>
        <w:rPr>
          <w:color w:val="231F20"/>
          <w:spacing w:val="-1"/>
          <w:sz w:val="23"/>
        </w:rPr>
        <w:t> </w:t>
      </w:r>
      <w:r>
        <w:rPr>
          <w:color w:val="231F20"/>
          <w:sz w:val="23"/>
        </w:rPr>
        <w:t>and</w:t>
      </w:r>
      <w:r>
        <w:rPr>
          <w:color w:val="231F20"/>
          <w:spacing w:val="-1"/>
          <w:sz w:val="23"/>
        </w:rPr>
        <w:t> </w:t>
      </w:r>
      <w:r>
        <w:rPr>
          <w:color w:val="231F20"/>
          <w:sz w:val="23"/>
        </w:rPr>
        <w:t>sup-port to all students while making the rules of</w:t>
      </w:r>
      <w:r>
        <w:rPr>
          <w:color w:val="231F20"/>
          <w:spacing w:val="39"/>
          <w:sz w:val="23"/>
        </w:rPr>
        <w:t> </w:t>
      </w:r>
      <w:r>
        <w:rPr>
          <w:color w:val="231F20"/>
          <w:sz w:val="23"/>
        </w:rPr>
        <w:t>small-group discussion very </w:t>
      </w:r>
      <w:r>
        <w:rPr>
          <w:color w:val="231F20"/>
          <w:spacing w:val="-2"/>
          <w:sz w:val="23"/>
        </w:rPr>
        <w:t>clear.</w:t>
      </w:r>
    </w:p>
    <w:p>
      <w:pPr>
        <w:pStyle w:val="ListParagraph"/>
        <w:spacing w:after="0" w:line="249" w:lineRule="auto"/>
        <w:jc w:val="both"/>
        <w:rPr>
          <w:sz w:val="23"/>
        </w:rPr>
        <w:sectPr>
          <w:pgSz w:w="12240" w:h="15840"/>
          <w:pgMar w:header="657" w:footer="716" w:top="1080" w:bottom="900" w:left="0" w:right="0"/>
        </w:sectPr>
      </w:pPr>
    </w:p>
    <w:p>
      <w:pPr>
        <w:spacing w:before="294"/>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80352">
                <wp:simplePos x="0" y="0"/>
                <wp:positionH relativeFrom="page">
                  <wp:posOffset>7289</wp:posOffset>
                </wp:positionH>
                <wp:positionV relativeFrom="paragraph">
                  <wp:posOffset>442125</wp:posOffset>
                </wp:positionV>
                <wp:extent cx="6858000" cy="12700"/>
                <wp:effectExtent l="0" t="0" r="0" b="0"/>
                <wp:wrapTopAndBottom/>
                <wp:docPr id="3496" name="Graphic 3496"/>
                <wp:cNvGraphicFramePr>
                  <a:graphicFrameLocks/>
                </wp:cNvGraphicFramePr>
                <a:graphic>
                  <a:graphicData uri="http://schemas.microsoft.com/office/word/2010/wordprocessingShape">
                    <wps:wsp>
                      <wps:cNvPr id="3496" name="Graphic 3496"/>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74pt;margin-top:34.813pt;width:540pt;height:1pt;mso-position-horizontal-relative:page;mso-position-vertical-relative:paragraph;z-index:-15536128;mso-wrap-distance-left:0;mso-wrap-distance-right:0" id="docshape3302" filled="true" fillcolor="#231f20" stroked="false">
                <v:fill type="solid"/>
                <w10:wrap type="topAndBottom"/>
              </v:rect>
            </w:pict>
          </mc:Fallback>
        </mc:AlternateContent>
      </w:r>
      <w:r>
        <w:rPr>
          <w:rFonts w:ascii="Gill Sans MT"/>
          <w:b/>
          <w:color w:val="231F20"/>
          <w:sz w:val="32"/>
        </w:rPr>
        <w:t>ASSESSING</w:t>
      </w:r>
      <w:r>
        <w:rPr>
          <w:rFonts w:ascii="Gill Sans MT"/>
          <w:b/>
          <w:color w:val="231F20"/>
          <w:spacing w:val="-8"/>
          <w:sz w:val="32"/>
        </w:rPr>
        <w:t> </w:t>
      </w:r>
      <w:r>
        <w:rPr>
          <w:rFonts w:ascii="Gill Sans MT"/>
          <w:b/>
          <w:color w:val="231F20"/>
          <w:sz w:val="32"/>
        </w:rPr>
        <w:t>STUDENT</w:t>
      </w:r>
      <w:r>
        <w:rPr>
          <w:rFonts w:ascii="Gill Sans MT"/>
          <w:b/>
          <w:color w:val="231F20"/>
          <w:spacing w:val="-8"/>
          <w:sz w:val="32"/>
        </w:rPr>
        <w:t> </w:t>
      </w:r>
      <w:r>
        <w:rPr>
          <w:rFonts w:ascii="Gill Sans MT"/>
          <w:b/>
          <w:color w:val="231F20"/>
          <w:spacing w:val="-2"/>
          <w:sz w:val="32"/>
        </w:rPr>
        <w:t>LEARNING</w:t>
      </w:r>
    </w:p>
    <w:p>
      <w:pPr>
        <w:pStyle w:val="BodyText"/>
        <w:spacing w:line="228" w:lineRule="auto" w:before="68"/>
        <w:ind w:left="3259" w:right="1480"/>
      </w:pPr>
      <w:r>
        <w:rPr>
          <w:b/>
          <w:color w:val="005CAB"/>
          <w:sz w:val="40"/>
        </w:rPr>
        <w:t>A</w:t>
      </w:r>
      <w:r>
        <w:rPr>
          <w:color w:val="231F20"/>
        </w:rPr>
        <w:t>ssessment is an important part of</w:t>
      </w:r>
      <w:r>
        <w:rPr>
          <w:color w:val="231F20"/>
          <w:spacing w:val="40"/>
        </w:rPr>
        <w:t> </w:t>
      </w:r>
      <w:r>
        <w:rPr>
          <w:color w:val="231F20"/>
        </w:rPr>
        <w:t>your job as a teacher, as you will use the information to evaluate students and also to determine what teaching strategies worked best and which ones you want to refine. While you can use end-of-semester multiple-choice examinations as one evaluation component, you will also want to</w:t>
      </w:r>
    </w:p>
    <w:p>
      <w:pPr>
        <w:pStyle w:val="BodyText"/>
        <w:spacing w:before="4"/>
        <w:ind w:left="3259" w:right="1519"/>
      </w:pPr>
      <w:r>
        <w:rPr>
          <w:color w:val="231F20"/>
        </w:rPr>
        <w:t>use small, more frequent, and informal assessments of</w:t>
      </w:r>
      <w:r>
        <w:rPr>
          <w:color w:val="231F20"/>
          <w:spacing w:val="40"/>
        </w:rPr>
        <w:t> </w:t>
      </w:r>
      <w:r>
        <w:rPr>
          <w:color w:val="231F20"/>
        </w:rPr>
        <w:t>knowledge. So-called “active” assessments can give you frequent readings on students’ levels of</w:t>
      </w:r>
      <w:r>
        <w:rPr>
          <w:color w:val="231F20"/>
          <w:spacing w:val="40"/>
        </w:rPr>
        <w:t> </w:t>
      </w:r>
      <w:r>
        <w:rPr>
          <w:color w:val="231F20"/>
        </w:rPr>
        <w:t>under-standing, so that you can make midcourse corrections when you see the need. (See appendix 1 for a variety of</w:t>
      </w:r>
      <w:r>
        <w:rPr>
          <w:color w:val="231F20"/>
          <w:spacing w:val="40"/>
        </w:rPr>
        <w:t> </w:t>
      </w:r>
      <w:r>
        <w:rPr>
          <w:color w:val="231F20"/>
        </w:rPr>
        <w:t>ideas for active assessments that are easy to use.) You can also get immediate feedback by using innovative technology such as clickers to ask students questions and find out how much they know or don’t know.</w:t>
      </w:r>
    </w:p>
    <w:p>
      <w:pPr>
        <w:pStyle w:val="BodyText"/>
        <w:spacing w:before="99"/>
        <w:rPr>
          <w:sz w:val="20"/>
        </w:rPr>
      </w:pPr>
      <w:r>
        <w:rPr>
          <w:sz w:val="20"/>
        </w:rPr>
        <mc:AlternateContent>
          <mc:Choice Requires="wps">
            <w:drawing>
              <wp:anchor distT="0" distB="0" distL="0" distR="0" allowOverlap="1" layoutInCell="1" locked="0" behindDoc="1" simplePos="0" relativeHeight="487780864">
                <wp:simplePos x="0" y="0"/>
                <wp:positionH relativeFrom="page">
                  <wp:posOffset>831977</wp:posOffset>
                </wp:positionH>
                <wp:positionV relativeFrom="paragraph">
                  <wp:posOffset>221045</wp:posOffset>
                </wp:positionV>
                <wp:extent cx="6026150" cy="3784600"/>
                <wp:effectExtent l="0" t="0" r="0" b="0"/>
                <wp:wrapTopAndBottom/>
                <wp:docPr id="3497" name="Group 3497"/>
                <wp:cNvGraphicFramePr>
                  <a:graphicFrameLocks/>
                </wp:cNvGraphicFramePr>
                <a:graphic>
                  <a:graphicData uri="http://schemas.microsoft.com/office/word/2010/wordprocessingGroup">
                    <wpg:wgp>
                      <wpg:cNvPr id="3497" name="Group 3497"/>
                      <wpg:cNvGrpSpPr/>
                      <wpg:grpSpPr>
                        <a:xfrm>
                          <a:off x="0" y="0"/>
                          <a:ext cx="6026150" cy="3784600"/>
                          <a:chExt cx="6026150" cy="3784600"/>
                        </a:xfrm>
                      </wpg:grpSpPr>
                      <wps:wsp>
                        <wps:cNvPr id="3498" name="Graphic 3498"/>
                        <wps:cNvSpPr/>
                        <wps:spPr>
                          <a:xfrm>
                            <a:off x="88773" y="6350"/>
                            <a:ext cx="5930900" cy="69850"/>
                          </a:xfrm>
                          <a:custGeom>
                            <a:avLst/>
                            <a:gdLst/>
                            <a:ahLst/>
                            <a:cxnLst/>
                            <a:rect l="l" t="t" r="r" b="b"/>
                            <a:pathLst>
                              <a:path w="5930900" h="69850">
                                <a:moveTo>
                                  <a:pt x="5930899" y="69737"/>
                                </a:moveTo>
                                <a:lnTo>
                                  <a:pt x="0" y="69737"/>
                                </a:lnTo>
                                <a:lnTo>
                                  <a:pt x="0" y="0"/>
                                </a:lnTo>
                                <a:lnTo>
                                  <a:pt x="5930899" y="0"/>
                                </a:lnTo>
                                <a:lnTo>
                                  <a:pt x="5930899" y="69737"/>
                                </a:lnTo>
                                <a:close/>
                              </a:path>
                            </a:pathLst>
                          </a:custGeom>
                          <a:solidFill>
                            <a:srgbClr val="C9D0EA"/>
                          </a:solidFill>
                        </wps:spPr>
                        <wps:bodyPr wrap="square" lIns="0" tIns="0" rIns="0" bIns="0" rtlCol="0">
                          <a:prstTxWarp prst="textNoShape">
                            <a:avLst/>
                          </a:prstTxWarp>
                          <a:noAutofit/>
                        </wps:bodyPr>
                      </wps:wsp>
                      <wps:wsp>
                        <wps:cNvPr id="3499" name="Graphic 3499"/>
                        <wps:cNvSpPr/>
                        <wps:spPr>
                          <a:xfrm>
                            <a:off x="88773" y="75201"/>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AD1EA"/>
                          </a:solidFill>
                        </wps:spPr>
                        <wps:bodyPr wrap="square" lIns="0" tIns="0" rIns="0" bIns="0" rtlCol="0">
                          <a:prstTxWarp prst="textNoShape">
                            <a:avLst/>
                          </a:prstTxWarp>
                          <a:noAutofit/>
                        </wps:bodyPr>
                      </wps:wsp>
                      <wps:wsp>
                        <wps:cNvPr id="3500" name="Graphic 3500"/>
                        <wps:cNvSpPr/>
                        <wps:spPr>
                          <a:xfrm>
                            <a:off x="88773" y="150844"/>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BD1EA"/>
                          </a:solidFill>
                        </wps:spPr>
                        <wps:bodyPr wrap="square" lIns="0" tIns="0" rIns="0" bIns="0" rtlCol="0">
                          <a:prstTxWarp prst="textNoShape">
                            <a:avLst/>
                          </a:prstTxWarp>
                          <a:noAutofit/>
                        </wps:bodyPr>
                      </wps:wsp>
                      <wps:wsp>
                        <wps:cNvPr id="3501" name="Graphic 3501"/>
                        <wps:cNvSpPr/>
                        <wps:spPr>
                          <a:xfrm>
                            <a:off x="88773" y="22648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CD2EB"/>
                          </a:solidFill>
                        </wps:spPr>
                        <wps:bodyPr wrap="square" lIns="0" tIns="0" rIns="0" bIns="0" rtlCol="0">
                          <a:prstTxWarp prst="textNoShape">
                            <a:avLst/>
                          </a:prstTxWarp>
                          <a:noAutofit/>
                        </wps:bodyPr>
                      </wps:wsp>
                      <wps:wsp>
                        <wps:cNvPr id="3502" name="Graphic 3502"/>
                        <wps:cNvSpPr/>
                        <wps:spPr>
                          <a:xfrm>
                            <a:off x="88773" y="302127"/>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DD3EB"/>
                          </a:solidFill>
                        </wps:spPr>
                        <wps:bodyPr wrap="square" lIns="0" tIns="0" rIns="0" bIns="0" rtlCol="0">
                          <a:prstTxWarp prst="textNoShape">
                            <a:avLst/>
                          </a:prstTxWarp>
                          <a:noAutofit/>
                        </wps:bodyPr>
                      </wps:wsp>
                      <wps:wsp>
                        <wps:cNvPr id="3503" name="Graphic 3503"/>
                        <wps:cNvSpPr/>
                        <wps:spPr>
                          <a:xfrm>
                            <a:off x="88773" y="37777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ED4EC"/>
                          </a:solidFill>
                        </wps:spPr>
                        <wps:bodyPr wrap="square" lIns="0" tIns="0" rIns="0" bIns="0" rtlCol="0">
                          <a:prstTxWarp prst="textNoShape">
                            <a:avLst/>
                          </a:prstTxWarp>
                          <a:noAutofit/>
                        </wps:bodyPr>
                      </wps:wsp>
                      <wps:wsp>
                        <wps:cNvPr id="3504" name="Graphic 3504"/>
                        <wps:cNvSpPr/>
                        <wps:spPr>
                          <a:xfrm>
                            <a:off x="88773" y="453411"/>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CFD5EC"/>
                          </a:solidFill>
                        </wps:spPr>
                        <wps:bodyPr wrap="square" lIns="0" tIns="0" rIns="0" bIns="0" rtlCol="0">
                          <a:prstTxWarp prst="textNoShape">
                            <a:avLst/>
                          </a:prstTxWarp>
                          <a:noAutofit/>
                        </wps:bodyPr>
                      </wps:wsp>
                      <wps:wsp>
                        <wps:cNvPr id="3505" name="Graphic 3505"/>
                        <wps:cNvSpPr/>
                        <wps:spPr>
                          <a:xfrm>
                            <a:off x="88773" y="529054"/>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0D6EC"/>
                          </a:solidFill>
                        </wps:spPr>
                        <wps:bodyPr wrap="square" lIns="0" tIns="0" rIns="0" bIns="0" rtlCol="0">
                          <a:prstTxWarp prst="textNoShape">
                            <a:avLst/>
                          </a:prstTxWarp>
                          <a:noAutofit/>
                        </wps:bodyPr>
                      </wps:wsp>
                      <wps:wsp>
                        <wps:cNvPr id="3506" name="Graphic 3506"/>
                        <wps:cNvSpPr/>
                        <wps:spPr>
                          <a:xfrm>
                            <a:off x="88773" y="604697"/>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1D6ED"/>
                          </a:solidFill>
                        </wps:spPr>
                        <wps:bodyPr wrap="square" lIns="0" tIns="0" rIns="0" bIns="0" rtlCol="0">
                          <a:prstTxWarp prst="textNoShape">
                            <a:avLst/>
                          </a:prstTxWarp>
                          <a:noAutofit/>
                        </wps:bodyPr>
                      </wps:wsp>
                      <wps:wsp>
                        <wps:cNvPr id="3507" name="Graphic 3507"/>
                        <wps:cNvSpPr/>
                        <wps:spPr>
                          <a:xfrm>
                            <a:off x="88773" y="680339"/>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2D7ED"/>
                          </a:solidFill>
                        </wps:spPr>
                        <wps:bodyPr wrap="square" lIns="0" tIns="0" rIns="0" bIns="0" rtlCol="0">
                          <a:prstTxWarp prst="textNoShape">
                            <a:avLst/>
                          </a:prstTxWarp>
                          <a:noAutofit/>
                        </wps:bodyPr>
                      </wps:wsp>
                      <wps:wsp>
                        <wps:cNvPr id="3508" name="Graphic 3508"/>
                        <wps:cNvSpPr/>
                        <wps:spPr>
                          <a:xfrm>
                            <a:off x="88773" y="755981"/>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3D8ED"/>
                          </a:solidFill>
                        </wps:spPr>
                        <wps:bodyPr wrap="square" lIns="0" tIns="0" rIns="0" bIns="0" rtlCol="0">
                          <a:prstTxWarp prst="textNoShape">
                            <a:avLst/>
                          </a:prstTxWarp>
                          <a:noAutofit/>
                        </wps:bodyPr>
                      </wps:wsp>
                      <wps:wsp>
                        <wps:cNvPr id="3509" name="Graphic 3509"/>
                        <wps:cNvSpPr/>
                        <wps:spPr>
                          <a:xfrm>
                            <a:off x="88773" y="831624"/>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4D9EE"/>
                          </a:solidFill>
                        </wps:spPr>
                        <wps:bodyPr wrap="square" lIns="0" tIns="0" rIns="0" bIns="0" rtlCol="0">
                          <a:prstTxWarp prst="textNoShape">
                            <a:avLst/>
                          </a:prstTxWarp>
                          <a:noAutofit/>
                        </wps:bodyPr>
                      </wps:wsp>
                      <wps:wsp>
                        <wps:cNvPr id="3510" name="Graphic 3510"/>
                        <wps:cNvSpPr/>
                        <wps:spPr>
                          <a:xfrm>
                            <a:off x="88773" y="90726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5DAEE"/>
                          </a:solidFill>
                        </wps:spPr>
                        <wps:bodyPr wrap="square" lIns="0" tIns="0" rIns="0" bIns="0" rtlCol="0">
                          <a:prstTxWarp prst="textNoShape">
                            <a:avLst/>
                          </a:prstTxWarp>
                          <a:noAutofit/>
                        </wps:bodyPr>
                      </wps:wsp>
                      <wps:wsp>
                        <wps:cNvPr id="3511" name="Graphic 3511"/>
                        <wps:cNvSpPr/>
                        <wps:spPr>
                          <a:xfrm>
                            <a:off x="88773" y="982908"/>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6DBEF"/>
                          </a:solidFill>
                        </wps:spPr>
                        <wps:bodyPr wrap="square" lIns="0" tIns="0" rIns="0" bIns="0" rtlCol="0">
                          <a:prstTxWarp prst="textNoShape">
                            <a:avLst/>
                          </a:prstTxWarp>
                          <a:noAutofit/>
                        </wps:bodyPr>
                      </wps:wsp>
                      <wps:wsp>
                        <wps:cNvPr id="3512" name="Graphic 3512"/>
                        <wps:cNvSpPr/>
                        <wps:spPr>
                          <a:xfrm>
                            <a:off x="88773" y="105855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7DBEF"/>
                          </a:solidFill>
                        </wps:spPr>
                        <wps:bodyPr wrap="square" lIns="0" tIns="0" rIns="0" bIns="0" rtlCol="0">
                          <a:prstTxWarp prst="textNoShape">
                            <a:avLst/>
                          </a:prstTxWarp>
                          <a:noAutofit/>
                        </wps:bodyPr>
                      </wps:wsp>
                      <wps:wsp>
                        <wps:cNvPr id="3513" name="Graphic 3513"/>
                        <wps:cNvSpPr/>
                        <wps:spPr>
                          <a:xfrm>
                            <a:off x="88773" y="1134193"/>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8DCEF"/>
                          </a:solidFill>
                        </wps:spPr>
                        <wps:bodyPr wrap="square" lIns="0" tIns="0" rIns="0" bIns="0" rtlCol="0">
                          <a:prstTxWarp prst="textNoShape">
                            <a:avLst/>
                          </a:prstTxWarp>
                          <a:noAutofit/>
                        </wps:bodyPr>
                      </wps:wsp>
                      <wps:wsp>
                        <wps:cNvPr id="3514" name="Graphic 3514"/>
                        <wps:cNvSpPr/>
                        <wps:spPr>
                          <a:xfrm>
                            <a:off x="88773" y="120983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9DDF0"/>
                          </a:solidFill>
                        </wps:spPr>
                        <wps:bodyPr wrap="square" lIns="0" tIns="0" rIns="0" bIns="0" rtlCol="0">
                          <a:prstTxWarp prst="textNoShape">
                            <a:avLst/>
                          </a:prstTxWarp>
                          <a:noAutofit/>
                        </wps:bodyPr>
                      </wps:wsp>
                      <wps:wsp>
                        <wps:cNvPr id="3515" name="Graphic 3515"/>
                        <wps:cNvSpPr/>
                        <wps:spPr>
                          <a:xfrm>
                            <a:off x="88773" y="1285477"/>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ADEF0"/>
                          </a:solidFill>
                        </wps:spPr>
                        <wps:bodyPr wrap="square" lIns="0" tIns="0" rIns="0" bIns="0" rtlCol="0">
                          <a:prstTxWarp prst="textNoShape">
                            <a:avLst/>
                          </a:prstTxWarp>
                          <a:noAutofit/>
                        </wps:bodyPr>
                      </wps:wsp>
                      <wps:wsp>
                        <wps:cNvPr id="3516" name="Graphic 3516"/>
                        <wps:cNvSpPr/>
                        <wps:spPr>
                          <a:xfrm>
                            <a:off x="88773" y="1361119"/>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BDFF1"/>
                          </a:solidFill>
                        </wps:spPr>
                        <wps:bodyPr wrap="square" lIns="0" tIns="0" rIns="0" bIns="0" rtlCol="0">
                          <a:prstTxWarp prst="textNoShape">
                            <a:avLst/>
                          </a:prstTxWarp>
                          <a:noAutofit/>
                        </wps:bodyPr>
                      </wps:wsp>
                      <wps:wsp>
                        <wps:cNvPr id="3517" name="Graphic 3517"/>
                        <wps:cNvSpPr/>
                        <wps:spPr>
                          <a:xfrm>
                            <a:off x="88773" y="1436762"/>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CE0F1"/>
                          </a:solidFill>
                        </wps:spPr>
                        <wps:bodyPr wrap="square" lIns="0" tIns="0" rIns="0" bIns="0" rtlCol="0">
                          <a:prstTxWarp prst="textNoShape">
                            <a:avLst/>
                          </a:prstTxWarp>
                          <a:noAutofit/>
                        </wps:bodyPr>
                      </wps:wsp>
                      <wps:wsp>
                        <wps:cNvPr id="3518" name="Graphic 3518"/>
                        <wps:cNvSpPr/>
                        <wps:spPr>
                          <a:xfrm>
                            <a:off x="88773" y="151240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DE1F1"/>
                          </a:solidFill>
                        </wps:spPr>
                        <wps:bodyPr wrap="square" lIns="0" tIns="0" rIns="0" bIns="0" rtlCol="0">
                          <a:prstTxWarp prst="textNoShape">
                            <a:avLst/>
                          </a:prstTxWarp>
                          <a:noAutofit/>
                        </wps:bodyPr>
                      </wps:wsp>
                      <wps:wsp>
                        <wps:cNvPr id="3519" name="Graphic 3519"/>
                        <wps:cNvSpPr/>
                        <wps:spPr>
                          <a:xfrm>
                            <a:off x="88773" y="1588046"/>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EE2F2"/>
                          </a:solidFill>
                        </wps:spPr>
                        <wps:bodyPr wrap="square" lIns="0" tIns="0" rIns="0" bIns="0" rtlCol="0">
                          <a:prstTxWarp prst="textNoShape">
                            <a:avLst/>
                          </a:prstTxWarp>
                          <a:noAutofit/>
                        </wps:bodyPr>
                      </wps:wsp>
                      <wps:wsp>
                        <wps:cNvPr id="3520" name="Graphic 3520"/>
                        <wps:cNvSpPr/>
                        <wps:spPr>
                          <a:xfrm>
                            <a:off x="88773" y="1663688"/>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DFE2F2"/>
                          </a:solidFill>
                        </wps:spPr>
                        <wps:bodyPr wrap="square" lIns="0" tIns="0" rIns="0" bIns="0" rtlCol="0">
                          <a:prstTxWarp prst="textNoShape">
                            <a:avLst/>
                          </a:prstTxWarp>
                          <a:noAutofit/>
                        </wps:bodyPr>
                      </wps:wsp>
                      <wps:wsp>
                        <wps:cNvPr id="3521" name="Graphic 3521"/>
                        <wps:cNvSpPr/>
                        <wps:spPr>
                          <a:xfrm>
                            <a:off x="88773" y="1739331"/>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0E3F3"/>
                          </a:solidFill>
                        </wps:spPr>
                        <wps:bodyPr wrap="square" lIns="0" tIns="0" rIns="0" bIns="0" rtlCol="0">
                          <a:prstTxWarp prst="textNoShape">
                            <a:avLst/>
                          </a:prstTxWarp>
                          <a:noAutofit/>
                        </wps:bodyPr>
                      </wps:wsp>
                      <wps:wsp>
                        <wps:cNvPr id="3522" name="Graphic 3522"/>
                        <wps:cNvSpPr/>
                        <wps:spPr>
                          <a:xfrm>
                            <a:off x="88773" y="1814973"/>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1E4F3"/>
                          </a:solidFill>
                        </wps:spPr>
                        <wps:bodyPr wrap="square" lIns="0" tIns="0" rIns="0" bIns="0" rtlCol="0">
                          <a:prstTxWarp prst="textNoShape">
                            <a:avLst/>
                          </a:prstTxWarp>
                          <a:noAutofit/>
                        </wps:bodyPr>
                      </wps:wsp>
                      <wps:wsp>
                        <wps:cNvPr id="3523" name="Graphic 3523"/>
                        <wps:cNvSpPr/>
                        <wps:spPr>
                          <a:xfrm>
                            <a:off x="88773" y="1890616"/>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2E5F3"/>
                          </a:solidFill>
                        </wps:spPr>
                        <wps:bodyPr wrap="square" lIns="0" tIns="0" rIns="0" bIns="0" rtlCol="0">
                          <a:prstTxWarp prst="textNoShape">
                            <a:avLst/>
                          </a:prstTxWarp>
                          <a:noAutofit/>
                        </wps:bodyPr>
                      </wps:wsp>
                      <wps:wsp>
                        <wps:cNvPr id="3524" name="Graphic 3524"/>
                        <wps:cNvSpPr/>
                        <wps:spPr>
                          <a:xfrm>
                            <a:off x="88773" y="1966258"/>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3E6F4"/>
                          </a:solidFill>
                        </wps:spPr>
                        <wps:bodyPr wrap="square" lIns="0" tIns="0" rIns="0" bIns="0" rtlCol="0">
                          <a:prstTxWarp prst="textNoShape">
                            <a:avLst/>
                          </a:prstTxWarp>
                          <a:noAutofit/>
                        </wps:bodyPr>
                      </wps:wsp>
                      <wps:wsp>
                        <wps:cNvPr id="3525" name="Graphic 3525"/>
                        <wps:cNvSpPr/>
                        <wps:spPr>
                          <a:xfrm>
                            <a:off x="88773" y="204190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4E7F4"/>
                          </a:solidFill>
                        </wps:spPr>
                        <wps:bodyPr wrap="square" lIns="0" tIns="0" rIns="0" bIns="0" rtlCol="0">
                          <a:prstTxWarp prst="textNoShape">
                            <a:avLst/>
                          </a:prstTxWarp>
                          <a:noAutofit/>
                        </wps:bodyPr>
                      </wps:wsp>
                      <wps:wsp>
                        <wps:cNvPr id="3526" name="Graphic 3526"/>
                        <wps:cNvSpPr/>
                        <wps:spPr>
                          <a:xfrm>
                            <a:off x="88773" y="2117542"/>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6E8F5"/>
                          </a:solidFill>
                        </wps:spPr>
                        <wps:bodyPr wrap="square" lIns="0" tIns="0" rIns="0" bIns="0" rtlCol="0">
                          <a:prstTxWarp prst="textNoShape">
                            <a:avLst/>
                          </a:prstTxWarp>
                          <a:noAutofit/>
                        </wps:bodyPr>
                      </wps:wsp>
                      <wps:wsp>
                        <wps:cNvPr id="3527" name="Graphic 3527"/>
                        <wps:cNvSpPr/>
                        <wps:spPr>
                          <a:xfrm>
                            <a:off x="88773" y="2193184"/>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7E9F5"/>
                          </a:solidFill>
                        </wps:spPr>
                        <wps:bodyPr wrap="square" lIns="0" tIns="0" rIns="0" bIns="0" rtlCol="0">
                          <a:prstTxWarp prst="textNoShape">
                            <a:avLst/>
                          </a:prstTxWarp>
                          <a:noAutofit/>
                        </wps:bodyPr>
                      </wps:wsp>
                      <wps:wsp>
                        <wps:cNvPr id="3528" name="Graphic 3528"/>
                        <wps:cNvSpPr/>
                        <wps:spPr>
                          <a:xfrm>
                            <a:off x="88773" y="2268826"/>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8EAF5"/>
                          </a:solidFill>
                        </wps:spPr>
                        <wps:bodyPr wrap="square" lIns="0" tIns="0" rIns="0" bIns="0" rtlCol="0">
                          <a:prstTxWarp prst="textNoShape">
                            <a:avLst/>
                          </a:prstTxWarp>
                          <a:noAutofit/>
                        </wps:bodyPr>
                      </wps:wsp>
                      <wps:wsp>
                        <wps:cNvPr id="3529" name="Graphic 3529"/>
                        <wps:cNvSpPr/>
                        <wps:spPr>
                          <a:xfrm>
                            <a:off x="88773" y="2344469"/>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8EAF6"/>
                          </a:solidFill>
                        </wps:spPr>
                        <wps:bodyPr wrap="square" lIns="0" tIns="0" rIns="0" bIns="0" rtlCol="0">
                          <a:prstTxWarp prst="textNoShape">
                            <a:avLst/>
                          </a:prstTxWarp>
                          <a:noAutofit/>
                        </wps:bodyPr>
                      </wps:wsp>
                      <wps:wsp>
                        <wps:cNvPr id="3530" name="Graphic 3530"/>
                        <wps:cNvSpPr/>
                        <wps:spPr>
                          <a:xfrm>
                            <a:off x="88773" y="2420111"/>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9EBF6"/>
                          </a:solidFill>
                        </wps:spPr>
                        <wps:bodyPr wrap="square" lIns="0" tIns="0" rIns="0" bIns="0" rtlCol="0">
                          <a:prstTxWarp prst="textNoShape">
                            <a:avLst/>
                          </a:prstTxWarp>
                          <a:noAutofit/>
                        </wps:bodyPr>
                      </wps:wsp>
                      <wps:wsp>
                        <wps:cNvPr id="3531" name="Graphic 3531"/>
                        <wps:cNvSpPr/>
                        <wps:spPr>
                          <a:xfrm>
                            <a:off x="88773" y="2495753"/>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AECF7"/>
                          </a:solidFill>
                        </wps:spPr>
                        <wps:bodyPr wrap="square" lIns="0" tIns="0" rIns="0" bIns="0" rtlCol="0">
                          <a:prstTxWarp prst="textNoShape">
                            <a:avLst/>
                          </a:prstTxWarp>
                          <a:noAutofit/>
                        </wps:bodyPr>
                      </wps:wsp>
                      <wps:wsp>
                        <wps:cNvPr id="3532" name="Graphic 3532"/>
                        <wps:cNvSpPr/>
                        <wps:spPr>
                          <a:xfrm>
                            <a:off x="88773" y="257139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CEDF7"/>
                          </a:solidFill>
                        </wps:spPr>
                        <wps:bodyPr wrap="square" lIns="0" tIns="0" rIns="0" bIns="0" rtlCol="0">
                          <a:prstTxWarp prst="textNoShape">
                            <a:avLst/>
                          </a:prstTxWarp>
                          <a:noAutofit/>
                        </wps:bodyPr>
                      </wps:wsp>
                      <wps:wsp>
                        <wps:cNvPr id="3533" name="Graphic 3533"/>
                        <wps:cNvSpPr/>
                        <wps:spPr>
                          <a:xfrm>
                            <a:off x="88773" y="2647038"/>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DEEF8"/>
                          </a:solidFill>
                        </wps:spPr>
                        <wps:bodyPr wrap="square" lIns="0" tIns="0" rIns="0" bIns="0" rtlCol="0">
                          <a:prstTxWarp prst="textNoShape">
                            <a:avLst/>
                          </a:prstTxWarp>
                          <a:noAutofit/>
                        </wps:bodyPr>
                      </wps:wsp>
                      <wps:wsp>
                        <wps:cNvPr id="3534" name="Graphic 3534"/>
                        <wps:cNvSpPr/>
                        <wps:spPr>
                          <a:xfrm>
                            <a:off x="88773" y="272268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EEFF8"/>
                          </a:solidFill>
                        </wps:spPr>
                        <wps:bodyPr wrap="square" lIns="0" tIns="0" rIns="0" bIns="0" rtlCol="0">
                          <a:prstTxWarp prst="textNoShape">
                            <a:avLst/>
                          </a:prstTxWarp>
                          <a:noAutofit/>
                        </wps:bodyPr>
                      </wps:wsp>
                      <wps:wsp>
                        <wps:cNvPr id="3535" name="Graphic 3535"/>
                        <wps:cNvSpPr/>
                        <wps:spPr>
                          <a:xfrm>
                            <a:off x="88773" y="2798322"/>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EFF0F8"/>
                          </a:solidFill>
                        </wps:spPr>
                        <wps:bodyPr wrap="square" lIns="0" tIns="0" rIns="0" bIns="0" rtlCol="0">
                          <a:prstTxWarp prst="textNoShape">
                            <a:avLst/>
                          </a:prstTxWarp>
                          <a:noAutofit/>
                        </wps:bodyPr>
                      </wps:wsp>
                      <wps:wsp>
                        <wps:cNvPr id="3536" name="Graphic 3536"/>
                        <wps:cNvSpPr/>
                        <wps:spPr>
                          <a:xfrm>
                            <a:off x="88773" y="2873964"/>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0F1F9"/>
                          </a:solidFill>
                        </wps:spPr>
                        <wps:bodyPr wrap="square" lIns="0" tIns="0" rIns="0" bIns="0" rtlCol="0">
                          <a:prstTxWarp prst="textNoShape">
                            <a:avLst/>
                          </a:prstTxWarp>
                          <a:noAutofit/>
                        </wps:bodyPr>
                      </wps:wsp>
                      <wps:wsp>
                        <wps:cNvPr id="3537" name="Graphic 3537"/>
                        <wps:cNvSpPr/>
                        <wps:spPr>
                          <a:xfrm>
                            <a:off x="88773" y="2949606"/>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1F2F9"/>
                          </a:solidFill>
                        </wps:spPr>
                        <wps:bodyPr wrap="square" lIns="0" tIns="0" rIns="0" bIns="0" rtlCol="0">
                          <a:prstTxWarp prst="textNoShape">
                            <a:avLst/>
                          </a:prstTxWarp>
                          <a:noAutofit/>
                        </wps:bodyPr>
                      </wps:wsp>
                      <wps:wsp>
                        <wps:cNvPr id="3538" name="Graphic 3538"/>
                        <wps:cNvSpPr/>
                        <wps:spPr>
                          <a:xfrm>
                            <a:off x="88773" y="3025248"/>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2F3FA"/>
                          </a:solidFill>
                        </wps:spPr>
                        <wps:bodyPr wrap="square" lIns="0" tIns="0" rIns="0" bIns="0" rtlCol="0">
                          <a:prstTxWarp prst="textNoShape">
                            <a:avLst/>
                          </a:prstTxWarp>
                          <a:noAutofit/>
                        </wps:bodyPr>
                      </wps:wsp>
                      <wps:wsp>
                        <wps:cNvPr id="3539" name="Graphic 3539"/>
                        <wps:cNvSpPr/>
                        <wps:spPr>
                          <a:xfrm>
                            <a:off x="88773" y="310089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3F4FA"/>
                          </a:solidFill>
                        </wps:spPr>
                        <wps:bodyPr wrap="square" lIns="0" tIns="0" rIns="0" bIns="0" rtlCol="0">
                          <a:prstTxWarp prst="textNoShape">
                            <a:avLst/>
                          </a:prstTxWarp>
                          <a:noAutofit/>
                        </wps:bodyPr>
                      </wps:wsp>
                      <wps:wsp>
                        <wps:cNvPr id="3540" name="Graphic 3540"/>
                        <wps:cNvSpPr/>
                        <wps:spPr>
                          <a:xfrm>
                            <a:off x="88773" y="3176533"/>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4F5FB"/>
                          </a:solidFill>
                        </wps:spPr>
                        <wps:bodyPr wrap="square" lIns="0" tIns="0" rIns="0" bIns="0" rtlCol="0">
                          <a:prstTxWarp prst="textNoShape">
                            <a:avLst/>
                          </a:prstTxWarp>
                          <a:noAutofit/>
                        </wps:bodyPr>
                      </wps:wsp>
                      <wps:wsp>
                        <wps:cNvPr id="3541" name="Graphic 3541"/>
                        <wps:cNvSpPr/>
                        <wps:spPr>
                          <a:xfrm>
                            <a:off x="88773" y="3252175"/>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5F6FB"/>
                          </a:solidFill>
                        </wps:spPr>
                        <wps:bodyPr wrap="square" lIns="0" tIns="0" rIns="0" bIns="0" rtlCol="0">
                          <a:prstTxWarp prst="textNoShape">
                            <a:avLst/>
                          </a:prstTxWarp>
                          <a:noAutofit/>
                        </wps:bodyPr>
                      </wps:wsp>
                      <wps:wsp>
                        <wps:cNvPr id="3542" name="Graphic 3542"/>
                        <wps:cNvSpPr/>
                        <wps:spPr>
                          <a:xfrm>
                            <a:off x="88773" y="3327817"/>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7F7FC"/>
                          </a:solidFill>
                        </wps:spPr>
                        <wps:bodyPr wrap="square" lIns="0" tIns="0" rIns="0" bIns="0" rtlCol="0">
                          <a:prstTxWarp prst="textNoShape">
                            <a:avLst/>
                          </a:prstTxWarp>
                          <a:noAutofit/>
                        </wps:bodyPr>
                      </wps:wsp>
                      <wps:wsp>
                        <wps:cNvPr id="3543" name="Graphic 3543"/>
                        <wps:cNvSpPr/>
                        <wps:spPr>
                          <a:xfrm>
                            <a:off x="88773" y="3403460"/>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8F9FC"/>
                          </a:solidFill>
                        </wps:spPr>
                        <wps:bodyPr wrap="square" lIns="0" tIns="0" rIns="0" bIns="0" rtlCol="0">
                          <a:prstTxWarp prst="textNoShape">
                            <a:avLst/>
                          </a:prstTxWarp>
                          <a:noAutofit/>
                        </wps:bodyPr>
                      </wps:wsp>
                      <wps:wsp>
                        <wps:cNvPr id="3544" name="Graphic 3544"/>
                        <wps:cNvSpPr/>
                        <wps:spPr>
                          <a:xfrm>
                            <a:off x="88773" y="3479102"/>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9FAFD"/>
                          </a:solidFill>
                        </wps:spPr>
                        <wps:bodyPr wrap="square" lIns="0" tIns="0" rIns="0" bIns="0" rtlCol="0">
                          <a:prstTxWarp prst="textNoShape">
                            <a:avLst/>
                          </a:prstTxWarp>
                          <a:noAutofit/>
                        </wps:bodyPr>
                      </wps:wsp>
                      <wps:wsp>
                        <wps:cNvPr id="3545" name="Graphic 3545"/>
                        <wps:cNvSpPr/>
                        <wps:spPr>
                          <a:xfrm>
                            <a:off x="88773" y="3554743"/>
                            <a:ext cx="5930900" cy="76835"/>
                          </a:xfrm>
                          <a:custGeom>
                            <a:avLst/>
                            <a:gdLst/>
                            <a:ahLst/>
                            <a:cxnLst/>
                            <a:rect l="l" t="t" r="r" b="b"/>
                            <a:pathLst>
                              <a:path w="5930900" h="76835">
                                <a:moveTo>
                                  <a:pt x="0" y="76528"/>
                                </a:moveTo>
                                <a:lnTo>
                                  <a:pt x="0" y="0"/>
                                </a:lnTo>
                                <a:lnTo>
                                  <a:pt x="5930899" y="0"/>
                                </a:lnTo>
                                <a:lnTo>
                                  <a:pt x="5930899" y="76528"/>
                                </a:lnTo>
                                <a:lnTo>
                                  <a:pt x="0" y="76528"/>
                                </a:lnTo>
                                <a:close/>
                              </a:path>
                            </a:pathLst>
                          </a:custGeom>
                          <a:solidFill>
                            <a:srgbClr val="FBFBFD"/>
                          </a:solidFill>
                        </wps:spPr>
                        <wps:bodyPr wrap="square" lIns="0" tIns="0" rIns="0" bIns="0" rtlCol="0">
                          <a:prstTxWarp prst="textNoShape">
                            <a:avLst/>
                          </a:prstTxWarp>
                          <a:noAutofit/>
                        </wps:bodyPr>
                      </wps:wsp>
                      <wps:wsp>
                        <wps:cNvPr id="3546" name="Graphic 3546"/>
                        <wps:cNvSpPr/>
                        <wps:spPr>
                          <a:xfrm>
                            <a:off x="0" y="317"/>
                            <a:ext cx="90805" cy="3784600"/>
                          </a:xfrm>
                          <a:custGeom>
                            <a:avLst/>
                            <a:gdLst/>
                            <a:ahLst/>
                            <a:cxnLst/>
                            <a:rect l="l" t="t" r="r" b="b"/>
                            <a:pathLst>
                              <a:path w="90805" h="3784600">
                                <a:moveTo>
                                  <a:pt x="90208" y="0"/>
                                </a:moveTo>
                                <a:lnTo>
                                  <a:pt x="0" y="0"/>
                                </a:lnTo>
                                <a:lnTo>
                                  <a:pt x="0" y="3784244"/>
                                </a:lnTo>
                                <a:lnTo>
                                  <a:pt x="90208" y="3784244"/>
                                </a:lnTo>
                                <a:lnTo>
                                  <a:pt x="90208" y="0"/>
                                </a:lnTo>
                                <a:close/>
                              </a:path>
                            </a:pathLst>
                          </a:custGeom>
                          <a:solidFill>
                            <a:srgbClr val="869ACE"/>
                          </a:solidFill>
                        </wps:spPr>
                        <wps:bodyPr wrap="square" lIns="0" tIns="0" rIns="0" bIns="0" rtlCol="0">
                          <a:prstTxWarp prst="textNoShape">
                            <a:avLst/>
                          </a:prstTxWarp>
                          <a:noAutofit/>
                        </wps:bodyPr>
                      </wps:wsp>
                      <wps:wsp>
                        <wps:cNvPr id="3547" name="Textbox 3547"/>
                        <wps:cNvSpPr txBox="1"/>
                        <wps:spPr>
                          <a:xfrm>
                            <a:off x="88772" y="6350"/>
                            <a:ext cx="5930900" cy="3769360"/>
                          </a:xfrm>
                          <a:prstGeom prst="rect">
                            <a:avLst/>
                          </a:prstGeom>
                          <a:ln w="12700">
                            <a:solidFill>
                              <a:srgbClr val="869ACE"/>
                            </a:solidFill>
                            <a:prstDash val="solid"/>
                          </a:ln>
                        </wps:spPr>
                        <wps:txbx>
                          <w:txbxContent>
                            <w:p>
                              <w:pPr>
                                <w:spacing w:line="240" w:lineRule="auto" w:before="98"/>
                                <w:rPr>
                                  <w:sz w:val="28"/>
                                </w:rPr>
                              </w:pPr>
                            </w:p>
                            <w:p>
                              <w:pPr>
                                <w:spacing w:before="0"/>
                                <w:ind w:left="360" w:right="0" w:firstLine="0"/>
                                <w:jc w:val="left"/>
                                <w:rPr>
                                  <w:rFonts w:ascii="Gill Sans MT"/>
                                  <w:b/>
                                  <w:sz w:val="28"/>
                                </w:rPr>
                              </w:pPr>
                              <w:r>
                                <w:rPr>
                                  <w:rFonts w:ascii="Gill Sans MT"/>
                                  <w:b/>
                                  <w:color w:val="005CAB"/>
                                  <w:spacing w:val="-2"/>
                                  <w:sz w:val="28"/>
                                </w:rPr>
                                <w:t>Clicker</w:t>
                              </w:r>
                              <w:r>
                                <w:rPr>
                                  <w:rFonts w:ascii="Gill Sans MT"/>
                                  <w:b/>
                                  <w:color w:val="005CAB"/>
                                  <w:spacing w:val="-29"/>
                                  <w:sz w:val="28"/>
                                </w:rPr>
                                <w:t> </w:t>
                              </w:r>
                              <w:r>
                                <w:rPr>
                                  <w:rFonts w:ascii="Gill Sans MT"/>
                                  <w:b/>
                                  <w:color w:val="005CAB"/>
                                  <w:spacing w:val="-2"/>
                                  <w:sz w:val="28"/>
                                </w:rPr>
                                <w:t>Technology</w:t>
                              </w:r>
                            </w:p>
                            <w:p>
                              <w:pPr>
                                <w:spacing w:line="247" w:lineRule="auto" w:before="134"/>
                                <w:ind w:left="359" w:right="339" w:firstLine="0"/>
                                <w:jc w:val="left"/>
                                <w:rPr>
                                  <w:rFonts w:ascii="Gill Sans MT" w:hAnsi="Gill Sans MT"/>
                                  <w:sz w:val="20"/>
                                </w:rPr>
                              </w:pPr>
                              <w:r>
                                <w:rPr>
                                  <w:rFonts w:ascii="Gill Sans MT" w:hAnsi="Gill Sans MT"/>
                                  <w:color w:val="231F20"/>
                                  <w:sz w:val="20"/>
                                </w:rPr>
                                <w:t>“Clickers,”</w:t>
                              </w:r>
                              <w:r>
                                <w:rPr>
                                  <w:rFonts w:ascii="Gill Sans MT" w:hAnsi="Gill Sans MT"/>
                                  <w:color w:val="231F20"/>
                                  <w:spacing w:val="-4"/>
                                  <w:sz w:val="20"/>
                                </w:rPr>
                                <w:t> </w:t>
                              </w:r>
                              <w:r>
                                <w:rPr>
                                  <w:rFonts w:ascii="Gill Sans MT" w:hAnsi="Gill Sans MT"/>
                                  <w:color w:val="231F20"/>
                                  <w:sz w:val="20"/>
                                </w:rPr>
                                <w:t>known as personal,</w:t>
                              </w:r>
                              <w:r>
                                <w:rPr>
                                  <w:rFonts w:ascii="Gill Sans MT" w:hAnsi="Gill Sans MT"/>
                                  <w:color w:val="231F20"/>
                                  <w:spacing w:val="-15"/>
                                  <w:sz w:val="20"/>
                                </w:rPr>
                                <w:t> </w:t>
                              </w:r>
                              <w:r>
                                <w:rPr>
                                  <w:rFonts w:ascii="Gill Sans MT" w:hAnsi="Gill Sans MT"/>
                                  <w:color w:val="231F20"/>
                                  <w:sz w:val="20"/>
                                </w:rPr>
                                <w:t>audience,</w:t>
                              </w:r>
                              <w:r>
                                <w:rPr>
                                  <w:rFonts w:ascii="Gill Sans MT" w:hAnsi="Gill Sans MT"/>
                                  <w:color w:val="231F20"/>
                                  <w:spacing w:val="-15"/>
                                  <w:sz w:val="20"/>
                                </w:rPr>
                                <w:t> </w:t>
                              </w:r>
                              <w:r>
                                <w:rPr>
                                  <w:rFonts w:ascii="Gill Sans MT" w:hAnsi="Gill Sans MT"/>
                                  <w:color w:val="231F20"/>
                                  <w:sz w:val="20"/>
                                </w:rPr>
                                <w:t>or classroom response or performance systems,</w:t>
                              </w:r>
                              <w:r>
                                <w:rPr>
                                  <w:rFonts w:ascii="Gill Sans MT" w:hAnsi="Gill Sans MT"/>
                                  <w:color w:val="231F20"/>
                                  <w:spacing w:val="-15"/>
                                  <w:sz w:val="20"/>
                                </w:rPr>
                                <w:t> </w:t>
                              </w:r>
                              <w:r>
                                <w:rPr>
                                  <w:rFonts w:ascii="Gill Sans MT" w:hAnsi="Gill Sans MT"/>
                                  <w:color w:val="231F20"/>
                                  <w:sz w:val="20"/>
                                </w:rPr>
                                <w:t>allow teachers to inject active learning into a lecture and to immediately assess whether students understand the mate-rial being presented.The clicker technology can also be used to create multiple-choice and other ques-tions,</w:t>
                              </w:r>
                              <w:r>
                                <w:rPr>
                                  <w:rFonts w:ascii="Gill Sans MT" w:hAnsi="Gill Sans MT"/>
                                  <w:color w:val="231F20"/>
                                  <w:spacing w:val="-3"/>
                                  <w:sz w:val="20"/>
                                </w:rPr>
                                <w:t> </w:t>
                              </w:r>
                              <w:r>
                                <w:rPr>
                                  <w:rFonts w:ascii="Gill Sans MT" w:hAnsi="Gill Sans MT"/>
                                  <w:color w:val="231F20"/>
                                  <w:sz w:val="20"/>
                                </w:rPr>
                                <w:t>to take attendance,</w:t>
                              </w:r>
                              <w:r>
                                <w:rPr>
                                  <w:rFonts w:ascii="Gill Sans MT" w:hAnsi="Gill Sans MT"/>
                                  <w:color w:val="231F20"/>
                                  <w:spacing w:val="-3"/>
                                  <w:sz w:val="20"/>
                                </w:rPr>
                                <w:t> </w:t>
                              </w:r>
                              <w:r>
                                <w:rPr>
                                  <w:rFonts w:ascii="Gill Sans MT" w:hAnsi="Gill Sans MT"/>
                                  <w:color w:val="231F20"/>
                                  <w:sz w:val="20"/>
                                </w:rPr>
                                <w:t>and to grade quizzes and exams.</w:t>
                              </w:r>
                            </w:p>
                            <w:p>
                              <w:pPr>
                                <w:spacing w:line="240" w:lineRule="auto" w:before="12"/>
                                <w:rPr>
                                  <w:rFonts w:ascii="Gill Sans MT"/>
                                  <w:sz w:val="20"/>
                                </w:rPr>
                              </w:pPr>
                            </w:p>
                            <w:p>
                              <w:pPr>
                                <w:spacing w:line="247" w:lineRule="auto" w:before="1"/>
                                <w:ind w:left="359" w:right="339" w:firstLine="0"/>
                                <w:jc w:val="left"/>
                                <w:rPr>
                                  <w:rFonts w:ascii="Gill Sans MT"/>
                                  <w:sz w:val="20"/>
                                </w:rPr>
                              </w:pPr>
                              <w:r>
                                <w:rPr>
                                  <w:rFonts w:ascii="Gill Sans MT"/>
                                  <w:color w:val="231F20"/>
                                  <w:sz w:val="20"/>
                                </w:rPr>
                                <w:t>Similar to a television remote control,</w:t>
                              </w:r>
                              <w:r>
                                <w:rPr>
                                  <w:rFonts w:ascii="Gill Sans MT"/>
                                  <w:color w:val="231F20"/>
                                  <w:spacing w:val="-11"/>
                                  <w:sz w:val="20"/>
                                </w:rPr>
                                <w:t> </w:t>
                              </w:r>
                              <w:r>
                                <w:rPr>
                                  <w:rFonts w:ascii="Gill Sans MT"/>
                                  <w:color w:val="231F20"/>
                                  <w:sz w:val="20"/>
                                </w:rPr>
                                <w:t>the clicker is a wireless handset with a variety of response but-tons.</w:t>
                              </w:r>
                              <w:r>
                                <w:rPr>
                                  <w:rFonts w:ascii="Gill Sans MT"/>
                                  <w:color w:val="231F20"/>
                                  <w:spacing w:val="-15"/>
                                  <w:sz w:val="20"/>
                                </w:rPr>
                                <w:t> </w:t>
                              </w:r>
                              <w:r>
                                <w:rPr>
                                  <w:rFonts w:ascii="Gill Sans MT"/>
                                  <w:color w:val="231F20"/>
                                  <w:sz w:val="20"/>
                                </w:rPr>
                                <w:t>Students use it to answer questions posed by the instructor.Their answers are sent by infrared sig-nals</w:t>
                              </w:r>
                              <w:r>
                                <w:rPr>
                                  <w:rFonts w:ascii="Gill Sans MT"/>
                                  <w:color w:val="231F20"/>
                                  <w:spacing w:val="-7"/>
                                  <w:sz w:val="20"/>
                                </w:rPr>
                                <w:t> </w:t>
                              </w:r>
                              <w:r>
                                <w:rPr>
                                  <w:rFonts w:ascii="Gill Sans MT"/>
                                  <w:color w:val="231F20"/>
                                  <w:sz w:val="20"/>
                                </w:rPr>
                                <w:t>to a receiver,</w:t>
                              </w:r>
                              <w:r>
                                <w:rPr>
                                  <w:rFonts w:ascii="Gill Sans MT"/>
                                  <w:color w:val="231F20"/>
                                  <w:spacing w:val="-15"/>
                                  <w:sz w:val="20"/>
                                </w:rPr>
                                <w:t> </w:t>
                              </w:r>
                              <w:r>
                                <w:rPr>
                                  <w:rFonts w:ascii="Gill Sans MT"/>
                                  <w:color w:val="231F20"/>
                                  <w:sz w:val="20"/>
                                </w:rPr>
                                <w:t>where</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data are</w:t>
                              </w:r>
                              <w:r>
                                <w:rPr>
                                  <w:rFonts w:ascii="Gill Sans MT"/>
                                  <w:color w:val="231F20"/>
                                  <w:spacing w:val="-1"/>
                                  <w:sz w:val="20"/>
                                </w:rPr>
                                <w:t> </w:t>
                              </w:r>
                              <w:r>
                                <w:rPr>
                                  <w:rFonts w:ascii="Gill Sans MT"/>
                                  <w:color w:val="231F20"/>
                                  <w:sz w:val="20"/>
                                </w:rPr>
                                <w:t>instantly</w:t>
                              </w:r>
                              <w:r>
                                <w:rPr>
                                  <w:rFonts w:ascii="Gill Sans MT"/>
                                  <w:color w:val="231F20"/>
                                  <w:spacing w:val="-1"/>
                                  <w:sz w:val="20"/>
                                </w:rPr>
                                <w:t> </w:t>
                              </w:r>
                              <w:r>
                                <w:rPr>
                                  <w:rFonts w:ascii="Gill Sans MT"/>
                                  <w:color w:val="231F20"/>
                                  <w:sz w:val="20"/>
                                </w:rPr>
                                <w:t>tallied</w:t>
                              </w:r>
                              <w:r>
                                <w:rPr>
                                  <w:rFonts w:ascii="Gill Sans MT"/>
                                  <w:color w:val="231F20"/>
                                  <w:spacing w:val="-1"/>
                                  <w:sz w:val="20"/>
                                </w:rPr>
                                <w:t> </w:t>
                              </w:r>
                              <w:r>
                                <w:rPr>
                                  <w:rFonts w:ascii="Gill Sans MT"/>
                                  <w:color w:val="231F20"/>
                                  <w:sz w:val="20"/>
                                </w:rPr>
                                <w:t>and analyzed by a computer,</w:t>
                              </w:r>
                              <w:r>
                                <w:rPr>
                                  <w:rFonts w:ascii="Gill Sans MT"/>
                                  <w:color w:val="231F20"/>
                                  <w:spacing w:val="-15"/>
                                  <w:sz w:val="20"/>
                                </w:rPr>
                                <w:t> </w:t>
                              </w:r>
                              <w:r>
                                <w:rPr>
                                  <w:rFonts w:ascii="Gill Sans MT"/>
                                  <w:color w:val="231F20"/>
                                  <w:sz w:val="20"/>
                                </w:rPr>
                                <w:t>and the</w:t>
                              </w:r>
                              <w:r>
                                <w:rPr>
                                  <w:rFonts w:ascii="Gill Sans MT"/>
                                  <w:color w:val="231F20"/>
                                  <w:spacing w:val="-1"/>
                                  <w:sz w:val="20"/>
                                </w:rPr>
                                <w:t> </w:t>
                              </w:r>
                              <w:r>
                                <w:rPr>
                                  <w:rFonts w:ascii="Gill Sans MT"/>
                                  <w:color w:val="231F20"/>
                                  <w:sz w:val="20"/>
                                </w:rPr>
                                <w:t>results are</w:t>
                              </w:r>
                              <w:r>
                                <w:rPr>
                                  <w:rFonts w:ascii="Gill Sans MT"/>
                                  <w:color w:val="231F20"/>
                                  <w:spacing w:val="-1"/>
                                  <w:sz w:val="20"/>
                                </w:rPr>
                                <w:t> </w:t>
                              </w:r>
                              <w:r>
                                <w:rPr>
                                  <w:rFonts w:ascii="Gill Sans MT"/>
                                  <w:color w:val="231F20"/>
                                  <w:sz w:val="20"/>
                                </w:rPr>
                                <w:t>dis-played</w:t>
                              </w:r>
                              <w:r>
                                <w:rPr>
                                  <w:rFonts w:ascii="Gill Sans MT"/>
                                  <w:color w:val="231F20"/>
                                  <w:spacing w:val="-10"/>
                                  <w:sz w:val="20"/>
                                </w:rPr>
                                <w:t> </w:t>
                              </w:r>
                              <w:r>
                                <w:rPr>
                                  <w:rFonts w:ascii="Gill Sans MT"/>
                                  <w:color w:val="231F20"/>
                                  <w:sz w:val="20"/>
                                </w:rPr>
                                <w:t>graphically.Teachers can display the responses on a screen,</w:t>
                              </w:r>
                              <w:r>
                                <w:rPr>
                                  <w:rFonts w:ascii="Gill Sans MT"/>
                                  <w:color w:val="231F20"/>
                                  <w:spacing w:val="-15"/>
                                  <w:sz w:val="20"/>
                                </w:rPr>
                                <w:t> </w:t>
                              </w:r>
                              <w:r>
                                <w:rPr>
                                  <w:rFonts w:ascii="Gill Sans MT"/>
                                  <w:color w:val="231F20"/>
                                  <w:sz w:val="20"/>
                                </w:rPr>
                                <w:t>post them on a</w:t>
                              </w:r>
                              <w:r>
                                <w:rPr>
                                  <w:rFonts w:ascii="Gill Sans MT"/>
                                  <w:color w:val="231F20"/>
                                  <w:spacing w:val="-20"/>
                                  <w:sz w:val="20"/>
                                </w:rPr>
                                <w:t> </w:t>
                              </w:r>
                              <w:r>
                                <w:rPr>
                                  <w:rFonts w:ascii="Gill Sans MT"/>
                                  <w:color w:val="231F20"/>
                                  <w:sz w:val="20"/>
                                </w:rPr>
                                <w:t>Web site,</w:t>
                              </w:r>
                              <w:r>
                                <w:rPr>
                                  <w:rFonts w:ascii="Gill Sans MT"/>
                                  <w:color w:val="231F20"/>
                                  <w:spacing w:val="-15"/>
                                  <w:sz w:val="20"/>
                                </w:rPr>
                                <w:t> </w:t>
                              </w:r>
                              <w:r>
                                <w:rPr>
                                  <w:rFonts w:ascii="Gill Sans MT"/>
                                  <w:color w:val="231F20"/>
                                  <w:sz w:val="20"/>
                                </w:rPr>
                                <w:t>or save them for later reference.</w:t>
                              </w:r>
                              <w:r>
                                <w:rPr>
                                  <w:rFonts w:ascii="Gill Sans MT"/>
                                  <w:color w:val="231F20"/>
                                  <w:spacing w:val="-10"/>
                                  <w:sz w:val="20"/>
                                </w:rPr>
                                <w:t> </w:t>
                              </w:r>
                              <w:r>
                                <w:rPr>
                                  <w:rFonts w:ascii="Gill Sans MT"/>
                                  <w:color w:val="231F20"/>
                                  <w:sz w:val="20"/>
                                </w:rPr>
                                <w:t>Students can respond anonymously or can be identified by a serial number in each </w:t>
                              </w:r>
                              <w:r>
                                <w:rPr>
                                  <w:rFonts w:ascii="Gill Sans MT"/>
                                  <w:color w:val="231F20"/>
                                  <w:spacing w:val="-2"/>
                                  <w:sz w:val="20"/>
                                </w:rPr>
                                <w:t>transmitter.</w:t>
                              </w:r>
                            </w:p>
                            <w:p>
                              <w:pPr>
                                <w:spacing w:line="240" w:lineRule="auto" w:before="14"/>
                                <w:rPr>
                                  <w:rFonts w:ascii="Gill Sans MT"/>
                                  <w:sz w:val="20"/>
                                </w:rPr>
                              </w:pPr>
                            </w:p>
                            <w:p>
                              <w:pPr>
                                <w:spacing w:line="247" w:lineRule="auto" w:before="0"/>
                                <w:ind w:left="360" w:right="464" w:firstLine="0"/>
                                <w:jc w:val="left"/>
                                <w:rPr>
                                  <w:rFonts w:ascii="Gill Sans MT"/>
                                  <w:sz w:val="20"/>
                                </w:rPr>
                              </w:pPr>
                              <w:r>
                                <w:rPr>
                                  <w:rFonts w:ascii="Gill Sans MT"/>
                                  <w:color w:val="231F20"/>
                                  <w:sz w:val="20"/>
                                </w:rPr>
                                <w:t>Several manufacturers,</w:t>
                              </w:r>
                              <w:r>
                                <w:rPr>
                                  <w:rFonts w:ascii="Gill Sans MT"/>
                                  <w:color w:val="231F20"/>
                                  <w:spacing w:val="-11"/>
                                  <w:sz w:val="20"/>
                                </w:rPr>
                                <w:t> </w:t>
                              </w:r>
                              <w:r>
                                <w:rPr>
                                  <w:rFonts w:ascii="Gill Sans MT"/>
                                  <w:color w:val="231F20"/>
                                  <w:sz w:val="20"/>
                                </w:rPr>
                                <w:t>including GTCO CalComp in Maryland and eInstruction Corporation in</w:t>
                              </w:r>
                              <w:r>
                                <w:rPr>
                                  <w:rFonts w:ascii="Gill Sans MT"/>
                                  <w:color w:val="231F20"/>
                                  <w:spacing w:val="-16"/>
                                  <w:sz w:val="20"/>
                                </w:rPr>
                                <w:t> </w:t>
                              </w:r>
                              <w:r>
                                <w:rPr>
                                  <w:rFonts w:ascii="Gill Sans MT"/>
                                  <w:color w:val="231F20"/>
                                  <w:sz w:val="20"/>
                                </w:rPr>
                                <w:t>Texas, offer</w:t>
                              </w:r>
                              <w:r>
                                <w:rPr>
                                  <w:rFonts w:ascii="Gill Sans MT"/>
                                  <w:color w:val="231F20"/>
                                  <w:spacing w:val="-1"/>
                                  <w:sz w:val="20"/>
                                </w:rPr>
                                <w:t> </w:t>
                              </w:r>
                              <w:r>
                                <w:rPr>
                                  <w:rFonts w:ascii="Gill Sans MT"/>
                                  <w:color w:val="231F20"/>
                                  <w:sz w:val="20"/>
                                </w:rPr>
                                <w:t>the technology.</w:t>
                              </w:r>
                              <w:r>
                                <w:rPr>
                                  <w:rFonts w:ascii="Gill Sans MT"/>
                                  <w:color w:val="231F20"/>
                                  <w:spacing w:val="-15"/>
                                  <w:sz w:val="20"/>
                                </w:rPr>
                                <w:t> </w:t>
                              </w:r>
                              <w:r>
                                <w:rPr>
                                  <w:rFonts w:ascii="Gill Sans MT"/>
                                  <w:color w:val="231F20"/>
                                  <w:sz w:val="20"/>
                                </w:rPr>
                                <w:t>Prices vary depending on arrangements an institution might make with a manufac-turer or a textbook publisher,</w:t>
                              </w:r>
                              <w:r>
                                <w:rPr>
                                  <w:rFonts w:ascii="Gill Sans MT"/>
                                  <w:color w:val="231F20"/>
                                  <w:spacing w:val="-9"/>
                                  <w:sz w:val="20"/>
                                </w:rPr>
                                <w:t> </w:t>
                              </w:r>
                              <w:r>
                                <w:rPr>
                                  <w:rFonts w:ascii="Gill Sans MT"/>
                                  <w:color w:val="231F20"/>
                                  <w:sz w:val="20"/>
                                </w:rPr>
                                <w:t>if the clicker system is used with required texts.</w:t>
                              </w:r>
                            </w:p>
                            <w:p>
                              <w:pPr>
                                <w:spacing w:line="240" w:lineRule="auto" w:before="19"/>
                                <w:rPr>
                                  <w:rFonts w:ascii="Gill Sans MT"/>
                                  <w:sz w:val="20"/>
                                </w:rPr>
                              </w:pPr>
                            </w:p>
                            <w:p>
                              <w:pPr>
                                <w:spacing w:line="230" w:lineRule="auto" w:before="0"/>
                                <w:ind w:left="360" w:right="464" w:firstLine="0"/>
                                <w:jc w:val="left"/>
                                <w:rPr>
                                  <w:rFonts w:ascii="Gill Sans MT" w:hAnsi="Gill Sans MT"/>
                                  <w:sz w:val="20"/>
                                </w:rPr>
                              </w:pPr>
                              <w:r>
                                <w:rPr>
                                  <w:rFonts w:ascii="Gill Sans MT" w:hAnsi="Gill Sans MT"/>
                                  <w:color w:val="231F20"/>
                                  <w:sz w:val="20"/>
                                </w:rPr>
                                <w:t>If you are interested in using the technology,</w:t>
                              </w:r>
                              <w:r>
                                <w:rPr>
                                  <w:rFonts w:ascii="Gill Sans MT" w:hAnsi="Gill Sans MT"/>
                                  <w:color w:val="231F20"/>
                                  <w:spacing w:val="-9"/>
                                  <w:sz w:val="20"/>
                                </w:rPr>
                                <w:t> </w:t>
                              </w:r>
                              <w:r>
                                <w:rPr>
                                  <w:rFonts w:ascii="Gill Sans MT" w:hAnsi="Gill Sans MT"/>
                                  <w:color w:val="231F20"/>
                                  <w:sz w:val="20"/>
                                </w:rPr>
                                <w:t>contact your campus teaching and learning center or instructional</w:t>
                              </w:r>
                              <w:r>
                                <w:rPr>
                                  <w:rFonts w:ascii="Gill Sans MT" w:hAnsi="Gill Sans MT"/>
                                  <w:color w:val="231F20"/>
                                  <w:spacing w:val="-6"/>
                                  <w:sz w:val="20"/>
                                </w:rPr>
                                <w:t> </w:t>
                              </w:r>
                              <w:r>
                                <w:rPr>
                                  <w:rFonts w:ascii="Gill Sans MT" w:hAnsi="Gill Sans MT"/>
                                  <w:color w:val="231F20"/>
                                  <w:sz w:val="20"/>
                                </w:rPr>
                                <w:t>technology department.</w:t>
                              </w:r>
                              <w:r>
                                <w:rPr>
                                  <w:rFonts w:ascii="Gill Sans MT" w:hAnsi="Gill Sans MT"/>
                                  <w:color w:val="231F20"/>
                                  <w:spacing w:val="-15"/>
                                  <w:sz w:val="20"/>
                                </w:rPr>
                                <w:t> </w:t>
                              </w:r>
                              <w:r>
                                <w:rPr>
                                  <w:rFonts w:ascii="Gill Sans MT" w:hAnsi="Gill Sans MT"/>
                                  <w:color w:val="231F20"/>
                                  <w:sz w:val="20"/>
                                </w:rPr>
                                <w:t>(For an article about one university’s use of classroom clickers,</w:t>
                              </w:r>
                              <w:r>
                                <w:rPr>
                                  <w:rFonts w:ascii="Gill Sans MT" w:hAnsi="Gill Sans MT"/>
                                  <w:color w:val="231F20"/>
                                  <w:spacing w:val="-15"/>
                                  <w:sz w:val="20"/>
                                </w:rPr>
                                <w:t> </w:t>
                              </w:r>
                              <w:r>
                                <w:rPr>
                                  <w:rFonts w:ascii="Gill Sans MT" w:hAnsi="Gill Sans MT"/>
                                  <w:color w:val="231F20"/>
                                  <w:sz w:val="20"/>
                                </w:rPr>
                                <w:t>go to </w:t>
                              </w:r>
                              <w:hyperlink r:id="rId294">
                                <w:r>
                                  <w:rPr>
                                    <w:rFonts w:ascii="Gill Sans MT" w:hAnsi="Gill Sans MT"/>
                                    <w:i/>
                                    <w:color w:val="005CAB"/>
                                    <w:sz w:val="24"/>
                                  </w:rPr>
                                  <w:t>http://www.news.wisc.edu/11142.html</w:t>
                                </w:r>
                                <w:r>
                                  <w:rPr>
                                    <w:rFonts w:ascii="Gill Sans MT" w:hAnsi="Gill Sans MT"/>
                                    <w:color w:val="231F20"/>
                                    <w:sz w:val="20"/>
                                  </w:rPr>
                                  <w:t>.)</w:t>
                                </w:r>
                              </w:hyperlink>
                            </w:p>
                          </w:txbxContent>
                        </wps:txbx>
                        <wps:bodyPr wrap="square" lIns="0" tIns="0" rIns="0" bIns="0" rtlCol="0">
                          <a:noAutofit/>
                        </wps:bodyPr>
                      </wps:wsp>
                    </wpg:wgp>
                  </a:graphicData>
                </a:graphic>
              </wp:anchor>
            </w:drawing>
          </mc:Choice>
          <mc:Fallback>
            <w:pict>
              <v:group style="position:absolute;margin-left:65.510002pt;margin-top:17.405125pt;width:474.5pt;height:298pt;mso-position-horizontal-relative:page;mso-position-vertical-relative:paragraph;z-index:-15535616;mso-wrap-distance-left:0;mso-wrap-distance-right:0" id="docshapegroup3303" coordorigin="1310,348" coordsize="9490,5960">
                <v:rect style="position:absolute;left:1450;top:358;width:9340;height:110" id="docshape3304" filled="true" fillcolor="#c9d0ea" stroked="false">
                  <v:fill type="solid"/>
                </v:rect>
                <v:rect style="position:absolute;left:1450;top:466;width:9340;height:121" id="docshape3305" filled="true" fillcolor="#cad1ea" stroked="false">
                  <v:fill type="solid"/>
                </v:rect>
                <v:rect style="position:absolute;left:1450;top:585;width:9340;height:121" id="docshape3306" filled="true" fillcolor="#cbd1ea" stroked="false">
                  <v:fill type="solid"/>
                </v:rect>
                <v:rect style="position:absolute;left:1450;top:704;width:9340;height:121" id="docshape3307" filled="true" fillcolor="#ccd2eb" stroked="false">
                  <v:fill type="solid"/>
                </v:rect>
                <v:rect style="position:absolute;left:1450;top:823;width:9340;height:121" id="docshape3308" filled="true" fillcolor="#cdd3eb" stroked="false">
                  <v:fill type="solid"/>
                </v:rect>
                <v:rect style="position:absolute;left:1450;top:943;width:9340;height:121" id="docshape3309" filled="true" fillcolor="#ced4ec" stroked="false">
                  <v:fill type="solid"/>
                </v:rect>
                <v:rect style="position:absolute;left:1450;top:1062;width:9340;height:121" id="docshape3310" filled="true" fillcolor="#cfd5ec" stroked="false">
                  <v:fill type="solid"/>
                </v:rect>
                <v:rect style="position:absolute;left:1450;top:1181;width:9340;height:121" id="docshape3311" filled="true" fillcolor="#d0d6ec" stroked="false">
                  <v:fill type="solid"/>
                </v:rect>
                <v:rect style="position:absolute;left:1450;top:1300;width:9340;height:121" id="docshape3312" filled="true" fillcolor="#d1d6ed" stroked="false">
                  <v:fill type="solid"/>
                </v:rect>
                <v:rect style="position:absolute;left:1450;top:1419;width:9340;height:121" id="docshape3313" filled="true" fillcolor="#d2d7ed" stroked="false">
                  <v:fill type="solid"/>
                </v:rect>
                <v:rect style="position:absolute;left:1450;top:1538;width:9340;height:121" id="docshape3314" filled="true" fillcolor="#d3d8ed" stroked="false">
                  <v:fill type="solid"/>
                </v:rect>
                <v:rect style="position:absolute;left:1450;top:1657;width:9340;height:121" id="docshape3315" filled="true" fillcolor="#d4d9ee" stroked="false">
                  <v:fill type="solid"/>
                </v:rect>
                <v:rect style="position:absolute;left:1450;top:1776;width:9340;height:121" id="docshape3316" filled="true" fillcolor="#d5daee" stroked="false">
                  <v:fill type="solid"/>
                </v:rect>
                <v:rect style="position:absolute;left:1450;top:1896;width:9340;height:121" id="docshape3317" filled="true" fillcolor="#d6dbef" stroked="false">
                  <v:fill type="solid"/>
                </v:rect>
                <v:rect style="position:absolute;left:1450;top:2015;width:9340;height:121" id="docshape3318" filled="true" fillcolor="#d7dbef" stroked="false">
                  <v:fill type="solid"/>
                </v:rect>
                <v:rect style="position:absolute;left:1450;top:2134;width:9340;height:121" id="docshape3319" filled="true" fillcolor="#d8dcef" stroked="false">
                  <v:fill type="solid"/>
                </v:rect>
                <v:rect style="position:absolute;left:1450;top:2253;width:9340;height:121" id="docshape3320" filled="true" fillcolor="#d9ddf0" stroked="false">
                  <v:fill type="solid"/>
                </v:rect>
                <v:rect style="position:absolute;left:1450;top:2372;width:9340;height:121" id="docshape3321" filled="true" fillcolor="#dadef0" stroked="false">
                  <v:fill type="solid"/>
                </v:rect>
                <v:rect style="position:absolute;left:1450;top:2491;width:9340;height:121" id="docshape3322" filled="true" fillcolor="#dbdff1" stroked="false">
                  <v:fill type="solid"/>
                </v:rect>
                <v:rect style="position:absolute;left:1450;top:2610;width:9340;height:121" id="docshape3323" filled="true" fillcolor="#dce0f1" stroked="false">
                  <v:fill type="solid"/>
                </v:rect>
                <v:rect style="position:absolute;left:1450;top:2729;width:9340;height:121" id="docshape3324" filled="true" fillcolor="#dde1f1" stroked="false">
                  <v:fill type="solid"/>
                </v:rect>
                <v:rect style="position:absolute;left:1450;top:2848;width:9340;height:121" id="docshape3325" filled="true" fillcolor="#dee2f2" stroked="false">
                  <v:fill type="solid"/>
                </v:rect>
                <v:rect style="position:absolute;left:1450;top:2968;width:9340;height:121" id="docshape3326" filled="true" fillcolor="#dfe2f2" stroked="false">
                  <v:fill type="solid"/>
                </v:rect>
                <v:rect style="position:absolute;left:1450;top:3087;width:9340;height:121" id="docshape3327" filled="true" fillcolor="#e0e3f3" stroked="false">
                  <v:fill type="solid"/>
                </v:rect>
                <v:rect style="position:absolute;left:1450;top:3206;width:9340;height:121" id="docshape3328" filled="true" fillcolor="#e1e4f3" stroked="false">
                  <v:fill type="solid"/>
                </v:rect>
                <v:rect style="position:absolute;left:1450;top:3325;width:9340;height:121" id="docshape3329" filled="true" fillcolor="#e2e5f3" stroked="false">
                  <v:fill type="solid"/>
                </v:rect>
                <v:rect style="position:absolute;left:1450;top:3444;width:9340;height:121" id="docshape3330" filled="true" fillcolor="#e3e6f4" stroked="false">
                  <v:fill type="solid"/>
                </v:rect>
                <v:rect style="position:absolute;left:1450;top:3563;width:9340;height:121" id="docshape3331" filled="true" fillcolor="#e4e7f4" stroked="false">
                  <v:fill type="solid"/>
                </v:rect>
                <v:rect style="position:absolute;left:1450;top:3682;width:9340;height:121" id="docshape3332" filled="true" fillcolor="#e6e8f5" stroked="false">
                  <v:fill type="solid"/>
                </v:rect>
                <v:rect style="position:absolute;left:1450;top:3801;width:9340;height:121" id="docshape3333" filled="true" fillcolor="#e7e9f5" stroked="false">
                  <v:fill type="solid"/>
                </v:rect>
                <v:rect style="position:absolute;left:1450;top:3921;width:9340;height:121" id="docshape3334" filled="true" fillcolor="#e8eaf5" stroked="false">
                  <v:fill type="solid"/>
                </v:rect>
                <v:rect style="position:absolute;left:1450;top:4040;width:9340;height:121" id="docshape3335" filled="true" fillcolor="#e8eaf6" stroked="false">
                  <v:fill type="solid"/>
                </v:rect>
                <v:rect style="position:absolute;left:1450;top:4159;width:9340;height:121" id="docshape3336" filled="true" fillcolor="#e9ebf6" stroked="false">
                  <v:fill type="solid"/>
                </v:rect>
                <v:rect style="position:absolute;left:1450;top:4278;width:9340;height:121" id="docshape3337" filled="true" fillcolor="#eaecf7" stroked="false">
                  <v:fill type="solid"/>
                </v:rect>
                <v:rect style="position:absolute;left:1450;top:4397;width:9340;height:121" id="docshape3338" filled="true" fillcolor="#ecedf7" stroked="false">
                  <v:fill type="solid"/>
                </v:rect>
                <v:rect style="position:absolute;left:1450;top:4516;width:9340;height:121" id="docshape3339" filled="true" fillcolor="#edeef8" stroked="false">
                  <v:fill type="solid"/>
                </v:rect>
                <v:rect style="position:absolute;left:1450;top:4635;width:9340;height:121" id="docshape3340" filled="true" fillcolor="#eeeff8" stroked="false">
                  <v:fill type="solid"/>
                </v:rect>
                <v:rect style="position:absolute;left:1450;top:4754;width:9340;height:121" id="docshape3341" filled="true" fillcolor="#eff0f8" stroked="false">
                  <v:fill type="solid"/>
                </v:rect>
                <v:rect style="position:absolute;left:1450;top:4874;width:9340;height:121" id="docshape3342" filled="true" fillcolor="#f0f1f9" stroked="false">
                  <v:fill type="solid"/>
                </v:rect>
                <v:rect style="position:absolute;left:1450;top:4993;width:9340;height:121" id="docshape3343" filled="true" fillcolor="#f1f2f9" stroked="false">
                  <v:fill type="solid"/>
                </v:rect>
                <v:rect style="position:absolute;left:1450;top:5112;width:9340;height:121" id="docshape3344" filled="true" fillcolor="#f2f3fa" stroked="false">
                  <v:fill type="solid"/>
                </v:rect>
                <v:rect style="position:absolute;left:1450;top:5231;width:9340;height:121" id="docshape3345" filled="true" fillcolor="#f3f4fa" stroked="false">
                  <v:fill type="solid"/>
                </v:rect>
                <v:rect style="position:absolute;left:1450;top:5350;width:9340;height:121" id="docshape3346" filled="true" fillcolor="#f4f5fb" stroked="false">
                  <v:fill type="solid"/>
                </v:rect>
                <v:rect style="position:absolute;left:1450;top:5469;width:9340;height:121" id="docshape3347" filled="true" fillcolor="#f5f6fb" stroked="false">
                  <v:fill type="solid"/>
                </v:rect>
                <v:rect style="position:absolute;left:1450;top:5588;width:9340;height:121" id="docshape3348" filled="true" fillcolor="#f7f7fc" stroked="false">
                  <v:fill type="solid"/>
                </v:rect>
                <v:rect style="position:absolute;left:1450;top:5707;width:9340;height:121" id="docshape3349" filled="true" fillcolor="#f8f9fc" stroked="false">
                  <v:fill type="solid"/>
                </v:rect>
                <v:rect style="position:absolute;left:1450;top:5827;width:9340;height:121" id="docshape3350" filled="true" fillcolor="#f9fafd" stroked="false">
                  <v:fill type="solid"/>
                </v:rect>
                <v:rect style="position:absolute;left:1450;top:5946;width:9340;height:121" id="docshape3351" filled="true" fillcolor="#fbfbfd" stroked="false">
                  <v:fill type="solid"/>
                </v:rect>
                <v:rect style="position:absolute;left:1310;top:348;width:143;height:5960" id="docshape3352" filled="true" fillcolor="#869ace" stroked="false">
                  <v:fill type="solid"/>
                </v:rect>
                <v:shape style="position:absolute;left:1450;top:358;width:9340;height:5936" type="#_x0000_t202" id="docshape3353" filled="false" stroked="true" strokeweight="1pt" strokecolor="#869ace">
                  <v:textbox inset="0,0,0,0">
                    <w:txbxContent>
                      <w:p>
                        <w:pPr>
                          <w:spacing w:line="240" w:lineRule="auto" w:before="98"/>
                          <w:rPr>
                            <w:sz w:val="28"/>
                          </w:rPr>
                        </w:pPr>
                      </w:p>
                      <w:p>
                        <w:pPr>
                          <w:spacing w:before="0"/>
                          <w:ind w:left="360" w:right="0" w:firstLine="0"/>
                          <w:jc w:val="left"/>
                          <w:rPr>
                            <w:rFonts w:ascii="Gill Sans MT"/>
                            <w:b/>
                            <w:sz w:val="28"/>
                          </w:rPr>
                        </w:pPr>
                        <w:r>
                          <w:rPr>
                            <w:rFonts w:ascii="Gill Sans MT"/>
                            <w:b/>
                            <w:color w:val="005CAB"/>
                            <w:spacing w:val="-2"/>
                            <w:sz w:val="28"/>
                          </w:rPr>
                          <w:t>Clicker</w:t>
                        </w:r>
                        <w:r>
                          <w:rPr>
                            <w:rFonts w:ascii="Gill Sans MT"/>
                            <w:b/>
                            <w:color w:val="005CAB"/>
                            <w:spacing w:val="-29"/>
                            <w:sz w:val="28"/>
                          </w:rPr>
                          <w:t> </w:t>
                        </w:r>
                        <w:r>
                          <w:rPr>
                            <w:rFonts w:ascii="Gill Sans MT"/>
                            <w:b/>
                            <w:color w:val="005CAB"/>
                            <w:spacing w:val="-2"/>
                            <w:sz w:val="28"/>
                          </w:rPr>
                          <w:t>Technology</w:t>
                        </w:r>
                      </w:p>
                      <w:p>
                        <w:pPr>
                          <w:spacing w:line="247" w:lineRule="auto" w:before="134"/>
                          <w:ind w:left="359" w:right="339" w:firstLine="0"/>
                          <w:jc w:val="left"/>
                          <w:rPr>
                            <w:rFonts w:ascii="Gill Sans MT" w:hAnsi="Gill Sans MT"/>
                            <w:sz w:val="20"/>
                          </w:rPr>
                        </w:pPr>
                        <w:r>
                          <w:rPr>
                            <w:rFonts w:ascii="Gill Sans MT" w:hAnsi="Gill Sans MT"/>
                            <w:color w:val="231F20"/>
                            <w:sz w:val="20"/>
                          </w:rPr>
                          <w:t>“Clickers,”</w:t>
                        </w:r>
                        <w:r>
                          <w:rPr>
                            <w:rFonts w:ascii="Gill Sans MT" w:hAnsi="Gill Sans MT"/>
                            <w:color w:val="231F20"/>
                            <w:spacing w:val="-4"/>
                            <w:sz w:val="20"/>
                          </w:rPr>
                          <w:t> </w:t>
                        </w:r>
                        <w:r>
                          <w:rPr>
                            <w:rFonts w:ascii="Gill Sans MT" w:hAnsi="Gill Sans MT"/>
                            <w:color w:val="231F20"/>
                            <w:sz w:val="20"/>
                          </w:rPr>
                          <w:t>known as personal,</w:t>
                        </w:r>
                        <w:r>
                          <w:rPr>
                            <w:rFonts w:ascii="Gill Sans MT" w:hAnsi="Gill Sans MT"/>
                            <w:color w:val="231F20"/>
                            <w:spacing w:val="-15"/>
                            <w:sz w:val="20"/>
                          </w:rPr>
                          <w:t> </w:t>
                        </w:r>
                        <w:r>
                          <w:rPr>
                            <w:rFonts w:ascii="Gill Sans MT" w:hAnsi="Gill Sans MT"/>
                            <w:color w:val="231F20"/>
                            <w:sz w:val="20"/>
                          </w:rPr>
                          <w:t>audience,</w:t>
                        </w:r>
                        <w:r>
                          <w:rPr>
                            <w:rFonts w:ascii="Gill Sans MT" w:hAnsi="Gill Sans MT"/>
                            <w:color w:val="231F20"/>
                            <w:spacing w:val="-15"/>
                            <w:sz w:val="20"/>
                          </w:rPr>
                          <w:t> </w:t>
                        </w:r>
                        <w:r>
                          <w:rPr>
                            <w:rFonts w:ascii="Gill Sans MT" w:hAnsi="Gill Sans MT"/>
                            <w:color w:val="231F20"/>
                            <w:sz w:val="20"/>
                          </w:rPr>
                          <w:t>or classroom response or performance systems,</w:t>
                        </w:r>
                        <w:r>
                          <w:rPr>
                            <w:rFonts w:ascii="Gill Sans MT" w:hAnsi="Gill Sans MT"/>
                            <w:color w:val="231F20"/>
                            <w:spacing w:val="-15"/>
                            <w:sz w:val="20"/>
                          </w:rPr>
                          <w:t> </w:t>
                        </w:r>
                        <w:r>
                          <w:rPr>
                            <w:rFonts w:ascii="Gill Sans MT" w:hAnsi="Gill Sans MT"/>
                            <w:color w:val="231F20"/>
                            <w:sz w:val="20"/>
                          </w:rPr>
                          <w:t>allow teachers to inject active learning into a lecture and to immediately assess whether students understand the mate-rial being presented.The clicker technology can also be used to create multiple-choice and other ques-tions,</w:t>
                        </w:r>
                        <w:r>
                          <w:rPr>
                            <w:rFonts w:ascii="Gill Sans MT" w:hAnsi="Gill Sans MT"/>
                            <w:color w:val="231F20"/>
                            <w:spacing w:val="-3"/>
                            <w:sz w:val="20"/>
                          </w:rPr>
                          <w:t> </w:t>
                        </w:r>
                        <w:r>
                          <w:rPr>
                            <w:rFonts w:ascii="Gill Sans MT" w:hAnsi="Gill Sans MT"/>
                            <w:color w:val="231F20"/>
                            <w:sz w:val="20"/>
                          </w:rPr>
                          <w:t>to take attendance,</w:t>
                        </w:r>
                        <w:r>
                          <w:rPr>
                            <w:rFonts w:ascii="Gill Sans MT" w:hAnsi="Gill Sans MT"/>
                            <w:color w:val="231F20"/>
                            <w:spacing w:val="-3"/>
                            <w:sz w:val="20"/>
                          </w:rPr>
                          <w:t> </w:t>
                        </w:r>
                        <w:r>
                          <w:rPr>
                            <w:rFonts w:ascii="Gill Sans MT" w:hAnsi="Gill Sans MT"/>
                            <w:color w:val="231F20"/>
                            <w:sz w:val="20"/>
                          </w:rPr>
                          <w:t>and to grade quizzes and exams.</w:t>
                        </w:r>
                      </w:p>
                      <w:p>
                        <w:pPr>
                          <w:spacing w:line="240" w:lineRule="auto" w:before="12"/>
                          <w:rPr>
                            <w:rFonts w:ascii="Gill Sans MT"/>
                            <w:sz w:val="20"/>
                          </w:rPr>
                        </w:pPr>
                      </w:p>
                      <w:p>
                        <w:pPr>
                          <w:spacing w:line="247" w:lineRule="auto" w:before="1"/>
                          <w:ind w:left="359" w:right="339" w:firstLine="0"/>
                          <w:jc w:val="left"/>
                          <w:rPr>
                            <w:rFonts w:ascii="Gill Sans MT"/>
                            <w:sz w:val="20"/>
                          </w:rPr>
                        </w:pPr>
                        <w:r>
                          <w:rPr>
                            <w:rFonts w:ascii="Gill Sans MT"/>
                            <w:color w:val="231F20"/>
                            <w:sz w:val="20"/>
                          </w:rPr>
                          <w:t>Similar to a television remote control,</w:t>
                        </w:r>
                        <w:r>
                          <w:rPr>
                            <w:rFonts w:ascii="Gill Sans MT"/>
                            <w:color w:val="231F20"/>
                            <w:spacing w:val="-11"/>
                            <w:sz w:val="20"/>
                          </w:rPr>
                          <w:t> </w:t>
                        </w:r>
                        <w:r>
                          <w:rPr>
                            <w:rFonts w:ascii="Gill Sans MT"/>
                            <w:color w:val="231F20"/>
                            <w:sz w:val="20"/>
                          </w:rPr>
                          <w:t>the clicker is a wireless handset with a variety of response but-tons.</w:t>
                        </w:r>
                        <w:r>
                          <w:rPr>
                            <w:rFonts w:ascii="Gill Sans MT"/>
                            <w:color w:val="231F20"/>
                            <w:spacing w:val="-15"/>
                            <w:sz w:val="20"/>
                          </w:rPr>
                          <w:t> </w:t>
                        </w:r>
                        <w:r>
                          <w:rPr>
                            <w:rFonts w:ascii="Gill Sans MT"/>
                            <w:color w:val="231F20"/>
                            <w:sz w:val="20"/>
                          </w:rPr>
                          <w:t>Students use it to answer questions posed by the instructor.Their answers are sent by infrared sig-nals</w:t>
                        </w:r>
                        <w:r>
                          <w:rPr>
                            <w:rFonts w:ascii="Gill Sans MT"/>
                            <w:color w:val="231F20"/>
                            <w:spacing w:val="-7"/>
                            <w:sz w:val="20"/>
                          </w:rPr>
                          <w:t> </w:t>
                        </w:r>
                        <w:r>
                          <w:rPr>
                            <w:rFonts w:ascii="Gill Sans MT"/>
                            <w:color w:val="231F20"/>
                            <w:sz w:val="20"/>
                          </w:rPr>
                          <w:t>to a receiver,</w:t>
                        </w:r>
                        <w:r>
                          <w:rPr>
                            <w:rFonts w:ascii="Gill Sans MT"/>
                            <w:color w:val="231F20"/>
                            <w:spacing w:val="-15"/>
                            <w:sz w:val="20"/>
                          </w:rPr>
                          <w:t> </w:t>
                        </w:r>
                        <w:r>
                          <w:rPr>
                            <w:rFonts w:ascii="Gill Sans MT"/>
                            <w:color w:val="231F20"/>
                            <w:sz w:val="20"/>
                          </w:rPr>
                          <w:t>where</w:t>
                        </w:r>
                        <w:r>
                          <w:rPr>
                            <w:rFonts w:ascii="Gill Sans MT"/>
                            <w:color w:val="231F20"/>
                            <w:spacing w:val="-1"/>
                            <w:sz w:val="20"/>
                          </w:rPr>
                          <w:t> </w:t>
                        </w:r>
                        <w:r>
                          <w:rPr>
                            <w:rFonts w:ascii="Gill Sans MT"/>
                            <w:color w:val="231F20"/>
                            <w:sz w:val="20"/>
                          </w:rPr>
                          <w:t>the</w:t>
                        </w:r>
                        <w:r>
                          <w:rPr>
                            <w:rFonts w:ascii="Gill Sans MT"/>
                            <w:color w:val="231F20"/>
                            <w:spacing w:val="-1"/>
                            <w:sz w:val="20"/>
                          </w:rPr>
                          <w:t> </w:t>
                        </w:r>
                        <w:r>
                          <w:rPr>
                            <w:rFonts w:ascii="Gill Sans MT"/>
                            <w:color w:val="231F20"/>
                            <w:sz w:val="20"/>
                          </w:rPr>
                          <w:t>data are</w:t>
                        </w:r>
                        <w:r>
                          <w:rPr>
                            <w:rFonts w:ascii="Gill Sans MT"/>
                            <w:color w:val="231F20"/>
                            <w:spacing w:val="-1"/>
                            <w:sz w:val="20"/>
                          </w:rPr>
                          <w:t> </w:t>
                        </w:r>
                        <w:r>
                          <w:rPr>
                            <w:rFonts w:ascii="Gill Sans MT"/>
                            <w:color w:val="231F20"/>
                            <w:sz w:val="20"/>
                          </w:rPr>
                          <w:t>instantly</w:t>
                        </w:r>
                        <w:r>
                          <w:rPr>
                            <w:rFonts w:ascii="Gill Sans MT"/>
                            <w:color w:val="231F20"/>
                            <w:spacing w:val="-1"/>
                            <w:sz w:val="20"/>
                          </w:rPr>
                          <w:t> </w:t>
                        </w:r>
                        <w:r>
                          <w:rPr>
                            <w:rFonts w:ascii="Gill Sans MT"/>
                            <w:color w:val="231F20"/>
                            <w:sz w:val="20"/>
                          </w:rPr>
                          <w:t>tallied</w:t>
                        </w:r>
                        <w:r>
                          <w:rPr>
                            <w:rFonts w:ascii="Gill Sans MT"/>
                            <w:color w:val="231F20"/>
                            <w:spacing w:val="-1"/>
                            <w:sz w:val="20"/>
                          </w:rPr>
                          <w:t> </w:t>
                        </w:r>
                        <w:r>
                          <w:rPr>
                            <w:rFonts w:ascii="Gill Sans MT"/>
                            <w:color w:val="231F20"/>
                            <w:sz w:val="20"/>
                          </w:rPr>
                          <w:t>and analyzed by a computer,</w:t>
                        </w:r>
                        <w:r>
                          <w:rPr>
                            <w:rFonts w:ascii="Gill Sans MT"/>
                            <w:color w:val="231F20"/>
                            <w:spacing w:val="-15"/>
                            <w:sz w:val="20"/>
                          </w:rPr>
                          <w:t> </w:t>
                        </w:r>
                        <w:r>
                          <w:rPr>
                            <w:rFonts w:ascii="Gill Sans MT"/>
                            <w:color w:val="231F20"/>
                            <w:sz w:val="20"/>
                          </w:rPr>
                          <w:t>and the</w:t>
                        </w:r>
                        <w:r>
                          <w:rPr>
                            <w:rFonts w:ascii="Gill Sans MT"/>
                            <w:color w:val="231F20"/>
                            <w:spacing w:val="-1"/>
                            <w:sz w:val="20"/>
                          </w:rPr>
                          <w:t> </w:t>
                        </w:r>
                        <w:r>
                          <w:rPr>
                            <w:rFonts w:ascii="Gill Sans MT"/>
                            <w:color w:val="231F20"/>
                            <w:sz w:val="20"/>
                          </w:rPr>
                          <w:t>results are</w:t>
                        </w:r>
                        <w:r>
                          <w:rPr>
                            <w:rFonts w:ascii="Gill Sans MT"/>
                            <w:color w:val="231F20"/>
                            <w:spacing w:val="-1"/>
                            <w:sz w:val="20"/>
                          </w:rPr>
                          <w:t> </w:t>
                        </w:r>
                        <w:r>
                          <w:rPr>
                            <w:rFonts w:ascii="Gill Sans MT"/>
                            <w:color w:val="231F20"/>
                            <w:sz w:val="20"/>
                          </w:rPr>
                          <w:t>dis-played</w:t>
                        </w:r>
                        <w:r>
                          <w:rPr>
                            <w:rFonts w:ascii="Gill Sans MT"/>
                            <w:color w:val="231F20"/>
                            <w:spacing w:val="-10"/>
                            <w:sz w:val="20"/>
                          </w:rPr>
                          <w:t> </w:t>
                        </w:r>
                        <w:r>
                          <w:rPr>
                            <w:rFonts w:ascii="Gill Sans MT"/>
                            <w:color w:val="231F20"/>
                            <w:sz w:val="20"/>
                          </w:rPr>
                          <w:t>graphically.Teachers can display the responses on a screen,</w:t>
                        </w:r>
                        <w:r>
                          <w:rPr>
                            <w:rFonts w:ascii="Gill Sans MT"/>
                            <w:color w:val="231F20"/>
                            <w:spacing w:val="-15"/>
                            <w:sz w:val="20"/>
                          </w:rPr>
                          <w:t> </w:t>
                        </w:r>
                        <w:r>
                          <w:rPr>
                            <w:rFonts w:ascii="Gill Sans MT"/>
                            <w:color w:val="231F20"/>
                            <w:sz w:val="20"/>
                          </w:rPr>
                          <w:t>post them on a</w:t>
                        </w:r>
                        <w:r>
                          <w:rPr>
                            <w:rFonts w:ascii="Gill Sans MT"/>
                            <w:color w:val="231F20"/>
                            <w:spacing w:val="-20"/>
                            <w:sz w:val="20"/>
                          </w:rPr>
                          <w:t> </w:t>
                        </w:r>
                        <w:r>
                          <w:rPr>
                            <w:rFonts w:ascii="Gill Sans MT"/>
                            <w:color w:val="231F20"/>
                            <w:sz w:val="20"/>
                          </w:rPr>
                          <w:t>Web site,</w:t>
                        </w:r>
                        <w:r>
                          <w:rPr>
                            <w:rFonts w:ascii="Gill Sans MT"/>
                            <w:color w:val="231F20"/>
                            <w:spacing w:val="-15"/>
                            <w:sz w:val="20"/>
                          </w:rPr>
                          <w:t> </w:t>
                        </w:r>
                        <w:r>
                          <w:rPr>
                            <w:rFonts w:ascii="Gill Sans MT"/>
                            <w:color w:val="231F20"/>
                            <w:sz w:val="20"/>
                          </w:rPr>
                          <w:t>or save them for later reference.</w:t>
                        </w:r>
                        <w:r>
                          <w:rPr>
                            <w:rFonts w:ascii="Gill Sans MT"/>
                            <w:color w:val="231F20"/>
                            <w:spacing w:val="-10"/>
                            <w:sz w:val="20"/>
                          </w:rPr>
                          <w:t> </w:t>
                        </w:r>
                        <w:r>
                          <w:rPr>
                            <w:rFonts w:ascii="Gill Sans MT"/>
                            <w:color w:val="231F20"/>
                            <w:sz w:val="20"/>
                          </w:rPr>
                          <w:t>Students can respond anonymously or can be identified by a serial number in each </w:t>
                        </w:r>
                        <w:r>
                          <w:rPr>
                            <w:rFonts w:ascii="Gill Sans MT"/>
                            <w:color w:val="231F20"/>
                            <w:spacing w:val="-2"/>
                            <w:sz w:val="20"/>
                          </w:rPr>
                          <w:t>transmitter.</w:t>
                        </w:r>
                      </w:p>
                      <w:p>
                        <w:pPr>
                          <w:spacing w:line="240" w:lineRule="auto" w:before="14"/>
                          <w:rPr>
                            <w:rFonts w:ascii="Gill Sans MT"/>
                            <w:sz w:val="20"/>
                          </w:rPr>
                        </w:pPr>
                      </w:p>
                      <w:p>
                        <w:pPr>
                          <w:spacing w:line="247" w:lineRule="auto" w:before="0"/>
                          <w:ind w:left="360" w:right="464" w:firstLine="0"/>
                          <w:jc w:val="left"/>
                          <w:rPr>
                            <w:rFonts w:ascii="Gill Sans MT"/>
                            <w:sz w:val="20"/>
                          </w:rPr>
                        </w:pPr>
                        <w:r>
                          <w:rPr>
                            <w:rFonts w:ascii="Gill Sans MT"/>
                            <w:color w:val="231F20"/>
                            <w:sz w:val="20"/>
                          </w:rPr>
                          <w:t>Several manufacturers,</w:t>
                        </w:r>
                        <w:r>
                          <w:rPr>
                            <w:rFonts w:ascii="Gill Sans MT"/>
                            <w:color w:val="231F20"/>
                            <w:spacing w:val="-11"/>
                            <w:sz w:val="20"/>
                          </w:rPr>
                          <w:t> </w:t>
                        </w:r>
                        <w:r>
                          <w:rPr>
                            <w:rFonts w:ascii="Gill Sans MT"/>
                            <w:color w:val="231F20"/>
                            <w:sz w:val="20"/>
                          </w:rPr>
                          <w:t>including GTCO CalComp in Maryland and eInstruction Corporation in</w:t>
                        </w:r>
                        <w:r>
                          <w:rPr>
                            <w:rFonts w:ascii="Gill Sans MT"/>
                            <w:color w:val="231F20"/>
                            <w:spacing w:val="-16"/>
                            <w:sz w:val="20"/>
                          </w:rPr>
                          <w:t> </w:t>
                        </w:r>
                        <w:r>
                          <w:rPr>
                            <w:rFonts w:ascii="Gill Sans MT"/>
                            <w:color w:val="231F20"/>
                            <w:sz w:val="20"/>
                          </w:rPr>
                          <w:t>Texas, offer</w:t>
                        </w:r>
                        <w:r>
                          <w:rPr>
                            <w:rFonts w:ascii="Gill Sans MT"/>
                            <w:color w:val="231F20"/>
                            <w:spacing w:val="-1"/>
                            <w:sz w:val="20"/>
                          </w:rPr>
                          <w:t> </w:t>
                        </w:r>
                        <w:r>
                          <w:rPr>
                            <w:rFonts w:ascii="Gill Sans MT"/>
                            <w:color w:val="231F20"/>
                            <w:sz w:val="20"/>
                          </w:rPr>
                          <w:t>the technology.</w:t>
                        </w:r>
                        <w:r>
                          <w:rPr>
                            <w:rFonts w:ascii="Gill Sans MT"/>
                            <w:color w:val="231F20"/>
                            <w:spacing w:val="-15"/>
                            <w:sz w:val="20"/>
                          </w:rPr>
                          <w:t> </w:t>
                        </w:r>
                        <w:r>
                          <w:rPr>
                            <w:rFonts w:ascii="Gill Sans MT"/>
                            <w:color w:val="231F20"/>
                            <w:sz w:val="20"/>
                          </w:rPr>
                          <w:t>Prices vary depending on arrangements an institution might make with a manufac-turer or a textbook publisher,</w:t>
                        </w:r>
                        <w:r>
                          <w:rPr>
                            <w:rFonts w:ascii="Gill Sans MT"/>
                            <w:color w:val="231F20"/>
                            <w:spacing w:val="-9"/>
                            <w:sz w:val="20"/>
                          </w:rPr>
                          <w:t> </w:t>
                        </w:r>
                        <w:r>
                          <w:rPr>
                            <w:rFonts w:ascii="Gill Sans MT"/>
                            <w:color w:val="231F20"/>
                            <w:sz w:val="20"/>
                          </w:rPr>
                          <w:t>if the clicker system is used with required texts.</w:t>
                        </w:r>
                      </w:p>
                      <w:p>
                        <w:pPr>
                          <w:spacing w:line="240" w:lineRule="auto" w:before="19"/>
                          <w:rPr>
                            <w:rFonts w:ascii="Gill Sans MT"/>
                            <w:sz w:val="20"/>
                          </w:rPr>
                        </w:pPr>
                      </w:p>
                      <w:p>
                        <w:pPr>
                          <w:spacing w:line="230" w:lineRule="auto" w:before="0"/>
                          <w:ind w:left="360" w:right="464" w:firstLine="0"/>
                          <w:jc w:val="left"/>
                          <w:rPr>
                            <w:rFonts w:ascii="Gill Sans MT" w:hAnsi="Gill Sans MT"/>
                            <w:sz w:val="20"/>
                          </w:rPr>
                        </w:pPr>
                        <w:r>
                          <w:rPr>
                            <w:rFonts w:ascii="Gill Sans MT" w:hAnsi="Gill Sans MT"/>
                            <w:color w:val="231F20"/>
                            <w:sz w:val="20"/>
                          </w:rPr>
                          <w:t>If you are interested in using the technology,</w:t>
                        </w:r>
                        <w:r>
                          <w:rPr>
                            <w:rFonts w:ascii="Gill Sans MT" w:hAnsi="Gill Sans MT"/>
                            <w:color w:val="231F20"/>
                            <w:spacing w:val="-9"/>
                            <w:sz w:val="20"/>
                          </w:rPr>
                          <w:t> </w:t>
                        </w:r>
                        <w:r>
                          <w:rPr>
                            <w:rFonts w:ascii="Gill Sans MT" w:hAnsi="Gill Sans MT"/>
                            <w:color w:val="231F20"/>
                            <w:sz w:val="20"/>
                          </w:rPr>
                          <w:t>contact your campus teaching and learning center or instructional</w:t>
                        </w:r>
                        <w:r>
                          <w:rPr>
                            <w:rFonts w:ascii="Gill Sans MT" w:hAnsi="Gill Sans MT"/>
                            <w:color w:val="231F20"/>
                            <w:spacing w:val="-6"/>
                            <w:sz w:val="20"/>
                          </w:rPr>
                          <w:t> </w:t>
                        </w:r>
                        <w:r>
                          <w:rPr>
                            <w:rFonts w:ascii="Gill Sans MT" w:hAnsi="Gill Sans MT"/>
                            <w:color w:val="231F20"/>
                            <w:sz w:val="20"/>
                          </w:rPr>
                          <w:t>technology department.</w:t>
                        </w:r>
                        <w:r>
                          <w:rPr>
                            <w:rFonts w:ascii="Gill Sans MT" w:hAnsi="Gill Sans MT"/>
                            <w:color w:val="231F20"/>
                            <w:spacing w:val="-15"/>
                            <w:sz w:val="20"/>
                          </w:rPr>
                          <w:t> </w:t>
                        </w:r>
                        <w:r>
                          <w:rPr>
                            <w:rFonts w:ascii="Gill Sans MT" w:hAnsi="Gill Sans MT"/>
                            <w:color w:val="231F20"/>
                            <w:sz w:val="20"/>
                          </w:rPr>
                          <w:t>(For an article about one university’s use of classroom clickers,</w:t>
                        </w:r>
                        <w:r>
                          <w:rPr>
                            <w:rFonts w:ascii="Gill Sans MT" w:hAnsi="Gill Sans MT"/>
                            <w:color w:val="231F20"/>
                            <w:spacing w:val="-15"/>
                            <w:sz w:val="20"/>
                          </w:rPr>
                          <w:t> </w:t>
                        </w:r>
                        <w:r>
                          <w:rPr>
                            <w:rFonts w:ascii="Gill Sans MT" w:hAnsi="Gill Sans MT"/>
                            <w:color w:val="231F20"/>
                            <w:sz w:val="20"/>
                          </w:rPr>
                          <w:t>go to </w:t>
                        </w:r>
                        <w:hyperlink r:id="rId294">
                          <w:r>
                            <w:rPr>
                              <w:rFonts w:ascii="Gill Sans MT" w:hAnsi="Gill Sans MT"/>
                              <w:i/>
                              <w:color w:val="005CAB"/>
                              <w:sz w:val="24"/>
                            </w:rPr>
                            <w:t>http://www.news.wisc.edu/11142.html</w:t>
                          </w:r>
                          <w:r>
                            <w:rPr>
                              <w:rFonts w:ascii="Gill Sans MT" w:hAnsi="Gill Sans MT"/>
                              <w:color w:val="231F20"/>
                              <w:sz w:val="20"/>
                            </w:rPr>
                            <w:t>.)</w:t>
                          </w:r>
                        </w:hyperlink>
                      </w:p>
                    </w:txbxContent>
                  </v:textbox>
                  <v:stroke dashstyle="solid"/>
                  <w10:wrap type="none"/>
                </v:shape>
                <w10:wrap type="topAndBottom"/>
              </v:group>
            </w:pict>
          </mc:Fallback>
        </mc:AlternateContent>
      </w:r>
    </w:p>
    <w:p>
      <w:pPr>
        <w:pStyle w:val="BodyText"/>
        <w:spacing w:before="203"/>
      </w:pPr>
    </w:p>
    <w:p>
      <w:pPr>
        <w:pStyle w:val="BodyText"/>
        <w:spacing w:line="237" w:lineRule="auto"/>
        <w:ind w:left="3260" w:right="1532"/>
      </w:pPr>
      <w:r>
        <w:rPr>
          <w:color w:val="231F20"/>
        </w:rPr>
        <w:t>Bear in mind, however, that it is not always easy to tease out the specific impact of your innovative learning techniques. In a classroom setting, you will generally not</w:t>
      </w:r>
      <w:r>
        <w:rPr>
          <w:color w:val="231F20"/>
          <w:spacing w:val="40"/>
        </w:rPr>
        <w:t> </w:t>
      </w:r>
      <w:r>
        <w:rPr>
          <w:color w:val="231F20"/>
        </w:rPr>
        <w:t>be able to implement a true experimental design, in which students are randomly assigned to different groups, where only one variable (the learning innovation) changes. However, by using a variety of</w:t>
      </w:r>
      <w:r>
        <w:rPr>
          <w:color w:val="231F20"/>
          <w:spacing w:val="40"/>
        </w:rPr>
        <w:t> </w:t>
      </w:r>
      <w:r>
        <w:rPr>
          <w:color w:val="231F20"/>
        </w:rPr>
        <w:t>techniques, such as pretests and control groups, you might get a better sense of</w:t>
      </w:r>
      <w:r>
        <w:rPr>
          <w:color w:val="231F20"/>
          <w:spacing w:val="40"/>
        </w:rPr>
        <w:t> </w:t>
      </w:r>
      <w:r>
        <w:rPr>
          <w:color w:val="231F20"/>
        </w:rPr>
        <w:t>the ways in which your active-learning strategies are improving your students’ learning. (For a more in-depth discussion of these issues, challenges, and steps involved in developing and appropriately using assessment tools, see the articles on assessment and educational research at </w:t>
      </w:r>
      <w:hyperlink r:id="rId295">
        <w:r>
          <w:rPr>
            <w:rFonts w:ascii="Gill Sans MT" w:hAnsi="Gill Sans MT"/>
            <w:i/>
            <w:color w:val="005CAB"/>
            <w:spacing w:val="-2"/>
            <w:sz w:val="24"/>
          </w:rPr>
          <w:t>http://www.aaas.org/publications/books_reports/CCLI</w:t>
        </w:r>
      </w:hyperlink>
      <w:r>
        <w:rPr>
          <w:color w:val="231F20"/>
          <w:spacing w:val="-2"/>
        </w:rPr>
        <w:t>.) </w:t>
      </w:r>
    </w:p>
    <w:p>
      <w:pPr>
        <w:pStyle w:val="BodyText"/>
        <w:spacing w:after="0" w:line="237" w:lineRule="auto"/>
        <w:sectPr>
          <w:pgSz w:w="12240" w:h="15840"/>
          <w:pgMar w:header="655" w:footer="717" w:top="1080" w:bottom="900" w:left="0" w:right="0"/>
        </w:sectPr>
      </w:pPr>
    </w:p>
    <w:p>
      <w:pPr>
        <w:pStyle w:val="Heading4"/>
        <w:spacing w:before="304"/>
      </w:pPr>
      <w:r>
        <w:rPr>
          <w:color w:val="005CAB"/>
        </w:rPr>
        <w:t>Developing</w:t>
      </w:r>
      <w:r>
        <w:rPr>
          <w:color w:val="005CAB"/>
          <w:spacing w:val="-3"/>
        </w:rPr>
        <w:t> </w:t>
      </w:r>
      <w:r>
        <w:rPr>
          <w:color w:val="005CAB"/>
        </w:rPr>
        <w:t>Exam </w:t>
      </w:r>
      <w:r>
        <w:rPr>
          <w:color w:val="005CAB"/>
          <w:spacing w:val="-2"/>
        </w:rPr>
        <w:t>Questions</w:t>
      </w:r>
    </w:p>
    <w:p>
      <w:pPr>
        <w:pStyle w:val="BodyText"/>
        <w:spacing w:before="41"/>
        <w:ind w:left="3259" w:right="1466"/>
      </w:pPr>
      <w:r>
        <w:rPr>
          <w:color w:val="231F20"/>
        </w:rPr>
        <w:t>Regardless of</w:t>
      </w:r>
      <w:r>
        <w:rPr>
          <w:color w:val="231F20"/>
          <w:spacing w:val="40"/>
        </w:rPr>
        <w:t> </w:t>
      </w:r>
      <w:r>
        <w:rPr>
          <w:color w:val="231F20"/>
        </w:rPr>
        <w:t>the types of</w:t>
      </w:r>
      <w:r>
        <w:rPr>
          <w:color w:val="231F20"/>
          <w:spacing w:val="40"/>
        </w:rPr>
        <w:t> </w:t>
      </w:r>
      <w:r>
        <w:rPr>
          <w:color w:val="231F20"/>
        </w:rPr>
        <w:t>assessment tools you favor, you will not be able to</w:t>
      </w:r>
      <w:r>
        <w:rPr>
          <w:color w:val="231F20"/>
          <w:spacing w:val="40"/>
        </w:rPr>
        <w:t> </w:t>
      </w:r>
      <w:r>
        <w:rPr>
          <w:color w:val="231F20"/>
        </w:rPr>
        <w:t>escape midterm and final examinations. Bloom’s Taxonomy (described more fully</w:t>
      </w:r>
      <w:r>
        <w:rPr>
          <w:color w:val="231F20"/>
          <w:spacing w:val="80"/>
        </w:rPr>
        <w:t> </w:t>
      </w:r>
      <w:r>
        <w:rPr>
          <w:color w:val="231F20"/>
        </w:rPr>
        <w:t>in appendix 2) can be a useful guide for preparing examination questions. It depicts six successive levels or categories of</w:t>
      </w:r>
      <w:r>
        <w:rPr>
          <w:color w:val="231F20"/>
          <w:spacing w:val="28"/>
        </w:rPr>
        <w:t> </w:t>
      </w:r>
      <w:r>
        <w:rPr>
          <w:color w:val="231F20"/>
        </w:rPr>
        <w:t>learning—knowledge, comprehension, applica-tion, analysis, synthesis and evaluation—that ascend in difficulty from factual knowledge to evaluation. Many tests that faculty administer rely too heavily on stu-dents’ recall of</w:t>
      </w:r>
      <w:r>
        <w:rPr>
          <w:color w:val="231F20"/>
          <w:spacing w:val="40"/>
        </w:rPr>
        <w:t> </w:t>
      </w:r>
      <w:r>
        <w:rPr>
          <w:color w:val="231F20"/>
        </w:rPr>
        <w:t>information. But Bloom contended that it is important to measure higher learning as well.</w:t>
      </w:r>
    </w:p>
    <w:p>
      <w:pPr>
        <w:pStyle w:val="BodyText"/>
        <w:spacing w:before="12"/>
      </w:pPr>
    </w:p>
    <w:p>
      <w:pPr>
        <w:pStyle w:val="BodyText"/>
        <w:spacing w:line="237" w:lineRule="auto"/>
        <w:ind w:left="3259" w:right="1508"/>
      </w:pPr>
      <w:r>
        <w:rPr>
          <w:color w:val="231F20"/>
        </w:rPr>
        <w:t>Use a wide variety of</w:t>
      </w:r>
      <w:r>
        <w:rPr>
          <w:color w:val="231F20"/>
          <w:spacing w:val="31"/>
        </w:rPr>
        <w:t> </w:t>
      </w:r>
      <w:r>
        <w:rPr>
          <w:color w:val="231F20"/>
        </w:rPr>
        <w:t>questions to evaluate students’ different content and skill lev-els so you can make sure students are deepening, broadening, and integrating their knowledge as well as learning factual information. Here are some standard kinds of test questions, with their advantages and disadvantages and correlations to Bloom’s Taxonomy, obtained from the University of</w:t>
      </w:r>
      <w:r>
        <w:rPr>
          <w:color w:val="231F20"/>
          <w:spacing w:val="40"/>
        </w:rPr>
        <w:t> </w:t>
      </w:r>
      <w:r>
        <w:rPr>
          <w:color w:val="231F20"/>
        </w:rPr>
        <w:t>Wisconsin Teaching Academy Short Course in Exam Question Types and Student Competencies (</w:t>
      </w:r>
      <w:hyperlink r:id="rId296">
        <w:r>
          <w:rPr>
            <w:rFonts w:ascii="Gill Sans MT" w:hAnsi="Gill Sans MT"/>
            <w:i/>
            <w:color w:val="005CAB"/>
            <w:sz w:val="24"/>
          </w:rPr>
          <w:t>http://wiscinfo.doit.wisc.edu/teaching-academy/Assistance/course/questions.htm</w:t>
        </w:r>
      </w:hyperlink>
      <w:r>
        <w:rPr>
          <w:rFonts w:ascii="Gill Sans MT" w:hAnsi="Gill Sans MT"/>
          <w:i/>
          <w:color w:val="005CAB"/>
          <w:spacing w:val="-31"/>
          <w:sz w:val="24"/>
        </w:rPr>
        <w:t> </w:t>
      </w:r>
      <w:r>
        <w:rPr>
          <w:color w:val="231F20"/>
        </w:rPr>
        <w:t>).</w:t>
      </w:r>
    </w:p>
    <w:p>
      <w:pPr>
        <w:pStyle w:val="BodyText"/>
        <w:spacing w:before="2"/>
      </w:pPr>
    </w:p>
    <w:p>
      <w:pPr>
        <w:pStyle w:val="BodyText"/>
        <w:spacing w:before="1"/>
        <w:ind w:left="3259" w:right="1520"/>
      </w:pPr>
      <w:r>
        <w:rPr>
          <w:b/>
          <w:color w:val="231F20"/>
        </w:rPr>
        <w:t>True/false questions. </w:t>
      </w:r>
      <w:r>
        <w:rPr>
          <w:color w:val="231F20"/>
        </w:rPr>
        <w:t>These present a statement and ask the student to decide whether the statement is true or false. While the tests are among the easiest to write and score, they are limited in the kinds of</w:t>
      </w:r>
      <w:r>
        <w:rPr>
          <w:color w:val="231F20"/>
          <w:spacing w:val="40"/>
        </w:rPr>
        <w:t> </w:t>
      </w:r>
      <w:r>
        <w:rPr>
          <w:color w:val="231F20"/>
        </w:rPr>
        <w:t>student mastery they assess and have a relatively high probability of</w:t>
      </w:r>
      <w:r>
        <w:rPr>
          <w:color w:val="231F20"/>
          <w:spacing w:val="40"/>
        </w:rPr>
        <w:t> </w:t>
      </w:r>
      <w:r>
        <w:rPr>
          <w:color w:val="231F20"/>
        </w:rPr>
        <w:t>students guessing the right answer. They correspond</w:t>
      </w:r>
      <w:r>
        <w:rPr>
          <w:color w:val="231F20"/>
          <w:spacing w:val="80"/>
        </w:rPr>
        <w:t> </w:t>
      </w:r>
      <w:r>
        <w:rPr>
          <w:color w:val="231F20"/>
        </w:rPr>
        <w:t>to Bloom’s levels of</w:t>
      </w:r>
      <w:r>
        <w:rPr>
          <w:color w:val="231F20"/>
          <w:spacing w:val="40"/>
        </w:rPr>
        <w:t> </w:t>
      </w:r>
      <w:r>
        <w:rPr>
          <w:color w:val="231F20"/>
        </w:rPr>
        <w:t>knowledge and comprehension.</w:t>
      </w:r>
    </w:p>
    <w:p>
      <w:pPr>
        <w:pStyle w:val="BodyText"/>
        <w:spacing w:before="7"/>
      </w:pPr>
    </w:p>
    <w:p>
      <w:pPr>
        <w:pStyle w:val="BodyText"/>
        <w:ind w:left="3259" w:right="1519"/>
      </w:pPr>
      <w:r>
        <w:rPr>
          <w:b/>
          <w:color w:val="231F20"/>
        </w:rPr>
        <w:t>Short-answer questions. </w:t>
      </w:r>
      <w:r>
        <w:rPr>
          <w:color w:val="231F20"/>
        </w:rPr>
        <w:t>These are “constructed response” or open-ended ques-tions that ask students to create a short answer (one sentence or several sentences), fill in a blank, or complete a sentence. Although the questions are relatively easy to write, they are harder to score because students are free to answer the question in any way they choose. They correspond to Bloom’s levels of</w:t>
      </w:r>
      <w:r>
        <w:rPr>
          <w:color w:val="231F20"/>
          <w:spacing w:val="40"/>
        </w:rPr>
        <w:t> </w:t>
      </w:r>
      <w:r>
        <w:rPr>
          <w:color w:val="231F20"/>
        </w:rPr>
        <w:t>knowledge, compre-hension, and application.</w:t>
      </w:r>
    </w:p>
    <w:p>
      <w:pPr>
        <w:pStyle w:val="BodyText"/>
        <w:spacing w:before="8"/>
      </w:pPr>
    </w:p>
    <w:p>
      <w:pPr>
        <w:pStyle w:val="BodyText"/>
        <w:ind w:left="3259" w:right="1599"/>
      </w:pPr>
      <w:r>
        <w:rPr>
          <w:b/>
          <w:color w:val="231F20"/>
        </w:rPr>
        <w:t>Multiple-choice questions. </w:t>
      </w:r>
      <w:r>
        <w:rPr>
          <w:color w:val="231F20"/>
        </w:rPr>
        <w:t>These present a question and ask students to choose from a list of</w:t>
      </w:r>
      <w:r>
        <w:rPr>
          <w:color w:val="231F20"/>
          <w:spacing w:val="30"/>
        </w:rPr>
        <w:t> </w:t>
      </w:r>
      <w:r>
        <w:rPr>
          <w:color w:val="231F20"/>
        </w:rPr>
        <w:t>answers. Questions can be statements or complex cases or scenarios that require careful consideration on the part of</w:t>
      </w:r>
      <w:r>
        <w:rPr>
          <w:color w:val="231F20"/>
          <w:spacing w:val="40"/>
        </w:rPr>
        <w:t> </w:t>
      </w:r>
      <w:r>
        <w:rPr>
          <w:color w:val="231F20"/>
        </w:rPr>
        <w:t>students. The questions can be more challenging to answer (if</w:t>
      </w:r>
      <w:r>
        <w:rPr>
          <w:color w:val="231F20"/>
          <w:spacing w:val="40"/>
        </w:rPr>
        <w:t> </w:t>
      </w:r>
      <w:r>
        <w:rPr>
          <w:color w:val="231F20"/>
        </w:rPr>
        <w:t>they require both one correct answer and several false “distracter” questions) but easy to score. They correspond to Bloom’s levels of</w:t>
      </w:r>
      <w:r>
        <w:rPr>
          <w:color w:val="231F20"/>
          <w:spacing w:val="40"/>
        </w:rPr>
        <w:t> </w:t>
      </w:r>
      <w:r>
        <w:rPr>
          <w:color w:val="231F20"/>
        </w:rPr>
        <w:t>knowledge, comprehension, application, and analysis. (See the box “Multiple-Choice Questions” for an example of</w:t>
      </w:r>
      <w:r>
        <w:rPr>
          <w:color w:val="231F20"/>
          <w:spacing w:val="40"/>
        </w:rPr>
        <w:t> </w:t>
      </w:r>
      <w:r>
        <w:rPr>
          <w:color w:val="231F20"/>
        </w:rPr>
        <w:t>a case-based multiple-choice question.)</w:t>
      </w:r>
    </w:p>
    <w:p>
      <w:pPr>
        <w:pStyle w:val="BodyText"/>
        <w:spacing w:before="9"/>
      </w:pPr>
    </w:p>
    <w:p>
      <w:pPr>
        <w:pStyle w:val="BodyText"/>
        <w:spacing w:before="1"/>
        <w:ind w:left="3259" w:right="1511"/>
        <w:jc w:val="both"/>
      </w:pPr>
      <w:r>
        <w:rPr>
          <w:b/>
          <w:color w:val="231F20"/>
        </w:rPr>
        <w:t>Essay questions. </w:t>
      </w:r>
      <w:r>
        <w:rPr>
          <w:color w:val="231F20"/>
        </w:rPr>
        <w:t>These allow students to focus on broad issues, general concepts, and interrelationships, rather than on specific facts or details. The advantage is that the tests allow you to see the quality and depth of</w:t>
      </w:r>
      <w:r>
        <w:rPr>
          <w:color w:val="231F20"/>
          <w:spacing w:val="40"/>
        </w:rPr>
        <w:t> </w:t>
      </w:r>
      <w:r>
        <w:rPr>
          <w:color w:val="231F20"/>
        </w:rPr>
        <w:t>each student’s thinking.</w:t>
      </w:r>
    </w:p>
    <w:p>
      <w:pPr>
        <w:pStyle w:val="BodyText"/>
        <w:spacing w:before="3"/>
        <w:ind w:left="3259" w:right="1599"/>
      </w:pPr>
      <w:r>
        <w:rPr>
          <w:color w:val="231F20"/>
        </w:rPr>
        <w:t>However, they can be difficult and very time-consuming to score, because the answers vary in length and variety and you might tend to give students a better grade if</w:t>
      </w:r>
      <w:r>
        <w:rPr>
          <w:color w:val="231F20"/>
          <w:spacing w:val="30"/>
        </w:rPr>
        <w:t> </w:t>
      </w:r>
      <w:r>
        <w:rPr>
          <w:color w:val="231F20"/>
        </w:rPr>
        <w:t>they have strong writing skills. Essay tests can effectively assess all six lev-els of</w:t>
      </w:r>
      <w:r>
        <w:rPr>
          <w:color w:val="231F20"/>
          <w:spacing w:val="40"/>
        </w:rPr>
        <w:t> </w:t>
      </w:r>
      <w:r>
        <w:rPr>
          <w:color w:val="231F20"/>
        </w:rPr>
        <w:t>Bloom’s Taxonomy.</w:t>
      </w:r>
    </w:p>
    <w:p>
      <w:pPr>
        <w:pStyle w:val="BodyText"/>
        <w:spacing w:after="0"/>
        <w:sectPr>
          <w:pgSz w:w="12240" w:h="15840"/>
          <w:pgMar w:header="657" w:footer="716" w:top="1080" w:bottom="900" w:left="0" w:right="0"/>
        </w:sectPr>
      </w:pPr>
    </w:p>
    <w:p>
      <w:pPr>
        <w:pStyle w:val="BodyText"/>
        <w:spacing w:before="107"/>
      </w:pPr>
    </w:p>
    <w:p>
      <w:pPr>
        <w:pStyle w:val="BodyText"/>
        <w:ind w:left="3260" w:right="1519"/>
      </w:pPr>
      <w:r>
        <w:rPr>
          <w:color w:val="231F20"/>
        </w:rPr>
        <w:t>If</w:t>
      </w:r>
      <w:r>
        <w:rPr>
          <w:color w:val="231F20"/>
          <w:spacing w:val="26"/>
        </w:rPr>
        <w:t> </w:t>
      </w:r>
      <w:r>
        <w:rPr>
          <w:color w:val="231F20"/>
        </w:rPr>
        <w:t>you</w:t>
      </w:r>
      <w:r>
        <w:rPr>
          <w:color w:val="231F20"/>
          <w:spacing w:val="-1"/>
        </w:rPr>
        <w:t> </w:t>
      </w:r>
      <w:r>
        <w:rPr>
          <w:color w:val="231F20"/>
        </w:rPr>
        <w:t>find</w:t>
      </w:r>
      <w:r>
        <w:rPr>
          <w:color w:val="231F20"/>
          <w:spacing w:val="-1"/>
        </w:rPr>
        <w:t> </w:t>
      </w:r>
      <w:r>
        <w:rPr>
          <w:color w:val="231F20"/>
        </w:rPr>
        <w:t>Bloom’s</w:t>
      </w:r>
      <w:r>
        <w:rPr>
          <w:color w:val="231F20"/>
          <w:spacing w:val="-1"/>
        </w:rPr>
        <w:t> </w:t>
      </w:r>
      <w:r>
        <w:rPr>
          <w:color w:val="231F20"/>
        </w:rPr>
        <w:t>Taxonomy</w:t>
      </w:r>
      <w:r>
        <w:rPr>
          <w:color w:val="231F20"/>
          <w:spacing w:val="-1"/>
        </w:rPr>
        <w:t> </w:t>
      </w:r>
      <w:r>
        <w:rPr>
          <w:color w:val="231F20"/>
        </w:rPr>
        <w:t>too</w:t>
      </w:r>
      <w:r>
        <w:rPr>
          <w:color w:val="231F20"/>
          <w:spacing w:val="-1"/>
        </w:rPr>
        <w:t> </w:t>
      </w:r>
      <w:r>
        <w:rPr>
          <w:color w:val="231F20"/>
        </w:rPr>
        <w:t>cumbersome</w:t>
      </w:r>
      <w:r>
        <w:rPr>
          <w:color w:val="231F20"/>
          <w:spacing w:val="-1"/>
        </w:rPr>
        <w:t> </w:t>
      </w:r>
      <w:r>
        <w:rPr>
          <w:color w:val="231F20"/>
        </w:rPr>
        <w:t>to</w:t>
      </w:r>
      <w:r>
        <w:rPr>
          <w:color w:val="231F20"/>
          <w:spacing w:val="-1"/>
        </w:rPr>
        <w:t> </w:t>
      </w:r>
      <w:r>
        <w:rPr>
          <w:color w:val="231F20"/>
        </w:rPr>
        <w:t>use,</w:t>
      </w:r>
      <w:r>
        <w:rPr>
          <w:color w:val="231F20"/>
          <w:spacing w:val="-1"/>
        </w:rPr>
        <w:t> </w:t>
      </w:r>
      <w:r>
        <w:rPr>
          <w:color w:val="231F20"/>
        </w:rPr>
        <w:t>you</w:t>
      </w:r>
      <w:r>
        <w:rPr>
          <w:color w:val="231F20"/>
          <w:spacing w:val="-1"/>
        </w:rPr>
        <w:t> </w:t>
      </w:r>
      <w:r>
        <w:rPr>
          <w:color w:val="231F20"/>
        </w:rPr>
        <w:t>can</w:t>
      </w:r>
      <w:r>
        <w:rPr>
          <w:color w:val="231F20"/>
          <w:spacing w:val="-1"/>
        </w:rPr>
        <w:t> </w:t>
      </w:r>
      <w:r>
        <w:rPr>
          <w:color w:val="231F20"/>
        </w:rPr>
        <w:t>choose</w:t>
      </w:r>
      <w:r>
        <w:rPr>
          <w:color w:val="231F20"/>
          <w:spacing w:val="-1"/>
        </w:rPr>
        <w:t> </w:t>
      </w:r>
      <w:r>
        <w:rPr>
          <w:color w:val="231F20"/>
        </w:rPr>
        <w:t>a</w:t>
      </w:r>
      <w:r>
        <w:rPr>
          <w:color w:val="231F20"/>
          <w:spacing w:val="-1"/>
        </w:rPr>
        <w:t> </w:t>
      </w:r>
      <w:r>
        <w:rPr>
          <w:color w:val="231F20"/>
        </w:rPr>
        <w:t>simpli-fied version that collapses the taxonomy into three general levels:</w:t>
      </w:r>
    </w:p>
    <w:p>
      <w:pPr>
        <w:pStyle w:val="ListParagraph"/>
        <w:numPr>
          <w:ilvl w:val="0"/>
          <w:numId w:val="55"/>
        </w:numPr>
        <w:tabs>
          <w:tab w:pos="3978" w:val="left" w:leader="none"/>
        </w:tabs>
        <w:spacing w:line="240" w:lineRule="auto" w:before="233" w:after="0"/>
        <w:ind w:left="3978" w:right="0" w:hanging="459"/>
        <w:jc w:val="left"/>
        <w:rPr>
          <w:sz w:val="23"/>
        </w:rPr>
      </w:pPr>
      <w:r>
        <w:rPr>
          <w:color w:val="231F20"/>
          <w:sz w:val="23"/>
        </w:rPr>
        <w:t>Knowledge</w:t>
      </w:r>
      <w:r>
        <w:rPr>
          <w:color w:val="231F20"/>
          <w:spacing w:val="2"/>
          <w:sz w:val="23"/>
        </w:rPr>
        <w:t> </w:t>
      </w:r>
      <w:r>
        <w:rPr>
          <w:color w:val="231F20"/>
          <w:sz w:val="23"/>
        </w:rPr>
        <w:t>(recall</w:t>
      </w:r>
      <w:r>
        <w:rPr>
          <w:color w:val="231F20"/>
          <w:spacing w:val="3"/>
          <w:sz w:val="23"/>
        </w:rPr>
        <w:t> </w:t>
      </w:r>
      <w:r>
        <w:rPr>
          <w:color w:val="231F20"/>
          <w:sz w:val="23"/>
        </w:rPr>
        <w:t>or</w:t>
      </w:r>
      <w:r>
        <w:rPr>
          <w:color w:val="231F20"/>
          <w:spacing w:val="3"/>
          <w:sz w:val="23"/>
        </w:rPr>
        <w:t> </w:t>
      </w:r>
      <w:r>
        <w:rPr>
          <w:color w:val="231F20"/>
          <w:sz w:val="23"/>
        </w:rPr>
        <w:t>recognition</w:t>
      </w:r>
      <w:r>
        <w:rPr>
          <w:color w:val="231F20"/>
          <w:spacing w:val="2"/>
          <w:sz w:val="23"/>
        </w:rPr>
        <w:t> </w:t>
      </w:r>
      <w:r>
        <w:rPr>
          <w:color w:val="231F20"/>
          <w:sz w:val="23"/>
        </w:rPr>
        <w:t>of</w:t>
      </w:r>
      <w:r>
        <w:rPr>
          <w:color w:val="231F20"/>
          <w:spacing w:val="32"/>
          <w:sz w:val="23"/>
        </w:rPr>
        <w:t> </w:t>
      </w:r>
      <w:r>
        <w:rPr>
          <w:color w:val="231F20"/>
          <w:sz w:val="23"/>
        </w:rPr>
        <w:t>specific</w:t>
      </w:r>
      <w:r>
        <w:rPr>
          <w:color w:val="231F20"/>
          <w:spacing w:val="3"/>
          <w:sz w:val="23"/>
        </w:rPr>
        <w:t> </w:t>
      </w:r>
      <w:r>
        <w:rPr>
          <w:color w:val="231F20"/>
          <w:spacing w:val="-2"/>
          <w:sz w:val="23"/>
        </w:rPr>
        <w:t>information)</w:t>
      </w:r>
    </w:p>
    <w:p>
      <w:pPr>
        <w:pStyle w:val="ListParagraph"/>
        <w:numPr>
          <w:ilvl w:val="0"/>
          <w:numId w:val="55"/>
        </w:numPr>
        <w:tabs>
          <w:tab w:pos="3978" w:val="left" w:leader="none"/>
        </w:tabs>
        <w:spacing w:line="240" w:lineRule="auto" w:before="164" w:after="0"/>
        <w:ind w:left="3978" w:right="0" w:hanging="459"/>
        <w:jc w:val="left"/>
        <w:rPr>
          <w:sz w:val="23"/>
        </w:rPr>
      </w:pPr>
      <w:r>
        <w:rPr>
          <w:color w:val="231F20"/>
          <w:sz w:val="23"/>
        </w:rPr>
        <w:t>Comprehension</w:t>
      </w:r>
      <w:r>
        <w:rPr>
          <w:color w:val="231F20"/>
          <w:spacing w:val="-1"/>
          <w:sz w:val="23"/>
        </w:rPr>
        <w:t> </w:t>
      </w:r>
      <w:r>
        <w:rPr>
          <w:color w:val="231F20"/>
          <w:sz w:val="23"/>
        </w:rPr>
        <w:t>and </w:t>
      </w:r>
      <w:r>
        <w:rPr>
          <w:color w:val="231F20"/>
          <w:spacing w:val="-2"/>
          <w:sz w:val="23"/>
        </w:rPr>
        <w:t>application</w:t>
      </w:r>
    </w:p>
    <w:p>
      <w:pPr>
        <w:pStyle w:val="ListParagraph"/>
        <w:numPr>
          <w:ilvl w:val="0"/>
          <w:numId w:val="55"/>
        </w:numPr>
        <w:tabs>
          <w:tab w:pos="3978" w:val="left" w:leader="none"/>
          <w:tab w:pos="3980" w:val="left" w:leader="none"/>
        </w:tabs>
        <w:spacing w:line="240" w:lineRule="auto" w:before="165" w:after="0"/>
        <w:ind w:left="3980" w:right="2048" w:hanging="461"/>
        <w:jc w:val="left"/>
        <w:rPr>
          <w:sz w:val="23"/>
        </w:rPr>
      </w:pPr>
      <w:r>
        <w:rPr>
          <w:color w:val="231F20"/>
          <w:sz w:val="23"/>
        </w:rPr>
        <w:t>Problem-solving, or transferring existing knowledge and skills to new </w:t>
      </w:r>
      <w:r>
        <w:rPr>
          <w:color w:val="231F20"/>
          <w:spacing w:val="-2"/>
          <w:sz w:val="23"/>
        </w:rPr>
        <w:t>situations</w:t>
      </w:r>
    </w:p>
    <w:p>
      <w:pPr>
        <w:pStyle w:val="BodyText"/>
        <w:spacing w:before="147"/>
        <w:ind w:left="3260" w:right="1519"/>
      </w:pPr>
      <w:r>
        <w:rPr>
          <w:b/>
          <w:color w:val="231F20"/>
        </w:rPr>
        <w:t>Other types of</w:t>
      </w:r>
      <w:r>
        <w:rPr>
          <w:b/>
          <w:color w:val="231F20"/>
          <w:spacing w:val="40"/>
        </w:rPr>
        <w:t> </w:t>
      </w:r>
      <w:r>
        <w:rPr>
          <w:b/>
          <w:color w:val="231F20"/>
        </w:rPr>
        <w:t>exams. </w:t>
      </w:r>
      <w:r>
        <w:rPr>
          <w:color w:val="231F20"/>
        </w:rPr>
        <w:t>You can also consider using alternative types of</w:t>
      </w:r>
      <w:r>
        <w:rPr>
          <w:color w:val="231F20"/>
          <w:spacing w:val="40"/>
        </w:rPr>
        <w:t> </w:t>
      </w:r>
      <w:r>
        <w:rPr>
          <w:color w:val="231F20"/>
        </w:rPr>
        <w:t>exams, such</w:t>
      </w:r>
      <w:r>
        <w:rPr>
          <w:color w:val="231F20"/>
          <w:spacing w:val="2"/>
        </w:rPr>
        <w:t> </w:t>
      </w:r>
      <w:r>
        <w:rPr>
          <w:color w:val="231F20"/>
        </w:rPr>
        <w:t>as</w:t>
      </w:r>
      <w:r>
        <w:rPr>
          <w:color w:val="231F20"/>
          <w:spacing w:val="3"/>
        </w:rPr>
        <w:t> </w:t>
      </w:r>
      <w:r>
        <w:rPr>
          <w:color w:val="231F20"/>
        </w:rPr>
        <w:t>group</w:t>
      </w:r>
      <w:r>
        <w:rPr>
          <w:color w:val="231F20"/>
          <w:spacing w:val="2"/>
        </w:rPr>
        <w:t> </w:t>
      </w:r>
      <w:r>
        <w:rPr>
          <w:color w:val="231F20"/>
        </w:rPr>
        <w:t>exams,</w:t>
      </w:r>
      <w:r>
        <w:rPr>
          <w:color w:val="231F20"/>
          <w:spacing w:val="3"/>
        </w:rPr>
        <w:t> </w:t>
      </w:r>
      <w:r>
        <w:rPr>
          <w:color w:val="231F20"/>
        </w:rPr>
        <w:t>which</w:t>
      </w:r>
      <w:r>
        <w:rPr>
          <w:color w:val="231F20"/>
          <w:spacing w:val="2"/>
        </w:rPr>
        <w:t> </w:t>
      </w:r>
      <w:r>
        <w:rPr>
          <w:color w:val="231F20"/>
        </w:rPr>
        <w:t>can</w:t>
      </w:r>
      <w:r>
        <w:rPr>
          <w:color w:val="231F20"/>
          <w:spacing w:val="3"/>
        </w:rPr>
        <w:t> </w:t>
      </w:r>
      <w:r>
        <w:rPr>
          <w:color w:val="231F20"/>
        </w:rPr>
        <w:t>be</w:t>
      </w:r>
      <w:r>
        <w:rPr>
          <w:color w:val="231F20"/>
          <w:spacing w:val="2"/>
        </w:rPr>
        <w:t> </w:t>
      </w:r>
      <w:r>
        <w:rPr>
          <w:color w:val="231F20"/>
        </w:rPr>
        <w:t>given</w:t>
      </w:r>
      <w:r>
        <w:rPr>
          <w:color w:val="231F20"/>
          <w:spacing w:val="3"/>
        </w:rPr>
        <w:t> </w:t>
      </w:r>
      <w:r>
        <w:rPr>
          <w:color w:val="231F20"/>
        </w:rPr>
        <w:t>either</w:t>
      </w:r>
      <w:r>
        <w:rPr>
          <w:color w:val="231F20"/>
          <w:spacing w:val="2"/>
        </w:rPr>
        <w:t> </w:t>
      </w:r>
      <w:r>
        <w:rPr>
          <w:color w:val="231F20"/>
        </w:rPr>
        <w:t>in</w:t>
      </w:r>
      <w:r>
        <w:rPr>
          <w:color w:val="231F20"/>
          <w:spacing w:val="3"/>
        </w:rPr>
        <w:t> </w:t>
      </w:r>
      <w:r>
        <w:rPr>
          <w:color w:val="231F20"/>
        </w:rPr>
        <w:t>class</w:t>
      </w:r>
      <w:r>
        <w:rPr>
          <w:color w:val="231F20"/>
          <w:spacing w:val="2"/>
        </w:rPr>
        <w:t> </w:t>
      </w:r>
      <w:r>
        <w:rPr>
          <w:color w:val="231F20"/>
        </w:rPr>
        <w:t>or</w:t>
      </w:r>
      <w:r>
        <w:rPr>
          <w:color w:val="231F20"/>
          <w:spacing w:val="3"/>
        </w:rPr>
        <w:t> </w:t>
      </w:r>
      <w:r>
        <w:rPr>
          <w:color w:val="231F20"/>
        </w:rPr>
        <w:t>as</w:t>
      </w:r>
      <w:r>
        <w:rPr>
          <w:color w:val="231F20"/>
          <w:spacing w:val="2"/>
        </w:rPr>
        <w:t> </w:t>
      </w:r>
      <w:r>
        <w:rPr>
          <w:color w:val="231F20"/>
        </w:rPr>
        <w:t>take-home</w:t>
      </w:r>
      <w:r>
        <w:rPr>
          <w:color w:val="231F20"/>
          <w:spacing w:val="3"/>
        </w:rPr>
        <w:t> </w:t>
      </w:r>
      <w:r>
        <w:rPr>
          <w:color w:val="231F20"/>
        </w:rPr>
        <w:t>exams</w:t>
      </w:r>
      <w:r>
        <w:rPr>
          <w:color w:val="231F20"/>
          <w:spacing w:val="3"/>
        </w:rPr>
        <w:t> </w:t>
      </w:r>
      <w:r>
        <w:rPr>
          <w:color w:val="231F20"/>
          <w:spacing w:val="-5"/>
        </w:rPr>
        <w:t>and</w:t>
      </w:r>
    </w:p>
    <w:p>
      <w:pPr>
        <w:pStyle w:val="BodyText"/>
        <w:spacing w:before="2"/>
        <w:ind w:left="7370" w:right="1519"/>
      </w:pPr>
      <w:r>
        <w:rPr/>
        <mc:AlternateContent>
          <mc:Choice Requires="wps">
            <w:drawing>
              <wp:anchor distT="0" distB="0" distL="0" distR="0" allowOverlap="1" layoutInCell="1" locked="0" behindDoc="0" simplePos="0" relativeHeight="15922176">
                <wp:simplePos x="0" y="0"/>
                <wp:positionH relativeFrom="page">
                  <wp:posOffset>1727326</wp:posOffset>
                </wp:positionH>
                <wp:positionV relativeFrom="paragraph">
                  <wp:posOffset>115474</wp:posOffset>
                </wp:positionV>
                <wp:extent cx="2825750" cy="6361430"/>
                <wp:effectExtent l="0" t="0" r="0" b="0"/>
                <wp:wrapNone/>
                <wp:docPr id="3548" name="Group 3548"/>
                <wp:cNvGraphicFramePr>
                  <a:graphicFrameLocks/>
                </wp:cNvGraphicFramePr>
                <a:graphic>
                  <a:graphicData uri="http://schemas.microsoft.com/office/word/2010/wordprocessingGroup">
                    <wpg:wgp>
                      <wpg:cNvPr id="3548" name="Group 3548"/>
                      <wpg:cNvGrpSpPr/>
                      <wpg:grpSpPr>
                        <a:xfrm>
                          <a:off x="0" y="0"/>
                          <a:ext cx="2825750" cy="6361430"/>
                          <a:chExt cx="2825750" cy="6361430"/>
                        </a:xfrm>
                      </wpg:grpSpPr>
                      <wps:wsp>
                        <wps:cNvPr id="3549" name="Graphic 3549"/>
                        <wps:cNvSpPr/>
                        <wps:spPr>
                          <a:xfrm>
                            <a:off x="88772" y="6349"/>
                            <a:ext cx="2730500" cy="121920"/>
                          </a:xfrm>
                          <a:custGeom>
                            <a:avLst/>
                            <a:gdLst/>
                            <a:ahLst/>
                            <a:cxnLst/>
                            <a:rect l="l" t="t" r="r" b="b"/>
                            <a:pathLst>
                              <a:path w="2730500" h="121920">
                                <a:moveTo>
                                  <a:pt x="2730499" y="121525"/>
                                </a:moveTo>
                                <a:lnTo>
                                  <a:pt x="0" y="121525"/>
                                </a:lnTo>
                                <a:lnTo>
                                  <a:pt x="0" y="0"/>
                                </a:lnTo>
                                <a:lnTo>
                                  <a:pt x="2730499" y="0"/>
                                </a:lnTo>
                                <a:lnTo>
                                  <a:pt x="2730499" y="121525"/>
                                </a:lnTo>
                                <a:close/>
                              </a:path>
                            </a:pathLst>
                          </a:custGeom>
                          <a:solidFill>
                            <a:srgbClr val="C9D0EA"/>
                          </a:solidFill>
                        </wps:spPr>
                        <wps:bodyPr wrap="square" lIns="0" tIns="0" rIns="0" bIns="0" rtlCol="0">
                          <a:prstTxWarp prst="textNoShape">
                            <a:avLst/>
                          </a:prstTxWarp>
                          <a:noAutofit/>
                        </wps:bodyPr>
                      </wps:wsp>
                      <wps:wsp>
                        <wps:cNvPr id="3550" name="Graphic 3550"/>
                        <wps:cNvSpPr/>
                        <wps:spPr>
                          <a:xfrm>
                            <a:off x="88772" y="12638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AD1EA"/>
                          </a:solidFill>
                        </wps:spPr>
                        <wps:bodyPr wrap="square" lIns="0" tIns="0" rIns="0" bIns="0" rtlCol="0">
                          <a:prstTxWarp prst="textNoShape">
                            <a:avLst/>
                          </a:prstTxWarp>
                          <a:noAutofit/>
                        </wps:bodyPr>
                      </wps:wsp>
                      <wps:wsp>
                        <wps:cNvPr id="3551" name="Graphic 3551"/>
                        <wps:cNvSpPr/>
                        <wps:spPr>
                          <a:xfrm>
                            <a:off x="88772" y="25352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BD1EA"/>
                          </a:solidFill>
                        </wps:spPr>
                        <wps:bodyPr wrap="square" lIns="0" tIns="0" rIns="0" bIns="0" rtlCol="0">
                          <a:prstTxWarp prst="textNoShape">
                            <a:avLst/>
                          </a:prstTxWarp>
                          <a:noAutofit/>
                        </wps:bodyPr>
                      </wps:wsp>
                      <wps:wsp>
                        <wps:cNvPr id="3552" name="Graphic 3552"/>
                        <wps:cNvSpPr/>
                        <wps:spPr>
                          <a:xfrm>
                            <a:off x="88772" y="38065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CD2EB"/>
                          </a:solidFill>
                        </wps:spPr>
                        <wps:bodyPr wrap="square" lIns="0" tIns="0" rIns="0" bIns="0" rtlCol="0">
                          <a:prstTxWarp prst="textNoShape">
                            <a:avLst/>
                          </a:prstTxWarp>
                          <a:noAutofit/>
                        </wps:bodyPr>
                      </wps:wsp>
                      <wps:wsp>
                        <wps:cNvPr id="3553" name="Graphic 3553"/>
                        <wps:cNvSpPr/>
                        <wps:spPr>
                          <a:xfrm>
                            <a:off x="88772" y="50779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DD3EB"/>
                          </a:solidFill>
                        </wps:spPr>
                        <wps:bodyPr wrap="square" lIns="0" tIns="0" rIns="0" bIns="0" rtlCol="0">
                          <a:prstTxWarp prst="textNoShape">
                            <a:avLst/>
                          </a:prstTxWarp>
                          <a:noAutofit/>
                        </wps:bodyPr>
                      </wps:wsp>
                      <wps:wsp>
                        <wps:cNvPr id="3554" name="Graphic 3554"/>
                        <wps:cNvSpPr/>
                        <wps:spPr>
                          <a:xfrm>
                            <a:off x="88772" y="63492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ED4EC"/>
                          </a:solidFill>
                        </wps:spPr>
                        <wps:bodyPr wrap="square" lIns="0" tIns="0" rIns="0" bIns="0" rtlCol="0">
                          <a:prstTxWarp prst="textNoShape">
                            <a:avLst/>
                          </a:prstTxWarp>
                          <a:noAutofit/>
                        </wps:bodyPr>
                      </wps:wsp>
                      <wps:wsp>
                        <wps:cNvPr id="3555" name="Graphic 3555"/>
                        <wps:cNvSpPr/>
                        <wps:spPr>
                          <a:xfrm>
                            <a:off x="88772" y="76206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CFD5EC"/>
                          </a:solidFill>
                        </wps:spPr>
                        <wps:bodyPr wrap="square" lIns="0" tIns="0" rIns="0" bIns="0" rtlCol="0">
                          <a:prstTxWarp prst="textNoShape">
                            <a:avLst/>
                          </a:prstTxWarp>
                          <a:noAutofit/>
                        </wps:bodyPr>
                      </wps:wsp>
                      <wps:wsp>
                        <wps:cNvPr id="3556" name="Graphic 3556"/>
                        <wps:cNvSpPr/>
                        <wps:spPr>
                          <a:xfrm>
                            <a:off x="88772" y="88919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0D6EC"/>
                          </a:solidFill>
                        </wps:spPr>
                        <wps:bodyPr wrap="square" lIns="0" tIns="0" rIns="0" bIns="0" rtlCol="0">
                          <a:prstTxWarp prst="textNoShape">
                            <a:avLst/>
                          </a:prstTxWarp>
                          <a:noAutofit/>
                        </wps:bodyPr>
                      </wps:wsp>
                      <wps:wsp>
                        <wps:cNvPr id="3557" name="Graphic 3557"/>
                        <wps:cNvSpPr/>
                        <wps:spPr>
                          <a:xfrm>
                            <a:off x="88772" y="101633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1D6ED"/>
                          </a:solidFill>
                        </wps:spPr>
                        <wps:bodyPr wrap="square" lIns="0" tIns="0" rIns="0" bIns="0" rtlCol="0">
                          <a:prstTxWarp prst="textNoShape">
                            <a:avLst/>
                          </a:prstTxWarp>
                          <a:noAutofit/>
                        </wps:bodyPr>
                      </wps:wsp>
                      <wps:wsp>
                        <wps:cNvPr id="3558" name="Graphic 3558"/>
                        <wps:cNvSpPr/>
                        <wps:spPr>
                          <a:xfrm>
                            <a:off x="88772" y="114346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2D7ED"/>
                          </a:solidFill>
                        </wps:spPr>
                        <wps:bodyPr wrap="square" lIns="0" tIns="0" rIns="0" bIns="0" rtlCol="0">
                          <a:prstTxWarp prst="textNoShape">
                            <a:avLst/>
                          </a:prstTxWarp>
                          <a:noAutofit/>
                        </wps:bodyPr>
                      </wps:wsp>
                      <wps:wsp>
                        <wps:cNvPr id="3559" name="Graphic 3559"/>
                        <wps:cNvSpPr/>
                        <wps:spPr>
                          <a:xfrm>
                            <a:off x="88772" y="127060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3D8ED"/>
                          </a:solidFill>
                        </wps:spPr>
                        <wps:bodyPr wrap="square" lIns="0" tIns="0" rIns="0" bIns="0" rtlCol="0">
                          <a:prstTxWarp prst="textNoShape">
                            <a:avLst/>
                          </a:prstTxWarp>
                          <a:noAutofit/>
                        </wps:bodyPr>
                      </wps:wsp>
                      <wps:wsp>
                        <wps:cNvPr id="3560" name="Graphic 3560"/>
                        <wps:cNvSpPr/>
                        <wps:spPr>
                          <a:xfrm>
                            <a:off x="88772" y="139773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4D9EE"/>
                          </a:solidFill>
                        </wps:spPr>
                        <wps:bodyPr wrap="square" lIns="0" tIns="0" rIns="0" bIns="0" rtlCol="0">
                          <a:prstTxWarp prst="textNoShape">
                            <a:avLst/>
                          </a:prstTxWarp>
                          <a:noAutofit/>
                        </wps:bodyPr>
                      </wps:wsp>
                      <wps:wsp>
                        <wps:cNvPr id="3561" name="Graphic 3561"/>
                        <wps:cNvSpPr/>
                        <wps:spPr>
                          <a:xfrm>
                            <a:off x="88772" y="152486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5DAEE"/>
                          </a:solidFill>
                        </wps:spPr>
                        <wps:bodyPr wrap="square" lIns="0" tIns="0" rIns="0" bIns="0" rtlCol="0">
                          <a:prstTxWarp prst="textNoShape">
                            <a:avLst/>
                          </a:prstTxWarp>
                          <a:noAutofit/>
                        </wps:bodyPr>
                      </wps:wsp>
                      <wps:wsp>
                        <wps:cNvPr id="3562" name="Graphic 3562"/>
                        <wps:cNvSpPr/>
                        <wps:spPr>
                          <a:xfrm>
                            <a:off x="88772" y="165200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6DBEF"/>
                          </a:solidFill>
                        </wps:spPr>
                        <wps:bodyPr wrap="square" lIns="0" tIns="0" rIns="0" bIns="0" rtlCol="0">
                          <a:prstTxWarp prst="textNoShape">
                            <a:avLst/>
                          </a:prstTxWarp>
                          <a:noAutofit/>
                        </wps:bodyPr>
                      </wps:wsp>
                      <wps:wsp>
                        <wps:cNvPr id="3563" name="Graphic 3563"/>
                        <wps:cNvSpPr/>
                        <wps:spPr>
                          <a:xfrm>
                            <a:off x="88772" y="177914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7DBEF"/>
                          </a:solidFill>
                        </wps:spPr>
                        <wps:bodyPr wrap="square" lIns="0" tIns="0" rIns="0" bIns="0" rtlCol="0">
                          <a:prstTxWarp prst="textNoShape">
                            <a:avLst/>
                          </a:prstTxWarp>
                          <a:noAutofit/>
                        </wps:bodyPr>
                      </wps:wsp>
                      <wps:wsp>
                        <wps:cNvPr id="3564" name="Graphic 3564"/>
                        <wps:cNvSpPr/>
                        <wps:spPr>
                          <a:xfrm>
                            <a:off x="88772" y="190627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8DCEF"/>
                          </a:solidFill>
                        </wps:spPr>
                        <wps:bodyPr wrap="square" lIns="0" tIns="0" rIns="0" bIns="0" rtlCol="0">
                          <a:prstTxWarp prst="textNoShape">
                            <a:avLst/>
                          </a:prstTxWarp>
                          <a:noAutofit/>
                        </wps:bodyPr>
                      </wps:wsp>
                      <wps:wsp>
                        <wps:cNvPr id="3565" name="Graphic 3565"/>
                        <wps:cNvSpPr/>
                        <wps:spPr>
                          <a:xfrm>
                            <a:off x="88772" y="203340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9DDF0"/>
                          </a:solidFill>
                        </wps:spPr>
                        <wps:bodyPr wrap="square" lIns="0" tIns="0" rIns="0" bIns="0" rtlCol="0">
                          <a:prstTxWarp prst="textNoShape">
                            <a:avLst/>
                          </a:prstTxWarp>
                          <a:noAutofit/>
                        </wps:bodyPr>
                      </wps:wsp>
                      <wps:wsp>
                        <wps:cNvPr id="3566" name="Graphic 3566"/>
                        <wps:cNvSpPr/>
                        <wps:spPr>
                          <a:xfrm>
                            <a:off x="88772" y="216054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ADEF0"/>
                          </a:solidFill>
                        </wps:spPr>
                        <wps:bodyPr wrap="square" lIns="0" tIns="0" rIns="0" bIns="0" rtlCol="0">
                          <a:prstTxWarp prst="textNoShape">
                            <a:avLst/>
                          </a:prstTxWarp>
                          <a:noAutofit/>
                        </wps:bodyPr>
                      </wps:wsp>
                      <wps:wsp>
                        <wps:cNvPr id="3567" name="Graphic 3567"/>
                        <wps:cNvSpPr/>
                        <wps:spPr>
                          <a:xfrm>
                            <a:off x="88772" y="228767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BDFF1"/>
                          </a:solidFill>
                        </wps:spPr>
                        <wps:bodyPr wrap="square" lIns="0" tIns="0" rIns="0" bIns="0" rtlCol="0">
                          <a:prstTxWarp prst="textNoShape">
                            <a:avLst/>
                          </a:prstTxWarp>
                          <a:noAutofit/>
                        </wps:bodyPr>
                      </wps:wsp>
                      <wps:wsp>
                        <wps:cNvPr id="3568" name="Graphic 3568"/>
                        <wps:cNvSpPr/>
                        <wps:spPr>
                          <a:xfrm>
                            <a:off x="88772" y="241481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CE0F1"/>
                          </a:solidFill>
                        </wps:spPr>
                        <wps:bodyPr wrap="square" lIns="0" tIns="0" rIns="0" bIns="0" rtlCol="0">
                          <a:prstTxWarp prst="textNoShape">
                            <a:avLst/>
                          </a:prstTxWarp>
                          <a:noAutofit/>
                        </wps:bodyPr>
                      </wps:wsp>
                      <wps:wsp>
                        <wps:cNvPr id="3569" name="Graphic 3569"/>
                        <wps:cNvSpPr/>
                        <wps:spPr>
                          <a:xfrm>
                            <a:off x="88772" y="254194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DE1F1"/>
                          </a:solidFill>
                        </wps:spPr>
                        <wps:bodyPr wrap="square" lIns="0" tIns="0" rIns="0" bIns="0" rtlCol="0">
                          <a:prstTxWarp prst="textNoShape">
                            <a:avLst/>
                          </a:prstTxWarp>
                          <a:noAutofit/>
                        </wps:bodyPr>
                      </wps:wsp>
                      <wps:wsp>
                        <wps:cNvPr id="3570" name="Graphic 3570"/>
                        <wps:cNvSpPr/>
                        <wps:spPr>
                          <a:xfrm>
                            <a:off x="88772" y="266908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EE2F2"/>
                          </a:solidFill>
                        </wps:spPr>
                        <wps:bodyPr wrap="square" lIns="0" tIns="0" rIns="0" bIns="0" rtlCol="0">
                          <a:prstTxWarp prst="textNoShape">
                            <a:avLst/>
                          </a:prstTxWarp>
                          <a:noAutofit/>
                        </wps:bodyPr>
                      </wps:wsp>
                      <wps:wsp>
                        <wps:cNvPr id="3571" name="Graphic 3571"/>
                        <wps:cNvSpPr/>
                        <wps:spPr>
                          <a:xfrm>
                            <a:off x="88772" y="279621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DFE2F2"/>
                          </a:solidFill>
                        </wps:spPr>
                        <wps:bodyPr wrap="square" lIns="0" tIns="0" rIns="0" bIns="0" rtlCol="0">
                          <a:prstTxWarp prst="textNoShape">
                            <a:avLst/>
                          </a:prstTxWarp>
                          <a:noAutofit/>
                        </wps:bodyPr>
                      </wps:wsp>
                      <wps:wsp>
                        <wps:cNvPr id="3572" name="Graphic 3572"/>
                        <wps:cNvSpPr/>
                        <wps:spPr>
                          <a:xfrm>
                            <a:off x="88772" y="292335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0E3F3"/>
                          </a:solidFill>
                        </wps:spPr>
                        <wps:bodyPr wrap="square" lIns="0" tIns="0" rIns="0" bIns="0" rtlCol="0">
                          <a:prstTxWarp prst="textNoShape">
                            <a:avLst/>
                          </a:prstTxWarp>
                          <a:noAutofit/>
                        </wps:bodyPr>
                      </wps:wsp>
                      <wps:wsp>
                        <wps:cNvPr id="3573" name="Graphic 3573"/>
                        <wps:cNvSpPr/>
                        <wps:spPr>
                          <a:xfrm>
                            <a:off x="88772" y="305048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1E4F3"/>
                          </a:solidFill>
                        </wps:spPr>
                        <wps:bodyPr wrap="square" lIns="0" tIns="0" rIns="0" bIns="0" rtlCol="0">
                          <a:prstTxWarp prst="textNoShape">
                            <a:avLst/>
                          </a:prstTxWarp>
                          <a:noAutofit/>
                        </wps:bodyPr>
                      </wps:wsp>
                      <wps:wsp>
                        <wps:cNvPr id="3574" name="Graphic 3574"/>
                        <wps:cNvSpPr/>
                        <wps:spPr>
                          <a:xfrm>
                            <a:off x="88772" y="3177624"/>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2E5F3"/>
                          </a:solidFill>
                        </wps:spPr>
                        <wps:bodyPr wrap="square" lIns="0" tIns="0" rIns="0" bIns="0" rtlCol="0">
                          <a:prstTxWarp prst="textNoShape">
                            <a:avLst/>
                          </a:prstTxWarp>
                          <a:noAutofit/>
                        </wps:bodyPr>
                      </wps:wsp>
                      <wps:wsp>
                        <wps:cNvPr id="3575" name="Graphic 3575"/>
                        <wps:cNvSpPr/>
                        <wps:spPr>
                          <a:xfrm>
                            <a:off x="88772" y="330475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3E6F4"/>
                          </a:solidFill>
                        </wps:spPr>
                        <wps:bodyPr wrap="square" lIns="0" tIns="0" rIns="0" bIns="0" rtlCol="0">
                          <a:prstTxWarp prst="textNoShape">
                            <a:avLst/>
                          </a:prstTxWarp>
                          <a:noAutofit/>
                        </wps:bodyPr>
                      </wps:wsp>
                      <wps:wsp>
                        <wps:cNvPr id="3576" name="Graphic 3576"/>
                        <wps:cNvSpPr/>
                        <wps:spPr>
                          <a:xfrm>
                            <a:off x="88772" y="343189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4E7F4"/>
                          </a:solidFill>
                        </wps:spPr>
                        <wps:bodyPr wrap="square" lIns="0" tIns="0" rIns="0" bIns="0" rtlCol="0">
                          <a:prstTxWarp prst="textNoShape">
                            <a:avLst/>
                          </a:prstTxWarp>
                          <a:noAutofit/>
                        </wps:bodyPr>
                      </wps:wsp>
                      <wps:wsp>
                        <wps:cNvPr id="3577" name="Graphic 3577"/>
                        <wps:cNvSpPr/>
                        <wps:spPr>
                          <a:xfrm>
                            <a:off x="88772" y="355902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6E8F5"/>
                          </a:solidFill>
                        </wps:spPr>
                        <wps:bodyPr wrap="square" lIns="0" tIns="0" rIns="0" bIns="0" rtlCol="0">
                          <a:prstTxWarp prst="textNoShape">
                            <a:avLst/>
                          </a:prstTxWarp>
                          <a:noAutofit/>
                        </wps:bodyPr>
                      </wps:wsp>
                      <wps:wsp>
                        <wps:cNvPr id="3578" name="Graphic 3578"/>
                        <wps:cNvSpPr/>
                        <wps:spPr>
                          <a:xfrm>
                            <a:off x="88772" y="368616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7E9F5"/>
                          </a:solidFill>
                        </wps:spPr>
                        <wps:bodyPr wrap="square" lIns="0" tIns="0" rIns="0" bIns="0" rtlCol="0">
                          <a:prstTxWarp prst="textNoShape">
                            <a:avLst/>
                          </a:prstTxWarp>
                          <a:noAutofit/>
                        </wps:bodyPr>
                      </wps:wsp>
                      <wps:wsp>
                        <wps:cNvPr id="3579" name="Graphic 3579"/>
                        <wps:cNvSpPr/>
                        <wps:spPr>
                          <a:xfrm>
                            <a:off x="88772" y="381329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8EAF5"/>
                          </a:solidFill>
                        </wps:spPr>
                        <wps:bodyPr wrap="square" lIns="0" tIns="0" rIns="0" bIns="0" rtlCol="0">
                          <a:prstTxWarp prst="textNoShape">
                            <a:avLst/>
                          </a:prstTxWarp>
                          <a:noAutofit/>
                        </wps:bodyPr>
                      </wps:wsp>
                      <wps:wsp>
                        <wps:cNvPr id="3580" name="Graphic 3580"/>
                        <wps:cNvSpPr/>
                        <wps:spPr>
                          <a:xfrm>
                            <a:off x="88772" y="394043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8EAF6"/>
                          </a:solidFill>
                        </wps:spPr>
                        <wps:bodyPr wrap="square" lIns="0" tIns="0" rIns="0" bIns="0" rtlCol="0">
                          <a:prstTxWarp prst="textNoShape">
                            <a:avLst/>
                          </a:prstTxWarp>
                          <a:noAutofit/>
                        </wps:bodyPr>
                      </wps:wsp>
                      <wps:wsp>
                        <wps:cNvPr id="3581" name="Graphic 3581"/>
                        <wps:cNvSpPr/>
                        <wps:spPr>
                          <a:xfrm>
                            <a:off x="88772" y="406756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9EBF6"/>
                          </a:solidFill>
                        </wps:spPr>
                        <wps:bodyPr wrap="square" lIns="0" tIns="0" rIns="0" bIns="0" rtlCol="0">
                          <a:prstTxWarp prst="textNoShape">
                            <a:avLst/>
                          </a:prstTxWarp>
                          <a:noAutofit/>
                        </wps:bodyPr>
                      </wps:wsp>
                      <wps:wsp>
                        <wps:cNvPr id="3582" name="Graphic 3582"/>
                        <wps:cNvSpPr/>
                        <wps:spPr>
                          <a:xfrm>
                            <a:off x="88772" y="419470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AECF7"/>
                          </a:solidFill>
                        </wps:spPr>
                        <wps:bodyPr wrap="square" lIns="0" tIns="0" rIns="0" bIns="0" rtlCol="0">
                          <a:prstTxWarp prst="textNoShape">
                            <a:avLst/>
                          </a:prstTxWarp>
                          <a:noAutofit/>
                        </wps:bodyPr>
                      </wps:wsp>
                      <wps:wsp>
                        <wps:cNvPr id="3583" name="Graphic 3583"/>
                        <wps:cNvSpPr/>
                        <wps:spPr>
                          <a:xfrm>
                            <a:off x="88772" y="432183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CEDF7"/>
                          </a:solidFill>
                        </wps:spPr>
                        <wps:bodyPr wrap="square" lIns="0" tIns="0" rIns="0" bIns="0" rtlCol="0">
                          <a:prstTxWarp prst="textNoShape">
                            <a:avLst/>
                          </a:prstTxWarp>
                          <a:noAutofit/>
                        </wps:bodyPr>
                      </wps:wsp>
                      <wps:wsp>
                        <wps:cNvPr id="3584" name="Graphic 3584"/>
                        <wps:cNvSpPr/>
                        <wps:spPr>
                          <a:xfrm>
                            <a:off x="88772" y="4448973"/>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DEEF8"/>
                          </a:solidFill>
                        </wps:spPr>
                        <wps:bodyPr wrap="square" lIns="0" tIns="0" rIns="0" bIns="0" rtlCol="0">
                          <a:prstTxWarp prst="textNoShape">
                            <a:avLst/>
                          </a:prstTxWarp>
                          <a:noAutofit/>
                        </wps:bodyPr>
                      </wps:wsp>
                      <wps:wsp>
                        <wps:cNvPr id="3585" name="Graphic 3585"/>
                        <wps:cNvSpPr/>
                        <wps:spPr>
                          <a:xfrm>
                            <a:off x="88772" y="4576108"/>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EEFF8"/>
                          </a:solidFill>
                        </wps:spPr>
                        <wps:bodyPr wrap="square" lIns="0" tIns="0" rIns="0" bIns="0" rtlCol="0">
                          <a:prstTxWarp prst="textNoShape">
                            <a:avLst/>
                          </a:prstTxWarp>
                          <a:noAutofit/>
                        </wps:bodyPr>
                      </wps:wsp>
                      <wps:wsp>
                        <wps:cNvPr id="3586" name="Graphic 3586"/>
                        <wps:cNvSpPr/>
                        <wps:spPr>
                          <a:xfrm>
                            <a:off x="88772" y="470324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EFF0F8"/>
                          </a:solidFill>
                        </wps:spPr>
                        <wps:bodyPr wrap="square" lIns="0" tIns="0" rIns="0" bIns="0" rtlCol="0">
                          <a:prstTxWarp prst="textNoShape">
                            <a:avLst/>
                          </a:prstTxWarp>
                          <a:noAutofit/>
                        </wps:bodyPr>
                      </wps:wsp>
                      <wps:wsp>
                        <wps:cNvPr id="3587" name="Graphic 3587"/>
                        <wps:cNvSpPr/>
                        <wps:spPr>
                          <a:xfrm>
                            <a:off x="88772" y="483037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0F1F9"/>
                          </a:solidFill>
                        </wps:spPr>
                        <wps:bodyPr wrap="square" lIns="0" tIns="0" rIns="0" bIns="0" rtlCol="0">
                          <a:prstTxWarp prst="textNoShape">
                            <a:avLst/>
                          </a:prstTxWarp>
                          <a:noAutofit/>
                        </wps:bodyPr>
                      </wps:wsp>
                      <wps:wsp>
                        <wps:cNvPr id="3588" name="Graphic 3588"/>
                        <wps:cNvSpPr/>
                        <wps:spPr>
                          <a:xfrm>
                            <a:off x="88772" y="495751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1F2F9"/>
                          </a:solidFill>
                        </wps:spPr>
                        <wps:bodyPr wrap="square" lIns="0" tIns="0" rIns="0" bIns="0" rtlCol="0">
                          <a:prstTxWarp prst="textNoShape">
                            <a:avLst/>
                          </a:prstTxWarp>
                          <a:noAutofit/>
                        </wps:bodyPr>
                      </wps:wsp>
                      <wps:wsp>
                        <wps:cNvPr id="3589" name="Graphic 3589"/>
                        <wps:cNvSpPr/>
                        <wps:spPr>
                          <a:xfrm>
                            <a:off x="88772" y="508464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2F3FA"/>
                          </a:solidFill>
                        </wps:spPr>
                        <wps:bodyPr wrap="square" lIns="0" tIns="0" rIns="0" bIns="0" rtlCol="0">
                          <a:prstTxWarp prst="textNoShape">
                            <a:avLst/>
                          </a:prstTxWarp>
                          <a:noAutofit/>
                        </wps:bodyPr>
                      </wps:wsp>
                      <wps:wsp>
                        <wps:cNvPr id="3590" name="Graphic 3590"/>
                        <wps:cNvSpPr/>
                        <wps:spPr>
                          <a:xfrm>
                            <a:off x="88772" y="521178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3F4FA"/>
                          </a:solidFill>
                        </wps:spPr>
                        <wps:bodyPr wrap="square" lIns="0" tIns="0" rIns="0" bIns="0" rtlCol="0">
                          <a:prstTxWarp prst="textNoShape">
                            <a:avLst/>
                          </a:prstTxWarp>
                          <a:noAutofit/>
                        </wps:bodyPr>
                      </wps:wsp>
                      <wps:wsp>
                        <wps:cNvPr id="3591" name="Graphic 3591"/>
                        <wps:cNvSpPr/>
                        <wps:spPr>
                          <a:xfrm>
                            <a:off x="88772" y="533891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4F5FB"/>
                          </a:solidFill>
                        </wps:spPr>
                        <wps:bodyPr wrap="square" lIns="0" tIns="0" rIns="0" bIns="0" rtlCol="0">
                          <a:prstTxWarp prst="textNoShape">
                            <a:avLst/>
                          </a:prstTxWarp>
                          <a:noAutofit/>
                        </wps:bodyPr>
                      </wps:wsp>
                      <wps:wsp>
                        <wps:cNvPr id="3592" name="Graphic 3592"/>
                        <wps:cNvSpPr/>
                        <wps:spPr>
                          <a:xfrm>
                            <a:off x="88772" y="546605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5F6FB"/>
                          </a:solidFill>
                        </wps:spPr>
                        <wps:bodyPr wrap="square" lIns="0" tIns="0" rIns="0" bIns="0" rtlCol="0">
                          <a:prstTxWarp prst="textNoShape">
                            <a:avLst/>
                          </a:prstTxWarp>
                          <a:noAutofit/>
                        </wps:bodyPr>
                      </wps:wsp>
                      <wps:wsp>
                        <wps:cNvPr id="3593" name="Graphic 3593"/>
                        <wps:cNvSpPr/>
                        <wps:spPr>
                          <a:xfrm>
                            <a:off x="88772" y="559318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7F7FC"/>
                          </a:solidFill>
                        </wps:spPr>
                        <wps:bodyPr wrap="square" lIns="0" tIns="0" rIns="0" bIns="0" rtlCol="0">
                          <a:prstTxWarp prst="textNoShape">
                            <a:avLst/>
                          </a:prstTxWarp>
                          <a:noAutofit/>
                        </wps:bodyPr>
                      </wps:wsp>
                      <wps:wsp>
                        <wps:cNvPr id="3594" name="Graphic 3594"/>
                        <wps:cNvSpPr/>
                        <wps:spPr>
                          <a:xfrm>
                            <a:off x="88772" y="5720320"/>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8F9FC"/>
                          </a:solidFill>
                        </wps:spPr>
                        <wps:bodyPr wrap="square" lIns="0" tIns="0" rIns="0" bIns="0" rtlCol="0">
                          <a:prstTxWarp prst="textNoShape">
                            <a:avLst/>
                          </a:prstTxWarp>
                          <a:noAutofit/>
                        </wps:bodyPr>
                      </wps:wsp>
                      <wps:wsp>
                        <wps:cNvPr id="3595" name="Graphic 3595"/>
                        <wps:cNvSpPr/>
                        <wps:spPr>
                          <a:xfrm>
                            <a:off x="88772" y="5847455"/>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9FAFD"/>
                          </a:solidFill>
                        </wps:spPr>
                        <wps:bodyPr wrap="square" lIns="0" tIns="0" rIns="0" bIns="0" rtlCol="0">
                          <a:prstTxWarp prst="textNoShape">
                            <a:avLst/>
                          </a:prstTxWarp>
                          <a:noAutofit/>
                        </wps:bodyPr>
                      </wps:wsp>
                      <wps:wsp>
                        <wps:cNvPr id="3596" name="Graphic 3596"/>
                        <wps:cNvSpPr/>
                        <wps:spPr>
                          <a:xfrm>
                            <a:off x="88772" y="5974589"/>
                            <a:ext cx="2730500" cy="128905"/>
                          </a:xfrm>
                          <a:custGeom>
                            <a:avLst/>
                            <a:gdLst/>
                            <a:ahLst/>
                            <a:cxnLst/>
                            <a:rect l="l" t="t" r="r" b="b"/>
                            <a:pathLst>
                              <a:path w="2730500" h="128905">
                                <a:moveTo>
                                  <a:pt x="2730499" y="0"/>
                                </a:moveTo>
                                <a:lnTo>
                                  <a:pt x="2730499" y="128624"/>
                                </a:lnTo>
                                <a:lnTo>
                                  <a:pt x="0" y="128624"/>
                                </a:lnTo>
                                <a:lnTo>
                                  <a:pt x="0" y="0"/>
                                </a:lnTo>
                                <a:lnTo>
                                  <a:pt x="2730499" y="0"/>
                                </a:lnTo>
                                <a:close/>
                              </a:path>
                            </a:pathLst>
                          </a:custGeom>
                          <a:solidFill>
                            <a:srgbClr val="FBFBFD"/>
                          </a:solidFill>
                        </wps:spPr>
                        <wps:bodyPr wrap="square" lIns="0" tIns="0" rIns="0" bIns="0" rtlCol="0">
                          <a:prstTxWarp prst="textNoShape">
                            <a:avLst/>
                          </a:prstTxWarp>
                          <a:noAutofit/>
                        </wps:bodyPr>
                      </wps:wsp>
                      <wps:wsp>
                        <wps:cNvPr id="3597" name="Graphic 3597"/>
                        <wps:cNvSpPr/>
                        <wps:spPr>
                          <a:xfrm>
                            <a:off x="0" y="546"/>
                            <a:ext cx="90805" cy="6360795"/>
                          </a:xfrm>
                          <a:custGeom>
                            <a:avLst/>
                            <a:gdLst/>
                            <a:ahLst/>
                            <a:cxnLst/>
                            <a:rect l="l" t="t" r="r" b="b"/>
                            <a:pathLst>
                              <a:path w="90805" h="6360795">
                                <a:moveTo>
                                  <a:pt x="90208" y="0"/>
                                </a:moveTo>
                                <a:lnTo>
                                  <a:pt x="0" y="0"/>
                                </a:lnTo>
                                <a:lnTo>
                                  <a:pt x="0" y="6360312"/>
                                </a:lnTo>
                                <a:lnTo>
                                  <a:pt x="90208" y="6360312"/>
                                </a:lnTo>
                                <a:lnTo>
                                  <a:pt x="90208" y="0"/>
                                </a:lnTo>
                                <a:close/>
                              </a:path>
                            </a:pathLst>
                          </a:custGeom>
                          <a:solidFill>
                            <a:srgbClr val="869ACE"/>
                          </a:solidFill>
                        </wps:spPr>
                        <wps:bodyPr wrap="square" lIns="0" tIns="0" rIns="0" bIns="0" rtlCol="0">
                          <a:prstTxWarp prst="textNoShape">
                            <a:avLst/>
                          </a:prstTxWarp>
                          <a:noAutofit/>
                        </wps:bodyPr>
                      </wps:wsp>
                      <wps:wsp>
                        <wps:cNvPr id="3598" name="Textbox 3598"/>
                        <wps:cNvSpPr txBox="1"/>
                        <wps:spPr>
                          <a:xfrm>
                            <a:off x="88772" y="6350"/>
                            <a:ext cx="2730500" cy="6344285"/>
                          </a:xfrm>
                          <a:prstGeom prst="rect">
                            <a:avLst/>
                          </a:prstGeom>
                          <a:ln w="12700">
                            <a:solidFill>
                              <a:srgbClr val="869ACE"/>
                            </a:solidFill>
                            <a:prstDash val="solid"/>
                          </a:ln>
                        </wps:spPr>
                        <wps:txbx>
                          <w:txbxContent>
                            <w:p>
                              <w:pPr>
                                <w:spacing w:line="240" w:lineRule="auto" w:before="32"/>
                                <w:rPr>
                                  <w:sz w:val="28"/>
                                </w:rPr>
                              </w:pPr>
                            </w:p>
                            <w:p>
                              <w:pPr>
                                <w:spacing w:before="0"/>
                                <w:ind w:left="360" w:right="0" w:firstLine="0"/>
                                <w:jc w:val="left"/>
                                <w:rPr>
                                  <w:rFonts w:ascii="Gill Sans MT"/>
                                  <w:b/>
                                  <w:sz w:val="28"/>
                                </w:rPr>
                              </w:pPr>
                              <w:r>
                                <w:rPr>
                                  <w:rFonts w:ascii="Gill Sans MT"/>
                                  <w:b/>
                                  <w:color w:val="005CAB"/>
                                  <w:sz w:val="28"/>
                                </w:rPr>
                                <w:t>Multiple-Choice</w:t>
                              </w:r>
                              <w:r>
                                <w:rPr>
                                  <w:rFonts w:ascii="Gill Sans MT"/>
                                  <w:b/>
                                  <w:color w:val="005CAB"/>
                                  <w:spacing w:val="-7"/>
                                  <w:sz w:val="28"/>
                                </w:rPr>
                                <w:t> </w:t>
                              </w:r>
                              <w:r>
                                <w:rPr>
                                  <w:rFonts w:ascii="Gill Sans MT"/>
                                  <w:b/>
                                  <w:color w:val="005CAB"/>
                                  <w:spacing w:val="-2"/>
                                  <w:sz w:val="28"/>
                                </w:rPr>
                                <w:t>Questions</w:t>
                              </w:r>
                            </w:p>
                            <w:p>
                              <w:pPr>
                                <w:spacing w:line="247" w:lineRule="auto" w:before="134"/>
                                <w:ind w:left="360" w:right="370" w:firstLine="0"/>
                                <w:jc w:val="left"/>
                                <w:rPr>
                                  <w:rFonts w:ascii="Gill Sans MT"/>
                                  <w:sz w:val="20"/>
                                </w:rPr>
                              </w:pPr>
                              <w:r>
                                <w:rPr>
                                  <w:rFonts w:ascii="Gill Sans MT"/>
                                  <w:color w:val="231F20"/>
                                  <w:sz w:val="20"/>
                                </w:rPr>
                                <w:t>Short case studies that use authentic data </w:t>
                              </w:r>
                              <w:r>
                                <w:rPr>
                                  <w:rFonts w:ascii="Gill Sans MT"/>
                                  <w:color w:val="231F20"/>
                                  <w:spacing w:val="-4"/>
                                  <w:sz w:val="20"/>
                                </w:rPr>
                                <w:t>can make powerful multiple-choice </w:t>
                              </w:r>
                              <w:r>
                                <w:rPr>
                                  <w:rFonts w:ascii="Gill Sans MT"/>
                                  <w:color w:val="231F20"/>
                                  <w:spacing w:val="-4"/>
                                  <w:sz w:val="20"/>
                                </w:rPr>
                                <w:t>questions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test</w:t>
                              </w:r>
                              <w:r>
                                <w:rPr>
                                  <w:rFonts w:ascii="Gill Sans MT"/>
                                  <w:color w:val="231F20"/>
                                  <w:spacing w:val="-12"/>
                                  <w:sz w:val="20"/>
                                </w:rPr>
                                <w:t> </w:t>
                              </w:r>
                              <w:r>
                                <w:rPr>
                                  <w:rFonts w:ascii="Gill Sans MT"/>
                                  <w:color w:val="231F20"/>
                                  <w:spacing w:val="-2"/>
                                  <w:sz w:val="20"/>
                                </w:rPr>
                                <w:t>scientific</w:t>
                              </w:r>
                              <w:r>
                                <w:rPr>
                                  <w:rFonts w:ascii="Gill Sans MT"/>
                                  <w:color w:val="231F20"/>
                                  <w:spacing w:val="-12"/>
                                  <w:sz w:val="20"/>
                                </w:rPr>
                                <w:t> </w:t>
                              </w:r>
                              <w:r>
                                <w:rPr>
                                  <w:rFonts w:ascii="Gill Sans MT"/>
                                  <w:color w:val="231F20"/>
                                  <w:spacing w:val="-2"/>
                                  <w:sz w:val="20"/>
                                </w:rPr>
                                <w:t>literacy</w:t>
                              </w:r>
                              <w:r>
                                <w:rPr>
                                  <w:rFonts w:ascii="Gill Sans MT"/>
                                  <w:color w:val="231F20"/>
                                  <w:spacing w:val="-12"/>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fluency,</w:t>
                              </w:r>
                              <w:r>
                                <w:rPr>
                                  <w:rFonts w:ascii="Gill Sans MT"/>
                                  <w:color w:val="231F20"/>
                                  <w:spacing w:val="-21"/>
                                  <w:sz w:val="20"/>
                                </w:rPr>
                                <w:t> </w:t>
                              </w:r>
                              <w:r>
                                <w:rPr>
                                  <w:rFonts w:ascii="Gill Sans MT"/>
                                  <w:color w:val="231F20"/>
                                  <w:spacing w:val="-2"/>
                                  <w:sz w:val="20"/>
                                </w:rPr>
                                <w:t>as</w:t>
                              </w:r>
                              <w:r>
                                <w:rPr>
                                  <w:rFonts w:ascii="Gill Sans MT"/>
                                  <w:color w:val="231F20"/>
                                  <w:spacing w:val="-12"/>
                                  <w:sz w:val="20"/>
                                </w:rPr>
                                <w:t> </w:t>
                              </w:r>
                              <w:r>
                                <w:rPr>
                                  <w:rFonts w:ascii="Gill Sans MT"/>
                                  <w:color w:val="231F20"/>
                                  <w:spacing w:val="-2"/>
                                  <w:sz w:val="20"/>
                                </w:rPr>
                                <w:t>well </w:t>
                              </w:r>
                              <w:r>
                                <w:rPr>
                                  <w:rFonts w:ascii="Gill Sans MT"/>
                                  <w:color w:val="231F20"/>
                                  <w:sz w:val="20"/>
                                </w:rPr>
                                <w:t>as core concepts.</w:t>
                              </w:r>
                              <w:r>
                                <w:rPr>
                                  <w:rFonts w:ascii="Gill Sans MT"/>
                                  <w:color w:val="231F20"/>
                                  <w:spacing w:val="-16"/>
                                  <w:sz w:val="20"/>
                                </w:rPr>
                                <w:t> </w:t>
                              </w:r>
                              <w:r>
                                <w:rPr>
                                  <w:rFonts w:ascii="Gill Sans MT"/>
                                  <w:color w:val="231F20"/>
                                  <w:sz w:val="20"/>
                                </w:rPr>
                                <w:t>Here is an example:</w:t>
                              </w:r>
                            </w:p>
                            <w:p>
                              <w:pPr>
                                <w:spacing w:line="240" w:lineRule="auto" w:before="12"/>
                                <w:rPr>
                                  <w:rFonts w:ascii="Gill Sans MT"/>
                                  <w:sz w:val="20"/>
                                </w:rPr>
                              </w:pPr>
                            </w:p>
                            <w:p>
                              <w:pPr>
                                <w:spacing w:line="247" w:lineRule="auto" w:before="0"/>
                                <w:ind w:left="359" w:right="370" w:firstLine="0"/>
                                <w:jc w:val="left"/>
                                <w:rPr>
                                  <w:rFonts w:ascii="Gill Sans MT"/>
                                  <w:sz w:val="20"/>
                                </w:rPr>
                              </w:pPr>
                              <w:r>
                                <w:rPr>
                                  <w:rFonts w:ascii="Gill Sans MT"/>
                                  <w:color w:val="231F20"/>
                                  <w:sz w:val="20"/>
                                </w:rPr>
                                <w:t>The</w:t>
                              </w:r>
                              <w:r>
                                <w:rPr>
                                  <w:rFonts w:ascii="Gill Sans MT"/>
                                  <w:color w:val="231F20"/>
                                  <w:spacing w:val="-6"/>
                                  <w:sz w:val="20"/>
                                </w:rPr>
                                <w:t> </w:t>
                              </w:r>
                              <w:r>
                                <w:rPr>
                                  <w:rFonts w:ascii="Gill Sans MT"/>
                                  <w:color w:val="231F20"/>
                                  <w:sz w:val="20"/>
                                </w:rPr>
                                <w:t>sexually</w:t>
                              </w:r>
                              <w:r>
                                <w:rPr>
                                  <w:rFonts w:ascii="Gill Sans MT"/>
                                  <w:color w:val="231F20"/>
                                  <w:spacing w:val="-6"/>
                                  <w:sz w:val="20"/>
                                </w:rPr>
                                <w:t> </w:t>
                              </w:r>
                              <w:r>
                                <w:rPr>
                                  <w:rFonts w:ascii="Gill Sans MT"/>
                                  <w:color w:val="231F20"/>
                                  <w:sz w:val="20"/>
                                </w:rPr>
                                <w:t>transmitted</w:t>
                              </w:r>
                              <w:r>
                                <w:rPr>
                                  <w:rFonts w:ascii="Gill Sans MT"/>
                                  <w:color w:val="231F20"/>
                                  <w:spacing w:val="-6"/>
                                  <w:sz w:val="20"/>
                                </w:rPr>
                                <w:t> </w:t>
                              </w:r>
                              <w:r>
                                <w:rPr>
                                  <w:rFonts w:ascii="Gill Sans MT"/>
                                  <w:color w:val="231F20"/>
                                  <w:sz w:val="20"/>
                                </w:rPr>
                                <w:t>disease</w:t>
                              </w:r>
                              <w:r>
                                <w:rPr>
                                  <w:rFonts w:ascii="Gill Sans MT"/>
                                  <w:color w:val="231F20"/>
                                  <w:spacing w:val="-6"/>
                                  <w:sz w:val="20"/>
                                </w:rPr>
                                <w:t> </w:t>
                              </w:r>
                              <w:r>
                                <w:rPr>
                                  <w:rFonts w:ascii="Gill Sans MT"/>
                                  <w:color w:val="231F20"/>
                                  <w:sz w:val="20"/>
                                </w:rPr>
                                <w:t>gonorrhea is becoming difficult to treat because the causative bacteria, </w:t>
                              </w:r>
                              <w:r>
                                <w:rPr>
                                  <w:rFonts w:ascii="Gill Sans MT"/>
                                  <w:i/>
                                  <w:color w:val="231F20"/>
                                  <w:sz w:val="20"/>
                                </w:rPr>
                                <w:t>Neisseria gonorrhoeae,</w:t>
                              </w:r>
                              <w:r>
                                <w:rPr>
                                  <w:rFonts w:ascii="Gill Sans MT"/>
                                  <w:i/>
                                  <w:color w:val="231F20"/>
                                  <w:spacing w:val="40"/>
                                  <w:sz w:val="20"/>
                                </w:rPr>
                                <w:t> </w:t>
                              </w:r>
                              <w:r>
                                <w:rPr>
                                  <w:rFonts w:ascii="Gill Sans MT"/>
                                  <w:color w:val="231F20"/>
                                  <w:sz w:val="20"/>
                                </w:rPr>
                                <w:t>are evolving resistance to antibiotics. For example,</w:t>
                              </w:r>
                              <w:r>
                                <w:rPr>
                                  <w:rFonts w:ascii="Gill Sans MT"/>
                                  <w:color w:val="231F20"/>
                                  <w:spacing w:val="-15"/>
                                  <w:sz w:val="20"/>
                                </w:rPr>
                                <w:t> </w:t>
                              </w:r>
                              <w:r>
                                <w:rPr>
                                  <w:rFonts w:ascii="Gill Sans MT"/>
                                  <w:color w:val="231F20"/>
                                  <w:sz w:val="20"/>
                                </w:rPr>
                                <w:t>in</w:t>
                              </w:r>
                              <w:r>
                                <w:rPr>
                                  <w:rFonts w:ascii="Gill Sans MT"/>
                                  <w:color w:val="231F20"/>
                                  <w:spacing w:val="-4"/>
                                  <w:sz w:val="20"/>
                                </w:rPr>
                                <w:t> </w:t>
                              </w:r>
                              <w:r>
                                <w:rPr>
                                  <w:rFonts w:ascii="Gill Sans MT"/>
                                  <w:color w:val="231F20"/>
                                  <w:sz w:val="20"/>
                                </w:rPr>
                                <w:t>Hawaii between</w:t>
                              </w:r>
                              <w:r>
                                <w:rPr>
                                  <w:rFonts w:ascii="Gill Sans MT"/>
                                  <w:color w:val="231F20"/>
                                  <w:spacing w:val="-1"/>
                                  <w:sz w:val="20"/>
                                </w:rPr>
                                <w:t> </w:t>
                              </w:r>
                              <w:r>
                                <w:rPr>
                                  <w:rFonts w:ascii="Gill Sans MT"/>
                                  <w:color w:val="231F20"/>
                                  <w:sz w:val="20"/>
                                </w:rPr>
                                <w:t>1997</w:t>
                              </w:r>
                              <w:r>
                                <w:rPr>
                                  <w:rFonts w:ascii="Gill Sans MT"/>
                                  <w:color w:val="231F20"/>
                                  <w:spacing w:val="-1"/>
                                  <w:sz w:val="20"/>
                                </w:rPr>
                                <w:t> </w:t>
                              </w:r>
                              <w:r>
                                <w:rPr>
                                  <w:rFonts w:ascii="Gill Sans MT"/>
                                  <w:color w:val="231F20"/>
                                  <w:sz w:val="20"/>
                                </w:rPr>
                                <w:t>and 1999 resistance to fluoroquinolones increased from 1.4 to 9.5 percent.</w:t>
                              </w:r>
                              <w:r>
                                <w:rPr>
                                  <w:rFonts w:ascii="Gill Sans MT"/>
                                  <w:color w:val="231F20"/>
                                  <w:spacing w:val="-15"/>
                                  <w:sz w:val="20"/>
                                </w:rPr>
                                <w:t> </w:t>
                              </w:r>
                              <w:r>
                                <w:rPr>
                                  <w:rFonts w:ascii="Gill Sans MT"/>
                                  <w:color w:val="231F20"/>
                                  <w:sz w:val="20"/>
                                </w:rPr>
                                <w:t>Scientists attribute this to natural selection.What does natural selection mean in this context?</w:t>
                              </w:r>
                            </w:p>
                            <w:p>
                              <w:pPr>
                                <w:spacing w:line="240" w:lineRule="auto" w:before="18"/>
                                <w:rPr>
                                  <w:rFonts w:ascii="Gill Sans MT"/>
                                  <w:sz w:val="20"/>
                                </w:rPr>
                              </w:pPr>
                            </w:p>
                            <w:p>
                              <w:pPr>
                                <w:numPr>
                                  <w:ilvl w:val="0"/>
                                  <w:numId w:val="56"/>
                                </w:numPr>
                                <w:tabs>
                                  <w:tab w:pos="576" w:val="left" w:leader="none"/>
                                  <w:tab w:pos="590" w:val="left" w:leader="none"/>
                                </w:tabs>
                                <w:spacing w:line="247" w:lineRule="auto" w:before="0"/>
                                <w:ind w:left="590" w:right="544" w:hanging="231"/>
                                <w:jc w:val="left"/>
                                <w:rPr>
                                  <w:rFonts w:ascii="Gill Sans MT"/>
                                  <w:sz w:val="20"/>
                                </w:rPr>
                              </w:pPr>
                              <w:r>
                                <w:rPr>
                                  <w:rFonts w:ascii="Gill Sans MT"/>
                                  <w:i/>
                                  <w:color w:val="231F20"/>
                                  <w:sz w:val="20"/>
                                </w:rPr>
                                <w:t>Neisseria gonorrhoeae </w:t>
                              </w:r>
                              <w:r>
                                <w:rPr>
                                  <w:rFonts w:ascii="Gill Sans MT"/>
                                  <w:color w:val="231F20"/>
                                  <w:sz w:val="20"/>
                                </w:rPr>
                                <w:t>have learned to avoid</w:t>
                              </w:r>
                              <w:r>
                                <w:rPr>
                                  <w:rFonts w:ascii="Gill Sans MT"/>
                                  <w:color w:val="231F20"/>
                                  <w:spacing w:val="-3"/>
                                  <w:sz w:val="20"/>
                                </w:rPr>
                                <w:t> </w:t>
                              </w:r>
                              <w:r>
                                <w:rPr>
                                  <w:rFonts w:ascii="Gill Sans MT"/>
                                  <w:color w:val="231F20"/>
                                  <w:sz w:val="20"/>
                                </w:rPr>
                                <w:t>that</w:t>
                              </w:r>
                              <w:r>
                                <w:rPr>
                                  <w:rFonts w:ascii="Gill Sans MT"/>
                                  <w:color w:val="231F20"/>
                                  <w:spacing w:val="-3"/>
                                  <w:sz w:val="20"/>
                                </w:rPr>
                                <w:t> </w:t>
                              </w:r>
                              <w:r>
                                <w:rPr>
                                  <w:rFonts w:ascii="Gill Sans MT"/>
                                  <w:color w:val="231F20"/>
                                  <w:sz w:val="20"/>
                                </w:rPr>
                                <w:t>particular</w:t>
                              </w:r>
                              <w:r>
                                <w:rPr>
                                  <w:rFonts w:ascii="Gill Sans MT"/>
                                  <w:color w:val="231F20"/>
                                  <w:spacing w:val="-4"/>
                                  <w:sz w:val="20"/>
                                </w:rPr>
                                <w:t> </w:t>
                              </w:r>
                              <w:r>
                                <w:rPr>
                                  <w:rFonts w:ascii="Gill Sans MT"/>
                                  <w:color w:val="231F20"/>
                                  <w:sz w:val="20"/>
                                </w:rPr>
                                <w:t>class</w:t>
                              </w:r>
                              <w:r>
                                <w:rPr>
                                  <w:rFonts w:ascii="Gill Sans MT"/>
                                  <w:color w:val="231F20"/>
                                  <w:spacing w:val="-3"/>
                                  <w:sz w:val="20"/>
                                </w:rPr>
                                <w:t> </w:t>
                              </w:r>
                              <w:r>
                                <w:rPr>
                                  <w:rFonts w:ascii="Gill Sans MT"/>
                                  <w:color w:val="231F20"/>
                                  <w:sz w:val="20"/>
                                </w:rPr>
                                <w:t>of</w:t>
                              </w:r>
                              <w:r>
                                <w:rPr>
                                  <w:rFonts w:ascii="Gill Sans MT"/>
                                  <w:color w:val="231F20"/>
                                  <w:spacing w:val="-3"/>
                                  <w:sz w:val="20"/>
                                </w:rPr>
                                <w:t> </w:t>
                              </w:r>
                              <w:r>
                                <w:rPr>
                                  <w:rFonts w:ascii="Gill Sans MT"/>
                                  <w:color w:val="231F20"/>
                                  <w:sz w:val="20"/>
                                </w:rPr>
                                <w:t>antibiotic.</w:t>
                              </w:r>
                            </w:p>
                            <w:p>
                              <w:pPr>
                                <w:numPr>
                                  <w:ilvl w:val="0"/>
                                  <w:numId w:val="56"/>
                                </w:numPr>
                                <w:tabs>
                                  <w:tab w:pos="531" w:val="left" w:leader="none"/>
                                  <w:tab w:pos="590" w:val="left" w:leader="none"/>
                                </w:tabs>
                                <w:spacing w:line="247" w:lineRule="auto" w:before="75"/>
                                <w:ind w:left="590" w:right="603" w:hanging="231"/>
                                <w:jc w:val="left"/>
                                <w:rPr>
                                  <w:rFonts w:ascii="Gill Sans MT"/>
                                  <w:sz w:val="20"/>
                                </w:rPr>
                              </w:pPr>
                              <w:r>
                                <w:rPr>
                                  <w:rFonts w:ascii="Gill Sans MT"/>
                                  <w:color w:val="231F20"/>
                                  <w:sz w:val="20"/>
                                </w:rPr>
                                <w:t>The antibiotic has changed the genetic structure</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i/>
                                  <w:color w:val="231F20"/>
                                  <w:sz w:val="20"/>
                                </w:rPr>
                                <w:t>Neisseria</w:t>
                              </w:r>
                              <w:r>
                                <w:rPr>
                                  <w:rFonts w:ascii="Gill Sans MT"/>
                                  <w:i/>
                                  <w:color w:val="231F20"/>
                                  <w:spacing w:val="-4"/>
                                  <w:sz w:val="20"/>
                                </w:rPr>
                                <w:t> </w:t>
                              </w:r>
                              <w:r>
                                <w:rPr>
                                  <w:rFonts w:ascii="Gill Sans MT"/>
                                  <w:i/>
                                  <w:color w:val="231F20"/>
                                  <w:sz w:val="20"/>
                                </w:rPr>
                                <w:t>gonorrhoeae,</w:t>
                              </w:r>
                              <w:r>
                                <w:rPr>
                                  <w:rFonts w:ascii="Gill Sans MT"/>
                                  <w:i/>
                                  <w:color w:val="231F20"/>
                                  <w:sz w:val="20"/>
                                </w:rPr>
                                <w:t> </w:t>
                              </w:r>
                              <w:r>
                                <w:rPr>
                                  <w:rFonts w:ascii="Gill Sans MT"/>
                                  <w:color w:val="231F20"/>
                                  <w:sz w:val="20"/>
                                </w:rPr>
                                <w:t>allowing them to become antibiotic-</w:t>
                              </w:r>
                              <w:r>
                                <w:rPr>
                                  <w:rFonts w:ascii="Gill Sans MT"/>
                                  <w:color w:val="231F20"/>
                                  <w:spacing w:val="-2"/>
                                  <w:sz w:val="20"/>
                                </w:rPr>
                                <w:t>resistant.</w:t>
                              </w:r>
                            </w:p>
                            <w:p>
                              <w:pPr>
                                <w:numPr>
                                  <w:ilvl w:val="0"/>
                                  <w:numId w:val="56"/>
                                </w:numPr>
                                <w:tabs>
                                  <w:tab w:pos="565" w:val="left" w:leader="none"/>
                                  <w:tab w:pos="590" w:val="left" w:leader="none"/>
                                </w:tabs>
                                <w:spacing w:line="247" w:lineRule="auto" w:before="76"/>
                                <w:ind w:left="590" w:right="485" w:hanging="231"/>
                                <w:jc w:val="left"/>
                                <w:rPr>
                                  <w:rFonts w:ascii="Gill Sans MT"/>
                                  <w:sz w:val="20"/>
                                </w:rPr>
                              </w:pPr>
                              <w:r>
                                <w:rPr>
                                  <w:rFonts w:ascii="Gill Sans MT"/>
                                  <w:color w:val="231F20"/>
                                  <w:sz w:val="20"/>
                                </w:rPr>
                                <w:t>The</w:t>
                              </w:r>
                              <w:r>
                                <w:rPr>
                                  <w:rFonts w:ascii="Gill Sans MT"/>
                                  <w:color w:val="231F20"/>
                                  <w:spacing w:val="-4"/>
                                  <w:sz w:val="20"/>
                                </w:rPr>
                                <w:t> </w:t>
                              </w:r>
                              <w:r>
                                <w:rPr>
                                  <w:rFonts w:ascii="Gill Sans MT"/>
                                  <w:i/>
                                  <w:color w:val="231F20"/>
                                  <w:sz w:val="20"/>
                                </w:rPr>
                                <w:t>Neisseria</w:t>
                              </w:r>
                              <w:r>
                                <w:rPr>
                                  <w:rFonts w:ascii="Gill Sans MT"/>
                                  <w:i/>
                                  <w:color w:val="231F20"/>
                                  <w:spacing w:val="-4"/>
                                  <w:sz w:val="20"/>
                                </w:rPr>
                                <w:t> </w:t>
                              </w:r>
                              <w:r>
                                <w:rPr>
                                  <w:rFonts w:ascii="Gill Sans MT"/>
                                  <w:i/>
                                  <w:color w:val="231F20"/>
                                  <w:sz w:val="20"/>
                                </w:rPr>
                                <w:t>gonorrhoeae</w:t>
                              </w:r>
                              <w:r>
                                <w:rPr>
                                  <w:rFonts w:ascii="Gill Sans MT"/>
                                  <w:i/>
                                  <w:color w:val="231F20"/>
                                  <w:spacing w:val="-4"/>
                                  <w:sz w:val="20"/>
                                </w:rPr>
                                <w:t> </w:t>
                              </w:r>
                              <w:r>
                                <w:rPr>
                                  <w:rFonts w:ascii="Gill Sans MT"/>
                                  <w:color w:val="231F20"/>
                                  <w:sz w:val="20"/>
                                </w:rPr>
                                <w:t>changed</w:t>
                              </w:r>
                              <w:r>
                                <w:rPr>
                                  <w:rFonts w:ascii="Gill Sans MT"/>
                                  <w:color w:val="231F20"/>
                                  <w:spacing w:val="-4"/>
                                  <w:sz w:val="20"/>
                                </w:rPr>
                                <w:t> </w:t>
                              </w:r>
                              <w:r>
                                <w:rPr>
                                  <w:rFonts w:ascii="Gill Sans MT"/>
                                  <w:color w:val="231F20"/>
                                  <w:sz w:val="20"/>
                                </w:rPr>
                                <w:t>their genetic code in order to avoid being killed by the antibiotic.</w:t>
                              </w:r>
                            </w:p>
                            <w:p>
                              <w:pPr>
                                <w:numPr>
                                  <w:ilvl w:val="0"/>
                                  <w:numId w:val="56"/>
                                </w:numPr>
                                <w:tabs>
                                  <w:tab w:pos="537" w:val="left" w:leader="none"/>
                                  <w:tab w:pos="590" w:val="left" w:leader="none"/>
                                </w:tabs>
                                <w:spacing w:line="247" w:lineRule="auto" w:before="75"/>
                                <w:ind w:left="590" w:right="405" w:hanging="231"/>
                                <w:jc w:val="left"/>
                                <w:rPr>
                                  <w:rFonts w:ascii="Gill Sans MT"/>
                                  <w:sz w:val="20"/>
                                </w:rPr>
                              </w:pPr>
                              <w:r>
                                <w:rPr>
                                  <w:rFonts w:ascii="Gill Sans MT"/>
                                  <w:color w:val="231F20"/>
                                  <w:sz w:val="20"/>
                                </w:rPr>
                                <w:t>The</w:t>
                              </w:r>
                              <w:r>
                                <w:rPr>
                                  <w:rFonts w:ascii="Gill Sans MT"/>
                                  <w:color w:val="231F20"/>
                                  <w:spacing w:val="-4"/>
                                  <w:sz w:val="20"/>
                                </w:rPr>
                                <w:t> </w:t>
                              </w:r>
                              <w:r>
                                <w:rPr>
                                  <w:rFonts w:ascii="Gill Sans MT"/>
                                  <w:color w:val="231F20"/>
                                  <w:sz w:val="20"/>
                                </w:rPr>
                                <w:t>antibiotic</w:t>
                              </w:r>
                              <w:r>
                                <w:rPr>
                                  <w:rFonts w:ascii="Gill Sans MT"/>
                                  <w:color w:val="231F20"/>
                                  <w:spacing w:val="-4"/>
                                  <w:sz w:val="20"/>
                                </w:rPr>
                                <w:t> </w:t>
                              </w:r>
                              <w:r>
                                <w:rPr>
                                  <w:rFonts w:ascii="Gill Sans MT"/>
                                  <w:color w:val="231F20"/>
                                  <w:sz w:val="20"/>
                                </w:rPr>
                                <w:t>created</w:t>
                              </w:r>
                              <w:r>
                                <w:rPr>
                                  <w:rFonts w:ascii="Gill Sans MT"/>
                                  <w:color w:val="231F20"/>
                                  <w:spacing w:val="-4"/>
                                  <w:sz w:val="20"/>
                                </w:rPr>
                                <w:t> </w:t>
                              </w:r>
                              <w:r>
                                <w:rPr>
                                  <w:rFonts w:ascii="Gill Sans MT"/>
                                  <w:color w:val="231F20"/>
                                  <w:sz w:val="20"/>
                                </w:rPr>
                                <w:t>an</w:t>
                              </w:r>
                              <w:r>
                                <w:rPr>
                                  <w:rFonts w:ascii="Gill Sans MT"/>
                                  <w:color w:val="231F20"/>
                                  <w:spacing w:val="-4"/>
                                  <w:sz w:val="20"/>
                                </w:rPr>
                                <w:t> </w:t>
                              </w:r>
                              <w:r>
                                <w:rPr>
                                  <w:rFonts w:ascii="Gill Sans MT"/>
                                  <w:color w:val="231F20"/>
                                  <w:sz w:val="20"/>
                                </w:rPr>
                                <w:t>environment</w:t>
                              </w:r>
                              <w:r>
                                <w:rPr>
                                  <w:rFonts w:ascii="Gill Sans MT"/>
                                  <w:color w:val="231F20"/>
                                  <w:spacing w:val="-4"/>
                                  <w:sz w:val="20"/>
                                </w:rPr>
                                <w:t> </w:t>
                              </w:r>
                              <w:r>
                                <w:rPr>
                                  <w:rFonts w:ascii="Gill Sans MT"/>
                                  <w:color w:val="231F20"/>
                                  <w:sz w:val="20"/>
                                </w:rPr>
                                <w:t>in which </w:t>
                              </w:r>
                              <w:r>
                                <w:rPr>
                                  <w:rFonts w:ascii="Gill Sans MT"/>
                                  <w:i/>
                                  <w:color w:val="231F20"/>
                                  <w:sz w:val="20"/>
                                </w:rPr>
                                <w:t>Neisseria gonorrhoeae </w:t>
                              </w:r>
                              <w:r>
                                <w:rPr>
                                  <w:rFonts w:ascii="Gill Sans MT"/>
                                  <w:color w:val="231F20"/>
                                  <w:sz w:val="20"/>
                                </w:rPr>
                                <w:t>harboring antibiotic-resistant</w:t>
                              </w:r>
                              <w:r>
                                <w:rPr>
                                  <w:rFonts w:ascii="Gill Sans MT"/>
                                  <w:color w:val="231F20"/>
                                  <w:spacing w:val="-1"/>
                                  <w:sz w:val="20"/>
                                </w:rPr>
                                <w:t> </w:t>
                              </w:r>
                              <w:r>
                                <w:rPr>
                                  <w:rFonts w:ascii="Gill Sans MT"/>
                                  <w:color w:val="231F20"/>
                                  <w:sz w:val="20"/>
                                </w:rPr>
                                <w:t>genes</w:t>
                              </w:r>
                              <w:r>
                                <w:rPr>
                                  <w:rFonts w:ascii="Gill Sans MT"/>
                                  <w:color w:val="231F20"/>
                                  <w:spacing w:val="-1"/>
                                  <w:sz w:val="20"/>
                                </w:rPr>
                                <w:t> </w:t>
                              </w:r>
                              <w:r>
                                <w:rPr>
                                  <w:rFonts w:ascii="Gill Sans MT"/>
                                  <w:color w:val="231F20"/>
                                  <w:sz w:val="20"/>
                                </w:rPr>
                                <w:t>could</w:t>
                              </w:r>
                              <w:r>
                                <w:rPr>
                                  <w:rFonts w:ascii="Gill Sans MT"/>
                                  <w:color w:val="231F20"/>
                                  <w:spacing w:val="-1"/>
                                  <w:sz w:val="20"/>
                                </w:rPr>
                                <w:t> </w:t>
                              </w:r>
                              <w:r>
                                <w:rPr>
                                  <w:rFonts w:ascii="Gill Sans MT"/>
                                  <w:color w:val="231F20"/>
                                  <w:sz w:val="20"/>
                                </w:rPr>
                                <w:t>thrive</w:t>
                              </w:r>
                              <w:r>
                                <w:rPr>
                                  <w:rFonts w:ascii="Gill Sans MT"/>
                                  <w:color w:val="231F20"/>
                                  <w:spacing w:val="-2"/>
                                  <w:sz w:val="20"/>
                                </w:rPr>
                                <w:t> </w:t>
                              </w:r>
                              <w:r>
                                <w:rPr>
                                  <w:rFonts w:ascii="Gill Sans MT"/>
                                  <w:color w:val="231F20"/>
                                  <w:sz w:val="20"/>
                                </w:rPr>
                                <w:t>at the expense of those susceptible to the </w:t>
                              </w:r>
                              <w:r>
                                <w:rPr>
                                  <w:rFonts w:ascii="Gill Sans MT"/>
                                  <w:color w:val="231F20"/>
                                  <w:spacing w:val="-2"/>
                                  <w:sz w:val="20"/>
                                </w:rPr>
                                <w:t>antibiotic.</w:t>
                              </w:r>
                            </w:p>
                            <w:p>
                              <w:pPr>
                                <w:numPr>
                                  <w:ilvl w:val="0"/>
                                  <w:numId w:val="56"/>
                                </w:numPr>
                                <w:tabs>
                                  <w:tab w:pos="518" w:val="left" w:leader="none"/>
                                  <w:tab w:pos="590" w:val="left" w:leader="none"/>
                                </w:tabs>
                                <w:spacing w:line="247" w:lineRule="auto" w:before="78"/>
                                <w:ind w:left="590" w:right="518" w:hanging="231"/>
                                <w:jc w:val="left"/>
                                <w:rPr>
                                  <w:rFonts w:ascii="Gill Sans MT"/>
                                  <w:sz w:val="20"/>
                                </w:rPr>
                              </w:pPr>
                              <w:r>
                                <w:rPr>
                                  <w:rFonts w:ascii="Gill Sans MT"/>
                                  <w:color w:val="231F20"/>
                                  <w:sz w:val="20"/>
                                </w:rPr>
                                <w:t>The mutation rate for antibiotic resist-ance</w:t>
                              </w:r>
                              <w:r>
                                <w:rPr>
                                  <w:rFonts w:ascii="Gill Sans MT"/>
                                  <w:color w:val="231F20"/>
                                  <w:spacing w:val="-3"/>
                                  <w:sz w:val="20"/>
                                </w:rPr>
                                <w:t> </w:t>
                              </w:r>
                              <w:r>
                                <w:rPr>
                                  <w:rFonts w:ascii="Gill Sans MT"/>
                                  <w:color w:val="231F20"/>
                                  <w:sz w:val="20"/>
                                </w:rPr>
                                <w:t>increased</w:t>
                              </w:r>
                              <w:r>
                                <w:rPr>
                                  <w:rFonts w:ascii="Gill Sans MT"/>
                                  <w:color w:val="231F20"/>
                                  <w:spacing w:val="-3"/>
                                  <w:sz w:val="20"/>
                                </w:rPr>
                                <w:t> </w:t>
                              </w:r>
                              <w:r>
                                <w:rPr>
                                  <w:rFonts w:ascii="Gill Sans MT"/>
                                  <w:color w:val="231F20"/>
                                  <w:sz w:val="20"/>
                                </w:rPr>
                                <w:t>during</w:t>
                              </w:r>
                              <w:r>
                                <w:rPr>
                                  <w:rFonts w:ascii="Gill Sans MT"/>
                                  <w:color w:val="231F20"/>
                                  <w:spacing w:val="-3"/>
                                  <w:sz w:val="20"/>
                                </w:rPr>
                                <w:t> </w:t>
                              </w:r>
                              <w:r>
                                <w:rPr>
                                  <w:rFonts w:ascii="Gill Sans MT"/>
                                  <w:color w:val="231F20"/>
                                  <w:sz w:val="20"/>
                                </w:rPr>
                                <w:t>this</w:t>
                              </w:r>
                              <w:r>
                                <w:rPr>
                                  <w:rFonts w:ascii="Gill Sans MT"/>
                                  <w:color w:val="231F20"/>
                                  <w:spacing w:val="-3"/>
                                  <w:sz w:val="20"/>
                                </w:rPr>
                                <w:t> </w:t>
                              </w:r>
                              <w:r>
                                <w:rPr>
                                  <w:rFonts w:ascii="Gill Sans MT"/>
                                  <w:color w:val="231F20"/>
                                  <w:sz w:val="20"/>
                                </w:rPr>
                                <w:t>time</w:t>
                              </w:r>
                              <w:r>
                                <w:rPr>
                                  <w:rFonts w:ascii="Gill Sans MT"/>
                                  <w:color w:val="231F20"/>
                                  <w:spacing w:val="-3"/>
                                  <w:sz w:val="20"/>
                                </w:rPr>
                                <w:t> </w:t>
                              </w:r>
                              <w:r>
                                <w:rPr>
                                  <w:rFonts w:ascii="Gill Sans MT"/>
                                  <w:color w:val="231F20"/>
                                  <w:sz w:val="20"/>
                                </w:rPr>
                                <w:t>period.</w:t>
                              </w:r>
                            </w:p>
                            <w:p>
                              <w:pPr>
                                <w:spacing w:line="240" w:lineRule="auto" w:before="82"/>
                                <w:rPr>
                                  <w:rFonts w:ascii="Gill Sans MT"/>
                                  <w:sz w:val="20"/>
                                </w:rPr>
                              </w:pPr>
                            </w:p>
                            <w:p>
                              <w:pPr>
                                <w:spacing w:before="0"/>
                                <w:ind w:left="360" w:right="0" w:firstLine="0"/>
                                <w:jc w:val="left"/>
                                <w:rPr>
                                  <w:rFonts w:ascii="Gill Sans MT"/>
                                  <w:sz w:val="20"/>
                                </w:rPr>
                              </w:pPr>
                              <w:r>
                                <w:rPr>
                                  <w:rFonts w:ascii="Gill Sans MT"/>
                                  <w:color w:val="231F20"/>
                                  <w:spacing w:val="-2"/>
                                  <w:sz w:val="20"/>
                                </w:rPr>
                                <w:t>[Answer:</w:t>
                              </w:r>
                              <w:r>
                                <w:rPr>
                                  <w:rFonts w:ascii="Gill Sans MT"/>
                                  <w:color w:val="231F20"/>
                                  <w:spacing w:val="-3"/>
                                  <w:sz w:val="20"/>
                                </w:rPr>
                                <w:t> </w:t>
                              </w:r>
                              <w:r>
                                <w:rPr>
                                  <w:rFonts w:ascii="Gill Sans MT"/>
                                  <w:color w:val="231F20"/>
                                  <w:spacing w:val="-5"/>
                                  <w:sz w:val="20"/>
                                </w:rPr>
                                <w:t>D.]</w:t>
                              </w:r>
                            </w:p>
                            <w:p>
                              <w:pPr>
                                <w:spacing w:line="240" w:lineRule="auto" w:before="53"/>
                                <w:rPr>
                                  <w:rFonts w:ascii="Gill Sans MT"/>
                                  <w:sz w:val="20"/>
                                </w:rPr>
                              </w:pPr>
                            </w:p>
                            <w:p>
                              <w:pPr>
                                <w:spacing w:before="0"/>
                                <w:ind w:left="360" w:right="0" w:firstLine="0"/>
                                <w:jc w:val="left"/>
                                <w:rPr>
                                  <w:sz w:val="16"/>
                                </w:rPr>
                              </w:pPr>
                              <w:r>
                                <w:rPr>
                                  <w:rFonts w:ascii="Gill Sans MT"/>
                                  <w:color w:val="231F20"/>
                                  <w:spacing w:val="-2"/>
                                  <w:sz w:val="16"/>
                                </w:rPr>
                                <w:t>Source:</w:t>
                              </w:r>
                              <w:r>
                                <w:rPr>
                                  <w:rFonts w:ascii="Gill Sans MT"/>
                                  <w:color w:val="231F20"/>
                                  <w:spacing w:val="-4"/>
                                  <w:sz w:val="16"/>
                                </w:rPr>
                                <w:t> </w:t>
                              </w:r>
                              <w:hyperlink r:id="rId297">
                                <w:r>
                                  <w:rPr>
                                    <w:rFonts w:ascii="Gill Sans MT"/>
                                    <w:i/>
                                    <w:color w:val="005CAB"/>
                                    <w:spacing w:val="-2"/>
                                    <w:sz w:val="16"/>
                                  </w:rPr>
                                  <w:t>http://www.saltspring.com/capewest/mc.htm</w:t>
                                </w:r>
                                <w:r>
                                  <w:rPr>
                                    <w:color w:val="231F20"/>
                                    <w:spacing w:val="-2"/>
                                    <w:sz w:val="16"/>
                                  </w:rPr>
                                  <w:t>.</w:t>
                                </w:r>
                              </w:hyperlink>
                            </w:p>
                          </w:txbxContent>
                        </wps:txbx>
                        <wps:bodyPr wrap="square" lIns="0" tIns="0" rIns="0" bIns="0" rtlCol="0">
                          <a:noAutofit/>
                        </wps:bodyPr>
                      </wps:wsp>
                    </wpg:wgp>
                  </a:graphicData>
                </a:graphic>
              </wp:anchor>
            </w:drawing>
          </mc:Choice>
          <mc:Fallback>
            <w:pict>
              <v:group style="position:absolute;margin-left:136.009995pt;margin-top:9.0925pt;width:222.5pt;height:500.9pt;mso-position-horizontal-relative:page;mso-position-vertical-relative:paragraph;z-index:15922176" id="docshapegroup3354" coordorigin="2720,182" coordsize="4450,10018">
                <v:rect style="position:absolute;left:2860;top:191;width:4300;height:192" id="docshape3355" filled="true" fillcolor="#c9d0ea" stroked="false">
                  <v:fill type="solid"/>
                </v:rect>
                <v:rect style="position:absolute;left:2860;top:380;width:4300;height:203" id="docshape3356" filled="true" fillcolor="#cad1ea" stroked="false">
                  <v:fill type="solid"/>
                </v:rect>
                <v:rect style="position:absolute;left:2860;top:581;width:4300;height:203" id="docshape3357" filled="true" fillcolor="#cbd1ea" stroked="false">
                  <v:fill type="solid"/>
                </v:rect>
                <v:rect style="position:absolute;left:2860;top:781;width:4300;height:203" id="docshape3358" filled="true" fillcolor="#ccd2eb" stroked="false">
                  <v:fill type="solid"/>
                </v:rect>
                <v:rect style="position:absolute;left:2860;top:981;width:4300;height:203" id="docshape3359" filled="true" fillcolor="#cdd3eb" stroked="false">
                  <v:fill type="solid"/>
                </v:rect>
                <v:rect style="position:absolute;left:2860;top:1181;width:4300;height:203" id="docshape3360" filled="true" fillcolor="#ced4ec" stroked="false">
                  <v:fill type="solid"/>
                </v:rect>
                <v:rect style="position:absolute;left:2860;top:1381;width:4300;height:203" id="docshape3361" filled="true" fillcolor="#cfd5ec" stroked="false">
                  <v:fill type="solid"/>
                </v:rect>
                <v:rect style="position:absolute;left:2860;top:1582;width:4300;height:203" id="docshape3362" filled="true" fillcolor="#d0d6ec" stroked="false">
                  <v:fill type="solid"/>
                </v:rect>
                <v:rect style="position:absolute;left:2860;top:1782;width:4300;height:203" id="docshape3363" filled="true" fillcolor="#d1d6ed" stroked="false">
                  <v:fill type="solid"/>
                </v:rect>
                <v:rect style="position:absolute;left:2860;top:1982;width:4300;height:203" id="docshape3364" filled="true" fillcolor="#d2d7ed" stroked="false">
                  <v:fill type="solid"/>
                </v:rect>
                <v:rect style="position:absolute;left:2860;top:2182;width:4300;height:203" id="docshape3365" filled="true" fillcolor="#d3d8ed" stroked="false">
                  <v:fill type="solid"/>
                </v:rect>
                <v:rect style="position:absolute;left:2860;top:2383;width:4300;height:203" id="docshape3366" filled="true" fillcolor="#d4d9ee" stroked="false">
                  <v:fill type="solid"/>
                </v:rect>
                <v:rect style="position:absolute;left:2860;top:2583;width:4300;height:203" id="docshape3367" filled="true" fillcolor="#d5daee" stroked="false">
                  <v:fill type="solid"/>
                </v:rect>
                <v:rect style="position:absolute;left:2860;top:2783;width:4300;height:203" id="docshape3368" filled="true" fillcolor="#d6dbef" stroked="false">
                  <v:fill type="solid"/>
                </v:rect>
                <v:rect style="position:absolute;left:2860;top:2983;width:4300;height:203" id="docshape3369" filled="true" fillcolor="#d7dbef" stroked="false">
                  <v:fill type="solid"/>
                </v:rect>
                <v:rect style="position:absolute;left:2860;top:3183;width:4300;height:203" id="docshape3370" filled="true" fillcolor="#d8dcef" stroked="false">
                  <v:fill type="solid"/>
                </v:rect>
                <v:rect style="position:absolute;left:2860;top:3384;width:4300;height:203" id="docshape3371" filled="true" fillcolor="#d9ddf0" stroked="false">
                  <v:fill type="solid"/>
                </v:rect>
                <v:rect style="position:absolute;left:2860;top:3584;width:4300;height:203" id="docshape3372" filled="true" fillcolor="#dadef0" stroked="false">
                  <v:fill type="solid"/>
                </v:rect>
                <v:rect style="position:absolute;left:2860;top:3784;width:4300;height:203" id="docshape3373" filled="true" fillcolor="#dbdff1" stroked="false">
                  <v:fill type="solid"/>
                </v:rect>
                <v:rect style="position:absolute;left:2860;top:3984;width:4300;height:203" id="docshape3374" filled="true" fillcolor="#dce0f1" stroked="false">
                  <v:fill type="solid"/>
                </v:rect>
                <v:rect style="position:absolute;left:2860;top:4184;width:4300;height:203" id="docshape3375" filled="true" fillcolor="#dde1f1" stroked="false">
                  <v:fill type="solid"/>
                </v:rect>
                <v:rect style="position:absolute;left:2860;top:4385;width:4300;height:203" id="docshape3376" filled="true" fillcolor="#dee2f2" stroked="false">
                  <v:fill type="solid"/>
                </v:rect>
                <v:rect style="position:absolute;left:2860;top:4585;width:4300;height:203" id="docshape3377" filled="true" fillcolor="#dfe2f2" stroked="false">
                  <v:fill type="solid"/>
                </v:rect>
                <v:rect style="position:absolute;left:2860;top:4785;width:4300;height:203" id="docshape3378" filled="true" fillcolor="#e0e3f3" stroked="false">
                  <v:fill type="solid"/>
                </v:rect>
                <v:rect style="position:absolute;left:2860;top:4985;width:4300;height:203" id="docshape3379" filled="true" fillcolor="#e1e4f3" stroked="false">
                  <v:fill type="solid"/>
                </v:rect>
                <v:rect style="position:absolute;left:2860;top:5185;width:4300;height:203" id="docshape3380" filled="true" fillcolor="#e2e5f3" stroked="false">
                  <v:fill type="solid"/>
                </v:rect>
                <v:rect style="position:absolute;left:2860;top:5386;width:4300;height:203" id="docshape3381" filled="true" fillcolor="#e3e6f4" stroked="false">
                  <v:fill type="solid"/>
                </v:rect>
                <v:rect style="position:absolute;left:2860;top:5586;width:4300;height:203" id="docshape3382" filled="true" fillcolor="#e4e7f4" stroked="false">
                  <v:fill type="solid"/>
                </v:rect>
                <v:rect style="position:absolute;left:2860;top:5786;width:4300;height:203" id="docshape3383" filled="true" fillcolor="#e6e8f5" stroked="false">
                  <v:fill type="solid"/>
                </v:rect>
                <v:rect style="position:absolute;left:2860;top:5986;width:4300;height:203" id="docshape3384" filled="true" fillcolor="#e7e9f5" stroked="false">
                  <v:fill type="solid"/>
                </v:rect>
                <v:rect style="position:absolute;left:2860;top:6187;width:4300;height:203" id="docshape3385" filled="true" fillcolor="#e8eaf5" stroked="false">
                  <v:fill type="solid"/>
                </v:rect>
                <v:rect style="position:absolute;left:2860;top:6387;width:4300;height:203" id="docshape3386" filled="true" fillcolor="#e8eaf6" stroked="false">
                  <v:fill type="solid"/>
                </v:rect>
                <v:rect style="position:absolute;left:2860;top:6587;width:4300;height:203" id="docshape3387" filled="true" fillcolor="#e9ebf6" stroked="false">
                  <v:fill type="solid"/>
                </v:rect>
                <v:rect style="position:absolute;left:2860;top:6787;width:4300;height:203" id="docshape3388" filled="true" fillcolor="#eaecf7" stroked="false">
                  <v:fill type="solid"/>
                </v:rect>
                <v:rect style="position:absolute;left:2860;top:6987;width:4300;height:203" id="docshape3389" filled="true" fillcolor="#ecedf7" stroked="false">
                  <v:fill type="solid"/>
                </v:rect>
                <v:rect style="position:absolute;left:2860;top:7188;width:4300;height:203" id="docshape3390" filled="true" fillcolor="#edeef8" stroked="false">
                  <v:fill type="solid"/>
                </v:rect>
                <v:rect style="position:absolute;left:2860;top:7388;width:4300;height:203" id="docshape3391" filled="true" fillcolor="#eeeff8" stroked="false">
                  <v:fill type="solid"/>
                </v:rect>
                <v:rect style="position:absolute;left:2860;top:7588;width:4300;height:203" id="docshape3392" filled="true" fillcolor="#eff0f8" stroked="false">
                  <v:fill type="solid"/>
                </v:rect>
                <v:rect style="position:absolute;left:2860;top:7788;width:4300;height:203" id="docshape3393" filled="true" fillcolor="#f0f1f9" stroked="false">
                  <v:fill type="solid"/>
                </v:rect>
                <v:rect style="position:absolute;left:2860;top:7988;width:4300;height:203" id="docshape3394" filled="true" fillcolor="#f1f2f9" stroked="false">
                  <v:fill type="solid"/>
                </v:rect>
                <v:rect style="position:absolute;left:2860;top:8189;width:4300;height:203" id="docshape3395" filled="true" fillcolor="#f2f3fa" stroked="false">
                  <v:fill type="solid"/>
                </v:rect>
                <v:rect style="position:absolute;left:2860;top:8389;width:4300;height:203" id="docshape3396" filled="true" fillcolor="#f3f4fa" stroked="false">
                  <v:fill type="solid"/>
                </v:rect>
                <v:rect style="position:absolute;left:2860;top:8589;width:4300;height:203" id="docshape3397" filled="true" fillcolor="#f4f5fb" stroked="false">
                  <v:fill type="solid"/>
                </v:rect>
                <v:rect style="position:absolute;left:2860;top:8789;width:4300;height:203" id="docshape3398" filled="true" fillcolor="#f5f6fb" stroked="false">
                  <v:fill type="solid"/>
                </v:rect>
                <v:rect style="position:absolute;left:2860;top:8990;width:4300;height:203" id="docshape3399" filled="true" fillcolor="#f7f7fc" stroked="false">
                  <v:fill type="solid"/>
                </v:rect>
                <v:rect style="position:absolute;left:2860;top:9190;width:4300;height:203" id="docshape3400" filled="true" fillcolor="#f8f9fc" stroked="false">
                  <v:fill type="solid"/>
                </v:rect>
                <v:rect style="position:absolute;left:2860;top:9390;width:4300;height:203" id="docshape3401" filled="true" fillcolor="#f9fafd" stroked="false">
                  <v:fill type="solid"/>
                </v:rect>
                <v:rect style="position:absolute;left:2860;top:9590;width:4300;height:203" id="docshape3402" filled="true" fillcolor="#fbfbfd" stroked="false">
                  <v:fill type="solid"/>
                </v:rect>
                <v:rect style="position:absolute;left:2720;top:182;width:143;height:10017" id="docshape3403" filled="true" fillcolor="#869ace" stroked="false">
                  <v:fill type="solid"/>
                </v:rect>
                <v:shape style="position:absolute;left:2860;top:191;width:4300;height:9991" type="#_x0000_t202" id="docshape3404" filled="false" stroked="true" strokeweight="1pt" strokecolor="#869ace">
                  <v:textbox inset="0,0,0,0">
                    <w:txbxContent>
                      <w:p>
                        <w:pPr>
                          <w:spacing w:line="240" w:lineRule="auto" w:before="32"/>
                          <w:rPr>
                            <w:sz w:val="28"/>
                          </w:rPr>
                        </w:pPr>
                      </w:p>
                      <w:p>
                        <w:pPr>
                          <w:spacing w:before="0"/>
                          <w:ind w:left="360" w:right="0" w:firstLine="0"/>
                          <w:jc w:val="left"/>
                          <w:rPr>
                            <w:rFonts w:ascii="Gill Sans MT"/>
                            <w:b/>
                            <w:sz w:val="28"/>
                          </w:rPr>
                        </w:pPr>
                        <w:r>
                          <w:rPr>
                            <w:rFonts w:ascii="Gill Sans MT"/>
                            <w:b/>
                            <w:color w:val="005CAB"/>
                            <w:sz w:val="28"/>
                          </w:rPr>
                          <w:t>Multiple-Choice</w:t>
                        </w:r>
                        <w:r>
                          <w:rPr>
                            <w:rFonts w:ascii="Gill Sans MT"/>
                            <w:b/>
                            <w:color w:val="005CAB"/>
                            <w:spacing w:val="-7"/>
                            <w:sz w:val="28"/>
                          </w:rPr>
                          <w:t> </w:t>
                        </w:r>
                        <w:r>
                          <w:rPr>
                            <w:rFonts w:ascii="Gill Sans MT"/>
                            <w:b/>
                            <w:color w:val="005CAB"/>
                            <w:spacing w:val="-2"/>
                            <w:sz w:val="28"/>
                          </w:rPr>
                          <w:t>Questions</w:t>
                        </w:r>
                      </w:p>
                      <w:p>
                        <w:pPr>
                          <w:spacing w:line="247" w:lineRule="auto" w:before="134"/>
                          <w:ind w:left="360" w:right="370" w:firstLine="0"/>
                          <w:jc w:val="left"/>
                          <w:rPr>
                            <w:rFonts w:ascii="Gill Sans MT"/>
                            <w:sz w:val="20"/>
                          </w:rPr>
                        </w:pPr>
                        <w:r>
                          <w:rPr>
                            <w:rFonts w:ascii="Gill Sans MT"/>
                            <w:color w:val="231F20"/>
                            <w:sz w:val="20"/>
                          </w:rPr>
                          <w:t>Short case studies that use authentic data </w:t>
                        </w:r>
                        <w:r>
                          <w:rPr>
                            <w:rFonts w:ascii="Gill Sans MT"/>
                            <w:color w:val="231F20"/>
                            <w:spacing w:val="-4"/>
                            <w:sz w:val="20"/>
                          </w:rPr>
                          <w:t>can make powerful multiple-choice </w:t>
                        </w:r>
                        <w:r>
                          <w:rPr>
                            <w:rFonts w:ascii="Gill Sans MT"/>
                            <w:color w:val="231F20"/>
                            <w:spacing w:val="-4"/>
                            <w:sz w:val="20"/>
                          </w:rPr>
                          <w:t>questions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test</w:t>
                        </w:r>
                        <w:r>
                          <w:rPr>
                            <w:rFonts w:ascii="Gill Sans MT"/>
                            <w:color w:val="231F20"/>
                            <w:spacing w:val="-12"/>
                            <w:sz w:val="20"/>
                          </w:rPr>
                          <w:t> </w:t>
                        </w:r>
                        <w:r>
                          <w:rPr>
                            <w:rFonts w:ascii="Gill Sans MT"/>
                            <w:color w:val="231F20"/>
                            <w:spacing w:val="-2"/>
                            <w:sz w:val="20"/>
                          </w:rPr>
                          <w:t>scientific</w:t>
                        </w:r>
                        <w:r>
                          <w:rPr>
                            <w:rFonts w:ascii="Gill Sans MT"/>
                            <w:color w:val="231F20"/>
                            <w:spacing w:val="-12"/>
                            <w:sz w:val="20"/>
                          </w:rPr>
                          <w:t> </w:t>
                        </w:r>
                        <w:r>
                          <w:rPr>
                            <w:rFonts w:ascii="Gill Sans MT"/>
                            <w:color w:val="231F20"/>
                            <w:spacing w:val="-2"/>
                            <w:sz w:val="20"/>
                          </w:rPr>
                          <w:t>literacy</w:t>
                        </w:r>
                        <w:r>
                          <w:rPr>
                            <w:rFonts w:ascii="Gill Sans MT"/>
                            <w:color w:val="231F20"/>
                            <w:spacing w:val="-12"/>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fluency,</w:t>
                        </w:r>
                        <w:r>
                          <w:rPr>
                            <w:rFonts w:ascii="Gill Sans MT"/>
                            <w:color w:val="231F20"/>
                            <w:spacing w:val="-21"/>
                            <w:sz w:val="20"/>
                          </w:rPr>
                          <w:t> </w:t>
                        </w:r>
                        <w:r>
                          <w:rPr>
                            <w:rFonts w:ascii="Gill Sans MT"/>
                            <w:color w:val="231F20"/>
                            <w:spacing w:val="-2"/>
                            <w:sz w:val="20"/>
                          </w:rPr>
                          <w:t>as</w:t>
                        </w:r>
                        <w:r>
                          <w:rPr>
                            <w:rFonts w:ascii="Gill Sans MT"/>
                            <w:color w:val="231F20"/>
                            <w:spacing w:val="-12"/>
                            <w:sz w:val="20"/>
                          </w:rPr>
                          <w:t> </w:t>
                        </w:r>
                        <w:r>
                          <w:rPr>
                            <w:rFonts w:ascii="Gill Sans MT"/>
                            <w:color w:val="231F20"/>
                            <w:spacing w:val="-2"/>
                            <w:sz w:val="20"/>
                          </w:rPr>
                          <w:t>well </w:t>
                        </w:r>
                        <w:r>
                          <w:rPr>
                            <w:rFonts w:ascii="Gill Sans MT"/>
                            <w:color w:val="231F20"/>
                            <w:sz w:val="20"/>
                          </w:rPr>
                          <w:t>as core concepts.</w:t>
                        </w:r>
                        <w:r>
                          <w:rPr>
                            <w:rFonts w:ascii="Gill Sans MT"/>
                            <w:color w:val="231F20"/>
                            <w:spacing w:val="-16"/>
                            <w:sz w:val="20"/>
                          </w:rPr>
                          <w:t> </w:t>
                        </w:r>
                        <w:r>
                          <w:rPr>
                            <w:rFonts w:ascii="Gill Sans MT"/>
                            <w:color w:val="231F20"/>
                            <w:sz w:val="20"/>
                          </w:rPr>
                          <w:t>Here is an example:</w:t>
                        </w:r>
                      </w:p>
                      <w:p>
                        <w:pPr>
                          <w:spacing w:line="240" w:lineRule="auto" w:before="12"/>
                          <w:rPr>
                            <w:rFonts w:ascii="Gill Sans MT"/>
                            <w:sz w:val="20"/>
                          </w:rPr>
                        </w:pPr>
                      </w:p>
                      <w:p>
                        <w:pPr>
                          <w:spacing w:line="247" w:lineRule="auto" w:before="0"/>
                          <w:ind w:left="359" w:right="370" w:firstLine="0"/>
                          <w:jc w:val="left"/>
                          <w:rPr>
                            <w:rFonts w:ascii="Gill Sans MT"/>
                            <w:sz w:val="20"/>
                          </w:rPr>
                        </w:pPr>
                        <w:r>
                          <w:rPr>
                            <w:rFonts w:ascii="Gill Sans MT"/>
                            <w:color w:val="231F20"/>
                            <w:sz w:val="20"/>
                          </w:rPr>
                          <w:t>The</w:t>
                        </w:r>
                        <w:r>
                          <w:rPr>
                            <w:rFonts w:ascii="Gill Sans MT"/>
                            <w:color w:val="231F20"/>
                            <w:spacing w:val="-6"/>
                            <w:sz w:val="20"/>
                          </w:rPr>
                          <w:t> </w:t>
                        </w:r>
                        <w:r>
                          <w:rPr>
                            <w:rFonts w:ascii="Gill Sans MT"/>
                            <w:color w:val="231F20"/>
                            <w:sz w:val="20"/>
                          </w:rPr>
                          <w:t>sexually</w:t>
                        </w:r>
                        <w:r>
                          <w:rPr>
                            <w:rFonts w:ascii="Gill Sans MT"/>
                            <w:color w:val="231F20"/>
                            <w:spacing w:val="-6"/>
                            <w:sz w:val="20"/>
                          </w:rPr>
                          <w:t> </w:t>
                        </w:r>
                        <w:r>
                          <w:rPr>
                            <w:rFonts w:ascii="Gill Sans MT"/>
                            <w:color w:val="231F20"/>
                            <w:sz w:val="20"/>
                          </w:rPr>
                          <w:t>transmitted</w:t>
                        </w:r>
                        <w:r>
                          <w:rPr>
                            <w:rFonts w:ascii="Gill Sans MT"/>
                            <w:color w:val="231F20"/>
                            <w:spacing w:val="-6"/>
                            <w:sz w:val="20"/>
                          </w:rPr>
                          <w:t> </w:t>
                        </w:r>
                        <w:r>
                          <w:rPr>
                            <w:rFonts w:ascii="Gill Sans MT"/>
                            <w:color w:val="231F20"/>
                            <w:sz w:val="20"/>
                          </w:rPr>
                          <w:t>disease</w:t>
                        </w:r>
                        <w:r>
                          <w:rPr>
                            <w:rFonts w:ascii="Gill Sans MT"/>
                            <w:color w:val="231F20"/>
                            <w:spacing w:val="-6"/>
                            <w:sz w:val="20"/>
                          </w:rPr>
                          <w:t> </w:t>
                        </w:r>
                        <w:r>
                          <w:rPr>
                            <w:rFonts w:ascii="Gill Sans MT"/>
                            <w:color w:val="231F20"/>
                            <w:sz w:val="20"/>
                          </w:rPr>
                          <w:t>gonorrhea is becoming difficult to treat because the causative bacteria, </w:t>
                        </w:r>
                        <w:r>
                          <w:rPr>
                            <w:rFonts w:ascii="Gill Sans MT"/>
                            <w:i/>
                            <w:color w:val="231F20"/>
                            <w:sz w:val="20"/>
                          </w:rPr>
                          <w:t>Neisseria gonorrhoeae,</w:t>
                        </w:r>
                        <w:r>
                          <w:rPr>
                            <w:rFonts w:ascii="Gill Sans MT"/>
                            <w:i/>
                            <w:color w:val="231F20"/>
                            <w:spacing w:val="40"/>
                            <w:sz w:val="20"/>
                          </w:rPr>
                          <w:t> </w:t>
                        </w:r>
                        <w:r>
                          <w:rPr>
                            <w:rFonts w:ascii="Gill Sans MT"/>
                            <w:color w:val="231F20"/>
                            <w:sz w:val="20"/>
                          </w:rPr>
                          <w:t>are evolving resistance to antibiotics. For example,</w:t>
                        </w:r>
                        <w:r>
                          <w:rPr>
                            <w:rFonts w:ascii="Gill Sans MT"/>
                            <w:color w:val="231F20"/>
                            <w:spacing w:val="-15"/>
                            <w:sz w:val="20"/>
                          </w:rPr>
                          <w:t> </w:t>
                        </w:r>
                        <w:r>
                          <w:rPr>
                            <w:rFonts w:ascii="Gill Sans MT"/>
                            <w:color w:val="231F20"/>
                            <w:sz w:val="20"/>
                          </w:rPr>
                          <w:t>in</w:t>
                        </w:r>
                        <w:r>
                          <w:rPr>
                            <w:rFonts w:ascii="Gill Sans MT"/>
                            <w:color w:val="231F20"/>
                            <w:spacing w:val="-4"/>
                            <w:sz w:val="20"/>
                          </w:rPr>
                          <w:t> </w:t>
                        </w:r>
                        <w:r>
                          <w:rPr>
                            <w:rFonts w:ascii="Gill Sans MT"/>
                            <w:color w:val="231F20"/>
                            <w:sz w:val="20"/>
                          </w:rPr>
                          <w:t>Hawaii between</w:t>
                        </w:r>
                        <w:r>
                          <w:rPr>
                            <w:rFonts w:ascii="Gill Sans MT"/>
                            <w:color w:val="231F20"/>
                            <w:spacing w:val="-1"/>
                            <w:sz w:val="20"/>
                          </w:rPr>
                          <w:t> </w:t>
                        </w:r>
                        <w:r>
                          <w:rPr>
                            <w:rFonts w:ascii="Gill Sans MT"/>
                            <w:color w:val="231F20"/>
                            <w:sz w:val="20"/>
                          </w:rPr>
                          <w:t>1997</w:t>
                        </w:r>
                        <w:r>
                          <w:rPr>
                            <w:rFonts w:ascii="Gill Sans MT"/>
                            <w:color w:val="231F20"/>
                            <w:spacing w:val="-1"/>
                            <w:sz w:val="20"/>
                          </w:rPr>
                          <w:t> </w:t>
                        </w:r>
                        <w:r>
                          <w:rPr>
                            <w:rFonts w:ascii="Gill Sans MT"/>
                            <w:color w:val="231F20"/>
                            <w:sz w:val="20"/>
                          </w:rPr>
                          <w:t>and 1999 resistance to fluoroquinolones increased from 1.4 to 9.5 percent.</w:t>
                        </w:r>
                        <w:r>
                          <w:rPr>
                            <w:rFonts w:ascii="Gill Sans MT"/>
                            <w:color w:val="231F20"/>
                            <w:spacing w:val="-15"/>
                            <w:sz w:val="20"/>
                          </w:rPr>
                          <w:t> </w:t>
                        </w:r>
                        <w:r>
                          <w:rPr>
                            <w:rFonts w:ascii="Gill Sans MT"/>
                            <w:color w:val="231F20"/>
                            <w:sz w:val="20"/>
                          </w:rPr>
                          <w:t>Scientists attribute this to natural selection.What does natural selection mean in this context?</w:t>
                        </w:r>
                      </w:p>
                      <w:p>
                        <w:pPr>
                          <w:spacing w:line="240" w:lineRule="auto" w:before="18"/>
                          <w:rPr>
                            <w:rFonts w:ascii="Gill Sans MT"/>
                            <w:sz w:val="20"/>
                          </w:rPr>
                        </w:pPr>
                      </w:p>
                      <w:p>
                        <w:pPr>
                          <w:numPr>
                            <w:ilvl w:val="0"/>
                            <w:numId w:val="56"/>
                          </w:numPr>
                          <w:tabs>
                            <w:tab w:pos="576" w:val="left" w:leader="none"/>
                            <w:tab w:pos="590" w:val="left" w:leader="none"/>
                          </w:tabs>
                          <w:spacing w:line="247" w:lineRule="auto" w:before="0"/>
                          <w:ind w:left="590" w:right="544" w:hanging="231"/>
                          <w:jc w:val="left"/>
                          <w:rPr>
                            <w:rFonts w:ascii="Gill Sans MT"/>
                            <w:sz w:val="20"/>
                          </w:rPr>
                        </w:pPr>
                        <w:r>
                          <w:rPr>
                            <w:rFonts w:ascii="Gill Sans MT"/>
                            <w:i/>
                            <w:color w:val="231F20"/>
                            <w:sz w:val="20"/>
                          </w:rPr>
                          <w:t>Neisseria gonorrhoeae </w:t>
                        </w:r>
                        <w:r>
                          <w:rPr>
                            <w:rFonts w:ascii="Gill Sans MT"/>
                            <w:color w:val="231F20"/>
                            <w:sz w:val="20"/>
                          </w:rPr>
                          <w:t>have learned to avoid</w:t>
                        </w:r>
                        <w:r>
                          <w:rPr>
                            <w:rFonts w:ascii="Gill Sans MT"/>
                            <w:color w:val="231F20"/>
                            <w:spacing w:val="-3"/>
                            <w:sz w:val="20"/>
                          </w:rPr>
                          <w:t> </w:t>
                        </w:r>
                        <w:r>
                          <w:rPr>
                            <w:rFonts w:ascii="Gill Sans MT"/>
                            <w:color w:val="231F20"/>
                            <w:sz w:val="20"/>
                          </w:rPr>
                          <w:t>that</w:t>
                        </w:r>
                        <w:r>
                          <w:rPr>
                            <w:rFonts w:ascii="Gill Sans MT"/>
                            <w:color w:val="231F20"/>
                            <w:spacing w:val="-3"/>
                            <w:sz w:val="20"/>
                          </w:rPr>
                          <w:t> </w:t>
                        </w:r>
                        <w:r>
                          <w:rPr>
                            <w:rFonts w:ascii="Gill Sans MT"/>
                            <w:color w:val="231F20"/>
                            <w:sz w:val="20"/>
                          </w:rPr>
                          <w:t>particular</w:t>
                        </w:r>
                        <w:r>
                          <w:rPr>
                            <w:rFonts w:ascii="Gill Sans MT"/>
                            <w:color w:val="231F20"/>
                            <w:spacing w:val="-4"/>
                            <w:sz w:val="20"/>
                          </w:rPr>
                          <w:t> </w:t>
                        </w:r>
                        <w:r>
                          <w:rPr>
                            <w:rFonts w:ascii="Gill Sans MT"/>
                            <w:color w:val="231F20"/>
                            <w:sz w:val="20"/>
                          </w:rPr>
                          <w:t>class</w:t>
                        </w:r>
                        <w:r>
                          <w:rPr>
                            <w:rFonts w:ascii="Gill Sans MT"/>
                            <w:color w:val="231F20"/>
                            <w:spacing w:val="-3"/>
                            <w:sz w:val="20"/>
                          </w:rPr>
                          <w:t> </w:t>
                        </w:r>
                        <w:r>
                          <w:rPr>
                            <w:rFonts w:ascii="Gill Sans MT"/>
                            <w:color w:val="231F20"/>
                            <w:sz w:val="20"/>
                          </w:rPr>
                          <w:t>of</w:t>
                        </w:r>
                        <w:r>
                          <w:rPr>
                            <w:rFonts w:ascii="Gill Sans MT"/>
                            <w:color w:val="231F20"/>
                            <w:spacing w:val="-3"/>
                            <w:sz w:val="20"/>
                          </w:rPr>
                          <w:t> </w:t>
                        </w:r>
                        <w:r>
                          <w:rPr>
                            <w:rFonts w:ascii="Gill Sans MT"/>
                            <w:color w:val="231F20"/>
                            <w:sz w:val="20"/>
                          </w:rPr>
                          <w:t>antibiotic.</w:t>
                        </w:r>
                      </w:p>
                      <w:p>
                        <w:pPr>
                          <w:numPr>
                            <w:ilvl w:val="0"/>
                            <w:numId w:val="56"/>
                          </w:numPr>
                          <w:tabs>
                            <w:tab w:pos="531" w:val="left" w:leader="none"/>
                            <w:tab w:pos="590" w:val="left" w:leader="none"/>
                          </w:tabs>
                          <w:spacing w:line="247" w:lineRule="auto" w:before="75"/>
                          <w:ind w:left="590" w:right="603" w:hanging="231"/>
                          <w:jc w:val="left"/>
                          <w:rPr>
                            <w:rFonts w:ascii="Gill Sans MT"/>
                            <w:sz w:val="20"/>
                          </w:rPr>
                        </w:pPr>
                        <w:r>
                          <w:rPr>
                            <w:rFonts w:ascii="Gill Sans MT"/>
                            <w:color w:val="231F20"/>
                            <w:sz w:val="20"/>
                          </w:rPr>
                          <w:t>The antibiotic has changed the genetic structure</w:t>
                        </w:r>
                        <w:r>
                          <w:rPr>
                            <w:rFonts w:ascii="Gill Sans MT"/>
                            <w:color w:val="231F20"/>
                            <w:spacing w:val="-4"/>
                            <w:sz w:val="20"/>
                          </w:rPr>
                          <w:t> </w:t>
                        </w:r>
                        <w:r>
                          <w:rPr>
                            <w:rFonts w:ascii="Gill Sans MT"/>
                            <w:color w:val="231F20"/>
                            <w:sz w:val="20"/>
                          </w:rPr>
                          <w:t>of</w:t>
                        </w:r>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i/>
                            <w:color w:val="231F20"/>
                            <w:sz w:val="20"/>
                          </w:rPr>
                          <w:t>Neisseria</w:t>
                        </w:r>
                        <w:r>
                          <w:rPr>
                            <w:rFonts w:ascii="Gill Sans MT"/>
                            <w:i/>
                            <w:color w:val="231F20"/>
                            <w:spacing w:val="-4"/>
                            <w:sz w:val="20"/>
                          </w:rPr>
                          <w:t> </w:t>
                        </w:r>
                        <w:r>
                          <w:rPr>
                            <w:rFonts w:ascii="Gill Sans MT"/>
                            <w:i/>
                            <w:color w:val="231F20"/>
                            <w:sz w:val="20"/>
                          </w:rPr>
                          <w:t>gonorrhoeae,</w:t>
                        </w:r>
                        <w:r>
                          <w:rPr>
                            <w:rFonts w:ascii="Gill Sans MT"/>
                            <w:i/>
                            <w:color w:val="231F20"/>
                            <w:sz w:val="20"/>
                          </w:rPr>
                          <w:t> </w:t>
                        </w:r>
                        <w:r>
                          <w:rPr>
                            <w:rFonts w:ascii="Gill Sans MT"/>
                            <w:color w:val="231F20"/>
                            <w:sz w:val="20"/>
                          </w:rPr>
                          <w:t>allowing them to become antibiotic-</w:t>
                        </w:r>
                        <w:r>
                          <w:rPr>
                            <w:rFonts w:ascii="Gill Sans MT"/>
                            <w:color w:val="231F20"/>
                            <w:spacing w:val="-2"/>
                            <w:sz w:val="20"/>
                          </w:rPr>
                          <w:t>resistant.</w:t>
                        </w:r>
                      </w:p>
                      <w:p>
                        <w:pPr>
                          <w:numPr>
                            <w:ilvl w:val="0"/>
                            <w:numId w:val="56"/>
                          </w:numPr>
                          <w:tabs>
                            <w:tab w:pos="565" w:val="left" w:leader="none"/>
                            <w:tab w:pos="590" w:val="left" w:leader="none"/>
                          </w:tabs>
                          <w:spacing w:line="247" w:lineRule="auto" w:before="76"/>
                          <w:ind w:left="590" w:right="485" w:hanging="231"/>
                          <w:jc w:val="left"/>
                          <w:rPr>
                            <w:rFonts w:ascii="Gill Sans MT"/>
                            <w:sz w:val="20"/>
                          </w:rPr>
                        </w:pPr>
                        <w:r>
                          <w:rPr>
                            <w:rFonts w:ascii="Gill Sans MT"/>
                            <w:color w:val="231F20"/>
                            <w:sz w:val="20"/>
                          </w:rPr>
                          <w:t>The</w:t>
                        </w:r>
                        <w:r>
                          <w:rPr>
                            <w:rFonts w:ascii="Gill Sans MT"/>
                            <w:color w:val="231F20"/>
                            <w:spacing w:val="-4"/>
                            <w:sz w:val="20"/>
                          </w:rPr>
                          <w:t> </w:t>
                        </w:r>
                        <w:r>
                          <w:rPr>
                            <w:rFonts w:ascii="Gill Sans MT"/>
                            <w:i/>
                            <w:color w:val="231F20"/>
                            <w:sz w:val="20"/>
                          </w:rPr>
                          <w:t>Neisseria</w:t>
                        </w:r>
                        <w:r>
                          <w:rPr>
                            <w:rFonts w:ascii="Gill Sans MT"/>
                            <w:i/>
                            <w:color w:val="231F20"/>
                            <w:spacing w:val="-4"/>
                            <w:sz w:val="20"/>
                          </w:rPr>
                          <w:t> </w:t>
                        </w:r>
                        <w:r>
                          <w:rPr>
                            <w:rFonts w:ascii="Gill Sans MT"/>
                            <w:i/>
                            <w:color w:val="231F20"/>
                            <w:sz w:val="20"/>
                          </w:rPr>
                          <w:t>gonorrhoeae</w:t>
                        </w:r>
                        <w:r>
                          <w:rPr>
                            <w:rFonts w:ascii="Gill Sans MT"/>
                            <w:i/>
                            <w:color w:val="231F20"/>
                            <w:spacing w:val="-4"/>
                            <w:sz w:val="20"/>
                          </w:rPr>
                          <w:t> </w:t>
                        </w:r>
                        <w:r>
                          <w:rPr>
                            <w:rFonts w:ascii="Gill Sans MT"/>
                            <w:color w:val="231F20"/>
                            <w:sz w:val="20"/>
                          </w:rPr>
                          <w:t>changed</w:t>
                        </w:r>
                        <w:r>
                          <w:rPr>
                            <w:rFonts w:ascii="Gill Sans MT"/>
                            <w:color w:val="231F20"/>
                            <w:spacing w:val="-4"/>
                            <w:sz w:val="20"/>
                          </w:rPr>
                          <w:t> </w:t>
                        </w:r>
                        <w:r>
                          <w:rPr>
                            <w:rFonts w:ascii="Gill Sans MT"/>
                            <w:color w:val="231F20"/>
                            <w:sz w:val="20"/>
                          </w:rPr>
                          <w:t>their genetic code in order to avoid being killed by the antibiotic.</w:t>
                        </w:r>
                      </w:p>
                      <w:p>
                        <w:pPr>
                          <w:numPr>
                            <w:ilvl w:val="0"/>
                            <w:numId w:val="56"/>
                          </w:numPr>
                          <w:tabs>
                            <w:tab w:pos="537" w:val="left" w:leader="none"/>
                            <w:tab w:pos="590" w:val="left" w:leader="none"/>
                          </w:tabs>
                          <w:spacing w:line="247" w:lineRule="auto" w:before="75"/>
                          <w:ind w:left="590" w:right="405" w:hanging="231"/>
                          <w:jc w:val="left"/>
                          <w:rPr>
                            <w:rFonts w:ascii="Gill Sans MT"/>
                            <w:sz w:val="20"/>
                          </w:rPr>
                        </w:pPr>
                        <w:r>
                          <w:rPr>
                            <w:rFonts w:ascii="Gill Sans MT"/>
                            <w:color w:val="231F20"/>
                            <w:sz w:val="20"/>
                          </w:rPr>
                          <w:t>The</w:t>
                        </w:r>
                        <w:r>
                          <w:rPr>
                            <w:rFonts w:ascii="Gill Sans MT"/>
                            <w:color w:val="231F20"/>
                            <w:spacing w:val="-4"/>
                            <w:sz w:val="20"/>
                          </w:rPr>
                          <w:t> </w:t>
                        </w:r>
                        <w:r>
                          <w:rPr>
                            <w:rFonts w:ascii="Gill Sans MT"/>
                            <w:color w:val="231F20"/>
                            <w:sz w:val="20"/>
                          </w:rPr>
                          <w:t>antibiotic</w:t>
                        </w:r>
                        <w:r>
                          <w:rPr>
                            <w:rFonts w:ascii="Gill Sans MT"/>
                            <w:color w:val="231F20"/>
                            <w:spacing w:val="-4"/>
                            <w:sz w:val="20"/>
                          </w:rPr>
                          <w:t> </w:t>
                        </w:r>
                        <w:r>
                          <w:rPr>
                            <w:rFonts w:ascii="Gill Sans MT"/>
                            <w:color w:val="231F20"/>
                            <w:sz w:val="20"/>
                          </w:rPr>
                          <w:t>created</w:t>
                        </w:r>
                        <w:r>
                          <w:rPr>
                            <w:rFonts w:ascii="Gill Sans MT"/>
                            <w:color w:val="231F20"/>
                            <w:spacing w:val="-4"/>
                            <w:sz w:val="20"/>
                          </w:rPr>
                          <w:t> </w:t>
                        </w:r>
                        <w:r>
                          <w:rPr>
                            <w:rFonts w:ascii="Gill Sans MT"/>
                            <w:color w:val="231F20"/>
                            <w:sz w:val="20"/>
                          </w:rPr>
                          <w:t>an</w:t>
                        </w:r>
                        <w:r>
                          <w:rPr>
                            <w:rFonts w:ascii="Gill Sans MT"/>
                            <w:color w:val="231F20"/>
                            <w:spacing w:val="-4"/>
                            <w:sz w:val="20"/>
                          </w:rPr>
                          <w:t> </w:t>
                        </w:r>
                        <w:r>
                          <w:rPr>
                            <w:rFonts w:ascii="Gill Sans MT"/>
                            <w:color w:val="231F20"/>
                            <w:sz w:val="20"/>
                          </w:rPr>
                          <w:t>environment</w:t>
                        </w:r>
                        <w:r>
                          <w:rPr>
                            <w:rFonts w:ascii="Gill Sans MT"/>
                            <w:color w:val="231F20"/>
                            <w:spacing w:val="-4"/>
                            <w:sz w:val="20"/>
                          </w:rPr>
                          <w:t> </w:t>
                        </w:r>
                        <w:r>
                          <w:rPr>
                            <w:rFonts w:ascii="Gill Sans MT"/>
                            <w:color w:val="231F20"/>
                            <w:sz w:val="20"/>
                          </w:rPr>
                          <w:t>in which </w:t>
                        </w:r>
                        <w:r>
                          <w:rPr>
                            <w:rFonts w:ascii="Gill Sans MT"/>
                            <w:i/>
                            <w:color w:val="231F20"/>
                            <w:sz w:val="20"/>
                          </w:rPr>
                          <w:t>Neisseria gonorrhoeae </w:t>
                        </w:r>
                        <w:r>
                          <w:rPr>
                            <w:rFonts w:ascii="Gill Sans MT"/>
                            <w:color w:val="231F20"/>
                            <w:sz w:val="20"/>
                          </w:rPr>
                          <w:t>harboring antibiotic-resistant</w:t>
                        </w:r>
                        <w:r>
                          <w:rPr>
                            <w:rFonts w:ascii="Gill Sans MT"/>
                            <w:color w:val="231F20"/>
                            <w:spacing w:val="-1"/>
                            <w:sz w:val="20"/>
                          </w:rPr>
                          <w:t> </w:t>
                        </w:r>
                        <w:r>
                          <w:rPr>
                            <w:rFonts w:ascii="Gill Sans MT"/>
                            <w:color w:val="231F20"/>
                            <w:sz w:val="20"/>
                          </w:rPr>
                          <w:t>genes</w:t>
                        </w:r>
                        <w:r>
                          <w:rPr>
                            <w:rFonts w:ascii="Gill Sans MT"/>
                            <w:color w:val="231F20"/>
                            <w:spacing w:val="-1"/>
                            <w:sz w:val="20"/>
                          </w:rPr>
                          <w:t> </w:t>
                        </w:r>
                        <w:r>
                          <w:rPr>
                            <w:rFonts w:ascii="Gill Sans MT"/>
                            <w:color w:val="231F20"/>
                            <w:sz w:val="20"/>
                          </w:rPr>
                          <w:t>could</w:t>
                        </w:r>
                        <w:r>
                          <w:rPr>
                            <w:rFonts w:ascii="Gill Sans MT"/>
                            <w:color w:val="231F20"/>
                            <w:spacing w:val="-1"/>
                            <w:sz w:val="20"/>
                          </w:rPr>
                          <w:t> </w:t>
                        </w:r>
                        <w:r>
                          <w:rPr>
                            <w:rFonts w:ascii="Gill Sans MT"/>
                            <w:color w:val="231F20"/>
                            <w:sz w:val="20"/>
                          </w:rPr>
                          <w:t>thrive</w:t>
                        </w:r>
                        <w:r>
                          <w:rPr>
                            <w:rFonts w:ascii="Gill Sans MT"/>
                            <w:color w:val="231F20"/>
                            <w:spacing w:val="-2"/>
                            <w:sz w:val="20"/>
                          </w:rPr>
                          <w:t> </w:t>
                        </w:r>
                        <w:r>
                          <w:rPr>
                            <w:rFonts w:ascii="Gill Sans MT"/>
                            <w:color w:val="231F20"/>
                            <w:sz w:val="20"/>
                          </w:rPr>
                          <w:t>at the expense of those susceptible to the </w:t>
                        </w:r>
                        <w:r>
                          <w:rPr>
                            <w:rFonts w:ascii="Gill Sans MT"/>
                            <w:color w:val="231F20"/>
                            <w:spacing w:val="-2"/>
                            <w:sz w:val="20"/>
                          </w:rPr>
                          <w:t>antibiotic.</w:t>
                        </w:r>
                      </w:p>
                      <w:p>
                        <w:pPr>
                          <w:numPr>
                            <w:ilvl w:val="0"/>
                            <w:numId w:val="56"/>
                          </w:numPr>
                          <w:tabs>
                            <w:tab w:pos="518" w:val="left" w:leader="none"/>
                            <w:tab w:pos="590" w:val="left" w:leader="none"/>
                          </w:tabs>
                          <w:spacing w:line="247" w:lineRule="auto" w:before="78"/>
                          <w:ind w:left="590" w:right="518" w:hanging="231"/>
                          <w:jc w:val="left"/>
                          <w:rPr>
                            <w:rFonts w:ascii="Gill Sans MT"/>
                            <w:sz w:val="20"/>
                          </w:rPr>
                        </w:pPr>
                        <w:r>
                          <w:rPr>
                            <w:rFonts w:ascii="Gill Sans MT"/>
                            <w:color w:val="231F20"/>
                            <w:sz w:val="20"/>
                          </w:rPr>
                          <w:t>The mutation rate for antibiotic resist-ance</w:t>
                        </w:r>
                        <w:r>
                          <w:rPr>
                            <w:rFonts w:ascii="Gill Sans MT"/>
                            <w:color w:val="231F20"/>
                            <w:spacing w:val="-3"/>
                            <w:sz w:val="20"/>
                          </w:rPr>
                          <w:t> </w:t>
                        </w:r>
                        <w:r>
                          <w:rPr>
                            <w:rFonts w:ascii="Gill Sans MT"/>
                            <w:color w:val="231F20"/>
                            <w:sz w:val="20"/>
                          </w:rPr>
                          <w:t>increased</w:t>
                        </w:r>
                        <w:r>
                          <w:rPr>
                            <w:rFonts w:ascii="Gill Sans MT"/>
                            <w:color w:val="231F20"/>
                            <w:spacing w:val="-3"/>
                            <w:sz w:val="20"/>
                          </w:rPr>
                          <w:t> </w:t>
                        </w:r>
                        <w:r>
                          <w:rPr>
                            <w:rFonts w:ascii="Gill Sans MT"/>
                            <w:color w:val="231F20"/>
                            <w:sz w:val="20"/>
                          </w:rPr>
                          <w:t>during</w:t>
                        </w:r>
                        <w:r>
                          <w:rPr>
                            <w:rFonts w:ascii="Gill Sans MT"/>
                            <w:color w:val="231F20"/>
                            <w:spacing w:val="-3"/>
                            <w:sz w:val="20"/>
                          </w:rPr>
                          <w:t> </w:t>
                        </w:r>
                        <w:r>
                          <w:rPr>
                            <w:rFonts w:ascii="Gill Sans MT"/>
                            <w:color w:val="231F20"/>
                            <w:sz w:val="20"/>
                          </w:rPr>
                          <w:t>this</w:t>
                        </w:r>
                        <w:r>
                          <w:rPr>
                            <w:rFonts w:ascii="Gill Sans MT"/>
                            <w:color w:val="231F20"/>
                            <w:spacing w:val="-3"/>
                            <w:sz w:val="20"/>
                          </w:rPr>
                          <w:t> </w:t>
                        </w:r>
                        <w:r>
                          <w:rPr>
                            <w:rFonts w:ascii="Gill Sans MT"/>
                            <w:color w:val="231F20"/>
                            <w:sz w:val="20"/>
                          </w:rPr>
                          <w:t>time</w:t>
                        </w:r>
                        <w:r>
                          <w:rPr>
                            <w:rFonts w:ascii="Gill Sans MT"/>
                            <w:color w:val="231F20"/>
                            <w:spacing w:val="-3"/>
                            <w:sz w:val="20"/>
                          </w:rPr>
                          <w:t> </w:t>
                        </w:r>
                        <w:r>
                          <w:rPr>
                            <w:rFonts w:ascii="Gill Sans MT"/>
                            <w:color w:val="231F20"/>
                            <w:sz w:val="20"/>
                          </w:rPr>
                          <w:t>period.</w:t>
                        </w:r>
                      </w:p>
                      <w:p>
                        <w:pPr>
                          <w:spacing w:line="240" w:lineRule="auto" w:before="82"/>
                          <w:rPr>
                            <w:rFonts w:ascii="Gill Sans MT"/>
                            <w:sz w:val="20"/>
                          </w:rPr>
                        </w:pPr>
                      </w:p>
                      <w:p>
                        <w:pPr>
                          <w:spacing w:before="0"/>
                          <w:ind w:left="360" w:right="0" w:firstLine="0"/>
                          <w:jc w:val="left"/>
                          <w:rPr>
                            <w:rFonts w:ascii="Gill Sans MT"/>
                            <w:sz w:val="20"/>
                          </w:rPr>
                        </w:pPr>
                        <w:r>
                          <w:rPr>
                            <w:rFonts w:ascii="Gill Sans MT"/>
                            <w:color w:val="231F20"/>
                            <w:spacing w:val="-2"/>
                            <w:sz w:val="20"/>
                          </w:rPr>
                          <w:t>[Answer:</w:t>
                        </w:r>
                        <w:r>
                          <w:rPr>
                            <w:rFonts w:ascii="Gill Sans MT"/>
                            <w:color w:val="231F20"/>
                            <w:spacing w:val="-3"/>
                            <w:sz w:val="20"/>
                          </w:rPr>
                          <w:t> </w:t>
                        </w:r>
                        <w:r>
                          <w:rPr>
                            <w:rFonts w:ascii="Gill Sans MT"/>
                            <w:color w:val="231F20"/>
                            <w:spacing w:val="-5"/>
                            <w:sz w:val="20"/>
                          </w:rPr>
                          <w:t>D.]</w:t>
                        </w:r>
                      </w:p>
                      <w:p>
                        <w:pPr>
                          <w:spacing w:line="240" w:lineRule="auto" w:before="53"/>
                          <w:rPr>
                            <w:rFonts w:ascii="Gill Sans MT"/>
                            <w:sz w:val="20"/>
                          </w:rPr>
                        </w:pPr>
                      </w:p>
                      <w:p>
                        <w:pPr>
                          <w:spacing w:before="0"/>
                          <w:ind w:left="360" w:right="0" w:firstLine="0"/>
                          <w:jc w:val="left"/>
                          <w:rPr>
                            <w:sz w:val="16"/>
                          </w:rPr>
                        </w:pPr>
                        <w:r>
                          <w:rPr>
                            <w:rFonts w:ascii="Gill Sans MT"/>
                            <w:color w:val="231F20"/>
                            <w:spacing w:val="-2"/>
                            <w:sz w:val="16"/>
                          </w:rPr>
                          <w:t>Source:</w:t>
                        </w:r>
                        <w:r>
                          <w:rPr>
                            <w:rFonts w:ascii="Gill Sans MT"/>
                            <w:color w:val="231F20"/>
                            <w:spacing w:val="-4"/>
                            <w:sz w:val="16"/>
                          </w:rPr>
                          <w:t> </w:t>
                        </w:r>
                        <w:hyperlink r:id="rId297">
                          <w:r>
                            <w:rPr>
                              <w:rFonts w:ascii="Gill Sans MT"/>
                              <w:i/>
                              <w:color w:val="005CAB"/>
                              <w:spacing w:val="-2"/>
                              <w:sz w:val="16"/>
                            </w:rPr>
                            <w:t>http://www.saltspring.com/capewest/mc.htm</w:t>
                          </w:r>
                          <w:r>
                            <w:rPr>
                              <w:color w:val="231F20"/>
                              <w:spacing w:val="-2"/>
                              <w:sz w:val="16"/>
                            </w:rPr>
                            <w:t>.</w:t>
                          </w:r>
                        </w:hyperlink>
                      </w:p>
                    </w:txbxContent>
                  </v:textbox>
                  <v:stroke dashstyle="solid"/>
                  <w10:wrap type="none"/>
                </v:shape>
                <w10:wrap type="none"/>
              </v:group>
            </w:pict>
          </mc:Fallback>
        </mc:AlternateContent>
      </w:r>
      <w:r>
        <w:rPr>
          <w:color w:val="231F20"/>
        </w:rPr>
        <w:t>which</w:t>
      </w:r>
      <w:r>
        <w:rPr>
          <w:color w:val="231F20"/>
          <w:spacing w:val="-5"/>
        </w:rPr>
        <w:t> </w:t>
      </w:r>
      <w:r>
        <w:rPr>
          <w:color w:val="231F20"/>
        </w:rPr>
        <w:t>use</w:t>
      </w:r>
      <w:r>
        <w:rPr>
          <w:color w:val="231F20"/>
          <w:spacing w:val="-5"/>
        </w:rPr>
        <w:t> </w:t>
      </w:r>
      <w:r>
        <w:rPr>
          <w:color w:val="231F20"/>
        </w:rPr>
        <w:t>open-ended</w:t>
      </w:r>
      <w:r>
        <w:rPr>
          <w:color w:val="231F20"/>
          <w:spacing w:val="-5"/>
        </w:rPr>
        <w:t> </w:t>
      </w:r>
      <w:r>
        <w:rPr>
          <w:color w:val="231F20"/>
        </w:rPr>
        <w:t>questions</w:t>
      </w:r>
      <w:r>
        <w:rPr>
          <w:color w:val="231F20"/>
          <w:spacing w:val="-5"/>
        </w:rPr>
        <w:t> </w:t>
      </w:r>
      <w:r>
        <w:rPr>
          <w:color w:val="231F20"/>
        </w:rPr>
        <w:t>that have no right or wrong answers.</w:t>
      </w:r>
    </w:p>
    <w:p>
      <w:pPr>
        <w:pStyle w:val="BodyText"/>
        <w:spacing w:before="2"/>
        <w:ind w:left="7370" w:right="1458"/>
      </w:pPr>
      <w:r>
        <w:rPr>
          <w:color w:val="231F20"/>
        </w:rPr>
        <w:t>However, since you will be giving</w:t>
      </w:r>
      <w:r>
        <w:rPr>
          <w:color w:val="231F20"/>
          <w:spacing w:val="40"/>
        </w:rPr>
        <w:t> </w:t>
      </w:r>
      <w:r>
        <w:rPr>
          <w:color w:val="231F20"/>
        </w:rPr>
        <w:t>each</w:t>
      </w:r>
      <w:r>
        <w:rPr>
          <w:color w:val="231F20"/>
          <w:spacing w:val="-1"/>
        </w:rPr>
        <w:t> </w:t>
      </w:r>
      <w:r>
        <w:rPr>
          <w:color w:val="231F20"/>
        </w:rPr>
        <w:t>individual</w:t>
      </w:r>
      <w:r>
        <w:rPr>
          <w:color w:val="231F20"/>
          <w:spacing w:val="-1"/>
        </w:rPr>
        <w:t> </w:t>
      </w:r>
      <w:r>
        <w:rPr>
          <w:color w:val="231F20"/>
        </w:rPr>
        <w:t>a</w:t>
      </w:r>
      <w:r>
        <w:rPr>
          <w:color w:val="231F20"/>
          <w:spacing w:val="-1"/>
        </w:rPr>
        <w:t> </w:t>
      </w:r>
      <w:r>
        <w:rPr>
          <w:color w:val="231F20"/>
        </w:rPr>
        <w:t>grade</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course, you will want to allow each student to write an answer to a question or questions, as well as to participate</w:t>
      </w:r>
      <w:r>
        <w:rPr>
          <w:color w:val="231F20"/>
          <w:spacing w:val="40"/>
        </w:rPr>
        <w:t> </w:t>
      </w:r>
      <w:r>
        <w:rPr>
          <w:color w:val="231F20"/>
        </w:rPr>
        <w:t>with the group.</w:t>
      </w:r>
    </w:p>
    <w:p>
      <w:pPr>
        <w:pStyle w:val="BodyText"/>
        <w:spacing w:before="8"/>
      </w:pPr>
    </w:p>
    <w:p>
      <w:pPr>
        <w:pStyle w:val="BodyText"/>
        <w:ind w:left="7370" w:right="1498"/>
      </w:pPr>
      <w:r>
        <w:rPr>
          <w:color w:val="231F20"/>
        </w:rPr>
        <w:t>Whatever exam or combinations of exams you use, remember that writ-ing exam questions takes time; don’t try to “throw it together” at the end. Before you start, make sure you ask your institution if</w:t>
      </w:r>
      <w:r>
        <w:rPr>
          <w:color w:val="231F20"/>
          <w:spacing w:val="40"/>
        </w:rPr>
        <w:t> </w:t>
      </w:r>
      <w:r>
        <w:rPr>
          <w:color w:val="231F20"/>
        </w:rPr>
        <w:t>it has any estab-lished formats to which your exam questions must conform. For exam-ple, in medical schools, tests might need to conform to standards set by the Liaison Committee on Medical Education, which accredits medical schools in the United States. Think carefully</w:t>
      </w:r>
      <w:r>
        <w:rPr>
          <w:color w:val="231F20"/>
          <w:spacing w:val="-3"/>
        </w:rPr>
        <w:t> </w:t>
      </w:r>
      <w:r>
        <w:rPr>
          <w:color w:val="231F20"/>
        </w:rPr>
        <w:t>about</w:t>
      </w:r>
      <w:r>
        <w:rPr>
          <w:color w:val="231F20"/>
          <w:spacing w:val="-3"/>
        </w:rPr>
        <w:t> </w:t>
      </w:r>
      <w:r>
        <w:rPr>
          <w:color w:val="231F20"/>
        </w:rPr>
        <w:t>the</w:t>
      </w:r>
      <w:r>
        <w:rPr>
          <w:color w:val="231F20"/>
          <w:spacing w:val="-3"/>
        </w:rPr>
        <w:t> </w:t>
      </w:r>
      <w:r>
        <w:rPr>
          <w:color w:val="231F20"/>
        </w:rPr>
        <w:t>learning</w:t>
      </w:r>
      <w:r>
        <w:rPr>
          <w:color w:val="231F20"/>
          <w:spacing w:val="-3"/>
        </w:rPr>
        <w:t> </w:t>
      </w:r>
      <w:r>
        <w:rPr>
          <w:color w:val="231F20"/>
        </w:rPr>
        <w:t>outcomes you want to measure, so you can match your questions to the content. If</w:t>
      </w:r>
      <w:r>
        <w:rPr>
          <w:color w:val="231F20"/>
          <w:spacing w:val="28"/>
        </w:rPr>
        <w:t> </w:t>
      </w:r>
      <w:r>
        <w:rPr>
          <w:color w:val="231F20"/>
        </w:rPr>
        <w:t>you are working with graduate stu-dents who are your TAs, involve them in writing the exam or in reviewing a draft of</w:t>
      </w:r>
      <w:r>
        <w:rPr>
          <w:color w:val="231F20"/>
          <w:spacing w:val="40"/>
        </w:rPr>
        <w:t> </w:t>
      </w:r>
      <w:r>
        <w:rPr>
          <w:color w:val="231F20"/>
        </w:rPr>
        <w:t>it to make sure your instructions are clear and that the test can be completed in the time allowed. (For a comprehensive book chapter on quizzes, tests, and exams, go to </w:t>
      </w:r>
      <w:hyperlink r:id="rId298">
        <w:r>
          <w:rPr>
            <w:rFonts w:ascii="Gill Sans MT" w:hAnsi="Gill Sans MT"/>
            <w:i/>
            <w:color w:val="005CAB"/>
            <w:sz w:val="24"/>
          </w:rPr>
          <w:t>http://teaching.berkeley.edu</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bgd/quizzes.html</w:t>
      </w:r>
      <w:r>
        <w:rPr>
          <w:color w:val="231F20"/>
          <w:spacing w:val="-2"/>
        </w:rPr>
        <w:t>.)</w:t>
      </w:r>
    </w:p>
    <w:p>
      <w:pPr>
        <w:pStyle w:val="BodyText"/>
        <w:spacing w:after="0"/>
        <w:sectPr>
          <w:pgSz w:w="12240" w:h="15840"/>
          <w:pgMar w:header="655" w:footer="717" w:top="1080" w:bottom="900" w:left="0" w:right="0"/>
        </w:sectPr>
      </w:pPr>
    </w:p>
    <w:p>
      <w:pPr>
        <w:spacing w:before="295"/>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0" simplePos="0" relativeHeight="15923200">
                <wp:simplePos x="0" y="0"/>
                <wp:positionH relativeFrom="page">
                  <wp:posOffset>914400</wp:posOffset>
                </wp:positionH>
                <wp:positionV relativeFrom="paragraph">
                  <wp:posOffset>441248</wp:posOffset>
                </wp:positionV>
                <wp:extent cx="6854190" cy="13970"/>
                <wp:effectExtent l="0" t="0" r="0" b="0"/>
                <wp:wrapNone/>
                <wp:docPr id="3599" name="Graphic 3599"/>
                <wp:cNvGraphicFramePr>
                  <a:graphicFrameLocks/>
                </wp:cNvGraphicFramePr>
                <a:graphic>
                  <a:graphicData uri="http://schemas.microsoft.com/office/word/2010/wordprocessingShape">
                    <wps:wsp>
                      <wps:cNvPr id="3599" name="Graphic 3599"/>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4.743999pt;width:539.672pt;height:1.08pt;mso-position-horizontal-relative:page;mso-position-vertical-relative:paragraph;z-index:15923200" id="docshape3405" filled="true" fillcolor="#231f20" stroked="false">
                <v:fill type="solid"/>
                <w10:wrap type="none"/>
              </v:rect>
            </w:pict>
          </mc:Fallback>
        </mc:AlternateContent>
      </w:r>
      <w:r>
        <w:rPr>
          <w:rFonts w:ascii="Gill Sans MT"/>
          <w:b/>
          <w:color w:val="231F20"/>
          <w:sz w:val="32"/>
        </w:rPr>
        <w:t>COURSE</w:t>
      </w:r>
      <w:r>
        <w:rPr>
          <w:rFonts w:ascii="Gill Sans MT"/>
          <w:b/>
          <w:color w:val="231F20"/>
          <w:spacing w:val="3"/>
          <w:sz w:val="32"/>
        </w:rPr>
        <w:t> </w:t>
      </w:r>
      <w:r>
        <w:rPr>
          <w:rFonts w:ascii="Gill Sans MT"/>
          <w:b/>
          <w:color w:val="231F20"/>
          <w:spacing w:val="-2"/>
          <w:sz w:val="32"/>
        </w:rPr>
        <w:t>DESIGN</w:t>
      </w:r>
    </w:p>
    <w:p>
      <w:pPr>
        <w:pStyle w:val="BodyText"/>
        <w:spacing w:line="228" w:lineRule="auto" w:before="118"/>
        <w:ind w:left="3259" w:right="1519"/>
      </w:pPr>
      <w:r>
        <w:rPr/>
        <mc:AlternateContent>
          <mc:Choice Requires="wps">
            <w:drawing>
              <wp:anchor distT="0" distB="0" distL="0" distR="0" allowOverlap="1" layoutInCell="1" locked="0" behindDoc="1" simplePos="0" relativeHeight="480636416">
                <wp:simplePos x="0" y="0"/>
                <wp:positionH relativeFrom="page">
                  <wp:posOffset>1761488</wp:posOffset>
                </wp:positionH>
                <wp:positionV relativeFrom="paragraph">
                  <wp:posOffset>775763</wp:posOffset>
                </wp:positionV>
                <wp:extent cx="470534" cy="1084580"/>
                <wp:effectExtent l="0" t="0" r="0" b="0"/>
                <wp:wrapNone/>
                <wp:docPr id="3600" name="Textbox 3600"/>
                <wp:cNvGraphicFramePr>
                  <a:graphicFrameLocks/>
                </wp:cNvGraphicFramePr>
                <a:graphic>
                  <a:graphicData uri="http://schemas.microsoft.com/office/word/2010/wordprocessingShape">
                    <wps:wsp>
                      <wps:cNvPr id="3600" name="Textbox 3600"/>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699905pt;margin-top:61.083717pt;width:37.050pt;height:85.4pt;mso-position-horizontal-relative:page;mso-position-vertical-relative:paragraph;z-index:-22680064" type="#_x0000_t202" id="docshape3406"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b/>
          <w:color w:val="005CAB"/>
          <w:sz w:val="40"/>
        </w:rPr>
        <w:t>S</w:t>
      </w:r>
      <w:r>
        <w:rPr>
          <w:color w:val="231F20"/>
        </w:rPr>
        <w:t>ome of</w:t>
      </w:r>
      <w:r>
        <w:rPr>
          <w:color w:val="231F20"/>
          <w:spacing w:val="40"/>
        </w:rPr>
        <w:t> </w:t>
      </w:r>
      <w:r>
        <w:rPr>
          <w:color w:val="231F20"/>
        </w:rPr>
        <w:t>you will be asked to design a new course from scratch or will want to redesign an existing course to better suit your teaching style and knowledge. Since course design is a complex and time-consuming undertaking, give considerable thought to a wide range of</w:t>
      </w:r>
      <w:r>
        <w:rPr>
          <w:color w:val="231F20"/>
          <w:spacing w:val="40"/>
        </w:rPr>
        <w:t> </w:t>
      </w:r>
      <w:r>
        <w:rPr>
          <w:color w:val="231F20"/>
        </w:rPr>
        <w:t>issues and questions before starting down this path.</w:t>
      </w:r>
    </w:p>
    <w:p>
      <w:pPr>
        <w:pStyle w:val="BodyText"/>
      </w:pPr>
    </w:p>
    <w:p>
      <w:pPr>
        <w:pStyle w:val="BodyText"/>
      </w:pPr>
    </w:p>
    <w:p>
      <w:pPr>
        <w:pStyle w:val="BodyText"/>
        <w:spacing w:before="92"/>
      </w:pPr>
    </w:p>
    <w:p>
      <w:pPr>
        <w:spacing w:before="0"/>
        <w:ind w:left="3673" w:right="3729" w:firstLine="0"/>
        <w:jc w:val="left"/>
        <w:rPr>
          <w:i/>
          <w:sz w:val="23"/>
        </w:rPr>
      </w:pPr>
      <w:r>
        <w:rPr>
          <w:i/>
          <w:sz w:val="23"/>
        </w:rPr>
        <mc:AlternateContent>
          <mc:Choice Requires="wps">
            <w:drawing>
              <wp:anchor distT="0" distB="0" distL="0" distR="0" allowOverlap="1" layoutInCell="1" locked="0" behindDoc="1" simplePos="0" relativeHeight="480634880">
                <wp:simplePos x="0" y="0"/>
                <wp:positionH relativeFrom="page">
                  <wp:posOffset>1844039</wp:posOffset>
                </wp:positionH>
                <wp:positionV relativeFrom="paragraph">
                  <wp:posOffset>-256985</wp:posOffset>
                </wp:positionV>
                <wp:extent cx="4102100" cy="1699895"/>
                <wp:effectExtent l="0" t="0" r="0" b="0"/>
                <wp:wrapNone/>
                <wp:docPr id="3601" name="Graphic 3601"/>
                <wp:cNvGraphicFramePr>
                  <a:graphicFrameLocks/>
                </wp:cNvGraphicFramePr>
                <a:graphic>
                  <a:graphicData uri="http://schemas.microsoft.com/office/word/2010/wordprocessingShape">
                    <wps:wsp>
                      <wps:cNvPr id="3601" name="Graphic 3601"/>
                      <wps:cNvSpPr/>
                      <wps:spPr>
                        <a:xfrm>
                          <a:off x="0" y="0"/>
                          <a:ext cx="4102100" cy="1699895"/>
                        </a:xfrm>
                        <a:custGeom>
                          <a:avLst/>
                          <a:gdLst/>
                          <a:ahLst/>
                          <a:cxnLst/>
                          <a:rect l="l" t="t" r="r" b="b"/>
                          <a:pathLst>
                            <a:path w="4102100" h="1699895">
                              <a:moveTo>
                                <a:pt x="0" y="1699831"/>
                              </a:moveTo>
                              <a:lnTo>
                                <a:pt x="4102100" y="1699831"/>
                              </a:lnTo>
                              <a:lnTo>
                                <a:pt x="4102100" y="0"/>
                              </a:lnTo>
                              <a:lnTo>
                                <a:pt x="0" y="0"/>
                              </a:lnTo>
                              <a:lnTo>
                                <a:pt x="0" y="1699831"/>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199997pt;margin-top:-20.235062pt;width:323pt;height:133.845pt;mso-position-horizontal-relative:page;mso-position-vertical-relative:paragraph;z-index:-22681600" id="docshape3407"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923712">
                <wp:simplePos x="0" y="0"/>
                <wp:positionH relativeFrom="page">
                  <wp:posOffset>5564232</wp:posOffset>
                </wp:positionH>
                <wp:positionV relativeFrom="paragraph">
                  <wp:posOffset>725927</wp:posOffset>
                </wp:positionV>
                <wp:extent cx="481330" cy="914400"/>
                <wp:effectExtent l="0" t="0" r="0" b="0"/>
                <wp:wrapNone/>
                <wp:docPr id="3602" name="Textbox 3602"/>
                <wp:cNvGraphicFramePr>
                  <a:graphicFrameLocks/>
                </wp:cNvGraphicFramePr>
                <a:graphic>
                  <a:graphicData uri="http://schemas.microsoft.com/office/word/2010/wordprocessingShape">
                    <wps:wsp>
                      <wps:cNvPr id="3602" name="Textbox 3602"/>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28571pt;margin-top:57.159634pt;width:37.9pt;height:72pt;mso-position-horizontal-relative:page;mso-position-vertical-relative:paragraph;z-index:15923712;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I would highly recommend that you try, when you are assigned a</w:t>
      </w:r>
      <w:r>
        <w:rPr>
          <w:i/>
          <w:color w:val="231F20"/>
          <w:sz w:val="23"/>
        </w:rPr>
        <w:t> course, to negotiate up front to be able to teach it for three or</w:t>
      </w:r>
      <w:r>
        <w:rPr>
          <w:i/>
          <w:color w:val="231F20"/>
          <w:spacing w:val="80"/>
          <w:sz w:val="23"/>
        </w:rPr>
        <w:t> </w:t>
      </w:r>
      <w:r>
        <w:rPr>
          <w:i/>
          <w:color w:val="231F20"/>
          <w:sz w:val="23"/>
        </w:rPr>
        <w:t>four consecutive years. That way you will make the most of</w:t>
      </w:r>
      <w:r>
        <w:rPr>
          <w:i/>
          <w:color w:val="231F20"/>
          <w:spacing w:val="40"/>
          <w:sz w:val="23"/>
        </w:rPr>
        <w:t> </w:t>
      </w:r>
      <w:r>
        <w:rPr>
          <w:i/>
          <w:color w:val="231F20"/>
          <w:sz w:val="23"/>
        </w:rPr>
        <w:t>the time and effort you put into preparing your material and will have a chance to refine it each year.</w:t>
      </w:r>
    </w:p>
    <w:p>
      <w:pPr>
        <w:pStyle w:val="BodyText"/>
        <w:spacing w:before="7"/>
        <w:rPr>
          <w:i/>
        </w:rPr>
      </w:pPr>
    </w:p>
    <w:p>
      <w:pPr>
        <w:pStyle w:val="BodyText"/>
        <w:ind w:left="3926"/>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rPr>
          <w:sz w:val="28"/>
        </w:rPr>
      </w:pPr>
    </w:p>
    <w:p>
      <w:pPr>
        <w:pStyle w:val="BodyText"/>
        <w:rPr>
          <w:sz w:val="28"/>
        </w:rPr>
      </w:pPr>
    </w:p>
    <w:p>
      <w:pPr>
        <w:pStyle w:val="BodyText"/>
        <w:spacing w:before="40"/>
        <w:rPr>
          <w:sz w:val="28"/>
        </w:rPr>
      </w:pPr>
    </w:p>
    <w:p>
      <w:pPr>
        <w:pStyle w:val="Heading4"/>
      </w:pPr>
      <w:r>
        <w:rPr>
          <w:color w:val="005CAB"/>
        </w:rPr>
        <w:t>Improving</w:t>
      </w:r>
      <w:r>
        <w:rPr>
          <w:color w:val="005CAB"/>
          <w:spacing w:val="-2"/>
        </w:rPr>
        <w:t> </w:t>
      </w:r>
      <w:r>
        <w:rPr>
          <w:color w:val="005CAB"/>
        </w:rPr>
        <w:t>an</w:t>
      </w:r>
      <w:r>
        <w:rPr>
          <w:color w:val="005CAB"/>
          <w:spacing w:val="-2"/>
        </w:rPr>
        <w:t> </w:t>
      </w:r>
      <w:r>
        <w:rPr>
          <w:color w:val="005CAB"/>
        </w:rPr>
        <w:t>Existing</w:t>
      </w:r>
      <w:r>
        <w:rPr>
          <w:color w:val="005CAB"/>
          <w:spacing w:val="-2"/>
        </w:rPr>
        <w:t> Course</w:t>
      </w:r>
    </w:p>
    <w:p>
      <w:pPr>
        <w:pStyle w:val="BodyText"/>
        <w:spacing w:before="40"/>
        <w:ind w:left="3260" w:right="1519"/>
      </w:pPr>
      <w:r>
        <w:rPr>
          <w:color w:val="231F20"/>
        </w:rPr>
        <w:t>As a new teacher, you will most likely be asked to teach a course previously taught by another faculty member. You might find that the course is a perfect fit for you and that you will have to change very little. More likely, however, you will want to undertake some revisions. Here are some tips for helping you achieve your goal:</w:t>
      </w:r>
    </w:p>
    <w:p>
      <w:pPr>
        <w:pStyle w:val="BodyText"/>
        <w:spacing w:before="6"/>
      </w:pPr>
    </w:p>
    <w:p>
      <w:pPr>
        <w:pStyle w:val="Heading7"/>
        <w:rPr>
          <w:b w:val="0"/>
        </w:rPr>
      </w:pPr>
      <w:r>
        <w:rPr>
          <w:color w:val="231F20"/>
        </w:rPr>
        <w:t>Do</w:t>
      </w:r>
      <w:r>
        <w:rPr>
          <w:color w:val="231F20"/>
          <w:spacing w:val="2"/>
        </w:rPr>
        <w:t> </w:t>
      </w:r>
      <w:r>
        <w:rPr>
          <w:color w:val="231F20"/>
        </w:rPr>
        <w:t>your</w:t>
      </w:r>
      <w:r>
        <w:rPr>
          <w:color w:val="231F20"/>
          <w:spacing w:val="2"/>
        </w:rPr>
        <w:t> </w:t>
      </w:r>
      <w:r>
        <w:rPr>
          <w:color w:val="231F20"/>
          <w:spacing w:val="-2"/>
        </w:rPr>
        <w:t>homework</w:t>
      </w:r>
      <w:r>
        <w:rPr>
          <w:b w:val="0"/>
          <w:color w:val="231F20"/>
          <w:spacing w:val="-2"/>
        </w:rPr>
        <w:t>.</w:t>
      </w:r>
    </w:p>
    <w:p>
      <w:pPr>
        <w:pStyle w:val="ListParagraph"/>
        <w:numPr>
          <w:ilvl w:val="0"/>
          <w:numId w:val="55"/>
        </w:numPr>
        <w:tabs>
          <w:tab w:pos="3978" w:val="left" w:leader="none"/>
          <w:tab w:pos="3980" w:val="left" w:leader="none"/>
        </w:tabs>
        <w:spacing w:line="252" w:lineRule="auto" w:before="116" w:after="0"/>
        <w:ind w:left="3980" w:right="1490" w:hanging="461"/>
        <w:jc w:val="left"/>
        <w:rPr>
          <w:sz w:val="23"/>
        </w:rPr>
      </w:pPr>
      <w:r>
        <w:rPr>
          <w:color w:val="231F20"/>
          <w:sz w:val="23"/>
        </w:rPr>
        <w:t>Clarify your department’s expectations for this course. If</w:t>
      </w:r>
      <w:r>
        <w:rPr>
          <w:color w:val="231F20"/>
          <w:spacing w:val="28"/>
          <w:sz w:val="23"/>
        </w:rPr>
        <w:t> </w:t>
      </w:r>
      <w:r>
        <w:rPr>
          <w:color w:val="231F20"/>
          <w:sz w:val="23"/>
        </w:rPr>
        <w:t>you are teaching a course for only one year and must hand it back to your colleague when he returns from a sabbatical, you might want to invest minimal time and</w:t>
      </w:r>
      <w:r>
        <w:rPr>
          <w:color w:val="231F20"/>
          <w:spacing w:val="80"/>
          <w:sz w:val="23"/>
        </w:rPr>
        <w:t> </w:t>
      </w:r>
      <w:r>
        <w:rPr>
          <w:color w:val="231F20"/>
          <w:sz w:val="23"/>
        </w:rPr>
        <w:t>effort. If</w:t>
      </w:r>
      <w:r>
        <w:rPr>
          <w:color w:val="231F20"/>
          <w:spacing w:val="40"/>
          <w:sz w:val="23"/>
        </w:rPr>
        <w:t> </w:t>
      </w:r>
      <w:r>
        <w:rPr>
          <w:color w:val="231F20"/>
          <w:sz w:val="23"/>
        </w:rPr>
        <w:t>you can get a commitment to teach the course for several years, revising it will make more sense.</w:t>
      </w:r>
    </w:p>
    <w:p>
      <w:pPr>
        <w:pStyle w:val="ListParagraph"/>
        <w:numPr>
          <w:ilvl w:val="0"/>
          <w:numId w:val="55"/>
        </w:numPr>
        <w:tabs>
          <w:tab w:pos="3978" w:val="left" w:leader="none"/>
          <w:tab w:pos="3980" w:val="left" w:leader="none"/>
        </w:tabs>
        <w:spacing w:line="249" w:lineRule="auto" w:before="169" w:after="0"/>
        <w:ind w:left="3980" w:right="1503" w:hanging="461"/>
        <w:jc w:val="left"/>
        <w:rPr>
          <w:sz w:val="23"/>
        </w:rPr>
      </w:pPr>
      <w:r>
        <w:rPr>
          <w:color w:val="231F20"/>
          <w:sz w:val="23"/>
        </w:rPr>
        <w:t>Review</w:t>
      </w:r>
      <w:r>
        <w:rPr>
          <w:color w:val="231F20"/>
          <w:spacing w:val="-2"/>
          <w:sz w:val="23"/>
        </w:rPr>
        <w:t> </w:t>
      </w:r>
      <w:r>
        <w:rPr>
          <w:color w:val="231F20"/>
          <w:sz w:val="23"/>
        </w:rPr>
        <w:t>and</w:t>
      </w:r>
      <w:r>
        <w:rPr>
          <w:color w:val="231F20"/>
          <w:spacing w:val="-2"/>
          <w:sz w:val="23"/>
        </w:rPr>
        <w:t> </w:t>
      </w:r>
      <w:r>
        <w:rPr>
          <w:color w:val="231F20"/>
          <w:sz w:val="23"/>
        </w:rPr>
        <w:t>evaluate</w:t>
      </w:r>
      <w:r>
        <w:rPr>
          <w:color w:val="231F20"/>
          <w:spacing w:val="-2"/>
          <w:sz w:val="23"/>
        </w:rPr>
        <w:t> </w:t>
      </w:r>
      <w:r>
        <w:rPr>
          <w:color w:val="231F20"/>
          <w:sz w:val="23"/>
        </w:rPr>
        <w:t>the</w:t>
      </w:r>
      <w:r>
        <w:rPr>
          <w:color w:val="231F20"/>
          <w:spacing w:val="-2"/>
          <w:sz w:val="23"/>
        </w:rPr>
        <w:t> </w:t>
      </w:r>
      <w:r>
        <w:rPr>
          <w:color w:val="231F20"/>
          <w:sz w:val="23"/>
        </w:rPr>
        <w:t>course</w:t>
      </w:r>
      <w:r>
        <w:rPr>
          <w:color w:val="231F20"/>
          <w:spacing w:val="-2"/>
          <w:sz w:val="23"/>
        </w:rPr>
        <w:t> </w:t>
      </w:r>
      <w:r>
        <w:rPr>
          <w:color w:val="231F20"/>
          <w:sz w:val="23"/>
        </w:rPr>
        <w:t>syllabus,</w:t>
      </w:r>
      <w:r>
        <w:rPr>
          <w:color w:val="231F20"/>
          <w:spacing w:val="-2"/>
          <w:sz w:val="23"/>
        </w:rPr>
        <w:t> </w:t>
      </w:r>
      <w:r>
        <w:rPr>
          <w:color w:val="231F20"/>
          <w:sz w:val="23"/>
        </w:rPr>
        <w:t>lecture</w:t>
      </w:r>
      <w:r>
        <w:rPr>
          <w:color w:val="231F20"/>
          <w:spacing w:val="-2"/>
          <w:sz w:val="23"/>
        </w:rPr>
        <w:t> </w:t>
      </w:r>
      <w:r>
        <w:rPr>
          <w:color w:val="231F20"/>
          <w:sz w:val="23"/>
        </w:rPr>
        <w:t>notes,</w:t>
      </w:r>
      <w:r>
        <w:rPr>
          <w:color w:val="231F20"/>
          <w:spacing w:val="-2"/>
          <w:sz w:val="23"/>
        </w:rPr>
        <w:t> </w:t>
      </w:r>
      <w:r>
        <w:rPr>
          <w:color w:val="231F20"/>
          <w:sz w:val="23"/>
        </w:rPr>
        <w:t>textbooks,</w:t>
      </w:r>
      <w:r>
        <w:rPr>
          <w:color w:val="231F20"/>
          <w:spacing w:val="-2"/>
          <w:sz w:val="23"/>
        </w:rPr>
        <w:t> </w:t>
      </w:r>
      <w:r>
        <w:rPr>
          <w:color w:val="231F20"/>
          <w:sz w:val="23"/>
        </w:rPr>
        <w:t>and</w:t>
      </w:r>
      <w:r>
        <w:rPr>
          <w:color w:val="231F20"/>
          <w:spacing w:val="-2"/>
          <w:sz w:val="23"/>
        </w:rPr>
        <w:t> </w:t>
      </w:r>
      <w:r>
        <w:rPr>
          <w:color w:val="231F20"/>
          <w:sz w:val="23"/>
        </w:rPr>
        <w:t>other assigned readings, assessment questions, and other materials the faculty member who previously taught the course will make available to you.</w:t>
      </w:r>
    </w:p>
    <w:p>
      <w:pPr>
        <w:pStyle w:val="ListParagraph"/>
        <w:numPr>
          <w:ilvl w:val="0"/>
          <w:numId w:val="55"/>
        </w:numPr>
        <w:tabs>
          <w:tab w:pos="3978" w:val="left" w:leader="none"/>
          <w:tab w:pos="3980" w:val="left" w:leader="none"/>
        </w:tabs>
        <w:spacing w:line="249" w:lineRule="auto" w:before="168" w:after="0"/>
        <w:ind w:left="3980" w:right="1551" w:hanging="461"/>
        <w:jc w:val="both"/>
        <w:rPr>
          <w:sz w:val="23"/>
        </w:rPr>
      </w:pPr>
      <w:r>
        <w:rPr>
          <w:color w:val="231F20"/>
          <w:sz w:val="23"/>
        </w:rPr>
        <w:t>Review students’ final exams to learn where the course was strong or weak in teaching key concepts. Skim a few years’ worth of</w:t>
      </w:r>
      <w:r>
        <w:rPr>
          <w:color w:val="231F20"/>
          <w:spacing w:val="29"/>
          <w:sz w:val="23"/>
        </w:rPr>
        <w:t> </w:t>
      </w:r>
      <w:r>
        <w:rPr>
          <w:color w:val="231F20"/>
          <w:sz w:val="23"/>
        </w:rPr>
        <w:t>students’ course eval-uations if</w:t>
      </w:r>
      <w:r>
        <w:rPr>
          <w:color w:val="231F20"/>
          <w:spacing w:val="40"/>
          <w:sz w:val="23"/>
        </w:rPr>
        <w:t> </w:t>
      </w:r>
      <w:r>
        <w:rPr>
          <w:color w:val="231F20"/>
          <w:sz w:val="23"/>
        </w:rPr>
        <w:t>they are available.</w:t>
      </w:r>
    </w:p>
    <w:p>
      <w:pPr>
        <w:pStyle w:val="ListParagraph"/>
        <w:numPr>
          <w:ilvl w:val="0"/>
          <w:numId w:val="55"/>
        </w:numPr>
        <w:tabs>
          <w:tab w:pos="3978" w:val="left" w:leader="none"/>
          <w:tab w:pos="3980" w:val="left" w:leader="none"/>
        </w:tabs>
        <w:spacing w:line="252" w:lineRule="auto" w:before="168" w:after="0"/>
        <w:ind w:left="3980" w:right="1650" w:hanging="461"/>
        <w:jc w:val="left"/>
        <w:rPr>
          <w:sz w:val="23"/>
        </w:rPr>
      </w:pPr>
      <w:r>
        <w:rPr>
          <w:color w:val="231F20"/>
          <w:sz w:val="23"/>
        </w:rPr>
        <w:t>If</w:t>
      </w:r>
      <w:r>
        <w:rPr>
          <w:color w:val="231F20"/>
          <w:spacing w:val="30"/>
          <w:sz w:val="23"/>
        </w:rPr>
        <w:t> </w:t>
      </w:r>
      <w:r>
        <w:rPr>
          <w:color w:val="231F20"/>
          <w:sz w:val="23"/>
        </w:rPr>
        <w:t>possible, ask the faculty member who is turning the course over to you to describe his or her impressions of</w:t>
      </w:r>
      <w:r>
        <w:rPr>
          <w:color w:val="231F20"/>
          <w:spacing w:val="40"/>
          <w:sz w:val="23"/>
        </w:rPr>
        <w:t> </w:t>
      </w:r>
      <w:r>
        <w:rPr>
          <w:color w:val="231F20"/>
          <w:sz w:val="23"/>
        </w:rPr>
        <w:t>what worked and what didn’t, or observe this person teaching a class and jot down your thoughts about what you would keep or change.</w:t>
      </w:r>
    </w:p>
    <w:p>
      <w:pPr>
        <w:pStyle w:val="BodyText"/>
        <w:spacing w:before="131"/>
      </w:pPr>
    </w:p>
    <w:p>
      <w:pPr>
        <w:pStyle w:val="BodyText"/>
        <w:ind w:left="3260" w:right="1519"/>
      </w:pPr>
      <w:r>
        <w:rPr>
          <w:b/>
          <w:color w:val="231F20"/>
        </w:rPr>
        <w:t>Determine what changes to make. </w:t>
      </w:r>
      <w:r>
        <w:rPr>
          <w:color w:val="231F20"/>
        </w:rPr>
        <w:t>If</w:t>
      </w:r>
      <w:r>
        <w:rPr>
          <w:color w:val="231F20"/>
          <w:spacing w:val="40"/>
        </w:rPr>
        <w:t> </w:t>
      </w:r>
      <w:r>
        <w:rPr>
          <w:color w:val="231F20"/>
        </w:rPr>
        <w:t>you do decide to make changes to the course, figure out what and how much you want to change. Even if</w:t>
      </w:r>
      <w:r>
        <w:rPr>
          <w:color w:val="231F20"/>
          <w:spacing w:val="40"/>
        </w:rPr>
        <w:t> </w:t>
      </w:r>
      <w:r>
        <w:rPr>
          <w:color w:val="231F20"/>
        </w:rPr>
        <w:t>the faculty member who previously taught the course makes his or her notes available to you,</w:t>
      </w:r>
    </w:p>
    <w:p>
      <w:pPr>
        <w:pStyle w:val="BodyText"/>
        <w:spacing w:after="0"/>
        <w:sectPr>
          <w:pgSz w:w="12240" w:h="15840"/>
          <w:pgMar w:header="657" w:footer="716" w:top="1080" w:bottom="900" w:left="0" w:right="0"/>
        </w:sectPr>
      </w:pPr>
    </w:p>
    <w:p>
      <w:pPr>
        <w:pStyle w:val="BodyText"/>
        <w:spacing w:before="127"/>
      </w:pPr>
    </w:p>
    <w:p>
      <w:pPr>
        <w:pStyle w:val="BodyText"/>
        <w:ind w:left="3260" w:right="1519"/>
      </w:pPr>
      <w:r>
        <w:rPr>
          <w:color w:val="231F20"/>
        </w:rPr>
        <w:t>you should rewrite them in your own style. This will help you master the material and allow you to insert your own examples and active-learning exercises.</w:t>
      </w:r>
    </w:p>
    <w:p>
      <w:pPr>
        <w:pStyle w:val="BodyText"/>
        <w:spacing w:before="3"/>
      </w:pPr>
    </w:p>
    <w:p>
      <w:pPr>
        <w:pStyle w:val="BodyText"/>
        <w:spacing w:before="1"/>
        <w:ind w:left="3260" w:right="1466"/>
      </w:pPr>
      <w:r>
        <w:rPr>
          <w:color w:val="231F20"/>
        </w:rPr>
        <w:t>If</w:t>
      </w:r>
      <w:r>
        <w:rPr>
          <w:color w:val="231F20"/>
          <w:spacing w:val="31"/>
        </w:rPr>
        <w:t> </w:t>
      </w:r>
      <w:r>
        <w:rPr>
          <w:color w:val="231F20"/>
        </w:rPr>
        <w:t>the content of</w:t>
      </w:r>
      <w:r>
        <w:rPr>
          <w:color w:val="231F20"/>
          <w:spacing w:val="30"/>
        </w:rPr>
        <w:t> </w:t>
      </w:r>
      <w:r>
        <w:rPr>
          <w:color w:val="231F20"/>
        </w:rPr>
        <w:t>the course seems satisfactory overall, you can focus more on your presentation. But if</w:t>
      </w:r>
      <w:r>
        <w:rPr>
          <w:color w:val="231F20"/>
          <w:spacing w:val="40"/>
        </w:rPr>
        <w:t> </w:t>
      </w:r>
      <w:r>
        <w:rPr>
          <w:color w:val="231F20"/>
        </w:rPr>
        <w:t>you think it’s necessary to introduce a substantial amount of new content or make major structural changes, then it may be helpful to read the section below on designing a new course.</w:t>
      </w:r>
    </w:p>
    <w:p>
      <w:pPr>
        <w:pStyle w:val="BodyText"/>
        <w:spacing w:before="5"/>
      </w:pPr>
    </w:p>
    <w:p>
      <w:pPr>
        <w:pStyle w:val="BodyText"/>
        <w:spacing w:before="1"/>
        <w:ind w:left="3260" w:right="1519"/>
      </w:pPr>
      <w:r>
        <w:rPr>
          <w:color w:val="231F20"/>
        </w:rPr>
        <w:t>Remember</w:t>
      </w:r>
      <w:r>
        <w:rPr>
          <w:color w:val="231F20"/>
          <w:spacing w:val="-3"/>
        </w:rPr>
        <w:t> </w:t>
      </w:r>
      <w:r>
        <w:rPr>
          <w:color w:val="231F20"/>
        </w:rPr>
        <w:t>that</w:t>
      </w:r>
      <w:r>
        <w:rPr>
          <w:color w:val="231F20"/>
          <w:spacing w:val="-3"/>
        </w:rPr>
        <w:t> </w:t>
      </w:r>
      <w:r>
        <w:rPr>
          <w:color w:val="231F20"/>
        </w:rPr>
        <w:t>it’s</w:t>
      </w:r>
      <w:r>
        <w:rPr>
          <w:color w:val="231F20"/>
          <w:spacing w:val="-3"/>
        </w:rPr>
        <w:t> </w:t>
      </w:r>
      <w:r>
        <w:rPr>
          <w:color w:val="231F20"/>
        </w:rPr>
        <w:t>advisable</w:t>
      </w:r>
      <w:r>
        <w:rPr>
          <w:color w:val="231F20"/>
          <w:spacing w:val="-3"/>
        </w:rPr>
        <w:t> </w:t>
      </w:r>
      <w:r>
        <w:rPr>
          <w:color w:val="231F20"/>
        </w:rPr>
        <w:t>to</w:t>
      </w:r>
      <w:r>
        <w:rPr>
          <w:color w:val="231F20"/>
          <w:spacing w:val="-3"/>
        </w:rPr>
        <w:t> </w:t>
      </w:r>
      <w:r>
        <w:rPr>
          <w:color w:val="231F20"/>
        </w:rPr>
        <w:t>make</w:t>
      </w:r>
      <w:r>
        <w:rPr>
          <w:color w:val="231F20"/>
          <w:spacing w:val="-3"/>
        </w:rPr>
        <w:t> </w:t>
      </w:r>
      <w:r>
        <w:rPr>
          <w:color w:val="231F20"/>
        </w:rPr>
        <w:t>changes</w:t>
      </w:r>
      <w:r>
        <w:rPr>
          <w:color w:val="231F20"/>
          <w:spacing w:val="-3"/>
        </w:rPr>
        <w:t> </w:t>
      </w:r>
      <w:r>
        <w:rPr>
          <w:color w:val="231F20"/>
        </w:rPr>
        <w:t>incrementally,</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student </w:t>
      </w:r>
      <w:r>
        <w:rPr>
          <w:color w:val="231F20"/>
          <w:spacing w:val="-2"/>
        </w:rPr>
        <w:t>feedback.</w:t>
      </w:r>
    </w:p>
    <w:p>
      <w:pPr>
        <w:pStyle w:val="BodyText"/>
        <w:spacing w:before="30"/>
      </w:pPr>
    </w:p>
    <w:p>
      <w:pPr>
        <w:pStyle w:val="Heading4"/>
      </w:pPr>
      <w:r>
        <w:rPr>
          <w:color w:val="005CAB"/>
        </w:rPr>
        <w:t>Designing</w:t>
      </w:r>
      <w:r>
        <w:rPr>
          <w:color w:val="005CAB"/>
          <w:spacing w:val="5"/>
        </w:rPr>
        <w:t> </w:t>
      </w:r>
      <w:r>
        <w:rPr>
          <w:color w:val="005CAB"/>
        </w:rPr>
        <w:t>a</w:t>
      </w:r>
      <w:r>
        <w:rPr>
          <w:color w:val="005CAB"/>
          <w:spacing w:val="5"/>
        </w:rPr>
        <w:t> </w:t>
      </w:r>
      <w:r>
        <w:rPr>
          <w:color w:val="005CAB"/>
        </w:rPr>
        <w:t>New</w:t>
      </w:r>
      <w:r>
        <w:rPr>
          <w:color w:val="005CAB"/>
          <w:spacing w:val="6"/>
        </w:rPr>
        <w:t> </w:t>
      </w:r>
      <w:r>
        <w:rPr>
          <w:color w:val="005CAB"/>
          <w:spacing w:val="-2"/>
        </w:rPr>
        <w:t>Course</w:t>
      </w:r>
    </w:p>
    <w:p>
      <w:pPr>
        <w:pStyle w:val="BodyText"/>
        <w:spacing w:before="41"/>
        <w:ind w:left="3260" w:right="1599"/>
      </w:pPr>
      <w:r>
        <w:rPr>
          <w:color w:val="231F20"/>
        </w:rPr>
        <w:t>Creating a new course is more difficult and time-consuming than revising an exist-ing one. Before starting, ask yourself</w:t>
      </w:r>
      <w:r>
        <w:rPr>
          <w:color w:val="231F20"/>
          <w:spacing w:val="40"/>
        </w:rPr>
        <w:t> </w:t>
      </w:r>
      <w:r>
        <w:rPr>
          <w:color w:val="231F20"/>
        </w:rPr>
        <w:t>why you want to design a new course. Has your department chair requested you to fill a gap—and can you earn good will for being viewed as a team player? Do you have a special research interest that is not represented in the curriculum? If</w:t>
      </w:r>
      <w:r>
        <w:rPr>
          <w:color w:val="231F20"/>
          <w:spacing w:val="40"/>
        </w:rPr>
        <w:t> </w:t>
      </w:r>
      <w:r>
        <w:rPr>
          <w:color w:val="231F20"/>
        </w:rPr>
        <w:t>so, can you acquire educational support funds that will enable you both to teach the course and buy a piece of</w:t>
      </w:r>
      <w:r>
        <w:rPr>
          <w:color w:val="231F20"/>
          <w:spacing w:val="40"/>
        </w:rPr>
        <w:t> </w:t>
      </w:r>
      <w:r>
        <w:rPr>
          <w:color w:val="231F20"/>
        </w:rPr>
        <w:t>equipment for your research lab that can also be used in the lab component of</w:t>
      </w:r>
      <w:r>
        <w:rPr>
          <w:color w:val="231F20"/>
          <w:spacing w:val="40"/>
        </w:rPr>
        <w:t> </w:t>
      </w:r>
      <w:r>
        <w:rPr>
          <w:color w:val="231F20"/>
        </w:rPr>
        <w:t>the course?</w:t>
      </w:r>
    </w:p>
    <w:p>
      <w:pPr>
        <w:pStyle w:val="BodyText"/>
        <w:spacing w:before="9"/>
      </w:pPr>
    </w:p>
    <w:p>
      <w:pPr>
        <w:pStyle w:val="BodyText"/>
        <w:ind w:left="3260" w:right="1505"/>
      </w:pPr>
      <w:r>
        <w:rPr>
          <w:color w:val="231F20"/>
        </w:rPr>
        <w:t>Most large research schools allow new faculty members one or two semesters to set up a lab and write research grant applications. Liberal arts colleges may not be able to give such an opportunity. Try to at least negotiate part of</w:t>
      </w:r>
      <w:r>
        <w:rPr>
          <w:color w:val="231F20"/>
          <w:spacing w:val="40"/>
        </w:rPr>
        <w:t> </w:t>
      </w:r>
      <w:r>
        <w:rPr>
          <w:color w:val="231F20"/>
        </w:rPr>
        <w:t>your workload during the first semester to allow you the time to construct the course so that you can</w:t>
      </w:r>
      <w:r>
        <w:rPr>
          <w:color w:val="231F20"/>
          <w:spacing w:val="40"/>
        </w:rPr>
        <w:t> </w:t>
      </w:r>
      <w:r>
        <w:rPr>
          <w:color w:val="231F20"/>
        </w:rPr>
        <w:t>teach it second semester. If</w:t>
      </w:r>
      <w:r>
        <w:rPr>
          <w:color w:val="231F20"/>
          <w:spacing w:val="40"/>
        </w:rPr>
        <w:t> </w:t>
      </w:r>
      <w:r>
        <w:rPr>
          <w:color w:val="231F20"/>
        </w:rPr>
        <w:t>you try to do too much too soon, the balance of</w:t>
      </w:r>
      <w:r>
        <w:rPr>
          <w:color w:val="231F20"/>
          <w:spacing w:val="40"/>
        </w:rPr>
        <w:t> </w:t>
      </w:r>
      <w:r>
        <w:rPr>
          <w:color w:val="231F20"/>
        </w:rPr>
        <w:t>your teaching and research responsibilities might get out of</w:t>
      </w:r>
      <w:r>
        <w:rPr>
          <w:color w:val="231F20"/>
          <w:spacing w:val="40"/>
        </w:rPr>
        <w:t> </w:t>
      </w:r>
      <w:r>
        <w:rPr>
          <w:color w:val="231F20"/>
        </w:rPr>
        <w:t>sync.</w:t>
      </w:r>
    </w:p>
    <w:p>
      <w:pPr>
        <w:pStyle w:val="BodyText"/>
        <w:spacing w:before="8"/>
      </w:pPr>
    </w:p>
    <w:p>
      <w:pPr>
        <w:pStyle w:val="BodyText"/>
        <w:spacing w:before="1"/>
        <w:ind w:left="3260" w:right="1519"/>
      </w:pPr>
      <w:r>
        <w:rPr>
          <w:color w:val="231F20"/>
        </w:rPr>
        <w:t>You will face three critical decisions: what to teach, how to teach it, and how to ensure that students are learning what is being taught. Ideally, you should begin planning your course several months ahead of</w:t>
      </w:r>
      <w:r>
        <w:rPr>
          <w:color w:val="231F20"/>
          <w:spacing w:val="36"/>
        </w:rPr>
        <w:t> </w:t>
      </w:r>
      <w:r>
        <w:rPr>
          <w:color w:val="231F20"/>
        </w:rPr>
        <w:t>the semester in which it is taught to give yourself</w:t>
      </w:r>
      <w:r>
        <w:rPr>
          <w:color w:val="231F20"/>
          <w:spacing w:val="29"/>
        </w:rPr>
        <w:t> </w:t>
      </w:r>
      <w:r>
        <w:rPr>
          <w:color w:val="231F20"/>
        </w:rPr>
        <w:t>time to order textbooks and request other resources and prepare your course handouts. But even if</w:t>
      </w:r>
      <w:r>
        <w:rPr>
          <w:color w:val="231F20"/>
          <w:spacing w:val="40"/>
        </w:rPr>
        <w:t> </w:t>
      </w:r>
      <w:r>
        <w:rPr>
          <w:color w:val="231F20"/>
        </w:rPr>
        <w:t>you are assigned a course at the last minute, you can still use many of</w:t>
      </w:r>
      <w:r>
        <w:rPr>
          <w:color w:val="231F20"/>
          <w:spacing w:val="40"/>
        </w:rPr>
        <w:t> </w:t>
      </w:r>
      <w:r>
        <w:rPr>
          <w:color w:val="231F20"/>
        </w:rPr>
        <w:t>the planning guidelines described below.</w:t>
      </w:r>
    </w:p>
    <w:p>
      <w:pPr>
        <w:pStyle w:val="BodyText"/>
        <w:spacing w:before="8"/>
      </w:pPr>
    </w:p>
    <w:p>
      <w:pPr>
        <w:pStyle w:val="Heading7"/>
      </w:pPr>
      <w:r>
        <w:rPr>
          <w:color w:val="231F20"/>
        </w:rPr>
        <w:t>Determine</w:t>
      </w:r>
      <w:r>
        <w:rPr>
          <w:color w:val="231F20"/>
          <w:spacing w:val="6"/>
        </w:rPr>
        <w:t> </w:t>
      </w:r>
      <w:r>
        <w:rPr>
          <w:color w:val="231F20"/>
        </w:rPr>
        <w:t>what</w:t>
      </w:r>
      <w:r>
        <w:rPr>
          <w:color w:val="231F20"/>
          <w:spacing w:val="8"/>
        </w:rPr>
        <w:t> </w:t>
      </w:r>
      <w:r>
        <w:rPr>
          <w:color w:val="231F20"/>
        </w:rPr>
        <w:t>to</w:t>
      </w:r>
      <w:r>
        <w:rPr>
          <w:color w:val="231F20"/>
          <w:spacing w:val="8"/>
        </w:rPr>
        <w:t> </w:t>
      </w:r>
      <w:r>
        <w:rPr>
          <w:color w:val="231F20"/>
          <w:spacing w:val="-2"/>
        </w:rPr>
        <w:t>teach.</w:t>
      </w:r>
    </w:p>
    <w:p>
      <w:pPr>
        <w:pStyle w:val="ListParagraph"/>
        <w:numPr>
          <w:ilvl w:val="0"/>
          <w:numId w:val="57"/>
        </w:numPr>
        <w:tabs>
          <w:tab w:pos="3480" w:val="left" w:leader="none"/>
        </w:tabs>
        <w:spacing w:line="240" w:lineRule="auto" w:before="73" w:after="0"/>
        <w:ind w:left="3260" w:right="1633" w:firstLine="0"/>
        <w:jc w:val="left"/>
        <w:rPr>
          <w:sz w:val="23"/>
        </w:rPr>
      </w:pPr>
      <w:r>
        <w:rPr>
          <w:color w:val="231F20"/>
          <w:sz w:val="23"/>
        </w:rPr>
        <w:t>Determine how the course relates to other courses in the departmental curricu-lum by asking these questions:</w:t>
      </w:r>
    </w:p>
    <w:p>
      <w:pPr>
        <w:pStyle w:val="ListParagraph"/>
        <w:numPr>
          <w:ilvl w:val="1"/>
          <w:numId w:val="57"/>
        </w:numPr>
        <w:tabs>
          <w:tab w:pos="3978" w:val="left" w:leader="none"/>
          <w:tab w:pos="3980" w:val="left" w:leader="none"/>
        </w:tabs>
        <w:spacing w:line="249" w:lineRule="auto" w:before="234" w:after="0"/>
        <w:ind w:left="3980" w:right="1604" w:hanging="461"/>
        <w:jc w:val="left"/>
        <w:rPr>
          <w:sz w:val="23"/>
        </w:rPr>
      </w:pPr>
      <w:r>
        <w:rPr>
          <w:color w:val="231F20"/>
          <w:sz w:val="23"/>
        </w:rPr>
        <w:t>Will the course be a prerequisite for higher-level courses? If</w:t>
      </w:r>
      <w:r>
        <w:rPr>
          <w:color w:val="231F20"/>
          <w:spacing w:val="30"/>
          <w:sz w:val="23"/>
        </w:rPr>
        <w:t> </w:t>
      </w:r>
      <w:r>
        <w:rPr>
          <w:color w:val="231F20"/>
          <w:sz w:val="23"/>
        </w:rPr>
        <w:t>so, talk to the instructors of</w:t>
      </w:r>
      <w:r>
        <w:rPr>
          <w:color w:val="231F20"/>
          <w:spacing w:val="40"/>
          <w:sz w:val="23"/>
        </w:rPr>
        <w:t> </w:t>
      </w:r>
      <w:r>
        <w:rPr>
          <w:color w:val="231F20"/>
          <w:sz w:val="23"/>
        </w:rPr>
        <w:t>the advanced courses to see what kinds of</w:t>
      </w:r>
      <w:r>
        <w:rPr>
          <w:color w:val="231F20"/>
          <w:spacing w:val="40"/>
          <w:sz w:val="23"/>
        </w:rPr>
        <w:t> </w:t>
      </w:r>
      <w:r>
        <w:rPr>
          <w:color w:val="231F20"/>
          <w:sz w:val="23"/>
        </w:rPr>
        <w:t>knowledge and skills they expect from students.</w:t>
      </w:r>
    </w:p>
    <w:p>
      <w:pPr>
        <w:pStyle w:val="ListParagraph"/>
        <w:numPr>
          <w:ilvl w:val="1"/>
          <w:numId w:val="57"/>
        </w:numPr>
        <w:tabs>
          <w:tab w:pos="3978" w:val="left" w:leader="none"/>
          <w:tab w:pos="3980" w:val="left" w:leader="none"/>
        </w:tabs>
        <w:spacing w:line="249" w:lineRule="auto" w:before="168" w:after="0"/>
        <w:ind w:left="3980" w:right="1656" w:hanging="461"/>
        <w:jc w:val="left"/>
        <w:rPr>
          <w:sz w:val="23"/>
        </w:rPr>
      </w:pPr>
      <w:r>
        <w:rPr>
          <w:color w:val="231F20"/>
          <w:sz w:val="23"/>
        </w:rPr>
        <w:t>Is it an advanced course? If</w:t>
      </w:r>
      <w:r>
        <w:rPr>
          <w:color w:val="231F20"/>
          <w:spacing w:val="40"/>
          <w:sz w:val="23"/>
        </w:rPr>
        <w:t> </w:t>
      </w:r>
      <w:r>
        <w:rPr>
          <w:color w:val="231F20"/>
          <w:sz w:val="23"/>
        </w:rPr>
        <w:t>so, talk to the instructors who are teaching prerequisite courses so you can better understand what skills students will have when entering your course.</w:t>
      </w:r>
    </w:p>
    <w:p>
      <w:pPr>
        <w:pStyle w:val="ListParagraph"/>
        <w:spacing w:after="0" w:line="249" w:lineRule="auto"/>
        <w:jc w:val="left"/>
        <w:rPr>
          <w:sz w:val="23"/>
        </w:rPr>
        <w:sectPr>
          <w:pgSz w:w="12240" w:h="15840"/>
          <w:pgMar w:header="655" w:footer="717" w:top="1080" w:bottom="900" w:left="0" w:right="0"/>
        </w:sectPr>
      </w:pPr>
    </w:p>
    <w:p>
      <w:pPr>
        <w:pStyle w:val="BodyText"/>
        <w:spacing w:before="126"/>
      </w:pPr>
    </w:p>
    <w:p>
      <w:pPr>
        <w:pStyle w:val="ListParagraph"/>
        <w:numPr>
          <w:ilvl w:val="1"/>
          <w:numId w:val="57"/>
        </w:numPr>
        <w:tabs>
          <w:tab w:pos="3978" w:val="left" w:leader="none"/>
          <w:tab w:pos="3980" w:val="left" w:leader="none"/>
        </w:tabs>
        <w:spacing w:line="252" w:lineRule="auto" w:before="0" w:after="0"/>
        <w:ind w:left="3980" w:right="1612" w:hanging="461"/>
        <w:jc w:val="left"/>
        <w:rPr>
          <w:sz w:val="23"/>
        </w:rPr>
      </w:pPr>
      <w:r>
        <w:rPr>
          <w:color w:val="231F20"/>
          <w:sz w:val="23"/>
        </w:rPr>
        <w:t>Are there major departmental changes under way that might affect your course? If, for example, your university is considering new approaches—such as doing away with introductory biology and chemistry and replacing them with a multidisciplinary life sciences course—you will want to keep that long-term agenda in mind.</w:t>
      </w:r>
    </w:p>
    <w:p>
      <w:pPr>
        <w:pStyle w:val="BodyText"/>
        <w:spacing w:before="134"/>
        <w:ind w:left="3260" w:right="1754"/>
        <w:jc w:val="both"/>
      </w:pPr>
      <w:r>
        <w:rPr>
          <w:color w:val="231F20"/>
        </w:rPr>
        <w:t>Knowing how your course fits into the entire structure is important and will call for discussions with other faculty and perhaps a collaborative or interdisciplinary </w:t>
      </w:r>
      <w:r>
        <w:rPr>
          <w:color w:val="231F20"/>
          <w:spacing w:val="-2"/>
        </w:rPr>
        <w:t>approach.</w:t>
      </w:r>
    </w:p>
    <w:p>
      <w:pPr>
        <w:pStyle w:val="BodyText"/>
        <w:spacing w:before="5"/>
      </w:pPr>
    </w:p>
    <w:p>
      <w:pPr>
        <w:pStyle w:val="ListParagraph"/>
        <w:numPr>
          <w:ilvl w:val="0"/>
          <w:numId w:val="57"/>
        </w:numPr>
        <w:tabs>
          <w:tab w:pos="3480" w:val="left" w:leader="none"/>
        </w:tabs>
        <w:spacing w:line="240" w:lineRule="auto" w:before="0" w:after="0"/>
        <w:ind w:left="3260" w:right="1535" w:firstLine="0"/>
        <w:jc w:val="left"/>
        <w:rPr>
          <w:sz w:val="23"/>
        </w:rPr>
      </w:pPr>
      <w:r>
        <w:rPr>
          <w:color w:val="231F20"/>
          <w:sz w:val="23"/>
        </w:rPr>
        <w:t>Establish course content goals. Identify three to five general goals (e.g., “under-standing the concept of</w:t>
      </w:r>
      <w:r>
        <w:rPr>
          <w:color w:val="231F20"/>
          <w:spacing w:val="32"/>
          <w:sz w:val="23"/>
        </w:rPr>
        <w:t> </w:t>
      </w:r>
      <w:r>
        <w:rPr>
          <w:color w:val="231F20"/>
          <w:sz w:val="23"/>
        </w:rPr>
        <w:t>antibiotic resistance”) for the course that will explain what you want your students to know and do when the course is over. If</w:t>
      </w:r>
      <w:r>
        <w:rPr>
          <w:color w:val="231F20"/>
          <w:spacing w:val="40"/>
          <w:sz w:val="23"/>
        </w:rPr>
        <w:t> </w:t>
      </w:r>
      <w:r>
        <w:rPr>
          <w:color w:val="231F20"/>
          <w:sz w:val="23"/>
        </w:rPr>
        <w:t>you include noncontent goals (such as “work collaboratively with other students”), keep in mind that these are harder to assess.</w:t>
      </w:r>
    </w:p>
    <w:p>
      <w:pPr>
        <w:pStyle w:val="BodyText"/>
        <w:spacing w:before="7"/>
      </w:pPr>
    </w:p>
    <w:p>
      <w:pPr>
        <w:pStyle w:val="ListParagraph"/>
        <w:numPr>
          <w:ilvl w:val="0"/>
          <w:numId w:val="57"/>
        </w:numPr>
        <w:tabs>
          <w:tab w:pos="3480" w:val="left" w:leader="none"/>
        </w:tabs>
        <w:spacing w:line="240" w:lineRule="auto" w:before="0" w:after="0"/>
        <w:ind w:left="3260" w:right="1595" w:firstLine="0"/>
        <w:jc w:val="left"/>
        <w:rPr>
          <w:sz w:val="23"/>
        </w:rPr>
      </w:pPr>
      <w:r>
        <w:rPr>
          <w:color w:val="231F20"/>
          <w:sz w:val="23"/>
        </w:rPr>
        <w:t>Identify major course themes. These principles or fundamental postulates lend continuity and provide perspective on the entire course. For example, a year-long course in introductory biology might involve three broad themes: information and evolution in living systems, development and homeostasis, and energy and </w:t>
      </w:r>
      <w:r>
        <w:rPr>
          <w:color w:val="231F20"/>
          <w:spacing w:val="-2"/>
          <w:sz w:val="23"/>
        </w:rPr>
        <w:t>resources.</w:t>
      </w:r>
    </w:p>
    <w:p>
      <w:pPr>
        <w:pStyle w:val="BodyText"/>
        <w:spacing w:before="7"/>
      </w:pPr>
    </w:p>
    <w:p>
      <w:pPr>
        <w:pStyle w:val="ListParagraph"/>
        <w:numPr>
          <w:ilvl w:val="0"/>
          <w:numId w:val="57"/>
        </w:numPr>
        <w:tabs>
          <w:tab w:pos="3490" w:val="left" w:leader="none"/>
        </w:tabs>
        <w:spacing w:line="240" w:lineRule="auto" w:before="0" w:after="0"/>
        <w:ind w:left="3260" w:right="1583" w:firstLine="0"/>
        <w:jc w:val="left"/>
        <w:rPr>
          <w:sz w:val="23"/>
        </w:rPr>
      </w:pPr>
      <w:r>
        <w:rPr>
          <w:color w:val="231F20"/>
          <w:sz w:val="23"/>
        </w:rPr>
        <w:t>Identify core concepts within your major themes. Try to provide a balance of</w:t>
      </w:r>
      <w:r>
        <w:rPr>
          <w:color w:val="231F20"/>
          <w:spacing w:val="80"/>
          <w:sz w:val="23"/>
        </w:rPr>
        <w:t> </w:t>
      </w:r>
      <w:r>
        <w:rPr>
          <w:color w:val="231F20"/>
          <w:sz w:val="23"/>
        </w:rPr>
        <w:t>concrete</w:t>
      </w:r>
      <w:r>
        <w:rPr>
          <w:color w:val="231F20"/>
          <w:spacing w:val="40"/>
          <w:sz w:val="23"/>
        </w:rPr>
        <w:t> </w:t>
      </w:r>
      <w:r>
        <w:rPr>
          <w:color w:val="231F20"/>
          <w:sz w:val="23"/>
        </w:rPr>
        <w:t>information</w:t>
      </w:r>
      <w:r>
        <w:rPr>
          <w:color w:val="231F20"/>
          <w:spacing w:val="40"/>
          <w:sz w:val="23"/>
        </w:rPr>
        <w:t> </w:t>
      </w:r>
      <w:r>
        <w:rPr>
          <w:color w:val="231F20"/>
          <w:sz w:val="23"/>
        </w:rPr>
        <w:t>and</w:t>
      </w:r>
      <w:r>
        <w:rPr>
          <w:color w:val="231F20"/>
          <w:spacing w:val="40"/>
          <w:sz w:val="23"/>
        </w:rPr>
        <w:t> </w:t>
      </w:r>
      <w:r>
        <w:rPr>
          <w:color w:val="231F20"/>
          <w:sz w:val="23"/>
        </w:rPr>
        <w:t>abstract</w:t>
      </w:r>
      <w:r>
        <w:rPr>
          <w:color w:val="231F20"/>
          <w:spacing w:val="40"/>
          <w:sz w:val="23"/>
        </w:rPr>
        <w:t> </w:t>
      </w:r>
      <w:r>
        <w:rPr>
          <w:color w:val="231F20"/>
          <w:sz w:val="23"/>
        </w:rPr>
        <w:t>concepts,</w:t>
      </w:r>
      <w:r>
        <w:rPr>
          <w:color w:val="231F20"/>
          <w:spacing w:val="40"/>
          <w:sz w:val="23"/>
        </w:rPr>
        <w:t> </w:t>
      </w:r>
      <w:r>
        <w:rPr>
          <w:color w:val="231F20"/>
          <w:sz w:val="23"/>
        </w:rPr>
        <w:t>and</w:t>
      </w:r>
      <w:r>
        <w:rPr>
          <w:color w:val="231F20"/>
          <w:spacing w:val="40"/>
          <w:sz w:val="23"/>
        </w:rPr>
        <w:t> </w:t>
      </w:r>
      <w:r>
        <w:rPr>
          <w:color w:val="231F20"/>
          <w:sz w:val="23"/>
        </w:rPr>
        <w:t>balance</w:t>
      </w:r>
      <w:r>
        <w:rPr>
          <w:color w:val="231F20"/>
          <w:spacing w:val="40"/>
          <w:sz w:val="23"/>
        </w:rPr>
        <w:t> </w:t>
      </w:r>
      <w:r>
        <w:rPr>
          <w:color w:val="231F20"/>
          <w:sz w:val="23"/>
        </w:rPr>
        <w:t>material</w:t>
      </w:r>
      <w:r>
        <w:rPr>
          <w:color w:val="231F20"/>
          <w:spacing w:val="40"/>
          <w:sz w:val="23"/>
        </w:rPr>
        <w:t> </w:t>
      </w:r>
      <w:r>
        <w:rPr>
          <w:color w:val="231F20"/>
          <w:sz w:val="23"/>
        </w:rPr>
        <w:t>that</w:t>
      </w:r>
      <w:r>
        <w:rPr>
          <w:color w:val="231F20"/>
          <w:spacing w:val="40"/>
          <w:sz w:val="23"/>
        </w:rPr>
        <w:t> </w:t>
      </w:r>
      <w:r>
        <w:rPr>
          <w:color w:val="231F20"/>
          <w:sz w:val="23"/>
        </w:rPr>
        <w:t>empha-sizes practical problem-solving with material that emphasizes fundamental</w:t>
      </w:r>
      <w:r>
        <w:rPr>
          <w:color w:val="231F20"/>
          <w:spacing w:val="80"/>
          <w:sz w:val="23"/>
        </w:rPr>
        <w:t> </w:t>
      </w:r>
      <w:r>
        <w:rPr>
          <w:color w:val="231F20"/>
          <w:spacing w:val="-2"/>
          <w:sz w:val="23"/>
        </w:rPr>
        <w:t>understanding.</w:t>
      </w:r>
    </w:p>
    <w:p>
      <w:pPr>
        <w:pStyle w:val="BodyText"/>
        <w:spacing w:before="6"/>
      </w:pPr>
    </w:p>
    <w:p>
      <w:pPr>
        <w:pStyle w:val="ListParagraph"/>
        <w:numPr>
          <w:ilvl w:val="0"/>
          <w:numId w:val="57"/>
        </w:numPr>
        <w:tabs>
          <w:tab w:pos="3480" w:val="left" w:leader="none"/>
        </w:tabs>
        <w:spacing w:line="240" w:lineRule="auto" w:before="0" w:after="0"/>
        <w:ind w:left="3260" w:right="1633" w:firstLine="0"/>
        <w:jc w:val="left"/>
        <w:rPr>
          <w:sz w:val="23"/>
        </w:rPr>
      </w:pPr>
      <w:r>
        <w:rPr>
          <w:color w:val="231F20"/>
          <w:sz w:val="23"/>
        </w:rPr>
        <w:t>Define the objectives of</w:t>
      </w:r>
      <w:r>
        <w:rPr>
          <w:color w:val="231F20"/>
          <w:spacing w:val="31"/>
          <w:sz w:val="23"/>
        </w:rPr>
        <w:t> </w:t>
      </w:r>
      <w:r>
        <w:rPr>
          <w:color w:val="231F20"/>
          <w:sz w:val="23"/>
        </w:rPr>
        <w:t>individual units or lessons. For example, one objective might be that students will be able to propose tests of</w:t>
      </w:r>
      <w:r>
        <w:rPr>
          <w:color w:val="231F20"/>
          <w:spacing w:val="30"/>
          <w:sz w:val="23"/>
        </w:rPr>
        <w:t> </w:t>
      </w:r>
      <w:r>
        <w:rPr>
          <w:color w:val="231F20"/>
          <w:sz w:val="23"/>
        </w:rPr>
        <w:t>evolutionary hypotheses or critique arguments pertaining to evolutionary evidence. Such definitions will help structure the content of</w:t>
      </w:r>
      <w:r>
        <w:rPr>
          <w:color w:val="231F20"/>
          <w:spacing w:val="40"/>
          <w:sz w:val="23"/>
        </w:rPr>
        <w:t> </w:t>
      </w:r>
      <w:r>
        <w:rPr>
          <w:color w:val="231F20"/>
          <w:sz w:val="23"/>
        </w:rPr>
        <w:t>each lesson</w:t>
      </w:r>
    </w:p>
    <w:p>
      <w:pPr>
        <w:pStyle w:val="BodyText"/>
        <w:spacing w:before="6"/>
      </w:pPr>
    </w:p>
    <w:p>
      <w:pPr>
        <w:pStyle w:val="BodyText"/>
        <w:ind w:left="3260" w:right="1793"/>
        <w:jc w:val="both"/>
      </w:pPr>
      <w:r>
        <w:rPr>
          <w:i/>
          <w:color w:val="231F20"/>
        </w:rPr>
        <w:t>Note: </w:t>
      </w:r>
      <w:r>
        <w:rPr>
          <w:color w:val="231F20"/>
        </w:rPr>
        <w:t>Your opportunity to develop new courses in a medical school will likely be very limited due to the need to prepare students for the USMLE step 1 exam.</w:t>
      </w:r>
    </w:p>
    <w:p>
      <w:pPr>
        <w:pStyle w:val="BodyText"/>
      </w:pPr>
    </w:p>
    <w:p>
      <w:pPr>
        <w:pStyle w:val="BodyText"/>
      </w:pPr>
    </w:p>
    <w:p>
      <w:pPr>
        <w:pStyle w:val="BodyText"/>
      </w:pPr>
    </w:p>
    <w:p>
      <w:pPr>
        <w:pStyle w:val="BodyText"/>
        <w:spacing w:before="148"/>
      </w:pPr>
    </w:p>
    <w:p>
      <w:pPr>
        <w:spacing w:line="242" w:lineRule="auto" w:before="0"/>
        <w:ind w:left="3669" w:right="3701" w:firstLine="0"/>
        <w:jc w:val="left"/>
        <w:rPr>
          <w:i/>
          <w:sz w:val="23"/>
        </w:rPr>
      </w:pPr>
      <w:r>
        <w:rPr>
          <w:i/>
          <w:sz w:val="23"/>
        </w:rPr>
        <mc:AlternateContent>
          <mc:Choice Requires="wps">
            <w:drawing>
              <wp:anchor distT="0" distB="0" distL="0" distR="0" allowOverlap="1" layoutInCell="1" locked="0" behindDoc="1" simplePos="0" relativeHeight="480636928">
                <wp:simplePos x="0" y="0"/>
                <wp:positionH relativeFrom="page">
                  <wp:posOffset>1841500</wp:posOffset>
                </wp:positionH>
                <wp:positionV relativeFrom="paragraph">
                  <wp:posOffset>-338853</wp:posOffset>
                </wp:positionV>
                <wp:extent cx="4102100" cy="1699895"/>
                <wp:effectExtent l="0" t="0" r="0" b="0"/>
                <wp:wrapNone/>
                <wp:docPr id="3603" name="Graphic 3603"/>
                <wp:cNvGraphicFramePr>
                  <a:graphicFrameLocks/>
                </wp:cNvGraphicFramePr>
                <a:graphic>
                  <a:graphicData uri="http://schemas.microsoft.com/office/word/2010/wordprocessingShape">
                    <wps:wsp>
                      <wps:cNvPr id="3603" name="Graphic 3603"/>
                      <wps:cNvSpPr/>
                      <wps:spPr>
                        <a:xfrm>
                          <a:off x="0" y="0"/>
                          <a:ext cx="4102100" cy="1699895"/>
                        </a:xfrm>
                        <a:custGeom>
                          <a:avLst/>
                          <a:gdLst/>
                          <a:ahLst/>
                          <a:cxnLst/>
                          <a:rect l="l" t="t" r="r" b="b"/>
                          <a:pathLst>
                            <a:path w="4102100" h="1699895">
                              <a:moveTo>
                                <a:pt x="0" y="1699844"/>
                              </a:moveTo>
                              <a:lnTo>
                                <a:pt x="4102100" y="1699844"/>
                              </a:lnTo>
                              <a:lnTo>
                                <a:pt x="4102100" y="0"/>
                              </a:lnTo>
                              <a:lnTo>
                                <a:pt x="0" y="0"/>
                              </a:lnTo>
                              <a:lnTo>
                                <a:pt x="0" y="1699844"/>
                              </a:lnTo>
                              <a:close/>
                            </a:path>
                          </a:pathLst>
                        </a:custGeom>
                        <a:ln w="12700">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pt;margin-top:-26.681376pt;width:323pt;height:133.846pt;mso-position-horizontal-relative:page;mso-position-vertical-relative:paragraph;z-index:-22679552" id="docshape3408" filled="false" stroked="true" strokeweight="1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925248">
                <wp:simplePos x="0" y="0"/>
                <wp:positionH relativeFrom="page">
                  <wp:posOffset>5561693</wp:posOffset>
                </wp:positionH>
                <wp:positionV relativeFrom="paragraph">
                  <wp:posOffset>644062</wp:posOffset>
                </wp:positionV>
                <wp:extent cx="481330" cy="914400"/>
                <wp:effectExtent l="0" t="0" r="0" b="0"/>
                <wp:wrapNone/>
                <wp:docPr id="3604" name="Textbox 3604"/>
                <wp:cNvGraphicFramePr>
                  <a:graphicFrameLocks/>
                </wp:cNvGraphicFramePr>
                <a:graphic>
                  <a:graphicData uri="http://schemas.microsoft.com/office/word/2010/wordprocessingShape">
                    <wps:wsp>
                      <wps:cNvPr id="3604" name="Textbox 3604"/>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7.92865pt;margin-top:50.713619pt;width:37.9pt;height:72pt;mso-position-horizontal-relative:page;mso-position-vertical-relative:paragraph;z-index:15925248;rotation:180" type="#_x0000_t136" fillcolor="#869ace" stroked="f">
                <o:extrusion v:ext="view" autorotationcenter="t"/>
                <v:textpath style="font-family:&quot;Times New Roman&quot;;font-size:72pt;v-text-kern:t;mso-text-shadow:auto;font-weight:bold" string="‘‘"/>
                <w10:wrap type="none"/>
              </v:shape>
            </w:pict>
          </mc:Fallback>
        </mc:AlternateContent>
      </w:r>
      <w:r>
        <w:rPr>
          <w:i/>
          <w:sz w:val="23"/>
        </w:rPr>
        <mc:AlternateContent>
          <mc:Choice Requires="wps">
            <w:drawing>
              <wp:anchor distT="0" distB="0" distL="0" distR="0" allowOverlap="1" layoutInCell="1" locked="0" behindDoc="0" simplePos="0" relativeHeight="15925760">
                <wp:simplePos x="0" y="0"/>
                <wp:positionH relativeFrom="page">
                  <wp:posOffset>1758950</wp:posOffset>
                </wp:positionH>
                <wp:positionV relativeFrom="paragraph">
                  <wp:posOffset>-672103</wp:posOffset>
                </wp:positionV>
                <wp:extent cx="470534" cy="1084580"/>
                <wp:effectExtent l="0" t="0" r="0" b="0"/>
                <wp:wrapNone/>
                <wp:docPr id="3605" name="Textbox 3605"/>
                <wp:cNvGraphicFramePr>
                  <a:graphicFrameLocks/>
                </wp:cNvGraphicFramePr>
                <a:graphic>
                  <a:graphicData uri="http://schemas.microsoft.com/office/word/2010/wordprocessingShape">
                    <wps:wsp>
                      <wps:cNvPr id="3605" name="Textbox 3605"/>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5pt;margin-top:-52.92157pt;width:37.050pt;height:85.4pt;mso-position-horizontal-relative:page;mso-position-vertical-relative:paragraph;z-index:15925760" type="#_x0000_t202" id="docshape3409"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i/>
          <w:color w:val="231F20"/>
          <w:sz w:val="23"/>
        </w:rPr>
        <w:t>When you plan your course, don’t overdo it. We feel we have so</w:t>
      </w:r>
      <w:r>
        <w:rPr>
          <w:i/>
          <w:color w:val="231F20"/>
          <w:sz w:val="23"/>
        </w:rPr>
        <w:t> much to teach, but when we impart too much knowledge, stu-dents get the impression that everything is known and that there is nothing interesting left for them to discover.</w:t>
      </w:r>
    </w:p>
    <w:p>
      <w:pPr>
        <w:pStyle w:val="BodyText"/>
        <w:spacing w:before="256"/>
        <w:ind w:left="3922"/>
      </w:pPr>
      <w:r>
        <w:rPr>
          <w:color w:val="231F20"/>
        </w:rPr>
        <w:t>—Manju</w:t>
      </w:r>
      <w:r>
        <w:rPr>
          <w:color w:val="231F20"/>
          <w:spacing w:val="-1"/>
        </w:rPr>
        <w:t> </w:t>
      </w:r>
      <w:r>
        <w:rPr>
          <w:color w:val="231F20"/>
        </w:rPr>
        <w:t>Hingorani,</w:t>
      </w:r>
      <w:r>
        <w:rPr>
          <w:color w:val="231F20"/>
          <w:spacing w:val="-1"/>
        </w:rPr>
        <w:t> </w:t>
      </w:r>
      <w:r>
        <w:rPr>
          <w:color w:val="231F20"/>
        </w:rPr>
        <w:t>Wesleyan </w:t>
      </w:r>
      <w:r>
        <w:rPr>
          <w:color w:val="231F20"/>
          <w:spacing w:val="-2"/>
        </w:rPr>
        <w:t>University</w:t>
      </w:r>
    </w:p>
    <w:p>
      <w:pPr>
        <w:pStyle w:val="BodyText"/>
        <w:spacing w:after="0"/>
        <w:sectPr>
          <w:pgSz w:w="12240" w:h="15840"/>
          <w:pgMar w:header="657" w:footer="716" w:top="1080" w:bottom="900" w:left="0" w:right="0"/>
        </w:sectPr>
      </w:pPr>
    </w:p>
    <w:p>
      <w:pPr>
        <w:pStyle w:val="BodyText"/>
        <w:spacing w:before="47"/>
      </w:pPr>
    </w:p>
    <w:p>
      <w:pPr>
        <w:pStyle w:val="Heading7"/>
      </w:pPr>
      <w:r>
        <w:rPr>
          <w:color w:val="231F20"/>
        </w:rPr>
        <w:t>Determine</w:t>
      </w:r>
      <w:r>
        <w:rPr>
          <w:color w:val="231F20"/>
          <w:spacing w:val="6"/>
        </w:rPr>
        <w:t> </w:t>
      </w:r>
      <w:r>
        <w:rPr>
          <w:color w:val="231F20"/>
        </w:rPr>
        <w:t>how</w:t>
      </w:r>
      <w:r>
        <w:rPr>
          <w:color w:val="231F20"/>
          <w:spacing w:val="6"/>
        </w:rPr>
        <w:t> </w:t>
      </w:r>
      <w:r>
        <w:rPr>
          <w:color w:val="231F20"/>
        </w:rPr>
        <w:t>to</w:t>
      </w:r>
      <w:r>
        <w:rPr>
          <w:color w:val="231F20"/>
          <w:spacing w:val="6"/>
        </w:rPr>
        <w:t> </w:t>
      </w:r>
      <w:r>
        <w:rPr>
          <w:color w:val="231F20"/>
        </w:rPr>
        <w:t>teach</w:t>
      </w:r>
      <w:r>
        <w:rPr>
          <w:color w:val="231F20"/>
          <w:spacing w:val="7"/>
        </w:rPr>
        <w:t> </w:t>
      </w:r>
      <w:r>
        <w:rPr>
          <w:color w:val="231F20"/>
          <w:spacing w:val="-5"/>
        </w:rPr>
        <w:t>it.</w:t>
      </w:r>
    </w:p>
    <w:p>
      <w:pPr>
        <w:pStyle w:val="ListParagraph"/>
        <w:numPr>
          <w:ilvl w:val="0"/>
          <w:numId w:val="58"/>
        </w:numPr>
        <w:tabs>
          <w:tab w:pos="3480" w:val="left" w:leader="none"/>
        </w:tabs>
        <w:spacing w:line="240" w:lineRule="auto" w:before="73" w:after="0"/>
        <w:ind w:left="3260" w:right="1922" w:firstLine="0"/>
        <w:jc w:val="left"/>
        <w:rPr>
          <w:sz w:val="23"/>
        </w:rPr>
      </w:pPr>
      <w:r>
        <w:rPr>
          <w:color w:val="231F20"/>
          <w:sz w:val="23"/>
        </w:rPr>
        <w:t>Determine the general structure of</w:t>
      </w:r>
      <w:r>
        <w:rPr>
          <w:color w:val="231F20"/>
          <w:spacing w:val="32"/>
          <w:sz w:val="23"/>
        </w:rPr>
        <w:t> </w:t>
      </w:r>
      <w:r>
        <w:rPr>
          <w:color w:val="231F20"/>
          <w:sz w:val="23"/>
        </w:rPr>
        <w:t>your course. Ask yourself</w:t>
      </w:r>
      <w:r>
        <w:rPr>
          <w:color w:val="231F20"/>
          <w:spacing w:val="32"/>
          <w:sz w:val="23"/>
        </w:rPr>
        <w:t> </w:t>
      </w:r>
      <w:r>
        <w:rPr>
          <w:color w:val="231F20"/>
          <w:sz w:val="23"/>
        </w:rPr>
        <w:t>these kinds of </w:t>
      </w:r>
      <w:r>
        <w:rPr>
          <w:color w:val="231F20"/>
          <w:spacing w:val="-2"/>
          <w:sz w:val="23"/>
        </w:rPr>
        <w:t>questions:</w:t>
      </w:r>
    </w:p>
    <w:p>
      <w:pPr>
        <w:pStyle w:val="ListParagraph"/>
        <w:numPr>
          <w:ilvl w:val="1"/>
          <w:numId w:val="58"/>
        </w:numPr>
        <w:tabs>
          <w:tab w:pos="3978" w:val="left" w:leader="none"/>
          <w:tab w:pos="3980" w:val="left" w:leader="none"/>
        </w:tabs>
        <w:spacing w:line="240" w:lineRule="auto" w:before="233" w:after="0"/>
        <w:ind w:left="3980" w:right="1740" w:hanging="461"/>
        <w:jc w:val="left"/>
        <w:rPr>
          <w:sz w:val="23"/>
        </w:rPr>
      </w:pPr>
      <w:r>
        <w:rPr>
          <w:color w:val="231F20"/>
          <w:sz w:val="23"/>
        </w:rPr>
        <w:t>What</w:t>
      </w:r>
      <w:r>
        <w:rPr>
          <w:color w:val="231F20"/>
          <w:spacing w:val="-1"/>
          <w:sz w:val="23"/>
        </w:rPr>
        <w:t> </w:t>
      </w:r>
      <w:r>
        <w:rPr>
          <w:color w:val="231F20"/>
          <w:sz w:val="23"/>
        </w:rPr>
        <w:t>combination</w:t>
      </w:r>
      <w:r>
        <w:rPr>
          <w:color w:val="231F20"/>
          <w:spacing w:val="-1"/>
          <w:sz w:val="23"/>
        </w:rPr>
        <w:t> </w:t>
      </w:r>
      <w:r>
        <w:rPr>
          <w:color w:val="231F20"/>
          <w:sz w:val="23"/>
        </w:rPr>
        <w:t>of</w:t>
      </w:r>
      <w:r>
        <w:rPr>
          <w:color w:val="231F20"/>
          <w:spacing w:val="26"/>
          <w:sz w:val="23"/>
        </w:rPr>
        <w:t> </w:t>
      </w:r>
      <w:r>
        <w:rPr>
          <w:color w:val="231F20"/>
          <w:sz w:val="23"/>
        </w:rPr>
        <w:t>lecture</w:t>
      </w:r>
      <w:r>
        <w:rPr>
          <w:color w:val="231F20"/>
          <w:spacing w:val="-1"/>
          <w:sz w:val="23"/>
        </w:rPr>
        <w:t> </w:t>
      </w:r>
      <w:r>
        <w:rPr>
          <w:color w:val="231F20"/>
          <w:sz w:val="23"/>
        </w:rPr>
        <w:t>and</w:t>
      </w:r>
      <w:r>
        <w:rPr>
          <w:color w:val="231F20"/>
          <w:spacing w:val="-1"/>
          <w:sz w:val="23"/>
        </w:rPr>
        <w:t> </w:t>
      </w:r>
      <w:r>
        <w:rPr>
          <w:color w:val="231F20"/>
          <w:sz w:val="23"/>
        </w:rPr>
        <w:t>assignments,</w:t>
      </w:r>
      <w:r>
        <w:rPr>
          <w:color w:val="231F20"/>
          <w:spacing w:val="-1"/>
          <w:sz w:val="23"/>
        </w:rPr>
        <w:t> </w:t>
      </w:r>
      <w:r>
        <w:rPr>
          <w:color w:val="231F20"/>
          <w:sz w:val="23"/>
        </w:rPr>
        <w:t>lab,</w:t>
      </w:r>
      <w:r>
        <w:rPr>
          <w:color w:val="231F20"/>
          <w:spacing w:val="-1"/>
          <w:sz w:val="23"/>
        </w:rPr>
        <w:t> </w:t>
      </w:r>
      <w:r>
        <w:rPr>
          <w:color w:val="231F20"/>
          <w:sz w:val="23"/>
        </w:rPr>
        <w:t>seminars,</w:t>
      </w:r>
      <w:r>
        <w:rPr>
          <w:color w:val="231F20"/>
          <w:spacing w:val="-1"/>
          <w:sz w:val="23"/>
        </w:rPr>
        <w:t> </w:t>
      </w:r>
      <w:r>
        <w:rPr>
          <w:color w:val="231F20"/>
          <w:sz w:val="23"/>
        </w:rPr>
        <w:t>and</w:t>
      </w:r>
      <w:r>
        <w:rPr>
          <w:color w:val="231F20"/>
          <w:spacing w:val="-1"/>
          <w:sz w:val="23"/>
        </w:rPr>
        <w:t> </w:t>
      </w:r>
      <w:r>
        <w:rPr>
          <w:color w:val="231F20"/>
          <w:sz w:val="23"/>
        </w:rPr>
        <w:t>journal club do you want to use?</w:t>
      </w:r>
    </w:p>
    <w:p>
      <w:pPr>
        <w:pStyle w:val="ListParagraph"/>
        <w:numPr>
          <w:ilvl w:val="1"/>
          <w:numId w:val="58"/>
        </w:numPr>
        <w:tabs>
          <w:tab w:pos="3978" w:val="left" w:leader="none"/>
          <w:tab w:pos="3980" w:val="left" w:leader="none"/>
        </w:tabs>
        <w:spacing w:line="249" w:lineRule="auto" w:before="182" w:after="0"/>
        <w:ind w:left="3980" w:right="1600" w:hanging="461"/>
        <w:jc w:val="left"/>
        <w:rPr>
          <w:sz w:val="23"/>
        </w:rPr>
      </w:pPr>
      <w:r>
        <w:rPr>
          <w:color w:val="231F20"/>
          <w:sz w:val="23"/>
        </w:rPr>
        <w:t>What will be the balance of</w:t>
      </w:r>
      <w:r>
        <w:rPr>
          <w:color w:val="231F20"/>
          <w:spacing w:val="30"/>
          <w:sz w:val="23"/>
        </w:rPr>
        <w:t> </w:t>
      </w:r>
      <w:r>
        <w:rPr>
          <w:color w:val="231F20"/>
          <w:sz w:val="23"/>
        </w:rPr>
        <w:t>faculty lecture and demonstrations versus stu-dent presentation or student-led discussion or laboratory work in the </w:t>
      </w:r>
      <w:r>
        <w:rPr>
          <w:color w:val="231F20"/>
          <w:spacing w:val="-2"/>
          <w:sz w:val="23"/>
        </w:rPr>
        <w:t>course?</w:t>
      </w:r>
    </w:p>
    <w:p>
      <w:pPr>
        <w:pStyle w:val="ListParagraph"/>
        <w:numPr>
          <w:ilvl w:val="1"/>
          <w:numId w:val="58"/>
        </w:numPr>
        <w:tabs>
          <w:tab w:pos="3978" w:val="left" w:leader="none"/>
          <w:tab w:pos="3980" w:val="left" w:leader="none"/>
        </w:tabs>
        <w:spacing w:line="240" w:lineRule="auto" w:before="168" w:after="0"/>
        <w:ind w:left="3980" w:right="2218" w:hanging="461"/>
        <w:jc w:val="left"/>
        <w:rPr>
          <w:sz w:val="23"/>
        </w:rPr>
      </w:pPr>
      <w:r>
        <w:rPr>
          <w:color w:val="231F20"/>
          <w:sz w:val="23"/>
        </w:rPr>
        <w:t>Can you incorporate any extracurricular activities into the course to enhance learning?</w:t>
      </w:r>
    </w:p>
    <w:p>
      <w:pPr>
        <w:pStyle w:val="ListParagraph"/>
        <w:numPr>
          <w:ilvl w:val="1"/>
          <w:numId w:val="58"/>
        </w:numPr>
        <w:tabs>
          <w:tab w:pos="3978" w:val="left" w:leader="none"/>
        </w:tabs>
        <w:spacing w:line="240" w:lineRule="auto" w:before="182" w:after="0"/>
        <w:ind w:left="3978" w:right="0" w:hanging="459"/>
        <w:jc w:val="left"/>
        <w:rPr>
          <w:sz w:val="23"/>
        </w:rPr>
      </w:pPr>
      <w:r>
        <w:rPr>
          <w:color w:val="231F20"/>
          <w:sz w:val="23"/>
        </w:rPr>
        <w:t>Do</w:t>
      </w:r>
      <w:r>
        <w:rPr>
          <w:color w:val="231F20"/>
          <w:spacing w:val="2"/>
          <w:sz w:val="23"/>
        </w:rPr>
        <w:t> </w:t>
      </w:r>
      <w:r>
        <w:rPr>
          <w:color w:val="231F20"/>
          <w:sz w:val="23"/>
        </w:rPr>
        <w:t>you</w:t>
      </w:r>
      <w:r>
        <w:rPr>
          <w:color w:val="231F20"/>
          <w:spacing w:val="2"/>
          <w:sz w:val="23"/>
        </w:rPr>
        <w:t> </w:t>
      </w:r>
      <w:r>
        <w:rPr>
          <w:color w:val="231F20"/>
          <w:sz w:val="23"/>
        </w:rPr>
        <w:t>want</w:t>
      </w:r>
      <w:r>
        <w:rPr>
          <w:color w:val="231F20"/>
          <w:spacing w:val="2"/>
          <w:sz w:val="23"/>
        </w:rPr>
        <w:t> </w:t>
      </w:r>
      <w:r>
        <w:rPr>
          <w:color w:val="231F20"/>
          <w:sz w:val="23"/>
        </w:rPr>
        <w:t>or</w:t>
      </w:r>
      <w:r>
        <w:rPr>
          <w:color w:val="231F20"/>
          <w:spacing w:val="2"/>
          <w:sz w:val="23"/>
        </w:rPr>
        <w:t> </w:t>
      </w:r>
      <w:r>
        <w:rPr>
          <w:color w:val="231F20"/>
          <w:sz w:val="23"/>
        </w:rPr>
        <w:t>have</w:t>
      </w:r>
      <w:r>
        <w:rPr>
          <w:color w:val="231F20"/>
          <w:spacing w:val="3"/>
          <w:sz w:val="23"/>
        </w:rPr>
        <w:t> </w:t>
      </w:r>
      <w:r>
        <w:rPr>
          <w:color w:val="231F20"/>
          <w:sz w:val="23"/>
        </w:rPr>
        <w:t>to</w:t>
      </w:r>
      <w:r>
        <w:rPr>
          <w:color w:val="231F20"/>
          <w:spacing w:val="2"/>
          <w:sz w:val="23"/>
        </w:rPr>
        <w:t> </w:t>
      </w:r>
      <w:r>
        <w:rPr>
          <w:color w:val="231F20"/>
          <w:sz w:val="23"/>
        </w:rPr>
        <w:t>include</w:t>
      </w:r>
      <w:r>
        <w:rPr>
          <w:color w:val="231F20"/>
          <w:spacing w:val="2"/>
          <w:sz w:val="23"/>
        </w:rPr>
        <w:t> </w:t>
      </w:r>
      <w:r>
        <w:rPr>
          <w:color w:val="231F20"/>
          <w:sz w:val="23"/>
        </w:rPr>
        <w:t>other</w:t>
      </w:r>
      <w:r>
        <w:rPr>
          <w:color w:val="231F20"/>
          <w:spacing w:val="2"/>
          <w:sz w:val="23"/>
        </w:rPr>
        <w:t> </w:t>
      </w:r>
      <w:r>
        <w:rPr>
          <w:color w:val="231F20"/>
          <w:sz w:val="23"/>
        </w:rPr>
        <w:t>faculty</w:t>
      </w:r>
      <w:r>
        <w:rPr>
          <w:color w:val="231F20"/>
          <w:spacing w:val="3"/>
          <w:sz w:val="23"/>
        </w:rPr>
        <w:t> </w:t>
      </w:r>
      <w:r>
        <w:rPr>
          <w:color w:val="231F20"/>
          <w:spacing w:val="-2"/>
          <w:sz w:val="23"/>
        </w:rPr>
        <w:t>presenters?</w:t>
      </w:r>
    </w:p>
    <w:p>
      <w:pPr>
        <w:pStyle w:val="ListParagraph"/>
        <w:numPr>
          <w:ilvl w:val="0"/>
          <w:numId w:val="58"/>
        </w:numPr>
        <w:tabs>
          <w:tab w:pos="3479" w:val="left" w:leader="none"/>
        </w:tabs>
        <w:spacing w:line="240" w:lineRule="auto" w:before="145" w:after="0"/>
        <w:ind w:left="3259" w:right="1482" w:firstLine="0"/>
        <w:jc w:val="left"/>
        <w:rPr>
          <w:sz w:val="23"/>
        </w:rPr>
      </w:pPr>
      <w:r>
        <w:rPr>
          <w:color w:val="231F20"/>
          <w:sz w:val="23"/>
        </w:rPr>
        <w:t>Select resources. Choose textbooks—-using letterhead to contact publishers for review copies—and journal articles, and investigate the use of</w:t>
      </w:r>
      <w:r>
        <w:rPr>
          <w:color w:val="231F20"/>
          <w:spacing w:val="34"/>
          <w:sz w:val="23"/>
        </w:rPr>
        <w:t> </w:t>
      </w:r>
      <w:r>
        <w:rPr>
          <w:color w:val="231F20"/>
          <w:sz w:val="23"/>
        </w:rPr>
        <w:t>technology enhance-ments, such as animations, videos, simulations, or virtual labs. Make sure the text-books match your idea of</w:t>
      </w:r>
      <w:r>
        <w:rPr>
          <w:color w:val="231F20"/>
          <w:spacing w:val="40"/>
          <w:sz w:val="23"/>
        </w:rPr>
        <w:t> </w:t>
      </w:r>
      <w:r>
        <w:rPr>
          <w:color w:val="231F20"/>
          <w:sz w:val="23"/>
        </w:rPr>
        <w:t>the goals and objectives, or be prepared to tell students how to make the best use of</w:t>
      </w:r>
      <w:r>
        <w:rPr>
          <w:color w:val="231F20"/>
          <w:spacing w:val="40"/>
          <w:sz w:val="23"/>
        </w:rPr>
        <w:t> </w:t>
      </w:r>
      <w:r>
        <w:rPr>
          <w:color w:val="231F20"/>
          <w:sz w:val="23"/>
        </w:rPr>
        <w:t>the reading resources. Think about guest speakers or faculty members who might be appropriate and willing to teach several classes. Determine what other resources you need—such as TAs, laboratory space and sup-plies, and library resources—and determine whether these will be available.</w:t>
      </w:r>
    </w:p>
    <w:p>
      <w:pPr>
        <w:pStyle w:val="BodyText"/>
        <w:spacing w:before="10"/>
      </w:pPr>
    </w:p>
    <w:p>
      <w:pPr>
        <w:pStyle w:val="ListParagraph"/>
        <w:numPr>
          <w:ilvl w:val="0"/>
          <w:numId w:val="58"/>
        </w:numPr>
        <w:tabs>
          <w:tab w:pos="3479" w:val="left" w:leader="none"/>
        </w:tabs>
        <w:spacing w:line="240" w:lineRule="auto" w:before="1" w:after="0"/>
        <w:ind w:left="3259" w:right="1562" w:firstLine="0"/>
        <w:jc w:val="left"/>
        <w:rPr>
          <w:sz w:val="23"/>
        </w:rPr>
      </w:pPr>
      <w:r>
        <w:rPr>
          <w:color w:val="231F20"/>
          <w:sz w:val="23"/>
        </w:rPr>
        <w:t>If</w:t>
      </w:r>
      <w:r>
        <w:rPr>
          <w:color w:val="231F20"/>
          <w:spacing w:val="40"/>
          <w:sz w:val="23"/>
        </w:rPr>
        <w:t> </w:t>
      </w:r>
      <w:r>
        <w:rPr>
          <w:color w:val="231F20"/>
          <w:sz w:val="23"/>
        </w:rPr>
        <w:t>you plan to have a Web site for your course, familiarize yourself</w:t>
      </w:r>
      <w:r>
        <w:rPr>
          <w:color w:val="231F20"/>
          <w:spacing w:val="40"/>
          <w:sz w:val="23"/>
        </w:rPr>
        <w:t> </w:t>
      </w:r>
      <w:r>
        <w:rPr>
          <w:color w:val="231F20"/>
          <w:sz w:val="23"/>
        </w:rPr>
        <w:t>with your institution’s</w:t>
      </w:r>
      <w:r>
        <w:rPr>
          <w:color w:val="231F20"/>
          <w:spacing w:val="-1"/>
          <w:sz w:val="23"/>
        </w:rPr>
        <w:t> </w:t>
      </w:r>
      <w:r>
        <w:rPr>
          <w:color w:val="231F20"/>
          <w:sz w:val="23"/>
        </w:rPr>
        <w:t>course</w:t>
      </w:r>
      <w:r>
        <w:rPr>
          <w:color w:val="231F20"/>
          <w:spacing w:val="-1"/>
          <w:sz w:val="23"/>
        </w:rPr>
        <w:t> </w:t>
      </w:r>
      <w:r>
        <w:rPr>
          <w:color w:val="231F20"/>
          <w:sz w:val="23"/>
        </w:rPr>
        <w:t>management</w:t>
      </w:r>
      <w:r>
        <w:rPr>
          <w:color w:val="231F20"/>
          <w:spacing w:val="-1"/>
          <w:sz w:val="23"/>
        </w:rPr>
        <w:t> </w:t>
      </w:r>
      <w:r>
        <w:rPr>
          <w:color w:val="231F20"/>
          <w:sz w:val="23"/>
        </w:rPr>
        <w:t>system,</w:t>
      </w:r>
      <w:r>
        <w:rPr>
          <w:color w:val="231F20"/>
          <w:spacing w:val="-1"/>
          <w:sz w:val="23"/>
        </w:rPr>
        <w:t> </w:t>
      </w:r>
      <w:r>
        <w:rPr>
          <w:color w:val="231F20"/>
          <w:sz w:val="23"/>
        </w:rPr>
        <w:t>which</w:t>
      </w:r>
      <w:r>
        <w:rPr>
          <w:color w:val="231F20"/>
          <w:spacing w:val="-1"/>
          <w:sz w:val="23"/>
        </w:rPr>
        <w:t> </w:t>
      </w:r>
      <w:r>
        <w:rPr>
          <w:color w:val="231F20"/>
          <w:sz w:val="23"/>
        </w:rPr>
        <w:t>will</w:t>
      </w:r>
      <w:r>
        <w:rPr>
          <w:color w:val="231F20"/>
          <w:spacing w:val="-1"/>
          <w:sz w:val="23"/>
        </w:rPr>
        <w:t> </w:t>
      </w:r>
      <w:r>
        <w:rPr>
          <w:color w:val="231F20"/>
          <w:sz w:val="23"/>
        </w:rPr>
        <w:t>enable</w:t>
      </w:r>
      <w:r>
        <w:rPr>
          <w:color w:val="231F20"/>
          <w:spacing w:val="-1"/>
          <w:sz w:val="23"/>
        </w:rPr>
        <w:t> </w:t>
      </w:r>
      <w:r>
        <w:rPr>
          <w:color w:val="231F20"/>
          <w:sz w:val="23"/>
        </w:rPr>
        <w:t>you</w:t>
      </w:r>
      <w:r>
        <w:rPr>
          <w:color w:val="231F20"/>
          <w:spacing w:val="-1"/>
          <w:sz w:val="23"/>
        </w:rPr>
        <w:t> </w:t>
      </w:r>
      <w:r>
        <w:rPr>
          <w:color w:val="231F20"/>
          <w:sz w:val="23"/>
        </w:rPr>
        <w:t>to</w:t>
      </w:r>
      <w:r>
        <w:rPr>
          <w:color w:val="231F20"/>
          <w:spacing w:val="-1"/>
          <w:sz w:val="23"/>
        </w:rPr>
        <w:t> </w:t>
      </w:r>
      <w:r>
        <w:rPr>
          <w:color w:val="231F20"/>
          <w:sz w:val="23"/>
        </w:rPr>
        <w:t>put</w:t>
      </w:r>
      <w:r>
        <w:rPr>
          <w:color w:val="231F20"/>
          <w:spacing w:val="-1"/>
          <w:sz w:val="23"/>
        </w:rPr>
        <w:t> </w:t>
      </w:r>
      <w:r>
        <w:rPr>
          <w:color w:val="231F20"/>
          <w:sz w:val="23"/>
        </w:rPr>
        <w:t>various</w:t>
      </w:r>
      <w:r>
        <w:rPr>
          <w:color w:val="231F20"/>
          <w:spacing w:val="-1"/>
          <w:sz w:val="23"/>
        </w:rPr>
        <w:t> </w:t>
      </w:r>
      <w:r>
        <w:rPr>
          <w:color w:val="231F20"/>
          <w:sz w:val="23"/>
        </w:rPr>
        <w:t>com-ponents, such as lecture notes and discussion forums, online. See the box “Setting Up a Course Web Site” for further details.</w:t>
      </w:r>
    </w:p>
    <w:p>
      <w:pPr>
        <w:pStyle w:val="BodyText"/>
        <w:rPr>
          <w:sz w:val="20"/>
        </w:rPr>
      </w:pPr>
    </w:p>
    <w:p>
      <w:pPr>
        <w:pStyle w:val="BodyText"/>
        <w:spacing w:before="118"/>
        <w:rPr>
          <w:sz w:val="20"/>
        </w:rPr>
      </w:pPr>
      <w:r>
        <w:rPr>
          <w:sz w:val="20"/>
        </w:rPr>
        <mc:AlternateContent>
          <mc:Choice Requires="wps">
            <w:drawing>
              <wp:anchor distT="0" distB="0" distL="0" distR="0" allowOverlap="1" layoutInCell="1" locked="0" behindDoc="1" simplePos="0" relativeHeight="487785472">
                <wp:simplePos x="0" y="0"/>
                <wp:positionH relativeFrom="page">
                  <wp:posOffset>831977</wp:posOffset>
                </wp:positionH>
                <wp:positionV relativeFrom="paragraph">
                  <wp:posOffset>233045</wp:posOffset>
                </wp:positionV>
                <wp:extent cx="6026150" cy="3183255"/>
                <wp:effectExtent l="0" t="0" r="0" b="0"/>
                <wp:wrapTopAndBottom/>
                <wp:docPr id="3606" name="Group 3606"/>
                <wp:cNvGraphicFramePr>
                  <a:graphicFrameLocks/>
                </wp:cNvGraphicFramePr>
                <a:graphic>
                  <a:graphicData uri="http://schemas.microsoft.com/office/word/2010/wordprocessingGroup">
                    <wpg:wgp>
                      <wpg:cNvPr id="3606" name="Group 3606"/>
                      <wpg:cNvGrpSpPr/>
                      <wpg:grpSpPr>
                        <a:xfrm>
                          <a:off x="0" y="0"/>
                          <a:ext cx="6026150" cy="3183255"/>
                          <a:chExt cx="6026150" cy="3183255"/>
                        </a:xfrm>
                      </wpg:grpSpPr>
                      <wps:wsp>
                        <wps:cNvPr id="3607" name="Graphic 3607"/>
                        <wps:cNvSpPr/>
                        <wps:spPr>
                          <a:xfrm>
                            <a:off x="88773" y="6350"/>
                            <a:ext cx="5930900" cy="57785"/>
                          </a:xfrm>
                          <a:custGeom>
                            <a:avLst/>
                            <a:gdLst/>
                            <a:ahLst/>
                            <a:cxnLst/>
                            <a:rect l="l" t="t" r="r" b="b"/>
                            <a:pathLst>
                              <a:path w="5930900" h="57785">
                                <a:moveTo>
                                  <a:pt x="5930899" y="57640"/>
                                </a:moveTo>
                                <a:lnTo>
                                  <a:pt x="0" y="57640"/>
                                </a:lnTo>
                                <a:lnTo>
                                  <a:pt x="0" y="0"/>
                                </a:lnTo>
                                <a:lnTo>
                                  <a:pt x="5930899" y="0"/>
                                </a:lnTo>
                                <a:lnTo>
                                  <a:pt x="5930899" y="57640"/>
                                </a:lnTo>
                                <a:close/>
                              </a:path>
                            </a:pathLst>
                          </a:custGeom>
                          <a:solidFill>
                            <a:srgbClr val="C9D0EA"/>
                          </a:solidFill>
                        </wps:spPr>
                        <wps:bodyPr wrap="square" lIns="0" tIns="0" rIns="0" bIns="0" rtlCol="0">
                          <a:prstTxWarp prst="textNoShape">
                            <a:avLst/>
                          </a:prstTxWarp>
                          <a:noAutofit/>
                        </wps:bodyPr>
                      </wps:wsp>
                      <wps:wsp>
                        <wps:cNvPr id="3608" name="Graphic 3608"/>
                        <wps:cNvSpPr/>
                        <wps:spPr>
                          <a:xfrm>
                            <a:off x="88773" y="63245"/>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AD1EA"/>
                          </a:solidFill>
                        </wps:spPr>
                        <wps:bodyPr wrap="square" lIns="0" tIns="0" rIns="0" bIns="0" rtlCol="0">
                          <a:prstTxWarp prst="textNoShape">
                            <a:avLst/>
                          </a:prstTxWarp>
                          <a:noAutofit/>
                        </wps:bodyPr>
                      </wps:wsp>
                      <wps:wsp>
                        <wps:cNvPr id="3609" name="Graphic 3609"/>
                        <wps:cNvSpPr/>
                        <wps:spPr>
                          <a:xfrm>
                            <a:off x="88773" y="126864"/>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BD1EA"/>
                          </a:solidFill>
                        </wps:spPr>
                        <wps:bodyPr wrap="square" lIns="0" tIns="0" rIns="0" bIns="0" rtlCol="0">
                          <a:prstTxWarp prst="textNoShape">
                            <a:avLst/>
                          </a:prstTxWarp>
                          <a:noAutofit/>
                        </wps:bodyPr>
                      </wps:wsp>
                      <wps:wsp>
                        <wps:cNvPr id="3610" name="Graphic 3610"/>
                        <wps:cNvSpPr/>
                        <wps:spPr>
                          <a:xfrm>
                            <a:off x="88773" y="19048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CD2EB"/>
                          </a:solidFill>
                        </wps:spPr>
                        <wps:bodyPr wrap="square" lIns="0" tIns="0" rIns="0" bIns="0" rtlCol="0">
                          <a:prstTxWarp prst="textNoShape">
                            <a:avLst/>
                          </a:prstTxWarp>
                          <a:noAutofit/>
                        </wps:bodyPr>
                      </wps:wsp>
                      <wps:wsp>
                        <wps:cNvPr id="3611" name="Graphic 3611"/>
                        <wps:cNvSpPr/>
                        <wps:spPr>
                          <a:xfrm>
                            <a:off x="88773" y="25410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DD3EB"/>
                          </a:solidFill>
                        </wps:spPr>
                        <wps:bodyPr wrap="square" lIns="0" tIns="0" rIns="0" bIns="0" rtlCol="0">
                          <a:prstTxWarp prst="textNoShape">
                            <a:avLst/>
                          </a:prstTxWarp>
                          <a:noAutofit/>
                        </wps:bodyPr>
                      </wps:wsp>
                      <wps:wsp>
                        <wps:cNvPr id="3612" name="Graphic 3612"/>
                        <wps:cNvSpPr/>
                        <wps:spPr>
                          <a:xfrm>
                            <a:off x="88773" y="31772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ED4EC"/>
                          </a:solidFill>
                        </wps:spPr>
                        <wps:bodyPr wrap="square" lIns="0" tIns="0" rIns="0" bIns="0" rtlCol="0">
                          <a:prstTxWarp prst="textNoShape">
                            <a:avLst/>
                          </a:prstTxWarp>
                          <a:noAutofit/>
                        </wps:bodyPr>
                      </wps:wsp>
                      <wps:wsp>
                        <wps:cNvPr id="3613" name="Graphic 3613"/>
                        <wps:cNvSpPr/>
                        <wps:spPr>
                          <a:xfrm>
                            <a:off x="88773" y="381342"/>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CFD5EC"/>
                          </a:solidFill>
                        </wps:spPr>
                        <wps:bodyPr wrap="square" lIns="0" tIns="0" rIns="0" bIns="0" rtlCol="0">
                          <a:prstTxWarp prst="textNoShape">
                            <a:avLst/>
                          </a:prstTxWarp>
                          <a:noAutofit/>
                        </wps:bodyPr>
                      </wps:wsp>
                      <wps:wsp>
                        <wps:cNvPr id="3614" name="Graphic 3614"/>
                        <wps:cNvSpPr/>
                        <wps:spPr>
                          <a:xfrm>
                            <a:off x="88773" y="44496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0D6EC"/>
                          </a:solidFill>
                        </wps:spPr>
                        <wps:bodyPr wrap="square" lIns="0" tIns="0" rIns="0" bIns="0" rtlCol="0">
                          <a:prstTxWarp prst="textNoShape">
                            <a:avLst/>
                          </a:prstTxWarp>
                          <a:noAutofit/>
                        </wps:bodyPr>
                      </wps:wsp>
                      <wps:wsp>
                        <wps:cNvPr id="3615" name="Graphic 3615"/>
                        <wps:cNvSpPr/>
                        <wps:spPr>
                          <a:xfrm>
                            <a:off x="88773" y="508581"/>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1D6ED"/>
                          </a:solidFill>
                        </wps:spPr>
                        <wps:bodyPr wrap="square" lIns="0" tIns="0" rIns="0" bIns="0" rtlCol="0">
                          <a:prstTxWarp prst="textNoShape">
                            <a:avLst/>
                          </a:prstTxWarp>
                          <a:noAutofit/>
                        </wps:bodyPr>
                      </wps:wsp>
                      <wps:wsp>
                        <wps:cNvPr id="3616" name="Graphic 3616"/>
                        <wps:cNvSpPr/>
                        <wps:spPr>
                          <a:xfrm>
                            <a:off x="88773" y="57220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2D7ED"/>
                          </a:solidFill>
                        </wps:spPr>
                        <wps:bodyPr wrap="square" lIns="0" tIns="0" rIns="0" bIns="0" rtlCol="0">
                          <a:prstTxWarp prst="textNoShape">
                            <a:avLst/>
                          </a:prstTxWarp>
                          <a:noAutofit/>
                        </wps:bodyPr>
                      </wps:wsp>
                      <wps:wsp>
                        <wps:cNvPr id="3617" name="Graphic 3617"/>
                        <wps:cNvSpPr/>
                        <wps:spPr>
                          <a:xfrm>
                            <a:off x="88773" y="63582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3D8ED"/>
                          </a:solidFill>
                        </wps:spPr>
                        <wps:bodyPr wrap="square" lIns="0" tIns="0" rIns="0" bIns="0" rtlCol="0">
                          <a:prstTxWarp prst="textNoShape">
                            <a:avLst/>
                          </a:prstTxWarp>
                          <a:noAutofit/>
                        </wps:bodyPr>
                      </wps:wsp>
                      <wps:wsp>
                        <wps:cNvPr id="3618" name="Graphic 3618"/>
                        <wps:cNvSpPr/>
                        <wps:spPr>
                          <a:xfrm>
                            <a:off x="88773" y="699439"/>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4D9EE"/>
                          </a:solidFill>
                        </wps:spPr>
                        <wps:bodyPr wrap="square" lIns="0" tIns="0" rIns="0" bIns="0" rtlCol="0">
                          <a:prstTxWarp prst="textNoShape">
                            <a:avLst/>
                          </a:prstTxWarp>
                          <a:noAutofit/>
                        </wps:bodyPr>
                      </wps:wsp>
                      <wps:wsp>
                        <wps:cNvPr id="3619" name="Graphic 3619"/>
                        <wps:cNvSpPr/>
                        <wps:spPr>
                          <a:xfrm>
                            <a:off x="88773" y="763059"/>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5DAEE"/>
                          </a:solidFill>
                        </wps:spPr>
                        <wps:bodyPr wrap="square" lIns="0" tIns="0" rIns="0" bIns="0" rtlCol="0">
                          <a:prstTxWarp prst="textNoShape">
                            <a:avLst/>
                          </a:prstTxWarp>
                          <a:noAutofit/>
                        </wps:bodyPr>
                      </wps:wsp>
                      <wps:wsp>
                        <wps:cNvPr id="3620" name="Graphic 3620"/>
                        <wps:cNvSpPr/>
                        <wps:spPr>
                          <a:xfrm>
                            <a:off x="88773" y="826678"/>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6DBEF"/>
                          </a:solidFill>
                        </wps:spPr>
                        <wps:bodyPr wrap="square" lIns="0" tIns="0" rIns="0" bIns="0" rtlCol="0">
                          <a:prstTxWarp prst="textNoShape">
                            <a:avLst/>
                          </a:prstTxWarp>
                          <a:noAutofit/>
                        </wps:bodyPr>
                      </wps:wsp>
                      <wps:wsp>
                        <wps:cNvPr id="3621" name="Graphic 3621"/>
                        <wps:cNvSpPr/>
                        <wps:spPr>
                          <a:xfrm>
                            <a:off x="88773" y="890297"/>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7DBEF"/>
                          </a:solidFill>
                        </wps:spPr>
                        <wps:bodyPr wrap="square" lIns="0" tIns="0" rIns="0" bIns="0" rtlCol="0">
                          <a:prstTxWarp prst="textNoShape">
                            <a:avLst/>
                          </a:prstTxWarp>
                          <a:noAutofit/>
                        </wps:bodyPr>
                      </wps:wsp>
                      <wps:wsp>
                        <wps:cNvPr id="3622" name="Graphic 3622"/>
                        <wps:cNvSpPr/>
                        <wps:spPr>
                          <a:xfrm>
                            <a:off x="88773" y="953916"/>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8DCEF"/>
                          </a:solidFill>
                        </wps:spPr>
                        <wps:bodyPr wrap="square" lIns="0" tIns="0" rIns="0" bIns="0" rtlCol="0">
                          <a:prstTxWarp prst="textNoShape">
                            <a:avLst/>
                          </a:prstTxWarp>
                          <a:noAutofit/>
                        </wps:bodyPr>
                      </wps:wsp>
                      <wps:wsp>
                        <wps:cNvPr id="3623" name="Graphic 3623"/>
                        <wps:cNvSpPr/>
                        <wps:spPr>
                          <a:xfrm>
                            <a:off x="88773" y="1017537"/>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9DDF0"/>
                          </a:solidFill>
                        </wps:spPr>
                        <wps:bodyPr wrap="square" lIns="0" tIns="0" rIns="0" bIns="0" rtlCol="0">
                          <a:prstTxWarp prst="textNoShape">
                            <a:avLst/>
                          </a:prstTxWarp>
                          <a:noAutofit/>
                        </wps:bodyPr>
                      </wps:wsp>
                      <wps:wsp>
                        <wps:cNvPr id="3624" name="Graphic 3624"/>
                        <wps:cNvSpPr/>
                        <wps:spPr>
                          <a:xfrm>
                            <a:off x="88773" y="1081156"/>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ADEF0"/>
                          </a:solidFill>
                        </wps:spPr>
                        <wps:bodyPr wrap="square" lIns="0" tIns="0" rIns="0" bIns="0" rtlCol="0">
                          <a:prstTxWarp prst="textNoShape">
                            <a:avLst/>
                          </a:prstTxWarp>
                          <a:noAutofit/>
                        </wps:bodyPr>
                      </wps:wsp>
                      <wps:wsp>
                        <wps:cNvPr id="3625" name="Graphic 3625"/>
                        <wps:cNvSpPr/>
                        <wps:spPr>
                          <a:xfrm>
                            <a:off x="88773" y="1144776"/>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BDFF1"/>
                          </a:solidFill>
                        </wps:spPr>
                        <wps:bodyPr wrap="square" lIns="0" tIns="0" rIns="0" bIns="0" rtlCol="0">
                          <a:prstTxWarp prst="textNoShape">
                            <a:avLst/>
                          </a:prstTxWarp>
                          <a:noAutofit/>
                        </wps:bodyPr>
                      </wps:wsp>
                      <wps:wsp>
                        <wps:cNvPr id="3626" name="Graphic 3626"/>
                        <wps:cNvSpPr/>
                        <wps:spPr>
                          <a:xfrm>
                            <a:off x="88773" y="1208395"/>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CE0F1"/>
                          </a:solidFill>
                        </wps:spPr>
                        <wps:bodyPr wrap="square" lIns="0" tIns="0" rIns="0" bIns="0" rtlCol="0">
                          <a:prstTxWarp prst="textNoShape">
                            <a:avLst/>
                          </a:prstTxWarp>
                          <a:noAutofit/>
                        </wps:bodyPr>
                      </wps:wsp>
                      <wps:wsp>
                        <wps:cNvPr id="3627" name="Graphic 3627"/>
                        <wps:cNvSpPr/>
                        <wps:spPr>
                          <a:xfrm>
                            <a:off x="88773" y="1272015"/>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DE1F1"/>
                          </a:solidFill>
                        </wps:spPr>
                        <wps:bodyPr wrap="square" lIns="0" tIns="0" rIns="0" bIns="0" rtlCol="0">
                          <a:prstTxWarp prst="textNoShape">
                            <a:avLst/>
                          </a:prstTxWarp>
                          <a:noAutofit/>
                        </wps:bodyPr>
                      </wps:wsp>
                      <wps:wsp>
                        <wps:cNvPr id="3628" name="Graphic 3628"/>
                        <wps:cNvSpPr/>
                        <wps:spPr>
                          <a:xfrm>
                            <a:off x="88773" y="1335634"/>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EE2F2"/>
                          </a:solidFill>
                        </wps:spPr>
                        <wps:bodyPr wrap="square" lIns="0" tIns="0" rIns="0" bIns="0" rtlCol="0">
                          <a:prstTxWarp prst="textNoShape">
                            <a:avLst/>
                          </a:prstTxWarp>
                          <a:noAutofit/>
                        </wps:bodyPr>
                      </wps:wsp>
                      <wps:wsp>
                        <wps:cNvPr id="3629" name="Graphic 3629"/>
                        <wps:cNvSpPr/>
                        <wps:spPr>
                          <a:xfrm>
                            <a:off x="88773" y="1399254"/>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DFE2F2"/>
                          </a:solidFill>
                        </wps:spPr>
                        <wps:bodyPr wrap="square" lIns="0" tIns="0" rIns="0" bIns="0" rtlCol="0">
                          <a:prstTxWarp prst="textNoShape">
                            <a:avLst/>
                          </a:prstTxWarp>
                          <a:noAutofit/>
                        </wps:bodyPr>
                      </wps:wsp>
                      <wps:wsp>
                        <wps:cNvPr id="3630" name="Graphic 3630"/>
                        <wps:cNvSpPr/>
                        <wps:spPr>
                          <a:xfrm>
                            <a:off x="88773" y="146287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0E3F3"/>
                          </a:solidFill>
                        </wps:spPr>
                        <wps:bodyPr wrap="square" lIns="0" tIns="0" rIns="0" bIns="0" rtlCol="0">
                          <a:prstTxWarp prst="textNoShape">
                            <a:avLst/>
                          </a:prstTxWarp>
                          <a:noAutofit/>
                        </wps:bodyPr>
                      </wps:wsp>
                      <wps:wsp>
                        <wps:cNvPr id="3631" name="Graphic 3631"/>
                        <wps:cNvSpPr/>
                        <wps:spPr>
                          <a:xfrm>
                            <a:off x="88773" y="1526492"/>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1E4F3"/>
                          </a:solidFill>
                        </wps:spPr>
                        <wps:bodyPr wrap="square" lIns="0" tIns="0" rIns="0" bIns="0" rtlCol="0">
                          <a:prstTxWarp prst="textNoShape">
                            <a:avLst/>
                          </a:prstTxWarp>
                          <a:noAutofit/>
                        </wps:bodyPr>
                      </wps:wsp>
                      <wps:wsp>
                        <wps:cNvPr id="3632" name="Graphic 3632"/>
                        <wps:cNvSpPr/>
                        <wps:spPr>
                          <a:xfrm>
                            <a:off x="88773" y="1590112"/>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2E5F3"/>
                          </a:solidFill>
                        </wps:spPr>
                        <wps:bodyPr wrap="square" lIns="0" tIns="0" rIns="0" bIns="0" rtlCol="0">
                          <a:prstTxWarp prst="textNoShape">
                            <a:avLst/>
                          </a:prstTxWarp>
                          <a:noAutofit/>
                        </wps:bodyPr>
                      </wps:wsp>
                      <wps:wsp>
                        <wps:cNvPr id="3633" name="Graphic 3633"/>
                        <wps:cNvSpPr/>
                        <wps:spPr>
                          <a:xfrm>
                            <a:off x="88773" y="1653731"/>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3E6F4"/>
                          </a:solidFill>
                        </wps:spPr>
                        <wps:bodyPr wrap="square" lIns="0" tIns="0" rIns="0" bIns="0" rtlCol="0">
                          <a:prstTxWarp prst="textNoShape">
                            <a:avLst/>
                          </a:prstTxWarp>
                          <a:noAutofit/>
                        </wps:bodyPr>
                      </wps:wsp>
                      <wps:wsp>
                        <wps:cNvPr id="3634" name="Graphic 3634"/>
                        <wps:cNvSpPr/>
                        <wps:spPr>
                          <a:xfrm>
                            <a:off x="88773" y="1717351"/>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4E7F4"/>
                          </a:solidFill>
                        </wps:spPr>
                        <wps:bodyPr wrap="square" lIns="0" tIns="0" rIns="0" bIns="0" rtlCol="0">
                          <a:prstTxWarp prst="textNoShape">
                            <a:avLst/>
                          </a:prstTxWarp>
                          <a:noAutofit/>
                        </wps:bodyPr>
                      </wps:wsp>
                      <wps:wsp>
                        <wps:cNvPr id="3635" name="Graphic 3635"/>
                        <wps:cNvSpPr/>
                        <wps:spPr>
                          <a:xfrm>
                            <a:off x="88773" y="178097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6E8F5"/>
                          </a:solidFill>
                        </wps:spPr>
                        <wps:bodyPr wrap="square" lIns="0" tIns="0" rIns="0" bIns="0" rtlCol="0">
                          <a:prstTxWarp prst="textNoShape">
                            <a:avLst/>
                          </a:prstTxWarp>
                          <a:noAutofit/>
                        </wps:bodyPr>
                      </wps:wsp>
                      <wps:wsp>
                        <wps:cNvPr id="3636" name="Graphic 3636"/>
                        <wps:cNvSpPr/>
                        <wps:spPr>
                          <a:xfrm>
                            <a:off x="88773" y="184459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7E9F5"/>
                          </a:solidFill>
                        </wps:spPr>
                        <wps:bodyPr wrap="square" lIns="0" tIns="0" rIns="0" bIns="0" rtlCol="0">
                          <a:prstTxWarp prst="textNoShape">
                            <a:avLst/>
                          </a:prstTxWarp>
                          <a:noAutofit/>
                        </wps:bodyPr>
                      </wps:wsp>
                      <wps:wsp>
                        <wps:cNvPr id="3637" name="Graphic 3637"/>
                        <wps:cNvSpPr/>
                        <wps:spPr>
                          <a:xfrm>
                            <a:off x="88773" y="1908209"/>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8EAF5"/>
                          </a:solidFill>
                        </wps:spPr>
                        <wps:bodyPr wrap="square" lIns="0" tIns="0" rIns="0" bIns="0" rtlCol="0">
                          <a:prstTxWarp prst="textNoShape">
                            <a:avLst/>
                          </a:prstTxWarp>
                          <a:noAutofit/>
                        </wps:bodyPr>
                      </wps:wsp>
                      <wps:wsp>
                        <wps:cNvPr id="3638" name="Graphic 3638"/>
                        <wps:cNvSpPr/>
                        <wps:spPr>
                          <a:xfrm>
                            <a:off x="88773" y="1971829"/>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8EAF6"/>
                          </a:solidFill>
                        </wps:spPr>
                        <wps:bodyPr wrap="square" lIns="0" tIns="0" rIns="0" bIns="0" rtlCol="0">
                          <a:prstTxWarp prst="textNoShape">
                            <a:avLst/>
                          </a:prstTxWarp>
                          <a:noAutofit/>
                        </wps:bodyPr>
                      </wps:wsp>
                      <wps:wsp>
                        <wps:cNvPr id="3639" name="Graphic 3639"/>
                        <wps:cNvSpPr/>
                        <wps:spPr>
                          <a:xfrm>
                            <a:off x="88773" y="2035447"/>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9EBF6"/>
                          </a:solidFill>
                        </wps:spPr>
                        <wps:bodyPr wrap="square" lIns="0" tIns="0" rIns="0" bIns="0" rtlCol="0">
                          <a:prstTxWarp prst="textNoShape">
                            <a:avLst/>
                          </a:prstTxWarp>
                          <a:noAutofit/>
                        </wps:bodyPr>
                      </wps:wsp>
                      <wps:wsp>
                        <wps:cNvPr id="3640" name="Graphic 3640"/>
                        <wps:cNvSpPr/>
                        <wps:spPr>
                          <a:xfrm>
                            <a:off x="88773" y="2099067"/>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AECF7"/>
                          </a:solidFill>
                        </wps:spPr>
                        <wps:bodyPr wrap="square" lIns="0" tIns="0" rIns="0" bIns="0" rtlCol="0">
                          <a:prstTxWarp prst="textNoShape">
                            <a:avLst/>
                          </a:prstTxWarp>
                          <a:noAutofit/>
                        </wps:bodyPr>
                      </wps:wsp>
                      <wps:wsp>
                        <wps:cNvPr id="3641" name="Graphic 3641"/>
                        <wps:cNvSpPr/>
                        <wps:spPr>
                          <a:xfrm>
                            <a:off x="88773" y="2162686"/>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CEDF7"/>
                          </a:solidFill>
                        </wps:spPr>
                        <wps:bodyPr wrap="square" lIns="0" tIns="0" rIns="0" bIns="0" rtlCol="0">
                          <a:prstTxWarp prst="textNoShape">
                            <a:avLst/>
                          </a:prstTxWarp>
                          <a:noAutofit/>
                        </wps:bodyPr>
                      </wps:wsp>
                      <wps:wsp>
                        <wps:cNvPr id="3642" name="Graphic 3642"/>
                        <wps:cNvSpPr/>
                        <wps:spPr>
                          <a:xfrm>
                            <a:off x="88773" y="2226305"/>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DEEF8"/>
                          </a:solidFill>
                        </wps:spPr>
                        <wps:bodyPr wrap="square" lIns="0" tIns="0" rIns="0" bIns="0" rtlCol="0">
                          <a:prstTxWarp prst="textNoShape">
                            <a:avLst/>
                          </a:prstTxWarp>
                          <a:noAutofit/>
                        </wps:bodyPr>
                      </wps:wsp>
                      <wps:wsp>
                        <wps:cNvPr id="3643" name="Graphic 3643"/>
                        <wps:cNvSpPr/>
                        <wps:spPr>
                          <a:xfrm>
                            <a:off x="88773" y="2289925"/>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EEFF8"/>
                          </a:solidFill>
                        </wps:spPr>
                        <wps:bodyPr wrap="square" lIns="0" tIns="0" rIns="0" bIns="0" rtlCol="0">
                          <a:prstTxWarp prst="textNoShape">
                            <a:avLst/>
                          </a:prstTxWarp>
                          <a:noAutofit/>
                        </wps:bodyPr>
                      </wps:wsp>
                      <wps:wsp>
                        <wps:cNvPr id="3644" name="Graphic 3644"/>
                        <wps:cNvSpPr/>
                        <wps:spPr>
                          <a:xfrm>
                            <a:off x="88773" y="2353544"/>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EFF0F8"/>
                          </a:solidFill>
                        </wps:spPr>
                        <wps:bodyPr wrap="square" lIns="0" tIns="0" rIns="0" bIns="0" rtlCol="0">
                          <a:prstTxWarp prst="textNoShape">
                            <a:avLst/>
                          </a:prstTxWarp>
                          <a:noAutofit/>
                        </wps:bodyPr>
                      </wps:wsp>
                      <wps:wsp>
                        <wps:cNvPr id="3645" name="Graphic 3645"/>
                        <wps:cNvSpPr/>
                        <wps:spPr>
                          <a:xfrm>
                            <a:off x="88773" y="2417164"/>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0F1F9"/>
                          </a:solidFill>
                        </wps:spPr>
                        <wps:bodyPr wrap="square" lIns="0" tIns="0" rIns="0" bIns="0" rtlCol="0">
                          <a:prstTxWarp prst="textNoShape">
                            <a:avLst/>
                          </a:prstTxWarp>
                          <a:noAutofit/>
                        </wps:bodyPr>
                      </wps:wsp>
                      <wps:wsp>
                        <wps:cNvPr id="3646" name="Graphic 3646"/>
                        <wps:cNvSpPr/>
                        <wps:spPr>
                          <a:xfrm>
                            <a:off x="88773" y="248078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1F2F9"/>
                          </a:solidFill>
                        </wps:spPr>
                        <wps:bodyPr wrap="square" lIns="0" tIns="0" rIns="0" bIns="0" rtlCol="0">
                          <a:prstTxWarp prst="textNoShape">
                            <a:avLst/>
                          </a:prstTxWarp>
                          <a:noAutofit/>
                        </wps:bodyPr>
                      </wps:wsp>
                      <wps:wsp>
                        <wps:cNvPr id="3647" name="Graphic 3647"/>
                        <wps:cNvSpPr/>
                        <wps:spPr>
                          <a:xfrm>
                            <a:off x="88773" y="2544403"/>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2F3FA"/>
                          </a:solidFill>
                        </wps:spPr>
                        <wps:bodyPr wrap="square" lIns="0" tIns="0" rIns="0" bIns="0" rtlCol="0">
                          <a:prstTxWarp prst="textNoShape">
                            <a:avLst/>
                          </a:prstTxWarp>
                          <a:noAutofit/>
                        </wps:bodyPr>
                      </wps:wsp>
                      <wps:wsp>
                        <wps:cNvPr id="3648" name="Graphic 3648"/>
                        <wps:cNvSpPr/>
                        <wps:spPr>
                          <a:xfrm>
                            <a:off x="88773" y="2608022"/>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3F4FA"/>
                          </a:solidFill>
                        </wps:spPr>
                        <wps:bodyPr wrap="square" lIns="0" tIns="0" rIns="0" bIns="0" rtlCol="0">
                          <a:prstTxWarp prst="textNoShape">
                            <a:avLst/>
                          </a:prstTxWarp>
                          <a:noAutofit/>
                        </wps:bodyPr>
                      </wps:wsp>
                      <wps:wsp>
                        <wps:cNvPr id="3649" name="Graphic 3649"/>
                        <wps:cNvSpPr/>
                        <wps:spPr>
                          <a:xfrm>
                            <a:off x="88773" y="2671642"/>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4F5FB"/>
                          </a:solidFill>
                        </wps:spPr>
                        <wps:bodyPr wrap="square" lIns="0" tIns="0" rIns="0" bIns="0" rtlCol="0">
                          <a:prstTxWarp prst="textNoShape">
                            <a:avLst/>
                          </a:prstTxWarp>
                          <a:noAutofit/>
                        </wps:bodyPr>
                      </wps:wsp>
                      <wps:wsp>
                        <wps:cNvPr id="3650" name="Graphic 3650"/>
                        <wps:cNvSpPr/>
                        <wps:spPr>
                          <a:xfrm>
                            <a:off x="88773" y="2735261"/>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5F6FB"/>
                          </a:solidFill>
                        </wps:spPr>
                        <wps:bodyPr wrap="square" lIns="0" tIns="0" rIns="0" bIns="0" rtlCol="0">
                          <a:prstTxWarp prst="textNoShape">
                            <a:avLst/>
                          </a:prstTxWarp>
                          <a:noAutofit/>
                        </wps:bodyPr>
                      </wps:wsp>
                      <wps:wsp>
                        <wps:cNvPr id="3651" name="Graphic 3651"/>
                        <wps:cNvSpPr/>
                        <wps:spPr>
                          <a:xfrm>
                            <a:off x="88773" y="2798881"/>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7F7FC"/>
                          </a:solidFill>
                        </wps:spPr>
                        <wps:bodyPr wrap="square" lIns="0" tIns="0" rIns="0" bIns="0" rtlCol="0">
                          <a:prstTxWarp prst="textNoShape">
                            <a:avLst/>
                          </a:prstTxWarp>
                          <a:noAutofit/>
                        </wps:bodyPr>
                      </wps:wsp>
                      <wps:wsp>
                        <wps:cNvPr id="3652" name="Graphic 3652"/>
                        <wps:cNvSpPr/>
                        <wps:spPr>
                          <a:xfrm>
                            <a:off x="88773" y="286250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8F9FC"/>
                          </a:solidFill>
                        </wps:spPr>
                        <wps:bodyPr wrap="square" lIns="0" tIns="0" rIns="0" bIns="0" rtlCol="0">
                          <a:prstTxWarp prst="textNoShape">
                            <a:avLst/>
                          </a:prstTxWarp>
                          <a:noAutofit/>
                        </wps:bodyPr>
                      </wps:wsp>
                      <wps:wsp>
                        <wps:cNvPr id="3653" name="Graphic 3653"/>
                        <wps:cNvSpPr/>
                        <wps:spPr>
                          <a:xfrm>
                            <a:off x="88773" y="2926120"/>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9FAFD"/>
                          </a:solidFill>
                        </wps:spPr>
                        <wps:bodyPr wrap="square" lIns="0" tIns="0" rIns="0" bIns="0" rtlCol="0">
                          <a:prstTxWarp prst="textNoShape">
                            <a:avLst/>
                          </a:prstTxWarp>
                          <a:noAutofit/>
                        </wps:bodyPr>
                      </wps:wsp>
                      <wps:wsp>
                        <wps:cNvPr id="3654" name="Graphic 3654"/>
                        <wps:cNvSpPr/>
                        <wps:spPr>
                          <a:xfrm>
                            <a:off x="88773" y="2989739"/>
                            <a:ext cx="5930900" cy="64769"/>
                          </a:xfrm>
                          <a:custGeom>
                            <a:avLst/>
                            <a:gdLst/>
                            <a:ahLst/>
                            <a:cxnLst/>
                            <a:rect l="l" t="t" r="r" b="b"/>
                            <a:pathLst>
                              <a:path w="5930900" h="64769">
                                <a:moveTo>
                                  <a:pt x="5930899" y="0"/>
                                </a:moveTo>
                                <a:lnTo>
                                  <a:pt x="5930899" y="64365"/>
                                </a:lnTo>
                                <a:lnTo>
                                  <a:pt x="0" y="64365"/>
                                </a:lnTo>
                                <a:lnTo>
                                  <a:pt x="0" y="0"/>
                                </a:lnTo>
                                <a:lnTo>
                                  <a:pt x="5930899" y="0"/>
                                </a:lnTo>
                                <a:close/>
                              </a:path>
                            </a:pathLst>
                          </a:custGeom>
                          <a:solidFill>
                            <a:srgbClr val="FBFBFD"/>
                          </a:solidFill>
                        </wps:spPr>
                        <wps:bodyPr wrap="square" lIns="0" tIns="0" rIns="0" bIns="0" rtlCol="0">
                          <a:prstTxWarp prst="textNoShape">
                            <a:avLst/>
                          </a:prstTxWarp>
                          <a:noAutofit/>
                        </wps:bodyPr>
                      </wps:wsp>
                      <wps:wsp>
                        <wps:cNvPr id="3655" name="Graphic 3655"/>
                        <wps:cNvSpPr/>
                        <wps:spPr>
                          <a:xfrm>
                            <a:off x="0" y="279"/>
                            <a:ext cx="90805" cy="3183255"/>
                          </a:xfrm>
                          <a:custGeom>
                            <a:avLst/>
                            <a:gdLst/>
                            <a:ahLst/>
                            <a:cxnLst/>
                            <a:rect l="l" t="t" r="r" b="b"/>
                            <a:pathLst>
                              <a:path w="90805" h="3183255">
                                <a:moveTo>
                                  <a:pt x="90208" y="0"/>
                                </a:moveTo>
                                <a:lnTo>
                                  <a:pt x="0" y="0"/>
                                </a:lnTo>
                                <a:lnTo>
                                  <a:pt x="0" y="3182886"/>
                                </a:lnTo>
                                <a:lnTo>
                                  <a:pt x="90208" y="3182886"/>
                                </a:lnTo>
                                <a:lnTo>
                                  <a:pt x="90208" y="0"/>
                                </a:lnTo>
                                <a:close/>
                              </a:path>
                            </a:pathLst>
                          </a:custGeom>
                          <a:solidFill>
                            <a:srgbClr val="869ACE"/>
                          </a:solidFill>
                        </wps:spPr>
                        <wps:bodyPr wrap="square" lIns="0" tIns="0" rIns="0" bIns="0" rtlCol="0">
                          <a:prstTxWarp prst="textNoShape">
                            <a:avLst/>
                          </a:prstTxWarp>
                          <a:noAutofit/>
                        </wps:bodyPr>
                      </wps:wsp>
                      <wps:wsp>
                        <wps:cNvPr id="3656" name="Textbox 3656"/>
                        <wps:cNvSpPr txBox="1"/>
                        <wps:spPr>
                          <a:xfrm>
                            <a:off x="88772" y="6350"/>
                            <a:ext cx="5930900" cy="3168650"/>
                          </a:xfrm>
                          <a:prstGeom prst="rect">
                            <a:avLst/>
                          </a:prstGeom>
                          <a:ln w="12700">
                            <a:solidFill>
                              <a:srgbClr val="869ACE"/>
                            </a:solidFill>
                            <a:prstDash val="solid"/>
                          </a:ln>
                        </wps:spPr>
                        <wps:txbx>
                          <w:txbxContent>
                            <w:p>
                              <w:pPr>
                                <w:spacing w:line="240" w:lineRule="auto" w:before="110"/>
                                <w:rPr>
                                  <w:sz w:val="28"/>
                                </w:rPr>
                              </w:pPr>
                            </w:p>
                            <w:p>
                              <w:pPr>
                                <w:spacing w:before="0"/>
                                <w:ind w:left="360" w:right="0" w:firstLine="0"/>
                                <w:jc w:val="left"/>
                                <w:rPr>
                                  <w:rFonts w:ascii="Gill Sans MT"/>
                                  <w:b/>
                                  <w:sz w:val="28"/>
                                </w:rPr>
                              </w:pPr>
                              <w:r>
                                <w:rPr>
                                  <w:rFonts w:ascii="Gill Sans MT"/>
                                  <w:b/>
                                  <w:color w:val="005CAB"/>
                                  <w:sz w:val="28"/>
                                </w:rPr>
                                <w:t>Setting</w:t>
                              </w:r>
                              <w:r>
                                <w:rPr>
                                  <w:rFonts w:ascii="Gill Sans MT"/>
                                  <w:b/>
                                  <w:color w:val="005CAB"/>
                                  <w:spacing w:val="-4"/>
                                  <w:sz w:val="28"/>
                                </w:rPr>
                                <w:t> </w:t>
                              </w:r>
                              <w:r>
                                <w:rPr>
                                  <w:rFonts w:ascii="Gill Sans MT"/>
                                  <w:b/>
                                  <w:color w:val="005CAB"/>
                                  <w:sz w:val="28"/>
                                </w:rPr>
                                <w:t>Up a Course</w:t>
                              </w:r>
                              <w:r>
                                <w:rPr>
                                  <w:rFonts w:ascii="Gill Sans MT"/>
                                  <w:b/>
                                  <w:color w:val="005CAB"/>
                                  <w:spacing w:val="-28"/>
                                  <w:sz w:val="28"/>
                                </w:rPr>
                                <w:t> </w:t>
                              </w:r>
                              <w:r>
                                <w:rPr>
                                  <w:rFonts w:ascii="Gill Sans MT"/>
                                  <w:b/>
                                  <w:color w:val="005CAB"/>
                                  <w:sz w:val="28"/>
                                </w:rPr>
                                <w:t>Web</w:t>
                              </w:r>
                              <w:r>
                                <w:rPr>
                                  <w:rFonts w:ascii="Gill Sans MT"/>
                                  <w:b/>
                                  <w:color w:val="005CAB"/>
                                  <w:spacing w:val="-1"/>
                                  <w:sz w:val="28"/>
                                </w:rPr>
                                <w:t> </w:t>
                              </w:r>
                              <w:r>
                                <w:rPr>
                                  <w:rFonts w:ascii="Gill Sans MT"/>
                                  <w:b/>
                                  <w:color w:val="005CAB"/>
                                  <w:spacing w:val="-4"/>
                                  <w:sz w:val="28"/>
                                </w:rPr>
                                <w:t>Site</w:t>
                              </w:r>
                            </w:p>
                            <w:p>
                              <w:pPr>
                                <w:spacing w:line="247" w:lineRule="auto" w:before="133"/>
                                <w:ind w:left="360" w:right="415" w:firstLine="0"/>
                                <w:jc w:val="left"/>
                                <w:rPr>
                                  <w:rFonts w:ascii="Gill Sans MT" w:hAnsi="Gill Sans MT"/>
                                  <w:sz w:val="20"/>
                                </w:rPr>
                              </w:pPr>
                              <w:r>
                                <w:rPr>
                                  <w:rFonts w:ascii="Gill Sans MT" w:hAnsi="Gill Sans MT"/>
                                  <w:color w:val="231F20"/>
                                  <w:sz w:val="20"/>
                                </w:rPr>
                                <w:t>Increasingly,</w:t>
                              </w:r>
                              <w:r>
                                <w:rPr>
                                  <w:rFonts w:ascii="Gill Sans MT" w:hAnsi="Gill Sans MT"/>
                                  <w:color w:val="231F20"/>
                                  <w:spacing w:val="-15"/>
                                  <w:sz w:val="20"/>
                                </w:rPr>
                                <w:t> </w:t>
                              </w:r>
                              <w:r>
                                <w:rPr>
                                  <w:rFonts w:ascii="Gill Sans MT" w:hAnsi="Gill Sans MT"/>
                                  <w:color w:val="231F20"/>
                                  <w:sz w:val="20"/>
                                </w:rPr>
                                <w:t>faculty members are using</w:t>
                              </w:r>
                              <w:r>
                                <w:rPr>
                                  <w:rFonts w:ascii="Gill Sans MT" w:hAnsi="Gill Sans MT"/>
                                  <w:color w:val="231F20"/>
                                  <w:spacing w:val="-20"/>
                                  <w:sz w:val="20"/>
                                </w:rPr>
                                <w:t> </w:t>
                              </w:r>
                              <w:r>
                                <w:rPr>
                                  <w:rFonts w:ascii="Gill Sans MT" w:hAnsi="Gill Sans MT"/>
                                  <w:color w:val="231F20"/>
                                  <w:sz w:val="20"/>
                                </w:rPr>
                                <w:t>Web-based course management systems (CMSs) to deliver entire courses or certain components of courses online.</w:t>
                              </w:r>
                              <w:r>
                                <w:rPr>
                                  <w:rFonts w:ascii="Gill Sans MT" w:hAnsi="Gill Sans MT"/>
                                  <w:color w:val="231F20"/>
                                  <w:spacing w:val="-9"/>
                                  <w:sz w:val="20"/>
                                </w:rPr>
                                <w:t> </w:t>
                              </w:r>
                              <w:r>
                                <w:rPr>
                                  <w:rFonts w:ascii="Gill Sans MT" w:hAnsi="Gill Sans MT"/>
                                  <w:color w:val="231F20"/>
                                  <w:sz w:val="20"/>
                                </w:rPr>
                                <w:t>In essence,</w:t>
                              </w:r>
                              <w:r>
                                <w:rPr>
                                  <w:rFonts w:ascii="Gill Sans MT" w:hAnsi="Gill Sans MT"/>
                                  <w:color w:val="231F20"/>
                                  <w:spacing w:val="-9"/>
                                  <w:sz w:val="20"/>
                                </w:rPr>
                                <w:t> </w:t>
                              </w:r>
                              <w:r>
                                <w:rPr>
                                  <w:rFonts w:ascii="Gill Sans MT" w:hAnsi="Gill Sans MT"/>
                                  <w:color w:val="231F20"/>
                                  <w:sz w:val="20"/>
                                </w:rPr>
                                <w:t>a CMS allows an instructor to post infor-mation on the</w:t>
                              </w:r>
                              <w:r>
                                <w:rPr>
                                  <w:rFonts w:ascii="Gill Sans MT" w:hAnsi="Gill Sans MT"/>
                                  <w:color w:val="231F20"/>
                                  <w:spacing w:val="-16"/>
                                  <w:sz w:val="20"/>
                                </w:rPr>
                                <w:t> </w:t>
                              </w:r>
                              <w:r>
                                <w:rPr>
                                  <w:rFonts w:ascii="Gill Sans MT" w:hAnsi="Gill Sans MT"/>
                                  <w:color w:val="231F20"/>
                                  <w:sz w:val="20"/>
                                </w:rPr>
                                <w:t>Web without having to know HTML or other computer languages and provides a set of tools and a framework for teaching and managing the course and evaluating student progress.</w:t>
                              </w:r>
                              <w:r>
                                <w:rPr>
                                  <w:rFonts w:ascii="Gill Sans MT" w:hAnsi="Gill Sans MT"/>
                                  <w:color w:val="231F20"/>
                                  <w:spacing w:val="-15"/>
                                  <w:sz w:val="20"/>
                                </w:rPr>
                                <w:t> </w:t>
                              </w:r>
                              <w:r>
                                <w:rPr>
                                  <w:rFonts w:ascii="Gill Sans MT" w:hAnsi="Gill Sans MT"/>
                                  <w:color w:val="231F20"/>
                                  <w:sz w:val="20"/>
                                </w:rPr>
                                <w:t>Such a site can also be used to field questions from students and then to post answers for all others to see.</w:t>
                              </w:r>
                              <w:r>
                                <w:rPr>
                                  <w:rFonts w:ascii="Gill Sans MT" w:hAnsi="Gill Sans MT"/>
                                  <w:color w:val="231F20"/>
                                  <w:spacing w:val="-10"/>
                                  <w:sz w:val="20"/>
                                </w:rPr>
                                <w:t> </w:t>
                              </w:r>
                              <w:r>
                                <w:rPr>
                                  <w:rFonts w:ascii="Gill Sans MT" w:hAnsi="Gill Sans MT"/>
                                  <w:color w:val="231F20"/>
                                  <w:sz w:val="20"/>
                                </w:rPr>
                                <w:t>For</w:t>
                              </w:r>
                              <w:r>
                                <w:rPr>
                                  <w:rFonts w:ascii="Gill Sans MT" w:hAnsi="Gill Sans MT"/>
                                  <w:color w:val="231F20"/>
                                  <w:spacing w:val="80"/>
                                  <w:sz w:val="20"/>
                                </w:rPr>
                                <w:t> </w:t>
                              </w:r>
                              <w:r>
                                <w:rPr>
                                  <w:rFonts w:ascii="Gill Sans MT" w:hAnsi="Gill Sans MT"/>
                                  <w:color w:val="231F20"/>
                                  <w:sz w:val="20"/>
                                </w:rPr>
                                <w:t>ideas</w:t>
                              </w:r>
                              <w:r>
                                <w:rPr>
                                  <w:rFonts w:ascii="Gill Sans MT" w:hAnsi="Gill Sans MT"/>
                                  <w:color w:val="231F20"/>
                                  <w:spacing w:val="-1"/>
                                  <w:sz w:val="20"/>
                                </w:rPr>
                                <w:t> </w:t>
                              </w:r>
                              <w:r>
                                <w:rPr>
                                  <w:rFonts w:ascii="Gill Sans MT" w:hAnsi="Gill Sans MT"/>
                                  <w:color w:val="231F20"/>
                                  <w:sz w:val="20"/>
                                </w:rPr>
                                <w:t>about using a CMS to its fullest potential,</w:t>
                              </w:r>
                              <w:r>
                                <w:rPr>
                                  <w:rFonts w:ascii="Gill Sans MT" w:hAnsi="Gill Sans MT"/>
                                  <w:color w:val="231F20"/>
                                  <w:spacing w:val="-15"/>
                                  <w:sz w:val="20"/>
                                </w:rPr>
                                <w:t> </w:t>
                              </w:r>
                              <w:r>
                                <w:rPr>
                                  <w:rFonts w:ascii="Gill Sans MT" w:hAnsi="Gill Sans MT"/>
                                  <w:color w:val="231F20"/>
                                  <w:sz w:val="20"/>
                                </w:rPr>
                                <w:t>see</w:t>
                              </w:r>
                              <w:r>
                                <w:rPr>
                                  <w:rFonts w:ascii="Gill Sans MT" w:hAnsi="Gill Sans MT"/>
                                  <w:color w:val="231F20"/>
                                  <w:spacing w:val="-15"/>
                                  <w:sz w:val="20"/>
                                </w:rPr>
                                <w:t> </w:t>
                              </w:r>
                              <w:r>
                                <w:rPr>
                                  <w:rFonts w:ascii="Gill Sans MT" w:hAnsi="Gill Sans MT"/>
                                  <w:color w:val="231F20"/>
                                  <w:sz w:val="20"/>
                                </w:rPr>
                                <w:t>“Course Management Systems and the Reinvention of Instruction,” by Craig Ullman and Mitchell Rabinowitz,</w:t>
                              </w:r>
                              <w:r>
                                <w:rPr>
                                  <w:rFonts w:ascii="Gill Sans MT" w:hAnsi="Gill Sans MT"/>
                                  <w:color w:val="231F20"/>
                                  <w:spacing w:val="-8"/>
                                  <w:sz w:val="20"/>
                                </w:rPr>
                                <w:t> </w:t>
                              </w:r>
                              <w:r>
                                <w:rPr>
                                  <w:rFonts w:ascii="Gill Sans MT" w:hAnsi="Gill Sans MT"/>
                                  <w:color w:val="231F20"/>
                                  <w:sz w:val="20"/>
                                </w:rPr>
                                <w:t>at </w:t>
                              </w:r>
                              <w:hyperlink r:id="rId299">
                                <w:r>
                                  <w:rPr>
                                    <w:rFonts w:ascii="Gill Sans MT" w:hAnsi="Gill Sans MT"/>
                                    <w:i/>
                                    <w:color w:val="005CAB"/>
                                    <w:sz w:val="20"/>
                                  </w:rPr>
                                  <w:t>http://thejournal.com/magazine/vault/A5070.cfm</w:t>
                                </w:r>
                                <w:r>
                                  <w:rPr>
                                    <w:rFonts w:ascii="Gill Sans MT" w:hAnsi="Gill Sans MT"/>
                                    <w:color w:val="231F20"/>
                                    <w:sz w:val="20"/>
                                  </w:rPr>
                                  <w:t>.</w:t>
                                </w:r>
                              </w:hyperlink>
                            </w:p>
                            <w:p>
                              <w:pPr>
                                <w:spacing w:line="240" w:lineRule="auto" w:before="16"/>
                                <w:rPr>
                                  <w:rFonts w:ascii="Gill Sans MT"/>
                                  <w:sz w:val="20"/>
                                </w:rPr>
                              </w:pPr>
                            </w:p>
                            <w:p>
                              <w:pPr>
                                <w:spacing w:line="247" w:lineRule="auto" w:before="0"/>
                                <w:ind w:left="359" w:right="388" w:firstLine="0"/>
                                <w:jc w:val="left"/>
                                <w:rPr>
                                  <w:rFonts w:ascii="Gill Sans MT" w:hAnsi="Gill Sans MT"/>
                                  <w:sz w:val="20"/>
                                </w:rPr>
                              </w:pPr>
                              <w:r>
                                <w:rPr>
                                  <w:rFonts w:ascii="Gill Sans MT" w:hAnsi="Gill Sans MT"/>
                                  <w:color w:val="231F20"/>
                                  <w:sz w:val="20"/>
                                </w:rPr>
                                <w:t>CMSs can be commercial,</w:t>
                              </w:r>
                              <w:r>
                                <w:rPr>
                                  <w:rFonts w:ascii="Gill Sans MT" w:hAnsi="Gill Sans MT"/>
                                  <w:color w:val="231F20"/>
                                  <w:spacing w:val="-7"/>
                                  <w:sz w:val="20"/>
                                </w:rPr>
                                <w:t> </w:t>
                              </w:r>
                              <w:r>
                                <w:rPr>
                                  <w:rFonts w:ascii="Gill Sans MT" w:hAnsi="Gill Sans MT"/>
                                  <w:color w:val="231F20"/>
                                  <w:sz w:val="20"/>
                                </w:rPr>
                                <w:t>campus-specific,</w:t>
                              </w:r>
                              <w:r>
                                <w:rPr>
                                  <w:rFonts w:ascii="Gill Sans MT" w:hAnsi="Gill Sans MT"/>
                                  <w:color w:val="231F20"/>
                                  <w:spacing w:val="-7"/>
                                  <w:sz w:val="20"/>
                                </w:rPr>
                                <w:t> </w:t>
                              </w:r>
                              <w:r>
                                <w:rPr>
                                  <w:rFonts w:ascii="Gill Sans MT" w:hAnsi="Gill Sans MT"/>
                                  <w:color w:val="231F20"/>
                                  <w:sz w:val="20"/>
                                </w:rPr>
                                <w:t>or open source.</w:t>
                              </w:r>
                              <w:r>
                                <w:rPr>
                                  <w:rFonts w:ascii="Gill Sans MT" w:hAnsi="Gill Sans MT"/>
                                  <w:color w:val="231F20"/>
                                  <w:spacing w:val="-7"/>
                                  <w:sz w:val="20"/>
                                </w:rPr>
                                <w:t> </w:t>
                              </w:r>
                              <w:r>
                                <w:rPr>
                                  <w:rFonts w:ascii="Gill Sans MT" w:hAnsi="Gill Sans MT"/>
                                  <w:color w:val="231F20"/>
                                  <w:sz w:val="20"/>
                                </w:rPr>
                                <w:t>(Open-source systems have no upfront</w:t>
                              </w:r>
                              <w:r>
                                <w:rPr>
                                  <w:rFonts w:ascii="Gill Sans MT" w:hAnsi="Gill Sans MT"/>
                                  <w:color w:val="231F20"/>
                                  <w:spacing w:val="40"/>
                                  <w:sz w:val="20"/>
                                </w:rPr>
                                <w:t> </w:t>
                              </w:r>
                              <w:r>
                                <w:rPr>
                                  <w:rFonts w:ascii="Gill Sans MT" w:hAnsi="Gill Sans MT"/>
                                  <w:color w:val="231F20"/>
                                  <w:sz w:val="20"/>
                                </w:rPr>
                                <w:t>license fees,</w:t>
                              </w:r>
                              <w:r>
                                <w:rPr>
                                  <w:rFonts w:ascii="Gill Sans MT" w:hAnsi="Gill Sans MT"/>
                                  <w:color w:val="231F20"/>
                                  <w:spacing w:val="-9"/>
                                  <w:sz w:val="20"/>
                                </w:rPr>
                                <w:t> </w:t>
                              </w:r>
                              <w:r>
                                <w:rPr>
                                  <w:rFonts w:ascii="Gill Sans MT" w:hAnsi="Gill Sans MT"/>
                                  <w:color w:val="231F20"/>
                                  <w:sz w:val="20"/>
                                </w:rPr>
                                <w:t>but the software is not necessarily free.) Popular systems include those developed by Blackboard (</w:t>
                              </w:r>
                              <w:hyperlink r:id="rId300">
                                <w:r>
                                  <w:rPr>
                                    <w:rFonts w:ascii="Gill Sans MT" w:hAnsi="Gill Sans MT"/>
                                    <w:i/>
                                    <w:color w:val="005CAB"/>
                                    <w:sz w:val="20"/>
                                  </w:rPr>
                                  <w:t>http://www.blackboard.com</w:t>
                                </w:r>
                                <w:r>
                                  <w:rPr>
                                    <w:rFonts w:ascii="Gill Sans MT" w:hAnsi="Gill Sans MT"/>
                                    <w:color w:val="231F20"/>
                                    <w:sz w:val="20"/>
                                  </w:rPr>
                                  <w:t>),</w:t>
                                </w:r>
                              </w:hyperlink>
                              <w:r>
                                <w:rPr>
                                  <w:rFonts w:ascii="Gill Sans MT" w:hAnsi="Gill Sans MT"/>
                                  <w:color w:val="231F20"/>
                                  <w:spacing w:val="-1"/>
                                  <w:sz w:val="20"/>
                                </w:rPr>
                                <w:t> </w:t>
                              </w:r>
                              <w:r>
                                <w:rPr>
                                  <w:rFonts w:ascii="Gill Sans MT" w:hAnsi="Gill Sans MT"/>
                                  <w:color w:val="231F20"/>
                                  <w:sz w:val="20"/>
                                </w:rPr>
                                <w:t>Moodle (</w:t>
                              </w:r>
                              <w:hyperlink r:id="rId301">
                                <w:r>
                                  <w:rPr>
                                    <w:rFonts w:ascii="Gill Sans MT" w:hAnsi="Gill Sans MT"/>
                                    <w:i/>
                                    <w:color w:val="005CAB"/>
                                    <w:sz w:val="20"/>
                                  </w:rPr>
                                  <w:t>http://moodle.org</w:t>
                                </w:r>
                              </w:hyperlink>
                              <w:r>
                                <w:rPr>
                                  <w:rFonts w:ascii="Gill Sans MT" w:hAnsi="Gill Sans MT"/>
                                  <w:i/>
                                  <w:color w:val="005CAB"/>
                                  <w:spacing w:val="-16"/>
                                  <w:sz w:val="20"/>
                                </w:rPr>
                                <w:t> </w:t>
                              </w:r>
                              <w:r>
                                <w:rPr>
                                  <w:rFonts w:ascii="Gill Sans MT" w:hAnsi="Gill Sans MT"/>
                                  <w:color w:val="231F20"/>
                                  <w:sz w:val="20"/>
                                </w:rPr>
                                <w:t>),</w:t>
                              </w:r>
                              <w:r>
                                <w:rPr>
                                  <w:rFonts w:ascii="Gill Sans MT" w:hAnsi="Gill Sans MT"/>
                                  <w:color w:val="231F20"/>
                                  <w:spacing w:val="-1"/>
                                  <w:sz w:val="20"/>
                                </w:rPr>
                                <w:t> </w:t>
                              </w:r>
                              <w:r>
                                <w:rPr>
                                  <w:rFonts w:ascii="Gill Sans MT" w:hAnsi="Gill Sans MT"/>
                                  <w:color w:val="231F20"/>
                                  <w:sz w:val="20"/>
                                </w:rPr>
                                <w:t>and the Sakai Project (</w:t>
                              </w:r>
                              <w:r>
                                <w:rPr>
                                  <w:rFonts w:ascii="Gill Sans MT" w:hAnsi="Gill Sans MT"/>
                                  <w:i/>
                                  <w:color w:val="005CAB"/>
                                  <w:sz w:val="20"/>
                                </w:rPr>
                                <w:t>http://www.sakaiproject.org</w:t>
                              </w:r>
                              <w:r>
                                <w:rPr>
                                  <w:rFonts w:ascii="Gill Sans MT" w:hAnsi="Gill Sans MT"/>
                                  <w:i/>
                                  <w:color w:val="005CAB"/>
                                  <w:spacing w:val="-37"/>
                                  <w:sz w:val="20"/>
                                </w:rPr>
                                <w:t> </w:t>
                              </w:r>
                              <w:r>
                                <w:rPr>
                                  <w:rFonts w:ascii="Gill Sans MT" w:hAnsi="Gill Sans MT"/>
                                  <w:color w:val="231F20"/>
                                  <w:sz w:val="20"/>
                                </w:rPr>
                                <w:t>).To learn more about the different CMS options that are available,</w:t>
                              </w:r>
                              <w:r>
                                <w:rPr>
                                  <w:rFonts w:ascii="Gill Sans MT" w:hAnsi="Gill Sans MT"/>
                                  <w:color w:val="231F20"/>
                                  <w:spacing w:val="-15"/>
                                  <w:sz w:val="20"/>
                                </w:rPr>
                                <w:t> </w:t>
                              </w:r>
                              <w:r>
                                <w:rPr>
                                  <w:rFonts w:ascii="Gill Sans MT" w:hAnsi="Gill Sans MT"/>
                                  <w:color w:val="231F20"/>
                                  <w:sz w:val="20"/>
                                </w:rPr>
                                <w:t>you can go to EduTools (</w:t>
                              </w:r>
                              <w:hyperlink r:id="rId302">
                                <w:r>
                                  <w:rPr>
                                    <w:rFonts w:ascii="Gill Sans MT" w:hAnsi="Gill Sans MT"/>
                                    <w:i/>
                                    <w:color w:val="005CAB"/>
                                    <w:sz w:val="20"/>
                                  </w:rPr>
                                  <w:t>http://www.edutools.info/index.jsp?pj=1</w:t>
                                </w:r>
                                <w:r>
                                  <w:rPr>
                                    <w:rFonts w:ascii="Gill Sans MT" w:hAnsi="Gill Sans MT"/>
                                    <w:color w:val="231F20"/>
                                    <w:sz w:val="20"/>
                                  </w:rPr>
                                  <w:t>).</w:t>
                                </w:r>
                              </w:hyperlink>
                              <w:r>
                                <w:rPr>
                                  <w:rFonts w:ascii="Gill Sans MT" w:hAnsi="Gill Sans MT"/>
                                  <w:color w:val="231F20"/>
                                  <w:spacing w:val="-5"/>
                                  <w:sz w:val="20"/>
                                </w:rPr>
                                <w:t> </w:t>
                              </w:r>
                              <w:r>
                                <w:rPr>
                                  <w:rFonts w:ascii="Gill Sans MT" w:hAnsi="Gill Sans MT"/>
                                  <w:color w:val="231F20"/>
                                  <w:sz w:val="20"/>
                                </w:rPr>
                                <w:t>Speak with colleagues and administrators to deter-mine</w:t>
                              </w:r>
                              <w:r>
                                <w:rPr>
                                  <w:rFonts w:ascii="Gill Sans MT" w:hAnsi="Gill Sans MT"/>
                                  <w:color w:val="231F20"/>
                                  <w:spacing w:val="-1"/>
                                  <w:sz w:val="20"/>
                                </w:rPr>
                                <w:t> </w:t>
                              </w:r>
                              <w:r>
                                <w:rPr>
                                  <w:rFonts w:ascii="Gill Sans MT" w:hAnsi="Gill Sans MT"/>
                                  <w:color w:val="231F20"/>
                                  <w:sz w:val="20"/>
                                </w:rPr>
                                <w:t>what</w:t>
                              </w:r>
                              <w:r>
                                <w:rPr>
                                  <w:rFonts w:ascii="Gill Sans MT" w:hAnsi="Gill Sans MT"/>
                                  <w:color w:val="231F20"/>
                                  <w:spacing w:val="-1"/>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already</w:t>
                              </w:r>
                              <w:r>
                                <w:rPr>
                                  <w:rFonts w:ascii="Gill Sans MT" w:hAnsi="Gill Sans MT"/>
                                  <w:color w:val="231F20"/>
                                  <w:spacing w:val="-1"/>
                                  <w:sz w:val="20"/>
                                </w:rPr>
                                <w:t> </w:t>
                              </w:r>
                              <w:r>
                                <w:rPr>
                                  <w:rFonts w:ascii="Gill Sans MT" w:hAnsi="Gill Sans MT"/>
                                  <w:color w:val="231F20"/>
                                  <w:sz w:val="20"/>
                                </w:rPr>
                                <w:t>available</w:t>
                              </w:r>
                              <w:r>
                                <w:rPr>
                                  <w:rFonts w:ascii="Gill Sans MT" w:hAnsi="Gill Sans MT"/>
                                  <w:color w:val="231F20"/>
                                  <w:spacing w:val="-1"/>
                                  <w:sz w:val="20"/>
                                </w:rPr>
                                <w:t> </w:t>
                              </w:r>
                              <w:r>
                                <w:rPr>
                                  <w:rFonts w:ascii="Gill Sans MT" w:hAnsi="Gill Sans MT"/>
                                  <w:color w:val="231F20"/>
                                  <w:sz w:val="20"/>
                                </w:rPr>
                                <w:t>at</w:t>
                              </w:r>
                              <w:r>
                                <w:rPr>
                                  <w:rFonts w:ascii="Gill Sans MT" w:hAnsi="Gill Sans MT"/>
                                  <w:color w:val="231F20"/>
                                  <w:spacing w:val="-1"/>
                                  <w:sz w:val="20"/>
                                </w:rPr>
                                <w:t> </w:t>
                              </w:r>
                              <w:r>
                                <w:rPr>
                                  <w:rFonts w:ascii="Gill Sans MT" w:hAnsi="Gill Sans MT"/>
                                  <w:color w:val="231F20"/>
                                  <w:sz w:val="20"/>
                                </w:rPr>
                                <w:t>your</w:t>
                              </w:r>
                              <w:r>
                                <w:rPr>
                                  <w:rFonts w:ascii="Gill Sans MT" w:hAnsi="Gill Sans MT"/>
                                  <w:color w:val="231F20"/>
                                  <w:spacing w:val="-1"/>
                                  <w:sz w:val="20"/>
                                </w:rPr>
                                <w:t> </w:t>
                              </w:r>
                              <w:r>
                                <w:rPr>
                                  <w:rFonts w:ascii="Gill Sans MT" w:hAnsi="Gill Sans MT"/>
                                  <w:color w:val="231F20"/>
                                  <w:sz w:val="20"/>
                                </w:rPr>
                                <w:t>campus.To</w:t>
                              </w:r>
                              <w:r>
                                <w:rPr>
                                  <w:rFonts w:ascii="Gill Sans MT" w:hAnsi="Gill Sans MT"/>
                                  <w:color w:val="231F20"/>
                                  <w:spacing w:val="-1"/>
                                  <w:sz w:val="20"/>
                                </w:rPr>
                                <w:t> </w:t>
                              </w:r>
                              <w:r>
                                <w:rPr>
                                  <w:rFonts w:ascii="Gill Sans MT" w:hAnsi="Gill Sans MT"/>
                                  <w:color w:val="231F20"/>
                                  <w:sz w:val="20"/>
                                </w:rPr>
                                <w:t>see</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components</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one</w:t>
                              </w:r>
                              <w:r>
                                <w:rPr>
                                  <w:rFonts w:ascii="Gill Sans MT" w:hAnsi="Gill Sans MT"/>
                                  <w:color w:val="231F20"/>
                                  <w:spacing w:val="-1"/>
                                  <w:sz w:val="20"/>
                                </w:rPr>
                                <w:t> </w:t>
                              </w:r>
                              <w:r>
                                <w:rPr>
                                  <w:rFonts w:ascii="Gill Sans MT" w:hAnsi="Gill Sans MT"/>
                                  <w:color w:val="231F20"/>
                                  <w:sz w:val="20"/>
                                </w:rPr>
                                <w:t>university’s</w:t>
                              </w:r>
                              <w:r>
                                <w:rPr>
                                  <w:rFonts w:ascii="Gill Sans MT" w:hAnsi="Gill Sans MT"/>
                                  <w:color w:val="231F20"/>
                                  <w:spacing w:val="-1"/>
                                  <w:sz w:val="20"/>
                                </w:rPr>
                                <w:t> </w:t>
                              </w:r>
                              <w:r>
                                <w:rPr>
                                  <w:rFonts w:ascii="Gill Sans MT" w:hAnsi="Gill Sans MT"/>
                                  <w:color w:val="231F20"/>
                                  <w:sz w:val="20"/>
                                </w:rPr>
                                <w:t>Blackboard</w:t>
                              </w:r>
                              <w:r>
                                <w:rPr>
                                  <w:rFonts w:ascii="Gill Sans MT" w:hAnsi="Gill Sans MT"/>
                                  <w:color w:val="231F20"/>
                                  <w:spacing w:val="-1"/>
                                  <w:sz w:val="20"/>
                                </w:rPr>
                                <w:t> </w:t>
                              </w:r>
                              <w:r>
                                <w:rPr>
                                  <w:rFonts w:ascii="Gill Sans MT" w:hAnsi="Gill Sans MT"/>
                                  <w:color w:val="231F20"/>
                                  <w:sz w:val="20"/>
                                </w:rPr>
                                <w:t>sup-port site, go to </w:t>
                              </w:r>
                              <w:hyperlink r:id="rId303">
                                <w:r>
                                  <w:rPr>
                                    <w:rFonts w:ascii="Gill Sans MT" w:hAnsi="Gill Sans MT"/>
                                    <w:i/>
                                    <w:color w:val="005CAB"/>
                                    <w:sz w:val="20"/>
                                  </w:rPr>
                                  <w:t>http://www.utexas.edu/academic/blackboard</w:t>
                                </w:r>
                                <w:r>
                                  <w:rPr>
                                    <w:rFonts w:ascii="Gill Sans MT" w:hAnsi="Gill Sans MT"/>
                                    <w:color w:val="231F20"/>
                                    <w:sz w:val="20"/>
                                  </w:rPr>
                                  <w:t>.</w:t>
                                </w:r>
                              </w:hyperlink>
                            </w:p>
                          </w:txbxContent>
                        </wps:txbx>
                        <wps:bodyPr wrap="square" lIns="0" tIns="0" rIns="0" bIns="0" rtlCol="0">
                          <a:noAutofit/>
                        </wps:bodyPr>
                      </wps:wsp>
                    </wpg:wgp>
                  </a:graphicData>
                </a:graphic>
              </wp:anchor>
            </w:drawing>
          </mc:Choice>
          <mc:Fallback>
            <w:pict>
              <v:group style="position:absolute;margin-left:65.510002pt;margin-top:18.350pt;width:474.5pt;height:250.65pt;mso-position-horizontal-relative:page;mso-position-vertical-relative:paragraph;z-index:-15531008;mso-wrap-distance-left:0;mso-wrap-distance-right:0" id="docshapegroup3410" coordorigin="1310,367" coordsize="9490,5013">
                <v:rect style="position:absolute;left:1450;top:377;width:9340;height:91" id="docshape3411" filled="true" fillcolor="#c9d0ea" stroked="false">
                  <v:fill type="solid"/>
                </v:rect>
                <v:rect style="position:absolute;left:1450;top:466;width:9340;height:102" id="docshape3412" filled="true" fillcolor="#cad1ea" stroked="false">
                  <v:fill type="solid"/>
                </v:rect>
                <v:rect style="position:absolute;left:1450;top:566;width:9340;height:102" id="docshape3413" filled="true" fillcolor="#cbd1ea" stroked="false">
                  <v:fill type="solid"/>
                </v:rect>
                <v:rect style="position:absolute;left:1450;top:666;width:9340;height:102" id="docshape3414" filled="true" fillcolor="#ccd2eb" stroked="false">
                  <v:fill type="solid"/>
                </v:rect>
                <v:rect style="position:absolute;left:1450;top:767;width:9340;height:102" id="docshape3415" filled="true" fillcolor="#cdd3eb" stroked="false">
                  <v:fill type="solid"/>
                </v:rect>
                <v:rect style="position:absolute;left:1450;top:867;width:9340;height:102" id="docshape3416" filled="true" fillcolor="#ced4ec" stroked="false">
                  <v:fill type="solid"/>
                </v:rect>
                <v:rect style="position:absolute;left:1450;top:967;width:9340;height:102" id="docshape3417" filled="true" fillcolor="#cfd5ec" stroked="false">
                  <v:fill type="solid"/>
                </v:rect>
                <v:rect style="position:absolute;left:1450;top:1067;width:9340;height:102" id="docshape3418" filled="true" fillcolor="#d0d6ec" stroked="false">
                  <v:fill type="solid"/>
                </v:rect>
                <v:rect style="position:absolute;left:1450;top:1167;width:9340;height:102" id="docshape3419" filled="true" fillcolor="#d1d6ed" stroked="false">
                  <v:fill type="solid"/>
                </v:rect>
                <v:rect style="position:absolute;left:1450;top:1268;width:9340;height:102" id="docshape3420" filled="true" fillcolor="#d2d7ed" stroked="false">
                  <v:fill type="solid"/>
                </v:rect>
                <v:rect style="position:absolute;left:1450;top:1368;width:9340;height:102" id="docshape3421" filled="true" fillcolor="#d3d8ed" stroked="false">
                  <v:fill type="solid"/>
                </v:rect>
                <v:rect style="position:absolute;left:1450;top:1468;width:9340;height:102" id="docshape3422" filled="true" fillcolor="#d4d9ee" stroked="false">
                  <v:fill type="solid"/>
                </v:rect>
                <v:rect style="position:absolute;left:1450;top:1568;width:9340;height:102" id="docshape3423" filled="true" fillcolor="#d5daee" stroked="false">
                  <v:fill type="solid"/>
                </v:rect>
                <v:rect style="position:absolute;left:1450;top:1668;width:9340;height:102" id="docshape3424" filled="true" fillcolor="#d6dbef" stroked="false">
                  <v:fill type="solid"/>
                </v:rect>
                <v:rect style="position:absolute;left:1450;top:1769;width:9340;height:102" id="docshape3425" filled="true" fillcolor="#d7dbef" stroked="false">
                  <v:fill type="solid"/>
                </v:rect>
                <v:rect style="position:absolute;left:1450;top:1869;width:9340;height:102" id="docshape3426" filled="true" fillcolor="#d8dcef" stroked="false">
                  <v:fill type="solid"/>
                </v:rect>
                <v:rect style="position:absolute;left:1450;top:1969;width:9340;height:102" id="docshape3427" filled="true" fillcolor="#d9ddf0" stroked="false">
                  <v:fill type="solid"/>
                </v:rect>
                <v:rect style="position:absolute;left:1450;top:2069;width:9340;height:102" id="docshape3428" filled="true" fillcolor="#dadef0" stroked="false">
                  <v:fill type="solid"/>
                </v:rect>
                <v:rect style="position:absolute;left:1450;top:2169;width:9340;height:102" id="docshape3429" filled="true" fillcolor="#dbdff1" stroked="false">
                  <v:fill type="solid"/>
                </v:rect>
                <v:rect style="position:absolute;left:1450;top:2269;width:9340;height:102" id="docshape3430" filled="true" fillcolor="#dce0f1" stroked="false">
                  <v:fill type="solid"/>
                </v:rect>
                <v:rect style="position:absolute;left:1450;top:2370;width:9340;height:102" id="docshape3431" filled="true" fillcolor="#dde1f1" stroked="false">
                  <v:fill type="solid"/>
                </v:rect>
                <v:rect style="position:absolute;left:1450;top:2470;width:9340;height:102" id="docshape3432" filled="true" fillcolor="#dee2f2" stroked="false">
                  <v:fill type="solid"/>
                </v:rect>
                <v:rect style="position:absolute;left:1450;top:2570;width:9340;height:102" id="docshape3433" filled="true" fillcolor="#dfe2f2" stroked="false">
                  <v:fill type="solid"/>
                </v:rect>
                <v:rect style="position:absolute;left:1450;top:2670;width:9340;height:102" id="docshape3434" filled="true" fillcolor="#e0e3f3" stroked="false">
                  <v:fill type="solid"/>
                </v:rect>
                <v:rect style="position:absolute;left:1450;top:2770;width:9340;height:102" id="docshape3435" filled="true" fillcolor="#e1e4f3" stroked="false">
                  <v:fill type="solid"/>
                </v:rect>
                <v:rect style="position:absolute;left:1450;top:2871;width:9340;height:102" id="docshape3436" filled="true" fillcolor="#e2e5f3" stroked="false">
                  <v:fill type="solid"/>
                </v:rect>
                <v:rect style="position:absolute;left:1450;top:2971;width:9340;height:102" id="docshape3437" filled="true" fillcolor="#e3e6f4" stroked="false">
                  <v:fill type="solid"/>
                </v:rect>
                <v:rect style="position:absolute;left:1450;top:3071;width:9340;height:102" id="docshape3438" filled="true" fillcolor="#e4e7f4" stroked="false">
                  <v:fill type="solid"/>
                </v:rect>
                <v:rect style="position:absolute;left:1450;top:3171;width:9340;height:102" id="docshape3439" filled="true" fillcolor="#e6e8f5" stroked="false">
                  <v:fill type="solid"/>
                </v:rect>
                <v:rect style="position:absolute;left:1450;top:3271;width:9340;height:102" id="docshape3440" filled="true" fillcolor="#e7e9f5" stroked="false">
                  <v:fill type="solid"/>
                </v:rect>
                <v:rect style="position:absolute;left:1450;top:3372;width:9340;height:102" id="docshape3441" filled="true" fillcolor="#e8eaf5" stroked="false">
                  <v:fill type="solid"/>
                </v:rect>
                <v:rect style="position:absolute;left:1450;top:3472;width:9340;height:102" id="docshape3442" filled="true" fillcolor="#e8eaf6" stroked="false">
                  <v:fill type="solid"/>
                </v:rect>
                <v:rect style="position:absolute;left:1450;top:3572;width:9340;height:102" id="docshape3443" filled="true" fillcolor="#e9ebf6" stroked="false">
                  <v:fill type="solid"/>
                </v:rect>
                <v:rect style="position:absolute;left:1450;top:3672;width:9340;height:102" id="docshape3444" filled="true" fillcolor="#eaecf7" stroked="false">
                  <v:fill type="solid"/>
                </v:rect>
                <v:rect style="position:absolute;left:1450;top:3772;width:9340;height:102" id="docshape3445" filled="true" fillcolor="#ecedf7" stroked="false">
                  <v:fill type="solid"/>
                </v:rect>
                <v:rect style="position:absolute;left:1450;top:3873;width:9340;height:102" id="docshape3446" filled="true" fillcolor="#edeef8" stroked="false">
                  <v:fill type="solid"/>
                </v:rect>
                <v:rect style="position:absolute;left:1450;top:3973;width:9340;height:102" id="docshape3447" filled="true" fillcolor="#eeeff8" stroked="false">
                  <v:fill type="solid"/>
                </v:rect>
                <v:rect style="position:absolute;left:1450;top:4073;width:9340;height:102" id="docshape3448" filled="true" fillcolor="#eff0f8" stroked="false">
                  <v:fill type="solid"/>
                </v:rect>
                <v:rect style="position:absolute;left:1450;top:4173;width:9340;height:102" id="docshape3449" filled="true" fillcolor="#f0f1f9" stroked="false">
                  <v:fill type="solid"/>
                </v:rect>
                <v:rect style="position:absolute;left:1450;top:4273;width:9340;height:102" id="docshape3450" filled="true" fillcolor="#f1f2f9" stroked="false">
                  <v:fill type="solid"/>
                </v:rect>
                <v:rect style="position:absolute;left:1450;top:4373;width:9340;height:102" id="docshape3451" filled="true" fillcolor="#f2f3fa" stroked="false">
                  <v:fill type="solid"/>
                </v:rect>
                <v:rect style="position:absolute;left:1450;top:4474;width:9340;height:102" id="docshape3452" filled="true" fillcolor="#f3f4fa" stroked="false">
                  <v:fill type="solid"/>
                </v:rect>
                <v:rect style="position:absolute;left:1450;top:4574;width:9340;height:102" id="docshape3453" filled="true" fillcolor="#f4f5fb" stroked="false">
                  <v:fill type="solid"/>
                </v:rect>
                <v:rect style="position:absolute;left:1450;top:4674;width:9340;height:102" id="docshape3454" filled="true" fillcolor="#f5f6fb" stroked="false">
                  <v:fill type="solid"/>
                </v:rect>
                <v:rect style="position:absolute;left:1450;top:4774;width:9340;height:102" id="docshape3455" filled="true" fillcolor="#f7f7fc" stroked="false">
                  <v:fill type="solid"/>
                </v:rect>
                <v:rect style="position:absolute;left:1450;top:4874;width:9340;height:102" id="docshape3456" filled="true" fillcolor="#f8f9fc" stroked="false">
                  <v:fill type="solid"/>
                </v:rect>
                <v:rect style="position:absolute;left:1450;top:4975;width:9340;height:102" id="docshape3457" filled="true" fillcolor="#f9fafd" stroked="false">
                  <v:fill type="solid"/>
                </v:rect>
                <v:rect style="position:absolute;left:1450;top:5075;width:9340;height:102" id="docshape3458" filled="true" fillcolor="#fbfbfd" stroked="false">
                  <v:fill type="solid"/>
                </v:rect>
                <v:rect style="position:absolute;left:1310;top:367;width:143;height:5013" id="docshape3459" filled="true" fillcolor="#869ace" stroked="false">
                  <v:fill type="solid"/>
                </v:rect>
                <v:shape style="position:absolute;left:1450;top:377;width:9340;height:4990" type="#_x0000_t202" id="docshape3460" filled="false" stroked="true" strokeweight="1pt" strokecolor="#869ace">
                  <v:textbox inset="0,0,0,0">
                    <w:txbxContent>
                      <w:p>
                        <w:pPr>
                          <w:spacing w:line="240" w:lineRule="auto" w:before="110"/>
                          <w:rPr>
                            <w:sz w:val="28"/>
                          </w:rPr>
                        </w:pPr>
                      </w:p>
                      <w:p>
                        <w:pPr>
                          <w:spacing w:before="0"/>
                          <w:ind w:left="360" w:right="0" w:firstLine="0"/>
                          <w:jc w:val="left"/>
                          <w:rPr>
                            <w:rFonts w:ascii="Gill Sans MT"/>
                            <w:b/>
                            <w:sz w:val="28"/>
                          </w:rPr>
                        </w:pPr>
                        <w:r>
                          <w:rPr>
                            <w:rFonts w:ascii="Gill Sans MT"/>
                            <w:b/>
                            <w:color w:val="005CAB"/>
                            <w:sz w:val="28"/>
                          </w:rPr>
                          <w:t>Setting</w:t>
                        </w:r>
                        <w:r>
                          <w:rPr>
                            <w:rFonts w:ascii="Gill Sans MT"/>
                            <w:b/>
                            <w:color w:val="005CAB"/>
                            <w:spacing w:val="-4"/>
                            <w:sz w:val="28"/>
                          </w:rPr>
                          <w:t> </w:t>
                        </w:r>
                        <w:r>
                          <w:rPr>
                            <w:rFonts w:ascii="Gill Sans MT"/>
                            <w:b/>
                            <w:color w:val="005CAB"/>
                            <w:sz w:val="28"/>
                          </w:rPr>
                          <w:t>Up a Course</w:t>
                        </w:r>
                        <w:r>
                          <w:rPr>
                            <w:rFonts w:ascii="Gill Sans MT"/>
                            <w:b/>
                            <w:color w:val="005CAB"/>
                            <w:spacing w:val="-28"/>
                            <w:sz w:val="28"/>
                          </w:rPr>
                          <w:t> </w:t>
                        </w:r>
                        <w:r>
                          <w:rPr>
                            <w:rFonts w:ascii="Gill Sans MT"/>
                            <w:b/>
                            <w:color w:val="005CAB"/>
                            <w:sz w:val="28"/>
                          </w:rPr>
                          <w:t>Web</w:t>
                        </w:r>
                        <w:r>
                          <w:rPr>
                            <w:rFonts w:ascii="Gill Sans MT"/>
                            <w:b/>
                            <w:color w:val="005CAB"/>
                            <w:spacing w:val="-1"/>
                            <w:sz w:val="28"/>
                          </w:rPr>
                          <w:t> </w:t>
                        </w:r>
                        <w:r>
                          <w:rPr>
                            <w:rFonts w:ascii="Gill Sans MT"/>
                            <w:b/>
                            <w:color w:val="005CAB"/>
                            <w:spacing w:val="-4"/>
                            <w:sz w:val="28"/>
                          </w:rPr>
                          <w:t>Site</w:t>
                        </w:r>
                      </w:p>
                      <w:p>
                        <w:pPr>
                          <w:spacing w:line="247" w:lineRule="auto" w:before="133"/>
                          <w:ind w:left="360" w:right="415" w:firstLine="0"/>
                          <w:jc w:val="left"/>
                          <w:rPr>
                            <w:rFonts w:ascii="Gill Sans MT" w:hAnsi="Gill Sans MT"/>
                            <w:sz w:val="20"/>
                          </w:rPr>
                        </w:pPr>
                        <w:r>
                          <w:rPr>
                            <w:rFonts w:ascii="Gill Sans MT" w:hAnsi="Gill Sans MT"/>
                            <w:color w:val="231F20"/>
                            <w:sz w:val="20"/>
                          </w:rPr>
                          <w:t>Increasingly,</w:t>
                        </w:r>
                        <w:r>
                          <w:rPr>
                            <w:rFonts w:ascii="Gill Sans MT" w:hAnsi="Gill Sans MT"/>
                            <w:color w:val="231F20"/>
                            <w:spacing w:val="-15"/>
                            <w:sz w:val="20"/>
                          </w:rPr>
                          <w:t> </w:t>
                        </w:r>
                        <w:r>
                          <w:rPr>
                            <w:rFonts w:ascii="Gill Sans MT" w:hAnsi="Gill Sans MT"/>
                            <w:color w:val="231F20"/>
                            <w:sz w:val="20"/>
                          </w:rPr>
                          <w:t>faculty members are using</w:t>
                        </w:r>
                        <w:r>
                          <w:rPr>
                            <w:rFonts w:ascii="Gill Sans MT" w:hAnsi="Gill Sans MT"/>
                            <w:color w:val="231F20"/>
                            <w:spacing w:val="-20"/>
                            <w:sz w:val="20"/>
                          </w:rPr>
                          <w:t> </w:t>
                        </w:r>
                        <w:r>
                          <w:rPr>
                            <w:rFonts w:ascii="Gill Sans MT" w:hAnsi="Gill Sans MT"/>
                            <w:color w:val="231F20"/>
                            <w:sz w:val="20"/>
                          </w:rPr>
                          <w:t>Web-based course management systems (CMSs) to deliver entire courses or certain components of courses online.</w:t>
                        </w:r>
                        <w:r>
                          <w:rPr>
                            <w:rFonts w:ascii="Gill Sans MT" w:hAnsi="Gill Sans MT"/>
                            <w:color w:val="231F20"/>
                            <w:spacing w:val="-9"/>
                            <w:sz w:val="20"/>
                          </w:rPr>
                          <w:t> </w:t>
                        </w:r>
                        <w:r>
                          <w:rPr>
                            <w:rFonts w:ascii="Gill Sans MT" w:hAnsi="Gill Sans MT"/>
                            <w:color w:val="231F20"/>
                            <w:sz w:val="20"/>
                          </w:rPr>
                          <w:t>In essence,</w:t>
                        </w:r>
                        <w:r>
                          <w:rPr>
                            <w:rFonts w:ascii="Gill Sans MT" w:hAnsi="Gill Sans MT"/>
                            <w:color w:val="231F20"/>
                            <w:spacing w:val="-9"/>
                            <w:sz w:val="20"/>
                          </w:rPr>
                          <w:t> </w:t>
                        </w:r>
                        <w:r>
                          <w:rPr>
                            <w:rFonts w:ascii="Gill Sans MT" w:hAnsi="Gill Sans MT"/>
                            <w:color w:val="231F20"/>
                            <w:sz w:val="20"/>
                          </w:rPr>
                          <w:t>a CMS allows an instructor to post infor-mation on the</w:t>
                        </w:r>
                        <w:r>
                          <w:rPr>
                            <w:rFonts w:ascii="Gill Sans MT" w:hAnsi="Gill Sans MT"/>
                            <w:color w:val="231F20"/>
                            <w:spacing w:val="-16"/>
                            <w:sz w:val="20"/>
                          </w:rPr>
                          <w:t> </w:t>
                        </w:r>
                        <w:r>
                          <w:rPr>
                            <w:rFonts w:ascii="Gill Sans MT" w:hAnsi="Gill Sans MT"/>
                            <w:color w:val="231F20"/>
                            <w:sz w:val="20"/>
                          </w:rPr>
                          <w:t>Web without having to know HTML or other computer languages and provides a set of tools and a framework for teaching and managing the course and evaluating student progress.</w:t>
                        </w:r>
                        <w:r>
                          <w:rPr>
                            <w:rFonts w:ascii="Gill Sans MT" w:hAnsi="Gill Sans MT"/>
                            <w:color w:val="231F20"/>
                            <w:spacing w:val="-15"/>
                            <w:sz w:val="20"/>
                          </w:rPr>
                          <w:t> </w:t>
                        </w:r>
                        <w:r>
                          <w:rPr>
                            <w:rFonts w:ascii="Gill Sans MT" w:hAnsi="Gill Sans MT"/>
                            <w:color w:val="231F20"/>
                            <w:sz w:val="20"/>
                          </w:rPr>
                          <w:t>Such a site can also be used to field questions from students and then to post answers for all others to see.</w:t>
                        </w:r>
                        <w:r>
                          <w:rPr>
                            <w:rFonts w:ascii="Gill Sans MT" w:hAnsi="Gill Sans MT"/>
                            <w:color w:val="231F20"/>
                            <w:spacing w:val="-10"/>
                            <w:sz w:val="20"/>
                          </w:rPr>
                          <w:t> </w:t>
                        </w:r>
                        <w:r>
                          <w:rPr>
                            <w:rFonts w:ascii="Gill Sans MT" w:hAnsi="Gill Sans MT"/>
                            <w:color w:val="231F20"/>
                            <w:sz w:val="20"/>
                          </w:rPr>
                          <w:t>For</w:t>
                        </w:r>
                        <w:r>
                          <w:rPr>
                            <w:rFonts w:ascii="Gill Sans MT" w:hAnsi="Gill Sans MT"/>
                            <w:color w:val="231F20"/>
                            <w:spacing w:val="80"/>
                            <w:sz w:val="20"/>
                          </w:rPr>
                          <w:t> </w:t>
                        </w:r>
                        <w:r>
                          <w:rPr>
                            <w:rFonts w:ascii="Gill Sans MT" w:hAnsi="Gill Sans MT"/>
                            <w:color w:val="231F20"/>
                            <w:sz w:val="20"/>
                          </w:rPr>
                          <w:t>ideas</w:t>
                        </w:r>
                        <w:r>
                          <w:rPr>
                            <w:rFonts w:ascii="Gill Sans MT" w:hAnsi="Gill Sans MT"/>
                            <w:color w:val="231F20"/>
                            <w:spacing w:val="-1"/>
                            <w:sz w:val="20"/>
                          </w:rPr>
                          <w:t> </w:t>
                        </w:r>
                        <w:r>
                          <w:rPr>
                            <w:rFonts w:ascii="Gill Sans MT" w:hAnsi="Gill Sans MT"/>
                            <w:color w:val="231F20"/>
                            <w:sz w:val="20"/>
                          </w:rPr>
                          <w:t>about using a CMS to its fullest potential,</w:t>
                        </w:r>
                        <w:r>
                          <w:rPr>
                            <w:rFonts w:ascii="Gill Sans MT" w:hAnsi="Gill Sans MT"/>
                            <w:color w:val="231F20"/>
                            <w:spacing w:val="-15"/>
                            <w:sz w:val="20"/>
                          </w:rPr>
                          <w:t> </w:t>
                        </w:r>
                        <w:r>
                          <w:rPr>
                            <w:rFonts w:ascii="Gill Sans MT" w:hAnsi="Gill Sans MT"/>
                            <w:color w:val="231F20"/>
                            <w:sz w:val="20"/>
                          </w:rPr>
                          <w:t>see</w:t>
                        </w:r>
                        <w:r>
                          <w:rPr>
                            <w:rFonts w:ascii="Gill Sans MT" w:hAnsi="Gill Sans MT"/>
                            <w:color w:val="231F20"/>
                            <w:spacing w:val="-15"/>
                            <w:sz w:val="20"/>
                          </w:rPr>
                          <w:t> </w:t>
                        </w:r>
                        <w:r>
                          <w:rPr>
                            <w:rFonts w:ascii="Gill Sans MT" w:hAnsi="Gill Sans MT"/>
                            <w:color w:val="231F20"/>
                            <w:sz w:val="20"/>
                          </w:rPr>
                          <w:t>“Course Management Systems and the Reinvention of Instruction,” by Craig Ullman and Mitchell Rabinowitz,</w:t>
                        </w:r>
                        <w:r>
                          <w:rPr>
                            <w:rFonts w:ascii="Gill Sans MT" w:hAnsi="Gill Sans MT"/>
                            <w:color w:val="231F20"/>
                            <w:spacing w:val="-8"/>
                            <w:sz w:val="20"/>
                          </w:rPr>
                          <w:t> </w:t>
                        </w:r>
                        <w:r>
                          <w:rPr>
                            <w:rFonts w:ascii="Gill Sans MT" w:hAnsi="Gill Sans MT"/>
                            <w:color w:val="231F20"/>
                            <w:sz w:val="20"/>
                          </w:rPr>
                          <w:t>at </w:t>
                        </w:r>
                        <w:hyperlink r:id="rId299">
                          <w:r>
                            <w:rPr>
                              <w:rFonts w:ascii="Gill Sans MT" w:hAnsi="Gill Sans MT"/>
                              <w:i/>
                              <w:color w:val="005CAB"/>
                              <w:sz w:val="20"/>
                            </w:rPr>
                            <w:t>http://thejournal.com/magazine/vault/A5070.cfm</w:t>
                          </w:r>
                          <w:r>
                            <w:rPr>
                              <w:rFonts w:ascii="Gill Sans MT" w:hAnsi="Gill Sans MT"/>
                              <w:color w:val="231F20"/>
                              <w:sz w:val="20"/>
                            </w:rPr>
                            <w:t>.</w:t>
                          </w:r>
                        </w:hyperlink>
                      </w:p>
                      <w:p>
                        <w:pPr>
                          <w:spacing w:line="240" w:lineRule="auto" w:before="16"/>
                          <w:rPr>
                            <w:rFonts w:ascii="Gill Sans MT"/>
                            <w:sz w:val="20"/>
                          </w:rPr>
                        </w:pPr>
                      </w:p>
                      <w:p>
                        <w:pPr>
                          <w:spacing w:line="247" w:lineRule="auto" w:before="0"/>
                          <w:ind w:left="359" w:right="388" w:firstLine="0"/>
                          <w:jc w:val="left"/>
                          <w:rPr>
                            <w:rFonts w:ascii="Gill Sans MT" w:hAnsi="Gill Sans MT"/>
                            <w:sz w:val="20"/>
                          </w:rPr>
                        </w:pPr>
                        <w:r>
                          <w:rPr>
                            <w:rFonts w:ascii="Gill Sans MT" w:hAnsi="Gill Sans MT"/>
                            <w:color w:val="231F20"/>
                            <w:sz w:val="20"/>
                          </w:rPr>
                          <w:t>CMSs can be commercial,</w:t>
                        </w:r>
                        <w:r>
                          <w:rPr>
                            <w:rFonts w:ascii="Gill Sans MT" w:hAnsi="Gill Sans MT"/>
                            <w:color w:val="231F20"/>
                            <w:spacing w:val="-7"/>
                            <w:sz w:val="20"/>
                          </w:rPr>
                          <w:t> </w:t>
                        </w:r>
                        <w:r>
                          <w:rPr>
                            <w:rFonts w:ascii="Gill Sans MT" w:hAnsi="Gill Sans MT"/>
                            <w:color w:val="231F20"/>
                            <w:sz w:val="20"/>
                          </w:rPr>
                          <w:t>campus-specific,</w:t>
                        </w:r>
                        <w:r>
                          <w:rPr>
                            <w:rFonts w:ascii="Gill Sans MT" w:hAnsi="Gill Sans MT"/>
                            <w:color w:val="231F20"/>
                            <w:spacing w:val="-7"/>
                            <w:sz w:val="20"/>
                          </w:rPr>
                          <w:t> </w:t>
                        </w:r>
                        <w:r>
                          <w:rPr>
                            <w:rFonts w:ascii="Gill Sans MT" w:hAnsi="Gill Sans MT"/>
                            <w:color w:val="231F20"/>
                            <w:sz w:val="20"/>
                          </w:rPr>
                          <w:t>or open source.</w:t>
                        </w:r>
                        <w:r>
                          <w:rPr>
                            <w:rFonts w:ascii="Gill Sans MT" w:hAnsi="Gill Sans MT"/>
                            <w:color w:val="231F20"/>
                            <w:spacing w:val="-7"/>
                            <w:sz w:val="20"/>
                          </w:rPr>
                          <w:t> </w:t>
                        </w:r>
                        <w:r>
                          <w:rPr>
                            <w:rFonts w:ascii="Gill Sans MT" w:hAnsi="Gill Sans MT"/>
                            <w:color w:val="231F20"/>
                            <w:sz w:val="20"/>
                          </w:rPr>
                          <w:t>(Open-source systems have no upfront</w:t>
                        </w:r>
                        <w:r>
                          <w:rPr>
                            <w:rFonts w:ascii="Gill Sans MT" w:hAnsi="Gill Sans MT"/>
                            <w:color w:val="231F20"/>
                            <w:spacing w:val="40"/>
                            <w:sz w:val="20"/>
                          </w:rPr>
                          <w:t> </w:t>
                        </w:r>
                        <w:r>
                          <w:rPr>
                            <w:rFonts w:ascii="Gill Sans MT" w:hAnsi="Gill Sans MT"/>
                            <w:color w:val="231F20"/>
                            <w:sz w:val="20"/>
                          </w:rPr>
                          <w:t>license fees,</w:t>
                        </w:r>
                        <w:r>
                          <w:rPr>
                            <w:rFonts w:ascii="Gill Sans MT" w:hAnsi="Gill Sans MT"/>
                            <w:color w:val="231F20"/>
                            <w:spacing w:val="-9"/>
                            <w:sz w:val="20"/>
                          </w:rPr>
                          <w:t> </w:t>
                        </w:r>
                        <w:r>
                          <w:rPr>
                            <w:rFonts w:ascii="Gill Sans MT" w:hAnsi="Gill Sans MT"/>
                            <w:color w:val="231F20"/>
                            <w:sz w:val="20"/>
                          </w:rPr>
                          <w:t>but the software is not necessarily free.) Popular systems include those developed by Blackboard (</w:t>
                        </w:r>
                        <w:hyperlink r:id="rId300">
                          <w:r>
                            <w:rPr>
                              <w:rFonts w:ascii="Gill Sans MT" w:hAnsi="Gill Sans MT"/>
                              <w:i/>
                              <w:color w:val="005CAB"/>
                              <w:sz w:val="20"/>
                            </w:rPr>
                            <w:t>http://www.blackboard.com</w:t>
                          </w:r>
                          <w:r>
                            <w:rPr>
                              <w:rFonts w:ascii="Gill Sans MT" w:hAnsi="Gill Sans MT"/>
                              <w:color w:val="231F20"/>
                              <w:sz w:val="20"/>
                            </w:rPr>
                            <w:t>),</w:t>
                          </w:r>
                        </w:hyperlink>
                        <w:r>
                          <w:rPr>
                            <w:rFonts w:ascii="Gill Sans MT" w:hAnsi="Gill Sans MT"/>
                            <w:color w:val="231F20"/>
                            <w:spacing w:val="-1"/>
                            <w:sz w:val="20"/>
                          </w:rPr>
                          <w:t> </w:t>
                        </w:r>
                        <w:r>
                          <w:rPr>
                            <w:rFonts w:ascii="Gill Sans MT" w:hAnsi="Gill Sans MT"/>
                            <w:color w:val="231F20"/>
                            <w:sz w:val="20"/>
                          </w:rPr>
                          <w:t>Moodle (</w:t>
                        </w:r>
                        <w:hyperlink r:id="rId301">
                          <w:r>
                            <w:rPr>
                              <w:rFonts w:ascii="Gill Sans MT" w:hAnsi="Gill Sans MT"/>
                              <w:i/>
                              <w:color w:val="005CAB"/>
                              <w:sz w:val="20"/>
                            </w:rPr>
                            <w:t>http://moodle.org</w:t>
                          </w:r>
                        </w:hyperlink>
                        <w:r>
                          <w:rPr>
                            <w:rFonts w:ascii="Gill Sans MT" w:hAnsi="Gill Sans MT"/>
                            <w:i/>
                            <w:color w:val="005CAB"/>
                            <w:spacing w:val="-16"/>
                            <w:sz w:val="20"/>
                          </w:rPr>
                          <w:t> </w:t>
                        </w:r>
                        <w:r>
                          <w:rPr>
                            <w:rFonts w:ascii="Gill Sans MT" w:hAnsi="Gill Sans MT"/>
                            <w:color w:val="231F20"/>
                            <w:sz w:val="20"/>
                          </w:rPr>
                          <w:t>),</w:t>
                        </w:r>
                        <w:r>
                          <w:rPr>
                            <w:rFonts w:ascii="Gill Sans MT" w:hAnsi="Gill Sans MT"/>
                            <w:color w:val="231F20"/>
                            <w:spacing w:val="-1"/>
                            <w:sz w:val="20"/>
                          </w:rPr>
                          <w:t> </w:t>
                        </w:r>
                        <w:r>
                          <w:rPr>
                            <w:rFonts w:ascii="Gill Sans MT" w:hAnsi="Gill Sans MT"/>
                            <w:color w:val="231F20"/>
                            <w:sz w:val="20"/>
                          </w:rPr>
                          <w:t>and the Sakai Project (</w:t>
                        </w:r>
                        <w:r>
                          <w:rPr>
                            <w:rFonts w:ascii="Gill Sans MT" w:hAnsi="Gill Sans MT"/>
                            <w:i/>
                            <w:color w:val="005CAB"/>
                            <w:sz w:val="20"/>
                          </w:rPr>
                          <w:t>http://www.sakaiproject.org</w:t>
                        </w:r>
                        <w:r>
                          <w:rPr>
                            <w:rFonts w:ascii="Gill Sans MT" w:hAnsi="Gill Sans MT"/>
                            <w:i/>
                            <w:color w:val="005CAB"/>
                            <w:spacing w:val="-37"/>
                            <w:sz w:val="20"/>
                          </w:rPr>
                          <w:t> </w:t>
                        </w:r>
                        <w:r>
                          <w:rPr>
                            <w:rFonts w:ascii="Gill Sans MT" w:hAnsi="Gill Sans MT"/>
                            <w:color w:val="231F20"/>
                            <w:sz w:val="20"/>
                          </w:rPr>
                          <w:t>).To learn more about the different CMS options that are available,</w:t>
                        </w:r>
                        <w:r>
                          <w:rPr>
                            <w:rFonts w:ascii="Gill Sans MT" w:hAnsi="Gill Sans MT"/>
                            <w:color w:val="231F20"/>
                            <w:spacing w:val="-15"/>
                            <w:sz w:val="20"/>
                          </w:rPr>
                          <w:t> </w:t>
                        </w:r>
                        <w:r>
                          <w:rPr>
                            <w:rFonts w:ascii="Gill Sans MT" w:hAnsi="Gill Sans MT"/>
                            <w:color w:val="231F20"/>
                            <w:sz w:val="20"/>
                          </w:rPr>
                          <w:t>you can go to EduTools (</w:t>
                        </w:r>
                        <w:hyperlink r:id="rId302">
                          <w:r>
                            <w:rPr>
                              <w:rFonts w:ascii="Gill Sans MT" w:hAnsi="Gill Sans MT"/>
                              <w:i/>
                              <w:color w:val="005CAB"/>
                              <w:sz w:val="20"/>
                            </w:rPr>
                            <w:t>http://www.edutools.info/index.jsp?pj=1</w:t>
                          </w:r>
                          <w:r>
                            <w:rPr>
                              <w:rFonts w:ascii="Gill Sans MT" w:hAnsi="Gill Sans MT"/>
                              <w:color w:val="231F20"/>
                              <w:sz w:val="20"/>
                            </w:rPr>
                            <w:t>).</w:t>
                          </w:r>
                        </w:hyperlink>
                        <w:r>
                          <w:rPr>
                            <w:rFonts w:ascii="Gill Sans MT" w:hAnsi="Gill Sans MT"/>
                            <w:color w:val="231F20"/>
                            <w:spacing w:val="-5"/>
                            <w:sz w:val="20"/>
                          </w:rPr>
                          <w:t> </w:t>
                        </w:r>
                        <w:r>
                          <w:rPr>
                            <w:rFonts w:ascii="Gill Sans MT" w:hAnsi="Gill Sans MT"/>
                            <w:color w:val="231F20"/>
                            <w:sz w:val="20"/>
                          </w:rPr>
                          <w:t>Speak with colleagues and administrators to deter-mine</w:t>
                        </w:r>
                        <w:r>
                          <w:rPr>
                            <w:rFonts w:ascii="Gill Sans MT" w:hAnsi="Gill Sans MT"/>
                            <w:color w:val="231F20"/>
                            <w:spacing w:val="-1"/>
                            <w:sz w:val="20"/>
                          </w:rPr>
                          <w:t> </w:t>
                        </w:r>
                        <w:r>
                          <w:rPr>
                            <w:rFonts w:ascii="Gill Sans MT" w:hAnsi="Gill Sans MT"/>
                            <w:color w:val="231F20"/>
                            <w:sz w:val="20"/>
                          </w:rPr>
                          <w:t>what</w:t>
                        </w:r>
                        <w:r>
                          <w:rPr>
                            <w:rFonts w:ascii="Gill Sans MT" w:hAnsi="Gill Sans MT"/>
                            <w:color w:val="231F20"/>
                            <w:spacing w:val="-1"/>
                            <w:sz w:val="20"/>
                          </w:rPr>
                          <w:t> </w:t>
                        </w:r>
                        <w:r>
                          <w:rPr>
                            <w:rFonts w:ascii="Gill Sans MT" w:hAnsi="Gill Sans MT"/>
                            <w:color w:val="231F20"/>
                            <w:sz w:val="20"/>
                          </w:rPr>
                          <w:t>is</w:t>
                        </w:r>
                        <w:r>
                          <w:rPr>
                            <w:rFonts w:ascii="Gill Sans MT" w:hAnsi="Gill Sans MT"/>
                            <w:color w:val="231F20"/>
                            <w:spacing w:val="-1"/>
                            <w:sz w:val="20"/>
                          </w:rPr>
                          <w:t> </w:t>
                        </w:r>
                        <w:r>
                          <w:rPr>
                            <w:rFonts w:ascii="Gill Sans MT" w:hAnsi="Gill Sans MT"/>
                            <w:color w:val="231F20"/>
                            <w:sz w:val="20"/>
                          </w:rPr>
                          <w:t>already</w:t>
                        </w:r>
                        <w:r>
                          <w:rPr>
                            <w:rFonts w:ascii="Gill Sans MT" w:hAnsi="Gill Sans MT"/>
                            <w:color w:val="231F20"/>
                            <w:spacing w:val="-1"/>
                            <w:sz w:val="20"/>
                          </w:rPr>
                          <w:t> </w:t>
                        </w:r>
                        <w:r>
                          <w:rPr>
                            <w:rFonts w:ascii="Gill Sans MT" w:hAnsi="Gill Sans MT"/>
                            <w:color w:val="231F20"/>
                            <w:sz w:val="20"/>
                          </w:rPr>
                          <w:t>available</w:t>
                        </w:r>
                        <w:r>
                          <w:rPr>
                            <w:rFonts w:ascii="Gill Sans MT" w:hAnsi="Gill Sans MT"/>
                            <w:color w:val="231F20"/>
                            <w:spacing w:val="-1"/>
                            <w:sz w:val="20"/>
                          </w:rPr>
                          <w:t> </w:t>
                        </w:r>
                        <w:r>
                          <w:rPr>
                            <w:rFonts w:ascii="Gill Sans MT" w:hAnsi="Gill Sans MT"/>
                            <w:color w:val="231F20"/>
                            <w:sz w:val="20"/>
                          </w:rPr>
                          <w:t>at</w:t>
                        </w:r>
                        <w:r>
                          <w:rPr>
                            <w:rFonts w:ascii="Gill Sans MT" w:hAnsi="Gill Sans MT"/>
                            <w:color w:val="231F20"/>
                            <w:spacing w:val="-1"/>
                            <w:sz w:val="20"/>
                          </w:rPr>
                          <w:t> </w:t>
                        </w:r>
                        <w:r>
                          <w:rPr>
                            <w:rFonts w:ascii="Gill Sans MT" w:hAnsi="Gill Sans MT"/>
                            <w:color w:val="231F20"/>
                            <w:sz w:val="20"/>
                          </w:rPr>
                          <w:t>your</w:t>
                        </w:r>
                        <w:r>
                          <w:rPr>
                            <w:rFonts w:ascii="Gill Sans MT" w:hAnsi="Gill Sans MT"/>
                            <w:color w:val="231F20"/>
                            <w:spacing w:val="-1"/>
                            <w:sz w:val="20"/>
                          </w:rPr>
                          <w:t> </w:t>
                        </w:r>
                        <w:r>
                          <w:rPr>
                            <w:rFonts w:ascii="Gill Sans MT" w:hAnsi="Gill Sans MT"/>
                            <w:color w:val="231F20"/>
                            <w:sz w:val="20"/>
                          </w:rPr>
                          <w:t>campus.To</w:t>
                        </w:r>
                        <w:r>
                          <w:rPr>
                            <w:rFonts w:ascii="Gill Sans MT" w:hAnsi="Gill Sans MT"/>
                            <w:color w:val="231F20"/>
                            <w:spacing w:val="-1"/>
                            <w:sz w:val="20"/>
                          </w:rPr>
                          <w:t> </w:t>
                        </w:r>
                        <w:r>
                          <w:rPr>
                            <w:rFonts w:ascii="Gill Sans MT" w:hAnsi="Gill Sans MT"/>
                            <w:color w:val="231F20"/>
                            <w:sz w:val="20"/>
                          </w:rPr>
                          <w:t>see</w:t>
                        </w:r>
                        <w:r>
                          <w:rPr>
                            <w:rFonts w:ascii="Gill Sans MT" w:hAnsi="Gill Sans MT"/>
                            <w:color w:val="231F20"/>
                            <w:spacing w:val="-1"/>
                            <w:sz w:val="20"/>
                          </w:rPr>
                          <w:t> </w:t>
                        </w:r>
                        <w:r>
                          <w:rPr>
                            <w:rFonts w:ascii="Gill Sans MT" w:hAnsi="Gill Sans MT"/>
                            <w:color w:val="231F20"/>
                            <w:sz w:val="20"/>
                          </w:rPr>
                          <w:t>the</w:t>
                        </w:r>
                        <w:r>
                          <w:rPr>
                            <w:rFonts w:ascii="Gill Sans MT" w:hAnsi="Gill Sans MT"/>
                            <w:color w:val="231F20"/>
                            <w:spacing w:val="-1"/>
                            <w:sz w:val="20"/>
                          </w:rPr>
                          <w:t> </w:t>
                        </w:r>
                        <w:r>
                          <w:rPr>
                            <w:rFonts w:ascii="Gill Sans MT" w:hAnsi="Gill Sans MT"/>
                            <w:color w:val="231F20"/>
                            <w:sz w:val="20"/>
                          </w:rPr>
                          <w:t>components</w:t>
                        </w:r>
                        <w:r>
                          <w:rPr>
                            <w:rFonts w:ascii="Gill Sans MT" w:hAnsi="Gill Sans MT"/>
                            <w:color w:val="231F20"/>
                            <w:spacing w:val="-1"/>
                            <w:sz w:val="20"/>
                          </w:rPr>
                          <w:t> </w:t>
                        </w:r>
                        <w:r>
                          <w:rPr>
                            <w:rFonts w:ascii="Gill Sans MT" w:hAnsi="Gill Sans MT"/>
                            <w:color w:val="231F20"/>
                            <w:sz w:val="20"/>
                          </w:rPr>
                          <w:t>of</w:t>
                        </w:r>
                        <w:r>
                          <w:rPr>
                            <w:rFonts w:ascii="Gill Sans MT" w:hAnsi="Gill Sans MT"/>
                            <w:color w:val="231F20"/>
                            <w:spacing w:val="-1"/>
                            <w:sz w:val="20"/>
                          </w:rPr>
                          <w:t> </w:t>
                        </w:r>
                        <w:r>
                          <w:rPr>
                            <w:rFonts w:ascii="Gill Sans MT" w:hAnsi="Gill Sans MT"/>
                            <w:color w:val="231F20"/>
                            <w:sz w:val="20"/>
                          </w:rPr>
                          <w:t>one</w:t>
                        </w:r>
                        <w:r>
                          <w:rPr>
                            <w:rFonts w:ascii="Gill Sans MT" w:hAnsi="Gill Sans MT"/>
                            <w:color w:val="231F20"/>
                            <w:spacing w:val="-1"/>
                            <w:sz w:val="20"/>
                          </w:rPr>
                          <w:t> </w:t>
                        </w:r>
                        <w:r>
                          <w:rPr>
                            <w:rFonts w:ascii="Gill Sans MT" w:hAnsi="Gill Sans MT"/>
                            <w:color w:val="231F20"/>
                            <w:sz w:val="20"/>
                          </w:rPr>
                          <w:t>university’s</w:t>
                        </w:r>
                        <w:r>
                          <w:rPr>
                            <w:rFonts w:ascii="Gill Sans MT" w:hAnsi="Gill Sans MT"/>
                            <w:color w:val="231F20"/>
                            <w:spacing w:val="-1"/>
                            <w:sz w:val="20"/>
                          </w:rPr>
                          <w:t> </w:t>
                        </w:r>
                        <w:r>
                          <w:rPr>
                            <w:rFonts w:ascii="Gill Sans MT" w:hAnsi="Gill Sans MT"/>
                            <w:color w:val="231F20"/>
                            <w:sz w:val="20"/>
                          </w:rPr>
                          <w:t>Blackboard</w:t>
                        </w:r>
                        <w:r>
                          <w:rPr>
                            <w:rFonts w:ascii="Gill Sans MT" w:hAnsi="Gill Sans MT"/>
                            <w:color w:val="231F20"/>
                            <w:spacing w:val="-1"/>
                            <w:sz w:val="20"/>
                          </w:rPr>
                          <w:t> </w:t>
                        </w:r>
                        <w:r>
                          <w:rPr>
                            <w:rFonts w:ascii="Gill Sans MT" w:hAnsi="Gill Sans MT"/>
                            <w:color w:val="231F20"/>
                            <w:sz w:val="20"/>
                          </w:rPr>
                          <w:t>sup-port site, go to </w:t>
                        </w:r>
                        <w:hyperlink r:id="rId303">
                          <w:r>
                            <w:rPr>
                              <w:rFonts w:ascii="Gill Sans MT" w:hAnsi="Gill Sans MT"/>
                              <w:i/>
                              <w:color w:val="005CAB"/>
                              <w:sz w:val="20"/>
                            </w:rPr>
                            <w:t>http://www.utexas.edu/academic/blackboard</w:t>
                          </w:r>
                          <w:r>
                            <w:rPr>
                              <w:rFonts w:ascii="Gill Sans MT" w:hAnsi="Gill Sans MT"/>
                              <w:color w:val="231F20"/>
                              <w:sz w:val="20"/>
                            </w:rPr>
                            <w:t>.</w:t>
                          </w:r>
                        </w:hyperlink>
                      </w:p>
                    </w:txbxContent>
                  </v:textbox>
                  <v:stroke dashstyle="solid"/>
                  <w10:wrap type="none"/>
                </v:shape>
                <w10:wrap type="topAndBottom"/>
              </v:group>
            </w:pict>
          </mc:Fallback>
        </mc:AlternateContent>
      </w:r>
    </w:p>
    <w:p>
      <w:pPr>
        <w:pStyle w:val="BodyText"/>
        <w:spacing w:after="0"/>
        <w:rPr>
          <w:sz w:val="20"/>
        </w:rPr>
        <w:sectPr>
          <w:pgSz w:w="12240" w:h="15840"/>
          <w:pgMar w:header="655" w:footer="717" w:top="1080" w:bottom="900" w:left="0" w:right="0"/>
        </w:sectPr>
      </w:pPr>
    </w:p>
    <w:p>
      <w:pPr>
        <w:pStyle w:val="BodyText"/>
        <w:spacing w:before="67"/>
      </w:pPr>
    </w:p>
    <w:p>
      <w:pPr>
        <w:pStyle w:val="ListParagraph"/>
        <w:numPr>
          <w:ilvl w:val="0"/>
          <w:numId w:val="58"/>
        </w:numPr>
        <w:tabs>
          <w:tab w:pos="3480" w:val="left" w:leader="none"/>
        </w:tabs>
        <w:spacing w:line="240" w:lineRule="auto" w:before="0" w:after="0"/>
        <w:ind w:left="3260" w:right="1832" w:firstLine="0"/>
        <w:jc w:val="both"/>
        <w:rPr>
          <w:sz w:val="23"/>
        </w:rPr>
      </w:pPr>
      <w:r>
        <w:rPr>
          <w:color w:val="231F20"/>
          <w:sz w:val="23"/>
        </w:rPr>
        <w:t>Determine how you will assess student learning for each goal. Do this on the basis of</w:t>
      </w:r>
      <w:r>
        <w:rPr>
          <w:color w:val="231F20"/>
          <w:spacing w:val="32"/>
          <w:sz w:val="23"/>
        </w:rPr>
        <w:t> </w:t>
      </w:r>
      <w:r>
        <w:rPr>
          <w:color w:val="231F20"/>
          <w:sz w:val="23"/>
        </w:rPr>
        <w:t>the goals of</w:t>
      </w:r>
      <w:r>
        <w:rPr>
          <w:color w:val="231F20"/>
          <w:spacing w:val="32"/>
          <w:sz w:val="23"/>
        </w:rPr>
        <w:t> </w:t>
      </w:r>
      <w:r>
        <w:rPr>
          <w:color w:val="231F20"/>
          <w:sz w:val="23"/>
        </w:rPr>
        <w:t>the course. You can use the kinds of “active assessments” described in appendix 1, as well as more traditional quizzes, in-class or at-home examinations, papers, problem sets, in-class presentations, and projects.</w:t>
      </w:r>
    </w:p>
    <w:p>
      <w:pPr>
        <w:pStyle w:val="BodyText"/>
        <w:spacing w:before="6"/>
      </w:pPr>
    </w:p>
    <w:p>
      <w:pPr>
        <w:pStyle w:val="ListParagraph"/>
        <w:numPr>
          <w:ilvl w:val="0"/>
          <w:numId w:val="58"/>
        </w:numPr>
        <w:tabs>
          <w:tab w:pos="3485" w:val="left" w:leader="none"/>
        </w:tabs>
        <w:spacing w:line="240" w:lineRule="auto" w:before="0" w:after="0"/>
        <w:ind w:left="3259" w:right="1601" w:firstLine="0"/>
        <w:jc w:val="left"/>
        <w:rPr>
          <w:sz w:val="23"/>
        </w:rPr>
      </w:pPr>
      <w:r>
        <w:rPr>
          <w:color w:val="231F20"/>
          <w:sz w:val="23"/>
        </w:rPr>
        <w:t>Divide the course into manageable pieces. Divide the larger units into individ-ual class sessions with objectives, methods, and evaluations for each. Choose activities for each class and create a table or grid for each class to plan each of</w:t>
      </w:r>
      <w:r>
        <w:rPr>
          <w:color w:val="231F20"/>
          <w:spacing w:val="40"/>
          <w:sz w:val="23"/>
        </w:rPr>
        <w:t> </w:t>
      </w:r>
      <w:r>
        <w:rPr>
          <w:color w:val="231F20"/>
          <w:sz w:val="23"/>
        </w:rPr>
        <w:t>these elements.</w:t>
      </w:r>
    </w:p>
    <w:p>
      <w:pPr>
        <w:pStyle w:val="BodyText"/>
        <w:spacing w:before="6"/>
      </w:pPr>
    </w:p>
    <w:p>
      <w:pPr>
        <w:pStyle w:val="ListParagraph"/>
        <w:numPr>
          <w:ilvl w:val="0"/>
          <w:numId w:val="58"/>
        </w:numPr>
        <w:tabs>
          <w:tab w:pos="3479" w:val="left" w:leader="none"/>
        </w:tabs>
        <w:spacing w:line="240" w:lineRule="auto" w:before="0" w:after="0"/>
        <w:ind w:left="3259" w:right="1731" w:firstLine="0"/>
        <w:jc w:val="left"/>
        <w:rPr>
          <w:sz w:val="23"/>
        </w:rPr>
      </w:pPr>
      <w:r>
        <w:rPr>
          <w:color w:val="231F20"/>
          <w:sz w:val="23"/>
        </w:rPr>
        <w:t>Check</w:t>
      </w:r>
      <w:r>
        <w:rPr>
          <w:color w:val="231F20"/>
          <w:spacing w:val="-3"/>
          <w:sz w:val="23"/>
        </w:rPr>
        <w:t> </w:t>
      </w:r>
      <w:r>
        <w:rPr>
          <w:color w:val="231F20"/>
          <w:sz w:val="23"/>
        </w:rPr>
        <w:t>your</w:t>
      </w:r>
      <w:r>
        <w:rPr>
          <w:color w:val="231F20"/>
          <w:spacing w:val="-3"/>
          <w:sz w:val="23"/>
        </w:rPr>
        <w:t> </w:t>
      </w:r>
      <w:r>
        <w:rPr>
          <w:color w:val="231F20"/>
          <w:sz w:val="23"/>
        </w:rPr>
        <w:t>college</w:t>
      </w:r>
      <w:r>
        <w:rPr>
          <w:color w:val="231F20"/>
          <w:spacing w:val="-3"/>
          <w:sz w:val="23"/>
        </w:rPr>
        <w:t> </w:t>
      </w:r>
      <w:r>
        <w:rPr>
          <w:color w:val="231F20"/>
          <w:sz w:val="23"/>
        </w:rPr>
        <w:t>or</w:t>
      </w:r>
      <w:r>
        <w:rPr>
          <w:color w:val="231F20"/>
          <w:spacing w:val="-3"/>
          <w:sz w:val="23"/>
        </w:rPr>
        <w:t> </w:t>
      </w:r>
      <w:r>
        <w:rPr>
          <w:color w:val="231F20"/>
          <w:sz w:val="23"/>
        </w:rPr>
        <w:t>university’s</w:t>
      </w:r>
      <w:r>
        <w:rPr>
          <w:color w:val="231F20"/>
          <w:spacing w:val="-3"/>
          <w:sz w:val="23"/>
        </w:rPr>
        <w:t> </w:t>
      </w:r>
      <w:r>
        <w:rPr>
          <w:color w:val="231F20"/>
          <w:sz w:val="23"/>
        </w:rPr>
        <w:t>calendar.</w:t>
      </w:r>
      <w:r>
        <w:rPr>
          <w:color w:val="231F20"/>
          <w:spacing w:val="-3"/>
          <w:sz w:val="23"/>
        </w:rPr>
        <w:t> </w:t>
      </w:r>
      <w:r>
        <w:rPr>
          <w:color w:val="231F20"/>
          <w:sz w:val="23"/>
        </w:rPr>
        <w:t>Look</w:t>
      </w:r>
      <w:r>
        <w:rPr>
          <w:color w:val="231F20"/>
          <w:spacing w:val="-3"/>
          <w:sz w:val="23"/>
        </w:rPr>
        <w:t> </w:t>
      </w:r>
      <w:r>
        <w:rPr>
          <w:color w:val="231F20"/>
          <w:sz w:val="23"/>
        </w:rPr>
        <w:t>for</w:t>
      </w:r>
      <w:r>
        <w:rPr>
          <w:color w:val="231F20"/>
          <w:spacing w:val="-3"/>
          <w:sz w:val="23"/>
        </w:rPr>
        <w:t> </w:t>
      </w:r>
      <w:r>
        <w:rPr>
          <w:color w:val="231F20"/>
          <w:sz w:val="23"/>
        </w:rPr>
        <w:t>exam</w:t>
      </w:r>
      <w:r>
        <w:rPr>
          <w:color w:val="231F20"/>
          <w:spacing w:val="-3"/>
          <w:sz w:val="23"/>
        </w:rPr>
        <w:t> </w:t>
      </w:r>
      <w:r>
        <w:rPr>
          <w:color w:val="231F20"/>
          <w:sz w:val="23"/>
        </w:rPr>
        <w:t>dates,</w:t>
      </w:r>
      <w:r>
        <w:rPr>
          <w:color w:val="231F20"/>
          <w:spacing w:val="-3"/>
          <w:sz w:val="23"/>
        </w:rPr>
        <w:t> </w:t>
      </w:r>
      <w:r>
        <w:rPr>
          <w:color w:val="231F20"/>
          <w:sz w:val="23"/>
        </w:rPr>
        <w:t>holidays,</w:t>
      </w:r>
      <w:r>
        <w:rPr>
          <w:color w:val="231F20"/>
          <w:spacing w:val="-3"/>
          <w:sz w:val="23"/>
        </w:rPr>
        <w:t> </w:t>
      </w:r>
      <w:r>
        <w:rPr>
          <w:color w:val="231F20"/>
          <w:sz w:val="23"/>
        </w:rPr>
        <w:t>and other events that might affect class schedules. Try to avoid having sessions that cover related material span major holidays.</w:t>
      </w:r>
    </w:p>
    <w:p>
      <w:pPr>
        <w:pStyle w:val="BodyText"/>
        <w:spacing w:before="5"/>
      </w:pPr>
    </w:p>
    <w:p>
      <w:pPr>
        <w:pStyle w:val="ListParagraph"/>
        <w:numPr>
          <w:ilvl w:val="0"/>
          <w:numId w:val="58"/>
        </w:numPr>
        <w:tabs>
          <w:tab w:pos="3479" w:val="left" w:leader="none"/>
        </w:tabs>
        <w:spacing w:line="240" w:lineRule="auto" w:before="0" w:after="0"/>
        <w:ind w:left="3479" w:right="0" w:hanging="220"/>
        <w:jc w:val="left"/>
        <w:rPr>
          <w:sz w:val="23"/>
        </w:rPr>
      </w:pPr>
      <w:r>
        <w:rPr>
          <w:color w:val="231F20"/>
          <w:sz w:val="23"/>
        </w:rPr>
        <w:t>Prepare</w:t>
      </w:r>
      <w:r>
        <w:rPr>
          <w:color w:val="231F20"/>
          <w:spacing w:val="2"/>
          <w:sz w:val="23"/>
        </w:rPr>
        <w:t> </w:t>
      </w:r>
      <w:r>
        <w:rPr>
          <w:color w:val="231F20"/>
          <w:sz w:val="23"/>
        </w:rPr>
        <w:t>your</w:t>
      </w:r>
      <w:r>
        <w:rPr>
          <w:color w:val="231F20"/>
          <w:spacing w:val="2"/>
          <w:sz w:val="23"/>
        </w:rPr>
        <w:t> </w:t>
      </w:r>
      <w:r>
        <w:rPr>
          <w:color w:val="231F20"/>
          <w:sz w:val="23"/>
        </w:rPr>
        <w:t>syllabus</w:t>
      </w:r>
      <w:r>
        <w:rPr>
          <w:color w:val="231F20"/>
          <w:spacing w:val="3"/>
          <w:sz w:val="23"/>
        </w:rPr>
        <w:t> </w:t>
      </w:r>
      <w:r>
        <w:rPr>
          <w:color w:val="231F20"/>
          <w:sz w:val="23"/>
        </w:rPr>
        <w:t>using</w:t>
      </w:r>
      <w:r>
        <w:rPr>
          <w:color w:val="231F20"/>
          <w:spacing w:val="2"/>
          <w:sz w:val="23"/>
        </w:rPr>
        <w:t> </w:t>
      </w:r>
      <w:r>
        <w:rPr>
          <w:color w:val="231F20"/>
          <w:sz w:val="23"/>
        </w:rPr>
        <w:t>the</w:t>
      </w:r>
      <w:r>
        <w:rPr>
          <w:color w:val="231F20"/>
          <w:spacing w:val="3"/>
          <w:sz w:val="23"/>
        </w:rPr>
        <w:t> </w:t>
      </w:r>
      <w:r>
        <w:rPr>
          <w:color w:val="231F20"/>
          <w:sz w:val="23"/>
        </w:rPr>
        <w:t>checklist</w:t>
      </w:r>
      <w:r>
        <w:rPr>
          <w:color w:val="231F20"/>
          <w:spacing w:val="2"/>
          <w:sz w:val="23"/>
        </w:rPr>
        <w:t> </w:t>
      </w:r>
      <w:r>
        <w:rPr>
          <w:color w:val="231F20"/>
          <w:sz w:val="23"/>
        </w:rPr>
        <w:t>below</w:t>
      </w:r>
      <w:r>
        <w:rPr>
          <w:color w:val="231F20"/>
          <w:spacing w:val="3"/>
          <w:sz w:val="23"/>
        </w:rPr>
        <w:t> </w:t>
      </w:r>
      <w:r>
        <w:rPr>
          <w:color w:val="231F20"/>
          <w:sz w:val="23"/>
        </w:rPr>
        <w:t>as</w:t>
      </w:r>
      <w:r>
        <w:rPr>
          <w:color w:val="231F20"/>
          <w:spacing w:val="2"/>
          <w:sz w:val="23"/>
        </w:rPr>
        <w:t> </w:t>
      </w:r>
      <w:r>
        <w:rPr>
          <w:color w:val="231F20"/>
          <w:sz w:val="23"/>
        </w:rPr>
        <w:t>a</w:t>
      </w:r>
      <w:r>
        <w:rPr>
          <w:color w:val="231F20"/>
          <w:spacing w:val="3"/>
          <w:sz w:val="23"/>
        </w:rPr>
        <w:t> </w:t>
      </w:r>
      <w:r>
        <w:rPr>
          <w:color w:val="231F20"/>
          <w:spacing w:val="-2"/>
          <w:sz w:val="23"/>
        </w:rPr>
        <w:t>guide.</w:t>
      </w:r>
    </w:p>
    <w:p>
      <w:pPr>
        <w:pStyle w:val="ListParagraph"/>
        <w:numPr>
          <w:ilvl w:val="1"/>
          <w:numId w:val="58"/>
        </w:numPr>
        <w:tabs>
          <w:tab w:pos="3978" w:val="left" w:leader="none"/>
          <w:tab w:pos="3980" w:val="left" w:leader="none"/>
        </w:tabs>
        <w:spacing w:line="240" w:lineRule="auto" w:before="232" w:after="0"/>
        <w:ind w:left="3980" w:right="1513" w:hanging="461"/>
        <w:jc w:val="left"/>
        <w:rPr>
          <w:sz w:val="23"/>
        </w:rPr>
      </w:pPr>
      <w:r>
        <w:rPr>
          <w:color w:val="231F20"/>
          <w:sz w:val="23"/>
        </w:rPr>
        <w:t>Name of</w:t>
      </w:r>
      <w:r>
        <w:rPr>
          <w:color w:val="231F20"/>
          <w:spacing w:val="29"/>
          <w:sz w:val="23"/>
        </w:rPr>
        <w:t> </w:t>
      </w:r>
      <w:r>
        <w:rPr>
          <w:color w:val="231F20"/>
          <w:sz w:val="23"/>
        </w:rPr>
        <w:t>the course, number of</w:t>
      </w:r>
      <w:r>
        <w:rPr>
          <w:color w:val="231F20"/>
          <w:spacing w:val="29"/>
          <w:sz w:val="23"/>
        </w:rPr>
        <w:t> </w:t>
      </w:r>
      <w:r>
        <w:rPr>
          <w:color w:val="231F20"/>
          <w:sz w:val="23"/>
        </w:rPr>
        <w:t>credits, classroom meeting place and time, and semester and year the course is given</w:t>
      </w:r>
    </w:p>
    <w:p>
      <w:pPr>
        <w:pStyle w:val="ListParagraph"/>
        <w:numPr>
          <w:ilvl w:val="1"/>
          <w:numId w:val="58"/>
        </w:numPr>
        <w:tabs>
          <w:tab w:pos="3978" w:val="left" w:leader="none"/>
          <w:tab w:pos="3980" w:val="left" w:leader="none"/>
        </w:tabs>
        <w:spacing w:line="240" w:lineRule="auto" w:before="182" w:after="0"/>
        <w:ind w:left="3980" w:right="2109" w:hanging="461"/>
        <w:jc w:val="left"/>
        <w:rPr>
          <w:sz w:val="23"/>
        </w:rPr>
      </w:pPr>
      <w:r>
        <w:rPr>
          <w:color w:val="231F20"/>
          <w:sz w:val="23"/>
        </w:rPr>
        <w:t>Name and contact information for you and any other faculty or TAs </w:t>
      </w:r>
      <w:r>
        <w:rPr>
          <w:color w:val="231F20"/>
          <w:spacing w:val="-2"/>
          <w:sz w:val="23"/>
        </w:rPr>
        <w:t>involved</w:t>
      </w:r>
    </w:p>
    <w:p>
      <w:pPr>
        <w:pStyle w:val="ListParagraph"/>
        <w:numPr>
          <w:ilvl w:val="1"/>
          <w:numId w:val="58"/>
        </w:numPr>
        <w:tabs>
          <w:tab w:pos="3978" w:val="left" w:leader="none"/>
        </w:tabs>
        <w:spacing w:line="240" w:lineRule="auto" w:before="182" w:after="0"/>
        <w:ind w:left="3978" w:right="0" w:hanging="459"/>
        <w:jc w:val="left"/>
        <w:rPr>
          <w:sz w:val="23"/>
        </w:rPr>
      </w:pPr>
      <w:r>
        <w:rPr>
          <w:color w:val="231F20"/>
          <w:sz w:val="23"/>
        </w:rPr>
        <w:t>Course Web site, if</w:t>
      </w:r>
      <w:r>
        <w:rPr>
          <w:color w:val="231F20"/>
          <w:spacing w:val="28"/>
          <w:sz w:val="23"/>
        </w:rPr>
        <w:t> </w:t>
      </w:r>
      <w:r>
        <w:rPr>
          <w:color w:val="231F20"/>
          <w:sz w:val="23"/>
        </w:rPr>
        <w:t>there is</w:t>
      </w:r>
      <w:r>
        <w:rPr>
          <w:color w:val="231F20"/>
          <w:spacing w:val="1"/>
          <w:sz w:val="23"/>
        </w:rPr>
        <w:t> </w:t>
      </w:r>
      <w:r>
        <w:rPr>
          <w:color w:val="231F20"/>
          <w:spacing w:val="-5"/>
          <w:sz w:val="23"/>
        </w:rPr>
        <w:t>one</w:t>
      </w:r>
    </w:p>
    <w:p>
      <w:pPr>
        <w:pStyle w:val="ListParagraph"/>
        <w:numPr>
          <w:ilvl w:val="1"/>
          <w:numId w:val="58"/>
        </w:numPr>
        <w:tabs>
          <w:tab w:pos="3978" w:val="left" w:leader="none"/>
        </w:tabs>
        <w:spacing w:line="240" w:lineRule="auto" w:before="164" w:after="0"/>
        <w:ind w:left="3978" w:right="0" w:hanging="459"/>
        <w:jc w:val="left"/>
        <w:rPr>
          <w:sz w:val="23"/>
        </w:rPr>
      </w:pPr>
      <w:r>
        <w:rPr>
          <w:color w:val="231F20"/>
          <w:sz w:val="23"/>
        </w:rPr>
        <w:t>A</w:t>
      </w:r>
      <w:r>
        <w:rPr>
          <w:color w:val="231F20"/>
          <w:spacing w:val="2"/>
          <w:sz w:val="23"/>
        </w:rPr>
        <w:t> </w:t>
      </w:r>
      <w:r>
        <w:rPr>
          <w:color w:val="231F20"/>
          <w:sz w:val="23"/>
        </w:rPr>
        <w:t>brief</w:t>
      </w:r>
      <w:r>
        <w:rPr>
          <w:color w:val="231F20"/>
          <w:spacing w:val="32"/>
          <w:sz w:val="23"/>
        </w:rPr>
        <w:t> </w:t>
      </w:r>
      <w:r>
        <w:rPr>
          <w:color w:val="231F20"/>
          <w:sz w:val="23"/>
        </w:rPr>
        <w:t>course</w:t>
      </w:r>
      <w:r>
        <w:rPr>
          <w:color w:val="231F20"/>
          <w:spacing w:val="3"/>
          <w:sz w:val="23"/>
        </w:rPr>
        <w:t> </w:t>
      </w:r>
      <w:r>
        <w:rPr>
          <w:color w:val="231F20"/>
          <w:sz w:val="23"/>
        </w:rPr>
        <w:t>description</w:t>
      </w:r>
      <w:r>
        <w:rPr>
          <w:color w:val="231F20"/>
          <w:spacing w:val="3"/>
          <w:sz w:val="23"/>
        </w:rPr>
        <w:t> </w:t>
      </w:r>
      <w:r>
        <w:rPr>
          <w:color w:val="231F20"/>
          <w:sz w:val="23"/>
        </w:rPr>
        <w:t>and</w:t>
      </w:r>
      <w:r>
        <w:rPr>
          <w:color w:val="231F20"/>
          <w:spacing w:val="2"/>
          <w:sz w:val="23"/>
        </w:rPr>
        <w:t> </w:t>
      </w:r>
      <w:r>
        <w:rPr>
          <w:color w:val="231F20"/>
          <w:sz w:val="23"/>
        </w:rPr>
        <w:t>statement</w:t>
      </w:r>
      <w:r>
        <w:rPr>
          <w:color w:val="231F20"/>
          <w:spacing w:val="3"/>
          <w:sz w:val="23"/>
        </w:rPr>
        <w:t> </w:t>
      </w:r>
      <w:r>
        <w:rPr>
          <w:color w:val="231F20"/>
          <w:sz w:val="23"/>
        </w:rPr>
        <w:t>of</w:t>
      </w:r>
      <w:r>
        <w:rPr>
          <w:color w:val="231F20"/>
          <w:spacing w:val="31"/>
          <w:sz w:val="23"/>
        </w:rPr>
        <w:t> </w:t>
      </w:r>
      <w:r>
        <w:rPr>
          <w:color w:val="231F20"/>
          <w:sz w:val="23"/>
        </w:rPr>
        <w:t>overall</w:t>
      </w:r>
      <w:r>
        <w:rPr>
          <w:color w:val="231F20"/>
          <w:spacing w:val="3"/>
          <w:sz w:val="23"/>
        </w:rPr>
        <w:t> </w:t>
      </w:r>
      <w:r>
        <w:rPr>
          <w:color w:val="231F20"/>
          <w:sz w:val="23"/>
        </w:rPr>
        <w:t>course</w:t>
      </w:r>
      <w:r>
        <w:rPr>
          <w:color w:val="231F20"/>
          <w:spacing w:val="3"/>
          <w:sz w:val="23"/>
        </w:rPr>
        <w:t> </w:t>
      </w:r>
      <w:r>
        <w:rPr>
          <w:color w:val="231F20"/>
          <w:spacing w:val="-2"/>
          <w:sz w:val="23"/>
        </w:rPr>
        <w:t>goals</w:t>
      </w:r>
    </w:p>
    <w:p>
      <w:pPr>
        <w:pStyle w:val="ListParagraph"/>
        <w:numPr>
          <w:ilvl w:val="1"/>
          <w:numId w:val="58"/>
        </w:numPr>
        <w:tabs>
          <w:tab w:pos="3978" w:val="left" w:leader="none"/>
        </w:tabs>
        <w:spacing w:line="240" w:lineRule="auto" w:before="165" w:after="0"/>
        <w:ind w:left="3978" w:right="0" w:hanging="459"/>
        <w:jc w:val="left"/>
        <w:rPr>
          <w:sz w:val="23"/>
        </w:rPr>
      </w:pPr>
      <w:r>
        <w:rPr>
          <w:color w:val="231F20"/>
          <w:sz w:val="23"/>
        </w:rPr>
        <w:t>A</w:t>
      </w:r>
      <w:r>
        <w:rPr>
          <w:color w:val="231F20"/>
          <w:spacing w:val="5"/>
          <w:sz w:val="23"/>
        </w:rPr>
        <w:t> </w:t>
      </w:r>
      <w:r>
        <w:rPr>
          <w:color w:val="231F20"/>
          <w:sz w:val="23"/>
        </w:rPr>
        <w:t>brief</w:t>
      </w:r>
      <w:r>
        <w:rPr>
          <w:color w:val="231F20"/>
          <w:spacing w:val="35"/>
          <w:sz w:val="23"/>
        </w:rPr>
        <w:t> </w:t>
      </w:r>
      <w:r>
        <w:rPr>
          <w:color w:val="231F20"/>
          <w:sz w:val="23"/>
        </w:rPr>
        <w:t>statement</w:t>
      </w:r>
      <w:r>
        <w:rPr>
          <w:color w:val="231F20"/>
          <w:spacing w:val="5"/>
          <w:sz w:val="23"/>
        </w:rPr>
        <w:t> </w:t>
      </w:r>
      <w:r>
        <w:rPr>
          <w:color w:val="231F20"/>
          <w:sz w:val="23"/>
        </w:rPr>
        <w:t>of</w:t>
      </w:r>
      <w:r>
        <w:rPr>
          <w:color w:val="231F20"/>
          <w:spacing w:val="34"/>
          <w:sz w:val="23"/>
        </w:rPr>
        <w:t> </w:t>
      </w:r>
      <w:r>
        <w:rPr>
          <w:color w:val="231F20"/>
          <w:spacing w:val="-2"/>
          <w:sz w:val="23"/>
        </w:rPr>
        <w:t>objectives</w:t>
      </w:r>
    </w:p>
    <w:p>
      <w:pPr>
        <w:pStyle w:val="ListParagraph"/>
        <w:numPr>
          <w:ilvl w:val="1"/>
          <w:numId w:val="58"/>
        </w:numPr>
        <w:tabs>
          <w:tab w:pos="3978" w:val="left" w:leader="none"/>
        </w:tabs>
        <w:spacing w:line="240" w:lineRule="auto" w:before="165" w:after="0"/>
        <w:ind w:left="3978" w:right="0" w:hanging="459"/>
        <w:jc w:val="left"/>
        <w:rPr>
          <w:sz w:val="23"/>
        </w:rPr>
      </w:pPr>
      <w:r>
        <w:rPr>
          <w:color w:val="231F20"/>
          <w:sz w:val="23"/>
        </w:rPr>
        <w:t>A</w:t>
      </w:r>
      <w:r>
        <w:rPr>
          <w:color w:val="231F20"/>
          <w:spacing w:val="2"/>
          <w:sz w:val="23"/>
        </w:rPr>
        <w:t> </w:t>
      </w:r>
      <w:r>
        <w:rPr>
          <w:color w:val="231F20"/>
          <w:sz w:val="23"/>
        </w:rPr>
        <w:t>description</w:t>
      </w:r>
      <w:r>
        <w:rPr>
          <w:color w:val="231F20"/>
          <w:spacing w:val="3"/>
          <w:sz w:val="23"/>
        </w:rPr>
        <w:t> </w:t>
      </w:r>
      <w:r>
        <w:rPr>
          <w:color w:val="231F20"/>
          <w:sz w:val="23"/>
        </w:rPr>
        <w:t>of</w:t>
      </w:r>
      <w:r>
        <w:rPr>
          <w:color w:val="231F20"/>
          <w:spacing w:val="32"/>
          <w:sz w:val="23"/>
        </w:rPr>
        <w:t> </w:t>
      </w:r>
      <w:r>
        <w:rPr>
          <w:color w:val="231F20"/>
          <w:sz w:val="23"/>
        </w:rPr>
        <w:t>course</w:t>
      </w:r>
      <w:r>
        <w:rPr>
          <w:color w:val="231F20"/>
          <w:spacing w:val="3"/>
          <w:sz w:val="23"/>
        </w:rPr>
        <w:t> </w:t>
      </w:r>
      <w:r>
        <w:rPr>
          <w:color w:val="231F20"/>
          <w:spacing w:val="-2"/>
          <w:sz w:val="23"/>
        </w:rPr>
        <w:t>format</w:t>
      </w:r>
    </w:p>
    <w:p>
      <w:pPr>
        <w:pStyle w:val="ListParagraph"/>
        <w:numPr>
          <w:ilvl w:val="1"/>
          <w:numId w:val="58"/>
        </w:numPr>
        <w:tabs>
          <w:tab w:pos="3978" w:val="left" w:leader="none"/>
        </w:tabs>
        <w:spacing w:line="240" w:lineRule="auto" w:before="164" w:after="0"/>
        <w:ind w:left="3978" w:right="0" w:hanging="459"/>
        <w:jc w:val="left"/>
        <w:rPr>
          <w:sz w:val="23"/>
        </w:rPr>
      </w:pPr>
      <w:r>
        <w:rPr>
          <w:color w:val="231F20"/>
          <w:sz w:val="23"/>
        </w:rPr>
        <w:t>A</w:t>
      </w:r>
      <w:r>
        <w:rPr>
          <w:color w:val="231F20"/>
          <w:spacing w:val="5"/>
          <w:sz w:val="23"/>
        </w:rPr>
        <w:t> </w:t>
      </w:r>
      <w:r>
        <w:rPr>
          <w:color w:val="231F20"/>
          <w:sz w:val="23"/>
        </w:rPr>
        <w:t>statement</w:t>
      </w:r>
      <w:r>
        <w:rPr>
          <w:color w:val="231F20"/>
          <w:spacing w:val="5"/>
          <w:sz w:val="23"/>
        </w:rPr>
        <w:t> </w:t>
      </w:r>
      <w:r>
        <w:rPr>
          <w:color w:val="231F20"/>
          <w:sz w:val="23"/>
        </w:rPr>
        <w:t>of</w:t>
      </w:r>
      <w:r>
        <w:rPr>
          <w:color w:val="231F20"/>
          <w:spacing w:val="34"/>
          <w:sz w:val="23"/>
        </w:rPr>
        <w:t> </w:t>
      </w:r>
      <w:r>
        <w:rPr>
          <w:color w:val="231F20"/>
          <w:sz w:val="23"/>
        </w:rPr>
        <w:t>assessment</w:t>
      </w:r>
      <w:r>
        <w:rPr>
          <w:color w:val="231F20"/>
          <w:spacing w:val="5"/>
          <w:sz w:val="23"/>
        </w:rPr>
        <w:t> </w:t>
      </w:r>
      <w:r>
        <w:rPr>
          <w:color w:val="231F20"/>
          <w:spacing w:val="-2"/>
          <w:sz w:val="23"/>
        </w:rPr>
        <w:t>techniques</w:t>
      </w:r>
    </w:p>
    <w:p>
      <w:pPr>
        <w:pStyle w:val="ListParagraph"/>
        <w:numPr>
          <w:ilvl w:val="1"/>
          <w:numId w:val="58"/>
        </w:numPr>
        <w:tabs>
          <w:tab w:pos="3978" w:val="left" w:leader="none"/>
        </w:tabs>
        <w:spacing w:line="240" w:lineRule="auto" w:before="165" w:after="0"/>
        <w:ind w:left="3978" w:right="0" w:hanging="459"/>
        <w:jc w:val="left"/>
        <w:rPr>
          <w:sz w:val="23"/>
        </w:rPr>
      </w:pPr>
      <w:r>
        <w:rPr>
          <w:color w:val="231F20"/>
          <w:sz w:val="23"/>
        </w:rPr>
        <w:t>A</w:t>
      </w:r>
      <w:r>
        <w:rPr>
          <w:color w:val="231F20"/>
          <w:spacing w:val="4"/>
          <w:sz w:val="23"/>
        </w:rPr>
        <w:t> </w:t>
      </w:r>
      <w:r>
        <w:rPr>
          <w:color w:val="231F20"/>
          <w:sz w:val="23"/>
        </w:rPr>
        <w:t>schedule</w:t>
      </w:r>
      <w:r>
        <w:rPr>
          <w:color w:val="231F20"/>
          <w:spacing w:val="4"/>
          <w:sz w:val="23"/>
        </w:rPr>
        <w:t> </w:t>
      </w:r>
      <w:r>
        <w:rPr>
          <w:color w:val="231F20"/>
          <w:sz w:val="23"/>
        </w:rPr>
        <w:t>of</w:t>
      </w:r>
      <w:r>
        <w:rPr>
          <w:color w:val="231F20"/>
          <w:spacing w:val="34"/>
          <w:sz w:val="23"/>
        </w:rPr>
        <w:t> </w:t>
      </w:r>
      <w:r>
        <w:rPr>
          <w:color w:val="231F20"/>
          <w:sz w:val="23"/>
        </w:rPr>
        <w:t>class</w:t>
      </w:r>
      <w:r>
        <w:rPr>
          <w:color w:val="231F20"/>
          <w:spacing w:val="5"/>
          <w:sz w:val="23"/>
        </w:rPr>
        <w:t> </w:t>
      </w:r>
      <w:r>
        <w:rPr>
          <w:color w:val="231F20"/>
          <w:sz w:val="23"/>
        </w:rPr>
        <w:t>dates</w:t>
      </w:r>
      <w:r>
        <w:rPr>
          <w:color w:val="231F20"/>
          <w:spacing w:val="4"/>
          <w:sz w:val="23"/>
        </w:rPr>
        <w:t> </w:t>
      </w:r>
      <w:r>
        <w:rPr>
          <w:color w:val="231F20"/>
          <w:sz w:val="23"/>
        </w:rPr>
        <w:t>and</w:t>
      </w:r>
      <w:r>
        <w:rPr>
          <w:color w:val="231F20"/>
          <w:spacing w:val="5"/>
          <w:sz w:val="23"/>
        </w:rPr>
        <w:t> </w:t>
      </w:r>
      <w:r>
        <w:rPr>
          <w:color w:val="231F20"/>
          <w:spacing w:val="-2"/>
          <w:sz w:val="23"/>
        </w:rPr>
        <w:t>topics</w:t>
      </w:r>
    </w:p>
    <w:p>
      <w:pPr>
        <w:pStyle w:val="ListParagraph"/>
        <w:numPr>
          <w:ilvl w:val="1"/>
          <w:numId w:val="58"/>
        </w:numPr>
        <w:tabs>
          <w:tab w:pos="3978" w:val="left" w:leader="none"/>
        </w:tabs>
        <w:spacing w:line="240" w:lineRule="auto" w:before="165" w:after="0"/>
        <w:ind w:left="3978" w:right="0" w:hanging="459"/>
        <w:jc w:val="left"/>
        <w:rPr>
          <w:sz w:val="23"/>
        </w:rPr>
      </w:pPr>
      <w:r>
        <w:rPr>
          <w:color w:val="231F20"/>
          <w:sz w:val="23"/>
        </w:rPr>
        <w:t>A</w:t>
      </w:r>
      <w:r>
        <w:rPr>
          <w:color w:val="231F20"/>
          <w:spacing w:val="2"/>
          <w:sz w:val="23"/>
        </w:rPr>
        <w:t> </w:t>
      </w:r>
      <w:r>
        <w:rPr>
          <w:color w:val="231F20"/>
          <w:sz w:val="23"/>
        </w:rPr>
        <w:t>schedule</w:t>
      </w:r>
      <w:r>
        <w:rPr>
          <w:color w:val="231F20"/>
          <w:spacing w:val="2"/>
          <w:sz w:val="23"/>
        </w:rPr>
        <w:t> </w:t>
      </w:r>
      <w:r>
        <w:rPr>
          <w:color w:val="231F20"/>
          <w:sz w:val="23"/>
        </w:rPr>
        <w:t>of</w:t>
      </w:r>
      <w:r>
        <w:rPr>
          <w:color w:val="231F20"/>
          <w:spacing w:val="31"/>
          <w:sz w:val="23"/>
        </w:rPr>
        <w:t> </w:t>
      </w:r>
      <w:r>
        <w:rPr>
          <w:color w:val="231F20"/>
          <w:sz w:val="23"/>
        </w:rPr>
        <w:t>due</w:t>
      </w:r>
      <w:r>
        <w:rPr>
          <w:color w:val="231F20"/>
          <w:spacing w:val="3"/>
          <w:sz w:val="23"/>
        </w:rPr>
        <w:t> </w:t>
      </w:r>
      <w:r>
        <w:rPr>
          <w:color w:val="231F20"/>
          <w:sz w:val="23"/>
        </w:rPr>
        <w:t>dates</w:t>
      </w:r>
      <w:r>
        <w:rPr>
          <w:color w:val="231F20"/>
          <w:spacing w:val="2"/>
          <w:sz w:val="23"/>
        </w:rPr>
        <w:t> </w:t>
      </w:r>
      <w:r>
        <w:rPr>
          <w:color w:val="231F20"/>
          <w:sz w:val="23"/>
        </w:rPr>
        <w:t>for</w:t>
      </w:r>
      <w:r>
        <w:rPr>
          <w:color w:val="231F20"/>
          <w:spacing w:val="2"/>
          <w:sz w:val="23"/>
        </w:rPr>
        <w:t> </w:t>
      </w:r>
      <w:r>
        <w:rPr>
          <w:color w:val="231F20"/>
          <w:sz w:val="23"/>
        </w:rPr>
        <w:t>papers,</w:t>
      </w:r>
      <w:r>
        <w:rPr>
          <w:color w:val="231F20"/>
          <w:spacing w:val="3"/>
          <w:sz w:val="23"/>
        </w:rPr>
        <w:t> </w:t>
      </w:r>
      <w:r>
        <w:rPr>
          <w:color w:val="231F20"/>
          <w:sz w:val="23"/>
        </w:rPr>
        <w:t>tests,</w:t>
      </w:r>
      <w:r>
        <w:rPr>
          <w:color w:val="231F20"/>
          <w:spacing w:val="2"/>
          <w:sz w:val="23"/>
        </w:rPr>
        <w:t> </w:t>
      </w:r>
      <w:r>
        <w:rPr>
          <w:color w:val="231F20"/>
          <w:sz w:val="23"/>
        </w:rPr>
        <w:t>and</w:t>
      </w:r>
      <w:r>
        <w:rPr>
          <w:color w:val="231F20"/>
          <w:spacing w:val="3"/>
          <w:sz w:val="23"/>
        </w:rPr>
        <w:t> </w:t>
      </w:r>
      <w:r>
        <w:rPr>
          <w:color w:val="231F20"/>
          <w:spacing w:val="-2"/>
          <w:sz w:val="23"/>
        </w:rPr>
        <w:t>projects</w:t>
      </w:r>
    </w:p>
    <w:p>
      <w:pPr>
        <w:pStyle w:val="ListParagraph"/>
        <w:numPr>
          <w:ilvl w:val="1"/>
          <w:numId w:val="58"/>
        </w:numPr>
        <w:tabs>
          <w:tab w:pos="3978" w:val="left" w:leader="none"/>
          <w:tab w:pos="3980" w:val="left" w:leader="none"/>
        </w:tabs>
        <w:spacing w:line="240" w:lineRule="auto" w:before="164" w:after="0"/>
        <w:ind w:left="3980" w:right="1498" w:hanging="461"/>
        <w:jc w:val="left"/>
        <w:rPr>
          <w:sz w:val="23"/>
        </w:rPr>
      </w:pPr>
      <w:r>
        <w:rPr>
          <w:color w:val="231F20"/>
          <w:sz w:val="23"/>
        </w:rPr>
        <w:t>Pertinent information about academic policies and procedures such as class attendance, make-up assignments, late work, group projects, and grading</w:t>
      </w:r>
    </w:p>
    <w:p>
      <w:pPr>
        <w:pStyle w:val="BodyText"/>
        <w:spacing w:before="148"/>
      </w:pPr>
    </w:p>
    <w:p>
      <w:pPr>
        <w:pStyle w:val="Heading7"/>
      </w:pPr>
      <w:r>
        <w:rPr>
          <w:color w:val="231F20"/>
        </w:rPr>
        <w:t>Determine</w:t>
      </w:r>
      <w:r>
        <w:rPr>
          <w:color w:val="231F20"/>
          <w:spacing w:val="6"/>
        </w:rPr>
        <w:t> </w:t>
      </w:r>
      <w:r>
        <w:rPr>
          <w:color w:val="231F20"/>
        </w:rPr>
        <w:t>if</w:t>
      </w:r>
      <w:r>
        <w:rPr>
          <w:color w:val="231F20"/>
          <w:spacing w:val="45"/>
        </w:rPr>
        <w:t> </w:t>
      </w:r>
      <w:r>
        <w:rPr>
          <w:color w:val="231F20"/>
        </w:rPr>
        <w:t>students</w:t>
      </w:r>
      <w:r>
        <w:rPr>
          <w:color w:val="231F20"/>
          <w:spacing w:val="7"/>
        </w:rPr>
        <w:t> </w:t>
      </w:r>
      <w:r>
        <w:rPr>
          <w:color w:val="231F20"/>
        </w:rPr>
        <w:t>are</w:t>
      </w:r>
      <w:r>
        <w:rPr>
          <w:color w:val="231F20"/>
          <w:spacing w:val="7"/>
        </w:rPr>
        <w:t> </w:t>
      </w:r>
      <w:r>
        <w:rPr>
          <w:color w:val="231F20"/>
          <w:spacing w:val="-2"/>
        </w:rPr>
        <w:t>learning.</w:t>
      </w:r>
    </w:p>
    <w:p>
      <w:pPr>
        <w:pStyle w:val="BodyText"/>
        <w:spacing w:before="73"/>
        <w:ind w:left="3260" w:right="1519"/>
      </w:pPr>
      <w:r>
        <w:rPr>
          <w:color w:val="231F20"/>
        </w:rPr>
        <w:t>Feedback can be obtained by reviewing student performance; student evaluations, from informal consultations with students; and evaluations from your peers. In addition, you might want to have an informal consultation with your teaching men-tor. It might be useful to conduct such evaluations periodically during the course, particularly if</w:t>
      </w:r>
      <w:r>
        <w:rPr>
          <w:color w:val="231F20"/>
          <w:spacing w:val="40"/>
        </w:rPr>
        <w:t> </w:t>
      </w:r>
      <w:r>
        <w:rPr>
          <w:color w:val="231F20"/>
        </w:rPr>
        <w:t>it is a new one.</w:t>
      </w:r>
    </w:p>
    <w:p>
      <w:pPr>
        <w:pStyle w:val="BodyText"/>
        <w:spacing w:before="7"/>
      </w:pPr>
    </w:p>
    <w:p>
      <w:pPr>
        <w:pStyle w:val="BodyText"/>
        <w:spacing w:before="1"/>
        <w:ind w:left="3260" w:right="1549"/>
      </w:pPr>
      <w:r>
        <w:rPr>
          <w:color w:val="231F20"/>
        </w:rPr>
        <w:t>Once you have taught your course, you will probably want to revise it based on your sense of</w:t>
      </w:r>
      <w:r>
        <w:rPr>
          <w:color w:val="231F20"/>
          <w:spacing w:val="30"/>
        </w:rPr>
        <w:t> </w:t>
      </w:r>
      <w:r>
        <w:rPr>
          <w:color w:val="231F20"/>
        </w:rPr>
        <w:t>whether the objectives were met and on feedback from students and colleagues, but resist the urge to change or correct everything all at once. Instead, make small adjustments over time.</w:t>
      </w:r>
    </w:p>
    <w:p>
      <w:pPr>
        <w:pStyle w:val="BodyText"/>
        <w:spacing w:after="0"/>
        <w:sectPr>
          <w:pgSz w:w="12240" w:h="15840"/>
          <w:pgMar w:header="657" w:footer="716" w:top="1080" w:bottom="900" w:left="0" w:right="0"/>
        </w:sectPr>
      </w:pPr>
    </w:p>
    <w:p>
      <w:pPr>
        <w:spacing w:before="204"/>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1" simplePos="0" relativeHeight="487785984">
                <wp:simplePos x="0" y="0"/>
                <wp:positionH relativeFrom="page">
                  <wp:posOffset>7289</wp:posOffset>
                </wp:positionH>
                <wp:positionV relativeFrom="paragraph">
                  <wp:posOffset>401421</wp:posOffset>
                </wp:positionV>
                <wp:extent cx="6858000" cy="13335"/>
                <wp:effectExtent l="0" t="0" r="0" b="0"/>
                <wp:wrapTopAndBottom/>
                <wp:docPr id="3657" name="Graphic 3657"/>
                <wp:cNvGraphicFramePr>
                  <a:graphicFrameLocks/>
                </wp:cNvGraphicFramePr>
                <a:graphic>
                  <a:graphicData uri="http://schemas.microsoft.com/office/word/2010/wordprocessingShape">
                    <wps:wsp>
                      <wps:cNvPr id="3657" name="Graphic 3657"/>
                      <wps:cNvSpPr/>
                      <wps:spPr>
                        <a:xfrm>
                          <a:off x="0" y="0"/>
                          <a:ext cx="6858000" cy="13335"/>
                        </a:xfrm>
                        <a:custGeom>
                          <a:avLst/>
                          <a:gdLst/>
                          <a:ahLst/>
                          <a:cxnLst/>
                          <a:rect l="l" t="t" r="r" b="b"/>
                          <a:pathLst>
                            <a:path w="6858000" h="13335">
                              <a:moveTo>
                                <a:pt x="6858000" y="0"/>
                              </a:moveTo>
                              <a:lnTo>
                                <a:pt x="0" y="0"/>
                              </a:lnTo>
                              <a:lnTo>
                                <a:pt x="0" y="12801"/>
                              </a:lnTo>
                              <a:lnTo>
                                <a:pt x="6858000" y="12801"/>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74pt;margin-top:31.608pt;width:540pt;height:1.008pt;mso-position-horizontal-relative:page;mso-position-vertical-relative:paragraph;z-index:-15530496;mso-wrap-distance-left:0;mso-wrap-distance-right:0" id="docshape3461" filled="true" fillcolor="#231f20" stroked="false">
                <v:fill type="solid"/>
                <w10:wrap type="topAndBottom"/>
              </v:rect>
            </w:pict>
          </mc:Fallback>
        </mc:AlternateContent>
      </w:r>
      <w:r>
        <w:rPr>
          <w:rFonts w:ascii="Gill Sans MT"/>
          <w:b/>
          <w:color w:val="231F20"/>
          <w:spacing w:val="-4"/>
          <w:sz w:val="32"/>
        </w:rPr>
        <w:t>TEACHING</w:t>
      </w:r>
      <w:r>
        <w:rPr>
          <w:rFonts w:ascii="Gill Sans MT"/>
          <w:b/>
          <w:color w:val="231F20"/>
          <w:spacing w:val="-2"/>
          <w:sz w:val="32"/>
        </w:rPr>
        <w:t> </w:t>
      </w:r>
      <w:r>
        <w:rPr>
          <w:rFonts w:ascii="Gill Sans MT"/>
          <w:b/>
          <w:color w:val="231F20"/>
          <w:spacing w:val="-4"/>
          <w:sz w:val="32"/>
        </w:rPr>
        <w:t>OTHERS</w:t>
      </w:r>
      <w:r>
        <w:rPr>
          <w:rFonts w:ascii="Gill Sans MT"/>
          <w:b/>
          <w:color w:val="231F20"/>
          <w:spacing w:val="-39"/>
          <w:sz w:val="32"/>
        </w:rPr>
        <w:t> </w:t>
      </w:r>
      <w:r>
        <w:rPr>
          <w:rFonts w:ascii="Gill Sans MT"/>
          <w:b/>
          <w:color w:val="231F20"/>
          <w:spacing w:val="-4"/>
          <w:sz w:val="32"/>
        </w:rPr>
        <w:t>TO</w:t>
      </w:r>
      <w:r>
        <w:rPr>
          <w:rFonts w:ascii="Gill Sans MT"/>
          <w:b/>
          <w:color w:val="231F20"/>
          <w:spacing w:val="-39"/>
          <w:sz w:val="32"/>
        </w:rPr>
        <w:t> </w:t>
      </w:r>
      <w:r>
        <w:rPr>
          <w:rFonts w:ascii="Gill Sans MT"/>
          <w:b/>
          <w:color w:val="231F20"/>
          <w:spacing w:val="-4"/>
          <w:sz w:val="32"/>
        </w:rPr>
        <w:t>TEACH</w:t>
      </w:r>
    </w:p>
    <w:p>
      <w:pPr>
        <w:pStyle w:val="BodyText"/>
        <w:spacing w:line="228" w:lineRule="auto" w:before="42"/>
        <w:ind w:left="3259" w:right="1599"/>
      </w:pPr>
      <w:r>
        <w:rPr>
          <w:b/>
          <w:color w:val="005CAB"/>
          <w:sz w:val="40"/>
        </w:rPr>
        <w:t>A</w:t>
      </w:r>
      <w:r>
        <w:rPr>
          <w:color w:val="231F20"/>
        </w:rPr>
        <w:t>s principal investigator of</w:t>
      </w:r>
      <w:r>
        <w:rPr>
          <w:color w:val="231F20"/>
          <w:spacing w:val="40"/>
        </w:rPr>
        <w:t> </w:t>
      </w:r>
      <w:r>
        <w:rPr>
          <w:color w:val="231F20"/>
        </w:rPr>
        <w:t>a laboratory you will mentor graduate students and postdoctoral fellows to be successful in the lab and in their future endeavors. You may also have opportunities to help them get teaching experience and improve their skills as teachers.</w:t>
      </w:r>
    </w:p>
    <w:p>
      <w:pPr>
        <w:pStyle w:val="BodyText"/>
        <w:spacing w:before="32"/>
      </w:pPr>
    </w:p>
    <w:p>
      <w:pPr>
        <w:pStyle w:val="Heading4"/>
      </w:pPr>
      <w:r>
        <w:rPr>
          <w:color w:val="005CAB"/>
          <w:spacing w:val="-4"/>
        </w:rPr>
        <w:t>Teaching</w:t>
      </w:r>
      <w:r>
        <w:rPr>
          <w:color w:val="005CAB"/>
          <w:spacing w:val="-15"/>
        </w:rPr>
        <w:t> </w:t>
      </w:r>
      <w:r>
        <w:rPr>
          <w:color w:val="005CAB"/>
          <w:spacing w:val="-4"/>
        </w:rPr>
        <w:t>the</w:t>
      </w:r>
      <w:r>
        <w:rPr>
          <w:color w:val="005CAB"/>
          <w:spacing w:val="-35"/>
        </w:rPr>
        <w:t> </w:t>
      </w:r>
      <w:r>
        <w:rPr>
          <w:color w:val="005CAB"/>
          <w:spacing w:val="-4"/>
        </w:rPr>
        <w:t>Teaching</w:t>
      </w:r>
      <w:r>
        <w:rPr>
          <w:color w:val="005CAB"/>
          <w:spacing w:val="-21"/>
        </w:rPr>
        <w:t> </w:t>
      </w:r>
      <w:r>
        <w:rPr>
          <w:color w:val="005CAB"/>
          <w:spacing w:val="-4"/>
        </w:rPr>
        <w:t>Assistants</w:t>
      </w:r>
    </w:p>
    <w:p>
      <w:pPr>
        <w:pStyle w:val="BodyText"/>
        <w:spacing w:before="41"/>
        <w:ind w:left="3259" w:right="1530"/>
      </w:pPr>
      <w:r>
        <w:rPr>
          <w:color w:val="231F20"/>
        </w:rPr>
        <w:t>Graduate student or postdoctoral fellows are often so immersed in their own research projects that they may regard teaching as something to stay away from or to quickly get out of</w:t>
      </w:r>
      <w:r>
        <w:rPr>
          <w:color w:val="231F20"/>
          <w:spacing w:val="40"/>
        </w:rPr>
        <w:t> </w:t>
      </w:r>
      <w:r>
        <w:rPr>
          <w:color w:val="231F20"/>
        </w:rPr>
        <w:t>the way. You will need to reinforce the value of</w:t>
      </w:r>
      <w:r>
        <w:rPr>
          <w:color w:val="231F20"/>
          <w:spacing w:val="40"/>
        </w:rPr>
        <w:t> </w:t>
      </w:r>
      <w:r>
        <w:rPr>
          <w:color w:val="231F20"/>
        </w:rPr>
        <w:t>teaching effectively—for the sake of</w:t>
      </w:r>
      <w:r>
        <w:rPr>
          <w:color w:val="231F20"/>
          <w:spacing w:val="32"/>
        </w:rPr>
        <w:t> </w:t>
      </w:r>
      <w:r>
        <w:rPr>
          <w:color w:val="231F20"/>
        </w:rPr>
        <w:t>their own careers and the undergraduates they teach—and involve them in the process of</w:t>
      </w:r>
      <w:r>
        <w:rPr>
          <w:color w:val="231F20"/>
          <w:spacing w:val="29"/>
        </w:rPr>
        <w:t> </w:t>
      </w:r>
      <w:r>
        <w:rPr>
          <w:color w:val="231F20"/>
        </w:rPr>
        <w:t>developing a course. Start by scheduling weekly (or more frequent) meetings with all TAs. At these meetings you can describe your goals for the course and for the coming week, and give TAs an opportunity to dis-cuss problems they are encountering and ask for your advice. Other ways to get them involved include the folllowing:</w:t>
      </w:r>
    </w:p>
    <w:p>
      <w:pPr>
        <w:pStyle w:val="BodyText"/>
        <w:spacing w:before="11"/>
      </w:pPr>
    </w:p>
    <w:p>
      <w:pPr>
        <w:pStyle w:val="Heading7"/>
        <w:ind w:left="3259"/>
        <w:jc w:val="both"/>
      </w:pPr>
      <w:r>
        <w:rPr>
          <w:color w:val="231F20"/>
        </w:rPr>
        <w:t>Encourage TAs to seek professional</w:t>
      </w:r>
      <w:r>
        <w:rPr>
          <w:color w:val="231F20"/>
          <w:spacing w:val="1"/>
        </w:rPr>
        <w:t> </w:t>
      </w:r>
      <w:r>
        <w:rPr>
          <w:color w:val="231F20"/>
          <w:spacing w:val="-2"/>
        </w:rPr>
        <w:t>training.</w:t>
      </w:r>
    </w:p>
    <w:p>
      <w:pPr>
        <w:pStyle w:val="ListParagraph"/>
        <w:numPr>
          <w:ilvl w:val="1"/>
          <w:numId w:val="58"/>
        </w:numPr>
        <w:tabs>
          <w:tab w:pos="3978" w:val="left" w:leader="none"/>
          <w:tab w:pos="3980" w:val="left" w:leader="none"/>
        </w:tabs>
        <w:spacing w:line="249" w:lineRule="auto" w:before="45" w:after="0"/>
        <w:ind w:left="3980" w:right="1691" w:hanging="461"/>
        <w:jc w:val="both"/>
        <w:rPr>
          <w:sz w:val="23"/>
        </w:rPr>
      </w:pPr>
      <w:r>
        <w:rPr>
          <w:color w:val="231F20"/>
          <w:sz w:val="23"/>
        </w:rPr>
        <w:t>Encourage TAs to take advantage of</w:t>
      </w:r>
      <w:r>
        <w:rPr>
          <w:color w:val="231F20"/>
          <w:spacing w:val="34"/>
          <w:sz w:val="23"/>
        </w:rPr>
        <w:t> </w:t>
      </w:r>
      <w:r>
        <w:rPr>
          <w:color w:val="231F20"/>
          <w:sz w:val="23"/>
        </w:rPr>
        <w:t>any formal training offered by your college or university, which can range from a short orientation to a week-long program.</w:t>
      </w:r>
    </w:p>
    <w:p>
      <w:pPr>
        <w:pStyle w:val="ListParagraph"/>
        <w:numPr>
          <w:ilvl w:val="1"/>
          <w:numId w:val="58"/>
        </w:numPr>
        <w:tabs>
          <w:tab w:pos="3978" w:val="left" w:leader="none"/>
          <w:tab w:pos="3980" w:val="left" w:leader="none"/>
        </w:tabs>
        <w:spacing w:line="249" w:lineRule="auto" w:before="168" w:after="0"/>
        <w:ind w:left="3980" w:right="1498" w:hanging="461"/>
        <w:jc w:val="both"/>
        <w:rPr>
          <w:sz w:val="23"/>
        </w:rPr>
      </w:pPr>
      <w:r>
        <w:rPr>
          <w:color w:val="231F20"/>
          <w:sz w:val="23"/>
        </w:rPr>
        <w:t>Invite faculty from other disciplines or outside speakers who can talk about such topics as inquiry-based learning or the innovative educational projects in which they are involved.</w:t>
      </w:r>
    </w:p>
    <w:p>
      <w:pPr>
        <w:pStyle w:val="BodyText"/>
        <w:spacing w:before="134"/>
      </w:pPr>
    </w:p>
    <w:p>
      <w:pPr>
        <w:pStyle w:val="Heading7"/>
        <w:jc w:val="both"/>
      </w:pPr>
      <w:r>
        <w:rPr>
          <w:color w:val="231F20"/>
        </w:rPr>
        <w:t>Foster</w:t>
      </w:r>
      <w:r>
        <w:rPr>
          <w:color w:val="231F20"/>
          <w:spacing w:val="1"/>
        </w:rPr>
        <w:t> </w:t>
      </w:r>
      <w:r>
        <w:rPr>
          <w:color w:val="231F20"/>
        </w:rPr>
        <w:t>“scientific”</w:t>
      </w:r>
      <w:r>
        <w:rPr>
          <w:color w:val="231F20"/>
          <w:spacing w:val="2"/>
        </w:rPr>
        <w:t> </w:t>
      </w:r>
      <w:r>
        <w:rPr>
          <w:color w:val="231F20"/>
          <w:spacing w:val="-2"/>
        </w:rPr>
        <w:t>teaching.</w:t>
      </w:r>
    </w:p>
    <w:p>
      <w:pPr>
        <w:pStyle w:val="ListParagraph"/>
        <w:numPr>
          <w:ilvl w:val="1"/>
          <w:numId w:val="58"/>
        </w:numPr>
        <w:tabs>
          <w:tab w:pos="3978" w:val="left" w:leader="none"/>
          <w:tab w:pos="3980" w:val="left" w:leader="none"/>
        </w:tabs>
        <w:spacing w:line="249" w:lineRule="auto" w:before="43" w:after="0"/>
        <w:ind w:left="3980" w:right="1604" w:hanging="461"/>
        <w:jc w:val="both"/>
        <w:rPr>
          <w:sz w:val="23"/>
        </w:rPr>
      </w:pPr>
      <w:r>
        <w:rPr>
          <w:color w:val="231F20"/>
          <w:sz w:val="23"/>
        </w:rPr>
        <w:t>If</w:t>
      </w:r>
      <w:r>
        <w:rPr>
          <w:color w:val="231F20"/>
          <w:spacing w:val="31"/>
          <w:sz w:val="23"/>
        </w:rPr>
        <w:t> </w:t>
      </w:r>
      <w:r>
        <w:rPr>
          <w:color w:val="231F20"/>
          <w:sz w:val="23"/>
        </w:rPr>
        <w:t>you are developing a new course, build in a component that is designed to be taught by a TA. Be sure to provide TAs with all resources (e.g., text-books, readings, your lecture notes) necessary.</w:t>
      </w:r>
    </w:p>
    <w:p>
      <w:pPr>
        <w:pStyle w:val="ListParagraph"/>
        <w:numPr>
          <w:ilvl w:val="1"/>
          <w:numId w:val="58"/>
        </w:numPr>
        <w:tabs>
          <w:tab w:pos="3978" w:val="left" w:leader="none"/>
          <w:tab w:pos="3980" w:val="left" w:leader="none"/>
        </w:tabs>
        <w:spacing w:line="240" w:lineRule="auto" w:before="168" w:after="0"/>
        <w:ind w:left="3980" w:right="1542" w:hanging="461"/>
        <w:jc w:val="left"/>
        <w:rPr>
          <w:sz w:val="23"/>
        </w:rPr>
      </w:pPr>
      <w:r>
        <w:rPr>
          <w:color w:val="231F20"/>
          <w:sz w:val="23"/>
        </w:rPr>
        <w:t>Review a range of</w:t>
      </w:r>
      <w:r>
        <w:rPr>
          <w:color w:val="231F20"/>
          <w:spacing w:val="28"/>
          <w:sz w:val="23"/>
        </w:rPr>
        <w:t> </w:t>
      </w:r>
      <w:r>
        <w:rPr>
          <w:color w:val="231F20"/>
          <w:sz w:val="23"/>
        </w:rPr>
        <w:t>active-learning strategies and assessments with</w:t>
      </w:r>
      <w:r>
        <w:rPr>
          <w:color w:val="231F20"/>
          <w:spacing w:val="-1"/>
          <w:sz w:val="23"/>
        </w:rPr>
        <w:t> </w:t>
      </w:r>
      <w:r>
        <w:rPr>
          <w:color w:val="231F20"/>
          <w:sz w:val="23"/>
        </w:rPr>
        <w:t>TAs, and brainstorm about which ones might work best.</w:t>
      </w:r>
    </w:p>
    <w:p>
      <w:pPr>
        <w:pStyle w:val="ListParagraph"/>
        <w:numPr>
          <w:ilvl w:val="1"/>
          <w:numId w:val="58"/>
        </w:numPr>
        <w:tabs>
          <w:tab w:pos="3978" w:val="left" w:leader="none"/>
          <w:tab w:pos="3980" w:val="left" w:leader="none"/>
        </w:tabs>
        <w:spacing w:line="252" w:lineRule="auto" w:before="182" w:after="0"/>
        <w:ind w:left="3980" w:right="1600" w:hanging="461"/>
        <w:jc w:val="left"/>
        <w:rPr>
          <w:sz w:val="23"/>
        </w:rPr>
      </w:pPr>
      <w:r>
        <w:rPr>
          <w:color w:val="231F20"/>
          <w:sz w:val="23"/>
        </w:rPr>
        <w:t>Don’t expect TAs to be comfortable using teaching techniques that they have never used as students. Demonstrate active-learning techniques with the TAs being the students. You may spend only an hour running through a few examples, but it will make the difference between your TAs shying away from these methods and being willing to experiment with them.</w:t>
      </w:r>
    </w:p>
    <w:p>
      <w:pPr>
        <w:pStyle w:val="ListParagraph"/>
        <w:numPr>
          <w:ilvl w:val="1"/>
          <w:numId w:val="58"/>
        </w:numPr>
        <w:tabs>
          <w:tab w:pos="3978" w:val="left" w:leader="none"/>
          <w:tab w:pos="3980" w:val="left" w:leader="none"/>
        </w:tabs>
        <w:spacing w:line="249" w:lineRule="auto" w:before="169" w:after="0"/>
        <w:ind w:left="3980" w:right="1474" w:hanging="461"/>
        <w:jc w:val="left"/>
        <w:rPr>
          <w:sz w:val="23"/>
        </w:rPr>
      </w:pPr>
      <w:r>
        <w:rPr>
          <w:color w:val="231F20"/>
          <w:sz w:val="23"/>
        </w:rPr>
        <w:t>Help TAs understand that teaching is an experimental situation and empha-size that they don’t have to be perfect teachers. Scientific teachers continue to experiment and revise their courses, even after years in the classroom.</w:t>
      </w:r>
    </w:p>
    <w:p>
      <w:pPr>
        <w:pStyle w:val="BodyText"/>
        <w:spacing w:before="134"/>
      </w:pPr>
    </w:p>
    <w:p>
      <w:pPr>
        <w:pStyle w:val="Heading7"/>
        <w:jc w:val="both"/>
      </w:pPr>
      <w:r>
        <w:rPr>
          <w:color w:val="231F20"/>
        </w:rPr>
        <w:t>Support</w:t>
      </w:r>
      <w:r>
        <w:rPr>
          <w:color w:val="231F20"/>
          <w:spacing w:val="2"/>
        </w:rPr>
        <w:t> </w:t>
      </w:r>
      <w:r>
        <w:rPr>
          <w:color w:val="231F20"/>
        </w:rPr>
        <w:t>TAs’</w:t>
      </w:r>
      <w:r>
        <w:rPr>
          <w:color w:val="231F20"/>
          <w:spacing w:val="2"/>
        </w:rPr>
        <w:t> </w:t>
      </w:r>
      <w:r>
        <w:rPr>
          <w:color w:val="231F20"/>
        </w:rPr>
        <w:t>classroom</w:t>
      </w:r>
      <w:r>
        <w:rPr>
          <w:color w:val="231F20"/>
          <w:spacing w:val="3"/>
        </w:rPr>
        <w:t> </w:t>
      </w:r>
      <w:r>
        <w:rPr>
          <w:color w:val="231F20"/>
          <w:spacing w:val="-2"/>
        </w:rPr>
        <w:t>efforts.</w:t>
      </w:r>
    </w:p>
    <w:p>
      <w:pPr>
        <w:pStyle w:val="ListParagraph"/>
        <w:numPr>
          <w:ilvl w:val="1"/>
          <w:numId w:val="58"/>
        </w:numPr>
        <w:tabs>
          <w:tab w:pos="3978" w:val="left" w:leader="none"/>
          <w:tab w:pos="3980" w:val="left" w:leader="none"/>
        </w:tabs>
        <w:spacing w:line="240" w:lineRule="auto" w:before="44" w:after="0"/>
        <w:ind w:left="3980" w:right="1800" w:hanging="461"/>
        <w:jc w:val="left"/>
        <w:rPr>
          <w:sz w:val="23"/>
        </w:rPr>
      </w:pPr>
      <w:r>
        <w:rPr>
          <w:color w:val="231F20"/>
          <w:sz w:val="23"/>
        </w:rPr>
        <w:t>Visit sections led by TAs often and offer useful feedback soon after you visit, but be sure to provide the feedback privately to the TA.</w:t>
      </w:r>
    </w:p>
    <w:p>
      <w:pPr>
        <w:pStyle w:val="ListParagraph"/>
        <w:spacing w:after="0" w:line="240" w:lineRule="auto"/>
        <w:jc w:val="left"/>
        <w:rPr>
          <w:sz w:val="23"/>
        </w:rPr>
        <w:sectPr>
          <w:pgSz w:w="12240" w:h="15840"/>
          <w:pgMar w:header="655" w:footer="717" w:top="1080" w:bottom="900" w:left="0" w:right="0"/>
        </w:sectPr>
      </w:pPr>
    </w:p>
    <w:p>
      <w:pPr>
        <w:pStyle w:val="BodyText"/>
        <w:spacing w:before="146"/>
      </w:pPr>
    </w:p>
    <w:p>
      <w:pPr>
        <w:pStyle w:val="ListParagraph"/>
        <w:numPr>
          <w:ilvl w:val="1"/>
          <w:numId w:val="58"/>
        </w:numPr>
        <w:tabs>
          <w:tab w:pos="3978" w:val="left" w:leader="none"/>
          <w:tab w:pos="3980" w:val="left" w:leader="none"/>
        </w:tabs>
        <w:spacing w:line="252" w:lineRule="auto" w:before="0" w:after="0"/>
        <w:ind w:left="3980" w:right="1747" w:hanging="461"/>
        <w:jc w:val="left"/>
        <w:rPr>
          <w:sz w:val="23"/>
        </w:rPr>
      </w:pPr>
      <w:r>
        <w:rPr>
          <w:color w:val="231F20"/>
          <w:sz w:val="23"/>
        </w:rPr>
        <w:t>Before allowing a TA to grade papers, circulate a sample of</w:t>
      </w:r>
      <w:r>
        <w:rPr>
          <w:color w:val="231F20"/>
          <w:spacing w:val="40"/>
          <w:sz w:val="23"/>
        </w:rPr>
        <w:t> </w:t>
      </w:r>
      <w:r>
        <w:rPr>
          <w:color w:val="231F20"/>
          <w:sz w:val="23"/>
        </w:rPr>
        <w:t>papers and have each TA grade them independently, using a rubric developed in advance. Devote a TA meeting to discussing and resolving differences in grading on that sample.</w:t>
      </w:r>
    </w:p>
    <w:p>
      <w:pPr>
        <w:pStyle w:val="ListParagraph"/>
        <w:numPr>
          <w:ilvl w:val="1"/>
          <w:numId w:val="58"/>
        </w:numPr>
        <w:tabs>
          <w:tab w:pos="3978" w:val="left" w:leader="none"/>
          <w:tab w:pos="3980" w:val="left" w:leader="none"/>
        </w:tabs>
        <w:spacing w:line="252" w:lineRule="auto" w:before="165" w:after="0"/>
        <w:ind w:left="3980" w:right="1551" w:hanging="461"/>
        <w:jc w:val="left"/>
        <w:rPr>
          <w:sz w:val="23"/>
        </w:rPr>
      </w:pPr>
      <w:r>
        <w:rPr>
          <w:color w:val="231F20"/>
          <w:sz w:val="23"/>
        </w:rPr>
        <w:t>Tell your TAs to come to you when serious problems arise—such as encountering</w:t>
      </w:r>
      <w:r>
        <w:rPr>
          <w:color w:val="231F20"/>
          <w:spacing w:val="-1"/>
          <w:sz w:val="23"/>
        </w:rPr>
        <w:t> </w:t>
      </w:r>
      <w:r>
        <w:rPr>
          <w:color w:val="231F20"/>
          <w:sz w:val="23"/>
        </w:rPr>
        <w:t>students</w:t>
      </w:r>
      <w:r>
        <w:rPr>
          <w:color w:val="231F20"/>
          <w:spacing w:val="-1"/>
          <w:sz w:val="23"/>
        </w:rPr>
        <w:t> </w:t>
      </w:r>
      <w:r>
        <w:rPr>
          <w:color w:val="231F20"/>
          <w:sz w:val="23"/>
        </w:rPr>
        <w:t>with</w:t>
      </w:r>
      <w:r>
        <w:rPr>
          <w:color w:val="231F20"/>
          <w:spacing w:val="-1"/>
          <w:sz w:val="23"/>
        </w:rPr>
        <w:t> </w:t>
      </w:r>
      <w:r>
        <w:rPr>
          <w:color w:val="231F20"/>
          <w:sz w:val="23"/>
        </w:rPr>
        <w:t>obvious</w:t>
      </w:r>
      <w:r>
        <w:rPr>
          <w:color w:val="231F20"/>
          <w:spacing w:val="-1"/>
          <w:sz w:val="23"/>
        </w:rPr>
        <w:t> </w:t>
      </w:r>
      <w:r>
        <w:rPr>
          <w:color w:val="231F20"/>
          <w:sz w:val="23"/>
        </w:rPr>
        <w:t>behavior</w:t>
      </w:r>
      <w:r>
        <w:rPr>
          <w:color w:val="231F20"/>
          <w:spacing w:val="-1"/>
          <w:sz w:val="23"/>
        </w:rPr>
        <w:t> </w:t>
      </w:r>
      <w:r>
        <w:rPr>
          <w:color w:val="231F20"/>
          <w:sz w:val="23"/>
        </w:rPr>
        <w:t>or</w:t>
      </w:r>
      <w:r>
        <w:rPr>
          <w:color w:val="231F20"/>
          <w:spacing w:val="-1"/>
          <w:sz w:val="23"/>
        </w:rPr>
        <w:t> </w:t>
      </w:r>
      <w:r>
        <w:rPr>
          <w:color w:val="231F20"/>
          <w:sz w:val="23"/>
        </w:rPr>
        <w:t>psychological</w:t>
      </w:r>
      <w:r>
        <w:rPr>
          <w:color w:val="231F20"/>
          <w:spacing w:val="-1"/>
          <w:sz w:val="23"/>
        </w:rPr>
        <w:t> </w:t>
      </w:r>
      <w:r>
        <w:rPr>
          <w:color w:val="231F20"/>
          <w:sz w:val="23"/>
        </w:rPr>
        <w:t>problems</w:t>
      </w:r>
      <w:r>
        <w:rPr>
          <w:color w:val="231F20"/>
          <w:spacing w:val="-1"/>
          <w:sz w:val="23"/>
        </w:rPr>
        <w:t> </w:t>
      </w:r>
      <w:r>
        <w:rPr>
          <w:color w:val="231F20"/>
          <w:sz w:val="23"/>
        </w:rPr>
        <w:t>or situations that could lead to litigation or violence. Direct your TA to the right professionals on campus or call in the professionals to help resolve the situation.</w:t>
      </w:r>
    </w:p>
    <w:p>
      <w:pPr>
        <w:pStyle w:val="ListParagraph"/>
        <w:numPr>
          <w:ilvl w:val="1"/>
          <w:numId w:val="58"/>
        </w:numPr>
        <w:tabs>
          <w:tab w:pos="3978" w:val="left" w:leader="none"/>
          <w:tab w:pos="3980" w:val="left" w:leader="none"/>
        </w:tabs>
        <w:spacing w:line="254" w:lineRule="auto" w:before="169" w:after="0"/>
        <w:ind w:left="3980" w:right="1523" w:hanging="461"/>
        <w:jc w:val="left"/>
        <w:rPr>
          <w:sz w:val="23"/>
        </w:rPr>
      </w:pPr>
      <w:r>
        <w:rPr>
          <w:color w:val="231F20"/>
          <w:sz w:val="23"/>
        </w:rPr>
        <w:t>Be sure you brief</w:t>
      </w:r>
      <w:r>
        <w:rPr>
          <w:color w:val="231F20"/>
          <w:spacing w:val="33"/>
          <w:sz w:val="23"/>
        </w:rPr>
        <w:t> </w:t>
      </w:r>
      <w:r>
        <w:rPr>
          <w:color w:val="231F20"/>
          <w:sz w:val="23"/>
        </w:rPr>
        <w:t>your TAs on professional standards of</w:t>
      </w:r>
      <w:r>
        <w:rPr>
          <w:color w:val="231F20"/>
          <w:spacing w:val="33"/>
          <w:sz w:val="23"/>
        </w:rPr>
        <w:t> </w:t>
      </w:r>
      <w:r>
        <w:rPr>
          <w:color w:val="231F20"/>
          <w:sz w:val="23"/>
        </w:rPr>
        <w:t>behavior, such as treating students with fairness; maintaining confidentiality (e.g., not talking about students with other students; not talking about students in public places); refraining from socializing with students (including, but not limited to, dating them); and conducting meetings with students in an office with the doors open and other people around to protect themselves from being physically vulnerable or falsely accused of</w:t>
      </w:r>
      <w:r>
        <w:rPr>
          <w:color w:val="231F20"/>
          <w:spacing w:val="40"/>
          <w:sz w:val="23"/>
        </w:rPr>
        <w:t> </w:t>
      </w:r>
      <w:r>
        <w:rPr>
          <w:color w:val="231F20"/>
          <w:sz w:val="23"/>
        </w:rPr>
        <w:t>inappropriate behavior.</w:t>
      </w:r>
    </w:p>
    <w:p>
      <w:pPr>
        <w:pStyle w:val="BodyText"/>
        <w:spacing w:before="125"/>
      </w:pPr>
    </w:p>
    <w:p>
      <w:pPr>
        <w:pStyle w:val="Heading7"/>
      </w:pPr>
      <w:r>
        <w:rPr>
          <w:color w:val="231F20"/>
        </w:rPr>
        <w:t>Provide</w:t>
      </w:r>
      <w:r>
        <w:rPr>
          <w:color w:val="231F20"/>
          <w:spacing w:val="3"/>
        </w:rPr>
        <w:t> </w:t>
      </w:r>
      <w:r>
        <w:rPr>
          <w:color w:val="231F20"/>
        </w:rPr>
        <w:t>or</w:t>
      </w:r>
      <w:r>
        <w:rPr>
          <w:color w:val="231F20"/>
          <w:spacing w:val="5"/>
        </w:rPr>
        <w:t> </w:t>
      </w:r>
      <w:r>
        <w:rPr>
          <w:color w:val="231F20"/>
        </w:rPr>
        <w:t>suggest</w:t>
      </w:r>
      <w:r>
        <w:rPr>
          <w:color w:val="231F20"/>
          <w:spacing w:val="5"/>
        </w:rPr>
        <w:t> </w:t>
      </w:r>
      <w:r>
        <w:rPr>
          <w:color w:val="231F20"/>
        </w:rPr>
        <w:t>opportunities</w:t>
      </w:r>
      <w:r>
        <w:rPr>
          <w:color w:val="231F20"/>
          <w:spacing w:val="5"/>
        </w:rPr>
        <w:t> </w:t>
      </w:r>
      <w:r>
        <w:rPr>
          <w:color w:val="231F20"/>
        </w:rPr>
        <w:t>to</w:t>
      </w:r>
      <w:r>
        <w:rPr>
          <w:color w:val="231F20"/>
          <w:spacing w:val="6"/>
        </w:rPr>
        <w:t> </w:t>
      </w:r>
      <w:r>
        <w:rPr>
          <w:color w:val="231F20"/>
          <w:spacing w:val="-2"/>
        </w:rPr>
        <w:t>teach.</w:t>
      </w:r>
    </w:p>
    <w:p>
      <w:pPr>
        <w:pStyle w:val="ListParagraph"/>
        <w:numPr>
          <w:ilvl w:val="1"/>
          <w:numId w:val="58"/>
        </w:numPr>
        <w:tabs>
          <w:tab w:pos="3978" w:val="left" w:leader="none"/>
          <w:tab w:pos="3980" w:val="left" w:leader="none"/>
        </w:tabs>
        <w:spacing w:line="252" w:lineRule="auto" w:before="44" w:after="0"/>
        <w:ind w:left="3980" w:right="1506" w:hanging="461"/>
        <w:jc w:val="left"/>
        <w:rPr>
          <w:sz w:val="23"/>
        </w:rPr>
      </w:pPr>
      <w:r>
        <w:rPr>
          <w:color w:val="231F20"/>
          <w:sz w:val="23"/>
        </w:rPr>
        <w:t>Allow postdocs, or in some cases, advanced graduate students, to occasion-ally give a lecture—either by taking over one of</w:t>
      </w:r>
      <w:r>
        <w:rPr>
          <w:color w:val="231F20"/>
          <w:spacing w:val="40"/>
          <w:sz w:val="23"/>
        </w:rPr>
        <w:t> </w:t>
      </w:r>
      <w:r>
        <w:rPr>
          <w:color w:val="231F20"/>
          <w:sz w:val="23"/>
        </w:rPr>
        <w:t>your class sessions and modifying the lecture you might have given, or giving a lecture in their own areas of</w:t>
      </w:r>
      <w:r>
        <w:rPr>
          <w:color w:val="231F20"/>
          <w:spacing w:val="40"/>
          <w:sz w:val="23"/>
        </w:rPr>
        <w:t> </w:t>
      </w:r>
      <w:r>
        <w:rPr>
          <w:color w:val="231F20"/>
          <w:sz w:val="23"/>
        </w:rPr>
        <w:t>interest or specialty. You would have to be sure that the lecture complements the course. Give the postdocs or graduate students construc-tive criticism on their teaching style and presentation of</w:t>
      </w:r>
      <w:r>
        <w:rPr>
          <w:color w:val="231F20"/>
          <w:spacing w:val="40"/>
          <w:sz w:val="23"/>
        </w:rPr>
        <w:t> </w:t>
      </w:r>
      <w:r>
        <w:rPr>
          <w:color w:val="231F20"/>
          <w:sz w:val="23"/>
        </w:rPr>
        <w:t>content.</w:t>
      </w:r>
    </w:p>
    <w:p>
      <w:pPr>
        <w:pStyle w:val="ListParagraph"/>
        <w:numPr>
          <w:ilvl w:val="1"/>
          <w:numId w:val="58"/>
        </w:numPr>
        <w:tabs>
          <w:tab w:pos="3978" w:val="left" w:leader="none"/>
          <w:tab w:pos="3980" w:val="left" w:leader="none"/>
        </w:tabs>
        <w:spacing w:line="252" w:lineRule="auto" w:before="173" w:after="0"/>
        <w:ind w:left="3980" w:right="1586" w:hanging="461"/>
        <w:jc w:val="left"/>
        <w:rPr>
          <w:sz w:val="23"/>
        </w:rPr>
      </w:pPr>
      <w:r>
        <w:rPr>
          <w:color w:val="231F20"/>
          <w:sz w:val="23"/>
        </w:rPr>
        <w:t>Make other teaching opportunities available. For example, encourage your graduate students or postdocs to go to a local high school and give a pres-entation, or invite high school students to your lab and allow the grad stu-dents or postdocs to answer questions and prepare presentations of</w:t>
      </w:r>
      <w:r>
        <w:rPr>
          <w:color w:val="231F20"/>
          <w:spacing w:val="40"/>
          <w:sz w:val="23"/>
        </w:rPr>
        <w:t> </w:t>
      </w:r>
      <w:r>
        <w:rPr>
          <w:color w:val="231F20"/>
          <w:sz w:val="23"/>
        </w:rPr>
        <w:t>the research in your lab.</w:t>
      </w:r>
    </w:p>
    <w:p>
      <w:pPr>
        <w:pStyle w:val="ListParagraph"/>
        <w:numPr>
          <w:ilvl w:val="1"/>
          <w:numId w:val="58"/>
        </w:numPr>
        <w:tabs>
          <w:tab w:pos="3978" w:val="left" w:leader="none"/>
          <w:tab w:pos="3980" w:val="left" w:leader="none"/>
        </w:tabs>
        <w:spacing w:line="252" w:lineRule="auto" w:before="169" w:after="0"/>
        <w:ind w:left="3980" w:right="1608" w:hanging="461"/>
        <w:jc w:val="left"/>
        <w:rPr>
          <w:sz w:val="23"/>
        </w:rPr>
      </w:pPr>
      <w:r>
        <w:rPr>
          <w:color w:val="231F20"/>
          <w:sz w:val="23"/>
        </w:rPr>
        <w:t>Encourage postdocs to become adjunct professors at community colleges, to teach summer-school courses, or to teach a session at your institution’s “mini-med school,” a program for public education that exists on many </w:t>
      </w:r>
      <w:r>
        <w:rPr>
          <w:color w:val="231F20"/>
          <w:spacing w:val="-2"/>
          <w:sz w:val="23"/>
        </w:rPr>
        <w:t>campuses.</w:t>
      </w:r>
    </w:p>
    <w:p>
      <w:pPr>
        <w:pStyle w:val="ListParagraph"/>
        <w:numPr>
          <w:ilvl w:val="1"/>
          <w:numId w:val="58"/>
        </w:numPr>
        <w:tabs>
          <w:tab w:pos="3978" w:val="left" w:leader="none"/>
          <w:tab w:pos="3980" w:val="left" w:leader="none"/>
        </w:tabs>
        <w:spacing w:line="252" w:lineRule="auto" w:before="165" w:after="0"/>
        <w:ind w:left="3980" w:right="1472" w:hanging="461"/>
        <w:jc w:val="left"/>
        <w:rPr>
          <w:sz w:val="23"/>
        </w:rPr>
      </w:pPr>
      <w:r>
        <w:rPr>
          <w:color w:val="231F20"/>
          <w:sz w:val="23"/>
        </w:rPr>
        <w:t>Arrange to have your graduate students and postdocs mentor high school science</w:t>
      </w:r>
      <w:r>
        <w:rPr>
          <w:color w:val="231F20"/>
          <w:spacing w:val="-1"/>
          <w:sz w:val="23"/>
        </w:rPr>
        <w:t> </w:t>
      </w:r>
      <w:r>
        <w:rPr>
          <w:color w:val="231F20"/>
          <w:sz w:val="23"/>
        </w:rPr>
        <w:t>teachers</w:t>
      </w:r>
      <w:r>
        <w:rPr>
          <w:color w:val="231F20"/>
          <w:spacing w:val="-1"/>
          <w:sz w:val="23"/>
        </w:rPr>
        <w:t> </w:t>
      </w:r>
      <w:r>
        <w:rPr>
          <w:color w:val="231F20"/>
          <w:sz w:val="23"/>
        </w:rPr>
        <w:t>in</w:t>
      </w:r>
      <w:r>
        <w:rPr>
          <w:color w:val="231F20"/>
          <w:spacing w:val="-1"/>
          <w:sz w:val="23"/>
        </w:rPr>
        <w:t> </w:t>
      </w:r>
      <w:r>
        <w:rPr>
          <w:color w:val="231F20"/>
          <w:sz w:val="23"/>
        </w:rPr>
        <w:t>a</w:t>
      </w:r>
      <w:r>
        <w:rPr>
          <w:color w:val="231F20"/>
          <w:spacing w:val="-1"/>
          <w:sz w:val="23"/>
        </w:rPr>
        <w:t> </w:t>
      </w:r>
      <w:r>
        <w:rPr>
          <w:color w:val="231F20"/>
          <w:sz w:val="23"/>
        </w:rPr>
        <w:t>public</w:t>
      </w:r>
      <w:r>
        <w:rPr>
          <w:color w:val="231F20"/>
          <w:spacing w:val="-1"/>
          <w:sz w:val="23"/>
        </w:rPr>
        <w:t> </w:t>
      </w:r>
      <w:r>
        <w:rPr>
          <w:color w:val="231F20"/>
          <w:sz w:val="23"/>
        </w:rPr>
        <w:t>or</w:t>
      </w:r>
      <w:r>
        <w:rPr>
          <w:color w:val="231F20"/>
          <w:spacing w:val="-1"/>
          <w:sz w:val="23"/>
        </w:rPr>
        <w:t> </w:t>
      </w:r>
      <w:r>
        <w:rPr>
          <w:color w:val="231F20"/>
          <w:sz w:val="23"/>
        </w:rPr>
        <w:t>private</w:t>
      </w:r>
      <w:r>
        <w:rPr>
          <w:color w:val="231F20"/>
          <w:spacing w:val="-1"/>
          <w:sz w:val="23"/>
        </w:rPr>
        <w:t> </w:t>
      </w:r>
      <w:r>
        <w:rPr>
          <w:color w:val="231F20"/>
          <w:sz w:val="23"/>
        </w:rPr>
        <w:t>school</w:t>
      </w:r>
      <w:r>
        <w:rPr>
          <w:color w:val="231F20"/>
          <w:spacing w:val="-1"/>
          <w:sz w:val="23"/>
        </w:rPr>
        <w:t> </w:t>
      </w:r>
      <w:r>
        <w:rPr>
          <w:color w:val="231F20"/>
          <w:sz w:val="23"/>
        </w:rPr>
        <w:t>in</w:t>
      </w:r>
      <w:r>
        <w:rPr>
          <w:color w:val="231F20"/>
          <w:spacing w:val="-1"/>
          <w:sz w:val="23"/>
        </w:rPr>
        <w:t> </w:t>
      </w:r>
      <w:r>
        <w:rPr>
          <w:color w:val="231F20"/>
          <w:sz w:val="23"/>
        </w:rPr>
        <w:t>your</w:t>
      </w:r>
      <w:r>
        <w:rPr>
          <w:color w:val="231F20"/>
          <w:spacing w:val="-1"/>
          <w:sz w:val="23"/>
        </w:rPr>
        <w:t> </w:t>
      </w:r>
      <w:r>
        <w:rPr>
          <w:color w:val="231F20"/>
          <w:sz w:val="23"/>
        </w:rPr>
        <w:t>community.</w:t>
      </w:r>
      <w:r>
        <w:rPr>
          <w:color w:val="231F20"/>
          <w:spacing w:val="-1"/>
          <w:sz w:val="23"/>
        </w:rPr>
        <w:t> </w:t>
      </w:r>
      <w:r>
        <w:rPr>
          <w:color w:val="231F20"/>
          <w:sz w:val="23"/>
        </w:rPr>
        <w:t>Since</w:t>
      </w:r>
      <w:r>
        <w:rPr>
          <w:color w:val="231F20"/>
          <w:spacing w:val="-1"/>
          <w:sz w:val="23"/>
        </w:rPr>
        <w:t> </w:t>
      </w:r>
      <w:r>
        <w:rPr>
          <w:color w:val="231F20"/>
          <w:sz w:val="23"/>
        </w:rPr>
        <w:t>high school teachers often use active-learning strategies, they might give your postdocs some valuable teaching tips in return for gaining a better under-standing of</w:t>
      </w:r>
      <w:r>
        <w:rPr>
          <w:color w:val="231F20"/>
          <w:spacing w:val="40"/>
          <w:sz w:val="23"/>
        </w:rPr>
        <w:t> </w:t>
      </w:r>
      <w:r>
        <w:rPr>
          <w:color w:val="231F20"/>
          <w:sz w:val="23"/>
        </w:rPr>
        <w:t>contemporary science content from your postdocs.</w:t>
      </w:r>
    </w:p>
    <w:p>
      <w:pPr>
        <w:pStyle w:val="ListParagraph"/>
        <w:numPr>
          <w:ilvl w:val="1"/>
          <w:numId w:val="58"/>
        </w:numPr>
        <w:tabs>
          <w:tab w:pos="3978" w:val="left" w:leader="none"/>
          <w:tab w:pos="3980" w:val="left" w:leader="none"/>
        </w:tabs>
        <w:spacing w:line="249" w:lineRule="auto" w:before="169" w:after="0"/>
        <w:ind w:left="3980" w:right="1557" w:hanging="461"/>
        <w:jc w:val="left"/>
        <w:rPr>
          <w:sz w:val="23"/>
        </w:rPr>
      </w:pPr>
      <w:r>
        <w:rPr>
          <w:color w:val="231F20"/>
          <w:sz w:val="23"/>
        </w:rPr>
        <w:t>Create an education group that meets monthly or quarterly in your lab as a resource for postdocs and graduate students looking for more opportuni-ties to become involved in teaching.</w:t>
      </w:r>
    </w:p>
    <w:p>
      <w:pPr>
        <w:pStyle w:val="ListParagraph"/>
        <w:spacing w:after="0" w:line="249" w:lineRule="auto"/>
        <w:jc w:val="left"/>
        <w:rPr>
          <w:sz w:val="23"/>
        </w:rPr>
        <w:sectPr>
          <w:pgSz w:w="12240" w:h="15840"/>
          <w:pgMar w:header="657" w:footer="716" w:top="1080" w:bottom="900" w:left="0" w:right="0"/>
        </w:sectPr>
      </w:pPr>
    </w:p>
    <w:p>
      <w:pPr>
        <w:pStyle w:val="Heading4"/>
        <w:spacing w:before="264"/>
      </w:pPr>
      <w:r>
        <w:rPr>
          <w:color w:val="005CAB"/>
        </w:rPr>
        <w:t>Creating</w:t>
      </w:r>
      <w:r>
        <w:rPr>
          <w:color w:val="005CAB"/>
          <w:spacing w:val="-12"/>
        </w:rPr>
        <w:t> </w:t>
      </w:r>
      <w:r>
        <w:rPr>
          <w:color w:val="005CAB"/>
        </w:rPr>
        <w:t>a</w:t>
      </w:r>
      <w:r>
        <w:rPr>
          <w:color w:val="005CAB"/>
          <w:spacing w:val="-6"/>
        </w:rPr>
        <w:t> </w:t>
      </w:r>
      <w:r>
        <w:rPr>
          <w:color w:val="005CAB"/>
        </w:rPr>
        <w:t>Learning</w:t>
      </w:r>
      <w:r>
        <w:rPr>
          <w:color w:val="005CAB"/>
          <w:spacing w:val="-6"/>
        </w:rPr>
        <w:t> </w:t>
      </w:r>
      <w:r>
        <w:rPr>
          <w:color w:val="005CAB"/>
        </w:rPr>
        <w:t>Environment</w:t>
      </w:r>
      <w:r>
        <w:rPr>
          <w:color w:val="005CAB"/>
          <w:spacing w:val="-6"/>
        </w:rPr>
        <w:t> </w:t>
      </w:r>
      <w:r>
        <w:rPr>
          <w:color w:val="005CAB"/>
        </w:rPr>
        <w:t>in</w:t>
      </w:r>
      <w:r>
        <w:rPr>
          <w:color w:val="005CAB"/>
          <w:spacing w:val="-42"/>
        </w:rPr>
        <w:t> </w:t>
      </w:r>
      <w:r>
        <w:rPr>
          <w:color w:val="005CAB"/>
        </w:rPr>
        <w:t>Your</w:t>
      </w:r>
      <w:r>
        <w:rPr>
          <w:color w:val="005CAB"/>
          <w:spacing w:val="-5"/>
        </w:rPr>
        <w:t> Lab</w:t>
      </w:r>
    </w:p>
    <w:p>
      <w:pPr>
        <w:pStyle w:val="BodyText"/>
        <w:spacing w:before="41"/>
        <w:ind w:left="3259" w:right="1489"/>
      </w:pPr>
      <w:r>
        <w:rPr>
          <w:color w:val="231F20"/>
        </w:rPr>
        <w:t>In</w:t>
      </w:r>
      <w:r>
        <w:rPr>
          <w:color w:val="231F20"/>
          <w:spacing w:val="13"/>
        </w:rPr>
        <w:t> </w:t>
      </w:r>
      <w:r>
        <w:rPr>
          <w:color w:val="231F20"/>
        </w:rPr>
        <w:t>a</w:t>
      </w:r>
      <w:r>
        <w:rPr>
          <w:color w:val="231F20"/>
          <w:spacing w:val="13"/>
        </w:rPr>
        <w:t> </w:t>
      </w:r>
      <w:r>
        <w:rPr>
          <w:color w:val="231F20"/>
        </w:rPr>
        <w:t>very</w:t>
      </w:r>
      <w:r>
        <w:rPr>
          <w:color w:val="231F20"/>
          <w:spacing w:val="13"/>
        </w:rPr>
        <w:t> </w:t>
      </w:r>
      <w:r>
        <w:rPr>
          <w:color w:val="231F20"/>
        </w:rPr>
        <w:t>real</w:t>
      </w:r>
      <w:r>
        <w:rPr>
          <w:color w:val="231F20"/>
          <w:spacing w:val="13"/>
        </w:rPr>
        <w:t> </w:t>
      </w:r>
      <w:r>
        <w:rPr>
          <w:color w:val="231F20"/>
        </w:rPr>
        <w:t>sense,</w:t>
      </w:r>
      <w:r>
        <w:rPr>
          <w:color w:val="231F20"/>
          <w:spacing w:val="13"/>
        </w:rPr>
        <w:t> </w:t>
      </w:r>
      <w:r>
        <w:rPr>
          <w:color w:val="231F20"/>
        </w:rPr>
        <w:t>your</w:t>
      </w:r>
      <w:r>
        <w:rPr>
          <w:color w:val="231F20"/>
          <w:spacing w:val="13"/>
        </w:rPr>
        <w:t> </w:t>
      </w:r>
      <w:r>
        <w:rPr>
          <w:color w:val="231F20"/>
        </w:rPr>
        <w:t>laboratory</w:t>
      </w:r>
      <w:r>
        <w:rPr>
          <w:color w:val="231F20"/>
          <w:spacing w:val="13"/>
        </w:rPr>
        <w:t> </w:t>
      </w:r>
      <w:r>
        <w:rPr>
          <w:color w:val="231F20"/>
        </w:rPr>
        <w:t>is</w:t>
      </w:r>
      <w:r>
        <w:rPr>
          <w:color w:val="231F20"/>
          <w:spacing w:val="13"/>
        </w:rPr>
        <w:t> </w:t>
      </w:r>
      <w:r>
        <w:rPr>
          <w:color w:val="231F20"/>
        </w:rPr>
        <w:t>also</w:t>
      </w:r>
      <w:r>
        <w:rPr>
          <w:color w:val="231F20"/>
          <w:spacing w:val="13"/>
        </w:rPr>
        <w:t> </w:t>
      </w:r>
      <w:r>
        <w:rPr>
          <w:color w:val="231F20"/>
        </w:rPr>
        <w:t>a</w:t>
      </w:r>
      <w:r>
        <w:rPr>
          <w:color w:val="231F20"/>
          <w:spacing w:val="13"/>
        </w:rPr>
        <w:t> </w:t>
      </w:r>
      <w:r>
        <w:rPr>
          <w:color w:val="231F20"/>
        </w:rPr>
        <w:t>classroom—one</w:t>
      </w:r>
      <w:r>
        <w:rPr>
          <w:color w:val="231F20"/>
          <w:spacing w:val="13"/>
        </w:rPr>
        <w:t> </w:t>
      </w:r>
      <w:r>
        <w:rPr>
          <w:color w:val="231F20"/>
        </w:rPr>
        <w:t>in</w:t>
      </w:r>
      <w:r>
        <w:rPr>
          <w:color w:val="231F20"/>
          <w:spacing w:val="13"/>
        </w:rPr>
        <w:t> </w:t>
      </w:r>
      <w:r>
        <w:rPr>
          <w:color w:val="231F20"/>
        </w:rPr>
        <w:t>which</w:t>
      </w:r>
      <w:r>
        <w:rPr>
          <w:color w:val="231F20"/>
          <w:spacing w:val="13"/>
        </w:rPr>
        <w:t> </w:t>
      </w:r>
      <w:r>
        <w:rPr>
          <w:color w:val="231F20"/>
        </w:rPr>
        <w:t>the</w:t>
      </w:r>
      <w:r>
        <w:rPr>
          <w:color w:val="231F20"/>
          <w:spacing w:val="13"/>
        </w:rPr>
        <w:t> </w:t>
      </w:r>
      <w:r>
        <w:rPr>
          <w:color w:val="231F20"/>
        </w:rPr>
        <w:t>scienti-fic process often results in something new, exciting, or unexpected. In the lab, as in the classroom, you will want to avoid lecturing and giving students answers too quickly and, instead, emphasize questions and encourage reflection. You can create</w:t>
      </w:r>
      <w:r>
        <w:rPr>
          <w:color w:val="231F20"/>
          <w:spacing w:val="40"/>
        </w:rPr>
        <w:t> </w:t>
      </w:r>
      <w:r>
        <w:rPr>
          <w:color w:val="231F20"/>
        </w:rPr>
        <w:t>a culture of</w:t>
      </w:r>
      <w:r>
        <w:rPr>
          <w:color w:val="231F20"/>
          <w:spacing w:val="40"/>
        </w:rPr>
        <w:t> </w:t>
      </w:r>
      <w:r>
        <w:rPr>
          <w:color w:val="231F20"/>
        </w:rPr>
        <w:t>learning in your lab for all the students—from postdocs to undergrad-uates—by using active-learning strategies and by encouraging members of</w:t>
      </w:r>
      <w:r>
        <w:rPr>
          <w:color w:val="231F20"/>
          <w:spacing w:val="40"/>
        </w:rPr>
        <w:t> </w:t>
      </w:r>
      <w:r>
        <w:rPr>
          <w:color w:val="231F20"/>
        </w:rPr>
        <w:t>your lab group to learn from each other. Try not to turn away anyone who is asking a ques-tion—even if</w:t>
      </w:r>
      <w:r>
        <w:rPr>
          <w:color w:val="231F20"/>
          <w:spacing w:val="32"/>
        </w:rPr>
        <w:t> </w:t>
      </w:r>
      <w:r>
        <w:rPr>
          <w:color w:val="231F20"/>
        </w:rPr>
        <w:t>you are in the middle of</w:t>
      </w:r>
      <w:r>
        <w:rPr>
          <w:color w:val="231F20"/>
          <w:spacing w:val="32"/>
        </w:rPr>
        <w:t> </w:t>
      </w:r>
      <w:r>
        <w:rPr>
          <w:color w:val="231F20"/>
        </w:rPr>
        <w:t>an experiment. Here are some other ideas to encourage active learning in the lab:</w:t>
      </w:r>
    </w:p>
    <w:p>
      <w:pPr>
        <w:pStyle w:val="BodyText"/>
        <w:spacing w:before="11"/>
      </w:pPr>
    </w:p>
    <w:p>
      <w:pPr>
        <w:pStyle w:val="BodyText"/>
        <w:ind w:left="3259" w:right="1519"/>
      </w:pPr>
      <w:r>
        <w:rPr>
          <w:b/>
          <w:color w:val="231F20"/>
        </w:rPr>
        <w:t>Start a journal club. </w:t>
      </w:r>
      <w:r>
        <w:rPr>
          <w:color w:val="231F20"/>
        </w:rPr>
        <w:t>It’s a great way to examine current literature and to let stu-dents know there are many questions left to be answered. Ask a postdoc or grad student to select an original peer-reviewed journal article, distribute it in advance to the group, prepare an introduction to the paper, and provide any relevant or back-ground information. If</w:t>
      </w:r>
      <w:r>
        <w:rPr>
          <w:color w:val="231F20"/>
          <w:spacing w:val="40"/>
        </w:rPr>
        <w:t> </w:t>
      </w:r>
      <w:r>
        <w:rPr>
          <w:color w:val="231F20"/>
        </w:rPr>
        <w:t>you have a large group, lab members can break up into smaller groups to discuss research-related issues (How good are the data? Should more experiments have been done?), reconvene, and share their thoughts with the group as a whole. While your students are learning about experimental design and other research issues, they will also be learning to collaborate and communicate.</w:t>
      </w:r>
    </w:p>
    <w:p>
      <w:pPr>
        <w:pStyle w:val="BodyText"/>
        <w:spacing w:before="11"/>
        <w:ind w:left="3259" w:right="1521"/>
      </w:pPr>
      <w:r>
        <w:rPr>
          <w:color w:val="231F20"/>
        </w:rPr>
        <w:t>Ideally, journal club should be held on a weekly basis, but if</w:t>
      </w:r>
      <w:r>
        <w:rPr>
          <w:color w:val="231F20"/>
          <w:spacing w:val="28"/>
        </w:rPr>
        <w:t> </w:t>
      </w:r>
      <w:r>
        <w:rPr>
          <w:color w:val="231F20"/>
        </w:rPr>
        <w:t>that’s not possible, one good way to keep everyone up on current literature is to ask each member of</w:t>
      </w:r>
      <w:r>
        <w:rPr>
          <w:color w:val="231F20"/>
          <w:spacing w:val="40"/>
        </w:rPr>
        <w:t> </w:t>
      </w:r>
      <w:r>
        <w:rPr>
          <w:color w:val="231F20"/>
        </w:rPr>
        <w:t>the group to present briefly the abstract of</w:t>
      </w:r>
      <w:r>
        <w:rPr>
          <w:color w:val="231F20"/>
          <w:spacing w:val="40"/>
        </w:rPr>
        <w:t> </w:t>
      </w:r>
      <w:r>
        <w:rPr>
          <w:color w:val="231F20"/>
        </w:rPr>
        <w:t>at least one paper at the beginning of</w:t>
      </w:r>
      <w:r>
        <w:rPr>
          <w:color w:val="231F20"/>
          <w:spacing w:val="40"/>
        </w:rPr>
        <w:t> </w:t>
      </w:r>
      <w:r>
        <w:rPr>
          <w:color w:val="231F20"/>
        </w:rPr>
        <w:t>weekly lab meetings.</w:t>
      </w:r>
    </w:p>
    <w:p>
      <w:pPr>
        <w:pStyle w:val="BodyText"/>
        <w:spacing w:before="9"/>
      </w:pPr>
    </w:p>
    <w:p>
      <w:pPr>
        <w:pStyle w:val="BodyText"/>
        <w:spacing w:line="235" w:lineRule="auto" w:before="1"/>
        <w:ind w:left="3259" w:right="1550"/>
      </w:pPr>
      <w:r>
        <w:rPr>
          <w:b/>
          <w:color w:val="231F20"/>
        </w:rPr>
        <w:t>Start a monthly film club</w:t>
      </w:r>
      <w:r>
        <w:rPr>
          <w:color w:val="231F20"/>
        </w:rPr>
        <w:t>. Bring popcorn and invite your laboratory group to watch a science-related film such as the 1987 movie, “The Race for the Double Helix,” which depicts the events leading to the 1953 discovery of</w:t>
      </w:r>
      <w:r>
        <w:rPr>
          <w:color w:val="231F20"/>
          <w:spacing w:val="40"/>
        </w:rPr>
        <w:t> </w:t>
      </w:r>
      <w:r>
        <w:rPr>
          <w:color w:val="231F20"/>
        </w:rPr>
        <w:t>the structure of the DNA molecule. Ask questions that stimulate thinking about a range of</w:t>
      </w:r>
      <w:r>
        <w:rPr>
          <w:color w:val="231F20"/>
          <w:spacing w:val="35"/>
        </w:rPr>
        <w:t> </w:t>
      </w:r>
      <w:r>
        <w:rPr>
          <w:color w:val="231F20"/>
        </w:rPr>
        <w:t>science issues. For more film ideas, go to the National Institutes of</w:t>
      </w:r>
      <w:r>
        <w:rPr>
          <w:color w:val="231F20"/>
          <w:spacing w:val="29"/>
        </w:rPr>
        <w:t> </w:t>
      </w:r>
      <w:r>
        <w:rPr>
          <w:color w:val="231F20"/>
        </w:rPr>
        <w:t>Health (NIH) “Science in the Cinema” site at </w:t>
      </w:r>
      <w:hyperlink r:id="rId304">
        <w:r>
          <w:rPr>
            <w:rFonts w:ascii="Gill Sans MT" w:hAnsi="Gill Sans MT"/>
            <w:i/>
            <w:color w:val="005CAB"/>
            <w:sz w:val="24"/>
          </w:rPr>
          <w:t>http://science.education.nih.gov/cinema</w:t>
        </w:r>
      </w:hyperlink>
      <w:r>
        <w:rPr>
          <w:color w:val="231F20"/>
        </w:rPr>
        <w:t>, or to the NIH site</w:t>
      </w:r>
      <w:r>
        <w:rPr>
          <w:color w:val="231F20"/>
          <w:spacing w:val="40"/>
        </w:rPr>
        <w:t> </w:t>
      </w:r>
      <w:r>
        <w:rPr>
          <w:color w:val="231F20"/>
        </w:rPr>
        <w:t>on historical video collections, administered by the National Library of</w:t>
      </w:r>
      <w:r>
        <w:rPr>
          <w:color w:val="231F20"/>
          <w:spacing w:val="40"/>
        </w:rPr>
        <w:t> </w:t>
      </w:r>
      <w:r>
        <w:rPr>
          <w:color w:val="231F20"/>
        </w:rPr>
        <w:t>Medicine,</w:t>
      </w:r>
      <w:r>
        <w:rPr>
          <w:color w:val="231F20"/>
          <w:spacing w:val="40"/>
        </w:rPr>
        <w:t> </w:t>
      </w:r>
      <w:r>
        <w:rPr>
          <w:color w:val="231F20"/>
        </w:rPr>
        <w:t>at </w:t>
      </w:r>
      <w:hyperlink r:id="rId305">
        <w:r>
          <w:rPr>
            <w:rFonts w:ascii="Gill Sans MT" w:hAnsi="Gill Sans MT"/>
            <w:i/>
            <w:color w:val="005CAB"/>
            <w:sz w:val="24"/>
          </w:rPr>
          <w:t>http://www.nlm.nih.gov/hmd/collections/films</w:t>
        </w:r>
      </w:hyperlink>
      <w:r>
        <w:rPr>
          <w:color w:val="231F20"/>
        </w:rPr>
        <w:t>.</w:t>
      </w:r>
    </w:p>
    <w:p>
      <w:pPr>
        <w:pStyle w:val="BodyText"/>
        <w:spacing w:before="1"/>
      </w:pPr>
    </w:p>
    <w:p>
      <w:pPr>
        <w:pStyle w:val="BodyText"/>
        <w:spacing w:before="1"/>
        <w:ind w:left="3260" w:right="1671"/>
      </w:pPr>
      <w:r>
        <w:rPr/>
        <mc:AlternateContent>
          <mc:Choice Requires="wps">
            <w:drawing>
              <wp:anchor distT="0" distB="0" distL="0" distR="0" allowOverlap="1" layoutInCell="1" locked="0" behindDoc="1" simplePos="0" relativeHeight="480640512">
                <wp:simplePos x="0" y="0"/>
                <wp:positionH relativeFrom="page">
                  <wp:posOffset>1761868</wp:posOffset>
                </wp:positionH>
                <wp:positionV relativeFrom="paragraph">
                  <wp:posOffset>287493</wp:posOffset>
                </wp:positionV>
                <wp:extent cx="470534" cy="1084580"/>
                <wp:effectExtent l="0" t="0" r="0" b="0"/>
                <wp:wrapNone/>
                <wp:docPr id="3658" name="Textbox 3658"/>
                <wp:cNvGraphicFramePr>
                  <a:graphicFrameLocks/>
                </wp:cNvGraphicFramePr>
                <a:graphic>
                  <a:graphicData uri="http://schemas.microsoft.com/office/word/2010/wordprocessingShape">
                    <wps:wsp>
                      <wps:cNvPr id="3658" name="Textbox 3658"/>
                      <wps:cNvSpPr txBox="1"/>
                      <wps:spPr>
                        <a:xfrm>
                          <a:off x="0" y="0"/>
                          <a:ext cx="470534" cy="1084580"/>
                        </a:xfrm>
                        <a:prstGeom prst="rect">
                          <a:avLst/>
                        </a:prstGeom>
                      </wps:spPr>
                      <wps:txbx>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wps:txbx>
                      <wps:bodyPr wrap="square" lIns="0" tIns="0" rIns="0" bIns="0" rtlCol="0">
                        <a:noAutofit/>
                      </wps:bodyPr>
                    </wps:wsp>
                  </a:graphicData>
                </a:graphic>
              </wp:anchor>
            </w:drawing>
          </mc:Choice>
          <mc:Fallback>
            <w:pict>
              <v:shape style="position:absolute;margin-left:138.729797pt;margin-top:22.637291pt;width:37.050pt;height:85.4pt;mso-position-horizontal-relative:page;mso-position-vertical-relative:paragraph;z-index:-22675968" type="#_x0000_t202" id="docshape3462" filled="false" stroked="false">
                <v:textbox inset="0,0,0,0">
                  <w:txbxContent>
                    <w:p>
                      <w:pPr>
                        <w:spacing w:line="1655" w:lineRule="exact" w:before="0"/>
                        <w:ind w:left="0" w:right="0" w:firstLine="0"/>
                        <w:jc w:val="left"/>
                        <w:rPr>
                          <w:rFonts w:ascii="Times New Roman" w:hAnsi="Times New Roman"/>
                          <w:b/>
                          <w:sz w:val="144"/>
                        </w:rPr>
                      </w:pPr>
                      <w:r>
                        <w:rPr>
                          <w:rFonts w:ascii="Times New Roman" w:hAnsi="Times New Roman"/>
                          <w:b/>
                          <w:color w:val="869ACE"/>
                          <w:spacing w:val="-56"/>
                          <w:w w:val="85"/>
                          <w:sz w:val="144"/>
                        </w:rPr>
                        <w:t>‘‘</w:t>
                      </w:r>
                    </w:p>
                  </w:txbxContent>
                </v:textbox>
                <w10:wrap type="none"/>
              </v:shape>
            </w:pict>
          </mc:Fallback>
        </mc:AlternateContent>
      </w:r>
      <w:r>
        <w:rPr>
          <w:color w:val="231F20"/>
        </w:rPr>
        <w:t>More advice on creating a culture of</w:t>
      </w:r>
      <w:r>
        <w:rPr>
          <w:color w:val="231F20"/>
          <w:spacing w:val="31"/>
        </w:rPr>
        <w:t> </w:t>
      </w:r>
      <w:r>
        <w:rPr>
          <w:color w:val="231F20"/>
        </w:rPr>
        <w:t>teaching in your lab can be found in chapter 5, “Mentoring and Being Mentored.”</w:t>
      </w:r>
    </w:p>
    <w:p>
      <w:pPr>
        <w:pStyle w:val="BodyText"/>
      </w:pPr>
    </w:p>
    <w:p>
      <w:pPr>
        <w:pStyle w:val="BodyText"/>
      </w:pPr>
    </w:p>
    <w:p>
      <w:pPr>
        <w:pStyle w:val="BodyText"/>
        <w:spacing w:before="87"/>
      </w:pPr>
    </w:p>
    <w:p>
      <w:pPr>
        <w:spacing w:before="1"/>
        <w:ind w:left="3674" w:right="3701" w:firstLine="0"/>
        <w:jc w:val="left"/>
        <w:rPr>
          <w:i/>
          <w:sz w:val="23"/>
        </w:rPr>
      </w:pPr>
      <w:r>
        <w:rPr>
          <w:i/>
          <w:sz w:val="23"/>
        </w:rPr>
        <mc:AlternateContent>
          <mc:Choice Requires="wps">
            <w:drawing>
              <wp:anchor distT="0" distB="0" distL="0" distR="0" allowOverlap="1" layoutInCell="1" locked="0" behindDoc="1" simplePos="0" relativeHeight="480639488">
                <wp:simplePos x="0" y="0"/>
                <wp:positionH relativeFrom="page">
                  <wp:posOffset>1844420</wp:posOffset>
                </wp:positionH>
                <wp:positionV relativeFrom="paragraph">
                  <wp:posOffset>-256657</wp:posOffset>
                </wp:positionV>
                <wp:extent cx="4102100" cy="1864995"/>
                <wp:effectExtent l="0" t="0" r="0" b="0"/>
                <wp:wrapNone/>
                <wp:docPr id="3659" name="Graphic 3659"/>
                <wp:cNvGraphicFramePr>
                  <a:graphicFrameLocks/>
                </wp:cNvGraphicFramePr>
                <a:graphic>
                  <a:graphicData uri="http://schemas.microsoft.com/office/word/2010/wordprocessingShape">
                    <wps:wsp>
                      <wps:cNvPr id="3659" name="Graphic 3659"/>
                      <wps:cNvSpPr/>
                      <wps:spPr>
                        <a:xfrm>
                          <a:off x="0" y="0"/>
                          <a:ext cx="4102100" cy="1864995"/>
                        </a:xfrm>
                        <a:custGeom>
                          <a:avLst/>
                          <a:gdLst/>
                          <a:ahLst/>
                          <a:cxnLst/>
                          <a:rect l="l" t="t" r="r" b="b"/>
                          <a:pathLst>
                            <a:path w="4102100" h="1864995">
                              <a:moveTo>
                                <a:pt x="0" y="1864931"/>
                              </a:moveTo>
                              <a:lnTo>
                                <a:pt x="4102100" y="1864931"/>
                              </a:lnTo>
                              <a:lnTo>
                                <a:pt x="4102100" y="0"/>
                              </a:lnTo>
                              <a:lnTo>
                                <a:pt x="0" y="0"/>
                              </a:lnTo>
                              <a:lnTo>
                                <a:pt x="0" y="1864931"/>
                              </a:lnTo>
                              <a:close/>
                            </a:path>
                          </a:pathLst>
                        </a:custGeom>
                        <a:ln w="12699">
                          <a:solidFill>
                            <a:srgbClr val="869ACE"/>
                          </a:solidFill>
                          <a:prstDash val="solid"/>
                        </a:ln>
                      </wps:spPr>
                      <wps:bodyPr wrap="square" lIns="0" tIns="0" rIns="0" bIns="0" rtlCol="0">
                        <a:prstTxWarp prst="textNoShape">
                          <a:avLst/>
                        </a:prstTxWarp>
                        <a:noAutofit/>
                      </wps:bodyPr>
                    </wps:wsp>
                  </a:graphicData>
                </a:graphic>
              </wp:anchor>
            </w:drawing>
          </mc:Choice>
          <mc:Fallback>
            <w:pict>
              <v:rect style="position:absolute;margin-left:145.229996pt;margin-top:-20.209215pt;width:323pt;height:146.845pt;mso-position-horizontal-relative:page;mso-position-vertical-relative:paragraph;z-index:-22676992" id="docshape3463" filled="false" stroked="true" strokeweight="1.0pt" strokecolor="#869ace">
                <v:stroke dashstyle="solid"/>
                <w10:wrap type="none"/>
              </v:rect>
            </w:pict>
          </mc:Fallback>
        </mc:AlternateContent>
      </w:r>
      <w:r>
        <w:rPr>
          <w:i/>
          <w:sz w:val="23"/>
        </w:rPr>
        <mc:AlternateContent>
          <mc:Choice Requires="wps">
            <w:drawing>
              <wp:anchor distT="0" distB="0" distL="0" distR="0" allowOverlap="1" layoutInCell="1" locked="0" behindDoc="0" simplePos="0" relativeHeight="15927808">
                <wp:simplePos x="0" y="0"/>
                <wp:positionH relativeFrom="page">
                  <wp:posOffset>5564612</wp:posOffset>
                </wp:positionH>
                <wp:positionV relativeFrom="paragraph">
                  <wp:posOffset>891350</wp:posOffset>
                </wp:positionV>
                <wp:extent cx="481330" cy="914400"/>
                <wp:effectExtent l="0" t="0" r="0" b="0"/>
                <wp:wrapNone/>
                <wp:docPr id="3660" name="Textbox 3660"/>
                <wp:cNvGraphicFramePr>
                  <a:graphicFrameLocks/>
                </wp:cNvGraphicFramePr>
                <a:graphic>
                  <a:graphicData uri="http://schemas.microsoft.com/office/word/2010/wordprocessingShape">
                    <wps:wsp>
                      <wps:cNvPr id="3660" name="Textbox 3660"/>
                      <wps:cNvSpPr txBox="1"/>
                      <wps:spPr>
                        <a:xfrm rot="10800000">
                          <a:off x="0" y="0"/>
                          <a:ext cx="481330" cy="914400"/>
                        </a:xfrm>
                        <a:prstGeom prst="rect">
                          <a:avLst/>
                        </a:prstGeom>
                      </wps:spPr>
                      <wps:txbx>
                        <w:txbxContent>
                          <w:p>
                            <w:pPr>
                              <w:spacing w:line="1440" w:lineRule="exact" w:before="0"/>
                              <w:ind w:left="0" w:right="0" w:firstLine="0"/>
                              <w:jc w:val="left"/>
                              <w:rPr>
                                <w:rFonts w:ascii="Times New Roman" w:hAnsi="Times New Roman"/>
                                <w:b/>
                                <w:sz w:val="144"/>
                              </w:rPr>
                            </w:pPr>
                            <w:r>
                              <w:rPr>
                                <w:rFonts w:ascii="Times New Roman" w:hAnsi="Times New Roman"/>
                                <w:b/>
                                <w:color w:val="869ACE"/>
                                <w:spacing w:val="-35"/>
                                <w:w w:val="85"/>
                                <w:position w:val="1"/>
                                <w:sz w:val="144"/>
                              </w:rPr>
                              <w:t>‘</w:t>
                            </w:r>
                            <w:r>
                              <w:rPr>
                                <w:rFonts w:ascii="Times New Roman" w:hAnsi="Times New Roman"/>
                                <w:b/>
                                <w:color w:val="869ACE"/>
                                <w:spacing w:val="-35"/>
                                <w:w w:val="85"/>
                                <w:sz w:val="144"/>
                              </w:rPr>
                              <w:t>‘</w:t>
                            </w:r>
                          </w:p>
                        </w:txbxContent>
                      </wps:txbx>
                      <wps:bodyPr wrap="square" lIns="0" tIns="0" rIns="0" bIns="0" rtlCol="0">
                        <a:noAutofit/>
                      </wps:bodyPr>
                    </wps:wsp>
                  </a:graphicData>
                </a:graphic>
              </wp:anchor>
            </w:drawing>
          </mc:Choice>
          <mc:Fallback>
            <w:pict>
              <v:shape style="position:absolute;margin-left:438.158447pt;margin-top:70.185081pt;width:37.9pt;height:72pt;mso-position-horizontal-relative:page;mso-position-vertical-relative:paragraph;z-index:15927808;rotation:180" type="#_x0000_t136" fillcolor="#869ace" stroked="f">
                <o:extrusion v:ext="view" autorotationcenter="t"/>
                <v:textpath style="font-family:&quot;Times New Roman&quot;;font-size:72pt;v-text-kern:t;mso-text-shadow:auto;font-weight:bold" string="‘‘"/>
                <w10:wrap type="none"/>
              </v:shape>
            </w:pict>
          </mc:Fallback>
        </mc:AlternateContent>
      </w:r>
      <w:r>
        <w:rPr>
          <w:i/>
          <w:color w:val="231F20"/>
          <w:sz w:val="23"/>
        </w:rPr>
        <w:t>When students come to you with research results, let them</w:t>
      </w:r>
      <w:r>
        <w:rPr>
          <w:i/>
          <w:color w:val="231F20"/>
          <w:sz w:val="23"/>
        </w:rPr>
        <w:t> explain their data before you tell them what it means. Then you can nod appreciatively and say, “Well, could be, or have you thought of…?” Students who have put in hard work on an experiment deserve—and need, for their own professional devel-opment—the chance to interpret and communicate their data.</w:t>
      </w:r>
    </w:p>
    <w:p>
      <w:pPr>
        <w:pStyle w:val="BodyText"/>
        <w:spacing w:before="8"/>
        <w:rPr>
          <w:i/>
        </w:rPr>
      </w:pPr>
    </w:p>
    <w:p>
      <w:pPr>
        <w:pStyle w:val="BodyText"/>
        <w:ind w:left="3926"/>
      </w:pPr>
      <w:r>
        <w:rPr>
          <w:color w:val="231F20"/>
        </w:rPr>
        <w:t>—Thomas</w:t>
      </w:r>
      <w:r>
        <w:rPr>
          <w:color w:val="231F20"/>
          <w:spacing w:val="4"/>
        </w:rPr>
        <w:t> </w:t>
      </w:r>
      <w:r>
        <w:rPr>
          <w:color w:val="231F20"/>
        </w:rPr>
        <w:t>Cech,</w:t>
      </w:r>
      <w:r>
        <w:rPr>
          <w:color w:val="231F20"/>
          <w:spacing w:val="5"/>
        </w:rPr>
        <w:t> </w:t>
      </w:r>
      <w:r>
        <w:rPr>
          <w:color w:val="231F20"/>
          <w:spacing w:val="-4"/>
        </w:rPr>
        <w:t>HHMI</w:t>
      </w:r>
    </w:p>
    <w:p>
      <w:pPr>
        <w:pStyle w:val="BodyText"/>
        <w:spacing w:after="0"/>
        <w:sectPr>
          <w:pgSz w:w="12240" w:h="15840"/>
          <w:pgMar w:header="655" w:footer="717" w:top="1080" w:bottom="900" w:left="0" w:right="0"/>
        </w:sectPr>
      </w:pPr>
    </w:p>
    <w:p>
      <w:pPr>
        <w:spacing w:before="295"/>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0" simplePos="0" relativeHeight="15928832">
                <wp:simplePos x="0" y="0"/>
                <wp:positionH relativeFrom="page">
                  <wp:posOffset>914400</wp:posOffset>
                </wp:positionH>
                <wp:positionV relativeFrom="paragraph">
                  <wp:posOffset>451078</wp:posOffset>
                </wp:positionV>
                <wp:extent cx="6854190" cy="13970"/>
                <wp:effectExtent l="0" t="0" r="0" b="0"/>
                <wp:wrapNone/>
                <wp:docPr id="3661" name="Graphic 3661"/>
                <wp:cNvGraphicFramePr>
                  <a:graphicFrameLocks/>
                </wp:cNvGraphicFramePr>
                <a:graphic>
                  <a:graphicData uri="http://schemas.microsoft.com/office/word/2010/wordprocessingShape">
                    <wps:wsp>
                      <wps:cNvPr id="3661" name="Graphic 3661"/>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35.518002pt;width:539.672pt;height:1.08pt;mso-position-horizontal-relative:page;mso-position-vertical-relative:paragraph;z-index:15928832" id="docshape3464" filled="true" fillcolor="#231f20" stroked="false">
                <v:fill type="solid"/>
                <w10:wrap type="none"/>
              </v:rect>
            </w:pict>
          </mc:Fallback>
        </mc:AlternateContent>
      </w:r>
      <w:r>
        <w:rPr>
          <w:rFonts w:ascii="Gill Sans MT"/>
          <w:b/>
          <w:color w:val="231F20"/>
          <w:sz w:val="32"/>
        </w:rPr>
        <w:t>PROFESSIONAL</w:t>
      </w:r>
      <w:r>
        <w:rPr>
          <w:rFonts w:ascii="Gill Sans MT"/>
          <w:b/>
          <w:color w:val="231F20"/>
          <w:spacing w:val="4"/>
          <w:sz w:val="32"/>
        </w:rPr>
        <w:t> </w:t>
      </w:r>
      <w:r>
        <w:rPr>
          <w:rFonts w:ascii="Gill Sans MT"/>
          <w:b/>
          <w:color w:val="231F20"/>
          <w:spacing w:val="-2"/>
          <w:sz w:val="32"/>
        </w:rPr>
        <w:t>CONSIDERATIONS</w:t>
      </w:r>
    </w:p>
    <w:p>
      <w:pPr>
        <w:pStyle w:val="BodyText"/>
        <w:spacing w:line="228" w:lineRule="auto" w:before="118"/>
        <w:ind w:left="3260" w:right="1464" w:hanging="1"/>
      </w:pPr>
      <w:r>
        <w:rPr>
          <w:b/>
          <w:color w:val="005CAB"/>
          <w:sz w:val="40"/>
        </w:rPr>
        <w:t>B</w:t>
      </w:r>
      <w:r>
        <w:rPr>
          <w:color w:val="231F20"/>
        </w:rPr>
        <w:t>alancing research, teaching, and service is not easy, and requires the time man-agement skills noted in other chapters of</w:t>
      </w:r>
      <w:r>
        <w:rPr>
          <w:color w:val="231F20"/>
          <w:spacing w:val="40"/>
        </w:rPr>
        <w:t> </w:t>
      </w:r>
      <w:r>
        <w:rPr>
          <w:i/>
          <w:color w:val="231F20"/>
        </w:rPr>
        <w:t>Making the Right Moves. </w:t>
      </w:r>
      <w:r>
        <w:rPr>
          <w:color w:val="231F20"/>
        </w:rPr>
        <w:t>At a research uni-versity, most tenure requirements generally give greater weight to research and pub-lications</w:t>
      </w:r>
      <w:r>
        <w:rPr>
          <w:color w:val="231F20"/>
          <w:spacing w:val="1"/>
        </w:rPr>
        <w:t> </w:t>
      </w:r>
      <w:r>
        <w:rPr>
          <w:color w:val="231F20"/>
        </w:rPr>
        <w:t>than</w:t>
      </w:r>
      <w:r>
        <w:rPr>
          <w:color w:val="231F20"/>
          <w:spacing w:val="1"/>
        </w:rPr>
        <w:t> </w:t>
      </w:r>
      <w:r>
        <w:rPr>
          <w:color w:val="231F20"/>
        </w:rPr>
        <w:t>to</w:t>
      </w:r>
      <w:r>
        <w:rPr>
          <w:color w:val="231F20"/>
          <w:spacing w:val="2"/>
        </w:rPr>
        <w:t> </w:t>
      </w:r>
      <w:r>
        <w:rPr>
          <w:color w:val="231F20"/>
        </w:rPr>
        <w:t>teaching.</w:t>
      </w:r>
      <w:r>
        <w:rPr>
          <w:color w:val="231F20"/>
          <w:spacing w:val="1"/>
        </w:rPr>
        <w:t> </w:t>
      </w:r>
      <w:r>
        <w:rPr>
          <w:color w:val="231F20"/>
        </w:rPr>
        <w:t>But</w:t>
      </w:r>
      <w:r>
        <w:rPr>
          <w:color w:val="231F20"/>
          <w:spacing w:val="2"/>
        </w:rPr>
        <w:t> </w:t>
      </w:r>
      <w:r>
        <w:rPr>
          <w:color w:val="231F20"/>
        </w:rPr>
        <w:t>that</w:t>
      </w:r>
      <w:r>
        <w:rPr>
          <w:color w:val="231F20"/>
          <w:spacing w:val="1"/>
        </w:rPr>
        <w:t> </w:t>
      </w:r>
      <w:r>
        <w:rPr>
          <w:color w:val="231F20"/>
        </w:rPr>
        <w:t>situation</w:t>
      </w:r>
      <w:r>
        <w:rPr>
          <w:color w:val="231F20"/>
          <w:spacing w:val="2"/>
        </w:rPr>
        <w:t> </w:t>
      </w:r>
      <w:r>
        <w:rPr>
          <w:color w:val="231F20"/>
        </w:rPr>
        <w:t>is</w:t>
      </w:r>
      <w:r>
        <w:rPr>
          <w:color w:val="231F20"/>
          <w:spacing w:val="1"/>
        </w:rPr>
        <w:t> </w:t>
      </w:r>
      <w:r>
        <w:rPr>
          <w:color w:val="231F20"/>
        </w:rPr>
        <w:t>changing,</w:t>
      </w:r>
      <w:r>
        <w:rPr>
          <w:color w:val="231F20"/>
          <w:spacing w:val="2"/>
        </w:rPr>
        <w:t> </w:t>
      </w:r>
      <w:r>
        <w:rPr>
          <w:color w:val="231F20"/>
        </w:rPr>
        <w:t>as</w:t>
      </w:r>
      <w:r>
        <w:rPr>
          <w:color w:val="231F20"/>
          <w:spacing w:val="1"/>
        </w:rPr>
        <w:t> </w:t>
      </w:r>
      <w:r>
        <w:rPr>
          <w:color w:val="231F20"/>
        </w:rPr>
        <w:t>an</w:t>
      </w:r>
      <w:r>
        <w:rPr>
          <w:color w:val="231F20"/>
          <w:spacing w:val="2"/>
        </w:rPr>
        <w:t> </w:t>
      </w:r>
      <w:r>
        <w:rPr>
          <w:color w:val="231F20"/>
        </w:rPr>
        <w:t>increasing</w:t>
      </w:r>
      <w:r>
        <w:rPr>
          <w:color w:val="231F20"/>
          <w:spacing w:val="1"/>
        </w:rPr>
        <w:t> </w:t>
      </w:r>
      <w:r>
        <w:rPr>
          <w:color w:val="231F20"/>
        </w:rPr>
        <w:t>number</w:t>
      </w:r>
      <w:r>
        <w:rPr>
          <w:color w:val="231F20"/>
          <w:spacing w:val="2"/>
        </w:rPr>
        <w:t> </w:t>
      </w:r>
      <w:r>
        <w:rPr>
          <w:color w:val="231F20"/>
          <w:spacing w:val="-5"/>
        </w:rPr>
        <w:t>of</w:t>
      </w:r>
    </w:p>
    <w:p>
      <w:pPr>
        <w:pStyle w:val="BodyText"/>
        <w:spacing w:before="4"/>
        <w:ind w:left="3260" w:right="1519"/>
      </w:pPr>
      <w:r>
        <w:rPr>
          <w:color w:val="231F20"/>
        </w:rPr>
        <w:t>colleges and universities begin to embrace the concept of</w:t>
      </w:r>
      <w:r>
        <w:rPr>
          <w:color w:val="231F20"/>
          <w:spacing w:val="30"/>
        </w:rPr>
        <w:t> </w:t>
      </w:r>
      <w:r>
        <w:rPr>
          <w:color w:val="231F20"/>
        </w:rPr>
        <w:t>the scholar-teacher in promotion and tenure decisions.</w:t>
      </w:r>
    </w:p>
    <w:p>
      <w:pPr>
        <w:pStyle w:val="BodyText"/>
        <w:spacing w:before="4"/>
      </w:pPr>
    </w:p>
    <w:p>
      <w:pPr>
        <w:pStyle w:val="BodyText"/>
        <w:ind w:left="3260" w:right="1519"/>
      </w:pPr>
      <w:r>
        <w:rPr>
          <w:color w:val="231F20"/>
        </w:rPr>
        <w:t>However, as a practical matter, particularly in the pretenure years of</w:t>
      </w:r>
      <w:r>
        <w:rPr>
          <w:color w:val="231F20"/>
          <w:spacing w:val="40"/>
        </w:rPr>
        <w:t> </w:t>
      </w:r>
      <w:r>
        <w:rPr>
          <w:color w:val="231F20"/>
        </w:rPr>
        <w:t>your career, you will want to teach effectively while minimizing the time spent on it and maxi-mizing the recognition you will get.</w:t>
      </w:r>
    </w:p>
    <w:p>
      <w:pPr>
        <w:pStyle w:val="BodyText"/>
        <w:spacing w:before="32"/>
      </w:pPr>
    </w:p>
    <w:p>
      <w:pPr>
        <w:pStyle w:val="Heading4"/>
      </w:pPr>
      <w:r>
        <w:rPr>
          <w:color w:val="005CAB"/>
        </w:rPr>
        <w:t>Time</w:t>
      </w:r>
      <w:r>
        <w:rPr>
          <w:color w:val="005CAB"/>
          <w:spacing w:val="7"/>
        </w:rPr>
        <w:t> </w:t>
      </w:r>
      <w:r>
        <w:rPr>
          <w:color w:val="005CAB"/>
          <w:spacing w:val="-2"/>
        </w:rPr>
        <w:t>Management</w:t>
      </w:r>
    </w:p>
    <w:p>
      <w:pPr>
        <w:pStyle w:val="BodyText"/>
        <w:spacing w:before="41"/>
        <w:ind w:left="3260" w:right="1463"/>
      </w:pPr>
      <w:r>
        <w:rPr>
          <w:color w:val="231F20"/>
        </w:rPr>
        <w:t>The amount of</w:t>
      </w:r>
      <w:r>
        <w:rPr>
          <w:color w:val="231F20"/>
          <w:spacing w:val="40"/>
        </w:rPr>
        <w:t> </w:t>
      </w:r>
      <w:r>
        <w:rPr>
          <w:color w:val="231F20"/>
        </w:rPr>
        <w:t>time you devote to developing a course or teaching it will depend</w:t>
      </w:r>
      <w:r>
        <w:rPr>
          <w:color w:val="231F20"/>
          <w:spacing w:val="80"/>
        </w:rPr>
        <w:t> </w:t>
      </w:r>
      <w:r>
        <w:rPr>
          <w:color w:val="231F20"/>
        </w:rPr>
        <w:t>in part on what priority your institution places on teaching. If</w:t>
      </w:r>
      <w:r>
        <w:rPr>
          <w:color w:val="231F20"/>
          <w:spacing w:val="40"/>
        </w:rPr>
        <w:t> </w:t>
      </w:r>
      <w:r>
        <w:rPr>
          <w:color w:val="231F20"/>
        </w:rPr>
        <w:t>your institution</w:t>
      </w:r>
      <w:r>
        <w:rPr>
          <w:color w:val="231F20"/>
          <w:spacing w:val="40"/>
        </w:rPr>
        <w:t> </w:t>
      </w:r>
      <w:r>
        <w:rPr>
          <w:color w:val="231F20"/>
        </w:rPr>
        <w:t>makes research its top priority, keep in mind that; while you will want to be the best teacher you can in the time allowed, you should not permit your teaching obliga-tions to undercut your commitment to research. Volunteer to teach the courses</w:t>
      </w:r>
      <w:r>
        <w:rPr>
          <w:color w:val="231F20"/>
          <w:spacing w:val="40"/>
        </w:rPr>
        <w:t> </w:t>
      </w:r>
      <w:r>
        <w:rPr>
          <w:color w:val="231F20"/>
        </w:rPr>
        <w:t>your department particularly needs but are not as difficult to teach—that way you can legitimately say, “Sorry, I am already committed” when you are asked to teach a course that would be more time-consuming to develop or teach. For example, you may choose to teach a graduate class or seminar in your research area, or use a sim-plification of</w:t>
      </w:r>
      <w:r>
        <w:rPr>
          <w:color w:val="231F20"/>
          <w:spacing w:val="31"/>
        </w:rPr>
        <w:t> </w:t>
      </w:r>
      <w:r>
        <w:rPr>
          <w:color w:val="231F20"/>
        </w:rPr>
        <w:t>your research problem as a project for an undergraduate class. Or you may teach a course without a lab or a class with fewer students. Regardless of</w:t>
      </w:r>
      <w:r>
        <w:rPr>
          <w:color w:val="231F20"/>
          <w:spacing w:val="40"/>
        </w:rPr>
        <w:t> </w:t>
      </w:r>
      <w:r>
        <w:rPr>
          <w:color w:val="231F20"/>
        </w:rPr>
        <w:t>the course you teach, here are some tips for making the most of</w:t>
      </w:r>
      <w:r>
        <w:rPr>
          <w:color w:val="231F20"/>
          <w:spacing w:val="40"/>
        </w:rPr>
        <w:t> </w:t>
      </w:r>
      <w:r>
        <w:rPr>
          <w:color w:val="231F20"/>
        </w:rPr>
        <w:t>your time.</w:t>
      </w:r>
    </w:p>
    <w:p>
      <w:pPr>
        <w:pStyle w:val="BodyText"/>
        <w:spacing w:before="15"/>
      </w:pPr>
    </w:p>
    <w:p>
      <w:pPr>
        <w:pStyle w:val="Heading7"/>
      </w:pPr>
      <w:r>
        <w:rPr>
          <w:color w:val="231F20"/>
        </w:rPr>
        <w:t>Borrow,</w:t>
      </w:r>
      <w:r>
        <w:rPr>
          <w:color w:val="231F20"/>
          <w:spacing w:val="-1"/>
        </w:rPr>
        <w:t> </w:t>
      </w:r>
      <w:r>
        <w:rPr>
          <w:color w:val="231F20"/>
        </w:rPr>
        <w:t>adapt,</w:t>
      </w:r>
      <w:r>
        <w:rPr>
          <w:color w:val="231F20"/>
          <w:spacing w:val="-1"/>
        </w:rPr>
        <w:t> </w:t>
      </w:r>
      <w:r>
        <w:rPr>
          <w:color w:val="231F20"/>
        </w:rPr>
        <w:t>and </w:t>
      </w:r>
      <w:r>
        <w:rPr>
          <w:color w:val="231F20"/>
          <w:spacing w:val="-2"/>
        </w:rPr>
        <w:t>recycle.</w:t>
      </w:r>
    </w:p>
    <w:p>
      <w:pPr>
        <w:pStyle w:val="ListParagraph"/>
        <w:numPr>
          <w:ilvl w:val="1"/>
          <w:numId w:val="58"/>
        </w:numPr>
        <w:tabs>
          <w:tab w:pos="3978" w:val="left" w:leader="none"/>
          <w:tab w:pos="3980" w:val="left" w:leader="none"/>
        </w:tabs>
        <w:spacing w:line="240" w:lineRule="auto" w:before="44" w:after="0"/>
        <w:ind w:left="3980" w:right="1499" w:hanging="461"/>
        <w:jc w:val="left"/>
        <w:rPr>
          <w:sz w:val="23"/>
        </w:rPr>
      </w:pPr>
      <w:r>
        <w:rPr>
          <w:color w:val="231F20"/>
          <w:sz w:val="23"/>
        </w:rPr>
        <w:t>Teach the same course several times, so that you are making adjustments to it rather than starting from scratch every year.</w:t>
      </w:r>
    </w:p>
    <w:p>
      <w:pPr>
        <w:pStyle w:val="ListParagraph"/>
        <w:numPr>
          <w:ilvl w:val="1"/>
          <w:numId w:val="58"/>
        </w:numPr>
        <w:tabs>
          <w:tab w:pos="3978" w:val="left" w:leader="none"/>
          <w:tab w:pos="3980" w:val="left" w:leader="none"/>
        </w:tabs>
        <w:spacing w:line="240" w:lineRule="auto" w:before="182" w:after="0"/>
        <w:ind w:left="3980" w:right="1810" w:hanging="461"/>
        <w:jc w:val="left"/>
        <w:rPr>
          <w:sz w:val="23"/>
        </w:rPr>
      </w:pPr>
      <w:r>
        <w:rPr>
          <w:color w:val="231F20"/>
          <w:sz w:val="23"/>
        </w:rPr>
        <w:t>Teach a course previously taught by someone who is willing to lend you copies of</w:t>
      </w:r>
      <w:r>
        <w:rPr>
          <w:color w:val="231F20"/>
          <w:spacing w:val="40"/>
          <w:sz w:val="23"/>
        </w:rPr>
        <w:t> </w:t>
      </w:r>
      <w:r>
        <w:rPr>
          <w:color w:val="231F20"/>
          <w:sz w:val="23"/>
        </w:rPr>
        <w:t>his or her notes, exams, and homework assignments.</w:t>
      </w:r>
    </w:p>
    <w:p>
      <w:pPr>
        <w:pStyle w:val="ListParagraph"/>
        <w:numPr>
          <w:ilvl w:val="1"/>
          <w:numId w:val="58"/>
        </w:numPr>
        <w:tabs>
          <w:tab w:pos="3978" w:val="left" w:leader="none"/>
          <w:tab w:pos="3980" w:val="left" w:leader="none"/>
        </w:tabs>
        <w:spacing w:line="252" w:lineRule="auto" w:before="182" w:after="0"/>
        <w:ind w:left="3980" w:right="1471" w:hanging="461"/>
        <w:jc w:val="left"/>
        <w:rPr>
          <w:sz w:val="23"/>
        </w:rPr>
      </w:pPr>
      <w:r>
        <w:rPr>
          <w:color w:val="231F20"/>
          <w:sz w:val="23"/>
        </w:rPr>
        <w:t>Borrow or adapt high-quality curricula that are already available. For exam-ple, the Massachusetts Institute of</w:t>
      </w:r>
      <w:r>
        <w:rPr>
          <w:color w:val="231F20"/>
          <w:spacing w:val="27"/>
          <w:sz w:val="23"/>
        </w:rPr>
        <w:t> </w:t>
      </w:r>
      <w:r>
        <w:rPr>
          <w:color w:val="231F20"/>
          <w:sz w:val="23"/>
        </w:rPr>
        <w:t>Technology is gradually making available on the Internet the primary materials for nearly all of</w:t>
      </w:r>
      <w:r>
        <w:rPr>
          <w:color w:val="231F20"/>
          <w:spacing w:val="40"/>
          <w:sz w:val="23"/>
        </w:rPr>
        <w:t> </w:t>
      </w:r>
      <w:r>
        <w:rPr>
          <w:color w:val="231F20"/>
          <w:sz w:val="23"/>
        </w:rPr>
        <w:t>its 2,000 courses through its OpenCourseWare Initiative (</w:t>
      </w:r>
      <w:hyperlink r:id="rId306">
        <w:r>
          <w:rPr>
            <w:rFonts w:ascii="Gill Sans MT" w:hAnsi="Gill Sans MT"/>
            <w:i/>
            <w:color w:val="005CAB"/>
            <w:sz w:val="24"/>
          </w:rPr>
          <w:t>http://ocw.mit.edu</w:t>
        </w:r>
      </w:hyperlink>
      <w:r>
        <w:rPr>
          <w:color w:val="231F20"/>
          <w:sz w:val="23"/>
        </w:rPr>
        <w:t>). Currently,</w:t>
      </w:r>
      <w:r>
        <w:rPr>
          <w:color w:val="231F20"/>
          <w:spacing w:val="40"/>
          <w:sz w:val="23"/>
        </w:rPr>
        <w:t> </w:t>
      </w:r>
      <w:r>
        <w:rPr>
          <w:color w:val="231F20"/>
          <w:sz w:val="23"/>
        </w:rPr>
        <w:t>more than 900 courses, such as experimental biology, are available. These materials include lecture notes, syllabi, problem sets, and exams, which you can use to prepare your own classes.</w:t>
      </w:r>
    </w:p>
    <w:p>
      <w:pPr>
        <w:pStyle w:val="Heading7"/>
        <w:spacing w:before="134"/>
      </w:pPr>
      <w:r>
        <w:rPr>
          <w:color w:val="231F20"/>
        </w:rPr>
        <w:t>Know </w:t>
      </w:r>
      <w:r>
        <w:rPr>
          <w:color w:val="231F20"/>
          <w:spacing w:val="-2"/>
        </w:rPr>
        <w:t>yourself.</w:t>
      </w:r>
    </w:p>
    <w:p>
      <w:pPr>
        <w:pStyle w:val="ListParagraph"/>
        <w:numPr>
          <w:ilvl w:val="1"/>
          <w:numId w:val="58"/>
        </w:numPr>
        <w:tabs>
          <w:tab w:pos="3978" w:val="left" w:leader="none"/>
          <w:tab w:pos="3980" w:val="left" w:leader="none"/>
        </w:tabs>
        <w:spacing w:line="249" w:lineRule="auto" w:before="43" w:after="0"/>
        <w:ind w:left="3980" w:right="1560" w:hanging="461"/>
        <w:jc w:val="left"/>
        <w:rPr>
          <w:sz w:val="23"/>
        </w:rPr>
      </w:pPr>
      <w:r>
        <w:rPr>
          <w:color w:val="231F20"/>
          <w:sz w:val="23"/>
        </w:rPr>
        <w:t>Consider your personal rhythms. Choose a class that does not disrupt your day. For example, you could teach two back-to-back classes or schedule days without classes so you can find time for your research.</w:t>
      </w:r>
    </w:p>
    <w:p>
      <w:pPr>
        <w:pStyle w:val="ListParagraph"/>
        <w:numPr>
          <w:ilvl w:val="1"/>
          <w:numId w:val="58"/>
        </w:numPr>
        <w:tabs>
          <w:tab w:pos="3978" w:val="left" w:leader="none"/>
        </w:tabs>
        <w:spacing w:line="240" w:lineRule="auto" w:before="169" w:after="0"/>
        <w:ind w:left="3978" w:right="0" w:hanging="459"/>
        <w:jc w:val="left"/>
        <w:rPr>
          <w:sz w:val="23"/>
        </w:rPr>
      </w:pPr>
      <w:r>
        <w:rPr>
          <w:color w:val="231F20"/>
          <w:sz w:val="23"/>
        </w:rPr>
        <w:t>Set</w:t>
      </w:r>
      <w:r>
        <w:rPr>
          <w:color w:val="231F20"/>
          <w:spacing w:val="2"/>
          <w:sz w:val="23"/>
        </w:rPr>
        <w:t> </w:t>
      </w:r>
      <w:r>
        <w:rPr>
          <w:color w:val="231F20"/>
          <w:sz w:val="23"/>
        </w:rPr>
        <w:t>realistic</w:t>
      </w:r>
      <w:r>
        <w:rPr>
          <w:color w:val="231F20"/>
          <w:spacing w:val="3"/>
          <w:sz w:val="23"/>
        </w:rPr>
        <w:t> </w:t>
      </w:r>
      <w:r>
        <w:rPr>
          <w:color w:val="231F20"/>
          <w:sz w:val="23"/>
        </w:rPr>
        <w:t>limits</w:t>
      </w:r>
      <w:r>
        <w:rPr>
          <w:color w:val="231F20"/>
          <w:spacing w:val="2"/>
          <w:sz w:val="23"/>
        </w:rPr>
        <w:t> </w:t>
      </w:r>
      <w:r>
        <w:rPr>
          <w:color w:val="231F20"/>
          <w:sz w:val="23"/>
        </w:rPr>
        <w:t>on</w:t>
      </w:r>
      <w:r>
        <w:rPr>
          <w:color w:val="231F20"/>
          <w:spacing w:val="3"/>
          <w:sz w:val="23"/>
        </w:rPr>
        <w:t> </w:t>
      </w:r>
      <w:r>
        <w:rPr>
          <w:color w:val="231F20"/>
          <w:sz w:val="23"/>
        </w:rPr>
        <w:t>class</w:t>
      </w:r>
      <w:r>
        <w:rPr>
          <w:color w:val="231F20"/>
          <w:spacing w:val="3"/>
          <w:sz w:val="23"/>
        </w:rPr>
        <w:t> </w:t>
      </w:r>
      <w:r>
        <w:rPr>
          <w:color w:val="231F20"/>
          <w:sz w:val="23"/>
        </w:rPr>
        <w:t>preparation</w:t>
      </w:r>
      <w:r>
        <w:rPr>
          <w:color w:val="231F20"/>
          <w:spacing w:val="2"/>
          <w:sz w:val="23"/>
        </w:rPr>
        <w:t> </w:t>
      </w:r>
      <w:r>
        <w:rPr>
          <w:color w:val="231F20"/>
          <w:sz w:val="23"/>
        </w:rPr>
        <w:t>and</w:t>
      </w:r>
      <w:r>
        <w:rPr>
          <w:color w:val="231F20"/>
          <w:spacing w:val="3"/>
          <w:sz w:val="23"/>
        </w:rPr>
        <w:t> </w:t>
      </w:r>
      <w:r>
        <w:rPr>
          <w:color w:val="231F20"/>
          <w:sz w:val="23"/>
        </w:rPr>
        <w:t>don’t</w:t>
      </w:r>
      <w:r>
        <w:rPr>
          <w:color w:val="231F20"/>
          <w:spacing w:val="2"/>
          <w:sz w:val="23"/>
        </w:rPr>
        <w:t> </w:t>
      </w:r>
      <w:r>
        <w:rPr>
          <w:color w:val="231F20"/>
          <w:sz w:val="23"/>
        </w:rPr>
        <w:t>be</w:t>
      </w:r>
      <w:r>
        <w:rPr>
          <w:color w:val="231F20"/>
          <w:spacing w:val="3"/>
          <w:sz w:val="23"/>
        </w:rPr>
        <w:t> </w:t>
      </w:r>
      <w:r>
        <w:rPr>
          <w:color w:val="231F20"/>
          <w:sz w:val="23"/>
        </w:rPr>
        <w:t>a</w:t>
      </w:r>
      <w:r>
        <w:rPr>
          <w:color w:val="231F20"/>
          <w:spacing w:val="3"/>
          <w:sz w:val="23"/>
        </w:rPr>
        <w:t> </w:t>
      </w:r>
      <w:r>
        <w:rPr>
          <w:color w:val="231F20"/>
          <w:spacing w:val="-2"/>
          <w:sz w:val="23"/>
        </w:rPr>
        <w:t>perfectionist.</w:t>
      </w:r>
    </w:p>
    <w:p>
      <w:pPr>
        <w:pStyle w:val="ListParagraph"/>
        <w:spacing w:after="0" w:line="240" w:lineRule="auto"/>
        <w:jc w:val="left"/>
        <w:rPr>
          <w:sz w:val="23"/>
        </w:rPr>
        <w:sectPr>
          <w:pgSz w:w="12240" w:h="15840"/>
          <w:pgMar w:header="657" w:footer="716" w:top="1080" w:bottom="900" w:left="0" w:right="0"/>
        </w:sectPr>
      </w:pPr>
    </w:p>
    <w:p>
      <w:pPr>
        <w:pStyle w:val="BodyText"/>
        <w:spacing w:before="128"/>
        <w:rPr>
          <w:sz w:val="20"/>
        </w:rPr>
      </w:pPr>
    </w:p>
    <w:p>
      <w:pPr>
        <w:spacing w:line="240" w:lineRule="auto"/>
        <w:ind w:left="1440" w:right="0" w:firstLine="0"/>
        <w:rPr>
          <w:sz w:val="20"/>
        </w:rPr>
      </w:pPr>
      <w:r>
        <w:rPr>
          <w:sz w:val="20"/>
        </w:rPr>
        <mc:AlternateContent>
          <mc:Choice Requires="wps">
            <w:drawing>
              <wp:inline distT="0" distB="0" distL="0" distR="0">
                <wp:extent cx="5937250" cy="3194050"/>
                <wp:effectExtent l="9525" t="0" r="0" b="6350"/>
                <wp:docPr id="3662" name="Textbox 3662"/>
                <wp:cNvGraphicFramePr>
                  <a:graphicFrameLocks/>
                </wp:cNvGraphicFramePr>
                <a:graphic>
                  <a:graphicData uri="http://schemas.microsoft.com/office/word/2010/wordprocessingShape">
                    <wps:wsp>
                      <wps:cNvPr id="3662" name="Textbox 3662"/>
                      <wps:cNvSpPr txBox="1"/>
                      <wps:spPr>
                        <a:xfrm>
                          <a:off x="0" y="0"/>
                          <a:ext cx="5937250" cy="3194050"/>
                        </a:xfrm>
                        <a:prstGeom prst="rect">
                          <a:avLst/>
                        </a:prstGeom>
                        <a:solidFill>
                          <a:srgbClr val="C9D0EA"/>
                        </a:solidFill>
                        <a:ln w="6350">
                          <a:solidFill>
                            <a:srgbClr val="231F20"/>
                          </a:solidFill>
                          <a:prstDash val="solid"/>
                        </a:ln>
                      </wps:spPr>
                      <wps:txbx>
                        <w:txbxContent>
                          <w:p>
                            <w:pPr>
                              <w:pStyle w:val="BodyText"/>
                              <w:spacing w:before="104"/>
                              <w:rPr>
                                <w:color w:val="000000"/>
                                <w:sz w:val="20"/>
                              </w:rPr>
                            </w:pPr>
                          </w:p>
                          <w:p>
                            <w:pPr>
                              <w:spacing w:before="0"/>
                              <w:ind w:left="360" w:right="0" w:firstLine="0"/>
                              <w:jc w:val="left"/>
                              <w:rPr>
                                <w:rFonts w:ascii="Gill Sans MT"/>
                                <w:color w:val="000000"/>
                                <w:sz w:val="20"/>
                              </w:rPr>
                            </w:pPr>
                            <w:r>
                              <w:rPr>
                                <w:rFonts w:ascii="Gill Sans MT"/>
                                <w:b/>
                                <w:color w:val="231F20"/>
                                <w:spacing w:val="-2"/>
                                <w:sz w:val="20"/>
                              </w:rPr>
                              <w:t>Question:</w:t>
                            </w:r>
                            <w:r>
                              <w:rPr>
                                <w:rFonts w:ascii="Gill Sans MT"/>
                                <w:b/>
                                <w:color w:val="231F20"/>
                                <w:spacing w:val="-12"/>
                                <w:sz w:val="20"/>
                              </w:rPr>
                              <w:t> </w:t>
                            </w:r>
                            <w:r>
                              <w:rPr>
                                <w:rFonts w:ascii="Gill Sans MT"/>
                                <w:color w:val="231F20"/>
                                <w:spacing w:val="-2"/>
                                <w:sz w:val="20"/>
                              </w:rPr>
                              <w:t>Is</w:t>
                            </w:r>
                            <w:r>
                              <w:rPr>
                                <w:rFonts w:ascii="Gill Sans MT"/>
                                <w:color w:val="231F20"/>
                                <w:spacing w:val="-9"/>
                                <w:sz w:val="20"/>
                              </w:rPr>
                              <w:t> </w:t>
                            </w:r>
                            <w:r>
                              <w:rPr>
                                <w:rFonts w:ascii="Gill Sans MT"/>
                                <w:color w:val="231F20"/>
                                <w:spacing w:val="-2"/>
                                <w:sz w:val="20"/>
                              </w:rPr>
                              <w:t>it</w:t>
                            </w:r>
                            <w:r>
                              <w:rPr>
                                <w:rFonts w:ascii="Gill Sans MT"/>
                                <w:color w:val="231F20"/>
                                <w:spacing w:val="-10"/>
                                <w:sz w:val="20"/>
                              </w:rPr>
                              <w:t> </w:t>
                            </w:r>
                            <w:r>
                              <w:rPr>
                                <w:rFonts w:ascii="Gill Sans MT"/>
                                <w:color w:val="231F20"/>
                                <w:spacing w:val="-2"/>
                                <w:sz w:val="20"/>
                              </w:rPr>
                              <w:t>possible</w:t>
                            </w:r>
                            <w:r>
                              <w:rPr>
                                <w:rFonts w:ascii="Gill Sans MT"/>
                                <w:color w:val="231F20"/>
                                <w:spacing w:val="-9"/>
                                <w:sz w:val="20"/>
                              </w:rPr>
                              <w:t> </w:t>
                            </w:r>
                            <w:r>
                              <w:rPr>
                                <w:rFonts w:ascii="Gill Sans MT"/>
                                <w:color w:val="231F20"/>
                                <w:spacing w:val="-2"/>
                                <w:sz w:val="20"/>
                              </w:rPr>
                              <w:t>to</w:t>
                            </w:r>
                            <w:r>
                              <w:rPr>
                                <w:rFonts w:ascii="Gill Sans MT"/>
                                <w:color w:val="231F20"/>
                                <w:spacing w:val="-10"/>
                                <w:sz w:val="20"/>
                              </w:rPr>
                              <w:t> </w:t>
                            </w:r>
                            <w:r>
                              <w:rPr>
                                <w:rFonts w:ascii="Gill Sans MT"/>
                                <w:color w:val="231F20"/>
                                <w:spacing w:val="-2"/>
                                <w:sz w:val="20"/>
                              </w:rPr>
                              <w:t>ask</w:t>
                            </w:r>
                            <w:r>
                              <w:rPr>
                                <w:rFonts w:ascii="Gill Sans MT"/>
                                <w:color w:val="231F20"/>
                                <w:spacing w:val="-9"/>
                                <w:sz w:val="20"/>
                              </w:rPr>
                              <w:t> </w:t>
                            </w:r>
                            <w:r>
                              <w:rPr>
                                <w:rFonts w:ascii="Gill Sans MT"/>
                                <w:color w:val="231F20"/>
                                <w:spacing w:val="-2"/>
                                <w:sz w:val="20"/>
                              </w:rPr>
                              <w:t>for</w:t>
                            </w:r>
                            <w:r>
                              <w:rPr>
                                <w:rFonts w:ascii="Gill Sans MT"/>
                                <w:color w:val="231F20"/>
                                <w:spacing w:val="-10"/>
                                <w:sz w:val="20"/>
                              </w:rPr>
                              <w:t> </w:t>
                            </w:r>
                            <w:r>
                              <w:rPr>
                                <w:rFonts w:ascii="Gill Sans MT"/>
                                <w:color w:val="231F20"/>
                                <w:spacing w:val="-2"/>
                                <w:sz w:val="20"/>
                              </w:rPr>
                              <w:t>a</w:t>
                            </w:r>
                            <w:r>
                              <w:rPr>
                                <w:rFonts w:ascii="Gill Sans MT"/>
                                <w:color w:val="231F20"/>
                                <w:spacing w:val="-9"/>
                                <w:sz w:val="20"/>
                              </w:rPr>
                              <w:t> </w:t>
                            </w:r>
                            <w:r>
                              <w:rPr>
                                <w:rFonts w:ascii="Gill Sans MT"/>
                                <w:color w:val="231F20"/>
                                <w:spacing w:val="-2"/>
                                <w:sz w:val="20"/>
                              </w:rPr>
                              <w:t>reduced</w:t>
                            </w:r>
                            <w:r>
                              <w:rPr>
                                <w:rFonts w:ascii="Gill Sans MT"/>
                                <w:color w:val="231F20"/>
                                <w:spacing w:val="-10"/>
                                <w:sz w:val="20"/>
                              </w:rPr>
                              <w:t> </w:t>
                            </w:r>
                            <w:r>
                              <w:rPr>
                                <w:rFonts w:ascii="Gill Sans MT"/>
                                <w:color w:val="231F20"/>
                                <w:spacing w:val="-2"/>
                                <w:sz w:val="20"/>
                              </w:rPr>
                              <w:t>teaching</w:t>
                            </w:r>
                            <w:r>
                              <w:rPr>
                                <w:rFonts w:ascii="Gill Sans MT"/>
                                <w:color w:val="231F20"/>
                                <w:spacing w:val="-9"/>
                                <w:sz w:val="20"/>
                              </w:rPr>
                              <w:t> </w:t>
                            </w:r>
                            <w:r>
                              <w:rPr>
                                <w:rFonts w:ascii="Gill Sans MT"/>
                                <w:color w:val="231F20"/>
                                <w:spacing w:val="-2"/>
                                <w:sz w:val="20"/>
                              </w:rPr>
                              <w:t>load</w:t>
                            </w:r>
                            <w:r>
                              <w:rPr>
                                <w:rFonts w:ascii="Gill Sans MT"/>
                                <w:color w:val="231F20"/>
                                <w:spacing w:val="-10"/>
                                <w:sz w:val="20"/>
                              </w:rPr>
                              <w:t> </w:t>
                            </w:r>
                            <w:r>
                              <w:rPr>
                                <w:rFonts w:ascii="Gill Sans MT"/>
                                <w:color w:val="231F20"/>
                                <w:spacing w:val="-2"/>
                                <w:sz w:val="20"/>
                              </w:rPr>
                              <w:t>when</w:t>
                            </w:r>
                            <w:r>
                              <w:rPr>
                                <w:rFonts w:ascii="Gill Sans MT"/>
                                <w:color w:val="231F20"/>
                                <w:spacing w:val="-9"/>
                                <w:sz w:val="20"/>
                              </w:rPr>
                              <w:t> </w:t>
                            </w:r>
                            <w:r>
                              <w:rPr>
                                <w:rFonts w:ascii="Gill Sans MT"/>
                                <w:color w:val="231F20"/>
                                <w:spacing w:val="-2"/>
                                <w:sz w:val="20"/>
                              </w:rPr>
                              <w:t>I</w:t>
                            </w:r>
                            <w:r>
                              <w:rPr>
                                <w:rFonts w:ascii="Gill Sans MT"/>
                                <w:color w:val="231F20"/>
                                <w:spacing w:val="-10"/>
                                <w:sz w:val="20"/>
                              </w:rPr>
                              <w:t> </w:t>
                            </w:r>
                            <w:r>
                              <w:rPr>
                                <w:rFonts w:ascii="Gill Sans MT"/>
                                <w:color w:val="231F20"/>
                                <w:spacing w:val="-2"/>
                                <w:sz w:val="20"/>
                              </w:rPr>
                              <w:t>negotiate</w:t>
                            </w:r>
                            <w:r>
                              <w:rPr>
                                <w:rFonts w:ascii="Gill Sans MT"/>
                                <w:color w:val="231F20"/>
                                <w:spacing w:val="-9"/>
                                <w:sz w:val="20"/>
                              </w:rPr>
                              <w:t> </w:t>
                            </w:r>
                            <w:r>
                              <w:rPr>
                                <w:rFonts w:ascii="Gill Sans MT"/>
                                <w:color w:val="231F20"/>
                                <w:spacing w:val="-2"/>
                                <w:sz w:val="20"/>
                              </w:rPr>
                              <w:t>the</w:t>
                            </w:r>
                            <w:r>
                              <w:rPr>
                                <w:rFonts w:ascii="Gill Sans MT"/>
                                <w:color w:val="231F20"/>
                                <w:spacing w:val="-10"/>
                                <w:sz w:val="20"/>
                              </w:rPr>
                              <w:t> </w:t>
                            </w:r>
                            <w:r>
                              <w:rPr>
                                <w:rFonts w:ascii="Gill Sans MT"/>
                                <w:color w:val="231F20"/>
                                <w:spacing w:val="-2"/>
                                <w:sz w:val="20"/>
                              </w:rPr>
                              <w:t>terms</w:t>
                            </w:r>
                            <w:r>
                              <w:rPr>
                                <w:rFonts w:ascii="Gill Sans MT"/>
                                <w:color w:val="231F20"/>
                                <w:spacing w:val="-9"/>
                                <w:sz w:val="20"/>
                              </w:rPr>
                              <w:t> </w:t>
                            </w:r>
                            <w:r>
                              <w:rPr>
                                <w:rFonts w:ascii="Gill Sans MT"/>
                                <w:color w:val="231F20"/>
                                <w:spacing w:val="-2"/>
                                <w:sz w:val="20"/>
                              </w:rPr>
                              <w:t>for</w:t>
                            </w:r>
                            <w:r>
                              <w:rPr>
                                <w:rFonts w:ascii="Gill Sans MT"/>
                                <w:color w:val="231F20"/>
                                <w:spacing w:val="-10"/>
                                <w:sz w:val="20"/>
                              </w:rPr>
                              <w:t> </w:t>
                            </w:r>
                            <w:r>
                              <w:rPr>
                                <w:rFonts w:ascii="Gill Sans MT"/>
                                <w:color w:val="231F20"/>
                                <w:spacing w:val="-2"/>
                                <w:sz w:val="20"/>
                              </w:rPr>
                              <w:t>a</w:t>
                            </w:r>
                            <w:r>
                              <w:rPr>
                                <w:rFonts w:ascii="Gill Sans MT"/>
                                <w:color w:val="231F20"/>
                                <w:spacing w:val="-9"/>
                                <w:sz w:val="20"/>
                              </w:rPr>
                              <w:t> </w:t>
                            </w:r>
                            <w:r>
                              <w:rPr>
                                <w:rFonts w:ascii="Gill Sans MT"/>
                                <w:color w:val="231F20"/>
                                <w:spacing w:val="-2"/>
                                <w:sz w:val="20"/>
                              </w:rPr>
                              <w:t>faculty</w:t>
                            </w:r>
                            <w:r>
                              <w:rPr>
                                <w:rFonts w:ascii="Gill Sans MT"/>
                                <w:color w:val="231F20"/>
                                <w:spacing w:val="-10"/>
                                <w:sz w:val="20"/>
                              </w:rPr>
                              <w:t> </w:t>
                            </w:r>
                            <w:r>
                              <w:rPr>
                                <w:rFonts w:ascii="Gill Sans MT"/>
                                <w:color w:val="231F20"/>
                                <w:spacing w:val="-2"/>
                                <w:sz w:val="20"/>
                              </w:rPr>
                              <w:t>position?</w:t>
                            </w:r>
                          </w:p>
                          <w:p>
                            <w:pPr>
                              <w:pStyle w:val="BodyText"/>
                              <w:spacing w:before="16"/>
                              <w:rPr>
                                <w:rFonts w:ascii="Gill Sans MT"/>
                                <w:color w:val="000000"/>
                                <w:sz w:val="20"/>
                              </w:rPr>
                            </w:pPr>
                          </w:p>
                          <w:p>
                            <w:pPr>
                              <w:spacing w:line="247" w:lineRule="auto" w:before="0"/>
                              <w:ind w:left="359" w:right="211" w:firstLine="0"/>
                              <w:jc w:val="left"/>
                              <w:rPr>
                                <w:rFonts w:ascii="Gill Sans MT"/>
                                <w:color w:val="000000"/>
                                <w:sz w:val="20"/>
                              </w:rPr>
                            </w:pPr>
                            <w:r>
                              <w:rPr>
                                <w:rFonts w:ascii="Gill Sans MT"/>
                                <w:b/>
                                <w:color w:val="231F20"/>
                                <w:sz w:val="20"/>
                              </w:rPr>
                              <w:t>Answer:</w:t>
                            </w:r>
                            <w:r>
                              <w:rPr>
                                <w:rFonts w:ascii="Gill Sans MT"/>
                                <w:b/>
                                <w:color w:val="231F20"/>
                                <w:spacing w:val="-14"/>
                                <w:sz w:val="20"/>
                              </w:rPr>
                              <w:t> </w:t>
                            </w:r>
                            <w:r>
                              <w:rPr>
                                <w:rFonts w:ascii="Gill Sans MT"/>
                                <w:color w:val="231F20"/>
                                <w:sz w:val="20"/>
                              </w:rPr>
                              <w:t>It</w:t>
                            </w:r>
                            <w:r>
                              <w:rPr>
                                <w:rFonts w:ascii="Gill Sans MT"/>
                                <w:color w:val="231F20"/>
                                <w:spacing w:val="-14"/>
                                <w:sz w:val="20"/>
                              </w:rPr>
                              <w:t> </w:t>
                            </w:r>
                            <w:r>
                              <w:rPr>
                                <w:rFonts w:ascii="Gill Sans MT"/>
                                <w:color w:val="231F20"/>
                                <w:sz w:val="20"/>
                              </w:rPr>
                              <w:t>is</w:t>
                            </w:r>
                            <w:r>
                              <w:rPr>
                                <w:rFonts w:ascii="Gill Sans MT"/>
                                <w:color w:val="231F20"/>
                                <w:spacing w:val="-14"/>
                                <w:sz w:val="20"/>
                              </w:rPr>
                              <w:t> </w:t>
                            </w:r>
                            <w:r>
                              <w:rPr>
                                <w:rFonts w:ascii="Gill Sans MT"/>
                                <w:color w:val="231F20"/>
                                <w:sz w:val="20"/>
                              </w:rPr>
                              <w:t>certainly</w:t>
                            </w:r>
                            <w:r>
                              <w:rPr>
                                <w:rFonts w:ascii="Gill Sans MT"/>
                                <w:color w:val="231F20"/>
                                <w:spacing w:val="-14"/>
                                <w:sz w:val="20"/>
                              </w:rPr>
                              <w:t> </w:t>
                            </w:r>
                            <w:r>
                              <w:rPr>
                                <w:rFonts w:ascii="Gill Sans MT"/>
                                <w:color w:val="231F20"/>
                                <w:sz w:val="20"/>
                              </w:rPr>
                              <w:t>possible,</w:t>
                            </w:r>
                            <w:r>
                              <w:rPr>
                                <w:rFonts w:ascii="Gill Sans MT"/>
                                <w:color w:val="231F20"/>
                                <w:spacing w:val="-23"/>
                                <w:sz w:val="20"/>
                              </w:rPr>
                              <w:t> </w:t>
                            </w:r>
                            <w:r>
                              <w:rPr>
                                <w:rFonts w:ascii="Gill Sans MT"/>
                                <w:color w:val="231F20"/>
                                <w:sz w:val="20"/>
                              </w:rPr>
                              <w:t>but</w:t>
                            </w:r>
                            <w:r>
                              <w:rPr>
                                <w:rFonts w:ascii="Gill Sans MT"/>
                                <w:color w:val="231F20"/>
                                <w:spacing w:val="-14"/>
                                <w:sz w:val="20"/>
                              </w:rPr>
                              <w:t> </w:t>
                            </w:r>
                            <w:r>
                              <w:rPr>
                                <w:rFonts w:ascii="Gill Sans MT"/>
                                <w:color w:val="231F20"/>
                                <w:sz w:val="20"/>
                              </w:rPr>
                              <w:t>your</w:t>
                            </w:r>
                            <w:r>
                              <w:rPr>
                                <w:rFonts w:ascii="Gill Sans MT"/>
                                <w:color w:val="231F20"/>
                                <w:spacing w:val="-12"/>
                                <w:sz w:val="20"/>
                              </w:rPr>
                              <w:t> </w:t>
                            </w:r>
                            <w:r>
                              <w:rPr>
                                <w:rFonts w:ascii="Gill Sans MT"/>
                                <w:color w:val="231F20"/>
                                <w:sz w:val="20"/>
                              </w:rPr>
                              <w:t>chances</w:t>
                            </w:r>
                            <w:r>
                              <w:rPr>
                                <w:rFonts w:ascii="Gill Sans MT"/>
                                <w:color w:val="231F20"/>
                                <w:spacing w:val="-13"/>
                                <w:sz w:val="20"/>
                              </w:rPr>
                              <w:t> </w:t>
                            </w:r>
                            <w:r>
                              <w:rPr>
                                <w:rFonts w:ascii="Gill Sans MT"/>
                                <w:color w:val="231F20"/>
                                <w:sz w:val="20"/>
                              </w:rPr>
                              <w:t>of</w:t>
                            </w:r>
                            <w:r>
                              <w:rPr>
                                <w:rFonts w:ascii="Gill Sans MT"/>
                                <w:color w:val="231F20"/>
                                <w:spacing w:val="-13"/>
                                <w:sz w:val="20"/>
                              </w:rPr>
                              <w:t> </w:t>
                            </w:r>
                            <w:r>
                              <w:rPr>
                                <w:rFonts w:ascii="Gill Sans MT"/>
                                <w:color w:val="231F20"/>
                                <w:sz w:val="20"/>
                              </w:rPr>
                              <w:t>negotiating</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reduced</w:t>
                            </w:r>
                            <w:r>
                              <w:rPr>
                                <w:rFonts w:ascii="Gill Sans MT"/>
                                <w:color w:val="231F20"/>
                                <w:spacing w:val="-13"/>
                                <w:sz w:val="20"/>
                              </w:rPr>
                              <w:t> </w:t>
                            </w:r>
                            <w:r>
                              <w:rPr>
                                <w:rFonts w:ascii="Gill Sans MT"/>
                                <w:color w:val="231F20"/>
                                <w:sz w:val="20"/>
                              </w:rPr>
                              <w:t>load</w:t>
                            </w:r>
                            <w:r>
                              <w:rPr>
                                <w:rFonts w:ascii="Gill Sans MT"/>
                                <w:color w:val="231F20"/>
                                <w:spacing w:val="-13"/>
                                <w:sz w:val="20"/>
                              </w:rPr>
                              <w:t> </w:t>
                            </w:r>
                            <w:r>
                              <w:rPr>
                                <w:rFonts w:ascii="Gill Sans MT"/>
                                <w:color w:val="231F20"/>
                                <w:sz w:val="20"/>
                              </w:rPr>
                              <w:t>will</w:t>
                            </w:r>
                            <w:r>
                              <w:rPr>
                                <w:rFonts w:ascii="Gill Sans MT"/>
                                <w:color w:val="231F20"/>
                                <w:spacing w:val="-13"/>
                                <w:sz w:val="20"/>
                              </w:rPr>
                              <w:t> </w:t>
                            </w:r>
                            <w:r>
                              <w:rPr>
                                <w:rFonts w:ascii="Gill Sans MT"/>
                                <w:color w:val="231F20"/>
                                <w:sz w:val="20"/>
                              </w:rPr>
                              <w:t>likely</w:t>
                            </w:r>
                            <w:r>
                              <w:rPr>
                                <w:rFonts w:ascii="Gill Sans MT"/>
                                <w:color w:val="231F20"/>
                                <w:spacing w:val="-13"/>
                                <w:sz w:val="20"/>
                              </w:rPr>
                              <w:t> </w:t>
                            </w:r>
                            <w:r>
                              <w:rPr>
                                <w:rFonts w:ascii="Gill Sans MT"/>
                                <w:color w:val="231F20"/>
                                <w:sz w:val="20"/>
                              </w:rPr>
                              <w:t>be</w:t>
                            </w:r>
                            <w:r>
                              <w:rPr>
                                <w:rFonts w:ascii="Gill Sans MT"/>
                                <w:color w:val="231F20"/>
                                <w:spacing w:val="-13"/>
                                <w:sz w:val="20"/>
                              </w:rPr>
                              <w:t> </w:t>
                            </w:r>
                            <w:r>
                              <w:rPr>
                                <w:rFonts w:ascii="Gill Sans MT"/>
                                <w:color w:val="231F20"/>
                                <w:sz w:val="20"/>
                              </w:rPr>
                              <w:t>better</w:t>
                            </w:r>
                            <w:r>
                              <w:rPr>
                                <w:rFonts w:ascii="Gill Sans MT"/>
                                <w:color w:val="231F20"/>
                                <w:spacing w:val="-13"/>
                                <w:sz w:val="20"/>
                              </w:rPr>
                              <w:t> </w:t>
                            </w:r>
                            <w:r>
                              <w:rPr>
                                <w:rFonts w:ascii="Gill Sans MT"/>
                                <w:color w:val="231F20"/>
                                <w:sz w:val="20"/>
                              </w:rPr>
                              <w:t>at</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uni-</w:t>
                            </w:r>
                            <w:r>
                              <w:rPr>
                                <w:rFonts w:ascii="Gill Sans MT"/>
                                <w:color w:val="231F20"/>
                                <w:spacing w:val="-2"/>
                                <w:sz w:val="20"/>
                              </w:rPr>
                              <w:t>versity</w:t>
                            </w:r>
                            <w:r>
                              <w:rPr>
                                <w:rFonts w:ascii="Gill Sans MT"/>
                                <w:color w:val="231F20"/>
                                <w:spacing w:val="-12"/>
                                <w:sz w:val="20"/>
                              </w:rPr>
                              <w:t>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stresses</w:t>
                            </w:r>
                            <w:r>
                              <w:rPr>
                                <w:rFonts w:ascii="Gill Sans MT"/>
                                <w:color w:val="231F20"/>
                                <w:spacing w:val="-12"/>
                                <w:sz w:val="20"/>
                              </w:rPr>
                              <w:t> </w:t>
                            </w:r>
                            <w:r>
                              <w:rPr>
                                <w:rFonts w:ascii="Gill Sans MT"/>
                                <w:color w:val="231F20"/>
                                <w:spacing w:val="-2"/>
                                <w:sz w:val="20"/>
                              </w:rPr>
                              <w:t>research</w:t>
                            </w:r>
                            <w:r>
                              <w:rPr>
                                <w:rFonts w:ascii="Gill Sans MT"/>
                                <w:color w:val="231F20"/>
                                <w:spacing w:val="-12"/>
                                <w:sz w:val="20"/>
                              </w:rPr>
                              <w:t> </w:t>
                            </w:r>
                            <w:r>
                              <w:rPr>
                                <w:rFonts w:ascii="Gill Sans MT"/>
                                <w:color w:val="231F20"/>
                                <w:spacing w:val="-2"/>
                                <w:sz w:val="20"/>
                              </w:rPr>
                              <w:t>productivity</w:t>
                            </w:r>
                            <w:r>
                              <w:rPr>
                                <w:rFonts w:ascii="Gill Sans MT"/>
                                <w:color w:val="231F20"/>
                                <w:spacing w:val="-12"/>
                                <w:sz w:val="20"/>
                              </w:rPr>
                              <w:t> </w:t>
                            </w:r>
                            <w:r>
                              <w:rPr>
                                <w:rFonts w:ascii="Gill Sans MT"/>
                                <w:color w:val="231F20"/>
                                <w:spacing w:val="-2"/>
                                <w:sz w:val="20"/>
                              </w:rPr>
                              <w:t>than</w:t>
                            </w:r>
                            <w:r>
                              <w:rPr>
                                <w:rFonts w:ascii="Gill Sans MT"/>
                                <w:color w:val="231F20"/>
                                <w:spacing w:val="-12"/>
                                <w:sz w:val="20"/>
                              </w:rPr>
                              <w:t> </w:t>
                            </w:r>
                            <w:r>
                              <w:rPr>
                                <w:rFonts w:ascii="Gill Sans MT"/>
                                <w:color w:val="231F20"/>
                                <w:spacing w:val="-2"/>
                                <w:sz w:val="20"/>
                              </w:rPr>
                              <w:t>at</w:t>
                            </w:r>
                            <w:r>
                              <w:rPr>
                                <w:rFonts w:ascii="Gill Sans MT"/>
                                <w:color w:val="231F20"/>
                                <w:spacing w:val="-12"/>
                                <w:sz w:val="20"/>
                              </w:rPr>
                              <w:t> </w:t>
                            </w:r>
                            <w:r>
                              <w:rPr>
                                <w:rFonts w:ascii="Gill Sans MT"/>
                                <w:color w:val="231F20"/>
                                <w:spacing w:val="-2"/>
                                <w:sz w:val="20"/>
                              </w:rPr>
                              <w:t>a</w:t>
                            </w:r>
                            <w:r>
                              <w:rPr>
                                <w:rFonts w:ascii="Gill Sans MT"/>
                                <w:color w:val="231F20"/>
                                <w:spacing w:val="-12"/>
                                <w:sz w:val="20"/>
                              </w:rPr>
                              <w:t> </w:t>
                            </w:r>
                            <w:r>
                              <w:rPr>
                                <w:rFonts w:ascii="Gill Sans MT"/>
                                <w:color w:val="231F20"/>
                                <w:spacing w:val="-2"/>
                                <w:sz w:val="20"/>
                              </w:rPr>
                              <w:t>liberal</w:t>
                            </w:r>
                            <w:r>
                              <w:rPr>
                                <w:rFonts w:ascii="Gill Sans MT"/>
                                <w:color w:val="231F20"/>
                                <w:spacing w:val="-12"/>
                                <w:sz w:val="20"/>
                              </w:rPr>
                              <w:t> </w:t>
                            </w:r>
                            <w:r>
                              <w:rPr>
                                <w:rFonts w:ascii="Gill Sans MT"/>
                                <w:color w:val="231F20"/>
                                <w:spacing w:val="-2"/>
                                <w:sz w:val="20"/>
                              </w:rPr>
                              <w:t>arts</w:t>
                            </w:r>
                            <w:r>
                              <w:rPr>
                                <w:rFonts w:ascii="Gill Sans MT"/>
                                <w:color w:val="231F20"/>
                                <w:spacing w:val="-12"/>
                                <w:sz w:val="20"/>
                              </w:rPr>
                              <w:t> </w:t>
                            </w:r>
                            <w:r>
                              <w:rPr>
                                <w:rFonts w:ascii="Gill Sans MT"/>
                                <w:color w:val="231F20"/>
                                <w:spacing w:val="-2"/>
                                <w:sz w:val="20"/>
                              </w:rPr>
                              <w:t>college</w:t>
                            </w:r>
                            <w:r>
                              <w:rPr>
                                <w:rFonts w:ascii="Gill Sans MT"/>
                                <w:color w:val="231F20"/>
                                <w:spacing w:val="-12"/>
                                <w:sz w:val="20"/>
                              </w:rPr>
                              <w:t>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puts</w:t>
                            </w:r>
                            <w:r>
                              <w:rPr>
                                <w:rFonts w:ascii="Gill Sans MT"/>
                                <w:color w:val="231F20"/>
                                <w:spacing w:val="-12"/>
                                <w:sz w:val="20"/>
                              </w:rPr>
                              <w:t> </w:t>
                            </w:r>
                            <w:r>
                              <w:rPr>
                                <w:rFonts w:ascii="Gill Sans MT"/>
                                <w:color w:val="231F20"/>
                                <w:spacing w:val="-2"/>
                                <w:sz w:val="20"/>
                              </w:rPr>
                              <w:t>its</w:t>
                            </w:r>
                            <w:r>
                              <w:rPr>
                                <w:rFonts w:ascii="Gill Sans MT"/>
                                <w:color w:val="231F20"/>
                                <w:spacing w:val="-12"/>
                                <w:sz w:val="20"/>
                              </w:rPr>
                              <w:t> </w:t>
                            </w:r>
                            <w:r>
                              <w:rPr>
                                <w:rFonts w:ascii="Gill Sans MT"/>
                                <w:color w:val="231F20"/>
                                <w:spacing w:val="-2"/>
                                <w:sz w:val="20"/>
                              </w:rPr>
                              <w:t>chief</w:t>
                            </w:r>
                            <w:r>
                              <w:rPr>
                                <w:rFonts w:ascii="Gill Sans MT"/>
                                <w:color w:val="231F20"/>
                                <w:spacing w:val="-12"/>
                                <w:sz w:val="20"/>
                              </w:rPr>
                              <w:t> </w:t>
                            </w:r>
                            <w:r>
                              <w:rPr>
                                <w:rFonts w:ascii="Gill Sans MT"/>
                                <w:color w:val="231F20"/>
                                <w:spacing w:val="-2"/>
                                <w:sz w:val="20"/>
                              </w:rPr>
                              <w:t>emphasis</w:t>
                            </w:r>
                            <w:r>
                              <w:rPr>
                                <w:rFonts w:ascii="Gill Sans MT"/>
                                <w:color w:val="231F20"/>
                                <w:spacing w:val="-12"/>
                                <w:sz w:val="20"/>
                              </w:rPr>
                              <w:t> </w:t>
                            </w:r>
                            <w:r>
                              <w:rPr>
                                <w:rFonts w:ascii="Gill Sans MT"/>
                                <w:color w:val="231F20"/>
                                <w:spacing w:val="-2"/>
                                <w:sz w:val="20"/>
                              </w:rPr>
                              <w:t>on</w:t>
                            </w:r>
                            <w:r>
                              <w:rPr>
                                <w:rFonts w:ascii="Gill Sans MT"/>
                                <w:color w:val="231F20"/>
                                <w:spacing w:val="-12"/>
                                <w:sz w:val="20"/>
                              </w:rPr>
                              <w:t> </w:t>
                            </w:r>
                            <w:r>
                              <w:rPr>
                                <w:rFonts w:ascii="Gill Sans MT"/>
                                <w:color w:val="231F20"/>
                                <w:spacing w:val="-2"/>
                                <w:sz w:val="20"/>
                              </w:rPr>
                              <w:t>teaching. </w:t>
                            </w:r>
                            <w:r>
                              <w:rPr>
                                <w:rFonts w:ascii="Gill Sans MT"/>
                                <w:color w:val="231F20"/>
                                <w:sz w:val="20"/>
                              </w:rPr>
                              <w:t>Even</w:t>
                            </w:r>
                            <w:r>
                              <w:rPr>
                                <w:rFonts w:ascii="Gill Sans MT"/>
                                <w:color w:val="231F20"/>
                                <w:spacing w:val="-13"/>
                                <w:sz w:val="20"/>
                              </w:rPr>
                              <w:t> </w:t>
                            </w:r>
                            <w:r>
                              <w:rPr>
                                <w:rFonts w:ascii="Gill Sans MT"/>
                                <w:color w:val="231F20"/>
                                <w:sz w:val="20"/>
                              </w:rPr>
                              <w:t>at</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research</w:t>
                            </w:r>
                            <w:r>
                              <w:rPr>
                                <w:rFonts w:ascii="Gill Sans MT"/>
                                <w:color w:val="231F20"/>
                                <w:spacing w:val="-13"/>
                                <w:sz w:val="20"/>
                              </w:rPr>
                              <w:t> </w:t>
                            </w:r>
                            <w:r>
                              <w:rPr>
                                <w:rFonts w:ascii="Gill Sans MT"/>
                                <w:color w:val="231F20"/>
                                <w:sz w:val="20"/>
                              </w:rPr>
                              <w:t>university,</w:t>
                            </w:r>
                            <w:r>
                              <w:rPr>
                                <w:rFonts w:ascii="Gill Sans MT"/>
                                <w:color w:val="231F20"/>
                                <w:spacing w:val="-22"/>
                                <w:sz w:val="20"/>
                              </w:rPr>
                              <w:t> </w:t>
                            </w:r>
                            <w:r>
                              <w:rPr>
                                <w:rFonts w:ascii="Gill Sans MT"/>
                                <w:color w:val="231F20"/>
                                <w:sz w:val="20"/>
                              </w:rPr>
                              <w:t>however,</w:t>
                            </w:r>
                            <w:r>
                              <w:rPr>
                                <w:rFonts w:ascii="Gill Sans MT"/>
                                <w:color w:val="231F20"/>
                                <w:spacing w:val="-22"/>
                                <w:sz w:val="20"/>
                              </w:rPr>
                              <w:t> </w:t>
                            </w:r>
                            <w:r>
                              <w:rPr>
                                <w:rFonts w:ascii="Gill Sans MT"/>
                                <w:color w:val="231F20"/>
                                <w:sz w:val="20"/>
                              </w:rPr>
                              <w:t>this</w:t>
                            </w:r>
                            <w:r>
                              <w:rPr>
                                <w:rFonts w:ascii="Gill Sans MT"/>
                                <w:color w:val="231F20"/>
                                <w:spacing w:val="-13"/>
                                <w:sz w:val="20"/>
                              </w:rPr>
                              <w:t> </w:t>
                            </w:r>
                            <w:r>
                              <w:rPr>
                                <w:rFonts w:ascii="Gill Sans MT"/>
                                <w:color w:val="231F20"/>
                                <w:sz w:val="20"/>
                              </w:rPr>
                              <w:t>is</w:t>
                            </w:r>
                            <w:r>
                              <w:rPr>
                                <w:rFonts w:ascii="Gill Sans MT"/>
                                <w:color w:val="231F20"/>
                                <w:spacing w:val="-13"/>
                                <w:sz w:val="20"/>
                              </w:rPr>
                              <w:t> </w:t>
                            </w:r>
                            <w:r>
                              <w:rPr>
                                <w:rFonts w:ascii="Gill Sans MT"/>
                                <w:color w:val="231F20"/>
                                <w:sz w:val="20"/>
                              </w:rPr>
                              <w:t>not</w:t>
                            </w:r>
                            <w:r>
                              <w:rPr>
                                <w:rFonts w:ascii="Gill Sans MT"/>
                                <w:color w:val="231F20"/>
                                <w:spacing w:val="-13"/>
                                <w:sz w:val="20"/>
                              </w:rPr>
                              <w:t> </w:t>
                            </w:r>
                            <w:r>
                              <w:rPr>
                                <w:rFonts w:ascii="Gill Sans MT"/>
                                <w:color w:val="231F20"/>
                                <w:sz w:val="20"/>
                              </w:rPr>
                              <w:t>easy</w:t>
                            </w:r>
                            <w:r>
                              <w:rPr>
                                <w:rFonts w:ascii="Gill Sans MT"/>
                                <w:color w:val="231F20"/>
                                <w:spacing w:val="-13"/>
                                <w:sz w:val="20"/>
                              </w:rPr>
                              <w:t> </w:t>
                            </w:r>
                            <w:r>
                              <w:rPr>
                                <w:rFonts w:ascii="Gill Sans MT"/>
                                <w:color w:val="231F20"/>
                                <w:sz w:val="20"/>
                              </w:rPr>
                              <w:t>to</w:t>
                            </w:r>
                            <w:r>
                              <w:rPr>
                                <w:rFonts w:ascii="Gill Sans MT"/>
                                <w:color w:val="231F20"/>
                                <w:spacing w:val="-13"/>
                                <w:sz w:val="20"/>
                              </w:rPr>
                              <w:t> </w:t>
                            </w:r>
                            <w:r>
                              <w:rPr>
                                <w:rFonts w:ascii="Gill Sans MT"/>
                                <w:color w:val="231F20"/>
                                <w:sz w:val="20"/>
                              </w:rPr>
                              <w:t>do.A</w:t>
                            </w:r>
                            <w:r>
                              <w:rPr>
                                <w:rFonts w:ascii="Gill Sans MT"/>
                                <w:color w:val="231F20"/>
                                <w:spacing w:val="-12"/>
                                <w:sz w:val="20"/>
                              </w:rPr>
                              <w:t> </w:t>
                            </w:r>
                            <w:r>
                              <w:rPr>
                                <w:rFonts w:ascii="Gill Sans MT"/>
                                <w:color w:val="231F20"/>
                                <w:sz w:val="20"/>
                              </w:rPr>
                              <w:t>new</w:t>
                            </w:r>
                            <w:r>
                              <w:rPr>
                                <w:rFonts w:ascii="Gill Sans MT"/>
                                <w:color w:val="231F20"/>
                                <w:spacing w:val="-13"/>
                                <w:sz w:val="20"/>
                              </w:rPr>
                              <w:t> </w:t>
                            </w:r>
                            <w:r>
                              <w:rPr>
                                <w:rFonts w:ascii="Gill Sans MT"/>
                                <w:color w:val="231F20"/>
                                <w:sz w:val="20"/>
                              </w:rPr>
                              <w:t>faculty</w:t>
                            </w:r>
                            <w:r>
                              <w:rPr>
                                <w:rFonts w:ascii="Gill Sans MT"/>
                                <w:color w:val="231F20"/>
                                <w:spacing w:val="-13"/>
                                <w:sz w:val="20"/>
                              </w:rPr>
                              <w:t> </w:t>
                            </w:r>
                            <w:r>
                              <w:rPr>
                                <w:rFonts w:ascii="Gill Sans MT"/>
                                <w:color w:val="231F20"/>
                                <w:sz w:val="20"/>
                              </w:rPr>
                              <w:t>member</w:t>
                            </w:r>
                            <w:r>
                              <w:rPr>
                                <w:rFonts w:ascii="Gill Sans MT"/>
                                <w:color w:val="231F20"/>
                                <w:spacing w:val="-13"/>
                                <w:sz w:val="20"/>
                              </w:rPr>
                              <w:t> </w:t>
                            </w:r>
                            <w:r>
                              <w:rPr>
                                <w:rFonts w:ascii="Gill Sans MT"/>
                                <w:color w:val="231F20"/>
                                <w:sz w:val="20"/>
                              </w:rPr>
                              <w:t>may</w:t>
                            </w:r>
                            <w:r>
                              <w:rPr>
                                <w:rFonts w:ascii="Gill Sans MT"/>
                                <w:color w:val="231F20"/>
                                <w:spacing w:val="-13"/>
                                <w:sz w:val="20"/>
                              </w:rPr>
                              <w:t> </w:t>
                            </w:r>
                            <w:r>
                              <w:rPr>
                                <w:rFonts w:ascii="Gill Sans MT"/>
                                <w:color w:val="231F20"/>
                                <w:sz w:val="20"/>
                              </w:rPr>
                              <w:t>be</w:t>
                            </w:r>
                            <w:r>
                              <w:rPr>
                                <w:rFonts w:ascii="Gill Sans MT"/>
                                <w:color w:val="231F20"/>
                                <w:spacing w:val="-13"/>
                                <w:sz w:val="20"/>
                              </w:rPr>
                              <w:t> </w:t>
                            </w:r>
                            <w:r>
                              <w:rPr>
                                <w:rFonts w:ascii="Gill Sans MT"/>
                                <w:color w:val="231F20"/>
                                <w:sz w:val="20"/>
                              </w:rPr>
                              <w:t>given</w:t>
                            </w:r>
                            <w:r>
                              <w:rPr>
                                <w:rFonts w:ascii="Gill Sans MT"/>
                                <w:color w:val="231F20"/>
                                <w:spacing w:val="-13"/>
                                <w:sz w:val="20"/>
                              </w:rPr>
                              <w:t> </w:t>
                            </w:r>
                            <w:r>
                              <w:rPr>
                                <w:rFonts w:ascii="Gill Sans MT"/>
                                <w:color w:val="231F20"/>
                                <w:sz w:val="20"/>
                              </w:rPr>
                              <w:t>some</w:t>
                            </w:r>
                            <w:r>
                              <w:rPr>
                                <w:rFonts w:ascii="Gill Sans MT"/>
                                <w:color w:val="231F20"/>
                                <w:spacing w:val="-13"/>
                                <w:sz w:val="20"/>
                              </w:rPr>
                              <w:t> </w:t>
                            </w:r>
                            <w:r>
                              <w:rPr>
                                <w:rFonts w:ascii="Gill Sans MT"/>
                                <w:color w:val="231F20"/>
                                <w:sz w:val="20"/>
                              </w:rPr>
                              <w:t>free time</w:t>
                            </w:r>
                            <w:r>
                              <w:rPr>
                                <w:rFonts w:ascii="Gill Sans MT"/>
                                <w:color w:val="231F20"/>
                                <w:spacing w:val="-5"/>
                                <w:sz w:val="20"/>
                              </w:rPr>
                              <w:t> </w:t>
                            </w:r>
                            <w:r>
                              <w:rPr>
                                <w:rFonts w:ascii="Gill Sans MT"/>
                                <w:color w:val="231F20"/>
                                <w:sz w:val="20"/>
                              </w:rPr>
                              <w:t>to</w:t>
                            </w:r>
                            <w:r>
                              <w:rPr>
                                <w:rFonts w:ascii="Gill Sans MT"/>
                                <w:color w:val="231F20"/>
                                <w:spacing w:val="-5"/>
                                <w:sz w:val="20"/>
                              </w:rPr>
                              <w:t> </w:t>
                            </w:r>
                            <w:r>
                              <w:rPr>
                                <w:rFonts w:ascii="Gill Sans MT"/>
                                <w:color w:val="231F20"/>
                                <w:sz w:val="20"/>
                              </w:rPr>
                              <w:t>write</w:t>
                            </w:r>
                            <w:r>
                              <w:rPr>
                                <w:rFonts w:ascii="Gill Sans MT"/>
                                <w:color w:val="231F20"/>
                                <w:spacing w:val="-5"/>
                                <w:sz w:val="20"/>
                              </w:rPr>
                              <w:t> </w:t>
                            </w:r>
                            <w:r>
                              <w:rPr>
                                <w:rFonts w:ascii="Gill Sans MT"/>
                                <w:color w:val="231F20"/>
                                <w:sz w:val="20"/>
                              </w:rPr>
                              <w:t>grant</w:t>
                            </w:r>
                            <w:r>
                              <w:rPr>
                                <w:rFonts w:ascii="Gill Sans MT"/>
                                <w:color w:val="231F20"/>
                                <w:spacing w:val="-2"/>
                                <w:sz w:val="20"/>
                              </w:rPr>
                              <w:t> </w:t>
                            </w:r>
                            <w:r>
                              <w:rPr>
                                <w:rFonts w:ascii="Gill Sans MT"/>
                                <w:color w:val="231F20"/>
                                <w:sz w:val="20"/>
                              </w:rPr>
                              <w:t>proposals,</w:t>
                            </w:r>
                            <w:r>
                              <w:rPr>
                                <w:rFonts w:ascii="Gill Sans MT"/>
                                <w:color w:val="231F20"/>
                                <w:spacing w:val="-16"/>
                                <w:sz w:val="20"/>
                              </w:rPr>
                              <w:t> </w:t>
                            </w:r>
                            <w:r>
                              <w:rPr>
                                <w:rFonts w:ascii="Gill Sans MT"/>
                                <w:color w:val="231F20"/>
                                <w:sz w:val="20"/>
                              </w:rPr>
                              <w:t>especially</w:t>
                            </w:r>
                            <w:r>
                              <w:rPr>
                                <w:rFonts w:ascii="Gill Sans MT"/>
                                <w:color w:val="231F20"/>
                                <w:spacing w:val="-2"/>
                                <w:sz w:val="20"/>
                              </w:rPr>
                              <w:t> </w:t>
                            </w:r>
                            <w:r>
                              <w:rPr>
                                <w:rFonts w:ascii="Gill Sans MT"/>
                                <w:color w:val="231F20"/>
                                <w:sz w:val="20"/>
                              </w:rPr>
                              <w:t>if</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time</w:t>
                            </w:r>
                            <w:r>
                              <w:rPr>
                                <w:rFonts w:ascii="Gill Sans MT"/>
                                <w:color w:val="231F20"/>
                                <w:spacing w:val="-2"/>
                                <w:sz w:val="20"/>
                              </w:rPr>
                              <w:t> </w:t>
                            </w:r>
                            <w:r>
                              <w:rPr>
                                <w:rFonts w:ascii="Gill Sans MT"/>
                                <w:color w:val="231F20"/>
                                <w:sz w:val="20"/>
                              </w:rPr>
                              <w:t>between</w:t>
                            </w:r>
                            <w:r>
                              <w:rPr>
                                <w:rFonts w:ascii="Gill Sans MT"/>
                                <w:color w:val="231F20"/>
                                <w:spacing w:val="-3"/>
                                <w:sz w:val="20"/>
                              </w:rPr>
                              <w:t> </w:t>
                            </w:r>
                            <w:r>
                              <w:rPr>
                                <w:rFonts w:ascii="Gill Sans MT"/>
                                <w:color w:val="231F20"/>
                                <w:sz w:val="20"/>
                              </w:rPr>
                              <w:t>the</w:t>
                            </w:r>
                            <w:r>
                              <w:rPr>
                                <w:rFonts w:ascii="Gill Sans MT"/>
                                <w:color w:val="231F20"/>
                                <w:spacing w:val="-3"/>
                                <w:sz w:val="20"/>
                              </w:rPr>
                              <w:t> </w:t>
                            </w:r>
                            <w:r>
                              <w:rPr>
                                <w:rFonts w:ascii="Gill Sans MT"/>
                                <w:color w:val="231F20"/>
                                <w:sz w:val="20"/>
                              </w:rPr>
                              <w:t>decision</w:t>
                            </w:r>
                            <w:r>
                              <w:rPr>
                                <w:rFonts w:ascii="Gill Sans MT"/>
                                <w:color w:val="231F20"/>
                                <w:spacing w:val="-3"/>
                                <w:sz w:val="20"/>
                              </w:rPr>
                              <w:t> </w:t>
                            </w:r>
                            <w:r>
                              <w:rPr>
                                <w:rFonts w:ascii="Gill Sans MT"/>
                                <w:color w:val="231F20"/>
                                <w:sz w:val="20"/>
                              </w:rPr>
                              <w:t>about</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appointment</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the arrival</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new</w:t>
                            </w:r>
                            <w:r>
                              <w:rPr>
                                <w:rFonts w:ascii="Gill Sans MT"/>
                                <w:color w:val="231F20"/>
                                <w:spacing w:val="-14"/>
                                <w:sz w:val="20"/>
                              </w:rPr>
                              <w:t> </w:t>
                            </w:r>
                            <w:r>
                              <w:rPr>
                                <w:rFonts w:ascii="Gill Sans MT"/>
                                <w:color w:val="231F20"/>
                                <w:sz w:val="20"/>
                              </w:rPr>
                              <w:t>faculty</w:t>
                            </w:r>
                            <w:r>
                              <w:rPr>
                                <w:rFonts w:ascii="Gill Sans MT"/>
                                <w:color w:val="231F20"/>
                                <w:spacing w:val="-14"/>
                                <w:sz w:val="20"/>
                              </w:rPr>
                              <w:t> </w:t>
                            </w:r>
                            <w:r>
                              <w:rPr>
                                <w:rFonts w:ascii="Gill Sans MT"/>
                                <w:color w:val="231F20"/>
                                <w:sz w:val="20"/>
                              </w:rPr>
                              <w:t>member</w:t>
                            </w:r>
                            <w:r>
                              <w:rPr>
                                <w:rFonts w:ascii="Gill Sans MT"/>
                                <w:color w:val="231F20"/>
                                <w:spacing w:val="-14"/>
                                <w:sz w:val="20"/>
                              </w:rPr>
                              <w:t> </w:t>
                            </w:r>
                            <w:r>
                              <w:rPr>
                                <w:rFonts w:ascii="Gill Sans MT"/>
                                <w:color w:val="231F20"/>
                                <w:sz w:val="20"/>
                              </w:rPr>
                              <w:t>was</w:t>
                            </w:r>
                            <w:r>
                              <w:rPr>
                                <w:rFonts w:ascii="Gill Sans MT"/>
                                <w:color w:val="231F20"/>
                                <w:spacing w:val="-14"/>
                                <w:sz w:val="20"/>
                              </w:rPr>
                              <w:t> </w:t>
                            </w:r>
                            <w:r>
                              <w:rPr>
                                <w:rFonts w:ascii="Gill Sans MT"/>
                                <w:color w:val="231F20"/>
                                <w:sz w:val="20"/>
                              </w:rPr>
                              <w:t>brief.</w:t>
                            </w:r>
                            <w:r>
                              <w:rPr>
                                <w:rFonts w:ascii="Gill Sans MT"/>
                                <w:color w:val="231F20"/>
                                <w:spacing w:val="-23"/>
                                <w:sz w:val="20"/>
                              </w:rPr>
                              <w:t> </w:t>
                            </w:r>
                            <w:r>
                              <w:rPr>
                                <w:rFonts w:ascii="Gill Sans MT"/>
                                <w:color w:val="231F20"/>
                                <w:sz w:val="20"/>
                              </w:rPr>
                              <w:t>If</w:t>
                            </w:r>
                            <w:r>
                              <w:rPr>
                                <w:rFonts w:ascii="Gill Sans MT"/>
                                <w:color w:val="231F20"/>
                                <w:spacing w:val="-14"/>
                                <w:sz w:val="20"/>
                              </w:rPr>
                              <w:t> </w:t>
                            </w:r>
                            <w:r>
                              <w:rPr>
                                <w:rFonts w:ascii="Gill Sans MT"/>
                                <w:color w:val="231F20"/>
                                <w:sz w:val="20"/>
                              </w:rPr>
                              <w:t>you</w:t>
                            </w:r>
                            <w:r>
                              <w:rPr>
                                <w:rFonts w:ascii="Gill Sans MT"/>
                                <w:color w:val="231F20"/>
                                <w:spacing w:val="-13"/>
                                <w:sz w:val="20"/>
                              </w:rPr>
                              <w:t> </w:t>
                            </w:r>
                            <w:r>
                              <w:rPr>
                                <w:rFonts w:ascii="Gill Sans MT"/>
                                <w:color w:val="231F20"/>
                                <w:sz w:val="20"/>
                              </w:rPr>
                              <w:t>are</w:t>
                            </w:r>
                            <w:r>
                              <w:rPr>
                                <w:rFonts w:ascii="Gill Sans MT"/>
                                <w:color w:val="231F20"/>
                                <w:spacing w:val="-14"/>
                                <w:sz w:val="20"/>
                              </w:rPr>
                              <w:t> </w:t>
                            </w:r>
                            <w:r>
                              <w:rPr>
                                <w:rFonts w:ascii="Gill Sans MT"/>
                                <w:color w:val="231F20"/>
                                <w:sz w:val="20"/>
                              </w:rPr>
                              <w:t>successful</w:t>
                            </w:r>
                            <w:r>
                              <w:rPr>
                                <w:rFonts w:ascii="Gill Sans MT"/>
                                <w:color w:val="231F20"/>
                                <w:spacing w:val="-13"/>
                                <w:sz w:val="20"/>
                              </w:rPr>
                              <w:t> </w:t>
                            </w:r>
                            <w:r>
                              <w:rPr>
                                <w:rFonts w:ascii="Gill Sans MT"/>
                                <w:color w:val="231F20"/>
                                <w:sz w:val="20"/>
                              </w:rPr>
                              <w:t>in</w:t>
                            </w:r>
                            <w:r>
                              <w:rPr>
                                <w:rFonts w:ascii="Gill Sans MT"/>
                                <w:color w:val="231F20"/>
                                <w:spacing w:val="-14"/>
                                <w:sz w:val="20"/>
                              </w:rPr>
                              <w:t> </w:t>
                            </w:r>
                            <w:r>
                              <w:rPr>
                                <w:rFonts w:ascii="Gill Sans MT"/>
                                <w:color w:val="231F20"/>
                                <w:sz w:val="20"/>
                              </w:rPr>
                              <w:t>obtaining</w:t>
                            </w:r>
                            <w:r>
                              <w:rPr>
                                <w:rFonts w:ascii="Gill Sans MT"/>
                                <w:color w:val="231F20"/>
                                <w:spacing w:val="-13"/>
                                <w:sz w:val="20"/>
                              </w:rPr>
                              <w:t> </w:t>
                            </w:r>
                            <w:r>
                              <w:rPr>
                                <w:rFonts w:ascii="Gill Sans MT"/>
                                <w:color w:val="231F20"/>
                                <w:sz w:val="20"/>
                              </w:rPr>
                              <w:t>a</w:t>
                            </w:r>
                            <w:r>
                              <w:rPr>
                                <w:rFonts w:ascii="Gill Sans MT"/>
                                <w:color w:val="231F20"/>
                                <w:spacing w:val="-14"/>
                                <w:sz w:val="20"/>
                              </w:rPr>
                              <w:t> </w:t>
                            </w:r>
                            <w:r>
                              <w:rPr>
                                <w:rFonts w:ascii="Gill Sans MT"/>
                                <w:color w:val="231F20"/>
                                <w:sz w:val="20"/>
                              </w:rPr>
                              <w:t>reduced</w:t>
                            </w:r>
                            <w:r>
                              <w:rPr>
                                <w:rFonts w:ascii="Gill Sans MT"/>
                                <w:color w:val="231F20"/>
                                <w:spacing w:val="-13"/>
                                <w:sz w:val="20"/>
                              </w:rPr>
                              <w:t> </w:t>
                            </w:r>
                            <w:r>
                              <w:rPr>
                                <w:rFonts w:ascii="Gill Sans MT"/>
                                <w:color w:val="231F20"/>
                                <w:sz w:val="20"/>
                              </w:rPr>
                              <w:t>teaching</w:t>
                            </w:r>
                            <w:r>
                              <w:rPr>
                                <w:rFonts w:ascii="Gill Sans MT"/>
                                <w:color w:val="231F20"/>
                                <w:spacing w:val="-14"/>
                                <w:sz w:val="20"/>
                              </w:rPr>
                              <w:t> </w:t>
                            </w:r>
                            <w:r>
                              <w:rPr>
                                <w:rFonts w:ascii="Gill Sans MT"/>
                                <w:color w:val="231F20"/>
                                <w:sz w:val="20"/>
                              </w:rPr>
                              <w:t>load</w:t>
                            </w:r>
                            <w:r>
                              <w:rPr>
                                <w:rFonts w:ascii="Gill Sans MT"/>
                                <w:color w:val="231F20"/>
                                <w:spacing w:val="-13"/>
                                <w:sz w:val="20"/>
                              </w:rPr>
                              <w:t> </w:t>
                            </w:r>
                            <w:r>
                              <w:rPr>
                                <w:rFonts w:ascii="Gill Sans MT"/>
                                <w:color w:val="231F20"/>
                                <w:sz w:val="20"/>
                              </w:rPr>
                              <w:t>during the</w:t>
                            </w:r>
                            <w:r>
                              <w:rPr>
                                <w:rFonts w:ascii="Gill Sans MT"/>
                                <w:color w:val="231F20"/>
                                <w:spacing w:val="-7"/>
                                <w:sz w:val="20"/>
                              </w:rPr>
                              <w:t> </w:t>
                            </w:r>
                            <w:r>
                              <w:rPr>
                                <w:rFonts w:ascii="Gill Sans MT"/>
                                <w:color w:val="231F20"/>
                                <w:sz w:val="20"/>
                              </w:rPr>
                              <w:t>job</w:t>
                            </w:r>
                            <w:r>
                              <w:rPr>
                                <w:rFonts w:ascii="Gill Sans MT"/>
                                <w:color w:val="231F20"/>
                                <w:spacing w:val="-5"/>
                                <w:sz w:val="20"/>
                              </w:rPr>
                              <w:t> </w:t>
                            </w:r>
                            <w:r>
                              <w:rPr>
                                <w:rFonts w:ascii="Gill Sans MT"/>
                                <w:color w:val="231F20"/>
                                <w:sz w:val="20"/>
                              </w:rPr>
                              <w:t>negotiations</w:t>
                            </w:r>
                            <w:r>
                              <w:rPr>
                                <w:rFonts w:ascii="Gill Sans MT"/>
                                <w:color w:val="231F20"/>
                                <w:spacing w:val="-4"/>
                                <w:sz w:val="20"/>
                              </w:rPr>
                              <w:t> </w:t>
                            </w:r>
                            <w:r>
                              <w:rPr>
                                <w:rFonts w:ascii="Gill Sans MT"/>
                                <w:color w:val="231F20"/>
                                <w:sz w:val="20"/>
                              </w:rPr>
                              <w:t>it</w:t>
                            </w:r>
                            <w:r>
                              <w:rPr>
                                <w:rFonts w:ascii="Gill Sans MT"/>
                                <w:color w:val="231F20"/>
                                <w:spacing w:val="-4"/>
                                <w:sz w:val="20"/>
                              </w:rPr>
                              <w:t> </w:t>
                            </w:r>
                            <w:r>
                              <w:rPr>
                                <w:rFonts w:ascii="Gill Sans MT"/>
                                <w:color w:val="231F20"/>
                                <w:sz w:val="20"/>
                              </w:rPr>
                              <w:t>is</w:t>
                            </w:r>
                            <w:r>
                              <w:rPr>
                                <w:rFonts w:ascii="Gill Sans MT"/>
                                <w:color w:val="231F20"/>
                                <w:spacing w:val="-4"/>
                                <w:sz w:val="20"/>
                              </w:rPr>
                              <w:t> </w:t>
                            </w:r>
                            <w:r>
                              <w:rPr>
                                <w:rFonts w:ascii="Gill Sans MT"/>
                                <w:color w:val="231F20"/>
                                <w:sz w:val="20"/>
                              </w:rPr>
                              <w:t>important</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get</w:t>
                            </w:r>
                            <w:r>
                              <w:rPr>
                                <w:rFonts w:ascii="Gill Sans MT"/>
                                <w:color w:val="231F20"/>
                                <w:spacing w:val="-4"/>
                                <w:sz w:val="20"/>
                              </w:rPr>
                              <w:t> </w:t>
                            </w:r>
                            <w:r>
                              <w:rPr>
                                <w:rFonts w:ascii="Gill Sans MT"/>
                                <w:color w:val="231F20"/>
                                <w:sz w:val="20"/>
                              </w:rPr>
                              <w:t>it</w:t>
                            </w:r>
                            <w:r>
                              <w:rPr>
                                <w:rFonts w:ascii="Gill Sans MT"/>
                                <w:color w:val="231F20"/>
                                <w:spacing w:val="-4"/>
                                <w:sz w:val="20"/>
                              </w:rPr>
                              <w:t> </w:t>
                            </w:r>
                            <w:r>
                              <w:rPr>
                                <w:rFonts w:ascii="Gill Sans MT"/>
                                <w:color w:val="231F20"/>
                                <w:sz w:val="20"/>
                              </w:rPr>
                              <w:t>in</w:t>
                            </w:r>
                            <w:r>
                              <w:rPr>
                                <w:rFonts w:ascii="Gill Sans MT"/>
                                <w:color w:val="231F20"/>
                                <w:spacing w:val="-4"/>
                                <w:sz w:val="20"/>
                              </w:rPr>
                              <w:t> </w:t>
                            </w:r>
                            <w:r>
                              <w:rPr>
                                <w:rFonts w:ascii="Gill Sans MT"/>
                                <w:color w:val="231F20"/>
                                <w:sz w:val="20"/>
                              </w:rPr>
                              <w:t>writing.</w:t>
                            </w:r>
                            <w:r>
                              <w:rPr>
                                <w:rFonts w:ascii="Gill Sans MT"/>
                                <w:color w:val="231F20"/>
                                <w:spacing w:val="-18"/>
                                <w:sz w:val="20"/>
                              </w:rPr>
                              <w:t> </w:t>
                            </w:r>
                            <w:r>
                              <w:rPr>
                                <w:rFonts w:ascii="Gill Sans MT"/>
                                <w:color w:val="231F20"/>
                                <w:sz w:val="20"/>
                              </w:rPr>
                              <w:t>It</w:t>
                            </w:r>
                            <w:r>
                              <w:rPr>
                                <w:rFonts w:ascii="Gill Sans MT"/>
                                <w:color w:val="231F20"/>
                                <w:spacing w:val="-4"/>
                                <w:sz w:val="20"/>
                              </w:rPr>
                              <w:t> </w:t>
                            </w:r>
                            <w:r>
                              <w:rPr>
                                <w:rFonts w:ascii="Gill Sans MT"/>
                                <w:color w:val="231F20"/>
                                <w:sz w:val="20"/>
                              </w:rPr>
                              <w:t>might</w:t>
                            </w:r>
                            <w:r>
                              <w:rPr>
                                <w:rFonts w:ascii="Gill Sans MT"/>
                                <w:color w:val="231F20"/>
                                <w:spacing w:val="-4"/>
                                <w:sz w:val="20"/>
                              </w:rPr>
                              <w:t> </w:t>
                            </w:r>
                            <w:r>
                              <w:rPr>
                                <w:rFonts w:ascii="Gill Sans MT"/>
                                <w:color w:val="231F20"/>
                                <w:sz w:val="20"/>
                              </w:rPr>
                              <w:t>be</w:t>
                            </w:r>
                            <w:r>
                              <w:rPr>
                                <w:rFonts w:ascii="Gill Sans MT"/>
                                <w:color w:val="231F20"/>
                                <w:spacing w:val="-4"/>
                                <w:sz w:val="20"/>
                              </w:rPr>
                              <w:t> </w:t>
                            </w:r>
                            <w:r>
                              <w:rPr>
                                <w:rFonts w:ascii="Gill Sans MT"/>
                                <w:color w:val="231F20"/>
                                <w:sz w:val="20"/>
                              </w:rPr>
                              <w:t>easier</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negotiate</w:t>
                            </w:r>
                            <w:r>
                              <w:rPr>
                                <w:rFonts w:ascii="Gill Sans MT"/>
                                <w:color w:val="231F20"/>
                                <w:spacing w:val="-4"/>
                                <w:sz w:val="20"/>
                              </w:rPr>
                              <w:t> </w:t>
                            </w:r>
                            <w:r>
                              <w:rPr>
                                <w:rFonts w:ascii="Gill Sans MT"/>
                                <w:color w:val="231F20"/>
                                <w:sz w:val="20"/>
                              </w:rPr>
                              <w:t>specific</w:t>
                            </w:r>
                            <w:r>
                              <w:rPr>
                                <w:rFonts w:ascii="Gill Sans MT"/>
                                <w:color w:val="231F20"/>
                                <w:spacing w:val="-4"/>
                                <w:sz w:val="20"/>
                              </w:rPr>
                              <w:t> </w:t>
                            </w:r>
                            <w:r>
                              <w:rPr>
                                <w:rFonts w:ascii="Gill Sans MT"/>
                                <w:color w:val="231F20"/>
                                <w:sz w:val="20"/>
                              </w:rPr>
                              <w:t>courses</w:t>
                            </w:r>
                            <w:r>
                              <w:rPr>
                                <w:rFonts w:ascii="Gill Sans MT"/>
                                <w:color w:val="231F20"/>
                                <w:spacing w:val="-4"/>
                                <w:sz w:val="20"/>
                              </w:rPr>
                              <w:t> </w:t>
                            </w:r>
                            <w:r>
                              <w:rPr>
                                <w:rFonts w:ascii="Gill Sans MT"/>
                                <w:color w:val="231F20"/>
                                <w:sz w:val="20"/>
                              </w:rPr>
                              <w:t>than fewer courses.</w:t>
                            </w:r>
                          </w:p>
                          <w:p>
                            <w:pPr>
                              <w:pStyle w:val="BodyText"/>
                              <w:spacing w:before="16"/>
                              <w:rPr>
                                <w:rFonts w:ascii="Gill Sans MT"/>
                                <w:color w:val="000000"/>
                                <w:sz w:val="20"/>
                              </w:rPr>
                            </w:pPr>
                          </w:p>
                          <w:p>
                            <w:pPr>
                              <w:spacing w:line="247" w:lineRule="auto" w:before="0"/>
                              <w:ind w:left="359" w:right="211" w:firstLine="0"/>
                              <w:jc w:val="left"/>
                              <w:rPr>
                                <w:rFonts w:ascii="Gill Sans MT"/>
                                <w:color w:val="000000"/>
                                <w:sz w:val="20"/>
                              </w:rPr>
                            </w:pPr>
                            <w:r>
                              <w:rPr>
                                <w:rFonts w:ascii="Gill Sans MT"/>
                                <w:color w:val="231F20"/>
                                <w:sz w:val="20"/>
                              </w:rPr>
                              <w:t>Even</w:t>
                            </w:r>
                            <w:r>
                              <w:rPr>
                                <w:rFonts w:ascii="Gill Sans MT"/>
                                <w:color w:val="231F20"/>
                                <w:spacing w:val="-14"/>
                                <w:sz w:val="20"/>
                              </w:rPr>
                              <w:t> </w:t>
                            </w:r>
                            <w:r>
                              <w:rPr>
                                <w:rFonts w:ascii="Gill Sans MT"/>
                                <w:color w:val="231F20"/>
                                <w:sz w:val="20"/>
                              </w:rPr>
                              <w:t>if</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cannot</w:t>
                            </w:r>
                            <w:r>
                              <w:rPr>
                                <w:rFonts w:ascii="Gill Sans MT"/>
                                <w:color w:val="231F20"/>
                                <w:spacing w:val="-14"/>
                                <w:sz w:val="20"/>
                              </w:rPr>
                              <w:t> </w:t>
                            </w:r>
                            <w:r>
                              <w:rPr>
                                <w:rFonts w:ascii="Gill Sans MT"/>
                                <w:color w:val="231F20"/>
                                <w:sz w:val="20"/>
                              </w:rPr>
                              <w:t>reduce</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number</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hours,</w:t>
                            </w:r>
                            <w:r>
                              <w:rPr>
                                <w:rFonts w:ascii="Gill Sans MT"/>
                                <w:color w:val="231F20"/>
                                <w:spacing w:val="-23"/>
                                <w:sz w:val="20"/>
                              </w:rPr>
                              <w:t> </w:t>
                            </w:r>
                            <w:r>
                              <w:rPr>
                                <w:rFonts w:ascii="Gill Sans MT"/>
                                <w:color w:val="231F20"/>
                                <w:sz w:val="20"/>
                              </w:rPr>
                              <w:t>perhaps</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may</w:t>
                            </w:r>
                            <w:r>
                              <w:rPr>
                                <w:rFonts w:ascii="Gill Sans MT"/>
                                <w:color w:val="231F20"/>
                                <w:spacing w:val="-14"/>
                                <w:sz w:val="20"/>
                              </w:rPr>
                              <w:t> </w:t>
                            </w:r>
                            <w:r>
                              <w:rPr>
                                <w:rFonts w:ascii="Gill Sans MT"/>
                                <w:color w:val="231F20"/>
                                <w:sz w:val="20"/>
                              </w:rPr>
                              <w:t>be</w:t>
                            </w:r>
                            <w:r>
                              <w:rPr>
                                <w:rFonts w:ascii="Gill Sans MT"/>
                                <w:color w:val="231F20"/>
                                <w:spacing w:val="-14"/>
                                <w:sz w:val="20"/>
                              </w:rPr>
                              <w:t> </w:t>
                            </w:r>
                            <w:r>
                              <w:rPr>
                                <w:rFonts w:ascii="Gill Sans MT"/>
                                <w:color w:val="231F20"/>
                                <w:sz w:val="20"/>
                              </w:rPr>
                              <w:t>able</w:t>
                            </w:r>
                            <w:r>
                              <w:rPr>
                                <w:rFonts w:ascii="Gill Sans MT"/>
                                <w:color w:val="231F20"/>
                                <w:spacing w:val="-14"/>
                                <w:sz w:val="20"/>
                              </w:rPr>
                              <w:t> </w:t>
                            </w:r>
                            <w:r>
                              <w:rPr>
                                <w:rFonts w:ascii="Gill Sans MT"/>
                                <w:color w:val="231F20"/>
                                <w:sz w:val="20"/>
                              </w:rPr>
                              <w:t>to</w:t>
                            </w:r>
                            <w:r>
                              <w:rPr>
                                <w:rFonts w:ascii="Gill Sans MT"/>
                                <w:color w:val="231F20"/>
                                <w:spacing w:val="-14"/>
                                <w:sz w:val="20"/>
                              </w:rPr>
                              <w:t> </w:t>
                            </w:r>
                            <w:r>
                              <w:rPr>
                                <w:rFonts w:ascii="Gill Sans MT"/>
                                <w:color w:val="231F20"/>
                                <w:sz w:val="20"/>
                              </w:rPr>
                              <w:t>stack</w:t>
                            </w:r>
                            <w:r>
                              <w:rPr>
                                <w:rFonts w:ascii="Gill Sans MT"/>
                                <w:color w:val="231F20"/>
                                <w:spacing w:val="-14"/>
                                <w:sz w:val="20"/>
                              </w:rPr>
                              <w:t> </w:t>
                            </w:r>
                            <w:r>
                              <w:rPr>
                                <w:rFonts w:ascii="Gill Sans MT"/>
                                <w:color w:val="231F20"/>
                                <w:sz w:val="20"/>
                              </w:rPr>
                              <w:t>your</w:t>
                            </w:r>
                            <w:r>
                              <w:rPr>
                                <w:rFonts w:ascii="Gill Sans MT"/>
                                <w:color w:val="231F20"/>
                                <w:spacing w:val="-14"/>
                                <w:sz w:val="20"/>
                              </w:rPr>
                              <w:t> </w:t>
                            </w:r>
                            <w:r>
                              <w:rPr>
                                <w:rFonts w:ascii="Gill Sans MT"/>
                                <w:color w:val="231F20"/>
                                <w:sz w:val="20"/>
                              </w:rPr>
                              <w:t>teaching</w:t>
                            </w:r>
                            <w:r>
                              <w:rPr>
                                <w:rFonts w:ascii="Gill Sans MT"/>
                                <w:color w:val="231F20"/>
                                <w:spacing w:val="-14"/>
                                <w:sz w:val="20"/>
                              </w:rPr>
                              <w:t> </w:t>
                            </w:r>
                            <w:r>
                              <w:rPr>
                                <w:rFonts w:ascii="Gill Sans MT"/>
                                <w:color w:val="231F20"/>
                                <w:sz w:val="20"/>
                              </w:rPr>
                              <w:t>load</w:t>
                            </w:r>
                            <w:r>
                              <w:rPr>
                                <w:rFonts w:ascii="Gill Sans MT"/>
                                <w:color w:val="231F20"/>
                                <w:spacing w:val="-14"/>
                                <w:sz w:val="20"/>
                              </w:rPr>
                              <w:t> </w:t>
                            </w:r>
                            <w:r>
                              <w:rPr>
                                <w:rFonts w:ascii="Gill Sans MT"/>
                                <w:color w:val="231F20"/>
                                <w:sz w:val="20"/>
                              </w:rPr>
                              <w:t>so</w:t>
                            </w:r>
                            <w:r>
                              <w:rPr>
                                <w:rFonts w:ascii="Gill Sans MT"/>
                                <w:color w:val="231F20"/>
                                <w:spacing w:val="-14"/>
                                <w:sz w:val="20"/>
                              </w:rPr>
                              <w:t> </w:t>
                            </w:r>
                            <w:r>
                              <w:rPr>
                                <w:rFonts w:ascii="Gill Sans MT"/>
                                <w:color w:val="231F20"/>
                                <w:sz w:val="20"/>
                              </w:rPr>
                              <w:t>that </w:t>
                            </w:r>
                            <w:r>
                              <w:rPr>
                                <w:rFonts w:ascii="Gill Sans MT"/>
                                <w:color w:val="231F20"/>
                                <w:spacing w:val="-2"/>
                                <w:sz w:val="20"/>
                              </w:rPr>
                              <w:t>you</w:t>
                            </w:r>
                            <w:r>
                              <w:rPr>
                                <w:rFonts w:ascii="Gill Sans MT"/>
                                <w:color w:val="231F20"/>
                                <w:spacing w:val="-11"/>
                                <w:sz w:val="20"/>
                              </w:rPr>
                              <w:t> </w:t>
                            </w:r>
                            <w:r>
                              <w:rPr>
                                <w:rFonts w:ascii="Gill Sans MT"/>
                                <w:color w:val="231F20"/>
                                <w:spacing w:val="-2"/>
                                <w:sz w:val="20"/>
                              </w:rPr>
                              <w:t>teach</w:t>
                            </w:r>
                            <w:r>
                              <w:rPr>
                                <w:rFonts w:ascii="Gill Sans MT"/>
                                <w:color w:val="231F20"/>
                                <w:spacing w:val="-12"/>
                                <w:sz w:val="20"/>
                              </w:rPr>
                              <w:t> </w:t>
                            </w:r>
                            <w:r>
                              <w:rPr>
                                <w:rFonts w:ascii="Gill Sans MT"/>
                                <w:color w:val="231F20"/>
                                <w:spacing w:val="-2"/>
                                <w:sz w:val="20"/>
                              </w:rPr>
                              <w:t>all</w:t>
                            </w:r>
                            <w:r>
                              <w:rPr>
                                <w:rFonts w:ascii="Gill Sans MT"/>
                                <w:color w:val="231F20"/>
                                <w:spacing w:val="-11"/>
                                <w:sz w:val="20"/>
                              </w:rPr>
                              <w:t> </w:t>
                            </w:r>
                            <w:r>
                              <w:rPr>
                                <w:rFonts w:ascii="Gill Sans MT"/>
                                <w:color w:val="231F20"/>
                                <w:spacing w:val="-2"/>
                                <w:sz w:val="20"/>
                              </w:rPr>
                              <w:t>classes</w:t>
                            </w:r>
                            <w:r>
                              <w:rPr>
                                <w:rFonts w:ascii="Gill Sans MT"/>
                                <w:color w:val="231F20"/>
                                <w:spacing w:val="-11"/>
                                <w:sz w:val="20"/>
                              </w:rPr>
                              <w:t> </w:t>
                            </w:r>
                            <w:r>
                              <w:rPr>
                                <w:rFonts w:ascii="Gill Sans MT"/>
                                <w:color w:val="231F20"/>
                                <w:spacing w:val="-2"/>
                                <w:sz w:val="20"/>
                              </w:rPr>
                              <w:t>in</w:t>
                            </w:r>
                            <w:r>
                              <w:rPr>
                                <w:rFonts w:ascii="Gill Sans MT"/>
                                <w:color w:val="231F20"/>
                                <w:spacing w:val="-12"/>
                                <w:sz w:val="20"/>
                              </w:rPr>
                              <w:t> </w:t>
                            </w:r>
                            <w:r>
                              <w:rPr>
                                <w:rFonts w:ascii="Gill Sans MT"/>
                                <w:color w:val="231F20"/>
                                <w:spacing w:val="-2"/>
                                <w:sz w:val="20"/>
                              </w:rPr>
                              <w:t>one</w:t>
                            </w:r>
                            <w:r>
                              <w:rPr>
                                <w:rFonts w:ascii="Gill Sans MT"/>
                                <w:color w:val="231F20"/>
                                <w:spacing w:val="-11"/>
                                <w:sz w:val="20"/>
                              </w:rPr>
                              <w:t> </w:t>
                            </w:r>
                            <w:r>
                              <w:rPr>
                                <w:rFonts w:ascii="Gill Sans MT"/>
                                <w:color w:val="231F20"/>
                                <w:spacing w:val="-2"/>
                                <w:sz w:val="20"/>
                              </w:rPr>
                              <w:t>semester</w:t>
                            </w:r>
                            <w:r>
                              <w:rPr>
                                <w:rFonts w:ascii="Gill Sans MT"/>
                                <w:color w:val="231F20"/>
                                <w:spacing w:val="-11"/>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arrange</w:t>
                            </w:r>
                            <w:r>
                              <w:rPr>
                                <w:rFonts w:ascii="Gill Sans MT"/>
                                <w:color w:val="231F20"/>
                                <w:spacing w:val="-11"/>
                                <w:sz w:val="20"/>
                              </w:rPr>
                              <w:t> </w:t>
                            </w:r>
                            <w:r>
                              <w:rPr>
                                <w:rFonts w:ascii="Gill Sans MT"/>
                                <w:color w:val="231F20"/>
                                <w:spacing w:val="-2"/>
                                <w:sz w:val="20"/>
                              </w:rPr>
                              <w:t>to</w:t>
                            </w:r>
                            <w:r>
                              <w:rPr>
                                <w:rFonts w:ascii="Gill Sans MT"/>
                                <w:color w:val="231F20"/>
                                <w:spacing w:val="-11"/>
                                <w:sz w:val="20"/>
                              </w:rPr>
                              <w:t> </w:t>
                            </w:r>
                            <w:r>
                              <w:rPr>
                                <w:rFonts w:ascii="Gill Sans MT"/>
                                <w:color w:val="231F20"/>
                                <w:spacing w:val="-2"/>
                                <w:sz w:val="20"/>
                              </w:rPr>
                              <w:t>have</w:t>
                            </w:r>
                            <w:r>
                              <w:rPr>
                                <w:rFonts w:ascii="Gill Sans MT"/>
                                <w:color w:val="231F20"/>
                                <w:spacing w:val="-12"/>
                                <w:sz w:val="20"/>
                              </w:rPr>
                              <w:t> </w:t>
                            </w:r>
                            <w:r>
                              <w:rPr>
                                <w:rFonts w:ascii="Gill Sans MT"/>
                                <w:color w:val="231F20"/>
                                <w:spacing w:val="-2"/>
                                <w:sz w:val="20"/>
                              </w:rPr>
                              <w:t>a</w:t>
                            </w:r>
                            <w:r>
                              <w:rPr>
                                <w:rFonts w:ascii="Gill Sans MT"/>
                                <w:color w:val="231F20"/>
                                <w:spacing w:val="-11"/>
                                <w:sz w:val="20"/>
                              </w:rPr>
                              <w:t> </w:t>
                            </w:r>
                            <w:r>
                              <w:rPr>
                                <w:rFonts w:ascii="Gill Sans MT"/>
                                <w:color w:val="231F20"/>
                                <w:spacing w:val="-2"/>
                                <w:sz w:val="20"/>
                              </w:rPr>
                              <w:t>term</w:t>
                            </w:r>
                            <w:r>
                              <w:rPr>
                                <w:rFonts w:ascii="Gill Sans MT"/>
                                <w:color w:val="231F20"/>
                                <w:spacing w:val="-11"/>
                                <w:sz w:val="20"/>
                              </w:rPr>
                              <w:t> </w:t>
                            </w:r>
                            <w:r>
                              <w:rPr>
                                <w:rFonts w:ascii="Gill Sans MT"/>
                                <w:color w:val="231F20"/>
                                <w:spacing w:val="-2"/>
                                <w:sz w:val="20"/>
                              </w:rPr>
                              <w:t>with</w:t>
                            </w:r>
                            <w:r>
                              <w:rPr>
                                <w:rFonts w:ascii="Gill Sans MT"/>
                                <w:color w:val="231F20"/>
                                <w:spacing w:val="-12"/>
                                <w:sz w:val="20"/>
                              </w:rPr>
                              <w:t> </w:t>
                            </w:r>
                            <w:r>
                              <w:rPr>
                                <w:rFonts w:ascii="Gill Sans MT"/>
                                <w:color w:val="231F20"/>
                                <w:spacing w:val="-2"/>
                                <w:sz w:val="20"/>
                              </w:rPr>
                              <w:t>no</w:t>
                            </w:r>
                            <w:r>
                              <w:rPr>
                                <w:rFonts w:ascii="Gill Sans MT"/>
                                <w:color w:val="231F20"/>
                                <w:spacing w:val="-11"/>
                                <w:sz w:val="20"/>
                              </w:rPr>
                              <w:t> </w:t>
                            </w:r>
                            <w:r>
                              <w:rPr>
                                <w:rFonts w:ascii="Gill Sans MT"/>
                                <w:color w:val="231F20"/>
                                <w:spacing w:val="-2"/>
                                <w:sz w:val="20"/>
                              </w:rPr>
                              <w:t>teaching.You</w:t>
                            </w:r>
                            <w:r>
                              <w:rPr>
                                <w:rFonts w:ascii="Gill Sans MT"/>
                                <w:color w:val="231F20"/>
                                <w:spacing w:val="-11"/>
                                <w:sz w:val="20"/>
                              </w:rPr>
                              <w:t> </w:t>
                            </w:r>
                            <w:r>
                              <w:rPr>
                                <w:rFonts w:ascii="Gill Sans MT"/>
                                <w:color w:val="231F20"/>
                                <w:spacing w:val="-2"/>
                                <w:sz w:val="20"/>
                              </w:rPr>
                              <w:t>might</w:t>
                            </w:r>
                            <w:r>
                              <w:rPr>
                                <w:rFonts w:ascii="Gill Sans MT"/>
                                <w:color w:val="231F20"/>
                                <w:spacing w:val="-12"/>
                                <w:sz w:val="20"/>
                              </w:rPr>
                              <w:t> </w:t>
                            </w:r>
                            <w:r>
                              <w:rPr>
                                <w:rFonts w:ascii="Gill Sans MT"/>
                                <w:color w:val="231F20"/>
                                <w:spacing w:val="-2"/>
                                <w:sz w:val="20"/>
                              </w:rPr>
                              <w:t>also</w:t>
                            </w:r>
                            <w:r>
                              <w:rPr>
                                <w:rFonts w:ascii="Gill Sans MT"/>
                                <w:color w:val="231F20"/>
                                <w:spacing w:val="-11"/>
                                <w:sz w:val="20"/>
                              </w:rPr>
                              <w:t> </w:t>
                            </w:r>
                            <w:r>
                              <w:rPr>
                                <w:rFonts w:ascii="Gill Sans MT"/>
                                <w:color w:val="231F20"/>
                                <w:spacing w:val="-2"/>
                                <w:sz w:val="20"/>
                              </w:rPr>
                              <w:t>ask</w:t>
                            </w:r>
                            <w:r>
                              <w:rPr>
                                <w:rFonts w:ascii="Gill Sans MT"/>
                                <w:color w:val="231F20"/>
                                <w:spacing w:val="-11"/>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teach multiple</w:t>
                            </w:r>
                            <w:r>
                              <w:rPr>
                                <w:rFonts w:ascii="Gill Sans MT"/>
                                <w:color w:val="231F20"/>
                                <w:spacing w:val="-12"/>
                                <w:sz w:val="20"/>
                              </w:rPr>
                              <w:t> </w:t>
                            </w:r>
                            <w:r>
                              <w:rPr>
                                <w:rFonts w:ascii="Gill Sans MT"/>
                                <w:color w:val="231F20"/>
                                <w:spacing w:val="-2"/>
                                <w:sz w:val="20"/>
                              </w:rPr>
                              <w:t>sections</w:t>
                            </w:r>
                            <w:r>
                              <w:rPr>
                                <w:rFonts w:ascii="Gill Sans MT"/>
                                <w:color w:val="231F20"/>
                                <w:spacing w:val="-12"/>
                                <w:sz w:val="20"/>
                              </w:rPr>
                              <w:t> </w:t>
                            </w:r>
                            <w:r>
                              <w:rPr>
                                <w:rFonts w:ascii="Gill Sans MT"/>
                                <w:color w:val="231F20"/>
                                <w:spacing w:val="-2"/>
                                <w:sz w:val="20"/>
                              </w:rPr>
                              <w:t>of</w:t>
                            </w:r>
                            <w:r>
                              <w:rPr>
                                <w:rFonts w:ascii="Gill Sans MT"/>
                                <w:color w:val="231F20"/>
                                <w:spacing w:val="-12"/>
                                <w:sz w:val="20"/>
                              </w:rPr>
                              <w:t> </w:t>
                            </w:r>
                            <w:r>
                              <w:rPr>
                                <w:rFonts w:ascii="Gill Sans MT"/>
                                <w:color w:val="231F20"/>
                                <w:spacing w:val="-2"/>
                                <w:sz w:val="20"/>
                              </w:rPr>
                              <w:t>the</w:t>
                            </w:r>
                            <w:r>
                              <w:rPr>
                                <w:rFonts w:ascii="Gill Sans MT"/>
                                <w:color w:val="231F20"/>
                                <w:spacing w:val="-12"/>
                                <w:sz w:val="20"/>
                              </w:rPr>
                              <w:t> </w:t>
                            </w:r>
                            <w:r>
                              <w:rPr>
                                <w:rFonts w:ascii="Gill Sans MT"/>
                                <w:color w:val="231F20"/>
                                <w:spacing w:val="-2"/>
                                <w:sz w:val="20"/>
                              </w:rPr>
                              <w:t>same</w:t>
                            </w:r>
                            <w:r>
                              <w:rPr>
                                <w:rFonts w:ascii="Gill Sans MT"/>
                                <w:color w:val="231F20"/>
                                <w:spacing w:val="-12"/>
                                <w:sz w:val="20"/>
                              </w:rPr>
                              <w:t> </w:t>
                            </w:r>
                            <w:r>
                              <w:rPr>
                                <w:rFonts w:ascii="Gill Sans MT"/>
                                <w:color w:val="231F20"/>
                                <w:spacing w:val="-2"/>
                                <w:sz w:val="20"/>
                              </w:rPr>
                              <w:t>course</w:t>
                            </w:r>
                            <w:r>
                              <w:rPr>
                                <w:rFonts w:ascii="Gill Sans MT"/>
                                <w:color w:val="231F20"/>
                                <w:spacing w:val="-12"/>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reduce</w:t>
                            </w:r>
                            <w:r>
                              <w:rPr>
                                <w:rFonts w:ascii="Gill Sans MT"/>
                                <w:color w:val="231F20"/>
                                <w:spacing w:val="-12"/>
                                <w:sz w:val="20"/>
                              </w:rPr>
                              <w:t> </w:t>
                            </w:r>
                            <w:r>
                              <w:rPr>
                                <w:rFonts w:ascii="Gill Sans MT"/>
                                <w:color w:val="231F20"/>
                                <w:spacing w:val="-2"/>
                                <w:sz w:val="20"/>
                              </w:rPr>
                              <w:t>your</w:t>
                            </w:r>
                            <w:r>
                              <w:rPr>
                                <w:rFonts w:ascii="Gill Sans MT"/>
                                <w:color w:val="231F20"/>
                                <w:spacing w:val="-12"/>
                                <w:sz w:val="20"/>
                              </w:rPr>
                              <w:t> </w:t>
                            </w:r>
                            <w:r>
                              <w:rPr>
                                <w:rFonts w:ascii="Gill Sans MT"/>
                                <w:color w:val="231F20"/>
                                <w:spacing w:val="-2"/>
                                <w:sz w:val="20"/>
                              </w:rPr>
                              <w:t>preparation</w:t>
                            </w:r>
                            <w:r>
                              <w:rPr>
                                <w:rFonts w:ascii="Gill Sans MT"/>
                                <w:color w:val="231F20"/>
                                <w:spacing w:val="-12"/>
                                <w:sz w:val="20"/>
                              </w:rPr>
                              <w:t> </w:t>
                            </w:r>
                            <w:r>
                              <w:rPr>
                                <w:rFonts w:ascii="Gill Sans MT"/>
                                <w:color w:val="231F20"/>
                                <w:spacing w:val="-2"/>
                                <w:sz w:val="20"/>
                              </w:rPr>
                              <w:t>time,</w:t>
                            </w:r>
                            <w:r>
                              <w:rPr>
                                <w:rFonts w:ascii="Gill Sans MT"/>
                                <w:color w:val="231F20"/>
                                <w:spacing w:val="-23"/>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request</w:t>
                            </w:r>
                            <w:r>
                              <w:rPr>
                                <w:rFonts w:ascii="Gill Sans MT"/>
                                <w:color w:val="231F20"/>
                                <w:spacing w:val="-12"/>
                                <w:sz w:val="20"/>
                              </w:rPr>
                              <w:t> </w:t>
                            </w:r>
                            <w:r>
                              <w:rPr>
                                <w:rFonts w:ascii="Gill Sans MT"/>
                                <w:color w:val="231F20"/>
                                <w:spacing w:val="-2"/>
                                <w:sz w:val="20"/>
                              </w:rPr>
                              <w:t>graduate</w:t>
                            </w:r>
                            <w:r>
                              <w:rPr>
                                <w:rFonts w:ascii="Gill Sans MT"/>
                                <w:color w:val="231F20"/>
                                <w:spacing w:val="-12"/>
                                <w:sz w:val="20"/>
                              </w:rPr>
                              <w:t> </w:t>
                            </w:r>
                            <w:r>
                              <w:rPr>
                                <w:rFonts w:ascii="Gill Sans MT"/>
                                <w:color w:val="231F20"/>
                                <w:spacing w:val="-2"/>
                                <w:sz w:val="20"/>
                              </w:rPr>
                              <w:t>assistants</w:t>
                            </w:r>
                            <w:r>
                              <w:rPr>
                                <w:rFonts w:ascii="Gill Sans MT"/>
                                <w:color w:val="231F20"/>
                                <w:spacing w:val="-12"/>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help </w:t>
                            </w:r>
                            <w:r>
                              <w:rPr>
                                <w:rFonts w:ascii="Gill Sans MT"/>
                                <w:color w:val="231F20"/>
                                <w:sz w:val="20"/>
                              </w:rPr>
                              <w:t>you</w:t>
                            </w:r>
                            <w:r>
                              <w:rPr>
                                <w:rFonts w:ascii="Gill Sans MT"/>
                                <w:color w:val="231F20"/>
                                <w:spacing w:val="-8"/>
                                <w:sz w:val="20"/>
                              </w:rPr>
                              <w:t> </w:t>
                            </w:r>
                            <w:r>
                              <w:rPr>
                                <w:rFonts w:ascii="Gill Sans MT"/>
                                <w:color w:val="231F20"/>
                                <w:sz w:val="20"/>
                              </w:rPr>
                              <w:t>grade</w:t>
                            </w:r>
                            <w:r>
                              <w:rPr>
                                <w:rFonts w:ascii="Gill Sans MT"/>
                                <w:color w:val="231F20"/>
                                <w:spacing w:val="-8"/>
                                <w:sz w:val="20"/>
                              </w:rPr>
                              <w:t> </w:t>
                            </w:r>
                            <w:hyperlink r:id="rId307">
                              <w:r>
                                <w:rPr>
                                  <w:rFonts w:ascii="Gill Sans MT"/>
                                  <w:color w:val="231F20"/>
                                  <w:sz w:val="20"/>
                                </w:rPr>
                                <w:t>exams.At</w:t>
                              </w:r>
                            </w:hyperlink>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color w:val="231F20"/>
                                <w:sz w:val="20"/>
                              </w:rPr>
                              <w:t>very</w:t>
                            </w:r>
                            <w:r>
                              <w:rPr>
                                <w:rFonts w:ascii="Gill Sans MT"/>
                                <w:color w:val="231F20"/>
                                <w:spacing w:val="-4"/>
                                <w:sz w:val="20"/>
                              </w:rPr>
                              <w:t> </w:t>
                            </w:r>
                            <w:r>
                              <w:rPr>
                                <w:rFonts w:ascii="Gill Sans MT"/>
                                <w:color w:val="231F20"/>
                                <w:sz w:val="20"/>
                              </w:rPr>
                              <w:t>least,</w:t>
                            </w:r>
                            <w:r>
                              <w:rPr>
                                <w:rFonts w:ascii="Gill Sans MT"/>
                                <w:color w:val="231F20"/>
                                <w:spacing w:val="-19"/>
                                <w:sz w:val="20"/>
                              </w:rPr>
                              <w:t> </w:t>
                            </w:r>
                            <w:r>
                              <w:rPr>
                                <w:rFonts w:ascii="Gill Sans MT"/>
                                <w:color w:val="231F20"/>
                                <w:sz w:val="20"/>
                              </w:rPr>
                              <w:t>you</w:t>
                            </w:r>
                            <w:r>
                              <w:rPr>
                                <w:rFonts w:ascii="Gill Sans MT"/>
                                <w:color w:val="231F20"/>
                                <w:spacing w:val="-4"/>
                                <w:sz w:val="20"/>
                              </w:rPr>
                              <w:t> </w:t>
                            </w:r>
                            <w:r>
                              <w:rPr>
                                <w:rFonts w:ascii="Gill Sans MT"/>
                                <w:color w:val="231F20"/>
                                <w:sz w:val="20"/>
                              </w:rPr>
                              <w:t>should</w:t>
                            </w:r>
                            <w:r>
                              <w:rPr>
                                <w:rFonts w:ascii="Gill Sans MT"/>
                                <w:color w:val="231F20"/>
                                <w:spacing w:val="-4"/>
                                <w:sz w:val="20"/>
                              </w:rPr>
                              <w:t> </w:t>
                            </w:r>
                            <w:r>
                              <w:rPr>
                                <w:rFonts w:ascii="Gill Sans MT"/>
                                <w:color w:val="231F20"/>
                                <w:sz w:val="20"/>
                              </w:rPr>
                              <w:t>try</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clarify</w:t>
                            </w:r>
                            <w:r>
                              <w:rPr>
                                <w:rFonts w:ascii="Gill Sans MT"/>
                                <w:color w:val="231F20"/>
                                <w:spacing w:val="-4"/>
                                <w:sz w:val="20"/>
                              </w:rPr>
                              <w:t> </w:t>
                            </w:r>
                            <w:r>
                              <w:rPr>
                                <w:rFonts w:ascii="Gill Sans MT"/>
                                <w:color w:val="231F20"/>
                                <w:sz w:val="20"/>
                              </w:rPr>
                              <w:t>your</w:t>
                            </w:r>
                            <w:r>
                              <w:rPr>
                                <w:rFonts w:ascii="Gill Sans MT"/>
                                <w:color w:val="231F20"/>
                                <w:spacing w:val="-4"/>
                                <w:sz w:val="20"/>
                              </w:rPr>
                              <w:t> </w:t>
                            </w:r>
                            <w:r>
                              <w:rPr>
                                <w:rFonts w:ascii="Gill Sans MT"/>
                                <w:color w:val="231F20"/>
                                <w:sz w:val="20"/>
                              </w:rPr>
                              <w:t>teaching</w:t>
                            </w:r>
                            <w:r>
                              <w:rPr>
                                <w:rFonts w:ascii="Gill Sans MT"/>
                                <w:color w:val="231F20"/>
                                <w:spacing w:val="-4"/>
                                <w:sz w:val="20"/>
                              </w:rPr>
                              <w:t> </w:t>
                            </w:r>
                            <w:r>
                              <w:rPr>
                                <w:rFonts w:ascii="Gill Sans MT"/>
                                <w:color w:val="231F20"/>
                                <w:sz w:val="20"/>
                              </w:rPr>
                              <w:t>load:</w:t>
                            </w:r>
                            <w:r>
                              <w:rPr>
                                <w:rFonts w:ascii="Gill Sans MT"/>
                                <w:color w:val="231F20"/>
                                <w:spacing w:val="-19"/>
                                <w:sz w:val="20"/>
                              </w:rPr>
                              <w:t> </w:t>
                            </w:r>
                            <w:r>
                              <w:rPr>
                                <w:rFonts w:ascii="Gill Sans MT"/>
                                <w:color w:val="231F20"/>
                                <w:sz w:val="20"/>
                              </w:rPr>
                              <w:t>How</w:t>
                            </w:r>
                            <w:r>
                              <w:rPr>
                                <w:rFonts w:ascii="Gill Sans MT"/>
                                <w:color w:val="231F20"/>
                                <w:spacing w:val="-4"/>
                                <w:sz w:val="20"/>
                              </w:rPr>
                              <w:t> </w:t>
                            </w:r>
                            <w:r>
                              <w:rPr>
                                <w:rFonts w:ascii="Gill Sans MT"/>
                                <w:color w:val="231F20"/>
                                <w:sz w:val="20"/>
                              </w:rPr>
                              <w:t>many</w:t>
                            </w:r>
                            <w:r>
                              <w:rPr>
                                <w:rFonts w:ascii="Gill Sans MT"/>
                                <w:color w:val="231F20"/>
                                <w:spacing w:val="-4"/>
                                <w:sz w:val="20"/>
                              </w:rPr>
                              <w:t> </w:t>
                            </w:r>
                            <w:r>
                              <w:rPr>
                                <w:rFonts w:ascii="Gill Sans MT"/>
                                <w:color w:val="231F20"/>
                                <w:sz w:val="20"/>
                              </w:rPr>
                              <w:t>classes</w:t>
                            </w:r>
                            <w:r>
                              <w:rPr>
                                <w:rFonts w:ascii="Gill Sans MT"/>
                                <w:color w:val="231F20"/>
                                <w:spacing w:val="-4"/>
                                <w:sz w:val="20"/>
                              </w:rPr>
                              <w:t> </w:t>
                            </w:r>
                            <w:r>
                              <w:rPr>
                                <w:rFonts w:ascii="Gill Sans MT"/>
                                <w:color w:val="231F20"/>
                                <w:sz w:val="20"/>
                              </w:rPr>
                              <w:t>will</w:t>
                            </w:r>
                            <w:r>
                              <w:rPr>
                                <w:rFonts w:ascii="Gill Sans MT"/>
                                <w:color w:val="231F20"/>
                                <w:spacing w:val="-4"/>
                                <w:sz w:val="20"/>
                              </w:rPr>
                              <w:t> </w:t>
                            </w:r>
                            <w:r>
                              <w:rPr>
                                <w:rFonts w:ascii="Gill Sans MT"/>
                                <w:color w:val="231F20"/>
                                <w:sz w:val="20"/>
                              </w:rPr>
                              <w:t>you have</w:t>
                            </w:r>
                            <w:r>
                              <w:rPr>
                                <w:rFonts w:ascii="Gill Sans MT"/>
                                <w:color w:val="231F20"/>
                                <w:spacing w:val="-13"/>
                                <w:sz w:val="20"/>
                              </w:rPr>
                              <w:t> </w:t>
                            </w:r>
                            <w:r>
                              <w:rPr>
                                <w:rFonts w:ascii="Gill Sans MT"/>
                                <w:color w:val="231F20"/>
                                <w:sz w:val="20"/>
                              </w:rPr>
                              <w:t>each</w:t>
                            </w:r>
                            <w:r>
                              <w:rPr>
                                <w:rFonts w:ascii="Gill Sans MT"/>
                                <w:color w:val="231F20"/>
                                <w:spacing w:val="-11"/>
                                <w:sz w:val="20"/>
                              </w:rPr>
                              <w:t> </w:t>
                            </w:r>
                            <w:r>
                              <w:rPr>
                                <w:rFonts w:ascii="Gill Sans MT"/>
                                <w:color w:val="231F20"/>
                                <w:sz w:val="20"/>
                              </w:rPr>
                              <w:t>term?</w:t>
                            </w:r>
                            <w:r>
                              <w:rPr>
                                <w:rFonts w:ascii="Gill Sans MT"/>
                                <w:color w:val="231F20"/>
                                <w:spacing w:val="-28"/>
                                <w:sz w:val="20"/>
                              </w:rPr>
                              <w:t> </w:t>
                            </w:r>
                            <w:r>
                              <w:rPr>
                                <w:rFonts w:ascii="Gill Sans MT"/>
                                <w:color w:val="231F20"/>
                                <w:sz w:val="20"/>
                              </w:rPr>
                              <w:t>What</w:t>
                            </w:r>
                            <w:r>
                              <w:rPr>
                                <w:rFonts w:ascii="Gill Sans MT"/>
                                <w:color w:val="231F20"/>
                                <w:spacing w:val="-10"/>
                                <w:sz w:val="20"/>
                              </w:rPr>
                              <w:t> </w:t>
                            </w:r>
                            <w:r>
                              <w:rPr>
                                <w:rFonts w:ascii="Gill Sans MT"/>
                                <w:color w:val="231F20"/>
                                <w:sz w:val="20"/>
                              </w:rPr>
                              <w:t>are</w:t>
                            </w:r>
                            <w:r>
                              <w:rPr>
                                <w:rFonts w:ascii="Gill Sans MT"/>
                                <w:color w:val="231F20"/>
                                <w:spacing w:val="-11"/>
                                <w:sz w:val="20"/>
                              </w:rPr>
                              <w:t> </w:t>
                            </w:r>
                            <w:r>
                              <w:rPr>
                                <w:rFonts w:ascii="Gill Sans MT"/>
                                <w:color w:val="231F20"/>
                                <w:sz w:val="20"/>
                              </w:rPr>
                              <w:t>typical</w:t>
                            </w:r>
                            <w:r>
                              <w:rPr>
                                <w:rFonts w:ascii="Gill Sans MT"/>
                                <w:color w:val="231F20"/>
                                <w:spacing w:val="-11"/>
                                <w:sz w:val="20"/>
                              </w:rPr>
                              <w:t> </w:t>
                            </w:r>
                            <w:r>
                              <w:rPr>
                                <w:rFonts w:ascii="Gill Sans MT"/>
                                <w:color w:val="231F20"/>
                                <w:sz w:val="20"/>
                              </w:rPr>
                              <w:t>enrollments</w:t>
                            </w:r>
                            <w:r>
                              <w:rPr>
                                <w:rFonts w:ascii="Gill Sans MT"/>
                                <w:color w:val="231F20"/>
                                <w:spacing w:val="-11"/>
                                <w:sz w:val="20"/>
                              </w:rPr>
                              <w:t> </w:t>
                            </w:r>
                            <w:r>
                              <w:rPr>
                                <w:rFonts w:ascii="Gill Sans MT"/>
                                <w:color w:val="231F20"/>
                                <w:sz w:val="20"/>
                              </w:rPr>
                              <w:t>in</w:t>
                            </w:r>
                            <w:r>
                              <w:rPr>
                                <w:rFonts w:ascii="Gill Sans MT"/>
                                <w:color w:val="231F20"/>
                                <w:spacing w:val="-10"/>
                                <w:sz w:val="20"/>
                              </w:rPr>
                              <w:t> </w:t>
                            </w:r>
                            <w:r>
                              <w:rPr>
                                <w:rFonts w:ascii="Gill Sans MT"/>
                                <w:color w:val="231F20"/>
                                <w:sz w:val="20"/>
                              </w:rPr>
                              <w:t>each</w:t>
                            </w:r>
                            <w:r>
                              <w:rPr>
                                <w:rFonts w:ascii="Gill Sans MT"/>
                                <w:color w:val="231F20"/>
                                <w:spacing w:val="-10"/>
                                <w:sz w:val="20"/>
                              </w:rPr>
                              <w:t> </w:t>
                            </w:r>
                            <w:r>
                              <w:rPr>
                                <w:rFonts w:ascii="Gill Sans MT"/>
                                <w:color w:val="231F20"/>
                                <w:sz w:val="20"/>
                              </w:rPr>
                              <w:t>class?</w:t>
                            </w:r>
                            <w:r>
                              <w:rPr>
                                <w:rFonts w:ascii="Gill Sans MT"/>
                                <w:color w:val="231F20"/>
                                <w:spacing w:val="-10"/>
                                <w:sz w:val="20"/>
                              </w:rPr>
                              <w:t> </w:t>
                            </w:r>
                            <w:r>
                              <w:rPr>
                                <w:rFonts w:ascii="Gill Sans MT"/>
                                <w:color w:val="231F20"/>
                                <w:sz w:val="20"/>
                              </w:rPr>
                              <w:t>How</w:t>
                            </w:r>
                            <w:r>
                              <w:rPr>
                                <w:rFonts w:ascii="Gill Sans MT"/>
                                <w:color w:val="231F20"/>
                                <w:spacing w:val="-10"/>
                                <w:sz w:val="20"/>
                              </w:rPr>
                              <w:t> </w:t>
                            </w:r>
                            <w:r>
                              <w:rPr>
                                <w:rFonts w:ascii="Gill Sans MT"/>
                                <w:color w:val="231F20"/>
                                <w:sz w:val="20"/>
                              </w:rPr>
                              <w:t>much</w:t>
                            </w:r>
                            <w:r>
                              <w:rPr>
                                <w:rFonts w:ascii="Gill Sans MT"/>
                                <w:color w:val="231F20"/>
                                <w:spacing w:val="-10"/>
                                <w:sz w:val="20"/>
                              </w:rPr>
                              <w:t> </w:t>
                            </w:r>
                            <w:r>
                              <w:rPr>
                                <w:rFonts w:ascii="Gill Sans MT"/>
                                <w:color w:val="231F20"/>
                                <w:sz w:val="20"/>
                              </w:rPr>
                              <w:t>time</w:t>
                            </w:r>
                            <w:r>
                              <w:rPr>
                                <w:rFonts w:ascii="Gill Sans MT"/>
                                <w:color w:val="231F20"/>
                                <w:spacing w:val="-10"/>
                                <w:sz w:val="20"/>
                              </w:rPr>
                              <w:t> </w:t>
                            </w:r>
                            <w:r>
                              <w:rPr>
                                <w:rFonts w:ascii="Gill Sans MT"/>
                                <w:color w:val="231F20"/>
                                <w:sz w:val="20"/>
                              </w:rPr>
                              <w:t>will</w:t>
                            </w:r>
                            <w:r>
                              <w:rPr>
                                <w:rFonts w:ascii="Gill Sans MT"/>
                                <w:color w:val="231F20"/>
                                <w:spacing w:val="-10"/>
                                <w:sz w:val="20"/>
                              </w:rPr>
                              <w:t> </w:t>
                            </w:r>
                            <w:r>
                              <w:rPr>
                                <w:rFonts w:ascii="Gill Sans MT"/>
                                <w:color w:val="231F20"/>
                                <w:sz w:val="20"/>
                              </w:rPr>
                              <w:t>you</w:t>
                            </w:r>
                            <w:r>
                              <w:rPr>
                                <w:rFonts w:ascii="Gill Sans MT"/>
                                <w:color w:val="231F20"/>
                                <w:spacing w:val="-10"/>
                                <w:sz w:val="20"/>
                              </w:rPr>
                              <w:t> </w:t>
                            </w:r>
                            <w:r>
                              <w:rPr>
                                <w:rFonts w:ascii="Gill Sans MT"/>
                                <w:color w:val="231F20"/>
                                <w:sz w:val="20"/>
                              </w:rPr>
                              <w:t>be</w:t>
                            </w:r>
                            <w:r>
                              <w:rPr>
                                <w:rFonts w:ascii="Gill Sans MT"/>
                                <w:color w:val="231F20"/>
                                <w:spacing w:val="-10"/>
                                <w:sz w:val="20"/>
                              </w:rPr>
                              <w:t> </w:t>
                            </w:r>
                            <w:r>
                              <w:rPr>
                                <w:rFonts w:ascii="Gill Sans MT"/>
                                <w:color w:val="231F20"/>
                                <w:sz w:val="20"/>
                              </w:rPr>
                              <w:t>expected</w:t>
                            </w:r>
                            <w:r>
                              <w:rPr>
                                <w:rFonts w:ascii="Gill Sans MT"/>
                                <w:color w:val="231F20"/>
                                <w:spacing w:val="-10"/>
                                <w:sz w:val="20"/>
                              </w:rPr>
                              <w:t> </w:t>
                            </w:r>
                            <w:r>
                              <w:rPr>
                                <w:rFonts w:ascii="Gill Sans MT"/>
                                <w:color w:val="231F20"/>
                                <w:sz w:val="20"/>
                              </w:rPr>
                              <w:t>to</w:t>
                            </w:r>
                            <w:r>
                              <w:rPr>
                                <w:rFonts w:ascii="Gill Sans MT"/>
                                <w:color w:val="231F20"/>
                                <w:spacing w:val="-10"/>
                                <w:sz w:val="20"/>
                              </w:rPr>
                              <w:t> </w:t>
                            </w:r>
                            <w:r>
                              <w:rPr>
                                <w:rFonts w:ascii="Gill Sans MT"/>
                                <w:color w:val="231F20"/>
                                <w:sz w:val="20"/>
                              </w:rPr>
                              <w:t>spend advising</w:t>
                            </w:r>
                            <w:r>
                              <w:rPr>
                                <w:rFonts w:ascii="Gill Sans MT"/>
                                <w:color w:val="231F20"/>
                                <w:spacing w:val="-13"/>
                                <w:sz w:val="20"/>
                              </w:rPr>
                              <w:t> </w:t>
                            </w:r>
                            <w:r>
                              <w:rPr>
                                <w:rFonts w:ascii="Gill Sans MT"/>
                                <w:color w:val="231F20"/>
                                <w:sz w:val="20"/>
                              </w:rPr>
                              <w:t>students</w:t>
                            </w:r>
                            <w:r>
                              <w:rPr>
                                <w:rFonts w:ascii="Gill Sans MT"/>
                                <w:color w:val="231F20"/>
                                <w:spacing w:val="-13"/>
                                <w:sz w:val="20"/>
                              </w:rPr>
                              <w:t> </w:t>
                            </w:r>
                            <w:r>
                              <w:rPr>
                                <w:rFonts w:ascii="Gill Sans MT"/>
                                <w:color w:val="231F20"/>
                                <w:sz w:val="20"/>
                              </w:rPr>
                              <w:t>or</w:t>
                            </w:r>
                            <w:r>
                              <w:rPr>
                                <w:rFonts w:ascii="Gill Sans MT"/>
                                <w:color w:val="231F20"/>
                                <w:spacing w:val="-13"/>
                                <w:sz w:val="20"/>
                              </w:rPr>
                              <w:t> </w:t>
                            </w:r>
                            <w:r>
                              <w:rPr>
                                <w:rFonts w:ascii="Gill Sans MT"/>
                                <w:color w:val="231F20"/>
                                <w:sz w:val="20"/>
                              </w:rPr>
                              <w:t>supervising</w:t>
                            </w:r>
                            <w:r>
                              <w:rPr>
                                <w:rFonts w:ascii="Gill Sans MT"/>
                                <w:color w:val="231F20"/>
                                <w:spacing w:val="-13"/>
                                <w:sz w:val="20"/>
                              </w:rPr>
                              <w:t> </w:t>
                            </w:r>
                            <w:r>
                              <w:rPr>
                                <w:rFonts w:ascii="Gill Sans MT"/>
                                <w:color w:val="231F20"/>
                                <w:sz w:val="20"/>
                              </w:rPr>
                              <w:t>theses</w:t>
                            </w:r>
                            <w:r>
                              <w:rPr>
                                <w:rFonts w:ascii="Gill Sans MT"/>
                                <w:color w:val="231F20"/>
                                <w:spacing w:val="-13"/>
                                <w:sz w:val="20"/>
                              </w:rPr>
                              <w:t> </w:t>
                            </w:r>
                            <w:r>
                              <w:rPr>
                                <w:rFonts w:ascii="Gill Sans MT"/>
                                <w:color w:val="231F20"/>
                                <w:sz w:val="20"/>
                              </w:rPr>
                              <w:t>or</w:t>
                            </w:r>
                            <w:r>
                              <w:rPr>
                                <w:rFonts w:ascii="Gill Sans MT"/>
                                <w:color w:val="231F20"/>
                                <w:spacing w:val="-13"/>
                                <w:sz w:val="20"/>
                              </w:rPr>
                              <w:t> </w:t>
                            </w:r>
                            <w:r>
                              <w:rPr>
                                <w:rFonts w:ascii="Gill Sans MT"/>
                                <w:color w:val="231F20"/>
                                <w:sz w:val="20"/>
                              </w:rPr>
                              <w:t>dissertations?</w:t>
                            </w:r>
                            <w:r>
                              <w:rPr>
                                <w:rFonts w:ascii="Gill Sans MT"/>
                                <w:color w:val="231F20"/>
                                <w:spacing w:val="-13"/>
                                <w:sz w:val="20"/>
                              </w:rPr>
                              <w:t> </w:t>
                            </w:r>
                            <w:r>
                              <w:rPr>
                                <w:rFonts w:ascii="Gill Sans MT"/>
                                <w:color w:val="231F20"/>
                                <w:sz w:val="20"/>
                              </w:rPr>
                              <w:t>Does</w:t>
                            </w:r>
                            <w:r>
                              <w:rPr>
                                <w:rFonts w:ascii="Gill Sans MT"/>
                                <w:color w:val="231F20"/>
                                <w:spacing w:val="-13"/>
                                <w:sz w:val="20"/>
                              </w:rPr>
                              <w:t> </w:t>
                            </w:r>
                            <w:r>
                              <w:rPr>
                                <w:rFonts w:ascii="Gill Sans MT"/>
                                <w:color w:val="231F20"/>
                                <w:sz w:val="20"/>
                              </w:rPr>
                              <w:t>supervising</w:t>
                            </w:r>
                            <w:r>
                              <w:rPr>
                                <w:rFonts w:ascii="Gill Sans MT"/>
                                <w:color w:val="231F20"/>
                                <w:spacing w:val="-13"/>
                                <w:sz w:val="20"/>
                              </w:rPr>
                              <w:t> </w:t>
                            </w:r>
                            <w:r>
                              <w:rPr>
                                <w:rFonts w:ascii="Gill Sans MT"/>
                                <w:color w:val="231F20"/>
                                <w:sz w:val="20"/>
                              </w:rPr>
                              <w:t>undergraduate</w:t>
                            </w:r>
                            <w:r>
                              <w:rPr>
                                <w:rFonts w:ascii="Gill Sans MT"/>
                                <w:color w:val="231F20"/>
                                <w:spacing w:val="-12"/>
                                <w:sz w:val="20"/>
                              </w:rPr>
                              <w:t> </w:t>
                            </w:r>
                            <w:r>
                              <w:rPr>
                                <w:rFonts w:ascii="Gill Sans MT"/>
                                <w:color w:val="231F20"/>
                                <w:sz w:val="20"/>
                              </w:rPr>
                              <w:t>research</w:t>
                            </w:r>
                            <w:r>
                              <w:rPr>
                                <w:rFonts w:ascii="Gill Sans MT"/>
                                <w:color w:val="231F20"/>
                                <w:spacing w:val="-13"/>
                                <w:sz w:val="20"/>
                              </w:rPr>
                              <w:t> </w:t>
                            </w:r>
                            <w:r>
                              <w:rPr>
                                <w:rFonts w:ascii="Gill Sans MT"/>
                                <w:color w:val="231F20"/>
                                <w:sz w:val="20"/>
                              </w:rPr>
                              <w:t>count</w:t>
                            </w:r>
                            <w:r>
                              <w:rPr>
                                <w:rFonts w:ascii="Gill Sans MT"/>
                                <w:color w:val="231F20"/>
                                <w:spacing w:val="-13"/>
                                <w:sz w:val="20"/>
                              </w:rPr>
                              <w:t> </w:t>
                            </w:r>
                            <w:r>
                              <w:rPr>
                                <w:rFonts w:ascii="Gill Sans MT"/>
                                <w:color w:val="231F20"/>
                                <w:sz w:val="20"/>
                              </w:rPr>
                              <w:t>as </w:t>
                            </w:r>
                            <w:r>
                              <w:rPr>
                                <w:rFonts w:ascii="Gill Sans MT"/>
                                <w:color w:val="231F20"/>
                                <w:spacing w:val="-2"/>
                                <w:sz w:val="20"/>
                              </w:rPr>
                              <w:t>teaching?</w:t>
                            </w:r>
                            <w:r>
                              <w:rPr>
                                <w:rFonts w:ascii="Gill Sans MT"/>
                                <w:color w:val="231F20"/>
                                <w:spacing w:val="-11"/>
                                <w:sz w:val="20"/>
                              </w:rPr>
                              <w:t> </w:t>
                            </w:r>
                            <w:r>
                              <w:rPr>
                                <w:rFonts w:ascii="Gill Sans MT"/>
                                <w:color w:val="231F20"/>
                                <w:spacing w:val="-2"/>
                                <w:sz w:val="20"/>
                              </w:rPr>
                              <w:t>How</w:t>
                            </w:r>
                            <w:r>
                              <w:rPr>
                                <w:rFonts w:ascii="Gill Sans MT"/>
                                <w:color w:val="231F20"/>
                                <w:spacing w:val="-8"/>
                                <w:sz w:val="20"/>
                              </w:rPr>
                              <w:t> </w:t>
                            </w:r>
                            <w:r>
                              <w:rPr>
                                <w:rFonts w:ascii="Gill Sans MT"/>
                                <w:color w:val="231F20"/>
                                <w:spacing w:val="-2"/>
                                <w:sz w:val="20"/>
                              </w:rPr>
                              <w:t>much</w:t>
                            </w:r>
                            <w:r>
                              <w:rPr>
                                <w:rFonts w:ascii="Gill Sans MT"/>
                                <w:color w:val="231F20"/>
                                <w:spacing w:val="-8"/>
                                <w:sz w:val="20"/>
                              </w:rPr>
                              <w:t> </w:t>
                            </w:r>
                            <w:r>
                              <w:rPr>
                                <w:rFonts w:ascii="Gill Sans MT"/>
                                <w:color w:val="231F20"/>
                                <w:spacing w:val="-2"/>
                                <w:sz w:val="20"/>
                              </w:rPr>
                              <w:t>credit</w:t>
                            </w:r>
                            <w:r>
                              <w:rPr>
                                <w:rFonts w:ascii="Gill Sans MT"/>
                                <w:color w:val="231F20"/>
                                <w:spacing w:val="-8"/>
                                <w:sz w:val="20"/>
                              </w:rPr>
                              <w:t> </w:t>
                            </w:r>
                            <w:r>
                              <w:rPr>
                                <w:rFonts w:ascii="Gill Sans MT"/>
                                <w:color w:val="231F20"/>
                                <w:spacing w:val="-2"/>
                                <w:sz w:val="20"/>
                              </w:rPr>
                              <w:t>do</w:t>
                            </w:r>
                            <w:r>
                              <w:rPr>
                                <w:rFonts w:ascii="Gill Sans MT"/>
                                <w:color w:val="231F20"/>
                                <w:spacing w:val="-8"/>
                                <w:sz w:val="20"/>
                              </w:rPr>
                              <w:t> </w:t>
                            </w:r>
                            <w:r>
                              <w:rPr>
                                <w:rFonts w:ascii="Gill Sans MT"/>
                                <w:color w:val="231F20"/>
                                <w:spacing w:val="-2"/>
                                <w:sz w:val="20"/>
                              </w:rPr>
                              <w:t>you</w:t>
                            </w:r>
                            <w:r>
                              <w:rPr>
                                <w:rFonts w:ascii="Gill Sans MT"/>
                                <w:color w:val="231F20"/>
                                <w:spacing w:val="-8"/>
                                <w:sz w:val="20"/>
                              </w:rPr>
                              <w:t> </w:t>
                            </w:r>
                            <w:r>
                              <w:rPr>
                                <w:rFonts w:ascii="Gill Sans MT"/>
                                <w:color w:val="231F20"/>
                                <w:spacing w:val="-2"/>
                                <w:sz w:val="20"/>
                              </w:rPr>
                              <w:t>receive</w:t>
                            </w:r>
                            <w:r>
                              <w:rPr>
                                <w:rFonts w:ascii="Gill Sans MT"/>
                                <w:color w:val="231F20"/>
                                <w:spacing w:val="-9"/>
                                <w:sz w:val="20"/>
                              </w:rPr>
                              <w:t> </w:t>
                            </w:r>
                            <w:r>
                              <w:rPr>
                                <w:rFonts w:ascii="Gill Sans MT"/>
                                <w:color w:val="231F20"/>
                                <w:spacing w:val="-2"/>
                                <w:sz w:val="20"/>
                              </w:rPr>
                              <w:t>for</w:t>
                            </w:r>
                            <w:r>
                              <w:rPr>
                                <w:rFonts w:ascii="Gill Sans MT"/>
                                <w:color w:val="231F20"/>
                                <w:spacing w:val="-8"/>
                                <w:sz w:val="20"/>
                              </w:rPr>
                              <w:t> </w:t>
                            </w:r>
                            <w:r>
                              <w:rPr>
                                <w:rFonts w:ascii="Gill Sans MT"/>
                                <w:color w:val="231F20"/>
                                <w:spacing w:val="-2"/>
                                <w:sz w:val="20"/>
                              </w:rPr>
                              <w:t>teaching</w:t>
                            </w:r>
                            <w:r>
                              <w:rPr>
                                <w:rFonts w:ascii="Gill Sans MT"/>
                                <w:color w:val="231F20"/>
                                <w:spacing w:val="-8"/>
                                <w:sz w:val="20"/>
                              </w:rPr>
                              <w:t> </w:t>
                            </w:r>
                            <w:r>
                              <w:rPr>
                                <w:rFonts w:ascii="Gill Sans MT"/>
                                <w:color w:val="231F20"/>
                                <w:spacing w:val="-2"/>
                                <w:sz w:val="20"/>
                              </w:rPr>
                              <w:t>the</w:t>
                            </w:r>
                            <w:r>
                              <w:rPr>
                                <w:rFonts w:ascii="Gill Sans MT"/>
                                <w:color w:val="231F20"/>
                                <w:spacing w:val="-8"/>
                                <w:sz w:val="20"/>
                              </w:rPr>
                              <w:t> </w:t>
                            </w:r>
                            <w:r>
                              <w:rPr>
                                <w:rFonts w:ascii="Gill Sans MT"/>
                                <w:color w:val="231F20"/>
                                <w:spacing w:val="-2"/>
                                <w:sz w:val="20"/>
                              </w:rPr>
                              <w:t>lab</w:t>
                            </w:r>
                            <w:r>
                              <w:rPr>
                                <w:rFonts w:ascii="Gill Sans MT"/>
                                <w:color w:val="231F20"/>
                                <w:spacing w:val="-8"/>
                                <w:sz w:val="20"/>
                              </w:rPr>
                              <w:t> </w:t>
                            </w:r>
                            <w:r>
                              <w:rPr>
                                <w:rFonts w:ascii="Gill Sans MT"/>
                                <w:color w:val="231F20"/>
                                <w:spacing w:val="-2"/>
                                <w:sz w:val="20"/>
                              </w:rPr>
                              <w:t>sections</w:t>
                            </w:r>
                            <w:r>
                              <w:rPr>
                                <w:rFonts w:ascii="Gill Sans MT"/>
                                <w:color w:val="231F20"/>
                                <w:spacing w:val="-8"/>
                                <w:sz w:val="20"/>
                              </w:rPr>
                              <w:t> </w:t>
                            </w:r>
                            <w:r>
                              <w:rPr>
                                <w:rFonts w:ascii="Gill Sans MT"/>
                                <w:color w:val="231F20"/>
                                <w:spacing w:val="-2"/>
                                <w:sz w:val="20"/>
                              </w:rPr>
                              <w:t>of</w:t>
                            </w:r>
                            <w:r>
                              <w:rPr>
                                <w:rFonts w:ascii="Gill Sans MT"/>
                                <w:color w:val="231F20"/>
                                <w:spacing w:val="-8"/>
                                <w:sz w:val="20"/>
                              </w:rPr>
                              <w:t> </w:t>
                            </w:r>
                            <w:r>
                              <w:rPr>
                                <w:rFonts w:ascii="Gill Sans MT"/>
                                <w:color w:val="231F20"/>
                                <w:spacing w:val="-2"/>
                                <w:sz w:val="20"/>
                              </w:rPr>
                              <w:t>a</w:t>
                            </w:r>
                            <w:r>
                              <w:rPr>
                                <w:rFonts w:ascii="Gill Sans MT"/>
                                <w:color w:val="231F20"/>
                                <w:spacing w:val="-8"/>
                                <w:sz w:val="20"/>
                              </w:rPr>
                              <w:t> </w:t>
                            </w:r>
                            <w:r>
                              <w:rPr>
                                <w:rFonts w:ascii="Gill Sans MT"/>
                                <w:color w:val="231F20"/>
                                <w:spacing w:val="-2"/>
                                <w:sz w:val="20"/>
                              </w:rPr>
                              <w:t>course?</w:t>
                            </w:r>
                            <w:r>
                              <w:rPr>
                                <w:rFonts w:ascii="Gill Sans MT"/>
                                <w:color w:val="231F20"/>
                                <w:spacing w:val="-23"/>
                                <w:sz w:val="20"/>
                              </w:rPr>
                              <w:t> </w:t>
                            </w:r>
                            <w:r>
                              <w:rPr>
                                <w:rFonts w:ascii="Gill Sans MT"/>
                                <w:color w:val="231F20"/>
                                <w:spacing w:val="-2"/>
                                <w:sz w:val="20"/>
                              </w:rPr>
                              <w:t>Armed</w:t>
                            </w:r>
                            <w:r>
                              <w:rPr>
                                <w:rFonts w:ascii="Gill Sans MT"/>
                                <w:color w:val="231F20"/>
                                <w:spacing w:val="-8"/>
                                <w:sz w:val="20"/>
                              </w:rPr>
                              <w:t> </w:t>
                            </w:r>
                            <w:r>
                              <w:rPr>
                                <w:rFonts w:ascii="Gill Sans MT"/>
                                <w:color w:val="231F20"/>
                                <w:spacing w:val="-2"/>
                                <w:sz w:val="20"/>
                              </w:rPr>
                              <w:t>with</w:t>
                            </w:r>
                            <w:r>
                              <w:rPr>
                                <w:rFonts w:ascii="Gill Sans MT"/>
                                <w:color w:val="231F20"/>
                                <w:spacing w:val="-8"/>
                                <w:sz w:val="20"/>
                              </w:rPr>
                              <w:t> </w:t>
                            </w:r>
                            <w:r>
                              <w:rPr>
                                <w:rFonts w:ascii="Gill Sans MT"/>
                                <w:color w:val="231F20"/>
                                <w:spacing w:val="-2"/>
                                <w:sz w:val="20"/>
                              </w:rPr>
                              <w:t>that</w:t>
                            </w:r>
                            <w:r>
                              <w:rPr>
                                <w:rFonts w:ascii="Gill Sans MT"/>
                                <w:color w:val="231F20"/>
                                <w:spacing w:val="-8"/>
                                <w:sz w:val="20"/>
                              </w:rPr>
                              <w:t> </w:t>
                            </w:r>
                            <w:r>
                              <w:rPr>
                                <w:rFonts w:ascii="Gill Sans MT"/>
                                <w:color w:val="231F20"/>
                                <w:spacing w:val="-2"/>
                                <w:sz w:val="20"/>
                              </w:rPr>
                              <w:t>knowl-</w:t>
                            </w:r>
                            <w:r>
                              <w:rPr>
                                <w:rFonts w:ascii="Gill Sans MT"/>
                                <w:color w:val="231F20"/>
                                <w:sz w:val="20"/>
                              </w:rPr>
                              <w:t>edge,</w:t>
                            </w:r>
                            <w:r>
                              <w:rPr>
                                <w:rFonts w:ascii="Gill Sans MT"/>
                                <w:color w:val="231F20"/>
                                <w:spacing w:val="-16"/>
                                <w:sz w:val="20"/>
                              </w:rPr>
                              <w:t> </w:t>
                            </w:r>
                            <w:r>
                              <w:rPr>
                                <w:rFonts w:ascii="Gill Sans MT"/>
                                <w:color w:val="231F20"/>
                                <w:sz w:val="20"/>
                              </w:rPr>
                              <w:t>you</w:t>
                            </w:r>
                            <w:r>
                              <w:rPr>
                                <w:rFonts w:ascii="Gill Sans MT"/>
                                <w:color w:val="231F20"/>
                                <w:spacing w:val="-5"/>
                                <w:sz w:val="20"/>
                              </w:rPr>
                              <w:t> </w:t>
                            </w:r>
                            <w:r>
                              <w:rPr>
                                <w:rFonts w:ascii="Gill Sans MT"/>
                                <w:color w:val="231F20"/>
                                <w:sz w:val="20"/>
                              </w:rPr>
                              <w:t>might</w:t>
                            </w:r>
                            <w:r>
                              <w:rPr>
                                <w:rFonts w:ascii="Gill Sans MT"/>
                                <w:color w:val="231F20"/>
                                <w:spacing w:val="-5"/>
                                <w:sz w:val="20"/>
                              </w:rPr>
                              <w:t> </w:t>
                            </w:r>
                            <w:r>
                              <w:rPr>
                                <w:rFonts w:ascii="Gill Sans MT"/>
                                <w:color w:val="231F20"/>
                                <w:sz w:val="20"/>
                              </w:rPr>
                              <w:t>be</w:t>
                            </w:r>
                            <w:r>
                              <w:rPr>
                                <w:rFonts w:ascii="Gill Sans MT"/>
                                <w:color w:val="231F20"/>
                                <w:spacing w:val="-5"/>
                                <w:sz w:val="20"/>
                              </w:rPr>
                              <w:t> </w:t>
                            </w:r>
                            <w:r>
                              <w:rPr>
                                <w:rFonts w:ascii="Gill Sans MT"/>
                                <w:color w:val="231F20"/>
                                <w:sz w:val="20"/>
                              </w:rPr>
                              <w:t>able</w:t>
                            </w:r>
                            <w:r>
                              <w:rPr>
                                <w:rFonts w:ascii="Gill Sans MT"/>
                                <w:color w:val="231F20"/>
                                <w:spacing w:val="-5"/>
                                <w:sz w:val="20"/>
                              </w:rPr>
                              <w:t> </w:t>
                            </w:r>
                            <w:r>
                              <w:rPr>
                                <w:rFonts w:ascii="Gill Sans MT"/>
                                <w:color w:val="231F20"/>
                                <w:sz w:val="20"/>
                              </w:rPr>
                              <w:t>to</w:t>
                            </w:r>
                            <w:r>
                              <w:rPr>
                                <w:rFonts w:ascii="Gill Sans MT"/>
                                <w:color w:val="231F20"/>
                                <w:spacing w:val="-3"/>
                                <w:sz w:val="20"/>
                              </w:rPr>
                              <w:t> </w:t>
                            </w:r>
                            <w:r>
                              <w:rPr>
                                <w:rFonts w:ascii="Gill Sans MT"/>
                                <w:color w:val="231F20"/>
                                <w:sz w:val="20"/>
                              </w:rPr>
                              <w:t>make</w:t>
                            </w:r>
                            <w:r>
                              <w:rPr>
                                <w:rFonts w:ascii="Gill Sans MT"/>
                                <w:color w:val="231F20"/>
                                <w:spacing w:val="-3"/>
                                <w:sz w:val="20"/>
                              </w:rPr>
                              <w:t> </w:t>
                            </w:r>
                            <w:r>
                              <w:rPr>
                                <w:rFonts w:ascii="Gill Sans MT"/>
                                <w:color w:val="231F20"/>
                                <w:sz w:val="20"/>
                              </w:rPr>
                              <w:t>trade-offs</w:t>
                            </w:r>
                            <w:r>
                              <w:rPr>
                                <w:rFonts w:ascii="Gill Sans MT"/>
                                <w:color w:val="231F20"/>
                                <w:spacing w:val="-3"/>
                                <w:sz w:val="20"/>
                              </w:rPr>
                              <w:t> </w:t>
                            </w:r>
                            <w:r>
                              <w:rPr>
                                <w:rFonts w:ascii="Gill Sans MT"/>
                                <w:color w:val="231F20"/>
                                <w:sz w:val="20"/>
                              </w:rPr>
                              <w:t>that</w:t>
                            </w:r>
                            <w:r>
                              <w:rPr>
                                <w:rFonts w:ascii="Gill Sans MT"/>
                                <w:color w:val="231F20"/>
                                <w:spacing w:val="-3"/>
                                <w:sz w:val="20"/>
                              </w:rPr>
                              <w:t> </w:t>
                            </w:r>
                            <w:r>
                              <w:rPr>
                                <w:rFonts w:ascii="Gill Sans MT"/>
                                <w:color w:val="231F20"/>
                                <w:sz w:val="20"/>
                              </w:rPr>
                              <w:t>help</w:t>
                            </w:r>
                            <w:r>
                              <w:rPr>
                                <w:rFonts w:ascii="Gill Sans MT"/>
                                <w:color w:val="231F20"/>
                                <w:spacing w:val="-3"/>
                                <w:sz w:val="20"/>
                              </w:rPr>
                              <w:t> </w:t>
                            </w:r>
                            <w:r>
                              <w:rPr>
                                <w:rFonts w:ascii="Gill Sans MT"/>
                                <w:color w:val="231F20"/>
                                <w:sz w:val="20"/>
                              </w:rPr>
                              <w:t>you</w:t>
                            </w:r>
                            <w:r>
                              <w:rPr>
                                <w:rFonts w:ascii="Gill Sans MT"/>
                                <w:color w:val="231F20"/>
                                <w:spacing w:val="-3"/>
                                <w:sz w:val="20"/>
                              </w:rPr>
                              <w:t> </w:t>
                            </w:r>
                            <w:r>
                              <w:rPr>
                                <w:rFonts w:ascii="Gill Sans MT"/>
                                <w:color w:val="231F20"/>
                                <w:sz w:val="20"/>
                              </w:rPr>
                              <w:t>manage</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teaching</w:t>
                            </w:r>
                            <w:r>
                              <w:rPr>
                                <w:rFonts w:ascii="Gill Sans MT"/>
                                <w:color w:val="231F20"/>
                                <w:spacing w:val="-3"/>
                                <w:sz w:val="20"/>
                              </w:rPr>
                              <w:t> </w:t>
                            </w:r>
                            <w:r>
                              <w:rPr>
                                <w:rFonts w:ascii="Gill Sans MT"/>
                                <w:color w:val="231F20"/>
                                <w:sz w:val="20"/>
                              </w:rPr>
                              <w:t>load</w:t>
                            </w:r>
                            <w:r>
                              <w:rPr>
                                <w:rFonts w:ascii="Gill Sans MT"/>
                                <w:color w:val="231F20"/>
                                <w:spacing w:val="-3"/>
                                <w:sz w:val="20"/>
                              </w:rPr>
                              <w:t> </w:t>
                            </w:r>
                            <w:r>
                              <w:rPr>
                                <w:rFonts w:ascii="Gill Sans MT"/>
                                <w:color w:val="231F20"/>
                                <w:sz w:val="20"/>
                              </w:rPr>
                              <w:t>more</w:t>
                            </w:r>
                            <w:r>
                              <w:rPr>
                                <w:rFonts w:ascii="Gill Sans MT"/>
                                <w:color w:val="231F20"/>
                                <w:spacing w:val="-3"/>
                                <w:sz w:val="20"/>
                              </w:rPr>
                              <w:t> </w:t>
                            </w:r>
                            <w:r>
                              <w:rPr>
                                <w:rFonts w:ascii="Gill Sans MT"/>
                                <w:color w:val="231F20"/>
                                <w:sz w:val="20"/>
                              </w:rPr>
                              <w:t>effectively.</w:t>
                            </w:r>
                          </w:p>
                        </w:txbxContent>
                      </wps:txbx>
                      <wps:bodyPr wrap="square" lIns="0" tIns="0" rIns="0" bIns="0" rtlCol="0">
                        <a:noAutofit/>
                      </wps:bodyPr>
                    </wps:wsp>
                  </a:graphicData>
                </a:graphic>
              </wp:inline>
            </w:drawing>
          </mc:Choice>
          <mc:Fallback>
            <w:pict>
              <v:shape style="width:467.5pt;height:251.5pt;mso-position-horizontal-relative:char;mso-position-vertical-relative:line" type="#_x0000_t202" id="docshape3465" filled="true" fillcolor="#c9d0ea" stroked="true" strokeweight=".5pt" strokecolor="#231f20">
                <w10:anchorlock/>
                <v:textbox inset="0,0,0,0">
                  <w:txbxContent>
                    <w:p>
                      <w:pPr>
                        <w:pStyle w:val="BodyText"/>
                        <w:spacing w:before="104"/>
                        <w:rPr>
                          <w:color w:val="000000"/>
                          <w:sz w:val="20"/>
                        </w:rPr>
                      </w:pPr>
                    </w:p>
                    <w:p>
                      <w:pPr>
                        <w:spacing w:before="0"/>
                        <w:ind w:left="360" w:right="0" w:firstLine="0"/>
                        <w:jc w:val="left"/>
                        <w:rPr>
                          <w:rFonts w:ascii="Gill Sans MT"/>
                          <w:color w:val="000000"/>
                          <w:sz w:val="20"/>
                        </w:rPr>
                      </w:pPr>
                      <w:r>
                        <w:rPr>
                          <w:rFonts w:ascii="Gill Sans MT"/>
                          <w:b/>
                          <w:color w:val="231F20"/>
                          <w:spacing w:val="-2"/>
                          <w:sz w:val="20"/>
                        </w:rPr>
                        <w:t>Question:</w:t>
                      </w:r>
                      <w:r>
                        <w:rPr>
                          <w:rFonts w:ascii="Gill Sans MT"/>
                          <w:b/>
                          <w:color w:val="231F20"/>
                          <w:spacing w:val="-12"/>
                          <w:sz w:val="20"/>
                        </w:rPr>
                        <w:t> </w:t>
                      </w:r>
                      <w:r>
                        <w:rPr>
                          <w:rFonts w:ascii="Gill Sans MT"/>
                          <w:color w:val="231F20"/>
                          <w:spacing w:val="-2"/>
                          <w:sz w:val="20"/>
                        </w:rPr>
                        <w:t>Is</w:t>
                      </w:r>
                      <w:r>
                        <w:rPr>
                          <w:rFonts w:ascii="Gill Sans MT"/>
                          <w:color w:val="231F20"/>
                          <w:spacing w:val="-9"/>
                          <w:sz w:val="20"/>
                        </w:rPr>
                        <w:t> </w:t>
                      </w:r>
                      <w:r>
                        <w:rPr>
                          <w:rFonts w:ascii="Gill Sans MT"/>
                          <w:color w:val="231F20"/>
                          <w:spacing w:val="-2"/>
                          <w:sz w:val="20"/>
                        </w:rPr>
                        <w:t>it</w:t>
                      </w:r>
                      <w:r>
                        <w:rPr>
                          <w:rFonts w:ascii="Gill Sans MT"/>
                          <w:color w:val="231F20"/>
                          <w:spacing w:val="-10"/>
                          <w:sz w:val="20"/>
                        </w:rPr>
                        <w:t> </w:t>
                      </w:r>
                      <w:r>
                        <w:rPr>
                          <w:rFonts w:ascii="Gill Sans MT"/>
                          <w:color w:val="231F20"/>
                          <w:spacing w:val="-2"/>
                          <w:sz w:val="20"/>
                        </w:rPr>
                        <w:t>possible</w:t>
                      </w:r>
                      <w:r>
                        <w:rPr>
                          <w:rFonts w:ascii="Gill Sans MT"/>
                          <w:color w:val="231F20"/>
                          <w:spacing w:val="-9"/>
                          <w:sz w:val="20"/>
                        </w:rPr>
                        <w:t> </w:t>
                      </w:r>
                      <w:r>
                        <w:rPr>
                          <w:rFonts w:ascii="Gill Sans MT"/>
                          <w:color w:val="231F20"/>
                          <w:spacing w:val="-2"/>
                          <w:sz w:val="20"/>
                        </w:rPr>
                        <w:t>to</w:t>
                      </w:r>
                      <w:r>
                        <w:rPr>
                          <w:rFonts w:ascii="Gill Sans MT"/>
                          <w:color w:val="231F20"/>
                          <w:spacing w:val="-10"/>
                          <w:sz w:val="20"/>
                        </w:rPr>
                        <w:t> </w:t>
                      </w:r>
                      <w:r>
                        <w:rPr>
                          <w:rFonts w:ascii="Gill Sans MT"/>
                          <w:color w:val="231F20"/>
                          <w:spacing w:val="-2"/>
                          <w:sz w:val="20"/>
                        </w:rPr>
                        <w:t>ask</w:t>
                      </w:r>
                      <w:r>
                        <w:rPr>
                          <w:rFonts w:ascii="Gill Sans MT"/>
                          <w:color w:val="231F20"/>
                          <w:spacing w:val="-9"/>
                          <w:sz w:val="20"/>
                        </w:rPr>
                        <w:t> </w:t>
                      </w:r>
                      <w:r>
                        <w:rPr>
                          <w:rFonts w:ascii="Gill Sans MT"/>
                          <w:color w:val="231F20"/>
                          <w:spacing w:val="-2"/>
                          <w:sz w:val="20"/>
                        </w:rPr>
                        <w:t>for</w:t>
                      </w:r>
                      <w:r>
                        <w:rPr>
                          <w:rFonts w:ascii="Gill Sans MT"/>
                          <w:color w:val="231F20"/>
                          <w:spacing w:val="-10"/>
                          <w:sz w:val="20"/>
                        </w:rPr>
                        <w:t> </w:t>
                      </w:r>
                      <w:r>
                        <w:rPr>
                          <w:rFonts w:ascii="Gill Sans MT"/>
                          <w:color w:val="231F20"/>
                          <w:spacing w:val="-2"/>
                          <w:sz w:val="20"/>
                        </w:rPr>
                        <w:t>a</w:t>
                      </w:r>
                      <w:r>
                        <w:rPr>
                          <w:rFonts w:ascii="Gill Sans MT"/>
                          <w:color w:val="231F20"/>
                          <w:spacing w:val="-9"/>
                          <w:sz w:val="20"/>
                        </w:rPr>
                        <w:t> </w:t>
                      </w:r>
                      <w:r>
                        <w:rPr>
                          <w:rFonts w:ascii="Gill Sans MT"/>
                          <w:color w:val="231F20"/>
                          <w:spacing w:val="-2"/>
                          <w:sz w:val="20"/>
                        </w:rPr>
                        <w:t>reduced</w:t>
                      </w:r>
                      <w:r>
                        <w:rPr>
                          <w:rFonts w:ascii="Gill Sans MT"/>
                          <w:color w:val="231F20"/>
                          <w:spacing w:val="-10"/>
                          <w:sz w:val="20"/>
                        </w:rPr>
                        <w:t> </w:t>
                      </w:r>
                      <w:r>
                        <w:rPr>
                          <w:rFonts w:ascii="Gill Sans MT"/>
                          <w:color w:val="231F20"/>
                          <w:spacing w:val="-2"/>
                          <w:sz w:val="20"/>
                        </w:rPr>
                        <w:t>teaching</w:t>
                      </w:r>
                      <w:r>
                        <w:rPr>
                          <w:rFonts w:ascii="Gill Sans MT"/>
                          <w:color w:val="231F20"/>
                          <w:spacing w:val="-9"/>
                          <w:sz w:val="20"/>
                        </w:rPr>
                        <w:t> </w:t>
                      </w:r>
                      <w:r>
                        <w:rPr>
                          <w:rFonts w:ascii="Gill Sans MT"/>
                          <w:color w:val="231F20"/>
                          <w:spacing w:val="-2"/>
                          <w:sz w:val="20"/>
                        </w:rPr>
                        <w:t>load</w:t>
                      </w:r>
                      <w:r>
                        <w:rPr>
                          <w:rFonts w:ascii="Gill Sans MT"/>
                          <w:color w:val="231F20"/>
                          <w:spacing w:val="-10"/>
                          <w:sz w:val="20"/>
                        </w:rPr>
                        <w:t> </w:t>
                      </w:r>
                      <w:r>
                        <w:rPr>
                          <w:rFonts w:ascii="Gill Sans MT"/>
                          <w:color w:val="231F20"/>
                          <w:spacing w:val="-2"/>
                          <w:sz w:val="20"/>
                        </w:rPr>
                        <w:t>when</w:t>
                      </w:r>
                      <w:r>
                        <w:rPr>
                          <w:rFonts w:ascii="Gill Sans MT"/>
                          <w:color w:val="231F20"/>
                          <w:spacing w:val="-9"/>
                          <w:sz w:val="20"/>
                        </w:rPr>
                        <w:t> </w:t>
                      </w:r>
                      <w:r>
                        <w:rPr>
                          <w:rFonts w:ascii="Gill Sans MT"/>
                          <w:color w:val="231F20"/>
                          <w:spacing w:val="-2"/>
                          <w:sz w:val="20"/>
                        </w:rPr>
                        <w:t>I</w:t>
                      </w:r>
                      <w:r>
                        <w:rPr>
                          <w:rFonts w:ascii="Gill Sans MT"/>
                          <w:color w:val="231F20"/>
                          <w:spacing w:val="-10"/>
                          <w:sz w:val="20"/>
                        </w:rPr>
                        <w:t> </w:t>
                      </w:r>
                      <w:r>
                        <w:rPr>
                          <w:rFonts w:ascii="Gill Sans MT"/>
                          <w:color w:val="231F20"/>
                          <w:spacing w:val="-2"/>
                          <w:sz w:val="20"/>
                        </w:rPr>
                        <w:t>negotiate</w:t>
                      </w:r>
                      <w:r>
                        <w:rPr>
                          <w:rFonts w:ascii="Gill Sans MT"/>
                          <w:color w:val="231F20"/>
                          <w:spacing w:val="-9"/>
                          <w:sz w:val="20"/>
                        </w:rPr>
                        <w:t> </w:t>
                      </w:r>
                      <w:r>
                        <w:rPr>
                          <w:rFonts w:ascii="Gill Sans MT"/>
                          <w:color w:val="231F20"/>
                          <w:spacing w:val="-2"/>
                          <w:sz w:val="20"/>
                        </w:rPr>
                        <w:t>the</w:t>
                      </w:r>
                      <w:r>
                        <w:rPr>
                          <w:rFonts w:ascii="Gill Sans MT"/>
                          <w:color w:val="231F20"/>
                          <w:spacing w:val="-10"/>
                          <w:sz w:val="20"/>
                        </w:rPr>
                        <w:t> </w:t>
                      </w:r>
                      <w:r>
                        <w:rPr>
                          <w:rFonts w:ascii="Gill Sans MT"/>
                          <w:color w:val="231F20"/>
                          <w:spacing w:val="-2"/>
                          <w:sz w:val="20"/>
                        </w:rPr>
                        <w:t>terms</w:t>
                      </w:r>
                      <w:r>
                        <w:rPr>
                          <w:rFonts w:ascii="Gill Sans MT"/>
                          <w:color w:val="231F20"/>
                          <w:spacing w:val="-9"/>
                          <w:sz w:val="20"/>
                        </w:rPr>
                        <w:t> </w:t>
                      </w:r>
                      <w:r>
                        <w:rPr>
                          <w:rFonts w:ascii="Gill Sans MT"/>
                          <w:color w:val="231F20"/>
                          <w:spacing w:val="-2"/>
                          <w:sz w:val="20"/>
                        </w:rPr>
                        <w:t>for</w:t>
                      </w:r>
                      <w:r>
                        <w:rPr>
                          <w:rFonts w:ascii="Gill Sans MT"/>
                          <w:color w:val="231F20"/>
                          <w:spacing w:val="-10"/>
                          <w:sz w:val="20"/>
                        </w:rPr>
                        <w:t> </w:t>
                      </w:r>
                      <w:r>
                        <w:rPr>
                          <w:rFonts w:ascii="Gill Sans MT"/>
                          <w:color w:val="231F20"/>
                          <w:spacing w:val="-2"/>
                          <w:sz w:val="20"/>
                        </w:rPr>
                        <w:t>a</w:t>
                      </w:r>
                      <w:r>
                        <w:rPr>
                          <w:rFonts w:ascii="Gill Sans MT"/>
                          <w:color w:val="231F20"/>
                          <w:spacing w:val="-9"/>
                          <w:sz w:val="20"/>
                        </w:rPr>
                        <w:t> </w:t>
                      </w:r>
                      <w:r>
                        <w:rPr>
                          <w:rFonts w:ascii="Gill Sans MT"/>
                          <w:color w:val="231F20"/>
                          <w:spacing w:val="-2"/>
                          <w:sz w:val="20"/>
                        </w:rPr>
                        <w:t>faculty</w:t>
                      </w:r>
                      <w:r>
                        <w:rPr>
                          <w:rFonts w:ascii="Gill Sans MT"/>
                          <w:color w:val="231F20"/>
                          <w:spacing w:val="-10"/>
                          <w:sz w:val="20"/>
                        </w:rPr>
                        <w:t> </w:t>
                      </w:r>
                      <w:r>
                        <w:rPr>
                          <w:rFonts w:ascii="Gill Sans MT"/>
                          <w:color w:val="231F20"/>
                          <w:spacing w:val="-2"/>
                          <w:sz w:val="20"/>
                        </w:rPr>
                        <w:t>position?</w:t>
                      </w:r>
                    </w:p>
                    <w:p>
                      <w:pPr>
                        <w:pStyle w:val="BodyText"/>
                        <w:spacing w:before="16"/>
                        <w:rPr>
                          <w:rFonts w:ascii="Gill Sans MT"/>
                          <w:color w:val="000000"/>
                          <w:sz w:val="20"/>
                        </w:rPr>
                      </w:pPr>
                    </w:p>
                    <w:p>
                      <w:pPr>
                        <w:spacing w:line="247" w:lineRule="auto" w:before="0"/>
                        <w:ind w:left="359" w:right="211" w:firstLine="0"/>
                        <w:jc w:val="left"/>
                        <w:rPr>
                          <w:rFonts w:ascii="Gill Sans MT"/>
                          <w:color w:val="000000"/>
                          <w:sz w:val="20"/>
                        </w:rPr>
                      </w:pPr>
                      <w:r>
                        <w:rPr>
                          <w:rFonts w:ascii="Gill Sans MT"/>
                          <w:b/>
                          <w:color w:val="231F20"/>
                          <w:sz w:val="20"/>
                        </w:rPr>
                        <w:t>Answer:</w:t>
                      </w:r>
                      <w:r>
                        <w:rPr>
                          <w:rFonts w:ascii="Gill Sans MT"/>
                          <w:b/>
                          <w:color w:val="231F20"/>
                          <w:spacing w:val="-14"/>
                          <w:sz w:val="20"/>
                        </w:rPr>
                        <w:t> </w:t>
                      </w:r>
                      <w:r>
                        <w:rPr>
                          <w:rFonts w:ascii="Gill Sans MT"/>
                          <w:color w:val="231F20"/>
                          <w:sz w:val="20"/>
                        </w:rPr>
                        <w:t>It</w:t>
                      </w:r>
                      <w:r>
                        <w:rPr>
                          <w:rFonts w:ascii="Gill Sans MT"/>
                          <w:color w:val="231F20"/>
                          <w:spacing w:val="-14"/>
                          <w:sz w:val="20"/>
                        </w:rPr>
                        <w:t> </w:t>
                      </w:r>
                      <w:r>
                        <w:rPr>
                          <w:rFonts w:ascii="Gill Sans MT"/>
                          <w:color w:val="231F20"/>
                          <w:sz w:val="20"/>
                        </w:rPr>
                        <w:t>is</w:t>
                      </w:r>
                      <w:r>
                        <w:rPr>
                          <w:rFonts w:ascii="Gill Sans MT"/>
                          <w:color w:val="231F20"/>
                          <w:spacing w:val="-14"/>
                          <w:sz w:val="20"/>
                        </w:rPr>
                        <w:t> </w:t>
                      </w:r>
                      <w:r>
                        <w:rPr>
                          <w:rFonts w:ascii="Gill Sans MT"/>
                          <w:color w:val="231F20"/>
                          <w:sz w:val="20"/>
                        </w:rPr>
                        <w:t>certainly</w:t>
                      </w:r>
                      <w:r>
                        <w:rPr>
                          <w:rFonts w:ascii="Gill Sans MT"/>
                          <w:color w:val="231F20"/>
                          <w:spacing w:val="-14"/>
                          <w:sz w:val="20"/>
                        </w:rPr>
                        <w:t> </w:t>
                      </w:r>
                      <w:r>
                        <w:rPr>
                          <w:rFonts w:ascii="Gill Sans MT"/>
                          <w:color w:val="231F20"/>
                          <w:sz w:val="20"/>
                        </w:rPr>
                        <w:t>possible,</w:t>
                      </w:r>
                      <w:r>
                        <w:rPr>
                          <w:rFonts w:ascii="Gill Sans MT"/>
                          <w:color w:val="231F20"/>
                          <w:spacing w:val="-23"/>
                          <w:sz w:val="20"/>
                        </w:rPr>
                        <w:t> </w:t>
                      </w:r>
                      <w:r>
                        <w:rPr>
                          <w:rFonts w:ascii="Gill Sans MT"/>
                          <w:color w:val="231F20"/>
                          <w:sz w:val="20"/>
                        </w:rPr>
                        <w:t>but</w:t>
                      </w:r>
                      <w:r>
                        <w:rPr>
                          <w:rFonts w:ascii="Gill Sans MT"/>
                          <w:color w:val="231F20"/>
                          <w:spacing w:val="-14"/>
                          <w:sz w:val="20"/>
                        </w:rPr>
                        <w:t> </w:t>
                      </w:r>
                      <w:r>
                        <w:rPr>
                          <w:rFonts w:ascii="Gill Sans MT"/>
                          <w:color w:val="231F20"/>
                          <w:sz w:val="20"/>
                        </w:rPr>
                        <w:t>your</w:t>
                      </w:r>
                      <w:r>
                        <w:rPr>
                          <w:rFonts w:ascii="Gill Sans MT"/>
                          <w:color w:val="231F20"/>
                          <w:spacing w:val="-12"/>
                          <w:sz w:val="20"/>
                        </w:rPr>
                        <w:t> </w:t>
                      </w:r>
                      <w:r>
                        <w:rPr>
                          <w:rFonts w:ascii="Gill Sans MT"/>
                          <w:color w:val="231F20"/>
                          <w:sz w:val="20"/>
                        </w:rPr>
                        <w:t>chances</w:t>
                      </w:r>
                      <w:r>
                        <w:rPr>
                          <w:rFonts w:ascii="Gill Sans MT"/>
                          <w:color w:val="231F20"/>
                          <w:spacing w:val="-13"/>
                          <w:sz w:val="20"/>
                        </w:rPr>
                        <w:t> </w:t>
                      </w:r>
                      <w:r>
                        <w:rPr>
                          <w:rFonts w:ascii="Gill Sans MT"/>
                          <w:color w:val="231F20"/>
                          <w:sz w:val="20"/>
                        </w:rPr>
                        <w:t>of</w:t>
                      </w:r>
                      <w:r>
                        <w:rPr>
                          <w:rFonts w:ascii="Gill Sans MT"/>
                          <w:color w:val="231F20"/>
                          <w:spacing w:val="-13"/>
                          <w:sz w:val="20"/>
                        </w:rPr>
                        <w:t> </w:t>
                      </w:r>
                      <w:r>
                        <w:rPr>
                          <w:rFonts w:ascii="Gill Sans MT"/>
                          <w:color w:val="231F20"/>
                          <w:sz w:val="20"/>
                        </w:rPr>
                        <w:t>negotiating</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reduced</w:t>
                      </w:r>
                      <w:r>
                        <w:rPr>
                          <w:rFonts w:ascii="Gill Sans MT"/>
                          <w:color w:val="231F20"/>
                          <w:spacing w:val="-13"/>
                          <w:sz w:val="20"/>
                        </w:rPr>
                        <w:t> </w:t>
                      </w:r>
                      <w:r>
                        <w:rPr>
                          <w:rFonts w:ascii="Gill Sans MT"/>
                          <w:color w:val="231F20"/>
                          <w:sz w:val="20"/>
                        </w:rPr>
                        <w:t>load</w:t>
                      </w:r>
                      <w:r>
                        <w:rPr>
                          <w:rFonts w:ascii="Gill Sans MT"/>
                          <w:color w:val="231F20"/>
                          <w:spacing w:val="-13"/>
                          <w:sz w:val="20"/>
                        </w:rPr>
                        <w:t> </w:t>
                      </w:r>
                      <w:r>
                        <w:rPr>
                          <w:rFonts w:ascii="Gill Sans MT"/>
                          <w:color w:val="231F20"/>
                          <w:sz w:val="20"/>
                        </w:rPr>
                        <w:t>will</w:t>
                      </w:r>
                      <w:r>
                        <w:rPr>
                          <w:rFonts w:ascii="Gill Sans MT"/>
                          <w:color w:val="231F20"/>
                          <w:spacing w:val="-13"/>
                          <w:sz w:val="20"/>
                        </w:rPr>
                        <w:t> </w:t>
                      </w:r>
                      <w:r>
                        <w:rPr>
                          <w:rFonts w:ascii="Gill Sans MT"/>
                          <w:color w:val="231F20"/>
                          <w:sz w:val="20"/>
                        </w:rPr>
                        <w:t>likely</w:t>
                      </w:r>
                      <w:r>
                        <w:rPr>
                          <w:rFonts w:ascii="Gill Sans MT"/>
                          <w:color w:val="231F20"/>
                          <w:spacing w:val="-13"/>
                          <w:sz w:val="20"/>
                        </w:rPr>
                        <w:t> </w:t>
                      </w:r>
                      <w:r>
                        <w:rPr>
                          <w:rFonts w:ascii="Gill Sans MT"/>
                          <w:color w:val="231F20"/>
                          <w:sz w:val="20"/>
                        </w:rPr>
                        <w:t>be</w:t>
                      </w:r>
                      <w:r>
                        <w:rPr>
                          <w:rFonts w:ascii="Gill Sans MT"/>
                          <w:color w:val="231F20"/>
                          <w:spacing w:val="-13"/>
                          <w:sz w:val="20"/>
                        </w:rPr>
                        <w:t> </w:t>
                      </w:r>
                      <w:r>
                        <w:rPr>
                          <w:rFonts w:ascii="Gill Sans MT"/>
                          <w:color w:val="231F20"/>
                          <w:sz w:val="20"/>
                        </w:rPr>
                        <w:t>better</w:t>
                      </w:r>
                      <w:r>
                        <w:rPr>
                          <w:rFonts w:ascii="Gill Sans MT"/>
                          <w:color w:val="231F20"/>
                          <w:spacing w:val="-13"/>
                          <w:sz w:val="20"/>
                        </w:rPr>
                        <w:t> </w:t>
                      </w:r>
                      <w:r>
                        <w:rPr>
                          <w:rFonts w:ascii="Gill Sans MT"/>
                          <w:color w:val="231F20"/>
                          <w:sz w:val="20"/>
                        </w:rPr>
                        <w:t>at</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uni-</w:t>
                      </w:r>
                      <w:r>
                        <w:rPr>
                          <w:rFonts w:ascii="Gill Sans MT"/>
                          <w:color w:val="231F20"/>
                          <w:spacing w:val="-2"/>
                          <w:sz w:val="20"/>
                        </w:rPr>
                        <w:t>versity</w:t>
                      </w:r>
                      <w:r>
                        <w:rPr>
                          <w:rFonts w:ascii="Gill Sans MT"/>
                          <w:color w:val="231F20"/>
                          <w:spacing w:val="-12"/>
                          <w:sz w:val="20"/>
                        </w:rPr>
                        <w:t>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stresses</w:t>
                      </w:r>
                      <w:r>
                        <w:rPr>
                          <w:rFonts w:ascii="Gill Sans MT"/>
                          <w:color w:val="231F20"/>
                          <w:spacing w:val="-12"/>
                          <w:sz w:val="20"/>
                        </w:rPr>
                        <w:t> </w:t>
                      </w:r>
                      <w:r>
                        <w:rPr>
                          <w:rFonts w:ascii="Gill Sans MT"/>
                          <w:color w:val="231F20"/>
                          <w:spacing w:val="-2"/>
                          <w:sz w:val="20"/>
                        </w:rPr>
                        <w:t>research</w:t>
                      </w:r>
                      <w:r>
                        <w:rPr>
                          <w:rFonts w:ascii="Gill Sans MT"/>
                          <w:color w:val="231F20"/>
                          <w:spacing w:val="-12"/>
                          <w:sz w:val="20"/>
                        </w:rPr>
                        <w:t> </w:t>
                      </w:r>
                      <w:r>
                        <w:rPr>
                          <w:rFonts w:ascii="Gill Sans MT"/>
                          <w:color w:val="231F20"/>
                          <w:spacing w:val="-2"/>
                          <w:sz w:val="20"/>
                        </w:rPr>
                        <w:t>productivity</w:t>
                      </w:r>
                      <w:r>
                        <w:rPr>
                          <w:rFonts w:ascii="Gill Sans MT"/>
                          <w:color w:val="231F20"/>
                          <w:spacing w:val="-12"/>
                          <w:sz w:val="20"/>
                        </w:rPr>
                        <w:t> </w:t>
                      </w:r>
                      <w:r>
                        <w:rPr>
                          <w:rFonts w:ascii="Gill Sans MT"/>
                          <w:color w:val="231F20"/>
                          <w:spacing w:val="-2"/>
                          <w:sz w:val="20"/>
                        </w:rPr>
                        <w:t>than</w:t>
                      </w:r>
                      <w:r>
                        <w:rPr>
                          <w:rFonts w:ascii="Gill Sans MT"/>
                          <w:color w:val="231F20"/>
                          <w:spacing w:val="-12"/>
                          <w:sz w:val="20"/>
                        </w:rPr>
                        <w:t> </w:t>
                      </w:r>
                      <w:r>
                        <w:rPr>
                          <w:rFonts w:ascii="Gill Sans MT"/>
                          <w:color w:val="231F20"/>
                          <w:spacing w:val="-2"/>
                          <w:sz w:val="20"/>
                        </w:rPr>
                        <w:t>at</w:t>
                      </w:r>
                      <w:r>
                        <w:rPr>
                          <w:rFonts w:ascii="Gill Sans MT"/>
                          <w:color w:val="231F20"/>
                          <w:spacing w:val="-12"/>
                          <w:sz w:val="20"/>
                        </w:rPr>
                        <w:t> </w:t>
                      </w:r>
                      <w:r>
                        <w:rPr>
                          <w:rFonts w:ascii="Gill Sans MT"/>
                          <w:color w:val="231F20"/>
                          <w:spacing w:val="-2"/>
                          <w:sz w:val="20"/>
                        </w:rPr>
                        <w:t>a</w:t>
                      </w:r>
                      <w:r>
                        <w:rPr>
                          <w:rFonts w:ascii="Gill Sans MT"/>
                          <w:color w:val="231F20"/>
                          <w:spacing w:val="-12"/>
                          <w:sz w:val="20"/>
                        </w:rPr>
                        <w:t> </w:t>
                      </w:r>
                      <w:r>
                        <w:rPr>
                          <w:rFonts w:ascii="Gill Sans MT"/>
                          <w:color w:val="231F20"/>
                          <w:spacing w:val="-2"/>
                          <w:sz w:val="20"/>
                        </w:rPr>
                        <w:t>liberal</w:t>
                      </w:r>
                      <w:r>
                        <w:rPr>
                          <w:rFonts w:ascii="Gill Sans MT"/>
                          <w:color w:val="231F20"/>
                          <w:spacing w:val="-12"/>
                          <w:sz w:val="20"/>
                        </w:rPr>
                        <w:t> </w:t>
                      </w:r>
                      <w:r>
                        <w:rPr>
                          <w:rFonts w:ascii="Gill Sans MT"/>
                          <w:color w:val="231F20"/>
                          <w:spacing w:val="-2"/>
                          <w:sz w:val="20"/>
                        </w:rPr>
                        <w:t>arts</w:t>
                      </w:r>
                      <w:r>
                        <w:rPr>
                          <w:rFonts w:ascii="Gill Sans MT"/>
                          <w:color w:val="231F20"/>
                          <w:spacing w:val="-12"/>
                          <w:sz w:val="20"/>
                        </w:rPr>
                        <w:t> </w:t>
                      </w:r>
                      <w:r>
                        <w:rPr>
                          <w:rFonts w:ascii="Gill Sans MT"/>
                          <w:color w:val="231F20"/>
                          <w:spacing w:val="-2"/>
                          <w:sz w:val="20"/>
                        </w:rPr>
                        <w:t>college</w:t>
                      </w:r>
                      <w:r>
                        <w:rPr>
                          <w:rFonts w:ascii="Gill Sans MT"/>
                          <w:color w:val="231F20"/>
                          <w:spacing w:val="-12"/>
                          <w:sz w:val="20"/>
                        </w:rPr>
                        <w:t> </w:t>
                      </w:r>
                      <w:r>
                        <w:rPr>
                          <w:rFonts w:ascii="Gill Sans MT"/>
                          <w:color w:val="231F20"/>
                          <w:spacing w:val="-2"/>
                          <w:sz w:val="20"/>
                        </w:rPr>
                        <w:t>that</w:t>
                      </w:r>
                      <w:r>
                        <w:rPr>
                          <w:rFonts w:ascii="Gill Sans MT"/>
                          <w:color w:val="231F20"/>
                          <w:spacing w:val="-12"/>
                          <w:sz w:val="20"/>
                        </w:rPr>
                        <w:t> </w:t>
                      </w:r>
                      <w:r>
                        <w:rPr>
                          <w:rFonts w:ascii="Gill Sans MT"/>
                          <w:color w:val="231F20"/>
                          <w:spacing w:val="-2"/>
                          <w:sz w:val="20"/>
                        </w:rPr>
                        <w:t>puts</w:t>
                      </w:r>
                      <w:r>
                        <w:rPr>
                          <w:rFonts w:ascii="Gill Sans MT"/>
                          <w:color w:val="231F20"/>
                          <w:spacing w:val="-12"/>
                          <w:sz w:val="20"/>
                        </w:rPr>
                        <w:t> </w:t>
                      </w:r>
                      <w:r>
                        <w:rPr>
                          <w:rFonts w:ascii="Gill Sans MT"/>
                          <w:color w:val="231F20"/>
                          <w:spacing w:val="-2"/>
                          <w:sz w:val="20"/>
                        </w:rPr>
                        <w:t>its</w:t>
                      </w:r>
                      <w:r>
                        <w:rPr>
                          <w:rFonts w:ascii="Gill Sans MT"/>
                          <w:color w:val="231F20"/>
                          <w:spacing w:val="-12"/>
                          <w:sz w:val="20"/>
                        </w:rPr>
                        <w:t> </w:t>
                      </w:r>
                      <w:r>
                        <w:rPr>
                          <w:rFonts w:ascii="Gill Sans MT"/>
                          <w:color w:val="231F20"/>
                          <w:spacing w:val="-2"/>
                          <w:sz w:val="20"/>
                        </w:rPr>
                        <w:t>chief</w:t>
                      </w:r>
                      <w:r>
                        <w:rPr>
                          <w:rFonts w:ascii="Gill Sans MT"/>
                          <w:color w:val="231F20"/>
                          <w:spacing w:val="-12"/>
                          <w:sz w:val="20"/>
                        </w:rPr>
                        <w:t> </w:t>
                      </w:r>
                      <w:r>
                        <w:rPr>
                          <w:rFonts w:ascii="Gill Sans MT"/>
                          <w:color w:val="231F20"/>
                          <w:spacing w:val="-2"/>
                          <w:sz w:val="20"/>
                        </w:rPr>
                        <w:t>emphasis</w:t>
                      </w:r>
                      <w:r>
                        <w:rPr>
                          <w:rFonts w:ascii="Gill Sans MT"/>
                          <w:color w:val="231F20"/>
                          <w:spacing w:val="-12"/>
                          <w:sz w:val="20"/>
                        </w:rPr>
                        <w:t> </w:t>
                      </w:r>
                      <w:r>
                        <w:rPr>
                          <w:rFonts w:ascii="Gill Sans MT"/>
                          <w:color w:val="231F20"/>
                          <w:spacing w:val="-2"/>
                          <w:sz w:val="20"/>
                        </w:rPr>
                        <w:t>on</w:t>
                      </w:r>
                      <w:r>
                        <w:rPr>
                          <w:rFonts w:ascii="Gill Sans MT"/>
                          <w:color w:val="231F20"/>
                          <w:spacing w:val="-12"/>
                          <w:sz w:val="20"/>
                        </w:rPr>
                        <w:t> </w:t>
                      </w:r>
                      <w:r>
                        <w:rPr>
                          <w:rFonts w:ascii="Gill Sans MT"/>
                          <w:color w:val="231F20"/>
                          <w:spacing w:val="-2"/>
                          <w:sz w:val="20"/>
                        </w:rPr>
                        <w:t>teaching. </w:t>
                      </w:r>
                      <w:r>
                        <w:rPr>
                          <w:rFonts w:ascii="Gill Sans MT"/>
                          <w:color w:val="231F20"/>
                          <w:sz w:val="20"/>
                        </w:rPr>
                        <w:t>Even</w:t>
                      </w:r>
                      <w:r>
                        <w:rPr>
                          <w:rFonts w:ascii="Gill Sans MT"/>
                          <w:color w:val="231F20"/>
                          <w:spacing w:val="-13"/>
                          <w:sz w:val="20"/>
                        </w:rPr>
                        <w:t> </w:t>
                      </w:r>
                      <w:r>
                        <w:rPr>
                          <w:rFonts w:ascii="Gill Sans MT"/>
                          <w:color w:val="231F20"/>
                          <w:sz w:val="20"/>
                        </w:rPr>
                        <w:t>at</w:t>
                      </w:r>
                      <w:r>
                        <w:rPr>
                          <w:rFonts w:ascii="Gill Sans MT"/>
                          <w:color w:val="231F20"/>
                          <w:spacing w:val="-13"/>
                          <w:sz w:val="20"/>
                        </w:rPr>
                        <w:t> </w:t>
                      </w:r>
                      <w:r>
                        <w:rPr>
                          <w:rFonts w:ascii="Gill Sans MT"/>
                          <w:color w:val="231F20"/>
                          <w:sz w:val="20"/>
                        </w:rPr>
                        <w:t>a</w:t>
                      </w:r>
                      <w:r>
                        <w:rPr>
                          <w:rFonts w:ascii="Gill Sans MT"/>
                          <w:color w:val="231F20"/>
                          <w:spacing w:val="-13"/>
                          <w:sz w:val="20"/>
                        </w:rPr>
                        <w:t> </w:t>
                      </w:r>
                      <w:r>
                        <w:rPr>
                          <w:rFonts w:ascii="Gill Sans MT"/>
                          <w:color w:val="231F20"/>
                          <w:sz w:val="20"/>
                        </w:rPr>
                        <w:t>research</w:t>
                      </w:r>
                      <w:r>
                        <w:rPr>
                          <w:rFonts w:ascii="Gill Sans MT"/>
                          <w:color w:val="231F20"/>
                          <w:spacing w:val="-13"/>
                          <w:sz w:val="20"/>
                        </w:rPr>
                        <w:t> </w:t>
                      </w:r>
                      <w:r>
                        <w:rPr>
                          <w:rFonts w:ascii="Gill Sans MT"/>
                          <w:color w:val="231F20"/>
                          <w:sz w:val="20"/>
                        </w:rPr>
                        <w:t>university,</w:t>
                      </w:r>
                      <w:r>
                        <w:rPr>
                          <w:rFonts w:ascii="Gill Sans MT"/>
                          <w:color w:val="231F20"/>
                          <w:spacing w:val="-22"/>
                          <w:sz w:val="20"/>
                        </w:rPr>
                        <w:t> </w:t>
                      </w:r>
                      <w:r>
                        <w:rPr>
                          <w:rFonts w:ascii="Gill Sans MT"/>
                          <w:color w:val="231F20"/>
                          <w:sz w:val="20"/>
                        </w:rPr>
                        <w:t>however,</w:t>
                      </w:r>
                      <w:r>
                        <w:rPr>
                          <w:rFonts w:ascii="Gill Sans MT"/>
                          <w:color w:val="231F20"/>
                          <w:spacing w:val="-22"/>
                          <w:sz w:val="20"/>
                        </w:rPr>
                        <w:t> </w:t>
                      </w:r>
                      <w:r>
                        <w:rPr>
                          <w:rFonts w:ascii="Gill Sans MT"/>
                          <w:color w:val="231F20"/>
                          <w:sz w:val="20"/>
                        </w:rPr>
                        <w:t>this</w:t>
                      </w:r>
                      <w:r>
                        <w:rPr>
                          <w:rFonts w:ascii="Gill Sans MT"/>
                          <w:color w:val="231F20"/>
                          <w:spacing w:val="-13"/>
                          <w:sz w:val="20"/>
                        </w:rPr>
                        <w:t> </w:t>
                      </w:r>
                      <w:r>
                        <w:rPr>
                          <w:rFonts w:ascii="Gill Sans MT"/>
                          <w:color w:val="231F20"/>
                          <w:sz w:val="20"/>
                        </w:rPr>
                        <w:t>is</w:t>
                      </w:r>
                      <w:r>
                        <w:rPr>
                          <w:rFonts w:ascii="Gill Sans MT"/>
                          <w:color w:val="231F20"/>
                          <w:spacing w:val="-13"/>
                          <w:sz w:val="20"/>
                        </w:rPr>
                        <w:t> </w:t>
                      </w:r>
                      <w:r>
                        <w:rPr>
                          <w:rFonts w:ascii="Gill Sans MT"/>
                          <w:color w:val="231F20"/>
                          <w:sz w:val="20"/>
                        </w:rPr>
                        <w:t>not</w:t>
                      </w:r>
                      <w:r>
                        <w:rPr>
                          <w:rFonts w:ascii="Gill Sans MT"/>
                          <w:color w:val="231F20"/>
                          <w:spacing w:val="-13"/>
                          <w:sz w:val="20"/>
                        </w:rPr>
                        <w:t> </w:t>
                      </w:r>
                      <w:r>
                        <w:rPr>
                          <w:rFonts w:ascii="Gill Sans MT"/>
                          <w:color w:val="231F20"/>
                          <w:sz w:val="20"/>
                        </w:rPr>
                        <w:t>easy</w:t>
                      </w:r>
                      <w:r>
                        <w:rPr>
                          <w:rFonts w:ascii="Gill Sans MT"/>
                          <w:color w:val="231F20"/>
                          <w:spacing w:val="-13"/>
                          <w:sz w:val="20"/>
                        </w:rPr>
                        <w:t> </w:t>
                      </w:r>
                      <w:r>
                        <w:rPr>
                          <w:rFonts w:ascii="Gill Sans MT"/>
                          <w:color w:val="231F20"/>
                          <w:sz w:val="20"/>
                        </w:rPr>
                        <w:t>to</w:t>
                      </w:r>
                      <w:r>
                        <w:rPr>
                          <w:rFonts w:ascii="Gill Sans MT"/>
                          <w:color w:val="231F20"/>
                          <w:spacing w:val="-13"/>
                          <w:sz w:val="20"/>
                        </w:rPr>
                        <w:t> </w:t>
                      </w:r>
                      <w:r>
                        <w:rPr>
                          <w:rFonts w:ascii="Gill Sans MT"/>
                          <w:color w:val="231F20"/>
                          <w:sz w:val="20"/>
                        </w:rPr>
                        <w:t>do.A</w:t>
                      </w:r>
                      <w:r>
                        <w:rPr>
                          <w:rFonts w:ascii="Gill Sans MT"/>
                          <w:color w:val="231F20"/>
                          <w:spacing w:val="-12"/>
                          <w:sz w:val="20"/>
                        </w:rPr>
                        <w:t> </w:t>
                      </w:r>
                      <w:r>
                        <w:rPr>
                          <w:rFonts w:ascii="Gill Sans MT"/>
                          <w:color w:val="231F20"/>
                          <w:sz w:val="20"/>
                        </w:rPr>
                        <w:t>new</w:t>
                      </w:r>
                      <w:r>
                        <w:rPr>
                          <w:rFonts w:ascii="Gill Sans MT"/>
                          <w:color w:val="231F20"/>
                          <w:spacing w:val="-13"/>
                          <w:sz w:val="20"/>
                        </w:rPr>
                        <w:t> </w:t>
                      </w:r>
                      <w:r>
                        <w:rPr>
                          <w:rFonts w:ascii="Gill Sans MT"/>
                          <w:color w:val="231F20"/>
                          <w:sz w:val="20"/>
                        </w:rPr>
                        <w:t>faculty</w:t>
                      </w:r>
                      <w:r>
                        <w:rPr>
                          <w:rFonts w:ascii="Gill Sans MT"/>
                          <w:color w:val="231F20"/>
                          <w:spacing w:val="-13"/>
                          <w:sz w:val="20"/>
                        </w:rPr>
                        <w:t> </w:t>
                      </w:r>
                      <w:r>
                        <w:rPr>
                          <w:rFonts w:ascii="Gill Sans MT"/>
                          <w:color w:val="231F20"/>
                          <w:sz w:val="20"/>
                        </w:rPr>
                        <w:t>member</w:t>
                      </w:r>
                      <w:r>
                        <w:rPr>
                          <w:rFonts w:ascii="Gill Sans MT"/>
                          <w:color w:val="231F20"/>
                          <w:spacing w:val="-13"/>
                          <w:sz w:val="20"/>
                        </w:rPr>
                        <w:t> </w:t>
                      </w:r>
                      <w:r>
                        <w:rPr>
                          <w:rFonts w:ascii="Gill Sans MT"/>
                          <w:color w:val="231F20"/>
                          <w:sz w:val="20"/>
                        </w:rPr>
                        <w:t>may</w:t>
                      </w:r>
                      <w:r>
                        <w:rPr>
                          <w:rFonts w:ascii="Gill Sans MT"/>
                          <w:color w:val="231F20"/>
                          <w:spacing w:val="-13"/>
                          <w:sz w:val="20"/>
                        </w:rPr>
                        <w:t> </w:t>
                      </w:r>
                      <w:r>
                        <w:rPr>
                          <w:rFonts w:ascii="Gill Sans MT"/>
                          <w:color w:val="231F20"/>
                          <w:sz w:val="20"/>
                        </w:rPr>
                        <w:t>be</w:t>
                      </w:r>
                      <w:r>
                        <w:rPr>
                          <w:rFonts w:ascii="Gill Sans MT"/>
                          <w:color w:val="231F20"/>
                          <w:spacing w:val="-13"/>
                          <w:sz w:val="20"/>
                        </w:rPr>
                        <w:t> </w:t>
                      </w:r>
                      <w:r>
                        <w:rPr>
                          <w:rFonts w:ascii="Gill Sans MT"/>
                          <w:color w:val="231F20"/>
                          <w:sz w:val="20"/>
                        </w:rPr>
                        <w:t>given</w:t>
                      </w:r>
                      <w:r>
                        <w:rPr>
                          <w:rFonts w:ascii="Gill Sans MT"/>
                          <w:color w:val="231F20"/>
                          <w:spacing w:val="-13"/>
                          <w:sz w:val="20"/>
                        </w:rPr>
                        <w:t> </w:t>
                      </w:r>
                      <w:r>
                        <w:rPr>
                          <w:rFonts w:ascii="Gill Sans MT"/>
                          <w:color w:val="231F20"/>
                          <w:sz w:val="20"/>
                        </w:rPr>
                        <w:t>some</w:t>
                      </w:r>
                      <w:r>
                        <w:rPr>
                          <w:rFonts w:ascii="Gill Sans MT"/>
                          <w:color w:val="231F20"/>
                          <w:spacing w:val="-13"/>
                          <w:sz w:val="20"/>
                        </w:rPr>
                        <w:t> </w:t>
                      </w:r>
                      <w:r>
                        <w:rPr>
                          <w:rFonts w:ascii="Gill Sans MT"/>
                          <w:color w:val="231F20"/>
                          <w:sz w:val="20"/>
                        </w:rPr>
                        <w:t>free time</w:t>
                      </w:r>
                      <w:r>
                        <w:rPr>
                          <w:rFonts w:ascii="Gill Sans MT"/>
                          <w:color w:val="231F20"/>
                          <w:spacing w:val="-5"/>
                          <w:sz w:val="20"/>
                        </w:rPr>
                        <w:t> </w:t>
                      </w:r>
                      <w:r>
                        <w:rPr>
                          <w:rFonts w:ascii="Gill Sans MT"/>
                          <w:color w:val="231F20"/>
                          <w:sz w:val="20"/>
                        </w:rPr>
                        <w:t>to</w:t>
                      </w:r>
                      <w:r>
                        <w:rPr>
                          <w:rFonts w:ascii="Gill Sans MT"/>
                          <w:color w:val="231F20"/>
                          <w:spacing w:val="-5"/>
                          <w:sz w:val="20"/>
                        </w:rPr>
                        <w:t> </w:t>
                      </w:r>
                      <w:r>
                        <w:rPr>
                          <w:rFonts w:ascii="Gill Sans MT"/>
                          <w:color w:val="231F20"/>
                          <w:sz w:val="20"/>
                        </w:rPr>
                        <w:t>write</w:t>
                      </w:r>
                      <w:r>
                        <w:rPr>
                          <w:rFonts w:ascii="Gill Sans MT"/>
                          <w:color w:val="231F20"/>
                          <w:spacing w:val="-5"/>
                          <w:sz w:val="20"/>
                        </w:rPr>
                        <w:t> </w:t>
                      </w:r>
                      <w:r>
                        <w:rPr>
                          <w:rFonts w:ascii="Gill Sans MT"/>
                          <w:color w:val="231F20"/>
                          <w:sz w:val="20"/>
                        </w:rPr>
                        <w:t>grant</w:t>
                      </w:r>
                      <w:r>
                        <w:rPr>
                          <w:rFonts w:ascii="Gill Sans MT"/>
                          <w:color w:val="231F20"/>
                          <w:spacing w:val="-2"/>
                          <w:sz w:val="20"/>
                        </w:rPr>
                        <w:t> </w:t>
                      </w:r>
                      <w:r>
                        <w:rPr>
                          <w:rFonts w:ascii="Gill Sans MT"/>
                          <w:color w:val="231F20"/>
                          <w:sz w:val="20"/>
                        </w:rPr>
                        <w:t>proposals,</w:t>
                      </w:r>
                      <w:r>
                        <w:rPr>
                          <w:rFonts w:ascii="Gill Sans MT"/>
                          <w:color w:val="231F20"/>
                          <w:spacing w:val="-16"/>
                          <w:sz w:val="20"/>
                        </w:rPr>
                        <w:t> </w:t>
                      </w:r>
                      <w:r>
                        <w:rPr>
                          <w:rFonts w:ascii="Gill Sans MT"/>
                          <w:color w:val="231F20"/>
                          <w:sz w:val="20"/>
                        </w:rPr>
                        <w:t>especially</w:t>
                      </w:r>
                      <w:r>
                        <w:rPr>
                          <w:rFonts w:ascii="Gill Sans MT"/>
                          <w:color w:val="231F20"/>
                          <w:spacing w:val="-2"/>
                          <w:sz w:val="20"/>
                        </w:rPr>
                        <w:t> </w:t>
                      </w:r>
                      <w:r>
                        <w:rPr>
                          <w:rFonts w:ascii="Gill Sans MT"/>
                          <w:color w:val="231F20"/>
                          <w:sz w:val="20"/>
                        </w:rPr>
                        <w:t>if</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time</w:t>
                      </w:r>
                      <w:r>
                        <w:rPr>
                          <w:rFonts w:ascii="Gill Sans MT"/>
                          <w:color w:val="231F20"/>
                          <w:spacing w:val="-2"/>
                          <w:sz w:val="20"/>
                        </w:rPr>
                        <w:t> </w:t>
                      </w:r>
                      <w:r>
                        <w:rPr>
                          <w:rFonts w:ascii="Gill Sans MT"/>
                          <w:color w:val="231F20"/>
                          <w:sz w:val="20"/>
                        </w:rPr>
                        <w:t>between</w:t>
                      </w:r>
                      <w:r>
                        <w:rPr>
                          <w:rFonts w:ascii="Gill Sans MT"/>
                          <w:color w:val="231F20"/>
                          <w:spacing w:val="-3"/>
                          <w:sz w:val="20"/>
                        </w:rPr>
                        <w:t> </w:t>
                      </w:r>
                      <w:r>
                        <w:rPr>
                          <w:rFonts w:ascii="Gill Sans MT"/>
                          <w:color w:val="231F20"/>
                          <w:sz w:val="20"/>
                        </w:rPr>
                        <w:t>the</w:t>
                      </w:r>
                      <w:r>
                        <w:rPr>
                          <w:rFonts w:ascii="Gill Sans MT"/>
                          <w:color w:val="231F20"/>
                          <w:spacing w:val="-3"/>
                          <w:sz w:val="20"/>
                        </w:rPr>
                        <w:t> </w:t>
                      </w:r>
                      <w:r>
                        <w:rPr>
                          <w:rFonts w:ascii="Gill Sans MT"/>
                          <w:color w:val="231F20"/>
                          <w:sz w:val="20"/>
                        </w:rPr>
                        <w:t>decision</w:t>
                      </w:r>
                      <w:r>
                        <w:rPr>
                          <w:rFonts w:ascii="Gill Sans MT"/>
                          <w:color w:val="231F20"/>
                          <w:spacing w:val="-3"/>
                          <w:sz w:val="20"/>
                        </w:rPr>
                        <w:t> </w:t>
                      </w:r>
                      <w:r>
                        <w:rPr>
                          <w:rFonts w:ascii="Gill Sans MT"/>
                          <w:color w:val="231F20"/>
                          <w:sz w:val="20"/>
                        </w:rPr>
                        <w:t>about</w:t>
                      </w:r>
                      <w:r>
                        <w:rPr>
                          <w:rFonts w:ascii="Gill Sans MT"/>
                          <w:color w:val="231F20"/>
                          <w:spacing w:val="-2"/>
                          <w:sz w:val="20"/>
                        </w:rPr>
                        <w:t> </w:t>
                      </w:r>
                      <w:r>
                        <w:rPr>
                          <w:rFonts w:ascii="Gill Sans MT"/>
                          <w:color w:val="231F20"/>
                          <w:sz w:val="20"/>
                        </w:rPr>
                        <w:t>the</w:t>
                      </w:r>
                      <w:r>
                        <w:rPr>
                          <w:rFonts w:ascii="Gill Sans MT"/>
                          <w:color w:val="231F20"/>
                          <w:spacing w:val="-2"/>
                          <w:sz w:val="20"/>
                        </w:rPr>
                        <w:t> </w:t>
                      </w:r>
                      <w:r>
                        <w:rPr>
                          <w:rFonts w:ascii="Gill Sans MT"/>
                          <w:color w:val="231F20"/>
                          <w:sz w:val="20"/>
                        </w:rPr>
                        <w:t>appointment</w:t>
                      </w:r>
                      <w:r>
                        <w:rPr>
                          <w:rFonts w:ascii="Gill Sans MT"/>
                          <w:color w:val="231F20"/>
                          <w:spacing w:val="-2"/>
                          <w:sz w:val="20"/>
                        </w:rPr>
                        <w:t> </w:t>
                      </w:r>
                      <w:r>
                        <w:rPr>
                          <w:rFonts w:ascii="Gill Sans MT"/>
                          <w:color w:val="231F20"/>
                          <w:sz w:val="20"/>
                        </w:rPr>
                        <w:t>and</w:t>
                      </w:r>
                      <w:r>
                        <w:rPr>
                          <w:rFonts w:ascii="Gill Sans MT"/>
                          <w:color w:val="231F20"/>
                          <w:spacing w:val="-2"/>
                          <w:sz w:val="20"/>
                        </w:rPr>
                        <w:t> </w:t>
                      </w:r>
                      <w:r>
                        <w:rPr>
                          <w:rFonts w:ascii="Gill Sans MT"/>
                          <w:color w:val="231F20"/>
                          <w:sz w:val="20"/>
                        </w:rPr>
                        <w:t>the arrival</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new</w:t>
                      </w:r>
                      <w:r>
                        <w:rPr>
                          <w:rFonts w:ascii="Gill Sans MT"/>
                          <w:color w:val="231F20"/>
                          <w:spacing w:val="-14"/>
                          <w:sz w:val="20"/>
                        </w:rPr>
                        <w:t> </w:t>
                      </w:r>
                      <w:r>
                        <w:rPr>
                          <w:rFonts w:ascii="Gill Sans MT"/>
                          <w:color w:val="231F20"/>
                          <w:sz w:val="20"/>
                        </w:rPr>
                        <w:t>faculty</w:t>
                      </w:r>
                      <w:r>
                        <w:rPr>
                          <w:rFonts w:ascii="Gill Sans MT"/>
                          <w:color w:val="231F20"/>
                          <w:spacing w:val="-14"/>
                          <w:sz w:val="20"/>
                        </w:rPr>
                        <w:t> </w:t>
                      </w:r>
                      <w:r>
                        <w:rPr>
                          <w:rFonts w:ascii="Gill Sans MT"/>
                          <w:color w:val="231F20"/>
                          <w:sz w:val="20"/>
                        </w:rPr>
                        <w:t>member</w:t>
                      </w:r>
                      <w:r>
                        <w:rPr>
                          <w:rFonts w:ascii="Gill Sans MT"/>
                          <w:color w:val="231F20"/>
                          <w:spacing w:val="-14"/>
                          <w:sz w:val="20"/>
                        </w:rPr>
                        <w:t> </w:t>
                      </w:r>
                      <w:r>
                        <w:rPr>
                          <w:rFonts w:ascii="Gill Sans MT"/>
                          <w:color w:val="231F20"/>
                          <w:sz w:val="20"/>
                        </w:rPr>
                        <w:t>was</w:t>
                      </w:r>
                      <w:r>
                        <w:rPr>
                          <w:rFonts w:ascii="Gill Sans MT"/>
                          <w:color w:val="231F20"/>
                          <w:spacing w:val="-14"/>
                          <w:sz w:val="20"/>
                        </w:rPr>
                        <w:t> </w:t>
                      </w:r>
                      <w:r>
                        <w:rPr>
                          <w:rFonts w:ascii="Gill Sans MT"/>
                          <w:color w:val="231F20"/>
                          <w:sz w:val="20"/>
                        </w:rPr>
                        <w:t>brief.</w:t>
                      </w:r>
                      <w:r>
                        <w:rPr>
                          <w:rFonts w:ascii="Gill Sans MT"/>
                          <w:color w:val="231F20"/>
                          <w:spacing w:val="-23"/>
                          <w:sz w:val="20"/>
                        </w:rPr>
                        <w:t> </w:t>
                      </w:r>
                      <w:r>
                        <w:rPr>
                          <w:rFonts w:ascii="Gill Sans MT"/>
                          <w:color w:val="231F20"/>
                          <w:sz w:val="20"/>
                        </w:rPr>
                        <w:t>If</w:t>
                      </w:r>
                      <w:r>
                        <w:rPr>
                          <w:rFonts w:ascii="Gill Sans MT"/>
                          <w:color w:val="231F20"/>
                          <w:spacing w:val="-14"/>
                          <w:sz w:val="20"/>
                        </w:rPr>
                        <w:t> </w:t>
                      </w:r>
                      <w:r>
                        <w:rPr>
                          <w:rFonts w:ascii="Gill Sans MT"/>
                          <w:color w:val="231F20"/>
                          <w:sz w:val="20"/>
                        </w:rPr>
                        <w:t>you</w:t>
                      </w:r>
                      <w:r>
                        <w:rPr>
                          <w:rFonts w:ascii="Gill Sans MT"/>
                          <w:color w:val="231F20"/>
                          <w:spacing w:val="-13"/>
                          <w:sz w:val="20"/>
                        </w:rPr>
                        <w:t> </w:t>
                      </w:r>
                      <w:r>
                        <w:rPr>
                          <w:rFonts w:ascii="Gill Sans MT"/>
                          <w:color w:val="231F20"/>
                          <w:sz w:val="20"/>
                        </w:rPr>
                        <w:t>are</w:t>
                      </w:r>
                      <w:r>
                        <w:rPr>
                          <w:rFonts w:ascii="Gill Sans MT"/>
                          <w:color w:val="231F20"/>
                          <w:spacing w:val="-14"/>
                          <w:sz w:val="20"/>
                        </w:rPr>
                        <w:t> </w:t>
                      </w:r>
                      <w:r>
                        <w:rPr>
                          <w:rFonts w:ascii="Gill Sans MT"/>
                          <w:color w:val="231F20"/>
                          <w:sz w:val="20"/>
                        </w:rPr>
                        <w:t>successful</w:t>
                      </w:r>
                      <w:r>
                        <w:rPr>
                          <w:rFonts w:ascii="Gill Sans MT"/>
                          <w:color w:val="231F20"/>
                          <w:spacing w:val="-13"/>
                          <w:sz w:val="20"/>
                        </w:rPr>
                        <w:t> </w:t>
                      </w:r>
                      <w:r>
                        <w:rPr>
                          <w:rFonts w:ascii="Gill Sans MT"/>
                          <w:color w:val="231F20"/>
                          <w:sz w:val="20"/>
                        </w:rPr>
                        <w:t>in</w:t>
                      </w:r>
                      <w:r>
                        <w:rPr>
                          <w:rFonts w:ascii="Gill Sans MT"/>
                          <w:color w:val="231F20"/>
                          <w:spacing w:val="-14"/>
                          <w:sz w:val="20"/>
                        </w:rPr>
                        <w:t> </w:t>
                      </w:r>
                      <w:r>
                        <w:rPr>
                          <w:rFonts w:ascii="Gill Sans MT"/>
                          <w:color w:val="231F20"/>
                          <w:sz w:val="20"/>
                        </w:rPr>
                        <w:t>obtaining</w:t>
                      </w:r>
                      <w:r>
                        <w:rPr>
                          <w:rFonts w:ascii="Gill Sans MT"/>
                          <w:color w:val="231F20"/>
                          <w:spacing w:val="-13"/>
                          <w:sz w:val="20"/>
                        </w:rPr>
                        <w:t> </w:t>
                      </w:r>
                      <w:r>
                        <w:rPr>
                          <w:rFonts w:ascii="Gill Sans MT"/>
                          <w:color w:val="231F20"/>
                          <w:sz w:val="20"/>
                        </w:rPr>
                        <w:t>a</w:t>
                      </w:r>
                      <w:r>
                        <w:rPr>
                          <w:rFonts w:ascii="Gill Sans MT"/>
                          <w:color w:val="231F20"/>
                          <w:spacing w:val="-14"/>
                          <w:sz w:val="20"/>
                        </w:rPr>
                        <w:t> </w:t>
                      </w:r>
                      <w:r>
                        <w:rPr>
                          <w:rFonts w:ascii="Gill Sans MT"/>
                          <w:color w:val="231F20"/>
                          <w:sz w:val="20"/>
                        </w:rPr>
                        <w:t>reduced</w:t>
                      </w:r>
                      <w:r>
                        <w:rPr>
                          <w:rFonts w:ascii="Gill Sans MT"/>
                          <w:color w:val="231F20"/>
                          <w:spacing w:val="-13"/>
                          <w:sz w:val="20"/>
                        </w:rPr>
                        <w:t> </w:t>
                      </w:r>
                      <w:r>
                        <w:rPr>
                          <w:rFonts w:ascii="Gill Sans MT"/>
                          <w:color w:val="231F20"/>
                          <w:sz w:val="20"/>
                        </w:rPr>
                        <w:t>teaching</w:t>
                      </w:r>
                      <w:r>
                        <w:rPr>
                          <w:rFonts w:ascii="Gill Sans MT"/>
                          <w:color w:val="231F20"/>
                          <w:spacing w:val="-14"/>
                          <w:sz w:val="20"/>
                        </w:rPr>
                        <w:t> </w:t>
                      </w:r>
                      <w:r>
                        <w:rPr>
                          <w:rFonts w:ascii="Gill Sans MT"/>
                          <w:color w:val="231F20"/>
                          <w:sz w:val="20"/>
                        </w:rPr>
                        <w:t>load</w:t>
                      </w:r>
                      <w:r>
                        <w:rPr>
                          <w:rFonts w:ascii="Gill Sans MT"/>
                          <w:color w:val="231F20"/>
                          <w:spacing w:val="-13"/>
                          <w:sz w:val="20"/>
                        </w:rPr>
                        <w:t> </w:t>
                      </w:r>
                      <w:r>
                        <w:rPr>
                          <w:rFonts w:ascii="Gill Sans MT"/>
                          <w:color w:val="231F20"/>
                          <w:sz w:val="20"/>
                        </w:rPr>
                        <w:t>during the</w:t>
                      </w:r>
                      <w:r>
                        <w:rPr>
                          <w:rFonts w:ascii="Gill Sans MT"/>
                          <w:color w:val="231F20"/>
                          <w:spacing w:val="-7"/>
                          <w:sz w:val="20"/>
                        </w:rPr>
                        <w:t> </w:t>
                      </w:r>
                      <w:r>
                        <w:rPr>
                          <w:rFonts w:ascii="Gill Sans MT"/>
                          <w:color w:val="231F20"/>
                          <w:sz w:val="20"/>
                        </w:rPr>
                        <w:t>job</w:t>
                      </w:r>
                      <w:r>
                        <w:rPr>
                          <w:rFonts w:ascii="Gill Sans MT"/>
                          <w:color w:val="231F20"/>
                          <w:spacing w:val="-5"/>
                          <w:sz w:val="20"/>
                        </w:rPr>
                        <w:t> </w:t>
                      </w:r>
                      <w:r>
                        <w:rPr>
                          <w:rFonts w:ascii="Gill Sans MT"/>
                          <w:color w:val="231F20"/>
                          <w:sz w:val="20"/>
                        </w:rPr>
                        <w:t>negotiations</w:t>
                      </w:r>
                      <w:r>
                        <w:rPr>
                          <w:rFonts w:ascii="Gill Sans MT"/>
                          <w:color w:val="231F20"/>
                          <w:spacing w:val="-4"/>
                          <w:sz w:val="20"/>
                        </w:rPr>
                        <w:t> </w:t>
                      </w:r>
                      <w:r>
                        <w:rPr>
                          <w:rFonts w:ascii="Gill Sans MT"/>
                          <w:color w:val="231F20"/>
                          <w:sz w:val="20"/>
                        </w:rPr>
                        <w:t>it</w:t>
                      </w:r>
                      <w:r>
                        <w:rPr>
                          <w:rFonts w:ascii="Gill Sans MT"/>
                          <w:color w:val="231F20"/>
                          <w:spacing w:val="-4"/>
                          <w:sz w:val="20"/>
                        </w:rPr>
                        <w:t> </w:t>
                      </w:r>
                      <w:r>
                        <w:rPr>
                          <w:rFonts w:ascii="Gill Sans MT"/>
                          <w:color w:val="231F20"/>
                          <w:sz w:val="20"/>
                        </w:rPr>
                        <w:t>is</w:t>
                      </w:r>
                      <w:r>
                        <w:rPr>
                          <w:rFonts w:ascii="Gill Sans MT"/>
                          <w:color w:val="231F20"/>
                          <w:spacing w:val="-4"/>
                          <w:sz w:val="20"/>
                        </w:rPr>
                        <w:t> </w:t>
                      </w:r>
                      <w:r>
                        <w:rPr>
                          <w:rFonts w:ascii="Gill Sans MT"/>
                          <w:color w:val="231F20"/>
                          <w:sz w:val="20"/>
                        </w:rPr>
                        <w:t>important</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get</w:t>
                      </w:r>
                      <w:r>
                        <w:rPr>
                          <w:rFonts w:ascii="Gill Sans MT"/>
                          <w:color w:val="231F20"/>
                          <w:spacing w:val="-4"/>
                          <w:sz w:val="20"/>
                        </w:rPr>
                        <w:t> </w:t>
                      </w:r>
                      <w:r>
                        <w:rPr>
                          <w:rFonts w:ascii="Gill Sans MT"/>
                          <w:color w:val="231F20"/>
                          <w:sz w:val="20"/>
                        </w:rPr>
                        <w:t>it</w:t>
                      </w:r>
                      <w:r>
                        <w:rPr>
                          <w:rFonts w:ascii="Gill Sans MT"/>
                          <w:color w:val="231F20"/>
                          <w:spacing w:val="-4"/>
                          <w:sz w:val="20"/>
                        </w:rPr>
                        <w:t> </w:t>
                      </w:r>
                      <w:r>
                        <w:rPr>
                          <w:rFonts w:ascii="Gill Sans MT"/>
                          <w:color w:val="231F20"/>
                          <w:sz w:val="20"/>
                        </w:rPr>
                        <w:t>in</w:t>
                      </w:r>
                      <w:r>
                        <w:rPr>
                          <w:rFonts w:ascii="Gill Sans MT"/>
                          <w:color w:val="231F20"/>
                          <w:spacing w:val="-4"/>
                          <w:sz w:val="20"/>
                        </w:rPr>
                        <w:t> </w:t>
                      </w:r>
                      <w:r>
                        <w:rPr>
                          <w:rFonts w:ascii="Gill Sans MT"/>
                          <w:color w:val="231F20"/>
                          <w:sz w:val="20"/>
                        </w:rPr>
                        <w:t>writing.</w:t>
                      </w:r>
                      <w:r>
                        <w:rPr>
                          <w:rFonts w:ascii="Gill Sans MT"/>
                          <w:color w:val="231F20"/>
                          <w:spacing w:val="-18"/>
                          <w:sz w:val="20"/>
                        </w:rPr>
                        <w:t> </w:t>
                      </w:r>
                      <w:r>
                        <w:rPr>
                          <w:rFonts w:ascii="Gill Sans MT"/>
                          <w:color w:val="231F20"/>
                          <w:sz w:val="20"/>
                        </w:rPr>
                        <w:t>It</w:t>
                      </w:r>
                      <w:r>
                        <w:rPr>
                          <w:rFonts w:ascii="Gill Sans MT"/>
                          <w:color w:val="231F20"/>
                          <w:spacing w:val="-4"/>
                          <w:sz w:val="20"/>
                        </w:rPr>
                        <w:t> </w:t>
                      </w:r>
                      <w:r>
                        <w:rPr>
                          <w:rFonts w:ascii="Gill Sans MT"/>
                          <w:color w:val="231F20"/>
                          <w:sz w:val="20"/>
                        </w:rPr>
                        <w:t>might</w:t>
                      </w:r>
                      <w:r>
                        <w:rPr>
                          <w:rFonts w:ascii="Gill Sans MT"/>
                          <w:color w:val="231F20"/>
                          <w:spacing w:val="-4"/>
                          <w:sz w:val="20"/>
                        </w:rPr>
                        <w:t> </w:t>
                      </w:r>
                      <w:r>
                        <w:rPr>
                          <w:rFonts w:ascii="Gill Sans MT"/>
                          <w:color w:val="231F20"/>
                          <w:sz w:val="20"/>
                        </w:rPr>
                        <w:t>be</w:t>
                      </w:r>
                      <w:r>
                        <w:rPr>
                          <w:rFonts w:ascii="Gill Sans MT"/>
                          <w:color w:val="231F20"/>
                          <w:spacing w:val="-4"/>
                          <w:sz w:val="20"/>
                        </w:rPr>
                        <w:t> </w:t>
                      </w:r>
                      <w:r>
                        <w:rPr>
                          <w:rFonts w:ascii="Gill Sans MT"/>
                          <w:color w:val="231F20"/>
                          <w:sz w:val="20"/>
                        </w:rPr>
                        <w:t>easier</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negotiate</w:t>
                      </w:r>
                      <w:r>
                        <w:rPr>
                          <w:rFonts w:ascii="Gill Sans MT"/>
                          <w:color w:val="231F20"/>
                          <w:spacing w:val="-4"/>
                          <w:sz w:val="20"/>
                        </w:rPr>
                        <w:t> </w:t>
                      </w:r>
                      <w:r>
                        <w:rPr>
                          <w:rFonts w:ascii="Gill Sans MT"/>
                          <w:color w:val="231F20"/>
                          <w:sz w:val="20"/>
                        </w:rPr>
                        <w:t>specific</w:t>
                      </w:r>
                      <w:r>
                        <w:rPr>
                          <w:rFonts w:ascii="Gill Sans MT"/>
                          <w:color w:val="231F20"/>
                          <w:spacing w:val="-4"/>
                          <w:sz w:val="20"/>
                        </w:rPr>
                        <w:t> </w:t>
                      </w:r>
                      <w:r>
                        <w:rPr>
                          <w:rFonts w:ascii="Gill Sans MT"/>
                          <w:color w:val="231F20"/>
                          <w:sz w:val="20"/>
                        </w:rPr>
                        <w:t>courses</w:t>
                      </w:r>
                      <w:r>
                        <w:rPr>
                          <w:rFonts w:ascii="Gill Sans MT"/>
                          <w:color w:val="231F20"/>
                          <w:spacing w:val="-4"/>
                          <w:sz w:val="20"/>
                        </w:rPr>
                        <w:t> </w:t>
                      </w:r>
                      <w:r>
                        <w:rPr>
                          <w:rFonts w:ascii="Gill Sans MT"/>
                          <w:color w:val="231F20"/>
                          <w:sz w:val="20"/>
                        </w:rPr>
                        <w:t>than fewer courses.</w:t>
                      </w:r>
                    </w:p>
                    <w:p>
                      <w:pPr>
                        <w:pStyle w:val="BodyText"/>
                        <w:spacing w:before="16"/>
                        <w:rPr>
                          <w:rFonts w:ascii="Gill Sans MT"/>
                          <w:color w:val="000000"/>
                          <w:sz w:val="20"/>
                        </w:rPr>
                      </w:pPr>
                    </w:p>
                    <w:p>
                      <w:pPr>
                        <w:spacing w:line="247" w:lineRule="auto" w:before="0"/>
                        <w:ind w:left="359" w:right="211" w:firstLine="0"/>
                        <w:jc w:val="left"/>
                        <w:rPr>
                          <w:rFonts w:ascii="Gill Sans MT"/>
                          <w:color w:val="000000"/>
                          <w:sz w:val="20"/>
                        </w:rPr>
                      </w:pPr>
                      <w:r>
                        <w:rPr>
                          <w:rFonts w:ascii="Gill Sans MT"/>
                          <w:color w:val="231F20"/>
                          <w:sz w:val="20"/>
                        </w:rPr>
                        <w:t>Even</w:t>
                      </w:r>
                      <w:r>
                        <w:rPr>
                          <w:rFonts w:ascii="Gill Sans MT"/>
                          <w:color w:val="231F20"/>
                          <w:spacing w:val="-14"/>
                          <w:sz w:val="20"/>
                        </w:rPr>
                        <w:t> </w:t>
                      </w:r>
                      <w:r>
                        <w:rPr>
                          <w:rFonts w:ascii="Gill Sans MT"/>
                          <w:color w:val="231F20"/>
                          <w:sz w:val="20"/>
                        </w:rPr>
                        <w:t>if</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cannot</w:t>
                      </w:r>
                      <w:r>
                        <w:rPr>
                          <w:rFonts w:ascii="Gill Sans MT"/>
                          <w:color w:val="231F20"/>
                          <w:spacing w:val="-14"/>
                          <w:sz w:val="20"/>
                        </w:rPr>
                        <w:t> </w:t>
                      </w:r>
                      <w:r>
                        <w:rPr>
                          <w:rFonts w:ascii="Gill Sans MT"/>
                          <w:color w:val="231F20"/>
                          <w:sz w:val="20"/>
                        </w:rPr>
                        <w:t>reduce</w:t>
                      </w:r>
                      <w:r>
                        <w:rPr>
                          <w:rFonts w:ascii="Gill Sans MT"/>
                          <w:color w:val="231F20"/>
                          <w:spacing w:val="-14"/>
                          <w:sz w:val="20"/>
                        </w:rPr>
                        <w:t> </w:t>
                      </w:r>
                      <w:r>
                        <w:rPr>
                          <w:rFonts w:ascii="Gill Sans MT"/>
                          <w:color w:val="231F20"/>
                          <w:sz w:val="20"/>
                        </w:rPr>
                        <w:t>the</w:t>
                      </w:r>
                      <w:r>
                        <w:rPr>
                          <w:rFonts w:ascii="Gill Sans MT"/>
                          <w:color w:val="231F20"/>
                          <w:spacing w:val="-14"/>
                          <w:sz w:val="20"/>
                        </w:rPr>
                        <w:t> </w:t>
                      </w:r>
                      <w:r>
                        <w:rPr>
                          <w:rFonts w:ascii="Gill Sans MT"/>
                          <w:color w:val="231F20"/>
                          <w:sz w:val="20"/>
                        </w:rPr>
                        <w:t>number</w:t>
                      </w:r>
                      <w:r>
                        <w:rPr>
                          <w:rFonts w:ascii="Gill Sans MT"/>
                          <w:color w:val="231F20"/>
                          <w:spacing w:val="-14"/>
                          <w:sz w:val="20"/>
                        </w:rPr>
                        <w:t> </w:t>
                      </w:r>
                      <w:r>
                        <w:rPr>
                          <w:rFonts w:ascii="Gill Sans MT"/>
                          <w:color w:val="231F20"/>
                          <w:sz w:val="20"/>
                        </w:rPr>
                        <w:t>of</w:t>
                      </w:r>
                      <w:r>
                        <w:rPr>
                          <w:rFonts w:ascii="Gill Sans MT"/>
                          <w:color w:val="231F20"/>
                          <w:spacing w:val="-14"/>
                          <w:sz w:val="20"/>
                        </w:rPr>
                        <w:t> </w:t>
                      </w:r>
                      <w:r>
                        <w:rPr>
                          <w:rFonts w:ascii="Gill Sans MT"/>
                          <w:color w:val="231F20"/>
                          <w:sz w:val="20"/>
                        </w:rPr>
                        <w:t>hours,</w:t>
                      </w:r>
                      <w:r>
                        <w:rPr>
                          <w:rFonts w:ascii="Gill Sans MT"/>
                          <w:color w:val="231F20"/>
                          <w:spacing w:val="-23"/>
                          <w:sz w:val="20"/>
                        </w:rPr>
                        <w:t> </w:t>
                      </w:r>
                      <w:r>
                        <w:rPr>
                          <w:rFonts w:ascii="Gill Sans MT"/>
                          <w:color w:val="231F20"/>
                          <w:sz w:val="20"/>
                        </w:rPr>
                        <w:t>perhaps</w:t>
                      </w:r>
                      <w:r>
                        <w:rPr>
                          <w:rFonts w:ascii="Gill Sans MT"/>
                          <w:color w:val="231F20"/>
                          <w:spacing w:val="-14"/>
                          <w:sz w:val="20"/>
                        </w:rPr>
                        <w:t> </w:t>
                      </w:r>
                      <w:r>
                        <w:rPr>
                          <w:rFonts w:ascii="Gill Sans MT"/>
                          <w:color w:val="231F20"/>
                          <w:sz w:val="20"/>
                        </w:rPr>
                        <w:t>you</w:t>
                      </w:r>
                      <w:r>
                        <w:rPr>
                          <w:rFonts w:ascii="Gill Sans MT"/>
                          <w:color w:val="231F20"/>
                          <w:spacing w:val="-14"/>
                          <w:sz w:val="20"/>
                        </w:rPr>
                        <w:t> </w:t>
                      </w:r>
                      <w:r>
                        <w:rPr>
                          <w:rFonts w:ascii="Gill Sans MT"/>
                          <w:color w:val="231F20"/>
                          <w:sz w:val="20"/>
                        </w:rPr>
                        <w:t>may</w:t>
                      </w:r>
                      <w:r>
                        <w:rPr>
                          <w:rFonts w:ascii="Gill Sans MT"/>
                          <w:color w:val="231F20"/>
                          <w:spacing w:val="-14"/>
                          <w:sz w:val="20"/>
                        </w:rPr>
                        <w:t> </w:t>
                      </w:r>
                      <w:r>
                        <w:rPr>
                          <w:rFonts w:ascii="Gill Sans MT"/>
                          <w:color w:val="231F20"/>
                          <w:sz w:val="20"/>
                        </w:rPr>
                        <w:t>be</w:t>
                      </w:r>
                      <w:r>
                        <w:rPr>
                          <w:rFonts w:ascii="Gill Sans MT"/>
                          <w:color w:val="231F20"/>
                          <w:spacing w:val="-14"/>
                          <w:sz w:val="20"/>
                        </w:rPr>
                        <w:t> </w:t>
                      </w:r>
                      <w:r>
                        <w:rPr>
                          <w:rFonts w:ascii="Gill Sans MT"/>
                          <w:color w:val="231F20"/>
                          <w:sz w:val="20"/>
                        </w:rPr>
                        <w:t>able</w:t>
                      </w:r>
                      <w:r>
                        <w:rPr>
                          <w:rFonts w:ascii="Gill Sans MT"/>
                          <w:color w:val="231F20"/>
                          <w:spacing w:val="-14"/>
                          <w:sz w:val="20"/>
                        </w:rPr>
                        <w:t> </w:t>
                      </w:r>
                      <w:r>
                        <w:rPr>
                          <w:rFonts w:ascii="Gill Sans MT"/>
                          <w:color w:val="231F20"/>
                          <w:sz w:val="20"/>
                        </w:rPr>
                        <w:t>to</w:t>
                      </w:r>
                      <w:r>
                        <w:rPr>
                          <w:rFonts w:ascii="Gill Sans MT"/>
                          <w:color w:val="231F20"/>
                          <w:spacing w:val="-14"/>
                          <w:sz w:val="20"/>
                        </w:rPr>
                        <w:t> </w:t>
                      </w:r>
                      <w:r>
                        <w:rPr>
                          <w:rFonts w:ascii="Gill Sans MT"/>
                          <w:color w:val="231F20"/>
                          <w:sz w:val="20"/>
                        </w:rPr>
                        <w:t>stack</w:t>
                      </w:r>
                      <w:r>
                        <w:rPr>
                          <w:rFonts w:ascii="Gill Sans MT"/>
                          <w:color w:val="231F20"/>
                          <w:spacing w:val="-14"/>
                          <w:sz w:val="20"/>
                        </w:rPr>
                        <w:t> </w:t>
                      </w:r>
                      <w:r>
                        <w:rPr>
                          <w:rFonts w:ascii="Gill Sans MT"/>
                          <w:color w:val="231F20"/>
                          <w:sz w:val="20"/>
                        </w:rPr>
                        <w:t>your</w:t>
                      </w:r>
                      <w:r>
                        <w:rPr>
                          <w:rFonts w:ascii="Gill Sans MT"/>
                          <w:color w:val="231F20"/>
                          <w:spacing w:val="-14"/>
                          <w:sz w:val="20"/>
                        </w:rPr>
                        <w:t> </w:t>
                      </w:r>
                      <w:r>
                        <w:rPr>
                          <w:rFonts w:ascii="Gill Sans MT"/>
                          <w:color w:val="231F20"/>
                          <w:sz w:val="20"/>
                        </w:rPr>
                        <w:t>teaching</w:t>
                      </w:r>
                      <w:r>
                        <w:rPr>
                          <w:rFonts w:ascii="Gill Sans MT"/>
                          <w:color w:val="231F20"/>
                          <w:spacing w:val="-14"/>
                          <w:sz w:val="20"/>
                        </w:rPr>
                        <w:t> </w:t>
                      </w:r>
                      <w:r>
                        <w:rPr>
                          <w:rFonts w:ascii="Gill Sans MT"/>
                          <w:color w:val="231F20"/>
                          <w:sz w:val="20"/>
                        </w:rPr>
                        <w:t>load</w:t>
                      </w:r>
                      <w:r>
                        <w:rPr>
                          <w:rFonts w:ascii="Gill Sans MT"/>
                          <w:color w:val="231F20"/>
                          <w:spacing w:val="-14"/>
                          <w:sz w:val="20"/>
                        </w:rPr>
                        <w:t> </w:t>
                      </w:r>
                      <w:r>
                        <w:rPr>
                          <w:rFonts w:ascii="Gill Sans MT"/>
                          <w:color w:val="231F20"/>
                          <w:sz w:val="20"/>
                        </w:rPr>
                        <w:t>so</w:t>
                      </w:r>
                      <w:r>
                        <w:rPr>
                          <w:rFonts w:ascii="Gill Sans MT"/>
                          <w:color w:val="231F20"/>
                          <w:spacing w:val="-14"/>
                          <w:sz w:val="20"/>
                        </w:rPr>
                        <w:t> </w:t>
                      </w:r>
                      <w:r>
                        <w:rPr>
                          <w:rFonts w:ascii="Gill Sans MT"/>
                          <w:color w:val="231F20"/>
                          <w:sz w:val="20"/>
                        </w:rPr>
                        <w:t>that </w:t>
                      </w:r>
                      <w:r>
                        <w:rPr>
                          <w:rFonts w:ascii="Gill Sans MT"/>
                          <w:color w:val="231F20"/>
                          <w:spacing w:val="-2"/>
                          <w:sz w:val="20"/>
                        </w:rPr>
                        <w:t>you</w:t>
                      </w:r>
                      <w:r>
                        <w:rPr>
                          <w:rFonts w:ascii="Gill Sans MT"/>
                          <w:color w:val="231F20"/>
                          <w:spacing w:val="-11"/>
                          <w:sz w:val="20"/>
                        </w:rPr>
                        <w:t> </w:t>
                      </w:r>
                      <w:r>
                        <w:rPr>
                          <w:rFonts w:ascii="Gill Sans MT"/>
                          <w:color w:val="231F20"/>
                          <w:spacing w:val="-2"/>
                          <w:sz w:val="20"/>
                        </w:rPr>
                        <w:t>teach</w:t>
                      </w:r>
                      <w:r>
                        <w:rPr>
                          <w:rFonts w:ascii="Gill Sans MT"/>
                          <w:color w:val="231F20"/>
                          <w:spacing w:val="-12"/>
                          <w:sz w:val="20"/>
                        </w:rPr>
                        <w:t> </w:t>
                      </w:r>
                      <w:r>
                        <w:rPr>
                          <w:rFonts w:ascii="Gill Sans MT"/>
                          <w:color w:val="231F20"/>
                          <w:spacing w:val="-2"/>
                          <w:sz w:val="20"/>
                        </w:rPr>
                        <w:t>all</w:t>
                      </w:r>
                      <w:r>
                        <w:rPr>
                          <w:rFonts w:ascii="Gill Sans MT"/>
                          <w:color w:val="231F20"/>
                          <w:spacing w:val="-11"/>
                          <w:sz w:val="20"/>
                        </w:rPr>
                        <w:t> </w:t>
                      </w:r>
                      <w:r>
                        <w:rPr>
                          <w:rFonts w:ascii="Gill Sans MT"/>
                          <w:color w:val="231F20"/>
                          <w:spacing w:val="-2"/>
                          <w:sz w:val="20"/>
                        </w:rPr>
                        <w:t>classes</w:t>
                      </w:r>
                      <w:r>
                        <w:rPr>
                          <w:rFonts w:ascii="Gill Sans MT"/>
                          <w:color w:val="231F20"/>
                          <w:spacing w:val="-11"/>
                          <w:sz w:val="20"/>
                        </w:rPr>
                        <w:t> </w:t>
                      </w:r>
                      <w:r>
                        <w:rPr>
                          <w:rFonts w:ascii="Gill Sans MT"/>
                          <w:color w:val="231F20"/>
                          <w:spacing w:val="-2"/>
                          <w:sz w:val="20"/>
                        </w:rPr>
                        <w:t>in</w:t>
                      </w:r>
                      <w:r>
                        <w:rPr>
                          <w:rFonts w:ascii="Gill Sans MT"/>
                          <w:color w:val="231F20"/>
                          <w:spacing w:val="-12"/>
                          <w:sz w:val="20"/>
                        </w:rPr>
                        <w:t> </w:t>
                      </w:r>
                      <w:r>
                        <w:rPr>
                          <w:rFonts w:ascii="Gill Sans MT"/>
                          <w:color w:val="231F20"/>
                          <w:spacing w:val="-2"/>
                          <w:sz w:val="20"/>
                        </w:rPr>
                        <w:t>one</w:t>
                      </w:r>
                      <w:r>
                        <w:rPr>
                          <w:rFonts w:ascii="Gill Sans MT"/>
                          <w:color w:val="231F20"/>
                          <w:spacing w:val="-11"/>
                          <w:sz w:val="20"/>
                        </w:rPr>
                        <w:t> </w:t>
                      </w:r>
                      <w:r>
                        <w:rPr>
                          <w:rFonts w:ascii="Gill Sans MT"/>
                          <w:color w:val="231F20"/>
                          <w:spacing w:val="-2"/>
                          <w:sz w:val="20"/>
                        </w:rPr>
                        <w:t>semester</w:t>
                      </w:r>
                      <w:r>
                        <w:rPr>
                          <w:rFonts w:ascii="Gill Sans MT"/>
                          <w:color w:val="231F20"/>
                          <w:spacing w:val="-11"/>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arrange</w:t>
                      </w:r>
                      <w:r>
                        <w:rPr>
                          <w:rFonts w:ascii="Gill Sans MT"/>
                          <w:color w:val="231F20"/>
                          <w:spacing w:val="-11"/>
                          <w:sz w:val="20"/>
                        </w:rPr>
                        <w:t> </w:t>
                      </w:r>
                      <w:r>
                        <w:rPr>
                          <w:rFonts w:ascii="Gill Sans MT"/>
                          <w:color w:val="231F20"/>
                          <w:spacing w:val="-2"/>
                          <w:sz w:val="20"/>
                        </w:rPr>
                        <w:t>to</w:t>
                      </w:r>
                      <w:r>
                        <w:rPr>
                          <w:rFonts w:ascii="Gill Sans MT"/>
                          <w:color w:val="231F20"/>
                          <w:spacing w:val="-11"/>
                          <w:sz w:val="20"/>
                        </w:rPr>
                        <w:t> </w:t>
                      </w:r>
                      <w:r>
                        <w:rPr>
                          <w:rFonts w:ascii="Gill Sans MT"/>
                          <w:color w:val="231F20"/>
                          <w:spacing w:val="-2"/>
                          <w:sz w:val="20"/>
                        </w:rPr>
                        <w:t>have</w:t>
                      </w:r>
                      <w:r>
                        <w:rPr>
                          <w:rFonts w:ascii="Gill Sans MT"/>
                          <w:color w:val="231F20"/>
                          <w:spacing w:val="-12"/>
                          <w:sz w:val="20"/>
                        </w:rPr>
                        <w:t> </w:t>
                      </w:r>
                      <w:r>
                        <w:rPr>
                          <w:rFonts w:ascii="Gill Sans MT"/>
                          <w:color w:val="231F20"/>
                          <w:spacing w:val="-2"/>
                          <w:sz w:val="20"/>
                        </w:rPr>
                        <w:t>a</w:t>
                      </w:r>
                      <w:r>
                        <w:rPr>
                          <w:rFonts w:ascii="Gill Sans MT"/>
                          <w:color w:val="231F20"/>
                          <w:spacing w:val="-11"/>
                          <w:sz w:val="20"/>
                        </w:rPr>
                        <w:t> </w:t>
                      </w:r>
                      <w:r>
                        <w:rPr>
                          <w:rFonts w:ascii="Gill Sans MT"/>
                          <w:color w:val="231F20"/>
                          <w:spacing w:val="-2"/>
                          <w:sz w:val="20"/>
                        </w:rPr>
                        <w:t>term</w:t>
                      </w:r>
                      <w:r>
                        <w:rPr>
                          <w:rFonts w:ascii="Gill Sans MT"/>
                          <w:color w:val="231F20"/>
                          <w:spacing w:val="-11"/>
                          <w:sz w:val="20"/>
                        </w:rPr>
                        <w:t> </w:t>
                      </w:r>
                      <w:r>
                        <w:rPr>
                          <w:rFonts w:ascii="Gill Sans MT"/>
                          <w:color w:val="231F20"/>
                          <w:spacing w:val="-2"/>
                          <w:sz w:val="20"/>
                        </w:rPr>
                        <w:t>with</w:t>
                      </w:r>
                      <w:r>
                        <w:rPr>
                          <w:rFonts w:ascii="Gill Sans MT"/>
                          <w:color w:val="231F20"/>
                          <w:spacing w:val="-12"/>
                          <w:sz w:val="20"/>
                        </w:rPr>
                        <w:t> </w:t>
                      </w:r>
                      <w:r>
                        <w:rPr>
                          <w:rFonts w:ascii="Gill Sans MT"/>
                          <w:color w:val="231F20"/>
                          <w:spacing w:val="-2"/>
                          <w:sz w:val="20"/>
                        </w:rPr>
                        <w:t>no</w:t>
                      </w:r>
                      <w:r>
                        <w:rPr>
                          <w:rFonts w:ascii="Gill Sans MT"/>
                          <w:color w:val="231F20"/>
                          <w:spacing w:val="-11"/>
                          <w:sz w:val="20"/>
                        </w:rPr>
                        <w:t> </w:t>
                      </w:r>
                      <w:r>
                        <w:rPr>
                          <w:rFonts w:ascii="Gill Sans MT"/>
                          <w:color w:val="231F20"/>
                          <w:spacing w:val="-2"/>
                          <w:sz w:val="20"/>
                        </w:rPr>
                        <w:t>teaching.You</w:t>
                      </w:r>
                      <w:r>
                        <w:rPr>
                          <w:rFonts w:ascii="Gill Sans MT"/>
                          <w:color w:val="231F20"/>
                          <w:spacing w:val="-11"/>
                          <w:sz w:val="20"/>
                        </w:rPr>
                        <w:t> </w:t>
                      </w:r>
                      <w:r>
                        <w:rPr>
                          <w:rFonts w:ascii="Gill Sans MT"/>
                          <w:color w:val="231F20"/>
                          <w:spacing w:val="-2"/>
                          <w:sz w:val="20"/>
                        </w:rPr>
                        <w:t>might</w:t>
                      </w:r>
                      <w:r>
                        <w:rPr>
                          <w:rFonts w:ascii="Gill Sans MT"/>
                          <w:color w:val="231F20"/>
                          <w:spacing w:val="-12"/>
                          <w:sz w:val="20"/>
                        </w:rPr>
                        <w:t> </w:t>
                      </w:r>
                      <w:r>
                        <w:rPr>
                          <w:rFonts w:ascii="Gill Sans MT"/>
                          <w:color w:val="231F20"/>
                          <w:spacing w:val="-2"/>
                          <w:sz w:val="20"/>
                        </w:rPr>
                        <w:t>also</w:t>
                      </w:r>
                      <w:r>
                        <w:rPr>
                          <w:rFonts w:ascii="Gill Sans MT"/>
                          <w:color w:val="231F20"/>
                          <w:spacing w:val="-11"/>
                          <w:sz w:val="20"/>
                        </w:rPr>
                        <w:t> </w:t>
                      </w:r>
                      <w:r>
                        <w:rPr>
                          <w:rFonts w:ascii="Gill Sans MT"/>
                          <w:color w:val="231F20"/>
                          <w:spacing w:val="-2"/>
                          <w:sz w:val="20"/>
                        </w:rPr>
                        <w:t>ask</w:t>
                      </w:r>
                      <w:r>
                        <w:rPr>
                          <w:rFonts w:ascii="Gill Sans MT"/>
                          <w:color w:val="231F20"/>
                          <w:spacing w:val="-11"/>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teach multiple</w:t>
                      </w:r>
                      <w:r>
                        <w:rPr>
                          <w:rFonts w:ascii="Gill Sans MT"/>
                          <w:color w:val="231F20"/>
                          <w:spacing w:val="-12"/>
                          <w:sz w:val="20"/>
                        </w:rPr>
                        <w:t> </w:t>
                      </w:r>
                      <w:r>
                        <w:rPr>
                          <w:rFonts w:ascii="Gill Sans MT"/>
                          <w:color w:val="231F20"/>
                          <w:spacing w:val="-2"/>
                          <w:sz w:val="20"/>
                        </w:rPr>
                        <w:t>sections</w:t>
                      </w:r>
                      <w:r>
                        <w:rPr>
                          <w:rFonts w:ascii="Gill Sans MT"/>
                          <w:color w:val="231F20"/>
                          <w:spacing w:val="-12"/>
                          <w:sz w:val="20"/>
                        </w:rPr>
                        <w:t> </w:t>
                      </w:r>
                      <w:r>
                        <w:rPr>
                          <w:rFonts w:ascii="Gill Sans MT"/>
                          <w:color w:val="231F20"/>
                          <w:spacing w:val="-2"/>
                          <w:sz w:val="20"/>
                        </w:rPr>
                        <w:t>of</w:t>
                      </w:r>
                      <w:r>
                        <w:rPr>
                          <w:rFonts w:ascii="Gill Sans MT"/>
                          <w:color w:val="231F20"/>
                          <w:spacing w:val="-12"/>
                          <w:sz w:val="20"/>
                        </w:rPr>
                        <w:t> </w:t>
                      </w:r>
                      <w:r>
                        <w:rPr>
                          <w:rFonts w:ascii="Gill Sans MT"/>
                          <w:color w:val="231F20"/>
                          <w:spacing w:val="-2"/>
                          <w:sz w:val="20"/>
                        </w:rPr>
                        <w:t>the</w:t>
                      </w:r>
                      <w:r>
                        <w:rPr>
                          <w:rFonts w:ascii="Gill Sans MT"/>
                          <w:color w:val="231F20"/>
                          <w:spacing w:val="-12"/>
                          <w:sz w:val="20"/>
                        </w:rPr>
                        <w:t> </w:t>
                      </w:r>
                      <w:r>
                        <w:rPr>
                          <w:rFonts w:ascii="Gill Sans MT"/>
                          <w:color w:val="231F20"/>
                          <w:spacing w:val="-2"/>
                          <w:sz w:val="20"/>
                        </w:rPr>
                        <w:t>same</w:t>
                      </w:r>
                      <w:r>
                        <w:rPr>
                          <w:rFonts w:ascii="Gill Sans MT"/>
                          <w:color w:val="231F20"/>
                          <w:spacing w:val="-12"/>
                          <w:sz w:val="20"/>
                        </w:rPr>
                        <w:t> </w:t>
                      </w:r>
                      <w:r>
                        <w:rPr>
                          <w:rFonts w:ascii="Gill Sans MT"/>
                          <w:color w:val="231F20"/>
                          <w:spacing w:val="-2"/>
                          <w:sz w:val="20"/>
                        </w:rPr>
                        <w:t>course</w:t>
                      </w:r>
                      <w:r>
                        <w:rPr>
                          <w:rFonts w:ascii="Gill Sans MT"/>
                          <w:color w:val="231F20"/>
                          <w:spacing w:val="-12"/>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reduce</w:t>
                      </w:r>
                      <w:r>
                        <w:rPr>
                          <w:rFonts w:ascii="Gill Sans MT"/>
                          <w:color w:val="231F20"/>
                          <w:spacing w:val="-12"/>
                          <w:sz w:val="20"/>
                        </w:rPr>
                        <w:t> </w:t>
                      </w:r>
                      <w:r>
                        <w:rPr>
                          <w:rFonts w:ascii="Gill Sans MT"/>
                          <w:color w:val="231F20"/>
                          <w:spacing w:val="-2"/>
                          <w:sz w:val="20"/>
                        </w:rPr>
                        <w:t>your</w:t>
                      </w:r>
                      <w:r>
                        <w:rPr>
                          <w:rFonts w:ascii="Gill Sans MT"/>
                          <w:color w:val="231F20"/>
                          <w:spacing w:val="-12"/>
                          <w:sz w:val="20"/>
                        </w:rPr>
                        <w:t> </w:t>
                      </w:r>
                      <w:r>
                        <w:rPr>
                          <w:rFonts w:ascii="Gill Sans MT"/>
                          <w:color w:val="231F20"/>
                          <w:spacing w:val="-2"/>
                          <w:sz w:val="20"/>
                        </w:rPr>
                        <w:t>preparation</w:t>
                      </w:r>
                      <w:r>
                        <w:rPr>
                          <w:rFonts w:ascii="Gill Sans MT"/>
                          <w:color w:val="231F20"/>
                          <w:spacing w:val="-12"/>
                          <w:sz w:val="20"/>
                        </w:rPr>
                        <w:t> </w:t>
                      </w:r>
                      <w:r>
                        <w:rPr>
                          <w:rFonts w:ascii="Gill Sans MT"/>
                          <w:color w:val="231F20"/>
                          <w:spacing w:val="-2"/>
                          <w:sz w:val="20"/>
                        </w:rPr>
                        <w:t>time,</w:t>
                      </w:r>
                      <w:r>
                        <w:rPr>
                          <w:rFonts w:ascii="Gill Sans MT"/>
                          <w:color w:val="231F20"/>
                          <w:spacing w:val="-23"/>
                          <w:sz w:val="20"/>
                        </w:rPr>
                        <w:t> </w:t>
                      </w:r>
                      <w:r>
                        <w:rPr>
                          <w:rFonts w:ascii="Gill Sans MT"/>
                          <w:color w:val="231F20"/>
                          <w:spacing w:val="-2"/>
                          <w:sz w:val="20"/>
                        </w:rPr>
                        <w:t>and</w:t>
                      </w:r>
                      <w:r>
                        <w:rPr>
                          <w:rFonts w:ascii="Gill Sans MT"/>
                          <w:color w:val="231F20"/>
                          <w:spacing w:val="-12"/>
                          <w:sz w:val="20"/>
                        </w:rPr>
                        <w:t> </w:t>
                      </w:r>
                      <w:r>
                        <w:rPr>
                          <w:rFonts w:ascii="Gill Sans MT"/>
                          <w:color w:val="231F20"/>
                          <w:spacing w:val="-2"/>
                          <w:sz w:val="20"/>
                        </w:rPr>
                        <w:t>request</w:t>
                      </w:r>
                      <w:r>
                        <w:rPr>
                          <w:rFonts w:ascii="Gill Sans MT"/>
                          <w:color w:val="231F20"/>
                          <w:spacing w:val="-12"/>
                          <w:sz w:val="20"/>
                        </w:rPr>
                        <w:t> </w:t>
                      </w:r>
                      <w:r>
                        <w:rPr>
                          <w:rFonts w:ascii="Gill Sans MT"/>
                          <w:color w:val="231F20"/>
                          <w:spacing w:val="-2"/>
                          <w:sz w:val="20"/>
                        </w:rPr>
                        <w:t>graduate</w:t>
                      </w:r>
                      <w:r>
                        <w:rPr>
                          <w:rFonts w:ascii="Gill Sans MT"/>
                          <w:color w:val="231F20"/>
                          <w:spacing w:val="-12"/>
                          <w:sz w:val="20"/>
                        </w:rPr>
                        <w:t> </w:t>
                      </w:r>
                      <w:r>
                        <w:rPr>
                          <w:rFonts w:ascii="Gill Sans MT"/>
                          <w:color w:val="231F20"/>
                          <w:spacing w:val="-2"/>
                          <w:sz w:val="20"/>
                        </w:rPr>
                        <w:t>assistants</w:t>
                      </w:r>
                      <w:r>
                        <w:rPr>
                          <w:rFonts w:ascii="Gill Sans MT"/>
                          <w:color w:val="231F20"/>
                          <w:spacing w:val="-12"/>
                          <w:sz w:val="20"/>
                        </w:rPr>
                        <w:t> </w:t>
                      </w:r>
                      <w:r>
                        <w:rPr>
                          <w:rFonts w:ascii="Gill Sans MT"/>
                          <w:color w:val="231F20"/>
                          <w:spacing w:val="-2"/>
                          <w:sz w:val="20"/>
                        </w:rPr>
                        <w:t>to</w:t>
                      </w:r>
                      <w:r>
                        <w:rPr>
                          <w:rFonts w:ascii="Gill Sans MT"/>
                          <w:color w:val="231F20"/>
                          <w:spacing w:val="-12"/>
                          <w:sz w:val="20"/>
                        </w:rPr>
                        <w:t> </w:t>
                      </w:r>
                      <w:r>
                        <w:rPr>
                          <w:rFonts w:ascii="Gill Sans MT"/>
                          <w:color w:val="231F20"/>
                          <w:spacing w:val="-2"/>
                          <w:sz w:val="20"/>
                        </w:rPr>
                        <w:t>help </w:t>
                      </w:r>
                      <w:r>
                        <w:rPr>
                          <w:rFonts w:ascii="Gill Sans MT"/>
                          <w:color w:val="231F20"/>
                          <w:sz w:val="20"/>
                        </w:rPr>
                        <w:t>you</w:t>
                      </w:r>
                      <w:r>
                        <w:rPr>
                          <w:rFonts w:ascii="Gill Sans MT"/>
                          <w:color w:val="231F20"/>
                          <w:spacing w:val="-8"/>
                          <w:sz w:val="20"/>
                        </w:rPr>
                        <w:t> </w:t>
                      </w:r>
                      <w:r>
                        <w:rPr>
                          <w:rFonts w:ascii="Gill Sans MT"/>
                          <w:color w:val="231F20"/>
                          <w:sz w:val="20"/>
                        </w:rPr>
                        <w:t>grade</w:t>
                      </w:r>
                      <w:r>
                        <w:rPr>
                          <w:rFonts w:ascii="Gill Sans MT"/>
                          <w:color w:val="231F20"/>
                          <w:spacing w:val="-8"/>
                          <w:sz w:val="20"/>
                        </w:rPr>
                        <w:t> </w:t>
                      </w:r>
                      <w:hyperlink r:id="rId307">
                        <w:r>
                          <w:rPr>
                            <w:rFonts w:ascii="Gill Sans MT"/>
                            <w:color w:val="231F20"/>
                            <w:sz w:val="20"/>
                          </w:rPr>
                          <w:t>exams.At</w:t>
                        </w:r>
                      </w:hyperlink>
                      <w:r>
                        <w:rPr>
                          <w:rFonts w:ascii="Gill Sans MT"/>
                          <w:color w:val="231F20"/>
                          <w:spacing w:val="-4"/>
                          <w:sz w:val="20"/>
                        </w:rPr>
                        <w:t> </w:t>
                      </w:r>
                      <w:r>
                        <w:rPr>
                          <w:rFonts w:ascii="Gill Sans MT"/>
                          <w:color w:val="231F20"/>
                          <w:sz w:val="20"/>
                        </w:rPr>
                        <w:t>the</w:t>
                      </w:r>
                      <w:r>
                        <w:rPr>
                          <w:rFonts w:ascii="Gill Sans MT"/>
                          <w:color w:val="231F20"/>
                          <w:spacing w:val="-4"/>
                          <w:sz w:val="20"/>
                        </w:rPr>
                        <w:t> </w:t>
                      </w:r>
                      <w:r>
                        <w:rPr>
                          <w:rFonts w:ascii="Gill Sans MT"/>
                          <w:color w:val="231F20"/>
                          <w:sz w:val="20"/>
                        </w:rPr>
                        <w:t>very</w:t>
                      </w:r>
                      <w:r>
                        <w:rPr>
                          <w:rFonts w:ascii="Gill Sans MT"/>
                          <w:color w:val="231F20"/>
                          <w:spacing w:val="-4"/>
                          <w:sz w:val="20"/>
                        </w:rPr>
                        <w:t> </w:t>
                      </w:r>
                      <w:r>
                        <w:rPr>
                          <w:rFonts w:ascii="Gill Sans MT"/>
                          <w:color w:val="231F20"/>
                          <w:sz w:val="20"/>
                        </w:rPr>
                        <w:t>least,</w:t>
                      </w:r>
                      <w:r>
                        <w:rPr>
                          <w:rFonts w:ascii="Gill Sans MT"/>
                          <w:color w:val="231F20"/>
                          <w:spacing w:val="-19"/>
                          <w:sz w:val="20"/>
                        </w:rPr>
                        <w:t> </w:t>
                      </w:r>
                      <w:r>
                        <w:rPr>
                          <w:rFonts w:ascii="Gill Sans MT"/>
                          <w:color w:val="231F20"/>
                          <w:sz w:val="20"/>
                        </w:rPr>
                        <w:t>you</w:t>
                      </w:r>
                      <w:r>
                        <w:rPr>
                          <w:rFonts w:ascii="Gill Sans MT"/>
                          <w:color w:val="231F20"/>
                          <w:spacing w:val="-4"/>
                          <w:sz w:val="20"/>
                        </w:rPr>
                        <w:t> </w:t>
                      </w:r>
                      <w:r>
                        <w:rPr>
                          <w:rFonts w:ascii="Gill Sans MT"/>
                          <w:color w:val="231F20"/>
                          <w:sz w:val="20"/>
                        </w:rPr>
                        <w:t>should</w:t>
                      </w:r>
                      <w:r>
                        <w:rPr>
                          <w:rFonts w:ascii="Gill Sans MT"/>
                          <w:color w:val="231F20"/>
                          <w:spacing w:val="-4"/>
                          <w:sz w:val="20"/>
                        </w:rPr>
                        <w:t> </w:t>
                      </w:r>
                      <w:r>
                        <w:rPr>
                          <w:rFonts w:ascii="Gill Sans MT"/>
                          <w:color w:val="231F20"/>
                          <w:sz w:val="20"/>
                        </w:rPr>
                        <w:t>try</w:t>
                      </w:r>
                      <w:r>
                        <w:rPr>
                          <w:rFonts w:ascii="Gill Sans MT"/>
                          <w:color w:val="231F20"/>
                          <w:spacing w:val="-4"/>
                          <w:sz w:val="20"/>
                        </w:rPr>
                        <w:t> </w:t>
                      </w:r>
                      <w:r>
                        <w:rPr>
                          <w:rFonts w:ascii="Gill Sans MT"/>
                          <w:color w:val="231F20"/>
                          <w:sz w:val="20"/>
                        </w:rPr>
                        <w:t>to</w:t>
                      </w:r>
                      <w:r>
                        <w:rPr>
                          <w:rFonts w:ascii="Gill Sans MT"/>
                          <w:color w:val="231F20"/>
                          <w:spacing w:val="-4"/>
                          <w:sz w:val="20"/>
                        </w:rPr>
                        <w:t> </w:t>
                      </w:r>
                      <w:r>
                        <w:rPr>
                          <w:rFonts w:ascii="Gill Sans MT"/>
                          <w:color w:val="231F20"/>
                          <w:sz w:val="20"/>
                        </w:rPr>
                        <w:t>clarify</w:t>
                      </w:r>
                      <w:r>
                        <w:rPr>
                          <w:rFonts w:ascii="Gill Sans MT"/>
                          <w:color w:val="231F20"/>
                          <w:spacing w:val="-4"/>
                          <w:sz w:val="20"/>
                        </w:rPr>
                        <w:t> </w:t>
                      </w:r>
                      <w:r>
                        <w:rPr>
                          <w:rFonts w:ascii="Gill Sans MT"/>
                          <w:color w:val="231F20"/>
                          <w:sz w:val="20"/>
                        </w:rPr>
                        <w:t>your</w:t>
                      </w:r>
                      <w:r>
                        <w:rPr>
                          <w:rFonts w:ascii="Gill Sans MT"/>
                          <w:color w:val="231F20"/>
                          <w:spacing w:val="-4"/>
                          <w:sz w:val="20"/>
                        </w:rPr>
                        <w:t> </w:t>
                      </w:r>
                      <w:r>
                        <w:rPr>
                          <w:rFonts w:ascii="Gill Sans MT"/>
                          <w:color w:val="231F20"/>
                          <w:sz w:val="20"/>
                        </w:rPr>
                        <w:t>teaching</w:t>
                      </w:r>
                      <w:r>
                        <w:rPr>
                          <w:rFonts w:ascii="Gill Sans MT"/>
                          <w:color w:val="231F20"/>
                          <w:spacing w:val="-4"/>
                          <w:sz w:val="20"/>
                        </w:rPr>
                        <w:t> </w:t>
                      </w:r>
                      <w:r>
                        <w:rPr>
                          <w:rFonts w:ascii="Gill Sans MT"/>
                          <w:color w:val="231F20"/>
                          <w:sz w:val="20"/>
                        </w:rPr>
                        <w:t>load:</w:t>
                      </w:r>
                      <w:r>
                        <w:rPr>
                          <w:rFonts w:ascii="Gill Sans MT"/>
                          <w:color w:val="231F20"/>
                          <w:spacing w:val="-19"/>
                          <w:sz w:val="20"/>
                        </w:rPr>
                        <w:t> </w:t>
                      </w:r>
                      <w:r>
                        <w:rPr>
                          <w:rFonts w:ascii="Gill Sans MT"/>
                          <w:color w:val="231F20"/>
                          <w:sz w:val="20"/>
                        </w:rPr>
                        <w:t>How</w:t>
                      </w:r>
                      <w:r>
                        <w:rPr>
                          <w:rFonts w:ascii="Gill Sans MT"/>
                          <w:color w:val="231F20"/>
                          <w:spacing w:val="-4"/>
                          <w:sz w:val="20"/>
                        </w:rPr>
                        <w:t> </w:t>
                      </w:r>
                      <w:r>
                        <w:rPr>
                          <w:rFonts w:ascii="Gill Sans MT"/>
                          <w:color w:val="231F20"/>
                          <w:sz w:val="20"/>
                        </w:rPr>
                        <w:t>many</w:t>
                      </w:r>
                      <w:r>
                        <w:rPr>
                          <w:rFonts w:ascii="Gill Sans MT"/>
                          <w:color w:val="231F20"/>
                          <w:spacing w:val="-4"/>
                          <w:sz w:val="20"/>
                        </w:rPr>
                        <w:t> </w:t>
                      </w:r>
                      <w:r>
                        <w:rPr>
                          <w:rFonts w:ascii="Gill Sans MT"/>
                          <w:color w:val="231F20"/>
                          <w:sz w:val="20"/>
                        </w:rPr>
                        <w:t>classes</w:t>
                      </w:r>
                      <w:r>
                        <w:rPr>
                          <w:rFonts w:ascii="Gill Sans MT"/>
                          <w:color w:val="231F20"/>
                          <w:spacing w:val="-4"/>
                          <w:sz w:val="20"/>
                        </w:rPr>
                        <w:t> </w:t>
                      </w:r>
                      <w:r>
                        <w:rPr>
                          <w:rFonts w:ascii="Gill Sans MT"/>
                          <w:color w:val="231F20"/>
                          <w:sz w:val="20"/>
                        </w:rPr>
                        <w:t>will</w:t>
                      </w:r>
                      <w:r>
                        <w:rPr>
                          <w:rFonts w:ascii="Gill Sans MT"/>
                          <w:color w:val="231F20"/>
                          <w:spacing w:val="-4"/>
                          <w:sz w:val="20"/>
                        </w:rPr>
                        <w:t> </w:t>
                      </w:r>
                      <w:r>
                        <w:rPr>
                          <w:rFonts w:ascii="Gill Sans MT"/>
                          <w:color w:val="231F20"/>
                          <w:sz w:val="20"/>
                        </w:rPr>
                        <w:t>you have</w:t>
                      </w:r>
                      <w:r>
                        <w:rPr>
                          <w:rFonts w:ascii="Gill Sans MT"/>
                          <w:color w:val="231F20"/>
                          <w:spacing w:val="-13"/>
                          <w:sz w:val="20"/>
                        </w:rPr>
                        <w:t> </w:t>
                      </w:r>
                      <w:r>
                        <w:rPr>
                          <w:rFonts w:ascii="Gill Sans MT"/>
                          <w:color w:val="231F20"/>
                          <w:sz w:val="20"/>
                        </w:rPr>
                        <w:t>each</w:t>
                      </w:r>
                      <w:r>
                        <w:rPr>
                          <w:rFonts w:ascii="Gill Sans MT"/>
                          <w:color w:val="231F20"/>
                          <w:spacing w:val="-11"/>
                          <w:sz w:val="20"/>
                        </w:rPr>
                        <w:t> </w:t>
                      </w:r>
                      <w:r>
                        <w:rPr>
                          <w:rFonts w:ascii="Gill Sans MT"/>
                          <w:color w:val="231F20"/>
                          <w:sz w:val="20"/>
                        </w:rPr>
                        <w:t>term?</w:t>
                      </w:r>
                      <w:r>
                        <w:rPr>
                          <w:rFonts w:ascii="Gill Sans MT"/>
                          <w:color w:val="231F20"/>
                          <w:spacing w:val="-28"/>
                          <w:sz w:val="20"/>
                        </w:rPr>
                        <w:t> </w:t>
                      </w:r>
                      <w:r>
                        <w:rPr>
                          <w:rFonts w:ascii="Gill Sans MT"/>
                          <w:color w:val="231F20"/>
                          <w:sz w:val="20"/>
                        </w:rPr>
                        <w:t>What</w:t>
                      </w:r>
                      <w:r>
                        <w:rPr>
                          <w:rFonts w:ascii="Gill Sans MT"/>
                          <w:color w:val="231F20"/>
                          <w:spacing w:val="-10"/>
                          <w:sz w:val="20"/>
                        </w:rPr>
                        <w:t> </w:t>
                      </w:r>
                      <w:r>
                        <w:rPr>
                          <w:rFonts w:ascii="Gill Sans MT"/>
                          <w:color w:val="231F20"/>
                          <w:sz w:val="20"/>
                        </w:rPr>
                        <w:t>are</w:t>
                      </w:r>
                      <w:r>
                        <w:rPr>
                          <w:rFonts w:ascii="Gill Sans MT"/>
                          <w:color w:val="231F20"/>
                          <w:spacing w:val="-11"/>
                          <w:sz w:val="20"/>
                        </w:rPr>
                        <w:t> </w:t>
                      </w:r>
                      <w:r>
                        <w:rPr>
                          <w:rFonts w:ascii="Gill Sans MT"/>
                          <w:color w:val="231F20"/>
                          <w:sz w:val="20"/>
                        </w:rPr>
                        <w:t>typical</w:t>
                      </w:r>
                      <w:r>
                        <w:rPr>
                          <w:rFonts w:ascii="Gill Sans MT"/>
                          <w:color w:val="231F20"/>
                          <w:spacing w:val="-11"/>
                          <w:sz w:val="20"/>
                        </w:rPr>
                        <w:t> </w:t>
                      </w:r>
                      <w:r>
                        <w:rPr>
                          <w:rFonts w:ascii="Gill Sans MT"/>
                          <w:color w:val="231F20"/>
                          <w:sz w:val="20"/>
                        </w:rPr>
                        <w:t>enrollments</w:t>
                      </w:r>
                      <w:r>
                        <w:rPr>
                          <w:rFonts w:ascii="Gill Sans MT"/>
                          <w:color w:val="231F20"/>
                          <w:spacing w:val="-11"/>
                          <w:sz w:val="20"/>
                        </w:rPr>
                        <w:t> </w:t>
                      </w:r>
                      <w:r>
                        <w:rPr>
                          <w:rFonts w:ascii="Gill Sans MT"/>
                          <w:color w:val="231F20"/>
                          <w:sz w:val="20"/>
                        </w:rPr>
                        <w:t>in</w:t>
                      </w:r>
                      <w:r>
                        <w:rPr>
                          <w:rFonts w:ascii="Gill Sans MT"/>
                          <w:color w:val="231F20"/>
                          <w:spacing w:val="-10"/>
                          <w:sz w:val="20"/>
                        </w:rPr>
                        <w:t> </w:t>
                      </w:r>
                      <w:r>
                        <w:rPr>
                          <w:rFonts w:ascii="Gill Sans MT"/>
                          <w:color w:val="231F20"/>
                          <w:sz w:val="20"/>
                        </w:rPr>
                        <w:t>each</w:t>
                      </w:r>
                      <w:r>
                        <w:rPr>
                          <w:rFonts w:ascii="Gill Sans MT"/>
                          <w:color w:val="231F20"/>
                          <w:spacing w:val="-10"/>
                          <w:sz w:val="20"/>
                        </w:rPr>
                        <w:t> </w:t>
                      </w:r>
                      <w:r>
                        <w:rPr>
                          <w:rFonts w:ascii="Gill Sans MT"/>
                          <w:color w:val="231F20"/>
                          <w:sz w:val="20"/>
                        </w:rPr>
                        <w:t>class?</w:t>
                      </w:r>
                      <w:r>
                        <w:rPr>
                          <w:rFonts w:ascii="Gill Sans MT"/>
                          <w:color w:val="231F20"/>
                          <w:spacing w:val="-10"/>
                          <w:sz w:val="20"/>
                        </w:rPr>
                        <w:t> </w:t>
                      </w:r>
                      <w:r>
                        <w:rPr>
                          <w:rFonts w:ascii="Gill Sans MT"/>
                          <w:color w:val="231F20"/>
                          <w:sz w:val="20"/>
                        </w:rPr>
                        <w:t>How</w:t>
                      </w:r>
                      <w:r>
                        <w:rPr>
                          <w:rFonts w:ascii="Gill Sans MT"/>
                          <w:color w:val="231F20"/>
                          <w:spacing w:val="-10"/>
                          <w:sz w:val="20"/>
                        </w:rPr>
                        <w:t> </w:t>
                      </w:r>
                      <w:r>
                        <w:rPr>
                          <w:rFonts w:ascii="Gill Sans MT"/>
                          <w:color w:val="231F20"/>
                          <w:sz w:val="20"/>
                        </w:rPr>
                        <w:t>much</w:t>
                      </w:r>
                      <w:r>
                        <w:rPr>
                          <w:rFonts w:ascii="Gill Sans MT"/>
                          <w:color w:val="231F20"/>
                          <w:spacing w:val="-10"/>
                          <w:sz w:val="20"/>
                        </w:rPr>
                        <w:t> </w:t>
                      </w:r>
                      <w:r>
                        <w:rPr>
                          <w:rFonts w:ascii="Gill Sans MT"/>
                          <w:color w:val="231F20"/>
                          <w:sz w:val="20"/>
                        </w:rPr>
                        <w:t>time</w:t>
                      </w:r>
                      <w:r>
                        <w:rPr>
                          <w:rFonts w:ascii="Gill Sans MT"/>
                          <w:color w:val="231F20"/>
                          <w:spacing w:val="-10"/>
                          <w:sz w:val="20"/>
                        </w:rPr>
                        <w:t> </w:t>
                      </w:r>
                      <w:r>
                        <w:rPr>
                          <w:rFonts w:ascii="Gill Sans MT"/>
                          <w:color w:val="231F20"/>
                          <w:sz w:val="20"/>
                        </w:rPr>
                        <w:t>will</w:t>
                      </w:r>
                      <w:r>
                        <w:rPr>
                          <w:rFonts w:ascii="Gill Sans MT"/>
                          <w:color w:val="231F20"/>
                          <w:spacing w:val="-10"/>
                          <w:sz w:val="20"/>
                        </w:rPr>
                        <w:t> </w:t>
                      </w:r>
                      <w:r>
                        <w:rPr>
                          <w:rFonts w:ascii="Gill Sans MT"/>
                          <w:color w:val="231F20"/>
                          <w:sz w:val="20"/>
                        </w:rPr>
                        <w:t>you</w:t>
                      </w:r>
                      <w:r>
                        <w:rPr>
                          <w:rFonts w:ascii="Gill Sans MT"/>
                          <w:color w:val="231F20"/>
                          <w:spacing w:val="-10"/>
                          <w:sz w:val="20"/>
                        </w:rPr>
                        <w:t> </w:t>
                      </w:r>
                      <w:r>
                        <w:rPr>
                          <w:rFonts w:ascii="Gill Sans MT"/>
                          <w:color w:val="231F20"/>
                          <w:sz w:val="20"/>
                        </w:rPr>
                        <w:t>be</w:t>
                      </w:r>
                      <w:r>
                        <w:rPr>
                          <w:rFonts w:ascii="Gill Sans MT"/>
                          <w:color w:val="231F20"/>
                          <w:spacing w:val="-10"/>
                          <w:sz w:val="20"/>
                        </w:rPr>
                        <w:t> </w:t>
                      </w:r>
                      <w:r>
                        <w:rPr>
                          <w:rFonts w:ascii="Gill Sans MT"/>
                          <w:color w:val="231F20"/>
                          <w:sz w:val="20"/>
                        </w:rPr>
                        <w:t>expected</w:t>
                      </w:r>
                      <w:r>
                        <w:rPr>
                          <w:rFonts w:ascii="Gill Sans MT"/>
                          <w:color w:val="231F20"/>
                          <w:spacing w:val="-10"/>
                          <w:sz w:val="20"/>
                        </w:rPr>
                        <w:t> </w:t>
                      </w:r>
                      <w:r>
                        <w:rPr>
                          <w:rFonts w:ascii="Gill Sans MT"/>
                          <w:color w:val="231F20"/>
                          <w:sz w:val="20"/>
                        </w:rPr>
                        <w:t>to</w:t>
                      </w:r>
                      <w:r>
                        <w:rPr>
                          <w:rFonts w:ascii="Gill Sans MT"/>
                          <w:color w:val="231F20"/>
                          <w:spacing w:val="-10"/>
                          <w:sz w:val="20"/>
                        </w:rPr>
                        <w:t> </w:t>
                      </w:r>
                      <w:r>
                        <w:rPr>
                          <w:rFonts w:ascii="Gill Sans MT"/>
                          <w:color w:val="231F20"/>
                          <w:sz w:val="20"/>
                        </w:rPr>
                        <w:t>spend advising</w:t>
                      </w:r>
                      <w:r>
                        <w:rPr>
                          <w:rFonts w:ascii="Gill Sans MT"/>
                          <w:color w:val="231F20"/>
                          <w:spacing w:val="-13"/>
                          <w:sz w:val="20"/>
                        </w:rPr>
                        <w:t> </w:t>
                      </w:r>
                      <w:r>
                        <w:rPr>
                          <w:rFonts w:ascii="Gill Sans MT"/>
                          <w:color w:val="231F20"/>
                          <w:sz w:val="20"/>
                        </w:rPr>
                        <w:t>students</w:t>
                      </w:r>
                      <w:r>
                        <w:rPr>
                          <w:rFonts w:ascii="Gill Sans MT"/>
                          <w:color w:val="231F20"/>
                          <w:spacing w:val="-13"/>
                          <w:sz w:val="20"/>
                        </w:rPr>
                        <w:t> </w:t>
                      </w:r>
                      <w:r>
                        <w:rPr>
                          <w:rFonts w:ascii="Gill Sans MT"/>
                          <w:color w:val="231F20"/>
                          <w:sz w:val="20"/>
                        </w:rPr>
                        <w:t>or</w:t>
                      </w:r>
                      <w:r>
                        <w:rPr>
                          <w:rFonts w:ascii="Gill Sans MT"/>
                          <w:color w:val="231F20"/>
                          <w:spacing w:val="-13"/>
                          <w:sz w:val="20"/>
                        </w:rPr>
                        <w:t> </w:t>
                      </w:r>
                      <w:r>
                        <w:rPr>
                          <w:rFonts w:ascii="Gill Sans MT"/>
                          <w:color w:val="231F20"/>
                          <w:sz w:val="20"/>
                        </w:rPr>
                        <w:t>supervising</w:t>
                      </w:r>
                      <w:r>
                        <w:rPr>
                          <w:rFonts w:ascii="Gill Sans MT"/>
                          <w:color w:val="231F20"/>
                          <w:spacing w:val="-13"/>
                          <w:sz w:val="20"/>
                        </w:rPr>
                        <w:t> </w:t>
                      </w:r>
                      <w:r>
                        <w:rPr>
                          <w:rFonts w:ascii="Gill Sans MT"/>
                          <w:color w:val="231F20"/>
                          <w:sz w:val="20"/>
                        </w:rPr>
                        <w:t>theses</w:t>
                      </w:r>
                      <w:r>
                        <w:rPr>
                          <w:rFonts w:ascii="Gill Sans MT"/>
                          <w:color w:val="231F20"/>
                          <w:spacing w:val="-13"/>
                          <w:sz w:val="20"/>
                        </w:rPr>
                        <w:t> </w:t>
                      </w:r>
                      <w:r>
                        <w:rPr>
                          <w:rFonts w:ascii="Gill Sans MT"/>
                          <w:color w:val="231F20"/>
                          <w:sz w:val="20"/>
                        </w:rPr>
                        <w:t>or</w:t>
                      </w:r>
                      <w:r>
                        <w:rPr>
                          <w:rFonts w:ascii="Gill Sans MT"/>
                          <w:color w:val="231F20"/>
                          <w:spacing w:val="-13"/>
                          <w:sz w:val="20"/>
                        </w:rPr>
                        <w:t> </w:t>
                      </w:r>
                      <w:r>
                        <w:rPr>
                          <w:rFonts w:ascii="Gill Sans MT"/>
                          <w:color w:val="231F20"/>
                          <w:sz w:val="20"/>
                        </w:rPr>
                        <w:t>dissertations?</w:t>
                      </w:r>
                      <w:r>
                        <w:rPr>
                          <w:rFonts w:ascii="Gill Sans MT"/>
                          <w:color w:val="231F20"/>
                          <w:spacing w:val="-13"/>
                          <w:sz w:val="20"/>
                        </w:rPr>
                        <w:t> </w:t>
                      </w:r>
                      <w:r>
                        <w:rPr>
                          <w:rFonts w:ascii="Gill Sans MT"/>
                          <w:color w:val="231F20"/>
                          <w:sz w:val="20"/>
                        </w:rPr>
                        <w:t>Does</w:t>
                      </w:r>
                      <w:r>
                        <w:rPr>
                          <w:rFonts w:ascii="Gill Sans MT"/>
                          <w:color w:val="231F20"/>
                          <w:spacing w:val="-13"/>
                          <w:sz w:val="20"/>
                        </w:rPr>
                        <w:t> </w:t>
                      </w:r>
                      <w:r>
                        <w:rPr>
                          <w:rFonts w:ascii="Gill Sans MT"/>
                          <w:color w:val="231F20"/>
                          <w:sz w:val="20"/>
                        </w:rPr>
                        <w:t>supervising</w:t>
                      </w:r>
                      <w:r>
                        <w:rPr>
                          <w:rFonts w:ascii="Gill Sans MT"/>
                          <w:color w:val="231F20"/>
                          <w:spacing w:val="-13"/>
                          <w:sz w:val="20"/>
                        </w:rPr>
                        <w:t> </w:t>
                      </w:r>
                      <w:r>
                        <w:rPr>
                          <w:rFonts w:ascii="Gill Sans MT"/>
                          <w:color w:val="231F20"/>
                          <w:sz w:val="20"/>
                        </w:rPr>
                        <w:t>undergraduate</w:t>
                      </w:r>
                      <w:r>
                        <w:rPr>
                          <w:rFonts w:ascii="Gill Sans MT"/>
                          <w:color w:val="231F20"/>
                          <w:spacing w:val="-12"/>
                          <w:sz w:val="20"/>
                        </w:rPr>
                        <w:t> </w:t>
                      </w:r>
                      <w:r>
                        <w:rPr>
                          <w:rFonts w:ascii="Gill Sans MT"/>
                          <w:color w:val="231F20"/>
                          <w:sz w:val="20"/>
                        </w:rPr>
                        <w:t>research</w:t>
                      </w:r>
                      <w:r>
                        <w:rPr>
                          <w:rFonts w:ascii="Gill Sans MT"/>
                          <w:color w:val="231F20"/>
                          <w:spacing w:val="-13"/>
                          <w:sz w:val="20"/>
                        </w:rPr>
                        <w:t> </w:t>
                      </w:r>
                      <w:r>
                        <w:rPr>
                          <w:rFonts w:ascii="Gill Sans MT"/>
                          <w:color w:val="231F20"/>
                          <w:sz w:val="20"/>
                        </w:rPr>
                        <w:t>count</w:t>
                      </w:r>
                      <w:r>
                        <w:rPr>
                          <w:rFonts w:ascii="Gill Sans MT"/>
                          <w:color w:val="231F20"/>
                          <w:spacing w:val="-13"/>
                          <w:sz w:val="20"/>
                        </w:rPr>
                        <w:t> </w:t>
                      </w:r>
                      <w:r>
                        <w:rPr>
                          <w:rFonts w:ascii="Gill Sans MT"/>
                          <w:color w:val="231F20"/>
                          <w:sz w:val="20"/>
                        </w:rPr>
                        <w:t>as </w:t>
                      </w:r>
                      <w:r>
                        <w:rPr>
                          <w:rFonts w:ascii="Gill Sans MT"/>
                          <w:color w:val="231F20"/>
                          <w:spacing w:val="-2"/>
                          <w:sz w:val="20"/>
                        </w:rPr>
                        <w:t>teaching?</w:t>
                      </w:r>
                      <w:r>
                        <w:rPr>
                          <w:rFonts w:ascii="Gill Sans MT"/>
                          <w:color w:val="231F20"/>
                          <w:spacing w:val="-11"/>
                          <w:sz w:val="20"/>
                        </w:rPr>
                        <w:t> </w:t>
                      </w:r>
                      <w:r>
                        <w:rPr>
                          <w:rFonts w:ascii="Gill Sans MT"/>
                          <w:color w:val="231F20"/>
                          <w:spacing w:val="-2"/>
                          <w:sz w:val="20"/>
                        </w:rPr>
                        <w:t>How</w:t>
                      </w:r>
                      <w:r>
                        <w:rPr>
                          <w:rFonts w:ascii="Gill Sans MT"/>
                          <w:color w:val="231F20"/>
                          <w:spacing w:val="-8"/>
                          <w:sz w:val="20"/>
                        </w:rPr>
                        <w:t> </w:t>
                      </w:r>
                      <w:r>
                        <w:rPr>
                          <w:rFonts w:ascii="Gill Sans MT"/>
                          <w:color w:val="231F20"/>
                          <w:spacing w:val="-2"/>
                          <w:sz w:val="20"/>
                        </w:rPr>
                        <w:t>much</w:t>
                      </w:r>
                      <w:r>
                        <w:rPr>
                          <w:rFonts w:ascii="Gill Sans MT"/>
                          <w:color w:val="231F20"/>
                          <w:spacing w:val="-8"/>
                          <w:sz w:val="20"/>
                        </w:rPr>
                        <w:t> </w:t>
                      </w:r>
                      <w:r>
                        <w:rPr>
                          <w:rFonts w:ascii="Gill Sans MT"/>
                          <w:color w:val="231F20"/>
                          <w:spacing w:val="-2"/>
                          <w:sz w:val="20"/>
                        </w:rPr>
                        <w:t>credit</w:t>
                      </w:r>
                      <w:r>
                        <w:rPr>
                          <w:rFonts w:ascii="Gill Sans MT"/>
                          <w:color w:val="231F20"/>
                          <w:spacing w:val="-8"/>
                          <w:sz w:val="20"/>
                        </w:rPr>
                        <w:t> </w:t>
                      </w:r>
                      <w:r>
                        <w:rPr>
                          <w:rFonts w:ascii="Gill Sans MT"/>
                          <w:color w:val="231F20"/>
                          <w:spacing w:val="-2"/>
                          <w:sz w:val="20"/>
                        </w:rPr>
                        <w:t>do</w:t>
                      </w:r>
                      <w:r>
                        <w:rPr>
                          <w:rFonts w:ascii="Gill Sans MT"/>
                          <w:color w:val="231F20"/>
                          <w:spacing w:val="-8"/>
                          <w:sz w:val="20"/>
                        </w:rPr>
                        <w:t> </w:t>
                      </w:r>
                      <w:r>
                        <w:rPr>
                          <w:rFonts w:ascii="Gill Sans MT"/>
                          <w:color w:val="231F20"/>
                          <w:spacing w:val="-2"/>
                          <w:sz w:val="20"/>
                        </w:rPr>
                        <w:t>you</w:t>
                      </w:r>
                      <w:r>
                        <w:rPr>
                          <w:rFonts w:ascii="Gill Sans MT"/>
                          <w:color w:val="231F20"/>
                          <w:spacing w:val="-8"/>
                          <w:sz w:val="20"/>
                        </w:rPr>
                        <w:t> </w:t>
                      </w:r>
                      <w:r>
                        <w:rPr>
                          <w:rFonts w:ascii="Gill Sans MT"/>
                          <w:color w:val="231F20"/>
                          <w:spacing w:val="-2"/>
                          <w:sz w:val="20"/>
                        </w:rPr>
                        <w:t>receive</w:t>
                      </w:r>
                      <w:r>
                        <w:rPr>
                          <w:rFonts w:ascii="Gill Sans MT"/>
                          <w:color w:val="231F20"/>
                          <w:spacing w:val="-9"/>
                          <w:sz w:val="20"/>
                        </w:rPr>
                        <w:t> </w:t>
                      </w:r>
                      <w:r>
                        <w:rPr>
                          <w:rFonts w:ascii="Gill Sans MT"/>
                          <w:color w:val="231F20"/>
                          <w:spacing w:val="-2"/>
                          <w:sz w:val="20"/>
                        </w:rPr>
                        <w:t>for</w:t>
                      </w:r>
                      <w:r>
                        <w:rPr>
                          <w:rFonts w:ascii="Gill Sans MT"/>
                          <w:color w:val="231F20"/>
                          <w:spacing w:val="-8"/>
                          <w:sz w:val="20"/>
                        </w:rPr>
                        <w:t> </w:t>
                      </w:r>
                      <w:r>
                        <w:rPr>
                          <w:rFonts w:ascii="Gill Sans MT"/>
                          <w:color w:val="231F20"/>
                          <w:spacing w:val="-2"/>
                          <w:sz w:val="20"/>
                        </w:rPr>
                        <w:t>teaching</w:t>
                      </w:r>
                      <w:r>
                        <w:rPr>
                          <w:rFonts w:ascii="Gill Sans MT"/>
                          <w:color w:val="231F20"/>
                          <w:spacing w:val="-8"/>
                          <w:sz w:val="20"/>
                        </w:rPr>
                        <w:t> </w:t>
                      </w:r>
                      <w:r>
                        <w:rPr>
                          <w:rFonts w:ascii="Gill Sans MT"/>
                          <w:color w:val="231F20"/>
                          <w:spacing w:val="-2"/>
                          <w:sz w:val="20"/>
                        </w:rPr>
                        <w:t>the</w:t>
                      </w:r>
                      <w:r>
                        <w:rPr>
                          <w:rFonts w:ascii="Gill Sans MT"/>
                          <w:color w:val="231F20"/>
                          <w:spacing w:val="-8"/>
                          <w:sz w:val="20"/>
                        </w:rPr>
                        <w:t> </w:t>
                      </w:r>
                      <w:r>
                        <w:rPr>
                          <w:rFonts w:ascii="Gill Sans MT"/>
                          <w:color w:val="231F20"/>
                          <w:spacing w:val="-2"/>
                          <w:sz w:val="20"/>
                        </w:rPr>
                        <w:t>lab</w:t>
                      </w:r>
                      <w:r>
                        <w:rPr>
                          <w:rFonts w:ascii="Gill Sans MT"/>
                          <w:color w:val="231F20"/>
                          <w:spacing w:val="-8"/>
                          <w:sz w:val="20"/>
                        </w:rPr>
                        <w:t> </w:t>
                      </w:r>
                      <w:r>
                        <w:rPr>
                          <w:rFonts w:ascii="Gill Sans MT"/>
                          <w:color w:val="231F20"/>
                          <w:spacing w:val="-2"/>
                          <w:sz w:val="20"/>
                        </w:rPr>
                        <w:t>sections</w:t>
                      </w:r>
                      <w:r>
                        <w:rPr>
                          <w:rFonts w:ascii="Gill Sans MT"/>
                          <w:color w:val="231F20"/>
                          <w:spacing w:val="-8"/>
                          <w:sz w:val="20"/>
                        </w:rPr>
                        <w:t> </w:t>
                      </w:r>
                      <w:r>
                        <w:rPr>
                          <w:rFonts w:ascii="Gill Sans MT"/>
                          <w:color w:val="231F20"/>
                          <w:spacing w:val="-2"/>
                          <w:sz w:val="20"/>
                        </w:rPr>
                        <w:t>of</w:t>
                      </w:r>
                      <w:r>
                        <w:rPr>
                          <w:rFonts w:ascii="Gill Sans MT"/>
                          <w:color w:val="231F20"/>
                          <w:spacing w:val="-8"/>
                          <w:sz w:val="20"/>
                        </w:rPr>
                        <w:t> </w:t>
                      </w:r>
                      <w:r>
                        <w:rPr>
                          <w:rFonts w:ascii="Gill Sans MT"/>
                          <w:color w:val="231F20"/>
                          <w:spacing w:val="-2"/>
                          <w:sz w:val="20"/>
                        </w:rPr>
                        <w:t>a</w:t>
                      </w:r>
                      <w:r>
                        <w:rPr>
                          <w:rFonts w:ascii="Gill Sans MT"/>
                          <w:color w:val="231F20"/>
                          <w:spacing w:val="-8"/>
                          <w:sz w:val="20"/>
                        </w:rPr>
                        <w:t> </w:t>
                      </w:r>
                      <w:r>
                        <w:rPr>
                          <w:rFonts w:ascii="Gill Sans MT"/>
                          <w:color w:val="231F20"/>
                          <w:spacing w:val="-2"/>
                          <w:sz w:val="20"/>
                        </w:rPr>
                        <w:t>course?</w:t>
                      </w:r>
                      <w:r>
                        <w:rPr>
                          <w:rFonts w:ascii="Gill Sans MT"/>
                          <w:color w:val="231F20"/>
                          <w:spacing w:val="-23"/>
                          <w:sz w:val="20"/>
                        </w:rPr>
                        <w:t> </w:t>
                      </w:r>
                      <w:r>
                        <w:rPr>
                          <w:rFonts w:ascii="Gill Sans MT"/>
                          <w:color w:val="231F20"/>
                          <w:spacing w:val="-2"/>
                          <w:sz w:val="20"/>
                        </w:rPr>
                        <w:t>Armed</w:t>
                      </w:r>
                      <w:r>
                        <w:rPr>
                          <w:rFonts w:ascii="Gill Sans MT"/>
                          <w:color w:val="231F20"/>
                          <w:spacing w:val="-8"/>
                          <w:sz w:val="20"/>
                        </w:rPr>
                        <w:t> </w:t>
                      </w:r>
                      <w:r>
                        <w:rPr>
                          <w:rFonts w:ascii="Gill Sans MT"/>
                          <w:color w:val="231F20"/>
                          <w:spacing w:val="-2"/>
                          <w:sz w:val="20"/>
                        </w:rPr>
                        <w:t>with</w:t>
                      </w:r>
                      <w:r>
                        <w:rPr>
                          <w:rFonts w:ascii="Gill Sans MT"/>
                          <w:color w:val="231F20"/>
                          <w:spacing w:val="-8"/>
                          <w:sz w:val="20"/>
                        </w:rPr>
                        <w:t> </w:t>
                      </w:r>
                      <w:r>
                        <w:rPr>
                          <w:rFonts w:ascii="Gill Sans MT"/>
                          <w:color w:val="231F20"/>
                          <w:spacing w:val="-2"/>
                          <w:sz w:val="20"/>
                        </w:rPr>
                        <w:t>that</w:t>
                      </w:r>
                      <w:r>
                        <w:rPr>
                          <w:rFonts w:ascii="Gill Sans MT"/>
                          <w:color w:val="231F20"/>
                          <w:spacing w:val="-8"/>
                          <w:sz w:val="20"/>
                        </w:rPr>
                        <w:t> </w:t>
                      </w:r>
                      <w:r>
                        <w:rPr>
                          <w:rFonts w:ascii="Gill Sans MT"/>
                          <w:color w:val="231F20"/>
                          <w:spacing w:val="-2"/>
                          <w:sz w:val="20"/>
                        </w:rPr>
                        <w:t>knowl-</w:t>
                      </w:r>
                      <w:r>
                        <w:rPr>
                          <w:rFonts w:ascii="Gill Sans MT"/>
                          <w:color w:val="231F20"/>
                          <w:sz w:val="20"/>
                        </w:rPr>
                        <w:t>edge,</w:t>
                      </w:r>
                      <w:r>
                        <w:rPr>
                          <w:rFonts w:ascii="Gill Sans MT"/>
                          <w:color w:val="231F20"/>
                          <w:spacing w:val="-16"/>
                          <w:sz w:val="20"/>
                        </w:rPr>
                        <w:t> </w:t>
                      </w:r>
                      <w:r>
                        <w:rPr>
                          <w:rFonts w:ascii="Gill Sans MT"/>
                          <w:color w:val="231F20"/>
                          <w:sz w:val="20"/>
                        </w:rPr>
                        <w:t>you</w:t>
                      </w:r>
                      <w:r>
                        <w:rPr>
                          <w:rFonts w:ascii="Gill Sans MT"/>
                          <w:color w:val="231F20"/>
                          <w:spacing w:val="-5"/>
                          <w:sz w:val="20"/>
                        </w:rPr>
                        <w:t> </w:t>
                      </w:r>
                      <w:r>
                        <w:rPr>
                          <w:rFonts w:ascii="Gill Sans MT"/>
                          <w:color w:val="231F20"/>
                          <w:sz w:val="20"/>
                        </w:rPr>
                        <w:t>might</w:t>
                      </w:r>
                      <w:r>
                        <w:rPr>
                          <w:rFonts w:ascii="Gill Sans MT"/>
                          <w:color w:val="231F20"/>
                          <w:spacing w:val="-5"/>
                          <w:sz w:val="20"/>
                        </w:rPr>
                        <w:t> </w:t>
                      </w:r>
                      <w:r>
                        <w:rPr>
                          <w:rFonts w:ascii="Gill Sans MT"/>
                          <w:color w:val="231F20"/>
                          <w:sz w:val="20"/>
                        </w:rPr>
                        <w:t>be</w:t>
                      </w:r>
                      <w:r>
                        <w:rPr>
                          <w:rFonts w:ascii="Gill Sans MT"/>
                          <w:color w:val="231F20"/>
                          <w:spacing w:val="-5"/>
                          <w:sz w:val="20"/>
                        </w:rPr>
                        <w:t> </w:t>
                      </w:r>
                      <w:r>
                        <w:rPr>
                          <w:rFonts w:ascii="Gill Sans MT"/>
                          <w:color w:val="231F20"/>
                          <w:sz w:val="20"/>
                        </w:rPr>
                        <w:t>able</w:t>
                      </w:r>
                      <w:r>
                        <w:rPr>
                          <w:rFonts w:ascii="Gill Sans MT"/>
                          <w:color w:val="231F20"/>
                          <w:spacing w:val="-5"/>
                          <w:sz w:val="20"/>
                        </w:rPr>
                        <w:t> </w:t>
                      </w:r>
                      <w:r>
                        <w:rPr>
                          <w:rFonts w:ascii="Gill Sans MT"/>
                          <w:color w:val="231F20"/>
                          <w:sz w:val="20"/>
                        </w:rPr>
                        <w:t>to</w:t>
                      </w:r>
                      <w:r>
                        <w:rPr>
                          <w:rFonts w:ascii="Gill Sans MT"/>
                          <w:color w:val="231F20"/>
                          <w:spacing w:val="-3"/>
                          <w:sz w:val="20"/>
                        </w:rPr>
                        <w:t> </w:t>
                      </w:r>
                      <w:r>
                        <w:rPr>
                          <w:rFonts w:ascii="Gill Sans MT"/>
                          <w:color w:val="231F20"/>
                          <w:sz w:val="20"/>
                        </w:rPr>
                        <w:t>make</w:t>
                      </w:r>
                      <w:r>
                        <w:rPr>
                          <w:rFonts w:ascii="Gill Sans MT"/>
                          <w:color w:val="231F20"/>
                          <w:spacing w:val="-3"/>
                          <w:sz w:val="20"/>
                        </w:rPr>
                        <w:t> </w:t>
                      </w:r>
                      <w:r>
                        <w:rPr>
                          <w:rFonts w:ascii="Gill Sans MT"/>
                          <w:color w:val="231F20"/>
                          <w:sz w:val="20"/>
                        </w:rPr>
                        <w:t>trade-offs</w:t>
                      </w:r>
                      <w:r>
                        <w:rPr>
                          <w:rFonts w:ascii="Gill Sans MT"/>
                          <w:color w:val="231F20"/>
                          <w:spacing w:val="-3"/>
                          <w:sz w:val="20"/>
                        </w:rPr>
                        <w:t> </w:t>
                      </w:r>
                      <w:r>
                        <w:rPr>
                          <w:rFonts w:ascii="Gill Sans MT"/>
                          <w:color w:val="231F20"/>
                          <w:sz w:val="20"/>
                        </w:rPr>
                        <w:t>that</w:t>
                      </w:r>
                      <w:r>
                        <w:rPr>
                          <w:rFonts w:ascii="Gill Sans MT"/>
                          <w:color w:val="231F20"/>
                          <w:spacing w:val="-3"/>
                          <w:sz w:val="20"/>
                        </w:rPr>
                        <w:t> </w:t>
                      </w:r>
                      <w:r>
                        <w:rPr>
                          <w:rFonts w:ascii="Gill Sans MT"/>
                          <w:color w:val="231F20"/>
                          <w:sz w:val="20"/>
                        </w:rPr>
                        <w:t>help</w:t>
                      </w:r>
                      <w:r>
                        <w:rPr>
                          <w:rFonts w:ascii="Gill Sans MT"/>
                          <w:color w:val="231F20"/>
                          <w:spacing w:val="-3"/>
                          <w:sz w:val="20"/>
                        </w:rPr>
                        <w:t> </w:t>
                      </w:r>
                      <w:r>
                        <w:rPr>
                          <w:rFonts w:ascii="Gill Sans MT"/>
                          <w:color w:val="231F20"/>
                          <w:sz w:val="20"/>
                        </w:rPr>
                        <w:t>you</w:t>
                      </w:r>
                      <w:r>
                        <w:rPr>
                          <w:rFonts w:ascii="Gill Sans MT"/>
                          <w:color w:val="231F20"/>
                          <w:spacing w:val="-3"/>
                          <w:sz w:val="20"/>
                        </w:rPr>
                        <w:t> </w:t>
                      </w:r>
                      <w:r>
                        <w:rPr>
                          <w:rFonts w:ascii="Gill Sans MT"/>
                          <w:color w:val="231F20"/>
                          <w:sz w:val="20"/>
                        </w:rPr>
                        <w:t>manage</w:t>
                      </w:r>
                      <w:r>
                        <w:rPr>
                          <w:rFonts w:ascii="Gill Sans MT"/>
                          <w:color w:val="231F20"/>
                          <w:spacing w:val="-3"/>
                          <w:sz w:val="20"/>
                        </w:rPr>
                        <w:t> </w:t>
                      </w:r>
                      <w:r>
                        <w:rPr>
                          <w:rFonts w:ascii="Gill Sans MT"/>
                          <w:color w:val="231F20"/>
                          <w:sz w:val="20"/>
                        </w:rPr>
                        <w:t>your</w:t>
                      </w:r>
                      <w:r>
                        <w:rPr>
                          <w:rFonts w:ascii="Gill Sans MT"/>
                          <w:color w:val="231F20"/>
                          <w:spacing w:val="-3"/>
                          <w:sz w:val="20"/>
                        </w:rPr>
                        <w:t> </w:t>
                      </w:r>
                      <w:r>
                        <w:rPr>
                          <w:rFonts w:ascii="Gill Sans MT"/>
                          <w:color w:val="231F20"/>
                          <w:sz w:val="20"/>
                        </w:rPr>
                        <w:t>teaching</w:t>
                      </w:r>
                      <w:r>
                        <w:rPr>
                          <w:rFonts w:ascii="Gill Sans MT"/>
                          <w:color w:val="231F20"/>
                          <w:spacing w:val="-3"/>
                          <w:sz w:val="20"/>
                        </w:rPr>
                        <w:t> </w:t>
                      </w:r>
                      <w:r>
                        <w:rPr>
                          <w:rFonts w:ascii="Gill Sans MT"/>
                          <w:color w:val="231F20"/>
                          <w:sz w:val="20"/>
                        </w:rPr>
                        <w:t>load</w:t>
                      </w:r>
                      <w:r>
                        <w:rPr>
                          <w:rFonts w:ascii="Gill Sans MT"/>
                          <w:color w:val="231F20"/>
                          <w:spacing w:val="-3"/>
                          <w:sz w:val="20"/>
                        </w:rPr>
                        <w:t> </w:t>
                      </w:r>
                      <w:r>
                        <w:rPr>
                          <w:rFonts w:ascii="Gill Sans MT"/>
                          <w:color w:val="231F20"/>
                          <w:sz w:val="20"/>
                        </w:rPr>
                        <w:t>more</w:t>
                      </w:r>
                      <w:r>
                        <w:rPr>
                          <w:rFonts w:ascii="Gill Sans MT"/>
                          <w:color w:val="231F20"/>
                          <w:spacing w:val="-3"/>
                          <w:sz w:val="20"/>
                        </w:rPr>
                        <w:t> </w:t>
                      </w:r>
                      <w:r>
                        <w:rPr>
                          <w:rFonts w:ascii="Gill Sans MT"/>
                          <w:color w:val="231F20"/>
                          <w:sz w:val="20"/>
                        </w:rPr>
                        <w:t>effectively.</w:t>
                      </w:r>
                    </w:p>
                  </w:txbxContent>
                </v:textbox>
                <v:fill type="solid"/>
                <v:stroke dashstyle="solid"/>
              </v:shape>
            </w:pict>
          </mc:Fallback>
        </mc:AlternateContent>
      </w:r>
      <w:r>
        <w:rPr>
          <w:sz w:val="20"/>
        </w:rPr>
      </w:r>
    </w:p>
    <w:p>
      <w:pPr>
        <w:pStyle w:val="Heading4"/>
        <w:spacing w:before="240"/>
      </w:pPr>
      <w:r>
        <w:rPr>
          <w:color w:val="005CAB"/>
          <w:spacing w:val="-4"/>
        </w:rPr>
        <w:t>The</w:t>
      </w:r>
      <w:r>
        <w:rPr>
          <w:color w:val="005CAB"/>
          <w:spacing w:val="-35"/>
        </w:rPr>
        <w:t> </w:t>
      </w:r>
      <w:r>
        <w:rPr>
          <w:color w:val="005CAB"/>
          <w:spacing w:val="-4"/>
        </w:rPr>
        <w:t>Teaching</w:t>
      </w:r>
      <w:r>
        <w:rPr>
          <w:color w:val="005CAB"/>
          <w:spacing w:val="-1"/>
        </w:rPr>
        <w:t> </w:t>
      </w:r>
      <w:r>
        <w:rPr>
          <w:color w:val="005CAB"/>
          <w:spacing w:val="-4"/>
        </w:rPr>
        <w:t>Portfolio</w:t>
      </w:r>
    </w:p>
    <w:p>
      <w:pPr>
        <w:pStyle w:val="BodyText"/>
        <w:spacing w:before="40"/>
        <w:ind w:left="3260" w:right="1532"/>
      </w:pPr>
      <w:r>
        <w:rPr>
          <w:color w:val="231F20"/>
        </w:rPr>
        <w:t>You want to make sure that your teaching successes are favorably considered as</w:t>
      </w:r>
      <w:r>
        <w:rPr>
          <w:color w:val="231F20"/>
          <w:spacing w:val="40"/>
        </w:rPr>
        <w:t> </w:t>
      </w:r>
      <w:r>
        <w:rPr>
          <w:color w:val="231F20"/>
        </w:rPr>
        <w:t>part of</w:t>
      </w:r>
      <w:r>
        <w:rPr>
          <w:color w:val="231F20"/>
          <w:spacing w:val="40"/>
        </w:rPr>
        <w:t> </w:t>
      </w:r>
      <w:r>
        <w:rPr>
          <w:color w:val="231F20"/>
        </w:rPr>
        <w:t>your tenure review. One way to do this is to develop a teaching portfolio. This document is an important asset not only for your career but also for your own professional development. Compiling your portfolio will force you to reflect on</w:t>
      </w:r>
      <w:r>
        <w:rPr>
          <w:color w:val="231F20"/>
          <w:spacing w:val="40"/>
        </w:rPr>
        <w:t> </w:t>
      </w:r>
      <w:r>
        <w:rPr>
          <w:color w:val="231F20"/>
        </w:rPr>
        <w:t>your teaching so you can continue to analyze and improve it.</w:t>
      </w:r>
    </w:p>
    <w:p>
      <w:pPr>
        <w:pStyle w:val="BodyText"/>
        <w:spacing w:before="7"/>
      </w:pPr>
    </w:p>
    <w:p>
      <w:pPr>
        <w:pStyle w:val="BodyText"/>
        <w:ind w:left="3259" w:right="1464"/>
      </w:pPr>
      <w:r>
        <w:rPr>
          <w:color w:val="231F20"/>
        </w:rPr>
        <w:t>While there are many ways to compile a teaching portfolio and many items you can include, typical portfolios include a personal statement about your teaching philoso-phy,</w:t>
      </w:r>
      <w:r>
        <w:rPr>
          <w:color w:val="231F20"/>
          <w:spacing w:val="-1"/>
        </w:rPr>
        <w:t> </w:t>
      </w:r>
      <w:r>
        <w:rPr>
          <w:color w:val="231F20"/>
        </w:rPr>
        <w:t>evidence</w:t>
      </w:r>
      <w:r>
        <w:rPr>
          <w:color w:val="231F20"/>
          <w:spacing w:val="-1"/>
        </w:rPr>
        <w:t> </w:t>
      </w:r>
      <w:r>
        <w:rPr>
          <w:color w:val="231F20"/>
        </w:rPr>
        <w:t>of</w:t>
      </w:r>
      <w:r>
        <w:rPr>
          <w:color w:val="231F20"/>
          <w:spacing w:val="27"/>
        </w:rPr>
        <w:t> </w:t>
      </w:r>
      <w:r>
        <w:rPr>
          <w:color w:val="231F20"/>
        </w:rPr>
        <w:t>your</w:t>
      </w:r>
      <w:r>
        <w:rPr>
          <w:color w:val="231F20"/>
          <w:spacing w:val="-1"/>
        </w:rPr>
        <w:t> </w:t>
      </w:r>
      <w:r>
        <w:rPr>
          <w:color w:val="231F20"/>
        </w:rPr>
        <w:t>teaching,</w:t>
      </w:r>
      <w:r>
        <w:rPr>
          <w:color w:val="231F20"/>
          <w:spacing w:val="-1"/>
        </w:rPr>
        <w:t> </w:t>
      </w:r>
      <w:r>
        <w:rPr>
          <w:color w:val="231F20"/>
        </w:rPr>
        <w:t>and</w:t>
      </w:r>
      <w:r>
        <w:rPr>
          <w:color w:val="231F20"/>
          <w:spacing w:val="-1"/>
        </w:rPr>
        <w:t> </w:t>
      </w:r>
      <w:r>
        <w:rPr>
          <w:color w:val="231F20"/>
        </w:rPr>
        <w:t>supporting</w:t>
      </w:r>
      <w:r>
        <w:rPr>
          <w:color w:val="231F20"/>
          <w:spacing w:val="-1"/>
        </w:rPr>
        <w:t> </w:t>
      </w:r>
      <w:r>
        <w:rPr>
          <w:color w:val="231F20"/>
        </w:rPr>
        <w:t>materials.</w:t>
      </w:r>
      <w:r>
        <w:rPr>
          <w:color w:val="231F20"/>
          <w:spacing w:val="-1"/>
        </w:rPr>
        <w:t> </w:t>
      </w:r>
      <w:r>
        <w:rPr>
          <w:color w:val="231F20"/>
        </w:rPr>
        <w:t>Unlike</w:t>
      </w:r>
      <w:r>
        <w:rPr>
          <w:color w:val="231F20"/>
          <w:spacing w:val="-1"/>
        </w:rPr>
        <w:t> </w:t>
      </w:r>
      <w:r>
        <w:rPr>
          <w:color w:val="231F20"/>
        </w:rPr>
        <w:t>your</w:t>
      </w:r>
      <w:r>
        <w:rPr>
          <w:color w:val="231F20"/>
          <w:spacing w:val="-1"/>
        </w:rPr>
        <w:t> </w:t>
      </w:r>
      <w:r>
        <w:rPr>
          <w:color w:val="231F20"/>
        </w:rPr>
        <w:t>scientific</w:t>
      </w:r>
      <w:r>
        <w:rPr>
          <w:color w:val="231F20"/>
          <w:spacing w:val="-1"/>
        </w:rPr>
        <w:t> </w:t>
      </w:r>
      <w:r>
        <w:rPr>
          <w:color w:val="231F20"/>
        </w:rPr>
        <w:t>cur-riculum vitae (CV), which lists all publications you have ever written, the teaching portfolio is more selective and has been compared with an artist’s portfolio—a sampling of</w:t>
      </w:r>
      <w:r>
        <w:rPr>
          <w:color w:val="231F20"/>
          <w:spacing w:val="40"/>
        </w:rPr>
        <w:t> </w:t>
      </w:r>
      <w:r>
        <w:rPr>
          <w:color w:val="231F20"/>
        </w:rPr>
        <w:t>the breadth and depth of</w:t>
      </w:r>
      <w:r>
        <w:rPr>
          <w:color w:val="231F20"/>
          <w:spacing w:val="40"/>
        </w:rPr>
        <w:t> </w:t>
      </w:r>
      <w:r>
        <w:rPr>
          <w:color w:val="231F20"/>
        </w:rPr>
        <w:t>your work (see box “Sample Teaching Portfolio” on page 236).</w:t>
      </w:r>
    </w:p>
    <w:p>
      <w:pPr>
        <w:pStyle w:val="BodyText"/>
        <w:spacing w:before="9"/>
      </w:pPr>
    </w:p>
    <w:p>
      <w:pPr>
        <w:pStyle w:val="BodyText"/>
        <w:spacing w:before="1"/>
        <w:ind w:left="3259" w:right="1471"/>
      </w:pPr>
      <w:r>
        <w:rPr>
          <w:color w:val="231F20"/>
        </w:rPr>
        <w:t>Becoming a good teacher may seem like a lot of</w:t>
      </w:r>
      <w:r>
        <w:rPr>
          <w:color w:val="231F20"/>
          <w:spacing w:val="40"/>
        </w:rPr>
        <w:t> </w:t>
      </w:r>
      <w:r>
        <w:rPr>
          <w:color w:val="231F20"/>
        </w:rPr>
        <w:t>work with little reward, but remember that your research and teaching careers can work hand-in-hand. Your research can inform your teaching, and your teaching can inform your research. Learning to be an effective teacher is worth the time and effort. Not only will you</w:t>
      </w:r>
      <w:r>
        <w:rPr>
          <w:color w:val="231F20"/>
          <w:spacing w:val="40"/>
        </w:rPr>
        <w:t> </w:t>
      </w:r>
      <w:r>
        <w:rPr>
          <w:color w:val="231F20"/>
        </w:rPr>
        <w:t>be instrumental in inspiring and educating a new generation of</w:t>
      </w:r>
      <w:r>
        <w:rPr>
          <w:color w:val="231F20"/>
          <w:spacing w:val="40"/>
        </w:rPr>
        <w:t> </w:t>
      </w:r>
      <w:r>
        <w:rPr>
          <w:color w:val="231F20"/>
        </w:rPr>
        <w:t>scientists, but you will also enhance your own skills, confidence, and creativity. Remember, too, that teaching can be a stabilizing force in your life, especially if</w:t>
      </w:r>
      <w:r>
        <w:rPr>
          <w:color w:val="231F20"/>
          <w:spacing w:val="40"/>
        </w:rPr>
        <w:t> </w:t>
      </w:r>
      <w:r>
        <w:rPr>
          <w:color w:val="231F20"/>
        </w:rPr>
        <w:t>your research becomes discouraging or you lose ground in the laboratory. The time you spend in preparing an effective course with active-learning activities can give great personal rewards, as your students demonstrate their knowledge on a test or tell you that, for the first time, they really understand DNA structure and function. And, since teaching is</w:t>
      </w:r>
      <w:r>
        <w:rPr>
          <w:color w:val="231F20"/>
          <w:spacing w:val="80"/>
        </w:rPr>
        <w:t> </w:t>
      </w:r>
      <w:r>
        <w:rPr>
          <w:color w:val="231F20"/>
        </w:rPr>
        <w:t>one of</w:t>
      </w:r>
      <w:r>
        <w:rPr>
          <w:color w:val="231F20"/>
          <w:spacing w:val="40"/>
        </w:rPr>
        <w:t> </w:t>
      </w:r>
      <w:r>
        <w:rPr>
          <w:color w:val="231F20"/>
        </w:rPr>
        <w:t>the three pillars on which decisions about tenure and certain grants are made, your success in teaching and course design will only improve your chances of having a long, productive, and well-funded career in academia.</w:t>
      </w:r>
    </w:p>
    <w:p>
      <w:pPr>
        <w:pStyle w:val="BodyText"/>
        <w:spacing w:after="0"/>
        <w:sectPr>
          <w:pgSz w:w="12240" w:h="15840"/>
          <w:pgMar w:header="655" w:footer="717" w:top="1080" w:bottom="900" w:left="0" w:right="0"/>
        </w:sectPr>
      </w:pPr>
    </w:p>
    <w:p>
      <w:pPr>
        <w:pStyle w:val="BodyText"/>
        <w:spacing w:before="128" w:after="1"/>
        <w:rPr>
          <w:sz w:val="20"/>
        </w:rPr>
      </w:pPr>
    </w:p>
    <w:p>
      <w:pPr>
        <w:spacing w:line="240" w:lineRule="auto"/>
        <w:ind w:left="1310" w:right="0" w:firstLine="0"/>
        <w:rPr>
          <w:sz w:val="20"/>
        </w:rPr>
      </w:pPr>
      <w:r>
        <w:rPr>
          <w:sz w:val="20"/>
        </w:rPr>
        <mc:AlternateContent>
          <mc:Choice Requires="wps">
            <w:drawing>
              <wp:inline distT="0" distB="0" distL="0" distR="0">
                <wp:extent cx="6026150" cy="3657600"/>
                <wp:effectExtent l="0" t="0" r="0" b="0"/>
                <wp:docPr id="3663" name="Group 3663"/>
                <wp:cNvGraphicFramePr>
                  <a:graphicFrameLocks/>
                </wp:cNvGraphicFramePr>
                <a:graphic>
                  <a:graphicData uri="http://schemas.microsoft.com/office/word/2010/wordprocessingGroup">
                    <wpg:wgp>
                      <wpg:cNvPr id="3663" name="Group 3663"/>
                      <wpg:cNvGrpSpPr/>
                      <wpg:grpSpPr>
                        <a:xfrm>
                          <a:off x="0" y="0"/>
                          <a:ext cx="6026150" cy="3657600"/>
                          <a:chExt cx="6026150" cy="3657600"/>
                        </a:xfrm>
                      </wpg:grpSpPr>
                      <wps:wsp>
                        <wps:cNvPr id="3664" name="Graphic 3664"/>
                        <wps:cNvSpPr/>
                        <wps:spPr>
                          <a:xfrm>
                            <a:off x="88773" y="6629"/>
                            <a:ext cx="5930900" cy="67310"/>
                          </a:xfrm>
                          <a:custGeom>
                            <a:avLst/>
                            <a:gdLst/>
                            <a:ahLst/>
                            <a:cxnLst/>
                            <a:rect l="l" t="t" r="r" b="b"/>
                            <a:pathLst>
                              <a:path w="5930900" h="67310">
                                <a:moveTo>
                                  <a:pt x="5930900" y="67163"/>
                                </a:moveTo>
                                <a:lnTo>
                                  <a:pt x="0" y="67163"/>
                                </a:lnTo>
                                <a:lnTo>
                                  <a:pt x="0" y="0"/>
                                </a:lnTo>
                                <a:lnTo>
                                  <a:pt x="5930900" y="0"/>
                                </a:lnTo>
                                <a:lnTo>
                                  <a:pt x="5930900" y="67163"/>
                                </a:lnTo>
                                <a:close/>
                              </a:path>
                            </a:pathLst>
                          </a:custGeom>
                          <a:solidFill>
                            <a:srgbClr val="C9D0EA"/>
                          </a:solidFill>
                        </wps:spPr>
                        <wps:bodyPr wrap="square" lIns="0" tIns="0" rIns="0" bIns="0" rtlCol="0">
                          <a:prstTxWarp prst="textNoShape">
                            <a:avLst/>
                          </a:prstTxWarp>
                          <a:noAutofit/>
                        </wps:bodyPr>
                      </wps:wsp>
                      <wps:wsp>
                        <wps:cNvPr id="3665" name="Graphic 3665"/>
                        <wps:cNvSpPr/>
                        <wps:spPr>
                          <a:xfrm>
                            <a:off x="88773" y="72936"/>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AD1EA"/>
                          </a:solidFill>
                        </wps:spPr>
                        <wps:bodyPr wrap="square" lIns="0" tIns="0" rIns="0" bIns="0" rtlCol="0">
                          <a:prstTxWarp prst="textNoShape">
                            <a:avLst/>
                          </a:prstTxWarp>
                          <a:noAutofit/>
                        </wps:bodyPr>
                      </wps:wsp>
                      <wps:wsp>
                        <wps:cNvPr id="3666" name="Graphic 3666"/>
                        <wps:cNvSpPr/>
                        <wps:spPr>
                          <a:xfrm>
                            <a:off x="88773" y="146081"/>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BD1EA"/>
                          </a:solidFill>
                        </wps:spPr>
                        <wps:bodyPr wrap="square" lIns="0" tIns="0" rIns="0" bIns="0" rtlCol="0">
                          <a:prstTxWarp prst="textNoShape">
                            <a:avLst/>
                          </a:prstTxWarp>
                          <a:noAutofit/>
                        </wps:bodyPr>
                      </wps:wsp>
                      <wps:wsp>
                        <wps:cNvPr id="3667" name="Graphic 3667"/>
                        <wps:cNvSpPr/>
                        <wps:spPr>
                          <a:xfrm>
                            <a:off x="88773" y="21922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CD2EB"/>
                          </a:solidFill>
                        </wps:spPr>
                        <wps:bodyPr wrap="square" lIns="0" tIns="0" rIns="0" bIns="0" rtlCol="0">
                          <a:prstTxWarp prst="textNoShape">
                            <a:avLst/>
                          </a:prstTxWarp>
                          <a:noAutofit/>
                        </wps:bodyPr>
                      </wps:wsp>
                      <wps:wsp>
                        <wps:cNvPr id="3668" name="Graphic 3668"/>
                        <wps:cNvSpPr/>
                        <wps:spPr>
                          <a:xfrm>
                            <a:off x="88773" y="29237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DD3EB"/>
                          </a:solidFill>
                        </wps:spPr>
                        <wps:bodyPr wrap="square" lIns="0" tIns="0" rIns="0" bIns="0" rtlCol="0">
                          <a:prstTxWarp prst="textNoShape">
                            <a:avLst/>
                          </a:prstTxWarp>
                          <a:noAutofit/>
                        </wps:bodyPr>
                      </wps:wsp>
                      <wps:wsp>
                        <wps:cNvPr id="3669" name="Graphic 3669"/>
                        <wps:cNvSpPr/>
                        <wps:spPr>
                          <a:xfrm>
                            <a:off x="88773" y="36552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ED4EC"/>
                          </a:solidFill>
                        </wps:spPr>
                        <wps:bodyPr wrap="square" lIns="0" tIns="0" rIns="0" bIns="0" rtlCol="0">
                          <a:prstTxWarp prst="textNoShape">
                            <a:avLst/>
                          </a:prstTxWarp>
                          <a:noAutofit/>
                        </wps:bodyPr>
                      </wps:wsp>
                      <wps:wsp>
                        <wps:cNvPr id="3670" name="Graphic 3670"/>
                        <wps:cNvSpPr/>
                        <wps:spPr>
                          <a:xfrm>
                            <a:off x="88773" y="438667"/>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CFD5EC"/>
                          </a:solidFill>
                        </wps:spPr>
                        <wps:bodyPr wrap="square" lIns="0" tIns="0" rIns="0" bIns="0" rtlCol="0">
                          <a:prstTxWarp prst="textNoShape">
                            <a:avLst/>
                          </a:prstTxWarp>
                          <a:noAutofit/>
                        </wps:bodyPr>
                      </wps:wsp>
                      <wps:wsp>
                        <wps:cNvPr id="3671" name="Graphic 3671"/>
                        <wps:cNvSpPr/>
                        <wps:spPr>
                          <a:xfrm>
                            <a:off x="88773" y="511812"/>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0D6EC"/>
                          </a:solidFill>
                        </wps:spPr>
                        <wps:bodyPr wrap="square" lIns="0" tIns="0" rIns="0" bIns="0" rtlCol="0">
                          <a:prstTxWarp prst="textNoShape">
                            <a:avLst/>
                          </a:prstTxWarp>
                          <a:noAutofit/>
                        </wps:bodyPr>
                      </wps:wsp>
                      <wps:wsp>
                        <wps:cNvPr id="3672" name="Graphic 3672"/>
                        <wps:cNvSpPr/>
                        <wps:spPr>
                          <a:xfrm>
                            <a:off x="88773" y="584959"/>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1D6ED"/>
                          </a:solidFill>
                        </wps:spPr>
                        <wps:bodyPr wrap="square" lIns="0" tIns="0" rIns="0" bIns="0" rtlCol="0">
                          <a:prstTxWarp prst="textNoShape">
                            <a:avLst/>
                          </a:prstTxWarp>
                          <a:noAutofit/>
                        </wps:bodyPr>
                      </wps:wsp>
                      <wps:wsp>
                        <wps:cNvPr id="3673" name="Graphic 3673"/>
                        <wps:cNvSpPr/>
                        <wps:spPr>
                          <a:xfrm>
                            <a:off x="88773" y="658104"/>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2D7ED"/>
                          </a:solidFill>
                        </wps:spPr>
                        <wps:bodyPr wrap="square" lIns="0" tIns="0" rIns="0" bIns="0" rtlCol="0">
                          <a:prstTxWarp prst="textNoShape">
                            <a:avLst/>
                          </a:prstTxWarp>
                          <a:noAutofit/>
                        </wps:bodyPr>
                      </wps:wsp>
                      <wps:wsp>
                        <wps:cNvPr id="3674" name="Graphic 3674"/>
                        <wps:cNvSpPr/>
                        <wps:spPr>
                          <a:xfrm>
                            <a:off x="88773" y="73125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3D8ED"/>
                          </a:solidFill>
                        </wps:spPr>
                        <wps:bodyPr wrap="square" lIns="0" tIns="0" rIns="0" bIns="0" rtlCol="0">
                          <a:prstTxWarp prst="textNoShape">
                            <a:avLst/>
                          </a:prstTxWarp>
                          <a:noAutofit/>
                        </wps:bodyPr>
                      </wps:wsp>
                      <wps:wsp>
                        <wps:cNvPr id="3675" name="Graphic 3675"/>
                        <wps:cNvSpPr/>
                        <wps:spPr>
                          <a:xfrm>
                            <a:off x="88773" y="80439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4D9EE"/>
                          </a:solidFill>
                        </wps:spPr>
                        <wps:bodyPr wrap="square" lIns="0" tIns="0" rIns="0" bIns="0" rtlCol="0">
                          <a:prstTxWarp prst="textNoShape">
                            <a:avLst/>
                          </a:prstTxWarp>
                          <a:noAutofit/>
                        </wps:bodyPr>
                      </wps:wsp>
                      <wps:wsp>
                        <wps:cNvPr id="3676" name="Graphic 3676"/>
                        <wps:cNvSpPr/>
                        <wps:spPr>
                          <a:xfrm>
                            <a:off x="88773" y="877541"/>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5DAEE"/>
                          </a:solidFill>
                        </wps:spPr>
                        <wps:bodyPr wrap="square" lIns="0" tIns="0" rIns="0" bIns="0" rtlCol="0">
                          <a:prstTxWarp prst="textNoShape">
                            <a:avLst/>
                          </a:prstTxWarp>
                          <a:noAutofit/>
                        </wps:bodyPr>
                      </wps:wsp>
                      <wps:wsp>
                        <wps:cNvPr id="3677" name="Graphic 3677"/>
                        <wps:cNvSpPr/>
                        <wps:spPr>
                          <a:xfrm>
                            <a:off x="88773" y="95068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6DBEF"/>
                          </a:solidFill>
                        </wps:spPr>
                        <wps:bodyPr wrap="square" lIns="0" tIns="0" rIns="0" bIns="0" rtlCol="0">
                          <a:prstTxWarp prst="textNoShape">
                            <a:avLst/>
                          </a:prstTxWarp>
                          <a:noAutofit/>
                        </wps:bodyPr>
                      </wps:wsp>
                      <wps:wsp>
                        <wps:cNvPr id="3678" name="Graphic 3678"/>
                        <wps:cNvSpPr/>
                        <wps:spPr>
                          <a:xfrm>
                            <a:off x="88773" y="1023834"/>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7DBEF"/>
                          </a:solidFill>
                        </wps:spPr>
                        <wps:bodyPr wrap="square" lIns="0" tIns="0" rIns="0" bIns="0" rtlCol="0">
                          <a:prstTxWarp prst="textNoShape">
                            <a:avLst/>
                          </a:prstTxWarp>
                          <a:noAutofit/>
                        </wps:bodyPr>
                      </wps:wsp>
                      <wps:wsp>
                        <wps:cNvPr id="3679" name="Graphic 3679"/>
                        <wps:cNvSpPr/>
                        <wps:spPr>
                          <a:xfrm>
                            <a:off x="88773" y="1096979"/>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8DCEF"/>
                          </a:solidFill>
                        </wps:spPr>
                        <wps:bodyPr wrap="square" lIns="0" tIns="0" rIns="0" bIns="0" rtlCol="0">
                          <a:prstTxWarp prst="textNoShape">
                            <a:avLst/>
                          </a:prstTxWarp>
                          <a:noAutofit/>
                        </wps:bodyPr>
                      </wps:wsp>
                      <wps:wsp>
                        <wps:cNvPr id="3680" name="Graphic 3680"/>
                        <wps:cNvSpPr/>
                        <wps:spPr>
                          <a:xfrm>
                            <a:off x="88773" y="1170126"/>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9DDF0"/>
                          </a:solidFill>
                        </wps:spPr>
                        <wps:bodyPr wrap="square" lIns="0" tIns="0" rIns="0" bIns="0" rtlCol="0">
                          <a:prstTxWarp prst="textNoShape">
                            <a:avLst/>
                          </a:prstTxWarp>
                          <a:noAutofit/>
                        </wps:bodyPr>
                      </wps:wsp>
                      <wps:wsp>
                        <wps:cNvPr id="3681" name="Graphic 3681"/>
                        <wps:cNvSpPr/>
                        <wps:spPr>
                          <a:xfrm>
                            <a:off x="88773" y="1243271"/>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ADEF0"/>
                          </a:solidFill>
                        </wps:spPr>
                        <wps:bodyPr wrap="square" lIns="0" tIns="0" rIns="0" bIns="0" rtlCol="0">
                          <a:prstTxWarp prst="textNoShape">
                            <a:avLst/>
                          </a:prstTxWarp>
                          <a:noAutofit/>
                        </wps:bodyPr>
                      </wps:wsp>
                      <wps:wsp>
                        <wps:cNvPr id="3682" name="Graphic 3682"/>
                        <wps:cNvSpPr/>
                        <wps:spPr>
                          <a:xfrm>
                            <a:off x="88773" y="1316417"/>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BDFF1"/>
                          </a:solidFill>
                        </wps:spPr>
                        <wps:bodyPr wrap="square" lIns="0" tIns="0" rIns="0" bIns="0" rtlCol="0">
                          <a:prstTxWarp prst="textNoShape">
                            <a:avLst/>
                          </a:prstTxWarp>
                          <a:noAutofit/>
                        </wps:bodyPr>
                      </wps:wsp>
                      <wps:wsp>
                        <wps:cNvPr id="3683" name="Graphic 3683"/>
                        <wps:cNvSpPr/>
                        <wps:spPr>
                          <a:xfrm>
                            <a:off x="88773" y="1389564"/>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CE0F1"/>
                          </a:solidFill>
                        </wps:spPr>
                        <wps:bodyPr wrap="square" lIns="0" tIns="0" rIns="0" bIns="0" rtlCol="0">
                          <a:prstTxWarp prst="textNoShape">
                            <a:avLst/>
                          </a:prstTxWarp>
                          <a:noAutofit/>
                        </wps:bodyPr>
                      </wps:wsp>
                      <wps:wsp>
                        <wps:cNvPr id="3684" name="Graphic 3684"/>
                        <wps:cNvSpPr/>
                        <wps:spPr>
                          <a:xfrm>
                            <a:off x="88773" y="146271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DE1F1"/>
                          </a:solidFill>
                        </wps:spPr>
                        <wps:bodyPr wrap="square" lIns="0" tIns="0" rIns="0" bIns="0" rtlCol="0">
                          <a:prstTxWarp prst="textNoShape">
                            <a:avLst/>
                          </a:prstTxWarp>
                          <a:noAutofit/>
                        </wps:bodyPr>
                      </wps:wsp>
                      <wps:wsp>
                        <wps:cNvPr id="3685" name="Graphic 3685"/>
                        <wps:cNvSpPr/>
                        <wps:spPr>
                          <a:xfrm>
                            <a:off x="88773" y="153585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EE2F2"/>
                          </a:solidFill>
                        </wps:spPr>
                        <wps:bodyPr wrap="square" lIns="0" tIns="0" rIns="0" bIns="0" rtlCol="0">
                          <a:prstTxWarp prst="textNoShape">
                            <a:avLst/>
                          </a:prstTxWarp>
                          <a:noAutofit/>
                        </wps:bodyPr>
                      </wps:wsp>
                      <wps:wsp>
                        <wps:cNvPr id="3686" name="Graphic 3686"/>
                        <wps:cNvSpPr/>
                        <wps:spPr>
                          <a:xfrm>
                            <a:off x="88773" y="1609002"/>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DFE2F2"/>
                          </a:solidFill>
                        </wps:spPr>
                        <wps:bodyPr wrap="square" lIns="0" tIns="0" rIns="0" bIns="0" rtlCol="0">
                          <a:prstTxWarp prst="textNoShape">
                            <a:avLst/>
                          </a:prstTxWarp>
                          <a:noAutofit/>
                        </wps:bodyPr>
                      </wps:wsp>
                      <wps:wsp>
                        <wps:cNvPr id="3687" name="Graphic 3687"/>
                        <wps:cNvSpPr/>
                        <wps:spPr>
                          <a:xfrm>
                            <a:off x="88773" y="168214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0E3F3"/>
                          </a:solidFill>
                        </wps:spPr>
                        <wps:bodyPr wrap="square" lIns="0" tIns="0" rIns="0" bIns="0" rtlCol="0">
                          <a:prstTxWarp prst="textNoShape">
                            <a:avLst/>
                          </a:prstTxWarp>
                          <a:noAutofit/>
                        </wps:bodyPr>
                      </wps:wsp>
                      <wps:wsp>
                        <wps:cNvPr id="3688" name="Graphic 3688"/>
                        <wps:cNvSpPr/>
                        <wps:spPr>
                          <a:xfrm>
                            <a:off x="88773" y="1755294"/>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1E4F3"/>
                          </a:solidFill>
                        </wps:spPr>
                        <wps:bodyPr wrap="square" lIns="0" tIns="0" rIns="0" bIns="0" rtlCol="0">
                          <a:prstTxWarp prst="textNoShape">
                            <a:avLst/>
                          </a:prstTxWarp>
                          <a:noAutofit/>
                        </wps:bodyPr>
                      </wps:wsp>
                      <wps:wsp>
                        <wps:cNvPr id="3689" name="Graphic 3689"/>
                        <wps:cNvSpPr/>
                        <wps:spPr>
                          <a:xfrm>
                            <a:off x="88773" y="1828441"/>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2E5F3"/>
                          </a:solidFill>
                        </wps:spPr>
                        <wps:bodyPr wrap="square" lIns="0" tIns="0" rIns="0" bIns="0" rtlCol="0">
                          <a:prstTxWarp prst="textNoShape">
                            <a:avLst/>
                          </a:prstTxWarp>
                          <a:noAutofit/>
                        </wps:bodyPr>
                      </wps:wsp>
                      <wps:wsp>
                        <wps:cNvPr id="3690" name="Graphic 3690"/>
                        <wps:cNvSpPr/>
                        <wps:spPr>
                          <a:xfrm>
                            <a:off x="88773" y="190158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3E6F4"/>
                          </a:solidFill>
                        </wps:spPr>
                        <wps:bodyPr wrap="square" lIns="0" tIns="0" rIns="0" bIns="0" rtlCol="0">
                          <a:prstTxWarp prst="textNoShape">
                            <a:avLst/>
                          </a:prstTxWarp>
                          <a:noAutofit/>
                        </wps:bodyPr>
                      </wps:wsp>
                      <wps:wsp>
                        <wps:cNvPr id="3691" name="Graphic 3691"/>
                        <wps:cNvSpPr/>
                        <wps:spPr>
                          <a:xfrm>
                            <a:off x="88773" y="1974732"/>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4E7F4"/>
                          </a:solidFill>
                        </wps:spPr>
                        <wps:bodyPr wrap="square" lIns="0" tIns="0" rIns="0" bIns="0" rtlCol="0">
                          <a:prstTxWarp prst="textNoShape">
                            <a:avLst/>
                          </a:prstTxWarp>
                          <a:noAutofit/>
                        </wps:bodyPr>
                      </wps:wsp>
                      <wps:wsp>
                        <wps:cNvPr id="3692" name="Graphic 3692"/>
                        <wps:cNvSpPr/>
                        <wps:spPr>
                          <a:xfrm>
                            <a:off x="88773" y="2047877"/>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6E8F5"/>
                          </a:solidFill>
                        </wps:spPr>
                        <wps:bodyPr wrap="square" lIns="0" tIns="0" rIns="0" bIns="0" rtlCol="0">
                          <a:prstTxWarp prst="textNoShape">
                            <a:avLst/>
                          </a:prstTxWarp>
                          <a:noAutofit/>
                        </wps:bodyPr>
                      </wps:wsp>
                      <wps:wsp>
                        <wps:cNvPr id="3693" name="Graphic 3693"/>
                        <wps:cNvSpPr/>
                        <wps:spPr>
                          <a:xfrm>
                            <a:off x="88773" y="2121022"/>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7E9F5"/>
                          </a:solidFill>
                        </wps:spPr>
                        <wps:bodyPr wrap="square" lIns="0" tIns="0" rIns="0" bIns="0" rtlCol="0">
                          <a:prstTxWarp prst="textNoShape">
                            <a:avLst/>
                          </a:prstTxWarp>
                          <a:noAutofit/>
                        </wps:bodyPr>
                      </wps:wsp>
                      <wps:wsp>
                        <wps:cNvPr id="3694" name="Graphic 3694"/>
                        <wps:cNvSpPr/>
                        <wps:spPr>
                          <a:xfrm>
                            <a:off x="88773" y="219416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8EAF5"/>
                          </a:solidFill>
                        </wps:spPr>
                        <wps:bodyPr wrap="square" lIns="0" tIns="0" rIns="0" bIns="0" rtlCol="0">
                          <a:prstTxWarp prst="textNoShape">
                            <a:avLst/>
                          </a:prstTxWarp>
                          <a:noAutofit/>
                        </wps:bodyPr>
                      </wps:wsp>
                      <wps:wsp>
                        <wps:cNvPr id="3695" name="Graphic 3695"/>
                        <wps:cNvSpPr/>
                        <wps:spPr>
                          <a:xfrm>
                            <a:off x="88773" y="226731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8EAF6"/>
                          </a:solidFill>
                        </wps:spPr>
                        <wps:bodyPr wrap="square" lIns="0" tIns="0" rIns="0" bIns="0" rtlCol="0">
                          <a:prstTxWarp prst="textNoShape">
                            <a:avLst/>
                          </a:prstTxWarp>
                          <a:noAutofit/>
                        </wps:bodyPr>
                      </wps:wsp>
                      <wps:wsp>
                        <wps:cNvPr id="3696" name="Graphic 3696"/>
                        <wps:cNvSpPr/>
                        <wps:spPr>
                          <a:xfrm>
                            <a:off x="88773" y="2340461"/>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9EBF6"/>
                          </a:solidFill>
                        </wps:spPr>
                        <wps:bodyPr wrap="square" lIns="0" tIns="0" rIns="0" bIns="0" rtlCol="0">
                          <a:prstTxWarp prst="textNoShape">
                            <a:avLst/>
                          </a:prstTxWarp>
                          <a:noAutofit/>
                        </wps:bodyPr>
                      </wps:wsp>
                      <wps:wsp>
                        <wps:cNvPr id="3697" name="Graphic 3697"/>
                        <wps:cNvSpPr/>
                        <wps:spPr>
                          <a:xfrm>
                            <a:off x="88773" y="2413607"/>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AECF7"/>
                          </a:solidFill>
                        </wps:spPr>
                        <wps:bodyPr wrap="square" lIns="0" tIns="0" rIns="0" bIns="0" rtlCol="0">
                          <a:prstTxWarp prst="textNoShape">
                            <a:avLst/>
                          </a:prstTxWarp>
                          <a:noAutofit/>
                        </wps:bodyPr>
                      </wps:wsp>
                      <wps:wsp>
                        <wps:cNvPr id="3698" name="Graphic 3698"/>
                        <wps:cNvSpPr/>
                        <wps:spPr>
                          <a:xfrm>
                            <a:off x="88773" y="2486753"/>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CEDF7"/>
                          </a:solidFill>
                        </wps:spPr>
                        <wps:bodyPr wrap="square" lIns="0" tIns="0" rIns="0" bIns="0" rtlCol="0">
                          <a:prstTxWarp prst="textNoShape">
                            <a:avLst/>
                          </a:prstTxWarp>
                          <a:noAutofit/>
                        </wps:bodyPr>
                      </wps:wsp>
                      <wps:wsp>
                        <wps:cNvPr id="3699" name="Graphic 3699"/>
                        <wps:cNvSpPr/>
                        <wps:spPr>
                          <a:xfrm>
                            <a:off x="88773" y="255989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DEEF8"/>
                          </a:solidFill>
                        </wps:spPr>
                        <wps:bodyPr wrap="square" lIns="0" tIns="0" rIns="0" bIns="0" rtlCol="0">
                          <a:prstTxWarp prst="textNoShape">
                            <a:avLst/>
                          </a:prstTxWarp>
                          <a:noAutofit/>
                        </wps:bodyPr>
                      </wps:wsp>
                      <wps:wsp>
                        <wps:cNvPr id="3700" name="Graphic 3700"/>
                        <wps:cNvSpPr/>
                        <wps:spPr>
                          <a:xfrm>
                            <a:off x="88773" y="2633044"/>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EEFF8"/>
                          </a:solidFill>
                        </wps:spPr>
                        <wps:bodyPr wrap="square" lIns="0" tIns="0" rIns="0" bIns="0" rtlCol="0">
                          <a:prstTxWarp prst="textNoShape">
                            <a:avLst/>
                          </a:prstTxWarp>
                          <a:noAutofit/>
                        </wps:bodyPr>
                      </wps:wsp>
                      <wps:wsp>
                        <wps:cNvPr id="3701" name="Graphic 3701"/>
                        <wps:cNvSpPr/>
                        <wps:spPr>
                          <a:xfrm>
                            <a:off x="88773" y="270619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EFF0F8"/>
                          </a:solidFill>
                        </wps:spPr>
                        <wps:bodyPr wrap="square" lIns="0" tIns="0" rIns="0" bIns="0" rtlCol="0">
                          <a:prstTxWarp prst="textNoShape">
                            <a:avLst/>
                          </a:prstTxWarp>
                          <a:noAutofit/>
                        </wps:bodyPr>
                      </wps:wsp>
                      <wps:wsp>
                        <wps:cNvPr id="3702" name="Graphic 3702"/>
                        <wps:cNvSpPr/>
                        <wps:spPr>
                          <a:xfrm>
                            <a:off x="88773" y="2779335"/>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0F1F9"/>
                          </a:solidFill>
                        </wps:spPr>
                        <wps:bodyPr wrap="square" lIns="0" tIns="0" rIns="0" bIns="0" rtlCol="0">
                          <a:prstTxWarp prst="textNoShape">
                            <a:avLst/>
                          </a:prstTxWarp>
                          <a:noAutofit/>
                        </wps:bodyPr>
                      </wps:wsp>
                      <wps:wsp>
                        <wps:cNvPr id="3703" name="Graphic 3703"/>
                        <wps:cNvSpPr/>
                        <wps:spPr>
                          <a:xfrm>
                            <a:off x="88773" y="2852482"/>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1F2F9"/>
                          </a:solidFill>
                        </wps:spPr>
                        <wps:bodyPr wrap="square" lIns="0" tIns="0" rIns="0" bIns="0" rtlCol="0">
                          <a:prstTxWarp prst="textNoShape">
                            <a:avLst/>
                          </a:prstTxWarp>
                          <a:noAutofit/>
                        </wps:bodyPr>
                      </wps:wsp>
                      <wps:wsp>
                        <wps:cNvPr id="3704" name="Graphic 3704"/>
                        <wps:cNvSpPr/>
                        <wps:spPr>
                          <a:xfrm>
                            <a:off x="88773" y="2925628"/>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2F3FA"/>
                          </a:solidFill>
                        </wps:spPr>
                        <wps:bodyPr wrap="square" lIns="0" tIns="0" rIns="0" bIns="0" rtlCol="0">
                          <a:prstTxWarp prst="textNoShape">
                            <a:avLst/>
                          </a:prstTxWarp>
                          <a:noAutofit/>
                        </wps:bodyPr>
                      </wps:wsp>
                      <wps:wsp>
                        <wps:cNvPr id="3705" name="Graphic 3705"/>
                        <wps:cNvSpPr/>
                        <wps:spPr>
                          <a:xfrm>
                            <a:off x="88773" y="2998773"/>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3F4FA"/>
                          </a:solidFill>
                        </wps:spPr>
                        <wps:bodyPr wrap="square" lIns="0" tIns="0" rIns="0" bIns="0" rtlCol="0">
                          <a:prstTxWarp prst="textNoShape">
                            <a:avLst/>
                          </a:prstTxWarp>
                          <a:noAutofit/>
                        </wps:bodyPr>
                      </wps:wsp>
                      <wps:wsp>
                        <wps:cNvPr id="3706" name="Graphic 3706"/>
                        <wps:cNvSpPr/>
                        <wps:spPr>
                          <a:xfrm>
                            <a:off x="88773" y="307192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4F5FB"/>
                          </a:solidFill>
                        </wps:spPr>
                        <wps:bodyPr wrap="square" lIns="0" tIns="0" rIns="0" bIns="0" rtlCol="0">
                          <a:prstTxWarp prst="textNoShape">
                            <a:avLst/>
                          </a:prstTxWarp>
                          <a:noAutofit/>
                        </wps:bodyPr>
                      </wps:wsp>
                      <wps:wsp>
                        <wps:cNvPr id="3707" name="Graphic 3707"/>
                        <wps:cNvSpPr/>
                        <wps:spPr>
                          <a:xfrm>
                            <a:off x="88773" y="3145066"/>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5F6FB"/>
                          </a:solidFill>
                        </wps:spPr>
                        <wps:bodyPr wrap="square" lIns="0" tIns="0" rIns="0" bIns="0" rtlCol="0">
                          <a:prstTxWarp prst="textNoShape">
                            <a:avLst/>
                          </a:prstTxWarp>
                          <a:noAutofit/>
                        </wps:bodyPr>
                      </wps:wsp>
                      <wps:wsp>
                        <wps:cNvPr id="3708" name="Graphic 3708"/>
                        <wps:cNvSpPr/>
                        <wps:spPr>
                          <a:xfrm>
                            <a:off x="88773" y="3218210"/>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7F7FC"/>
                          </a:solidFill>
                        </wps:spPr>
                        <wps:bodyPr wrap="square" lIns="0" tIns="0" rIns="0" bIns="0" rtlCol="0">
                          <a:prstTxWarp prst="textNoShape">
                            <a:avLst/>
                          </a:prstTxWarp>
                          <a:noAutofit/>
                        </wps:bodyPr>
                      </wps:wsp>
                      <wps:wsp>
                        <wps:cNvPr id="3709" name="Graphic 3709"/>
                        <wps:cNvSpPr/>
                        <wps:spPr>
                          <a:xfrm>
                            <a:off x="88773" y="3291357"/>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8F9FC"/>
                          </a:solidFill>
                        </wps:spPr>
                        <wps:bodyPr wrap="square" lIns="0" tIns="0" rIns="0" bIns="0" rtlCol="0">
                          <a:prstTxWarp prst="textNoShape">
                            <a:avLst/>
                          </a:prstTxWarp>
                          <a:noAutofit/>
                        </wps:bodyPr>
                      </wps:wsp>
                      <wps:wsp>
                        <wps:cNvPr id="3710" name="Graphic 3710"/>
                        <wps:cNvSpPr/>
                        <wps:spPr>
                          <a:xfrm>
                            <a:off x="88773" y="3364503"/>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9FAFD"/>
                          </a:solidFill>
                        </wps:spPr>
                        <wps:bodyPr wrap="square" lIns="0" tIns="0" rIns="0" bIns="0" rtlCol="0">
                          <a:prstTxWarp prst="textNoShape">
                            <a:avLst/>
                          </a:prstTxWarp>
                          <a:noAutofit/>
                        </wps:bodyPr>
                      </wps:wsp>
                      <wps:wsp>
                        <wps:cNvPr id="3711" name="Graphic 3711"/>
                        <wps:cNvSpPr/>
                        <wps:spPr>
                          <a:xfrm>
                            <a:off x="88773" y="3437649"/>
                            <a:ext cx="5930900" cy="74295"/>
                          </a:xfrm>
                          <a:custGeom>
                            <a:avLst/>
                            <a:gdLst/>
                            <a:ahLst/>
                            <a:cxnLst/>
                            <a:rect l="l" t="t" r="r" b="b"/>
                            <a:pathLst>
                              <a:path w="5930900" h="74295">
                                <a:moveTo>
                                  <a:pt x="0" y="74000"/>
                                </a:moveTo>
                                <a:lnTo>
                                  <a:pt x="0" y="0"/>
                                </a:lnTo>
                                <a:lnTo>
                                  <a:pt x="5930900" y="0"/>
                                </a:lnTo>
                                <a:lnTo>
                                  <a:pt x="5930900" y="74000"/>
                                </a:lnTo>
                                <a:lnTo>
                                  <a:pt x="0" y="74000"/>
                                </a:lnTo>
                                <a:close/>
                              </a:path>
                            </a:pathLst>
                          </a:custGeom>
                          <a:solidFill>
                            <a:srgbClr val="FBFBFD"/>
                          </a:solidFill>
                        </wps:spPr>
                        <wps:bodyPr wrap="square" lIns="0" tIns="0" rIns="0" bIns="0" rtlCol="0">
                          <a:prstTxWarp prst="textNoShape">
                            <a:avLst/>
                          </a:prstTxWarp>
                          <a:noAutofit/>
                        </wps:bodyPr>
                      </wps:wsp>
                      <wps:wsp>
                        <wps:cNvPr id="3712" name="Graphic 3712"/>
                        <wps:cNvSpPr/>
                        <wps:spPr>
                          <a:xfrm>
                            <a:off x="88772" y="6629"/>
                            <a:ext cx="5930900" cy="3644900"/>
                          </a:xfrm>
                          <a:custGeom>
                            <a:avLst/>
                            <a:gdLst/>
                            <a:ahLst/>
                            <a:cxnLst/>
                            <a:rect l="l" t="t" r="r" b="b"/>
                            <a:pathLst>
                              <a:path w="5930900" h="3644900">
                                <a:moveTo>
                                  <a:pt x="0" y="3644595"/>
                                </a:moveTo>
                                <a:lnTo>
                                  <a:pt x="5930900" y="3644595"/>
                                </a:lnTo>
                                <a:lnTo>
                                  <a:pt x="5930900" y="0"/>
                                </a:lnTo>
                                <a:lnTo>
                                  <a:pt x="0" y="0"/>
                                </a:lnTo>
                                <a:lnTo>
                                  <a:pt x="0" y="3644595"/>
                                </a:lnTo>
                                <a:close/>
                              </a:path>
                            </a:pathLst>
                          </a:custGeom>
                          <a:ln w="12700">
                            <a:solidFill>
                              <a:srgbClr val="869ACE"/>
                            </a:solidFill>
                            <a:prstDash val="solid"/>
                          </a:ln>
                        </wps:spPr>
                        <wps:bodyPr wrap="square" lIns="0" tIns="0" rIns="0" bIns="0" rtlCol="0">
                          <a:prstTxWarp prst="textNoShape">
                            <a:avLst/>
                          </a:prstTxWarp>
                          <a:noAutofit/>
                        </wps:bodyPr>
                      </wps:wsp>
                      <wps:wsp>
                        <wps:cNvPr id="3713" name="Graphic 3713"/>
                        <wps:cNvSpPr/>
                        <wps:spPr>
                          <a:xfrm>
                            <a:off x="0" y="0"/>
                            <a:ext cx="90805" cy="3657600"/>
                          </a:xfrm>
                          <a:custGeom>
                            <a:avLst/>
                            <a:gdLst/>
                            <a:ahLst/>
                            <a:cxnLst/>
                            <a:rect l="l" t="t" r="r" b="b"/>
                            <a:pathLst>
                              <a:path w="90805" h="3657600">
                                <a:moveTo>
                                  <a:pt x="90208" y="0"/>
                                </a:moveTo>
                                <a:lnTo>
                                  <a:pt x="0" y="0"/>
                                </a:lnTo>
                                <a:lnTo>
                                  <a:pt x="0" y="3657142"/>
                                </a:lnTo>
                                <a:lnTo>
                                  <a:pt x="90208" y="3657142"/>
                                </a:lnTo>
                                <a:lnTo>
                                  <a:pt x="90208" y="0"/>
                                </a:lnTo>
                                <a:close/>
                              </a:path>
                            </a:pathLst>
                          </a:custGeom>
                          <a:solidFill>
                            <a:srgbClr val="869ACE"/>
                          </a:solidFill>
                        </wps:spPr>
                        <wps:bodyPr wrap="square" lIns="0" tIns="0" rIns="0" bIns="0" rtlCol="0">
                          <a:prstTxWarp prst="textNoShape">
                            <a:avLst/>
                          </a:prstTxWarp>
                          <a:noAutofit/>
                        </wps:bodyPr>
                      </wps:wsp>
                      <wps:wsp>
                        <wps:cNvPr id="3714" name="Textbox 3714"/>
                        <wps:cNvSpPr txBox="1"/>
                        <wps:spPr>
                          <a:xfrm>
                            <a:off x="88773" y="6629"/>
                            <a:ext cx="5930900" cy="3505200"/>
                          </a:xfrm>
                          <a:prstGeom prst="rect">
                            <a:avLst/>
                          </a:prstGeom>
                        </wps:spPr>
                        <wps:txbx>
                          <w:txbxContent>
                            <w:p>
                              <w:pPr>
                                <w:spacing w:line="240" w:lineRule="auto" w:before="3"/>
                                <w:rPr>
                                  <w:sz w:val="28"/>
                                </w:rPr>
                              </w:pPr>
                            </w:p>
                            <w:p>
                              <w:pPr>
                                <w:spacing w:before="0"/>
                                <w:ind w:left="369" w:right="0" w:firstLine="0"/>
                                <w:jc w:val="both"/>
                                <w:rPr>
                                  <w:rFonts w:ascii="Gill Sans MT"/>
                                  <w:b/>
                                  <w:sz w:val="28"/>
                                </w:rPr>
                              </w:pPr>
                              <w:r>
                                <w:rPr>
                                  <w:rFonts w:ascii="Gill Sans MT"/>
                                  <w:b/>
                                  <w:color w:val="005CAB"/>
                                  <w:spacing w:val="-2"/>
                                  <w:sz w:val="28"/>
                                </w:rPr>
                                <w:t>Sample</w:t>
                              </w:r>
                              <w:r>
                                <w:rPr>
                                  <w:rFonts w:ascii="Gill Sans MT"/>
                                  <w:b/>
                                  <w:color w:val="005CAB"/>
                                  <w:spacing w:val="-35"/>
                                  <w:sz w:val="28"/>
                                </w:rPr>
                                <w:t> </w:t>
                              </w:r>
                              <w:r>
                                <w:rPr>
                                  <w:rFonts w:ascii="Gill Sans MT"/>
                                  <w:b/>
                                  <w:color w:val="005CAB"/>
                                  <w:spacing w:val="-2"/>
                                  <w:sz w:val="28"/>
                                </w:rPr>
                                <w:t>Teaching</w:t>
                              </w:r>
                              <w:r>
                                <w:rPr>
                                  <w:rFonts w:ascii="Gill Sans MT"/>
                                  <w:b/>
                                  <w:color w:val="005CAB"/>
                                  <w:spacing w:val="-14"/>
                                  <w:sz w:val="28"/>
                                </w:rPr>
                                <w:t> </w:t>
                              </w:r>
                              <w:r>
                                <w:rPr>
                                  <w:rFonts w:ascii="Gill Sans MT"/>
                                  <w:b/>
                                  <w:color w:val="005CAB"/>
                                  <w:spacing w:val="-2"/>
                                  <w:sz w:val="28"/>
                                </w:rPr>
                                <w:t>Portfolio</w:t>
                              </w:r>
                            </w:p>
                            <w:p>
                              <w:pPr>
                                <w:spacing w:before="133"/>
                                <w:ind w:left="369" w:right="0" w:firstLine="0"/>
                                <w:jc w:val="both"/>
                                <w:rPr>
                                  <w:rFonts w:ascii="Gill Sans MT"/>
                                  <w:sz w:val="20"/>
                                </w:rPr>
                              </w:pPr>
                              <w:r>
                                <w:rPr>
                                  <w:rFonts w:ascii="Gill Sans MT"/>
                                  <w:color w:val="231F20"/>
                                  <w:sz w:val="20"/>
                                </w:rPr>
                                <w:t>A</w:t>
                              </w:r>
                              <w:r>
                                <w:rPr>
                                  <w:rFonts w:ascii="Gill Sans MT"/>
                                  <w:color w:val="231F20"/>
                                  <w:spacing w:val="1"/>
                                  <w:sz w:val="20"/>
                                </w:rPr>
                                <w:t> </w:t>
                              </w:r>
                              <w:r>
                                <w:rPr>
                                  <w:rFonts w:ascii="Gill Sans MT"/>
                                  <w:color w:val="231F20"/>
                                  <w:sz w:val="20"/>
                                </w:rPr>
                                <w:t>teaching</w:t>
                              </w:r>
                              <w:r>
                                <w:rPr>
                                  <w:rFonts w:ascii="Gill Sans MT"/>
                                  <w:color w:val="231F20"/>
                                  <w:spacing w:val="1"/>
                                  <w:sz w:val="20"/>
                                </w:rPr>
                                <w:t> </w:t>
                              </w:r>
                              <w:r>
                                <w:rPr>
                                  <w:rFonts w:ascii="Gill Sans MT"/>
                                  <w:color w:val="231F20"/>
                                  <w:sz w:val="20"/>
                                </w:rPr>
                                <w:t>portfolio</w:t>
                              </w:r>
                              <w:r>
                                <w:rPr>
                                  <w:rFonts w:ascii="Gill Sans MT"/>
                                  <w:color w:val="231F20"/>
                                  <w:spacing w:val="1"/>
                                  <w:sz w:val="20"/>
                                </w:rPr>
                                <w:t> </w:t>
                              </w:r>
                              <w:r>
                                <w:rPr>
                                  <w:rFonts w:ascii="Gill Sans MT"/>
                                  <w:color w:val="231F20"/>
                                  <w:sz w:val="20"/>
                                </w:rPr>
                                <w:t>includes these</w:t>
                              </w:r>
                              <w:r>
                                <w:rPr>
                                  <w:rFonts w:ascii="Gill Sans MT"/>
                                  <w:color w:val="231F20"/>
                                  <w:spacing w:val="2"/>
                                  <w:sz w:val="20"/>
                                </w:rPr>
                                <w:t> </w:t>
                              </w:r>
                              <w:r>
                                <w:rPr>
                                  <w:rFonts w:ascii="Gill Sans MT"/>
                                  <w:color w:val="231F20"/>
                                  <w:spacing w:val="-2"/>
                                  <w:sz w:val="20"/>
                                </w:rPr>
                                <w:t>items:</w:t>
                              </w:r>
                            </w:p>
                            <w:p>
                              <w:pPr>
                                <w:numPr>
                                  <w:ilvl w:val="0"/>
                                  <w:numId w:val="59"/>
                                </w:numPr>
                                <w:tabs>
                                  <w:tab w:pos="627" w:val="left" w:leader="none"/>
                                  <w:tab w:pos="629" w:val="left" w:leader="none"/>
                                </w:tabs>
                                <w:spacing w:line="247" w:lineRule="auto" w:before="80"/>
                                <w:ind w:left="629" w:right="397" w:hanging="260"/>
                                <w:jc w:val="both"/>
                                <w:rPr>
                                  <w:rFonts w:ascii="Gill Sans MT"/>
                                  <w:sz w:val="20"/>
                                </w:rPr>
                              </w:pPr>
                              <w:r>
                                <w:rPr>
                                  <w:rFonts w:ascii="Gill Sans MT"/>
                                  <w:i/>
                                  <w:color w:val="231F20"/>
                                  <w:sz w:val="20"/>
                                </w:rPr>
                                <w:t>Personal</w:t>
                              </w:r>
                              <w:r>
                                <w:rPr>
                                  <w:rFonts w:ascii="Gill Sans MT"/>
                                  <w:i/>
                                  <w:color w:val="231F20"/>
                                  <w:spacing w:val="-7"/>
                                  <w:sz w:val="20"/>
                                </w:rPr>
                                <w:t> </w:t>
                              </w:r>
                              <w:r>
                                <w:rPr>
                                  <w:rFonts w:ascii="Gill Sans MT"/>
                                  <w:i/>
                                  <w:color w:val="231F20"/>
                                  <w:sz w:val="20"/>
                                </w:rPr>
                                <w:t>material:</w:t>
                              </w:r>
                              <w:r>
                                <w:rPr>
                                  <w:rFonts w:ascii="Gill Sans MT"/>
                                  <w:i/>
                                  <w:color w:val="231F20"/>
                                  <w:spacing w:val="-14"/>
                                  <w:sz w:val="20"/>
                                </w:rPr>
                                <w:t> </w:t>
                              </w:r>
                              <w:r>
                                <w:rPr>
                                  <w:rFonts w:ascii="Gill Sans MT"/>
                                  <w:color w:val="231F20"/>
                                  <w:sz w:val="20"/>
                                </w:rPr>
                                <w:t>A short statement of your teaching philosophy,</w:t>
                              </w:r>
                              <w:r>
                                <w:rPr>
                                  <w:rFonts w:ascii="Gill Sans MT"/>
                                  <w:color w:val="231F20"/>
                                  <w:spacing w:val="-14"/>
                                  <w:sz w:val="20"/>
                                </w:rPr>
                                <w:t> </w:t>
                              </w:r>
                              <w:r>
                                <w:rPr>
                                  <w:rFonts w:ascii="Gill Sans MT"/>
                                  <w:color w:val="231F20"/>
                                  <w:sz w:val="20"/>
                                </w:rPr>
                                <w:t>a broader statement of your teaching responsibilities,</w:t>
                              </w:r>
                              <w:r>
                                <w:rPr>
                                  <w:rFonts w:ascii="Gill Sans MT"/>
                                  <w:color w:val="231F20"/>
                                  <w:spacing w:val="-13"/>
                                  <w:sz w:val="20"/>
                                </w:rPr>
                                <w:t> </w:t>
                              </w:r>
                              <w:r>
                                <w:rPr>
                                  <w:rFonts w:ascii="Gill Sans MT"/>
                                  <w:color w:val="231F20"/>
                                  <w:sz w:val="20"/>
                                </w:rPr>
                                <w:t>representative</w:t>
                              </w:r>
                              <w:r>
                                <w:rPr>
                                  <w:rFonts w:ascii="Gill Sans MT"/>
                                  <w:color w:val="231F20"/>
                                  <w:spacing w:val="-4"/>
                                  <w:sz w:val="20"/>
                                </w:rPr>
                                <w:t> </w:t>
                              </w:r>
                              <w:r>
                                <w:rPr>
                                  <w:rFonts w:ascii="Gill Sans MT"/>
                                  <w:color w:val="231F20"/>
                                  <w:sz w:val="20"/>
                                </w:rPr>
                                <w:t>course syllabi,</w:t>
                              </w:r>
                              <w:r>
                                <w:rPr>
                                  <w:rFonts w:ascii="Gill Sans MT"/>
                                  <w:color w:val="231F20"/>
                                  <w:spacing w:val="-13"/>
                                  <w:sz w:val="20"/>
                                </w:rPr>
                                <w:t> </w:t>
                              </w:r>
                              <w:r>
                                <w:rPr>
                                  <w:rFonts w:ascii="Gill Sans MT"/>
                                  <w:color w:val="231F20"/>
                                  <w:sz w:val="20"/>
                                </w:rPr>
                                <w:t>and steps you have taken to enhance your teaching skills or background knowledge</w:t>
                              </w:r>
                            </w:p>
                            <w:p>
                              <w:pPr>
                                <w:numPr>
                                  <w:ilvl w:val="0"/>
                                  <w:numId w:val="59"/>
                                </w:numPr>
                                <w:tabs>
                                  <w:tab w:pos="627" w:val="left" w:leader="none"/>
                                  <w:tab w:pos="629" w:val="left" w:leader="none"/>
                                </w:tabs>
                                <w:spacing w:line="247" w:lineRule="auto" w:before="148"/>
                                <w:ind w:left="629" w:right="451" w:hanging="260"/>
                                <w:jc w:val="left"/>
                                <w:rPr>
                                  <w:rFonts w:ascii="Gill Sans MT"/>
                                  <w:sz w:val="20"/>
                                </w:rPr>
                              </w:pPr>
                              <w:r>
                                <w:rPr>
                                  <w:rFonts w:ascii="Gill Sans MT"/>
                                  <w:i/>
                                  <w:color w:val="231F20"/>
                                  <w:sz w:val="20"/>
                                </w:rPr>
                                <w:t>Materials</w:t>
                              </w:r>
                              <w:r>
                                <w:rPr>
                                  <w:rFonts w:ascii="Gill Sans MT"/>
                                  <w:i/>
                                  <w:color w:val="231F20"/>
                                  <w:spacing w:val="-2"/>
                                  <w:sz w:val="20"/>
                                </w:rPr>
                                <w:t> </w:t>
                              </w:r>
                              <w:r>
                                <w:rPr>
                                  <w:rFonts w:ascii="Gill Sans MT"/>
                                  <w:i/>
                                  <w:color w:val="231F20"/>
                                  <w:sz w:val="20"/>
                                </w:rPr>
                                <w:t>from others:</w:t>
                              </w:r>
                              <w:r>
                                <w:rPr>
                                  <w:rFonts w:ascii="Gill Sans MT"/>
                                  <w:i/>
                                  <w:color w:val="231F20"/>
                                  <w:spacing w:val="-14"/>
                                  <w:sz w:val="20"/>
                                </w:rPr>
                                <w:t> </w:t>
                              </w:r>
                              <w:r>
                                <w:rPr>
                                  <w:rFonts w:ascii="Gill Sans MT"/>
                                  <w:color w:val="231F20"/>
                                  <w:sz w:val="20"/>
                                </w:rPr>
                                <w:t>Student and course evaluation data from present and former classes,</w:t>
                              </w:r>
                              <w:r>
                                <w:rPr>
                                  <w:rFonts w:ascii="Gill Sans MT"/>
                                  <w:color w:val="231F20"/>
                                  <w:spacing w:val="-14"/>
                                  <w:sz w:val="20"/>
                                </w:rPr>
                                <w:t> </w:t>
                              </w:r>
                              <w:r>
                                <w:rPr>
                                  <w:rFonts w:ascii="Gill Sans MT"/>
                                  <w:color w:val="231F20"/>
                                  <w:sz w:val="20"/>
                                </w:rPr>
                                <w:t>statements from colleagues who have observed your classroom teaching,</w:t>
                              </w:r>
                              <w:r>
                                <w:rPr>
                                  <w:rFonts w:ascii="Gill Sans MT"/>
                                  <w:color w:val="231F20"/>
                                  <w:spacing w:val="-3"/>
                                  <w:sz w:val="20"/>
                                </w:rPr>
                                <w:t> </w:t>
                              </w:r>
                              <w:r>
                                <w:rPr>
                                  <w:rFonts w:ascii="Gill Sans MT"/>
                                  <w:color w:val="231F20"/>
                                  <w:sz w:val="20"/>
                                </w:rPr>
                                <w:t>statements from</w:t>
                              </w:r>
                              <w:r>
                                <w:rPr>
                                  <w:rFonts w:ascii="Gill Sans MT"/>
                                  <w:color w:val="231F20"/>
                                  <w:spacing w:val="-9"/>
                                  <w:sz w:val="20"/>
                                </w:rPr>
                                <w:t> </w:t>
                              </w:r>
                              <w:r>
                                <w:rPr>
                                  <w:rFonts w:ascii="Gill Sans MT"/>
                                  <w:color w:val="231F20"/>
                                  <w:sz w:val="20"/>
                                </w:rPr>
                                <w:t>TAs you have super-vised, and any honors or other recognition you received for teaching</w:t>
                              </w:r>
                            </w:p>
                            <w:p>
                              <w:pPr>
                                <w:numPr>
                                  <w:ilvl w:val="0"/>
                                  <w:numId w:val="59"/>
                                </w:numPr>
                                <w:tabs>
                                  <w:tab w:pos="627" w:val="left" w:leader="none"/>
                                  <w:tab w:pos="629" w:val="left" w:leader="none"/>
                                </w:tabs>
                                <w:spacing w:line="247" w:lineRule="auto" w:before="147"/>
                                <w:ind w:left="629" w:right="402" w:hanging="260"/>
                                <w:jc w:val="left"/>
                                <w:rPr>
                                  <w:rFonts w:ascii="Gill Sans MT"/>
                                  <w:sz w:val="20"/>
                                </w:rPr>
                              </w:pPr>
                              <w:r>
                                <w:rPr>
                                  <w:rFonts w:ascii="Gill Sans MT"/>
                                  <w:i/>
                                  <w:color w:val="231F20"/>
                                  <w:sz w:val="20"/>
                                </w:rPr>
                                <w:t>Products of teaching: </w:t>
                              </w:r>
                              <w:r>
                                <w:rPr>
                                  <w:rFonts w:ascii="Gill Sans MT"/>
                                  <w:color w:val="231F20"/>
                                  <w:sz w:val="20"/>
                                </w:rPr>
                                <w:t>Student scores on class,</w:t>
                              </w:r>
                              <w:r>
                                <w:rPr>
                                  <w:rFonts w:ascii="Gill Sans MT"/>
                                  <w:color w:val="231F20"/>
                                  <w:spacing w:val="-14"/>
                                  <w:sz w:val="20"/>
                                </w:rPr>
                                <w:t> </w:t>
                              </w:r>
                              <w:r>
                                <w:rPr>
                                  <w:rFonts w:ascii="Gill Sans MT"/>
                                  <w:color w:val="231F20"/>
                                  <w:sz w:val="20"/>
                                </w:rPr>
                                <w:t>departmental,</w:t>
                              </w:r>
                              <w:r>
                                <w:rPr>
                                  <w:rFonts w:ascii="Gill Sans MT"/>
                                  <w:color w:val="231F20"/>
                                  <w:spacing w:val="-15"/>
                                  <w:sz w:val="20"/>
                                </w:rPr>
                                <w:t> </w:t>
                              </w:r>
                              <w:r>
                                <w:rPr>
                                  <w:rFonts w:ascii="Gill Sans MT"/>
                                  <w:color w:val="231F20"/>
                                  <w:sz w:val="20"/>
                                </w:rPr>
                                <w:t>and national certification exams,</w:t>
                              </w:r>
                              <w:r>
                                <w:rPr>
                                  <w:rFonts w:ascii="Gill Sans MT"/>
                                  <w:color w:val="231F20"/>
                                  <w:spacing w:val="-14"/>
                                  <w:sz w:val="20"/>
                                </w:rPr>
                                <w:t> </w:t>
                              </w:r>
                              <w:r>
                                <w:rPr>
                                  <w:rFonts w:ascii="Gill Sans MT"/>
                                  <w:color w:val="231F20"/>
                                  <w:sz w:val="20"/>
                                </w:rPr>
                                <w:t>samples of student work, and testimonials from alumni or employers of former students</w:t>
                              </w:r>
                            </w:p>
                            <w:p>
                              <w:pPr>
                                <w:spacing w:line="247" w:lineRule="auto" w:before="146"/>
                                <w:ind w:left="370" w:right="460" w:firstLine="0"/>
                                <w:jc w:val="left"/>
                                <w:rPr>
                                  <w:rFonts w:ascii="Gill Sans MT"/>
                                  <w:sz w:val="20"/>
                                </w:rPr>
                              </w:pPr>
                              <w:r>
                                <w:rPr>
                                  <w:rFonts w:ascii="Gill Sans MT"/>
                                  <w:color w:val="231F20"/>
                                  <w:sz w:val="20"/>
                                </w:rPr>
                                <w:t>While the list might seem overwhelming at first and could take years to develop to the fullest,</w:t>
                              </w:r>
                              <w:r>
                                <w:rPr>
                                  <w:rFonts w:ascii="Gill Sans MT"/>
                                  <w:color w:val="231F20"/>
                                  <w:spacing w:val="-13"/>
                                  <w:sz w:val="20"/>
                                </w:rPr>
                                <w:t> </w:t>
                              </w:r>
                              <w:r>
                                <w:rPr>
                                  <w:rFonts w:ascii="Gill Sans MT"/>
                                  <w:color w:val="231F20"/>
                                  <w:sz w:val="20"/>
                                </w:rPr>
                                <w:t>it is man-ageable if you take it in steps.The most important thing is to start collecting and organizing data related to your teaching philosophy and accomplishments and to start compiling those materials in a box, a loose-leaf notebook,</w:t>
                              </w:r>
                              <w:r>
                                <w:rPr>
                                  <w:rFonts w:ascii="Gill Sans MT"/>
                                  <w:color w:val="231F20"/>
                                  <w:spacing w:val="-13"/>
                                  <w:sz w:val="20"/>
                                </w:rPr>
                                <w:t> </w:t>
                              </w:r>
                              <w:r>
                                <w:rPr>
                                  <w:rFonts w:ascii="Gill Sans MT"/>
                                  <w:color w:val="231F20"/>
                                  <w:sz w:val="20"/>
                                </w:rPr>
                                <w:t>or another format that can easily be updated and supplemented.</w:t>
                              </w:r>
                              <w:r>
                                <w:rPr>
                                  <w:rFonts w:ascii="Gill Sans MT"/>
                                  <w:color w:val="231F20"/>
                                  <w:spacing w:val="-13"/>
                                  <w:sz w:val="20"/>
                                </w:rPr>
                                <w:t> </w:t>
                              </w:r>
                              <w:r>
                                <w:rPr>
                                  <w:rFonts w:ascii="Gill Sans MT"/>
                                  <w:color w:val="231F20"/>
                                  <w:sz w:val="20"/>
                                </w:rPr>
                                <w:t>(For a good intro-duction to teaching portfolios,</w:t>
                              </w:r>
                              <w:r>
                                <w:rPr>
                                  <w:rFonts w:ascii="Gill Sans MT"/>
                                  <w:color w:val="231F20"/>
                                  <w:spacing w:val="-15"/>
                                  <w:sz w:val="20"/>
                                </w:rPr>
                                <w:t> </w:t>
                              </w:r>
                              <w:r>
                                <w:rPr>
                                  <w:rFonts w:ascii="Gill Sans MT"/>
                                  <w:color w:val="231F20"/>
                                  <w:sz w:val="20"/>
                                </w:rPr>
                                <w:t>go to </w:t>
                              </w:r>
                              <w:r>
                                <w:rPr>
                                  <w:rFonts w:ascii="Gill Sans MT"/>
                                  <w:i/>
                                  <w:color w:val="231F20"/>
                                  <w:sz w:val="20"/>
                                </w:rPr>
                                <w:t>The</w:t>
                              </w:r>
                              <w:r>
                                <w:rPr>
                                  <w:rFonts w:ascii="Gill Sans MT"/>
                                  <w:i/>
                                  <w:color w:val="231F20"/>
                                  <w:spacing w:val="-24"/>
                                  <w:sz w:val="20"/>
                                </w:rPr>
                                <w:t> </w:t>
                              </w:r>
                              <w:r>
                                <w:rPr>
                                  <w:rFonts w:ascii="Gill Sans MT"/>
                                  <w:i/>
                                  <w:color w:val="231F20"/>
                                  <w:sz w:val="20"/>
                                </w:rPr>
                                <w:t>Teaching Portfolio, </w:t>
                              </w:r>
                              <w:r>
                                <w:rPr>
                                  <w:rFonts w:ascii="Gill Sans MT"/>
                                  <w:color w:val="231F20"/>
                                  <w:sz w:val="20"/>
                                </w:rPr>
                                <w:t>by Hannelore B.</w:t>
                              </w:r>
                              <w:r>
                                <w:rPr>
                                  <w:rFonts w:ascii="Gill Sans MT"/>
                                  <w:color w:val="231F20"/>
                                  <w:spacing w:val="-14"/>
                                  <w:sz w:val="20"/>
                                </w:rPr>
                                <w:t> </w:t>
                              </w:r>
                              <w:r>
                                <w:rPr>
                                  <w:rFonts w:ascii="Gill Sans MT"/>
                                  <w:color w:val="231F20"/>
                                  <w:sz w:val="20"/>
                                </w:rPr>
                                <w:t>Rodriquez-Farrar,</w:t>
                              </w:r>
                              <w:r>
                                <w:rPr>
                                  <w:rFonts w:ascii="Gill Sans MT"/>
                                  <w:color w:val="231F20"/>
                                  <w:spacing w:val="-14"/>
                                  <w:sz w:val="20"/>
                                </w:rPr>
                                <w:t> </w:t>
                              </w:r>
                              <w:r>
                                <w:rPr>
                                  <w:rFonts w:ascii="Gill Sans MT"/>
                                  <w:color w:val="231F20"/>
                                  <w:sz w:val="20"/>
                                </w:rPr>
                                <w:t>Harriet</w:t>
                              </w:r>
                              <w:r>
                                <w:rPr>
                                  <w:rFonts w:ascii="Gill Sans MT"/>
                                  <w:color w:val="231F20"/>
                                  <w:spacing w:val="-19"/>
                                  <w:sz w:val="20"/>
                                </w:rPr>
                                <w:t> </w:t>
                              </w:r>
                              <w:r>
                                <w:rPr>
                                  <w:rFonts w:ascii="Gill Sans MT"/>
                                  <w:color w:val="231F20"/>
                                  <w:sz w:val="20"/>
                                </w:rPr>
                                <w:t>W. Sheridan Center, Brown University, at </w:t>
                              </w:r>
                              <w:hyperlink r:id="rId308">
                                <w:r>
                                  <w:rPr>
                                    <w:rFonts w:ascii="Gill Sans MT"/>
                                    <w:i/>
                                    <w:color w:val="005CAB"/>
                                    <w:sz w:val="20"/>
                                  </w:rPr>
                                  <w:t>http://www.brown.edu/Administration/Sheridan_Center/publications/</w:t>
                                </w:r>
                              </w:hyperlink>
                              <w:r>
                                <w:rPr>
                                  <w:rFonts w:ascii="Gill Sans MT"/>
                                  <w:i/>
                                  <w:color w:val="005CAB"/>
                                  <w:sz w:val="20"/>
                                </w:rPr>
                                <w:t> teacport.html</w:t>
                              </w:r>
                              <w:r>
                                <w:rPr>
                                  <w:rFonts w:ascii="Gill Sans MT"/>
                                  <w:color w:val="231F20"/>
                                  <w:sz w:val="20"/>
                                </w:rPr>
                                <w:t>,</w:t>
                              </w:r>
                              <w:r>
                                <w:rPr>
                                  <w:rFonts w:ascii="Gill Sans MT"/>
                                  <w:color w:val="231F20"/>
                                  <w:spacing w:val="-15"/>
                                  <w:sz w:val="20"/>
                                </w:rPr>
                                <w:t> </w:t>
                              </w:r>
                              <w:r>
                                <w:rPr>
                                  <w:rFonts w:ascii="Gill Sans MT"/>
                                  <w:color w:val="231F20"/>
                                  <w:sz w:val="20"/>
                                </w:rPr>
                                <w:t>or</w:t>
                              </w:r>
                              <w:r>
                                <w:rPr>
                                  <w:rFonts w:ascii="Gill Sans MT"/>
                                  <w:color w:val="231F20"/>
                                  <w:spacing w:val="-14"/>
                                  <w:sz w:val="20"/>
                                </w:rPr>
                                <w:t> </w:t>
                              </w:r>
                              <w:r>
                                <w:rPr>
                                  <w:rFonts w:ascii="Gill Sans MT"/>
                                  <w:i/>
                                  <w:color w:val="231F20"/>
                                  <w:sz w:val="20"/>
                                </w:rPr>
                                <w:t>Preparing</w:t>
                              </w:r>
                              <w:r>
                                <w:rPr>
                                  <w:rFonts w:ascii="Gill Sans MT"/>
                                  <w:i/>
                                  <w:color w:val="231F20"/>
                                  <w:spacing w:val="-12"/>
                                  <w:sz w:val="20"/>
                                </w:rPr>
                                <w:t> </w:t>
                              </w:r>
                              <w:r>
                                <w:rPr>
                                  <w:rFonts w:ascii="Gill Sans MT"/>
                                  <w:i/>
                                  <w:color w:val="231F20"/>
                                  <w:sz w:val="20"/>
                                </w:rPr>
                                <w:t>a</w:t>
                              </w:r>
                              <w:r>
                                <w:rPr>
                                  <w:rFonts w:ascii="Gill Sans MT"/>
                                  <w:i/>
                                  <w:color w:val="231F20"/>
                                  <w:spacing w:val="-25"/>
                                  <w:sz w:val="20"/>
                                </w:rPr>
                                <w:t> </w:t>
                              </w:r>
                              <w:r>
                                <w:rPr>
                                  <w:rFonts w:ascii="Gill Sans MT"/>
                                  <w:i/>
                                  <w:color w:val="231F20"/>
                                  <w:sz w:val="20"/>
                                </w:rPr>
                                <w:t>Teaching</w:t>
                              </w:r>
                              <w:r>
                                <w:rPr>
                                  <w:rFonts w:ascii="Gill Sans MT"/>
                                  <w:i/>
                                  <w:color w:val="231F20"/>
                                  <w:spacing w:val="-2"/>
                                  <w:sz w:val="20"/>
                                </w:rPr>
                                <w:t> </w:t>
                              </w:r>
                              <w:r>
                                <w:rPr>
                                  <w:rFonts w:ascii="Gill Sans MT"/>
                                  <w:i/>
                                  <w:color w:val="231F20"/>
                                  <w:sz w:val="20"/>
                                </w:rPr>
                                <w:t>Portfolio,</w:t>
                              </w:r>
                              <w:r>
                                <w:rPr>
                                  <w:rFonts w:ascii="Gill Sans MT"/>
                                  <w:i/>
                                  <w:color w:val="231F20"/>
                                  <w:spacing w:val="-15"/>
                                  <w:sz w:val="20"/>
                                </w:rPr>
                                <w:t> </w:t>
                              </w:r>
                              <w:r>
                                <w:rPr>
                                  <w:rFonts w:ascii="Gill Sans MT"/>
                                  <w:i/>
                                  <w:color w:val="231F20"/>
                                  <w:sz w:val="20"/>
                                </w:rPr>
                                <w:t>a</w:t>
                              </w:r>
                              <w:r>
                                <w:rPr>
                                  <w:rFonts w:ascii="Gill Sans MT"/>
                                  <w:i/>
                                  <w:color w:val="231F20"/>
                                  <w:spacing w:val="-2"/>
                                  <w:sz w:val="20"/>
                                </w:rPr>
                                <w:t> </w:t>
                              </w:r>
                              <w:r>
                                <w:rPr>
                                  <w:rFonts w:ascii="Gill Sans MT"/>
                                  <w:i/>
                                  <w:color w:val="231F20"/>
                                  <w:sz w:val="20"/>
                                </w:rPr>
                                <w:t>Guidebook,</w:t>
                              </w:r>
                              <w:r>
                                <w:rPr>
                                  <w:rFonts w:ascii="Gill Sans MT"/>
                                  <w:i/>
                                  <w:color w:val="231F20"/>
                                  <w:spacing w:val="-3"/>
                                  <w:sz w:val="20"/>
                                </w:rPr>
                                <w:t> </w:t>
                              </w:r>
                              <w:r>
                                <w:rPr>
                                  <w:rFonts w:ascii="Gill Sans MT"/>
                                  <w:color w:val="231F20"/>
                                  <w:sz w:val="20"/>
                                </w:rPr>
                                <w:t>Center</w:t>
                              </w:r>
                              <w:r>
                                <w:rPr>
                                  <w:rFonts w:ascii="Gill Sans MT"/>
                                  <w:color w:val="231F20"/>
                                  <w:spacing w:val="-2"/>
                                  <w:sz w:val="20"/>
                                </w:rPr>
                                <w:t> </w:t>
                              </w:r>
                              <w:r>
                                <w:rPr>
                                  <w:rFonts w:ascii="Gill Sans MT"/>
                                  <w:color w:val="231F20"/>
                                  <w:sz w:val="20"/>
                                </w:rPr>
                                <w:t>for</w:t>
                              </w:r>
                              <w:r>
                                <w:rPr>
                                  <w:rFonts w:ascii="Gill Sans MT"/>
                                  <w:color w:val="231F20"/>
                                  <w:spacing w:val="-20"/>
                                  <w:sz w:val="20"/>
                                </w:rPr>
                                <w:t> </w:t>
                              </w:r>
                              <w:r>
                                <w:rPr>
                                  <w:rFonts w:ascii="Gill Sans MT"/>
                                  <w:color w:val="231F20"/>
                                  <w:sz w:val="20"/>
                                </w:rPr>
                                <w:t>Teaching</w:t>
                              </w:r>
                              <w:r>
                                <w:rPr>
                                  <w:rFonts w:ascii="Gill Sans MT"/>
                                  <w:color w:val="231F20"/>
                                  <w:spacing w:val="-2"/>
                                  <w:sz w:val="20"/>
                                </w:rPr>
                                <w:t> </w:t>
                              </w:r>
                              <w:r>
                                <w:rPr>
                                  <w:rFonts w:ascii="Gill Sans MT"/>
                                  <w:color w:val="231F20"/>
                                  <w:sz w:val="20"/>
                                </w:rPr>
                                <w:t>Effectiveness,</w:t>
                              </w:r>
                              <w:r>
                                <w:rPr>
                                  <w:rFonts w:ascii="Gill Sans MT"/>
                                  <w:color w:val="231F20"/>
                                  <w:spacing w:val="-15"/>
                                  <w:sz w:val="20"/>
                                </w:rPr>
                                <w:t> </w:t>
                              </w:r>
                              <w:r>
                                <w:rPr>
                                  <w:rFonts w:ascii="Gill Sans MT"/>
                                  <w:color w:val="231F20"/>
                                  <w:sz w:val="20"/>
                                </w:rPr>
                                <w:t>University</w:t>
                              </w:r>
                              <w:r>
                                <w:rPr>
                                  <w:rFonts w:ascii="Gill Sans MT"/>
                                  <w:color w:val="231F20"/>
                                  <w:spacing w:val="-2"/>
                                  <w:sz w:val="20"/>
                                </w:rPr>
                                <w:t> </w:t>
                              </w:r>
                              <w:r>
                                <w:rPr>
                                  <w:rFonts w:ascii="Gill Sans MT"/>
                                  <w:color w:val="231F20"/>
                                  <w:sz w:val="20"/>
                                </w:rPr>
                                <w:t>of Texas at Austin, </w:t>
                              </w:r>
                              <w:hyperlink r:id="rId309">
                                <w:r>
                                  <w:rPr>
                                    <w:rFonts w:ascii="Gill Sans MT"/>
                                    <w:i/>
                                    <w:color w:val="005CAB"/>
                                    <w:sz w:val="20"/>
                                  </w:rPr>
                                  <w:t>http://www.utexas.edu/academic/cte/teachfolio.html</w:t>
                                </w:r>
                                <w:r>
                                  <w:rPr>
                                    <w:rFonts w:ascii="Gill Sans MT"/>
                                    <w:color w:val="231F20"/>
                                    <w:sz w:val="20"/>
                                  </w:rPr>
                                  <w:t>.)</w:t>
                                </w:r>
                              </w:hyperlink>
                            </w:p>
                          </w:txbxContent>
                        </wps:txbx>
                        <wps:bodyPr wrap="square" lIns="0" tIns="0" rIns="0" bIns="0" rtlCol="0">
                          <a:noAutofit/>
                        </wps:bodyPr>
                      </wps:wsp>
                    </wpg:wgp>
                  </a:graphicData>
                </a:graphic>
              </wp:inline>
            </w:drawing>
          </mc:Choice>
          <mc:Fallback>
            <w:pict>
              <v:group style="width:474.5pt;height:288pt;mso-position-horizontal-relative:char;mso-position-vertical-relative:line" id="docshapegroup3466" coordorigin="0,0" coordsize="9490,5760">
                <v:rect style="position:absolute;left:139;top:10;width:9340;height:106" id="docshape3467" filled="true" fillcolor="#c9d0ea" stroked="false">
                  <v:fill type="solid"/>
                </v:rect>
                <v:rect style="position:absolute;left:139;top:114;width:9340;height:117" id="docshape3468" filled="true" fillcolor="#cad1ea" stroked="false">
                  <v:fill type="solid"/>
                </v:rect>
                <v:rect style="position:absolute;left:139;top:230;width:9340;height:117" id="docshape3469" filled="true" fillcolor="#cbd1ea" stroked="false">
                  <v:fill type="solid"/>
                </v:rect>
                <v:rect style="position:absolute;left:139;top:345;width:9340;height:117" id="docshape3470" filled="true" fillcolor="#ccd2eb" stroked="false">
                  <v:fill type="solid"/>
                </v:rect>
                <v:rect style="position:absolute;left:139;top:460;width:9340;height:117" id="docshape3471" filled="true" fillcolor="#cdd3eb" stroked="false">
                  <v:fill type="solid"/>
                </v:rect>
                <v:rect style="position:absolute;left:139;top:575;width:9340;height:117" id="docshape3472" filled="true" fillcolor="#ced4ec" stroked="false">
                  <v:fill type="solid"/>
                </v:rect>
                <v:rect style="position:absolute;left:139;top:690;width:9340;height:117" id="docshape3473" filled="true" fillcolor="#cfd5ec" stroked="false">
                  <v:fill type="solid"/>
                </v:rect>
                <v:rect style="position:absolute;left:139;top:806;width:9340;height:117" id="docshape3474" filled="true" fillcolor="#d0d6ec" stroked="false">
                  <v:fill type="solid"/>
                </v:rect>
                <v:rect style="position:absolute;left:139;top:921;width:9340;height:117" id="docshape3475" filled="true" fillcolor="#d1d6ed" stroked="false">
                  <v:fill type="solid"/>
                </v:rect>
                <v:rect style="position:absolute;left:139;top:1036;width:9340;height:117" id="docshape3476" filled="true" fillcolor="#d2d7ed" stroked="false">
                  <v:fill type="solid"/>
                </v:rect>
                <v:rect style="position:absolute;left:139;top:1151;width:9340;height:117" id="docshape3477" filled="true" fillcolor="#d3d8ed" stroked="false">
                  <v:fill type="solid"/>
                </v:rect>
                <v:rect style="position:absolute;left:139;top:1266;width:9340;height:117" id="docshape3478" filled="true" fillcolor="#d4d9ee" stroked="false">
                  <v:fill type="solid"/>
                </v:rect>
                <v:rect style="position:absolute;left:139;top:1381;width:9340;height:117" id="docshape3479" filled="true" fillcolor="#d5daee" stroked="false">
                  <v:fill type="solid"/>
                </v:rect>
                <v:rect style="position:absolute;left:139;top:1497;width:9340;height:117" id="docshape3480" filled="true" fillcolor="#d6dbef" stroked="false">
                  <v:fill type="solid"/>
                </v:rect>
                <v:rect style="position:absolute;left:139;top:1612;width:9340;height:117" id="docshape3481" filled="true" fillcolor="#d7dbef" stroked="false">
                  <v:fill type="solid"/>
                </v:rect>
                <v:rect style="position:absolute;left:139;top:1727;width:9340;height:117" id="docshape3482" filled="true" fillcolor="#d8dcef" stroked="false">
                  <v:fill type="solid"/>
                </v:rect>
                <v:rect style="position:absolute;left:139;top:1842;width:9340;height:117" id="docshape3483" filled="true" fillcolor="#d9ddf0" stroked="false">
                  <v:fill type="solid"/>
                </v:rect>
                <v:rect style="position:absolute;left:139;top:1957;width:9340;height:117" id="docshape3484" filled="true" fillcolor="#dadef0" stroked="false">
                  <v:fill type="solid"/>
                </v:rect>
                <v:rect style="position:absolute;left:139;top:2073;width:9340;height:117" id="docshape3485" filled="true" fillcolor="#dbdff1" stroked="false">
                  <v:fill type="solid"/>
                </v:rect>
                <v:rect style="position:absolute;left:139;top:2188;width:9340;height:117" id="docshape3486" filled="true" fillcolor="#dce0f1" stroked="false">
                  <v:fill type="solid"/>
                </v:rect>
                <v:rect style="position:absolute;left:139;top:2303;width:9340;height:117" id="docshape3487" filled="true" fillcolor="#dde1f1" stroked="false">
                  <v:fill type="solid"/>
                </v:rect>
                <v:rect style="position:absolute;left:139;top:2418;width:9340;height:117" id="docshape3488" filled="true" fillcolor="#dee2f2" stroked="false">
                  <v:fill type="solid"/>
                </v:rect>
                <v:rect style="position:absolute;left:139;top:2533;width:9340;height:117" id="docshape3489" filled="true" fillcolor="#dfe2f2" stroked="false">
                  <v:fill type="solid"/>
                </v:rect>
                <v:rect style="position:absolute;left:139;top:2649;width:9340;height:117" id="docshape3490" filled="true" fillcolor="#e0e3f3" stroked="false">
                  <v:fill type="solid"/>
                </v:rect>
                <v:rect style="position:absolute;left:139;top:2764;width:9340;height:117" id="docshape3491" filled="true" fillcolor="#e1e4f3" stroked="false">
                  <v:fill type="solid"/>
                </v:rect>
                <v:rect style="position:absolute;left:139;top:2879;width:9340;height:117" id="docshape3492" filled="true" fillcolor="#e2e5f3" stroked="false">
                  <v:fill type="solid"/>
                </v:rect>
                <v:rect style="position:absolute;left:139;top:2994;width:9340;height:117" id="docshape3493" filled="true" fillcolor="#e3e6f4" stroked="false">
                  <v:fill type="solid"/>
                </v:rect>
                <v:rect style="position:absolute;left:139;top:3109;width:9340;height:117" id="docshape3494" filled="true" fillcolor="#e4e7f4" stroked="false">
                  <v:fill type="solid"/>
                </v:rect>
                <v:rect style="position:absolute;left:139;top:3225;width:9340;height:117" id="docshape3495" filled="true" fillcolor="#e6e8f5" stroked="false">
                  <v:fill type="solid"/>
                </v:rect>
                <v:rect style="position:absolute;left:139;top:3340;width:9340;height:117" id="docshape3496" filled="true" fillcolor="#e7e9f5" stroked="false">
                  <v:fill type="solid"/>
                </v:rect>
                <v:rect style="position:absolute;left:139;top:3455;width:9340;height:117" id="docshape3497" filled="true" fillcolor="#e8eaf5" stroked="false">
                  <v:fill type="solid"/>
                </v:rect>
                <v:rect style="position:absolute;left:139;top:3570;width:9340;height:117" id="docshape3498" filled="true" fillcolor="#e8eaf6" stroked="false">
                  <v:fill type="solid"/>
                </v:rect>
                <v:rect style="position:absolute;left:139;top:3685;width:9340;height:117" id="docshape3499" filled="true" fillcolor="#e9ebf6" stroked="false">
                  <v:fill type="solid"/>
                </v:rect>
                <v:rect style="position:absolute;left:139;top:3800;width:9340;height:117" id="docshape3500" filled="true" fillcolor="#eaecf7" stroked="false">
                  <v:fill type="solid"/>
                </v:rect>
                <v:rect style="position:absolute;left:139;top:3916;width:9340;height:117" id="docshape3501" filled="true" fillcolor="#ecedf7" stroked="false">
                  <v:fill type="solid"/>
                </v:rect>
                <v:rect style="position:absolute;left:139;top:4031;width:9340;height:117" id="docshape3502" filled="true" fillcolor="#edeef8" stroked="false">
                  <v:fill type="solid"/>
                </v:rect>
                <v:rect style="position:absolute;left:139;top:4146;width:9340;height:117" id="docshape3503" filled="true" fillcolor="#eeeff8" stroked="false">
                  <v:fill type="solid"/>
                </v:rect>
                <v:rect style="position:absolute;left:139;top:4261;width:9340;height:117" id="docshape3504" filled="true" fillcolor="#eff0f8" stroked="false">
                  <v:fill type="solid"/>
                </v:rect>
                <v:rect style="position:absolute;left:139;top:4376;width:9340;height:117" id="docshape3505" filled="true" fillcolor="#f0f1f9" stroked="false">
                  <v:fill type="solid"/>
                </v:rect>
                <v:rect style="position:absolute;left:139;top:4492;width:9340;height:117" id="docshape3506" filled="true" fillcolor="#f1f2f9" stroked="false">
                  <v:fill type="solid"/>
                </v:rect>
                <v:rect style="position:absolute;left:139;top:4607;width:9340;height:117" id="docshape3507" filled="true" fillcolor="#f2f3fa" stroked="false">
                  <v:fill type="solid"/>
                </v:rect>
                <v:rect style="position:absolute;left:139;top:4722;width:9340;height:117" id="docshape3508" filled="true" fillcolor="#f3f4fa" stroked="false">
                  <v:fill type="solid"/>
                </v:rect>
                <v:rect style="position:absolute;left:139;top:4837;width:9340;height:117" id="docshape3509" filled="true" fillcolor="#f4f5fb" stroked="false">
                  <v:fill type="solid"/>
                </v:rect>
                <v:rect style="position:absolute;left:139;top:4952;width:9340;height:117" id="docshape3510" filled="true" fillcolor="#f5f6fb" stroked="false">
                  <v:fill type="solid"/>
                </v:rect>
                <v:rect style="position:absolute;left:139;top:5068;width:9340;height:117" id="docshape3511" filled="true" fillcolor="#f7f7fc" stroked="false">
                  <v:fill type="solid"/>
                </v:rect>
                <v:rect style="position:absolute;left:139;top:5183;width:9340;height:117" id="docshape3512" filled="true" fillcolor="#f8f9fc" stroked="false">
                  <v:fill type="solid"/>
                </v:rect>
                <v:rect style="position:absolute;left:139;top:5298;width:9340;height:117" id="docshape3513" filled="true" fillcolor="#f9fafd" stroked="false">
                  <v:fill type="solid"/>
                </v:rect>
                <v:rect style="position:absolute;left:139;top:5413;width:9340;height:117" id="docshape3514" filled="true" fillcolor="#fbfbfd" stroked="false">
                  <v:fill type="solid"/>
                </v:rect>
                <v:rect style="position:absolute;left:139;top:10;width:9340;height:5740" id="docshape3515" filled="false" stroked="true" strokeweight="1pt" strokecolor="#869ace">
                  <v:stroke dashstyle="solid"/>
                </v:rect>
                <v:rect style="position:absolute;left:0;top:0;width:143;height:5760" id="docshape3516" filled="true" fillcolor="#869ace" stroked="false">
                  <v:fill type="solid"/>
                </v:rect>
                <v:shape style="position:absolute;left:139;top:10;width:9340;height:5520" type="#_x0000_t202" id="docshape3517" filled="false" stroked="false">
                  <v:textbox inset="0,0,0,0">
                    <w:txbxContent>
                      <w:p>
                        <w:pPr>
                          <w:spacing w:line="240" w:lineRule="auto" w:before="3"/>
                          <w:rPr>
                            <w:sz w:val="28"/>
                          </w:rPr>
                        </w:pPr>
                      </w:p>
                      <w:p>
                        <w:pPr>
                          <w:spacing w:before="0"/>
                          <w:ind w:left="369" w:right="0" w:firstLine="0"/>
                          <w:jc w:val="both"/>
                          <w:rPr>
                            <w:rFonts w:ascii="Gill Sans MT"/>
                            <w:b/>
                            <w:sz w:val="28"/>
                          </w:rPr>
                        </w:pPr>
                        <w:r>
                          <w:rPr>
                            <w:rFonts w:ascii="Gill Sans MT"/>
                            <w:b/>
                            <w:color w:val="005CAB"/>
                            <w:spacing w:val="-2"/>
                            <w:sz w:val="28"/>
                          </w:rPr>
                          <w:t>Sample</w:t>
                        </w:r>
                        <w:r>
                          <w:rPr>
                            <w:rFonts w:ascii="Gill Sans MT"/>
                            <w:b/>
                            <w:color w:val="005CAB"/>
                            <w:spacing w:val="-35"/>
                            <w:sz w:val="28"/>
                          </w:rPr>
                          <w:t> </w:t>
                        </w:r>
                        <w:r>
                          <w:rPr>
                            <w:rFonts w:ascii="Gill Sans MT"/>
                            <w:b/>
                            <w:color w:val="005CAB"/>
                            <w:spacing w:val="-2"/>
                            <w:sz w:val="28"/>
                          </w:rPr>
                          <w:t>Teaching</w:t>
                        </w:r>
                        <w:r>
                          <w:rPr>
                            <w:rFonts w:ascii="Gill Sans MT"/>
                            <w:b/>
                            <w:color w:val="005CAB"/>
                            <w:spacing w:val="-14"/>
                            <w:sz w:val="28"/>
                          </w:rPr>
                          <w:t> </w:t>
                        </w:r>
                        <w:r>
                          <w:rPr>
                            <w:rFonts w:ascii="Gill Sans MT"/>
                            <w:b/>
                            <w:color w:val="005CAB"/>
                            <w:spacing w:val="-2"/>
                            <w:sz w:val="28"/>
                          </w:rPr>
                          <w:t>Portfolio</w:t>
                        </w:r>
                      </w:p>
                      <w:p>
                        <w:pPr>
                          <w:spacing w:before="133"/>
                          <w:ind w:left="369" w:right="0" w:firstLine="0"/>
                          <w:jc w:val="both"/>
                          <w:rPr>
                            <w:rFonts w:ascii="Gill Sans MT"/>
                            <w:sz w:val="20"/>
                          </w:rPr>
                        </w:pPr>
                        <w:r>
                          <w:rPr>
                            <w:rFonts w:ascii="Gill Sans MT"/>
                            <w:color w:val="231F20"/>
                            <w:sz w:val="20"/>
                          </w:rPr>
                          <w:t>A</w:t>
                        </w:r>
                        <w:r>
                          <w:rPr>
                            <w:rFonts w:ascii="Gill Sans MT"/>
                            <w:color w:val="231F20"/>
                            <w:spacing w:val="1"/>
                            <w:sz w:val="20"/>
                          </w:rPr>
                          <w:t> </w:t>
                        </w:r>
                        <w:r>
                          <w:rPr>
                            <w:rFonts w:ascii="Gill Sans MT"/>
                            <w:color w:val="231F20"/>
                            <w:sz w:val="20"/>
                          </w:rPr>
                          <w:t>teaching</w:t>
                        </w:r>
                        <w:r>
                          <w:rPr>
                            <w:rFonts w:ascii="Gill Sans MT"/>
                            <w:color w:val="231F20"/>
                            <w:spacing w:val="1"/>
                            <w:sz w:val="20"/>
                          </w:rPr>
                          <w:t> </w:t>
                        </w:r>
                        <w:r>
                          <w:rPr>
                            <w:rFonts w:ascii="Gill Sans MT"/>
                            <w:color w:val="231F20"/>
                            <w:sz w:val="20"/>
                          </w:rPr>
                          <w:t>portfolio</w:t>
                        </w:r>
                        <w:r>
                          <w:rPr>
                            <w:rFonts w:ascii="Gill Sans MT"/>
                            <w:color w:val="231F20"/>
                            <w:spacing w:val="1"/>
                            <w:sz w:val="20"/>
                          </w:rPr>
                          <w:t> </w:t>
                        </w:r>
                        <w:r>
                          <w:rPr>
                            <w:rFonts w:ascii="Gill Sans MT"/>
                            <w:color w:val="231F20"/>
                            <w:sz w:val="20"/>
                          </w:rPr>
                          <w:t>includes these</w:t>
                        </w:r>
                        <w:r>
                          <w:rPr>
                            <w:rFonts w:ascii="Gill Sans MT"/>
                            <w:color w:val="231F20"/>
                            <w:spacing w:val="2"/>
                            <w:sz w:val="20"/>
                          </w:rPr>
                          <w:t> </w:t>
                        </w:r>
                        <w:r>
                          <w:rPr>
                            <w:rFonts w:ascii="Gill Sans MT"/>
                            <w:color w:val="231F20"/>
                            <w:spacing w:val="-2"/>
                            <w:sz w:val="20"/>
                          </w:rPr>
                          <w:t>items:</w:t>
                        </w:r>
                      </w:p>
                      <w:p>
                        <w:pPr>
                          <w:numPr>
                            <w:ilvl w:val="0"/>
                            <w:numId w:val="59"/>
                          </w:numPr>
                          <w:tabs>
                            <w:tab w:pos="627" w:val="left" w:leader="none"/>
                            <w:tab w:pos="629" w:val="left" w:leader="none"/>
                          </w:tabs>
                          <w:spacing w:line="247" w:lineRule="auto" w:before="80"/>
                          <w:ind w:left="629" w:right="397" w:hanging="260"/>
                          <w:jc w:val="both"/>
                          <w:rPr>
                            <w:rFonts w:ascii="Gill Sans MT"/>
                            <w:sz w:val="20"/>
                          </w:rPr>
                        </w:pPr>
                        <w:r>
                          <w:rPr>
                            <w:rFonts w:ascii="Gill Sans MT"/>
                            <w:i/>
                            <w:color w:val="231F20"/>
                            <w:sz w:val="20"/>
                          </w:rPr>
                          <w:t>Personal</w:t>
                        </w:r>
                        <w:r>
                          <w:rPr>
                            <w:rFonts w:ascii="Gill Sans MT"/>
                            <w:i/>
                            <w:color w:val="231F20"/>
                            <w:spacing w:val="-7"/>
                            <w:sz w:val="20"/>
                          </w:rPr>
                          <w:t> </w:t>
                        </w:r>
                        <w:r>
                          <w:rPr>
                            <w:rFonts w:ascii="Gill Sans MT"/>
                            <w:i/>
                            <w:color w:val="231F20"/>
                            <w:sz w:val="20"/>
                          </w:rPr>
                          <w:t>material:</w:t>
                        </w:r>
                        <w:r>
                          <w:rPr>
                            <w:rFonts w:ascii="Gill Sans MT"/>
                            <w:i/>
                            <w:color w:val="231F20"/>
                            <w:spacing w:val="-14"/>
                            <w:sz w:val="20"/>
                          </w:rPr>
                          <w:t> </w:t>
                        </w:r>
                        <w:r>
                          <w:rPr>
                            <w:rFonts w:ascii="Gill Sans MT"/>
                            <w:color w:val="231F20"/>
                            <w:sz w:val="20"/>
                          </w:rPr>
                          <w:t>A short statement of your teaching philosophy,</w:t>
                        </w:r>
                        <w:r>
                          <w:rPr>
                            <w:rFonts w:ascii="Gill Sans MT"/>
                            <w:color w:val="231F20"/>
                            <w:spacing w:val="-14"/>
                            <w:sz w:val="20"/>
                          </w:rPr>
                          <w:t> </w:t>
                        </w:r>
                        <w:r>
                          <w:rPr>
                            <w:rFonts w:ascii="Gill Sans MT"/>
                            <w:color w:val="231F20"/>
                            <w:sz w:val="20"/>
                          </w:rPr>
                          <w:t>a broader statement of your teaching responsibilities,</w:t>
                        </w:r>
                        <w:r>
                          <w:rPr>
                            <w:rFonts w:ascii="Gill Sans MT"/>
                            <w:color w:val="231F20"/>
                            <w:spacing w:val="-13"/>
                            <w:sz w:val="20"/>
                          </w:rPr>
                          <w:t> </w:t>
                        </w:r>
                        <w:r>
                          <w:rPr>
                            <w:rFonts w:ascii="Gill Sans MT"/>
                            <w:color w:val="231F20"/>
                            <w:sz w:val="20"/>
                          </w:rPr>
                          <w:t>representative</w:t>
                        </w:r>
                        <w:r>
                          <w:rPr>
                            <w:rFonts w:ascii="Gill Sans MT"/>
                            <w:color w:val="231F20"/>
                            <w:spacing w:val="-4"/>
                            <w:sz w:val="20"/>
                          </w:rPr>
                          <w:t> </w:t>
                        </w:r>
                        <w:r>
                          <w:rPr>
                            <w:rFonts w:ascii="Gill Sans MT"/>
                            <w:color w:val="231F20"/>
                            <w:sz w:val="20"/>
                          </w:rPr>
                          <w:t>course syllabi,</w:t>
                        </w:r>
                        <w:r>
                          <w:rPr>
                            <w:rFonts w:ascii="Gill Sans MT"/>
                            <w:color w:val="231F20"/>
                            <w:spacing w:val="-13"/>
                            <w:sz w:val="20"/>
                          </w:rPr>
                          <w:t> </w:t>
                        </w:r>
                        <w:r>
                          <w:rPr>
                            <w:rFonts w:ascii="Gill Sans MT"/>
                            <w:color w:val="231F20"/>
                            <w:sz w:val="20"/>
                          </w:rPr>
                          <w:t>and steps you have taken to enhance your teaching skills or background knowledge</w:t>
                        </w:r>
                      </w:p>
                      <w:p>
                        <w:pPr>
                          <w:numPr>
                            <w:ilvl w:val="0"/>
                            <w:numId w:val="59"/>
                          </w:numPr>
                          <w:tabs>
                            <w:tab w:pos="627" w:val="left" w:leader="none"/>
                            <w:tab w:pos="629" w:val="left" w:leader="none"/>
                          </w:tabs>
                          <w:spacing w:line="247" w:lineRule="auto" w:before="148"/>
                          <w:ind w:left="629" w:right="451" w:hanging="260"/>
                          <w:jc w:val="left"/>
                          <w:rPr>
                            <w:rFonts w:ascii="Gill Sans MT"/>
                            <w:sz w:val="20"/>
                          </w:rPr>
                        </w:pPr>
                        <w:r>
                          <w:rPr>
                            <w:rFonts w:ascii="Gill Sans MT"/>
                            <w:i/>
                            <w:color w:val="231F20"/>
                            <w:sz w:val="20"/>
                          </w:rPr>
                          <w:t>Materials</w:t>
                        </w:r>
                        <w:r>
                          <w:rPr>
                            <w:rFonts w:ascii="Gill Sans MT"/>
                            <w:i/>
                            <w:color w:val="231F20"/>
                            <w:spacing w:val="-2"/>
                            <w:sz w:val="20"/>
                          </w:rPr>
                          <w:t> </w:t>
                        </w:r>
                        <w:r>
                          <w:rPr>
                            <w:rFonts w:ascii="Gill Sans MT"/>
                            <w:i/>
                            <w:color w:val="231F20"/>
                            <w:sz w:val="20"/>
                          </w:rPr>
                          <w:t>from others:</w:t>
                        </w:r>
                        <w:r>
                          <w:rPr>
                            <w:rFonts w:ascii="Gill Sans MT"/>
                            <w:i/>
                            <w:color w:val="231F20"/>
                            <w:spacing w:val="-14"/>
                            <w:sz w:val="20"/>
                          </w:rPr>
                          <w:t> </w:t>
                        </w:r>
                        <w:r>
                          <w:rPr>
                            <w:rFonts w:ascii="Gill Sans MT"/>
                            <w:color w:val="231F20"/>
                            <w:sz w:val="20"/>
                          </w:rPr>
                          <w:t>Student and course evaluation data from present and former classes,</w:t>
                        </w:r>
                        <w:r>
                          <w:rPr>
                            <w:rFonts w:ascii="Gill Sans MT"/>
                            <w:color w:val="231F20"/>
                            <w:spacing w:val="-14"/>
                            <w:sz w:val="20"/>
                          </w:rPr>
                          <w:t> </w:t>
                        </w:r>
                        <w:r>
                          <w:rPr>
                            <w:rFonts w:ascii="Gill Sans MT"/>
                            <w:color w:val="231F20"/>
                            <w:sz w:val="20"/>
                          </w:rPr>
                          <w:t>statements from colleagues who have observed your classroom teaching,</w:t>
                        </w:r>
                        <w:r>
                          <w:rPr>
                            <w:rFonts w:ascii="Gill Sans MT"/>
                            <w:color w:val="231F20"/>
                            <w:spacing w:val="-3"/>
                            <w:sz w:val="20"/>
                          </w:rPr>
                          <w:t> </w:t>
                        </w:r>
                        <w:r>
                          <w:rPr>
                            <w:rFonts w:ascii="Gill Sans MT"/>
                            <w:color w:val="231F20"/>
                            <w:sz w:val="20"/>
                          </w:rPr>
                          <w:t>statements from</w:t>
                        </w:r>
                        <w:r>
                          <w:rPr>
                            <w:rFonts w:ascii="Gill Sans MT"/>
                            <w:color w:val="231F20"/>
                            <w:spacing w:val="-9"/>
                            <w:sz w:val="20"/>
                          </w:rPr>
                          <w:t> </w:t>
                        </w:r>
                        <w:r>
                          <w:rPr>
                            <w:rFonts w:ascii="Gill Sans MT"/>
                            <w:color w:val="231F20"/>
                            <w:sz w:val="20"/>
                          </w:rPr>
                          <w:t>TAs you have super-vised, and any honors or other recognition you received for teaching</w:t>
                        </w:r>
                      </w:p>
                      <w:p>
                        <w:pPr>
                          <w:numPr>
                            <w:ilvl w:val="0"/>
                            <w:numId w:val="59"/>
                          </w:numPr>
                          <w:tabs>
                            <w:tab w:pos="627" w:val="left" w:leader="none"/>
                            <w:tab w:pos="629" w:val="left" w:leader="none"/>
                          </w:tabs>
                          <w:spacing w:line="247" w:lineRule="auto" w:before="147"/>
                          <w:ind w:left="629" w:right="402" w:hanging="260"/>
                          <w:jc w:val="left"/>
                          <w:rPr>
                            <w:rFonts w:ascii="Gill Sans MT"/>
                            <w:sz w:val="20"/>
                          </w:rPr>
                        </w:pPr>
                        <w:r>
                          <w:rPr>
                            <w:rFonts w:ascii="Gill Sans MT"/>
                            <w:i/>
                            <w:color w:val="231F20"/>
                            <w:sz w:val="20"/>
                          </w:rPr>
                          <w:t>Products of teaching: </w:t>
                        </w:r>
                        <w:r>
                          <w:rPr>
                            <w:rFonts w:ascii="Gill Sans MT"/>
                            <w:color w:val="231F20"/>
                            <w:sz w:val="20"/>
                          </w:rPr>
                          <w:t>Student scores on class,</w:t>
                        </w:r>
                        <w:r>
                          <w:rPr>
                            <w:rFonts w:ascii="Gill Sans MT"/>
                            <w:color w:val="231F20"/>
                            <w:spacing w:val="-14"/>
                            <w:sz w:val="20"/>
                          </w:rPr>
                          <w:t> </w:t>
                        </w:r>
                        <w:r>
                          <w:rPr>
                            <w:rFonts w:ascii="Gill Sans MT"/>
                            <w:color w:val="231F20"/>
                            <w:sz w:val="20"/>
                          </w:rPr>
                          <w:t>departmental,</w:t>
                        </w:r>
                        <w:r>
                          <w:rPr>
                            <w:rFonts w:ascii="Gill Sans MT"/>
                            <w:color w:val="231F20"/>
                            <w:spacing w:val="-15"/>
                            <w:sz w:val="20"/>
                          </w:rPr>
                          <w:t> </w:t>
                        </w:r>
                        <w:r>
                          <w:rPr>
                            <w:rFonts w:ascii="Gill Sans MT"/>
                            <w:color w:val="231F20"/>
                            <w:sz w:val="20"/>
                          </w:rPr>
                          <w:t>and national certification exams,</w:t>
                        </w:r>
                        <w:r>
                          <w:rPr>
                            <w:rFonts w:ascii="Gill Sans MT"/>
                            <w:color w:val="231F20"/>
                            <w:spacing w:val="-14"/>
                            <w:sz w:val="20"/>
                          </w:rPr>
                          <w:t> </w:t>
                        </w:r>
                        <w:r>
                          <w:rPr>
                            <w:rFonts w:ascii="Gill Sans MT"/>
                            <w:color w:val="231F20"/>
                            <w:sz w:val="20"/>
                          </w:rPr>
                          <w:t>samples of student work, and testimonials from alumni or employers of former students</w:t>
                        </w:r>
                      </w:p>
                      <w:p>
                        <w:pPr>
                          <w:spacing w:line="247" w:lineRule="auto" w:before="146"/>
                          <w:ind w:left="370" w:right="460" w:firstLine="0"/>
                          <w:jc w:val="left"/>
                          <w:rPr>
                            <w:rFonts w:ascii="Gill Sans MT"/>
                            <w:sz w:val="20"/>
                          </w:rPr>
                        </w:pPr>
                        <w:r>
                          <w:rPr>
                            <w:rFonts w:ascii="Gill Sans MT"/>
                            <w:color w:val="231F20"/>
                            <w:sz w:val="20"/>
                          </w:rPr>
                          <w:t>While the list might seem overwhelming at first and could take years to develop to the fullest,</w:t>
                        </w:r>
                        <w:r>
                          <w:rPr>
                            <w:rFonts w:ascii="Gill Sans MT"/>
                            <w:color w:val="231F20"/>
                            <w:spacing w:val="-13"/>
                            <w:sz w:val="20"/>
                          </w:rPr>
                          <w:t> </w:t>
                        </w:r>
                        <w:r>
                          <w:rPr>
                            <w:rFonts w:ascii="Gill Sans MT"/>
                            <w:color w:val="231F20"/>
                            <w:sz w:val="20"/>
                          </w:rPr>
                          <w:t>it is man-ageable if you take it in steps.The most important thing is to start collecting and organizing data related to your teaching philosophy and accomplishments and to start compiling those materials in a box, a loose-leaf notebook,</w:t>
                        </w:r>
                        <w:r>
                          <w:rPr>
                            <w:rFonts w:ascii="Gill Sans MT"/>
                            <w:color w:val="231F20"/>
                            <w:spacing w:val="-13"/>
                            <w:sz w:val="20"/>
                          </w:rPr>
                          <w:t> </w:t>
                        </w:r>
                        <w:r>
                          <w:rPr>
                            <w:rFonts w:ascii="Gill Sans MT"/>
                            <w:color w:val="231F20"/>
                            <w:sz w:val="20"/>
                          </w:rPr>
                          <w:t>or another format that can easily be updated and supplemented.</w:t>
                        </w:r>
                        <w:r>
                          <w:rPr>
                            <w:rFonts w:ascii="Gill Sans MT"/>
                            <w:color w:val="231F20"/>
                            <w:spacing w:val="-13"/>
                            <w:sz w:val="20"/>
                          </w:rPr>
                          <w:t> </w:t>
                        </w:r>
                        <w:r>
                          <w:rPr>
                            <w:rFonts w:ascii="Gill Sans MT"/>
                            <w:color w:val="231F20"/>
                            <w:sz w:val="20"/>
                          </w:rPr>
                          <w:t>(For a good intro-duction to teaching portfolios,</w:t>
                        </w:r>
                        <w:r>
                          <w:rPr>
                            <w:rFonts w:ascii="Gill Sans MT"/>
                            <w:color w:val="231F20"/>
                            <w:spacing w:val="-15"/>
                            <w:sz w:val="20"/>
                          </w:rPr>
                          <w:t> </w:t>
                        </w:r>
                        <w:r>
                          <w:rPr>
                            <w:rFonts w:ascii="Gill Sans MT"/>
                            <w:color w:val="231F20"/>
                            <w:sz w:val="20"/>
                          </w:rPr>
                          <w:t>go to </w:t>
                        </w:r>
                        <w:r>
                          <w:rPr>
                            <w:rFonts w:ascii="Gill Sans MT"/>
                            <w:i/>
                            <w:color w:val="231F20"/>
                            <w:sz w:val="20"/>
                          </w:rPr>
                          <w:t>The</w:t>
                        </w:r>
                        <w:r>
                          <w:rPr>
                            <w:rFonts w:ascii="Gill Sans MT"/>
                            <w:i/>
                            <w:color w:val="231F20"/>
                            <w:spacing w:val="-24"/>
                            <w:sz w:val="20"/>
                          </w:rPr>
                          <w:t> </w:t>
                        </w:r>
                        <w:r>
                          <w:rPr>
                            <w:rFonts w:ascii="Gill Sans MT"/>
                            <w:i/>
                            <w:color w:val="231F20"/>
                            <w:sz w:val="20"/>
                          </w:rPr>
                          <w:t>Teaching Portfolio, </w:t>
                        </w:r>
                        <w:r>
                          <w:rPr>
                            <w:rFonts w:ascii="Gill Sans MT"/>
                            <w:color w:val="231F20"/>
                            <w:sz w:val="20"/>
                          </w:rPr>
                          <w:t>by Hannelore B.</w:t>
                        </w:r>
                        <w:r>
                          <w:rPr>
                            <w:rFonts w:ascii="Gill Sans MT"/>
                            <w:color w:val="231F20"/>
                            <w:spacing w:val="-14"/>
                            <w:sz w:val="20"/>
                          </w:rPr>
                          <w:t> </w:t>
                        </w:r>
                        <w:r>
                          <w:rPr>
                            <w:rFonts w:ascii="Gill Sans MT"/>
                            <w:color w:val="231F20"/>
                            <w:sz w:val="20"/>
                          </w:rPr>
                          <w:t>Rodriquez-Farrar,</w:t>
                        </w:r>
                        <w:r>
                          <w:rPr>
                            <w:rFonts w:ascii="Gill Sans MT"/>
                            <w:color w:val="231F20"/>
                            <w:spacing w:val="-14"/>
                            <w:sz w:val="20"/>
                          </w:rPr>
                          <w:t> </w:t>
                        </w:r>
                        <w:r>
                          <w:rPr>
                            <w:rFonts w:ascii="Gill Sans MT"/>
                            <w:color w:val="231F20"/>
                            <w:sz w:val="20"/>
                          </w:rPr>
                          <w:t>Harriet</w:t>
                        </w:r>
                        <w:r>
                          <w:rPr>
                            <w:rFonts w:ascii="Gill Sans MT"/>
                            <w:color w:val="231F20"/>
                            <w:spacing w:val="-19"/>
                            <w:sz w:val="20"/>
                          </w:rPr>
                          <w:t> </w:t>
                        </w:r>
                        <w:r>
                          <w:rPr>
                            <w:rFonts w:ascii="Gill Sans MT"/>
                            <w:color w:val="231F20"/>
                            <w:sz w:val="20"/>
                          </w:rPr>
                          <w:t>W. Sheridan Center, Brown University, at </w:t>
                        </w:r>
                        <w:hyperlink r:id="rId308">
                          <w:r>
                            <w:rPr>
                              <w:rFonts w:ascii="Gill Sans MT"/>
                              <w:i/>
                              <w:color w:val="005CAB"/>
                              <w:sz w:val="20"/>
                            </w:rPr>
                            <w:t>http://www.brown.edu/Administration/Sheridan_Center/publications/</w:t>
                          </w:r>
                        </w:hyperlink>
                        <w:r>
                          <w:rPr>
                            <w:rFonts w:ascii="Gill Sans MT"/>
                            <w:i/>
                            <w:color w:val="005CAB"/>
                            <w:sz w:val="20"/>
                          </w:rPr>
                          <w:t> teacport.html</w:t>
                        </w:r>
                        <w:r>
                          <w:rPr>
                            <w:rFonts w:ascii="Gill Sans MT"/>
                            <w:color w:val="231F20"/>
                            <w:sz w:val="20"/>
                          </w:rPr>
                          <w:t>,</w:t>
                        </w:r>
                        <w:r>
                          <w:rPr>
                            <w:rFonts w:ascii="Gill Sans MT"/>
                            <w:color w:val="231F20"/>
                            <w:spacing w:val="-15"/>
                            <w:sz w:val="20"/>
                          </w:rPr>
                          <w:t> </w:t>
                        </w:r>
                        <w:r>
                          <w:rPr>
                            <w:rFonts w:ascii="Gill Sans MT"/>
                            <w:color w:val="231F20"/>
                            <w:sz w:val="20"/>
                          </w:rPr>
                          <w:t>or</w:t>
                        </w:r>
                        <w:r>
                          <w:rPr>
                            <w:rFonts w:ascii="Gill Sans MT"/>
                            <w:color w:val="231F20"/>
                            <w:spacing w:val="-14"/>
                            <w:sz w:val="20"/>
                          </w:rPr>
                          <w:t> </w:t>
                        </w:r>
                        <w:r>
                          <w:rPr>
                            <w:rFonts w:ascii="Gill Sans MT"/>
                            <w:i/>
                            <w:color w:val="231F20"/>
                            <w:sz w:val="20"/>
                          </w:rPr>
                          <w:t>Preparing</w:t>
                        </w:r>
                        <w:r>
                          <w:rPr>
                            <w:rFonts w:ascii="Gill Sans MT"/>
                            <w:i/>
                            <w:color w:val="231F20"/>
                            <w:spacing w:val="-12"/>
                            <w:sz w:val="20"/>
                          </w:rPr>
                          <w:t> </w:t>
                        </w:r>
                        <w:r>
                          <w:rPr>
                            <w:rFonts w:ascii="Gill Sans MT"/>
                            <w:i/>
                            <w:color w:val="231F20"/>
                            <w:sz w:val="20"/>
                          </w:rPr>
                          <w:t>a</w:t>
                        </w:r>
                        <w:r>
                          <w:rPr>
                            <w:rFonts w:ascii="Gill Sans MT"/>
                            <w:i/>
                            <w:color w:val="231F20"/>
                            <w:spacing w:val="-25"/>
                            <w:sz w:val="20"/>
                          </w:rPr>
                          <w:t> </w:t>
                        </w:r>
                        <w:r>
                          <w:rPr>
                            <w:rFonts w:ascii="Gill Sans MT"/>
                            <w:i/>
                            <w:color w:val="231F20"/>
                            <w:sz w:val="20"/>
                          </w:rPr>
                          <w:t>Teaching</w:t>
                        </w:r>
                        <w:r>
                          <w:rPr>
                            <w:rFonts w:ascii="Gill Sans MT"/>
                            <w:i/>
                            <w:color w:val="231F20"/>
                            <w:spacing w:val="-2"/>
                            <w:sz w:val="20"/>
                          </w:rPr>
                          <w:t> </w:t>
                        </w:r>
                        <w:r>
                          <w:rPr>
                            <w:rFonts w:ascii="Gill Sans MT"/>
                            <w:i/>
                            <w:color w:val="231F20"/>
                            <w:sz w:val="20"/>
                          </w:rPr>
                          <w:t>Portfolio,</w:t>
                        </w:r>
                        <w:r>
                          <w:rPr>
                            <w:rFonts w:ascii="Gill Sans MT"/>
                            <w:i/>
                            <w:color w:val="231F20"/>
                            <w:spacing w:val="-15"/>
                            <w:sz w:val="20"/>
                          </w:rPr>
                          <w:t> </w:t>
                        </w:r>
                        <w:r>
                          <w:rPr>
                            <w:rFonts w:ascii="Gill Sans MT"/>
                            <w:i/>
                            <w:color w:val="231F20"/>
                            <w:sz w:val="20"/>
                          </w:rPr>
                          <w:t>a</w:t>
                        </w:r>
                        <w:r>
                          <w:rPr>
                            <w:rFonts w:ascii="Gill Sans MT"/>
                            <w:i/>
                            <w:color w:val="231F20"/>
                            <w:spacing w:val="-2"/>
                            <w:sz w:val="20"/>
                          </w:rPr>
                          <w:t> </w:t>
                        </w:r>
                        <w:r>
                          <w:rPr>
                            <w:rFonts w:ascii="Gill Sans MT"/>
                            <w:i/>
                            <w:color w:val="231F20"/>
                            <w:sz w:val="20"/>
                          </w:rPr>
                          <w:t>Guidebook,</w:t>
                        </w:r>
                        <w:r>
                          <w:rPr>
                            <w:rFonts w:ascii="Gill Sans MT"/>
                            <w:i/>
                            <w:color w:val="231F20"/>
                            <w:spacing w:val="-3"/>
                            <w:sz w:val="20"/>
                          </w:rPr>
                          <w:t> </w:t>
                        </w:r>
                        <w:r>
                          <w:rPr>
                            <w:rFonts w:ascii="Gill Sans MT"/>
                            <w:color w:val="231F20"/>
                            <w:sz w:val="20"/>
                          </w:rPr>
                          <w:t>Center</w:t>
                        </w:r>
                        <w:r>
                          <w:rPr>
                            <w:rFonts w:ascii="Gill Sans MT"/>
                            <w:color w:val="231F20"/>
                            <w:spacing w:val="-2"/>
                            <w:sz w:val="20"/>
                          </w:rPr>
                          <w:t> </w:t>
                        </w:r>
                        <w:r>
                          <w:rPr>
                            <w:rFonts w:ascii="Gill Sans MT"/>
                            <w:color w:val="231F20"/>
                            <w:sz w:val="20"/>
                          </w:rPr>
                          <w:t>for</w:t>
                        </w:r>
                        <w:r>
                          <w:rPr>
                            <w:rFonts w:ascii="Gill Sans MT"/>
                            <w:color w:val="231F20"/>
                            <w:spacing w:val="-20"/>
                            <w:sz w:val="20"/>
                          </w:rPr>
                          <w:t> </w:t>
                        </w:r>
                        <w:r>
                          <w:rPr>
                            <w:rFonts w:ascii="Gill Sans MT"/>
                            <w:color w:val="231F20"/>
                            <w:sz w:val="20"/>
                          </w:rPr>
                          <w:t>Teaching</w:t>
                        </w:r>
                        <w:r>
                          <w:rPr>
                            <w:rFonts w:ascii="Gill Sans MT"/>
                            <w:color w:val="231F20"/>
                            <w:spacing w:val="-2"/>
                            <w:sz w:val="20"/>
                          </w:rPr>
                          <w:t> </w:t>
                        </w:r>
                        <w:r>
                          <w:rPr>
                            <w:rFonts w:ascii="Gill Sans MT"/>
                            <w:color w:val="231F20"/>
                            <w:sz w:val="20"/>
                          </w:rPr>
                          <w:t>Effectiveness,</w:t>
                        </w:r>
                        <w:r>
                          <w:rPr>
                            <w:rFonts w:ascii="Gill Sans MT"/>
                            <w:color w:val="231F20"/>
                            <w:spacing w:val="-15"/>
                            <w:sz w:val="20"/>
                          </w:rPr>
                          <w:t> </w:t>
                        </w:r>
                        <w:r>
                          <w:rPr>
                            <w:rFonts w:ascii="Gill Sans MT"/>
                            <w:color w:val="231F20"/>
                            <w:sz w:val="20"/>
                          </w:rPr>
                          <w:t>University</w:t>
                        </w:r>
                        <w:r>
                          <w:rPr>
                            <w:rFonts w:ascii="Gill Sans MT"/>
                            <w:color w:val="231F20"/>
                            <w:spacing w:val="-2"/>
                            <w:sz w:val="20"/>
                          </w:rPr>
                          <w:t> </w:t>
                        </w:r>
                        <w:r>
                          <w:rPr>
                            <w:rFonts w:ascii="Gill Sans MT"/>
                            <w:color w:val="231F20"/>
                            <w:sz w:val="20"/>
                          </w:rPr>
                          <w:t>of Texas at Austin, </w:t>
                        </w:r>
                        <w:hyperlink r:id="rId309">
                          <w:r>
                            <w:rPr>
                              <w:rFonts w:ascii="Gill Sans MT"/>
                              <w:i/>
                              <w:color w:val="005CAB"/>
                              <w:sz w:val="20"/>
                            </w:rPr>
                            <w:t>http://www.utexas.edu/academic/cte/teachfolio.html</w:t>
                          </w:r>
                          <w:r>
                            <w:rPr>
                              <w:rFonts w:ascii="Gill Sans MT"/>
                              <w:color w:val="231F20"/>
                              <w:sz w:val="20"/>
                            </w:rPr>
                            <w:t>.)</w:t>
                          </w:r>
                        </w:hyperlink>
                      </w:p>
                    </w:txbxContent>
                  </v:textbox>
                  <w10:wrap type="none"/>
                </v:shape>
              </v:group>
            </w:pict>
          </mc:Fallback>
        </mc:AlternateContent>
      </w:r>
      <w:r>
        <w:rPr>
          <w:sz w:val="20"/>
        </w:rPr>
      </w:r>
    </w:p>
    <w:p>
      <w:pPr>
        <w:pStyle w:val="BodyText"/>
        <w:spacing w:before="158"/>
        <w:rPr>
          <w:sz w:val="32"/>
        </w:rPr>
      </w:pPr>
    </w:p>
    <w:p>
      <w:pPr>
        <w:spacing w:before="0"/>
        <w:ind w:left="3260" w:right="0" w:firstLine="0"/>
        <w:jc w:val="left"/>
        <w:rPr>
          <w:rFonts w:ascii="Gill Sans MT"/>
          <w:b/>
          <w:sz w:val="32"/>
        </w:rPr>
      </w:pPr>
      <w:r>
        <w:rPr>
          <w:rFonts w:ascii="Gill Sans MT"/>
          <w:b/>
          <w:sz w:val="32"/>
        </w:rPr>
        <mc:AlternateContent>
          <mc:Choice Requires="wps">
            <w:drawing>
              <wp:anchor distT="0" distB="0" distL="0" distR="0" allowOverlap="1" layoutInCell="1" locked="0" behindDoc="0" simplePos="0" relativeHeight="15930368">
                <wp:simplePos x="0" y="0"/>
                <wp:positionH relativeFrom="page">
                  <wp:posOffset>914400</wp:posOffset>
                </wp:positionH>
                <wp:positionV relativeFrom="paragraph">
                  <wp:posOffset>265938</wp:posOffset>
                </wp:positionV>
                <wp:extent cx="6854190" cy="13970"/>
                <wp:effectExtent l="0" t="0" r="0" b="0"/>
                <wp:wrapNone/>
                <wp:docPr id="3715" name="Graphic 3715"/>
                <wp:cNvGraphicFramePr>
                  <a:graphicFrameLocks/>
                </wp:cNvGraphicFramePr>
                <a:graphic>
                  <a:graphicData uri="http://schemas.microsoft.com/office/word/2010/wordprocessingShape">
                    <wps:wsp>
                      <wps:cNvPr id="3715" name="Graphic 3715"/>
                      <wps:cNvSpPr/>
                      <wps:spPr>
                        <a:xfrm>
                          <a:off x="0" y="0"/>
                          <a:ext cx="6854190" cy="13970"/>
                        </a:xfrm>
                        <a:custGeom>
                          <a:avLst/>
                          <a:gdLst/>
                          <a:ahLst/>
                          <a:cxnLst/>
                          <a:rect l="l" t="t" r="r" b="b"/>
                          <a:pathLst>
                            <a:path w="6854190" h="13970">
                              <a:moveTo>
                                <a:pt x="6853834" y="0"/>
                              </a:moveTo>
                              <a:lnTo>
                                <a:pt x="0" y="0"/>
                              </a:lnTo>
                              <a:lnTo>
                                <a:pt x="0" y="13715"/>
                              </a:lnTo>
                              <a:lnTo>
                                <a:pt x="6853834" y="13715"/>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20.940001pt;width:539.672pt;height:1.08pt;mso-position-horizontal-relative:page;mso-position-vertical-relative:paragraph;z-index:15930368" id="docshape3518" filled="true" fillcolor="#231f20" stroked="false">
                <v:fill type="solid"/>
                <w10:wrap type="none"/>
              </v:rect>
            </w:pict>
          </mc:Fallback>
        </mc:AlternateContent>
      </w:r>
      <w:r>
        <w:rPr>
          <w:rFonts w:ascii="Gill Sans MT"/>
          <w:b/>
          <w:color w:val="231F20"/>
          <w:spacing w:val="-2"/>
          <w:sz w:val="32"/>
        </w:rPr>
        <w:t>RESOURCES</w:t>
      </w:r>
    </w:p>
    <w:p>
      <w:pPr>
        <w:pStyle w:val="Heading4"/>
        <w:spacing w:before="275"/>
      </w:pPr>
      <w:r>
        <w:rPr>
          <w:color w:val="005CAB"/>
          <w:spacing w:val="-2"/>
        </w:rPr>
        <w:t>Books</w:t>
      </w:r>
    </w:p>
    <w:p>
      <w:pPr>
        <w:spacing w:before="69"/>
        <w:ind w:left="3260" w:right="1519" w:firstLine="0"/>
        <w:jc w:val="left"/>
        <w:rPr>
          <w:sz w:val="23"/>
        </w:rPr>
      </w:pPr>
      <w:r>
        <w:rPr>
          <w:color w:val="231F20"/>
          <w:sz w:val="23"/>
        </w:rPr>
        <w:t>Brinkley, Alan, et al. </w:t>
      </w:r>
      <w:r>
        <w:rPr>
          <w:i/>
          <w:color w:val="231F20"/>
          <w:sz w:val="23"/>
        </w:rPr>
        <w:t>The Chicago Handbook for Teachers: A Practical Guide to the College</w:t>
      </w:r>
      <w:r>
        <w:rPr>
          <w:i/>
          <w:color w:val="231F20"/>
          <w:sz w:val="23"/>
        </w:rPr>
        <w:t> Classroom. </w:t>
      </w:r>
      <w:r>
        <w:rPr>
          <w:color w:val="231F20"/>
          <w:sz w:val="23"/>
        </w:rPr>
        <w:t>Chicago, IL: University of</w:t>
      </w:r>
      <w:r>
        <w:rPr>
          <w:color w:val="231F20"/>
          <w:spacing w:val="40"/>
          <w:sz w:val="23"/>
        </w:rPr>
        <w:t> </w:t>
      </w:r>
      <w:r>
        <w:rPr>
          <w:color w:val="231F20"/>
          <w:sz w:val="23"/>
        </w:rPr>
        <w:t>Chicago Press, 1999.</w:t>
      </w:r>
    </w:p>
    <w:p>
      <w:pPr>
        <w:pStyle w:val="BodyText"/>
        <w:spacing w:before="3"/>
      </w:pPr>
    </w:p>
    <w:p>
      <w:pPr>
        <w:spacing w:before="1"/>
        <w:ind w:left="3259" w:right="1599" w:firstLine="0"/>
        <w:jc w:val="left"/>
        <w:rPr>
          <w:sz w:val="23"/>
        </w:rPr>
      </w:pPr>
      <w:r>
        <w:rPr>
          <w:color w:val="231F20"/>
          <w:sz w:val="23"/>
        </w:rPr>
        <w:t>Handelsman,</w:t>
      </w:r>
      <w:r>
        <w:rPr>
          <w:color w:val="231F20"/>
          <w:spacing w:val="-2"/>
          <w:sz w:val="23"/>
        </w:rPr>
        <w:t> </w:t>
      </w:r>
      <w:r>
        <w:rPr>
          <w:color w:val="231F20"/>
          <w:sz w:val="23"/>
        </w:rPr>
        <w:t>Jo,</w:t>
      </w:r>
      <w:r>
        <w:rPr>
          <w:color w:val="231F20"/>
          <w:spacing w:val="-2"/>
          <w:sz w:val="23"/>
        </w:rPr>
        <w:t> </w:t>
      </w:r>
      <w:r>
        <w:rPr>
          <w:color w:val="231F20"/>
          <w:sz w:val="23"/>
        </w:rPr>
        <w:t>Sarah</w:t>
      </w:r>
      <w:r>
        <w:rPr>
          <w:color w:val="231F20"/>
          <w:spacing w:val="-2"/>
          <w:sz w:val="23"/>
        </w:rPr>
        <w:t> </w:t>
      </w:r>
      <w:r>
        <w:rPr>
          <w:color w:val="231F20"/>
          <w:sz w:val="23"/>
        </w:rPr>
        <w:t>Miller</w:t>
      </w:r>
      <w:r>
        <w:rPr>
          <w:color w:val="231F20"/>
          <w:spacing w:val="-2"/>
          <w:sz w:val="23"/>
        </w:rPr>
        <w:t> </w:t>
      </w:r>
      <w:r>
        <w:rPr>
          <w:color w:val="231F20"/>
          <w:sz w:val="23"/>
        </w:rPr>
        <w:t>Lauffer,</w:t>
      </w:r>
      <w:r>
        <w:rPr>
          <w:color w:val="231F20"/>
          <w:spacing w:val="-2"/>
          <w:sz w:val="23"/>
        </w:rPr>
        <w:t> </w:t>
      </w:r>
      <w:r>
        <w:rPr>
          <w:color w:val="231F20"/>
          <w:sz w:val="23"/>
        </w:rPr>
        <w:t>and</w:t>
      </w:r>
      <w:r>
        <w:rPr>
          <w:color w:val="231F20"/>
          <w:spacing w:val="-2"/>
          <w:sz w:val="23"/>
        </w:rPr>
        <w:t> </w:t>
      </w:r>
      <w:r>
        <w:rPr>
          <w:color w:val="231F20"/>
          <w:sz w:val="23"/>
        </w:rPr>
        <w:t>Christine</w:t>
      </w:r>
      <w:r>
        <w:rPr>
          <w:color w:val="231F20"/>
          <w:spacing w:val="-2"/>
          <w:sz w:val="23"/>
        </w:rPr>
        <w:t> </w:t>
      </w:r>
      <w:r>
        <w:rPr>
          <w:color w:val="231F20"/>
          <w:sz w:val="23"/>
        </w:rPr>
        <w:t>Pfund.</w:t>
      </w:r>
      <w:r>
        <w:rPr>
          <w:color w:val="231F20"/>
          <w:spacing w:val="-2"/>
          <w:sz w:val="23"/>
        </w:rPr>
        <w:t> </w:t>
      </w:r>
      <w:r>
        <w:rPr>
          <w:i/>
          <w:color w:val="231F20"/>
          <w:sz w:val="23"/>
        </w:rPr>
        <w:t>Scientific</w:t>
      </w:r>
      <w:r>
        <w:rPr>
          <w:i/>
          <w:color w:val="231F20"/>
          <w:spacing w:val="-2"/>
          <w:sz w:val="23"/>
        </w:rPr>
        <w:t> </w:t>
      </w:r>
      <w:r>
        <w:rPr>
          <w:i/>
          <w:color w:val="231F20"/>
          <w:sz w:val="23"/>
        </w:rPr>
        <w:t>Teaching:</w:t>
      </w:r>
      <w:r>
        <w:rPr>
          <w:i/>
          <w:color w:val="231F20"/>
          <w:spacing w:val="-2"/>
          <w:sz w:val="23"/>
        </w:rPr>
        <w:t> </w:t>
      </w:r>
      <w:r>
        <w:rPr>
          <w:i/>
          <w:color w:val="231F20"/>
          <w:sz w:val="23"/>
        </w:rPr>
        <w:t>A</w:t>
      </w:r>
      <w:r>
        <w:rPr>
          <w:i/>
          <w:color w:val="231F20"/>
          <w:sz w:val="23"/>
        </w:rPr>
        <w:t> Guide to Transforming Undergraduate Biology Education. </w:t>
      </w:r>
      <w:r>
        <w:rPr>
          <w:color w:val="231F20"/>
          <w:sz w:val="23"/>
        </w:rPr>
        <w:t>Greenwood Village, CO: Roberts and Company Publishers, in press.</w:t>
      </w:r>
    </w:p>
    <w:p>
      <w:pPr>
        <w:pStyle w:val="BodyText"/>
        <w:spacing w:before="4"/>
      </w:pPr>
    </w:p>
    <w:p>
      <w:pPr>
        <w:spacing w:before="0"/>
        <w:ind w:left="3260" w:right="1464" w:firstLine="0"/>
        <w:jc w:val="left"/>
        <w:rPr>
          <w:sz w:val="23"/>
        </w:rPr>
      </w:pPr>
      <w:r>
        <w:rPr>
          <w:color w:val="231F20"/>
          <w:sz w:val="23"/>
        </w:rPr>
        <w:t>McKeachie,</w:t>
      </w:r>
      <w:r>
        <w:rPr>
          <w:color w:val="231F20"/>
          <w:spacing w:val="-2"/>
          <w:sz w:val="23"/>
        </w:rPr>
        <w:t> </w:t>
      </w:r>
      <w:r>
        <w:rPr>
          <w:color w:val="231F20"/>
          <w:sz w:val="23"/>
        </w:rPr>
        <w:t>Wilbert</w:t>
      </w:r>
      <w:r>
        <w:rPr>
          <w:color w:val="231F20"/>
          <w:spacing w:val="-2"/>
          <w:sz w:val="23"/>
        </w:rPr>
        <w:t> </w:t>
      </w:r>
      <w:r>
        <w:rPr>
          <w:color w:val="231F20"/>
          <w:sz w:val="23"/>
        </w:rPr>
        <w:t>J.,</w:t>
      </w:r>
      <w:r>
        <w:rPr>
          <w:color w:val="231F20"/>
          <w:spacing w:val="-2"/>
          <w:sz w:val="23"/>
        </w:rPr>
        <w:t> </w:t>
      </w:r>
      <w:r>
        <w:rPr>
          <w:color w:val="231F20"/>
          <w:sz w:val="23"/>
        </w:rPr>
        <w:t>et</w:t>
      </w:r>
      <w:r>
        <w:rPr>
          <w:color w:val="231F20"/>
          <w:spacing w:val="-2"/>
          <w:sz w:val="23"/>
        </w:rPr>
        <w:t> </w:t>
      </w:r>
      <w:r>
        <w:rPr>
          <w:color w:val="231F20"/>
          <w:sz w:val="23"/>
        </w:rPr>
        <w:t>al.</w:t>
      </w:r>
      <w:r>
        <w:rPr>
          <w:color w:val="231F20"/>
          <w:spacing w:val="-2"/>
          <w:sz w:val="23"/>
        </w:rPr>
        <w:t> </w:t>
      </w:r>
      <w:r>
        <w:rPr>
          <w:i/>
          <w:color w:val="231F20"/>
          <w:sz w:val="23"/>
        </w:rPr>
        <w:t>McKeachie’s</w:t>
      </w:r>
      <w:r>
        <w:rPr>
          <w:i/>
          <w:color w:val="231F20"/>
          <w:spacing w:val="-2"/>
          <w:sz w:val="23"/>
        </w:rPr>
        <w:t> </w:t>
      </w:r>
      <w:r>
        <w:rPr>
          <w:i/>
          <w:color w:val="231F20"/>
          <w:sz w:val="23"/>
        </w:rPr>
        <w:t>Teaching</w:t>
      </w:r>
      <w:r>
        <w:rPr>
          <w:i/>
          <w:color w:val="231F20"/>
          <w:spacing w:val="-2"/>
          <w:sz w:val="23"/>
        </w:rPr>
        <w:t> </w:t>
      </w:r>
      <w:r>
        <w:rPr>
          <w:i/>
          <w:color w:val="231F20"/>
          <w:sz w:val="23"/>
        </w:rPr>
        <w:t>Tips:</w:t>
      </w:r>
      <w:r>
        <w:rPr>
          <w:i/>
          <w:color w:val="231F20"/>
          <w:spacing w:val="-2"/>
          <w:sz w:val="23"/>
        </w:rPr>
        <w:t> </w:t>
      </w:r>
      <w:r>
        <w:rPr>
          <w:i/>
          <w:color w:val="231F20"/>
          <w:sz w:val="23"/>
        </w:rPr>
        <w:t>Strategies,</w:t>
      </w:r>
      <w:r>
        <w:rPr>
          <w:i/>
          <w:color w:val="231F20"/>
          <w:spacing w:val="-2"/>
          <w:sz w:val="23"/>
        </w:rPr>
        <w:t> </w:t>
      </w:r>
      <w:r>
        <w:rPr>
          <w:i/>
          <w:color w:val="231F20"/>
          <w:sz w:val="23"/>
        </w:rPr>
        <w:t>Research,</w:t>
      </w:r>
      <w:r>
        <w:rPr>
          <w:i/>
          <w:color w:val="231F20"/>
          <w:spacing w:val="-2"/>
          <w:sz w:val="23"/>
        </w:rPr>
        <w:t> </w:t>
      </w:r>
      <w:r>
        <w:rPr>
          <w:i/>
          <w:color w:val="231F20"/>
          <w:sz w:val="23"/>
        </w:rPr>
        <w:t>and</w:t>
      </w:r>
      <w:r>
        <w:rPr>
          <w:i/>
          <w:color w:val="231F20"/>
          <w:spacing w:val="-2"/>
          <w:sz w:val="23"/>
        </w:rPr>
        <w:t> </w:t>
      </w:r>
      <w:r>
        <w:rPr>
          <w:i/>
          <w:color w:val="231F20"/>
          <w:sz w:val="23"/>
        </w:rPr>
        <w:t>Theory</w:t>
      </w:r>
      <w:r>
        <w:rPr>
          <w:i/>
          <w:color w:val="231F20"/>
          <w:spacing w:val="-2"/>
          <w:sz w:val="23"/>
        </w:rPr>
        <w:t> </w:t>
      </w:r>
      <w:r>
        <w:rPr>
          <w:i/>
          <w:color w:val="231F20"/>
          <w:sz w:val="23"/>
        </w:rPr>
        <w:t>for</w:t>
      </w:r>
      <w:r>
        <w:rPr>
          <w:i/>
          <w:color w:val="231F20"/>
          <w:sz w:val="23"/>
        </w:rPr>
        <w:t> College and University Teachers. </w:t>
      </w:r>
      <w:r>
        <w:rPr>
          <w:color w:val="231F20"/>
          <w:sz w:val="23"/>
        </w:rPr>
        <w:t>11th ed. Boston, MA: Houghton Mifflin, 2002.</w:t>
      </w:r>
    </w:p>
    <w:p>
      <w:pPr>
        <w:pStyle w:val="BodyText"/>
        <w:spacing w:before="10"/>
      </w:pPr>
    </w:p>
    <w:p>
      <w:pPr>
        <w:spacing w:line="232" w:lineRule="auto" w:before="0"/>
        <w:ind w:left="6649" w:right="1519" w:firstLine="0"/>
        <w:jc w:val="left"/>
        <w:rPr>
          <w:rFonts w:ascii="Gill Sans MT"/>
          <w:i/>
          <w:sz w:val="24"/>
        </w:rPr>
      </w:pPr>
      <w:r>
        <w:rPr>
          <w:rFonts w:ascii="Gill Sans MT"/>
          <w:i/>
          <w:sz w:val="24"/>
        </w:rPr>
        <mc:AlternateContent>
          <mc:Choice Requires="wps">
            <w:drawing>
              <wp:anchor distT="0" distB="0" distL="0" distR="0" allowOverlap="1" layoutInCell="1" locked="0" behindDoc="0" simplePos="0" relativeHeight="15930880">
                <wp:simplePos x="0" y="0"/>
                <wp:positionH relativeFrom="page">
                  <wp:posOffset>812800</wp:posOffset>
                </wp:positionH>
                <wp:positionV relativeFrom="paragraph">
                  <wp:posOffset>26479</wp:posOffset>
                </wp:positionV>
                <wp:extent cx="3282950" cy="1549400"/>
                <wp:effectExtent l="0" t="0" r="0" b="0"/>
                <wp:wrapNone/>
                <wp:docPr id="3716" name="Group 3716"/>
                <wp:cNvGraphicFramePr>
                  <a:graphicFrameLocks/>
                </wp:cNvGraphicFramePr>
                <a:graphic>
                  <a:graphicData uri="http://schemas.microsoft.com/office/word/2010/wordprocessingGroup">
                    <wpg:wgp>
                      <wpg:cNvPr id="3716" name="Group 3716"/>
                      <wpg:cNvGrpSpPr/>
                      <wpg:grpSpPr>
                        <a:xfrm>
                          <a:off x="0" y="0"/>
                          <a:ext cx="3282950" cy="1549400"/>
                          <a:chExt cx="3282950" cy="1549400"/>
                        </a:xfrm>
                      </wpg:grpSpPr>
                      <wps:wsp>
                        <wps:cNvPr id="3717" name="Graphic 3717"/>
                        <wps:cNvSpPr/>
                        <wps:spPr>
                          <a:xfrm>
                            <a:off x="88772" y="6464"/>
                            <a:ext cx="3187700" cy="25400"/>
                          </a:xfrm>
                          <a:custGeom>
                            <a:avLst/>
                            <a:gdLst/>
                            <a:ahLst/>
                            <a:cxnLst/>
                            <a:rect l="l" t="t" r="r" b="b"/>
                            <a:pathLst>
                              <a:path w="3187700" h="25400">
                                <a:moveTo>
                                  <a:pt x="3187700" y="24821"/>
                                </a:moveTo>
                                <a:lnTo>
                                  <a:pt x="0" y="24821"/>
                                </a:lnTo>
                                <a:lnTo>
                                  <a:pt x="0" y="0"/>
                                </a:lnTo>
                                <a:lnTo>
                                  <a:pt x="3187700" y="0"/>
                                </a:lnTo>
                                <a:lnTo>
                                  <a:pt x="3187700" y="24821"/>
                                </a:lnTo>
                                <a:close/>
                              </a:path>
                            </a:pathLst>
                          </a:custGeom>
                          <a:solidFill>
                            <a:srgbClr val="C9D0EA"/>
                          </a:solidFill>
                        </wps:spPr>
                        <wps:bodyPr wrap="square" lIns="0" tIns="0" rIns="0" bIns="0" rtlCol="0">
                          <a:prstTxWarp prst="textNoShape">
                            <a:avLst/>
                          </a:prstTxWarp>
                          <a:noAutofit/>
                        </wps:bodyPr>
                      </wps:wsp>
                      <wps:wsp>
                        <wps:cNvPr id="3718" name="Graphic 3718"/>
                        <wps:cNvSpPr/>
                        <wps:spPr>
                          <a:xfrm>
                            <a:off x="88772" y="3092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AD1EA"/>
                          </a:solidFill>
                        </wps:spPr>
                        <wps:bodyPr wrap="square" lIns="0" tIns="0" rIns="0" bIns="0" rtlCol="0">
                          <a:prstTxWarp prst="textNoShape">
                            <a:avLst/>
                          </a:prstTxWarp>
                          <a:noAutofit/>
                        </wps:bodyPr>
                      </wps:wsp>
                      <wps:wsp>
                        <wps:cNvPr id="3719" name="Graphic 3719"/>
                        <wps:cNvSpPr/>
                        <wps:spPr>
                          <a:xfrm>
                            <a:off x="88772" y="6190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BD1EA"/>
                          </a:solidFill>
                        </wps:spPr>
                        <wps:bodyPr wrap="square" lIns="0" tIns="0" rIns="0" bIns="0" rtlCol="0">
                          <a:prstTxWarp prst="textNoShape">
                            <a:avLst/>
                          </a:prstTxWarp>
                          <a:noAutofit/>
                        </wps:bodyPr>
                      </wps:wsp>
                      <wps:wsp>
                        <wps:cNvPr id="3720" name="Graphic 3720"/>
                        <wps:cNvSpPr/>
                        <wps:spPr>
                          <a:xfrm>
                            <a:off x="88772" y="9288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CD2EB"/>
                          </a:solidFill>
                        </wps:spPr>
                        <wps:bodyPr wrap="square" lIns="0" tIns="0" rIns="0" bIns="0" rtlCol="0">
                          <a:prstTxWarp prst="textNoShape">
                            <a:avLst/>
                          </a:prstTxWarp>
                          <a:noAutofit/>
                        </wps:bodyPr>
                      </wps:wsp>
                      <wps:wsp>
                        <wps:cNvPr id="3721" name="Graphic 3721"/>
                        <wps:cNvSpPr/>
                        <wps:spPr>
                          <a:xfrm>
                            <a:off x="88772" y="123872"/>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DD3EB"/>
                          </a:solidFill>
                        </wps:spPr>
                        <wps:bodyPr wrap="square" lIns="0" tIns="0" rIns="0" bIns="0" rtlCol="0">
                          <a:prstTxWarp prst="textNoShape">
                            <a:avLst/>
                          </a:prstTxWarp>
                          <a:noAutofit/>
                        </wps:bodyPr>
                      </wps:wsp>
                      <wps:wsp>
                        <wps:cNvPr id="3722" name="Graphic 3722"/>
                        <wps:cNvSpPr/>
                        <wps:spPr>
                          <a:xfrm>
                            <a:off x="88772" y="154856"/>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ED4EC"/>
                          </a:solidFill>
                        </wps:spPr>
                        <wps:bodyPr wrap="square" lIns="0" tIns="0" rIns="0" bIns="0" rtlCol="0">
                          <a:prstTxWarp prst="textNoShape">
                            <a:avLst/>
                          </a:prstTxWarp>
                          <a:noAutofit/>
                        </wps:bodyPr>
                      </wps:wsp>
                      <wps:wsp>
                        <wps:cNvPr id="3723" name="Graphic 3723"/>
                        <wps:cNvSpPr/>
                        <wps:spPr>
                          <a:xfrm>
                            <a:off x="88772" y="18584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CFD5EC"/>
                          </a:solidFill>
                        </wps:spPr>
                        <wps:bodyPr wrap="square" lIns="0" tIns="0" rIns="0" bIns="0" rtlCol="0">
                          <a:prstTxWarp prst="textNoShape">
                            <a:avLst/>
                          </a:prstTxWarp>
                          <a:noAutofit/>
                        </wps:bodyPr>
                      </wps:wsp>
                      <wps:wsp>
                        <wps:cNvPr id="3724" name="Graphic 3724"/>
                        <wps:cNvSpPr/>
                        <wps:spPr>
                          <a:xfrm>
                            <a:off x="88772" y="216824"/>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0D6EC"/>
                          </a:solidFill>
                        </wps:spPr>
                        <wps:bodyPr wrap="square" lIns="0" tIns="0" rIns="0" bIns="0" rtlCol="0">
                          <a:prstTxWarp prst="textNoShape">
                            <a:avLst/>
                          </a:prstTxWarp>
                          <a:noAutofit/>
                        </wps:bodyPr>
                      </wps:wsp>
                      <wps:wsp>
                        <wps:cNvPr id="3725" name="Graphic 3725"/>
                        <wps:cNvSpPr/>
                        <wps:spPr>
                          <a:xfrm>
                            <a:off x="88772" y="247808"/>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1D6ED"/>
                          </a:solidFill>
                        </wps:spPr>
                        <wps:bodyPr wrap="square" lIns="0" tIns="0" rIns="0" bIns="0" rtlCol="0">
                          <a:prstTxWarp prst="textNoShape">
                            <a:avLst/>
                          </a:prstTxWarp>
                          <a:noAutofit/>
                        </wps:bodyPr>
                      </wps:wsp>
                      <wps:wsp>
                        <wps:cNvPr id="3726" name="Graphic 3726"/>
                        <wps:cNvSpPr/>
                        <wps:spPr>
                          <a:xfrm>
                            <a:off x="88772" y="278792"/>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2D7ED"/>
                          </a:solidFill>
                        </wps:spPr>
                        <wps:bodyPr wrap="square" lIns="0" tIns="0" rIns="0" bIns="0" rtlCol="0">
                          <a:prstTxWarp prst="textNoShape">
                            <a:avLst/>
                          </a:prstTxWarp>
                          <a:noAutofit/>
                        </wps:bodyPr>
                      </wps:wsp>
                      <wps:wsp>
                        <wps:cNvPr id="3727" name="Graphic 3727"/>
                        <wps:cNvSpPr/>
                        <wps:spPr>
                          <a:xfrm>
                            <a:off x="88772" y="309776"/>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3D8ED"/>
                          </a:solidFill>
                        </wps:spPr>
                        <wps:bodyPr wrap="square" lIns="0" tIns="0" rIns="0" bIns="0" rtlCol="0">
                          <a:prstTxWarp prst="textNoShape">
                            <a:avLst/>
                          </a:prstTxWarp>
                          <a:noAutofit/>
                        </wps:bodyPr>
                      </wps:wsp>
                      <wps:wsp>
                        <wps:cNvPr id="3728" name="Graphic 3728"/>
                        <wps:cNvSpPr/>
                        <wps:spPr>
                          <a:xfrm>
                            <a:off x="88772" y="340760"/>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4D9EE"/>
                          </a:solidFill>
                        </wps:spPr>
                        <wps:bodyPr wrap="square" lIns="0" tIns="0" rIns="0" bIns="0" rtlCol="0">
                          <a:prstTxWarp prst="textNoShape">
                            <a:avLst/>
                          </a:prstTxWarp>
                          <a:noAutofit/>
                        </wps:bodyPr>
                      </wps:wsp>
                      <wps:wsp>
                        <wps:cNvPr id="3729" name="Graphic 3729"/>
                        <wps:cNvSpPr/>
                        <wps:spPr>
                          <a:xfrm>
                            <a:off x="88772" y="371744"/>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5DAEE"/>
                          </a:solidFill>
                        </wps:spPr>
                        <wps:bodyPr wrap="square" lIns="0" tIns="0" rIns="0" bIns="0" rtlCol="0">
                          <a:prstTxWarp prst="textNoShape">
                            <a:avLst/>
                          </a:prstTxWarp>
                          <a:noAutofit/>
                        </wps:bodyPr>
                      </wps:wsp>
                      <wps:wsp>
                        <wps:cNvPr id="3730" name="Graphic 3730"/>
                        <wps:cNvSpPr/>
                        <wps:spPr>
                          <a:xfrm>
                            <a:off x="88772" y="40272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6DBEF"/>
                          </a:solidFill>
                        </wps:spPr>
                        <wps:bodyPr wrap="square" lIns="0" tIns="0" rIns="0" bIns="0" rtlCol="0">
                          <a:prstTxWarp prst="textNoShape">
                            <a:avLst/>
                          </a:prstTxWarp>
                          <a:noAutofit/>
                        </wps:bodyPr>
                      </wps:wsp>
                      <wps:wsp>
                        <wps:cNvPr id="3731" name="Graphic 3731"/>
                        <wps:cNvSpPr/>
                        <wps:spPr>
                          <a:xfrm>
                            <a:off x="88772" y="43371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7DBEF"/>
                          </a:solidFill>
                        </wps:spPr>
                        <wps:bodyPr wrap="square" lIns="0" tIns="0" rIns="0" bIns="0" rtlCol="0">
                          <a:prstTxWarp prst="textNoShape">
                            <a:avLst/>
                          </a:prstTxWarp>
                          <a:noAutofit/>
                        </wps:bodyPr>
                      </wps:wsp>
                      <wps:wsp>
                        <wps:cNvPr id="3732" name="Graphic 3732"/>
                        <wps:cNvSpPr/>
                        <wps:spPr>
                          <a:xfrm>
                            <a:off x="88772" y="46469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8DCEF"/>
                          </a:solidFill>
                        </wps:spPr>
                        <wps:bodyPr wrap="square" lIns="0" tIns="0" rIns="0" bIns="0" rtlCol="0">
                          <a:prstTxWarp prst="textNoShape">
                            <a:avLst/>
                          </a:prstTxWarp>
                          <a:noAutofit/>
                        </wps:bodyPr>
                      </wps:wsp>
                      <wps:wsp>
                        <wps:cNvPr id="3733" name="Graphic 3733"/>
                        <wps:cNvSpPr/>
                        <wps:spPr>
                          <a:xfrm>
                            <a:off x="88772" y="49568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9DDF0"/>
                          </a:solidFill>
                        </wps:spPr>
                        <wps:bodyPr wrap="square" lIns="0" tIns="0" rIns="0" bIns="0" rtlCol="0">
                          <a:prstTxWarp prst="textNoShape">
                            <a:avLst/>
                          </a:prstTxWarp>
                          <a:noAutofit/>
                        </wps:bodyPr>
                      </wps:wsp>
                      <wps:wsp>
                        <wps:cNvPr id="3734" name="Graphic 3734"/>
                        <wps:cNvSpPr/>
                        <wps:spPr>
                          <a:xfrm>
                            <a:off x="88772" y="52666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ADEF0"/>
                          </a:solidFill>
                        </wps:spPr>
                        <wps:bodyPr wrap="square" lIns="0" tIns="0" rIns="0" bIns="0" rtlCol="0">
                          <a:prstTxWarp prst="textNoShape">
                            <a:avLst/>
                          </a:prstTxWarp>
                          <a:noAutofit/>
                        </wps:bodyPr>
                      </wps:wsp>
                      <wps:wsp>
                        <wps:cNvPr id="3735" name="Graphic 3735"/>
                        <wps:cNvSpPr/>
                        <wps:spPr>
                          <a:xfrm>
                            <a:off x="88772" y="55764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BDFF1"/>
                          </a:solidFill>
                        </wps:spPr>
                        <wps:bodyPr wrap="square" lIns="0" tIns="0" rIns="0" bIns="0" rtlCol="0">
                          <a:prstTxWarp prst="textNoShape">
                            <a:avLst/>
                          </a:prstTxWarp>
                          <a:noAutofit/>
                        </wps:bodyPr>
                      </wps:wsp>
                      <wps:wsp>
                        <wps:cNvPr id="3736" name="Graphic 3736"/>
                        <wps:cNvSpPr/>
                        <wps:spPr>
                          <a:xfrm>
                            <a:off x="88772" y="58863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CE0F1"/>
                          </a:solidFill>
                        </wps:spPr>
                        <wps:bodyPr wrap="square" lIns="0" tIns="0" rIns="0" bIns="0" rtlCol="0">
                          <a:prstTxWarp prst="textNoShape">
                            <a:avLst/>
                          </a:prstTxWarp>
                          <a:noAutofit/>
                        </wps:bodyPr>
                      </wps:wsp>
                      <wps:wsp>
                        <wps:cNvPr id="3737" name="Graphic 3737"/>
                        <wps:cNvSpPr/>
                        <wps:spPr>
                          <a:xfrm>
                            <a:off x="88772" y="61961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DE1F1"/>
                          </a:solidFill>
                        </wps:spPr>
                        <wps:bodyPr wrap="square" lIns="0" tIns="0" rIns="0" bIns="0" rtlCol="0">
                          <a:prstTxWarp prst="textNoShape">
                            <a:avLst/>
                          </a:prstTxWarp>
                          <a:noAutofit/>
                        </wps:bodyPr>
                      </wps:wsp>
                      <wps:wsp>
                        <wps:cNvPr id="3738" name="Graphic 3738"/>
                        <wps:cNvSpPr/>
                        <wps:spPr>
                          <a:xfrm>
                            <a:off x="88772" y="65060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EE2F2"/>
                          </a:solidFill>
                        </wps:spPr>
                        <wps:bodyPr wrap="square" lIns="0" tIns="0" rIns="0" bIns="0" rtlCol="0">
                          <a:prstTxWarp prst="textNoShape">
                            <a:avLst/>
                          </a:prstTxWarp>
                          <a:noAutofit/>
                        </wps:bodyPr>
                      </wps:wsp>
                      <wps:wsp>
                        <wps:cNvPr id="3739" name="Graphic 3739"/>
                        <wps:cNvSpPr/>
                        <wps:spPr>
                          <a:xfrm>
                            <a:off x="88772" y="68158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DFE2F2"/>
                          </a:solidFill>
                        </wps:spPr>
                        <wps:bodyPr wrap="square" lIns="0" tIns="0" rIns="0" bIns="0" rtlCol="0">
                          <a:prstTxWarp prst="textNoShape">
                            <a:avLst/>
                          </a:prstTxWarp>
                          <a:noAutofit/>
                        </wps:bodyPr>
                      </wps:wsp>
                      <wps:wsp>
                        <wps:cNvPr id="3740" name="Graphic 3740"/>
                        <wps:cNvSpPr/>
                        <wps:spPr>
                          <a:xfrm>
                            <a:off x="88772" y="712570"/>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0E3F3"/>
                          </a:solidFill>
                        </wps:spPr>
                        <wps:bodyPr wrap="square" lIns="0" tIns="0" rIns="0" bIns="0" rtlCol="0">
                          <a:prstTxWarp prst="textNoShape">
                            <a:avLst/>
                          </a:prstTxWarp>
                          <a:noAutofit/>
                        </wps:bodyPr>
                      </wps:wsp>
                      <wps:wsp>
                        <wps:cNvPr id="3741" name="Graphic 3741"/>
                        <wps:cNvSpPr/>
                        <wps:spPr>
                          <a:xfrm>
                            <a:off x="88772" y="74355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1E4F3"/>
                          </a:solidFill>
                        </wps:spPr>
                        <wps:bodyPr wrap="square" lIns="0" tIns="0" rIns="0" bIns="0" rtlCol="0">
                          <a:prstTxWarp prst="textNoShape">
                            <a:avLst/>
                          </a:prstTxWarp>
                          <a:noAutofit/>
                        </wps:bodyPr>
                      </wps:wsp>
                      <wps:wsp>
                        <wps:cNvPr id="3742" name="Graphic 3742"/>
                        <wps:cNvSpPr/>
                        <wps:spPr>
                          <a:xfrm>
                            <a:off x="88772" y="774538"/>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2E5F3"/>
                          </a:solidFill>
                        </wps:spPr>
                        <wps:bodyPr wrap="square" lIns="0" tIns="0" rIns="0" bIns="0" rtlCol="0">
                          <a:prstTxWarp prst="textNoShape">
                            <a:avLst/>
                          </a:prstTxWarp>
                          <a:noAutofit/>
                        </wps:bodyPr>
                      </wps:wsp>
                      <wps:wsp>
                        <wps:cNvPr id="3743" name="Graphic 3743"/>
                        <wps:cNvSpPr/>
                        <wps:spPr>
                          <a:xfrm>
                            <a:off x="88772" y="80552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3E6F4"/>
                          </a:solidFill>
                        </wps:spPr>
                        <wps:bodyPr wrap="square" lIns="0" tIns="0" rIns="0" bIns="0" rtlCol="0">
                          <a:prstTxWarp prst="textNoShape">
                            <a:avLst/>
                          </a:prstTxWarp>
                          <a:noAutofit/>
                        </wps:bodyPr>
                      </wps:wsp>
                      <wps:wsp>
                        <wps:cNvPr id="3744" name="Graphic 3744"/>
                        <wps:cNvSpPr/>
                        <wps:spPr>
                          <a:xfrm>
                            <a:off x="88772" y="83650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4E7F4"/>
                          </a:solidFill>
                        </wps:spPr>
                        <wps:bodyPr wrap="square" lIns="0" tIns="0" rIns="0" bIns="0" rtlCol="0">
                          <a:prstTxWarp prst="textNoShape">
                            <a:avLst/>
                          </a:prstTxWarp>
                          <a:noAutofit/>
                        </wps:bodyPr>
                      </wps:wsp>
                      <wps:wsp>
                        <wps:cNvPr id="3745" name="Graphic 3745"/>
                        <wps:cNvSpPr/>
                        <wps:spPr>
                          <a:xfrm>
                            <a:off x="88772" y="86748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6E8F5"/>
                          </a:solidFill>
                        </wps:spPr>
                        <wps:bodyPr wrap="square" lIns="0" tIns="0" rIns="0" bIns="0" rtlCol="0">
                          <a:prstTxWarp prst="textNoShape">
                            <a:avLst/>
                          </a:prstTxWarp>
                          <a:noAutofit/>
                        </wps:bodyPr>
                      </wps:wsp>
                      <wps:wsp>
                        <wps:cNvPr id="3746" name="Graphic 3746"/>
                        <wps:cNvSpPr/>
                        <wps:spPr>
                          <a:xfrm>
                            <a:off x="88772" y="89847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7E9F5"/>
                          </a:solidFill>
                        </wps:spPr>
                        <wps:bodyPr wrap="square" lIns="0" tIns="0" rIns="0" bIns="0" rtlCol="0">
                          <a:prstTxWarp prst="textNoShape">
                            <a:avLst/>
                          </a:prstTxWarp>
                          <a:noAutofit/>
                        </wps:bodyPr>
                      </wps:wsp>
                      <wps:wsp>
                        <wps:cNvPr id="3747" name="Graphic 3747"/>
                        <wps:cNvSpPr/>
                        <wps:spPr>
                          <a:xfrm>
                            <a:off x="88772" y="92945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8EAF5"/>
                          </a:solidFill>
                        </wps:spPr>
                        <wps:bodyPr wrap="square" lIns="0" tIns="0" rIns="0" bIns="0" rtlCol="0">
                          <a:prstTxWarp prst="textNoShape">
                            <a:avLst/>
                          </a:prstTxWarp>
                          <a:noAutofit/>
                        </wps:bodyPr>
                      </wps:wsp>
                      <wps:wsp>
                        <wps:cNvPr id="3748" name="Graphic 3748"/>
                        <wps:cNvSpPr/>
                        <wps:spPr>
                          <a:xfrm>
                            <a:off x="88772" y="96044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8EAF6"/>
                          </a:solidFill>
                        </wps:spPr>
                        <wps:bodyPr wrap="square" lIns="0" tIns="0" rIns="0" bIns="0" rtlCol="0">
                          <a:prstTxWarp prst="textNoShape">
                            <a:avLst/>
                          </a:prstTxWarp>
                          <a:noAutofit/>
                        </wps:bodyPr>
                      </wps:wsp>
                      <wps:wsp>
                        <wps:cNvPr id="3749" name="Graphic 3749"/>
                        <wps:cNvSpPr/>
                        <wps:spPr>
                          <a:xfrm>
                            <a:off x="88772" y="99142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9EBF6"/>
                          </a:solidFill>
                        </wps:spPr>
                        <wps:bodyPr wrap="square" lIns="0" tIns="0" rIns="0" bIns="0" rtlCol="0">
                          <a:prstTxWarp prst="textNoShape">
                            <a:avLst/>
                          </a:prstTxWarp>
                          <a:noAutofit/>
                        </wps:bodyPr>
                      </wps:wsp>
                      <wps:wsp>
                        <wps:cNvPr id="3750" name="Graphic 3750"/>
                        <wps:cNvSpPr/>
                        <wps:spPr>
                          <a:xfrm>
                            <a:off x="88772" y="102240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AECF7"/>
                          </a:solidFill>
                        </wps:spPr>
                        <wps:bodyPr wrap="square" lIns="0" tIns="0" rIns="0" bIns="0" rtlCol="0">
                          <a:prstTxWarp prst="textNoShape">
                            <a:avLst/>
                          </a:prstTxWarp>
                          <a:noAutofit/>
                        </wps:bodyPr>
                      </wps:wsp>
                      <wps:wsp>
                        <wps:cNvPr id="3751" name="Graphic 3751"/>
                        <wps:cNvSpPr/>
                        <wps:spPr>
                          <a:xfrm>
                            <a:off x="88772" y="105339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CEDF7"/>
                          </a:solidFill>
                        </wps:spPr>
                        <wps:bodyPr wrap="square" lIns="0" tIns="0" rIns="0" bIns="0" rtlCol="0">
                          <a:prstTxWarp prst="textNoShape">
                            <a:avLst/>
                          </a:prstTxWarp>
                          <a:noAutofit/>
                        </wps:bodyPr>
                      </wps:wsp>
                      <wps:wsp>
                        <wps:cNvPr id="3752" name="Graphic 3752"/>
                        <wps:cNvSpPr/>
                        <wps:spPr>
                          <a:xfrm>
                            <a:off x="88772" y="108437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DEEF8"/>
                          </a:solidFill>
                        </wps:spPr>
                        <wps:bodyPr wrap="square" lIns="0" tIns="0" rIns="0" bIns="0" rtlCol="0">
                          <a:prstTxWarp prst="textNoShape">
                            <a:avLst/>
                          </a:prstTxWarp>
                          <a:noAutofit/>
                        </wps:bodyPr>
                      </wps:wsp>
                      <wps:wsp>
                        <wps:cNvPr id="3753" name="Graphic 3753"/>
                        <wps:cNvSpPr/>
                        <wps:spPr>
                          <a:xfrm>
                            <a:off x="88772" y="111536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EEFF8"/>
                          </a:solidFill>
                        </wps:spPr>
                        <wps:bodyPr wrap="square" lIns="0" tIns="0" rIns="0" bIns="0" rtlCol="0">
                          <a:prstTxWarp prst="textNoShape">
                            <a:avLst/>
                          </a:prstTxWarp>
                          <a:noAutofit/>
                        </wps:bodyPr>
                      </wps:wsp>
                      <wps:wsp>
                        <wps:cNvPr id="3754" name="Graphic 3754"/>
                        <wps:cNvSpPr/>
                        <wps:spPr>
                          <a:xfrm>
                            <a:off x="88772" y="114634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EFF0F8"/>
                          </a:solidFill>
                        </wps:spPr>
                        <wps:bodyPr wrap="square" lIns="0" tIns="0" rIns="0" bIns="0" rtlCol="0">
                          <a:prstTxWarp prst="textNoShape">
                            <a:avLst/>
                          </a:prstTxWarp>
                          <a:noAutofit/>
                        </wps:bodyPr>
                      </wps:wsp>
                      <wps:wsp>
                        <wps:cNvPr id="3755" name="Graphic 3755"/>
                        <wps:cNvSpPr/>
                        <wps:spPr>
                          <a:xfrm>
                            <a:off x="88772" y="117732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0F1F9"/>
                          </a:solidFill>
                        </wps:spPr>
                        <wps:bodyPr wrap="square" lIns="0" tIns="0" rIns="0" bIns="0" rtlCol="0">
                          <a:prstTxWarp prst="textNoShape">
                            <a:avLst/>
                          </a:prstTxWarp>
                          <a:noAutofit/>
                        </wps:bodyPr>
                      </wps:wsp>
                      <wps:wsp>
                        <wps:cNvPr id="3756" name="Graphic 3756"/>
                        <wps:cNvSpPr/>
                        <wps:spPr>
                          <a:xfrm>
                            <a:off x="88772" y="1208313"/>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1F2F9"/>
                          </a:solidFill>
                        </wps:spPr>
                        <wps:bodyPr wrap="square" lIns="0" tIns="0" rIns="0" bIns="0" rtlCol="0">
                          <a:prstTxWarp prst="textNoShape">
                            <a:avLst/>
                          </a:prstTxWarp>
                          <a:noAutofit/>
                        </wps:bodyPr>
                      </wps:wsp>
                      <wps:wsp>
                        <wps:cNvPr id="3757" name="Graphic 3757"/>
                        <wps:cNvSpPr/>
                        <wps:spPr>
                          <a:xfrm>
                            <a:off x="88772" y="123929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2F3FA"/>
                          </a:solidFill>
                        </wps:spPr>
                        <wps:bodyPr wrap="square" lIns="0" tIns="0" rIns="0" bIns="0" rtlCol="0">
                          <a:prstTxWarp prst="textNoShape">
                            <a:avLst/>
                          </a:prstTxWarp>
                          <a:noAutofit/>
                        </wps:bodyPr>
                      </wps:wsp>
                      <wps:wsp>
                        <wps:cNvPr id="3758" name="Graphic 3758"/>
                        <wps:cNvSpPr/>
                        <wps:spPr>
                          <a:xfrm>
                            <a:off x="88772" y="127028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3F4FA"/>
                          </a:solidFill>
                        </wps:spPr>
                        <wps:bodyPr wrap="square" lIns="0" tIns="0" rIns="0" bIns="0" rtlCol="0">
                          <a:prstTxWarp prst="textNoShape">
                            <a:avLst/>
                          </a:prstTxWarp>
                          <a:noAutofit/>
                        </wps:bodyPr>
                      </wps:wsp>
                      <wps:wsp>
                        <wps:cNvPr id="3759" name="Graphic 3759"/>
                        <wps:cNvSpPr/>
                        <wps:spPr>
                          <a:xfrm>
                            <a:off x="88772" y="130126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4F5FB"/>
                          </a:solidFill>
                        </wps:spPr>
                        <wps:bodyPr wrap="square" lIns="0" tIns="0" rIns="0" bIns="0" rtlCol="0">
                          <a:prstTxWarp prst="textNoShape">
                            <a:avLst/>
                          </a:prstTxWarp>
                          <a:noAutofit/>
                        </wps:bodyPr>
                      </wps:wsp>
                      <wps:wsp>
                        <wps:cNvPr id="3760" name="Graphic 3760"/>
                        <wps:cNvSpPr/>
                        <wps:spPr>
                          <a:xfrm>
                            <a:off x="88772" y="1332249"/>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5F6FB"/>
                          </a:solidFill>
                        </wps:spPr>
                        <wps:bodyPr wrap="square" lIns="0" tIns="0" rIns="0" bIns="0" rtlCol="0">
                          <a:prstTxWarp prst="textNoShape">
                            <a:avLst/>
                          </a:prstTxWarp>
                          <a:noAutofit/>
                        </wps:bodyPr>
                      </wps:wsp>
                      <wps:wsp>
                        <wps:cNvPr id="3761" name="Graphic 3761"/>
                        <wps:cNvSpPr/>
                        <wps:spPr>
                          <a:xfrm>
                            <a:off x="88772" y="1363234"/>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7F7FC"/>
                          </a:solidFill>
                        </wps:spPr>
                        <wps:bodyPr wrap="square" lIns="0" tIns="0" rIns="0" bIns="0" rtlCol="0">
                          <a:prstTxWarp prst="textNoShape">
                            <a:avLst/>
                          </a:prstTxWarp>
                          <a:noAutofit/>
                        </wps:bodyPr>
                      </wps:wsp>
                      <wps:wsp>
                        <wps:cNvPr id="3762" name="Graphic 3762"/>
                        <wps:cNvSpPr/>
                        <wps:spPr>
                          <a:xfrm>
                            <a:off x="88772" y="1394217"/>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8F9FC"/>
                          </a:solidFill>
                        </wps:spPr>
                        <wps:bodyPr wrap="square" lIns="0" tIns="0" rIns="0" bIns="0" rtlCol="0">
                          <a:prstTxWarp prst="textNoShape">
                            <a:avLst/>
                          </a:prstTxWarp>
                          <a:noAutofit/>
                        </wps:bodyPr>
                      </wps:wsp>
                      <wps:wsp>
                        <wps:cNvPr id="3763" name="Graphic 3763"/>
                        <wps:cNvSpPr/>
                        <wps:spPr>
                          <a:xfrm>
                            <a:off x="88772" y="1425201"/>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9FAFD"/>
                          </a:solidFill>
                        </wps:spPr>
                        <wps:bodyPr wrap="square" lIns="0" tIns="0" rIns="0" bIns="0" rtlCol="0">
                          <a:prstTxWarp prst="textNoShape">
                            <a:avLst/>
                          </a:prstTxWarp>
                          <a:noAutofit/>
                        </wps:bodyPr>
                      </wps:wsp>
                      <wps:wsp>
                        <wps:cNvPr id="3764" name="Graphic 3764"/>
                        <wps:cNvSpPr/>
                        <wps:spPr>
                          <a:xfrm>
                            <a:off x="88772" y="1456185"/>
                            <a:ext cx="3187700" cy="31750"/>
                          </a:xfrm>
                          <a:custGeom>
                            <a:avLst/>
                            <a:gdLst/>
                            <a:ahLst/>
                            <a:cxnLst/>
                            <a:rect l="l" t="t" r="r" b="b"/>
                            <a:pathLst>
                              <a:path w="3187700" h="31750">
                                <a:moveTo>
                                  <a:pt x="0" y="31349"/>
                                </a:moveTo>
                                <a:lnTo>
                                  <a:pt x="0" y="0"/>
                                </a:lnTo>
                                <a:lnTo>
                                  <a:pt x="3187700" y="0"/>
                                </a:lnTo>
                                <a:lnTo>
                                  <a:pt x="3187700" y="31349"/>
                                </a:lnTo>
                                <a:lnTo>
                                  <a:pt x="0" y="31349"/>
                                </a:lnTo>
                                <a:close/>
                              </a:path>
                            </a:pathLst>
                          </a:custGeom>
                          <a:solidFill>
                            <a:srgbClr val="FBFBFD"/>
                          </a:solidFill>
                        </wps:spPr>
                        <wps:bodyPr wrap="square" lIns="0" tIns="0" rIns="0" bIns="0" rtlCol="0">
                          <a:prstTxWarp prst="textNoShape">
                            <a:avLst/>
                          </a:prstTxWarp>
                          <a:noAutofit/>
                        </wps:bodyPr>
                      </wps:wsp>
                      <wps:wsp>
                        <wps:cNvPr id="3765" name="Graphic 3765"/>
                        <wps:cNvSpPr/>
                        <wps:spPr>
                          <a:xfrm>
                            <a:off x="88772" y="6464"/>
                            <a:ext cx="3187700" cy="1536700"/>
                          </a:xfrm>
                          <a:custGeom>
                            <a:avLst/>
                            <a:gdLst/>
                            <a:ahLst/>
                            <a:cxnLst/>
                            <a:rect l="l" t="t" r="r" b="b"/>
                            <a:pathLst>
                              <a:path w="3187700" h="1536700">
                                <a:moveTo>
                                  <a:pt x="0" y="1536572"/>
                                </a:moveTo>
                                <a:lnTo>
                                  <a:pt x="3187700" y="1536572"/>
                                </a:lnTo>
                                <a:lnTo>
                                  <a:pt x="3187700" y="0"/>
                                </a:lnTo>
                                <a:lnTo>
                                  <a:pt x="0" y="0"/>
                                </a:lnTo>
                                <a:lnTo>
                                  <a:pt x="0" y="1536572"/>
                                </a:lnTo>
                                <a:close/>
                              </a:path>
                            </a:pathLst>
                          </a:custGeom>
                          <a:ln w="12700">
                            <a:solidFill>
                              <a:srgbClr val="869ACE"/>
                            </a:solidFill>
                            <a:prstDash val="solid"/>
                          </a:ln>
                        </wps:spPr>
                        <wps:bodyPr wrap="square" lIns="0" tIns="0" rIns="0" bIns="0" rtlCol="0">
                          <a:prstTxWarp prst="textNoShape">
                            <a:avLst/>
                          </a:prstTxWarp>
                          <a:noAutofit/>
                        </wps:bodyPr>
                      </wps:wsp>
                      <wps:wsp>
                        <wps:cNvPr id="3766" name="Graphic 3766"/>
                        <wps:cNvSpPr/>
                        <wps:spPr>
                          <a:xfrm>
                            <a:off x="0" y="0"/>
                            <a:ext cx="90805" cy="1549400"/>
                          </a:xfrm>
                          <a:custGeom>
                            <a:avLst/>
                            <a:gdLst/>
                            <a:ahLst/>
                            <a:cxnLst/>
                            <a:rect l="l" t="t" r="r" b="b"/>
                            <a:pathLst>
                              <a:path w="90805" h="1549400">
                                <a:moveTo>
                                  <a:pt x="90208" y="0"/>
                                </a:moveTo>
                                <a:lnTo>
                                  <a:pt x="0" y="0"/>
                                </a:lnTo>
                                <a:lnTo>
                                  <a:pt x="0" y="1549209"/>
                                </a:lnTo>
                                <a:lnTo>
                                  <a:pt x="90208" y="1549209"/>
                                </a:lnTo>
                                <a:lnTo>
                                  <a:pt x="90208" y="0"/>
                                </a:lnTo>
                                <a:close/>
                              </a:path>
                            </a:pathLst>
                          </a:custGeom>
                          <a:solidFill>
                            <a:srgbClr val="869ACE"/>
                          </a:solidFill>
                        </wps:spPr>
                        <wps:bodyPr wrap="square" lIns="0" tIns="0" rIns="0" bIns="0" rtlCol="0">
                          <a:prstTxWarp prst="textNoShape">
                            <a:avLst/>
                          </a:prstTxWarp>
                          <a:noAutofit/>
                        </wps:bodyPr>
                      </wps:wsp>
                      <wps:wsp>
                        <wps:cNvPr id="3767" name="Textbox 3767"/>
                        <wps:cNvSpPr txBox="1"/>
                        <wps:spPr>
                          <a:xfrm>
                            <a:off x="88772" y="18875"/>
                            <a:ext cx="3187700" cy="1453515"/>
                          </a:xfrm>
                          <a:prstGeom prst="rect">
                            <a:avLst/>
                          </a:prstGeom>
                        </wps:spPr>
                        <wps:txbx>
                          <w:txbxContent>
                            <w:p>
                              <w:pPr>
                                <w:spacing w:line="240" w:lineRule="auto" w:before="22"/>
                                <w:rPr>
                                  <w:rFonts w:ascii="Gill Sans MT"/>
                                  <w:i/>
                                  <w:sz w:val="28"/>
                                </w:rPr>
                              </w:pPr>
                            </w:p>
                            <w:p>
                              <w:pPr>
                                <w:spacing w:line="206" w:lineRule="auto" w:before="0"/>
                                <w:ind w:left="369" w:right="1887" w:firstLine="0"/>
                                <w:jc w:val="left"/>
                                <w:rPr>
                                  <w:rFonts w:ascii="Gill Sans MT"/>
                                  <w:b/>
                                  <w:sz w:val="28"/>
                                </w:rPr>
                              </w:pPr>
                              <w:r>
                                <w:rPr>
                                  <w:rFonts w:ascii="Gill Sans MT"/>
                                  <w:b/>
                                  <w:color w:val="005CAB"/>
                                  <w:sz w:val="28"/>
                                </w:rPr>
                                <w:t>Resources for Science</w:t>
                              </w:r>
                              <w:r>
                                <w:rPr>
                                  <w:rFonts w:ascii="Gill Sans MT"/>
                                  <w:b/>
                                  <w:color w:val="005CAB"/>
                                  <w:spacing w:val="-20"/>
                                  <w:sz w:val="28"/>
                                </w:rPr>
                                <w:t> </w:t>
                              </w:r>
                              <w:r>
                                <w:rPr>
                                  <w:rFonts w:ascii="Gill Sans MT"/>
                                  <w:b/>
                                  <w:color w:val="005CAB"/>
                                  <w:sz w:val="28"/>
                                </w:rPr>
                                <w:t>Education</w:t>
                              </w:r>
                            </w:p>
                            <w:p>
                              <w:pPr>
                                <w:spacing w:line="247" w:lineRule="auto" w:before="143"/>
                                <w:ind w:left="369" w:right="479" w:firstLine="0"/>
                                <w:jc w:val="left"/>
                                <w:rPr>
                                  <w:rFonts w:ascii="Gill Sans MT"/>
                                  <w:sz w:val="20"/>
                                </w:rPr>
                              </w:pPr>
                              <w:r>
                                <w:rPr>
                                  <w:rFonts w:ascii="Gill Sans MT"/>
                                  <w:color w:val="231F20"/>
                                  <w:sz w:val="20"/>
                                </w:rPr>
                                <w:t>Go to </w:t>
                              </w:r>
                              <w:hyperlink r:id="rId310">
                                <w:r>
                                  <w:rPr>
                                    <w:rFonts w:ascii="Gill Sans MT"/>
                                    <w:i/>
                                    <w:color w:val="005CAB"/>
                                    <w:sz w:val="20"/>
                                  </w:rPr>
                                  <w:t>http://www.hhmi.org/resources/educators/</w:t>
                                </w:r>
                              </w:hyperlink>
                              <w:r>
                                <w:rPr>
                                  <w:rFonts w:ascii="Gill Sans MT"/>
                                  <w:i/>
                                  <w:color w:val="005CAB"/>
                                  <w:sz w:val="20"/>
                                </w:rPr>
                                <w:t> index.html</w:t>
                              </w:r>
                              <w:r>
                                <w:rPr>
                                  <w:rFonts w:ascii="Gill Sans MT"/>
                                  <w:i/>
                                  <w:color w:val="005CAB"/>
                                  <w:spacing w:val="-12"/>
                                  <w:sz w:val="20"/>
                                </w:rPr>
                                <w:t> </w:t>
                              </w:r>
                              <w:r>
                                <w:rPr>
                                  <w:rFonts w:ascii="Gill Sans MT"/>
                                  <w:color w:val="231F20"/>
                                  <w:sz w:val="20"/>
                                </w:rPr>
                                <w:t>for</w:t>
                              </w:r>
                              <w:r>
                                <w:rPr>
                                  <w:rFonts w:ascii="Gill Sans MT"/>
                                  <w:color w:val="231F20"/>
                                  <w:spacing w:val="-2"/>
                                  <w:sz w:val="20"/>
                                </w:rPr>
                                <w:t> </w:t>
                              </w:r>
                              <w:r>
                                <w:rPr>
                                  <w:rFonts w:ascii="Gill Sans MT"/>
                                  <w:color w:val="231F20"/>
                                  <w:sz w:val="20"/>
                                </w:rPr>
                                <w:t>links</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animations,</w:t>
                              </w:r>
                              <w:r>
                                <w:rPr>
                                  <w:rFonts w:ascii="Gill Sans MT"/>
                                  <w:color w:val="231F20"/>
                                  <w:spacing w:val="-15"/>
                                  <w:sz w:val="20"/>
                                </w:rPr>
                                <w:t> </w:t>
                              </w:r>
                              <w:r>
                                <w:rPr>
                                  <w:rFonts w:ascii="Gill Sans MT"/>
                                  <w:color w:val="231F20"/>
                                  <w:sz w:val="20"/>
                                </w:rPr>
                                <w:t>curricula,</w:t>
                              </w:r>
                              <w:r>
                                <w:rPr>
                                  <w:rFonts w:ascii="Gill Sans MT"/>
                                  <w:color w:val="231F20"/>
                                  <w:spacing w:val="-15"/>
                                  <w:sz w:val="20"/>
                                </w:rPr>
                                <w:t> </w:t>
                              </w:r>
                              <w:r>
                                <w:rPr>
                                  <w:rFonts w:ascii="Gill Sans MT"/>
                                  <w:color w:val="231F20"/>
                                  <w:sz w:val="20"/>
                                </w:rPr>
                                <w:t>and other resources developed by HHMI staff and </w:t>
                              </w:r>
                              <w:r>
                                <w:rPr>
                                  <w:rFonts w:ascii="Gill Sans MT"/>
                                  <w:color w:val="231F20"/>
                                  <w:spacing w:val="-2"/>
                                  <w:sz w:val="20"/>
                                </w:rPr>
                                <w:t>grantees.</w:t>
                              </w:r>
                            </w:p>
                          </w:txbxContent>
                        </wps:txbx>
                        <wps:bodyPr wrap="square" lIns="0" tIns="0" rIns="0" bIns="0" rtlCol="0">
                          <a:noAutofit/>
                        </wps:bodyPr>
                      </wps:wsp>
                    </wpg:wgp>
                  </a:graphicData>
                </a:graphic>
              </wp:anchor>
            </w:drawing>
          </mc:Choice>
          <mc:Fallback>
            <w:pict>
              <v:group style="position:absolute;margin-left:64pt;margin-top:2.084961pt;width:258.5pt;height:122pt;mso-position-horizontal-relative:page;mso-position-vertical-relative:paragraph;z-index:15930880" id="docshapegroup3519" coordorigin="1280,42" coordsize="5170,2440">
                <v:rect style="position:absolute;left:1419;top:51;width:5020;height:40" id="docshape3520" filled="true" fillcolor="#c9d0ea" stroked="false">
                  <v:fill type="solid"/>
                </v:rect>
                <v:rect style="position:absolute;left:1419;top:90;width:5020;height:50" id="docshape3521" filled="true" fillcolor="#cad1ea" stroked="false">
                  <v:fill type="solid"/>
                </v:rect>
                <v:rect style="position:absolute;left:1419;top:139;width:5020;height:50" id="docshape3522" filled="true" fillcolor="#cbd1ea" stroked="false">
                  <v:fill type="solid"/>
                </v:rect>
                <v:rect style="position:absolute;left:1419;top:187;width:5020;height:50" id="docshape3523" filled="true" fillcolor="#ccd2eb" stroked="false">
                  <v:fill type="solid"/>
                </v:rect>
                <v:rect style="position:absolute;left:1419;top:236;width:5020;height:50" id="docshape3524" filled="true" fillcolor="#cdd3eb" stroked="false">
                  <v:fill type="solid"/>
                </v:rect>
                <v:rect style="position:absolute;left:1419;top:285;width:5020;height:50" id="docshape3525" filled="true" fillcolor="#ced4ec" stroked="false">
                  <v:fill type="solid"/>
                </v:rect>
                <v:rect style="position:absolute;left:1419;top:334;width:5020;height:50" id="docshape3526" filled="true" fillcolor="#cfd5ec" stroked="false">
                  <v:fill type="solid"/>
                </v:rect>
                <v:rect style="position:absolute;left:1419;top:383;width:5020;height:50" id="docshape3527" filled="true" fillcolor="#d0d6ec" stroked="false">
                  <v:fill type="solid"/>
                </v:rect>
                <v:rect style="position:absolute;left:1419;top:431;width:5020;height:50" id="docshape3528" filled="true" fillcolor="#d1d6ed" stroked="false">
                  <v:fill type="solid"/>
                </v:rect>
                <v:rect style="position:absolute;left:1419;top:480;width:5020;height:50" id="docshape3529" filled="true" fillcolor="#d2d7ed" stroked="false">
                  <v:fill type="solid"/>
                </v:rect>
                <v:rect style="position:absolute;left:1419;top:529;width:5020;height:50" id="docshape3530" filled="true" fillcolor="#d3d8ed" stroked="false">
                  <v:fill type="solid"/>
                </v:rect>
                <v:rect style="position:absolute;left:1419;top:578;width:5020;height:50" id="docshape3531" filled="true" fillcolor="#d4d9ee" stroked="false">
                  <v:fill type="solid"/>
                </v:rect>
                <v:rect style="position:absolute;left:1419;top:627;width:5020;height:50" id="docshape3532" filled="true" fillcolor="#d5daee" stroked="false">
                  <v:fill type="solid"/>
                </v:rect>
                <v:rect style="position:absolute;left:1419;top:675;width:5020;height:50" id="docshape3533" filled="true" fillcolor="#d6dbef" stroked="false">
                  <v:fill type="solid"/>
                </v:rect>
                <v:rect style="position:absolute;left:1419;top:724;width:5020;height:50" id="docshape3534" filled="true" fillcolor="#d7dbef" stroked="false">
                  <v:fill type="solid"/>
                </v:rect>
                <v:rect style="position:absolute;left:1419;top:773;width:5020;height:50" id="docshape3535" filled="true" fillcolor="#d8dcef" stroked="false">
                  <v:fill type="solid"/>
                </v:rect>
                <v:rect style="position:absolute;left:1419;top:822;width:5020;height:50" id="docshape3536" filled="true" fillcolor="#d9ddf0" stroked="false">
                  <v:fill type="solid"/>
                </v:rect>
                <v:rect style="position:absolute;left:1419;top:871;width:5020;height:50" id="docshape3537" filled="true" fillcolor="#dadef0" stroked="false">
                  <v:fill type="solid"/>
                </v:rect>
                <v:rect style="position:absolute;left:1419;top:919;width:5020;height:50" id="docshape3538" filled="true" fillcolor="#dbdff1" stroked="false">
                  <v:fill type="solid"/>
                </v:rect>
                <v:rect style="position:absolute;left:1419;top:968;width:5020;height:50" id="docshape3539" filled="true" fillcolor="#dce0f1" stroked="false">
                  <v:fill type="solid"/>
                </v:rect>
                <v:rect style="position:absolute;left:1419;top:1017;width:5020;height:50" id="docshape3540" filled="true" fillcolor="#dde1f1" stroked="false">
                  <v:fill type="solid"/>
                </v:rect>
                <v:rect style="position:absolute;left:1419;top:1066;width:5020;height:50" id="docshape3541" filled="true" fillcolor="#dee2f2" stroked="false">
                  <v:fill type="solid"/>
                </v:rect>
                <v:rect style="position:absolute;left:1419;top:1115;width:5020;height:50" id="docshape3542" filled="true" fillcolor="#dfe2f2" stroked="false">
                  <v:fill type="solid"/>
                </v:rect>
                <v:rect style="position:absolute;left:1419;top:1163;width:5020;height:50" id="docshape3543" filled="true" fillcolor="#e0e3f3" stroked="false">
                  <v:fill type="solid"/>
                </v:rect>
                <v:rect style="position:absolute;left:1419;top:1212;width:5020;height:50" id="docshape3544" filled="true" fillcolor="#e1e4f3" stroked="false">
                  <v:fill type="solid"/>
                </v:rect>
                <v:rect style="position:absolute;left:1419;top:1261;width:5020;height:50" id="docshape3545" filled="true" fillcolor="#e2e5f3" stroked="false">
                  <v:fill type="solid"/>
                </v:rect>
                <v:rect style="position:absolute;left:1419;top:1310;width:5020;height:50" id="docshape3546" filled="true" fillcolor="#e3e6f4" stroked="false">
                  <v:fill type="solid"/>
                </v:rect>
                <v:rect style="position:absolute;left:1419;top:1359;width:5020;height:50" id="docshape3547" filled="true" fillcolor="#e4e7f4" stroked="false">
                  <v:fill type="solid"/>
                </v:rect>
                <v:rect style="position:absolute;left:1419;top:1407;width:5020;height:50" id="docshape3548" filled="true" fillcolor="#e6e8f5" stroked="false">
                  <v:fill type="solid"/>
                </v:rect>
                <v:rect style="position:absolute;left:1419;top:1456;width:5020;height:50" id="docshape3549" filled="true" fillcolor="#e7e9f5" stroked="false">
                  <v:fill type="solid"/>
                </v:rect>
                <v:rect style="position:absolute;left:1419;top:1505;width:5020;height:50" id="docshape3550" filled="true" fillcolor="#e8eaf5" stroked="false">
                  <v:fill type="solid"/>
                </v:rect>
                <v:rect style="position:absolute;left:1419;top:1554;width:5020;height:50" id="docshape3551" filled="true" fillcolor="#e8eaf6" stroked="false">
                  <v:fill type="solid"/>
                </v:rect>
                <v:rect style="position:absolute;left:1419;top:1603;width:5020;height:50" id="docshape3552" filled="true" fillcolor="#e9ebf6" stroked="false">
                  <v:fill type="solid"/>
                </v:rect>
                <v:rect style="position:absolute;left:1419;top:1651;width:5020;height:50" id="docshape3553" filled="true" fillcolor="#eaecf7" stroked="false">
                  <v:fill type="solid"/>
                </v:rect>
                <v:rect style="position:absolute;left:1419;top:1700;width:5020;height:50" id="docshape3554" filled="true" fillcolor="#ecedf7" stroked="false">
                  <v:fill type="solid"/>
                </v:rect>
                <v:rect style="position:absolute;left:1419;top:1749;width:5020;height:50" id="docshape3555" filled="true" fillcolor="#edeef8" stroked="false">
                  <v:fill type="solid"/>
                </v:rect>
                <v:rect style="position:absolute;left:1419;top:1798;width:5020;height:50" id="docshape3556" filled="true" fillcolor="#eeeff8" stroked="false">
                  <v:fill type="solid"/>
                </v:rect>
                <v:rect style="position:absolute;left:1419;top:1846;width:5020;height:50" id="docshape3557" filled="true" fillcolor="#eff0f8" stroked="false">
                  <v:fill type="solid"/>
                </v:rect>
                <v:rect style="position:absolute;left:1419;top:1895;width:5020;height:50" id="docshape3558" filled="true" fillcolor="#f0f1f9" stroked="false">
                  <v:fill type="solid"/>
                </v:rect>
                <v:rect style="position:absolute;left:1419;top:1944;width:5020;height:50" id="docshape3559" filled="true" fillcolor="#f1f2f9" stroked="false">
                  <v:fill type="solid"/>
                </v:rect>
                <v:rect style="position:absolute;left:1419;top:1993;width:5020;height:50" id="docshape3560" filled="true" fillcolor="#f2f3fa" stroked="false">
                  <v:fill type="solid"/>
                </v:rect>
                <v:rect style="position:absolute;left:1419;top:2042;width:5020;height:50" id="docshape3561" filled="true" fillcolor="#f3f4fa" stroked="false">
                  <v:fill type="solid"/>
                </v:rect>
                <v:rect style="position:absolute;left:1419;top:2090;width:5020;height:50" id="docshape3562" filled="true" fillcolor="#f4f5fb" stroked="false">
                  <v:fill type="solid"/>
                </v:rect>
                <v:rect style="position:absolute;left:1419;top:2139;width:5020;height:50" id="docshape3563" filled="true" fillcolor="#f5f6fb" stroked="false">
                  <v:fill type="solid"/>
                </v:rect>
                <v:rect style="position:absolute;left:1419;top:2188;width:5020;height:50" id="docshape3564" filled="true" fillcolor="#f7f7fc" stroked="false">
                  <v:fill type="solid"/>
                </v:rect>
                <v:rect style="position:absolute;left:1419;top:2237;width:5020;height:50" id="docshape3565" filled="true" fillcolor="#f8f9fc" stroked="false">
                  <v:fill type="solid"/>
                </v:rect>
                <v:rect style="position:absolute;left:1419;top:2286;width:5020;height:50" id="docshape3566" filled="true" fillcolor="#f9fafd" stroked="false">
                  <v:fill type="solid"/>
                </v:rect>
                <v:rect style="position:absolute;left:1419;top:2334;width:5020;height:50" id="docshape3567" filled="true" fillcolor="#fbfbfd" stroked="false">
                  <v:fill type="solid"/>
                </v:rect>
                <v:rect style="position:absolute;left:1419;top:51;width:5020;height:2420" id="docshape3568" filled="false" stroked="true" strokeweight="1pt" strokecolor="#869ace">
                  <v:stroke dashstyle="solid"/>
                </v:rect>
                <v:rect style="position:absolute;left:1280;top:41;width:143;height:2440" id="docshape3569" filled="true" fillcolor="#869ace" stroked="false">
                  <v:fill type="solid"/>
                </v:rect>
                <v:shape style="position:absolute;left:1419;top:71;width:5020;height:2289" type="#_x0000_t202" id="docshape3570" filled="false" stroked="false">
                  <v:textbox inset="0,0,0,0">
                    <w:txbxContent>
                      <w:p>
                        <w:pPr>
                          <w:spacing w:line="240" w:lineRule="auto" w:before="22"/>
                          <w:rPr>
                            <w:rFonts w:ascii="Gill Sans MT"/>
                            <w:i/>
                            <w:sz w:val="28"/>
                          </w:rPr>
                        </w:pPr>
                      </w:p>
                      <w:p>
                        <w:pPr>
                          <w:spacing w:line="206" w:lineRule="auto" w:before="0"/>
                          <w:ind w:left="369" w:right="1887" w:firstLine="0"/>
                          <w:jc w:val="left"/>
                          <w:rPr>
                            <w:rFonts w:ascii="Gill Sans MT"/>
                            <w:b/>
                            <w:sz w:val="28"/>
                          </w:rPr>
                        </w:pPr>
                        <w:r>
                          <w:rPr>
                            <w:rFonts w:ascii="Gill Sans MT"/>
                            <w:b/>
                            <w:color w:val="005CAB"/>
                            <w:sz w:val="28"/>
                          </w:rPr>
                          <w:t>Resources for Science</w:t>
                        </w:r>
                        <w:r>
                          <w:rPr>
                            <w:rFonts w:ascii="Gill Sans MT"/>
                            <w:b/>
                            <w:color w:val="005CAB"/>
                            <w:spacing w:val="-20"/>
                            <w:sz w:val="28"/>
                          </w:rPr>
                          <w:t> </w:t>
                        </w:r>
                        <w:r>
                          <w:rPr>
                            <w:rFonts w:ascii="Gill Sans MT"/>
                            <w:b/>
                            <w:color w:val="005CAB"/>
                            <w:sz w:val="28"/>
                          </w:rPr>
                          <w:t>Education</w:t>
                        </w:r>
                      </w:p>
                      <w:p>
                        <w:pPr>
                          <w:spacing w:line="247" w:lineRule="auto" w:before="143"/>
                          <w:ind w:left="369" w:right="479" w:firstLine="0"/>
                          <w:jc w:val="left"/>
                          <w:rPr>
                            <w:rFonts w:ascii="Gill Sans MT"/>
                            <w:sz w:val="20"/>
                          </w:rPr>
                        </w:pPr>
                        <w:r>
                          <w:rPr>
                            <w:rFonts w:ascii="Gill Sans MT"/>
                            <w:color w:val="231F20"/>
                            <w:sz w:val="20"/>
                          </w:rPr>
                          <w:t>Go to </w:t>
                        </w:r>
                        <w:hyperlink r:id="rId310">
                          <w:r>
                            <w:rPr>
                              <w:rFonts w:ascii="Gill Sans MT"/>
                              <w:i/>
                              <w:color w:val="005CAB"/>
                              <w:sz w:val="20"/>
                            </w:rPr>
                            <w:t>http://www.hhmi.org/resources/educators/</w:t>
                          </w:r>
                        </w:hyperlink>
                        <w:r>
                          <w:rPr>
                            <w:rFonts w:ascii="Gill Sans MT"/>
                            <w:i/>
                            <w:color w:val="005CAB"/>
                            <w:sz w:val="20"/>
                          </w:rPr>
                          <w:t> index.html</w:t>
                        </w:r>
                        <w:r>
                          <w:rPr>
                            <w:rFonts w:ascii="Gill Sans MT"/>
                            <w:i/>
                            <w:color w:val="005CAB"/>
                            <w:spacing w:val="-12"/>
                            <w:sz w:val="20"/>
                          </w:rPr>
                          <w:t> </w:t>
                        </w:r>
                        <w:r>
                          <w:rPr>
                            <w:rFonts w:ascii="Gill Sans MT"/>
                            <w:color w:val="231F20"/>
                            <w:sz w:val="20"/>
                          </w:rPr>
                          <w:t>for</w:t>
                        </w:r>
                        <w:r>
                          <w:rPr>
                            <w:rFonts w:ascii="Gill Sans MT"/>
                            <w:color w:val="231F20"/>
                            <w:spacing w:val="-2"/>
                            <w:sz w:val="20"/>
                          </w:rPr>
                          <w:t> </w:t>
                        </w:r>
                        <w:r>
                          <w:rPr>
                            <w:rFonts w:ascii="Gill Sans MT"/>
                            <w:color w:val="231F20"/>
                            <w:sz w:val="20"/>
                          </w:rPr>
                          <w:t>links</w:t>
                        </w:r>
                        <w:r>
                          <w:rPr>
                            <w:rFonts w:ascii="Gill Sans MT"/>
                            <w:color w:val="231F20"/>
                            <w:spacing w:val="-2"/>
                            <w:sz w:val="20"/>
                          </w:rPr>
                          <w:t> </w:t>
                        </w:r>
                        <w:r>
                          <w:rPr>
                            <w:rFonts w:ascii="Gill Sans MT"/>
                            <w:color w:val="231F20"/>
                            <w:sz w:val="20"/>
                          </w:rPr>
                          <w:t>to</w:t>
                        </w:r>
                        <w:r>
                          <w:rPr>
                            <w:rFonts w:ascii="Gill Sans MT"/>
                            <w:color w:val="231F20"/>
                            <w:spacing w:val="-2"/>
                            <w:sz w:val="20"/>
                          </w:rPr>
                          <w:t> </w:t>
                        </w:r>
                        <w:r>
                          <w:rPr>
                            <w:rFonts w:ascii="Gill Sans MT"/>
                            <w:color w:val="231F20"/>
                            <w:sz w:val="20"/>
                          </w:rPr>
                          <w:t>animations,</w:t>
                        </w:r>
                        <w:r>
                          <w:rPr>
                            <w:rFonts w:ascii="Gill Sans MT"/>
                            <w:color w:val="231F20"/>
                            <w:spacing w:val="-15"/>
                            <w:sz w:val="20"/>
                          </w:rPr>
                          <w:t> </w:t>
                        </w:r>
                        <w:r>
                          <w:rPr>
                            <w:rFonts w:ascii="Gill Sans MT"/>
                            <w:color w:val="231F20"/>
                            <w:sz w:val="20"/>
                          </w:rPr>
                          <w:t>curricula,</w:t>
                        </w:r>
                        <w:r>
                          <w:rPr>
                            <w:rFonts w:ascii="Gill Sans MT"/>
                            <w:color w:val="231F20"/>
                            <w:spacing w:val="-15"/>
                            <w:sz w:val="20"/>
                          </w:rPr>
                          <w:t> </w:t>
                        </w:r>
                        <w:r>
                          <w:rPr>
                            <w:rFonts w:ascii="Gill Sans MT"/>
                            <w:color w:val="231F20"/>
                            <w:sz w:val="20"/>
                          </w:rPr>
                          <w:t>and other resources developed by HHMI staff and </w:t>
                        </w:r>
                        <w:r>
                          <w:rPr>
                            <w:rFonts w:ascii="Gill Sans MT"/>
                            <w:color w:val="231F20"/>
                            <w:spacing w:val="-2"/>
                            <w:sz w:val="20"/>
                          </w:rPr>
                          <w:t>grantees.</w:t>
                        </w:r>
                      </w:p>
                    </w:txbxContent>
                  </v:textbox>
                  <w10:wrap type="none"/>
                </v:shape>
                <w10:wrap type="none"/>
              </v:group>
            </w:pict>
          </mc:Fallback>
        </mc:AlternateContent>
      </w:r>
      <w:r>
        <w:rPr>
          <w:color w:val="231F20"/>
          <w:sz w:val="23"/>
        </w:rPr>
        <w:t>National Academy of</w:t>
      </w:r>
      <w:r>
        <w:rPr>
          <w:color w:val="231F20"/>
          <w:spacing w:val="40"/>
          <w:sz w:val="23"/>
        </w:rPr>
        <w:t> </w:t>
      </w:r>
      <w:r>
        <w:rPr>
          <w:color w:val="231F20"/>
          <w:sz w:val="23"/>
        </w:rPr>
        <w:t>Sciences. </w:t>
      </w:r>
      <w:r>
        <w:rPr>
          <w:i/>
          <w:color w:val="231F20"/>
          <w:sz w:val="23"/>
        </w:rPr>
        <w:t>Bio 2010:</w:t>
      </w:r>
      <w:r>
        <w:rPr>
          <w:i/>
          <w:color w:val="231F20"/>
          <w:sz w:val="23"/>
        </w:rPr>
        <w:t> Transforming Undergraduate Education for Future Research Biologists. </w:t>
      </w:r>
      <w:r>
        <w:rPr>
          <w:color w:val="231F20"/>
          <w:sz w:val="23"/>
        </w:rPr>
        <w:t>Washington, DC: The National Academies Press, 2003, </w:t>
      </w:r>
      <w:hyperlink r:id="rId311">
        <w:r>
          <w:rPr>
            <w:rFonts w:ascii="Gill Sans MT"/>
            <w:i/>
            <w:color w:val="005CAB"/>
            <w:spacing w:val="-2"/>
            <w:sz w:val="24"/>
          </w:rPr>
          <w:t>http://www.nap.edu/books</w:t>
        </w:r>
      </w:hyperlink>
      <w:r>
        <w:rPr>
          <w:rFonts w:ascii="Gill Sans MT"/>
          <w:i/>
          <w:color w:val="005CAB"/>
          <w:spacing w:val="-2"/>
          <w:sz w:val="24"/>
        </w:rPr>
        <w:t>/</w:t>
      </w:r>
      <w:r>
        <w:rPr>
          <w:rFonts w:ascii="Gill Sans MT"/>
          <w:i/>
          <w:color w:val="005CAB"/>
          <w:spacing w:val="-2"/>
          <w:sz w:val="24"/>
        </w:rPr>
        <w:t> 0309085357/html.</w:t>
      </w:r>
    </w:p>
    <w:p>
      <w:pPr>
        <w:spacing w:after="0" w:line="232" w:lineRule="auto"/>
        <w:jc w:val="left"/>
        <w:rPr>
          <w:rFonts w:ascii="Gill Sans MT"/>
          <w:i/>
          <w:sz w:val="24"/>
        </w:rPr>
        <w:sectPr>
          <w:pgSz w:w="12240" w:h="15840"/>
          <w:pgMar w:header="657" w:footer="716" w:top="1080" w:bottom="900" w:left="0" w:right="0"/>
        </w:sectPr>
      </w:pPr>
    </w:p>
    <w:p>
      <w:pPr>
        <w:pStyle w:val="BodyText"/>
        <w:spacing w:before="67"/>
        <w:rPr>
          <w:rFonts w:ascii="Gill Sans MT"/>
          <w:i/>
        </w:rPr>
      </w:pPr>
    </w:p>
    <w:p>
      <w:pPr>
        <w:spacing w:line="230" w:lineRule="auto" w:before="0"/>
        <w:ind w:left="3260" w:right="1519" w:firstLine="0"/>
        <w:jc w:val="left"/>
        <w:rPr>
          <w:sz w:val="23"/>
        </w:rPr>
      </w:pPr>
      <w:r>
        <w:rPr>
          <w:color w:val="231F20"/>
          <w:sz w:val="23"/>
        </w:rPr>
        <w:t>National Academy of</w:t>
      </w:r>
      <w:r>
        <w:rPr>
          <w:color w:val="231F20"/>
          <w:spacing w:val="30"/>
          <w:sz w:val="23"/>
        </w:rPr>
        <w:t> </w:t>
      </w:r>
      <w:r>
        <w:rPr>
          <w:color w:val="231F20"/>
          <w:sz w:val="23"/>
        </w:rPr>
        <w:t>Sciences. </w:t>
      </w:r>
      <w:r>
        <w:rPr>
          <w:i/>
          <w:color w:val="231F20"/>
          <w:sz w:val="23"/>
        </w:rPr>
        <w:t>Knowing </w:t>
      </w:r>
      <w:r>
        <w:rPr>
          <w:color w:val="231F20"/>
          <w:sz w:val="23"/>
        </w:rPr>
        <w:t>W</w:t>
      </w:r>
      <w:r>
        <w:rPr>
          <w:i/>
          <w:color w:val="231F20"/>
          <w:sz w:val="23"/>
        </w:rPr>
        <w:t>hat Students Know: The Science and Design of</w:t>
      </w:r>
      <w:r>
        <w:rPr>
          <w:i/>
          <w:color w:val="231F20"/>
          <w:sz w:val="23"/>
        </w:rPr>
        <w:t> Educational Assessment. </w:t>
      </w:r>
      <w:r>
        <w:rPr>
          <w:color w:val="231F20"/>
          <w:sz w:val="23"/>
        </w:rPr>
        <w:t>Washington, DC: The National Academies Press, 2001, </w:t>
      </w:r>
      <w:r>
        <w:rPr>
          <w:rFonts w:ascii="Gill Sans MT"/>
          <w:i/>
          <w:color w:val="005CAB"/>
          <w:spacing w:val="-2"/>
          <w:sz w:val="24"/>
        </w:rPr>
        <w:t>http://www,nap.edu/books/0309072727/html</w:t>
      </w:r>
      <w:r>
        <w:rPr>
          <w:color w:val="231F20"/>
          <w:spacing w:val="-2"/>
          <w:sz w:val="23"/>
        </w:rPr>
        <w:t>.</w:t>
      </w:r>
    </w:p>
    <w:p>
      <w:pPr>
        <w:pStyle w:val="BodyText"/>
        <w:spacing w:before="4"/>
      </w:pPr>
    </w:p>
    <w:p>
      <w:pPr>
        <w:spacing w:before="0"/>
        <w:ind w:left="3259" w:right="2053" w:firstLine="0"/>
        <w:jc w:val="left"/>
        <w:rPr>
          <w:sz w:val="23"/>
        </w:rPr>
      </w:pPr>
      <w:r>
        <w:rPr>
          <w:color w:val="231F20"/>
          <w:sz w:val="23"/>
        </w:rPr>
        <w:t>Reis, Richard M. </w:t>
      </w:r>
      <w:r>
        <w:rPr>
          <w:i/>
          <w:color w:val="231F20"/>
          <w:sz w:val="23"/>
        </w:rPr>
        <w:t>Tomorrow’s Professor: Preparing for Academic Careers in Science and</w:t>
      </w:r>
      <w:r>
        <w:rPr>
          <w:i/>
          <w:color w:val="231F20"/>
          <w:sz w:val="23"/>
        </w:rPr>
        <w:t> Engineering</w:t>
      </w:r>
      <w:r>
        <w:rPr>
          <w:color w:val="231F20"/>
          <w:sz w:val="23"/>
        </w:rPr>
        <w:t>. Piscataway, NJ: IEEE Press, 1997.</w:t>
      </w:r>
    </w:p>
    <w:p>
      <w:pPr>
        <w:pStyle w:val="BodyText"/>
        <w:spacing w:before="11"/>
      </w:pPr>
    </w:p>
    <w:p>
      <w:pPr>
        <w:spacing w:line="230" w:lineRule="auto" w:before="1"/>
        <w:ind w:left="3259" w:right="2157" w:firstLine="0"/>
        <w:jc w:val="left"/>
        <w:rPr>
          <w:sz w:val="23"/>
        </w:rPr>
      </w:pPr>
      <w:r>
        <w:rPr>
          <w:color w:val="231F20"/>
          <w:sz w:val="23"/>
        </w:rPr>
        <w:t>Uno, Gordon E. </w:t>
      </w:r>
      <w:r>
        <w:rPr>
          <w:i/>
          <w:color w:val="231F20"/>
          <w:sz w:val="23"/>
        </w:rPr>
        <w:t>Handbook on Teaching Undergraduate Science Courses: A Survival</w:t>
      </w:r>
      <w:r>
        <w:rPr>
          <w:i/>
          <w:color w:val="231F20"/>
          <w:sz w:val="23"/>
        </w:rPr>
        <w:t> Training Manual. </w:t>
      </w:r>
      <w:r>
        <w:rPr>
          <w:color w:val="231F20"/>
          <w:sz w:val="23"/>
        </w:rPr>
        <w:t>Stamford, CT: Thompson Custom Publishing, 1997, </w:t>
      </w:r>
      <w:hyperlink r:id="rId312">
        <w:r>
          <w:rPr>
            <w:rFonts w:ascii="Gill Sans MT"/>
            <w:i/>
            <w:color w:val="005CAB"/>
            <w:spacing w:val="-2"/>
            <w:sz w:val="24"/>
          </w:rPr>
          <w:t>http://www.ou.edu/cas/botany-micro/faculty/uno-book.shtml</w:t>
        </w:r>
      </w:hyperlink>
      <w:r>
        <w:rPr>
          <w:color w:val="231F20"/>
          <w:spacing w:val="-2"/>
          <w:sz w:val="23"/>
        </w:rPr>
        <w:t>.</w:t>
      </w:r>
    </w:p>
    <w:p>
      <w:pPr>
        <w:pStyle w:val="BodyText"/>
        <w:spacing w:before="191"/>
      </w:pPr>
    </w:p>
    <w:p>
      <w:pPr>
        <w:pStyle w:val="Heading4"/>
      </w:pPr>
      <w:r>
        <w:rPr>
          <w:color w:val="005CAB"/>
        </w:rPr>
        <w:t>Articles</w:t>
      </w:r>
      <w:r>
        <w:rPr>
          <w:color w:val="005CAB"/>
          <w:spacing w:val="-7"/>
        </w:rPr>
        <w:t> </w:t>
      </w:r>
      <w:r>
        <w:rPr>
          <w:color w:val="005CAB"/>
        </w:rPr>
        <w:t>and</w:t>
      </w:r>
      <w:r>
        <w:rPr>
          <w:color w:val="005CAB"/>
          <w:spacing w:val="-28"/>
        </w:rPr>
        <w:t> </w:t>
      </w:r>
      <w:r>
        <w:rPr>
          <w:color w:val="005CAB"/>
        </w:rPr>
        <w:t>Web</w:t>
      </w:r>
      <w:r>
        <w:rPr>
          <w:color w:val="005CAB"/>
          <w:spacing w:val="-3"/>
        </w:rPr>
        <w:t> </w:t>
      </w:r>
      <w:r>
        <w:rPr>
          <w:color w:val="005CAB"/>
          <w:spacing w:val="-2"/>
        </w:rPr>
        <w:t>Sites</w:t>
      </w:r>
    </w:p>
    <w:p>
      <w:pPr>
        <w:pStyle w:val="Heading7"/>
        <w:spacing w:before="70"/>
      </w:pPr>
      <w:r>
        <w:rPr>
          <w:color w:val="231F20"/>
        </w:rPr>
        <w:t>Active</w:t>
      </w:r>
      <w:r>
        <w:rPr>
          <w:color w:val="231F20"/>
          <w:spacing w:val="-7"/>
        </w:rPr>
        <w:t> </w:t>
      </w:r>
      <w:r>
        <w:rPr>
          <w:color w:val="231F20"/>
          <w:spacing w:val="-2"/>
        </w:rPr>
        <w:t>Learning</w:t>
      </w:r>
    </w:p>
    <w:p>
      <w:pPr>
        <w:pStyle w:val="BodyText"/>
        <w:spacing w:line="247" w:lineRule="exact" w:before="1"/>
        <w:ind w:left="3260"/>
      </w:pPr>
      <w:r>
        <w:rPr>
          <w:color w:val="231F20"/>
        </w:rPr>
        <w:t>Drummond,</w:t>
      </w:r>
      <w:r>
        <w:rPr>
          <w:color w:val="231F20"/>
          <w:spacing w:val="-1"/>
        </w:rPr>
        <w:t> </w:t>
      </w:r>
      <w:r>
        <w:rPr>
          <w:color w:val="231F20"/>
        </w:rPr>
        <w:t>Tom.</w:t>
      </w:r>
      <w:r>
        <w:rPr>
          <w:color w:val="231F20"/>
          <w:spacing w:val="1"/>
        </w:rPr>
        <w:t> </w:t>
      </w:r>
      <w:r>
        <w:rPr>
          <w:color w:val="231F20"/>
        </w:rPr>
        <w:t>“A</w:t>
      </w:r>
      <w:r>
        <w:rPr>
          <w:color w:val="231F20"/>
          <w:spacing w:val="2"/>
        </w:rPr>
        <w:t> </w:t>
      </w:r>
      <w:r>
        <w:rPr>
          <w:color w:val="231F20"/>
        </w:rPr>
        <w:t>Brief</w:t>
      </w:r>
      <w:r>
        <w:rPr>
          <w:color w:val="231F20"/>
          <w:spacing w:val="29"/>
        </w:rPr>
        <w:t> </w:t>
      </w:r>
      <w:r>
        <w:rPr>
          <w:color w:val="231F20"/>
        </w:rPr>
        <w:t>Summary</w:t>
      </w:r>
      <w:r>
        <w:rPr>
          <w:color w:val="231F20"/>
          <w:spacing w:val="2"/>
        </w:rPr>
        <w:t> </w:t>
      </w:r>
      <w:r>
        <w:rPr>
          <w:color w:val="231F20"/>
        </w:rPr>
        <w:t>of</w:t>
      </w:r>
      <w:r>
        <w:rPr>
          <w:color w:val="231F20"/>
          <w:spacing w:val="29"/>
        </w:rPr>
        <w:t> </w:t>
      </w:r>
      <w:r>
        <w:rPr>
          <w:color w:val="231F20"/>
        </w:rPr>
        <w:t>the</w:t>
      </w:r>
      <w:r>
        <w:rPr>
          <w:color w:val="231F20"/>
          <w:spacing w:val="1"/>
        </w:rPr>
        <w:t> </w:t>
      </w:r>
      <w:r>
        <w:rPr>
          <w:color w:val="231F20"/>
        </w:rPr>
        <w:t>Best</w:t>
      </w:r>
      <w:r>
        <w:rPr>
          <w:color w:val="231F20"/>
          <w:spacing w:val="2"/>
        </w:rPr>
        <w:t> </w:t>
      </w:r>
      <w:r>
        <w:rPr>
          <w:color w:val="231F20"/>
        </w:rPr>
        <w:t>Practices</w:t>
      </w:r>
      <w:r>
        <w:rPr>
          <w:color w:val="231F20"/>
          <w:spacing w:val="1"/>
        </w:rPr>
        <w:t> </w:t>
      </w:r>
      <w:r>
        <w:rPr>
          <w:color w:val="231F20"/>
        </w:rPr>
        <w:t>in</w:t>
      </w:r>
      <w:r>
        <w:rPr>
          <w:color w:val="231F20"/>
          <w:spacing w:val="2"/>
        </w:rPr>
        <w:t> </w:t>
      </w:r>
      <w:r>
        <w:rPr>
          <w:color w:val="231F20"/>
          <w:spacing w:val="-2"/>
        </w:rPr>
        <w:t>Teaching.”</w:t>
      </w:r>
    </w:p>
    <w:p>
      <w:pPr>
        <w:pStyle w:val="Heading6"/>
        <w:rPr>
          <w:rFonts w:ascii="Garamond"/>
          <w:i w:val="0"/>
          <w:sz w:val="23"/>
        </w:rPr>
      </w:pPr>
      <w:hyperlink r:id="rId313">
        <w:r>
          <w:rPr>
            <w:i/>
            <w:color w:val="005CAB"/>
            <w:spacing w:val="-2"/>
          </w:rPr>
          <w:t>http://northonline.sccd.ctc.edu/eceprog/bestprac.htm</w:t>
        </w:r>
      </w:hyperlink>
      <w:r>
        <w:rPr>
          <w:rFonts w:ascii="Garamond"/>
          <w:i w:val="0"/>
          <w:color w:val="231F20"/>
          <w:spacing w:val="-2"/>
          <w:sz w:val="23"/>
        </w:rPr>
        <w:t>.</w:t>
      </w:r>
    </w:p>
    <w:p>
      <w:pPr>
        <w:pStyle w:val="BodyText"/>
        <w:spacing w:line="232" w:lineRule="auto" w:before="267"/>
        <w:ind w:left="3260" w:right="1599"/>
      </w:pPr>
      <w:r>
        <w:rPr>
          <w:color w:val="231F20"/>
        </w:rPr>
        <w:t>Felder, Richard. Resources in Science and Engineering. Articles and papers on active</w:t>
      </w:r>
      <w:r>
        <w:rPr>
          <w:color w:val="231F20"/>
          <w:spacing w:val="-1"/>
        </w:rPr>
        <w:t> </w:t>
      </w:r>
      <w:r>
        <w:rPr>
          <w:color w:val="231F20"/>
        </w:rPr>
        <w:t>and</w:t>
      </w:r>
      <w:r>
        <w:rPr>
          <w:color w:val="231F20"/>
          <w:spacing w:val="-1"/>
        </w:rPr>
        <w:t> </w:t>
      </w:r>
      <w:r>
        <w:rPr>
          <w:color w:val="231F20"/>
        </w:rPr>
        <w:t>cooperative</w:t>
      </w:r>
      <w:r>
        <w:rPr>
          <w:color w:val="231F20"/>
          <w:spacing w:val="-1"/>
        </w:rPr>
        <w:t> </w:t>
      </w:r>
      <w:r>
        <w:rPr>
          <w:color w:val="231F20"/>
        </w:rPr>
        <w:t>learning</w:t>
      </w:r>
      <w:r>
        <w:rPr>
          <w:color w:val="231F20"/>
          <w:spacing w:val="-1"/>
        </w:rPr>
        <w:t> </w:t>
      </w:r>
      <w:r>
        <w:rPr>
          <w:color w:val="231F20"/>
        </w:rPr>
        <w:t>by</w:t>
      </w:r>
      <w:r>
        <w:rPr>
          <w:color w:val="231F20"/>
          <w:spacing w:val="-1"/>
        </w:rPr>
        <w:t> </w:t>
      </w:r>
      <w:r>
        <w:rPr>
          <w:color w:val="231F20"/>
        </w:rPr>
        <w:t>Richard</w:t>
      </w:r>
      <w:r>
        <w:rPr>
          <w:color w:val="231F20"/>
          <w:spacing w:val="-1"/>
        </w:rPr>
        <w:t> </w:t>
      </w:r>
      <w:r>
        <w:rPr>
          <w:color w:val="231F20"/>
        </w:rPr>
        <w:t>Felder,</w:t>
      </w:r>
      <w:r>
        <w:rPr>
          <w:color w:val="231F20"/>
          <w:spacing w:val="-1"/>
        </w:rPr>
        <w:t> </w:t>
      </w:r>
      <w:r>
        <w:rPr>
          <w:color w:val="231F20"/>
        </w:rPr>
        <w:t>professor</w:t>
      </w:r>
      <w:r>
        <w:rPr>
          <w:color w:val="231F20"/>
          <w:spacing w:val="-1"/>
        </w:rPr>
        <w:t> </w:t>
      </w:r>
      <w:r>
        <w:rPr>
          <w:color w:val="231F20"/>
        </w:rPr>
        <w:t>emeritus</w:t>
      </w:r>
      <w:r>
        <w:rPr>
          <w:color w:val="231F20"/>
          <w:spacing w:val="-1"/>
        </w:rPr>
        <w:t> </w:t>
      </w:r>
      <w:r>
        <w:rPr>
          <w:color w:val="231F20"/>
        </w:rPr>
        <w:t>at</w:t>
      </w:r>
      <w:r>
        <w:rPr>
          <w:color w:val="231F20"/>
          <w:spacing w:val="-1"/>
        </w:rPr>
        <w:t> </w:t>
      </w:r>
      <w:r>
        <w:rPr>
          <w:color w:val="231F20"/>
        </w:rPr>
        <w:t>North Carolina State University and codirector of</w:t>
      </w:r>
      <w:r>
        <w:rPr>
          <w:color w:val="231F20"/>
          <w:spacing w:val="40"/>
        </w:rPr>
        <w:t> </w:t>
      </w:r>
      <w:r>
        <w:rPr>
          <w:color w:val="231F20"/>
        </w:rPr>
        <w:t>the National Effective Teaching Institute, </w:t>
      </w:r>
      <w:hyperlink r:id="rId314">
        <w:r>
          <w:rPr>
            <w:rFonts w:ascii="Gill Sans MT"/>
            <w:i/>
            <w:color w:val="005CAB"/>
            <w:sz w:val="24"/>
          </w:rPr>
          <w:t>http://www.ncsu.edu/felder-public</w:t>
        </w:r>
      </w:hyperlink>
      <w:r>
        <w:rPr>
          <w:rFonts w:ascii="Gill Sans MT"/>
          <w:i/>
          <w:color w:val="005CAB"/>
          <w:sz w:val="24"/>
        </w:rPr>
        <w:t>/</w:t>
      </w:r>
      <w:r>
        <w:rPr>
          <w:color w:val="231F20"/>
        </w:rPr>
        <w:t>.</w:t>
      </w:r>
    </w:p>
    <w:p>
      <w:pPr>
        <w:pStyle w:val="BodyText"/>
        <w:spacing w:before="7"/>
      </w:pPr>
    </w:p>
    <w:p>
      <w:pPr>
        <w:pStyle w:val="BodyText"/>
        <w:spacing w:line="247" w:lineRule="exact"/>
        <w:ind w:left="3260"/>
      </w:pPr>
      <w:r>
        <w:rPr>
          <w:color w:val="231F20"/>
        </w:rPr>
        <w:t>Ommundsen, Peter.</w:t>
      </w:r>
      <w:r>
        <w:rPr>
          <w:color w:val="231F20"/>
          <w:spacing w:val="2"/>
        </w:rPr>
        <w:t> </w:t>
      </w:r>
      <w:r>
        <w:rPr>
          <w:color w:val="231F20"/>
        </w:rPr>
        <w:t>“Biology</w:t>
      </w:r>
      <w:r>
        <w:rPr>
          <w:color w:val="231F20"/>
          <w:spacing w:val="2"/>
        </w:rPr>
        <w:t> </w:t>
      </w:r>
      <w:r>
        <w:rPr>
          <w:color w:val="231F20"/>
        </w:rPr>
        <w:t>Case</w:t>
      </w:r>
      <w:r>
        <w:rPr>
          <w:color w:val="231F20"/>
          <w:spacing w:val="2"/>
        </w:rPr>
        <w:t> </w:t>
      </w:r>
      <w:r>
        <w:rPr>
          <w:color w:val="231F20"/>
        </w:rPr>
        <w:t>Studies</w:t>
      </w:r>
      <w:r>
        <w:rPr>
          <w:color w:val="231F20"/>
          <w:spacing w:val="2"/>
        </w:rPr>
        <w:t> </w:t>
      </w:r>
      <w:r>
        <w:rPr>
          <w:color w:val="231F20"/>
        </w:rPr>
        <w:t>in</w:t>
      </w:r>
      <w:r>
        <w:rPr>
          <w:color w:val="231F20"/>
          <w:spacing w:val="2"/>
        </w:rPr>
        <w:t> </w:t>
      </w:r>
      <w:r>
        <w:rPr>
          <w:color w:val="231F20"/>
        </w:rPr>
        <w:t>Multiple-choice</w:t>
      </w:r>
      <w:r>
        <w:rPr>
          <w:color w:val="231F20"/>
          <w:spacing w:val="2"/>
        </w:rPr>
        <w:t> </w:t>
      </w:r>
      <w:r>
        <w:rPr>
          <w:color w:val="231F20"/>
          <w:spacing w:val="-2"/>
        </w:rPr>
        <w:t>Questions.”</w:t>
      </w:r>
    </w:p>
    <w:p>
      <w:pPr>
        <w:pStyle w:val="Heading6"/>
        <w:rPr>
          <w:rFonts w:ascii="Garamond"/>
          <w:i w:val="0"/>
          <w:sz w:val="23"/>
        </w:rPr>
      </w:pPr>
      <w:hyperlink r:id="rId297">
        <w:r>
          <w:rPr>
            <w:i/>
            <w:color w:val="005CAB"/>
            <w:spacing w:val="-2"/>
          </w:rPr>
          <w:t>http://www.saltspring.com/capewest/mc.htm</w:t>
        </w:r>
      </w:hyperlink>
      <w:r>
        <w:rPr>
          <w:rFonts w:ascii="Garamond"/>
          <w:i w:val="0"/>
          <w:color w:val="231F20"/>
          <w:spacing w:val="-2"/>
          <w:sz w:val="23"/>
        </w:rPr>
        <w:t>.</w:t>
      </w:r>
    </w:p>
    <w:p>
      <w:pPr>
        <w:pStyle w:val="BodyText"/>
        <w:spacing w:line="247" w:lineRule="exact" w:before="261"/>
        <w:ind w:left="3259"/>
      </w:pPr>
      <w:r>
        <w:rPr>
          <w:color w:val="231F20"/>
        </w:rPr>
        <w:t>Ommundsen,</w:t>
      </w:r>
      <w:r>
        <w:rPr>
          <w:color w:val="231F20"/>
          <w:spacing w:val="-2"/>
        </w:rPr>
        <w:t> </w:t>
      </w:r>
      <w:r>
        <w:rPr>
          <w:color w:val="231F20"/>
        </w:rPr>
        <w:t>Peter.</w:t>
      </w:r>
      <w:r>
        <w:rPr>
          <w:color w:val="231F20"/>
          <w:spacing w:val="1"/>
        </w:rPr>
        <w:t> </w:t>
      </w:r>
      <w:r>
        <w:rPr>
          <w:color w:val="231F20"/>
        </w:rPr>
        <w:t>“Biology</w:t>
      </w:r>
      <w:r>
        <w:rPr>
          <w:color w:val="231F20"/>
          <w:spacing w:val="1"/>
        </w:rPr>
        <w:t> </w:t>
      </w:r>
      <w:r>
        <w:rPr>
          <w:color w:val="231F20"/>
        </w:rPr>
        <w:t>Teaching:</w:t>
      </w:r>
      <w:r>
        <w:rPr>
          <w:color w:val="231F20"/>
          <w:spacing w:val="1"/>
        </w:rPr>
        <w:t> </w:t>
      </w:r>
      <w:r>
        <w:rPr>
          <w:color w:val="231F20"/>
        </w:rPr>
        <w:t>Three</w:t>
      </w:r>
      <w:r>
        <w:rPr>
          <w:color w:val="231F20"/>
          <w:spacing w:val="1"/>
        </w:rPr>
        <w:t> </w:t>
      </w:r>
      <w:r>
        <w:rPr>
          <w:color w:val="231F20"/>
        </w:rPr>
        <w:t>Measures</w:t>
      </w:r>
      <w:r>
        <w:rPr>
          <w:color w:val="231F20"/>
          <w:spacing w:val="1"/>
        </w:rPr>
        <w:t> </w:t>
      </w:r>
      <w:r>
        <w:rPr>
          <w:color w:val="231F20"/>
        </w:rPr>
        <w:t>of</w:t>
      </w:r>
      <w:r>
        <w:rPr>
          <w:color w:val="231F20"/>
          <w:spacing w:val="30"/>
        </w:rPr>
        <w:t> </w:t>
      </w:r>
      <w:r>
        <w:rPr>
          <w:color w:val="231F20"/>
          <w:spacing w:val="-2"/>
        </w:rPr>
        <w:t>Success.”</w:t>
      </w:r>
    </w:p>
    <w:p>
      <w:pPr>
        <w:pStyle w:val="Heading6"/>
        <w:rPr>
          <w:rFonts w:ascii="Garamond"/>
          <w:i w:val="0"/>
          <w:sz w:val="23"/>
        </w:rPr>
      </w:pPr>
      <w:hyperlink r:id="rId315">
        <w:r>
          <w:rPr>
            <w:i/>
            <w:color w:val="005CAB"/>
            <w:spacing w:val="-2"/>
          </w:rPr>
          <w:t>http://www.saltspring.com/capewest/bt.htm</w:t>
        </w:r>
      </w:hyperlink>
      <w:r>
        <w:rPr>
          <w:rFonts w:ascii="Garamond"/>
          <w:i w:val="0"/>
          <w:color w:val="231F20"/>
          <w:spacing w:val="-2"/>
          <w:sz w:val="23"/>
        </w:rPr>
        <w:t>.</w:t>
      </w:r>
    </w:p>
    <w:p>
      <w:pPr>
        <w:pStyle w:val="BodyText"/>
        <w:spacing w:before="7"/>
        <w:rPr>
          <w:sz w:val="24"/>
        </w:rPr>
      </w:pPr>
    </w:p>
    <w:p>
      <w:pPr>
        <w:spacing w:line="220" w:lineRule="auto" w:before="1"/>
        <w:ind w:left="3260" w:right="1519" w:firstLine="0"/>
        <w:jc w:val="left"/>
        <w:rPr>
          <w:sz w:val="23"/>
        </w:rPr>
      </w:pPr>
      <w:r>
        <w:rPr>
          <w:color w:val="231F20"/>
          <w:sz w:val="23"/>
        </w:rPr>
        <w:t>The Active Learning Site. A comprehensive bibliography of</w:t>
      </w:r>
      <w:r>
        <w:rPr>
          <w:color w:val="231F20"/>
          <w:spacing w:val="29"/>
          <w:sz w:val="23"/>
        </w:rPr>
        <w:t> </w:t>
      </w:r>
      <w:r>
        <w:rPr>
          <w:color w:val="231F20"/>
          <w:sz w:val="23"/>
        </w:rPr>
        <w:t>articles about active learning, </w:t>
      </w:r>
      <w:hyperlink r:id="rId316">
        <w:r>
          <w:rPr>
            <w:rFonts w:ascii="Gill Sans MT"/>
            <w:i/>
            <w:color w:val="005CAB"/>
            <w:sz w:val="24"/>
          </w:rPr>
          <w:t>http://www.active-learning-site.com/bib1.htm</w:t>
        </w:r>
      </w:hyperlink>
      <w:r>
        <w:rPr>
          <w:color w:val="231F20"/>
          <w:sz w:val="23"/>
        </w:rPr>
        <w:t>.</w:t>
      </w:r>
    </w:p>
    <w:p>
      <w:pPr>
        <w:pStyle w:val="BodyText"/>
        <w:spacing w:before="21"/>
      </w:pPr>
    </w:p>
    <w:p>
      <w:pPr>
        <w:spacing w:line="220" w:lineRule="auto" w:before="0"/>
        <w:ind w:left="3260" w:right="1464" w:firstLine="0"/>
        <w:jc w:val="left"/>
        <w:rPr>
          <w:sz w:val="23"/>
        </w:rPr>
      </w:pPr>
      <w:r>
        <w:rPr>
          <w:color w:val="231F20"/>
          <w:sz w:val="23"/>
        </w:rPr>
        <w:t>University of</w:t>
      </w:r>
      <w:r>
        <w:rPr>
          <w:color w:val="231F20"/>
          <w:spacing w:val="27"/>
          <w:sz w:val="23"/>
        </w:rPr>
        <w:t> </w:t>
      </w:r>
      <w:r>
        <w:rPr>
          <w:color w:val="231F20"/>
          <w:sz w:val="23"/>
        </w:rPr>
        <w:t>Minnesota Center for Teaching and Learning Services. General guide-lines for paired activities, </w:t>
      </w:r>
      <w:hyperlink r:id="rId317">
        <w:r>
          <w:rPr>
            <w:rFonts w:ascii="Gill Sans MT"/>
            <w:i/>
            <w:color w:val="005CAB"/>
            <w:sz w:val="24"/>
          </w:rPr>
          <w:t>http://www1.umn.edu/ohr/teachlearn/guides/active.html</w:t>
        </w:r>
      </w:hyperlink>
      <w:r>
        <w:rPr>
          <w:color w:val="231F20"/>
          <w:sz w:val="23"/>
        </w:rPr>
        <w:t>.</w:t>
      </w:r>
    </w:p>
    <w:p>
      <w:pPr>
        <w:pStyle w:val="BodyText"/>
        <w:spacing w:before="22"/>
      </w:pPr>
    </w:p>
    <w:p>
      <w:pPr>
        <w:spacing w:line="220" w:lineRule="auto" w:before="0"/>
        <w:ind w:left="3259" w:right="1464" w:firstLine="0"/>
        <w:jc w:val="left"/>
        <w:rPr>
          <w:sz w:val="23"/>
        </w:rPr>
      </w:pPr>
      <w:r>
        <w:rPr>
          <w:color w:val="231F20"/>
          <w:sz w:val="23"/>
        </w:rPr>
        <w:t>University of</w:t>
      </w:r>
      <w:r>
        <w:rPr>
          <w:color w:val="231F20"/>
          <w:spacing w:val="28"/>
          <w:sz w:val="23"/>
        </w:rPr>
        <w:t> </w:t>
      </w:r>
      <w:r>
        <w:rPr>
          <w:color w:val="231F20"/>
          <w:sz w:val="23"/>
        </w:rPr>
        <w:t>Minnesota Center for Teaching and Learning Services. Online tutorial on active learning with PowerPoint, </w:t>
      </w:r>
      <w:hyperlink r:id="rId291">
        <w:r>
          <w:rPr>
            <w:rFonts w:ascii="Gill Sans MT"/>
            <w:i/>
            <w:color w:val="005CAB"/>
            <w:sz w:val="24"/>
          </w:rPr>
          <w:t>http://www1.umn.edu/ohr/teachlearn</w:t>
        </w:r>
      </w:hyperlink>
      <w:r>
        <w:rPr>
          <w:rFonts w:ascii="Gill Sans MT"/>
          <w:i/>
          <w:color w:val="005CAB"/>
          <w:sz w:val="24"/>
        </w:rPr>
        <w:t>/</w:t>
      </w:r>
      <w:r>
        <w:rPr>
          <w:rFonts w:ascii="Gill Sans MT"/>
          <w:i/>
          <w:color w:val="005CAB"/>
          <w:sz w:val="24"/>
        </w:rPr>
        <w:t> </w:t>
      </w:r>
      <w:r>
        <w:rPr>
          <w:rFonts w:ascii="Gill Sans MT"/>
          <w:i/>
          <w:color w:val="005CAB"/>
          <w:spacing w:val="-2"/>
          <w:sz w:val="24"/>
        </w:rPr>
        <w:t>workshops/powerp</w:t>
      </w:r>
      <w:r>
        <w:rPr>
          <w:color w:val="231F20"/>
          <w:spacing w:val="-2"/>
          <w:sz w:val="23"/>
        </w:rPr>
        <w:t>.</w:t>
      </w:r>
    </w:p>
    <w:p>
      <w:pPr>
        <w:pStyle w:val="BodyText"/>
        <w:spacing w:before="5"/>
      </w:pPr>
    </w:p>
    <w:p>
      <w:pPr>
        <w:pStyle w:val="Heading7"/>
        <w:ind w:left="3259"/>
      </w:pPr>
      <w:r>
        <w:rPr>
          <w:color w:val="231F20"/>
        </w:rPr>
        <w:t>Art</w:t>
      </w:r>
      <w:r>
        <w:rPr>
          <w:color w:val="231F20"/>
          <w:spacing w:val="7"/>
        </w:rPr>
        <w:t> </w:t>
      </w:r>
      <w:r>
        <w:rPr>
          <w:color w:val="231F20"/>
        </w:rPr>
        <w:t>of</w:t>
      </w:r>
      <w:r>
        <w:rPr>
          <w:color w:val="231F20"/>
          <w:spacing w:val="45"/>
        </w:rPr>
        <w:t> </w:t>
      </w:r>
      <w:r>
        <w:rPr>
          <w:color w:val="231F20"/>
          <w:spacing w:val="-2"/>
        </w:rPr>
        <w:t>Teaching</w:t>
      </w:r>
    </w:p>
    <w:p>
      <w:pPr>
        <w:spacing w:line="220" w:lineRule="auto" w:before="17"/>
        <w:ind w:left="3259" w:right="1519" w:firstLine="0"/>
        <w:jc w:val="left"/>
        <w:rPr>
          <w:sz w:val="23"/>
        </w:rPr>
      </w:pPr>
      <w:r>
        <w:rPr>
          <w:color w:val="231F20"/>
          <w:sz w:val="23"/>
        </w:rPr>
        <w:t>Curran-Everett,</w:t>
      </w:r>
      <w:r>
        <w:rPr>
          <w:color w:val="231F20"/>
          <w:spacing w:val="-1"/>
          <w:sz w:val="23"/>
        </w:rPr>
        <w:t> </w:t>
      </w:r>
      <w:r>
        <w:rPr>
          <w:color w:val="231F20"/>
          <w:sz w:val="23"/>
        </w:rPr>
        <w:t>Douglas.</w:t>
      </w:r>
      <w:r>
        <w:rPr>
          <w:color w:val="231F20"/>
          <w:spacing w:val="-1"/>
          <w:sz w:val="23"/>
        </w:rPr>
        <w:t> </w:t>
      </w:r>
      <w:r>
        <w:rPr>
          <w:color w:val="231F20"/>
          <w:sz w:val="23"/>
        </w:rPr>
        <w:t>“Learning</w:t>
      </w:r>
      <w:r>
        <w:rPr>
          <w:color w:val="231F20"/>
          <w:spacing w:val="-1"/>
          <w:sz w:val="23"/>
        </w:rPr>
        <w:t> </w:t>
      </w:r>
      <w:r>
        <w:rPr>
          <w:color w:val="231F20"/>
          <w:sz w:val="23"/>
        </w:rPr>
        <w:t>How</w:t>
      </w:r>
      <w:r>
        <w:rPr>
          <w:color w:val="231F20"/>
          <w:spacing w:val="-1"/>
          <w:sz w:val="23"/>
        </w:rPr>
        <w:t> </w:t>
      </w:r>
      <w:r>
        <w:rPr>
          <w:color w:val="231F20"/>
          <w:sz w:val="23"/>
        </w:rPr>
        <w:t>to</w:t>
      </w:r>
      <w:r>
        <w:rPr>
          <w:color w:val="231F20"/>
          <w:spacing w:val="-1"/>
          <w:sz w:val="23"/>
        </w:rPr>
        <w:t> </w:t>
      </w:r>
      <w:r>
        <w:rPr>
          <w:color w:val="231F20"/>
          <w:sz w:val="23"/>
        </w:rPr>
        <w:t>Teach:</w:t>
      </w:r>
      <w:r>
        <w:rPr>
          <w:color w:val="231F20"/>
          <w:spacing w:val="-1"/>
          <w:sz w:val="23"/>
        </w:rPr>
        <w:t> </w:t>
      </w:r>
      <w:r>
        <w:rPr>
          <w:color w:val="231F20"/>
          <w:sz w:val="23"/>
        </w:rPr>
        <w:t>How</w:t>
      </w:r>
      <w:r>
        <w:rPr>
          <w:color w:val="231F20"/>
          <w:spacing w:val="-1"/>
          <w:sz w:val="23"/>
        </w:rPr>
        <w:t> </w:t>
      </w:r>
      <w:r>
        <w:rPr>
          <w:color w:val="231F20"/>
          <w:sz w:val="23"/>
        </w:rPr>
        <w:t>to</w:t>
      </w:r>
      <w:r>
        <w:rPr>
          <w:color w:val="231F20"/>
          <w:spacing w:val="-1"/>
          <w:sz w:val="23"/>
        </w:rPr>
        <w:t> </w:t>
      </w:r>
      <w:r>
        <w:rPr>
          <w:color w:val="231F20"/>
          <w:sz w:val="23"/>
        </w:rPr>
        <w:t>Do</w:t>
      </w:r>
      <w:r>
        <w:rPr>
          <w:color w:val="231F20"/>
          <w:spacing w:val="-1"/>
          <w:sz w:val="23"/>
        </w:rPr>
        <w:t> </w:t>
      </w:r>
      <w:r>
        <w:rPr>
          <w:color w:val="231F20"/>
          <w:sz w:val="23"/>
        </w:rPr>
        <w:t>It</w:t>
      </w:r>
      <w:r>
        <w:rPr>
          <w:color w:val="231F20"/>
          <w:spacing w:val="-1"/>
          <w:sz w:val="23"/>
        </w:rPr>
        <w:t> </w:t>
      </w:r>
      <w:r>
        <w:rPr>
          <w:color w:val="231F20"/>
          <w:sz w:val="23"/>
        </w:rPr>
        <w:t>and</w:t>
      </w:r>
      <w:r>
        <w:rPr>
          <w:color w:val="231F20"/>
          <w:spacing w:val="-1"/>
          <w:sz w:val="23"/>
        </w:rPr>
        <w:t> </w:t>
      </w:r>
      <w:r>
        <w:rPr>
          <w:color w:val="231F20"/>
          <w:sz w:val="23"/>
        </w:rPr>
        <w:t>Why</w:t>
      </w:r>
      <w:r>
        <w:rPr>
          <w:color w:val="231F20"/>
          <w:spacing w:val="-1"/>
          <w:sz w:val="23"/>
        </w:rPr>
        <w:t> </w:t>
      </w:r>
      <w:r>
        <w:rPr>
          <w:color w:val="231F20"/>
          <w:sz w:val="23"/>
        </w:rPr>
        <w:t>You Want To.” </w:t>
      </w:r>
      <w:hyperlink r:id="rId46">
        <w:r>
          <w:rPr>
            <w:color w:val="231F20"/>
            <w:sz w:val="23"/>
          </w:rPr>
          <w:t>ScienceCareers.org</w:t>
        </w:r>
      </w:hyperlink>
      <w:r>
        <w:rPr>
          <w:color w:val="231F20"/>
          <w:sz w:val="23"/>
        </w:rPr>
        <w:t>,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career_development/previous_issues/articles/0280/ learning_how_to_teach_how_to_do_it_and_why_you_want_to/(parent)/158</w:t>
      </w:r>
      <w:r>
        <w:rPr>
          <w:color w:val="231F20"/>
          <w:spacing w:val="-2"/>
          <w:sz w:val="23"/>
        </w:rPr>
        <w:t>.</w:t>
      </w:r>
    </w:p>
    <w:p>
      <w:pPr>
        <w:pStyle w:val="BodyText"/>
        <w:spacing w:before="11"/>
        <w:rPr>
          <w:sz w:val="24"/>
        </w:rPr>
      </w:pPr>
    </w:p>
    <w:p>
      <w:pPr>
        <w:spacing w:line="223" w:lineRule="auto" w:before="1"/>
        <w:ind w:left="3260" w:right="0" w:firstLine="0"/>
        <w:jc w:val="left"/>
        <w:rPr>
          <w:sz w:val="23"/>
        </w:rPr>
      </w:pPr>
      <w:r>
        <w:rPr>
          <w:color w:val="231F20"/>
          <w:sz w:val="23"/>
        </w:rPr>
        <w:t>Kuther, Tara. “Teaching 101: Getting By.” </w:t>
      </w:r>
      <w:hyperlink r:id="rId46">
        <w:r>
          <w:rPr>
            <w:color w:val="231F20"/>
            <w:sz w:val="23"/>
          </w:rPr>
          <w:t>ScienceCareers.org</w:t>
        </w:r>
      </w:hyperlink>
      <w:r>
        <w:rPr>
          <w:color w:val="231F20"/>
          <w:sz w:val="23"/>
        </w:rPr>
        <w:t>, </w:t>
      </w:r>
      <w:hyperlink r:id="rId50">
        <w:r>
          <w:rPr>
            <w:rFonts w:ascii="Gill Sans MT" w:hAnsi="Gill Sans MT"/>
            <w:i/>
            <w:color w:val="005CAB"/>
            <w:spacing w:val="-2"/>
            <w:sz w:val="24"/>
          </w:rPr>
          <w:t>http://sciencecareers.sciencemag.org/career_development/previous_issues</w:t>
        </w:r>
      </w:hyperlink>
      <w:r>
        <w:rPr>
          <w:rFonts w:ascii="Gill Sans MT" w:hAnsi="Gill Sans MT"/>
          <w:i/>
          <w:color w:val="005CAB"/>
          <w:spacing w:val="-2"/>
          <w:sz w:val="24"/>
        </w:rPr>
        <w:t>/</w:t>
      </w:r>
      <w:r>
        <w:rPr>
          <w:rFonts w:ascii="Gill Sans MT" w:hAnsi="Gill Sans MT"/>
          <w:i/>
          <w:color w:val="005CAB"/>
          <w:spacing w:val="-2"/>
          <w:sz w:val="24"/>
        </w:rPr>
        <w:t> articles/2240/teaching_101</w:t>
      </w:r>
      <w:r>
        <w:rPr>
          <w:color w:val="231F20"/>
          <w:spacing w:val="-2"/>
          <w:sz w:val="23"/>
        </w:rPr>
        <w:t>.</w:t>
      </w:r>
    </w:p>
    <w:p>
      <w:pPr>
        <w:spacing w:after="0" w:line="223" w:lineRule="auto"/>
        <w:jc w:val="left"/>
        <w:rPr>
          <w:sz w:val="23"/>
        </w:rPr>
        <w:sectPr>
          <w:pgSz w:w="12240" w:h="15840"/>
          <w:pgMar w:header="655" w:footer="717" w:top="1080" w:bottom="900" w:left="0" w:right="0"/>
        </w:sectPr>
      </w:pPr>
    </w:p>
    <w:p>
      <w:pPr>
        <w:pStyle w:val="BodyText"/>
        <w:spacing w:before="83"/>
      </w:pPr>
    </w:p>
    <w:p>
      <w:pPr>
        <w:spacing w:line="220" w:lineRule="auto" w:before="0"/>
        <w:ind w:left="3259" w:right="1519" w:firstLine="0"/>
        <w:jc w:val="left"/>
        <w:rPr>
          <w:sz w:val="23"/>
        </w:rPr>
      </w:pPr>
      <w:r>
        <w:rPr>
          <w:color w:val="231F20"/>
          <w:sz w:val="23"/>
        </w:rPr>
        <w:t>Reis,</w:t>
      </w:r>
      <w:r>
        <w:rPr>
          <w:color w:val="231F20"/>
          <w:spacing w:val="-2"/>
          <w:sz w:val="23"/>
        </w:rPr>
        <w:t> </w:t>
      </w:r>
      <w:r>
        <w:rPr>
          <w:color w:val="231F20"/>
          <w:sz w:val="23"/>
        </w:rPr>
        <w:t>Richard</w:t>
      </w:r>
      <w:r>
        <w:rPr>
          <w:color w:val="231F20"/>
          <w:spacing w:val="-2"/>
          <w:sz w:val="23"/>
        </w:rPr>
        <w:t> </w:t>
      </w:r>
      <w:r>
        <w:rPr>
          <w:color w:val="231F20"/>
          <w:sz w:val="23"/>
        </w:rPr>
        <w:t>M.</w:t>
      </w:r>
      <w:r>
        <w:rPr>
          <w:color w:val="231F20"/>
          <w:spacing w:val="-2"/>
          <w:sz w:val="23"/>
        </w:rPr>
        <w:t> </w:t>
      </w:r>
      <w:r>
        <w:rPr>
          <w:color w:val="231F20"/>
          <w:sz w:val="23"/>
        </w:rPr>
        <w:t>“How</w:t>
      </w:r>
      <w:r>
        <w:rPr>
          <w:color w:val="231F20"/>
          <w:spacing w:val="-2"/>
          <w:sz w:val="23"/>
        </w:rPr>
        <w:t> </w:t>
      </w:r>
      <w:r>
        <w:rPr>
          <w:color w:val="231F20"/>
          <w:sz w:val="23"/>
        </w:rPr>
        <w:t>to</w:t>
      </w:r>
      <w:r>
        <w:rPr>
          <w:color w:val="231F20"/>
          <w:spacing w:val="-2"/>
          <w:sz w:val="23"/>
        </w:rPr>
        <w:t> </w:t>
      </w:r>
      <w:r>
        <w:rPr>
          <w:color w:val="231F20"/>
          <w:sz w:val="23"/>
        </w:rPr>
        <w:t>Get</w:t>
      </w:r>
      <w:r>
        <w:rPr>
          <w:color w:val="231F20"/>
          <w:spacing w:val="-2"/>
          <w:sz w:val="23"/>
        </w:rPr>
        <w:t> </w:t>
      </w:r>
      <w:r>
        <w:rPr>
          <w:color w:val="231F20"/>
          <w:sz w:val="23"/>
        </w:rPr>
        <w:t>All-Important</w:t>
      </w:r>
      <w:r>
        <w:rPr>
          <w:color w:val="231F20"/>
          <w:spacing w:val="-2"/>
          <w:sz w:val="23"/>
        </w:rPr>
        <w:t> </w:t>
      </w:r>
      <w:r>
        <w:rPr>
          <w:color w:val="231F20"/>
          <w:sz w:val="23"/>
        </w:rPr>
        <w:t>Teaching</w:t>
      </w:r>
      <w:r>
        <w:rPr>
          <w:color w:val="231F20"/>
          <w:spacing w:val="-2"/>
          <w:sz w:val="23"/>
        </w:rPr>
        <w:t> </w:t>
      </w:r>
      <w:r>
        <w:rPr>
          <w:color w:val="231F20"/>
          <w:sz w:val="23"/>
        </w:rPr>
        <w:t>Experience.”</w:t>
      </w:r>
      <w:r>
        <w:rPr>
          <w:color w:val="231F20"/>
          <w:spacing w:val="-2"/>
          <w:sz w:val="23"/>
        </w:rPr>
        <w:t> </w:t>
      </w:r>
      <w:r>
        <w:rPr>
          <w:i/>
          <w:color w:val="231F20"/>
          <w:sz w:val="23"/>
        </w:rPr>
        <w:t>Chronicle</w:t>
      </w:r>
      <w:r>
        <w:rPr>
          <w:i/>
          <w:color w:val="231F20"/>
          <w:spacing w:val="-2"/>
          <w:sz w:val="23"/>
        </w:rPr>
        <w:t> </w:t>
      </w:r>
      <w:r>
        <w:rPr>
          <w:i/>
          <w:color w:val="231F20"/>
          <w:sz w:val="23"/>
        </w:rPr>
        <w:t>of</w:t>
      </w:r>
      <w:r>
        <w:rPr>
          <w:i/>
          <w:color w:val="231F20"/>
          <w:sz w:val="23"/>
        </w:rPr>
        <w:t> Higher Education</w:t>
      </w:r>
      <w:r>
        <w:rPr>
          <w:color w:val="231F20"/>
          <w:sz w:val="23"/>
        </w:rPr>
        <w:t>’s Career Network, </w:t>
      </w:r>
      <w:hyperlink r:id="rId318">
        <w:r>
          <w:rPr>
            <w:rFonts w:ascii="Gill Sans MT" w:hAnsi="Gill Sans MT"/>
            <w:i/>
            <w:color w:val="005CAB"/>
            <w:sz w:val="24"/>
          </w:rPr>
          <w:t>http://chronicle.com/jobs/2000/07</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2000072102c.htm</w:t>
      </w:r>
      <w:r>
        <w:rPr>
          <w:color w:val="231F20"/>
          <w:spacing w:val="-2"/>
          <w:sz w:val="23"/>
        </w:rPr>
        <w:t>.</w:t>
      </w:r>
    </w:p>
    <w:p>
      <w:pPr>
        <w:pStyle w:val="BodyText"/>
        <w:spacing w:before="5"/>
      </w:pPr>
    </w:p>
    <w:p>
      <w:pPr>
        <w:pStyle w:val="Heading7"/>
        <w:ind w:left="3259"/>
      </w:pPr>
      <w:r>
        <w:rPr>
          <w:color w:val="231F20"/>
        </w:rPr>
        <w:t>Assessment,</w:t>
      </w:r>
      <w:r>
        <w:rPr>
          <w:color w:val="231F20"/>
          <w:spacing w:val="-2"/>
        </w:rPr>
        <w:t> </w:t>
      </w:r>
      <w:r>
        <w:rPr>
          <w:color w:val="231F20"/>
        </w:rPr>
        <w:t>Examinations,</w:t>
      </w:r>
      <w:r>
        <w:rPr>
          <w:color w:val="231F20"/>
          <w:spacing w:val="-2"/>
        </w:rPr>
        <w:t> </w:t>
      </w:r>
      <w:r>
        <w:rPr>
          <w:color w:val="231F20"/>
        </w:rPr>
        <w:t>and</w:t>
      </w:r>
      <w:r>
        <w:rPr>
          <w:color w:val="231F20"/>
          <w:spacing w:val="-2"/>
        </w:rPr>
        <w:t> </w:t>
      </w:r>
      <w:r>
        <w:rPr>
          <w:color w:val="231F20"/>
        </w:rPr>
        <w:t>Education</w:t>
      </w:r>
      <w:r>
        <w:rPr>
          <w:color w:val="231F20"/>
          <w:spacing w:val="-1"/>
        </w:rPr>
        <w:t> </w:t>
      </w:r>
      <w:r>
        <w:rPr>
          <w:color w:val="231F20"/>
          <w:spacing w:val="-2"/>
        </w:rPr>
        <w:t>Research</w:t>
      </w:r>
    </w:p>
    <w:p>
      <w:pPr>
        <w:spacing w:line="230" w:lineRule="auto" w:before="9"/>
        <w:ind w:left="3259" w:right="1519" w:firstLine="0"/>
        <w:jc w:val="left"/>
        <w:rPr>
          <w:sz w:val="23"/>
        </w:rPr>
      </w:pPr>
      <w:r>
        <w:rPr>
          <w:color w:val="231F20"/>
          <w:sz w:val="23"/>
        </w:rPr>
        <w:t>American Association for the Advancement of</w:t>
      </w:r>
      <w:r>
        <w:rPr>
          <w:color w:val="231F20"/>
          <w:spacing w:val="27"/>
          <w:sz w:val="23"/>
        </w:rPr>
        <w:t> </w:t>
      </w:r>
      <w:r>
        <w:rPr>
          <w:color w:val="231F20"/>
          <w:sz w:val="23"/>
        </w:rPr>
        <w:t>Science. “Invention and Impact: Building Excellence in Undergraduate Science, Technology, Engineering and Mathematics Education.” </w:t>
      </w:r>
      <w:hyperlink r:id="rId295">
        <w:r>
          <w:rPr>
            <w:rFonts w:ascii="Gill Sans MT" w:hAnsi="Gill Sans MT"/>
            <w:i/>
            <w:color w:val="005CAB"/>
            <w:sz w:val="24"/>
          </w:rPr>
          <w:t>http://www.aaas.org/publications/books_reports/CCLI</w:t>
        </w:r>
      </w:hyperlink>
      <w:r>
        <w:rPr>
          <w:color w:val="231F20"/>
          <w:sz w:val="23"/>
        </w:rPr>
        <w:t>.</w:t>
      </w:r>
    </w:p>
    <w:p>
      <w:pPr>
        <w:pStyle w:val="BodyText"/>
        <w:spacing w:before="20"/>
      </w:pPr>
    </w:p>
    <w:p>
      <w:pPr>
        <w:spacing w:line="220" w:lineRule="auto" w:before="0"/>
        <w:ind w:left="3260" w:right="1464" w:firstLine="0"/>
        <w:jc w:val="left"/>
        <w:rPr>
          <w:sz w:val="23"/>
        </w:rPr>
      </w:pPr>
      <w:r>
        <w:rPr>
          <w:color w:val="231F20"/>
          <w:sz w:val="23"/>
        </w:rPr>
        <w:t>Davis, Barbara Gross. </w:t>
      </w:r>
      <w:r>
        <w:rPr>
          <w:i/>
          <w:color w:val="231F20"/>
          <w:sz w:val="23"/>
        </w:rPr>
        <w:t>Tools for Teaching. </w:t>
      </w:r>
      <w:r>
        <w:rPr>
          <w:color w:val="231F20"/>
          <w:sz w:val="23"/>
        </w:rPr>
        <w:t>San Francisco, CA: Jossey-Bass, 1993. “Quizzes,</w:t>
      </w:r>
      <w:r>
        <w:rPr>
          <w:color w:val="231F20"/>
          <w:spacing w:val="-11"/>
          <w:sz w:val="23"/>
        </w:rPr>
        <w:t> </w:t>
      </w:r>
      <w:r>
        <w:rPr>
          <w:color w:val="231F20"/>
          <w:sz w:val="23"/>
        </w:rPr>
        <w:t>Tests</w:t>
      </w:r>
      <w:r>
        <w:rPr>
          <w:color w:val="231F20"/>
          <w:spacing w:val="-11"/>
          <w:sz w:val="23"/>
        </w:rPr>
        <w:t> </w:t>
      </w:r>
      <w:r>
        <w:rPr>
          <w:color w:val="231F20"/>
          <w:sz w:val="23"/>
        </w:rPr>
        <w:t>and</w:t>
      </w:r>
      <w:r>
        <w:rPr>
          <w:color w:val="231F20"/>
          <w:spacing w:val="-11"/>
          <w:sz w:val="23"/>
        </w:rPr>
        <w:t> </w:t>
      </w:r>
      <w:r>
        <w:rPr>
          <w:color w:val="231F20"/>
          <w:sz w:val="23"/>
        </w:rPr>
        <w:t>Exams”</w:t>
      </w:r>
      <w:r>
        <w:rPr>
          <w:color w:val="231F20"/>
          <w:spacing w:val="-11"/>
          <w:sz w:val="23"/>
        </w:rPr>
        <w:t> </w:t>
      </w:r>
      <w:r>
        <w:rPr>
          <w:color w:val="231F20"/>
          <w:sz w:val="23"/>
        </w:rPr>
        <w:t>chapter,</w:t>
      </w:r>
      <w:r>
        <w:rPr>
          <w:color w:val="231F20"/>
          <w:spacing w:val="-11"/>
          <w:sz w:val="23"/>
        </w:rPr>
        <w:t> </w:t>
      </w:r>
      <w:hyperlink r:id="rId319">
        <w:r>
          <w:rPr>
            <w:rFonts w:ascii="Gill Sans MT" w:hAnsi="Gill Sans MT"/>
            <w:i/>
            <w:color w:val="005CAB"/>
            <w:sz w:val="24"/>
          </w:rPr>
          <w:t>http://teaching.berkeley.edu/bgd/quizzes.html</w:t>
        </w:r>
      </w:hyperlink>
      <w:r>
        <w:rPr>
          <w:color w:val="231F20"/>
          <w:sz w:val="23"/>
        </w:rPr>
        <w:t>.</w:t>
      </w:r>
    </w:p>
    <w:p>
      <w:pPr>
        <w:pStyle w:val="BodyText"/>
        <w:spacing w:before="22"/>
      </w:pPr>
    </w:p>
    <w:p>
      <w:pPr>
        <w:spacing w:line="220" w:lineRule="auto" w:before="0"/>
        <w:ind w:left="3260" w:right="1519" w:firstLine="0"/>
        <w:jc w:val="left"/>
        <w:rPr>
          <w:sz w:val="23"/>
        </w:rPr>
      </w:pPr>
      <w:r>
        <w:rPr>
          <w:color w:val="231F20"/>
          <w:sz w:val="23"/>
        </w:rPr>
        <w:t>University</w:t>
      </w:r>
      <w:r>
        <w:rPr>
          <w:color w:val="231F20"/>
          <w:spacing w:val="-1"/>
          <w:sz w:val="23"/>
        </w:rPr>
        <w:t> </w:t>
      </w:r>
      <w:r>
        <w:rPr>
          <w:color w:val="231F20"/>
          <w:sz w:val="23"/>
        </w:rPr>
        <w:t>of</w:t>
      </w:r>
      <w:r>
        <w:rPr>
          <w:color w:val="231F20"/>
          <w:spacing w:val="27"/>
          <w:sz w:val="23"/>
        </w:rPr>
        <w:t> </w:t>
      </w:r>
      <w:r>
        <w:rPr>
          <w:color w:val="231F20"/>
          <w:sz w:val="23"/>
        </w:rPr>
        <w:t>Wisconsin–Madison. “Classroom</w:t>
      </w:r>
      <w:r>
        <w:rPr>
          <w:color w:val="231F20"/>
          <w:spacing w:val="-1"/>
          <w:sz w:val="23"/>
        </w:rPr>
        <w:t> </w:t>
      </w:r>
      <w:r>
        <w:rPr>
          <w:color w:val="231F20"/>
          <w:sz w:val="23"/>
        </w:rPr>
        <w:t>‘Clickers’</w:t>
      </w:r>
      <w:r>
        <w:rPr>
          <w:color w:val="231F20"/>
          <w:spacing w:val="-1"/>
          <w:sz w:val="23"/>
        </w:rPr>
        <w:t> </w:t>
      </w:r>
      <w:r>
        <w:rPr>
          <w:color w:val="231F20"/>
          <w:sz w:val="23"/>
        </w:rPr>
        <w:t>Catching</w:t>
      </w:r>
      <w:r>
        <w:rPr>
          <w:color w:val="231F20"/>
          <w:spacing w:val="-1"/>
          <w:sz w:val="23"/>
        </w:rPr>
        <w:t> </w:t>
      </w:r>
      <w:r>
        <w:rPr>
          <w:color w:val="231F20"/>
          <w:sz w:val="23"/>
        </w:rPr>
        <w:t>on</w:t>
      </w:r>
      <w:r>
        <w:rPr>
          <w:color w:val="231F20"/>
          <w:spacing w:val="-1"/>
          <w:sz w:val="23"/>
        </w:rPr>
        <w:t> </w:t>
      </w:r>
      <w:r>
        <w:rPr>
          <w:color w:val="231F20"/>
          <w:sz w:val="23"/>
        </w:rPr>
        <w:t>as</w:t>
      </w:r>
      <w:r>
        <w:rPr>
          <w:color w:val="231F20"/>
          <w:spacing w:val="-1"/>
          <w:sz w:val="23"/>
        </w:rPr>
        <w:t> </w:t>
      </w:r>
      <w:r>
        <w:rPr>
          <w:color w:val="231F20"/>
          <w:sz w:val="23"/>
        </w:rPr>
        <w:t>Instant Assessment Tool.” </w:t>
      </w:r>
      <w:hyperlink r:id="rId320">
        <w:r>
          <w:rPr>
            <w:rFonts w:ascii="Gill Sans MT" w:hAnsi="Gill Sans MT"/>
            <w:i/>
            <w:color w:val="005CAB"/>
            <w:sz w:val="24"/>
          </w:rPr>
          <w:t>http://www.news.wisc.edu/11142.html</w:t>
        </w:r>
      </w:hyperlink>
      <w:r>
        <w:rPr>
          <w:color w:val="231F20"/>
          <w:sz w:val="23"/>
        </w:rPr>
        <w:t>.</w:t>
      </w:r>
    </w:p>
    <w:p>
      <w:pPr>
        <w:pStyle w:val="BodyText"/>
        <w:spacing w:before="22"/>
      </w:pPr>
    </w:p>
    <w:p>
      <w:pPr>
        <w:spacing w:line="220" w:lineRule="auto" w:before="0"/>
        <w:ind w:left="3260" w:right="1519" w:firstLine="0"/>
        <w:jc w:val="left"/>
        <w:rPr>
          <w:sz w:val="23"/>
        </w:rPr>
      </w:pPr>
      <w:r>
        <w:rPr>
          <w:color w:val="231F20"/>
          <w:sz w:val="23"/>
        </w:rPr>
        <w:t>University</w:t>
      </w:r>
      <w:r>
        <w:rPr>
          <w:color w:val="231F20"/>
          <w:spacing w:val="-5"/>
          <w:sz w:val="23"/>
        </w:rPr>
        <w:t> </w:t>
      </w:r>
      <w:r>
        <w:rPr>
          <w:color w:val="231F20"/>
          <w:sz w:val="23"/>
        </w:rPr>
        <w:t>of</w:t>
      </w:r>
      <w:r>
        <w:rPr>
          <w:color w:val="231F20"/>
          <w:spacing w:val="20"/>
          <w:sz w:val="23"/>
        </w:rPr>
        <w:t> </w:t>
      </w:r>
      <w:r>
        <w:rPr>
          <w:color w:val="231F20"/>
          <w:sz w:val="23"/>
        </w:rPr>
        <w:t>Wisconsin</w:t>
      </w:r>
      <w:r>
        <w:rPr>
          <w:color w:val="231F20"/>
          <w:spacing w:val="-5"/>
          <w:sz w:val="23"/>
        </w:rPr>
        <w:t> </w:t>
      </w:r>
      <w:r>
        <w:rPr>
          <w:color w:val="231F20"/>
          <w:sz w:val="23"/>
        </w:rPr>
        <w:t>Teaching</w:t>
      </w:r>
      <w:r>
        <w:rPr>
          <w:color w:val="231F20"/>
          <w:spacing w:val="-5"/>
          <w:sz w:val="23"/>
        </w:rPr>
        <w:t> </w:t>
      </w:r>
      <w:r>
        <w:rPr>
          <w:color w:val="231F20"/>
          <w:sz w:val="23"/>
        </w:rPr>
        <w:t>Academy.</w:t>
      </w:r>
      <w:r>
        <w:rPr>
          <w:color w:val="231F20"/>
          <w:spacing w:val="-5"/>
          <w:sz w:val="23"/>
        </w:rPr>
        <w:t> </w:t>
      </w:r>
      <w:r>
        <w:rPr>
          <w:color w:val="231F20"/>
          <w:sz w:val="23"/>
        </w:rPr>
        <w:t>Short</w:t>
      </w:r>
      <w:r>
        <w:rPr>
          <w:color w:val="231F20"/>
          <w:spacing w:val="-5"/>
          <w:sz w:val="23"/>
        </w:rPr>
        <w:t> </w:t>
      </w:r>
      <w:r>
        <w:rPr>
          <w:color w:val="231F20"/>
          <w:sz w:val="23"/>
        </w:rPr>
        <w:t>course,</w:t>
      </w:r>
      <w:r>
        <w:rPr>
          <w:color w:val="231F20"/>
          <w:spacing w:val="-5"/>
          <w:sz w:val="23"/>
        </w:rPr>
        <w:t> </w:t>
      </w:r>
      <w:r>
        <w:rPr>
          <w:color w:val="231F20"/>
          <w:sz w:val="23"/>
        </w:rPr>
        <w:t>“Exam</w:t>
      </w:r>
      <w:r>
        <w:rPr>
          <w:color w:val="231F20"/>
          <w:spacing w:val="-5"/>
          <w:sz w:val="23"/>
        </w:rPr>
        <w:t> </w:t>
      </w:r>
      <w:r>
        <w:rPr>
          <w:color w:val="231F20"/>
          <w:sz w:val="23"/>
        </w:rPr>
        <w:t>Question</w:t>
      </w:r>
      <w:r>
        <w:rPr>
          <w:color w:val="231F20"/>
          <w:spacing w:val="-5"/>
          <w:sz w:val="23"/>
        </w:rPr>
        <w:t> </w:t>
      </w:r>
      <w:r>
        <w:rPr>
          <w:color w:val="231F20"/>
          <w:sz w:val="23"/>
        </w:rPr>
        <w:t>Types and Student Competencies.” </w:t>
      </w:r>
      <w:hyperlink r:id="rId321">
        <w:r>
          <w:rPr>
            <w:rFonts w:ascii="Gill Sans MT" w:hAnsi="Gill Sans MT"/>
            <w:i/>
            <w:color w:val="005CAB"/>
            <w:sz w:val="24"/>
          </w:rPr>
          <w:t>wiscinfo.doit.wisc.edu/teaching-academy/Assistance</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course/questions.htm</w:t>
      </w:r>
      <w:r>
        <w:rPr>
          <w:color w:val="231F20"/>
          <w:spacing w:val="-2"/>
          <w:sz w:val="23"/>
        </w:rPr>
        <w:t>.</w:t>
      </w:r>
    </w:p>
    <w:p>
      <w:pPr>
        <w:pStyle w:val="BodyText"/>
        <w:spacing w:before="93"/>
      </w:pPr>
    </w:p>
    <w:p>
      <w:pPr>
        <w:pStyle w:val="Heading7"/>
      </w:pPr>
      <w:r>
        <w:rPr>
          <w:color w:val="231F20"/>
          <w:spacing w:val="-2"/>
        </w:rPr>
        <w:t>Biotechnology</w:t>
      </w:r>
    </w:p>
    <w:p>
      <w:pPr>
        <w:spacing w:line="220" w:lineRule="auto" w:before="17"/>
        <w:ind w:left="3259" w:right="1519" w:firstLine="0"/>
        <w:jc w:val="left"/>
        <w:rPr>
          <w:sz w:val="23"/>
        </w:rPr>
      </w:pPr>
      <w:r>
        <w:rPr>
          <w:color w:val="231F20"/>
          <w:sz w:val="23"/>
        </w:rPr>
        <w:t>National Center for Biotechnology Information. “NCBI Handbook,” guide to a multitude</w:t>
      </w:r>
      <w:r>
        <w:rPr>
          <w:color w:val="231F20"/>
          <w:spacing w:val="-4"/>
          <w:sz w:val="23"/>
        </w:rPr>
        <w:t> </w:t>
      </w:r>
      <w:r>
        <w:rPr>
          <w:color w:val="231F20"/>
          <w:sz w:val="23"/>
        </w:rPr>
        <w:t>of</w:t>
      </w:r>
      <w:r>
        <w:rPr>
          <w:color w:val="231F20"/>
          <w:spacing w:val="21"/>
          <w:sz w:val="23"/>
        </w:rPr>
        <w:t> </w:t>
      </w:r>
      <w:r>
        <w:rPr>
          <w:color w:val="231F20"/>
          <w:sz w:val="23"/>
        </w:rPr>
        <w:t>databases,</w:t>
      </w:r>
      <w:r>
        <w:rPr>
          <w:color w:val="231F20"/>
          <w:spacing w:val="-4"/>
          <w:sz w:val="23"/>
        </w:rPr>
        <w:t> </w:t>
      </w:r>
      <w:r>
        <w:rPr>
          <w:color w:val="231F20"/>
          <w:sz w:val="23"/>
        </w:rPr>
        <w:t>literature,</w:t>
      </w:r>
      <w:r>
        <w:rPr>
          <w:color w:val="231F20"/>
          <w:spacing w:val="-4"/>
          <w:sz w:val="23"/>
        </w:rPr>
        <w:t> </w:t>
      </w:r>
      <w:r>
        <w:rPr>
          <w:color w:val="231F20"/>
          <w:sz w:val="23"/>
        </w:rPr>
        <w:t>and</w:t>
      </w:r>
      <w:r>
        <w:rPr>
          <w:color w:val="231F20"/>
          <w:spacing w:val="-4"/>
          <w:sz w:val="23"/>
        </w:rPr>
        <w:t> </w:t>
      </w:r>
      <w:r>
        <w:rPr>
          <w:color w:val="231F20"/>
          <w:sz w:val="23"/>
        </w:rPr>
        <w:t>other</w:t>
      </w:r>
      <w:r>
        <w:rPr>
          <w:color w:val="231F20"/>
          <w:spacing w:val="-4"/>
          <w:sz w:val="23"/>
        </w:rPr>
        <w:t> </w:t>
      </w:r>
      <w:r>
        <w:rPr>
          <w:color w:val="231F20"/>
          <w:sz w:val="23"/>
        </w:rPr>
        <w:t>resources,</w:t>
      </w:r>
      <w:r>
        <w:rPr>
          <w:color w:val="231F20"/>
          <w:spacing w:val="-5"/>
          <w:sz w:val="23"/>
        </w:rPr>
        <w:t> </w:t>
      </w:r>
      <w:hyperlink r:id="rId322">
        <w:r>
          <w:rPr>
            <w:rFonts w:ascii="Gill Sans MT" w:hAnsi="Gill Sans MT"/>
            <w:i/>
            <w:color w:val="005CAB"/>
            <w:sz w:val="24"/>
          </w:rPr>
          <w:t>http://www.ncbi.nlm.nih.gov</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books/bv.fcgi?call=bv.View..ShowTOC&amp;rid=handbook.TOC&amp;depth=2</w:t>
      </w:r>
      <w:r>
        <w:rPr>
          <w:color w:val="231F20"/>
          <w:spacing w:val="-2"/>
          <w:sz w:val="23"/>
        </w:rPr>
        <w:t>.</w:t>
      </w:r>
    </w:p>
    <w:p>
      <w:pPr>
        <w:pStyle w:val="BodyText"/>
        <w:spacing w:before="13"/>
      </w:pPr>
    </w:p>
    <w:p>
      <w:pPr>
        <w:pStyle w:val="BodyText"/>
        <w:spacing w:line="230" w:lineRule="auto"/>
        <w:ind w:left="3259" w:right="1493"/>
      </w:pPr>
      <w:r>
        <w:rPr>
          <w:color w:val="231F20"/>
        </w:rPr>
        <w:t>National Center for Biotechnology Information. Online Mendelian Inheritance in Man. Database is a catalog of</w:t>
      </w:r>
      <w:r>
        <w:rPr>
          <w:color w:val="231F20"/>
          <w:spacing w:val="40"/>
        </w:rPr>
        <w:t> </w:t>
      </w:r>
      <w:r>
        <w:rPr>
          <w:color w:val="231F20"/>
        </w:rPr>
        <w:t>human genes and genetic disorders containing</w:t>
      </w:r>
      <w:r>
        <w:rPr>
          <w:color w:val="231F20"/>
          <w:spacing w:val="80"/>
        </w:rPr>
        <w:t> </w:t>
      </w:r>
      <w:r>
        <w:rPr>
          <w:color w:val="231F20"/>
        </w:rPr>
        <w:t>textual information and references as well as links to MEDLINE, sequence records in the Entrez system, and additional related resources, </w:t>
      </w:r>
      <w:hyperlink r:id="rId322">
        <w:r>
          <w:rPr>
            <w:rFonts w:ascii="Gill Sans MT"/>
            <w:i/>
            <w:color w:val="005CAB"/>
            <w:sz w:val="24"/>
          </w:rPr>
          <w:t>http://www.ncbi.nlm.nih.gov</w:t>
        </w:r>
      </w:hyperlink>
      <w:r>
        <w:rPr>
          <w:rFonts w:ascii="Gill Sans MT"/>
          <w:i/>
          <w:color w:val="005CAB"/>
          <w:sz w:val="24"/>
        </w:rPr>
        <w:t>/</w:t>
      </w:r>
      <w:r>
        <w:rPr>
          <w:rFonts w:ascii="Gill Sans MT"/>
          <w:i/>
          <w:color w:val="005CAB"/>
          <w:sz w:val="24"/>
        </w:rPr>
        <w:t> </w:t>
      </w:r>
      <w:r>
        <w:rPr>
          <w:rFonts w:ascii="Gill Sans MT"/>
          <w:i/>
          <w:color w:val="005CAB"/>
          <w:spacing w:val="-2"/>
          <w:sz w:val="24"/>
        </w:rPr>
        <w:t>entrez/query.fcgi?db=OMIM</w:t>
      </w:r>
      <w:r>
        <w:rPr>
          <w:color w:val="231F20"/>
          <w:spacing w:val="-2"/>
        </w:rPr>
        <w:t>.</w:t>
      </w:r>
    </w:p>
    <w:p>
      <w:pPr>
        <w:pStyle w:val="BodyText"/>
        <w:spacing w:before="9"/>
      </w:pPr>
    </w:p>
    <w:p>
      <w:pPr>
        <w:pStyle w:val="BodyText"/>
        <w:spacing w:line="232" w:lineRule="auto"/>
        <w:ind w:left="3259" w:right="1599"/>
      </w:pPr>
      <w:r>
        <w:rPr>
          <w:color w:val="231F20"/>
        </w:rPr>
        <w:t>National Center for Biotechnology Information. Resource for molecular biology information. It creates public databases, conducts research in computational biology, develops software tools for analyzing genome data, and disseminates bio-medical information, </w:t>
      </w:r>
      <w:hyperlink r:id="rId322">
        <w:r>
          <w:rPr>
            <w:rFonts w:ascii="Gill Sans MT"/>
            <w:i/>
            <w:color w:val="005CAB"/>
            <w:sz w:val="24"/>
          </w:rPr>
          <w:t>http://www.ncbi.nlm.nih.gov</w:t>
        </w:r>
      </w:hyperlink>
      <w:r>
        <w:rPr>
          <w:rFonts w:ascii="Gill Sans MT"/>
          <w:i/>
          <w:color w:val="005CAB"/>
          <w:sz w:val="24"/>
        </w:rPr>
        <w:t>/</w:t>
      </w:r>
      <w:r>
        <w:rPr>
          <w:color w:val="231F20"/>
        </w:rPr>
        <w:t>.</w:t>
      </w:r>
    </w:p>
    <w:p>
      <w:pPr>
        <w:pStyle w:val="BodyText"/>
        <w:spacing w:before="15"/>
      </w:pPr>
    </w:p>
    <w:p>
      <w:pPr>
        <w:spacing w:line="230" w:lineRule="auto" w:before="1"/>
        <w:ind w:left="3260" w:right="1519" w:firstLine="0"/>
        <w:jc w:val="left"/>
        <w:rPr>
          <w:sz w:val="23"/>
        </w:rPr>
      </w:pPr>
      <w:r>
        <w:rPr>
          <w:color w:val="231F20"/>
          <w:sz w:val="23"/>
        </w:rPr>
        <w:t>National Institutes of</w:t>
      </w:r>
      <w:r>
        <w:rPr>
          <w:color w:val="231F20"/>
          <w:spacing w:val="29"/>
          <w:sz w:val="23"/>
        </w:rPr>
        <w:t> </w:t>
      </w:r>
      <w:r>
        <w:rPr>
          <w:color w:val="231F20"/>
          <w:sz w:val="23"/>
        </w:rPr>
        <w:t>Health. GenBank. NIH genetic sequence database, an anno-tated collection of</w:t>
      </w:r>
      <w:r>
        <w:rPr>
          <w:color w:val="231F20"/>
          <w:spacing w:val="40"/>
          <w:sz w:val="23"/>
        </w:rPr>
        <w:t> </w:t>
      </w:r>
      <w:r>
        <w:rPr>
          <w:color w:val="231F20"/>
          <w:sz w:val="23"/>
        </w:rPr>
        <w:t>all publicly available DNA sequences, </w:t>
      </w:r>
      <w:hyperlink r:id="rId323">
        <w:r>
          <w:rPr>
            <w:rFonts w:ascii="Gill Sans MT"/>
            <w:i/>
            <w:color w:val="005CAB"/>
            <w:spacing w:val="-2"/>
            <w:sz w:val="24"/>
          </w:rPr>
          <w:t>http://www.ncbi.nlm.nih.gov/Genbank/index.htm</w:t>
        </w:r>
      </w:hyperlink>
      <w:r>
        <w:rPr>
          <w:color w:val="231F20"/>
          <w:spacing w:val="-2"/>
          <w:sz w:val="23"/>
        </w:rPr>
        <w:t>.</w:t>
      </w:r>
    </w:p>
    <w:p>
      <w:pPr>
        <w:pStyle w:val="BodyText"/>
        <w:spacing w:before="11"/>
      </w:pPr>
    </w:p>
    <w:p>
      <w:pPr>
        <w:spacing w:line="230" w:lineRule="auto" w:before="1"/>
        <w:ind w:left="3259" w:right="1671" w:firstLine="0"/>
        <w:jc w:val="left"/>
        <w:rPr>
          <w:sz w:val="23"/>
        </w:rPr>
      </w:pPr>
      <w:r>
        <w:rPr>
          <w:b/>
          <w:color w:val="231F20"/>
          <w:sz w:val="23"/>
        </w:rPr>
        <w:t>Comparisons Between Liberal Arts Colleges and Research Institutions </w:t>
      </w:r>
      <w:r>
        <w:rPr>
          <w:color w:val="231F20"/>
          <w:sz w:val="23"/>
        </w:rPr>
        <w:t>Astin, Alexander W. “How the Liberal Arts College Affects Students.” </w:t>
      </w:r>
      <w:hyperlink r:id="rId324">
        <w:r>
          <w:rPr>
            <w:color w:val="231F20"/>
            <w:sz w:val="23"/>
          </w:rPr>
          <w:t>CollegeNews.org</w:t>
        </w:r>
      </w:hyperlink>
      <w:r>
        <w:rPr>
          <w:color w:val="231F20"/>
          <w:sz w:val="23"/>
        </w:rPr>
        <w:t>,</w:t>
      </w:r>
      <w:r>
        <w:rPr>
          <w:color w:val="231F20"/>
          <w:spacing w:val="-15"/>
          <w:sz w:val="23"/>
        </w:rPr>
        <w:t> </w:t>
      </w:r>
      <w:hyperlink r:id="rId325">
        <w:r>
          <w:rPr>
            <w:rFonts w:ascii="Gill Sans MT" w:hAnsi="Gill Sans MT"/>
            <w:i/>
            <w:color w:val="005CAB"/>
            <w:sz w:val="24"/>
          </w:rPr>
          <w:t>http://www.collegenews.org/prebuilt/daedalus/astin_article.pdf</w:t>
        </w:r>
      </w:hyperlink>
      <w:r>
        <w:rPr>
          <w:color w:val="231F20"/>
          <w:sz w:val="23"/>
        </w:rPr>
        <w:t>.</w:t>
      </w:r>
    </w:p>
    <w:p>
      <w:pPr>
        <w:pStyle w:val="BodyText"/>
        <w:spacing w:before="19"/>
      </w:pPr>
    </w:p>
    <w:p>
      <w:pPr>
        <w:spacing w:line="220" w:lineRule="auto" w:before="1"/>
        <w:ind w:left="3260" w:right="1519" w:firstLine="0"/>
        <w:jc w:val="left"/>
        <w:rPr>
          <w:sz w:val="23"/>
        </w:rPr>
      </w:pPr>
      <w:r>
        <w:rPr>
          <w:color w:val="231F20"/>
          <w:sz w:val="23"/>
        </w:rPr>
        <w:t>Cech, Thomas R. “Science at Liberal Arts Colleges: A Better Education?” </w:t>
      </w:r>
      <w:hyperlink r:id="rId324">
        <w:r>
          <w:rPr>
            <w:color w:val="231F20"/>
            <w:sz w:val="23"/>
          </w:rPr>
          <w:t>CollegeNews.org</w:t>
        </w:r>
      </w:hyperlink>
      <w:r>
        <w:rPr>
          <w:color w:val="231F20"/>
          <w:sz w:val="23"/>
        </w:rPr>
        <w:t>,</w:t>
      </w:r>
      <w:r>
        <w:rPr>
          <w:color w:val="231F20"/>
          <w:spacing w:val="-15"/>
          <w:sz w:val="23"/>
        </w:rPr>
        <w:t> </w:t>
      </w:r>
      <w:hyperlink r:id="rId326">
        <w:r>
          <w:rPr>
            <w:rFonts w:ascii="Gill Sans MT" w:hAnsi="Gill Sans MT"/>
            <w:i/>
            <w:color w:val="005CAB"/>
            <w:sz w:val="24"/>
          </w:rPr>
          <w:t>http://www.collegenews.org/prebuilt/daedalus/cech_article.pdf</w:t>
        </w:r>
      </w:hyperlink>
      <w:r>
        <w:rPr>
          <w:color w:val="231F20"/>
          <w:sz w:val="23"/>
        </w:rPr>
        <w:t>.</w:t>
      </w:r>
    </w:p>
    <w:p>
      <w:pPr>
        <w:pStyle w:val="BodyText"/>
        <w:spacing w:before="21"/>
      </w:pPr>
    </w:p>
    <w:p>
      <w:pPr>
        <w:spacing w:line="220" w:lineRule="auto" w:before="0"/>
        <w:ind w:left="3260" w:right="2053" w:firstLine="0"/>
        <w:jc w:val="left"/>
        <w:rPr>
          <w:sz w:val="23"/>
        </w:rPr>
      </w:pPr>
      <w:r>
        <w:rPr>
          <w:color w:val="231F20"/>
          <w:sz w:val="23"/>
        </w:rPr>
        <w:t>Wright,</w:t>
      </w:r>
      <w:r>
        <w:rPr>
          <w:color w:val="231F20"/>
          <w:spacing w:val="-5"/>
          <w:sz w:val="23"/>
        </w:rPr>
        <w:t> </w:t>
      </w:r>
      <w:r>
        <w:rPr>
          <w:color w:val="231F20"/>
          <w:sz w:val="23"/>
        </w:rPr>
        <w:t>Dorothy.</w:t>
      </w:r>
      <w:r>
        <w:rPr>
          <w:color w:val="231F20"/>
          <w:spacing w:val="-5"/>
          <w:sz w:val="23"/>
        </w:rPr>
        <w:t> </w:t>
      </w:r>
      <w:r>
        <w:rPr>
          <w:color w:val="231F20"/>
          <w:sz w:val="23"/>
        </w:rPr>
        <w:t>“Teaching</w:t>
      </w:r>
      <w:r>
        <w:rPr>
          <w:color w:val="231F20"/>
          <w:spacing w:val="-5"/>
          <w:sz w:val="23"/>
        </w:rPr>
        <w:t> </w:t>
      </w:r>
      <w:r>
        <w:rPr>
          <w:color w:val="231F20"/>
          <w:sz w:val="23"/>
        </w:rPr>
        <w:t>Science</w:t>
      </w:r>
      <w:r>
        <w:rPr>
          <w:color w:val="231F20"/>
          <w:spacing w:val="-5"/>
          <w:sz w:val="23"/>
        </w:rPr>
        <w:t> </w:t>
      </w:r>
      <w:r>
        <w:rPr>
          <w:color w:val="231F20"/>
          <w:sz w:val="23"/>
        </w:rPr>
        <w:t>at</w:t>
      </w:r>
      <w:r>
        <w:rPr>
          <w:color w:val="231F20"/>
          <w:spacing w:val="-5"/>
          <w:sz w:val="23"/>
        </w:rPr>
        <w:t> </w:t>
      </w:r>
      <w:r>
        <w:rPr>
          <w:color w:val="231F20"/>
          <w:sz w:val="23"/>
        </w:rPr>
        <w:t>Liberal</w:t>
      </w:r>
      <w:r>
        <w:rPr>
          <w:color w:val="231F20"/>
          <w:spacing w:val="-5"/>
          <w:sz w:val="23"/>
        </w:rPr>
        <w:t> </w:t>
      </w:r>
      <w:r>
        <w:rPr>
          <w:color w:val="231F20"/>
          <w:sz w:val="23"/>
        </w:rPr>
        <w:t>Arts</w:t>
      </w:r>
      <w:r>
        <w:rPr>
          <w:color w:val="231F20"/>
          <w:spacing w:val="-5"/>
          <w:sz w:val="23"/>
        </w:rPr>
        <w:t> </w:t>
      </w:r>
      <w:r>
        <w:rPr>
          <w:color w:val="231F20"/>
          <w:sz w:val="23"/>
        </w:rPr>
        <w:t>Institutions.”</w:t>
      </w:r>
      <w:r>
        <w:rPr>
          <w:color w:val="231F20"/>
          <w:spacing w:val="-5"/>
          <w:sz w:val="23"/>
        </w:rPr>
        <w:t> </w:t>
      </w:r>
      <w:r>
        <w:rPr>
          <w:i/>
          <w:color w:val="231F20"/>
          <w:sz w:val="23"/>
        </w:rPr>
        <w:t>Science</w:t>
      </w:r>
      <w:r>
        <w:rPr>
          <w:i/>
          <w:color w:val="231F20"/>
          <w:spacing w:val="-5"/>
          <w:sz w:val="23"/>
        </w:rPr>
        <w:t> </w:t>
      </w:r>
      <w:r>
        <w:rPr>
          <w:i/>
          <w:color w:val="231F20"/>
          <w:sz w:val="23"/>
        </w:rPr>
        <w:t>and</w:t>
      </w:r>
      <w:r>
        <w:rPr>
          <w:i/>
          <w:color w:val="231F20"/>
          <w:sz w:val="23"/>
        </w:rPr>
        <w:t> Technology </w:t>
      </w:r>
      <w:r>
        <w:rPr>
          <w:color w:val="231F20"/>
          <w:sz w:val="23"/>
        </w:rPr>
        <w:t>(January 2005), </w:t>
      </w:r>
      <w:hyperlink r:id="rId327">
        <w:r>
          <w:rPr>
            <w:rFonts w:ascii="Gill Sans MT" w:hAnsi="Gill Sans MT"/>
            <w:i/>
            <w:color w:val="005CAB"/>
            <w:sz w:val="24"/>
          </w:rPr>
          <w:t>http://www.brynmawr.edu/sandt/2005_january</w:t>
        </w:r>
      </w:hyperlink>
      <w:r>
        <w:rPr>
          <w:rFonts w:ascii="Gill Sans MT" w:hAnsi="Gill Sans MT"/>
          <w:i/>
          <w:color w:val="005CAB"/>
          <w:sz w:val="24"/>
        </w:rPr>
        <w:t>/</w:t>
      </w:r>
      <w:r>
        <w:rPr>
          <w:color w:val="231F20"/>
          <w:sz w:val="23"/>
        </w:rPr>
        <w:t>.</w:t>
      </w:r>
    </w:p>
    <w:p>
      <w:pPr>
        <w:spacing w:after="0" w:line="220" w:lineRule="auto"/>
        <w:jc w:val="left"/>
        <w:rPr>
          <w:sz w:val="23"/>
        </w:rPr>
        <w:sectPr>
          <w:pgSz w:w="12240" w:h="15840"/>
          <w:pgMar w:header="657" w:footer="716" w:top="1080" w:bottom="900" w:left="0" w:right="0"/>
        </w:sectPr>
      </w:pPr>
    </w:p>
    <w:p>
      <w:pPr>
        <w:pStyle w:val="BodyText"/>
        <w:spacing w:before="27"/>
      </w:pPr>
    </w:p>
    <w:p>
      <w:pPr>
        <w:pStyle w:val="Heading7"/>
      </w:pPr>
      <w:r>
        <w:rPr>
          <w:color w:val="231F20"/>
        </w:rPr>
        <w:t>Course</w:t>
      </w:r>
      <w:r>
        <w:rPr>
          <w:color w:val="231F20"/>
          <w:spacing w:val="8"/>
        </w:rPr>
        <w:t> </w:t>
      </w:r>
      <w:r>
        <w:rPr>
          <w:color w:val="231F20"/>
          <w:spacing w:val="-2"/>
        </w:rPr>
        <w:t>Design</w:t>
      </w:r>
    </w:p>
    <w:p>
      <w:pPr>
        <w:spacing w:line="220" w:lineRule="auto" w:before="17"/>
        <w:ind w:left="3260" w:right="1519" w:firstLine="0"/>
        <w:jc w:val="left"/>
        <w:rPr>
          <w:sz w:val="23"/>
        </w:rPr>
      </w:pPr>
      <w:r>
        <w:rPr>
          <w:color w:val="231F20"/>
          <w:sz w:val="23"/>
        </w:rPr>
        <w:t>Chung, Stephen. “Transition to Academia III: Designing a New Course.” </w:t>
      </w:r>
      <w:hyperlink r:id="rId46">
        <w:r>
          <w:rPr>
            <w:color w:val="231F20"/>
            <w:sz w:val="23"/>
          </w:rPr>
          <w:t>ScienceCareers.org</w:t>
        </w:r>
      </w:hyperlink>
      <w:r>
        <w:rPr>
          <w:color w:val="231F20"/>
          <w:sz w:val="23"/>
        </w:rPr>
        <w:t>,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previous_issues/articles/1050/transition_to_academia_iii_designing_a_new_course</w:t>
      </w:r>
      <w:r>
        <w:rPr>
          <w:color w:val="231F20"/>
          <w:spacing w:val="-2"/>
          <w:sz w:val="23"/>
        </w:rPr>
        <w:t>.</w:t>
      </w:r>
    </w:p>
    <w:p>
      <w:pPr>
        <w:pStyle w:val="BodyText"/>
        <w:spacing w:before="9"/>
        <w:rPr>
          <w:sz w:val="24"/>
        </w:rPr>
      </w:pPr>
    </w:p>
    <w:p>
      <w:pPr>
        <w:spacing w:line="220" w:lineRule="auto" w:before="0"/>
        <w:ind w:left="3259" w:right="1519" w:firstLine="0"/>
        <w:jc w:val="left"/>
        <w:rPr>
          <w:sz w:val="23"/>
        </w:rPr>
      </w:pPr>
      <w:r>
        <w:rPr>
          <w:color w:val="231F20"/>
          <w:sz w:val="23"/>
        </w:rPr>
        <w:t>Davis, Barbara Gross. “Preparing and Revising a Course.” </w:t>
      </w:r>
      <w:r>
        <w:rPr>
          <w:i/>
          <w:color w:val="231F20"/>
          <w:sz w:val="23"/>
        </w:rPr>
        <w:t>Tools for Teaching</w:t>
      </w:r>
      <w:r>
        <w:rPr>
          <w:color w:val="231F20"/>
          <w:sz w:val="23"/>
        </w:rPr>
        <w:t>. San Francisco,</w:t>
      </w:r>
      <w:r>
        <w:rPr>
          <w:color w:val="231F20"/>
          <w:spacing w:val="-7"/>
          <w:sz w:val="23"/>
        </w:rPr>
        <w:t> </w:t>
      </w:r>
      <w:r>
        <w:rPr>
          <w:color w:val="231F20"/>
          <w:sz w:val="23"/>
        </w:rPr>
        <w:t>CA:</w:t>
      </w:r>
      <w:r>
        <w:rPr>
          <w:color w:val="231F20"/>
          <w:spacing w:val="-4"/>
          <w:sz w:val="23"/>
        </w:rPr>
        <w:t> </w:t>
      </w:r>
      <w:r>
        <w:rPr>
          <w:color w:val="231F20"/>
          <w:sz w:val="23"/>
        </w:rPr>
        <w:t>Jossey-Bass,</w:t>
      </w:r>
      <w:r>
        <w:rPr>
          <w:color w:val="231F20"/>
          <w:spacing w:val="-5"/>
          <w:sz w:val="23"/>
        </w:rPr>
        <w:t> </w:t>
      </w:r>
      <w:r>
        <w:rPr>
          <w:color w:val="231F20"/>
          <w:sz w:val="23"/>
        </w:rPr>
        <w:t>1993.</w:t>
      </w:r>
      <w:r>
        <w:rPr>
          <w:color w:val="231F20"/>
          <w:spacing w:val="-4"/>
          <w:sz w:val="23"/>
        </w:rPr>
        <w:t> </w:t>
      </w:r>
      <w:hyperlink r:id="rId328">
        <w:r>
          <w:rPr>
            <w:rFonts w:ascii="Gill Sans MT" w:hAnsi="Gill Sans MT"/>
            <w:i/>
            <w:color w:val="005CAB"/>
            <w:spacing w:val="-2"/>
            <w:sz w:val="24"/>
          </w:rPr>
          <w:t>http://teaching.berkeley.edu/bgd/prepare.html</w:t>
        </w:r>
      </w:hyperlink>
      <w:r>
        <w:rPr>
          <w:color w:val="231F20"/>
          <w:spacing w:val="-2"/>
          <w:sz w:val="23"/>
        </w:rPr>
        <w:t>.</w:t>
      </w:r>
    </w:p>
    <w:p>
      <w:pPr>
        <w:pStyle w:val="BodyText"/>
        <w:spacing w:before="6"/>
      </w:pPr>
    </w:p>
    <w:p>
      <w:pPr>
        <w:pStyle w:val="BodyText"/>
        <w:ind w:left="3259" w:right="1599"/>
      </w:pPr>
      <w:r>
        <w:rPr>
          <w:color w:val="231F20"/>
        </w:rPr>
        <w:t>Smith, Ann C., Richard Stewart, Patricia Shields, Jennifer Hayes-Klosteridis, Paulette Robinson, and Robert Yuan. “Introductory Biology Courses: A Framework to Support Active Learning in Large Enrollment Introductory Science Courses.” </w:t>
      </w:r>
      <w:r>
        <w:rPr>
          <w:i/>
          <w:color w:val="231F20"/>
        </w:rPr>
        <w:t>Cell Biology Education </w:t>
      </w:r>
      <w:r>
        <w:rPr>
          <w:color w:val="231F20"/>
        </w:rPr>
        <w:t>4:143, 2005.</w:t>
      </w:r>
    </w:p>
    <w:p>
      <w:pPr>
        <w:pStyle w:val="BodyText"/>
        <w:spacing w:before="95"/>
      </w:pPr>
    </w:p>
    <w:p>
      <w:pPr>
        <w:pStyle w:val="Heading7"/>
        <w:ind w:left="3259"/>
      </w:pPr>
      <w:r>
        <w:rPr>
          <w:color w:val="231F20"/>
        </w:rPr>
        <w:t>Course</w:t>
      </w:r>
      <w:r>
        <w:rPr>
          <w:color w:val="231F20"/>
          <w:spacing w:val="2"/>
        </w:rPr>
        <w:t> </w:t>
      </w:r>
      <w:r>
        <w:rPr>
          <w:color w:val="231F20"/>
        </w:rPr>
        <w:t>Management</w:t>
      </w:r>
      <w:r>
        <w:rPr>
          <w:color w:val="231F20"/>
          <w:spacing w:val="3"/>
        </w:rPr>
        <w:t> </w:t>
      </w:r>
      <w:r>
        <w:rPr>
          <w:color w:val="231F20"/>
        </w:rPr>
        <w:t>Systems/Course</w:t>
      </w:r>
      <w:r>
        <w:rPr>
          <w:color w:val="231F20"/>
          <w:spacing w:val="3"/>
        </w:rPr>
        <w:t> </w:t>
      </w:r>
      <w:r>
        <w:rPr>
          <w:color w:val="231F20"/>
        </w:rPr>
        <w:t>Web</w:t>
      </w:r>
      <w:r>
        <w:rPr>
          <w:color w:val="231F20"/>
          <w:spacing w:val="3"/>
        </w:rPr>
        <w:t> </w:t>
      </w:r>
      <w:r>
        <w:rPr>
          <w:color w:val="231F20"/>
          <w:spacing w:val="-2"/>
        </w:rPr>
        <w:t>Sites</w:t>
      </w:r>
    </w:p>
    <w:p>
      <w:pPr>
        <w:pStyle w:val="BodyText"/>
        <w:spacing w:line="247" w:lineRule="exact" w:before="1"/>
        <w:ind w:left="3259"/>
      </w:pPr>
      <w:r>
        <w:rPr>
          <w:color w:val="231F20"/>
        </w:rPr>
        <w:t>EduTools.</w:t>
      </w:r>
      <w:r>
        <w:rPr>
          <w:color w:val="231F20"/>
          <w:spacing w:val="-2"/>
        </w:rPr>
        <w:t> </w:t>
      </w:r>
      <w:r>
        <w:rPr>
          <w:color w:val="231F20"/>
        </w:rPr>
        <w:t>Web-based</w:t>
      </w:r>
      <w:r>
        <w:rPr>
          <w:color w:val="231F20"/>
          <w:spacing w:val="-2"/>
        </w:rPr>
        <w:t> </w:t>
      </w:r>
      <w:r>
        <w:rPr>
          <w:color w:val="231F20"/>
        </w:rPr>
        <w:t>tools</w:t>
      </w:r>
      <w:r>
        <w:rPr>
          <w:color w:val="231F20"/>
          <w:spacing w:val="-1"/>
        </w:rPr>
        <w:t> </w:t>
      </w:r>
      <w:r>
        <w:rPr>
          <w:color w:val="231F20"/>
        </w:rPr>
        <w:t>for</w:t>
      </w:r>
      <w:r>
        <w:rPr>
          <w:color w:val="231F20"/>
          <w:spacing w:val="-2"/>
        </w:rPr>
        <w:t> </w:t>
      </w:r>
      <w:r>
        <w:rPr>
          <w:color w:val="231F20"/>
        </w:rPr>
        <w:t>evaluating</w:t>
      </w:r>
      <w:r>
        <w:rPr>
          <w:color w:val="231F20"/>
          <w:spacing w:val="-2"/>
        </w:rPr>
        <w:t> </w:t>
      </w:r>
      <w:r>
        <w:rPr>
          <w:color w:val="231F20"/>
        </w:rPr>
        <w:t>electronic</w:t>
      </w:r>
      <w:r>
        <w:rPr>
          <w:color w:val="231F20"/>
          <w:spacing w:val="-1"/>
        </w:rPr>
        <w:t> </w:t>
      </w:r>
      <w:r>
        <w:rPr>
          <w:color w:val="231F20"/>
        </w:rPr>
        <w:t>learning</w:t>
      </w:r>
      <w:r>
        <w:rPr>
          <w:color w:val="231F20"/>
          <w:spacing w:val="-2"/>
        </w:rPr>
        <w:t> </w:t>
      </w:r>
      <w:r>
        <w:rPr>
          <w:color w:val="231F20"/>
        </w:rPr>
        <w:t>products</w:t>
      </w:r>
      <w:r>
        <w:rPr>
          <w:color w:val="231F20"/>
          <w:spacing w:val="-2"/>
        </w:rPr>
        <w:t> </w:t>
      </w:r>
      <w:r>
        <w:rPr>
          <w:color w:val="231F20"/>
        </w:rPr>
        <w:t>and</w:t>
      </w:r>
      <w:r>
        <w:rPr>
          <w:color w:val="231F20"/>
          <w:spacing w:val="-1"/>
        </w:rPr>
        <w:t> </w:t>
      </w:r>
      <w:r>
        <w:rPr>
          <w:color w:val="231F20"/>
          <w:spacing w:val="-2"/>
        </w:rPr>
        <w:t>policies,</w:t>
      </w:r>
    </w:p>
    <w:p>
      <w:pPr>
        <w:pStyle w:val="Heading6"/>
        <w:rPr>
          <w:rFonts w:ascii="Garamond"/>
          <w:i w:val="0"/>
          <w:sz w:val="23"/>
        </w:rPr>
      </w:pPr>
      <w:hyperlink r:id="rId329">
        <w:r>
          <w:rPr>
            <w:i/>
            <w:color w:val="005CAB"/>
            <w:spacing w:val="-2"/>
          </w:rPr>
          <w:t>http://www.edutools.info</w:t>
        </w:r>
      </w:hyperlink>
      <w:r>
        <w:rPr>
          <w:rFonts w:ascii="Garamond"/>
          <w:i w:val="0"/>
          <w:color w:val="231F20"/>
          <w:spacing w:val="-2"/>
          <w:sz w:val="23"/>
        </w:rPr>
        <w:t>.</w:t>
      </w:r>
    </w:p>
    <w:p>
      <w:pPr>
        <w:pStyle w:val="BodyText"/>
        <w:spacing w:before="7"/>
        <w:rPr>
          <w:sz w:val="24"/>
        </w:rPr>
      </w:pPr>
    </w:p>
    <w:p>
      <w:pPr>
        <w:spacing w:line="220" w:lineRule="auto" w:before="1"/>
        <w:ind w:left="3259" w:right="1519" w:firstLine="0"/>
        <w:jc w:val="left"/>
        <w:rPr>
          <w:sz w:val="23"/>
        </w:rPr>
      </w:pPr>
      <w:r>
        <w:rPr>
          <w:color w:val="231F20"/>
          <w:sz w:val="23"/>
        </w:rPr>
        <w:t>Ullman, Craig, and Mitchell Rabinowitz. “Course Management Systems and the Reinvention of</w:t>
      </w:r>
      <w:r>
        <w:rPr>
          <w:color w:val="231F20"/>
          <w:spacing w:val="40"/>
          <w:sz w:val="23"/>
        </w:rPr>
        <w:t> </w:t>
      </w:r>
      <w:r>
        <w:rPr>
          <w:color w:val="231F20"/>
          <w:sz w:val="23"/>
        </w:rPr>
        <w:t>Instruction.” </w:t>
      </w:r>
      <w:hyperlink r:id="rId299">
        <w:r>
          <w:rPr>
            <w:rFonts w:ascii="Gill Sans MT" w:hAnsi="Gill Sans MT"/>
            <w:i/>
            <w:color w:val="005CAB"/>
            <w:sz w:val="24"/>
          </w:rPr>
          <w:t>http://thejournal.com/magazine/vault/A5070.cfm</w:t>
        </w:r>
      </w:hyperlink>
      <w:r>
        <w:rPr>
          <w:color w:val="231F20"/>
          <w:sz w:val="23"/>
        </w:rPr>
        <w:t>.</w:t>
      </w:r>
    </w:p>
    <w:p>
      <w:pPr>
        <w:pStyle w:val="BodyText"/>
        <w:spacing w:before="5"/>
      </w:pPr>
    </w:p>
    <w:p>
      <w:pPr>
        <w:pStyle w:val="BodyText"/>
        <w:spacing w:line="247" w:lineRule="exact" w:before="1"/>
        <w:ind w:left="3259"/>
      </w:pPr>
      <w:r>
        <w:rPr>
          <w:color w:val="231F20"/>
        </w:rPr>
        <w:t>University</w:t>
      </w:r>
      <w:r>
        <w:rPr>
          <w:color w:val="231F20"/>
          <w:spacing w:val="-1"/>
        </w:rPr>
        <w:t> </w:t>
      </w:r>
      <w:r>
        <w:rPr>
          <w:color w:val="231F20"/>
        </w:rPr>
        <w:t>of</w:t>
      </w:r>
      <w:r>
        <w:rPr>
          <w:color w:val="231F20"/>
          <w:spacing w:val="26"/>
        </w:rPr>
        <w:t> </w:t>
      </w:r>
      <w:r>
        <w:rPr>
          <w:color w:val="231F20"/>
        </w:rPr>
        <w:t>Texas.</w:t>
      </w:r>
      <w:r>
        <w:rPr>
          <w:color w:val="231F20"/>
          <w:spacing w:val="-1"/>
        </w:rPr>
        <w:t> </w:t>
      </w:r>
      <w:r>
        <w:rPr>
          <w:color w:val="231F20"/>
        </w:rPr>
        <w:t>Support</w:t>
      </w:r>
      <w:r>
        <w:rPr>
          <w:color w:val="231F20"/>
          <w:spacing w:val="-1"/>
        </w:rPr>
        <w:t> </w:t>
      </w:r>
      <w:r>
        <w:rPr>
          <w:color w:val="231F20"/>
        </w:rPr>
        <w:t>site</w:t>
      </w:r>
      <w:r>
        <w:rPr>
          <w:color w:val="231F20"/>
          <w:spacing w:val="-1"/>
        </w:rPr>
        <w:t> </w:t>
      </w:r>
      <w:r>
        <w:rPr>
          <w:color w:val="231F20"/>
        </w:rPr>
        <w:t>for</w:t>
      </w:r>
      <w:r>
        <w:rPr>
          <w:color w:val="231F20"/>
          <w:spacing w:val="-1"/>
        </w:rPr>
        <w:t> </w:t>
      </w:r>
      <w:r>
        <w:rPr>
          <w:color w:val="231F20"/>
        </w:rPr>
        <w:t>Blackboard’s</w:t>
      </w:r>
      <w:r>
        <w:rPr>
          <w:color w:val="231F20"/>
          <w:spacing w:val="-1"/>
        </w:rPr>
        <w:t> </w:t>
      </w:r>
      <w:r>
        <w:rPr>
          <w:color w:val="231F20"/>
        </w:rPr>
        <w:t>course</w:t>
      </w:r>
      <w:r>
        <w:rPr>
          <w:color w:val="231F20"/>
          <w:spacing w:val="-1"/>
        </w:rPr>
        <w:t> </w:t>
      </w:r>
      <w:r>
        <w:rPr>
          <w:color w:val="231F20"/>
        </w:rPr>
        <w:t>management </w:t>
      </w:r>
      <w:r>
        <w:rPr>
          <w:color w:val="231F20"/>
          <w:spacing w:val="-2"/>
        </w:rPr>
        <w:t>system,</w:t>
      </w:r>
    </w:p>
    <w:p>
      <w:pPr>
        <w:pStyle w:val="Heading6"/>
        <w:rPr>
          <w:rFonts w:ascii="Garamond"/>
          <w:i w:val="0"/>
          <w:sz w:val="23"/>
        </w:rPr>
      </w:pPr>
      <w:hyperlink r:id="rId303">
        <w:r>
          <w:rPr>
            <w:i/>
            <w:color w:val="005CAB"/>
            <w:spacing w:val="-2"/>
          </w:rPr>
          <w:t>http://www.utexas.edu/academic/blackboard</w:t>
        </w:r>
      </w:hyperlink>
      <w:r>
        <w:rPr>
          <w:rFonts w:ascii="Garamond"/>
          <w:i w:val="0"/>
          <w:color w:val="231F20"/>
          <w:spacing w:val="-2"/>
          <w:sz w:val="23"/>
        </w:rPr>
        <w:t>.</w:t>
      </w:r>
    </w:p>
    <w:p>
      <w:pPr>
        <w:pStyle w:val="BodyText"/>
        <w:spacing w:line="247" w:lineRule="exact" w:before="261"/>
        <w:ind w:left="3260"/>
      </w:pPr>
      <w:r>
        <w:rPr>
          <w:color w:val="231F20"/>
        </w:rPr>
        <w:t>van</w:t>
      </w:r>
      <w:r>
        <w:rPr>
          <w:color w:val="231F20"/>
          <w:spacing w:val="-2"/>
        </w:rPr>
        <w:t> </w:t>
      </w:r>
      <w:r>
        <w:rPr>
          <w:color w:val="231F20"/>
        </w:rPr>
        <w:t>de</w:t>
      </w:r>
      <w:r>
        <w:rPr>
          <w:color w:val="231F20"/>
          <w:spacing w:val="-1"/>
        </w:rPr>
        <w:t> </w:t>
      </w:r>
      <w:r>
        <w:rPr>
          <w:color w:val="231F20"/>
        </w:rPr>
        <w:t>Pol,</w:t>
      </w:r>
      <w:r>
        <w:rPr>
          <w:color w:val="231F20"/>
          <w:spacing w:val="-1"/>
        </w:rPr>
        <w:t> </w:t>
      </w:r>
      <w:r>
        <w:rPr>
          <w:color w:val="231F20"/>
        </w:rPr>
        <w:t>Jeff.</w:t>
      </w:r>
      <w:r>
        <w:rPr>
          <w:color w:val="231F20"/>
          <w:spacing w:val="-1"/>
        </w:rPr>
        <w:t> </w:t>
      </w:r>
      <w:r>
        <w:rPr>
          <w:color w:val="231F20"/>
        </w:rPr>
        <w:t>“A</w:t>
      </w:r>
      <w:r>
        <w:rPr>
          <w:color w:val="231F20"/>
          <w:spacing w:val="-1"/>
        </w:rPr>
        <w:t> </w:t>
      </w:r>
      <w:r>
        <w:rPr>
          <w:color w:val="231F20"/>
        </w:rPr>
        <w:t>Look</w:t>
      </w:r>
      <w:r>
        <w:rPr>
          <w:color w:val="231F20"/>
          <w:spacing w:val="-1"/>
        </w:rPr>
        <w:t> </w:t>
      </w:r>
      <w:r>
        <w:rPr>
          <w:color w:val="231F20"/>
        </w:rPr>
        <w:t>at</w:t>
      </w:r>
      <w:r>
        <w:rPr>
          <w:color w:val="231F20"/>
          <w:spacing w:val="-1"/>
        </w:rPr>
        <w:t> </w:t>
      </w:r>
      <w:r>
        <w:rPr>
          <w:color w:val="231F20"/>
        </w:rPr>
        <w:t>Course</w:t>
      </w:r>
      <w:r>
        <w:rPr>
          <w:color w:val="231F20"/>
          <w:spacing w:val="-1"/>
        </w:rPr>
        <w:t> </w:t>
      </w:r>
      <w:r>
        <w:rPr>
          <w:color w:val="231F20"/>
        </w:rPr>
        <w:t>Management</w:t>
      </w:r>
      <w:r>
        <w:rPr>
          <w:color w:val="231F20"/>
          <w:spacing w:val="-1"/>
        </w:rPr>
        <w:t> </w:t>
      </w:r>
      <w:r>
        <w:rPr>
          <w:color w:val="231F20"/>
          <w:spacing w:val="-2"/>
        </w:rPr>
        <w:t>Systems.”</w:t>
      </w:r>
    </w:p>
    <w:p>
      <w:pPr>
        <w:pStyle w:val="Heading6"/>
        <w:rPr>
          <w:rFonts w:ascii="Garamond"/>
          <w:i w:val="0"/>
          <w:sz w:val="23"/>
        </w:rPr>
      </w:pPr>
      <w:hyperlink r:id="rId330">
        <w:r>
          <w:rPr>
            <w:i/>
            <w:color w:val="005CAB"/>
            <w:spacing w:val="-2"/>
          </w:rPr>
          <w:t>http://ittimes.ucdavis.edu/june2001/cms.html</w:t>
        </w:r>
      </w:hyperlink>
      <w:r>
        <w:rPr>
          <w:rFonts w:ascii="Garamond"/>
          <w:i w:val="0"/>
          <w:color w:val="231F20"/>
          <w:spacing w:val="-2"/>
          <w:sz w:val="23"/>
        </w:rPr>
        <w:t>.</w:t>
      </w:r>
    </w:p>
    <w:p>
      <w:pPr>
        <w:pStyle w:val="BodyText"/>
        <w:spacing w:before="80"/>
        <w:rPr>
          <w:sz w:val="24"/>
        </w:rPr>
      </w:pPr>
    </w:p>
    <w:p>
      <w:pPr>
        <w:pStyle w:val="Heading7"/>
        <w:ind w:left="3259"/>
      </w:pPr>
      <w:r>
        <w:rPr>
          <w:color w:val="231F20"/>
        </w:rPr>
        <w:t>Graduate</w:t>
      </w:r>
      <w:r>
        <w:rPr>
          <w:color w:val="231F20"/>
          <w:spacing w:val="3"/>
        </w:rPr>
        <w:t> </w:t>
      </w:r>
      <w:r>
        <w:rPr>
          <w:color w:val="231F20"/>
        </w:rPr>
        <w:t>Students</w:t>
      </w:r>
      <w:r>
        <w:rPr>
          <w:color w:val="231F20"/>
          <w:spacing w:val="4"/>
        </w:rPr>
        <w:t> </w:t>
      </w:r>
      <w:r>
        <w:rPr>
          <w:color w:val="231F20"/>
        </w:rPr>
        <w:t>and</w:t>
      </w:r>
      <w:r>
        <w:rPr>
          <w:color w:val="231F20"/>
          <w:spacing w:val="3"/>
        </w:rPr>
        <w:t> </w:t>
      </w:r>
      <w:r>
        <w:rPr>
          <w:color w:val="231F20"/>
        </w:rPr>
        <w:t>Postdocs</w:t>
      </w:r>
      <w:r>
        <w:rPr>
          <w:color w:val="231F20"/>
          <w:spacing w:val="4"/>
        </w:rPr>
        <w:t> </w:t>
      </w:r>
      <w:r>
        <w:rPr>
          <w:color w:val="231F20"/>
        </w:rPr>
        <w:t>as</w:t>
      </w:r>
      <w:r>
        <w:rPr>
          <w:color w:val="231F20"/>
          <w:spacing w:val="4"/>
        </w:rPr>
        <w:t> </w:t>
      </w:r>
      <w:r>
        <w:rPr>
          <w:color w:val="231F20"/>
          <w:spacing w:val="-2"/>
        </w:rPr>
        <w:t>Teachers</w:t>
      </w:r>
    </w:p>
    <w:p>
      <w:pPr>
        <w:spacing w:line="220" w:lineRule="auto" w:before="17"/>
        <w:ind w:left="3259" w:right="1519" w:firstLine="0"/>
        <w:jc w:val="left"/>
        <w:rPr>
          <w:sz w:val="23"/>
        </w:rPr>
      </w:pPr>
      <w:r>
        <w:rPr>
          <w:color w:val="231F20"/>
          <w:sz w:val="23"/>
        </w:rPr>
        <w:t>Gabriel, Jerry. “Educating Postdocs About the Other Part of</w:t>
      </w:r>
      <w:r>
        <w:rPr>
          <w:color w:val="231F20"/>
          <w:spacing w:val="27"/>
          <w:sz w:val="23"/>
        </w:rPr>
        <w:t> </w:t>
      </w:r>
      <w:r>
        <w:rPr>
          <w:color w:val="231F20"/>
          <w:sz w:val="23"/>
        </w:rPr>
        <w:t>Their Future Faculty Jobs.” </w:t>
      </w:r>
      <w:hyperlink r:id="rId46">
        <w:r>
          <w:rPr>
            <w:color w:val="231F20"/>
            <w:sz w:val="23"/>
          </w:rPr>
          <w:t>ScienceCareers.org</w:t>
        </w:r>
      </w:hyperlink>
      <w:r>
        <w:rPr>
          <w:color w:val="231F20"/>
          <w:sz w:val="23"/>
        </w:rPr>
        <w:t>,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career_development/previous_issues/articles/1120/educating_postdocs_about_ the_other_part_of_their_future_faculty_jobs/(parent)/158</w:t>
      </w:r>
      <w:r>
        <w:rPr>
          <w:color w:val="231F20"/>
          <w:spacing w:val="-2"/>
          <w:sz w:val="23"/>
        </w:rPr>
        <w:t>.</w:t>
      </w:r>
    </w:p>
    <w:p>
      <w:pPr>
        <w:pStyle w:val="BodyText"/>
        <w:spacing w:before="86"/>
        <w:rPr>
          <w:sz w:val="24"/>
        </w:rPr>
      </w:pPr>
    </w:p>
    <w:p>
      <w:pPr>
        <w:pStyle w:val="Heading7"/>
        <w:ind w:left="3259"/>
      </w:pPr>
      <w:r>
        <w:rPr>
          <w:color w:val="231F20"/>
        </w:rPr>
        <w:t>Inquiry-Based</w:t>
      </w:r>
      <w:r>
        <w:rPr>
          <w:color w:val="231F20"/>
          <w:spacing w:val="6"/>
        </w:rPr>
        <w:t> </w:t>
      </w:r>
      <w:r>
        <w:rPr>
          <w:color w:val="231F20"/>
          <w:spacing w:val="-4"/>
        </w:rPr>
        <w:t>Labs</w:t>
      </w:r>
    </w:p>
    <w:p>
      <w:pPr>
        <w:pStyle w:val="BodyText"/>
        <w:spacing w:before="1"/>
        <w:ind w:left="3259" w:right="1519"/>
      </w:pPr>
      <w:r>
        <w:rPr>
          <w:color w:val="231F20"/>
          <w:spacing w:val="-2"/>
        </w:rPr>
        <w:t>Howard,</w:t>
      </w:r>
      <w:r>
        <w:rPr>
          <w:color w:val="231F20"/>
          <w:spacing w:val="-10"/>
        </w:rPr>
        <w:t> </w:t>
      </w:r>
      <w:r>
        <w:rPr>
          <w:color w:val="231F20"/>
          <w:spacing w:val="-2"/>
        </w:rPr>
        <w:t>David</w:t>
      </w:r>
      <w:r>
        <w:rPr>
          <w:color w:val="231F20"/>
          <w:spacing w:val="-10"/>
        </w:rPr>
        <w:t> </w:t>
      </w:r>
      <w:r>
        <w:rPr>
          <w:color w:val="231F20"/>
          <w:spacing w:val="-2"/>
        </w:rPr>
        <w:t>R.,</w:t>
      </w:r>
      <w:r>
        <w:rPr>
          <w:color w:val="231F20"/>
          <w:spacing w:val="-10"/>
        </w:rPr>
        <w:t> </w:t>
      </w:r>
      <w:r>
        <w:rPr>
          <w:color w:val="231F20"/>
          <w:spacing w:val="-2"/>
        </w:rPr>
        <w:t>and</w:t>
      </w:r>
      <w:r>
        <w:rPr>
          <w:color w:val="231F20"/>
          <w:spacing w:val="-10"/>
        </w:rPr>
        <w:t> </w:t>
      </w:r>
      <w:r>
        <w:rPr>
          <w:color w:val="231F20"/>
          <w:spacing w:val="-2"/>
        </w:rPr>
        <w:t>Jennifer</w:t>
      </w:r>
      <w:r>
        <w:rPr>
          <w:color w:val="231F20"/>
          <w:spacing w:val="-10"/>
        </w:rPr>
        <w:t> </w:t>
      </w:r>
      <w:r>
        <w:rPr>
          <w:color w:val="231F20"/>
          <w:spacing w:val="-2"/>
        </w:rPr>
        <w:t>A.</w:t>
      </w:r>
      <w:r>
        <w:rPr>
          <w:color w:val="231F20"/>
          <w:spacing w:val="-10"/>
        </w:rPr>
        <w:t> </w:t>
      </w:r>
      <w:r>
        <w:rPr>
          <w:color w:val="231F20"/>
          <w:spacing w:val="-2"/>
        </w:rPr>
        <w:t>Miskowski.</w:t>
      </w:r>
      <w:r>
        <w:rPr>
          <w:color w:val="231F20"/>
          <w:spacing w:val="-10"/>
        </w:rPr>
        <w:t> </w:t>
      </w:r>
      <w:r>
        <w:rPr>
          <w:color w:val="231F20"/>
          <w:spacing w:val="-2"/>
        </w:rPr>
        <w:t>“Using</w:t>
      </w:r>
      <w:r>
        <w:rPr>
          <w:color w:val="231F20"/>
          <w:spacing w:val="-10"/>
        </w:rPr>
        <w:t> </w:t>
      </w:r>
      <w:r>
        <w:rPr>
          <w:color w:val="231F20"/>
          <w:spacing w:val="-2"/>
        </w:rPr>
        <w:t>a</w:t>
      </w:r>
      <w:r>
        <w:rPr>
          <w:color w:val="231F20"/>
          <w:spacing w:val="-10"/>
        </w:rPr>
        <w:t> </w:t>
      </w:r>
      <w:r>
        <w:rPr>
          <w:color w:val="231F20"/>
          <w:spacing w:val="-2"/>
        </w:rPr>
        <w:t>Module-Based</w:t>
      </w:r>
      <w:r>
        <w:rPr>
          <w:color w:val="231F20"/>
          <w:spacing w:val="-10"/>
        </w:rPr>
        <w:t> </w:t>
      </w:r>
      <w:r>
        <w:rPr>
          <w:color w:val="231F20"/>
          <w:spacing w:val="-2"/>
        </w:rPr>
        <w:t>Lab</w:t>
      </w:r>
      <w:r>
        <w:rPr>
          <w:color w:val="231F20"/>
          <w:spacing w:val="-10"/>
        </w:rPr>
        <w:t> </w:t>
      </w:r>
      <w:r>
        <w:rPr>
          <w:color w:val="231F20"/>
          <w:spacing w:val="-2"/>
        </w:rPr>
        <w:t>to </w:t>
      </w:r>
      <w:r>
        <w:rPr>
          <w:color w:val="231F20"/>
          <w:spacing w:val="-4"/>
        </w:rPr>
        <w:t>Incorporate</w:t>
      </w:r>
      <w:r>
        <w:rPr>
          <w:color w:val="231F20"/>
          <w:spacing w:val="-11"/>
        </w:rPr>
        <w:t> </w:t>
      </w:r>
      <w:r>
        <w:rPr>
          <w:color w:val="231F20"/>
          <w:spacing w:val="-4"/>
        </w:rPr>
        <w:t>Inquiry</w:t>
      </w:r>
      <w:r>
        <w:rPr>
          <w:color w:val="231F20"/>
          <w:spacing w:val="-10"/>
        </w:rPr>
        <w:t> </w:t>
      </w:r>
      <w:r>
        <w:rPr>
          <w:color w:val="231F20"/>
          <w:spacing w:val="-4"/>
        </w:rPr>
        <w:t>into</w:t>
      </w:r>
      <w:r>
        <w:rPr>
          <w:color w:val="231F20"/>
          <w:spacing w:val="-11"/>
        </w:rPr>
        <w:t> </w:t>
      </w:r>
      <w:r>
        <w:rPr>
          <w:color w:val="231F20"/>
          <w:spacing w:val="-4"/>
        </w:rPr>
        <w:t>a</w:t>
      </w:r>
      <w:r>
        <w:rPr>
          <w:color w:val="231F20"/>
          <w:spacing w:val="-10"/>
        </w:rPr>
        <w:t> </w:t>
      </w:r>
      <w:r>
        <w:rPr>
          <w:color w:val="231F20"/>
          <w:spacing w:val="-4"/>
        </w:rPr>
        <w:t>Large</w:t>
      </w:r>
      <w:r>
        <w:rPr>
          <w:color w:val="231F20"/>
          <w:spacing w:val="-10"/>
        </w:rPr>
        <w:t> </w:t>
      </w:r>
      <w:r>
        <w:rPr>
          <w:color w:val="231F20"/>
          <w:spacing w:val="-4"/>
        </w:rPr>
        <w:t>Cell</w:t>
      </w:r>
      <w:r>
        <w:rPr>
          <w:color w:val="231F20"/>
          <w:spacing w:val="-11"/>
        </w:rPr>
        <w:t> </w:t>
      </w:r>
      <w:r>
        <w:rPr>
          <w:color w:val="231F20"/>
          <w:spacing w:val="-4"/>
        </w:rPr>
        <w:t>Biology</w:t>
      </w:r>
      <w:r>
        <w:rPr>
          <w:color w:val="231F20"/>
          <w:spacing w:val="-10"/>
        </w:rPr>
        <w:t> </w:t>
      </w:r>
      <w:r>
        <w:rPr>
          <w:color w:val="231F20"/>
          <w:spacing w:val="-4"/>
        </w:rPr>
        <w:t>Course.”</w:t>
      </w:r>
      <w:r>
        <w:rPr>
          <w:color w:val="231F20"/>
          <w:spacing w:val="-10"/>
        </w:rPr>
        <w:t> </w:t>
      </w:r>
      <w:r>
        <w:rPr>
          <w:i/>
          <w:color w:val="231F20"/>
          <w:spacing w:val="-4"/>
        </w:rPr>
        <w:t>Cell</w:t>
      </w:r>
      <w:r>
        <w:rPr>
          <w:i/>
          <w:color w:val="231F20"/>
          <w:spacing w:val="-11"/>
        </w:rPr>
        <w:t> </w:t>
      </w:r>
      <w:r>
        <w:rPr>
          <w:i/>
          <w:color w:val="231F20"/>
          <w:spacing w:val="-4"/>
        </w:rPr>
        <w:t>Biology</w:t>
      </w:r>
      <w:r>
        <w:rPr>
          <w:i/>
          <w:color w:val="231F20"/>
          <w:spacing w:val="-10"/>
        </w:rPr>
        <w:t> </w:t>
      </w:r>
      <w:r>
        <w:rPr>
          <w:i/>
          <w:color w:val="231F20"/>
          <w:spacing w:val="-4"/>
        </w:rPr>
        <w:t>Education</w:t>
      </w:r>
      <w:r>
        <w:rPr>
          <w:i/>
          <w:color w:val="231F20"/>
          <w:spacing w:val="-10"/>
        </w:rPr>
        <w:t> </w:t>
      </w:r>
      <w:r>
        <w:rPr>
          <w:color w:val="231F20"/>
          <w:spacing w:val="-4"/>
        </w:rPr>
        <w:t>4:249,</w:t>
      </w:r>
      <w:r>
        <w:rPr>
          <w:color w:val="231F20"/>
          <w:spacing w:val="-11"/>
        </w:rPr>
        <w:t> </w:t>
      </w:r>
      <w:r>
        <w:rPr>
          <w:color w:val="231F20"/>
          <w:spacing w:val="-4"/>
        </w:rPr>
        <w:t>2005.</w:t>
      </w:r>
    </w:p>
    <w:p>
      <w:pPr>
        <w:pStyle w:val="BodyText"/>
        <w:spacing w:before="4"/>
      </w:pPr>
    </w:p>
    <w:p>
      <w:pPr>
        <w:pStyle w:val="Heading7"/>
        <w:ind w:left="3259"/>
      </w:pPr>
      <w:r>
        <w:rPr>
          <w:color w:val="231F20"/>
        </w:rPr>
        <w:t>Lecture</w:t>
      </w:r>
      <w:r>
        <w:rPr>
          <w:color w:val="231F20"/>
          <w:spacing w:val="3"/>
        </w:rPr>
        <w:t> </w:t>
      </w:r>
      <w:r>
        <w:rPr>
          <w:color w:val="231F20"/>
        </w:rPr>
        <w:t>Preparation</w:t>
      </w:r>
      <w:r>
        <w:rPr>
          <w:color w:val="231F20"/>
          <w:spacing w:val="3"/>
        </w:rPr>
        <w:t> </w:t>
      </w:r>
      <w:r>
        <w:rPr>
          <w:color w:val="231F20"/>
        </w:rPr>
        <w:t>and</w:t>
      </w:r>
      <w:r>
        <w:rPr>
          <w:color w:val="231F20"/>
          <w:spacing w:val="3"/>
        </w:rPr>
        <w:t> </w:t>
      </w:r>
      <w:r>
        <w:rPr>
          <w:color w:val="231F20"/>
          <w:spacing w:val="-2"/>
        </w:rPr>
        <w:t>Delivery</w:t>
      </w:r>
    </w:p>
    <w:p>
      <w:pPr>
        <w:spacing w:line="220" w:lineRule="auto" w:before="17"/>
        <w:ind w:left="3259" w:right="1519" w:firstLine="0"/>
        <w:jc w:val="left"/>
        <w:rPr>
          <w:sz w:val="23"/>
        </w:rPr>
      </w:pPr>
      <w:r>
        <w:rPr>
          <w:color w:val="231F20"/>
          <w:sz w:val="23"/>
        </w:rPr>
        <w:t>Davis, Barbara Gross. “Preparing to Teach the Large Lecture Course.” </w:t>
      </w:r>
      <w:r>
        <w:rPr>
          <w:i/>
          <w:color w:val="231F20"/>
          <w:sz w:val="23"/>
        </w:rPr>
        <w:t>Tools for</w:t>
      </w:r>
      <w:r>
        <w:rPr>
          <w:i/>
          <w:color w:val="231F20"/>
          <w:sz w:val="23"/>
        </w:rPr>
        <w:t> Teaching.</w:t>
      </w:r>
      <w:r>
        <w:rPr>
          <w:i/>
          <w:color w:val="231F20"/>
          <w:spacing w:val="-8"/>
          <w:sz w:val="23"/>
        </w:rPr>
        <w:t> </w:t>
      </w:r>
      <w:r>
        <w:rPr>
          <w:color w:val="231F20"/>
          <w:sz w:val="23"/>
        </w:rPr>
        <w:t>San</w:t>
      </w:r>
      <w:r>
        <w:rPr>
          <w:color w:val="231F20"/>
          <w:spacing w:val="-8"/>
          <w:sz w:val="23"/>
        </w:rPr>
        <w:t> </w:t>
      </w:r>
      <w:r>
        <w:rPr>
          <w:color w:val="231F20"/>
          <w:sz w:val="23"/>
        </w:rPr>
        <w:t>Francisco,</w:t>
      </w:r>
      <w:r>
        <w:rPr>
          <w:color w:val="231F20"/>
          <w:spacing w:val="-8"/>
          <w:sz w:val="23"/>
        </w:rPr>
        <w:t> </w:t>
      </w:r>
      <w:r>
        <w:rPr>
          <w:color w:val="231F20"/>
          <w:sz w:val="23"/>
        </w:rPr>
        <w:t>CA:</w:t>
      </w:r>
      <w:r>
        <w:rPr>
          <w:color w:val="231F20"/>
          <w:spacing w:val="-9"/>
          <w:sz w:val="23"/>
        </w:rPr>
        <w:t> </w:t>
      </w:r>
      <w:r>
        <w:rPr>
          <w:color w:val="231F20"/>
          <w:sz w:val="23"/>
        </w:rPr>
        <w:t>Jossey-Bass,</w:t>
      </w:r>
      <w:r>
        <w:rPr>
          <w:color w:val="231F20"/>
          <w:spacing w:val="-8"/>
          <w:sz w:val="23"/>
        </w:rPr>
        <w:t> </w:t>
      </w:r>
      <w:r>
        <w:rPr>
          <w:color w:val="231F20"/>
          <w:sz w:val="23"/>
        </w:rPr>
        <w:t>1993.</w:t>
      </w:r>
      <w:r>
        <w:rPr>
          <w:color w:val="231F20"/>
          <w:spacing w:val="-8"/>
          <w:sz w:val="23"/>
        </w:rPr>
        <w:t> </w:t>
      </w:r>
      <w:hyperlink r:id="rId331">
        <w:r>
          <w:rPr>
            <w:rFonts w:ascii="Gill Sans MT" w:hAnsi="Gill Sans MT"/>
            <w:i/>
            <w:color w:val="005CAB"/>
            <w:sz w:val="24"/>
          </w:rPr>
          <w:t>http://teaching.berkeley.edu.bgd</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largelecture.html</w:t>
      </w:r>
      <w:r>
        <w:rPr>
          <w:color w:val="231F20"/>
          <w:spacing w:val="-2"/>
          <w:sz w:val="23"/>
        </w:rPr>
        <w:t>.</w:t>
      </w:r>
    </w:p>
    <w:p>
      <w:pPr>
        <w:pStyle w:val="BodyText"/>
        <w:spacing w:before="21"/>
      </w:pPr>
    </w:p>
    <w:p>
      <w:pPr>
        <w:spacing w:line="220" w:lineRule="auto" w:before="0"/>
        <w:ind w:left="3259" w:right="1519" w:firstLine="0"/>
        <w:jc w:val="left"/>
        <w:rPr>
          <w:sz w:val="23"/>
        </w:rPr>
      </w:pPr>
      <w:r>
        <w:rPr>
          <w:color w:val="231F20"/>
          <w:sz w:val="23"/>
        </w:rPr>
        <w:t>Felder,</w:t>
      </w:r>
      <w:r>
        <w:rPr>
          <w:color w:val="231F20"/>
          <w:spacing w:val="-2"/>
          <w:sz w:val="23"/>
        </w:rPr>
        <w:t> </w:t>
      </w:r>
      <w:r>
        <w:rPr>
          <w:color w:val="231F20"/>
          <w:sz w:val="23"/>
        </w:rPr>
        <w:t>Richard</w:t>
      </w:r>
      <w:r>
        <w:rPr>
          <w:color w:val="231F20"/>
          <w:spacing w:val="-2"/>
          <w:sz w:val="23"/>
        </w:rPr>
        <w:t> </w:t>
      </w:r>
      <w:r>
        <w:rPr>
          <w:color w:val="231F20"/>
          <w:sz w:val="23"/>
        </w:rPr>
        <w:t>M.</w:t>
      </w:r>
      <w:r>
        <w:rPr>
          <w:color w:val="231F20"/>
          <w:spacing w:val="-2"/>
          <w:sz w:val="23"/>
        </w:rPr>
        <w:t> </w:t>
      </w:r>
      <w:r>
        <w:rPr>
          <w:color w:val="231F20"/>
          <w:sz w:val="23"/>
        </w:rPr>
        <w:t>“Beating</w:t>
      </w:r>
      <w:r>
        <w:rPr>
          <w:color w:val="231F20"/>
          <w:spacing w:val="-2"/>
          <w:sz w:val="23"/>
        </w:rPr>
        <w:t> </w:t>
      </w:r>
      <w:r>
        <w:rPr>
          <w:color w:val="231F20"/>
          <w:sz w:val="23"/>
        </w:rPr>
        <w:t>the</w:t>
      </w:r>
      <w:r>
        <w:rPr>
          <w:color w:val="231F20"/>
          <w:spacing w:val="-2"/>
          <w:sz w:val="23"/>
        </w:rPr>
        <w:t> </w:t>
      </w:r>
      <w:r>
        <w:rPr>
          <w:color w:val="231F20"/>
          <w:sz w:val="23"/>
        </w:rPr>
        <w:t>Numbers</w:t>
      </w:r>
      <w:r>
        <w:rPr>
          <w:color w:val="231F20"/>
          <w:spacing w:val="-2"/>
          <w:sz w:val="23"/>
        </w:rPr>
        <w:t> </w:t>
      </w:r>
      <w:r>
        <w:rPr>
          <w:color w:val="231F20"/>
          <w:sz w:val="23"/>
        </w:rPr>
        <w:t>Game:</w:t>
      </w:r>
      <w:r>
        <w:rPr>
          <w:color w:val="231F20"/>
          <w:spacing w:val="-2"/>
          <w:sz w:val="23"/>
        </w:rPr>
        <w:t> </w:t>
      </w:r>
      <w:r>
        <w:rPr>
          <w:color w:val="231F20"/>
          <w:sz w:val="23"/>
        </w:rPr>
        <w:t>Effective</w:t>
      </w:r>
      <w:r>
        <w:rPr>
          <w:color w:val="231F20"/>
          <w:spacing w:val="-2"/>
          <w:sz w:val="23"/>
        </w:rPr>
        <w:t> </w:t>
      </w:r>
      <w:r>
        <w:rPr>
          <w:color w:val="231F20"/>
          <w:sz w:val="23"/>
        </w:rPr>
        <w:t>Teaching</w:t>
      </w:r>
      <w:r>
        <w:rPr>
          <w:color w:val="231F20"/>
          <w:spacing w:val="-2"/>
          <w:sz w:val="23"/>
        </w:rPr>
        <w:t> </w:t>
      </w:r>
      <w:r>
        <w:rPr>
          <w:color w:val="231F20"/>
          <w:sz w:val="23"/>
        </w:rPr>
        <w:t>in</w:t>
      </w:r>
      <w:r>
        <w:rPr>
          <w:color w:val="231F20"/>
          <w:spacing w:val="-2"/>
          <w:sz w:val="23"/>
        </w:rPr>
        <w:t> </w:t>
      </w:r>
      <w:r>
        <w:rPr>
          <w:color w:val="231F20"/>
          <w:sz w:val="23"/>
        </w:rPr>
        <w:t>Large Classes.” </w:t>
      </w:r>
      <w:r>
        <w:rPr>
          <w:i/>
          <w:color w:val="231F20"/>
          <w:sz w:val="23"/>
        </w:rPr>
        <w:t>Resources in Science and Engineering. </w:t>
      </w:r>
      <w:hyperlink r:id="rId314">
        <w:r>
          <w:rPr>
            <w:rFonts w:ascii="Gill Sans MT" w:hAnsi="Gill Sans MT"/>
            <w:i/>
            <w:color w:val="005CAB"/>
            <w:sz w:val="24"/>
          </w:rPr>
          <w:t>http://www.ncsu.edu/felder-public</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Papers/Largeclasses.htm</w:t>
      </w:r>
      <w:r>
        <w:rPr>
          <w:color w:val="231F20"/>
          <w:spacing w:val="-2"/>
          <w:sz w:val="23"/>
        </w:rPr>
        <w:t>.</w:t>
      </w:r>
    </w:p>
    <w:p>
      <w:pPr>
        <w:pStyle w:val="BodyText"/>
        <w:spacing w:before="21"/>
      </w:pPr>
    </w:p>
    <w:p>
      <w:pPr>
        <w:spacing w:line="220" w:lineRule="auto" w:before="0"/>
        <w:ind w:left="3260" w:right="1519" w:firstLine="0"/>
        <w:jc w:val="left"/>
        <w:rPr>
          <w:sz w:val="23"/>
        </w:rPr>
      </w:pPr>
      <w:r>
        <w:rPr>
          <w:color w:val="231F20"/>
          <w:sz w:val="23"/>
        </w:rPr>
        <w:t>University of</w:t>
      </w:r>
      <w:r>
        <w:rPr>
          <w:color w:val="231F20"/>
          <w:spacing w:val="29"/>
          <w:sz w:val="23"/>
        </w:rPr>
        <w:t> </w:t>
      </w:r>
      <w:r>
        <w:rPr>
          <w:color w:val="231F20"/>
          <w:sz w:val="23"/>
        </w:rPr>
        <w:t>Minnesota Center for Teaching and Learning Services. “Suggestions for Effective Lecture Preparation and Delivery.” </w:t>
      </w:r>
      <w:hyperlink r:id="rId332">
        <w:r>
          <w:rPr>
            <w:rFonts w:ascii="Gill Sans MT" w:hAnsi="Gill Sans MT"/>
            <w:i/>
            <w:color w:val="005CAB"/>
            <w:sz w:val="24"/>
          </w:rPr>
          <w:t>http://www1.umn.edu/ohr</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teachlearn/guides/lecture1.html</w:t>
      </w:r>
      <w:r>
        <w:rPr>
          <w:color w:val="231F20"/>
          <w:spacing w:val="-2"/>
          <w:sz w:val="23"/>
        </w:rPr>
        <w:t>.</w:t>
      </w:r>
    </w:p>
    <w:p>
      <w:pPr>
        <w:spacing w:after="0" w:line="220" w:lineRule="auto"/>
        <w:jc w:val="left"/>
        <w:rPr>
          <w:sz w:val="23"/>
        </w:rPr>
        <w:sectPr>
          <w:pgSz w:w="12240" w:h="15840"/>
          <w:pgMar w:header="655" w:footer="717" w:top="1080" w:bottom="900" w:left="0" w:right="0"/>
        </w:sectPr>
      </w:pPr>
    </w:p>
    <w:p>
      <w:pPr>
        <w:pStyle w:val="BodyText"/>
        <w:spacing w:before="67"/>
      </w:pPr>
    </w:p>
    <w:p>
      <w:pPr>
        <w:pStyle w:val="Heading7"/>
        <w:spacing w:line="247" w:lineRule="exact"/>
      </w:pPr>
      <w:r>
        <w:rPr>
          <w:color w:val="231F20"/>
        </w:rPr>
        <w:t>Multimedia</w:t>
      </w:r>
      <w:r>
        <w:rPr>
          <w:color w:val="231F20"/>
          <w:spacing w:val="5"/>
        </w:rPr>
        <w:t> </w:t>
      </w:r>
      <w:r>
        <w:rPr>
          <w:color w:val="231F20"/>
          <w:spacing w:val="-2"/>
        </w:rPr>
        <w:t>Resources</w:t>
      </w:r>
    </w:p>
    <w:p>
      <w:pPr>
        <w:spacing w:line="439" w:lineRule="auto" w:before="0"/>
        <w:ind w:left="3260" w:right="1464" w:hanging="1"/>
        <w:jc w:val="left"/>
        <w:rPr>
          <w:sz w:val="23"/>
        </w:rPr>
      </w:pPr>
      <w:r>
        <w:rPr>
          <w:color w:val="231F20"/>
          <w:sz w:val="23"/>
        </w:rPr>
        <w:t>American</w:t>
      </w:r>
      <w:r>
        <w:rPr>
          <w:color w:val="231F20"/>
          <w:spacing w:val="-10"/>
          <w:sz w:val="23"/>
        </w:rPr>
        <w:t> </w:t>
      </w:r>
      <w:r>
        <w:rPr>
          <w:color w:val="231F20"/>
          <w:sz w:val="23"/>
        </w:rPr>
        <w:t>Society</w:t>
      </w:r>
      <w:r>
        <w:rPr>
          <w:color w:val="231F20"/>
          <w:spacing w:val="-10"/>
          <w:sz w:val="23"/>
        </w:rPr>
        <w:t> </w:t>
      </w:r>
      <w:r>
        <w:rPr>
          <w:color w:val="231F20"/>
          <w:sz w:val="23"/>
        </w:rPr>
        <w:t>for</w:t>
      </w:r>
      <w:r>
        <w:rPr>
          <w:color w:val="231F20"/>
          <w:spacing w:val="-10"/>
          <w:sz w:val="23"/>
        </w:rPr>
        <w:t> </w:t>
      </w:r>
      <w:r>
        <w:rPr>
          <w:color w:val="231F20"/>
          <w:sz w:val="23"/>
        </w:rPr>
        <w:t>Microbiology.</w:t>
      </w:r>
      <w:r>
        <w:rPr>
          <w:color w:val="231F20"/>
          <w:spacing w:val="-10"/>
          <w:sz w:val="23"/>
        </w:rPr>
        <w:t> </w:t>
      </w:r>
      <w:r>
        <w:rPr>
          <w:color w:val="231F20"/>
          <w:sz w:val="23"/>
        </w:rPr>
        <w:t>MicrobeLibrary,</w:t>
      </w:r>
      <w:r>
        <w:rPr>
          <w:color w:val="231F20"/>
          <w:spacing w:val="-8"/>
          <w:sz w:val="23"/>
        </w:rPr>
        <w:t> </w:t>
      </w:r>
      <w:hyperlink r:id="rId333">
        <w:r>
          <w:rPr>
            <w:rFonts w:ascii="Gill Sans MT"/>
            <w:i/>
            <w:color w:val="005CAB"/>
            <w:sz w:val="24"/>
          </w:rPr>
          <w:t>http://www.microbelibrary.org</w:t>
        </w:r>
      </w:hyperlink>
      <w:r>
        <w:rPr>
          <w:rFonts w:ascii="Gill Sans MT"/>
          <w:i/>
          <w:color w:val="005CAB"/>
          <w:sz w:val="24"/>
        </w:rPr>
        <w:t>/</w:t>
      </w:r>
      <w:r>
        <w:rPr>
          <w:color w:val="231F20"/>
          <w:sz w:val="23"/>
        </w:rPr>
        <w:t>. BioQUEST Curriculum Consortium. </w:t>
      </w:r>
      <w:hyperlink r:id="rId334">
        <w:r>
          <w:rPr>
            <w:rFonts w:ascii="Gill Sans MT"/>
            <w:i/>
            <w:color w:val="005CAB"/>
            <w:sz w:val="24"/>
          </w:rPr>
          <w:t>http://bioquest.org</w:t>
        </w:r>
      </w:hyperlink>
      <w:r>
        <w:rPr>
          <w:color w:val="231F20"/>
          <w:sz w:val="23"/>
        </w:rPr>
        <w:t>.</w:t>
      </w:r>
    </w:p>
    <w:p>
      <w:pPr>
        <w:spacing w:line="458" w:lineRule="auto" w:before="24"/>
        <w:ind w:left="3259" w:right="2176" w:firstLine="0"/>
        <w:jc w:val="left"/>
        <w:rPr>
          <w:sz w:val="23"/>
        </w:rPr>
      </w:pPr>
      <w:r>
        <w:rPr>
          <w:color w:val="231F20"/>
          <w:sz w:val="23"/>
        </w:rPr>
        <w:t>Handelsman,</w:t>
      </w:r>
      <w:r>
        <w:rPr>
          <w:color w:val="231F20"/>
          <w:spacing w:val="-4"/>
          <w:sz w:val="23"/>
        </w:rPr>
        <w:t> </w:t>
      </w:r>
      <w:r>
        <w:rPr>
          <w:color w:val="231F20"/>
          <w:sz w:val="23"/>
        </w:rPr>
        <w:t>Jo,</w:t>
      </w:r>
      <w:r>
        <w:rPr>
          <w:color w:val="231F20"/>
          <w:spacing w:val="-4"/>
          <w:sz w:val="23"/>
        </w:rPr>
        <w:t> </w:t>
      </w:r>
      <w:r>
        <w:rPr>
          <w:color w:val="231F20"/>
          <w:sz w:val="23"/>
        </w:rPr>
        <w:t>et</w:t>
      </w:r>
      <w:r>
        <w:rPr>
          <w:color w:val="231F20"/>
          <w:spacing w:val="-4"/>
          <w:sz w:val="23"/>
        </w:rPr>
        <w:t> </w:t>
      </w:r>
      <w:r>
        <w:rPr>
          <w:color w:val="231F20"/>
          <w:sz w:val="23"/>
        </w:rPr>
        <w:t>al.,</w:t>
      </w:r>
      <w:r>
        <w:rPr>
          <w:color w:val="231F20"/>
          <w:spacing w:val="-4"/>
          <w:sz w:val="23"/>
        </w:rPr>
        <w:t> </w:t>
      </w:r>
      <w:r>
        <w:rPr>
          <w:color w:val="231F20"/>
          <w:sz w:val="23"/>
        </w:rPr>
        <w:t>“Scientific</w:t>
      </w:r>
      <w:r>
        <w:rPr>
          <w:color w:val="231F20"/>
          <w:spacing w:val="-4"/>
          <w:sz w:val="23"/>
        </w:rPr>
        <w:t> </w:t>
      </w:r>
      <w:r>
        <w:rPr>
          <w:color w:val="231F20"/>
          <w:sz w:val="23"/>
        </w:rPr>
        <w:t>Teaching.”</w:t>
      </w:r>
      <w:r>
        <w:rPr>
          <w:color w:val="231F20"/>
          <w:spacing w:val="-6"/>
          <w:sz w:val="23"/>
        </w:rPr>
        <w:t> </w:t>
      </w:r>
      <w:r>
        <w:rPr>
          <w:i/>
          <w:color w:val="231F20"/>
          <w:sz w:val="23"/>
        </w:rPr>
        <w:t>Science</w:t>
      </w:r>
      <w:r>
        <w:rPr>
          <w:i/>
          <w:color w:val="231F20"/>
          <w:spacing w:val="-4"/>
          <w:sz w:val="23"/>
        </w:rPr>
        <w:t> </w:t>
      </w:r>
      <w:r>
        <w:rPr>
          <w:color w:val="231F20"/>
          <w:sz w:val="23"/>
        </w:rPr>
        <w:t>304:</w:t>
      </w:r>
      <w:r>
        <w:rPr>
          <w:color w:val="231F20"/>
          <w:spacing w:val="-4"/>
          <w:sz w:val="23"/>
        </w:rPr>
        <w:t> </w:t>
      </w:r>
      <w:r>
        <w:rPr>
          <w:color w:val="231F20"/>
          <w:sz w:val="23"/>
        </w:rPr>
        <w:t>521–522,</w:t>
      </w:r>
      <w:r>
        <w:rPr>
          <w:color w:val="231F20"/>
          <w:spacing w:val="-4"/>
          <w:sz w:val="23"/>
        </w:rPr>
        <w:t> </w:t>
      </w:r>
      <w:r>
        <w:rPr>
          <w:color w:val="231F20"/>
          <w:sz w:val="23"/>
        </w:rPr>
        <w:t>2004. DNA Interactive. </w:t>
      </w:r>
      <w:hyperlink r:id="rId335">
        <w:r>
          <w:rPr>
            <w:rFonts w:ascii="Gill Sans MT" w:hAnsi="Gill Sans MT"/>
            <w:i/>
            <w:color w:val="005CAB"/>
            <w:sz w:val="24"/>
          </w:rPr>
          <w:t>http://www.dnai.org</w:t>
        </w:r>
      </w:hyperlink>
      <w:r>
        <w:rPr>
          <w:color w:val="231F20"/>
          <w:sz w:val="23"/>
        </w:rPr>
        <w:t>.</w:t>
      </w:r>
    </w:p>
    <w:p>
      <w:pPr>
        <w:spacing w:line="220" w:lineRule="auto" w:before="25"/>
        <w:ind w:left="3260" w:right="1599" w:firstLine="0"/>
        <w:jc w:val="left"/>
        <w:rPr>
          <w:rFonts w:ascii="Gill Sans MT"/>
          <w:i/>
          <w:sz w:val="24"/>
        </w:rPr>
      </w:pPr>
      <w:r>
        <w:rPr>
          <w:color w:val="231F20"/>
          <w:sz w:val="23"/>
        </w:rPr>
        <w:t>Howard</w:t>
      </w:r>
      <w:r>
        <w:rPr>
          <w:color w:val="231F20"/>
          <w:spacing w:val="-3"/>
          <w:sz w:val="23"/>
        </w:rPr>
        <w:t> </w:t>
      </w:r>
      <w:r>
        <w:rPr>
          <w:color w:val="231F20"/>
          <w:sz w:val="23"/>
        </w:rPr>
        <w:t>Hughes</w:t>
      </w:r>
      <w:r>
        <w:rPr>
          <w:color w:val="231F20"/>
          <w:spacing w:val="-3"/>
          <w:sz w:val="23"/>
        </w:rPr>
        <w:t> </w:t>
      </w:r>
      <w:r>
        <w:rPr>
          <w:color w:val="231F20"/>
          <w:sz w:val="23"/>
        </w:rPr>
        <w:t>Medical</w:t>
      </w:r>
      <w:r>
        <w:rPr>
          <w:color w:val="231F20"/>
          <w:spacing w:val="-3"/>
          <w:sz w:val="23"/>
        </w:rPr>
        <w:t> </w:t>
      </w:r>
      <w:r>
        <w:rPr>
          <w:color w:val="231F20"/>
          <w:sz w:val="23"/>
        </w:rPr>
        <w:t>Institute.</w:t>
      </w:r>
      <w:r>
        <w:rPr>
          <w:color w:val="231F20"/>
          <w:spacing w:val="-3"/>
          <w:sz w:val="23"/>
        </w:rPr>
        <w:t> </w:t>
      </w:r>
      <w:r>
        <w:rPr>
          <w:color w:val="231F20"/>
          <w:sz w:val="23"/>
        </w:rPr>
        <w:t>Biointeractive.</w:t>
      </w:r>
      <w:r>
        <w:rPr>
          <w:color w:val="231F20"/>
          <w:spacing w:val="-3"/>
          <w:sz w:val="23"/>
        </w:rPr>
        <w:t> </w:t>
      </w:r>
      <w:r>
        <w:rPr>
          <w:color w:val="231F20"/>
          <w:sz w:val="23"/>
        </w:rPr>
        <w:t>Virtual</w:t>
      </w:r>
      <w:r>
        <w:rPr>
          <w:color w:val="231F20"/>
          <w:spacing w:val="-3"/>
          <w:sz w:val="23"/>
        </w:rPr>
        <w:t> </w:t>
      </w:r>
      <w:r>
        <w:rPr>
          <w:color w:val="231F20"/>
          <w:sz w:val="23"/>
        </w:rPr>
        <w:t>labs,</w:t>
      </w:r>
      <w:r>
        <w:rPr>
          <w:color w:val="231F20"/>
          <w:spacing w:val="-3"/>
          <w:sz w:val="23"/>
        </w:rPr>
        <w:t> </w:t>
      </w:r>
      <w:r>
        <w:rPr>
          <w:color w:val="231F20"/>
          <w:sz w:val="23"/>
        </w:rPr>
        <w:t>animations,</w:t>
      </w:r>
      <w:r>
        <w:rPr>
          <w:color w:val="231F20"/>
          <w:spacing w:val="-3"/>
          <w:sz w:val="23"/>
        </w:rPr>
        <w:t> </w:t>
      </w:r>
      <w:r>
        <w:rPr>
          <w:color w:val="231F20"/>
          <w:sz w:val="23"/>
        </w:rPr>
        <w:t>and other resources. </w:t>
      </w:r>
      <w:hyperlink r:id="rId336">
        <w:r>
          <w:rPr>
            <w:rFonts w:ascii="Gill Sans MT"/>
            <w:i/>
            <w:color w:val="005CAB"/>
            <w:sz w:val="24"/>
          </w:rPr>
          <w:t>http://www.biointeractive.org</w:t>
        </w:r>
      </w:hyperlink>
      <w:r>
        <w:rPr>
          <w:rFonts w:ascii="Gill Sans MT"/>
          <w:i/>
          <w:color w:val="005CAB"/>
          <w:sz w:val="24"/>
        </w:rPr>
        <w:t>.</w:t>
      </w:r>
    </w:p>
    <w:p>
      <w:pPr>
        <w:pStyle w:val="BodyText"/>
        <w:spacing w:before="14"/>
        <w:rPr>
          <w:rFonts w:ascii="Gill Sans MT"/>
          <w:i/>
        </w:rPr>
      </w:pPr>
    </w:p>
    <w:p>
      <w:pPr>
        <w:pStyle w:val="BodyText"/>
        <w:spacing w:line="220" w:lineRule="auto"/>
        <w:ind w:left="3260" w:right="1519"/>
        <w:rPr>
          <w:rFonts w:ascii="Gill Sans MT"/>
          <w:i/>
          <w:sz w:val="24"/>
        </w:rPr>
      </w:pPr>
      <w:r>
        <w:rPr>
          <w:color w:val="231F20"/>
        </w:rPr>
        <w:t>MERLOT</w:t>
      </w:r>
      <w:r>
        <w:rPr>
          <w:color w:val="231F20"/>
          <w:spacing w:val="-2"/>
        </w:rPr>
        <w:t> </w:t>
      </w:r>
      <w:r>
        <w:rPr>
          <w:color w:val="231F20"/>
        </w:rPr>
        <w:t>(Multimedia</w:t>
      </w:r>
      <w:r>
        <w:rPr>
          <w:color w:val="231F20"/>
          <w:spacing w:val="-2"/>
        </w:rPr>
        <w:t> </w:t>
      </w:r>
      <w:r>
        <w:rPr>
          <w:color w:val="231F20"/>
        </w:rPr>
        <w:t>Educational</w:t>
      </w:r>
      <w:r>
        <w:rPr>
          <w:color w:val="231F20"/>
          <w:spacing w:val="-2"/>
        </w:rPr>
        <w:t> </w:t>
      </w:r>
      <w:r>
        <w:rPr>
          <w:color w:val="231F20"/>
        </w:rPr>
        <w:t>Resource</w:t>
      </w:r>
      <w:r>
        <w:rPr>
          <w:color w:val="231F20"/>
          <w:spacing w:val="-2"/>
        </w:rPr>
        <w:t> </w:t>
      </w:r>
      <w:r>
        <w:rPr>
          <w:color w:val="231F20"/>
        </w:rPr>
        <w:t>for</w:t>
      </w:r>
      <w:r>
        <w:rPr>
          <w:color w:val="231F20"/>
          <w:spacing w:val="-2"/>
        </w:rPr>
        <w:t> </w:t>
      </w:r>
      <w:r>
        <w:rPr>
          <w:color w:val="231F20"/>
        </w:rPr>
        <w:t>Learning</w:t>
      </w:r>
      <w:r>
        <w:rPr>
          <w:color w:val="231F20"/>
          <w:spacing w:val="-2"/>
        </w:rPr>
        <w:t> </w:t>
      </w:r>
      <w:r>
        <w:rPr>
          <w:color w:val="231F20"/>
        </w:rPr>
        <w:t>and</w:t>
      </w:r>
      <w:r>
        <w:rPr>
          <w:color w:val="231F20"/>
          <w:spacing w:val="-2"/>
        </w:rPr>
        <w:t> </w:t>
      </w:r>
      <w:r>
        <w:rPr>
          <w:color w:val="231F20"/>
        </w:rPr>
        <w:t>Online</w:t>
      </w:r>
      <w:r>
        <w:rPr>
          <w:color w:val="231F20"/>
          <w:spacing w:val="-1"/>
        </w:rPr>
        <w:t> </w:t>
      </w:r>
      <w:r>
        <w:rPr>
          <w:color w:val="231F20"/>
        </w:rPr>
        <w:t>Teaching). Awards program for exemplary online learning resources, </w:t>
      </w:r>
      <w:hyperlink r:id="rId337">
        <w:r>
          <w:rPr>
            <w:rFonts w:ascii="Gill Sans MT"/>
            <w:i/>
            <w:color w:val="005CAB"/>
            <w:sz w:val="24"/>
          </w:rPr>
          <w:t>http://www.merlot.org</w:t>
        </w:r>
      </w:hyperlink>
      <w:r>
        <w:rPr>
          <w:rFonts w:ascii="Gill Sans MT"/>
          <w:i/>
          <w:color w:val="231F20"/>
          <w:sz w:val="24"/>
        </w:rPr>
        <w:t>.</w:t>
      </w:r>
    </w:p>
    <w:p>
      <w:pPr>
        <w:pStyle w:val="BodyText"/>
        <w:spacing w:before="14"/>
        <w:rPr>
          <w:rFonts w:ascii="Gill Sans MT"/>
          <w:i/>
        </w:rPr>
      </w:pPr>
    </w:p>
    <w:p>
      <w:pPr>
        <w:spacing w:line="220" w:lineRule="auto" w:before="0"/>
        <w:ind w:left="3259" w:right="1564" w:firstLine="0"/>
        <w:jc w:val="both"/>
        <w:rPr>
          <w:sz w:val="23"/>
        </w:rPr>
      </w:pPr>
      <w:r>
        <w:rPr>
          <w:color w:val="231F20"/>
          <w:sz w:val="23"/>
        </w:rPr>
        <w:t>National Science Digital Library. A free online resource for education and research in</w:t>
      </w:r>
      <w:r>
        <w:rPr>
          <w:color w:val="231F20"/>
          <w:spacing w:val="-2"/>
          <w:sz w:val="23"/>
        </w:rPr>
        <w:t> </w:t>
      </w:r>
      <w:r>
        <w:rPr>
          <w:color w:val="231F20"/>
          <w:sz w:val="23"/>
        </w:rPr>
        <w:t>science,</w:t>
      </w:r>
      <w:r>
        <w:rPr>
          <w:color w:val="231F20"/>
          <w:spacing w:val="-2"/>
          <w:sz w:val="23"/>
        </w:rPr>
        <w:t> </w:t>
      </w:r>
      <w:r>
        <w:rPr>
          <w:color w:val="231F20"/>
          <w:sz w:val="23"/>
        </w:rPr>
        <w:t>technology,</w:t>
      </w:r>
      <w:r>
        <w:rPr>
          <w:color w:val="231F20"/>
          <w:spacing w:val="-2"/>
          <w:sz w:val="23"/>
        </w:rPr>
        <w:t> </w:t>
      </w:r>
      <w:r>
        <w:rPr>
          <w:color w:val="231F20"/>
          <w:sz w:val="23"/>
        </w:rPr>
        <w:t>mathematics,</w:t>
      </w:r>
      <w:r>
        <w:rPr>
          <w:color w:val="231F20"/>
          <w:spacing w:val="-2"/>
          <w:sz w:val="23"/>
        </w:rPr>
        <w:t> </w:t>
      </w:r>
      <w:r>
        <w:rPr>
          <w:color w:val="231F20"/>
          <w:sz w:val="23"/>
        </w:rPr>
        <w:t>and</w:t>
      </w:r>
      <w:r>
        <w:rPr>
          <w:color w:val="231F20"/>
          <w:spacing w:val="-2"/>
          <w:sz w:val="23"/>
        </w:rPr>
        <w:t> </w:t>
      </w:r>
      <w:r>
        <w:rPr>
          <w:color w:val="231F20"/>
          <w:sz w:val="23"/>
        </w:rPr>
        <w:t>engineering,</w:t>
      </w:r>
      <w:r>
        <w:rPr>
          <w:color w:val="231F20"/>
          <w:spacing w:val="-3"/>
          <w:sz w:val="23"/>
        </w:rPr>
        <w:t> </w:t>
      </w:r>
      <w:hyperlink r:id="rId338">
        <w:r>
          <w:rPr>
            <w:rFonts w:ascii="Gill Sans MT"/>
            <w:i/>
            <w:color w:val="005CAB"/>
            <w:sz w:val="24"/>
          </w:rPr>
          <w:t>http://nsdl.org/resources_for</w:t>
        </w:r>
      </w:hyperlink>
      <w:r>
        <w:rPr>
          <w:rFonts w:ascii="Gill Sans MT"/>
          <w:i/>
          <w:color w:val="005CAB"/>
          <w:sz w:val="24"/>
        </w:rPr>
        <w:t>/</w:t>
      </w:r>
      <w:r>
        <w:rPr>
          <w:rFonts w:ascii="Gill Sans MT"/>
          <w:i/>
          <w:color w:val="005CAB"/>
          <w:sz w:val="24"/>
        </w:rPr>
        <w:t> </w:t>
      </w:r>
      <w:r>
        <w:rPr>
          <w:rFonts w:ascii="Gill Sans MT"/>
          <w:i/>
          <w:color w:val="005CAB"/>
          <w:spacing w:val="-2"/>
          <w:sz w:val="24"/>
        </w:rPr>
        <w:t>university_faculty/index.php</w:t>
      </w:r>
      <w:r>
        <w:rPr>
          <w:color w:val="231F20"/>
          <w:spacing w:val="-2"/>
          <w:sz w:val="23"/>
        </w:rPr>
        <w:t>.</w:t>
      </w:r>
    </w:p>
    <w:p>
      <w:pPr>
        <w:pStyle w:val="BodyText"/>
        <w:spacing w:before="4"/>
      </w:pPr>
    </w:p>
    <w:p>
      <w:pPr>
        <w:pStyle w:val="Heading7"/>
        <w:spacing w:before="1"/>
        <w:ind w:left="3259"/>
      </w:pPr>
      <w:r>
        <w:rPr>
          <w:color w:val="231F20"/>
        </w:rPr>
        <w:t>Negotiating</w:t>
      </w:r>
      <w:r>
        <w:rPr>
          <w:color w:val="231F20"/>
          <w:spacing w:val="-7"/>
        </w:rPr>
        <w:t> </w:t>
      </w:r>
      <w:r>
        <w:rPr>
          <w:color w:val="231F20"/>
        </w:rPr>
        <w:t>Reduced</w:t>
      </w:r>
      <w:r>
        <w:rPr>
          <w:color w:val="231F20"/>
          <w:spacing w:val="-5"/>
        </w:rPr>
        <w:t> </w:t>
      </w:r>
      <w:r>
        <w:rPr>
          <w:color w:val="231F20"/>
        </w:rPr>
        <w:t>Teaching</w:t>
      </w:r>
      <w:r>
        <w:rPr>
          <w:color w:val="231F20"/>
          <w:spacing w:val="-4"/>
        </w:rPr>
        <w:t> </w:t>
      </w:r>
      <w:r>
        <w:rPr>
          <w:color w:val="231F20"/>
          <w:spacing w:val="-2"/>
        </w:rPr>
        <w:t>Loads</w:t>
      </w:r>
    </w:p>
    <w:p>
      <w:pPr>
        <w:spacing w:line="220" w:lineRule="auto" w:before="17"/>
        <w:ind w:left="3259" w:right="1519" w:firstLine="0"/>
        <w:jc w:val="left"/>
        <w:rPr>
          <w:sz w:val="23"/>
        </w:rPr>
      </w:pPr>
      <w:r>
        <w:rPr>
          <w:color w:val="231F20"/>
          <w:sz w:val="23"/>
        </w:rPr>
        <w:t>Chung, Stephen. “Transition to Academia: Negotiating Your Way to Teaching Sanity.” </w:t>
      </w:r>
      <w:hyperlink r:id="rId46">
        <w:r>
          <w:rPr>
            <w:color w:val="231F20"/>
            <w:sz w:val="23"/>
          </w:rPr>
          <w:t>ScienceCareers.org</w:t>
        </w:r>
      </w:hyperlink>
      <w:r>
        <w:rPr>
          <w:color w:val="231F20"/>
          <w:sz w:val="23"/>
        </w:rPr>
        <w:t>, </w:t>
      </w:r>
      <w:hyperlink r:id="rId339">
        <w:r>
          <w:rPr>
            <w:rFonts w:ascii="Gill Sans MT" w:hAnsi="Gill Sans MT"/>
            <w:i/>
            <w:color w:val="005CAB"/>
            <w:sz w:val="24"/>
          </w:rPr>
          <w:t>http://sciencecareers.sciencemag.org/career</w:t>
        </w:r>
      </w:hyperlink>
      <w:r>
        <w:rPr>
          <w:rFonts w:ascii="Gill Sans MT" w:hAnsi="Gill Sans MT"/>
          <w:i/>
          <w:color w:val="005CAB"/>
          <w:sz w:val="24"/>
        </w:rPr>
        <w:t>_</w:t>
      </w:r>
      <w:r>
        <w:rPr>
          <w:rFonts w:ascii="Gill Sans MT" w:hAnsi="Gill Sans MT"/>
          <w:i/>
          <w:color w:val="005CAB"/>
          <w:sz w:val="24"/>
        </w:rPr>
        <w:t> </w:t>
      </w:r>
      <w:r>
        <w:rPr>
          <w:rFonts w:ascii="Gill Sans MT" w:hAnsi="Gill Sans MT"/>
          <w:i/>
          <w:color w:val="005CAB"/>
          <w:spacing w:val="-2"/>
          <w:sz w:val="24"/>
        </w:rPr>
        <w:t>development/previous_issues/articles/0980/transition_to_academia_negotiating_ your_way_to_teaching_sanity/(parent)/158</w:t>
      </w:r>
      <w:r>
        <w:rPr>
          <w:color w:val="231F20"/>
          <w:spacing w:val="-2"/>
          <w:sz w:val="23"/>
        </w:rPr>
        <w:t>.</w:t>
      </w:r>
    </w:p>
    <w:p>
      <w:pPr>
        <w:pStyle w:val="BodyText"/>
        <w:spacing w:before="5"/>
        <w:rPr>
          <w:sz w:val="24"/>
        </w:rPr>
      </w:pPr>
    </w:p>
    <w:p>
      <w:pPr>
        <w:spacing w:line="230" w:lineRule="auto" w:before="0"/>
        <w:ind w:left="3259" w:right="1519" w:firstLine="0"/>
        <w:jc w:val="left"/>
        <w:rPr>
          <w:sz w:val="23"/>
        </w:rPr>
      </w:pPr>
      <w:r>
        <w:rPr>
          <w:color w:val="231F20"/>
          <w:sz w:val="23"/>
        </w:rPr>
        <w:t>Reis,</w:t>
      </w:r>
      <w:r>
        <w:rPr>
          <w:color w:val="231F20"/>
          <w:spacing w:val="-1"/>
          <w:sz w:val="23"/>
        </w:rPr>
        <w:t> </w:t>
      </w:r>
      <w:r>
        <w:rPr>
          <w:color w:val="231F20"/>
          <w:sz w:val="23"/>
        </w:rPr>
        <w:t>Richard</w:t>
      </w:r>
      <w:r>
        <w:rPr>
          <w:color w:val="231F20"/>
          <w:spacing w:val="-1"/>
          <w:sz w:val="23"/>
        </w:rPr>
        <w:t> </w:t>
      </w:r>
      <w:r>
        <w:rPr>
          <w:color w:val="231F20"/>
          <w:sz w:val="23"/>
        </w:rPr>
        <w:t>M.</w:t>
      </w:r>
      <w:r>
        <w:rPr>
          <w:color w:val="231F20"/>
          <w:spacing w:val="-1"/>
          <w:sz w:val="23"/>
        </w:rPr>
        <w:t> </w:t>
      </w:r>
      <w:r>
        <w:rPr>
          <w:color w:val="231F20"/>
          <w:sz w:val="23"/>
        </w:rPr>
        <w:t>“The</w:t>
      </w:r>
      <w:r>
        <w:rPr>
          <w:color w:val="231F20"/>
          <w:spacing w:val="-1"/>
          <w:sz w:val="23"/>
        </w:rPr>
        <w:t> </w:t>
      </w:r>
      <w:r>
        <w:rPr>
          <w:color w:val="231F20"/>
          <w:sz w:val="23"/>
        </w:rPr>
        <w:t>Right</w:t>
      </w:r>
      <w:r>
        <w:rPr>
          <w:color w:val="231F20"/>
          <w:spacing w:val="-1"/>
          <w:sz w:val="23"/>
        </w:rPr>
        <w:t> </w:t>
      </w:r>
      <w:r>
        <w:rPr>
          <w:color w:val="231F20"/>
          <w:sz w:val="23"/>
        </w:rPr>
        <w:t>Start-Up</w:t>
      </w:r>
      <w:r>
        <w:rPr>
          <w:color w:val="231F20"/>
          <w:spacing w:val="-1"/>
          <w:sz w:val="23"/>
        </w:rPr>
        <w:t> </w:t>
      </w:r>
      <w:r>
        <w:rPr>
          <w:color w:val="231F20"/>
          <w:sz w:val="23"/>
        </w:rPr>
        <w:t>Package</w:t>
      </w:r>
      <w:r>
        <w:rPr>
          <w:color w:val="231F20"/>
          <w:spacing w:val="-1"/>
          <w:sz w:val="23"/>
        </w:rPr>
        <w:t> </w:t>
      </w:r>
      <w:r>
        <w:rPr>
          <w:color w:val="231F20"/>
          <w:sz w:val="23"/>
        </w:rPr>
        <w:t>for</w:t>
      </w:r>
      <w:r>
        <w:rPr>
          <w:color w:val="231F20"/>
          <w:spacing w:val="-1"/>
          <w:sz w:val="23"/>
        </w:rPr>
        <w:t> </w:t>
      </w:r>
      <w:r>
        <w:rPr>
          <w:color w:val="231F20"/>
          <w:sz w:val="23"/>
        </w:rPr>
        <w:t>Beginning</w:t>
      </w:r>
      <w:r>
        <w:rPr>
          <w:color w:val="231F20"/>
          <w:spacing w:val="-1"/>
          <w:sz w:val="23"/>
        </w:rPr>
        <w:t> </w:t>
      </w:r>
      <w:r>
        <w:rPr>
          <w:color w:val="231F20"/>
          <w:sz w:val="23"/>
        </w:rPr>
        <w:t>Science</w:t>
      </w:r>
      <w:r>
        <w:rPr>
          <w:color w:val="231F20"/>
          <w:spacing w:val="-1"/>
          <w:sz w:val="23"/>
        </w:rPr>
        <w:t> </w:t>
      </w:r>
      <w:r>
        <w:rPr>
          <w:color w:val="231F20"/>
          <w:sz w:val="23"/>
        </w:rPr>
        <w:t>Professors.” </w:t>
      </w:r>
      <w:r>
        <w:rPr>
          <w:i/>
          <w:color w:val="231F20"/>
          <w:sz w:val="23"/>
        </w:rPr>
        <w:t>Chronicle of</w:t>
      </w:r>
      <w:r>
        <w:rPr>
          <w:i/>
          <w:color w:val="231F20"/>
          <w:spacing w:val="40"/>
          <w:sz w:val="23"/>
        </w:rPr>
        <w:t> </w:t>
      </w:r>
      <w:r>
        <w:rPr>
          <w:i/>
          <w:color w:val="231F20"/>
          <w:sz w:val="23"/>
        </w:rPr>
        <w:t>Higher Education</w:t>
      </w:r>
      <w:r>
        <w:rPr>
          <w:color w:val="231F20"/>
          <w:sz w:val="23"/>
        </w:rPr>
        <w:t>’s Career Network, </w:t>
      </w:r>
      <w:hyperlink r:id="rId340">
        <w:r>
          <w:rPr>
            <w:rFonts w:ascii="Gill Sans MT" w:hAnsi="Gill Sans MT"/>
            <w:i/>
            <w:color w:val="005CAB"/>
            <w:spacing w:val="-2"/>
            <w:sz w:val="24"/>
          </w:rPr>
          <w:t>http://chronicle.com/jobs/99/08/99082702c.htm</w:t>
        </w:r>
      </w:hyperlink>
      <w:r>
        <w:rPr>
          <w:color w:val="231F20"/>
          <w:spacing w:val="-2"/>
          <w:sz w:val="23"/>
        </w:rPr>
        <w:t>.</w:t>
      </w:r>
    </w:p>
    <w:p>
      <w:pPr>
        <w:pStyle w:val="BodyText"/>
        <w:spacing w:before="4"/>
      </w:pPr>
    </w:p>
    <w:p>
      <w:pPr>
        <w:pStyle w:val="Heading7"/>
        <w:ind w:left="3259"/>
      </w:pPr>
      <w:r>
        <w:rPr>
          <w:color w:val="231F20"/>
        </w:rPr>
        <w:t>Peer</w:t>
      </w:r>
      <w:r>
        <w:rPr>
          <w:color w:val="231F20"/>
          <w:spacing w:val="2"/>
        </w:rPr>
        <w:t> </w:t>
      </w:r>
      <w:r>
        <w:rPr>
          <w:color w:val="231F20"/>
        </w:rPr>
        <w:t>Review</w:t>
      </w:r>
      <w:r>
        <w:rPr>
          <w:color w:val="231F20"/>
          <w:spacing w:val="2"/>
        </w:rPr>
        <w:t> </w:t>
      </w:r>
      <w:r>
        <w:rPr>
          <w:color w:val="231F20"/>
        </w:rPr>
        <w:t>Projects</w:t>
      </w:r>
      <w:r>
        <w:rPr>
          <w:color w:val="231F20"/>
          <w:spacing w:val="2"/>
        </w:rPr>
        <w:t> </w:t>
      </w:r>
      <w:r>
        <w:rPr>
          <w:color w:val="231F20"/>
        </w:rPr>
        <w:t>and</w:t>
      </w:r>
      <w:r>
        <w:rPr>
          <w:color w:val="231F20"/>
          <w:spacing w:val="2"/>
        </w:rPr>
        <w:t> </w:t>
      </w:r>
      <w:r>
        <w:rPr>
          <w:color w:val="231F20"/>
          <w:spacing w:val="-2"/>
        </w:rPr>
        <w:t>Ideas</w:t>
      </w:r>
    </w:p>
    <w:p>
      <w:pPr>
        <w:spacing w:line="220" w:lineRule="auto" w:before="17"/>
        <w:ind w:left="3259" w:right="2053" w:firstLine="0"/>
        <w:jc w:val="left"/>
        <w:rPr>
          <w:sz w:val="23"/>
        </w:rPr>
      </w:pPr>
      <w:r>
        <w:rPr>
          <w:color w:val="231F20"/>
          <w:sz w:val="23"/>
        </w:rPr>
        <w:t>University</w:t>
      </w:r>
      <w:r>
        <w:rPr>
          <w:color w:val="231F20"/>
          <w:spacing w:val="-2"/>
          <w:sz w:val="23"/>
        </w:rPr>
        <w:t> </w:t>
      </w:r>
      <w:r>
        <w:rPr>
          <w:color w:val="231F20"/>
          <w:sz w:val="23"/>
        </w:rPr>
        <w:t>of</w:t>
      </w:r>
      <w:r>
        <w:rPr>
          <w:color w:val="231F20"/>
          <w:spacing w:val="25"/>
          <w:sz w:val="23"/>
        </w:rPr>
        <w:t> </w:t>
      </w:r>
      <w:r>
        <w:rPr>
          <w:color w:val="231F20"/>
          <w:sz w:val="23"/>
        </w:rPr>
        <w:t>Medicine</w:t>
      </w:r>
      <w:r>
        <w:rPr>
          <w:color w:val="231F20"/>
          <w:spacing w:val="-2"/>
          <w:sz w:val="23"/>
        </w:rPr>
        <w:t> </w:t>
      </w:r>
      <w:r>
        <w:rPr>
          <w:color w:val="231F20"/>
          <w:sz w:val="23"/>
        </w:rPr>
        <w:t>and</w:t>
      </w:r>
      <w:r>
        <w:rPr>
          <w:color w:val="231F20"/>
          <w:spacing w:val="-2"/>
          <w:sz w:val="23"/>
        </w:rPr>
        <w:t> </w:t>
      </w:r>
      <w:r>
        <w:rPr>
          <w:color w:val="231F20"/>
          <w:sz w:val="23"/>
        </w:rPr>
        <w:t>Dentistry</w:t>
      </w:r>
      <w:r>
        <w:rPr>
          <w:color w:val="231F20"/>
          <w:spacing w:val="-2"/>
          <w:sz w:val="23"/>
        </w:rPr>
        <w:t> </w:t>
      </w:r>
      <w:r>
        <w:rPr>
          <w:color w:val="231F20"/>
          <w:sz w:val="23"/>
        </w:rPr>
        <w:t>of</w:t>
      </w:r>
      <w:r>
        <w:rPr>
          <w:color w:val="231F20"/>
          <w:spacing w:val="25"/>
          <w:sz w:val="23"/>
        </w:rPr>
        <w:t> </w:t>
      </w:r>
      <w:r>
        <w:rPr>
          <w:color w:val="231F20"/>
          <w:sz w:val="23"/>
        </w:rPr>
        <w:t>New</w:t>
      </w:r>
      <w:r>
        <w:rPr>
          <w:color w:val="231F20"/>
          <w:spacing w:val="-2"/>
          <w:sz w:val="23"/>
        </w:rPr>
        <w:t> </w:t>
      </w:r>
      <w:r>
        <w:rPr>
          <w:color w:val="231F20"/>
          <w:sz w:val="23"/>
        </w:rPr>
        <w:t>Jersey’s</w:t>
      </w:r>
      <w:r>
        <w:rPr>
          <w:color w:val="231F20"/>
          <w:spacing w:val="-2"/>
          <w:sz w:val="23"/>
        </w:rPr>
        <w:t> </w:t>
      </w:r>
      <w:r>
        <w:rPr>
          <w:color w:val="231F20"/>
          <w:sz w:val="23"/>
        </w:rPr>
        <w:t>Center</w:t>
      </w:r>
      <w:r>
        <w:rPr>
          <w:color w:val="231F20"/>
          <w:spacing w:val="-2"/>
          <w:sz w:val="23"/>
        </w:rPr>
        <w:t> </w:t>
      </w:r>
      <w:r>
        <w:rPr>
          <w:color w:val="231F20"/>
          <w:sz w:val="23"/>
        </w:rPr>
        <w:t>for</w:t>
      </w:r>
      <w:r>
        <w:rPr>
          <w:color w:val="231F20"/>
          <w:spacing w:val="-2"/>
          <w:sz w:val="23"/>
        </w:rPr>
        <w:t> </w:t>
      </w:r>
      <w:r>
        <w:rPr>
          <w:color w:val="231F20"/>
          <w:sz w:val="23"/>
        </w:rPr>
        <w:t>Teaching Excellence. Annotated links, </w:t>
      </w:r>
      <w:hyperlink r:id="rId341">
        <w:r>
          <w:rPr>
            <w:rFonts w:ascii="Gill Sans MT" w:hAnsi="Gill Sans MT"/>
            <w:i/>
            <w:color w:val="005CAB"/>
            <w:sz w:val="24"/>
          </w:rPr>
          <w:t>http://cte.umdnj.edu/career_development</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career_peer_review.cfm</w:t>
      </w:r>
      <w:r>
        <w:rPr>
          <w:color w:val="231F20"/>
          <w:spacing w:val="-2"/>
          <w:sz w:val="23"/>
        </w:rPr>
        <w:t>.</w:t>
      </w:r>
    </w:p>
    <w:p>
      <w:pPr>
        <w:pStyle w:val="BodyText"/>
        <w:spacing w:before="5"/>
      </w:pPr>
    </w:p>
    <w:p>
      <w:pPr>
        <w:pStyle w:val="Heading7"/>
        <w:spacing w:line="247" w:lineRule="exact"/>
      </w:pPr>
      <w:r>
        <w:rPr>
          <w:color w:val="231F20"/>
        </w:rPr>
        <w:t>Problem- and</w:t>
      </w:r>
      <w:r>
        <w:rPr>
          <w:color w:val="231F20"/>
          <w:spacing w:val="1"/>
        </w:rPr>
        <w:t> </w:t>
      </w:r>
      <w:r>
        <w:rPr>
          <w:color w:val="231F20"/>
        </w:rPr>
        <w:t>Case-Based</w:t>
      </w:r>
      <w:r>
        <w:rPr>
          <w:color w:val="231F20"/>
          <w:spacing w:val="1"/>
        </w:rPr>
        <w:t> </w:t>
      </w:r>
      <w:r>
        <w:rPr>
          <w:color w:val="231F20"/>
          <w:spacing w:val="-2"/>
        </w:rPr>
        <w:t>Learning</w:t>
      </w:r>
    </w:p>
    <w:p>
      <w:pPr>
        <w:spacing w:line="272" w:lineRule="exact" w:before="0"/>
        <w:ind w:left="3260" w:right="0" w:firstLine="0"/>
        <w:jc w:val="left"/>
        <w:rPr>
          <w:sz w:val="23"/>
        </w:rPr>
      </w:pPr>
      <w:r>
        <w:rPr>
          <w:color w:val="231F20"/>
          <w:sz w:val="23"/>
        </w:rPr>
        <w:t>University</w:t>
      </w:r>
      <w:r>
        <w:rPr>
          <w:color w:val="231F20"/>
          <w:spacing w:val="-2"/>
          <w:sz w:val="23"/>
        </w:rPr>
        <w:t> </w:t>
      </w:r>
      <w:r>
        <w:rPr>
          <w:color w:val="231F20"/>
          <w:sz w:val="23"/>
        </w:rPr>
        <w:t>of</w:t>
      </w:r>
      <w:r>
        <w:rPr>
          <w:color w:val="231F20"/>
          <w:spacing w:val="28"/>
          <w:sz w:val="23"/>
        </w:rPr>
        <w:t> </w:t>
      </w:r>
      <w:r>
        <w:rPr>
          <w:color w:val="231F20"/>
          <w:sz w:val="23"/>
        </w:rPr>
        <w:t>Delaware.</w:t>
      </w:r>
      <w:r>
        <w:rPr>
          <w:color w:val="231F20"/>
          <w:spacing w:val="1"/>
          <w:sz w:val="23"/>
        </w:rPr>
        <w:t> </w:t>
      </w:r>
      <w:r>
        <w:rPr>
          <w:color w:val="231F20"/>
          <w:sz w:val="23"/>
        </w:rPr>
        <w:t>Problem-based learning,</w:t>
      </w:r>
      <w:r>
        <w:rPr>
          <w:color w:val="231F20"/>
          <w:spacing w:val="1"/>
          <w:sz w:val="23"/>
        </w:rPr>
        <w:t> </w:t>
      </w:r>
      <w:hyperlink r:id="rId342">
        <w:r>
          <w:rPr>
            <w:rFonts w:ascii="Gill Sans MT"/>
            <w:i/>
            <w:color w:val="005CAB"/>
            <w:spacing w:val="-2"/>
            <w:sz w:val="24"/>
          </w:rPr>
          <w:t>http://www.udel.edu/pbl</w:t>
        </w:r>
      </w:hyperlink>
      <w:r>
        <w:rPr>
          <w:rFonts w:ascii="Gill Sans MT"/>
          <w:i/>
          <w:color w:val="005CAB"/>
          <w:spacing w:val="-2"/>
          <w:sz w:val="24"/>
        </w:rPr>
        <w:t>/</w:t>
      </w:r>
      <w:r>
        <w:rPr>
          <w:color w:val="231F20"/>
          <w:spacing w:val="-2"/>
          <w:sz w:val="23"/>
        </w:rPr>
        <w:t>.</w:t>
      </w:r>
    </w:p>
    <w:p>
      <w:pPr>
        <w:spacing w:line="220" w:lineRule="auto" w:before="254"/>
        <w:ind w:left="3259" w:right="0" w:firstLine="0"/>
        <w:jc w:val="left"/>
        <w:rPr>
          <w:sz w:val="23"/>
        </w:rPr>
      </w:pPr>
      <w:r>
        <w:rPr>
          <w:color w:val="231F20"/>
          <w:sz w:val="23"/>
        </w:rPr>
        <w:t>National</w:t>
      </w:r>
      <w:r>
        <w:rPr>
          <w:color w:val="231F20"/>
          <w:spacing w:val="-2"/>
          <w:sz w:val="23"/>
        </w:rPr>
        <w:t> </w:t>
      </w:r>
      <w:r>
        <w:rPr>
          <w:color w:val="231F20"/>
          <w:sz w:val="23"/>
        </w:rPr>
        <w:t>Center</w:t>
      </w:r>
      <w:r>
        <w:rPr>
          <w:color w:val="231F20"/>
          <w:spacing w:val="-2"/>
          <w:sz w:val="23"/>
        </w:rPr>
        <w:t> </w:t>
      </w:r>
      <w:r>
        <w:rPr>
          <w:color w:val="231F20"/>
          <w:sz w:val="23"/>
        </w:rPr>
        <w:t>for</w:t>
      </w:r>
      <w:r>
        <w:rPr>
          <w:color w:val="231F20"/>
          <w:spacing w:val="-2"/>
          <w:sz w:val="23"/>
        </w:rPr>
        <w:t> </w:t>
      </w:r>
      <w:r>
        <w:rPr>
          <w:color w:val="231F20"/>
          <w:sz w:val="23"/>
        </w:rPr>
        <w:t>Case</w:t>
      </w:r>
      <w:r>
        <w:rPr>
          <w:color w:val="231F20"/>
          <w:spacing w:val="-2"/>
          <w:sz w:val="23"/>
        </w:rPr>
        <w:t> </w:t>
      </w:r>
      <w:r>
        <w:rPr>
          <w:color w:val="231F20"/>
          <w:sz w:val="23"/>
        </w:rPr>
        <w:t>Study</w:t>
      </w:r>
      <w:r>
        <w:rPr>
          <w:color w:val="231F20"/>
          <w:spacing w:val="-2"/>
          <w:sz w:val="23"/>
        </w:rPr>
        <w:t> </w:t>
      </w:r>
      <w:r>
        <w:rPr>
          <w:color w:val="231F20"/>
          <w:sz w:val="23"/>
        </w:rPr>
        <w:t>Teaching</w:t>
      </w:r>
      <w:r>
        <w:rPr>
          <w:color w:val="231F20"/>
          <w:spacing w:val="-2"/>
          <w:sz w:val="23"/>
        </w:rPr>
        <w:t> </w:t>
      </w:r>
      <w:r>
        <w:rPr>
          <w:color w:val="231F20"/>
          <w:sz w:val="23"/>
        </w:rPr>
        <w:t>in</w:t>
      </w:r>
      <w:r>
        <w:rPr>
          <w:color w:val="231F20"/>
          <w:spacing w:val="-2"/>
          <w:sz w:val="23"/>
        </w:rPr>
        <w:t> </w:t>
      </w:r>
      <w:r>
        <w:rPr>
          <w:color w:val="231F20"/>
          <w:sz w:val="23"/>
        </w:rPr>
        <w:t>Science.</w:t>
      </w:r>
      <w:r>
        <w:rPr>
          <w:color w:val="231F20"/>
          <w:spacing w:val="-2"/>
          <w:sz w:val="23"/>
        </w:rPr>
        <w:t> </w:t>
      </w:r>
      <w:hyperlink r:id="rId343">
        <w:r>
          <w:rPr>
            <w:rFonts w:ascii="Gill Sans MT"/>
            <w:i/>
            <w:color w:val="005CAB"/>
            <w:sz w:val="24"/>
          </w:rPr>
          <w:t>http://ublib.buffalo.edu</w:t>
        </w:r>
      </w:hyperlink>
      <w:r>
        <w:rPr>
          <w:rFonts w:ascii="Gill Sans MT"/>
          <w:i/>
          <w:color w:val="005CAB"/>
          <w:sz w:val="24"/>
        </w:rPr>
        <w:t>/</w:t>
      </w:r>
      <w:r>
        <w:rPr>
          <w:rFonts w:ascii="Gill Sans MT"/>
          <w:i/>
          <w:color w:val="005CAB"/>
          <w:sz w:val="24"/>
        </w:rPr>
        <w:t> </w:t>
      </w:r>
      <w:r>
        <w:rPr>
          <w:rFonts w:ascii="Gill Sans MT"/>
          <w:i/>
          <w:color w:val="005CAB"/>
          <w:spacing w:val="-2"/>
          <w:sz w:val="24"/>
        </w:rPr>
        <w:t>libraries/projects/cases/case.html</w:t>
      </w:r>
      <w:r>
        <w:rPr>
          <w:color w:val="231F20"/>
          <w:spacing w:val="-2"/>
          <w:sz w:val="23"/>
        </w:rPr>
        <w:t>.</w:t>
      </w:r>
    </w:p>
    <w:p>
      <w:pPr>
        <w:pStyle w:val="Heading7"/>
        <w:spacing w:line="247" w:lineRule="exact" w:before="265"/>
        <w:ind w:left="3259"/>
      </w:pPr>
      <w:r>
        <w:rPr>
          <w:color w:val="231F20"/>
        </w:rPr>
        <w:t>Teaching and</w:t>
      </w:r>
      <w:r>
        <w:rPr>
          <w:color w:val="231F20"/>
          <w:spacing w:val="1"/>
        </w:rPr>
        <w:t> </w:t>
      </w:r>
      <w:r>
        <w:rPr>
          <w:color w:val="231F20"/>
        </w:rPr>
        <w:t>Learning</w:t>
      </w:r>
      <w:r>
        <w:rPr>
          <w:color w:val="231F20"/>
          <w:spacing w:val="1"/>
        </w:rPr>
        <w:t> </w:t>
      </w:r>
      <w:r>
        <w:rPr>
          <w:color w:val="231F20"/>
          <w:spacing w:val="-2"/>
        </w:rPr>
        <w:t>Centers</w:t>
      </w:r>
    </w:p>
    <w:p>
      <w:pPr>
        <w:spacing w:line="272" w:lineRule="exact" w:before="0"/>
        <w:ind w:left="3259" w:right="0" w:firstLine="0"/>
        <w:jc w:val="left"/>
        <w:rPr>
          <w:sz w:val="23"/>
        </w:rPr>
      </w:pPr>
      <w:r>
        <w:rPr>
          <w:color w:val="231F20"/>
          <w:sz w:val="23"/>
        </w:rPr>
        <w:t>Comprehensive</w:t>
      </w:r>
      <w:r>
        <w:rPr>
          <w:color w:val="231F20"/>
          <w:spacing w:val="-4"/>
          <w:sz w:val="23"/>
        </w:rPr>
        <w:t> </w:t>
      </w:r>
      <w:r>
        <w:rPr>
          <w:color w:val="231F20"/>
          <w:sz w:val="23"/>
        </w:rPr>
        <w:t>list,</w:t>
      </w:r>
      <w:r>
        <w:rPr>
          <w:color w:val="231F20"/>
          <w:spacing w:val="-1"/>
          <w:sz w:val="23"/>
        </w:rPr>
        <w:t> </w:t>
      </w:r>
      <w:hyperlink r:id="rId344">
        <w:r>
          <w:rPr>
            <w:rFonts w:ascii="Gill Sans MT"/>
            <w:i/>
            <w:color w:val="005CAB"/>
            <w:spacing w:val="-2"/>
            <w:sz w:val="24"/>
          </w:rPr>
          <w:t>http://www.hofstra.edu/faculty/CTSE/cte.links.cfm</w:t>
        </w:r>
      </w:hyperlink>
      <w:r>
        <w:rPr>
          <w:color w:val="231F20"/>
          <w:spacing w:val="-2"/>
          <w:sz w:val="23"/>
        </w:rPr>
        <w:t>.</w:t>
      </w:r>
    </w:p>
    <w:p>
      <w:pPr>
        <w:spacing w:after="0" w:line="272" w:lineRule="exact"/>
        <w:jc w:val="left"/>
        <w:rPr>
          <w:sz w:val="23"/>
        </w:rPr>
        <w:sectPr>
          <w:pgSz w:w="12240" w:h="15840"/>
          <w:pgMar w:header="657" w:footer="716" w:top="1080" w:bottom="900" w:left="0" w:right="0"/>
        </w:sectPr>
      </w:pPr>
    </w:p>
    <w:p>
      <w:pPr>
        <w:pStyle w:val="BodyText"/>
        <w:spacing w:before="67"/>
      </w:pPr>
    </w:p>
    <w:p>
      <w:pPr>
        <w:pStyle w:val="Heading7"/>
      </w:pPr>
      <w:r>
        <w:rPr>
          <w:color w:val="231F20"/>
          <w:spacing w:val="-2"/>
        </w:rPr>
        <w:t>Teaching</w:t>
      </w:r>
      <w:r>
        <w:rPr>
          <w:color w:val="231F20"/>
          <w:spacing w:val="1"/>
        </w:rPr>
        <w:t> </w:t>
      </w:r>
      <w:r>
        <w:rPr>
          <w:color w:val="231F20"/>
          <w:spacing w:val="-2"/>
        </w:rPr>
        <w:t>Portfolios</w:t>
      </w:r>
    </w:p>
    <w:p>
      <w:pPr>
        <w:spacing w:line="220" w:lineRule="auto" w:before="17"/>
        <w:ind w:left="3260" w:right="1519" w:firstLine="0"/>
        <w:jc w:val="left"/>
        <w:rPr>
          <w:sz w:val="23"/>
        </w:rPr>
      </w:pPr>
      <w:r>
        <w:rPr>
          <w:color w:val="231F20"/>
          <w:sz w:val="23"/>
        </w:rPr>
        <w:t>Chung, Stephen. “Transition to Academia II: The Teaching Portfolio.” </w:t>
      </w:r>
      <w:hyperlink r:id="rId46">
        <w:r>
          <w:rPr>
            <w:color w:val="231F20"/>
            <w:sz w:val="23"/>
          </w:rPr>
          <w:t>ScienceCareers.org</w:t>
        </w:r>
      </w:hyperlink>
      <w:r>
        <w:rPr>
          <w:color w:val="231F20"/>
          <w:sz w:val="23"/>
        </w:rPr>
        <w:t>, </w:t>
      </w:r>
      <w:hyperlink r:id="rId47">
        <w:r>
          <w:rPr>
            <w:rFonts w:ascii="Gill Sans MT" w:hAnsi="Gill Sans MT"/>
            <w:i/>
            <w:color w:val="005CAB"/>
            <w:sz w:val="24"/>
          </w:rPr>
          <w:t>http://sciencecareers.sciencemag.org/career_development</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previous_issues/articles/0980/transition_to_academia_ii_the_teaching_portfolio/ (parent)/158</w:t>
      </w:r>
      <w:r>
        <w:rPr>
          <w:color w:val="231F20"/>
          <w:spacing w:val="-2"/>
          <w:sz w:val="23"/>
        </w:rPr>
        <w:t>.</w:t>
      </w:r>
    </w:p>
    <w:p>
      <w:pPr>
        <w:pStyle w:val="BodyText"/>
        <w:spacing w:before="13"/>
        <w:rPr>
          <w:sz w:val="24"/>
        </w:rPr>
      </w:pPr>
    </w:p>
    <w:p>
      <w:pPr>
        <w:spacing w:line="220" w:lineRule="auto" w:before="0"/>
        <w:ind w:left="3259" w:right="1519" w:firstLine="0"/>
        <w:jc w:val="left"/>
        <w:rPr>
          <w:sz w:val="23"/>
        </w:rPr>
      </w:pPr>
      <w:r>
        <w:rPr>
          <w:color w:val="231F20"/>
          <w:sz w:val="23"/>
        </w:rPr>
        <w:t>Wright, Robin. “The Art of</w:t>
      </w:r>
      <w:r>
        <w:rPr>
          <w:color w:val="231F20"/>
          <w:spacing w:val="27"/>
          <w:sz w:val="23"/>
        </w:rPr>
        <w:t> </w:t>
      </w:r>
      <w:r>
        <w:rPr>
          <w:color w:val="231F20"/>
          <w:sz w:val="23"/>
        </w:rPr>
        <w:t>Teaching, Session 2: Using Portfolios to Improve and Evaluate Teaching,” </w:t>
      </w:r>
      <w:hyperlink r:id="rId46">
        <w:r>
          <w:rPr>
            <w:color w:val="231F20"/>
            <w:sz w:val="23"/>
          </w:rPr>
          <w:t>ScienceCareers.org</w:t>
        </w:r>
      </w:hyperlink>
      <w:r>
        <w:rPr>
          <w:color w:val="231F20"/>
          <w:sz w:val="23"/>
        </w:rPr>
        <w:t>, </w:t>
      </w:r>
      <w:hyperlink r:id="rId38">
        <w:r>
          <w:rPr>
            <w:rFonts w:ascii="Gill Sans MT" w:hAnsi="Gill Sans MT"/>
            <w:i/>
            <w:color w:val="005CAB"/>
            <w:sz w:val="24"/>
          </w:rPr>
          <w:t>http://sciencecareers.sciencemag.org</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career_development/previous_issues/articles/0980/the_art_of_teaching_session_ 2_using_portfolios_to_improve_and_evaluate_teaching</w:t>
      </w:r>
      <w:r>
        <w:rPr>
          <w:color w:val="231F20"/>
          <w:spacing w:val="-2"/>
          <w:sz w:val="23"/>
        </w:rPr>
        <w:t>.</w:t>
      </w:r>
    </w:p>
    <w:p>
      <w:pPr>
        <w:pStyle w:val="BodyText"/>
        <w:spacing w:before="14"/>
        <w:rPr>
          <w:sz w:val="24"/>
        </w:rPr>
      </w:pPr>
    </w:p>
    <w:p>
      <w:pPr>
        <w:spacing w:line="220" w:lineRule="auto" w:before="0"/>
        <w:ind w:left="3259" w:right="1519" w:firstLine="0"/>
        <w:jc w:val="left"/>
        <w:rPr>
          <w:sz w:val="23"/>
        </w:rPr>
      </w:pPr>
      <w:r>
        <w:rPr>
          <w:color w:val="231F20"/>
          <w:sz w:val="23"/>
        </w:rPr>
        <w:t>University</w:t>
      </w:r>
      <w:r>
        <w:rPr>
          <w:color w:val="231F20"/>
          <w:spacing w:val="-3"/>
          <w:sz w:val="23"/>
        </w:rPr>
        <w:t> </w:t>
      </w:r>
      <w:r>
        <w:rPr>
          <w:color w:val="231F20"/>
          <w:sz w:val="23"/>
        </w:rPr>
        <w:t>of</w:t>
      </w:r>
      <w:r>
        <w:rPr>
          <w:color w:val="231F20"/>
          <w:spacing w:val="23"/>
          <w:sz w:val="23"/>
        </w:rPr>
        <w:t> </w:t>
      </w:r>
      <w:r>
        <w:rPr>
          <w:color w:val="231F20"/>
          <w:sz w:val="23"/>
        </w:rPr>
        <w:t>Texas</w:t>
      </w:r>
      <w:r>
        <w:rPr>
          <w:color w:val="231F20"/>
          <w:spacing w:val="-3"/>
          <w:sz w:val="23"/>
        </w:rPr>
        <w:t> </w:t>
      </w:r>
      <w:r>
        <w:rPr>
          <w:color w:val="231F20"/>
          <w:sz w:val="23"/>
        </w:rPr>
        <w:t>at</w:t>
      </w:r>
      <w:r>
        <w:rPr>
          <w:color w:val="231F20"/>
          <w:spacing w:val="-3"/>
          <w:sz w:val="23"/>
        </w:rPr>
        <w:t> </w:t>
      </w:r>
      <w:r>
        <w:rPr>
          <w:color w:val="231F20"/>
          <w:sz w:val="23"/>
        </w:rPr>
        <w:t>Austin</w:t>
      </w:r>
      <w:r>
        <w:rPr>
          <w:color w:val="231F20"/>
          <w:spacing w:val="-3"/>
          <w:sz w:val="23"/>
        </w:rPr>
        <w:t> </w:t>
      </w:r>
      <w:r>
        <w:rPr>
          <w:color w:val="231F20"/>
          <w:sz w:val="23"/>
        </w:rPr>
        <w:t>Center</w:t>
      </w:r>
      <w:r>
        <w:rPr>
          <w:color w:val="231F20"/>
          <w:spacing w:val="-3"/>
          <w:sz w:val="23"/>
        </w:rPr>
        <w:t> </w:t>
      </w:r>
      <w:r>
        <w:rPr>
          <w:color w:val="231F20"/>
          <w:sz w:val="23"/>
        </w:rPr>
        <w:t>for</w:t>
      </w:r>
      <w:r>
        <w:rPr>
          <w:color w:val="231F20"/>
          <w:spacing w:val="-3"/>
          <w:sz w:val="23"/>
        </w:rPr>
        <w:t> </w:t>
      </w:r>
      <w:r>
        <w:rPr>
          <w:color w:val="231F20"/>
          <w:sz w:val="23"/>
        </w:rPr>
        <w:t>Teaching</w:t>
      </w:r>
      <w:r>
        <w:rPr>
          <w:color w:val="231F20"/>
          <w:spacing w:val="-3"/>
          <w:sz w:val="23"/>
        </w:rPr>
        <w:t> </w:t>
      </w:r>
      <w:r>
        <w:rPr>
          <w:color w:val="231F20"/>
          <w:sz w:val="23"/>
        </w:rPr>
        <w:t>Effectiveness.</w:t>
      </w:r>
      <w:r>
        <w:rPr>
          <w:color w:val="231F20"/>
          <w:spacing w:val="-3"/>
          <w:sz w:val="23"/>
        </w:rPr>
        <w:t> </w:t>
      </w:r>
      <w:r>
        <w:rPr>
          <w:color w:val="231F20"/>
          <w:sz w:val="23"/>
        </w:rPr>
        <w:t>“Preparing</w:t>
      </w:r>
      <w:r>
        <w:rPr>
          <w:color w:val="231F20"/>
          <w:spacing w:val="-3"/>
          <w:sz w:val="23"/>
        </w:rPr>
        <w:t> </w:t>
      </w:r>
      <w:r>
        <w:rPr>
          <w:color w:val="231F20"/>
          <w:sz w:val="23"/>
        </w:rPr>
        <w:t>a Teaching Portfolio, A Guidebook.” </w:t>
      </w:r>
      <w:hyperlink r:id="rId345">
        <w:r>
          <w:rPr>
            <w:rFonts w:ascii="Gill Sans MT" w:hAnsi="Gill Sans MT"/>
            <w:i/>
            <w:color w:val="005CAB"/>
            <w:sz w:val="24"/>
          </w:rPr>
          <w:t>http://www.utexas.edu/academic/cte</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teachfolio.html</w:t>
      </w:r>
      <w:r>
        <w:rPr>
          <w:color w:val="231F20"/>
          <w:spacing w:val="-2"/>
          <w:sz w:val="23"/>
        </w:rPr>
        <w:t>.</w:t>
      </w:r>
    </w:p>
    <w:p>
      <w:pPr>
        <w:pStyle w:val="BodyText"/>
        <w:spacing w:before="20"/>
      </w:pPr>
    </w:p>
    <w:p>
      <w:pPr>
        <w:spacing w:line="220" w:lineRule="auto" w:before="0"/>
        <w:ind w:left="3259" w:right="1519" w:firstLine="0"/>
        <w:jc w:val="left"/>
        <w:rPr>
          <w:sz w:val="23"/>
        </w:rPr>
      </w:pPr>
      <w:r>
        <w:rPr>
          <w:color w:val="231F20"/>
          <w:sz w:val="23"/>
        </w:rPr>
        <w:t>Rodriquez-Farrar,</w:t>
      </w:r>
      <w:r>
        <w:rPr>
          <w:color w:val="231F20"/>
          <w:spacing w:val="-10"/>
          <w:sz w:val="23"/>
        </w:rPr>
        <w:t> </w:t>
      </w:r>
      <w:r>
        <w:rPr>
          <w:color w:val="231F20"/>
          <w:sz w:val="23"/>
        </w:rPr>
        <w:t>Hannelore</w:t>
      </w:r>
      <w:r>
        <w:rPr>
          <w:color w:val="231F20"/>
          <w:spacing w:val="-10"/>
          <w:sz w:val="23"/>
        </w:rPr>
        <w:t> </w:t>
      </w:r>
      <w:r>
        <w:rPr>
          <w:color w:val="231F20"/>
          <w:sz w:val="23"/>
        </w:rPr>
        <w:t>B.</w:t>
      </w:r>
      <w:r>
        <w:rPr>
          <w:color w:val="231F20"/>
          <w:spacing w:val="-10"/>
          <w:sz w:val="23"/>
        </w:rPr>
        <w:t> </w:t>
      </w:r>
      <w:r>
        <w:rPr>
          <w:color w:val="231F20"/>
          <w:sz w:val="23"/>
        </w:rPr>
        <w:t>“The</w:t>
      </w:r>
      <w:r>
        <w:rPr>
          <w:color w:val="231F20"/>
          <w:spacing w:val="-10"/>
          <w:sz w:val="23"/>
        </w:rPr>
        <w:t> </w:t>
      </w:r>
      <w:r>
        <w:rPr>
          <w:color w:val="231F20"/>
          <w:sz w:val="23"/>
        </w:rPr>
        <w:t>Teaching</w:t>
      </w:r>
      <w:r>
        <w:rPr>
          <w:color w:val="231F20"/>
          <w:spacing w:val="-10"/>
          <w:sz w:val="23"/>
        </w:rPr>
        <w:t> </w:t>
      </w:r>
      <w:r>
        <w:rPr>
          <w:color w:val="231F20"/>
          <w:sz w:val="23"/>
        </w:rPr>
        <w:t>Portfolio,”</w:t>
      </w:r>
      <w:r>
        <w:rPr>
          <w:color w:val="231F20"/>
          <w:spacing w:val="-10"/>
          <w:sz w:val="23"/>
        </w:rPr>
        <w:t> </w:t>
      </w:r>
      <w:r>
        <w:rPr>
          <w:color w:val="231F20"/>
          <w:sz w:val="23"/>
        </w:rPr>
        <w:t>Harriet</w:t>
      </w:r>
      <w:r>
        <w:rPr>
          <w:color w:val="231F20"/>
          <w:spacing w:val="-10"/>
          <w:sz w:val="23"/>
        </w:rPr>
        <w:t> </w:t>
      </w:r>
      <w:r>
        <w:rPr>
          <w:color w:val="231F20"/>
          <w:sz w:val="23"/>
        </w:rPr>
        <w:t>W.</w:t>
      </w:r>
      <w:r>
        <w:rPr>
          <w:color w:val="231F20"/>
          <w:spacing w:val="-10"/>
          <w:sz w:val="23"/>
        </w:rPr>
        <w:t> </w:t>
      </w:r>
      <w:r>
        <w:rPr>
          <w:color w:val="231F20"/>
          <w:sz w:val="23"/>
        </w:rPr>
        <w:t>Sheridan Center for Teaching and Learning, Brown University, </w:t>
      </w:r>
      <w:hyperlink r:id="rId346">
        <w:r>
          <w:rPr>
            <w:rFonts w:ascii="Gill Sans MT" w:hAnsi="Gill Sans MT"/>
            <w:i/>
            <w:color w:val="005CAB"/>
            <w:sz w:val="24"/>
          </w:rPr>
          <w:t>http://www.brown.edu</w:t>
        </w:r>
      </w:hyperlink>
      <w:r>
        <w:rPr>
          <w:rFonts w:ascii="Gill Sans MT" w:hAnsi="Gill Sans MT"/>
          <w:i/>
          <w:color w:val="005CAB"/>
          <w:sz w:val="24"/>
        </w:rPr>
        <w:t>/</w:t>
      </w:r>
      <w:r>
        <w:rPr>
          <w:rFonts w:ascii="Gill Sans MT" w:hAnsi="Gill Sans MT"/>
          <w:i/>
          <w:color w:val="005CAB"/>
          <w:sz w:val="24"/>
        </w:rPr>
        <w:t> </w:t>
      </w:r>
      <w:r>
        <w:rPr>
          <w:rFonts w:ascii="Gill Sans MT" w:hAnsi="Gill Sans MT"/>
          <w:i/>
          <w:color w:val="005CAB"/>
          <w:spacing w:val="-2"/>
          <w:sz w:val="24"/>
        </w:rPr>
        <w:t>Administration/Sheridan_Center/publications/teacport.html</w:t>
      </w:r>
      <w:r>
        <w:rPr>
          <w:color w:val="231F20"/>
          <w:spacing w:val="-2"/>
          <w:sz w:val="23"/>
        </w:rPr>
        <w:t>.</w:t>
      </w:r>
    </w:p>
    <w:p>
      <w:pPr>
        <w:pStyle w:val="BodyText"/>
        <w:spacing w:before="21"/>
      </w:pPr>
    </w:p>
    <w:p>
      <w:pPr>
        <w:spacing w:line="220" w:lineRule="auto" w:before="0"/>
        <w:ind w:left="3259" w:right="1519" w:firstLine="0"/>
        <w:jc w:val="left"/>
        <w:rPr>
          <w:sz w:val="23"/>
        </w:rPr>
      </w:pPr>
      <w:r>
        <w:rPr>
          <w:color w:val="231F20"/>
          <w:sz w:val="23"/>
        </w:rPr>
        <w:t>University</w:t>
      </w:r>
      <w:r>
        <w:rPr>
          <w:color w:val="231F20"/>
          <w:spacing w:val="-1"/>
          <w:sz w:val="23"/>
        </w:rPr>
        <w:t> </w:t>
      </w:r>
      <w:r>
        <w:rPr>
          <w:color w:val="231F20"/>
          <w:sz w:val="23"/>
        </w:rPr>
        <w:t>of</w:t>
      </w:r>
      <w:r>
        <w:rPr>
          <w:color w:val="231F20"/>
          <w:spacing w:val="27"/>
          <w:sz w:val="23"/>
        </w:rPr>
        <w:t> </w:t>
      </w:r>
      <w:r>
        <w:rPr>
          <w:color w:val="231F20"/>
          <w:sz w:val="23"/>
        </w:rPr>
        <w:t>Minnesota</w:t>
      </w:r>
      <w:r>
        <w:rPr>
          <w:color w:val="231F20"/>
          <w:spacing w:val="-1"/>
          <w:sz w:val="23"/>
        </w:rPr>
        <w:t> </w:t>
      </w:r>
      <w:r>
        <w:rPr>
          <w:color w:val="231F20"/>
          <w:sz w:val="23"/>
        </w:rPr>
        <w:t>Center</w:t>
      </w:r>
      <w:r>
        <w:rPr>
          <w:color w:val="231F20"/>
          <w:spacing w:val="-1"/>
          <w:sz w:val="23"/>
        </w:rPr>
        <w:t> </w:t>
      </w:r>
      <w:r>
        <w:rPr>
          <w:color w:val="231F20"/>
          <w:sz w:val="23"/>
        </w:rPr>
        <w:t>for</w:t>
      </w:r>
      <w:r>
        <w:rPr>
          <w:color w:val="231F20"/>
          <w:spacing w:val="-1"/>
          <w:sz w:val="23"/>
        </w:rPr>
        <w:t> </w:t>
      </w:r>
      <w:r>
        <w:rPr>
          <w:color w:val="231F20"/>
          <w:sz w:val="23"/>
        </w:rPr>
        <w:t>Teaching</w:t>
      </w:r>
      <w:r>
        <w:rPr>
          <w:color w:val="231F20"/>
          <w:spacing w:val="-1"/>
          <w:sz w:val="23"/>
        </w:rPr>
        <w:t> </w:t>
      </w:r>
      <w:r>
        <w:rPr>
          <w:color w:val="231F20"/>
          <w:sz w:val="23"/>
        </w:rPr>
        <w:t>and</w:t>
      </w:r>
      <w:r>
        <w:rPr>
          <w:color w:val="231F20"/>
          <w:spacing w:val="-1"/>
          <w:sz w:val="23"/>
        </w:rPr>
        <w:t> </w:t>
      </w:r>
      <w:r>
        <w:rPr>
          <w:color w:val="231F20"/>
          <w:sz w:val="23"/>
        </w:rPr>
        <w:t>Learning</w:t>
      </w:r>
      <w:r>
        <w:rPr>
          <w:color w:val="231F20"/>
          <w:spacing w:val="-1"/>
          <w:sz w:val="23"/>
        </w:rPr>
        <w:t> </w:t>
      </w:r>
      <w:r>
        <w:rPr>
          <w:color w:val="231F20"/>
          <w:sz w:val="23"/>
        </w:rPr>
        <w:t>Services.</w:t>
      </w:r>
      <w:r>
        <w:rPr>
          <w:color w:val="231F20"/>
          <w:spacing w:val="-1"/>
          <w:sz w:val="23"/>
        </w:rPr>
        <w:t> </w:t>
      </w:r>
      <w:r>
        <w:rPr>
          <w:color w:val="231F20"/>
          <w:sz w:val="23"/>
        </w:rPr>
        <w:t>“Document Your Teaching.” </w:t>
      </w:r>
      <w:hyperlink r:id="rId347">
        <w:r>
          <w:rPr>
            <w:rFonts w:ascii="Gill Sans MT" w:hAnsi="Gill Sans MT"/>
            <w:i/>
            <w:color w:val="005CAB"/>
            <w:sz w:val="24"/>
          </w:rPr>
          <w:t>http://www1.umn.edu/ohr/teachlearn/guides/docteach.html</w:t>
        </w:r>
      </w:hyperlink>
      <w:r>
        <w:rPr>
          <w:color w:val="231F20"/>
          <w:sz w:val="23"/>
        </w:rPr>
        <w:t>.</w:t>
      </w:r>
    </w:p>
    <w:p>
      <w:pPr>
        <w:spacing w:after="0" w:line="220" w:lineRule="auto"/>
        <w:jc w:val="left"/>
        <w:rPr>
          <w:sz w:val="23"/>
        </w:rPr>
        <w:sectPr>
          <w:pgSz w:w="12240" w:h="15840"/>
          <w:pgMar w:header="655" w:footer="717" w:top="1080" w:bottom="900" w:left="0" w:right="0"/>
        </w:sectPr>
      </w:pPr>
    </w:p>
    <w:p>
      <w:pPr>
        <w:spacing w:line="206" w:lineRule="auto" w:before="336"/>
        <w:ind w:left="3260" w:right="2053" w:firstLine="0"/>
        <w:jc w:val="left"/>
        <w:rPr>
          <w:rFonts w:ascii="Gill Sans MT"/>
          <w:b/>
          <w:sz w:val="32"/>
        </w:rPr>
      </w:pPr>
      <w:r>
        <w:rPr>
          <w:rFonts w:ascii="Gill Sans MT"/>
          <w:b/>
          <w:sz w:val="32"/>
        </w:rPr>
        <mc:AlternateContent>
          <mc:Choice Requires="wps">
            <w:drawing>
              <wp:anchor distT="0" distB="0" distL="0" distR="0" allowOverlap="1" layoutInCell="1" locked="0" behindDoc="0" simplePos="0" relativeHeight="15931392">
                <wp:simplePos x="0" y="0"/>
                <wp:positionH relativeFrom="page">
                  <wp:posOffset>914400</wp:posOffset>
                </wp:positionH>
                <wp:positionV relativeFrom="paragraph">
                  <wp:posOffset>648449</wp:posOffset>
                </wp:positionV>
                <wp:extent cx="6854190" cy="13970"/>
                <wp:effectExtent l="0" t="0" r="0" b="0"/>
                <wp:wrapNone/>
                <wp:docPr id="3768" name="Graphic 3768"/>
                <wp:cNvGraphicFramePr>
                  <a:graphicFrameLocks/>
                </wp:cNvGraphicFramePr>
                <a:graphic>
                  <a:graphicData uri="http://schemas.microsoft.com/office/word/2010/wordprocessingShape">
                    <wps:wsp>
                      <wps:cNvPr id="3768" name="Graphic 3768"/>
                      <wps:cNvSpPr/>
                      <wps:spPr>
                        <a:xfrm>
                          <a:off x="0" y="0"/>
                          <a:ext cx="6854190" cy="13970"/>
                        </a:xfrm>
                        <a:custGeom>
                          <a:avLst/>
                          <a:gdLst/>
                          <a:ahLst/>
                          <a:cxnLst/>
                          <a:rect l="l" t="t" r="r" b="b"/>
                          <a:pathLst>
                            <a:path w="6854190" h="13970">
                              <a:moveTo>
                                <a:pt x="6853834" y="0"/>
                              </a:moveTo>
                              <a:lnTo>
                                <a:pt x="0" y="0"/>
                              </a:lnTo>
                              <a:lnTo>
                                <a:pt x="0" y="13716"/>
                              </a:lnTo>
                              <a:lnTo>
                                <a:pt x="6853834" y="13716"/>
                              </a:lnTo>
                              <a:lnTo>
                                <a:pt x="685383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72pt;margin-top:51.058998pt;width:539.672pt;height:1.08pt;mso-position-horizontal-relative:page;mso-position-vertical-relative:paragraph;z-index:15931392" id="docshape3571" filled="true" fillcolor="#231f20" stroked="false">
                <v:fill type="solid"/>
                <w10:wrap type="none"/>
              </v:rect>
            </w:pict>
          </mc:Fallback>
        </mc:AlternateContent>
      </w:r>
      <w:r>
        <w:rPr>
          <w:rFonts w:ascii="Gill Sans MT"/>
          <w:b/>
          <w:color w:val="231F20"/>
          <w:sz w:val="32"/>
        </w:rPr>
        <w:t>APPENDIX 1:</w:t>
      </w:r>
      <w:r>
        <w:rPr>
          <w:rFonts w:ascii="Gill Sans MT"/>
          <w:b/>
          <w:color w:val="231F20"/>
          <w:spacing w:val="40"/>
          <w:sz w:val="32"/>
        </w:rPr>
        <w:t> </w:t>
      </w:r>
      <w:r>
        <w:rPr>
          <w:rFonts w:ascii="Gill Sans MT"/>
          <w:b/>
          <w:color w:val="231F20"/>
          <w:sz w:val="32"/>
        </w:rPr>
        <w:t>EXAMPLES OF ACTIVE ASSESSMENTS</w:t>
      </w:r>
      <w:r>
        <w:rPr>
          <w:rFonts w:ascii="Gill Sans MT"/>
          <w:b/>
          <w:color w:val="231F20"/>
          <w:spacing w:val="-5"/>
          <w:sz w:val="32"/>
        </w:rPr>
        <w:t> </w:t>
      </w:r>
      <w:r>
        <w:rPr>
          <w:rFonts w:ascii="Gill Sans MT"/>
          <w:b/>
          <w:color w:val="231F20"/>
          <w:sz w:val="32"/>
        </w:rPr>
        <w:t>FOR</w:t>
      </w:r>
      <w:r>
        <w:rPr>
          <w:rFonts w:ascii="Gill Sans MT"/>
          <w:b/>
          <w:color w:val="231F20"/>
          <w:spacing w:val="-5"/>
          <w:sz w:val="32"/>
        </w:rPr>
        <w:t> </w:t>
      </w:r>
      <w:r>
        <w:rPr>
          <w:rFonts w:ascii="Gill Sans MT"/>
          <w:b/>
          <w:color w:val="231F20"/>
          <w:sz w:val="32"/>
        </w:rPr>
        <w:t>LARGE</w:t>
      </w:r>
      <w:r>
        <w:rPr>
          <w:rFonts w:ascii="Gill Sans MT"/>
          <w:b/>
          <w:color w:val="231F20"/>
          <w:spacing w:val="-5"/>
          <w:sz w:val="32"/>
        </w:rPr>
        <w:t> </w:t>
      </w:r>
      <w:r>
        <w:rPr>
          <w:rFonts w:ascii="Gill Sans MT"/>
          <w:b/>
          <w:color w:val="231F20"/>
          <w:sz w:val="32"/>
        </w:rPr>
        <w:t>LECTURES</w:t>
      </w:r>
    </w:p>
    <w:p>
      <w:pPr>
        <w:pStyle w:val="BodyText"/>
        <w:spacing w:before="259"/>
        <w:ind w:left="3260" w:right="1549"/>
      </w:pPr>
      <w:r>
        <w:rPr>
          <w:color w:val="231F20"/>
        </w:rPr>
        <w:t>The goal of</w:t>
      </w:r>
      <w:r>
        <w:rPr>
          <w:color w:val="231F20"/>
          <w:spacing w:val="40"/>
        </w:rPr>
        <w:t> </w:t>
      </w:r>
      <w:r>
        <w:rPr>
          <w:color w:val="231F20"/>
        </w:rPr>
        <w:t>active assessments is to provide feedback about learning to both instructors and students. While instructors may choose to grade these assessments, they are also helpful to give context to the topic they are lecturing about, motivate students to participate in and take responsibility for their own learning, and offer them the opportunity to think critically. Many of</w:t>
      </w:r>
      <w:r>
        <w:rPr>
          <w:color w:val="231F20"/>
          <w:spacing w:val="35"/>
        </w:rPr>
        <w:t> </w:t>
      </w:r>
      <w:r>
        <w:rPr>
          <w:color w:val="231F20"/>
        </w:rPr>
        <w:t>the active assessments work best when students work together in pairs or groups of</w:t>
      </w:r>
      <w:r>
        <w:rPr>
          <w:color w:val="231F20"/>
          <w:spacing w:val="40"/>
        </w:rPr>
        <w:t> </w:t>
      </w:r>
      <w:r>
        <w:rPr>
          <w:color w:val="231F20"/>
        </w:rPr>
        <w:t>three to five, but some work best as individual activities. In addition, the active assessments can help instructors determine what works best for their own teaching style.</w:t>
      </w:r>
    </w:p>
    <w:p>
      <w:pPr>
        <w:pStyle w:val="BodyText"/>
        <w:spacing w:before="11"/>
      </w:pPr>
    </w:p>
    <w:p>
      <w:pPr>
        <w:pStyle w:val="BodyText"/>
        <w:ind w:left="3260" w:right="1519"/>
      </w:pPr>
      <w:r>
        <w:rPr>
          <w:b/>
          <w:color w:val="231F20"/>
        </w:rPr>
        <w:t>Brainstorm. </w:t>
      </w:r>
      <w:r>
        <w:rPr>
          <w:color w:val="231F20"/>
        </w:rPr>
        <w:t>Brainstorming is possibly the fastest and easiest way to incorporate active learning into a large lecture, and it is a quick way for students to assess what they already do or don’t know.</w:t>
      </w:r>
    </w:p>
    <w:p>
      <w:pPr>
        <w:pStyle w:val="BodyText"/>
        <w:spacing w:before="5"/>
      </w:pPr>
    </w:p>
    <w:p>
      <w:pPr>
        <w:pStyle w:val="BodyText"/>
        <w:ind w:left="3260" w:right="1482"/>
      </w:pPr>
      <w:r>
        <w:rPr>
          <w:color w:val="231F20"/>
        </w:rPr>
        <w:t>Example: </w:t>
      </w:r>
      <w:r>
        <w:rPr>
          <w:i/>
          <w:color w:val="231F20"/>
        </w:rPr>
        <w:t>What does a plant need to survive? </w:t>
      </w:r>
      <w:r>
        <w:rPr>
          <w:color w:val="231F20"/>
        </w:rPr>
        <w:t>This activity works well for any organism and drives home the point that students already know more than they think they</w:t>
      </w:r>
      <w:r>
        <w:rPr>
          <w:color w:val="231F20"/>
          <w:spacing w:val="80"/>
        </w:rPr>
        <w:t> </w:t>
      </w:r>
      <w:r>
        <w:rPr>
          <w:color w:val="231F20"/>
        </w:rPr>
        <w:t>do. The list can go on and on, if</w:t>
      </w:r>
      <w:r>
        <w:rPr>
          <w:color w:val="231F20"/>
          <w:spacing w:val="38"/>
        </w:rPr>
        <w:t> </w:t>
      </w:r>
      <w:r>
        <w:rPr>
          <w:color w:val="231F20"/>
        </w:rPr>
        <w:t>students start to list individual minerals and other components. But no matter what they come up with for the brainstorm list, it can always be separated into two categories. For example, abiotic versus biotic factors</w:t>
      </w:r>
      <w:r>
        <w:rPr>
          <w:color w:val="231F20"/>
          <w:spacing w:val="40"/>
        </w:rPr>
        <w:t> </w:t>
      </w:r>
      <w:r>
        <w:rPr>
          <w:color w:val="231F20"/>
        </w:rPr>
        <w:t>or environmental versus genetic requirements. These categories can then be used as the basis for a subsequent lecture or laboratory exercise.</w:t>
      </w:r>
    </w:p>
    <w:p>
      <w:pPr>
        <w:pStyle w:val="BodyText"/>
        <w:spacing w:before="9"/>
      </w:pPr>
    </w:p>
    <w:p>
      <w:pPr>
        <w:pStyle w:val="BodyText"/>
        <w:ind w:left="3260" w:right="1519"/>
      </w:pPr>
      <w:r>
        <w:rPr>
          <w:b/>
          <w:color w:val="231F20"/>
        </w:rPr>
        <w:t>Pre/posttest. </w:t>
      </w:r>
      <w:r>
        <w:rPr>
          <w:color w:val="231F20"/>
        </w:rPr>
        <w:t>Pre/posttest is another simple way to help students gauge what they’ve learned. If</w:t>
      </w:r>
      <w:r>
        <w:rPr>
          <w:color w:val="231F20"/>
          <w:spacing w:val="29"/>
        </w:rPr>
        <w:t> </w:t>
      </w:r>
      <w:r>
        <w:rPr>
          <w:color w:val="231F20"/>
        </w:rPr>
        <w:t>their answers don’t change over time, it tells the instructor that something is amiss with the learning, the teaching, or the assessment.</w:t>
      </w:r>
    </w:p>
    <w:p>
      <w:pPr>
        <w:pStyle w:val="BodyText"/>
        <w:spacing w:before="5"/>
      </w:pPr>
    </w:p>
    <w:p>
      <w:pPr>
        <w:spacing w:before="0"/>
        <w:ind w:left="3260" w:right="1519" w:firstLine="0"/>
        <w:jc w:val="left"/>
        <w:rPr>
          <w:sz w:val="23"/>
        </w:rPr>
      </w:pPr>
      <w:r>
        <w:rPr>
          <w:color w:val="231F20"/>
          <w:sz w:val="23"/>
        </w:rPr>
        <w:t>Example: </w:t>
      </w:r>
      <w:r>
        <w:rPr>
          <w:i/>
          <w:color w:val="231F20"/>
          <w:sz w:val="23"/>
        </w:rPr>
        <w:t>Describe two ways a bacterium could harm a plant. </w:t>
      </w:r>
      <w:r>
        <w:rPr>
          <w:color w:val="231F20"/>
          <w:sz w:val="23"/>
        </w:rPr>
        <w:t>Have students write down their answers during the lecture, and then finish the class and have them answer again (posttest). Have students compare their two answers.</w:t>
      </w:r>
    </w:p>
    <w:p>
      <w:pPr>
        <w:pStyle w:val="BodyText"/>
        <w:spacing w:before="5"/>
      </w:pPr>
    </w:p>
    <w:p>
      <w:pPr>
        <w:pStyle w:val="BodyText"/>
        <w:ind w:left="3259" w:right="1519"/>
      </w:pPr>
      <w:r>
        <w:rPr>
          <w:b/>
          <w:color w:val="231F20"/>
        </w:rPr>
        <w:t>Think-pair-share. </w:t>
      </w:r>
      <w:r>
        <w:rPr>
          <w:color w:val="231F20"/>
        </w:rPr>
        <w:t>Think-pair-share activities work well to encourage group learn-ing. Students answer a question individually, then share their answers with other students nearby and discuss which answers make the most sense. After 35 minutes, some of</w:t>
      </w:r>
      <w:r>
        <w:rPr>
          <w:color w:val="231F20"/>
          <w:spacing w:val="40"/>
        </w:rPr>
        <w:t> </w:t>
      </w:r>
      <w:r>
        <w:rPr>
          <w:color w:val="231F20"/>
        </w:rPr>
        <w:t>the groups report their conclusions. An optional step can be added to include experimental results. It’s helpful to compare student answers from before and after discussion. This activity works well with electronic audience response sys-tems, or “clickers.”</w:t>
      </w:r>
    </w:p>
    <w:p>
      <w:pPr>
        <w:pStyle w:val="BodyText"/>
        <w:spacing w:before="9"/>
      </w:pPr>
    </w:p>
    <w:p>
      <w:pPr>
        <w:spacing w:before="0"/>
        <w:ind w:left="3259" w:right="0" w:firstLine="0"/>
        <w:jc w:val="left"/>
        <w:rPr>
          <w:i/>
          <w:sz w:val="23"/>
        </w:rPr>
      </w:pPr>
      <w:r>
        <w:rPr>
          <w:color w:val="231F20"/>
          <w:sz w:val="23"/>
        </w:rPr>
        <w:t>Example:</w:t>
      </w:r>
      <w:r>
        <w:rPr>
          <w:color w:val="231F20"/>
          <w:spacing w:val="4"/>
          <w:sz w:val="23"/>
        </w:rPr>
        <w:t> </w:t>
      </w:r>
      <w:r>
        <w:rPr>
          <w:i/>
          <w:color w:val="231F20"/>
          <w:sz w:val="23"/>
        </w:rPr>
        <w:t>Experimental</w:t>
      </w:r>
      <w:r>
        <w:rPr>
          <w:i/>
          <w:color w:val="231F20"/>
          <w:spacing w:val="5"/>
          <w:sz w:val="23"/>
        </w:rPr>
        <w:t> </w:t>
      </w:r>
      <w:r>
        <w:rPr>
          <w:i/>
          <w:color w:val="231F20"/>
          <w:sz w:val="23"/>
        </w:rPr>
        <w:t>design</w:t>
      </w:r>
      <w:r>
        <w:rPr>
          <w:i/>
          <w:color w:val="231F20"/>
          <w:spacing w:val="5"/>
          <w:sz w:val="23"/>
        </w:rPr>
        <w:t> </w:t>
      </w:r>
      <w:r>
        <w:rPr>
          <w:i/>
          <w:color w:val="231F20"/>
          <w:sz w:val="23"/>
        </w:rPr>
        <w:t>consists</w:t>
      </w:r>
      <w:r>
        <w:rPr>
          <w:i/>
          <w:color w:val="231F20"/>
          <w:spacing w:val="5"/>
          <w:sz w:val="23"/>
        </w:rPr>
        <w:t> </w:t>
      </w:r>
      <w:r>
        <w:rPr>
          <w:i/>
          <w:color w:val="231F20"/>
          <w:sz w:val="23"/>
        </w:rPr>
        <w:t>of</w:t>
      </w:r>
      <w:r>
        <w:rPr>
          <w:i/>
          <w:color w:val="231F20"/>
          <w:spacing w:val="56"/>
          <w:sz w:val="23"/>
        </w:rPr>
        <w:t> </w:t>
      </w:r>
      <w:r>
        <w:rPr>
          <w:i/>
          <w:color w:val="231F20"/>
          <w:sz w:val="23"/>
        </w:rPr>
        <w:t>three</w:t>
      </w:r>
      <w:r>
        <w:rPr>
          <w:i/>
          <w:color w:val="231F20"/>
          <w:spacing w:val="5"/>
          <w:sz w:val="23"/>
        </w:rPr>
        <w:t> </w:t>
      </w:r>
      <w:r>
        <w:rPr>
          <w:i/>
          <w:color w:val="231F20"/>
          <w:sz w:val="23"/>
        </w:rPr>
        <w:t>treatments</w:t>
      </w:r>
      <w:r>
        <w:rPr>
          <w:i/>
          <w:color w:val="231F20"/>
          <w:spacing w:val="5"/>
          <w:sz w:val="23"/>
        </w:rPr>
        <w:t> </w:t>
      </w:r>
      <w:r>
        <w:rPr>
          <w:i/>
          <w:color w:val="231F20"/>
          <w:sz w:val="23"/>
        </w:rPr>
        <w:t>of</w:t>
      </w:r>
      <w:r>
        <w:rPr>
          <w:i/>
          <w:color w:val="231F20"/>
          <w:spacing w:val="56"/>
          <w:sz w:val="23"/>
        </w:rPr>
        <w:t> </w:t>
      </w:r>
      <w:r>
        <w:rPr>
          <w:i/>
          <w:color w:val="231F20"/>
          <w:sz w:val="23"/>
        </w:rPr>
        <w:t>radish</w:t>
      </w:r>
      <w:r>
        <w:rPr>
          <w:i/>
          <w:color w:val="231F20"/>
          <w:spacing w:val="5"/>
          <w:sz w:val="23"/>
        </w:rPr>
        <w:t> </w:t>
      </w:r>
      <w:r>
        <w:rPr>
          <w:i/>
          <w:color w:val="231F20"/>
          <w:sz w:val="23"/>
        </w:rPr>
        <w:t>seed</w:t>
      </w:r>
      <w:r>
        <w:rPr>
          <w:i/>
          <w:color w:val="231F20"/>
          <w:spacing w:val="5"/>
          <w:sz w:val="23"/>
        </w:rPr>
        <w:t> </w:t>
      </w:r>
      <w:r>
        <w:rPr>
          <w:i/>
          <w:color w:val="231F20"/>
          <w:spacing w:val="-2"/>
          <w:sz w:val="23"/>
        </w:rPr>
        <w:t>sets:</w:t>
      </w:r>
    </w:p>
    <w:p>
      <w:pPr>
        <w:pStyle w:val="ListParagraph"/>
        <w:numPr>
          <w:ilvl w:val="0"/>
          <w:numId w:val="60"/>
        </w:numPr>
        <w:tabs>
          <w:tab w:pos="4273" w:val="left" w:leader="none"/>
        </w:tabs>
        <w:spacing w:line="240" w:lineRule="auto" w:before="1" w:after="0"/>
        <w:ind w:left="4273" w:right="0" w:hanging="294"/>
        <w:jc w:val="left"/>
        <w:rPr>
          <w:i/>
          <w:sz w:val="23"/>
        </w:rPr>
      </w:pPr>
      <w:r>
        <w:rPr>
          <w:i/>
          <w:color w:val="231F20"/>
          <w:sz w:val="23"/>
        </w:rPr>
        <w:t>light,</w:t>
      </w:r>
      <w:r>
        <w:rPr>
          <w:i/>
          <w:color w:val="231F20"/>
          <w:spacing w:val="5"/>
          <w:sz w:val="23"/>
        </w:rPr>
        <w:t> </w:t>
      </w:r>
      <w:r>
        <w:rPr>
          <w:i/>
          <w:color w:val="231F20"/>
          <w:sz w:val="23"/>
        </w:rPr>
        <w:t>no</w:t>
      </w:r>
      <w:r>
        <w:rPr>
          <w:i/>
          <w:color w:val="231F20"/>
          <w:spacing w:val="5"/>
          <w:sz w:val="23"/>
        </w:rPr>
        <w:t> </w:t>
      </w:r>
      <w:r>
        <w:rPr>
          <w:i/>
          <w:color w:val="231F20"/>
          <w:spacing w:val="-2"/>
          <w:sz w:val="23"/>
        </w:rPr>
        <w:t>water</w:t>
      </w:r>
    </w:p>
    <w:p>
      <w:pPr>
        <w:pStyle w:val="ListParagraph"/>
        <w:numPr>
          <w:ilvl w:val="0"/>
          <w:numId w:val="60"/>
        </w:numPr>
        <w:tabs>
          <w:tab w:pos="4273" w:val="left" w:leader="none"/>
        </w:tabs>
        <w:spacing w:line="240" w:lineRule="auto" w:before="2" w:after="0"/>
        <w:ind w:left="4273" w:right="0" w:hanging="294"/>
        <w:jc w:val="left"/>
        <w:rPr>
          <w:i/>
          <w:sz w:val="23"/>
        </w:rPr>
      </w:pPr>
      <w:r>
        <w:rPr>
          <w:i/>
          <w:color w:val="231F20"/>
          <w:sz w:val="23"/>
        </w:rPr>
        <w:t>light,</w:t>
      </w:r>
      <w:r>
        <w:rPr>
          <w:i/>
          <w:color w:val="231F20"/>
          <w:spacing w:val="5"/>
          <w:sz w:val="23"/>
        </w:rPr>
        <w:t> </w:t>
      </w:r>
      <w:r>
        <w:rPr>
          <w:i/>
          <w:color w:val="231F20"/>
          <w:spacing w:val="-2"/>
          <w:sz w:val="23"/>
        </w:rPr>
        <w:t>water</w:t>
      </w:r>
    </w:p>
    <w:p>
      <w:pPr>
        <w:pStyle w:val="ListParagraph"/>
        <w:numPr>
          <w:ilvl w:val="0"/>
          <w:numId w:val="60"/>
        </w:numPr>
        <w:tabs>
          <w:tab w:pos="4273" w:val="left" w:leader="none"/>
        </w:tabs>
        <w:spacing w:line="240" w:lineRule="auto" w:before="1" w:after="0"/>
        <w:ind w:left="4273" w:right="0" w:hanging="294"/>
        <w:jc w:val="left"/>
        <w:rPr>
          <w:i/>
          <w:sz w:val="23"/>
        </w:rPr>
      </w:pPr>
      <w:r>
        <w:rPr>
          <w:i/>
          <w:color w:val="231F20"/>
          <w:sz w:val="23"/>
        </w:rPr>
        <w:t>no</w:t>
      </w:r>
      <w:r>
        <w:rPr>
          <w:i/>
          <w:color w:val="231F20"/>
          <w:spacing w:val="5"/>
          <w:sz w:val="23"/>
        </w:rPr>
        <w:t> </w:t>
      </w:r>
      <w:r>
        <w:rPr>
          <w:i/>
          <w:color w:val="231F20"/>
          <w:sz w:val="23"/>
        </w:rPr>
        <w:t>light,</w:t>
      </w:r>
      <w:r>
        <w:rPr>
          <w:i/>
          <w:color w:val="231F20"/>
          <w:spacing w:val="5"/>
          <w:sz w:val="23"/>
        </w:rPr>
        <w:t> </w:t>
      </w:r>
      <w:r>
        <w:rPr>
          <w:i/>
          <w:color w:val="231F20"/>
          <w:spacing w:val="-2"/>
          <w:sz w:val="23"/>
        </w:rPr>
        <w:t>water</w:t>
      </w:r>
    </w:p>
    <w:p>
      <w:pPr>
        <w:pStyle w:val="BodyText"/>
        <w:spacing w:before="2"/>
        <w:rPr>
          <w:i/>
        </w:rPr>
      </w:pPr>
    </w:p>
    <w:p>
      <w:pPr>
        <w:spacing w:before="0"/>
        <w:ind w:left="3259" w:right="0" w:firstLine="0"/>
        <w:jc w:val="left"/>
        <w:rPr>
          <w:i/>
          <w:sz w:val="23"/>
        </w:rPr>
      </w:pPr>
      <w:r>
        <w:rPr>
          <w:i/>
          <w:color w:val="231F20"/>
          <w:sz w:val="23"/>
        </w:rPr>
        <w:t>Which</w:t>
      </w:r>
      <w:r>
        <w:rPr>
          <w:i/>
          <w:color w:val="231F20"/>
          <w:spacing w:val="6"/>
          <w:sz w:val="23"/>
        </w:rPr>
        <w:t> </w:t>
      </w:r>
      <w:r>
        <w:rPr>
          <w:i/>
          <w:color w:val="231F20"/>
          <w:sz w:val="23"/>
        </w:rPr>
        <w:t>set</w:t>
      </w:r>
      <w:r>
        <w:rPr>
          <w:i/>
          <w:color w:val="231F20"/>
          <w:spacing w:val="6"/>
          <w:sz w:val="23"/>
        </w:rPr>
        <w:t> </w:t>
      </w:r>
      <w:r>
        <w:rPr>
          <w:i/>
          <w:color w:val="231F20"/>
          <w:sz w:val="23"/>
        </w:rPr>
        <w:t>of</w:t>
      </w:r>
      <w:r>
        <w:rPr>
          <w:i/>
          <w:color w:val="231F20"/>
          <w:spacing w:val="59"/>
          <w:sz w:val="23"/>
        </w:rPr>
        <w:t> </w:t>
      </w:r>
      <w:r>
        <w:rPr>
          <w:i/>
          <w:color w:val="231F20"/>
          <w:sz w:val="23"/>
        </w:rPr>
        <w:t>plants</w:t>
      </w:r>
      <w:r>
        <w:rPr>
          <w:i/>
          <w:color w:val="231F20"/>
          <w:spacing w:val="6"/>
          <w:sz w:val="23"/>
        </w:rPr>
        <w:t> </w:t>
      </w:r>
      <w:r>
        <w:rPr>
          <w:i/>
          <w:color w:val="231F20"/>
          <w:sz w:val="23"/>
        </w:rPr>
        <w:t>will</w:t>
      </w:r>
      <w:r>
        <w:rPr>
          <w:i/>
          <w:color w:val="231F20"/>
          <w:spacing w:val="6"/>
          <w:sz w:val="23"/>
        </w:rPr>
        <w:t> </w:t>
      </w:r>
      <w:r>
        <w:rPr>
          <w:i/>
          <w:color w:val="231F20"/>
          <w:sz w:val="23"/>
        </w:rPr>
        <w:t>have</w:t>
      </w:r>
      <w:r>
        <w:rPr>
          <w:i/>
          <w:color w:val="231F20"/>
          <w:spacing w:val="7"/>
          <w:sz w:val="23"/>
        </w:rPr>
        <w:t> </w:t>
      </w:r>
      <w:r>
        <w:rPr>
          <w:i/>
          <w:color w:val="231F20"/>
          <w:sz w:val="23"/>
        </w:rPr>
        <w:t>the</w:t>
      </w:r>
      <w:r>
        <w:rPr>
          <w:i/>
          <w:color w:val="231F20"/>
          <w:spacing w:val="6"/>
          <w:sz w:val="23"/>
        </w:rPr>
        <w:t> </w:t>
      </w:r>
      <w:r>
        <w:rPr>
          <w:i/>
          <w:color w:val="231F20"/>
          <w:sz w:val="23"/>
        </w:rPr>
        <w:t>lowest</w:t>
      </w:r>
      <w:r>
        <w:rPr>
          <w:i/>
          <w:color w:val="231F20"/>
          <w:spacing w:val="6"/>
          <w:sz w:val="23"/>
        </w:rPr>
        <w:t> </w:t>
      </w:r>
      <w:r>
        <w:rPr>
          <w:i/>
          <w:color w:val="231F20"/>
          <w:sz w:val="23"/>
        </w:rPr>
        <w:t>dry</w:t>
      </w:r>
      <w:r>
        <w:rPr>
          <w:i/>
          <w:color w:val="231F20"/>
          <w:spacing w:val="7"/>
          <w:sz w:val="23"/>
        </w:rPr>
        <w:t> </w:t>
      </w:r>
      <w:r>
        <w:rPr>
          <w:i/>
          <w:color w:val="231F20"/>
          <w:sz w:val="23"/>
        </w:rPr>
        <w:t>weight</w:t>
      </w:r>
      <w:r>
        <w:rPr>
          <w:i/>
          <w:color w:val="231F20"/>
          <w:spacing w:val="6"/>
          <w:sz w:val="23"/>
        </w:rPr>
        <w:t> </w:t>
      </w:r>
      <w:r>
        <w:rPr>
          <w:i/>
          <w:color w:val="231F20"/>
          <w:sz w:val="23"/>
        </w:rPr>
        <w:t>after</w:t>
      </w:r>
      <w:r>
        <w:rPr>
          <w:i/>
          <w:color w:val="231F20"/>
          <w:spacing w:val="6"/>
          <w:sz w:val="23"/>
        </w:rPr>
        <w:t> </w:t>
      </w:r>
      <w:r>
        <w:rPr>
          <w:i/>
          <w:color w:val="231F20"/>
          <w:sz w:val="23"/>
        </w:rPr>
        <w:t>3</w:t>
      </w:r>
      <w:r>
        <w:rPr>
          <w:i/>
          <w:color w:val="231F20"/>
          <w:spacing w:val="7"/>
          <w:sz w:val="23"/>
        </w:rPr>
        <w:t> </w:t>
      </w:r>
      <w:r>
        <w:rPr>
          <w:i/>
          <w:color w:val="231F20"/>
          <w:spacing w:val="-2"/>
          <w:sz w:val="23"/>
        </w:rPr>
        <w:t>days?</w:t>
      </w:r>
    </w:p>
    <w:p>
      <w:pPr>
        <w:pStyle w:val="BodyText"/>
        <w:spacing w:before="3"/>
        <w:rPr>
          <w:i/>
        </w:rPr>
      </w:pPr>
    </w:p>
    <w:p>
      <w:pPr>
        <w:pStyle w:val="BodyText"/>
        <w:ind w:left="3259" w:right="1519"/>
      </w:pPr>
      <w:r>
        <w:rPr>
          <w:color w:val="231F20"/>
        </w:rPr>
        <w:t>First, students answer the question individually for one to two minutes. Next, they work as groups to share and discuss their answers and come to consensus. After</w:t>
      </w:r>
    </w:p>
    <w:p>
      <w:pPr>
        <w:pStyle w:val="BodyText"/>
        <w:spacing w:after="0"/>
        <w:sectPr>
          <w:pgSz w:w="12240" w:h="15840"/>
          <w:pgMar w:header="657" w:footer="716" w:top="1080" w:bottom="900" w:left="0" w:right="0"/>
        </w:sectPr>
      </w:pPr>
    </w:p>
    <w:p>
      <w:pPr>
        <w:pStyle w:val="BodyText"/>
        <w:spacing w:before="127"/>
      </w:pPr>
    </w:p>
    <w:p>
      <w:pPr>
        <w:spacing w:before="0"/>
        <w:ind w:left="3260" w:right="1519" w:firstLine="0"/>
        <w:jc w:val="left"/>
        <w:rPr>
          <w:i/>
          <w:sz w:val="23"/>
        </w:rPr>
      </w:pPr>
      <w:r>
        <w:rPr>
          <w:color w:val="231F20"/>
          <w:sz w:val="23"/>
        </w:rPr>
        <w:t>three to five minutes of</w:t>
      </w:r>
      <w:r>
        <w:rPr>
          <w:color w:val="231F20"/>
          <w:spacing w:val="27"/>
          <w:sz w:val="23"/>
        </w:rPr>
        <w:t> </w:t>
      </w:r>
      <w:r>
        <w:rPr>
          <w:color w:val="231F20"/>
          <w:sz w:val="23"/>
        </w:rPr>
        <w:t>discussion, the students answer the question again. Finally, show the actual experimental results: </w:t>
      </w:r>
      <w:r>
        <w:rPr>
          <w:i/>
          <w:color w:val="231F20"/>
          <w:sz w:val="23"/>
        </w:rPr>
        <w:t>Treatment #3 has lowest biomass.</w:t>
      </w:r>
    </w:p>
    <w:p>
      <w:pPr>
        <w:pStyle w:val="BodyText"/>
        <w:spacing w:before="3"/>
        <w:rPr>
          <w:i/>
        </w:rPr>
      </w:pPr>
    </w:p>
    <w:p>
      <w:pPr>
        <w:pStyle w:val="BodyText"/>
        <w:spacing w:before="1"/>
        <w:ind w:left="3260" w:right="1599"/>
      </w:pPr>
      <w:r>
        <w:rPr>
          <w:color w:val="231F20"/>
        </w:rPr>
        <w:t>It’s important that students discuss the experimental results with their group so they can figure out themselves that the result makes sense only if</w:t>
      </w:r>
      <w:r>
        <w:rPr>
          <w:color w:val="231F20"/>
          <w:spacing w:val="31"/>
        </w:rPr>
        <w:t> </w:t>
      </w:r>
      <w:r>
        <w:rPr>
          <w:color w:val="231F20"/>
        </w:rPr>
        <w:t>they understand that respiration, in addition to photosynthesis, occurs in plant cells. (This example is used with permission from Ebert-May, et al. 2003)</w:t>
      </w:r>
    </w:p>
    <w:p>
      <w:pPr>
        <w:pStyle w:val="BodyText"/>
        <w:spacing w:before="5"/>
      </w:pPr>
    </w:p>
    <w:p>
      <w:pPr>
        <w:pStyle w:val="BodyText"/>
        <w:spacing w:before="1"/>
        <w:ind w:left="3260" w:right="1519"/>
      </w:pPr>
      <w:r>
        <w:rPr>
          <w:b/>
          <w:color w:val="231F20"/>
        </w:rPr>
        <w:t>One-minute paper</w:t>
      </w:r>
      <w:r>
        <w:rPr>
          <w:color w:val="231F20"/>
        </w:rPr>
        <w:t>. One-minute papers are a great way to capture what students are thinking. For example, when used at the end of</w:t>
      </w:r>
      <w:r>
        <w:rPr>
          <w:color w:val="231F20"/>
          <w:spacing w:val="30"/>
        </w:rPr>
        <w:t> </w:t>
      </w:r>
      <w:r>
        <w:rPr>
          <w:color w:val="231F20"/>
        </w:rPr>
        <w:t>class, the instructor can gauge what students have learned by asking them to list the three most important things they learned that day in class. At the beginning of</w:t>
      </w:r>
      <w:r>
        <w:rPr>
          <w:color w:val="231F20"/>
          <w:spacing w:val="40"/>
        </w:rPr>
        <w:t> </w:t>
      </w:r>
      <w:r>
        <w:rPr>
          <w:color w:val="231F20"/>
        </w:rPr>
        <w:t>class, the instructor can gauge what students retained from the previous lecture or a reading assignment.</w:t>
      </w:r>
    </w:p>
    <w:p>
      <w:pPr>
        <w:pStyle w:val="BodyText"/>
        <w:spacing w:before="10"/>
      </w:pPr>
    </w:p>
    <w:p>
      <w:pPr>
        <w:spacing w:line="235" w:lineRule="auto" w:before="1"/>
        <w:ind w:left="3259" w:right="1599" w:firstLine="0"/>
        <w:jc w:val="left"/>
        <w:rPr>
          <w:i/>
          <w:sz w:val="23"/>
        </w:rPr>
      </w:pPr>
      <w:r>
        <w:rPr>
          <w:color w:val="231F20"/>
          <w:sz w:val="23"/>
        </w:rPr>
        <w:t>Example: At the end of</w:t>
      </w:r>
      <w:r>
        <w:rPr>
          <w:color w:val="231F20"/>
          <w:spacing w:val="31"/>
          <w:sz w:val="23"/>
        </w:rPr>
        <w:t> </w:t>
      </w:r>
      <w:r>
        <w:rPr>
          <w:color w:val="231F20"/>
          <w:sz w:val="23"/>
        </w:rPr>
        <w:t>a lecture about the structure of</w:t>
      </w:r>
      <w:r>
        <w:rPr>
          <w:color w:val="231F20"/>
          <w:spacing w:val="32"/>
          <w:sz w:val="23"/>
        </w:rPr>
        <w:t> </w:t>
      </w:r>
      <w:r>
        <w:rPr>
          <w:color w:val="231F20"/>
          <w:sz w:val="23"/>
        </w:rPr>
        <w:t>DNA, have students read about the structure of</w:t>
      </w:r>
      <w:r>
        <w:rPr>
          <w:color w:val="231F20"/>
          <w:spacing w:val="40"/>
          <w:sz w:val="23"/>
        </w:rPr>
        <w:t> </w:t>
      </w:r>
      <w:r>
        <w:rPr>
          <w:color w:val="231F20"/>
          <w:sz w:val="23"/>
        </w:rPr>
        <w:t>DNA online (</w:t>
      </w:r>
      <w:hyperlink r:id="rId348">
        <w:r>
          <w:rPr>
            <w:rFonts w:ascii="Gill Sans MT"/>
            <w:i/>
            <w:color w:val="005CAB"/>
            <w:sz w:val="24"/>
          </w:rPr>
          <w:t>http://www.dnai.org/a/index.html</w:t>
        </w:r>
      </w:hyperlink>
      <w:r>
        <w:rPr>
          <w:color w:val="231F20"/>
          <w:sz w:val="23"/>
        </w:rPr>
        <w:t>) in a text-book chapter. Students are expected to write a one-minute paper at the beginning of</w:t>
      </w:r>
      <w:r>
        <w:rPr>
          <w:color w:val="231F20"/>
          <w:spacing w:val="40"/>
          <w:sz w:val="23"/>
        </w:rPr>
        <w:t> </w:t>
      </w:r>
      <w:r>
        <w:rPr>
          <w:color w:val="231F20"/>
          <w:sz w:val="23"/>
        </w:rPr>
        <w:t>the next class period about DNA replication: </w:t>
      </w:r>
      <w:r>
        <w:rPr>
          <w:i/>
          <w:color w:val="231F20"/>
          <w:sz w:val="23"/>
        </w:rPr>
        <w:t>What about the structure of</w:t>
      </w:r>
      <w:r>
        <w:rPr>
          <w:i/>
          <w:color w:val="231F20"/>
          <w:spacing w:val="40"/>
          <w:sz w:val="23"/>
        </w:rPr>
        <w:t> </w:t>
      </w:r>
      <w:r>
        <w:rPr>
          <w:i/>
          <w:color w:val="231F20"/>
          <w:sz w:val="23"/>
        </w:rPr>
        <w:t>DNA</w:t>
      </w:r>
      <w:r>
        <w:rPr>
          <w:i/>
          <w:color w:val="231F20"/>
          <w:sz w:val="23"/>
        </w:rPr>
        <w:t> suggests a mechanism for replication?</w:t>
      </w:r>
    </w:p>
    <w:p>
      <w:pPr>
        <w:pStyle w:val="BodyText"/>
        <w:spacing w:before="5"/>
        <w:rPr>
          <w:i/>
        </w:rPr>
      </w:pPr>
    </w:p>
    <w:p>
      <w:pPr>
        <w:pStyle w:val="BodyText"/>
        <w:ind w:left="3259" w:right="1519"/>
      </w:pPr>
      <w:r>
        <w:rPr>
          <w:b/>
          <w:color w:val="231F20"/>
        </w:rPr>
        <w:t>Predict-observe-explain. </w:t>
      </w:r>
      <w:r>
        <w:rPr>
          <w:color w:val="231F20"/>
        </w:rPr>
        <w:t>A predict-observe-explain activity is a simplified version of</w:t>
      </w:r>
      <w:r>
        <w:rPr>
          <w:color w:val="231F20"/>
          <w:spacing w:val="40"/>
        </w:rPr>
        <w:t> </w:t>
      </w:r>
      <w:r>
        <w:rPr>
          <w:color w:val="231F20"/>
        </w:rPr>
        <w:t>the scientific method in which students make </w:t>
      </w:r>
      <w:r>
        <w:rPr>
          <w:i/>
          <w:color w:val="231F20"/>
        </w:rPr>
        <w:t>predictions </w:t>
      </w:r>
      <w:r>
        <w:rPr>
          <w:color w:val="231F20"/>
        </w:rPr>
        <w:t>based on a hypothesis, observe results, and explain how the predictions and observations relate to each other. In this activity, students need to identify what they don’t understand about bacterial growth.</w:t>
      </w:r>
    </w:p>
    <w:p>
      <w:pPr>
        <w:pStyle w:val="BodyText"/>
        <w:spacing w:before="7"/>
      </w:pPr>
    </w:p>
    <w:p>
      <w:pPr>
        <w:spacing w:before="0"/>
        <w:ind w:left="3259" w:right="1620" w:firstLine="0"/>
        <w:jc w:val="both"/>
        <w:rPr>
          <w:i/>
          <w:sz w:val="23"/>
        </w:rPr>
      </w:pPr>
      <w:r>
        <w:rPr>
          <w:color w:val="231F20"/>
          <w:sz w:val="23"/>
        </w:rPr>
        <w:t>Example: </w:t>
      </w:r>
      <w:r>
        <w:rPr>
          <w:i/>
          <w:color w:val="231F20"/>
          <w:sz w:val="23"/>
        </w:rPr>
        <w:t>Microbes are everywhere. Touch an agar medium with your fingers and predict what</w:t>
      </w:r>
      <w:r>
        <w:rPr>
          <w:i/>
          <w:color w:val="231F20"/>
          <w:sz w:val="23"/>
        </w:rPr>
        <w:t> you’ll see in a week. A week later, observe what grew on the medium, describe whether the obser-vations support the hypothesis and match the predictions, and explain why.</w:t>
      </w:r>
    </w:p>
    <w:p>
      <w:pPr>
        <w:pStyle w:val="BodyText"/>
        <w:spacing w:before="5"/>
        <w:rPr>
          <w:i/>
        </w:rPr>
      </w:pPr>
    </w:p>
    <w:p>
      <w:pPr>
        <w:pStyle w:val="BodyText"/>
        <w:ind w:left="3259"/>
        <w:jc w:val="both"/>
      </w:pPr>
      <w:r>
        <w:rPr>
          <w:color w:val="231F20"/>
        </w:rPr>
        <w:t>Alternatively,</w:t>
      </w:r>
      <w:r>
        <w:rPr>
          <w:color w:val="231F20"/>
          <w:spacing w:val="-2"/>
        </w:rPr>
        <w:t> </w:t>
      </w:r>
      <w:r>
        <w:rPr>
          <w:color w:val="231F20"/>
        </w:rPr>
        <w:t>the</w:t>
      </w:r>
      <w:r>
        <w:rPr>
          <w:color w:val="231F20"/>
          <w:spacing w:val="1"/>
        </w:rPr>
        <w:t> </w:t>
      </w:r>
      <w:r>
        <w:rPr>
          <w:color w:val="231F20"/>
        </w:rPr>
        <w:t>instructor</w:t>
      </w:r>
      <w:r>
        <w:rPr>
          <w:color w:val="231F20"/>
          <w:spacing w:val="1"/>
        </w:rPr>
        <w:t> </w:t>
      </w:r>
      <w:r>
        <w:rPr>
          <w:color w:val="231F20"/>
        </w:rPr>
        <w:t>provides data</w:t>
      </w:r>
      <w:r>
        <w:rPr>
          <w:color w:val="231F20"/>
          <w:spacing w:val="1"/>
        </w:rPr>
        <w:t> </w:t>
      </w:r>
      <w:r>
        <w:rPr>
          <w:color w:val="231F20"/>
        </w:rPr>
        <w:t>for</w:t>
      </w:r>
      <w:r>
        <w:rPr>
          <w:color w:val="231F20"/>
          <w:spacing w:val="1"/>
        </w:rPr>
        <w:t> </w:t>
      </w:r>
      <w:r>
        <w:rPr>
          <w:color w:val="231F20"/>
        </w:rPr>
        <w:t>an experiment</w:t>
      </w:r>
      <w:r>
        <w:rPr>
          <w:color w:val="231F20"/>
          <w:spacing w:val="1"/>
        </w:rPr>
        <w:t> </w:t>
      </w:r>
      <w:r>
        <w:rPr>
          <w:color w:val="231F20"/>
        </w:rPr>
        <w:t>that</w:t>
      </w:r>
      <w:r>
        <w:rPr>
          <w:color w:val="231F20"/>
          <w:spacing w:val="1"/>
        </w:rPr>
        <w:t> </w:t>
      </w:r>
      <w:r>
        <w:rPr>
          <w:color w:val="231F20"/>
        </w:rPr>
        <w:t>students</w:t>
      </w:r>
      <w:r>
        <w:rPr>
          <w:color w:val="231F20"/>
          <w:spacing w:val="1"/>
        </w:rPr>
        <w:t> </w:t>
      </w:r>
      <w:r>
        <w:rPr>
          <w:color w:val="231F20"/>
          <w:spacing w:val="-2"/>
        </w:rPr>
        <w:t>explain.</w:t>
      </w:r>
    </w:p>
    <w:p>
      <w:pPr>
        <w:pStyle w:val="BodyText"/>
        <w:spacing w:before="2"/>
      </w:pPr>
    </w:p>
    <w:p>
      <w:pPr>
        <w:pStyle w:val="BodyText"/>
        <w:spacing w:before="1"/>
        <w:ind w:left="3259" w:right="1519"/>
      </w:pPr>
      <w:r>
        <w:rPr>
          <w:b/>
          <w:color w:val="231F20"/>
        </w:rPr>
        <w:t>Concept map. </w:t>
      </w:r>
      <w:r>
        <w:rPr>
          <w:color w:val="231F20"/>
        </w:rPr>
        <w:t>Concept maps can be a powerful tool for students to assess their own learning because they need to create a visual representation and verbal expla-nation for complex concepts.</w:t>
      </w:r>
    </w:p>
    <w:p>
      <w:pPr>
        <w:pStyle w:val="BodyText"/>
        <w:spacing w:before="4"/>
      </w:pPr>
    </w:p>
    <w:p>
      <w:pPr>
        <w:spacing w:before="0"/>
        <w:ind w:left="3259" w:right="1519" w:firstLine="0"/>
        <w:jc w:val="left"/>
        <w:rPr>
          <w:i/>
          <w:sz w:val="23"/>
        </w:rPr>
      </w:pPr>
      <w:r>
        <w:rPr>
          <w:color w:val="231F20"/>
          <w:sz w:val="23"/>
        </w:rPr>
        <w:t>Example: </w:t>
      </w:r>
      <w:r>
        <w:rPr>
          <w:i/>
          <w:color w:val="231F20"/>
          <w:sz w:val="23"/>
        </w:rPr>
        <w:t>Explain how these terms relate to each other by arranging them in a logical order:</w:t>
      </w:r>
      <w:r>
        <w:rPr>
          <w:i/>
          <w:color w:val="231F20"/>
          <w:sz w:val="23"/>
        </w:rPr>
        <w:t> Protein, tRNA, DNA, transcription, amino acid, translation, replication, gene expression, pro-moter, nucleotide.</w:t>
      </w:r>
    </w:p>
    <w:p>
      <w:pPr>
        <w:pStyle w:val="BodyText"/>
        <w:spacing w:before="5"/>
        <w:rPr>
          <w:i/>
        </w:rPr>
      </w:pPr>
    </w:p>
    <w:p>
      <w:pPr>
        <w:spacing w:before="0"/>
        <w:ind w:left="3259" w:right="1670" w:firstLine="0"/>
        <w:jc w:val="both"/>
        <w:rPr>
          <w:sz w:val="23"/>
        </w:rPr>
      </w:pPr>
      <w:r>
        <w:rPr>
          <w:b/>
          <w:color w:val="231F20"/>
          <w:sz w:val="23"/>
        </w:rPr>
        <w:t>What’s wrong with this statement? </w:t>
      </w:r>
      <w:r>
        <w:rPr>
          <w:color w:val="231F20"/>
          <w:sz w:val="23"/>
        </w:rPr>
        <w:t>One of</w:t>
      </w:r>
      <w:r>
        <w:rPr>
          <w:color w:val="231F20"/>
          <w:spacing w:val="32"/>
          <w:sz w:val="23"/>
        </w:rPr>
        <w:t> </w:t>
      </w:r>
      <w:r>
        <w:rPr>
          <w:color w:val="231F20"/>
          <w:sz w:val="23"/>
        </w:rPr>
        <w:t>the most powerful learning tools is to have students explain why a statement is incorrect.</w:t>
      </w:r>
    </w:p>
    <w:p>
      <w:pPr>
        <w:pStyle w:val="BodyText"/>
        <w:spacing w:before="4"/>
      </w:pPr>
    </w:p>
    <w:p>
      <w:pPr>
        <w:spacing w:before="0"/>
        <w:ind w:left="3259" w:right="1606" w:firstLine="0"/>
        <w:jc w:val="both"/>
        <w:rPr>
          <w:i/>
          <w:sz w:val="23"/>
        </w:rPr>
      </w:pPr>
      <w:r>
        <w:rPr>
          <w:color w:val="231F20"/>
          <w:sz w:val="23"/>
        </w:rPr>
        <w:t>Example: </w:t>
      </w:r>
      <w:r>
        <w:rPr>
          <w:i/>
          <w:color w:val="231F20"/>
          <w:sz w:val="23"/>
        </w:rPr>
        <w:t>I don’t want to be eating any viruses or bacteria in my food, so I won’t eat genetically</w:t>
      </w:r>
      <w:r>
        <w:rPr>
          <w:i/>
          <w:color w:val="231F20"/>
          <w:sz w:val="23"/>
        </w:rPr>
        <w:t> modified plants.</w:t>
      </w:r>
    </w:p>
    <w:p>
      <w:pPr>
        <w:spacing w:after="0"/>
        <w:jc w:val="both"/>
        <w:rPr>
          <w:i/>
          <w:sz w:val="23"/>
        </w:rPr>
        <w:sectPr>
          <w:pgSz w:w="12240" w:h="15840"/>
          <w:pgMar w:header="655" w:footer="717" w:top="1080" w:bottom="900" w:left="0" w:right="0"/>
        </w:sectPr>
      </w:pPr>
    </w:p>
    <w:p>
      <w:pPr>
        <w:pStyle w:val="BodyText"/>
        <w:spacing w:before="67"/>
        <w:rPr>
          <w:i/>
        </w:rPr>
      </w:pPr>
    </w:p>
    <w:p>
      <w:pPr>
        <w:pStyle w:val="BodyText"/>
        <w:ind w:left="3260" w:right="1519"/>
      </w:pPr>
      <w:r>
        <w:rPr>
          <w:b/>
          <w:color w:val="231F20"/>
        </w:rPr>
        <w:t>Cases. </w:t>
      </w:r>
      <w:r>
        <w:rPr>
          <w:color w:val="231F20"/>
        </w:rPr>
        <w:t>Cases offer the opportunity for rich exploration into many concepts in the context of</w:t>
      </w:r>
      <w:r>
        <w:rPr>
          <w:color w:val="231F20"/>
          <w:spacing w:val="40"/>
        </w:rPr>
        <w:t> </w:t>
      </w:r>
      <w:r>
        <w:rPr>
          <w:color w:val="231F20"/>
        </w:rPr>
        <w:t>a real-world scenario.</w:t>
      </w:r>
    </w:p>
    <w:p>
      <w:pPr>
        <w:pStyle w:val="BodyText"/>
        <w:spacing w:before="4"/>
      </w:pPr>
    </w:p>
    <w:p>
      <w:pPr>
        <w:spacing w:before="0"/>
        <w:ind w:left="3260" w:right="1464" w:firstLine="0"/>
        <w:jc w:val="left"/>
        <w:rPr>
          <w:i/>
          <w:sz w:val="23"/>
        </w:rPr>
      </w:pPr>
      <w:r>
        <w:rPr>
          <w:color w:val="231F20"/>
          <w:sz w:val="23"/>
        </w:rPr>
        <w:t>Example:</w:t>
      </w:r>
      <w:r>
        <w:rPr>
          <w:color w:val="231F20"/>
          <w:spacing w:val="-8"/>
          <w:sz w:val="23"/>
        </w:rPr>
        <w:t> </w:t>
      </w:r>
      <w:r>
        <w:rPr>
          <w:i/>
          <w:color w:val="231F20"/>
          <w:sz w:val="23"/>
        </w:rPr>
        <w:t>A</w:t>
      </w:r>
      <w:r>
        <w:rPr>
          <w:i/>
          <w:color w:val="231F20"/>
          <w:spacing w:val="-8"/>
          <w:sz w:val="23"/>
        </w:rPr>
        <w:t> </w:t>
      </w:r>
      <w:r>
        <w:rPr>
          <w:i/>
          <w:color w:val="231F20"/>
          <w:sz w:val="23"/>
        </w:rPr>
        <w:t>patient</w:t>
      </w:r>
      <w:r>
        <w:rPr>
          <w:i/>
          <w:color w:val="231F20"/>
          <w:spacing w:val="-8"/>
          <w:sz w:val="23"/>
        </w:rPr>
        <w:t> </w:t>
      </w:r>
      <w:r>
        <w:rPr>
          <w:i/>
          <w:color w:val="231F20"/>
          <w:sz w:val="23"/>
        </w:rPr>
        <w:t>had</w:t>
      </w:r>
      <w:r>
        <w:rPr>
          <w:i/>
          <w:color w:val="231F20"/>
          <w:spacing w:val="-8"/>
          <w:sz w:val="23"/>
        </w:rPr>
        <w:t> </w:t>
      </w:r>
      <w:r>
        <w:rPr>
          <w:i/>
          <w:color w:val="231F20"/>
          <w:sz w:val="23"/>
        </w:rPr>
        <w:t>itchy,</w:t>
      </w:r>
      <w:r>
        <w:rPr>
          <w:i/>
          <w:color w:val="231F20"/>
          <w:spacing w:val="-8"/>
          <w:sz w:val="23"/>
        </w:rPr>
        <w:t> </w:t>
      </w:r>
      <w:r>
        <w:rPr>
          <w:i/>
          <w:color w:val="231F20"/>
          <w:sz w:val="23"/>
        </w:rPr>
        <w:t>goopy</w:t>
      </w:r>
      <w:r>
        <w:rPr>
          <w:i/>
          <w:color w:val="231F20"/>
          <w:spacing w:val="-8"/>
          <w:sz w:val="23"/>
        </w:rPr>
        <w:t> </w:t>
      </w:r>
      <w:r>
        <w:rPr>
          <w:i/>
          <w:color w:val="231F20"/>
          <w:sz w:val="23"/>
        </w:rPr>
        <w:t>eyes,</w:t>
      </w:r>
      <w:r>
        <w:rPr>
          <w:i/>
          <w:color w:val="231F20"/>
          <w:spacing w:val="-8"/>
          <w:sz w:val="23"/>
        </w:rPr>
        <w:t> </w:t>
      </w:r>
      <w:r>
        <w:rPr>
          <w:i/>
          <w:color w:val="231F20"/>
          <w:sz w:val="23"/>
        </w:rPr>
        <w:t>so</w:t>
      </w:r>
      <w:r>
        <w:rPr>
          <w:i/>
          <w:color w:val="231F20"/>
          <w:spacing w:val="-8"/>
          <w:sz w:val="23"/>
        </w:rPr>
        <w:t> </w:t>
      </w:r>
      <w:r>
        <w:rPr>
          <w:i/>
          <w:color w:val="231F20"/>
          <w:sz w:val="23"/>
        </w:rPr>
        <w:t>he</w:t>
      </w:r>
      <w:r>
        <w:rPr>
          <w:i/>
          <w:color w:val="231F20"/>
          <w:spacing w:val="-8"/>
          <w:sz w:val="23"/>
        </w:rPr>
        <w:t> </w:t>
      </w:r>
      <w:r>
        <w:rPr>
          <w:i/>
          <w:color w:val="231F20"/>
          <w:sz w:val="23"/>
        </w:rPr>
        <w:t>went</w:t>
      </w:r>
      <w:r>
        <w:rPr>
          <w:i/>
          <w:color w:val="231F20"/>
          <w:spacing w:val="-8"/>
          <w:sz w:val="23"/>
        </w:rPr>
        <w:t> </w:t>
      </w:r>
      <w:r>
        <w:rPr>
          <w:i/>
          <w:color w:val="231F20"/>
          <w:sz w:val="23"/>
        </w:rPr>
        <w:t>to</w:t>
      </w:r>
      <w:r>
        <w:rPr>
          <w:i/>
          <w:color w:val="231F20"/>
          <w:spacing w:val="-8"/>
          <w:sz w:val="23"/>
        </w:rPr>
        <w:t> </w:t>
      </w:r>
      <w:r>
        <w:rPr>
          <w:i/>
          <w:color w:val="231F20"/>
          <w:sz w:val="23"/>
        </w:rPr>
        <w:t>the</w:t>
      </w:r>
      <w:r>
        <w:rPr>
          <w:i/>
          <w:color w:val="231F20"/>
          <w:spacing w:val="-8"/>
          <w:sz w:val="23"/>
        </w:rPr>
        <w:t> </w:t>
      </w:r>
      <w:r>
        <w:rPr>
          <w:i/>
          <w:color w:val="231F20"/>
          <w:sz w:val="23"/>
        </w:rPr>
        <w:t>doctor.</w:t>
      </w:r>
      <w:r>
        <w:rPr>
          <w:i/>
          <w:color w:val="231F20"/>
          <w:spacing w:val="-8"/>
          <w:sz w:val="23"/>
        </w:rPr>
        <w:t> </w:t>
      </w:r>
      <w:r>
        <w:rPr>
          <w:i/>
          <w:color w:val="231F20"/>
          <w:sz w:val="23"/>
        </w:rPr>
        <w:t>The</w:t>
      </w:r>
      <w:r>
        <w:rPr>
          <w:i/>
          <w:color w:val="231F20"/>
          <w:spacing w:val="-8"/>
          <w:sz w:val="23"/>
        </w:rPr>
        <w:t> </w:t>
      </w:r>
      <w:r>
        <w:rPr>
          <w:i/>
          <w:color w:val="231F20"/>
          <w:sz w:val="23"/>
        </w:rPr>
        <w:t>doctor</w:t>
      </w:r>
      <w:r>
        <w:rPr>
          <w:i/>
          <w:color w:val="231F20"/>
          <w:spacing w:val="-8"/>
          <w:sz w:val="23"/>
        </w:rPr>
        <w:t> </w:t>
      </w:r>
      <w:r>
        <w:rPr>
          <w:i/>
          <w:color w:val="231F20"/>
          <w:sz w:val="23"/>
        </w:rPr>
        <w:t>diagnosed</w:t>
      </w:r>
      <w:r>
        <w:rPr>
          <w:i/>
          <w:color w:val="231F20"/>
          <w:spacing w:val="-8"/>
          <w:sz w:val="23"/>
        </w:rPr>
        <w:t> </w:t>
      </w:r>
      <w:r>
        <w:rPr>
          <w:i/>
          <w:color w:val="231F20"/>
          <w:sz w:val="23"/>
        </w:rPr>
        <w:t>the</w:t>
      </w:r>
      <w:r>
        <w:rPr>
          <w:i/>
          <w:color w:val="231F20"/>
          <w:spacing w:val="-8"/>
          <w:sz w:val="23"/>
        </w:rPr>
        <w:t> </w:t>
      </w:r>
      <w:r>
        <w:rPr>
          <w:i/>
          <w:color w:val="231F20"/>
          <w:sz w:val="23"/>
        </w:rPr>
        <w:t>irrita-tion as conjunctivitis and prescribed antibiotics. Symptoms cleared up within a few days. The infec-tion reoccurred two weeks later. The patient called the doctor, and she advised taking antibiotics</w:t>
      </w:r>
      <w:r>
        <w:rPr>
          <w:i/>
          <w:color w:val="231F20"/>
          <w:sz w:val="23"/>
        </w:rPr>
        <w:t> again.</w:t>
      </w:r>
      <w:r>
        <w:rPr>
          <w:i/>
          <w:color w:val="231F20"/>
          <w:spacing w:val="-13"/>
          <w:sz w:val="23"/>
        </w:rPr>
        <w:t> </w:t>
      </w:r>
      <w:r>
        <w:rPr>
          <w:i/>
          <w:color w:val="231F20"/>
          <w:sz w:val="23"/>
        </w:rPr>
        <w:t>The</w:t>
      </w:r>
      <w:r>
        <w:rPr>
          <w:i/>
          <w:color w:val="231F20"/>
          <w:spacing w:val="-13"/>
          <w:sz w:val="23"/>
        </w:rPr>
        <w:t> </w:t>
      </w:r>
      <w:r>
        <w:rPr>
          <w:i/>
          <w:color w:val="231F20"/>
          <w:sz w:val="23"/>
        </w:rPr>
        <w:t>patient</w:t>
      </w:r>
      <w:r>
        <w:rPr>
          <w:i/>
          <w:color w:val="231F20"/>
          <w:spacing w:val="-13"/>
          <w:sz w:val="23"/>
        </w:rPr>
        <w:t> </w:t>
      </w:r>
      <w:r>
        <w:rPr>
          <w:i/>
          <w:color w:val="231F20"/>
          <w:sz w:val="23"/>
        </w:rPr>
        <w:t>washed</w:t>
      </w:r>
      <w:r>
        <w:rPr>
          <w:i/>
          <w:color w:val="231F20"/>
          <w:spacing w:val="-13"/>
          <w:sz w:val="23"/>
        </w:rPr>
        <w:t> </w:t>
      </w:r>
      <w:r>
        <w:rPr>
          <w:i/>
          <w:color w:val="231F20"/>
          <w:sz w:val="23"/>
        </w:rPr>
        <w:t>his</w:t>
      </w:r>
      <w:r>
        <w:rPr>
          <w:i/>
          <w:color w:val="231F20"/>
          <w:spacing w:val="-13"/>
          <w:sz w:val="23"/>
        </w:rPr>
        <w:t> </w:t>
      </w:r>
      <w:r>
        <w:rPr>
          <w:i/>
          <w:color w:val="231F20"/>
          <w:sz w:val="23"/>
        </w:rPr>
        <w:t>sheets</w:t>
      </w:r>
      <w:r>
        <w:rPr>
          <w:i/>
          <w:color w:val="231F20"/>
          <w:spacing w:val="-13"/>
          <w:sz w:val="23"/>
        </w:rPr>
        <w:t> </w:t>
      </w:r>
      <w:r>
        <w:rPr>
          <w:i/>
          <w:color w:val="231F20"/>
          <w:sz w:val="23"/>
        </w:rPr>
        <w:t>in</w:t>
      </w:r>
      <w:r>
        <w:rPr>
          <w:i/>
          <w:color w:val="231F20"/>
          <w:spacing w:val="-13"/>
          <w:sz w:val="23"/>
        </w:rPr>
        <w:t> </w:t>
      </w:r>
      <w:r>
        <w:rPr>
          <w:i/>
          <w:color w:val="231F20"/>
          <w:sz w:val="23"/>
        </w:rPr>
        <w:t>hot</w:t>
      </w:r>
      <w:r>
        <w:rPr>
          <w:i/>
          <w:color w:val="231F20"/>
          <w:spacing w:val="-13"/>
          <w:sz w:val="23"/>
        </w:rPr>
        <w:t> </w:t>
      </w:r>
      <w:r>
        <w:rPr>
          <w:i/>
          <w:color w:val="231F20"/>
          <w:sz w:val="23"/>
        </w:rPr>
        <w:t>water,</w:t>
      </w:r>
      <w:r>
        <w:rPr>
          <w:i/>
          <w:color w:val="231F20"/>
          <w:spacing w:val="-13"/>
          <w:sz w:val="23"/>
        </w:rPr>
        <w:t> </w:t>
      </w:r>
      <w:r>
        <w:rPr>
          <w:i/>
          <w:color w:val="231F20"/>
          <w:sz w:val="23"/>
        </w:rPr>
        <w:t>washed</w:t>
      </w:r>
      <w:r>
        <w:rPr>
          <w:i/>
          <w:color w:val="231F20"/>
          <w:spacing w:val="-13"/>
          <w:sz w:val="23"/>
        </w:rPr>
        <w:t> </w:t>
      </w:r>
      <w:r>
        <w:rPr>
          <w:i/>
          <w:color w:val="231F20"/>
          <w:sz w:val="23"/>
        </w:rPr>
        <w:t>his</w:t>
      </w:r>
      <w:r>
        <w:rPr>
          <w:i/>
          <w:color w:val="231F20"/>
          <w:spacing w:val="-13"/>
          <w:sz w:val="23"/>
        </w:rPr>
        <w:t> </w:t>
      </w:r>
      <w:r>
        <w:rPr>
          <w:i/>
          <w:color w:val="231F20"/>
          <w:sz w:val="23"/>
        </w:rPr>
        <w:t>hands</w:t>
      </w:r>
      <w:r>
        <w:rPr>
          <w:i/>
          <w:color w:val="231F20"/>
          <w:spacing w:val="-13"/>
          <w:sz w:val="23"/>
        </w:rPr>
        <w:t> </w:t>
      </w:r>
      <w:r>
        <w:rPr>
          <w:i/>
          <w:color w:val="231F20"/>
          <w:sz w:val="23"/>
        </w:rPr>
        <w:t>incessantly,</w:t>
      </w:r>
      <w:r>
        <w:rPr>
          <w:i/>
          <w:color w:val="231F20"/>
          <w:spacing w:val="-13"/>
          <w:sz w:val="23"/>
        </w:rPr>
        <w:t> </w:t>
      </w:r>
      <w:r>
        <w:rPr>
          <w:i/>
          <w:color w:val="231F20"/>
          <w:sz w:val="23"/>
        </w:rPr>
        <w:t>cleaned</w:t>
      </w:r>
      <w:r>
        <w:rPr>
          <w:i/>
          <w:color w:val="231F20"/>
          <w:spacing w:val="-13"/>
          <w:sz w:val="23"/>
        </w:rPr>
        <w:t> </w:t>
      </w:r>
      <w:r>
        <w:rPr>
          <w:i/>
          <w:color w:val="231F20"/>
          <w:sz w:val="23"/>
        </w:rPr>
        <w:t>his</w:t>
      </w:r>
      <w:r>
        <w:rPr>
          <w:i/>
          <w:color w:val="231F20"/>
          <w:spacing w:val="-13"/>
          <w:sz w:val="23"/>
        </w:rPr>
        <w:t> </w:t>
      </w:r>
      <w:r>
        <w:rPr>
          <w:i/>
          <w:color w:val="231F20"/>
          <w:sz w:val="23"/>
        </w:rPr>
        <w:t>keyboard with soap and water, and bleached the washcloths he used to wash his face. The infection reoccurred again</w:t>
      </w:r>
      <w:r>
        <w:rPr>
          <w:i/>
          <w:color w:val="231F20"/>
          <w:spacing w:val="-1"/>
          <w:sz w:val="23"/>
        </w:rPr>
        <w:t> </w:t>
      </w:r>
      <w:r>
        <w:rPr>
          <w:i/>
          <w:color w:val="231F20"/>
          <w:sz w:val="23"/>
        </w:rPr>
        <w:t>two</w:t>
      </w:r>
      <w:r>
        <w:rPr>
          <w:i/>
          <w:color w:val="231F20"/>
          <w:spacing w:val="-1"/>
          <w:sz w:val="23"/>
        </w:rPr>
        <w:t> </w:t>
      </w:r>
      <w:r>
        <w:rPr>
          <w:i/>
          <w:color w:val="231F20"/>
          <w:sz w:val="23"/>
        </w:rPr>
        <w:t>weeks</w:t>
      </w:r>
      <w:r>
        <w:rPr>
          <w:i/>
          <w:color w:val="231F20"/>
          <w:spacing w:val="-1"/>
          <w:sz w:val="23"/>
        </w:rPr>
        <w:t> </w:t>
      </w:r>
      <w:r>
        <w:rPr>
          <w:i/>
          <w:color w:val="231F20"/>
          <w:sz w:val="23"/>
        </w:rPr>
        <w:t>later.</w:t>
      </w:r>
      <w:r>
        <w:rPr>
          <w:i/>
          <w:color w:val="231F20"/>
          <w:spacing w:val="-1"/>
          <w:sz w:val="23"/>
        </w:rPr>
        <w:t> </w:t>
      </w:r>
      <w:r>
        <w:rPr>
          <w:i/>
          <w:color w:val="231F20"/>
          <w:sz w:val="23"/>
        </w:rPr>
        <w:t>The</w:t>
      </w:r>
      <w:r>
        <w:rPr>
          <w:i/>
          <w:color w:val="231F20"/>
          <w:spacing w:val="-1"/>
          <w:sz w:val="23"/>
        </w:rPr>
        <w:t> </w:t>
      </w:r>
      <w:r>
        <w:rPr>
          <w:i/>
          <w:color w:val="231F20"/>
          <w:sz w:val="23"/>
        </w:rPr>
        <w:t>patient</w:t>
      </w:r>
      <w:r>
        <w:rPr>
          <w:i/>
          <w:color w:val="231F20"/>
          <w:spacing w:val="-1"/>
          <w:sz w:val="23"/>
        </w:rPr>
        <w:t> </w:t>
      </w:r>
      <w:r>
        <w:rPr>
          <w:i/>
          <w:color w:val="231F20"/>
          <w:sz w:val="23"/>
        </w:rPr>
        <w:t>called</w:t>
      </w:r>
      <w:r>
        <w:rPr>
          <w:i/>
          <w:color w:val="231F20"/>
          <w:spacing w:val="-1"/>
          <w:sz w:val="23"/>
        </w:rPr>
        <w:t> </w:t>
      </w:r>
      <w:r>
        <w:rPr>
          <w:i/>
          <w:color w:val="231F20"/>
          <w:sz w:val="23"/>
        </w:rPr>
        <w:t>the</w:t>
      </w:r>
      <w:r>
        <w:rPr>
          <w:i/>
          <w:color w:val="231F20"/>
          <w:spacing w:val="-1"/>
          <w:sz w:val="23"/>
        </w:rPr>
        <w:t> </w:t>
      </w:r>
      <w:r>
        <w:rPr>
          <w:i/>
          <w:color w:val="231F20"/>
          <w:sz w:val="23"/>
        </w:rPr>
        <w:t>doctor,</w:t>
      </w:r>
      <w:r>
        <w:rPr>
          <w:i/>
          <w:color w:val="231F20"/>
          <w:spacing w:val="-1"/>
          <w:sz w:val="23"/>
        </w:rPr>
        <w:t> </w:t>
      </w:r>
      <w:r>
        <w:rPr>
          <w:i/>
          <w:color w:val="231F20"/>
          <w:sz w:val="23"/>
        </w:rPr>
        <w:t>who</w:t>
      </w:r>
      <w:r>
        <w:rPr>
          <w:i/>
          <w:color w:val="231F20"/>
          <w:spacing w:val="-1"/>
          <w:sz w:val="23"/>
        </w:rPr>
        <w:t> </w:t>
      </w:r>
      <w:r>
        <w:rPr>
          <w:i/>
          <w:color w:val="231F20"/>
          <w:sz w:val="23"/>
        </w:rPr>
        <w:t>advised</w:t>
      </w:r>
      <w:r>
        <w:rPr>
          <w:i/>
          <w:color w:val="231F20"/>
          <w:spacing w:val="-1"/>
          <w:sz w:val="23"/>
        </w:rPr>
        <w:t> </w:t>
      </w:r>
      <w:r>
        <w:rPr>
          <w:i/>
          <w:color w:val="231F20"/>
          <w:sz w:val="23"/>
        </w:rPr>
        <w:t>taking</w:t>
      </w:r>
      <w:r>
        <w:rPr>
          <w:i/>
          <w:color w:val="231F20"/>
          <w:spacing w:val="-1"/>
          <w:sz w:val="23"/>
        </w:rPr>
        <w:t> </w:t>
      </w:r>
      <w:r>
        <w:rPr>
          <w:i/>
          <w:color w:val="231F20"/>
          <w:sz w:val="23"/>
        </w:rPr>
        <w:t>antibiotics</w:t>
      </w:r>
      <w:r>
        <w:rPr>
          <w:i/>
          <w:color w:val="231F20"/>
          <w:spacing w:val="-1"/>
          <w:sz w:val="23"/>
        </w:rPr>
        <w:t> </w:t>
      </w:r>
      <w:r>
        <w:rPr>
          <w:i/>
          <w:color w:val="231F20"/>
          <w:sz w:val="23"/>
        </w:rPr>
        <w:t>again.</w:t>
      </w:r>
    </w:p>
    <w:p>
      <w:pPr>
        <w:pStyle w:val="BodyText"/>
        <w:spacing w:before="8"/>
        <w:rPr>
          <w:i/>
        </w:rPr>
      </w:pPr>
    </w:p>
    <w:p>
      <w:pPr>
        <w:pStyle w:val="ListParagraph"/>
        <w:numPr>
          <w:ilvl w:val="0"/>
          <w:numId w:val="61"/>
        </w:numPr>
        <w:tabs>
          <w:tab w:pos="4273" w:val="left" w:leader="none"/>
        </w:tabs>
        <w:spacing w:line="240" w:lineRule="auto" w:before="0" w:after="0"/>
        <w:ind w:left="4273" w:right="0" w:hanging="294"/>
        <w:jc w:val="left"/>
        <w:rPr>
          <w:i/>
          <w:sz w:val="23"/>
        </w:rPr>
      </w:pPr>
      <w:r>
        <w:rPr>
          <w:i/>
          <w:color w:val="231F20"/>
          <w:sz w:val="23"/>
        </w:rPr>
        <w:t>Write</w:t>
      </w:r>
      <w:r>
        <w:rPr>
          <w:i/>
          <w:color w:val="231F20"/>
          <w:spacing w:val="1"/>
          <w:sz w:val="23"/>
        </w:rPr>
        <w:t> </w:t>
      </w:r>
      <w:r>
        <w:rPr>
          <w:i/>
          <w:color w:val="231F20"/>
          <w:sz w:val="23"/>
        </w:rPr>
        <w:t>three</w:t>
      </w:r>
      <w:r>
        <w:rPr>
          <w:i/>
          <w:color w:val="231F20"/>
          <w:spacing w:val="1"/>
          <w:sz w:val="23"/>
        </w:rPr>
        <w:t> </w:t>
      </w:r>
      <w:r>
        <w:rPr>
          <w:i/>
          <w:color w:val="231F20"/>
          <w:sz w:val="23"/>
        </w:rPr>
        <w:t>hypotheses</w:t>
      </w:r>
      <w:r>
        <w:rPr>
          <w:i/>
          <w:color w:val="231F20"/>
          <w:spacing w:val="2"/>
          <w:sz w:val="23"/>
        </w:rPr>
        <w:t> </w:t>
      </w:r>
      <w:r>
        <w:rPr>
          <w:i/>
          <w:color w:val="231F20"/>
          <w:sz w:val="23"/>
        </w:rPr>
        <w:t>to</w:t>
      </w:r>
      <w:r>
        <w:rPr>
          <w:i/>
          <w:color w:val="231F20"/>
          <w:spacing w:val="1"/>
          <w:sz w:val="23"/>
        </w:rPr>
        <w:t> </w:t>
      </w:r>
      <w:r>
        <w:rPr>
          <w:i/>
          <w:color w:val="231F20"/>
          <w:sz w:val="23"/>
        </w:rPr>
        <w:t>explain</w:t>
      </w:r>
      <w:r>
        <w:rPr>
          <w:i/>
          <w:color w:val="231F20"/>
          <w:spacing w:val="1"/>
          <w:sz w:val="23"/>
        </w:rPr>
        <w:t> </w:t>
      </w:r>
      <w:r>
        <w:rPr>
          <w:i/>
          <w:color w:val="231F20"/>
          <w:sz w:val="23"/>
        </w:rPr>
        <w:t>why</w:t>
      </w:r>
      <w:r>
        <w:rPr>
          <w:i/>
          <w:color w:val="231F20"/>
          <w:spacing w:val="2"/>
          <w:sz w:val="23"/>
        </w:rPr>
        <w:t> </w:t>
      </w:r>
      <w:r>
        <w:rPr>
          <w:i/>
          <w:color w:val="231F20"/>
          <w:sz w:val="23"/>
        </w:rPr>
        <w:t>the</w:t>
      </w:r>
      <w:r>
        <w:rPr>
          <w:i/>
          <w:color w:val="231F20"/>
          <w:spacing w:val="1"/>
          <w:sz w:val="23"/>
        </w:rPr>
        <w:t> </w:t>
      </w:r>
      <w:r>
        <w:rPr>
          <w:i/>
          <w:color w:val="231F20"/>
          <w:sz w:val="23"/>
        </w:rPr>
        <w:t>infection</w:t>
      </w:r>
      <w:r>
        <w:rPr>
          <w:i/>
          <w:color w:val="231F20"/>
          <w:spacing w:val="2"/>
          <w:sz w:val="23"/>
        </w:rPr>
        <w:t> </w:t>
      </w:r>
      <w:r>
        <w:rPr>
          <w:i/>
          <w:color w:val="231F20"/>
          <w:spacing w:val="-2"/>
          <w:sz w:val="23"/>
        </w:rPr>
        <w:t>reoccurred.</w:t>
      </w:r>
    </w:p>
    <w:p>
      <w:pPr>
        <w:pStyle w:val="BodyText"/>
        <w:spacing w:before="2"/>
        <w:rPr>
          <w:i/>
        </w:rPr>
      </w:pPr>
    </w:p>
    <w:p>
      <w:pPr>
        <w:pStyle w:val="ListParagraph"/>
        <w:numPr>
          <w:ilvl w:val="0"/>
          <w:numId w:val="61"/>
        </w:numPr>
        <w:tabs>
          <w:tab w:pos="4255" w:val="left" w:leader="none"/>
        </w:tabs>
        <w:spacing w:line="240" w:lineRule="auto" w:before="1" w:after="0"/>
        <w:ind w:left="3979" w:right="1486" w:firstLine="0"/>
        <w:jc w:val="left"/>
        <w:rPr>
          <w:i/>
          <w:sz w:val="23"/>
        </w:rPr>
      </w:pPr>
      <w:r>
        <w:rPr>
          <w:i/>
          <w:color w:val="231F20"/>
          <w:sz w:val="23"/>
        </w:rPr>
        <w:t>What</w:t>
      </w:r>
      <w:r>
        <w:rPr>
          <w:i/>
          <w:color w:val="231F20"/>
          <w:spacing w:val="-13"/>
          <w:sz w:val="23"/>
        </w:rPr>
        <w:t> </w:t>
      </w:r>
      <w:r>
        <w:rPr>
          <w:i/>
          <w:color w:val="231F20"/>
          <w:sz w:val="23"/>
        </w:rPr>
        <w:t>should</w:t>
      </w:r>
      <w:r>
        <w:rPr>
          <w:i/>
          <w:color w:val="231F20"/>
          <w:spacing w:val="-14"/>
          <w:sz w:val="23"/>
        </w:rPr>
        <w:t> </w:t>
      </w:r>
      <w:r>
        <w:rPr>
          <w:i/>
          <w:color w:val="231F20"/>
          <w:sz w:val="23"/>
        </w:rPr>
        <w:t>the</w:t>
      </w:r>
      <w:r>
        <w:rPr>
          <w:i/>
          <w:color w:val="231F20"/>
          <w:spacing w:val="-13"/>
          <w:sz w:val="23"/>
        </w:rPr>
        <w:t> </w:t>
      </w:r>
      <w:r>
        <w:rPr>
          <w:i/>
          <w:color w:val="231F20"/>
          <w:sz w:val="23"/>
        </w:rPr>
        <w:t>patient</w:t>
      </w:r>
      <w:r>
        <w:rPr>
          <w:i/>
          <w:color w:val="231F20"/>
          <w:spacing w:val="-13"/>
          <w:sz w:val="23"/>
        </w:rPr>
        <w:t> </w:t>
      </w:r>
      <w:r>
        <w:rPr>
          <w:i/>
          <w:color w:val="231F20"/>
          <w:sz w:val="23"/>
        </w:rPr>
        <w:t>do?</w:t>
      </w:r>
      <w:r>
        <w:rPr>
          <w:i/>
          <w:color w:val="231F20"/>
          <w:spacing w:val="-13"/>
          <w:sz w:val="23"/>
        </w:rPr>
        <w:t> </w:t>
      </w:r>
      <w:r>
        <w:rPr>
          <w:i/>
          <w:color w:val="231F20"/>
          <w:sz w:val="23"/>
        </w:rPr>
        <w:t>Should</w:t>
      </w:r>
      <w:r>
        <w:rPr>
          <w:i/>
          <w:color w:val="231F20"/>
          <w:spacing w:val="-14"/>
          <w:sz w:val="23"/>
        </w:rPr>
        <w:t> </w:t>
      </w:r>
      <w:r>
        <w:rPr>
          <w:i/>
          <w:color w:val="231F20"/>
          <w:sz w:val="23"/>
        </w:rPr>
        <w:t>he</w:t>
      </w:r>
      <w:r>
        <w:rPr>
          <w:i/>
          <w:color w:val="231F20"/>
          <w:spacing w:val="-13"/>
          <w:sz w:val="23"/>
        </w:rPr>
        <w:t> </w:t>
      </w:r>
      <w:r>
        <w:rPr>
          <w:i/>
          <w:color w:val="231F20"/>
          <w:sz w:val="23"/>
        </w:rPr>
        <w:t>take</w:t>
      </w:r>
      <w:r>
        <w:rPr>
          <w:i/>
          <w:color w:val="231F20"/>
          <w:spacing w:val="-13"/>
          <w:sz w:val="23"/>
        </w:rPr>
        <w:t> </w:t>
      </w:r>
      <w:r>
        <w:rPr>
          <w:i/>
          <w:color w:val="231F20"/>
          <w:sz w:val="23"/>
        </w:rPr>
        <w:t>the</w:t>
      </w:r>
      <w:r>
        <w:rPr>
          <w:i/>
          <w:color w:val="231F20"/>
          <w:spacing w:val="-13"/>
          <w:sz w:val="23"/>
        </w:rPr>
        <w:t> </w:t>
      </w:r>
      <w:r>
        <w:rPr>
          <w:i/>
          <w:color w:val="231F20"/>
          <w:sz w:val="23"/>
        </w:rPr>
        <w:t>doctor’s</w:t>
      </w:r>
      <w:r>
        <w:rPr>
          <w:i/>
          <w:color w:val="231F20"/>
          <w:spacing w:val="-13"/>
          <w:sz w:val="23"/>
        </w:rPr>
        <w:t> </w:t>
      </w:r>
      <w:r>
        <w:rPr>
          <w:i/>
          <w:color w:val="231F20"/>
          <w:sz w:val="23"/>
        </w:rPr>
        <w:t>advice?</w:t>
      </w:r>
      <w:r>
        <w:rPr>
          <w:i/>
          <w:color w:val="231F20"/>
          <w:spacing w:val="-13"/>
          <w:sz w:val="23"/>
        </w:rPr>
        <w:t> </w:t>
      </w:r>
      <w:r>
        <w:rPr>
          <w:i/>
          <w:color w:val="231F20"/>
          <w:sz w:val="23"/>
        </w:rPr>
        <w:t>Describe</w:t>
      </w:r>
      <w:r>
        <w:rPr>
          <w:i/>
          <w:color w:val="231F20"/>
          <w:spacing w:val="-13"/>
          <w:sz w:val="23"/>
        </w:rPr>
        <w:t> </w:t>
      </w:r>
      <w:r>
        <w:rPr>
          <w:i/>
          <w:color w:val="231F20"/>
          <w:sz w:val="23"/>
        </w:rPr>
        <w:t>any</w:t>
      </w:r>
      <w:r>
        <w:rPr>
          <w:i/>
          <w:color w:val="231F20"/>
          <w:sz w:val="23"/>
        </w:rPr>
        <w:t> </w:t>
      </w:r>
      <w:r>
        <w:rPr>
          <w:i/>
          <w:color w:val="231F20"/>
          <w:spacing w:val="-4"/>
          <w:sz w:val="23"/>
        </w:rPr>
        <w:t>assumptions</w:t>
      </w:r>
      <w:r>
        <w:rPr>
          <w:i/>
          <w:color w:val="231F20"/>
          <w:spacing w:val="-5"/>
          <w:sz w:val="23"/>
        </w:rPr>
        <w:t> </w:t>
      </w:r>
      <w:r>
        <w:rPr>
          <w:i/>
          <w:color w:val="231F20"/>
          <w:spacing w:val="-4"/>
          <w:sz w:val="23"/>
        </w:rPr>
        <w:t>you</w:t>
      </w:r>
      <w:r>
        <w:rPr>
          <w:i/>
          <w:color w:val="231F20"/>
          <w:spacing w:val="-6"/>
          <w:sz w:val="23"/>
        </w:rPr>
        <w:t> </w:t>
      </w:r>
      <w:r>
        <w:rPr>
          <w:i/>
          <w:color w:val="231F20"/>
          <w:spacing w:val="-4"/>
          <w:sz w:val="23"/>
        </w:rPr>
        <w:t>make</w:t>
      </w:r>
      <w:r>
        <w:rPr>
          <w:i/>
          <w:color w:val="231F20"/>
          <w:spacing w:val="-5"/>
          <w:sz w:val="23"/>
        </w:rPr>
        <w:t> </w:t>
      </w:r>
      <w:r>
        <w:rPr>
          <w:i/>
          <w:color w:val="231F20"/>
          <w:spacing w:val="-4"/>
          <w:sz w:val="23"/>
        </w:rPr>
        <w:t>and</w:t>
      </w:r>
      <w:r>
        <w:rPr>
          <w:i/>
          <w:color w:val="231F20"/>
          <w:spacing w:val="-6"/>
          <w:sz w:val="23"/>
        </w:rPr>
        <w:t> </w:t>
      </w:r>
      <w:r>
        <w:rPr>
          <w:i/>
          <w:color w:val="231F20"/>
          <w:spacing w:val="-4"/>
          <w:sz w:val="23"/>
        </w:rPr>
        <w:t>justify</w:t>
      </w:r>
      <w:r>
        <w:rPr>
          <w:i/>
          <w:color w:val="231F20"/>
          <w:spacing w:val="-6"/>
          <w:sz w:val="23"/>
        </w:rPr>
        <w:t> </w:t>
      </w:r>
      <w:r>
        <w:rPr>
          <w:i/>
          <w:color w:val="231F20"/>
          <w:spacing w:val="-4"/>
          <w:sz w:val="23"/>
        </w:rPr>
        <w:t>your</w:t>
      </w:r>
      <w:r>
        <w:rPr>
          <w:i/>
          <w:color w:val="231F20"/>
          <w:spacing w:val="-6"/>
          <w:sz w:val="23"/>
        </w:rPr>
        <w:t> </w:t>
      </w:r>
      <w:r>
        <w:rPr>
          <w:i/>
          <w:color w:val="231F20"/>
          <w:spacing w:val="-4"/>
          <w:sz w:val="23"/>
        </w:rPr>
        <w:t>recommendation</w:t>
      </w:r>
      <w:r>
        <w:rPr>
          <w:i/>
          <w:color w:val="231F20"/>
          <w:spacing w:val="-6"/>
          <w:sz w:val="23"/>
        </w:rPr>
        <w:t> </w:t>
      </w:r>
      <w:r>
        <w:rPr>
          <w:i/>
          <w:color w:val="231F20"/>
          <w:spacing w:val="-4"/>
          <w:sz w:val="23"/>
        </w:rPr>
        <w:t>with</w:t>
      </w:r>
      <w:r>
        <w:rPr>
          <w:i/>
          <w:color w:val="231F20"/>
          <w:spacing w:val="-5"/>
          <w:sz w:val="23"/>
        </w:rPr>
        <w:t> </w:t>
      </w:r>
      <w:r>
        <w:rPr>
          <w:i/>
          <w:color w:val="231F20"/>
          <w:spacing w:val="-4"/>
          <w:sz w:val="23"/>
        </w:rPr>
        <w:t>biological</w:t>
      </w:r>
      <w:r>
        <w:rPr>
          <w:i/>
          <w:color w:val="231F20"/>
          <w:spacing w:val="-5"/>
          <w:sz w:val="23"/>
        </w:rPr>
        <w:t> </w:t>
      </w:r>
      <w:r>
        <w:rPr>
          <w:i/>
          <w:color w:val="231F20"/>
          <w:spacing w:val="-4"/>
          <w:sz w:val="23"/>
        </w:rPr>
        <w:t>reasons</w:t>
      </w:r>
      <w:r>
        <w:rPr>
          <w:i/>
          <w:color w:val="231F20"/>
          <w:spacing w:val="-5"/>
          <w:sz w:val="23"/>
        </w:rPr>
        <w:t> </w:t>
      </w:r>
      <w:r>
        <w:rPr>
          <w:i/>
          <w:color w:val="231F20"/>
          <w:spacing w:val="-4"/>
          <w:sz w:val="23"/>
        </w:rPr>
        <w:t>and</w:t>
      </w:r>
      <w:r>
        <w:rPr>
          <w:i/>
          <w:color w:val="231F20"/>
          <w:spacing w:val="-6"/>
          <w:sz w:val="23"/>
        </w:rPr>
        <w:t> </w:t>
      </w:r>
      <w:r>
        <w:rPr>
          <w:i/>
          <w:color w:val="231F20"/>
          <w:spacing w:val="-4"/>
          <w:sz w:val="23"/>
        </w:rPr>
        <w:t>principles.</w:t>
      </w:r>
    </w:p>
    <w:p>
      <w:pPr>
        <w:spacing w:line="213" w:lineRule="auto" w:before="238"/>
        <w:ind w:left="3260" w:right="2053" w:firstLine="0"/>
        <w:jc w:val="left"/>
        <w:rPr>
          <w:sz w:val="16"/>
        </w:rPr>
      </w:pPr>
      <w:r>
        <w:rPr>
          <w:color w:val="231F20"/>
          <w:sz w:val="16"/>
        </w:rPr>
        <w:t>Source:</w:t>
      </w:r>
      <w:r>
        <w:rPr>
          <w:color w:val="231F20"/>
          <w:spacing w:val="-1"/>
          <w:sz w:val="16"/>
        </w:rPr>
        <w:t> </w:t>
      </w:r>
      <w:r>
        <w:rPr>
          <w:color w:val="231F20"/>
          <w:sz w:val="16"/>
        </w:rPr>
        <w:t>Handelsman, Jo, Sarah</w:t>
      </w:r>
      <w:r>
        <w:rPr>
          <w:color w:val="231F20"/>
          <w:spacing w:val="-1"/>
          <w:sz w:val="16"/>
        </w:rPr>
        <w:t> </w:t>
      </w:r>
      <w:r>
        <w:rPr>
          <w:color w:val="231F20"/>
          <w:sz w:val="16"/>
        </w:rPr>
        <w:t>Miller</w:t>
      </w:r>
      <w:r>
        <w:rPr>
          <w:color w:val="231F20"/>
          <w:spacing w:val="-1"/>
          <w:sz w:val="16"/>
        </w:rPr>
        <w:t> </w:t>
      </w:r>
      <w:r>
        <w:rPr>
          <w:color w:val="231F20"/>
          <w:sz w:val="16"/>
        </w:rPr>
        <w:t>Lauffer, and Christine Pfund. </w:t>
      </w:r>
      <w:r>
        <w:rPr>
          <w:i/>
          <w:color w:val="231F20"/>
          <w:sz w:val="16"/>
        </w:rPr>
        <w:t>Scientific Teaching: A</w:t>
      </w:r>
      <w:r>
        <w:rPr>
          <w:i/>
          <w:color w:val="231F20"/>
          <w:spacing w:val="-1"/>
          <w:sz w:val="16"/>
        </w:rPr>
        <w:t> </w:t>
      </w:r>
      <w:r>
        <w:rPr>
          <w:i/>
          <w:color w:val="231F20"/>
          <w:sz w:val="16"/>
        </w:rPr>
        <w:t>Guide to Transforming</w:t>
      </w:r>
      <w:r>
        <w:rPr>
          <w:i/>
          <w:color w:val="231F20"/>
          <w:spacing w:val="40"/>
          <w:sz w:val="16"/>
        </w:rPr>
        <w:t> </w:t>
      </w:r>
      <w:r>
        <w:rPr>
          <w:i/>
          <w:color w:val="231F20"/>
          <w:sz w:val="16"/>
        </w:rPr>
        <w:t>Undergraduate Biology Education</w:t>
      </w:r>
      <w:r>
        <w:rPr>
          <w:color w:val="231F20"/>
          <w:sz w:val="16"/>
        </w:rPr>
        <w:t>, Greenwood Village, CO: Roberts and Company Publishers, in press.</w:t>
      </w:r>
    </w:p>
    <w:p>
      <w:pPr>
        <w:spacing w:after="0" w:line="213" w:lineRule="auto"/>
        <w:jc w:val="left"/>
        <w:rPr>
          <w:sz w:val="16"/>
        </w:rPr>
        <w:sectPr>
          <w:pgSz w:w="12240" w:h="15840"/>
          <w:pgMar w:header="657" w:footer="716" w:top="1080" w:bottom="900" w:left="0" w:right="0"/>
        </w:sectPr>
      </w:pPr>
    </w:p>
    <w:p>
      <w:pPr>
        <w:spacing w:before="194"/>
        <w:ind w:left="3260" w:right="0" w:firstLine="0"/>
        <w:jc w:val="left"/>
        <w:rPr>
          <w:rFonts w:ascii="Gill Sans MT" w:hAnsi="Gill Sans MT"/>
          <w:b/>
          <w:sz w:val="32"/>
        </w:rPr>
      </w:pPr>
      <w:r>
        <w:rPr>
          <w:rFonts w:ascii="Gill Sans MT" w:hAnsi="Gill Sans MT"/>
          <w:b/>
          <w:sz w:val="32"/>
        </w:rPr>
        <mc:AlternateContent>
          <mc:Choice Requires="wps">
            <w:drawing>
              <wp:anchor distT="0" distB="0" distL="0" distR="0" allowOverlap="1" layoutInCell="1" locked="0" behindDoc="1" simplePos="0" relativeHeight="487791104">
                <wp:simplePos x="0" y="0"/>
                <wp:positionH relativeFrom="page">
                  <wp:posOffset>7289</wp:posOffset>
                </wp:positionH>
                <wp:positionV relativeFrom="paragraph">
                  <wp:posOffset>385140</wp:posOffset>
                </wp:positionV>
                <wp:extent cx="6858000" cy="12700"/>
                <wp:effectExtent l="0" t="0" r="0" b="0"/>
                <wp:wrapTopAndBottom/>
                <wp:docPr id="3769" name="Graphic 3769"/>
                <wp:cNvGraphicFramePr>
                  <a:graphicFrameLocks/>
                </wp:cNvGraphicFramePr>
                <a:graphic>
                  <a:graphicData uri="http://schemas.microsoft.com/office/word/2010/wordprocessingShape">
                    <wps:wsp>
                      <wps:cNvPr id="3769" name="Graphic 3769"/>
                      <wps:cNvSpPr/>
                      <wps:spPr>
                        <a:xfrm>
                          <a:off x="0" y="0"/>
                          <a:ext cx="6858000" cy="12700"/>
                        </a:xfrm>
                        <a:custGeom>
                          <a:avLst/>
                          <a:gdLst/>
                          <a:ahLst/>
                          <a:cxnLst/>
                          <a:rect l="l" t="t" r="r" b="b"/>
                          <a:pathLst>
                            <a:path w="6858000" h="12700">
                              <a:moveTo>
                                <a:pt x="6858000" y="0"/>
                              </a:moveTo>
                              <a:lnTo>
                                <a:pt x="0" y="0"/>
                              </a:lnTo>
                              <a:lnTo>
                                <a:pt x="0" y="12700"/>
                              </a:lnTo>
                              <a:lnTo>
                                <a:pt x="6858000" y="12700"/>
                              </a:lnTo>
                              <a:lnTo>
                                <a:pt x="6858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74pt;margin-top:30.326pt;width:540pt;height:1pt;mso-position-horizontal-relative:page;mso-position-vertical-relative:paragraph;z-index:-15525376;mso-wrap-distance-left:0;mso-wrap-distance-right:0" id="docshape3572" filled="true" fillcolor="#231f20" stroked="false">
                <v:fill type="solid"/>
                <w10:wrap type="topAndBottom"/>
              </v:rect>
            </w:pict>
          </mc:Fallback>
        </mc:AlternateContent>
      </w:r>
      <w:r>
        <w:rPr>
          <w:rFonts w:ascii="Gill Sans MT" w:hAnsi="Gill Sans MT"/>
          <w:b/>
          <w:color w:val="231F20"/>
          <w:sz w:val="32"/>
        </w:rPr>
        <w:t>APPENDIX</w:t>
      </w:r>
      <w:r>
        <w:rPr>
          <w:rFonts w:ascii="Gill Sans MT" w:hAnsi="Gill Sans MT"/>
          <w:b/>
          <w:color w:val="231F20"/>
          <w:spacing w:val="7"/>
          <w:sz w:val="32"/>
        </w:rPr>
        <w:t> </w:t>
      </w:r>
      <w:r>
        <w:rPr>
          <w:rFonts w:ascii="Gill Sans MT" w:hAnsi="Gill Sans MT"/>
          <w:b/>
          <w:color w:val="231F20"/>
          <w:sz w:val="32"/>
        </w:rPr>
        <w:t>2:</w:t>
      </w:r>
      <w:r>
        <w:rPr>
          <w:rFonts w:ascii="Gill Sans MT" w:hAnsi="Gill Sans MT"/>
          <w:b/>
          <w:color w:val="231F20"/>
          <w:spacing w:val="74"/>
          <w:sz w:val="32"/>
        </w:rPr>
        <w:t> </w:t>
      </w:r>
      <w:r>
        <w:rPr>
          <w:rFonts w:ascii="Gill Sans MT" w:hAnsi="Gill Sans MT"/>
          <w:b/>
          <w:color w:val="231F20"/>
          <w:sz w:val="32"/>
        </w:rPr>
        <w:t>BLOOM’S</w:t>
      </w:r>
      <w:r>
        <w:rPr>
          <w:rFonts w:ascii="Gill Sans MT" w:hAnsi="Gill Sans MT"/>
          <w:b/>
          <w:color w:val="231F20"/>
          <w:spacing w:val="-39"/>
          <w:sz w:val="32"/>
        </w:rPr>
        <w:t> </w:t>
      </w:r>
      <w:r>
        <w:rPr>
          <w:rFonts w:ascii="Gill Sans MT" w:hAnsi="Gill Sans MT"/>
          <w:b/>
          <w:color w:val="231F20"/>
          <w:spacing w:val="-2"/>
          <w:sz w:val="32"/>
        </w:rPr>
        <w:t>TAXONOMY</w:t>
      </w:r>
    </w:p>
    <w:p>
      <w:pPr>
        <w:pStyle w:val="BodyText"/>
        <w:spacing w:before="187"/>
        <w:ind w:left="3260" w:right="1464"/>
      </w:pPr>
      <w:r>
        <w:rPr>
          <w:color w:val="231F20"/>
        </w:rPr>
        <w:t>Bloom’s</w:t>
      </w:r>
      <w:r>
        <w:rPr>
          <w:color w:val="231F20"/>
          <w:spacing w:val="-5"/>
        </w:rPr>
        <w:t> </w:t>
      </w:r>
      <w:r>
        <w:rPr>
          <w:color w:val="231F20"/>
        </w:rPr>
        <w:t>Taxonomy</w:t>
      </w:r>
      <w:r>
        <w:rPr>
          <w:color w:val="231F20"/>
          <w:spacing w:val="-5"/>
        </w:rPr>
        <w:t> </w:t>
      </w:r>
      <w:r>
        <w:rPr>
          <w:color w:val="231F20"/>
        </w:rPr>
        <w:t>is</w:t>
      </w:r>
      <w:r>
        <w:rPr>
          <w:color w:val="231F20"/>
          <w:spacing w:val="-5"/>
        </w:rPr>
        <w:t> </w:t>
      </w:r>
      <w:r>
        <w:rPr>
          <w:color w:val="231F20"/>
        </w:rPr>
        <w:t>a</w:t>
      </w:r>
      <w:r>
        <w:rPr>
          <w:color w:val="231F20"/>
          <w:spacing w:val="-5"/>
        </w:rPr>
        <w:t> </w:t>
      </w:r>
      <w:r>
        <w:rPr>
          <w:color w:val="231F20"/>
        </w:rPr>
        <w:t>well-known</w:t>
      </w:r>
      <w:r>
        <w:rPr>
          <w:color w:val="231F20"/>
          <w:spacing w:val="-5"/>
        </w:rPr>
        <w:t> </w:t>
      </w:r>
      <w:r>
        <w:rPr>
          <w:color w:val="231F20"/>
        </w:rPr>
        <w:t>way</w:t>
      </w:r>
      <w:r>
        <w:rPr>
          <w:color w:val="231F20"/>
          <w:spacing w:val="-5"/>
        </w:rPr>
        <w:t> </w:t>
      </w:r>
      <w:r>
        <w:rPr>
          <w:color w:val="231F20"/>
        </w:rPr>
        <w:t>to</w:t>
      </w:r>
      <w:r>
        <w:rPr>
          <w:color w:val="231F20"/>
          <w:spacing w:val="-5"/>
        </w:rPr>
        <w:t> </w:t>
      </w:r>
      <w:r>
        <w:rPr>
          <w:color w:val="231F20"/>
        </w:rPr>
        <w:t>classify</w:t>
      </w:r>
      <w:r>
        <w:rPr>
          <w:color w:val="231F20"/>
          <w:spacing w:val="-5"/>
        </w:rPr>
        <w:t> </w:t>
      </w:r>
      <w:r>
        <w:rPr>
          <w:color w:val="231F20"/>
        </w:rPr>
        <w:t>and</w:t>
      </w:r>
      <w:r>
        <w:rPr>
          <w:color w:val="231F20"/>
          <w:spacing w:val="-5"/>
        </w:rPr>
        <w:t> </w:t>
      </w:r>
      <w:r>
        <w:rPr>
          <w:color w:val="231F20"/>
        </w:rPr>
        <w:t>test</w:t>
      </w:r>
      <w:r>
        <w:rPr>
          <w:color w:val="231F20"/>
          <w:spacing w:val="-5"/>
        </w:rPr>
        <w:t> </w:t>
      </w:r>
      <w:r>
        <w:rPr>
          <w:color w:val="231F20"/>
        </w:rPr>
        <w:t>cognitive</w:t>
      </w:r>
      <w:r>
        <w:rPr>
          <w:color w:val="231F20"/>
          <w:spacing w:val="-5"/>
        </w:rPr>
        <w:t> </w:t>
      </w:r>
      <w:r>
        <w:rPr>
          <w:color w:val="231F20"/>
        </w:rPr>
        <w:t>abilities. Developed</w:t>
      </w:r>
      <w:r>
        <w:rPr>
          <w:color w:val="231F20"/>
          <w:spacing w:val="-15"/>
        </w:rPr>
        <w:t> </w:t>
      </w:r>
      <w:r>
        <w:rPr>
          <w:color w:val="231F20"/>
        </w:rPr>
        <w:t>by</w:t>
      </w:r>
      <w:r>
        <w:rPr>
          <w:color w:val="231F20"/>
          <w:spacing w:val="-14"/>
        </w:rPr>
        <w:t> </w:t>
      </w:r>
      <w:r>
        <w:rPr>
          <w:color w:val="231F20"/>
        </w:rPr>
        <w:t>educational</w:t>
      </w:r>
      <w:r>
        <w:rPr>
          <w:color w:val="231F20"/>
          <w:spacing w:val="-15"/>
        </w:rPr>
        <w:t> </w:t>
      </w:r>
      <w:r>
        <w:rPr>
          <w:color w:val="231F20"/>
        </w:rPr>
        <w:t>psychologist</w:t>
      </w:r>
      <w:r>
        <w:rPr>
          <w:color w:val="231F20"/>
          <w:spacing w:val="-14"/>
        </w:rPr>
        <w:t> </w:t>
      </w:r>
      <w:r>
        <w:rPr>
          <w:color w:val="231F20"/>
        </w:rPr>
        <w:t>Benjamin</w:t>
      </w:r>
      <w:r>
        <w:rPr>
          <w:color w:val="231F20"/>
          <w:spacing w:val="-14"/>
        </w:rPr>
        <w:t> </w:t>
      </w:r>
      <w:r>
        <w:rPr>
          <w:color w:val="231F20"/>
        </w:rPr>
        <w:t>Bloom</w:t>
      </w:r>
      <w:r>
        <w:rPr>
          <w:color w:val="231F20"/>
          <w:spacing w:val="-15"/>
        </w:rPr>
        <w:t> </w:t>
      </w:r>
      <w:r>
        <w:rPr>
          <w:color w:val="231F20"/>
        </w:rPr>
        <w:t>and</w:t>
      </w:r>
      <w:r>
        <w:rPr>
          <w:color w:val="231F20"/>
          <w:spacing w:val="-14"/>
        </w:rPr>
        <w:t> </w:t>
      </w:r>
      <w:r>
        <w:rPr>
          <w:color w:val="231F20"/>
        </w:rPr>
        <w:t>four</w:t>
      </w:r>
      <w:r>
        <w:rPr>
          <w:color w:val="231F20"/>
          <w:spacing w:val="-14"/>
        </w:rPr>
        <w:t> </w:t>
      </w:r>
      <w:r>
        <w:rPr>
          <w:color w:val="231F20"/>
        </w:rPr>
        <w:t>colleagues,</w:t>
      </w:r>
      <w:r>
        <w:rPr>
          <w:color w:val="231F20"/>
          <w:spacing w:val="-15"/>
        </w:rPr>
        <w:t> </w:t>
      </w:r>
      <w:r>
        <w:rPr>
          <w:color w:val="231F20"/>
        </w:rPr>
        <w:t>the</w:t>
      </w:r>
      <w:r>
        <w:rPr>
          <w:color w:val="231F20"/>
          <w:spacing w:val="-14"/>
        </w:rPr>
        <w:t> </w:t>
      </w:r>
      <w:r>
        <w:rPr>
          <w:color w:val="231F20"/>
        </w:rPr>
        <w:t>sys-tem</w:t>
      </w:r>
      <w:r>
        <w:rPr>
          <w:color w:val="231F20"/>
          <w:spacing w:val="-10"/>
        </w:rPr>
        <w:t> </w:t>
      </w:r>
      <w:r>
        <w:rPr>
          <w:color w:val="231F20"/>
        </w:rPr>
        <w:t>is</w:t>
      </w:r>
      <w:r>
        <w:rPr>
          <w:color w:val="231F20"/>
          <w:spacing w:val="-10"/>
        </w:rPr>
        <w:t> </w:t>
      </w:r>
      <w:r>
        <w:rPr>
          <w:color w:val="231F20"/>
        </w:rPr>
        <w:t>based</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premise</w:t>
      </w:r>
      <w:r>
        <w:rPr>
          <w:color w:val="231F20"/>
          <w:spacing w:val="-10"/>
        </w:rPr>
        <w:t> </w:t>
      </w:r>
      <w:r>
        <w:rPr>
          <w:color w:val="231F20"/>
        </w:rPr>
        <w:t>that</w:t>
      </w:r>
      <w:r>
        <w:rPr>
          <w:color w:val="231F20"/>
          <w:spacing w:val="-10"/>
        </w:rPr>
        <w:t> </w:t>
      </w:r>
      <w:r>
        <w:rPr>
          <w:color w:val="231F20"/>
        </w:rPr>
        <w:t>students</w:t>
      </w:r>
      <w:r>
        <w:rPr>
          <w:color w:val="231F20"/>
          <w:spacing w:val="-10"/>
        </w:rPr>
        <w:t> </w:t>
      </w:r>
      <w:r>
        <w:rPr>
          <w:color w:val="231F20"/>
        </w:rPr>
        <w:t>engage</w:t>
      </w:r>
      <w:r>
        <w:rPr>
          <w:color w:val="231F20"/>
          <w:spacing w:val="-10"/>
        </w:rPr>
        <w:t> </w:t>
      </w:r>
      <w:r>
        <w:rPr>
          <w:color w:val="231F20"/>
        </w:rPr>
        <w:t>in</w:t>
      </w:r>
      <w:r>
        <w:rPr>
          <w:color w:val="231F20"/>
          <w:spacing w:val="-10"/>
        </w:rPr>
        <w:t> </w:t>
      </w:r>
      <w:r>
        <w:rPr>
          <w:color w:val="231F20"/>
        </w:rPr>
        <w:t>distinct</w:t>
      </w:r>
      <w:r>
        <w:rPr>
          <w:color w:val="231F20"/>
          <w:spacing w:val="-10"/>
        </w:rPr>
        <w:t> </w:t>
      </w:r>
      <w:r>
        <w:rPr>
          <w:color w:val="231F20"/>
        </w:rPr>
        <w:t>behaviors</w:t>
      </w:r>
      <w:r>
        <w:rPr>
          <w:color w:val="231F20"/>
          <w:spacing w:val="-10"/>
        </w:rPr>
        <w:t> </w:t>
      </w:r>
      <w:r>
        <w:rPr>
          <w:color w:val="231F20"/>
        </w:rPr>
        <w:t>that</w:t>
      </w:r>
      <w:r>
        <w:rPr>
          <w:color w:val="231F20"/>
          <w:spacing w:val="-10"/>
        </w:rPr>
        <w:t> </w:t>
      </w:r>
      <w:r>
        <w:rPr>
          <w:color w:val="231F20"/>
        </w:rPr>
        <w:t>are</w:t>
      </w:r>
      <w:r>
        <w:rPr>
          <w:color w:val="231F20"/>
          <w:spacing w:val="-10"/>
        </w:rPr>
        <w:t> </w:t>
      </w:r>
      <w:r>
        <w:rPr>
          <w:color w:val="231F20"/>
        </w:rPr>
        <w:t>central to the learning process. Bloom classified the behaviors into six categories that</w:t>
      </w:r>
      <w:r>
        <w:rPr>
          <w:color w:val="231F20"/>
        </w:rPr>
        <w:t> become increasingly more complex as they ascend from knowledge to evaluation.</w:t>
      </w:r>
    </w:p>
    <w:p>
      <w:pPr>
        <w:pStyle w:val="BodyText"/>
        <w:spacing w:before="7"/>
      </w:pPr>
    </w:p>
    <w:p>
      <w:pPr>
        <w:pStyle w:val="BodyText"/>
        <w:ind w:left="3260" w:right="1519"/>
      </w:pPr>
      <w:r>
        <w:rPr>
          <w:b/>
          <w:color w:val="231F20"/>
        </w:rPr>
        <w:t>Knowledge. </w:t>
      </w:r>
      <w:r>
        <w:rPr>
          <w:color w:val="231F20"/>
        </w:rPr>
        <w:t>Knowledge questions require students to recognize or recall pieces of either concrete or abstract information, such as concepts, dates, definitions, events, facts, formulae, ideas, terms, persons, and places. Typical exam wording includes choose, define, find, identify, label, list, match, name, recall, select, show, state, translate, true/false, who, what, where, when, why, and which.</w:t>
      </w:r>
    </w:p>
    <w:p>
      <w:pPr>
        <w:pStyle w:val="BodyText"/>
        <w:spacing w:before="7"/>
      </w:pPr>
    </w:p>
    <w:p>
      <w:pPr>
        <w:spacing w:before="0"/>
        <w:ind w:left="3260" w:right="0" w:firstLine="0"/>
        <w:jc w:val="left"/>
        <w:rPr>
          <w:i/>
          <w:sz w:val="23"/>
        </w:rPr>
      </w:pPr>
      <w:r>
        <w:rPr>
          <w:color w:val="231F20"/>
          <w:sz w:val="23"/>
        </w:rPr>
        <w:t>Example:</w:t>
      </w:r>
      <w:r>
        <w:rPr>
          <w:color w:val="231F20"/>
          <w:spacing w:val="5"/>
          <w:sz w:val="23"/>
        </w:rPr>
        <w:t> </w:t>
      </w:r>
      <w:r>
        <w:rPr>
          <w:i/>
          <w:color w:val="231F20"/>
          <w:sz w:val="23"/>
        </w:rPr>
        <w:t>Which</w:t>
      </w:r>
      <w:r>
        <w:rPr>
          <w:i/>
          <w:color w:val="231F20"/>
          <w:spacing w:val="5"/>
          <w:sz w:val="23"/>
        </w:rPr>
        <w:t> </w:t>
      </w:r>
      <w:r>
        <w:rPr>
          <w:i/>
          <w:color w:val="231F20"/>
          <w:sz w:val="23"/>
        </w:rPr>
        <w:t>of</w:t>
      </w:r>
      <w:r>
        <w:rPr>
          <w:i/>
          <w:color w:val="231F20"/>
          <w:spacing w:val="57"/>
          <w:sz w:val="23"/>
        </w:rPr>
        <w:t> </w:t>
      </w:r>
      <w:r>
        <w:rPr>
          <w:i/>
          <w:color w:val="231F20"/>
          <w:sz w:val="23"/>
        </w:rPr>
        <w:t>the</w:t>
      </w:r>
      <w:r>
        <w:rPr>
          <w:i/>
          <w:color w:val="231F20"/>
          <w:spacing w:val="5"/>
          <w:sz w:val="23"/>
        </w:rPr>
        <w:t> </w:t>
      </w:r>
      <w:r>
        <w:rPr>
          <w:i/>
          <w:color w:val="231F20"/>
          <w:sz w:val="23"/>
        </w:rPr>
        <w:t>following</w:t>
      </w:r>
      <w:r>
        <w:rPr>
          <w:i/>
          <w:color w:val="231F20"/>
          <w:spacing w:val="5"/>
          <w:sz w:val="23"/>
        </w:rPr>
        <w:t> </w:t>
      </w:r>
      <w:r>
        <w:rPr>
          <w:i/>
          <w:color w:val="231F20"/>
          <w:sz w:val="23"/>
        </w:rPr>
        <w:t>is</w:t>
      </w:r>
      <w:r>
        <w:rPr>
          <w:i/>
          <w:color w:val="231F20"/>
          <w:spacing w:val="6"/>
          <w:sz w:val="23"/>
        </w:rPr>
        <w:t> </w:t>
      </w:r>
      <w:r>
        <w:rPr>
          <w:i/>
          <w:color w:val="231F20"/>
          <w:sz w:val="23"/>
        </w:rPr>
        <w:t>not</w:t>
      </w:r>
      <w:r>
        <w:rPr>
          <w:i/>
          <w:color w:val="231F20"/>
          <w:spacing w:val="5"/>
          <w:sz w:val="23"/>
        </w:rPr>
        <w:t> </w:t>
      </w:r>
      <w:r>
        <w:rPr>
          <w:i/>
          <w:color w:val="231F20"/>
          <w:sz w:val="23"/>
        </w:rPr>
        <w:t>an</w:t>
      </w:r>
      <w:r>
        <w:rPr>
          <w:i/>
          <w:color w:val="231F20"/>
          <w:spacing w:val="6"/>
          <w:sz w:val="23"/>
        </w:rPr>
        <w:t> </w:t>
      </w:r>
      <w:r>
        <w:rPr>
          <w:i/>
          <w:color w:val="231F20"/>
          <w:sz w:val="23"/>
        </w:rPr>
        <w:t>event</w:t>
      </w:r>
      <w:r>
        <w:rPr>
          <w:i/>
          <w:color w:val="231F20"/>
          <w:spacing w:val="5"/>
          <w:sz w:val="23"/>
        </w:rPr>
        <w:t> </w:t>
      </w:r>
      <w:r>
        <w:rPr>
          <w:i/>
          <w:color w:val="231F20"/>
          <w:sz w:val="23"/>
        </w:rPr>
        <w:t>that</w:t>
      </w:r>
      <w:r>
        <w:rPr>
          <w:i/>
          <w:color w:val="231F20"/>
          <w:spacing w:val="5"/>
          <w:sz w:val="23"/>
        </w:rPr>
        <w:t> </w:t>
      </w:r>
      <w:r>
        <w:rPr>
          <w:i/>
          <w:color w:val="231F20"/>
          <w:sz w:val="23"/>
        </w:rPr>
        <w:t>occurs</w:t>
      </w:r>
      <w:r>
        <w:rPr>
          <w:i/>
          <w:color w:val="231F20"/>
          <w:spacing w:val="6"/>
          <w:sz w:val="23"/>
        </w:rPr>
        <w:t> </w:t>
      </w:r>
      <w:r>
        <w:rPr>
          <w:i/>
          <w:color w:val="231F20"/>
          <w:sz w:val="23"/>
        </w:rPr>
        <w:t>during</w:t>
      </w:r>
      <w:r>
        <w:rPr>
          <w:i/>
          <w:color w:val="231F20"/>
          <w:spacing w:val="5"/>
          <w:sz w:val="23"/>
        </w:rPr>
        <w:t> </w:t>
      </w:r>
      <w:r>
        <w:rPr>
          <w:i/>
          <w:color w:val="231F20"/>
          <w:sz w:val="23"/>
        </w:rPr>
        <w:t>the</w:t>
      </w:r>
      <w:r>
        <w:rPr>
          <w:i/>
          <w:color w:val="231F20"/>
          <w:spacing w:val="5"/>
          <w:sz w:val="23"/>
        </w:rPr>
        <w:t> </w:t>
      </w:r>
      <w:r>
        <w:rPr>
          <w:i/>
          <w:color w:val="231F20"/>
          <w:sz w:val="23"/>
        </w:rPr>
        <w:t>first</w:t>
      </w:r>
      <w:r>
        <w:rPr>
          <w:i/>
          <w:color w:val="231F20"/>
          <w:spacing w:val="6"/>
          <w:sz w:val="23"/>
        </w:rPr>
        <w:t> </w:t>
      </w:r>
      <w:r>
        <w:rPr>
          <w:i/>
          <w:color w:val="231F20"/>
          <w:sz w:val="23"/>
        </w:rPr>
        <w:t>division</w:t>
      </w:r>
      <w:r>
        <w:rPr>
          <w:i/>
          <w:color w:val="231F20"/>
          <w:spacing w:val="5"/>
          <w:sz w:val="23"/>
        </w:rPr>
        <w:t> </w:t>
      </w:r>
      <w:r>
        <w:rPr>
          <w:i/>
          <w:color w:val="231F20"/>
          <w:sz w:val="23"/>
        </w:rPr>
        <w:t>of</w:t>
      </w:r>
      <w:r>
        <w:rPr>
          <w:i/>
          <w:color w:val="231F20"/>
          <w:spacing w:val="57"/>
          <w:sz w:val="23"/>
        </w:rPr>
        <w:t> </w:t>
      </w:r>
      <w:r>
        <w:rPr>
          <w:i/>
          <w:color w:val="231F20"/>
          <w:spacing w:val="-2"/>
          <w:sz w:val="23"/>
        </w:rPr>
        <w:t>meiosis?</w:t>
      </w:r>
    </w:p>
    <w:p>
      <w:pPr>
        <w:pStyle w:val="ListParagraph"/>
        <w:numPr>
          <w:ilvl w:val="0"/>
          <w:numId w:val="62"/>
        </w:numPr>
        <w:tabs>
          <w:tab w:pos="4199" w:val="left" w:leader="none"/>
        </w:tabs>
        <w:spacing w:line="240" w:lineRule="auto" w:before="1" w:after="0"/>
        <w:ind w:left="4199" w:right="0" w:hanging="220"/>
        <w:jc w:val="left"/>
        <w:rPr>
          <w:i/>
          <w:sz w:val="23"/>
        </w:rPr>
      </w:pPr>
      <w:r>
        <w:rPr>
          <w:i/>
          <w:color w:val="231F20"/>
          <w:sz w:val="23"/>
        </w:rPr>
        <w:t>Replication</w:t>
      </w:r>
      <w:r>
        <w:rPr>
          <w:i/>
          <w:color w:val="231F20"/>
          <w:spacing w:val="2"/>
          <w:sz w:val="23"/>
        </w:rPr>
        <w:t> </w:t>
      </w:r>
      <w:r>
        <w:rPr>
          <w:i/>
          <w:color w:val="231F20"/>
          <w:sz w:val="23"/>
        </w:rPr>
        <w:t>of</w:t>
      </w:r>
      <w:r>
        <w:rPr>
          <w:i/>
          <w:color w:val="231F20"/>
          <w:spacing w:val="54"/>
          <w:sz w:val="23"/>
        </w:rPr>
        <w:t> </w:t>
      </w:r>
      <w:r>
        <w:rPr>
          <w:i/>
          <w:color w:val="231F20"/>
          <w:spacing w:val="-5"/>
          <w:sz w:val="23"/>
        </w:rPr>
        <w:t>DNA</w:t>
      </w:r>
    </w:p>
    <w:p>
      <w:pPr>
        <w:pStyle w:val="ListParagraph"/>
        <w:numPr>
          <w:ilvl w:val="0"/>
          <w:numId w:val="62"/>
        </w:numPr>
        <w:tabs>
          <w:tab w:pos="4199" w:val="left" w:leader="none"/>
        </w:tabs>
        <w:spacing w:line="240" w:lineRule="auto" w:before="1" w:after="0"/>
        <w:ind w:left="4199" w:right="0" w:hanging="220"/>
        <w:jc w:val="left"/>
        <w:rPr>
          <w:i/>
          <w:sz w:val="23"/>
        </w:rPr>
      </w:pPr>
      <w:r>
        <w:rPr>
          <w:i/>
          <w:color w:val="231F20"/>
          <w:sz w:val="23"/>
        </w:rPr>
        <w:t>Pairing of</w:t>
      </w:r>
      <w:r>
        <w:rPr>
          <w:i/>
          <w:color w:val="231F20"/>
          <w:spacing w:val="50"/>
          <w:sz w:val="23"/>
        </w:rPr>
        <w:t> </w:t>
      </w:r>
      <w:r>
        <w:rPr>
          <w:i/>
          <w:color w:val="231F20"/>
          <w:sz w:val="23"/>
        </w:rPr>
        <w:t>homologous</w:t>
      </w:r>
      <w:r>
        <w:rPr>
          <w:i/>
          <w:color w:val="231F20"/>
          <w:spacing w:val="1"/>
          <w:sz w:val="23"/>
        </w:rPr>
        <w:t> </w:t>
      </w:r>
      <w:r>
        <w:rPr>
          <w:i/>
          <w:color w:val="231F20"/>
          <w:spacing w:val="-2"/>
          <w:sz w:val="23"/>
        </w:rPr>
        <w:t>chromosomes</w:t>
      </w:r>
    </w:p>
    <w:p>
      <w:pPr>
        <w:pStyle w:val="ListParagraph"/>
        <w:numPr>
          <w:ilvl w:val="0"/>
          <w:numId w:val="62"/>
        </w:numPr>
        <w:tabs>
          <w:tab w:pos="4199" w:val="left" w:leader="none"/>
        </w:tabs>
        <w:spacing w:line="240" w:lineRule="auto" w:before="2" w:after="0"/>
        <w:ind w:left="4199" w:right="0" w:hanging="220"/>
        <w:jc w:val="left"/>
        <w:rPr>
          <w:i/>
          <w:sz w:val="23"/>
        </w:rPr>
      </w:pPr>
      <w:r>
        <w:rPr>
          <w:i/>
          <w:color w:val="231F20"/>
          <w:sz w:val="23"/>
        </w:rPr>
        <w:t>Formation</w:t>
      </w:r>
      <w:r>
        <w:rPr>
          <w:i/>
          <w:color w:val="231F20"/>
          <w:spacing w:val="1"/>
          <w:sz w:val="23"/>
        </w:rPr>
        <w:t> </w:t>
      </w:r>
      <w:r>
        <w:rPr>
          <w:i/>
          <w:color w:val="231F20"/>
          <w:sz w:val="23"/>
        </w:rPr>
        <w:t>of</w:t>
      </w:r>
      <w:r>
        <w:rPr>
          <w:i/>
          <w:color w:val="231F20"/>
          <w:spacing w:val="50"/>
          <w:sz w:val="23"/>
        </w:rPr>
        <w:t> </w:t>
      </w:r>
      <w:r>
        <w:rPr>
          <w:i/>
          <w:color w:val="231F20"/>
          <w:sz w:val="23"/>
        </w:rPr>
        <w:t>haploid</w:t>
      </w:r>
      <w:r>
        <w:rPr>
          <w:i/>
          <w:color w:val="231F20"/>
          <w:spacing w:val="1"/>
          <w:sz w:val="23"/>
        </w:rPr>
        <w:t> </w:t>
      </w:r>
      <w:r>
        <w:rPr>
          <w:i/>
          <w:color w:val="231F20"/>
          <w:sz w:val="23"/>
        </w:rPr>
        <w:t>chromosome</w:t>
      </w:r>
      <w:r>
        <w:rPr>
          <w:i/>
          <w:color w:val="231F20"/>
          <w:spacing w:val="1"/>
          <w:sz w:val="23"/>
        </w:rPr>
        <w:t> </w:t>
      </w:r>
      <w:r>
        <w:rPr>
          <w:i/>
          <w:color w:val="231F20"/>
          <w:spacing w:val="-2"/>
          <w:sz w:val="23"/>
        </w:rPr>
        <w:t>complements</w:t>
      </w:r>
    </w:p>
    <w:p>
      <w:pPr>
        <w:pStyle w:val="ListParagraph"/>
        <w:numPr>
          <w:ilvl w:val="0"/>
          <w:numId w:val="62"/>
        </w:numPr>
        <w:tabs>
          <w:tab w:pos="4199" w:val="left" w:leader="none"/>
        </w:tabs>
        <w:spacing w:line="240" w:lineRule="auto" w:before="1" w:after="0"/>
        <w:ind w:left="4199" w:right="0" w:hanging="220"/>
        <w:jc w:val="left"/>
        <w:rPr>
          <w:i/>
          <w:sz w:val="23"/>
        </w:rPr>
      </w:pPr>
      <w:r>
        <w:rPr>
          <w:i/>
          <w:color w:val="231F20"/>
          <w:sz w:val="23"/>
        </w:rPr>
        <w:t>Crossing</w:t>
      </w:r>
      <w:r>
        <w:rPr>
          <w:i/>
          <w:color w:val="231F20"/>
          <w:spacing w:val="9"/>
          <w:sz w:val="23"/>
        </w:rPr>
        <w:t> </w:t>
      </w:r>
      <w:r>
        <w:rPr>
          <w:i/>
          <w:color w:val="231F20"/>
          <w:spacing w:val="-4"/>
          <w:sz w:val="23"/>
        </w:rPr>
        <w:t>over</w:t>
      </w:r>
    </w:p>
    <w:p>
      <w:pPr>
        <w:pStyle w:val="ListParagraph"/>
        <w:numPr>
          <w:ilvl w:val="0"/>
          <w:numId w:val="62"/>
        </w:numPr>
        <w:tabs>
          <w:tab w:pos="4199" w:val="left" w:leader="none"/>
        </w:tabs>
        <w:spacing w:line="240" w:lineRule="auto" w:before="1" w:after="0"/>
        <w:ind w:left="4199" w:right="0" w:hanging="220"/>
        <w:jc w:val="left"/>
        <w:rPr>
          <w:i/>
          <w:sz w:val="23"/>
        </w:rPr>
      </w:pPr>
      <w:r>
        <w:rPr>
          <w:i/>
          <w:color w:val="231F20"/>
          <w:sz w:val="23"/>
        </w:rPr>
        <w:t>Separation</w:t>
      </w:r>
      <w:r>
        <w:rPr>
          <w:i/>
          <w:color w:val="231F20"/>
          <w:spacing w:val="2"/>
          <w:sz w:val="23"/>
        </w:rPr>
        <w:t> </w:t>
      </w:r>
      <w:r>
        <w:rPr>
          <w:i/>
          <w:color w:val="231F20"/>
          <w:sz w:val="23"/>
        </w:rPr>
        <w:t>of</w:t>
      </w:r>
      <w:r>
        <w:rPr>
          <w:i/>
          <w:color w:val="231F20"/>
          <w:spacing w:val="53"/>
          <w:sz w:val="23"/>
        </w:rPr>
        <w:t> </w:t>
      </w:r>
      <w:r>
        <w:rPr>
          <w:i/>
          <w:color w:val="231F20"/>
          <w:sz w:val="23"/>
        </w:rPr>
        <w:t>sister</w:t>
      </w:r>
      <w:r>
        <w:rPr>
          <w:i/>
          <w:color w:val="231F20"/>
          <w:spacing w:val="2"/>
          <w:sz w:val="23"/>
        </w:rPr>
        <w:t> </w:t>
      </w:r>
      <w:r>
        <w:rPr>
          <w:i/>
          <w:color w:val="231F20"/>
          <w:spacing w:val="-2"/>
          <w:sz w:val="23"/>
        </w:rPr>
        <w:t>chromatids</w:t>
      </w:r>
    </w:p>
    <w:p>
      <w:pPr>
        <w:pStyle w:val="BodyText"/>
        <w:spacing w:before="2"/>
        <w:rPr>
          <w:i/>
        </w:rPr>
      </w:pPr>
    </w:p>
    <w:p>
      <w:pPr>
        <w:pStyle w:val="BodyText"/>
        <w:ind w:left="3260" w:right="1519"/>
      </w:pPr>
      <w:r>
        <w:rPr>
          <w:b/>
          <w:color w:val="231F20"/>
        </w:rPr>
        <w:t>Comprehension. </w:t>
      </w:r>
      <w:r>
        <w:rPr>
          <w:color w:val="231F20"/>
        </w:rPr>
        <w:t>Comprehension questions ask students to demonstrate their understanding</w:t>
      </w:r>
      <w:r>
        <w:rPr>
          <w:color w:val="231F20"/>
          <w:spacing w:val="-1"/>
        </w:rPr>
        <w:t> </w:t>
      </w:r>
      <w:r>
        <w:rPr>
          <w:color w:val="231F20"/>
        </w:rPr>
        <w:t>of</w:t>
      </w:r>
      <w:r>
        <w:rPr>
          <w:color w:val="231F20"/>
          <w:spacing w:val="27"/>
        </w:rPr>
        <w:t> </w:t>
      </w:r>
      <w:r>
        <w:rPr>
          <w:color w:val="231F20"/>
        </w:rPr>
        <w:t>the</w:t>
      </w:r>
      <w:r>
        <w:rPr>
          <w:color w:val="231F20"/>
          <w:spacing w:val="-1"/>
        </w:rPr>
        <w:t> </w:t>
      </w:r>
      <w:r>
        <w:rPr>
          <w:color w:val="231F20"/>
        </w:rPr>
        <w:t>subject</w:t>
      </w:r>
      <w:r>
        <w:rPr>
          <w:color w:val="231F20"/>
          <w:spacing w:val="-1"/>
        </w:rPr>
        <w:t> </w:t>
      </w:r>
      <w:r>
        <w:rPr>
          <w:color w:val="231F20"/>
        </w:rPr>
        <w:t>matter.</w:t>
      </w:r>
      <w:r>
        <w:rPr>
          <w:color w:val="231F20"/>
          <w:spacing w:val="-1"/>
        </w:rPr>
        <w:t> </w:t>
      </w:r>
      <w:r>
        <w:rPr>
          <w:color w:val="231F20"/>
        </w:rPr>
        <w:t>Typical</w:t>
      </w:r>
      <w:r>
        <w:rPr>
          <w:color w:val="231F20"/>
          <w:spacing w:val="-1"/>
        </w:rPr>
        <w:t> </w:t>
      </w:r>
      <w:r>
        <w:rPr>
          <w:color w:val="231F20"/>
        </w:rPr>
        <w:t>exam</w:t>
      </w:r>
      <w:r>
        <w:rPr>
          <w:color w:val="231F20"/>
          <w:spacing w:val="-1"/>
        </w:rPr>
        <w:t> </w:t>
      </w:r>
      <w:r>
        <w:rPr>
          <w:color w:val="231F20"/>
        </w:rPr>
        <w:t>wording</w:t>
      </w:r>
      <w:r>
        <w:rPr>
          <w:color w:val="231F20"/>
          <w:spacing w:val="-1"/>
        </w:rPr>
        <w:t> </w:t>
      </w:r>
      <w:r>
        <w:rPr>
          <w:color w:val="231F20"/>
        </w:rPr>
        <w:t>includes</w:t>
      </w:r>
      <w:r>
        <w:rPr>
          <w:color w:val="231F20"/>
          <w:spacing w:val="-1"/>
        </w:rPr>
        <w:t> </w:t>
      </w:r>
      <w:r>
        <w:rPr>
          <w:color w:val="231F20"/>
        </w:rPr>
        <w:t>arrange,</w:t>
      </w:r>
      <w:r>
        <w:rPr>
          <w:color w:val="231F20"/>
          <w:spacing w:val="-1"/>
        </w:rPr>
        <w:t> </w:t>
      </w:r>
      <w:r>
        <w:rPr>
          <w:color w:val="231F20"/>
        </w:rPr>
        <w:t>classi-fy,</w:t>
      </w:r>
      <w:r>
        <w:rPr>
          <w:color w:val="231F20"/>
          <w:spacing w:val="-1"/>
        </w:rPr>
        <w:t> </w:t>
      </w:r>
      <w:r>
        <w:rPr>
          <w:color w:val="231F20"/>
        </w:rPr>
        <w:t>compare,</w:t>
      </w:r>
      <w:r>
        <w:rPr>
          <w:color w:val="231F20"/>
          <w:spacing w:val="-1"/>
        </w:rPr>
        <w:t> </w:t>
      </w:r>
      <w:r>
        <w:rPr>
          <w:color w:val="231F20"/>
        </w:rPr>
        <w:t>compute,</w:t>
      </w:r>
      <w:r>
        <w:rPr>
          <w:color w:val="231F20"/>
          <w:spacing w:val="-1"/>
        </w:rPr>
        <w:t> </w:t>
      </w:r>
      <w:r>
        <w:rPr>
          <w:color w:val="231F20"/>
        </w:rPr>
        <w:t>contrast,</w:t>
      </w:r>
      <w:r>
        <w:rPr>
          <w:color w:val="231F20"/>
          <w:spacing w:val="-1"/>
        </w:rPr>
        <w:t> </w:t>
      </w:r>
      <w:r>
        <w:rPr>
          <w:color w:val="231F20"/>
        </w:rPr>
        <w:t>demonstrate,</w:t>
      </w:r>
      <w:r>
        <w:rPr>
          <w:color w:val="231F20"/>
          <w:spacing w:val="-1"/>
        </w:rPr>
        <w:t> </w:t>
      </w:r>
      <w:r>
        <w:rPr>
          <w:color w:val="231F20"/>
        </w:rPr>
        <w:t>describe,</w:t>
      </w:r>
      <w:r>
        <w:rPr>
          <w:color w:val="231F20"/>
          <w:spacing w:val="-1"/>
        </w:rPr>
        <w:t> </w:t>
      </w:r>
      <w:r>
        <w:rPr>
          <w:color w:val="231F20"/>
        </w:rPr>
        <w:t>discuss,</w:t>
      </w:r>
      <w:r>
        <w:rPr>
          <w:color w:val="231F20"/>
          <w:spacing w:val="-1"/>
        </w:rPr>
        <w:t> </w:t>
      </w:r>
      <w:r>
        <w:rPr>
          <w:color w:val="231F20"/>
        </w:rPr>
        <w:t>distinguish,</w:t>
      </w:r>
      <w:r>
        <w:rPr>
          <w:color w:val="231F20"/>
          <w:spacing w:val="-1"/>
        </w:rPr>
        <w:t> </w:t>
      </w:r>
      <w:r>
        <w:rPr>
          <w:color w:val="231F20"/>
        </w:rPr>
        <w:t>explain, extrapolate, group, interpret, illustrate, order, outline, paraphrase, provide example of, relate, rephrase, show, summarize, and translate.</w:t>
      </w:r>
    </w:p>
    <w:p>
      <w:pPr>
        <w:pStyle w:val="BodyText"/>
        <w:spacing w:before="7"/>
      </w:pPr>
    </w:p>
    <w:p>
      <w:pPr>
        <w:spacing w:before="1"/>
        <w:ind w:left="3260" w:right="0" w:firstLine="0"/>
        <w:jc w:val="left"/>
        <w:rPr>
          <w:i/>
          <w:sz w:val="23"/>
        </w:rPr>
      </w:pPr>
      <w:r>
        <w:rPr>
          <w:color w:val="231F20"/>
          <w:sz w:val="23"/>
        </w:rPr>
        <w:t>Example:</w:t>
      </w:r>
      <w:r>
        <w:rPr>
          <w:color w:val="231F20"/>
          <w:spacing w:val="3"/>
          <w:sz w:val="23"/>
        </w:rPr>
        <w:t> </w:t>
      </w:r>
      <w:r>
        <w:rPr>
          <w:i/>
          <w:color w:val="231F20"/>
          <w:sz w:val="23"/>
        </w:rPr>
        <w:t>How</w:t>
      </w:r>
      <w:r>
        <w:rPr>
          <w:i/>
          <w:color w:val="231F20"/>
          <w:spacing w:val="4"/>
          <w:sz w:val="23"/>
        </w:rPr>
        <w:t> </w:t>
      </w:r>
      <w:r>
        <w:rPr>
          <w:i/>
          <w:color w:val="231F20"/>
          <w:sz w:val="23"/>
        </w:rPr>
        <w:t>are</w:t>
      </w:r>
      <w:r>
        <w:rPr>
          <w:i/>
          <w:color w:val="231F20"/>
          <w:spacing w:val="3"/>
          <w:sz w:val="23"/>
        </w:rPr>
        <w:t> </w:t>
      </w:r>
      <w:r>
        <w:rPr>
          <w:i/>
          <w:color w:val="231F20"/>
          <w:sz w:val="23"/>
        </w:rPr>
        <w:t>proteins</w:t>
      </w:r>
      <w:r>
        <w:rPr>
          <w:i/>
          <w:color w:val="231F20"/>
          <w:spacing w:val="4"/>
          <w:sz w:val="23"/>
        </w:rPr>
        <w:t> </w:t>
      </w:r>
      <w:r>
        <w:rPr>
          <w:i/>
          <w:color w:val="231F20"/>
          <w:sz w:val="23"/>
        </w:rPr>
        <w:t>destined</w:t>
      </w:r>
      <w:r>
        <w:rPr>
          <w:i/>
          <w:color w:val="231F20"/>
          <w:spacing w:val="3"/>
          <w:sz w:val="23"/>
        </w:rPr>
        <w:t> </w:t>
      </w:r>
      <w:r>
        <w:rPr>
          <w:i/>
          <w:color w:val="231F20"/>
          <w:sz w:val="23"/>
        </w:rPr>
        <w:t>for</w:t>
      </w:r>
      <w:r>
        <w:rPr>
          <w:i/>
          <w:color w:val="231F20"/>
          <w:spacing w:val="4"/>
          <w:sz w:val="23"/>
        </w:rPr>
        <w:t> </w:t>
      </w:r>
      <w:r>
        <w:rPr>
          <w:i/>
          <w:color w:val="231F20"/>
          <w:sz w:val="23"/>
        </w:rPr>
        <w:t>export</w:t>
      </w:r>
      <w:r>
        <w:rPr>
          <w:i/>
          <w:color w:val="231F20"/>
          <w:spacing w:val="4"/>
          <w:sz w:val="23"/>
        </w:rPr>
        <w:t> </w:t>
      </w:r>
      <w:r>
        <w:rPr>
          <w:i/>
          <w:color w:val="231F20"/>
          <w:sz w:val="23"/>
        </w:rPr>
        <w:t>from</w:t>
      </w:r>
      <w:r>
        <w:rPr>
          <w:i/>
          <w:color w:val="231F20"/>
          <w:spacing w:val="3"/>
          <w:sz w:val="23"/>
        </w:rPr>
        <w:t> </w:t>
      </w:r>
      <w:r>
        <w:rPr>
          <w:i/>
          <w:color w:val="231F20"/>
          <w:sz w:val="23"/>
        </w:rPr>
        <w:t>a</w:t>
      </w:r>
      <w:r>
        <w:rPr>
          <w:i/>
          <w:color w:val="231F20"/>
          <w:spacing w:val="4"/>
          <w:sz w:val="23"/>
        </w:rPr>
        <w:t> </w:t>
      </w:r>
      <w:r>
        <w:rPr>
          <w:i/>
          <w:color w:val="231F20"/>
          <w:sz w:val="23"/>
        </w:rPr>
        <w:t>cell</w:t>
      </w:r>
      <w:r>
        <w:rPr>
          <w:i/>
          <w:color w:val="231F20"/>
          <w:spacing w:val="3"/>
          <w:sz w:val="23"/>
        </w:rPr>
        <w:t> </w:t>
      </w:r>
      <w:r>
        <w:rPr>
          <w:i/>
          <w:color w:val="231F20"/>
          <w:sz w:val="23"/>
        </w:rPr>
        <w:t>typically</w:t>
      </w:r>
      <w:r>
        <w:rPr>
          <w:i/>
          <w:color w:val="231F20"/>
          <w:spacing w:val="4"/>
          <w:sz w:val="23"/>
        </w:rPr>
        <w:t> </w:t>
      </w:r>
      <w:r>
        <w:rPr>
          <w:i/>
          <w:color w:val="231F20"/>
          <w:sz w:val="23"/>
        </w:rPr>
        <w:t>modified</w:t>
      </w:r>
      <w:r>
        <w:rPr>
          <w:i/>
          <w:color w:val="231F20"/>
          <w:spacing w:val="3"/>
          <w:sz w:val="23"/>
        </w:rPr>
        <w:t> </w:t>
      </w:r>
      <w:r>
        <w:rPr>
          <w:i/>
          <w:color w:val="231F20"/>
          <w:sz w:val="23"/>
        </w:rPr>
        <w:t>prior</w:t>
      </w:r>
      <w:r>
        <w:rPr>
          <w:i/>
          <w:color w:val="231F20"/>
          <w:spacing w:val="4"/>
          <w:sz w:val="23"/>
        </w:rPr>
        <w:t> </w:t>
      </w:r>
      <w:r>
        <w:rPr>
          <w:i/>
          <w:color w:val="231F20"/>
          <w:sz w:val="23"/>
        </w:rPr>
        <w:t>to</w:t>
      </w:r>
      <w:r>
        <w:rPr>
          <w:i/>
          <w:color w:val="231F20"/>
          <w:spacing w:val="4"/>
          <w:sz w:val="23"/>
        </w:rPr>
        <w:t> </w:t>
      </w:r>
      <w:r>
        <w:rPr>
          <w:i/>
          <w:color w:val="231F20"/>
          <w:spacing w:val="-2"/>
          <w:sz w:val="23"/>
        </w:rPr>
        <w:t>secretion?</w:t>
      </w:r>
    </w:p>
    <w:p>
      <w:pPr>
        <w:pStyle w:val="BodyText"/>
        <w:spacing w:before="2"/>
        <w:rPr>
          <w:i/>
        </w:rPr>
      </w:pPr>
    </w:p>
    <w:p>
      <w:pPr>
        <w:pStyle w:val="BodyText"/>
        <w:ind w:left="3260" w:right="1464"/>
      </w:pPr>
      <w:r>
        <w:rPr>
          <w:b/>
          <w:color w:val="231F20"/>
        </w:rPr>
        <w:t>Application. </w:t>
      </w:r>
      <w:r>
        <w:rPr>
          <w:color w:val="231F20"/>
        </w:rPr>
        <w:t>Application questions challenge students to use and apply abstrac-tions (e.g., ideas, concepts, principles, models, methods, theories, and formulae) to explain concrete situations or solve problems. Typical exam wording includes apply, build,</w:t>
      </w:r>
      <w:r>
        <w:rPr>
          <w:color w:val="231F20"/>
          <w:spacing w:val="-5"/>
        </w:rPr>
        <w:t> </w:t>
      </w:r>
      <w:r>
        <w:rPr>
          <w:color w:val="231F20"/>
        </w:rPr>
        <w:t>calculate,</w:t>
      </w:r>
      <w:r>
        <w:rPr>
          <w:color w:val="231F20"/>
          <w:spacing w:val="-5"/>
        </w:rPr>
        <w:t> </w:t>
      </w:r>
      <w:r>
        <w:rPr>
          <w:color w:val="231F20"/>
        </w:rPr>
        <w:t>choose,</w:t>
      </w:r>
      <w:r>
        <w:rPr>
          <w:color w:val="231F20"/>
          <w:spacing w:val="-5"/>
        </w:rPr>
        <w:t> </w:t>
      </w:r>
      <w:r>
        <w:rPr>
          <w:color w:val="231F20"/>
        </w:rPr>
        <w:t>classify,</w:t>
      </w:r>
      <w:r>
        <w:rPr>
          <w:color w:val="231F20"/>
          <w:spacing w:val="-5"/>
        </w:rPr>
        <w:t> </w:t>
      </w:r>
      <w:r>
        <w:rPr>
          <w:color w:val="231F20"/>
        </w:rPr>
        <w:t>demonstrate,</w:t>
      </w:r>
      <w:r>
        <w:rPr>
          <w:color w:val="231F20"/>
          <w:spacing w:val="-5"/>
        </w:rPr>
        <w:t> </w:t>
      </w:r>
      <w:r>
        <w:rPr>
          <w:color w:val="231F20"/>
        </w:rPr>
        <w:t>experiment</w:t>
      </w:r>
      <w:r>
        <w:rPr>
          <w:color w:val="231F20"/>
          <w:spacing w:val="-5"/>
        </w:rPr>
        <w:t> </w:t>
      </w:r>
      <w:r>
        <w:rPr>
          <w:color w:val="231F20"/>
        </w:rPr>
        <w:t>with,</w:t>
      </w:r>
      <w:r>
        <w:rPr>
          <w:color w:val="231F20"/>
          <w:spacing w:val="-5"/>
        </w:rPr>
        <w:t> </w:t>
      </w:r>
      <w:r>
        <w:rPr>
          <w:color w:val="231F20"/>
        </w:rPr>
        <w:t>how,</w:t>
      </w:r>
      <w:r>
        <w:rPr>
          <w:color w:val="231F20"/>
          <w:spacing w:val="-5"/>
        </w:rPr>
        <w:t> </w:t>
      </w:r>
      <w:r>
        <w:rPr>
          <w:color w:val="231F20"/>
        </w:rPr>
        <w:t>interpret,</w:t>
      </w:r>
      <w:r>
        <w:rPr>
          <w:color w:val="231F20"/>
          <w:spacing w:val="-5"/>
        </w:rPr>
        <w:t> </w:t>
      </w:r>
      <w:r>
        <w:rPr>
          <w:color w:val="231F20"/>
        </w:rPr>
        <w:t>make use of, organize, relate, solve, and utilize.</w:t>
      </w:r>
    </w:p>
    <w:p>
      <w:pPr>
        <w:pStyle w:val="BodyText"/>
        <w:spacing w:before="7"/>
      </w:pPr>
    </w:p>
    <w:p>
      <w:pPr>
        <w:spacing w:before="0"/>
        <w:ind w:left="3260" w:right="1519" w:firstLine="0"/>
        <w:jc w:val="left"/>
        <w:rPr>
          <w:i/>
          <w:sz w:val="23"/>
        </w:rPr>
      </w:pPr>
      <w:r>
        <w:rPr>
          <w:color w:val="231F20"/>
          <w:sz w:val="23"/>
        </w:rPr>
        <w:t>Example: </w:t>
      </w:r>
      <w:r>
        <w:rPr>
          <w:i/>
          <w:color w:val="231F20"/>
          <w:sz w:val="23"/>
        </w:rPr>
        <w:t>Given what you know about the life cycle of</w:t>
      </w:r>
      <w:r>
        <w:rPr>
          <w:i/>
          <w:color w:val="231F20"/>
          <w:spacing w:val="40"/>
          <w:sz w:val="23"/>
        </w:rPr>
        <w:t> </w:t>
      </w:r>
      <w:r>
        <w:rPr>
          <w:i/>
          <w:color w:val="231F20"/>
          <w:sz w:val="23"/>
        </w:rPr>
        <w:t>a virus, what effects would you predict</w:t>
      </w:r>
      <w:r>
        <w:rPr>
          <w:i/>
          <w:color w:val="231F20"/>
          <w:sz w:val="23"/>
        </w:rPr>
        <w:t> antiviral drugs to have on viruses?</w:t>
      </w:r>
    </w:p>
    <w:p>
      <w:pPr>
        <w:pStyle w:val="BodyText"/>
        <w:spacing w:before="4"/>
        <w:rPr>
          <w:i/>
        </w:rPr>
      </w:pPr>
    </w:p>
    <w:p>
      <w:pPr>
        <w:pStyle w:val="BodyText"/>
        <w:ind w:left="3260" w:right="1470"/>
      </w:pPr>
      <w:r>
        <w:rPr>
          <w:b/>
          <w:color w:val="231F20"/>
        </w:rPr>
        <w:t>Analysis. </w:t>
      </w:r>
      <w:r>
        <w:rPr>
          <w:color w:val="231F20"/>
        </w:rPr>
        <w:t>Analysis questions ask students to break down a whole into identifiable parts so that organizational structures, patterns, and relationships between the parts can be made explicit. Typical exam wording includes analyze (e.g., a case study), cat-egorize, classify, compare, contrast, differentiate, discover, dissect, distinguish, divide, examine, inspect, recognize, relate, separate, solve, survey, and test.</w:t>
      </w:r>
    </w:p>
    <w:p>
      <w:pPr>
        <w:pStyle w:val="BodyText"/>
        <w:spacing w:before="7"/>
      </w:pPr>
    </w:p>
    <w:p>
      <w:pPr>
        <w:spacing w:before="0"/>
        <w:ind w:left="3260" w:right="0" w:firstLine="0"/>
        <w:jc w:val="left"/>
        <w:rPr>
          <w:i/>
          <w:sz w:val="23"/>
        </w:rPr>
      </w:pPr>
      <w:r>
        <w:rPr>
          <w:color w:val="231F20"/>
          <w:sz w:val="23"/>
        </w:rPr>
        <w:t>Example:</w:t>
      </w:r>
      <w:r>
        <w:rPr>
          <w:color w:val="231F20"/>
          <w:spacing w:val="4"/>
          <w:sz w:val="23"/>
        </w:rPr>
        <w:t> </w:t>
      </w:r>
      <w:r>
        <w:rPr>
          <w:i/>
          <w:color w:val="231F20"/>
          <w:sz w:val="23"/>
        </w:rPr>
        <w:t>What</w:t>
      </w:r>
      <w:r>
        <w:rPr>
          <w:i/>
          <w:color w:val="231F20"/>
          <w:spacing w:val="4"/>
          <w:sz w:val="23"/>
        </w:rPr>
        <w:t> </w:t>
      </w:r>
      <w:r>
        <w:rPr>
          <w:i/>
          <w:color w:val="231F20"/>
          <w:sz w:val="23"/>
        </w:rPr>
        <w:t>distinguishes</w:t>
      </w:r>
      <w:r>
        <w:rPr>
          <w:i/>
          <w:color w:val="231F20"/>
          <w:spacing w:val="5"/>
          <w:sz w:val="23"/>
        </w:rPr>
        <w:t> </w:t>
      </w:r>
      <w:r>
        <w:rPr>
          <w:i/>
          <w:color w:val="231F20"/>
          <w:sz w:val="23"/>
        </w:rPr>
        <w:t>the</w:t>
      </w:r>
      <w:r>
        <w:rPr>
          <w:i/>
          <w:color w:val="231F20"/>
          <w:spacing w:val="4"/>
          <w:sz w:val="23"/>
        </w:rPr>
        <w:t> </w:t>
      </w:r>
      <w:r>
        <w:rPr>
          <w:i/>
          <w:color w:val="231F20"/>
          <w:sz w:val="23"/>
        </w:rPr>
        <w:t>replication</w:t>
      </w:r>
      <w:r>
        <w:rPr>
          <w:i/>
          <w:color w:val="231F20"/>
          <w:spacing w:val="5"/>
          <w:sz w:val="23"/>
        </w:rPr>
        <w:t> </w:t>
      </w:r>
      <w:r>
        <w:rPr>
          <w:i/>
          <w:color w:val="231F20"/>
          <w:sz w:val="23"/>
        </w:rPr>
        <w:t>processes</w:t>
      </w:r>
      <w:r>
        <w:rPr>
          <w:i/>
          <w:color w:val="231F20"/>
          <w:spacing w:val="4"/>
          <w:sz w:val="23"/>
        </w:rPr>
        <w:t> </w:t>
      </w:r>
      <w:r>
        <w:rPr>
          <w:i/>
          <w:color w:val="231F20"/>
          <w:sz w:val="23"/>
        </w:rPr>
        <w:t>of</w:t>
      </w:r>
      <w:r>
        <w:rPr>
          <w:i/>
          <w:color w:val="231F20"/>
          <w:spacing w:val="55"/>
          <w:sz w:val="23"/>
        </w:rPr>
        <w:t> </w:t>
      </w:r>
      <w:r>
        <w:rPr>
          <w:i/>
          <w:color w:val="231F20"/>
          <w:sz w:val="23"/>
        </w:rPr>
        <w:t>RNA</w:t>
      </w:r>
      <w:r>
        <w:rPr>
          <w:i/>
          <w:color w:val="231F20"/>
          <w:spacing w:val="5"/>
          <w:sz w:val="23"/>
        </w:rPr>
        <w:t> </w:t>
      </w:r>
      <w:r>
        <w:rPr>
          <w:i/>
          <w:color w:val="231F20"/>
          <w:sz w:val="23"/>
        </w:rPr>
        <w:t>and</w:t>
      </w:r>
      <w:r>
        <w:rPr>
          <w:i/>
          <w:color w:val="231F20"/>
          <w:spacing w:val="4"/>
          <w:sz w:val="23"/>
        </w:rPr>
        <w:t> </w:t>
      </w:r>
      <w:r>
        <w:rPr>
          <w:i/>
          <w:color w:val="231F20"/>
          <w:sz w:val="23"/>
        </w:rPr>
        <w:t>DNA</w:t>
      </w:r>
      <w:r>
        <w:rPr>
          <w:i/>
          <w:color w:val="231F20"/>
          <w:spacing w:val="5"/>
          <w:sz w:val="23"/>
        </w:rPr>
        <w:t> </w:t>
      </w:r>
      <w:r>
        <w:rPr>
          <w:i/>
          <w:color w:val="231F20"/>
          <w:spacing w:val="-2"/>
          <w:sz w:val="23"/>
        </w:rPr>
        <w:t>viruses?</w:t>
      </w:r>
    </w:p>
    <w:p>
      <w:pPr>
        <w:spacing w:after="0"/>
        <w:jc w:val="left"/>
        <w:rPr>
          <w:i/>
          <w:sz w:val="23"/>
        </w:rPr>
        <w:sectPr>
          <w:pgSz w:w="12240" w:h="15840"/>
          <w:pgMar w:header="655" w:footer="717" w:top="1080" w:bottom="900" w:left="0" w:right="0"/>
        </w:sectPr>
      </w:pPr>
    </w:p>
    <w:p>
      <w:pPr>
        <w:pStyle w:val="BodyText"/>
        <w:spacing w:before="87"/>
        <w:rPr>
          <w:i/>
        </w:rPr>
      </w:pPr>
    </w:p>
    <w:p>
      <w:pPr>
        <w:pStyle w:val="BodyText"/>
        <w:ind w:left="3260" w:right="1519"/>
      </w:pPr>
      <w:r>
        <w:rPr>
          <w:b/>
          <w:color w:val="231F20"/>
        </w:rPr>
        <w:t>Synthesis. </w:t>
      </w:r>
      <w:r>
        <w:rPr>
          <w:color w:val="231F20"/>
        </w:rPr>
        <w:t>Synthesis questions ask students to recognize relationships between parts, combine and organize components, and create a new whole. Typical exam wording includes build, combine, compile, compose, create, construct, design, develop,</w:t>
      </w:r>
      <w:r>
        <w:rPr>
          <w:color w:val="231F20"/>
          <w:spacing w:val="-6"/>
        </w:rPr>
        <w:t> </w:t>
      </w:r>
      <w:r>
        <w:rPr>
          <w:color w:val="231F20"/>
        </w:rPr>
        <w:t>estimate,</w:t>
      </w:r>
      <w:r>
        <w:rPr>
          <w:color w:val="231F20"/>
          <w:spacing w:val="-6"/>
        </w:rPr>
        <w:t> </w:t>
      </w:r>
      <w:r>
        <w:rPr>
          <w:color w:val="231F20"/>
        </w:rPr>
        <w:t>formulate,</w:t>
      </w:r>
      <w:r>
        <w:rPr>
          <w:color w:val="231F20"/>
          <w:spacing w:val="-6"/>
        </w:rPr>
        <w:t> </w:t>
      </w:r>
      <w:r>
        <w:rPr>
          <w:color w:val="231F20"/>
        </w:rPr>
        <w:t>imagine,</w:t>
      </w:r>
      <w:r>
        <w:rPr>
          <w:color w:val="231F20"/>
          <w:spacing w:val="-6"/>
        </w:rPr>
        <w:t> </w:t>
      </w:r>
      <w:r>
        <w:rPr>
          <w:color w:val="231F20"/>
        </w:rPr>
        <w:t>improve,</w:t>
      </w:r>
      <w:r>
        <w:rPr>
          <w:color w:val="231F20"/>
          <w:spacing w:val="-6"/>
        </w:rPr>
        <w:t> </w:t>
      </w:r>
      <w:r>
        <w:rPr>
          <w:color w:val="231F20"/>
        </w:rPr>
        <w:t>invent,</w:t>
      </w:r>
      <w:r>
        <w:rPr>
          <w:color w:val="231F20"/>
          <w:spacing w:val="-6"/>
        </w:rPr>
        <w:t> </w:t>
      </w:r>
      <w:r>
        <w:rPr>
          <w:color w:val="231F20"/>
        </w:rPr>
        <w:t>modify,</w:t>
      </w:r>
      <w:r>
        <w:rPr>
          <w:color w:val="231F20"/>
          <w:spacing w:val="-6"/>
        </w:rPr>
        <w:t> </w:t>
      </w:r>
      <w:r>
        <w:rPr>
          <w:color w:val="231F20"/>
        </w:rPr>
        <w:t>order,</w:t>
      </w:r>
      <w:r>
        <w:rPr>
          <w:color w:val="231F20"/>
          <w:spacing w:val="-6"/>
        </w:rPr>
        <w:t> </w:t>
      </w:r>
      <w:r>
        <w:rPr>
          <w:color w:val="231F20"/>
        </w:rPr>
        <w:t>predict,</w:t>
      </w:r>
      <w:r>
        <w:rPr>
          <w:color w:val="231F20"/>
          <w:spacing w:val="-6"/>
        </w:rPr>
        <w:t> </w:t>
      </w:r>
      <w:r>
        <w:rPr>
          <w:color w:val="231F20"/>
        </w:rPr>
        <w:t>pro-pose, reconstruct, solve, summarize, and theorize.</w:t>
      </w:r>
    </w:p>
    <w:p>
      <w:pPr>
        <w:pStyle w:val="BodyText"/>
        <w:spacing w:before="7"/>
      </w:pPr>
    </w:p>
    <w:p>
      <w:pPr>
        <w:spacing w:before="0"/>
        <w:ind w:left="3260" w:right="0" w:firstLine="0"/>
        <w:jc w:val="left"/>
        <w:rPr>
          <w:i/>
          <w:sz w:val="23"/>
        </w:rPr>
      </w:pPr>
      <w:r>
        <w:rPr>
          <w:color w:val="231F20"/>
          <w:sz w:val="23"/>
        </w:rPr>
        <w:t>Example:</w:t>
      </w:r>
      <w:r>
        <w:rPr>
          <w:color w:val="231F20"/>
          <w:spacing w:val="3"/>
          <w:sz w:val="23"/>
        </w:rPr>
        <w:t> </w:t>
      </w:r>
      <w:r>
        <w:rPr>
          <w:i/>
          <w:color w:val="231F20"/>
          <w:sz w:val="23"/>
        </w:rPr>
        <w:t>Propose</w:t>
      </w:r>
      <w:r>
        <w:rPr>
          <w:i/>
          <w:color w:val="231F20"/>
          <w:spacing w:val="4"/>
          <w:sz w:val="23"/>
        </w:rPr>
        <w:t> </w:t>
      </w:r>
      <w:r>
        <w:rPr>
          <w:i/>
          <w:color w:val="231F20"/>
          <w:sz w:val="23"/>
        </w:rPr>
        <w:t>a</w:t>
      </w:r>
      <w:r>
        <w:rPr>
          <w:i/>
          <w:color w:val="231F20"/>
          <w:spacing w:val="4"/>
          <w:sz w:val="23"/>
        </w:rPr>
        <w:t> </w:t>
      </w:r>
      <w:r>
        <w:rPr>
          <w:i/>
          <w:color w:val="231F20"/>
          <w:sz w:val="23"/>
        </w:rPr>
        <w:t>way</w:t>
      </w:r>
      <w:r>
        <w:rPr>
          <w:i/>
          <w:color w:val="231F20"/>
          <w:spacing w:val="4"/>
          <w:sz w:val="23"/>
        </w:rPr>
        <w:t> </w:t>
      </w:r>
      <w:r>
        <w:rPr>
          <w:i/>
          <w:color w:val="231F20"/>
          <w:sz w:val="23"/>
        </w:rPr>
        <w:t>in</w:t>
      </w:r>
      <w:r>
        <w:rPr>
          <w:i/>
          <w:color w:val="231F20"/>
          <w:spacing w:val="4"/>
          <w:sz w:val="23"/>
        </w:rPr>
        <w:t> </w:t>
      </w:r>
      <w:r>
        <w:rPr>
          <w:i/>
          <w:color w:val="231F20"/>
          <w:sz w:val="23"/>
        </w:rPr>
        <w:t>which</w:t>
      </w:r>
      <w:r>
        <w:rPr>
          <w:i/>
          <w:color w:val="231F20"/>
          <w:spacing w:val="4"/>
          <w:sz w:val="23"/>
        </w:rPr>
        <w:t> </w:t>
      </w:r>
      <w:r>
        <w:rPr>
          <w:i/>
          <w:color w:val="231F20"/>
          <w:sz w:val="23"/>
        </w:rPr>
        <w:t>viruses</w:t>
      </w:r>
      <w:r>
        <w:rPr>
          <w:i/>
          <w:color w:val="231F20"/>
          <w:spacing w:val="4"/>
          <w:sz w:val="23"/>
        </w:rPr>
        <w:t> </w:t>
      </w:r>
      <w:r>
        <w:rPr>
          <w:i/>
          <w:color w:val="231F20"/>
          <w:sz w:val="23"/>
        </w:rPr>
        <w:t>could</w:t>
      </w:r>
      <w:r>
        <w:rPr>
          <w:i/>
          <w:color w:val="231F20"/>
          <w:spacing w:val="4"/>
          <w:sz w:val="23"/>
        </w:rPr>
        <w:t> </w:t>
      </w:r>
      <w:r>
        <w:rPr>
          <w:i/>
          <w:color w:val="231F20"/>
          <w:sz w:val="23"/>
        </w:rPr>
        <w:t>be</w:t>
      </w:r>
      <w:r>
        <w:rPr>
          <w:i/>
          <w:color w:val="231F20"/>
          <w:spacing w:val="4"/>
          <w:sz w:val="23"/>
        </w:rPr>
        <w:t> </w:t>
      </w:r>
      <w:r>
        <w:rPr>
          <w:i/>
          <w:color w:val="231F20"/>
          <w:sz w:val="23"/>
        </w:rPr>
        <w:t>used</w:t>
      </w:r>
      <w:r>
        <w:rPr>
          <w:i/>
          <w:color w:val="231F20"/>
          <w:spacing w:val="4"/>
          <w:sz w:val="23"/>
        </w:rPr>
        <w:t> </w:t>
      </w:r>
      <w:r>
        <w:rPr>
          <w:i/>
          <w:color w:val="231F20"/>
          <w:sz w:val="23"/>
        </w:rPr>
        <w:t>to</w:t>
      </w:r>
      <w:r>
        <w:rPr>
          <w:i/>
          <w:color w:val="231F20"/>
          <w:spacing w:val="4"/>
          <w:sz w:val="23"/>
        </w:rPr>
        <w:t> </w:t>
      </w:r>
      <w:r>
        <w:rPr>
          <w:i/>
          <w:color w:val="231F20"/>
          <w:sz w:val="23"/>
        </w:rPr>
        <w:t>treat</w:t>
      </w:r>
      <w:r>
        <w:rPr>
          <w:i/>
          <w:color w:val="231F20"/>
          <w:spacing w:val="4"/>
          <w:sz w:val="23"/>
        </w:rPr>
        <w:t> </w:t>
      </w:r>
      <w:r>
        <w:rPr>
          <w:i/>
          <w:color w:val="231F20"/>
          <w:sz w:val="23"/>
        </w:rPr>
        <w:t>a</w:t>
      </w:r>
      <w:r>
        <w:rPr>
          <w:i/>
          <w:color w:val="231F20"/>
          <w:spacing w:val="4"/>
          <w:sz w:val="23"/>
        </w:rPr>
        <w:t> </w:t>
      </w:r>
      <w:r>
        <w:rPr>
          <w:i/>
          <w:color w:val="231F20"/>
          <w:sz w:val="23"/>
        </w:rPr>
        <w:t>human</w:t>
      </w:r>
      <w:r>
        <w:rPr>
          <w:i/>
          <w:color w:val="231F20"/>
          <w:spacing w:val="4"/>
          <w:sz w:val="23"/>
        </w:rPr>
        <w:t> </w:t>
      </w:r>
      <w:r>
        <w:rPr>
          <w:i/>
          <w:color w:val="231F20"/>
          <w:spacing w:val="-2"/>
          <w:sz w:val="23"/>
        </w:rPr>
        <w:t>disease.</w:t>
      </w:r>
    </w:p>
    <w:p>
      <w:pPr>
        <w:pStyle w:val="BodyText"/>
        <w:spacing w:before="3"/>
        <w:rPr>
          <w:i/>
        </w:rPr>
      </w:pPr>
    </w:p>
    <w:p>
      <w:pPr>
        <w:pStyle w:val="BodyText"/>
        <w:ind w:left="3260" w:right="1464"/>
      </w:pPr>
      <w:r>
        <w:rPr>
          <w:b/>
          <w:color w:val="231F20"/>
        </w:rPr>
        <w:t>Evaluation. </w:t>
      </w:r>
      <w:r>
        <w:rPr>
          <w:color w:val="231F20"/>
        </w:rPr>
        <w:t>Evaluation questions challenge students to use certain criteria in order to appraise the degree to which a concept (e.g., ideas, solutions, work, theory) is sat-isfying, effective, or valid. Typical exam wording includes appraise, assess, choose, conclude, critique, decide, defend, determine, dispute, estimate, evaluate, judge, jus-tify, measure, opinion, prioritize, prove, rate, recommend, select, and support.</w:t>
      </w:r>
    </w:p>
    <w:p>
      <w:pPr>
        <w:pStyle w:val="BodyText"/>
        <w:spacing w:before="7"/>
      </w:pPr>
    </w:p>
    <w:p>
      <w:pPr>
        <w:spacing w:before="0"/>
        <w:ind w:left="3260" w:right="0" w:firstLine="0"/>
        <w:jc w:val="left"/>
        <w:rPr>
          <w:i/>
          <w:sz w:val="23"/>
        </w:rPr>
      </w:pPr>
      <w:r>
        <w:rPr>
          <w:color w:val="231F20"/>
          <w:sz w:val="23"/>
        </w:rPr>
        <w:t>Example: </w:t>
      </w:r>
      <w:r>
        <w:rPr>
          <w:i/>
          <w:color w:val="231F20"/>
          <w:sz w:val="23"/>
        </w:rPr>
        <w:t>Should the classification of</w:t>
      </w:r>
      <w:r>
        <w:rPr>
          <w:i/>
          <w:color w:val="231F20"/>
          <w:spacing w:val="40"/>
          <w:sz w:val="23"/>
        </w:rPr>
        <w:t> </w:t>
      </w:r>
      <w:r>
        <w:rPr>
          <w:i/>
          <w:color w:val="231F20"/>
          <w:sz w:val="23"/>
        </w:rPr>
        <w:t>living things be based on their genetic similarities or their</w:t>
      </w:r>
      <w:r>
        <w:rPr>
          <w:i/>
          <w:color w:val="231F20"/>
          <w:sz w:val="23"/>
        </w:rPr>
        <w:t> morphology/physiology? What are the reasons for your choice?</w:t>
      </w:r>
    </w:p>
    <w:p>
      <w:pPr>
        <w:spacing w:line="213" w:lineRule="auto" w:before="239"/>
        <w:ind w:left="3260" w:right="1705" w:hanging="1"/>
        <w:jc w:val="left"/>
        <w:rPr>
          <w:sz w:val="16"/>
        </w:rPr>
      </w:pPr>
      <w:r>
        <w:rPr>
          <w:color w:val="231F20"/>
          <w:sz w:val="16"/>
        </w:rPr>
        <w:t>Source: Allen, Deborah, and Kimberley Tanner.</w:t>
      </w:r>
      <w:r>
        <w:rPr>
          <w:color w:val="231F20"/>
          <w:spacing w:val="29"/>
          <w:sz w:val="16"/>
        </w:rPr>
        <w:t> </w:t>
      </w:r>
      <w:r>
        <w:rPr>
          <w:i/>
          <w:color w:val="231F20"/>
          <w:sz w:val="16"/>
        </w:rPr>
        <w:t>Cell Biology Education</w:t>
      </w:r>
      <w:r>
        <w:rPr>
          <w:i/>
          <w:color w:val="231F20"/>
          <w:spacing w:val="29"/>
          <w:sz w:val="16"/>
        </w:rPr>
        <w:t> </w:t>
      </w:r>
      <w:r>
        <w:rPr>
          <w:color w:val="231F20"/>
          <w:sz w:val="16"/>
        </w:rPr>
        <w:t>1:63 (Fall 2002); adapted from Bloom,</w:t>
      </w:r>
      <w:r>
        <w:rPr>
          <w:color w:val="231F20"/>
          <w:spacing w:val="40"/>
          <w:sz w:val="16"/>
        </w:rPr>
        <w:t> </w:t>
      </w:r>
      <w:r>
        <w:rPr>
          <w:color w:val="231F20"/>
          <w:sz w:val="16"/>
        </w:rPr>
        <w:t>Benjamin</w:t>
      </w:r>
      <w:r>
        <w:rPr>
          <w:color w:val="231F20"/>
          <w:spacing w:val="14"/>
          <w:sz w:val="16"/>
        </w:rPr>
        <w:t> </w:t>
      </w:r>
      <w:r>
        <w:rPr>
          <w:color w:val="231F20"/>
          <w:sz w:val="16"/>
        </w:rPr>
        <w:t>S.,</w:t>
      </w:r>
      <w:r>
        <w:rPr>
          <w:color w:val="231F20"/>
          <w:spacing w:val="14"/>
          <w:sz w:val="16"/>
        </w:rPr>
        <w:t> </w:t>
      </w:r>
      <w:r>
        <w:rPr>
          <w:color w:val="231F20"/>
          <w:sz w:val="16"/>
        </w:rPr>
        <w:t>ed.</w:t>
      </w:r>
      <w:r>
        <w:rPr>
          <w:color w:val="231F20"/>
          <w:spacing w:val="14"/>
          <w:sz w:val="16"/>
        </w:rPr>
        <w:t> </w:t>
      </w:r>
      <w:r>
        <w:rPr>
          <w:i/>
          <w:color w:val="231F20"/>
          <w:sz w:val="16"/>
        </w:rPr>
        <w:t>Taxonomy</w:t>
      </w:r>
      <w:r>
        <w:rPr>
          <w:i/>
          <w:color w:val="231F20"/>
          <w:spacing w:val="14"/>
          <w:sz w:val="16"/>
        </w:rPr>
        <w:t> </w:t>
      </w:r>
      <w:r>
        <w:rPr>
          <w:i/>
          <w:color w:val="231F20"/>
          <w:sz w:val="16"/>
        </w:rPr>
        <w:t>of</w:t>
      </w:r>
      <w:r>
        <w:rPr>
          <w:i/>
          <w:color w:val="231F20"/>
          <w:spacing w:val="40"/>
          <w:sz w:val="16"/>
        </w:rPr>
        <w:t> </w:t>
      </w:r>
      <w:r>
        <w:rPr>
          <w:i/>
          <w:color w:val="231F20"/>
          <w:sz w:val="16"/>
        </w:rPr>
        <w:t>Educational</w:t>
      </w:r>
      <w:r>
        <w:rPr>
          <w:i/>
          <w:color w:val="231F20"/>
          <w:spacing w:val="14"/>
          <w:sz w:val="16"/>
        </w:rPr>
        <w:t> </w:t>
      </w:r>
      <w:r>
        <w:rPr>
          <w:i/>
          <w:color w:val="231F20"/>
          <w:sz w:val="16"/>
        </w:rPr>
        <w:t>Objectives:</w:t>
      </w:r>
      <w:r>
        <w:rPr>
          <w:i/>
          <w:color w:val="231F20"/>
          <w:spacing w:val="14"/>
          <w:sz w:val="16"/>
        </w:rPr>
        <w:t> </w:t>
      </w:r>
      <w:r>
        <w:rPr>
          <w:i/>
          <w:color w:val="231F20"/>
          <w:sz w:val="16"/>
        </w:rPr>
        <w:t>Handbook</w:t>
      </w:r>
      <w:r>
        <w:rPr>
          <w:i/>
          <w:color w:val="231F20"/>
          <w:spacing w:val="14"/>
          <w:sz w:val="16"/>
        </w:rPr>
        <w:t> </w:t>
      </w:r>
      <w:r>
        <w:rPr>
          <w:i/>
          <w:color w:val="231F20"/>
          <w:sz w:val="16"/>
        </w:rPr>
        <w:t>1,</w:t>
      </w:r>
      <w:r>
        <w:rPr>
          <w:i/>
          <w:color w:val="231F20"/>
          <w:spacing w:val="14"/>
          <w:sz w:val="16"/>
        </w:rPr>
        <w:t> </w:t>
      </w:r>
      <w:r>
        <w:rPr>
          <w:color w:val="231F20"/>
          <w:sz w:val="16"/>
        </w:rPr>
        <w:t>Cognitive</w:t>
      </w:r>
      <w:r>
        <w:rPr>
          <w:color w:val="231F20"/>
          <w:spacing w:val="14"/>
          <w:sz w:val="16"/>
        </w:rPr>
        <w:t> </w:t>
      </w:r>
      <w:r>
        <w:rPr>
          <w:color w:val="231F20"/>
          <w:sz w:val="16"/>
        </w:rPr>
        <w:t>Domain.</w:t>
      </w:r>
      <w:r>
        <w:rPr>
          <w:color w:val="231F20"/>
          <w:spacing w:val="14"/>
          <w:sz w:val="16"/>
        </w:rPr>
        <w:t> </w:t>
      </w:r>
      <w:r>
        <w:rPr>
          <w:color w:val="231F20"/>
          <w:sz w:val="16"/>
        </w:rPr>
        <w:t>New</w:t>
      </w:r>
      <w:r>
        <w:rPr>
          <w:color w:val="231F20"/>
          <w:spacing w:val="14"/>
          <w:sz w:val="16"/>
        </w:rPr>
        <w:t> </w:t>
      </w:r>
      <w:r>
        <w:rPr>
          <w:color w:val="231F20"/>
          <w:sz w:val="16"/>
        </w:rPr>
        <w:t>York,</w:t>
      </w:r>
      <w:r>
        <w:rPr>
          <w:color w:val="231F20"/>
          <w:spacing w:val="14"/>
          <w:sz w:val="16"/>
        </w:rPr>
        <w:t> </w:t>
      </w:r>
      <w:r>
        <w:rPr>
          <w:color w:val="231F20"/>
          <w:sz w:val="16"/>
        </w:rPr>
        <w:t>NY:</w:t>
      </w:r>
      <w:r>
        <w:rPr>
          <w:color w:val="231F20"/>
          <w:spacing w:val="14"/>
          <w:sz w:val="16"/>
        </w:rPr>
        <w:t> </w:t>
      </w:r>
      <w:r>
        <w:rPr>
          <w:color w:val="231F20"/>
          <w:sz w:val="16"/>
        </w:rPr>
        <w:t>McKay,</w:t>
      </w:r>
      <w:r>
        <w:rPr>
          <w:color w:val="231F20"/>
          <w:spacing w:val="14"/>
          <w:sz w:val="16"/>
        </w:rPr>
        <w:t> </w:t>
      </w:r>
      <w:r>
        <w:rPr>
          <w:color w:val="231F20"/>
          <w:sz w:val="16"/>
        </w:rPr>
        <w:t>1956.</w:t>
      </w:r>
    </w:p>
    <w:p>
      <w:pPr>
        <w:spacing w:after="0" w:line="213" w:lineRule="auto"/>
        <w:jc w:val="left"/>
        <w:rPr>
          <w:sz w:val="16"/>
        </w:rPr>
        <w:sectPr>
          <w:pgSz w:w="12240" w:h="15840"/>
          <w:pgMar w:header="657" w:footer="716" w:top="1080" w:bottom="900" w:left="0" w:right="0"/>
        </w:sectPr>
      </w:pPr>
    </w:p>
    <w:p>
      <w:pPr>
        <w:spacing w:line="240" w:lineRule="auto"/>
        <w:ind w:left="20" w:right="0" w:firstLine="0"/>
        <w:rPr>
          <w:sz w:val="20"/>
        </w:rPr>
      </w:pPr>
      <w:r>
        <w:rPr>
          <w:sz w:val="20"/>
        </w:rPr>
        <mc:AlternateContent>
          <mc:Choice Requires="wps">
            <w:drawing>
              <wp:inline distT="0" distB="0" distL="0" distR="0">
                <wp:extent cx="7284720" cy="273685"/>
                <wp:effectExtent l="0" t="0" r="0" b="2539"/>
                <wp:docPr id="3777" name="Group 3777"/>
                <wp:cNvGraphicFramePr>
                  <a:graphicFrameLocks/>
                </wp:cNvGraphicFramePr>
                <a:graphic>
                  <a:graphicData uri="http://schemas.microsoft.com/office/word/2010/wordprocessingGroup">
                    <wpg:wgp>
                      <wpg:cNvPr id="3777" name="Group 3777"/>
                      <wpg:cNvGrpSpPr/>
                      <wpg:grpSpPr>
                        <a:xfrm>
                          <a:off x="0" y="0"/>
                          <a:ext cx="7284720" cy="273685"/>
                          <a:chExt cx="7284720" cy="273685"/>
                        </a:xfrm>
                      </wpg:grpSpPr>
                      <wps:wsp>
                        <wps:cNvPr id="3778" name="Graphic 3778"/>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3779" name="Graphic 3779"/>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inline>
            </w:drawing>
          </mc:Choice>
          <mc:Fallback>
            <w:pict>
              <v:group style="width:573.6pt;height:21.55pt;mso-position-horizontal-relative:char;mso-position-vertical-relative:line" id="docshapegroup3578" coordorigin="0,0" coordsize="11472,431">
                <v:rect style="position:absolute;left:0;top:4;width:11252;height:427" id="docshape3579" filled="true" fillcolor="#c9d0ea" stroked="false">
                  <v:fill type="solid"/>
                </v:rect>
                <v:shape style="position:absolute;left:11043;top:0;width:429;height:429" id="docshape3580" coordorigin="11043,0" coordsize="429,429" path="m11257,0l11043,214,11257,428,11472,214,11257,0xe" filled="true" fillcolor="#b2bce0" stroked="false">
                  <v:path arrowok="t"/>
                  <v:fill type="solid"/>
                </v:shape>
              </v:group>
            </w:pict>
          </mc:Fallback>
        </mc:AlternateContent>
      </w:r>
      <w:r>
        <w:rPr>
          <w:sz w:val="20"/>
        </w:rPr>
      </w:r>
    </w:p>
    <w:p>
      <w:pPr>
        <w:pStyle w:val="BodyText"/>
        <w:spacing w:before="2"/>
        <w:rPr>
          <w:sz w:val="6"/>
        </w:rPr>
      </w:pPr>
    </w:p>
    <w:p>
      <w:pPr>
        <w:pStyle w:val="BodyText"/>
        <w:spacing w:after="0"/>
        <w:rPr>
          <w:sz w:val="6"/>
        </w:rPr>
        <w:sectPr>
          <w:headerReference w:type="default" r:id="rId349"/>
          <w:footerReference w:type="default" r:id="rId350"/>
          <w:footerReference w:type="even" r:id="rId351"/>
          <w:pgSz w:w="12240" w:h="15840"/>
          <w:pgMar w:header="0" w:footer="717" w:top="660" w:bottom="900" w:left="0" w:right="0"/>
          <w:pgNumType w:start="247"/>
        </w:sectPr>
      </w:pPr>
    </w:p>
    <w:p>
      <w:pPr>
        <w:spacing w:before="39"/>
        <w:ind w:left="2928" w:right="0" w:firstLine="0"/>
        <w:jc w:val="left"/>
        <w:rPr>
          <w:rFonts w:ascii="Gill Sans MT"/>
          <w:sz w:val="48"/>
        </w:rPr>
      </w:pPr>
      <w:r>
        <w:rPr>
          <w:rFonts w:ascii="Gill Sans MT"/>
          <w:color w:val="231F20"/>
          <w:spacing w:val="-2"/>
          <w:sz w:val="48"/>
        </w:rPr>
        <w:t>Index</w:t>
      </w:r>
    </w:p>
    <w:p>
      <w:pPr>
        <w:pStyle w:val="Heading3"/>
        <w:spacing w:before="72"/>
      </w:pPr>
      <w:r>
        <w:rPr>
          <w:color w:val="231F20"/>
          <w:spacing w:val="-10"/>
        </w:rPr>
        <w:t>A</w:t>
      </w:r>
    </w:p>
    <w:p>
      <w:pPr>
        <w:spacing w:line="223" w:lineRule="auto" w:before="0"/>
        <w:ind w:left="2900" w:right="1269" w:firstLine="0"/>
        <w:jc w:val="left"/>
        <w:rPr>
          <w:sz w:val="20"/>
        </w:rPr>
      </w:pPr>
      <w:r>
        <w:rPr>
          <w:color w:val="231F20"/>
          <w:w w:val="90"/>
          <w:sz w:val="20"/>
        </w:rPr>
        <w:t>absences,</w:t>
      </w:r>
      <w:r>
        <w:rPr>
          <w:color w:val="231F20"/>
          <w:spacing w:val="-8"/>
          <w:w w:val="90"/>
          <w:sz w:val="20"/>
        </w:rPr>
        <w:t> </w:t>
      </w:r>
      <w:r>
        <w:rPr>
          <w:color w:val="231F20"/>
          <w:w w:val="90"/>
          <w:sz w:val="20"/>
        </w:rPr>
        <w:t>prolonged,</w:t>
      </w:r>
      <w:r>
        <w:rPr>
          <w:color w:val="231F20"/>
          <w:spacing w:val="-7"/>
          <w:w w:val="90"/>
          <w:sz w:val="20"/>
        </w:rPr>
        <w:t> </w:t>
      </w:r>
      <w:r>
        <w:rPr>
          <w:color w:val="231F20"/>
          <w:w w:val="90"/>
          <w:sz w:val="20"/>
        </w:rPr>
        <w:t>65 </w:t>
      </w:r>
      <w:r>
        <w:rPr>
          <w:color w:val="231F20"/>
          <w:spacing w:val="-2"/>
          <w:sz w:val="20"/>
        </w:rPr>
        <w:t>abstracts</w:t>
      </w:r>
    </w:p>
    <w:p>
      <w:pPr>
        <w:spacing w:line="223" w:lineRule="auto" w:before="0"/>
        <w:ind w:left="3169" w:right="1108" w:firstLine="0"/>
        <w:jc w:val="left"/>
        <w:rPr>
          <w:sz w:val="20"/>
        </w:rPr>
      </w:pPr>
      <w:r>
        <w:rPr>
          <w:color w:val="231F20"/>
          <w:sz w:val="20"/>
        </w:rPr>
        <w:t>for</w:t>
      </w:r>
      <w:r>
        <w:rPr>
          <w:color w:val="231F20"/>
          <w:spacing w:val="-13"/>
          <w:sz w:val="20"/>
        </w:rPr>
        <w:t> </w:t>
      </w:r>
      <w:r>
        <w:rPr>
          <w:color w:val="231F20"/>
          <w:sz w:val="20"/>
        </w:rPr>
        <w:t>grant</w:t>
      </w:r>
      <w:r>
        <w:rPr>
          <w:color w:val="231F20"/>
          <w:spacing w:val="-12"/>
          <w:sz w:val="20"/>
        </w:rPr>
        <w:t> </w:t>
      </w:r>
      <w:r>
        <w:rPr>
          <w:color w:val="231F20"/>
          <w:sz w:val="20"/>
        </w:rPr>
        <w:t>applications,</w:t>
      </w:r>
      <w:r>
        <w:rPr>
          <w:color w:val="231F20"/>
          <w:spacing w:val="-13"/>
          <w:sz w:val="20"/>
        </w:rPr>
        <w:t> </w:t>
      </w:r>
      <w:r>
        <w:rPr>
          <w:color w:val="231F20"/>
          <w:sz w:val="20"/>
        </w:rPr>
        <w:t>165 </w:t>
      </w:r>
      <w:r>
        <w:rPr>
          <w:color w:val="231F20"/>
          <w:w w:val="90"/>
          <w:sz w:val="20"/>
        </w:rPr>
        <w:t>for</w:t>
      </w:r>
      <w:r>
        <w:rPr>
          <w:color w:val="231F20"/>
          <w:spacing w:val="-7"/>
          <w:w w:val="90"/>
          <w:sz w:val="20"/>
        </w:rPr>
        <w:t> </w:t>
      </w:r>
      <w:r>
        <w:rPr>
          <w:color w:val="231F20"/>
          <w:w w:val="90"/>
          <w:sz w:val="20"/>
        </w:rPr>
        <w:t>research</w:t>
      </w:r>
      <w:r>
        <w:rPr>
          <w:color w:val="231F20"/>
          <w:spacing w:val="-7"/>
          <w:w w:val="90"/>
          <w:sz w:val="20"/>
        </w:rPr>
        <w:t> </w:t>
      </w:r>
      <w:r>
        <w:rPr>
          <w:color w:val="231F20"/>
          <w:w w:val="90"/>
          <w:sz w:val="20"/>
        </w:rPr>
        <w:t>papers,</w:t>
      </w:r>
      <w:r>
        <w:rPr>
          <w:color w:val="231F20"/>
          <w:spacing w:val="-7"/>
          <w:w w:val="90"/>
          <w:sz w:val="20"/>
        </w:rPr>
        <w:t> </w:t>
      </w:r>
      <w:r>
        <w:rPr>
          <w:color w:val="231F20"/>
          <w:w w:val="90"/>
          <w:sz w:val="20"/>
        </w:rPr>
        <w:t>179,</w:t>
      </w:r>
      <w:r>
        <w:rPr>
          <w:color w:val="231F20"/>
          <w:spacing w:val="-7"/>
          <w:w w:val="90"/>
          <w:sz w:val="20"/>
        </w:rPr>
        <w:t> </w:t>
      </w:r>
      <w:r>
        <w:rPr>
          <w:color w:val="231F20"/>
          <w:w w:val="90"/>
          <w:sz w:val="20"/>
        </w:rPr>
        <w:t>180</w:t>
      </w:r>
    </w:p>
    <w:p>
      <w:pPr>
        <w:spacing w:line="223" w:lineRule="auto" w:before="0"/>
        <w:ind w:left="2900" w:right="491" w:firstLine="0"/>
        <w:jc w:val="left"/>
        <w:rPr>
          <w:sz w:val="20"/>
        </w:rPr>
      </w:pPr>
      <w:r>
        <w:rPr>
          <w:color w:val="231F20"/>
          <w:spacing w:val="-2"/>
          <w:sz w:val="20"/>
        </w:rPr>
        <w:t>academic</w:t>
      </w:r>
      <w:r>
        <w:rPr>
          <w:color w:val="231F20"/>
          <w:spacing w:val="-9"/>
          <w:sz w:val="20"/>
        </w:rPr>
        <w:t> </w:t>
      </w:r>
      <w:r>
        <w:rPr>
          <w:color w:val="231F20"/>
          <w:spacing w:val="-2"/>
          <w:sz w:val="20"/>
        </w:rPr>
        <w:t>health</w:t>
      </w:r>
      <w:r>
        <w:rPr>
          <w:color w:val="231F20"/>
          <w:spacing w:val="-9"/>
          <w:sz w:val="20"/>
        </w:rPr>
        <w:t> </w:t>
      </w:r>
      <w:r>
        <w:rPr>
          <w:color w:val="231F20"/>
          <w:spacing w:val="-2"/>
          <w:sz w:val="20"/>
        </w:rPr>
        <w:t>center,</w:t>
      </w:r>
      <w:r>
        <w:rPr>
          <w:color w:val="231F20"/>
          <w:spacing w:val="-9"/>
          <w:sz w:val="20"/>
        </w:rPr>
        <w:t> </w:t>
      </w:r>
      <w:r>
        <w:rPr>
          <w:color w:val="231F20"/>
          <w:spacing w:val="-2"/>
          <w:sz w:val="20"/>
        </w:rPr>
        <w:t>28–29 </w:t>
      </w:r>
      <w:r>
        <w:rPr>
          <w:color w:val="231F20"/>
          <w:w w:val="90"/>
          <w:sz w:val="20"/>
        </w:rPr>
        <w:t>accommodating,</w:t>
      </w:r>
      <w:r>
        <w:rPr>
          <w:color w:val="231F20"/>
          <w:spacing w:val="-6"/>
          <w:w w:val="90"/>
          <w:sz w:val="20"/>
        </w:rPr>
        <w:t> </w:t>
      </w:r>
      <w:r>
        <w:rPr>
          <w:color w:val="231F20"/>
          <w:w w:val="90"/>
          <w:sz w:val="20"/>
        </w:rPr>
        <w:t>in</w:t>
      </w:r>
      <w:r>
        <w:rPr>
          <w:color w:val="231F20"/>
          <w:spacing w:val="-6"/>
          <w:w w:val="90"/>
          <w:sz w:val="20"/>
        </w:rPr>
        <w:t> </w:t>
      </w:r>
      <w:r>
        <w:rPr>
          <w:color w:val="231F20"/>
          <w:w w:val="90"/>
          <w:sz w:val="20"/>
        </w:rPr>
        <w:t>managing</w:t>
      </w:r>
      <w:r>
        <w:rPr>
          <w:color w:val="231F20"/>
          <w:spacing w:val="-6"/>
          <w:w w:val="90"/>
          <w:sz w:val="20"/>
        </w:rPr>
        <w:t> </w:t>
      </w:r>
      <w:r>
        <w:rPr>
          <w:color w:val="231F20"/>
          <w:w w:val="90"/>
          <w:sz w:val="20"/>
        </w:rPr>
        <w:t>conflicts,</w:t>
      </w:r>
      <w:r>
        <w:rPr>
          <w:color w:val="231F20"/>
          <w:spacing w:val="-6"/>
          <w:w w:val="90"/>
          <w:sz w:val="20"/>
        </w:rPr>
        <w:t> </w:t>
      </w:r>
      <w:r>
        <w:rPr>
          <w:color w:val="231F20"/>
          <w:w w:val="90"/>
          <w:sz w:val="20"/>
        </w:rPr>
        <w:t>70 </w:t>
      </w:r>
      <w:r>
        <w:rPr>
          <w:color w:val="231F20"/>
          <w:spacing w:val="-2"/>
          <w:sz w:val="20"/>
        </w:rPr>
        <w:t>accomplishment,</w:t>
      </w:r>
      <w:r>
        <w:rPr>
          <w:color w:val="231F20"/>
          <w:spacing w:val="-11"/>
          <w:sz w:val="20"/>
        </w:rPr>
        <w:t> </w:t>
      </w:r>
      <w:r>
        <w:rPr>
          <w:color w:val="231F20"/>
          <w:spacing w:val="-2"/>
          <w:sz w:val="20"/>
        </w:rPr>
        <w:t>measures</w:t>
      </w:r>
      <w:r>
        <w:rPr>
          <w:color w:val="231F20"/>
          <w:spacing w:val="-10"/>
          <w:sz w:val="20"/>
        </w:rPr>
        <w:t> </w:t>
      </w:r>
      <w:r>
        <w:rPr>
          <w:color w:val="231F20"/>
          <w:spacing w:val="-2"/>
          <w:sz w:val="20"/>
        </w:rPr>
        <w:t>of,</w:t>
      </w:r>
      <w:r>
        <w:rPr>
          <w:color w:val="231F20"/>
          <w:spacing w:val="-11"/>
          <w:sz w:val="20"/>
        </w:rPr>
        <w:t> </w:t>
      </w:r>
      <w:r>
        <w:rPr>
          <w:color w:val="231F20"/>
          <w:spacing w:val="-2"/>
          <w:sz w:val="20"/>
        </w:rPr>
        <w:t>100</w:t>
      </w:r>
    </w:p>
    <w:p>
      <w:pPr>
        <w:spacing w:line="223" w:lineRule="auto" w:before="0"/>
        <w:ind w:left="2900" w:right="0" w:firstLine="0"/>
        <w:jc w:val="left"/>
        <w:rPr>
          <w:sz w:val="20"/>
        </w:rPr>
      </w:pPr>
      <w:r>
        <w:rPr>
          <w:color w:val="231F20"/>
          <w:w w:val="90"/>
          <w:sz w:val="20"/>
        </w:rPr>
        <w:t>active</w:t>
      </w:r>
      <w:r>
        <w:rPr>
          <w:color w:val="231F20"/>
          <w:spacing w:val="-5"/>
          <w:w w:val="90"/>
          <w:sz w:val="20"/>
        </w:rPr>
        <w:t> </w:t>
      </w:r>
      <w:r>
        <w:rPr>
          <w:color w:val="231F20"/>
          <w:w w:val="90"/>
          <w:sz w:val="20"/>
        </w:rPr>
        <w:t>assessments,</w:t>
      </w:r>
      <w:r>
        <w:rPr>
          <w:color w:val="231F20"/>
          <w:spacing w:val="-5"/>
          <w:w w:val="90"/>
          <w:sz w:val="20"/>
        </w:rPr>
        <w:t> </w:t>
      </w:r>
      <w:r>
        <w:rPr>
          <w:color w:val="231F20"/>
          <w:w w:val="90"/>
          <w:sz w:val="20"/>
        </w:rPr>
        <w:t>for</w:t>
      </w:r>
      <w:r>
        <w:rPr>
          <w:color w:val="231F20"/>
          <w:spacing w:val="-5"/>
          <w:w w:val="90"/>
          <w:sz w:val="20"/>
        </w:rPr>
        <w:t> </w:t>
      </w:r>
      <w:r>
        <w:rPr>
          <w:color w:val="231F20"/>
          <w:w w:val="90"/>
          <w:sz w:val="20"/>
        </w:rPr>
        <w:t>large</w:t>
      </w:r>
      <w:r>
        <w:rPr>
          <w:color w:val="231F20"/>
          <w:spacing w:val="-5"/>
          <w:w w:val="90"/>
          <w:sz w:val="20"/>
        </w:rPr>
        <w:t> </w:t>
      </w:r>
      <w:r>
        <w:rPr>
          <w:color w:val="231F20"/>
          <w:w w:val="90"/>
          <w:sz w:val="20"/>
        </w:rPr>
        <w:t>lectures,</w:t>
      </w:r>
      <w:r>
        <w:rPr>
          <w:color w:val="231F20"/>
          <w:spacing w:val="-5"/>
          <w:w w:val="90"/>
          <w:sz w:val="20"/>
        </w:rPr>
        <w:t> </w:t>
      </w:r>
      <w:r>
        <w:rPr>
          <w:color w:val="231F20"/>
          <w:w w:val="90"/>
          <w:sz w:val="20"/>
        </w:rPr>
        <w:t>223,</w:t>
      </w:r>
      <w:r>
        <w:rPr>
          <w:color w:val="231F20"/>
          <w:spacing w:val="-5"/>
          <w:w w:val="90"/>
          <w:sz w:val="20"/>
        </w:rPr>
        <w:t> </w:t>
      </w:r>
      <w:r>
        <w:rPr>
          <w:color w:val="231F20"/>
          <w:w w:val="90"/>
          <w:sz w:val="20"/>
        </w:rPr>
        <w:t>242–244 </w:t>
      </w:r>
      <w:r>
        <w:rPr>
          <w:color w:val="231F20"/>
          <w:sz w:val="20"/>
        </w:rPr>
        <w:t>active learning</w:t>
      </w:r>
    </w:p>
    <w:p>
      <w:pPr>
        <w:spacing w:line="223" w:lineRule="auto" w:before="1"/>
        <w:ind w:left="3169" w:right="1269" w:firstLine="0"/>
        <w:jc w:val="left"/>
        <w:rPr>
          <w:sz w:val="20"/>
        </w:rPr>
      </w:pPr>
      <w:r>
        <w:rPr>
          <w:color w:val="231F20"/>
          <w:w w:val="90"/>
          <w:sz w:val="20"/>
        </w:rPr>
        <w:t>in</w:t>
      </w:r>
      <w:r>
        <w:rPr>
          <w:color w:val="231F20"/>
          <w:spacing w:val="-8"/>
          <w:w w:val="90"/>
          <w:sz w:val="20"/>
        </w:rPr>
        <w:t> </w:t>
      </w:r>
      <w:r>
        <w:rPr>
          <w:color w:val="231F20"/>
          <w:w w:val="90"/>
          <w:sz w:val="20"/>
        </w:rPr>
        <w:t>the</w:t>
      </w:r>
      <w:r>
        <w:rPr>
          <w:color w:val="231F20"/>
          <w:spacing w:val="-7"/>
          <w:w w:val="90"/>
          <w:sz w:val="20"/>
        </w:rPr>
        <w:t> </w:t>
      </w:r>
      <w:r>
        <w:rPr>
          <w:color w:val="231F20"/>
          <w:w w:val="90"/>
          <w:sz w:val="20"/>
        </w:rPr>
        <w:t>classroom,</w:t>
      </w:r>
      <w:r>
        <w:rPr>
          <w:color w:val="231F20"/>
          <w:spacing w:val="-8"/>
          <w:w w:val="90"/>
          <w:sz w:val="20"/>
        </w:rPr>
        <w:t> </w:t>
      </w:r>
      <w:r>
        <w:rPr>
          <w:color w:val="231F20"/>
          <w:w w:val="90"/>
          <w:sz w:val="20"/>
        </w:rPr>
        <w:t>216–</w:t>
      </w:r>
      <w:r>
        <w:rPr>
          <w:color w:val="231F20"/>
          <w:w w:val="90"/>
          <w:sz w:val="20"/>
        </w:rPr>
        <w:t>220 </w:t>
      </w:r>
      <w:r>
        <w:rPr>
          <w:color w:val="231F20"/>
          <w:sz w:val="20"/>
        </w:rPr>
        <w:t>defining, 216</w:t>
      </w:r>
    </w:p>
    <w:p>
      <w:pPr>
        <w:spacing w:line="207" w:lineRule="exact" w:before="0"/>
        <w:ind w:left="3169" w:right="0" w:firstLine="0"/>
        <w:jc w:val="left"/>
        <w:rPr>
          <w:sz w:val="20"/>
        </w:rPr>
      </w:pPr>
      <w:r>
        <w:rPr>
          <w:color w:val="231F20"/>
          <w:w w:val="90"/>
          <w:sz w:val="20"/>
        </w:rPr>
        <w:t>in</w:t>
      </w:r>
      <w:r>
        <w:rPr>
          <w:color w:val="231F20"/>
          <w:spacing w:val="-5"/>
          <w:sz w:val="20"/>
        </w:rPr>
        <w:t> </w:t>
      </w:r>
      <w:r>
        <w:rPr>
          <w:color w:val="231F20"/>
          <w:w w:val="90"/>
          <w:sz w:val="20"/>
        </w:rPr>
        <w:t>the</w:t>
      </w:r>
      <w:r>
        <w:rPr>
          <w:color w:val="231F20"/>
          <w:spacing w:val="-4"/>
          <w:sz w:val="20"/>
        </w:rPr>
        <w:t> </w:t>
      </w:r>
      <w:r>
        <w:rPr>
          <w:color w:val="231F20"/>
          <w:w w:val="90"/>
          <w:sz w:val="20"/>
        </w:rPr>
        <w:t>lab,</w:t>
      </w:r>
      <w:r>
        <w:rPr>
          <w:color w:val="231F20"/>
          <w:spacing w:val="-4"/>
          <w:sz w:val="20"/>
        </w:rPr>
        <w:t> </w:t>
      </w:r>
      <w:r>
        <w:rPr>
          <w:color w:val="231F20"/>
          <w:w w:val="90"/>
          <w:sz w:val="20"/>
        </w:rPr>
        <w:t>220–221,</w:t>
      </w:r>
      <w:r>
        <w:rPr>
          <w:color w:val="231F20"/>
          <w:spacing w:val="-4"/>
          <w:sz w:val="20"/>
        </w:rPr>
        <w:t> </w:t>
      </w:r>
      <w:r>
        <w:rPr>
          <w:color w:val="231F20"/>
          <w:spacing w:val="-5"/>
          <w:w w:val="90"/>
          <w:sz w:val="20"/>
        </w:rPr>
        <w:t>233</w:t>
      </w:r>
    </w:p>
    <w:p>
      <w:pPr>
        <w:spacing w:line="223" w:lineRule="auto" w:before="5"/>
        <w:ind w:left="3169" w:right="1108" w:firstLine="0"/>
        <w:jc w:val="left"/>
        <w:rPr>
          <w:sz w:val="20"/>
        </w:rPr>
      </w:pPr>
      <w:r>
        <w:rPr>
          <w:color w:val="231F20"/>
          <w:w w:val="90"/>
          <w:sz w:val="20"/>
        </w:rPr>
        <w:t>at</w:t>
      </w:r>
      <w:r>
        <w:rPr>
          <w:color w:val="231F20"/>
          <w:spacing w:val="-6"/>
          <w:w w:val="90"/>
          <w:sz w:val="20"/>
        </w:rPr>
        <w:t> </w:t>
      </w:r>
      <w:r>
        <w:rPr>
          <w:color w:val="231F20"/>
          <w:w w:val="90"/>
          <w:sz w:val="20"/>
        </w:rPr>
        <w:t>a</w:t>
      </w:r>
      <w:r>
        <w:rPr>
          <w:color w:val="231F20"/>
          <w:spacing w:val="-6"/>
          <w:w w:val="90"/>
          <w:sz w:val="20"/>
        </w:rPr>
        <w:t> </w:t>
      </w:r>
      <w:r>
        <w:rPr>
          <w:color w:val="231F20"/>
          <w:w w:val="90"/>
          <w:sz w:val="20"/>
        </w:rPr>
        <w:t>medical</w:t>
      </w:r>
      <w:r>
        <w:rPr>
          <w:color w:val="231F20"/>
          <w:spacing w:val="-6"/>
          <w:w w:val="90"/>
          <w:sz w:val="20"/>
        </w:rPr>
        <w:t> </w:t>
      </w:r>
      <w:r>
        <w:rPr>
          <w:color w:val="231F20"/>
          <w:w w:val="90"/>
          <w:sz w:val="20"/>
        </w:rPr>
        <w:t>school,</w:t>
      </w:r>
      <w:r>
        <w:rPr>
          <w:color w:val="231F20"/>
          <w:spacing w:val="-6"/>
          <w:w w:val="90"/>
          <w:sz w:val="20"/>
        </w:rPr>
        <w:t> </w:t>
      </w:r>
      <w:r>
        <w:rPr>
          <w:color w:val="231F20"/>
          <w:w w:val="90"/>
          <w:sz w:val="20"/>
        </w:rPr>
        <w:t>221–</w:t>
      </w:r>
      <w:r>
        <w:rPr>
          <w:color w:val="231F20"/>
          <w:w w:val="90"/>
          <w:sz w:val="20"/>
        </w:rPr>
        <w:t>222 </w:t>
      </w:r>
      <w:r>
        <w:rPr>
          <w:color w:val="231F20"/>
          <w:sz w:val="20"/>
        </w:rPr>
        <w:t>principles</w:t>
      </w:r>
      <w:r>
        <w:rPr>
          <w:color w:val="231F20"/>
          <w:spacing w:val="-4"/>
          <w:sz w:val="20"/>
        </w:rPr>
        <w:t> </w:t>
      </w:r>
      <w:r>
        <w:rPr>
          <w:color w:val="231F20"/>
          <w:sz w:val="20"/>
        </w:rPr>
        <w:t>of,</w:t>
      </w:r>
      <w:r>
        <w:rPr>
          <w:color w:val="231F20"/>
          <w:spacing w:val="-4"/>
          <w:sz w:val="20"/>
        </w:rPr>
        <w:t> </w:t>
      </w:r>
      <w:r>
        <w:rPr>
          <w:color w:val="231F20"/>
          <w:sz w:val="20"/>
        </w:rPr>
        <w:t>215–221</w:t>
      </w:r>
    </w:p>
    <w:p>
      <w:pPr>
        <w:spacing w:line="223" w:lineRule="auto" w:before="1"/>
        <w:ind w:left="3169" w:right="491" w:firstLine="0"/>
        <w:jc w:val="left"/>
        <w:rPr>
          <w:sz w:val="20"/>
        </w:rPr>
      </w:pPr>
      <w:r>
        <w:rPr>
          <w:color w:val="231F20"/>
          <w:w w:val="90"/>
          <w:sz w:val="20"/>
        </w:rPr>
        <w:t>reviewing</w:t>
      </w:r>
      <w:r>
        <w:rPr>
          <w:color w:val="231F20"/>
          <w:spacing w:val="-7"/>
          <w:w w:val="90"/>
          <w:sz w:val="20"/>
        </w:rPr>
        <w:t> </w:t>
      </w:r>
      <w:r>
        <w:rPr>
          <w:color w:val="231F20"/>
          <w:w w:val="90"/>
          <w:sz w:val="20"/>
        </w:rPr>
        <w:t>with</w:t>
      </w:r>
      <w:r>
        <w:rPr>
          <w:color w:val="231F20"/>
          <w:spacing w:val="-7"/>
          <w:w w:val="90"/>
          <w:sz w:val="20"/>
        </w:rPr>
        <w:t> </w:t>
      </w:r>
      <w:r>
        <w:rPr>
          <w:color w:val="231F20"/>
          <w:w w:val="90"/>
          <w:sz w:val="20"/>
        </w:rPr>
        <w:t>teaching</w:t>
      </w:r>
      <w:r>
        <w:rPr>
          <w:color w:val="231F20"/>
          <w:spacing w:val="-7"/>
          <w:w w:val="90"/>
          <w:sz w:val="20"/>
        </w:rPr>
        <w:t> </w:t>
      </w:r>
      <w:r>
        <w:rPr>
          <w:color w:val="231F20"/>
          <w:w w:val="90"/>
          <w:sz w:val="20"/>
        </w:rPr>
        <w:t>assistants,</w:t>
      </w:r>
      <w:r>
        <w:rPr>
          <w:color w:val="231F20"/>
          <w:spacing w:val="-7"/>
          <w:w w:val="90"/>
          <w:sz w:val="20"/>
        </w:rPr>
        <w:t> </w:t>
      </w:r>
      <w:r>
        <w:rPr>
          <w:color w:val="231F20"/>
          <w:w w:val="90"/>
          <w:sz w:val="20"/>
        </w:rPr>
        <w:t>231 </w:t>
      </w:r>
      <w:r>
        <w:rPr>
          <w:color w:val="231F20"/>
          <w:sz w:val="20"/>
        </w:rPr>
        <w:t>setting</w:t>
      </w:r>
      <w:r>
        <w:rPr>
          <w:color w:val="231F20"/>
          <w:spacing w:val="-6"/>
          <w:sz w:val="20"/>
        </w:rPr>
        <w:t> </w:t>
      </w:r>
      <w:r>
        <w:rPr>
          <w:color w:val="231F20"/>
          <w:sz w:val="20"/>
        </w:rPr>
        <w:t>the</w:t>
      </w:r>
      <w:r>
        <w:rPr>
          <w:color w:val="231F20"/>
          <w:spacing w:val="-6"/>
          <w:sz w:val="20"/>
        </w:rPr>
        <w:t> </w:t>
      </w:r>
      <w:r>
        <w:rPr>
          <w:color w:val="231F20"/>
          <w:sz w:val="20"/>
        </w:rPr>
        <w:t>stage</w:t>
      </w:r>
      <w:r>
        <w:rPr>
          <w:color w:val="231F20"/>
          <w:spacing w:val="-6"/>
          <w:sz w:val="20"/>
        </w:rPr>
        <w:t> </w:t>
      </w:r>
      <w:r>
        <w:rPr>
          <w:color w:val="231F20"/>
          <w:sz w:val="20"/>
        </w:rPr>
        <w:t>for,</w:t>
      </w:r>
      <w:r>
        <w:rPr>
          <w:color w:val="231F20"/>
          <w:spacing w:val="-6"/>
          <w:sz w:val="20"/>
        </w:rPr>
        <w:t> </w:t>
      </w:r>
      <w:r>
        <w:rPr>
          <w:color w:val="231F20"/>
          <w:sz w:val="20"/>
        </w:rPr>
        <w:t>220</w:t>
      </w:r>
    </w:p>
    <w:p>
      <w:pPr>
        <w:spacing w:line="223" w:lineRule="auto" w:before="2"/>
        <w:ind w:left="3169" w:right="1108" w:firstLine="0"/>
        <w:jc w:val="left"/>
        <w:rPr>
          <w:sz w:val="20"/>
        </w:rPr>
      </w:pPr>
      <w:r>
        <w:rPr>
          <w:color w:val="231F20"/>
          <w:w w:val="90"/>
          <w:sz w:val="20"/>
        </w:rPr>
        <w:t>in</w:t>
      </w:r>
      <w:r>
        <w:rPr>
          <w:color w:val="231F20"/>
          <w:spacing w:val="-4"/>
          <w:w w:val="90"/>
          <w:sz w:val="20"/>
        </w:rPr>
        <w:t> </w:t>
      </w:r>
      <w:r>
        <w:rPr>
          <w:color w:val="231F20"/>
          <w:w w:val="90"/>
          <w:sz w:val="20"/>
        </w:rPr>
        <w:t>small</w:t>
      </w:r>
      <w:r>
        <w:rPr>
          <w:color w:val="231F20"/>
          <w:spacing w:val="-4"/>
          <w:w w:val="90"/>
          <w:sz w:val="20"/>
        </w:rPr>
        <w:t> </w:t>
      </w:r>
      <w:r>
        <w:rPr>
          <w:color w:val="231F20"/>
          <w:w w:val="90"/>
          <w:sz w:val="20"/>
        </w:rPr>
        <w:t>and</w:t>
      </w:r>
      <w:r>
        <w:rPr>
          <w:color w:val="231F20"/>
          <w:spacing w:val="-4"/>
          <w:w w:val="90"/>
          <w:sz w:val="20"/>
        </w:rPr>
        <w:t> </w:t>
      </w:r>
      <w:r>
        <w:rPr>
          <w:color w:val="231F20"/>
          <w:w w:val="90"/>
          <w:sz w:val="20"/>
        </w:rPr>
        <w:t>large</w:t>
      </w:r>
      <w:r>
        <w:rPr>
          <w:color w:val="231F20"/>
          <w:spacing w:val="-4"/>
          <w:w w:val="90"/>
          <w:sz w:val="20"/>
        </w:rPr>
        <w:t> </w:t>
      </w:r>
      <w:r>
        <w:rPr>
          <w:color w:val="231F20"/>
          <w:w w:val="90"/>
          <w:sz w:val="20"/>
        </w:rPr>
        <w:t>settings,</w:t>
      </w:r>
      <w:r>
        <w:rPr>
          <w:color w:val="231F20"/>
          <w:spacing w:val="-4"/>
          <w:w w:val="90"/>
          <w:sz w:val="20"/>
        </w:rPr>
        <w:t> </w:t>
      </w:r>
      <w:r>
        <w:rPr>
          <w:color w:val="231F20"/>
          <w:w w:val="90"/>
          <w:sz w:val="20"/>
        </w:rPr>
        <w:t>216 </w:t>
      </w:r>
      <w:r>
        <w:rPr>
          <w:color w:val="231F20"/>
          <w:sz w:val="20"/>
        </w:rPr>
        <w:t>tools of, 216</w:t>
      </w:r>
    </w:p>
    <w:p>
      <w:pPr>
        <w:spacing w:line="207" w:lineRule="exact" w:before="0"/>
        <w:ind w:left="2900" w:right="0" w:firstLine="0"/>
        <w:jc w:val="left"/>
        <w:rPr>
          <w:sz w:val="20"/>
        </w:rPr>
      </w:pPr>
      <w:r>
        <w:rPr>
          <w:color w:val="231F20"/>
          <w:w w:val="90"/>
          <w:sz w:val="20"/>
        </w:rPr>
        <w:t>activities,</w:t>
      </w:r>
      <w:r>
        <w:rPr>
          <w:color w:val="231F20"/>
          <w:spacing w:val="-4"/>
          <w:sz w:val="20"/>
        </w:rPr>
        <w:t> </w:t>
      </w:r>
      <w:r>
        <w:rPr>
          <w:color w:val="231F20"/>
          <w:w w:val="90"/>
          <w:sz w:val="20"/>
        </w:rPr>
        <w:t>in</w:t>
      </w:r>
      <w:r>
        <w:rPr>
          <w:color w:val="231F20"/>
          <w:spacing w:val="-4"/>
          <w:sz w:val="20"/>
        </w:rPr>
        <w:t> </w:t>
      </w:r>
      <w:r>
        <w:rPr>
          <w:color w:val="231F20"/>
          <w:w w:val="90"/>
          <w:sz w:val="20"/>
        </w:rPr>
        <w:t>project</w:t>
      </w:r>
      <w:r>
        <w:rPr>
          <w:color w:val="231F20"/>
          <w:spacing w:val="-3"/>
          <w:sz w:val="20"/>
        </w:rPr>
        <w:t> </w:t>
      </w:r>
      <w:r>
        <w:rPr>
          <w:color w:val="231F20"/>
          <w:w w:val="90"/>
          <w:sz w:val="20"/>
        </w:rPr>
        <w:t>management,</w:t>
      </w:r>
      <w:r>
        <w:rPr>
          <w:color w:val="231F20"/>
          <w:spacing w:val="-4"/>
          <w:sz w:val="20"/>
        </w:rPr>
        <w:t> </w:t>
      </w:r>
      <w:r>
        <w:rPr>
          <w:color w:val="231F20"/>
          <w:w w:val="90"/>
          <w:sz w:val="20"/>
        </w:rPr>
        <w:t>129,</w:t>
      </w:r>
      <w:r>
        <w:rPr>
          <w:color w:val="231F20"/>
          <w:spacing w:val="-3"/>
          <w:sz w:val="20"/>
        </w:rPr>
        <w:t> </w:t>
      </w:r>
      <w:r>
        <w:rPr>
          <w:color w:val="231F20"/>
          <w:spacing w:val="-5"/>
          <w:w w:val="90"/>
          <w:sz w:val="20"/>
        </w:rPr>
        <w:t>131</w:t>
      </w:r>
    </w:p>
    <w:p>
      <w:pPr>
        <w:spacing w:line="210" w:lineRule="exact" w:before="0"/>
        <w:ind w:left="2900" w:right="0" w:firstLine="0"/>
        <w:jc w:val="left"/>
        <w:rPr>
          <w:sz w:val="20"/>
        </w:rPr>
      </w:pPr>
      <w:r>
        <w:rPr>
          <w:color w:val="231F20"/>
          <w:w w:val="90"/>
          <w:sz w:val="20"/>
        </w:rPr>
        <w:t>activities</w:t>
      </w:r>
      <w:r>
        <w:rPr>
          <w:color w:val="231F20"/>
          <w:spacing w:val="-2"/>
          <w:sz w:val="20"/>
        </w:rPr>
        <w:t> </w:t>
      </w:r>
      <w:r>
        <w:rPr>
          <w:color w:val="231F20"/>
          <w:w w:val="90"/>
          <w:sz w:val="20"/>
        </w:rPr>
        <w:t>plan,</w:t>
      </w:r>
      <w:r>
        <w:rPr>
          <w:color w:val="231F20"/>
          <w:spacing w:val="-2"/>
          <w:sz w:val="20"/>
        </w:rPr>
        <w:t> </w:t>
      </w:r>
      <w:r>
        <w:rPr>
          <w:color w:val="231F20"/>
          <w:w w:val="90"/>
          <w:sz w:val="20"/>
        </w:rPr>
        <w:t>131,</w:t>
      </w:r>
      <w:r>
        <w:rPr>
          <w:color w:val="231F20"/>
          <w:spacing w:val="-2"/>
          <w:sz w:val="20"/>
        </w:rPr>
        <w:t> </w:t>
      </w:r>
      <w:r>
        <w:rPr>
          <w:color w:val="231F20"/>
          <w:spacing w:val="-5"/>
          <w:w w:val="90"/>
          <w:sz w:val="20"/>
        </w:rPr>
        <w:t>141</w:t>
      </w:r>
    </w:p>
    <w:p>
      <w:pPr>
        <w:spacing w:line="223" w:lineRule="auto" w:before="4"/>
        <w:ind w:left="2900" w:right="0" w:firstLine="0"/>
        <w:jc w:val="left"/>
        <w:rPr>
          <w:sz w:val="20"/>
        </w:rPr>
      </w:pPr>
      <w:r>
        <w:rPr>
          <w:color w:val="231F20"/>
          <w:spacing w:val="-4"/>
          <w:sz w:val="20"/>
        </w:rPr>
        <w:t>administrative budget supplement, 169 </w:t>
      </w:r>
      <w:r>
        <w:rPr>
          <w:color w:val="231F20"/>
          <w:w w:val="90"/>
          <w:sz w:val="20"/>
        </w:rPr>
        <w:t>administrative</w:t>
      </w:r>
      <w:r>
        <w:rPr>
          <w:color w:val="231F20"/>
          <w:spacing w:val="-4"/>
          <w:w w:val="90"/>
          <w:sz w:val="20"/>
        </w:rPr>
        <w:t> </w:t>
      </w:r>
      <w:r>
        <w:rPr>
          <w:color w:val="231F20"/>
          <w:w w:val="90"/>
          <w:sz w:val="20"/>
        </w:rPr>
        <w:t>structure,</w:t>
      </w:r>
      <w:r>
        <w:rPr>
          <w:color w:val="231F20"/>
          <w:spacing w:val="-4"/>
          <w:w w:val="90"/>
          <w:sz w:val="20"/>
        </w:rPr>
        <w:t> </w:t>
      </w:r>
      <w:r>
        <w:rPr>
          <w:color w:val="231F20"/>
          <w:w w:val="90"/>
          <w:sz w:val="20"/>
        </w:rPr>
        <w:t>of</w:t>
      </w:r>
      <w:r>
        <w:rPr>
          <w:color w:val="231F20"/>
          <w:spacing w:val="11"/>
          <w:sz w:val="20"/>
        </w:rPr>
        <w:t> </w:t>
      </w:r>
      <w:r>
        <w:rPr>
          <w:color w:val="231F20"/>
          <w:w w:val="90"/>
          <w:sz w:val="20"/>
        </w:rPr>
        <w:t>medical</w:t>
      </w:r>
      <w:r>
        <w:rPr>
          <w:color w:val="231F20"/>
          <w:spacing w:val="-4"/>
          <w:w w:val="90"/>
          <w:sz w:val="20"/>
        </w:rPr>
        <w:t> </w:t>
      </w:r>
      <w:r>
        <w:rPr>
          <w:color w:val="231F20"/>
          <w:w w:val="90"/>
          <w:sz w:val="20"/>
        </w:rPr>
        <w:t>school,</w:t>
      </w:r>
      <w:r>
        <w:rPr>
          <w:color w:val="231F20"/>
          <w:spacing w:val="-4"/>
          <w:w w:val="90"/>
          <w:sz w:val="20"/>
        </w:rPr>
        <w:t> </w:t>
      </w:r>
      <w:r>
        <w:rPr>
          <w:color w:val="231F20"/>
          <w:w w:val="90"/>
          <w:sz w:val="20"/>
        </w:rPr>
        <w:t>29 </w:t>
      </w:r>
      <w:r>
        <w:rPr>
          <w:color w:val="231F20"/>
          <w:spacing w:val="-4"/>
          <w:sz w:val="20"/>
        </w:rPr>
        <w:t>administrators, getting acquainted with, 30 </w:t>
      </w:r>
      <w:r>
        <w:rPr>
          <w:color w:val="231F20"/>
          <w:sz w:val="20"/>
        </w:rPr>
        <w:t>admissions</w:t>
      </w:r>
      <w:r>
        <w:rPr>
          <w:color w:val="231F20"/>
          <w:spacing w:val="-13"/>
          <w:sz w:val="20"/>
        </w:rPr>
        <w:t> </w:t>
      </w:r>
      <w:r>
        <w:rPr>
          <w:color w:val="231F20"/>
          <w:sz w:val="20"/>
        </w:rPr>
        <w:t>committees,</w:t>
      </w:r>
      <w:r>
        <w:rPr>
          <w:color w:val="231F20"/>
          <w:spacing w:val="-12"/>
          <w:sz w:val="20"/>
        </w:rPr>
        <w:t> </w:t>
      </w:r>
      <w:r>
        <w:rPr>
          <w:color w:val="231F20"/>
          <w:sz w:val="20"/>
        </w:rPr>
        <w:t>36</w:t>
      </w:r>
    </w:p>
    <w:p>
      <w:pPr>
        <w:spacing w:line="223" w:lineRule="auto" w:before="3"/>
        <w:ind w:left="2900" w:right="0" w:firstLine="0"/>
        <w:jc w:val="left"/>
        <w:rPr>
          <w:sz w:val="20"/>
        </w:rPr>
      </w:pPr>
      <w:r>
        <w:rPr>
          <w:color w:val="231F20"/>
          <w:w w:val="90"/>
          <w:sz w:val="20"/>
        </w:rPr>
        <w:t>advance</w:t>
      </w:r>
      <w:r>
        <w:rPr>
          <w:color w:val="231F20"/>
          <w:spacing w:val="-3"/>
          <w:w w:val="90"/>
          <w:sz w:val="20"/>
        </w:rPr>
        <w:t> </w:t>
      </w:r>
      <w:r>
        <w:rPr>
          <w:color w:val="231F20"/>
          <w:w w:val="90"/>
          <w:sz w:val="20"/>
        </w:rPr>
        <w:t>preparation,</w:t>
      </w:r>
      <w:r>
        <w:rPr>
          <w:color w:val="231F20"/>
          <w:spacing w:val="-3"/>
          <w:w w:val="90"/>
          <w:sz w:val="20"/>
        </w:rPr>
        <w:t> </w:t>
      </w:r>
      <w:r>
        <w:rPr>
          <w:color w:val="231F20"/>
          <w:w w:val="90"/>
          <w:sz w:val="20"/>
        </w:rPr>
        <w:t>for</w:t>
      </w:r>
      <w:r>
        <w:rPr>
          <w:color w:val="231F20"/>
          <w:spacing w:val="-3"/>
          <w:w w:val="90"/>
          <w:sz w:val="20"/>
        </w:rPr>
        <w:t> </w:t>
      </w:r>
      <w:r>
        <w:rPr>
          <w:color w:val="231F20"/>
          <w:w w:val="90"/>
          <w:sz w:val="20"/>
        </w:rPr>
        <w:t>job</w:t>
      </w:r>
      <w:r>
        <w:rPr>
          <w:color w:val="231F20"/>
          <w:spacing w:val="-3"/>
          <w:w w:val="90"/>
          <w:sz w:val="20"/>
        </w:rPr>
        <w:t> </w:t>
      </w:r>
      <w:r>
        <w:rPr>
          <w:color w:val="231F20"/>
          <w:w w:val="90"/>
          <w:sz w:val="20"/>
        </w:rPr>
        <w:t>interviews,</w:t>
      </w:r>
      <w:r>
        <w:rPr>
          <w:color w:val="231F20"/>
          <w:spacing w:val="-3"/>
          <w:w w:val="90"/>
          <w:sz w:val="20"/>
        </w:rPr>
        <w:t> </w:t>
      </w:r>
      <w:r>
        <w:rPr>
          <w:color w:val="231F20"/>
          <w:w w:val="90"/>
          <w:sz w:val="20"/>
        </w:rPr>
        <w:t>11–12 </w:t>
      </w:r>
      <w:r>
        <w:rPr>
          <w:color w:val="231F20"/>
          <w:sz w:val="20"/>
        </w:rPr>
        <w:t>advertising</w:t>
      </w:r>
      <w:r>
        <w:rPr>
          <w:color w:val="231F20"/>
          <w:spacing w:val="-5"/>
          <w:sz w:val="20"/>
        </w:rPr>
        <w:t> </w:t>
      </w:r>
      <w:r>
        <w:rPr>
          <w:color w:val="231F20"/>
          <w:sz w:val="20"/>
        </w:rPr>
        <w:t>for</w:t>
      </w:r>
      <w:r>
        <w:rPr>
          <w:color w:val="231F20"/>
          <w:spacing w:val="-5"/>
          <w:sz w:val="20"/>
        </w:rPr>
        <w:t> </w:t>
      </w:r>
      <w:r>
        <w:rPr>
          <w:color w:val="231F20"/>
          <w:sz w:val="20"/>
        </w:rPr>
        <w:t>staff,</w:t>
      </w:r>
      <w:r>
        <w:rPr>
          <w:color w:val="231F20"/>
          <w:spacing w:val="-5"/>
          <w:sz w:val="20"/>
        </w:rPr>
        <w:t> </w:t>
      </w:r>
      <w:r>
        <w:rPr>
          <w:color w:val="231F20"/>
          <w:sz w:val="20"/>
        </w:rPr>
        <w:t>79</w:t>
      </w:r>
    </w:p>
    <w:p>
      <w:pPr>
        <w:spacing w:line="207" w:lineRule="exact" w:before="0"/>
        <w:ind w:left="2900" w:right="0" w:firstLine="0"/>
        <w:jc w:val="left"/>
        <w:rPr>
          <w:sz w:val="20"/>
        </w:rPr>
      </w:pPr>
      <w:r>
        <w:rPr>
          <w:color w:val="231F20"/>
          <w:spacing w:val="-2"/>
          <w:sz w:val="20"/>
        </w:rPr>
        <w:t>adviser</w:t>
      </w:r>
    </w:p>
    <w:p>
      <w:pPr>
        <w:spacing w:line="210" w:lineRule="exact" w:before="0"/>
        <w:ind w:left="3169" w:right="0" w:firstLine="0"/>
        <w:jc w:val="left"/>
        <w:rPr>
          <w:sz w:val="20"/>
        </w:rPr>
      </w:pPr>
      <w:r>
        <w:rPr>
          <w:color w:val="231F20"/>
          <w:w w:val="90"/>
          <w:sz w:val="20"/>
        </w:rPr>
        <w:t>versus</w:t>
      </w:r>
      <w:r>
        <w:rPr>
          <w:color w:val="231F20"/>
          <w:spacing w:val="-3"/>
          <w:w w:val="90"/>
          <w:sz w:val="20"/>
        </w:rPr>
        <w:t> </w:t>
      </w:r>
      <w:r>
        <w:rPr>
          <w:color w:val="231F20"/>
          <w:w w:val="90"/>
          <w:sz w:val="20"/>
        </w:rPr>
        <w:t>mentor,</w:t>
      </w:r>
      <w:r>
        <w:rPr>
          <w:color w:val="231F20"/>
          <w:spacing w:val="-3"/>
          <w:w w:val="90"/>
          <w:sz w:val="20"/>
        </w:rPr>
        <w:t> </w:t>
      </w:r>
      <w:r>
        <w:rPr>
          <w:color w:val="231F20"/>
          <w:w w:val="90"/>
          <w:sz w:val="20"/>
        </w:rPr>
        <w:t>99–</w:t>
      </w:r>
      <w:r>
        <w:rPr>
          <w:color w:val="231F20"/>
          <w:spacing w:val="-5"/>
          <w:w w:val="90"/>
          <w:sz w:val="20"/>
        </w:rPr>
        <w:t>100</w:t>
      </w:r>
    </w:p>
    <w:p>
      <w:pPr>
        <w:spacing w:line="210" w:lineRule="exact" w:before="0"/>
        <w:ind w:left="3169" w:right="0" w:firstLine="0"/>
        <w:jc w:val="left"/>
        <w:rPr>
          <w:sz w:val="20"/>
        </w:rPr>
      </w:pPr>
      <w:r>
        <w:rPr>
          <w:color w:val="231F20"/>
          <w:w w:val="90"/>
          <w:sz w:val="20"/>
        </w:rPr>
        <w:t>relationship</w:t>
      </w:r>
      <w:r>
        <w:rPr>
          <w:color w:val="231F20"/>
          <w:spacing w:val="-2"/>
          <w:w w:val="90"/>
          <w:sz w:val="20"/>
        </w:rPr>
        <w:t> </w:t>
      </w:r>
      <w:r>
        <w:rPr>
          <w:color w:val="231F20"/>
          <w:w w:val="90"/>
          <w:sz w:val="20"/>
        </w:rPr>
        <w:t>with,</w:t>
      </w:r>
      <w:r>
        <w:rPr>
          <w:color w:val="231F20"/>
          <w:spacing w:val="-1"/>
          <w:w w:val="90"/>
          <w:sz w:val="20"/>
        </w:rPr>
        <w:t> </w:t>
      </w:r>
      <w:r>
        <w:rPr>
          <w:color w:val="231F20"/>
          <w:spacing w:val="-5"/>
          <w:w w:val="90"/>
          <w:sz w:val="20"/>
        </w:rPr>
        <w:t>11</w:t>
      </w:r>
    </w:p>
    <w:p>
      <w:pPr>
        <w:spacing w:line="223" w:lineRule="auto" w:before="5"/>
        <w:ind w:left="3169" w:right="0" w:hanging="270"/>
        <w:jc w:val="left"/>
        <w:rPr>
          <w:sz w:val="20"/>
        </w:rPr>
      </w:pPr>
      <w:r>
        <w:rPr>
          <w:color w:val="231F20"/>
          <w:w w:val="90"/>
          <w:sz w:val="20"/>
        </w:rPr>
        <w:t>American</w:t>
      </w:r>
      <w:r>
        <w:rPr>
          <w:color w:val="231F20"/>
          <w:spacing w:val="-6"/>
          <w:w w:val="90"/>
          <w:sz w:val="20"/>
        </w:rPr>
        <w:t> </w:t>
      </w:r>
      <w:r>
        <w:rPr>
          <w:color w:val="231F20"/>
          <w:w w:val="90"/>
          <w:sz w:val="20"/>
        </w:rPr>
        <w:t>Association</w:t>
      </w:r>
      <w:r>
        <w:rPr>
          <w:color w:val="231F20"/>
          <w:spacing w:val="-6"/>
          <w:w w:val="90"/>
          <w:sz w:val="20"/>
        </w:rPr>
        <w:t> </w:t>
      </w:r>
      <w:r>
        <w:rPr>
          <w:color w:val="231F20"/>
          <w:w w:val="90"/>
          <w:sz w:val="20"/>
        </w:rPr>
        <w:t>of</w:t>
      </w:r>
      <w:r>
        <w:rPr>
          <w:color w:val="231F20"/>
          <w:spacing w:val="9"/>
          <w:sz w:val="20"/>
        </w:rPr>
        <w:t> </w:t>
      </w:r>
      <w:r>
        <w:rPr>
          <w:color w:val="231F20"/>
          <w:w w:val="90"/>
          <w:sz w:val="20"/>
        </w:rPr>
        <w:t>University</w:t>
      </w:r>
      <w:r>
        <w:rPr>
          <w:color w:val="231F20"/>
          <w:spacing w:val="-6"/>
          <w:w w:val="90"/>
          <w:sz w:val="20"/>
        </w:rPr>
        <w:t> </w:t>
      </w:r>
      <w:r>
        <w:rPr>
          <w:color w:val="231F20"/>
          <w:w w:val="90"/>
          <w:sz w:val="20"/>
        </w:rPr>
        <w:t>Professors </w:t>
      </w:r>
      <w:r>
        <w:rPr>
          <w:color w:val="231F20"/>
          <w:sz w:val="20"/>
        </w:rPr>
        <w:t>(AAUP), 17, 20</w:t>
      </w:r>
    </w:p>
    <w:p>
      <w:pPr>
        <w:spacing w:line="223" w:lineRule="auto" w:before="1"/>
        <w:ind w:left="2900" w:right="0" w:firstLine="0"/>
        <w:jc w:val="left"/>
        <w:rPr>
          <w:sz w:val="20"/>
        </w:rPr>
      </w:pPr>
      <w:r>
        <w:rPr>
          <w:color w:val="231F20"/>
          <w:w w:val="90"/>
          <w:sz w:val="20"/>
        </w:rPr>
        <w:t>American</w:t>
      </w:r>
      <w:r>
        <w:rPr>
          <w:color w:val="231F20"/>
          <w:spacing w:val="-8"/>
          <w:w w:val="90"/>
          <w:sz w:val="20"/>
        </w:rPr>
        <w:t> </w:t>
      </w:r>
      <w:r>
        <w:rPr>
          <w:color w:val="231F20"/>
          <w:w w:val="90"/>
          <w:sz w:val="20"/>
        </w:rPr>
        <w:t>Chemical</w:t>
      </w:r>
      <w:r>
        <w:rPr>
          <w:color w:val="231F20"/>
          <w:spacing w:val="-7"/>
          <w:w w:val="90"/>
          <w:sz w:val="20"/>
        </w:rPr>
        <w:t> </w:t>
      </w:r>
      <w:r>
        <w:rPr>
          <w:color w:val="231F20"/>
          <w:w w:val="90"/>
          <w:sz w:val="20"/>
        </w:rPr>
        <w:t>Society,</w:t>
      </w:r>
      <w:r>
        <w:rPr>
          <w:color w:val="231F20"/>
          <w:spacing w:val="-8"/>
          <w:w w:val="90"/>
          <w:sz w:val="20"/>
        </w:rPr>
        <w:t> </w:t>
      </w:r>
      <w:r>
        <w:rPr>
          <w:color w:val="231F20"/>
          <w:w w:val="90"/>
          <w:sz w:val="20"/>
        </w:rPr>
        <w:t>salary</w:t>
      </w:r>
      <w:r>
        <w:rPr>
          <w:color w:val="231F20"/>
          <w:spacing w:val="-7"/>
          <w:w w:val="90"/>
          <w:sz w:val="20"/>
        </w:rPr>
        <w:t> </w:t>
      </w:r>
      <w:r>
        <w:rPr>
          <w:color w:val="231F20"/>
          <w:w w:val="90"/>
          <w:sz w:val="20"/>
        </w:rPr>
        <w:t>survey,</w:t>
      </w:r>
      <w:r>
        <w:rPr>
          <w:color w:val="231F20"/>
          <w:spacing w:val="-8"/>
          <w:w w:val="90"/>
          <w:sz w:val="20"/>
        </w:rPr>
        <w:t> </w:t>
      </w:r>
      <w:r>
        <w:rPr>
          <w:color w:val="231F20"/>
          <w:w w:val="90"/>
          <w:sz w:val="20"/>
        </w:rPr>
        <w:t>20 </w:t>
      </w:r>
      <w:r>
        <w:rPr>
          <w:color w:val="231F20"/>
          <w:sz w:val="20"/>
        </w:rPr>
        <w:t>analysis</w:t>
      </w:r>
      <w:r>
        <w:rPr>
          <w:color w:val="231F20"/>
          <w:spacing w:val="-7"/>
          <w:sz w:val="20"/>
        </w:rPr>
        <w:t> </w:t>
      </w:r>
      <w:r>
        <w:rPr>
          <w:color w:val="231F20"/>
          <w:sz w:val="20"/>
        </w:rPr>
        <w:t>questions,</w:t>
      </w:r>
      <w:r>
        <w:rPr>
          <w:color w:val="231F20"/>
          <w:spacing w:val="-7"/>
          <w:sz w:val="20"/>
        </w:rPr>
        <w:t> </w:t>
      </w:r>
      <w:r>
        <w:rPr>
          <w:color w:val="231F20"/>
          <w:sz w:val="20"/>
        </w:rPr>
        <w:t>245</w:t>
      </w:r>
    </w:p>
    <w:p>
      <w:pPr>
        <w:spacing w:line="223" w:lineRule="auto" w:before="2"/>
        <w:ind w:left="2900" w:right="491" w:firstLine="0"/>
        <w:jc w:val="left"/>
        <w:rPr>
          <w:sz w:val="20"/>
        </w:rPr>
      </w:pPr>
      <w:r>
        <w:rPr>
          <w:color w:val="231F20"/>
          <w:w w:val="90"/>
          <w:sz w:val="20"/>
        </w:rPr>
        <w:t>animal</w:t>
      </w:r>
      <w:r>
        <w:rPr>
          <w:color w:val="231F20"/>
          <w:spacing w:val="-8"/>
          <w:w w:val="90"/>
          <w:sz w:val="20"/>
        </w:rPr>
        <w:t> </w:t>
      </w:r>
      <w:r>
        <w:rPr>
          <w:color w:val="231F20"/>
          <w:w w:val="90"/>
          <w:sz w:val="20"/>
        </w:rPr>
        <w:t>studies,</w:t>
      </w:r>
      <w:r>
        <w:rPr>
          <w:color w:val="231F20"/>
          <w:spacing w:val="-7"/>
          <w:w w:val="90"/>
          <w:sz w:val="20"/>
        </w:rPr>
        <w:t> </w:t>
      </w:r>
      <w:r>
        <w:rPr>
          <w:color w:val="231F20"/>
          <w:w w:val="90"/>
          <w:sz w:val="20"/>
        </w:rPr>
        <w:t>requirements</w:t>
      </w:r>
      <w:r>
        <w:rPr>
          <w:color w:val="231F20"/>
          <w:spacing w:val="-8"/>
          <w:w w:val="90"/>
          <w:sz w:val="20"/>
        </w:rPr>
        <w:t> </w:t>
      </w:r>
      <w:r>
        <w:rPr>
          <w:color w:val="231F20"/>
          <w:w w:val="90"/>
          <w:sz w:val="20"/>
        </w:rPr>
        <w:t>for,</w:t>
      </w:r>
      <w:r>
        <w:rPr>
          <w:color w:val="231F20"/>
          <w:spacing w:val="-7"/>
          <w:w w:val="90"/>
          <w:sz w:val="20"/>
        </w:rPr>
        <w:t> </w:t>
      </w:r>
      <w:r>
        <w:rPr>
          <w:color w:val="231F20"/>
          <w:w w:val="90"/>
          <w:sz w:val="20"/>
        </w:rPr>
        <w:t>32 </w:t>
      </w:r>
      <w:r>
        <w:rPr>
          <w:color w:val="231F20"/>
          <w:sz w:val="20"/>
        </w:rPr>
        <w:t>application</w:t>
      </w:r>
      <w:r>
        <w:rPr>
          <w:color w:val="231F20"/>
          <w:spacing w:val="-13"/>
          <w:sz w:val="20"/>
        </w:rPr>
        <w:t> </w:t>
      </w:r>
      <w:r>
        <w:rPr>
          <w:color w:val="231F20"/>
          <w:sz w:val="20"/>
        </w:rPr>
        <w:t>questions,</w:t>
      </w:r>
      <w:r>
        <w:rPr>
          <w:color w:val="231F20"/>
          <w:spacing w:val="-12"/>
          <w:sz w:val="20"/>
        </w:rPr>
        <w:t> </w:t>
      </w:r>
      <w:r>
        <w:rPr>
          <w:color w:val="231F20"/>
          <w:sz w:val="20"/>
        </w:rPr>
        <w:t>245</w:t>
      </w:r>
    </w:p>
    <w:p>
      <w:pPr>
        <w:spacing w:line="223" w:lineRule="auto" w:before="1"/>
        <w:ind w:left="2900" w:right="491" w:firstLine="0"/>
        <w:jc w:val="left"/>
        <w:rPr>
          <w:sz w:val="20"/>
        </w:rPr>
      </w:pPr>
      <w:r>
        <w:rPr>
          <w:color w:val="231F20"/>
          <w:w w:val="90"/>
          <w:sz w:val="20"/>
        </w:rPr>
        <w:t>archival</w:t>
      </w:r>
      <w:r>
        <w:rPr>
          <w:color w:val="231F20"/>
          <w:spacing w:val="-6"/>
          <w:w w:val="90"/>
          <w:sz w:val="20"/>
        </w:rPr>
        <w:t> </w:t>
      </w:r>
      <w:r>
        <w:rPr>
          <w:color w:val="231F20"/>
          <w:w w:val="90"/>
          <w:sz w:val="20"/>
        </w:rPr>
        <w:t>software,</w:t>
      </w:r>
      <w:r>
        <w:rPr>
          <w:color w:val="231F20"/>
          <w:spacing w:val="-6"/>
          <w:w w:val="90"/>
          <w:sz w:val="20"/>
        </w:rPr>
        <w:t> </w:t>
      </w:r>
      <w:r>
        <w:rPr>
          <w:color w:val="231F20"/>
          <w:w w:val="90"/>
          <w:sz w:val="20"/>
        </w:rPr>
        <w:t>for</w:t>
      </w:r>
      <w:r>
        <w:rPr>
          <w:color w:val="231F20"/>
          <w:spacing w:val="-6"/>
          <w:w w:val="90"/>
          <w:sz w:val="20"/>
        </w:rPr>
        <w:t> </w:t>
      </w:r>
      <w:r>
        <w:rPr>
          <w:color w:val="231F20"/>
          <w:w w:val="90"/>
          <w:sz w:val="20"/>
        </w:rPr>
        <w:t>storing</w:t>
      </w:r>
      <w:r>
        <w:rPr>
          <w:color w:val="231F20"/>
          <w:spacing w:val="-6"/>
          <w:w w:val="90"/>
          <w:sz w:val="20"/>
        </w:rPr>
        <w:t> </w:t>
      </w:r>
      <w:r>
        <w:rPr>
          <w:color w:val="231F20"/>
          <w:w w:val="90"/>
          <w:sz w:val="20"/>
        </w:rPr>
        <w:t>data,</w:t>
      </w:r>
      <w:r>
        <w:rPr>
          <w:color w:val="231F20"/>
          <w:spacing w:val="-6"/>
          <w:w w:val="90"/>
          <w:sz w:val="20"/>
        </w:rPr>
        <w:t> </w:t>
      </w:r>
      <w:r>
        <w:rPr>
          <w:color w:val="231F20"/>
          <w:w w:val="90"/>
          <w:sz w:val="20"/>
        </w:rPr>
        <w:t>152 </w:t>
      </w:r>
      <w:r>
        <w:rPr>
          <w:color w:val="231F20"/>
          <w:sz w:val="20"/>
        </w:rPr>
        <w:t>archiving</w:t>
      </w:r>
      <w:r>
        <w:rPr>
          <w:color w:val="231F20"/>
          <w:spacing w:val="-13"/>
          <w:sz w:val="20"/>
        </w:rPr>
        <w:t> </w:t>
      </w:r>
      <w:r>
        <w:rPr>
          <w:color w:val="231F20"/>
          <w:sz w:val="20"/>
        </w:rPr>
        <w:t>data,</w:t>
      </w:r>
      <w:r>
        <w:rPr>
          <w:color w:val="231F20"/>
          <w:spacing w:val="-12"/>
          <w:sz w:val="20"/>
        </w:rPr>
        <w:t> </w:t>
      </w:r>
      <w:r>
        <w:rPr>
          <w:color w:val="231F20"/>
          <w:sz w:val="20"/>
        </w:rPr>
        <w:t>148,</w:t>
      </w:r>
      <w:r>
        <w:rPr>
          <w:color w:val="231F20"/>
          <w:spacing w:val="-13"/>
          <w:sz w:val="20"/>
        </w:rPr>
        <w:t> </w:t>
      </w:r>
      <w:r>
        <w:rPr>
          <w:color w:val="231F20"/>
          <w:sz w:val="20"/>
        </w:rPr>
        <w:t>150,</w:t>
      </w:r>
      <w:r>
        <w:rPr>
          <w:color w:val="231F20"/>
          <w:spacing w:val="-12"/>
          <w:sz w:val="20"/>
        </w:rPr>
        <w:t> </w:t>
      </w:r>
      <w:r>
        <w:rPr>
          <w:color w:val="231F20"/>
          <w:sz w:val="20"/>
        </w:rPr>
        <w:t>152 </w:t>
      </w:r>
      <w:r>
        <w:rPr>
          <w:color w:val="231F20"/>
          <w:w w:val="90"/>
          <w:sz w:val="20"/>
        </w:rPr>
        <w:t>assertiveness,</w:t>
      </w:r>
      <w:r>
        <w:rPr>
          <w:color w:val="231F20"/>
          <w:spacing w:val="-1"/>
          <w:w w:val="90"/>
          <w:sz w:val="20"/>
        </w:rPr>
        <w:t> </w:t>
      </w:r>
      <w:r>
        <w:rPr>
          <w:color w:val="231F20"/>
          <w:w w:val="90"/>
          <w:sz w:val="20"/>
        </w:rPr>
        <w:t>in</w:t>
      </w:r>
      <w:r>
        <w:rPr>
          <w:color w:val="231F20"/>
          <w:spacing w:val="-1"/>
          <w:w w:val="90"/>
          <w:sz w:val="20"/>
        </w:rPr>
        <w:t> </w:t>
      </w:r>
      <w:r>
        <w:rPr>
          <w:color w:val="231F20"/>
          <w:w w:val="90"/>
          <w:sz w:val="20"/>
        </w:rPr>
        <w:t>managing</w:t>
      </w:r>
      <w:r>
        <w:rPr>
          <w:color w:val="231F20"/>
          <w:spacing w:val="-1"/>
          <w:w w:val="90"/>
          <w:sz w:val="20"/>
        </w:rPr>
        <w:t> </w:t>
      </w:r>
      <w:r>
        <w:rPr>
          <w:color w:val="231F20"/>
          <w:w w:val="90"/>
          <w:sz w:val="20"/>
        </w:rPr>
        <w:t>conflict,</w:t>
      </w:r>
      <w:r>
        <w:rPr>
          <w:color w:val="231F20"/>
          <w:spacing w:val="-1"/>
          <w:w w:val="90"/>
          <w:sz w:val="20"/>
        </w:rPr>
        <w:t> </w:t>
      </w:r>
      <w:r>
        <w:rPr>
          <w:color w:val="231F20"/>
          <w:w w:val="90"/>
          <w:sz w:val="20"/>
        </w:rPr>
        <w:t>70 </w:t>
      </w:r>
      <w:r>
        <w:rPr>
          <w:color w:val="231F20"/>
          <w:spacing w:val="-2"/>
          <w:sz w:val="20"/>
        </w:rPr>
        <w:t>assessments</w:t>
      </w:r>
    </w:p>
    <w:p>
      <w:pPr>
        <w:spacing w:line="208" w:lineRule="exact" w:before="0"/>
        <w:ind w:left="3169" w:right="0" w:firstLine="0"/>
        <w:jc w:val="left"/>
        <w:rPr>
          <w:sz w:val="20"/>
        </w:rPr>
      </w:pPr>
      <w:r>
        <w:rPr>
          <w:color w:val="231F20"/>
          <w:w w:val="90"/>
          <w:sz w:val="20"/>
        </w:rPr>
        <w:t>by</w:t>
      </w:r>
      <w:r>
        <w:rPr>
          <w:color w:val="231F20"/>
          <w:spacing w:val="-5"/>
          <w:sz w:val="20"/>
        </w:rPr>
        <w:t> </w:t>
      </w:r>
      <w:r>
        <w:rPr>
          <w:color w:val="231F20"/>
          <w:w w:val="90"/>
          <w:sz w:val="20"/>
        </w:rPr>
        <w:t>the</w:t>
      </w:r>
      <w:r>
        <w:rPr>
          <w:color w:val="231F20"/>
          <w:spacing w:val="-5"/>
          <w:sz w:val="20"/>
        </w:rPr>
        <w:t> </w:t>
      </w:r>
      <w:r>
        <w:rPr>
          <w:color w:val="231F20"/>
          <w:w w:val="90"/>
          <w:sz w:val="20"/>
        </w:rPr>
        <w:t>instructor,</w:t>
      </w:r>
      <w:r>
        <w:rPr>
          <w:color w:val="231F20"/>
          <w:spacing w:val="-4"/>
          <w:sz w:val="20"/>
        </w:rPr>
        <w:t> </w:t>
      </w:r>
      <w:r>
        <w:rPr>
          <w:color w:val="231F20"/>
          <w:spacing w:val="-5"/>
          <w:w w:val="90"/>
          <w:sz w:val="20"/>
        </w:rPr>
        <w:t>216</w:t>
      </w:r>
    </w:p>
    <w:p>
      <w:pPr>
        <w:spacing w:line="210" w:lineRule="exact" w:before="0"/>
        <w:ind w:left="3169" w:right="0" w:firstLine="0"/>
        <w:jc w:val="left"/>
        <w:rPr>
          <w:sz w:val="20"/>
        </w:rPr>
      </w:pPr>
      <w:r>
        <w:rPr>
          <w:color w:val="231F20"/>
          <w:w w:val="90"/>
          <w:sz w:val="20"/>
        </w:rPr>
        <w:t>of</w:t>
      </w:r>
      <w:r>
        <w:rPr>
          <w:color w:val="231F20"/>
          <w:spacing w:val="23"/>
          <w:sz w:val="20"/>
        </w:rPr>
        <w:t> </w:t>
      </w:r>
      <w:r>
        <w:rPr>
          <w:color w:val="231F20"/>
          <w:w w:val="90"/>
          <w:sz w:val="20"/>
        </w:rPr>
        <w:t>student</w:t>
      </w:r>
      <w:r>
        <w:rPr>
          <w:color w:val="231F20"/>
          <w:spacing w:val="-1"/>
          <w:sz w:val="20"/>
        </w:rPr>
        <w:t> </w:t>
      </w:r>
      <w:r>
        <w:rPr>
          <w:color w:val="231F20"/>
          <w:w w:val="90"/>
          <w:sz w:val="20"/>
        </w:rPr>
        <w:t>learning,</w:t>
      </w:r>
      <w:r>
        <w:rPr>
          <w:color w:val="231F20"/>
          <w:spacing w:val="-1"/>
          <w:sz w:val="20"/>
        </w:rPr>
        <w:t> </w:t>
      </w:r>
      <w:r>
        <w:rPr>
          <w:color w:val="231F20"/>
          <w:w w:val="90"/>
          <w:sz w:val="20"/>
        </w:rPr>
        <w:t>223–</w:t>
      </w:r>
      <w:r>
        <w:rPr>
          <w:color w:val="231F20"/>
          <w:spacing w:val="-5"/>
          <w:w w:val="90"/>
          <w:sz w:val="20"/>
        </w:rPr>
        <w:t>225</w:t>
      </w:r>
    </w:p>
    <w:p>
      <w:pPr>
        <w:spacing w:line="223" w:lineRule="auto" w:before="5"/>
        <w:ind w:left="3169" w:right="0" w:hanging="270"/>
        <w:jc w:val="left"/>
        <w:rPr>
          <w:sz w:val="20"/>
        </w:rPr>
      </w:pPr>
      <w:r>
        <w:rPr>
          <w:color w:val="231F20"/>
          <w:w w:val="90"/>
          <w:sz w:val="20"/>
        </w:rPr>
        <w:t>Association</w:t>
      </w:r>
      <w:r>
        <w:rPr>
          <w:color w:val="231F20"/>
          <w:spacing w:val="-2"/>
          <w:w w:val="90"/>
          <w:sz w:val="20"/>
        </w:rPr>
        <w:t> </w:t>
      </w:r>
      <w:r>
        <w:rPr>
          <w:color w:val="231F20"/>
          <w:w w:val="90"/>
          <w:sz w:val="20"/>
        </w:rPr>
        <w:t>of</w:t>
      </w:r>
      <w:r>
        <w:rPr>
          <w:color w:val="231F20"/>
          <w:spacing w:val="14"/>
          <w:sz w:val="20"/>
        </w:rPr>
        <w:t> </w:t>
      </w:r>
      <w:r>
        <w:rPr>
          <w:color w:val="231F20"/>
          <w:w w:val="90"/>
          <w:sz w:val="20"/>
        </w:rPr>
        <w:t>American</w:t>
      </w:r>
      <w:r>
        <w:rPr>
          <w:color w:val="231F20"/>
          <w:spacing w:val="-2"/>
          <w:w w:val="90"/>
          <w:sz w:val="20"/>
        </w:rPr>
        <w:t> </w:t>
      </w:r>
      <w:r>
        <w:rPr>
          <w:color w:val="231F20"/>
          <w:w w:val="90"/>
          <w:sz w:val="20"/>
        </w:rPr>
        <w:t>Medical</w:t>
      </w:r>
      <w:r>
        <w:rPr>
          <w:color w:val="231F20"/>
          <w:spacing w:val="-2"/>
          <w:w w:val="90"/>
          <w:sz w:val="20"/>
        </w:rPr>
        <w:t> </w:t>
      </w:r>
      <w:r>
        <w:rPr>
          <w:color w:val="231F20"/>
          <w:w w:val="90"/>
          <w:sz w:val="20"/>
        </w:rPr>
        <w:t>Colleges,</w:t>
      </w:r>
      <w:r>
        <w:rPr>
          <w:color w:val="231F20"/>
          <w:spacing w:val="-2"/>
          <w:w w:val="90"/>
          <w:sz w:val="20"/>
        </w:rPr>
        <w:t> </w:t>
      </w:r>
      <w:r>
        <w:rPr>
          <w:color w:val="231F20"/>
          <w:w w:val="90"/>
          <w:sz w:val="20"/>
        </w:rPr>
        <w:t>salary </w:t>
      </w:r>
      <w:r>
        <w:rPr>
          <w:color w:val="231F20"/>
          <w:sz w:val="20"/>
        </w:rPr>
        <w:t>survey, 20</w:t>
      </w:r>
    </w:p>
    <w:p>
      <w:pPr>
        <w:spacing w:line="223" w:lineRule="auto" w:before="1"/>
        <w:ind w:left="2900" w:right="491" w:firstLine="0"/>
        <w:jc w:val="left"/>
        <w:rPr>
          <w:sz w:val="20"/>
        </w:rPr>
      </w:pPr>
      <w:r>
        <w:rPr>
          <w:color w:val="231F20"/>
          <w:w w:val="90"/>
          <w:sz w:val="20"/>
        </w:rPr>
        <w:t>assumptions,</w:t>
      </w:r>
      <w:r>
        <w:rPr>
          <w:color w:val="231F20"/>
          <w:spacing w:val="-3"/>
          <w:w w:val="90"/>
          <w:sz w:val="20"/>
        </w:rPr>
        <w:t> </w:t>
      </w:r>
      <w:r>
        <w:rPr>
          <w:color w:val="231F20"/>
          <w:w w:val="90"/>
          <w:sz w:val="20"/>
        </w:rPr>
        <w:t>of</w:t>
      </w:r>
      <w:r>
        <w:rPr>
          <w:color w:val="231F20"/>
          <w:spacing w:val="13"/>
          <w:sz w:val="20"/>
        </w:rPr>
        <w:t> </w:t>
      </w:r>
      <w:r>
        <w:rPr>
          <w:color w:val="231F20"/>
          <w:w w:val="90"/>
          <w:sz w:val="20"/>
        </w:rPr>
        <w:t>a</w:t>
      </w:r>
      <w:r>
        <w:rPr>
          <w:color w:val="231F20"/>
          <w:spacing w:val="-3"/>
          <w:w w:val="90"/>
          <w:sz w:val="20"/>
        </w:rPr>
        <w:t> </w:t>
      </w:r>
      <w:r>
        <w:rPr>
          <w:color w:val="231F20"/>
          <w:w w:val="90"/>
          <w:sz w:val="20"/>
        </w:rPr>
        <w:t>statement</w:t>
      </w:r>
      <w:r>
        <w:rPr>
          <w:color w:val="231F20"/>
          <w:spacing w:val="-3"/>
          <w:w w:val="90"/>
          <w:sz w:val="20"/>
        </w:rPr>
        <w:t> </w:t>
      </w:r>
      <w:r>
        <w:rPr>
          <w:color w:val="231F20"/>
          <w:w w:val="90"/>
          <w:sz w:val="20"/>
        </w:rPr>
        <w:t>of</w:t>
      </w:r>
      <w:r>
        <w:rPr>
          <w:color w:val="231F20"/>
          <w:spacing w:val="12"/>
          <w:sz w:val="20"/>
        </w:rPr>
        <w:t> </w:t>
      </w:r>
      <w:r>
        <w:rPr>
          <w:color w:val="231F20"/>
          <w:w w:val="90"/>
          <w:sz w:val="20"/>
        </w:rPr>
        <w:t>work,</w:t>
      </w:r>
      <w:r>
        <w:rPr>
          <w:color w:val="231F20"/>
          <w:spacing w:val="-3"/>
          <w:w w:val="90"/>
          <w:sz w:val="20"/>
        </w:rPr>
        <w:t> </w:t>
      </w:r>
      <w:r>
        <w:rPr>
          <w:color w:val="231F20"/>
          <w:w w:val="90"/>
          <w:sz w:val="20"/>
        </w:rPr>
        <w:t>128 </w:t>
      </w:r>
      <w:r>
        <w:rPr>
          <w:color w:val="231F20"/>
          <w:sz w:val="20"/>
        </w:rPr>
        <w:t>“at</w:t>
      </w:r>
      <w:r>
        <w:rPr>
          <w:color w:val="231F20"/>
          <w:spacing w:val="-13"/>
          <w:sz w:val="20"/>
        </w:rPr>
        <w:t> </w:t>
      </w:r>
      <w:r>
        <w:rPr>
          <w:color w:val="231F20"/>
          <w:sz w:val="20"/>
        </w:rPr>
        <w:t>will”</w:t>
      </w:r>
      <w:r>
        <w:rPr>
          <w:color w:val="231F20"/>
          <w:spacing w:val="-12"/>
          <w:sz w:val="20"/>
        </w:rPr>
        <w:t> </w:t>
      </w:r>
      <w:r>
        <w:rPr>
          <w:color w:val="231F20"/>
          <w:sz w:val="20"/>
        </w:rPr>
        <w:t>appointments,</w:t>
      </w:r>
      <w:r>
        <w:rPr>
          <w:color w:val="231F20"/>
          <w:spacing w:val="-13"/>
          <w:sz w:val="20"/>
        </w:rPr>
        <w:t> </w:t>
      </w:r>
      <w:r>
        <w:rPr>
          <w:color w:val="231F20"/>
          <w:sz w:val="20"/>
        </w:rPr>
        <w:t>18</w:t>
      </w:r>
    </w:p>
    <w:p>
      <w:pPr>
        <w:spacing w:line="223" w:lineRule="auto" w:before="2"/>
        <w:ind w:left="2900" w:right="713" w:firstLine="0"/>
        <w:jc w:val="left"/>
        <w:rPr>
          <w:sz w:val="20"/>
        </w:rPr>
      </w:pPr>
      <w:r>
        <w:rPr>
          <w:color w:val="231F20"/>
          <w:sz w:val="20"/>
        </w:rPr>
        <w:t>audience,</w:t>
      </w:r>
      <w:r>
        <w:rPr>
          <w:color w:val="231F20"/>
          <w:spacing w:val="-13"/>
          <w:sz w:val="20"/>
        </w:rPr>
        <w:t> </w:t>
      </w:r>
      <w:r>
        <w:rPr>
          <w:color w:val="231F20"/>
          <w:sz w:val="20"/>
        </w:rPr>
        <w:t>for</w:t>
      </w:r>
      <w:r>
        <w:rPr>
          <w:color w:val="231F20"/>
          <w:spacing w:val="-12"/>
          <w:sz w:val="20"/>
        </w:rPr>
        <w:t> </w:t>
      </w:r>
      <w:r>
        <w:rPr>
          <w:color w:val="231F20"/>
          <w:sz w:val="20"/>
        </w:rPr>
        <w:t>a</w:t>
      </w:r>
      <w:r>
        <w:rPr>
          <w:color w:val="231F20"/>
          <w:spacing w:val="-13"/>
          <w:sz w:val="20"/>
        </w:rPr>
        <w:t> </w:t>
      </w:r>
      <w:r>
        <w:rPr>
          <w:color w:val="231F20"/>
          <w:sz w:val="20"/>
        </w:rPr>
        <w:t>project,</w:t>
      </w:r>
      <w:r>
        <w:rPr>
          <w:color w:val="231F20"/>
          <w:spacing w:val="-12"/>
          <w:sz w:val="20"/>
        </w:rPr>
        <w:t> </w:t>
      </w:r>
      <w:r>
        <w:rPr>
          <w:color w:val="231F20"/>
          <w:sz w:val="20"/>
        </w:rPr>
        <w:t>128–129 </w:t>
      </w:r>
      <w:r>
        <w:rPr>
          <w:color w:val="231F20"/>
          <w:spacing w:val="-2"/>
          <w:sz w:val="20"/>
        </w:rPr>
        <w:t>authority,</w:t>
      </w:r>
      <w:r>
        <w:rPr>
          <w:color w:val="231F20"/>
          <w:spacing w:val="-4"/>
          <w:sz w:val="20"/>
        </w:rPr>
        <w:t> </w:t>
      </w:r>
      <w:r>
        <w:rPr>
          <w:color w:val="231F20"/>
          <w:spacing w:val="-2"/>
          <w:sz w:val="20"/>
        </w:rPr>
        <w:t>delegating,</w:t>
      </w:r>
      <w:r>
        <w:rPr>
          <w:color w:val="231F20"/>
          <w:spacing w:val="-4"/>
          <w:sz w:val="20"/>
        </w:rPr>
        <w:t> </w:t>
      </w:r>
      <w:r>
        <w:rPr>
          <w:color w:val="231F20"/>
          <w:spacing w:val="-2"/>
          <w:sz w:val="20"/>
        </w:rPr>
        <w:t>56–57 </w:t>
      </w:r>
      <w:r>
        <w:rPr>
          <w:color w:val="231F20"/>
          <w:w w:val="90"/>
          <w:sz w:val="20"/>
        </w:rPr>
        <w:t>authorship,</w:t>
      </w:r>
      <w:r>
        <w:rPr>
          <w:color w:val="231F20"/>
          <w:spacing w:val="-4"/>
          <w:w w:val="90"/>
          <w:sz w:val="20"/>
        </w:rPr>
        <w:t> </w:t>
      </w:r>
      <w:r>
        <w:rPr>
          <w:color w:val="231F20"/>
          <w:w w:val="90"/>
          <w:sz w:val="20"/>
        </w:rPr>
        <w:t>9.</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journals;</w:t>
      </w:r>
      <w:r>
        <w:rPr>
          <w:color w:val="231F20"/>
          <w:spacing w:val="-4"/>
          <w:w w:val="90"/>
          <w:sz w:val="20"/>
        </w:rPr>
        <w:t> </w:t>
      </w:r>
      <w:r>
        <w:rPr>
          <w:color w:val="231F20"/>
          <w:w w:val="90"/>
          <w:sz w:val="20"/>
        </w:rPr>
        <w:t>papers</w:t>
      </w:r>
    </w:p>
    <w:p>
      <w:pPr>
        <w:spacing w:line="208" w:lineRule="exact" w:before="0"/>
        <w:ind w:left="3169" w:right="0" w:firstLine="0"/>
        <w:jc w:val="left"/>
        <w:rPr>
          <w:sz w:val="20"/>
        </w:rPr>
      </w:pPr>
      <w:r>
        <w:rPr>
          <w:color w:val="231F20"/>
          <w:w w:val="90"/>
          <w:sz w:val="20"/>
        </w:rPr>
        <w:t>and</w:t>
      </w:r>
      <w:r>
        <w:rPr>
          <w:color w:val="231F20"/>
          <w:spacing w:val="-4"/>
          <w:w w:val="90"/>
          <w:sz w:val="20"/>
        </w:rPr>
        <w:t> </w:t>
      </w:r>
      <w:r>
        <w:rPr>
          <w:color w:val="231F20"/>
          <w:w w:val="90"/>
          <w:sz w:val="20"/>
        </w:rPr>
        <w:t>collaborations,</w:t>
      </w:r>
      <w:r>
        <w:rPr>
          <w:color w:val="231F20"/>
          <w:spacing w:val="-2"/>
          <w:w w:val="90"/>
          <w:sz w:val="20"/>
        </w:rPr>
        <w:t> </w:t>
      </w:r>
      <w:r>
        <w:rPr>
          <w:color w:val="231F20"/>
          <w:w w:val="90"/>
          <w:sz w:val="20"/>
        </w:rPr>
        <w:t>206–</w:t>
      </w:r>
      <w:r>
        <w:rPr>
          <w:color w:val="231F20"/>
          <w:spacing w:val="-5"/>
          <w:w w:val="90"/>
          <w:sz w:val="20"/>
        </w:rPr>
        <w:t>207</w:t>
      </w:r>
    </w:p>
    <w:p>
      <w:pPr>
        <w:spacing w:line="210" w:lineRule="exact" w:before="0"/>
        <w:ind w:left="3169" w:right="0" w:firstLine="0"/>
        <w:jc w:val="left"/>
        <w:rPr>
          <w:sz w:val="20"/>
        </w:rPr>
      </w:pPr>
      <w:r>
        <w:rPr>
          <w:color w:val="231F20"/>
          <w:w w:val="90"/>
          <w:sz w:val="20"/>
        </w:rPr>
        <w:t>first,</w:t>
      </w:r>
      <w:r>
        <w:rPr>
          <w:color w:val="231F20"/>
          <w:spacing w:val="-1"/>
          <w:sz w:val="20"/>
        </w:rPr>
        <w:t> </w:t>
      </w:r>
      <w:r>
        <w:rPr>
          <w:color w:val="231F20"/>
          <w:w w:val="90"/>
          <w:sz w:val="20"/>
        </w:rPr>
        <w:t>179–</w:t>
      </w:r>
      <w:r>
        <w:rPr>
          <w:color w:val="231F20"/>
          <w:spacing w:val="-5"/>
          <w:w w:val="90"/>
          <w:sz w:val="20"/>
        </w:rPr>
        <w:t>180</w:t>
      </w:r>
    </w:p>
    <w:p>
      <w:pPr>
        <w:spacing w:line="210" w:lineRule="exact" w:before="0"/>
        <w:ind w:left="3169" w:right="0" w:firstLine="0"/>
        <w:jc w:val="left"/>
        <w:rPr>
          <w:sz w:val="20"/>
        </w:rPr>
      </w:pPr>
      <w:r>
        <w:rPr>
          <w:color w:val="231F20"/>
          <w:w w:val="90"/>
          <w:sz w:val="20"/>
        </w:rPr>
        <w:t>guidelines</w:t>
      </w:r>
      <w:r>
        <w:rPr>
          <w:color w:val="231F20"/>
          <w:spacing w:val="-5"/>
          <w:sz w:val="20"/>
        </w:rPr>
        <w:t> </w:t>
      </w:r>
      <w:r>
        <w:rPr>
          <w:color w:val="231F20"/>
          <w:w w:val="90"/>
          <w:sz w:val="20"/>
        </w:rPr>
        <w:t>for,</w:t>
      </w:r>
      <w:r>
        <w:rPr>
          <w:color w:val="231F20"/>
          <w:spacing w:val="-4"/>
          <w:sz w:val="20"/>
        </w:rPr>
        <w:t> </w:t>
      </w:r>
      <w:r>
        <w:rPr>
          <w:color w:val="231F20"/>
          <w:spacing w:val="-5"/>
          <w:w w:val="90"/>
          <w:sz w:val="20"/>
        </w:rPr>
        <w:t>65</w:t>
      </w:r>
    </w:p>
    <w:p>
      <w:pPr>
        <w:spacing w:line="223" w:lineRule="auto" w:before="4"/>
        <w:ind w:left="3169" w:right="713" w:firstLine="0"/>
        <w:jc w:val="left"/>
        <w:rPr>
          <w:sz w:val="20"/>
        </w:rPr>
      </w:pPr>
      <w:r>
        <w:rPr>
          <w:color w:val="231F20"/>
          <w:spacing w:val="-2"/>
          <w:sz w:val="20"/>
        </w:rPr>
        <w:t>and</w:t>
      </w:r>
      <w:r>
        <w:rPr>
          <w:color w:val="231F20"/>
          <w:spacing w:val="-11"/>
          <w:sz w:val="20"/>
        </w:rPr>
        <w:t> </w:t>
      </w:r>
      <w:r>
        <w:rPr>
          <w:color w:val="231F20"/>
          <w:spacing w:val="-2"/>
          <w:sz w:val="20"/>
        </w:rPr>
        <w:t>postdoc</w:t>
      </w:r>
      <w:r>
        <w:rPr>
          <w:color w:val="231F20"/>
          <w:spacing w:val="-10"/>
          <w:sz w:val="20"/>
        </w:rPr>
        <w:t> </w:t>
      </w:r>
      <w:r>
        <w:rPr>
          <w:color w:val="231F20"/>
          <w:spacing w:val="-2"/>
          <w:sz w:val="20"/>
        </w:rPr>
        <w:t>qualifications,</w:t>
      </w:r>
      <w:r>
        <w:rPr>
          <w:color w:val="231F20"/>
          <w:spacing w:val="-11"/>
          <w:sz w:val="20"/>
        </w:rPr>
        <w:t> </w:t>
      </w:r>
      <w:r>
        <w:rPr>
          <w:color w:val="231F20"/>
          <w:spacing w:val="-2"/>
          <w:sz w:val="20"/>
        </w:rPr>
        <w:t>82 </w:t>
      </w:r>
      <w:r>
        <w:rPr>
          <w:color w:val="231F20"/>
          <w:sz w:val="20"/>
        </w:rPr>
        <w:t>setting</w:t>
      </w:r>
      <w:r>
        <w:rPr>
          <w:color w:val="231F20"/>
          <w:spacing w:val="-13"/>
          <w:sz w:val="20"/>
        </w:rPr>
        <w:t> </w:t>
      </w:r>
      <w:r>
        <w:rPr>
          <w:color w:val="231F20"/>
          <w:sz w:val="20"/>
        </w:rPr>
        <w:t>expectations</w:t>
      </w:r>
      <w:r>
        <w:rPr>
          <w:color w:val="231F20"/>
          <w:spacing w:val="-12"/>
          <w:sz w:val="20"/>
        </w:rPr>
        <w:t> </w:t>
      </w:r>
      <w:r>
        <w:rPr>
          <w:color w:val="231F20"/>
          <w:sz w:val="20"/>
        </w:rPr>
        <w:t>for,</w:t>
      </w:r>
      <w:r>
        <w:rPr>
          <w:color w:val="231F20"/>
          <w:spacing w:val="-13"/>
          <w:sz w:val="20"/>
        </w:rPr>
        <w:t> </w:t>
      </w:r>
      <w:r>
        <w:rPr>
          <w:color w:val="231F20"/>
          <w:sz w:val="20"/>
        </w:rPr>
        <w:t>65 </w:t>
      </w:r>
      <w:r>
        <w:rPr>
          <w:color w:val="231F20"/>
          <w:w w:val="90"/>
          <w:sz w:val="20"/>
        </w:rPr>
        <w:t>avoiding,</w:t>
      </w:r>
      <w:r>
        <w:rPr>
          <w:color w:val="231F20"/>
          <w:spacing w:val="-8"/>
          <w:w w:val="90"/>
          <w:sz w:val="20"/>
        </w:rPr>
        <w:t> </w:t>
      </w:r>
      <w:r>
        <w:rPr>
          <w:color w:val="231F20"/>
          <w:w w:val="90"/>
          <w:sz w:val="20"/>
        </w:rPr>
        <w:t>managing</w:t>
      </w:r>
      <w:r>
        <w:rPr>
          <w:color w:val="231F20"/>
          <w:spacing w:val="-7"/>
          <w:w w:val="90"/>
          <w:sz w:val="20"/>
        </w:rPr>
        <w:t> </w:t>
      </w:r>
      <w:r>
        <w:rPr>
          <w:color w:val="231F20"/>
          <w:w w:val="90"/>
          <w:sz w:val="20"/>
        </w:rPr>
        <w:t>conflicts,</w:t>
      </w:r>
      <w:r>
        <w:rPr>
          <w:color w:val="231F20"/>
          <w:spacing w:val="-8"/>
          <w:w w:val="90"/>
          <w:sz w:val="20"/>
        </w:rPr>
        <w:t> </w:t>
      </w:r>
      <w:r>
        <w:rPr>
          <w:color w:val="231F20"/>
          <w:w w:val="90"/>
          <w:sz w:val="20"/>
        </w:rPr>
        <w:t>70</w:t>
      </w:r>
    </w:p>
    <w:p>
      <w:pPr>
        <w:pStyle w:val="BodyText"/>
        <w:rPr>
          <w:sz w:val="28"/>
        </w:rPr>
      </w:pPr>
      <w:r>
        <w:rPr/>
        <w:br w:type="column"/>
      </w:r>
      <w:r>
        <w:rPr>
          <w:sz w:val="28"/>
        </w:rPr>
      </w:r>
    </w:p>
    <w:p>
      <w:pPr>
        <w:pStyle w:val="BodyText"/>
        <w:spacing w:before="38"/>
        <w:rPr>
          <w:sz w:val="28"/>
        </w:rPr>
      </w:pPr>
    </w:p>
    <w:p>
      <w:pPr>
        <w:pStyle w:val="Heading3"/>
        <w:spacing w:before="0"/>
        <w:ind w:left="522"/>
      </w:pPr>
      <w:r>
        <w:rPr>
          <w:color w:val="231F20"/>
          <w:spacing w:val="-10"/>
        </w:rPr>
        <w:t>B</w:t>
      </w:r>
    </w:p>
    <w:p>
      <w:pPr>
        <w:spacing w:line="223" w:lineRule="auto" w:before="0"/>
        <w:ind w:left="522" w:right="2963" w:firstLine="0"/>
        <w:jc w:val="left"/>
        <w:rPr>
          <w:sz w:val="20"/>
        </w:rPr>
      </w:pPr>
      <w:r>
        <w:rPr>
          <w:color w:val="231F20"/>
          <w:w w:val="90"/>
          <w:sz w:val="20"/>
        </w:rPr>
        <w:t>Bayh-Dole</w:t>
      </w:r>
      <w:r>
        <w:rPr>
          <w:color w:val="231F20"/>
          <w:spacing w:val="-8"/>
          <w:w w:val="90"/>
          <w:sz w:val="20"/>
        </w:rPr>
        <w:t> </w:t>
      </w:r>
      <w:r>
        <w:rPr>
          <w:color w:val="231F20"/>
          <w:w w:val="90"/>
          <w:sz w:val="20"/>
        </w:rPr>
        <w:t>Act,</w:t>
      </w:r>
      <w:r>
        <w:rPr>
          <w:color w:val="231F20"/>
          <w:spacing w:val="-7"/>
          <w:w w:val="90"/>
          <w:sz w:val="20"/>
        </w:rPr>
        <w:t> </w:t>
      </w:r>
      <w:r>
        <w:rPr>
          <w:color w:val="231F20"/>
          <w:w w:val="90"/>
          <w:sz w:val="20"/>
        </w:rPr>
        <w:t>33,</w:t>
      </w:r>
      <w:r>
        <w:rPr>
          <w:color w:val="231F20"/>
          <w:spacing w:val="-8"/>
          <w:w w:val="90"/>
          <w:sz w:val="20"/>
        </w:rPr>
        <w:t> </w:t>
      </w:r>
      <w:r>
        <w:rPr>
          <w:color w:val="231F20"/>
          <w:w w:val="90"/>
          <w:sz w:val="20"/>
        </w:rPr>
        <w:t>187 </w:t>
      </w:r>
      <w:r>
        <w:rPr>
          <w:color w:val="231F20"/>
          <w:spacing w:val="-2"/>
          <w:sz w:val="20"/>
        </w:rPr>
        <w:t>behavior</w:t>
      </w:r>
    </w:p>
    <w:p>
      <w:pPr>
        <w:spacing w:line="223" w:lineRule="auto" w:before="0"/>
        <w:ind w:left="791" w:right="1968" w:firstLine="0"/>
        <w:jc w:val="left"/>
        <w:rPr>
          <w:sz w:val="20"/>
        </w:rPr>
      </w:pPr>
      <w:r>
        <w:rPr>
          <w:color w:val="231F20"/>
          <w:w w:val="90"/>
          <w:sz w:val="20"/>
        </w:rPr>
        <w:t>modifying</w:t>
      </w:r>
      <w:r>
        <w:rPr>
          <w:color w:val="231F20"/>
          <w:spacing w:val="-6"/>
          <w:w w:val="90"/>
          <w:sz w:val="20"/>
        </w:rPr>
        <w:t> </w:t>
      </w:r>
      <w:r>
        <w:rPr>
          <w:color w:val="231F20"/>
          <w:w w:val="90"/>
          <w:sz w:val="20"/>
        </w:rPr>
        <w:t>for</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development,</w:t>
      </w:r>
      <w:r>
        <w:rPr>
          <w:color w:val="231F20"/>
          <w:spacing w:val="-6"/>
          <w:w w:val="90"/>
          <w:sz w:val="20"/>
        </w:rPr>
        <w:t> </w:t>
      </w:r>
      <w:r>
        <w:rPr>
          <w:color w:val="231F20"/>
          <w:w w:val="90"/>
          <w:sz w:val="20"/>
        </w:rPr>
        <w:t>51 </w:t>
      </w:r>
      <w:r>
        <w:rPr>
          <w:color w:val="231F20"/>
          <w:sz w:val="20"/>
        </w:rPr>
        <w:t>rules for, 63–67</w:t>
      </w:r>
    </w:p>
    <w:p>
      <w:pPr>
        <w:spacing w:line="207" w:lineRule="exact" w:before="0"/>
        <w:ind w:left="522" w:right="0" w:firstLine="0"/>
        <w:jc w:val="left"/>
        <w:rPr>
          <w:sz w:val="20"/>
        </w:rPr>
      </w:pPr>
      <w:r>
        <w:rPr>
          <w:color w:val="231F20"/>
          <w:w w:val="90"/>
          <w:sz w:val="20"/>
        </w:rPr>
        <w:t>benchwork,</w:t>
      </w:r>
      <w:r>
        <w:rPr>
          <w:color w:val="231F20"/>
          <w:spacing w:val="-1"/>
          <w:w w:val="90"/>
          <w:sz w:val="20"/>
        </w:rPr>
        <w:t> </w:t>
      </w:r>
      <w:r>
        <w:rPr>
          <w:color w:val="231F20"/>
          <w:w w:val="90"/>
          <w:sz w:val="20"/>
        </w:rPr>
        <w:t>planning,</w:t>
      </w:r>
      <w:r>
        <w:rPr>
          <w:color w:val="231F20"/>
          <w:spacing w:val="-5"/>
          <w:sz w:val="20"/>
        </w:rPr>
        <w:t> </w:t>
      </w:r>
      <w:r>
        <w:rPr>
          <w:color w:val="231F20"/>
          <w:w w:val="90"/>
          <w:sz w:val="20"/>
        </w:rPr>
        <w:t>131–</w:t>
      </w:r>
      <w:r>
        <w:rPr>
          <w:color w:val="231F20"/>
          <w:spacing w:val="-5"/>
          <w:w w:val="90"/>
          <w:sz w:val="20"/>
        </w:rPr>
        <w:t>132</w:t>
      </w:r>
    </w:p>
    <w:p>
      <w:pPr>
        <w:spacing w:line="210" w:lineRule="exact" w:before="0"/>
        <w:ind w:left="522" w:right="0" w:firstLine="0"/>
        <w:jc w:val="left"/>
        <w:rPr>
          <w:sz w:val="20"/>
        </w:rPr>
      </w:pPr>
      <w:r>
        <w:rPr>
          <w:color w:val="231F20"/>
          <w:w w:val="90"/>
          <w:sz w:val="20"/>
        </w:rPr>
        <w:t>benefits,</w:t>
      </w:r>
      <w:r>
        <w:rPr>
          <w:color w:val="231F20"/>
          <w:spacing w:val="-5"/>
          <w:w w:val="90"/>
          <w:sz w:val="20"/>
        </w:rPr>
        <w:t> </w:t>
      </w:r>
      <w:r>
        <w:rPr>
          <w:color w:val="231F20"/>
          <w:w w:val="90"/>
          <w:sz w:val="20"/>
        </w:rPr>
        <w:t>employee,</w:t>
      </w:r>
      <w:r>
        <w:rPr>
          <w:color w:val="231F20"/>
          <w:spacing w:val="-4"/>
          <w:w w:val="90"/>
          <w:sz w:val="20"/>
        </w:rPr>
        <w:t> </w:t>
      </w:r>
      <w:r>
        <w:rPr>
          <w:color w:val="231F20"/>
          <w:spacing w:val="-5"/>
          <w:w w:val="90"/>
          <w:sz w:val="20"/>
        </w:rPr>
        <w:t>20</w:t>
      </w:r>
    </w:p>
    <w:p>
      <w:pPr>
        <w:spacing w:line="223" w:lineRule="auto" w:before="0"/>
        <w:ind w:left="522" w:right="1602" w:firstLine="0"/>
        <w:jc w:val="left"/>
        <w:rPr>
          <w:sz w:val="20"/>
        </w:rPr>
      </w:pPr>
      <w:r>
        <w:rPr>
          <w:color w:val="231F20"/>
          <w:spacing w:val="-4"/>
          <w:sz w:val="20"/>
        </w:rPr>
        <w:t>best</w:t>
      </w:r>
      <w:r>
        <w:rPr>
          <w:color w:val="231F20"/>
          <w:spacing w:val="-9"/>
          <w:sz w:val="20"/>
        </w:rPr>
        <w:t> </w:t>
      </w:r>
      <w:r>
        <w:rPr>
          <w:color w:val="231F20"/>
          <w:spacing w:val="-4"/>
          <w:sz w:val="20"/>
        </w:rPr>
        <w:t>practices,</w:t>
      </w:r>
      <w:r>
        <w:rPr>
          <w:color w:val="231F20"/>
          <w:spacing w:val="-8"/>
          <w:sz w:val="20"/>
        </w:rPr>
        <w:t> </w:t>
      </w:r>
      <w:r>
        <w:rPr>
          <w:color w:val="231F20"/>
          <w:spacing w:val="-4"/>
          <w:sz w:val="20"/>
        </w:rPr>
        <w:t>in</w:t>
      </w:r>
      <w:r>
        <w:rPr>
          <w:color w:val="231F20"/>
          <w:spacing w:val="-9"/>
          <w:sz w:val="20"/>
        </w:rPr>
        <w:t> </w:t>
      </w:r>
      <w:r>
        <w:rPr>
          <w:color w:val="231F20"/>
          <w:spacing w:val="-4"/>
          <w:sz w:val="20"/>
        </w:rPr>
        <w:t>consulting</w:t>
      </w:r>
      <w:r>
        <w:rPr>
          <w:color w:val="231F20"/>
          <w:spacing w:val="-8"/>
          <w:sz w:val="20"/>
        </w:rPr>
        <w:t> </w:t>
      </w:r>
      <w:r>
        <w:rPr>
          <w:color w:val="231F20"/>
          <w:spacing w:val="-4"/>
          <w:sz w:val="20"/>
        </w:rPr>
        <w:t>agreements,</w:t>
      </w:r>
      <w:r>
        <w:rPr>
          <w:color w:val="231F20"/>
          <w:spacing w:val="-9"/>
          <w:sz w:val="20"/>
        </w:rPr>
        <w:t> </w:t>
      </w:r>
      <w:r>
        <w:rPr>
          <w:color w:val="231F20"/>
          <w:spacing w:val="-4"/>
          <w:sz w:val="20"/>
        </w:rPr>
        <w:t>197–198 billable hours, for physician-scientists, 21 </w:t>
      </w:r>
      <w:r>
        <w:rPr>
          <w:color w:val="231F20"/>
          <w:w w:val="90"/>
          <w:sz w:val="20"/>
        </w:rPr>
        <w:t>Blackboard,</w:t>
      </w:r>
      <w:r>
        <w:rPr>
          <w:color w:val="231F20"/>
          <w:spacing w:val="-3"/>
          <w:w w:val="90"/>
          <w:sz w:val="20"/>
        </w:rPr>
        <w:t> </w:t>
      </w:r>
      <w:r>
        <w:rPr>
          <w:color w:val="231F20"/>
          <w:w w:val="90"/>
          <w:sz w:val="20"/>
        </w:rPr>
        <w:t>course</w:t>
      </w:r>
      <w:r>
        <w:rPr>
          <w:color w:val="231F20"/>
          <w:spacing w:val="-3"/>
          <w:w w:val="90"/>
          <w:sz w:val="20"/>
        </w:rPr>
        <w:t> </w:t>
      </w:r>
      <w:r>
        <w:rPr>
          <w:color w:val="231F20"/>
          <w:w w:val="90"/>
          <w:sz w:val="20"/>
        </w:rPr>
        <w:t>management</w:t>
      </w:r>
      <w:r>
        <w:rPr>
          <w:color w:val="231F20"/>
          <w:spacing w:val="-3"/>
          <w:w w:val="90"/>
          <w:sz w:val="20"/>
        </w:rPr>
        <w:t> </w:t>
      </w:r>
      <w:r>
        <w:rPr>
          <w:color w:val="231F20"/>
          <w:w w:val="90"/>
          <w:sz w:val="20"/>
        </w:rPr>
        <w:t>systems</w:t>
      </w:r>
      <w:r>
        <w:rPr>
          <w:color w:val="231F20"/>
          <w:spacing w:val="-3"/>
          <w:w w:val="90"/>
          <w:sz w:val="20"/>
        </w:rPr>
        <w:t> </w:t>
      </w:r>
      <w:r>
        <w:rPr>
          <w:color w:val="231F20"/>
          <w:w w:val="90"/>
          <w:sz w:val="20"/>
        </w:rPr>
        <w:t>from,</w:t>
      </w:r>
      <w:r>
        <w:rPr>
          <w:color w:val="231F20"/>
          <w:spacing w:val="-3"/>
          <w:w w:val="90"/>
          <w:sz w:val="20"/>
        </w:rPr>
        <w:t> </w:t>
      </w:r>
      <w:r>
        <w:rPr>
          <w:color w:val="231F20"/>
          <w:w w:val="90"/>
          <w:sz w:val="20"/>
        </w:rPr>
        <w:t>229 </w:t>
      </w:r>
      <w:r>
        <w:rPr>
          <w:color w:val="231F20"/>
          <w:spacing w:val="-2"/>
          <w:sz w:val="20"/>
        </w:rPr>
        <w:t>Blanchard</w:t>
      </w:r>
      <w:r>
        <w:rPr>
          <w:color w:val="231F20"/>
          <w:spacing w:val="-11"/>
          <w:sz w:val="20"/>
        </w:rPr>
        <w:t> </w:t>
      </w:r>
      <w:r>
        <w:rPr>
          <w:color w:val="231F20"/>
          <w:spacing w:val="-2"/>
          <w:sz w:val="20"/>
        </w:rPr>
        <w:t>and</w:t>
      </w:r>
      <w:r>
        <w:rPr>
          <w:color w:val="231F20"/>
          <w:spacing w:val="-10"/>
          <w:sz w:val="20"/>
        </w:rPr>
        <w:t> </w:t>
      </w:r>
      <w:r>
        <w:rPr>
          <w:color w:val="231F20"/>
          <w:spacing w:val="-2"/>
          <w:sz w:val="20"/>
        </w:rPr>
        <w:t>Hershey</w:t>
      </w:r>
      <w:r>
        <w:rPr>
          <w:color w:val="231F20"/>
          <w:spacing w:val="-11"/>
          <w:sz w:val="20"/>
        </w:rPr>
        <w:t> </w:t>
      </w:r>
      <w:r>
        <w:rPr>
          <w:color w:val="231F20"/>
          <w:spacing w:val="-2"/>
          <w:sz w:val="20"/>
        </w:rPr>
        <w:t>model,</w:t>
      </w:r>
      <w:r>
        <w:rPr>
          <w:color w:val="231F20"/>
          <w:spacing w:val="-10"/>
          <w:sz w:val="20"/>
        </w:rPr>
        <w:t> </w:t>
      </w:r>
      <w:r>
        <w:rPr>
          <w:color w:val="231F20"/>
          <w:spacing w:val="-2"/>
          <w:sz w:val="20"/>
        </w:rPr>
        <w:t>55–56</w:t>
      </w:r>
    </w:p>
    <w:p>
      <w:pPr>
        <w:spacing w:line="223" w:lineRule="auto" w:before="3"/>
        <w:ind w:left="522" w:right="1602" w:firstLine="0"/>
        <w:jc w:val="left"/>
        <w:rPr>
          <w:sz w:val="20"/>
        </w:rPr>
      </w:pPr>
      <w:r>
        <w:rPr>
          <w:color w:val="231F20"/>
          <w:w w:val="90"/>
          <w:sz w:val="20"/>
        </w:rPr>
        <w:t>bloodborne</w:t>
      </w:r>
      <w:r>
        <w:rPr>
          <w:color w:val="231F20"/>
          <w:spacing w:val="-3"/>
          <w:w w:val="90"/>
          <w:sz w:val="20"/>
        </w:rPr>
        <w:t> </w:t>
      </w:r>
      <w:r>
        <w:rPr>
          <w:color w:val="231F20"/>
          <w:w w:val="90"/>
          <w:sz w:val="20"/>
        </w:rPr>
        <w:t>pathogens,</w:t>
      </w:r>
      <w:r>
        <w:rPr>
          <w:color w:val="231F20"/>
          <w:spacing w:val="-3"/>
          <w:w w:val="90"/>
          <w:sz w:val="20"/>
        </w:rPr>
        <w:t> </w:t>
      </w:r>
      <w:r>
        <w:rPr>
          <w:color w:val="231F20"/>
          <w:w w:val="90"/>
          <w:sz w:val="20"/>
        </w:rPr>
        <w:t>requirements</w:t>
      </w:r>
      <w:r>
        <w:rPr>
          <w:color w:val="231F20"/>
          <w:spacing w:val="-3"/>
          <w:w w:val="90"/>
          <w:sz w:val="20"/>
        </w:rPr>
        <w:t> </w:t>
      </w:r>
      <w:r>
        <w:rPr>
          <w:color w:val="231F20"/>
          <w:w w:val="90"/>
          <w:sz w:val="20"/>
        </w:rPr>
        <w:t>for</w:t>
      </w:r>
      <w:r>
        <w:rPr>
          <w:color w:val="231F20"/>
          <w:spacing w:val="-3"/>
          <w:w w:val="90"/>
          <w:sz w:val="20"/>
        </w:rPr>
        <w:t> </w:t>
      </w:r>
      <w:r>
        <w:rPr>
          <w:color w:val="231F20"/>
          <w:w w:val="90"/>
          <w:sz w:val="20"/>
        </w:rPr>
        <w:t>using,</w:t>
      </w:r>
      <w:r>
        <w:rPr>
          <w:color w:val="231F20"/>
          <w:spacing w:val="-3"/>
          <w:w w:val="90"/>
          <w:sz w:val="20"/>
        </w:rPr>
        <w:t> </w:t>
      </w:r>
      <w:r>
        <w:rPr>
          <w:color w:val="231F20"/>
          <w:w w:val="90"/>
          <w:sz w:val="20"/>
        </w:rPr>
        <w:t>32 </w:t>
      </w:r>
      <w:r>
        <w:rPr>
          <w:color w:val="231F20"/>
          <w:spacing w:val="-4"/>
          <w:sz w:val="20"/>
        </w:rPr>
        <w:t>Bloom’s</w:t>
      </w:r>
      <w:r>
        <w:rPr>
          <w:color w:val="231F20"/>
          <w:spacing w:val="-9"/>
          <w:sz w:val="20"/>
        </w:rPr>
        <w:t> </w:t>
      </w:r>
      <w:r>
        <w:rPr>
          <w:color w:val="231F20"/>
          <w:spacing w:val="-4"/>
          <w:sz w:val="20"/>
        </w:rPr>
        <w:t>Taxonomy,</w:t>
      </w:r>
      <w:r>
        <w:rPr>
          <w:color w:val="231F20"/>
          <w:spacing w:val="-8"/>
          <w:sz w:val="20"/>
        </w:rPr>
        <w:t> </w:t>
      </w:r>
      <w:r>
        <w:rPr>
          <w:color w:val="231F20"/>
          <w:spacing w:val="-4"/>
          <w:sz w:val="20"/>
        </w:rPr>
        <w:t>224,</w:t>
      </w:r>
      <w:r>
        <w:rPr>
          <w:color w:val="231F20"/>
          <w:spacing w:val="-9"/>
          <w:sz w:val="20"/>
        </w:rPr>
        <w:t> </w:t>
      </w:r>
      <w:r>
        <w:rPr>
          <w:color w:val="231F20"/>
          <w:spacing w:val="-4"/>
          <w:sz w:val="20"/>
        </w:rPr>
        <w:t>225,</w:t>
      </w:r>
      <w:r>
        <w:rPr>
          <w:color w:val="231F20"/>
          <w:spacing w:val="-8"/>
          <w:sz w:val="20"/>
        </w:rPr>
        <w:t> </w:t>
      </w:r>
      <w:r>
        <w:rPr>
          <w:color w:val="231F20"/>
          <w:spacing w:val="-4"/>
          <w:sz w:val="20"/>
        </w:rPr>
        <w:t>245–246</w:t>
      </w:r>
    </w:p>
    <w:p>
      <w:pPr>
        <w:spacing w:line="207" w:lineRule="exact" w:before="0"/>
        <w:ind w:left="522" w:right="0" w:firstLine="0"/>
        <w:jc w:val="left"/>
        <w:rPr>
          <w:sz w:val="20"/>
        </w:rPr>
      </w:pPr>
      <w:r>
        <w:rPr>
          <w:color w:val="231F20"/>
          <w:w w:val="90"/>
          <w:sz w:val="20"/>
        </w:rPr>
        <w:t>board</w:t>
      </w:r>
      <w:r>
        <w:rPr>
          <w:color w:val="231F20"/>
          <w:spacing w:val="-3"/>
          <w:sz w:val="20"/>
        </w:rPr>
        <w:t> </w:t>
      </w:r>
      <w:r>
        <w:rPr>
          <w:color w:val="231F20"/>
          <w:w w:val="90"/>
          <w:sz w:val="20"/>
        </w:rPr>
        <w:t>of</w:t>
      </w:r>
      <w:r>
        <w:rPr>
          <w:color w:val="231F20"/>
          <w:spacing w:val="21"/>
          <w:sz w:val="20"/>
        </w:rPr>
        <w:t> </w:t>
      </w:r>
      <w:r>
        <w:rPr>
          <w:color w:val="231F20"/>
          <w:w w:val="90"/>
          <w:sz w:val="20"/>
        </w:rPr>
        <w:t>trustees,</w:t>
      </w:r>
      <w:r>
        <w:rPr>
          <w:color w:val="231F20"/>
          <w:spacing w:val="-2"/>
          <w:sz w:val="20"/>
        </w:rPr>
        <w:t> </w:t>
      </w:r>
      <w:r>
        <w:rPr>
          <w:color w:val="231F20"/>
          <w:spacing w:val="-5"/>
          <w:w w:val="90"/>
          <w:sz w:val="20"/>
        </w:rPr>
        <w:t>26</w:t>
      </w:r>
    </w:p>
    <w:p>
      <w:pPr>
        <w:spacing w:line="223" w:lineRule="auto" w:before="5"/>
        <w:ind w:left="522" w:right="1324" w:firstLine="0"/>
        <w:jc w:val="left"/>
        <w:rPr>
          <w:sz w:val="20"/>
        </w:rPr>
      </w:pPr>
      <w:r>
        <w:rPr>
          <w:color w:val="231F20"/>
          <w:w w:val="90"/>
          <w:sz w:val="20"/>
        </w:rPr>
        <w:t>bottlenecks,</w:t>
      </w:r>
      <w:r>
        <w:rPr>
          <w:color w:val="231F20"/>
          <w:spacing w:val="-4"/>
          <w:w w:val="90"/>
          <w:sz w:val="20"/>
        </w:rPr>
        <w:t> </w:t>
      </w:r>
      <w:r>
        <w:rPr>
          <w:color w:val="231F20"/>
          <w:w w:val="90"/>
          <w:sz w:val="20"/>
        </w:rPr>
        <w:t>identifying</w:t>
      </w:r>
      <w:r>
        <w:rPr>
          <w:color w:val="231F20"/>
          <w:spacing w:val="-4"/>
          <w:w w:val="90"/>
          <w:sz w:val="20"/>
        </w:rPr>
        <w:t> </w:t>
      </w:r>
      <w:r>
        <w:rPr>
          <w:color w:val="231F20"/>
          <w:w w:val="90"/>
          <w:sz w:val="20"/>
        </w:rPr>
        <w:t>in</w:t>
      </w:r>
      <w:r>
        <w:rPr>
          <w:color w:val="231F20"/>
          <w:spacing w:val="-4"/>
          <w:w w:val="90"/>
          <w:sz w:val="20"/>
        </w:rPr>
        <w:t> </w:t>
      </w:r>
      <w:r>
        <w:rPr>
          <w:color w:val="231F20"/>
          <w:w w:val="90"/>
          <w:sz w:val="20"/>
        </w:rPr>
        <w:t>project</w:t>
      </w:r>
      <w:r>
        <w:rPr>
          <w:color w:val="231F20"/>
          <w:spacing w:val="-4"/>
          <w:w w:val="90"/>
          <w:sz w:val="20"/>
        </w:rPr>
        <w:t> </w:t>
      </w:r>
      <w:r>
        <w:rPr>
          <w:color w:val="231F20"/>
          <w:w w:val="90"/>
          <w:sz w:val="20"/>
        </w:rPr>
        <w:t>management,</w:t>
      </w:r>
      <w:r>
        <w:rPr>
          <w:color w:val="231F20"/>
          <w:spacing w:val="-4"/>
          <w:w w:val="90"/>
          <w:sz w:val="20"/>
        </w:rPr>
        <w:t> </w:t>
      </w:r>
      <w:r>
        <w:rPr>
          <w:color w:val="231F20"/>
          <w:w w:val="90"/>
          <w:sz w:val="20"/>
        </w:rPr>
        <w:t>132 </w:t>
      </w:r>
      <w:r>
        <w:rPr>
          <w:color w:val="231F20"/>
          <w:sz w:val="20"/>
        </w:rPr>
        <w:t>budgeting,</w:t>
      </w:r>
      <w:r>
        <w:rPr>
          <w:color w:val="231F20"/>
          <w:spacing w:val="-6"/>
          <w:sz w:val="20"/>
        </w:rPr>
        <w:t> </w:t>
      </w:r>
      <w:r>
        <w:rPr>
          <w:color w:val="231F20"/>
          <w:sz w:val="20"/>
        </w:rPr>
        <w:t>32,</w:t>
      </w:r>
      <w:r>
        <w:rPr>
          <w:color w:val="231F20"/>
          <w:spacing w:val="-6"/>
          <w:sz w:val="20"/>
        </w:rPr>
        <w:t> </w:t>
      </w:r>
      <w:r>
        <w:rPr>
          <w:color w:val="231F20"/>
          <w:sz w:val="20"/>
        </w:rPr>
        <w:t>168–170</w:t>
      </w:r>
    </w:p>
    <w:p>
      <w:pPr>
        <w:pStyle w:val="Heading3"/>
        <w:spacing w:before="130"/>
        <w:ind w:left="522"/>
      </w:pPr>
      <w:r>
        <w:rPr>
          <w:color w:val="231F20"/>
          <w:spacing w:val="-10"/>
        </w:rPr>
        <w:t>C</w:t>
      </w:r>
    </w:p>
    <w:p>
      <w:pPr>
        <w:spacing w:line="223" w:lineRule="auto" w:before="0"/>
        <w:ind w:left="522" w:right="1324" w:firstLine="0"/>
        <w:jc w:val="left"/>
        <w:rPr>
          <w:sz w:val="20"/>
        </w:rPr>
      </w:pPr>
      <w:r>
        <w:rPr>
          <w:color w:val="231F20"/>
          <w:w w:val="90"/>
          <w:sz w:val="20"/>
        </w:rPr>
        <w:t>Career</w:t>
      </w:r>
      <w:r>
        <w:rPr>
          <w:color w:val="231F20"/>
          <w:spacing w:val="-4"/>
          <w:w w:val="90"/>
          <w:sz w:val="20"/>
        </w:rPr>
        <w:t> </w:t>
      </w:r>
      <w:r>
        <w:rPr>
          <w:color w:val="231F20"/>
          <w:w w:val="90"/>
          <w:sz w:val="20"/>
        </w:rPr>
        <w:t>Awards</w:t>
      </w:r>
      <w:r>
        <w:rPr>
          <w:color w:val="231F20"/>
          <w:spacing w:val="-4"/>
          <w:w w:val="90"/>
          <w:sz w:val="20"/>
        </w:rPr>
        <w:t> </w:t>
      </w:r>
      <w:r>
        <w:rPr>
          <w:color w:val="231F20"/>
          <w:w w:val="90"/>
          <w:sz w:val="20"/>
        </w:rPr>
        <w:t>in</w:t>
      </w:r>
      <w:r>
        <w:rPr>
          <w:color w:val="231F20"/>
          <w:spacing w:val="-4"/>
          <w:w w:val="90"/>
          <w:sz w:val="20"/>
        </w:rPr>
        <w:t> </w:t>
      </w:r>
      <w:r>
        <w:rPr>
          <w:color w:val="231F20"/>
          <w:w w:val="90"/>
          <w:sz w:val="20"/>
        </w:rPr>
        <w:t>Biomedical</w:t>
      </w:r>
      <w:r>
        <w:rPr>
          <w:color w:val="231F20"/>
          <w:spacing w:val="-4"/>
          <w:w w:val="90"/>
          <w:sz w:val="20"/>
        </w:rPr>
        <w:t> </w:t>
      </w:r>
      <w:r>
        <w:rPr>
          <w:color w:val="231F20"/>
          <w:w w:val="90"/>
          <w:sz w:val="20"/>
        </w:rPr>
        <w:t>Sciences</w:t>
      </w:r>
      <w:r>
        <w:rPr>
          <w:color w:val="231F20"/>
          <w:spacing w:val="-4"/>
          <w:w w:val="90"/>
          <w:sz w:val="20"/>
        </w:rPr>
        <w:t> </w:t>
      </w:r>
      <w:r>
        <w:rPr>
          <w:color w:val="231F20"/>
          <w:w w:val="90"/>
          <w:sz w:val="20"/>
        </w:rPr>
        <w:t>(CABS),</w:t>
      </w:r>
      <w:r>
        <w:rPr>
          <w:color w:val="231F20"/>
          <w:spacing w:val="-5"/>
          <w:w w:val="90"/>
          <w:sz w:val="20"/>
        </w:rPr>
        <w:t> </w:t>
      </w:r>
      <w:r>
        <w:rPr>
          <w:color w:val="231F20"/>
          <w:w w:val="90"/>
          <w:sz w:val="20"/>
        </w:rPr>
        <w:t>19 </w:t>
      </w:r>
      <w:r>
        <w:rPr>
          <w:color w:val="231F20"/>
          <w:spacing w:val="-4"/>
          <w:sz w:val="20"/>
        </w:rPr>
        <w:t>career</w:t>
      </w:r>
      <w:r>
        <w:rPr>
          <w:color w:val="231F20"/>
          <w:spacing w:val="-7"/>
          <w:sz w:val="20"/>
        </w:rPr>
        <w:t> </w:t>
      </w:r>
      <w:r>
        <w:rPr>
          <w:color w:val="231F20"/>
          <w:spacing w:val="-4"/>
          <w:sz w:val="20"/>
        </w:rPr>
        <w:t>development,</w:t>
      </w:r>
      <w:r>
        <w:rPr>
          <w:color w:val="231F20"/>
          <w:spacing w:val="-7"/>
          <w:sz w:val="20"/>
        </w:rPr>
        <w:t> </w:t>
      </w:r>
      <w:r>
        <w:rPr>
          <w:color w:val="231F20"/>
          <w:spacing w:val="-4"/>
          <w:sz w:val="20"/>
        </w:rPr>
        <w:t>for</w:t>
      </w:r>
      <w:r>
        <w:rPr>
          <w:color w:val="231F20"/>
          <w:spacing w:val="-7"/>
          <w:sz w:val="20"/>
        </w:rPr>
        <w:t> </w:t>
      </w:r>
      <w:r>
        <w:rPr>
          <w:color w:val="231F20"/>
          <w:spacing w:val="-4"/>
          <w:sz w:val="20"/>
        </w:rPr>
        <w:t>junior</w:t>
      </w:r>
      <w:r>
        <w:rPr>
          <w:color w:val="231F20"/>
          <w:spacing w:val="-7"/>
          <w:sz w:val="20"/>
        </w:rPr>
        <w:t> </w:t>
      </w:r>
      <w:r>
        <w:rPr>
          <w:color w:val="231F20"/>
          <w:spacing w:val="-4"/>
          <w:sz w:val="20"/>
        </w:rPr>
        <w:t>faculty,</w:t>
      </w:r>
      <w:r>
        <w:rPr>
          <w:color w:val="231F20"/>
          <w:spacing w:val="-7"/>
          <w:sz w:val="20"/>
        </w:rPr>
        <w:t> </w:t>
      </w:r>
      <w:r>
        <w:rPr>
          <w:color w:val="231F20"/>
          <w:spacing w:val="-4"/>
          <w:sz w:val="20"/>
        </w:rPr>
        <w:t>213</w:t>
      </w:r>
    </w:p>
    <w:p>
      <w:pPr>
        <w:spacing w:line="207" w:lineRule="exact" w:before="0"/>
        <w:ind w:left="522" w:right="0" w:firstLine="0"/>
        <w:jc w:val="left"/>
        <w:rPr>
          <w:sz w:val="20"/>
        </w:rPr>
      </w:pPr>
      <w:r>
        <w:rPr>
          <w:color w:val="231F20"/>
          <w:w w:val="90"/>
          <w:sz w:val="20"/>
        </w:rPr>
        <w:t>career</w:t>
      </w:r>
      <w:r>
        <w:rPr>
          <w:color w:val="231F20"/>
          <w:spacing w:val="-5"/>
          <w:w w:val="90"/>
          <w:sz w:val="20"/>
        </w:rPr>
        <w:t> </w:t>
      </w:r>
      <w:r>
        <w:rPr>
          <w:color w:val="231F20"/>
          <w:w w:val="90"/>
          <w:sz w:val="20"/>
        </w:rPr>
        <w:t>summary,</w:t>
      </w:r>
      <w:r>
        <w:rPr>
          <w:color w:val="231F20"/>
          <w:spacing w:val="-4"/>
          <w:w w:val="90"/>
          <w:sz w:val="20"/>
        </w:rPr>
        <w:t> </w:t>
      </w:r>
      <w:r>
        <w:rPr>
          <w:color w:val="231F20"/>
          <w:w w:val="90"/>
          <w:sz w:val="20"/>
        </w:rPr>
        <w:t>for</w:t>
      </w:r>
      <w:r>
        <w:rPr>
          <w:color w:val="231F20"/>
          <w:spacing w:val="-4"/>
          <w:w w:val="90"/>
          <w:sz w:val="20"/>
        </w:rPr>
        <w:t> </w:t>
      </w:r>
      <w:r>
        <w:rPr>
          <w:color w:val="231F20"/>
          <w:w w:val="90"/>
          <w:sz w:val="20"/>
        </w:rPr>
        <w:t>job</w:t>
      </w:r>
      <w:r>
        <w:rPr>
          <w:color w:val="231F20"/>
          <w:spacing w:val="-4"/>
          <w:w w:val="90"/>
          <w:sz w:val="20"/>
        </w:rPr>
        <w:t> </w:t>
      </w:r>
      <w:r>
        <w:rPr>
          <w:color w:val="231F20"/>
          <w:w w:val="90"/>
          <w:sz w:val="20"/>
        </w:rPr>
        <w:t>interview,</w:t>
      </w:r>
      <w:r>
        <w:rPr>
          <w:color w:val="231F20"/>
          <w:spacing w:val="-4"/>
          <w:w w:val="90"/>
          <w:sz w:val="20"/>
        </w:rPr>
        <w:t> </w:t>
      </w:r>
      <w:r>
        <w:rPr>
          <w:color w:val="231F20"/>
          <w:spacing w:val="-10"/>
          <w:w w:val="90"/>
          <w:sz w:val="20"/>
        </w:rPr>
        <w:t>9</w:t>
      </w:r>
    </w:p>
    <w:p>
      <w:pPr>
        <w:spacing w:line="223" w:lineRule="auto" w:before="0"/>
        <w:ind w:left="791" w:right="1968" w:hanging="270"/>
        <w:jc w:val="left"/>
        <w:rPr>
          <w:sz w:val="20"/>
        </w:rPr>
      </w:pPr>
      <w:r>
        <w:rPr>
          <w:color w:val="231F20"/>
          <w:w w:val="90"/>
          <w:sz w:val="20"/>
        </w:rPr>
        <w:t>career</w:t>
      </w:r>
      <w:r>
        <w:rPr>
          <w:color w:val="231F20"/>
          <w:spacing w:val="-8"/>
          <w:w w:val="90"/>
          <w:sz w:val="20"/>
        </w:rPr>
        <w:t> </w:t>
      </w:r>
      <w:r>
        <w:rPr>
          <w:color w:val="231F20"/>
          <w:w w:val="90"/>
          <w:sz w:val="20"/>
        </w:rPr>
        <w:t>trajectory,</w:t>
      </w:r>
      <w:r>
        <w:rPr>
          <w:color w:val="231F20"/>
          <w:spacing w:val="-7"/>
          <w:w w:val="90"/>
          <w:sz w:val="20"/>
        </w:rPr>
        <w:t> </w:t>
      </w:r>
      <w:r>
        <w:rPr>
          <w:color w:val="231F20"/>
          <w:w w:val="90"/>
          <w:sz w:val="20"/>
        </w:rPr>
        <w:t>for</w:t>
      </w:r>
      <w:r>
        <w:rPr>
          <w:color w:val="231F20"/>
          <w:spacing w:val="-8"/>
          <w:w w:val="90"/>
          <w:sz w:val="20"/>
        </w:rPr>
        <w:t> </w:t>
      </w:r>
      <w:r>
        <w:rPr>
          <w:color w:val="231F20"/>
          <w:w w:val="90"/>
          <w:sz w:val="20"/>
        </w:rPr>
        <w:t>tenure-track</w:t>
      </w:r>
      <w:r>
        <w:rPr>
          <w:color w:val="231F20"/>
          <w:spacing w:val="-7"/>
          <w:w w:val="90"/>
          <w:sz w:val="20"/>
        </w:rPr>
        <w:t> </w:t>
      </w:r>
      <w:r>
        <w:rPr>
          <w:color w:val="231F20"/>
          <w:w w:val="90"/>
          <w:sz w:val="20"/>
        </w:rPr>
        <w:t>physician-</w:t>
      </w:r>
      <w:r>
        <w:rPr>
          <w:color w:val="231F20"/>
          <w:sz w:val="20"/>
        </w:rPr>
        <w:t>scientists, 45</w:t>
      </w:r>
    </w:p>
    <w:p>
      <w:pPr>
        <w:spacing w:line="207" w:lineRule="exact" w:before="0"/>
        <w:ind w:left="522" w:right="0" w:firstLine="0"/>
        <w:jc w:val="left"/>
        <w:rPr>
          <w:sz w:val="20"/>
        </w:rPr>
      </w:pPr>
      <w:r>
        <w:rPr>
          <w:color w:val="231F20"/>
          <w:w w:val="90"/>
          <w:sz w:val="20"/>
        </w:rPr>
        <w:t>case-based</w:t>
      </w:r>
      <w:r>
        <w:rPr>
          <w:color w:val="231F20"/>
          <w:spacing w:val="-1"/>
          <w:sz w:val="20"/>
        </w:rPr>
        <w:t> </w:t>
      </w:r>
      <w:r>
        <w:rPr>
          <w:color w:val="231F20"/>
          <w:w w:val="90"/>
          <w:sz w:val="20"/>
        </w:rPr>
        <w:t>learning,</w:t>
      </w:r>
      <w:r>
        <w:rPr>
          <w:color w:val="231F20"/>
          <w:spacing w:val="-1"/>
          <w:sz w:val="20"/>
        </w:rPr>
        <w:t> </w:t>
      </w:r>
      <w:r>
        <w:rPr>
          <w:color w:val="231F20"/>
          <w:spacing w:val="-5"/>
          <w:w w:val="90"/>
          <w:sz w:val="20"/>
        </w:rPr>
        <w:t>222</w:t>
      </w:r>
    </w:p>
    <w:p>
      <w:pPr>
        <w:spacing w:line="210" w:lineRule="exact" w:before="0"/>
        <w:ind w:left="522" w:right="0" w:firstLine="0"/>
        <w:jc w:val="left"/>
        <w:rPr>
          <w:sz w:val="20"/>
        </w:rPr>
      </w:pPr>
      <w:r>
        <w:rPr>
          <w:color w:val="231F20"/>
          <w:w w:val="90"/>
          <w:sz w:val="20"/>
        </w:rPr>
        <w:t>case-based</w:t>
      </w:r>
      <w:r>
        <w:rPr>
          <w:color w:val="231F20"/>
          <w:spacing w:val="-5"/>
          <w:sz w:val="20"/>
        </w:rPr>
        <w:t> </w:t>
      </w:r>
      <w:r>
        <w:rPr>
          <w:color w:val="231F20"/>
          <w:w w:val="90"/>
          <w:sz w:val="20"/>
        </w:rPr>
        <w:t>problems,</w:t>
      </w:r>
      <w:r>
        <w:rPr>
          <w:color w:val="231F20"/>
          <w:spacing w:val="-5"/>
          <w:sz w:val="20"/>
        </w:rPr>
        <w:t> </w:t>
      </w:r>
      <w:r>
        <w:rPr>
          <w:color w:val="231F20"/>
          <w:w w:val="90"/>
          <w:sz w:val="20"/>
        </w:rPr>
        <w:t>218–</w:t>
      </w:r>
      <w:r>
        <w:rPr>
          <w:color w:val="231F20"/>
          <w:spacing w:val="-5"/>
          <w:w w:val="90"/>
          <w:sz w:val="20"/>
        </w:rPr>
        <w:t>219</w:t>
      </w:r>
    </w:p>
    <w:p>
      <w:pPr>
        <w:spacing w:line="223" w:lineRule="auto" w:before="3"/>
        <w:ind w:left="522" w:right="2414" w:firstLine="0"/>
        <w:jc w:val="left"/>
        <w:rPr>
          <w:sz w:val="20"/>
        </w:rPr>
      </w:pPr>
      <w:r>
        <w:rPr>
          <w:color w:val="231F20"/>
          <w:w w:val="90"/>
          <w:sz w:val="20"/>
        </w:rPr>
        <w:t>Center</w:t>
      </w:r>
      <w:r>
        <w:rPr>
          <w:color w:val="231F20"/>
          <w:spacing w:val="-4"/>
          <w:w w:val="90"/>
          <w:sz w:val="20"/>
        </w:rPr>
        <w:t> </w:t>
      </w:r>
      <w:r>
        <w:rPr>
          <w:color w:val="231F20"/>
          <w:w w:val="90"/>
          <w:sz w:val="20"/>
        </w:rPr>
        <w:t>for</w:t>
      </w:r>
      <w:r>
        <w:rPr>
          <w:color w:val="231F20"/>
          <w:spacing w:val="-4"/>
          <w:w w:val="90"/>
          <w:sz w:val="20"/>
        </w:rPr>
        <w:t> </w:t>
      </w:r>
      <w:r>
        <w:rPr>
          <w:color w:val="231F20"/>
          <w:w w:val="90"/>
          <w:sz w:val="20"/>
        </w:rPr>
        <w:t>Scientific</w:t>
      </w:r>
      <w:r>
        <w:rPr>
          <w:color w:val="231F20"/>
          <w:spacing w:val="-4"/>
          <w:w w:val="90"/>
          <w:sz w:val="20"/>
        </w:rPr>
        <w:t> </w:t>
      </w:r>
      <w:r>
        <w:rPr>
          <w:color w:val="231F20"/>
          <w:w w:val="90"/>
          <w:sz w:val="20"/>
        </w:rPr>
        <w:t>Review</w:t>
      </w:r>
      <w:r>
        <w:rPr>
          <w:color w:val="231F20"/>
          <w:spacing w:val="-4"/>
          <w:w w:val="90"/>
          <w:sz w:val="20"/>
        </w:rPr>
        <w:t> </w:t>
      </w:r>
      <w:r>
        <w:rPr>
          <w:color w:val="231F20"/>
          <w:w w:val="90"/>
          <w:sz w:val="20"/>
        </w:rPr>
        <w:t>(CSR),</w:t>
      </w:r>
      <w:r>
        <w:rPr>
          <w:color w:val="231F20"/>
          <w:spacing w:val="-4"/>
          <w:w w:val="90"/>
          <w:sz w:val="20"/>
        </w:rPr>
        <w:t> </w:t>
      </w:r>
      <w:r>
        <w:rPr>
          <w:color w:val="231F20"/>
          <w:w w:val="90"/>
          <w:sz w:val="20"/>
        </w:rPr>
        <w:t>154 </w:t>
      </w:r>
      <w:r>
        <w:rPr>
          <w:color w:val="231F20"/>
          <w:sz w:val="20"/>
        </w:rPr>
        <w:t>chalk talk, 15</w:t>
      </w:r>
    </w:p>
    <w:p>
      <w:pPr>
        <w:spacing w:line="223" w:lineRule="auto" w:before="2"/>
        <w:ind w:left="522" w:right="2548" w:firstLine="0"/>
        <w:jc w:val="left"/>
        <w:rPr>
          <w:sz w:val="20"/>
        </w:rPr>
      </w:pPr>
      <w:r>
        <w:rPr>
          <w:color w:val="231F20"/>
          <w:w w:val="90"/>
          <w:sz w:val="20"/>
        </w:rPr>
        <w:t>championing</w:t>
      </w:r>
      <w:r>
        <w:rPr>
          <w:color w:val="231F20"/>
          <w:spacing w:val="-8"/>
          <w:w w:val="90"/>
          <w:sz w:val="20"/>
        </w:rPr>
        <w:t> </w:t>
      </w:r>
      <w:r>
        <w:rPr>
          <w:color w:val="231F20"/>
          <w:w w:val="90"/>
          <w:sz w:val="20"/>
        </w:rPr>
        <w:t>a</w:t>
      </w:r>
      <w:r>
        <w:rPr>
          <w:color w:val="231F20"/>
          <w:spacing w:val="-7"/>
          <w:w w:val="90"/>
          <w:sz w:val="20"/>
        </w:rPr>
        <w:t> </w:t>
      </w:r>
      <w:r>
        <w:rPr>
          <w:color w:val="231F20"/>
          <w:w w:val="90"/>
          <w:sz w:val="20"/>
        </w:rPr>
        <w:t>project,</w:t>
      </w:r>
      <w:r>
        <w:rPr>
          <w:color w:val="231F20"/>
          <w:spacing w:val="-8"/>
          <w:w w:val="90"/>
          <w:sz w:val="20"/>
        </w:rPr>
        <w:t> </w:t>
      </w:r>
      <w:r>
        <w:rPr>
          <w:color w:val="231F20"/>
          <w:w w:val="90"/>
          <w:sz w:val="20"/>
        </w:rPr>
        <w:t>134 </w:t>
      </w:r>
      <w:r>
        <w:rPr>
          <w:color w:val="231F20"/>
          <w:spacing w:val="-2"/>
          <w:sz w:val="20"/>
        </w:rPr>
        <w:t>chancellor,</w:t>
      </w:r>
      <w:r>
        <w:rPr>
          <w:color w:val="231F20"/>
          <w:spacing w:val="-8"/>
          <w:sz w:val="20"/>
        </w:rPr>
        <w:t> </w:t>
      </w:r>
      <w:r>
        <w:rPr>
          <w:color w:val="231F20"/>
          <w:spacing w:val="-2"/>
          <w:sz w:val="20"/>
        </w:rPr>
        <w:t>university,</w:t>
      </w:r>
      <w:r>
        <w:rPr>
          <w:color w:val="231F20"/>
          <w:spacing w:val="-8"/>
          <w:sz w:val="20"/>
        </w:rPr>
        <w:t> </w:t>
      </w:r>
      <w:r>
        <w:rPr>
          <w:color w:val="231F20"/>
          <w:spacing w:val="-2"/>
          <w:sz w:val="20"/>
        </w:rPr>
        <w:t>26</w:t>
      </w:r>
    </w:p>
    <w:p>
      <w:pPr>
        <w:spacing w:line="207" w:lineRule="exact" w:before="0"/>
        <w:ind w:left="522" w:right="0" w:firstLine="0"/>
        <w:jc w:val="left"/>
        <w:rPr>
          <w:sz w:val="20"/>
        </w:rPr>
      </w:pPr>
      <w:r>
        <w:rPr>
          <w:color w:val="231F20"/>
          <w:w w:val="90"/>
          <w:sz w:val="20"/>
        </w:rPr>
        <w:t>chemicals,</w:t>
      </w:r>
      <w:r>
        <w:rPr>
          <w:color w:val="231F20"/>
          <w:spacing w:val="-4"/>
          <w:sz w:val="20"/>
        </w:rPr>
        <w:t> </w:t>
      </w:r>
      <w:r>
        <w:rPr>
          <w:color w:val="231F20"/>
          <w:w w:val="90"/>
          <w:sz w:val="20"/>
        </w:rPr>
        <w:t>requirements</w:t>
      </w:r>
      <w:r>
        <w:rPr>
          <w:color w:val="231F20"/>
          <w:spacing w:val="-4"/>
          <w:sz w:val="20"/>
        </w:rPr>
        <w:t> </w:t>
      </w:r>
      <w:r>
        <w:rPr>
          <w:color w:val="231F20"/>
          <w:w w:val="90"/>
          <w:sz w:val="20"/>
        </w:rPr>
        <w:t>for</w:t>
      </w:r>
      <w:r>
        <w:rPr>
          <w:color w:val="231F20"/>
          <w:spacing w:val="-4"/>
          <w:sz w:val="20"/>
        </w:rPr>
        <w:t> </w:t>
      </w:r>
      <w:r>
        <w:rPr>
          <w:color w:val="231F20"/>
          <w:w w:val="90"/>
          <w:sz w:val="20"/>
        </w:rPr>
        <w:t>using,</w:t>
      </w:r>
      <w:r>
        <w:rPr>
          <w:color w:val="231F20"/>
          <w:spacing w:val="-3"/>
          <w:sz w:val="20"/>
        </w:rPr>
        <w:t> </w:t>
      </w:r>
      <w:r>
        <w:rPr>
          <w:color w:val="231F20"/>
          <w:spacing w:val="-5"/>
          <w:w w:val="90"/>
          <w:sz w:val="20"/>
        </w:rPr>
        <w:t>32</w:t>
      </w:r>
    </w:p>
    <w:p>
      <w:pPr>
        <w:spacing w:line="223" w:lineRule="auto" w:before="4"/>
        <w:ind w:left="791" w:right="1968" w:hanging="270"/>
        <w:jc w:val="left"/>
        <w:rPr>
          <w:sz w:val="20"/>
        </w:rPr>
      </w:pPr>
      <w:r>
        <w:rPr>
          <w:color w:val="231F20"/>
          <w:w w:val="90"/>
          <w:sz w:val="20"/>
        </w:rPr>
        <w:t>chief</w:t>
      </w:r>
      <w:r>
        <w:rPr>
          <w:color w:val="231F20"/>
          <w:spacing w:val="9"/>
          <w:sz w:val="20"/>
        </w:rPr>
        <w:t> </w:t>
      </w:r>
      <w:r>
        <w:rPr>
          <w:color w:val="231F20"/>
          <w:w w:val="90"/>
          <w:sz w:val="20"/>
        </w:rPr>
        <w:t>executive</w:t>
      </w:r>
      <w:r>
        <w:rPr>
          <w:color w:val="231F20"/>
          <w:spacing w:val="-5"/>
          <w:w w:val="90"/>
          <w:sz w:val="20"/>
        </w:rPr>
        <w:t> </w:t>
      </w:r>
      <w:r>
        <w:rPr>
          <w:color w:val="231F20"/>
          <w:w w:val="90"/>
          <w:sz w:val="20"/>
        </w:rPr>
        <w:t>officers,</w:t>
      </w:r>
      <w:r>
        <w:rPr>
          <w:color w:val="231F20"/>
          <w:spacing w:val="-5"/>
          <w:w w:val="90"/>
          <w:sz w:val="20"/>
        </w:rPr>
        <w:t> </w:t>
      </w:r>
      <w:r>
        <w:rPr>
          <w:color w:val="231F20"/>
          <w:w w:val="90"/>
          <w:sz w:val="20"/>
        </w:rPr>
        <w:t>of</w:t>
      </w:r>
      <w:r>
        <w:rPr>
          <w:color w:val="231F20"/>
          <w:spacing w:val="9"/>
          <w:sz w:val="20"/>
        </w:rPr>
        <w:t> </w:t>
      </w:r>
      <w:r>
        <w:rPr>
          <w:color w:val="231F20"/>
          <w:w w:val="90"/>
          <w:sz w:val="20"/>
        </w:rPr>
        <w:t>academic</w:t>
      </w:r>
      <w:r>
        <w:rPr>
          <w:color w:val="231F20"/>
          <w:spacing w:val="-5"/>
          <w:w w:val="90"/>
          <w:sz w:val="20"/>
        </w:rPr>
        <w:t> </w:t>
      </w:r>
      <w:r>
        <w:rPr>
          <w:color w:val="231F20"/>
          <w:w w:val="90"/>
          <w:sz w:val="20"/>
        </w:rPr>
        <w:t>health </w:t>
      </w:r>
      <w:r>
        <w:rPr>
          <w:color w:val="231F20"/>
          <w:sz w:val="20"/>
        </w:rPr>
        <w:t>centers, 29</w:t>
      </w:r>
    </w:p>
    <w:p>
      <w:pPr>
        <w:spacing w:line="223" w:lineRule="auto" w:before="2"/>
        <w:ind w:left="522" w:right="2414" w:firstLine="0"/>
        <w:jc w:val="left"/>
        <w:rPr>
          <w:sz w:val="20"/>
        </w:rPr>
      </w:pPr>
      <w:r>
        <w:rPr>
          <w:color w:val="231F20"/>
          <w:w w:val="90"/>
          <w:sz w:val="20"/>
        </w:rPr>
        <w:t>childcare</w:t>
      </w:r>
      <w:r>
        <w:rPr>
          <w:color w:val="231F20"/>
          <w:spacing w:val="-8"/>
          <w:w w:val="90"/>
          <w:sz w:val="20"/>
        </w:rPr>
        <w:t> </w:t>
      </w:r>
      <w:r>
        <w:rPr>
          <w:color w:val="231F20"/>
          <w:w w:val="90"/>
          <w:sz w:val="20"/>
        </w:rPr>
        <w:t>arrangements,</w:t>
      </w:r>
      <w:r>
        <w:rPr>
          <w:color w:val="231F20"/>
          <w:spacing w:val="-7"/>
          <w:w w:val="90"/>
          <w:sz w:val="20"/>
        </w:rPr>
        <w:t> </w:t>
      </w:r>
      <w:r>
        <w:rPr>
          <w:color w:val="231F20"/>
          <w:w w:val="90"/>
          <w:sz w:val="20"/>
        </w:rPr>
        <w:t>122–123 </w:t>
      </w:r>
      <w:r>
        <w:rPr>
          <w:color w:val="231F20"/>
          <w:spacing w:val="-6"/>
          <w:sz w:val="20"/>
        </w:rPr>
        <w:t>choices, time management, 115 </w:t>
      </w:r>
      <w:r>
        <w:rPr>
          <w:color w:val="231F20"/>
          <w:sz w:val="20"/>
        </w:rPr>
        <w:t>citation index, 176</w:t>
      </w:r>
    </w:p>
    <w:p>
      <w:pPr>
        <w:spacing w:line="223" w:lineRule="auto" w:before="2"/>
        <w:ind w:left="522" w:right="2414" w:firstLine="0"/>
        <w:jc w:val="left"/>
        <w:rPr>
          <w:sz w:val="20"/>
        </w:rPr>
      </w:pPr>
      <w:r>
        <w:rPr>
          <w:color w:val="231F20"/>
          <w:w w:val="90"/>
          <w:sz w:val="20"/>
        </w:rPr>
        <w:t>classroom,</w:t>
      </w:r>
      <w:r>
        <w:rPr>
          <w:color w:val="231F20"/>
          <w:spacing w:val="-6"/>
          <w:w w:val="90"/>
          <w:sz w:val="20"/>
        </w:rPr>
        <w:t> </w:t>
      </w:r>
      <w:r>
        <w:rPr>
          <w:color w:val="231F20"/>
          <w:w w:val="90"/>
          <w:sz w:val="20"/>
        </w:rPr>
        <w:t>active</w:t>
      </w:r>
      <w:r>
        <w:rPr>
          <w:color w:val="231F20"/>
          <w:spacing w:val="-6"/>
          <w:w w:val="90"/>
          <w:sz w:val="20"/>
        </w:rPr>
        <w:t> </w:t>
      </w:r>
      <w:r>
        <w:rPr>
          <w:color w:val="231F20"/>
          <w:w w:val="90"/>
          <w:sz w:val="20"/>
        </w:rPr>
        <w:t>learning</w:t>
      </w:r>
      <w:r>
        <w:rPr>
          <w:color w:val="231F20"/>
          <w:spacing w:val="-6"/>
          <w:w w:val="90"/>
          <w:sz w:val="20"/>
        </w:rPr>
        <w:t> </w:t>
      </w:r>
      <w:r>
        <w:rPr>
          <w:color w:val="231F20"/>
          <w:w w:val="90"/>
          <w:sz w:val="20"/>
        </w:rPr>
        <w:t>in,</w:t>
      </w:r>
      <w:r>
        <w:rPr>
          <w:color w:val="231F20"/>
          <w:spacing w:val="-6"/>
          <w:w w:val="90"/>
          <w:sz w:val="20"/>
        </w:rPr>
        <w:t> </w:t>
      </w:r>
      <w:r>
        <w:rPr>
          <w:color w:val="231F20"/>
          <w:w w:val="90"/>
          <w:sz w:val="20"/>
        </w:rPr>
        <w:t>216–220 </w:t>
      </w:r>
      <w:r>
        <w:rPr>
          <w:color w:val="231F20"/>
          <w:spacing w:val="-2"/>
          <w:sz w:val="20"/>
        </w:rPr>
        <w:t>classroom</w:t>
      </w:r>
      <w:r>
        <w:rPr>
          <w:color w:val="231F20"/>
          <w:spacing w:val="-8"/>
          <w:sz w:val="20"/>
        </w:rPr>
        <w:t> </w:t>
      </w:r>
      <w:r>
        <w:rPr>
          <w:color w:val="231F20"/>
          <w:spacing w:val="-2"/>
          <w:sz w:val="20"/>
        </w:rPr>
        <w:t>clickers.</w:t>
      </w:r>
      <w:r>
        <w:rPr>
          <w:color w:val="231F20"/>
          <w:spacing w:val="-8"/>
          <w:sz w:val="20"/>
        </w:rPr>
        <w:t> </w:t>
      </w:r>
      <w:r>
        <w:rPr>
          <w:i/>
          <w:color w:val="231F20"/>
          <w:spacing w:val="-2"/>
          <w:sz w:val="20"/>
        </w:rPr>
        <w:t>See</w:t>
      </w:r>
      <w:r>
        <w:rPr>
          <w:i/>
          <w:color w:val="231F20"/>
          <w:spacing w:val="-8"/>
          <w:sz w:val="20"/>
        </w:rPr>
        <w:t> </w:t>
      </w:r>
      <w:r>
        <w:rPr>
          <w:color w:val="231F20"/>
          <w:spacing w:val="-2"/>
          <w:sz w:val="20"/>
        </w:rPr>
        <w:t>clickers classroom</w:t>
      </w:r>
      <w:r>
        <w:rPr>
          <w:color w:val="231F20"/>
          <w:spacing w:val="-8"/>
          <w:sz w:val="20"/>
        </w:rPr>
        <w:t> </w:t>
      </w:r>
      <w:r>
        <w:rPr>
          <w:color w:val="231F20"/>
          <w:spacing w:val="-2"/>
          <w:sz w:val="20"/>
        </w:rPr>
        <w:t>time,</w:t>
      </w:r>
      <w:r>
        <w:rPr>
          <w:color w:val="231F20"/>
          <w:spacing w:val="-8"/>
          <w:sz w:val="20"/>
        </w:rPr>
        <w:t> </w:t>
      </w:r>
      <w:r>
        <w:rPr>
          <w:color w:val="231F20"/>
          <w:spacing w:val="-2"/>
          <w:sz w:val="20"/>
        </w:rPr>
        <w:t>controlling,</w:t>
      </w:r>
      <w:r>
        <w:rPr>
          <w:color w:val="231F20"/>
          <w:spacing w:val="-8"/>
          <w:sz w:val="20"/>
        </w:rPr>
        <w:t> </w:t>
      </w:r>
      <w:r>
        <w:rPr>
          <w:color w:val="231F20"/>
          <w:spacing w:val="-2"/>
          <w:sz w:val="20"/>
        </w:rPr>
        <w:t>120 </w:t>
      </w:r>
      <w:r>
        <w:rPr>
          <w:color w:val="231F20"/>
          <w:sz w:val="20"/>
        </w:rPr>
        <w:t>clickers,</w:t>
      </w:r>
      <w:r>
        <w:rPr>
          <w:color w:val="231F20"/>
          <w:spacing w:val="-4"/>
          <w:sz w:val="20"/>
        </w:rPr>
        <w:t> </w:t>
      </w:r>
      <w:r>
        <w:rPr>
          <w:color w:val="231F20"/>
          <w:sz w:val="20"/>
        </w:rPr>
        <w:t>219,</w:t>
      </w:r>
      <w:r>
        <w:rPr>
          <w:color w:val="231F20"/>
          <w:spacing w:val="-4"/>
          <w:sz w:val="20"/>
        </w:rPr>
        <w:t> </w:t>
      </w:r>
      <w:r>
        <w:rPr>
          <w:color w:val="231F20"/>
          <w:sz w:val="20"/>
        </w:rPr>
        <w:t>223,</w:t>
      </w:r>
      <w:r>
        <w:rPr>
          <w:color w:val="231F20"/>
          <w:spacing w:val="-4"/>
          <w:sz w:val="20"/>
        </w:rPr>
        <w:t> </w:t>
      </w:r>
      <w:r>
        <w:rPr>
          <w:color w:val="231F20"/>
          <w:sz w:val="20"/>
        </w:rPr>
        <w:t>242</w:t>
      </w:r>
    </w:p>
    <w:p>
      <w:pPr>
        <w:spacing w:line="223" w:lineRule="auto" w:before="3"/>
        <w:ind w:left="522" w:right="1067" w:firstLine="0"/>
        <w:jc w:val="left"/>
        <w:rPr>
          <w:sz w:val="20"/>
        </w:rPr>
      </w:pPr>
      <w:r>
        <w:rPr>
          <w:color w:val="231F20"/>
          <w:w w:val="90"/>
          <w:sz w:val="20"/>
        </w:rPr>
        <w:t>clinical</w:t>
      </w:r>
      <w:r>
        <w:rPr>
          <w:color w:val="231F20"/>
          <w:spacing w:val="-7"/>
          <w:w w:val="90"/>
          <w:sz w:val="20"/>
        </w:rPr>
        <w:t> </w:t>
      </w:r>
      <w:r>
        <w:rPr>
          <w:color w:val="231F20"/>
          <w:w w:val="90"/>
          <w:sz w:val="20"/>
        </w:rPr>
        <w:t>duties,</w:t>
      </w:r>
      <w:r>
        <w:rPr>
          <w:color w:val="231F20"/>
          <w:spacing w:val="-7"/>
          <w:w w:val="90"/>
          <w:sz w:val="20"/>
        </w:rPr>
        <w:t> </w:t>
      </w:r>
      <w:r>
        <w:rPr>
          <w:color w:val="231F20"/>
          <w:w w:val="90"/>
          <w:sz w:val="20"/>
        </w:rPr>
        <w:t>of</w:t>
      </w:r>
      <w:r>
        <w:rPr>
          <w:color w:val="231F20"/>
          <w:spacing w:val="7"/>
          <w:sz w:val="20"/>
        </w:rPr>
        <w:t> </w:t>
      </w:r>
      <w:r>
        <w:rPr>
          <w:color w:val="231F20"/>
          <w:w w:val="90"/>
          <w:sz w:val="20"/>
        </w:rPr>
        <w:t>tenure-track</w:t>
      </w:r>
      <w:r>
        <w:rPr>
          <w:color w:val="231F20"/>
          <w:spacing w:val="-7"/>
          <w:w w:val="90"/>
          <w:sz w:val="20"/>
        </w:rPr>
        <w:t> </w:t>
      </w:r>
      <w:r>
        <w:rPr>
          <w:color w:val="231F20"/>
          <w:w w:val="90"/>
          <w:sz w:val="20"/>
        </w:rPr>
        <w:t>physician-scientists,</w:t>
      </w:r>
      <w:r>
        <w:rPr>
          <w:color w:val="231F20"/>
          <w:spacing w:val="-7"/>
          <w:w w:val="90"/>
          <w:sz w:val="20"/>
        </w:rPr>
        <w:t> </w:t>
      </w:r>
      <w:r>
        <w:rPr>
          <w:color w:val="231F20"/>
          <w:w w:val="90"/>
          <w:sz w:val="20"/>
        </w:rPr>
        <w:t>45 </w:t>
      </w:r>
      <w:r>
        <w:rPr>
          <w:color w:val="231F20"/>
          <w:spacing w:val="-4"/>
          <w:sz w:val="20"/>
        </w:rPr>
        <w:t>clinical</w:t>
      </w:r>
      <w:r>
        <w:rPr>
          <w:color w:val="231F20"/>
          <w:spacing w:val="-9"/>
          <w:sz w:val="20"/>
        </w:rPr>
        <w:t> </w:t>
      </w:r>
      <w:r>
        <w:rPr>
          <w:color w:val="231F20"/>
          <w:spacing w:val="-4"/>
          <w:sz w:val="20"/>
        </w:rPr>
        <w:t>settings,</w:t>
      </w:r>
      <w:r>
        <w:rPr>
          <w:color w:val="231F20"/>
          <w:spacing w:val="-8"/>
          <w:sz w:val="20"/>
        </w:rPr>
        <w:t> </w:t>
      </w:r>
      <w:r>
        <w:rPr>
          <w:color w:val="231F20"/>
          <w:spacing w:val="-4"/>
          <w:sz w:val="20"/>
        </w:rPr>
        <w:t>research</w:t>
      </w:r>
      <w:r>
        <w:rPr>
          <w:color w:val="231F20"/>
          <w:spacing w:val="-9"/>
          <w:sz w:val="20"/>
        </w:rPr>
        <w:t> </w:t>
      </w:r>
      <w:r>
        <w:rPr>
          <w:color w:val="231F20"/>
          <w:spacing w:val="-4"/>
          <w:sz w:val="20"/>
        </w:rPr>
        <w:t>in.</w:t>
      </w:r>
      <w:r>
        <w:rPr>
          <w:color w:val="231F20"/>
          <w:spacing w:val="-8"/>
          <w:sz w:val="20"/>
        </w:rPr>
        <w:t> </w:t>
      </w:r>
      <w:r>
        <w:rPr>
          <w:i/>
          <w:color w:val="231F20"/>
          <w:spacing w:val="-4"/>
          <w:sz w:val="20"/>
        </w:rPr>
        <w:t>See</w:t>
      </w:r>
      <w:r>
        <w:rPr>
          <w:i/>
          <w:color w:val="231F20"/>
          <w:spacing w:val="-9"/>
          <w:sz w:val="20"/>
        </w:rPr>
        <w:t> </w:t>
      </w:r>
      <w:r>
        <w:rPr>
          <w:color w:val="231F20"/>
          <w:spacing w:val="-4"/>
          <w:sz w:val="20"/>
        </w:rPr>
        <w:t>physician-scientists </w:t>
      </w:r>
      <w:r>
        <w:rPr>
          <w:color w:val="231F20"/>
          <w:sz w:val="20"/>
        </w:rPr>
        <w:t>clinical</w:t>
      </w:r>
      <w:r>
        <w:rPr>
          <w:color w:val="231F20"/>
          <w:spacing w:val="-13"/>
          <w:sz w:val="20"/>
        </w:rPr>
        <w:t> </w:t>
      </w:r>
      <w:r>
        <w:rPr>
          <w:color w:val="231F20"/>
          <w:sz w:val="20"/>
        </w:rPr>
        <w:t>time,</w:t>
      </w:r>
      <w:r>
        <w:rPr>
          <w:color w:val="231F20"/>
          <w:spacing w:val="-12"/>
          <w:sz w:val="20"/>
        </w:rPr>
        <w:t> </w:t>
      </w:r>
      <w:r>
        <w:rPr>
          <w:color w:val="231F20"/>
          <w:sz w:val="20"/>
        </w:rPr>
        <w:t>“buying</w:t>
      </w:r>
      <w:r>
        <w:rPr>
          <w:color w:val="231F20"/>
          <w:spacing w:val="-13"/>
          <w:sz w:val="20"/>
        </w:rPr>
        <w:t> </w:t>
      </w:r>
      <w:r>
        <w:rPr>
          <w:color w:val="231F20"/>
          <w:sz w:val="20"/>
        </w:rPr>
        <w:t>out”</w:t>
      </w:r>
      <w:r>
        <w:rPr>
          <w:color w:val="231F20"/>
          <w:spacing w:val="-12"/>
          <w:sz w:val="20"/>
        </w:rPr>
        <w:t> </w:t>
      </w:r>
      <w:r>
        <w:rPr>
          <w:color w:val="231F20"/>
          <w:sz w:val="20"/>
        </w:rPr>
        <w:t>of,</w:t>
      </w:r>
      <w:r>
        <w:rPr>
          <w:color w:val="231F20"/>
          <w:spacing w:val="-13"/>
          <w:sz w:val="20"/>
        </w:rPr>
        <w:t> </w:t>
      </w:r>
      <w:r>
        <w:rPr>
          <w:color w:val="231F20"/>
          <w:sz w:val="20"/>
        </w:rPr>
        <w:t>21</w:t>
      </w:r>
    </w:p>
    <w:p>
      <w:pPr>
        <w:spacing w:line="208" w:lineRule="exact" w:before="0"/>
        <w:ind w:left="522" w:right="0" w:firstLine="0"/>
        <w:jc w:val="left"/>
        <w:rPr>
          <w:sz w:val="20"/>
        </w:rPr>
      </w:pPr>
      <w:r>
        <w:rPr>
          <w:color w:val="231F20"/>
          <w:w w:val="90"/>
          <w:sz w:val="20"/>
        </w:rPr>
        <w:t>coaching</w:t>
      </w:r>
      <w:r>
        <w:rPr>
          <w:color w:val="231F20"/>
          <w:spacing w:val="-5"/>
          <w:w w:val="90"/>
          <w:sz w:val="20"/>
        </w:rPr>
        <w:t> </w:t>
      </w:r>
      <w:r>
        <w:rPr>
          <w:color w:val="231F20"/>
          <w:w w:val="90"/>
          <w:sz w:val="20"/>
        </w:rPr>
        <w:t>behavior,</w:t>
      </w:r>
      <w:r>
        <w:rPr>
          <w:color w:val="231F20"/>
          <w:spacing w:val="-4"/>
          <w:w w:val="90"/>
          <w:sz w:val="20"/>
        </w:rPr>
        <w:t> </w:t>
      </w:r>
      <w:r>
        <w:rPr>
          <w:color w:val="231F20"/>
          <w:spacing w:val="-5"/>
          <w:w w:val="90"/>
          <w:sz w:val="20"/>
        </w:rPr>
        <w:t>56</w:t>
      </w:r>
    </w:p>
    <w:p>
      <w:pPr>
        <w:spacing w:line="223" w:lineRule="auto" w:before="5"/>
        <w:ind w:left="522" w:right="1968" w:firstLine="0"/>
        <w:jc w:val="left"/>
        <w:rPr>
          <w:sz w:val="20"/>
        </w:rPr>
      </w:pPr>
      <w:r>
        <w:rPr>
          <w:color w:val="231F20"/>
          <w:w w:val="90"/>
          <w:sz w:val="20"/>
        </w:rPr>
        <w:t>collaborating,</w:t>
      </w:r>
      <w:r>
        <w:rPr>
          <w:color w:val="231F20"/>
          <w:spacing w:val="-6"/>
          <w:w w:val="90"/>
          <w:sz w:val="20"/>
        </w:rPr>
        <w:t> </w:t>
      </w:r>
      <w:r>
        <w:rPr>
          <w:color w:val="231F20"/>
          <w:w w:val="90"/>
          <w:sz w:val="20"/>
        </w:rPr>
        <w:t>in</w:t>
      </w:r>
      <w:r>
        <w:rPr>
          <w:color w:val="231F20"/>
          <w:spacing w:val="-6"/>
          <w:w w:val="90"/>
          <w:sz w:val="20"/>
        </w:rPr>
        <w:t> </w:t>
      </w:r>
      <w:r>
        <w:rPr>
          <w:color w:val="231F20"/>
          <w:w w:val="90"/>
          <w:sz w:val="20"/>
        </w:rPr>
        <w:t>managing</w:t>
      </w:r>
      <w:r>
        <w:rPr>
          <w:color w:val="231F20"/>
          <w:spacing w:val="-6"/>
          <w:w w:val="90"/>
          <w:sz w:val="20"/>
        </w:rPr>
        <w:t> </w:t>
      </w:r>
      <w:r>
        <w:rPr>
          <w:color w:val="231F20"/>
          <w:w w:val="90"/>
          <w:sz w:val="20"/>
        </w:rPr>
        <w:t>conflicts,</w:t>
      </w:r>
      <w:r>
        <w:rPr>
          <w:color w:val="231F20"/>
          <w:spacing w:val="-6"/>
          <w:w w:val="90"/>
          <w:sz w:val="20"/>
        </w:rPr>
        <w:t> </w:t>
      </w:r>
      <w:r>
        <w:rPr>
          <w:color w:val="231F20"/>
          <w:w w:val="90"/>
          <w:sz w:val="20"/>
        </w:rPr>
        <w:t>70–71 </w:t>
      </w:r>
      <w:r>
        <w:rPr>
          <w:color w:val="231F20"/>
          <w:sz w:val="20"/>
        </w:rPr>
        <w:t>collaborations,</w:t>
      </w:r>
      <w:r>
        <w:rPr>
          <w:color w:val="231F20"/>
          <w:spacing w:val="-13"/>
          <w:sz w:val="20"/>
        </w:rPr>
        <w:t> </w:t>
      </w:r>
      <w:r>
        <w:rPr>
          <w:color w:val="231F20"/>
          <w:sz w:val="20"/>
        </w:rPr>
        <w:t>201–210</w:t>
      </w:r>
    </w:p>
    <w:p>
      <w:pPr>
        <w:spacing w:line="207" w:lineRule="exact" w:before="0"/>
        <w:ind w:left="791" w:right="0" w:firstLine="0"/>
        <w:jc w:val="left"/>
        <w:rPr>
          <w:sz w:val="20"/>
        </w:rPr>
      </w:pPr>
      <w:r>
        <w:rPr>
          <w:color w:val="231F20"/>
          <w:w w:val="90"/>
          <w:sz w:val="20"/>
        </w:rPr>
        <w:t>agreements,</w:t>
      </w:r>
      <w:r>
        <w:rPr>
          <w:color w:val="231F20"/>
          <w:spacing w:val="-3"/>
          <w:sz w:val="20"/>
        </w:rPr>
        <w:t> </w:t>
      </w:r>
      <w:r>
        <w:rPr>
          <w:color w:val="231F20"/>
          <w:w w:val="90"/>
          <w:sz w:val="20"/>
        </w:rPr>
        <w:t>204–</w:t>
      </w:r>
      <w:r>
        <w:rPr>
          <w:color w:val="231F20"/>
          <w:spacing w:val="-5"/>
          <w:w w:val="90"/>
          <w:sz w:val="20"/>
        </w:rPr>
        <w:t>205</w:t>
      </w:r>
    </w:p>
    <w:p>
      <w:pPr>
        <w:spacing w:line="223" w:lineRule="auto" w:before="4"/>
        <w:ind w:left="791" w:right="1968" w:firstLine="0"/>
        <w:jc w:val="left"/>
        <w:rPr>
          <w:sz w:val="20"/>
        </w:rPr>
      </w:pPr>
      <w:r>
        <w:rPr>
          <w:color w:val="231F20"/>
          <w:w w:val="90"/>
          <w:sz w:val="20"/>
        </w:rPr>
        <w:t>assessing</w:t>
      </w:r>
      <w:r>
        <w:rPr>
          <w:color w:val="231F20"/>
          <w:spacing w:val="-8"/>
          <w:w w:val="90"/>
          <w:sz w:val="20"/>
        </w:rPr>
        <w:t> </w:t>
      </w:r>
      <w:r>
        <w:rPr>
          <w:color w:val="231F20"/>
          <w:w w:val="90"/>
          <w:sz w:val="20"/>
        </w:rPr>
        <w:t>opportunities</w:t>
      </w:r>
      <w:r>
        <w:rPr>
          <w:color w:val="231F20"/>
          <w:spacing w:val="-7"/>
          <w:w w:val="90"/>
          <w:sz w:val="20"/>
        </w:rPr>
        <w:t> </w:t>
      </w:r>
      <w:r>
        <w:rPr>
          <w:color w:val="231F20"/>
          <w:w w:val="90"/>
          <w:sz w:val="20"/>
        </w:rPr>
        <w:t>for,</w:t>
      </w:r>
      <w:r>
        <w:rPr>
          <w:color w:val="231F20"/>
          <w:spacing w:val="-8"/>
          <w:w w:val="90"/>
          <w:sz w:val="20"/>
        </w:rPr>
        <w:t> </w:t>
      </w:r>
      <w:r>
        <w:rPr>
          <w:color w:val="231F20"/>
          <w:w w:val="90"/>
          <w:sz w:val="20"/>
        </w:rPr>
        <w:t>202–203 </w:t>
      </w:r>
      <w:r>
        <w:rPr>
          <w:color w:val="231F20"/>
          <w:sz w:val="20"/>
        </w:rPr>
        <w:t>failure of, 209</w:t>
      </w:r>
    </w:p>
    <w:p>
      <w:pPr>
        <w:spacing w:line="223" w:lineRule="auto" w:before="2"/>
        <w:ind w:left="791" w:right="1968" w:firstLine="0"/>
        <w:jc w:val="left"/>
        <w:rPr>
          <w:sz w:val="20"/>
        </w:rPr>
      </w:pPr>
      <w:r>
        <w:rPr>
          <w:color w:val="231F20"/>
          <w:w w:val="90"/>
          <w:sz w:val="20"/>
        </w:rPr>
        <w:t>ingredients</w:t>
      </w:r>
      <w:r>
        <w:rPr>
          <w:color w:val="231F20"/>
          <w:spacing w:val="-5"/>
          <w:w w:val="90"/>
          <w:sz w:val="20"/>
        </w:rPr>
        <w:t> </w:t>
      </w:r>
      <w:r>
        <w:rPr>
          <w:color w:val="231F20"/>
          <w:w w:val="90"/>
          <w:sz w:val="20"/>
        </w:rPr>
        <w:t>of</w:t>
      </w:r>
      <w:r>
        <w:rPr>
          <w:color w:val="231F20"/>
          <w:spacing w:val="9"/>
          <w:sz w:val="20"/>
        </w:rPr>
        <w:t> </w:t>
      </w:r>
      <w:r>
        <w:rPr>
          <w:color w:val="231F20"/>
          <w:w w:val="90"/>
          <w:sz w:val="20"/>
        </w:rPr>
        <w:t>successful,</w:t>
      </w:r>
      <w:r>
        <w:rPr>
          <w:color w:val="231F20"/>
          <w:spacing w:val="-5"/>
          <w:w w:val="90"/>
          <w:sz w:val="20"/>
        </w:rPr>
        <w:t> </w:t>
      </w:r>
      <w:r>
        <w:rPr>
          <w:color w:val="231F20"/>
          <w:w w:val="90"/>
          <w:sz w:val="20"/>
        </w:rPr>
        <w:t>205–</w:t>
      </w:r>
      <w:r>
        <w:rPr>
          <w:color w:val="231F20"/>
          <w:w w:val="90"/>
          <w:sz w:val="20"/>
        </w:rPr>
        <w:t>207 </w:t>
      </w:r>
      <w:r>
        <w:rPr>
          <w:color w:val="231F20"/>
          <w:sz w:val="20"/>
        </w:rPr>
        <w:t>international,</w:t>
      </w:r>
      <w:r>
        <w:rPr>
          <w:color w:val="231F20"/>
          <w:spacing w:val="-11"/>
          <w:sz w:val="20"/>
        </w:rPr>
        <w:t> </w:t>
      </w:r>
      <w:r>
        <w:rPr>
          <w:color w:val="231F20"/>
          <w:sz w:val="20"/>
        </w:rPr>
        <w:t>208–209</w:t>
      </w:r>
    </w:p>
    <w:p>
      <w:pPr>
        <w:spacing w:line="207" w:lineRule="exact" w:before="0"/>
        <w:ind w:left="791" w:right="0" w:firstLine="0"/>
        <w:jc w:val="left"/>
        <w:rPr>
          <w:sz w:val="20"/>
        </w:rPr>
      </w:pPr>
      <w:r>
        <w:rPr>
          <w:color w:val="231F20"/>
          <w:w w:val="90"/>
          <w:sz w:val="20"/>
        </w:rPr>
        <w:t>resources,</w:t>
      </w:r>
      <w:r>
        <w:rPr>
          <w:color w:val="231F20"/>
          <w:spacing w:val="-2"/>
          <w:w w:val="90"/>
          <w:sz w:val="20"/>
        </w:rPr>
        <w:t> </w:t>
      </w:r>
      <w:r>
        <w:rPr>
          <w:color w:val="231F20"/>
          <w:spacing w:val="-5"/>
          <w:sz w:val="20"/>
        </w:rPr>
        <w:t>210</w:t>
      </w:r>
    </w:p>
    <w:p>
      <w:pPr>
        <w:spacing w:line="210" w:lineRule="exact" w:before="0"/>
        <w:ind w:left="791" w:right="0" w:firstLine="0"/>
        <w:jc w:val="left"/>
        <w:rPr>
          <w:sz w:val="20"/>
        </w:rPr>
      </w:pPr>
      <w:r>
        <w:rPr>
          <w:color w:val="231F20"/>
          <w:w w:val="90"/>
          <w:sz w:val="20"/>
        </w:rPr>
        <w:t>setting</w:t>
      </w:r>
      <w:r>
        <w:rPr>
          <w:color w:val="231F20"/>
          <w:spacing w:val="-5"/>
          <w:sz w:val="20"/>
        </w:rPr>
        <w:t> </w:t>
      </w:r>
      <w:r>
        <w:rPr>
          <w:color w:val="231F20"/>
          <w:w w:val="90"/>
          <w:sz w:val="20"/>
        </w:rPr>
        <w:t>up,</w:t>
      </w:r>
      <w:r>
        <w:rPr>
          <w:color w:val="231F20"/>
          <w:spacing w:val="-5"/>
          <w:sz w:val="20"/>
        </w:rPr>
        <w:t> </w:t>
      </w:r>
      <w:r>
        <w:rPr>
          <w:color w:val="231F20"/>
          <w:w w:val="90"/>
          <w:sz w:val="20"/>
        </w:rPr>
        <w:t>2,</w:t>
      </w:r>
      <w:r>
        <w:rPr>
          <w:color w:val="231F20"/>
          <w:spacing w:val="-4"/>
          <w:sz w:val="20"/>
        </w:rPr>
        <w:t> </w:t>
      </w:r>
      <w:r>
        <w:rPr>
          <w:color w:val="231F20"/>
          <w:w w:val="90"/>
          <w:sz w:val="20"/>
        </w:rPr>
        <w:t>203–</w:t>
      </w:r>
      <w:r>
        <w:rPr>
          <w:color w:val="231F20"/>
          <w:spacing w:val="-5"/>
          <w:w w:val="90"/>
          <w:sz w:val="20"/>
        </w:rPr>
        <w:t>205</w:t>
      </w:r>
    </w:p>
    <w:p>
      <w:pPr>
        <w:spacing w:line="223" w:lineRule="auto" w:before="4"/>
        <w:ind w:left="791" w:right="1968" w:firstLine="0"/>
        <w:jc w:val="left"/>
        <w:rPr>
          <w:sz w:val="20"/>
        </w:rPr>
      </w:pPr>
      <w:r>
        <w:rPr>
          <w:color w:val="231F20"/>
          <w:w w:val="90"/>
          <w:sz w:val="20"/>
        </w:rPr>
        <w:t>special</w:t>
      </w:r>
      <w:r>
        <w:rPr>
          <w:color w:val="231F20"/>
          <w:spacing w:val="-8"/>
          <w:w w:val="90"/>
          <w:sz w:val="20"/>
        </w:rPr>
        <w:t> </w:t>
      </w:r>
      <w:r>
        <w:rPr>
          <w:color w:val="231F20"/>
          <w:w w:val="90"/>
          <w:sz w:val="20"/>
        </w:rPr>
        <w:t>challenges</w:t>
      </w:r>
      <w:r>
        <w:rPr>
          <w:color w:val="231F20"/>
          <w:spacing w:val="-7"/>
          <w:w w:val="90"/>
          <w:sz w:val="20"/>
        </w:rPr>
        <w:t> </w:t>
      </w:r>
      <w:r>
        <w:rPr>
          <w:color w:val="231F20"/>
          <w:w w:val="90"/>
          <w:sz w:val="20"/>
        </w:rPr>
        <w:t>for</w:t>
      </w:r>
      <w:r>
        <w:rPr>
          <w:color w:val="231F20"/>
          <w:spacing w:val="-8"/>
          <w:w w:val="90"/>
          <w:sz w:val="20"/>
        </w:rPr>
        <w:t> </w:t>
      </w:r>
      <w:r>
        <w:rPr>
          <w:color w:val="231F20"/>
          <w:w w:val="90"/>
          <w:sz w:val="20"/>
        </w:rPr>
        <w:t>beginning </w:t>
      </w:r>
      <w:r>
        <w:rPr>
          <w:color w:val="231F20"/>
          <w:sz w:val="20"/>
        </w:rPr>
        <w:t>investigator,</w:t>
      </w:r>
      <w:r>
        <w:rPr>
          <w:color w:val="231F20"/>
          <w:spacing w:val="-13"/>
          <w:sz w:val="20"/>
        </w:rPr>
        <w:t> </w:t>
      </w:r>
      <w:r>
        <w:rPr>
          <w:color w:val="231F20"/>
          <w:sz w:val="20"/>
        </w:rPr>
        <w:t>207–208</w:t>
      </w:r>
    </w:p>
    <w:p>
      <w:pPr>
        <w:spacing w:line="223" w:lineRule="auto" w:before="2"/>
        <w:ind w:left="791" w:right="2120" w:firstLine="0"/>
        <w:jc w:val="both"/>
        <w:rPr>
          <w:sz w:val="20"/>
        </w:rPr>
      </w:pPr>
      <w:r>
        <w:rPr>
          <w:color w:val="231F20"/>
          <w:w w:val="90"/>
          <w:sz w:val="20"/>
        </w:rPr>
        <w:t>and</w:t>
      </w:r>
      <w:r>
        <w:rPr>
          <w:color w:val="231F20"/>
          <w:spacing w:val="-6"/>
          <w:w w:val="90"/>
          <w:sz w:val="20"/>
        </w:rPr>
        <w:t> </w:t>
      </w:r>
      <w:r>
        <w:rPr>
          <w:color w:val="231F20"/>
          <w:w w:val="90"/>
          <w:sz w:val="20"/>
        </w:rPr>
        <w:t>sponsored</w:t>
      </w:r>
      <w:r>
        <w:rPr>
          <w:color w:val="231F20"/>
          <w:spacing w:val="-6"/>
          <w:w w:val="90"/>
          <w:sz w:val="20"/>
        </w:rPr>
        <w:t> </w:t>
      </w:r>
      <w:r>
        <w:rPr>
          <w:color w:val="231F20"/>
          <w:w w:val="90"/>
          <w:sz w:val="20"/>
        </w:rPr>
        <w:t>research</w:t>
      </w:r>
      <w:r>
        <w:rPr>
          <w:color w:val="231F20"/>
          <w:spacing w:val="-6"/>
          <w:w w:val="90"/>
          <w:sz w:val="20"/>
        </w:rPr>
        <w:t> </w:t>
      </w:r>
      <w:r>
        <w:rPr>
          <w:color w:val="231F20"/>
          <w:w w:val="90"/>
          <w:sz w:val="20"/>
        </w:rPr>
        <w:t>agreements,</w:t>
      </w:r>
      <w:r>
        <w:rPr>
          <w:color w:val="231F20"/>
          <w:spacing w:val="-6"/>
          <w:w w:val="90"/>
          <w:sz w:val="20"/>
        </w:rPr>
        <w:t> </w:t>
      </w:r>
      <w:r>
        <w:rPr>
          <w:color w:val="231F20"/>
          <w:w w:val="90"/>
          <w:sz w:val="20"/>
        </w:rPr>
        <w:t>196 and technology transfer issues, 205–207 </w:t>
      </w:r>
      <w:r>
        <w:rPr>
          <w:color w:val="231F20"/>
          <w:sz w:val="20"/>
        </w:rPr>
        <w:t>and</w:t>
      </w:r>
      <w:r>
        <w:rPr>
          <w:color w:val="231F20"/>
          <w:spacing w:val="-11"/>
          <w:sz w:val="20"/>
        </w:rPr>
        <w:t> </w:t>
      </w:r>
      <w:r>
        <w:rPr>
          <w:color w:val="231F20"/>
          <w:sz w:val="20"/>
        </w:rPr>
        <w:t>tenure</w:t>
      </w:r>
      <w:r>
        <w:rPr>
          <w:color w:val="231F20"/>
          <w:spacing w:val="-11"/>
          <w:sz w:val="20"/>
        </w:rPr>
        <w:t> </w:t>
      </w:r>
      <w:r>
        <w:rPr>
          <w:color w:val="231F20"/>
          <w:sz w:val="20"/>
        </w:rPr>
        <w:t>issues,</w:t>
      </w:r>
      <w:r>
        <w:rPr>
          <w:color w:val="231F20"/>
          <w:spacing w:val="-11"/>
          <w:sz w:val="20"/>
        </w:rPr>
        <w:t> </w:t>
      </w:r>
      <w:r>
        <w:rPr>
          <w:color w:val="231F20"/>
          <w:sz w:val="20"/>
        </w:rPr>
        <w:t>203,</w:t>
      </w:r>
      <w:r>
        <w:rPr>
          <w:color w:val="231F20"/>
          <w:spacing w:val="-11"/>
          <w:sz w:val="20"/>
        </w:rPr>
        <w:t> </w:t>
      </w:r>
      <w:r>
        <w:rPr>
          <w:color w:val="231F20"/>
          <w:sz w:val="20"/>
        </w:rPr>
        <w:t>207</w:t>
      </w:r>
    </w:p>
    <w:p>
      <w:pPr>
        <w:spacing w:line="208" w:lineRule="exact" w:before="0"/>
        <w:ind w:left="791" w:right="0" w:firstLine="0"/>
        <w:jc w:val="both"/>
        <w:rPr>
          <w:sz w:val="20"/>
        </w:rPr>
      </w:pPr>
      <w:r>
        <w:rPr>
          <w:color w:val="231F20"/>
          <w:w w:val="90"/>
          <w:sz w:val="20"/>
        </w:rPr>
        <w:t>varieties</w:t>
      </w:r>
      <w:r>
        <w:rPr>
          <w:color w:val="231F20"/>
          <w:spacing w:val="-5"/>
          <w:sz w:val="20"/>
        </w:rPr>
        <w:t> </w:t>
      </w:r>
      <w:r>
        <w:rPr>
          <w:color w:val="231F20"/>
          <w:w w:val="90"/>
          <w:sz w:val="20"/>
        </w:rPr>
        <w:t>of,</w:t>
      </w:r>
      <w:r>
        <w:rPr>
          <w:color w:val="231F20"/>
          <w:spacing w:val="-4"/>
          <w:sz w:val="20"/>
        </w:rPr>
        <w:t> </w:t>
      </w:r>
      <w:r>
        <w:rPr>
          <w:color w:val="231F20"/>
          <w:spacing w:val="-5"/>
          <w:w w:val="90"/>
          <w:sz w:val="20"/>
        </w:rPr>
        <w:t>201</w:t>
      </w:r>
    </w:p>
    <w:p>
      <w:pPr>
        <w:spacing w:line="218" w:lineRule="exact" w:before="0"/>
        <w:ind w:left="522" w:right="0" w:firstLine="0"/>
        <w:jc w:val="both"/>
        <w:rPr>
          <w:sz w:val="20"/>
        </w:rPr>
      </w:pPr>
      <w:r>
        <w:rPr>
          <w:color w:val="231F20"/>
          <w:w w:val="90"/>
          <w:sz w:val="20"/>
        </w:rPr>
        <w:t>collaborator,</w:t>
      </w:r>
      <w:r>
        <w:rPr>
          <w:color w:val="231F20"/>
          <w:spacing w:val="-3"/>
          <w:sz w:val="20"/>
        </w:rPr>
        <w:t> </w:t>
      </w:r>
      <w:r>
        <w:rPr>
          <w:color w:val="231F20"/>
          <w:w w:val="90"/>
          <w:sz w:val="20"/>
        </w:rPr>
        <w:t>personal</w:t>
      </w:r>
      <w:r>
        <w:rPr>
          <w:color w:val="231F20"/>
          <w:spacing w:val="-4"/>
          <w:sz w:val="20"/>
        </w:rPr>
        <w:t> </w:t>
      </w:r>
      <w:r>
        <w:rPr>
          <w:color w:val="231F20"/>
          <w:w w:val="90"/>
          <w:sz w:val="20"/>
        </w:rPr>
        <w:t>qualities</w:t>
      </w:r>
      <w:r>
        <w:rPr>
          <w:color w:val="231F20"/>
          <w:spacing w:val="-3"/>
          <w:sz w:val="20"/>
        </w:rPr>
        <w:t> </w:t>
      </w:r>
      <w:r>
        <w:rPr>
          <w:color w:val="231F20"/>
          <w:w w:val="90"/>
          <w:sz w:val="20"/>
        </w:rPr>
        <w:t>of</w:t>
      </w:r>
      <w:r>
        <w:rPr>
          <w:color w:val="231F20"/>
          <w:spacing w:val="20"/>
          <w:sz w:val="20"/>
        </w:rPr>
        <w:t> </w:t>
      </w:r>
      <w:r>
        <w:rPr>
          <w:color w:val="231F20"/>
          <w:w w:val="90"/>
          <w:sz w:val="20"/>
        </w:rPr>
        <w:t>a</w:t>
      </w:r>
      <w:r>
        <w:rPr>
          <w:color w:val="231F20"/>
          <w:spacing w:val="-3"/>
          <w:sz w:val="20"/>
        </w:rPr>
        <w:t> </w:t>
      </w:r>
      <w:r>
        <w:rPr>
          <w:color w:val="231F20"/>
          <w:w w:val="90"/>
          <w:sz w:val="20"/>
        </w:rPr>
        <w:t>good,</w:t>
      </w:r>
      <w:r>
        <w:rPr>
          <w:color w:val="231F20"/>
          <w:spacing w:val="-3"/>
          <w:sz w:val="20"/>
        </w:rPr>
        <w:t> </w:t>
      </w:r>
      <w:r>
        <w:rPr>
          <w:color w:val="231F20"/>
          <w:spacing w:val="-5"/>
          <w:w w:val="90"/>
          <w:sz w:val="20"/>
        </w:rPr>
        <w:t>207</w:t>
      </w:r>
    </w:p>
    <w:p>
      <w:pPr>
        <w:spacing w:after="0" w:line="218" w:lineRule="exact"/>
        <w:jc w:val="both"/>
        <w:rPr>
          <w:sz w:val="20"/>
        </w:rPr>
        <w:sectPr>
          <w:type w:val="continuous"/>
          <w:pgSz w:w="12240" w:h="15840"/>
          <w:pgMar w:header="0" w:footer="717" w:top="460" w:bottom="280" w:left="0" w:right="0"/>
          <w:cols w:num="2" w:equalWidth="0">
            <w:col w:w="6458" w:space="40"/>
            <w:col w:w="5742"/>
          </w:cols>
        </w:sectPr>
      </w:pPr>
    </w:p>
    <w:p>
      <w:pPr>
        <w:pStyle w:val="BodyText"/>
        <w:spacing w:before="10"/>
        <w:rPr>
          <w:sz w:val="9"/>
        </w:rPr>
      </w:pPr>
    </w:p>
    <w:p>
      <w:pPr>
        <w:pStyle w:val="BodyText"/>
        <w:spacing w:after="0"/>
        <w:rPr>
          <w:sz w:val="9"/>
        </w:rPr>
        <w:sectPr>
          <w:headerReference w:type="even" r:id="rId352"/>
          <w:headerReference w:type="default" r:id="rId353"/>
          <w:pgSz w:w="12240" w:h="15840"/>
          <w:pgMar w:header="657" w:footer="0" w:top="1080" w:bottom="900" w:left="0" w:right="0"/>
        </w:sectPr>
      </w:pPr>
    </w:p>
    <w:p>
      <w:pPr>
        <w:spacing w:line="223" w:lineRule="auto" w:before="123"/>
        <w:ind w:left="2900" w:right="680" w:firstLine="0"/>
        <w:jc w:val="left"/>
        <w:rPr>
          <w:sz w:val="20"/>
        </w:rPr>
      </w:pPr>
      <w:r>
        <w:rPr>
          <w:color w:val="231F20"/>
          <w:w w:val="90"/>
          <w:sz w:val="20"/>
        </w:rPr>
        <w:t>colleagues,</w:t>
      </w:r>
      <w:r>
        <w:rPr>
          <w:color w:val="231F20"/>
          <w:spacing w:val="-4"/>
          <w:w w:val="90"/>
          <w:sz w:val="20"/>
        </w:rPr>
        <w:t> </w:t>
      </w:r>
      <w:r>
        <w:rPr>
          <w:color w:val="231F20"/>
          <w:w w:val="90"/>
          <w:sz w:val="20"/>
        </w:rPr>
        <w:t>meeting</w:t>
      </w:r>
      <w:r>
        <w:rPr>
          <w:color w:val="231F20"/>
          <w:spacing w:val="-4"/>
          <w:w w:val="90"/>
          <w:sz w:val="20"/>
        </w:rPr>
        <w:t> </w:t>
      </w:r>
      <w:r>
        <w:rPr>
          <w:color w:val="231F20"/>
          <w:w w:val="90"/>
          <w:sz w:val="20"/>
        </w:rPr>
        <w:t>potential,</w:t>
      </w:r>
      <w:r>
        <w:rPr>
          <w:color w:val="231F20"/>
          <w:spacing w:val="-4"/>
          <w:w w:val="90"/>
          <w:sz w:val="20"/>
        </w:rPr>
        <w:t> </w:t>
      </w:r>
      <w:r>
        <w:rPr>
          <w:color w:val="231F20"/>
          <w:w w:val="90"/>
          <w:sz w:val="20"/>
        </w:rPr>
        <w:t>15 college</w:t>
      </w:r>
      <w:r>
        <w:rPr>
          <w:color w:val="231F20"/>
          <w:spacing w:val="-2"/>
          <w:w w:val="90"/>
          <w:sz w:val="20"/>
        </w:rPr>
        <w:t> </w:t>
      </w:r>
      <w:r>
        <w:rPr>
          <w:color w:val="231F20"/>
          <w:w w:val="90"/>
          <w:sz w:val="20"/>
        </w:rPr>
        <w:t>laboratory.</w:t>
      </w:r>
      <w:r>
        <w:rPr>
          <w:color w:val="231F20"/>
          <w:spacing w:val="-1"/>
          <w:w w:val="90"/>
          <w:sz w:val="20"/>
        </w:rPr>
        <w:t> </w:t>
      </w:r>
      <w:r>
        <w:rPr>
          <w:i/>
          <w:color w:val="231F20"/>
          <w:w w:val="90"/>
          <w:sz w:val="20"/>
        </w:rPr>
        <w:t>See</w:t>
      </w:r>
      <w:r>
        <w:rPr>
          <w:i/>
          <w:color w:val="231F20"/>
          <w:spacing w:val="-1"/>
          <w:w w:val="90"/>
          <w:sz w:val="20"/>
        </w:rPr>
        <w:t> </w:t>
      </w:r>
      <w:r>
        <w:rPr>
          <w:color w:val="231F20"/>
          <w:spacing w:val="-2"/>
          <w:w w:val="90"/>
          <w:sz w:val="20"/>
        </w:rPr>
        <w:t>laboratory</w:t>
      </w:r>
    </w:p>
    <w:p>
      <w:pPr>
        <w:spacing w:line="223" w:lineRule="auto" w:before="1"/>
        <w:ind w:left="3169" w:right="0" w:hanging="270"/>
        <w:jc w:val="left"/>
        <w:rPr>
          <w:sz w:val="20"/>
        </w:rPr>
      </w:pPr>
      <w:r>
        <w:rPr>
          <w:color w:val="231F20"/>
          <w:w w:val="90"/>
          <w:sz w:val="20"/>
        </w:rPr>
        <w:t>college-level</w:t>
      </w:r>
      <w:r>
        <w:rPr>
          <w:color w:val="231F20"/>
          <w:spacing w:val="-8"/>
          <w:w w:val="90"/>
          <w:sz w:val="20"/>
        </w:rPr>
        <w:t> </w:t>
      </w:r>
      <w:r>
        <w:rPr>
          <w:color w:val="231F20"/>
          <w:w w:val="90"/>
          <w:sz w:val="20"/>
        </w:rPr>
        <w:t>responsibility,</w:t>
      </w:r>
      <w:r>
        <w:rPr>
          <w:color w:val="231F20"/>
          <w:spacing w:val="-7"/>
          <w:w w:val="90"/>
          <w:sz w:val="20"/>
        </w:rPr>
        <w:t> </w:t>
      </w:r>
      <w:r>
        <w:rPr>
          <w:color w:val="231F20"/>
          <w:w w:val="90"/>
          <w:sz w:val="20"/>
        </w:rPr>
        <w:t>within</w:t>
      </w:r>
      <w:r>
        <w:rPr>
          <w:color w:val="231F20"/>
          <w:spacing w:val="-8"/>
          <w:w w:val="90"/>
          <w:sz w:val="20"/>
        </w:rPr>
        <w:t> </w:t>
      </w:r>
      <w:r>
        <w:rPr>
          <w:color w:val="231F20"/>
          <w:w w:val="90"/>
          <w:sz w:val="20"/>
        </w:rPr>
        <w:t>university </w:t>
      </w:r>
      <w:r>
        <w:rPr>
          <w:color w:val="231F20"/>
          <w:sz w:val="20"/>
        </w:rPr>
        <w:t>structure, 27–28</w:t>
      </w:r>
    </w:p>
    <w:p>
      <w:pPr>
        <w:spacing w:line="223" w:lineRule="auto" w:before="2"/>
        <w:ind w:left="2900" w:right="680" w:firstLine="0"/>
        <w:jc w:val="left"/>
        <w:rPr>
          <w:sz w:val="20"/>
        </w:rPr>
      </w:pPr>
      <w:r>
        <w:rPr>
          <w:color w:val="231F20"/>
          <w:w w:val="90"/>
          <w:sz w:val="20"/>
        </w:rPr>
        <w:t>comments,</w:t>
      </w:r>
      <w:r>
        <w:rPr>
          <w:color w:val="231F20"/>
          <w:spacing w:val="-8"/>
          <w:w w:val="90"/>
          <w:sz w:val="20"/>
        </w:rPr>
        <w:t> </w:t>
      </w:r>
      <w:r>
        <w:rPr>
          <w:color w:val="231F20"/>
          <w:w w:val="90"/>
          <w:sz w:val="20"/>
        </w:rPr>
        <w:t>soliciting</w:t>
      </w:r>
      <w:r>
        <w:rPr>
          <w:color w:val="231F20"/>
          <w:spacing w:val="-7"/>
          <w:w w:val="90"/>
          <w:sz w:val="20"/>
        </w:rPr>
        <w:t> </w:t>
      </w:r>
      <w:r>
        <w:rPr>
          <w:color w:val="231F20"/>
          <w:w w:val="90"/>
          <w:sz w:val="20"/>
        </w:rPr>
        <w:t>from</w:t>
      </w:r>
      <w:r>
        <w:rPr>
          <w:color w:val="231F20"/>
          <w:spacing w:val="-8"/>
          <w:w w:val="90"/>
          <w:sz w:val="20"/>
        </w:rPr>
        <w:t> </w:t>
      </w:r>
      <w:r>
        <w:rPr>
          <w:color w:val="231F20"/>
          <w:w w:val="90"/>
          <w:sz w:val="20"/>
        </w:rPr>
        <w:t>trainees,</w:t>
      </w:r>
      <w:r>
        <w:rPr>
          <w:color w:val="231F20"/>
          <w:spacing w:val="-7"/>
          <w:w w:val="90"/>
          <w:sz w:val="20"/>
        </w:rPr>
        <w:t> </w:t>
      </w:r>
      <w:r>
        <w:rPr>
          <w:color w:val="231F20"/>
          <w:w w:val="90"/>
          <w:sz w:val="20"/>
        </w:rPr>
        <w:t>40 </w:t>
      </w:r>
      <w:r>
        <w:rPr>
          <w:color w:val="231F20"/>
          <w:spacing w:val="-2"/>
          <w:sz w:val="20"/>
        </w:rPr>
        <w:t>commercialization</w:t>
      </w:r>
    </w:p>
    <w:p>
      <w:pPr>
        <w:spacing w:line="207" w:lineRule="exact" w:before="0"/>
        <w:ind w:left="3170" w:right="0" w:firstLine="0"/>
        <w:jc w:val="left"/>
        <w:rPr>
          <w:sz w:val="20"/>
        </w:rPr>
      </w:pPr>
      <w:r>
        <w:rPr>
          <w:color w:val="231F20"/>
          <w:w w:val="90"/>
          <w:sz w:val="20"/>
        </w:rPr>
        <w:t>of</w:t>
      </w:r>
      <w:r>
        <w:rPr>
          <w:color w:val="231F20"/>
          <w:spacing w:val="19"/>
          <w:sz w:val="20"/>
        </w:rPr>
        <w:t> </w:t>
      </w:r>
      <w:r>
        <w:rPr>
          <w:color w:val="231F20"/>
          <w:w w:val="90"/>
          <w:sz w:val="20"/>
        </w:rPr>
        <w:t>research</w:t>
      </w:r>
      <w:r>
        <w:rPr>
          <w:color w:val="231F20"/>
          <w:spacing w:val="-4"/>
          <w:sz w:val="20"/>
        </w:rPr>
        <w:t> </w:t>
      </w:r>
      <w:r>
        <w:rPr>
          <w:color w:val="231F20"/>
          <w:w w:val="90"/>
          <w:sz w:val="20"/>
        </w:rPr>
        <w:t>results,</w:t>
      </w:r>
      <w:r>
        <w:rPr>
          <w:color w:val="231F20"/>
          <w:spacing w:val="-3"/>
          <w:sz w:val="20"/>
        </w:rPr>
        <w:t> </w:t>
      </w:r>
      <w:r>
        <w:rPr>
          <w:color w:val="231F20"/>
          <w:spacing w:val="-5"/>
          <w:w w:val="90"/>
          <w:sz w:val="20"/>
        </w:rPr>
        <w:t>187</w:t>
      </w:r>
    </w:p>
    <w:p>
      <w:pPr>
        <w:spacing w:line="223" w:lineRule="auto" w:before="4"/>
        <w:ind w:left="3169" w:right="680" w:firstLine="0"/>
        <w:jc w:val="left"/>
        <w:rPr>
          <w:sz w:val="20"/>
        </w:rPr>
      </w:pPr>
      <w:r>
        <w:rPr>
          <w:color w:val="231F20"/>
          <w:w w:val="90"/>
          <w:sz w:val="20"/>
        </w:rPr>
        <w:t>as</w:t>
      </w:r>
      <w:r>
        <w:rPr>
          <w:color w:val="231F20"/>
          <w:spacing w:val="-3"/>
          <w:w w:val="90"/>
          <w:sz w:val="20"/>
        </w:rPr>
        <w:t> </w:t>
      </w:r>
      <w:r>
        <w:rPr>
          <w:color w:val="231F20"/>
          <w:w w:val="90"/>
          <w:sz w:val="20"/>
        </w:rPr>
        <w:t>step</w:t>
      </w:r>
      <w:r>
        <w:rPr>
          <w:color w:val="231F20"/>
          <w:spacing w:val="-3"/>
          <w:w w:val="90"/>
          <w:sz w:val="20"/>
        </w:rPr>
        <w:t> </w:t>
      </w:r>
      <w:r>
        <w:rPr>
          <w:color w:val="231F20"/>
          <w:w w:val="90"/>
          <w:sz w:val="20"/>
        </w:rPr>
        <w:t>in</w:t>
      </w:r>
      <w:r>
        <w:rPr>
          <w:color w:val="231F20"/>
          <w:spacing w:val="-3"/>
          <w:w w:val="90"/>
          <w:sz w:val="20"/>
        </w:rPr>
        <w:t> </w:t>
      </w:r>
      <w:r>
        <w:rPr>
          <w:color w:val="231F20"/>
          <w:w w:val="90"/>
          <w:sz w:val="20"/>
        </w:rPr>
        <w:t>technology</w:t>
      </w:r>
      <w:r>
        <w:rPr>
          <w:color w:val="231F20"/>
          <w:spacing w:val="-3"/>
          <w:w w:val="90"/>
          <w:sz w:val="20"/>
        </w:rPr>
        <w:t> </w:t>
      </w:r>
      <w:r>
        <w:rPr>
          <w:color w:val="231F20"/>
          <w:w w:val="90"/>
          <w:sz w:val="20"/>
        </w:rPr>
        <w:t>transfer,</w:t>
      </w:r>
      <w:r>
        <w:rPr>
          <w:color w:val="231F20"/>
          <w:spacing w:val="-3"/>
          <w:w w:val="90"/>
          <w:sz w:val="20"/>
        </w:rPr>
        <w:t> </w:t>
      </w:r>
      <w:r>
        <w:rPr>
          <w:color w:val="231F20"/>
          <w:w w:val="90"/>
          <w:sz w:val="20"/>
        </w:rPr>
        <w:t>188 </w:t>
      </w:r>
      <w:r>
        <w:rPr>
          <w:color w:val="231F20"/>
          <w:sz w:val="20"/>
        </w:rPr>
        <w:t>university</w:t>
      </w:r>
      <w:r>
        <w:rPr>
          <w:color w:val="231F20"/>
          <w:spacing w:val="-10"/>
          <w:sz w:val="20"/>
        </w:rPr>
        <w:t> </w:t>
      </w:r>
      <w:r>
        <w:rPr>
          <w:color w:val="231F20"/>
          <w:sz w:val="20"/>
        </w:rPr>
        <w:t>record</w:t>
      </w:r>
      <w:r>
        <w:rPr>
          <w:color w:val="231F20"/>
          <w:spacing w:val="-10"/>
          <w:sz w:val="20"/>
        </w:rPr>
        <w:t> </w:t>
      </w:r>
      <w:r>
        <w:rPr>
          <w:color w:val="231F20"/>
          <w:sz w:val="20"/>
        </w:rPr>
        <w:t>on,</w:t>
      </w:r>
      <w:r>
        <w:rPr>
          <w:color w:val="231F20"/>
          <w:spacing w:val="-10"/>
          <w:sz w:val="20"/>
        </w:rPr>
        <w:t> </w:t>
      </w:r>
      <w:r>
        <w:rPr>
          <w:color w:val="231F20"/>
          <w:sz w:val="20"/>
        </w:rPr>
        <w:t>192</w:t>
      </w:r>
    </w:p>
    <w:p>
      <w:pPr>
        <w:spacing w:line="207" w:lineRule="exact" w:before="0"/>
        <w:ind w:left="2900" w:right="0" w:firstLine="0"/>
        <w:jc w:val="left"/>
        <w:rPr>
          <w:sz w:val="20"/>
        </w:rPr>
      </w:pPr>
      <w:r>
        <w:rPr>
          <w:color w:val="231F20"/>
          <w:w w:val="90"/>
          <w:sz w:val="20"/>
        </w:rPr>
        <w:t>committees,</w:t>
      </w:r>
      <w:r>
        <w:rPr>
          <w:color w:val="231F20"/>
          <w:spacing w:val="-2"/>
          <w:w w:val="90"/>
          <w:sz w:val="20"/>
        </w:rPr>
        <w:t> </w:t>
      </w:r>
      <w:r>
        <w:rPr>
          <w:color w:val="231F20"/>
          <w:w w:val="90"/>
          <w:sz w:val="20"/>
        </w:rPr>
        <w:t>30–</w:t>
      </w:r>
      <w:r>
        <w:rPr>
          <w:color w:val="231F20"/>
          <w:spacing w:val="-5"/>
          <w:w w:val="90"/>
          <w:sz w:val="20"/>
        </w:rPr>
        <w:t>31</w:t>
      </w:r>
    </w:p>
    <w:p>
      <w:pPr>
        <w:spacing w:line="223" w:lineRule="auto" w:before="5"/>
        <w:ind w:left="3169" w:right="680" w:firstLine="0"/>
        <w:jc w:val="left"/>
        <w:rPr>
          <w:sz w:val="20"/>
        </w:rPr>
      </w:pPr>
      <w:r>
        <w:rPr>
          <w:color w:val="231F20"/>
          <w:spacing w:val="-4"/>
          <w:sz w:val="20"/>
        </w:rPr>
        <w:t>accepting</w:t>
      </w:r>
      <w:r>
        <w:rPr>
          <w:color w:val="231F20"/>
          <w:spacing w:val="-9"/>
          <w:sz w:val="20"/>
        </w:rPr>
        <w:t> </w:t>
      </w:r>
      <w:r>
        <w:rPr>
          <w:color w:val="231F20"/>
          <w:spacing w:val="-4"/>
          <w:sz w:val="20"/>
        </w:rPr>
        <w:t>responsibilities</w:t>
      </w:r>
      <w:r>
        <w:rPr>
          <w:color w:val="231F20"/>
          <w:spacing w:val="-8"/>
          <w:sz w:val="20"/>
        </w:rPr>
        <w:t> </w:t>
      </w:r>
      <w:r>
        <w:rPr>
          <w:color w:val="231F20"/>
          <w:spacing w:val="-4"/>
          <w:sz w:val="20"/>
        </w:rPr>
        <w:t>for,</w:t>
      </w:r>
      <w:r>
        <w:rPr>
          <w:color w:val="231F20"/>
          <w:spacing w:val="-9"/>
          <w:sz w:val="20"/>
        </w:rPr>
        <w:t> </w:t>
      </w:r>
      <w:r>
        <w:rPr>
          <w:color w:val="231F20"/>
          <w:spacing w:val="-4"/>
          <w:sz w:val="20"/>
        </w:rPr>
        <w:t>42 </w:t>
      </w:r>
      <w:r>
        <w:rPr>
          <w:color w:val="231F20"/>
          <w:w w:val="90"/>
          <w:sz w:val="20"/>
        </w:rPr>
        <w:t>and</w:t>
      </w:r>
      <w:r>
        <w:rPr>
          <w:color w:val="231F20"/>
          <w:spacing w:val="-4"/>
          <w:w w:val="90"/>
          <w:sz w:val="20"/>
        </w:rPr>
        <w:t> </w:t>
      </w:r>
      <w:r>
        <w:rPr>
          <w:color w:val="231F20"/>
          <w:w w:val="90"/>
          <w:sz w:val="20"/>
        </w:rPr>
        <w:t>gender</w:t>
      </w:r>
      <w:r>
        <w:rPr>
          <w:color w:val="231F20"/>
          <w:spacing w:val="-4"/>
          <w:w w:val="90"/>
          <w:sz w:val="20"/>
        </w:rPr>
        <w:t> </w:t>
      </w:r>
      <w:r>
        <w:rPr>
          <w:color w:val="231F20"/>
          <w:w w:val="90"/>
          <w:sz w:val="20"/>
        </w:rPr>
        <w:t>equity</w:t>
      </w:r>
      <w:r>
        <w:rPr>
          <w:color w:val="231F20"/>
          <w:spacing w:val="-4"/>
          <w:w w:val="90"/>
          <w:sz w:val="20"/>
        </w:rPr>
        <w:t> </w:t>
      </w:r>
      <w:r>
        <w:rPr>
          <w:color w:val="231F20"/>
          <w:w w:val="90"/>
          <w:sz w:val="20"/>
        </w:rPr>
        <w:t>issues,</w:t>
      </w:r>
      <w:r>
        <w:rPr>
          <w:color w:val="231F20"/>
          <w:spacing w:val="-4"/>
          <w:w w:val="90"/>
          <w:sz w:val="20"/>
        </w:rPr>
        <w:t> </w:t>
      </w:r>
      <w:r>
        <w:rPr>
          <w:color w:val="231F20"/>
          <w:w w:val="90"/>
          <w:sz w:val="20"/>
        </w:rPr>
        <w:t>109,</w:t>
      </w:r>
      <w:r>
        <w:rPr>
          <w:color w:val="231F20"/>
          <w:spacing w:val="-4"/>
          <w:w w:val="90"/>
          <w:sz w:val="20"/>
        </w:rPr>
        <w:t> </w:t>
      </w:r>
      <w:r>
        <w:rPr>
          <w:color w:val="231F20"/>
          <w:w w:val="90"/>
          <w:sz w:val="20"/>
        </w:rPr>
        <w:t>120 </w:t>
      </w:r>
      <w:r>
        <w:rPr>
          <w:color w:val="231F20"/>
          <w:sz w:val="20"/>
        </w:rPr>
        <w:t>strategy</w:t>
      </w:r>
      <w:r>
        <w:rPr>
          <w:color w:val="231F20"/>
          <w:spacing w:val="-10"/>
          <w:sz w:val="20"/>
        </w:rPr>
        <w:t> </w:t>
      </w:r>
      <w:r>
        <w:rPr>
          <w:color w:val="231F20"/>
          <w:sz w:val="20"/>
        </w:rPr>
        <w:t>for</w:t>
      </w:r>
      <w:r>
        <w:rPr>
          <w:color w:val="231F20"/>
          <w:spacing w:val="-10"/>
          <w:sz w:val="20"/>
        </w:rPr>
        <w:t> </w:t>
      </w:r>
      <w:r>
        <w:rPr>
          <w:color w:val="231F20"/>
          <w:sz w:val="20"/>
        </w:rPr>
        <w:t>joining,</w:t>
      </w:r>
      <w:r>
        <w:rPr>
          <w:color w:val="231F20"/>
          <w:spacing w:val="-10"/>
          <w:sz w:val="20"/>
        </w:rPr>
        <w:t> </w:t>
      </w:r>
      <w:r>
        <w:rPr>
          <w:color w:val="231F20"/>
          <w:sz w:val="20"/>
        </w:rPr>
        <w:t>36–37</w:t>
      </w:r>
    </w:p>
    <w:p>
      <w:pPr>
        <w:spacing w:line="223" w:lineRule="auto" w:before="2"/>
        <w:ind w:left="3169" w:right="465" w:hanging="270"/>
        <w:jc w:val="left"/>
        <w:rPr>
          <w:sz w:val="20"/>
        </w:rPr>
      </w:pPr>
      <w:r>
        <w:rPr>
          <w:color w:val="231F20"/>
          <w:w w:val="90"/>
          <w:sz w:val="20"/>
        </w:rPr>
        <w:t>committee</w:t>
      </w:r>
      <w:r>
        <w:rPr>
          <w:color w:val="231F20"/>
          <w:spacing w:val="-3"/>
          <w:w w:val="90"/>
          <w:sz w:val="20"/>
        </w:rPr>
        <w:t> </w:t>
      </w:r>
      <w:r>
        <w:rPr>
          <w:color w:val="231F20"/>
          <w:w w:val="90"/>
          <w:sz w:val="20"/>
        </w:rPr>
        <w:t>work,</w:t>
      </w:r>
      <w:r>
        <w:rPr>
          <w:color w:val="231F20"/>
          <w:spacing w:val="-3"/>
          <w:w w:val="90"/>
          <w:sz w:val="20"/>
        </w:rPr>
        <w:t> </w:t>
      </w:r>
      <w:r>
        <w:rPr>
          <w:color w:val="231F20"/>
          <w:w w:val="90"/>
          <w:sz w:val="20"/>
        </w:rPr>
        <w:t>35–37.</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service </w:t>
      </w:r>
      <w:r>
        <w:rPr>
          <w:color w:val="231F20"/>
          <w:sz w:val="20"/>
        </w:rPr>
        <w:t>and</w:t>
      </w:r>
      <w:r>
        <w:rPr>
          <w:color w:val="231F20"/>
          <w:spacing w:val="-12"/>
          <w:sz w:val="20"/>
        </w:rPr>
        <w:t> </w:t>
      </w:r>
      <w:r>
        <w:rPr>
          <w:color w:val="231F20"/>
          <w:sz w:val="20"/>
        </w:rPr>
        <w:t>time</w:t>
      </w:r>
      <w:r>
        <w:rPr>
          <w:color w:val="231F20"/>
          <w:spacing w:val="-12"/>
          <w:sz w:val="20"/>
        </w:rPr>
        <w:t> </w:t>
      </w:r>
      <w:r>
        <w:rPr>
          <w:color w:val="231F20"/>
          <w:sz w:val="20"/>
        </w:rPr>
        <w:t>management,</w:t>
      </w:r>
      <w:r>
        <w:rPr>
          <w:color w:val="231F20"/>
          <w:spacing w:val="-12"/>
          <w:sz w:val="20"/>
        </w:rPr>
        <w:t> </w:t>
      </w:r>
      <w:r>
        <w:rPr>
          <w:color w:val="231F20"/>
          <w:sz w:val="20"/>
        </w:rPr>
        <w:t>120</w:t>
      </w:r>
    </w:p>
    <w:p>
      <w:pPr>
        <w:spacing w:line="207" w:lineRule="exact" w:before="0"/>
        <w:ind w:left="2900" w:right="0" w:firstLine="0"/>
        <w:jc w:val="left"/>
        <w:rPr>
          <w:sz w:val="20"/>
        </w:rPr>
      </w:pPr>
      <w:r>
        <w:rPr>
          <w:color w:val="231F20"/>
          <w:spacing w:val="-2"/>
          <w:sz w:val="20"/>
        </w:rPr>
        <w:t>communication</w:t>
      </w:r>
    </w:p>
    <w:p>
      <w:pPr>
        <w:spacing w:line="210" w:lineRule="exact" w:before="0"/>
        <w:ind w:left="3169" w:right="0" w:firstLine="0"/>
        <w:jc w:val="left"/>
        <w:rPr>
          <w:sz w:val="20"/>
        </w:rPr>
      </w:pPr>
      <w:r>
        <w:rPr>
          <w:color w:val="231F20"/>
          <w:w w:val="90"/>
          <w:sz w:val="20"/>
        </w:rPr>
        <w:t>between</w:t>
      </w:r>
      <w:r>
        <w:rPr>
          <w:color w:val="231F20"/>
          <w:spacing w:val="-5"/>
          <w:w w:val="90"/>
          <w:sz w:val="20"/>
        </w:rPr>
        <w:t> </w:t>
      </w:r>
      <w:r>
        <w:rPr>
          <w:color w:val="231F20"/>
          <w:w w:val="90"/>
          <w:sz w:val="20"/>
        </w:rPr>
        <w:t>collaborators,</w:t>
      </w:r>
      <w:r>
        <w:rPr>
          <w:color w:val="231F20"/>
          <w:spacing w:val="-5"/>
          <w:w w:val="90"/>
          <w:sz w:val="20"/>
        </w:rPr>
        <w:t> </w:t>
      </w:r>
      <w:r>
        <w:rPr>
          <w:color w:val="231F20"/>
          <w:w w:val="90"/>
          <w:sz w:val="20"/>
        </w:rPr>
        <w:t>203–</w:t>
      </w:r>
      <w:r>
        <w:rPr>
          <w:color w:val="231F20"/>
          <w:spacing w:val="-5"/>
          <w:w w:val="90"/>
          <w:sz w:val="20"/>
        </w:rPr>
        <w:t>205</w:t>
      </w:r>
    </w:p>
    <w:p>
      <w:pPr>
        <w:spacing w:line="223" w:lineRule="auto" w:before="5"/>
        <w:ind w:left="3169" w:right="1464" w:firstLine="0"/>
        <w:jc w:val="left"/>
        <w:rPr>
          <w:sz w:val="20"/>
        </w:rPr>
      </w:pPr>
      <w:r>
        <w:rPr>
          <w:color w:val="231F20"/>
          <w:sz w:val="20"/>
        </w:rPr>
        <w:t>family, 121–122 </w:t>
      </w:r>
      <w:r>
        <w:rPr>
          <w:color w:val="231F20"/>
          <w:w w:val="90"/>
          <w:sz w:val="20"/>
        </w:rPr>
        <w:t>within</w:t>
      </w:r>
      <w:r>
        <w:rPr>
          <w:color w:val="231F20"/>
          <w:spacing w:val="-8"/>
          <w:w w:val="90"/>
          <w:sz w:val="20"/>
        </w:rPr>
        <w:t> </w:t>
      </w:r>
      <w:r>
        <w:rPr>
          <w:color w:val="231F20"/>
          <w:w w:val="90"/>
          <w:sz w:val="20"/>
        </w:rPr>
        <w:t>the</w:t>
      </w:r>
      <w:r>
        <w:rPr>
          <w:color w:val="231F20"/>
          <w:spacing w:val="-7"/>
          <w:w w:val="90"/>
          <w:sz w:val="20"/>
        </w:rPr>
        <w:t> </w:t>
      </w:r>
      <w:r>
        <w:rPr>
          <w:color w:val="231F20"/>
          <w:w w:val="90"/>
          <w:sz w:val="20"/>
        </w:rPr>
        <w:t>lab,</w:t>
      </w:r>
      <w:r>
        <w:rPr>
          <w:color w:val="231F20"/>
          <w:spacing w:val="-8"/>
          <w:w w:val="90"/>
          <w:sz w:val="20"/>
        </w:rPr>
        <w:t> </w:t>
      </w:r>
      <w:r>
        <w:rPr>
          <w:color w:val="231F20"/>
          <w:w w:val="90"/>
          <w:sz w:val="20"/>
        </w:rPr>
        <w:t>57–60</w:t>
      </w:r>
    </w:p>
    <w:p>
      <w:pPr>
        <w:spacing w:line="223" w:lineRule="auto" w:before="1"/>
        <w:ind w:left="2900" w:right="0" w:firstLine="0"/>
        <w:jc w:val="left"/>
        <w:rPr>
          <w:sz w:val="20"/>
        </w:rPr>
      </w:pPr>
      <w:r>
        <w:rPr>
          <w:color w:val="231F20"/>
          <w:w w:val="90"/>
          <w:sz w:val="20"/>
        </w:rPr>
        <w:t>communication formats, in journals, 175–176 community</w:t>
      </w:r>
      <w:r>
        <w:rPr>
          <w:color w:val="231F20"/>
          <w:spacing w:val="-5"/>
          <w:sz w:val="20"/>
        </w:rPr>
        <w:t> </w:t>
      </w:r>
      <w:r>
        <w:rPr>
          <w:color w:val="231F20"/>
          <w:w w:val="90"/>
          <w:sz w:val="20"/>
        </w:rPr>
        <w:t>service,</w:t>
      </w:r>
      <w:r>
        <w:rPr>
          <w:color w:val="231F20"/>
          <w:spacing w:val="-5"/>
          <w:sz w:val="20"/>
        </w:rPr>
        <w:t> </w:t>
      </w:r>
      <w:r>
        <w:rPr>
          <w:color w:val="231F20"/>
          <w:w w:val="90"/>
          <w:sz w:val="20"/>
        </w:rPr>
        <w:t>of</w:t>
      </w:r>
      <w:r>
        <w:rPr>
          <w:color w:val="231F20"/>
          <w:spacing w:val="18"/>
          <w:sz w:val="20"/>
        </w:rPr>
        <w:t> </w:t>
      </w:r>
      <w:r>
        <w:rPr>
          <w:color w:val="231F20"/>
          <w:w w:val="90"/>
          <w:sz w:val="20"/>
        </w:rPr>
        <w:t>tenure-track</w:t>
      </w:r>
      <w:r>
        <w:rPr>
          <w:color w:val="231F20"/>
          <w:spacing w:val="-4"/>
          <w:sz w:val="20"/>
        </w:rPr>
        <w:t> </w:t>
      </w:r>
      <w:r>
        <w:rPr>
          <w:color w:val="231F20"/>
          <w:spacing w:val="-2"/>
          <w:w w:val="90"/>
          <w:sz w:val="20"/>
        </w:rPr>
        <w:t>physician-</w:t>
      </w:r>
    </w:p>
    <w:p>
      <w:pPr>
        <w:spacing w:line="223" w:lineRule="auto" w:before="2"/>
        <w:ind w:left="2900" w:right="2222" w:firstLine="269"/>
        <w:jc w:val="left"/>
        <w:rPr>
          <w:sz w:val="20"/>
        </w:rPr>
      </w:pPr>
      <w:r>
        <w:rPr>
          <w:color w:val="231F20"/>
          <w:w w:val="90"/>
          <w:sz w:val="20"/>
        </w:rPr>
        <w:t>scientists,</w:t>
      </w:r>
      <w:r>
        <w:rPr>
          <w:color w:val="231F20"/>
          <w:spacing w:val="-8"/>
          <w:w w:val="90"/>
          <w:sz w:val="20"/>
        </w:rPr>
        <w:t> </w:t>
      </w:r>
      <w:r>
        <w:rPr>
          <w:color w:val="231F20"/>
          <w:w w:val="90"/>
          <w:sz w:val="20"/>
        </w:rPr>
        <w:t>45 </w:t>
      </w:r>
      <w:r>
        <w:rPr>
          <w:color w:val="231F20"/>
          <w:spacing w:val="-2"/>
          <w:sz w:val="20"/>
        </w:rPr>
        <w:t>competing</w:t>
      </w:r>
    </w:p>
    <w:p>
      <w:pPr>
        <w:spacing w:line="207" w:lineRule="exact" w:before="0"/>
        <w:ind w:left="3169" w:right="0" w:firstLine="0"/>
        <w:jc w:val="left"/>
        <w:rPr>
          <w:sz w:val="20"/>
        </w:rPr>
      </w:pPr>
      <w:r>
        <w:rPr>
          <w:color w:val="231F20"/>
          <w:w w:val="90"/>
          <w:sz w:val="20"/>
        </w:rPr>
        <w:t>budget</w:t>
      </w:r>
      <w:r>
        <w:rPr>
          <w:color w:val="231F20"/>
          <w:spacing w:val="-3"/>
          <w:sz w:val="20"/>
        </w:rPr>
        <w:t> </w:t>
      </w:r>
      <w:r>
        <w:rPr>
          <w:color w:val="231F20"/>
          <w:w w:val="90"/>
          <w:sz w:val="20"/>
        </w:rPr>
        <w:t>supplements,</w:t>
      </w:r>
      <w:r>
        <w:rPr>
          <w:color w:val="231F20"/>
          <w:spacing w:val="-3"/>
          <w:sz w:val="20"/>
        </w:rPr>
        <w:t> </w:t>
      </w:r>
      <w:r>
        <w:rPr>
          <w:color w:val="231F20"/>
          <w:spacing w:val="-5"/>
          <w:w w:val="90"/>
          <w:sz w:val="20"/>
        </w:rPr>
        <w:t>169</w:t>
      </w:r>
    </w:p>
    <w:p>
      <w:pPr>
        <w:spacing w:line="223" w:lineRule="auto" w:before="4"/>
        <w:ind w:left="2900" w:right="465" w:firstLine="269"/>
        <w:jc w:val="left"/>
        <w:rPr>
          <w:sz w:val="20"/>
        </w:rPr>
      </w:pPr>
      <w:r>
        <w:rPr>
          <w:color w:val="231F20"/>
          <w:sz w:val="20"/>
        </w:rPr>
        <w:t>as</w:t>
      </w:r>
      <w:r>
        <w:rPr>
          <w:color w:val="231F20"/>
          <w:spacing w:val="-15"/>
          <w:sz w:val="20"/>
        </w:rPr>
        <w:t> </w:t>
      </w:r>
      <w:r>
        <w:rPr>
          <w:color w:val="231F20"/>
          <w:sz w:val="20"/>
        </w:rPr>
        <w:t>a</w:t>
      </w:r>
      <w:r>
        <w:rPr>
          <w:color w:val="231F20"/>
          <w:spacing w:val="-12"/>
          <w:sz w:val="20"/>
        </w:rPr>
        <w:t> </w:t>
      </w:r>
      <w:r>
        <w:rPr>
          <w:color w:val="231F20"/>
          <w:sz w:val="20"/>
        </w:rPr>
        <w:t>conflict-handling</w:t>
      </w:r>
      <w:r>
        <w:rPr>
          <w:color w:val="231F20"/>
          <w:spacing w:val="-13"/>
          <w:sz w:val="20"/>
        </w:rPr>
        <w:t> </w:t>
      </w:r>
      <w:r>
        <w:rPr>
          <w:color w:val="231F20"/>
          <w:sz w:val="20"/>
        </w:rPr>
        <w:t>mode,</w:t>
      </w:r>
      <w:r>
        <w:rPr>
          <w:color w:val="231F20"/>
          <w:spacing w:val="-12"/>
          <w:sz w:val="20"/>
        </w:rPr>
        <w:t> </w:t>
      </w:r>
      <w:r>
        <w:rPr>
          <w:color w:val="231F20"/>
          <w:sz w:val="20"/>
        </w:rPr>
        <w:t>70 </w:t>
      </w:r>
      <w:r>
        <w:rPr>
          <w:color w:val="231F20"/>
          <w:spacing w:val="-2"/>
          <w:sz w:val="20"/>
        </w:rPr>
        <w:t>comprehension</w:t>
      </w:r>
      <w:r>
        <w:rPr>
          <w:color w:val="231F20"/>
          <w:spacing w:val="-11"/>
          <w:sz w:val="20"/>
        </w:rPr>
        <w:t> </w:t>
      </w:r>
      <w:r>
        <w:rPr>
          <w:color w:val="231F20"/>
          <w:spacing w:val="-2"/>
          <w:sz w:val="20"/>
        </w:rPr>
        <w:t>questions,</w:t>
      </w:r>
      <w:r>
        <w:rPr>
          <w:color w:val="231F20"/>
          <w:spacing w:val="-10"/>
          <w:sz w:val="20"/>
        </w:rPr>
        <w:t> </w:t>
      </w:r>
      <w:r>
        <w:rPr>
          <w:color w:val="231F20"/>
          <w:spacing w:val="-2"/>
          <w:sz w:val="20"/>
        </w:rPr>
        <w:t>245 </w:t>
      </w:r>
      <w:r>
        <w:rPr>
          <w:color w:val="231F20"/>
          <w:w w:val="90"/>
          <w:sz w:val="20"/>
        </w:rPr>
        <w:t>compromising,</w:t>
      </w:r>
      <w:r>
        <w:rPr>
          <w:color w:val="231F20"/>
          <w:spacing w:val="-6"/>
          <w:w w:val="90"/>
          <w:sz w:val="20"/>
        </w:rPr>
        <w:t> </w:t>
      </w:r>
      <w:r>
        <w:rPr>
          <w:color w:val="231F20"/>
          <w:w w:val="90"/>
          <w:sz w:val="20"/>
        </w:rPr>
        <w:t>in</w:t>
      </w:r>
      <w:r>
        <w:rPr>
          <w:color w:val="231F20"/>
          <w:spacing w:val="-6"/>
          <w:w w:val="90"/>
          <w:sz w:val="20"/>
        </w:rPr>
        <w:t> </w:t>
      </w:r>
      <w:r>
        <w:rPr>
          <w:color w:val="231F20"/>
          <w:w w:val="90"/>
          <w:sz w:val="20"/>
        </w:rPr>
        <w:t>managing</w:t>
      </w:r>
      <w:r>
        <w:rPr>
          <w:color w:val="231F20"/>
          <w:spacing w:val="-6"/>
          <w:w w:val="90"/>
          <w:sz w:val="20"/>
        </w:rPr>
        <w:t> </w:t>
      </w:r>
      <w:r>
        <w:rPr>
          <w:color w:val="231F20"/>
          <w:w w:val="90"/>
          <w:sz w:val="20"/>
        </w:rPr>
        <w:t>conflicts,</w:t>
      </w:r>
      <w:r>
        <w:rPr>
          <w:color w:val="231F20"/>
          <w:spacing w:val="-6"/>
          <w:w w:val="90"/>
          <w:sz w:val="20"/>
        </w:rPr>
        <w:t> </w:t>
      </w:r>
      <w:r>
        <w:rPr>
          <w:color w:val="231F20"/>
          <w:w w:val="90"/>
          <w:sz w:val="20"/>
        </w:rPr>
        <w:t>71 concept maps, in active assessment, 243 </w:t>
      </w:r>
      <w:r>
        <w:rPr>
          <w:color w:val="231F20"/>
          <w:spacing w:val="-2"/>
          <w:sz w:val="20"/>
        </w:rPr>
        <w:t>confidentiality,</w:t>
      </w:r>
      <w:r>
        <w:rPr>
          <w:color w:val="231F20"/>
          <w:spacing w:val="-11"/>
          <w:sz w:val="20"/>
        </w:rPr>
        <w:t> </w:t>
      </w:r>
      <w:r>
        <w:rPr>
          <w:color w:val="231F20"/>
          <w:spacing w:val="-2"/>
          <w:sz w:val="20"/>
        </w:rPr>
        <w:t>in</w:t>
      </w:r>
      <w:r>
        <w:rPr>
          <w:color w:val="231F20"/>
          <w:spacing w:val="-10"/>
          <w:sz w:val="20"/>
        </w:rPr>
        <w:t> </w:t>
      </w:r>
      <w:r>
        <w:rPr>
          <w:color w:val="231F20"/>
          <w:spacing w:val="-2"/>
          <w:sz w:val="20"/>
        </w:rPr>
        <w:t>mentoring,</w:t>
      </w:r>
      <w:r>
        <w:rPr>
          <w:color w:val="231F20"/>
          <w:spacing w:val="-11"/>
          <w:sz w:val="20"/>
        </w:rPr>
        <w:t> </w:t>
      </w:r>
      <w:r>
        <w:rPr>
          <w:color w:val="231F20"/>
          <w:spacing w:val="-2"/>
          <w:sz w:val="20"/>
        </w:rPr>
        <w:t>98</w:t>
      </w:r>
    </w:p>
    <w:p>
      <w:pPr>
        <w:spacing w:line="223" w:lineRule="auto" w:before="4"/>
        <w:ind w:left="2900" w:right="0" w:firstLine="0"/>
        <w:jc w:val="left"/>
        <w:rPr>
          <w:sz w:val="20"/>
        </w:rPr>
      </w:pPr>
      <w:r>
        <w:rPr>
          <w:color w:val="231F20"/>
          <w:w w:val="90"/>
          <w:sz w:val="20"/>
        </w:rPr>
        <w:t>confirmation</w:t>
      </w:r>
      <w:r>
        <w:rPr>
          <w:color w:val="231F20"/>
          <w:spacing w:val="-4"/>
          <w:w w:val="90"/>
          <w:sz w:val="20"/>
        </w:rPr>
        <w:t> </w:t>
      </w:r>
      <w:r>
        <w:rPr>
          <w:color w:val="231F20"/>
          <w:w w:val="90"/>
          <w:sz w:val="20"/>
        </w:rPr>
        <w:t>letters,</w:t>
      </w:r>
      <w:r>
        <w:rPr>
          <w:color w:val="231F20"/>
          <w:spacing w:val="-4"/>
          <w:w w:val="90"/>
          <w:sz w:val="20"/>
        </w:rPr>
        <w:t> </w:t>
      </w:r>
      <w:r>
        <w:rPr>
          <w:color w:val="231F20"/>
          <w:w w:val="90"/>
          <w:sz w:val="20"/>
        </w:rPr>
        <w:t>for</w:t>
      </w:r>
      <w:r>
        <w:rPr>
          <w:color w:val="231F20"/>
          <w:spacing w:val="-4"/>
          <w:w w:val="90"/>
          <w:sz w:val="20"/>
        </w:rPr>
        <w:t> </w:t>
      </w:r>
      <w:r>
        <w:rPr>
          <w:color w:val="231F20"/>
          <w:w w:val="90"/>
          <w:sz w:val="20"/>
        </w:rPr>
        <w:t>grant</w:t>
      </w:r>
      <w:r>
        <w:rPr>
          <w:color w:val="231F20"/>
          <w:spacing w:val="-4"/>
          <w:w w:val="90"/>
          <w:sz w:val="20"/>
        </w:rPr>
        <w:t> </w:t>
      </w:r>
      <w:r>
        <w:rPr>
          <w:color w:val="231F20"/>
          <w:w w:val="90"/>
          <w:sz w:val="20"/>
        </w:rPr>
        <w:t>applications,</w:t>
      </w:r>
      <w:r>
        <w:rPr>
          <w:color w:val="231F20"/>
          <w:spacing w:val="-4"/>
          <w:w w:val="90"/>
          <w:sz w:val="20"/>
        </w:rPr>
        <w:t> </w:t>
      </w:r>
      <w:r>
        <w:rPr>
          <w:color w:val="231F20"/>
          <w:w w:val="90"/>
          <w:sz w:val="20"/>
        </w:rPr>
        <w:t>170 </w:t>
      </w:r>
      <w:r>
        <w:rPr>
          <w:color w:val="231F20"/>
          <w:sz w:val="20"/>
        </w:rPr>
        <w:t>conflict</w:t>
      </w:r>
      <w:r>
        <w:rPr>
          <w:color w:val="231F20"/>
          <w:spacing w:val="-13"/>
          <w:sz w:val="20"/>
        </w:rPr>
        <w:t> </w:t>
      </w:r>
      <w:r>
        <w:rPr>
          <w:color w:val="231F20"/>
          <w:sz w:val="20"/>
        </w:rPr>
        <w:t>of</w:t>
      </w:r>
      <w:r>
        <w:rPr>
          <w:color w:val="231F20"/>
          <w:spacing w:val="1"/>
          <w:sz w:val="20"/>
        </w:rPr>
        <w:t> </w:t>
      </w:r>
      <w:r>
        <w:rPr>
          <w:color w:val="231F20"/>
          <w:sz w:val="20"/>
        </w:rPr>
        <w:t>commitment,</w:t>
      </w:r>
      <w:r>
        <w:rPr>
          <w:color w:val="231F20"/>
          <w:spacing w:val="-13"/>
          <w:sz w:val="20"/>
        </w:rPr>
        <w:t> </w:t>
      </w:r>
      <w:r>
        <w:rPr>
          <w:color w:val="231F20"/>
          <w:sz w:val="20"/>
        </w:rPr>
        <w:t>198</w:t>
      </w:r>
    </w:p>
    <w:p>
      <w:pPr>
        <w:spacing w:line="207" w:lineRule="exact" w:before="0"/>
        <w:ind w:left="2900" w:right="0" w:firstLine="0"/>
        <w:jc w:val="left"/>
        <w:rPr>
          <w:sz w:val="20"/>
        </w:rPr>
      </w:pPr>
      <w:r>
        <w:rPr>
          <w:color w:val="231F20"/>
          <w:w w:val="90"/>
          <w:sz w:val="20"/>
        </w:rPr>
        <w:t>conflict</w:t>
      </w:r>
      <w:r>
        <w:rPr>
          <w:color w:val="231F20"/>
          <w:spacing w:val="-3"/>
          <w:sz w:val="20"/>
        </w:rPr>
        <w:t> </w:t>
      </w:r>
      <w:r>
        <w:rPr>
          <w:color w:val="231F20"/>
          <w:w w:val="90"/>
          <w:sz w:val="20"/>
        </w:rPr>
        <w:t>of</w:t>
      </w:r>
      <w:r>
        <w:rPr>
          <w:color w:val="231F20"/>
          <w:spacing w:val="24"/>
          <w:sz w:val="20"/>
        </w:rPr>
        <w:t> </w:t>
      </w:r>
      <w:r>
        <w:rPr>
          <w:color w:val="231F20"/>
          <w:w w:val="90"/>
          <w:sz w:val="20"/>
        </w:rPr>
        <w:t>interest</w:t>
      </w:r>
      <w:r>
        <w:rPr>
          <w:color w:val="231F20"/>
          <w:sz w:val="20"/>
        </w:rPr>
        <w:t> </w:t>
      </w:r>
      <w:r>
        <w:rPr>
          <w:color w:val="231F20"/>
          <w:spacing w:val="-2"/>
          <w:w w:val="90"/>
          <w:sz w:val="20"/>
        </w:rPr>
        <w:t>(COI)</w:t>
      </w:r>
    </w:p>
    <w:p>
      <w:pPr>
        <w:spacing w:line="223" w:lineRule="auto" w:before="5"/>
        <w:ind w:left="3169" w:right="680" w:firstLine="0"/>
        <w:jc w:val="left"/>
        <w:rPr>
          <w:sz w:val="20"/>
        </w:rPr>
      </w:pPr>
      <w:r>
        <w:rPr>
          <w:color w:val="231F20"/>
          <w:spacing w:val="-2"/>
          <w:sz w:val="20"/>
        </w:rPr>
        <w:t>and</w:t>
      </w:r>
      <w:r>
        <w:rPr>
          <w:color w:val="231F20"/>
          <w:spacing w:val="-9"/>
          <w:sz w:val="20"/>
        </w:rPr>
        <w:t> </w:t>
      </w:r>
      <w:r>
        <w:rPr>
          <w:color w:val="231F20"/>
          <w:spacing w:val="-2"/>
          <w:sz w:val="20"/>
        </w:rPr>
        <w:t>consulting</w:t>
      </w:r>
      <w:r>
        <w:rPr>
          <w:color w:val="231F20"/>
          <w:spacing w:val="-9"/>
          <w:sz w:val="20"/>
        </w:rPr>
        <w:t> </w:t>
      </w:r>
      <w:r>
        <w:rPr>
          <w:color w:val="231F20"/>
          <w:spacing w:val="-2"/>
          <w:sz w:val="20"/>
        </w:rPr>
        <w:t>agreements,</w:t>
      </w:r>
      <w:r>
        <w:rPr>
          <w:color w:val="231F20"/>
          <w:spacing w:val="-9"/>
          <w:sz w:val="20"/>
        </w:rPr>
        <w:t> </w:t>
      </w:r>
      <w:r>
        <w:rPr>
          <w:color w:val="231F20"/>
          <w:spacing w:val="-2"/>
          <w:sz w:val="20"/>
        </w:rPr>
        <w:t>198 </w:t>
      </w:r>
      <w:r>
        <w:rPr>
          <w:color w:val="231F20"/>
          <w:spacing w:val="-4"/>
          <w:sz w:val="20"/>
        </w:rPr>
        <w:t>and</w:t>
      </w:r>
      <w:r>
        <w:rPr>
          <w:color w:val="231F20"/>
          <w:spacing w:val="-5"/>
          <w:sz w:val="20"/>
        </w:rPr>
        <w:t> </w:t>
      </w:r>
      <w:r>
        <w:rPr>
          <w:color w:val="231F20"/>
          <w:spacing w:val="-4"/>
          <w:sz w:val="20"/>
        </w:rPr>
        <w:t>multiple</w:t>
      </w:r>
      <w:r>
        <w:rPr>
          <w:color w:val="231F20"/>
          <w:spacing w:val="-5"/>
          <w:sz w:val="20"/>
        </w:rPr>
        <w:t> </w:t>
      </w:r>
      <w:r>
        <w:rPr>
          <w:color w:val="231F20"/>
          <w:spacing w:val="-4"/>
          <w:sz w:val="20"/>
        </w:rPr>
        <w:t>collaborations,</w:t>
      </w:r>
      <w:r>
        <w:rPr>
          <w:color w:val="231F20"/>
          <w:spacing w:val="-5"/>
          <w:sz w:val="20"/>
        </w:rPr>
        <w:t> </w:t>
      </w:r>
      <w:r>
        <w:rPr>
          <w:color w:val="231F20"/>
          <w:spacing w:val="-4"/>
          <w:sz w:val="20"/>
        </w:rPr>
        <w:t>208 </w:t>
      </w:r>
      <w:r>
        <w:rPr>
          <w:color w:val="231F20"/>
          <w:w w:val="90"/>
          <w:sz w:val="20"/>
        </w:rPr>
        <w:t>with</w:t>
      </w:r>
      <w:r>
        <w:rPr>
          <w:color w:val="231F20"/>
          <w:spacing w:val="-8"/>
          <w:w w:val="90"/>
          <w:sz w:val="20"/>
        </w:rPr>
        <w:t> </w:t>
      </w:r>
      <w:r>
        <w:rPr>
          <w:color w:val="231F20"/>
          <w:w w:val="90"/>
          <w:sz w:val="20"/>
        </w:rPr>
        <w:t>technology</w:t>
      </w:r>
      <w:r>
        <w:rPr>
          <w:color w:val="231F20"/>
          <w:spacing w:val="-7"/>
          <w:w w:val="90"/>
          <w:sz w:val="20"/>
        </w:rPr>
        <w:t> </w:t>
      </w:r>
      <w:r>
        <w:rPr>
          <w:color w:val="231F20"/>
          <w:w w:val="90"/>
          <w:sz w:val="20"/>
        </w:rPr>
        <w:t>transfer,</w:t>
      </w:r>
      <w:r>
        <w:rPr>
          <w:color w:val="231F20"/>
          <w:spacing w:val="-8"/>
          <w:w w:val="90"/>
          <w:sz w:val="20"/>
        </w:rPr>
        <w:t> </w:t>
      </w:r>
      <w:r>
        <w:rPr>
          <w:color w:val="231F20"/>
          <w:w w:val="90"/>
          <w:sz w:val="20"/>
        </w:rPr>
        <w:t>198–199</w:t>
      </w:r>
    </w:p>
    <w:p>
      <w:pPr>
        <w:spacing w:line="223" w:lineRule="auto" w:before="2"/>
        <w:ind w:left="2900" w:right="1464" w:firstLine="0"/>
        <w:jc w:val="left"/>
        <w:rPr>
          <w:sz w:val="20"/>
        </w:rPr>
      </w:pPr>
      <w:r>
        <w:rPr>
          <w:color w:val="231F20"/>
          <w:w w:val="90"/>
          <w:sz w:val="20"/>
        </w:rPr>
        <w:t>conflict</w:t>
      </w:r>
      <w:r>
        <w:rPr>
          <w:color w:val="231F20"/>
          <w:spacing w:val="-8"/>
          <w:w w:val="90"/>
          <w:sz w:val="20"/>
        </w:rPr>
        <w:t> </w:t>
      </w:r>
      <w:r>
        <w:rPr>
          <w:color w:val="231F20"/>
          <w:w w:val="90"/>
          <w:sz w:val="20"/>
        </w:rPr>
        <w:t>resolution,</w:t>
      </w:r>
      <w:r>
        <w:rPr>
          <w:color w:val="231F20"/>
          <w:spacing w:val="-7"/>
          <w:w w:val="90"/>
          <w:sz w:val="20"/>
        </w:rPr>
        <w:t> </w:t>
      </w:r>
      <w:r>
        <w:rPr>
          <w:color w:val="231F20"/>
          <w:w w:val="90"/>
          <w:sz w:val="20"/>
        </w:rPr>
        <w:t>107 </w:t>
      </w:r>
      <w:r>
        <w:rPr>
          <w:color w:val="231F20"/>
          <w:spacing w:val="-2"/>
          <w:sz w:val="20"/>
        </w:rPr>
        <w:t>conflicts</w:t>
      </w:r>
    </w:p>
    <w:p>
      <w:pPr>
        <w:spacing w:line="207" w:lineRule="exact" w:before="0"/>
        <w:ind w:left="3169" w:right="0" w:firstLine="0"/>
        <w:jc w:val="left"/>
        <w:rPr>
          <w:sz w:val="20"/>
        </w:rPr>
      </w:pPr>
      <w:r>
        <w:rPr>
          <w:color w:val="231F20"/>
          <w:w w:val="90"/>
          <w:sz w:val="20"/>
        </w:rPr>
        <w:t>management</w:t>
      </w:r>
      <w:r>
        <w:rPr>
          <w:color w:val="231F20"/>
          <w:spacing w:val="-3"/>
          <w:sz w:val="20"/>
        </w:rPr>
        <w:t> </w:t>
      </w:r>
      <w:r>
        <w:rPr>
          <w:color w:val="231F20"/>
          <w:w w:val="90"/>
          <w:sz w:val="20"/>
        </w:rPr>
        <w:t>of,</w:t>
      </w:r>
      <w:r>
        <w:rPr>
          <w:color w:val="231F20"/>
          <w:spacing w:val="-3"/>
          <w:sz w:val="20"/>
        </w:rPr>
        <w:t> </w:t>
      </w:r>
      <w:r>
        <w:rPr>
          <w:color w:val="231F20"/>
          <w:spacing w:val="-5"/>
          <w:w w:val="90"/>
          <w:sz w:val="20"/>
        </w:rPr>
        <w:t>69</w:t>
      </w:r>
    </w:p>
    <w:p>
      <w:pPr>
        <w:spacing w:line="210" w:lineRule="exact" w:before="0"/>
        <w:ind w:left="3169" w:right="0" w:firstLine="0"/>
        <w:jc w:val="left"/>
        <w:rPr>
          <w:sz w:val="20"/>
        </w:rPr>
      </w:pPr>
      <w:r>
        <w:rPr>
          <w:color w:val="231F20"/>
          <w:w w:val="90"/>
          <w:sz w:val="20"/>
        </w:rPr>
        <w:t>resolving,</w:t>
      </w:r>
      <w:r>
        <w:rPr>
          <w:color w:val="231F20"/>
          <w:spacing w:val="-2"/>
          <w:sz w:val="20"/>
        </w:rPr>
        <w:t> </w:t>
      </w:r>
      <w:r>
        <w:rPr>
          <w:color w:val="231F20"/>
          <w:w w:val="90"/>
          <w:sz w:val="20"/>
        </w:rPr>
        <w:t>71–</w:t>
      </w:r>
      <w:r>
        <w:rPr>
          <w:color w:val="231F20"/>
          <w:spacing w:val="-5"/>
          <w:w w:val="90"/>
          <w:sz w:val="20"/>
        </w:rPr>
        <w:t>72</w:t>
      </w:r>
    </w:p>
    <w:p>
      <w:pPr>
        <w:spacing w:line="210" w:lineRule="exact" w:before="0"/>
        <w:ind w:left="3169" w:right="0" w:firstLine="0"/>
        <w:jc w:val="left"/>
        <w:rPr>
          <w:sz w:val="20"/>
        </w:rPr>
      </w:pPr>
      <w:r>
        <w:rPr>
          <w:color w:val="231F20"/>
          <w:w w:val="90"/>
          <w:sz w:val="20"/>
        </w:rPr>
        <w:t>styles</w:t>
      </w:r>
      <w:r>
        <w:rPr>
          <w:color w:val="231F20"/>
          <w:spacing w:val="-1"/>
          <w:sz w:val="20"/>
        </w:rPr>
        <w:t> </w:t>
      </w:r>
      <w:r>
        <w:rPr>
          <w:color w:val="231F20"/>
          <w:w w:val="90"/>
          <w:sz w:val="20"/>
        </w:rPr>
        <w:t>of</w:t>
      </w:r>
      <w:r>
        <w:rPr>
          <w:color w:val="231F20"/>
          <w:spacing w:val="22"/>
          <w:sz w:val="20"/>
        </w:rPr>
        <w:t> </w:t>
      </w:r>
      <w:r>
        <w:rPr>
          <w:color w:val="231F20"/>
          <w:w w:val="90"/>
          <w:sz w:val="20"/>
        </w:rPr>
        <w:t>handling,</w:t>
      </w:r>
      <w:r>
        <w:rPr>
          <w:color w:val="231F20"/>
          <w:spacing w:val="-1"/>
          <w:sz w:val="20"/>
        </w:rPr>
        <w:t> </w:t>
      </w:r>
      <w:r>
        <w:rPr>
          <w:color w:val="231F20"/>
          <w:w w:val="90"/>
          <w:sz w:val="20"/>
        </w:rPr>
        <w:t>69–</w:t>
      </w:r>
      <w:r>
        <w:rPr>
          <w:color w:val="231F20"/>
          <w:spacing w:val="-5"/>
          <w:w w:val="90"/>
          <w:sz w:val="20"/>
        </w:rPr>
        <w:t>72</w:t>
      </w:r>
    </w:p>
    <w:p>
      <w:pPr>
        <w:spacing w:line="223" w:lineRule="auto" w:before="5"/>
        <w:ind w:left="2900" w:right="0" w:firstLine="0"/>
        <w:jc w:val="left"/>
        <w:rPr>
          <w:sz w:val="20"/>
        </w:rPr>
      </w:pPr>
      <w:r>
        <w:rPr>
          <w:color w:val="231F20"/>
          <w:w w:val="90"/>
          <w:sz w:val="20"/>
        </w:rPr>
        <w:t>constraints</w:t>
      </w:r>
      <w:r>
        <w:rPr>
          <w:color w:val="231F20"/>
          <w:spacing w:val="-1"/>
          <w:w w:val="90"/>
          <w:sz w:val="20"/>
        </w:rPr>
        <w:t> </w:t>
      </w:r>
      <w:r>
        <w:rPr>
          <w:color w:val="231F20"/>
          <w:w w:val="90"/>
          <w:sz w:val="20"/>
        </w:rPr>
        <w:t>section,</w:t>
      </w:r>
      <w:r>
        <w:rPr>
          <w:color w:val="231F20"/>
          <w:spacing w:val="-1"/>
          <w:w w:val="90"/>
          <w:sz w:val="20"/>
        </w:rPr>
        <w:t> </w:t>
      </w:r>
      <w:r>
        <w:rPr>
          <w:color w:val="231F20"/>
          <w:w w:val="90"/>
          <w:sz w:val="20"/>
        </w:rPr>
        <w:t>of</w:t>
      </w:r>
      <w:r>
        <w:rPr>
          <w:color w:val="231F20"/>
          <w:spacing w:val="15"/>
          <w:sz w:val="20"/>
        </w:rPr>
        <w:t> </w:t>
      </w:r>
      <w:r>
        <w:rPr>
          <w:color w:val="231F20"/>
          <w:w w:val="90"/>
          <w:sz w:val="20"/>
        </w:rPr>
        <w:t>a</w:t>
      </w:r>
      <w:r>
        <w:rPr>
          <w:color w:val="231F20"/>
          <w:spacing w:val="-1"/>
          <w:w w:val="90"/>
          <w:sz w:val="20"/>
        </w:rPr>
        <w:t> </w:t>
      </w:r>
      <w:r>
        <w:rPr>
          <w:color w:val="231F20"/>
          <w:w w:val="90"/>
          <w:sz w:val="20"/>
        </w:rPr>
        <w:t>statement</w:t>
      </w:r>
      <w:r>
        <w:rPr>
          <w:color w:val="231F20"/>
          <w:spacing w:val="-1"/>
          <w:w w:val="90"/>
          <w:sz w:val="20"/>
        </w:rPr>
        <w:t> </w:t>
      </w:r>
      <w:r>
        <w:rPr>
          <w:color w:val="231F20"/>
          <w:w w:val="90"/>
          <w:sz w:val="20"/>
        </w:rPr>
        <w:t>of</w:t>
      </w:r>
      <w:r>
        <w:rPr>
          <w:color w:val="231F20"/>
          <w:spacing w:val="14"/>
          <w:sz w:val="20"/>
        </w:rPr>
        <w:t> </w:t>
      </w:r>
      <w:r>
        <w:rPr>
          <w:color w:val="231F20"/>
          <w:w w:val="90"/>
          <w:sz w:val="20"/>
        </w:rPr>
        <w:t>work,</w:t>
      </w:r>
      <w:r>
        <w:rPr>
          <w:color w:val="231F20"/>
          <w:spacing w:val="-1"/>
          <w:w w:val="90"/>
          <w:sz w:val="20"/>
        </w:rPr>
        <w:t> </w:t>
      </w:r>
      <w:r>
        <w:rPr>
          <w:color w:val="231F20"/>
          <w:w w:val="90"/>
          <w:sz w:val="20"/>
        </w:rPr>
        <w:t>128 </w:t>
      </w:r>
      <w:r>
        <w:rPr>
          <w:color w:val="231F20"/>
          <w:sz w:val="20"/>
        </w:rPr>
        <w:t>consulting, 37–38</w:t>
      </w:r>
    </w:p>
    <w:p>
      <w:pPr>
        <w:spacing w:line="207" w:lineRule="exact" w:before="0"/>
        <w:ind w:left="3169" w:right="0" w:firstLine="0"/>
        <w:jc w:val="left"/>
        <w:rPr>
          <w:sz w:val="20"/>
        </w:rPr>
      </w:pPr>
      <w:r>
        <w:rPr>
          <w:color w:val="231F20"/>
          <w:w w:val="90"/>
          <w:sz w:val="20"/>
        </w:rPr>
        <w:t>agreements,</w:t>
      </w:r>
      <w:r>
        <w:rPr>
          <w:color w:val="231F20"/>
          <w:spacing w:val="-3"/>
          <w:sz w:val="20"/>
        </w:rPr>
        <w:t> </w:t>
      </w:r>
      <w:r>
        <w:rPr>
          <w:color w:val="231F20"/>
          <w:w w:val="90"/>
          <w:sz w:val="20"/>
        </w:rPr>
        <w:t>197–</w:t>
      </w:r>
      <w:r>
        <w:rPr>
          <w:color w:val="231F20"/>
          <w:spacing w:val="-5"/>
          <w:w w:val="90"/>
          <w:sz w:val="20"/>
        </w:rPr>
        <w:t>198</w:t>
      </w:r>
    </w:p>
    <w:p>
      <w:pPr>
        <w:spacing w:line="223" w:lineRule="auto" w:before="4"/>
        <w:ind w:left="2900" w:right="680" w:firstLine="269"/>
        <w:jc w:val="left"/>
        <w:rPr>
          <w:sz w:val="20"/>
        </w:rPr>
      </w:pPr>
      <w:r>
        <w:rPr>
          <w:color w:val="231F20"/>
          <w:sz w:val="20"/>
        </w:rPr>
        <w:t>when</w:t>
      </w:r>
      <w:r>
        <w:rPr>
          <w:color w:val="231F20"/>
          <w:spacing w:val="-11"/>
          <w:sz w:val="20"/>
        </w:rPr>
        <w:t> </w:t>
      </w:r>
      <w:r>
        <w:rPr>
          <w:color w:val="231F20"/>
          <w:sz w:val="20"/>
        </w:rPr>
        <w:t>making</w:t>
      </w:r>
      <w:r>
        <w:rPr>
          <w:color w:val="231F20"/>
          <w:spacing w:val="-11"/>
          <w:sz w:val="20"/>
        </w:rPr>
        <w:t> </w:t>
      </w:r>
      <w:r>
        <w:rPr>
          <w:color w:val="231F20"/>
          <w:sz w:val="20"/>
        </w:rPr>
        <w:t>a</w:t>
      </w:r>
      <w:r>
        <w:rPr>
          <w:color w:val="231F20"/>
          <w:spacing w:val="-11"/>
          <w:sz w:val="20"/>
        </w:rPr>
        <w:t> </w:t>
      </w:r>
      <w:r>
        <w:rPr>
          <w:color w:val="231F20"/>
          <w:sz w:val="20"/>
        </w:rPr>
        <w:t>decision,</w:t>
      </w:r>
      <w:r>
        <w:rPr>
          <w:color w:val="231F20"/>
          <w:spacing w:val="-11"/>
          <w:sz w:val="20"/>
        </w:rPr>
        <w:t> </w:t>
      </w:r>
      <w:r>
        <w:rPr>
          <w:color w:val="231F20"/>
          <w:sz w:val="20"/>
        </w:rPr>
        <w:t>63 </w:t>
      </w:r>
      <w:r>
        <w:rPr>
          <w:color w:val="231F20"/>
          <w:w w:val="90"/>
          <w:sz w:val="20"/>
        </w:rPr>
        <w:t>contingency</w:t>
      </w:r>
      <w:r>
        <w:rPr>
          <w:color w:val="231F20"/>
          <w:spacing w:val="-7"/>
          <w:w w:val="90"/>
          <w:sz w:val="20"/>
        </w:rPr>
        <w:t> </w:t>
      </w:r>
      <w:r>
        <w:rPr>
          <w:color w:val="231F20"/>
          <w:w w:val="90"/>
          <w:sz w:val="20"/>
        </w:rPr>
        <w:t>plans,</w:t>
      </w:r>
      <w:r>
        <w:rPr>
          <w:color w:val="231F20"/>
          <w:spacing w:val="-7"/>
          <w:w w:val="90"/>
          <w:sz w:val="20"/>
        </w:rPr>
        <w:t> </w:t>
      </w:r>
      <w:r>
        <w:rPr>
          <w:color w:val="231F20"/>
          <w:w w:val="90"/>
          <w:sz w:val="20"/>
        </w:rPr>
        <w:t>for</w:t>
      </w:r>
      <w:r>
        <w:rPr>
          <w:color w:val="231F20"/>
          <w:spacing w:val="-7"/>
          <w:w w:val="90"/>
          <w:sz w:val="20"/>
        </w:rPr>
        <w:t> </w:t>
      </w:r>
      <w:r>
        <w:rPr>
          <w:color w:val="231F20"/>
          <w:w w:val="90"/>
          <w:sz w:val="20"/>
        </w:rPr>
        <w:t>projects,</w:t>
      </w:r>
      <w:r>
        <w:rPr>
          <w:color w:val="231F20"/>
          <w:spacing w:val="-7"/>
          <w:w w:val="90"/>
          <w:sz w:val="20"/>
        </w:rPr>
        <w:t> </w:t>
      </w:r>
      <w:r>
        <w:rPr>
          <w:color w:val="231F20"/>
          <w:w w:val="90"/>
          <w:sz w:val="20"/>
        </w:rPr>
        <w:t>135 </w:t>
      </w:r>
      <w:r>
        <w:rPr>
          <w:color w:val="231F20"/>
          <w:sz w:val="20"/>
        </w:rPr>
        <w:t>contracts</w:t>
      </w:r>
      <w:r>
        <w:rPr>
          <w:color w:val="231F20"/>
          <w:spacing w:val="-7"/>
          <w:sz w:val="20"/>
        </w:rPr>
        <w:t> </w:t>
      </w:r>
      <w:r>
        <w:rPr>
          <w:color w:val="231F20"/>
          <w:sz w:val="20"/>
        </w:rPr>
        <w:t>office,</w:t>
      </w:r>
      <w:r>
        <w:rPr>
          <w:color w:val="231F20"/>
          <w:spacing w:val="-7"/>
          <w:sz w:val="20"/>
        </w:rPr>
        <w:t> </w:t>
      </w:r>
      <w:r>
        <w:rPr>
          <w:color w:val="231F20"/>
          <w:sz w:val="20"/>
        </w:rPr>
        <w:t>32–33</w:t>
      </w:r>
    </w:p>
    <w:p>
      <w:pPr>
        <w:spacing w:line="208" w:lineRule="exact" w:before="0"/>
        <w:ind w:left="2900" w:right="0" w:firstLine="0"/>
        <w:jc w:val="left"/>
        <w:rPr>
          <w:sz w:val="20"/>
        </w:rPr>
      </w:pPr>
      <w:r>
        <w:rPr>
          <w:color w:val="231F20"/>
          <w:w w:val="90"/>
          <w:sz w:val="20"/>
        </w:rPr>
        <w:t>contractual</w:t>
      </w:r>
      <w:r>
        <w:rPr>
          <w:color w:val="231F20"/>
          <w:spacing w:val="-2"/>
          <w:w w:val="90"/>
          <w:sz w:val="20"/>
        </w:rPr>
        <w:t> </w:t>
      </w:r>
      <w:r>
        <w:rPr>
          <w:color w:val="231F20"/>
          <w:w w:val="90"/>
          <w:sz w:val="20"/>
        </w:rPr>
        <w:t>requirements,</w:t>
      </w:r>
      <w:r>
        <w:rPr>
          <w:color w:val="231F20"/>
          <w:spacing w:val="-2"/>
          <w:w w:val="90"/>
          <w:sz w:val="20"/>
        </w:rPr>
        <w:t> </w:t>
      </w:r>
      <w:r>
        <w:rPr>
          <w:color w:val="231F20"/>
          <w:spacing w:val="-5"/>
          <w:w w:val="90"/>
          <w:sz w:val="20"/>
        </w:rPr>
        <w:t>144</w:t>
      </w:r>
    </w:p>
    <w:p>
      <w:pPr>
        <w:spacing w:line="210" w:lineRule="exact" w:before="0"/>
        <w:ind w:left="2900" w:right="0" w:firstLine="0"/>
        <w:jc w:val="left"/>
        <w:rPr>
          <w:sz w:val="20"/>
        </w:rPr>
      </w:pPr>
      <w:r>
        <w:rPr>
          <w:color w:val="231F20"/>
          <w:w w:val="90"/>
          <w:sz w:val="20"/>
        </w:rPr>
        <w:t>cooperative</w:t>
      </w:r>
      <w:r>
        <w:rPr>
          <w:color w:val="231F20"/>
          <w:spacing w:val="-3"/>
          <w:w w:val="90"/>
          <w:sz w:val="20"/>
        </w:rPr>
        <w:t> </w:t>
      </w:r>
      <w:r>
        <w:rPr>
          <w:color w:val="231F20"/>
          <w:w w:val="90"/>
          <w:sz w:val="20"/>
        </w:rPr>
        <w:t>learning,</w:t>
      </w:r>
      <w:r>
        <w:rPr>
          <w:color w:val="231F20"/>
          <w:spacing w:val="-2"/>
          <w:w w:val="90"/>
          <w:sz w:val="20"/>
        </w:rPr>
        <w:t> </w:t>
      </w:r>
      <w:r>
        <w:rPr>
          <w:color w:val="231F20"/>
          <w:spacing w:val="-5"/>
          <w:w w:val="90"/>
          <w:sz w:val="20"/>
        </w:rPr>
        <w:t>216</w:t>
      </w:r>
    </w:p>
    <w:p>
      <w:pPr>
        <w:spacing w:line="223" w:lineRule="auto" w:before="5"/>
        <w:ind w:left="2900" w:right="0" w:firstLine="0"/>
        <w:jc w:val="left"/>
        <w:rPr>
          <w:sz w:val="20"/>
        </w:rPr>
      </w:pPr>
      <w:r>
        <w:rPr>
          <w:color w:val="231F20"/>
          <w:w w:val="90"/>
          <w:sz w:val="20"/>
        </w:rPr>
        <w:t>cooperativeness,</w:t>
      </w:r>
      <w:r>
        <w:rPr>
          <w:color w:val="231F20"/>
          <w:spacing w:val="-8"/>
          <w:w w:val="90"/>
          <w:sz w:val="20"/>
        </w:rPr>
        <w:t> </w:t>
      </w:r>
      <w:r>
        <w:rPr>
          <w:color w:val="231F20"/>
          <w:w w:val="90"/>
          <w:sz w:val="20"/>
        </w:rPr>
        <w:t>in</w:t>
      </w:r>
      <w:r>
        <w:rPr>
          <w:color w:val="231F20"/>
          <w:spacing w:val="-7"/>
          <w:w w:val="90"/>
          <w:sz w:val="20"/>
        </w:rPr>
        <w:t> </w:t>
      </w:r>
      <w:r>
        <w:rPr>
          <w:color w:val="231F20"/>
          <w:w w:val="90"/>
          <w:sz w:val="20"/>
        </w:rPr>
        <w:t>managing</w:t>
      </w:r>
      <w:r>
        <w:rPr>
          <w:color w:val="231F20"/>
          <w:spacing w:val="-8"/>
          <w:w w:val="90"/>
          <w:sz w:val="20"/>
        </w:rPr>
        <w:t> </w:t>
      </w:r>
      <w:r>
        <w:rPr>
          <w:color w:val="231F20"/>
          <w:w w:val="90"/>
          <w:sz w:val="20"/>
        </w:rPr>
        <w:t>conflicts,</w:t>
      </w:r>
      <w:r>
        <w:rPr>
          <w:color w:val="231F20"/>
          <w:spacing w:val="-7"/>
          <w:w w:val="90"/>
          <w:sz w:val="20"/>
        </w:rPr>
        <w:t> </w:t>
      </w:r>
      <w:r>
        <w:rPr>
          <w:color w:val="231F20"/>
          <w:w w:val="90"/>
          <w:sz w:val="20"/>
        </w:rPr>
        <w:t>70 </w:t>
      </w:r>
      <w:r>
        <w:rPr>
          <w:color w:val="231F20"/>
          <w:sz w:val="20"/>
        </w:rPr>
        <w:t>copyright, 191</w:t>
      </w:r>
    </w:p>
    <w:p>
      <w:pPr>
        <w:spacing w:line="223" w:lineRule="auto" w:before="1"/>
        <w:ind w:left="2900" w:right="465" w:firstLine="0"/>
        <w:jc w:val="left"/>
        <w:rPr>
          <w:sz w:val="20"/>
        </w:rPr>
      </w:pPr>
      <w:r>
        <w:rPr>
          <w:color w:val="231F20"/>
          <w:w w:val="90"/>
          <w:sz w:val="20"/>
        </w:rPr>
        <w:t>core</w:t>
      </w:r>
      <w:r>
        <w:rPr>
          <w:color w:val="231F20"/>
          <w:spacing w:val="-5"/>
          <w:w w:val="90"/>
          <w:sz w:val="20"/>
        </w:rPr>
        <w:t> </w:t>
      </w:r>
      <w:r>
        <w:rPr>
          <w:color w:val="231F20"/>
          <w:w w:val="90"/>
          <w:sz w:val="20"/>
        </w:rPr>
        <w:t>concepts,</w:t>
      </w:r>
      <w:r>
        <w:rPr>
          <w:color w:val="231F20"/>
          <w:spacing w:val="-5"/>
          <w:w w:val="90"/>
          <w:sz w:val="20"/>
        </w:rPr>
        <w:t> </w:t>
      </w:r>
      <w:r>
        <w:rPr>
          <w:color w:val="231F20"/>
          <w:w w:val="90"/>
          <w:sz w:val="20"/>
        </w:rPr>
        <w:t>within</w:t>
      </w:r>
      <w:r>
        <w:rPr>
          <w:color w:val="231F20"/>
          <w:spacing w:val="-5"/>
          <w:w w:val="90"/>
          <w:sz w:val="20"/>
        </w:rPr>
        <w:t> </w:t>
      </w:r>
      <w:r>
        <w:rPr>
          <w:color w:val="231F20"/>
          <w:w w:val="90"/>
          <w:sz w:val="20"/>
        </w:rPr>
        <w:t>course</w:t>
      </w:r>
      <w:r>
        <w:rPr>
          <w:color w:val="231F20"/>
          <w:spacing w:val="-5"/>
          <w:w w:val="90"/>
          <w:sz w:val="20"/>
        </w:rPr>
        <w:t> </w:t>
      </w:r>
      <w:r>
        <w:rPr>
          <w:color w:val="231F20"/>
          <w:w w:val="90"/>
          <w:sz w:val="20"/>
        </w:rPr>
        <w:t>themes,</w:t>
      </w:r>
      <w:r>
        <w:rPr>
          <w:color w:val="231F20"/>
          <w:spacing w:val="-5"/>
          <w:w w:val="90"/>
          <w:sz w:val="20"/>
        </w:rPr>
        <w:t> </w:t>
      </w:r>
      <w:r>
        <w:rPr>
          <w:color w:val="231F20"/>
          <w:w w:val="90"/>
          <w:sz w:val="20"/>
        </w:rPr>
        <w:t>228 </w:t>
      </w:r>
      <w:r>
        <w:rPr>
          <w:color w:val="231F20"/>
          <w:spacing w:val="-2"/>
          <w:sz w:val="20"/>
        </w:rPr>
        <w:t>core</w:t>
      </w:r>
      <w:r>
        <w:rPr>
          <w:color w:val="231F20"/>
          <w:spacing w:val="-5"/>
          <w:sz w:val="20"/>
        </w:rPr>
        <w:t> </w:t>
      </w:r>
      <w:r>
        <w:rPr>
          <w:color w:val="231F20"/>
          <w:spacing w:val="-2"/>
          <w:sz w:val="20"/>
        </w:rPr>
        <w:t>facilities,</w:t>
      </w:r>
      <w:r>
        <w:rPr>
          <w:color w:val="231F20"/>
          <w:spacing w:val="-5"/>
          <w:sz w:val="20"/>
        </w:rPr>
        <w:t> </w:t>
      </w:r>
      <w:r>
        <w:rPr>
          <w:color w:val="231F20"/>
          <w:spacing w:val="-2"/>
          <w:sz w:val="20"/>
        </w:rPr>
        <w:t>university,</w:t>
      </w:r>
      <w:r>
        <w:rPr>
          <w:color w:val="231F20"/>
          <w:spacing w:val="-5"/>
          <w:sz w:val="20"/>
        </w:rPr>
        <w:t> </w:t>
      </w:r>
      <w:r>
        <w:rPr>
          <w:color w:val="231F20"/>
          <w:spacing w:val="-2"/>
          <w:sz w:val="20"/>
        </w:rPr>
        <w:t>31</w:t>
      </w:r>
    </w:p>
    <w:p>
      <w:pPr>
        <w:spacing w:line="223" w:lineRule="auto" w:before="2"/>
        <w:ind w:left="2900" w:right="853" w:firstLine="0"/>
        <w:jc w:val="left"/>
        <w:rPr>
          <w:sz w:val="20"/>
        </w:rPr>
      </w:pPr>
      <w:r>
        <w:rPr>
          <w:color w:val="231F20"/>
          <w:spacing w:val="-6"/>
          <w:sz w:val="20"/>
        </w:rPr>
        <w:t>costs, direct versus indirect, 168 </w:t>
      </w:r>
      <w:r>
        <w:rPr>
          <w:color w:val="231F20"/>
          <w:w w:val="90"/>
          <w:sz w:val="20"/>
        </w:rPr>
        <w:t>cost</w:t>
      </w:r>
      <w:r>
        <w:rPr>
          <w:color w:val="231F20"/>
          <w:spacing w:val="-1"/>
          <w:sz w:val="20"/>
        </w:rPr>
        <w:t> </w:t>
      </w:r>
      <w:r>
        <w:rPr>
          <w:color w:val="231F20"/>
          <w:w w:val="90"/>
          <w:sz w:val="20"/>
        </w:rPr>
        <w:t>sharing,</w:t>
      </w:r>
      <w:r>
        <w:rPr>
          <w:color w:val="231F20"/>
          <w:spacing w:val="-1"/>
          <w:sz w:val="20"/>
        </w:rPr>
        <w:t> </w:t>
      </w:r>
      <w:r>
        <w:rPr>
          <w:color w:val="231F20"/>
          <w:w w:val="90"/>
          <w:sz w:val="20"/>
        </w:rPr>
        <w:t>and</w:t>
      </w:r>
      <w:r>
        <w:rPr>
          <w:color w:val="231F20"/>
          <w:spacing w:val="-1"/>
          <w:sz w:val="20"/>
        </w:rPr>
        <w:t> </w:t>
      </w:r>
      <w:r>
        <w:rPr>
          <w:color w:val="231F20"/>
          <w:w w:val="90"/>
          <w:sz w:val="20"/>
        </w:rPr>
        <w:t>equipment,</w:t>
      </w:r>
      <w:r>
        <w:rPr>
          <w:color w:val="231F20"/>
          <w:spacing w:val="-1"/>
          <w:sz w:val="20"/>
        </w:rPr>
        <w:t> </w:t>
      </w:r>
      <w:r>
        <w:rPr>
          <w:color w:val="231F20"/>
          <w:spacing w:val="-5"/>
          <w:w w:val="90"/>
          <w:sz w:val="20"/>
        </w:rPr>
        <w:t>170</w:t>
      </w:r>
    </w:p>
    <w:p>
      <w:pPr>
        <w:spacing w:line="223" w:lineRule="auto" w:before="1"/>
        <w:ind w:left="2900" w:right="680" w:firstLine="0"/>
        <w:jc w:val="left"/>
        <w:rPr>
          <w:sz w:val="20"/>
        </w:rPr>
      </w:pPr>
      <w:r>
        <w:rPr>
          <w:color w:val="231F20"/>
          <w:w w:val="90"/>
          <w:sz w:val="20"/>
        </w:rPr>
        <w:t>The</w:t>
      </w:r>
      <w:r>
        <w:rPr>
          <w:color w:val="231F20"/>
          <w:spacing w:val="-4"/>
          <w:w w:val="90"/>
          <w:sz w:val="20"/>
        </w:rPr>
        <w:t> </w:t>
      </w:r>
      <w:r>
        <w:rPr>
          <w:color w:val="231F20"/>
          <w:w w:val="90"/>
          <w:sz w:val="20"/>
        </w:rPr>
        <w:t>Council</w:t>
      </w:r>
      <w:r>
        <w:rPr>
          <w:color w:val="231F20"/>
          <w:spacing w:val="-4"/>
          <w:w w:val="90"/>
          <w:sz w:val="20"/>
        </w:rPr>
        <w:t> </w:t>
      </w:r>
      <w:r>
        <w:rPr>
          <w:color w:val="231F20"/>
          <w:w w:val="90"/>
          <w:sz w:val="20"/>
        </w:rPr>
        <w:t>of</w:t>
      </w:r>
      <w:r>
        <w:rPr>
          <w:color w:val="231F20"/>
          <w:spacing w:val="12"/>
          <w:sz w:val="20"/>
        </w:rPr>
        <w:t> </w:t>
      </w:r>
      <w:r>
        <w:rPr>
          <w:color w:val="231F20"/>
          <w:w w:val="90"/>
          <w:sz w:val="20"/>
        </w:rPr>
        <w:t>Graduate</w:t>
      </w:r>
      <w:r>
        <w:rPr>
          <w:color w:val="231F20"/>
          <w:spacing w:val="-4"/>
          <w:w w:val="90"/>
          <w:sz w:val="20"/>
        </w:rPr>
        <w:t> </w:t>
      </w:r>
      <w:r>
        <w:rPr>
          <w:color w:val="231F20"/>
          <w:w w:val="90"/>
          <w:sz w:val="20"/>
        </w:rPr>
        <w:t>Schools,</w:t>
      </w:r>
      <w:r>
        <w:rPr>
          <w:color w:val="231F20"/>
          <w:spacing w:val="-4"/>
          <w:w w:val="90"/>
          <w:sz w:val="20"/>
        </w:rPr>
        <w:t> </w:t>
      </w:r>
      <w:r>
        <w:rPr>
          <w:color w:val="231F20"/>
          <w:w w:val="90"/>
          <w:sz w:val="20"/>
        </w:rPr>
        <w:t>99 </w:t>
      </w:r>
      <w:r>
        <w:rPr>
          <w:color w:val="231F20"/>
          <w:spacing w:val="-2"/>
          <w:sz w:val="20"/>
        </w:rPr>
        <w:t>couples,</w:t>
      </w:r>
      <w:r>
        <w:rPr>
          <w:color w:val="231F20"/>
          <w:spacing w:val="-11"/>
          <w:sz w:val="20"/>
        </w:rPr>
        <w:t> </w:t>
      </w:r>
      <w:r>
        <w:rPr>
          <w:color w:val="231F20"/>
          <w:spacing w:val="-2"/>
          <w:sz w:val="20"/>
        </w:rPr>
        <w:t>two-academic</w:t>
      </w:r>
      <w:r>
        <w:rPr>
          <w:color w:val="231F20"/>
          <w:spacing w:val="-10"/>
          <w:sz w:val="20"/>
        </w:rPr>
        <w:t> </w:t>
      </w:r>
      <w:r>
        <w:rPr>
          <w:color w:val="231F20"/>
          <w:spacing w:val="-2"/>
          <w:sz w:val="20"/>
        </w:rPr>
        <w:t>career,</w:t>
      </w:r>
      <w:r>
        <w:rPr>
          <w:color w:val="231F20"/>
          <w:spacing w:val="-11"/>
          <w:sz w:val="20"/>
        </w:rPr>
        <w:t> </w:t>
      </w:r>
      <w:r>
        <w:rPr>
          <w:color w:val="231F20"/>
          <w:spacing w:val="-2"/>
          <w:sz w:val="20"/>
        </w:rPr>
        <w:t>9 </w:t>
      </w:r>
      <w:r>
        <w:rPr>
          <w:color w:val="231F20"/>
          <w:sz w:val="20"/>
        </w:rPr>
        <w:t>course</w:t>
      </w:r>
      <w:r>
        <w:rPr>
          <w:color w:val="231F20"/>
          <w:spacing w:val="-7"/>
          <w:sz w:val="20"/>
        </w:rPr>
        <w:t> </w:t>
      </w:r>
      <w:r>
        <w:rPr>
          <w:color w:val="231F20"/>
          <w:sz w:val="20"/>
        </w:rPr>
        <w:t>design,</w:t>
      </w:r>
      <w:r>
        <w:rPr>
          <w:color w:val="231F20"/>
          <w:spacing w:val="-7"/>
          <w:sz w:val="20"/>
        </w:rPr>
        <w:t> </w:t>
      </w:r>
      <w:r>
        <w:rPr>
          <w:color w:val="231F20"/>
          <w:sz w:val="20"/>
        </w:rPr>
        <w:t>226–230</w:t>
      </w:r>
    </w:p>
    <w:p>
      <w:pPr>
        <w:spacing w:line="223" w:lineRule="auto" w:before="2"/>
        <w:ind w:left="2900" w:right="0" w:firstLine="0"/>
        <w:jc w:val="left"/>
        <w:rPr>
          <w:sz w:val="20"/>
        </w:rPr>
      </w:pPr>
      <w:r>
        <w:rPr>
          <w:color w:val="231F20"/>
          <w:w w:val="90"/>
          <w:sz w:val="20"/>
        </w:rPr>
        <w:t>course</w:t>
      </w:r>
      <w:r>
        <w:rPr>
          <w:color w:val="231F20"/>
          <w:spacing w:val="-4"/>
          <w:w w:val="90"/>
          <w:sz w:val="20"/>
        </w:rPr>
        <w:t> </w:t>
      </w:r>
      <w:r>
        <w:rPr>
          <w:color w:val="231F20"/>
          <w:w w:val="90"/>
          <w:sz w:val="20"/>
        </w:rPr>
        <w:t>management</w:t>
      </w:r>
      <w:r>
        <w:rPr>
          <w:color w:val="231F20"/>
          <w:spacing w:val="-4"/>
          <w:w w:val="90"/>
          <w:sz w:val="20"/>
        </w:rPr>
        <w:t> </w:t>
      </w:r>
      <w:r>
        <w:rPr>
          <w:color w:val="231F20"/>
          <w:w w:val="90"/>
          <w:sz w:val="20"/>
        </w:rPr>
        <w:t>systems</w:t>
      </w:r>
      <w:r>
        <w:rPr>
          <w:color w:val="231F20"/>
          <w:spacing w:val="-4"/>
          <w:w w:val="90"/>
          <w:sz w:val="20"/>
        </w:rPr>
        <w:t> </w:t>
      </w:r>
      <w:r>
        <w:rPr>
          <w:color w:val="231F20"/>
          <w:w w:val="90"/>
          <w:sz w:val="20"/>
        </w:rPr>
        <w:t>(CMSs),</w:t>
      </w:r>
      <w:r>
        <w:rPr>
          <w:color w:val="231F20"/>
          <w:spacing w:val="-5"/>
          <w:w w:val="90"/>
          <w:sz w:val="20"/>
        </w:rPr>
        <w:t> </w:t>
      </w:r>
      <w:r>
        <w:rPr>
          <w:color w:val="231F20"/>
          <w:w w:val="90"/>
          <w:sz w:val="20"/>
        </w:rPr>
        <w:t>229 </w:t>
      </w:r>
      <w:r>
        <w:rPr>
          <w:color w:val="231F20"/>
          <w:spacing w:val="-2"/>
          <w:sz w:val="20"/>
        </w:rPr>
        <w:t>courses</w:t>
      </w:r>
    </w:p>
    <w:p>
      <w:pPr>
        <w:spacing w:line="223" w:lineRule="auto" w:before="2"/>
        <w:ind w:left="3169" w:right="465" w:firstLine="0"/>
        <w:jc w:val="left"/>
        <w:rPr>
          <w:sz w:val="20"/>
        </w:rPr>
      </w:pPr>
      <w:r>
        <w:rPr>
          <w:color w:val="231F20"/>
          <w:sz w:val="20"/>
        </w:rPr>
        <w:t>designing</w:t>
      </w:r>
      <w:r>
        <w:rPr>
          <w:color w:val="231F20"/>
          <w:spacing w:val="-13"/>
          <w:sz w:val="20"/>
        </w:rPr>
        <w:t> </w:t>
      </w:r>
      <w:r>
        <w:rPr>
          <w:color w:val="231F20"/>
          <w:sz w:val="20"/>
        </w:rPr>
        <w:t>new,</w:t>
      </w:r>
      <w:r>
        <w:rPr>
          <w:color w:val="231F20"/>
          <w:spacing w:val="-12"/>
          <w:sz w:val="20"/>
        </w:rPr>
        <w:t> </w:t>
      </w:r>
      <w:r>
        <w:rPr>
          <w:color w:val="231F20"/>
          <w:sz w:val="20"/>
        </w:rPr>
        <w:t>227–230 </w:t>
      </w:r>
      <w:r>
        <w:rPr>
          <w:color w:val="231F20"/>
          <w:w w:val="90"/>
          <w:sz w:val="20"/>
        </w:rPr>
        <w:t>determining</w:t>
      </w:r>
      <w:r>
        <w:rPr>
          <w:color w:val="231F20"/>
          <w:spacing w:val="-5"/>
          <w:w w:val="90"/>
          <w:sz w:val="20"/>
        </w:rPr>
        <w:t> </w:t>
      </w:r>
      <w:r>
        <w:rPr>
          <w:color w:val="231F20"/>
          <w:w w:val="90"/>
          <w:sz w:val="20"/>
        </w:rPr>
        <w:t>how</w:t>
      </w:r>
      <w:r>
        <w:rPr>
          <w:color w:val="231F20"/>
          <w:spacing w:val="-5"/>
          <w:w w:val="90"/>
          <w:sz w:val="20"/>
        </w:rPr>
        <w:t> </w:t>
      </w:r>
      <w:r>
        <w:rPr>
          <w:color w:val="231F20"/>
          <w:w w:val="90"/>
          <w:sz w:val="20"/>
        </w:rPr>
        <w:t>to</w:t>
      </w:r>
      <w:r>
        <w:rPr>
          <w:color w:val="231F20"/>
          <w:spacing w:val="-5"/>
          <w:w w:val="90"/>
          <w:sz w:val="20"/>
        </w:rPr>
        <w:t> </w:t>
      </w:r>
      <w:r>
        <w:rPr>
          <w:color w:val="231F20"/>
          <w:w w:val="90"/>
          <w:sz w:val="20"/>
        </w:rPr>
        <w:t>teach,</w:t>
      </w:r>
      <w:r>
        <w:rPr>
          <w:color w:val="231F20"/>
          <w:spacing w:val="-5"/>
          <w:w w:val="90"/>
          <w:sz w:val="20"/>
        </w:rPr>
        <w:t> </w:t>
      </w:r>
      <w:r>
        <w:rPr>
          <w:color w:val="231F20"/>
          <w:w w:val="90"/>
          <w:sz w:val="20"/>
        </w:rPr>
        <w:t>229–230</w:t>
      </w:r>
    </w:p>
    <w:p>
      <w:pPr>
        <w:spacing w:line="214" w:lineRule="exact" w:before="0"/>
        <w:ind w:left="3169" w:right="0" w:firstLine="0"/>
        <w:jc w:val="left"/>
        <w:rPr>
          <w:sz w:val="20"/>
        </w:rPr>
      </w:pPr>
      <w:r>
        <w:rPr>
          <w:color w:val="231F20"/>
          <w:w w:val="90"/>
          <w:sz w:val="20"/>
        </w:rPr>
        <w:t>determining</w:t>
      </w:r>
      <w:r>
        <w:rPr>
          <w:color w:val="231F20"/>
          <w:spacing w:val="-1"/>
          <w:sz w:val="20"/>
        </w:rPr>
        <w:t> </w:t>
      </w:r>
      <w:r>
        <w:rPr>
          <w:color w:val="231F20"/>
          <w:w w:val="90"/>
          <w:sz w:val="20"/>
        </w:rPr>
        <w:t>if</w:t>
      </w:r>
      <w:r>
        <w:rPr>
          <w:color w:val="231F20"/>
          <w:spacing w:val="23"/>
          <w:sz w:val="20"/>
        </w:rPr>
        <w:t> </w:t>
      </w:r>
      <w:r>
        <w:rPr>
          <w:color w:val="231F20"/>
          <w:w w:val="90"/>
          <w:sz w:val="20"/>
        </w:rPr>
        <w:t>students</w:t>
      </w:r>
      <w:r>
        <w:rPr>
          <w:color w:val="231F20"/>
          <w:spacing w:val="-1"/>
          <w:sz w:val="20"/>
        </w:rPr>
        <w:t> </w:t>
      </w:r>
      <w:r>
        <w:rPr>
          <w:color w:val="231F20"/>
          <w:w w:val="90"/>
          <w:sz w:val="20"/>
        </w:rPr>
        <w:t>are</w:t>
      </w:r>
      <w:r>
        <w:rPr>
          <w:color w:val="231F20"/>
          <w:spacing w:val="-1"/>
          <w:sz w:val="20"/>
        </w:rPr>
        <w:t> </w:t>
      </w:r>
      <w:r>
        <w:rPr>
          <w:color w:val="231F20"/>
          <w:w w:val="90"/>
          <w:sz w:val="20"/>
        </w:rPr>
        <w:t>learning,</w:t>
      </w:r>
      <w:r>
        <w:rPr>
          <w:color w:val="231F20"/>
          <w:spacing w:val="-1"/>
          <w:sz w:val="20"/>
        </w:rPr>
        <w:t> </w:t>
      </w:r>
      <w:r>
        <w:rPr>
          <w:color w:val="231F20"/>
          <w:spacing w:val="-5"/>
          <w:w w:val="90"/>
          <w:sz w:val="20"/>
        </w:rPr>
        <w:t>230</w:t>
      </w:r>
    </w:p>
    <w:p>
      <w:pPr>
        <w:spacing w:line="223" w:lineRule="auto" w:before="123"/>
        <w:ind w:left="986" w:right="2189" w:firstLine="0"/>
        <w:jc w:val="left"/>
        <w:rPr>
          <w:sz w:val="20"/>
        </w:rPr>
      </w:pPr>
      <w:r>
        <w:rPr/>
        <w:br w:type="column"/>
      </w:r>
      <w:r>
        <w:rPr>
          <w:color w:val="231F20"/>
          <w:w w:val="90"/>
          <w:sz w:val="20"/>
        </w:rPr>
        <w:t>determining</w:t>
      </w:r>
      <w:r>
        <w:rPr>
          <w:color w:val="231F20"/>
          <w:spacing w:val="-4"/>
          <w:w w:val="90"/>
          <w:sz w:val="20"/>
        </w:rPr>
        <w:t> </w:t>
      </w:r>
      <w:r>
        <w:rPr>
          <w:color w:val="231F20"/>
          <w:w w:val="90"/>
          <w:sz w:val="20"/>
        </w:rPr>
        <w:t>what</w:t>
      </w:r>
      <w:r>
        <w:rPr>
          <w:color w:val="231F20"/>
          <w:spacing w:val="-4"/>
          <w:w w:val="90"/>
          <w:sz w:val="20"/>
        </w:rPr>
        <w:t> </w:t>
      </w:r>
      <w:r>
        <w:rPr>
          <w:color w:val="231F20"/>
          <w:w w:val="90"/>
          <w:sz w:val="20"/>
        </w:rPr>
        <w:t>to</w:t>
      </w:r>
      <w:r>
        <w:rPr>
          <w:color w:val="231F20"/>
          <w:spacing w:val="-4"/>
          <w:w w:val="90"/>
          <w:sz w:val="20"/>
        </w:rPr>
        <w:t> </w:t>
      </w:r>
      <w:r>
        <w:rPr>
          <w:color w:val="231F20"/>
          <w:w w:val="90"/>
          <w:sz w:val="20"/>
        </w:rPr>
        <w:t>teach,</w:t>
      </w:r>
      <w:r>
        <w:rPr>
          <w:color w:val="231F20"/>
          <w:spacing w:val="-4"/>
          <w:w w:val="90"/>
          <w:sz w:val="20"/>
        </w:rPr>
        <w:t> </w:t>
      </w:r>
      <w:r>
        <w:rPr>
          <w:color w:val="231F20"/>
          <w:w w:val="90"/>
          <w:sz w:val="20"/>
        </w:rPr>
        <w:t>227–228 </w:t>
      </w:r>
      <w:r>
        <w:rPr>
          <w:color w:val="231F20"/>
          <w:sz w:val="20"/>
        </w:rPr>
        <w:t>dividing</w:t>
      </w:r>
      <w:r>
        <w:rPr>
          <w:color w:val="231F20"/>
          <w:spacing w:val="-10"/>
          <w:sz w:val="20"/>
        </w:rPr>
        <w:t> </w:t>
      </w:r>
      <w:r>
        <w:rPr>
          <w:color w:val="231F20"/>
          <w:sz w:val="20"/>
        </w:rPr>
        <w:t>into</w:t>
      </w:r>
      <w:r>
        <w:rPr>
          <w:color w:val="231F20"/>
          <w:spacing w:val="-10"/>
          <w:sz w:val="20"/>
        </w:rPr>
        <w:t> </w:t>
      </w:r>
      <w:r>
        <w:rPr>
          <w:color w:val="231F20"/>
          <w:sz w:val="20"/>
        </w:rPr>
        <w:t>pieces,</w:t>
      </w:r>
      <w:r>
        <w:rPr>
          <w:color w:val="231F20"/>
          <w:spacing w:val="-10"/>
          <w:sz w:val="20"/>
        </w:rPr>
        <w:t> </w:t>
      </w:r>
      <w:r>
        <w:rPr>
          <w:color w:val="231F20"/>
          <w:sz w:val="20"/>
        </w:rPr>
        <w:t>230</w:t>
      </w:r>
    </w:p>
    <w:p>
      <w:pPr>
        <w:spacing w:line="207" w:lineRule="exact" w:before="0"/>
        <w:ind w:left="986" w:right="0" w:firstLine="0"/>
        <w:jc w:val="left"/>
        <w:rPr>
          <w:sz w:val="20"/>
        </w:rPr>
      </w:pPr>
      <w:r>
        <w:rPr>
          <w:color w:val="231F20"/>
          <w:w w:val="90"/>
          <w:sz w:val="20"/>
        </w:rPr>
        <w:t>goals</w:t>
      </w:r>
      <w:r>
        <w:rPr>
          <w:color w:val="231F20"/>
          <w:spacing w:val="-3"/>
          <w:sz w:val="20"/>
        </w:rPr>
        <w:t> </w:t>
      </w:r>
      <w:r>
        <w:rPr>
          <w:color w:val="231F20"/>
          <w:w w:val="90"/>
          <w:sz w:val="20"/>
        </w:rPr>
        <w:t>for,</w:t>
      </w:r>
      <w:r>
        <w:rPr>
          <w:color w:val="231F20"/>
          <w:spacing w:val="-2"/>
          <w:sz w:val="20"/>
        </w:rPr>
        <w:t> </w:t>
      </w:r>
      <w:r>
        <w:rPr>
          <w:color w:val="231F20"/>
          <w:spacing w:val="-5"/>
          <w:w w:val="90"/>
          <w:sz w:val="20"/>
        </w:rPr>
        <w:t>228</w:t>
      </w:r>
    </w:p>
    <w:p>
      <w:pPr>
        <w:spacing w:line="223" w:lineRule="auto" w:before="4"/>
        <w:ind w:left="986" w:right="2684" w:firstLine="0"/>
        <w:jc w:val="left"/>
        <w:rPr>
          <w:sz w:val="20"/>
        </w:rPr>
      </w:pPr>
      <w:r>
        <w:rPr>
          <w:color w:val="231F20"/>
          <w:w w:val="90"/>
          <w:sz w:val="20"/>
        </w:rPr>
        <w:t>to</w:t>
      </w:r>
      <w:r>
        <w:rPr>
          <w:color w:val="231F20"/>
          <w:spacing w:val="-8"/>
          <w:w w:val="90"/>
          <w:sz w:val="20"/>
        </w:rPr>
        <w:t> </w:t>
      </w:r>
      <w:r>
        <w:rPr>
          <w:color w:val="231F20"/>
          <w:w w:val="90"/>
          <w:sz w:val="20"/>
        </w:rPr>
        <w:t>improve</w:t>
      </w:r>
      <w:r>
        <w:rPr>
          <w:color w:val="231F20"/>
          <w:spacing w:val="-7"/>
          <w:w w:val="90"/>
          <w:sz w:val="20"/>
        </w:rPr>
        <w:t> </w:t>
      </w:r>
      <w:r>
        <w:rPr>
          <w:color w:val="231F20"/>
          <w:w w:val="90"/>
          <w:sz w:val="20"/>
        </w:rPr>
        <w:t>leadership</w:t>
      </w:r>
      <w:r>
        <w:rPr>
          <w:color w:val="231F20"/>
          <w:spacing w:val="-8"/>
          <w:w w:val="90"/>
          <w:sz w:val="20"/>
        </w:rPr>
        <w:t> </w:t>
      </w:r>
      <w:r>
        <w:rPr>
          <w:color w:val="231F20"/>
          <w:w w:val="90"/>
          <w:sz w:val="20"/>
        </w:rPr>
        <w:t>skills,</w:t>
      </w:r>
      <w:r>
        <w:rPr>
          <w:color w:val="231F20"/>
          <w:spacing w:val="-7"/>
          <w:w w:val="90"/>
          <w:sz w:val="20"/>
        </w:rPr>
        <w:t> </w:t>
      </w:r>
      <w:r>
        <w:rPr>
          <w:color w:val="231F20"/>
          <w:w w:val="90"/>
          <w:sz w:val="20"/>
        </w:rPr>
        <w:t>52 </w:t>
      </w:r>
      <w:r>
        <w:rPr>
          <w:color w:val="231F20"/>
          <w:spacing w:val="-2"/>
          <w:sz w:val="20"/>
        </w:rPr>
        <w:t>improving</w:t>
      </w:r>
      <w:r>
        <w:rPr>
          <w:color w:val="231F20"/>
          <w:spacing w:val="-10"/>
          <w:sz w:val="20"/>
        </w:rPr>
        <w:t> </w:t>
      </w:r>
      <w:r>
        <w:rPr>
          <w:color w:val="231F20"/>
          <w:spacing w:val="-2"/>
          <w:sz w:val="20"/>
        </w:rPr>
        <w:t>existing,</w:t>
      </w:r>
      <w:r>
        <w:rPr>
          <w:color w:val="231F20"/>
          <w:spacing w:val="-10"/>
          <w:sz w:val="20"/>
        </w:rPr>
        <w:t> </w:t>
      </w:r>
      <w:r>
        <w:rPr>
          <w:color w:val="231F20"/>
          <w:spacing w:val="-2"/>
          <w:sz w:val="20"/>
        </w:rPr>
        <w:t>226–227 </w:t>
      </w:r>
      <w:r>
        <w:rPr>
          <w:color w:val="231F20"/>
          <w:sz w:val="20"/>
        </w:rPr>
        <w:t>planning</w:t>
      </w:r>
      <w:r>
        <w:rPr>
          <w:color w:val="231F20"/>
          <w:spacing w:val="-2"/>
          <w:sz w:val="20"/>
        </w:rPr>
        <w:t> </w:t>
      </w:r>
      <w:r>
        <w:rPr>
          <w:color w:val="231F20"/>
          <w:sz w:val="20"/>
        </w:rPr>
        <w:t>to</w:t>
      </w:r>
      <w:r>
        <w:rPr>
          <w:color w:val="231F20"/>
          <w:spacing w:val="-2"/>
          <w:sz w:val="20"/>
        </w:rPr>
        <w:t> </w:t>
      </w:r>
      <w:r>
        <w:rPr>
          <w:color w:val="231F20"/>
          <w:sz w:val="20"/>
        </w:rPr>
        <w:t>teach,</w:t>
      </w:r>
      <w:r>
        <w:rPr>
          <w:color w:val="231F20"/>
          <w:spacing w:val="-2"/>
          <w:sz w:val="20"/>
        </w:rPr>
        <w:t> </w:t>
      </w:r>
      <w:r>
        <w:rPr>
          <w:color w:val="231F20"/>
          <w:sz w:val="20"/>
        </w:rPr>
        <w:t>215 structure of, 229</w:t>
      </w:r>
    </w:p>
    <w:p>
      <w:pPr>
        <w:spacing w:line="223" w:lineRule="auto" w:before="3"/>
        <w:ind w:left="986" w:right="2684" w:firstLine="0"/>
        <w:jc w:val="left"/>
        <w:rPr>
          <w:sz w:val="20"/>
        </w:rPr>
      </w:pPr>
      <w:r>
        <w:rPr>
          <w:color w:val="231F20"/>
          <w:w w:val="90"/>
          <w:sz w:val="20"/>
        </w:rPr>
        <w:t>teaching</w:t>
      </w:r>
      <w:r>
        <w:rPr>
          <w:color w:val="231F20"/>
          <w:spacing w:val="-8"/>
          <w:w w:val="90"/>
          <w:sz w:val="20"/>
        </w:rPr>
        <w:t> </w:t>
      </w:r>
      <w:r>
        <w:rPr>
          <w:color w:val="231F20"/>
          <w:w w:val="90"/>
          <w:sz w:val="20"/>
        </w:rPr>
        <w:t>several</w:t>
      </w:r>
      <w:r>
        <w:rPr>
          <w:color w:val="231F20"/>
          <w:spacing w:val="-7"/>
          <w:w w:val="90"/>
          <w:sz w:val="20"/>
        </w:rPr>
        <w:t> </w:t>
      </w:r>
      <w:r>
        <w:rPr>
          <w:color w:val="231F20"/>
          <w:w w:val="90"/>
          <w:sz w:val="20"/>
        </w:rPr>
        <w:t>times,</w:t>
      </w:r>
      <w:r>
        <w:rPr>
          <w:color w:val="231F20"/>
          <w:spacing w:val="-8"/>
          <w:w w:val="90"/>
          <w:sz w:val="20"/>
        </w:rPr>
        <w:t> </w:t>
      </w:r>
      <w:r>
        <w:rPr>
          <w:color w:val="231F20"/>
          <w:w w:val="90"/>
          <w:sz w:val="20"/>
        </w:rPr>
        <w:t>234 </w:t>
      </w:r>
      <w:r>
        <w:rPr>
          <w:color w:val="231F20"/>
          <w:sz w:val="20"/>
        </w:rPr>
        <w:t>themes of, 228</w:t>
      </w:r>
    </w:p>
    <w:p>
      <w:pPr>
        <w:spacing w:line="223" w:lineRule="auto" w:before="2"/>
        <w:ind w:left="717" w:right="2684" w:firstLine="0"/>
        <w:jc w:val="left"/>
        <w:rPr>
          <w:sz w:val="20"/>
        </w:rPr>
      </w:pPr>
      <w:r>
        <w:rPr>
          <w:color w:val="231F20"/>
          <w:w w:val="90"/>
          <w:sz w:val="20"/>
        </w:rPr>
        <w:t>course</w:t>
      </w:r>
      <w:r>
        <w:rPr>
          <w:color w:val="231F20"/>
          <w:spacing w:val="-8"/>
          <w:w w:val="90"/>
          <w:sz w:val="20"/>
        </w:rPr>
        <w:t> </w:t>
      </w:r>
      <w:r>
        <w:rPr>
          <w:color w:val="231F20"/>
          <w:w w:val="90"/>
          <w:sz w:val="20"/>
        </w:rPr>
        <w:t>syllabus,</w:t>
      </w:r>
      <w:r>
        <w:rPr>
          <w:color w:val="231F20"/>
          <w:spacing w:val="-7"/>
          <w:w w:val="90"/>
          <w:sz w:val="20"/>
        </w:rPr>
        <w:t> </w:t>
      </w:r>
      <w:r>
        <w:rPr>
          <w:color w:val="231F20"/>
          <w:w w:val="90"/>
          <w:sz w:val="20"/>
        </w:rPr>
        <w:t>preparing,</w:t>
      </w:r>
      <w:r>
        <w:rPr>
          <w:color w:val="231F20"/>
          <w:spacing w:val="-8"/>
          <w:w w:val="90"/>
          <w:sz w:val="20"/>
        </w:rPr>
        <w:t> </w:t>
      </w:r>
      <w:r>
        <w:rPr>
          <w:color w:val="231F20"/>
          <w:w w:val="90"/>
          <w:sz w:val="20"/>
        </w:rPr>
        <w:t>230 </w:t>
      </w:r>
      <w:r>
        <w:rPr>
          <w:color w:val="231F20"/>
          <w:sz w:val="20"/>
        </w:rPr>
        <w:t>cover letters</w:t>
      </w:r>
    </w:p>
    <w:p>
      <w:pPr>
        <w:spacing w:line="207" w:lineRule="exact" w:before="0"/>
        <w:ind w:left="986" w:right="0" w:firstLine="0"/>
        <w:jc w:val="left"/>
        <w:rPr>
          <w:sz w:val="20"/>
        </w:rPr>
      </w:pPr>
      <w:r>
        <w:rPr>
          <w:color w:val="231F20"/>
          <w:w w:val="90"/>
          <w:sz w:val="20"/>
        </w:rPr>
        <w:t>grant</w:t>
      </w:r>
      <w:r>
        <w:rPr>
          <w:color w:val="231F20"/>
          <w:spacing w:val="-2"/>
          <w:sz w:val="20"/>
        </w:rPr>
        <w:t> </w:t>
      </w:r>
      <w:r>
        <w:rPr>
          <w:color w:val="231F20"/>
          <w:w w:val="90"/>
          <w:sz w:val="20"/>
        </w:rPr>
        <w:t>application,</w:t>
      </w:r>
      <w:r>
        <w:rPr>
          <w:color w:val="231F20"/>
          <w:spacing w:val="-2"/>
          <w:sz w:val="20"/>
        </w:rPr>
        <w:t> </w:t>
      </w:r>
      <w:r>
        <w:rPr>
          <w:color w:val="231F20"/>
          <w:spacing w:val="-5"/>
          <w:w w:val="90"/>
          <w:sz w:val="20"/>
        </w:rPr>
        <w:t>165</w:t>
      </w:r>
    </w:p>
    <w:p>
      <w:pPr>
        <w:spacing w:line="210" w:lineRule="exact" w:before="0"/>
        <w:ind w:left="986" w:right="0" w:firstLine="0"/>
        <w:jc w:val="left"/>
        <w:rPr>
          <w:sz w:val="20"/>
        </w:rPr>
      </w:pPr>
      <w:r>
        <w:rPr>
          <w:color w:val="231F20"/>
          <w:w w:val="90"/>
          <w:sz w:val="20"/>
        </w:rPr>
        <w:t>job</w:t>
      </w:r>
      <w:r>
        <w:rPr>
          <w:color w:val="231F20"/>
          <w:spacing w:val="-2"/>
          <w:sz w:val="20"/>
        </w:rPr>
        <w:t> </w:t>
      </w:r>
      <w:r>
        <w:rPr>
          <w:color w:val="231F20"/>
          <w:w w:val="90"/>
          <w:sz w:val="20"/>
        </w:rPr>
        <w:t>application,</w:t>
      </w:r>
      <w:r>
        <w:rPr>
          <w:color w:val="231F20"/>
          <w:spacing w:val="-2"/>
          <w:sz w:val="20"/>
        </w:rPr>
        <w:t> </w:t>
      </w:r>
      <w:r>
        <w:rPr>
          <w:color w:val="231F20"/>
          <w:w w:val="90"/>
          <w:sz w:val="20"/>
        </w:rPr>
        <w:t>8–</w:t>
      </w:r>
      <w:r>
        <w:rPr>
          <w:color w:val="231F20"/>
          <w:spacing w:val="-10"/>
          <w:w w:val="90"/>
          <w:sz w:val="20"/>
        </w:rPr>
        <w:t>9</w:t>
      </w:r>
    </w:p>
    <w:p>
      <w:pPr>
        <w:spacing w:line="223" w:lineRule="auto" w:before="5"/>
        <w:ind w:left="717" w:right="2189" w:firstLine="269"/>
        <w:jc w:val="left"/>
        <w:rPr>
          <w:sz w:val="20"/>
        </w:rPr>
      </w:pPr>
      <w:r>
        <w:rPr>
          <w:color w:val="231F20"/>
          <w:w w:val="90"/>
          <w:sz w:val="20"/>
        </w:rPr>
        <w:t>for</w:t>
      </w:r>
      <w:r>
        <w:rPr>
          <w:color w:val="231F20"/>
          <w:spacing w:val="-7"/>
          <w:w w:val="90"/>
          <w:sz w:val="20"/>
        </w:rPr>
        <w:t> </w:t>
      </w:r>
      <w:r>
        <w:rPr>
          <w:color w:val="231F20"/>
          <w:w w:val="90"/>
          <w:sz w:val="20"/>
        </w:rPr>
        <w:t>publication</w:t>
      </w:r>
      <w:r>
        <w:rPr>
          <w:color w:val="231F20"/>
          <w:spacing w:val="-7"/>
          <w:w w:val="90"/>
          <w:sz w:val="20"/>
        </w:rPr>
        <w:t> </w:t>
      </w:r>
      <w:r>
        <w:rPr>
          <w:color w:val="231F20"/>
          <w:w w:val="90"/>
          <w:sz w:val="20"/>
        </w:rPr>
        <w:t>submissions,</w:t>
      </w:r>
      <w:r>
        <w:rPr>
          <w:color w:val="231F20"/>
          <w:spacing w:val="-7"/>
          <w:w w:val="90"/>
          <w:sz w:val="20"/>
        </w:rPr>
        <w:t> </w:t>
      </w:r>
      <w:r>
        <w:rPr>
          <w:color w:val="231F20"/>
          <w:w w:val="90"/>
          <w:sz w:val="20"/>
        </w:rPr>
        <w:t>179,</w:t>
      </w:r>
      <w:r>
        <w:rPr>
          <w:color w:val="231F20"/>
          <w:spacing w:val="-7"/>
          <w:w w:val="90"/>
          <w:sz w:val="20"/>
        </w:rPr>
        <w:t> </w:t>
      </w:r>
      <w:r>
        <w:rPr>
          <w:color w:val="231F20"/>
          <w:w w:val="90"/>
          <w:sz w:val="20"/>
        </w:rPr>
        <w:t>180 </w:t>
      </w:r>
      <w:r>
        <w:rPr>
          <w:color w:val="231F20"/>
          <w:spacing w:val="-4"/>
          <w:sz w:val="20"/>
        </w:rPr>
        <w:t>creativity,</w:t>
      </w:r>
      <w:r>
        <w:rPr>
          <w:color w:val="231F20"/>
          <w:spacing w:val="-5"/>
          <w:sz w:val="20"/>
        </w:rPr>
        <w:t> </w:t>
      </w:r>
      <w:r>
        <w:rPr>
          <w:color w:val="231F20"/>
          <w:spacing w:val="-4"/>
          <w:sz w:val="20"/>
        </w:rPr>
        <w:t>encouragement</w:t>
      </w:r>
      <w:r>
        <w:rPr>
          <w:color w:val="231F20"/>
          <w:spacing w:val="-5"/>
          <w:sz w:val="20"/>
        </w:rPr>
        <w:t> </w:t>
      </w:r>
      <w:r>
        <w:rPr>
          <w:color w:val="231F20"/>
          <w:spacing w:val="-4"/>
          <w:sz w:val="20"/>
        </w:rPr>
        <w:t>of,</w:t>
      </w:r>
      <w:r>
        <w:rPr>
          <w:color w:val="231F20"/>
          <w:spacing w:val="-5"/>
          <w:sz w:val="20"/>
        </w:rPr>
        <w:t> </w:t>
      </w:r>
      <w:r>
        <w:rPr>
          <w:color w:val="231F20"/>
          <w:spacing w:val="-4"/>
          <w:sz w:val="20"/>
        </w:rPr>
        <w:t>100–101 </w:t>
      </w:r>
      <w:r>
        <w:rPr>
          <w:color w:val="231F20"/>
          <w:sz w:val="20"/>
        </w:rPr>
        <w:t>CRISP</w:t>
      </w:r>
      <w:r>
        <w:rPr>
          <w:color w:val="231F20"/>
          <w:spacing w:val="-13"/>
          <w:sz w:val="20"/>
        </w:rPr>
        <w:t> </w:t>
      </w:r>
      <w:r>
        <w:rPr>
          <w:color w:val="231F20"/>
          <w:sz w:val="20"/>
        </w:rPr>
        <w:t>database</w:t>
      </w:r>
      <w:r>
        <w:rPr>
          <w:color w:val="231F20"/>
          <w:spacing w:val="-12"/>
          <w:sz w:val="20"/>
        </w:rPr>
        <w:t> </w:t>
      </w:r>
      <w:r>
        <w:rPr>
          <w:color w:val="231F20"/>
          <w:sz w:val="20"/>
        </w:rPr>
        <w:t>(NIH),</w:t>
      </w:r>
      <w:r>
        <w:rPr>
          <w:color w:val="231F20"/>
          <w:spacing w:val="-13"/>
          <w:sz w:val="20"/>
        </w:rPr>
        <w:t> </w:t>
      </w:r>
      <w:r>
        <w:rPr>
          <w:color w:val="231F20"/>
          <w:sz w:val="20"/>
        </w:rPr>
        <w:t>164</w:t>
      </w:r>
    </w:p>
    <w:p>
      <w:pPr>
        <w:spacing w:line="223" w:lineRule="auto" w:before="2"/>
        <w:ind w:left="717" w:right="2189" w:firstLine="0"/>
        <w:jc w:val="left"/>
        <w:rPr>
          <w:sz w:val="20"/>
        </w:rPr>
      </w:pPr>
      <w:r>
        <w:rPr>
          <w:color w:val="231F20"/>
          <w:w w:val="90"/>
          <w:sz w:val="20"/>
        </w:rPr>
        <w:t>cultural</w:t>
      </w:r>
      <w:r>
        <w:rPr>
          <w:color w:val="231F20"/>
          <w:spacing w:val="-8"/>
          <w:w w:val="90"/>
          <w:sz w:val="20"/>
        </w:rPr>
        <w:t> </w:t>
      </w:r>
      <w:r>
        <w:rPr>
          <w:color w:val="231F20"/>
          <w:w w:val="90"/>
          <w:sz w:val="20"/>
        </w:rPr>
        <w:t>diversity,</w:t>
      </w:r>
      <w:r>
        <w:rPr>
          <w:color w:val="231F20"/>
          <w:spacing w:val="-6"/>
          <w:w w:val="90"/>
          <w:sz w:val="20"/>
        </w:rPr>
        <w:t> </w:t>
      </w:r>
      <w:r>
        <w:rPr>
          <w:color w:val="231F20"/>
          <w:w w:val="90"/>
          <w:sz w:val="20"/>
        </w:rPr>
        <w:t>86,</w:t>
      </w:r>
      <w:r>
        <w:rPr>
          <w:color w:val="231F20"/>
          <w:spacing w:val="-6"/>
          <w:w w:val="90"/>
          <w:sz w:val="20"/>
        </w:rPr>
        <w:t> </w:t>
      </w:r>
      <w:r>
        <w:rPr>
          <w:color w:val="231F20"/>
          <w:w w:val="90"/>
          <w:sz w:val="20"/>
        </w:rPr>
        <w:t>109.</w:t>
      </w:r>
      <w:r>
        <w:rPr>
          <w:color w:val="231F20"/>
          <w:spacing w:val="-6"/>
          <w:w w:val="90"/>
          <w:sz w:val="20"/>
        </w:rPr>
        <w:t> </w:t>
      </w:r>
      <w:r>
        <w:rPr>
          <w:i/>
          <w:color w:val="231F20"/>
          <w:w w:val="90"/>
          <w:sz w:val="20"/>
        </w:rPr>
        <w:t>See</w:t>
      </w:r>
      <w:r>
        <w:rPr>
          <w:i/>
          <w:color w:val="231F20"/>
          <w:spacing w:val="-6"/>
          <w:w w:val="90"/>
          <w:sz w:val="20"/>
        </w:rPr>
        <w:t> </w:t>
      </w:r>
      <w:r>
        <w:rPr>
          <w:i/>
          <w:color w:val="231F20"/>
          <w:w w:val="90"/>
          <w:sz w:val="20"/>
        </w:rPr>
        <w:t>also</w:t>
      </w:r>
      <w:r>
        <w:rPr>
          <w:i/>
          <w:color w:val="231F20"/>
          <w:spacing w:val="-6"/>
          <w:w w:val="90"/>
          <w:sz w:val="20"/>
        </w:rPr>
        <w:t> </w:t>
      </w:r>
      <w:r>
        <w:rPr>
          <w:color w:val="231F20"/>
          <w:w w:val="90"/>
          <w:sz w:val="20"/>
        </w:rPr>
        <w:t>diversity </w:t>
      </w:r>
      <w:r>
        <w:rPr>
          <w:color w:val="231F20"/>
          <w:spacing w:val="-2"/>
          <w:sz w:val="20"/>
        </w:rPr>
        <w:t>cultural</w:t>
      </w:r>
      <w:r>
        <w:rPr>
          <w:color w:val="231F20"/>
          <w:spacing w:val="-11"/>
          <w:sz w:val="20"/>
        </w:rPr>
        <w:t> </w:t>
      </w:r>
      <w:r>
        <w:rPr>
          <w:color w:val="231F20"/>
          <w:spacing w:val="-2"/>
          <w:sz w:val="20"/>
        </w:rPr>
        <w:t>issues,</w:t>
      </w:r>
      <w:r>
        <w:rPr>
          <w:color w:val="231F20"/>
          <w:spacing w:val="-10"/>
          <w:sz w:val="20"/>
        </w:rPr>
        <w:t> </w:t>
      </w:r>
      <w:r>
        <w:rPr>
          <w:color w:val="231F20"/>
          <w:spacing w:val="-2"/>
          <w:sz w:val="20"/>
        </w:rPr>
        <w:t>in</w:t>
      </w:r>
      <w:r>
        <w:rPr>
          <w:color w:val="231F20"/>
          <w:spacing w:val="-11"/>
          <w:sz w:val="20"/>
        </w:rPr>
        <w:t> </w:t>
      </w:r>
      <w:r>
        <w:rPr>
          <w:color w:val="231F20"/>
          <w:spacing w:val="-2"/>
          <w:sz w:val="20"/>
        </w:rPr>
        <w:t>mentoring,</w:t>
      </w:r>
      <w:r>
        <w:rPr>
          <w:color w:val="231F20"/>
          <w:spacing w:val="-10"/>
          <w:sz w:val="20"/>
        </w:rPr>
        <w:t> </w:t>
      </w:r>
      <w:r>
        <w:rPr>
          <w:color w:val="231F20"/>
          <w:spacing w:val="-2"/>
          <w:sz w:val="20"/>
        </w:rPr>
        <w:t>108–109 curricula,</w:t>
      </w:r>
      <w:r>
        <w:rPr>
          <w:color w:val="231F20"/>
          <w:spacing w:val="-11"/>
          <w:sz w:val="20"/>
        </w:rPr>
        <w:t> </w:t>
      </w:r>
      <w:r>
        <w:rPr>
          <w:color w:val="231F20"/>
          <w:spacing w:val="-2"/>
          <w:sz w:val="20"/>
        </w:rPr>
        <w:t>borrowing</w:t>
      </w:r>
      <w:r>
        <w:rPr>
          <w:color w:val="231F20"/>
          <w:spacing w:val="-10"/>
          <w:sz w:val="20"/>
        </w:rPr>
        <w:t> </w:t>
      </w:r>
      <w:r>
        <w:rPr>
          <w:color w:val="231F20"/>
          <w:spacing w:val="-2"/>
          <w:sz w:val="20"/>
        </w:rPr>
        <w:t>or</w:t>
      </w:r>
      <w:r>
        <w:rPr>
          <w:color w:val="231F20"/>
          <w:spacing w:val="-11"/>
          <w:sz w:val="20"/>
        </w:rPr>
        <w:t> </w:t>
      </w:r>
      <w:r>
        <w:rPr>
          <w:color w:val="231F20"/>
          <w:spacing w:val="-2"/>
          <w:sz w:val="20"/>
        </w:rPr>
        <w:t>adapting,</w:t>
      </w:r>
      <w:r>
        <w:rPr>
          <w:color w:val="231F20"/>
          <w:spacing w:val="-10"/>
          <w:sz w:val="20"/>
        </w:rPr>
        <w:t> </w:t>
      </w:r>
      <w:r>
        <w:rPr>
          <w:color w:val="231F20"/>
          <w:spacing w:val="-2"/>
          <w:sz w:val="20"/>
        </w:rPr>
        <w:t>234 </w:t>
      </w:r>
      <w:r>
        <w:rPr>
          <w:color w:val="231F20"/>
          <w:sz w:val="20"/>
        </w:rPr>
        <w:t>curriculum</w:t>
      </w:r>
      <w:r>
        <w:rPr>
          <w:color w:val="231F20"/>
          <w:spacing w:val="-5"/>
          <w:sz w:val="20"/>
        </w:rPr>
        <w:t> </w:t>
      </w:r>
      <w:r>
        <w:rPr>
          <w:color w:val="231F20"/>
          <w:sz w:val="20"/>
        </w:rPr>
        <w:t>vitae</w:t>
      </w:r>
      <w:r>
        <w:rPr>
          <w:color w:val="231F20"/>
          <w:spacing w:val="-5"/>
          <w:sz w:val="20"/>
        </w:rPr>
        <w:t> </w:t>
      </w:r>
      <w:r>
        <w:rPr>
          <w:color w:val="231F20"/>
          <w:sz w:val="20"/>
        </w:rPr>
        <w:t>(CV),</w:t>
      </w:r>
      <w:r>
        <w:rPr>
          <w:color w:val="231F20"/>
          <w:spacing w:val="-5"/>
          <w:sz w:val="20"/>
        </w:rPr>
        <w:t> </w:t>
      </w:r>
      <w:r>
        <w:rPr>
          <w:color w:val="231F20"/>
          <w:sz w:val="20"/>
        </w:rPr>
        <w:t>9</w:t>
      </w:r>
    </w:p>
    <w:p>
      <w:pPr>
        <w:spacing w:line="223" w:lineRule="auto" w:before="3"/>
        <w:ind w:left="986" w:right="2189" w:firstLine="0"/>
        <w:jc w:val="left"/>
        <w:rPr>
          <w:sz w:val="20"/>
        </w:rPr>
      </w:pPr>
      <w:r>
        <w:rPr>
          <w:color w:val="231F20"/>
          <w:w w:val="90"/>
          <w:sz w:val="20"/>
        </w:rPr>
        <w:t>compared</w:t>
      </w:r>
      <w:r>
        <w:rPr>
          <w:color w:val="231F20"/>
          <w:spacing w:val="-5"/>
          <w:w w:val="90"/>
          <w:sz w:val="20"/>
        </w:rPr>
        <w:t> </w:t>
      </w:r>
      <w:r>
        <w:rPr>
          <w:color w:val="231F20"/>
          <w:w w:val="90"/>
          <w:sz w:val="20"/>
        </w:rPr>
        <w:t>to</w:t>
      </w:r>
      <w:r>
        <w:rPr>
          <w:color w:val="231F20"/>
          <w:spacing w:val="-5"/>
          <w:w w:val="90"/>
          <w:sz w:val="20"/>
        </w:rPr>
        <w:t> </w:t>
      </w:r>
      <w:r>
        <w:rPr>
          <w:color w:val="231F20"/>
          <w:w w:val="90"/>
          <w:sz w:val="20"/>
        </w:rPr>
        <w:t>a</w:t>
      </w:r>
      <w:r>
        <w:rPr>
          <w:color w:val="231F20"/>
          <w:spacing w:val="-5"/>
          <w:w w:val="90"/>
          <w:sz w:val="20"/>
        </w:rPr>
        <w:t> </w:t>
      </w:r>
      <w:r>
        <w:rPr>
          <w:color w:val="231F20"/>
          <w:w w:val="90"/>
          <w:sz w:val="20"/>
        </w:rPr>
        <w:t>teaching</w:t>
      </w:r>
      <w:r>
        <w:rPr>
          <w:color w:val="231F20"/>
          <w:spacing w:val="-5"/>
          <w:w w:val="90"/>
          <w:sz w:val="20"/>
        </w:rPr>
        <w:t> </w:t>
      </w:r>
      <w:r>
        <w:rPr>
          <w:color w:val="231F20"/>
          <w:w w:val="90"/>
          <w:sz w:val="20"/>
        </w:rPr>
        <w:t>portfolio,</w:t>
      </w:r>
      <w:r>
        <w:rPr>
          <w:color w:val="231F20"/>
          <w:spacing w:val="-5"/>
          <w:w w:val="90"/>
          <w:sz w:val="20"/>
        </w:rPr>
        <w:t> </w:t>
      </w:r>
      <w:r>
        <w:rPr>
          <w:color w:val="231F20"/>
          <w:w w:val="90"/>
          <w:sz w:val="20"/>
        </w:rPr>
        <w:t>235 </w:t>
      </w:r>
      <w:r>
        <w:rPr>
          <w:color w:val="231F20"/>
          <w:sz w:val="20"/>
        </w:rPr>
        <w:t>as</w:t>
      </w:r>
      <w:r>
        <w:rPr>
          <w:color w:val="231F20"/>
          <w:spacing w:val="-10"/>
          <w:sz w:val="20"/>
        </w:rPr>
        <w:t> </w:t>
      </w:r>
      <w:r>
        <w:rPr>
          <w:color w:val="231F20"/>
          <w:sz w:val="20"/>
        </w:rPr>
        <w:t>part</w:t>
      </w:r>
      <w:r>
        <w:rPr>
          <w:color w:val="231F20"/>
          <w:spacing w:val="-10"/>
          <w:sz w:val="20"/>
        </w:rPr>
        <w:t> </w:t>
      </w:r>
      <w:r>
        <w:rPr>
          <w:color w:val="231F20"/>
          <w:sz w:val="20"/>
        </w:rPr>
        <w:t>of</w:t>
      </w:r>
      <w:r>
        <w:rPr>
          <w:color w:val="231F20"/>
          <w:spacing w:val="9"/>
          <w:sz w:val="20"/>
        </w:rPr>
        <w:t> </w:t>
      </w:r>
      <w:r>
        <w:rPr>
          <w:color w:val="231F20"/>
          <w:sz w:val="20"/>
        </w:rPr>
        <w:t>tenure</w:t>
      </w:r>
      <w:r>
        <w:rPr>
          <w:color w:val="231F20"/>
          <w:spacing w:val="-10"/>
          <w:sz w:val="20"/>
        </w:rPr>
        <w:t> </w:t>
      </w:r>
      <w:r>
        <w:rPr>
          <w:color w:val="231F20"/>
          <w:sz w:val="20"/>
        </w:rPr>
        <w:t>dossier,</w:t>
      </w:r>
      <w:r>
        <w:rPr>
          <w:color w:val="231F20"/>
          <w:spacing w:val="-10"/>
          <w:sz w:val="20"/>
        </w:rPr>
        <w:t> </w:t>
      </w:r>
      <w:r>
        <w:rPr>
          <w:color w:val="231F20"/>
          <w:sz w:val="20"/>
        </w:rPr>
        <w:t>40</w:t>
      </w:r>
    </w:p>
    <w:p>
      <w:pPr>
        <w:pStyle w:val="Heading3"/>
        <w:spacing w:before="130"/>
        <w:ind w:left="717"/>
      </w:pPr>
      <w:r>
        <w:rPr>
          <w:color w:val="231F20"/>
          <w:spacing w:val="-10"/>
        </w:rPr>
        <w:t>D</w:t>
      </w:r>
    </w:p>
    <w:p>
      <w:pPr>
        <w:spacing w:line="223" w:lineRule="auto" w:before="0"/>
        <w:ind w:left="717" w:right="1051" w:firstLine="0"/>
        <w:jc w:val="left"/>
        <w:rPr>
          <w:sz w:val="20"/>
        </w:rPr>
      </w:pPr>
      <w:r>
        <w:rPr>
          <w:color w:val="231F20"/>
          <w:w w:val="90"/>
          <w:sz w:val="20"/>
        </w:rPr>
        <w:t>database</w:t>
      </w:r>
      <w:r>
        <w:rPr>
          <w:color w:val="231F20"/>
          <w:spacing w:val="-3"/>
          <w:w w:val="90"/>
          <w:sz w:val="20"/>
        </w:rPr>
        <w:t> </w:t>
      </w:r>
      <w:r>
        <w:rPr>
          <w:color w:val="231F20"/>
          <w:w w:val="90"/>
          <w:sz w:val="20"/>
        </w:rPr>
        <w:t>programs,</w:t>
      </w:r>
      <w:r>
        <w:rPr>
          <w:color w:val="231F20"/>
          <w:spacing w:val="-3"/>
          <w:w w:val="90"/>
          <w:sz w:val="20"/>
        </w:rPr>
        <w:t> </w:t>
      </w:r>
      <w:r>
        <w:rPr>
          <w:color w:val="231F20"/>
          <w:w w:val="90"/>
          <w:sz w:val="20"/>
        </w:rPr>
        <w:t>for</w:t>
      </w:r>
      <w:r>
        <w:rPr>
          <w:color w:val="231F20"/>
          <w:spacing w:val="-3"/>
          <w:w w:val="90"/>
          <w:sz w:val="20"/>
        </w:rPr>
        <w:t> </w:t>
      </w:r>
      <w:r>
        <w:rPr>
          <w:color w:val="231F20"/>
          <w:w w:val="90"/>
          <w:sz w:val="20"/>
        </w:rPr>
        <w:t>lab</w:t>
      </w:r>
      <w:r>
        <w:rPr>
          <w:color w:val="231F20"/>
          <w:spacing w:val="-3"/>
          <w:w w:val="90"/>
          <w:sz w:val="20"/>
        </w:rPr>
        <w:t> </w:t>
      </w:r>
      <w:r>
        <w:rPr>
          <w:color w:val="231F20"/>
          <w:w w:val="90"/>
          <w:sz w:val="20"/>
        </w:rPr>
        <w:t>protocol</w:t>
      </w:r>
      <w:r>
        <w:rPr>
          <w:color w:val="231F20"/>
          <w:spacing w:val="-3"/>
          <w:w w:val="90"/>
          <w:sz w:val="20"/>
        </w:rPr>
        <w:t> </w:t>
      </w:r>
      <w:r>
        <w:rPr>
          <w:color w:val="231F20"/>
          <w:w w:val="90"/>
          <w:sz w:val="20"/>
        </w:rPr>
        <w:t>tracking,</w:t>
      </w:r>
      <w:r>
        <w:rPr>
          <w:color w:val="231F20"/>
          <w:spacing w:val="-3"/>
          <w:w w:val="90"/>
          <w:sz w:val="20"/>
        </w:rPr>
        <w:t> </w:t>
      </w:r>
      <w:r>
        <w:rPr>
          <w:color w:val="231F20"/>
          <w:w w:val="90"/>
          <w:sz w:val="20"/>
        </w:rPr>
        <w:t>150 </w:t>
      </w:r>
      <w:r>
        <w:rPr>
          <w:color w:val="231F20"/>
          <w:spacing w:val="-2"/>
          <w:sz w:val="20"/>
        </w:rPr>
        <w:t>databases,</w:t>
      </w:r>
      <w:r>
        <w:rPr>
          <w:color w:val="231F20"/>
          <w:spacing w:val="-11"/>
          <w:sz w:val="20"/>
        </w:rPr>
        <w:t> </w:t>
      </w:r>
      <w:r>
        <w:rPr>
          <w:color w:val="231F20"/>
          <w:spacing w:val="-2"/>
          <w:sz w:val="20"/>
        </w:rPr>
        <w:t>for</w:t>
      </w:r>
      <w:r>
        <w:rPr>
          <w:color w:val="231F20"/>
          <w:spacing w:val="-10"/>
          <w:sz w:val="20"/>
        </w:rPr>
        <w:t> </w:t>
      </w:r>
      <w:r>
        <w:rPr>
          <w:color w:val="231F20"/>
          <w:spacing w:val="-2"/>
          <w:sz w:val="20"/>
        </w:rPr>
        <w:t>data</w:t>
      </w:r>
      <w:r>
        <w:rPr>
          <w:color w:val="231F20"/>
          <w:spacing w:val="-11"/>
          <w:sz w:val="20"/>
        </w:rPr>
        <w:t> </w:t>
      </w:r>
      <w:r>
        <w:rPr>
          <w:color w:val="231F20"/>
          <w:spacing w:val="-2"/>
          <w:sz w:val="20"/>
        </w:rPr>
        <w:t>management,</w:t>
      </w:r>
      <w:r>
        <w:rPr>
          <w:color w:val="231F20"/>
          <w:spacing w:val="-10"/>
          <w:sz w:val="20"/>
        </w:rPr>
        <w:t> </w:t>
      </w:r>
      <w:r>
        <w:rPr>
          <w:color w:val="231F20"/>
          <w:spacing w:val="-2"/>
          <w:sz w:val="20"/>
        </w:rPr>
        <w:t>151</w:t>
      </w:r>
    </w:p>
    <w:p>
      <w:pPr>
        <w:spacing w:line="207" w:lineRule="exact" w:before="0"/>
        <w:ind w:left="717" w:right="0" w:firstLine="0"/>
        <w:jc w:val="left"/>
        <w:rPr>
          <w:sz w:val="20"/>
        </w:rPr>
      </w:pPr>
      <w:r>
        <w:rPr>
          <w:color w:val="231F20"/>
          <w:w w:val="90"/>
          <w:sz w:val="20"/>
        </w:rPr>
        <w:t>data</w:t>
      </w:r>
      <w:r>
        <w:rPr>
          <w:color w:val="231F20"/>
          <w:spacing w:val="-3"/>
          <w:sz w:val="20"/>
        </w:rPr>
        <w:t> </w:t>
      </w:r>
      <w:r>
        <w:rPr>
          <w:color w:val="231F20"/>
          <w:w w:val="90"/>
          <w:sz w:val="20"/>
        </w:rPr>
        <w:t>management,</w:t>
      </w:r>
      <w:r>
        <w:rPr>
          <w:color w:val="231F20"/>
          <w:spacing w:val="-2"/>
          <w:sz w:val="20"/>
        </w:rPr>
        <w:t> </w:t>
      </w:r>
      <w:r>
        <w:rPr>
          <w:color w:val="231F20"/>
          <w:w w:val="90"/>
          <w:sz w:val="20"/>
        </w:rPr>
        <w:t>2,</w:t>
      </w:r>
      <w:r>
        <w:rPr>
          <w:color w:val="231F20"/>
          <w:spacing w:val="-2"/>
          <w:sz w:val="20"/>
        </w:rPr>
        <w:t> </w:t>
      </w:r>
      <w:r>
        <w:rPr>
          <w:color w:val="231F20"/>
          <w:w w:val="90"/>
          <w:sz w:val="20"/>
        </w:rPr>
        <w:t>143–</w:t>
      </w:r>
      <w:r>
        <w:rPr>
          <w:color w:val="231F20"/>
          <w:spacing w:val="-5"/>
          <w:w w:val="90"/>
          <w:sz w:val="20"/>
        </w:rPr>
        <w:t>152</w:t>
      </w:r>
    </w:p>
    <w:p>
      <w:pPr>
        <w:spacing w:line="223" w:lineRule="auto" w:before="0"/>
        <w:ind w:left="717" w:right="2984" w:firstLine="269"/>
        <w:jc w:val="left"/>
        <w:rPr>
          <w:sz w:val="20"/>
        </w:rPr>
      </w:pPr>
      <w:r>
        <w:rPr>
          <w:color w:val="231F20"/>
          <w:w w:val="90"/>
          <w:sz w:val="20"/>
        </w:rPr>
        <w:t>resources,</w:t>
      </w:r>
      <w:r>
        <w:rPr>
          <w:color w:val="231F20"/>
          <w:spacing w:val="-8"/>
          <w:w w:val="90"/>
          <w:sz w:val="20"/>
        </w:rPr>
        <w:t> </w:t>
      </w:r>
      <w:r>
        <w:rPr>
          <w:color w:val="231F20"/>
          <w:w w:val="90"/>
          <w:sz w:val="20"/>
        </w:rPr>
        <w:t>144,</w:t>
      </w:r>
      <w:r>
        <w:rPr>
          <w:color w:val="231F20"/>
          <w:spacing w:val="-7"/>
          <w:w w:val="90"/>
          <w:sz w:val="20"/>
        </w:rPr>
        <w:t> </w:t>
      </w:r>
      <w:r>
        <w:rPr>
          <w:color w:val="231F20"/>
          <w:w w:val="90"/>
          <w:sz w:val="20"/>
        </w:rPr>
        <w:t>145,</w:t>
      </w:r>
      <w:r>
        <w:rPr>
          <w:color w:val="231F20"/>
          <w:spacing w:val="-8"/>
          <w:w w:val="90"/>
          <w:sz w:val="20"/>
        </w:rPr>
        <w:t> </w:t>
      </w:r>
      <w:r>
        <w:rPr>
          <w:color w:val="231F20"/>
          <w:w w:val="90"/>
          <w:sz w:val="20"/>
        </w:rPr>
        <w:t>152 </w:t>
      </w:r>
      <w:r>
        <w:rPr>
          <w:color w:val="231F20"/>
          <w:sz w:val="20"/>
        </w:rPr>
        <w:t>data</w:t>
      </w:r>
      <w:r>
        <w:rPr>
          <w:color w:val="231F20"/>
          <w:spacing w:val="-13"/>
          <w:sz w:val="20"/>
        </w:rPr>
        <w:t> </w:t>
      </w:r>
      <w:r>
        <w:rPr>
          <w:color w:val="231F20"/>
          <w:sz w:val="20"/>
        </w:rPr>
        <w:t>management</w:t>
      </w:r>
      <w:r>
        <w:rPr>
          <w:color w:val="231F20"/>
          <w:spacing w:val="-12"/>
          <w:sz w:val="20"/>
        </w:rPr>
        <w:t> </w:t>
      </w:r>
      <w:r>
        <w:rPr>
          <w:color w:val="231F20"/>
          <w:sz w:val="20"/>
        </w:rPr>
        <w:t>system</w:t>
      </w:r>
    </w:p>
    <w:p>
      <w:pPr>
        <w:spacing w:line="223" w:lineRule="auto" w:before="0"/>
        <w:ind w:left="986" w:right="2189" w:firstLine="0"/>
        <w:jc w:val="left"/>
        <w:rPr>
          <w:sz w:val="20"/>
        </w:rPr>
      </w:pPr>
      <w:r>
        <w:rPr>
          <w:color w:val="231F20"/>
          <w:w w:val="90"/>
          <w:sz w:val="20"/>
        </w:rPr>
        <w:t>assigning</w:t>
      </w:r>
      <w:r>
        <w:rPr>
          <w:color w:val="231F20"/>
          <w:spacing w:val="-8"/>
          <w:w w:val="90"/>
          <w:sz w:val="20"/>
        </w:rPr>
        <w:t> </w:t>
      </w:r>
      <w:r>
        <w:rPr>
          <w:color w:val="231F20"/>
          <w:w w:val="90"/>
          <w:sz w:val="20"/>
        </w:rPr>
        <w:t>responsibility</w:t>
      </w:r>
      <w:r>
        <w:rPr>
          <w:color w:val="231F20"/>
          <w:spacing w:val="-7"/>
          <w:w w:val="90"/>
          <w:sz w:val="20"/>
        </w:rPr>
        <w:t> </w:t>
      </w:r>
      <w:r>
        <w:rPr>
          <w:color w:val="231F20"/>
          <w:w w:val="90"/>
          <w:sz w:val="20"/>
        </w:rPr>
        <w:t>for,</w:t>
      </w:r>
      <w:r>
        <w:rPr>
          <w:color w:val="231F20"/>
          <w:spacing w:val="-8"/>
          <w:w w:val="90"/>
          <w:sz w:val="20"/>
        </w:rPr>
        <w:t> </w:t>
      </w:r>
      <w:r>
        <w:rPr>
          <w:color w:val="231F20"/>
          <w:w w:val="90"/>
          <w:sz w:val="20"/>
        </w:rPr>
        <w:t>148 </w:t>
      </w:r>
      <w:r>
        <w:rPr>
          <w:color w:val="231F20"/>
          <w:sz w:val="20"/>
        </w:rPr>
        <w:t>developing,</w:t>
      </w:r>
      <w:r>
        <w:rPr>
          <w:color w:val="231F20"/>
          <w:spacing w:val="-2"/>
          <w:sz w:val="20"/>
        </w:rPr>
        <w:t> </w:t>
      </w:r>
      <w:r>
        <w:rPr>
          <w:color w:val="231F20"/>
          <w:sz w:val="20"/>
        </w:rPr>
        <w:t>147–148</w:t>
      </w:r>
    </w:p>
    <w:p>
      <w:pPr>
        <w:spacing w:line="223" w:lineRule="auto" w:before="2"/>
        <w:ind w:left="986" w:right="1304" w:firstLine="0"/>
        <w:jc w:val="left"/>
        <w:rPr>
          <w:sz w:val="20"/>
        </w:rPr>
      </w:pPr>
      <w:r>
        <w:rPr>
          <w:color w:val="231F20"/>
          <w:w w:val="90"/>
          <w:sz w:val="20"/>
        </w:rPr>
        <w:t>how</w:t>
      </w:r>
      <w:r>
        <w:rPr>
          <w:color w:val="231F20"/>
          <w:spacing w:val="-1"/>
          <w:w w:val="90"/>
          <w:sz w:val="20"/>
        </w:rPr>
        <w:t> </w:t>
      </w:r>
      <w:r>
        <w:rPr>
          <w:color w:val="231F20"/>
          <w:w w:val="90"/>
          <w:sz w:val="20"/>
        </w:rPr>
        <w:t>long</w:t>
      </w:r>
      <w:r>
        <w:rPr>
          <w:color w:val="231F20"/>
          <w:spacing w:val="-1"/>
          <w:w w:val="90"/>
          <w:sz w:val="20"/>
        </w:rPr>
        <w:t> </w:t>
      </w:r>
      <w:r>
        <w:rPr>
          <w:color w:val="231F20"/>
          <w:w w:val="90"/>
          <w:sz w:val="20"/>
        </w:rPr>
        <w:t>to</w:t>
      </w:r>
      <w:r>
        <w:rPr>
          <w:color w:val="231F20"/>
          <w:spacing w:val="-1"/>
          <w:w w:val="90"/>
          <w:sz w:val="20"/>
        </w:rPr>
        <w:t> </w:t>
      </w:r>
      <w:r>
        <w:rPr>
          <w:color w:val="231F20"/>
          <w:w w:val="90"/>
          <w:sz w:val="20"/>
        </w:rPr>
        <w:t>keep</w:t>
      </w:r>
      <w:r>
        <w:rPr>
          <w:color w:val="231F20"/>
          <w:spacing w:val="-1"/>
          <w:w w:val="90"/>
          <w:sz w:val="20"/>
        </w:rPr>
        <w:t> </w:t>
      </w:r>
      <w:r>
        <w:rPr>
          <w:color w:val="231F20"/>
          <w:w w:val="90"/>
          <w:sz w:val="20"/>
        </w:rPr>
        <w:t>information</w:t>
      </w:r>
      <w:r>
        <w:rPr>
          <w:color w:val="231F20"/>
          <w:spacing w:val="-1"/>
          <w:w w:val="90"/>
          <w:sz w:val="20"/>
        </w:rPr>
        <w:t> </w:t>
      </w:r>
      <w:r>
        <w:rPr>
          <w:color w:val="231F20"/>
          <w:w w:val="90"/>
          <w:sz w:val="20"/>
        </w:rPr>
        <w:t>in,</w:t>
      </w:r>
      <w:r>
        <w:rPr>
          <w:color w:val="231F20"/>
          <w:spacing w:val="-1"/>
          <w:w w:val="90"/>
          <w:sz w:val="20"/>
        </w:rPr>
        <w:t> </w:t>
      </w:r>
      <w:r>
        <w:rPr>
          <w:color w:val="231F20"/>
          <w:w w:val="90"/>
          <w:sz w:val="20"/>
        </w:rPr>
        <w:t>148,</w:t>
      </w:r>
      <w:r>
        <w:rPr>
          <w:color w:val="231F20"/>
          <w:spacing w:val="-1"/>
          <w:w w:val="90"/>
          <w:sz w:val="20"/>
        </w:rPr>
        <w:t> </w:t>
      </w:r>
      <w:r>
        <w:rPr>
          <w:color w:val="231F20"/>
          <w:w w:val="90"/>
          <w:sz w:val="20"/>
        </w:rPr>
        <w:t>150 </w:t>
      </w:r>
      <w:r>
        <w:rPr>
          <w:color w:val="231F20"/>
          <w:sz w:val="20"/>
        </w:rPr>
        <w:t>selecting, 150–152</w:t>
      </w:r>
    </w:p>
    <w:p>
      <w:pPr>
        <w:spacing w:line="207" w:lineRule="exact" w:before="0"/>
        <w:ind w:left="986" w:right="0" w:firstLine="0"/>
        <w:jc w:val="left"/>
        <w:rPr>
          <w:sz w:val="20"/>
        </w:rPr>
      </w:pPr>
      <w:r>
        <w:rPr>
          <w:color w:val="231F20"/>
          <w:w w:val="90"/>
          <w:sz w:val="20"/>
        </w:rPr>
        <w:t>what</w:t>
      </w:r>
      <w:r>
        <w:rPr>
          <w:color w:val="231F20"/>
          <w:spacing w:val="-4"/>
          <w:sz w:val="20"/>
        </w:rPr>
        <w:t> </w:t>
      </w:r>
      <w:r>
        <w:rPr>
          <w:color w:val="231F20"/>
          <w:w w:val="90"/>
          <w:sz w:val="20"/>
        </w:rPr>
        <w:t>to</w:t>
      </w:r>
      <w:r>
        <w:rPr>
          <w:color w:val="231F20"/>
          <w:spacing w:val="-3"/>
          <w:sz w:val="20"/>
        </w:rPr>
        <w:t> </w:t>
      </w:r>
      <w:r>
        <w:rPr>
          <w:color w:val="231F20"/>
          <w:w w:val="90"/>
          <w:sz w:val="20"/>
        </w:rPr>
        <w:t>store,</w:t>
      </w:r>
      <w:r>
        <w:rPr>
          <w:color w:val="231F20"/>
          <w:spacing w:val="-4"/>
          <w:sz w:val="20"/>
        </w:rPr>
        <w:t> </w:t>
      </w:r>
      <w:r>
        <w:rPr>
          <w:color w:val="231F20"/>
          <w:w w:val="90"/>
          <w:sz w:val="20"/>
        </w:rPr>
        <w:t>148,</w:t>
      </w:r>
      <w:r>
        <w:rPr>
          <w:color w:val="231F20"/>
          <w:spacing w:val="-3"/>
          <w:sz w:val="20"/>
        </w:rPr>
        <w:t> </w:t>
      </w:r>
      <w:r>
        <w:rPr>
          <w:color w:val="231F20"/>
          <w:spacing w:val="-5"/>
          <w:w w:val="90"/>
          <w:sz w:val="20"/>
        </w:rPr>
        <w:t>150</w:t>
      </w:r>
    </w:p>
    <w:p>
      <w:pPr>
        <w:spacing w:line="210" w:lineRule="exact" w:before="0"/>
        <w:ind w:left="717" w:right="0" w:firstLine="0"/>
        <w:jc w:val="left"/>
        <w:rPr>
          <w:sz w:val="20"/>
        </w:rPr>
      </w:pPr>
      <w:r>
        <w:rPr>
          <w:color w:val="231F20"/>
          <w:w w:val="90"/>
          <w:sz w:val="20"/>
        </w:rPr>
        <w:t>data</w:t>
      </w:r>
      <w:r>
        <w:rPr>
          <w:color w:val="231F20"/>
          <w:spacing w:val="-3"/>
          <w:sz w:val="20"/>
        </w:rPr>
        <w:t> </w:t>
      </w:r>
      <w:r>
        <w:rPr>
          <w:color w:val="231F20"/>
          <w:w w:val="90"/>
          <w:sz w:val="20"/>
        </w:rPr>
        <w:t>storage,</w:t>
      </w:r>
      <w:r>
        <w:rPr>
          <w:color w:val="231F20"/>
          <w:spacing w:val="-3"/>
          <w:sz w:val="20"/>
        </w:rPr>
        <w:t> </w:t>
      </w:r>
      <w:r>
        <w:rPr>
          <w:color w:val="231F20"/>
          <w:w w:val="90"/>
          <w:sz w:val="20"/>
        </w:rPr>
        <w:t>150–</w:t>
      </w:r>
      <w:r>
        <w:rPr>
          <w:color w:val="231F20"/>
          <w:spacing w:val="-5"/>
          <w:w w:val="90"/>
          <w:sz w:val="20"/>
        </w:rPr>
        <w:t>152</w:t>
      </w:r>
    </w:p>
    <w:p>
      <w:pPr>
        <w:spacing w:line="223" w:lineRule="auto" w:before="4"/>
        <w:ind w:left="717" w:right="1943" w:firstLine="0"/>
        <w:jc w:val="left"/>
        <w:rPr>
          <w:sz w:val="20"/>
        </w:rPr>
      </w:pPr>
      <w:r>
        <w:rPr>
          <w:color w:val="231F20"/>
          <w:w w:val="90"/>
          <w:sz w:val="20"/>
        </w:rPr>
        <w:t>date</w:t>
      </w:r>
      <w:r>
        <w:rPr>
          <w:color w:val="231F20"/>
          <w:spacing w:val="-6"/>
          <w:w w:val="90"/>
          <w:sz w:val="20"/>
        </w:rPr>
        <w:t> </w:t>
      </w:r>
      <w:r>
        <w:rPr>
          <w:color w:val="231F20"/>
          <w:w w:val="90"/>
          <w:sz w:val="20"/>
        </w:rPr>
        <w:t>of</w:t>
      </w:r>
      <w:r>
        <w:rPr>
          <w:color w:val="231F20"/>
          <w:spacing w:val="7"/>
          <w:sz w:val="20"/>
        </w:rPr>
        <w:t> </w:t>
      </w:r>
      <w:r>
        <w:rPr>
          <w:color w:val="231F20"/>
          <w:w w:val="90"/>
          <w:sz w:val="20"/>
        </w:rPr>
        <w:t>discovery,</w:t>
      </w:r>
      <w:r>
        <w:rPr>
          <w:color w:val="231F20"/>
          <w:spacing w:val="-6"/>
          <w:w w:val="90"/>
          <w:sz w:val="20"/>
        </w:rPr>
        <w:t> </w:t>
      </w:r>
      <w:r>
        <w:rPr>
          <w:color w:val="231F20"/>
          <w:w w:val="90"/>
          <w:sz w:val="20"/>
        </w:rPr>
        <w:t>documentation</w:t>
      </w:r>
      <w:r>
        <w:rPr>
          <w:color w:val="231F20"/>
          <w:spacing w:val="-6"/>
          <w:w w:val="90"/>
          <w:sz w:val="20"/>
        </w:rPr>
        <w:t> </w:t>
      </w:r>
      <w:r>
        <w:rPr>
          <w:color w:val="231F20"/>
          <w:w w:val="90"/>
          <w:sz w:val="20"/>
        </w:rPr>
        <w:t>of,</w:t>
      </w:r>
      <w:r>
        <w:rPr>
          <w:color w:val="231F20"/>
          <w:spacing w:val="-6"/>
          <w:w w:val="90"/>
          <w:sz w:val="20"/>
        </w:rPr>
        <w:t> </w:t>
      </w:r>
      <w:r>
        <w:rPr>
          <w:color w:val="231F20"/>
          <w:w w:val="90"/>
          <w:sz w:val="20"/>
        </w:rPr>
        <w:t>144 </w:t>
      </w:r>
      <w:r>
        <w:rPr>
          <w:color w:val="231F20"/>
          <w:spacing w:val="-2"/>
          <w:sz w:val="20"/>
        </w:rPr>
        <w:t>deans</w:t>
      </w:r>
    </w:p>
    <w:p>
      <w:pPr>
        <w:spacing w:line="207" w:lineRule="exact" w:before="0"/>
        <w:ind w:left="986" w:right="0" w:firstLine="0"/>
        <w:jc w:val="left"/>
        <w:rPr>
          <w:sz w:val="20"/>
        </w:rPr>
      </w:pPr>
      <w:r>
        <w:rPr>
          <w:color w:val="231F20"/>
          <w:w w:val="90"/>
          <w:sz w:val="20"/>
        </w:rPr>
        <w:t>medical</w:t>
      </w:r>
      <w:r>
        <w:rPr>
          <w:color w:val="231F20"/>
          <w:spacing w:val="-3"/>
          <w:sz w:val="20"/>
        </w:rPr>
        <w:t> </w:t>
      </w:r>
      <w:r>
        <w:rPr>
          <w:color w:val="231F20"/>
          <w:w w:val="90"/>
          <w:sz w:val="20"/>
        </w:rPr>
        <w:t>school,</w:t>
      </w:r>
      <w:r>
        <w:rPr>
          <w:color w:val="231F20"/>
          <w:spacing w:val="-2"/>
          <w:sz w:val="20"/>
        </w:rPr>
        <w:t> </w:t>
      </w:r>
      <w:r>
        <w:rPr>
          <w:color w:val="231F20"/>
          <w:spacing w:val="-5"/>
          <w:w w:val="90"/>
          <w:sz w:val="20"/>
        </w:rPr>
        <w:t>29</w:t>
      </w:r>
    </w:p>
    <w:p>
      <w:pPr>
        <w:spacing w:line="223" w:lineRule="auto" w:before="5"/>
        <w:ind w:left="717" w:right="3962" w:firstLine="269"/>
        <w:jc w:val="left"/>
        <w:rPr>
          <w:sz w:val="20"/>
        </w:rPr>
      </w:pPr>
      <w:r>
        <w:rPr>
          <w:color w:val="231F20"/>
          <w:spacing w:val="-6"/>
          <w:sz w:val="20"/>
        </w:rPr>
        <w:t>university,</w:t>
      </w:r>
      <w:r>
        <w:rPr>
          <w:color w:val="231F20"/>
          <w:spacing w:val="-7"/>
          <w:sz w:val="20"/>
        </w:rPr>
        <w:t> </w:t>
      </w:r>
      <w:r>
        <w:rPr>
          <w:color w:val="231F20"/>
          <w:spacing w:val="-6"/>
          <w:sz w:val="20"/>
        </w:rPr>
        <w:t>27 </w:t>
      </w:r>
      <w:r>
        <w:rPr>
          <w:color w:val="231F20"/>
          <w:w w:val="90"/>
          <w:sz w:val="20"/>
        </w:rPr>
        <w:t>decisions,</w:t>
      </w:r>
      <w:r>
        <w:rPr>
          <w:color w:val="231F20"/>
          <w:spacing w:val="-2"/>
          <w:w w:val="90"/>
          <w:sz w:val="20"/>
        </w:rPr>
        <w:t> </w:t>
      </w:r>
      <w:r>
        <w:rPr>
          <w:color w:val="231F20"/>
          <w:spacing w:val="-2"/>
          <w:w w:val="90"/>
          <w:sz w:val="20"/>
        </w:rPr>
        <w:t>making</w:t>
      </w:r>
    </w:p>
    <w:p>
      <w:pPr>
        <w:spacing w:line="207" w:lineRule="exact" w:before="0"/>
        <w:ind w:left="986" w:right="0" w:firstLine="0"/>
        <w:jc w:val="left"/>
        <w:rPr>
          <w:sz w:val="20"/>
        </w:rPr>
      </w:pPr>
      <w:r>
        <w:rPr>
          <w:color w:val="231F20"/>
          <w:w w:val="90"/>
          <w:sz w:val="20"/>
        </w:rPr>
        <w:t>in</w:t>
      </w:r>
      <w:r>
        <w:rPr>
          <w:color w:val="231F20"/>
          <w:spacing w:val="-3"/>
          <w:sz w:val="20"/>
        </w:rPr>
        <w:t> </w:t>
      </w:r>
      <w:r>
        <w:rPr>
          <w:color w:val="231F20"/>
          <w:w w:val="90"/>
          <w:sz w:val="20"/>
        </w:rPr>
        <w:t>complete</w:t>
      </w:r>
      <w:r>
        <w:rPr>
          <w:color w:val="231F20"/>
          <w:spacing w:val="-3"/>
          <w:sz w:val="20"/>
        </w:rPr>
        <w:t> </w:t>
      </w:r>
      <w:r>
        <w:rPr>
          <w:color w:val="231F20"/>
          <w:w w:val="90"/>
          <w:sz w:val="20"/>
        </w:rPr>
        <w:t>isolation,</w:t>
      </w:r>
      <w:r>
        <w:rPr>
          <w:color w:val="231F20"/>
          <w:spacing w:val="-3"/>
          <w:sz w:val="20"/>
        </w:rPr>
        <w:t> </w:t>
      </w:r>
      <w:r>
        <w:rPr>
          <w:color w:val="231F20"/>
          <w:spacing w:val="-5"/>
          <w:w w:val="90"/>
          <w:sz w:val="20"/>
        </w:rPr>
        <w:t>62</w:t>
      </w:r>
    </w:p>
    <w:p>
      <w:pPr>
        <w:spacing w:line="223" w:lineRule="auto" w:before="5"/>
        <w:ind w:left="986" w:right="2189" w:firstLine="0"/>
        <w:jc w:val="left"/>
        <w:rPr>
          <w:sz w:val="20"/>
        </w:rPr>
      </w:pPr>
      <w:r>
        <w:rPr>
          <w:color w:val="231F20"/>
          <w:w w:val="90"/>
          <w:sz w:val="20"/>
        </w:rPr>
        <w:t>consulting</w:t>
      </w:r>
      <w:r>
        <w:rPr>
          <w:color w:val="231F20"/>
          <w:spacing w:val="-7"/>
          <w:w w:val="90"/>
          <w:sz w:val="20"/>
        </w:rPr>
        <w:t> </w:t>
      </w:r>
      <w:r>
        <w:rPr>
          <w:color w:val="231F20"/>
          <w:w w:val="90"/>
          <w:sz w:val="20"/>
        </w:rPr>
        <w:t>with</w:t>
      </w:r>
      <w:r>
        <w:rPr>
          <w:color w:val="231F20"/>
          <w:spacing w:val="-7"/>
          <w:w w:val="90"/>
          <w:sz w:val="20"/>
        </w:rPr>
        <w:t> </w:t>
      </w:r>
      <w:r>
        <w:rPr>
          <w:color w:val="231F20"/>
          <w:w w:val="90"/>
          <w:sz w:val="20"/>
        </w:rPr>
        <w:t>other</w:t>
      </w:r>
      <w:r>
        <w:rPr>
          <w:color w:val="231F20"/>
          <w:spacing w:val="-7"/>
          <w:w w:val="90"/>
          <w:sz w:val="20"/>
        </w:rPr>
        <w:t> </w:t>
      </w:r>
      <w:r>
        <w:rPr>
          <w:color w:val="231F20"/>
          <w:w w:val="90"/>
          <w:sz w:val="20"/>
        </w:rPr>
        <w:t>individuals,</w:t>
      </w:r>
      <w:r>
        <w:rPr>
          <w:color w:val="231F20"/>
          <w:spacing w:val="-7"/>
          <w:w w:val="90"/>
          <w:sz w:val="20"/>
        </w:rPr>
        <w:t> </w:t>
      </w:r>
      <w:r>
        <w:rPr>
          <w:color w:val="231F20"/>
          <w:w w:val="90"/>
          <w:sz w:val="20"/>
        </w:rPr>
        <w:t>63 </w:t>
      </w:r>
      <w:r>
        <w:rPr>
          <w:color w:val="231F20"/>
          <w:sz w:val="20"/>
        </w:rPr>
        <w:t>with the group, 63</w:t>
      </w:r>
    </w:p>
    <w:p>
      <w:pPr>
        <w:spacing w:line="207" w:lineRule="exact" w:before="0"/>
        <w:ind w:left="986" w:right="0" w:firstLine="0"/>
        <w:jc w:val="left"/>
        <w:rPr>
          <w:sz w:val="20"/>
        </w:rPr>
      </w:pPr>
      <w:r>
        <w:rPr>
          <w:color w:val="231F20"/>
          <w:w w:val="90"/>
          <w:sz w:val="20"/>
        </w:rPr>
        <w:t>passing</w:t>
      </w:r>
      <w:r>
        <w:rPr>
          <w:color w:val="231F20"/>
          <w:spacing w:val="-3"/>
          <w:sz w:val="20"/>
        </w:rPr>
        <w:t> </w:t>
      </w:r>
      <w:r>
        <w:rPr>
          <w:color w:val="231F20"/>
          <w:w w:val="90"/>
          <w:sz w:val="20"/>
        </w:rPr>
        <w:t>on</w:t>
      </w:r>
      <w:r>
        <w:rPr>
          <w:color w:val="231F20"/>
          <w:spacing w:val="-3"/>
          <w:sz w:val="20"/>
        </w:rPr>
        <w:t> </w:t>
      </w:r>
      <w:r>
        <w:rPr>
          <w:color w:val="231F20"/>
          <w:w w:val="90"/>
          <w:sz w:val="20"/>
        </w:rPr>
        <w:t>to</w:t>
      </w:r>
      <w:r>
        <w:rPr>
          <w:color w:val="231F20"/>
          <w:spacing w:val="-3"/>
          <w:sz w:val="20"/>
        </w:rPr>
        <w:t> </w:t>
      </w:r>
      <w:r>
        <w:rPr>
          <w:color w:val="231F20"/>
          <w:w w:val="90"/>
          <w:sz w:val="20"/>
        </w:rPr>
        <w:t>others,</w:t>
      </w:r>
      <w:r>
        <w:rPr>
          <w:color w:val="231F20"/>
          <w:spacing w:val="-3"/>
          <w:sz w:val="20"/>
        </w:rPr>
        <w:t> </w:t>
      </w:r>
      <w:r>
        <w:rPr>
          <w:color w:val="231F20"/>
          <w:spacing w:val="-5"/>
          <w:w w:val="90"/>
          <w:sz w:val="20"/>
        </w:rPr>
        <w:t>63</w:t>
      </w:r>
    </w:p>
    <w:p>
      <w:pPr>
        <w:spacing w:line="223" w:lineRule="auto" w:before="4"/>
        <w:ind w:left="986" w:right="2189" w:firstLine="0"/>
        <w:jc w:val="left"/>
        <w:rPr>
          <w:sz w:val="20"/>
        </w:rPr>
      </w:pPr>
      <w:r>
        <w:rPr>
          <w:color w:val="231F20"/>
          <w:w w:val="90"/>
          <w:sz w:val="20"/>
        </w:rPr>
        <w:t>as</w:t>
      </w:r>
      <w:r>
        <w:rPr>
          <w:color w:val="231F20"/>
          <w:spacing w:val="-7"/>
          <w:w w:val="90"/>
          <w:sz w:val="20"/>
        </w:rPr>
        <w:t> </w:t>
      </w:r>
      <w:r>
        <w:rPr>
          <w:color w:val="231F20"/>
          <w:w w:val="90"/>
          <w:sz w:val="20"/>
        </w:rPr>
        <w:t>the</w:t>
      </w:r>
      <w:r>
        <w:rPr>
          <w:color w:val="231F20"/>
          <w:spacing w:val="-7"/>
          <w:w w:val="90"/>
          <w:sz w:val="20"/>
        </w:rPr>
        <w:t> </w:t>
      </w:r>
      <w:r>
        <w:rPr>
          <w:color w:val="231F20"/>
          <w:w w:val="90"/>
          <w:sz w:val="20"/>
        </w:rPr>
        <w:t>principal</w:t>
      </w:r>
      <w:r>
        <w:rPr>
          <w:color w:val="231F20"/>
          <w:spacing w:val="-7"/>
          <w:w w:val="90"/>
          <w:sz w:val="20"/>
        </w:rPr>
        <w:t> </w:t>
      </w:r>
      <w:r>
        <w:rPr>
          <w:color w:val="231F20"/>
          <w:w w:val="90"/>
          <w:sz w:val="20"/>
        </w:rPr>
        <w:t>investigator,</w:t>
      </w:r>
      <w:r>
        <w:rPr>
          <w:color w:val="231F20"/>
          <w:spacing w:val="-7"/>
          <w:w w:val="90"/>
          <w:sz w:val="20"/>
        </w:rPr>
        <w:t> </w:t>
      </w:r>
      <w:r>
        <w:rPr>
          <w:color w:val="231F20"/>
          <w:w w:val="90"/>
          <w:sz w:val="20"/>
        </w:rPr>
        <w:t>62–63 </w:t>
      </w:r>
      <w:r>
        <w:rPr>
          <w:color w:val="231F20"/>
          <w:sz w:val="20"/>
        </w:rPr>
        <w:t>steps in making, 63</w:t>
      </w:r>
    </w:p>
    <w:p>
      <w:pPr>
        <w:spacing w:line="207" w:lineRule="exact" w:before="0"/>
        <w:ind w:left="717" w:right="0" w:firstLine="0"/>
        <w:jc w:val="left"/>
        <w:rPr>
          <w:sz w:val="20"/>
        </w:rPr>
      </w:pPr>
      <w:r>
        <w:rPr>
          <w:color w:val="231F20"/>
          <w:w w:val="90"/>
          <w:sz w:val="20"/>
        </w:rPr>
        <w:t>delegating</w:t>
      </w:r>
      <w:r>
        <w:rPr>
          <w:color w:val="231F20"/>
          <w:spacing w:val="-3"/>
          <w:w w:val="90"/>
          <w:sz w:val="20"/>
        </w:rPr>
        <w:t> </w:t>
      </w:r>
      <w:r>
        <w:rPr>
          <w:color w:val="231F20"/>
          <w:w w:val="90"/>
          <w:sz w:val="20"/>
        </w:rPr>
        <w:t>responsibility,</w:t>
      </w:r>
      <w:r>
        <w:rPr>
          <w:color w:val="231F20"/>
          <w:spacing w:val="-2"/>
          <w:w w:val="90"/>
          <w:sz w:val="20"/>
        </w:rPr>
        <w:t> </w:t>
      </w:r>
      <w:r>
        <w:rPr>
          <w:color w:val="231F20"/>
          <w:w w:val="90"/>
          <w:sz w:val="20"/>
        </w:rPr>
        <w:t>56–</w:t>
      </w:r>
      <w:r>
        <w:rPr>
          <w:color w:val="231F20"/>
          <w:spacing w:val="-5"/>
          <w:w w:val="90"/>
          <w:sz w:val="20"/>
        </w:rPr>
        <w:t>57</w:t>
      </w:r>
    </w:p>
    <w:p>
      <w:pPr>
        <w:spacing w:line="223" w:lineRule="auto" w:before="5"/>
        <w:ind w:left="717" w:right="2189" w:firstLine="0"/>
        <w:jc w:val="left"/>
        <w:rPr>
          <w:sz w:val="20"/>
        </w:rPr>
      </w:pPr>
      <w:r>
        <w:rPr>
          <w:color w:val="231F20"/>
          <w:spacing w:val="-2"/>
          <w:sz w:val="20"/>
        </w:rPr>
        <w:t>departmental</w:t>
      </w:r>
      <w:r>
        <w:rPr>
          <w:color w:val="231F20"/>
          <w:spacing w:val="-11"/>
          <w:sz w:val="20"/>
        </w:rPr>
        <w:t> </w:t>
      </w:r>
      <w:r>
        <w:rPr>
          <w:color w:val="231F20"/>
          <w:spacing w:val="-2"/>
          <w:sz w:val="20"/>
        </w:rPr>
        <w:t>administrators,</w:t>
      </w:r>
      <w:r>
        <w:rPr>
          <w:color w:val="231F20"/>
          <w:spacing w:val="-10"/>
          <w:sz w:val="20"/>
        </w:rPr>
        <w:t> </w:t>
      </w:r>
      <w:r>
        <w:rPr>
          <w:color w:val="231F20"/>
          <w:spacing w:val="-2"/>
          <w:sz w:val="20"/>
        </w:rPr>
        <w:t>30 </w:t>
      </w:r>
      <w:r>
        <w:rPr>
          <w:color w:val="231F20"/>
          <w:w w:val="90"/>
          <w:sz w:val="20"/>
        </w:rPr>
        <w:t>departmental</w:t>
      </w:r>
      <w:r>
        <w:rPr>
          <w:color w:val="231F20"/>
          <w:spacing w:val="-7"/>
          <w:w w:val="90"/>
          <w:sz w:val="20"/>
        </w:rPr>
        <w:t> </w:t>
      </w:r>
      <w:r>
        <w:rPr>
          <w:color w:val="231F20"/>
          <w:w w:val="90"/>
          <w:sz w:val="20"/>
        </w:rPr>
        <w:t>business</w:t>
      </w:r>
      <w:r>
        <w:rPr>
          <w:color w:val="231F20"/>
          <w:spacing w:val="-7"/>
          <w:w w:val="90"/>
          <w:sz w:val="20"/>
        </w:rPr>
        <w:t> </w:t>
      </w:r>
      <w:r>
        <w:rPr>
          <w:color w:val="231F20"/>
          <w:w w:val="90"/>
          <w:sz w:val="20"/>
        </w:rPr>
        <w:t>manager,</w:t>
      </w:r>
      <w:r>
        <w:rPr>
          <w:color w:val="231F20"/>
          <w:spacing w:val="-7"/>
          <w:w w:val="90"/>
          <w:sz w:val="20"/>
        </w:rPr>
        <w:t> </w:t>
      </w:r>
      <w:r>
        <w:rPr>
          <w:color w:val="231F20"/>
          <w:w w:val="90"/>
          <w:sz w:val="20"/>
        </w:rPr>
        <w:t>30 </w:t>
      </w:r>
      <w:r>
        <w:rPr>
          <w:color w:val="231F20"/>
          <w:spacing w:val="-2"/>
          <w:sz w:val="20"/>
        </w:rPr>
        <w:t>departmental</w:t>
      </w:r>
      <w:r>
        <w:rPr>
          <w:color w:val="231F20"/>
          <w:spacing w:val="-6"/>
          <w:sz w:val="20"/>
        </w:rPr>
        <w:t> </w:t>
      </w:r>
      <w:r>
        <w:rPr>
          <w:color w:val="231F20"/>
          <w:spacing w:val="-2"/>
          <w:sz w:val="20"/>
        </w:rPr>
        <w:t>committees,</w:t>
      </w:r>
      <w:r>
        <w:rPr>
          <w:color w:val="231F20"/>
          <w:spacing w:val="-6"/>
          <w:sz w:val="20"/>
        </w:rPr>
        <w:t> </w:t>
      </w:r>
      <w:r>
        <w:rPr>
          <w:color w:val="231F20"/>
          <w:spacing w:val="-2"/>
          <w:sz w:val="20"/>
        </w:rPr>
        <w:t>31 </w:t>
      </w:r>
      <w:r>
        <w:rPr>
          <w:color w:val="231F20"/>
          <w:sz w:val="20"/>
        </w:rPr>
        <w:t>department chairs</w:t>
      </w:r>
    </w:p>
    <w:p>
      <w:pPr>
        <w:spacing w:line="223" w:lineRule="auto" w:before="3"/>
        <w:ind w:left="986" w:right="2879" w:firstLine="0"/>
        <w:jc w:val="left"/>
        <w:rPr>
          <w:sz w:val="20"/>
        </w:rPr>
      </w:pPr>
      <w:r>
        <w:rPr>
          <w:color w:val="231F20"/>
          <w:sz w:val="20"/>
        </w:rPr>
        <w:t>of</w:t>
      </w:r>
      <w:r>
        <w:rPr>
          <w:color w:val="231F20"/>
          <w:spacing w:val="25"/>
          <w:sz w:val="20"/>
        </w:rPr>
        <w:t> </w:t>
      </w:r>
      <w:r>
        <w:rPr>
          <w:color w:val="231F20"/>
          <w:sz w:val="20"/>
        </w:rPr>
        <w:t>medical school, 29 </w:t>
      </w:r>
      <w:r>
        <w:rPr>
          <w:color w:val="231F20"/>
          <w:spacing w:val="-4"/>
          <w:sz w:val="20"/>
        </w:rPr>
        <w:t>receiving</w:t>
      </w:r>
      <w:r>
        <w:rPr>
          <w:color w:val="231F20"/>
          <w:spacing w:val="-9"/>
          <w:sz w:val="20"/>
        </w:rPr>
        <w:t> </w:t>
      </w:r>
      <w:r>
        <w:rPr>
          <w:color w:val="231F20"/>
          <w:spacing w:val="-4"/>
          <w:sz w:val="20"/>
        </w:rPr>
        <w:t>feedback</w:t>
      </w:r>
      <w:r>
        <w:rPr>
          <w:color w:val="231F20"/>
          <w:spacing w:val="-8"/>
          <w:sz w:val="20"/>
        </w:rPr>
        <w:t> </w:t>
      </w:r>
      <w:r>
        <w:rPr>
          <w:color w:val="231F20"/>
          <w:spacing w:val="-4"/>
          <w:sz w:val="20"/>
        </w:rPr>
        <w:t>from,</w:t>
      </w:r>
      <w:r>
        <w:rPr>
          <w:color w:val="231F20"/>
          <w:spacing w:val="-9"/>
          <w:sz w:val="20"/>
        </w:rPr>
        <w:t> </w:t>
      </w:r>
      <w:r>
        <w:rPr>
          <w:color w:val="231F20"/>
          <w:spacing w:val="-4"/>
          <w:sz w:val="20"/>
        </w:rPr>
        <w:t>62 </w:t>
      </w:r>
      <w:r>
        <w:rPr>
          <w:color w:val="231F20"/>
          <w:w w:val="90"/>
          <w:sz w:val="20"/>
        </w:rPr>
        <w:t>role</w:t>
      </w:r>
      <w:r>
        <w:rPr>
          <w:color w:val="231F20"/>
          <w:spacing w:val="-5"/>
          <w:w w:val="90"/>
          <w:sz w:val="20"/>
        </w:rPr>
        <w:t> </w:t>
      </w:r>
      <w:r>
        <w:rPr>
          <w:color w:val="231F20"/>
          <w:w w:val="90"/>
          <w:sz w:val="20"/>
        </w:rPr>
        <w:t>in</w:t>
      </w:r>
      <w:r>
        <w:rPr>
          <w:color w:val="231F20"/>
          <w:spacing w:val="-5"/>
          <w:w w:val="90"/>
          <w:sz w:val="20"/>
        </w:rPr>
        <w:t> </w:t>
      </w:r>
      <w:r>
        <w:rPr>
          <w:color w:val="231F20"/>
          <w:w w:val="90"/>
          <w:sz w:val="20"/>
        </w:rPr>
        <w:t>review</w:t>
      </w:r>
      <w:r>
        <w:rPr>
          <w:color w:val="231F20"/>
          <w:spacing w:val="-5"/>
          <w:w w:val="90"/>
          <w:sz w:val="20"/>
        </w:rPr>
        <w:t> </w:t>
      </w:r>
      <w:r>
        <w:rPr>
          <w:color w:val="231F20"/>
          <w:w w:val="90"/>
          <w:sz w:val="20"/>
        </w:rPr>
        <w:t>process,</w:t>
      </w:r>
      <w:r>
        <w:rPr>
          <w:color w:val="231F20"/>
          <w:spacing w:val="-5"/>
          <w:w w:val="90"/>
          <w:sz w:val="20"/>
        </w:rPr>
        <w:t> </w:t>
      </w:r>
      <w:r>
        <w:rPr>
          <w:color w:val="231F20"/>
          <w:w w:val="90"/>
          <w:sz w:val="20"/>
        </w:rPr>
        <w:t>40,</w:t>
      </w:r>
      <w:r>
        <w:rPr>
          <w:color w:val="231F20"/>
          <w:spacing w:val="-5"/>
          <w:w w:val="90"/>
          <w:sz w:val="20"/>
        </w:rPr>
        <w:t> </w:t>
      </w:r>
      <w:r>
        <w:rPr>
          <w:color w:val="231F20"/>
          <w:w w:val="90"/>
          <w:sz w:val="20"/>
        </w:rPr>
        <w:t>43 </w:t>
      </w:r>
      <w:r>
        <w:rPr>
          <w:color w:val="231F20"/>
          <w:sz w:val="20"/>
        </w:rPr>
        <w:t>at a university, 28</w:t>
      </w:r>
    </w:p>
    <w:p>
      <w:pPr>
        <w:spacing w:line="208" w:lineRule="exact" w:before="0"/>
        <w:ind w:left="717" w:right="0" w:firstLine="0"/>
        <w:jc w:val="left"/>
        <w:rPr>
          <w:sz w:val="20"/>
        </w:rPr>
      </w:pPr>
      <w:r>
        <w:rPr>
          <w:color w:val="231F20"/>
          <w:w w:val="90"/>
          <w:sz w:val="20"/>
        </w:rPr>
        <w:t>design</w:t>
      </w:r>
      <w:r>
        <w:rPr>
          <w:color w:val="231F20"/>
          <w:spacing w:val="-2"/>
          <w:w w:val="90"/>
          <w:sz w:val="20"/>
        </w:rPr>
        <w:t> </w:t>
      </w:r>
      <w:r>
        <w:rPr>
          <w:color w:val="231F20"/>
          <w:w w:val="90"/>
          <w:sz w:val="20"/>
        </w:rPr>
        <w:t>patents,</w:t>
      </w:r>
      <w:r>
        <w:rPr>
          <w:color w:val="231F20"/>
          <w:spacing w:val="-1"/>
          <w:w w:val="90"/>
          <w:sz w:val="20"/>
        </w:rPr>
        <w:t> </w:t>
      </w:r>
      <w:r>
        <w:rPr>
          <w:color w:val="231F20"/>
          <w:spacing w:val="-5"/>
          <w:w w:val="90"/>
          <w:sz w:val="20"/>
        </w:rPr>
        <w:t>189</w:t>
      </w:r>
    </w:p>
    <w:p>
      <w:pPr>
        <w:spacing w:line="210" w:lineRule="exact" w:before="0"/>
        <w:ind w:left="717" w:right="0" w:firstLine="0"/>
        <w:jc w:val="left"/>
        <w:rPr>
          <w:sz w:val="20"/>
        </w:rPr>
      </w:pPr>
      <w:r>
        <w:rPr>
          <w:color w:val="231F20"/>
          <w:w w:val="90"/>
          <w:sz w:val="20"/>
        </w:rPr>
        <w:t>development</w:t>
      </w:r>
      <w:r>
        <w:rPr>
          <w:color w:val="231F20"/>
          <w:spacing w:val="-5"/>
          <w:sz w:val="20"/>
        </w:rPr>
        <w:t> </w:t>
      </w:r>
      <w:r>
        <w:rPr>
          <w:color w:val="231F20"/>
          <w:w w:val="90"/>
          <w:sz w:val="20"/>
        </w:rPr>
        <w:t>office,</w:t>
      </w:r>
      <w:r>
        <w:rPr>
          <w:color w:val="231F20"/>
          <w:spacing w:val="-4"/>
          <w:sz w:val="20"/>
        </w:rPr>
        <w:t> </w:t>
      </w:r>
      <w:r>
        <w:rPr>
          <w:color w:val="231F20"/>
          <w:spacing w:val="-5"/>
          <w:w w:val="90"/>
          <w:sz w:val="20"/>
        </w:rPr>
        <w:t>33</w:t>
      </w:r>
    </w:p>
    <w:p>
      <w:pPr>
        <w:spacing w:line="223" w:lineRule="auto" w:before="4"/>
        <w:ind w:left="717" w:right="2368" w:firstLine="0"/>
        <w:jc w:val="left"/>
        <w:rPr>
          <w:sz w:val="20"/>
        </w:rPr>
      </w:pPr>
      <w:r>
        <w:rPr>
          <w:color w:val="231F20"/>
          <w:w w:val="90"/>
          <w:sz w:val="20"/>
        </w:rPr>
        <w:t>direct</w:t>
      </w:r>
      <w:r>
        <w:rPr>
          <w:color w:val="231F20"/>
          <w:spacing w:val="-8"/>
          <w:w w:val="90"/>
          <w:sz w:val="20"/>
        </w:rPr>
        <w:t> </w:t>
      </w:r>
      <w:r>
        <w:rPr>
          <w:color w:val="231F20"/>
          <w:w w:val="90"/>
          <w:sz w:val="20"/>
        </w:rPr>
        <w:t>costs,</w:t>
      </w:r>
      <w:r>
        <w:rPr>
          <w:color w:val="231F20"/>
          <w:spacing w:val="-7"/>
          <w:w w:val="90"/>
          <w:sz w:val="20"/>
        </w:rPr>
        <w:t> </w:t>
      </w:r>
      <w:r>
        <w:rPr>
          <w:color w:val="231F20"/>
          <w:w w:val="90"/>
          <w:sz w:val="20"/>
        </w:rPr>
        <w:t>versus</w:t>
      </w:r>
      <w:r>
        <w:rPr>
          <w:color w:val="231F20"/>
          <w:spacing w:val="-8"/>
          <w:w w:val="90"/>
          <w:sz w:val="20"/>
        </w:rPr>
        <w:t> </w:t>
      </w:r>
      <w:r>
        <w:rPr>
          <w:color w:val="231F20"/>
          <w:w w:val="90"/>
          <w:sz w:val="20"/>
        </w:rPr>
        <w:t>indirect,</w:t>
      </w:r>
      <w:r>
        <w:rPr>
          <w:color w:val="231F20"/>
          <w:spacing w:val="-7"/>
          <w:w w:val="90"/>
          <w:sz w:val="20"/>
        </w:rPr>
        <w:t> </w:t>
      </w:r>
      <w:r>
        <w:rPr>
          <w:color w:val="231F20"/>
          <w:w w:val="90"/>
          <w:sz w:val="20"/>
        </w:rPr>
        <w:t>168 </w:t>
      </w:r>
      <w:r>
        <w:rPr>
          <w:color w:val="231F20"/>
          <w:sz w:val="20"/>
        </w:rPr>
        <w:t>directive</w:t>
      </w:r>
      <w:r>
        <w:rPr>
          <w:color w:val="231F20"/>
          <w:spacing w:val="-13"/>
          <w:sz w:val="20"/>
        </w:rPr>
        <w:t> </w:t>
      </w:r>
      <w:r>
        <w:rPr>
          <w:color w:val="231F20"/>
          <w:sz w:val="20"/>
        </w:rPr>
        <w:t>behavior,</w:t>
      </w:r>
      <w:r>
        <w:rPr>
          <w:color w:val="231F20"/>
          <w:spacing w:val="-12"/>
          <w:sz w:val="20"/>
        </w:rPr>
        <w:t> </w:t>
      </w:r>
      <w:r>
        <w:rPr>
          <w:color w:val="231F20"/>
          <w:sz w:val="20"/>
        </w:rPr>
        <w:t>55–56</w:t>
      </w:r>
    </w:p>
    <w:p>
      <w:pPr>
        <w:spacing w:line="223" w:lineRule="auto" w:before="2"/>
        <w:ind w:left="717" w:right="2189" w:firstLine="0"/>
        <w:jc w:val="left"/>
        <w:rPr>
          <w:sz w:val="20"/>
        </w:rPr>
      </w:pPr>
      <w:r>
        <w:rPr>
          <w:color w:val="231F20"/>
          <w:w w:val="90"/>
          <w:sz w:val="20"/>
        </w:rPr>
        <w:t>directive questions, for interviewing, 83 </w:t>
      </w:r>
      <w:r>
        <w:rPr>
          <w:color w:val="231F20"/>
          <w:spacing w:val="-2"/>
          <w:sz w:val="20"/>
        </w:rPr>
        <w:t>disclosure,</w:t>
      </w:r>
      <w:r>
        <w:rPr>
          <w:color w:val="231F20"/>
          <w:spacing w:val="-8"/>
          <w:sz w:val="20"/>
        </w:rPr>
        <w:t> </w:t>
      </w:r>
      <w:r>
        <w:rPr>
          <w:color w:val="231F20"/>
          <w:spacing w:val="-2"/>
          <w:sz w:val="20"/>
        </w:rPr>
        <w:t>invention,</w:t>
      </w:r>
      <w:r>
        <w:rPr>
          <w:color w:val="231F20"/>
          <w:spacing w:val="-8"/>
          <w:sz w:val="20"/>
        </w:rPr>
        <w:t> </w:t>
      </w:r>
      <w:r>
        <w:rPr>
          <w:color w:val="231F20"/>
          <w:spacing w:val="-2"/>
          <w:sz w:val="20"/>
        </w:rPr>
        <w:t>189,</w:t>
      </w:r>
      <w:r>
        <w:rPr>
          <w:color w:val="231F20"/>
          <w:spacing w:val="-8"/>
          <w:sz w:val="20"/>
        </w:rPr>
        <w:t> </w:t>
      </w:r>
      <w:r>
        <w:rPr>
          <w:color w:val="231F20"/>
          <w:spacing w:val="-2"/>
          <w:sz w:val="20"/>
        </w:rPr>
        <w:t>190 </w:t>
      </w:r>
      <w:r>
        <w:rPr>
          <w:color w:val="231F20"/>
          <w:w w:val="90"/>
          <w:sz w:val="20"/>
        </w:rPr>
        <w:t>disconnecting,</w:t>
      </w:r>
      <w:r>
        <w:rPr>
          <w:color w:val="231F20"/>
          <w:spacing w:val="-5"/>
          <w:w w:val="90"/>
          <w:sz w:val="20"/>
        </w:rPr>
        <w:t> </w:t>
      </w:r>
      <w:r>
        <w:rPr>
          <w:color w:val="231F20"/>
          <w:w w:val="90"/>
          <w:sz w:val="20"/>
        </w:rPr>
        <w:t>in</w:t>
      </w:r>
      <w:r>
        <w:rPr>
          <w:color w:val="231F20"/>
          <w:spacing w:val="-5"/>
          <w:w w:val="90"/>
          <w:sz w:val="20"/>
        </w:rPr>
        <w:t> </w:t>
      </w:r>
      <w:r>
        <w:rPr>
          <w:color w:val="231F20"/>
          <w:w w:val="90"/>
          <w:sz w:val="20"/>
        </w:rPr>
        <w:t>time</w:t>
      </w:r>
      <w:r>
        <w:rPr>
          <w:color w:val="231F20"/>
          <w:spacing w:val="-5"/>
          <w:w w:val="90"/>
          <w:sz w:val="20"/>
        </w:rPr>
        <w:t> </w:t>
      </w:r>
      <w:r>
        <w:rPr>
          <w:color w:val="231F20"/>
          <w:w w:val="90"/>
          <w:sz w:val="20"/>
        </w:rPr>
        <w:t>management,</w:t>
      </w:r>
      <w:r>
        <w:rPr>
          <w:color w:val="231F20"/>
          <w:spacing w:val="-5"/>
          <w:w w:val="90"/>
          <w:sz w:val="20"/>
        </w:rPr>
        <w:t> </w:t>
      </w:r>
      <w:r>
        <w:rPr>
          <w:color w:val="231F20"/>
          <w:w w:val="90"/>
          <w:sz w:val="20"/>
        </w:rPr>
        <w:t>115</w:t>
      </w:r>
    </w:p>
    <w:p>
      <w:pPr>
        <w:spacing w:after="0" w:line="223" w:lineRule="auto"/>
        <w:jc w:val="left"/>
        <w:rPr>
          <w:sz w:val="20"/>
        </w:rPr>
        <w:sectPr>
          <w:type w:val="continuous"/>
          <w:pgSz w:w="12240" w:h="15840"/>
          <w:pgMar w:header="657" w:footer="0" w:top="460" w:bottom="280" w:left="0" w:right="0"/>
          <w:cols w:num="2" w:equalWidth="0">
            <w:col w:w="6283" w:space="40"/>
            <w:col w:w="5917"/>
          </w:cols>
        </w:sectPr>
      </w:pPr>
    </w:p>
    <w:p>
      <w:pPr>
        <w:pStyle w:val="BodyText"/>
        <w:spacing w:before="10"/>
        <w:rPr>
          <w:sz w:val="9"/>
        </w:rPr>
      </w:pPr>
    </w:p>
    <w:p>
      <w:pPr>
        <w:pStyle w:val="BodyText"/>
        <w:spacing w:after="0"/>
        <w:rPr>
          <w:sz w:val="9"/>
        </w:rPr>
        <w:sectPr>
          <w:footerReference w:type="default" r:id="rId354"/>
          <w:footerReference w:type="even" r:id="rId355"/>
          <w:pgSz w:w="12240" w:h="15840"/>
          <w:pgMar w:header="0" w:footer="717" w:top="1080" w:bottom="900" w:left="0" w:right="0"/>
          <w:pgNumType w:start="249"/>
        </w:sectPr>
      </w:pPr>
    </w:p>
    <w:p>
      <w:pPr>
        <w:spacing w:line="223" w:lineRule="auto" w:before="123"/>
        <w:ind w:left="3169" w:right="2580" w:hanging="270"/>
        <w:jc w:val="left"/>
        <w:rPr>
          <w:sz w:val="20"/>
        </w:rPr>
      </w:pPr>
      <w:r>
        <w:rPr>
          <w:color w:val="231F20"/>
          <w:spacing w:val="-2"/>
          <w:sz w:val="20"/>
        </w:rPr>
        <w:t>discrimination </w:t>
      </w:r>
      <w:r>
        <w:rPr>
          <w:color w:val="231F20"/>
          <w:w w:val="90"/>
          <w:sz w:val="20"/>
        </w:rPr>
        <w:t>avoiding,</w:t>
      </w:r>
      <w:r>
        <w:rPr>
          <w:color w:val="231F20"/>
          <w:spacing w:val="-8"/>
          <w:w w:val="90"/>
          <w:sz w:val="20"/>
        </w:rPr>
        <w:t> </w:t>
      </w:r>
      <w:r>
        <w:rPr>
          <w:color w:val="231F20"/>
          <w:w w:val="90"/>
          <w:sz w:val="20"/>
        </w:rPr>
        <w:t>78</w:t>
      </w:r>
    </w:p>
    <w:p>
      <w:pPr>
        <w:spacing w:line="207" w:lineRule="exact" w:before="0"/>
        <w:ind w:left="3169" w:right="0" w:firstLine="0"/>
        <w:jc w:val="left"/>
        <w:rPr>
          <w:sz w:val="20"/>
        </w:rPr>
      </w:pPr>
      <w:r>
        <w:rPr>
          <w:color w:val="231F20"/>
          <w:w w:val="90"/>
          <w:sz w:val="20"/>
        </w:rPr>
        <w:t>employment,</w:t>
      </w:r>
      <w:r>
        <w:rPr>
          <w:color w:val="231F20"/>
          <w:spacing w:val="-4"/>
          <w:w w:val="90"/>
          <w:sz w:val="20"/>
        </w:rPr>
        <w:t> </w:t>
      </w:r>
      <w:r>
        <w:rPr>
          <w:color w:val="231F20"/>
          <w:spacing w:val="-5"/>
          <w:sz w:val="20"/>
        </w:rPr>
        <w:t>78</w:t>
      </w:r>
    </w:p>
    <w:p>
      <w:pPr>
        <w:spacing w:line="223" w:lineRule="auto" w:before="4"/>
        <w:ind w:left="2900" w:right="509" w:firstLine="269"/>
        <w:jc w:val="left"/>
        <w:rPr>
          <w:sz w:val="20"/>
        </w:rPr>
      </w:pPr>
      <w:r>
        <w:rPr>
          <w:color w:val="231F20"/>
          <w:w w:val="90"/>
          <w:sz w:val="20"/>
        </w:rPr>
        <w:t>and</w:t>
      </w:r>
      <w:r>
        <w:rPr>
          <w:color w:val="231F20"/>
          <w:spacing w:val="-4"/>
          <w:w w:val="90"/>
          <w:sz w:val="20"/>
        </w:rPr>
        <w:t> </w:t>
      </w:r>
      <w:r>
        <w:rPr>
          <w:color w:val="231F20"/>
          <w:w w:val="90"/>
          <w:sz w:val="20"/>
        </w:rPr>
        <w:t>gender</w:t>
      </w:r>
      <w:r>
        <w:rPr>
          <w:color w:val="231F20"/>
          <w:spacing w:val="-4"/>
          <w:w w:val="90"/>
          <w:sz w:val="20"/>
        </w:rPr>
        <w:t> </w:t>
      </w:r>
      <w:r>
        <w:rPr>
          <w:color w:val="231F20"/>
          <w:w w:val="90"/>
          <w:sz w:val="20"/>
        </w:rPr>
        <w:t>and</w:t>
      </w:r>
      <w:r>
        <w:rPr>
          <w:color w:val="231F20"/>
          <w:spacing w:val="-4"/>
          <w:w w:val="90"/>
          <w:sz w:val="20"/>
        </w:rPr>
        <w:t> </w:t>
      </w:r>
      <w:r>
        <w:rPr>
          <w:color w:val="231F20"/>
          <w:w w:val="90"/>
          <w:sz w:val="20"/>
        </w:rPr>
        <w:t>minority</w:t>
      </w:r>
      <w:r>
        <w:rPr>
          <w:color w:val="231F20"/>
          <w:spacing w:val="-4"/>
          <w:w w:val="90"/>
          <w:sz w:val="20"/>
        </w:rPr>
        <w:t> </w:t>
      </w:r>
      <w:r>
        <w:rPr>
          <w:color w:val="231F20"/>
          <w:w w:val="90"/>
          <w:sz w:val="20"/>
        </w:rPr>
        <w:t>issues,</w:t>
      </w:r>
      <w:r>
        <w:rPr>
          <w:color w:val="231F20"/>
          <w:spacing w:val="-4"/>
          <w:w w:val="90"/>
          <w:sz w:val="20"/>
        </w:rPr>
        <w:t> </w:t>
      </w:r>
      <w:r>
        <w:rPr>
          <w:color w:val="231F20"/>
          <w:w w:val="90"/>
          <w:sz w:val="20"/>
        </w:rPr>
        <w:t>108–109 </w:t>
      </w:r>
      <w:r>
        <w:rPr>
          <w:color w:val="231F20"/>
          <w:spacing w:val="-2"/>
          <w:sz w:val="20"/>
        </w:rPr>
        <w:t>discussion,</w:t>
      </w:r>
      <w:r>
        <w:rPr>
          <w:color w:val="231F20"/>
          <w:spacing w:val="-11"/>
          <w:sz w:val="20"/>
        </w:rPr>
        <w:t> </w:t>
      </w:r>
      <w:r>
        <w:rPr>
          <w:color w:val="231F20"/>
          <w:spacing w:val="-2"/>
          <w:sz w:val="20"/>
        </w:rPr>
        <w:t>in</w:t>
      </w:r>
      <w:r>
        <w:rPr>
          <w:color w:val="231F20"/>
          <w:spacing w:val="-10"/>
          <w:sz w:val="20"/>
        </w:rPr>
        <w:t> </w:t>
      </w:r>
      <w:r>
        <w:rPr>
          <w:color w:val="231F20"/>
          <w:spacing w:val="-2"/>
          <w:sz w:val="20"/>
        </w:rPr>
        <w:t>technology</w:t>
      </w:r>
      <w:r>
        <w:rPr>
          <w:color w:val="231F20"/>
          <w:spacing w:val="-11"/>
          <w:sz w:val="20"/>
        </w:rPr>
        <w:t> </w:t>
      </w:r>
      <w:r>
        <w:rPr>
          <w:color w:val="231F20"/>
          <w:spacing w:val="-2"/>
          <w:sz w:val="20"/>
        </w:rPr>
        <w:t>transfer,</w:t>
      </w:r>
      <w:r>
        <w:rPr>
          <w:color w:val="231F20"/>
          <w:spacing w:val="-10"/>
          <w:sz w:val="20"/>
        </w:rPr>
        <w:t> </w:t>
      </w:r>
      <w:r>
        <w:rPr>
          <w:color w:val="231F20"/>
          <w:spacing w:val="-2"/>
          <w:sz w:val="20"/>
        </w:rPr>
        <w:t>188 </w:t>
      </w:r>
      <w:r>
        <w:rPr>
          <w:color w:val="231F20"/>
          <w:sz w:val="20"/>
        </w:rPr>
        <w:t>dismissals,</w:t>
      </w:r>
      <w:r>
        <w:rPr>
          <w:color w:val="231F20"/>
          <w:spacing w:val="-13"/>
          <w:sz w:val="20"/>
        </w:rPr>
        <w:t> </w:t>
      </w:r>
      <w:r>
        <w:rPr>
          <w:color w:val="231F20"/>
          <w:sz w:val="20"/>
        </w:rPr>
        <w:t>staff,</w:t>
      </w:r>
      <w:r>
        <w:rPr>
          <w:color w:val="231F20"/>
          <w:spacing w:val="-12"/>
          <w:sz w:val="20"/>
        </w:rPr>
        <w:t> </w:t>
      </w:r>
      <w:r>
        <w:rPr>
          <w:color w:val="231F20"/>
          <w:sz w:val="20"/>
        </w:rPr>
        <w:t>91–94,</w:t>
      </w:r>
      <w:r>
        <w:rPr>
          <w:color w:val="231F20"/>
          <w:spacing w:val="-13"/>
          <w:sz w:val="20"/>
        </w:rPr>
        <w:t> </w:t>
      </w:r>
      <w:r>
        <w:rPr>
          <w:color w:val="231F20"/>
          <w:sz w:val="20"/>
        </w:rPr>
        <w:t>104</w:t>
      </w:r>
    </w:p>
    <w:p>
      <w:pPr>
        <w:spacing w:line="223" w:lineRule="auto" w:before="2"/>
        <w:ind w:left="3169" w:right="1331" w:hanging="270"/>
        <w:jc w:val="left"/>
        <w:rPr>
          <w:sz w:val="20"/>
        </w:rPr>
      </w:pPr>
      <w:r>
        <w:rPr>
          <w:color w:val="231F20"/>
          <w:w w:val="90"/>
          <w:sz w:val="20"/>
        </w:rPr>
        <w:t>diversity.</w:t>
      </w:r>
      <w:r>
        <w:rPr>
          <w:color w:val="231F20"/>
          <w:spacing w:val="-8"/>
          <w:w w:val="90"/>
          <w:sz w:val="20"/>
        </w:rPr>
        <w:t> </w:t>
      </w:r>
      <w:r>
        <w:rPr>
          <w:i/>
          <w:color w:val="231F20"/>
          <w:w w:val="90"/>
          <w:sz w:val="20"/>
        </w:rPr>
        <w:t>See</w:t>
      </w:r>
      <w:r>
        <w:rPr>
          <w:i/>
          <w:color w:val="231F20"/>
          <w:spacing w:val="-7"/>
          <w:w w:val="90"/>
          <w:sz w:val="20"/>
        </w:rPr>
        <w:t> </w:t>
      </w:r>
      <w:r>
        <w:rPr>
          <w:i/>
          <w:color w:val="231F20"/>
          <w:w w:val="90"/>
          <w:sz w:val="20"/>
        </w:rPr>
        <w:t>also</w:t>
      </w:r>
      <w:r>
        <w:rPr>
          <w:i/>
          <w:color w:val="231F20"/>
          <w:spacing w:val="-8"/>
          <w:w w:val="90"/>
          <w:sz w:val="20"/>
        </w:rPr>
        <w:t> </w:t>
      </w:r>
      <w:r>
        <w:rPr>
          <w:color w:val="231F20"/>
          <w:w w:val="90"/>
          <w:sz w:val="20"/>
        </w:rPr>
        <w:t>cultural</w:t>
      </w:r>
      <w:r>
        <w:rPr>
          <w:color w:val="231F20"/>
          <w:spacing w:val="-7"/>
          <w:w w:val="90"/>
          <w:sz w:val="20"/>
        </w:rPr>
        <w:t> </w:t>
      </w:r>
      <w:r>
        <w:rPr>
          <w:color w:val="231F20"/>
          <w:w w:val="90"/>
          <w:sz w:val="20"/>
        </w:rPr>
        <w:t>diversity </w:t>
      </w:r>
      <w:r>
        <w:rPr>
          <w:color w:val="231F20"/>
          <w:sz w:val="20"/>
        </w:rPr>
        <w:t>and science, 212</w:t>
      </w:r>
    </w:p>
    <w:p>
      <w:pPr>
        <w:spacing w:line="223" w:lineRule="auto" w:before="2"/>
        <w:ind w:left="2900" w:right="0" w:firstLine="0"/>
        <w:jc w:val="left"/>
        <w:rPr>
          <w:sz w:val="20"/>
        </w:rPr>
      </w:pPr>
      <w:r>
        <w:rPr>
          <w:color w:val="231F20"/>
          <w:spacing w:val="-2"/>
          <w:sz w:val="20"/>
        </w:rPr>
        <w:t>division</w:t>
      </w:r>
      <w:r>
        <w:rPr>
          <w:color w:val="231F20"/>
          <w:spacing w:val="-11"/>
          <w:sz w:val="20"/>
        </w:rPr>
        <w:t> </w:t>
      </w:r>
      <w:r>
        <w:rPr>
          <w:color w:val="231F20"/>
          <w:spacing w:val="-2"/>
          <w:sz w:val="20"/>
        </w:rPr>
        <w:t>chiefs,</w:t>
      </w:r>
      <w:r>
        <w:rPr>
          <w:color w:val="231F20"/>
          <w:spacing w:val="-10"/>
          <w:sz w:val="20"/>
        </w:rPr>
        <w:t> </w:t>
      </w:r>
      <w:r>
        <w:rPr>
          <w:color w:val="231F20"/>
          <w:spacing w:val="-2"/>
          <w:sz w:val="20"/>
        </w:rPr>
        <w:t>of</w:t>
      </w:r>
      <w:r>
        <w:rPr>
          <w:color w:val="231F20"/>
          <w:spacing w:val="6"/>
          <w:sz w:val="20"/>
        </w:rPr>
        <w:t> </w:t>
      </w:r>
      <w:r>
        <w:rPr>
          <w:color w:val="231F20"/>
          <w:spacing w:val="-2"/>
          <w:sz w:val="20"/>
        </w:rPr>
        <w:t>medical</w:t>
      </w:r>
      <w:r>
        <w:rPr>
          <w:color w:val="231F20"/>
          <w:spacing w:val="-11"/>
          <w:sz w:val="20"/>
        </w:rPr>
        <w:t> </w:t>
      </w:r>
      <w:r>
        <w:rPr>
          <w:color w:val="231F20"/>
          <w:spacing w:val="-2"/>
          <w:sz w:val="20"/>
        </w:rPr>
        <w:t>school,</w:t>
      </w:r>
      <w:r>
        <w:rPr>
          <w:color w:val="231F20"/>
          <w:spacing w:val="-10"/>
          <w:sz w:val="20"/>
        </w:rPr>
        <w:t> </w:t>
      </w:r>
      <w:r>
        <w:rPr>
          <w:color w:val="231F20"/>
          <w:spacing w:val="-2"/>
          <w:sz w:val="20"/>
        </w:rPr>
        <w:t>29 </w:t>
      </w:r>
      <w:r>
        <w:rPr>
          <w:color w:val="231F20"/>
          <w:w w:val="90"/>
          <w:sz w:val="20"/>
        </w:rPr>
        <w:t>documentation.</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laboratory</w:t>
      </w:r>
      <w:r>
        <w:rPr>
          <w:color w:val="231F20"/>
          <w:spacing w:val="-3"/>
          <w:w w:val="90"/>
          <w:sz w:val="20"/>
        </w:rPr>
        <w:t> </w:t>
      </w:r>
      <w:r>
        <w:rPr>
          <w:color w:val="231F20"/>
          <w:w w:val="90"/>
          <w:sz w:val="20"/>
        </w:rPr>
        <w:t>notebooks;</w:t>
      </w:r>
      <w:r>
        <w:rPr>
          <w:color w:val="231F20"/>
          <w:spacing w:val="-3"/>
          <w:w w:val="90"/>
          <w:sz w:val="20"/>
        </w:rPr>
        <w:t> </w:t>
      </w:r>
      <w:r>
        <w:rPr>
          <w:color w:val="231F20"/>
          <w:w w:val="90"/>
          <w:sz w:val="20"/>
        </w:rPr>
        <w:t>record</w:t>
      </w:r>
    </w:p>
    <w:p>
      <w:pPr>
        <w:spacing w:line="207" w:lineRule="exact" w:before="0"/>
        <w:ind w:left="3169" w:right="0" w:firstLine="0"/>
        <w:jc w:val="left"/>
        <w:rPr>
          <w:sz w:val="20"/>
        </w:rPr>
      </w:pPr>
      <w:r>
        <w:rPr>
          <w:color w:val="231F20"/>
          <w:spacing w:val="-2"/>
          <w:sz w:val="20"/>
        </w:rPr>
        <w:t>keeping</w:t>
      </w:r>
    </w:p>
    <w:p>
      <w:pPr>
        <w:spacing w:line="223" w:lineRule="auto" w:before="5"/>
        <w:ind w:left="3169" w:right="509" w:firstLine="0"/>
        <w:jc w:val="left"/>
        <w:rPr>
          <w:sz w:val="20"/>
        </w:rPr>
      </w:pPr>
      <w:r>
        <w:rPr>
          <w:color w:val="231F20"/>
          <w:w w:val="90"/>
          <w:sz w:val="20"/>
        </w:rPr>
        <w:t>and</w:t>
      </w:r>
      <w:r>
        <w:rPr>
          <w:color w:val="231F20"/>
          <w:spacing w:val="-8"/>
          <w:w w:val="90"/>
          <w:sz w:val="20"/>
        </w:rPr>
        <w:t> </w:t>
      </w:r>
      <w:r>
        <w:rPr>
          <w:color w:val="231F20"/>
          <w:w w:val="90"/>
          <w:sz w:val="20"/>
        </w:rPr>
        <w:t>dismissal</w:t>
      </w:r>
      <w:r>
        <w:rPr>
          <w:color w:val="231F20"/>
          <w:spacing w:val="-7"/>
          <w:w w:val="90"/>
          <w:sz w:val="20"/>
        </w:rPr>
        <w:t> </w:t>
      </w:r>
      <w:r>
        <w:rPr>
          <w:color w:val="231F20"/>
          <w:w w:val="90"/>
          <w:sz w:val="20"/>
        </w:rPr>
        <w:t>proceedings,</w:t>
      </w:r>
      <w:r>
        <w:rPr>
          <w:color w:val="231F20"/>
          <w:spacing w:val="-8"/>
          <w:w w:val="90"/>
          <w:sz w:val="20"/>
        </w:rPr>
        <w:t> </w:t>
      </w:r>
      <w:r>
        <w:rPr>
          <w:color w:val="231F20"/>
          <w:w w:val="90"/>
          <w:sz w:val="20"/>
        </w:rPr>
        <w:t>93–</w:t>
      </w:r>
      <w:r>
        <w:rPr>
          <w:color w:val="231F20"/>
          <w:w w:val="90"/>
          <w:sz w:val="20"/>
        </w:rPr>
        <w:t>94 </w:t>
      </w:r>
      <w:r>
        <w:rPr>
          <w:color w:val="231F20"/>
          <w:sz w:val="20"/>
        </w:rPr>
        <w:t>laboratory, 101</w:t>
      </w:r>
    </w:p>
    <w:p>
      <w:pPr>
        <w:spacing w:line="207" w:lineRule="exact" w:before="0"/>
        <w:ind w:left="2900" w:right="0" w:firstLine="0"/>
        <w:jc w:val="left"/>
        <w:rPr>
          <w:sz w:val="20"/>
        </w:rPr>
      </w:pPr>
      <w:r>
        <w:rPr>
          <w:color w:val="231F20"/>
          <w:w w:val="90"/>
          <w:sz w:val="20"/>
        </w:rPr>
        <w:t>document-naming</w:t>
      </w:r>
      <w:r>
        <w:rPr>
          <w:color w:val="231F20"/>
          <w:spacing w:val="-4"/>
          <w:sz w:val="20"/>
        </w:rPr>
        <w:t> </w:t>
      </w:r>
      <w:r>
        <w:rPr>
          <w:color w:val="231F20"/>
          <w:w w:val="90"/>
          <w:sz w:val="20"/>
        </w:rPr>
        <w:t>protocols,</w:t>
      </w:r>
      <w:r>
        <w:rPr>
          <w:color w:val="231F20"/>
          <w:spacing w:val="-4"/>
          <w:sz w:val="20"/>
        </w:rPr>
        <w:t> </w:t>
      </w:r>
      <w:r>
        <w:rPr>
          <w:color w:val="231F20"/>
          <w:w w:val="90"/>
          <w:sz w:val="20"/>
        </w:rPr>
        <w:t>148–</w:t>
      </w:r>
      <w:r>
        <w:rPr>
          <w:color w:val="231F20"/>
          <w:spacing w:val="-5"/>
          <w:w w:val="90"/>
          <w:sz w:val="20"/>
        </w:rPr>
        <w:t>149</w:t>
      </w:r>
    </w:p>
    <w:p>
      <w:pPr>
        <w:spacing w:line="210" w:lineRule="exact" w:before="0"/>
        <w:ind w:left="2900" w:right="0" w:firstLine="0"/>
        <w:jc w:val="left"/>
        <w:rPr>
          <w:sz w:val="20"/>
        </w:rPr>
      </w:pPr>
      <w:r>
        <w:rPr>
          <w:color w:val="231F20"/>
          <w:w w:val="90"/>
          <w:sz w:val="20"/>
        </w:rPr>
        <w:t>dossier,</w:t>
      </w:r>
      <w:r>
        <w:rPr>
          <w:color w:val="231F20"/>
          <w:spacing w:val="-6"/>
          <w:w w:val="90"/>
          <w:sz w:val="20"/>
        </w:rPr>
        <w:t> </w:t>
      </w:r>
      <w:r>
        <w:rPr>
          <w:color w:val="231F20"/>
          <w:w w:val="90"/>
          <w:sz w:val="20"/>
        </w:rPr>
        <w:t>tenure,</w:t>
      </w:r>
      <w:r>
        <w:rPr>
          <w:color w:val="231F20"/>
          <w:spacing w:val="-5"/>
          <w:w w:val="90"/>
          <w:sz w:val="20"/>
        </w:rPr>
        <w:t> </w:t>
      </w:r>
      <w:r>
        <w:rPr>
          <w:color w:val="231F20"/>
          <w:w w:val="90"/>
          <w:sz w:val="20"/>
        </w:rPr>
        <w:t>40–</w:t>
      </w:r>
      <w:r>
        <w:rPr>
          <w:color w:val="231F20"/>
          <w:spacing w:val="-5"/>
          <w:w w:val="90"/>
          <w:sz w:val="20"/>
        </w:rPr>
        <w:t>41</w:t>
      </w:r>
    </w:p>
    <w:p>
      <w:pPr>
        <w:spacing w:line="223" w:lineRule="auto" w:before="4"/>
        <w:ind w:left="2900" w:right="1331" w:firstLine="0"/>
        <w:jc w:val="left"/>
        <w:rPr>
          <w:sz w:val="20"/>
        </w:rPr>
      </w:pPr>
      <w:r>
        <w:rPr>
          <w:color w:val="231F20"/>
          <w:w w:val="90"/>
          <w:sz w:val="20"/>
        </w:rPr>
        <w:t>dress</w:t>
      </w:r>
      <w:r>
        <w:rPr>
          <w:color w:val="231F20"/>
          <w:spacing w:val="-6"/>
          <w:w w:val="90"/>
          <w:sz w:val="20"/>
        </w:rPr>
        <w:t> </w:t>
      </w:r>
      <w:r>
        <w:rPr>
          <w:color w:val="231F20"/>
          <w:w w:val="90"/>
          <w:sz w:val="20"/>
        </w:rPr>
        <w:t>code,</w:t>
      </w:r>
      <w:r>
        <w:rPr>
          <w:color w:val="231F20"/>
          <w:spacing w:val="-6"/>
          <w:w w:val="90"/>
          <w:sz w:val="20"/>
        </w:rPr>
        <w:t> </w:t>
      </w:r>
      <w:r>
        <w:rPr>
          <w:color w:val="231F20"/>
          <w:w w:val="90"/>
          <w:sz w:val="20"/>
        </w:rPr>
        <w:t>for</w:t>
      </w:r>
      <w:r>
        <w:rPr>
          <w:color w:val="231F20"/>
          <w:spacing w:val="-6"/>
          <w:w w:val="90"/>
          <w:sz w:val="20"/>
        </w:rPr>
        <w:t> </w:t>
      </w:r>
      <w:r>
        <w:rPr>
          <w:color w:val="231F20"/>
          <w:w w:val="90"/>
          <w:sz w:val="20"/>
        </w:rPr>
        <w:t>job</w:t>
      </w:r>
      <w:r>
        <w:rPr>
          <w:color w:val="231F20"/>
          <w:spacing w:val="-6"/>
          <w:w w:val="90"/>
          <w:sz w:val="20"/>
        </w:rPr>
        <w:t> </w:t>
      </w:r>
      <w:r>
        <w:rPr>
          <w:color w:val="231F20"/>
          <w:w w:val="90"/>
          <w:sz w:val="20"/>
        </w:rPr>
        <w:t>interview,</w:t>
      </w:r>
      <w:r>
        <w:rPr>
          <w:color w:val="231F20"/>
          <w:spacing w:val="-6"/>
          <w:w w:val="90"/>
          <w:sz w:val="20"/>
        </w:rPr>
        <w:t> </w:t>
      </w:r>
      <w:r>
        <w:rPr>
          <w:color w:val="231F20"/>
          <w:w w:val="90"/>
          <w:sz w:val="20"/>
        </w:rPr>
        <w:t>12 </w:t>
      </w:r>
      <w:r>
        <w:rPr>
          <w:color w:val="231F20"/>
          <w:sz w:val="20"/>
        </w:rPr>
        <w:t>drivers,</w:t>
      </w:r>
      <w:r>
        <w:rPr>
          <w:color w:val="231F20"/>
          <w:spacing w:val="-7"/>
          <w:sz w:val="20"/>
        </w:rPr>
        <w:t> </w:t>
      </w:r>
      <w:r>
        <w:rPr>
          <w:color w:val="231F20"/>
          <w:sz w:val="20"/>
        </w:rPr>
        <w:t>of</w:t>
      </w:r>
      <w:r>
        <w:rPr>
          <w:color w:val="231F20"/>
          <w:spacing w:val="15"/>
          <w:sz w:val="20"/>
        </w:rPr>
        <w:t> </w:t>
      </w:r>
      <w:r>
        <w:rPr>
          <w:color w:val="231F20"/>
          <w:sz w:val="20"/>
        </w:rPr>
        <w:t>a</w:t>
      </w:r>
      <w:r>
        <w:rPr>
          <w:color w:val="231F20"/>
          <w:spacing w:val="-7"/>
          <w:sz w:val="20"/>
        </w:rPr>
        <w:t> </w:t>
      </w:r>
      <w:r>
        <w:rPr>
          <w:color w:val="231F20"/>
          <w:sz w:val="20"/>
        </w:rPr>
        <w:t>project,</w:t>
      </w:r>
      <w:r>
        <w:rPr>
          <w:color w:val="231F20"/>
          <w:spacing w:val="-7"/>
          <w:sz w:val="20"/>
        </w:rPr>
        <w:t> </w:t>
      </w:r>
      <w:r>
        <w:rPr>
          <w:color w:val="231F20"/>
          <w:sz w:val="20"/>
        </w:rPr>
        <w:t>129</w:t>
      </w:r>
    </w:p>
    <w:p>
      <w:pPr>
        <w:pStyle w:val="Heading3"/>
        <w:spacing w:before="131"/>
      </w:pPr>
      <w:r>
        <w:rPr>
          <w:color w:val="231F20"/>
          <w:spacing w:val="-10"/>
        </w:rPr>
        <w:t>E</w:t>
      </w:r>
    </w:p>
    <w:p>
      <w:pPr>
        <w:spacing w:line="199" w:lineRule="exact" w:before="0"/>
        <w:ind w:left="2900" w:right="0" w:firstLine="0"/>
        <w:jc w:val="left"/>
        <w:rPr>
          <w:sz w:val="20"/>
        </w:rPr>
      </w:pPr>
      <w:r>
        <w:rPr>
          <w:color w:val="231F20"/>
          <w:w w:val="90"/>
          <w:sz w:val="20"/>
        </w:rPr>
        <w:t>editorial</w:t>
      </w:r>
      <w:r>
        <w:rPr>
          <w:color w:val="231F20"/>
          <w:spacing w:val="-4"/>
          <w:sz w:val="20"/>
        </w:rPr>
        <w:t> </w:t>
      </w:r>
      <w:r>
        <w:rPr>
          <w:color w:val="231F20"/>
          <w:w w:val="90"/>
          <w:sz w:val="20"/>
        </w:rPr>
        <w:t>guidelines,</w:t>
      </w:r>
      <w:r>
        <w:rPr>
          <w:color w:val="231F20"/>
          <w:spacing w:val="-4"/>
          <w:sz w:val="20"/>
        </w:rPr>
        <w:t> </w:t>
      </w:r>
      <w:r>
        <w:rPr>
          <w:color w:val="231F20"/>
          <w:spacing w:val="-5"/>
          <w:w w:val="90"/>
          <w:sz w:val="20"/>
        </w:rPr>
        <w:t>179</w:t>
      </w:r>
    </w:p>
    <w:p>
      <w:pPr>
        <w:spacing w:line="210" w:lineRule="exact" w:before="0"/>
        <w:ind w:left="2900" w:right="0" w:firstLine="0"/>
        <w:jc w:val="left"/>
        <w:rPr>
          <w:sz w:val="20"/>
        </w:rPr>
      </w:pPr>
      <w:r>
        <w:rPr>
          <w:color w:val="231F20"/>
          <w:w w:val="90"/>
          <w:sz w:val="20"/>
        </w:rPr>
        <w:t>editors,</w:t>
      </w:r>
      <w:r>
        <w:rPr>
          <w:color w:val="231F20"/>
          <w:spacing w:val="-3"/>
          <w:sz w:val="20"/>
        </w:rPr>
        <w:t> </w:t>
      </w:r>
      <w:r>
        <w:rPr>
          <w:color w:val="231F20"/>
          <w:w w:val="90"/>
          <w:sz w:val="20"/>
        </w:rPr>
        <w:t>journal,</w:t>
      </w:r>
      <w:r>
        <w:rPr>
          <w:color w:val="231F20"/>
          <w:spacing w:val="-3"/>
          <w:sz w:val="20"/>
        </w:rPr>
        <w:t> </w:t>
      </w:r>
      <w:r>
        <w:rPr>
          <w:color w:val="231F20"/>
          <w:w w:val="90"/>
          <w:sz w:val="20"/>
        </w:rPr>
        <w:t>129,</w:t>
      </w:r>
      <w:r>
        <w:rPr>
          <w:color w:val="231F20"/>
          <w:spacing w:val="-3"/>
          <w:sz w:val="20"/>
        </w:rPr>
        <w:t> </w:t>
      </w:r>
      <w:r>
        <w:rPr>
          <w:color w:val="231F20"/>
          <w:spacing w:val="-5"/>
          <w:w w:val="90"/>
          <w:sz w:val="20"/>
        </w:rPr>
        <w:t>176</w:t>
      </w:r>
    </w:p>
    <w:p>
      <w:pPr>
        <w:spacing w:line="223" w:lineRule="auto" w:before="4"/>
        <w:ind w:left="2900" w:right="509" w:firstLine="0"/>
        <w:jc w:val="left"/>
        <w:rPr>
          <w:sz w:val="20"/>
        </w:rPr>
      </w:pPr>
      <w:r>
        <w:rPr>
          <w:color w:val="231F20"/>
          <w:w w:val="90"/>
          <w:sz w:val="20"/>
        </w:rPr>
        <w:t>electronic</w:t>
      </w:r>
      <w:r>
        <w:rPr>
          <w:color w:val="231F20"/>
          <w:spacing w:val="-7"/>
          <w:w w:val="90"/>
          <w:sz w:val="20"/>
        </w:rPr>
        <w:t> </w:t>
      </w:r>
      <w:r>
        <w:rPr>
          <w:color w:val="231F20"/>
          <w:w w:val="90"/>
          <w:sz w:val="20"/>
        </w:rPr>
        <w:t>document</w:t>
      </w:r>
      <w:r>
        <w:rPr>
          <w:color w:val="231F20"/>
          <w:spacing w:val="-7"/>
          <w:w w:val="90"/>
          <w:sz w:val="20"/>
        </w:rPr>
        <w:t> </w:t>
      </w:r>
      <w:r>
        <w:rPr>
          <w:color w:val="231F20"/>
          <w:w w:val="90"/>
          <w:sz w:val="20"/>
        </w:rPr>
        <w:t>file</w:t>
      </w:r>
      <w:r>
        <w:rPr>
          <w:color w:val="231F20"/>
          <w:spacing w:val="-7"/>
          <w:w w:val="90"/>
          <w:sz w:val="20"/>
        </w:rPr>
        <w:t> </w:t>
      </w:r>
      <w:r>
        <w:rPr>
          <w:color w:val="231F20"/>
          <w:w w:val="90"/>
          <w:sz w:val="20"/>
        </w:rPr>
        <w:t>names,</w:t>
      </w:r>
      <w:r>
        <w:rPr>
          <w:color w:val="231F20"/>
          <w:spacing w:val="-7"/>
          <w:w w:val="90"/>
          <w:sz w:val="20"/>
        </w:rPr>
        <w:t> </w:t>
      </w:r>
      <w:r>
        <w:rPr>
          <w:color w:val="231F20"/>
          <w:w w:val="90"/>
          <w:sz w:val="20"/>
        </w:rPr>
        <w:t>149 </w:t>
      </w:r>
      <w:r>
        <w:rPr>
          <w:color w:val="231F20"/>
          <w:spacing w:val="-2"/>
          <w:sz w:val="20"/>
        </w:rPr>
        <w:t>electronic</w:t>
      </w:r>
      <w:r>
        <w:rPr>
          <w:color w:val="231F20"/>
          <w:spacing w:val="-10"/>
          <w:sz w:val="20"/>
        </w:rPr>
        <w:t> </w:t>
      </w:r>
      <w:r>
        <w:rPr>
          <w:color w:val="231F20"/>
          <w:spacing w:val="-2"/>
          <w:sz w:val="20"/>
        </w:rPr>
        <w:t>keypads.</w:t>
      </w:r>
      <w:r>
        <w:rPr>
          <w:color w:val="231F20"/>
          <w:spacing w:val="-10"/>
          <w:sz w:val="20"/>
        </w:rPr>
        <w:t> </w:t>
      </w:r>
      <w:r>
        <w:rPr>
          <w:i/>
          <w:color w:val="231F20"/>
          <w:spacing w:val="-2"/>
          <w:sz w:val="20"/>
        </w:rPr>
        <w:t>See</w:t>
      </w:r>
      <w:r>
        <w:rPr>
          <w:i/>
          <w:color w:val="231F20"/>
          <w:spacing w:val="-10"/>
          <w:sz w:val="20"/>
        </w:rPr>
        <w:t> </w:t>
      </w:r>
      <w:r>
        <w:rPr>
          <w:color w:val="231F20"/>
          <w:spacing w:val="-2"/>
          <w:sz w:val="20"/>
        </w:rPr>
        <w:t>clickers</w:t>
      </w:r>
    </w:p>
    <w:p>
      <w:pPr>
        <w:spacing w:line="223" w:lineRule="auto" w:before="2"/>
        <w:ind w:left="2900" w:right="0" w:firstLine="0"/>
        <w:jc w:val="left"/>
        <w:rPr>
          <w:sz w:val="20"/>
        </w:rPr>
      </w:pPr>
      <w:r>
        <w:rPr>
          <w:color w:val="231F20"/>
          <w:w w:val="90"/>
          <w:sz w:val="20"/>
        </w:rPr>
        <w:t>electronic</w:t>
      </w:r>
      <w:r>
        <w:rPr>
          <w:color w:val="231F20"/>
          <w:spacing w:val="-4"/>
          <w:w w:val="90"/>
          <w:sz w:val="20"/>
        </w:rPr>
        <w:t> </w:t>
      </w:r>
      <w:r>
        <w:rPr>
          <w:color w:val="231F20"/>
          <w:w w:val="90"/>
          <w:sz w:val="20"/>
        </w:rPr>
        <w:t>laboratory</w:t>
      </w:r>
      <w:r>
        <w:rPr>
          <w:color w:val="231F20"/>
          <w:spacing w:val="-4"/>
          <w:w w:val="90"/>
          <w:sz w:val="20"/>
        </w:rPr>
        <w:t> </w:t>
      </w:r>
      <w:r>
        <w:rPr>
          <w:color w:val="231F20"/>
          <w:w w:val="90"/>
          <w:sz w:val="20"/>
        </w:rPr>
        <w:t>notebooks</w:t>
      </w:r>
      <w:r>
        <w:rPr>
          <w:color w:val="231F20"/>
          <w:spacing w:val="-4"/>
          <w:w w:val="90"/>
          <w:sz w:val="20"/>
        </w:rPr>
        <w:t> </w:t>
      </w:r>
      <w:r>
        <w:rPr>
          <w:color w:val="231F20"/>
          <w:w w:val="90"/>
          <w:sz w:val="20"/>
        </w:rPr>
        <w:t>(ELNs),</w:t>
      </w:r>
      <w:r>
        <w:rPr>
          <w:color w:val="231F20"/>
          <w:spacing w:val="-4"/>
          <w:w w:val="90"/>
          <w:sz w:val="20"/>
        </w:rPr>
        <w:t> </w:t>
      </w:r>
      <w:r>
        <w:rPr>
          <w:color w:val="231F20"/>
          <w:w w:val="90"/>
          <w:sz w:val="20"/>
        </w:rPr>
        <w:t>145 </w:t>
      </w:r>
      <w:r>
        <w:rPr>
          <w:color w:val="231F20"/>
          <w:sz w:val="20"/>
        </w:rPr>
        <w:t>electronic</w:t>
      </w:r>
      <w:r>
        <w:rPr>
          <w:color w:val="231F20"/>
          <w:spacing w:val="-13"/>
          <w:sz w:val="20"/>
        </w:rPr>
        <w:t> </w:t>
      </w:r>
      <w:r>
        <w:rPr>
          <w:color w:val="231F20"/>
          <w:sz w:val="20"/>
        </w:rPr>
        <w:t>records,</w:t>
      </w:r>
      <w:r>
        <w:rPr>
          <w:color w:val="231F20"/>
          <w:spacing w:val="-12"/>
          <w:sz w:val="20"/>
        </w:rPr>
        <w:t> </w:t>
      </w:r>
      <w:r>
        <w:rPr>
          <w:color w:val="231F20"/>
          <w:sz w:val="20"/>
        </w:rPr>
        <w:t>145,</w:t>
      </w:r>
      <w:r>
        <w:rPr>
          <w:color w:val="231F20"/>
          <w:spacing w:val="-13"/>
          <w:sz w:val="20"/>
        </w:rPr>
        <w:t> </w:t>
      </w:r>
      <w:r>
        <w:rPr>
          <w:color w:val="231F20"/>
          <w:sz w:val="20"/>
        </w:rPr>
        <w:t>148</w:t>
      </w:r>
    </w:p>
    <w:p>
      <w:pPr>
        <w:spacing w:line="223" w:lineRule="auto" w:before="1"/>
        <w:ind w:left="2900" w:right="786" w:firstLine="0"/>
        <w:jc w:val="left"/>
        <w:rPr>
          <w:sz w:val="20"/>
        </w:rPr>
      </w:pPr>
      <w:r>
        <w:rPr>
          <w:color w:val="231F20"/>
          <w:w w:val="90"/>
          <w:sz w:val="20"/>
        </w:rPr>
        <w:t>electronic</w:t>
      </w:r>
      <w:r>
        <w:rPr>
          <w:color w:val="231F20"/>
          <w:spacing w:val="-6"/>
          <w:w w:val="90"/>
          <w:sz w:val="20"/>
        </w:rPr>
        <w:t> </w:t>
      </w:r>
      <w:r>
        <w:rPr>
          <w:color w:val="231F20"/>
          <w:w w:val="90"/>
          <w:sz w:val="20"/>
        </w:rPr>
        <w:t>submission</w:t>
      </w:r>
      <w:r>
        <w:rPr>
          <w:color w:val="231F20"/>
          <w:spacing w:val="-6"/>
          <w:w w:val="90"/>
          <w:sz w:val="20"/>
        </w:rPr>
        <w:t> </w:t>
      </w:r>
      <w:r>
        <w:rPr>
          <w:color w:val="231F20"/>
          <w:w w:val="90"/>
          <w:sz w:val="20"/>
        </w:rPr>
        <w:t>of</w:t>
      </w:r>
      <w:r>
        <w:rPr>
          <w:color w:val="231F20"/>
          <w:spacing w:val="9"/>
          <w:sz w:val="20"/>
        </w:rPr>
        <w:t> </w:t>
      </w:r>
      <w:r>
        <w:rPr>
          <w:color w:val="231F20"/>
          <w:w w:val="90"/>
          <w:sz w:val="20"/>
        </w:rPr>
        <w:t>papers,</w:t>
      </w:r>
      <w:r>
        <w:rPr>
          <w:color w:val="231F20"/>
          <w:spacing w:val="-6"/>
          <w:w w:val="90"/>
          <w:sz w:val="20"/>
        </w:rPr>
        <w:t> </w:t>
      </w:r>
      <w:r>
        <w:rPr>
          <w:color w:val="231F20"/>
          <w:w w:val="90"/>
          <w:sz w:val="20"/>
        </w:rPr>
        <w:t>180–181 </w:t>
      </w:r>
      <w:r>
        <w:rPr>
          <w:color w:val="231F20"/>
          <w:spacing w:val="-2"/>
          <w:sz w:val="20"/>
        </w:rPr>
        <w:t>e-mail</w:t>
      </w:r>
    </w:p>
    <w:p>
      <w:pPr>
        <w:spacing w:line="207" w:lineRule="exact" w:before="0"/>
        <w:ind w:left="3169" w:right="0" w:firstLine="0"/>
        <w:jc w:val="left"/>
        <w:rPr>
          <w:sz w:val="20"/>
        </w:rPr>
      </w:pPr>
      <w:r>
        <w:rPr>
          <w:color w:val="231F20"/>
          <w:w w:val="90"/>
          <w:sz w:val="20"/>
        </w:rPr>
        <w:t>managing,</w:t>
      </w:r>
      <w:r>
        <w:rPr>
          <w:color w:val="231F20"/>
          <w:spacing w:val="-4"/>
          <w:sz w:val="20"/>
        </w:rPr>
        <w:t> </w:t>
      </w:r>
      <w:r>
        <w:rPr>
          <w:color w:val="231F20"/>
          <w:spacing w:val="-5"/>
          <w:sz w:val="20"/>
        </w:rPr>
        <w:t>115</w:t>
      </w:r>
    </w:p>
    <w:p>
      <w:pPr>
        <w:spacing w:line="223" w:lineRule="auto" w:before="5"/>
        <w:ind w:left="2900" w:right="509" w:firstLine="269"/>
        <w:jc w:val="left"/>
        <w:rPr>
          <w:sz w:val="20"/>
        </w:rPr>
      </w:pPr>
      <w:r>
        <w:rPr>
          <w:color w:val="231F20"/>
          <w:w w:val="90"/>
          <w:sz w:val="20"/>
        </w:rPr>
        <w:t>to</w:t>
      </w:r>
      <w:r>
        <w:rPr>
          <w:color w:val="231F20"/>
          <w:spacing w:val="-8"/>
          <w:w w:val="90"/>
          <w:sz w:val="20"/>
        </w:rPr>
        <w:t> </w:t>
      </w:r>
      <w:r>
        <w:rPr>
          <w:color w:val="231F20"/>
          <w:w w:val="90"/>
          <w:sz w:val="20"/>
        </w:rPr>
        <w:t>potential</w:t>
      </w:r>
      <w:r>
        <w:rPr>
          <w:color w:val="231F20"/>
          <w:spacing w:val="-7"/>
          <w:w w:val="90"/>
          <w:sz w:val="20"/>
        </w:rPr>
        <w:t> </w:t>
      </w:r>
      <w:r>
        <w:rPr>
          <w:color w:val="231F20"/>
          <w:w w:val="90"/>
          <w:sz w:val="20"/>
        </w:rPr>
        <w:t>collaborators,</w:t>
      </w:r>
      <w:r>
        <w:rPr>
          <w:color w:val="231F20"/>
          <w:spacing w:val="-8"/>
          <w:w w:val="90"/>
          <w:sz w:val="20"/>
        </w:rPr>
        <w:t> </w:t>
      </w:r>
      <w:r>
        <w:rPr>
          <w:color w:val="231F20"/>
          <w:w w:val="90"/>
          <w:sz w:val="20"/>
        </w:rPr>
        <w:t>203–204 </w:t>
      </w:r>
      <w:r>
        <w:rPr>
          <w:color w:val="231F20"/>
          <w:sz w:val="20"/>
        </w:rPr>
        <w:t>employee</w:t>
      </w:r>
      <w:r>
        <w:rPr>
          <w:color w:val="231F20"/>
          <w:spacing w:val="-8"/>
          <w:sz w:val="20"/>
        </w:rPr>
        <w:t> </w:t>
      </w:r>
      <w:r>
        <w:rPr>
          <w:color w:val="231F20"/>
          <w:sz w:val="20"/>
        </w:rPr>
        <w:t>benefits,</w:t>
      </w:r>
      <w:r>
        <w:rPr>
          <w:color w:val="231F20"/>
          <w:spacing w:val="-8"/>
          <w:sz w:val="20"/>
        </w:rPr>
        <w:t> </w:t>
      </w:r>
      <w:r>
        <w:rPr>
          <w:color w:val="231F20"/>
          <w:sz w:val="20"/>
        </w:rPr>
        <w:t>20</w:t>
      </w:r>
    </w:p>
    <w:p>
      <w:pPr>
        <w:spacing w:line="223" w:lineRule="auto" w:before="1"/>
        <w:ind w:left="2900" w:right="509" w:firstLine="0"/>
        <w:jc w:val="left"/>
        <w:rPr>
          <w:sz w:val="20"/>
        </w:rPr>
      </w:pPr>
      <w:r>
        <w:rPr>
          <w:color w:val="231F20"/>
          <w:w w:val="90"/>
          <w:sz w:val="20"/>
        </w:rPr>
        <w:t>employees,</w:t>
      </w:r>
      <w:r>
        <w:rPr>
          <w:color w:val="231F20"/>
          <w:spacing w:val="-8"/>
          <w:w w:val="90"/>
          <w:sz w:val="20"/>
        </w:rPr>
        <w:t> </w:t>
      </w:r>
      <w:r>
        <w:rPr>
          <w:color w:val="231F20"/>
          <w:w w:val="90"/>
          <w:sz w:val="20"/>
        </w:rPr>
        <w:t>versus</w:t>
      </w:r>
      <w:r>
        <w:rPr>
          <w:color w:val="231F20"/>
          <w:spacing w:val="-7"/>
          <w:w w:val="90"/>
          <w:sz w:val="20"/>
        </w:rPr>
        <w:t> </w:t>
      </w:r>
      <w:r>
        <w:rPr>
          <w:color w:val="231F20"/>
          <w:w w:val="90"/>
          <w:sz w:val="20"/>
        </w:rPr>
        <w:t>students,</w:t>
      </w:r>
      <w:r>
        <w:rPr>
          <w:color w:val="231F20"/>
          <w:spacing w:val="-8"/>
          <w:w w:val="90"/>
          <w:sz w:val="20"/>
        </w:rPr>
        <w:t> </w:t>
      </w:r>
      <w:r>
        <w:rPr>
          <w:color w:val="231F20"/>
          <w:w w:val="90"/>
          <w:sz w:val="20"/>
        </w:rPr>
        <w:t>77–78 </w:t>
      </w:r>
      <w:r>
        <w:rPr>
          <w:color w:val="231F20"/>
          <w:spacing w:val="-2"/>
          <w:sz w:val="20"/>
        </w:rPr>
        <w:t>employment</w:t>
      </w:r>
      <w:r>
        <w:rPr>
          <w:color w:val="231F20"/>
          <w:spacing w:val="-11"/>
          <w:sz w:val="20"/>
        </w:rPr>
        <w:t> </w:t>
      </w:r>
      <w:r>
        <w:rPr>
          <w:color w:val="231F20"/>
          <w:spacing w:val="-2"/>
          <w:sz w:val="20"/>
        </w:rPr>
        <w:t>discrimination,</w:t>
      </w:r>
      <w:r>
        <w:rPr>
          <w:color w:val="231F20"/>
          <w:spacing w:val="-10"/>
          <w:sz w:val="20"/>
        </w:rPr>
        <w:t> </w:t>
      </w:r>
      <w:r>
        <w:rPr>
          <w:color w:val="231F20"/>
          <w:spacing w:val="-2"/>
          <w:sz w:val="20"/>
        </w:rPr>
        <w:t>78</w:t>
      </w:r>
    </w:p>
    <w:p>
      <w:pPr>
        <w:spacing w:line="223" w:lineRule="auto" w:before="2"/>
        <w:ind w:left="2900" w:right="509" w:firstLine="0"/>
        <w:jc w:val="left"/>
        <w:rPr>
          <w:sz w:val="20"/>
        </w:rPr>
      </w:pPr>
      <w:r>
        <w:rPr>
          <w:color w:val="231F20"/>
          <w:spacing w:val="-2"/>
          <w:sz w:val="20"/>
        </w:rPr>
        <w:t>employment</w:t>
      </w:r>
      <w:r>
        <w:rPr>
          <w:color w:val="231F20"/>
          <w:spacing w:val="-11"/>
          <w:sz w:val="20"/>
        </w:rPr>
        <w:t> </w:t>
      </w:r>
      <w:r>
        <w:rPr>
          <w:color w:val="231F20"/>
          <w:spacing w:val="-2"/>
          <w:sz w:val="20"/>
        </w:rPr>
        <w:t>termination,</w:t>
      </w:r>
      <w:r>
        <w:rPr>
          <w:color w:val="231F20"/>
          <w:spacing w:val="-10"/>
          <w:sz w:val="20"/>
        </w:rPr>
        <w:t> </w:t>
      </w:r>
      <w:r>
        <w:rPr>
          <w:color w:val="231F20"/>
          <w:spacing w:val="-2"/>
          <w:sz w:val="20"/>
        </w:rPr>
        <w:t>93–94,</w:t>
      </w:r>
      <w:r>
        <w:rPr>
          <w:color w:val="231F20"/>
          <w:spacing w:val="-11"/>
          <w:sz w:val="20"/>
        </w:rPr>
        <w:t> </w:t>
      </w:r>
      <w:r>
        <w:rPr>
          <w:color w:val="231F20"/>
          <w:spacing w:val="-2"/>
          <w:sz w:val="20"/>
        </w:rPr>
        <w:t>104 </w:t>
      </w:r>
      <w:r>
        <w:rPr>
          <w:color w:val="231F20"/>
          <w:w w:val="90"/>
          <w:sz w:val="20"/>
        </w:rPr>
        <w:t>environmental</w:t>
      </w:r>
      <w:r>
        <w:rPr>
          <w:color w:val="231F20"/>
          <w:spacing w:val="-4"/>
          <w:w w:val="90"/>
          <w:sz w:val="20"/>
        </w:rPr>
        <w:t> </w:t>
      </w:r>
      <w:r>
        <w:rPr>
          <w:color w:val="231F20"/>
          <w:w w:val="90"/>
          <w:sz w:val="20"/>
        </w:rPr>
        <w:t>health</w:t>
      </w:r>
      <w:r>
        <w:rPr>
          <w:color w:val="231F20"/>
          <w:spacing w:val="-4"/>
          <w:w w:val="90"/>
          <w:sz w:val="20"/>
        </w:rPr>
        <w:t> </w:t>
      </w:r>
      <w:r>
        <w:rPr>
          <w:color w:val="231F20"/>
          <w:w w:val="90"/>
          <w:sz w:val="20"/>
        </w:rPr>
        <w:t>and</w:t>
      </w:r>
      <w:r>
        <w:rPr>
          <w:color w:val="231F20"/>
          <w:spacing w:val="-4"/>
          <w:w w:val="90"/>
          <w:sz w:val="20"/>
        </w:rPr>
        <w:t> </w:t>
      </w:r>
      <w:r>
        <w:rPr>
          <w:color w:val="231F20"/>
          <w:w w:val="90"/>
          <w:sz w:val="20"/>
        </w:rPr>
        <w:t>safety</w:t>
      </w:r>
      <w:r>
        <w:rPr>
          <w:color w:val="231F20"/>
          <w:spacing w:val="-4"/>
          <w:w w:val="90"/>
          <w:sz w:val="20"/>
        </w:rPr>
        <w:t> </w:t>
      </w:r>
      <w:r>
        <w:rPr>
          <w:color w:val="231F20"/>
          <w:w w:val="90"/>
          <w:sz w:val="20"/>
        </w:rPr>
        <w:t>office,</w:t>
      </w:r>
      <w:r>
        <w:rPr>
          <w:color w:val="231F20"/>
          <w:spacing w:val="-4"/>
          <w:w w:val="90"/>
          <w:sz w:val="20"/>
        </w:rPr>
        <w:t> </w:t>
      </w:r>
      <w:r>
        <w:rPr>
          <w:color w:val="231F20"/>
          <w:w w:val="90"/>
          <w:sz w:val="20"/>
        </w:rPr>
        <w:t>32 </w:t>
      </w:r>
      <w:r>
        <w:rPr>
          <w:color w:val="231F20"/>
          <w:spacing w:val="-2"/>
          <w:sz w:val="20"/>
        </w:rPr>
        <w:t>equipment</w:t>
      </w:r>
    </w:p>
    <w:p>
      <w:pPr>
        <w:spacing w:line="223" w:lineRule="auto" w:before="2"/>
        <w:ind w:left="3169" w:right="1331" w:firstLine="0"/>
        <w:jc w:val="left"/>
        <w:rPr>
          <w:sz w:val="20"/>
        </w:rPr>
      </w:pPr>
      <w:r>
        <w:rPr>
          <w:color w:val="231F20"/>
          <w:w w:val="90"/>
          <w:sz w:val="20"/>
        </w:rPr>
        <w:t>and</w:t>
      </w:r>
      <w:r>
        <w:rPr>
          <w:color w:val="231F20"/>
          <w:spacing w:val="-8"/>
          <w:w w:val="90"/>
          <w:sz w:val="20"/>
        </w:rPr>
        <w:t> </w:t>
      </w:r>
      <w:r>
        <w:rPr>
          <w:color w:val="231F20"/>
          <w:w w:val="90"/>
          <w:sz w:val="20"/>
        </w:rPr>
        <w:t>grant</w:t>
      </w:r>
      <w:r>
        <w:rPr>
          <w:color w:val="231F20"/>
          <w:spacing w:val="-7"/>
          <w:w w:val="90"/>
          <w:sz w:val="20"/>
        </w:rPr>
        <w:t> </w:t>
      </w:r>
      <w:r>
        <w:rPr>
          <w:color w:val="231F20"/>
          <w:w w:val="90"/>
          <w:sz w:val="20"/>
        </w:rPr>
        <w:t>applications,</w:t>
      </w:r>
      <w:r>
        <w:rPr>
          <w:color w:val="231F20"/>
          <w:spacing w:val="-8"/>
          <w:w w:val="90"/>
          <w:sz w:val="20"/>
        </w:rPr>
        <w:t> </w:t>
      </w:r>
      <w:r>
        <w:rPr>
          <w:color w:val="231F20"/>
          <w:w w:val="90"/>
          <w:sz w:val="20"/>
        </w:rPr>
        <w:t>170 </w:t>
      </w:r>
      <w:r>
        <w:rPr>
          <w:color w:val="231F20"/>
          <w:sz w:val="20"/>
        </w:rPr>
        <w:t>maintenance, 150</w:t>
      </w:r>
    </w:p>
    <w:p>
      <w:pPr>
        <w:spacing w:line="207" w:lineRule="exact" w:before="0"/>
        <w:ind w:left="2900" w:right="0" w:firstLine="0"/>
        <w:jc w:val="left"/>
        <w:rPr>
          <w:sz w:val="20"/>
        </w:rPr>
      </w:pPr>
      <w:r>
        <w:rPr>
          <w:color w:val="231F20"/>
          <w:w w:val="90"/>
          <w:sz w:val="20"/>
        </w:rPr>
        <w:t>equity</w:t>
      </w:r>
      <w:r>
        <w:rPr>
          <w:color w:val="231F20"/>
          <w:spacing w:val="-3"/>
          <w:sz w:val="20"/>
        </w:rPr>
        <w:t> </w:t>
      </w:r>
      <w:r>
        <w:rPr>
          <w:color w:val="231F20"/>
          <w:w w:val="90"/>
          <w:sz w:val="20"/>
        </w:rPr>
        <w:t>income,</w:t>
      </w:r>
      <w:r>
        <w:rPr>
          <w:color w:val="231F20"/>
          <w:spacing w:val="-2"/>
          <w:sz w:val="20"/>
        </w:rPr>
        <w:t> </w:t>
      </w:r>
      <w:r>
        <w:rPr>
          <w:color w:val="231F20"/>
          <w:spacing w:val="-5"/>
          <w:w w:val="90"/>
          <w:sz w:val="20"/>
        </w:rPr>
        <w:t>192</w:t>
      </w:r>
    </w:p>
    <w:p>
      <w:pPr>
        <w:spacing w:line="223" w:lineRule="auto" w:before="5"/>
        <w:ind w:left="2900" w:right="1331" w:firstLine="0"/>
        <w:jc w:val="left"/>
        <w:rPr>
          <w:sz w:val="20"/>
        </w:rPr>
      </w:pPr>
      <w:r>
        <w:rPr>
          <w:color w:val="231F20"/>
          <w:w w:val="90"/>
          <w:sz w:val="20"/>
        </w:rPr>
        <w:t>errors,</w:t>
      </w:r>
      <w:r>
        <w:rPr>
          <w:color w:val="231F20"/>
          <w:spacing w:val="-8"/>
          <w:w w:val="90"/>
          <w:sz w:val="20"/>
        </w:rPr>
        <w:t> </w:t>
      </w:r>
      <w:r>
        <w:rPr>
          <w:color w:val="231F20"/>
          <w:w w:val="90"/>
          <w:sz w:val="20"/>
        </w:rPr>
        <w:t>documentation</w:t>
      </w:r>
      <w:r>
        <w:rPr>
          <w:color w:val="231F20"/>
          <w:spacing w:val="-7"/>
          <w:w w:val="90"/>
          <w:sz w:val="20"/>
        </w:rPr>
        <w:t> </w:t>
      </w:r>
      <w:r>
        <w:rPr>
          <w:color w:val="231F20"/>
          <w:w w:val="90"/>
          <w:sz w:val="20"/>
        </w:rPr>
        <w:t>of,</w:t>
      </w:r>
      <w:r>
        <w:rPr>
          <w:color w:val="231F20"/>
          <w:spacing w:val="-8"/>
          <w:w w:val="90"/>
          <w:sz w:val="20"/>
        </w:rPr>
        <w:t> </w:t>
      </w:r>
      <w:r>
        <w:rPr>
          <w:color w:val="231F20"/>
          <w:w w:val="90"/>
          <w:sz w:val="20"/>
        </w:rPr>
        <w:t>146 </w:t>
      </w:r>
      <w:r>
        <w:rPr>
          <w:color w:val="231F20"/>
          <w:sz w:val="20"/>
        </w:rPr>
        <w:t>essay</w:t>
      </w:r>
      <w:r>
        <w:rPr>
          <w:color w:val="231F20"/>
          <w:spacing w:val="-13"/>
          <w:sz w:val="20"/>
        </w:rPr>
        <w:t> </w:t>
      </w:r>
      <w:r>
        <w:rPr>
          <w:color w:val="231F20"/>
          <w:sz w:val="20"/>
        </w:rPr>
        <w:t>questions,</w:t>
      </w:r>
      <w:r>
        <w:rPr>
          <w:color w:val="231F20"/>
          <w:spacing w:val="-12"/>
          <w:sz w:val="20"/>
        </w:rPr>
        <w:t> </w:t>
      </w:r>
      <w:r>
        <w:rPr>
          <w:color w:val="231F20"/>
          <w:sz w:val="20"/>
        </w:rPr>
        <w:t>224–225 ethics.</w:t>
      </w:r>
      <w:r>
        <w:rPr>
          <w:color w:val="231F20"/>
          <w:spacing w:val="-12"/>
          <w:sz w:val="20"/>
        </w:rPr>
        <w:t> </w:t>
      </w:r>
      <w:r>
        <w:rPr>
          <w:i/>
          <w:color w:val="231F20"/>
          <w:sz w:val="20"/>
        </w:rPr>
        <w:t>See</w:t>
      </w:r>
      <w:r>
        <w:rPr>
          <w:i/>
          <w:color w:val="231F20"/>
          <w:spacing w:val="-12"/>
          <w:sz w:val="20"/>
        </w:rPr>
        <w:t> </w:t>
      </w:r>
      <w:r>
        <w:rPr>
          <w:color w:val="231F20"/>
          <w:sz w:val="20"/>
        </w:rPr>
        <w:t>research</w:t>
      </w:r>
      <w:r>
        <w:rPr>
          <w:color w:val="231F20"/>
          <w:spacing w:val="-12"/>
          <w:sz w:val="20"/>
        </w:rPr>
        <w:t> </w:t>
      </w:r>
      <w:r>
        <w:rPr>
          <w:color w:val="231F20"/>
          <w:sz w:val="20"/>
        </w:rPr>
        <w:t>ethics</w:t>
      </w:r>
    </w:p>
    <w:p>
      <w:pPr>
        <w:spacing w:line="223" w:lineRule="auto" w:before="2"/>
        <w:ind w:left="2900" w:right="509" w:firstLine="0"/>
        <w:jc w:val="left"/>
        <w:rPr>
          <w:sz w:val="20"/>
        </w:rPr>
      </w:pPr>
      <w:r>
        <w:rPr>
          <w:color w:val="231F20"/>
          <w:w w:val="90"/>
          <w:sz w:val="20"/>
        </w:rPr>
        <w:t>evaluation,</w:t>
      </w:r>
      <w:r>
        <w:rPr>
          <w:color w:val="231F20"/>
          <w:spacing w:val="-6"/>
          <w:w w:val="90"/>
          <w:sz w:val="20"/>
        </w:rPr>
        <w:t> </w:t>
      </w:r>
      <w:r>
        <w:rPr>
          <w:color w:val="231F20"/>
          <w:w w:val="90"/>
          <w:sz w:val="20"/>
        </w:rPr>
        <w:t>in</w:t>
      </w:r>
      <w:r>
        <w:rPr>
          <w:color w:val="231F20"/>
          <w:spacing w:val="-6"/>
          <w:w w:val="90"/>
          <w:sz w:val="20"/>
        </w:rPr>
        <w:t> </w:t>
      </w:r>
      <w:r>
        <w:rPr>
          <w:color w:val="231F20"/>
          <w:w w:val="90"/>
          <w:sz w:val="20"/>
        </w:rPr>
        <w:t>technology</w:t>
      </w:r>
      <w:r>
        <w:rPr>
          <w:color w:val="231F20"/>
          <w:spacing w:val="-6"/>
          <w:w w:val="90"/>
          <w:sz w:val="20"/>
        </w:rPr>
        <w:t> </w:t>
      </w:r>
      <w:r>
        <w:rPr>
          <w:color w:val="231F20"/>
          <w:w w:val="90"/>
          <w:sz w:val="20"/>
        </w:rPr>
        <w:t>transfer,</w:t>
      </w:r>
      <w:r>
        <w:rPr>
          <w:color w:val="231F20"/>
          <w:spacing w:val="-6"/>
          <w:w w:val="90"/>
          <w:sz w:val="20"/>
        </w:rPr>
        <w:t> </w:t>
      </w:r>
      <w:r>
        <w:rPr>
          <w:color w:val="231F20"/>
          <w:w w:val="90"/>
          <w:sz w:val="20"/>
        </w:rPr>
        <w:t>188 </w:t>
      </w:r>
      <w:r>
        <w:rPr>
          <w:color w:val="231F20"/>
          <w:sz w:val="20"/>
        </w:rPr>
        <w:t>evaluation</w:t>
      </w:r>
      <w:r>
        <w:rPr>
          <w:color w:val="231F20"/>
          <w:spacing w:val="-13"/>
          <w:sz w:val="20"/>
        </w:rPr>
        <w:t> </w:t>
      </w:r>
      <w:r>
        <w:rPr>
          <w:color w:val="231F20"/>
          <w:sz w:val="20"/>
        </w:rPr>
        <w:t>questions,</w:t>
      </w:r>
      <w:r>
        <w:rPr>
          <w:color w:val="231F20"/>
          <w:spacing w:val="-12"/>
          <w:sz w:val="20"/>
        </w:rPr>
        <w:t> </w:t>
      </w:r>
      <w:r>
        <w:rPr>
          <w:color w:val="231F20"/>
          <w:sz w:val="20"/>
        </w:rPr>
        <w:t>246</w:t>
      </w:r>
    </w:p>
    <w:p>
      <w:pPr>
        <w:spacing w:line="223" w:lineRule="auto" w:before="1"/>
        <w:ind w:left="2900" w:right="0" w:firstLine="0"/>
        <w:jc w:val="left"/>
        <w:rPr>
          <w:sz w:val="20"/>
        </w:rPr>
      </w:pPr>
      <w:r>
        <w:rPr>
          <w:color w:val="231F20"/>
          <w:spacing w:val="-4"/>
          <w:sz w:val="20"/>
        </w:rPr>
        <w:t>events, in project management, 129–131 </w:t>
      </w:r>
      <w:r>
        <w:rPr>
          <w:color w:val="231F20"/>
          <w:w w:val="90"/>
          <w:sz w:val="20"/>
        </w:rPr>
        <w:t>examination</w:t>
      </w:r>
      <w:r>
        <w:rPr>
          <w:color w:val="231F20"/>
          <w:spacing w:val="-8"/>
          <w:w w:val="90"/>
          <w:sz w:val="20"/>
        </w:rPr>
        <w:t> </w:t>
      </w:r>
      <w:r>
        <w:rPr>
          <w:color w:val="231F20"/>
          <w:w w:val="90"/>
          <w:sz w:val="20"/>
        </w:rPr>
        <w:t>questions,</w:t>
      </w:r>
      <w:r>
        <w:rPr>
          <w:color w:val="231F20"/>
          <w:spacing w:val="-7"/>
          <w:w w:val="90"/>
          <w:sz w:val="20"/>
        </w:rPr>
        <w:t> </w:t>
      </w:r>
      <w:r>
        <w:rPr>
          <w:color w:val="231F20"/>
          <w:w w:val="90"/>
          <w:sz w:val="20"/>
        </w:rPr>
        <w:t>developing,</w:t>
      </w:r>
      <w:r>
        <w:rPr>
          <w:color w:val="231F20"/>
          <w:spacing w:val="-8"/>
          <w:w w:val="90"/>
          <w:sz w:val="20"/>
        </w:rPr>
        <w:t> </w:t>
      </w:r>
      <w:r>
        <w:rPr>
          <w:color w:val="231F20"/>
          <w:w w:val="90"/>
          <w:sz w:val="20"/>
        </w:rPr>
        <w:t>224–225 </w:t>
      </w:r>
      <w:r>
        <w:rPr>
          <w:color w:val="231F20"/>
          <w:sz w:val="20"/>
        </w:rPr>
        <w:t>examinations,</w:t>
      </w:r>
      <w:r>
        <w:rPr>
          <w:color w:val="231F20"/>
          <w:spacing w:val="-13"/>
          <w:sz w:val="20"/>
        </w:rPr>
        <w:t> </w:t>
      </w:r>
      <w:r>
        <w:rPr>
          <w:color w:val="231F20"/>
          <w:sz w:val="20"/>
        </w:rPr>
        <w:t>types</w:t>
      </w:r>
      <w:r>
        <w:rPr>
          <w:color w:val="231F20"/>
          <w:spacing w:val="-12"/>
          <w:sz w:val="20"/>
        </w:rPr>
        <w:t> </w:t>
      </w:r>
      <w:r>
        <w:rPr>
          <w:color w:val="231F20"/>
          <w:sz w:val="20"/>
        </w:rPr>
        <w:t>of,</w:t>
      </w:r>
      <w:r>
        <w:rPr>
          <w:color w:val="231F20"/>
          <w:spacing w:val="-13"/>
          <w:sz w:val="20"/>
        </w:rPr>
        <w:t> </w:t>
      </w:r>
      <w:r>
        <w:rPr>
          <w:color w:val="231F20"/>
          <w:sz w:val="20"/>
        </w:rPr>
        <w:t>225</w:t>
      </w:r>
    </w:p>
    <w:p>
      <w:pPr>
        <w:spacing w:line="208" w:lineRule="exact" w:before="0"/>
        <w:ind w:left="2900" w:right="0" w:firstLine="0"/>
        <w:jc w:val="left"/>
        <w:rPr>
          <w:sz w:val="20"/>
        </w:rPr>
      </w:pPr>
      <w:r>
        <w:rPr>
          <w:color w:val="231F20"/>
          <w:w w:val="90"/>
          <w:sz w:val="20"/>
        </w:rPr>
        <w:t>examples,</w:t>
      </w:r>
      <w:r>
        <w:rPr>
          <w:color w:val="231F20"/>
          <w:spacing w:val="-2"/>
          <w:w w:val="90"/>
          <w:sz w:val="20"/>
        </w:rPr>
        <w:t> </w:t>
      </w:r>
      <w:r>
        <w:rPr>
          <w:color w:val="231F20"/>
          <w:w w:val="90"/>
          <w:sz w:val="20"/>
        </w:rPr>
        <w:t>real-</w:t>
      </w:r>
      <w:r>
        <w:rPr>
          <w:color w:val="231F20"/>
          <w:spacing w:val="-2"/>
          <w:w w:val="90"/>
          <w:sz w:val="20"/>
        </w:rPr>
        <w:t>world</w:t>
      </w:r>
    </w:p>
    <w:p>
      <w:pPr>
        <w:spacing w:line="210" w:lineRule="exact" w:before="0"/>
        <w:ind w:left="3169" w:right="0" w:firstLine="0"/>
        <w:jc w:val="left"/>
        <w:rPr>
          <w:sz w:val="20"/>
        </w:rPr>
      </w:pPr>
      <w:r>
        <w:rPr>
          <w:color w:val="231F20"/>
          <w:w w:val="90"/>
          <w:sz w:val="20"/>
        </w:rPr>
        <w:t>in</w:t>
      </w:r>
      <w:r>
        <w:rPr>
          <w:color w:val="231F20"/>
          <w:spacing w:val="-4"/>
          <w:sz w:val="20"/>
        </w:rPr>
        <w:t> </w:t>
      </w:r>
      <w:r>
        <w:rPr>
          <w:color w:val="231F20"/>
          <w:w w:val="90"/>
          <w:sz w:val="20"/>
        </w:rPr>
        <w:t>active</w:t>
      </w:r>
      <w:r>
        <w:rPr>
          <w:color w:val="231F20"/>
          <w:spacing w:val="-4"/>
          <w:sz w:val="20"/>
        </w:rPr>
        <w:t> </w:t>
      </w:r>
      <w:r>
        <w:rPr>
          <w:color w:val="231F20"/>
          <w:w w:val="90"/>
          <w:sz w:val="20"/>
        </w:rPr>
        <w:t>learning,</w:t>
      </w:r>
      <w:r>
        <w:rPr>
          <w:color w:val="231F20"/>
          <w:spacing w:val="-3"/>
          <w:sz w:val="20"/>
        </w:rPr>
        <w:t> </w:t>
      </w:r>
      <w:r>
        <w:rPr>
          <w:color w:val="231F20"/>
          <w:spacing w:val="-5"/>
          <w:w w:val="90"/>
          <w:sz w:val="20"/>
        </w:rPr>
        <w:t>219</w:t>
      </w:r>
    </w:p>
    <w:p>
      <w:pPr>
        <w:spacing w:line="223" w:lineRule="auto" w:before="5"/>
        <w:ind w:left="2900" w:right="1331" w:firstLine="269"/>
        <w:jc w:val="left"/>
        <w:rPr>
          <w:sz w:val="20"/>
        </w:rPr>
      </w:pPr>
      <w:r>
        <w:rPr>
          <w:color w:val="231F20"/>
          <w:w w:val="90"/>
          <w:sz w:val="20"/>
        </w:rPr>
        <w:t>in</w:t>
      </w:r>
      <w:r>
        <w:rPr>
          <w:color w:val="231F20"/>
          <w:spacing w:val="-7"/>
          <w:w w:val="90"/>
          <w:sz w:val="20"/>
        </w:rPr>
        <w:t> </w:t>
      </w:r>
      <w:r>
        <w:rPr>
          <w:color w:val="231F20"/>
          <w:w w:val="90"/>
          <w:sz w:val="20"/>
        </w:rPr>
        <w:t>project</w:t>
      </w:r>
      <w:r>
        <w:rPr>
          <w:color w:val="231F20"/>
          <w:spacing w:val="-7"/>
          <w:w w:val="90"/>
          <w:sz w:val="20"/>
        </w:rPr>
        <w:t> </w:t>
      </w:r>
      <w:r>
        <w:rPr>
          <w:color w:val="231F20"/>
          <w:w w:val="90"/>
          <w:sz w:val="20"/>
        </w:rPr>
        <w:t>management,</w:t>
      </w:r>
      <w:r>
        <w:rPr>
          <w:color w:val="231F20"/>
          <w:spacing w:val="-7"/>
          <w:w w:val="90"/>
          <w:sz w:val="20"/>
        </w:rPr>
        <w:t> </w:t>
      </w:r>
      <w:r>
        <w:rPr>
          <w:color w:val="231F20"/>
          <w:w w:val="90"/>
          <w:sz w:val="20"/>
        </w:rPr>
        <w:t>137 </w:t>
      </w:r>
      <w:r>
        <w:rPr>
          <w:color w:val="231F20"/>
          <w:spacing w:val="-2"/>
          <w:sz w:val="20"/>
        </w:rPr>
        <w:t>exercises,</w:t>
      </w:r>
      <w:r>
        <w:rPr>
          <w:color w:val="231F20"/>
          <w:spacing w:val="-4"/>
          <w:sz w:val="20"/>
        </w:rPr>
        <w:t> </w:t>
      </w:r>
      <w:r>
        <w:rPr>
          <w:color w:val="231F20"/>
          <w:spacing w:val="-2"/>
          <w:sz w:val="20"/>
        </w:rPr>
        <w:t>in-class,</w:t>
      </w:r>
      <w:r>
        <w:rPr>
          <w:color w:val="231F20"/>
          <w:spacing w:val="-4"/>
          <w:sz w:val="20"/>
        </w:rPr>
        <w:t> </w:t>
      </w:r>
      <w:r>
        <w:rPr>
          <w:color w:val="231F20"/>
          <w:spacing w:val="-2"/>
          <w:sz w:val="20"/>
        </w:rPr>
        <w:t>218–219 expectations</w:t>
      </w:r>
    </w:p>
    <w:p>
      <w:pPr>
        <w:spacing w:line="208" w:lineRule="exact" w:before="0"/>
        <w:ind w:left="3169" w:right="0" w:firstLine="0"/>
        <w:jc w:val="left"/>
        <w:rPr>
          <w:sz w:val="20"/>
        </w:rPr>
      </w:pPr>
      <w:r>
        <w:rPr>
          <w:color w:val="231F20"/>
          <w:w w:val="90"/>
          <w:sz w:val="20"/>
        </w:rPr>
        <w:t>communicating</w:t>
      </w:r>
      <w:r>
        <w:rPr>
          <w:color w:val="231F20"/>
          <w:spacing w:val="-5"/>
          <w:sz w:val="20"/>
        </w:rPr>
        <w:t> </w:t>
      </w:r>
      <w:r>
        <w:rPr>
          <w:color w:val="231F20"/>
          <w:w w:val="90"/>
          <w:sz w:val="20"/>
        </w:rPr>
        <w:t>to</w:t>
      </w:r>
      <w:r>
        <w:rPr>
          <w:color w:val="231F20"/>
          <w:spacing w:val="-4"/>
          <w:sz w:val="20"/>
        </w:rPr>
        <w:t> </w:t>
      </w:r>
      <w:r>
        <w:rPr>
          <w:color w:val="231F20"/>
          <w:w w:val="90"/>
          <w:sz w:val="20"/>
        </w:rPr>
        <w:t>lab</w:t>
      </w:r>
      <w:r>
        <w:rPr>
          <w:color w:val="231F20"/>
          <w:spacing w:val="-5"/>
          <w:sz w:val="20"/>
        </w:rPr>
        <w:t> </w:t>
      </w:r>
      <w:r>
        <w:rPr>
          <w:color w:val="231F20"/>
          <w:w w:val="90"/>
          <w:sz w:val="20"/>
        </w:rPr>
        <w:t>members,</w:t>
      </w:r>
      <w:r>
        <w:rPr>
          <w:color w:val="231F20"/>
          <w:spacing w:val="-4"/>
          <w:sz w:val="20"/>
        </w:rPr>
        <w:t> </w:t>
      </w:r>
      <w:r>
        <w:rPr>
          <w:color w:val="231F20"/>
          <w:w w:val="90"/>
          <w:sz w:val="20"/>
        </w:rPr>
        <w:t>57–58,</w:t>
      </w:r>
      <w:r>
        <w:rPr>
          <w:color w:val="231F20"/>
          <w:spacing w:val="-4"/>
          <w:sz w:val="20"/>
        </w:rPr>
        <w:t> </w:t>
      </w:r>
      <w:r>
        <w:rPr>
          <w:color w:val="231F20"/>
          <w:spacing w:val="-5"/>
          <w:w w:val="90"/>
          <w:sz w:val="20"/>
        </w:rPr>
        <w:t>61</w:t>
      </w:r>
    </w:p>
    <w:p>
      <w:pPr>
        <w:spacing w:line="218" w:lineRule="exact" w:before="0"/>
        <w:ind w:left="3169" w:right="0" w:firstLine="0"/>
        <w:jc w:val="left"/>
        <w:rPr>
          <w:sz w:val="20"/>
        </w:rPr>
      </w:pPr>
      <w:r>
        <w:rPr>
          <w:color w:val="231F20"/>
          <w:w w:val="90"/>
          <w:sz w:val="20"/>
        </w:rPr>
        <w:t>examples</w:t>
      </w:r>
      <w:r>
        <w:rPr>
          <w:color w:val="231F20"/>
          <w:spacing w:val="-3"/>
          <w:sz w:val="20"/>
        </w:rPr>
        <w:t> </w:t>
      </w:r>
      <w:r>
        <w:rPr>
          <w:color w:val="231F20"/>
          <w:w w:val="90"/>
          <w:sz w:val="20"/>
        </w:rPr>
        <w:t>of,</w:t>
      </w:r>
      <w:r>
        <w:rPr>
          <w:color w:val="231F20"/>
          <w:spacing w:val="-2"/>
          <w:sz w:val="20"/>
        </w:rPr>
        <w:t> </w:t>
      </w:r>
      <w:r>
        <w:rPr>
          <w:color w:val="231F20"/>
          <w:w w:val="90"/>
          <w:sz w:val="20"/>
        </w:rPr>
        <w:t>63–</w:t>
      </w:r>
      <w:r>
        <w:rPr>
          <w:color w:val="231F20"/>
          <w:spacing w:val="-5"/>
          <w:w w:val="90"/>
          <w:sz w:val="20"/>
        </w:rPr>
        <w:t>67</w:t>
      </w:r>
    </w:p>
    <w:p>
      <w:pPr>
        <w:pStyle w:val="Heading3"/>
      </w:pPr>
      <w:r>
        <w:rPr>
          <w:color w:val="231F20"/>
          <w:spacing w:val="-10"/>
        </w:rPr>
        <w:t>F</w:t>
      </w:r>
    </w:p>
    <w:p>
      <w:pPr>
        <w:spacing w:line="223" w:lineRule="auto" w:before="0"/>
        <w:ind w:left="2900" w:right="1331" w:firstLine="0"/>
        <w:jc w:val="left"/>
        <w:rPr>
          <w:sz w:val="20"/>
        </w:rPr>
      </w:pPr>
      <w:r>
        <w:rPr>
          <w:color w:val="231F20"/>
          <w:w w:val="90"/>
          <w:sz w:val="20"/>
        </w:rPr>
        <w:t>facilitator,</w:t>
      </w:r>
      <w:r>
        <w:rPr>
          <w:color w:val="231F20"/>
          <w:spacing w:val="-8"/>
          <w:w w:val="90"/>
          <w:sz w:val="20"/>
        </w:rPr>
        <w:t> </w:t>
      </w:r>
      <w:r>
        <w:rPr>
          <w:color w:val="231F20"/>
          <w:w w:val="90"/>
          <w:sz w:val="20"/>
        </w:rPr>
        <w:t>teacher</w:t>
      </w:r>
      <w:r>
        <w:rPr>
          <w:color w:val="231F20"/>
          <w:spacing w:val="-7"/>
          <w:w w:val="90"/>
          <w:sz w:val="20"/>
        </w:rPr>
        <w:t> </w:t>
      </w:r>
      <w:r>
        <w:rPr>
          <w:color w:val="231F20"/>
          <w:w w:val="90"/>
          <w:sz w:val="20"/>
        </w:rPr>
        <w:t>as,</w:t>
      </w:r>
      <w:r>
        <w:rPr>
          <w:color w:val="231F20"/>
          <w:spacing w:val="-8"/>
          <w:w w:val="90"/>
          <w:sz w:val="20"/>
        </w:rPr>
        <w:t> </w:t>
      </w:r>
      <w:r>
        <w:rPr>
          <w:color w:val="231F20"/>
          <w:w w:val="90"/>
          <w:sz w:val="20"/>
        </w:rPr>
        <w:t>216,</w:t>
      </w:r>
      <w:r>
        <w:rPr>
          <w:color w:val="231F20"/>
          <w:spacing w:val="-7"/>
          <w:w w:val="90"/>
          <w:sz w:val="20"/>
        </w:rPr>
        <w:t> </w:t>
      </w:r>
      <w:r>
        <w:rPr>
          <w:color w:val="231F20"/>
          <w:w w:val="90"/>
          <w:sz w:val="20"/>
        </w:rPr>
        <w:t>222 </w:t>
      </w:r>
      <w:r>
        <w:rPr>
          <w:color w:val="231F20"/>
          <w:spacing w:val="-2"/>
          <w:sz w:val="20"/>
        </w:rPr>
        <w:t>faculty</w:t>
      </w:r>
    </w:p>
    <w:p>
      <w:pPr>
        <w:spacing w:line="223" w:lineRule="auto" w:before="0"/>
        <w:ind w:left="3169" w:right="1468" w:firstLine="0"/>
        <w:jc w:val="left"/>
        <w:rPr>
          <w:sz w:val="20"/>
        </w:rPr>
      </w:pPr>
      <w:r>
        <w:rPr>
          <w:color w:val="231F20"/>
          <w:w w:val="90"/>
          <w:sz w:val="20"/>
        </w:rPr>
        <w:t>career</w:t>
      </w:r>
      <w:r>
        <w:rPr>
          <w:color w:val="231F20"/>
          <w:spacing w:val="-8"/>
          <w:w w:val="90"/>
          <w:sz w:val="20"/>
        </w:rPr>
        <w:t> </w:t>
      </w:r>
      <w:r>
        <w:rPr>
          <w:color w:val="231F20"/>
          <w:w w:val="90"/>
          <w:sz w:val="20"/>
        </w:rPr>
        <w:t>development</w:t>
      </w:r>
      <w:r>
        <w:rPr>
          <w:color w:val="231F20"/>
          <w:spacing w:val="-7"/>
          <w:w w:val="90"/>
          <w:sz w:val="20"/>
        </w:rPr>
        <w:t> </w:t>
      </w:r>
      <w:r>
        <w:rPr>
          <w:color w:val="231F20"/>
          <w:w w:val="90"/>
          <w:sz w:val="20"/>
        </w:rPr>
        <w:t>for,</w:t>
      </w:r>
      <w:r>
        <w:rPr>
          <w:color w:val="231F20"/>
          <w:spacing w:val="-8"/>
          <w:w w:val="90"/>
          <w:sz w:val="20"/>
        </w:rPr>
        <w:t> </w:t>
      </w:r>
      <w:r>
        <w:rPr>
          <w:color w:val="231F20"/>
          <w:w w:val="90"/>
          <w:sz w:val="20"/>
        </w:rPr>
        <w:t>213 </w:t>
      </w:r>
      <w:r>
        <w:rPr>
          <w:color w:val="231F20"/>
          <w:spacing w:val="-4"/>
          <w:sz w:val="20"/>
        </w:rPr>
        <w:t>getting</w:t>
      </w:r>
      <w:r>
        <w:rPr>
          <w:color w:val="231F20"/>
          <w:spacing w:val="-9"/>
          <w:sz w:val="20"/>
        </w:rPr>
        <w:t> </w:t>
      </w:r>
      <w:r>
        <w:rPr>
          <w:color w:val="231F20"/>
          <w:spacing w:val="-4"/>
          <w:sz w:val="20"/>
        </w:rPr>
        <w:t>acquainted</w:t>
      </w:r>
      <w:r>
        <w:rPr>
          <w:color w:val="231F20"/>
          <w:spacing w:val="-8"/>
          <w:sz w:val="20"/>
        </w:rPr>
        <w:t> </w:t>
      </w:r>
      <w:r>
        <w:rPr>
          <w:color w:val="231F20"/>
          <w:spacing w:val="-4"/>
          <w:sz w:val="20"/>
        </w:rPr>
        <w:t>with,</w:t>
      </w:r>
      <w:r>
        <w:rPr>
          <w:color w:val="231F20"/>
          <w:spacing w:val="-9"/>
          <w:sz w:val="20"/>
        </w:rPr>
        <w:t> </w:t>
      </w:r>
      <w:r>
        <w:rPr>
          <w:color w:val="231F20"/>
          <w:spacing w:val="-4"/>
          <w:sz w:val="20"/>
        </w:rPr>
        <w:t>30 </w:t>
      </w:r>
      <w:r>
        <w:rPr>
          <w:color w:val="231F20"/>
          <w:sz w:val="20"/>
        </w:rPr>
        <w:t>meeting with, 15</w:t>
      </w:r>
    </w:p>
    <w:p>
      <w:pPr>
        <w:spacing w:line="223" w:lineRule="auto" w:before="0"/>
        <w:ind w:left="3169" w:right="509" w:firstLine="0"/>
        <w:jc w:val="left"/>
        <w:rPr>
          <w:sz w:val="20"/>
        </w:rPr>
      </w:pPr>
      <w:r>
        <w:rPr>
          <w:color w:val="231F20"/>
          <w:spacing w:val="-2"/>
          <w:sz w:val="20"/>
        </w:rPr>
        <w:t>professional</w:t>
      </w:r>
      <w:r>
        <w:rPr>
          <w:color w:val="231F20"/>
          <w:spacing w:val="-10"/>
          <w:sz w:val="20"/>
        </w:rPr>
        <w:t> </w:t>
      </w:r>
      <w:r>
        <w:rPr>
          <w:color w:val="231F20"/>
          <w:spacing w:val="-2"/>
          <w:sz w:val="20"/>
        </w:rPr>
        <w:t>responsibilities</w:t>
      </w:r>
      <w:r>
        <w:rPr>
          <w:color w:val="231F20"/>
          <w:spacing w:val="-10"/>
          <w:sz w:val="20"/>
        </w:rPr>
        <w:t> </w:t>
      </w:r>
      <w:r>
        <w:rPr>
          <w:color w:val="231F20"/>
          <w:spacing w:val="-2"/>
          <w:sz w:val="20"/>
        </w:rPr>
        <w:t>of,</w:t>
      </w:r>
      <w:r>
        <w:rPr>
          <w:color w:val="231F20"/>
          <w:spacing w:val="-10"/>
          <w:sz w:val="20"/>
        </w:rPr>
        <w:t> </w:t>
      </w:r>
      <w:r>
        <w:rPr>
          <w:color w:val="231F20"/>
          <w:spacing w:val="-2"/>
          <w:sz w:val="20"/>
        </w:rPr>
        <w:t>25 </w:t>
      </w:r>
      <w:r>
        <w:rPr>
          <w:color w:val="231F20"/>
          <w:w w:val="90"/>
          <w:sz w:val="20"/>
        </w:rPr>
        <w:t>recruitment,</w:t>
      </w:r>
      <w:r>
        <w:rPr>
          <w:color w:val="231F20"/>
          <w:spacing w:val="-4"/>
          <w:w w:val="90"/>
          <w:sz w:val="20"/>
        </w:rPr>
        <w:t> </w:t>
      </w:r>
      <w:r>
        <w:rPr>
          <w:color w:val="231F20"/>
          <w:w w:val="90"/>
          <w:sz w:val="20"/>
        </w:rPr>
        <w:t>and</w:t>
      </w:r>
      <w:r>
        <w:rPr>
          <w:color w:val="231F20"/>
          <w:spacing w:val="-4"/>
          <w:w w:val="90"/>
          <w:sz w:val="20"/>
        </w:rPr>
        <w:t> </w:t>
      </w:r>
      <w:r>
        <w:rPr>
          <w:color w:val="231F20"/>
          <w:w w:val="90"/>
          <w:sz w:val="20"/>
        </w:rPr>
        <w:t>technology</w:t>
      </w:r>
      <w:r>
        <w:rPr>
          <w:color w:val="231F20"/>
          <w:spacing w:val="-4"/>
          <w:w w:val="90"/>
          <w:sz w:val="20"/>
        </w:rPr>
        <w:t> </w:t>
      </w:r>
      <w:r>
        <w:rPr>
          <w:color w:val="231F20"/>
          <w:w w:val="90"/>
          <w:sz w:val="20"/>
        </w:rPr>
        <w:t>transfer,</w:t>
      </w:r>
      <w:r>
        <w:rPr>
          <w:color w:val="231F20"/>
          <w:spacing w:val="-4"/>
          <w:w w:val="90"/>
          <w:sz w:val="20"/>
        </w:rPr>
        <w:t> </w:t>
      </w:r>
      <w:r>
        <w:rPr>
          <w:color w:val="231F20"/>
          <w:w w:val="90"/>
          <w:sz w:val="20"/>
        </w:rPr>
        <w:t>192</w:t>
      </w:r>
    </w:p>
    <w:p>
      <w:pPr>
        <w:spacing w:line="223" w:lineRule="auto" w:before="123"/>
        <w:ind w:left="641" w:right="3151" w:hanging="270"/>
        <w:jc w:val="left"/>
        <w:rPr>
          <w:sz w:val="20"/>
        </w:rPr>
      </w:pPr>
      <w:r>
        <w:rPr/>
        <w:br w:type="column"/>
      </w:r>
      <w:r>
        <w:rPr>
          <w:color w:val="231F20"/>
          <w:w w:val="90"/>
          <w:sz w:val="20"/>
        </w:rPr>
        <w:t>faculty</w:t>
      </w:r>
      <w:r>
        <w:rPr>
          <w:color w:val="231F20"/>
          <w:spacing w:val="-8"/>
          <w:w w:val="90"/>
          <w:sz w:val="20"/>
        </w:rPr>
        <w:t> </w:t>
      </w:r>
      <w:r>
        <w:rPr>
          <w:color w:val="231F20"/>
          <w:w w:val="90"/>
          <w:sz w:val="20"/>
        </w:rPr>
        <w:t>appointments,</w:t>
      </w:r>
      <w:r>
        <w:rPr>
          <w:color w:val="231F20"/>
          <w:spacing w:val="-7"/>
          <w:w w:val="90"/>
          <w:sz w:val="20"/>
        </w:rPr>
        <w:t> </w:t>
      </w:r>
      <w:r>
        <w:rPr>
          <w:color w:val="231F20"/>
          <w:w w:val="90"/>
          <w:sz w:val="20"/>
        </w:rPr>
        <w:t>18,</w:t>
      </w:r>
      <w:r>
        <w:rPr>
          <w:color w:val="231F20"/>
          <w:spacing w:val="-8"/>
          <w:w w:val="90"/>
          <w:sz w:val="20"/>
        </w:rPr>
        <w:t> </w:t>
      </w:r>
      <w:r>
        <w:rPr>
          <w:color w:val="231F20"/>
          <w:w w:val="90"/>
          <w:sz w:val="20"/>
        </w:rPr>
        <w:t>23 </w:t>
      </w:r>
      <w:r>
        <w:rPr>
          <w:color w:val="231F20"/>
          <w:sz w:val="20"/>
        </w:rPr>
        <w:t>at</w:t>
      </w:r>
      <w:r>
        <w:rPr>
          <w:color w:val="231F20"/>
          <w:spacing w:val="-3"/>
          <w:sz w:val="20"/>
        </w:rPr>
        <w:t> </w:t>
      </w:r>
      <w:r>
        <w:rPr>
          <w:color w:val="231F20"/>
          <w:sz w:val="20"/>
        </w:rPr>
        <w:t>medical</w:t>
      </w:r>
      <w:r>
        <w:rPr>
          <w:color w:val="231F20"/>
          <w:spacing w:val="-3"/>
          <w:sz w:val="20"/>
        </w:rPr>
        <w:t> </w:t>
      </w:r>
      <w:r>
        <w:rPr>
          <w:color w:val="231F20"/>
          <w:sz w:val="20"/>
        </w:rPr>
        <w:t>centers,</w:t>
      </w:r>
      <w:r>
        <w:rPr>
          <w:color w:val="231F20"/>
          <w:spacing w:val="-3"/>
          <w:sz w:val="20"/>
        </w:rPr>
        <w:t> </w:t>
      </w:r>
      <w:r>
        <w:rPr>
          <w:color w:val="231F20"/>
          <w:sz w:val="20"/>
        </w:rPr>
        <w:t>23</w:t>
      </w:r>
    </w:p>
    <w:p>
      <w:pPr>
        <w:spacing w:line="223" w:lineRule="auto" w:before="1"/>
        <w:ind w:left="641" w:right="2608" w:firstLine="0"/>
        <w:jc w:val="left"/>
        <w:rPr>
          <w:sz w:val="20"/>
        </w:rPr>
      </w:pPr>
      <w:r>
        <w:rPr>
          <w:color w:val="231F20"/>
          <w:w w:val="90"/>
          <w:sz w:val="20"/>
        </w:rPr>
        <w:t>to</w:t>
      </w:r>
      <w:r>
        <w:rPr>
          <w:color w:val="231F20"/>
          <w:spacing w:val="-2"/>
          <w:w w:val="90"/>
          <w:sz w:val="20"/>
        </w:rPr>
        <w:t> </w:t>
      </w:r>
      <w:r>
        <w:rPr>
          <w:color w:val="231F20"/>
          <w:w w:val="90"/>
          <w:sz w:val="20"/>
        </w:rPr>
        <w:t>more</w:t>
      </w:r>
      <w:r>
        <w:rPr>
          <w:color w:val="231F20"/>
          <w:spacing w:val="-2"/>
          <w:w w:val="90"/>
          <w:sz w:val="20"/>
        </w:rPr>
        <w:t> </w:t>
      </w:r>
      <w:r>
        <w:rPr>
          <w:color w:val="231F20"/>
          <w:w w:val="90"/>
          <w:sz w:val="20"/>
        </w:rPr>
        <w:t>than</w:t>
      </w:r>
      <w:r>
        <w:rPr>
          <w:color w:val="231F20"/>
          <w:spacing w:val="-2"/>
          <w:w w:val="90"/>
          <w:sz w:val="20"/>
        </w:rPr>
        <w:t> </w:t>
      </w:r>
      <w:r>
        <w:rPr>
          <w:color w:val="231F20"/>
          <w:w w:val="90"/>
          <w:sz w:val="20"/>
        </w:rPr>
        <w:t>one</w:t>
      </w:r>
      <w:r>
        <w:rPr>
          <w:color w:val="231F20"/>
          <w:spacing w:val="-2"/>
          <w:w w:val="90"/>
          <w:sz w:val="20"/>
        </w:rPr>
        <w:t> </w:t>
      </w:r>
      <w:r>
        <w:rPr>
          <w:color w:val="231F20"/>
          <w:w w:val="90"/>
          <w:sz w:val="20"/>
        </w:rPr>
        <w:t>department,</w:t>
      </w:r>
      <w:r>
        <w:rPr>
          <w:color w:val="231F20"/>
          <w:spacing w:val="-2"/>
          <w:w w:val="90"/>
          <w:sz w:val="20"/>
        </w:rPr>
        <w:t> </w:t>
      </w:r>
      <w:r>
        <w:rPr>
          <w:color w:val="231F20"/>
          <w:w w:val="90"/>
          <w:sz w:val="20"/>
        </w:rPr>
        <w:t>18 </w:t>
      </w:r>
      <w:r>
        <w:rPr>
          <w:color w:val="231F20"/>
          <w:sz w:val="20"/>
        </w:rPr>
        <w:t>obtaining</w:t>
      </w:r>
      <w:r>
        <w:rPr>
          <w:color w:val="231F20"/>
          <w:spacing w:val="-11"/>
          <w:sz w:val="20"/>
        </w:rPr>
        <w:t> </w:t>
      </w:r>
      <w:r>
        <w:rPr>
          <w:color w:val="231F20"/>
          <w:sz w:val="20"/>
        </w:rPr>
        <w:t>details</w:t>
      </w:r>
      <w:r>
        <w:rPr>
          <w:color w:val="231F20"/>
          <w:spacing w:val="-11"/>
          <w:sz w:val="20"/>
        </w:rPr>
        <w:t> </w:t>
      </w:r>
      <w:r>
        <w:rPr>
          <w:color w:val="231F20"/>
          <w:sz w:val="20"/>
        </w:rPr>
        <w:t>about,</w:t>
      </w:r>
      <w:r>
        <w:rPr>
          <w:color w:val="231F20"/>
          <w:spacing w:val="-11"/>
          <w:sz w:val="20"/>
        </w:rPr>
        <w:t> </w:t>
      </w:r>
      <w:r>
        <w:rPr>
          <w:color w:val="231F20"/>
          <w:sz w:val="20"/>
        </w:rPr>
        <w:t>18 partner-hire</w:t>
      </w:r>
      <w:r>
        <w:rPr>
          <w:color w:val="231F20"/>
          <w:spacing w:val="-13"/>
          <w:sz w:val="20"/>
        </w:rPr>
        <w:t> </w:t>
      </w:r>
      <w:r>
        <w:rPr>
          <w:color w:val="231F20"/>
          <w:sz w:val="20"/>
        </w:rPr>
        <w:t>packages,</w:t>
      </w:r>
      <w:r>
        <w:rPr>
          <w:color w:val="231F20"/>
          <w:spacing w:val="-12"/>
          <w:sz w:val="20"/>
        </w:rPr>
        <w:t> </w:t>
      </w:r>
      <w:r>
        <w:rPr>
          <w:color w:val="231F20"/>
          <w:sz w:val="20"/>
        </w:rPr>
        <w:t>9</w:t>
      </w:r>
    </w:p>
    <w:p>
      <w:pPr>
        <w:spacing w:line="208" w:lineRule="exact" w:before="0"/>
        <w:ind w:left="641" w:right="0" w:firstLine="0"/>
        <w:jc w:val="left"/>
        <w:rPr>
          <w:sz w:val="20"/>
        </w:rPr>
      </w:pPr>
      <w:r>
        <w:rPr>
          <w:color w:val="231F20"/>
          <w:spacing w:val="-6"/>
          <w:sz w:val="20"/>
        </w:rPr>
        <w:t>at</w:t>
      </w:r>
      <w:r>
        <w:rPr>
          <w:color w:val="231F20"/>
          <w:spacing w:val="-3"/>
          <w:sz w:val="20"/>
        </w:rPr>
        <w:t> </w:t>
      </w:r>
      <w:r>
        <w:rPr>
          <w:color w:val="231F20"/>
          <w:spacing w:val="-6"/>
          <w:sz w:val="20"/>
        </w:rPr>
        <w:t>will,</w:t>
      </w:r>
      <w:r>
        <w:rPr>
          <w:color w:val="231F20"/>
          <w:spacing w:val="-3"/>
          <w:sz w:val="20"/>
        </w:rPr>
        <w:t> </w:t>
      </w:r>
      <w:r>
        <w:rPr>
          <w:color w:val="231F20"/>
          <w:spacing w:val="-6"/>
          <w:sz w:val="20"/>
        </w:rPr>
        <w:t>18</w:t>
      </w:r>
    </w:p>
    <w:p>
      <w:pPr>
        <w:spacing w:line="223" w:lineRule="auto" w:before="5"/>
        <w:ind w:left="371" w:right="2608" w:firstLine="0"/>
        <w:jc w:val="left"/>
        <w:rPr>
          <w:sz w:val="20"/>
        </w:rPr>
      </w:pPr>
      <w:r>
        <w:rPr>
          <w:color w:val="231F20"/>
          <w:spacing w:val="-6"/>
          <w:sz w:val="20"/>
        </w:rPr>
        <w:t>faculty facilitator. </w:t>
      </w:r>
      <w:r>
        <w:rPr>
          <w:i/>
          <w:color w:val="231F20"/>
          <w:spacing w:val="-6"/>
          <w:sz w:val="20"/>
        </w:rPr>
        <w:t>See </w:t>
      </w:r>
      <w:r>
        <w:rPr>
          <w:color w:val="231F20"/>
          <w:spacing w:val="-6"/>
          <w:sz w:val="20"/>
        </w:rPr>
        <w:t>facilitator </w:t>
      </w:r>
      <w:r>
        <w:rPr>
          <w:color w:val="231F20"/>
          <w:w w:val="90"/>
          <w:sz w:val="20"/>
        </w:rPr>
        <w:t>faculty</w:t>
      </w:r>
      <w:r>
        <w:rPr>
          <w:color w:val="231F20"/>
          <w:spacing w:val="-8"/>
          <w:w w:val="90"/>
          <w:sz w:val="20"/>
        </w:rPr>
        <w:t> </w:t>
      </w:r>
      <w:r>
        <w:rPr>
          <w:color w:val="231F20"/>
          <w:w w:val="90"/>
          <w:sz w:val="20"/>
        </w:rPr>
        <w:t>governing</w:t>
      </w:r>
      <w:r>
        <w:rPr>
          <w:color w:val="231F20"/>
          <w:spacing w:val="-7"/>
          <w:w w:val="90"/>
          <w:sz w:val="20"/>
        </w:rPr>
        <w:t> </w:t>
      </w:r>
      <w:r>
        <w:rPr>
          <w:color w:val="231F20"/>
          <w:w w:val="90"/>
          <w:sz w:val="20"/>
        </w:rPr>
        <w:t>bodies,</w:t>
      </w:r>
      <w:r>
        <w:rPr>
          <w:color w:val="231F20"/>
          <w:spacing w:val="-8"/>
          <w:w w:val="90"/>
          <w:sz w:val="20"/>
        </w:rPr>
        <w:t> </w:t>
      </w:r>
      <w:r>
        <w:rPr>
          <w:color w:val="231F20"/>
          <w:w w:val="90"/>
          <w:sz w:val="20"/>
        </w:rPr>
        <w:t>30–</w:t>
      </w:r>
      <w:r>
        <w:rPr>
          <w:color w:val="231F20"/>
          <w:w w:val="90"/>
          <w:sz w:val="20"/>
        </w:rPr>
        <w:t>31 </w:t>
      </w:r>
      <w:r>
        <w:rPr>
          <w:color w:val="231F20"/>
          <w:sz w:val="20"/>
        </w:rPr>
        <w:t>faculty handbook, 27</w:t>
      </w:r>
    </w:p>
    <w:p>
      <w:pPr>
        <w:spacing w:line="223" w:lineRule="auto" w:before="2"/>
        <w:ind w:left="371" w:right="3469" w:firstLine="0"/>
        <w:jc w:val="left"/>
        <w:rPr>
          <w:sz w:val="20"/>
        </w:rPr>
      </w:pPr>
      <w:r>
        <w:rPr>
          <w:color w:val="231F20"/>
          <w:w w:val="90"/>
          <w:sz w:val="20"/>
        </w:rPr>
        <w:t>faculty</w:t>
      </w:r>
      <w:r>
        <w:rPr>
          <w:color w:val="231F20"/>
          <w:spacing w:val="-8"/>
          <w:w w:val="90"/>
          <w:sz w:val="20"/>
        </w:rPr>
        <w:t> </w:t>
      </w:r>
      <w:r>
        <w:rPr>
          <w:color w:val="231F20"/>
          <w:w w:val="90"/>
          <w:sz w:val="20"/>
        </w:rPr>
        <w:t>mentor,</w:t>
      </w:r>
      <w:r>
        <w:rPr>
          <w:color w:val="231F20"/>
          <w:spacing w:val="-7"/>
          <w:w w:val="90"/>
          <w:sz w:val="20"/>
        </w:rPr>
        <w:t> </w:t>
      </w:r>
      <w:r>
        <w:rPr>
          <w:color w:val="231F20"/>
          <w:w w:val="90"/>
          <w:sz w:val="20"/>
        </w:rPr>
        <w:t>42 </w:t>
      </w:r>
      <w:r>
        <w:rPr>
          <w:color w:val="231F20"/>
          <w:sz w:val="20"/>
        </w:rPr>
        <w:t>faculty position</w:t>
      </w:r>
    </w:p>
    <w:p>
      <w:pPr>
        <w:spacing w:line="207" w:lineRule="exact" w:before="0"/>
        <w:ind w:left="641" w:right="0" w:firstLine="0"/>
        <w:jc w:val="left"/>
        <w:rPr>
          <w:sz w:val="20"/>
        </w:rPr>
      </w:pPr>
      <w:r>
        <w:rPr>
          <w:color w:val="231F20"/>
          <w:w w:val="90"/>
          <w:sz w:val="20"/>
        </w:rPr>
        <w:t>interview</w:t>
      </w:r>
      <w:r>
        <w:rPr>
          <w:color w:val="231F20"/>
          <w:spacing w:val="-4"/>
          <w:sz w:val="20"/>
        </w:rPr>
        <w:t> </w:t>
      </w:r>
      <w:r>
        <w:rPr>
          <w:color w:val="231F20"/>
          <w:w w:val="90"/>
          <w:sz w:val="20"/>
        </w:rPr>
        <w:t>for,</w:t>
      </w:r>
      <w:r>
        <w:rPr>
          <w:color w:val="231F20"/>
          <w:spacing w:val="-4"/>
          <w:sz w:val="20"/>
        </w:rPr>
        <w:t> </w:t>
      </w:r>
      <w:r>
        <w:rPr>
          <w:color w:val="231F20"/>
          <w:w w:val="90"/>
          <w:sz w:val="20"/>
        </w:rPr>
        <w:t>11–</w:t>
      </w:r>
      <w:r>
        <w:rPr>
          <w:color w:val="231F20"/>
          <w:spacing w:val="-5"/>
          <w:w w:val="90"/>
          <w:sz w:val="20"/>
        </w:rPr>
        <w:t>16</w:t>
      </w:r>
    </w:p>
    <w:p>
      <w:pPr>
        <w:spacing w:line="210" w:lineRule="exact" w:before="0"/>
        <w:ind w:left="641" w:right="0" w:firstLine="0"/>
        <w:jc w:val="left"/>
        <w:rPr>
          <w:sz w:val="20"/>
        </w:rPr>
      </w:pPr>
      <w:r>
        <w:rPr>
          <w:color w:val="231F20"/>
          <w:w w:val="90"/>
          <w:sz w:val="20"/>
        </w:rPr>
        <w:t>negotiating,</w:t>
      </w:r>
      <w:r>
        <w:rPr>
          <w:color w:val="231F20"/>
          <w:spacing w:val="-1"/>
          <w:sz w:val="20"/>
        </w:rPr>
        <w:t> </w:t>
      </w:r>
      <w:r>
        <w:rPr>
          <w:color w:val="231F20"/>
          <w:w w:val="90"/>
          <w:sz w:val="20"/>
        </w:rPr>
        <w:t>2,</w:t>
      </w:r>
      <w:r>
        <w:rPr>
          <w:color w:val="231F20"/>
          <w:sz w:val="20"/>
        </w:rPr>
        <w:t> </w:t>
      </w:r>
      <w:r>
        <w:rPr>
          <w:color w:val="231F20"/>
          <w:w w:val="90"/>
          <w:sz w:val="20"/>
        </w:rPr>
        <w:t>16–23,</w:t>
      </w:r>
      <w:r>
        <w:rPr>
          <w:color w:val="231F20"/>
          <w:sz w:val="20"/>
        </w:rPr>
        <w:t> </w:t>
      </w:r>
      <w:r>
        <w:rPr>
          <w:color w:val="231F20"/>
          <w:w w:val="90"/>
          <w:sz w:val="20"/>
        </w:rPr>
        <w:t>191,</w:t>
      </w:r>
      <w:r>
        <w:rPr>
          <w:color w:val="231F20"/>
          <w:sz w:val="20"/>
        </w:rPr>
        <w:t> </w:t>
      </w:r>
      <w:r>
        <w:rPr>
          <w:color w:val="231F20"/>
          <w:w w:val="90"/>
          <w:sz w:val="20"/>
        </w:rPr>
        <w:t>197,</w:t>
      </w:r>
      <w:r>
        <w:rPr>
          <w:color w:val="231F20"/>
          <w:sz w:val="20"/>
        </w:rPr>
        <w:t> </w:t>
      </w:r>
      <w:r>
        <w:rPr>
          <w:color w:val="231F20"/>
          <w:spacing w:val="-5"/>
          <w:w w:val="90"/>
          <w:sz w:val="20"/>
        </w:rPr>
        <w:t>235</w:t>
      </w:r>
    </w:p>
    <w:p>
      <w:pPr>
        <w:spacing w:line="210" w:lineRule="exact" w:before="0"/>
        <w:ind w:left="641" w:right="0" w:firstLine="0"/>
        <w:jc w:val="left"/>
        <w:rPr>
          <w:sz w:val="20"/>
        </w:rPr>
      </w:pPr>
      <w:r>
        <w:rPr>
          <w:color w:val="231F20"/>
          <w:w w:val="90"/>
          <w:sz w:val="20"/>
        </w:rPr>
        <w:t>obtaining,</w:t>
      </w:r>
      <w:r>
        <w:rPr>
          <w:color w:val="231F20"/>
          <w:spacing w:val="-1"/>
          <w:sz w:val="20"/>
        </w:rPr>
        <w:t> </w:t>
      </w:r>
      <w:r>
        <w:rPr>
          <w:color w:val="231F20"/>
          <w:w w:val="90"/>
          <w:sz w:val="20"/>
        </w:rPr>
        <w:t>2,</w:t>
      </w:r>
      <w:r>
        <w:rPr>
          <w:color w:val="231F20"/>
          <w:spacing w:val="-1"/>
          <w:sz w:val="20"/>
        </w:rPr>
        <w:t> </w:t>
      </w:r>
      <w:r>
        <w:rPr>
          <w:color w:val="231F20"/>
          <w:w w:val="90"/>
          <w:sz w:val="20"/>
        </w:rPr>
        <w:t>191,</w:t>
      </w:r>
      <w:r>
        <w:rPr>
          <w:color w:val="231F20"/>
          <w:spacing w:val="-1"/>
          <w:sz w:val="20"/>
        </w:rPr>
        <w:t> </w:t>
      </w:r>
      <w:r>
        <w:rPr>
          <w:color w:val="231F20"/>
          <w:spacing w:val="-5"/>
          <w:w w:val="90"/>
          <w:sz w:val="20"/>
        </w:rPr>
        <w:t>197</w:t>
      </w:r>
    </w:p>
    <w:p>
      <w:pPr>
        <w:spacing w:line="210" w:lineRule="exact" w:before="0"/>
        <w:ind w:left="641" w:right="0" w:firstLine="0"/>
        <w:jc w:val="left"/>
        <w:rPr>
          <w:sz w:val="20"/>
        </w:rPr>
      </w:pPr>
      <w:r>
        <w:rPr>
          <w:color w:val="231F20"/>
          <w:w w:val="90"/>
          <w:sz w:val="20"/>
        </w:rPr>
        <w:t>obtaining</w:t>
      </w:r>
      <w:r>
        <w:rPr>
          <w:color w:val="231F20"/>
          <w:sz w:val="20"/>
        </w:rPr>
        <w:t> </w:t>
      </w:r>
      <w:r>
        <w:rPr>
          <w:color w:val="231F20"/>
          <w:w w:val="90"/>
          <w:sz w:val="20"/>
        </w:rPr>
        <w:t>and</w:t>
      </w:r>
      <w:r>
        <w:rPr>
          <w:color w:val="231F20"/>
          <w:sz w:val="20"/>
        </w:rPr>
        <w:t> </w:t>
      </w:r>
      <w:r>
        <w:rPr>
          <w:color w:val="231F20"/>
          <w:w w:val="90"/>
          <w:sz w:val="20"/>
        </w:rPr>
        <w:t>negotiating,</w:t>
      </w:r>
      <w:r>
        <w:rPr>
          <w:color w:val="231F20"/>
          <w:spacing w:val="1"/>
          <w:sz w:val="20"/>
        </w:rPr>
        <w:t> </w:t>
      </w:r>
      <w:r>
        <w:rPr>
          <w:color w:val="231F20"/>
          <w:w w:val="90"/>
          <w:sz w:val="20"/>
        </w:rPr>
        <w:t>5–</w:t>
      </w:r>
      <w:r>
        <w:rPr>
          <w:color w:val="231F20"/>
          <w:spacing w:val="-5"/>
          <w:w w:val="90"/>
          <w:sz w:val="20"/>
        </w:rPr>
        <w:t>23</w:t>
      </w:r>
    </w:p>
    <w:p>
      <w:pPr>
        <w:spacing w:line="223" w:lineRule="auto" w:before="5"/>
        <w:ind w:left="371" w:right="1641" w:firstLine="0"/>
        <w:jc w:val="left"/>
        <w:rPr>
          <w:sz w:val="20"/>
        </w:rPr>
      </w:pPr>
      <w:r>
        <w:rPr>
          <w:color w:val="231F20"/>
          <w:w w:val="90"/>
          <w:sz w:val="20"/>
        </w:rPr>
        <w:t>faculty</w:t>
      </w:r>
      <w:r>
        <w:rPr>
          <w:color w:val="231F20"/>
          <w:spacing w:val="-2"/>
          <w:w w:val="90"/>
          <w:sz w:val="20"/>
        </w:rPr>
        <w:t> </w:t>
      </w:r>
      <w:r>
        <w:rPr>
          <w:color w:val="231F20"/>
          <w:w w:val="90"/>
          <w:sz w:val="20"/>
        </w:rPr>
        <w:t>recruitment,</w:t>
      </w:r>
      <w:r>
        <w:rPr>
          <w:color w:val="231F20"/>
          <w:spacing w:val="-2"/>
          <w:w w:val="90"/>
          <w:sz w:val="20"/>
        </w:rPr>
        <w:t> </w:t>
      </w:r>
      <w:r>
        <w:rPr>
          <w:color w:val="231F20"/>
          <w:w w:val="90"/>
          <w:sz w:val="20"/>
        </w:rPr>
        <w:t>technology</w:t>
      </w:r>
      <w:r>
        <w:rPr>
          <w:color w:val="231F20"/>
          <w:spacing w:val="-2"/>
          <w:w w:val="90"/>
          <w:sz w:val="20"/>
        </w:rPr>
        <w:t> </w:t>
      </w:r>
      <w:r>
        <w:rPr>
          <w:color w:val="231F20"/>
          <w:w w:val="90"/>
          <w:sz w:val="20"/>
        </w:rPr>
        <w:t>transfer</w:t>
      </w:r>
      <w:r>
        <w:rPr>
          <w:color w:val="231F20"/>
          <w:spacing w:val="-2"/>
          <w:w w:val="90"/>
          <w:sz w:val="20"/>
        </w:rPr>
        <w:t> </w:t>
      </w:r>
      <w:r>
        <w:rPr>
          <w:color w:val="231F20"/>
          <w:w w:val="90"/>
          <w:sz w:val="20"/>
        </w:rPr>
        <w:t>and,</w:t>
      </w:r>
      <w:r>
        <w:rPr>
          <w:color w:val="231F20"/>
          <w:spacing w:val="-2"/>
          <w:w w:val="90"/>
          <w:sz w:val="20"/>
        </w:rPr>
        <w:t> </w:t>
      </w:r>
      <w:r>
        <w:rPr>
          <w:color w:val="231F20"/>
          <w:w w:val="90"/>
          <w:sz w:val="20"/>
        </w:rPr>
        <w:t>192 </w:t>
      </w:r>
      <w:r>
        <w:rPr>
          <w:color w:val="231F20"/>
          <w:sz w:val="20"/>
        </w:rPr>
        <w:t>faculty senate, 30</w:t>
      </w:r>
    </w:p>
    <w:p>
      <w:pPr>
        <w:spacing w:line="207" w:lineRule="exact" w:before="0"/>
        <w:ind w:left="371" w:right="0" w:firstLine="0"/>
        <w:jc w:val="left"/>
        <w:rPr>
          <w:sz w:val="20"/>
        </w:rPr>
      </w:pPr>
      <w:r>
        <w:rPr>
          <w:color w:val="231F20"/>
          <w:w w:val="90"/>
          <w:sz w:val="20"/>
        </w:rPr>
        <w:t>family</w:t>
      </w:r>
      <w:r>
        <w:rPr>
          <w:color w:val="231F20"/>
          <w:spacing w:val="-1"/>
          <w:sz w:val="20"/>
        </w:rPr>
        <w:t> </w:t>
      </w:r>
      <w:r>
        <w:rPr>
          <w:color w:val="231F20"/>
          <w:spacing w:val="-2"/>
          <w:sz w:val="20"/>
        </w:rPr>
        <w:t>responsibilities</w:t>
      </w:r>
    </w:p>
    <w:p>
      <w:pPr>
        <w:spacing w:line="223" w:lineRule="auto" w:before="4"/>
        <w:ind w:left="371" w:right="2789" w:firstLine="0"/>
        <w:jc w:val="left"/>
        <w:rPr>
          <w:sz w:val="20"/>
        </w:rPr>
      </w:pPr>
      <w:r>
        <w:rPr>
          <w:color w:val="231F20"/>
          <w:sz w:val="20"/>
        </w:rPr>
        <w:t>and</w:t>
      </w:r>
      <w:r>
        <w:rPr>
          <w:color w:val="231F20"/>
          <w:spacing w:val="-13"/>
          <w:sz w:val="20"/>
        </w:rPr>
        <w:t> </w:t>
      </w:r>
      <w:r>
        <w:rPr>
          <w:color w:val="231F20"/>
          <w:sz w:val="20"/>
        </w:rPr>
        <w:t>gender</w:t>
      </w:r>
      <w:r>
        <w:rPr>
          <w:color w:val="231F20"/>
          <w:spacing w:val="-12"/>
          <w:sz w:val="20"/>
        </w:rPr>
        <w:t> </w:t>
      </w:r>
      <w:r>
        <w:rPr>
          <w:color w:val="231F20"/>
          <w:sz w:val="20"/>
        </w:rPr>
        <w:t>equity</w:t>
      </w:r>
      <w:r>
        <w:rPr>
          <w:color w:val="231F20"/>
          <w:spacing w:val="-13"/>
          <w:sz w:val="20"/>
        </w:rPr>
        <w:t> </w:t>
      </w:r>
      <w:r>
        <w:rPr>
          <w:color w:val="231F20"/>
          <w:sz w:val="20"/>
        </w:rPr>
        <w:t>issues,</w:t>
      </w:r>
      <w:r>
        <w:rPr>
          <w:color w:val="231F20"/>
          <w:spacing w:val="-12"/>
          <w:sz w:val="20"/>
        </w:rPr>
        <w:t> </w:t>
      </w:r>
      <w:r>
        <w:rPr>
          <w:color w:val="231F20"/>
          <w:sz w:val="20"/>
        </w:rPr>
        <w:t>109 </w:t>
      </w:r>
      <w:r>
        <w:rPr>
          <w:color w:val="231F20"/>
          <w:w w:val="90"/>
          <w:sz w:val="20"/>
        </w:rPr>
        <w:t>and</w:t>
      </w:r>
      <w:r>
        <w:rPr>
          <w:color w:val="231F20"/>
          <w:spacing w:val="-7"/>
          <w:w w:val="90"/>
          <w:sz w:val="20"/>
        </w:rPr>
        <w:t> </w:t>
      </w:r>
      <w:r>
        <w:rPr>
          <w:color w:val="231F20"/>
          <w:w w:val="90"/>
          <w:sz w:val="20"/>
        </w:rPr>
        <w:t>time</w:t>
      </w:r>
      <w:r>
        <w:rPr>
          <w:color w:val="231F20"/>
          <w:spacing w:val="-7"/>
          <w:w w:val="90"/>
          <w:sz w:val="20"/>
        </w:rPr>
        <w:t> </w:t>
      </w:r>
      <w:r>
        <w:rPr>
          <w:color w:val="231F20"/>
          <w:w w:val="90"/>
          <w:sz w:val="20"/>
        </w:rPr>
        <w:t>management,</w:t>
      </w:r>
      <w:r>
        <w:rPr>
          <w:color w:val="231F20"/>
          <w:spacing w:val="-7"/>
          <w:w w:val="90"/>
          <w:sz w:val="20"/>
        </w:rPr>
        <w:t> </w:t>
      </w:r>
      <w:r>
        <w:rPr>
          <w:color w:val="231F20"/>
          <w:w w:val="90"/>
          <w:sz w:val="20"/>
        </w:rPr>
        <w:t>121–</w:t>
      </w:r>
      <w:r>
        <w:rPr>
          <w:color w:val="231F20"/>
          <w:w w:val="90"/>
          <w:sz w:val="20"/>
        </w:rPr>
        <w:t>123</w:t>
      </w:r>
    </w:p>
    <w:p>
      <w:pPr>
        <w:spacing w:line="223" w:lineRule="auto" w:before="2"/>
        <w:ind w:left="371" w:right="2054" w:firstLine="0"/>
        <w:jc w:val="left"/>
        <w:rPr>
          <w:sz w:val="20"/>
        </w:rPr>
      </w:pPr>
      <w:r>
        <w:rPr>
          <w:color w:val="231F20"/>
          <w:w w:val="90"/>
          <w:sz w:val="20"/>
        </w:rPr>
        <w:t>Federal</w:t>
      </w:r>
      <w:r>
        <w:rPr>
          <w:color w:val="231F20"/>
          <w:spacing w:val="-6"/>
          <w:w w:val="90"/>
          <w:sz w:val="20"/>
        </w:rPr>
        <w:t> </w:t>
      </w:r>
      <w:r>
        <w:rPr>
          <w:color w:val="231F20"/>
          <w:w w:val="90"/>
          <w:sz w:val="20"/>
        </w:rPr>
        <w:t>Advisory</w:t>
      </w:r>
      <w:r>
        <w:rPr>
          <w:color w:val="231F20"/>
          <w:spacing w:val="-6"/>
          <w:w w:val="90"/>
          <w:sz w:val="20"/>
        </w:rPr>
        <w:t> </w:t>
      </w:r>
      <w:r>
        <w:rPr>
          <w:color w:val="231F20"/>
          <w:w w:val="90"/>
          <w:sz w:val="20"/>
        </w:rPr>
        <w:t>Committee</w:t>
      </w:r>
      <w:r>
        <w:rPr>
          <w:color w:val="231F20"/>
          <w:spacing w:val="-6"/>
          <w:w w:val="90"/>
          <w:sz w:val="20"/>
        </w:rPr>
        <w:t> </w:t>
      </w:r>
      <w:r>
        <w:rPr>
          <w:color w:val="231F20"/>
          <w:w w:val="90"/>
          <w:sz w:val="20"/>
        </w:rPr>
        <w:t>Act,</w:t>
      </w:r>
      <w:r>
        <w:rPr>
          <w:color w:val="231F20"/>
          <w:spacing w:val="-6"/>
          <w:w w:val="90"/>
          <w:sz w:val="20"/>
        </w:rPr>
        <w:t> </w:t>
      </w:r>
      <w:r>
        <w:rPr>
          <w:color w:val="231F20"/>
          <w:w w:val="90"/>
          <w:sz w:val="20"/>
        </w:rPr>
        <w:t>157 </w:t>
      </w:r>
      <w:r>
        <w:rPr>
          <w:color w:val="231F20"/>
          <w:spacing w:val="-2"/>
          <w:sz w:val="20"/>
        </w:rPr>
        <w:t>feedback</w:t>
      </w:r>
    </w:p>
    <w:p>
      <w:pPr>
        <w:spacing w:line="207" w:lineRule="exact" w:before="0"/>
        <w:ind w:left="641" w:right="0" w:firstLine="0"/>
        <w:jc w:val="left"/>
        <w:rPr>
          <w:sz w:val="20"/>
        </w:rPr>
      </w:pPr>
      <w:r>
        <w:rPr>
          <w:color w:val="231F20"/>
          <w:w w:val="90"/>
          <w:sz w:val="20"/>
        </w:rPr>
        <w:t>about</w:t>
      </w:r>
      <w:r>
        <w:rPr>
          <w:color w:val="231F20"/>
          <w:spacing w:val="-1"/>
          <w:sz w:val="20"/>
        </w:rPr>
        <w:t> </w:t>
      </w:r>
      <w:r>
        <w:rPr>
          <w:color w:val="231F20"/>
          <w:w w:val="90"/>
          <w:sz w:val="20"/>
        </w:rPr>
        <w:t>learning,</w:t>
      </w:r>
      <w:r>
        <w:rPr>
          <w:color w:val="231F20"/>
          <w:spacing w:val="-1"/>
          <w:sz w:val="20"/>
        </w:rPr>
        <w:t> </w:t>
      </w:r>
      <w:r>
        <w:rPr>
          <w:color w:val="231F20"/>
          <w:spacing w:val="-5"/>
          <w:w w:val="90"/>
          <w:sz w:val="20"/>
        </w:rPr>
        <w:t>242</w:t>
      </w:r>
    </w:p>
    <w:p>
      <w:pPr>
        <w:spacing w:line="223" w:lineRule="auto" w:before="4"/>
        <w:ind w:left="641" w:right="2054" w:firstLine="0"/>
        <w:jc w:val="left"/>
        <w:rPr>
          <w:sz w:val="20"/>
        </w:rPr>
      </w:pPr>
      <w:r>
        <w:rPr>
          <w:color w:val="231F20"/>
          <w:w w:val="90"/>
          <w:sz w:val="20"/>
        </w:rPr>
        <w:t>giving</w:t>
      </w:r>
      <w:r>
        <w:rPr>
          <w:color w:val="231F20"/>
          <w:spacing w:val="-5"/>
          <w:w w:val="90"/>
          <w:sz w:val="20"/>
        </w:rPr>
        <w:t> </w:t>
      </w:r>
      <w:r>
        <w:rPr>
          <w:color w:val="231F20"/>
          <w:w w:val="90"/>
          <w:sz w:val="20"/>
        </w:rPr>
        <w:t>and</w:t>
      </w:r>
      <w:r>
        <w:rPr>
          <w:color w:val="231F20"/>
          <w:spacing w:val="-5"/>
          <w:w w:val="90"/>
          <w:sz w:val="20"/>
        </w:rPr>
        <w:t> </w:t>
      </w:r>
      <w:r>
        <w:rPr>
          <w:color w:val="231F20"/>
          <w:w w:val="90"/>
          <w:sz w:val="20"/>
        </w:rPr>
        <w:t>receiving</w:t>
      </w:r>
      <w:r>
        <w:rPr>
          <w:color w:val="231F20"/>
          <w:spacing w:val="-5"/>
          <w:w w:val="90"/>
          <w:sz w:val="20"/>
        </w:rPr>
        <w:t> </w:t>
      </w:r>
      <w:r>
        <w:rPr>
          <w:color w:val="231F20"/>
          <w:w w:val="90"/>
          <w:sz w:val="20"/>
        </w:rPr>
        <w:t>in</w:t>
      </w:r>
      <w:r>
        <w:rPr>
          <w:color w:val="231F20"/>
          <w:spacing w:val="-5"/>
          <w:w w:val="90"/>
          <w:sz w:val="20"/>
        </w:rPr>
        <w:t> </w:t>
      </w:r>
      <w:r>
        <w:rPr>
          <w:color w:val="231F20"/>
          <w:w w:val="90"/>
          <w:sz w:val="20"/>
        </w:rPr>
        <w:t>the</w:t>
      </w:r>
      <w:r>
        <w:rPr>
          <w:color w:val="231F20"/>
          <w:spacing w:val="-5"/>
          <w:w w:val="90"/>
          <w:sz w:val="20"/>
        </w:rPr>
        <w:t> </w:t>
      </w:r>
      <w:r>
        <w:rPr>
          <w:color w:val="231F20"/>
          <w:w w:val="90"/>
          <w:sz w:val="20"/>
        </w:rPr>
        <w:t>lab,</w:t>
      </w:r>
      <w:r>
        <w:rPr>
          <w:color w:val="231F20"/>
          <w:spacing w:val="-5"/>
          <w:w w:val="90"/>
          <w:sz w:val="20"/>
        </w:rPr>
        <w:t> </w:t>
      </w:r>
      <w:r>
        <w:rPr>
          <w:color w:val="231F20"/>
          <w:w w:val="90"/>
          <w:sz w:val="20"/>
        </w:rPr>
        <w:t>60–62 </w:t>
      </w:r>
      <w:r>
        <w:rPr>
          <w:color w:val="231F20"/>
          <w:spacing w:val="-6"/>
          <w:sz w:val="20"/>
        </w:rPr>
        <w:t>providing</w:t>
      </w:r>
      <w:r>
        <w:rPr>
          <w:color w:val="231F20"/>
          <w:spacing w:val="-7"/>
          <w:sz w:val="20"/>
        </w:rPr>
        <w:t> </w:t>
      </w:r>
      <w:r>
        <w:rPr>
          <w:color w:val="231F20"/>
          <w:spacing w:val="-6"/>
          <w:sz w:val="20"/>
        </w:rPr>
        <w:t>to teaching</w:t>
      </w:r>
      <w:r>
        <w:rPr>
          <w:color w:val="231F20"/>
          <w:spacing w:val="-7"/>
          <w:sz w:val="20"/>
        </w:rPr>
        <w:t> </w:t>
      </w:r>
      <w:r>
        <w:rPr>
          <w:color w:val="231F20"/>
          <w:spacing w:val="-6"/>
          <w:sz w:val="20"/>
        </w:rPr>
        <w:t>assistants, 231 </w:t>
      </w:r>
      <w:r>
        <w:rPr>
          <w:color w:val="231F20"/>
          <w:sz w:val="20"/>
        </w:rPr>
        <w:t>staff</w:t>
      </w:r>
      <w:r>
        <w:rPr>
          <w:color w:val="231F20"/>
          <w:spacing w:val="6"/>
          <w:sz w:val="20"/>
        </w:rPr>
        <w:t> </w:t>
      </w:r>
      <w:r>
        <w:rPr>
          <w:color w:val="231F20"/>
          <w:sz w:val="20"/>
        </w:rPr>
        <w:t>performance,</w:t>
      </w:r>
      <w:r>
        <w:rPr>
          <w:color w:val="231F20"/>
          <w:spacing w:val="-13"/>
          <w:sz w:val="20"/>
        </w:rPr>
        <w:t> </w:t>
      </w:r>
      <w:r>
        <w:rPr>
          <w:color w:val="231F20"/>
          <w:sz w:val="20"/>
        </w:rPr>
        <w:t>75–76</w:t>
      </w:r>
    </w:p>
    <w:p>
      <w:pPr>
        <w:spacing w:line="208" w:lineRule="exact" w:before="0"/>
        <w:ind w:left="641" w:right="0" w:firstLine="0"/>
        <w:jc w:val="left"/>
        <w:rPr>
          <w:sz w:val="20"/>
        </w:rPr>
      </w:pPr>
      <w:r>
        <w:rPr>
          <w:color w:val="231F20"/>
          <w:w w:val="90"/>
          <w:sz w:val="20"/>
        </w:rPr>
        <w:t>on</w:t>
      </w:r>
      <w:r>
        <w:rPr>
          <w:color w:val="231F20"/>
          <w:spacing w:val="-3"/>
          <w:sz w:val="20"/>
        </w:rPr>
        <w:t> </w:t>
      </w:r>
      <w:r>
        <w:rPr>
          <w:color w:val="231F20"/>
          <w:w w:val="90"/>
          <w:sz w:val="20"/>
        </w:rPr>
        <w:t>teaching,</w:t>
      </w:r>
      <w:r>
        <w:rPr>
          <w:color w:val="231F20"/>
          <w:spacing w:val="-3"/>
          <w:sz w:val="20"/>
        </w:rPr>
        <w:t> </w:t>
      </w:r>
      <w:r>
        <w:rPr>
          <w:color w:val="231F20"/>
          <w:spacing w:val="-5"/>
          <w:w w:val="90"/>
          <w:sz w:val="20"/>
        </w:rPr>
        <w:t>214</w:t>
      </w:r>
    </w:p>
    <w:p>
      <w:pPr>
        <w:spacing w:line="223" w:lineRule="auto" w:before="5"/>
        <w:ind w:left="371" w:right="2608" w:firstLine="0"/>
        <w:jc w:val="left"/>
        <w:rPr>
          <w:sz w:val="20"/>
        </w:rPr>
      </w:pPr>
      <w:r>
        <w:rPr>
          <w:color w:val="231F20"/>
          <w:w w:val="90"/>
          <w:sz w:val="20"/>
        </w:rPr>
        <w:t>figures,</w:t>
      </w:r>
      <w:r>
        <w:rPr>
          <w:color w:val="231F20"/>
          <w:spacing w:val="-8"/>
          <w:w w:val="90"/>
          <w:sz w:val="20"/>
        </w:rPr>
        <w:t> </w:t>
      </w:r>
      <w:r>
        <w:rPr>
          <w:color w:val="231F20"/>
          <w:w w:val="90"/>
          <w:sz w:val="20"/>
        </w:rPr>
        <w:t>in</w:t>
      </w:r>
      <w:r>
        <w:rPr>
          <w:color w:val="231F20"/>
          <w:spacing w:val="-7"/>
          <w:w w:val="90"/>
          <w:sz w:val="20"/>
        </w:rPr>
        <w:t> </w:t>
      </w:r>
      <w:r>
        <w:rPr>
          <w:color w:val="231F20"/>
          <w:w w:val="90"/>
          <w:sz w:val="20"/>
        </w:rPr>
        <w:t>research</w:t>
      </w:r>
      <w:r>
        <w:rPr>
          <w:color w:val="231F20"/>
          <w:spacing w:val="-8"/>
          <w:w w:val="90"/>
          <w:sz w:val="20"/>
        </w:rPr>
        <w:t> </w:t>
      </w:r>
      <w:r>
        <w:rPr>
          <w:color w:val="231F20"/>
          <w:w w:val="90"/>
          <w:sz w:val="20"/>
        </w:rPr>
        <w:t>proposals,</w:t>
      </w:r>
      <w:r>
        <w:rPr>
          <w:color w:val="231F20"/>
          <w:spacing w:val="-7"/>
          <w:w w:val="90"/>
          <w:sz w:val="20"/>
        </w:rPr>
        <w:t> </w:t>
      </w:r>
      <w:r>
        <w:rPr>
          <w:color w:val="231F20"/>
          <w:w w:val="90"/>
          <w:sz w:val="20"/>
        </w:rPr>
        <w:t>10 </w:t>
      </w:r>
      <w:r>
        <w:rPr>
          <w:color w:val="231F20"/>
          <w:sz w:val="20"/>
        </w:rPr>
        <w:t>FileMaker Pro, 151</w:t>
      </w:r>
    </w:p>
    <w:p>
      <w:pPr>
        <w:spacing w:line="223" w:lineRule="auto" w:before="1"/>
        <w:ind w:left="371" w:right="1641" w:firstLine="0"/>
        <w:jc w:val="left"/>
        <w:rPr>
          <w:sz w:val="20"/>
        </w:rPr>
      </w:pPr>
      <w:r>
        <w:rPr>
          <w:color w:val="231F20"/>
          <w:w w:val="90"/>
          <w:sz w:val="20"/>
        </w:rPr>
        <w:t>filing</w:t>
      </w:r>
      <w:r>
        <w:rPr>
          <w:color w:val="231F20"/>
          <w:spacing w:val="-2"/>
          <w:w w:val="90"/>
          <w:sz w:val="20"/>
        </w:rPr>
        <w:t> </w:t>
      </w:r>
      <w:r>
        <w:rPr>
          <w:color w:val="231F20"/>
          <w:w w:val="90"/>
          <w:sz w:val="20"/>
        </w:rPr>
        <w:t>decisions,</w:t>
      </w:r>
      <w:r>
        <w:rPr>
          <w:color w:val="231F20"/>
          <w:spacing w:val="-2"/>
          <w:w w:val="90"/>
          <w:sz w:val="20"/>
        </w:rPr>
        <w:t> </w:t>
      </w:r>
      <w:r>
        <w:rPr>
          <w:color w:val="231F20"/>
          <w:w w:val="90"/>
          <w:sz w:val="20"/>
        </w:rPr>
        <w:t>as</w:t>
      </w:r>
      <w:r>
        <w:rPr>
          <w:color w:val="231F20"/>
          <w:spacing w:val="-2"/>
          <w:w w:val="90"/>
          <w:sz w:val="20"/>
        </w:rPr>
        <w:t> </w:t>
      </w:r>
      <w:r>
        <w:rPr>
          <w:color w:val="231F20"/>
          <w:w w:val="90"/>
          <w:sz w:val="20"/>
        </w:rPr>
        <w:t>step</w:t>
      </w:r>
      <w:r>
        <w:rPr>
          <w:color w:val="231F20"/>
          <w:spacing w:val="-2"/>
          <w:w w:val="90"/>
          <w:sz w:val="20"/>
        </w:rPr>
        <w:t> </w:t>
      </w:r>
      <w:r>
        <w:rPr>
          <w:color w:val="231F20"/>
          <w:w w:val="90"/>
          <w:sz w:val="20"/>
        </w:rPr>
        <w:t>in</w:t>
      </w:r>
      <w:r>
        <w:rPr>
          <w:color w:val="231F20"/>
          <w:spacing w:val="-2"/>
          <w:w w:val="90"/>
          <w:sz w:val="20"/>
        </w:rPr>
        <w:t> </w:t>
      </w:r>
      <w:r>
        <w:rPr>
          <w:color w:val="231F20"/>
          <w:w w:val="90"/>
          <w:sz w:val="20"/>
        </w:rPr>
        <w:t>technology</w:t>
      </w:r>
      <w:r>
        <w:rPr>
          <w:color w:val="231F20"/>
          <w:spacing w:val="-2"/>
          <w:w w:val="90"/>
          <w:sz w:val="20"/>
        </w:rPr>
        <w:t> </w:t>
      </w:r>
      <w:r>
        <w:rPr>
          <w:color w:val="231F20"/>
          <w:w w:val="90"/>
          <w:sz w:val="20"/>
        </w:rPr>
        <w:t>transfer,</w:t>
      </w:r>
      <w:r>
        <w:rPr>
          <w:color w:val="231F20"/>
          <w:spacing w:val="-2"/>
          <w:w w:val="90"/>
          <w:sz w:val="20"/>
        </w:rPr>
        <w:t> </w:t>
      </w:r>
      <w:r>
        <w:rPr>
          <w:color w:val="231F20"/>
          <w:w w:val="90"/>
          <w:sz w:val="20"/>
        </w:rPr>
        <w:t>188 </w:t>
      </w:r>
      <w:r>
        <w:rPr>
          <w:color w:val="231F20"/>
          <w:sz w:val="20"/>
        </w:rPr>
        <w:t>financial</w:t>
      </w:r>
      <w:r>
        <w:rPr>
          <w:color w:val="231F20"/>
          <w:spacing w:val="-13"/>
          <w:sz w:val="20"/>
        </w:rPr>
        <w:t> </w:t>
      </w:r>
      <w:r>
        <w:rPr>
          <w:color w:val="231F20"/>
          <w:sz w:val="20"/>
        </w:rPr>
        <w:t>support.</w:t>
      </w:r>
      <w:r>
        <w:rPr>
          <w:color w:val="231F20"/>
          <w:spacing w:val="-12"/>
          <w:sz w:val="20"/>
        </w:rPr>
        <w:t> </w:t>
      </w:r>
      <w:r>
        <w:rPr>
          <w:i/>
          <w:color w:val="231F20"/>
          <w:sz w:val="20"/>
        </w:rPr>
        <w:t>See</w:t>
      </w:r>
      <w:r>
        <w:rPr>
          <w:i/>
          <w:color w:val="231F20"/>
          <w:spacing w:val="-13"/>
          <w:sz w:val="20"/>
        </w:rPr>
        <w:t> </w:t>
      </w:r>
      <w:r>
        <w:rPr>
          <w:color w:val="231F20"/>
          <w:sz w:val="20"/>
        </w:rPr>
        <w:t>funding</w:t>
      </w:r>
    </w:p>
    <w:p>
      <w:pPr>
        <w:spacing w:line="223" w:lineRule="auto" w:before="2"/>
        <w:ind w:left="371" w:right="2608" w:firstLine="0"/>
        <w:jc w:val="left"/>
        <w:rPr>
          <w:sz w:val="20"/>
        </w:rPr>
      </w:pPr>
      <w:r>
        <w:rPr>
          <w:color w:val="231F20"/>
          <w:w w:val="90"/>
          <w:sz w:val="20"/>
        </w:rPr>
        <w:t>five-year</w:t>
      </w:r>
      <w:r>
        <w:rPr>
          <w:color w:val="231F20"/>
          <w:spacing w:val="-6"/>
          <w:w w:val="90"/>
          <w:sz w:val="20"/>
        </w:rPr>
        <w:t> </w:t>
      </w:r>
      <w:r>
        <w:rPr>
          <w:color w:val="231F20"/>
          <w:w w:val="90"/>
          <w:sz w:val="20"/>
        </w:rPr>
        <w:t>plan,</w:t>
      </w:r>
      <w:r>
        <w:rPr>
          <w:color w:val="231F20"/>
          <w:spacing w:val="-6"/>
          <w:w w:val="90"/>
          <w:sz w:val="20"/>
        </w:rPr>
        <w:t> </w:t>
      </w:r>
      <w:r>
        <w:rPr>
          <w:color w:val="231F20"/>
          <w:w w:val="90"/>
          <w:sz w:val="20"/>
        </w:rPr>
        <w:t>for</w:t>
      </w:r>
      <w:r>
        <w:rPr>
          <w:color w:val="231F20"/>
          <w:spacing w:val="-6"/>
          <w:w w:val="90"/>
          <w:sz w:val="20"/>
        </w:rPr>
        <w:t> </w:t>
      </w:r>
      <w:r>
        <w:rPr>
          <w:color w:val="231F20"/>
          <w:w w:val="90"/>
          <w:sz w:val="20"/>
        </w:rPr>
        <w:t>tenure,</w:t>
      </w:r>
      <w:r>
        <w:rPr>
          <w:color w:val="231F20"/>
          <w:spacing w:val="30"/>
          <w:sz w:val="20"/>
        </w:rPr>
        <w:t> </w:t>
      </w:r>
      <w:r>
        <w:rPr>
          <w:color w:val="231F20"/>
          <w:w w:val="90"/>
          <w:sz w:val="20"/>
        </w:rPr>
        <w:t>41–45 </w:t>
      </w:r>
      <w:r>
        <w:rPr>
          <w:color w:val="231F20"/>
          <w:sz w:val="20"/>
        </w:rPr>
        <w:t>focus,</w:t>
      </w:r>
      <w:r>
        <w:rPr>
          <w:color w:val="231F20"/>
          <w:spacing w:val="-9"/>
          <w:sz w:val="20"/>
        </w:rPr>
        <w:t> </w:t>
      </w:r>
      <w:r>
        <w:rPr>
          <w:color w:val="231F20"/>
          <w:sz w:val="20"/>
        </w:rPr>
        <w:t>maintaining,</w:t>
      </w:r>
      <w:r>
        <w:rPr>
          <w:color w:val="231F20"/>
          <w:spacing w:val="-9"/>
          <w:sz w:val="20"/>
        </w:rPr>
        <w:t> </w:t>
      </w:r>
      <w:r>
        <w:rPr>
          <w:color w:val="231F20"/>
          <w:sz w:val="20"/>
        </w:rPr>
        <w:t>116</w:t>
      </w:r>
    </w:p>
    <w:p>
      <w:pPr>
        <w:spacing w:line="207" w:lineRule="exact" w:before="0"/>
        <w:ind w:left="371" w:right="0" w:firstLine="0"/>
        <w:jc w:val="left"/>
        <w:rPr>
          <w:sz w:val="20"/>
        </w:rPr>
      </w:pPr>
      <w:r>
        <w:rPr>
          <w:color w:val="231F20"/>
          <w:w w:val="90"/>
          <w:sz w:val="20"/>
        </w:rPr>
        <w:t>follow-up,</w:t>
      </w:r>
      <w:r>
        <w:rPr>
          <w:color w:val="231F20"/>
          <w:spacing w:val="-6"/>
          <w:w w:val="90"/>
          <w:sz w:val="20"/>
        </w:rPr>
        <w:t> </w:t>
      </w:r>
      <w:r>
        <w:rPr>
          <w:color w:val="231F20"/>
          <w:w w:val="90"/>
          <w:sz w:val="20"/>
        </w:rPr>
        <w:t>to</w:t>
      </w:r>
      <w:r>
        <w:rPr>
          <w:color w:val="231F20"/>
          <w:spacing w:val="-6"/>
          <w:w w:val="90"/>
          <w:sz w:val="20"/>
        </w:rPr>
        <w:t> </w:t>
      </w:r>
      <w:r>
        <w:rPr>
          <w:color w:val="231F20"/>
          <w:w w:val="90"/>
          <w:sz w:val="20"/>
        </w:rPr>
        <w:t>job</w:t>
      </w:r>
      <w:r>
        <w:rPr>
          <w:color w:val="231F20"/>
          <w:spacing w:val="-6"/>
          <w:w w:val="90"/>
          <w:sz w:val="20"/>
        </w:rPr>
        <w:t> </w:t>
      </w:r>
      <w:r>
        <w:rPr>
          <w:color w:val="231F20"/>
          <w:w w:val="90"/>
          <w:sz w:val="20"/>
        </w:rPr>
        <w:t>interview,</w:t>
      </w:r>
      <w:r>
        <w:rPr>
          <w:color w:val="231F20"/>
          <w:spacing w:val="-6"/>
          <w:w w:val="90"/>
          <w:sz w:val="20"/>
        </w:rPr>
        <w:t> </w:t>
      </w:r>
      <w:r>
        <w:rPr>
          <w:color w:val="231F20"/>
          <w:spacing w:val="-5"/>
          <w:w w:val="90"/>
          <w:sz w:val="20"/>
        </w:rPr>
        <w:t>16</w:t>
      </w:r>
    </w:p>
    <w:p>
      <w:pPr>
        <w:spacing w:line="223" w:lineRule="auto" w:before="4"/>
        <w:ind w:left="641" w:right="1380" w:hanging="270"/>
        <w:jc w:val="left"/>
        <w:rPr>
          <w:sz w:val="20"/>
        </w:rPr>
      </w:pPr>
      <w:r>
        <w:rPr>
          <w:color w:val="231F20"/>
          <w:w w:val="90"/>
          <w:sz w:val="20"/>
        </w:rPr>
        <w:t>Food</w:t>
      </w:r>
      <w:r>
        <w:rPr>
          <w:color w:val="231F20"/>
          <w:spacing w:val="-4"/>
          <w:w w:val="90"/>
          <w:sz w:val="20"/>
        </w:rPr>
        <w:t> </w:t>
      </w:r>
      <w:r>
        <w:rPr>
          <w:color w:val="231F20"/>
          <w:w w:val="90"/>
          <w:sz w:val="20"/>
        </w:rPr>
        <w:t>and</w:t>
      </w:r>
      <w:r>
        <w:rPr>
          <w:color w:val="231F20"/>
          <w:spacing w:val="-4"/>
          <w:w w:val="90"/>
          <w:sz w:val="20"/>
        </w:rPr>
        <w:t> </w:t>
      </w:r>
      <w:r>
        <w:rPr>
          <w:color w:val="231F20"/>
          <w:w w:val="90"/>
          <w:sz w:val="20"/>
        </w:rPr>
        <w:t>Drug</w:t>
      </w:r>
      <w:r>
        <w:rPr>
          <w:color w:val="231F20"/>
          <w:spacing w:val="-4"/>
          <w:w w:val="90"/>
          <w:sz w:val="20"/>
        </w:rPr>
        <w:t> </w:t>
      </w:r>
      <w:r>
        <w:rPr>
          <w:color w:val="231F20"/>
          <w:w w:val="90"/>
          <w:sz w:val="20"/>
        </w:rPr>
        <w:t>Administration</w:t>
      </w:r>
      <w:r>
        <w:rPr>
          <w:color w:val="231F20"/>
          <w:spacing w:val="-4"/>
          <w:w w:val="90"/>
          <w:sz w:val="20"/>
        </w:rPr>
        <w:t> </w:t>
      </w:r>
      <w:r>
        <w:rPr>
          <w:color w:val="231F20"/>
          <w:w w:val="90"/>
          <w:sz w:val="20"/>
        </w:rPr>
        <w:t>(FDA),</w:t>
      </w:r>
      <w:r>
        <w:rPr>
          <w:color w:val="231F20"/>
          <w:spacing w:val="-4"/>
          <w:w w:val="90"/>
          <w:sz w:val="20"/>
        </w:rPr>
        <w:t> </w:t>
      </w:r>
      <w:r>
        <w:rPr>
          <w:color w:val="231F20"/>
          <w:w w:val="90"/>
          <w:sz w:val="20"/>
        </w:rPr>
        <w:t>data</w:t>
      </w:r>
      <w:r>
        <w:rPr>
          <w:color w:val="231F20"/>
          <w:spacing w:val="-4"/>
          <w:w w:val="90"/>
          <w:sz w:val="20"/>
        </w:rPr>
        <w:t> </w:t>
      </w:r>
      <w:r>
        <w:rPr>
          <w:color w:val="231F20"/>
          <w:w w:val="90"/>
          <w:sz w:val="20"/>
        </w:rPr>
        <w:t>storage </w:t>
      </w:r>
      <w:r>
        <w:rPr>
          <w:color w:val="231F20"/>
          <w:sz w:val="20"/>
        </w:rPr>
        <w:t>guidelines,</w:t>
      </w:r>
      <w:r>
        <w:rPr>
          <w:color w:val="231F20"/>
          <w:spacing w:val="-8"/>
          <w:sz w:val="20"/>
        </w:rPr>
        <w:t> </w:t>
      </w:r>
      <w:r>
        <w:rPr>
          <w:color w:val="231F20"/>
          <w:sz w:val="20"/>
        </w:rPr>
        <w:t>144,</w:t>
      </w:r>
      <w:r>
        <w:rPr>
          <w:color w:val="231F20"/>
          <w:spacing w:val="-8"/>
          <w:sz w:val="20"/>
        </w:rPr>
        <w:t> </w:t>
      </w:r>
      <w:r>
        <w:rPr>
          <w:color w:val="231F20"/>
          <w:sz w:val="20"/>
        </w:rPr>
        <w:t>145,</w:t>
      </w:r>
      <w:r>
        <w:rPr>
          <w:color w:val="231F20"/>
          <w:spacing w:val="-8"/>
          <w:sz w:val="20"/>
        </w:rPr>
        <w:t> </w:t>
      </w:r>
      <w:r>
        <w:rPr>
          <w:color w:val="231F20"/>
          <w:sz w:val="20"/>
        </w:rPr>
        <w:t>152</w:t>
      </w:r>
    </w:p>
    <w:p>
      <w:pPr>
        <w:spacing w:line="207" w:lineRule="exact" w:before="0"/>
        <w:ind w:left="371" w:right="0" w:firstLine="0"/>
        <w:jc w:val="left"/>
        <w:rPr>
          <w:sz w:val="20"/>
        </w:rPr>
      </w:pPr>
      <w:r>
        <w:rPr>
          <w:color w:val="231F20"/>
          <w:w w:val="90"/>
          <w:sz w:val="20"/>
        </w:rPr>
        <w:t>foreign</w:t>
      </w:r>
      <w:r>
        <w:rPr>
          <w:color w:val="231F20"/>
          <w:spacing w:val="-4"/>
          <w:sz w:val="20"/>
        </w:rPr>
        <w:t> </w:t>
      </w:r>
      <w:r>
        <w:rPr>
          <w:color w:val="231F20"/>
          <w:w w:val="90"/>
          <w:sz w:val="20"/>
        </w:rPr>
        <w:t>applicants,</w:t>
      </w:r>
      <w:r>
        <w:rPr>
          <w:color w:val="231F20"/>
          <w:spacing w:val="-4"/>
          <w:sz w:val="20"/>
        </w:rPr>
        <w:t> </w:t>
      </w:r>
      <w:r>
        <w:rPr>
          <w:color w:val="231F20"/>
          <w:w w:val="90"/>
          <w:sz w:val="20"/>
        </w:rPr>
        <w:t>88,</w:t>
      </w:r>
      <w:r>
        <w:rPr>
          <w:color w:val="231F20"/>
          <w:spacing w:val="-4"/>
          <w:sz w:val="20"/>
        </w:rPr>
        <w:t> </w:t>
      </w:r>
      <w:r>
        <w:rPr>
          <w:color w:val="231F20"/>
          <w:w w:val="90"/>
          <w:sz w:val="20"/>
        </w:rPr>
        <w:t>91,</w:t>
      </w:r>
      <w:r>
        <w:rPr>
          <w:color w:val="231F20"/>
          <w:spacing w:val="-4"/>
          <w:sz w:val="20"/>
        </w:rPr>
        <w:t> </w:t>
      </w:r>
      <w:r>
        <w:rPr>
          <w:color w:val="231F20"/>
          <w:spacing w:val="-5"/>
          <w:w w:val="90"/>
          <w:sz w:val="20"/>
        </w:rPr>
        <w:t>94</w:t>
      </w:r>
    </w:p>
    <w:p>
      <w:pPr>
        <w:spacing w:line="223" w:lineRule="auto" w:before="5"/>
        <w:ind w:left="371" w:right="2725" w:firstLine="0"/>
        <w:jc w:val="left"/>
        <w:rPr>
          <w:sz w:val="20"/>
        </w:rPr>
      </w:pPr>
      <w:r>
        <w:rPr>
          <w:color w:val="231F20"/>
          <w:w w:val="90"/>
          <w:sz w:val="20"/>
        </w:rPr>
        <w:t>foreign</w:t>
      </w:r>
      <w:r>
        <w:rPr>
          <w:color w:val="231F20"/>
          <w:spacing w:val="-7"/>
          <w:w w:val="90"/>
          <w:sz w:val="20"/>
        </w:rPr>
        <w:t> </w:t>
      </w:r>
      <w:r>
        <w:rPr>
          <w:color w:val="231F20"/>
          <w:w w:val="90"/>
          <w:sz w:val="20"/>
        </w:rPr>
        <w:t>patent</w:t>
      </w:r>
      <w:r>
        <w:rPr>
          <w:color w:val="231F20"/>
          <w:spacing w:val="-7"/>
          <w:w w:val="90"/>
          <w:sz w:val="20"/>
        </w:rPr>
        <w:t> </w:t>
      </w:r>
      <w:r>
        <w:rPr>
          <w:color w:val="231F20"/>
          <w:w w:val="90"/>
          <w:sz w:val="20"/>
        </w:rPr>
        <w:t>rights,</w:t>
      </w:r>
      <w:r>
        <w:rPr>
          <w:color w:val="231F20"/>
          <w:spacing w:val="-7"/>
          <w:w w:val="90"/>
          <w:sz w:val="20"/>
        </w:rPr>
        <w:t> </w:t>
      </w:r>
      <w:r>
        <w:rPr>
          <w:color w:val="231F20"/>
          <w:w w:val="90"/>
          <w:sz w:val="20"/>
        </w:rPr>
        <w:t>190,</w:t>
      </w:r>
      <w:r>
        <w:rPr>
          <w:color w:val="231F20"/>
          <w:spacing w:val="-7"/>
          <w:w w:val="90"/>
          <w:sz w:val="20"/>
        </w:rPr>
        <w:t> </w:t>
      </w:r>
      <w:r>
        <w:rPr>
          <w:color w:val="231F20"/>
          <w:w w:val="90"/>
          <w:sz w:val="20"/>
        </w:rPr>
        <w:t>192 </w:t>
      </w:r>
      <w:r>
        <w:rPr>
          <w:color w:val="231F20"/>
          <w:spacing w:val="-2"/>
          <w:sz w:val="20"/>
        </w:rPr>
        <w:t>forms</w:t>
      </w:r>
    </w:p>
    <w:p>
      <w:pPr>
        <w:spacing w:line="223" w:lineRule="auto" w:before="1"/>
        <w:ind w:left="641" w:right="1641" w:firstLine="0"/>
        <w:jc w:val="left"/>
        <w:rPr>
          <w:sz w:val="20"/>
        </w:rPr>
      </w:pPr>
      <w:r>
        <w:rPr>
          <w:color w:val="231F20"/>
          <w:w w:val="90"/>
          <w:sz w:val="20"/>
        </w:rPr>
        <w:t>materials</w:t>
      </w:r>
      <w:r>
        <w:rPr>
          <w:color w:val="231F20"/>
          <w:spacing w:val="-7"/>
          <w:w w:val="90"/>
          <w:sz w:val="20"/>
        </w:rPr>
        <w:t> </w:t>
      </w:r>
      <w:r>
        <w:rPr>
          <w:color w:val="231F20"/>
          <w:w w:val="90"/>
          <w:sz w:val="20"/>
        </w:rPr>
        <w:t>request</w:t>
      </w:r>
      <w:r>
        <w:rPr>
          <w:color w:val="231F20"/>
          <w:spacing w:val="-7"/>
          <w:w w:val="90"/>
          <w:sz w:val="20"/>
        </w:rPr>
        <w:t> </w:t>
      </w:r>
      <w:r>
        <w:rPr>
          <w:color w:val="231F20"/>
          <w:w w:val="90"/>
          <w:sz w:val="20"/>
        </w:rPr>
        <w:t>and</w:t>
      </w:r>
      <w:r>
        <w:rPr>
          <w:color w:val="231F20"/>
          <w:spacing w:val="-7"/>
          <w:w w:val="90"/>
          <w:sz w:val="20"/>
        </w:rPr>
        <w:t> </w:t>
      </w:r>
      <w:r>
        <w:rPr>
          <w:color w:val="231F20"/>
          <w:w w:val="90"/>
          <w:sz w:val="20"/>
        </w:rPr>
        <w:t>transfer,</w:t>
      </w:r>
      <w:r>
        <w:rPr>
          <w:color w:val="231F20"/>
          <w:spacing w:val="-7"/>
          <w:w w:val="90"/>
          <w:sz w:val="20"/>
        </w:rPr>
        <w:t> </w:t>
      </w:r>
      <w:r>
        <w:rPr>
          <w:color w:val="231F20"/>
          <w:w w:val="90"/>
          <w:sz w:val="20"/>
        </w:rPr>
        <w:t>150 </w:t>
      </w:r>
      <w:r>
        <w:rPr>
          <w:color w:val="231F20"/>
          <w:spacing w:val="-2"/>
          <w:sz w:val="20"/>
        </w:rPr>
        <w:t>performance</w:t>
      </w:r>
      <w:r>
        <w:rPr>
          <w:color w:val="231F20"/>
          <w:spacing w:val="-9"/>
          <w:sz w:val="20"/>
        </w:rPr>
        <w:t> </w:t>
      </w:r>
      <w:r>
        <w:rPr>
          <w:color w:val="231F20"/>
          <w:spacing w:val="-2"/>
          <w:sz w:val="20"/>
        </w:rPr>
        <w:t>review,</w:t>
      </w:r>
      <w:r>
        <w:rPr>
          <w:color w:val="231F20"/>
          <w:spacing w:val="-9"/>
          <w:sz w:val="20"/>
        </w:rPr>
        <w:t> </w:t>
      </w:r>
      <w:r>
        <w:rPr>
          <w:color w:val="231F20"/>
          <w:spacing w:val="-2"/>
          <w:sz w:val="20"/>
        </w:rPr>
        <w:t>75–76</w:t>
      </w:r>
    </w:p>
    <w:p>
      <w:pPr>
        <w:spacing w:line="207" w:lineRule="exact" w:before="0"/>
        <w:ind w:left="641" w:right="0" w:firstLine="0"/>
        <w:jc w:val="left"/>
        <w:rPr>
          <w:sz w:val="20"/>
        </w:rPr>
      </w:pPr>
      <w:r>
        <w:rPr>
          <w:color w:val="231F20"/>
          <w:w w:val="90"/>
          <w:sz w:val="20"/>
        </w:rPr>
        <w:t>telephone</w:t>
      </w:r>
      <w:r>
        <w:rPr>
          <w:color w:val="231F20"/>
          <w:spacing w:val="-2"/>
          <w:w w:val="90"/>
          <w:sz w:val="20"/>
        </w:rPr>
        <w:t> </w:t>
      </w:r>
      <w:r>
        <w:rPr>
          <w:color w:val="231F20"/>
          <w:w w:val="90"/>
          <w:sz w:val="20"/>
        </w:rPr>
        <w:t>interview,</w:t>
      </w:r>
      <w:r>
        <w:rPr>
          <w:color w:val="231F20"/>
          <w:spacing w:val="-2"/>
          <w:w w:val="90"/>
          <w:sz w:val="20"/>
        </w:rPr>
        <w:t> </w:t>
      </w:r>
      <w:r>
        <w:rPr>
          <w:color w:val="231F20"/>
          <w:w w:val="90"/>
          <w:sz w:val="20"/>
        </w:rPr>
        <w:t>84,</w:t>
      </w:r>
      <w:r>
        <w:rPr>
          <w:color w:val="231F20"/>
          <w:spacing w:val="-1"/>
          <w:w w:val="90"/>
          <w:sz w:val="20"/>
        </w:rPr>
        <w:t> </w:t>
      </w:r>
      <w:r>
        <w:rPr>
          <w:color w:val="231F20"/>
          <w:spacing w:val="-5"/>
          <w:w w:val="90"/>
          <w:sz w:val="20"/>
        </w:rPr>
        <w:t>96</w:t>
      </w:r>
    </w:p>
    <w:p>
      <w:pPr>
        <w:spacing w:line="210" w:lineRule="exact" w:before="0"/>
        <w:ind w:left="371" w:right="0" w:firstLine="0"/>
        <w:jc w:val="left"/>
        <w:rPr>
          <w:sz w:val="20"/>
        </w:rPr>
      </w:pPr>
      <w:r>
        <w:rPr>
          <w:color w:val="231F20"/>
          <w:w w:val="90"/>
          <w:sz w:val="20"/>
        </w:rPr>
        <w:t>fraud,</w:t>
      </w:r>
      <w:r>
        <w:rPr>
          <w:color w:val="231F20"/>
          <w:spacing w:val="-5"/>
          <w:sz w:val="20"/>
        </w:rPr>
        <w:t> </w:t>
      </w:r>
      <w:r>
        <w:rPr>
          <w:color w:val="231F20"/>
          <w:w w:val="90"/>
          <w:sz w:val="20"/>
        </w:rPr>
        <w:t>avoiding,</w:t>
      </w:r>
      <w:r>
        <w:rPr>
          <w:color w:val="231F20"/>
          <w:spacing w:val="-4"/>
          <w:sz w:val="20"/>
        </w:rPr>
        <w:t> </w:t>
      </w:r>
      <w:r>
        <w:rPr>
          <w:color w:val="231F20"/>
          <w:spacing w:val="-5"/>
          <w:w w:val="90"/>
          <w:sz w:val="20"/>
        </w:rPr>
        <w:t>144</w:t>
      </w:r>
    </w:p>
    <w:p>
      <w:pPr>
        <w:spacing w:line="223" w:lineRule="auto" w:before="5"/>
        <w:ind w:left="371" w:right="2054" w:firstLine="0"/>
        <w:jc w:val="left"/>
        <w:rPr>
          <w:sz w:val="20"/>
        </w:rPr>
      </w:pPr>
      <w:r>
        <w:rPr>
          <w:color w:val="231F20"/>
          <w:w w:val="90"/>
          <w:sz w:val="20"/>
        </w:rPr>
        <w:t>front</w:t>
      </w:r>
      <w:r>
        <w:rPr>
          <w:color w:val="231F20"/>
          <w:spacing w:val="-4"/>
          <w:w w:val="90"/>
          <w:sz w:val="20"/>
        </w:rPr>
        <w:t> </w:t>
      </w:r>
      <w:r>
        <w:rPr>
          <w:color w:val="231F20"/>
          <w:w w:val="90"/>
          <w:sz w:val="20"/>
        </w:rPr>
        <w:t>matter</w:t>
      </w:r>
      <w:r>
        <w:rPr>
          <w:color w:val="231F20"/>
          <w:spacing w:val="-4"/>
          <w:w w:val="90"/>
          <w:sz w:val="20"/>
        </w:rPr>
        <w:t> </w:t>
      </w:r>
      <w:r>
        <w:rPr>
          <w:color w:val="231F20"/>
          <w:w w:val="90"/>
          <w:sz w:val="20"/>
        </w:rPr>
        <w:t>(publication</w:t>
      </w:r>
      <w:r>
        <w:rPr>
          <w:color w:val="231F20"/>
          <w:spacing w:val="-4"/>
          <w:w w:val="90"/>
          <w:sz w:val="20"/>
        </w:rPr>
        <w:t> </w:t>
      </w:r>
      <w:r>
        <w:rPr>
          <w:color w:val="231F20"/>
          <w:w w:val="90"/>
          <w:sz w:val="20"/>
        </w:rPr>
        <w:t>format),</w:t>
      </w:r>
      <w:r>
        <w:rPr>
          <w:color w:val="231F20"/>
          <w:spacing w:val="-4"/>
          <w:w w:val="90"/>
          <w:sz w:val="20"/>
        </w:rPr>
        <w:t> </w:t>
      </w:r>
      <w:r>
        <w:rPr>
          <w:color w:val="231F20"/>
          <w:w w:val="90"/>
          <w:sz w:val="20"/>
        </w:rPr>
        <w:t>176 </w:t>
      </w:r>
      <w:r>
        <w:rPr>
          <w:color w:val="231F20"/>
          <w:spacing w:val="-4"/>
          <w:sz w:val="20"/>
        </w:rPr>
        <w:t>funding,</w:t>
      </w:r>
      <w:r>
        <w:rPr>
          <w:color w:val="231F20"/>
          <w:spacing w:val="-7"/>
          <w:sz w:val="20"/>
        </w:rPr>
        <w:t> </w:t>
      </w:r>
      <w:r>
        <w:rPr>
          <w:color w:val="231F20"/>
          <w:spacing w:val="-4"/>
          <w:sz w:val="20"/>
        </w:rPr>
        <w:t>153–174.</w:t>
      </w:r>
      <w:r>
        <w:rPr>
          <w:color w:val="231F20"/>
          <w:spacing w:val="-8"/>
          <w:sz w:val="20"/>
        </w:rPr>
        <w:t> </w:t>
      </w:r>
      <w:r>
        <w:rPr>
          <w:i/>
          <w:color w:val="231F20"/>
          <w:spacing w:val="-4"/>
          <w:sz w:val="20"/>
        </w:rPr>
        <w:t>See</w:t>
      </w:r>
      <w:r>
        <w:rPr>
          <w:i/>
          <w:color w:val="231F20"/>
          <w:spacing w:val="-7"/>
          <w:sz w:val="20"/>
        </w:rPr>
        <w:t> </w:t>
      </w:r>
      <w:r>
        <w:rPr>
          <w:i/>
          <w:color w:val="231F20"/>
          <w:spacing w:val="-4"/>
          <w:sz w:val="20"/>
        </w:rPr>
        <w:t>also</w:t>
      </w:r>
      <w:r>
        <w:rPr>
          <w:i/>
          <w:color w:val="231F20"/>
          <w:spacing w:val="-7"/>
          <w:sz w:val="20"/>
        </w:rPr>
        <w:t> </w:t>
      </w:r>
      <w:r>
        <w:rPr>
          <w:color w:val="231F20"/>
          <w:spacing w:val="-4"/>
          <w:sz w:val="20"/>
        </w:rPr>
        <w:t>R01</w:t>
      </w:r>
      <w:r>
        <w:rPr>
          <w:color w:val="231F20"/>
          <w:spacing w:val="-7"/>
          <w:sz w:val="20"/>
        </w:rPr>
        <w:t> </w:t>
      </w:r>
      <w:r>
        <w:rPr>
          <w:color w:val="231F20"/>
          <w:spacing w:val="-4"/>
          <w:sz w:val="20"/>
        </w:rPr>
        <w:t>grant</w:t>
      </w:r>
    </w:p>
    <w:p>
      <w:pPr>
        <w:spacing w:line="207" w:lineRule="exact" w:before="0"/>
        <w:ind w:left="641" w:right="0" w:firstLine="0"/>
        <w:jc w:val="left"/>
        <w:rPr>
          <w:sz w:val="20"/>
        </w:rPr>
      </w:pPr>
      <w:r>
        <w:rPr>
          <w:color w:val="231F20"/>
          <w:w w:val="90"/>
          <w:sz w:val="20"/>
        </w:rPr>
        <w:t>and</w:t>
      </w:r>
      <w:r>
        <w:rPr>
          <w:color w:val="231F20"/>
          <w:spacing w:val="-5"/>
          <w:sz w:val="20"/>
        </w:rPr>
        <w:t> </w:t>
      </w:r>
      <w:r>
        <w:rPr>
          <w:color w:val="231F20"/>
          <w:w w:val="90"/>
          <w:sz w:val="20"/>
        </w:rPr>
        <w:t>collaboration</w:t>
      </w:r>
      <w:r>
        <w:rPr>
          <w:color w:val="231F20"/>
          <w:spacing w:val="-5"/>
          <w:sz w:val="20"/>
        </w:rPr>
        <w:t> </w:t>
      </w:r>
      <w:r>
        <w:rPr>
          <w:color w:val="231F20"/>
          <w:w w:val="90"/>
          <w:sz w:val="20"/>
        </w:rPr>
        <w:t>agreements,</w:t>
      </w:r>
      <w:r>
        <w:rPr>
          <w:color w:val="231F20"/>
          <w:spacing w:val="-5"/>
          <w:sz w:val="20"/>
        </w:rPr>
        <w:t> </w:t>
      </w:r>
      <w:r>
        <w:rPr>
          <w:color w:val="231F20"/>
          <w:spacing w:val="-5"/>
          <w:w w:val="90"/>
          <w:sz w:val="20"/>
        </w:rPr>
        <w:t>205</w:t>
      </w:r>
    </w:p>
    <w:p>
      <w:pPr>
        <w:spacing w:line="223" w:lineRule="auto" w:before="5"/>
        <w:ind w:left="641" w:right="1380" w:firstLine="0"/>
        <w:jc w:val="left"/>
        <w:rPr>
          <w:sz w:val="20"/>
        </w:rPr>
      </w:pPr>
      <w:r>
        <w:rPr>
          <w:color w:val="231F20"/>
          <w:w w:val="90"/>
          <w:sz w:val="20"/>
        </w:rPr>
        <w:t>for</w:t>
      </w:r>
      <w:r>
        <w:rPr>
          <w:color w:val="231F20"/>
          <w:spacing w:val="-8"/>
          <w:w w:val="90"/>
          <w:sz w:val="20"/>
        </w:rPr>
        <w:t> </w:t>
      </w:r>
      <w:r>
        <w:rPr>
          <w:color w:val="231F20"/>
          <w:w w:val="90"/>
          <w:sz w:val="20"/>
        </w:rPr>
        <w:t>international</w:t>
      </w:r>
      <w:r>
        <w:rPr>
          <w:color w:val="231F20"/>
          <w:spacing w:val="-7"/>
          <w:w w:val="90"/>
          <w:sz w:val="20"/>
        </w:rPr>
        <w:t> </w:t>
      </w:r>
      <w:r>
        <w:rPr>
          <w:color w:val="231F20"/>
          <w:w w:val="90"/>
          <w:sz w:val="20"/>
        </w:rPr>
        <w:t>collaborations,</w:t>
      </w:r>
      <w:r>
        <w:rPr>
          <w:color w:val="231F20"/>
          <w:spacing w:val="-8"/>
          <w:w w:val="90"/>
          <w:sz w:val="20"/>
        </w:rPr>
        <w:t> </w:t>
      </w:r>
      <w:r>
        <w:rPr>
          <w:color w:val="231F20"/>
          <w:w w:val="90"/>
          <w:sz w:val="20"/>
        </w:rPr>
        <w:t>208–209 </w:t>
      </w:r>
      <w:r>
        <w:rPr>
          <w:color w:val="231F20"/>
          <w:sz w:val="20"/>
        </w:rPr>
        <w:t>obtaining, 2</w:t>
      </w:r>
    </w:p>
    <w:p>
      <w:pPr>
        <w:spacing w:line="223" w:lineRule="auto" w:before="1"/>
        <w:ind w:left="641" w:right="2725" w:firstLine="0"/>
        <w:jc w:val="left"/>
        <w:rPr>
          <w:sz w:val="20"/>
        </w:rPr>
      </w:pPr>
      <w:r>
        <w:rPr>
          <w:color w:val="231F20"/>
          <w:w w:val="90"/>
          <w:sz w:val="20"/>
        </w:rPr>
        <w:t>resources,</w:t>
      </w:r>
      <w:r>
        <w:rPr>
          <w:color w:val="231F20"/>
          <w:spacing w:val="-8"/>
          <w:w w:val="90"/>
          <w:sz w:val="20"/>
        </w:rPr>
        <w:t> </w:t>
      </w:r>
      <w:r>
        <w:rPr>
          <w:color w:val="231F20"/>
          <w:w w:val="90"/>
          <w:sz w:val="20"/>
        </w:rPr>
        <w:t>170,</w:t>
      </w:r>
      <w:r>
        <w:rPr>
          <w:color w:val="231F20"/>
          <w:spacing w:val="-7"/>
          <w:w w:val="90"/>
          <w:sz w:val="20"/>
        </w:rPr>
        <w:t> </w:t>
      </w:r>
      <w:r>
        <w:rPr>
          <w:color w:val="231F20"/>
          <w:w w:val="90"/>
          <w:sz w:val="20"/>
        </w:rPr>
        <w:t>172,</w:t>
      </w:r>
      <w:r>
        <w:rPr>
          <w:color w:val="231F20"/>
          <w:spacing w:val="-8"/>
          <w:w w:val="90"/>
          <w:sz w:val="20"/>
        </w:rPr>
        <w:t> </w:t>
      </w:r>
      <w:r>
        <w:rPr>
          <w:color w:val="231F20"/>
          <w:w w:val="90"/>
          <w:sz w:val="20"/>
        </w:rPr>
        <w:t>173–</w:t>
      </w:r>
      <w:r>
        <w:rPr>
          <w:color w:val="231F20"/>
          <w:w w:val="90"/>
          <w:sz w:val="20"/>
        </w:rPr>
        <w:t>174 </w:t>
      </w:r>
      <w:r>
        <w:rPr>
          <w:color w:val="231F20"/>
          <w:sz w:val="20"/>
        </w:rPr>
        <w:t>and</w:t>
      </w:r>
      <w:r>
        <w:rPr>
          <w:color w:val="231F20"/>
          <w:spacing w:val="-5"/>
          <w:sz w:val="20"/>
        </w:rPr>
        <w:t> </w:t>
      </w:r>
      <w:r>
        <w:rPr>
          <w:color w:val="231F20"/>
          <w:sz w:val="20"/>
        </w:rPr>
        <w:t>staff</w:t>
      </w:r>
      <w:r>
        <w:rPr>
          <w:color w:val="231F20"/>
          <w:spacing w:val="16"/>
          <w:sz w:val="20"/>
        </w:rPr>
        <w:t> </w:t>
      </w:r>
      <w:r>
        <w:rPr>
          <w:color w:val="231F20"/>
          <w:sz w:val="20"/>
        </w:rPr>
        <w:t>recruitment,</w:t>
      </w:r>
      <w:r>
        <w:rPr>
          <w:color w:val="231F20"/>
          <w:spacing w:val="-5"/>
          <w:sz w:val="20"/>
        </w:rPr>
        <w:t> </w:t>
      </w:r>
      <w:r>
        <w:rPr>
          <w:color w:val="231F20"/>
          <w:sz w:val="20"/>
        </w:rPr>
        <w:t>80 university, 26, 32</w:t>
      </w:r>
    </w:p>
    <w:p>
      <w:pPr>
        <w:pStyle w:val="Heading3"/>
        <w:spacing w:before="131"/>
        <w:ind w:left="371"/>
      </w:pPr>
      <w:r>
        <w:rPr>
          <w:color w:val="231F20"/>
          <w:spacing w:val="-10"/>
        </w:rPr>
        <w:t>G</w:t>
      </w:r>
    </w:p>
    <w:p>
      <w:pPr>
        <w:spacing w:line="223" w:lineRule="auto" w:before="0"/>
        <w:ind w:left="371" w:right="2009" w:firstLine="0"/>
        <w:jc w:val="left"/>
        <w:rPr>
          <w:sz w:val="20"/>
        </w:rPr>
      </w:pPr>
      <w:r>
        <w:rPr>
          <w:color w:val="231F20"/>
          <w:w w:val="90"/>
          <w:sz w:val="20"/>
        </w:rPr>
        <w:t>Gantt</w:t>
      </w:r>
      <w:r>
        <w:rPr>
          <w:color w:val="231F20"/>
          <w:spacing w:val="-1"/>
          <w:w w:val="90"/>
          <w:sz w:val="20"/>
        </w:rPr>
        <w:t> </w:t>
      </w:r>
      <w:r>
        <w:rPr>
          <w:color w:val="231F20"/>
          <w:w w:val="90"/>
          <w:sz w:val="20"/>
        </w:rPr>
        <w:t>chart,</w:t>
      </w:r>
      <w:r>
        <w:rPr>
          <w:color w:val="231F20"/>
          <w:spacing w:val="-1"/>
          <w:w w:val="90"/>
          <w:sz w:val="20"/>
        </w:rPr>
        <w:t> </w:t>
      </w:r>
      <w:r>
        <w:rPr>
          <w:color w:val="231F20"/>
          <w:w w:val="90"/>
          <w:sz w:val="20"/>
        </w:rPr>
        <w:t>in</w:t>
      </w:r>
      <w:r>
        <w:rPr>
          <w:color w:val="231F20"/>
          <w:spacing w:val="-1"/>
          <w:w w:val="90"/>
          <w:sz w:val="20"/>
        </w:rPr>
        <w:t> </w:t>
      </w:r>
      <w:r>
        <w:rPr>
          <w:color w:val="231F20"/>
          <w:w w:val="90"/>
          <w:sz w:val="20"/>
        </w:rPr>
        <w:t>project</w:t>
      </w:r>
      <w:r>
        <w:rPr>
          <w:color w:val="231F20"/>
          <w:spacing w:val="-1"/>
          <w:w w:val="90"/>
          <w:sz w:val="20"/>
        </w:rPr>
        <w:t> </w:t>
      </w:r>
      <w:r>
        <w:rPr>
          <w:color w:val="231F20"/>
          <w:w w:val="90"/>
          <w:sz w:val="20"/>
        </w:rPr>
        <w:t>management,</w:t>
      </w:r>
      <w:r>
        <w:rPr>
          <w:color w:val="231F20"/>
          <w:spacing w:val="-1"/>
          <w:w w:val="90"/>
          <w:sz w:val="20"/>
        </w:rPr>
        <w:t> </w:t>
      </w:r>
      <w:r>
        <w:rPr>
          <w:color w:val="231F20"/>
          <w:w w:val="90"/>
          <w:sz w:val="20"/>
        </w:rPr>
        <w:t>131,</w:t>
      </w:r>
      <w:r>
        <w:rPr>
          <w:color w:val="231F20"/>
          <w:spacing w:val="-1"/>
          <w:w w:val="90"/>
          <w:sz w:val="20"/>
        </w:rPr>
        <w:t> </w:t>
      </w:r>
      <w:r>
        <w:rPr>
          <w:color w:val="231F20"/>
          <w:w w:val="90"/>
          <w:sz w:val="20"/>
        </w:rPr>
        <w:t>142 </w:t>
      </w:r>
      <w:r>
        <w:rPr>
          <w:color w:val="231F20"/>
          <w:spacing w:val="-2"/>
          <w:sz w:val="20"/>
        </w:rPr>
        <w:t>gender</w:t>
      </w:r>
      <w:r>
        <w:rPr>
          <w:color w:val="231F20"/>
          <w:spacing w:val="-11"/>
          <w:sz w:val="20"/>
        </w:rPr>
        <w:t> </w:t>
      </w:r>
      <w:r>
        <w:rPr>
          <w:color w:val="231F20"/>
          <w:spacing w:val="-2"/>
          <w:sz w:val="20"/>
        </w:rPr>
        <w:t>issues,</w:t>
      </w:r>
      <w:r>
        <w:rPr>
          <w:color w:val="231F20"/>
          <w:spacing w:val="-10"/>
          <w:sz w:val="20"/>
        </w:rPr>
        <w:t> </w:t>
      </w:r>
      <w:r>
        <w:rPr>
          <w:color w:val="231F20"/>
          <w:spacing w:val="-2"/>
          <w:sz w:val="20"/>
        </w:rPr>
        <w:t>in</w:t>
      </w:r>
      <w:r>
        <w:rPr>
          <w:color w:val="231F20"/>
          <w:spacing w:val="-11"/>
          <w:sz w:val="20"/>
        </w:rPr>
        <w:t> </w:t>
      </w:r>
      <w:r>
        <w:rPr>
          <w:color w:val="231F20"/>
          <w:spacing w:val="-2"/>
          <w:sz w:val="20"/>
        </w:rPr>
        <w:t>mentoring,</w:t>
      </w:r>
      <w:r>
        <w:rPr>
          <w:color w:val="231F20"/>
          <w:spacing w:val="-10"/>
          <w:sz w:val="20"/>
        </w:rPr>
        <w:t> </w:t>
      </w:r>
      <w:r>
        <w:rPr>
          <w:color w:val="231F20"/>
          <w:spacing w:val="-2"/>
          <w:sz w:val="20"/>
        </w:rPr>
        <w:t>108–109 </w:t>
      </w:r>
      <w:r>
        <w:rPr>
          <w:color w:val="231F20"/>
          <w:spacing w:val="-4"/>
          <w:sz w:val="20"/>
        </w:rPr>
        <w:t>genomics,</w:t>
      </w:r>
      <w:r>
        <w:rPr>
          <w:color w:val="231F20"/>
          <w:spacing w:val="-9"/>
          <w:sz w:val="20"/>
        </w:rPr>
        <w:t> </w:t>
      </w:r>
      <w:r>
        <w:rPr>
          <w:color w:val="231F20"/>
          <w:spacing w:val="-4"/>
          <w:sz w:val="20"/>
        </w:rPr>
        <w:t>record-keeping</w:t>
      </w:r>
      <w:r>
        <w:rPr>
          <w:color w:val="231F20"/>
          <w:spacing w:val="-8"/>
          <w:sz w:val="20"/>
        </w:rPr>
        <w:t> </w:t>
      </w:r>
      <w:r>
        <w:rPr>
          <w:color w:val="231F20"/>
          <w:spacing w:val="-4"/>
          <w:sz w:val="20"/>
        </w:rPr>
        <w:t>methods</w:t>
      </w:r>
      <w:r>
        <w:rPr>
          <w:color w:val="231F20"/>
          <w:spacing w:val="-9"/>
          <w:sz w:val="20"/>
        </w:rPr>
        <w:t> </w:t>
      </w:r>
      <w:r>
        <w:rPr>
          <w:color w:val="231F20"/>
          <w:spacing w:val="-4"/>
          <w:sz w:val="20"/>
        </w:rPr>
        <w:t>for,</w:t>
      </w:r>
      <w:r>
        <w:rPr>
          <w:color w:val="231F20"/>
          <w:spacing w:val="-8"/>
          <w:sz w:val="20"/>
        </w:rPr>
        <w:t> </w:t>
      </w:r>
      <w:r>
        <w:rPr>
          <w:color w:val="231F20"/>
          <w:spacing w:val="-4"/>
          <w:sz w:val="20"/>
        </w:rPr>
        <w:t>144 </w:t>
      </w:r>
      <w:r>
        <w:rPr>
          <w:color w:val="231F20"/>
          <w:spacing w:val="-2"/>
          <w:sz w:val="20"/>
        </w:rPr>
        <w:t>giving</w:t>
      </w:r>
      <w:r>
        <w:rPr>
          <w:color w:val="231F20"/>
          <w:spacing w:val="-9"/>
          <w:sz w:val="20"/>
        </w:rPr>
        <w:t> </w:t>
      </w:r>
      <w:r>
        <w:rPr>
          <w:color w:val="231F20"/>
          <w:spacing w:val="-2"/>
          <w:sz w:val="20"/>
        </w:rPr>
        <w:t>feedback,</w:t>
      </w:r>
      <w:r>
        <w:rPr>
          <w:color w:val="231F20"/>
          <w:spacing w:val="-9"/>
          <w:sz w:val="20"/>
        </w:rPr>
        <w:t> </w:t>
      </w:r>
      <w:r>
        <w:rPr>
          <w:color w:val="231F20"/>
          <w:spacing w:val="-2"/>
          <w:sz w:val="20"/>
        </w:rPr>
        <w:t>in</w:t>
      </w:r>
      <w:r>
        <w:rPr>
          <w:color w:val="231F20"/>
          <w:spacing w:val="-9"/>
          <w:sz w:val="20"/>
        </w:rPr>
        <w:t> </w:t>
      </w:r>
      <w:r>
        <w:rPr>
          <w:color w:val="231F20"/>
          <w:spacing w:val="-2"/>
          <w:sz w:val="20"/>
        </w:rPr>
        <w:t>the</w:t>
      </w:r>
      <w:r>
        <w:rPr>
          <w:color w:val="231F20"/>
          <w:spacing w:val="-9"/>
          <w:sz w:val="20"/>
        </w:rPr>
        <w:t> </w:t>
      </w:r>
      <w:r>
        <w:rPr>
          <w:color w:val="231F20"/>
          <w:spacing w:val="-2"/>
          <w:sz w:val="20"/>
        </w:rPr>
        <w:t>lab,</w:t>
      </w:r>
      <w:r>
        <w:rPr>
          <w:color w:val="231F20"/>
          <w:spacing w:val="-9"/>
          <w:sz w:val="20"/>
        </w:rPr>
        <w:t> </w:t>
      </w:r>
      <w:r>
        <w:rPr>
          <w:color w:val="231F20"/>
          <w:spacing w:val="-2"/>
          <w:sz w:val="20"/>
        </w:rPr>
        <w:t>60–61</w:t>
      </w:r>
    </w:p>
    <w:p>
      <w:pPr>
        <w:spacing w:line="208" w:lineRule="exact" w:before="0"/>
        <w:ind w:left="371" w:right="0" w:firstLine="0"/>
        <w:jc w:val="left"/>
        <w:rPr>
          <w:sz w:val="20"/>
        </w:rPr>
      </w:pPr>
      <w:r>
        <w:rPr>
          <w:color w:val="231F20"/>
          <w:spacing w:val="-2"/>
          <w:sz w:val="20"/>
        </w:rPr>
        <w:t>goals</w:t>
      </w:r>
    </w:p>
    <w:p>
      <w:pPr>
        <w:spacing w:line="223" w:lineRule="auto" w:before="0"/>
        <w:ind w:left="641" w:right="1891" w:firstLine="0"/>
        <w:jc w:val="left"/>
        <w:rPr>
          <w:sz w:val="20"/>
        </w:rPr>
      </w:pPr>
      <w:r>
        <w:rPr>
          <w:color w:val="231F20"/>
          <w:w w:val="90"/>
          <w:sz w:val="20"/>
        </w:rPr>
        <w:t>of</w:t>
      </w:r>
      <w:r>
        <w:rPr>
          <w:color w:val="231F20"/>
          <w:spacing w:val="11"/>
          <w:sz w:val="20"/>
        </w:rPr>
        <w:t> </w:t>
      </w:r>
      <w:r>
        <w:rPr>
          <w:color w:val="231F20"/>
          <w:w w:val="90"/>
          <w:sz w:val="20"/>
        </w:rPr>
        <w:t>accomplishment,</w:t>
      </w:r>
      <w:r>
        <w:rPr>
          <w:color w:val="231F20"/>
          <w:spacing w:val="-4"/>
          <w:w w:val="90"/>
          <w:sz w:val="20"/>
        </w:rPr>
        <w:t> </w:t>
      </w:r>
      <w:r>
        <w:rPr>
          <w:color w:val="231F20"/>
          <w:w w:val="90"/>
          <w:sz w:val="20"/>
        </w:rPr>
        <w:t>for</w:t>
      </w:r>
      <w:r>
        <w:rPr>
          <w:color w:val="231F20"/>
          <w:spacing w:val="-4"/>
          <w:w w:val="90"/>
          <w:sz w:val="20"/>
        </w:rPr>
        <w:t> </w:t>
      </w:r>
      <w:r>
        <w:rPr>
          <w:color w:val="231F20"/>
          <w:w w:val="90"/>
          <w:sz w:val="20"/>
        </w:rPr>
        <w:t>lab</w:t>
      </w:r>
      <w:r>
        <w:rPr>
          <w:color w:val="231F20"/>
          <w:spacing w:val="-4"/>
          <w:w w:val="90"/>
          <w:sz w:val="20"/>
        </w:rPr>
        <w:t> </w:t>
      </w:r>
      <w:r>
        <w:rPr>
          <w:color w:val="231F20"/>
          <w:w w:val="90"/>
          <w:sz w:val="20"/>
        </w:rPr>
        <w:t>members,</w:t>
      </w:r>
      <w:r>
        <w:rPr>
          <w:color w:val="231F20"/>
          <w:spacing w:val="-4"/>
          <w:w w:val="90"/>
          <w:sz w:val="20"/>
        </w:rPr>
        <w:t> </w:t>
      </w:r>
      <w:r>
        <w:rPr>
          <w:color w:val="231F20"/>
          <w:w w:val="90"/>
          <w:sz w:val="20"/>
        </w:rPr>
        <w:t>100 </w:t>
      </w:r>
      <w:r>
        <w:rPr>
          <w:color w:val="231F20"/>
          <w:sz w:val="20"/>
        </w:rPr>
        <w:t>of</w:t>
      </w:r>
      <w:r>
        <w:rPr>
          <w:color w:val="231F20"/>
          <w:spacing w:val="40"/>
          <w:sz w:val="20"/>
        </w:rPr>
        <w:t> </w:t>
      </w:r>
      <w:r>
        <w:rPr>
          <w:color w:val="231F20"/>
          <w:sz w:val="20"/>
        </w:rPr>
        <w:t>a course, 215</w:t>
      </w:r>
    </w:p>
    <w:p>
      <w:pPr>
        <w:spacing w:line="223" w:lineRule="auto" w:before="0"/>
        <w:ind w:left="641" w:right="2789" w:firstLine="0"/>
        <w:jc w:val="left"/>
        <w:rPr>
          <w:sz w:val="20"/>
        </w:rPr>
      </w:pPr>
      <w:r>
        <w:rPr>
          <w:color w:val="231F20"/>
          <w:w w:val="90"/>
          <w:sz w:val="20"/>
        </w:rPr>
        <w:t>for</w:t>
      </w:r>
      <w:r>
        <w:rPr>
          <w:color w:val="231F20"/>
          <w:spacing w:val="-8"/>
          <w:w w:val="90"/>
          <w:sz w:val="20"/>
        </w:rPr>
        <w:t> </w:t>
      </w:r>
      <w:r>
        <w:rPr>
          <w:color w:val="231F20"/>
          <w:w w:val="90"/>
          <w:sz w:val="20"/>
        </w:rPr>
        <w:t>course</w:t>
      </w:r>
      <w:r>
        <w:rPr>
          <w:color w:val="231F20"/>
          <w:spacing w:val="-7"/>
          <w:w w:val="90"/>
          <w:sz w:val="20"/>
        </w:rPr>
        <w:t> </w:t>
      </w:r>
      <w:r>
        <w:rPr>
          <w:color w:val="231F20"/>
          <w:w w:val="90"/>
          <w:sz w:val="20"/>
        </w:rPr>
        <w:t>content,</w:t>
      </w:r>
      <w:r>
        <w:rPr>
          <w:color w:val="231F20"/>
          <w:spacing w:val="-8"/>
          <w:w w:val="90"/>
          <w:sz w:val="20"/>
        </w:rPr>
        <w:t> </w:t>
      </w:r>
      <w:r>
        <w:rPr>
          <w:color w:val="231F20"/>
          <w:w w:val="90"/>
          <w:sz w:val="20"/>
        </w:rPr>
        <w:t>228 </w:t>
      </w:r>
      <w:r>
        <w:rPr>
          <w:color w:val="231F20"/>
          <w:sz w:val="20"/>
        </w:rPr>
        <w:t>defining, 113–114</w:t>
      </w:r>
    </w:p>
    <w:p>
      <w:pPr>
        <w:spacing w:after="0" w:line="223" w:lineRule="auto"/>
        <w:jc w:val="left"/>
        <w:rPr>
          <w:sz w:val="20"/>
        </w:rPr>
        <w:sectPr>
          <w:type w:val="continuous"/>
          <w:pgSz w:w="12240" w:h="15840"/>
          <w:pgMar w:header="0" w:footer="717" w:top="460" w:bottom="280" w:left="0" w:right="0"/>
          <w:cols w:num="2" w:equalWidth="0">
            <w:col w:w="6609" w:space="40"/>
            <w:col w:w="5591"/>
          </w:cols>
        </w:sectPr>
      </w:pPr>
    </w:p>
    <w:p>
      <w:pPr>
        <w:pStyle w:val="BodyText"/>
        <w:spacing w:before="10"/>
        <w:rPr>
          <w:sz w:val="9"/>
        </w:rPr>
      </w:pPr>
    </w:p>
    <w:p>
      <w:pPr>
        <w:pStyle w:val="BodyText"/>
        <w:spacing w:after="0"/>
        <w:rPr>
          <w:sz w:val="9"/>
        </w:rPr>
        <w:sectPr>
          <w:pgSz w:w="12240" w:h="15840"/>
          <w:pgMar w:header="0" w:footer="716" w:top="1080" w:bottom="900" w:left="0" w:right="0"/>
        </w:sectPr>
      </w:pPr>
    </w:p>
    <w:p>
      <w:pPr>
        <w:spacing w:line="223" w:lineRule="auto" w:before="123"/>
        <w:ind w:left="3169" w:right="1090" w:firstLine="0"/>
        <w:jc w:val="left"/>
        <w:rPr>
          <w:sz w:val="20"/>
        </w:rPr>
      </w:pPr>
      <w:r>
        <w:rPr>
          <w:color w:val="231F20"/>
          <w:spacing w:val="-4"/>
          <w:sz w:val="20"/>
        </w:rPr>
        <w:t>in</w:t>
      </w:r>
      <w:r>
        <w:rPr>
          <w:color w:val="231F20"/>
          <w:spacing w:val="-9"/>
          <w:sz w:val="20"/>
        </w:rPr>
        <w:t> </w:t>
      </w:r>
      <w:r>
        <w:rPr>
          <w:color w:val="231F20"/>
          <w:spacing w:val="-4"/>
          <w:sz w:val="20"/>
        </w:rPr>
        <w:t>a</w:t>
      </w:r>
      <w:r>
        <w:rPr>
          <w:color w:val="231F20"/>
          <w:spacing w:val="-8"/>
          <w:sz w:val="20"/>
        </w:rPr>
        <w:t> </w:t>
      </w:r>
      <w:r>
        <w:rPr>
          <w:color w:val="231F20"/>
          <w:spacing w:val="-4"/>
          <w:sz w:val="20"/>
        </w:rPr>
        <w:t>lab</w:t>
      </w:r>
      <w:r>
        <w:rPr>
          <w:color w:val="231F20"/>
          <w:spacing w:val="-9"/>
          <w:sz w:val="20"/>
        </w:rPr>
        <w:t> </w:t>
      </w:r>
      <w:r>
        <w:rPr>
          <w:color w:val="231F20"/>
          <w:spacing w:val="-4"/>
          <w:sz w:val="20"/>
        </w:rPr>
        <w:t>mission</w:t>
      </w:r>
      <w:r>
        <w:rPr>
          <w:color w:val="231F20"/>
          <w:spacing w:val="-8"/>
          <w:sz w:val="20"/>
        </w:rPr>
        <w:t> </w:t>
      </w:r>
      <w:r>
        <w:rPr>
          <w:color w:val="231F20"/>
          <w:spacing w:val="-4"/>
          <w:sz w:val="20"/>
        </w:rPr>
        <w:t>statement,</w:t>
      </w:r>
      <w:r>
        <w:rPr>
          <w:color w:val="231F20"/>
          <w:spacing w:val="-9"/>
          <w:sz w:val="20"/>
        </w:rPr>
        <w:t> </w:t>
      </w:r>
      <w:r>
        <w:rPr>
          <w:color w:val="231F20"/>
          <w:spacing w:val="-4"/>
          <w:sz w:val="20"/>
        </w:rPr>
        <w:t>54 </w:t>
      </w:r>
      <w:r>
        <w:rPr>
          <w:color w:val="231F20"/>
          <w:w w:val="90"/>
          <w:sz w:val="20"/>
        </w:rPr>
        <w:t>for</w:t>
      </w:r>
      <w:r>
        <w:rPr>
          <w:color w:val="231F20"/>
          <w:spacing w:val="-8"/>
          <w:w w:val="90"/>
          <w:sz w:val="20"/>
        </w:rPr>
        <w:t> </w:t>
      </w:r>
      <w:r>
        <w:rPr>
          <w:color w:val="231F20"/>
          <w:w w:val="90"/>
          <w:sz w:val="20"/>
        </w:rPr>
        <w:t>leadership</w:t>
      </w:r>
      <w:r>
        <w:rPr>
          <w:color w:val="231F20"/>
          <w:spacing w:val="-7"/>
          <w:w w:val="90"/>
          <w:sz w:val="20"/>
        </w:rPr>
        <w:t> </w:t>
      </w:r>
      <w:r>
        <w:rPr>
          <w:color w:val="231F20"/>
          <w:w w:val="90"/>
          <w:sz w:val="20"/>
        </w:rPr>
        <w:t>development,</w:t>
      </w:r>
      <w:r>
        <w:rPr>
          <w:color w:val="231F20"/>
          <w:spacing w:val="-8"/>
          <w:w w:val="90"/>
          <w:sz w:val="20"/>
        </w:rPr>
        <w:t> </w:t>
      </w:r>
      <w:r>
        <w:rPr>
          <w:color w:val="231F20"/>
          <w:w w:val="90"/>
          <w:sz w:val="20"/>
        </w:rPr>
        <w:t>51</w:t>
      </w:r>
    </w:p>
    <w:p>
      <w:pPr>
        <w:spacing w:line="207" w:lineRule="exact" w:before="0"/>
        <w:ind w:left="2900" w:right="0" w:firstLine="0"/>
        <w:jc w:val="left"/>
        <w:rPr>
          <w:sz w:val="20"/>
        </w:rPr>
      </w:pPr>
      <w:r>
        <w:rPr>
          <w:color w:val="231F20"/>
          <w:w w:val="90"/>
          <w:sz w:val="20"/>
        </w:rPr>
        <w:t>governing</w:t>
      </w:r>
      <w:r>
        <w:rPr>
          <w:color w:val="231F20"/>
          <w:spacing w:val="-2"/>
          <w:sz w:val="20"/>
        </w:rPr>
        <w:t> board</w:t>
      </w:r>
    </w:p>
    <w:p>
      <w:pPr>
        <w:spacing w:line="223" w:lineRule="auto" w:before="4"/>
        <w:ind w:left="3169" w:right="1090" w:firstLine="0"/>
        <w:jc w:val="left"/>
        <w:rPr>
          <w:sz w:val="20"/>
        </w:rPr>
      </w:pPr>
      <w:r>
        <w:rPr>
          <w:color w:val="231F20"/>
          <w:w w:val="90"/>
          <w:sz w:val="20"/>
        </w:rPr>
        <w:t>role</w:t>
      </w:r>
      <w:r>
        <w:rPr>
          <w:color w:val="231F20"/>
          <w:spacing w:val="-6"/>
          <w:w w:val="90"/>
          <w:sz w:val="20"/>
        </w:rPr>
        <w:t> </w:t>
      </w:r>
      <w:r>
        <w:rPr>
          <w:color w:val="231F20"/>
          <w:w w:val="90"/>
          <w:sz w:val="20"/>
        </w:rPr>
        <w:t>in</w:t>
      </w:r>
      <w:r>
        <w:rPr>
          <w:color w:val="231F20"/>
          <w:spacing w:val="-6"/>
          <w:w w:val="90"/>
          <w:sz w:val="20"/>
        </w:rPr>
        <w:t> </w:t>
      </w:r>
      <w:r>
        <w:rPr>
          <w:color w:val="231F20"/>
          <w:w w:val="90"/>
          <w:sz w:val="20"/>
        </w:rPr>
        <w:t>review</w:t>
      </w:r>
      <w:r>
        <w:rPr>
          <w:color w:val="231F20"/>
          <w:spacing w:val="-6"/>
          <w:w w:val="90"/>
          <w:sz w:val="20"/>
        </w:rPr>
        <w:t> </w:t>
      </w:r>
      <w:r>
        <w:rPr>
          <w:color w:val="231F20"/>
          <w:w w:val="90"/>
          <w:sz w:val="20"/>
        </w:rPr>
        <w:t>process,</w:t>
      </w:r>
      <w:r>
        <w:rPr>
          <w:color w:val="231F20"/>
          <w:spacing w:val="-6"/>
          <w:w w:val="90"/>
          <w:sz w:val="20"/>
        </w:rPr>
        <w:t> </w:t>
      </w:r>
      <w:r>
        <w:rPr>
          <w:color w:val="231F20"/>
          <w:w w:val="90"/>
          <w:sz w:val="20"/>
        </w:rPr>
        <w:t>40 </w:t>
      </w:r>
      <w:r>
        <w:rPr>
          <w:color w:val="231F20"/>
          <w:sz w:val="20"/>
        </w:rPr>
        <w:t>university, 26</w:t>
      </w:r>
    </w:p>
    <w:p>
      <w:pPr>
        <w:spacing w:line="223" w:lineRule="auto" w:before="2"/>
        <w:ind w:left="2900" w:right="1090" w:firstLine="0"/>
        <w:jc w:val="left"/>
        <w:rPr>
          <w:sz w:val="20"/>
        </w:rPr>
      </w:pPr>
      <w:r>
        <w:rPr>
          <w:color w:val="231F20"/>
          <w:spacing w:val="-2"/>
          <w:sz w:val="20"/>
        </w:rPr>
        <w:t>governing</w:t>
      </w:r>
      <w:r>
        <w:rPr>
          <w:color w:val="231F20"/>
          <w:spacing w:val="-11"/>
          <w:sz w:val="20"/>
        </w:rPr>
        <w:t> </w:t>
      </w:r>
      <w:r>
        <w:rPr>
          <w:color w:val="231F20"/>
          <w:spacing w:val="-2"/>
          <w:sz w:val="20"/>
        </w:rPr>
        <w:t>bodies,</w:t>
      </w:r>
      <w:r>
        <w:rPr>
          <w:color w:val="231F20"/>
          <w:spacing w:val="-10"/>
          <w:sz w:val="20"/>
        </w:rPr>
        <w:t> </w:t>
      </w:r>
      <w:r>
        <w:rPr>
          <w:color w:val="231F20"/>
          <w:spacing w:val="-2"/>
          <w:sz w:val="20"/>
        </w:rPr>
        <w:t>faculty,</w:t>
      </w:r>
      <w:r>
        <w:rPr>
          <w:color w:val="231F20"/>
          <w:spacing w:val="-11"/>
          <w:sz w:val="20"/>
        </w:rPr>
        <w:t> </w:t>
      </w:r>
      <w:r>
        <w:rPr>
          <w:color w:val="231F20"/>
          <w:spacing w:val="-2"/>
          <w:sz w:val="20"/>
        </w:rPr>
        <w:t>30–31 </w:t>
      </w:r>
      <w:r>
        <w:rPr>
          <w:color w:val="231F20"/>
          <w:w w:val="90"/>
          <w:sz w:val="20"/>
        </w:rPr>
        <w:t>grading,</w:t>
      </w:r>
      <w:r>
        <w:rPr>
          <w:color w:val="231F20"/>
          <w:spacing w:val="-7"/>
          <w:w w:val="90"/>
          <w:sz w:val="20"/>
        </w:rPr>
        <w:t> </w:t>
      </w:r>
      <w:r>
        <w:rPr>
          <w:color w:val="231F20"/>
          <w:w w:val="90"/>
          <w:sz w:val="20"/>
        </w:rPr>
        <w:t>by</w:t>
      </w:r>
      <w:r>
        <w:rPr>
          <w:color w:val="231F20"/>
          <w:spacing w:val="-7"/>
          <w:w w:val="90"/>
          <w:sz w:val="20"/>
        </w:rPr>
        <w:t> </w:t>
      </w:r>
      <w:r>
        <w:rPr>
          <w:color w:val="231F20"/>
          <w:w w:val="90"/>
          <w:sz w:val="20"/>
        </w:rPr>
        <w:t>teaching</w:t>
      </w:r>
      <w:r>
        <w:rPr>
          <w:color w:val="231F20"/>
          <w:spacing w:val="-7"/>
          <w:w w:val="90"/>
          <w:sz w:val="20"/>
        </w:rPr>
        <w:t> </w:t>
      </w:r>
      <w:r>
        <w:rPr>
          <w:color w:val="231F20"/>
          <w:w w:val="90"/>
          <w:sz w:val="20"/>
        </w:rPr>
        <w:t>assistants,</w:t>
      </w:r>
      <w:r>
        <w:rPr>
          <w:color w:val="231F20"/>
          <w:spacing w:val="-7"/>
          <w:w w:val="90"/>
          <w:sz w:val="20"/>
        </w:rPr>
        <w:t> </w:t>
      </w:r>
      <w:r>
        <w:rPr>
          <w:color w:val="231F20"/>
          <w:w w:val="90"/>
          <w:sz w:val="20"/>
        </w:rPr>
        <w:t>232</w:t>
      </w:r>
    </w:p>
    <w:p>
      <w:pPr>
        <w:spacing w:line="223" w:lineRule="auto" w:before="1"/>
        <w:ind w:left="3169" w:right="0" w:hanging="270"/>
        <w:jc w:val="left"/>
        <w:rPr>
          <w:sz w:val="20"/>
        </w:rPr>
      </w:pPr>
      <w:r>
        <w:rPr>
          <w:color w:val="231F20"/>
          <w:w w:val="90"/>
          <w:sz w:val="20"/>
        </w:rPr>
        <w:t>graduate</w:t>
      </w:r>
      <w:r>
        <w:rPr>
          <w:color w:val="231F20"/>
          <w:spacing w:val="-4"/>
          <w:w w:val="90"/>
          <w:sz w:val="20"/>
        </w:rPr>
        <w:t> </w:t>
      </w:r>
      <w:r>
        <w:rPr>
          <w:color w:val="231F20"/>
          <w:w w:val="90"/>
          <w:sz w:val="20"/>
        </w:rPr>
        <w:t>students.</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5"/>
          <w:w w:val="90"/>
          <w:sz w:val="20"/>
        </w:rPr>
        <w:t> </w:t>
      </w:r>
      <w:r>
        <w:rPr>
          <w:color w:val="231F20"/>
          <w:w w:val="90"/>
          <w:sz w:val="20"/>
        </w:rPr>
        <w:t>students;</w:t>
      </w:r>
      <w:r>
        <w:rPr>
          <w:color w:val="231F20"/>
          <w:spacing w:val="-4"/>
          <w:w w:val="90"/>
          <w:sz w:val="20"/>
        </w:rPr>
        <w:t> </w:t>
      </w:r>
      <w:r>
        <w:rPr>
          <w:color w:val="231F20"/>
          <w:w w:val="90"/>
          <w:sz w:val="20"/>
        </w:rPr>
        <w:t>teaching </w:t>
      </w:r>
      <w:r>
        <w:rPr>
          <w:color w:val="231F20"/>
          <w:sz w:val="20"/>
        </w:rPr>
        <w:t>assistants (TAs)</w:t>
      </w:r>
    </w:p>
    <w:p>
      <w:pPr>
        <w:spacing w:line="223" w:lineRule="auto" w:before="2"/>
        <w:ind w:left="3169" w:right="1090" w:firstLine="0"/>
        <w:jc w:val="left"/>
        <w:rPr>
          <w:sz w:val="20"/>
        </w:rPr>
      </w:pPr>
      <w:r>
        <w:rPr>
          <w:color w:val="231F20"/>
          <w:w w:val="90"/>
          <w:sz w:val="20"/>
        </w:rPr>
        <w:t>assisting</w:t>
      </w:r>
      <w:r>
        <w:rPr>
          <w:color w:val="231F20"/>
          <w:spacing w:val="-8"/>
          <w:w w:val="90"/>
          <w:sz w:val="20"/>
        </w:rPr>
        <w:t> </w:t>
      </w:r>
      <w:r>
        <w:rPr>
          <w:color w:val="231F20"/>
          <w:w w:val="90"/>
          <w:sz w:val="20"/>
        </w:rPr>
        <w:t>with</w:t>
      </w:r>
      <w:r>
        <w:rPr>
          <w:color w:val="231F20"/>
          <w:spacing w:val="-7"/>
          <w:w w:val="90"/>
          <w:sz w:val="20"/>
        </w:rPr>
        <w:t> </w:t>
      </w:r>
      <w:r>
        <w:rPr>
          <w:color w:val="231F20"/>
          <w:w w:val="90"/>
          <w:sz w:val="20"/>
        </w:rPr>
        <w:t>collaborations,</w:t>
      </w:r>
      <w:r>
        <w:rPr>
          <w:color w:val="231F20"/>
          <w:spacing w:val="-8"/>
          <w:w w:val="90"/>
          <w:sz w:val="20"/>
        </w:rPr>
        <w:t> </w:t>
      </w:r>
      <w:r>
        <w:rPr>
          <w:color w:val="231F20"/>
          <w:w w:val="90"/>
          <w:sz w:val="20"/>
        </w:rPr>
        <w:t>208 </w:t>
      </w:r>
      <w:r>
        <w:rPr>
          <w:color w:val="231F20"/>
          <w:sz w:val="20"/>
        </w:rPr>
        <w:t>gaining access to, 36</w:t>
      </w:r>
    </w:p>
    <w:p>
      <w:pPr>
        <w:spacing w:line="223" w:lineRule="auto" w:before="1"/>
        <w:ind w:left="3169" w:right="1175" w:firstLine="0"/>
        <w:jc w:val="left"/>
        <w:rPr>
          <w:sz w:val="20"/>
        </w:rPr>
      </w:pPr>
      <w:r>
        <w:rPr>
          <w:color w:val="231F20"/>
          <w:sz w:val="20"/>
        </w:rPr>
        <w:t>lab status of, 77–78 </w:t>
      </w:r>
      <w:r>
        <w:rPr>
          <w:color w:val="231F20"/>
          <w:w w:val="90"/>
          <w:sz w:val="20"/>
        </w:rPr>
        <w:t>mentoring, 80–81, 103–104 protecting</w:t>
      </w:r>
      <w:r>
        <w:rPr>
          <w:color w:val="231F20"/>
          <w:spacing w:val="-6"/>
          <w:w w:val="90"/>
          <w:sz w:val="20"/>
        </w:rPr>
        <w:t> </w:t>
      </w:r>
      <w:r>
        <w:rPr>
          <w:color w:val="231F20"/>
          <w:w w:val="90"/>
          <w:sz w:val="20"/>
        </w:rPr>
        <w:t>the</w:t>
      </w:r>
      <w:r>
        <w:rPr>
          <w:color w:val="231F20"/>
          <w:spacing w:val="-6"/>
          <w:w w:val="90"/>
          <w:sz w:val="20"/>
        </w:rPr>
        <w:t> </w:t>
      </w:r>
      <w:r>
        <w:rPr>
          <w:color w:val="231F20"/>
          <w:w w:val="90"/>
          <w:sz w:val="20"/>
        </w:rPr>
        <w:t>rights</w:t>
      </w:r>
      <w:r>
        <w:rPr>
          <w:color w:val="231F20"/>
          <w:spacing w:val="-6"/>
          <w:w w:val="90"/>
          <w:sz w:val="20"/>
        </w:rPr>
        <w:t> </w:t>
      </w:r>
      <w:r>
        <w:rPr>
          <w:color w:val="231F20"/>
          <w:w w:val="90"/>
          <w:sz w:val="20"/>
        </w:rPr>
        <w:t>of,</w:t>
      </w:r>
      <w:r>
        <w:rPr>
          <w:color w:val="231F20"/>
          <w:spacing w:val="-6"/>
          <w:w w:val="90"/>
          <w:sz w:val="20"/>
        </w:rPr>
        <w:t> </w:t>
      </w:r>
      <w:r>
        <w:rPr>
          <w:color w:val="231F20"/>
          <w:w w:val="90"/>
          <w:sz w:val="20"/>
        </w:rPr>
        <w:t>197 </w:t>
      </w:r>
      <w:r>
        <w:rPr>
          <w:color w:val="231F20"/>
          <w:sz w:val="20"/>
        </w:rPr>
        <w:t>recruiting, 80–81</w:t>
      </w:r>
    </w:p>
    <w:p>
      <w:pPr>
        <w:spacing w:line="223" w:lineRule="auto" w:before="3"/>
        <w:ind w:left="3169" w:right="1090" w:firstLine="0"/>
        <w:jc w:val="left"/>
        <w:rPr>
          <w:sz w:val="20"/>
        </w:rPr>
      </w:pPr>
      <w:r>
        <w:rPr>
          <w:color w:val="231F20"/>
          <w:w w:val="90"/>
          <w:sz w:val="20"/>
        </w:rPr>
        <w:t>screening</w:t>
      </w:r>
      <w:r>
        <w:rPr>
          <w:color w:val="231F20"/>
          <w:spacing w:val="-8"/>
          <w:w w:val="90"/>
          <w:sz w:val="20"/>
        </w:rPr>
        <w:t> </w:t>
      </w:r>
      <w:r>
        <w:rPr>
          <w:color w:val="231F20"/>
          <w:w w:val="90"/>
          <w:sz w:val="20"/>
        </w:rPr>
        <w:t>applicants,</w:t>
      </w:r>
      <w:r>
        <w:rPr>
          <w:color w:val="231F20"/>
          <w:spacing w:val="-7"/>
          <w:w w:val="90"/>
          <w:sz w:val="20"/>
        </w:rPr>
        <w:t> </w:t>
      </w:r>
      <w:r>
        <w:rPr>
          <w:color w:val="231F20"/>
          <w:w w:val="90"/>
          <w:sz w:val="20"/>
        </w:rPr>
        <w:t>82–</w:t>
      </w:r>
      <w:r>
        <w:rPr>
          <w:color w:val="231F20"/>
          <w:w w:val="90"/>
          <w:sz w:val="20"/>
        </w:rPr>
        <w:t>83 </w:t>
      </w:r>
      <w:r>
        <w:rPr>
          <w:color w:val="231F20"/>
          <w:sz w:val="20"/>
        </w:rPr>
        <w:t>staffing</w:t>
      </w:r>
      <w:r>
        <w:rPr>
          <w:color w:val="231F20"/>
          <w:spacing w:val="-13"/>
          <w:sz w:val="20"/>
        </w:rPr>
        <w:t> </w:t>
      </w:r>
      <w:r>
        <w:rPr>
          <w:color w:val="231F20"/>
          <w:sz w:val="20"/>
        </w:rPr>
        <w:t>needs</w:t>
      </w:r>
      <w:r>
        <w:rPr>
          <w:color w:val="231F20"/>
          <w:spacing w:val="-12"/>
          <w:sz w:val="20"/>
        </w:rPr>
        <w:t> </w:t>
      </w:r>
      <w:r>
        <w:rPr>
          <w:color w:val="231F20"/>
          <w:sz w:val="20"/>
        </w:rPr>
        <w:t>for,</w:t>
      </w:r>
      <w:r>
        <w:rPr>
          <w:color w:val="231F20"/>
          <w:spacing w:val="-13"/>
          <w:sz w:val="20"/>
        </w:rPr>
        <w:t> </w:t>
      </w:r>
      <w:r>
        <w:rPr>
          <w:color w:val="231F20"/>
          <w:sz w:val="20"/>
        </w:rPr>
        <w:t>78–79</w:t>
      </w:r>
    </w:p>
    <w:p>
      <w:pPr>
        <w:spacing w:line="223" w:lineRule="auto" w:before="2"/>
        <w:ind w:left="3169" w:right="1090" w:hanging="270"/>
        <w:jc w:val="left"/>
        <w:rPr>
          <w:sz w:val="20"/>
        </w:rPr>
      </w:pPr>
      <w:r>
        <w:rPr>
          <w:color w:val="231F20"/>
          <w:w w:val="90"/>
          <w:sz w:val="20"/>
        </w:rPr>
        <w:t>grants,</w:t>
      </w:r>
      <w:r>
        <w:rPr>
          <w:color w:val="231F20"/>
          <w:spacing w:val="-3"/>
          <w:w w:val="90"/>
          <w:sz w:val="20"/>
        </w:rPr>
        <w:t> </w:t>
      </w:r>
      <w:r>
        <w:rPr>
          <w:color w:val="231F20"/>
          <w:w w:val="90"/>
          <w:sz w:val="20"/>
        </w:rPr>
        <w:t>42.</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R01</w:t>
      </w:r>
      <w:r>
        <w:rPr>
          <w:color w:val="231F20"/>
          <w:spacing w:val="-3"/>
          <w:w w:val="90"/>
          <w:sz w:val="20"/>
        </w:rPr>
        <w:t> </w:t>
      </w:r>
      <w:r>
        <w:rPr>
          <w:color w:val="231F20"/>
          <w:w w:val="90"/>
          <w:sz w:val="20"/>
        </w:rPr>
        <w:t>grant </w:t>
      </w:r>
      <w:r>
        <w:rPr>
          <w:color w:val="231F20"/>
          <w:sz w:val="20"/>
        </w:rPr>
        <w:t>modular, 168</w:t>
      </w:r>
    </w:p>
    <w:p>
      <w:pPr>
        <w:spacing w:line="207" w:lineRule="exact" w:before="0"/>
        <w:ind w:left="3169" w:right="0" w:firstLine="0"/>
        <w:jc w:val="left"/>
        <w:rPr>
          <w:sz w:val="20"/>
        </w:rPr>
      </w:pPr>
      <w:r>
        <w:rPr>
          <w:color w:val="231F20"/>
          <w:w w:val="90"/>
          <w:sz w:val="20"/>
        </w:rPr>
        <w:t>proposals,</w:t>
      </w:r>
      <w:r>
        <w:rPr>
          <w:color w:val="231F20"/>
          <w:spacing w:val="-3"/>
          <w:w w:val="90"/>
          <w:sz w:val="20"/>
        </w:rPr>
        <w:t> </w:t>
      </w:r>
      <w:r>
        <w:rPr>
          <w:color w:val="231F20"/>
          <w:w w:val="90"/>
          <w:sz w:val="20"/>
        </w:rPr>
        <w:t>101–</w:t>
      </w:r>
      <w:r>
        <w:rPr>
          <w:color w:val="231F20"/>
          <w:spacing w:val="-5"/>
          <w:w w:val="90"/>
          <w:sz w:val="20"/>
        </w:rPr>
        <w:t>102</w:t>
      </w:r>
    </w:p>
    <w:p>
      <w:pPr>
        <w:spacing w:line="223" w:lineRule="auto" w:before="5"/>
        <w:ind w:left="3169" w:right="390" w:firstLine="0"/>
        <w:jc w:val="left"/>
        <w:rPr>
          <w:sz w:val="20"/>
        </w:rPr>
      </w:pPr>
      <w:r>
        <w:rPr>
          <w:color w:val="231F20"/>
          <w:w w:val="90"/>
          <w:sz w:val="20"/>
        </w:rPr>
        <w:t>record</w:t>
      </w:r>
      <w:r>
        <w:rPr>
          <w:color w:val="231F20"/>
          <w:spacing w:val="-5"/>
          <w:w w:val="90"/>
          <w:sz w:val="20"/>
        </w:rPr>
        <w:t> </w:t>
      </w:r>
      <w:r>
        <w:rPr>
          <w:color w:val="231F20"/>
          <w:w w:val="90"/>
          <w:sz w:val="20"/>
        </w:rPr>
        <w:t>keeping</w:t>
      </w:r>
      <w:r>
        <w:rPr>
          <w:color w:val="231F20"/>
          <w:spacing w:val="-5"/>
          <w:w w:val="90"/>
          <w:sz w:val="20"/>
        </w:rPr>
        <w:t> </w:t>
      </w:r>
      <w:r>
        <w:rPr>
          <w:color w:val="231F20"/>
          <w:w w:val="90"/>
          <w:sz w:val="20"/>
        </w:rPr>
        <w:t>associated</w:t>
      </w:r>
      <w:r>
        <w:rPr>
          <w:color w:val="231F20"/>
          <w:spacing w:val="-5"/>
          <w:w w:val="90"/>
          <w:sz w:val="20"/>
        </w:rPr>
        <w:t> </w:t>
      </w:r>
      <w:r>
        <w:rPr>
          <w:color w:val="231F20"/>
          <w:w w:val="90"/>
          <w:sz w:val="20"/>
        </w:rPr>
        <w:t>with,</w:t>
      </w:r>
      <w:r>
        <w:rPr>
          <w:color w:val="231F20"/>
          <w:spacing w:val="-5"/>
          <w:w w:val="90"/>
          <w:sz w:val="20"/>
        </w:rPr>
        <w:t> </w:t>
      </w:r>
      <w:r>
        <w:rPr>
          <w:color w:val="231F20"/>
          <w:w w:val="90"/>
          <w:sz w:val="20"/>
        </w:rPr>
        <w:t>144 </w:t>
      </w:r>
      <w:r>
        <w:rPr>
          <w:color w:val="231F20"/>
          <w:sz w:val="20"/>
        </w:rPr>
        <w:t>support of, 38–39</w:t>
      </w:r>
    </w:p>
    <w:p>
      <w:pPr>
        <w:spacing w:line="223" w:lineRule="auto" w:before="1"/>
        <w:ind w:left="2900" w:right="1079" w:firstLine="0"/>
        <w:jc w:val="left"/>
        <w:rPr>
          <w:sz w:val="20"/>
        </w:rPr>
      </w:pPr>
      <w:r>
        <w:rPr>
          <w:color w:val="231F20"/>
          <w:w w:val="90"/>
          <w:sz w:val="20"/>
        </w:rPr>
        <w:t>grants</w:t>
      </w:r>
      <w:r>
        <w:rPr>
          <w:color w:val="231F20"/>
          <w:spacing w:val="-5"/>
          <w:w w:val="90"/>
          <w:sz w:val="20"/>
        </w:rPr>
        <w:t> </w:t>
      </w:r>
      <w:r>
        <w:rPr>
          <w:color w:val="231F20"/>
          <w:w w:val="90"/>
          <w:sz w:val="20"/>
        </w:rPr>
        <w:t>and</w:t>
      </w:r>
      <w:r>
        <w:rPr>
          <w:color w:val="231F20"/>
          <w:spacing w:val="-5"/>
          <w:w w:val="90"/>
          <w:sz w:val="20"/>
        </w:rPr>
        <w:t> </w:t>
      </w:r>
      <w:r>
        <w:rPr>
          <w:color w:val="231F20"/>
          <w:w w:val="90"/>
          <w:sz w:val="20"/>
        </w:rPr>
        <w:t>contracts</w:t>
      </w:r>
      <w:r>
        <w:rPr>
          <w:color w:val="231F20"/>
          <w:spacing w:val="-5"/>
          <w:w w:val="90"/>
          <w:sz w:val="20"/>
        </w:rPr>
        <w:t> </w:t>
      </w:r>
      <w:r>
        <w:rPr>
          <w:color w:val="231F20"/>
          <w:w w:val="90"/>
          <w:sz w:val="20"/>
        </w:rPr>
        <w:t>office,</w:t>
      </w:r>
      <w:r>
        <w:rPr>
          <w:color w:val="231F20"/>
          <w:spacing w:val="-5"/>
          <w:w w:val="90"/>
          <w:sz w:val="20"/>
        </w:rPr>
        <w:t> </w:t>
      </w:r>
      <w:r>
        <w:rPr>
          <w:color w:val="231F20"/>
          <w:w w:val="90"/>
          <w:sz w:val="20"/>
        </w:rPr>
        <w:t>32–</w:t>
      </w:r>
      <w:r>
        <w:rPr>
          <w:color w:val="231F20"/>
          <w:w w:val="90"/>
          <w:sz w:val="20"/>
        </w:rPr>
        <w:t>33 </w:t>
      </w:r>
      <w:r>
        <w:rPr>
          <w:color w:val="231F20"/>
          <w:sz w:val="20"/>
        </w:rPr>
        <w:t>group</w:t>
      </w:r>
      <w:r>
        <w:rPr>
          <w:color w:val="231F20"/>
          <w:spacing w:val="-13"/>
          <w:sz w:val="20"/>
        </w:rPr>
        <w:t> </w:t>
      </w:r>
      <w:r>
        <w:rPr>
          <w:color w:val="231F20"/>
          <w:sz w:val="20"/>
        </w:rPr>
        <w:t>activities,</w:t>
      </w:r>
      <w:r>
        <w:rPr>
          <w:color w:val="231F20"/>
          <w:spacing w:val="-12"/>
          <w:sz w:val="20"/>
        </w:rPr>
        <w:t> </w:t>
      </w:r>
      <w:r>
        <w:rPr>
          <w:color w:val="231F20"/>
          <w:sz w:val="20"/>
        </w:rPr>
        <w:t>informal,</w:t>
      </w:r>
      <w:r>
        <w:rPr>
          <w:color w:val="231F20"/>
          <w:spacing w:val="-13"/>
          <w:sz w:val="20"/>
        </w:rPr>
        <w:t> </w:t>
      </w:r>
      <w:r>
        <w:rPr>
          <w:color w:val="231F20"/>
          <w:sz w:val="20"/>
        </w:rPr>
        <w:t>60 group</w:t>
      </w:r>
      <w:r>
        <w:rPr>
          <w:color w:val="231F20"/>
          <w:spacing w:val="-13"/>
          <w:sz w:val="20"/>
        </w:rPr>
        <w:t> </w:t>
      </w:r>
      <w:r>
        <w:rPr>
          <w:color w:val="231F20"/>
          <w:sz w:val="20"/>
        </w:rPr>
        <w:t>examinations,</w:t>
      </w:r>
      <w:r>
        <w:rPr>
          <w:color w:val="231F20"/>
          <w:spacing w:val="-12"/>
          <w:sz w:val="20"/>
        </w:rPr>
        <w:t> </w:t>
      </w:r>
      <w:r>
        <w:rPr>
          <w:color w:val="231F20"/>
          <w:sz w:val="20"/>
        </w:rPr>
        <w:t>225 </w:t>
      </w:r>
      <w:r>
        <w:rPr>
          <w:color w:val="231F20"/>
          <w:spacing w:val="-2"/>
          <w:sz w:val="20"/>
        </w:rPr>
        <w:t>guidelines,</w:t>
      </w:r>
      <w:r>
        <w:rPr>
          <w:color w:val="231F20"/>
          <w:spacing w:val="-8"/>
          <w:sz w:val="20"/>
        </w:rPr>
        <w:t> </w:t>
      </w:r>
      <w:r>
        <w:rPr>
          <w:color w:val="231F20"/>
          <w:spacing w:val="-2"/>
          <w:sz w:val="20"/>
        </w:rPr>
        <w:t>for</w:t>
      </w:r>
      <w:r>
        <w:rPr>
          <w:color w:val="231F20"/>
          <w:spacing w:val="-8"/>
          <w:sz w:val="20"/>
        </w:rPr>
        <w:t> </w:t>
      </w:r>
      <w:r>
        <w:rPr>
          <w:color w:val="231F20"/>
          <w:spacing w:val="-2"/>
          <w:sz w:val="20"/>
        </w:rPr>
        <w:t>authorship,</w:t>
      </w:r>
      <w:r>
        <w:rPr>
          <w:color w:val="231F20"/>
          <w:spacing w:val="-8"/>
          <w:sz w:val="20"/>
        </w:rPr>
        <w:t> </w:t>
      </w:r>
      <w:r>
        <w:rPr>
          <w:color w:val="231F20"/>
          <w:spacing w:val="-2"/>
          <w:sz w:val="20"/>
        </w:rPr>
        <w:t>65</w:t>
      </w:r>
    </w:p>
    <w:p>
      <w:pPr>
        <w:pStyle w:val="Heading3"/>
        <w:spacing w:before="132"/>
      </w:pPr>
      <w:r>
        <w:rPr>
          <w:color w:val="231F20"/>
          <w:spacing w:val="-10"/>
        </w:rPr>
        <w:t>H</w:t>
      </w:r>
    </w:p>
    <w:p>
      <w:pPr>
        <w:spacing w:line="223" w:lineRule="auto" w:before="0"/>
        <w:ind w:left="2900" w:right="1090" w:firstLine="0"/>
        <w:jc w:val="left"/>
        <w:rPr>
          <w:sz w:val="20"/>
        </w:rPr>
      </w:pPr>
      <w:r>
        <w:rPr>
          <w:color w:val="231F20"/>
          <w:w w:val="90"/>
          <w:sz w:val="20"/>
        </w:rPr>
        <w:t>halo</w:t>
      </w:r>
      <w:r>
        <w:rPr>
          <w:color w:val="231F20"/>
          <w:spacing w:val="-3"/>
          <w:w w:val="90"/>
          <w:sz w:val="20"/>
        </w:rPr>
        <w:t> </w:t>
      </w:r>
      <w:r>
        <w:rPr>
          <w:color w:val="231F20"/>
          <w:w w:val="90"/>
          <w:sz w:val="20"/>
        </w:rPr>
        <w:t>effect,</w:t>
      </w:r>
      <w:r>
        <w:rPr>
          <w:color w:val="231F20"/>
          <w:spacing w:val="-3"/>
          <w:w w:val="90"/>
          <w:sz w:val="20"/>
        </w:rPr>
        <w:t> </w:t>
      </w:r>
      <w:r>
        <w:rPr>
          <w:color w:val="231F20"/>
          <w:w w:val="90"/>
          <w:sz w:val="20"/>
        </w:rPr>
        <w:t>during</w:t>
      </w:r>
      <w:r>
        <w:rPr>
          <w:color w:val="231F20"/>
          <w:spacing w:val="-3"/>
          <w:w w:val="90"/>
          <w:sz w:val="20"/>
        </w:rPr>
        <w:t> </w:t>
      </w:r>
      <w:r>
        <w:rPr>
          <w:color w:val="231F20"/>
          <w:w w:val="90"/>
          <w:sz w:val="20"/>
        </w:rPr>
        <w:t>interviewing,</w:t>
      </w:r>
      <w:r>
        <w:rPr>
          <w:color w:val="231F20"/>
          <w:spacing w:val="-3"/>
          <w:w w:val="90"/>
          <w:sz w:val="20"/>
        </w:rPr>
        <w:t> </w:t>
      </w:r>
      <w:r>
        <w:rPr>
          <w:color w:val="231F20"/>
          <w:w w:val="90"/>
          <w:sz w:val="20"/>
        </w:rPr>
        <w:t>89 </w:t>
      </w:r>
      <w:r>
        <w:rPr>
          <w:color w:val="231F20"/>
          <w:sz w:val="20"/>
        </w:rPr>
        <w:t>harassment,</w:t>
      </w:r>
      <w:r>
        <w:rPr>
          <w:color w:val="231F20"/>
          <w:spacing w:val="-2"/>
          <w:sz w:val="20"/>
        </w:rPr>
        <w:t> </w:t>
      </w:r>
      <w:r>
        <w:rPr>
          <w:color w:val="231F20"/>
          <w:sz w:val="20"/>
        </w:rPr>
        <w:t>108–109</w:t>
      </w:r>
    </w:p>
    <w:p>
      <w:pPr>
        <w:spacing w:line="223" w:lineRule="auto" w:before="0"/>
        <w:ind w:left="2900" w:right="1090" w:firstLine="0"/>
        <w:jc w:val="left"/>
        <w:rPr>
          <w:sz w:val="20"/>
        </w:rPr>
      </w:pPr>
      <w:r>
        <w:rPr>
          <w:color w:val="231F20"/>
          <w:w w:val="90"/>
          <w:sz w:val="20"/>
        </w:rPr>
        <w:t>hard</w:t>
      </w:r>
      <w:r>
        <w:rPr>
          <w:color w:val="231F20"/>
          <w:spacing w:val="-8"/>
          <w:w w:val="90"/>
          <w:sz w:val="20"/>
        </w:rPr>
        <w:t> </w:t>
      </w:r>
      <w:r>
        <w:rPr>
          <w:color w:val="231F20"/>
          <w:w w:val="90"/>
          <w:sz w:val="20"/>
        </w:rPr>
        <w:t>money,</w:t>
      </w:r>
      <w:r>
        <w:rPr>
          <w:color w:val="231F20"/>
          <w:spacing w:val="-7"/>
          <w:w w:val="90"/>
          <w:sz w:val="20"/>
        </w:rPr>
        <w:t> </w:t>
      </w:r>
      <w:r>
        <w:rPr>
          <w:color w:val="231F20"/>
          <w:w w:val="90"/>
          <w:sz w:val="20"/>
        </w:rPr>
        <w:t>versus</w:t>
      </w:r>
      <w:r>
        <w:rPr>
          <w:color w:val="231F20"/>
          <w:spacing w:val="-8"/>
          <w:w w:val="90"/>
          <w:sz w:val="20"/>
        </w:rPr>
        <w:t> </w:t>
      </w:r>
      <w:r>
        <w:rPr>
          <w:color w:val="231F20"/>
          <w:w w:val="90"/>
          <w:sz w:val="20"/>
        </w:rPr>
        <w:t>soft</w:t>
      </w:r>
      <w:r>
        <w:rPr>
          <w:color w:val="231F20"/>
          <w:spacing w:val="-7"/>
          <w:w w:val="90"/>
          <w:sz w:val="20"/>
        </w:rPr>
        <w:t> </w:t>
      </w:r>
      <w:r>
        <w:rPr>
          <w:color w:val="231F20"/>
          <w:w w:val="90"/>
          <w:sz w:val="20"/>
        </w:rPr>
        <w:t>money,</w:t>
      </w:r>
      <w:r>
        <w:rPr>
          <w:color w:val="231F20"/>
          <w:spacing w:val="-8"/>
          <w:w w:val="90"/>
          <w:sz w:val="20"/>
        </w:rPr>
        <w:t> </w:t>
      </w:r>
      <w:r>
        <w:rPr>
          <w:color w:val="231F20"/>
          <w:w w:val="90"/>
          <w:sz w:val="20"/>
        </w:rPr>
        <w:t>20 </w:t>
      </w:r>
      <w:r>
        <w:rPr>
          <w:color w:val="231F20"/>
          <w:sz w:val="20"/>
        </w:rPr>
        <w:t>health</w:t>
      </w:r>
      <w:r>
        <w:rPr>
          <w:color w:val="231F20"/>
          <w:spacing w:val="-13"/>
          <w:sz w:val="20"/>
        </w:rPr>
        <w:t> </w:t>
      </w:r>
      <w:r>
        <w:rPr>
          <w:color w:val="231F20"/>
          <w:sz w:val="20"/>
        </w:rPr>
        <w:t>and</w:t>
      </w:r>
      <w:r>
        <w:rPr>
          <w:color w:val="231F20"/>
          <w:spacing w:val="-12"/>
          <w:sz w:val="20"/>
        </w:rPr>
        <w:t> </w:t>
      </w:r>
      <w:r>
        <w:rPr>
          <w:color w:val="231F20"/>
          <w:sz w:val="20"/>
        </w:rPr>
        <w:t>safety</w:t>
      </w:r>
      <w:r>
        <w:rPr>
          <w:color w:val="231F20"/>
          <w:spacing w:val="-13"/>
          <w:sz w:val="20"/>
        </w:rPr>
        <w:t> </w:t>
      </w:r>
      <w:r>
        <w:rPr>
          <w:color w:val="231F20"/>
          <w:sz w:val="20"/>
        </w:rPr>
        <w:t>guidelines,</w:t>
      </w:r>
      <w:r>
        <w:rPr>
          <w:color w:val="231F20"/>
          <w:spacing w:val="-12"/>
          <w:sz w:val="20"/>
        </w:rPr>
        <w:t> </w:t>
      </w:r>
      <w:r>
        <w:rPr>
          <w:color w:val="231F20"/>
          <w:sz w:val="20"/>
        </w:rPr>
        <w:t>32</w:t>
      </w:r>
    </w:p>
    <w:p>
      <w:pPr>
        <w:spacing w:line="207" w:lineRule="exact" w:before="0"/>
        <w:ind w:left="2900" w:right="0" w:firstLine="0"/>
        <w:jc w:val="left"/>
        <w:rPr>
          <w:sz w:val="20"/>
        </w:rPr>
      </w:pPr>
      <w:r>
        <w:rPr>
          <w:color w:val="231F20"/>
          <w:w w:val="90"/>
          <w:sz w:val="20"/>
        </w:rPr>
        <w:t>human</w:t>
      </w:r>
      <w:r>
        <w:rPr>
          <w:color w:val="231F20"/>
          <w:spacing w:val="-3"/>
          <w:sz w:val="20"/>
        </w:rPr>
        <w:t> </w:t>
      </w:r>
      <w:r>
        <w:rPr>
          <w:color w:val="231F20"/>
          <w:w w:val="90"/>
          <w:sz w:val="20"/>
        </w:rPr>
        <w:t>resources</w:t>
      </w:r>
      <w:r>
        <w:rPr>
          <w:color w:val="231F20"/>
          <w:spacing w:val="-2"/>
          <w:sz w:val="20"/>
        </w:rPr>
        <w:t> </w:t>
      </w:r>
      <w:r>
        <w:rPr>
          <w:color w:val="231F20"/>
          <w:w w:val="90"/>
          <w:sz w:val="20"/>
        </w:rPr>
        <w:t>(HR)</w:t>
      </w:r>
      <w:r>
        <w:rPr>
          <w:color w:val="231F20"/>
          <w:spacing w:val="-2"/>
          <w:sz w:val="20"/>
        </w:rPr>
        <w:t> </w:t>
      </w:r>
      <w:r>
        <w:rPr>
          <w:color w:val="231F20"/>
          <w:w w:val="90"/>
          <w:sz w:val="20"/>
        </w:rPr>
        <w:t>office,</w:t>
      </w:r>
      <w:r>
        <w:rPr>
          <w:color w:val="231F20"/>
          <w:spacing w:val="-3"/>
          <w:sz w:val="20"/>
        </w:rPr>
        <w:t> </w:t>
      </w:r>
      <w:r>
        <w:rPr>
          <w:color w:val="231F20"/>
          <w:w w:val="90"/>
          <w:sz w:val="20"/>
        </w:rPr>
        <w:t>33,</w:t>
      </w:r>
      <w:r>
        <w:rPr>
          <w:color w:val="231F20"/>
          <w:spacing w:val="-2"/>
          <w:sz w:val="20"/>
        </w:rPr>
        <w:t> </w:t>
      </w:r>
      <w:r>
        <w:rPr>
          <w:color w:val="231F20"/>
          <w:w w:val="90"/>
          <w:sz w:val="20"/>
        </w:rPr>
        <w:t>77,</w:t>
      </w:r>
      <w:r>
        <w:rPr>
          <w:color w:val="231F20"/>
          <w:spacing w:val="-2"/>
          <w:sz w:val="20"/>
        </w:rPr>
        <w:t> </w:t>
      </w:r>
      <w:r>
        <w:rPr>
          <w:color w:val="231F20"/>
          <w:spacing w:val="-5"/>
          <w:w w:val="90"/>
          <w:sz w:val="20"/>
        </w:rPr>
        <w:t>81</w:t>
      </w:r>
    </w:p>
    <w:p>
      <w:pPr>
        <w:spacing w:line="218" w:lineRule="exact" w:before="0"/>
        <w:ind w:left="2900" w:right="0" w:firstLine="0"/>
        <w:jc w:val="left"/>
        <w:rPr>
          <w:sz w:val="20"/>
        </w:rPr>
      </w:pPr>
      <w:r>
        <w:rPr>
          <w:color w:val="231F20"/>
          <w:w w:val="90"/>
          <w:sz w:val="20"/>
        </w:rPr>
        <w:t>human</w:t>
      </w:r>
      <w:r>
        <w:rPr>
          <w:color w:val="231F20"/>
          <w:spacing w:val="-3"/>
          <w:sz w:val="20"/>
        </w:rPr>
        <w:t> </w:t>
      </w:r>
      <w:r>
        <w:rPr>
          <w:color w:val="231F20"/>
          <w:w w:val="90"/>
          <w:sz w:val="20"/>
        </w:rPr>
        <w:t>subjects</w:t>
      </w:r>
      <w:r>
        <w:rPr>
          <w:color w:val="231F20"/>
          <w:spacing w:val="-3"/>
          <w:sz w:val="20"/>
        </w:rPr>
        <w:t> </w:t>
      </w:r>
      <w:r>
        <w:rPr>
          <w:color w:val="231F20"/>
          <w:w w:val="90"/>
          <w:sz w:val="20"/>
        </w:rPr>
        <w:t>research,</w:t>
      </w:r>
      <w:r>
        <w:rPr>
          <w:color w:val="231F20"/>
          <w:spacing w:val="-3"/>
          <w:sz w:val="20"/>
        </w:rPr>
        <w:t> </w:t>
      </w:r>
      <w:r>
        <w:rPr>
          <w:color w:val="231F20"/>
          <w:w w:val="90"/>
          <w:sz w:val="20"/>
        </w:rPr>
        <w:t>32,</w:t>
      </w:r>
      <w:r>
        <w:rPr>
          <w:color w:val="231F20"/>
          <w:spacing w:val="-3"/>
          <w:sz w:val="20"/>
        </w:rPr>
        <w:t> </w:t>
      </w:r>
      <w:r>
        <w:rPr>
          <w:color w:val="231F20"/>
          <w:spacing w:val="-5"/>
          <w:w w:val="90"/>
          <w:sz w:val="20"/>
        </w:rPr>
        <w:t>37</w:t>
      </w:r>
    </w:p>
    <w:p>
      <w:pPr>
        <w:pStyle w:val="Heading3"/>
        <w:spacing w:before="122"/>
      </w:pPr>
      <w:r>
        <w:rPr>
          <w:color w:val="231F20"/>
          <w:spacing w:val="-10"/>
        </w:rPr>
        <w:t>I</w:t>
      </w:r>
    </w:p>
    <w:p>
      <w:pPr>
        <w:spacing w:line="223" w:lineRule="auto" w:before="0"/>
        <w:ind w:left="2900" w:right="0" w:firstLine="0"/>
        <w:jc w:val="left"/>
        <w:rPr>
          <w:sz w:val="20"/>
        </w:rPr>
      </w:pPr>
      <w:r>
        <w:rPr>
          <w:color w:val="231F20"/>
          <w:w w:val="90"/>
          <w:sz w:val="20"/>
        </w:rPr>
        <w:t>image</w:t>
      </w:r>
      <w:r>
        <w:rPr>
          <w:color w:val="231F20"/>
          <w:spacing w:val="-5"/>
          <w:w w:val="90"/>
          <w:sz w:val="20"/>
        </w:rPr>
        <w:t> </w:t>
      </w:r>
      <w:r>
        <w:rPr>
          <w:color w:val="231F20"/>
          <w:w w:val="90"/>
          <w:sz w:val="20"/>
        </w:rPr>
        <w:t>files,</w:t>
      </w:r>
      <w:r>
        <w:rPr>
          <w:color w:val="231F20"/>
          <w:spacing w:val="-5"/>
          <w:w w:val="90"/>
          <w:sz w:val="20"/>
        </w:rPr>
        <w:t> </w:t>
      </w:r>
      <w:r>
        <w:rPr>
          <w:color w:val="231F20"/>
          <w:w w:val="90"/>
          <w:sz w:val="20"/>
        </w:rPr>
        <w:t>manuscript</w:t>
      </w:r>
      <w:r>
        <w:rPr>
          <w:color w:val="231F20"/>
          <w:spacing w:val="-5"/>
          <w:w w:val="90"/>
          <w:sz w:val="20"/>
        </w:rPr>
        <w:t> </w:t>
      </w:r>
      <w:r>
        <w:rPr>
          <w:color w:val="231F20"/>
          <w:w w:val="90"/>
          <w:sz w:val="20"/>
        </w:rPr>
        <w:t>submission</w:t>
      </w:r>
      <w:r>
        <w:rPr>
          <w:color w:val="231F20"/>
          <w:spacing w:val="-5"/>
          <w:w w:val="90"/>
          <w:sz w:val="20"/>
        </w:rPr>
        <w:t> </w:t>
      </w:r>
      <w:r>
        <w:rPr>
          <w:color w:val="231F20"/>
          <w:w w:val="90"/>
          <w:sz w:val="20"/>
        </w:rPr>
        <w:t>of,</w:t>
      </w:r>
      <w:r>
        <w:rPr>
          <w:color w:val="231F20"/>
          <w:spacing w:val="-5"/>
          <w:w w:val="90"/>
          <w:sz w:val="20"/>
        </w:rPr>
        <w:t> </w:t>
      </w:r>
      <w:r>
        <w:rPr>
          <w:color w:val="231F20"/>
          <w:w w:val="90"/>
          <w:sz w:val="20"/>
        </w:rPr>
        <w:t>181 </w:t>
      </w:r>
      <w:r>
        <w:rPr>
          <w:color w:val="231F20"/>
          <w:sz w:val="20"/>
        </w:rPr>
        <w:t>immigration</w:t>
      </w:r>
      <w:r>
        <w:rPr>
          <w:color w:val="231F20"/>
          <w:spacing w:val="-12"/>
          <w:sz w:val="20"/>
        </w:rPr>
        <w:t> </w:t>
      </w:r>
      <w:r>
        <w:rPr>
          <w:color w:val="231F20"/>
          <w:sz w:val="20"/>
        </w:rPr>
        <w:t>law,</w:t>
      </w:r>
      <w:r>
        <w:rPr>
          <w:color w:val="231F20"/>
          <w:spacing w:val="-12"/>
          <w:sz w:val="20"/>
        </w:rPr>
        <w:t> </w:t>
      </w:r>
      <w:r>
        <w:rPr>
          <w:color w:val="231F20"/>
          <w:sz w:val="20"/>
        </w:rPr>
        <w:t>88,</w:t>
      </w:r>
      <w:r>
        <w:rPr>
          <w:color w:val="231F20"/>
          <w:spacing w:val="-12"/>
          <w:sz w:val="20"/>
        </w:rPr>
        <w:t> </w:t>
      </w:r>
      <w:r>
        <w:rPr>
          <w:color w:val="231F20"/>
          <w:sz w:val="20"/>
        </w:rPr>
        <w:t>91</w:t>
      </w:r>
    </w:p>
    <w:p>
      <w:pPr>
        <w:spacing w:line="223" w:lineRule="auto" w:before="0"/>
        <w:ind w:left="2900" w:right="1433" w:firstLine="0"/>
        <w:jc w:val="left"/>
        <w:rPr>
          <w:sz w:val="20"/>
        </w:rPr>
      </w:pPr>
      <w:r>
        <w:rPr>
          <w:color w:val="231F20"/>
          <w:w w:val="90"/>
          <w:sz w:val="20"/>
        </w:rPr>
        <w:t>impact</w:t>
      </w:r>
      <w:r>
        <w:rPr>
          <w:color w:val="231F20"/>
          <w:spacing w:val="-8"/>
          <w:w w:val="90"/>
          <w:sz w:val="20"/>
        </w:rPr>
        <w:t> </w:t>
      </w:r>
      <w:r>
        <w:rPr>
          <w:color w:val="231F20"/>
          <w:w w:val="90"/>
          <w:sz w:val="20"/>
        </w:rPr>
        <w:t>factors,</w:t>
      </w:r>
      <w:r>
        <w:rPr>
          <w:color w:val="231F20"/>
          <w:spacing w:val="-7"/>
          <w:w w:val="90"/>
          <w:sz w:val="20"/>
        </w:rPr>
        <w:t> </w:t>
      </w:r>
      <w:r>
        <w:rPr>
          <w:color w:val="231F20"/>
          <w:w w:val="90"/>
          <w:sz w:val="20"/>
        </w:rPr>
        <w:t>journal,</w:t>
      </w:r>
      <w:r>
        <w:rPr>
          <w:color w:val="231F20"/>
          <w:spacing w:val="-8"/>
          <w:w w:val="90"/>
          <w:sz w:val="20"/>
        </w:rPr>
        <w:t> </w:t>
      </w:r>
      <w:r>
        <w:rPr>
          <w:color w:val="231F20"/>
          <w:w w:val="90"/>
          <w:sz w:val="20"/>
        </w:rPr>
        <w:t>175–</w:t>
      </w:r>
      <w:r>
        <w:rPr>
          <w:color w:val="231F20"/>
          <w:w w:val="90"/>
          <w:sz w:val="20"/>
        </w:rPr>
        <w:t>176 </w:t>
      </w:r>
      <w:r>
        <w:rPr>
          <w:color w:val="231F20"/>
          <w:sz w:val="20"/>
        </w:rPr>
        <w:t>in-class</w:t>
      </w:r>
      <w:r>
        <w:rPr>
          <w:color w:val="231F20"/>
          <w:spacing w:val="-13"/>
          <w:sz w:val="20"/>
        </w:rPr>
        <w:t> </w:t>
      </w:r>
      <w:r>
        <w:rPr>
          <w:color w:val="231F20"/>
          <w:sz w:val="20"/>
        </w:rPr>
        <w:t>exercises,</w:t>
      </w:r>
      <w:r>
        <w:rPr>
          <w:color w:val="231F20"/>
          <w:spacing w:val="-12"/>
          <w:sz w:val="20"/>
        </w:rPr>
        <w:t> </w:t>
      </w:r>
      <w:r>
        <w:rPr>
          <w:color w:val="231F20"/>
          <w:sz w:val="20"/>
        </w:rPr>
        <w:t>218–219 </w:t>
      </w:r>
      <w:r>
        <w:rPr>
          <w:color w:val="231F20"/>
          <w:spacing w:val="-6"/>
          <w:sz w:val="20"/>
        </w:rPr>
        <w:t>income sharing, university, 192 </w:t>
      </w:r>
      <w:r>
        <w:rPr>
          <w:color w:val="231F20"/>
          <w:sz w:val="20"/>
        </w:rPr>
        <w:t>indicators,</w:t>
      </w:r>
      <w:r>
        <w:rPr>
          <w:color w:val="231F20"/>
          <w:spacing w:val="-13"/>
          <w:sz w:val="20"/>
        </w:rPr>
        <w:t> </w:t>
      </w:r>
      <w:r>
        <w:rPr>
          <w:color w:val="231F20"/>
          <w:sz w:val="20"/>
        </w:rPr>
        <w:t>for</w:t>
      </w:r>
      <w:r>
        <w:rPr>
          <w:color w:val="231F20"/>
          <w:spacing w:val="-12"/>
          <w:sz w:val="20"/>
        </w:rPr>
        <w:t> </w:t>
      </w:r>
      <w:r>
        <w:rPr>
          <w:color w:val="231F20"/>
          <w:sz w:val="20"/>
        </w:rPr>
        <w:t>a</w:t>
      </w:r>
      <w:r>
        <w:rPr>
          <w:color w:val="231F20"/>
          <w:spacing w:val="-13"/>
          <w:sz w:val="20"/>
        </w:rPr>
        <w:t> </w:t>
      </w:r>
      <w:r>
        <w:rPr>
          <w:color w:val="231F20"/>
          <w:sz w:val="20"/>
        </w:rPr>
        <w:t>project,</w:t>
      </w:r>
      <w:r>
        <w:rPr>
          <w:color w:val="231F20"/>
          <w:spacing w:val="-12"/>
          <w:sz w:val="20"/>
        </w:rPr>
        <w:t> </w:t>
      </w:r>
      <w:r>
        <w:rPr>
          <w:color w:val="231F20"/>
          <w:sz w:val="20"/>
        </w:rPr>
        <w:t>135</w:t>
      </w:r>
    </w:p>
    <w:p>
      <w:pPr>
        <w:spacing w:line="223" w:lineRule="auto" w:before="0"/>
        <w:ind w:left="3169" w:right="390" w:hanging="270"/>
        <w:jc w:val="left"/>
        <w:rPr>
          <w:sz w:val="20"/>
        </w:rPr>
      </w:pPr>
      <w:r>
        <w:rPr>
          <w:color w:val="231F20"/>
          <w:w w:val="90"/>
          <w:sz w:val="20"/>
        </w:rPr>
        <w:t>industry,</w:t>
      </w:r>
      <w:r>
        <w:rPr>
          <w:color w:val="231F20"/>
          <w:spacing w:val="-8"/>
          <w:w w:val="90"/>
          <w:sz w:val="20"/>
        </w:rPr>
        <w:t> </w:t>
      </w:r>
      <w:r>
        <w:rPr>
          <w:color w:val="231F20"/>
          <w:w w:val="90"/>
          <w:sz w:val="20"/>
        </w:rPr>
        <w:t>material</w:t>
      </w:r>
      <w:r>
        <w:rPr>
          <w:color w:val="231F20"/>
          <w:spacing w:val="-7"/>
          <w:w w:val="90"/>
          <w:sz w:val="20"/>
        </w:rPr>
        <w:t> </w:t>
      </w:r>
      <w:r>
        <w:rPr>
          <w:color w:val="231F20"/>
          <w:w w:val="90"/>
          <w:sz w:val="20"/>
        </w:rPr>
        <w:t>transfers</w:t>
      </w:r>
      <w:r>
        <w:rPr>
          <w:color w:val="231F20"/>
          <w:spacing w:val="-8"/>
          <w:w w:val="90"/>
          <w:sz w:val="20"/>
        </w:rPr>
        <w:t> </w:t>
      </w:r>
      <w:r>
        <w:rPr>
          <w:color w:val="231F20"/>
          <w:w w:val="90"/>
          <w:sz w:val="20"/>
        </w:rPr>
        <w:t>between</w:t>
      </w:r>
      <w:r>
        <w:rPr>
          <w:color w:val="231F20"/>
          <w:spacing w:val="-7"/>
          <w:w w:val="90"/>
          <w:sz w:val="20"/>
        </w:rPr>
        <w:t> </w:t>
      </w:r>
      <w:r>
        <w:rPr>
          <w:color w:val="231F20"/>
          <w:w w:val="90"/>
          <w:sz w:val="20"/>
        </w:rPr>
        <w:t>academia </w:t>
      </w:r>
      <w:r>
        <w:rPr>
          <w:color w:val="231F20"/>
          <w:sz w:val="20"/>
        </w:rPr>
        <w:t>and, 195</w:t>
      </w:r>
    </w:p>
    <w:p>
      <w:pPr>
        <w:spacing w:line="223" w:lineRule="auto" w:before="0"/>
        <w:ind w:left="2900" w:right="642" w:firstLine="0"/>
        <w:jc w:val="left"/>
        <w:rPr>
          <w:sz w:val="20"/>
        </w:rPr>
      </w:pPr>
      <w:r>
        <w:rPr>
          <w:color w:val="231F20"/>
          <w:spacing w:val="-2"/>
          <w:sz w:val="20"/>
        </w:rPr>
        <w:t>informal</w:t>
      </w:r>
      <w:r>
        <w:rPr>
          <w:color w:val="231F20"/>
          <w:spacing w:val="-11"/>
          <w:sz w:val="20"/>
        </w:rPr>
        <w:t> </w:t>
      </w:r>
      <w:r>
        <w:rPr>
          <w:color w:val="231F20"/>
          <w:spacing w:val="-2"/>
          <w:sz w:val="20"/>
        </w:rPr>
        <w:t>group</w:t>
      </w:r>
      <w:r>
        <w:rPr>
          <w:color w:val="231F20"/>
          <w:spacing w:val="-10"/>
          <w:sz w:val="20"/>
        </w:rPr>
        <w:t> </w:t>
      </w:r>
      <w:r>
        <w:rPr>
          <w:color w:val="231F20"/>
          <w:spacing w:val="-2"/>
          <w:sz w:val="20"/>
        </w:rPr>
        <w:t>activities,</w:t>
      </w:r>
      <w:r>
        <w:rPr>
          <w:color w:val="231F20"/>
          <w:spacing w:val="-11"/>
          <w:sz w:val="20"/>
        </w:rPr>
        <w:t> </w:t>
      </w:r>
      <w:r>
        <w:rPr>
          <w:color w:val="231F20"/>
          <w:spacing w:val="-2"/>
          <w:sz w:val="20"/>
        </w:rPr>
        <w:t>in</w:t>
      </w:r>
      <w:r>
        <w:rPr>
          <w:color w:val="231F20"/>
          <w:spacing w:val="-10"/>
          <w:sz w:val="20"/>
        </w:rPr>
        <w:t> </w:t>
      </w:r>
      <w:r>
        <w:rPr>
          <w:color w:val="231F20"/>
          <w:spacing w:val="-2"/>
          <w:sz w:val="20"/>
        </w:rPr>
        <w:t>the</w:t>
      </w:r>
      <w:r>
        <w:rPr>
          <w:color w:val="231F20"/>
          <w:spacing w:val="-11"/>
          <w:sz w:val="20"/>
        </w:rPr>
        <w:t> </w:t>
      </w:r>
      <w:r>
        <w:rPr>
          <w:color w:val="231F20"/>
          <w:spacing w:val="-2"/>
          <w:sz w:val="20"/>
        </w:rPr>
        <w:t>lab,</w:t>
      </w:r>
      <w:r>
        <w:rPr>
          <w:color w:val="231F20"/>
          <w:spacing w:val="-10"/>
          <w:sz w:val="20"/>
        </w:rPr>
        <w:t> </w:t>
      </w:r>
      <w:r>
        <w:rPr>
          <w:color w:val="231F20"/>
          <w:spacing w:val="-2"/>
          <w:sz w:val="20"/>
        </w:rPr>
        <w:t>60 </w:t>
      </w:r>
      <w:r>
        <w:rPr>
          <w:color w:val="231F20"/>
          <w:w w:val="90"/>
          <w:sz w:val="20"/>
        </w:rPr>
        <w:t>information, tracking and storing, 147–150 information</w:t>
      </w:r>
      <w:r>
        <w:rPr>
          <w:color w:val="231F20"/>
          <w:spacing w:val="-7"/>
          <w:w w:val="90"/>
          <w:sz w:val="20"/>
        </w:rPr>
        <w:t> </w:t>
      </w:r>
      <w:r>
        <w:rPr>
          <w:color w:val="231F20"/>
          <w:w w:val="90"/>
          <w:sz w:val="20"/>
        </w:rPr>
        <w:t>management</w:t>
      </w:r>
      <w:r>
        <w:rPr>
          <w:color w:val="231F20"/>
          <w:spacing w:val="-7"/>
          <w:w w:val="90"/>
          <w:sz w:val="20"/>
        </w:rPr>
        <w:t> </w:t>
      </w:r>
      <w:r>
        <w:rPr>
          <w:color w:val="231F20"/>
          <w:w w:val="90"/>
          <w:sz w:val="20"/>
        </w:rPr>
        <w:t>systems,</w:t>
      </w:r>
      <w:r>
        <w:rPr>
          <w:color w:val="231F20"/>
          <w:spacing w:val="-7"/>
          <w:w w:val="90"/>
          <w:sz w:val="20"/>
        </w:rPr>
        <w:t> </w:t>
      </w:r>
      <w:r>
        <w:rPr>
          <w:color w:val="231F20"/>
          <w:w w:val="90"/>
          <w:sz w:val="20"/>
        </w:rPr>
        <w:t>150–152 </w:t>
      </w:r>
      <w:r>
        <w:rPr>
          <w:color w:val="231F20"/>
          <w:sz w:val="20"/>
        </w:rPr>
        <w:t>inquiry-based</w:t>
      </w:r>
      <w:r>
        <w:rPr>
          <w:color w:val="231F20"/>
          <w:spacing w:val="-13"/>
          <w:sz w:val="20"/>
        </w:rPr>
        <w:t> </w:t>
      </w:r>
      <w:r>
        <w:rPr>
          <w:color w:val="231F20"/>
          <w:sz w:val="20"/>
        </w:rPr>
        <w:t>labs,</w:t>
      </w:r>
      <w:r>
        <w:rPr>
          <w:color w:val="231F20"/>
          <w:spacing w:val="-12"/>
          <w:sz w:val="20"/>
        </w:rPr>
        <w:t> </w:t>
      </w:r>
      <w:r>
        <w:rPr>
          <w:color w:val="231F20"/>
          <w:sz w:val="20"/>
        </w:rPr>
        <w:t>220–221</w:t>
      </w:r>
    </w:p>
    <w:p>
      <w:pPr>
        <w:spacing w:line="208" w:lineRule="exact" w:before="0"/>
        <w:ind w:left="2900" w:right="0" w:firstLine="0"/>
        <w:jc w:val="left"/>
        <w:rPr>
          <w:sz w:val="20"/>
        </w:rPr>
      </w:pPr>
      <w:r>
        <w:rPr>
          <w:color w:val="231F20"/>
          <w:w w:val="90"/>
          <w:sz w:val="20"/>
        </w:rPr>
        <w:t>inquiry-based</w:t>
      </w:r>
      <w:r>
        <w:rPr>
          <w:color w:val="231F20"/>
          <w:spacing w:val="-1"/>
          <w:sz w:val="20"/>
        </w:rPr>
        <w:t> </w:t>
      </w:r>
      <w:r>
        <w:rPr>
          <w:color w:val="231F20"/>
          <w:w w:val="90"/>
          <w:sz w:val="20"/>
        </w:rPr>
        <w:t>learning,</w:t>
      </w:r>
      <w:r>
        <w:rPr>
          <w:color w:val="231F20"/>
          <w:spacing w:val="-1"/>
          <w:sz w:val="20"/>
        </w:rPr>
        <w:t> </w:t>
      </w:r>
      <w:r>
        <w:rPr>
          <w:color w:val="231F20"/>
          <w:spacing w:val="-5"/>
          <w:w w:val="90"/>
          <w:sz w:val="20"/>
        </w:rPr>
        <w:t>216</w:t>
      </w:r>
    </w:p>
    <w:p>
      <w:pPr>
        <w:spacing w:line="210" w:lineRule="exact" w:before="0"/>
        <w:ind w:left="2900" w:right="0" w:firstLine="0"/>
        <w:jc w:val="left"/>
        <w:rPr>
          <w:sz w:val="20"/>
        </w:rPr>
      </w:pPr>
      <w:r>
        <w:rPr>
          <w:color w:val="231F20"/>
          <w:w w:val="90"/>
          <w:sz w:val="20"/>
        </w:rPr>
        <w:t>Institutional</w:t>
      </w:r>
      <w:r>
        <w:rPr>
          <w:color w:val="231F20"/>
          <w:spacing w:val="-4"/>
          <w:sz w:val="20"/>
        </w:rPr>
        <w:t> </w:t>
      </w:r>
      <w:r>
        <w:rPr>
          <w:color w:val="231F20"/>
          <w:w w:val="90"/>
          <w:sz w:val="20"/>
        </w:rPr>
        <w:t>Review</w:t>
      </w:r>
      <w:r>
        <w:rPr>
          <w:color w:val="231F20"/>
          <w:spacing w:val="-2"/>
          <w:sz w:val="20"/>
        </w:rPr>
        <w:t> </w:t>
      </w:r>
      <w:r>
        <w:rPr>
          <w:color w:val="231F20"/>
          <w:w w:val="90"/>
          <w:sz w:val="20"/>
        </w:rPr>
        <w:t>Boards</w:t>
      </w:r>
      <w:r>
        <w:rPr>
          <w:color w:val="231F20"/>
          <w:spacing w:val="-2"/>
          <w:sz w:val="20"/>
        </w:rPr>
        <w:t> </w:t>
      </w:r>
      <w:r>
        <w:rPr>
          <w:color w:val="231F20"/>
          <w:w w:val="90"/>
          <w:sz w:val="20"/>
        </w:rPr>
        <w:t>(IRBs),</w:t>
      </w:r>
      <w:r>
        <w:rPr>
          <w:color w:val="231F20"/>
          <w:spacing w:val="-2"/>
          <w:sz w:val="20"/>
        </w:rPr>
        <w:t> </w:t>
      </w:r>
      <w:r>
        <w:rPr>
          <w:color w:val="231F20"/>
          <w:w w:val="90"/>
          <w:sz w:val="20"/>
        </w:rPr>
        <w:t>27,</w:t>
      </w:r>
      <w:r>
        <w:rPr>
          <w:color w:val="231F20"/>
          <w:spacing w:val="-2"/>
          <w:sz w:val="20"/>
        </w:rPr>
        <w:t> </w:t>
      </w:r>
      <w:r>
        <w:rPr>
          <w:color w:val="231F20"/>
          <w:w w:val="90"/>
          <w:sz w:val="20"/>
        </w:rPr>
        <w:t>32,</w:t>
      </w:r>
      <w:r>
        <w:rPr>
          <w:color w:val="231F20"/>
          <w:spacing w:val="-2"/>
          <w:sz w:val="20"/>
        </w:rPr>
        <w:t> </w:t>
      </w:r>
      <w:r>
        <w:rPr>
          <w:color w:val="231F20"/>
          <w:w w:val="90"/>
          <w:sz w:val="20"/>
        </w:rPr>
        <w:t>36,</w:t>
      </w:r>
      <w:r>
        <w:rPr>
          <w:color w:val="231F20"/>
          <w:spacing w:val="-1"/>
          <w:sz w:val="20"/>
        </w:rPr>
        <w:t> </w:t>
      </w:r>
      <w:r>
        <w:rPr>
          <w:color w:val="231F20"/>
          <w:spacing w:val="-5"/>
          <w:w w:val="90"/>
          <w:sz w:val="20"/>
        </w:rPr>
        <w:t>37</w:t>
      </w:r>
    </w:p>
    <w:p>
      <w:pPr>
        <w:spacing w:line="210" w:lineRule="exact" w:before="0"/>
        <w:ind w:left="2900" w:right="0" w:firstLine="0"/>
        <w:jc w:val="left"/>
        <w:rPr>
          <w:sz w:val="20"/>
        </w:rPr>
      </w:pPr>
      <w:r>
        <w:rPr>
          <w:color w:val="231F20"/>
          <w:w w:val="90"/>
          <w:sz w:val="20"/>
        </w:rPr>
        <w:t>instrument</w:t>
      </w:r>
      <w:r>
        <w:rPr>
          <w:color w:val="231F20"/>
          <w:spacing w:val="-4"/>
          <w:sz w:val="20"/>
        </w:rPr>
        <w:t> </w:t>
      </w:r>
      <w:r>
        <w:rPr>
          <w:color w:val="231F20"/>
          <w:w w:val="90"/>
          <w:sz w:val="20"/>
        </w:rPr>
        <w:t>logs,</w:t>
      </w:r>
      <w:r>
        <w:rPr>
          <w:color w:val="231F20"/>
          <w:spacing w:val="-3"/>
          <w:sz w:val="20"/>
        </w:rPr>
        <w:t> </w:t>
      </w:r>
      <w:r>
        <w:rPr>
          <w:color w:val="231F20"/>
          <w:spacing w:val="-5"/>
          <w:w w:val="90"/>
          <w:sz w:val="20"/>
        </w:rPr>
        <w:t>150</w:t>
      </w:r>
    </w:p>
    <w:p>
      <w:pPr>
        <w:spacing w:line="210" w:lineRule="exact" w:before="0"/>
        <w:ind w:left="2900" w:right="0" w:firstLine="0"/>
        <w:jc w:val="left"/>
        <w:rPr>
          <w:sz w:val="20"/>
        </w:rPr>
      </w:pPr>
      <w:r>
        <w:rPr>
          <w:color w:val="231F20"/>
          <w:w w:val="90"/>
          <w:sz w:val="20"/>
        </w:rPr>
        <w:t>Integrated</w:t>
      </w:r>
      <w:r>
        <w:rPr>
          <w:color w:val="231F20"/>
          <w:spacing w:val="-4"/>
          <w:sz w:val="20"/>
        </w:rPr>
        <w:t> </w:t>
      </w:r>
      <w:r>
        <w:rPr>
          <w:color w:val="231F20"/>
          <w:w w:val="90"/>
          <w:sz w:val="20"/>
        </w:rPr>
        <w:t>Review</w:t>
      </w:r>
      <w:r>
        <w:rPr>
          <w:color w:val="231F20"/>
          <w:spacing w:val="-3"/>
          <w:sz w:val="20"/>
        </w:rPr>
        <w:t> </w:t>
      </w:r>
      <w:r>
        <w:rPr>
          <w:color w:val="231F20"/>
          <w:w w:val="90"/>
          <w:sz w:val="20"/>
        </w:rPr>
        <w:t>Groups</w:t>
      </w:r>
      <w:r>
        <w:rPr>
          <w:color w:val="231F20"/>
          <w:spacing w:val="-4"/>
          <w:sz w:val="20"/>
        </w:rPr>
        <w:t> </w:t>
      </w:r>
      <w:r>
        <w:rPr>
          <w:color w:val="231F20"/>
          <w:w w:val="90"/>
          <w:sz w:val="20"/>
        </w:rPr>
        <w:t>(IRGs),</w:t>
      </w:r>
      <w:r>
        <w:rPr>
          <w:color w:val="231F20"/>
          <w:spacing w:val="-3"/>
          <w:sz w:val="20"/>
        </w:rPr>
        <w:t> </w:t>
      </w:r>
      <w:r>
        <w:rPr>
          <w:color w:val="231F20"/>
          <w:spacing w:val="-5"/>
          <w:w w:val="90"/>
          <w:sz w:val="20"/>
        </w:rPr>
        <w:t>156</w:t>
      </w:r>
    </w:p>
    <w:p>
      <w:pPr>
        <w:spacing w:line="223" w:lineRule="auto" w:before="4"/>
        <w:ind w:left="3169" w:right="0" w:hanging="270"/>
        <w:jc w:val="left"/>
        <w:rPr>
          <w:sz w:val="20"/>
        </w:rPr>
      </w:pPr>
      <w:r>
        <w:rPr>
          <w:color w:val="231F20"/>
          <w:w w:val="90"/>
          <w:sz w:val="20"/>
        </w:rPr>
        <w:t>intellectual</w:t>
      </w:r>
      <w:r>
        <w:rPr>
          <w:color w:val="231F20"/>
          <w:spacing w:val="-4"/>
          <w:w w:val="90"/>
          <w:sz w:val="20"/>
        </w:rPr>
        <w:t> </w:t>
      </w:r>
      <w:r>
        <w:rPr>
          <w:color w:val="231F20"/>
          <w:w w:val="90"/>
          <w:sz w:val="20"/>
        </w:rPr>
        <w:t>property,</w:t>
      </w:r>
      <w:r>
        <w:rPr>
          <w:color w:val="231F20"/>
          <w:spacing w:val="-4"/>
          <w:w w:val="90"/>
          <w:sz w:val="20"/>
        </w:rPr>
        <w:t> </w:t>
      </w:r>
      <w:r>
        <w:rPr>
          <w:color w:val="231F20"/>
          <w:w w:val="90"/>
          <w:sz w:val="20"/>
        </w:rPr>
        <w:t>187.</w:t>
      </w:r>
      <w:r>
        <w:rPr>
          <w:color w:val="231F20"/>
          <w:spacing w:val="-3"/>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technology</w:t>
      </w:r>
      <w:r>
        <w:rPr>
          <w:color w:val="231F20"/>
          <w:spacing w:val="-4"/>
          <w:w w:val="90"/>
          <w:sz w:val="20"/>
        </w:rPr>
        <w:t> </w:t>
      </w:r>
      <w:r>
        <w:rPr>
          <w:color w:val="231F20"/>
          <w:w w:val="90"/>
          <w:sz w:val="20"/>
        </w:rPr>
        <w:t>transfer </w:t>
      </w:r>
      <w:r>
        <w:rPr>
          <w:color w:val="231F20"/>
          <w:sz w:val="20"/>
        </w:rPr>
        <w:t>joint, 206</w:t>
      </w:r>
    </w:p>
    <w:p>
      <w:pPr>
        <w:spacing w:line="207" w:lineRule="exact" w:before="0"/>
        <w:ind w:left="3169" w:right="0" w:firstLine="0"/>
        <w:jc w:val="left"/>
        <w:rPr>
          <w:sz w:val="20"/>
        </w:rPr>
      </w:pPr>
      <w:r>
        <w:rPr>
          <w:color w:val="231F20"/>
          <w:w w:val="90"/>
          <w:sz w:val="20"/>
        </w:rPr>
        <w:t>unpatented</w:t>
      </w:r>
      <w:r>
        <w:rPr>
          <w:color w:val="231F20"/>
          <w:spacing w:val="-3"/>
          <w:sz w:val="20"/>
        </w:rPr>
        <w:t> </w:t>
      </w:r>
      <w:r>
        <w:rPr>
          <w:color w:val="231F20"/>
          <w:w w:val="90"/>
          <w:sz w:val="20"/>
        </w:rPr>
        <w:t>licensing</w:t>
      </w:r>
      <w:r>
        <w:rPr>
          <w:color w:val="231F20"/>
          <w:spacing w:val="-3"/>
          <w:sz w:val="20"/>
        </w:rPr>
        <w:t> </w:t>
      </w:r>
      <w:r>
        <w:rPr>
          <w:color w:val="231F20"/>
          <w:w w:val="90"/>
          <w:sz w:val="20"/>
        </w:rPr>
        <w:t>of,</w:t>
      </w:r>
      <w:r>
        <w:rPr>
          <w:color w:val="231F20"/>
          <w:spacing w:val="-3"/>
          <w:sz w:val="20"/>
        </w:rPr>
        <w:t> </w:t>
      </w:r>
      <w:r>
        <w:rPr>
          <w:color w:val="231F20"/>
          <w:w w:val="90"/>
          <w:sz w:val="20"/>
        </w:rPr>
        <w:t>190–</w:t>
      </w:r>
      <w:r>
        <w:rPr>
          <w:color w:val="231F20"/>
          <w:spacing w:val="-5"/>
          <w:w w:val="90"/>
          <w:sz w:val="20"/>
        </w:rPr>
        <w:t>191</w:t>
      </w:r>
    </w:p>
    <w:p>
      <w:pPr>
        <w:spacing w:line="223" w:lineRule="auto" w:before="5"/>
        <w:ind w:left="2900" w:right="0" w:firstLine="0"/>
        <w:jc w:val="left"/>
        <w:rPr>
          <w:sz w:val="20"/>
        </w:rPr>
      </w:pPr>
      <w:r>
        <w:rPr>
          <w:color w:val="231F20"/>
          <w:spacing w:val="-4"/>
          <w:w w:val="90"/>
          <w:sz w:val="20"/>
        </w:rPr>
        <w:t>intermediate-term</w:t>
      </w:r>
      <w:r>
        <w:rPr>
          <w:color w:val="231F20"/>
          <w:spacing w:val="-4"/>
          <w:sz w:val="20"/>
        </w:rPr>
        <w:t> </w:t>
      </w:r>
      <w:r>
        <w:rPr>
          <w:color w:val="231F20"/>
          <w:spacing w:val="-4"/>
          <w:w w:val="90"/>
          <w:sz w:val="20"/>
        </w:rPr>
        <w:t>goals,</w:t>
      </w:r>
      <w:r>
        <w:rPr>
          <w:color w:val="231F20"/>
          <w:spacing w:val="-4"/>
          <w:sz w:val="20"/>
        </w:rPr>
        <w:t> </w:t>
      </w:r>
      <w:r>
        <w:rPr>
          <w:color w:val="231F20"/>
          <w:spacing w:val="-4"/>
          <w:w w:val="90"/>
          <w:sz w:val="20"/>
        </w:rPr>
        <w:t>in</w:t>
      </w:r>
      <w:r>
        <w:rPr>
          <w:color w:val="231F20"/>
          <w:spacing w:val="-4"/>
          <w:sz w:val="20"/>
        </w:rPr>
        <w:t> </w:t>
      </w:r>
      <w:r>
        <w:rPr>
          <w:color w:val="231F20"/>
          <w:spacing w:val="-4"/>
          <w:w w:val="90"/>
          <w:sz w:val="20"/>
        </w:rPr>
        <w:t>time</w:t>
      </w:r>
      <w:r>
        <w:rPr>
          <w:color w:val="231F20"/>
          <w:spacing w:val="-4"/>
          <w:sz w:val="20"/>
        </w:rPr>
        <w:t> </w:t>
      </w:r>
      <w:r>
        <w:rPr>
          <w:color w:val="231F20"/>
          <w:spacing w:val="-4"/>
          <w:w w:val="90"/>
          <w:sz w:val="20"/>
        </w:rPr>
        <w:t>management,</w:t>
      </w:r>
      <w:r>
        <w:rPr>
          <w:color w:val="231F20"/>
          <w:spacing w:val="-4"/>
          <w:sz w:val="20"/>
        </w:rPr>
        <w:t> </w:t>
      </w:r>
      <w:r>
        <w:rPr>
          <w:color w:val="231F20"/>
          <w:spacing w:val="-4"/>
          <w:w w:val="90"/>
          <w:sz w:val="20"/>
        </w:rPr>
        <w:t>113–114 </w:t>
      </w:r>
      <w:r>
        <w:rPr>
          <w:color w:val="231F20"/>
          <w:spacing w:val="-4"/>
          <w:sz w:val="20"/>
        </w:rPr>
        <w:t>international collaborations, 208–209</w:t>
      </w:r>
    </w:p>
    <w:p>
      <w:pPr>
        <w:spacing w:line="223" w:lineRule="auto" w:before="1"/>
        <w:ind w:left="2900" w:right="0" w:firstLine="0"/>
        <w:jc w:val="left"/>
        <w:rPr>
          <w:sz w:val="20"/>
        </w:rPr>
      </w:pPr>
      <w:r>
        <w:rPr>
          <w:color w:val="231F20"/>
          <w:w w:val="90"/>
          <w:sz w:val="20"/>
        </w:rPr>
        <w:t>interviews,</w:t>
      </w:r>
      <w:r>
        <w:rPr>
          <w:color w:val="231F20"/>
          <w:spacing w:val="-2"/>
          <w:w w:val="90"/>
          <w:sz w:val="20"/>
        </w:rPr>
        <w:t> </w:t>
      </w:r>
      <w:r>
        <w:rPr>
          <w:color w:val="231F20"/>
          <w:w w:val="90"/>
          <w:sz w:val="20"/>
        </w:rPr>
        <w:t>job,</w:t>
      </w:r>
      <w:r>
        <w:rPr>
          <w:color w:val="231F20"/>
          <w:spacing w:val="-2"/>
          <w:w w:val="90"/>
          <w:sz w:val="20"/>
        </w:rPr>
        <w:t> </w:t>
      </w:r>
      <w:r>
        <w:rPr>
          <w:color w:val="231F20"/>
          <w:w w:val="90"/>
          <w:sz w:val="20"/>
        </w:rPr>
        <w:t>11–16.</w:t>
      </w:r>
      <w:r>
        <w:rPr>
          <w:color w:val="231F20"/>
          <w:spacing w:val="-2"/>
          <w:w w:val="90"/>
          <w:sz w:val="20"/>
        </w:rPr>
        <w:t> </w:t>
      </w:r>
      <w:r>
        <w:rPr>
          <w:i/>
          <w:color w:val="231F20"/>
          <w:w w:val="90"/>
          <w:sz w:val="20"/>
        </w:rPr>
        <w:t>See</w:t>
      </w:r>
      <w:r>
        <w:rPr>
          <w:i/>
          <w:color w:val="231F20"/>
          <w:spacing w:val="-2"/>
          <w:w w:val="90"/>
          <w:sz w:val="20"/>
        </w:rPr>
        <w:t> </w:t>
      </w:r>
      <w:r>
        <w:rPr>
          <w:i/>
          <w:color w:val="231F20"/>
          <w:w w:val="90"/>
          <w:sz w:val="20"/>
        </w:rPr>
        <w:t>also</w:t>
      </w:r>
      <w:r>
        <w:rPr>
          <w:i/>
          <w:color w:val="231F20"/>
          <w:spacing w:val="-2"/>
          <w:w w:val="90"/>
          <w:sz w:val="20"/>
        </w:rPr>
        <w:t> </w:t>
      </w:r>
      <w:r>
        <w:rPr>
          <w:color w:val="231F20"/>
          <w:w w:val="90"/>
          <w:sz w:val="20"/>
        </w:rPr>
        <w:t>staff</w:t>
      </w:r>
      <w:r>
        <w:rPr>
          <w:color w:val="231F20"/>
          <w:spacing w:val="14"/>
          <w:sz w:val="20"/>
        </w:rPr>
        <w:t> </w:t>
      </w:r>
      <w:r>
        <w:rPr>
          <w:color w:val="231F20"/>
          <w:w w:val="90"/>
          <w:sz w:val="20"/>
        </w:rPr>
        <w:t>interviews </w:t>
      </w:r>
      <w:r>
        <w:rPr>
          <w:color w:val="231F20"/>
          <w:sz w:val="20"/>
        </w:rPr>
        <w:t>inventions, 188</w:t>
      </w:r>
    </w:p>
    <w:p>
      <w:pPr>
        <w:spacing w:line="207" w:lineRule="exact" w:before="0"/>
        <w:ind w:left="3169" w:right="0" w:firstLine="0"/>
        <w:jc w:val="left"/>
        <w:rPr>
          <w:sz w:val="20"/>
        </w:rPr>
      </w:pPr>
      <w:r>
        <w:rPr>
          <w:color w:val="231F20"/>
          <w:w w:val="90"/>
          <w:sz w:val="20"/>
        </w:rPr>
        <w:t>disclosure of, 188–</w:t>
      </w:r>
      <w:r>
        <w:rPr>
          <w:color w:val="231F20"/>
          <w:spacing w:val="-5"/>
          <w:w w:val="90"/>
          <w:sz w:val="20"/>
        </w:rPr>
        <w:t>190</w:t>
      </w:r>
    </w:p>
    <w:p>
      <w:pPr>
        <w:spacing w:line="210" w:lineRule="exact" w:before="0"/>
        <w:ind w:left="3169" w:right="0" w:firstLine="0"/>
        <w:jc w:val="left"/>
        <w:rPr>
          <w:sz w:val="20"/>
        </w:rPr>
      </w:pPr>
      <w:r>
        <w:rPr>
          <w:color w:val="231F20"/>
          <w:w w:val="90"/>
          <w:sz w:val="20"/>
        </w:rPr>
        <w:t>documentation</w:t>
      </w:r>
      <w:r>
        <w:rPr>
          <w:color w:val="231F20"/>
          <w:spacing w:val="-6"/>
          <w:w w:val="90"/>
          <w:sz w:val="20"/>
        </w:rPr>
        <w:t> </w:t>
      </w:r>
      <w:r>
        <w:rPr>
          <w:color w:val="231F20"/>
          <w:w w:val="90"/>
          <w:sz w:val="20"/>
        </w:rPr>
        <w:t>for,</w:t>
      </w:r>
      <w:r>
        <w:rPr>
          <w:color w:val="231F20"/>
          <w:spacing w:val="-5"/>
          <w:w w:val="90"/>
          <w:sz w:val="20"/>
        </w:rPr>
        <w:t> 144</w:t>
      </w:r>
    </w:p>
    <w:p>
      <w:pPr>
        <w:spacing w:line="218" w:lineRule="exact" w:before="0"/>
        <w:ind w:left="3169" w:right="0" w:firstLine="0"/>
        <w:jc w:val="left"/>
        <w:rPr>
          <w:sz w:val="20"/>
        </w:rPr>
      </w:pPr>
      <w:r>
        <w:rPr>
          <w:color w:val="231F20"/>
          <w:w w:val="90"/>
          <w:sz w:val="20"/>
        </w:rPr>
        <w:t>licensing</w:t>
      </w:r>
      <w:r>
        <w:rPr>
          <w:color w:val="231F20"/>
          <w:spacing w:val="-4"/>
          <w:sz w:val="20"/>
        </w:rPr>
        <w:t> </w:t>
      </w:r>
      <w:r>
        <w:rPr>
          <w:color w:val="231F20"/>
          <w:w w:val="90"/>
          <w:sz w:val="20"/>
        </w:rPr>
        <w:t>of,</w:t>
      </w:r>
      <w:r>
        <w:rPr>
          <w:color w:val="231F20"/>
          <w:spacing w:val="-2"/>
          <w:sz w:val="20"/>
        </w:rPr>
        <w:t> </w:t>
      </w:r>
      <w:r>
        <w:rPr>
          <w:color w:val="231F20"/>
          <w:w w:val="90"/>
          <w:sz w:val="20"/>
        </w:rPr>
        <w:t>188–189,</w:t>
      </w:r>
      <w:r>
        <w:rPr>
          <w:color w:val="231F20"/>
          <w:spacing w:val="-1"/>
          <w:sz w:val="20"/>
        </w:rPr>
        <w:t> </w:t>
      </w:r>
      <w:r>
        <w:rPr>
          <w:color w:val="231F20"/>
          <w:w w:val="90"/>
          <w:sz w:val="20"/>
        </w:rPr>
        <w:t>193</w:t>
      </w:r>
      <w:r>
        <w:rPr>
          <w:color w:val="231F20"/>
          <w:spacing w:val="-2"/>
          <w:sz w:val="20"/>
        </w:rPr>
        <w:t> </w:t>
      </w:r>
      <w:r>
        <w:rPr>
          <w:color w:val="231F20"/>
          <w:w w:val="90"/>
          <w:sz w:val="20"/>
        </w:rPr>
        <w:t>(</w:t>
      </w:r>
      <w:r>
        <w:rPr>
          <w:i/>
          <w:color w:val="231F20"/>
          <w:w w:val="90"/>
          <w:sz w:val="20"/>
        </w:rPr>
        <w:t>See</w:t>
      </w:r>
      <w:r>
        <w:rPr>
          <w:i/>
          <w:color w:val="231F20"/>
          <w:spacing w:val="-2"/>
          <w:sz w:val="20"/>
        </w:rPr>
        <w:t> </w:t>
      </w:r>
      <w:r>
        <w:rPr>
          <w:i/>
          <w:color w:val="231F20"/>
          <w:w w:val="90"/>
          <w:sz w:val="20"/>
        </w:rPr>
        <w:t>also</w:t>
      </w:r>
      <w:r>
        <w:rPr>
          <w:i/>
          <w:color w:val="231F20"/>
          <w:spacing w:val="-1"/>
          <w:sz w:val="20"/>
        </w:rPr>
        <w:t> </w:t>
      </w:r>
      <w:r>
        <w:rPr>
          <w:color w:val="231F20"/>
          <w:spacing w:val="-2"/>
          <w:w w:val="90"/>
          <w:sz w:val="20"/>
        </w:rPr>
        <w:t>patents)</w:t>
      </w:r>
    </w:p>
    <w:p>
      <w:pPr>
        <w:spacing w:line="223" w:lineRule="auto" w:before="123"/>
        <w:ind w:left="675" w:right="1925" w:firstLine="0"/>
        <w:jc w:val="left"/>
        <w:rPr>
          <w:sz w:val="20"/>
        </w:rPr>
      </w:pPr>
      <w:r>
        <w:rPr/>
        <w:br w:type="column"/>
      </w:r>
      <w:r>
        <w:rPr>
          <w:color w:val="231F20"/>
          <w:w w:val="90"/>
          <w:sz w:val="20"/>
        </w:rPr>
        <w:t>ownership</w:t>
      </w:r>
      <w:r>
        <w:rPr>
          <w:color w:val="231F20"/>
          <w:spacing w:val="-2"/>
          <w:w w:val="90"/>
          <w:sz w:val="20"/>
        </w:rPr>
        <w:t> </w:t>
      </w:r>
      <w:r>
        <w:rPr>
          <w:color w:val="231F20"/>
          <w:w w:val="90"/>
          <w:sz w:val="20"/>
        </w:rPr>
        <w:t>of</w:t>
      </w:r>
      <w:r>
        <w:rPr>
          <w:color w:val="231F20"/>
          <w:spacing w:val="14"/>
          <w:sz w:val="20"/>
        </w:rPr>
        <w:t> </w:t>
      </w:r>
      <w:r>
        <w:rPr>
          <w:color w:val="231F20"/>
          <w:w w:val="90"/>
          <w:sz w:val="20"/>
        </w:rPr>
        <w:t>at</w:t>
      </w:r>
      <w:r>
        <w:rPr>
          <w:color w:val="231F20"/>
          <w:spacing w:val="-2"/>
          <w:w w:val="90"/>
          <w:sz w:val="20"/>
        </w:rPr>
        <w:t> </w:t>
      </w:r>
      <w:r>
        <w:rPr>
          <w:color w:val="231F20"/>
          <w:w w:val="90"/>
          <w:sz w:val="20"/>
        </w:rPr>
        <w:t>the</w:t>
      </w:r>
      <w:r>
        <w:rPr>
          <w:color w:val="231F20"/>
          <w:spacing w:val="-2"/>
          <w:w w:val="90"/>
          <w:sz w:val="20"/>
        </w:rPr>
        <w:t> </w:t>
      </w:r>
      <w:r>
        <w:rPr>
          <w:color w:val="231F20"/>
          <w:w w:val="90"/>
          <w:sz w:val="20"/>
        </w:rPr>
        <w:t>university</w:t>
      </w:r>
      <w:r>
        <w:rPr>
          <w:color w:val="231F20"/>
          <w:spacing w:val="-2"/>
          <w:w w:val="90"/>
          <w:sz w:val="20"/>
        </w:rPr>
        <w:t> </w:t>
      </w:r>
      <w:r>
        <w:rPr>
          <w:color w:val="231F20"/>
          <w:w w:val="90"/>
          <w:sz w:val="20"/>
        </w:rPr>
        <w:t>level,</w:t>
      </w:r>
      <w:r>
        <w:rPr>
          <w:color w:val="231F20"/>
          <w:spacing w:val="-2"/>
          <w:w w:val="90"/>
          <w:sz w:val="20"/>
        </w:rPr>
        <w:t> </w:t>
      </w:r>
      <w:r>
        <w:rPr>
          <w:color w:val="231F20"/>
          <w:w w:val="90"/>
          <w:sz w:val="20"/>
        </w:rPr>
        <w:t>191 and</w:t>
      </w:r>
      <w:r>
        <w:rPr>
          <w:color w:val="231F20"/>
          <w:spacing w:val="-1"/>
          <w:w w:val="90"/>
          <w:sz w:val="20"/>
        </w:rPr>
        <w:t> </w:t>
      </w:r>
      <w:r>
        <w:rPr>
          <w:color w:val="231F20"/>
          <w:w w:val="90"/>
          <w:sz w:val="20"/>
        </w:rPr>
        <w:t>sponsored</w:t>
      </w:r>
      <w:r>
        <w:rPr>
          <w:color w:val="231F20"/>
          <w:spacing w:val="-5"/>
          <w:sz w:val="20"/>
        </w:rPr>
        <w:t> </w:t>
      </w:r>
      <w:r>
        <w:rPr>
          <w:color w:val="231F20"/>
          <w:w w:val="90"/>
          <w:sz w:val="20"/>
        </w:rPr>
        <w:t>research</w:t>
      </w:r>
      <w:r>
        <w:rPr>
          <w:color w:val="231F20"/>
          <w:spacing w:val="-5"/>
          <w:sz w:val="20"/>
        </w:rPr>
        <w:t> </w:t>
      </w:r>
      <w:r>
        <w:rPr>
          <w:color w:val="231F20"/>
          <w:w w:val="90"/>
          <w:sz w:val="20"/>
        </w:rPr>
        <w:t>agreements, </w:t>
      </w:r>
      <w:r>
        <w:rPr>
          <w:color w:val="231F20"/>
          <w:spacing w:val="-5"/>
          <w:w w:val="90"/>
          <w:sz w:val="20"/>
        </w:rPr>
        <w:t>196</w:t>
      </w:r>
    </w:p>
    <w:p>
      <w:pPr>
        <w:spacing w:line="214" w:lineRule="exact" w:before="0"/>
        <w:ind w:left="406" w:right="0" w:firstLine="0"/>
        <w:jc w:val="left"/>
        <w:rPr>
          <w:sz w:val="20"/>
        </w:rPr>
      </w:pPr>
      <w:r>
        <w:rPr>
          <w:color w:val="231F20"/>
          <w:w w:val="90"/>
          <w:sz w:val="20"/>
        </w:rPr>
        <w:t>isolation,</w:t>
      </w:r>
      <w:r>
        <w:rPr>
          <w:color w:val="231F20"/>
          <w:spacing w:val="-1"/>
          <w:sz w:val="20"/>
        </w:rPr>
        <w:t> </w:t>
      </w:r>
      <w:r>
        <w:rPr>
          <w:color w:val="231F20"/>
          <w:w w:val="90"/>
          <w:sz w:val="20"/>
        </w:rPr>
        <w:t>making</w:t>
      </w:r>
      <w:r>
        <w:rPr>
          <w:color w:val="231F20"/>
          <w:spacing w:val="-1"/>
          <w:sz w:val="20"/>
        </w:rPr>
        <w:t> </w:t>
      </w:r>
      <w:r>
        <w:rPr>
          <w:color w:val="231F20"/>
          <w:w w:val="90"/>
          <w:sz w:val="20"/>
        </w:rPr>
        <w:t>decisions</w:t>
      </w:r>
      <w:r>
        <w:rPr>
          <w:color w:val="231F20"/>
          <w:spacing w:val="-1"/>
          <w:sz w:val="20"/>
        </w:rPr>
        <w:t> </w:t>
      </w:r>
      <w:r>
        <w:rPr>
          <w:color w:val="231F20"/>
          <w:w w:val="90"/>
          <w:sz w:val="20"/>
        </w:rPr>
        <w:t>in,</w:t>
      </w:r>
      <w:r>
        <w:rPr>
          <w:color w:val="231F20"/>
          <w:spacing w:val="-1"/>
          <w:sz w:val="20"/>
        </w:rPr>
        <w:t> </w:t>
      </w:r>
      <w:r>
        <w:rPr>
          <w:color w:val="231F20"/>
          <w:spacing w:val="-5"/>
          <w:w w:val="90"/>
          <w:sz w:val="20"/>
        </w:rPr>
        <w:t>62</w:t>
      </w:r>
    </w:p>
    <w:p>
      <w:pPr>
        <w:pStyle w:val="Heading3"/>
        <w:ind w:left="406"/>
      </w:pPr>
      <w:r>
        <w:rPr>
          <w:color w:val="231F20"/>
          <w:spacing w:val="-10"/>
        </w:rPr>
        <w:t>J</w:t>
      </w:r>
    </w:p>
    <w:p>
      <w:pPr>
        <w:spacing w:line="199" w:lineRule="exact" w:before="0"/>
        <w:ind w:left="406" w:right="0" w:firstLine="0"/>
        <w:jc w:val="left"/>
        <w:rPr>
          <w:sz w:val="20"/>
        </w:rPr>
      </w:pPr>
      <w:r>
        <w:rPr>
          <w:color w:val="231F20"/>
          <w:w w:val="90"/>
          <w:sz w:val="20"/>
        </w:rPr>
        <w:t>job</w:t>
      </w:r>
      <w:r>
        <w:rPr>
          <w:color w:val="231F20"/>
          <w:spacing w:val="-2"/>
          <w:sz w:val="20"/>
        </w:rPr>
        <w:t> </w:t>
      </w:r>
      <w:r>
        <w:rPr>
          <w:color w:val="231F20"/>
          <w:w w:val="90"/>
          <w:sz w:val="20"/>
        </w:rPr>
        <w:t>application,</w:t>
      </w:r>
      <w:r>
        <w:rPr>
          <w:color w:val="231F20"/>
          <w:spacing w:val="-2"/>
          <w:sz w:val="20"/>
        </w:rPr>
        <w:t> </w:t>
      </w:r>
      <w:r>
        <w:rPr>
          <w:color w:val="231F20"/>
          <w:w w:val="90"/>
          <w:sz w:val="20"/>
        </w:rPr>
        <w:t>8–</w:t>
      </w:r>
      <w:r>
        <w:rPr>
          <w:color w:val="231F20"/>
          <w:spacing w:val="-5"/>
          <w:w w:val="90"/>
          <w:sz w:val="20"/>
        </w:rPr>
        <w:t>11</w:t>
      </w:r>
    </w:p>
    <w:p>
      <w:pPr>
        <w:spacing w:line="210" w:lineRule="exact" w:before="0"/>
        <w:ind w:left="406" w:right="0" w:firstLine="0"/>
        <w:jc w:val="left"/>
        <w:rPr>
          <w:sz w:val="20"/>
        </w:rPr>
      </w:pPr>
      <w:r>
        <w:rPr>
          <w:color w:val="231F20"/>
          <w:w w:val="90"/>
          <w:sz w:val="20"/>
        </w:rPr>
        <w:t>job descriptions, </w:t>
      </w:r>
      <w:r>
        <w:rPr>
          <w:color w:val="231F20"/>
          <w:spacing w:val="-5"/>
          <w:w w:val="90"/>
          <w:sz w:val="20"/>
        </w:rPr>
        <w:t>79</w:t>
      </w:r>
    </w:p>
    <w:p>
      <w:pPr>
        <w:spacing w:line="210" w:lineRule="exact" w:before="0"/>
        <w:ind w:left="406" w:right="0" w:firstLine="0"/>
        <w:jc w:val="left"/>
        <w:rPr>
          <w:sz w:val="20"/>
        </w:rPr>
      </w:pPr>
      <w:r>
        <w:rPr>
          <w:color w:val="231F20"/>
          <w:w w:val="90"/>
          <w:sz w:val="20"/>
        </w:rPr>
        <w:t>job</w:t>
      </w:r>
      <w:r>
        <w:rPr>
          <w:color w:val="231F20"/>
          <w:spacing w:val="-4"/>
          <w:sz w:val="20"/>
        </w:rPr>
        <w:t> </w:t>
      </w:r>
      <w:r>
        <w:rPr>
          <w:color w:val="231F20"/>
          <w:w w:val="90"/>
          <w:sz w:val="20"/>
        </w:rPr>
        <w:t>flexibility,</w:t>
      </w:r>
      <w:r>
        <w:rPr>
          <w:color w:val="231F20"/>
          <w:spacing w:val="-3"/>
          <w:sz w:val="20"/>
        </w:rPr>
        <w:t> </w:t>
      </w:r>
      <w:r>
        <w:rPr>
          <w:color w:val="231F20"/>
          <w:w w:val="90"/>
          <w:sz w:val="20"/>
        </w:rPr>
        <w:t>and</w:t>
      </w:r>
      <w:r>
        <w:rPr>
          <w:color w:val="231F20"/>
          <w:spacing w:val="-3"/>
          <w:sz w:val="20"/>
        </w:rPr>
        <w:t> </w:t>
      </w:r>
      <w:r>
        <w:rPr>
          <w:color w:val="231F20"/>
          <w:w w:val="90"/>
          <w:sz w:val="20"/>
        </w:rPr>
        <w:t>staff</w:t>
      </w:r>
      <w:r>
        <w:rPr>
          <w:color w:val="231F20"/>
          <w:spacing w:val="20"/>
          <w:sz w:val="20"/>
        </w:rPr>
        <w:t> </w:t>
      </w:r>
      <w:r>
        <w:rPr>
          <w:color w:val="231F20"/>
          <w:w w:val="90"/>
          <w:sz w:val="20"/>
        </w:rPr>
        <w:t>recruitment,</w:t>
      </w:r>
      <w:r>
        <w:rPr>
          <w:color w:val="231F20"/>
          <w:spacing w:val="-3"/>
          <w:sz w:val="20"/>
        </w:rPr>
        <w:t> </w:t>
      </w:r>
      <w:r>
        <w:rPr>
          <w:color w:val="231F20"/>
          <w:spacing w:val="-5"/>
          <w:w w:val="90"/>
          <w:sz w:val="20"/>
        </w:rPr>
        <w:t>80</w:t>
      </w:r>
    </w:p>
    <w:p>
      <w:pPr>
        <w:spacing w:line="223" w:lineRule="auto" w:before="5"/>
        <w:ind w:left="406" w:right="1925" w:hanging="1"/>
        <w:jc w:val="left"/>
        <w:rPr>
          <w:sz w:val="20"/>
        </w:rPr>
      </w:pPr>
      <w:r>
        <w:rPr>
          <w:color w:val="231F20"/>
          <w:w w:val="90"/>
          <w:sz w:val="20"/>
        </w:rPr>
        <w:t>job interviews, 11–16. </w:t>
      </w:r>
      <w:r>
        <w:rPr>
          <w:i/>
          <w:color w:val="231F20"/>
          <w:w w:val="90"/>
          <w:sz w:val="20"/>
        </w:rPr>
        <w:t>See also </w:t>
      </w:r>
      <w:r>
        <w:rPr>
          <w:color w:val="231F20"/>
          <w:w w:val="90"/>
          <w:sz w:val="20"/>
        </w:rPr>
        <w:t>staff</w:t>
      </w:r>
      <w:r>
        <w:rPr>
          <w:color w:val="231F20"/>
          <w:spacing w:val="17"/>
          <w:sz w:val="20"/>
        </w:rPr>
        <w:t> </w:t>
      </w:r>
      <w:r>
        <w:rPr>
          <w:color w:val="231F20"/>
          <w:w w:val="90"/>
          <w:sz w:val="20"/>
        </w:rPr>
        <w:t>interviews </w:t>
      </w:r>
      <w:r>
        <w:rPr>
          <w:color w:val="231F20"/>
          <w:sz w:val="20"/>
        </w:rPr>
        <w:t>job offers</w:t>
      </w:r>
    </w:p>
    <w:p>
      <w:pPr>
        <w:spacing w:line="223" w:lineRule="auto" w:before="1"/>
        <w:ind w:left="675" w:right="2131" w:firstLine="0"/>
        <w:jc w:val="left"/>
        <w:rPr>
          <w:sz w:val="20"/>
        </w:rPr>
      </w:pPr>
      <w:r>
        <w:rPr>
          <w:color w:val="231F20"/>
          <w:w w:val="90"/>
          <w:sz w:val="20"/>
        </w:rPr>
        <w:t>evaluating</w:t>
      </w:r>
      <w:r>
        <w:rPr>
          <w:color w:val="231F20"/>
          <w:spacing w:val="-8"/>
          <w:w w:val="90"/>
          <w:sz w:val="20"/>
        </w:rPr>
        <w:t> </w:t>
      </w:r>
      <w:r>
        <w:rPr>
          <w:color w:val="231F20"/>
          <w:w w:val="90"/>
          <w:sz w:val="20"/>
        </w:rPr>
        <w:t>and</w:t>
      </w:r>
      <w:r>
        <w:rPr>
          <w:color w:val="231F20"/>
          <w:spacing w:val="-7"/>
          <w:w w:val="90"/>
          <w:sz w:val="20"/>
        </w:rPr>
        <w:t> </w:t>
      </w:r>
      <w:r>
        <w:rPr>
          <w:color w:val="231F20"/>
          <w:w w:val="90"/>
          <w:sz w:val="20"/>
        </w:rPr>
        <w:t>negotiating,</w:t>
      </w:r>
      <w:r>
        <w:rPr>
          <w:color w:val="231F20"/>
          <w:spacing w:val="-8"/>
          <w:w w:val="90"/>
          <w:sz w:val="20"/>
        </w:rPr>
        <w:t> </w:t>
      </w:r>
      <w:r>
        <w:rPr>
          <w:color w:val="231F20"/>
          <w:w w:val="90"/>
          <w:sz w:val="20"/>
        </w:rPr>
        <w:t>16–</w:t>
      </w:r>
      <w:r>
        <w:rPr>
          <w:color w:val="231F20"/>
          <w:w w:val="90"/>
          <w:sz w:val="20"/>
        </w:rPr>
        <w:t>17 </w:t>
      </w:r>
      <w:r>
        <w:rPr>
          <w:color w:val="231F20"/>
          <w:sz w:val="20"/>
        </w:rPr>
        <w:t>letters, 74</w:t>
      </w:r>
    </w:p>
    <w:p>
      <w:pPr>
        <w:spacing w:line="207" w:lineRule="exact" w:before="0"/>
        <w:ind w:left="0" w:right="4160" w:firstLine="0"/>
        <w:jc w:val="right"/>
        <w:rPr>
          <w:sz w:val="20"/>
        </w:rPr>
      </w:pPr>
      <w:r>
        <w:rPr>
          <w:color w:val="231F20"/>
          <w:w w:val="90"/>
          <w:sz w:val="20"/>
        </w:rPr>
        <w:t>making,</w:t>
      </w:r>
      <w:r>
        <w:rPr>
          <w:color w:val="231F20"/>
          <w:spacing w:val="-1"/>
          <w:sz w:val="20"/>
        </w:rPr>
        <w:t> </w:t>
      </w:r>
      <w:r>
        <w:rPr>
          <w:color w:val="231F20"/>
          <w:spacing w:val="-5"/>
          <w:sz w:val="20"/>
        </w:rPr>
        <w:t>91</w:t>
      </w:r>
    </w:p>
    <w:p>
      <w:pPr>
        <w:spacing w:line="210" w:lineRule="exact" w:before="0"/>
        <w:ind w:left="0" w:right="4106" w:firstLine="0"/>
        <w:jc w:val="right"/>
        <w:rPr>
          <w:sz w:val="20"/>
        </w:rPr>
      </w:pPr>
      <w:r>
        <w:rPr>
          <w:color w:val="231F20"/>
          <w:w w:val="90"/>
          <w:sz w:val="20"/>
        </w:rPr>
        <w:t>for</w:t>
      </w:r>
      <w:r>
        <w:rPr>
          <w:color w:val="231F20"/>
          <w:spacing w:val="-4"/>
          <w:sz w:val="20"/>
        </w:rPr>
        <w:t> </w:t>
      </w:r>
      <w:r>
        <w:rPr>
          <w:color w:val="231F20"/>
          <w:w w:val="90"/>
          <w:sz w:val="20"/>
        </w:rPr>
        <w:t>staff,</w:t>
      </w:r>
      <w:r>
        <w:rPr>
          <w:color w:val="231F20"/>
          <w:spacing w:val="-3"/>
          <w:sz w:val="20"/>
        </w:rPr>
        <w:t> </w:t>
      </w:r>
      <w:r>
        <w:rPr>
          <w:color w:val="231F20"/>
          <w:spacing w:val="-5"/>
          <w:w w:val="90"/>
          <w:sz w:val="20"/>
        </w:rPr>
        <w:t>91</w:t>
      </w:r>
    </w:p>
    <w:p>
      <w:pPr>
        <w:spacing w:line="210" w:lineRule="exact" w:before="0"/>
        <w:ind w:left="0" w:right="4137" w:firstLine="0"/>
        <w:jc w:val="right"/>
        <w:rPr>
          <w:sz w:val="20"/>
        </w:rPr>
      </w:pPr>
      <w:r>
        <w:rPr>
          <w:color w:val="231F20"/>
          <w:w w:val="90"/>
          <w:sz w:val="20"/>
        </w:rPr>
        <w:t>job</w:t>
      </w:r>
      <w:r>
        <w:rPr>
          <w:color w:val="231F20"/>
          <w:spacing w:val="-5"/>
          <w:sz w:val="20"/>
        </w:rPr>
        <w:t> </w:t>
      </w:r>
      <w:r>
        <w:rPr>
          <w:color w:val="231F20"/>
          <w:w w:val="90"/>
          <w:sz w:val="20"/>
        </w:rPr>
        <w:t>search,</w:t>
      </w:r>
      <w:r>
        <w:rPr>
          <w:color w:val="231F20"/>
          <w:spacing w:val="-5"/>
          <w:sz w:val="20"/>
        </w:rPr>
        <w:t> </w:t>
      </w:r>
      <w:r>
        <w:rPr>
          <w:color w:val="231F20"/>
          <w:w w:val="90"/>
          <w:sz w:val="20"/>
        </w:rPr>
        <w:t>5–</w:t>
      </w:r>
      <w:r>
        <w:rPr>
          <w:color w:val="231F20"/>
          <w:spacing w:val="-10"/>
          <w:w w:val="90"/>
          <w:sz w:val="20"/>
        </w:rPr>
        <w:t>7</w:t>
      </w:r>
    </w:p>
    <w:p>
      <w:pPr>
        <w:spacing w:line="210" w:lineRule="exact" w:before="0"/>
        <w:ind w:left="0" w:right="4042" w:firstLine="0"/>
        <w:jc w:val="right"/>
        <w:rPr>
          <w:sz w:val="20"/>
        </w:rPr>
      </w:pPr>
      <w:r>
        <w:rPr>
          <w:color w:val="231F20"/>
          <w:w w:val="90"/>
          <w:sz w:val="20"/>
        </w:rPr>
        <w:t>narrowing,</w:t>
      </w:r>
      <w:r>
        <w:rPr>
          <w:color w:val="231F20"/>
          <w:spacing w:val="-3"/>
          <w:sz w:val="20"/>
        </w:rPr>
        <w:t> </w:t>
      </w:r>
      <w:r>
        <w:rPr>
          <w:color w:val="231F20"/>
          <w:spacing w:val="-10"/>
          <w:sz w:val="20"/>
        </w:rPr>
        <w:t>7</w:t>
      </w:r>
    </w:p>
    <w:p>
      <w:pPr>
        <w:spacing w:line="223" w:lineRule="auto" w:before="5"/>
        <w:ind w:left="406" w:right="3144" w:firstLine="269"/>
        <w:jc w:val="left"/>
        <w:rPr>
          <w:sz w:val="20"/>
        </w:rPr>
      </w:pPr>
      <w:r>
        <w:rPr>
          <w:color w:val="231F20"/>
          <w:w w:val="90"/>
          <w:sz w:val="20"/>
        </w:rPr>
        <w:t>resources,</w:t>
      </w:r>
      <w:r>
        <w:rPr>
          <w:color w:val="231F20"/>
          <w:spacing w:val="-7"/>
          <w:w w:val="90"/>
          <w:sz w:val="20"/>
        </w:rPr>
        <w:t> </w:t>
      </w:r>
      <w:r>
        <w:rPr>
          <w:color w:val="231F20"/>
          <w:w w:val="90"/>
          <w:sz w:val="20"/>
        </w:rPr>
        <w:t>6,</w:t>
      </w:r>
      <w:r>
        <w:rPr>
          <w:color w:val="231F20"/>
          <w:spacing w:val="-7"/>
          <w:w w:val="90"/>
          <w:sz w:val="20"/>
        </w:rPr>
        <w:t> </w:t>
      </w:r>
      <w:r>
        <w:rPr>
          <w:color w:val="231F20"/>
          <w:w w:val="90"/>
          <w:sz w:val="20"/>
        </w:rPr>
        <w:t>19,</w:t>
      </w:r>
      <w:r>
        <w:rPr>
          <w:color w:val="231F20"/>
          <w:spacing w:val="-7"/>
          <w:w w:val="90"/>
          <w:sz w:val="20"/>
        </w:rPr>
        <w:t> </w:t>
      </w:r>
      <w:r>
        <w:rPr>
          <w:color w:val="231F20"/>
          <w:w w:val="90"/>
          <w:sz w:val="20"/>
        </w:rPr>
        <w:t>20,</w:t>
      </w:r>
      <w:r>
        <w:rPr>
          <w:color w:val="231F20"/>
          <w:spacing w:val="-7"/>
          <w:w w:val="90"/>
          <w:sz w:val="20"/>
        </w:rPr>
        <w:t> </w:t>
      </w:r>
      <w:r>
        <w:rPr>
          <w:color w:val="231F20"/>
          <w:w w:val="90"/>
          <w:sz w:val="20"/>
        </w:rPr>
        <w:t>24 </w:t>
      </w:r>
      <w:r>
        <w:rPr>
          <w:color w:val="231F20"/>
          <w:sz w:val="20"/>
        </w:rPr>
        <w:t>job talk</w:t>
      </w:r>
    </w:p>
    <w:p>
      <w:pPr>
        <w:spacing w:line="207" w:lineRule="exact" w:before="0"/>
        <w:ind w:left="675" w:right="0" w:firstLine="0"/>
        <w:jc w:val="left"/>
        <w:rPr>
          <w:sz w:val="20"/>
        </w:rPr>
      </w:pPr>
      <w:r>
        <w:rPr>
          <w:color w:val="231F20"/>
          <w:w w:val="90"/>
          <w:sz w:val="20"/>
        </w:rPr>
        <w:t>delivering,</w:t>
      </w:r>
      <w:r>
        <w:rPr>
          <w:color w:val="231F20"/>
          <w:spacing w:val="-5"/>
          <w:sz w:val="20"/>
        </w:rPr>
        <w:t> </w:t>
      </w:r>
      <w:r>
        <w:rPr>
          <w:color w:val="231F20"/>
          <w:w w:val="90"/>
          <w:sz w:val="20"/>
        </w:rPr>
        <w:t>12,</w:t>
      </w:r>
      <w:r>
        <w:rPr>
          <w:color w:val="231F20"/>
          <w:spacing w:val="-4"/>
          <w:sz w:val="20"/>
        </w:rPr>
        <w:t> </w:t>
      </w:r>
      <w:r>
        <w:rPr>
          <w:color w:val="231F20"/>
          <w:w w:val="90"/>
          <w:sz w:val="20"/>
        </w:rPr>
        <w:t>13–</w:t>
      </w:r>
      <w:r>
        <w:rPr>
          <w:color w:val="231F20"/>
          <w:spacing w:val="-5"/>
          <w:w w:val="90"/>
          <w:sz w:val="20"/>
        </w:rPr>
        <w:t>14</w:t>
      </w:r>
    </w:p>
    <w:p>
      <w:pPr>
        <w:spacing w:line="210" w:lineRule="exact" w:before="0"/>
        <w:ind w:left="675" w:right="0" w:firstLine="0"/>
        <w:jc w:val="left"/>
        <w:rPr>
          <w:sz w:val="20"/>
        </w:rPr>
      </w:pPr>
      <w:r>
        <w:rPr>
          <w:color w:val="231F20"/>
          <w:w w:val="90"/>
          <w:sz w:val="20"/>
        </w:rPr>
        <w:t>preparing,</w:t>
      </w:r>
      <w:r>
        <w:rPr>
          <w:color w:val="231F20"/>
          <w:sz w:val="20"/>
        </w:rPr>
        <w:t> </w:t>
      </w:r>
      <w:r>
        <w:rPr>
          <w:color w:val="231F20"/>
          <w:w w:val="90"/>
          <w:sz w:val="20"/>
        </w:rPr>
        <w:t>12–</w:t>
      </w:r>
      <w:r>
        <w:rPr>
          <w:color w:val="231F20"/>
          <w:spacing w:val="-5"/>
          <w:w w:val="90"/>
          <w:sz w:val="20"/>
        </w:rPr>
        <w:t>13</w:t>
      </w:r>
    </w:p>
    <w:p>
      <w:pPr>
        <w:spacing w:line="223" w:lineRule="auto" w:before="4"/>
        <w:ind w:left="406" w:right="2609" w:firstLine="0"/>
        <w:jc w:val="left"/>
        <w:rPr>
          <w:sz w:val="20"/>
        </w:rPr>
      </w:pPr>
      <w:r>
        <w:rPr>
          <w:color w:val="231F20"/>
          <w:w w:val="90"/>
          <w:sz w:val="20"/>
        </w:rPr>
        <w:t>joint</w:t>
      </w:r>
      <w:r>
        <w:rPr>
          <w:color w:val="231F20"/>
          <w:spacing w:val="-8"/>
          <w:w w:val="90"/>
          <w:sz w:val="20"/>
        </w:rPr>
        <w:t> </w:t>
      </w:r>
      <w:r>
        <w:rPr>
          <w:color w:val="231F20"/>
          <w:w w:val="90"/>
          <w:sz w:val="20"/>
        </w:rPr>
        <w:t>intellectual</w:t>
      </w:r>
      <w:r>
        <w:rPr>
          <w:color w:val="231F20"/>
          <w:spacing w:val="-7"/>
          <w:w w:val="90"/>
          <w:sz w:val="20"/>
        </w:rPr>
        <w:t> </w:t>
      </w:r>
      <w:r>
        <w:rPr>
          <w:color w:val="231F20"/>
          <w:w w:val="90"/>
          <w:sz w:val="20"/>
        </w:rPr>
        <w:t>property,</w:t>
      </w:r>
      <w:r>
        <w:rPr>
          <w:color w:val="231F20"/>
          <w:spacing w:val="-8"/>
          <w:w w:val="90"/>
          <w:sz w:val="20"/>
        </w:rPr>
        <w:t> </w:t>
      </w:r>
      <w:r>
        <w:rPr>
          <w:color w:val="231F20"/>
          <w:w w:val="90"/>
          <w:sz w:val="20"/>
        </w:rPr>
        <w:t>206 </w:t>
      </w:r>
      <w:r>
        <w:rPr>
          <w:color w:val="231F20"/>
          <w:sz w:val="20"/>
        </w:rPr>
        <w:t>journal club, 60, 233</w:t>
      </w:r>
    </w:p>
    <w:p>
      <w:pPr>
        <w:spacing w:line="207" w:lineRule="exact" w:before="0"/>
        <w:ind w:left="406" w:right="0" w:firstLine="0"/>
        <w:jc w:val="left"/>
        <w:rPr>
          <w:sz w:val="20"/>
        </w:rPr>
      </w:pPr>
      <w:r>
        <w:rPr>
          <w:color w:val="231F20"/>
          <w:w w:val="90"/>
          <w:sz w:val="20"/>
        </w:rPr>
        <w:t>journal</w:t>
      </w:r>
      <w:r>
        <w:rPr>
          <w:color w:val="231F20"/>
          <w:spacing w:val="-4"/>
          <w:sz w:val="20"/>
        </w:rPr>
        <w:t> </w:t>
      </w:r>
      <w:r>
        <w:rPr>
          <w:color w:val="231F20"/>
          <w:w w:val="90"/>
          <w:sz w:val="20"/>
        </w:rPr>
        <w:t>editors,</w:t>
      </w:r>
      <w:r>
        <w:rPr>
          <w:color w:val="231F20"/>
          <w:spacing w:val="-4"/>
          <w:sz w:val="20"/>
        </w:rPr>
        <w:t> </w:t>
      </w:r>
      <w:r>
        <w:rPr>
          <w:color w:val="231F20"/>
          <w:spacing w:val="-5"/>
          <w:w w:val="90"/>
          <w:sz w:val="20"/>
        </w:rPr>
        <w:t>176</w:t>
      </w:r>
    </w:p>
    <w:p>
      <w:pPr>
        <w:spacing w:line="223" w:lineRule="auto" w:before="5"/>
        <w:ind w:left="675" w:right="1784" w:hanging="270"/>
        <w:jc w:val="left"/>
        <w:rPr>
          <w:sz w:val="20"/>
        </w:rPr>
      </w:pPr>
      <w:r>
        <w:rPr>
          <w:color w:val="231F20"/>
          <w:w w:val="90"/>
          <w:sz w:val="20"/>
        </w:rPr>
        <w:t>journals.</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authorship;</w:t>
      </w:r>
      <w:r>
        <w:rPr>
          <w:color w:val="231F20"/>
          <w:spacing w:val="-4"/>
          <w:w w:val="90"/>
          <w:sz w:val="20"/>
        </w:rPr>
        <w:t> </w:t>
      </w:r>
      <w:r>
        <w:rPr>
          <w:color w:val="231F20"/>
          <w:w w:val="90"/>
          <w:sz w:val="20"/>
        </w:rPr>
        <w:t>papers;</w:t>
      </w:r>
      <w:r>
        <w:rPr>
          <w:color w:val="231F20"/>
          <w:spacing w:val="-4"/>
          <w:w w:val="90"/>
          <w:sz w:val="20"/>
        </w:rPr>
        <w:t> </w:t>
      </w:r>
      <w:r>
        <w:rPr>
          <w:color w:val="231F20"/>
          <w:w w:val="90"/>
          <w:sz w:val="20"/>
        </w:rPr>
        <w:t>publications </w:t>
      </w:r>
      <w:r>
        <w:rPr>
          <w:color w:val="231F20"/>
          <w:sz w:val="20"/>
        </w:rPr>
        <w:t>advertising</w:t>
      </w:r>
      <w:r>
        <w:rPr>
          <w:color w:val="231F20"/>
          <w:spacing w:val="-7"/>
          <w:sz w:val="20"/>
        </w:rPr>
        <w:t> </w:t>
      </w:r>
      <w:r>
        <w:rPr>
          <w:color w:val="231F20"/>
          <w:sz w:val="20"/>
        </w:rPr>
        <w:t>for</w:t>
      </w:r>
      <w:r>
        <w:rPr>
          <w:color w:val="231F20"/>
          <w:spacing w:val="-7"/>
          <w:sz w:val="20"/>
        </w:rPr>
        <w:t> </w:t>
      </w:r>
      <w:r>
        <w:rPr>
          <w:color w:val="231F20"/>
          <w:sz w:val="20"/>
        </w:rPr>
        <w:t>staff</w:t>
      </w:r>
      <w:r>
        <w:rPr>
          <w:color w:val="231F20"/>
          <w:spacing w:val="15"/>
          <w:sz w:val="20"/>
        </w:rPr>
        <w:t> </w:t>
      </w:r>
      <w:r>
        <w:rPr>
          <w:color w:val="231F20"/>
          <w:sz w:val="20"/>
        </w:rPr>
        <w:t>in,</w:t>
      </w:r>
      <w:r>
        <w:rPr>
          <w:color w:val="231F20"/>
          <w:spacing w:val="-7"/>
          <w:sz w:val="20"/>
        </w:rPr>
        <w:t> </w:t>
      </w:r>
      <w:r>
        <w:rPr>
          <w:color w:val="231F20"/>
          <w:sz w:val="20"/>
        </w:rPr>
        <w:t>79</w:t>
      </w:r>
    </w:p>
    <w:p>
      <w:pPr>
        <w:spacing w:line="223" w:lineRule="auto" w:before="1"/>
        <w:ind w:left="675" w:right="1925" w:firstLine="0"/>
        <w:jc w:val="left"/>
        <w:rPr>
          <w:sz w:val="20"/>
        </w:rPr>
      </w:pPr>
      <w:r>
        <w:rPr>
          <w:color w:val="231F20"/>
          <w:spacing w:val="-4"/>
          <w:sz w:val="20"/>
        </w:rPr>
        <w:t>choosing</w:t>
      </w:r>
      <w:r>
        <w:rPr>
          <w:color w:val="231F20"/>
          <w:spacing w:val="-7"/>
          <w:sz w:val="20"/>
        </w:rPr>
        <w:t> </w:t>
      </w:r>
      <w:r>
        <w:rPr>
          <w:color w:val="231F20"/>
          <w:spacing w:val="-4"/>
          <w:sz w:val="20"/>
        </w:rPr>
        <w:t>for</w:t>
      </w:r>
      <w:r>
        <w:rPr>
          <w:color w:val="231F20"/>
          <w:spacing w:val="-7"/>
          <w:sz w:val="20"/>
        </w:rPr>
        <w:t> </w:t>
      </w:r>
      <w:r>
        <w:rPr>
          <w:color w:val="231F20"/>
          <w:spacing w:val="-4"/>
          <w:sz w:val="20"/>
        </w:rPr>
        <w:t>publication,</w:t>
      </w:r>
      <w:r>
        <w:rPr>
          <w:color w:val="231F20"/>
          <w:spacing w:val="-7"/>
          <w:sz w:val="20"/>
        </w:rPr>
        <w:t> </w:t>
      </w:r>
      <w:r>
        <w:rPr>
          <w:color w:val="231F20"/>
          <w:spacing w:val="-4"/>
          <w:sz w:val="20"/>
        </w:rPr>
        <w:t>177–178 </w:t>
      </w:r>
      <w:r>
        <w:rPr>
          <w:color w:val="231F20"/>
          <w:w w:val="90"/>
          <w:sz w:val="20"/>
        </w:rPr>
        <w:t>communication</w:t>
      </w:r>
      <w:r>
        <w:rPr>
          <w:color w:val="231F20"/>
          <w:spacing w:val="-7"/>
          <w:w w:val="90"/>
          <w:sz w:val="20"/>
        </w:rPr>
        <w:t> </w:t>
      </w:r>
      <w:r>
        <w:rPr>
          <w:color w:val="231F20"/>
          <w:w w:val="90"/>
          <w:sz w:val="20"/>
        </w:rPr>
        <w:t>formats</w:t>
      </w:r>
      <w:r>
        <w:rPr>
          <w:color w:val="231F20"/>
          <w:spacing w:val="-7"/>
          <w:w w:val="90"/>
          <w:sz w:val="20"/>
        </w:rPr>
        <w:t> </w:t>
      </w:r>
      <w:r>
        <w:rPr>
          <w:color w:val="231F20"/>
          <w:w w:val="90"/>
          <w:sz w:val="20"/>
        </w:rPr>
        <w:t>in,</w:t>
      </w:r>
      <w:r>
        <w:rPr>
          <w:color w:val="231F20"/>
          <w:spacing w:val="-7"/>
          <w:w w:val="90"/>
          <w:sz w:val="20"/>
        </w:rPr>
        <w:t> </w:t>
      </w:r>
      <w:r>
        <w:rPr>
          <w:color w:val="231F20"/>
          <w:w w:val="90"/>
          <w:sz w:val="20"/>
        </w:rPr>
        <w:t>175–176 </w:t>
      </w:r>
      <w:r>
        <w:rPr>
          <w:color w:val="231F20"/>
          <w:sz w:val="20"/>
        </w:rPr>
        <w:t>editorial</w:t>
      </w:r>
      <w:r>
        <w:rPr>
          <w:color w:val="231F20"/>
          <w:spacing w:val="-11"/>
          <w:sz w:val="20"/>
        </w:rPr>
        <w:t> </w:t>
      </w:r>
      <w:r>
        <w:rPr>
          <w:color w:val="231F20"/>
          <w:sz w:val="20"/>
        </w:rPr>
        <w:t>guidelines,</w:t>
      </w:r>
      <w:r>
        <w:rPr>
          <w:color w:val="231F20"/>
          <w:spacing w:val="-11"/>
          <w:sz w:val="20"/>
        </w:rPr>
        <w:t> </w:t>
      </w:r>
      <w:r>
        <w:rPr>
          <w:color w:val="231F20"/>
          <w:sz w:val="20"/>
        </w:rPr>
        <w:t>179</w:t>
      </w:r>
    </w:p>
    <w:p>
      <w:pPr>
        <w:spacing w:line="208" w:lineRule="exact" w:before="0"/>
        <w:ind w:left="675" w:right="0" w:firstLine="0"/>
        <w:jc w:val="left"/>
        <w:rPr>
          <w:sz w:val="20"/>
        </w:rPr>
      </w:pPr>
      <w:r>
        <w:rPr>
          <w:color w:val="231F20"/>
          <w:w w:val="90"/>
          <w:sz w:val="20"/>
        </w:rPr>
        <w:t>impact</w:t>
      </w:r>
      <w:r>
        <w:rPr>
          <w:color w:val="231F20"/>
          <w:spacing w:val="-5"/>
          <w:sz w:val="20"/>
        </w:rPr>
        <w:t> </w:t>
      </w:r>
      <w:r>
        <w:rPr>
          <w:color w:val="231F20"/>
          <w:w w:val="90"/>
          <w:sz w:val="20"/>
        </w:rPr>
        <w:t>factors,</w:t>
      </w:r>
      <w:r>
        <w:rPr>
          <w:color w:val="231F20"/>
          <w:spacing w:val="-4"/>
          <w:sz w:val="20"/>
        </w:rPr>
        <w:t> </w:t>
      </w:r>
      <w:r>
        <w:rPr>
          <w:color w:val="231F20"/>
          <w:w w:val="90"/>
          <w:sz w:val="20"/>
        </w:rPr>
        <w:t>175–</w:t>
      </w:r>
      <w:r>
        <w:rPr>
          <w:color w:val="231F20"/>
          <w:spacing w:val="-5"/>
          <w:w w:val="90"/>
          <w:sz w:val="20"/>
        </w:rPr>
        <w:t>176</w:t>
      </w:r>
    </w:p>
    <w:p>
      <w:pPr>
        <w:spacing w:line="223" w:lineRule="auto" w:before="5"/>
        <w:ind w:left="675" w:right="2750" w:firstLine="0"/>
        <w:jc w:val="both"/>
        <w:rPr>
          <w:sz w:val="20"/>
        </w:rPr>
      </w:pPr>
      <w:r>
        <w:rPr>
          <w:color w:val="231F20"/>
          <w:w w:val="90"/>
          <w:sz w:val="20"/>
        </w:rPr>
        <w:t>paper</w:t>
      </w:r>
      <w:r>
        <w:rPr>
          <w:color w:val="231F20"/>
          <w:spacing w:val="-1"/>
          <w:w w:val="90"/>
          <w:sz w:val="20"/>
        </w:rPr>
        <w:t> </w:t>
      </w:r>
      <w:r>
        <w:rPr>
          <w:color w:val="231F20"/>
          <w:w w:val="90"/>
          <w:sz w:val="20"/>
        </w:rPr>
        <w:t>review</w:t>
      </w:r>
      <w:r>
        <w:rPr>
          <w:color w:val="231F20"/>
          <w:spacing w:val="-1"/>
          <w:w w:val="90"/>
          <w:sz w:val="20"/>
        </w:rPr>
        <w:t> </w:t>
      </w:r>
      <w:r>
        <w:rPr>
          <w:color w:val="231F20"/>
          <w:w w:val="90"/>
          <w:sz w:val="20"/>
        </w:rPr>
        <w:t>process,</w:t>
      </w:r>
      <w:r>
        <w:rPr>
          <w:color w:val="231F20"/>
          <w:spacing w:val="-1"/>
          <w:w w:val="90"/>
          <w:sz w:val="20"/>
        </w:rPr>
        <w:t> </w:t>
      </w:r>
      <w:r>
        <w:rPr>
          <w:color w:val="231F20"/>
          <w:w w:val="90"/>
          <w:sz w:val="20"/>
        </w:rPr>
        <w:t>181–183 presubmission</w:t>
      </w:r>
      <w:r>
        <w:rPr>
          <w:color w:val="231F20"/>
          <w:spacing w:val="-8"/>
          <w:w w:val="90"/>
          <w:sz w:val="20"/>
        </w:rPr>
        <w:t> </w:t>
      </w:r>
      <w:r>
        <w:rPr>
          <w:color w:val="231F20"/>
          <w:w w:val="90"/>
          <w:sz w:val="20"/>
        </w:rPr>
        <w:t>inquiries</w:t>
      </w:r>
      <w:r>
        <w:rPr>
          <w:color w:val="231F20"/>
          <w:spacing w:val="-7"/>
          <w:w w:val="90"/>
          <w:sz w:val="20"/>
        </w:rPr>
        <w:t> </w:t>
      </w:r>
      <w:r>
        <w:rPr>
          <w:color w:val="231F20"/>
          <w:w w:val="90"/>
          <w:sz w:val="20"/>
        </w:rPr>
        <w:t>to,</w:t>
      </w:r>
      <w:r>
        <w:rPr>
          <w:color w:val="231F20"/>
          <w:spacing w:val="-8"/>
          <w:w w:val="90"/>
          <w:sz w:val="20"/>
        </w:rPr>
        <w:t> </w:t>
      </w:r>
      <w:r>
        <w:rPr>
          <w:color w:val="231F20"/>
          <w:w w:val="90"/>
          <w:sz w:val="20"/>
        </w:rPr>
        <w:t>179 submitting papers to, 180–181 </w:t>
      </w:r>
      <w:r>
        <w:rPr>
          <w:color w:val="231F20"/>
          <w:sz w:val="20"/>
        </w:rPr>
        <w:t>types of, 175</w:t>
      </w:r>
    </w:p>
    <w:p>
      <w:pPr>
        <w:pStyle w:val="Heading3"/>
        <w:spacing w:before="132"/>
        <w:ind w:left="406"/>
      </w:pPr>
      <w:r>
        <w:rPr>
          <w:color w:val="231F20"/>
          <w:spacing w:val="-10"/>
        </w:rPr>
        <w:t>K</w:t>
      </w:r>
    </w:p>
    <w:p>
      <w:pPr>
        <w:spacing w:line="223" w:lineRule="auto" w:before="0"/>
        <w:ind w:left="406" w:right="1784" w:firstLine="0"/>
        <w:jc w:val="left"/>
        <w:rPr>
          <w:sz w:val="20"/>
        </w:rPr>
      </w:pPr>
      <w:r>
        <w:rPr>
          <w:color w:val="231F20"/>
          <w:w w:val="90"/>
          <w:sz w:val="20"/>
        </w:rPr>
        <w:t>key</w:t>
      </w:r>
      <w:r>
        <w:rPr>
          <w:color w:val="231F20"/>
          <w:spacing w:val="-3"/>
          <w:w w:val="90"/>
          <w:sz w:val="20"/>
        </w:rPr>
        <w:t> </w:t>
      </w:r>
      <w:r>
        <w:rPr>
          <w:color w:val="231F20"/>
          <w:w w:val="90"/>
          <w:sz w:val="20"/>
        </w:rPr>
        <w:t>events</w:t>
      </w:r>
      <w:r>
        <w:rPr>
          <w:color w:val="231F20"/>
          <w:spacing w:val="-3"/>
          <w:w w:val="90"/>
          <w:sz w:val="20"/>
        </w:rPr>
        <w:t> </w:t>
      </w:r>
      <w:r>
        <w:rPr>
          <w:color w:val="231F20"/>
          <w:w w:val="90"/>
          <w:sz w:val="20"/>
        </w:rPr>
        <w:t>schedule,</w:t>
      </w:r>
      <w:r>
        <w:rPr>
          <w:color w:val="231F20"/>
          <w:spacing w:val="-3"/>
          <w:w w:val="90"/>
          <w:sz w:val="20"/>
        </w:rPr>
        <w:t> </w:t>
      </w:r>
      <w:r>
        <w:rPr>
          <w:color w:val="231F20"/>
          <w:w w:val="90"/>
          <w:sz w:val="20"/>
        </w:rPr>
        <w:t>in</w:t>
      </w:r>
      <w:r>
        <w:rPr>
          <w:color w:val="231F20"/>
          <w:spacing w:val="-3"/>
          <w:w w:val="90"/>
          <w:sz w:val="20"/>
        </w:rPr>
        <w:t> </w:t>
      </w:r>
      <w:r>
        <w:rPr>
          <w:color w:val="231F20"/>
          <w:w w:val="90"/>
          <w:sz w:val="20"/>
        </w:rPr>
        <w:t>project</w:t>
      </w:r>
      <w:r>
        <w:rPr>
          <w:color w:val="231F20"/>
          <w:spacing w:val="-3"/>
          <w:w w:val="90"/>
          <w:sz w:val="20"/>
        </w:rPr>
        <w:t> </w:t>
      </w:r>
      <w:r>
        <w:rPr>
          <w:color w:val="231F20"/>
          <w:w w:val="90"/>
          <w:sz w:val="20"/>
        </w:rPr>
        <w:t>management,</w:t>
      </w:r>
      <w:r>
        <w:rPr>
          <w:color w:val="231F20"/>
          <w:spacing w:val="-3"/>
          <w:w w:val="90"/>
          <w:sz w:val="20"/>
        </w:rPr>
        <w:t> </w:t>
      </w:r>
      <w:r>
        <w:rPr>
          <w:color w:val="231F20"/>
          <w:w w:val="90"/>
          <w:sz w:val="20"/>
        </w:rPr>
        <w:t>131 </w:t>
      </w:r>
      <w:r>
        <w:rPr>
          <w:color w:val="231F20"/>
          <w:spacing w:val="-2"/>
          <w:sz w:val="20"/>
        </w:rPr>
        <w:t>know-how,</w:t>
      </w:r>
      <w:r>
        <w:rPr>
          <w:color w:val="231F20"/>
          <w:spacing w:val="-11"/>
          <w:sz w:val="20"/>
        </w:rPr>
        <w:t> </w:t>
      </w:r>
      <w:r>
        <w:rPr>
          <w:color w:val="231F20"/>
          <w:spacing w:val="-2"/>
          <w:sz w:val="20"/>
        </w:rPr>
        <w:t>licensing</w:t>
      </w:r>
      <w:r>
        <w:rPr>
          <w:color w:val="231F20"/>
          <w:spacing w:val="-10"/>
          <w:sz w:val="20"/>
        </w:rPr>
        <w:t> </w:t>
      </w:r>
      <w:r>
        <w:rPr>
          <w:color w:val="231F20"/>
          <w:spacing w:val="-2"/>
          <w:sz w:val="20"/>
        </w:rPr>
        <w:t>of,</w:t>
      </w:r>
      <w:r>
        <w:rPr>
          <w:color w:val="231F20"/>
          <w:spacing w:val="-11"/>
          <w:sz w:val="20"/>
        </w:rPr>
        <w:t> </w:t>
      </w:r>
      <w:r>
        <w:rPr>
          <w:color w:val="231F20"/>
          <w:spacing w:val="-2"/>
          <w:sz w:val="20"/>
        </w:rPr>
        <w:t>191</w:t>
      </w:r>
    </w:p>
    <w:p>
      <w:pPr>
        <w:spacing w:line="214" w:lineRule="exact" w:before="0"/>
        <w:ind w:left="406" w:right="0" w:firstLine="0"/>
        <w:jc w:val="left"/>
        <w:rPr>
          <w:sz w:val="20"/>
        </w:rPr>
      </w:pPr>
      <w:r>
        <w:rPr>
          <w:color w:val="231F20"/>
          <w:w w:val="90"/>
          <w:sz w:val="20"/>
        </w:rPr>
        <w:t>knowledge</w:t>
      </w:r>
      <w:r>
        <w:rPr>
          <w:color w:val="231F20"/>
          <w:spacing w:val="-1"/>
          <w:w w:val="90"/>
          <w:sz w:val="20"/>
        </w:rPr>
        <w:t> </w:t>
      </w:r>
      <w:r>
        <w:rPr>
          <w:color w:val="231F20"/>
          <w:w w:val="90"/>
          <w:sz w:val="20"/>
        </w:rPr>
        <w:t>questions,</w:t>
      </w:r>
      <w:r>
        <w:rPr>
          <w:color w:val="231F20"/>
          <w:spacing w:val="-5"/>
          <w:sz w:val="20"/>
        </w:rPr>
        <w:t> </w:t>
      </w:r>
      <w:r>
        <w:rPr>
          <w:color w:val="231F20"/>
          <w:spacing w:val="-5"/>
          <w:w w:val="90"/>
          <w:sz w:val="20"/>
        </w:rPr>
        <w:t>245</w:t>
      </w:r>
    </w:p>
    <w:p>
      <w:pPr>
        <w:pStyle w:val="Heading3"/>
        <w:spacing w:before="120"/>
        <w:ind w:left="406"/>
      </w:pPr>
      <w:r>
        <w:rPr>
          <w:color w:val="231F20"/>
          <w:spacing w:val="-10"/>
        </w:rPr>
        <w:t>L</w:t>
      </w:r>
    </w:p>
    <w:p>
      <w:pPr>
        <w:spacing w:line="199" w:lineRule="exact" w:before="0"/>
        <w:ind w:left="406" w:right="0" w:firstLine="0"/>
        <w:jc w:val="left"/>
        <w:rPr>
          <w:sz w:val="20"/>
        </w:rPr>
      </w:pPr>
      <w:r>
        <w:rPr>
          <w:color w:val="231F20"/>
          <w:spacing w:val="-2"/>
          <w:sz w:val="20"/>
        </w:rPr>
        <w:t>laboratory</w:t>
      </w:r>
    </w:p>
    <w:p>
      <w:pPr>
        <w:spacing w:line="223" w:lineRule="auto" w:before="4"/>
        <w:ind w:left="675" w:right="1925" w:firstLine="0"/>
        <w:jc w:val="left"/>
        <w:rPr>
          <w:sz w:val="20"/>
        </w:rPr>
      </w:pPr>
      <w:r>
        <w:rPr>
          <w:color w:val="231F20"/>
          <w:sz w:val="20"/>
        </w:rPr>
        <w:t>active</w:t>
      </w:r>
      <w:r>
        <w:rPr>
          <w:color w:val="231F20"/>
          <w:spacing w:val="-13"/>
          <w:sz w:val="20"/>
        </w:rPr>
        <w:t> </w:t>
      </w:r>
      <w:r>
        <w:rPr>
          <w:color w:val="231F20"/>
          <w:sz w:val="20"/>
        </w:rPr>
        <w:t>learning</w:t>
      </w:r>
      <w:r>
        <w:rPr>
          <w:color w:val="231F20"/>
          <w:spacing w:val="-12"/>
          <w:sz w:val="20"/>
        </w:rPr>
        <w:t> </w:t>
      </w:r>
      <w:r>
        <w:rPr>
          <w:color w:val="231F20"/>
          <w:sz w:val="20"/>
        </w:rPr>
        <w:t>in,</w:t>
      </w:r>
      <w:r>
        <w:rPr>
          <w:color w:val="231F20"/>
          <w:spacing w:val="-13"/>
          <w:sz w:val="20"/>
        </w:rPr>
        <w:t> </w:t>
      </w:r>
      <w:r>
        <w:rPr>
          <w:color w:val="231F20"/>
          <w:sz w:val="20"/>
        </w:rPr>
        <w:t>220–221 </w:t>
      </w:r>
      <w:r>
        <w:rPr>
          <w:color w:val="231F20"/>
          <w:w w:val="90"/>
          <w:sz w:val="20"/>
        </w:rPr>
        <w:t>communication</w:t>
      </w:r>
      <w:r>
        <w:rPr>
          <w:color w:val="231F20"/>
          <w:spacing w:val="-8"/>
          <w:w w:val="90"/>
          <w:sz w:val="20"/>
        </w:rPr>
        <w:t> </w:t>
      </w:r>
      <w:r>
        <w:rPr>
          <w:color w:val="231F20"/>
          <w:w w:val="90"/>
          <w:sz w:val="20"/>
        </w:rPr>
        <w:t>within,</w:t>
      </w:r>
      <w:r>
        <w:rPr>
          <w:color w:val="231F20"/>
          <w:spacing w:val="-7"/>
          <w:w w:val="90"/>
          <w:sz w:val="20"/>
        </w:rPr>
        <w:t> </w:t>
      </w:r>
      <w:r>
        <w:rPr>
          <w:color w:val="231F20"/>
          <w:w w:val="90"/>
          <w:sz w:val="20"/>
        </w:rPr>
        <w:t>57–60</w:t>
      </w:r>
    </w:p>
    <w:p>
      <w:pPr>
        <w:spacing w:line="223" w:lineRule="auto" w:before="2"/>
        <w:ind w:left="675" w:right="1925" w:firstLine="0"/>
        <w:jc w:val="left"/>
        <w:rPr>
          <w:sz w:val="20"/>
        </w:rPr>
      </w:pPr>
      <w:r>
        <w:rPr>
          <w:color w:val="231F20"/>
          <w:w w:val="90"/>
          <w:sz w:val="20"/>
        </w:rPr>
        <w:t>creating</w:t>
      </w:r>
      <w:r>
        <w:rPr>
          <w:color w:val="231F20"/>
          <w:spacing w:val="-3"/>
          <w:w w:val="90"/>
          <w:sz w:val="20"/>
        </w:rPr>
        <w:t> </w:t>
      </w:r>
      <w:r>
        <w:rPr>
          <w:color w:val="231F20"/>
          <w:w w:val="90"/>
          <w:sz w:val="20"/>
        </w:rPr>
        <w:t>a</w:t>
      </w:r>
      <w:r>
        <w:rPr>
          <w:color w:val="231F20"/>
          <w:spacing w:val="-3"/>
          <w:w w:val="90"/>
          <w:sz w:val="20"/>
        </w:rPr>
        <w:t> </w:t>
      </w:r>
      <w:r>
        <w:rPr>
          <w:color w:val="231F20"/>
          <w:w w:val="90"/>
          <w:sz w:val="20"/>
        </w:rPr>
        <w:t>learning</w:t>
      </w:r>
      <w:r>
        <w:rPr>
          <w:color w:val="231F20"/>
          <w:spacing w:val="-3"/>
          <w:w w:val="90"/>
          <w:sz w:val="20"/>
        </w:rPr>
        <w:t> </w:t>
      </w:r>
      <w:r>
        <w:rPr>
          <w:color w:val="231F20"/>
          <w:w w:val="90"/>
          <w:sz w:val="20"/>
        </w:rPr>
        <w:t>environment</w:t>
      </w:r>
      <w:r>
        <w:rPr>
          <w:color w:val="231F20"/>
          <w:spacing w:val="-3"/>
          <w:w w:val="90"/>
          <w:sz w:val="20"/>
        </w:rPr>
        <w:t> </w:t>
      </w:r>
      <w:r>
        <w:rPr>
          <w:color w:val="231F20"/>
          <w:w w:val="90"/>
          <w:sz w:val="20"/>
        </w:rPr>
        <w:t>in,</w:t>
      </w:r>
      <w:r>
        <w:rPr>
          <w:color w:val="231F20"/>
          <w:spacing w:val="-3"/>
          <w:w w:val="90"/>
          <w:sz w:val="20"/>
        </w:rPr>
        <w:t> </w:t>
      </w:r>
      <w:r>
        <w:rPr>
          <w:color w:val="231F20"/>
          <w:w w:val="90"/>
          <w:sz w:val="20"/>
        </w:rPr>
        <w:t>233 </w:t>
      </w:r>
      <w:r>
        <w:rPr>
          <w:color w:val="231F20"/>
          <w:sz w:val="20"/>
        </w:rPr>
        <w:t>designing</w:t>
      </w:r>
      <w:r>
        <w:rPr>
          <w:color w:val="231F20"/>
          <w:spacing w:val="-13"/>
          <w:sz w:val="20"/>
        </w:rPr>
        <w:t> </w:t>
      </w:r>
      <w:r>
        <w:rPr>
          <w:color w:val="231F20"/>
          <w:sz w:val="20"/>
        </w:rPr>
        <w:t>and</w:t>
      </w:r>
      <w:r>
        <w:rPr>
          <w:color w:val="231F20"/>
          <w:spacing w:val="-12"/>
          <w:sz w:val="20"/>
        </w:rPr>
        <w:t> </w:t>
      </w:r>
      <w:r>
        <w:rPr>
          <w:color w:val="231F20"/>
          <w:sz w:val="20"/>
        </w:rPr>
        <w:t>equipping,</w:t>
      </w:r>
      <w:r>
        <w:rPr>
          <w:color w:val="231F20"/>
          <w:spacing w:val="-13"/>
          <w:sz w:val="20"/>
        </w:rPr>
        <w:t> </w:t>
      </w:r>
      <w:r>
        <w:rPr>
          <w:color w:val="231F20"/>
          <w:sz w:val="20"/>
        </w:rPr>
        <w:t>44 interactions</w:t>
      </w:r>
      <w:r>
        <w:rPr>
          <w:color w:val="231F20"/>
          <w:spacing w:val="-13"/>
          <w:sz w:val="20"/>
        </w:rPr>
        <w:t> </w:t>
      </w:r>
      <w:r>
        <w:rPr>
          <w:color w:val="231F20"/>
          <w:sz w:val="20"/>
        </w:rPr>
        <w:t>within,</w:t>
      </w:r>
      <w:r>
        <w:rPr>
          <w:color w:val="231F20"/>
          <w:spacing w:val="-12"/>
          <w:sz w:val="20"/>
        </w:rPr>
        <w:t> </w:t>
      </w:r>
      <w:r>
        <w:rPr>
          <w:color w:val="231F20"/>
          <w:sz w:val="20"/>
        </w:rPr>
        <w:t>57–58</w:t>
      </w:r>
    </w:p>
    <w:p>
      <w:pPr>
        <w:spacing w:line="223" w:lineRule="auto" w:before="2"/>
        <w:ind w:left="675" w:right="2663" w:firstLine="0"/>
        <w:jc w:val="left"/>
        <w:rPr>
          <w:sz w:val="20"/>
        </w:rPr>
      </w:pPr>
      <w:r>
        <w:rPr>
          <w:color w:val="231F20"/>
          <w:spacing w:val="-2"/>
          <w:sz w:val="20"/>
        </w:rPr>
        <w:t>managing</w:t>
      </w:r>
      <w:r>
        <w:rPr>
          <w:color w:val="231F20"/>
          <w:spacing w:val="-11"/>
          <w:sz w:val="20"/>
        </w:rPr>
        <w:t> </w:t>
      </w:r>
      <w:r>
        <w:rPr>
          <w:color w:val="231F20"/>
          <w:spacing w:val="-2"/>
          <w:sz w:val="20"/>
        </w:rPr>
        <w:t>conflicts</w:t>
      </w:r>
      <w:r>
        <w:rPr>
          <w:color w:val="231F20"/>
          <w:spacing w:val="-10"/>
          <w:sz w:val="20"/>
        </w:rPr>
        <w:t> </w:t>
      </w:r>
      <w:r>
        <w:rPr>
          <w:color w:val="231F20"/>
          <w:spacing w:val="-2"/>
          <w:sz w:val="20"/>
        </w:rPr>
        <w:t>in,</w:t>
      </w:r>
      <w:r>
        <w:rPr>
          <w:color w:val="231F20"/>
          <w:spacing w:val="-11"/>
          <w:sz w:val="20"/>
        </w:rPr>
        <w:t> </w:t>
      </w:r>
      <w:r>
        <w:rPr>
          <w:color w:val="231F20"/>
          <w:spacing w:val="-2"/>
          <w:sz w:val="20"/>
        </w:rPr>
        <w:t>69 </w:t>
      </w:r>
      <w:r>
        <w:rPr>
          <w:color w:val="231F20"/>
          <w:w w:val="90"/>
          <w:sz w:val="20"/>
        </w:rPr>
        <w:t>material</w:t>
      </w:r>
      <w:r>
        <w:rPr>
          <w:color w:val="231F20"/>
          <w:spacing w:val="-8"/>
          <w:w w:val="90"/>
          <w:sz w:val="20"/>
        </w:rPr>
        <w:t> </w:t>
      </w:r>
      <w:r>
        <w:rPr>
          <w:color w:val="231F20"/>
          <w:w w:val="90"/>
          <w:sz w:val="20"/>
        </w:rPr>
        <w:t>transfers,</w:t>
      </w:r>
      <w:r>
        <w:rPr>
          <w:color w:val="231F20"/>
          <w:spacing w:val="-7"/>
          <w:w w:val="90"/>
          <w:sz w:val="20"/>
        </w:rPr>
        <w:t> </w:t>
      </w:r>
      <w:r>
        <w:rPr>
          <w:color w:val="231F20"/>
          <w:w w:val="90"/>
          <w:sz w:val="20"/>
        </w:rPr>
        <w:t>194–</w:t>
      </w:r>
      <w:r>
        <w:rPr>
          <w:color w:val="231F20"/>
          <w:w w:val="90"/>
          <w:sz w:val="20"/>
        </w:rPr>
        <w:t>195 potential students for, 212 </w:t>
      </w:r>
      <w:r>
        <w:rPr>
          <w:color w:val="231F20"/>
          <w:sz w:val="20"/>
        </w:rPr>
        <w:t>setup, 42, 44</w:t>
      </w:r>
    </w:p>
    <w:p>
      <w:pPr>
        <w:spacing w:line="223" w:lineRule="auto" w:before="3"/>
        <w:ind w:left="675" w:right="1925" w:hanging="270"/>
        <w:jc w:val="left"/>
        <w:rPr>
          <w:sz w:val="20"/>
        </w:rPr>
      </w:pPr>
      <w:r>
        <w:rPr>
          <w:color w:val="231F20"/>
          <w:w w:val="90"/>
          <w:sz w:val="20"/>
        </w:rPr>
        <w:t>laboratory</w:t>
      </w:r>
      <w:r>
        <w:rPr>
          <w:color w:val="231F20"/>
          <w:spacing w:val="-6"/>
          <w:w w:val="90"/>
          <w:sz w:val="20"/>
        </w:rPr>
        <w:t> </w:t>
      </w:r>
      <w:r>
        <w:rPr>
          <w:color w:val="231F20"/>
          <w:w w:val="90"/>
          <w:sz w:val="20"/>
        </w:rPr>
        <w:t>information</w:t>
      </w:r>
      <w:r>
        <w:rPr>
          <w:color w:val="231F20"/>
          <w:spacing w:val="-6"/>
          <w:w w:val="90"/>
          <w:sz w:val="20"/>
        </w:rPr>
        <w:t> </w:t>
      </w:r>
      <w:r>
        <w:rPr>
          <w:color w:val="231F20"/>
          <w:w w:val="90"/>
          <w:sz w:val="20"/>
        </w:rPr>
        <w:t>management</w:t>
      </w:r>
      <w:r>
        <w:rPr>
          <w:color w:val="231F20"/>
          <w:spacing w:val="-6"/>
          <w:w w:val="90"/>
          <w:sz w:val="20"/>
        </w:rPr>
        <w:t> </w:t>
      </w:r>
      <w:r>
        <w:rPr>
          <w:color w:val="231F20"/>
          <w:w w:val="90"/>
          <w:sz w:val="20"/>
        </w:rPr>
        <w:t>systems, </w:t>
      </w:r>
      <w:r>
        <w:rPr>
          <w:color w:val="231F20"/>
          <w:spacing w:val="-2"/>
          <w:sz w:val="20"/>
        </w:rPr>
        <w:t>150–152</w:t>
      </w:r>
    </w:p>
    <w:p>
      <w:pPr>
        <w:spacing w:line="223" w:lineRule="auto" w:before="2"/>
        <w:ind w:left="675" w:right="705" w:hanging="270"/>
        <w:jc w:val="left"/>
        <w:rPr>
          <w:sz w:val="20"/>
        </w:rPr>
      </w:pPr>
      <w:r>
        <w:rPr>
          <w:color w:val="231F20"/>
          <w:w w:val="90"/>
          <w:sz w:val="20"/>
        </w:rPr>
        <w:t>laboratory</w:t>
      </w:r>
      <w:r>
        <w:rPr>
          <w:color w:val="231F20"/>
          <w:spacing w:val="-1"/>
          <w:w w:val="90"/>
          <w:sz w:val="20"/>
        </w:rPr>
        <w:t> </w:t>
      </w:r>
      <w:r>
        <w:rPr>
          <w:color w:val="231F20"/>
          <w:w w:val="90"/>
          <w:sz w:val="20"/>
        </w:rPr>
        <w:t>leader,</w:t>
      </w:r>
      <w:r>
        <w:rPr>
          <w:color w:val="231F20"/>
          <w:spacing w:val="-1"/>
          <w:w w:val="90"/>
          <w:sz w:val="20"/>
        </w:rPr>
        <w:t> </w:t>
      </w:r>
      <w:r>
        <w:rPr>
          <w:color w:val="231F20"/>
          <w:w w:val="90"/>
          <w:sz w:val="20"/>
        </w:rPr>
        <w:t>50–54.</w:t>
      </w:r>
      <w:r>
        <w:rPr>
          <w:color w:val="231F20"/>
          <w:spacing w:val="-1"/>
          <w:w w:val="90"/>
          <w:sz w:val="20"/>
        </w:rPr>
        <w:t> </w:t>
      </w:r>
      <w:r>
        <w:rPr>
          <w:i/>
          <w:color w:val="231F20"/>
          <w:w w:val="90"/>
          <w:sz w:val="20"/>
        </w:rPr>
        <w:t>See</w:t>
      </w:r>
      <w:r>
        <w:rPr>
          <w:i/>
          <w:color w:val="231F20"/>
          <w:spacing w:val="-1"/>
          <w:w w:val="90"/>
          <w:sz w:val="20"/>
        </w:rPr>
        <w:t> </w:t>
      </w:r>
      <w:r>
        <w:rPr>
          <w:i/>
          <w:color w:val="231F20"/>
          <w:w w:val="90"/>
          <w:sz w:val="20"/>
        </w:rPr>
        <w:t>also</w:t>
      </w:r>
      <w:r>
        <w:rPr>
          <w:i/>
          <w:color w:val="231F20"/>
          <w:spacing w:val="-1"/>
          <w:w w:val="90"/>
          <w:sz w:val="20"/>
        </w:rPr>
        <w:t> </w:t>
      </w:r>
      <w:r>
        <w:rPr>
          <w:color w:val="231F20"/>
          <w:w w:val="90"/>
          <w:sz w:val="20"/>
        </w:rPr>
        <w:t>leader</w:t>
      </w:r>
      <w:r>
        <w:rPr>
          <w:color w:val="231F20"/>
          <w:spacing w:val="-1"/>
          <w:w w:val="90"/>
          <w:sz w:val="20"/>
        </w:rPr>
        <w:t> </w:t>
      </w:r>
      <w:r>
        <w:rPr>
          <w:color w:val="231F20"/>
          <w:w w:val="90"/>
          <w:sz w:val="20"/>
        </w:rPr>
        <w:t>and</w:t>
      </w:r>
      <w:r>
        <w:rPr>
          <w:color w:val="231F20"/>
          <w:spacing w:val="-1"/>
          <w:w w:val="90"/>
          <w:sz w:val="20"/>
        </w:rPr>
        <w:t> </w:t>
      </w:r>
      <w:r>
        <w:rPr>
          <w:color w:val="231F20"/>
          <w:w w:val="90"/>
          <w:sz w:val="20"/>
        </w:rPr>
        <w:t>principal </w:t>
      </w:r>
      <w:r>
        <w:rPr>
          <w:color w:val="231F20"/>
          <w:spacing w:val="-2"/>
          <w:sz w:val="20"/>
        </w:rPr>
        <w:t>investigator</w:t>
      </w:r>
    </w:p>
    <w:p>
      <w:pPr>
        <w:spacing w:line="207" w:lineRule="exact" w:before="0"/>
        <w:ind w:left="0" w:right="3221" w:firstLine="0"/>
        <w:jc w:val="right"/>
        <w:rPr>
          <w:sz w:val="20"/>
        </w:rPr>
      </w:pPr>
      <w:r>
        <w:rPr>
          <w:color w:val="231F20"/>
          <w:w w:val="90"/>
          <w:sz w:val="20"/>
        </w:rPr>
        <w:t>laboratory</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49–</w:t>
      </w:r>
      <w:r>
        <w:rPr>
          <w:color w:val="231F20"/>
          <w:spacing w:val="-5"/>
          <w:w w:val="90"/>
          <w:sz w:val="20"/>
        </w:rPr>
        <w:t>76</w:t>
      </w:r>
    </w:p>
    <w:p>
      <w:pPr>
        <w:spacing w:line="210" w:lineRule="exact" w:before="0"/>
        <w:ind w:left="0" w:right="3243" w:firstLine="0"/>
        <w:jc w:val="right"/>
        <w:rPr>
          <w:sz w:val="20"/>
        </w:rPr>
      </w:pPr>
      <w:r>
        <w:rPr>
          <w:color w:val="231F20"/>
          <w:w w:val="90"/>
          <w:sz w:val="20"/>
        </w:rPr>
        <w:t>resources</w:t>
      </w:r>
      <w:r>
        <w:rPr>
          <w:color w:val="231F20"/>
          <w:spacing w:val="-4"/>
          <w:sz w:val="20"/>
        </w:rPr>
        <w:t> </w:t>
      </w:r>
      <w:r>
        <w:rPr>
          <w:color w:val="231F20"/>
          <w:w w:val="90"/>
          <w:sz w:val="20"/>
        </w:rPr>
        <w:t>for,</w:t>
      </w:r>
      <w:r>
        <w:rPr>
          <w:color w:val="231F20"/>
          <w:spacing w:val="-3"/>
          <w:sz w:val="20"/>
        </w:rPr>
        <w:t> </w:t>
      </w:r>
      <w:r>
        <w:rPr>
          <w:color w:val="231F20"/>
          <w:w w:val="90"/>
          <w:sz w:val="20"/>
        </w:rPr>
        <w:t>72,</w:t>
      </w:r>
      <w:r>
        <w:rPr>
          <w:color w:val="231F20"/>
          <w:spacing w:val="-3"/>
          <w:sz w:val="20"/>
        </w:rPr>
        <w:t> </w:t>
      </w:r>
      <w:r>
        <w:rPr>
          <w:color w:val="231F20"/>
          <w:w w:val="90"/>
          <w:sz w:val="20"/>
        </w:rPr>
        <w:t>73–</w:t>
      </w:r>
      <w:r>
        <w:rPr>
          <w:color w:val="231F20"/>
          <w:spacing w:val="-5"/>
          <w:w w:val="90"/>
          <w:sz w:val="20"/>
        </w:rPr>
        <w:t>76</w:t>
      </w:r>
    </w:p>
    <w:p>
      <w:pPr>
        <w:spacing w:line="223" w:lineRule="auto" w:before="4"/>
        <w:ind w:left="406" w:right="975" w:firstLine="0"/>
        <w:jc w:val="left"/>
        <w:rPr>
          <w:sz w:val="20"/>
        </w:rPr>
      </w:pPr>
      <w:r>
        <w:rPr>
          <w:color w:val="231F20"/>
          <w:w w:val="90"/>
          <w:sz w:val="20"/>
        </w:rPr>
        <w:t>laboratory</w:t>
      </w:r>
      <w:r>
        <w:rPr>
          <w:color w:val="231F20"/>
          <w:spacing w:val="-2"/>
          <w:w w:val="90"/>
          <w:sz w:val="20"/>
        </w:rPr>
        <w:t> </w:t>
      </w:r>
      <w:r>
        <w:rPr>
          <w:color w:val="231F20"/>
          <w:w w:val="90"/>
          <w:sz w:val="20"/>
        </w:rPr>
        <w:t>management,</w:t>
      </w:r>
      <w:r>
        <w:rPr>
          <w:color w:val="231F20"/>
          <w:spacing w:val="-2"/>
          <w:w w:val="90"/>
          <w:sz w:val="20"/>
        </w:rPr>
        <w:t> </w:t>
      </w:r>
      <w:r>
        <w:rPr>
          <w:color w:val="231F20"/>
          <w:w w:val="90"/>
          <w:sz w:val="20"/>
        </w:rPr>
        <w:t>teaching</w:t>
      </w:r>
      <w:r>
        <w:rPr>
          <w:color w:val="231F20"/>
          <w:spacing w:val="-2"/>
          <w:w w:val="90"/>
          <w:sz w:val="20"/>
        </w:rPr>
        <w:t> </w:t>
      </w:r>
      <w:r>
        <w:rPr>
          <w:color w:val="231F20"/>
          <w:w w:val="90"/>
          <w:sz w:val="20"/>
        </w:rPr>
        <w:t>staff</w:t>
      </w:r>
      <w:r>
        <w:rPr>
          <w:color w:val="231F20"/>
          <w:spacing w:val="14"/>
          <w:sz w:val="20"/>
        </w:rPr>
        <w:t> </w:t>
      </w:r>
      <w:r>
        <w:rPr>
          <w:color w:val="231F20"/>
          <w:w w:val="90"/>
          <w:sz w:val="20"/>
        </w:rPr>
        <w:t>about,</w:t>
      </w:r>
      <w:r>
        <w:rPr>
          <w:color w:val="231F20"/>
          <w:spacing w:val="-2"/>
          <w:w w:val="90"/>
          <w:sz w:val="20"/>
        </w:rPr>
        <w:t> </w:t>
      </w:r>
      <w:r>
        <w:rPr>
          <w:color w:val="231F20"/>
          <w:w w:val="90"/>
          <w:sz w:val="20"/>
        </w:rPr>
        <w:t>102 </w:t>
      </w:r>
      <w:r>
        <w:rPr>
          <w:color w:val="231F20"/>
          <w:sz w:val="20"/>
        </w:rPr>
        <w:t>laboratory</w:t>
      </w:r>
      <w:r>
        <w:rPr>
          <w:color w:val="231F20"/>
          <w:spacing w:val="-13"/>
          <w:sz w:val="20"/>
        </w:rPr>
        <w:t> </w:t>
      </w:r>
      <w:r>
        <w:rPr>
          <w:color w:val="231F20"/>
          <w:sz w:val="20"/>
        </w:rPr>
        <w:t>meetings,</w:t>
      </w:r>
      <w:r>
        <w:rPr>
          <w:color w:val="231F20"/>
          <w:spacing w:val="-12"/>
          <w:sz w:val="20"/>
        </w:rPr>
        <w:t> </w:t>
      </w:r>
      <w:r>
        <w:rPr>
          <w:color w:val="231F20"/>
          <w:sz w:val="20"/>
        </w:rPr>
        <w:t>58–60</w:t>
      </w:r>
    </w:p>
    <w:p>
      <w:pPr>
        <w:spacing w:line="207" w:lineRule="exact" w:before="0"/>
        <w:ind w:left="406" w:right="0" w:firstLine="0"/>
        <w:jc w:val="left"/>
        <w:rPr>
          <w:sz w:val="20"/>
        </w:rPr>
      </w:pPr>
      <w:r>
        <w:rPr>
          <w:color w:val="231F20"/>
          <w:w w:val="90"/>
          <w:sz w:val="20"/>
        </w:rPr>
        <w:t>laboratory</w:t>
      </w:r>
      <w:r>
        <w:rPr>
          <w:color w:val="231F20"/>
          <w:spacing w:val="-3"/>
          <w:sz w:val="20"/>
        </w:rPr>
        <w:t> </w:t>
      </w:r>
      <w:r>
        <w:rPr>
          <w:color w:val="231F20"/>
          <w:spacing w:val="-2"/>
          <w:sz w:val="20"/>
        </w:rPr>
        <w:t>members</w:t>
      </w:r>
    </w:p>
    <w:p>
      <w:pPr>
        <w:spacing w:line="223" w:lineRule="auto" w:before="5"/>
        <w:ind w:left="675" w:right="2348" w:firstLine="0"/>
        <w:jc w:val="left"/>
        <w:rPr>
          <w:sz w:val="20"/>
        </w:rPr>
      </w:pPr>
      <w:r>
        <w:rPr>
          <w:color w:val="231F20"/>
          <w:sz w:val="20"/>
        </w:rPr>
        <w:t>keeping</w:t>
      </w:r>
      <w:r>
        <w:rPr>
          <w:color w:val="231F20"/>
          <w:spacing w:val="-13"/>
          <w:sz w:val="20"/>
        </w:rPr>
        <w:t> </w:t>
      </w:r>
      <w:r>
        <w:rPr>
          <w:color w:val="231F20"/>
          <w:sz w:val="20"/>
        </w:rPr>
        <w:t>motivated,</w:t>
      </w:r>
      <w:r>
        <w:rPr>
          <w:color w:val="231F20"/>
          <w:spacing w:val="-12"/>
          <w:sz w:val="20"/>
        </w:rPr>
        <w:t> </w:t>
      </w:r>
      <w:r>
        <w:rPr>
          <w:color w:val="231F20"/>
          <w:sz w:val="20"/>
        </w:rPr>
        <w:t>67–68 </w:t>
      </w:r>
      <w:r>
        <w:rPr>
          <w:color w:val="231F20"/>
          <w:w w:val="90"/>
          <w:sz w:val="20"/>
        </w:rPr>
        <w:t>resolving</w:t>
      </w:r>
      <w:r>
        <w:rPr>
          <w:color w:val="231F20"/>
          <w:spacing w:val="-8"/>
          <w:w w:val="90"/>
          <w:sz w:val="20"/>
        </w:rPr>
        <w:t> </w:t>
      </w:r>
      <w:r>
        <w:rPr>
          <w:color w:val="231F20"/>
          <w:w w:val="90"/>
          <w:sz w:val="20"/>
        </w:rPr>
        <w:t>conflicts</w:t>
      </w:r>
      <w:r>
        <w:rPr>
          <w:color w:val="231F20"/>
          <w:spacing w:val="-7"/>
          <w:w w:val="90"/>
          <w:sz w:val="20"/>
        </w:rPr>
        <w:t> </w:t>
      </w:r>
      <w:r>
        <w:rPr>
          <w:color w:val="231F20"/>
          <w:w w:val="90"/>
          <w:sz w:val="20"/>
        </w:rPr>
        <w:t>between,</w:t>
      </w:r>
      <w:r>
        <w:rPr>
          <w:color w:val="231F20"/>
          <w:spacing w:val="-8"/>
          <w:w w:val="90"/>
          <w:sz w:val="20"/>
        </w:rPr>
        <w:t> </w:t>
      </w:r>
      <w:r>
        <w:rPr>
          <w:color w:val="231F20"/>
          <w:w w:val="90"/>
          <w:sz w:val="20"/>
        </w:rPr>
        <w:t>71–</w:t>
      </w:r>
      <w:r>
        <w:rPr>
          <w:color w:val="231F20"/>
          <w:w w:val="90"/>
          <w:sz w:val="20"/>
        </w:rPr>
        <w:t>72</w:t>
      </w:r>
    </w:p>
    <w:p>
      <w:pPr>
        <w:spacing w:after="0" w:line="223" w:lineRule="auto"/>
        <w:jc w:val="left"/>
        <w:rPr>
          <w:sz w:val="20"/>
        </w:rPr>
        <w:sectPr>
          <w:type w:val="continuous"/>
          <w:pgSz w:w="12240" w:h="15840"/>
          <w:pgMar w:header="0" w:footer="716" w:top="460" w:bottom="280" w:left="0" w:right="0"/>
          <w:cols w:num="2" w:equalWidth="0">
            <w:col w:w="6594" w:space="40"/>
            <w:col w:w="5606"/>
          </w:cols>
        </w:sectPr>
      </w:pPr>
    </w:p>
    <w:p>
      <w:pPr>
        <w:pStyle w:val="BodyText"/>
        <w:spacing w:before="9"/>
        <w:rPr>
          <w:sz w:val="20"/>
        </w:rPr>
      </w:pPr>
    </w:p>
    <w:p>
      <w:pPr>
        <w:spacing w:line="223" w:lineRule="auto" w:before="0"/>
        <w:ind w:left="3169" w:right="0" w:hanging="270"/>
        <w:jc w:val="left"/>
        <w:rPr>
          <w:sz w:val="20"/>
        </w:rPr>
      </w:pPr>
      <w:r>
        <w:rPr>
          <w:color w:val="231F20"/>
          <w:w w:val="90"/>
          <w:sz w:val="20"/>
        </w:rPr>
        <w:t>laboratory</w:t>
      </w:r>
      <w:r>
        <w:rPr>
          <w:color w:val="231F20"/>
          <w:spacing w:val="-3"/>
          <w:w w:val="90"/>
          <w:sz w:val="20"/>
        </w:rPr>
        <w:t> </w:t>
      </w:r>
      <w:r>
        <w:rPr>
          <w:color w:val="231F20"/>
          <w:w w:val="90"/>
          <w:sz w:val="20"/>
        </w:rPr>
        <w:t>notebooks,</w:t>
      </w:r>
      <w:r>
        <w:rPr>
          <w:color w:val="231F20"/>
          <w:spacing w:val="-3"/>
          <w:w w:val="90"/>
          <w:sz w:val="20"/>
        </w:rPr>
        <w:t> </w:t>
      </w:r>
      <w:r>
        <w:rPr>
          <w:color w:val="231F20"/>
          <w:w w:val="90"/>
          <w:sz w:val="20"/>
        </w:rPr>
        <w:t>143–147.</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record </w:t>
      </w:r>
      <w:r>
        <w:rPr>
          <w:color w:val="231F20"/>
          <w:spacing w:val="-2"/>
          <w:sz w:val="20"/>
        </w:rPr>
        <w:t>keeping</w:t>
      </w:r>
    </w:p>
    <w:p>
      <w:pPr>
        <w:spacing w:line="207" w:lineRule="exact" w:before="0"/>
        <w:ind w:left="3169" w:right="0" w:firstLine="0"/>
        <w:jc w:val="left"/>
        <w:rPr>
          <w:sz w:val="20"/>
        </w:rPr>
      </w:pPr>
      <w:r>
        <w:rPr>
          <w:color w:val="231F20"/>
          <w:w w:val="90"/>
          <w:sz w:val="20"/>
        </w:rPr>
        <w:t>electronic,</w:t>
      </w:r>
      <w:r>
        <w:rPr>
          <w:color w:val="231F20"/>
          <w:spacing w:val="-7"/>
          <w:w w:val="90"/>
          <w:sz w:val="20"/>
        </w:rPr>
        <w:t> </w:t>
      </w:r>
      <w:r>
        <w:rPr>
          <w:color w:val="231F20"/>
          <w:spacing w:val="-5"/>
          <w:sz w:val="20"/>
        </w:rPr>
        <w:t>145</w:t>
      </w:r>
    </w:p>
    <w:p>
      <w:pPr>
        <w:spacing w:line="223" w:lineRule="auto" w:before="4"/>
        <w:ind w:left="3169" w:right="1385" w:firstLine="0"/>
        <w:jc w:val="left"/>
        <w:rPr>
          <w:sz w:val="20"/>
        </w:rPr>
      </w:pPr>
      <w:r>
        <w:rPr>
          <w:color w:val="231F20"/>
          <w:w w:val="90"/>
          <w:sz w:val="20"/>
        </w:rPr>
        <w:t>good</w:t>
      </w:r>
      <w:r>
        <w:rPr>
          <w:color w:val="231F20"/>
          <w:spacing w:val="-8"/>
          <w:w w:val="90"/>
          <w:sz w:val="20"/>
        </w:rPr>
        <w:t> </w:t>
      </w:r>
      <w:r>
        <w:rPr>
          <w:color w:val="231F20"/>
          <w:w w:val="90"/>
          <w:sz w:val="20"/>
        </w:rPr>
        <w:t>practice</w:t>
      </w:r>
      <w:r>
        <w:rPr>
          <w:color w:val="231F20"/>
          <w:spacing w:val="-7"/>
          <w:w w:val="90"/>
          <w:sz w:val="20"/>
        </w:rPr>
        <w:t> </w:t>
      </w:r>
      <w:r>
        <w:rPr>
          <w:color w:val="231F20"/>
          <w:w w:val="90"/>
          <w:sz w:val="20"/>
        </w:rPr>
        <w:t>for,</w:t>
      </w:r>
      <w:r>
        <w:rPr>
          <w:color w:val="231F20"/>
          <w:spacing w:val="-8"/>
          <w:w w:val="90"/>
          <w:sz w:val="20"/>
        </w:rPr>
        <w:t> </w:t>
      </w:r>
      <w:r>
        <w:rPr>
          <w:color w:val="231F20"/>
          <w:w w:val="90"/>
          <w:sz w:val="20"/>
        </w:rPr>
        <w:t>145–</w:t>
      </w:r>
      <w:r>
        <w:rPr>
          <w:color w:val="231F20"/>
          <w:w w:val="90"/>
          <w:sz w:val="20"/>
        </w:rPr>
        <w:t>146 </w:t>
      </w:r>
      <w:r>
        <w:rPr>
          <w:color w:val="231F20"/>
          <w:sz w:val="20"/>
        </w:rPr>
        <w:t>how</w:t>
      </w:r>
      <w:r>
        <w:rPr>
          <w:color w:val="231F20"/>
          <w:spacing w:val="-4"/>
          <w:sz w:val="20"/>
        </w:rPr>
        <w:t> </w:t>
      </w:r>
      <w:r>
        <w:rPr>
          <w:color w:val="231F20"/>
          <w:sz w:val="20"/>
        </w:rPr>
        <w:t>long</w:t>
      </w:r>
      <w:r>
        <w:rPr>
          <w:color w:val="231F20"/>
          <w:spacing w:val="-4"/>
          <w:sz w:val="20"/>
        </w:rPr>
        <w:t> </w:t>
      </w:r>
      <w:r>
        <w:rPr>
          <w:color w:val="231F20"/>
          <w:sz w:val="20"/>
        </w:rPr>
        <w:t>to</w:t>
      </w:r>
      <w:r>
        <w:rPr>
          <w:color w:val="231F20"/>
          <w:spacing w:val="-4"/>
          <w:sz w:val="20"/>
        </w:rPr>
        <w:t> </w:t>
      </w:r>
      <w:r>
        <w:rPr>
          <w:color w:val="231F20"/>
          <w:sz w:val="20"/>
        </w:rPr>
        <w:t>keep,</w:t>
      </w:r>
      <w:r>
        <w:rPr>
          <w:color w:val="231F20"/>
          <w:spacing w:val="-4"/>
          <w:sz w:val="20"/>
        </w:rPr>
        <w:t> </w:t>
      </w:r>
      <w:r>
        <w:rPr>
          <w:color w:val="231F20"/>
          <w:sz w:val="20"/>
        </w:rPr>
        <w:t>147 where to keep, 147 witnesses for, 146</w:t>
      </w:r>
    </w:p>
    <w:p>
      <w:pPr>
        <w:spacing w:line="223" w:lineRule="auto" w:before="3"/>
        <w:ind w:left="2900" w:right="0" w:firstLine="0"/>
        <w:jc w:val="left"/>
        <w:rPr>
          <w:sz w:val="20"/>
        </w:rPr>
      </w:pPr>
      <w:r>
        <w:rPr>
          <w:color w:val="231F20"/>
          <w:w w:val="90"/>
          <w:sz w:val="20"/>
        </w:rPr>
        <w:t>laboratory</w:t>
      </w:r>
      <w:r>
        <w:rPr>
          <w:color w:val="231F20"/>
          <w:spacing w:val="-4"/>
          <w:w w:val="90"/>
          <w:sz w:val="20"/>
        </w:rPr>
        <w:t> </w:t>
      </w:r>
      <w:r>
        <w:rPr>
          <w:color w:val="231F20"/>
          <w:w w:val="90"/>
          <w:sz w:val="20"/>
        </w:rPr>
        <w:t>protocols,</w:t>
      </w:r>
      <w:r>
        <w:rPr>
          <w:color w:val="231F20"/>
          <w:spacing w:val="-4"/>
          <w:w w:val="90"/>
          <w:sz w:val="20"/>
        </w:rPr>
        <w:t> </w:t>
      </w:r>
      <w:r>
        <w:rPr>
          <w:color w:val="231F20"/>
          <w:w w:val="90"/>
          <w:sz w:val="20"/>
        </w:rPr>
        <w:t>systems</w:t>
      </w:r>
      <w:r>
        <w:rPr>
          <w:color w:val="231F20"/>
          <w:spacing w:val="-4"/>
          <w:w w:val="90"/>
          <w:sz w:val="20"/>
        </w:rPr>
        <w:t> </w:t>
      </w:r>
      <w:r>
        <w:rPr>
          <w:color w:val="231F20"/>
          <w:w w:val="90"/>
          <w:sz w:val="20"/>
        </w:rPr>
        <w:t>for</w:t>
      </w:r>
      <w:r>
        <w:rPr>
          <w:color w:val="231F20"/>
          <w:spacing w:val="-4"/>
          <w:w w:val="90"/>
          <w:sz w:val="20"/>
        </w:rPr>
        <w:t> </w:t>
      </w:r>
      <w:r>
        <w:rPr>
          <w:color w:val="231F20"/>
          <w:w w:val="90"/>
          <w:sz w:val="20"/>
        </w:rPr>
        <w:t>tracking,</w:t>
      </w:r>
      <w:r>
        <w:rPr>
          <w:color w:val="231F20"/>
          <w:spacing w:val="-4"/>
          <w:w w:val="90"/>
          <w:sz w:val="20"/>
        </w:rPr>
        <w:t> </w:t>
      </w:r>
      <w:r>
        <w:rPr>
          <w:color w:val="231F20"/>
          <w:w w:val="90"/>
          <w:sz w:val="20"/>
        </w:rPr>
        <w:t>150 </w:t>
      </w:r>
      <w:r>
        <w:rPr>
          <w:color w:val="231F20"/>
          <w:sz w:val="20"/>
        </w:rPr>
        <w:t>laboratory</w:t>
      </w:r>
      <w:r>
        <w:rPr>
          <w:color w:val="231F20"/>
          <w:spacing w:val="-8"/>
          <w:sz w:val="20"/>
        </w:rPr>
        <w:t> </w:t>
      </w:r>
      <w:r>
        <w:rPr>
          <w:color w:val="231F20"/>
          <w:sz w:val="20"/>
        </w:rPr>
        <w:t>safety,</w:t>
      </w:r>
      <w:r>
        <w:rPr>
          <w:color w:val="231F20"/>
          <w:spacing w:val="-8"/>
          <w:sz w:val="20"/>
        </w:rPr>
        <w:t> </w:t>
      </w:r>
      <w:r>
        <w:rPr>
          <w:color w:val="231F20"/>
          <w:sz w:val="20"/>
        </w:rPr>
        <w:t>3,</w:t>
      </w:r>
      <w:r>
        <w:rPr>
          <w:color w:val="231F20"/>
          <w:spacing w:val="-8"/>
          <w:sz w:val="20"/>
        </w:rPr>
        <w:t> </w:t>
      </w:r>
      <w:r>
        <w:rPr>
          <w:color w:val="231F20"/>
          <w:sz w:val="20"/>
        </w:rPr>
        <w:t>32</w:t>
      </w:r>
    </w:p>
    <w:p>
      <w:pPr>
        <w:spacing w:line="223" w:lineRule="auto" w:before="2"/>
        <w:ind w:left="2900" w:right="0" w:firstLine="0"/>
        <w:jc w:val="left"/>
        <w:rPr>
          <w:sz w:val="20"/>
        </w:rPr>
      </w:pPr>
      <w:r>
        <w:rPr>
          <w:color w:val="231F20"/>
          <w:w w:val="90"/>
          <w:sz w:val="20"/>
        </w:rPr>
        <w:t>laboratory</w:t>
      </w:r>
      <w:r>
        <w:rPr>
          <w:color w:val="231F20"/>
          <w:spacing w:val="-2"/>
          <w:w w:val="90"/>
          <w:sz w:val="20"/>
        </w:rPr>
        <w:t> </w:t>
      </w:r>
      <w:r>
        <w:rPr>
          <w:color w:val="231F20"/>
          <w:w w:val="90"/>
          <w:sz w:val="20"/>
        </w:rPr>
        <w:t>team,</w:t>
      </w:r>
      <w:r>
        <w:rPr>
          <w:color w:val="231F20"/>
          <w:spacing w:val="-2"/>
          <w:w w:val="90"/>
          <w:sz w:val="20"/>
        </w:rPr>
        <w:t> </w:t>
      </w:r>
      <w:r>
        <w:rPr>
          <w:color w:val="231F20"/>
          <w:w w:val="90"/>
          <w:sz w:val="20"/>
        </w:rPr>
        <w:t>building</w:t>
      </w:r>
      <w:r>
        <w:rPr>
          <w:color w:val="231F20"/>
          <w:spacing w:val="-2"/>
          <w:w w:val="90"/>
          <w:sz w:val="20"/>
        </w:rPr>
        <w:t> </w:t>
      </w:r>
      <w:r>
        <w:rPr>
          <w:color w:val="231F20"/>
          <w:w w:val="90"/>
          <w:sz w:val="20"/>
        </w:rPr>
        <w:t>and</w:t>
      </w:r>
      <w:r>
        <w:rPr>
          <w:color w:val="231F20"/>
          <w:spacing w:val="-2"/>
          <w:w w:val="90"/>
          <w:sz w:val="20"/>
        </w:rPr>
        <w:t> </w:t>
      </w:r>
      <w:r>
        <w:rPr>
          <w:color w:val="231F20"/>
          <w:w w:val="90"/>
          <w:sz w:val="20"/>
        </w:rPr>
        <w:t>sustaining,</w:t>
      </w:r>
      <w:r>
        <w:rPr>
          <w:color w:val="231F20"/>
          <w:spacing w:val="-2"/>
          <w:w w:val="90"/>
          <w:sz w:val="20"/>
        </w:rPr>
        <w:t> </w:t>
      </w:r>
      <w:r>
        <w:rPr>
          <w:color w:val="231F20"/>
          <w:w w:val="90"/>
          <w:sz w:val="20"/>
        </w:rPr>
        <w:t>57–72 </w:t>
      </w:r>
      <w:r>
        <w:rPr>
          <w:color w:val="231F20"/>
          <w:sz w:val="20"/>
        </w:rPr>
        <w:t>laboratory</w:t>
      </w:r>
      <w:r>
        <w:rPr>
          <w:color w:val="231F20"/>
          <w:spacing w:val="-11"/>
          <w:sz w:val="20"/>
        </w:rPr>
        <w:t> </w:t>
      </w:r>
      <w:r>
        <w:rPr>
          <w:color w:val="231F20"/>
          <w:sz w:val="20"/>
        </w:rPr>
        <w:t>technicians</w:t>
      </w:r>
    </w:p>
    <w:p>
      <w:pPr>
        <w:spacing w:line="207" w:lineRule="exact" w:before="0"/>
        <w:ind w:left="3169" w:right="0" w:firstLine="0"/>
        <w:jc w:val="left"/>
        <w:rPr>
          <w:sz w:val="20"/>
        </w:rPr>
      </w:pPr>
      <w:r>
        <w:rPr>
          <w:color w:val="231F20"/>
          <w:w w:val="90"/>
          <w:sz w:val="20"/>
        </w:rPr>
        <w:t>mentoring,</w:t>
      </w:r>
      <w:r>
        <w:rPr>
          <w:color w:val="231F20"/>
          <w:spacing w:val="-1"/>
          <w:sz w:val="20"/>
        </w:rPr>
        <w:t> </w:t>
      </w:r>
      <w:r>
        <w:rPr>
          <w:color w:val="231F20"/>
          <w:spacing w:val="-5"/>
          <w:sz w:val="20"/>
        </w:rPr>
        <w:t>105</w:t>
      </w:r>
    </w:p>
    <w:p>
      <w:pPr>
        <w:spacing w:line="210" w:lineRule="exact" w:before="0"/>
        <w:ind w:left="3169" w:right="0" w:firstLine="0"/>
        <w:jc w:val="left"/>
        <w:rPr>
          <w:sz w:val="20"/>
        </w:rPr>
      </w:pPr>
      <w:r>
        <w:rPr>
          <w:color w:val="231F20"/>
          <w:w w:val="90"/>
          <w:sz w:val="20"/>
        </w:rPr>
        <w:t>recruiting,</w:t>
      </w:r>
      <w:r>
        <w:rPr>
          <w:color w:val="231F20"/>
          <w:sz w:val="20"/>
        </w:rPr>
        <w:t> </w:t>
      </w:r>
      <w:r>
        <w:rPr>
          <w:color w:val="231F20"/>
          <w:spacing w:val="-5"/>
          <w:sz w:val="20"/>
        </w:rPr>
        <w:t>80</w:t>
      </w:r>
    </w:p>
    <w:p>
      <w:pPr>
        <w:spacing w:line="223" w:lineRule="auto" w:before="5"/>
        <w:ind w:left="3169" w:right="1385" w:firstLine="0"/>
        <w:jc w:val="left"/>
        <w:rPr>
          <w:sz w:val="20"/>
        </w:rPr>
      </w:pPr>
      <w:r>
        <w:rPr>
          <w:color w:val="231F20"/>
          <w:w w:val="90"/>
          <w:sz w:val="20"/>
        </w:rPr>
        <w:t>screening</w:t>
      </w:r>
      <w:r>
        <w:rPr>
          <w:color w:val="231F20"/>
          <w:spacing w:val="-8"/>
          <w:w w:val="90"/>
          <w:sz w:val="20"/>
        </w:rPr>
        <w:t> </w:t>
      </w:r>
      <w:r>
        <w:rPr>
          <w:color w:val="231F20"/>
          <w:w w:val="90"/>
          <w:sz w:val="20"/>
        </w:rPr>
        <w:t>applicants</w:t>
      </w:r>
      <w:r>
        <w:rPr>
          <w:color w:val="231F20"/>
          <w:spacing w:val="-7"/>
          <w:w w:val="90"/>
          <w:sz w:val="20"/>
        </w:rPr>
        <w:t> </w:t>
      </w:r>
      <w:r>
        <w:rPr>
          <w:color w:val="231F20"/>
          <w:w w:val="90"/>
          <w:sz w:val="20"/>
        </w:rPr>
        <w:t>for,</w:t>
      </w:r>
      <w:r>
        <w:rPr>
          <w:color w:val="231F20"/>
          <w:spacing w:val="-8"/>
          <w:w w:val="90"/>
          <w:sz w:val="20"/>
        </w:rPr>
        <w:t> </w:t>
      </w:r>
      <w:r>
        <w:rPr>
          <w:color w:val="231F20"/>
          <w:w w:val="90"/>
          <w:sz w:val="20"/>
        </w:rPr>
        <w:t>82 staff</w:t>
      </w:r>
      <w:r>
        <w:rPr>
          <w:color w:val="231F20"/>
          <w:spacing w:val="18"/>
          <w:sz w:val="20"/>
        </w:rPr>
        <w:t> </w:t>
      </w:r>
      <w:r>
        <w:rPr>
          <w:color w:val="231F20"/>
          <w:w w:val="90"/>
          <w:sz w:val="20"/>
        </w:rPr>
        <w:t>development for, 100 </w:t>
      </w:r>
      <w:r>
        <w:rPr>
          <w:color w:val="231F20"/>
          <w:sz w:val="20"/>
        </w:rPr>
        <w:t>staffing needs for, 78 status of, 77–78</w:t>
      </w:r>
    </w:p>
    <w:p>
      <w:pPr>
        <w:spacing w:line="208" w:lineRule="exact" w:before="0"/>
        <w:ind w:left="2900" w:right="0" w:firstLine="0"/>
        <w:jc w:val="left"/>
        <w:rPr>
          <w:sz w:val="20"/>
        </w:rPr>
      </w:pPr>
      <w:r>
        <w:rPr>
          <w:color w:val="231F20"/>
          <w:spacing w:val="-2"/>
          <w:sz w:val="20"/>
        </w:rPr>
        <w:t>leader</w:t>
      </w:r>
    </w:p>
    <w:p>
      <w:pPr>
        <w:spacing w:line="223" w:lineRule="auto" w:before="4"/>
        <w:ind w:left="3169" w:right="1385" w:firstLine="0"/>
        <w:jc w:val="left"/>
        <w:rPr>
          <w:sz w:val="20"/>
        </w:rPr>
      </w:pPr>
      <w:r>
        <w:rPr>
          <w:color w:val="231F20"/>
          <w:w w:val="90"/>
          <w:sz w:val="20"/>
        </w:rPr>
        <w:t>creating</w:t>
      </w:r>
      <w:r>
        <w:rPr>
          <w:color w:val="231F20"/>
          <w:spacing w:val="-8"/>
          <w:w w:val="90"/>
          <w:sz w:val="20"/>
        </w:rPr>
        <w:t> </w:t>
      </w:r>
      <w:r>
        <w:rPr>
          <w:color w:val="231F20"/>
          <w:w w:val="90"/>
          <w:sz w:val="20"/>
        </w:rPr>
        <w:t>a</w:t>
      </w:r>
      <w:r>
        <w:rPr>
          <w:color w:val="231F20"/>
          <w:spacing w:val="-7"/>
          <w:w w:val="90"/>
          <w:sz w:val="20"/>
        </w:rPr>
        <w:t> </w:t>
      </w:r>
      <w:r>
        <w:rPr>
          <w:color w:val="231F20"/>
          <w:w w:val="90"/>
          <w:sz w:val="20"/>
        </w:rPr>
        <w:t>vision,</w:t>
      </w:r>
      <w:r>
        <w:rPr>
          <w:color w:val="231F20"/>
          <w:spacing w:val="-8"/>
          <w:w w:val="90"/>
          <w:sz w:val="20"/>
        </w:rPr>
        <w:t> </w:t>
      </w:r>
      <w:r>
        <w:rPr>
          <w:color w:val="231F20"/>
          <w:w w:val="90"/>
          <w:sz w:val="20"/>
        </w:rPr>
        <w:t>53–</w:t>
      </w:r>
      <w:r>
        <w:rPr>
          <w:color w:val="231F20"/>
          <w:w w:val="90"/>
          <w:sz w:val="20"/>
        </w:rPr>
        <w:t>54 </w:t>
      </w:r>
      <w:r>
        <w:rPr>
          <w:color w:val="231F20"/>
          <w:sz w:val="20"/>
        </w:rPr>
        <w:t>versus managers, 51</w:t>
      </w:r>
    </w:p>
    <w:p>
      <w:pPr>
        <w:spacing w:line="223" w:lineRule="auto" w:before="2"/>
        <w:ind w:left="2900" w:right="1738" w:firstLine="269"/>
        <w:jc w:val="left"/>
        <w:rPr>
          <w:sz w:val="20"/>
        </w:rPr>
      </w:pPr>
      <w:r>
        <w:rPr>
          <w:color w:val="231F20"/>
          <w:w w:val="90"/>
          <w:sz w:val="20"/>
        </w:rPr>
        <w:t>role</w:t>
      </w:r>
      <w:r>
        <w:rPr>
          <w:color w:val="231F20"/>
          <w:spacing w:val="-8"/>
          <w:w w:val="90"/>
          <w:sz w:val="20"/>
        </w:rPr>
        <w:t> </w:t>
      </w:r>
      <w:r>
        <w:rPr>
          <w:color w:val="231F20"/>
          <w:w w:val="90"/>
          <w:sz w:val="20"/>
        </w:rPr>
        <w:t>of,</w:t>
      </w:r>
      <w:r>
        <w:rPr>
          <w:color w:val="231F20"/>
          <w:spacing w:val="-7"/>
          <w:w w:val="90"/>
          <w:sz w:val="20"/>
        </w:rPr>
        <w:t> </w:t>
      </w:r>
      <w:r>
        <w:rPr>
          <w:color w:val="231F20"/>
          <w:w w:val="90"/>
          <w:sz w:val="20"/>
        </w:rPr>
        <w:t>50–</w:t>
      </w:r>
      <w:r>
        <w:rPr>
          <w:color w:val="231F20"/>
          <w:w w:val="90"/>
          <w:sz w:val="20"/>
        </w:rPr>
        <w:t>53 </w:t>
      </w:r>
      <w:r>
        <w:rPr>
          <w:color w:val="231F20"/>
          <w:spacing w:val="-2"/>
          <w:sz w:val="20"/>
        </w:rPr>
        <w:t>leadership</w:t>
      </w:r>
    </w:p>
    <w:p>
      <w:pPr>
        <w:spacing w:line="207" w:lineRule="exact" w:before="0"/>
        <w:ind w:left="3169" w:right="0" w:firstLine="0"/>
        <w:jc w:val="left"/>
        <w:rPr>
          <w:sz w:val="20"/>
        </w:rPr>
      </w:pPr>
      <w:r>
        <w:rPr>
          <w:color w:val="231F20"/>
          <w:w w:val="90"/>
          <w:sz w:val="20"/>
        </w:rPr>
        <w:t>definition</w:t>
      </w:r>
      <w:r>
        <w:rPr>
          <w:color w:val="231F20"/>
          <w:spacing w:val="-2"/>
          <w:w w:val="90"/>
          <w:sz w:val="20"/>
        </w:rPr>
        <w:t> </w:t>
      </w:r>
      <w:r>
        <w:rPr>
          <w:color w:val="231F20"/>
          <w:w w:val="90"/>
          <w:sz w:val="20"/>
        </w:rPr>
        <w:t>of,</w:t>
      </w:r>
      <w:r>
        <w:rPr>
          <w:color w:val="231F20"/>
          <w:spacing w:val="-2"/>
          <w:w w:val="90"/>
          <w:sz w:val="20"/>
        </w:rPr>
        <w:t> </w:t>
      </w:r>
      <w:r>
        <w:rPr>
          <w:color w:val="231F20"/>
          <w:w w:val="90"/>
          <w:sz w:val="20"/>
        </w:rPr>
        <w:t>50–</w:t>
      </w:r>
      <w:r>
        <w:rPr>
          <w:color w:val="231F20"/>
          <w:spacing w:val="-5"/>
          <w:w w:val="90"/>
          <w:sz w:val="20"/>
        </w:rPr>
        <w:t>51</w:t>
      </w:r>
    </w:p>
    <w:p>
      <w:pPr>
        <w:spacing w:line="210" w:lineRule="exact" w:before="0"/>
        <w:ind w:left="3169" w:right="0" w:firstLine="0"/>
        <w:jc w:val="left"/>
        <w:rPr>
          <w:sz w:val="20"/>
        </w:rPr>
      </w:pPr>
      <w:r>
        <w:rPr>
          <w:color w:val="231F20"/>
          <w:w w:val="90"/>
          <w:sz w:val="20"/>
        </w:rPr>
        <w:t>development, 51–</w:t>
      </w:r>
      <w:r>
        <w:rPr>
          <w:color w:val="231F20"/>
          <w:spacing w:val="-5"/>
          <w:w w:val="90"/>
          <w:sz w:val="20"/>
        </w:rPr>
        <w:t>52</w:t>
      </w:r>
    </w:p>
    <w:p>
      <w:pPr>
        <w:spacing w:line="223" w:lineRule="auto" w:before="4"/>
        <w:ind w:left="3169" w:right="0" w:firstLine="0"/>
        <w:jc w:val="left"/>
        <w:rPr>
          <w:sz w:val="20"/>
        </w:rPr>
      </w:pPr>
      <w:r>
        <w:rPr>
          <w:color w:val="231F20"/>
          <w:w w:val="90"/>
          <w:sz w:val="20"/>
        </w:rPr>
        <w:t>involving</w:t>
      </w:r>
      <w:r>
        <w:rPr>
          <w:color w:val="231F20"/>
          <w:spacing w:val="-6"/>
          <w:w w:val="90"/>
          <w:sz w:val="20"/>
        </w:rPr>
        <w:t> </w:t>
      </w:r>
      <w:r>
        <w:rPr>
          <w:color w:val="231F20"/>
          <w:w w:val="90"/>
          <w:sz w:val="20"/>
        </w:rPr>
        <w:t>a</w:t>
      </w:r>
      <w:r>
        <w:rPr>
          <w:color w:val="231F20"/>
          <w:spacing w:val="-6"/>
          <w:w w:val="90"/>
          <w:sz w:val="20"/>
        </w:rPr>
        <w:t> </w:t>
      </w:r>
      <w:r>
        <w:rPr>
          <w:color w:val="231F20"/>
          <w:w w:val="90"/>
          <w:sz w:val="20"/>
        </w:rPr>
        <w:t>vision</w:t>
      </w:r>
      <w:r>
        <w:rPr>
          <w:color w:val="231F20"/>
          <w:spacing w:val="-6"/>
          <w:w w:val="90"/>
          <w:sz w:val="20"/>
        </w:rPr>
        <w:t> </w:t>
      </w:r>
      <w:r>
        <w:rPr>
          <w:color w:val="231F20"/>
          <w:w w:val="90"/>
          <w:sz w:val="20"/>
        </w:rPr>
        <w:t>and</w:t>
      </w:r>
      <w:r>
        <w:rPr>
          <w:color w:val="231F20"/>
          <w:spacing w:val="-6"/>
          <w:w w:val="90"/>
          <w:sz w:val="20"/>
        </w:rPr>
        <w:t> </w:t>
      </w:r>
      <w:r>
        <w:rPr>
          <w:color w:val="231F20"/>
          <w:w w:val="90"/>
          <w:sz w:val="20"/>
        </w:rPr>
        <w:t>relationships,</w:t>
      </w:r>
      <w:r>
        <w:rPr>
          <w:color w:val="231F20"/>
          <w:spacing w:val="-6"/>
          <w:w w:val="90"/>
          <w:sz w:val="20"/>
        </w:rPr>
        <w:t> </w:t>
      </w:r>
      <w:r>
        <w:rPr>
          <w:color w:val="231F20"/>
          <w:w w:val="90"/>
          <w:sz w:val="20"/>
        </w:rPr>
        <w:t>50 </w:t>
      </w:r>
      <w:r>
        <w:rPr>
          <w:color w:val="231F20"/>
          <w:sz w:val="20"/>
        </w:rPr>
        <w:t>laboratory, 49–76</w:t>
      </w:r>
    </w:p>
    <w:p>
      <w:pPr>
        <w:spacing w:line="223" w:lineRule="auto" w:before="2"/>
        <w:ind w:left="2900" w:right="1738" w:firstLine="269"/>
        <w:jc w:val="left"/>
        <w:rPr>
          <w:sz w:val="20"/>
        </w:rPr>
      </w:pPr>
      <w:r>
        <w:rPr>
          <w:color w:val="231F20"/>
          <w:w w:val="90"/>
          <w:sz w:val="20"/>
        </w:rPr>
        <w:t>styles</w:t>
      </w:r>
      <w:r>
        <w:rPr>
          <w:color w:val="231F20"/>
          <w:spacing w:val="-8"/>
          <w:w w:val="90"/>
          <w:sz w:val="20"/>
        </w:rPr>
        <w:t> </w:t>
      </w:r>
      <w:r>
        <w:rPr>
          <w:color w:val="231F20"/>
          <w:w w:val="90"/>
          <w:sz w:val="20"/>
        </w:rPr>
        <w:t>of,</w:t>
      </w:r>
      <w:r>
        <w:rPr>
          <w:color w:val="231F20"/>
          <w:spacing w:val="-7"/>
          <w:w w:val="90"/>
          <w:sz w:val="20"/>
        </w:rPr>
        <w:t> </w:t>
      </w:r>
      <w:r>
        <w:rPr>
          <w:color w:val="231F20"/>
          <w:w w:val="90"/>
          <w:sz w:val="20"/>
        </w:rPr>
        <w:t>55–</w:t>
      </w:r>
      <w:r>
        <w:rPr>
          <w:color w:val="231F20"/>
          <w:w w:val="90"/>
          <w:sz w:val="20"/>
        </w:rPr>
        <w:t>56 </w:t>
      </w:r>
      <w:r>
        <w:rPr>
          <w:color w:val="231F20"/>
          <w:sz w:val="20"/>
        </w:rPr>
        <w:t>leadership skills</w:t>
      </w:r>
    </w:p>
    <w:p>
      <w:pPr>
        <w:spacing w:line="207" w:lineRule="exact" w:before="0"/>
        <w:ind w:left="3169" w:right="0" w:firstLine="0"/>
        <w:jc w:val="left"/>
        <w:rPr>
          <w:sz w:val="20"/>
        </w:rPr>
      </w:pPr>
      <w:r>
        <w:rPr>
          <w:color w:val="231F20"/>
          <w:w w:val="90"/>
          <w:sz w:val="20"/>
        </w:rPr>
        <w:t>developing, 51–</w:t>
      </w:r>
      <w:r>
        <w:rPr>
          <w:color w:val="231F20"/>
          <w:spacing w:val="-5"/>
          <w:w w:val="90"/>
          <w:sz w:val="20"/>
        </w:rPr>
        <w:t>52</w:t>
      </w:r>
    </w:p>
    <w:p>
      <w:pPr>
        <w:spacing w:line="210" w:lineRule="exact" w:before="0"/>
        <w:ind w:left="3169" w:right="0" w:firstLine="0"/>
        <w:jc w:val="left"/>
        <w:rPr>
          <w:sz w:val="20"/>
        </w:rPr>
      </w:pPr>
      <w:r>
        <w:rPr>
          <w:color w:val="231F20"/>
          <w:w w:val="90"/>
          <w:sz w:val="20"/>
        </w:rPr>
        <w:t>improving,</w:t>
      </w:r>
      <w:r>
        <w:rPr>
          <w:color w:val="231F20"/>
          <w:spacing w:val="-2"/>
          <w:w w:val="90"/>
          <w:sz w:val="20"/>
        </w:rPr>
        <w:t> </w:t>
      </w:r>
      <w:r>
        <w:rPr>
          <w:color w:val="231F20"/>
          <w:w w:val="90"/>
          <w:sz w:val="20"/>
        </w:rPr>
        <w:t>52–</w:t>
      </w:r>
      <w:r>
        <w:rPr>
          <w:color w:val="231F20"/>
          <w:spacing w:val="-5"/>
          <w:w w:val="90"/>
          <w:sz w:val="20"/>
        </w:rPr>
        <w:t>53</w:t>
      </w:r>
    </w:p>
    <w:p>
      <w:pPr>
        <w:spacing w:line="223" w:lineRule="auto" w:before="4"/>
        <w:ind w:left="2900" w:right="1385" w:firstLine="269"/>
        <w:jc w:val="left"/>
        <w:rPr>
          <w:sz w:val="20"/>
        </w:rPr>
      </w:pPr>
      <w:r>
        <w:rPr>
          <w:color w:val="231F20"/>
          <w:w w:val="90"/>
          <w:sz w:val="20"/>
        </w:rPr>
        <w:t>resources,</w:t>
      </w:r>
      <w:r>
        <w:rPr>
          <w:color w:val="231F20"/>
          <w:spacing w:val="-8"/>
          <w:w w:val="90"/>
          <w:sz w:val="20"/>
        </w:rPr>
        <w:t> </w:t>
      </w:r>
      <w:r>
        <w:rPr>
          <w:color w:val="231F20"/>
          <w:w w:val="90"/>
          <w:sz w:val="20"/>
        </w:rPr>
        <w:t>52–53,</w:t>
      </w:r>
      <w:r>
        <w:rPr>
          <w:color w:val="231F20"/>
          <w:spacing w:val="-7"/>
          <w:w w:val="90"/>
          <w:sz w:val="20"/>
        </w:rPr>
        <w:t> </w:t>
      </w:r>
      <w:r>
        <w:rPr>
          <w:color w:val="231F20"/>
          <w:w w:val="90"/>
          <w:sz w:val="20"/>
        </w:rPr>
        <w:t>72 </w:t>
      </w:r>
      <w:r>
        <w:rPr>
          <w:color w:val="231F20"/>
          <w:sz w:val="20"/>
        </w:rPr>
        <w:t>leadership style</w:t>
      </w:r>
    </w:p>
    <w:p>
      <w:pPr>
        <w:spacing w:line="223" w:lineRule="auto" w:before="2"/>
        <w:ind w:left="3169" w:right="1385" w:firstLine="0"/>
        <w:jc w:val="left"/>
        <w:rPr>
          <w:sz w:val="20"/>
        </w:rPr>
      </w:pPr>
      <w:r>
        <w:rPr>
          <w:color w:val="231F20"/>
          <w:w w:val="90"/>
          <w:sz w:val="20"/>
        </w:rPr>
        <w:t>developing</w:t>
      </w:r>
      <w:r>
        <w:rPr>
          <w:color w:val="231F20"/>
          <w:spacing w:val="-8"/>
          <w:w w:val="90"/>
          <w:sz w:val="20"/>
        </w:rPr>
        <w:t> </w:t>
      </w:r>
      <w:r>
        <w:rPr>
          <w:color w:val="231F20"/>
          <w:w w:val="90"/>
          <w:sz w:val="20"/>
        </w:rPr>
        <w:t>in</w:t>
      </w:r>
      <w:r>
        <w:rPr>
          <w:color w:val="231F20"/>
          <w:spacing w:val="-7"/>
          <w:w w:val="90"/>
          <w:sz w:val="20"/>
        </w:rPr>
        <w:t> </w:t>
      </w:r>
      <w:r>
        <w:rPr>
          <w:color w:val="231F20"/>
          <w:w w:val="90"/>
          <w:sz w:val="20"/>
        </w:rPr>
        <w:t>the</w:t>
      </w:r>
      <w:r>
        <w:rPr>
          <w:color w:val="231F20"/>
          <w:spacing w:val="-8"/>
          <w:w w:val="90"/>
          <w:sz w:val="20"/>
        </w:rPr>
        <w:t> </w:t>
      </w:r>
      <w:r>
        <w:rPr>
          <w:color w:val="231F20"/>
          <w:w w:val="90"/>
          <w:sz w:val="20"/>
        </w:rPr>
        <w:t>lab,</w:t>
      </w:r>
      <w:r>
        <w:rPr>
          <w:color w:val="231F20"/>
          <w:spacing w:val="-7"/>
          <w:w w:val="90"/>
          <w:sz w:val="20"/>
        </w:rPr>
        <w:t> </w:t>
      </w:r>
      <w:r>
        <w:rPr>
          <w:color w:val="231F20"/>
          <w:w w:val="90"/>
          <w:sz w:val="20"/>
        </w:rPr>
        <w:t>55–57 </w:t>
      </w:r>
      <w:r>
        <w:rPr>
          <w:color w:val="231F20"/>
          <w:sz w:val="20"/>
        </w:rPr>
        <w:t>getting</w:t>
      </w:r>
      <w:r>
        <w:rPr>
          <w:color w:val="231F20"/>
          <w:spacing w:val="-9"/>
          <w:sz w:val="20"/>
        </w:rPr>
        <w:t> </w:t>
      </w:r>
      <w:r>
        <w:rPr>
          <w:color w:val="231F20"/>
          <w:sz w:val="20"/>
        </w:rPr>
        <w:t>feedback,</w:t>
      </w:r>
      <w:r>
        <w:rPr>
          <w:color w:val="231F20"/>
          <w:spacing w:val="-9"/>
          <w:sz w:val="20"/>
        </w:rPr>
        <w:t> </w:t>
      </w:r>
      <w:r>
        <w:rPr>
          <w:color w:val="231F20"/>
          <w:sz w:val="20"/>
        </w:rPr>
        <w:t>58–59</w:t>
      </w:r>
    </w:p>
    <w:p>
      <w:pPr>
        <w:spacing w:line="207" w:lineRule="exact" w:before="0"/>
        <w:ind w:left="2900" w:right="0" w:firstLine="0"/>
        <w:jc w:val="left"/>
        <w:rPr>
          <w:sz w:val="20"/>
        </w:rPr>
      </w:pPr>
      <w:r>
        <w:rPr>
          <w:color w:val="231F20"/>
          <w:spacing w:val="-2"/>
          <w:sz w:val="20"/>
        </w:rPr>
        <w:t>learning</w:t>
      </w:r>
    </w:p>
    <w:p>
      <w:pPr>
        <w:spacing w:line="223" w:lineRule="auto" w:before="4"/>
        <w:ind w:left="3169" w:right="870" w:firstLine="0"/>
        <w:jc w:val="left"/>
        <w:rPr>
          <w:sz w:val="20"/>
        </w:rPr>
      </w:pPr>
      <w:r>
        <w:rPr>
          <w:color w:val="231F20"/>
          <w:w w:val="90"/>
          <w:sz w:val="20"/>
        </w:rPr>
        <w:t>environment</w:t>
      </w:r>
      <w:r>
        <w:rPr>
          <w:color w:val="231F20"/>
          <w:spacing w:val="-8"/>
          <w:w w:val="90"/>
          <w:sz w:val="20"/>
        </w:rPr>
        <w:t> </w:t>
      </w:r>
      <w:r>
        <w:rPr>
          <w:color w:val="231F20"/>
          <w:w w:val="90"/>
          <w:sz w:val="20"/>
        </w:rPr>
        <w:t>in</w:t>
      </w:r>
      <w:r>
        <w:rPr>
          <w:color w:val="231F20"/>
          <w:spacing w:val="-7"/>
          <w:w w:val="90"/>
          <w:sz w:val="20"/>
        </w:rPr>
        <w:t> </w:t>
      </w:r>
      <w:r>
        <w:rPr>
          <w:color w:val="231F20"/>
          <w:w w:val="90"/>
          <w:sz w:val="20"/>
        </w:rPr>
        <w:t>a</w:t>
      </w:r>
      <w:r>
        <w:rPr>
          <w:color w:val="231F20"/>
          <w:spacing w:val="-8"/>
          <w:w w:val="90"/>
          <w:sz w:val="20"/>
        </w:rPr>
        <w:t> </w:t>
      </w:r>
      <w:r>
        <w:rPr>
          <w:color w:val="231F20"/>
          <w:w w:val="90"/>
          <w:sz w:val="20"/>
        </w:rPr>
        <w:t>laboratory,</w:t>
      </w:r>
      <w:r>
        <w:rPr>
          <w:color w:val="231F20"/>
          <w:spacing w:val="-7"/>
          <w:w w:val="90"/>
          <w:sz w:val="20"/>
        </w:rPr>
        <w:t> </w:t>
      </w:r>
      <w:r>
        <w:rPr>
          <w:color w:val="231F20"/>
          <w:w w:val="90"/>
          <w:sz w:val="20"/>
        </w:rPr>
        <w:t>233 </w:t>
      </w:r>
      <w:r>
        <w:rPr>
          <w:color w:val="231F20"/>
          <w:sz w:val="20"/>
        </w:rPr>
        <w:t>levels</w:t>
      </w:r>
      <w:r>
        <w:rPr>
          <w:color w:val="231F20"/>
          <w:spacing w:val="-9"/>
          <w:sz w:val="20"/>
        </w:rPr>
        <w:t> </w:t>
      </w:r>
      <w:r>
        <w:rPr>
          <w:color w:val="231F20"/>
          <w:sz w:val="20"/>
        </w:rPr>
        <w:t>or</w:t>
      </w:r>
      <w:r>
        <w:rPr>
          <w:color w:val="231F20"/>
          <w:spacing w:val="-9"/>
          <w:sz w:val="20"/>
        </w:rPr>
        <w:t> </w:t>
      </w:r>
      <w:r>
        <w:rPr>
          <w:color w:val="231F20"/>
          <w:sz w:val="20"/>
        </w:rPr>
        <w:t>categories</w:t>
      </w:r>
      <w:r>
        <w:rPr>
          <w:color w:val="231F20"/>
          <w:spacing w:val="-9"/>
          <w:sz w:val="20"/>
        </w:rPr>
        <w:t> </w:t>
      </w:r>
      <w:r>
        <w:rPr>
          <w:color w:val="231F20"/>
          <w:sz w:val="20"/>
        </w:rPr>
        <w:t>of,</w:t>
      </w:r>
      <w:r>
        <w:rPr>
          <w:color w:val="231F20"/>
          <w:spacing w:val="-9"/>
          <w:sz w:val="20"/>
        </w:rPr>
        <w:t> </w:t>
      </w:r>
      <w:r>
        <w:rPr>
          <w:color w:val="231F20"/>
          <w:sz w:val="20"/>
        </w:rPr>
        <w:t>224</w:t>
      </w:r>
    </w:p>
    <w:p>
      <w:pPr>
        <w:spacing w:line="207" w:lineRule="exact" w:before="0"/>
        <w:ind w:left="2900" w:right="0" w:firstLine="0"/>
        <w:jc w:val="left"/>
        <w:rPr>
          <w:sz w:val="20"/>
        </w:rPr>
      </w:pPr>
      <w:r>
        <w:rPr>
          <w:color w:val="231F20"/>
          <w:w w:val="90"/>
          <w:sz w:val="20"/>
        </w:rPr>
        <w:t>lectures,</w:t>
      </w:r>
      <w:r>
        <w:rPr>
          <w:color w:val="231F20"/>
          <w:spacing w:val="-1"/>
          <w:w w:val="90"/>
          <w:sz w:val="20"/>
        </w:rPr>
        <w:t> </w:t>
      </w:r>
      <w:r>
        <w:rPr>
          <w:color w:val="231F20"/>
          <w:w w:val="90"/>
          <w:sz w:val="20"/>
        </w:rPr>
        <w:t>assessments</w:t>
      </w:r>
      <w:r>
        <w:rPr>
          <w:color w:val="231F20"/>
          <w:spacing w:val="-5"/>
          <w:sz w:val="20"/>
        </w:rPr>
        <w:t> </w:t>
      </w:r>
      <w:r>
        <w:rPr>
          <w:color w:val="231F20"/>
          <w:w w:val="90"/>
          <w:sz w:val="20"/>
        </w:rPr>
        <w:t>for</w:t>
      </w:r>
      <w:r>
        <w:rPr>
          <w:color w:val="231F20"/>
          <w:spacing w:val="-5"/>
          <w:sz w:val="20"/>
        </w:rPr>
        <w:t> </w:t>
      </w:r>
      <w:r>
        <w:rPr>
          <w:color w:val="231F20"/>
          <w:w w:val="90"/>
          <w:sz w:val="20"/>
        </w:rPr>
        <w:t>large, 242–</w:t>
      </w:r>
      <w:r>
        <w:rPr>
          <w:color w:val="231F20"/>
          <w:spacing w:val="-5"/>
          <w:w w:val="90"/>
          <w:sz w:val="20"/>
        </w:rPr>
        <w:t>244</w:t>
      </w:r>
    </w:p>
    <w:p>
      <w:pPr>
        <w:spacing w:line="223" w:lineRule="auto" w:before="5"/>
        <w:ind w:left="3169" w:right="0" w:hanging="270"/>
        <w:jc w:val="left"/>
        <w:rPr>
          <w:sz w:val="20"/>
        </w:rPr>
      </w:pPr>
      <w:r>
        <w:rPr>
          <w:color w:val="231F20"/>
          <w:w w:val="90"/>
          <w:sz w:val="20"/>
        </w:rPr>
        <w:t>legal</w:t>
      </w:r>
      <w:r>
        <w:rPr>
          <w:color w:val="231F20"/>
          <w:spacing w:val="-1"/>
          <w:w w:val="90"/>
          <w:sz w:val="20"/>
        </w:rPr>
        <w:t> </w:t>
      </w:r>
      <w:r>
        <w:rPr>
          <w:color w:val="231F20"/>
          <w:w w:val="90"/>
          <w:sz w:val="20"/>
        </w:rPr>
        <w:t>terms</w:t>
      </w:r>
      <w:r>
        <w:rPr>
          <w:color w:val="231F20"/>
          <w:spacing w:val="-1"/>
          <w:w w:val="90"/>
          <w:sz w:val="20"/>
        </w:rPr>
        <w:t> </w:t>
      </w:r>
      <w:r>
        <w:rPr>
          <w:color w:val="231F20"/>
          <w:w w:val="90"/>
          <w:sz w:val="20"/>
        </w:rPr>
        <w:t>and</w:t>
      </w:r>
      <w:r>
        <w:rPr>
          <w:color w:val="231F20"/>
          <w:spacing w:val="-1"/>
          <w:w w:val="90"/>
          <w:sz w:val="20"/>
        </w:rPr>
        <w:t> </w:t>
      </w:r>
      <w:r>
        <w:rPr>
          <w:color w:val="231F20"/>
          <w:w w:val="90"/>
          <w:sz w:val="20"/>
        </w:rPr>
        <w:t>agreements,</w:t>
      </w:r>
      <w:r>
        <w:rPr>
          <w:color w:val="231F20"/>
          <w:spacing w:val="-1"/>
          <w:w w:val="90"/>
          <w:sz w:val="20"/>
        </w:rPr>
        <w:t> </w:t>
      </w:r>
      <w:r>
        <w:rPr>
          <w:color w:val="231F20"/>
          <w:w w:val="90"/>
          <w:sz w:val="20"/>
        </w:rPr>
        <w:t>in</w:t>
      </w:r>
      <w:r>
        <w:rPr>
          <w:color w:val="231F20"/>
          <w:spacing w:val="-1"/>
          <w:w w:val="90"/>
          <w:sz w:val="20"/>
        </w:rPr>
        <w:t> </w:t>
      </w:r>
      <w:r>
        <w:rPr>
          <w:color w:val="231F20"/>
          <w:w w:val="90"/>
          <w:sz w:val="20"/>
        </w:rPr>
        <w:t>technology</w:t>
      </w:r>
      <w:r>
        <w:rPr>
          <w:color w:val="231F20"/>
          <w:spacing w:val="-1"/>
          <w:w w:val="90"/>
          <w:sz w:val="20"/>
        </w:rPr>
        <w:t> </w:t>
      </w:r>
      <w:r>
        <w:rPr>
          <w:color w:val="231F20"/>
          <w:w w:val="90"/>
          <w:sz w:val="20"/>
        </w:rPr>
        <w:t>transfer, </w:t>
      </w:r>
      <w:r>
        <w:rPr>
          <w:color w:val="231F20"/>
          <w:sz w:val="20"/>
        </w:rPr>
        <w:t>189–195, 206–207</w:t>
      </w:r>
    </w:p>
    <w:p>
      <w:pPr>
        <w:spacing w:line="207" w:lineRule="exact" w:before="0"/>
        <w:ind w:left="2900" w:right="0" w:firstLine="0"/>
        <w:jc w:val="left"/>
        <w:rPr>
          <w:sz w:val="20"/>
        </w:rPr>
      </w:pPr>
      <w:r>
        <w:rPr>
          <w:color w:val="231F20"/>
          <w:spacing w:val="-2"/>
          <w:sz w:val="20"/>
        </w:rPr>
        <w:t>letters</w:t>
      </w:r>
    </w:p>
    <w:p>
      <w:pPr>
        <w:spacing w:line="223" w:lineRule="auto" w:before="4"/>
        <w:ind w:left="3169" w:right="571" w:firstLine="0"/>
        <w:jc w:val="left"/>
        <w:rPr>
          <w:sz w:val="20"/>
        </w:rPr>
      </w:pPr>
      <w:r>
        <w:rPr>
          <w:color w:val="231F20"/>
          <w:w w:val="90"/>
          <w:sz w:val="20"/>
        </w:rPr>
        <w:t>confirmation,</w:t>
      </w:r>
      <w:r>
        <w:rPr>
          <w:color w:val="231F20"/>
          <w:spacing w:val="-4"/>
          <w:w w:val="90"/>
          <w:sz w:val="20"/>
        </w:rPr>
        <w:t> </w:t>
      </w:r>
      <w:r>
        <w:rPr>
          <w:color w:val="231F20"/>
          <w:w w:val="90"/>
          <w:sz w:val="20"/>
        </w:rPr>
        <w:t>for</w:t>
      </w:r>
      <w:r>
        <w:rPr>
          <w:color w:val="231F20"/>
          <w:spacing w:val="-4"/>
          <w:w w:val="90"/>
          <w:sz w:val="20"/>
        </w:rPr>
        <w:t> </w:t>
      </w:r>
      <w:r>
        <w:rPr>
          <w:color w:val="231F20"/>
          <w:w w:val="90"/>
          <w:sz w:val="20"/>
        </w:rPr>
        <w:t>grant</w:t>
      </w:r>
      <w:r>
        <w:rPr>
          <w:color w:val="231F20"/>
          <w:spacing w:val="-4"/>
          <w:w w:val="90"/>
          <w:sz w:val="20"/>
        </w:rPr>
        <w:t> </w:t>
      </w:r>
      <w:r>
        <w:rPr>
          <w:color w:val="231F20"/>
          <w:w w:val="90"/>
          <w:sz w:val="20"/>
        </w:rPr>
        <w:t>applications,</w:t>
      </w:r>
      <w:r>
        <w:rPr>
          <w:color w:val="231F20"/>
          <w:spacing w:val="-4"/>
          <w:w w:val="90"/>
          <w:sz w:val="20"/>
        </w:rPr>
        <w:t> </w:t>
      </w:r>
      <w:r>
        <w:rPr>
          <w:color w:val="231F20"/>
          <w:w w:val="90"/>
          <w:sz w:val="20"/>
        </w:rPr>
        <w:t>170 </w:t>
      </w:r>
      <w:r>
        <w:rPr>
          <w:color w:val="231F20"/>
          <w:sz w:val="20"/>
        </w:rPr>
        <w:t>cover</w:t>
      </w:r>
      <w:r>
        <w:rPr>
          <w:color w:val="231F20"/>
          <w:spacing w:val="-12"/>
          <w:sz w:val="20"/>
        </w:rPr>
        <w:t> </w:t>
      </w:r>
      <w:r>
        <w:rPr>
          <w:color w:val="231F20"/>
          <w:sz w:val="20"/>
        </w:rPr>
        <w:t>(</w:t>
      </w:r>
      <w:r>
        <w:rPr>
          <w:i/>
          <w:color w:val="231F20"/>
          <w:sz w:val="20"/>
        </w:rPr>
        <w:t>See</w:t>
      </w:r>
      <w:r>
        <w:rPr>
          <w:i/>
          <w:color w:val="231F20"/>
          <w:spacing w:val="-12"/>
          <w:sz w:val="20"/>
        </w:rPr>
        <w:t> </w:t>
      </w:r>
      <w:r>
        <w:rPr>
          <w:color w:val="231F20"/>
          <w:sz w:val="20"/>
        </w:rPr>
        <w:t>cover</w:t>
      </w:r>
      <w:r>
        <w:rPr>
          <w:color w:val="231F20"/>
          <w:spacing w:val="-12"/>
          <w:sz w:val="20"/>
        </w:rPr>
        <w:t> </w:t>
      </w:r>
      <w:r>
        <w:rPr>
          <w:color w:val="231F20"/>
          <w:sz w:val="20"/>
        </w:rPr>
        <w:t>letters)</w:t>
      </w:r>
    </w:p>
    <w:p>
      <w:pPr>
        <w:spacing w:line="223" w:lineRule="auto" w:before="2"/>
        <w:ind w:left="3169" w:right="571" w:firstLine="0"/>
        <w:jc w:val="left"/>
        <w:rPr>
          <w:sz w:val="20"/>
        </w:rPr>
      </w:pPr>
      <w:r>
        <w:rPr>
          <w:color w:val="231F20"/>
          <w:w w:val="90"/>
          <w:sz w:val="20"/>
        </w:rPr>
        <w:t>to</w:t>
      </w:r>
      <w:r>
        <w:rPr>
          <w:color w:val="231F20"/>
          <w:spacing w:val="-2"/>
          <w:w w:val="90"/>
          <w:sz w:val="20"/>
        </w:rPr>
        <w:t> </w:t>
      </w:r>
      <w:r>
        <w:rPr>
          <w:color w:val="231F20"/>
          <w:w w:val="90"/>
          <w:sz w:val="20"/>
        </w:rPr>
        <w:t>the</w:t>
      </w:r>
      <w:r>
        <w:rPr>
          <w:color w:val="231F20"/>
          <w:spacing w:val="-2"/>
          <w:w w:val="90"/>
          <w:sz w:val="20"/>
        </w:rPr>
        <w:t> </w:t>
      </w:r>
      <w:r>
        <w:rPr>
          <w:color w:val="231F20"/>
          <w:w w:val="90"/>
          <w:sz w:val="20"/>
        </w:rPr>
        <w:t>editor</w:t>
      </w:r>
      <w:r>
        <w:rPr>
          <w:color w:val="231F20"/>
          <w:spacing w:val="-2"/>
          <w:w w:val="90"/>
          <w:sz w:val="20"/>
        </w:rPr>
        <w:t> </w:t>
      </w:r>
      <w:r>
        <w:rPr>
          <w:color w:val="231F20"/>
          <w:w w:val="90"/>
          <w:sz w:val="20"/>
        </w:rPr>
        <w:t>(publication</w:t>
      </w:r>
      <w:r>
        <w:rPr>
          <w:color w:val="231F20"/>
          <w:spacing w:val="-2"/>
          <w:w w:val="90"/>
          <w:sz w:val="20"/>
        </w:rPr>
        <w:t> </w:t>
      </w:r>
      <w:r>
        <w:rPr>
          <w:color w:val="231F20"/>
          <w:w w:val="90"/>
          <w:sz w:val="20"/>
        </w:rPr>
        <w:t>format),</w:t>
      </w:r>
      <w:r>
        <w:rPr>
          <w:color w:val="231F20"/>
          <w:spacing w:val="-2"/>
          <w:w w:val="90"/>
          <w:sz w:val="20"/>
        </w:rPr>
        <w:t> </w:t>
      </w:r>
      <w:r>
        <w:rPr>
          <w:color w:val="231F20"/>
          <w:w w:val="90"/>
          <w:sz w:val="20"/>
        </w:rPr>
        <w:t>175 </w:t>
      </w:r>
      <w:r>
        <w:rPr>
          <w:color w:val="231F20"/>
          <w:sz w:val="20"/>
        </w:rPr>
        <w:t>job offer, 91</w:t>
      </w:r>
    </w:p>
    <w:p>
      <w:pPr>
        <w:spacing w:line="223" w:lineRule="auto" w:before="1"/>
        <w:ind w:left="3169" w:right="870" w:firstLine="0"/>
        <w:jc w:val="left"/>
        <w:rPr>
          <w:sz w:val="20"/>
        </w:rPr>
      </w:pPr>
      <w:r>
        <w:rPr>
          <w:color w:val="231F20"/>
          <w:w w:val="90"/>
          <w:sz w:val="20"/>
        </w:rPr>
        <w:t>rebuttal,</w:t>
      </w:r>
      <w:r>
        <w:rPr>
          <w:color w:val="231F20"/>
          <w:spacing w:val="-5"/>
          <w:w w:val="90"/>
          <w:sz w:val="20"/>
        </w:rPr>
        <w:t> </w:t>
      </w:r>
      <w:r>
        <w:rPr>
          <w:color w:val="231F20"/>
          <w:w w:val="90"/>
          <w:sz w:val="20"/>
        </w:rPr>
        <w:t>for</w:t>
      </w:r>
      <w:r>
        <w:rPr>
          <w:color w:val="231F20"/>
          <w:spacing w:val="-5"/>
          <w:w w:val="90"/>
          <w:sz w:val="20"/>
        </w:rPr>
        <w:t> </w:t>
      </w:r>
      <w:r>
        <w:rPr>
          <w:color w:val="231F20"/>
          <w:w w:val="90"/>
          <w:sz w:val="20"/>
        </w:rPr>
        <w:t>grant</w:t>
      </w:r>
      <w:r>
        <w:rPr>
          <w:color w:val="231F20"/>
          <w:spacing w:val="-5"/>
          <w:w w:val="90"/>
          <w:sz w:val="20"/>
        </w:rPr>
        <w:t> </w:t>
      </w:r>
      <w:r>
        <w:rPr>
          <w:color w:val="231F20"/>
          <w:w w:val="90"/>
          <w:sz w:val="20"/>
        </w:rPr>
        <w:t>applications,</w:t>
      </w:r>
      <w:r>
        <w:rPr>
          <w:color w:val="231F20"/>
          <w:spacing w:val="-5"/>
          <w:w w:val="90"/>
          <w:sz w:val="20"/>
        </w:rPr>
        <w:t> </w:t>
      </w:r>
      <w:r>
        <w:rPr>
          <w:color w:val="231F20"/>
          <w:w w:val="90"/>
          <w:sz w:val="20"/>
        </w:rPr>
        <w:t>182 </w:t>
      </w:r>
      <w:r>
        <w:rPr>
          <w:color w:val="231F20"/>
          <w:sz w:val="20"/>
        </w:rPr>
        <w:t>of</w:t>
      </w:r>
      <w:r>
        <w:rPr>
          <w:color w:val="231F20"/>
          <w:spacing w:val="-3"/>
          <w:sz w:val="20"/>
        </w:rPr>
        <w:t> </w:t>
      </w:r>
      <w:r>
        <w:rPr>
          <w:color w:val="231F20"/>
          <w:sz w:val="20"/>
        </w:rPr>
        <w:t>recommendation,</w:t>
      </w:r>
      <w:r>
        <w:rPr>
          <w:color w:val="231F20"/>
          <w:spacing w:val="-13"/>
          <w:sz w:val="20"/>
        </w:rPr>
        <w:t> </w:t>
      </w:r>
      <w:r>
        <w:rPr>
          <w:color w:val="231F20"/>
          <w:sz w:val="20"/>
        </w:rPr>
        <w:t>10–11</w:t>
      </w:r>
    </w:p>
    <w:p>
      <w:pPr>
        <w:spacing w:line="223" w:lineRule="auto" w:before="2"/>
        <w:ind w:left="3169" w:right="0" w:firstLine="0"/>
        <w:jc w:val="left"/>
        <w:rPr>
          <w:sz w:val="20"/>
        </w:rPr>
      </w:pPr>
      <w:r>
        <w:rPr>
          <w:color w:val="231F20"/>
          <w:spacing w:val="-4"/>
          <w:w w:val="90"/>
          <w:sz w:val="20"/>
        </w:rPr>
        <w:t>soliciting</w:t>
      </w:r>
      <w:r>
        <w:rPr>
          <w:color w:val="231F20"/>
          <w:spacing w:val="-2"/>
          <w:sz w:val="20"/>
        </w:rPr>
        <w:t> </w:t>
      </w:r>
      <w:r>
        <w:rPr>
          <w:color w:val="231F20"/>
          <w:spacing w:val="-4"/>
          <w:w w:val="90"/>
          <w:sz w:val="20"/>
        </w:rPr>
        <w:t>from</w:t>
      </w:r>
      <w:r>
        <w:rPr>
          <w:color w:val="231F20"/>
          <w:spacing w:val="-2"/>
          <w:sz w:val="20"/>
        </w:rPr>
        <w:t> </w:t>
      </w:r>
      <w:r>
        <w:rPr>
          <w:color w:val="231F20"/>
          <w:spacing w:val="-4"/>
          <w:w w:val="90"/>
          <w:sz w:val="20"/>
        </w:rPr>
        <w:t>experts</w:t>
      </w:r>
      <w:r>
        <w:rPr>
          <w:color w:val="231F20"/>
          <w:spacing w:val="-2"/>
          <w:sz w:val="20"/>
        </w:rPr>
        <w:t> </w:t>
      </w:r>
      <w:r>
        <w:rPr>
          <w:color w:val="231F20"/>
          <w:spacing w:val="-4"/>
          <w:w w:val="90"/>
          <w:sz w:val="20"/>
        </w:rPr>
        <w:t>during</w:t>
      </w:r>
      <w:r>
        <w:rPr>
          <w:color w:val="231F20"/>
          <w:spacing w:val="-2"/>
          <w:sz w:val="20"/>
        </w:rPr>
        <w:t> </w:t>
      </w:r>
      <w:r>
        <w:rPr>
          <w:color w:val="231F20"/>
          <w:spacing w:val="-4"/>
          <w:w w:val="90"/>
          <w:sz w:val="20"/>
        </w:rPr>
        <w:t>tenure</w:t>
      </w:r>
      <w:r>
        <w:rPr>
          <w:color w:val="231F20"/>
          <w:spacing w:val="-2"/>
          <w:sz w:val="20"/>
        </w:rPr>
        <w:t> </w:t>
      </w:r>
      <w:r>
        <w:rPr>
          <w:color w:val="231F20"/>
          <w:spacing w:val="-4"/>
          <w:w w:val="90"/>
          <w:sz w:val="20"/>
        </w:rPr>
        <w:t>review,</w:t>
      </w:r>
      <w:r>
        <w:rPr>
          <w:color w:val="231F20"/>
          <w:spacing w:val="-2"/>
          <w:sz w:val="20"/>
        </w:rPr>
        <w:t> </w:t>
      </w:r>
      <w:r>
        <w:rPr>
          <w:color w:val="231F20"/>
          <w:spacing w:val="-4"/>
          <w:w w:val="90"/>
          <w:sz w:val="20"/>
        </w:rPr>
        <w:t>40–41 </w:t>
      </w:r>
      <w:r>
        <w:rPr>
          <w:color w:val="231F20"/>
          <w:sz w:val="20"/>
        </w:rPr>
        <w:t>termination, 94</w:t>
      </w:r>
    </w:p>
    <w:p>
      <w:pPr>
        <w:spacing w:line="223" w:lineRule="auto" w:before="1"/>
        <w:ind w:left="2900" w:right="32" w:firstLine="0"/>
        <w:jc w:val="left"/>
        <w:rPr>
          <w:sz w:val="20"/>
        </w:rPr>
      </w:pPr>
      <w:r>
        <w:rPr>
          <w:color w:val="231F20"/>
          <w:w w:val="90"/>
          <w:sz w:val="20"/>
        </w:rPr>
        <w:t>Liaison</w:t>
      </w:r>
      <w:r>
        <w:rPr>
          <w:color w:val="231F20"/>
          <w:spacing w:val="-3"/>
          <w:w w:val="90"/>
          <w:sz w:val="20"/>
        </w:rPr>
        <w:t> </w:t>
      </w:r>
      <w:r>
        <w:rPr>
          <w:color w:val="231F20"/>
          <w:w w:val="90"/>
          <w:sz w:val="20"/>
        </w:rPr>
        <w:t>Committee</w:t>
      </w:r>
      <w:r>
        <w:rPr>
          <w:color w:val="231F20"/>
          <w:spacing w:val="-3"/>
          <w:w w:val="90"/>
          <w:sz w:val="20"/>
        </w:rPr>
        <w:t> </w:t>
      </w:r>
      <w:r>
        <w:rPr>
          <w:color w:val="231F20"/>
          <w:w w:val="90"/>
          <w:sz w:val="20"/>
        </w:rPr>
        <w:t>on</w:t>
      </w:r>
      <w:r>
        <w:rPr>
          <w:color w:val="231F20"/>
          <w:spacing w:val="-3"/>
          <w:w w:val="90"/>
          <w:sz w:val="20"/>
        </w:rPr>
        <w:t> </w:t>
      </w:r>
      <w:r>
        <w:rPr>
          <w:color w:val="231F20"/>
          <w:w w:val="90"/>
          <w:sz w:val="20"/>
        </w:rPr>
        <w:t>Medical</w:t>
      </w:r>
      <w:r>
        <w:rPr>
          <w:color w:val="231F20"/>
          <w:spacing w:val="-3"/>
          <w:w w:val="90"/>
          <w:sz w:val="20"/>
        </w:rPr>
        <w:t> </w:t>
      </w:r>
      <w:r>
        <w:rPr>
          <w:color w:val="231F20"/>
          <w:w w:val="90"/>
          <w:sz w:val="20"/>
        </w:rPr>
        <w:t>Education,</w:t>
      </w:r>
      <w:r>
        <w:rPr>
          <w:color w:val="231F20"/>
          <w:spacing w:val="-3"/>
          <w:w w:val="90"/>
          <w:sz w:val="20"/>
        </w:rPr>
        <w:t> </w:t>
      </w:r>
      <w:r>
        <w:rPr>
          <w:color w:val="231F20"/>
          <w:w w:val="90"/>
          <w:sz w:val="20"/>
        </w:rPr>
        <w:t>225 </w:t>
      </w:r>
      <w:r>
        <w:rPr>
          <w:color w:val="231F20"/>
          <w:spacing w:val="-2"/>
          <w:sz w:val="20"/>
        </w:rPr>
        <w:t>liberal</w:t>
      </w:r>
      <w:r>
        <w:rPr>
          <w:color w:val="231F20"/>
          <w:spacing w:val="-11"/>
          <w:sz w:val="20"/>
        </w:rPr>
        <w:t> </w:t>
      </w:r>
      <w:r>
        <w:rPr>
          <w:color w:val="231F20"/>
          <w:spacing w:val="-2"/>
          <w:sz w:val="20"/>
        </w:rPr>
        <w:t>arts</w:t>
      </w:r>
      <w:r>
        <w:rPr>
          <w:color w:val="231F20"/>
          <w:spacing w:val="-10"/>
          <w:sz w:val="20"/>
        </w:rPr>
        <w:t> </w:t>
      </w:r>
      <w:r>
        <w:rPr>
          <w:color w:val="231F20"/>
          <w:spacing w:val="-2"/>
          <w:sz w:val="20"/>
        </w:rPr>
        <w:t>college,</w:t>
      </w:r>
      <w:r>
        <w:rPr>
          <w:color w:val="231F20"/>
          <w:spacing w:val="-11"/>
          <w:sz w:val="20"/>
        </w:rPr>
        <w:t> </w:t>
      </w:r>
      <w:r>
        <w:rPr>
          <w:color w:val="231F20"/>
          <w:spacing w:val="-2"/>
          <w:sz w:val="20"/>
        </w:rPr>
        <w:t>active</w:t>
      </w:r>
      <w:r>
        <w:rPr>
          <w:color w:val="231F20"/>
          <w:spacing w:val="-10"/>
          <w:sz w:val="20"/>
        </w:rPr>
        <w:t> </w:t>
      </w:r>
      <w:r>
        <w:rPr>
          <w:color w:val="231F20"/>
          <w:spacing w:val="-2"/>
          <w:sz w:val="20"/>
        </w:rPr>
        <w:t>learning</w:t>
      </w:r>
      <w:r>
        <w:rPr>
          <w:color w:val="231F20"/>
          <w:spacing w:val="-11"/>
          <w:sz w:val="20"/>
        </w:rPr>
        <w:t> </w:t>
      </w:r>
      <w:r>
        <w:rPr>
          <w:color w:val="231F20"/>
          <w:spacing w:val="-2"/>
          <w:sz w:val="20"/>
        </w:rPr>
        <w:t>at,</w:t>
      </w:r>
      <w:r>
        <w:rPr>
          <w:color w:val="231F20"/>
          <w:spacing w:val="-10"/>
          <w:sz w:val="20"/>
        </w:rPr>
        <w:t> </w:t>
      </w:r>
      <w:r>
        <w:rPr>
          <w:color w:val="231F20"/>
          <w:spacing w:val="-2"/>
          <w:sz w:val="20"/>
        </w:rPr>
        <w:t>216 </w:t>
      </w:r>
      <w:r>
        <w:rPr>
          <w:color w:val="231F20"/>
          <w:sz w:val="20"/>
        </w:rPr>
        <w:t>licensing, 32, 33, 193</w:t>
      </w:r>
    </w:p>
    <w:p>
      <w:pPr>
        <w:spacing w:line="208" w:lineRule="exact" w:before="0"/>
        <w:ind w:left="3169" w:right="0" w:firstLine="0"/>
        <w:jc w:val="left"/>
        <w:rPr>
          <w:sz w:val="20"/>
        </w:rPr>
      </w:pPr>
      <w:r>
        <w:rPr>
          <w:color w:val="231F20"/>
          <w:w w:val="90"/>
          <w:sz w:val="20"/>
        </w:rPr>
        <w:t>agreements,</w:t>
      </w:r>
      <w:r>
        <w:rPr>
          <w:color w:val="231F20"/>
          <w:spacing w:val="-2"/>
          <w:sz w:val="20"/>
        </w:rPr>
        <w:t> </w:t>
      </w:r>
      <w:r>
        <w:rPr>
          <w:color w:val="231F20"/>
          <w:w w:val="90"/>
          <w:sz w:val="20"/>
        </w:rPr>
        <w:t>193,</w:t>
      </w:r>
      <w:r>
        <w:rPr>
          <w:color w:val="231F20"/>
          <w:spacing w:val="-2"/>
          <w:sz w:val="20"/>
        </w:rPr>
        <w:t> </w:t>
      </w:r>
      <w:r>
        <w:rPr>
          <w:color w:val="231F20"/>
          <w:spacing w:val="-5"/>
          <w:w w:val="90"/>
          <w:sz w:val="20"/>
        </w:rPr>
        <w:t>194</w:t>
      </w:r>
    </w:p>
    <w:p>
      <w:pPr>
        <w:spacing w:line="223" w:lineRule="auto" w:before="5"/>
        <w:ind w:left="3169" w:right="0" w:firstLine="0"/>
        <w:jc w:val="left"/>
        <w:rPr>
          <w:sz w:val="20"/>
        </w:rPr>
      </w:pPr>
      <w:r>
        <w:rPr>
          <w:color w:val="231F20"/>
          <w:w w:val="90"/>
          <w:sz w:val="20"/>
        </w:rPr>
        <w:t>and</w:t>
      </w:r>
      <w:r>
        <w:rPr>
          <w:color w:val="231F20"/>
          <w:spacing w:val="-6"/>
          <w:w w:val="90"/>
          <w:sz w:val="20"/>
        </w:rPr>
        <w:t> </w:t>
      </w:r>
      <w:r>
        <w:rPr>
          <w:color w:val="231F20"/>
          <w:w w:val="90"/>
          <w:sz w:val="20"/>
        </w:rPr>
        <w:t>sponsored</w:t>
      </w:r>
      <w:r>
        <w:rPr>
          <w:color w:val="231F20"/>
          <w:spacing w:val="-6"/>
          <w:w w:val="90"/>
          <w:sz w:val="20"/>
        </w:rPr>
        <w:t> </w:t>
      </w:r>
      <w:r>
        <w:rPr>
          <w:color w:val="231F20"/>
          <w:w w:val="90"/>
          <w:sz w:val="20"/>
        </w:rPr>
        <w:t>research</w:t>
      </w:r>
      <w:r>
        <w:rPr>
          <w:color w:val="231F20"/>
          <w:spacing w:val="-6"/>
          <w:w w:val="90"/>
          <w:sz w:val="20"/>
        </w:rPr>
        <w:t> </w:t>
      </w:r>
      <w:r>
        <w:rPr>
          <w:color w:val="231F20"/>
          <w:w w:val="90"/>
          <w:sz w:val="20"/>
        </w:rPr>
        <w:t>agreements,</w:t>
      </w:r>
      <w:r>
        <w:rPr>
          <w:color w:val="231F20"/>
          <w:spacing w:val="-6"/>
          <w:w w:val="90"/>
          <w:sz w:val="20"/>
        </w:rPr>
        <w:t> </w:t>
      </w:r>
      <w:r>
        <w:rPr>
          <w:color w:val="231F20"/>
          <w:w w:val="90"/>
          <w:sz w:val="20"/>
        </w:rPr>
        <w:t>196 </w:t>
      </w:r>
      <w:r>
        <w:rPr>
          <w:color w:val="231F20"/>
          <w:spacing w:val="-2"/>
          <w:sz w:val="20"/>
        </w:rPr>
        <w:t>technology,</w:t>
      </w:r>
      <w:r>
        <w:rPr>
          <w:color w:val="231F20"/>
          <w:spacing w:val="-11"/>
          <w:sz w:val="20"/>
        </w:rPr>
        <w:t> </w:t>
      </w:r>
      <w:r>
        <w:rPr>
          <w:color w:val="231F20"/>
          <w:spacing w:val="-2"/>
          <w:sz w:val="20"/>
        </w:rPr>
        <w:t>187–189</w:t>
      </w:r>
      <w:r>
        <w:rPr>
          <w:color w:val="231F20"/>
          <w:spacing w:val="-10"/>
          <w:sz w:val="20"/>
        </w:rPr>
        <w:t> </w:t>
      </w:r>
      <w:r>
        <w:rPr>
          <w:color w:val="231F20"/>
          <w:spacing w:val="-2"/>
          <w:sz w:val="20"/>
        </w:rPr>
        <w:t>(</w:t>
      </w:r>
      <w:r>
        <w:rPr>
          <w:i/>
          <w:color w:val="231F20"/>
          <w:spacing w:val="-2"/>
          <w:sz w:val="20"/>
        </w:rPr>
        <w:t>See</w:t>
      </w:r>
      <w:r>
        <w:rPr>
          <w:i/>
          <w:color w:val="231F20"/>
          <w:spacing w:val="-11"/>
          <w:sz w:val="20"/>
        </w:rPr>
        <w:t> </w:t>
      </w:r>
      <w:r>
        <w:rPr>
          <w:i/>
          <w:color w:val="231F20"/>
          <w:spacing w:val="-2"/>
          <w:sz w:val="20"/>
        </w:rPr>
        <w:t>also</w:t>
      </w:r>
      <w:r>
        <w:rPr>
          <w:i/>
          <w:color w:val="231F20"/>
          <w:spacing w:val="-10"/>
          <w:sz w:val="20"/>
        </w:rPr>
        <w:t> </w:t>
      </w:r>
      <w:r>
        <w:rPr>
          <w:color w:val="231F20"/>
          <w:spacing w:val="-2"/>
          <w:sz w:val="20"/>
        </w:rPr>
        <w:t>patents)</w:t>
      </w:r>
    </w:p>
    <w:p>
      <w:pPr>
        <w:spacing w:line="223" w:lineRule="auto" w:before="2"/>
        <w:ind w:left="2900" w:right="571" w:firstLine="0"/>
        <w:jc w:val="left"/>
        <w:rPr>
          <w:sz w:val="20"/>
        </w:rPr>
      </w:pPr>
      <w:r>
        <w:rPr>
          <w:color w:val="231F20"/>
          <w:w w:val="90"/>
          <w:sz w:val="20"/>
        </w:rPr>
        <w:t>of</w:t>
      </w:r>
      <w:r>
        <w:rPr>
          <w:color w:val="231F20"/>
          <w:spacing w:val="7"/>
          <w:sz w:val="20"/>
        </w:rPr>
        <w:t> </w:t>
      </w:r>
      <w:r>
        <w:rPr>
          <w:color w:val="231F20"/>
          <w:w w:val="90"/>
          <w:sz w:val="20"/>
        </w:rPr>
        <w:t>unpatented</w:t>
      </w:r>
      <w:r>
        <w:rPr>
          <w:color w:val="231F20"/>
          <w:spacing w:val="-7"/>
          <w:w w:val="90"/>
          <w:sz w:val="20"/>
        </w:rPr>
        <w:t> </w:t>
      </w:r>
      <w:r>
        <w:rPr>
          <w:color w:val="231F20"/>
          <w:w w:val="90"/>
          <w:sz w:val="20"/>
        </w:rPr>
        <w:t>intellectual</w:t>
      </w:r>
      <w:r>
        <w:rPr>
          <w:color w:val="231F20"/>
          <w:spacing w:val="-7"/>
          <w:w w:val="90"/>
          <w:sz w:val="20"/>
        </w:rPr>
        <w:t> </w:t>
      </w:r>
      <w:r>
        <w:rPr>
          <w:color w:val="231F20"/>
          <w:w w:val="90"/>
          <w:sz w:val="20"/>
        </w:rPr>
        <w:t>property,</w:t>
      </w:r>
      <w:r>
        <w:rPr>
          <w:color w:val="231F20"/>
          <w:spacing w:val="-7"/>
          <w:w w:val="90"/>
          <w:sz w:val="20"/>
        </w:rPr>
        <w:t> </w:t>
      </w:r>
      <w:r>
        <w:rPr>
          <w:color w:val="231F20"/>
          <w:w w:val="90"/>
          <w:sz w:val="20"/>
        </w:rPr>
        <w:t>190–</w:t>
      </w:r>
      <w:r>
        <w:rPr>
          <w:color w:val="231F20"/>
          <w:w w:val="90"/>
          <w:sz w:val="20"/>
        </w:rPr>
        <w:t>191 </w:t>
      </w:r>
      <w:r>
        <w:rPr>
          <w:color w:val="231F20"/>
          <w:spacing w:val="-4"/>
          <w:sz w:val="20"/>
        </w:rPr>
        <w:t>loading</w:t>
      </w:r>
      <w:r>
        <w:rPr>
          <w:color w:val="231F20"/>
          <w:spacing w:val="-6"/>
          <w:sz w:val="20"/>
        </w:rPr>
        <w:t> </w:t>
      </w:r>
      <w:r>
        <w:rPr>
          <w:color w:val="231F20"/>
          <w:spacing w:val="-4"/>
          <w:sz w:val="20"/>
        </w:rPr>
        <w:t>chart,</w:t>
      </w:r>
      <w:r>
        <w:rPr>
          <w:color w:val="231F20"/>
          <w:spacing w:val="-6"/>
          <w:sz w:val="20"/>
        </w:rPr>
        <w:t> </w:t>
      </w:r>
      <w:r>
        <w:rPr>
          <w:color w:val="231F20"/>
          <w:spacing w:val="-4"/>
          <w:sz w:val="20"/>
        </w:rPr>
        <w:t>in</w:t>
      </w:r>
      <w:r>
        <w:rPr>
          <w:color w:val="231F20"/>
          <w:spacing w:val="-6"/>
          <w:sz w:val="20"/>
        </w:rPr>
        <w:t> </w:t>
      </w:r>
      <w:r>
        <w:rPr>
          <w:color w:val="231F20"/>
          <w:spacing w:val="-4"/>
          <w:sz w:val="20"/>
        </w:rPr>
        <w:t>project</w:t>
      </w:r>
      <w:r>
        <w:rPr>
          <w:color w:val="231F20"/>
          <w:spacing w:val="-6"/>
          <w:sz w:val="20"/>
        </w:rPr>
        <w:t> </w:t>
      </w:r>
      <w:r>
        <w:rPr>
          <w:color w:val="231F20"/>
          <w:spacing w:val="-4"/>
          <w:sz w:val="20"/>
        </w:rPr>
        <w:t>management,</w:t>
      </w:r>
      <w:r>
        <w:rPr>
          <w:color w:val="231F20"/>
          <w:spacing w:val="-6"/>
          <w:sz w:val="20"/>
        </w:rPr>
        <w:t> </w:t>
      </w:r>
      <w:r>
        <w:rPr>
          <w:color w:val="231F20"/>
          <w:spacing w:val="-4"/>
          <w:sz w:val="20"/>
        </w:rPr>
        <w:t>142 </w:t>
      </w:r>
      <w:r>
        <w:rPr>
          <w:color w:val="231F20"/>
          <w:sz w:val="20"/>
        </w:rPr>
        <w:t>logbooks,</w:t>
      </w:r>
      <w:r>
        <w:rPr>
          <w:color w:val="231F20"/>
          <w:spacing w:val="-13"/>
          <w:sz w:val="20"/>
        </w:rPr>
        <w:t> </w:t>
      </w:r>
      <w:r>
        <w:rPr>
          <w:color w:val="231F20"/>
          <w:sz w:val="20"/>
        </w:rPr>
        <w:t>instrument,</w:t>
      </w:r>
      <w:r>
        <w:rPr>
          <w:color w:val="231F20"/>
          <w:spacing w:val="-12"/>
          <w:sz w:val="20"/>
        </w:rPr>
        <w:t> </w:t>
      </w:r>
      <w:r>
        <w:rPr>
          <w:color w:val="231F20"/>
          <w:sz w:val="20"/>
        </w:rPr>
        <w:t>150</w:t>
      </w:r>
    </w:p>
    <w:p>
      <w:pPr>
        <w:spacing w:line="223" w:lineRule="auto" w:before="2"/>
        <w:ind w:left="2900" w:right="0" w:firstLine="0"/>
        <w:jc w:val="left"/>
        <w:rPr>
          <w:sz w:val="20"/>
        </w:rPr>
      </w:pPr>
      <w:r>
        <w:rPr>
          <w:color w:val="231F20"/>
          <w:w w:val="90"/>
          <w:sz w:val="20"/>
        </w:rPr>
        <w:t>long-term</w:t>
      </w:r>
      <w:r>
        <w:rPr>
          <w:color w:val="231F20"/>
          <w:spacing w:val="-2"/>
          <w:w w:val="90"/>
          <w:sz w:val="20"/>
        </w:rPr>
        <w:t> </w:t>
      </w:r>
      <w:r>
        <w:rPr>
          <w:color w:val="231F20"/>
          <w:w w:val="90"/>
          <w:sz w:val="20"/>
        </w:rPr>
        <w:t>goals,</w:t>
      </w:r>
      <w:r>
        <w:rPr>
          <w:color w:val="231F20"/>
          <w:spacing w:val="-2"/>
          <w:w w:val="90"/>
          <w:sz w:val="20"/>
        </w:rPr>
        <w:t> </w:t>
      </w:r>
      <w:r>
        <w:rPr>
          <w:color w:val="231F20"/>
          <w:w w:val="90"/>
          <w:sz w:val="20"/>
        </w:rPr>
        <w:t>in</w:t>
      </w:r>
      <w:r>
        <w:rPr>
          <w:color w:val="231F20"/>
          <w:spacing w:val="-2"/>
          <w:w w:val="90"/>
          <w:sz w:val="20"/>
        </w:rPr>
        <w:t> </w:t>
      </w:r>
      <w:r>
        <w:rPr>
          <w:color w:val="231F20"/>
          <w:w w:val="90"/>
          <w:sz w:val="20"/>
        </w:rPr>
        <w:t>time</w:t>
      </w:r>
      <w:r>
        <w:rPr>
          <w:color w:val="231F20"/>
          <w:spacing w:val="-2"/>
          <w:w w:val="90"/>
          <w:sz w:val="20"/>
        </w:rPr>
        <w:t> </w:t>
      </w:r>
      <w:r>
        <w:rPr>
          <w:color w:val="231F20"/>
          <w:w w:val="90"/>
          <w:sz w:val="20"/>
        </w:rPr>
        <w:t>management,</w:t>
      </w:r>
      <w:r>
        <w:rPr>
          <w:color w:val="231F20"/>
          <w:spacing w:val="-2"/>
          <w:w w:val="90"/>
          <w:sz w:val="20"/>
        </w:rPr>
        <w:t> </w:t>
      </w:r>
      <w:r>
        <w:rPr>
          <w:color w:val="231F20"/>
          <w:w w:val="90"/>
          <w:sz w:val="20"/>
        </w:rPr>
        <w:t>113–114 </w:t>
      </w:r>
      <w:r>
        <w:rPr>
          <w:color w:val="231F20"/>
          <w:spacing w:val="-6"/>
          <w:sz w:val="20"/>
        </w:rPr>
        <w:t>loyalties, as a university-based scientist, 37–38</w:t>
      </w:r>
    </w:p>
    <w:p>
      <w:pPr>
        <w:pStyle w:val="Heading3"/>
        <w:spacing w:before="205"/>
        <w:ind w:left="369"/>
      </w:pPr>
      <w:r>
        <w:rPr>
          <w:b w:val="0"/>
        </w:rPr>
        <w:br w:type="column"/>
      </w:r>
      <w:r>
        <w:rPr>
          <w:color w:val="231F20"/>
          <w:spacing w:val="-10"/>
        </w:rPr>
        <w:t>M</w:t>
      </w:r>
    </w:p>
    <w:p>
      <w:pPr>
        <w:spacing w:line="223" w:lineRule="auto" w:before="0"/>
        <w:ind w:left="369" w:right="1417" w:firstLine="0"/>
        <w:jc w:val="left"/>
        <w:rPr>
          <w:sz w:val="20"/>
        </w:rPr>
      </w:pPr>
      <w:r>
        <w:rPr>
          <w:color w:val="231F20"/>
          <w:w w:val="90"/>
          <w:sz w:val="20"/>
        </w:rPr>
        <w:t>manager</w:t>
      </w:r>
      <w:r>
        <w:rPr>
          <w:color w:val="231F20"/>
          <w:spacing w:val="-3"/>
          <w:w w:val="90"/>
          <w:sz w:val="20"/>
        </w:rPr>
        <w:t> </w:t>
      </w:r>
      <w:r>
        <w:rPr>
          <w:color w:val="231F20"/>
          <w:w w:val="90"/>
          <w:sz w:val="20"/>
        </w:rPr>
        <w:t>checklist,</w:t>
      </w:r>
      <w:r>
        <w:rPr>
          <w:color w:val="231F20"/>
          <w:spacing w:val="-3"/>
          <w:w w:val="90"/>
          <w:sz w:val="20"/>
        </w:rPr>
        <w:t> </w:t>
      </w:r>
      <w:r>
        <w:rPr>
          <w:color w:val="231F20"/>
          <w:w w:val="90"/>
          <w:sz w:val="20"/>
        </w:rPr>
        <w:t>on</w:t>
      </w:r>
      <w:r>
        <w:rPr>
          <w:color w:val="231F20"/>
          <w:spacing w:val="-3"/>
          <w:w w:val="90"/>
          <w:sz w:val="20"/>
        </w:rPr>
        <w:t> </w:t>
      </w:r>
      <w:r>
        <w:rPr>
          <w:color w:val="231F20"/>
          <w:w w:val="90"/>
          <w:sz w:val="20"/>
        </w:rPr>
        <w:t>performance</w:t>
      </w:r>
      <w:r>
        <w:rPr>
          <w:color w:val="231F20"/>
          <w:spacing w:val="-3"/>
          <w:w w:val="90"/>
          <w:sz w:val="20"/>
        </w:rPr>
        <w:t> </w:t>
      </w:r>
      <w:r>
        <w:rPr>
          <w:color w:val="231F20"/>
          <w:w w:val="90"/>
          <w:sz w:val="20"/>
        </w:rPr>
        <w:t>feedback,</w:t>
      </w:r>
      <w:r>
        <w:rPr>
          <w:color w:val="231F20"/>
          <w:spacing w:val="-3"/>
          <w:w w:val="90"/>
          <w:sz w:val="20"/>
        </w:rPr>
        <w:t> </w:t>
      </w:r>
      <w:r>
        <w:rPr>
          <w:color w:val="231F20"/>
          <w:w w:val="90"/>
          <w:sz w:val="20"/>
        </w:rPr>
        <w:t>76 </w:t>
      </w:r>
      <w:r>
        <w:rPr>
          <w:color w:val="231F20"/>
          <w:spacing w:val="-4"/>
          <w:sz w:val="20"/>
        </w:rPr>
        <w:t>managerial responsibilities, delegating, 102 </w:t>
      </w:r>
      <w:r>
        <w:rPr>
          <w:color w:val="231F20"/>
          <w:spacing w:val="-2"/>
          <w:sz w:val="20"/>
        </w:rPr>
        <w:t>managers,</w:t>
      </w:r>
      <w:r>
        <w:rPr>
          <w:color w:val="231F20"/>
          <w:spacing w:val="-7"/>
          <w:sz w:val="20"/>
        </w:rPr>
        <w:t> </w:t>
      </w:r>
      <w:r>
        <w:rPr>
          <w:color w:val="231F20"/>
          <w:spacing w:val="-2"/>
          <w:sz w:val="20"/>
        </w:rPr>
        <w:t>versus</w:t>
      </w:r>
      <w:r>
        <w:rPr>
          <w:color w:val="231F20"/>
          <w:spacing w:val="-7"/>
          <w:sz w:val="20"/>
        </w:rPr>
        <w:t> </w:t>
      </w:r>
      <w:r>
        <w:rPr>
          <w:color w:val="231F20"/>
          <w:spacing w:val="-2"/>
          <w:sz w:val="20"/>
        </w:rPr>
        <w:t>leaders,</w:t>
      </w:r>
      <w:r>
        <w:rPr>
          <w:color w:val="231F20"/>
          <w:spacing w:val="-7"/>
          <w:sz w:val="20"/>
        </w:rPr>
        <w:t> </w:t>
      </w:r>
      <w:r>
        <w:rPr>
          <w:color w:val="231F20"/>
          <w:spacing w:val="-2"/>
          <w:sz w:val="20"/>
        </w:rPr>
        <w:t>51</w:t>
      </w:r>
    </w:p>
    <w:p>
      <w:pPr>
        <w:spacing w:line="223" w:lineRule="auto" w:before="0"/>
        <w:ind w:left="369" w:right="1417" w:firstLine="0"/>
        <w:jc w:val="left"/>
        <w:rPr>
          <w:sz w:val="20"/>
        </w:rPr>
      </w:pPr>
      <w:r>
        <w:rPr>
          <w:color w:val="231F20"/>
          <w:spacing w:val="-2"/>
          <w:sz w:val="20"/>
        </w:rPr>
        <w:t>marketing,</w:t>
      </w:r>
      <w:r>
        <w:rPr>
          <w:color w:val="231F20"/>
          <w:spacing w:val="-11"/>
          <w:sz w:val="20"/>
        </w:rPr>
        <w:t> </w:t>
      </w:r>
      <w:r>
        <w:rPr>
          <w:color w:val="231F20"/>
          <w:spacing w:val="-2"/>
          <w:sz w:val="20"/>
        </w:rPr>
        <w:t>in</w:t>
      </w:r>
      <w:r>
        <w:rPr>
          <w:color w:val="231F20"/>
          <w:spacing w:val="-10"/>
          <w:sz w:val="20"/>
        </w:rPr>
        <w:t> </w:t>
      </w:r>
      <w:r>
        <w:rPr>
          <w:color w:val="231F20"/>
          <w:spacing w:val="-2"/>
          <w:sz w:val="20"/>
        </w:rPr>
        <w:t>technology</w:t>
      </w:r>
      <w:r>
        <w:rPr>
          <w:color w:val="231F20"/>
          <w:spacing w:val="-11"/>
          <w:sz w:val="20"/>
        </w:rPr>
        <w:t> </w:t>
      </w:r>
      <w:r>
        <w:rPr>
          <w:color w:val="231F20"/>
          <w:spacing w:val="-2"/>
          <w:sz w:val="20"/>
        </w:rPr>
        <w:t>transfer,</w:t>
      </w:r>
      <w:r>
        <w:rPr>
          <w:color w:val="231F20"/>
          <w:spacing w:val="-10"/>
          <w:sz w:val="20"/>
        </w:rPr>
        <w:t> </w:t>
      </w:r>
      <w:r>
        <w:rPr>
          <w:color w:val="231F20"/>
          <w:spacing w:val="-2"/>
          <w:sz w:val="20"/>
        </w:rPr>
        <w:t>188 </w:t>
      </w:r>
      <w:r>
        <w:rPr>
          <w:color w:val="231F20"/>
          <w:w w:val="90"/>
          <w:sz w:val="20"/>
        </w:rPr>
        <w:t>Massachusetts</w:t>
      </w:r>
      <w:r>
        <w:rPr>
          <w:color w:val="231F20"/>
          <w:spacing w:val="-8"/>
          <w:w w:val="90"/>
          <w:sz w:val="20"/>
        </w:rPr>
        <w:t> </w:t>
      </w:r>
      <w:r>
        <w:rPr>
          <w:color w:val="231F20"/>
          <w:w w:val="90"/>
          <w:sz w:val="20"/>
        </w:rPr>
        <w:t>Institute</w:t>
      </w:r>
      <w:r>
        <w:rPr>
          <w:color w:val="231F20"/>
          <w:spacing w:val="-7"/>
          <w:w w:val="90"/>
          <w:sz w:val="20"/>
        </w:rPr>
        <w:t> </w:t>
      </w:r>
      <w:r>
        <w:rPr>
          <w:color w:val="231F20"/>
          <w:w w:val="90"/>
          <w:sz w:val="20"/>
        </w:rPr>
        <w:t>of</w:t>
      </w:r>
      <w:r>
        <w:rPr>
          <w:color w:val="231F20"/>
          <w:spacing w:val="-2"/>
          <w:sz w:val="20"/>
        </w:rPr>
        <w:t> </w:t>
      </w:r>
      <w:r>
        <w:rPr>
          <w:color w:val="231F20"/>
          <w:w w:val="90"/>
          <w:sz w:val="20"/>
        </w:rPr>
        <w:t>Technology,</w:t>
      </w:r>
      <w:r>
        <w:rPr>
          <w:color w:val="231F20"/>
          <w:spacing w:val="-8"/>
          <w:w w:val="90"/>
          <w:sz w:val="20"/>
        </w:rPr>
        <w:t> </w:t>
      </w:r>
      <w:r>
        <w:rPr>
          <w:color w:val="231F20"/>
          <w:w w:val="90"/>
          <w:sz w:val="20"/>
        </w:rPr>
        <w:t>courses</w:t>
      </w:r>
    </w:p>
    <w:p>
      <w:pPr>
        <w:spacing w:line="207" w:lineRule="exact" w:before="0"/>
        <w:ind w:left="638" w:right="0" w:firstLine="0"/>
        <w:jc w:val="left"/>
        <w:rPr>
          <w:sz w:val="20"/>
        </w:rPr>
      </w:pPr>
      <w:r>
        <w:rPr>
          <w:color w:val="231F20"/>
          <w:w w:val="90"/>
          <w:sz w:val="20"/>
        </w:rPr>
        <w:t>from,</w:t>
      </w:r>
      <w:r>
        <w:rPr>
          <w:color w:val="231F20"/>
          <w:spacing w:val="-1"/>
          <w:sz w:val="20"/>
        </w:rPr>
        <w:t> </w:t>
      </w:r>
      <w:r>
        <w:rPr>
          <w:color w:val="231F20"/>
          <w:spacing w:val="-5"/>
          <w:sz w:val="20"/>
        </w:rPr>
        <w:t>234</w:t>
      </w:r>
    </w:p>
    <w:p>
      <w:pPr>
        <w:spacing w:line="210" w:lineRule="exact" w:before="0"/>
        <w:ind w:left="369" w:right="0" w:firstLine="0"/>
        <w:jc w:val="left"/>
        <w:rPr>
          <w:sz w:val="20"/>
        </w:rPr>
      </w:pPr>
      <w:r>
        <w:rPr>
          <w:color w:val="231F20"/>
          <w:w w:val="90"/>
          <w:sz w:val="20"/>
        </w:rPr>
        <w:t>material</w:t>
      </w:r>
      <w:r>
        <w:rPr>
          <w:color w:val="231F20"/>
          <w:spacing w:val="-3"/>
          <w:sz w:val="20"/>
        </w:rPr>
        <w:t> </w:t>
      </w:r>
      <w:r>
        <w:rPr>
          <w:color w:val="231F20"/>
          <w:w w:val="90"/>
          <w:sz w:val="20"/>
        </w:rPr>
        <w:t>transfer</w:t>
      </w:r>
      <w:r>
        <w:rPr>
          <w:color w:val="231F20"/>
          <w:spacing w:val="-3"/>
          <w:sz w:val="20"/>
        </w:rPr>
        <w:t> </w:t>
      </w:r>
      <w:r>
        <w:rPr>
          <w:color w:val="231F20"/>
          <w:w w:val="90"/>
          <w:sz w:val="20"/>
        </w:rPr>
        <w:t>agreement</w:t>
      </w:r>
      <w:r>
        <w:rPr>
          <w:color w:val="231F20"/>
          <w:spacing w:val="-2"/>
          <w:sz w:val="20"/>
        </w:rPr>
        <w:t> </w:t>
      </w:r>
      <w:r>
        <w:rPr>
          <w:color w:val="231F20"/>
          <w:w w:val="90"/>
          <w:sz w:val="20"/>
        </w:rPr>
        <w:t>(MTA),</w:t>
      </w:r>
      <w:r>
        <w:rPr>
          <w:color w:val="231F20"/>
          <w:spacing w:val="-3"/>
          <w:sz w:val="20"/>
        </w:rPr>
        <w:t> </w:t>
      </w:r>
      <w:r>
        <w:rPr>
          <w:color w:val="231F20"/>
          <w:w w:val="90"/>
          <w:sz w:val="20"/>
        </w:rPr>
        <w:t>150,</w:t>
      </w:r>
      <w:r>
        <w:rPr>
          <w:color w:val="231F20"/>
          <w:spacing w:val="-2"/>
          <w:sz w:val="20"/>
        </w:rPr>
        <w:t> </w:t>
      </w:r>
      <w:r>
        <w:rPr>
          <w:color w:val="231F20"/>
          <w:w w:val="90"/>
          <w:sz w:val="20"/>
        </w:rPr>
        <w:t>194–</w:t>
      </w:r>
      <w:r>
        <w:rPr>
          <w:color w:val="231F20"/>
          <w:spacing w:val="-5"/>
          <w:w w:val="90"/>
          <w:sz w:val="20"/>
        </w:rPr>
        <w:t>195</w:t>
      </w:r>
    </w:p>
    <w:p>
      <w:pPr>
        <w:spacing w:line="210" w:lineRule="exact" w:before="0"/>
        <w:ind w:left="369" w:right="0" w:firstLine="0"/>
        <w:jc w:val="left"/>
        <w:rPr>
          <w:sz w:val="20"/>
        </w:rPr>
      </w:pPr>
      <w:r>
        <w:rPr>
          <w:color w:val="231F20"/>
          <w:w w:val="90"/>
          <w:sz w:val="20"/>
        </w:rPr>
        <w:t>maternity</w:t>
      </w:r>
      <w:r>
        <w:rPr>
          <w:color w:val="231F20"/>
          <w:spacing w:val="-5"/>
          <w:sz w:val="20"/>
        </w:rPr>
        <w:t> </w:t>
      </w:r>
      <w:r>
        <w:rPr>
          <w:color w:val="231F20"/>
          <w:w w:val="90"/>
          <w:sz w:val="20"/>
        </w:rPr>
        <w:t>leave,</w:t>
      </w:r>
      <w:r>
        <w:rPr>
          <w:color w:val="231F20"/>
          <w:spacing w:val="-4"/>
          <w:sz w:val="20"/>
        </w:rPr>
        <w:t> </w:t>
      </w:r>
      <w:r>
        <w:rPr>
          <w:color w:val="231F20"/>
          <w:w w:val="90"/>
          <w:sz w:val="20"/>
        </w:rPr>
        <w:t>65,</w:t>
      </w:r>
      <w:r>
        <w:rPr>
          <w:color w:val="231F20"/>
          <w:spacing w:val="-4"/>
          <w:sz w:val="20"/>
        </w:rPr>
        <w:t> </w:t>
      </w:r>
      <w:r>
        <w:rPr>
          <w:color w:val="231F20"/>
          <w:w w:val="90"/>
          <w:sz w:val="20"/>
        </w:rPr>
        <w:t>88,</w:t>
      </w:r>
      <w:r>
        <w:rPr>
          <w:color w:val="231F20"/>
          <w:spacing w:val="-4"/>
          <w:sz w:val="20"/>
        </w:rPr>
        <w:t> </w:t>
      </w:r>
      <w:r>
        <w:rPr>
          <w:color w:val="231F20"/>
          <w:spacing w:val="-5"/>
          <w:w w:val="90"/>
          <w:sz w:val="20"/>
        </w:rPr>
        <w:t>191</w:t>
      </w:r>
    </w:p>
    <w:p>
      <w:pPr>
        <w:spacing w:line="223" w:lineRule="auto" w:before="1"/>
        <w:ind w:left="369" w:right="1970" w:firstLine="0"/>
        <w:jc w:val="left"/>
        <w:rPr>
          <w:sz w:val="20"/>
        </w:rPr>
      </w:pPr>
      <w:r>
        <w:rPr>
          <w:color w:val="231F20"/>
          <w:w w:val="90"/>
          <w:sz w:val="20"/>
        </w:rPr>
        <w:t>maximizing</w:t>
      </w:r>
      <w:r>
        <w:rPr>
          <w:color w:val="231F20"/>
          <w:spacing w:val="-3"/>
          <w:w w:val="90"/>
          <w:sz w:val="20"/>
        </w:rPr>
        <w:t> </w:t>
      </w:r>
      <w:r>
        <w:rPr>
          <w:color w:val="231F20"/>
          <w:w w:val="90"/>
          <w:sz w:val="20"/>
        </w:rPr>
        <w:t>returns,</w:t>
      </w:r>
      <w:r>
        <w:rPr>
          <w:color w:val="231F20"/>
          <w:spacing w:val="-3"/>
          <w:w w:val="90"/>
          <w:sz w:val="20"/>
        </w:rPr>
        <w:t> </w:t>
      </w:r>
      <w:r>
        <w:rPr>
          <w:color w:val="231F20"/>
          <w:w w:val="90"/>
          <w:sz w:val="20"/>
        </w:rPr>
        <w:t>in</w:t>
      </w:r>
      <w:r>
        <w:rPr>
          <w:color w:val="231F20"/>
          <w:spacing w:val="-3"/>
          <w:w w:val="90"/>
          <w:sz w:val="20"/>
        </w:rPr>
        <w:t> </w:t>
      </w:r>
      <w:r>
        <w:rPr>
          <w:color w:val="231F20"/>
          <w:w w:val="90"/>
          <w:sz w:val="20"/>
        </w:rPr>
        <w:t>time</w:t>
      </w:r>
      <w:r>
        <w:rPr>
          <w:color w:val="231F20"/>
          <w:spacing w:val="-3"/>
          <w:w w:val="90"/>
          <w:sz w:val="20"/>
        </w:rPr>
        <w:t> </w:t>
      </w:r>
      <w:r>
        <w:rPr>
          <w:color w:val="231F20"/>
          <w:w w:val="90"/>
          <w:sz w:val="20"/>
        </w:rPr>
        <w:t>management,</w:t>
      </w:r>
      <w:r>
        <w:rPr>
          <w:color w:val="231F20"/>
          <w:spacing w:val="-3"/>
          <w:w w:val="90"/>
          <w:sz w:val="20"/>
        </w:rPr>
        <w:t> </w:t>
      </w:r>
      <w:r>
        <w:rPr>
          <w:color w:val="231F20"/>
          <w:w w:val="90"/>
          <w:sz w:val="20"/>
        </w:rPr>
        <w:t>115 </w:t>
      </w:r>
      <w:r>
        <w:rPr>
          <w:color w:val="231F20"/>
          <w:sz w:val="20"/>
        </w:rPr>
        <w:t>media</w:t>
      </w:r>
      <w:r>
        <w:rPr>
          <w:color w:val="231F20"/>
          <w:spacing w:val="-13"/>
          <w:sz w:val="20"/>
        </w:rPr>
        <w:t> </w:t>
      </w:r>
      <w:r>
        <w:rPr>
          <w:color w:val="231F20"/>
          <w:sz w:val="20"/>
        </w:rPr>
        <w:t>technology,</w:t>
      </w:r>
      <w:r>
        <w:rPr>
          <w:color w:val="231F20"/>
          <w:spacing w:val="-12"/>
          <w:sz w:val="20"/>
        </w:rPr>
        <w:t> </w:t>
      </w:r>
      <w:r>
        <w:rPr>
          <w:color w:val="231F20"/>
          <w:sz w:val="20"/>
        </w:rPr>
        <w:t>219</w:t>
      </w:r>
    </w:p>
    <w:p>
      <w:pPr>
        <w:spacing w:line="223" w:lineRule="auto" w:before="2"/>
        <w:ind w:left="369" w:right="2990" w:firstLine="0"/>
        <w:jc w:val="left"/>
        <w:rPr>
          <w:sz w:val="20"/>
        </w:rPr>
      </w:pPr>
      <w:r>
        <w:rPr>
          <w:color w:val="231F20"/>
          <w:w w:val="90"/>
          <w:sz w:val="20"/>
        </w:rPr>
        <w:t>medical</w:t>
      </w:r>
      <w:r>
        <w:rPr>
          <w:color w:val="231F20"/>
          <w:spacing w:val="-8"/>
          <w:w w:val="90"/>
          <w:sz w:val="20"/>
        </w:rPr>
        <w:t> </w:t>
      </w:r>
      <w:r>
        <w:rPr>
          <w:color w:val="231F20"/>
          <w:w w:val="90"/>
          <w:sz w:val="20"/>
        </w:rPr>
        <w:t>center</w:t>
      </w:r>
      <w:r>
        <w:rPr>
          <w:color w:val="231F20"/>
          <w:spacing w:val="-7"/>
          <w:w w:val="90"/>
          <w:sz w:val="20"/>
        </w:rPr>
        <w:t> </w:t>
      </w:r>
      <w:r>
        <w:rPr>
          <w:color w:val="231F20"/>
          <w:w w:val="90"/>
          <w:sz w:val="20"/>
        </w:rPr>
        <w:t>career</w:t>
      </w:r>
      <w:r>
        <w:rPr>
          <w:color w:val="231F20"/>
          <w:spacing w:val="-8"/>
          <w:w w:val="90"/>
          <w:sz w:val="20"/>
        </w:rPr>
        <w:t> </w:t>
      </w:r>
      <w:r>
        <w:rPr>
          <w:color w:val="231F20"/>
          <w:w w:val="90"/>
          <w:sz w:val="20"/>
        </w:rPr>
        <w:t>tracks,</w:t>
      </w:r>
      <w:r>
        <w:rPr>
          <w:color w:val="231F20"/>
          <w:spacing w:val="-7"/>
          <w:w w:val="90"/>
          <w:sz w:val="20"/>
        </w:rPr>
        <w:t> </w:t>
      </w:r>
      <w:r>
        <w:rPr>
          <w:color w:val="231F20"/>
          <w:w w:val="90"/>
          <w:sz w:val="20"/>
        </w:rPr>
        <w:t>23 </w:t>
      </w:r>
      <w:r>
        <w:rPr>
          <w:color w:val="231F20"/>
          <w:sz w:val="20"/>
        </w:rPr>
        <w:t>medical school</w:t>
      </w:r>
    </w:p>
    <w:p>
      <w:pPr>
        <w:spacing w:line="223" w:lineRule="auto" w:before="1"/>
        <w:ind w:left="638" w:right="1970" w:firstLine="0"/>
        <w:jc w:val="left"/>
        <w:rPr>
          <w:sz w:val="20"/>
        </w:rPr>
      </w:pPr>
      <w:r>
        <w:rPr>
          <w:color w:val="231F20"/>
          <w:sz w:val="20"/>
        </w:rPr>
        <w:t>active</w:t>
      </w:r>
      <w:r>
        <w:rPr>
          <w:color w:val="231F20"/>
          <w:spacing w:val="-13"/>
          <w:sz w:val="20"/>
        </w:rPr>
        <w:t> </w:t>
      </w:r>
      <w:r>
        <w:rPr>
          <w:color w:val="231F20"/>
          <w:sz w:val="20"/>
        </w:rPr>
        <w:t>learning</w:t>
      </w:r>
      <w:r>
        <w:rPr>
          <w:color w:val="231F20"/>
          <w:spacing w:val="-12"/>
          <w:sz w:val="20"/>
        </w:rPr>
        <w:t> </w:t>
      </w:r>
      <w:r>
        <w:rPr>
          <w:color w:val="231F20"/>
          <w:sz w:val="20"/>
        </w:rPr>
        <w:t>at,</w:t>
      </w:r>
      <w:r>
        <w:rPr>
          <w:color w:val="231F20"/>
          <w:spacing w:val="-13"/>
          <w:sz w:val="20"/>
        </w:rPr>
        <w:t> </w:t>
      </w:r>
      <w:r>
        <w:rPr>
          <w:color w:val="231F20"/>
          <w:sz w:val="20"/>
        </w:rPr>
        <w:t>221–222 </w:t>
      </w:r>
      <w:r>
        <w:rPr>
          <w:color w:val="231F20"/>
          <w:w w:val="90"/>
          <w:sz w:val="20"/>
        </w:rPr>
        <w:t>administrative</w:t>
      </w:r>
      <w:r>
        <w:rPr>
          <w:color w:val="231F20"/>
          <w:spacing w:val="-8"/>
          <w:w w:val="90"/>
          <w:sz w:val="20"/>
        </w:rPr>
        <w:t> </w:t>
      </w:r>
      <w:r>
        <w:rPr>
          <w:color w:val="231F20"/>
          <w:w w:val="90"/>
          <w:sz w:val="20"/>
        </w:rPr>
        <w:t>structure</w:t>
      </w:r>
      <w:r>
        <w:rPr>
          <w:color w:val="231F20"/>
          <w:spacing w:val="-7"/>
          <w:w w:val="90"/>
          <w:sz w:val="20"/>
        </w:rPr>
        <w:t> </w:t>
      </w:r>
      <w:r>
        <w:rPr>
          <w:color w:val="231F20"/>
          <w:w w:val="90"/>
          <w:sz w:val="20"/>
        </w:rPr>
        <w:t>of,</w:t>
      </w:r>
      <w:r>
        <w:rPr>
          <w:color w:val="231F20"/>
          <w:spacing w:val="-8"/>
          <w:w w:val="90"/>
          <w:sz w:val="20"/>
        </w:rPr>
        <w:t> </w:t>
      </w:r>
      <w:r>
        <w:rPr>
          <w:color w:val="231F20"/>
          <w:w w:val="90"/>
          <w:sz w:val="20"/>
        </w:rPr>
        <w:t>29</w:t>
      </w:r>
    </w:p>
    <w:p>
      <w:pPr>
        <w:spacing w:line="207" w:lineRule="exact" w:before="0"/>
        <w:ind w:left="369" w:right="0" w:firstLine="0"/>
        <w:jc w:val="left"/>
        <w:rPr>
          <w:sz w:val="20"/>
        </w:rPr>
      </w:pPr>
      <w:r>
        <w:rPr>
          <w:color w:val="231F20"/>
          <w:spacing w:val="-2"/>
          <w:sz w:val="20"/>
        </w:rPr>
        <w:t>meetings</w:t>
      </w:r>
    </w:p>
    <w:p>
      <w:pPr>
        <w:spacing w:line="210" w:lineRule="exact" w:before="0"/>
        <w:ind w:left="638" w:right="0" w:firstLine="0"/>
        <w:jc w:val="left"/>
        <w:rPr>
          <w:sz w:val="20"/>
        </w:rPr>
      </w:pPr>
      <w:r>
        <w:rPr>
          <w:color w:val="231F20"/>
          <w:w w:val="90"/>
          <w:sz w:val="20"/>
        </w:rPr>
        <w:t>collaboration,</w:t>
      </w:r>
      <w:r>
        <w:rPr>
          <w:color w:val="231F20"/>
          <w:spacing w:val="-3"/>
          <w:w w:val="90"/>
          <w:sz w:val="20"/>
        </w:rPr>
        <w:t> </w:t>
      </w:r>
      <w:r>
        <w:rPr>
          <w:color w:val="231F20"/>
          <w:spacing w:val="-5"/>
          <w:sz w:val="20"/>
        </w:rPr>
        <w:t>205</w:t>
      </w:r>
    </w:p>
    <w:p>
      <w:pPr>
        <w:spacing w:line="223" w:lineRule="auto" w:before="5"/>
        <w:ind w:left="638" w:right="2990" w:firstLine="0"/>
        <w:jc w:val="left"/>
        <w:rPr>
          <w:sz w:val="20"/>
        </w:rPr>
      </w:pPr>
      <w:r>
        <w:rPr>
          <w:color w:val="231F20"/>
          <w:sz w:val="20"/>
        </w:rPr>
        <w:t>employee</w:t>
      </w:r>
      <w:r>
        <w:rPr>
          <w:color w:val="231F20"/>
          <w:spacing w:val="-9"/>
          <w:sz w:val="20"/>
        </w:rPr>
        <w:t> </w:t>
      </w:r>
      <w:r>
        <w:rPr>
          <w:color w:val="231F20"/>
          <w:sz w:val="20"/>
        </w:rPr>
        <w:t>dismissal,</w:t>
      </w:r>
      <w:r>
        <w:rPr>
          <w:color w:val="231F20"/>
          <w:spacing w:val="-9"/>
          <w:sz w:val="20"/>
        </w:rPr>
        <w:t> </w:t>
      </w:r>
      <w:r>
        <w:rPr>
          <w:color w:val="231F20"/>
          <w:sz w:val="20"/>
        </w:rPr>
        <w:t>94 </w:t>
      </w:r>
      <w:r>
        <w:rPr>
          <w:color w:val="231F20"/>
          <w:spacing w:val="-6"/>
          <w:sz w:val="20"/>
        </w:rPr>
        <w:t>with</w:t>
      </w:r>
      <w:r>
        <w:rPr>
          <w:color w:val="231F20"/>
          <w:spacing w:val="-7"/>
          <w:sz w:val="20"/>
        </w:rPr>
        <w:t> </w:t>
      </w:r>
      <w:r>
        <w:rPr>
          <w:color w:val="231F20"/>
          <w:spacing w:val="-6"/>
          <w:sz w:val="20"/>
        </w:rPr>
        <w:t>faculty members,</w:t>
      </w:r>
      <w:r>
        <w:rPr>
          <w:color w:val="231F20"/>
          <w:spacing w:val="-7"/>
          <w:sz w:val="20"/>
        </w:rPr>
        <w:t> </w:t>
      </w:r>
      <w:r>
        <w:rPr>
          <w:color w:val="231F20"/>
          <w:spacing w:val="-6"/>
          <w:sz w:val="20"/>
        </w:rPr>
        <w:t>15 </w:t>
      </w:r>
      <w:r>
        <w:rPr>
          <w:color w:val="231F20"/>
          <w:w w:val="90"/>
          <w:sz w:val="20"/>
        </w:rPr>
        <w:t>guidelines</w:t>
      </w:r>
      <w:r>
        <w:rPr>
          <w:color w:val="231F20"/>
          <w:spacing w:val="-8"/>
          <w:w w:val="90"/>
          <w:sz w:val="20"/>
        </w:rPr>
        <w:t> </w:t>
      </w:r>
      <w:r>
        <w:rPr>
          <w:color w:val="231F20"/>
          <w:w w:val="90"/>
          <w:sz w:val="20"/>
        </w:rPr>
        <w:t>for</w:t>
      </w:r>
      <w:r>
        <w:rPr>
          <w:color w:val="231F20"/>
          <w:spacing w:val="-7"/>
          <w:w w:val="90"/>
          <w:sz w:val="20"/>
        </w:rPr>
        <w:t> </w:t>
      </w:r>
      <w:r>
        <w:rPr>
          <w:color w:val="231F20"/>
          <w:w w:val="90"/>
          <w:sz w:val="20"/>
        </w:rPr>
        <w:t>effective,</w:t>
      </w:r>
      <w:r>
        <w:rPr>
          <w:color w:val="231F20"/>
          <w:spacing w:val="-8"/>
          <w:w w:val="90"/>
          <w:sz w:val="20"/>
        </w:rPr>
        <w:t> </w:t>
      </w:r>
      <w:r>
        <w:rPr>
          <w:color w:val="231F20"/>
          <w:w w:val="90"/>
          <w:sz w:val="20"/>
        </w:rPr>
        <w:t>58 </w:t>
      </w:r>
      <w:r>
        <w:rPr>
          <w:color w:val="231F20"/>
          <w:sz w:val="20"/>
        </w:rPr>
        <w:t>of</w:t>
      </w:r>
      <w:r>
        <w:rPr>
          <w:color w:val="231F20"/>
          <w:spacing w:val="31"/>
          <w:sz w:val="20"/>
        </w:rPr>
        <w:t> </w:t>
      </w:r>
      <w:r>
        <w:rPr>
          <w:color w:val="231F20"/>
          <w:sz w:val="20"/>
        </w:rPr>
        <w:t>journal club, 60</w:t>
      </w:r>
    </w:p>
    <w:p>
      <w:pPr>
        <w:spacing w:line="208" w:lineRule="exact" w:before="0"/>
        <w:ind w:left="638" w:right="0" w:firstLine="0"/>
        <w:jc w:val="left"/>
        <w:rPr>
          <w:sz w:val="20"/>
        </w:rPr>
      </w:pPr>
      <w:r>
        <w:rPr>
          <w:color w:val="231F20"/>
          <w:w w:val="90"/>
          <w:sz w:val="20"/>
        </w:rPr>
        <w:t>one-on-one,</w:t>
      </w:r>
      <w:r>
        <w:rPr>
          <w:color w:val="231F20"/>
          <w:spacing w:val="-4"/>
          <w:sz w:val="20"/>
        </w:rPr>
        <w:t> </w:t>
      </w:r>
      <w:r>
        <w:rPr>
          <w:color w:val="231F20"/>
          <w:spacing w:val="-5"/>
          <w:w w:val="90"/>
          <w:sz w:val="20"/>
        </w:rPr>
        <w:t>58</w:t>
      </w:r>
    </w:p>
    <w:p>
      <w:pPr>
        <w:spacing w:line="223" w:lineRule="auto" w:before="4"/>
        <w:ind w:left="638" w:right="2830" w:firstLine="0"/>
        <w:jc w:val="left"/>
        <w:rPr>
          <w:sz w:val="20"/>
        </w:rPr>
      </w:pPr>
      <w:r>
        <w:rPr>
          <w:color w:val="231F20"/>
          <w:w w:val="90"/>
          <w:sz w:val="20"/>
        </w:rPr>
        <w:t>with</w:t>
      </w:r>
      <w:r>
        <w:rPr>
          <w:color w:val="231F20"/>
          <w:spacing w:val="-8"/>
          <w:w w:val="90"/>
          <w:sz w:val="20"/>
        </w:rPr>
        <w:t> </w:t>
      </w:r>
      <w:r>
        <w:rPr>
          <w:color w:val="231F20"/>
          <w:w w:val="90"/>
          <w:sz w:val="20"/>
        </w:rPr>
        <w:t>postdoctoral</w:t>
      </w:r>
      <w:r>
        <w:rPr>
          <w:color w:val="231F20"/>
          <w:spacing w:val="-7"/>
          <w:w w:val="90"/>
          <w:sz w:val="20"/>
        </w:rPr>
        <w:t> </w:t>
      </w:r>
      <w:r>
        <w:rPr>
          <w:color w:val="231F20"/>
          <w:w w:val="90"/>
          <w:sz w:val="20"/>
        </w:rPr>
        <w:t>students,</w:t>
      </w:r>
      <w:r>
        <w:rPr>
          <w:color w:val="231F20"/>
          <w:spacing w:val="-8"/>
          <w:w w:val="90"/>
          <w:sz w:val="20"/>
        </w:rPr>
        <w:t> </w:t>
      </w:r>
      <w:r>
        <w:rPr>
          <w:color w:val="231F20"/>
          <w:w w:val="90"/>
          <w:sz w:val="20"/>
        </w:rPr>
        <w:t>15 </w:t>
      </w:r>
      <w:r>
        <w:rPr>
          <w:color w:val="231F20"/>
          <w:spacing w:val="-2"/>
          <w:sz w:val="20"/>
        </w:rPr>
        <w:t>with</w:t>
      </w:r>
      <w:r>
        <w:rPr>
          <w:color w:val="231F20"/>
          <w:spacing w:val="-11"/>
          <w:sz w:val="20"/>
        </w:rPr>
        <w:t> </w:t>
      </w:r>
      <w:r>
        <w:rPr>
          <w:color w:val="231F20"/>
          <w:spacing w:val="-2"/>
          <w:sz w:val="20"/>
        </w:rPr>
        <w:t>potential</w:t>
      </w:r>
      <w:r>
        <w:rPr>
          <w:color w:val="231F20"/>
          <w:spacing w:val="-10"/>
          <w:sz w:val="20"/>
        </w:rPr>
        <w:t> </w:t>
      </w:r>
      <w:r>
        <w:rPr>
          <w:color w:val="231F20"/>
          <w:spacing w:val="-2"/>
          <w:sz w:val="20"/>
        </w:rPr>
        <w:t>colleagues,</w:t>
      </w:r>
      <w:r>
        <w:rPr>
          <w:color w:val="231F20"/>
          <w:spacing w:val="-11"/>
          <w:sz w:val="20"/>
        </w:rPr>
        <w:t> </w:t>
      </w:r>
      <w:r>
        <w:rPr>
          <w:color w:val="231F20"/>
          <w:spacing w:val="-2"/>
          <w:sz w:val="20"/>
        </w:rPr>
        <w:t>15 </w:t>
      </w:r>
      <w:r>
        <w:rPr>
          <w:color w:val="231F20"/>
          <w:sz w:val="20"/>
        </w:rPr>
        <w:t>of</w:t>
      </w:r>
      <w:r>
        <w:rPr>
          <w:color w:val="231F20"/>
          <w:spacing w:val="22"/>
          <w:sz w:val="20"/>
        </w:rPr>
        <w:t> </w:t>
      </w:r>
      <w:r>
        <w:rPr>
          <w:color w:val="231F20"/>
          <w:sz w:val="20"/>
        </w:rPr>
        <w:t>research</w:t>
      </w:r>
      <w:r>
        <w:rPr>
          <w:color w:val="231F20"/>
          <w:spacing w:val="-2"/>
          <w:sz w:val="20"/>
        </w:rPr>
        <w:t> </w:t>
      </w:r>
      <w:r>
        <w:rPr>
          <w:color w:val="231F20"/>
          <w:sz w:val="20"/>
        </w:rPr>
        <w:t>group,</w:t>
      </w:r>
      <w:r>
        <w:rPr>
          <w:color w:val="231F20"/>
          <w:spacing w:val="-2"/>
          <w:sz w:val="20"/>
        </w:rPr>
        <w:t> </w:t>
      </w:r>
      <w:r>
        <w:rPr>
          <w:color w:val="231F20"/>
          <w:sz w:val="20"/>
        </w:rPr>
        <w:t>58</w:t>
      </w:r>
    </w:p>
    <w:p>
      <w:pPr>
        <w:spacing w:line="208" w:lineRule="exact" w:before="0"/>
        <w:ind w:left="638" w:right="0" w:firstLine="0"/>
        <w:jc w:val="left"/>
        <w:rPr>
          <w:sz w:val="20"/>
        </w:rPr>
      </w:pPr>
      <w:r>
        <w:rPr>
          <w:color w:val="231F20"/>
          <w:w w:val="90"/>
          <w:sz w:val="20"/>
        </w:rPr>
        <w:t>with</w:t>
      </w:r>
      <w:r>
        <w:rPr>
          <w:color w:val="231F20"/>
          <w:spacing w:val="-1"/>
          <w:w w:val="90"/>
          <w:sz w:val="20"/>
        </w:rPr>
        <w:t> </w:t>
      </w:r>
      <w:r>
        <w:rPr>
          <w:color w:val="231F20"/>
          <w:w w:val="90"/>
          <w:sz w:val="20"/>
        </w:rPr>
        <w:t>residents,</w:t>
      </w:r>
      <w:r>
        <w:rPr>
          <w:color w:val="231F20"/>
          <w:spacing w:val="-5"/>
          <w:sz w:val="20"/>
        </w:rPr>
        <w:t> </w:t>
      </w:r>
      <w:r>
        <w:rPr>
          <w:color w:val="231F20"/>
          <w:spacing w:val="-5"/>
          <w:w w:val="90"/>
          <w:sz w:val="20"/>
        </w:rPr>
        <w:t>15</w:t>
      </w:r>
    </w:p>
    <w:p>
      <w:pPr>
        <w:spacing w:line="210" w:lineRule="exact" w:before="0"/>
        <w:ind w:left="638" w:right="0" w:firstLine="0"/>
        <w:jc w:val="left"/>
        <w:rPr>
          <w:sz w:val="20"/>
        </w:rPr>
      </w:pPr>
      <w:r>
        <w:rPr>
          <w:color w:val="231F20"/>
          <w:w w:val="90"/>
          <w:sz w:val="20"/>
        </w:rPr>
        <w:t>small-group,</w:t>
      </w:r>
      <w:r>
        <w:rPr>
          <w:color w:val="231F20"/>
          <w:spacing w:val="-4"/>
          <w:w w:val="90"/>
          <w:sz w:val="20"/>
        </w:rPr>
        <w:t> </w:t>
      </w:r>
      <w:r>
        <w:rPr>
          <w:color w:val="231F20"/>
          <w:spacing w:val="-5"/>
          <w:w w:val="90"/>
          <w:sz w:val="20"/>
        </w:rPr>
        <w:t>59</w:t>
      </w:r>
    </w:p>
    <w:p>
      <w:pPr>
        <w:spacing w:line="210" w:lineRule="exact" w:before="0"/>
        <w:ind w:left="638" w:right="0" w:firstLine="0"/>
        <w:jc w:val="left"/>
        <w:rPr>
          <w:sz w:val="20"/>
        </w:rPr>
      </w:pPr>
      <w:r>
        <w:rPr>
          <w:color w:val="231F20"/>
          <w:w w:val="90"/>
          <w:sz w:val="20"/>
        </w:rPr>
        <w:t>with</w:t>
      </w:r>
      <w:r>
        <w:rPr>
          <w:color w:val="231F20"/>
          <w:spacing w:val="-1"/>
          <w:w w:val="90"/>
          <w:sz w:val="20"/>
        </w:rPr>
        <w:t> </w:t>
      </w:r>
      <w:r>
        <w:rPr>
          <w:color w:val="231F20"/>
          <w:w w:val="90"/>
          <w:sz w:val="20"/>
        </w:rPr>
        <w:t>students,</w:t>
      </w:r>
      <w:r>
        <w:rPr>
          <w:color w:val="231F20"/>
          <w:spacing w:val="-5"/>
          <w:sz w:val="20"/>
        </w:rPr>
        <w:t> </w:t>
      </w:r>
      <w:r>
        <w:rPr>
          <w:color w:val="231F20"/>
          <w:spacing w:val="-5"/>
          <w:w w:val="90"/>
          <w:sz w:val="20"/>
        </w:rPr>
        <w:t>15</w:t>
      </w:r>
    </w:p>
    <w:p>
      <w:pPr>
        <w:spacing w:line="223" w:lineRule="auto" w:before="5"/>
        <w:ind w:left="638" w:right="2990" w:firstLine="0"/>
        <w:jc w:val="left"/>
        <w:rPr>
          <w:sz w:val="20"/>
        </w:rPr>
      </w:pPr>
      <w:r>
        <w:rPr>
          <w:color w:val="231F20"/>
          <w:w w:val="90"/>
          <w:sz w:val="20"/>
        </w:rPr>
        <w:t>study</w:t>
      </w:r>
      <w:r>
        <w:rPr>
          <w:color w:val="231F20"/>
          <w:spacing w:val="-8"/>
          <w:w w:val="90"/>
          <w:sz w:val="20"/>
        </w:rPr>
        <w:t> </w:t>
      </w:r>
      <w:r>
        <w:rPr>
          <w:color w:val="231F20"/>
          <w:w w:val="90"/>
          <w:sz w:val="20"/>
        </w:rPr>
        <w:t>section,</w:t>
      </w:r>
      <w:r>
        <w:rPr>
          <w:color w:val="231F20"/>
          <w:spacing w:val="-7"/>
          <w:w w:val="90"/>
          <w:sz w:val="20"/>
        </w:rPr>
        <w:t> </w:t>
      </w:r>
      <w:r>
        <w:rPr>
          <w:color w:val="231F20"/>
          <w:w w:val="90"/>
          <w:sz w:val="20"/>
        </w:rPr>
        <w:t>156–</w:t>
      </w:r>
      <w:r>
        <w:rPr>
          <w:color w:val="231F20"/>
          <w:w w:val="90"/>
          <w:sz w:val="20"/>
        </w:rPr>
        <w:t>157 </w:t>
      </w:r>
      <w:r>
        <w:rPr>
          <w:color w:val="231F20"/>
          <w:sz w:val="20"/>
        </w:rPr>
        <w:t>taking staff</w:t>
      </w:r>
      <w:r>
        <w:rPr>
          <w:color w:val="231F20"/>
          <w:spacing w:val="30"/>
          <w:sz w:val="20"/>
        </w:rPr>
        <w:t> </w:t>
      </w:r>
      <w:r>
        <w:rPr>
          <w:color w:val="231F20"/>
          <w:sz w:val="20"/>
        </w:rPr>
        <w:t>to, 102</w:t>
      </w:r>
    </w:p>
    <w:p>
      <w:pPr>
        <w:spacing w:line="223" w:lineRule="auto" w:before="1"/>
        <w:ind w:left="638" w:right="2433" w:firstLine="0"/>
        <w:jc w:val="left"/>
        <w:rPr>
          <w:sz w:val="20"/>
        </w:rPr>
      </w:pPr>
      <w:r>
        <w:rPr>
          <w:color w:val="231F20"/>
          <w:w w:val="90"/>
          <w:sz w:val="20"/>
        </w:rPr>
        <w:t>with</w:t>
      </w:r>
      <w:r>
        <w:rPr>
          <w:color w:val="231F20"/>
          <w:spacing w:val="-7"/>
          <w:w w:val="90"/>
          <w:sz w:val="20"/>
        </w:rPr>
        <w:t> </w:t>
      </w:r>
      <w:r>
        <w:rPr>
          <w:color w:val="231F20"/>
          <w:w w:val="90"/>
          <w:sz w:val="20"/>
        </w:rPr>
        <w:t>teaching</w:t>
      </w:r>
      <w:r>
        <w:rPr>
          <w:color w:val="231F20"/>
          <w:spacing w:val="-7"/>
          <w:w w:val="90"/>
          <w:sz w:val="20"/>
        </w:rPr>
        <w:t> </w:t>
      </w:r>
      <w:r>
        <w:rPr>
          <w:color w:val="231F20"/>
          <w:w w:val="90"/>
          <w:sz w:val="20"/>
        </w:rPr>
        <w:t>assistants</w:t>
      </w:r>
      <w:r>
        <w:rPr>
          <w:color w:val="231F20"/>
          <w:spacing w:val="-7"/>
          <w:w w:val="90"/>
          <w:sz w:val="20"/>
        </w:rPr>
        <w:t> </w:t>
      </w:r>
      <w:r>
        <w:rPr>
          <w:color w:val="231F20"/>
          <w:w w:val="90"/>
          <w:sz w:val="20"/>
        </w:rPr>
        <w:t>(TAs),</w:t>
      </w:r>
      <w:r>
        <w:rPr>
          <w:color w:val="231F20"/>
          <w:spacing w:val="-7"/>
          <w:w w:val="90"/>
          <w:sz w:val="20"/>
        </w:rPr>
        <w:t> </w:t>
      </w:r>
      <w:r>
        <w:rPr>
          <w:color w:val="231F20"/>
          <w:w w:val="90"/>
          <w:sz w:val="20"/>
        </w:rPr>
        <w:t>231 </w:t>
      </w:r>
      <w:r>
        <w:rPr>
          <w:color w:val="231F20"/>
          <w:sz w:val="20"/>
        </w:rPr>
        <w:t>with trainees, 15</w:t>
      </w:r>
    </w:p>
    <w:p>
      <w:pPr>
        <w:spacing w:line="207" w:lineRule="exact" w:before="0"/>
        <w:ind w:left="369" w:right="0" w:firstLine="0"/>
        <w:jc w:val="left"/>
        <w:rPr>
          <w:sz w:val="20"/>
        </w:rPr>
      </w:pPr>
      <w:r>
        <w:rPr>
          <w:color w:val="231F20"/>
          <w:spacing w:val="-2"/>
          <w:sz w:val="20"/>
        </w:rPr>
        <w:t>mentor</w:t>
      </w:r>
    </w:p>
    <w:p>
      <w:pPr>
        <w:spacing w:line="210" w:lineRule="exact" w:before="0"/>
        <w:ind w:left="638" w:right="0" w:firstLine="0"/>
        <w:jc w:val="left"/>
        <w:rPr>
          <w:sz w:val="20"/>
        </w:rPr>
      </w:pPr>
      <w:r>
        <w:rPr>
          <w:color w:val="231F20"/>
          <w:w w:val="90"/>
          <w:sz w:val="20"/>
        </w:rPr>
        <w:t>versus</w:t>
      </w:r>
      <w:r>
        <w:rPr>
          <w:color w:val="231F20"/>
          <w:spacing w:val="-3"/>
          <w:w w:val="90"/>
          <w:sz w:val="20"/>
        </w:rPr>
        <w:t> </w:t>
      </w:r>
      <w:r>
        <w:rPr>
          <w:color w:val="231F20"/>
          <w:w w:val="90"/>
          <w:sz w:val="20"/>
        </w:rPr>
        <w:t>adviser,</w:t>
      </w:r>
      <w:r>
        <w:rPr>
          <w:color w:val="231F20"/>
          <w:spacing w:val="-3"/>
          <w:w w:val="90"/>
          <w:sz w:val="20"/>
        </w:rPr>
        <w:t> </w:t>
      </w:r>
      <w:r>
        <w:rPr>
          <w:color w:val="231F20"/>
          <w:w w:val="90"/>
          <w:sz w:val="20"/>
        </w:rPr>
        <w:t>99–</w:t>
      </w:r>
      <w:r>
        <w:rPr>
          <w:color w:val="231F20"/>
          <w:spacing w:val="-5"/>
          <w:w w:val="90"/>
          <w:sz w:val="20"/>
        </w:rPr>
        <w:t>100</w:t>
      </w:r>
    </w:p>
    <w:p>
      <w:pPr>
        <w:spacing w:line="223" w:lineRule="auto" w:before="5"/>
        <w:ind w:left="638" w:right="3330" w:firstLine="0"/>
        <w:jc w:val="left"/>
        <w:rPr>
          <w:sz w:val="20"/>
        </w:rPr>
      </w:pPr>
      <w:r>
        <w:rPr>
          <w:color w:val="231F20"/>
          <w:sz w:val="20"/>
        </w:rPr>
        <w:t>changing, 107 </w:t>
      </w:r>
      <w:r>
        <w:rPr>
          <w:color w:val="231F20"/>
          <w:w w:val="90"/>
          <w:sz w:val="20"/>
        </w:rPr>
        <w:t>defining</w:t>
      </w:r>
      <w:r>
        <w:rPr>
          <w:color w:val="231F20"/>
          <w:spacing w:val="-8"/>
          <w:w w:val="90"/>
          <w:sz w:val="20"/>
        </w:rPr>
        <w:t> </w:t>
      </w:r>
      <w:r>
        <w:rPr>
          <w:color w:val="231F20"/>
          <w:w w:val="90"/>
          <w:sz w:val="20"/>
        </w:rPr>
        <w:t>role</w:t>
      </w:r>
      <w:r>
        <w:rPr>
          <w:color w:val="231F20"/>
          <w:spacing w:val="-7"/>
          <w:w w:val="90"/>
          <w:sz w:val="20"/>
        </w:rPr>
        <w:t> </w:t>
      </w:r>
      <w:r>
        <w:rPr>
          <w:color w:val="231F20"/>
          <w:w w:val="90"/>
          <w:sz w:val="20"/>
        </w:rPr>
        <w:t>as,</w:t>
      </w:r>
      <w:r>
        <w:rPr>
          <w:color w:val="231F20"/>
          <w:spacing w:val="-8"/>
          <w:w w:val="90"/>
          <w:sz w:val="20"/>
        </w:rPr>
        <w:t> </w:t>
      </w:r>
      <w:r>
        <w:rPr>
          <w:color w:val="231F20"/>
          <w:w w:val="90"/>
          <w:sz w:val="20"/>
        </w:rPr>
        <w:t>99</w:t>
      </w:r>
    </w:p>
    <w:p>
      <w:pPr>
        <w:spacing w:line="207" w:lineRule="exact" w:before="0"/>
        <w:ind w:left="638" w:right="0" w:firstLine="0"/>
        <w:jc w:val="left"/>
        <w:rPr>
          <w:sz w:val="20"/>
        </w:rPr>
      </w:pPr>
      <w:r>
        <w:rPr>
          <w:color w:val="231F20"/>
          <w:w w:val="90"/>
          <w:sz w:val="20"/>
        </w:rPr>
        <w:t>finding</w:t>
      </w:r>
      <w:r>
        <w:rPr>
          <w:color w:val="231F20"/>
          <w:spacing w:val="-3"/>
          <w:sz w:val="20"/>
        </w:rPr>
        <w:t> </w:t>
      </w:r>
      <w:r>
        <w:rPr>
          <w:color w:val="231F20"/>
          <w:w w:val="90"/>
          <w:sz w:val="20"/>
        </w:rPr>
        <w:t>your</w:t>
      </w:r>
      <w:r>
        <w:rPr>
          <w:color w:val="231F20"/>
          <w:spacing w:val="-3"/>
          <w:sz w:val="20"/>
        </w:rPr>
        <w:t> </w:t>
      </w:r>
      <w:r>
        <w:rPr>
          <w:color w:val="231F20"/>
          <w:w w:val="90"/>
          <w:sz w:val="20"/>
        </w:rPr>
        <w:t>own,</w:t>
      </w:r>
      <w:r>
        <w:rPr>
          <w:color w:val="231F20"/>
          <w:spacing w:val="-2"/>
          <w:sz w:val="20"/>
        </w:rPr>
        <w:t> </w:t>
      </w:r>
      <w:r>
        <w:rPr>
          <w:color w:val="231F20"/>
          <w:w w:val="90"/>
          <w:sz w:val="20"/>
        </w:rPr>
        <w:t>2,</w:t>
      </w:r>
      <w:r>
        <w:rPr>
          <w:color w:val="231F20"/>
          <w:spacing w:val="-3"/>
          <w:sz w:val="20"/>
        </w:rPr>
        <w:t> </w:t>
      </w:r>
      <w:r>
        <w:rPr>
          <w:color w:val="231F20"/>
          <w:w w:val="90"/>
          <w:sz w:val="20"/>
        </w:rPr>
        <w:t>52,</w:t>
      </w:r>
      <w:r>
        <w:rPr>
          <w:color w:val="231F20"/>
          <w:spacing w:val="-2"/>
          <w:sz w:val="20"/>
        </w:rPr>
        <w:t> </w:t>
      </w:r>
      <w:r>
        <w:rPr>
          <w:color w:val="231F20"/>
          <w:w w:val="90"/>
          <w:sz w:val="20"/>
        </w:rPr>
        <w:t>106–</w:t>
      </w:r>
      <w:r>
        <w:rPr>
          <w:color w:val="231F20"/>
          <w:spacing w:val="-5"/>
          <w:w w:val="90"/>
          <w:sz w:val="20"/>
        </w:rPr>
        <w:t>107</w:t>
      </w:r>
    </w:p>
    <w:p>
      <w:pPr>
        <w:spacing w:line="210" w:lineRule="exact" w:before="0"/>
        <w:ind w:left="638" w:right="0" w:firstLine="0"/>
        <w:jc w:val="left"/>
        <w:rPr>
          <w:sz w:val="20"/>
        </w:rPr>
      </w:pPr>
      <w:r>
        <w:rPr>
          <w:color w:val="231F20"/>
          <w:w w:val="90"/>
          <w:sz w:val="20"/>
        </w:rPr>
        <w:t>responsibilities</w:t>
      </w:r>
      <w:r>
        <w:rPr>
          <w:color w:val="231F20"/>
          <w:spacing w:val="-3"/>
          <w:sz w:val="20"/>
        </w:rPr>
        <w:t> </w:t>
      </w:r>
      <w:r>
        <w:rPr>
          <w:color w:val="231F20"/>
          <w:w w:val="90"/>
          <w:sz w:val="20"/>
        </w:rPr>
        <w:t>of,</w:t>
      </w:r>
      <w:r>
        <w:rPr>
          <w:color w:val="231F20"/>
          <w:spacing w:val="-2"/>
          <w:sz w:val="20"/>
        </w:rPr>
        <w:t> </w:t>
      </w:r>
      <w:r>
        <w:rPr>
          <w:color w:val="231F20"/>
          <w:w w:val="90"/>
          <w:sz w:val="20"/>
        </w:rPr>
        <w:t>98–</w:t>
      </w:r>
      <w:r>
        <w:rPr>
          <w:color w:val="231F20"/>
          <w:spacing w:val="-5"/>
          <w:w w:val="90"/>
          <w:sz w:val="20"/>
        </w:rPr>
        <w:t>100</w:t>
      </w:r>
    </w:p>
    <w:p>
      <w:pPr>
        <w:spacing w:line="210" w:lineRule="exact" w:before="0"/>
        <w:ind w:left="638" w:right="0" w:firstLine="0"/>
        <w:jc w:val="left"/>
        <w:rPr>
          <w:sz w:val="20"/>
        </w:rPr>
      </w:pPr>
      <w:r>
        <w:rPr>
          <w:color w:val="231F20"/>
          <w:w w:val="90"/>
          <w:sz w:val="20"/>
        </w:rPr>
        <w:t>traits</w:t>
      </w:r>
      <w:r>
        <w:rPr>
          <w:color w:val="231F20"/>
          <w:spacing w:val="-3"/>
          <w:sz w:val="20"/>
        </w:rPr>
        <w:t> </w:t>
      </w:r>
      <w:r>
        <w:rPr>
          <w:color w:val="231F20"/>
          <w:w w:val="90"/>
          <w:sz w:val="20"/>
        </w:rPr>
        <w:t>of,</w:t>
      </w:r>
      <w:r>
        <w:rPr>
          <w:color w:val="231F20"/>
          <w:spacing w:val="-2"/>
          <w:sz w:val="20"/>
        </w:rPr>
        <w:t> </w:t>
      </w:r>
      <w:r>
        <w:rPr>
          <w:color w:val="231F20"/>
          <w:spacing w:val="-5"/>
          <w:w w:val="90"/>
          <w:sz w:val="20"/>
        </w:rPr>
        <w:t>98</w:t>
      </w:r>
    </w:p>
    <w:p>
      <w:pPr>
        <w:spacing w:line="210" w:lineRule="exact" w:before="0"/>
        <w:ind w:left="369" w:right="0" w:firstLine="0"/>
        <w:jc w:val="left"/>
        <w:rPr>
          <w:sz w:val="20"/>
        </w:rPr>
      </w:pPr>
      <w:r>
        <w:rPr>
          <w:color w:val="231F20"/>
          <w:w w:val="90"/>
          <w:sz w:val="20"/>
        </w:rPr>
        <w:t>mentoring,</w:t>
      </w:r>
      <w:r>
        <w:rPr>
          <w:color w:val="231F20"/>
          <w:spacing w:val="-1"/>
          <w:sz w:val="20"/>
        </w:rPr>
        <w:t> </w:t>
      </w:r>
      <w:r>
        <w:rPr>
          <w:color w:val="231F20"/>
          <w:w w:val="90"/>
          <w:sz w:val="20"/>
        </w:rPr>
        <w:t>2,</w:t>
      </w:r>
      <w:r>
        <w:rPr>
          <w:color w:val="231F20"/>
          <w:spacing w:val="-1"/>
          <w:sz w:val="20"/>
        </w:rPr>
        <w:t> </w:t>
      </w:r>
      <w:r>
        <w:rPr>
          <w:color w:val="231F20"/>
          <w:w w:val="90"/>
          <w:sz w:val="20"/>
        </w:rPr>
        <w:t>97–</w:t>
      </w:r>
      <w:r>
        <w:rPr>
          <w:color w:val="231F20"/>
          <w:spacing w:val="-5"/>
          <w:w w:val="90"/>
          <w:sz w:val="20"/>
        </w:rPr>
        <w:t>112</w:t>
      </w:r>
    </w:p>
    <w:p>
      <w:pPr>
        <w:spacing w:line="223" w:lineRule="auto" w:before="4"/>
        <w:ind w:left="638" w:right="2433" w:firstLine="0"/>
        <w:jc w:val="left"/>
        <w:rPr>
          <w:sz w:val="20"/>
        </w:rPr>
      </w:pPr>
      <w:r>
        <w:rPr>
          <w:color w:val="231F20"/>
          <w:w w:val="90"/>
          <w:sz w:val="20"/>
        </w:rPr>
        <w:t>choosing</w:t>
      </w:r>
      <w:r>
        <w:rPr>
          <w:color w:val="231F20"/>
          <w:spacing w:val="-8"/>
          <w:w w:val="90"/>
          <w:sz w:val="20"/>
        </w:rPr>
        <w:t> </w:t>
      </w:r>
      <w:r>
        <w:rPr>
          <w:color w:val="231F20"/>
          <w:w w:val="90"/>
          <w:sz w:val="20"/>
        </w:rPr>
        <w:t>candidates</w:t>
      </w:r>
      <w:r>
        <w:rPr>
          <w:color w:val="231F20"/>
          <w:spacing w:val="-7"/>
          <w:w w:val="90"/>
          <w:sz w:val="20"/>
        </w:rPr>
        <w:t> </w:t>
      </w:r>
      <w:r>
        <w:rPr>
          <w:color w:val="231F20"/>
          <w:w w:val="90"/>
          <w:sz w:val="20"/>
        </w:rPr>
        <w:t>for,</w:t>
      </w:r>
      <w:r>
        <w:rPr>
          <w:color w:val="231F20"/>
          <w:spacing w:val="-8"/>
          <w:w w:val="90"/>
          <w:sz w:val="20"/>
        </w:rPr>
        <w:t> </w:t>
      </w:r>
      <w:r>
        <w:rPr>
          <w:color w:val="231F20"/>
          <w:w w:val="90"/>
          <w:sz w:val="20"/>
        </w:rPr>
        <w:t>98–99 </w:t>
      </w:r>
      <w:r>
        <w:rPr>
          <w:color w:val="231F20"/>
          <w:sz w:val="20"/>
        </w:rPr>
        <w:t>commitment</w:t>
      </w:r>
      <w:r>
        <w:rPr>
          <w:color w:val="231F20"/>
          <w:spacing w:val="-8"/>
          <w:sz w:val="20"/>
        </w:rPr>
        <w:t> </w:t>
      </w:r>
      <w:r>
        <w:rPr>
          <w:color w:val="231F20"/>
          <w:sz w:val="20"/>
        </w:rPr>
        <w:t>to</w:t>
      </w:r>
      <w:r>
        <w:rPr>
          <w:color w:val="231F20"/>
          <w:spacing w:val="-8"/>
          <w:sz w:val="20"/>
        </w:rPr>
        <w:t> </w:t>
      </w:r>
      <w:r>
        <w:rPr>
          <w:color w:val="231F20"/>
          <w:sz w:val="20"/>
        </w:rPr>
        <w:t>staff,</w:t>
      </w:r>
      <w:r>
        <w:rPr>
          <w:color w:val="231F20"/>
          <w:spacing w:val="-8"/>
          <w:sz w:val="20"/>
        </w:rPr>
        <w:t> </w:t>
      </w:r>
      <w:r>
        <w:rPr>
          <w:color w:val="231F20"/>
          <w:sz w:val="20"/>
        </w:rPr>
        <w:t>80 confidentiality in, 98</w:t>
      </w:r>
    </w:p>
    <w:p>
      <w:pPr>
        <w:spacing w:line="223" w:lineRule="auto" w:before="3"/>
        <w:ind w:left="638" w:right="2834" w:firstLine="0"/>
        <w:jc w:val="left"/>
        <w:rPr>
          <w:sz w:val="20"/>
        </w:rPr>
      </w:pPr>
      <w:r>
        <w:rPr>
          <w:color w:val="231F20"/>
          <w:spacing w:val="-2"/>
          <w:sz w:val="20"/>
        </w:rPr>
        <w:t>cultural</w:t>
      </w:r>
      <w:r>
        <w:rPr>
          <w:color w:val="231F20"/>
          <w:spacing w:val="-10"/>
          <w:sz w:val="20"/>
        </w:rPr>
        <w:t> </w:t>
      </w:r>
      <w:r>
        <w:rPr>
          <w:color w:val="231F20"/>
          <w:spacing w:val="-2"/>
          <w:sz w:val="20"/>
        </w:rPr>
        <w:t>issues</w:t>
      </w:r>
      <w:r>
        <w:rPr>
          <w:color w:val="231F20"/>
          <w:spacing w:val="-10"/>
          <w:sz w:val="20"/>
        </w:rPr>
        <w:t> </w:t>
      </w:r>
      <w:r>
        <w:rPr>
          <w:color w:val="231F20"/>
          <w:spacing w:val="-2"/>
          <w:sz w:val="20"/>
        </w:rPr>
        <w:t>in,</w:t>
      </w:r>
      <w:r>
        <w:rPr>
          <w:color w:val="231F20"/>
          <w:spacing w:val="-10"/>
          <w:sz w:val="20"/>
        </w:rPr>
        <w:t> </w:t>
      </w:r>
      <w:r>
        <w:rPr>
          <w:color w:val="231F20"/>
          <w:spacing w:val="-2"/>
          <w:sz w:val="20"/>
        </w:rPr>
        <w:t>108–109 </w:t>
      </w:r>
      <w:r>
        <w:rPr>
          <w:color w:val="231F20"/>
          <w:sz w:val="20"/>
        </w:rPr>
        <w:t>definition of, 97–98 </w:t>
      </w:r>
      <w:r>
        <w:rPr>
          <w:color w:val="231F20"/>
          <w:w w:val="90"/>
          <w:sz w:val="20"/>
        </w:rPr>
        <w:t>different</w:t>
      </w:r>
      <w:r>
        <w:rPr>
          <w:color w:val="231F20"/>
          <w:spacing w:val="-8"/>
          <w:w w:val="90"/>
          <w:sz w:val="20"/>
        </w:rPr>
        <w:t> </w:t>
      </w:r>
      <w:r>
        <w:rPr>
          <w:color w:val="231F20"/>
          <w:w w:val="90"/>
          <w:sz w:val="20"/>
        </w:rPr>
        <w:t>needs</w:t>
      </w:r>
      <w:r>
        <w:rPr>
          <w:color w:val="231F20"/>
          <w:spacing w:val="-7"/>
          <w:w w:val="90"/>
          <w:sz w:val="20"/>
        </w:rPr>
        <w:t> </w:t>
      </w:r>
      <w:r>
        <w:rPr>
          <w:color w:val="231F20"/>
          <w:w w:val="90"/>
          <w:sz w:val="20"/>
        </w:rPr>
        <w:t>for,</w:t>
      </w:r>
      <w:r>
        <w:rPr>
          <w:color w:val="231F20"/>
          <w:spacing w:val="-8"/>
          <w:w w:val="90"/>
          <w:sz w:val="20"/>
        </w:rPr>
        <w:t> </w:t>
      </w:r>
      <w:r>
        <w:rPr>
          <w:color w:val="231F20"/>
          <w:w w:val="90"/>
          <w:sz w:val="20"/>
        </w:rPr>
        <w:t>103–</w:t>
      </w:r>
      <w:r>
        <w:rPr>
          <w:color w:val="231F20"/>
          <w:w w:val="90"/>
          <w:sz w:val="20"/>
        </w:rPr>
        <w:t>105 </w:t>
      </w:r>
      <w:r>
        <w:rPr>
          <w:color w:val="231F20"/>
          <w:sz w:val="20"/>
        </w:rPr>
        <w:t>effective, 100–103</w:t>
      </w:r>
    </w:p>
    <w:p>
      <w:pPr>
        <w:spacing w:line="223" w:lineRule="auto" w:before="3"/>
        <w:ind w:left="638" w:right="2433" w:firstLine="0"/>
        <w:jc w:val="left"/>
        <w:rPr>
          <w:sz w:val="20"/>
        </w:rPr>
      </w:pPr>
      <w:r>
        <w:rPr>
          <w:color w:val="231F20"/>
          <w:sz w:val="20"/>
        </w:rPr>
        <w:t>gender</w:t>
      </w:r>
      <w:r>
        <w:rPr>
          <w:color w:val="231F20"/>
          <w:spacing w:val="-10"/>
          <w:sz w:val="20"/>
        </w:rPr>
        <w:t> </w:t>
      </w:r>
      <w:r>
        <w:rPr>
          <w:color w:val="231F20"/>
          <w:sz w:val="20"/>
        </w:rPr>
        <w:t>issues</w:t>
      </w:r>
      <w:r>
        <w:rPr>
          <w:color w:val="231F20"/>
          <w:spacing w:val="-10"/>
          <w:sz w:val="20"/>
        </w:rPr>
        <w:t> </w:t>
      </w:r>
      <w:r>
        <w:rPr>
          <w:color w:val="231F20"/>
          <w:sz w:val="20"/>
        </w:rPr>
        <w:t>in,</w:t>
      </w:r>
      <w:r>
        <w:rPr>
          <w:color w:val="231F20"/>
          <w:spacing w:val="-10"/>
          <w:sz w:val="20"/>
        </w:rPr>
        <w:t> </w:t>
      </w:r>
      <w:r>
        <w:rPr>
          <w:color w:val="231F20"/>
          <w:sz w:val="20"/>
        </w:rPr>
        <w:t>108–109</w:t>
      </w:r>
      <w:r>
        <w:rPr>
          <w:color w:val="231F20"/>
          <w:sz w:val="20"/>
        </w:rPr>
        <w:t> </w:t>
      </w:r>
      <w:r>
        <w:rPr>
          <w:color w:val="231F20"/>
          <w:w w:val="90"/>
          <w:sz w:val="20"/>
        </w:rPr>
        <w:t>graduate</w:t>
      </w:r>
      <w:r>
        <w:rPr>
          <w:color w:val="231F20"/>
          <w:spacing w:val="-8"/>
          <w:w w:val="90"/>
          <w:sz w:val="20"/>
        </w:rPr>
        <w:t> </w:t>
      </w:r>
      <w:r>
        <w:rPr>
          <w:color w:val="231F20"/>
          <w:w w:val="90"/>
          <w:sz w:val="20"/>
        </w:rPr>
        <w:t>students,</w:t>
      </w:r>
      <w:r>
        <w:rPr>
          <w:color w:val="231F20"/>
          <w:spacing w:val="-7"/>
          <w:w w:val="90"/>
          <w:sz w:val="20"/>
        </w:rPr>
        <w:t> </w:t>
      </w:r>
      <w:r>
        <w:rPr>
          <w:color w:val="231F20"/>
          <w:w w:val="90"/>
          <w:sz w:val="20"/>
        </w:rPr>
        <w:t>80–81,</w:t>
      </w:r>
      <w:r>
        <w:rPr>
          <w:color w:val="231F20"/>
          <w:spacing w:val="-8"/>
          <w:w w:val="90"/>
          <w:sz w:val="20"/>
        </w:rPr>
        <w:t> </w:t>
      </w:r>
      <w:r>
        <w:rPr>
          <w:color w:val="231F20"/>
          <w:w w:val="90"/>
          <w:sz w:val="20"/>
        </w:rPr>
        <w:t>103–104 </w:t>
      </w:r>
      <w:r>
        <w:rPr>
          <w:color w:val="231F20"/>
          <w:sz w:val="20"/>
        </w:rPr>
        <w:t>how to receive, 107</w:t>
      </w:r>
    </w:p>
    <w:p>
      <w:pPr>
        <w:spacing w:line="223" w:lineRule="auto" w:before="2"/>
        <w:ind w:left="638" w:right="2182" w:firstLine="0"/>
        <w:jc w:val="left"/>
        <w:rPr>
          <w:sz w:val="20"/>
        </w:rPr>
      </w:pPr>
      <w:r>
        <w:rPr>
          <w:color w:val="231F20"/>
          <w:w w:val="90"/>
          <w:sz w:val="20"/>
        </w:rPr>
        <w:t>individuals</w:t>
      </w:r>
      <w:r>
        <w:rPr>
          <w:color w:val="231F20"/>
          <w:spacing w:val="-8"/>
          <w:w w:val="90"/>
          <w:sz w:val="20"/>
        </w:rPr>
        <w:t> </w:t>
      </w:r>
      <w:r>
        <w:rPr>
          <w:color w:val="231F20"/>
          <w:w w:val="90"/>
          <w:sz w:val="20"/>
        </w:rPr>
        <w:t>outside</w:t>
      </w:r>
      <w:r>
        <w:rPr>
          <w:color w:val="231F20"/>
          <w:spacing w:val="-7"/>
          <w:w w:val="90"/>
          <w:sz w:val="20"/>
        </w:rPr>
        <w:t> </w:t>
      </w:r>
      <w:r>
        <w:rPr>
          <w:color w:val="231F20"/>
          <w:w w:val="90"/>
          <w:sz w:val="20"/>
        </w:rPr>
        <w:t>your</w:t>
      </w:r>
      <w:r>
        <w:rPr>
          <w:color w:val="231F20"/>
          <w:spacing w:val="-8"/>
          <w:w w:val="90"/>
          <w:sz w:val="20"/>
        </w:rPr>
        <w:t> </w:t>
      </w:r>
      <w:r>
        <w:rPr>
          <w:color w:val="231F20"/>
          <w:w w:val="90"/>
          <w:sz w:val="20"/>
        </w:rPr>
        <w:t>lab,</w:t>
      </w:r>
      <w:r>
        <w:rPr>
          <w:color w:val="231F20"/>
          <w:spacing w:val="-7"/>
          <w:w w:val="90"/>
          <w:sz w:val="20"/>
        </w:rPr>
        <w:t> </w:t>
      </w:r>
      <w:r>
        <w:rPr>
          <w:color w:val="231F20"/>
          <w:w w:val="90"/>
          <w:sz w:val="20"/>
        </w:rPr>
        <w:t>105–106 </w:t>
      </w:r>
      <w:r>
        <w:rPr>
          <w:color w:val="231F20"/>
          <w:sz w:val="20"/>
        </w:rPr>
        <w:t>lab technicians, 105</w:t>
      </w:r>
    </w:p>
    <w:p>
      <w:pPr>
        <w:spacing w:line="207" w:lineRule="exact" w:before="0"/>
        <w:ind w:left="638" w:right="0" w:firstLine="0"/>
        <w:jc w:val="left"/>
        <w:rPr>
          <w:sz w:val="20"/>
        </w:rPr>
      </w:pPr>
      <w:r>
        <w:rPr>
          <w:color w:val="231F20"/>
          <w:spacing w:val="-2"/>
          <w:w w:val="90"/>
          <w:sz w:val="20"/>
        </w:rPr>
        <w:t>physician-scientists,</w:t>
      </w:r>
      <w:r>
        <w:rPr>
          <w:color w:val="231F20"/>
          <w:spacing w:val="29"/>
          <w:sz w:val="20"/>
        </w:rPr>
        <w:t> </w:t>
      </w:r>
      <w:r>
        <w:rPr>
          <w:color w:val="231F20"/>
          <w:spacing w:val="-5"/>
          <w:w w:val="90"/>
          <w:sz w:val="20"/>
        </w:rPr>
        <w:t>105</w:t>
      </w:r>
    </w:p>
    <w:p>
      <w:pPr>
        <w:spacing w:line="210" w:lineRule="exact" w:before="0"/>
        <w:ind w:left="638" w:right="0" w:firstLine="0"/>
        <w:jc w:val="left"/>
        <w:rPr>
          <w:sz w:val="20"/>
        </w:rPr>
      </w:pPr>
      <w:r>
        <w:rPr>
          <w:color w:val="231F20"/>
          <w:w w:val="90"/>
          <w:sz w:val="20"/>
        </w:rPr>
        <w:t>postdoctoral</w:t>
      </w:r>
      <w:r>
        <w:rPr>
          <w:color w:val="231F20"/>
          <w:spacing w:val="-3"/>
          <w:w w:val="90"/>
          <w:sz w:val="20"/>
        </w:rPr>
        <w:t> </w:t>
      </w:r>
      <w:r>
        <w:rPr>
          <w:color w:val="231F20"/>
          <w:w w:val="90"/>
          <w:sz w:val="20"/>
        </w:rPr>
        <w:t>fellows,</w:t>
      </w:r>
      <w:r>
        <w:rPr>
          <w:color w:val="231F20"/>
          <w:spacing w:val="-2"/>
          <w:w w:val="90"/>
          <w:sz w:val="20"/>
        </w:rPr>
        <w:t> </w:t>
      </w:r>
      <w:r>
        <w:rPr>
          <w:color w:val="231F20"/>
          <w:spacing w:val="-5"/>
          <w:w w:val="90"/>
          <w:sz w:val="20"/>
        </w:rPr>
        <w:t>104</w:t>
      </w:r>
    </w:p>
    <w:p>
      <w:pPr>
        <w:spacing w:line="223" w:lineRule="auto" w:before="4"/>
        <w:ind w:left="638" w:right="2990" w:firstLine="0"/>
        <w:jc w:val="left"/>
        <w:rPr>
          <w:sz w:val="20"/>
        </w:rPr>
      </w:pPr>
      <w:r>
        <w:rPr>
          <w:color w:val="231F20"/>
          <w:w w:val="90"/>
          <w:sz w:val="20"/>
        </w:rPr>
        <w:t>resources,</w:t>
      </w:r>
      <w:r>
        <w:rPr>
          <w:color w:val="231F20"/>
          <w:spacing w:val="-8"/>
          <w:w w:val="90"/>
          <w:sz w:val="20"/>
        </w:rPr>
        <w:t> </w:t>
      </w:r>
      <w:r>
        <w:rPr>
          <w:color w:val="231F20"/>
          <w:w w:val="90"/>
          <w:sz w:val="20"/>
        </w:rPr>
        <w:t>99,</w:t>
      </w:r>
      <w:r>
        <w:rPr>
          <w:color w:val="231F20"/>
          <w:spacing w:val="-7"/>
          <w:w w:val="90"/>
          <w:sz w:val="20"/>
        </w:rPr>
        <w:t> </w:t>
      </w:r>
      <w:r>
        <w:rPr>
          <w:color w:val="231F20"/>
          <w:w w:val="90"/>
          <w:sz w:val="20"/>
        </w:rPr>
        <w:t>109,</w:t>
      </w:r>
      <w:r>
        <w:rPr>
          <w:color w:val="231F20"/>
          <w:spacing w:val="-8"/>
          <w:w w:val="90"/>
          <w:sz w:val="20"/>
        </w:rPr>
        <w:t> </w:t>
      </w:r>
      <w:r>
        <w:rPr>
          <w:color w:val="231F20"/>
          <w:w w:val="90"/>
          <w:sz w:val="20"/>
        </w:rPr>
        <w:t>110–</w:t>
      </w:r>
      <w:r>
        <w:rPr>
          <w:color w:val="231F20"/>
          <w:w w:val="90"/>
          <w:sz w:val="20"/>
        </w:rPr>
        <w:t>111 </w:t>
      </w:r>
      <w:r>
        <w:rPr>
          <w:color w:val="231F20"/>
          <w:sz w:val="20"/>
        </w:rPr>
        <w:t>and</w:t>
      </w:r>
      <w:r>
        <w:rPr>
          <w:color w:val="231F20"/>
          <w:spacing w:val="-10"/>
          <w:sz w:val="20"/>
        </w:rPr>
        <w:t> </w:t>
      </w:r>
      <w:r>
        <w:rPr>
          <w:color w:val="231F20"/>
          <w:sz w:val="20"/>
        </w:rPr>
        <w:t>staff</w:t>
      </w:r>
      <w:r>
        <w:rPr>
          <w:color w:val="231F20"/>
          <w:spacing w:val="10"/>
          <w:sz w:val="20"/>
        </w:rPr>
        <w:t> </w:t>
      </w:r>
      <w:r>
        <w:rPr>
          <w:color w:val="231F20"/>
          <w:sz w:val="20"/>
        </w:rPr>
        <w:t>recruitment,</w:t>
      </w:r>
      <w:r>
        <w:rPr>
          <w:color w:val="231F20"/>
          <w:spacing w:val="-10"/>
          <w:sz w:val="20"/>
        </w:rPr>
        <w:t> </w:t>
      </w:r>
      <w:r>
        <w:rPr>
          <w:color w:val="231F20"/>
          <w:sz w:val="20"/>
        </w:rPr>
        <w:t>80 strategies</w:t>
      </w:r>
      <w:r>
        <w:rPr>
          <w:color w:val="231F20"/>
          <w:spacing w:val="-8"/>
          <w:sz w:val="20"/>
        </w:rPr>
        <w:t> </w:t>
      </w:r>
      <w:r>
        <w:rPr>
          <w:color w:val="231F20"/>
          <w:sz w:val="20"/>
        </w:rPr>
        <w:t>for,</w:t>
      </w:r>
      <w:r>
        <w:rPr>
          <w:color w:val="231F20"/>
          <w:spacing w:val="-8"/>
          <w:sz w:val="20"/>
        </w:rPr>
        <w:t> </w:t>
      </w:r>
      <w:r>
        <w:rPr>
          <w:color w:val="231F20"/>
          <w:sz w:val="20"/>
        </w:rPr>
        <w:t>100–103</w:t>
      </w:r>
    </w:p>
    <w:p>
      <w:pPr>
        <w:spacing w:line="208" w:lineRule="exact" w:before="0"/>
        <w:ind w:left="638" w:right="0" w:firstLine="0"/>
        <w:jc w:val="left"/>
        <w:rPr>
          <w:sz w:val="20"/>
        </w:rPr>
      </w:pPr>
      <w:r>
        <w:rPr>
          <w:color w:val="231F20"/>
          <w:w w:val="90"/>
          <w:sz w:val="20"/>
        </w:rPr>
        <w:t>undergraduate</w:t>
      </w:r>
      <w:r>
        <w:rPr>
          <w:color w:val="231F20"/>
          <w:spacing w:val="-2"/>
          <w:sz w:val="20"/>
        </w:rPr>
        <w:t> </w:t>
      </w:r>
      <w:r>
        <w:rPr>
          <w:color w:val="231F20"/>
          <w:w w:val="90"/>
          <w:sz w:val="20"/>
        </w:rPr>
        <w:t>students,</w:t>
      </w:r>
      <w:r>
        <w:rPr>
          <w:color w:val="231F20"/>
          <w:spacing w:val="-2"/>
          <w:sz w:val="20"/>
        </w:rPr>
        <w:t> </w:t>
      </w:r>
      <w:r>
        <w:rPr>
          <w:color w:val="231F20"/>
          <w:spacing w:val="-5"/>
          <w:w w:val="90"/>
          <w:sz w:val="20"/>
        </w:rPr>
        <w:t>103</w:t>
      </w:r>
    </w:p>
    <w:p>
      <w:pPr>
        <w:spacing w:line="223" w:lineRule="auto" w:before="5"/>
        <w:ind w:left="369" w:right="1071" w:firstLine="0"/>
        <w:jc w:val="left"/>
        <w:rPr>
          <w:sz w:val="20"/>
        </w:rPr>
      </w:pPr>
      <w:r>
        <w:rPr>
          <w:color w:val="231F20"/>
          <w:w w:val="90"/>
          <w:sz w:val="20"/>
        </w:rPr>
        <w:t>Microsoft</w:t>
      </w:r>
      <w:r>
        <w:rPr>
          <w:color w:val="231F20"/>
          <w:spacing w:val="-3"/>
          <w:w w:val="90"/>
          <w:sz w:val="20"/>
        </w:rPr>
        <w:t> </w:t>
      </w:r>
      <w:r>
        <w:rPr>
          <w:color w:val="231F20"/>
          <w:w w:val="90"/>
          <w:sz w:val="20"/>
        </w:rPr>
        <w:t>Project,</w:t>
      </w:r>
      <w:r>
        <w:rPr>
          <w:color w:val="231F20"/>
          <w:spacing w:val="-3"/>
          <w:w w:val="90"/>
          <w:sz w:val="20"/>
        </w:rPr>
        <w:t> </w:t>
      </w:r>
      <w:r>
        <w:rPr>
          <w:color w:val="231F20"/>
          <w:w w:val="90"/>
          <w:sz w:val="20"/>
        </w:rPr>
        <w:t>for</w:t>
      </w:r>
      <w:r>
        <w:rPr>
          <w:color w:val="231F20"/>
          <w:spacing w:val="-3"/>
          <w:w w:val="90"/>
          <w:sz w:val="20"/>
        </w:rPr>
        <w:t> </w:t>
      </w:r>
      <w:r>
        <w:rPr>
          <w:color w:val="231F20"/>
          <w:w w:val="90"/>
          <w:sz w:val="20"/>
        </w:rPr>
        <w:t>project</w:t>
      </w:r>
      <w:r>
        <w:rPr>
          <w:color w:val="231F20"/>
          <w:spacing w:val="-3"/>
          <w:w w:val="90"/>
          <w:sz w:val="20"/>
        </w:rPr>
        <w:t> </w:t>
      </w:r>
      <w:r>
        <w:rPr>
          <w:color w:val="231F20"/>
          <w:w w:val="90"/>
          <w:sz w:val="20"/>
        </w:rPr>
        <w:t>management,</w:t>
      </w:r>
      <w:r>
        <w:rPr>
          <w:color w:val="231F20"/>
          <w:spacing w:val="-3"/>
          <w:w w:val="90"/>
          <w:sz w:val="20"/>
        </w:rPr>
        <w:t> </w:t>
      </w:r>
      <w:r>
        <w:rPr>
          <w:color w:val="231F20"/>
          <w:w w:val="90"/>
          <w:sz w:val="20"/>
        </w:rPr>
        <w:t>132–133 </w:t>
      </w:r>
      <w:r>
        <w:rPr>
          <w:color w:val="231F20"/>
          <w:spacing w:val="-4"/>
          <w:sz w:val="20"/>
        </w:rPr>
        <w:t>milestone</w:t>
      </w:r>
      <w:r>
        <w:rPr>
          <w:color w:val="231F20"/>
          <w:spacing w:val="-7"/>
          <w:sz w:val="20"/>
        </w:rPr>
        <w:t> </w:t>
      </w:r>
      <w:r>
        <w:rPr>
          <w:color w:val="231F20"/>
          <w:spacing w:val="-4"/>
          <w:sz w:val="20"/>
        </w:rPr>
        <w:t>events,</w:t>
      </w:r>
      <w:r>
        <w:rPr>
          <w:color w:val="231F20"/>
          <w:spacing w:val="-7"/>
          <w:sz w:val="20"/>
        </w:rPr>
        <w:t> </w:t>
      </w:r>
      <w:r>
        <w:rPr>
          <w:color w:val="231F20"/>
          <w:spacing w:val="-4"/>
          <w:sz w:val="20"/>
        </w:rPr>
        <w:t>in</w:t>
      </w:r>
      <w:r>
        <w:rPr>
          <w:color w:val="231F20"/>
          <w:spacing w:val="-7"/>
          <w:sz w:val="20"/>
        </w:rPr>
        <w:t> </w:t>
      </w:r>
      <w:r>
        <w:rPr>
          <w:color w:val="231F20"/>
          <w:spacing w:val="-4"/>
          <w:sz w:val="20"/>
        </w:rPr>
        <w:t>project</w:t>
      </w:r>
      <w:r>
        <w:rPr>
          <w:color w:val="231F20"/>
          <w:spacing w:val="-7"/>
          <w:sz w:val="20"/>
        </w:rPr>
        <w:t> </w:t>
      </w:r>
      <w:r>
        <w:rPr>
          <w:color w:val="231F20"/>
          <w:spacing w:val="-4"/>
          <w:sz w:val="20"/>
        </w:rPr>
        <w:t>management,</w:t>
      </w:r>
      <w:r>
        <w:rPr>
          <w:color w:val="231F20"/>
          <w:spacing w:val="-7"/>
          <w:sz w:val="20"/>
        </w:rPr>
        <w:t> </w:t>
      </w:r>
      <w:r>
        <w:rPr>
          <w:color w:val="231F20"/>
          <w:spacing w:val="-4"/>
          <w:sz w:val="20"/>
        </w:rPr>
        <w:t>129 </w:t>
      </w:r>
      <w:r>
        <w:rPr>
          <w:color w:val="231F20"/>
          <w:sz w:val="20"/>
        </w:rPr>
        <w:t>minorities,</w:t>
      </w:r>
      <w:r>
        <w:rPr>
          <w:color w:val="231F20"/>
          <w:spacing w:val="-13"/>
          <w:sz w:val="20"/>
        </w:rPr>
        <w:t> </w:t>
      </w:r>
      <w:r>
        <w:rPr>
          <w:color w:val="231F20"/>
          <w:sz w:val="20"/>
        </w:rPr>
        <w:t>mentoring,</w:t>
      </w:r>
      <w:r>
        <w:rPr>
          <w:color w:val="231F20"/>
          <w:spacing w:val="-12"/>
          <w:sz w:val="20"/>
        </w:rPr>
        <w:t> </w:t>
      </w:r>
      <w:r>
        <w:rPr>
          <w:color w:val="231F20"/>
          <w:sz w:val="20"/>
        </w:rPr>
        <w:t>108</w:t>
      </w:r>
    </w:p>
    <w:p>
      <w:pPr>
        <w:spacing w:line="215" w:lineRule="exact" w:before="0"/>
        <w:ind w:left="369" w:right="0" w:firstLine="0"/>
        <w:jc w:val="left"/>
        <w:rPr>
          <w:sz w:val="20"/>
        </w:rPr>
      </w:pPr>
      <w:r>
        <w:rPr>
          <w:color w:val="231F20"/>
          <w:w w:val="90"/>
          <w:sz w:val="20"/>
        </w:rPr>
        <w:t>mission</w:t>
      </w:r>
      <w:r>
        <w:rPr>
          <w:color w:val="231F20"/>
          <w:spacing w:val="-1"/>
          <w:w w:val="90"/>
          <w:sz w:val="20"/>
        </w:rPr>
        <w:t> </w:t>
      </w:r>
      <w:r>
        <w:rPr>
          <w:color w:val="231F20"/>
          <w:w w:val="90"/>
          <w:sz w:val="20"/>
        </w:rPr>
        <w:t>statements,</w:t>
      </w:r>
      <w:r>
        <w:rPr>
          <w:color w:val="231F20"/>
          <w:spacing w:val="-1"/>
          <w:w w:val="90"/>
          <w:sz w:val="20"/>
        </w:rPr>
        <w:t> </w:t>
      </w:r>
      <w:r>
        <w:rPr>
          <w:color w:val="231F20"/>
          <w:w w:val="90"/>
          <w:sz w:val="20"/>
        </w:rPr>
        <w:t>creating</w:t>
      </w:r>
      <w:r>
        <w:rPr>
          <w:color w:val="231F20"/>
          <w:spacing w:val="-5"/>
          <w:sz w:val="20"/>
        </w:rPr>
        <w:t> </w:t>
      </w:r>
      <w:r>
        <w:rPr>
          <w:color w:val="231F20"/>
          <w:w w:val="90"/>
          <w:sz w:val="20"/>
        </w:rPr>
        <w:t>for</w:t>
      </w:r>
      <w:r>
        <w:rPr>
          <w:color w:val="231F20"/>
          <w:spacing w:val="-1"/>
          <w:w w:val="90"/>
          <w:sz w:val="20"/>
        </w:rPr>
        <w:t> </w:t>
      </w:r>
      <w:r>
        <w:rPr>
          <w:color w:val="231F20"/>
          <w:w w:val="90"/>
          <w:sz w:val="20"/>
        </w:rPr>
        <w:t>the</w:t>
      </w:r>
      <w:r>
        <w:rPr>
          <w:color w:val="231F20"/>
          <w:spacing w:val="-1"/>
          <w:w w:val="90"/>
          <w:sz w:val="20"/>
        </w:rPr>
        <w:t> </w:t>
      </w:r>
      <w:r>
        <w:rPr>
          <w:color w:val="231F20"/>
          <w:w w:val="90"/>
          <w:sz w:val="20"/>
        </w:rPr>
        <w:t>lab,</w:t>
      </w:r>
      <w:r>
        <w:rPr>
          <w:color w:val="231F20"/>
          <w:spacing w:val="-5"/>
          <w:sz w:val="20"/>
        </w:rPr>
        <w:t> </w:t>
      </w:r>
      <w:r>
        <w:rPr>
          <w:color w:val="231F20"/>
          <w:w w:val="90"/>
          <w:sz w:val="20"/>
        </w:rPr>
        <w:t>53–</w:t>
      </w:r>
      <w:r>
        <w:rPr>
          <w:color w:val="231F20"/>
          <w:spacing w:val="-5"/>
          <w:w w:val="90"/>
          <w:sz w:val="20"/>
        </w:rPr>
        <w:t>54</w:t>
      </w:r>
    </w:p>
    <w:p>
      <w:pPr>
        <w:spacing w:after="0" w:line="215" w:lineRule="exact"/>
        <w:jc w:val="left"/>
        <w:rPr>
          <w:sz w:val="20"/>
        </w:rPr>
        <w:sectPr>
          <w:pgSz w:w="12240" w:h="15840"/>
          <w:pgMar w:header="0" w:footer="717" w:top="1080" w:bottom="900" w:left="0" w:right="0"/>
          <w:cols w:num="2" w:equalWidth="0">
            <w:col w:w="6611" w:space="40"/>
            <w:col w:w="5589"/>
          </w:cols>
        </w:sectPr>
      </w:pPr>
    </w:p>
    <w:p>
      <w:pPr>
        <w:spacing w:line="218" w:lineRule="exact" w:before="222"/>
        <w:ind w:left="2900" w:right="0" w:firstLine="0"/>
        <w:jc w:val="left"/>
        <w:rPr>
          <w:sz w:val="20"/>
        </w:rPr>
      </w:pPr>
      <w:r>
        <w:rPr>
          <w:color w:val="231F20"/>
          <w:w w:val="90"/>
          <w:sz w:val="20"/>
        </w:rPr>
        <w:t>modular</w:t>
      </w:r>
      <w:r>
        <w:rPr>
          <w:color w:val="231F20"/>
          <w:spacing w:val="-5"/>
          <w:sz w:val="20"/>
        </w:rPr>
        <w:t> </w:t>
      </w:r>
      <w:r>
        <w:rPr>
          <w:color w:val="231F20"/>
          <w:w w:val="90"/>
          <w:sz w:val="20"/>
        </w:rPr>
        <w:t>grants,</w:t>
      </w:r>
      <w:r>
        <w:rPr>
          <w:color w:val="231F20"/>
          <w:spacing w:val="-4"/>
          <w:sz w:val="20"/>
        </w:rPr>
        <w:t> </w:t>
      </w:r>
      <w:r>
        <w:rPr>
          <w:color w:val="231F20"/>
          <w:spacing w:val="-5"/>
          <w:w w:val="90"/>
          <w:sz w:val="20"/>
        </w:rPr>
        <w:t>168</w:t>
      </w:r>
    </w:p>
    <w:p>
      <w:pPr>
        <w:spacing w:line="210" w:lineRule="exact" w:before="0"/>
        <w:ind w:left="2900" w:right="0" w:firstLine="0"/>
        <w:jc w:val="left"/>
        <w:rPr>
          <w:sz w:val="20"/>
        </w:rPr>
      </w:pPr>
      <w:r>
        <w:rPr>
          <w:color w:val="231F20"/>
          <w:w w:val="90"/>
          <w:sz w:val="20"/>
        </w:rPr>
        <w:t>monitoring,</w:t>
      </w:r>
      <w:r>
        <w:rPr>
          <w:color w:val="231F20"/>
          <w:spacing w:val="-4"/>
          <w:sz w:val="20"/>
        </w:rPr>
        <w:t> </w:t>
      </w:r>
      <w:r>
        <w:rPr>
          <w:color w:val="231F20"/>
          <w:w w:val="90"/>
          <w:sz w:val="20"/>
        </w:rPr>
        <w:t>projects,</w:t>
      </w:r>
      <w:r>
        <w:rPr>
          <w:color w:val="231F20"/>
          <w:spacing w:val="-4"/>
          <w:sz w:val="20"/>
        </w:rPr>
        <w:t> </w:t>
      </w:r>
      <w:r>
        <w:rPr>
          <w:color w:val="231F20"/>
          <w:spacing w:val="-5"/>
          <w:w w:val="90"/>
          <w:sz w:val="20"/>
        </w:rPr>
        <w:t>135</w:t>
      </w:r>
    </w:p>
    <w:p>
      <w:pPr>
        <w:spacing w:line="210" w:lineRule="exact" w:before="0"/>
        <w:ind w:left="2900" w:right="0" w:firstLine="0"/>
        <w:jc w:val="left"/>
        <w:rPr>
          <w:sz w:val="20"/>
        </w:rPr>
      </w:pPr>
      <w:r>
        <w:rPr>
          <w:color w:val="231F20"/>
          <w:w w:val="90"/>
          <w:sz w:val="20"/>
        </w:rPr>
        <w:t>Moodle,</w:t>
      </w:r>
      <w:r>
        <w:rPr>
          <w:color w:val="231F20"/>
          <w:spacing w:val="-4"/>
          <w:sz w:val="20"/>
        </w:rPr>
        <w:t> </w:t>
      </w:r>
      <w:r>
        <w:rPr>
          <w:color w:val="231F20"/>
          <w:spacing w:val="-5"/>
          <w:sz w:val="20"/>
        </w:rPr>
        <w:t>229</w:t>
      </w:r>
    </w:p>
    <w:p>
      <w:pPr>
        <w:spacing w:line="223" w:lineRule="auto" w:before="5"/>
        <w:ind w:left="2900" w:right="1260" w:firstLine="0"/>
        <w:jc w:val="left"/>
        <w:rPr>
          <w:sz w:val="20"/>
        </w:rPr>
      </w:pPr>
      <w:r>
        <w:rPr>
          <w:color w:val="231F20"/>
          <w:sz w:val="20"/>
        </w:rPr>
        <w:t>moral</w:t>
      </w:r>
      <w:r>
        <w:rPr>
          <w:color w:val="231F20"/>
          <w:spacing w:val="-13"/>
          <w:sz w:val="20"/>
        </w:rPr>
        <w:t> </w:t>
      </w:r>
      <w:r>
        <w:rPr>
          <w:color w:val="231F20"/>
          <w:sz w:val="20"/>
        </w:rPr>
        <w:t>support,</w:t>
      </w:r>
      <w:r>
        <w:rPr>
          <w:color w:val="231F20"/>
          <w:spacing w:val="-12"/>
          <w:sz w:val="20"/>
        </w:rPr>
        <w:t> </w:t>
      </w:r>
      <w:r>
        <w:rPr>
          <w:color w:val="231F20"/>
          <w:sz w:val="20"/>
        </w:rPr>
        <w:t>for</w:t>
      </w:r>
      <w:r>
        <w:rPr>
          <w:color w:val="231F20"/>
          <w:spacing w:val="-13"/>
          <w:sz w:val="20"/>
        </w:rPr>
        <w:t> </w:t>
      </w:r>
      <w:r>
        <w:rPr>
          <w:color w:val="231F20"/>
          <w:sz w:val="20"/>
        </w:rPr>
        <w:t>staff,</w:t>
      </w:r>
      <w:r>
        <w:rPr>
          <w:color w:val="231F20"/>
          <w:spacing w:val="-12"/>
          <w:sz w:val="20"/>
        </w:rPr>
        <w:t> </w:t>
      </w:r>
      <w:r>
        <w:rPr>
          <w:color w:val="231F20"/>
          <w:sz w:val="20"/>
        </w:rPr>
        <w:t>103 </w:t>
      </w:r>
      <w:r>
        <w:rPr>
          <w:color w:val="231F20"/>
          <w:w w:val="90"/>
          <w:sz w:val="20"/>
        </w:rPr>
        <w:t>motivation,</w:t>
      </w:r>
      <w:r>
        <w:rPr>
          <w:color w:val="231F20"/>
          <w:spacing w:val="-7"/>
          <w:w w:val="90"/>
          <w:sz w:val="20"/>
        </w:rPr>
        <w:t> </w:t>
      </w:r>
      <w:r>
        <w:rPr>
          <w:color w:val="231F20"/>
          <w:w w:val="90"/>
          <w:sz w:val="20"/>
        </w:rPr>
        <w:t>of</w:t>
      </w:r>
      <w:r>
        <w:rPr>
          <w:color w:val="231F20"/>
          <w:spacing w:val="7"/>
          <w:sz w:val="20"/>
        </w:rPr>
        <w:t> </w:t>
      </w:r>
      <w:r>
        <w:rPr>
          <w:color w:val="231F20"/>
          <w:w w:val="90"/>
          <w:sz w:val="20"/>
        </w:rPr>
        <w:t>lab</w:t>
      </w:r>
      <w:r>
        <w:rPr>
          <w:color w:val="231F20"/>
          <w:spacing w:val="-7"/>
          <w:w w:val="90"/>
          <w:sz w:val="20"/>
        </w:rPr>
        <w:t> </w:t>
      </w:r>
      <w:r>
        <w:rPr>
          <w:color w:val="231F20"/>
          <w:w w:val="90"/>
          <w:sz w:val="20"/>
        </w:rPr>
        <w:t>members,</w:t>
      </w:r>
      <w:r>
        <w:rPr>
          <w:color w:val="231F20"/>
          <w:spacing w:val="-7"/>
          <w:w w:val="90"/>
          <w:sz w:val="20"/>
        </w:rPr>
        <w:t> </w:t>
      </w:r>
      <w:r>
        <w:rPr>
          <w:color w:val="231F20"/>
          <w:w w:val="90"/>
          <w:sz w:val="20"/>
        </w:rPr>
        <w:t>67–</w:t>
      </w:r>
      <w:r>
        <w:rPr>
          <w:color w:val="231F20"/>
          <w:w w:val="90"/>
          <w:sz w:val="20"/>
        </w:rPr>
        <w:t>68 multiple-choice</w:t>
      </w:r>
      <w:r>
        <w:rPr>
          <w:color w:val="231F20"/>
          <w:spacing w:val="-8"/>
          <w:w w:val="90"/>
          <w:sz w:val="20"/>
        </w:rPr>
        <w:t> </w:t>
      </w:r>
      <w:r>
        <w:rPr>
          <w:color w:val="231F20"/>
          <w:w w:val="90"/>
          <w:sz w:val="20"/>
        </w:rPr>
        <w:t>questions,</w:t>
      </w:r>
      <w:r>
        <w:rPr>
          <w:color w:val="231F20"/>
          <w:spacing w:val="-7"/>
          <w:w w:val="90"/>
          <w:sz w:val="20"/>
        </w:rPr>
        <w:t> </w:t>
      </w:r>
      <w:r>
        <w:rPr>
          <w:color w:val="231F20"/>
          <w:w w:val="90"/>
          <w:sz w:val="20"/>
        </w:rPr>
        <w:t>224–225 </w:t>
      </w:r>
      <w:r>
        <w:rPr>
          <w:color w:val="231F20"/>
          <w:sz w:val="20"/>
        </w:rPr>
        <w:t>multiple</w:t>
      </w:r>
      <w:r>
        <w:rPr>
          <w:color w:val="231F20"/>
          <w:spacing w:val="-13"/>
          <w:sz w:val="20"/>
        </w:rPr>
        <w:t> </w:t>
      </w:r>
      <w:r>
        <w:rPr>
          <w:color w:val="231F20"/>
          <w:sz w:val="20"/>
        </w:rPr>
        <w:t>offers,</w:t>
      </w:r>
      <w:r>
        <w:rPr>
          <w:color w:val="231F20"/>
          <w:spacing w:val="-12"/>
          <w:sz w:val="20"/>
        </w:rPr>
        <w:t> </w:t>
      </w:r>
      <w:r>
        <w:rPr>
          <w:color w:val="231F20"/>
          <w:sz w:val="20"/>
        </w:rPr>
        <w:t>handling,</w:t>
      </w:r>
      <w:r>
        <w:rPr>
          <w:color w:val="231F20"/>
          <w:spacing w:val="-13"/>
          <w:sz w:val="20"/>
        </w:rPr>
        <w:t> </w:t>
      </w:r>
      <w:r>
        <w:rPr>
          <w:color w:val="231F20"/>
          <w:sz w:val="20"/>
        </w:rPr>
        <w:t>23 multitasking,</w:t>
      </w:r>
      <w:r>
        <w:rPr>
          <w:color w:val="231F20"/>
          <w:spacing w:val="-11"/>
          <w:sz w:val="20"/>
        </w:rPr>
        <w:t> </w:t>
      </w:r>
      <w:r>
        <w:rPr>
          <w:color w:val="231F20"/>
          <w:sz w:val="20"/>
        </w:rPr>
        <w:t>115–116</w:t>
      </w:r>
    </w:p>
    <w:p>
      <w:pPr>
        <w:spacing w:line="217" w:lineRule="exact" w:before="0"/>
        <w:ind w:left="2900" w:right="0" w:firstLine="0"/>
        <w:jc w:val="left"/>
        <w:rPr>
          <w:sz w:val="20"/>
        </w:rPr>
      </w:pPr>
      <w:r>
        <w:rPr>
          <w:color w:val="231F20"/>
          <w:w w:val="90"/>
          <w:sz w:val="20"/>
        </w:rPr>
        <w:t>Myers-Briggs</w:t>
      </w:r>
      <w:r>
        <w:rPr>
          <w:color w:val="231F20"/>
          <w:spacing w:val="-6"/>
          <w:sz w:val="20"/>
        </w:rPr>
        <w:t> </w:t>
      </w:r>
      <w:r>
        <w:rPr>
          <w:color w:val="231F20"/>
          <w:w w:val="90"/>
          <w:sz w:val="20"/>
        </w:rPr>
        <w:t>Type</w:t>
      </w:r>
      <w:r>
        <w:rPr>
          <w:color w:val="231F20"/>
          <w:spacing w:val="-4"/>
          <w:sz w:val="20"/>
        </w:rPr>
        <w:t> </w:t>
      </w:r>
      <w:r>
        <w:rPr>
          <w:color w:val="231F20"/>
          <w:w w:val="90"/>
          <w:sz w:val="20"/>
        </w:rPr>
        <w:t>Indicator</w:t>
      </w:r>
      <w:r>
        <w:rPr>
          <w:color w:val="231F20"/>
          <w:spacing w:val="-4"/>
          <w:sz w:val="20"/>
        </w:rPr>
        <w:t> </w:t>
      </w:r>
      <w:r>
        <w:rPr>
          <w:color w:val="231F20"/>
          <w:w w:val="90"/>
          <w:sz w:val="20"/>
        </w:rPr>
        <w:t>(MBTI),</w:t>
      </w:r>
      <w:r>
        <w:rPr>
          <w:color w:val="231F20"/>
          <w:spacing w:val="-4"/>
          <w:sz w:val="20"/>
        </w:rPr>
        <w:t> </w:t>
      </w:r>
      <w:r>
        <w:rPr>
          <w:color w:val="231F20"/>
          <w:w w:val="90"/>
          <w:sz w:val="20"/>
        </w:rPr>
        <w:t>52,</w:t>
      </w:r>
      <w:r>
        <w:rPr>
          <w:color w:val="231F20"/>
          <w:spacing w:val="-4"/>
          <w:sz w:val="20"/>
        </w:rPr>
        <w:t> </w:t>
      </w:r>
      <w:r>
        <w:rPr>
          <w:color w:val="231F20"/>
          <w:w w:val="90"/>
          <w:sz w:val="20"/>
        </w:rPr>
        <w:t>73–</w:t>
      </w:r>
      <w:r>
        <w:rPr>
          <w:color w:val="231F20"/>
          <w:spacing w:val="-5"/>
          <w:w w:val="90"/>
          <w:sz w:val="20"/>
        </w:rPr>
        <w:t>74</w:t>
      </w:r>
    </w:p>
    <w:p>
      <w:pPr>
        <w:pStyle w:val="Heading3"/>
      </w:pPr>
      <w:r>
        <w:rPr>
          <w:color w:val="231F20"/>
          <w:spacing w:val="-10"/>
        </w:rPr>
        <w:t>N</w:t>
      </w:r>
    </w:p>
    <w:p>
      <w:pPr>
        <w:spacing w:line="199" w:lineRule="exact" w:before="0"/>
        <w:ind w:left="2900" w:right="0" w:firstLine="0"/>
        <w:jc w:val="left"/>
        <w:rPr>
          <w:sz w:val="20"/>
        </w:rPr>
      </w:pPr>
      <w:r>
        <w:rPr>
          <w:color w:val="231F20"/>
          <w:w w:val="90"/>
          <w:sz w:val="20"/>
        </w:rPr>
        <w:t>names,</w:t>
      </w:r>
      <w:r>
        <w:rPr>
          <w:color w:val="231F20"/>
          <w:spacing w:val="-3"/>
          <w:sz w:val="20"/>
        </w:rPr>
        <w:t> </w:t>
      </w:r>
      <w:r>
        <w:rPr>
          <w:color w:val="231F20"/>
          <w:w w:val="90"/>
          <w:sz w:val="20"/>
        </w:rPr>
        <w:t>learning</w:t>
      </w:r>
      <w:r>
        <w:rPr>
          <w:color w:val="231F20"/>
          <w:spacing w:val="-3"/>
          <w:sz w:val="20"/>
        </w:rPr>
        <w:t> </w:t>
      </w:r>
      <w:r>
        <w:rPr>
          <w:color w:val="231F20"/>
          <w:w w:val="90"/>
          <w:sz w:val="20"/>
        </w:rPr>
        <w:t>students’,</w:t>
      </w:r>
      <w:r>
        <w:rPr>
          <w:color w:val="231F20"/>
          <w:spacing w:val="-3"/>
          <w:sz w:val="20"/>
        </w:rPr>
        <w:t> </w:t>
      </w:r>
      <w:r>
        <w:rPr>
          <w:color w:val="231F20"/>
          <w:spacing w:val="-5"/>
          <w:w w:val="90"/>
          <w:sz w:val="20"/>
        </w:rPr>
        <w:t>220</w:t>
      </w:r>
    </w:p>
    <w:p>
      <w:pPr>
        <w:spacing w:line="223" w:lineRule="auto" w:before="4"/>
        <w:ind w:left="2900" w:right="-7" w:firstLine="0"/>
        <w:jc w:val="left"/>
        <w:rPr>
          <w:sz w:val="20"/>
        </w:rPr>
      </w:pPr>
      <w:r>
        <w:rPr>
          <w:color w:val="231F20"/>
          <w:spacing w:val="-4"/>
          <w:w w:val="90"/>
          <w:sz w:val="20"/>
        </w:rPr>
        <w:t>National</w:t>
      </w:r>
      <w:r>
        <w:rPr>
          <w:color w:val="231F20"/>
          <w:spacing w:val="-9"/>
          <w:sz w:val="20"/>
        </w:rPr>
        <w:t> </w:t>
      </w:r>
      <w:r>
        <w:rPr>
          <w:color w:val="231F20"/>
          <w:spacing w:val="-4"/>
          <w:w w:val="90"/>
          <w:sz w:val="20"/>
        </w:rPr>
        <w:t>Center</w:t>
      </w:r>
      <w:r>
        <w:rPr>
          <w:color w:val="231F20"/>
          <w:spacing w:val="-9"/>
          <w:sz w:val="20"/>
        </w:rPr>
        <w:t> </w:t>
      </w:r>
      <w:r>
        <w:rPr>
          <w:color w:val="231F20"/>
          <w:spacing w:val="-4"/>
          <w:w w:val="90"/>
          <w:sz w:val="20"/>
        </w:rPr>
        <w:t>for</w:t>
      </w:r>
      <w:r>
        <w:rPr>
          <w:color w:val="231F20"/>
          <w:spacing w:val="-9"/>
          <w:sz w:val="20"/>
        </w:rPr>
        <w:t> </w:t>
      </w:r>
      <w:r>
        <w:rPr>
          <w:color w:val="231F20"/>
          <w:spacing w:val="-4"/>
          <w:w w:val="90"/>
          <w:sz w:val="20"/>
        </w:rPr>
        <w:t>Case</w:t>
      </w:r>
      <w:r>
        <w:rPr>
          <w:color w:val="231F20"/>
          <w:spacing w:val="-9"/>
          <w:sz w:val="20"/>
        </w:rPr>
        <w:t> </w:t>
      </w:r>
      <w:r>
        <w:rPr>
          <w:color w:val="231F20"/>
          <w:spacing w:val="-4"/>
          <w:w w:val="90"/>
          <w:sz w:val="20"/>
        </w:rPr>
        <w:t>Study</w:t>
      </w:r>
      <w:r>
        <w:rPr>
          <w:color w:val="231F20"/>
          <w:spacing w:val="-9"/>
          <w:sz w:val="20"/>
        </w:rPr>
        <w:t> </w:t>
      </w:r>
      <w:r>
        <w:rPr>
          <w:color w:val="231F20"/>
          <w:spacing w:val="-4"/>
          <w:w w:val="90"/>
          <w:sz w:val="20"/>
        </w:rPr>
        <w:t>Teaching</w:t>
      </w:r>
      <w:r>
        <w:rPr>
          <w:color w:val="231F20"/>
          <w:spacing w:val="-9"/>
          <w:sz w:val="20"/>
        </w:rPr>
        <w:t> </w:t>
      </w:r>
      <w:r>
        <w:rPr>
          <w:color w:val="231F20"/>
          <w:spacing w:val="-4"/>
          <w:w w:val="90"/>
          <w:sz w:val="20"/>
        </w:rPr>
        <w:t>in</w:t>
      </w:r>
      <w:r>
        <w:rPr>
          <w:color w:val="231F20"/>
          <w:spacing w:val="-9"/>
          <w:sz w:val="20"/>
        </w:rPr>
        <w:t> </w:t>
      </w:r>
      <w:r>
        <w:rPr>
          <w:color w:val="231F20"/>
          <w:spacing w:val="-4"/>
          <w:w w:val="90"/>
          <w:sz w:val="20"/>
        </w:rPr>
        <w:t>Science,</w:t>
      </w:r>
      <w:r>
        <w:rPr>
          <w:color w:val="231F20"/>
          <w:spacing w:val="-9"/>
          <w:sz w:val="20"/>
        </w:rPr>
        <w:t> </w:t>
      </w:r>
      <w:r>
        <w:rPr>
          <w:color w:val="231F20"/>
          <w:spacing w:val="-4"/>
          <w:w w:val="90"/>
          <w:sz w:val="20"/>
        </w:rPr>
        <w:t>219 </w:t>
      </w:r>
      <w:r>
        <w:rPr>
          <w:color w:val="231F20"/>
          <w:spacing w:val="-2"/>
          <w:sz w:val="20"/>
        </w:rPr>
        <w:t>National</w:t>
      </w:r>
      <w:r>
        <w:rPr>
          <w:color w:val="231F20"/>
          <w:spacing w:val="-11"/>
          <w:sz w:val="20"/>
        </w:rPr>
        <w:t> </w:t>
      </w:r>
      <w:r>
        <w:rPr>
          <w:color w:val="231F20"/>
          <w:spacing w:val="-2"/>
          <w:sz w:val="20"/>
        </w:rPr>
        <w:t>Institutes</w:t>
      </w:r>
      <w:r>
        <w:rPr>
          <w:color w:val="231F20"/>
          <w:spacing w:val="-10"/>
          <w:sz w:val="20"/>
        </w:rPr>
        <w:t> </w:t>
      </w:r>
      <w:r>
        <w:rPr>
          <w:color w:val="231F20"/>
          <w:spacing w:val="-2"/>
          <w:sz w:val="20"/>
        </w:rPr>
        <w:t>of</w:t>
      </w:r>
      <w:r>
        <w:rPr>
          <w:color w:val="231F20"/>
          <w:spacing w:val="2"/>
          <w:sz w:val="20"/>
        </w:rPr>
        <w:t> </w:t>
      </w:r>
      <w:r>
        <w:rPr>
          <w:color w:val="231F20"/>
          <w:spacing w:val="-2"/>
          <w:sz w:val="20"/>
        </w:rPr>
        <w:t>Health</w:t>
      </w:r>
      <w:r>
        <w:rPr>
          <w:color w:val="231F20"/>
          <w:spacing w:val="-11"/>
          <w:sz w:val="20"/>
        </w:rPr>
        <w:t> </w:t>
      </w:r>
      <w:r>
        <w:rPr>
          <w:color w:val="231F20"/>
          <w:spacing w:val="-2"/>
          <w:sz w:val="20"/>
        </w:rPr>
        <w:t>(NIH),</w:t>
      </w:r>
      <w:r>
        <w:rPr>
          <w:color w:val="231F20"/>
          <w:spacing w:val="-10"/>
          <w:sz w:val="20"/>
        </w:rPr>
        <w:t> </w:t>
      </w:r>
      <w:r>
        <w:rPr>
          <w:color w:val="231F20"/>
          <w:spacing w:val="-2"/>
          <w:sz w:val="20"/>
        </w:rPr>
        <w:t>42</w:t>
      </w:r>
    </w:p>
    <w:p>
      <w:pPr>
        <w:spacing w:line="223" w:lineRule="auto" w:before="2"/>
        <w:ind w:left="3169" w:right="1260" w:firstLine="0"/>
        <w:jc w:val="left"/>
        <w:rPr>
          <w:sz w:val="20"/>
        </w:rPr>
      </w:pPr>
      <w:r>
        <w:rPr>
          <w:color w:val="231F20"/>
          <w:spacing w:val="-6"/>
          <w:sz w:val="20"/>
        </w:rPr>
        <w:t>auditing</w:t>
      </w:r>
      <w:r>
        <w:rPr>
          <w:color w:val="231F20"/>
          <w:spacing w:val="-7"/>
          <w:sz w:val="20"/>
        </w:rPr>
        <w:t> </w:t>
      </w:r>
      <w:r>
        <w:rPr>
          <w:color w:val="231F20"/>
          <w:spacing w:val="-6"/>
          <w:sz w:val="20"/>
        </w:rPr>
        <w:t>of</w:t>
      </w:r>
      <w:r>
        <w:rPr>
          <w:color w:val="231F20"/>
          <w:spacing w:val="-3"/>
          <w:sz w:val="20"/>
        </w:rPr>
        <w:t> </w:t>
      </w:r>
      <w:r>
        <w:rPr>
          <w:color w:val="231F20"/>
          <w:spacing w:val="-6"/>
          <w:sz w:val="20"/>
        </w:rPr>
        <w:t>records</w:t>
      </w:r>
      <w:r>
        <w:rPr>
          <w:color w:val="231F20"/>
          <w:spacing w:val="-7"/>
          <w:sz w:val="20"/>
        </w:rPr>
        <w:t> </w:t>
      </w:r>
      <w:r>
        <w:rPr>
          <w:color w:val="231F20"/>
          <w:spacing w:val="-6"/>
          <w:sz w:val="20"/>
        </w:rPr>
        <w:t>by, 144 </w:t>
      </w:r>
      <w:r>
        <w:rPr>
          <w:color w:val="231F20"/>
          <w:w w:val="90"/>
          <w:sz w:val="20"/>
        </w:rPr>
        <w:t>common</w:t>
      </w:r>
      <w:r>
        <w:rPr>
          <w:color w:val="231F20"/>
          <w:spacing w:val="-8"/>
          <w:w w:val="90"/>
          <w:sz w:val="20"/>
        </w:rPr>
        <w:t> </w:t>
      </w:r>
      <w:r>
        <w:rPr>
          <w:color w:val="231F20"/>
          <w:w w:val="90"/>
          <w:sz w:val="20"/>
        </w:rPr>
        <w:t>abbreviations,</w:t>
      </w:r>
      <w:r>
        <w:rPr>
          <w:color w:val="231F20"/>
          <w:spacing w:val="-7"/>
          <w:w w:val="90"/>
          <w:sz w:val="20"/>
        </w:rPr>
        <w:t> </w:t>
      </w:r>
      <w:r>
        <w:rPr>
          <w:color w:val="231F20"/>
          <w:w w:val="90"/>
          <w:sz w:val="20"/>
        </w:rPr>
        <w:t>156</w:t>
      </w:r>
    </w:p>
    <w:p>
      <w:pPr>
        <w:spacing w:line="207" w:lineRule="exact" w:before="0"/>
        <w:ind w:left="3169" w:right="0" w:firstLine="0"/>
        <w:jc w:val="left"/>
        <w:rPr>
          <w:sz w:val="20"/>
        </w:rPr>
      </w:pPr>
      <w:r>
        <w:rPr>
          <w:color w:val="231F20"/>
          <w:w w:val="90"/>
          <w:sz w:val="20"/>
        </w:rPr>
        <w:t>CRISP</w:t>
      </w:r>
      <w:r>
        <w:rPr>
          <w:color w:val="231F20"/>
          <w:spacing w:val="-3"/>
          <w:sz w:val="20"/>
        </w:rPr>
        <w:t> </w:t>
      </w:r>
      <w:r>
        <w:rPr>
          <w:color w:val="231F20"/>
          <w:w w:val="90"/>
          <w:sz w:val="20"/>
        </w:rPr>
        <w:t>database,</w:t>
      </w:r>
      <w:r>
        <w:rPr>
          <w:color w:val="231F20"/>
          <w:spacing w:val="-2"/>
          <w:sz w:val="20"/>
        </w:rPr>
        <w:t> </w:t>
      </w:r>
      <w:r>
        <w:rPr>
          <w:color w:val="231F20"/>
          <w:spacing w:val="-5"/>
          <w:w w:val="90"/>
          <w:sz w:val="20"/>
        </w:rPr>
        <w:t>164</w:t>
      </w:r>
    </w:p>
    <w:p>
      <w:pPr>
        <w:spacing w:line="210" w:lineRule="exact" w:before="0"/>
        <w:ind w:left="3169" w:right="0" w:firstLine="0"/>
        <w:jc w:val="left"/>
        <w:rPr>
          <w:sz w:val="20"/>
        </w:rPr>
      </w:pPr>
      <w:r>
        <w:rPr>
          <w:color w:val="231F20"/>
          <w:w w:val="90"/>
          <w:sz w:val="20"/>
        </w:rPr>
        <w:t>funding</w:t>
      </w:r>
      <w:r>
        <w:rPr>
          <w:color w:val="231F20"/>
          <w:spacing w:val="-4"/>
          <w:sz w:val="20"/>
        </w:rPr>
        <w:t> </w:t>
      </w:r>
      <w:r>
        <w:rPr>
          <w:color w:val="231F20"/>
          <w:w w:val="90"/>
          <w:sz w:val="20"/>
        </w:rPr>
        <w:t>plans,</w:t>
      </w:r>
      <w:r>
        <w:rPr>
          <w:color w:val="231F20"/>
          <w:spacing w:val="-4"/>
          <w:sz w:val="20"/>
        </w:rPr>
        <w:t> </w:t>
      </w:r>
      <w:r>
        <w:rPr>
          <w:color w:val="231F20"/>
          <w:w w:val="90"/>
          <w:sz w:val="20"/>
        </w:rPr>
        <w:t>159–</w:t>
      </w:r>
      <w:r>
        <w:rPr>
          <w:color w:val="231F20"/>
          <w:spacing w:val="-5"/>
          <w:w w:val="90"/>
          <w:sz w:val="20"/>
        </w:rPr>
        <w:t>160</w:t>
      </w:r>
    </w:p>
    <w:p>
      <w:pPr>
        <w:spacing w:line="223" w:lineRule="auto" w:before="4"/>
        <w:ind w:left="3169" w:right="0" w:firstLine="0"/>
        <w:jc w:val="left"/>
        <w:rPr>
          <w:sz w:val="20"/>
        </w:rPr>
      </w:pPr>
      <w:r>
        <w:rPr>
          <w:color w:val="231F20"/>
          <w:w w:val="90"/>
          <w:sz w:val="20"/>
        </w:rPr>
        <w:t>funding process, 154–160 (</w:t>
      </w:r>
      <w:r>
        <w:rPr>
          <w:i/>
          <w:color w:val="231F20"/>
          <w:w w:val="90"/>
          <w:sz w:val="20"/>
        </w:rPr>
        <w:t>See also </w:t>
      </w:r>
      <w:r>
        <w:rPr>
          <w:color w:val="231F20"/>
          <w:w w:val="90"/>
          <w:sz w:val="20"/>
        </w:rPr>
        <w:t>R01 grant) Guide</w:t>
      </w:r>
      <w:r>
        <w:rPr>
          <w:color w:val="231F20"/>
          <w:spacing w:val="-2"/>
          <w:w w:val="90"/>
          <w:sz w:val="20"/>
        </w:rPr>
        <w:t> </w:t>
      </w:r>
      <w:r>
        <w:rPr>
          <w:color w:val="231F20"/>
          <w:w w:val="90"/>
          <w:sz w:val="20"/>
        </w:rPr>
        <w:t>to</w:t>
      </w:r>
      <w:r>
        <w:rPr>
          <w:color w:val="231F20"/>
          <w:spacing w:val="-2"/>
          <w:w w:val="90"/>
          <w:sz w:val="20"/>
        </w:rPr>
        <w:t> </w:t>
      </w:r>
      <w:r>
        <w:rPr>
          <w:color w:val="231F20"/>
          <w:w w:val="90"/>
          <w:sz w:val="20"/>
        </w:rPr>
        <w:t>Grants</w:t>
      </w:r>
      <w:r>
        <w:rPr>
          <w:color w:val="231F20"/>
          <w:spacing w:val="-2"/>
          <w:w w:val="90"/>
          <w:sz w:val="20"/>
        </w:rPr>
        <w:t> </w:t>
      </w:r>
      <w:r>
        <w:rPr>
          <w:color w:val="231F20"/>
          <w:w w:val="90"/>
          <w:sz w:val="20"/>
        </w:rPr>
        <w:t>and</w:t>
      </w:r>
      <w:r>
        <w:rPr>
          <w:color w:val="231F20"/>
          <w:spacing w:val="-2"/>
          <w:w w:val="90"/>
          <w:sz w:val="20"/>
        </w:rPr>
        <w:t> </w:t>
      </w:r>
      <w:r>
        <w:rPr>
          <w:color w:val="231F20"/>
          <w:w w:val="90"/>
          <w:sz w:val="20"/>
        </w:rPr>
        <w:t>Contracts,</w:t>
      </w:r>
      <w:r>
        <w:rPr>
          <w:color w:val="231F20"/>
          <w:spacing w:val="-2"/>
          <w:w w:val="90"/>
          <w:sz w:val="20"/>
        </w:rPr>
        <w:t> </w:t>
      </w:r>
      <w:r>
        <w:rPr>
          <w:color w:val="231F20"/>
          <w:w w:val="90"/>
          <w:sz w:val="20"/>
        </w:rPr>
        <w:t>160,</w:t>
      </w:r>
      <w:r>
        <w:rPr>
          <w:color w:val="231F20"/>
          <w:spacing w:val="-2"/>
          <w:w w:val="90"/>
          <w:sz w:val="20"/>
        </w:rPr>
        <w:t> </w:t>
      </w:r>
      <w:r>
        <w:rPr>
          <w:color w:val="231F20"/>
          <w:w w:val="90"/>
          <w:sz w:val="20"/>
        </w:rPr>
        <w:t>164,</w:t>
      </w:r>
      <w:r>
        <w:rPr>
          <w:color w:val="231F20"/>
          <w:spacing w:val="-2"/>
          <w:w w:val="90"/>
          <w:sz w:val="20"/>
        </w:rPr>
        <w:t> </w:t>
      </w:r>
      <w:r>
        <w:rPr>
          <w:color w:val="231F20"/>
          <w:w w:val="90"/>
          <w:sz w:val="20"/>
        </w:rPr>
        <w:t>167</w:t>
      </w:r>
    </w:p>
    <w:p>
      <w:pPr>
        <w:spacing w:line="207" w:lineRule="exact" w:before="0"/>
        <w:ind w:left="3169" w:right="0" w:firstLine="0"/>
        <w:jc w:val="left"/>
        <w:rPr>
          <w:sz w:val="20"/>
        </w:rPr>
      </w:pPr>
      <w:r>
        <w:rPr>
          <w:color w:val="231F20"/>
          <w:w w:val="90"/>
          <w:sz w:val="20"/>
        </w:rPr>
        <w:t>institutes</w:t>
      </w:r>
      <w:r>
        <w:rPr>
          <w:color w:val="231F20"/>
          <w:spacing w:val="-4"/>
          <w:sz w:val="20"/>
        </w:rPr>
        <w:t> </w:t>
      </w:r>
      <w:r>
        <w:rPr>
          <w:color w:val="231F20"/>
          <w:w w:val="90"/>
          <w:sz w:val="20"/>
        </w:rPr>
        <w:t>and</w:t>
      </w:r>
      <w:r>
        <w:rPr>
          <w:color w:val="231F20"/>
          <w:spacing w:val="-4"/>
          <w:sz w:val="20"/>
        </w:rPr>
        <w:t> </w:t>
      </w:r>
      <w:r>
        <w:rPr>
          <w:color w:val="231F20"/>
          <w:w w:val="90"/>
          <w:sz w:val="20"/>
        </w:rPr>
        <w:t>centers,</w:t>
      </w:r>
      <w:r>
        <w:rPr>
          <w:color w:val="231F20"/>
          <w:spacing w:val="-4"/>
          <w:sz w:val="20"/>
        </w:rPr>
        <w:t> </w:t>
      </w:r>
      <w:r>
        <w:rPr>
          <w:color w:val="231F20"/>
          <w:w w:val="90"/>
          <w:sz w:val="20"/>
        </w:rPr>
        <w:t>154,</w:t>
      </w:r>
      <w:r>
        <w:rPr>
          <w:color w:val="231F20"/>
          <w:spacing w:val="-4"/>
          <w:sz w:val="20"/>
        </w:rPr>
        <w:t> </w:t>
      </w:r>
      <w:r>
        <w:rPr>
          <w:color w:val="231F20"/>
          <w:spacing w:val="-5"/>
          <w:w w:val="90"/>
          <w:sz w:val="20"/>
        </w:rPr>
        <w:t>164</w:t>
      </w:r>
    </w:p>
    <w:p>
      <w:pPr>
        <w:spacing w:line="223" w:lineRule="auto" w:before="5"/>
        <w:ind w:left="2900" w:right="0" w:firstLine="269"/>
        <w:jc w:val="left"/>
        <w:rPr>
          <w:sz w:val="20"/>
        </w:rPr>
      </w:pPr>
      <w:r>
        <w:rPr>
          <w:color w:val="231F20"/>
          <w:w w:val="90"/>
          <w:sz w:val="20"/>
        </w:rPr>
        <w:t>National</w:t>
      </w:r>
      <w:r>
        <w:rPr>
          <w:color w:val="231F20"/>
          <w:spacing w:val="-8"/>
          <w:w w:val="90"/>
          <w:sz w:val="20"/>
        </w:rPr>
        <w:t> </w:t>
      </w:r>
      <w:r>
        <w:rPr>
          <w:color w:val="231F20"/>
          <w:w w:val="90"/>
          <w:sz w:val="20"/>
        </w:rPr>
        <w:t>Advisory</w:t>
      </w:r>
      <w:r>
        <w:rPr>
          <w:color w:val="231F20"/>
          <w:spacing w:val="-7"/>
          <w:w w:val="90"/>
          <w:sz w:val="20"/>
        </w:rPr>
        <w:t> </w:t>
      </w:r>
      <w:r>
        <w:rPr>
          <w:color w:val="231F20"/>
          <w:w w:val="90"/>
          <w:sz w:val="20"/>
        </w:rPr>
        <w:t>Councils/Boards,</w:t>
      </w:r>
      <w:r>
        <w:rPr>
          <w:color w:val="231F20"/>
          <w:spacing w:val="-8"/>
          <w:w w:val="90"/>
          <w:sz w:val="20"/>
        </w:rPr>
        <w:t> </w:t>
      </w:r>
      <w:r>
        <w:rPr>
          <w:color w:val="231F20"/>
          <w:w w:val="90"/>
          <w:sz w:val="20"/>
        </w:rPr>
        <w:t>158–159 </w:t>
      </w:r>
      <w:r>
        <w:rPr>
          <w:color w:val="231F20"/>
          <w:spacing w:val="-4"/>
          <w:sz w:val="20"/>
        </w:rPr>
        <w:t>National</w:t>
      </w:r>
      <w:r>
        <w:rPr>
          <w:color w:val="231F20"/>
          <w:spacing w:val="-7"/>
          <w:sz w:val="20"/>
        </w:rPr>
        <w:t> </w:t>
      </w:r>
      <w:r>
        <w:rPr>
          <w:color w:val="231F20"/>
          <w:spacing w:val="-4"/>
          <w:sz w:val="20"/>
        </w:rPr>
        <w:t>Science</w:t>
      </w:r>
      <w:r>
        <w:rPr>
          <w:color w:val="231F20"/>
          <w:spacing w:val="-7"/>
          <w:sz w:val="20"/>
        </w:rPr>
        <w:t> </w:t>
      </w:r>
      <w:r>
        <w:rPr>
          <w:color w:val="231F20"/>
          <w:spacing w:val="-4"/>
          <w:sz w:val="20"/>
        </w:rPr>
        <w:t>Foundation</w:t>
      </w:r>
      <w:r>
        <w:rPr>
          <w:color w:val="231F20"/>
          <w:spacing w:val="-7"/>
          <w:sz w:val="20"/>
        </w:rPr>
        <w:t> </w:t>
      </w:r>
      <w:r>
        <w:rPr>
          <w:color w:val="231F20"/>
          <w:spacing w:val="-4"/>
          <w:sz w:val="20"/>
        </w:rPr>
        <w:t>(NSF),</w:t>
      </w:r>
      <w:r>
        <w:rPr>
          <w:color w:val="231F20"/>
          <w:spacing w:val="-7"/>
          <w:sz w:val="20"/>
        </w:rPr>
        <w:t> </w:t>
      </w:r>
      <w:r>
        <w:rPr>
          <w:color w:val="231F20"/>
          <w:spacing w:val="-4"/>
          <w:sz w:val="20"/>
        </w:rPr>
        <w:t>42,</w:t>
      </w:r>
      <w:r>
        <w:rPr>
          <w:color w:val="231F20"/>
          <w:spacing w:val="-7"/>
          <w:sz w:val="20"/>
        </w:rPr>
        <w:t> </w:t>
      </w:r>
      <w:r>
        <w:rPr>
          <w:color w:val="231F20"/>
          <w:spacing w:val="-4"/>
          <w:sz w:val="20"/>
        </w:rPr>
        <w:t>172</w:t>
      </w:r>
    </w:p>
    <w:p>
      <w:pPr>
        <w:spacing w:line="207" w:lineRule="exact" w:before="0"/>
        <w:ind w:left="2900" w:right="0" w:firstLine="0"/>
        <w:jc w:val="left"/>
        <w:rPr>
          <w:sz w:val="20"/>
        </w:rPr>
      </w:pPr>
      <w:r>
        <w:rPr>
          <w:color w:val="231F20"/>
          <w:w w:val="90"/>
          <w:sz w:val="20"/>
        </w:rPr>
        <w:t>negotiating</w:t>
      </w:r>
      <w:r>
        <w:rPr>
          <w:color w:val="231F20"/>
          <w:spacing w:val="-2"/>
          <w:sz w:val="20"/>
        </w:rPr>
        <w:t> </w:t>
      </w:r>
      <w:r>
        <w:rPr>
          <w:color w:val="231F20"/>
          <w:w w:val="90"/>
          <w:sz w:val="20"/>
        </w:rPr>
        <w:t>tips,</w:t>
      </w:r>
      <w:r>
        <w:rPr>
          <w:color w:val="231F20"/>
          <w:spacing w:val="-2"/>
          <w:sz w:val="20"/>
        </w:rPr>
        <w:t> </w:t>
      </w:r>
      <w:r>
        <w:rPr>
          <w:color w:val="231F20"/>
          <w:spacing w:val="-5"/>
          <w:w w:val="90"/>
          <w:sz w:val="20"/>
        </w:rPr>
        <w:t>22</w:t>
      </w:r>
    </w:p>
    <w:p>
      <w:pPr>
        <w:spacing w:line="223" w:lineRule="auto" w:before="4"/>
        <w:ind w:left="2900" w:right="0" w:firstLine="0"/>
        <w:jc w:val="left"/>
        <w:rPr>
          <w:sz w:val="20"/>
        </w:rPr>
      </w:pPr>
      <w:r>
        <w:rPr>
          <w:color w:val="231F20"/>
          <w:w w:val="90"/>
          <w:sz w:val="20"/>
        </w:rPr>
        <w:t>nervousness,</w:t>
      </w:r>
      <w:r>
        <w:rPr>
          <w:color w:val="231F20"/>
          <w:spacing w:val="-7"/>
          <w:w w:val="90"/>
          <w:sz w:val="20"/>
        </w:rPr>
        <w:t> </w:t>
      </w:r>
      <w:r>
        <w:rPr>
          <w:color w:val="231F20"/>
          <w:w w:val="90"/>
          <w:sz w:val="20"/>
        </w:rPr>
        <w:t>techniques</w:t>
      </w:r>
      <w:r>
        <w:rPr>
          <w:color w:val="231F20"/>
          <w:spacing w:val="-7"/>
          <w:w w:val="90"/>
          <w:sz w:val="20"/>
        </w:rPr>
        <w:t> </w:t>
      </w:r>
      <w:r>
        <w:rPr>
          <w:color w:val="231F20"/>
          <w:w w:val="90"/>
          <w:sz w:val="20"/>
        </w:rPr>
        <w:t>to</w:t>
      </w:r>
      <w:r>
        <w:rPr>
          <w:color w:val="231F20"/>
          <w:spacing w:val="-7"/>
          <w:w w:val="90"/>
          <w:sz w:val="20"/>
        </w:rPr>
        <w:t> </w:t>
      </w:r>
      <w:r>
        <w:rPr>
          <w:color w:val="231F20"/>
          <w:w w:val="90"/>
          <w:sz w:val="20"/>
        </w:rPr>
        <w:t>control,</w:t>
      </w:r>
      <w:r>
        <w:rPr>
          <w:color w:val="231F20"/>
          <w:spacing w:val="-7"/>
          <w:w w:val="90"/>
          <w:sz w:val="20"/>
        </w:rPr>
        <w:t> </w:t>
      </w:r>
      <w:r>
        <w:rPr>
          <w:color w:val="231F20"/>
          <w:w w:val="90"/>
          <w:sz w:val="20"/>
        </w:rPr>
        <w:t>13–14 </w:t>
      </w:r>
      <w:r>
        <w:rPr>
          <w:color w:val="231F20"/>
          <w:spacing w:val="-2"/>
          <w:sz w:val="20"/>
        </w:rPr>
        <w:t>networking</w:t>
      </w:r>
    </w:p>
    <w:p>
      <w:pPr>
        <w:spacing w:line="223" w:lineRule="auto" w:before="2"/>
        <w:ind w:left="3169" w:right="480" w:firstLine="0"/>
        <w:jc w:val="left"/>
        <w:rPr>
          <w:sz w:val="20"/>
        </w:rPr>
      </w:pPr>
      <w:r>
        <w:rPr>
          <w:color w:val="231F20"/>
          <w:spacing w:val="-2"/>
          <w:sz w:val="20"/>
        </w:rPr>
        <w:t>and</w:t>
      </w:r>
      <w:r>
        <w:rPr>
          <w:color w:val="231F20"/>
          <w:spacing w:val="-10"/>
          <w:sz w:val="20"/>
        </w:rPr>
        <w:t> </w:t>
      </w:r>
      <w:r>
        <w:rPr>
          <w:color w:val="231F20"/>
          <w:spacing w:val="-2"/>
          <w:sz w:val="20"/>
        </w:rPr>
        <w:t>gender</w:t>
      </w:r>
      <w:r>
        <w:rPr>
          <w:color w:val="231F20"/>
          <w:spacing w:val="-10"/>
          <w:sz w:val="20"/>
        </w:rPr>
        <w:t> </w:t>
      </w:r>
      <w:r>
        <w:rPr>
          <w:color w:val="231F20"/>
          <w:spacing w:val="-2"/>
          <w:sz w:val="20"/>
        </w:rPr>
        <w:t>and</w:t>
      </w:r>
      <w:r>
        <w:rPr>
          <w:color w:val="231F20"/>
          <w:spacing w:val="-10"/>
          <w:sz w:val="20"/>
        </w:rPr>
        <w:t> </w:t>
      </w:r>
      <w:r>
        <w:rPr>
          <w:color w:val="231F20"/>
          <w:spacing w:val="-2"/>
          <w:sz w:val="20"/>
        </w:rPr>
        <w:t>minority</w:t>
      </w:r>
      <w:r>
        <w:rPr>
          <w:color w:val="231F20"/>
          <w:spacing w:val="-10"/>
          <w:sz w:val="20"/>
        </w:rPr>
        <w:t> </w:t>
      </w:r>
      <w:r>
        <w:rPr>
          <w:color w:val="231F20"/>
          <w:spacing w:val="-2"/>
          <w:sz w:val="20"/>
        </w:rPr>
        <w:t>issues,</w:t>
      </w:r>
      <w:r>
        <w:rPr>
          <w:color w:val="231F20"/>
          <w:spacing w:val="-10"/>
          <w:sz w:val="20"/>
        </w:rPr>
        <w:t> </w:t>
      </w:r>
      <w:r>
        <w:rPr>
          <w:color w:val="231F20"/>
          <w:spacing w:val="-2"/>
          <w:sz w:val="20"/>
        </w:rPr>
        <w:t>108 </w:t>
      </w:r>
      <w:r>
        <w:rPr>
          <w:color w:val="231F20"/>
          <w:w w:val="90"/>
          <w:sz w:val="20"/>
        </w:rPr>
        <w:t>providing</w:t>
      </w:r>
      <w:r>
        <w:rPr>
          <w:color w:val="231F20"/>
          <w:spacing w:val="-5"/>
          <w:w w:val="90"/>
          <w:sz w:val="20"/>
        </w:rPr>
        <w:t> </w:t>
      </w:r>
      <w:r>
        <w:rPr>
          <w:color w:val="231F20"/>
          <w:w w:val="90"/>
          <w:sz w:val="20"/>
        </w:rPr>
        <w:t>staff</w:t>
      </w:r>
      <w:r>
        <w:rPr>
          <w:color w:val="231F20"/>
          <w:spacing w:val="9"/>
          <w:sz w:val="20"/>
        </w:rPr>
        <w:t> </w:t>
      </w:r>
      <w:r>
        <w:rPr>
          <w:color w:val="231F20"/>
          <w:w w:val="90"/>
          <w:sz w:val="20"/>
        </w:rPr>
        <w:t>with</w:t>
      </w:r>
      <w:r>
        <w:rPr>
          <w:color w:val="231F20"/>
          <w:spacing w:val="-5"/>
          <w:w w:val="90"/>
          <w:sz w:val="20"/>
        </w:rPr>
        <w:t> </w:t>
      </w:r>
      <w:r>
        <w:rPr>
          <w:color w:val="231F20"/>
          <w:w w:val="90"/>
          <w:sz w:val="20"/>
        </w:rPr>
        <w:t>opportunities,</w:t>
      </w:r>
      <w:r>
        <w:rPr>
          <w:color w:val="231F20"/>
          <w:spacing w:val="-5"/>
          <w:w w:val="90"/>
          <w:sz w:val="20"/>
        </w:rPr>
        <w:t> </w:t>
      </w:r>
      <w:r>
        <w:rPr>
          <w:color w:val="231F20"/>
          <w:w w:val="90"/>
          <w:sz w:val="20"/>
        </w:rPr>
        <w:t>102</w:t>
      </w:r>
    </w:p>
    <w:p>
      <w:pPr>
        <w:spacing w:line="223" w:lineRule="auto" w:before="1"/>
        <w:ind w:left="2900" w:right="480" w:firstLine="0"/>
        <w:jc w:val="left"/>
        <w:rPr>
          <w:sz w:val="20"/>
        </w:rPr>
      </w:pPr>
      <w:r>
        <w:rPr>
          <w:color w:val="231F20"/>
          <w:w w:val="90"/>
          <w:sz w:val="20"/>
        </w:rPr>
        <w:t>new</w:t>
      </w:r>
      <w:r>
        <w:rPr>
          <w:color w:val="231F20"/>
          <w:spacing w:val="-5"/>
          <w:w w:val="90"/>
          <w:sz w:val="20"/>
        </w:rPr>
        <w:t> </w:t>
      </w:r>
      <w:r>
        <w:rPr>
          <w:color w:val="231F20"/>
          <w:w w:val="90"/>
          <w:sz w:val="20"/>
        </w:rPr>
        <w:t>laboratory,</w:t>
      </w:r>
      <w:r>
        <w:rPr>
          <w:color w:val="231F20"/>
          <w:spacing w:val="-5"/>
          <w:w w:val="90"/>
          <w:sz w:val="20"/>
        </w:rPr>
        <w:t> </w:t>
      </w:r>
      <w:r>
        <w:rPr>
          <w:color w:val="231F20"/>
          <w:w w:val="90"/>
          <w:sz w:val="20"/>
        </w:rPr>
        <w:t>designing</w:t>
      </w:r>
      <w:r>
        <w:rPr>
          <w:color w:val="231F20"/>
          <w:spacing w:val="-5"/>
          <w:w w:val="90"/>
          <w:sz w:val="20"/>
        </w:rPr>
        <w:t> </w:t>
      </w:r>
      <w:r>
        <w:rPr>
          <w:color w:val="231F20"/>
          <w:w w:val="90"/>
          <w:sz w:val="20"/>
        </w:rPr>
        <w:t>and</w:t>
      </w:r>
      <w:r>
        <w:rPr>
          <w:color w:val="231F20"/>
          <w:spacing w:val="-5"/>
          <w:w w:val="90"/>
          <w:sz w:val="20"/>
        </w:rPr>
        <w:t> </w:t>
      </w:r>
      <w:r>
        <w:rPr>
          <w:color w:val="231F20"/>
          <w:w w:val="90"/>
          <w:sz w:val="20"/>
        </w:rPr>
        <w:t>equipping,</w:t>
      </w:r>
      <w:r>
        <w:rPr>
          <w:color w:val="231F20"/>
          <w:spacing w:val="-5"/>
          <w:w w:val="90"/>
          <w:sz w:val="20"/>
        </w:rPr>
        <w:t> </w:t>
      </w:r>
      <w:r>
        <w:rPr>
          <w:color w:val="231F20"/>
          <w:w w:val="90"/>
          <w:sz w:val="20"/>
        </w:rPr>
        <w:t>44 </w:t>
      </w:r>
      <w:r>
        <w:rPr>
          <w:color w:val="231F20"/>
          <w:sz w:val="20"/>
        </w:rPr>
        <w:t>NIH</w:t>
      </w:r>
      <w:r>
        <w:rPr>
          <w:color w:val="231F20"/>
          <w:spacing w:val="-9"/>
          <w:sz w:val="20"/>
        </w:rPr>
        <w:t> </w:t>
      </w:r>
      <w:r>
        <w:rPr>
          <w:color w:val="231F20"/>
          <w:sz w:val="20"/>
        </w:rPr>
        <w:t>R01</w:t>
      </w:r>
      <w:r>
        <w:rPr>
          <w:color w:val="231F20"/>
          <w:spacing w:val="-9"/>
          <w:sz w:val="20"/>
        </w:rPr>
        <w:t> </w:t>
      </w:r>
      <w:r>
        <w:rPr>
          <w:color w:val="231F20"/>
          <w:sz w:val="20"/>
        </w:rPr>
        <w:t>grant.</w:t>
      </w:r>
      <w:r>
        <w:rPr>
          <w:color w:val="231F20"/>
          <w:spacing w:val="-9"/>
          <w:sz w:val="20"/>
        </w:rPr>
        <w:t> </w:t>
      </w:r>
      <w:r>
        <w:rPr>
          <w:i/>
          <w:color w:val="231F20"/>
          <w:sz w:val="20"/>
        </w:rPr>
        <w:t>See</w:t>
      </w:r>
      <w:r>
        <w:rPr>
          <w:i/>
          <w:color w:val="231F20"/>
          <w:spacing w:val="-9"/>
          <w:sz w:val="20"/>
        </w:rPr>
        <w:t> </w:t>
      </w:r>
      <w:r>
        <w:rPr>
          <w:color w:val="231F20"/>
          <w:sz w:val="20"/>
        </w:rPr>
        <w:t>R01</w:t>
      </w:r>
      <w:r>
        <w:rPr>
          <w:color w:val="231F20"/>
          <w:spacing w:val="-10"/>
          <w:sz w:val="20"/>
        </w:rPr>
        <w:t> </w:t>
      </w:r>
      <w:r>
        <w:rPr>
          <w:color w:val="231F20"/>
          <w:sz w:val="20"/>
        </w:rPr>
        <w:t>grant</w:t>
      </w:r>
    </w:p>
    <w:p>
      <w:pPr>
        <w:spacing w:line="214" w:lineRule="exact" w:before="0"/>
        <w:ind w:left="2900" w:right="0" w:firstLine="0"/>
        <w:jc w:val="left"/>
        <w:rPr>
          <w:sz w:val="20"/>
        </w:rPr>
      </w:pPr>
      <w:r>
        <w:rPr>
          <w:color w:val="231F20"/>
          <w:spacing w:val="-2"/>
          <w:w w:val="90"/>
          <w:sz w:val="20"/>
        </w:rPr>
        <w:t>non-tenure-track</w:t>
      </w:r>
      <w:r>
        <w:rPr>
          <w:color w:val="231F20"/>
          <w:spacing w:val="13"/>
          <w:sz w:val="20"/>
        </w:rPr>
        <w:t> </w:t>
      </w:r>
      <w:r>
        <w:rPr>
          <w:color w:val="231F20"/>
          <w:spacing w:val="-2"/>
          <w:w w:val="90"/>
          <w:sz w:val="20"/>
        </w:rPr>
        <w:t>positions,</w:t>
      </w:r>
      <w:r>
        <w:rPr>
          <w:color w:val="231F20"/>
          <w:spacing w:val="13"/>
          <w:sz w:val="20"/>
        </w:rPr>
        <w:t> </w:t>
      </w:r>
      <w:r>
        <w:rPr>
          <w:color w:val="231F20"/>
          <w:spacing w:val="-10"/>
          <w:w w:val="90"/>
          <w:sz w:val="20"/>
        </w:rPr>
        <w:t>7</w:t>
      </w:r>
    </w:p>
    <w:p>
      <w:pPr>
        <w:pStyle w:val="Heading3"/>
        <w:spacing w:before="127"/>
      </w:pPr>
      <w:r>
        <w:rPr>
          <w:color w:val="231F20"/>
          <w:spacing w:val="-10"/>
        </w:rPr>
        <w:t>O</w:t>
      </w:r>
    </w:p>
    <w:p>
      <w:pPr>
        <w:spacing w:line="199" w:lineRule="exact" w:before="0"/>
        <w:ind w:left="2900" w:right="0" w:firstLine="0"/>
        <w:jc w:val="left"/>
        <w:rPr>
          <w:sz w:val="20"/>
        </w:rPr>
      </w:pPr>
      <w:r>
        <w:rPr>
          <w:color w:val="231F20"/>
          <w:spacing w:val="-2"/>
          <w:sz w:val="20"/>
        </w:rPr>
        <w:t>objectives</w:t>
      </w:r>
    </w:p>
    <w:p>
      <w:pPr>
        <w:spacing w:line="223" w:lineRule="auto" w:before="4"/>
        <w:ind w:left="3169" w:right="1151" w:firstLine="0"/>
        <w:jc w:val="left"/>
        <w:rPr>
          <w:sz w:val="20"/>
        </w:rPr>
      </w:pPr>
      <w:r>
        <w:rPr>
          <w:color w:val="231F20"/>
          <w:spacing w:val="-4"/>
          <w:sz w:val="20"/>
        </w:rPr>
        <w:t>of</w:t>
      </w:r>
      <w:r>
        <w:rPr>
          <w:color w:val="231F20"/>
          <w:spacing w:val="-3"/>
          <w:sz w:val="20"/>
        </w:rPr>
        <w:t> </w:t>
      </w:r>
      <w:r>
        <w:rPr>
          <w:color w:val="231F20"/>
          <w:spacing w:val="-4"/>
          <w:sz w:val="20"/>
        </w:rPr>
        <w:t>course</w:t>
      </w:r>
      <w:r>
        <w:rPr>
          <w:color w:val="231F20"/>
          <w:spacing w:val="-9"/>
          <w:sz w:val="20"/>
        </w:rPr>
        <w:t> </w:t>
      </w:r>
      <w:r>
        <w:rPr>
          <w:color w:val="231F20"/>
          <w:spacing w:val="-4"/>
          <w:sz w:val="20"/>
        </w:rPr>
        <w:t>units</w:t>
      </w:r>
      <w:r>
        <w:rPr>
          <w:color w:val="231F20"/>
          <w:spacing w:val="-8"/>
          <w:sz w:val="20"/>
        </w:rPr>
        <w:t> </w:t>
      </w:r>
      <w:r>
        <w:rPr>
          <w:color w:val="231F20"/>
          <w:spacing w:val="-4"/>
          <w:sz w:val="20"/>
        </w:rPr>
        <w:t>or</w:t>
      </w:r>
      <w:r>
        <w:rPr>
          <w:color w:val="231F20"/>
          <w:spacing w:val="-9"/>
          <w:sz w:val="20"/>
        </w:rPr>
        <w:t> </w:t>
      </w:r>
      <w:r>
        <w:rPr>
          <w:color w:val="231F20"/>
          <w:spacing w:val="-4"/>
          <w:sz w:val="20"/>
        </w:rPr>
        <w:t>lessons,</w:t>
      </w:r>
      <w:r>
        <w:rPr>
          <w:color w:val="231F20"/>
          <w:spacing w:val="-8"/>
          <w:sz w:val="20"/>
        </w:rPr>
        <w:t> </w:t>
      </w:r>
      <w:r>
        <w:rPr>
          <w:color w:val="231F20"/>
          <w:spacing w:val="-4"/>
          <w:sz w:val="20"/>
        </w:rPr>
        <w:t>228 </w:t>
      </w:r>
      <w:r>
        <w:rPr>
          <w:color w:val="231F20"/>
          <w:sz w:val="20"/>
        </w:rPr>
        <w:t>defining</w:t>
      </w:r>
      <w:r>
        <w:rPr>
          <w:color w:val="231F20"/>
          <w:spacing w:val="-8"/>
          <w:sz w:val="20"/>
        </w:rPr>
        <w:t> </w:t>
      </w:r>
      <w:r>
        <w:rPr>
          <w:color w:val="231F20"/>
          <w:sz w:val="20"/>
        </w:rPr>
        <w:t>for</w:t>
      </w:r>
      <w:r>
        <w:rPr>
          <w:color w:val="231F20"/>
          <w:spacing w:val="-8"/>
          <w:sz w:val="20"/>
        </w:rPr>
        <w:t> </w:t>
      </w:r>
      <w:r>
        <w:rPr>
          <w:color w:val="231F20"/>
          <w:sz w:val="20"/>
        </w:rPr>
        <w:t>a</w:t>
      </w:r>
      <w:r>
        <w:rPr>
          <w:color w:val="231F20"/>
          <w:spacing w:val="-8"/>
          <w:sz w:val="20"/>
        </w:rPr>
        <w:t> </w:t>
      </w:r>
      <w:r>
        <w:rPr>
          <w:color w:val="231F20"/>
          <w:sz w:val="20"/>
        </w:rPr>
        <w:t>project,</w:t>
      </w:r>
      <w:r>
        <w:rPr>
          <w:color w:val="231F20"/>
          <w:spacing w:val="-8"/>
          <w:sz w:val="20"/>
        </w:rPr>
        <w:t> </w:t>
      </w:r>
      <w:r>
        <w:rPr>
          <w:color w:val="231F20"/>
          <w:sz w:val="20"/>
        </w:rPr>
        <w:t>126 </w:t>
      </w:r>
      <w:r>
        <w:rPr>
          <w:color w:val="231F20"/>
          <w:w w:val="90"/>
          <w:sz w:val="20"/>
        </w:rPr>
        <w:t>evaluating</w:t>
      </w:r>
      <w:r>
        <w:rPr>
          <w:color w:val="231F20"/>
          <w:spacing w:val="-5"/>
          <w:w w:val="90"/>
          <w:sz w:val="20"/>
        </w:rPr>
        <w:t> </w:t>
      </w:r>
      <w:r>
        <w:rPr>
          <w:color w:val="231F20"/>
          <w:w w:val="90"/>
          <w:sz w:val="20"/>
        </w:rPr>
        <w:t>a</w:t>
      </w:r>
      <w:r>
        <w:rPr>
          <w:color w:val="231F20"/>
          <w:spacing w:val="-5"/>
          <w:w w:val="90"/>
          <w:sz w:val="20"/>
        </w:rPr>
        <w:t> </w:t>
      </w:r>
      <w:r>
        <w:rPr>
          <w:color w:val="231F20"/>
          <w:w w:val="90"/>
          <w:sz w:val="20"/>
        </w:rPr>
        <w:t>project</w:t>
      </w:r>
      <w:r>
        <w:rPr>
          <w:color w:val="231F20"/>
          <w:spacing w:val="-5"/>
          <w:w w:val="90"/>
          <w:sz w:val="20"/>
        </w:rPr>
        <w:t> </w:t>
      </w:r>
      <w:r>
        <w:rPr>
          <w:color w:val="231F20"/>
          <w:w w:val="90"/>
          <w:sz w:val="20"/>
        </w:rPr>
        <w:t>against,</w:t>
      </w:r>
      <w:r>
        <w:rPr>
          <w:color w:val="231F20"/>
          <w:spacing w:val="-5"/>
          <w:w w:val="90"/>
          <w:sz w:val="20"/>
        </w:rPr>
        <w:t> </w:t>
      </w:r>
      <w:r>
        <w:rPr>
          <w:color w:val="231F20"/>
          <w:w w:val="90"/>
          <w:sz w:val="20"/>
        </w:rPr>
        <w:t>135 </w:t>
      </w:r>
      <w:r>
        <w:rPr>
          <w:color w:val="231F20"/>
          <w:sz w:val="20"/>
        </w:rPr>
        <w:t>in</w:t>
      </w:r>
      <w:r>
        <w:rPr>
          <w:color w:val="231F20"/>
          <w:spacing w:val="-8"/>
          <w:sz w:val="20"/>
        </w:rPr>
        <w:t> </w:t>
      </w:r>
      <w:r>
        <w:rPr>
          <w:color w:val="231F20"/>
          <w:sz w:val="20"/>
        </w:rPr>
        <w:t>a</w:t>
      </w:r>
      <w:r>
        <w:rPr>
          <w:color w:val="231F20"/>
          <w:spacing w:val="-8"/>
          <w:sz w:val="20"/>
        </w:rPr>
        <w:t> </w:t>
      </w:r>
      <w:r>
        <w:rPr>
          <w:color w:val="231F20"/>
          <w:sz w:val="20"/>
        </w:rPr>
        <w:t>statement</w:t>
      </w:r>
      <w:r>
        <w:rPr>
          <w:color w:val="231F20"/>
          <w:spacing w:val="-8"/>
          <w:sz w:val="20"/>
        </w:rPr>
        <w:t> </w:t>
      </w:r>
      <w:r>
        <w:rPr>
          <w:color w:val="231F20"/>
          <w:sz w:val="20"/>
        </w:rPr>
        <w:t>of</w:t>
      </w:r>
      <w:r>
        <w:rPr>
          <w:color w:val="231F20"/>
          <w:spacing w:val="12"/>
          <w:sz w:val="20"/>
        </w:rPr>
        <w:t> </w:t>
      </w:r>
      <w:r>
        <w:rPr>
          <w:color w:val="231F20"/>
          <w:sz w:val="20"/>
        </w:rPr>
        <w:t>work,</w:t>
      </w:r>
      <w:r>
        <w:rPr>
          <w:color w:val="231F20"/>
          <w:spacing w:val="-8"/>
          <w:sz w:val="20"/>
        </w:rPr>
        <w:t> </w:t>
      </w:r>
      <w:r>
        <w:rPr>
          <w:color w:val="231F20"/>
          <w:sz w:val="20"/>
        </w:rPr>
        <w:t>128</w:t>
      </w:r>
    </w:p>
    <w:p>
      <w:pPr>
        <w:spacing w:line="223" w:lineRule="auto" w:before="3"/>
        <w:ind w:left="2900" w:right="0" w:firstLine="0"/>
        <w:jc w:val="left"/>
        <w:rPr>
          <w:sz w:val="20"/>
        </w:rPr>
      </w:pPr>
      <w:r>
        <w:rPr>
          <w:color w:val="231F20"/>
          <w:w w:val="90"/>
          <w:sz w:val="20"/>
        </w:rPr>
        <w:t>objectivity,</w:t>
      </w:r>
      <w:r>
        <w:rPr>
          <w:color w:val="231F20"/>
          <w:spacing w:val="-8"/>
          <w:w w:val="90"/>
          <w:sz w:val="20"/>
        </w:rPr>
        <w:t> </w:t>
      </w:r>
      <w:r>
        <w:rPr>
          <w:color w:val="231F20"/>
          <w:w w:val="90"/>
          <w:sz w:val="20"/>
        </w:rPr>
        <w:t>when</w:t>
      </w:r>
      <w:r>
        <w:rPr>
          <w:color w:val="231F20"/>
          <w:spacing w:val="-7"/>
          <w:w w:val="90"/>
          <w:sz w:val="20"/>
        </w:rPr>
        <w:t> </w:t>
      </w:r>
      <w:r>
        <w:rPr>
          <w:color w:val="231F20"/>
          <w:w w:val="90"/>
          <w:sz w:val="20"/>
        </w:rPr>
        <w:t>evaluating</w:t>
      </w:r>
      <w:r>
        <w:rPr>
          <w:color w:val="231F20"/>
          <w:spacing w:val="-8"/>
          <w:w w:val="90"/>
          <w:sz w:val="20"/>
        </w:rPr>
        <w:t> </w:t>
      </w:r>
      <w:r>
        <w:rPr>
          <w:color w:val="231F20"/>
          <w:w w:val="90"/>
          <w:sz w:val="20"/>
        </w:rPr>
        <w:t>job</w:t>
      </w:r>
      <w:r>
        <w:rPr>
          <w:color w:val="231F20"/>
          <w:spacing w:val="-7"/>
          <w:w w:val="90"/>
          <w:sz w:val="20"/>
        </w:rPr>
        <w:t> </w:t>
      </w:r>
      <w:r>
        <w:rPr>
          <w:color w:val="231F20"/>
          <w:w w:val="90"/>
          <w:sz w:val="20"/>
        </w:rPr>
        <w:t>applicants,</w:t>
      </w:r>
      <w:r>
        <w:rPr>
          <w:color w:val="231F20"/>
          <w:spacing w:val="-8"/>
          <w:w w:val="90"/>
          <w:sz w:val="20"/>
        </w:rPr>
        <w:t> </w:t>
      </w:r>
      <w:r>
        <w:rPr>
          <w:color w:val="231F20"/>
          <w:w w:val="90"/>
          <w:sz w:val="20"/>
        </w:rPr>
        <w:t>89 </w:t>
      </w:r>
      <w:r>
        <w:rPr>
          <w:color w:val="231F20"/>
          <w:spacing w:val="-2"/>
          <w:sz w:val="20"/>
        </w:rPr>
        <w:t>observers</w:t>
      </w:r>
    </w:p>
    <w:p>
      <w:pPr>
        <w:spacing w:line="223" w:lineRule="auto" w:before="2"/>
        <w:ind w:left="3169" w:right="480" w:firstLine="0"/>
        <w:jc w:val="left"/>
        <w:rPr>
          <w:sz w:val="20"/>
        </w:rPr>
      </w:pPr>
      <w:r>
        <w:rPr>
          <w:color w:val="231F20"/>
          <w:w w:val="90"/>
          <w:sz w:val="20"/>
        </w:rPr>
        <w:t>enlisting</w:t>
      </w:r>
      <w:r>
        <w:rPr>
          <w:color w:val="231F20"/>
          <w:spacing w:val="-5"/>
          <w:w w:val="90"/>
          <w:sz w:val="20"/>
        </w:rPr>
        <w:t> </w:t>
      </w:r>
      <w:r>
        <w:rPr>
          <w:color w:val="231F20"/>
          <w:w w:val="90"/>
          <w:sz w:val="20"/>
        </w:rPr>
        <w:t>outside,</w:t>
      </w:r>
      <w:r>
        <w:rPr>
          <w:color w:val="231F20"/>
          <w:spacing w:val="-5"/>
          <w:w w:val="90"/>
          <w:sz w:val="20"/>
        </w:rPr>
        <w:t> </w:t>
      </w:r>
      <w:r>
        <w:rPr>
          <w:color w:val="231F20"/>
          <w:w w:val="90"/>
          <w:sz w:val="20"/>
        </w:rPr>
        <w:t>to</w:t>
      </w:r>
      <w:r>
        <w:rPr>
          <w:color w:val="231F20"/>
          <w:spacing w:val="-5"/>
          <w:w w:val="90"/>
          <w:sz w:val="20"/>
        </w:rPr>
        <w:t> </w:t>
      </w:r>
      <w:r>
        <w:rPr>
          <w:color w:val="231F20"/>
          <w:w w:val="90"/>
          <w:sz w:val="20"/>
        </w:rPr>
        <w:t>improve</w:t>
      </w:r>
      <w:r>
        <w:rPr>
          <w:color w:val="231F20"/>
          <w:spacing w:val="-5"/>
          <w:w w:val="90"/>
          <w:sz w:val="20"/>
        </w:rPr>
        <w:t> </w:t>
      </w:r>
      <w:r>
        <w:rPr>
          <w:color w:val="231F20"/>
          <w:w w:val="90"/>
          <w:sz w:val="20"/>
        </w:rPr>
        <w:t>teaching,</w:t>
      </w:r>
      <w:r>
        <w:rPr>
          <w:color w:val="231F20"/>
          <w:spacing w:val="-5"/>
          <w:w w:val="90"/>
          <w:sz w:val="20"/>
        </w:rPr>
        <w:t> </w:t>
      </w:r>
      <w:r>
        <w:rPr>
          <w:color w:val="231F20"/>
          <w:w w:val="90"/>
          <w:sz w:val="20"/>
        </w:rPr>
        <w:t>214 </w:t>
      </w:r>
      <w:r>
        <w:rPr>
          <w:color w:val="231F20"/>
          <w:sz w:val="20"/>
        </w:rPr>
        <w:t>in</w:t>
      </w:r>
      <w:r>
        <w:rPr>
          <w:color w:val="231F20"/>
          <w:spacing w:val="-13"/>
          <w:sz w:val="20"/>
        </w:rPr>
        <w:t> </w:t>
      </w:r>
      <w:r>
        <w:rPr>
          <w:color w:val="231F20"/>
          <w:sz w:val="20"/>
        </w:rPr>
        <w:t>project</w:t>
      </w:r>
      <w:r>
        <w:rPr>
          <w:color w:val="231F20"/>
          <w:spacing w:val="-12"/>
          <w:sz w:val="20"/>
        </w:rPr>
        <w:t> </w:t>
      </w:r>
      <w:r>
        <w:rPr>
          <w:color w:val="231F20"/>
          <w:sz w:val="20"/>
        </w:rPr>
        <w:t>management,</w:t>
      </w:r>
      <w:r>
        <w:rPr>
          <w:color w:val="231F20"/>
          <w:spacing w:val="-13"/>
          <w:sz w:val="20"/>
        </w:rPr>
        <w:t> </w:t>
      </w:r>
      <w:r>
        <w:rPr>
          <w:color w:val="231F20"/>
          <w:sz w:val="20"/>
        </w:rPr>
        <w:t>129</w:t>
      </w:r>
    </w:p>
    <w:p>
      <w:pPr>
        <w:spacing w:line="223" w:lineRule="auto" w:before="1"/>
        <w:ind w:left="2900" w:right="900" w:firstLine="0"/>
        <w:jc w:val="both"/>
        <w:rPr>
          <w:sz w:val="20"/>
        </w:rPr>
      </w:pPr>
      <w:r>
        <w:rPr>
          <w:color w:val="231F20"/>
          <w:w w:val="90"/>
          <w:sz w:val="20"/>
        </w:rPr>
        <w:t>offer</w:t>
      </w:r>
      <w:r>
        <w:rPr>
          <w:color w:val="231F20"/>
          <w:spacing w:val="-2"/>
          <w:w w:val="90"/>
          <w:sz w:val="20"/>
        </w:rPr>
        <w:t> </w:t>
      </w:r>
      <w:r>
        <w:rPr>
          <w:color w:val="231F20"/>
          <w:w w:val="90"/>
          <w:sz w:val="20"/>
        </w:rPr>
        <w:t>letters,</w:t>
      </w:r>
      <w:r>
        <w:rPr>
          <w:color w:val="231F20"/>
          <w:spacing w:val="-2"/>
          <w:w w:val="90"/>
          <w:sz w:val="20"/>
        </w:rPr>
        <w:t> </w:t>
      </w:r>
      <w:r>
        <w:rPr>
          <w:color w:val="231F20"/>
          <w:w w:val="90"/>
          <w:sz w:val="20"/>
        </w:rPr>
        <w:t>to</w:t>
      </w:r>
      <w:r>
        <w:rPr>
          <w:color w:val="231F20"/>
          <w:spacing w:val="-2"/>
          <w:w w:val="90"/>
          <w:sz w:val="20"/>
        </w:rPr>
        <w:t> </w:t>
      </w:r>
      <w:r>
        <w:rPr>
          <w:color w:val="231F20"/>
          <w:w w:val="90"/>
          <w:sz w:val="20"/>
        </w:rPr>
        <w:t>job</w:t>
      </w:r>
      <w:r>
        <w:rPr>
          <w:color w:val="231F20"/>
          <w:spacing w:val="-2"/>
          <w:w w:val="90"/>
          <w:sz w:val="20"/>
        </w:rPr>
        <w:t> </w:t>
      </w:r>
      <w:r>
        <w:rPr>
          <w:color w:val="231F20"/>
          <w:w w:val="90"/>
          <w:sz w:val="20"/>
        </w:rPr>
        <w:t>applicants,</w:t>
      </w:r>
      <w:r>
        <w:rPr>
          <w:color w:val="231F20"/>
          <w:spacing w:val="-2"/>
          <w:w w:val="90"/>
          <w:sz w:val="20"/>
        </w:rPr>
        <w:t> </w:t>
      </w:r>
      <w:r>
        <w:rPr>
          <w:color w:val="231F20"/>
          <w:w w:val="90"/>
          <w:sz w:val="20"/>
        </w:rPr>
        <w:t>22,</w:t>
      </w:r>
      <w:r>
        <w:rPr>
          <w:color w:val="231F20"/>
          <w:spacing w:val="-2"/>
          <w:w w:val="90"/>
          <w:sz w:val="20"/>
        </w:rPr>
        <w:t> </w:t>
      </w:r>
      <w:r>
        <w:rPr>
          <w:color w:val="231F20"/>
          <w:w w:val="90"/>
          <w:sz w:val="20"/>
        </w:rPr>
        <w:t>28,</w:t>
      </w:r>
      <w:r>
        <w:rPr>
          <w:color w:val="231F20"/>
          <w:spacing w:val="-2"/>
          <w:w w:val="90"/>
          <w:sz w:val="20"/>
        </w:rPr>
        <w:t> </w:t>
      </w:r>
      <w:r>
        <w:rPr>
          <w:color w:val="231F20"/>
          <w:w w:val="90"/>
          <w:sz w:val="20"/>
        </w:rPr>
        <w:t>91 Office</w:t>
      </w:r>
      <w:r>
        <w:rPr>
          <w:color w:val="231F20"/>
          <w:spacing w:val="-3"/>
          <w:w w:val="90"/>
          <w:sz w:val="20"/>
        </w:rPr>
        <w:t> </w:t>
      </w:r>
      <w:r>
        <w:rPr>
          <w:color w:val="231F20"/>
          <w:w w:val="90"/>
          <w:sz w:val="20"/>
        </w:rPr>
        <w:t>Action,</w:t>
      </w:r>
      <w:r>
        <w:rPr>
          <w:color w:val="231F20"/>
          <w:spacing w:val="-3"/>
          <w:w w:val="90"/>
          <w:sz w:val="20"/>
        </w:rPr>
        <w:t> </w:t>
      </w:r>
      <w:r>
        <w:rPr>
          <w:color w:val="231F20"/>
          <w:w w:val="90"/>
          <w:sz w:val="20"/>
        </w:rPr>
        <w:t>in</w:t>
      </w:r>
      <w:r>
        <w:rPr>
          <w:color w:val="231F20"/>
          <w:spacing w:val="-3"/>
          <w:w w:val="90"/>
          <w:sz w:val="20"/>
        </w:rPr>
        <w:t> </w:t>
      </w:r>
      <w:r>
        <w:rPr>
          <w:color w:val="231F20"/>
          <w:w w:val="90"/>
          <w:sz w:val="20"/>
        </w:rPr>
        <w:t>patent</w:t>
      </w:r>
      <w:r>
        <w:rPr>
          <w:color w:val="231F20"/>
          <w:spacing w:val="-3"/>
          <w:w w:val="90"/>
          <w:sz w:val="20"/>
        </w:rPr>
        <w:t> </w:t>
      </w:r>
      <w:r>
        <w:rPr>
          <w:color w:val="231F20"/>
          <w:w w:val="90"/>
          <w:sz w:val="20"/>
        </w:rPr>
        <w:t>application,</w:t>
      </w:r>
      <w:r>
        <w:rPr>
          <w:color w:val="231F20"/>
          <w:spacing w:val="-3"/>
          <w:w w:val="90"/>
          <w:sz w:val="20"/>
        </w:rPr>
        <w:t> </w:t>
      </w:r>
      <w:r>
        <w:rPr>
          <w:color w:val="231F20"/>
          <w:w w:val="90"/>
          <w:sz w:val="20"/>
        </w:rPr>
        <w:t>192 </w:t>
      </w:r>
      <w:r>
        <w:rPr>
          <w:color w:val="231F20"/>
          <w:spacing w:val="-2"/>
          <w:sz w:val="20"/>
        </w:rPr>
        <w:t>Office</w:t>
      </w:r>
      <w:r>
        <w:rPr>
          <w:color w:val="231F20"/>
          <w:spacing w:val="-11"/>
          <w:sz w:val="20"/>
        </w:rPr>
        <w:t> </w:t>
      </w:r>
      <w:r>
        <w:rPr>
          <w:color w:val="231F20"/>
          <w:spacing w:val="-2"/>
          <w:sz w:val="20"/>
        </w:rPr>
        <w:t>of</w:t>
      </w:r>
      <w:r>
        <w:rPr>
          <w:color w:val="231F20"/>
          <w:spacing w:val="2"/>
          <w:sz w:val="20"/>
        </w:rPr>
        <w:t> </w:t>
      </w:r>
      <w:r>
        <w:rPr>
          <w:color w:val="231F20"/>
          <w:spacing w:val="-2"/>
          <w:sz w:val="20"/>
        </w:rPr>
        <w:t>Extramural</w:t>
      </w:r>
      <w:r>
        <w:rPr>
          <w:color w:val="231F20"/>
          <w:spacing w:val="-10"/>
          <w:sz w:val="20"/>
        </w:rPr>
        <w:t> </w:t>
      </w:r>
      <w:r>
        <w:rPr>
          <w:color w:val="231F20"/>
          <w:spacing w:val="-2"/>
          <w:sz w:val="20"/>
        </w:rPr>
        <w:t>Research,</w:t>
      </w:r>
      <w:r>
        <w:rPr>
          <w:color w:val="231F20"/>
          <w:spacing w:val="-11"/>
          <w:sz w:val="20"/>
        </w:rPr>
        <w:t> </w:t>
      </w:r>
      <w:r>
        <w:rPr>
          <w:color w:val="231F20"/>
          <w:spacing w:val="-2"/>
          <w:sz w:val="20"/>
        </w:rPr>
        <w:t>170</w:t>
      </w:r>
    </w:p>
    <w:p>
      <w:pPr>
        <w:spacing w:line="208" w:lineRule="exact" w:before="0"/>
        <w:ind w:left="2900" w:right="0" w:firstLine="0"/>
        <w:jc w:val="both"/>
        <w:rPr>
          <w:sz w:val="20"/>
        </w:rPr>
      </w:pPr>
      <w:r>
        <w:rPr>
          <w:color w:val="231F20"/>
          <w:w w:val="90"/>
          <w:sz w:val="20"/>
        </w:rPr>
        <w:t>one-minute</w:t>
      </w:r>
      <w:r>
        <w:rPr>
          <w:color w:val="231F20"/>
          <w:spacing w:val="-5"/>
          <w:w w:val="90"/>
          <w:sz w:val="20"/>
        </w:rPr>
        <w:t> </w:t>
      </w:r>
      <w:r>
        <w:rPr>
          <w:color w:val="231F20"/>
          <w:w w:val="90"/>
          <w:sz w:val="20"/>
        </w:rPr>
        <w:t>papers,</w:t>
      </w:r>
      <w:r>
        <w:rPr>
          <w:color w:val="231F20"/>
          <w:spacing w:val="-4"/>
          <w:w w:val="90"/>
          <w:sz w:val="20"/>
        </w:rPr>
        <w:t> </w:t>
      </w:r>
      <w:r>
        <w:rPr>
          <w:color w:val="231F20"/>
          <w:spacing w:val="-5"/>
          <w:w w:val="90"/>
          <w:sz w:val="20"/>
        </w:rPr>
        <w:t>243</w:t>
      </w:r>
    </w:p>
    <w:p>
      <w:pPr>
        <w:spacing w:line="210" w:lineRule="exact" w:before="0"/>
        <w:ind w:left="2900" w:right="0" w:firstLine="0"/>
        <w:jc w:val="both"/>
        <w:rPr>
          <w:sz w:val="20"/>
        </w:rPr>
      </w:pPr>
      <w:r>
        <w:rPr>
          <w:color w:val="231F20"/>
          <w:w w:val="90"/>
          <w:sz w:val="20"/>
        </w:rPr>
        <w:t>one-on-one</w:t>
      </w:r>
      <w:r>
        <w:rPr>
          <w:color w:val="231F20"/>
          <w:spacing w:val="-4"/>
          <w:sz w:val="20"/>
        </w:rPr>
        <w:t> </w:t>
      </w:r>
      <w:r>
        <w:rPr>
          <w:color w:val="231F20"/>
          <w:w w:val="90"/>
          <w:sz w:val="20"/>
        </w:rPr>
        <w:t>meetings,</w:t>
      </w:r>
      <w:r>
        <w:rPr>
          <w:color w:val="231F20"/>
          <w:spacing w:val="-4"/>
          <w:sz w:val="20"/>
        </w:rPr>
        <w:t> </w:t>
      </w:r>
      <w:r>
        <w:rPr>
          <w:color w:val="231F20"/>
          <w:spacing w:val="-5"/>
          <w:w w:val="90"/>
          <w:sz w:val="20"/>
        </w:rPr>
        <w:t>58</w:t>
      </w:r>
    </w:p>
    <w:p>
      <w:pPr>
        <w:spacing w:line="223" w:lineRule="auto" w:before="5"/>
        <w:ind w:left="2900" w:right="0" w:firstLine="0"/>
        <w:jc w:val="left"/>
        <w:rPr>
          <w:sz w:val="20"/>
        </w:rPr>
      </w:pPr>
      <w:r>
        <w:rPr>
          <w:color w:val="231F20"/>
          <w:w w:val="90"/>
          <w:sz w:val="20"/>
        </w:rPr>
        <w:t>online</w:t>
      </w:r>
      <w:r>
        <w:rPr>
          <w:color w:val="231F20"/>
          <w:spacing w:val="-8"/>
          <w:w w:val="90"/>
          <w:sz w:val="20"/>
        </w:rPr>
        <w:t> </w:t>
      </w:r>
      <w:r>
        <w:rPr>
          <w:color w:val="231F20"/>
          <w:w w:val="90"/>
          <w:sz w:val="20"/>
        </w:rPr>
        <w:t>discussion/bulletin</w:t>
      </w:r>
      <w:r>
        <w:rPr>
          <w:color w:val="231F20"/>
          <w:spacing w:val="-7"/>
          <w:w w:val="90"/>
          <w:sz w:val="20"/>
        </w:rPr>
        <w:t> </w:t>
      </w:r>
      <w:r>
        <w:rPr>
          <w:color w:val="231F20"/>
          <w:w w:val="90"/>
          <w:sz w:val="20"/>
        </w:rPr>
        <w:t>board,</w:t>
      </w:r>
      <w:r>
        <w:rPr>
          <w:color w:val="231F20"/>
          <w:spacing w:val="-8"/>
          <w:w w:val="90"/>
          <w:sz w:val="20"/>
        </w:rPr>
        <w:t> </w:t>
      </w:r>
      <w:r>
        <w:rPr>
          <w:color w:val="231F20"/>
          <w:w w:val="90"/>
          <w:sz w:val="20"/>
        </w:rPr>
        <w:t>219 </w:t>
      </w:r>
      <w:r>
        <w:rPr>
          <w:color w:val="231F20"/>
          <w:spacing w:val="-4"/>
          <w:sz w:val="20"/>
        </w:rPr>
        <w:t>OpenCourseWare Initiative, 234</w:t>
      </w:r>
    </w:p>
    <w:p>
      <w:pPr>
        <w:spacing w:line="223" w:lineRule="auto" w:before="1"/>
        <w:ind w:left="2900" w:right="480" w:firstLine="0"/>
        <w:jc w:val="left"/>
        <w:rPr>
          <w:sz w:val="20"/>
        </w:rPr>
      </w:pPr>
      <w:r>
        <w:rPr>
          <w:color w:val="231F20"/>
          <w:w w:val="90"/>
          <w:sz w:val="20"/>
        </w:rPr>
        <w:t>open-ended</w:t>
      </w:r>
      <w:r>
        <w:rPr>
          <w:color w:val="231F20"/>
          <w:spacing w:val="-3"/>
          <w:w w:val="90"/>
          <w:sz w:val="20"/>
        </w:rPr>
        <w:t> </w:t>
      </w:r>
      <w:r>
        <w:rPr>
          <w:color w:val="231F20"/>
          <w:w w:val="90"/>
          <w:sz w:val="20"/>
        </w:rPr>
        <w:t>questions,</w:t>
      </w:r>
      <w:r>
        <w:rPr>
          <w:color w:val="231F20"/>
          <w:spacing w:val="-3"/>
          <w:w w:val="90"/>
          <w:sz w:val="20"/>
        </w:rPr>
        <w:t> </w:t>
      </w:r>
      <w:r>
        <w:rPr>
          <w:color w:val="231F20"/>
          <w:w w:val="90"/>
          <w:sz w:val="20"/>
        </w:rPr>
        <w:t>for</w:t>
      </w:r>
      <w:r>
        <w:rPr>
          <w:color w:val="231F20"/>
          <w:spacing w:val="-3"/>
          <w:w w:val="90"/>
          <w:sz w:val="20"/>
        </w:rPr>
        <w:t> </w:t>
      </w:r>
      <w:r>
        <w:rPr>
          <w:color w:val="231F20"/>
          <w:w w:val="90"/>
          <w:sz w:val="20"/>
        </w:rPr>
        <w:t>interviewing,</w:t>
      </w:r>
      <w:r>
        <w:rPr>
          <w:color w:val="231F20"/>
          <w:spacing w:val="-3"/>
          <w:w w:val="90"/>
          <w:sz w:val="20"/>
        </w:rPr>
        <w:t> </w:t>
      </w:r>
      <w:r>
        <w:rPr>
          <w:color w:val="231F20"/>
          <w:w w:val="90"/>
          <w:sz w:val="20"/>
        </w:rPr>
        <w:t>83,</w:t>
      </w:r>
      <w:r>
        <w:rPr>
          <w:color w:val="231F20"/>
          <w:spacing w:val="-3"/>
          <w:w w:val="90"/>
          <w:sz w:val="20"/>
        </w:rPr>
        <w:t> </w:t>
      </w:r>
      <w:r>
        <w:rPr>
          <w:color w:val="231F20"/>
          <w:w w:val="90"/>
          <w:sz w:val="20"/>
        </w:rPr>
        <w:t>84 </w:t>
      </w:r>
      <w:r>
        <w:rPr>
          <w:color w:val="231F20"/>
          <w:spacing w:val="-2"/>
          <w:sz w:val="20"/>
        </w:rPr>
        <w:t>open-source</w:t>
      </w:r>
      <w:r>
        <w:rPr>
          <w:color w:val="231F20"/>
          <w:spacing w:val="-11"/>
          <w:sz w:val="20"/>
        </w:rPr>
        <w:t> </w:t>
      </w:r>
      <w:r>
        <w:rPr>
          <w:color w:val="231F20"/>
          <w:spacing w:val="-2"/>
          <w:sz w:val="20"/>
        </w:rPr>
        <w:t>systems,</w:t>
      </w:r>
      <w:r>
        <w:rPr>
          <w:color w:val="231F20"/>
          <w:spacing w:val="-10"/>
          <w:sz w:val="20"/>
        </w:rPr>
        <w:t> </w:t>
      </w:r>
      <w:r>
        <w:rPr>
          <w:color w:val="231F20"/>
          <w:spacing w:val="-2"/>
          <w:sz w:val="20"/>
        </w:rPr>
        <w:t>for</w:t>
      </w:r>
      <w:r>
        <w:rPr>
          <w:color w:val="231F20"/>
          <w:spacing w:val="-11"/>
          <w:sz w:val="20"/>
        </w:rPr>
        <w:t> </w:t>
      </w:r>
      <w:r>
        <w:rPr>
          <w:color w:val="231F20"/>
          <w:spacing w:val="-2"/>
          <w:sz w:val="20"/>
        </w:rPr>
        <w:t>teaching,</w:t>
      </w:r>
      <w:r>
        <w:rPr>
          <w:color w:val="231F20"/>
          <w:spacing w:val="-10"/>
          <w:sz w:val="20"/>
        </w:rPr>
        <w:t> </w:t>
      </w:r>
      <w:r>
        <w:rPr>
          <w:color w:val="231F20"/>
          <w:spacing w:val="-2"/>
          <w:sz w:val="20"/>
        </w:rPr>
        <w:t>229</w:t>
      </w:r>
    </w:p>
    <w:p>
      <w:pPr>
        <w:spacing w:line="223" w:lineRule="auto" w:before="2"/>
        <w:ind w:left="2900" w:right="0" w:firstLine="0"/>
        <w:jc w:val="left"/>
        <w:rPr>
          <w:sz w:val="20"/>
        </w:rPr>
      </w:pPr>
      <w:r>
        <w:rPr>
          <w:color w:val="231F20"/>
          <w:w w:val="90"/>
          <w:sz w:val="20"/>
        </w:rPr>
        <w:t>option</w:t>
      </w:r>
      <w:r>
        <w:rPr>
          <w:color w:val="231F20"/>
          <w:spacing w:val="-4"/>
          <w:w w:val="90"/>
          <w:sz w:val="20"/>
        </w:rPr>
        <w:t> </w:t>
      </w:r>
      <w:r>
        <w:rPr>
          <w:color w:val="231F20"/>
          <w:w w:val="90"/>
          <w:sz w:val="20"/>
        </w:rPr>
        <w:t>agreements,</w:t>
      </w:r>
      <w:r>
        <w:rPr>
          <w:color w:val="231F20"/>
          <w:spacing w:val="-4"/>
          <w:w w:val="90"/>
          <w:sz w:val="20"/>
        </w:rPr>
        <w:t> </w:t>
      </w:r>
      <w:r>
        <w:rPr>
          <w:color w:val="231F20"/>
          <w:w w:val="90"/>
          <w:sz w:val="20"/>
        </w:rPr>
        <w:t>in</w:t>
      </w:r>
      <w:r>
        <w:rPr>
          <w:color w:val="231F20"/>
          <w:spacing w:val="-4"/>
          <w:w w:val="90"/>
          <w:sz w:val="20"/>
        </w:rPr>
        <w:t> </w:t>
      </w:r>
      <w:r>
        <w:rPr>
          <w:color w:val="231F20"/>
          <w:w w:val="90"/>
          <w:sz w:val="20"/>
        </w:rPr>
        <w:t>technology</w:t>
      </w:r>
      <w:r>
        <w:rPr>
          <w:color w:val="231F20"/>
          <w:spacing w:val="-4"/>
          <w:w w:val="90"/>
          <w:sz w:val="20"/>
        </w:rPr>
        <w:t> </w:t>
      </w:r>
      <w:r>
        <w:rPr>
          <w:color w:val="231F20"/>
          <w:w w:val="90"/>
          <w:sz w:val="20"/>
        </w:rPr>
        <w:t>transfer,</w:t>
      </w:r>
      <w:r>
        <w:rPr>
          <w:color w:val="231F20"/>
          <w:spacing w:val="-4"/>
          <w:w w:val="90"/>
          <w:sz w:val="20"/>
        </w:rPr>
        <w:t> </w:t>
      </w:r>
      <w:r>
        <w:rPr>
          <w:color w:val="231F20"/>
          <w:w w:val="90"/>
          <w:sz w:val="20"/>
        </w:rPr>
        <w:t>194 </w:t>
      </w:r>
      <w:r>
        <w:rPr>
          <w:color w:val="231F20"/>
          <w:sz w:val="20"/>
        </w:rPr>
        <w:t>organizational</w:t>
      </w:r>
      <w:r>
        <w:rPr>
          <w:color w:val="231F20"/>
          <w:spacing w:val="-12"/>
          <w:sz w:val="20"/>
        </w:rPr>
        <w:t> </w:t>
      </w:r>
      <w:r>
        <w:rPr>
          <w:color w:val="231F20"/>
          <w:sz w:val="20"/>
        </w:rPr>
        <w:t>culture</w:t>
      </w:r>
    </w:p>
    <w:p>
      <w:pPr>
        <w:spacing w:line="207" w:lineRule="exact" w:before="0"/>
        <w:ind w:left="3169" w:right="0" w:firstLine="0"/>
        <w:jc w:val="left"/>
        <w:rPr>
          <w:sz w:val="20"/>
        </w:rPr>
      </w:pPr>
      <w:r>
        <w:rPr>
          <w:color w:val="231F20"/>
          <w:w w:val="90"/>
          <w:sz w:val="20"/>
        </w:rPr>
        <w:t>and</w:t>
      </w:r>
      <w:r>
        <w:rPr>
          <w:color w:val="231F20"/>
          <w:spacing w:val="-1"/>
          <w:sz w:val="20"/>
        </w:rPr>
        <w:t> </w:t>
      </w:r>
      <w:r>
        <w:rPr>
          <w:color w:val="231F20"/>
          <w:w w:val="90"/>
          <w:sz w:val="20"/>
        </w:rPr>
        <w:t>mentoring,</w:t>
      </w:r>
      <w:r>
        <w:rPr>
          <w:color w:val="231F20"/>
          <w:spacing w:val="-1"/>
          <w:sz w:val="20"/>
        </w:rPr>
        <w:t> </w:t>
      </w:r>
      <w:r>
        <w:rPr>
          <w:color w:val="231F20"/>
          <w:spacing w:val="-5"/>
          <w:w w:val="90"/>
          <w:sz w:val="20"/>
        </w:rPr>
        <w:t>100</w:t>
      </w:r>
    </w:p>
    <w:p>
      <w:pPr>
        <w:spacing w:line="210" w:lineRule="exact" w:before="0"/>
        <w:ind w:left="3169" w:right="0" w:firstLine="0"/>
        <w:jc w:val="left"/>
        <w:rPr>
          <w:sz w:val="20"/>
        </w:rPr>
      </w:pPr>
      <w:r>
        <w:rPr>
          <w:color w:val="231F20"/>
          <w:w w:val="90"/>
          <w:sz w:val="20"/>
        </w:rPr>
        <w:t>and</w:t>
      </w:r>
      <w:r>
        <w:rPr>
          <w:color w:val="231F20"/>
          <w:spacing w:val="-3"/>
          <w:sz w:val="20"/>
        </w:rPr>
        <w:t> </w:t>
      </w:r>
      <w:r>
        <w:rPr>
          <w:color w:val="231F20"/>
          <w:w w:val="90"/>
          <w:sz w:val="20"/>
        </w:rPr>
        <w:t>staff</w:t>
      </w:r>
      <w:r>
        <w:rPr>
          <w:color w:val="231F20"/>
          <w:spacing w:val="24"/>
          <w:sz w:val="20"/>
        </w:rPr>
        <w:t> </w:t>
      </w:r>
      <w:r>
        <w:rPr>
          <w:color w:val="231F20"/>
          <w:w w:val="90"/>
          <w:sz w:val="20"/>
        </w:rPr>
        <w:t>recruitment,</w:t>
      </w:r>
      <w:r>
        <w:rPr>
          <w:color w:val="231F20"/>
          <w:sz w:val="20"/>
        </w:rPr>
        <w:t> </w:t>
      </w:r>
      <w:r>
        <w:rPr>
          <w:color w:val="231F20"/>
          <w:spacing w:val="-5"/>
          <w:w w:val="90"/>
          <w:sz w:val="20"/>
        </w:rPr>
        <w:t>80</w:t>
      </w:r>
    </w:p>
    <w:p>
      <w:pPr>
        <w:spacing w:line="223" w:lineRule="auto" w:before="4"/>
        <w:ind w:left="2900" w:right="497" w:firstLine="0"/>
        <w:jc w:val="left"/>
        <w:rPr>
          <w:sz w:val="20"/>
        </w:rPr>
      </w:pPr>
      <w:r>
        <w:rPr>
          <w:color w:val="231F20"/>
          <w:w w:val="90"/>
          <w:sz w:val="20"/>
        </w:rPr>
        <w:t>“original” record, for patent purposes, 144 </w:t>
      </w:r>
      <w:r>
        <w:rPr>
          <w:color w:val="231F20"/>
          <w:spacing w:val="-2"/>
          <w:sz w:val="20"/>
        </w:rPr>
        <w:t>overhead,</w:t>
      </w:r>
      <w:r>
        <w:rPr>
          <w:color w:val="231F20"/>
          <w:spacing w:val="-11"/>
          <w:sz w:val="20"/>
        </w:rPr>
        <w:t> </w:t>
      </w:r>
      <w:r>
        <w:rPr>
          <w:color w:val="231F20"/>
          <w:spacing w:val="-2"/>
          <w:sz w:val="20"/>
        </w:rPr>
        <w:t>versus</w:t>
      </w:r>
      <w:r>
        <w:rPr>
          <w:color w:val="231F20"/>
          <w:spacing w:val="-10"/>
          <w:sz w:val="20"/>
        </w:rPr>
        <w:t> </w:t>
      </w:r>
      <w:r>
        <w:rPr>
          <w:color w:val="231F20"/>
          <w:spacing w:val="-2"/>
          <w:sz w:val="20"/>
        </w:rPr>
        <w:t>direct</w:t>
      </w:r>
      <w:r>
        <w:rPr>
          <w:color w:val="231F20"/>
          <w:spacing w:val="-11"/>
          <w:sz w:val="20"/>
        </w:rPr>
        <w:t> </w:t>
      </w:r>
      <w:r>
        <w:rPr>
          <w:color w:val="231F20"/>
          <w:spacing w:val="-2"/>
          <w:sz w:val="20"/>
        </w:rPr>
        <w:t>costs,</w:t>
      </w:r>
      <w:r>
        <w:rPr>
          <w:color w:val="231F20"/>
          <w:spacing w:val="-10"/>
          <w:sz w:val="20"/>
        </w:rPr>
        <w:t> </w:t>
      </w:r>
      <w:r>
        <w:rPr>
          <w:color w:val="231F20"/>
          <w:spacing w:val="-2"/>
          <w:sz w:val="20"/>
        </w:rPr>
        <w:t>168 </w:t>
      </w:r>
      <w:r>
        <w:rPr>
          <w:color w:val="231F20"/>
          <w:w w:val="90"/>
          <w:sz w:val="20"/>
        </w:rPr>
        <w:t>ownership,</w:t>
      </w:r>
      <w:r>
        <w:rPr>
          <w:color w:val="231F20"/>
          <w:spacing w:val="-7"/>
          <w:w w:val="90"/>
          <w:sz w:val="20"/>
        </w:rPr>
        <w:t> </w:t>
      </w:r>
      <w:r>
        <w:rPr>
          <w:color w:val="231F20"/>
          <w:w w:val="90"/>
          <w:sz w:val="20"/>
        </w:rPr>
        <w:t>and</w:t>
      </w:r>
      <w:r>
        <w:rPr>
          <w:color w:val="231F20"/>
          <w:spacing w:val="-7"/>
          <w:w w:val="90"/>
          <w:sz w:val="20"/>
        </w:rPr>
        <w:t> </w:t>
      </w:r>
      <w:r>
        <w:rPr>
          <w:color w:val="231F20"/>
          <w:w w:val="90"/>
          <w:sz w:val="20"/>
        </w:rPr>
        <w:t>material</w:t>
      </w:r>
      <w:r>
        <w:rPr>
          <w:color w:val="231F20"/>
          <w:spacing w:val="-7"/>
          <w:w w:val="90"/>
          <w:sz w:val="20"/>
        </w:rPr>
        <w:t> </w:t>
      </w:r>
      <w:r>
        <w:rPr>
          <w:color w:val="231F20"/>
          <w:w w:val="90"/>
          <w:sz w:val="20"/>
        </w:rPr>
        <w:t>transfer</w:t>
      </w:r>
      <w:r>
        <w:rPr>
          <w:color w:val="231F20"/>
          <w:spacing w:val="-7"/>
          <w:w w:val="90"/>
          <w:sz w:val="20"/>
        </w:rPr>
        <w:t> </w:t>
      </w:r>
      <w:r>
        <w:rPr>
          <w:color w:val="231F20"/>
          <w:w w:val="90"/>
          <w:sz w:val="20"/>
        </w:rPr>
        <w:t>issues,</w:t>
      </w:r>
      <w:r>
        <w:rPr>
          <w:color w:val="231F20"/>
          <w:spacing w:val="-7"/>
          <w:w w:val="90"/>
          <w:sz w:val="20"/>
        </w:rPr>
        <w:t> </w:t>
      </w:r>
      <w:r>
        <w:rPr>
          <w:color w:val="231F20"/>
          <w:w w:val="90"/>
          <w:sz w:val="20"/>
        </w:rPr>
        <w:t>195</w:t>
      </w:r>
    </w:p>
    <w:p>
      <w:pPr>
        <w:pStyle w:val="Heading3"/>
        <w:spacing w:before="205"/>
        <w:ind w:left="360"/>
      </w:pPr>
      <w:r>
        <w:rPr>
          <w:b w:val="0"/>
        </w:rPr>
        <w:br w:type="column"/>
      </w:r>
      <w:r>
        <w:rPr>
          <w:color w:val="231F20"/>
          <w:spacing w:val="-10"/>
        </w:rPr>
        <w:t>P</w:t>
      </w:r>
    </w:p>
    <w:p>
      <w:pPr>
        <w:spacing w:line="199" w:lineRule="exact" w:before="0"/>
        <w:ind w:left="360" w:right="0" w:firstLine="0"/>
        <w:jc w:val="left"/>
        <w:rPr>
          <w:sz w:val="20"/>
        </w:rPr>
      </w:pPr>
      <w:r>
        <w:rPr>
          <w:color w:val="231F20"/>
          <w:w w:val="90"/>
          <w:sz w:val="20"/>
        </w:rPr>
        <w:t>paired</w:t>
      </w:r>
      <w:r>
        <w:rPr>
          <w:color w:val="231F20"/>
          <w:spacing w:val="-2"/>
          <w:w w:val="90"/>
          <w:sz w:val="20"/>
        </w:rPr>
        <w:t> </w:t>
      </w:r>
      <w:r>
        <w:rPr>
          <w:color w:val="231F20"/>
          <w:w w:val="90"/>
          <w:sz w:val="20"/>
        </w:rPr>
        <w:t>activities,</w:t>
      </w:r>
      <w:r>
        <w:rPr>
          <w:color w:val="231F20"/>
          <w:spacing w:val="-2"/>
          <w:w w:val="90"/>
          <w:sz w:val="20"/>
        </w:rPr>
        <w:t> </w:t>
      </w:r>
      <w:r>
        <w:rPr>
          <w:color w:val="231F20"/>
          <w:w w:val="90"/>
          <w:sz w:val="20"/>
        </w:rPr>
        <w:t>inclass</w:t>
      </w:r>
      <w:r>
        <w:rPr>
          <w:color w:val="231F20"/>
          <w:spacing w:val="-2"/>
          <w:w w:val="90"/>
          <w:sz w:val="20"/>
        </w:rPr>
        <w:t> </w:t>
      </w:r>
      <w:r>
        <w:rPr>
          <w:color w:val="231F20"/>
          <w:w w:val="90"/>
          <w:sz w:val="20"/>
        </w:rPr>
        <w:t>exercises,</w:t>
      </w:r>
      <w:r>
        <w:rPr>
          <w:color w:val="231F20"/>
          <w:spacing w:val="-1"/>
          <w:w w:val="90"/>
          <w:sz w:val="20"/>
        </w:rPr>
        <w:t> </w:t>
      </w:r>
      <w:r>
        <w:rPr>
          <w:color w:val="231F20"/>
          <w:spacing w:val="-5"/>
          <w:w w:val="90"/>
          <w:sz w:val="20"/>
        </w:rPr>
        <w:t>218</w:t>
      </w:r>
    </w:p>
    <w:p>
      <w:pPr>
        <w:spacing w:line="223" w:lineRule="auto" w:before="5"/>
        <w:ind w:left="629" w:right="1496" w:hanging="270"/>
        <w:jc w:val="left"/>
        <w:rPr>
          <w:sz w:val="20"/>
        </w:rPr>
      </w:pPr>
      <w:r>
        <w:rPr>
          <w:color w:val="231F20"/>
          <w:w w:val="90"/>
          <w:sz w:val="20"/>
        </w:rPr>
        <w:t>papers.</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authorship;</w:t>
      </w:r>
      <w:r>
        <w:rPr>
          <w:color w:val="231F20"/>
          <w:spacing w:val="-4"/>
          <w:w w:val="90"/>
          <w:sz w:val="20"/>
        </w:rPr>
        <w:t> </w:t>
      </w:r>
      <w:r>
        <w:rPr>
          <w:color w:val="231F20"/>
          <w:w w:val="90"/>
          <w:sz w:val="20"/>
        </w:rPr>
        <w:t>journals;</w:t>
      </w:r>
      <w:r>
        <w:rPr>
          <w:color w:val="231F20"/>
          <w:spacing w:val="-4"/>
          <w:w w:val="90"/>
          <w:sz w:val="20"/>
        </w:rPr>
        <w:t> </w:t>
      </w:r>
      <w:r>
        <w:rPr>
          <w:color w:val="231F20"/>
          <w:w w:val="90"/>
          <w:sz w:val="20"/>
        </w:rPr>
        <w:t>publications </w:t>
      </w:r>
      <w:r>
        <w:rPr>
          <w:color w:val="231F20"/>
          <w:sz w:val="20"/>
        </w:rPr>
        <w:t>resubmission</w:t>
      </w:r>
      <w:r>
        <w:rPr>
          <w:color w:val="231F20"/>
          <w:spacing w:val="-4"/>
          <w:sz w:val="20"/>
        </w:rPr>
        <w:t> </w:t>
      </w:r>
      <w:r>
        <w:rPr>
          <w:color w:val="231F20"/>
          <w:sz w:val="20"/>
        </w:rPr>
        <w:t>of,</w:t>
      </w:r>
      <w:r>
        <w:rPr>
          <w:color w:val="231F20"/>
          <w:spacing w:val="-4"/>
          <w:sz w:val="20"/>
        </w:rPr>
        <w:t> </w:t>
      </w:r>
      <w:r>
        <w:rPr>
          <w:color w:val="231F20"/>
          <w:sz w:val="20"/>
        </w:rPr>
        <w:t>183</w:t>
      </w:r>
    </w:p>
    <w:p>
      <w:pPr>
        <w:spacing w:line="207" w:lineRule="exact" w:before="0"/>
        <w:ind w:left="629" w:right="0" w:firstLine="0"/>
        <w:jc w:val="left"/>
        <w:rPr>
          <w:sz w:val="20"/>
        </w:rPr>
      </w:pPr>
      <w:r>
        <w:rPr>
          <w:color w:val="231F20"/>
          <w:w w:val="90"/>
          <w:sz w:val="20"/>
        </w:rPr>
        <w:t>submission</w:t>
      </w:r>
      <w:r>
        <w:rPr>
          <w:color w:val="231F20"/>
          <w:spacing w:val="-2"/>
          <w:w w:val="90"/>
          <w:sz w:val="20"/>
        </w:rPr>
        <w:t> </w:t>
      </w:r>
      <w:r>
        <w:rPr>
          <w:color w:val="231F20"/>
          <w:w w:val="90"/>
          <w:sz w:val="20"/>
        </w:rPr>
        <w:t>of,</w:t>
      </w:r>
      <w:r>
        <w:rPr>
          <w:color w:val="231F20"/>
          <w:spacing w:val="-2"/>
          <w:w w:val="90"/>
          <w:sz w:val="20"/>
        </w:rPr>
        <w:t> </w:t>
      </w:r>
      <w:r>
        <w:rPr>
          <w:color w:val="231F20"/>
          <w:w w:val="90"/>
          <w:sz w:val="20"/>
        </w:rPr>
        <w:t>180–</w:t>
      </w:r>
      <w:r>
        <w:rPr>
          <w:color w:val="231F20"/>
          <w:spacing w:val="-5"/>
          <w:w w:val="90"/>
          <w:sz w:val="20"/>
        </w:rPr>
        <w:t>181</w:t>
      </w:r>
    </w:p>
    <w:p>
      <w:pPr>
        <w:spacing w:line="223" w:lineRule="auto" w:before="5"/>
        <w:ind w:left="360" w:right="3148" w:firstLine="269"/>
        <w:jc w:val="left"/>
        <w:rPr>
          <w:sz w:val="20"/>
        </w:rPr>
      </w:pPr>
      <w:r>
        <w:rPr>
          <w:color w:val="231F20"/>
          <w:sz w:val="20"/>
        </w:rPr>
        <w:t>writing, 179–183 </w:t>
      </w:r>
      <w:r>
        <w:rPr>
          <w:color w:val="231F20"/>
          <w:w w:val="90"/>
          <w:sz w:val="20"/>
        </w:rPr>
        <w:t>partner</w:t>
      </w:r>
      <w:r>
        <w:rPr>
          <w:color w:val="231F20"/>
          <w:spacing w:val="-8"/>
          <w:w w:val="90"/>
          <w:sz w:val="20"/>
        </w:rPr>
        <w:t> </w:t>
      </w:r>
      <w:r>
        <w:rPr>
          <w:color w:val="231F20"/>
          <w:w w:val="90"/>
          <w:sz w:val="20"/>
        </w:rPr>
        <w:t>hire</w:t>
      </w:r>
      <w:r>
        <w:rPr>
          <w:color w:val="231F20"/>
          <w:spacing w:val="-7"/>
          <w:w w:val="90"/>
          <w:sz w:val="20"/>
        </w:rPr>
        <w:t> </w:t>
      </w:r>
      <w:r>
        <w:rPr>
          <w:color w:val="231F20"/>
          <w:w w:val="90"/>
          <w:sz w:val="20"/>
        </w:rPr>
        <w:t>packages,</w:t>
      </w:r>
      <w:r>
        <w:rPr>
          <w:color w:val="231F20"/>
          <w:spacing w:val="-8"/>
          <w:w w:val="90"/>
          <w:sz w:val="20"/>
        </w:rPr>
        <w:t> </w:t>
      </w:r>
      <w:r>
        <w:rPr>
          <w:color w:val="231F20"/>
          <w:w w:val="90"/>
          <w:sz w:val="20"/>
        </w:rPr>
        <w:t>9</w:t>
      </w:r>
    </w:p>
    <w:p>
      <w:pPr>
        <w:spacing w:line="223" w:lineRule="auto" w:before="1"/>
        <w:ind w:left="360" w:right="1496" w:firstLine="0"/>
        <w:jc w:val="left"/>
        <w:rPr>
          <w:sz w:val="20"/>
        </w:rPr>
      </w:pPr>
      <w:r>
        <w:rPr>
          <w:color w:val="231F20"/>
          <w:spacing w:val="-4"/>
          <w:w w:val="90"/>
          <w:sz w:val="20"/>
        </w:rPr>
        <w:t>passive</w:t>
      </w:r>
      <w:r>
        <w:rPr>
          <w:color w:val="231F20"/>
          <w:spacing w:val="-9"/>
          <w:sz w:val="20"/>
        </w:rPr>
        <w:t> </w:t>
      </w:r>
      <w:r>
        <w:rPr>
          <w:color w:val="231F20"/>
          <w:spacing w:val="-4"/>
          <w:w w:val="90"/>
          <w:sz w:val="20"/>
        </w:rPr>
        <w:t>statements,</w:t>
      </w:r>
      <w:r>
        <w:rPr>
          <w:color w:val="231F20"/>
          <w:spacing w:val="-8"/>
          <w:sz w:val="20"/>
        </w:rPr>
        <w:t> </w:t>
      </w:r>
      <w:r>
        <w:rPr>
          <w:color w:val="231F20"/>
          <w:spacing w:val="-4"/>
          <w:w w:val="90"/>
          <w:sz w:val="20"/>
        </w:rPr>
        <w:t>versus</w:t>
      </w:r>
      <w:r>
        <w:rPr>
          <w:color w:val="231F20"/>
          <w:spacing w:val="-9"/>
          <w:sz w:val="20"/>
        </w:rPr>
        <w:t> </w:t>
      </w:r>
      <w:r>
        <w:rPr>
          <w:color w:val="231F20"/>
          <w:spacing w:val="-4"/>
          <w:w w:val="90"/>
          <w:sz w:val="20"/>
        </w:rPr>
        <w:t>active</w:t>
      </w:r>
      <w:r>
        <w:rPr>
          <w:color w:val="231F20"/>
          <w:spacing w:val="-8"/>
          <w:sz w:val="20"/>
        </w:rPr>
        <w:t> </w:t>
      </w:r>
      <w:r>
        <w:rPr>
          <w:color w:val="231F20"/>
          <w:spacing w:val="-4"/>
          <w:w w:val="90"/>
          <w:sz w:val="20"/>
        </w:rPr>
        <w:t>learning</w:t>
      </w:r>
      <w:r>
        <w:rPr>
          <w:color w:val="231F20"/>
          <w:spacing w:val="-9"/>
          <w:sz w:val="20"/>
        </w:rPr>
        <w:t> </w:t>
      </w:r>
      <w:r>
        <w:rPr>
          <w:color w:val="231F20"/>
          <w:spacing w:val="-4"/>
          <w:w w:val="90"/>
          <w:sz w:val="20"/>
        </w:rPr>
        <w:t>approach,</w:t>
      </w:r>
      <w:r>
        <w:rPr>
          <w:color w:val="231F20"/>
          <w:spacing w:val="-8"/>
          <w:sz w:val="20"/>
        </w:rPr>
        <w:t> </w:t>
      </w:r>
      <w:r>
        <w:rPr>
          <w:color w:val="231F20"/>
          <w:spacing w:val="-4"/>
          <w:w w:val="90"/>
          <w:sz w:val="20"/>
        </w:rPr>
        <w:t>220 </w:t>
      </w:r>
      <w:r>
        <w:rPr>
          <w:color w:val="231F20"/>
          <w:spacing w:val="-4"/>
          <w:sz w:val="20"/>
        </w:rPr>
        <w:t>pass-through</w:t>
      </w:r>
      <w:r>
        <w:rPr>
          <w:color w:val="231F20"/>
          <w:spacing w:val="-9"/>
          <w:sz w:val="20"/>
        </w:rPr>
        <w:t> </w:t>
      </w:r>
      <w:r>
        <w:rPr>
          <w:color w:val="231F20"/>
          <w:spacing w:val="-4"/>
          <w:sz w:val="20"/>
        </w:rPr>
        <w:t>royalties,</w:t>
      </w:r>
      <w:r>
        <w:rPr>
          <w:color w:val="231F20"/>
          <w:spacing w:val="-8"/>
          <w:sz w:val="20"/>
        </w:rPr>
        <w:t> </w:t>
      </w:r>
      <w:r>
        <w:rPr>
          <w:color w:val="231F20"/>
          <w:spacing w:val="-4"/>
          <w:sz w:val="20"/>
        </w:rPr>
        <w:t>in</w:t>
      </w:r>
      <w:r>
        <w:rPr>
          <w:color w:val="231F20"/>
          <w:spacing w:val="-9"/>
          <w:sz w:val="20"/>
        </w:rPr>
        <w:t> </w:t>
      </w:r>
      <w:r>
        <w:rPr>
          <w:color w:val="231F20"/>
          <w:spacing w:val="-4"/>
          <w:sz w:val="20"/>
        </w:rPr>
        <w:t>technology</w:t>
      </w:r>
      <w:r>
        <w:rPr>
          <w:color w:val="231F20"/>
          <w:spacing w:val="-8"/>
          <w:sz w:val="20"/>
        </w:rPr>
        <w:t> </w:t>
      </w:r>
      <w:r>
        <w:rPr>
          <w:color w:val="231F20"/>
          <w:spacing w:val="-4"/>
          <w:sz w:val="20"/>
        </w:rPr>
        <w:t>transfer,</w:t>
      </w:r>
      <w:r>
        <w:rPr>
          <w:color w:val="231F20"/>
          <w:spacing w:val="-9"/>
          <w:sz w:val="20"/>
        </w:rPr>
        <w:t> </w:t>
      </w:r>
      <w:r>
        <w:rPr>
          <w:color w:val="231F20"/>
          <w:spacing w:val="-4"/>
          <w:sz w:val="20"/>
        </w:rPr>
        <w:t>193 </w:t>
      </w:r>
      <w:r>
        <w:rPr>
          <w:color w:val="231F20"/>
          <w:sz w:val="20"/>
        </w:rPr>
        <w:t>patentability,</w:t>
      </w:r>
      <w:r>
        <w:rPr>
          <w:color w:val="231F20"/>
          <w:spacing w:val="-13"/>
          <w:sz w:val="20"/>
        </w:rPr>
        <w:t> </w:t>
      </w:r>
      <w:r>
        <w:rPr>
          <w:color w:val="231F20"/>
          <w:sz w:val="20"/>
        </w:rPr>
        <w:t>190–191</w:t>
      </w:r>
    </w:p>
    <w:p>
      <w:pPr>
        <w:spacing w:line="208" w:lineRule="exact" w:before="0"/>
        <w:ind w:left="360" w:right="0" w:firstLine="0"/>
        <w:jc w:val="left"/>
        <w:rPr>
          <w:sz w:val="20"/>
        </w:rPr>
      </w:pPr>
      <w:r>
        <w:rPr>
          <w:color w:val="231F20"/>
          <w:w w:val="90"/>
          <w:sz w:val="20"/>
        </w:rPr>
        <w:t>patent attorneys, </w:t>
      </w:r>
      <w:r>
        <w:rPr>
          <w:color w:val="231F20"/>
          <w:spacing w:val="-5"/>
          <w:w w:val="90"/>
          <w:sz w:val="20"/>
        </w:rPr>
        <w:t>191</w:t>
      </w:r>
    </w:p>
    <w:p>
      <w:pPr>
        <w:spacing w:line="223" w:lineRule="auto" w:before="5"/>
        <w:ind w:left="360" w:right="2034" w:firstLine="0"/>
        <w:jc w:val="left"/>
        <w:rPr>
          <w:sz w:val="20"/>
        </w:rPr>
      </w:pPr>
      <w:r>
        <w:rPr>
          <w:color w:val="231F20"/>
          <w:w w:val="90"/>
          <w:sz w:val="20"/>
        </w:rPr>
        <w:t>Patent</w:t>
      </w:r>
      <w:r>
        <w:rPr>
          <w:color w:val="231F20"/>
          <w:spacing w:val="-8"/>
          <w:w w:val="90"/>
          <w:sz w:val="20"/>
        </w:rPr>
        <w:t> </w:t>
      </w:r>
      <w:r>
        <w:rPr>
          <w:color w:val="231F20"/>
          <w:w w:val="90"/>
          <w:sz w:val="20"/>
        </w:rPr>
        <w:t>Cooperation</w:t>
      </w:r>
      <w:r>
        <w:rPr>
          <w:color w:val="231F20"/>
          <w:spacing w:val="-7"/>
          <w:w w:val="90"/>
          <w:sz w:val="20"/>
        </w:rPr>
        <w:t> </w:t>
      </w:r>
      <w:r>
        <w:rPr>
          <w:color w:val="231F20"/>
          <w:w w:val="90"/>
          <w:sz w:val="20"/>
        </w:rPr>
        <w:t>Treaty</w:t>
      </w:r>
      <w:r>
        <w:rPr>
          <w:color w:val="231F20"/>
          <w:spacing w:val="-8"/>
          <w:w w:val="90"/>
          <w:sz w:val="20"/>
        </w:rPr>
        <w:t> </w:t>
      </w:r>
      <w:r>
        <w:rPr>
          <w:color w:val="231F20"/>
          <w:w w:val="90"/>
          <w:sz w:val="20"/>
        </w:rPr>
        <w:t>application,</w:t>
      </w:r>
      <w:r>
        <w:rPr>
          <w:color w:val="231F20"/>
          <w:spacing w:val="-7"/>
          <w:w w:val="90"/>
          <w:sz w:val="20"/>
        </w:rPr>
        <w:t> </w:t>
      </w:r>
      <w:r>
        <w:rPr>
          <w:color w:val="231F20"/>
          <w:w w:val="90"/>
          <w:sz w:val="20"/>
        </w:rPr>
        <w:t>190 </w:t>
      </w:r>
      <w:r>
        <w:rPr>
          <w:color w:val="231F20"/>
          <w:spacing w:val="-2"/>
          <w:sz w:val="20"/>
        </w:rPr>
        <w:t>patents,</w:t>
      </w:r>
      <w:r>
        <w:rPr>
          <w:color w:val="231F20"/>
          <w:spacing w:val="-11"/>
          <w:sz w:val="20"/>
        </w:rPr>
        <w:t> </w:t>
      </w:r>
      <w:r>
        <w:rPr>
          <w:color w:val="231F20"/>
          <w:spacing w:val="-2"/>
          <w:sz w:val="20"/>
        </w:rPr>
        <w:t>187,</w:t>
      </w:r>
      <w:r>
        <w:rPr>
          <w:color w:val="231F20"/>
          <w:spacing w:val="-10"/>
          <w:sz w:val="20"/>
        </w:rPr>
        <w:t> </w:t>
      </w:r>
      <w:r>
        <w:rPr>
          <w:color w:val="231F20"/>
          <w:spacing w:val="-2"/>
          <w:sz w:val="20"/>
        </w:rPr>
        <w:t>189–193.</w:t>
      </w:r>
      <w:r>
        <w:rPr>
          <w:color w:val="231F20"/>
          <w:spacing w:val="-11"/>
          <w:sz w:val="20"/>
        </w:rPr>
        <w:t> </w:t>
      </w:r>
      <w:r>
        <w:rPr>
          <w:i/>
          <w:color w:val="231F20"/>
          <w:spacing w:val="-2"/>
          <w:sz w:val="20"/>
        </w:rPr>
        <w:t>See</w:t>
      </w:r>
      <w:r>
        <w:rPr>
          <w:i/>
          <w:color w:val="231F20"/>
          <w:spacing w:val="-10"/>
          <w:sz w:val="20"/>
        </w:rPr>
        <w:t> </w:t>
      </w:r>
      <w:r>
        <w:rPr>
          <w:i/>
          <w:color w:val="231F20"/>
          <w:spacing w:val="-2"/>
          <w:sz w:val="20"/>
        </w:rPr>
        <w:t>also</w:t>
      </w:r>
      <w:r>
        <w:rPr>
          <w:i/>
          <w:color w:val="231F20"/>
          <w:spacing w:val="-11"/>
          <w:sz w:val="20"/>
        </w:rPr>
        <w:t> </w:t>
      </w:r>
      <w:r>
        <w:rPr>
          <w:color w:val="231F20"/>
          <w:spacing w:val="-2"/>
          <w:sz w:val="20"/>
        </w:rPr>
        <w:t>licensing;</w:t>
      </w:r>
    </w:p>
    <w:p>
      <w:pPr>
        <w:spacing w:line="223" w:lineRule="auto" w:before="1"/>
        <w:ind w:left="629" w:right="3148" w:firstLine="0"/>
        <w:jc w:val="left"/>
        <w:rPr>
          <w:sz w:val="20"/>
        </w:rPr>
      </w:pPr>
      <w:r>
        <w:rPr>
          <w:color w:val="231F20"/>
          <w:w w:val="90"/>
          <w:sz w:val="20"/>
        </w:rPr>
        <w:t>technology</w:t>
      </w:r>
      <w:r>
        <w:rPr>
          <w:color w:val="231F20"/>
          <w:spacing w:val="-8"/>
          <w:w w:val="90"/>
          <w:sz w:val="20"/>
        </w:rPr>
        <w:t> </w:t>
      </w:r>
      <w:r>
        <w:rPr>
          <w:color w:val="231F20"/>
          <w:w w:val="90"/>
          <w:sz w:val="20"/>
        </w:rPr>
        <w:t>transfer application</w:t>
      </w:r>
      <w:r>
        <w:rPr>
          <w:color w:val="231F20"/>
          <w:spacing w:val="-4"/>
          <w:w w:val="90"/>
          <w:sz w:val="20"/>
        </w:rPr>
        <w:t> </w:t>
      </w:r>
      <w:r>
        <w:rPr>
          <w:color w:val="231F20"/>
          <w:w w:val="90"/>
          <w:sz w:val="20"/>
        </w:rPr>
        <w:t>for,</w:t>
      </w:r>
      <w:r>
        <w:rPr>
          <w:color w:val="231F20"/>
          <w:spacing w:val="-4"/>
          <w:w w:val="90"/>
          <w:sz w:val="20"/>
        </w:rPr>
        <w:t> </w:t>
      </w:r>
      <w:r>
        <w:rPr>
          <w:color w:val="231F20"/>
          <w:spacing w:val="-5"/>
          <w:w w:val="90"/>
          <w:sz w:val="20"/>
        </w:rPr>
        <w:t>191</w:t>
      </w:r>
    </w:p>
    <w:p>
      <w:pPr>
        <w:spacing w:line="207" w:lineRule="exact" w:before="0"/>
        <w:ind w:left="629" w:right="0" w:firstLine="0"/>
        <w:jc w:val="left"/>
        <w:rPr>
          <w:sz w:val="20"/>
        </w:rPr>
      </w:pPr>
      <w:r>
        <w:rPr>
          <w:color w:val="231F20"/>
          <w:w w:val="90"/>
          <w:sz w:val="20"/>
        </w:rPr>
        <w:t>and</w:t>
      </w:r>
      <w:r>
        <w:rPr>
          <w:color w:val="231F20"/>
          <w:spacing w:val="-4"/>
          <w:w w:val="90"/>
          <w:sz w:val="20"/>
        </w:rPr>
        <w:t> </w:t>
      </w:r>
      <w:r>
        <w:rPr>
          <w:color w:val="231F20"/>
          <w:w w:val="90"/>
          <w:sz w:val="20"/>
        </w:rPr>
        <w:t>collaborations,</w:t>
      </w:r>
      <w:r>
        <w:rPr>
          <w:color w:val="231F20"/>
          <w:spacing w:val="-2"/>
          <w:w w:val="90"/>
          <w:sz w:val="20"/>
        </w:rPr>
        <w:t> </w:t>
      </w:r>
      <w:r>
        <w:rPr>
          <w:color w:val="231F20"/>
          <w:w w:val="90"/>
          <w:sz w:val="20"/>
        </w:rPr>
        <w:t>206–</w:t>
      </w:r>
      <w:r>
        <w:rPr>
          <w:color w:val="231F20"/>
          <w:spacing w:val="-5"/>
          <w:w w:val="90"/>
          <w:sz w:val="20"/>
        </w:rPr>
        <w:t>207</w:t>
      </w:r>
    </w:p>
    <w:p>
      <w:pPr>
        <w:spacing w:line="210" w:lineRule="exact" w:before="0"/>
        <w:ind w:left="629" w:right="0" w:firstLine="0"/>
        <w:jc w:val="left"/>
        <w:rPr>
          <w:sz w:val="20"/>
        </w:rPr>
      </w:pPr>
      <w:r>
        <w:rPr>
          <w:color w:val="231F20"/>
          <w:w w:val="90"/>
          <w:sz w:val="20"/>
        </w:rPr>
        <w:t>costs</w:t>
      </w:r>
      <w:r>
        <w:rPr>
          <w:color w:val="231F20"/>
          <w:spacing w:val="-3"/>
          <w:sz w:val="20"/>
        </w:rPr>
        <w:t> </w:t>
      </w:r>
      <w:r>
        <w:rPr>
          <w:color w:val="231F20"/>
          <w:w w:val="90"/>
          <w:sz w:val="20"/>
        </w:rPr>
        <w:t>of,</w:t>
      </w:r>
      <w:r>
        <w:rPr>
          <w:color w:val="231F20"/>
          <w:spacing w:val="-2"/>
          <w:sz w:val="20"/>
        </w:rPr>
        <w:t> </w:t>
      </w:r>
      <w:r>
        <w:rPr>
          <w:color w:val="231F20"/>
          <w:spacing w:val="-5"/>
          <w:w w:val="90"/>
          <w:sz w:val="20"/>
        </w:rPr>
        <w:t>191</w:t>
      </w:r>
    </w:p>
    <w:p>
      <w:pPr>
        <w:spacing w:line="210" w:lineRule="exact" w:before="0"/>
        <w:ind w:left="629" w:right="0" w:firstLine="0"/>
        <w:jc w:val="left"/>
        <w:rPr>
          <w:sz w:val="20"/>
        </w:rPr>
      </w:pPr>
      <w:r>
        <w:rPr>
          <w:color w:val="231F20"/>
          <w:w w:val="90"/>
          <w:sz w:val="20"/>
        </w:rPr>
        <w:t>defending,</w:t>
      </w:r>
      <w:r>
        <w:rPr>
          <w:color w:val="231F20"/>
          <w:spacing w:val="-1"/>
          <w:w w:val="90"/>
          <w:sz w:val="20"/>
        </w:rPr>
        <w:t> </w:t>
      </w:r>
      <w:r>
        <w:rPr>
          <w:color w:val="231F20"/>
          <w:w w:val="90"/>
          <w:sz w:val="20"/>
        </w:rPr>
        <w:t>documentation</w:t>
      </w:r>
      <w:r>
        <w:rPr>
          <w:color w:val="231F20"/>
          <w:spacing w:val="-1"/>
          <w:w w:val="90"/>
          <w:sz w:val="20"/>
        </w:rPr>
        <w:t> </w:t>
      </w:r>
      <w:r>
        <w:rPr>
          <w:color w:val="231F20"/>
          <w:w w:val="90"/>
          <w:sz w:val="20"/>
        </w:rPr>
        <w:t>for,</w:t>
      </w:r>
      <w:r>
        <w:rPr>
          <w:color w:val="231F20"/>
          <w:spacing w:val="-1"/>
          <w:w w:val="90"/>
          <w:sz w:val="20"/>
        </w:rPr>
        <w:t> </w:t>
      </w:r>
      <w:r>
        <w:rPr>
          <w:color w:val="231F20"/>
          <w:w w:val="90"/>
          <w:sz w:val="20"/>
        </w:rPr>
        <w:t>144,</w:t>
      </w:r>
      <w:r>
        <w:rPr>
          <w:color w:val="231F20"/>
          <w:spacing w:val="-1"/>
          <w:w w:val="90"/>
          <w:sz w:val="20"/>
        </w:rPr>
        <w:t> </w:t>
      </w:r>
      <w:r>
        <w:rPr>
          <w:color w:val="231F20"/>
          <w:spacing w:val="-5"/>
          <w:w w:val="90"/>
          <w:sz w:val="20"/>
        </w:rPr>
        <w:t>146</w:t>
      </w:r>
    </w:p>
    <w:p>
      <w:pPr>
        <w:spacing w:line="210" w:lineRule="exact" w:before="0"/>
        <w:ind w:left="629" w:right="0" w:firstLine="0"/>
        <w:jc w:val="left"/>
        <w:rPr>
          <w:sz w:val="20"/>
        </w:rPr>
      </w:pPr>
      <w:r>
        <w:rPr>
          <w:color w:val="231F20"/>
          <w:w w:val="90"/>
          <w:sz w:val="20"/>
        </w:rPr>
        <w:t>and</w:t>
      </w:r>
      <w:r>
        <w:rPr>
          <w:color w:val="231F20"/>
          <w:spacing w:val="-2"/>
          <w:sz w:val="20"/>
        </w:rPr>
        <w:t> </w:t>
      </w:r>
      <w:r>
        <w:rPr>
          <w:color w:val="231F20"/>
          <w:w w:val="90"/>
          <w:sz w:val="20"/>
        </w:rPr>
        <w:t>disclosure</w:t>
      </w:r>
      <w:r>
        <w:rPr>
          <w:color w:val="231F20"/>
          <w:spacing w:val="-1"/>
          <w:sz w:val="20"/>
        </w:rPr>
        <w:t> </w:t>
      </w:r>
      <w:r>
        <w:rPr>
          <w:color w:val="231F20"/>
          <w:w w:val="90"/>
          <w:sz w:val="20"/>
        </w:rPr>
        <w:t>rules,</w:t>
      </w:r>
      <w:r>
        <w:rPr>
          <w:color w:val="231F20"/>
          <w:spacing w:val="-1"/>
          <w:sz w:val="20"/>
        </w:rPr>
        <w:t> </w:t>
      </w:r>
      <w:r>
        <w:rPr>
          <w:color w:val="231F20"/>
          <w:w w:val="90"/>
          <w:sz w:val="20"/>
        </w:rPr>
        <w:t>190,</w:t>
      </w:r>
      <w:r>
        <w:rPr>
          <w:color w:val="231F20"/>
          <w:spacing w:val="-1"/>
          <w:sz w:val="20"/>
        </w:rPr>
        <w:t> </w:t>
      </w:r>
      <w:r>
        <w:rPr>
          <w:color w:val="231F20"/>
          <w:spacing w:val="-5"/>
          <w:w w:val="90"/>
          <w:sz w:val="20"/>
        </w:rPr>
        <w:t>192</w:t>
      </w:r>
    </w:p>
    <w:p>
      <w:pPr>
        <w:spacing w:line="210" w:lineRule="exact" w:before="0"/>
        <w:ind w:left="629" w:right="0" w:firstLine="0"/>
        <w:jc w:val="left"/>
        <w:rPr>
          <w:sz w:val="20"/>
        </w:rPr>
      </w:pPr>
      <w:r>
        <w:rPr>
          <w:color w:val="231F20"/>
          <w:w w:val="90"/>
          <w:sz w:val="20"/>
        </w:rPr>
        <w:t>documentation</w:t>
      </w:r>
      <w:r>
        <w:rPr>
          <w:color w:val="231F20"/>
          <w:spacing w:val="-3"/>
          <w:w w:val="90"/>
          <w:sz w:val="20"/>
        </w:rPr>
        <w:t> </w:t>
      </w:r>
      <w:r>
        <w:rPr>
          <w:color w:val="231F20"/>
          <w:w w:val="90"/>
          <w:sz w:val="20"/>
        </w:rPr>
        <w:t>for,</w:t>
      </w:r>
      <w:r>
        <w:rPr>
          <w:color w:val="231F20"/>
          <w:spacing w:val="-2"/>
          <w:w w:val="90"/>
          <w:sz w:val="20"/>
        </w:rPr>
        <w:t> </w:t>
      </w:r>
      <w:r>
        <w:rPr>
          <w:color w:val="231F20"/>
          <w:w w:val="90"/>
          <w:sz w:val="20"/>
        </w:rPr>
        <w:t>144,</w:t>
      </w:r>
      <w:r>
        <w:rPr>
          <w:color w:val="231F20"/>
          <w:spacing w:val="-2"/>
          <w:w w:val="90"/>
          <w:sz w:val="20"/>
        </w:rPr>
        <w:t> </w:t>
      </w:r>
      <w:r>
        <w:rPr>
          <w:color w:val="231F20"/>
          <w:spacing w:val="-5"/>
          <w:w w:val="90"/>
          <w:sz w:val="20"/>
        </w:rPr>
        <w:t>146</w:t>
      </w:r>
    </w:p>
    <w:p>
      <w:pPr>
        <w:spacing w:line="210" w:lineRule="exact" w:before="0"/>
        <w:ind w:left="629" w:right="0" w:firstLine="0"/>
        <w:jc w:val="left"/>
        <w:rPr>
          <w:sz w:val="20"/>
        </w:rPr>
      </w:pPr>
      <w:r>
        <w:rPr>
          <w:color w:val="231F20"/>
          <w:w w:val="90"/>
          <w:sz w:val="20"/>
        </w:rPr>
        <w:t>provisional, 192–</w:t>
      </w:r>
      <w:r>
        <w:rPr>
          <w:color w:val="231F20"/>
          <w:spacing w:val="-5"/>
          <w:w w:val="90"/>
          <w:sz w:val="20"/>
        </w:rPr>
        <w:t>193</w:t>
      </w:r>
    </w:p>
    <w:p>
      <w:pPr>
        <w:spacing w:line="210" w:lineRule="exact" w:before="0"/>
        <w:ind w:left="629" w:right="0" w:firstLine="0"/>
        <w:jc w:val="left"/>
        <w:rPr>
          <w:sz w:val="20"/>
        </w:rPr>
      </w:pPr>
      <w:r>
        <w:rPr>
          <w:color w:val="231F20"/>
          <w:w w:val="90"/>
          <w:sz w:val="20"/>
        </w:rPr>
        <w:t>types</w:t>
      </w:r>
      <w:r>
        <w:rPr>
          <w:color w:val="231F20"/>
          <w:spacing w:val="-3"/>
          <w:sz w:val="20"/>
        </w:rPr>
        <w:t> </w:t>
      </w:r>
      <w:r>
        <w:rPr>
          <w:color w:val="231F20"/>
          <w:w w:val="90"/>
          <w:sz w:val="20"/>
        </w:rPr>
        <w:t>of,</w:t>
      </w:r>
      <w:r>
        <w:rPr>
          <w:color w:val="231F20"/>
          <w:spacing w:val="-2"/>
          <w:sz w:val="20"/>
        </w:rPr>
        <w:t> </w:t>
      </w:r>
      <w:r>
        <w:rPr>
          <w:color w:val="231F20"/>
          <w:spacing w:val="-5"/>
          <w:w w:val="90"/>
          <w:sz w:val="20"/>
        </w:rPr>
        <w:t>189</w:t>
      </w:r>
    </w:p>
    <w:p>
      <w:pPr>
        <w:spacing w:line="210" w:lineRule="exact" w:before="0"/>
        <w:ind w:left="360" w:right="0" w:firstLine="0"/>
        <w:jc w:val="left"/>
        <w:rPr>
          <w:sz w:val="20"/>
        </w:rPr>
      </w:pPr>
      <w:r>
        <w:rPr>
          <w:color w:val="231F20"/>
          <w:w w:val="90"/>
          <w:sz w:val="20"/>
        </w:rPr>
        <w:t>paternity</w:t>
      </w:r>
      <w:r>
        <w:rPr>
          <w:color w:val="231F20"/>
          <w:spacing w:val="-5"/>
          <w:sz w:val="20"/>
        </w:rPr>
        <w:t> </w:t>
      </w:r>
      <w:r>
        <w:rPr>
          <w:color w:val="231F20"/>
          <w:w w:val="90"/>
          <w:sz w:val="20"/>
        </w:rPr>
        <w:t>leave,</w:t>
      </w:r>
      <w:r>
        <w:rPr>
          <w:color w:val="231F20"/>
          <w:spacing w:val="-5"/>
          <w:sz w:val="20"/>
        </w:rPr>
        <w:t> </w:t>
      </w:r>
      <w:r>
        <w:rPr>
          <w:color w:val="231F20"/>
          <w:w w:val="90"/>
          <w:sz w:val="20"/>
        </w:rPr>
        <w:t>65,</w:t>
      </w:r>
      <w:r>
        <w:rPr>
          <w:color w:val="231F20"/>
          <w:spacing w:val="-5"/>
          <w:sz w:val="20"/>
        </w:rPr>
        <w:t> </w:t>
      </w:r>
      <w:r>
        <w:rPr>
          <w:color w:val="231F20"/>
          <w:spacing w:val="-5"/>
          <w:w w:val="90"/>
          <w:sz w:val="20"/>
        </w:rPr>
        <w:t>88</w:t>
      </w:r>
    </w:p>
    <w:p>
      <w:pPr>
        <w:spacing w:line="223" w:lineRule="auto" w:before="5"/>
        <w:ind w:left="360" w:right="1496" w:firstLine="0"/>
        <w:jc w:val="left"/>
        <w:rPr>
          <w:sz w:val="20"/>
        </w:rPr>
      </w:pPr>
      <w:r>
        <w:rPr>
          <w:color w:val="231F20"/>
          <w:w w:val="90"/>
          <w:sz w:val="20"/>
        </w:rPr>
        <w:t>patient</w:t>
      </w:r>
      <w:r>
        <w:rPr>
          <w:color w:val="231F20"/>
          <w:spacing w:val="-7"/>
          <w:w w:val="90"/>
          <w:sz w:val="20"/>
        </w:rPr>
        <w:t> </w:t>
      </w:r>
      <w:r>
        <w:rPr>
          <w:color w:val="231F20"/>
          <w:w w:val="90"/>
          <w:sz w:val="20"/>
        </w:rPr>
        <w:t>care,</w:t>
      </w:r>
      <w:r>
        <w:rPr>
          <w:color w:val="231F20"/>
          <w:spacing w:val="-7"/>
          <w:w w:val="90"/>
          <w:sz w:val="20"/>
        </w:rPr>
        <w:t> </w:t>
      </w:r>
      <w:r>
        <w:rPr>
          <w:color w:val="231F20"/>
          <w:w w:val="90"/>
          <w:sz w:val="20"/>
        </w:rPr>
        <w:t>by</w:t>
      </w:r>
      <w:r>
        <w:rPr>
          <w:color w:val="231F20"/>
          <w:spacing w:val="-7"/>
          <w:w w:val="90"/>
          <w:sz w:val="20"/>
        </w:rPr>
        <w:t> </w:t>
      </w:r>
      <w:r>
        <w:rPr>
          <w:color w:val="231F20"/>
          <w:w w:val="90"/>
          <w:sz w:val="20"/>
        </w:rPr>
        <w:t>tenure-track</w:t>
      </w:r>
      <w:r>
        <w:rPr>
          <w:color w:val="231F20"/>
          <w:spacing w:val="-7"/>
          <w:w w:val="90"/>
          <w:sz w:val="20"/>
        </w:rPr>
        <w:t> </w:t>
      </w:r>
      <w:r>
        <w:rPr>
          <w:color w:val="231F20"/>
          <w:w w:val="90"/>
          <w:sz w:val="20"/>
        </w:rPr>
        <w:t>physician-scientists,</w:t>
      </w:r>
      <w:r>
        <w:rPr>
          <w:color w:val="231F20"/>
          <w:spacing w:val="-7"/>
          <w:w w:val="90"/>
          <w:sz w:val="20"/>
        </w:rPr>
        <w:t> </w:t>
      </w:r>
      <w:r>
        <w:rPr>
          <w:color w:val="231F20"/>
          <w:w w:val="90"/>
          <w:sz w:val="20"/>
        </w:rPr>
        <w:t>46 </w:t>
      </w:r>
      <w:r>
        <w:rPr>
          <w:color w:val="231F20"/>
          <w:spacing w:val="-4"/>
          <w:sz w:val="20"/>
        </w:rPr>
        <w:t>peer</w:t>
      </w:r>
      <w:r>
        <w:rPr>
          <w:color w:val="231F20"/>
          <w:spacing w:val="-5"/>
          <w:sz w:val="20"/>
        </w:rPr>
        <w:t> </w:t>
      </w:r>
      <w:r>
        <w:rPr>
          <w:color w:val="231F20"/>
          <w:spacing w:val="-4"/>
          <w:sz w:val="20"/>
        </w:rPr>
        <w:t>review,</w:t>
      </w:r>
      <w:r>
        <w:rPr>
          <w:color w:val="231F20"/>
          <w:spacing w:val="-5"/>
          <w:sz w:val="20"/>
        </w:rPr>
        <w:t> </w:t>
      </w:r>
      <w:r>
        <w:rPr>
          <w:color w:val="231F20"/>
          <w:spacing w:val="-4"/>
          <w:sz w:val="20"/>
        </w:rPr>
        <w:t>to</w:t>
      </w:r>
      <w:r>
        <w:rPr>
          <w:color w:val="231F20"/>
          <w:spacing w:val="-5"/>
          <w:sz w:val="20"/>
        </w:rPr>
        <w:t> </w:t>
      </w:r>
      <w:r>
        <w:rPr>
          <w:color w:val="231F20"/>
          <w:spacing w:val="-4"/>
          <w:sz w:val="20"/>
        </w:rPr>
        <w:t>improve</w:t>
      </w:r>
      <w:r>
        <w:rPr>
          <w:color w:val="231F20"/>
          <w:spacing w:val="-5"/>
          <w:sz w:val="20"/>
        </w:rPr>
        <w:t> </w:t>
      </w:r>
      <w:r>
        <w:rPr>
          <w:color w:val="231F20"/>
          <w:spacing w:val="-4"/>
          <w:sz w:val="20"/>
        </w:rPr>
        <w:t>teaching,</w:t>
      </w:r>
      <w:r>
        <w:rPr>
          <w:color w:val="231F20"/>
          <w:spacing w:val="-5"/>
          <w:sz w:val="20"/>
        </w:rPr>
        <w:t> </w:t>
      </w:r>
      <w:r>
        <w:rPr>
          <w:color w:val="231F20"/>
          <w:spacing w:val="-4"/>
          <w:sz w:val="20"/>
        </w:rPr>
        <w:t>214</w:t>
      </w:r>
    </w:p>
    <w:p>
      <w:pPr>
        <w:spacing w:line="207" w:lineRule="exact" w:before="0"/>
        <w:ind w:left="360" w:right="0" w:firstLine="0"/>
        <w:jc w:val="left"/>
        <w:rPr>
          <w:sz w:val="20"/>
        </w:rPr>
      </w:pPr>
      <w:r>
        <w:rPr>
          <w:color w:val="231F20"/>
          <w:w w:val="90"/>
          <w:sz w:val="20"/>
        </w:rPr>
        <w:t>percentiling,</w:t>
      </w:r>
      <w:r>
        <w:rPr>
          <w:color w:val="231F20"/>
          <w:spacing w:val="-3"/>
          <w:sz w:val="20"/>
        </w:rPr>
        <w:t> </w:t>
      </w:r>
      <w:r>
        <w:rPr>
          <w:color w:val="231F20"/>
          <w:w w:val="90"/>
          <w:sz w:val="20"/>
        </w:rPr>
        <w:t>for</w:t>
      </w:r>
      <w:r>
        <w:rPr>
          <w:color w:val="231F20"/>
          <w:spacing w:val="-2"/>
          <w:sz w:val="20"/>
        </w:rPr>
        <w:t> </w:t>
      </w:r>
      <w:r>
        <w:rPr>
          <w:color w:val="231F20"/>
          <w:w w:val="90"/>
          <w:sz w:val="20"/>
        </w:rPr>
        <w:t>R01</w:t>
      </w:r>
      <w:r>
        <w:rPr>
          <w:color w:val="231F20"/>
          <w:spacing w:val="-2"/>
          <w:sz w:val="20"/>
        </w:rPr>
        <w:t> </w:t>
      </w:r>
      <w:r>
        <w:rPr>
          <w:color w:val="231F20"/>
          <w:w w:val="90"/>
          <w:sz w:val="20"/>
        </w:rPr>
        <w:t>grants,</w:t>
      </w:r>
      <w:r>
        <w:rPr>
          <w:color w:val="231F20"/>
          <w:spacing w:val="-2"/>
          <w:sz w:val="20"/>
        </w:rPr>
        <w:t> </w:t>
      </w:r>
      <w:r>
        <w:rPr>
          <w:color w:val="231F20"/>
          <w:spacing w:val="-5"/>
          <w:w w:val="90"/>
          <w:sz w:val="20"/>
        </w:rPr>
        <w:t>156</w:t>
      </w:r>
    </w:p>
    <w:p>
      <w:pPr>
        <w:spacing w:line="223" w:lineRule="auto" w:before="4"/>
        <w:ind w:left="360" w:right="1496" w:firstLine="0"/>
        <w:jc w:val="left"/>
        <w:rPr>
          <w:sz w:val="20"/>
        </w:rPr>
      </w:pPr>
      <w:r>
        <w:rPr>
          <w:color w:val="231F20"/>
          <w:w w:val="90"/>
          <w:sz w:val="20"/>
        </w:rPr>
        <w:t>performance</w:t>
      </w:r>
      <w:r>
        <w:rPr>
          <w:color w:val="231F20"/>
          <w:spacing w:val="-4"/>
          <w:w w:val="90"/>
          <w:sz w:val="20"/>
        </w:rPr>
        <w:t> </w:t>
      </w:r>
      <w:r>
        <w:rPr>
          <w:color w:val="231F20"/>
          <w:w w:val="90"/>
          <w:sz w:val="20"/>
        </w:rPr>
        <w:t>feedback,</w:t>
      </w:r>
      <w:r>
        <w:rPr>
          <w:color w:val="231F20"/>
          <w:spacing w:val="-4"/>
          <w:w w:val="90"/>
          <w:sz w:val="20"/>
        </w:rPr>
        <w:t> </w:t>
      </w:r>
      <w:r>
        <w:rPr>
          <w:color w:val="231F20"/>
          <w:w w:val="90"/>
          <w:sz w:val="20"/>
        </w:rPr>
        <w:t>checklist</w:t>
      </w:r>
      <w:r>
        <w:rPr>
          <w:color w:val="231F20"/>
          <w:spacing w:val="-4"/>
          <w:w w:val="90"/>
          <w:sz w:val="20"/>
        </w:rPr>
        <w:t> </w:t>
      </w:r>
      <w:r>
        <w:rPr>
          <w:color w:val="231F20"/>
          <w:w w:val="90"/>
          <w:sz w:val="20"/>
        </w:rPr>
        <w:t>for</w:t>
      </w:r>
      <w:r>
        <w:rPr>
          <w:color w:val="231F20"/>
          <w:spacing w:val="-4"/>
          <w:w w:val="90"/>
          <w:sz w:val="20"/>
        </w:rPr>
        <w:t> </w:t>
      </w:r>
      <w:r>
        <w:rPr>
          <w:color w:val="231F20"/>
          <w:w w:val="90"/>
          <w:sz w:val="20"/>
        </w:rPr>
        <w:t>managers,</w:t>
      </w:r>
      <w:r>
        <w:rPr>
          <w:color w:val="231F20"/>
          <w:spacing w:val="-4"/>
          <w:w w:val="90"/>
          <w:sz w:val="20"/>
        </w:rPr>
        <w:t> </w:t>
      </w:r>
      <w:r>
        <w:rPr>
          <w:color w:val="231F20"/>
          <w:w w:val="90"/>
          <w:sz w:val="20"/>
        </w:rPr>
        <w:t>76 </w:t>
      </w:r>
      <w:r>
        <w:rPr>
          <w:color w:val="231F20"/>
          <w:sz w:val="20"/>
        </w:rPr>
        <w:t>performance reviews</w:t>
      </w:r>
    </w:p>
    <w:p>
      <w:pPr>
        <w:spacing w:line="207" w:lineRule="exact" w:before="0"/>
        <w:ind w:left="629" w:right="0" w:firstLine="0"/>
        <w:jc w:val="left"/>
        <w:rPr>
          <w:sz w:val="20"/>
        </w:rPr>
      </w:pPr>
      <w:r>
        <w:rPr>
          <w:color w:val="231F20"/>
          <w:w w:val="90"/>
          <w:sz w:val="20"/>
        </w:rPr>
        <w:t>forms,</w:t>
      </w:r>
      <w:r>
        <w:rPr>
          <w:color w:val="231F20"/>
          <w:spacing w:val="-5"/>
          <w:sz w:val="20"/>
        </w:rPr>
        <w:t> </w:t>
      </w:r>
      <w:r>
        <w:rPr>
          <w:color w:val="231F20"/>
          <w:w w:val="90"/>
          <w:sz w:val="20"/>
        </w:rPr>
        <w:t>75–</w:t>
      </w:r>
      <w:r>
        <w:rPr>
          <w:color w:val="231F20"/>
          <w:spacing w:val="-5"/>
          <w:w w:val="90"/>
          <w:sz w:val="20"/>
        </w:rPr>
        <w:t>76</w:t>
      </w:r>
    </w:p>
    <w:p>
      <w:pPr>
        <w:spacing w:line="223" w:lineRule="auto" w:before="5"/>
        <w:ind w:left="360" w:right="2311" w:firstLine="269"/>
        <w:jc w:val="left"/>
        <w:rPr>
          <w:sz w:val="20"/>
        </w:rPr>
      </w:pPr>
      <w:r>
        <w:rPr>
          <w:color w:val="231F20"/>
          <w:w w:val="90"/>
          <w:sz w:val="20"/>
        </w:rPr>
        <w:t>for</w:t>
      </w:r>
      <w:r>
        <w:rPr>
          <w:color w:val="231F20"/>
          <w:spacing w:val="-8"/>
          <w:w w:val="90"/>
          <w:sz w:val="20"/>
        </w:rPr>
        <w:t> </w:t>
      </w:r>
      <w:r>
        <w:rPr>
          <w:color w:val="231F20"/>
          <w:w w:val="90"/>
          <w:sz w:val="20"/>
        </w:rPr>
        <w:t>lab</w:t>
      </w:r>
      <w:r>
        <w:rPr>
          <w:color w:val="231F20"/>
          <w:spacing w:val="-7"/>
          <w:w w:val="90"/>
          <w:sz w:val="20"/>
        </w:rPr>
        <w:t> </w:t>
      </w:r>
      <w:r>
        <w:rPr>
          <w:color w:val="231F20"/>
          <w:w w:val="90"/>
          <w:sz w:val="20"/>
        </w:rPr>
        <w:t>communication,</w:t>
      </w:r>
      <w:r>
        <w:rPr>
          <w:color w:val="231F20"/>
          <w:spacing w:val="-8"/>
          <w:w w:val="90"/>
          <w:sz w:val="20"/>
        </w:rPr>
        <w:t> </w:t>
      </w:r>
      <w:r>
        <w:rPr>
          <w:color w:val="231F20"/>
          <w:w w:val="90"/>
          <w:sz w:val="20"/>
        </w:rPr>
        <w:t>58–59 </w:t>
      </w:r>
      <w:r>
        <w:rPr>
          <w:color w:val="231F20"/>
          <w:spacing w:val="-4"/>
          <w:sz w:val="20"/>
        </w:rPr>
        <w:t>personal</w:t>
      </w:r>
      <w:r>
        <w:rPr>
          <w:color w:val="231F20"/>
          <w:spacing w:val="-8"/>
          <w:sz w:val="20"/>
        </w:rPr>
        <w:t> </w:t>
      </w:r>
      <w:r>
        <w:rPr>
          <w:color w:val="231F20"/>
          <w:spacing w:val="-4"/>
          <w:sz w:val="20"/>
        </w:rPr>
        <w:t>rhythms,</w:t>
      </w:r>
      <w:r>
        <w:rPr>
          <w:color w:val="231F20"/>
          <w:spacing w:val="-8"/>
          <w:sz w:val="20"/>
        </w:rPr>
        <w:t> </w:t>
      </w:r>
      <w:r>
        <w:rPr>
          <w:color w:val="231F20"/>
          <w:spacing w:val="-4"/>
          <w:sz w:val="20"/>
        </w:rPr>
        <w:t>knowing,</w:t>
      </w:r>
      <w:r>
        <w:rPr>
          <w:color w:val="231F20"/>
          <w:spacing w:val="-8"/>
          <w:sz w:val="20"/>
        </w:rPr>
        <w:t> </w:t>
      </w:r>
      <w:r>
        <w:rPr>
          <w:color w:val="231F20"/>
          <w:spacing w:val="-4"/>
          <w:sz w:val="20"/>
        </w:rPr>
        <w:t>234</w:t>
      </w:r>
    </w:p>
    <w:p>
      <w:pPr>
        <w:spacing w:line="223" w:lineRule="auto" w:before="1"/>
        <w:ind w:left="360" w:right="2311" w:firstLine="0"/>
        <w:jc w:val="left"/>
        <w:rPr>
          <w:sz w:val="20"/>
        </w:rPr>
      </w:pPr>
      <w:r>
        <w:rPr>
          <w:color w:val="231F20"/>
          <w:w w:val="90"/>
          <w:sz w:val="20"/>
        </w:rPr>
        <w:t>PERT</w:t>
      </w:r>
      <w:r>
        <w:rPr>
          <w:color w:val="231F20"/>
          <w:spacing w:val="-3"/>
          <w:w w:val="90"/>
          <w:sz w:val="20"/>
        </w:rPr>
        <w:t> </w:t>
      </w:r>
      <w:r>
        <w:rPr>
          <w:color w:val="231F20"/>
          <w:w w:val="90"/>
          <w:sz w:val="20"/>
        </w:rPr>
        <w:t>chart,</w:t>
      </w:r>
      <w:r>
        <w:rPr>
          <w:color w:val="231F20"/>
          <w:spacing w:val="-3"/>
          <w:w w:val="90"/>
          <w:sz w:val="20"/>
        </w:rPr>
        <w:t> </w:t>
      </w:r>
      <w:r>
        <w:rPr>
          <w:color w:val="231F20"/>
          <w:w w:val="90"/>
          <w:sz w:val="20"/>
        </w:rPr>
        <w:t>in</w:t>
      </w:r>
      <w:r>
        <w:rPr>
          <w:color w:val="231F20"/>
          <w:spacing w:val="-3"/>
          <w:w w:val="90"/>
          <w:sz w:val="20"/>
        </w:rPr>
        <w:t> </w:t>
      </w:r>
      <w:r>
        <w:rPr>
          <w:color w:val="231F20"/>
          <w:w w:val="90"/>
          <w:sz w:val="20"/>
        </w:rPr>
        <w:t>project</w:t>
      </w:r>
      <w:r>
        <w:rPr>
          <w:color w:val="231F20"/>
          <w:spacing w:val="-3"/>
          <w:w w:val="90"/>
          <w:sz w:val="20"/>
        </w:rPr>
        <w:t> </w:t>
      </w:r>
      <w:r>
        <w:rPr>
          <w:color w:val="231F20"/>
          <w:w w:val="90"/>
          <w:sz w:val="20"/>
        </w:rPr>
        <w:t>management,</w:t>
      </w:r>
      <w:r>
        <w:rPr>
          <w:color w:val="231F20"/>
          <w:spacing w:val="-3"/>
          <w:w w:val="90"/>
          <w:sz w:val="20"/>
        </w:rPr>
        <w:t> </w:t>
      </w:r>
      <w:r>
        <w:rPr>
          <w:color w:val="231F20"/>
          <w:w w:val="90"/>
          <w:sz w:val="20"/>
        </w:rPr>
        <w:t>131 </w:t>
      </w:r>
      <w:r>
        <w:rPr>
          <w:color w:val="231F20"/>
          <w:spacing w:val="-2"/>
          <w:sz w:val="20"/>
        </w:rPr>
        <w:t>PHS</w:t>
      </w:r>
      <w:r>
        <w:rPr>
          <w:color w:val="231F20"/>
          <w:spacing w:val="-11"/>
          <w:sz w:val="20"/>
        </w:rPr>
        <w:t> </w:t>
      </w:r>
      <w:r>
        <w:rPr>
          <w:color w:val="231F20"/>
          <w:spacing w:val="-2"/>
          <w:sz w:val="20"/>
        </w:rPr>
        <w:t>398</w:t>
      </w:r>
      <w:r>
        <w:rPr>
          <w:color w:val="231F20"/>
          <w:spacing w:val="-10"/>
          <w:sz w:val="20"/>
        </w:rPr>
        <w:t> </w:t>
      </w:r>
      <w:r>
        <w:rPr>
          <w:color w:val="231F20"/>
          <w:spacing w:val="-2"/>
          <w:sz w:val="20"/>
        </w:rPr>
        <w:t>Grant</w:t>
      </w:r>
      <w:r>
        <w:rPr>
          <w:color w:val="231F20"/>
          <w:spacing w:val="-11"/>
          <w:sz w:val="20"/>
        </w:rPr>
        <w:t> </w:t>
      </w:r>
      <w:r>
        <w:rPr>
          <w:color w:val="231F20"/>
          <w:spacing w:val="-2"/>
          <w:sz w:val="20"/>
        </w:rPr>
        <w:t>Application</w:t>
      </w:r>
      <w:r>
        <w:rPr>
          <w:color w:val="231F20"/>
          <w:spacing w:val="-10"/>
          <w:sz w:val="20"/>
        </w:rPr>
        <w:t> </w:t>
      </w:r>
      <w:r>
        <w:rPr>
          <w:color w:val="231F20"/>
          <w:spacing w:val="-2"/>
          <w:sz w:val="20"/>
        </w:rPr>
        <w:t>Kit,</w:t>
      </w:r>
      <w:r>
        <w:rPr>
          <w:color w:val="231F20"/>
          <w:spacing w:val="-11"/>
          <w:sz w:val="20"/>
        </w:rPr>
        <w:t> </w:t>
      </w:r>
      <w:r>
        <w:rPr>
          <w:color w:val="231F20"/>
          <w:spacing w:val="-2"/>
          <w:sz w:val="20"/>
        </w:rPr>
        <w:t>166 physician-scientists</w:t>
      </w:r>
    </w:p>
    <w:p>
      <w:pPr>
        <w:spacing w:line="223" w:lineRule="auto" w:before="3"/>
        <w:ind w:left="629" w:right="2034" w:firstLine="0"/>
        <w:jc w:val="left"/>
        <w:rPr>
          <w:sz w:val="20"/>
        </w:rPr>
      </w:pPr>
      <w:r>
        <w:rPr>
          <w:color w:val="231F20"/>
          <w:w w:val="90"/>
          <w:sz w:val="20"/>
        </w:rPr>
        <w:t>increasing</w:t>
      </w:r>
      <w:r>
        <w:rPr>
          <w:color w:val="231F20"/>
          <w:spacing w:val="-8"/>
          <w:w w:val="90"/>
          <w:sz w:val="20"/>
        </w:rPr>
        <w:t> </w:t>
      </w:r>
      <w:r>
        <w:rPr>
          <w:color w:val="231F20"/>
          <w:w w:val="90"/>
          <w:sz w:val="20"/>
        </w:rPr>
        <w:t>visibility</w:t>
      </w:r>
      <w:r>
        <w:rPr>
          <w:color w:val="231F20"/>
          <w:spacing w:val="-7"/>
          <w:w w:val="90"/>
          <w:sz w:val="20"/>
        </w:rPr>
        <w:t> </w:t>
      </w:r>
      <w:r>
        <w:rPr>
          <w:color w:val="231F20"/>
          <w:w w:val="90"/>
          <w:sz w:val="20"/>
        </w:rPr>
        <w:t>and</w:t>
      </w:r>
      <w:r>
        <w:rPr>
          <w:color w:val="231F20"/>
          <w:spacing w:val="-8"/>
          <w:w w:val="90"/>
          <w:sz w:val="20"/>
        </w:rPr>
        <w:t> </w:t>
      </w:r>
      <w:r>
        <w:rPr>
          <w:color w:val="231F20"/>
          <w:w w:val="90"/>
          <w:sz w:val="20"/>
        </w:rPr>
        <w:t>security,</w:t>
      </w:r>
      <w:r>
        <w:rPr>
          <w:color w:val="231F20"/>
          <w:spacing w:val="-7"/>
          <w:w w:val="90"/>
          <w:sz w:val="20"/>
        </w:rPr>
        <w:t> </w:t>
      </w:r>
      <w:r>
        <w:rPr>
          <w:color w:val="231F20"/>
          <w:w w:val="90"/>
          <w:sz w:val="20"/>
        </w:rPr>
        <w:t>46 </w:t>
      </w:r>
      <w:r>
        <w:rPr>
          <w:color w:val="231F20"/>
          <w:sz w:val="20"/>
        </w:rPr>
        <w:t>mentoring, 105</w:t>
      </w:r>
    </w:p>
    <w:p>
      <w:pPr>
        <w:spacing w:line="207" w:lineRule="exact" w:before="0"/>
        <w:ind w:left="629" w:right="0" w:firstLine="0"/>
        <w:jc w:val="left"/>
        <w:rPr>
          <w:sz w:val="20"/>
        </w:rPr>
      </w:pPr>
      <w:r>
        <w:rPr>
          <w:color w:val="231F20"/>
          <w:w w:val="90"/>
          <w:sz w:val="20"/>
        </w:rPr>
        <w:t>negotiating</w:t>
      </w:r>
      <w:r>
        <w:rPr>
          <w:color w:val="231F20"/>
          <w:sz w:val="20"/>
        </w:rPr>
        <w:t> </w:t>
      </w:r>
      <w:r>
        <w:rPr>
          <w:color w:val="231F20"/>
          <w:w w:val="90"/>
          <w:sz w:val="20"/>
        </w:rPr>
        <w:t>a</w:t>
      </w:r>
      <w:r>
        <w:rPr>
          <w:color w:val="231F20"/>
          <w:sz w:val="20"/>
        </w:rPr>
        <w:t> </w:t>
      </w:r>
      <w:r>
        <w:rPr>
          <w:color w:val="231F20"/>
          <w:w w:val="90"/>
          <w:sz w:val="20"/>
        </w:rPr>
        <w:t>position,</w:t>
      </w:r>
      <w:r>
        <w:rPr>
          <w:color w:val="231F20"/>
          <w:spacing w:val="1"/>
          <w:sz w:val="20"/>
        </w:rPr>
        <w:t> </w:t>
      </w:r>
      <w:r>
        <w:rPr>
          <w:color w:val="231F20"/>
          <w:spacing w:val="-5"/>
          <w:w w:val="90"/>
          <w:sz w:val="20"/>
        </w:rPr>
        <w:t>21</w:t>
      </w:r>
    </w:p>
    <w:p>
      <w:pPr>
        <w:spacing w:line="223" w:lineRule="auto" w:before="4"/>
        <w:ind w:left="629" w:right="2034" w:firstLine="0"/>
        <w:jc w:val="left"/>
        <w:rPr>
          <w:sz w:val="20"/>
        </w:rPr>
      </w:pPr>
      <w:r>
        <w:rPr>
          <w:color w:val="231F20"/>
          <w:w w:val="90"/>
          <w:sz w:val="20"/>
        </w:rPr>
        <w:t>plotting</w:t>
      </w:r>
      <w:r>
        <w:rPr>
          <w:color w:val="231F20"/>
          <w:spacing w:val="-6"/>
          <w:w w:val="90"/>
          <w:sz w:val="20"/>
        </w:rPr>
        <w:t> </w:t>
      </w:r>
      <w:r>
        <w:rPr>
          <w:color w:val="231F20"/>
          <w:w w:val="90"/>
          <w:sz w:val="20"/>
        </w:rPr>
        <w:t>out</w:t>
      </w:r>
      <w:r>
        <w:rPr>
          <w:color w:val="231F20"/>
          <w:spacing w:val="-6"/>
          <w:w w:val="90"/>
          <w:sz w:val="20"/>
        </w:rPr>
        <w:t> </w:t>
      </w:r>
      <w:r>
        <w:rPr>
          <w:color w:val="231F20"/>
          <w:w w:val="90"/>
          <w:sz w:val="20"/>
        </w:rPr>
        <w:t>a</w:t>
      </w:r>
      <w:r>
        <w:rPr>
          <w:color w:val="231F20"/>
          <w:spacing w:val="-6"/>
          <w:w w:val="90"/>
          <w:sz w:val="20"/>
        </w:rPr>
        <w:t> </w:t>
      </w:r>
      <w:r>
        <w:rPr>
          <w:color w:val="231F20"/>
          <w:w w:val="90"/>
          <w:sz w:val="20"/>
        </w:rPr>
        <w:t>career</w:t>
      </w:r>
      <w:r>
        <w:rPr>
          <w:color w:val="231F20"/>
          <w:spacing w:val="-6"/>
          <w:w w:val="90"/>
          <w:sz w:val="20"/>
        </w:rPr>
        <w:t> </w:t>
      </w:r>
      <w:r>
        <w:rPr>
          <w:color w:val="231F20"/>
          <w:w w:val="90"/>
          <w:sz w:val="20"/>
        </w:rPr>
        <w:t>trajectory,</w:t>
      </w:r>
      <w:r>
        <w:rPr>
          <w:color w:val="231F20"/>
          <w:spacing w:val="-6"/>
          <w:w w:val="90"/>
          <w:sz w:val="20"/>
        </w:rPr>
        <w:t> </w:t>
      </w:r>
      <w:r>
        <w:rPr>
          <w:color w:val="231F20"/>
          <w:w w:val="90"/>
          <w:sz w:val="20"/>
        </w:rPr>
        <w:t>45 </w:t>
      </w:r>
      <w:r>
        <w:rPr>
          <w:color w:val="231F20"/>
          <w:sz w:val="20"/>
        </w:rPr>
        <w:t>research</w:t>
      </w:r>
      <w:r>
        <w:rPr>
          <w:color w:val="231F20"/>
          <w:spacing w:val="-13"/>
          <w:sz w:val="20"/>
        </w:rPr>
        <w:t> </w:t>
      </w:r>
      <w:r>
        <w:rPr>
          <w:color w:val="231F20"/>
          <w:sz w:val="20"/>
        </w:rPr>
        <w:t>and</w:t>
      </w:r>
      <w:r>
        <w:rPr>
          <w:color w:val="231F20"/>
          <w:spacing w:val="-12"/>
          <w:sz w:val="20"/>
        </w:rPr>
        <w:t> </w:t>
      </w:r>
      <w:r>
        <w:rPr>
          <w:color w:val="231F20"/>
          <w:sz w:val="20"/>
        </w:rPr>
        <w:t>patient</w:t>
      </w:r>
      <w:r>
        <w:rPr>
          <w:color w:val="231F20"/>
          <w:spacing w:val="-13"/>
          <w:sz w:val="20"/>
        </w:rPr>
        <w:t> </w:t>
      </w:r>
      <w:r>
        <w:rPr>
          <w:color w:val="231F20"/>
          <w:sz w:val="20"/>
        </w:rPr>
        <w:t>care,</w:t>
      </w:r>
      <w:r>
        <w:rPr>
          <w:color w:val="231F20"/>
          <w:spacing w:val="-12"/>
          <w:sz w:val="20"/>
        </w:rPr>
        <w:t> </w:t>
      </w:r>
      <w:r>
        <w:rPr>
          <w:color w:val="231F20"/>
          <w:sz w:val="20"/>
        </w:rPr>
        <w:t>46</w:t>
      </w:r>
    </w:p>
    <w:p>
      <w:pPr>
        <w:spacing w:line="223" w:lineRule="auto" w:before="2"/>
        <w:ind w:left="360" w:right="2034" w:firstLine="269"/>
        <w:jc w:val="left"/>
        <w:rPr>
          <w:sz w:val="20"/>
        </w:rPr>
      </w:pPr>
      <w:r>
        <w:rPr>
          <w:color w:val="231F20"/>
          <w:w w:val="90"/>
          <w:sz w:val="20"/>
        </w:rPr>
        <w:t>time</w:t>
      </w:r>
      <w:r>
        <w:rPr>
          <w:color w:val="231F20"/>
          <w:spacing w:val="-5"/>
          <w:w w:val="90"/>
          <w:sz w:val="20"/>
        </w:rPr>
        <w:t> </w:t>
      </w:r>
      <w:r>
        <w:rPr>
          <w:color w:val="231F20"/>
          <w:w w:val="90"/>
          <w:sz w:val="20"/>
        </w:rPr>
        <w:t>management</w:t>
      </w:r>
      <w:r>
        <w:rPr>
          <w:color w:val="231F20"/>
          <w:spacing w:val="-5"/>
          <w:w w:val="90"/>
          <w:sz w:val="20"/>
        </w:rPr>
        <w:t> </w:t>
      </w:r>
      <w:r>
        <w:rPr>
          <w:color w:val="231F20"/>
          <w:w w:val="90"/>
          <w:sz w:val="20"/>
        </w:rPr>
        <w:t>issues</w:t>
      </w:r>
      <w:r>
        <w:rPr>
          <w:color w:val="231F20"/>
          <w:spacing w:val="-5"/>
          <w:w w:val="90"/>
          <w:sz w:val="20"/>
        </w:rPr>
        <w:t> </w:t>
      </w:r>
      <w:r>
        <w:rPr>
          <w:color w:val="231F20"/>
          <w:w w:val="90"/>
          <w:sz w:val="20"/>
        </w:rPr>
        <w:t>for,</w:t>
      </w:r>
      <w:r>
        <w:rPr>
          <w:color w:val="231F20"/>
          <w:spacing w:val="-5"/>
          <w:w w:val="90"/>
          <w:sz w:val="20"/>
        </w:rPr>
        <w:t> </w:t>
      </w:r>
      <w:r>
        <w:rPr>
          <w:color w:val="231F20"/>
          <w:w w:val="90"/>
          <w:sz w:val="20"/>
        </w:rPr>
        <w:t>121 </w:t>
      </w:r>
      <w:r>
        <w:rPr>
          <w:color w:val="231F20"/>
          <w:spacing w:val="-2"/>
          <w:sz w:val="20"/>
        </w:rPr>
        <w:t>planning</w:t>
      </w:r>
    </w:p>
    <w:p>
      <w:pPr>
        <w:spacing w:line="207" w:lineRule="exact" w:before="0"/>
        <w:ind w:left="629" w:right="0" w:firstLine="0"/>
        <w:jc w:val="left"/>
        <w:rPr>
          <w:sz w:val="20"/>
        </w:rPr>
      </w:pPr>
      <w:r>
        <w:rPr>
          <w:color w:val="231F20"/>
          <w:w w:val="90"/>
          <w:sz w:val="20"/>
        </w:rPr>
        <w:t>projects,</w:t>
      </w:r>
      <w:r>
        <w:rPr>
          <w:color w:val="231F20"/>
          <w:spacing w:val="-5"/>
          <w:w w:val="90"/>
          <w:sz w:val="20"/>
        </w:rPr>
        <w:t> </w:t>
      </w:r>
      <w:r>
        <w:rPr>
          <w:color w:val="231F20"/>
          <w:spacing w:val="-5"/>
          <w:sz w:val="20"/>
        </w:rPr>
        <w:t>126</w:t>
      </w:r>
    </w:p>
    <w:p>
      <w:pPr>
        <w:spacing w:line="210" w:lineRule="exact" w:before="0"/>
        <w:ind w:left="629" w:right="0" w:firstLine="0"/>
        <w:jc w:val="left"/>
        <w:rPr>
          <w:sz w:val="20"/>
        </w:rPr>
      </w:pPr>
      <w:r>
        <w:rPr>
          <w:color w:val="231F20"/>
          <w:w w:val="90"/>
          <w:sz w:val="20"/>
        </w:rPr>
        <w:t>research</w:t>
      </w:r>
      <w:r>
        <w:rPr>
          <w:color w:val="231F20"/>
          <w:spacing w:val="-3"/>
          <w:sz w:val="20"/>
        </w:rPr>
        <w:t> </w:t>
      </w:r>
      <w:r>
        <w:rPr>
          <w:color w:val="231F20"/>
          <w:w w:val="90"/>
          <w:sz w:val="20"/>
        </w:rPr>
        <w:t>and</w:t>
      </w:r>
      <w:r>
        <w:rPr>
          <w:color w:val="231F20"/>
          <w:spacing w:val="-3"/>
          <w:sz w:val="20"/>
        </w:rPr>
        <w:t> </w:t>
      </w:r>
      <w:r>
        <w:rPr>
          <w:color w:val="231F20"/>
          <w:w w:val="90"/>
          <w:sz w:val="20"/>
        </w:rPr>
        <w:t>publication,</w:t>
      </w:r>
      <w:r>
        <w:rPr>
          <w:color w:val="231F20"/>
          <w:spacing w:val="-2"/>
          <w:sz w:val="20"/>
        </w:rPr>
        <w:t> </w:t>
      </w:r>
      <w:r>
        <w:rPr>
          <w:color w:val="231F20"/>
          <w:spacing w:val="-5"/>
          <w:w w:val="90"/>
          <w:sz w:val="20"/>
        </w:rPr>
        <w:t>178</w:t>
      </w:r>
    </w:p>
    <w:p>
      <w:pPr>
        <w:spacing w:line="223" w:lineRule="auto" w:before="4"/>
        <w:ind w:left="629" w:right="1496" w:hanging="270"/>
        <w:jc w:val="left"/>
        <w:rPr>
          <w:sz w:val="20"/>
        </w:rPr>
      </w:pPr>
      <w:r>
        <w:rPr>
          <w:color w:val="231F20"/>
          <w:w w:val="90"/>
          <w:sz w:val="20"/>
        </w:rPr>
        <w:t>postdoctoral</w:t>
      </w:r>
      <w:r>
        <w:rPr>
          <w:color w:val="231F20"/>
          <w:spacing w:val="-4"/>
          <w:w w:val="90"/>
          <w:sz w:val="20"/>
        </w:rPr>
        <w:t> </w:t>
      </w:r>
      <w:r>
        <w:rPr>
          <w:color w:val="231F20"/>
          <w:w w:val="90"/>
          <w:sz w:val="20"/>
        </w:rPr>
        <w:t>fellows.</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graduate</w:t>
      </w:r>
      <w:r>
        <w:rPr>
          <w:color w:val="231F20"/>
          <w:spacing w:val="-4"/>
          <w:w w:val="90"/>
          <w:sz w:val="20"/>
        </w:rPr>
        <w:t> </w:t>
      </w:r>
      <w:r>
        <w:rPr>
          <w:color w:val="231F20"/>
          <w:w w:val="90"/>
          <w:sz w:val="20"/>
        </w:rPr>
        <w:t>students; </w:t>
      </w:r>
      <w:r>
        <w:rPr>
          <w:color w:val="231F20"/>
          <w:sz w:val="20"/>
        </w:rPr>
        <w:t>teaching</w:t>
      </w:r>
      <w:r>
        <w:rPr>
          <w:color w:val="231F20"/>
          <w:spacing w:val="-13"/>
          <w:sz w:val="20"/>
        </w:rPr>
        <w:t> </w:t>
      </w:r>
      <w:r>
        <w:rPr>
          <w:color w:val="231F20"/>
          <w:sz w:val="20"/>
        </w:rPr>
        <w:t>assistants</w:t>
      </w:r>
      <w:r>
        <w:rPr>
          <w:color w:val="231F20"/>
          <w:spacing w:val="-12"/>
          <w:sz w:val="20"/>
        </w:rPr>
        <w:t> </w:t>
      </w:r>
      <w:r>
        <w:rPr>
          <w:color w:val="231F20"/>
          <w:sz w:val="20"/>
        </w:rPr>
        <w:t>(TAs)</w:t>
      </w:r>
    </w:p>
    <w:p>
      <w:pPr>
        <w:spacing w:line="223" w:lineRule="auto" w:before="2"/>
        <w:ind w:left="629" w:right="2034" w:firstLine="0"/>
        <w:jc w:val="left"/>
        <w:rPr>
          <w:sz w:val="20"/>
        </w:rPr>
      </w:pPr>
      <w:r>
        <w:rPr>
          <w:color w:val="231F20"/>
          <w:w w:val="90"/>
          <w:sz w:val="20"/>
        </w:rPr>
        <w:t>assisting</w:t>
      </w:r>
      <w:r>
        <w:rPr>
          <w:color w:val="231F20"/>
          <w:spacing w:val="-8"/>
          <w:w w:val="90"/>
          <w:sz w:val="20"/>
        </w:rPr>
        <w:t> </w:t>
      </w:r>
      <w:r>
        <w:rPr>
          <w:color w:val="231F20"/>
          <w:w w:val="90"/>
          <w:sz w:val="20"/>
        </w:rPr>
        <w:t>with</w:t>
      </w:r>
      <w:r>
        <w:rPr>
          <w:color w:val="231F20"/>
          <w:spacing w:val="-7"/>
          <w:w w:val="90"/>
          <w:sz w:val="20"/>
        </w:rPr>
        <w:t> </w:t>
      </w:r>
      <w:r>
        <w:rPr>
          <w:color w:val="231F20"/>
          <w:w w:val="90"/>
          <w:sz w:val="20"/>
        </w:rPr>
        <w:t>collaborations,</w:t>
      </w:r>
      <w:r>
        <w:rPr>
          <w:color w:val="231F20"/>
          <w:spacing w:val="-8"/>
          <w:w w:val="90"/>
          <w:sz w:val="20"/>
        </w:rPr>
        <w:t> </w:t>
      </w:r>
      <w:r>
        <w:rPr>
          <w:color w:val="231F20"/>
          <w:w w:val="90"/>
          <w:sz w:val="20"/>
        </w:rPr>
        <w:t>208 </w:t>
      </w:r>
      <w:r>
        <w:rPr>
          <w:color w:val="231F20"/>
          <w:sz w:val="20"/>
        </w:rPr>
        <w:t>dismissing, 92, 104</w:t>
      </w:r>
    </w:p>
    <w:p>
      <w:pPr>
        <w:spacing w:line="207" w:lineRule="exact" w:before="0"/>
        <w:ind w:left="629" w:right="0" w:firstLine="0"/>
        <w:jc w:val="left"/>
        <w:rPr>
          <w:sz w:val="20"/>
        </w:rPr>
      </w:pPr>
      <w:r>
        <w:rPr>
          <w:color w:val="231F20"/>
          <w:w w:val="90"/>
          <w:sz w:val="20"/>
        </w:rPr>
        <w:t>foreign</w:t>
      </w:r>
      <w:r>
        <w:rPr>
          <w:color w:val="231F20"/>
          <w:spacing w:val="-2"/>
          <w:w w:val="90"/>
          <w:sz w:val="20"/>
        </w:rPr>
        <w:t> </w:t>
      </w:r>
      <w:r>
        <w:rPr>
          <w:color w:val="231F20"/>
          <w:w w:val="90"/>
          <w:sz w:val="20"/>
        </w:rPr>
        <w:t>applicants,</w:t>
      </w:r>
      <w:r>
        <w:rPr>
          <w:color w:val="231F20"/>
          <w:spacing w:val="-1"/>
          <w:w w:val="90"/>
          <w:sz w:val="20"/>
        </w:rPr>
        <w:t> </w:t>
      </w:r>
      <w:r>
        <w:rPr>
          <w:color w:val="231F20"/>
          <w:spacing w:val="-5"/>
          <w:w w:val="90"/>
          <w:sz w:val="20"/>
        </w:rPr>
        <w:t>88</w:t>
      </w:r>
    </w:p>
    <w:p>
      <w:pPr>
        <w:spacing w:line="210" w:lineRule="exact" w:before="0"/>
        <w:ind w:left="629" w:right="0" w:firstLine="0"/>
        <w:jc w:val="left"/>
        <w:rPr>
          <w:sz w:val="20"/>
        </w:rPr>
      </w:pPr>
      <w:r>
        <w:rPr>
          <w:color w:val="231F20"/>
          <w:w w:val="90"/>
          <w:sz w:val="20"/>
        </w:rPr>
        <w:t>interviewing,</w:t>
      </w:r>
      <w:r>
        <w:rPr>
          <w:color w:val="231F20"/>
          <w:sz w:val="20"/>
        </w:rPr>
        <w:t> </w:t>
      </w:r>
      <w:r>
        <w:rPr>
          <w:color w:val="231F20"/>
          <w:spacing w:val="-5"/>
          <w:sz w:val="20"/>
        </w:rPr>
        <w:t>83</w:t>
      </w:r>
    </w:p>
    <w:p>
      <w:pPr>
        <w:spacing w:line="210" w:lineRule="exact" w:before="0"/>
        <w:ind w:left="629" w:right="0" w:firstLine="0"/>
        <w:jc w:val="left"/>
        <w:rPr>
          <w:sz w:val="20"/>
        </w:rPr>
      </w:pPr>
      <w:r>
        <w:rPr>
          <w:color w:val="231F20"/>
          <w:w w:val="90"/>
          <w:sz w:val="20"/>
        </w:rPr>
        <w:t>job-hunting</w:t>
      </w:r>
      <w:r>
        <w:rPr>
          <w:color w:val="231F20"/>
          <w:spacing w:val="-2"/>
          <w:sz w:val="20"/>
        </w:rPr>
        <w:t> </w:t>
      </w:r>
      <w:r>
        <w:rPr>
          <w:color w:val="231F20"/>
          <w:w w:val="90"/>
          <w:sz w:val="20"/>
        </w:rPr>
        <w:t>goals,</w:t>
      </w:r>
      <w:r>
        <w:rPr>
          <w:color w:val="231F20"/>
          <w:spacing w:val="-2"/>
          <w:sz w:val="20"/>
        </w:rPr>
        <w:t> </w:t>
      </w:r>
      <w:r>
        <w:rPr>
          <w:color w:val="231F20"/>
          <w:w w:val="90"/>
          <w:sz w:val="20"/>
        </w:rPr>
        <w:t>100,</w:t>
      </w:r>
      <w:r>
        <w:rPr>
          <w:color w:val="231F20"/>
          <w:spacing w:val="-1"/>
          <w:sz w:val="20"/>
        </w:rPr>
        <w:t> </w:t>
      </w:r>
      <w:r>
        <w:rPr>
          <w:color w:val="231F20"/>
          <w:spacing w:val="-5"/>
          <w:w w:val="90"/>
          <w:sz w:val="20"/>
        </w:rPr>
        <w:t>104</w:t>
      </w:r>
    </w:p>
    <w:p>
      <w:pPr>
        <w:spacing w:line="210" w:lineRule="exact" w:before="0"/>
        <w:ind w:left="629" w:right="0" w:firstLine="0"/>
        <w:jc w:val="left"/>
        <w:rPr>
          <w:sz w:val="20"/>
        </w:rPr>
      </w:pPr>
      <w:r>
        <w:rPr>
          <w:color w:val="231F20"/>
          <w:w w:val="90"/>
          <w:sz w:val="20"/>
        </w:rPr>
        <w:t>meeting</w:t>
      </w:r>
      <w:r>
        <w:rPr>
          <w:color w:val="231F20"/>
          <w:spacing w:val="-1"/>
          <w:sz w:val="20"/>
        </w:rPr>
        <w:t> </w:t>
      </w:r>
      <w:r>
        <w:rPr>
          <w:color w:val="231F20"/>
          <w:w w:val="90"/>
          <w:sz w:val="20"/>
        </w:rPr>
        <w:t>with,</w:t>
      </w:r>
      <w:r>
        <w:rPr>
          <w:color w:val="231F20"/>
          <w:spacing w:val="-1"/>
          <w:sz w:val="20"/>
        </w:rPr>
        <w:t> </w:t>
      </w:r>
      <w:r>
        <w:rPr>
          <w:color w:val="231F20"/>
          <w:spacing w:val="-5"/>
          <w:w w:val="90"/>
          <w:sz w:val="20"/>
        </w:rPr>
        <w:t>15</w:t>
      </w:r>
    </w:p>
    <w:p>
      <w:pPr>
        <w:spacing w:line="210" w:lineRule="exact" w:before="0"/>
        <w:ind w:left="629" w:right="0" w:firstLine="0"/>
        <w:jc w:val="left"/>
        <w:rPr>
          <w:sz w:val="20"/>
        </w:rPr>
      </w:pPr>
      <w:r>
        <w:rPr>
          <w:color w:val="231F20"/>
          <w:w w:val="90"/>
          <w:sz w:val="20"/>
        </w:rPr>
        <w:t>mentoring,</w:t>
      </w:r>
      <w:r>
        <w:rPr>
          <w:color w:val="231F20"/>
          <w:spacing w:val="-1"/>
          <w:sz w:val="20"/>
        </w:rPr>
        <w:t> </w:t>
      </w:r>
      <w:r>
        <w:rPr>
          <w:color w:val="231F20"/>
          <w:spacing w:val="-5"/>
          <w:sz w:val="20"/>
        </w:rPr>
        <w:t>104</w:t>
      </w:r>
    </w:p>
    <w:p>
      <w:pPr>
        <w:spacing w:line="210" w:lineRule="exact" w:before="0"/>
        <w:ind w:left="629" w:right="0" w:firstLine="0"/>
        <w:jc w:val="left"/>
        <w:rPr>
          <w:sz w:val="20"/>
        </w:rPr>
      </w:pPr>
      <w:r>
        <w:rPr>
          <w:color w:val="231F20"/>
          <w:spacing w:val="-2"/>
          <w:w w:val="90"/>
          <w:sz w:val="20"/>
        </w:rPr>
        <w:t>presentations</w:t>
      </w:r>
      <w:r>
        <w:rPr>
          <w:color w:val="231F20"/>
          <w:spacing w:val="3"/>
          <w:sz w:val="20"/>
        </w:rPr>
        <w:t> </w:t>
      </w:r>
      <w:r>
        <w:rPr>
          <w:color w:val="231F20"/>
          <w:spacing w:val="-2"/>
          <w:w w:val="90"/>
          <w:sz w:val="20"/>
        </w:rPr>
        <w:t>by,</w:t>
      </w:r>
      <w:r>
        <w:rPr>
          <w:color w:val="231F20"/>
          <w:spacing w:val="3"/>
          <w:sz w:val="20"/>
        </w:rPr>
        <w:t> </w:t>
      </w:r>
      <w:r>
        <w:rPr>
          <w:color w:val="231F20"/>
          <w:spacing w:val="-5"/>
          <w:w w:val="90"/>
          <w:sz w:val="20"/>
        </w:rPr>
        <w:t>84</w:t>
      </w:r>
    </w:p>
    <w:p>
      <w:pPr>
        <w:spacing w:line="210" w:lineRule="exact" w:before="0"/>
        <w:ind w:left="629" w:right="0" w:firstLine="0"/>
        <w:jc w:val="left"/>
        <w:rPr>
          <w:sz w:val="20"/>
        </w:rPr>
      </w:pPr>
      <w:r>
        <w:rPr>
          <w:color w:val="231F20"/>
          <w:w w:val="90"/>
          <w:sz w:val="20"/>
        </w:rPr>
        <w:t>publications</w:t>
      </w:r>
      <w:r>
        <w:rPr>
          <w:color w:val="231F20"/>
          <w:spacing w:val="-1"/>
          <w:w w:val="90"/>
          <w:sz w:val="20"/>
        </w:rPr>
        <w:t> </w:t>
      </w:r>
      <w:r>
        <w:rPr>
          <w:color w:val="231F20"/>
          <w:w w:val="90"/>
          <w:sz w:val="20"/>
        </w:rPr>
        <w:t>by,</w:t>
      </w:r>
      <w:r>
        <w:rPr>
          <w:color w:val="231F20"/>
          <w:spacing w:val="-5"/>
          <w:sz w:val="20"/>
        </w:rPr>
        <w:t> </w:t>
      </w:r>
      <w:r>
        <w:rPr>
          <w:color w:val="231F20"/>
          <w:w w:val="90"/>
          <w:sz w:val="20"/>
        </w:rPr>
        <w:t>82,</w:t>
      </w:r>
      <w:r>
        <w:rPr>
          <w:color w:val="231F20"/>
          <w:spacing w:val="-1"/>
          <w:w w:val="90"/>
          <w:sz w:val="20"/>
        </w:rPr>
        <w:t> </w:t>
      </w:r>
      <w:r>
        <w:rPr>
          <w:color w:val="231F20"/>
          <w:w w:val="90"/>
          <w:sz w:val="20"/>
        </w:rPr>
        <w:t>100,</w:t>
      </w:r>
      <w:r>
        <w:rPr>
          <w:color w:val="231F20"/>
          <w:spacing w:val="-5"/>
          <w:sz w:val="20"/>
        </w:rPr>
        <w:t> </w:t>
      </w:r>
      <w:r>
        <w:rPr>
          <w:color w:val="231F20"/>
          <w:spacing w:val="-5"/>
          <w:w w:val="90"/>
          <w:sz w:val="20"/>
        </w:rPr>
        <w:t>177</w:t>
      </w:r>
    </w:p>
    <w:p>
      <w:pPr>
        <w:spacing w:line="210" w:lineRule="exact" w:before="0"/>
        <w:ind w:left="629" w:right="0" w:firstLine="0"/>
        <w:jc w:val="left"/>
        <w:rPr>
          <w:sz w:val="20"/>
        </w:rPr>
      </w:pPr>
      <w:r>
        <w:rPr>
          <w:color w:val="231F20"/>
          <w:w w:val="90"/>
          <w:sz w:val="20"/>
        </w:rPr>
        <w:t>recruiting,</w:t>
      </w:r>
      <w:r>
        <w:rPr>
          <w:color w:val="231F20"/>
          <w:sz w:val="20"/>
        </w:rPr>
        <w:t> </w:t>
      </w:r>
      <w:r>
        <w:rPr>
          <w:color w:val="231F20"/>
          <w:w w:val="90"/>
          <w:sz w:val="20"/>
        </w:rPr>
        <w:t>79–80,</w:t>
      </w:r>
      <w:r>
        <w:rPr>
          <w:color w:val="231F20"/>
          <w:sz w:val="20"/>
        </w:rPr>
        <w:t> </w:t>
      </w:r>
      <w:r>
        <w:rPr>
          <w:color w:val="231F20"/>
          <w:spacing w:val="-5"/>
          <w:w w:val="90"/>
          <w:sz w:val="20"/>
        </w:rPr>
        <w:t>81</w:t>
      </w:r>
    </w:p>
    <w:p>
      <w:pPr>
        <w:spacing w:line="223" w:lineRule="auto" w:before="4"/>
        <w:ind w:left="629" w:right="3148" w:firstLine="0"/>
        <w:jc w:val="left"/>
        <w:rPr>
          <w:sz w:val="20"/>
        </w:rPr>
      </w:pPr>
      <w:r>
        <w:rPr>
          <w:color w:val="231F20"/>
          <w:w w:val="90"/>
          <w:sz w:val="20"/>
        </w:rPr>
        <w:t>screening</w:t>
      </w:r>
      <w:r>
        <w:rPr>
          <w:color w:val="231F20"/>
          <w:spacing w:val="-8"/>
          <w:w w:val="90"/>
          <w:sz w:val="20"/>
        </w:rPr>
        <w:t> </w:t>
      </w:r>
      <w:r>
        <w:rPr>
          <w:color w:val="231F20"/>
          <w:w w:val="90"/>
          <w:sz w:val="20"/>
        </w:rPr>
        <w:t>applicants,</w:t>
      </w:r>
      <w:r>
        <w:rPr>
          <w:color w:val="231F20"/>
          <w:spacing w:val="-7"/>
          <w:w w:val="90"/>
          <w:sz w:val="20"/>
        </w:rPr>
        <w:t> </w:t>
      </w:r>
      <w:r>
        <w:rPr>
          <w:color w:val="231F20"/>
          <w:w w:val="90"/>
          <w:sz w:val="20"/>
        </w:rPr>
        <w:t>82 </w:t>
      </w:r>
      <w:r>
        <w:rPr>
          <w:color w:val="231F20"/>
          <w:sz w:val="20"/>
        </w:rPr>
        <w:t>staffing</w:t>
      </w:r>
      <w:r>
        <w:rPr>
          <w:color w:val="231F20"/>
          <w:spacing w:val="-6"/>
          <w:sz w:val="20"/>
        </w:rPr>
        <w:t> </w:t>
      </w:r>
      <w:r>
        <w:rPr>
          <w:color w:val="231F20"/>
          <w:sz w:val="20"/>
        </w:rPr>
        <w:t>needs</w:t>
      </w:r>
      <w:r>
        <w:rPr>
          <w:color w:val="231F20"/>
          <w:spacing w:val="-6"/>
          <w:sz w:val="20"/>
        </w:rPr>
        <w:t> </w:t>
      </w:r>
      <w:r>
        <w:rPr>
          <w:color w:val="231F20"/>
          <w:sz w:val="20"/>
        </w:rPr>
        <w:t>for,</w:t>
      </w:r>
      <w:r>
        <w:rPr>
          <w:color w:val="231F20"/>
          <w:spacing w:val="-6"/>
          <w:sz w:val="20"/>
        </w:rPr>
        <w:t> </w:t>
      </w:r>
      <w:r>
        <w:rPr>
          <w:color w:val="231F20"/>
          <w:sz w:val="20"/>
        </w:rPr>
        <w:t>79 status of, 77–78</w:t>
      </w:r>
    </w:p>
    <w:p>
      <w:pPr>
        <w:spacing w:line="208" w:lineRule="exact" w:before="0"/>
        <w:ind w:left="359" w:right="0" w:firstLine="0"/>
        <w:jc w:val="left"/>
        <w:rPr>
          <w:sz w:val="20"/>
        </w:rPr>
      </w:pPr>
      <w:r>
        <w:rPr>
          <w:color w:val="231F20"/>
          <w:spacing w:val="-2"/>
          <w:w w:val="90"/>
          <w:sz w:val="20"/>
        </w:rPr>
        <w:t>predict-observe-explain</w:t>
      </w:r>
      <w:r>
        <w:rPr>
          <w:color w:val="231F20"/>
          <w:spacing w:val="21"/>
          <w:sz w:val="20"/>
        </w:rPr>
        <w:t> </w:t>
      </w:r>
      <w:r>
        <w:rPr>
          <w:color w:val="231F20"/>
          <w:spacing w:val="-2"/>
          <w:w w:val="90"/>
          <w:sz w:val="20"/>
        </w:rPr>
        <w:t>activities,</w:t>
      </w:r>
      <w:r>
        <w:rPr>
          <w:color w:val="231F20"/>
          <w:spacing w:val="21"/>
          <w:sz w:val="20"/>
        </w:rPr>
        <w:t> </w:t>
      </w:r>
      <w:r>
        <w:rPr>
          <w:color w:val="231F20"/>
          <w:spacing w:val="-5"/>
          <w:w w:val="90"/>
          <w:sz w:val="20"/>
        </w:rPr>
        <w:t>243</w:t>
      </w:r>
    </w:p>
    <w:p>
      <w:pPr>
        <w:spacing w:line="210" w:lineRule="exact" w:before="0"/>
        <w:ind w:left="359" w:right="0" w:firstLine="0"/>
        <w:jc w:val="left"/>
        <w:rPr>
          <w:sz w:val="20"/>
        </w:rPr>
      </w:pPr>
      <w:r>
        <w:rPr>
          <w:color w:val="231F20"/>
          <w:w w:val="90"/>
          <w:sz w:val="20"/>
        </w:rPr>
        <w:t>pregnancy,</w:t>
      </w:r>
      <w:r>
        <w:rPr>
          <w:color w:val="231F20"/>
          <w:spacing w:val="-5"/>
          <w:w w:val="90"/>
          <w:sz w:val="20"/>
        </w:rPr>
        <w:t> </w:t>
      </w:r>
      <w:r>
        <w:rPr>
          <w:color w:val="231F20"/>
          <w:w w:val="90"/>
          <w:sz w:val="20"/>
        </w:rPr>
        <w:t>65,</w:t>
      </w:r>
      <w:r>
        <w:rPr>
          <w:color w:val="231F20"/>
          <w:spacing w:val="-4"/>
          <w:w w:val="90"/>
          <w:sz w:val="20"/>
        </w:rPr>
        <w:t> </w:t>
      </w:r>
      <w:r>
        <w:rPr>
          <w:color w:val="231F20"/>
          <w:spacing w:val="-5"/>
          <w:w w:val="90"/>
          <w:sz w:val="20"/>
        </w:rPr>
        <w:t>88</w:t>
      </w:r>
    </w:p>
    <w:p>
      <w:pPr>
        <w:spacing w:line="218" w:lineRule="exact" w:before="0"/>
        <w:ind w:left="359" w:right="0" w:firstLine="0"/>
        <w:jc w:val="left"/>
        <w:rPr>
          <w:sz w:val="20"/>
        </w:rPr>
      </w:pPr>
      <w:r>
        <w:rPr>
          <w:color w:val="231F20"/>
          <w:w w:val="90"/>
          <w:sz w:val="20"/>
        </w:rPr>
        <w:t>pre/posttests,</w:t>
      </w:r>
      <w:r>
        <w:rPr>
          <w:color w:val="231F20"/>
          <w:spacing w:val="-4"/>
          <w:sz w:val="20"/>
        </w:rPr>
        <w:t> </w:t>
      </w:r>
      <w:r>
        <w:rPr>
          <w:color w:val="231F20"/>
          <w:w w:val="90"/>
          <w:sz w:val="20"/>
        </w:rPr>
        <w:t>in</w:t>
      </w:r>
      <w:r>
        <w:rPr>
          <w:color w:val="231F20"/>
          <w:spacing w:val="-4"/>
          <w:sz w:val="20"/>
        </w:rPr>
        <w:t> </w:t>
      </w:r>
      <w:r>
        <w:rPr>
          <w:color w:val="231F20"/>
          <w:w w:val="90"/>
          <w:sz w:val="20"/>
        </w:rPr>
        <w:t>teaching</w:t>
      </w:r>
      <w:r>
        <w:rPr>
          <w:color w:val="231F20"/>
          <w:spacing w:val="-4"/>
          <w:sz w:val="20"/>
        </w:rPr>
        <w:t> </w:t>
      </w:r>
      <w:r>
        <w:rPr>
          <w:color w:val="231F20"/>
          <w:w w:val="90"/>
          <w:sz w:val="20"/>
        </w:rPr>
        <w:t>assessment,</w:t>
      </w:r>
      <w:r>
        <w:rPr>
          <w:color w:val="231F20"/>
          <w:spacing w:val="-4"/>
          <w:sz w:val="20"/>
        </w:rPr>
        <w:t> </w:t>
      </w:r>
      <w:r>
        <w:rPr>
          <w:color w:val="231F20"/>
          <w:spacing w:val="-5"/>
          <w:w w:val="90"/>
          <w:sz w:val="20"/>
        </w:rPr>
        <w:t>242</w:t>
      </w:r>
    </w:p>
    <w:p>
      <w:pPr>
        <w:spacing w:after="0" w:line="218" w:lineRule="exact"/>
        <w:jc w:val="left"/>
        <w:rPr>
          <w:sz w:val="20"/>
        </w:rPr>
        <w:sectPr>
          <w:pgSz w:w="12240" w:h="15840"/>
          <w:pgMar w:header="0" w:footer="716" w:top="1080" w:bottom="900" w:left="0" w:right="0"/>
          <w:cols w:num="2" w:equalWidth="0">
            <w:col w:w="6640" w:space="40"/>
            <w:col w:w="5560"/>
          </w:cols>
        </w:sectPr>
      </w:pPr>
    </w:p>
    <w:p>
      <w:pPr>
        <w:pStyle w:val="BodyText"/>
        <w:spacing w:before="10"/>
        <w:rPr>
          <w:sz w:val="9"/>
        </w:rPr>
      </w:pPr>
    </w:p>
    <w:p>
      <w:pPr>
        <w:pStyle w:val="BodyText"/>
        <w:spacing w:after="0"/>
        <w:rPr>
          <w:sz w:val="9"/>
        </w:rPr>
        <w:sectPr>
          <w:pgSz w:w="12240" w:h="15840"/>
          <w:pgMar w:header="0" w:footer="717" w:top="1080" w:bottom="900" w:left="0" w:right="0"/>
        </w:sectPr>
      </w:pPr>
    </w:p>
    <w:p>
      <w:pPr>
        <w:spacing w:line="223" w:lineRule="auto" w:before="123"/>
        <w:ind w:left="3169" w:right="1736" w:hanging="270"/>
        <w:jc w:val="left"/>
        <w:rPr>
          <w:sz w:val="20"/>
        </w:rPr>
      </w:pPr>
      <w:r>
        <w:rPr>
          <w:color w:val="231F20"/>
          <w:spacing w:val="-2"/>
          <w:sz w:val="20"/>
        </w:rPr>
        <w:t>presentations</w:t>
      </w:r>
      <w:r>
        <w:rPr>
          <w:color w:val="231F20"/>
          <w:spacing w:val="-2"/>
          <w:sz w:val="20"/>
        </w:rPr>
        <w:t> </w:t>
      </w:r>
      <w:r>
        <w:rPr>
          <w:color w:val="231F20"/>
          <w:w w:val="90"/>
          <w:sz w:val="20"/>
        </w:rPr>
        <w:t>encouraging</w:t>
      </w:r>
      <w:r>
        <w:rPr>
          <w:color w:val="231F20"/>
          <w:spacing w:val="-3"/>
          <w:sz w:val="20"/>
        </w:rPr>
        <w:t> </w:t>
      </w:r>
      <w:r>
        <w:rPr>
          <w:color w:val="231F20"/>
          <w:w w:val="90"/>
          <w:sz w:val="20"/>
        </w:rPr>
        <w:t>staff,</w:t>
      </w:r>
      <w:r>
        <w:rPr>
          <w:color w:val="231F20"/>
          <w:spacing w:val="-3"/>
          <w:sz w:val="20"/>
        </w:rPr>
        <w:t> </w:t>
      </w:r>
      <w:r>
        <w:rPr>
          <w:color w:val="231F20"/>
          <w:spacing w:val="-5"/>
          <w:w w:val="90"/>
          <w:sz w:val="20"/>
        </w:rPr>
        <w:t>102</w:t>
      </w:r>
    </w:p>
    <w:p>
      <w:pPr>
        <w:spacing w:line="223" w:lineRule="auto" w:before="1"/>
        <w:ind w:left="3169" w:right="1405" w:firstLine="0"/>
        <w:jc w:val="left"/>
        <w:rPr>
          <w:sz w:val="20"/>
        </w:rPr>
      </w:pPr>
      <w:r>
        <w:rPr>
          <w:color w:val="231F20"/>
          <w:sz w:val="20"/>
        </w:rPr>
        <w:t>for</w:t>
      </w:r>
      <w:r>
        <w:rPr>
          <w:color w:val="231F20"/>
          <w:spacing w:val="-13"/>
          <w:sz w:val="20"/>
        </w:rPr>
        <w:t> </w:t>
      </w:r>
      <w:r>
        <w:rPr>
          <w:color w:val="231F20"/>
          <w:sz w:val="20"/>
        </w:rPr>
        <w:t>job</w:t>
      </w:r>
      <w:r>
        <w:rPr>
          <w:color w:val="231F20"/>
          <w:spacing w:val="-12"/>
          <w:sz w:val="20"/>
        </w:rPr>
        <w:t> </w:t>
      </w:r>
      <w:r>
        <w:rPr>
          <w:color w:val="231F20"/>
          <w:sz w:val="20"/>
        </w:rPr>
        <w:t>applications,</w:t>
      </w:r>
      <w:r>
        <w:rPr>
          <w:color w:val="231F20"/>
          <w:spacing w:val="-13"/>
          <w:sz w:val="20"/>
        </w:rPr>
        <w:t> </w:t>
      </w:r>
      <w:r>
        <w:rPr>
          <w:color w:val="231F20"/>
          <w:sz w:val="20"/>
        </w:rPr>
        <w:t>84 </w:t>
      </w:r>
      <w:r>
        <w:rPr>
          <w:color w:val="231F20"/>
          <w:w w:val="90"/>
          <w:sz w:val="20"/>
        </w:rPr>
        <w:t>by</w:t>
      </w:r>
      <w:r>
        <w:rPr>
          <w:color w:val="231F20"/>
          <w:spacing w:val="-8"/>
          <w:w w:val="90"/>
          <w:sz w:val="20"/>
        </w:rPr>
        <w:t> </w:t>
      </w:r>
      <w:r>
        <w:rPr>
          <w:color w:val="231F20"/>
          <w:w w:val="90"/>
          <w:sz w:val="20"/>
        </w:rPr>
        <w:t>postdoc</w:t>
      </w:r>
      <w:r>
        <w:rPr>
          <w:color w:val="231F20"/>
          <w:spacing w:val="-7"/>
          <w:w w:val="90"/>
          <w:sz w:val="20"/>
        </w:rPr>
        <w:t> </w:t>
      </w:r>
      <w:r>
        <w:rPr>
          <w:color w:val="231F20"/>
          <w:w w:val="90"/>
          <w:sz w:val="20"/>
        </w:rPr>
        <w:t>applicants,</w:t>
      </w:r>
      <w:r>
        <w:rPr>
          <w:color w:val="231F20"/>
          <w:spacing w:val="-8"/>
          <w:w w:val="90"/>
          <w:sz w:val="20"/>
        </w:rPr>
        <w:t> </w:t>
      </w:r>
      <w:r>
        <w:rPr>
          <w:color w:val="231F20"/>
          <w:w w:val="90"/>
          <w:sz w:val="20"/>
        </w:rPr>
        <w:t>84</w:t>
      </w:r>
    </w:p>
    <w:p>
      <w:pPr>
        <w:spacing w:line="223" w:lineRule="auto" w:before="2"/>
        <w:ind w:left="2900" w:right="716" w:firstLine="0"/>
        <w:jc w:val="left"/>
        <w:rPr>
          <w:sz w:val="20"/>
        </w:rPr>
      </w:pPr>
      <w:r>
        <w:rPr>
          <w:color w:val="231F20"/>
          <w:sz w:val="20"/>
        </w:rPr>
        <w:t>president,</w:t>
      </w:r>
      <w:r>
        <w:rPr>
          <w:color w:val="231F20"/>
          <w:spacing w:val="-13"/>
          <w:sz w:val="20"/>
        </w:rPr>
        <w:t> </w:t>
      </w:r>
      <w:r>
        <w:rPr>
          <w:color w:val="231F20"/>
          <w:sz w:val="20"/>
        </w:rPr>
        <w:t>university,</w:t>
      </w:r>
      <w:r>
        <w:rPr>
          <w:color w:val="231F20"/>
          <w:spacing w:val="-12"/>
          <w:sz w:val="20"/>
        </w:rPr>
        <w:t> </w:t>
      </w:r>
      <w:r>
        <w:rPr>
          <w:color w:val="231F20"/>
          <w:sz w:val="20"/>
        </w:rPr>
        <w:t>26,</w:t>
      </w:r>
      <w:r>
        <w:rPr>
          <w:color w:val="231F20"/>
          <w:spacing w:val="-13"/>
          <w:sz w:val="20"/>
        </w:rPr>
        <w:t> </w:t>
      </w:r>
      <w:r>
        <w:rPr>
          <w:color w:val="231F20"/>
          <w:sz w:val="20"/>
        </w:rPr>
        <w:t>40 </w:t>
      </w:r>
      <w:r>
        <w:rPr>
          <w:color w:val="231F20"/>
          <w:w w:val="90"/>
          <w:sz w:val="20"/>
        </w:rPr>
        <w:t>presubmission</w:t>
      </w:r>
      <w:r>
        <w:rPr>
          <w:color w:val="231F20"/>
          <w:spacing w:val="-6"/>
          <w:w w:val="90"/>
          <w:sz w:val="20"/>
        </w:rPr>
        <w:t> </w:t>
      </w:r>
      <w:r>
        <w:rPr>
          <w:color w:val="231F20"/>
          <w:w w:val="90"/>
          <w:sz w:val="20"/>
        </w:rPr>
        <w:t>inquiries</w:t>
      </w:r>
      <w:r>
        <w:rPr>
          <w:color w:val="231F20"/>
          <w:spacing w:val="-6"/>
          <w:w w:val="90"/>
          <w:sz w:val="20"/>
        </w:rPr>
        <w:t> </w:t>
      </w:r>
      <w:r>
        <w:rPr>
          <w:color w:val="231F20"/>
          <w:w w:val="90"/>
          <w:sz w:val="20"/>
        </w:rPr>
        <w:t>to</w:t>
      </w:r>
      <w:r>
        <w:rPr>
          <w:color w:val="231F20"/>
          <w:spacing w:val="-6"/>
          <w:w w:val="90"/>
          <w:sz w:val="20"/>
        </w:rPr>
        <w:t> </w:t>
      </w:r>
      <w:r>
        <w:rPr>
          <w:color w:val="231F20"/>
          <w:w w:val="90"/>
          <w:sz w:val="20"/>
        </w:rPr>
        <w:t>journals,</w:t>
      </w:r>
      <w:r>
        <w:rPr>
          <w:color w:val="231F20"/>
          <w:spacing w:val="-6"/>
          <w:w w:val="90"/>
          <w:sz w:val="20"/>
        </w:rPr>
        <w:t> </w:t>
      </w:r>
      <w:r>
        <w:rPr>
          <w:color w:val="231F20"/>
          <w:w w:val="90"/>
          <w:sz w:val="20"/>
        </w:rPr>
        <w:t>179 </w:t>
      </w:r>
      <w:r>
        <w:rPr>
          <w:color w:val="231F20"/>
          <w:sz w:val="20"/>
        </w:rPr>
        <w:t>primary</w:t>
      </w:r>
      <w:r>
        <w:rPr>
          <w:color w:val="231F20"/>
          <w:spacing w:val="-13"/>
          <w:sz w:val="20"/>
        </w:rPr>
        <w:t> </w:t>
      </w:r>
      <w:r>
        <w:rPr>
          <w:color w:val="231F20"/>
          <w:sz w:val="20"/>
        </w:rPr>
        <w:t>appointments,</w:t>
      </w:r>
      <w:r>
        <w:rPr>
          <w:color w:val="231F20"/>
          <w:spacing w:val="-12"/>
          <w:sz w:val="20"/>
        </w:rPr>
        <w:t> </w:t>
      </w:r>
      <w:r>
        <w:rPr>
          <w:color w:val="231F20"/>
          <w:sz w:val="20"/>
        </w:rPr>
        <w:t>29</w:t>
      </w:r>
    </w:p>
    <w:p>
      <w:pPr>
        <w:spacing w:line="208" w:lineRule="exact" w:before="0"/>
        <w:ind w:left="2900" w:right="0" w:firstLine="0"/>
        <w:jc w:val="left"/>
        <w:rPr>
          <w:sz w:val="20"/>
        </w:rPr>
      </w:pPr>
      <w:r>
        <w:rPr>
          <w:color w:val="231F20"/>
          <w:w w:val="90"/>
          <w:sz w:val="20"/>
        </w:rPr>
        <w:t>principal</w:t>
      </w:r>
      <w:r>
        <w:rPr>
          <w:color w:val="231F20"/>
          <w:spacing w:val="-5"/>
          <w:sz w:val="20"/>
        </w:rPr>
        <w:t> </w:t>
      </w:r>
      <w:r>
        <w:rPr>
          <w:color w:val="231F20"/>
          <w:w w:val="90"/>
          <w:sz w:val="20"/>
        </w:rPr>
        <w:t>investigator</w:t>
      </w:r>
      <w:r>
        <w:rPr>
          <w:color w:val="231F20"/>
          <w:spacing w:val="-4"/>
          <w:sz w:val="20"/>
        </w:rPr>
        <w:t> </w:t>
      </w:r>
      <w:r>
        <w:rPr>
          <w:color w:val="231F20"/>
          <w:spacing w:val="-4"/>
          <w:w w:val="90"/>
          <w:sz w:val="20"/>
        </w:rPr>
        <w:t>(PI)</w:t>
      </w:r>
    </w:p>
    <w:p>
      <w:pPr>
        <w:spacing w:line="223" w:lineRule="auto" w:before="4"/>
        <w:ind w:left="3169" w:right="716" w:firstLine="0"/>
        <w:jc w:val="left"/>
        <w:rPr>
          <w:sz w:val="20"/>
        </w:rPr>
      </w:pPr>
      <w:r>
        <w:rPr>
          <w:color w:val="231F20"/>
          <w:sz w:val="20"/>
        </w:rPr>
        <w:t>as</w:t>
      </w:r>
      <w:r>
        <w:rPr>
          <w:color w:val="231F20"/>
          <w:spacing w:val="-13"/>
          <w:sz w:val="20"/>
        </w:rPr>
        <w:t> </w:t>
      </w:r>
      <w:r>
        <w:rPr>
          <w:color w:val="231F20"/>
          <w:sz w:val="20"/>
        </w:rPr>
        <w:t>both</w:t>
      </w:r>
      <w:r>
        <w:rPr>
          <w:color w:val="231F20"/>
          <w:spacing w:val="-12"/>
          <w:sz w:val="20"/>
        </w:rPr>
        <w:t> </w:t>
      </w:r>
      <w:r>
        <w:rPr>
          <w:color w:val="231F20"/>
          <w:sz w:val="20"/>
        </w:rPr>
        <w:t>leader</w:t>
      </w:r>
      <w:r>
        <w:rPr>
          <w:color w:val="231F20"/>
          <w:spacing w:val="-13"/>
          <w:sz w:val="20"/>
        </w:rPr>
        <w:t> </w:t>
      </w:r>
      <w:r>
        <w:rPr>
          <w:color w:val="231F20"/>
          <w:sz w:val="20"/>
        </w:rPr>
        <w:t>and</w:t>
      </w:r>
      <w:r>
        <w:rPr>
          <w:color w:val="231F20"/>
          <w:spacing w:val="-12"/>
          <w:sz w:val="20"/>
        </w:rPr>
        <w:t> </w:t>
      </w:r>
      <w:r>
        <w:rPr>
          <w:color w:val="231F20"/>
          <w:sz w:val="20"/>
        </w:rPr>
        <w:t>manager,</w:t>
      </w:r>
      <w:r>
        <w:rPr>
          <w:color w:val="231F20"/>
          <w:spacing w:val="-13"/>
          <w:sz w:val="20"/>
        </w:rPr>
        <w:t> </w:t>
      </w:r>
      <w:r>
        <w:rPr>
          <w:color w:val="231F20"/>
          <w:sz w:val="20"/>
        </w:rPr>
        <w:t>51 </w:t>
      </w:r>
      <w:r>
        <w:rPr>
          <w:color w:val="231F20"/>
          <w:w w:val="90"/>
          <w:sz w:val="20"/>
        </w:rPr>
        <w:t>developing</w:t>
      </w:r>
      <w:r>
        <w:rPr>
          <w:color w:val="231F20"/>
          <w:spacing w:val="-8"/>
          <w:w w:val="90"/>
          <w:sz w:val="20"/>
        </w:rPr>
        <w:t> </w:t>
      </w:r>
      <w:r>
        <w:rPr>
          <w:color w:val="231F20"/>
          <w:w w:val="90"/>
          <w:sz w:val="20"/>
        </w:rPr>
        <w:t>leadership</w:t>
      </w:r>
      <w:r>
        <w:rPr>
          <w:color w:val="231F20"/>
          <w:spacing w:val="-7"/>
          <w:w w:val="90"/>
          <w:sz w:val="20"/>
        </w:rPr>
        <w:t> </w:t>
      </w:r>
      <w:r>
        <w:rPr>
          <w:color w:val="231F20"/>
          <w:w w:val="90"/>
          <w:sz w:val="20"/>
        </w:rPr>
        <w:t>skills,</w:t>
      </w:r>
      <w:r>
        <w:rPr>
          <w:color w:val="231F20"/>
          <w:spacing w:val="-8"/>
          <w:w w:val="90"/>
          <w:sz w:val="20"/>
        </w:rPr>
        <w:t> </w:t>
      </w:r>
      <w:r>
        <w:rPr>
          <w:color w:val="231F20"/>
          <w:w w:val="90"/>
          <w:sz w:val="20"/>
        </w:rPr>
        <w:t>51–52 improving leadership skills, 52–53 </w:t>
      </w:r>
      <w:r>
        <w:rPr>
          <w:color w:val="231F20"/>
          <w:sz w:val="20"/>
        </w:rPr>
        <w:t>making</w:t>
      </w:r>
      <w:r>
        <w:rPr>
          <w:color w:val="231F20"/>
          <w:spacing w:val="-13"/>
          <w:sz w:val="20"/>
        </w:rPr>
        <w:t> </w:t>
      </w:r>
      <w:r>
        <w:rPr>
          <w:color w:val="231F20"/>
          <w:sz w:val="20"/>
        </w:rPr>
        <w:t>decisions,</w:t>
      </w:r>
      <w:r>
        <w:rPr>
          <w:color w:val="231F20"/>
          <w:spacing w:val="-12"/>
          <w:sz w:val="20"/>
        </w:rPr>
        <w:t> </w:t>
      </w:r>
      <w:r>
        <w:rPr>
          <w:color w:val="231F20"/>
          <w:sz w:val="20"/>
        </w:rPr>
        <w:t>62–63</w:t>
      </w:r>
    </w:p>
    <w:p>
      <w:pPr>
        <w:spacing w:line="208" w:lineRule="exact" w:before="0"/>
        <w:ind w:left="3169" w:right="0" w:firstLine="0"/>
        <w:jc w:val="left"/>
        <w:rPr>
          <w:sz w:val="20"/>
        </w:rPr>
      </w:pPr>
      <w:r>
        <w:rPr>
          <w:color w:val="231F20"/>
          <w:w w:val="90"/>
          <w:sz w:val="20"/>
        </w:rPr>
        <w:t>responsibilities</w:t>
      </w:r>
      <w:r>
        <w:rPr>
          <w:color w:val="231F20"/>
          <w:spacing w:val="-3"/>
          <w:sz w:val="20"/>
        </w:rPr>
        <w:t> </w:t>
      </w:r>
      <w:r>
        <w:rPr>
          <w:color w:val="231F20"/>
          <w:w w:val="90"/>
          <w:sz w:val="20"/>
        </w:rPr>
        <w:t>of,</w:t>
      </w:r>
      <w:r>
        <w:rPr>
          <w:color w:val="231F20"/>
          <w:spacing w:val="-2"/>
          <w:sz w:val="20"/>
        </w:rPr>
        <w:t> </w:t>
      </w:r>
      <w:r>
        <w:rPr>
          <w:color w:val="231F20"/>
          <w:w w:val="90"/>
          <w:sz w:val="20"/>
        </w:rPr>
        <w:t>50–</w:t>
      </w:r>
      <w:r>
        <w:rPr>
          <w:color w:val="231F20"/>
          <w:spacing w:val="-5"/>
          <w:w w:val="90"/>
          <w:sz w:val="20"/>
        </w:rPr>
        <w:t>53</w:t>
      </w:r>
    </w:p>
    <w:p>
      <w:pPr>
        <w:spacing w:line="210" w:lineRule="exact" w:before="0"/>
        <w:ind w:left="3169" w:right="0" w:firstLine="0"/>
        <w:jc w:val="left"/>
        <w:rPr>
          <w:sz w:val="20"/>
        </w:rPr>
      </w:pPr>
      <w:r>
        <w:rPr>
          <w:color w:val="231F20"/>
          <w:w w:val="90"/>
          <w:sz w:val="20"/>
        </w:rPr>
        <w:t>tasks</w:t>
      </w:r>
      <w:r>
        <w:rPr>
          <w:color w:val="231F20"/>
          <w:spacing w:val="-3"/>
          <w:sz w:val="20"/>
        </w:rPr>
        <w:t> </w:t>
      </w:r>
      <w:r>
        <w:rPr>
          <w:color w:val="231F20"/>
          <w:w w:val="90"/>
          <w:sz w:val="20"/>
        </w:rPr>
        <w:t>of,</w:t>
      </w:r>
      <w:r>
        <w:rPr>
          <w:color w:val="231F20"/>
          <w:spacing w:val="-2"/>
          <w:sz w:val="20"/>
        </w:rPr>
        <w:t> </w:t>
      </w:r>
      <w:r>
        <w:rPr>
          <w:color w:val="231F20"/>
          <w:w w:val="90"/>
          <w:sz w:val="20"/>
        </w:rPr>
        <w:t>134–</w:t>
      </w:r>
      <w:r>
        <w:rPr>
          <w:color w:val="231F20"/>
          <w:spacing w:val="-5"/>
          <w:w w:val="90"/>
          <w:sz w:val="20"/>
        </w:rPr>
        <w:t>135</w:t>
      </w:r>
    </w:p>
    <w:p>
      <w:pPr>
        <w:spacing w:line="210" w:lineRule="exact" w:before="0"/>
        <w:ind w:left="2900" w:right="0" w:firstLine="0"/>
        <w:jc w:val="left"/>
        <w:rPr>
          <w:sz w:val="20"/>
        </w:rPr>
      </w:pPr>
      <w:r>
        <w:rPr>
          <w:color w:val="231F20"/>
          <w:w w:val="90"/>
          <w:sz w:val="20"/>
        </w:rPr>
        <w:t>printed</w:t>
      </w:r>
      <w:r>
        <w:rPr>
          <w:color w:val="231F20"/>
          <w:spacing w:val="-4"/>
          <w:w w:val="90"/>
          <w:sz w:val="20"/>
        </w:rPr>
        <w:t> </w:t>
      </w:r>
      <w:r>
        <w:rPr>
          <w:color w:val="231F20"/>
          <w:w w:val="90"/>
          <w:sz w:val="20"/>
        </w:rPr>
        <w:t>records,</w:t>
      </w:r>
      <w:r>
        <w:rPr>
          <w:color w:val="231F20"/>
          <w:spacing w:val="-2"/>
          <w:w w:val="90"/>
          <w:sz w:val="20"/>
        </w:rPr>
        <w:t> </w:t>
      </w:r>
      <w:r>
        <w:rPr>
          <w:color w:val="231F20"/>
          <w:w w:val="90"/>
          <w:sz w:val="20"/>
        </w:rPr>
        <w:t>archives</w:t>
      </w:r>
      <w:r>
        <w:rPr>
          <w:color w:val="231F20"/>
          <w:spacing w:val="-2"/>
          <w:w w:val="90"/>
          <w:sz w:val="20"/>
        </w:rPr>
        <w:t> </w:t>
      </w:r>
      <w:r>
        <w:rPr>
          <w:color w:val="231F20"/>
          <w:w w:val="90"/>
          <w:sz w:val="20"/>
        </w:rPr>
        <w:t>of,</w:t>
      </w:r>
      <w:r>
        <w:rPr>
          <w:color w:val="231F20"/>
          <w:spacing w:val="-2"/>
          <w:w w:val="90"/>
          <w:sz w:val="20"/>
        </w:rPr>
        <w:t> </w:t>
      </w:r>
      <w:r>
        <w:rPr>
          <w:color w:val="231F20"/>
          <w:spacing w:val="-5"/>
          <w:w w:val="90"/>
          <w:sz w:val="20"/>
        </w:rPr>
        <w:t>148</w:t>
      </w:r>
    </w:p>
    <w:p>
      <w:pPr>
        <w:spacing w:line="223" w:lineRule="auto" w:before="5"/>
        <w:ind w:left="2900" w:right="0" w:firstLine="269"/>
        <w:jc w:val="left"/>
        <w:rPr>
          <w:sz w:val="20"/>
        </w:rPr>
      </w:pPr>
      <w:r>
        <w:rPr>
          <w:color w:val="231F20"/>
          <w:w w:val="90"/>
          <w:sz w:val="20"/>
        </w:rPr>
        <w:t>priorities,</w:t>
      </w:r>
      <w:r>
        <w:rPr>
          <w:color w:val="231F20"/>
          <w:spacing w:val="-4"/>
          <w:w w:val="90"/>
          <w:sz w:val="20"/>
        </w:rPr>
        <w:t> </w:t>
      </w:r>
      <w:r>
        <w:rPr>
          <w:color w:val="231F20"/>
          <w:w w:val="90"/>
          <w:sz w:val="20"/>
        </w:rPr>
        <w:t>setting,</w:t>
      </w:r>
      <w:r>
        <w:rPr>
          <w:color w:val="231F20"/>
          <w:spacing w:val="-4"/>
          <w:w w:val="90"/>
          <w:sz w:val="20"/>
        </w:rPr>
        <w:t> </w:t>
      </w:r>
      <w:r>
        <w:rPr>
          <w:color w:val="231F20"/>
          <w:w w:val="90"/>
          <w:sz w:val="20"/>
        </w:rPr>
        <w:t>in</w:t>
      </w:r>
      <w:r>
        <w:rPr>
          <w:color w:val="231F20"/>
          <w:spacing w:val="-4"/>
          <w:w w:val="90"/>
          <w:sz w:val="20"/>
        </w:rPr>
        <w:t> </w:t>
      </w:r>
      <w:r>
        <w:rPr>
          <w:color w:val="231F20"/>
          <w:w w:val="90"/>
          <w:sz w:val="20"/>
        </w:rPr>
        <w:t>time</w:t>
      </w:r>
      <w:r>
        <w:rPr>
          <w:color w:val="231F20"/>
          <w:spacing w:val="-4"/>
          <w:w w:val="90"/>
          <w:sz w:val="20"/>
        </w:rPr>
        <w:t> </w:t>
      </w:r>
      <w:r>
        <w:rPr>
          <w:color w:val="231F20"/>
          <w:w w:val="90"/>
          <w:sz w:val="20"/>
        </w:rPr>
        <w:t>management,</w:t>
      </w:r>
      <w:r>
        <w:rPr>
          <w:color w:val="231F20"/>
          <w:spacing w:val="-4"/>
          <w:w w:val="90"/>
          <w:sz w:val="20"/>
        </w:rPr>
        <w:t> </w:t>
      </w:r>
      <w:r>
        <w:rPr>
          <w:color w:val="231F20"/>
          <w:w w:val="90"/>
          <w:sz w:val="20"/>
        </w:rPr>
        <w:t>117 </w:t>
      </w:r>
      <w:r>
        <w:rPr>
          <w:color w:val="231F20"/>
          <w:spacing w:val="-2"/>
          <w:sz w:val="20"/>
        </w:rPr>
        <w:t>priority</w:t>
      </w:r>
      <w:r>
        <w:rPr>
          <w:color w:val="231F20"/>
          <w:spacing w:val="-11"/>
          <w:sz w:val="20"/>
        </w:rPr>
        <w:t> </w:t>
      </w:r>
      <w:r>
        <w:rPr>
          <w:color w:val="231F20"/>
          <w:spacing w:val="-2"/>
          <w:sz w:val="20"/>
        </w:rPr>
        <w:t>scores,</w:t>
      </w:r>
      <w:r>
        <w:rPr>
          <w:color w:val="231F20"/>
          <w:spacing w:val="-10"/>
          <w:sz w:val="20"/>
        </w:rPr>
        <w:t> </w:t>
      </w:r>
      <w:r>
        <w:rPr>
          <w:color w:val="231F20"/>
          <w:spacing w:val="-2"/>
          <w:sz w:val="20"/>
        </w:rPr>
        <w:t>for</w:t>
      </w:r>
      <w:r>
        <w:rPr>
          <w:color w:val="231F20"/>
          <w:spacing w:val="-11"/>
          <w:sz w:val="20"/>
        </w:rPr>
        <w:t> </w:t>
      </w:r>
      <w:r>
        <w:rPr>
          <w:color w:val="231F20"/>
          <w:spacing w:val="-2"/>
          <w:sz w:val="20"/>
        </w:rPr>
        <w:t>R01</w:t>
      </w:r>
      <w:r>
        <w:rPr>
          <w:color w:val="231F20"/>
          <w:spacing w:val="-10"/>
          <w:sz w:val="20"/>
        </w:rPr>
        <w:t> </w:t>
      </w:r>
      <w:r>
        <w:rPr>
          <w:color w:val="231F20"/>
          <w:spacing w:val="-2"/>
          <w:sz w:val="20"/>
        </w:rPr>
        <w:t>grants,</w:t>
      </w:r>
      <w:r>
        <w:rPr>
          <w:color w:val="231F20"/>
          <w:spacing w:val="-11"/>
          <w:sz w:val="20"/>
        </w:rPr>
        <w:t> </w:t>
      </w:r>
      <w:r>
        <w:rPr>
          <w:color w:val="231F20"/>
          <w:spacing w:val="-2"/>
          <w:sz w:val="20"/>
        </w:rPr>
        <w:t>156,</w:t>
      </w:r>
      <w:r>
        <w:rPr>
          <w:color w:val="231F20"/>
          <w:spacing w:val="-10"/>
          <w:sz w:val="20"/>
        </w:rPr>
        <w:t> </w:t>
      </w:r>
      <w:r>
        <w:rPr>
          <w:color w:val="231F20"/>
          <w:spacing w:val="-2"/>
          <w:sz w:val="20"/>
        </w:rPr>
        <w:t>158 </w:t>
      </w:r>
      <w:r>
        <w:rPr>
          <w:color w:val="231F20"/>
          <w:sz w:val="20"/>
        </w:rPr>
        <w:t>procurement</w:t>
      </w:r>
      <w:r>
        <w:rPr>
          <w:color w:val="231F20"/>
          <w:spacing w:val="-8"/>
          <w:sz w:val="20"/>
        </w:rPr>
        <w:t> </w:t>
      </w:r>
      <w:r>
        <w:rPr>
          <w:color w:val="231F20"/>
          <w:sz w:val="20"/>
        </w:rPr>
        <w:t>office,</w:t>
      </w:r>
      <w:r>
        <w:rPr>
          <w:color w:val="231F20"/>
          <w:spacing w:val="-8"/>
          <w:sz w:val="20"/>
        </w:rPr>
        <w:t> </w:t>
      </w:r>
      <w:r>
        <w:rPr>
          <w:color w:val="231F20"/>
          <w:sz w:val="20"/>
        </w:rPr>
        <w:t>33</w:t>
      </w:r>
    </w:p>
    <w:p>
      <w:pPr>
        <w:spacing w:line="223" w:lineRule="auto" w:before="2"/>
        <w:ind w:left="2900" w:right="0" w:firstLine="0"/>
        <w:jc w:val="left"/>
        <w:rPr>
          <w:sz w:val="20"/>
        </w:rPr>
      </w:pPr>
      <w:r>
        <w:rPr>
          <w:color w:val="231F20"/>
          <w:w w:val="90"/>
          <w:sz w:val="20"/>
        </w:rPr>
        <w:t>professional</w:t>
      </w:r>
      <w:r>
        <w:rPr>
          <w:color w:val="231F20"/>
          <w:spacing w:val="-6"/>
          <w:w w:val="90"/>
          <w:sz w:val="20"/>
        </w:rPr>
        <w:t> </w:t>
      </w:r>
      <w:r>
        <w:rPr>
          <w:color w:val="231F20"/>
          <w:w w:val="90"/>
          <w:sz w:val="20"/>
        </w:rPr>
        <w:t>considerations,</w:t>
      </w:r>
      <w:r>
        <w:rPr>
          <w:color w:val="231F20"/>
          <w:spacing w:val="-6"/>
          <w:w w:val="90"/>
          <w:sz w:val="20"/>
        </w:rPr>
        <w:t> </w:t>
      </w:r>
      <w:r>
        <w:rPr>
          <w:color w:val="231F20"/>
          <w:w w:val="90"/>
          <w:sz w:val="20"/>
        </w:rPr>
        <w:t>of</w:t>
      </w:r>
      <w:r>
        <w:rPr>
          <w:color w:val="231F20"/>
          <w:spacing w:val="8"/>
          <w:sz w:val="20"/>
        </w:rPr>
        <w:t> </w:t>
      </w:r>
      <w:r>
        <w:rPr>
          <w:color w:val="231F20"/>
          <w:w w:val="90"/>
          <w:sz w:val="20"/>
        </w:rPr>
        <w:t>teaching,</w:t>
      </w:r>
      <w:r>
        <w:rPr>
          <w:color w:val="231F20"/>
          <w:spacing w:val="-6"/>
          <w:w w:val="90"/>
          <w:sz w:val="20"/>
        </w:rPr>
        <w:t> </w:t>
      </w:r>
      <w:r>
        <w:rPr>
          <w:color w:val="231F20"/>
          <w:w w:val="90"/>
          <w:sz w:val="20"/>
        </w:rPr>
        <w:t>234–236 </w:t>
      </w:r>
      <w:r>
        <w:rPr>
          <w:color w:val="231F20"/>
          <w:spacing w:val="-4"/>
          <w:sz w:val="20"/>
        </w:rPr>
        <w:t>professional</w:t>
      </w:r>
      <w:r>
        <w:rPr>
          <w:color w:val="231F20"/>
          <w:spacing w:val="-7"/>
          <w:sz w:val="20"/>
        </w:rPr>
        <w:t> </w:t>
      </w:r>
      <w:r>
        <w:rPr>
          <w:color w:val="231F20"/>
          <w:spacing w:val="-4"/>
          <w:sz w:val="20"/>
        </w:rPr>
        <w:t>societies,</w:t>
      </w:r>
      <w:r>
        <w:rPr>
          <w:color w:val="231F20"/>
          <w:spacing w:val="-7"/>
          <w:sz w:val="20"/>
        </w:rPr>
        <w:t> </w:t>
      </w:r>
      <w:r>
        <w:rPr>
          <w:color w:val="231F20"/>
          <w:spacing w:val="-4"/>
          <w:sz w:val="20"/>
        </w:rPr>
        <w:t>educating</w:t>
      </w:r>
      <w:r>
        <w:rPr>
          <w:color w:val="231F20"/>
          <w:spacing w:val="-7"/>
          <w:sz w:val="20"/>
        </w:rPr>
        <w:t> </w:t>
      </w:r>
      <w:r>
        <w:rPr>
          <w:color w:val="231F20"/>
          <w:spacing w:val="-4"/>
          <w:sz w:val="20"/>
        </w:rPr>
        <w:t>faculty,</w:t>
      </w:r>
      <w:r>
        <w:rPr>
          <w:color w:val="231F20"/>
          <w:spacing w:val="-7"/>
          <w:sz w:val="20"/>
        </w:rPr>
        <w:t> </w:t>
      </w:r>
      <w:r>
        <w:rPr>
          <w:color w:val="231F20"/>
          <w:spacing w:val="-4"/>
          <w:sz w:val="20"/>
        </w:rPr>
        <w:t>213 </w:t>
      </w:r>
      <w:r>
        <w:rPr>
          <w:color w:val="231F20"/>
          <w:sz w:val="20"/>
        </w:rPr>
        <w:t>professional</w:t>
      </w:r>
      <w:r>
        <w:rPr>
          <w:color w:val="231F20"/>
          <w:spacing w:val="-10"/>
          <w:sz w:val="20"/>
        </w:rPr>
        <w:t> </w:t>
      </w:r>
      <w:r>
        <w:rPr>
          <w:color w:val="231F20"/>
          <w:sz w:val="20"/>
        </w:rPr>
        <w:t>standards</w:t>
      </w:r>
    </w:p>
    <w:p>
      <w:pPr>
        <w:spacing w:line="223" w:lineRule="auto" w:before="2"/>
        <w:ind w:left="3169" w:right="716" w:firstLine="0"/>
        <w:jc w:val="left"/>
        <w:rPr>
          <w:sz w:val="20"/>
        </w:rPr>
      </w:pPr>
      <w:r>
        <w:rPr>
          <w:color w:val="231F20"/>
          <w:w w:val="90"/>
          <w:sz w:val="20"/>
        </w:rPr>
        <w:t>briefing</w:t>
      </w:r>
      <w:r>
        <w:rPr>
          <w:color w:val="231F20"/>
          <w:spacing w:val="-6"/>
          <w:w w:val="90"/>
          <w:sz w:val="20"/>
        </w:rPr>
        <w:t> </w:t>
      </w:r>
      <w:r>
        <w:rPr>
          <w:color w:val="231F20"/>
          <w:w w:val="90"/>
          <w:sz w:val="20"/>
        </w:rPr>
        <w:t>teaching</w:t>
      </w:r>
      <w:r>
        <w:rPr>
          <w:color w:val="231F20"/>
          <w:spacing w:val="-6"/>
          <w:w w:val="90"/>
          <w:sz w:val="20"/>
        </w:rPr>
        <w:t> </w:t>
      </w:r>
      <w:r>
        <w:rPr>
          <w:color w:val="231F20"/>
          <w:w w:val="90"/>
          <w:sz w:val="20"/>
        </w:rPr>
        <w:t>assistants</w:t>
      </w:r>
      <w:r>
        <w:rPr>
          <w:color w:val="231F20"/>
          <w:spacing w:val="-6"/>
          <w:w w:val="90"/>
          <w:sz w:val="20"/>
        </w:rPr>
        <w:t> </w:t>
      </w:r>
      <w:r>
        <w:rPr>
          <w:color w:val="231F20"/>
          <w:w w:val="90"/>
          <w:sz w:val="20"/>
        </w:rPr>
        <w:t>on,</w:t>
      </w:r>
      <w:r>
        <w:rPr>
          <w:color w:val="231F20"/>
          <w:spacing w:val="-6"/>
          <w:w w:val="90"/>
          <w:sz w:val="20"/>
        </w:rPr>
        <w:t> </w:t>
      </w:r>
      <w:r>
        <w:rPr>
          <w:color w:val="231F20"/>
          <w:w w:val="90"/>
          <w:sz w:val="20"/>
        </w:rPr>
        <w:t>232 </w:t>
      </w:r>
      <w:r>
        <w:rPr>
          <w:color w:val="231F20"/>
          <w:sz w:val="20"/>
        </w:rPr>
        <w:t>upholding, 101</w:t>
      </w:r>
    </w:p>
    <w:p>
      <w:pPr>
        <w:spacing w:line="207" w:lineRule="exact" w:before="0"/>
        <w:ind w:left="2900" w:right="0" w:firstLine="0"/>
        <w:jc w:val="left"/>
        <w:rPr>
          <w:sz w:val="20"/>
        </w:rPr>
      </w:pPr>
      <w:r>
        <w:rPr>
          <w:color w:val="231F20"/>
          <w:w w:val="90"/>
          <w:sz w:val="20"/>
        </w:rPr>
        <w:t>professional</w:t>
      </w:r>
      <w:r>
        <w:rPr>
          <w:color w:val="231F20"/>
          <w:spacing w:val="-2"/>
          <w:sz w:val="20"/>
        </w:rPr>
        <w:t> training</w:t>
      </w:r>
    </w:p>
    <w:p>
      <w:pPr>
        <w:spacing w:line="223" w:lineRule="auto" w:before="5"/>
        <w:ind w:left="3169" w:right="716" w:firstLine="0"/>
        <w:jc w:val="left"/>
        <w:rPr>
          <w:sz w:val="20"/>
        </w:rPr>
      </w:pPr>
      <w:r>
        <w:rPr>
          <w:color w:val="231F20"/>
          <w:w w:val="90"/>
          <w:sz w:val="20"/>
        </w:rPr>
        <w:t>for</w:t>
      </w:r>
      <w:r>
        <w:rPr>
          <w:color w:val="231F20"/>
          <w:spacing w:val="-5"/>
          <w:w w:val="90"/>
          <w:sz w:val="20"/>
        </w:rPr>
        <w:t> </w:t>
      </w:r>
      <w:r>
        <w:rPr>
          <w:color w:val="231F20"/>
          <w:w w:val="90"/>
          <w:sz w:val="20"/>
        </w:rPr>
        <w:t>becoming</w:t>
      </w:r>
      <w:r>
        <w:rPr>
          <w:color w:val="231F20"/>
          <w:spacing w:val="-5"/>
          <w:w w:val="90"/>
          <w:sz w:val="20"/>
        </w:rPr>
        <w:t> </w:t>
      </w:r>
      <w:r>
        <w:rPr>
          <w:color w:val="231F20"/>
          <w:w w:val="90"/>
          <w:sz w:val="20"/>
        </w:rPr>
        <w:t>a</w:t>
      </w:r>
      <w:r>
        <w:rPr>
          <w:color w:val="231F20"/>
          <w:spacing w:val="-5"/>
          <w:w w:val="90"/>
          <w:sz w:val="20"/>
        </w:rPr>
        <w:t> </w:t>
      </w:r>
      <w:r>
        <w:rPr>
          <w:color w:val="231F20"/>
          <w:w w:val="90"/>
          <w:sz w:val="20"/>
        </w:rPr>
        <w:t>better</w:t>
      </w:r>
      <w:r>
        <w:rPr>
          <w:color w:val="231F20"/>
          <w:spacing w:val="-5"/>
          <w:w w:val="90"/>
          <w:sz w:val="20"/>
        </w:rPr>
        <w:t> </w:t>
      </w:r>
      <w:r>
        <w:rPr>
          <w:color w:val="231F20"/>
          <w:w w:val="90"/>
          <w:sz w:val="20"/>
        </w:rPr>
        <w:t>teacher,</w:t>
      </w:r>
      <w:r>
        <w:rPr>
          <w:color w:val="231F20"/>
          <w:spacing w:val="-5"/>
          <w:w w:val="90"/>
          <w:sz w:val="20"/>
        </w:rPr>
        <w:t> </w:t>
      </w:r>
      <w:r>
        <w:rPr>
          <w:color w:val="231F20"/>
          <w:w w:val="90"/>
          <w:sz w:val="20"/>
        </w:rPr>
        <w:t>213 </w:t>
      </w:r>
      <w:r>
        <w:rPr>
          <w:color w:val="231F20"/>
          <w:sz w:val="20"/>
        </w:rPr>
        <w:t>for</w:t>
      </w:r>
      <w:r>
        <w:rPr>
          <w:color w:val="231F20"/>
          <w:spacing w:val="-13"/>
          <w:sz w:val="20"/>
        </w:rPr>
        <w:t> </w:t>
      </w:r>
      <w:r>
        <w:rPr>
          <w:color w:val="231F20"/>
          <w:sz w:val="20"/>
        </w:rPr>
        <w:t>teaching</w:t>
      </w:r>
      <w:r>
        <w:rPr>
          <w:color w:val="231F20"/>
          <w:spacing w:val="-12"/>
          <w:sz w:val="20"/>
        </w:rPr>
        <w:t> </w:t>
      </w:r>
      <w:r>
        <w:rPr>
          <w:color w:val="231F20"/>
          <w:sz w:val="20"/>
        </w:rPr>
        <w:t>assistants,</w:t>
      </w:r>
      <w:r>
        <w:rPr>
          <w:color w:val="231F20"/>
          <w:spacing w:val="-13"/>
          <w:sz w:val="20"/>
        </w:rPr>
        <w:t> </w:t>
      </w:r>
      <w:r>
        <w:rPr>
          <w:color w:val="231F20"/>
          <w:sz w:val="20"/>
        </w:rPr>
        <w:t>231</w:t>
      </w:r>
    </w:p>
    <w:p>
      <w:pPr>
        <w:spacing w:line="223" w:lineRule="auto" w:before="1"/>
        <w:ind w:left="2900" w:right="716" w:firstLine="0"/>
        <w:jc w:val="left"/>
        <w:rPr>
          <w:sz w:val="20"/>
        </w:rPr>
      </w:pPr>
      <w:r>
        <w:rPr>
          <w:color w:val="231F20"/>
          <w:w w:val="90"/>
          <w:sz w:val="20"/>
        </w:rPr>
        <w:t>Program Announcement (NIH), 154 program</w:t>
      </w:r>
      <w:r>
        <w:rPr>
          <w:color w:val="231F20"/>
          <w:spacing w:val="-2"/>
          <w:sz w:val="20"/>
        </w:rPr>
        <w:t> </w:t>
      </w:r>
      <w:r>
        <w:rPr>
          <w:color w:val="231F20"/>
          <w:w w:val="90"/>
          <w:sz w:val="20"/>
        </w:rPr>
        <w:t>officers,</w:t>
      </w:r>
      <w:r>
        <w:rPr>
          <w:color w:val="231F20"/>
          <w:spacing w:val="-2"/>
          <w:sz w:val="20"/>
        </w:rPr>
        <w:t> </w:t>
      </w:r>
      <w:r>
        <w:rPr>
          <w:color w:val="231F20"/>
          <w:w w:val="90"/>
          <w:sz w:val="20"/>
        </w:rPr>
        <w:t>NIH,</w:t>
      </w:r>
      <w:r>
        <w:rPr>
          <w:color w:val="231F20"/>
          <w:spacing w:val="-2"/>
          <w:sz w:val="20"/>
        </w:rPr>
        <w:t> </w:t>
      </w:r>
      <w:r>
        <w:rPr>
          <w:color w:val="231F20"/>
          <w:w w:val="90"/>
          <w:sz w:val="20"/>
        </w:rPr>
        <w:t>164–165,</w:t>
      </w:r>
      <w:r>
        <w:rPr>
          <w:color w:val="231F20"/>
          <w:spacing w:val="-2"/>
          <w:sz w:val="20"/>
        </w:rPr>
        <w:t> </w:t>
      </w:r>
      <w:r>
        <w:rPr>
          <w:color w:val="231F20"/>
          <w:spacing w:val="-5"/>
          <w:w w:val="90"/>
          <w:sz w:val="20"/>
        </w:rPr>
        <w:t>169</w:t>
      </w:r>
    </w:p>
    <w:p>
      <w:pPr>
        <w:spacing w:line="223" w:lineRule="auto" w:before="2"/>
        <w:ind w:left="3169" w:right="167" w:hanging="270"/>
        <w:jc w:val="left"/>
        <w:rPr>
          <w:sz w:val="20"/>
        </w:rPr>
      </w:pPr>
      <w:r>
        <w:rPr>
          <w:color w:val="231F20"/>
          <w:w w:val="90"/>
          <w:sz w:val="20"/>
        </w:rPr>
        <w:t>progress,</w:t>
      </w:r>
      <w:r>
        <w:rPr>
          <w:color w:val="231F20"/>
          <w:spacing w:val="-6"/>
          <w:w w:val="90"/>
          <w:sz w:val="20"/>
        </w:rPr>
        <w:t> </w:t>
      </w:r>
      <w:r>
        <w:rPr>
          <w:color w:val="231F20"/>
          <w:w w:val="90"/>
          <w:sz w:val="20"/>
        </w:rPr>
        <w:t>assessing</w:t>
      </w:r>
      <w:r>
        <w:rPr>
          <w:color w:val="231F20"/>
          <w:spacing w:val="-6"/>
          <w:w w:val="90"/>
          <w:sz w:val="20"/>
        </w:rPr>
        <w:t> </w:t>
      </w:r>
      <w:r>
        <w:rPr>
          <w:color w:val="231F20"/>
          <w:w w:val="90"/>
          <w:sz w:val="20"/>
        </w:rPr>
        <w:t>for</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development, </w:t>
      </w:r>
      <w:r>
        <w:rPr>
          <w:color w:val="231F20"/>
          <w:spacing w:val="-2"/>
          <w:sz w:val="20"/>
        </w:rPr>
        <w:t>51–52</w:t>
      </w:r>
    </w:p>
    <w:p>
      <w:pPr>
        <w:spacing w:line="207" w:lineRule="exact" w:before="0"/>
        <w:ind w:left="2900" w:right="0" w:firstLine="0"/>
        <w:jc w:val="left"/>
        <w:rPr>
          <w:sz w:val="20"/>
        </w:rPr>
      </w:pPr>
      <w:r>
        <w:rPr>
          <w:color w:val="231F20"/>
          <w:w w:val="90"/>
          <w:sz w:val="20"/>
        </w:rPr>
        <w:t>project</w:t>
      </w:r>
      <w:r>
        <w:rPr>
          <w:color w:val="231F20"/>
          <w:spacing w:val="-1"/>
          <w:sz w:val="20"/>
        </w:rPr>
        <w:t> </w:t>
      </w:r>
      <w:r>
        <w:rPr>
          <w:color w:val="231F20"/>
          <w:w w:val="90"/>
          <w:sz w:val="20"/>
        </w:rPr>
        <w:t>management,</w:t>
      </w:r>
      <w:r>
        <w:rPr>
          <w:color w:val="231F20"/>
          <w:spacing w:val="-1"/>
          <w:sz w:val="20"/>
        </w:rPr>
        <w:t> </w:t>
      </w:r>
      <w:r>
        <w:rPr>
          <w:color w:val="231F20"/>
          <w:w w:val="90"/>
          <w:sz w:val="20"/>
        </w:rPr>
        <w:t>2,</w:t>
      </w:r>
      <w:r>
        <w:rPr>
          <w:color w:val="231F20"/>
          <w:sz w:val="20"/>
        </w:rPr>
        <w:t> </w:t>
      </w:r>
      <w:r>
        <w:rPr>
          <w:color w:val="231F20"/>
          <w:spacing w:val="-5"/>
          <w:w w:val="90"/>
          <w:sz w:val="20"/>
        </w:rPr>
        <w:t>125</w:t>
      </w:r>
    </w:p>
    <w:p>
      <w:pPr>
        <w:spacing w:line="210" w:lineRule="exact" w:before="0"/>
        <w:ind w:left="3169" w:right="0" w:firstLine="0"/>
        <w:jc w:val="left"/>
        <w:rPr>
          <w:sz w:val="20"/>
        </w:rPr>
      </w:pPr>
      <w:r>
        <w:rPr>
          <w:color w:val="231F20"/>
          <w:w w:val="90"/>
          <w:sz w:val="20"/>
        </w:rPr>
        <w:t>software,</w:t>
      </w:r>
      <w:r>
        <w:rPr>
          <w:color w:val="231F20"/>
          <w:spacing w:val="-3"/>
          <w:w w:val="90"/>
          <w:sz w:val="20"/>
        </w:rPr>
        <w:t> </w:t>
      </w:r>
      <w:r>
        <w:rPr>
          <w:color w:val="231F20"/>
          <w:w w:val="90"/>
          <w:sz w:val="20"/>
        </w:rPr>
        <w:t>132–</w:t>
      </w:r>
      <w:r>
        <w:rPr>
          <w:color w:val="231F20"/>
          <w:spacing w:val="-5"/>
          <w:w w:val="90"/>
          <w:sz w:val="20"/>
        </w:rPr>
        <w:t>133</w:t>
      </w:r>
    </w:p>
    <w:p>
      <w:pPr>
        <w:spacing w:line="210" w:lineRule="exact" w:before="0"/>
        <w:ind w:left="3169" w:right="0" w:firstLine="0"/>
        <w:jc w:val="left"/>
        <w:rPr>
          <w:sz w:val="20"/>
        </w:rPr>
      </w:pPr>
      <w:r>
        <w:rPr>
          <w:color w:val="231F20"/>
          <w:w w:val="90"/>
          <w:sz w:val="20"/>
        </w:rPr>
        <w:t>steps</w:t>
      </w:r>
      <w:r>
        <w:rPr>
          <w:color w:val="231F20"/>
          <w:spacing w:val="-2"/>
          <w:sz w:val="20"/>
        </w:rPr>
        <w:t> </w:t>
      </w:r>
      <w:r>
        <w:rPr>
          <w:color w:val="231F20"/>
          <w:w w:val="90"/>
          <w:sz w:val="20"/>
        </w:rPr>
        <w:t>of,</w:t>
      </w:r>
      <w:r>
        <w:rPr>
          <w:color w:val="231F20"/>
          <w:spacing w:val="-1"/>
          <w:sz w:val="20"/>
        </w:rPr>
        <w:t> </w:t>
      </w:r>
      <w:r>
        <w:rPr>
          <w:color w:val="231F20"/>
          <w:w w:val="90"/>
          <w:sz w:val="20"/>
        </w:rPr>
        <w:t>125,</w:t>
      </w:r>
      <w:r>
        <w:rPr>
          <w:color w:val="231F20"/>
          <w:spacing w:val="-1"/>
          <w:sz w:val="20"/>
        </w:rPr>
        <w:t> </w:t>
      </w:r>
      <w:r>
        <w:rPr>
          <w:color w:val="231F20"/>
          <w:spacing w:val="-5"/>
          <w:w w:val="90"/>
          <w:sz w:val="20"/>
        </w:rPr>
        <w:t>126</w:t>
      </w:r>
    </w:p>
    <w:p>
      <w:pPr>
        <w:spacing w:line="223" w:lineRule="auto" w:before="4"/>
        <w:ind w:left="2900" w:right="0" w:firstLine="269"/>
        <w:jc w:val="left"/>
        <w:rPr>
          <w:sz w:val="20"/>
        </w:rPr>
      </w:pPr>
      <w:r>
        <w:rPr>
          <w:color w:val="231F20"/>
          <w:w w:val="90"/>
          <w:sz w:val="20"/>
        </w:rPr>
        <w:t>as</w:t>
      </w:r>
      <w:r>
        <w:rPr>
          <w:color w:val="231F20"/>
          <w:spacing w:val="-3"/>
          <w:w w:val="90"/>
          <w:sz w:val="20"/>
        </w:rPr>
        <w:t> </w:t>
      </w:r>
      <w:r>
        <w:rPr>
          <w:color w:val="231F20"/>
          <w:w w:val="90"/>
          <w:sz w:val="20"/>
        </w:rPr>
        <w:t>a</w:t>
      </w:r>
      <w:r>
        <w:rPr>
          <w:color w:val="231F20"/>
          <w:spacing w:val="-3"/>
          <w:w w:val="90"/>
          <w:sz w:val="20"/>
        </w:rPr>
        <w:t> </w:t>
      </w:r>
      <w:r>
        <w:rPr>
          <w:color w:val="231F20"/>
          <w:w w:val="90"/>
          <w:sz w:val="20"/>
        </w:rPr>
        <w:t>training</w:t>
      </w:r>
      <w:r>
        <w:rPr>
          <w:color w:val="231F20"/>
          <w:spacing w:val="-3"/>
          <w:w w:val="90"/>
          <w:sz w:val="20"/>
        </w:rPr>
        <w:t> </w:t>
      </w:r>
      <w:r>
        <w:rPr>
          <w:color w:val="231F20"/>
          <w:w w:val="90"/>
          <w:sz w:val="20"/>
        </w:rPr>
        <w:t>and</w:t>
      </w:r>
      <w:r>
        <w:rPr>
          <w:color w:val="231F20"/>
          <w:spacing w:val="-3"/>
          <w:w w:val="90"/>
          <w:sz w:val="20"/>
        </w:rPr>
        <w:t> </w:t>
      </w:r>
      <w:r>
        <w:rPr>
          <w:color w:val="231F20"/>
          <w:w w:val="90"/>
          <w:sz w:val="20"/>
        </w:rPr>
        <w:t>communication</w:t>
      </w:r>
      <w:r>
        <w:rPr>
          <w:color w:val="231F20"/>
          <w:spacing w:val="-3"/>
          <w:w w:val="90"/>
          <w:sz w:val="20"/>
        </w:rPr>
        <w:t> </w:t>
      </w:r>
      <w:r>
        <w:rPr>
          <w:color w:val="231F20"/>
          <w:w w:val="90"/>
          <w:sz w:val="20"/>
        </w:rPr>
        <w:t>tool,</w:t>
      </w:r>
      <w:r>
        <w:rPr>
          <w:color w:val="231F20"/>
          <w:spacing w:val="-3"/>
          <w:w w:val="90"/>
          <w:sz w:val="20"/>
        </w:rPr>
        <w:t> </w:t>
      </w:r>
      <w:r>
        <w:rPr>
          <w:color w:val="231F20"/>
          <w:w w:val="90"/>
          <w:sz w:val="20"/>
        </w:rPr>
        <w:t>133 </w:t>
      </w:r>
      <w:r>
        <w:rPr>
          <w:color w:val="231F20"/>
          <w:sz w:val="20"/>
        </w:rPr>
        <w:t>project</w:t>
      </w:r>
      <w:r>
        <w:rPr>
          <w:color w:val="231F20"/>
          <w:spacing w:val="-11"/>
          <w:sz w:val="20"/>
        </w:rPr>
        <w:t> </w:t>
      </w:r>
      <w:r>
        <w:rPr>
          <w:color w:val="231F20"/>
          <w:sz w:val="20"/>
        </w:rPr>
        <w:t>ownership,</w:t>
      </w:r>
      <w:r>
        <w:rPr>
          <w:color w:val="231F20"/>
          <w:spacing w:val="-11"/>
          <w:sz w:val="20"/>
        </w:rPr>
        <w:t> </w:t>
      </w:r>
      <w:r>
        <w:rPr>
          <w:color w:val="231F20"/>
          <w:sz w:val="20"/>
        </w:rPr>
        <w:t>66</w:t>
      </w:r>
    </w:p>
    <w:p>
      <w:pPr>
        <w:spacing w:line="207" w:lineRule="exact" w:before="0"/>
        <w:ind w:left="2900" w:right="0" w:firstLine="0"/>
        <w:jc w:val="left"/>
        <w:rPr>
          <w:sz w:val="20"/>
        </w:rPr>
      </w:pPr>
      <w:r>
        <w:rPr>
          <w:color w:val="231F20"/>
          <w:spacing w:val="-2"/>
          <w:sz w:val="20"/>
        </w:rPr>
        <w:t>projects</w:t>
      </w:r>
    </w:p>
    <w:p>
      <w:pPr>
        <w:spacing w:line="210" w:lineRule="exact" w:before="0"/>
        <w:ind w:left="3169" w:right="0" w:firstLine="0"/>
        <w:jc w:val="left"/>
        <w:rPr>
          <w:sz w:val="20"/>
        </w:rPr>
      </w:pPr>
      <w:r>
        <w:rPr>
          <w:color w:val="231F20"/>
          <w:w w:val="90"/>
          <w:sz w:val="20"/>
        </w:rPr>
        <w:t>controlling,</w:t>
      </w:r>
      <w:r>
        <w:rPr>
          <w:color w:val="231F20"/>
          <w:spacing w:val="-1"/>
          <w:sz w:val="20"/>
        </w:rPr>
        <w:t> </w:t>
      </w:r>
      <w:r>
        <w:rPr>
          <w:color w:val="231F20"/>
          <w:w w:val="90"/>
          <w:sz w:val="20"/>
        </w:rPr>
        <w:t>134–</w:t>
      </w:r>
      <w:r>
        <w:rPr>
          <w:color w:val="231F20"/>
          <w:spacing w:val="-5"/>
          <w:w w:val="90"/>
          <w:sz w:val="20"/>
        </w:rPr>
        <w:t>135</w:t>
      </w:r>
    </w:p>
    <w:p>
      <w:pPr>
        <w:spacing w:line="223" w:lineRule="auto" w:before="5"/>
        <w:ind w:left="3169" w:right="167" w:firstLine="0"/>
        <w:jc w:val="left"/>
        <w:rPr>
          <w:sz w:val="20"/>
        </w:rPr>
      </w:pPr>
      <w:r>
        <w:rPr>
          <w:color w:val="231F20"/>
          <w:w w:val="90"/>
          <w:sz w:val="20"/>
        </w:rPr>
        <w:t>expectations</w:t>
      </w:r>
      <w:r>
        <w:rPr>
          <w:color w:val="231F20"/>
          <w:spacing w:val="-6"/>
          <w:w w:val="90"/>
          <w:sz w:val="20"/>
        </w:rPr>
        <w:t> </w:t>
      </w:r>
      <w:r>
        <w:rPr>
          <w:color w:val="231F20"/>
          <w:w w:val="90"/>
          <w:sz w:val="20"/>
        </w:rPr>
        <w:t>on</w:t>
      </w:r>
      <w:r>
        <w:rPr>
          <w:color w:val="231F20"/>
          <w:spacing w:val="-6"/>
          <w:w w:val="90"/>
          <w:sz w:val="20"/>
        </w:rPr>
        <w:t> </w:t>
      </w:r>
      <w:r>
        <w:rPr>
          <w:color w:val="231F20"/>
          <w:w w:val="90"/>
          <w:sz w:val="20"/>
        </w:rPr>
        <w:t>leaving</w:t>
      </w:r>
      <w:r>
        <w:rPr>
          <w:color w:val="231F20"/>
          <w:spacing w:val="-6"/>
          <w:w w:val="90"/>
          <w:sz w:val="20"/>
        </w:rPr>
        <w:t> </w:t>
      </w:r>
      <w:r>
        <w:rPr>
          <w:color w:val="231F20"/>
          <w:w w:val="90"/>
          <w:sz w:val="20"/>
        </w:rPr>
        <w:t>the</w:t>
      </w:r>
      <w:r>
        <w:rPr>
          <w:color w:val="231F20"/>
          <w:spacing w:val="-6"/>
          <w:w w:val="90"/>
          <w:sz w:val="20"/>
        </w:rPr>
        <w:t> </w:t>
      </w:r>
      <w:r>
        <w:rPr>
          <w:color w:val="231F20"/>
          <w:w w:val="90"/>
          <w:sz w:val="20"/>
        </w:rPr>
        <w:t>lab,</w:t>
      </w:r>
      <w:r>
        <w:rPr>
          <w:color w:val="231F20"/>
          <w:spacing w:val="-6"/>
          <w:w w:val="90"/>
          <w:sz w:val="20"/>
        </w:rPr>
        <w:t> </w:t>
      </w:r>
      <w:r>
        <w:rPr>
          <w:color w:val="231F20"/>
          <w:w w:val="90"/>
          <w:sz w:val="20"/>
        </w:rPr>
        <w:t>66–67 </w:t>
      </w:r>
      <w:r>
        <w:rPr>
          <w:color w:val="231F20"/>
          <w:sz w:val="20"/>
        </w:rPr>
        <w:t>getting</w:t>
      </w:r>
      <w:r>
        <w:rPr>
          <w:color w:val="231F20"/>
          <w:spacing w:val="-13"/>
          <w:sz w:val="20"/>
        </w:rPr>
        <w:t> </w:t>
      </w:r>
      <w:r>
        <w:rPr>
          <w:color w:val="231F20"/>
          <w:sz w:val="20"/>
        </w:rPr>
        <w:t>started</w:t>
      </w:r>
      <w:r>
        <w:rPr>
          <w:color w:val="231F20"/>
          <w:spacing w:val="-12"/>
          <w:sz w:val="20"/>
        </w:rPr>
        <w:t> </w:t>
      </w:r>
      <w:r>
        <w:rPr>
          <w:color w:val="231F20"/>
          <w:sz w:val="20"/>
        </w:rPr>
        <w:t>on,</w:t>
      </w:r>
      <w:r>
        <w:rPr>
          <w:color w:val="231F20"/>
          <w:spacing w:val="-13"/>
          <w:sz w:val="20"/>
        </w:rPr>
        <w:t> </w:t>
      </w:r>
      <w:r>
        <w:rPr>
          <w:color w:val="231F20"/>
          <w:sz w:val="20"/>
        </w:rPr>
        <w:t>127–130</w:t>
      </w:r>
    </w:p>
    <w:p>
      <w:pPr>
        <w:spacing w:line="207" w:lineRule="exact" w:before="0"/>
        <w:ind w:left="3169" w:right="0" w:firstLine="0"/>
        <w:jc w:val="left"/>
        <w:rPr>
          <w:sz w:val="20"/>
        </w:rPr>
      </w:pPr>
      <w:r>
        <w:rPr>
          <w:color w:val="231F20"/>
          <w:w w:val="90"/>
          <w:sz w:val="20"/>
        </w:rPr>
        <w:t>planning,</w:t>
      </w:r>
      <w:r>
        <w:rPr>
          <w:color w:val="231F20"/>
          <w:spacing w:val="-1"/>
          <w:sz w:val="20"/>
        </w:rPr>
        <w:t> </w:t>
      </w:r>
      <w:r>
        <w:rPr>
          <w:color w:val="231F20"/>
          <w:spacing w:val="-5"/>
          <w:sz w:val="20"/>
        </w:rPr>
        <w:t>126</w:t>
      </w:r>
    </w:p>
    <w:p>
      <w:pPr>
        <w:spacing w:line="223" w:lineRule="auto" w:before="5"/>
        <w:ind w:left="3169" w:right="827" w:firstLine="0"/>
        <w:jc w:val="left"/>
        <w:rPr>
          <w:sz w:val="20"/>
        </w:rPr>
      </w:pPr>
      <w:r>
        <w:rPr>
          <w:color w:val="231F20"/>
          <w:w w:val="90"/>
          <w:sz w:val="20"/>
        </w:rPr>
        <w:t>tracking,</w:t>
      </w:r>
      <w:r>
        <w:rPr>
          <w:color w:val="231F20"/>
          <w:spacing w:val="-8"/>
          <w:w w:val="90"/>
          <w:sz w:val="20"/>
        </w:rPr>
        <w:t> </w:t>
      </w:r>
      <w:r>
        <w:rPr>
          <w:color w:val="231F20"/>
          <w:w w:val="90"/>
          <w:sz w:val="20"/>
        </w:rPr>
        <w:t>131–132,</w:t>
      </w:r>
      <w:r>
        <w:rPr>
          <w:color w:val="231F20"/>
          <w:spacing w:val="-7"/>
          <w:w w:val="90"/>
          <w:sz w:val="20"/>
        </w:rPr>
        <w:t> </w:t>
      </w:r>
      <w:r>
        <w:rPr>
          <w:color w:val="231F20"/>
          <w:w w:val="90"/>
          <w:sz w:val="20"/>
        </w:rPr>
        <w:t>134–</w:t>
      </w:r>
      <w:r>
        <w:rPr>
          <w:color w:val="231F20"/>
          <w:w w:val="90"/>
          <w:sz w:val="20"/>
        </w:rPr>
        <w:t>135 </w:t>
      </w:r>
      <w:r>
        <w:rPr>
          <w:color w:val="231F20"/>
          <w:spacing w:val="-4"/>
          <w:sz w:val="20"/>
        </w:rPr>
        <w:t>tracking</w:t>
      </w:r>
      <w:r>
        <w:rPr>
          <w:color w:val="231F20"/>
          <w:spacing w:val="-9"/>
          <w:sz w:val="20"/>
        </w:rPr>
        <w:t> </w:t>
      </w:r>
      <w:r>
        <w:rPr>
          <w:color w:val="231F20"/>
          <w:spacing w:val="-4"/>
          <w:sz w:val="20"/>
        </w:rPr>
        <w:t>spending</w:t>
      </w:r>
      <w:r>
        <w:rPr>
          <w:color w:val="231F20"/>
          <w:spacing w:val="-8"/>
          <w:sz w:val="20"/>
        </w:rPr>
        <w:t> </w:t>
      </w:r>
      <w:r>
        <w:rPr>
          <w:color w:val="231F20"/>
          <w:spacing w:val="-4"/>
          <w:sz w:val="20"/>
        </w:rPr>
        <w:t>for,</w:t>
      </w:r>
      <w:r>
        <w:rPr>
          <w:color w:val="231F20"/>
          <w:spacing w:val="-9"/>
          <w:sz w:val="20"/>
        </w:rPr>
        <w:t> </w:t>
      </w:r>
      <w:r>
        <w:rPr>
          <w:color w:val="231F20"/>
          <w:spacing w:val="-4"/>
          <w:sz w:val="20"/>
        </w:rPr>
        <w:t>133</w:t>
      </w:r>
    </w:p>
    <w:p>
      <w:pPr>
        <w:spacing w:line="207" w:lineRule="exact" w:before="0"/>
        <w:ind w:left="2900" w:right="0" w:firstLine="0"/>
        <w:jc w:val="left"/>
        <w:rPr>
          <w:sz w:val="20"/>
        </w:rPr>
      </w:pPr>
      <w:r>
        <w:rPr>
          <w:color w:val="231F20"/>
          <w:w w:val="90"/>
          <w:sz w:val="20"/>
        </w:rPr>
        <w:t>project</w:t>
      </w:r>
      <w:r>
        <w:rPr>
          <w:color w:val="231F20"/>
          <w:spacing w:val="-2"/>
          <w:sz w:val="20"/>
        </w:rPr>
        <w:t> </w:t>
      </w:r>
      <w:r>
        <w:rPr>
          <w:color w:val="231F20"/>
          <w:w w:val="90"/>
          <w:sz w:val="20"/>
        </w:rPr>
        <w:t>team,</w:t>
      </w:r>
      <w:r>
        <w:rPr>
          <w:color w:val="231F20"/>
          <w:spacing w:val="-2"/>
          <w:sz w:val="20"/>
        </w:rPr>
        <w:t> </w:t>
      </w:r>
      <w:r>
        <w:rPr>
          <w:color w:val="231F20"/>
          <w:w w:val="90"/>
          <w:sz w:val="20"/>
        </w:rPr>
        <w:t>supporting,</w:t>
      </w:r>
      <w:r>
        <w:rPr>
          <w:color w:val="231F20"/>
          <w:spacing w:val="-2"/>
          <w:sz w:val="20"/>
        </w:rPr>
        <w:t> </w:t>
      </w:r>
      <w:r>
        <w:rPr>
          <w:color w:val="231F20"/>
          <w:spacing w:val="-5"/>
          <w:w w:val="90"/>
          <w:sz w:val="20"/>
        </w:rPr>
        <w:t>134</w:t>
      </w:r>
    </w:p>
    <w:p>
      <w:pPr>
        <w:spacing w:line="223" w:lineRule="auto" w:before="4"/>
        <w:ind w:left="2900" w:right="0" w:firstLine="0"/>
        <w:jc w:val="left"/>
        <w:rPr>
          <w:sz w:val="20"/>
        </w:rPr>
      </w:pPr>
      <w:r>
        <w:rPr>
          <w:color w:val="231F20"/>
          <w:w w:val="90"/>
          <w:sz w:val="20"/>
        </w:rPr>
        <w:t>prolonged</w:t>
      </w:r>
      <w:r>
        <w:rPr>
          <w:color w:val="231F20"/>
          <w:spacing w:val="-3"/>
          <w:w w:val="90"/>
          <w:sz w:val="20"/>
        </w:rPr>
        <w:t> </w:t>
      </w:r>
      <w:r>
        <w:rPr>
          <w:color w:val="231F20"/>
          <w:w w:val="90"/>
          <w:sz w:val="20"/>
        </w:rPr>
        <w:t>absences,</w:t>
      </w:r>
      <w:r>
        <w:rPr>
          <w:color w:val="231F20"/>
          <w:spacing w:val="-3"/>
          <w:w w:val="90"/>
          <w:sz w:val="20"/>
        </w:rPr>
        <w:t> </w:t>
      </w:r>
      <w:r>
        <w:rPr>
          <w:color w:val="231F20"/>
          <w:w w:val="90"/>
          <w:sz w:val="20"/>
        </w:rPr>
        <w:t>for</w:t>
      </w:r>
      <w:r>
        <w:rPr>
          <w:color w:val="231F20"/>
          <w:spacing w:val="-3"/>
          <w:w w:val="90"/>
          <w:sz w:val="20"/>
        </w:rPr>
        <w:t> </w:t>
      </w:r>
      <w:r>
        <w:rPr>
          <w:color w:val="231F20"/>
          <w:w w:val="90"/>
          <w:sz w:val="20"/>
        </w:rPr>
        <w:t>members</w:t>
      </w:r>
      <w:r>
        <w:rPr>
          <w:color w:val="231F20"/>
          <w:spacing w:val="-3"/>
          <w:w w:val="90"/>
          <w:sz w:val="20"/>
        </w:rPr>
        <w:t> </w:t>
      </w:r>
      <w:r>
        <w:rPr>
          <w:color w:val="231F20"/>
          <w:w w:val="90"/>
          <w:sz w:val="20"/>
        </w:rPr>
        <w:t>of</w:t>
      </w:r>
      <w:r>
        <w:rPr>
          <w:color w:val="231F20"/>
          <w:spacing w:val="13"/>
          <w:sz w:val="20"/>
        </w:rPr>
        <w:t> </w:t>
      </w:r>
      <w:r>
        <w:rPr>
          <w:color w:val="231F20"/>
          <w:w w:val="90"/>
          <w:sz w:val="20"/>
        </w:rPr>
        <w:t>the</w:t>
      </w:r>
      <w:r>
        <w:rPr>
          <w:color w:val="231F20"/>
          <w:spacing w:val="-3"/>
          <w:w w:val="90"/>
          <w:sz w:val="20"/>
        </w:rPr>
        <w:t> </w:t>
      </w:r>
      <w:r>
        <w:rPr>
          <w:color w:val="231F20"/>
          <w:w w:val="90"/>
          <w:sz w:val="20"/>
        </w:rPr>
        <w:t>lab,</w:t>
      </w:r>
      <w:r>
        <w:rPr>
          <w:color w:val="231F20"/>
          <w:spacing w:val="-3"/>
          <w:w w:val="90"/>
          <w:sz w:val="20"/>
        </w:rPr>
        <w:t> </w:t>
      </w:r>
      <w:r>
        <w:rPr>
          <w:color w:val="231F20"/>
          <w:w w:val="90"/>
          <w:sz w:val="20"/>
        </w:rPr>
        <w:t>65 </w:t>
      </w:r>
      <w:r>
        <w:rPr>
          <w:color w:val="231F20"/>
          <w:sz w:val="20"/>
        </w:rPr>
        <w:t>promotion.</w:t>
      </w:r>
      <w:r>
        <w:rPr>
          <w:color w:val="231F20"/>
          <w:spacing w:val="-12"/>
          <w:sz w:val="20"/>
        </w:rPr>
        <w:t> </w:t>
      </w:r>
      <w:r>
        <w:rPr>
          <w:i/>
          <w:color w:val="231F20"/>
          <w:sz w:val="20"/>
        </w:rPr>
        <w:t>See</w:t>
      </w:r>
      <w:r>
        <w:rPr>
          <w:i/>
          <w:color w:val="231F20"/>
          <w:spacing w:val="-12"/>
          <w:sz w:val="20"/>
        </w:rPr>
        <w:t> </w:t>
      </w:r>
      <w:r>
        <w:rPr>
          <w:i/>
          <w:color w:val="231F20"/>
          <w:sz w:val="20"/>
        </w:rPr>
        <w:t>also</w:t>
      </w:r>
      <w:r>
        <w:rPr>
          <w:i/>
          <w:color w:val="231F20"/>
          <w:spacing w:val="-12"/>
          <w:sz w:val="20"/>
        </w:rPr>
        <w:t> </w:t>
      </w:r>
      <w:r>
        <w:rPr>
          <w:color w:val="231F20"/>
          <w:sz w:val="20"/>
        </w:rPr>
        <w:t>tenure</w:t>
      </w:r>
    </w:p>
    <w:p>
      <w:pPr>
        <w:spacing w:line="207" w:lineRule="exact" w:before="0"/>
        <w:ind w:left="3169" w:right="0" w:firstLine="0"/>
        <w:jc w:val="left"/>
        <w:rPr>
          <w:sz w:val="20"/>
        </w:rPr>
      </w:pPr>
      <w:r>
        <w:rPr>
          <w:color w:val="231F20"/>
          <w:w w:val="90"/>
          <w:sz w:val="20"/>
        </w:rPr>
        <w:t>planning</w:t>
      </w:r>
      <w:r>
        <w:rPr>
          <w:color w:val="231F20"/>
          <w:spacing w:val="-4"/>
          <w:sz w:val="20"/>
        </w:rPr>
        <w:t> </w:t>
      </w:r>
      <w:r>
        <w:rPr>
          <w:color w:val="231F20"/>
          <w:w w:val="90"/>
          <w:sz w:val="20"/>
        </w:rPr>
        <w:t>for,</w:t>
      </w:r>
      <w:r>
        <w:rPr>
          <w:color w:val="231F20"/>
          <w:spacing w:val="-4"/>
          <w:sz w:val="20"/>
        </w:rPr>
        <w:t> </w:t>
      </w:r>
      <w:r>
        <w:rPr>
          <w:color w:val="231F20"/>
          <w:w w:val="90"/>
          <w:sz w:val="20"/>
        </w:rPr>
        <w:t>38–</w:t>
      </w:r>
      <w:r>
        <w:rPr>
          <w:color w:val="231F20"/>
          <w:spacing w:val="-5"/>
          <w:w w:val="90"/>
          <w:sz w:val="20"/>
        </w:rPr>
        <w:t>45</w:t>
      </w:r>
    </w:p>
    <w:p>
      <w:pPr>
        <w:spacing w:line="210" w:lineRule="exact" w:before="0"/>
        <w:ind w:left="3169" w:right="0" w:firstLine="0"/>
        <w:jc w:val="left"/>
        <w:rPr>
          <w:sz w:val="20"/>
        </w:rPr>
      </w:pPr>
      <w:r>
        <w:rPr>
          <w:color w:val="231F20"/>
          <w:w w:val="90"/>
          <w:sz w:val="20"/>
        </w:rPr>
        <w:t>review process, </w:t>
      </w:r>
      <w:r>
        <w:rPr>
          <w:color w:val="231F20"/>
          <w:spacing w:val="-5"/>
          <w:w w:val="90"/>
          <w:sz w:val="20"/>
        </w:rPr>
        <w:t>40</w:t>
      </w:r>
    </w:p>
    <w:p>
      <w:pPr>
        <w:spacing w:line="223" w:lineRule="auto" w:before="5"/>
        <w:ind w:left="2900" w:right="167" w:firstLine="0"/>
        <w:jc w:val="left"/>
        <w:rPr>
          <w:sz w:val="20"/>
        </w:rPr>
      </w:pPr>
      <w:r>
        <w:rPr>
          <w:color w:val="231F20"/>
          <w:w w:val="90"/>
          <w:sz w:val="20"/>
        </w:rPr>
        <w:t>proposed</w:t>
      </w:r>
      <w:r>
        <w:rPr>
          <w:color w:val="231F20"/>
          <w:spacing w:val="-5"/>
          <w:w w:val="90"/>
          <w:sz w:val="20"/>
        </w:rPr>
        <w:t> </w:t>
      </w:r>
      <w:r>
        <w:rPr>
          <w:color w:val="231F20"/>
          <w:w w:val="90"/>
          <w:sz w:val="20"/>
        </w:rPr>
        <w:t>costs,</w:t>
      </w:r>
      <w:r>
        <w:rPr>
          <w:color w:val="231F20"/>
          <w:spacing w:val="-5"/>
          <w:w w:val="90"/>
          <w:sz w:val="20"/>
        </w:rPr>
        <w:t> </w:t>
      </w:r>
      <w:r>
        <w:rPr>
          <w:color w:val="231F20"/>
          <w:w w:val="90"/>
          <w:sz w:val="20"/>
        </w:rPr>
        <w:t>in</w:t>
      </w:r>
      <w:r>
        <w:rPr>
          <w:color w:val="231F20"/>
          <w:spacing w:val="-5"/>
          <w:w w:val="90"/>
          <w:sz w:val="20"/>
        </w:rPr>
        <w:t> </w:t>
      </w:r>
      <w:r>
        <w:rPr>
          <w:color w:val="231F20"/>
          <w:w w:val="90"/>
          <w:sz w:val="20"/>
        </w:rPr>
        <w:t>grant</w:t>
      </w:r>
      <w:r>
        <w:rPr>
          <w:color w:val="231F20"/>
          <w:spacing w:val="-5"/>
          <w:w w:val="90"/>
          <w:sz w:val="20"/>
        </w:rPr>
        <w:t> </w:t>
      </w:r>
      <w:r>
        <w:rPr>
          <w:color w:val="231F20"/>
          <w:w w:val="90"/>
          <w:sz w:val="20"/>
        </w:rPr>
        <w:t>applications,</w:t>
      </w:r>
      <w:r>
        <w:rPr>
          <w:color w:val="231F20"/>
          <w:spacing w:val="-5"/>
          <w:w w:val="90"/>
          <w:sz w:val="20"/>
        </w:rPr>
        <w:t> </w:t>
      </w:r>
      <w:r>
        <w:rPr>
          <w:color w:val="231F20"/>
          <w:w w:val="90"/>
          <w:sz w:val="20"/>
        </w:rPr>
        <w:t>169 </w:t>
      </w:r>
      <w:r>
        <w:rPr>
          <w:color w:val="231F20"/>
          <w:spacing w:val="-4"/>
          <w:sz w:val="20"/>
        </w:rPr>
        <w:t>protected</w:t>
      </w:r>
      <w:r>
        <w:rPr>
          <w:color w:val="231F20"/>
          <w:spacing w:val="-9"/>
          <w:sz w:val="20"/>
        </w:rPr>
        <w:t> </w:t>
      </w:r>
      <w:r>
        <w:rPr>
          <w:color w:val="231F20"/>
          <w:spacing w:val="-4"/>
          <w:sz w:val="20"/>
        </w:rPr>
        <w:t>research</w:t>
      </w:r>
      <w:r>
        <w:rPr>
          <w:color w:val="231F20"/>
          <w:spacing w:val="-8"/>
          <w:sz w:val="20"/>
        </w:rPr>
        <w:t> </w:t>
      </w:r>
      <w:r>
        <w:rPr>
          <w:color w:val="231F20"/>
          <w:spacing w:val="-4"/>
          <w:sz w:val="20"/>
        </w:rPr>
        <w:t>time,</w:t>
      </w:r>
      <w:r>
        <w:rPr>
          <w:color w:val="231F20"/>
          <w:spacing w:val="-9"/>
          <w:sz w:val="20"/>
        </w:rPr>
        <w:t> </w:t>
      </w:r>
      <w:r>
        <w:rPr>
          <w:color w:val="231F20"/>
          <w:spacing w:val="-4"/>
          <w:sz w:val="20"/>
        </w:rPr>
        <w:t>negotiating,</w:t>
      </w:r>
      <w:r>
        <w:rPr>
          <w:color w:val="231F20"/>
          <w:spacing w:val="-8"/>
          <w:sz w:val="20"/>
        </w:rPr>
        <w:t> </w:t>
      </w:r>
      <w:r>
        <w:rPr>
          <w:color w:val="231F20"/>
          <w:spacing w:val="-4"/>
          <w:sz w:val="20"/>
        </w:rPr>
        <w:t>21 </w:t>
      </w:r>
      <w:r>
        <w:rPr>
          <w:color w:val="231F20"/>
          <w:spacing w:val="-2"/>
          <w:sz w:val="20"/>
        </w:rPr>
        <w:t>provost,</w:t>
      </w:r>
      <w:r>
        <w:rPr>
          <w:color w:val="231F20"/>
          <w:spacing w:val="-8"/>
          <w:sz w:val="20"/>
        </w:rPr>
        <w:t> </w:t>
      </w:r>
      <w:r>
        <w:rPr>
          <w:color w:val="231F20"/>
          <w:spacing w:val="-2"/>
          <w:sz w:val="20"/>
        </w:rPr>
        <w:t>university,</w:t>
      </w:r>
      <w:r>
        <w:rPr>
          <w:color w:val="231F20"/>
          <w:spacing w:val="-8"/>
          <w:sz w:val="20"/>
        </w:rPr>
        <w:t> </w:t>
      </w:r>
      <w:r>
        <w:rPr>
          <w:color w:val="231F20"/>
          <w:spacing w:val="-2"/>
          <w:sz w:val="20"/>
        </w:rPr>
        <w:t>26–27</w:t>
      </w:r>
    </w:p>
    <w:p>
      <w:pPr>
        <w:spacing w:line="223" w:lineRule="auto" w:before="2"/>
        <w:ind w:left="3169" w:right="0" w:hanging="270"/>
        <w:jc w:val="left"/>
        <w:rPr>
          <w:sz w:val="20"/>
        </w:rPr>
      </w:pPr>
      <w:r>
        <w:rPr>
          <w:color w:val="231F20"/>
          <w:w w:val="90"/>
          <w:sz w:val="20"/>
        </w:rPr>
        <w:t>publications,</w:t>
      </w:r>
      <w:r>
        <w:rPr>
          <w:color w:val="231F20"/>
          <w:spacing w:val="-4"/>
          <w:w w:val="90"/>
          <w:sz w:val="20"/>
        </w:rPr>
        <w:t> </w:t>
      </w:r>
      <w:r>
        <w:rPr>
          <w:color w:val="231F20"/>
          <w:w w:val="90"/>
          <w:sz w:val="20"/>
        </w:rPr>
        <w:t>175–186.</w:t>
      </w:r>
      <w:r>
        <w:rPr>
          <w:color w:val="231F20"/>
          <w:spacing w:val="-5"/>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authorship;</w:t>
      </w:r>
      <w:r>
        <w:rPr>
          <w:color w:val="231F20"/>
          <w:spacing w:val="-4"/>
          <w:w w:val="90"/>
          <w:sz w:val="20"/>
        </w:rPr>
        <w:t> </w:t>
      </w:r>
      <w:r>
        <w:rPr>
          <w:color w:val="231F20"/>
          <w:w w:val="90"/>
          <w:sz w:val="20"/>
        </w:rPr>
        <w:t>journals; </w:t>
      </w:r>
      <w:r>
        <w:rPr>
          <w:color w:val="231F20"/>
          <w:spacing w:val="-2"/>
          <w:sz w:val="20"/>
        </w:rPr>
        <w:t>papers</w:t>
      </w:r>
    </w:p>
    <w:p>
      <w:pPr>
        <w:spacing w:line="223" w:lineRule="auto" w:before="1"/>
        <w:ind w:left="3169" w:right="716" w:firstLine="0"/>
        <w:jc w:val="left"/>
        <w:rPr>
          <w:sz w:val="20"/>
        </w:rPr>
      </w:pPr>
      <w:r>
        <w:rPr>
          <w:color w:val="231F20"/>
          <w:spacing w:val="-4"/>
          <w:sz w:val="20"/>
        </w:rPr>
        <w:t>choosing</w:t>
      </w:r>
      <w:r>
        <w:rPr>
          <w:color w:val="231F20"/>
          <w:spacing w:val="-5"/>
          <w:sz w:val="20"/>
        </w:rPr>
        <w:t> </w:t>
      </w:r>
      <w:r>
        <w:rPr>
          <w:color w:val="231F20"/>
          <w:spacing w:val="-4"/>
          <w:sz w:val="20"/>
        </w:rPr>
        <w:t>journal</w:t>
      </w:r>
      <w:r>
        <w:rPr>
          <w:color w:val="231F20"/>
          <w:spacing w:val="-5"/>
          <w:sz w:val="20"/>
        </w:rPr>
        <w:t> </w:t>
      </w:r>
      <w:r>
        <w:rPr>
          <w:color w:val="231F20"/>
          <w:spacing w:val="-4"/>
          <w:sz w:val="20"/>
        </w:rPr>
        <w:t>for,</w:t>
      </w:r>
      <w:r>
        <w:rPr>
          <w:color w:val="231F20"/>
          <w:spacing w:val="-5"/>
          <w:sz w:val="20"/>
        </w:rPr>
        <w:t> </w:t>
      </w:r>
      <w:r>
        <w:rPr>
          <w:color w:val="231F20"/>
          <w:spacing w:val="-4"/>
          <w:sz w:val="20"/>
        </w:rPr>
        <w:t>177–178 </w:t>
      </w:r>
      <w:r>
        <w:rPr>
          <w:color w:val="231F20"/>
          <w:w w:val="90"/>
          <w:sz w:val="20"/>
        </w:rPr>
        <w:t>integration</w:t>
      </w:r>
      <w:r>
        <w:rPr>
          <w:color w:val="231F20"/>
          <w:spacing w:val="-4"/>
          <w:w w:val="90"/>
          <w:sz w:val="20"/>
        </w:rPr>
        <w:t> </w:t>
      </w:r>
      <w:r>
        <w:rPr>
          <w:color w:val="231F20"/>
          <w:w w:val="90"/>
          <w:sz w:val="20"/>
        </w:rPr>
        <w:t>of</w:t>
      </w:r>
      <w:r>
        <w:rPr>
          <w:color w:val="231F20"/>
          <w:spacing w:val="12"/>
          <w:sz w:val="20"/>
        </w:rPr>
        <w:t> </w:t>
      </w:r>
      <w:r>
        <w:rPr>
          <w:color w:val="231F20"/>
          <w:w w:val="90"/>
          <w:sz w:val="20"/>
        </w:rPr>
        <w:t>research</w:t>
      </w:r>
      <w:r>
        <w:rPr>
          <w:color w:val="231F20"/>
          <w:spacing w:val="-4"/>
          <w:w w:val="90"/>
          <w:sz w:val="20"/>
        </w:rPr>
        <w:t> </w:t>
      </w:r>
      <w:r>
        <w:rPr>
          <w:color w:val="231F20"/>
          <w:w w:val="90"/>
          <w:sz w:val="20"/>
        </w:rPr>
        <w:t>and,</w:t>
      </w:r>
      <w:r>
        <w:rPr>
          <w:color w:val="231F20"/>
          <w:spacing w:val="-4"/>
          <w:w w:val="90"/>
          <w:sz w:val="20"/>
        </w:rPr>
        <w:t> </w:t>
      </w:r>
      <w:r>
        <w:rPr>
          <w:color w:val="231F20"/>
          <w:w w:val="90"/>
          <w:sz w:val="20"/>
        </w:rPr>
        <w:t>178 </w:t>
      </w:r>
      <w:r>
        <w:rPr>
          <w:color w:val="231F20"/>
          <w:sz w:val="20"/>
        </w:rPr>
        <w:t>involving</w:t>
      </w:r>
      <w:r>
        <w:rPr>
          <w:color w:val="231F20"/>
          <w:spacing w:val="-13"/>
          <w:sz w:val="20"/>
        </w:rPr>
        <w:t> </w:t>
      </w:r>
      <w:r>
        <w:rPr>
          <w:color w:val="231F20"/>
          <w:sz w:val="20"/>
        </w:rPr>
        <w:t>staff</w:t>
      </w:r>
      <w:r>
        <w:rPr>
          <w:color w:val="231F20"/>
          <w:spacing w:val="5"/>
          <w:sz w:val="20"/>
        </w:rPr>
        <w:t> </w:t>
      </w:r>
      <w:r>
        <w:rPr>
          <w:color w:val="231F20"/>
          <w:sz w:val="20"/>
        </w:rPr>
        <w:t>in,</w:t>
      </w:r>
      <w:r>
        <w:rPr>
          <w:color w:val="231F20"/>
          <w:spacing w:val="-13"/>
          <w:sz w:val="20"/>
        </w:rPr>
        <w:t> </w:t>
      </w:r>
      <w:r>
        <w:rPr>
          <w:color w:val="231F20"/>
          <w:sz w:val="20"/>
        </w:rPr>
        <w:t>101–102</w:t>
      </w:r>
    </w:p>
    <w:p>
      <w:pPr>
        <w:spacing w:line="223" w:lineRule="auto" w:before="3"/>
        <w:ind w:left="3169" w:right="1405" w:firstLine="0"/>
        <w:jc w:val="left"/>
        <w:rPr>
          <w:sz w:val="20"/>
        </w:rPr>
      </w:pPr>
      <w:r>
        <w:rPr>
          <w:color w:val="231F20"/>
          <w:w w:val="90"/>
          <w:sz w:val="20"/>
        </w:rPr>
        <w:t>on</w:t>
      </w:r>
      <w:r>
        <w:rPr>
          <w:color w:val="231F20"/>
          <w:spacing w:val="-5"/>
          <w:w w:val="90"/>
          <w:sz w:val="20"/>
        </w:rPr>
        <w:t> </w:t>
      </w:r>
      <w:r>
        <w:rPr>
          <w:color w:val="231F20"/>
          <w:w w:val="90"/>
          <w:sz w:val="20"/>
        </w:rPr>
        <w:t>a</w:t>
      </w:r>
      <w:r>
        <w:rPr>
          <w:color w:val="231F20"/>
          <w:spacing w:val="-5"/>
          <w:w w:val="90"/>
          <w:sz w:val="20"/>
        </w:rPr>
        <w:t> </w:t>
      </w:r>
      <w:r>
        <w:rPr>
          <w:color w:val="231F20"/>
          <w:w w:val="90"/>
          <w:sz w:val="20"/>
        </w:rPr>
        <w:t>job</w:t>
      </w:r>
      <w:r>
        <w:rPr>
          <w:color w:val="231F20"/>
          <w:spacing w:val="-5"/>
          <w:w w:val="90"/>
          <w:sz w:val="20"/>
        </w:rPr>
        <w:t> </w:t>
      </w:r>
      <w:r>
        <w:rPr>
          <w:color w:val="231F20"/>
          <w:w w:val="90"/>
          <w:sz w:val="20"/>
        </w:rPr>
        <w:t>application,</w:t>
      </w:r>
      <w:r>
        <w:rPr>
          <w:color w:val="231F20"/>
          <w:spacing w:val="-5"/>
          <w:w w:val="90"/>
          <w:sz w:val="20"/>
        </w:rPr>
        <w:t> </w:t>
      </w:r>
      <w:r>
        <w:rPr>
          <w:color w:val="231F20"/>
          <w:w w:val="90"/>
          <w:sz w:val="20"/>
        </w:rPr>
        <w:t>9 </w:t>
      </w:r>
      <w:r>
        <w:rPr>
          <w:color w:val="231F20"/>
          <w:spacing w:val="-6"/>
          <w:sz w:val="20"/>
        </w:rPr>
        <w:t>making</w:t>
      </w:r>
      <w:r>
        <w:rPr>
          <w:color w:val="231F20"/>
          <w:spacing w:val="-7"/>
          <w:sz w:val="20"/>
        </w:rPr>
        <w:t> </w:t>
      </w:r>
      <w:r>
        <w:rPr>
          <w:color w:val="231F20"/>
          <w:spacing w:val="-6"/>
          <w:sz w:val="20"/>
        </w:rPr>
        <w:t>pitch for,</w:t>
      </w:r>
      <w:r>
        <w:rPr>
          <w:color w:val="231F20"/>
          <w:spacing w:val="-7"/>
          <w:sz w:val="20"/>
        </w:rPr>
        <w:t> </w:t>
      </w:r>
      <w:r>
        <w:rPr>
          <w:color w:val="231F20"/>
          <w:spacing w:val="-6"/>
          <w:sz w:val="20"/>
        </w:rPr>
        <w:t>179</w:t>
      </w:r>
    </w:p>
    <w:p>
      <w:pPr>
        <w:spacing w:line="223" w:lineRule="auto" w:before="1"/>
        <w:ind w:left="3169" w:right="716" w:firstLine="0"/>
        <w:jc w:val="left"/>
        <w:rPr>
          <w:sz w:val="20"/>
        </w:rPr>
      </w:pPr>
      <w:r>
        <w:rPr>
          <w:color w:val="231F20"/>
          <w:w w:val="90"/>
          <w:sz w:val="20"/>
        </w:rPr>
        <w:t>and</w:t>
      </w:r>
      <w:r>
        <w:rPr>
          <w:color w:val="231F20"/>
          <w:spacing w:val="-6"/>
          <w:w w:val="90"/>
          <w:sz w:val="20"/>
        </w:rPr>
        <w:t> </w:t>
      </w:r>
      <w:r>
        <w:rPr>
          <w:color w:val="231F20"/>
          <w:w w:val="90"/>
          <w:sz w:val="20"/>
        </w:rPr>
        <w:t>material</w:t>
      </w:r>
      <w:r>
        <w:rPr>
          <w:color w:val="231F20"/>
          <w:spacing w:val="-6"/>
          <w:w w:val="90"/>
          <w:sz w:val="20"/>
        </w:rPr>
        <w:t> </w:t>
      </w:r>
      <w:r>
        <w:rPr>
          <w:color w:val="231F20"/>
          <w:w w:val="90"/>
          <w:sz w:val="20"/>
        </w:rPr>
        <w:t>transfers</w:t>
      </w:r>
      <w:r>
        <w:rPr>
          <w:color w:val="231F20"/>
          <w:spacing w:val="-6"/>
          <w:w w:val="90"/>
          <w:sz w:val="20"/>
        </w:rPr>
        <w:t> </w:t>
      </w:r>
      <w:r>
        <w:rPr>
          <w:color w:val="231F20"/>
          <w:w w:val="90"/>
          <w:sz w:val="20"/>
        </w:rPr>
        <w:t>issues,</w:t>
      </w:r>
      <w:r>
        <w:rPr>
          <w:color w:val="231F20"/>
          <w:spacing w:val="-6"/>
          <w:w w:val="90"/>
          <w:sz w:val="20"/>
        </w:rPr>
        <w:t> </w:t>
      </w:r>
      <w:r>
        <w:rPr>
          <w:color w:val="231F20"/>
          <w:w w:val="90"/>
          <w:sz w:val="20"/>
        </w:rPr>
        <w:t>195 </w:t>
      </w:r>
      <w:r>
        <w:rPr>
          <w:color w:val="231F20"/>
          <w:sz w:val="20"/>
        </w:rPr>
        <w:t>overview</w:t>
      </w:r>
      <w:r>
        <w:rPr>
          <w:color w:val="231F20"/>
          <w:spacing w:val="-3"/>
          <w:sz w:val="20"/>
        </w:rPr>
        <w:t> </w:t>
      </w:r>
      <w:r>
        <w:rPr>
          <w:color w:val="231F20"/>
          <w:sz w:val="20"/>
        </w:rPr>
        <w:t>of,</w:t>
      </w:r>
      <w:r>
        <w:rPr>
          <w:color w:val="231F20"/>
          <w:spacing w:val="-3"/>
          <w:sz w:val="20"/>
        </w:rPr>
        <w:t> </w:t>
      </w:r>
      <w:r>
        <w:rPr>
          <w:color w:val="231F20"/>
          <w:sz w:val="20"/>
        </w:rPr>
        <w:t>175–176</w:t>
      </w:r>
    </w:p>
    <w:p>
      <w:pPr>
        <w:spacing w:line="223" w:lineRule="auto" w:before="2"/>
        <w:ind w:left="3169" w:right="716" w:firstLine="0"/>
        <w:jc w:val="left"/>
        <w:rPr>
          <w:sz w:val="20"/>
        </w:rPr>
      </w:pPr>
      <w:r>
        <w:rPr>
          <w:color w:val="231F20"/>
          <w:w w:val="90"/>
          <w:sz w:val="20"/>
        </w:rPr>
        <w:t>as</w:t>
      </w:r>
      <w:r>
        <w:rPr>
          <w:color w:val="231F20"/>
          <w:spacing w:val="-3"/>
          <w:w w:val="90"/>
          <w:sz w:val="20"/>
        </w:rPr>
        <w:t> </w:t>
      </w:r>
      <w:r>
        <w:rPr>
          <w:color w:val="231F20"/>
          <w:w w:val="90"/>
          <w:sz w:val="20"/>
        </w:rPr>
        <w:t>part</w:t>
      </w:r>
      <w:r>
        <w:rPr>
          <w:color w:val="231F20"/>
          <w:spacing w:val="-3"/>
          <w:w w:val="90"/>
          <w:sz w:val="20"/>
        </w:rPr>
        <w:t> </w:t>
      </w:r>
      <w:r>
        <w:rPr>
          <w:color w:val="231F20"/>
          <w:w w:val="90"/>
          <w:sz w:val="20"/>
        </w:rPr>
        <w:t>of</w:t>
      </w:r>
      <w:r>
        <w:rPr>
          <w:color w:val="231F20"/>
          <w:spacing w:val="11"/>
          <w:sz w:val="20"/>
        </w:rPr>
        <w:t> </w:t>
      </w:r>
      <w:r>
        <w:rPr>
          <w:color w:val="231F20"/>
          <w:w w:val="90"/>
          <w:sz w:val="20"/>
        </w:rPr>
        <w:t>tenure</w:t>
      </w:r>
      <w:r>
        <w:rPr>
          <w:color w:val="231F20"/>
          <w:spacing w:val="-3"/>
          <w:w w:val="90"/>
          <w:sz w:val="20"/>
        </w:rPr>
        <w:t> </w:t>
      </w:r>
      <w:r>
        <w:rPr>
          <w:color w:val="231F20"/>
          <w:w w:val="90"/>
          <w:sz w:val="20"/>
        </w:rPr>
        <w:t>dossier,</w:t>
      </w:r>
      <w:r>
        <w:rPr>
          <w:color w:val="231F20"/>
          <w:spacing w:val="-3"/>
          <w:w w:val="90"/>
          <w:sz w:val="20"/>
        </w:rPr>
        <w:t> </w:t>
      </w:r>
      <w:r>
        <w:rPr>
          <w:color w:val="231F20"/>
          <w:w w:val="90"/>
          <w:sz w:val="20"/>
        </w:rPr>
        <w:t>41 </w:t>
      </w:r>
      <w:r>
        <w:rPr>
          <w:color w:val="231F20"/>
          <w:sz w:val="20"/>
        </w:rPr>
        <w:t>planning</w:t>
      </w:r>
      <w:r>
        <w:rPr>
          <w:color w:val="231F20"/>
          <w:spacing w:val="-5"/>
          <w:sz w:val="20"/>
        </w:rPr>
        <w:t> </w:t>
      </w:r>
      <w:r>
        <w:rPr>
          <w:color w:val="231F20"/>
          <w:sz w:val="20"/>
        </w:rPr>
        <w:t>for,</w:t>
      </w:r>
      <w:r>
        <w:rPr>
          <w:color w:val="231F20"/>
          <w:spacing w:val="-5"/>
          <w:sz w:val="20"/>
        </w:rPr>
        <w:t> </w:t>
      </w:r>
      <w:r>
        <w:rPr>
          <w:color w:val="231F20"/>
          <w:sz w:val="20"/>
        </w:rPr>
        <w:t>177–179</w:t>
      </w:r>
    </w:p>
    <w:p>
      <w:pPr>
        <w:spacing w:line="218" w:lineRule="exact" w:before="111"/>
        <w:ind w:left="780" w:right="0" w:firstLine="0"/>
        <w:jc w:val="left"/>
        <w:rPr>
          <w:sz w:val="20"/>
        </w:rPr>
      </w:pPr>
      <w:r>
        <w:rPr/>
        <w:br w:type="column"/>
      </w:r>
      <w:r>
        <w:rPr>
          <w:color w:val="231F20"/>
          <w:w w:val="90"/>
          <w:sz w:val="20"/>
        </w:rPr>
        <w:t>by</w:t>
      </w:r>
      <w:r>
        <w:rPr>
          <w:color w:val="231F20"/>
          <w:spacing w:val="-4"/>
          <w:sz w:val="20"/>
        </w:rPr>
        <w:t> </w:t>
      </w:r>
      <w:r>
        <w:rPr>
          <w:color w:val="231F20"/>
          <w:w w:val="90"/>
          <w:sz w:val="20"/>
        </w:rPr>
        <w:t>postdocs,</w:t>
      </w:r>
      <w:r>
        <w:rPr>
          <w:color w:val="231F20"/>
          <w:spacing w:val="-4"/>
          <w:sz w:val="20"/>
        </w:rPr>
        <w:t> </w:t>
      </w:r>
      <w:r>
        <w:rPr>
          <w:color w:val="231F20"/>
          <w:w w:val="90"/>
          <w:sz w:val="20"/>
        </w:rPr>
        <w:t>82,</w:t>
      </w:r>
      <w:r>
        <w:rPr>
          <w:color w:val="231F20"/>
          <w:spacing w:val="-4"/>
          <w:sz w:val="20"/>
        </w:rPr>
        <w:t> </w:t>
      </w:r>
      <w:r>
        <w:rPr>
          <w:color w:val="231F20"/>
          <w:spacing w:val="-5"/>
          <w:w w:val="90"/>
          <w:sz w:val="20"/>
        </w:rPr>
        <w:t>100</w:t>
      </w:r>
    </w:p>
    <w:p>
      <w:pPr>
        <w:spacing w:line="210" w:lineRule="exact" w:before="0"/>
        <w:ind w:left="780" w:right="0" w:firstLine="0"/>
        <w:jc w:val="left"/>
        <w:rPr>
          <w:sz w:val="20"/>
        </w:rPr>
      </w:pPr>
      <w:r>
        <w:rPr>
          <w:color w:val="231F20"/>
          <w:w w:val="90"/>
          <w:sz w:val="20"/>
        </w:rPr>
        <w:t>process</w:t>
      </w:r>
      <w:r>
        <w:rPr>
          <w:color w:val="231F20"/>
          <w:spacing w:val="-3"/>
          <w:sz w:val="20"/>
        </w:rPr>
        <w:t> </w:t>
      </w:r>
      <w:r>
        <w:rPr>
          <w:color w:val="231F20"/>
          <w:w w:val="90"/>
          <w:sz w:val="20"/>
        </w:rPr>
        <w:t>of,</w:t>
      </w:r>
      <w:r>
        <w:rPr>
          <w:color w:val="231F20"/>
          <w:spacing w:val="-3"/>
          <w:sz w:val="20"/>
        </w:rPr>
        <w:t> </w:t>
      </w:r>
      <w:r>
        <w:rPr>
          <w:color w:val="231F20"/>
          <w:w w:val="90"/>
          <w:sz w:val="20"/>
        </w:rPr>
        <w:t>101–</w:t>
      </w:r>
      <w:r>
        <w:rPr>
          <w:color w:val="231F20"/>
          <w:spacing w:val="-5"/>
          <w:w w:val="90"/>
          <w:sz w:val="20"/>
        </w:rPr>
        <w:t>102</w:t>
      </w:r>
    </w:p>
    <w:p>
      <w:pPr>
        <w:spacing w:line="210" w:lineRule="exact" w:before="0"/>
        <w:ind w:left="780" w:right="0" w:firstLine="0"/>
        <w:jc w:val="left"/>
        <w:rPr>
          <w:sz w:val="20"/>
        </w:rPr>
      </w:pPr>
      <w:r>
        <w:rPr>
          <w:color w:val="231F20"/>
          <w:w w:val="90"/>
          <w:sz w:val="20"/>
        </w:rPr>
        <w:t>promotion</w:t>
      </w:r>
      <w:r>
        <w:rPr>
          <w:color w:val="231F20"/>
          <w:spacing w:val="-1"/>
          <w:w w:val="90"/>
          <w:sz w:val="20"/>
        </w:rPr>
        <w:t> </w:t>
      </w:r>
      <w:r>
        <w:rPr>
          <w:color w:val="231F20"/>
          <w:w w:val="90"/>
          <w:sz w:val="20"/>
        </w:rPr>
        <w:t>of,</w:t>
      </w:r>
      <w:r>
        <w:rPr>
          <w:color w:val="231F20"/>
          <w:spacing w:val="-1"/>
          <w:w w:val="90"/>
          <w:sz w:val="20"/>
        </w:rPr>
        <w:t> </w:t>
      </w:r>
      <w:r>
        <w:rPr>
          <w:color w:val="231F20"/>
          <w:w w:val="90"/>
          <w:sz w:val="20"/>
        </w:rPr>
        <w:t>183–</w:t>
      </w:r>
      <w:r>
        <w:rPr>
          <w:color w:val="231F20"/>
          <w:spacing w:val="-5"/>
          <w:w w:val="90"/>
          <w:sz w:val="20"/>
        </w:rPr>
        <w:t>184</w:t>
      </w:r>
    </w:p>
    <w:p>
      <w:pPr>
        <w:spacing w:line="210" w:lineRule="exact" w:before="0"/>
        <w:ind w:left="780" w:right="0" w:firstLine="0"/>
        <w:jc w:val="left"/>
        <w:rPr>
          <w:sz w:val="20"/>
        </w:rPr>
      </w:pPr>
      <w:r>
        <w:rPr>
          <w:color w:val="231F20"/>
          <w:w w:val="90"/>
          <w:sz w:val="20"/>
        </w:rPr>
        <w:t>resources,</w:t>
      </w:r>
      <w:r>
        <w:rPr>
          <w:color w:val="231F20"/>
          <w:spacing w:val="-4"/>
          <w:sz w:val="20"/>
        </w:rPr>
        <w:t> </w:t>
      </w:r>
      <w:r>
        <w:rPr>
          <w:color w:val="231F20"/>
          <w:w w:val="90"/>
          <w:sz w:val="20"/>
        </w:rPr>
        <w:t>176,</w:t>
      </w:r>
      <w:r>
        <w:rPr>
          <w:color w:val="231F20"/>
          <w:spacing w:val="-4"/>
          <w:sz w:val="20"/>
        </w:rPr>
        <w:t> </w:t>
      </w:r>
      <w:r>
        <w:rPr>
          <w:color w:val="231F20"/>
          <w:spacing w:val="-5"/>
          <w:w w:val="90"/>
          <w:sz w:val="20"/>
        </w:rPr>
        <w:t>185</w:t>
      </w:r>
    </w:p>
    <w:p>
      <w:pPr>
        <w:spacing w:line="210" w:lineRule="exact" w:before="0"/>
        <w:ind w:left="780" w:right="0" w:firstLine="0"/>
        <w:jc w:val="left"/>
        <w:rPr>
          <w:sz w:val="20"/>
        </w:rPr>
      </w:pPr>
      <w:r>
        <w:rPr>
          <w:color w:val="231F20"/>
          <w:w w:val="90"/>
          <w:sz w:val="20"/>
        </w:rPr>
        <w:t>review</w:t>
      </w:r>
      <w:r>
        <w:rPr>
          <w:color w:val="231F20"/>
          <w:spacing w:val="-4"/>
          <w:sz w:val="20"/>
        </w:rPr>
        <w:t> </w:t>
      </w:r>
      <w:r>
        <w:rPr>
          <w:color w:val="231F20"/>
          <w:w w:val="90"/>
          <w:sz w:val="20"/>
        </w:rPr>
        <w:t>process</w:t>
      </w:r>
      <w:r>
        <w:rPr>
          <w:color w:val="231F20"/>
          <w:spacing w:val="-4"/>
          <w:sz w:val="20"/>
        </w:rPr>
        <w:t> </w:t>
      </w:r>
      <w:r>
        <w:rPr>
          <w:color w:val="231F20"/>
          <w:w w:val="90"/>
          <w:sz w:val="20"/>
        </w:rPr>
        <w:t>for,</w:t>
      </w:r>
      <w:r>
        <w:rPr>
          <w:color w:val="231F20"/>
          <w:spacing w:val="-4"/>
          <w:sz w:val="20"/>
        </w:rPr>
        <w:t> </w:t>
      </w:r>
      <w:r>
        <w:rPr>
          <w:color w:val="231F20"/>
          <w:w w:val="90"/>
          <w:sz w:val="20"/>
        </w:rPr>
        <w:t>181–</w:t>
      </w:r>
      <w:r>
        <w:rPr>
          <w:color w:val="231F20"/>
          <w:spacing w:val="-5"/>
          <w:w w:val="90"/>
          <w:sz w:val="20"/>
        </w:rPr>
        <w:t>183</w:t>
      </w:r>
    </w:p>
    <w:p>
      <w:pPr>
        <w:spacing w:line="223" w:lineRule="auto" w:before="4"/>
        <w:ind w:left="780" w:right="1991" w:firstLine="0"/>
        <w:jc w:val="left"/>
        <w:rPr>
          <w:sz w:val="20"/>
        </w:rPr>
      </w:pPr>
      <w:r>
        <w:rPr>
          <w:color w:val="231F20"/>
          <w:w w:val="90"/>
          <w:sz w:val="20"/>
        </w:rPr>
        <w:t>and</w:t>
      </w:r>
      <w:r>
        <w:rPr>
          <w:color w:val="231F20"/>
          <w:spacing w:val="-6"/>
          <w:w w:val="90"/>
          <w:sz w:val="20"/>
        </w:rPr>
        <w:t> </w:t>
      </w:r>
      <w:r>
        <w:rPr>
          <w:color w:val="231F20"/>
          <w:w w:val="90"/>
          <w:sz w:val="20"/>
        </w:rPr>
        <w:t>sponsored</w:t>
      </w:r>
      <w:r>
        <w:rPr>
          <w:color w:val="231F20"/>
          <w:spacing w:val="-6"/>
          <w:w w:val="90"/>
          <w:sz w:val="20"/>
        </w:rPr>
        <w:t> </w:t>
      </w:r>
      <w:r>
        <w:rPr>
          <w:color w:val="231F20"/>
          <w:w w:val="90"/>
          <w:sz w:val="20"/>
        </w:rPr>
        <w:t>research</w:t>
      </w:r>
      <w:r>
        <w:rPr>
          <w:color w:val="231F20"/>
          <w:spacing w:val="-6"/>
          <w:w w:val="90"/>
          <w:sz w:val="20"/>
        </w:rPr>
        <w:t> </w:t>
      </w:r>
      <w:r>
        <w:rPr>
          <w:color w:val="231F20"/>
          <w:w w:val="90"/>
          <w:sz w:val="20"/>
        </w:rPr>
        <w:t>agreements,</w:t>
      </w:r>
      <w:r>
        <w:rPr>
          <w:color w:val="231F20"/>
          <w:spacing w:val="-6"/>
          <w:w w:val="90"/>
          <w:sz w:val="20"/>
        </w:rPr>
        <w:t> </w:t>
      </w:r>
      <w:r>
        <w:rPr>
          <w:color w:val="231F20"/>
          <w:w w:val="90"/>
          <w:sz w:val="20"/>
        </w:rPr>
        <w:t>196 </w:t>
      </w:r>
      <w:r>
        <w:rPr>
          <w:color w:val="231F20"/>
          <w:sz w:val="20"/>
        </w:rPr>
        <w:t>strategies</w:t>
      </w:r>
      <w:r>
        <w:rPr>
          <w:color w:val="231F20"/>
          <w:spacing w:val="-8"/>
          <w:sz w:val="20"/>
        </w:rPr>
        <w:t> </w:t>
      </w:r>
      <w:r>
        <w:rPr>
          <w:color w:val="231F20"/>
          <w:sz w:val="20"/>
        </w:rPr>
        <w:t>for,</w:t>
      </w:r>
      <w:r>
        <w:rPr>
          <w:color w:val="231F20"/>
          <w:spacing w:val="-8"/>
          <w:sz w:val="20"/>
        </w:rPr>
        <w:t> </w:t>
      </w:r>
      <w:r>
        <w:rPr>
          <w:color w:val="231F20"/>
          <w:sz w:val="20"/>
        </w:rPr>
        <w:t>179–183</w:t>
      </w:r>
    </w:p>
    <w:p>
      <w:pPr>
        <w:spacing w:line="207" w:lineRule="exact" w:before="0"/>
        <w:ind w:left="780" w:right="0" w:firstLine="0"/>
        <w:jc w:val="left"/>
        <w:rPr>
          <w:sz w:val="20"/>
        </w:rPr>
      </w:pPr>
      <w:r>
        <w:rPr>
          <w:color w:val="231F20"/>
          <w:w w:val="90"/>
          <w:sz w:val="20"/>
        </w:rPr>
        <w:t>timing</w:t>
      </w:r>
      <w:r>
        <w:rPr>
          <w:color w:val="231F20"/>
          <w:spacing w:val="-3"/>
          <w:sz w:val="20"/>
        </w:rPr>
        <w:t> </w:t>
      </w:r>
      <w:r>
        <w:rPr>
          <w:color w:val="231F20"/>
          <w:w w:val="90"/>
          <w:sz w:val="20"/>
        </w:rPr>
        <w:t>of,</w:t>
      </w:r>
      <w:r>
        <w:rPr>
          <w:color w:val="231F20"/>
          <w:spacing w:val="-2"/>
          <w:sz w:val="20"/>
        </w:rPr>
        <w:t> </w:t>
      </w:r>
      <w:r>
        <w:rPr>
          <w:color w:val="231F20"/>
          <w:spacing w:val="-5"/>
          <w:w w:val="90"/>
          <w:sz w:val="20"/>
        </w:rPr>
        <w:t>177</w:t>
      </w:r>
    </w:p>
    <w:p>
      <w:pPr>
        <w:spacing w:line="223" w:lineRule="auto" w:before="5"/>
        <w:ind w:left="510" w:right="2626" w:firstLine="0"/>
        <w:jc w:val="left"/>
        <w:rPr>
          <w:sz w:val="20"/>
        </w:rPr>
      </w:pPr>
      <w:r>
        <w:rPr>
          <w:color w:val="231F20"/>
          <w:w w:val="90"/>
          <w:sz w:val="20"/>
        </w:rPr>
        <w:t>public</w:t>
      </w:r>
      <w:r>
        <w:rPr>
          <w:color w:val="231F20"/>
          <w:spacing w:val="-4"/>
          <w:w w:val="90"/>
          <w:sz w:val="20"/>
        </w:rPr>
        <w:t> </w:t>
      </w:r>
      <w:r>
        <w:rPr>
          <w:color w:val="231F20"/>
          <w:w w:val="90"/>
          <w:sz w:val="20"/>
        </w:rPr>
        <w:t>education,</w:t>
      </w:r>
      <w:r>
        <w:rPr>
          <w:color w:val="231F20"/>
          <w:spacing w:val="-4"/>
          <w:w w:val="90"/>
          <w:sz w:val="20"/>
        </w:rPr>
        <w:t> </w:t>
      </w:r>
      <w:r>
        <w:rPr>
          <w:color w:val="231F20"/>
          <w:w w:val="90"/>
          <w:sz w:val="20"/>
        </w:rPr>
        <w:t>participation</w:t>
      </w:r>
      <w:r>
        <w:rPr>
          <w:color w:val="231F20"/>
          <w:spacing w:val="-4"/>
          <w:w w:val="90"/>
          <w:sz w:val="20"/>
        </w:rPr>
        <w:t> </w:t>
      </w:r>
      <w:r>
        <w:rPr>
          <w:color w:val="231F20"/>
          <w:w w:val="90"/>
          <w:sz w:val="20"/>
        </w:rPr>
        <w:t>in,</w:t>
      </w:r>
      <w:r>
        <w:rPr>
          <w:color w:val="231F20"/>
          <w:spacing w:val="-4"/>
          <w:w w:val="90"/>
          <w:sz w:val="20"/>
        </w:rPr>
        <w:t> </w:t>
      </w:r>
      <w:r>
        <w:rPr>
          <w:color w:val="231F20"/>
          <w:w w:val="90"/>
          <w:sz w:val="20"/>
        </w:rPr>
        <w:t>38 </w:t>
      </w:r>
      <w:r>
        <w:rPr>
          <w:color w:val="231F20"/>
          <w:sz w:val="20"/>
        </w:rPr>
        <w:t>public</w:t>
      </w:r>
      <w:r>
        <w:rPr>
          <w:color w:val="231F20"/>
          <w:spacing w:val="-10"/>
          <w:sz w:val="20"/>
        </w:rPr>
        <w:t> </w:t>
      </w:r>
      <w:r>
        <w:rPr>
          <w:color w:val="231F20"/>
          <w:sz w:val="20"/>
        </w:rPr>
        <w:t>relations</w:t>
      </w:r>
      <w:r>
        <w:rPr>
          <w:color w:val="231F20"/>
          <w:spacing w:val="-10"/>
          <w:sz w:val="20"/>
        </w:rPr>
        <w:t> </w:t>
      </w:r>
      <w:r>
        <w:rPr>
          <w:color w:val="231F20"/>
          <w:sz w:val="20"/>
        </w:rPr>
        <w:t>office,</w:t>
      </w:r>
      <w:r>
        <w:rPr>
          <w:color w:val="231F20"/>
          <w:spacing w:val="-10"/>
          <w:sz w:val="20"/>
        </w:rPr>
        <w:t> </w:t>
      </w:r>
      <w:r>
        <w:rPr>
          <w:color w:val="231F20"/>
          <w:sz w:val="20"/>
        </w:rPr>
        <w:t>33</w:t>
      </w:r>
    </w:p>
    <w:p>
      <w:pPr>
        <w:spacing w:line="207" w:lineRule="exact" w:before="0"/>
        <w:ind w:left="510" w:right="0" w:firstLine="0"/>
        <w:jc w:val="left"/>
        <w:rPr>
          <w:sz w:val="20"/>
        </w:rPr>
      </w:pPr>
      <w:r>
        <w:rPr>
          <w:color w:val="231F20"/>
          <w:w w:val="90"/>
          <w:sz w:val="20"/>
        </w:rPr>
        <w:t>public</w:t>
      </w:r>
      <w:r>
        <w:rPr>
          <w:color w:val="231F20"/>
          <w:spacing w:val="-2"/>
          <w:sz w:val="20"/>
        </w:rPr>
        <w:t> </w:t>
      </w:r>
      <w:r>
        <w:rPr>
          <w:color w:val="231F20"/>
          <w:w w:val="90"/>
          <w:sz w:val="20"/>
        </w:rPr>
        <w:t>service</w:t>
      </w:r>
      <w:r>
        <w:rPr>
          <w:color w:val="231F20"/>
          <w:spacing w:val="-1"/>
          <w:sz w:val="20"/>
        </w:rPr>
        <w:t> </w:t>
      </w:r>
      <w:r>
        <w:rPr>
          <w:color w:val="231F20"/>
          <w:w w:val="90"/>
          <w:sz w:val="20"/>
        </w:rPr>
        <w:t>obligations,</w:t>
      </w:r>
      <w:r>
        <w:rPr>
          <w:color w:val="231F20"/>
          <w:spacing w:val="-1"/>
          <w:sz w:val="20"/>
        </w:rPr>
        <w:t> </w:t>
      </w:r>
      <w:r>
        <w:rPr>
          <w:color w:val="231F20"/>
          <w:spacing w:val="-5"/>
          <w:w w:val="90"/>
          <w:sz w:val="20"/>
        </w:rPr>
        <w:t>38</w:t>
      </w:r>
    </w:p>
    <w:p>
      <w:pPr>
        <w:spacing w:line="223" w:lineRule="auto" w:before="4"/>
        <w:ind w:left="780" w:right="1991" w:hanging="270"/>
        <w:jc w:val="left"/>
        <w:rPr>
          <w:sz w:val="20"/>
        </w:rPr>
      </w:pPr>
      <w:r>
        <w:rPr>
          <w:color w:val="231F20"/>
          <w:w w:val="90"/>
          <w:sz w:val="20"/>
        </w:rPr>
        <w:t>publishers,</w:t>
      </w:r>
      <w:r>
        <w:rPr>
          <w:color w:val="231F20"/>
          <w:spacing w:val="-4"/>
          <w:w w:val="90"/>
          <w:sz w:val="20"/>
        </w:rPr>
        <w:t> </w:t>
      </w:r>
      <w:r>
        <w:rPr>
          <w:color w:val="231F20"/>
          <w:w w:val="90"/>
          <w:sz w:val="20"/>
        </w:rPr>
        <w:t>contacting</w:t>
      </w:r>
      <w:r>
        <w:rPr>
          <w:color w:val="231F20"/>
          <w:spacing w:val="-4"/>
          <w:w w:val="90"/>
          <w:sz w:val="20"/>
        </w:rPr>
        <w:t> </w:t>
      </w:r>
      <w:r>
        <w:rPr>
          <w:color w:val="231F20"/>
          <w:w w:val="90"/>
          <w:sz w:val="20"/>
        </w:rPr>
        <w:t>for</w:t>
      </w:r>
      <w:r>
        <w:rPr>
          <w:color w:val="231F20"/>
          <w:spacing w:val="-4"/>
          <w:w w:val="90"/>
          <w:sz w:val="20"/>
        </w:rPr>
        <w:t> </w:t>
      </w:r>
      <w:r>
        <w:rPr>
          <w:color w:val="231F20"/>
          <w:w w:val="90"/>
          <w:sz w:val="20"/>
        </w:rPr>
        <w:t>review</w:t>
      </w:r>
      <w:r>
        <w:rPr>
          <w:color w:val="231F20"/>
          <w:spacing w:val="-4"/>
          <w:w w:val="90"/>
          <w:sz w:val="20"/>
        </w:rPr>
        <w:t> </w:t>
      </w:r>
      <w:r>
        <w:rPr>
          <w:color w:val="231F20"/>
          <w:w w:val="90"/>
          <w:sz w:val="20"/>
        </w:rPr>
        <w:t>copies</w:t>
      </w:r>
      <w:r>
        <w:rPr>
          <w:color w:val="231F20"/>
          <w:spacing w:val="-4"/>
          <w:w w:val="90"/>
          <w:sz w:val="20"/>
        </w:rPr>
        <w:t> </w:t>
      </w:r>
      <w:r>
        <w:rPr>
          <w:color w:val="231F20"/>
          <w:w w:val="90"/>
          <w:sz w:val="20"/>
        </w:rPr>
        <w:t>of </w:t>
      </w:r>
      <w:r>
        <w:rPr>
          <w:color w:val="231F20"/>
          <w:sz w:val="20"/>
        </w:rPr>
        <w:t>textbooks, 229</w:t>
      </w:r>
    </w:p>
    <w:p>
      <w:pPr>
        <w:spacing w:line="214" w:lineRule="exact" w:before="0"/>
        <w:ind w:left="510" w:right="0" w:firstLine="0"/>
        <w:jc w:val="left"/>
        <w:rPr>
          <w:sz w:val="20"/>
        </w:rPr>
      </w:pPr>
      <w:r>
        <w:rPr>
          <w:color w:val="231F20"/>
          <w:w w:val="90"/>
          <w:sz w:val="20"/>
        </w:rPr>
        <w:t>purpose</w:t>
      </w:r>
      <w:r>
        <w:rPr>
          <w:color w:val="231F20"/>
          <w:spacing w:val="-2"/>
          <w:sz w:val="20"/>
        </w:rPr>
        <w:t> </w:t>
      </w:r>
      <w:r>
        <w:rPr>
          <w:color w:val="231F20"/>
          <w:w w:val="90"/>
          <w:sz w:val="20"/>
        </w:rPr>
        <w:t>section,</w:t>
      </w:r>
      <w:r>
        <w:rPr>
          <w:color w:val="231F20"/>
          <w:spacing w:val="-2"/>
          <w:sz w:val="20"/>
        </w:rPr>
        <w:t> </w:t>
      </w:r>
      <w:r>
        <w:rPr>
          <w:color w:val="231F20"/>
          <w:w w:val="90"/>
          <w:sz w:val="20"/>
        </w:rPr>
        <w:t>of</w:t>
      </w:r>
      <w:r>
        <w:rPr>
          <w:color w:val="231F20"/>
          <w:spacing w:val="22"/>
          <w:sz w:val="20"/>
        </w:rPr>
        <w:t> </w:t>
      </w:r>
      <w:r>
        <w:rPr>
          <w:color w:val="231F20"/>
          <w:w w:val="90"/>
          <w:sz w:val="20"/>
        </w:rPr>
        <w:t>a</w:t>
      </w:r>
      <w:r>
        <w:rPr>
          <w:color w:val="231F20"/>
          <w:spacing w:val="-2"/>
          <w:sz w:val="20"/>
        </w:rPr>
        <w:t> </w:t>
      </w:r>
      <w:r>
        <w:rPr>
          <w:color w:val="231F20"/>
          <w:w w:val="90"/>
          <w:sz w:val="20"/>
        </w:rPr>
        <w:t>statement</w:t>
      </w:r>
      <w:r>
        <w:rPr>
          <w:color w:val="231F20"/>
          <w:spacing w:val="-2"/>
          <w:sz w:val="20"/>
        </w:rPr>
        <w:t> </w:t>
      </w:r>
      <w:r>
        <w:rPr>
          <w:color w:val="231F20"/>
          <w:w w:val="90"/>
          <w:sz w:val="20"/>
        </w:rPr>
        <w:t>of</w:t>
      </w:r>
      <w:r>
        <w:rPr>
          <w:color w:val="231F20"/>
          <w:spacing w:val="21"/>
          <w:sz w:val="20"/>
        </w:rPr>
        <w:t> </w:t>
      </w:r>
      <w:r>
        <w:rPr>
          <w:color w:val="231F20"/>
          <w:w w:val="90"/>
          <w:sz w:val="20"/>
        </w:rPr>
        <w:t>work,</w:t>
      </w:r>
      <w:r>
        <w:rPr>
          <w:color w:val="231F20"/>
          <w:spacing w:val="-1"/>
          <w:sz w:val="20"/>
        </w:rPr>
        <w:t> </w:t>
      </w:r>
      <w:r>
        <w:rPr>
          <w:color w:val="231F20"/>
          <w:w w:val="90"/>
          <w:sz w:val="20"/>
        </w:rPr>
        <w:t>127–</w:t>
      </w:r>
      <w:r>
        <w:rPr>
          <w:color w:val="231F20"/>
          <w:spacing w:val="-5"/>
          <w:w w:val="90"/>
          <w:sz w:val="20"/>
        </w:rPr>
        <w:t>128</w:t>
      </w:r>
    </w:p>
    <w:p>
      <w:pPr>
        <w:pStyle w:val="Heading3"/>
        <w:ind w:left="510"/>
      </w:pPr>
      <w:r>
        <w:rPr>
          <w:color w:val="231F20"/>
          <w:spacing w:val="-10"/>
        </w:rPr>
        <w:t>Q</w:t>
      </w:r>
    </w:p>
    <w:p>
      <w:pPr>
        <w:spacing w:line="199" w:lineRule="exact" w:before="0"/>
        <w:ind w:left="510" w:right="0" w:firstLine="0"/>
        <w:jc w:val="left"/>
        <w:rPr>
          <w:sz w:val="20"/>
        </w:rPr>
      </w:pPr>
      <w:r>
        <w:rPr>
          <w:color w:val="231F20"/>
          <w:spacing w:val="-2"/>
          <w:sz w:val="20"/>
        </w:rPr>
        <w:t>questions</w:t>
      </w:r>
    </w:p>
    <w:p>
      <w:pPr>
        <w:spacing w:line="223" w:lineRule="auto" w:before="5"/>
        <w:ind w:left="779" w:right="1991" w:firstLine="0"/>
        <w:jc w:val="left"/>
        <w:rPr>
          <w:sz w:val="20"/>
        </w:rPr>
      </w:pPr>
      <w:r>
        <w:rPr>
          <w:color w:val="231F20"/>
          <w:spacing w:val="-4"/>
          <w:sz w:val="20"/>
        </w:rPr>
        <w:t>in</w:t>
      </w:r>
      <w:r>
        <w:rPr>
          <w:color w:val="231F20"/>
          <w:spacing w:val="-8"/>
          <w:sz w:val="20"/>
        </w:rPr>
        <w:t> </w:t>
      </w:r>
      <w:r>
        <w:rPr>
          <w:color w:val="231F20"/>
          <w:spacing w:val="-4"/>
          <w:sz w:val="20"/>
        </w:rPr>
        <w:t>Bloom’s</w:t>
      </w:r>
      <w:r>
        <w:rPr>
          <w:color w:val="231F20"/>
          <w:spacing w:val="-8"/>
          <w:sz w:val="20"/>
        </w:rPr>
        <w:t> </w:t>
      </w:r>
      <w:r>
        <w:rPr>
          <w:color w:val="231F20"/>
          <w:spacing w:val="-4"/>
          <w:sz w:val="20"/>
        </w:rPr>
        <w:t>Taxonomy,</w:t>
      </w:r>
      <w:r>
        <w:rPr>
          <w:color w:val="231F20"/>
          <w:spacing w:val="-8"/>
          <w:sz w:val="20"/>
        </w:rPr>
        <w:t> </w:t>
      </w:r>
      <w:r>
        <w:rPr>
          <w:color w:val="231F20"/>
          <w:spacing w:val="-4"/>
          <w:sz w:val="20"/>
        </w:rPr>
        <w:t>245–246 </w:t>
      </w:r>
      <w:r>
        <w:rPr>
          <w:color w:val="231F20"/>
          <w:w w:val="90"/>
          <w:sz w:val="20"/>
        </w:rPr>
        <w:t>developing</w:t>
      </w:r>
      <w:r>
        <w:rPr>
          <w:color w:val="231F20"/>
          <w:spacing w:val="-8"/>
          <w:w w:val="90"/>
          <w:sz w:val="20"/>
        </w:rPr>
        <w:t> </w:t>
      </w:r>
      <w:r>
        <w:rPr>
          <w:color w:val="231F20"/>
          <w:w w:val="90"/>
          <w:sz w:val="20"/>
        </w:rPr>
        <w:t>for</w:t>
      </w:r>
      <w:r>
        <w:rPr>
          <w:color w:val="231F20"/>
          <w:spacing w:val="-7"/>
          <w:w w:val="90"/>
          <w:sz w:val="20"/>
        </w:rPr>
        <w:t> </w:t>
      </w:r>
      <w:r>
        <w:rPr>
          <w:color w:val="231F20"/>
          <w:w w:val="90"/>
          <w:sz w:val="20"/>
        </w:rPr>
        <w:t>examinations,</w:t>
      </w:r>
      <w:r>
        <w:rPr>
          <w:color w:val="231F20"/>
          <w:spacing w:val="-8"/>
          <w:w w:val="90"/>
          <w:sz w:val="20"/>
        </w:rPr>
        <w:t> </w:t>
      </w:r>
      <w:r>
        <w:rPr>
          <w:color w:val="231F20"/>
          <w:w w:val="90"/>
          <w:sz w:val="20"/>
        </w:rPr>
        <w:t>224–225 </w:t>
      </w:r>
      <w:r>
        <w:rPr>
          <w:color w:val="231F20"/>
          <w:sz w:val="20"/>
        </w:rPr>
        <w:t>directive, 83</w:t>
      </w:r>
    </w:p>
    <w:p>
      <w:pPr>
        <w:spacing w:line="223" w:lineRule="auto" w:before="2"/>
        <w:ind w:left="779" w:right="2626" w:firstLine="0"/>
        <w:jc w:val="left"/>
        <w:rPr>
          <w:sz w:val="20"/>
        </w:rPr>
      </w:pPr>
      <w:r>
        <w:rPr>
          <w:color w:val="231F20"/>
          <w:w w:val="90"/>
          <w:sz w:val="20"/>
        </w:rPr>
        <w:t>encouraging</w:t>
      </w:r>
      <w:r>
        <w:rPr>
          <w:color w:val="231F20"/>
          <w:spacing w:val="-8"/>
          <w:w w:val="90"/>
          <w:sz w:val="20"/>
        </w:rPr>
        <w:t> </w:t>
      </w:r>
      <w:r>
        <w:rPr>
          <w:color w:val="231F20"/>
          <w:w w:val="90"/>
          <w:sz w:val="20"/>
        </w:rPr>
        <w:t>from</w:t>
      </w:r>
      <w:r>
        <w:rPr>
          <w:color w:val="231F20"/>
          <w:spacing w:val="-7"/>
          <w:w w:val="90"/>
          <w:sz w:val="20"/>
        </w:rPr>
        <w:t> </w:t>
      </w:r>
      <w:r>
        <w:rPr>
          <w:color w:val="231F20"/>
          <w:w w:val="90"/>
          <w:sz w:val="20"/>
        </w:rPr>
        <w:t>students,</w:t>
      </w:r>
      <w:r>
        <w:rPr>
          <w:color w:val="231F20"/>
          <w:spacing w:val="-8"/>
          <w:w w:val="90"/>
          <w:sz w:val="20"/>
        </w:rPr>
        <w:t> </w:t>
      </w:r>
      <w:r>
        <w:rPr>
          <w:color w:val="231F20"/>
          <w:w w:val="90"/>
          <w:sz w:val="20"/>
        </w:rPr>
        <w:t>218 </w:t>
      </w:r>
      <w:r>
        <w:rPr>
          <w:color w:val="231F20"/>
          <w:sz w:val="20"/>
        </w:rPr>
        <w:t>to</w:t>
      </w:r>
      <w:r>
        <w:rPr>
          <w:color w:val="231F20"/>
          <w:spacing w:val="-12"/>
          <w:sz w:val="20"/>
        </w:rPr>
        <w:t> </w:t>
      </w:r>
      <w:r>
        <w:rPr>
          <w:color w:val="231F20"/>
          <w:sz w:val="20"/>
        </w:rPr>
        <w:t>get</w:t>
      </w:r>
      <w:r>
        <w:rPr>
          <w:color w:val="231F20"/>
          <w:spacing w:val="-12"/>
          <w:sz w:val="20"/>
        </w:rPr>
        <w:t> </w:t>
      </w:r>
      <w:r>
        <w:rPr>
          <w:color w:val="231F20"/>
          <w:sz w:val="20"/>
        </w:rPr>
        <w:t>student</w:t>
      </w:r>
      <w:r>
        <w:rPr>
          <w:color w:val="231F20"/>
          <w:spacing w:val="-12"/>
          <w:sz w:val="20"/>
        </w:rPr>
        <w:t> </w:t>
      </w:r>
      <w:r>
        <w:rPr>
          <w:color w:val="231F20"/>
          <w:sz w:val="20"/>
        </w:rPr>
        <w:t>response,</w:t>
      </w:r>
      <w:r>
        <w:rPr>
          <w:color w:val="231F20"/>
          <w:spacing w:val="-12"/>
          <w:sz w:val="20"/>
        </w:rPr>
        <w:t> </w:t>
      </w:r>
      <w:r>
        <w:rPr>
          <w:color w:val="231F20"/>
          <w:sz w:val="20"/>
        </w:rPr>
        <w:t>218 handling</w:t>
      </w:r>
      <w:r>
        <w:rPr>
          <w:color w:val="231F20"/>
          <w:spacing w:val="-10"/>
          <w:sz w:val="20"/>
        </w:rPr>
        <w:t> </w:t>
      </w:r>
      <w:r>
        <w:rPr>
          <w:color w:val="231F20"/>
          <w:sz w:val="20"/>
        </w:rPr>
        <w:t>during</w:t>
      </w:r>
      <w:r>
        <w:rPr>
          <w:color w:val="231F20"/>
          <w:spacing w:val="-10"/>
          <w:sz w:val="20"/>
        </w:rPr>
        <w:t> </w:t>
      </w:r>
      <w:r>
        <w:rPr>
          <w:color w:val="231F20"/>
          <w:sz w:val="20"/>
        </w:rPr>
        <w:t>job</w:t>
      </w:r>
      <w:r>
        <w:rPr>
          <w:color w:val="231F20"/>
          <w:spacing w:val="-10"/>
          <w:sz w:val="20"/>
        </w:rPr>
        <w:t> </w:t>
      </w:r>
      <w:r>
        <w:rPr>
          <w:color w:val="231F20"/>
          <w:sz w:val="20"/>
        </w:rPr>
        <w:t>talk,</w:t>
      </w:r>
      <w:r>
        <w:rPr>
          <w:color w:val="231F20"/>
          <w:spacing w:val="-10"/>
          <w:sz w:val="20"/>
        </w:rPr>
        <w:t> </w:t>
      </w:r>
      <w:r>
        <w:rPr>
          <w:color w:val="231F20"/>
          <w:sz w:val="20"/>
        </w:rPr>
        <w:t>14</w:t>
      </w:r>
    </w:p>
    <w:p>
      <w:pPr>
        <w:spacing w:line="215" w:lineRule="exact" w:before="0"/>
        <w:ind w:left="779" w:right="0" w:firstLine="0"/>
        <w:jc w:val="left"/>
        <w:rPr>
          <w:sz w:val="20"/>
        </w:rPr>
      </w:pPr>
      <w:r>
        <w:rPr>
          <w:color w:val="231F20"/>
          <w:w w:val="90"/>
          <w:sz w:val="20"/>
        </w:rPr>
        <w:t>open-ended</w:t>
      </w:r>
      <w:r>
        <w:rPr>
          <w:color w:val="231F20"/>
          <w:spacing w:val="-2"/>
          <w:sz w:val="20"/>
        </w:rPr>
        <w:t> </w:t>
      </w:r>
      <w:r>
        <w:rPr>
          <w:color w:val="231F20"/>
          <w:w w:val="90"/>
          <w:sz w:val="20"/>
        </w:rPr>
        <w:t>for</w:t>
      </w:r>
      <w:r>
        <w:rPr>
          <w:color w:val="231F20"/>
          <w:spacing w:val="-1"/>
          <w:sz w:val="20"/>
        </w:rPr>
        <w:t> </w:t>
      </w:r>
      <w:r>
        <w:rPr>
          <w:color w:val="231F20"/>
          <w:w w:val="90"/>
          <w:sz w:val="20"/>
        </w:rPr>
        <w:t>interviewing,</w:t>
      </w:r>
      <w:r>
        <w:rPr>
          <w:color w:val="231F20"/>
          <w:spacing w:val="-1"/>
          <w:sz w:val="20"/>
        </w:rPr>
        <w:t> </w:t>
      </w:r>
      <w:r>
        <w:rPr>
          <w:color w:val="231F20"/>
          <w:w w:val="90"/>
          <w:sz w:val="20"/>
        </w:rPr>
        <w:t>83,</w:t>
      </w:r>
      <w:r>
        <w:rPr>
          <w:color w:val="231F20"/>
          <w:spacing w:val="-1"/>
          <w:sz w:val="20"/>
        </w:rPr>
        <w:t> </w:t>
      </w:r>
      <w:r>
        <w:rPr>
          <w:color w:val="231F20"/>
          <w:spacing w:val="-5"/>
          <w:w w:val="90"/>
          <w:sz w:val="20"/>
        </w:rPr>
        <w:t>84</w:t>
      </w:r>
    </w:p>
    <w:p>
      <w:pPr>
        <w:pStyle w:val="Heading3"/>
        <w:ind w:left="510"/>
      </w:pPr>
      <w:r>
        <w:rPr>
          <w:color w:val="231F20"/>
          <w:spacing w:val="-10"/>
        </w:rPr>
        <w:t>R</w:t>
      </w:r>
    </w:p>
    <w:p>
      <w:pPr>
        <w:spacing w:line="223" w:lineRule="auto" w:before="0"/>
        <w:ind w:left="510" w:right="2626" w:firstLine="0"/>
        <w:jc w:val="left"/>
        <w:rPr>
          <w:sz w:val="20"/>
        </w:rPr>
      </w:pPr>
      <w:r>
        <w:rPr>
          <w:color w:val="231F20"/>
          <w:spacing w:val="-2"/>
          <w:sz w:val="20"/>
        </w:rPr>
        <w:t>radiation</w:t>
      </w:r>
      <w:r>
        <w:rPr>
          <w:color w:val="231F20"/>
          <w:spacing w:val="-11"/>
          <w:sz w:val="20"/>
        </w:rPr>
        <w:t> </w:t>
      </w:r>
      <w:r>
        <w:rPr>
          <w:color w:val="231F20"/>
          <w:spacing w:val="-2"/>
          <w:sz w:val="20"/>
        </w:rPr>
        <w:t>safety</w:t>
      </w:r>
      <w:r>
        <w:rPr>
          <w:color w:val="231F20"/>
          <w:spacing w:val="-10"/>
          <w:sz w:val="20"/>
        </w:rPr>
        <w:t> </w:t>
      </w:r>
      <w:r>
        <w:rPr>
          <w:color w:val="231F20"/>
          <w:spacing w:val="-2"/>
          <w:sz w:val="20"/>
        </w:rPr>
        <w:t>requirements,</w:t>
      </w:r>
      <w:r>
        <w:rPr>
          <w:color w:val="231F20"/>
          <w:spacing w:val="-11"/>
          <w:sz w:val="20"/>
        </w:rPr>
        <w:t> </w:t>
      </w:r>
      <w:r>
        <w:rPr>
          <w:color w:val="231F20"/>
          <w:spacing w:val="-2"/>
          <w:sz w:val="20"/>
        </w:rPr>
        <w:t>32 </w:t>
      </w:r>
      <w:r>
        <w:rPr>
          <w:color w:val="231F20"/>
          <w:w w:val="90"/>
          <w:sz w:val="20"/>
        </w:rPr>
        <w:t>rating</w:t>
      </w:r>
      <w:r>
        <w:rPr>
          <w:color w:val="231F20"/>
          <w:spacing w:val="-2"/>
          <w:w w:val="90"/>
          <w:sz w:val="20"/>
        </w:rPr>
        <w:t> </w:t>
      </w:r>
      <w:r>
        <w:rPr>
          <w:color w:val="231F20"/>
          <w:w w:val="90"/>
          <w:sz w:val="20"/>
        </w:rPr>
        <w:t>of</w:t>
      </w:r>
      <w:r>
        <w:rPr>
          <w:color w:val="231F20"/>
          <w:spacing w:val="14"/>
          <w:sz w:val="20"/>
        </w:rPr>
        <w:t> </w:t>
      </w:r>
      <w:r>
        <w:rPr>
          <w:color w:val="231F20"/>
          <w:w w:val="90"/>
          <w:sz w:val="20"/>
        </w:rPr>
        <w:t>R01</w:t>
      </w:r>
      <w:r>
        <w:rPr>
          <w:color w:val="231F20"/>
          <w:spacing w:val="-2"/>
          <w:w w:val="90"/>
          <w:sz w:val="20"/>
        </w:rPr>
        <w:t> </w:t>
      </w:r>
      <w:r>
        <w:rPr>
          <w:color w:val="231F20"/>
          <w:w w:val="90"/>
          <w:sz w:val="20"/>
        </w:rPr>
        <w:t>grants,</w:t>
      </w:r>
      <w:r>
        <w:rPr>
          <w:color w:val="231F20"/>
          <w:spacing w:val="-2"/>
          <w:w w:val="90"/>
          <w:sz w:val="20"/>
        </w:rPr>
        <w:t> </w:t>
      </w:r>
      <w:r>
        <w:rPr>
          <w:color w:val="231F20"/>
          <w:w w:val="90"/>
          <w:sz w:val="20"/>
        </w:rPr>
        <w:t>156,</w:t>
      </w:r>
      <w:r>
        <w:rPr>
          <w:color w:val="231F20"/>
          <w:spacing w:val="-2"/>
          <w:w w:val="90"/>
          <w:sz w:val="20"/>
        </w:rPr>
        <w:t> </w:t>
      </w:r>
      <w:r>
        <w:rPr>
          <w:color w:val="231F20"/>
          <w:w w:val="90"/>
          <w:sz w:val="20"/>
        </w:rPr>
        <w:t>158,</w:t>
      </w:r>
      <w:r>
        <w:rPr>
          <w:color w:val="231F20"/>
          <w:spacing w:val="-2"/>
          <w:w w:val="90"/>
          <w:sz w:val="20"/>
        </w:rPr>
        <w:t> </w:t>
      </w:r>
      <w:r>
        <w:rPr>
          <w:color w:val="231F20"/>
          <w:w w:val="90"/>
          <w:sz w:val="20"/>
        </w:rPr>
        <w:t>167</w:t>
      </w:r>
    </w:p>
    <w:p>
      <w:pPr>
        <w:spacing w:line="223" w:lineRule="auto" w:before="0"/>
        <w:ind w:left="510" w:right="1991" w:firstLine="0"/>
        <w:jc w:val="left"/>
        <w:rPr>
          <w:sz w:val="20"/>
        </w:rPr>
      </w:pPr>
      <w:r>
        <w:rPr>
          <w:color w:val="231F20"/>
          <w:w w:val="90"/>
          <w:sz w:val="20"/>
        </w:rPr>
        <w:t>reading,</w:t>
      </w:r>
      <w:r>
        <w:rPr>
          <w:color w:val="231F20"/>
          <w:spacing w:val="-6"/>
          <w:w w:val="90"/>
          <w:sz w:val="20"/>
        </w:rPr>
        <w:t> </w:t>
      </w:r>
      <w:r>
        <w:rPr>
          <w:color w:val="231F20"/>
          <w:w w:val="90"/>
          <w:sz w:val="20"/>
        </w:rPr>
        <w:t>to</w:t>
      </w:r>
      <w:r>
        <w:rPr>
          <w:color w:val="231F20"/>
          <w:spacing w:val="-6"/>
          <w:w w:val="90"/>
          <w:sz w:val="20"/>
        </w:rPr>
        <w:t> </w:t>
      </w:r>
      <w:r>
        <w:rPr>
          <w:color w:val="231F20"/>
          <w:w w:val="90"/>
          <w:sz w:val="20"/>
        </w:rPr>
        <w:t>improve</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skills,</w:t>
      </w:r>
      <w:r>
        <w:rPr>
          <w:color w:val="231F20"/>
          <w:spacing w:val="-6"/>
          <w:w w:val="90"/>
          <w:sz w:val="20"/>
        </w:rPr>
        <w:t> </w:t>
      </w:r>
      <w:r>
        <w:rPr>
          <w:color w:val="231F20"/>
          <w:w w:val="90"/>
          <w:sz w:val="20"/>
        </w:rPr>
        <w:t>52 </w:t>
      </w:r>
      <w:r>
        <w:rPr>
          <w:color w:val="231F20"/>
          <w:spacing w:val="-2"/>
          <w:sz w:val="20"/>
        </w:rPr>
        <w:t>reagents,</w:t>
      </w:r>
      <w:r>
        <w:rPr>
          <w:color w:val="231F20"/>
          <w:spacing w:val="-10"/>
          <w:sz w:val="20"/>
        </w:rPr>
        <w:t> </w:t>
      </w:r>
      <w:r>
        <w:rPr>
          <w:color w:val="231F20"/>
          <w:spacing w:val="-2"/>
          <w:sz w:val="20"/>
        </w:rPr>
        <w:t>tracking</w:t>
      </w:r>
      <w:r>
        <w:rPr>
          <w:color w:val="231F20"/>
          <w:spacing w:val="-10"/>
          <w:sz w:val="20"/>
        </w:rPr>
        <w:t> </w:t>
      </w:r>
      <w:r>
        <w:rPr>
          <w:color w:val="231F20"/>
          <w:spacing w:val="-2"/>
          <w:sz w:val="20"/>
        </w:rPr>
        <w:t>system</w:t>
      </w:r>
      <w:r>
        <w:rPr>
          <w:color w:val="231F20"/>
          <w:spacing w:val="-10"/>
          <w:sz w:val="20"/>
        </w:rPr>
        <w:t> </w:t>
      </w:r>
      <w:r>
        <w:rPr>
          <w:color w:val="231F20"/>
          <w:spacing w:val="-2"/>
          <w:sz w:val="20"/>
        </w:rPr>
        <w:t>for,</w:t>
      </w:r>
      <w:r>
        <w:rPr>
          <w:color w:val="231F20"/>
          <w:spacing w:val="-10"/>
          <w:sz w:val="20"/>
        </w:rPr>
        <w:t> </w:t>
      </w:r>
      <w:r>
        <w:rPr>
          <w:color w:val="231F20"/>
          <w:spacing w:val="-2"/>
          <w:sz w:val="20"/>
        </w:rPr>
        <w:t>150</w:t>
      </w:r>
    </w:p>
    <w:p>
      <w:pPr>
        <w:spacing w:line="223" w:lineRule="auto" w:before="0"/>
        <w:ind w:left="510" w:right="1991" w:firstLine="0"/>
        <w:jc w:val="left"/>
        <w:rPr>
          <w:sz w:val="20"/>
        </w:rPr>
      </w:pPr>
      <w:r>
        <w:rPr>
          <w:color w:val="231F20"/>
          <w:w w:val="90"/>
          <w:sz w:val="20"/>
        </w:rPr>
        <w:t>rebuttal</w:t>
      </w:r>
      <w:r>
        <w:rPr>
          <w:color w:val="231F20"/>
          <w:spacing w:val="-6"/>
          <w:w w:val="90"/>
          <w:sz w:val="20"/>
        </w:rPr>
        <w:t> </w:t>
      </w:r>
      <w:r>
        <w:rPr>
          <w:color w:val="231F20"/>
          <w:w w:val="90"/>
          <w:sz w:val="20"/>
        </w:rPr>
        <w:t>letters,</w:t>
      </w:r>
      <w:r>
        <w:rPr>
          <w:color w:val="231F20"/>
          <w:spacing w:val="-6"/>
          <w:w w:val="90"/>
          <w:sz w:val="20"/>
        </w:rPr>
        <w:t> </w:t>
      </w:r>
      <w:r>
        <w:rPr>
          <w:color w:val="231F20"/>
          <w:w w:val="90"/>
          <w:sz w:val="20"/>
        </w:rPr>
        <w:t>to</w:t>
      </w:r>
      <w:r>
        <w:rPr>
          <w:color w:val="231F20"/>
          <w:spacing w:val="-6"/>
          <w:w w:val="90"/>
          <w:sz w:val="20"/>
        </w:rPr>
        <w:t> </w:t>
      </w:r>
      <w:r>
        <w:rPr>
          <w:color w:val="231F20"/>
          <w:w w:val="90"/>
          <w:sz w:val="20"/>
        </w:rPr>
        <w:t>publication</w:t>
      </w:r>
      <w:r>
        <w:rPr>
          <w:color w:val="231F20"/>
          <w:spacing w:val="-6"/>
          <w:w w:val="90"/>
          <w:sz w:val="20"/>
        </w:rPr>
        <w:t> </w:t>
      </w:r>
      <w:r>
        <w:rPr>
          <w:color w:val="231F20"/>
          <w:w w:val="90"/>
          <w:sz w:val="20"/>
        </w:rPr>
        <w:t>reviews,</w:t>
      </w:r>
      <w:r>
        <w:rPr>
          <w:color w:val="231F20"/>
          <w:spacing w:val="-6"/>
          <w:w w:val="90"/>
          <w:sz w:val="20"/>
        </w:rPr>
        <w:t> </w:t>
      </w:r>
      <w:r>
        <w:rPr>
          <w:color w:val="231F20"/>
          <w:w w:val="90"/>
          <w:sz w:val="20"/>
        </w:rPr>
        <w:t>182 </w:t>
      </w:r>
      <w:r>
        <w:rPr>
          <w:color w:val="231F20"/>
          <w:spacing w:val="-2"/>
          <w:sz w:val="20"/>
        </w:rPr>
        <w:t>receiving</w:t>
      </w:r>
      <w:r>
        <w:rPr>
          <w:color w:val="231F20"/>
          <w:spacing w:val="-8"/>
          <w:sz w:val="20"/>
        </w:rPr>
        <w:t> </w:t>
      </w:r>
      <w:r>
        <w:rPr>
          <w:color w:val="231F20"/>
          <w:spacing w:val="-2"/>
          <w:sz w:val="20"/>
        </w:rPr>
        <w:t>feedback,</w:t>
      </w:r>
      <w:r>
        <w:rPr>
          <w:color w:val="231F20"/>
          <w:spacing w:val="-8"/>
          <w:sz w:val="20"/>
        </w:rPr>
        <w:t> </w:t>
      </w:r>
      <w:r>
        <w:rPr>
          <w:color w:val="231F20"/>
          <w:spacing w:val="-2"/>
          <w:sz w:val="20"/>
        </w:rPr>
        <w:t>in</w:t>
      </w:r>
      <w:r>
        <w:rPr>
          <w:color w:val="231F20"/>
          <w:spacing w:val="-8"/>
          <w:sz w:val="20"/>
        </w:rPr>
        <w:t> </w:t>
      </w:r>
      <w:r>
        <w:rPr>
          <w:color w:val="231F20"/>
          <w:spacing w:val="-2"/>
          <w:sz w:val="20"/>
        </w:rPr>
        <w:t>the</w:t>
      </w:r>
      <w:r>
        <w:rPr>
          <w:color w:val="231F20"/>
          <w:spacing w:val="-8"/>
          <w:sz w:val="20"/>
        </w:rPr>
        <w:t> </w:t>
      </w:r>
      <w:r>
        <w:rPr>
          <w:color w:val="231F20"/>
          <w:spacing w:val="-2"/>
          <w:sz w:val="20"/>
        </w:rPr>
        <w:t>lab,</w:t>
      </w:r>
      <w:r>
        <w:rPr>
          <w:color w:val="231F20"/>
          <w:spacing w:val="-8"/>
          <w:sz w:val="20"/>
        </w:rPr>
        <w:t> </w:t>
      </w:r>
      <w:r>
        <w:rPr>
          <w:color w:val="231F20"/>
          <w:spacing w:val="-2"/>
          <w:sz w:val="20"/>
        </w:rPr>
        <w:t>62</w:t>
      </w:r>
    </w:p>
    <w:p>
      <w:pPr>
        <w:spacing w:line="223" w:lineRule="auto" w:before="0"/>
        <w:ind w:left="779" w:right="1991" w:hanging="270"/>
        <w:jc w:val="left"/>
        <w:rPr>
          <w:sz w:val="20"/>
        </w:rPr>
      </w:pPr>
      <w:r>
        <w:rPr>
          <w:color w:val="231F20"/>
          <w:w w:val="90"/>
          <w:sz w:val="20"/>
        </w:rPr>
        <w:t>recombinant</w:t>
      </w:r>
      <w:r>
        <w:rPr>
          <w:color w:val="231F20"/>
          <w:spacing w:val="-5"/>
          <w:w w:val="90"/>
          <w:sz w:val="20"/>
        </w:rPr>
        <w:t> </w:t>
      </w:r>
      <w:r>
        <w:rPr>
          <w:color w:val="231F20"/>
          <w:w w:val="90"/>
          <w:sz w:val="20"/>
        </w:rPr>
        <w:t>DNA</w:t>
      </w:r>
      <w:r>
        <w:rPr>
          <w:color w:val="231F20"/>
          <w:spacing w:val="-5"/>
          <w:w w:val="90"/>
          <w:sz w:val="20"/>
        </w:rPr>
        <w:t> </w:t>
      </w:r>
      <w:r>
        <w:rPr>
          <w:color w:val="231F20"/>
          <w:w w:val="90"/>
          <w:sz w:val="20"/>
        </w:rPr>
        <w:t>research,</w:t>
      </w:r>
      <w:r>
        <w:rPr>
          <w:color w:val="231F20"/>
          <w:spacing w:val="-5"/>
          <w:w w:val="90"/>
          <w:sz w:val="20"/>
        </w:rPr>
        <w:t> </w:t>
      </w:r>
      <w:r>
        <w:rPr>
          <w:color w:val="231F20"/>
          <w:w w:val="90"/>
          <w:sz w:val="20"/>
        </w:rPr>
        <w:t>requirements</w:t>
      </w:r>
      <w:r>
        <w:rPr>
          <w:color w:val="231F20"/>
          <w:spacing w:val="-5"/>
          <w:w w:val="90"/>
          <w:sz w:val="20"/>
        </w:rPr>
        <w:t> </w:t>
      </w:r>
      <w:r>
        <w:rPr>
          <w:color w:val="231F20"/>
          <w:w w:val="90"/>
          <w:sz w:val="20"/>
        </w:rPr>
        <w:t>for </w:t>
      </w:r>
      <w:r>
        <w:rPr>
          <w:color w:val="231F20"/>
          <w:sz w:val="20"/>
        </w:rPr>
        <w:t>working with, 32</w:t>
      </w:r>
    </w:p>
    <w:p>
      <w:pPr>
        <w:spacing w:line="223" w:lineRule="auto" w:before="0"/>
        <w:ind w:left="779" w:right="1559" w:hanging="270"/>
        <w:jc w:val="left"/>
        <w:rPr>
          <w:sz w:val="20"/>
        </w:rPr>
      </w:pPr>
      <w:r>
        <w:rPr>
          <w:color w:val="231F20"/>
          <w:w w:val="90"/>
          <w:sz w:val="20"/>
        </w:rPr>
        <w:t>record</w:t>
      </w:r>
      <w:r>
        <w:rPr>
          <w:color w:val="231F20"/>
          <w:spacing w:val="-4"/>
          <w:w w:val="90"/>
          <w:sz w:val="20"/>
        </w:rPr>
        <w:t> </w:t>
      </w:r>
      <w:r>
        <w:rPr>
          <w:color w:val="231F20"/>
          <w:w w:val="90"/>
          <w:sz w:val="20"/>
        </w:rPr>
        <w:t>keeping.</w:t>
      </w:r>
      <w:r>
        <w:rPr>
          <w:color w:val="231F20"/>
          <w:spacing w:val="-4"/>
          <w:w w:val="90"/>
          <w:sz w:val="20"/>
        </w:rPr>
        <w:t> </w:t>
      </w:r>
      <w:r>
        <w:rPr>
          <w:i/>
          <w:color w:val="231F20"/>
          <w:w w:val="90"/>
          <w:sz w:val="20"/>
        </w:rPr>
        <w:t>See</w:t>
      </w:r>
      <w:r>
        <w:rPr>
          <w:i/>
          <w:color w:val="231F20"/>
          <w:spacing w:val="-4"/>
          <w:w w:val="90"/>
          <w:sz w:val="20"/>
        </w:rPr>
        <w:t> </w:t>
      </w:r>
      <w:r>
        <w:rPr>
          <w:i/>
          <w:color w:val="231F20"/>
          <w:w w:val="90"/>
          <w:sz w:val="20"/>
        </w:rPr>
        <w:t>also</w:t>
      </w:r>
      <w:r>
        <w:rPr>
          <w:i/>
          <w:color w:val="231F20"/>
          <w:spacing w:val="-4"/>
          <w:w w:val="90"/>
          <w:sz w:val="20"/>
        </w:rPr>
        <w:t> </w:t>
      </w:r>
      <w:r>
        <w:rPr>
          <w:color w:val="231F20"/>
          <w:w w:val="90"/>
          <w:sz w:val="20"/>
        </w:rPr>
        <w:t>documentation;</w:t>
      </w:r>
      <w:r>
        <w:rPr>
          <w:color w:val="231F20"/>
          <w:spacing w:val="-4"/>
          <w:w w:val="90"/>
          <w:sz w:val="20"/>
        </w:rPr>
        <w:t> </w:t>
      </w:r>
      <w:r>
        <w:rPr>
          <w:color w:val="231F20"/>
          <w:w w:val="90"/>
          <w:sz w:val="20"/>
        </w:rPr>
        <w:t>laboratory </w:t>
      </w:r>
      <w:r>
        <w:rPr>
          <w:color w:val="231F20"/>
          <w:spacing w:val="-2"/>
          <w:sz w:val="20"/>
        </w:rPr>
        <w:t>notebooks</w:t>
      </w:r>
    </w:p>
    <w:p>
      <w:pPr>
        <w:spacing w:line="207" w:lineRule="exact" w:before="0"/>
        <w:ind w:left="779" w:right="0" w:firstLine="0"/>
        <w:jc w:val="left"/>
        <w:rPr>
          <w:sz w:val="20"/>
        </w:rPr>
      </w:pPr>
      <w:r>
        <w:rPr>
          <w:color w:val="231F20"/>
          <w:w w:val="90"/>
          <w:sz w:val="20"/>
        </w:rPr>
        <w:t>assisting</w:t>
      </w:r>
      <w:r>
        <w:rPr>
          <w:color w:val="231F20"/>
          <w:spacing w:val="-2"/>
          <w:sz w:val="20"/>
        </w:rPr>
        <w:t> </w:t>
      </w:r>
      <w:r>
        <w:rPr>
          <w:color w:val="231F20"/>
          <w:w w:val="90"/>
          <w:sz w:val="20"/>
        </w:rPr>
        <w:t>staff</w:t>
      </w:r>
      <w:r>
        <w:rPr>
          <w:color w:val="231F20"/>
          <w:spacing w:val="23"/>
          <w:sz w:val="20"/>
        </w:rPr>
        <w:t> </w:t>
      </w:r>
      <w:r>
        <w:rPr>
          <w:color w:val="231F20"/>
          <w:w w:val="90"/>
          <w:sz w:val="20"/>
        </w:rPr>
        <w:t>with,</w:t>
      </w:r>
      <w:r>
        <w:rPr>
          <w:color w:val="231F20"/>
          <w:spacing w:val="-1"/>
          <w:sz w:val="20"/>
        </w:rPr>
        <w:t> </w:t>
      </w:r>
      <w:r>
        <w:rPr>
          <w:color w:val="231F20"/>
          <w:w w:val="90"/>
          <w:sz w:val="20"/>
        </w:rPr>
        <w:t>101,</w:t>
      </w:r>
      <w:r>
        <w:rPr>
          <w:color w:val="231F20"/>
          <w:spacing w:val="-1"/>
          <w:sz w:val="20"/>
        </w:rPr>
        <w:t> </w:t>
      </w:r>
      <w:r>
        <w:rPr>
          <w:color w:val="231F20"/>
          <w:w w:val="90"/>
          <w:sz w:val="20"/>
        </w:rPr>
        <w:t>145–</w:t>
      </w:r>
      <w:r>
        <w:rPr>
          <w:color w:val="231F20"/>
          <w:spacing w:val="-5"/>
          <w:w w:val="90"/>
          <w:sz w:val="20"/>
        </w:rPr>
        <w:t>146</w:t>
      </w:r>
    </w:p>
    <w:p>
      <w:pPr>
        <w:spacing w:line="210" w:lineRule="exact" w:before="0"/>
        <w:ind w:left="779" w:right="0" w:firstLine="0"/>
        <w:jc w:val="left"/>
        <w:rPr>
          <w:sz w:val="20"/>
        </w:rPr>
      </w:pPr>
      <w:r>
        <w:rPr>
          <w:color w:val="231F20"/>
          <w:spacing w:val="-2"/>
          <w:w w:val="90"/>
          <w:sz w:val="20"/>
        </w:rPr>
        <w:t>day-to-day,</w:t>
      </w:r>
      <w:r>
        <w:rPr>
          <w:color w:val="231F20"/>
          <w:spacing w:val="-1"/>
          <w:sz w:val="20"/>
        </w:rPr>
        <w:t> </w:t>
      </w:r>
      <w:r>
        <w:rPr>
          <w:color w:val="231F20"/>
          <w:spacing w:val="-2"/>
          <w:w w:val="90"/>
          <w:sz w:val="20"/>
        </w:rPr>
        <w:t>143–</w:t>
      </w:r>
      <w:r>
        <w:rPr>
          <w:color w:val="231F20"/>
          <w:spacing w:val="-5"/>
          <w:w w:val="90"/>
          <w:sz w:val="20"/>
        </w:rPr>
        <w:t>147</w:t>
      </w:r>
    </w:p>
    <w:p>
      <w:pPr>
        <w:spacing w:line="223" w:lineRule="auto" w:before="5"/>
        <w:ind w:left="510" w:right="1991" w:firstLine="269"/>
        <w:jc w:val="left"/>
        <w:rPr>
          <w:sz w:val="20"/>
        </w:rPr>
      </w:pPr>
      <w:r>
        <w:rPr>
          <w:color w:val="231F20"/>
          <w:w w:val="90"/>
          <w:sz w:val="20"/>
        </w:rPr>
        <w:t>and</w:t>
      </w:r>
      <w:r>
        <w:rPr>
          <w:color w:val="231F20"/>
          <w:spacing w:val="-8"/>
          <w:w w:val="90"/>
          <w:sz w:val="20"/>
        </w:rPr>
        <w:t> </w:t>
      </w:r>
      <w:r>
        <w:rPr>
          <w:color w:val="231F20"/>
          <w:w w:val="90"/>
          <w:sz w:val="20"/>
        </w:rPr>
        <w:t>dismissal</w:t>
      </w:r>
      <w:r>
        <w:rPr>
          <w:color w:val="231F20"/>
          <w:spacing w:val="-7"/>
          <w:w w:val="90"/>
          <w:sz w:val="20"/>
        </w:rPr>
        <w:t> </w:t>
      </w:r>
      <w:r>
        <w:rPr>
          <w:color w:val="231F20"/>
          <w:w w:val="90"/>
          <w:sz w:val="20"/>
        </w:rPr>
        <w:t>proceedings,</w:t>
      </w:r>
      <w:r>
        <w:rPr>
          <w:color w:val="231F20"/>
          <w:spacing w:val="-8"/>
          <w:w w:val="90"/>
          <w:sz w:val="20"/>
        </w:rPr>
        <w:t> </w:t>
      </w:r>
      <w:r>
        <w:rPr>
          <w:color w:val="231F20"/>
          <w:w w:val="90"/>
          <w:sz w:val="20"/>
        </w:rPr>
        <w:t>92 </w:t>
      </w:r>
      <w:r>
        <w:rPr>
          <w:color w:val="231F20"/>
          <w:sz w:val="20"/>
        </w:rPr>
        <w:t>recruitment,</w:t>
      </w:r>
      <w:r>
        <w:rPr>
          <w:color w:val="231F20"/>
          <w:spacing w:val="-12"/>
          <w:sz w:val="20"/>
        </w:rPr>
        <w:t> </w:t>
      </w:r>
      <w:r>
        <w:rPr>
          <w:color w:val="231F20"/>
          <w:sz w:val="20"/>
        </w:rPr>
        <w:t>staff,</w:t>
      </w:r>
      <w:r>
        <w:rPr>
          <w:color w:val="231F20"/>
          <w:spacing w:val="-12"/>
          <w:sz w:val="20"/>
        </w:rPr>
        <w:t> </w:t>
      </w:r>
      <w:r>
        <w:rPr>
          <w:color w:val="231F20"/>
          <w:sz w:val="20"/>
        </w:rPr>
        <w:t>79–81</w:t>
      </w:r>
    </w:p>
    <w:p>
      <w:pPr>
        <w:spacing w:line="223" w:lineRule="auto" w:before="1"/>
        <w:ind w:left="779" w:right="1559" w:hanging="270"/>
        <w:jc w:val="left"/>
        <w:rPr>
          <w:sz w:val="20"/>
        </w:rPr>
      </w:pPr>
      <w:r>
        <w:rPr>
          <w:color w:val="231F20"/>
          <w:w w:val="90"/>
          <w:sz w:val="20"/>
        </w:rPr>
        <w:t>reduction</w:t>
      </w:r>
      <w:r>
        <w:rPr>
          <w:color w:val="231F20"/>
          <w:spacing w:val="-3"/>
          <w:w w:val="90"/>
          <w:sz w:val="20"/>
        </w:rPr>
        <w:t> </w:t>
      </w:r>
      <w:r>
        <w:rPr>
          <w:color w:val="231F20"/>
          <w:w w:val="90"/>
          <w:sz w:val="20"/>
        </w:rPr>
        <w:t>to</w:t>
      </w:r>
      <w:r>
        <w:rPr>
          <w:color w:val="231F20"/>
          <w:spacing w:val="-3"/>
          <w:w w:val="90"/>
          <w:sz w:val="20"/>
        </w:rPr>
        <w:t> </w:t>
      </w:r>
      <w:r>
        <w:rPr>
          <w:color w:val="231F20"/>
          <w:w w:val="90"/>
          <w:sz w:val="20"/>
        </w:rPr>
        <w:t>practice,</w:t>
      </w:r>
      <w:r>
        <w:rPr>
          <w:color w:val="231F20"/>
          <w:spacing w:val="-3"/>
          <w:w w:val="90"/>
          <w:sz w:val="20"/>
        </w:rPr>
        <w:t> </w:t>
      </w:r>
      <w:r>
        <w:rPr>
          <w:color w:val="231F20"/>
          <w:w w:val="90"/>
          <w:sz w:val="20"/>
        </w:rPr>
        <w:t>in</w:t>
      </w:r>
      <w:r>
        <w:rPr>
          <w:color w:val="231F20"/>
          <w:spacing w:val="-3"/>
          <w:w w:val="90"/>
          <w:sz w:val="20"/>
        </w:rPr>
        <w:t> </w:t>
      </w:r>
      <w:r>
        <w:rPr>
          <w:color w:val="231F20"/>
          <w:w w:val="90"/>
          <w:sz w:val="20"/>
        </w:rPr>
        <w:t>technology</w:t>
      </w:r>
      <w:r>
        <w:rPr>
          <w:color w:val="231F20"/>
          <w:spacing w:val="-3"/>
          <w:w w:val="90"/>
          <w:sz w:val="20"/>
        </w:rPr>
        <w:t> </w:t>
      </w:r>
      <w:r>
        <w:rPr>
          <w:color w:val="231F20"/>
          <w:w w:val="90"/>
          <w:sz w:val="20"/>
        </w:rPr>
        <w:t>transfer,</w:t>
      </w:r>
      <w:r>
        <w:rPr>
          <w:color w:val="231F20"/>
          <w:spacing w:val="-3"/>
          <w:w w:val="90"/>
          <w:sz w:val="20"/>
        </w:rPr>
        <w:t> </w:t>
      </w:r>
      <w:r>
        <w:rPr>
          <w:color w:val="231F20"/>
          <w:w w:val="90"/>
          <w:sz w:val="20"/>
        </w:rPr>
        <w:t>146, </w:t>
      </w:r>
      <w:r>
        <w:rPr>
          <w:color w:val="231F20"/>
          <w:spacing w:val="-4"/>
          <w:sz w:val="20"/>
        </w:rPr>
        <w:t>188</w:t>
      </w:r>
    </w:p>
    <w:p>
      <w:pPr>
        <w:spacing w:line="207" w:lineRule="exact" w:before="0"/>
        <w:ind w:left="510" w:right="0" w:firstLine="0"/>
        <w:jc w:val="left"/>
        <w:rPr>
          <w:sz w:val="20"/>
        </w:rPr>
      </w:pPr>
      <w:r>
        <w:rPr>
          <w:color w:val="231F20"/>
          <w:spacing w:val="-2"/>
          <w:sz w:val="20"/>
        </w:rPr>
        <w:t>references</w:t>
      </w:r>
    </w:p>
    <w:p>
      <w:pPr>
        <w:spacing w:line="223" w:lineRule="auto" w:before="5"/>
        <w:ind w:left="779" w:right="2970" w:firstLine="0"/>
        <w:jc w:val="both"/>
        <w:rPr>
          <w:sz w:val="20"/>
        </w:rPr>
      </w:pPr>
      <w:r>
        <w:rPr>
          <w:color w:val="231F20"/>
          <w:w w:val="90"/>
          <w:sz w:val="20"/>
        </w:rPr>
        <w:t>checking,</w:t>
      </w:r>
      <w:r>
        <w:rPr>
          <w:color w:val="231F20"/>
          <w:spacing w:val="-7"/>
          <w:w w:val="90"/>
          <w:sz w:val="20"/>
        </w:rPr>
        <w:t> </w:t>
      </w:r>
      <w:r>
        <w:rPr>
          <w:color w:val="231F20"/>
          <w:w w:val="90"/>
          <w:sz w:val="20"/>
        </w:rPr>
        <w:t>for</w:t>
      </w:r>
      <w:r>
        <w:rPr>
          <w:color w:val="231F20"/>
          <w:spacing w:val="-7"/>
          <w:w w:val="90"/>
          <w:sz w:val="20"/>
        </w:rPr>
        <w:t> </w:t>
      </w:r>
      <w:r>
        <w:rPr>
          <w:color w:val="231F20"/>
          <w:w w:val="90"/>
          <w:sz w:val="20"/>
        </w:rPr>
        <w:t>hiring</w:t>
      </w:r>
      <w:r>
        <w:rPr>
          <w:color w:val="231F20"/>
          <w:spacing w:val="-7"/>
          <w:w w:val="90"/>
          <w:sz w:val="20"/>
        </w:rPr>
        <w:t> </w:t>
      </w:r>
      <w:r>
        <w:rPr>
          <w:color w:val="231F20"/>
          <w:w w:val="90"/>
          <w:sz w:val="20"/>
        </w:rPr>
        <w:t>staff,</w:t>
      </w:r>
      <w:r>
        <w:rPr>
          <w:color w:val="231F20"/>
          <w:spacing w:val="-7"/>
          <w:w w:val="90"/>
          <w:sz w:val="20"/>
        </w:rPr>
        <w:t> </w:t>
      </w:r>
      <w:r>
        <w:rPr>
          <w:color w:val="231F20"/>
          <w:w w:val="90"/>
          <w:sz w:val="20"/>
        </w:rPr>
        <w:t>83 for</w:t>
      </w:r>
      <w:r>
        <w:rPr>
          <w:color w:val="231F20"/>
          <w:spacing w:val="-5"/>
          <w:w w:val="90"/>
          <w:sz w:val="20"/>
        </w:rPr>
        <w:t> </w:t>
      </w:r>
      <w:r>
        <w:rPr>
          <w:color w:val="231F20"/>
          <w:w w:val="90"/>
          <w:sz w:val="20"/>
        </w:rPr>
        <w:t>dismissed</w:t>
      </w:r>
      <w:r>
        <w:rPr>
          <w:color w:val="231F20"/>
          <w:spacing w:val="-5"/>
          <w:w w:val="90"/>
          <w:sz w:val="20"/>
        </w:rPr>
        <w:t> </w:t>
      </w:r>
      <w:r>
        <w:rPr>
          <w:color w:val="231F20"/>
          <w:w w:val="90"/>
          <w:sz w:val="20"/>
        </w:rPr>
        <w:t>employees,</w:t>
      </w:r>
      <w:r>
        <w:rPr>
          <w:color w:val="231F20"/>
          <w:spacing w:val="-5"/>
          <w:w w:val="90"/>
          <w:sz w:val="20"/>
        </w:rPr>
        <w:t> </w:t>
      </w:r>
      <w:r>
        <w:rPr>
          <w:color w:val="231F20"/>
          <w:w w:val="90"/>
          <w:sz w:val="20"/>
        </w:rPr>
        <w:t>94 </w:t>
      </w:r>
      <w:r>
        <w:rPr>
          <w:color w:val="231F20"/>
          <w:spacing w:val="-6"/>
          <w:sz w:val="20"/>
        </w:rPr>
        <w:t>in</w:t>
      </w:r>
      <w:r>
        <w:rPr>
          <w:color w:val="231F20"/>
          <w:spacing w:val="-7"/>
          <w:sz w:val="20"/>
        </w:rPr>
        <w:t> </w:t>
      </w:r>
      <w:r>
        <w:rPr>
          <w:color w:val="231F20"/>
          <w:spacing w:val="-6"/>
          <w:sz w:val="20"/>
        </w:rPr>
        <w:t>research proposals,</w:t>
      </w:r>
      <w:r>
        <w:rPr>
          <w:color w:val="231F20"/>
          <w:spacing w:val="-7"/>
          <w:sz w:val="20"/>
        </w:rPr>
        <w:t> </w:t>
      </w:r>
      <w:r>
        <w:rPr>
          <w:color w:val="231F20"/>
          <w:spacing w:val="-6"/>
          <w:sz w:val="20"/>
        </w:rPr>
        <w:t>9–10</w:t>
      </w:r>
    </w:p>
    <w:p>
      <w:pPr>
        <w:spacing w:line="223" w:lineRule="auto" w:before="2"/>
        <w:ind w:left="510" w:right="1991" w:firstLine="0"/>
        <w:jc w:val="left"/>
        <w:rPr>
          <w:sz w:val="20"/>
        </w:rPr>
      </w:pPr>
      <w:r>
        <w:rPr>
          <w:color w:val="231F20"/>
          <w:w w:val="90"/>
          <w:sz w:val="20"/>
        </w:rPr>
        <w:t>reflective</w:t>
      </w:r>
      <w:r>
        <w:rPr>
          <w:color w:val="231F20"/>
          <w:spacing w:val="-4"/>
          <w:w w:val="90"/>
          <w:sz w:val="20"/>
        </w:rPr>
        <w:t> </w:t>
      </w:r>
      <w:r>
        <w:rPr>
          <w:color w:val="231F20"/>
          <w:w w:val="90"/>
          <w:sz w:val="20"/>
        </w:rPr>
        <w:t>questions,</w:t>
      </w:r>
      <w:r>
        <w:rPr>
          <w:color w:val="231F20"/>
          <w:spacing w:val="-4"/>
          <w:w w:val="90"/>
          <w:sz w:val="20"/>
        </w:rPr>
        <w:t> </w:t>
      </w:r>
      <w:r>
        <w:rPr>
          <w:color w:val="231F20"/>
          <w:w w:val="90"/>
          <w:sz w:val="20"/>
        </w:rPr>
        <w:t>for</w:t>
      </w:r>
      <w:r>
        <w:rPr>
          <w:color w:val="231F20"/>
          <w:spacing w:val="-4"/>
          <w:w w:val="90"/>
          <w:sz w:val="20"/>
        </w:rPr>
        <w:t> </w:t>
      </w:r>
      <w:r>
        <w:rPr>
          <w:color w:val="231F20"/>
          <w:w w:val="90"/>
          <w:sz w:val="20"/>
        </w:rPr>
        <w:t>interviewing</w:t>
      </w:r>
      <w:r>
        <w:rPr>
          <w:color w:val="231F20"/>
          <w:spacing w:val="-4"/>
          <w:w w:val="90"/>
          <w:sz w:val="20"/>
        </w:rPr>
        <w:t> </w:t>
      </w:r>
      <w:r>
        <w:rPr>
          <w:color w:val="231F20"/>
          <w:w w:val="90"/>
          <w:sz w:val="20"/>
        </w:rPr>
        <w:t>staff,</w:t>
      </w:r>
      <w:r>
        <w:rPr>
          <w:color w:val="231F20"/>
          <w:spacing w:val="-4"/>
          <w:w w:val="90"/>
          <w:sz w:val="20"/>
        </w:rPr>
        <w:t> </w:t>
      </w:r>
      <w:r>
        <w:rPr>
          <w:color w:val="231F20"/>
          <w:w w:val="90"/>
          <w:sz w:val="20"/>
        </w:rPr>
        <w:t>83 </w:t>
      </w:r>
      <w:r>
        <w:rPr>
          <w:color w:val="231F20"/>
          <w:sz w:val="20"/>
        </w:rPr>
        <w:t>regulatory</w:t>
      </w:r>
      <w:r>
        <w:rPr>
          <w:color w:val="231F20"/>
          <w:spacing w:val="-13"/>
          <w:sz w:val="20"/>
        </w:rPr>
        <w:t> </w:t>
      </w:r>
      <w:r>
        <w:rPr>
          <w:color w:val="231F20"/>
          <w:sz w:val="20"/>
        </w:rPr>
        <w:t>compliance,</w:t>
      </w:r>
      <w:r>
        <w:rPr>
          <w:color w:val="231F20"/>
          <w:spacing w:val="-12"/>
          <w:sz w:val="20"/>
        </w:rPr>
        <w:t> </w:t>
      </w:r>
      <w:r>
        <w:rPr>
          <w:color w:val="231F20"/>
          <w:sz w:val="20"/>
        </w:rPr>
        <w:t>32,</w:t>
      </w:r>
      <w:r>
        <w:rPr>
          <w:color w:val="231F20"/>
          <w:spacing w:val="-13"/>
          <w:sz w:val="20"/>
        </w:rPr>
        <w:t> </w:t>
      </w:r>
      <w:r>
        <w:rPr>
          <w:color w:val="231F20"/>
          <w:sz w:val="20"/>
        </w:rPr>
        <w:t>34</w:t>
      </w:r>
    </w:p>
    <w:p>
      <w:pPr>
        <w:spacing w:line="223" w:lineRule="auto" w:before="2"/>
        <w:ind w:left="510" w:right="2626" w:firstLine="0"/>
        <w:jc w:val="left"/>
        <w:rPr>
          <w:sz w:val="20"/>
        </w:rPr>
      </w:pPr>
      <w:r>
        <w:rPr>
          <w:color w:val="231F20"/>
          <w:w w:val="90"/>
          <w:sz w:val="20"/>
        </w:rPr>
        <w:t>relationships,</w:t>
      </w:r>
      <w:r>
        <w:rPr>
          <w:color w:val="231F20"/>
          <w:spacing w:val="-8"/>
          <w:w w:val="90"/>
          <w:sz w:val="20"/>
        </w:rPr>
        <w:t> </w:t>
      </w:r>
      <w:r>
        <w:rPr>
          <w:color w:val="231F20"/>
          <w:w w:val="90"/>
          <w:sz w:val="20"/>
        </w:rPr>
        <w:t>role</w:t>
      </w:r>
      <w:r>
        <w:rPr>
          <w:color w:val="231F20"/>
          <w:spacing w:val="-7"/>
          <w:w w:val="90"/>
          <w:sz w:val="20"/>
        </w:rPr>
        <w:t> </w:t>
      </w:r>
      <w:r>
        <w:rPr>
          <w:color w:val="231F20"/>
          <w:w w:val="90"/>
          <w:sz w:val="20"/>
        </w:rPr>
        <w:t>in</w:t>
      </w:r>
      <w:r>
        <w:rPr>
          <w:color w:val="231F20"/>
          <w:spacing w:val="-8"/>
          <w:w w:val="90"/>
          <w:sz w:val="20"/>
        </w:rPr>
        <w:t> </w:t>
      </w:r>
      <w:r>
        <w:rPr>
          <w:color w:val="231F20"/>
          <w:w w:val="90"/>
          <w:sz w:val="20"/>
        </w:rPr>
        <w:t>leadership,</w:t>
      </w:r>
      <w:r>
        <w:rPr>
          <w:color w:val="231F20"/>
          <w:spacing w:val="-7"/>
          <w:w w:val="90"/>
          <w:sz w:val="20"/>
        </w:rPr>
        <w:t> </w:t>
      </w:r>
      <w:r>
        <w:rPr>
          <w:color w:val="231F20"/>
          <w:w w:val="90"/>
          <w:sz w:val="20"/>
        </w:rPr>
        <w:t>50 </w:t>
      </w:r>
      <w:r>
        <w:rPr>
          <w:color w:val="231F20"/>
          <w:sz w:val="20"/>
        </w:rPr>
        <w:t>reporting</w:t>
      </w:r>
      <w:r>
        <w:rPr>
          <w:color w:val="231F20"/>
          <w:spacing w:val="-13"/>
          <w:sz w:val="20"/>
        </w:rPr>
        <w:t> </w:t>
      </w:r>
      <w:r>
        <w:rPr>
          <w:color w:val="231F20"/>
          <w:sz w:val="20"/>
        </w:rPr>
        <w:t>requirements,</w:t>
      </w:r>
      <w:r>
        <w:rPr>
          <w:color w:val="231F20"/>
          <w:spacing w:val="-12"/>
          <w:sz w:val="20"/>
        </w:rPr>
        <w:t> </w:t>
      </w:r>
      <w:r>
        <w:rPr>
          <w:color w:val="231F20"/>
          <w:sz w:val="20"/>
        </w:rPr>
        <w:t>28</w:t>
      </w:r>
    </w:p>
    <w:p>
      <w:pPr>
        <w:spacing w:line="207" w:lineRule="exact" w:before="0"/>
        <w:ind w:left="779" w:right="0" w:firstLine="0"/>
        <w:jc w:val="left"/>
        <w:rPr>
          <w:sz w:val="20"/>
        </w:rPr>
      </w:pPr>
      <w:r>
        <w:rPr>
          <w:color w:val="231F20"/>
          <w:w w:val="90"/>
          <w:sz w:val="20"/>
        </w:rPr>
        <w:t>and</w:t>
      </w:r>
      <w:r>
        <w:rPr>
          <w:color w:val="231F20"/>
          <w:spacing w:val="-3"/>
          <w:sz w:val="20"/>
        </w:rPr>
        <w:t> </w:t>
      </w:r>
      <w:r>
        <w:rPr>
          <w:color w:val="231F20"/>
          <w:w w:val="90"/>
          <w:sz w:val="20"/>
        </w:rPr>
        <w:t>material</w:t>
      </w:r>
      <w:r>
        <w:rPr>
          <w:color w:val="231F20"/>
          <w:spacing w:val="-3"/>
          <w:sz w:val="20"/>
        </w:rPr>
        <w:t> </w:t>
      </w:r>
      <w:r>
        <w:rPr>
          <w:color w:val="231F20"/>
          <w:w w:val="90"/>
          <w:sz w:val="20"/>
        </w:rPr>
        <w:t>transfers</w:t>
      </w:r>
      <w:r>
        <w:rPr>
          <w:color w:val="231F20"/>
          <w:spacing w:val="-3"/>
          <w:sz w:val="20"/>
        </w:rPr>
        <w:t> </w:t>
      </w:r>
      <w:r>
        <w:rPr>
          <w:color w:val="231F20"/>
          <w:w w:val="90"/>
          <w:sz w:val="20"/>
        </w:rPr>
        <w:t>issues,</w:t>
      </w:r>
      <w:r>
        <w:rPr>
          <w:color w:val="231F20"/>
          <w:spacing w:val="-2"/>
          <w:sz w:val="20"/>
        </w:rPr>
        <w:t> </w:t>
      </w:r>
      <w:r>
        <w:rPr>
          <w:color w:val="231F20"/>
          <w:spacing w:val="-5"/>
          <w:w w:val="90"/>
          <w:sz w:val="20"/>
        </w:rPr>
        <w:t>195</w:t>
      </w:r>
    </w:p>
    <w:p>
      <w:pPr>
        <w:spacing w:line="223" w:lineRule="auto" w:before="4"/>
        <w:ind w:left="510" w:right="1991" w:firstLine="269"/>
        <w:jc w:val="left"/>
        <w:rPr>
          <w:sz w:val="20"/>
        </w:rPr>
      </w:pPr>
      <w:r>
        <w:rPr>
          <w:color w:val="231F20"/>
          <w:w w:val="90"/>
          <w:sz w:val="20"/>
        </w:rPr>
        <w:t>and</w:t>
      </w:r>
      <w:r>
        <w:rPr>
          <w:color w:val="231F20"/>
          <w:spacing w:val="-6"/>
          <w:w w:val="90"/>
          <w:sz w:val="20"/>
        </w:rPr>
        <w:t> </w:t>
      </w:r>
      <w:r>
        <w:rPr>
          <w:color w:val="231F20"/>
          <w:w w:val="90"/>
          <w:sz w:val="20"/>
        </w:rPr>
        <w:t>sponsored</w:t>
      </w:r>
      <w:r>
        <w:rPr>
          <w:color w:val="231F20"/>
          <w:spacing w:val="-6"/>
          <w:w w:val="90"/>
          <w:sz w:val="20"/>
        </w:rPr>
        <w:t> </w:t>
      </w:r>
      <w:r>
        <w:rPr>
          <w:color w:val="231F20"/>
          <w:w w:val="90"/>
          <w:sz w:val="20"/>
        </w:rPr>
        <w:t>research</w:t>
      </w:r>
      <w:r>
        <w:rPr>
          <w:color w:val="231F20"/>
          <w:spacing w:val="-6"/>
          <w:w w:val="90"/>
          <w:sz w:val="20"/>
        </w:rPr>
        <w:t> </w:t>
      </w:r>
      <w:r>
        <w:rPr>
          <w:color w:val="231F20"/>
          <w:w w:val="90"/>
          <w:sz w:val="20"/>
        </w:rPr>
        <w:t>agreements,</w:t>
      </w:r>
      <w:r>
        <w:rPr>
          <w:color w:val="231F20"/>
          <w:spacing w:val="-6"/>
          <w:w w:val="90"/>
          <w:sz w:val="20"/>
        </w:rPr>
        <w:t> </w:t>
      </w:r>
      <w:r>
        <w:rPr>
          <w:color w:val="231F20"/>
          <w:w w:val="90"/>
          <w:sz w:val="20"/>
        </w:rPr>
        <w:t>196 </w:t>
      </w:r>
      <w:r>
        <w:rPr>
          <w:color w:val="231F20"/>
          <w:spacing w:val="-2"/>
          <w:sz w:val="20"/>
        </w:rPr>
        <w:t>reprints,</w:t>
      </w:r>
      <w:r>
        <w:rPr>
          <w:color w:val="231F20"/>
          <w:spacing w:val="-6"/>
          <w:sz w:val="20"/>
        </w:rPr>
        <w:t> </w:t>
      </w:r>
      <w:r>
        <w:rPr>
          <w:color w:val="231F20"/>
          <w:spacing w:val="-2"/>
          <w:sz w:val="20"/>
        </w:rPr>
        <w:t>in</w:t>
      </w:r>
      <w:r>
        <w:rPr>
          <w:color w:val="231F20"/>
          <w:spacing w:val="-6"/>
          <w:sz w:val="20"/>
        </w:rPr>
        <w:t> </w:t>
      </w:r>
      <w:r>
        <w:rPr>
          <w:color w:val="231F20"/>
          <w:spacing w:val="-2"/>
          <w:sz w:val="20"/>
        </w:rPr>
        <w:t>job</w:t>
      </w:r>
      <w:r>
        <w:rPr>
          <w:color w:val="231F20"/>
          <w:spacing w:val="-6"/>
          <w:sz w:val="20"/>
        </w:rPr>
        <w:t> </w:t>
      </w:r>
      <w:r>
        <w:rPr>
          <w:color w:val="231F20"/>
          <w:spacing w:val="-2"/>
          <w:sz w:val="20"/>
        </w:rPr>
        <w:t>applications,</w:t>
      </w:r>
      <w:r>
        <w:rPr>
          <w:color w:val="231F20"/>
          <w:spacing w:val="-6"/>
          <w:sz w:val="20"/>
        </w:rPr>
        <w:t> </w:t>
      </w:r>
      <w:r>
        <w:rPr>
          <w:color w:val="231F20"/>
          <w:spacing w:val="-2"/>
          <w:sz w:val="20"/>
        </w:rPr>
        <w:t>10</w:t>
      </w:r>
    </w:p>
    <w:p>
      <w:pPr>
        <w:spacing w:line="223" w:lineRule="auto" w:before="2"/>
        <w:ind w:left="510" w:right="2626" w:firstLine="0"/>
        <w:jc w:val="left"/>
        <w:rPr>
          <w:sz w:val="20"/>
        </w:rPr>
      </w:pPr>
      <w:r>
        <w:rPr>
          <w:color w:val="231F20"/>
          <w:w w:val="90"/>
          <w:sz w:val="20"/>
        </w:rPr>
        <w:t>Request</w:t>
      </w:r>
      <w:r>
        <w:rPr>
          <w:color w:val="231F20"/>
          <w:spacing w:val="-8"/>
          <w:w w:val="90"/>
          <w:sz w:val="20"/>
        </w:rPr>
        <w:t> </w:t>
      </w:r>
      <w:r>
        <w:rPr>
          <w:color w:val="231F20"/>
          <w:w w:val="90"/>
          <w:sz w:val="20"/>
        </w:rPr>
        <w:t>for</w:t>
      </w:r>
      <w:r>
        <w:rPr>
          <w:color w:val="231F20"/>
          <w:spacing w:val="-7"/>
          <w:w w:val="90"/>
          <w:sz w:val="20"/>
        </w:rPr>
        <w:t> </w:t>
      </w:r>
      <w:r>
        <w:rPr>
          <w:color w:val="231F20"/>
          <w:w w:val="90"/>
          <w:sz w:val="20"/>
        </w:rPr>
        <w:t>Applications</w:t>
      </w:r>
      <w:r>
        <w:rPr>
          <w:color w:val="231F20"/>
          <w:spacing w:val="-8"/>
          <w:w w:val="90"/>
          <w:sz w:val="20"/>
        </w:rPr>
        <w:t> </w:t>
      </w:r>
      <w:r>
        <w:rPr>
          <w:color w:val="231F20"/>
          <w:w w:val="90"/>
          <w:sz w:val="20"/>
        </w:rPr>
        <w:t>(RFA),</w:t>
      </w:r>
      <w:r>
        <w:rPr>
          <w:color w:val="231F20"/>
          <w:spacing w:val="-7"/>
          <w:w w:val="90"/>
          <w:sz w:val="20"/>
        </w:rPr>
        <w:t> </w:t>
      </w:r>
      <w:r>
        <w:rPr>
          <w:color w:val="231F20"/>
          <w:w w:val="90"/>
          <w:sz w:val="20"/>
        </w:rPr>
        <w:t>154 </w:t>
      </w:r>
      <w:r>
        <w:rPr>
          <w:color w:val="231F20"/>
          <w:spacing w:val="-2"/>
          <w:sz w:val="20"/>
        </w:rPr>
        <w:t>Request</w:t>
      </w:r>
      <w:r>
        <w:rPr>
          <w:color w:val="231F20"/>
          <w:spacing w:val="-9"/>
          <w:sz w:val="20"/>
        </w:rPr>
        <w:t> </w:t>
      </w:r>
      <w:r>
        <w:rPr>
          <w:color w:val="231F20"/>
          <w:spacing w:val="-2"/>
          <w:sz w:val="20"/>
        </w:rPr>
        <w:t>for</w:t>
      </w:r>
      <w:r>
        <w:rPr>
          <w:color w:val="231F20"/>
          <w:spacing w:val="-9"/>
          <w:sz w:val="20"/>
        </w:rPr>
        <w:t> </w:t>
      </w:r>
      <w:r>
        <w:rPr>
          <w:color w:val="231F20"/>
          <w:spacing w:val="-2"/>
          <w:sz w:val="20"/>
        </w:rPr>
        <w:t>Materials</w:t>
      </w:r>
      <w:r>
        <w:rPr>
          <w:color w:val="231F20"/>
          <w:spacing w:val="-9"/>
          <w:sz w:val="20"/>
        </w:rPr>
        <w:t> </w:t>
      </w:r>
      <w:r>
        <w:rPr>
          <w:color w:val="231F20"/>
          <w:spacing w:val="-2"/>
          <w:sz w:val="20"/>
        </w:rPr>
        <w:t>forms,</w:t>
      </w:r>
      <w:r>
        <w:rPr>
          <w:color w:val="231F20"/>
          <w:spacing w:val="-9"/>
          <w:sz w:val="20"/>
        </w:rPr>
        <w:t> </w:t>
      </w:r>
      <w:r>
        <w:rPr>
          <w:color w:val="231F20"/>
          <w:spacing w:val="-2"/>
          <w:sz w:val="20"/>
        </w:rPr>
        <w:t>150 research</w:t>
      </w:r>
    </w:p>
    <w:p>
      <w:pPr>
        <w:spacing w:line="223" w:lineRule="auto" w:before="2"/>
        <w:ind w:left="779" w:right="1559" w:firstLine="0"/>
        <w:jc w:val="left"/>
        <w:rPr>
          <w:sz w:val="20"/>
        </w:rPr>
      </w:pPr>
      <w:r>
        <w:rPr>
          <w:color w:val="231F20"/>
          <w:w w:val="90"/>
          <w:sz w:val="20"/>
        </w:rPr>
        <w:t>in</w:t>
      </w:r>
      <w:r>
        <w:rPr>
          <w:color w:val="231F20"/>
          <w:spacing w:val="-6"/>
          <w:w w:val="90"/>
          <w:sz w:val="20"/>
        </w:rPr>
        <w:t> </w:t>
      </w:r>
      <w:r>
        <w:rPr>
          <w:color w:val="231F20"/>
          <w:w w:val="90"/>
          <w:sz w:val="20"/>
        </w:rPr>
        <w:t>clinical</w:t>
      </w:r>
      <w:r>
        <w:rPr>
          <w:color w:val="231F20"/>
          <w:spacing w:val="-6"/>
          <w:w w:val="90"/>
          <w:sz w:val="20"/>
        </w:rPr>
        <w:t> </w:t>
      </w:r>
      <w:r>
        <w:rPr>
          <w:color w:val="231F20"/>
          <w:w w:val="90"/>
          <w:sz w:val="20"/>
        </w:rPr>
        <w:t>settings</w:t>
      </w:r>
      <w:r>
        <w:rPr>
          <w:color w:val="231F20"/>
          <w:spacing w:val="-6"/>
          <w:w w:val="90"/>
          <w:sz w:val="20"/>
        </w:rPr>
        <w:t> </w:t>
      </w:r>
      <w:r>
        <w:rPr>
          <w:color w:val="231F20"/>
          <w:w w:val="90"/>
          <w:sz w:val="20"/>
        </w:rPr>
        <w:t>(</w:t>
      </w:r>
      <w:r>
        <w:rPr>
          <w:i/>
          <w:color w:val="231F20"/>
          <w:w w:val="90"/>
          <w:sz w:val="20"/>
        </w:rPr>
        <w:t>See</w:t>
      </w:r>
      <w:r>
        <w:rPr>
          <w:i/>
          <w:color w:val="231F20"/>
          <w:spacing w:val="-6"/>
          <w:w w:val="90"/>
          <w:sz w:val="20"/>
        </w:rPr>
        <w:t> </w:t>
      </w:r>
      <w:r>
        <w:rPr>
          <w:color w:val="231F20"/>
          <w:w w:val="90"/>
          <w:sz w:val="20"/>
        </w:rPr>
        <w:t>physician-scientists) </w:t>
      </w:r>
      <w:r>
        <w:rPr>
          <w:color w:val="231F20"/>
          <w:sz w:val="20"/>
        </w:rPr>
        <w:t>commercialization</w:t>
      </w:r>
      <w:r>
        <w:rPr>
          <w:color w:val="231F20"/>
          <w:spacing w:val="-13"/>
          <w:sz w:val="20"/>
        </w:rPr>
        <w:t> </w:t>
      </w:r>
      <w:r>
        <w:rPr>
          <w:color w:val="231F20"/>
          <w:sz w:val="20"/>
        </w:rPr>
        <w:t>of,</w:t>
      </w:r>
      <w:r>
        <w:rPr>
          <w:color w:val="231F20"/>
          <w:spacing w:val="-12"/>
          <w:sz w:val="20"/>
        </w:rPr>
        <w:t> </w:t>
      </w:r>
      <w:r>
        <w:rPr>
          <w:color w:val="231F20"/>
          <w:sz w:val="20"/>
        </w:rPr>
        <w:t>187</w:t>
      </w:r>
    </w:p>
    <w:p>
      <w:pPr>
        <w:spacing w:line="207" w:lineRule="exact" w:before="0"/>
        <w:ind w:left="779" w:right="0" w:firstLine="0"/>
        <w:jc w:val="left"/>
        <w:rPr>
          <w:sz w:val="20"/>
        </w:rPr>
      </w:pPr>
      <w:r>
        <w:rPr>
          <w:color w:val="231F20"/>
          <w:w w:val="90"/>
          <w:sz w:val="20"/>
        </w:rPr>
        <w:t>costs</w:t>
      </w:r>
      <w:r>
        <w:rPr>
          <w:color w:val="231F20"/>
          <w:spacing w:val="-3"/>
          <w:sz w:val="20"/>
        </w:rPr>
        <w:t> </w:t>
      </w:r>
      <w:r>
        <w:rPr>
          <w:color w:val="231F20"/>
          <w:w w:val="90"/>
          <w:sz w:val="20"/>
        </w:rPr>
        <w:t>of,</w:t>
      </w:r>
      <w:r>
        <w:rPr>
          <w:color w:val="231F20"/>
          <w:spacing w:val="-2"/>
          <w:sz w:val="20"/>
        </w:rPr>
        <w:t> </w:t>
      </w:r>
      <w:r>
        <w:rPr>
          <w:color w:val="231F20"/>
          <w:spacing w:val="-5"/>
          <w:w w:val="90"/>
          <w:sz w:val="20"/>
        </w:rPr>
        <w:t>26</w:t>
      </w:r>
    </w:p>
    <w:p>
      <w:pPr>
        <w:spacing w:line="223" w:lineRule="auto" w:before="5"/>
        <w:ind w:left="779" w:right="2140" w:firstLine="0"/>
        <w:jc w:val="left"/>
        <w:rPr>
          <w:sz w:val="20"/>
        </w:rPr>
      </w:pPr>
      <w:r>
        <w:rPr>
          <w:color w:val="231F20"/>
          <w:sz w:val="20"/>
        </w:rPr>
        <w:t>as</w:t>
      </w:r>
      <w:r>
        <w:rPr>
          <w:color w:val="231F20"/>
          <w:spacing w:val="-13"/>
          <w:sz w:val="20"/>
        </w:rPr>
        <w:t> </w:t>
      </w:r>
      <w:r>
        <w:rPr>
          <w:color w:val="231F20"/>
          <w:sz w:val="20"/>
        </w:rPr>
        <w:t>criteria</w:t>
      </w:r>
      <w:r>
        <w:rPr>
          <w:color w:val="231F20"/>
          <w:spacing w:val="-12"/>
          <w:sz w:val="20"/>
        </w:rPr>
        <w:t> </w:t>
      </w:r>
      <w:r>
        <w:rPr>
          <w:color w:val="231F20"/>
          <w:sz w:val="20"/>
        </w:rPr>
        <w:t>for</w:t>
      </w:r>
      <w:r>
        <w:rPr>
          <w:color w:val="231F20"/>
          <w:spacing w:val="-13"/>
          <w:sz w:val="20"/>
        </w:rPr>
        <w:t> </w:t>
      </w:r>
      <w:r>
        <w:rPr>
          <w:color w:val="231F20"/>
          <w:sz w:val="20"/>
        </w:rPr>
        <w:t>tenure,</w:t>
      </w:r>
      <w:r>
        <w:rPr>
          <w:color w:val="231F20"/>
          <w:spacing w:val="-12"/>
          <w:sz w:val="20"/>
        </w:rPr>
        <w:t> </w:t>
      </w:r>
      <w:r>
        <w:rPr>
          <w:color w:val="231F20"/>
          <w:sz w:val="20"/>
        </w:rPr>
        <w:t>38–39 </w:t>
      </w:r>
      <w:r>
        <w:rPr>
          <w:color w:val="231F20"/>
          <w:w w:val="90"/>
          <w:sz w:val="20"/>
        </w:rPr>
        <w:t>integration</w:t>
      </w:r>
      <w:r>
        <w:rPr>
          <w:color w:val="231F20"/>
          <w:spacing w:val="-3"/>
          <w:w w:val="90"/>
          <w:sz w:val="20"/>
        </w:rPr>
        <w:t> </w:t>
      </w:r>
      <w:r>
        <w:rPr>
          <w:color w:val="231F20"/>
          <w:w w:val="90"/>
          <w:sz w:val="20"/>
        </w:rPr>
        <w:t>of</w:t>
      </w:r>
      <w:r>
        <w:rPr>
          <w:color w:val="231F20"/>
          <w:spacing w:val="12"/>
          <w:sz w:val="20"/>
        </w:rPr>
        <w:t> </w:t>
      </w:r>
      <w:r>
        <w:rPr>
          <w:color w:val="231F20"/>
          <w:w w:val="90"/>
          <w:sz w:val="20"/>
        </w:rPr>
        <w:t>publication</w:t>
      </w:r>
      <w:r>
        <w:rPr>
          <w:color w:val="231F20"/>
          <w:spacing w:val="-3"/>
          <w:w w:val="90"/>
          <w:sz w:val="20"/>
        </w:rPr>
        <w:t> </w:t>
      </w:r>
      <w:r>
        <w:rPr>
          <w:color w:val="231F20"/>
          <w:w w:val="90"/>
          <w:sz w:val="20"/>
        </w:rPr>
        <w:t>and,</w:t>
      </w:r>
      <w:r>
        <w:rPr>
          <w:color w:val="231F20"/>
          <w:spacing w:val="-3"/>
          <w:w w:val="90"/>
          <w:sz w:val="20"/>
        </w:rPr>
        <w:t> </w:t>
      </w:r>
      <w:r>
        <w:rPr>
          <w:color w:val="231F20"/>
          <w:w w:val="90"/>
          <w:sz w:val="20"/>
        </w:rPr>
        <w:t>178 </w:t>
      </w:r>
      <w:r>
        <w:rPr>
          <w:color w:val="231F20"/>
          <w:sz w:val="20"/>
        </w:rPr>
        <w:t>protected</w:t>
      </w:r>
      <w:r>
        <w:rPr>
          <w:color w:val="231F20"/>
          <w:spacing w:val="-2"/>
          <w:sz w:val="20"/>
        </w:rPr>
        <w:t> </w:t>
      </w:r>
      <w:r>
        <w:rPr>
          <w:color w:val="231F20"/>
          <w:sz w:val="20"/>
        </w:rPr>
        <w:t>time</w:t>
      </w:r>
      <w:r>
        <w:rPr>
          <w:color w:val="231F20"/>
          <w:spacing w:val="-2"/>
          <w:sz w:val="20"/>
        </w:rPr>
        <w:t> </w:t>
      </w:r>
      <w:r>
        <w:rPr>
          <w:color w:val="231F20"/>
          <w:sz w:val="20"/>
        </w:rPr>
        <w:t>for,</w:t>
      </w:r>
      <w:r>
        <w:rPr>
          <w:color w:val="231F20"/>
          <w:spacing w:val="-2"/>
          <w:sz w:val="20"/>
        </w:rPr>
        <w:t> </w:t>
      </w:r>
      <w:r>
        <w:rPr>
          <w:color w:val="231F20"/>
          <w:sz w:val="20"/>
        </w:rPr>
        <w:t>21</w:t>
      </w:r>
    </w:p>
    <w:p>
      <w:pPr>
        <w:spacing w:after="0" w:line="223" w:lineRule="auto"/>
        <w:jc w:val="left"/>
        <w:rPr>
          <w:sz w:val="20"/>
        </w:rPr>
        <w:sectPr>
          <w:type w:val="continuous"/>
          <w:pgSz w:w="12240" w:h="15840"/>
          <w:pgMar w:header="0" w:footer="717" w:top="460" w:bottom="280" w:left="0" w:right="0"/>
          <w:cols w:num="2" w:equalWidth="0">
            <w:col w:w="6470" w:space="40"/>
            <w:col w:w="5730"/>
          </w:cols>
        </w:sectPr>
      </w:pPr>
    </w:p>
    <w:p>
      <w:pPr>
        <w:pStyle w:val="BodyText"/>
        <w:spacing w:before="10"/>
        <w:rPr>
          <w:sz w:val="9"/>
        </w:rPr>
      </w:pPr>
    </w:p>
    <w:p>
      <w:pPr>
        <w:pStyle w:val="BodyText"/>
        <w:spacing w:after="0"/>
        <w:rPr>
          <w:sz w:val="9"/>
        </w:rPr>
        <w:sectPr>
          <w:pgSz w:w="12240" w:h="15840"/>
          <w:pgMar w:header="0" w:footer="716" w:top="1080" w:bottom="900" w:left="0" w:right="0"/>
        </w:sectPr>
      </w:pPr>
    </w:p>
    <w:p>
      <w:pPr>
        <w:spacing w:line="218" w:lineRule="exact" w:before="111"/>
        <w:ind w:left="3169" w:right="0" w:firstLine="0"/>
        <w:jc w:val="left"/>
        <w:rPr>
          <w:sz w:val="20"/>
        </w:rPr>
      </w:pPr>
      <w:r>
        <w:rPr>
          <w:color w:val="231F20"/>
          <w:w w:val="90"/>
          <w:sz w:val="20"/>
        </w:rPr>
        <w:t>and</w:t>
      </w:r>
      <w:r>
        <w:rPr>
          <w:color w:val="231F20"/>
          <w:spacing w:val="-3"/>
          <w:sz w:val="20"/>
        </w:rPr>
        <w:t> </w:t>
      </w:r>
      <w:r>
        <w:rPr>
          <w:color w:val="231F20"/>
          <w:w w:val="90"/>
          <w:sz w:val="20"/>
        </w:rPr>
        <w:t>teaching,</w:t>
      </w:r>
      <w:r>
        <w:rPr>
          <w:color w:val="231F20"/>
          <w:spacing w:val="-2"/>
          <w:sz w:val="20"/>
        </w:rPr>
        <w:t> </w:t>
      </w:r>
      <w:r>
        <w:rPr>
          <w:color w:val="231F20"/>
          <w:spacing w:val="-5"/>
          <w:w w:val="90"/>
          <w:sz w:val="20"/>
        </w:rPr>
        <w:t>235</w:t>
      </w:r>
    </w:p>
    <w:p>
      <w:pPr>
        <w:spacing w:line="210" w:lineRule="exact" w:before="0"/>
        <w:ind w:left="3169" w:right="0" w:firstLine="0"/>
        <w:jc w:val="left"/>
        <w:rPr>
          <w:sz w:val="20"/>
        </w:rPr>
      </w:pPr>
      <w:r>
        <w:rPr>
          <w:color w:val="231F20"/>
          <w:w w:val="90"/>
          <w:sz w:val="20"/>
        </w:rPr>
        <w:t>of</w:t>
      </w:r>
      <w:r>
        <w:rPr>
          <w:color w:val="231F20"/>
          <w:spacing w:val="11"/>
          <w:sz w:val="20"/>
        </w:rPr>
        <w:t> </w:t>
      </w:r>
      <w:r>
        <w:rPr>
          <w:color w:val="231F20"/>
          <w:w w:val="90"/>
          <w:sz w:val="20"/>
        </w:rPr>
        <w:t>tenure-track</w:t>
      </w:r>
      <w:r>
        <w:rPr>
          <w:color w:val="231F20"/>
          <w:spacing w:val="-3"/>
          <w:w w:val="90"/>
          <w:sz w:val="20"/>
        </w:rPr>
        <w:t> </w:t>
      </w:r>
      <w:r>
        <w:rPr>
          <w:color w:val="231F20"/>
          <w:w w:val="90"/>
          <w:sz w:val="20"/>
        </w:rPr>
        <w:t>physician-scientists,</w:t>
      </w:r>
      <w:r>
        <w:rPr>
          <w:color w:val="231F20"/>
          <w:spacing w:val="-3"/>
          <w:w w:val="90"/>
          <w:sz w:val="20"/>
        </w:rPr>
        <w:t> </w:t>
      </w:r>
      <w:r>
        <w:rPr>
          <w:color w:val="231F20"/>
          <w:spacing w:val="-5"/>
          <w:w w:val="90"/>
          <w:sz w:val="20"/>
        </w:rPr>
        <w:t>46</w:t>
      </w:r>
    </w:p>
    <w:p>
      <w:pPr>
        <w:spacing w:line="223" w:lineRule="auto" w:before="4"/>
        <w:ind w:left="2900" w:right="0" w:firstLine="0"/>
        <w:jc w:val="left"/>
        <w:rPr>
          <w:sz w:val="20"/>
        </w:rPr>
      </w:pPr>
      <w:r>
        <w:rPr>
          <w:color w:val="231F20"/>
          <w:w w:val="90"/>
          <w:sz w:val="20"/>
        </w:rPr>
        <w:t>research</w:t>
      </w:r>
      <w:r>
        <w:rPr>
          <w:color w:val="231F20"/>
          <w:spacing w:val="-7"/>
          <w:w w:val="90"/>
          <w:sz w:val="20"/>
        </w:rPr>
        <w:t> </w:t>
      </w:r>
      <w:r>
        <w:rPr>
          <w:color w:val="231F20"/>
          <w:w w:val="90"/>
          <w:sz w:val="20"/>
        </w:rPr>
        <w:t>agreements,</w:t>
      </w:r>
      <w:r>
        <w:rPr>
          <w:color w:val="231F20"/>
          <w:spacing w:val="-7"/>
          <w:w w:val="90"/>
          <w:sz w:val="20"/>
        </w:rPr>
        <w:t> </w:t>
      </w:r>
      <w:r>
        <w:rPr>
          <w:color w:val="231F20"/>
          <w:w w:val="90"/>
          <w:sz w:val="20"/>
        </w:rPr>
        <w:t>sponsored</w:t>
      </w:r>
      <w:r>
        <w:rPr>
          <w:color w:val="231F20"/>
          <w:spacing w:val="-7"/>
          <w:w w:val="90"/>
          <w:sz w:val="20"/>
        </w:rPr>
        <w:t> </w:t>
      </w:r>
      <w:r>
        <w:rPr>
          <w:color w:val="231F20"/>
          <w:w w:val="90"/>
          <w:sz w:val="20"/>
        </w:rPr>
        <w:t>by</w:t>
      </w:r>
      <w:r>
        <w:rPr>
          <w:color w:val="231F20"/>
          <w:spacing w:val="-7"/>
          <w:w w:val="90"/>
          <w:sz w:val="20"/>
        </w:rPr>
        <w:t> </w:t>
      </w:r>
      <w:r>
        <w:rPr>
          <w:color w:val="231F20"/>
          <w:w w:val="90"/>
          <w:sz w:val="20"/>
        </w:rPr>
        <w:t>industry,</w:t>
      </w:r>
      <w:r>
        <w:rPr>
          <w:color w:val="231F20"/>
          <w:spacing w:val="-7"/>
          <w:w w:val="90"/>
          <w:sz w:val="20"/>
        </w:rPr>
        <w:t> </w:t>
      </w:r>
      <w:r>
        <w:rPr>
          <w:color w:val="231F20"/>
          <w:w w:val="90"/>
          <w:sz w:val="20"/>
        </w:rPr>
        <w:t>196–198 </w:t>
      </w:r>
      <w:r>
        <w:rPr>
          <w:color w:val="231F20"/>
          <w:sz w:val="20"/>
        </w:rPr>
        <w:t>research</w:t>
      </w:r>
      <w:r>
        <w:rPr>
          <w:color w:val="231F20"/>
          <w:spacing w:val="-13"/>
          <w:sz w:val="20"/>
        </w:rPr>
        <w:t> </w:t>
      </w:r>
      <w:r>
        <w:rPr>
          <w:color w:val="231F20"/>
          <w:sz w:val="20"/>
        </w:rPr>
        <w:t>ethics,</w:t>
      </w:r>
      <w:r>
        <w:rPr>
          <w:color w:val="231F20"/>
          <w:spacing w:val="-12"/>
          <w:sz w:val="20"/>
        </w:rPr>
        <w:t> </w:t>
      </w:r>
      <w:r>
        <w:rPr>
          <w:color w:val="231F20"/>
          <w:sz w:val="20"/>
        </w:rPr>
        <w:t>34,</w:t>
      </w:r>
      <w:r>
        <w:rPr>
          <w:color w:val="231F20"/>
          <w:spacing w:val="-13"/>
          <w:sz w:val="20"/>
        </w:rPr>
        <w:t> </w:t>
      </w:r>
      <w:r>
        <w:rPr>
          <w:color w:val="231F20"/>
          <w:sz w:val="20"/>
        </w:rPr>
        <w:t>66,</w:t>
      </w:r>
      <w:r>
        <w:rPr>
          <w:color w:val="231F20"/>
          <w:spacing w:val="-12"/>
          <w:sz w:val="20"/>
        </w:rPr>
        <w:t> </w:t>
      </w:r>
      <w:r>
        <w:rPr>
          <w:color w:val="231F20"/>
          <w:sz w:val="20"/>
        </w:rPr>
        <w:t>188,</w:t>
      </w:r>
      <w:r>
        <w:rPr>
          <w:color w:val="231F20"/>
          <w:spacing w:val="-13"/>
          <w:sz w:val="20"/>
        </w:rPr>
        <w:t> </w:t>
      </w:r>
      <w:r>
        <w:rPr>
          <w:color w:val="231F20"/>
          <w:sz w:val="20"/>
        </w:rPr>
        <w:t>195</w:t>
      </w:r>
    </w:p>
    <w:p>
      <w:pPr>
        <w:spacing w:line="207" w:lineRule="exact" w:before="0"/>
        <w:ind w:left="2900" w:right="0" w:firstLine="0"/>
        <w:jc w:val="left"/>
        <w:rPr>
          <w:sz w:val="20"/>
        </w:rPr>
      </w:pPr>
      <w:r>
        <w:rPr>
          <w:color w:val="231F20"/>
          <w:w w:val="90"/>
          <w:sz w:val="20"/>
        </w:rPr>
        <w:t>research</w:t>
      </w:r>
      <w:r>
        <w:rPr>
          <w:color w:val="231F20"/>
          <w:spacing w:val="-2"/>
          <w:w w:val="90"/>
          <w:sz w:val="20"/>
        </w:rPr>
        <w:t> </w:t>
      </w:r>
      <w:r>
        <w:rPr>
          <w:color w:val="231F20"/>
          <w:w w:val="90"/>
          <w:sz w:val="20"/>
        </w:rPr>
        <w:t>group,</w:t>
      </w:r>
      <w:r>
        <w:rPr>
          <w:color w:val="231F20"/>
          <w:spacing w:val="-2"/>
          <w:w w:val="90"/>
          <w:sz w:val="20"/>
        </w:rPr>
        <w:t> </w:t>
      </w:r>
      <w:r>
        <w:rPr>
          <w:color w:val="231F20"/>
          <w:w w:val="90"/>
          <w:sz w:val="20"/>
        </w:rPr>
        <w:t>meetings,</w:t>
      </w:r>
      <w:r>
        <w:rPr>
          <w:color w:val="231F20"/>
          <w:spacing w:val="-1"/>
          <w:w w:val="90"/>
          <w:sz w:val="20"/>
        </w:rPr>
        <w:t> </w:t>
      </w:r>
      <w:r>
        <w:rPr>
          <w:color w:val="231F20"/>
          <w:spacing w:val="-5"/>
          <w:w w:val="90"/>
          <w:sz w:val="20"/>
        </w:rPr>
        <w:t>58</w:t>
      </w:r>
    </w:p>
    <w:p>
      <w:pPr>
        <w:spacing w:line="223" w:lineRule="auto" w:before="5"/>
        <w:ind w:left="2900" w:right="657" w:firstLine="0"/>
        <w:jc w:val="left"/>
        <w:rPr>
          <w:sz w:val="20"/>
        </w:rPr>
      </w:pPr>
      <w:r>
        <w:rPr>
          <w:color w:val="231F20"/>
          <w:w w:val="90"/>
          <w:sz w:val="20"/>
        </w:rPr>
        <w:t>research</w:t>
      </w:r>
      <w:r>
        <w:rPr>
          <w:color w:val="231F20"/>
          <w:spacing w:val="-4"/>
          <w:w w:val="90"/>
          <w:sz w:val="20"/>
        </w:rPr>
        <w:t> </w:t>
      </w:r>
      <w:r>
        <w:rPr>
          <w:color w:val="231F20"/>
          <w:w w:val="90"/>
          <w:sz w:val="20"/>
        </w:rPr>
        <w:t>plans,</w:t>
      </w:r>
      <w:r>
        <w:rPr>
          <w:color w:val="231F20"/>
          <w:spacing w:val="-4"/>
          <w:w w:val="90"/>
          <w:sz w:val="20"/>
        </w:rPr>
        <w:t> </w:t>
      </w:r>
      <w:r>
        <w:rPr>
          <w:color w:val="231F20"/>
          <w:w w:val="90"/>
          <w:sz w:val="20"/>
        </w:rPr>
        <w:t>in</w:t>
      </w:r>
      <w:r>
        <w:rPr>
          <w:color w:val="231F20"/>
          <w:spacing w:val="-4"/>
          <w:w w:val="90"/>
          <w:sz w:val="20"/>
        </w:rPr>
        <w:t> </w:t>
      </w:r>
      <w:r>
        <w:rPr>
          <w:color w:val="231F20"/>
          <w:w w:val="90"/>
          <w:sz w:val="20"/>
        </w:rPr>
        <w:t>a</w:t>
      </w:r>
      <w:r>
        <w:rPr>
          <w:color w:val="231F20"/>
          <w:spacing w:val="-4"/>
          <w:w w:val="90"/>
          <w:sz w:val="20"/>
        </w:rPr>
        <w:t> </w:t>
      </w:r>
      <w:r>
        <w:rPr>
          <w:color w:val="231F20"/>
          <w:w w:val="90"/>
          <w:sz w:val="20"/>
        </w:rPr>
        <w:t>research</w:t>
      </w:r>
      <w:r>
        <w:rPr>
          <w:color w:val="231F20"/>
          <w:spacing w:val="-4"/>
          <w:w w:val="90"/>
          <w:sz w:val="20"/>
        </w:rPr>
        <w:t> </w:t>
      </w:r>
      <w:r>
        <w:rPr>
          <w:color w:val="231F20"/>
          <w:w w:val="90"/>
          <w:sz w:val="20"/>
        </w:rPr>
        <w:t>proposal,</w:t>
      </w:r>
      <w:r>
        <w:rPr>
          <w:color w:val="231F20"/>
          <w:spacing w:val="-4"/>
          <w:w w:val="90"/>
          <w:sz w:val="20"/>
        </w:rPr>
        <w:t> </w:t>
      </w:r>
      <w:r>
        <w:rPr>
          <w:color w:val="231F20"/>
          <w:w w:val="90"/>
          <w:sz w:val="20"/>
        </w:rPr>
        <w:t>10 </w:t>
      </w:r>
      <w:r>
        <w:rPr>
          <w:color w:val="231F20"/>
          <w:sz w:val="20"/>
        </w:rPr>
        <w:t>research</w:t>
      </w:r>
      <w:r>
        <w:rPr>
          <w:color w:val="231F20"/>
          <w:spacing w:val="-1"/>
          <w:sz w:val="20"/>
        </w:rPr>
        <w:t> </w:t>
      </w:r>
      <w:r>
        <w:rPr>
          <w:color w:val="231F20"/>
          <w:sz w:val="20"/>
        </w:rPr>
        <w:t>proposal,</w:t>
      </w:r>
      <w:r>
        <w:rPr>
          <w:color w:val="231F20"/>
          <w:spacing w:val="-1"/>
          <w:sz w:val="20"/>
        </w:rPr>
        <w:t> </w:t>
      </w:r>
      <w:r>
        <w:rPr>
          <w:color w:val="231F20"/>
          <w:sz w:val="20"/>
        </w:rPr>
        <w:t>10</w:t>
      </w:r>
    </w:p>
    <w:p>
      <w:pPr>
        <w:spacing w:line="223" w:lineRule="auto" w:before="1"/>
        <w:ind w:left="3169" w:right="0" w:hanging="270"/>
        <w:jc w:val="left"/>
        <w:rPr>
          <w:sz w:val="20"/>
        </w:rPr>
      </w:pPr>
      <w:r>
        <w:rPr>
          <w:color w:val="231F20"/>
          <w:w w:val="90"/>
          <w:sz w:val="20"/>
        </w:rPr>
        <w:t>research</w:t>
      </w:r>
      <w:r>
        <w:rPr>
          <w:color w:val="231F20"/>
          <w:spacing w:val="-7"/>
          <w:w w:val="90"/>
          <w:sz w:val="20"/>
        </w:rPr>
        <w:t> </w:t>
      </w:r>
      <w:r>
        <w:rPr>
          <w:color w:val="231F20"/>
          <w:w w:val="90"/>
          <w:sz w:val="20"/>
        </w:rPr>
        <w:t>responsibilities,</w:t>
      </w:r>
      <w:r>
        <w:rPr>
          <w:color w:val="231F20"/>
          <w:spacing w:val="-7"/>
          <w:w w:val="90"/>
          <w:sz w:val="20"/>
        </w:rPr>
        <w:t> </w:t>
      </w:r>
      <w:r>
        <w:rPr>
          <w:color w:val="231F20"/>
          <w:w w:val="90"/>
          <w:sz w:val="20"/>
        </w:rPr>
        <w:t>balancing</w:t>
      </w:r>
      <w:r>
        <w:rPr>
          <w:color w:val="231F20"/>
          <w:spacing w:val="-7"/>
          <w:w w:val="90"/>
          <w:sz w:val="20"/>
        </w:rPr>
        <w:t> </w:t>
      </w:r>
      <w:r>
        <w:rPr>
          <w:color w:val="231F20"/>
          <w:w w:val="90"/>
          <w:sz w:val="20"/>
        </w:rPr>
        <w:t>with</w:t>
      </w:r>
      <w:r>
        <w:rPr>
          <w:color w:val="231F20"/>
          <w:spacing w:val="-7"/>
          <w:w w:val="90"/>
          <w:sz w:val="20"/>
        </w:rPr>
        <w:t> </w:t>
      </w:r>
      <w:r>
        <w:rPr>
          <w:color w:val="231F20"/>
          <w:w w:val="90"/>
          <w:sz w:val="20"/>
        </w:rPr>
        <w:t>teaching </w:t>
      </w:r>
      <w:r>
        <w:rPr>
          <w:color w:val="231F20"/>
          <w:sz w:val="20"/>
        </w:rPr>
        <w:t>responsibilities, 36</w:t>
      </w:r>
    </w:p>
    <w:p>
      <w:pPr>
        <w:spacing w:line="223" w:lineRule="auto" w:before="2"/>
        <w:ind w:left="2900" w:right="0" w:firstLine="0"/>
        <w:jc w:val="left"/>
        <w:rPr>
          <w:sz w:val="20"/>
        </w:rPr>
      </w:pPr>
      <w:r>
        <w:rPr>
          <w:color w:val="231F20"/>
          <w:w w:val="90"/>
          <w:sz w:val="20"/>
        </w:rPr>
        <w:t>resource</w:t>
      </w:r>
      <w:r>
        <w:rPr>
          <w:color w:val="231F20"/>
          <w:spacing w:val="-5"/>
          <w:w w:val="90"/>
          <w:sz w:val="20"/>
        </w:rPr>
        <w:t> </w:t>
      </w:r>
      <w:r>
        <w:rPr>
          <w:color w:val="231F20"/>
          <w:w w:val="90"/>
          <w:sz w:val="20"/>
        </w:rPr>
        <w:t>conflicts,</w:t>
      </w:r>
      <w:r>
        <w:rPr>
          <w:color w:val="231F20"/>
          <w:spacing w:val="-5"/>
          <w:w w:val="90"/>
          <w:sz w:val="20"/>
        </w:rPr>
        <w:t> </w:t>
      </w:r>
      <w:r>
        <w:rPr>
          <w:color w:val="231F20"/>
          <w:w w:val="90"/>
          <w:sz w:val="20"/>
        </w:rPr>
        <w:t>in</w:t>
      </w:r>
      <w:r>
        <w:rPr>
          <w:color w:val="231F20"/>
          <w:spacing w:val="-5"/>
          <w:w w:val="90"/>
          <w:sz w:val="20"/>
        </w:rPr>
        <w:t> </w:t>
      </w:r>
      <w:r>
        <w:rPr>
          <w:color w:val="231F20"/>
          <w:w w:val="90"/>
          <w:sz w:val="20"/>
        </w:rPr>
        <w:t>managing</w:t>
      </w:r>
      <w:r>
        <w:rPr>
          <w:color w:val="231F20"/>
          <w:spacing w:val="-5"/>
          <w:w w:val="90"/>
          <w:sz w:val="20"/>
        </w:rPr>
        <w:t> </w:t>
      </w:r>
      <w:r>
        <w:rPr>
          <w:color w:val="231F20"/>
          <w:w w:val="90"/>
          <w:sz w:val="20"/>
        </w:rPr>
        <w:t>projects,</w:t>
      </w:r>
      <w:r>
        <w:rPr>
          <w:color w:val="231F20"/>
          <w:spacing w:val="-5"/>
          <w:w w:val="90"/>
          <w:sz w:val="20"/>
        </w:rPr>
        <w:t> </w:t>
      </w:r>
      <w:r>
        <w:rPr>
          <w:color w:val="231F20"/>
          <w:w w:val="90"/>
          <w:sz w:val="20"/>
        </w:rPr>
        <w:t>132 </w:t>
      </w:r>
      <w:r>
        <w:rPr>
          <w:color w:val="231F20"/>
          <w:spacing w:val="-2"/>
          <w:sz w:val="20"/>
        </w:rPr>
        <w:t>resources</w:t>
      </w:r>
    </w:p>
    <w:p>
      <w:pPr>
        <w:spacing w:line="223" w:lineRule="auto" w:before="1"/>
        <w:ind w:left="3169" w:right="979" w:firstLine="0"/>
        <w:jc w:val="left"/>
        <w:rPr>
          <w:sz w:val="20"/>
        </w:rPr>
      </w:pPr>
      <w:r>
        <w:rPr>
          <w:color w:val="231F20"/>
          <w:spacing w:val="-2"/>
          <w:sz w:val="20"/>
        </w:rPr>
        <w:t>assigning</w:t>
      </w:r>
      <w:r>
        <w:rPr>
          <w:color w:val="231F20"/>
          <w:spacing w:val="-8"/>
          <w:sz w:val="20"/>
        </w:rPr>
        <w:t> </w:t>
      </w:r>
      <w:r>
        <w:rPr>
          <w:color w:val="231F20"/>
          <w:spacing w:val="-2"/>
          <w:sz w:val="20"/>
        </w:rPr>
        <w:t>for</w:t>
      </w:r>
      <w:r>
        <w:rPr>
          <w:color w:val="231F20"/>
          <w:spacing w:val="-8"/>
          <w:sz w:val="20"/>
        </w:rPr>
        <w:t> </w:t>
      </w:r>
      <w:r>
        <w:rPr>
          <w:color w:val="231F20"/>
          <w:spacing w:val="-2"/>
          <w:sz w:val="20"/>
        </w:rPr>
        <w:t>projects,</w:t>
      </w:r>
      <w:r>
        <w:rPr>
          <w:color w:val="231F20"/>
          <w:spacing w:val="-8"/>
          <w:sz w:val="20"/>
        </w:rPr>
        <w:t> </w:t>
      </w:r>
      <w:r>
        <w:rPr>
          <w:color w:val="231F20"/>
          <w:spacing w:val="-2"/>
          <w:sz w:val="20"/>
        </w:rPr>
        <w:t>131–132</w:t>
      </w:r>
      <w:r>
        <w:rPr>
          <w:color w:val="231F20"/>
          <w:spacing w:val="-2"/>
          <w:sz w:val="20"/>
        </w:rPr>
        <w:t> </w:t>
      </w:r>
      <w:r>
        <w:rPr>
          <w:color w:val="231F20"/>
          <w:w w:val="90"/>
          <w:sz w:val="20"/>
        </w:rPr>
        <w:t>for</w:t>
      </w:r>
      <w:r>
        <w:rPr>
          <w:color w:val="231F20"/>
          <w:spacing w:val="-5"/>
          <w:w w:val="90"/>
          <w:sz w:val="20"/>
        </w:rPr>
        <w:t> </w:t>
      </w:r>
      <w:r>
        <w:rPr>
          <w:color w:val="231F20"/>
          <w:w w:val="90"/>
          <w:sz w:val="20"/>
        </w:rPr>
        <w:t>becoming</w:t>
      </w:r>
      <w:r>
        <w:rPr>
          <w:color w:val="231F20"/>
          <w:spacing w:val="-5"/>
          <w:w w:val="90"/>
          <w:sz w:val="20"/>
        </w:rPr>
        <w:t> </w:t>
      </w:r>
      <w:r>
        <w:rPr>
          <w:color w:val="231F20"/>
          <w:w w:val="90"/>
          <w:sz w:val="20"/>
        </w:rPr>
        <w:t>a</w:t>
      </w:r>
      <w:r>
        <w:rPr>
          <w:color w:val="231F20"/>
          <w:spacing w:val="-5"/>
          <w:w w:val="90"/>
          <w:sz w:val="20"/>
        </w:rPr>
        <w:t> </w:t>
      </w:r>
      <w:r>
        <w:rPr>
          <w:color w:val="231F20"/>
          <w:w w:val="90"/>
          <w:sz w:val="20"/>
        </w:rPr>
        <w:t>better</w:t>
      </w:r>
      <w:r>
        <w:rPr>
          <w:color w:val="231F20"/>
          <w:spacing w:val="-5"/>
          <w:w w:val="90"/>
          <w:sz w:val="20"/>
        </w:rPr>
        <w:t> </w:t>
      </w:r>
      <w:r>
        <w:rPr>
          <w:color w:val="231F20"/>
          <w:w w:val="90"/>
          <w:sz w:val="20"/>
        </w:rPr>
        <w:t>teacher,</w:t>
      </w:r>
      <w:r>
        <w:rPr>
          <w:color w:val="231F20"/>
          <w:spacing w:val="-5"/>
          <w:w w:val="90"/>
          <w:sz w:val="20"/>
        </w:rPr>
        <w:t> </w:t>
      </w:r>
      <w:r>
        <w:rPr>
          <w:color w:val="231F20"/>
          <w:w w:val="90"/>
          <w:sz w:val="20"/>
        </w:rPr>
        <w:t>213 </w:t>
      </w:r>
      <w:r>
        <w:rPr>
          <w:color w:val="231F20"/>
          <w:sz w:val="20"/>
        </w:rPr>
        <w:t>collaborations, 210</w:t>
      </w:r>
    </w:p>
    <w:p>
      <w:pPr>
        <w:spacing w:line="223" w:lineRule="auto" w:before="3"/>
        <w:ind w:left="3169" w:right="657" w:firstLine="0"/>
        <w:jc w:val="left"/>
        <w:rPr>
          <w:sz w:val="20"/>
        </w:rPr>
      </w:pPr>
      <w:r>
        <w:rPr>
          <w:color w:val="231F20"/>
          <w:w w:val="90"/>
          <w:sz w:val="20"/>
        </w:rPr>
        <w:t>data</w:t>
      </w:r>
      <w:r>
        <w:rPr>
          <w:color w:val="231F20"/>
          <w:spacing w:val="-5"/>
          <w:w w:val="90"/>
          <w:sz w:val="20"/>
        </w:rPr>
        <w:t> </w:t>
      </w:r>
      <w:r>
        <w:rPr>
          <w:color w:val="231F20"/>
          <w:w w:val="90"/>
          <w:sz w:val="20"/>
        </w:rPr>
        <w:t>management,</w:t>
      </w:r>
      <w:r>
        <w:rPr>
          <w:color w:val="231F20"/>
          <w:spacing w:val="-5"/>
          <w:w w:val="90"/>
          <w:sz w:val="20"/>
        </w:rPr>
        <w:t> </w:t>
      </w:r>
      <w:r>
        <w:rPr>
          <w:color w:val="231F20"/>
          <w:w w:val="90"/>
          <w:sz w:val="20"/>
        </w:rPr>
        <w:t>144,</w:t>
      </w:r>
      <w:r>
        <w:rPr>
          <w:color w:val="231F20"/>
          <w:spacing w:val="-5"/>
          <w:w w:val="90"/>
          <w:sz w:val="20"/>
        </w:rPr>
        <w:t> </w:t>
      </w:r>
      <w:r>
        <w:rPr>
          <w:color w:val="231F20"/>
          <w:w w:val="90"/>
          <w:sz w:val="20"/>
        </w:rPr>
        <w:t>145,</w:t>
      </w:r>
      <w:r>
        <w:rPr>
          <w:color w:val="231F20"/>
          <w:spacing w:val="-5"/>
          <w:w w:val="90"/>
          <w:sz w:val="20"/>
        </w:rPr>
        <w:t> </w:t>
      </w:r>
      <w:r>
        <w:rPr>
          <w:color w:val="231F20"/>
          <w:w w:val="90"/>
          <w:sz w:val="20"/>
        </w:rPr>
        <w:t>152 </w:t>
      </w:r>
      <w:r>
        <w:rPr>
          <w:color w:val="231F20"/>
          <w:sz w:val="20"/>
        </w:rPr>
        <w:t>funding</w:t>
      </w:r>
      <w:r>
        <w:rPr>
          <w:color w:val="231F20"/>
          <w:spacing w:val="-13"/>
          <w:sz w:val="20"/>
        </w:rPr>
        <w:t> </w:t>
      </w:r>
      <w:r>
        <w:rPr>
          <w:color w:val="231F20"/>
          <w:sz w:val="20"/>
        </w:rPr>
        <w:t>for</w:t>
      </w:r>
      <w:r>
        <w:rPr>
          <w:color w:val="231F20"/>
          <w:spacing w:val="-12"/>
          <w:sz w:val="20"/>
        </w:rPr>
        <w:t> </w:t>
      </w:r>
      <w:r>
        <w:rPr>
          <w:color w:val="231F20"/>
          <w:sz w:val="20"/>
        </w:rPr>
        <w:t>resources,</w:t>
      </w:r>
      <w:r>
        <w:rPr>
          <w:color w:val="231F20"/>
          <w:spacing w:val="-13"/>
          <w:sz w:val="20"/>
        </w:rPr>
        <w:t> </w:t>
      </w:r>
      <w:r>
        <w:rPr>
          <w:color w:val="231F20"/>
          <w:sz w:val="20"/>
        </w:rPr>
        <w:t>170</w:t>
      </w:r>
    </w:p>
    <w:p>
      <w:pPr>
        <w:spacing w:line="207" w:lineRule="exact" w:before="0"/>
        <w:ind w:left="3169" w:right="0" w:firstLine="0"/>
        <w:jc w:val="left"/>
        <w:rPr>
          <w:sz w:val="20"/>
        </w:rPr>
      </w:pPr>
      <w:r>
        <w:rPr>
          <w:color w:val="231F20"/>
          <w:w w:val="90"/>
          <w:sz w:val="20"/>
        </w:rPr>
        <w:t>funding,</w:t>
      </w:r>
      <w:r>
        <w:rPr>
          <w:color w:val="231F20"/>
          <w:spacing w:val="-2"/>
          <w:sz w:val="20"/>
        </w:rPr>
        <w:t> </w:t>
      </w:r>
      <w:r>
        <w:rPr>
          <w:color w:val="231F20"/>
          <w:w w:val="90"/>
          <w:sz w:val="20"/>
        </w:rPr>
        <w:t>obtaining</w:t>
      </w:r>
      <w:r>
        <w:rPr>
          <w:color w:val="231F20"/>
          <w:spacing w:val="-1"/>
          <w:sz w:val="20"/>
        </w:rPr>
        <w:t> </w:t>
      </w:r>
      <w:r>
        <w:rPr>
          <w:color w:val="231F20"/>
          <w:w w:val="90"/>
          <w:sz w:val="20"/>
        </w:rPr>
        <w:t>grants,</w:t>
      </w:r>
      <w:r>
        <w:rPr>
          <w:color w:val="231F20"/>
          <w:spacing w:val="-2"/>
          <w:sz w:val="20"/>
        </w:rPr>
        <w:t> </w:t>
      </w:r>
      <w:r>
        <w:rPr>
          <w:color w:val="231F20"/>
          <w:w w:val="90"/>
          <w:sz w:val="20"/>
        </w:rPr>
        <w:t>172,</w:t>
      </w:r>
      <w:r>
        <w:rPr>
          <w:color w:val="231F20"/>
          <w:spacing w:val="-1"/>
          <w:sz w:val="20"/>
        </w:rPr>
        <w:t> </w:t>
      </w:r>
      <w:r>
        <w:rPr>
          <w:color w:val="231F20"/>
          <w:w w:val="90"/>
          <w:sz w:val="20"/>
        </w:rPr>
        <w:t>173–</w:t>
      </w:r>
      <w:r>
        <w:rPr>
          <w:color w:val="231F20"/>
          <w:spacing w:val="-5"/>
          <w:w w:val="90"/>
          <w:sz w:val="20"/>
        </w:rPr>
        <w:t>174</w:t>
      </w:r>
    </w:p>
    <w:p>
      <w:pPr>
        <w:spacing w:line="210" w:lineRule="exact" w:before="0"/>
        <w:ind w:left="3169" w:right="0" w:firstLine="0"/>
        <w:jc w:val="left"/>
        <w:rPr>
          <w:sz w:val="20"/>
        </w:rPr>
      </w:pPr>
      <w:r>
        <w:rPr>
          <w:color w:val="231F20"/>
          <w:w w:val="90"/>
          <w:sz w:val="20"/>
        </w:rPr>
        <w:t>job</w:t>
      </w:r>
      <w:r>
        <w:rPr>
          <w:color w:val="231F20"/>
          <w:spacing w:val="-3"/>
          <w:sz w:val="20"/>
        </w:rPr>
        <w:t> </w:t>
      </w:r>
      <w:r>
        <w:rPr>
          <w:color w:val="231F20"/>
          <w:w w:val="90"/>
          <w:sz w:val="20"/>
        </w:rPr>
        <w:t>search,</w:t>
      </w:r>
      <w:r>
        <w:rPr>
          <w:color w:val="231F20"/>
          <w:spacing w:val="-3"/>
          <w:sz w:val="20"/>
        </w:rPr>
        <w:t> </w:t>
      </w:r>
      <w:r>
        <w:rPr>
          <w:color w:val="231F20"/>
          <w:w w:val="90"/>
          <w:sz w:val="20"/>
        </w:rPr>
        <w:t>6,</w:t>
      </w:r>
      <w:r>
        <w:rPr>
          <w:color w:val="231F20"/>
          <w:spacing w:val="-2"/>
          <w:sz w:val="20"/>
        </w:rPr>
        <w:t> </w:t>
      </w:r>
      <w:r>
        <w:rPr>
          <w:color w:val="231F20"/>
          <w:w w:val="90"/>
          <w:sz w:val="20"/>
        </w:rPr>
        <w:t>19,</w:t>
      </w:r>
      <w:r>
        <w:rPr>
          <w:color w:val="231F20"/>
          <w:spacing w:val="-3"/>
          <w:sz w:val="20"/>
        </w:rPr>
        <w:t> </w:t>
      </w:r>
      <w:r>
        <w:rPr>
          <w:color w:val="231F20"/>
          <w:w w:val="90"/>
          <w:sz w:val="20"/>
        </w:rPr>
        <w:t>20,</w:t>
      </w:r>
      <w:r>
        <w:rPr>
          <w:color w:val="231F20"/>
          <w:spacing w:val="-2"/>
          <w:sz w:val="20"/>
        </w:rPr>
        <w:t> </w:t>
      </w:r>
      <w:r>
        <w:rPr>
          <w:color w:val="231F20"/>
          <w:spacing w:val="-5"/>
          <w:w w:val="90"/>
          <w:sz w:val="20"/>
        </w:rPr>
        <w:t>24</w:t>
      </w:r>
    </w:p>
    <w:p>
      <w:pPr>
        <w:spacing w:line="210" w:lineRule="exact" w:before="0"/>
        <w:ind w:left="3169" w:right="0" w:firstLine="0"/>
        <w:jc w:val="left"/>
        <w:rPr>
          <w:sz w:val="20"/>
        </w:rPr>
      </w:pPr>
      <w:r>
        <w:rPr>
          <w:color w:val="231F20"/>
          <w:w w:val="90"/>
          <w:sz w:val="20"/>
        </w:rPr>
        <w:t>laboratory leadership skills, 52–53, 73–</w:t>
      </w:r>
      <w:r>
        <w:rPr>
          <w:color w:val="231F20"/>
          <w:spacing w:val="-5"/>
          <w:w w:val="90"/>
          <w:sz w:val="20"/>
        </w:rPr>
        <w:t>76</w:t>
      </w:r>
    </w:p>
    <w:p>
      <w:pPr>
        <w:spacing w:line="210" w:lineRule="exact" w:before="0"/>
        <w:ind w:left="3169" w:right="0" w:firstLine="0"/>
        <w:jc w:val="left"/>
        <w:rPr>
          <w:sz w:val="20"/>
        </w:rPr>
      </w:pPr>
      <w:r>
        <w:rPr>
          <w:color w:val="231F20"/>
          <w:w w:val="90"/>
          <w:sz w:val="20"/>
        </w:rPr>
        <w:t>mentoring,</w:t>
      </w:r>
      <w:r>
        <w:rPr>
          <w:color w:val="231F20"/>
          <w:spacing w:val="-1"/>
          <w:sz w:val="20"/>
        </w:rPr>
        <w:t> </w:t>
      </w:r>
      <w:r>
        <w:rPr>
          <w:color w:val="231F20"/>
          <w:w w:val="90"/>
          <w:sz w:val="20"/>
        </w:rPr>
        <w:t>109,</w:t>
      </w:r>
      <w:r>
        <w:rPr>
          <w:color w:val="231F20"/>
          <w:spacing w:val="-1"/>
          <w:sz w:val="20"/>
        </w:rPr>
        <w:t> </w:t>
      </w:r>
      <w:r>
        <w:rPr>
          <w:color w:val="231F20"/>
          <w:w w:val="90"/>
          <w:sz w:val="20"/>
        </w:rPr>
        <w:t>110–</w:t>
      </w:r>
      <w:r>
        <w:rPr>
          <w:color w:val="231F20"/>
          <w:spacing w:val="-5"/>
          <w:w w:val="90"/>
          <w:sz w:val="20"/>
        </w:rPr>
        <w:t>111</w:t>
      </w:r>
    </w:p>
    <w:p>
      <w:pPr>
        <w:spacing w:line="210" w:lineRule="exact" w:before="0"/>
        <w:ind w:left="3169" w:right="0" w:firstLine="0"/>
        <w:jc w:val="left"/>
        <w:rPr>
          <w:sz w:val="20"/>
        </w:rPr>
      </w:pPr>
      <w:r>
        <w:rPr>
          <w:color w:val="231F20"/>
          <w:w w:val="90"/>
          <w:sz w:val="20"/>
        </w:rPr>
        <w:t>project</w:t>
      </w:r>
      <w:r>
        <w:rPr>
          <w:color w:val="231F20"/>
          <w:spacing w:val="-3"/>
          <w:sz w:val="20"/>
        </w:rPr>
        <w:t> </w:t>
      </w:r>
      <w:r>
        <w:rPr>
          <w:color w:val="231F20"/>
          <w:w w:val="90"/>
          <w:sz w:val="20"/>
        </w:rPr>
        <w:t>management,</w:t>
      </w:r>
      <w:r>
        <w:rPr>
          <w:color w:val="231F20"/>
          <w:spacing w:val="-2"/>
          <w:sz w:val="20"/>
        </w:rPr>
        <w:t> </w:t>
      </w:r>
      <w:r>
        <w:rPr>
          <w:color w:val="231F20"/>
          <w:w w:val="90"/>
          <w:sz w:val="20"/>
        </w:rPr>
        <w:t>135–</w:t>
      </w:r>
      <w:r>
        <w:rPr>
          <w:color w:val="231F20"/>
          <w:spacing w:val="-5"/>
          <w:w w:val="90"/>
          <w:sz w:val="20"/>
        </w:rPr>
        <w:t>136</w:t>
      </w:r>
    </w:p>
    <w:p>
      <w:pPr>
        <w:spacing w:line="210" w:lineRule="exact" w:before="0"/>
        <w:ind w:left="3169" w:right="0" w:firstLine="0"/>
        <w:jc w:val="left"/>
        <w:rPr>
          <w:sz w:val="20"/>
        </w:rPr>
      </w:pPr>
      <w:r>
        <w:rPr>
          <w:color w:val="231F20"/>
          <w:w w:val="90"/>
          <w:sz w:val="20"/>
        </w:rPr>
        <w:t>publications,</w:t>
      </w:r>
      <w:r>
        <w:rPr>
          <w:color w:val="231F20"/>
          <w:spacing w:val="-2"/>
          <w:w w:val="90"/>
          <w:sz w:val="20"/>
        </w:rPr>
        <w:t> </w:t>
      </w:r>
      <w:r>
        <w:rPr>
          <w:color w:val="231F20"/>
          <w:spacing w:val="-5"/>
          <w:w w:val="95"/>
          <w:sz w:val="20"/>
        </w:rPr>
        <w:t>185</w:t>
      </w:r>
    </w:p>
    <w:p>
      <w:pPr>
        <w:spacing w:line="210" w:lineRule="exact" w:before="0"/>
        <w:ind w:left="3169" w:right="0" w:firstLine="0"/>
        <w:jc w:val="left"/>
        <w:rPr>
          <w:sz w:val="20"/>
        </w:rPr>
      </w:pPr>
      <w:r>
        <w:rPr>
          <w:color w:val="231F20"/>
          <w:w w:val="90"/>
          <w:sz w:val="20"/>
        </w:rPr>
        <w:t>regulatory</w:t>
      </w:r>
      <w:r>
        <w:rPr>
          <w:color w:val="231F20"/>
          <w:spacing w:val="-4"/>
          <w:sz w:val="20"/>
        </w:rPr>
        <w:t> </w:t>
      </w:r>
      <w:r>
        <w:rPr>
          <w:color w:val="231F20"/>
          <w:w w:val="90"/>
          <w:sz w:val="20"/>
        </w:rPr>
        <w:t>compliance,</w:t>
      </w:r>
      <w:r>
        <w:rPr>
          <w:color w:val="231F20"/>
          <w:spacing w:val="-4"/>
          <w:sz w:val="20"/>
        </w:rPr>
        <w:t> </w:t>
      </w:r>
      <w:r>
        <w:rPr>
          <w:color w:val="231F20"/>
          <w:spacing w:val="-5"/>
          <w:w w:val="90"/>
          <w:sz w:val="20"/>
        </w:rPr>
        <w:t>34</w:t>
      </w:r>
    </w:p>
    <w:p>
      <w:pPr>
        <w:spacing w:line="210" w:lineRule="exact" w:before="0"/>
        <w:ind w:left="3169" w:right="0" w:firstLine="0"/>
        <w:jc w:val="left"/>
        <w:rPr>
          <w:sz w:val="20"/>
        </w:rPr>
      </w:pPr>
      <w:r>
        <w:rPr>
          <w:color w:val="231F20"/>
          <w:w w:val="90"/>
          <w:sz w:val="20"/>
        </w:rPr>
        <w:t>R01</w:t>
      </w:r>
      <w:r>
        <w:rPr>
          <w:color w:val="231F20"/>
          <w:spacing w:val="-2"/>
          <w:sz w:val="20"/>
        </w:rPr>
        <w:t> </w:t>
      </w:r>
      <w:r>
        <w:rPr>
          <w:color w:val="231F20"/>
          <w:w w:val="90"/>
          <w:sz w:val="20"/>
        </w:rPr>
        <w:t>grants,</w:t>
      </w:r>
      <w:r>
        <w:rPr>
          <w:color w:val="231F20"/>
          <w:spacing w:val="-1"/>
          <w:sz w:val="20"/>
        </w:rPr>
        <w:t> </w:t>
      </w:r>
      <w:r>
        <w:rPr>
          <w:color w:val="231F20"/>
          <w:w w:val="90"/>
          <w:sz w:val="20"/>
        </w:rPr>
        <w:t>160,</w:t>
      </w:r>
      <w:r>
        <w:rPr>
          <w:color w:val="231F20"/>
          <w:spacing w:val="-2"/>
          <w:sz w:val="20"/>
        </w:rPr>
        <w:t> </w:t>
      </w:r>
      <w:r>
        <w:rPr>
          <w:color w:val="231F20"/>
          <w:w w:val="90"/>
          <w:sz w:val="20"/>
        </w:rPr>
        <w:t>164,</w:t>
      </w:r>
      <w:r>
        <w:rPr>
          <w:color w:val="231F20"/>
          <w:spacing w:val="-1"/>
          <w:sz w:val="20"/>
        </w:rPr>
        <w:t> </w:t>
      </w:r>
      <w:r>
        <w:rPr>
          <w:color w:val="231F20"/>
          <w:w w:val="90"/>
          <w:sz w:val="20"/>
        </w:rPr>
        <w:t>167–</w:t>
      </w:r>
      <w:r>
        <w:rPr>
          <w:color w:val="231F20"/>
          <w:spacing w:val="-5"/>
          <w:w w:val="90"/>
          <w:sz w:val="20"/>
        </w:rPr>
        <w:t>168</w:t>
      </w:r>
    </w:p>
    <w:p>
      <w:pPr>
        <w:spacing w:line="223" w:lineRule="auto" w:before="4"/>
        <w:ind w:left="3169" w:right="1525" w:firstLine="0"/>
        <w:jc w:val="left"/>
        <w:rPr>
          <w:sz w:val="20"/>
        </w:rPr>
      </w:pPr>
      <w:r>
        <w:rPr>
          <w:color w:val="231F20"/>
          <w:sz w:val="20"/>
        </w:rPr>
        <w:t>scientific ethics, 66 </w:t>
      </w:r>
      <w:r>
        <w:rPr>
          <w:color w:val="231F20"/>
          <w:w w:val="90"/>
          <w:sz w:val="20"/>
        </w:rPr>
        <w:t>selecting</w:t>
      </w:r>
      <w:r>
        <w:rPr>
          <w:color w:val="231F20"/>
          <w:spacing w:val="-8"/>
          <w:w w:val="90"/>
          <w:sz w:val="20"/>
        </w:rPr>
        <w:t> </w:t>
      </w:r>
      <w:r>
        <w:rPr>
          <w:color w:val="231F20"/>
          <w:w w:val="90"/>
          <w:sz w:val="20"/>
        </w:rPr>
        <w:t>for</w:t>
      </w:r>
      <w:r>
        <w:rPr>
          <w:color w:val="231F20"/>
          <w:spacing w:val="-7"/>
          <w:w w:val="90"/>
          <w:sz w:val="20"/>
        </w:rPr>
        <w:t> </w:t>
      </w:r>
      <w:r>
        <w:rPr>
          <w:color w:val="231F20"/>
          <w:w w:val="90"/>
          <w:sz w:val="20"/>
        </w:rPr>
        <w:t>courses,</w:t>
      </w:r>
      <w:r>
        <w:rPr>
          <w:color w:val="231F20"/>
          <w:spacing w:val="-8"/>
          <w:w w:val="90"/>
          <w:sz w:val="20"/>
        </w:rPr>
        <w:t> </w:t>
      </w:r>
      <w:r>
        <w:rPr>
          <w:color w:val="231F20"/>
          <w:w w:val="90"/>
          <w:sz w:val="20"/>
        </w:rPr>
        <w:t>229 </w:t>
      </w:r>
      <w:r>
        <w:rPr>
          <w:color w:val="231F20"/>
          <w:sz w:val="20"/>
        </w:rPr>
        <w:t>staffing, 79, 95</w:t>
      </w:r>
    </w:p>
    <w:p>
      <w:pPr>
        <w:spacing w:line="223" w:lineRule="auto" w:before="3"/>
        <w:ind w:left="3169" w:right="979" w:firstLine="0"/>
        <w:jc w:val="left"/>
        <w:rPr>
          <w:sz w:val="20"/>
        </w:rPr>
      </w:pPr>
      <w:r>
        <w:rPr>
          <w:color w:val="231F20"/>
          <w:w w:val="90"/>
          <w:sz w:val="20"/>
        </w:rPr>
        <w:t>on</w:t>
      </w:r>
      <w:r>
        <w:rPr>
          <w:color w:val="231F20"/>
          <w:spacing w:val="-8"/>
          <w:w w:val="90"/>
          <w:sz w:val="20"/>
        </w:rPr>
        <w:t> </w:t>
      </w:r>
      <w:r>
        <w:rPr>
          <w:color w:val="231F20"/>
          <w:w w:val="90"/>
          <w:sz w:val="20"/>
        </w:rPr>
        <w:t>submitting</w:t>
      </w:r>
      <w:r>
        <w:rPr>
          <w:color w:val="231F20"/>
          <w:spacing w:val="-7"/>
          <w:w w:val="90"/>
          <w:sz w:val="20"/>
        </w:rPr>
        <w:t> </w:t>
      </w:r>
      <w:r>
        <w:rPr>
          <w:color w:val="231F20"/>
          <w:w w:val="90"/>
          <w:sz w:val="20"/>
        </w:rPr>
        <w:t>images,</w:t>
      </w:r>
      <w:r>
        <w:rPr>
          <w:color w:val="231F20"/>
          <w:spacing w:val="-8"/>
          <w:w w:val="90"/>
          <w:sz w:val="20"/>
        </w:rPr>
        <w:t> </w:t>
      </w:r>
      <w:r>
        <w:rPr>
          <w:color w:val="231F20"/>
          <w:w w:val="90"/>
          <w:sz w:val="20"/>
        </w:rPr>
        <w:t>181 </w:t>
      </w:r>
      <w:r>
        <w:rPr>
          <w:color w:val="231F20"/>
          <w:sz w:val="20"/>
        </w:rPr>
        <w:t>teaching, 236–241</w:t>
      </w:r>
    </w:p>
    <w:p>
      <w:pPr>
        <w:spacing w:line="207" w:lineRule="exact" w:before="0"/>
        <w:ind w:left="3169" w:right="0" w:firstLine="0"/>
        <w:jc w:val="left"/>
        <w:rPr>
          <w:sz w:val="20"/>
        </w:rPr>
      </w:pPr>
      <w:r>
        <w:rPr>
          <w:color w:val="231F20"/>
          <w:w w:val="90"/>
          <w:sz w:val="20"/>
        </w:rPr>
        <w:t>technology</w:t>
      </w:r>
      <w:r>
        <w:rPr>
          <w:color w:val="231F20"/>
          <w:spacing w:val="-1"/>
          <w:w w:val="90"/>
          <w:sz w:val="20"/>
        </w:rPr>
        <w:t> </w:t>
      </w:r>
      <w:r>
        <w:rPr>
          <w:color w:val="231F20"/>
          <w:w w:val="90"/>
          <w:sz w:val="20"/>
        </w:rPr>
        <w:t>transfer,</w:t>
      </w:r>
      <w:r>
        <w:rPr>
          <w:color w:val="231F20"/>
          <w:spacing w:val="-5"/>
          <w:sz w:val="20"/>
        </w:rPr>
        <w:t> </w:t>
      </w:r>
      <w:r>
        <w:rPr>
          <w:color w:val="231F20"/>
          <w:w w:val="90"/>
          <w:sz w:val="20"/>
        </w:rPr>
        <w:t>190,</w:t>
      </w:r>
      <w:r>
        <w:rPr>
          <w:color w:val="231F20"/>
          <w:spacing w:val="-5"/>
          <w:sz w:val="20"/>
        </w:rPr>
        <w:t> </w:t>
      </w:r>
      <w:r>
        <w:rPr>
          <w:color w:val="231F20"/>
          <w:spacing w:val="-5"/>
          <w:w w:val="90"/>
          <w:sz w:val="20"/>
        </w:rPr>
        <w:t>199</w:t>
      </w:r>
    </w:p>
    <w:p>
      <w:pPr>
        <w:spacing w:line="210" w:lineRule="exact" w:before="0"/>
        <w:ind w:left="3169" w:right="0" w:firstLine="0"/>
        <w:jc w:val="left"/>
        <w:rPr>
          <w:sz w:val="20"/>
        </w:rPr>
      </w:pPr>
      <w:r>
        <w:rPr>
          <w:color w:val="231F20"/>
          <w:w w:val="90"/>
          <w:sz w:val="20"/>
        </w:rPr>
        <w:t>time</w:t>
      </w:r>
      <w:r>
        <w:rPr>
          <w:color w:val="231F20"/>
          <w:spacing w:val="-4"/>
          <w:sz w:val="20"/>
        </w:rPr>
        <w:t> </w:t>
      </w:r>
      <w:r>
        <w:rPr>
          <w:color w:val="231F20"/>
          <w:w w:val="90"/>
          <w:sz w:val="20"/>
        </w:rPr>
        <w:t>management,</w:t>
      </w:r>
      <w:r>
        <w:rPr>
          <w:color w:val="231F20"/>
          <w:spacing w:val="-2"/>
          <w:sz w:val="20"/>
        </w:rPr>
        <w:t> </w:t>
      </w:r>
      <w:r>
        <w:rPr>
          <w:color w:val="231F20"/>
          <w:spacing w:val="-5"/>
          <w:w w:val="90"/>
          <w:sz w:val="20"/>
        </w:rPr>
        <w:t>123</w:t>
      </w:r>
    </w:p>
    <w:p>
      <w:pPr>
        <w:spacing w:line="210" w:lineRule="exact" w:before="0"/>
        <w:ind w:left="3169" w:right="0" w:firstLine="0"/>
        <w:jc w:val="left"/>
        <w:rPr>
          <w:sz w:val="20"/>
        </w:rPr>
      </w:pPr>
      <w:r>
        <w:rPr>
          <w:color w:val="231F20"/>
          <w:w w:val="90"/>
          <w:sz w:val="20"/>
        </w:rPr>
        <w:t>undergraduate</w:t>
      </w:r>
      <w:r>
        <w:rPr>
          <w:color w:val="231F20"/>
          <w:spacing w:val="-4"/>
          <w:w w:val="90"/>
          <w:sz w:val="20"/>
        </w:rPr>
        <w:t> </w:t>
      </w:r>
      <w:r>
        <w:rPr>
          <w:color w:val="231F20"/>
          <w:w w:val="90"/>
          <w:sz w:val="20"/>
        </w:rPr>
        <w:t>biology,</w:t>
      </w:r>
      <w:r>
        <w:rPr>
          <w:color w:val="231F20"/>
          <w:spacing w:val="-3"/>
          <w:w w:val="90"/>
          <w:sz w:val="20"/>
        </w:rPr>
        <w:t> </w:t>
      </w:r>
      <w:r>
        <w:rPr>
          <w:color w:val="231F20"/>
          <w:spacing w:val="-5"/>
          <w:w w:val="90"/>
          <w:sz w:val="20"/>
        </w:rPr>
        <w:t>236</w:t>
      </w:r>
    </w:p>
    <w:p>
      <w:pPr>
        <w:spacing w:line="210" w:lineRule="exact" w:before="0"/>
        <w:ind w:left="3169" w:right="0" w:firstLine="0"/>
        <w:jc w:val="left"/>
        <w:rPr>
          <w:sz w:val="20"/>
        </w:rPr>
      </w:pPr>
      <w:r>
        <w:rPr>
          <w:color w:val="231F20"/>
          <w:w w:val="90"/>
          <w:sz w:val="20"/>
        </w:rPr>
        <w:t>university</w:t>
      </w:r>
      <w:r>
        <w:rPr>
          <w:color w:val="231F20"/>
          <w:spacing w:val="-4"/>
          <w:w w:val="90"/>
          <w:sz w:val="20"/>
        </w:rPr>
        <w:t> </w:t>
      </w:r>
      <w:r>
        <w:rPr>
          <w:color w:val="231F20"/>
          <w:w w:val="90"/>
          <w:sz w:val="20"/>
        </w:rPr>
        <w:t>structure,</w:t>
      </w:r>
      <w:r>
        <w:rPr>
          <w:color w:val="231F20"/>
          <w:spacing w:val="-2"/>
          <w:w w:val="90"/>
          <w:sz w:val="20"/>
        </w:rPr>
        <w:t> </w:t>
      </w:r>
      <w:r>
        <w:rPr>
          <w:color w:val="231F20"/>
          <w:w w:val="90"/>
          <w:sz w:val="20"/>
        </w:rPr>
        <w:t>46–</w:t>
      </w:r>
      <w:r>
        <w:rPr>
          <w:color w:val="231F20"/>
          <w:spacing w:val="-5"/>
          <w:w w:val="90"/>
          <w:sz w:val="20"/>
        </w:rPr>
        <w:t>47</w:t>
      </w:r>
    </w:p>
    <w:p>
      <w:pPr>
        <w:spacing w:line="223" w:lineRule="auto" w:before="4"/>
        <w:ind w:left="2900" w:right="1827" w:firstLine="269"/>
        <w:jc w:val="left"/>
        <w:rPr>
          <w:sz w:val="20"/>
        </w:rPr>
      </w:pPr>
      <w:r>
        <w:rPr>
          <w:color w:val="231F20"/>
          <w:sz w:val="20"/>
        </w:rPr>
        <w:t>visas, 88 </w:t>
      </w:r>
      <w:r>
        <w:rPr>
          <w:color w:val="231F20"/>
          <w:spacing w:val="-2"/>
          <w:w w:val="90"/>
          <w:sz w:val="20"/>
        </w:rPr>
        <w:t>responsibilities</w:t>
      </w:r>
    </w:p>
    <w:p>
      <w:pPr>
        <w:spacing w:line="207" w:lineRule="exact" w:before="0"/>
        <w:ind w:left="3169" w:right="0" w:firstLine="0"/>
        <w:jc w:val="left"/>
        <w:rPr>
          <w:sz w:val="20"/>
        </w:rPr>
      </w:pPr>
      <w:r>
        <w:rPr>
          <w:color w:val="231F20"/>
          <w:w w:val="90"/>
          <w:sz w:val="20"/>
        </w:rPr>
        <w:t>balancing</w:t>
      </w:r>
      <w:r>
        <w:rPr>
          <w:color w:val="231F20"/>
          <w:spacing w:val="-3"/>
          <w:sz w:val="20"/>
        </w:rPr>
        <w:t> </w:t>
      </w:r>
      <w:r>
        <w:rPr>
          <w:color w:val="231F20"/>
          <w:w w:val="90"/>
          <w:sz w:val="20"/>
        </w:rPr>
        <w:t>of,</w:t>
      </w:r>
      <w:r>
        <w:rPr>
          <w:color w:val="231F20"/>
          <w:spacing w:val="-2"/>
          <w:sz w:val="20"/>
        </w:rPr>
        <w:t> </w:t>
      </w:r>
      <w:r>
        <w:rPr>
          <w:color w:val="231F20"/>
          <w:spacing w:val="-5"/>
          <w:w w:val="90"/>
          <w:sz w:val="20"/>
        </w:rPr>
        <w:t>36</w:t>
      </w:r>
    </w:p>
    <w:p>
      <w:pPr>
        <w:spacing w:line="210" w:lineRule="exact" w:before="0"/>
        <w:ind w:left="3169" w:right="0" w:firstLine="0"/>
        <w:jc w:val="left"/>
        <w:rPr>
          <w:sz w:val="20"/>
        </w:rPr>
      </w:pPr>
      <w:r>
        <w:rPr>
          <w:color w:val="231F20"/>
          <w:w w:val="90"/>
          <w:sz w:val="20"/>
        </w:rPr>
        <w:t>of</w:t>
      </w:r>
      <w:r>
        <w:rPr>
          <w:color w:val="231F20"/>
          <w:spacing w:val="19"/>
          <w:sz w:val="20"/>
        </w:rPr>
        <w:t> </w:t>
      </w:r>
      <w:r>
        <w:rPr>
          <w:color w:val="231F20"/>
          <w:w w:val="90"/>
          <w:sz w:val="20"/>
        </w:rPr>
        <w:t>committees,</w:t>
      </w:r>
      <w:r>
        <w:rPr>
          <w:color w:val="231F20"/>
          <w:spacing w:val="-3"/>
          <w:sz w:val="20"/>
        </w:rPr>
        <w:t> </w:t>
      </w:r>
      <w:r>
        <w:rPr>
          <w:color w:val="231F20"/>
          <w:spacing w:val="-7"/>
          <w:w w:val="90"/>
          <w:sz w:val="20"/>
        </w:rPr>
        <w:t>42</w:t>
      </w:r>
    </w:p>
    <w:p>
      <w:pPr>
        <w:spacing w:line="223" w:lineRule="auto" w:before="5"/>
        <w:ind w:left="3169" w:right="1321" w:firstLine="0"/>
        <w:jc w:val="left"/>
        <w:rPr>
          <w:sz w:val="20"/>
        </w:rPr>
      </w:pPr>
      <w:r>
        <w:rPr>
          <w:color w:val="231F20"/>
          <w:spacing w:val="-6"/>
          <w:sz w:val="20"/>
        </w:rPr>
        <w:t>outside the laboratory, 35–37 </w:t>
      </w:r>
      <w:r>
        <w:rPr>
          <w:color w:val="231F20"/>
          <w:w w:val="90"/>
          <w:sz w:val="20"/>
        </w:rPr>
        <w:t>school-</w:t>
      </w:r>
      <w:r>
        <w:rPr>
          <w:color w:val="231F20"/>
          <w:spacing w:val="-8"/>
          <w:w w:val="90"/>
          <w:sz w:val="20"/>
        </w:rPr>
        <w:t> </w:t>
      </w:r>
      <w:r>
        <w:rPr>
          <w:color w:val="231F20"/>
          <w:w w:val="90"/>
          <w:sz w:val="20"/>
        </w:rPr>
        <w:t>or</w:t>
      </w:r>
      <w:r>
        <w:rPr>
          <w:color w:val="231F20"/>
          <w:spacing w:val="-7"/>
          <w:w w:val="90"/>
          <w:sz w:val="20"/>
        </w:rPr>
        <w:t> </w:t>
      </w:r>
      <w:r>
        <w:rPr>
          <w:color w:val="231F20"/>
          <w:w w:val="90"/>
          <w:sz w:val="20"/>
        </w:rPr>
        <w:t>college-level,</w:t>
      </w:r>
      <w:r>
        <w:rPr>
          <w:color w:val="231F20"/>
          <w:spacing w:val="-8"/>
          <w:w w:val="90"/>
          <w:sz w:val="20"/>
        </w:rPr>
        <w:t> </w:t>
      </w:r>
      <w:r>
        <w:rPr>
          <w:color w:val="231F20"/>
          <w:w w:val="90"/>
          <w:sz w:val="20"/>
        </w:rPr>
        <w:t>27–</w:t>
      </w:r>
      <w:r>
        <w:rPr>
          <w:color w:val="231F20"/>
          <w:w w:val="90"/>
          <w:sz w:val="20"/>
        </w:rPr>
        <w:t>28 </w:t>
      </w:r>
      <w:r>
        <w:rPr>
          <w:color w:val="231F20"/>
          <w:sz w:val="20"/>
        </w:rPr>
        <w:t>university-wide,</w:t>
      </w:r>
      <w:r>
        <w:rPr>
          <w:color w:val="231F20"/>
          <w:spacing w:val="-13"/>
          <w:sz w:val="20"/>
        </w:rPr>
        <w:t> </w:t>
      </w:r>
      <w:r>
        <w:rPr>
          <w:color w:val="231F20"/>
          <w:sz w:val="20"/>
        </w:rPr>
        <w:t>26–27</w:t>
      </w:r>
    </w:p>
    <w:p>
      <w:pPr>
        <w:spacing w:line="208" w:lineRule="exact" w:before="0"/>
        <w:ind w:left="2900" w:right="0" w:firstLine="0"/>
        <w:jc w:val="left"/>
        <w:rPr>
          <w:sz w:val="20"/>
        </w:rPr>
      </w:pPr>
      <w:r>
        <w:rPr>
          <w:color w:val="231F20"/>
          <w:spacing w:val="-2"/>
          <w:sz w:val="20"/>
        </w:rPr>
        <w:t>résumés</w:t>
      </w:r>
    </w:p>
    <w:p>
      <w:pPr>
        <w:spacing w:line="223" w:lineRule="auto" w:before="4"/>
        <w:ind w:left="3169" w:right="1525" w:firstLine="0"/>
        <w:jc w:val="left"/>
        <w:rPr>
          <w:sz w:val="20"/>
        </w:rPr>
      </w:pPr>
      <w:r>
        <w:rPr>
          <w:color w:val="231F20"/>
          <w:w w:val="90"/>
          <w:sz w:val="20"/>
        </w:rPr>
        <w:t>from</w:t>
      </w:r>
      <w:r>
        <w:rPr>
          <w:color w:val="231F20"/>
          <w:spacing w:val="-8"/>
          <w:w w:val="90"/>
          <w:sz w:val="20"/>
        </w:rPr>
        <w:t> </w:t>
      </w:r>
      <w:r>
        <w:rPr>
          <w:color w:val="231F20"/>
          <w:w w:val="90"/>
          <w:sz w:val="20"/>
        </w:rPr>
        <w:t>job</w:t>
      </w:r>
      <w:r>
        <w:rPr>
          <w:color w:val="231F20"/>
          <w:spacing w:val="-7"/>
          <w:w w:val="90"/>
          <w:sz w:val="20"/>
        </w:rPr>
        <w:t> </w:t>
      </w:r>
      <w:r>
        <w:rPr>
          <w:color w:val="231F20"/>
          <w:w w:val="90"/>
          <w:sz w:val="20"/>
        </w:rPr>
        <w:t>applicants,</w:t>
      </w:r>
      <w:r>
        <w:rPr>
          <w:color w:val="231F20"/>
          <w:spacing w:val="-8"/>
          <w:w w:val="90"/>
          <w:sz w:val="20"/>
        </w:rPr>
        <w:t> </w:t>
      </w:r>
      <w:r>
        <w:rPr>
          <w:color w:val="231F20"/>
          <w:w w:val="90"/>
          <w:sz w:val="20"/>
        </w:rPr>
        <w:t>82 </w:t>
      </w:r>
      <w:r>
        <w:rPr>
          <w:color w:val="231F20"/>
          <w:spacing w:val="-6"/>
          <w:sz w:val="20"/>
        </w:rPr>
        <w:t>preparing</w:t>
      </w:r>
      <w:r>
        <w:rPr>
          <w:color w:val="231F20"/>
          <w:spacing w:val="-7"/>
          <w:sz w:val="20"/>
        </w:rPr>
        <w:t> </w:t>
      </w:r>
      <w:r>
        <w:rPr>
          <w:color w:val="231F20"/>
          <w:spacing w:val="-6"/>
          <w:sz w:val="20"/>
        </w:rPr>
        <w:t>your own,</w:t>
      </w:r>
      <w:r>
        <w:rPr>
          <w:color w:val="231F20"/>
          <w:spacing w:val="-7"/>
          <w:sz w:val="20"/>
        </w:rPr>
        <w:t> </w:t>
      </w:r>
      <w:r>
        <w:rPr>
          <w:color w:val="231F20"/>
          <w:spacing w:val="-6"/>
          <w:sz w:val="20"/>
        </w:rPr>
        <w:t>9</w:t>
      </w:r>
    </w:p>
    <w:p>
      <w:pPr>
        <w:spacing w:line="223" w:lineRule="auto" w:before="2"/>
        <w:ind w:left="2900" w:right="1525" w:firstLine="0"/>
        <w:jc w:val="left"/>
        <w:rPr>
          <w:sz w:val="20"/>
        </w:rPr>
      </w:pPr>
      <w:r>
        <w:rPr>
          <w:color w:val="231F20"/>
          <w:spacing w:val="-2"/>
          <w:w w:val="90"/>
          <w:sz w:val="20"/>
        </w:rPr>
        <w:t>revenue,</w:t>
      </w:r>
      <w:r>
        <w:rPr>
          <w:color w:val="231F20"/>
          <w:spacing w:val="-6"/>
          <w:w w:val="90"/>
          <w:sz w:val="20"/>
        </w:rPr>
        <w:t> </w:t>
      </w:r>
      <w:r>
        <w:rPr>
          <w:color w:val="231F20"/>
          <w:spacing w:val="-2"/>
          <w:w w:val="90"/>
          <w:sz w:val="20"/>
        </w:rPr>
        <w:t>university,</w:t>
      </w:r>
      <w:r>
        <w:rPr>
          <w:color w:val="231F20"/>
          <w:spacing w:val="-5"/>
          <w:w w:val="90"/>
          <w:sz w:val="20"/>
        </w:rPr>
        <w:t> </w:t>
      </w:r>
      <w:r>
        <w:rPr>
          <w:color w:val="231F20"/>
          <w:spacing w:val="-2"/>
          <w:w w:val="90"/>
          <w:sz w:val="20"/>
        </w:rPr>
        <w:t>26 </w:t>
      </w:r>
      <w:r>
        <w:rPr>
          <w:color w:val="231F20"/>
          <w:spacing w:val="-2"/>
          <w:sz w:val="20"/>
        </w:rPr>
        <w:t>reviewers</w:t>
      </w:r>
    </w:p>
    <w:p>
      <w:pPr>
        <w:spacing w:line="223" w:lineRule="auto" w:before="1"/>
        <w:ind w:left="3169" w:right="979" w:firstLine="0"/>
        <w:jc w:val="left"/>
        <w:rPr>
          <w:sz w:val="20"/>
        </w:rPr>
      </w:pPr>
      <w:r>
        <w:rPr>
          <w:color w:val="231F20"/>
          <w:sz w:val="20"/>
        </w:rPr>
        <w:t>invitation</w:t>
      </w:r>
      <w:r>
        <w:rPr>
          <w:color w:val="231F20"/>
          <w:spacing w:val="-10"/>
          <w:sz w:val="20"/>
        </w:rPr>
        <w:t> </w:t>
      </w:r>
      <w:r>
        <w:rPr>
          <w:color w:val="231F20"/>
          <w:sz w:val="20"/>
        </w:rPr>
        <w:t>to</w:t>
      </w:r>
      <w:r>
        <w:rPr>
          <w:color w:val="231F20"/>
          <w:spacing w:val="-10"/>
          <w:sz w:val="20"/>
        </w:rPr>
        <w:t> </w:t>
      </w:r>
      <w:r>
        <w:rPr>
          <w:color w:val="231F20"/>
          <w:sz w:val="20"/>
        </w:rPr>
        <w:t>serve</w:t>
      </w:r>
      <w:r>
        <w:rPr>
          <w:color w:val="231F20"/>
          <w:spacing w:val="-10"/>
          <w:sz w:val="20"/>
        </w:rPr>
        <w:t> </w:t>
      </w:r>
      <w:r>
        <w:rPr>
          <w:color w:val="231F20"/>
          <w:sz w:val="20"/>
        </w:rPr>
        <w:t>as,</w:t>
      </w:r>
      <w:r>
        <w:rPr>
          <w:color w:val="231F20"/>
          <w:spacing w:val="-10"/>
          <w:sz w:val="20"/>
        </w:rPr>
        <w:t> </w:t>
      </w:r>
      <w:r>
        <w:rPr>
          <w:color w:val="231F20"/>
          <w:sz w:val="20"/>
        </w:rPr>
        <w:t>182 </w:t>
      </w:r>
      <w:r>
        <w:rPr>
          <w:color w:val="231F20"/>
          <w:w w:val="90"/>
          <w:sz w:val="20"/>
        </w:rPr>
        <w:t>receiving</w:t>
      </w:r>
      <w:r>
        <w:rPr>
          <w:color w:val="231F20"/>
          <w:spacing w:val="-8"/>
          <w:w w:val="90"/>
          <w:sz w:val="20"/>
        </w:rPr>
        <w:t> </w:t>
      </w:r>
      <w:r>
        <w:rPr>
          <w:color w:val="231F20"/>
          <w:w w:val="90"/>
          <w:sz w:val="20"/>
        </w:rPr>
        <w:t>comments</w:t>
      </w:r>
      <w:r>
        <w:rPr>
          <w:color w:val="231F20"/>
          <w:spacing w:val="-7"/>
          <w:w w:val="90"/>
          <w:sz w:val="20"/>
        </w:rPr>
        <w:t> </w:t>
      </w:r>
      <w:r>
        <w:rPr>
          <w:color w:val="231F20"/>
          <w:w w:val="90"/>
          <w:sz w:val="20"/>
        </w:rPr>
        <w:t>from,</w:t>
      </w:r>
      <w:r>
        <w:rPr>
          <w:color w:val="231F20"/>
          <w:spacing w:val="-8"/>
          <w:w w:val="90"/>
          <w:sz w:val="20"/>
        </w:rPr>
        <w:t> </w:t>
      </w:r>
      <w:r>
        <w:rPr>
          <w:color w:val="231F20"/>
          <w:w w:val="90"/>
          <w:sz w:val="20"/>
        </w:rPr>
        <w:t>181</w:t>
      </w:r>
    </w:p>
    <w:p>
      <w:pPr>
        <w:spacing w:line="223" w:lineRule="auto" w:before="2"/>
        <w:ind w:left="2900" w:right="46" w:firstLine="0"/>
        <w:jc w:val="left"/>
        <w:rPr>
          <w:sz w:val="20"/>
        </w:rPr>
      </w:pPr>
      <w:r>
        <w:rPr>
          <w:color w:val="231F20"/>
          <w:w w:val="90"/>
          <w:sz w:val="20"/>
        </w:rPr>
        <w:t>review</w:t>
      </w:r>
      <w:r>
        <w:rPr>
          <w:color w:val="231F20"/>
          <w:spacing w:val="-4"/>
          <w:w w:val="90"/>
          <w:sz w:val="20"/>
        </w:rPr>
        <w:t> </w:t>
      </w:r>
      <w:r>
        <w:rPr>
          <w:color w:val="231F20"/>
          <w:w w:val="90"/>
          <w:sz w:val="20"/>
        </w:rPr>
        <w:t>process,</w:t>
      </w:r>
      <w:r>
        <w:rPr>
          <w:color w:val="231F20"/>
          <w:spacing w:val="-4"/>
          <w:w w:val="90"/>
          <w:sz w:val="20"/>
        </w:rPr>
        <w:t> </w:t>
      </w:r>
      <w:r>
        <w:rPr>
          <w:color w:val="231F20"/>
          <w:w w:val="90"/>
          <w:sz w:val="20"/>
        </w:rPr>
        <w:t>for</w:t>
      </w:r>
      <w:r>
        <w:rPr>
          <w:color w:val="231F20"/>
          <w:spacing w:val="-4"/>
          <w:w w:val="90"/>
          <w:sz w:val="20"/>
        </w:rPr>
        <w:t> </w:t>
      </w:r>
      <w:r>
        <w:rPr>
          <w:color w:val="231F20"/>
          <w:w w:val="90"/>
          <w:sz w:val="20"/>
        </w:rPr>
        <w:t>promotion</w:t>
      </w:r>
      <w:r>
        <w:rPr>
          <w:color w:val="231F20"/>
          <w:spacing w:val="-4"/>
          <w:w w:val="90"/>
          <w:sz w:val="20"/>
        </w:rPr>
        <w:t> </w:t>
      </w:r>
      <w:r>
        <w:rPr>
          <w:color w:val="231F20"/>
          <w:w w:val="90"/>
          <w:sz w:val="20"/>
        </w:rPr>
        <w:t>and</w:t>
      </w:r>
      <w:r>
        <w:rPr>
          <w:color w:val="231F20"/>
          <w:spacing w:val="-4"/>
          <w:w w:val="90"/>
          <w:sz w:val="20"/>
        </w:rPr>
        <w:t> </w:t>
      </w:r>
      <w:r>
        <w:rPr>
          <w:color w:val="231F20"/>
          <w:w w:val="90"/>
          <w:sz w:val="20"/>
        </w:rPr>
        <w:t>tenure,</w:t>
      </w:r>
      <w:r>
        <w:rPr>
          <w:color w:val="231F20"/>
          <w:spacing w:val="-4"/>
          <w:w w:val="90"/>
          <w:sz w:val="20"/>
        </w:rPr>
        <w:t> </w:t>
      </w:r>
      <w:r>
        <w:rPr>
          <w:color w:val="231F20"/>
          <w:w w:val="90"/>
          <w:sz w:val="20"/>
        </w:rPr>
        <w:t>40 </w:t>
      </w:r>
      <w:r>
        <w:rPr>
          <w:color w:val="231F20"/>
          <w:spacing w:val="-2"/>
          <w:sz w:val="20"/>
        </w:rPr>
        <w:t>reviews</w:t>
      </w:r>
    </w:p>
    <w:p>
      <w:pPr>
        <w:spacing w:line="207" w:lineRule="exact" w:before="0"/>
        <w:ind w:left="3169" w:right="0" w:firstLine="0"/>
        <w:jc w:val="left"/>
        <w:rPr>
          <w:sz w:val="20"/>
        </w:rPr>
      </w:pPr>
      <w:r>
        <w:rPr>
          <w:color w:val="231F20"/>
          <w:w w:val="90"/>
          <w:sz w:val="20"/>
        </w:rPr>
        <w:t>of</w:t>
      </w:r>
      <w:r>
        <w:rPr>
          <w:color w:val="231F20"/>
          <w:spacing w:val="21"/>
          <w:sz w:val="20"/>
        </w:rPr>
        <w:t> </w:t>
      </w:r>
      <w:r>
        <w:rPr>
          <w:color w:val="231F20"/>
          <w:w w:val="90"/>
          <w:sz w:val="20"/>
        </w:rPr>
        <w:t>performance,</w:t>
      </w:r>
      <w:r>
        <w:rPr>
          <w:color w:val="231F20"/>
          <w:spacing w:val="-1"/>
          <w:sz w:val="20"/>
        </w:rPr>
        <w:t> </w:t>
      </w:r>
      <w:r>
        <w:rPr>
          <w:color w:val="231F20"/>
          <w:w w:val="90"/>
          <w:sz w:val="20"/>
        </w:rPr>
        <w:t>58–</w:t>
      </w:r>
      <w:r>
        <w:rPr>
          <w:color w:val="231F20"/>
          <w:spacing w:val="-5"/>
          <w:w w:val="90"/>
          <w:sz w:val="20"/>
        </w:rPr>
        <w:t>59</w:t>
      </w:r>
    </w:p>
    <w:p>
      <w:pPr>
        <w:spacing w:line="223" w:lineRule="auto" w:before="4"/>
        <w:ind w:left="2900" w:right="1321" w:firstLine="269"/>
        <w:jc w:val="left"/>
        <w:rPr>
          <w:sz w:val="20"/>
        </w:rPr>
      </w:pPr>
      <w:r>
        <w:rPr>
          <w:color w:val="231F20"/>
          <w:sz w:val="20"/>
        </w:rPr>
        <w:t>of</w:t>
      </w:r>
      <w:r>
        <w:rPr>
          <w:color w:val="231F20"/>
          <w:spacing w:val="6"/>
          <w:sz w:val="20"/>
        </w:rPr>
        <w:t> </w:t>
      </w:r>
      <w:r>
        <w:rPr>
          <w:color w:val="231F20"/>
          <w:sz w:val="20"/>
        </w:rPr>
        <w:t>publications,</w:t>
      </w:r>
      <w:r>
        <w:rPr>
          <w:color w:val="231F20"/>
          <w:spacing w:val="-13"/>
          <w:sz w:val="20"/>
        </w:rPr>
        <w:t> </w:t>
      </w:r>
      <w:r>
        <w:rPr>
          <w:color w:val="231F20"/>
          <w:sz w:val="20"/>
        </w:rPr>
        <w:t>181–182 </w:t>
      </w:r>
      <w:r>
        <w:rPr>
          <w:color w:val="231F20"/>
          <w:w w:val="90"/>
          <w:sz w:val="20"/>
        </w:rPr>
        <w:t>reviews</w:t>
      </w:r>
      <w:r>
        <w:rPr>
          <w:color w:val="231F20"/>
          <w:spacing w:val="-7"/>
          <w:w w:val="90"/>
          <w:sz w:val="20"/>
        </w:rPr>
        <w:t> </w:t>
      </w:r>
      <w:r>
        <w:rPr>
          <w:color w:val="231F20"/>
          <w:w w:val="90"/>
          <w:sz w:val="20"/>
        </w:rPr>
        <w:t>(publication</w:t>
      </w:r>
      <w:r>
        <w:rPr>
          <w:color w:val="231F20"/>
          <w:spacing w:val="-7"/>
          <w:w w:val="90"/>
          <w:sz w:val="20"/>
        </w:rPr>
        <w:t> </w:t>
      </w:r>
      <w:r>
        <w:rPr>
          <w:color w:val="231F20"/>
          <w:w w:val="90"/>
          <w:sz w:val="20"/>
        </w:rPr>
        <w:t>format),</w:t>
      </w:r>
      <w:r>
        <w:rPr>
          <w:color w:val="231F20"/>
          <w:spacing w:val="-7"/>
          <w:w w:val="90"/>
          <w:sz w:val="20"/>
        </w:rPr>
        <w:t> </w:t>
      </w:r>
      <w:r>
        <w:rPr>
          <w:color w:val="231F20"/>
          <w:w w:val="90"/>
          <w:sz w:val="20"/>
        </w:rPr>
        <w:t>176</w:t>
      </w:r>
    </w:p>
    <w:p>
      <w:pPr>
        <w:spacing w:line="207" w:lineRule="exact" w:before="0"/>
        <w:ind w:left="2900" w:right="0" w:firstLine="0"/>
        <w:jc w:val="left"/>
        <w:rPr>
          <w:sz w:val="20"/>
        </w:rPr>
      </w:pPr>
      <w:r>
        <w:rPr>
          <w:color w:val="231F20"/>
          <w:w w:val="90"/>
          <w:sz w:val="20"/>
        </w:rPr>
        <w:t>R01</w:t>
      </w:r>
      <w:r>
        <w:rPr>
          <w:color w:val="231F20"/>
          <w:spacing w:val="-2"/>
          <w:sz w:val="20"/>
        </w:rPr>
        <w:t> </w:t>
      </w:r>
      <w:r>
        <w:rPr>
          <w:color w:val="231F20"/>
          <w:w w:val="90"/>
          <w:sz w:val="20"/>
        </w:rPr>
        <w:t>grant</w:t>
      </w:r>
      <w:r>
        <w:rPr>
          <w:color w:val="231F20"/>
          <w:spacing w:val="-1"/>
          <w:sz w:val="20"/>
        </w:rPr>
        <w:t> </w:t>
      </w:r>
      <w:r>
        <w:rPr>
          <w:color w:val="231F20"/>
          <w:w w:val="90"/>
          <w:sz w:val="20"/>
        </w:rPr>
        <w:t>applications,</w:t>
      </w:r>
      <w:r>
        <w:rPr>
          <w:color w:val="231F20"/>
          <w:spacing w:val="-1"/>
          <w:sz w:val="20"/>
        </w:rPr>
        <w:t> </w:t>
      </w:r>
      <w:r>
        <w:rPr>
          <w:color w:val="231F20"/>
          <w:w w:val="90"/>
          <w:sz w:val="20"/>
        </w:rPr>
        <w:t>39,</w:t>
      </w:r>
      <w:r>
        <w:rPr>
          <w:color w:val="231F20"/>
          <w:spacing w:val="-2"/>
          <w:sz w:val="20"/>
        </w:rPr>
        <w:t> </w:t>
      </w:r>
      <w:r>
        <w:rPr>
          <w:color w:val="231F20"/>
          <w:w w:val="90"/>
          <w:sz w:val="20"/>
        </w:rPr>
        <w:t>42–43,</w:t>
      </w:r>
      <w:r>
        <w:rPr>
          <w:color w:val="231F20"/>
          <w:spacing w:val="-1"/>
          <w:sz w:val="20"/>
        </w:rPr>
        <w:t> </w:t>
      </w:r>
      <w:r>
        <w:rPr>
          <w:color w:val="231F20"/>
          <w:w w:val="90"/>
          <w:sz w:val="20"/>
        </w:rPr>
        <w:t>153,</w:t>
      </w:r>
      <w:r>
        <w:rPr>
          <w:color w:val="231F20"/>
          <w:spacing w:val="-1"/>
          <w:sz w:val="20"/>
        </w:rPr>
        <w:t> </w:t>
      </w:r>
      <w:r>
        <w:rPr>
          <w:color w:val="231F20"/>
          <w:w w:val="90"/>
          <w:sz w:val="20"/>
        </w:rPr>
        <w:t>161–</w:t>
      </w:r>
      <w:r>
        <w:rPr>
          <w:color w:val="231F20"/>
          <w:spacing w:val="-5"/>
          <w:w w:val="90"/>
          <w:sz w:val="20"/>
        </w:rPr>
        <w:t>168</w:t>
      </w:r>
    </w:p>
    <w:p>
      <w:pPr>
        <w:spacing w:line="210" w:lineRule="exact" w:before="0"/>
        <w:ind w:left="3170" w:right="0" w:firstLine="0"/>
        <w:jc w:val="left"/>
        <w:rPr>
          <w:sz w:val="20"/>
        </w:rPr>
      </w:pPr>
      <w:r>
        <w:rPr>
          <w:color w:val="231F20"/>
          <w:w w:val="90"/>
          <w:sz w:val="20"/>
        </w:rPr>
        <w:t>budgeting</w:t>
      </w:r>
      <w:r>
        <w:rPr>
          <w:color w:val="231F20"/>
          <w:sz w:val="20"/>
        </w:rPr>
        <w:t> </w:t>
      </w:r>
      <w:r>
        <w:rPr>
          <w:color w:val="231F20"/>
          <w:w w:val="90"/>
          <w:sz w:val="20"/>
        </w:rPr>
        <w:t>on,</w:t>
      </w:r>
      <w:r>
        <w:rPr>
          <w:color w:val="231F20"/>
          <w:sz w:val="20"/>
        </w:rPr>
        <w:t> </w:t>
      </w:r>
      <w:r>
        <w:rPr>
          <w:color w:val="231F20"/>
          <w:w w:val="90"/>
          <w:sz w:val="20"/>
        </w:rPr>
        <w:t>168–</w:t>
      </w:r>
      <w:r>
        <w:rPr>
          <w:color w:val="231F20"/>
          <w:spacing w:val="-5"/>
          <w:w w:val="90"/>
          <w:sz w:val="20"/>
        </w:rPr>
        <w:t>170</w:t>
      </w:r>
    </w:p>
    <w:p>
      <w:pPr>
        <w:spacing w:line="210" w:lineRule="exact" w:before="0"/>
        <w:ind w:left="3169" w:right="0" w:firstLine="0"/>
        <w:jc w:val="left"/>
        <w:rPr>
          <w:sz w:val="20"/>
        </w:rPr>
      </w:pPr>
      <w:r>
        <w:rPr>
          <w:color w:val="231F20"/>
          <w:w w:val="90"/>
          <w:sz w:val="20"/>
        </w:rPr>
        <w:t>common</w:t>
      </w:r>
      <w:r>
        <w:rPr>
          <w:color w:val="231F20"/>
          <w:spacing w:val="-3"/>
          <w:w w:val="90"/>
          <w:sz w:val="20"/>
        </w:rPr>
        <w:t> </w:t>
      </w:r>
      <w:r>
        <w:rPr>
          <w:color w:val="231F20"/>
          <w:w w:val="90"/>
          <w:sz w:val="20"/>
        </w:rPr>
        <w:t>abbreviations,</w:t>
      </w:r>
      <w:r>
        <w:rPr>
          <w:color w:val="231F20"/>
          <w:spacing w:val="-3"/>
          <w:w w:val="90"/>
          <w:sz w:val="20"/>
        </w:rPr>
        <w:t> </w:t>
      </w:r>
      <w:r>
        <w:rPr>
          <w:color w:val="231F20"/>
          <w:spacing w:val="-5"/>
          <w:w w:val="90"/>
          <w:sz w:val="20"/>
        </w:rPr>
        <w:t>156</w:t>
      </w:r>
    </w:p>
    <w:p>
      <w:pPr>
        <w:spacing w:line="210" w:lineRule="exact" w:before="0"/>
        <w:ind w:left="3169" w:right="0" w:firstLine="0"/>
        <w:jc w:val="left"/>
        <w:rPr>
          <w:sz w:val="20"/>
        </w:rPr>
      </w:pPr>
      <w:r>
        <w:rPr>
          <w:color w:val="231F20"/>
          <w:w w:val="90"/>
          <w:sz w:val="20"/>
        </w:rPr>
        <w:t>components</w:t>
      </w:r>
      <w:r>
        <w:rPr>
          <w:color w:val="231F20"/>
          <w:spacing w:val="-3"/>
          <w:sz w:val="20"/>
        </w:rPr>
        <w:t> </w:t>
      </w:r>
      <w:r>
        <w:rPr>
          <w:color w:val="231F20"/>
          <w:w w:val="90"/>
          <w:sz w:val="20"/>
        </w:rPr>
        <w:t>of,</w:t>
      </w:r>
      <w:r>
        <w:rPr>
          <w:color w:val="231F20"/>
          <w:spacing w:val="-2"/>
          <w:sz w:val="20"/>
        </w:rPr>
        <w:t> </w:t>
      </w:r>
      <w:r>
        <w:rPr>
          <w:color w:val="231F20"/>
          <w:w w:val="90"/>
          <w:sz w:val="20"/>
        </w:rPr>
        <w:t>161–</w:t>
      </w:r>
      <w:r>
        <w:rPr>
          <w:color w:val="231F20"/>
          <w:spacing w:val="-5"/>
          <w:w w:val="90"/>
          <w:sz w:val="20"/>
        </w:rPr>
        <w:t>168</w:t>
      </w:r>
    </w:p>
    <w:p>
      <w:pPr>
        <w:spacing w:line="210" w:lineRule="exact" w:before="0"/>
        <w:ind w:left="3169" w:right="0" w:firstLine="0"/>
        <w:jc w:val="left"/>
        <w:rPr>
          <w:sz w:val="20"/>
        </w:rPr>
      </w:pPr>
      <w:r>
        <w:rPr>
          <w:color w:val="231F20"/>
          <w:w w:val="90"/>
          <w:sz w:val="20"/>
        </w:rPr>
        <w:t>deferrals, </w:t>
      </w:r>
      <w:r>
        <w:rPr>
          <w:color w:val="231F20"/>
          <w:spacing w:val="-5"/>
          <w:sz w:val="20"/>
        </w:rPr>
        <w:t>158</w:t>
      </w:r>
    </w:p>
    <w:p>
      <w:pPr>
        <w:spacing w:line="223" w:lineRule="auto" w:before="5"/>
        <w:ind w:left="3169" w:right="0" w:firstLine="0"/>
        <w:jc w:val="left"/>
        <w:rPr>
          <w:sz w:val="20"/>
        </w:rPr>
      </w:pPr>
      <w:r>
        <w:rPr>
          <w:color w:val="231F20"/>
          <w:w w:val="90"/>
          <w:sz w:val="20"/>
        </w:rPr>
        <w:t>determining</w:t>
      </w:r>
      <w:r>
        <w:rPr>
          <w:color w:val="231F20"/>
          <w:spacing w:val="-5"/>
          <w:w w:val="90"/>
          <w:sz w:val="20"/>
        </w:rPr>
        <w:t> </w:t>
      </w:r>
      <w:r>
        <w:rPr>
          <w:color w:val="231F20"/>
          <w:w w:val="90"/>
          <w:sz w:val="20"/>
        </w:rPr>
        <w:t>appropriate</w:t>
      </w:r>
      <w:r>
        <w:rPr>
          <w:color w:val="231F20"/>
          <w:spacing w:val="-5"/>
          <w:w w:val="90"/>
          <w:sz w:val="20"/>
        </w:rPr>
        <w:t> </w:t>
      </w:r>
      <w:r>
        <w:rPr>
          <w:color w:val="231F20"/>
          <w:w w:val="90"/>
          <w:sz w:val="20"/>
        </w:rPr>
        <w:t>institute</w:t>
      </w:r>
      <w:r>
        <w:rPr>
          <w:color w:val="231F20"/>
          <w:spacing w:val="-5"/>
          <w:w w:val="90"/>
          <w:sz w:val="20"/>
        </w:rPr>
        <w:t> </w:t>
      </w:r>
      <w:r>
        <w:rPr>
          <w:color w:val="231F20"/>
          <w:w w:val="90"/>
          <w:sz w:val="20"/>
        </w:rPr>
        <w:t>for,</w:t>
      </w:r>
      <w:r>
        <w:rPr>
          <w:color w:val="231F20"/>
          <w:spacing w:val="-5"/>
          <w:w w:val="90"/>
          <w:sz w:val="20"/>
        </w:rPr>
        <w:t> </w:t>
      </w:r>
      <w:r>
        <w:rPr>
          <w:color w:val="231F20"/>
          <w:w w:val="90"/>
          <w:sz w:val="20"/>
        </w:rPr>
        <w:t>161 </w:t>
      </w:r>
      <w:r>
        <w:rPr>
          <w:color w:val="231F20"/>
          <w:sz w:val="20"/>
        </w:rPr>
        <w:t>equipment</w:t>
      </w:r>
      <w:r>
        <w:rPr>
          <w:color w:val="231F20"/>
          <w:spacing w:val="-5"/>
          <w:sz w:val="20"/>
        </w:rPr>
        <w:t> </w:t>
      </w:r>
      <w:r>
        <w:rPr>
          <w:color w:val="231F20"/>
          <w:sz w:val="20"/>
        </w:rPr>
        <w:t>issues,</w:t>
      </w:r>
      <w:r>
        <w:rPr>
          <w:color w:val="231F20"/>
          <w:spacing w:val="-5"/>
          <w:sz w:val="20"/>
        </w:rPr>
        <w:t> </w:t>
      </w:r>
      <w:r>
        <w:rPr>
          <w:color w:val="231F20"/>
          <w:sz w:val="20"/>
        </w:rPr>
        <w:t>170</w:t>
      </w:r>
    </w:p>
    <w:p>
      <w:pPr>
        <w:spacing w:line="207" w:lineRule="exact" w:before="0"/>
        <w:ind w:left="3169" w:right="0" w:firstLine="0"/>
        <w:jc w:val="left"/>
        <w:rPr>
          <w:sz w:val="20"/>
        </w:rPr>
      </w:pPr>
      <w:r>
        <w:rPr>
          <w:color w:val="231F20"/>
          <w:w w:val="90"/>
          <w:sz w:val="20"/>
        </w:rPr>
        <w:t>first,</w:t>
      </w:r>
      <w:r>
        <w:rPr>
          <w:color w:val="231F20"/>
          <w:spacing w:val="-1"/>
          <w:sz w:val="20"/>
        </w:rPr>
        <w:t> </w:t>
      </w:r>
      <w:r>
        <w:rPr>
          <w:color w:val="231F20"/>
          <w:w w:val="90"/>
          <w:sz w:val="20"/>
        </w:rPr>
        <w:t>154,</w:t>
      </w:r>
      <w:r>
        <w:rPr>
          <w:color w:val="231F20"/>
          <w:spacing w:val="-1"/>
          <w:sz w:val="20"/>
        </w:rPr>
        <w:t> </w:t>
      </w:r>
      <w:r>
        <w:rPr>
          <w:color w:val="231F20"/>
          <w:w w:val="90"/>
          <w:sz w:val="20"/>
        </w:rPr>
        <w:t>160,</w:t>
      </w:r>
      <w:r>
        <w:rPr>
          <w:color w:val="231F20"/>
          <w:spacing w:val="-1"/>
          <w:sz w:val="20"/>
        </w:rPr>
        <w:t> </w:t>
      </w:r>
      <w:r>
        <w:rPr>
          <w:color w:val="231F20"/>
          <w:spacing w:val="-5"/>
          <w:w w:val="90"/>
          <w:sz w:val="20"/>
        </w:rPr>
        <w:t>161</w:t>
      </w:r>
    </w:p>
    <w:p>
      <w:pPr>
        <w:spacing w:line="210" w:lineRule="exact" w:before="0"/>
        <w:ind w:left="3169" w:right="0" w:firstLine="0"/>
        <w:jc w:val="left"/>
        <w:rPr>
          <w:sz w:val="20"/>
        </w:rPr>
      </w:pPr>
      <w:r>
        <w:rPr>
          <w:color w:val="231F20"/>
          <w:w w:val="90"/>
          <w:sz w:val="20"/>
        </w:rPr>
        <w:t>funding cycles, 159–</w:t>
      </w:r>
      <w:r>
        <w:rPr>
          <w:color w:val="231F20"/>
          <w:spacing w:val="-5"/>
          <w:w w:val="90"/>
          <w:sz w:val="20"/>
        </w:rPr>
        <w:t>160</w:t>
      </w:r>
    </w:p>
    <w:p>
      <w:pPr>
        <w:spacing w:line="218" w:lineRule="exact" w:before="0"/>
        <w:ind w:left="3169" w:right="0" w:firstLine="0"/>
        <w:jc w:val="left"/>
        <w:rPr>
          <w:sz w:val="20"/>
        </w:rPr>
      </w:pPr>
      <w:r>
        <w:rPr>
          <w:color w:val="231F20"/>
          <w:w w:val="90"/>
          <w:sz w:val="20"/>
        </w:rPr>
        <w:t>preparing,</w:t>
      </w:r>
      <w:r>
        <w:rPr>
          <w:color w:val="231F20"/>
          <w:spacing w:val="-1"/>
          <w:sz w:val="20"/>
        </w:rPr>
        <w:t> </w:t>
      </w:r>
      <w:r>
        <w:rPr>
          <w:color w:val="231F20"/>
          <w:w w:val="90"/>
          <w:sz w:val="20"/>
        </w:rPr>
        <w:t>161–168,</w:t>
      </w:r>
      <w:r>
        <w:rPr>
          <w:color w:val="231F20"/>
          <w:sz w:val="20"/>
        </w:rPr>
        <w:t> </w:t>
      </w:r>
      <w:r>
        <w:rPr>
          <w:color w:val="231F20"/>
          <w:w w:val="90"/>
          <w:sz w:val="20"/>
        </w:rPr>
        <w:t>166–</w:t>
      </w:r>
      <w:r>
        <w:rPr>
          <w:color w:val="231F20"/>
          <w:spacing w:val="-5"/>
          <w:w w:val="90"/>
          <w:sz w:val="20"/>
        </w:rPr>
        <w:t>168</w:t>
      </w:r>
    </w:p>
    <w:p>
      <w:pPr>
        <w:spacing w:line="218" w:lineRule="exact" w:before="111"/>
        <w:ind w:left="644" w:right="0" w:firstLine="0"/>
        <w:jc w:val="left"/>
        <w:rPr>
          <w:sz w:val="20"/>
        </w:rPr>
      </w:pPr>
      <w:r>
        <w:rPr/>
        <w:br w:type="column"/>
      </w:r>
      <w:r>
        <w:rPr>
          <w:color w:val="231F20"/>
          <w:w w:val="90"/>
          <w:sz w:val="20"/>
        </w:rPr>
        <w:t>priority</w:t>
      </w:r>
      <w:r>
        <w:rPr>
          <w:color w:val="231F20"/>
          <w:spacing w:val="-5"/>
          <w:sz w:val="20"/>
        </w:rPr>
        <w:t> </w:t>
      </w:r>
      <w:r>
        <w:rPr>
          <w:color w:val="231F20"/>
          <w:w w:val="90"/>
          <w:sz w:val="20"/>
        </w:rPr>
        <w:t>scores,</w:t>
      </w:r>
      <w:r>
        <w:rPr>
          <w:color w:val="231F20"/>
          <w:spacing w:val="-4"/>
          <w:sz w:val="20"/>
        </w:rPr>
        <w:t> </w:t>
      </w:r>
      <w:r>
        <w:rPr>
          <w:color w:val="231F20"/>
          <w:w w:val="90"/>
          <w:sz w:val="20"/>
        </w:rPr>
        <w:t>156,</w:t>
      </w:r>
      <w:r>
        <w:rPr>
          <w:color w:val="231F20"/>
          <w:spacing w:val="-4"/>
          <w:sz w:val="20"/>
        </w:rPr>
        <w:t> </w:t>
      </w:r>
      <w:r>
        <w:rPr>
          <w:color w:val="231F20"/>
          <w:spacing w:val="-5"/>
          <w:w w:val="90"/>
          <w:sz w:val="20"/>
        </w:rPr>
        <w:t>158</w:t>
      </w:r>
    </w:p>
    <w:p>
      <w:pPr>
        <w:spacing w:line="210" w:lineRule="exact" w:before="0"/>
        <w:ind w:left="644" w:right="0" w:firstLine="0"/>
        <w:jc w:val="left"/>
        <w:rPr>
          <w:sz w:val="20"/>
        </w:rPr>
      </w:pPr>
      <w:r>
        <w:rPr>
          <w:color w:val="231F20"/>
          <w:w w:val="90"/>
          <w:sz w:val="20"/>
        </w:rPr>
        <w:t>resources,</w:t>
      </w:r>
      <w:r>
        <w:rPr>
          <w:color w:val="231F20"/>
          <w:spacing w:val="-3"/>
          <w:sz w:val="20"/>
        </w:rPr>
        <w:t> </w:t>
      </w:r>
      <w:r>
        <w:rPr>
          <w:color w:val="231F20"/>
          <w:w w:val="90"/>
          <w:sz w:val="20"/>
        </w:rPr>
        <w:t>160,</w:t>
      </w:r>
      <w:r>
        <w:rPr>
          <w:color w:val="231F20"/>
          <w:spacing w:val="-3"/>
          <w:sz w:val="20"/>
        </w:rPr>
        <w:t> </w:t>
      </w:r>
      <w:r>
        <w:rPr>
          <w:color w:val="231F20"/>
          <w:w w:val="90"/>
          <w:sz w:val="20"/>
        </w:rPr>
        <w:t>164,</w:t>
      </w:r>
      <w:r>
        <w:rPr>
          <w:color w:val="231F20"/>
          <w:spacing w:val="-3"/>
          <w:sz w:val="20"/>
        </w:rPr>
        <w:t> </w:t>
      </w:r>
      <w:r>
        <w:rPr>
          <w:color w:val="231F20"/>
          <w:w w:val="90"/>
          <w:sz w:val="20"/>
        </w:rPr>
        <w:t>167–</w:t>
      </w:r>
      <w:r>
        <w:rPr>
          <w:color w:val="231F20"/>
          <w:spacing w:val="-5"/>
          <w:w w:val="90"/>
          <w:sz w:val="20"/>
        </w:rPr>
        <w:t>168</w:t>
      </w:r>
    </w:p>
    <w:p>
      <w:pPr>
        <w:spacing w:line="210" w:lineRule="exact" w:before="0"/>
        <w:ind w:left="644" w:right="0" w:firstLine="0"/>
        <w:jc w:val="left"/>
        <w:rPr>
          <w:sz w:val="20"/>
        </w:rPr>
      </w:pPr>
      <w:r>
        <w:rPr>
          <w:color w:val="231F20"/>
          <w:w w:val="90"/>
          <w:sz w:val="20"/>
        </w:rPr>
        <w:t>resubmission</w:t>
      </w:r>
      <w:r>
        <w:rPr>
          <w:color w:val="231F20"/>
          <w:spacing w:val="-3"/>
          <w:w w:val="90"/>
          <w:sz w:val="20"/>
        </w:rPr>
        <w:t> </w:t>
      </w:r>
      <w:r>
        <w:rPr>
          <w:color w:val="231F20"/>
          <w:w w:val="90"/>
          <w:sz w:val="20"/>
        </w:rPr>
        <w:t>of,</w:t>
      </w:r>
      <w:r>
        <w:rPr>
          <w:color w:val="231F20"/>
          <w:spacing w:val="-3"/>
          <w:w w:val="90"/>
          <w:sz w:val="20"/>
        </w:rPr>
        <w:t> </w:t>
      </w:r>
      <w:r>
        <w:rPr>
          <w:color w:val="231F20"/>
          <w:w w:val="90"/>
          <w:sz w:val="20"/>
        </w:rPr>
        <w:t>171–</w:t>
      </w:r>
      <w:r>
        <w:rPr>
          <w:color w:val="231F20"/>
          <w:spacing w:val="-5"/>
          <w:w w:val="90"/>
          <w:sz w:val="20"/>
        </w:rPr>
        <w:t>172</w:t>
      </w:r>
    </w:p>
    <w:p>
      <w:pPr>
        <w:spacing w:line="210" w:lineRule="exact" w:before="0"/>
        <w:ind w:left="644" w:right="0" w:firstLine="0"/>
        <w:jc w:val="left"/>
        <w:rPr>
          <w:sz w:val="20"/>
        </w:rPr>
      </w:pPr>
      <w:r>
        <w:rPr>
          <w:color w:val="231F20"/>
          <w:w w:val="90"/>
          <w:sz w:val="20"/>
        </w:rPr>
        <w:t>streamlining,</w:t>
      </w:r>
      <w:r>
        <w:rPr>
          <w:color w:val="231F20"/>
          <w:spacing w:val="-1"/>
          <w:sz w:val="20"/>
        </w:rPr>
        <w:t> </w:t>
      </w:r>
      <w:r>
        <w:rPr>
          <w:color w:val="231F20"/>
          <w:spacing w:val="-5"/>
          <w:sz w:val="20"/>
        </w:rPr>
        <w:t>158</w:t>
      </w:r>
    </w:p>
    <w:p>
      <w:pPr>
        <w:spacing w:line="210" w:lineRule="exact" w:before="0"/>
        <w:ind w:left="644" w:right="0" w:firstLine="0"/>
        <w:jc w:val="left"/>
        <w:rPr>
          <w:sz w:val="20"/>
        </w:rPr>
      </w:pPr>
      <w:r>
        <w:rPr>
          <w:color w:val="231F20"/>
          <w:w w:val="90"/>
          <w:sz w:val="20"/>
        </w:rPr>
        <w:t>submission</w:t>
      </w:r>
      <w:r>
        <w:rPr>
          <w:color w:val="231F20"/>
          <w:spacing w:val="-2"/>
          <w:w w:val="90"/>
          <w:sz w:val="20"/>
        </w:rPr>
        <w:t> </w:t>
      </w:r>
      <w:r>
        <w:rPr>
          <w:color w:val="231F20"/>
          <w:w w:val="90"/>
          <w:sz w:val="20"/>
        </w:rPr>
        <w:t>of,</w:t>
      </w:r>
      <w:r>
        <w:rPr>
          <w:color w:val="231F20"/>
          <w:spacing w:val="-2"/>
          <w:w w:val="90"/>
          <w:sz w:val="20"/>
        </w:rPr>
        <w:t> </w:t>
      </w:r>
      <w:r>
        <w:rPr>
          <w:color w:val="231F20"/>
          <w:w w:val="90"/>
          <w:sz w:val="20"/>
        </w:rPr>
        <w:t>170–</w:t>
      </w:r>
      <w:r>
        <w:rPr>
          <w:color w:val="231F20"/>
          <w:spacing w:val="-5"/>
          <w:w w:val="90"/>
          <w:sz w:val="20"/>
        </w:rPr>
        <w:t>172</w:t>
      </w:r>
    </w:p>
    <w:p>
      <w:pPr>
        <w:spacing w:line="223" w:lineRule="auto" w:before="4"/>
        <w:ind w:left="644" w:right="2744" w:hanging="270"/>
        <w:jc w:val="left"/>
        <w:rPr>
          <w:sz w:val="20"/>
        </w:rPr>
      </w:pPr>
      <w:r>
        <w:rPr>
          <w:color w:val="231F20"/>
          <w:w w:val="90"/>
          <w:sz w:val="20"/>
        </w:rPr>
        <w:t>R01</w:t>
      </w:r>
      <w:r>
        <w:rPr>
          <w:color w:val="231F20"/>
          <w:spacing w:val="-5"/>
          <w:w w:val="90"/>
          <w:sz w:val="20"/>
        </w:rPr>
        <w:t> </w:t>
      </w:r>
      <w:r>
        <w:rPr>
          <w:color w:val="231F20"/>
          <w:w w:val="90"/>
          <w:sz w:val="20"/>
        </w:rPr>
        <w:t>grant</w:t>
      </w:r>
      <w:r>
        <w:rPr>
          <w:color w:val="231F20"/>
          <w:spacing w:val="-5"/>
          <w:w w:val="90"/>
          <w:sz w:val="20"/>
        </w:rPr>
        <w:t> </w:t>
      </w:r>
      <w:r>
        <w:rPr>
          <w:color w:val="231F20"/>
          <w:w w:val="90"/>
          <w:sz w:val="20"/>
        </w:rPr>
        <w:t>review</w:t>
      </w:r>
      <w:r>
        <w:rPr>
          <w:color w:val="231F20"/>
          <w:spacing w:val="-5"/>
          <w:w w:val="90"/>
          <w:sz w:val="20"/>
        </w:rPr>
        <w:t> </w:t>
      </w:r>
      <w:r>
        <w:rPr>
          <w:color w:val="231F20"/>
          <w:w w:val="90"/>
          <w:sz w:val="20"/>
        </w:rPr>
        <w:t>process,</w:t>
      </w:r>
      <w:r>
        <w:rPr>
          <w:color w:val="231F20"/>
          <w:spacing w:val="-5"/>
          <w:w w:val="90"/>
          <w:sz w:val="20"/>
        </w:rPr>
        <w:t> </w:t>
      </w:r>
      <w:r>
        <w:rPr>
          <w:color w:val="231F20"/>
          <w:w w:val="90"/>
          <w:sz w:val="20"/>
        </w:rPr>
        <w:t>154–</w:t>
      </w:r>
      <w:r>
        <w:rPr>
          <w:color w:val="231F20"/>
          <w:w w:val="90"/>
          <w:sz w:val="20"/>
        </w:rPr>
        <w:t>155 </w:t>
      </w:r>
      <w:r>
        <w:rPr>
          <w:color w:val="231F20"/>
          <w:sz w:val="20"/>
        </w:rPr>
        <w:t>first-level, 156, 158</w:t>
      </w:r>
    </w:p>
    <w:p>
      <w:pPr>
        <w:spacing w:line="207" w:lineRule="exact" w:before="0"/>
        <w:ind w:left="644" w:right="0" w:firstLine="0"/>
        <w:jc w:val="left"/>
        <w:rPr>
          <w:sz w:val="20"/>
        </w:rPr>
      </w:pPr>
      <w:r>
        <w:rPr>
          <w:color w:val="231F20"/>
          <w:w w:val="90"/>
          <w:sz w:val="20"/>
        </w:rPr>
        <w:t>mistakes</w:t>
      </w:r>
      <w:r>
        <w:rPr>
          <w:color w:val="231F20"/>
          <w:spacing w:val="-3"/>
          <w:sz w:val="20"/>
        </w:rPr>
        <w:t> </w:t>
      </w:r>
      <w:r>
        <w:rPr>
          <w:color w:val="231F20"/>
          <w:w w:val="90"/>
          <w:sz w:val="20"/>
        </w:rPr>
        <w:t>during,</w:t>
      </w:r>
      <w:r>
        <w:rPr>
          <w:color w:val="231F20"/>
          <w:spacing w:val="-2"/>
          <w:sz w:val="20"/>
        </w:rPr>
        <w:t> </w:t>
      </w:r>
      <w:r>
        <w:rPr>
          <w:color w:val="231F20"/>
          <w:spacing w:val="-5"/>
          <w:w w:val="90"/>
          <w:sz w:val="20"/>
        </w:rPr>
        <w:t>171</w:t>
      </w:r>
    </w:p>
    <w:p>
      <w:pPr>
        <w:spacing w:line="210" w:lineRule="exact" w:before="0"/>
        <w:ind w:left="644" w:right="0" w:firstLine="0"/>
        <w:jc w:val="left"/>
        <w:rPr>
          <w:sz w:val="20"/>
        </w:rPr>
      </w:pPr>
      <w:r>
        <w:rPr>
          <w:color w:val="231F20"/>
          <w:w w:val="90"/>
          <w:sz w:val="20"/>
        </w:rPr>
        <w:t>second-level,</w:t>
      </w:r>
      <w:r>
        <w:rPr>
          <w:color w:val="231F20"/>
          <w:spacing w:val="-1"/>
          <w:w w:val="90"/>
          <w:sz w:val="20"/>
        </w:rPr>
        <w:t> </w:t>
      </w:r>
      <w:r>
        <w:rPr>
          <w:color w:val="231F20"/>
          <w:w w:val="90"/>
          <w:sz w:val="20"/>
        </w:rPr>
        <w:t>158–</w:t>
      </w:r>
      <w:r>
        <w:rPr>
          <w:color w:val="231F20"/>
          <w:spacing w:val="-5"/>
          <w:w w:val="90"/>
          <w:sz w:val="20"/>
        </w:rPr>
        <w:t>159</w:t>
      </w:r>
    </w:p>
    <w:p>
      <w:pPr>
        <w:spacing w:line="210" w:lineRule="exact" w:before="0"/>
        <w:ind w:left="644" w:right="0" w:firstLine="0"/>
        <w:jc w:val="left"/>
        <w:rPr>
          <w:sz w:val="20"/>
        </w:rPr>
      </w:pPr>
      <w:r>
        <w:rPr>
          <w:color w:val="231F20"/>
          <w:w w:val="90"/>
          <w:sz w:val="20"/>
        </w:rPr>
        <w:t>timeline</w:t>
      </w:r>
      <w:r>
        <w:rPr>
          <w:color w:val="231F20"/>
          <w:spacing w:val="-5"/>
          <w:sz w:val="20"/>
        </w:rPr>
        <w:t> </w:t>
      </w:r>
      <w:r>
        <w:rPr>
          <w:color w:val="231F20"/>
          <w:w w:val="90"/>
          <w:sz w:val="20"/>
        </w:rPr>
        <w:t>for,</w:t>
      </w:r>
      <w:r>
        <w:rPr>
          <w:color w:val="231F20"/>
          <w:spacing w:val="-4"/>
          <w:sz w:val="20"/>
        </w:rPr>
        <w:t> </w:t>
      </w:r>
      <w:r>
        <w:rPr>
          <w:color w:val="231F20"/>
          <w:spacing w:val="-5"/>
          <w:w w:val="90"/>
          <w:sz w:val="20"/>
        </w:rPr>
        <w:t>159</w:t>
      </w:r>
    </w:p>
    <w:p>
      <w:pPr>
        <w:spacing w:line="210" w:lineRule="exact" w:before="0"/>
        <w:ind w:left="375" w:right="0" w:firstLine="0"/>
        <w:jc w:val="left"/>
        <w:rPr>
          <w:sz w:val="20"/>
        </w:rPr>
      </w:pPr>
      <w:r>
        <w:rPr>
          <w:color w:val="231F20"/>
          <w:w w:val="90"/>
          <w:sz w:val="20"/>
        </w:rPr>
        <w:t>risks,</w:t>
      </w:r>
      <w:r>
        <w:rPr>
          <w:color w:val="231F20"/>
          <w:spacing w:val="-5"/>
          <w:sz w:val="20"/>
        </w:rPr>
        <w:t> </w:t>
      </w:r>
      <w:r>
        <w:rPr>
          <w:color w:val="231F20"/>
          <w:w w:val="90"/>
          <w:sz w:val="20"/>
        </w:rPr>
        <w:t>defining,</w:t>
      </w:r>
      <w:r>
        <w:rPr>
          <w:color w:val="231F20"/>
          <w:spacing w:val="-2"/>
          <w:sz w:val="20"/>
        </w:rPr>
        <w:t> </w:t>
      </w:r>
      <w:r>
        <w:rPr>
          <w:color w:val="231F20"/>
          <w:w w:val="90"/>
          <w:sz w:val="20"/>
        </w:rPr>
        <w:t>in</w:t>
      </w:r>
      <w:r>
        <w:rPr>
          <w:color w:val="231F20"/>
          <w:spacing w:val="-3"/>
          <w:sz w:val="20"/>
        </w:rPr>
        <w:t> </w:t>
      </w:r>
      <w:r>
        <w:rPr>
          <w:color w:val="231F20"/>
          <w:w w:val="90"/>
          <w:sz w:val="20"/>
        </w:rPr>
        <w:t>project</w:t>
      </w:r>
      <w:r>
        <w:rPr>
          <w:color w:val="231F20"/>
          <w:spacing w:val="-2"/>
          <w:sz w:val="20"/>
        </w:rPr>
        <w:t> </w:t>
      </w:r>
      <w:r>
        <w:rPr>
          <w:color w:val="231F20"/>
          <w:w w:val="90"/>
          <w:sz w:val="20"/>
        </w:rPr>
        <w:t>management,</w:t>
      </w:r>
      <w:r>
        <w:rPr>
          <w:color w:val="231F20"/>
          <w:spacing w:val="-2"/>
          <w:sz w:val="20"/>
        </w:rPr>
        <w:t> </w:t>
      </w:r>
      <w:r>
        <w:rPr>
          <w:color w:val="231F20"/>
          <w:spacing w:val="-5"/>
          <w:w w:val="90"/>
          <w:sz w:val="20"/>
        </w:rPr>
        <w:t>127</w:t>
      </w:r>
    </w:p>
    <w:p>
      <w:pPr>
        <w:spacing w:line="223" w:lineRule="auto" w:before="5"/>
        <w:ind w:left="375" w:right="1660" w:firstLine="0"/>
        <w:jc w:val="left"/>
        <w:rPr>
          <w:sz w:val="20"/>
        </w:rPr>
      </w:pPr>
      <w:r>
        <w:rPr>
          <w:color w:val="231F20"/>
          <w:w w:val="90"/>
          <w:sz w:val="20"/>
        </w:rPr>
        <w:t>role</w:t>
      </w:r>
      <w:r>
        <w:rPr>
          <w:color w:val="231F20"/>
          <w:spacing w:val="-2"/>
          <w:w w:val="90"/>
          <w:sz w:val="20"/>
        </w:rPr>
        <w:t> </w:t>
      </w:r>
      <w:r>
        <w:rPr>
          <w:color w:val="231F20"/>
          <w:w w:val="90"/>
          <w:sz w:val="20"/>
        </w:rPr>
        <w:t>models,</w:t>
      </w:r>
      <w:r>
        <w:rPr>
          <w:color w:val="231F20"/>
          <w:spacing w:val="-2"/>
          <w:w w:val="90"/>
          <w:sz w:val="20"/>
        </w:rPr>
        <w:t> </w:t>
      </w:r>
      <w:r>
        <w:rPr>
          <w:color w:val="231F20"/>
          <w:w w:val="90"/>
          <w:sz w:val="20"/>
        </w:rPr>
        <w:t>and</w:t>
      </w:r>
      <w:r>
        <w:rPr>
          <w:color w:val="231F20"/>
          <w:spacing w:val="-2"/>
          <w:w w:val="90"/>
          <w:sz w:val="20"/>
        </w:rPr>
        <w:t> </w:t>
      </w:r>
      <w:r>
        <w:rPr>
          <w:color w:val="231F20"/>
          <w:w w:val="90"/>
          <w:sz w:val="20"/>
        </w:rPr>
        <w:t>gender</w:t>
      </w:r>
      <w:r>
        <w:rPr>
          <w:color w:val="231F20"/>
          <w:spacing w:val="-2"/>
          <w:w w:val="90"/>
          <w:sz w:val="20"/>
        </w:rPr>
        <w:t> </w:t>
      </w:r>
      <w:r>
        <w:rPr>
          <w:color w:val="231F20"/>
          <w:w w:val="90"/>
          <w:sz w:val="20"/>
        </w:rPr>
        <w:t>and</w:t>
      </w:r>
      <w:r>
        <w:rPr>
          <w:color w:val="231F20"/>
          <w:spacing w:val="-2"/>
          <w:w w:val="90"/>
          <w:sz w:val="20"/>
        </w:rPr>
        <w:t> </w:t>
      </w:r>
      <w:r>
        <w:rPr>
          <w:color w:val="231F20"/>
          <w:w w:val="90"/>
          <w:sz w:val="20"/>
        </w:rPr>
        <w:t>minority</w:t>
      </w:r>
      <w:r>
        <w:rPr>
          <w:color w:val="231F20"/>
          <w:spacing w:val="-2"/>
          <w:w w:val="90"/>
          <w:sz w:val="20"/>
        </w:rPr>
        <w:t> </w:t>
      </w:r>
      <w:r>
        <w:rPr>
          <w:color w:val="231F20"/>
          <w:w w:val="90"/>
          <w:sz w:val="20"/>
        </w:rPr>
        <w:t>issues,</w:t>
      </w:r>
      <w:r>
        <w:rPr>
          <w:color w:val="231F20"/>
          <w:spacing w:val="-2"/>
          <w:w w:val="90"/>
          <w:sz w:val="20"/>
        </w:rPr>
        <w:t> </w:t>
      </w:r>
      <w:r>
        <w:rPr>
          <w:color w:val="231F20"/>
          <w:w w:val="90"/>
          <w:sz w:val="20"/>
        </w:rPr>
        <w:t>108 </w:t>
      </w:r>
      <w:r>
        <w:rPr>
          <w:color w:val="231F20"/>
          <w:spacing w:val="-2"/>
          <w:sz w:val="20"/>
        </w:rPr>
        <w:t>royalties,</w:t>
      </w:r>
      <w:r>
        <w:rPr>
          <w:color w:val="231F20"/>
          <w:spacing w:val="-11"/>
          <w:sz w:val="20"/>
        </w:rPr>
        <w:t> </w:t>
      </w:r>
      <w:r>
        <w:rPr>
          <w:color w:val="231F20"/>
          <w:spacing w:val="-2"/>
          <w:sz w:val="20"/>
        </w:rPr>
        <w:t>in</w:t>
      </w:r>
      <w:r>
        <w:rPr>
          <w:color w:val="231F20"/>
          <w:spacing w:val="-10"/>
          <w:sz w:val="20"/>
        </w:rPr>
        <w:t> </w:t>
      </w:r>
      <w:r>
        <w:rPr>
          <w:color w:val="231F20"/>
          <w:spacing w:val="-2"/>
          <w:sz w:val="20"/>
        </w:rPr>
        <w:t>technology</w:t>
      </w:r>
      <w:r>
        <w:rPr>
          <w:color w:val="231F20"/>
          <w:spacing w:val="-11"/>
          <w:sz w:val="20"/>
        </w:rPr>
        <w:t> </w:t>
      </w:r>
      <w:r>
        <w:rPr>
          <w:color w:val="231F20"/>
          <w:spacing w:val="-2"/>
          <w:sz w:val="20"/>
        </w:rPr>
        <w:t>transfer,</w:t>
      </w:r>
      <w:r>
        <w:rPr>
          <w:color w:val="231F20"/>
          <w:spacing w:val="-10"/>
          <w:sz w:val="20"/>
        </w:rPr>
        <w:t> </w:t>
      </w:r>
      <w:r>
        <w:rPr>
          <w:color w:val="231F20"/>
          <w:spacing w:val="-2"/>
          <w:sz w:val="20"/>
        </w:rPr>
        <w:t>192</w:t>
      </w:r>
    </w:p>
    <w:p>
      <w:pPr>
        <w:spacing w:line="214" w:lineRule="exact" w:before="0"/>
        <w:ind w:left="375" w:right="0" w:firstLine="0"/>
        <w:jc w:val="left"/>
        <w:rPr>
          <w:sz w:val="20"/>
        </w:rPr>
      </w:pPr>
      <w:r>
        <w:rPr>
          <w:color w:val="231F20"/>
          <w:w w:val="90"/>
          <w:sz w:val="20"/>
        </w:rPr>
        <w:t>rules</w:t>
      </w:r>
      <w:r>
        <w:rPr>
          <w:color w:val="231F20"/>
          <w:spacing w:val="-3"/>
          <w:sz w:val="20"/>
        </w:rPr>
        <w:t> </w:t>
      </w:r>
      <w:r>
        <w:rPr>
          <w:color w:val="231F20"/>
          <w:w w:val="90"/>
          <w:sz w:val="20"/>
        </w:rPr>
        <w:t>of</w:t>
      </w:r>
      <w:r>
        <w:rPr>
          <w:color w:val="231F20"/>
          <w:spacing w:val="19"/>
          <w:sz w:val="20"/>
        </w:rPr>
        <w:t> </w:t>
      </w:r>
      <w:r>
        <w:rPr>
          <w:color w:val="231F20"/>
          <w:w w:val="90"/>
          <w:sz w:val="20"/>
        </w:rPr>
        <w:t>behavior,</w:t>
      </w:r>
      <w:r>
        <w:rPr>
          <w:color w:val="231F20"/>
          <w:spacing w:val="-3"/>
          <w:sz w:val="20"/>
        </w:rPr>
        <w:t> </w:t>
      </w:r>
      <w:r>
        <w:rPr>
          <w:color w:val="231F20"/>
          <w:w w:val="90"/>
          <w:sz w:val="20"/>
        </w:rPr>
        <w:t>setting</w:t>
      </w:r>
      <w:r>
        <w:rPr>
          <w:color w:val="231F20"/>
          <w:spacing w:val="-3"/>
          <w:sz w:val="20"/>
        </w:rPr>
        <w:t> </w:t>
      </w:r>
      <w:r>
        <w:rPr>
          <w:color w:val="231F20"/>
          <w:w w:val="90"/>
          <w:sz w:val="20"/>
        </w:rPr>
        <w:t>and</w:t>
      </w:r>
      <w:r>
        <w:rPr>
          <w:color w:val="231F20"/>
          <w:spacing w:val="-3"/>
          <w:sz w:val="20"/>
        </w:rPr>
        <w:t> </w:t>
      </w:r>
      <w:r>
        <w:rPr>
          <w:color w:val="231F20"/>
          <w:w w:val="90"/>
          <w:sz w:val="20"/>
        </w:rPr>
        <w:t>communicating,</w:t>
      </w:r>
      <w:r>
        <w:rPr>
          <w:color w:val="231F20"/>
          <w:spacing w:val="-2"/>
          <w:sz w:val="20"/>
        </w:rPr>
        <w:t> </w:t>
      </w:r>
      <w:r>
        <w:rPr>
          <w:color w:val="231F20"/>
          <w:w w:val="90"/>
          <w:sz w:val="20"/>
        </w:rPr>
        <w:t>63–</w:t>
      </w:r>
      <w:r>
        <w:rPr>
          <w:color w:val="231F20"/>
          <w:spacing w:val="-5"/>
          <w:w w:val="90"/>
          <w:sz w:val="20"/>
        </w:rPr>
        <w:t>67</w:t>
      </w:r>
    </w:p>
    <w:p>
      <w:pPr>
        <w:pStyle w:val="Heading3"/>
        <w:ind w:left="375"/>
      </w:pPr>
      <w:r>
        <w:rPr>
          <w:color w:val="231F20"/>
          <w:spacing w:val="-10"/>
        </w:rPr>
        <w:t>S</w:t>
      </w:r>
    </w:p>
    <w:p>
      <w:pPr>
        <w:spacing w:line="223" w:lineRule="auto" w:before="0"/>
        <w:ind w:left="375" w:right="3578" w:firstLine="0"/>
        <w:jc w:val="left"/>
        <w:rPr>
          <w:sz w:val="20"/>
        </w:rPr>
      </w:pPr>
      <w:r>
        <w:rPr>
          <w:color w:val="231F20"/>
          <w:w w:val="90"/>
          <w:sz w:val="20"/>
        </w:rPr>
        <w:t>Sakai</w:t>
      </w:r>
      <w:r>
        <w:rPr>
          <w:color w:val="231F20"/>
          <w:spacing w:val="-8"/>
          <w:w w:val="90"/>
          <w:sz w:val="20"/>
        </w:rPr>
        <w:t> </w:t>
      </w:r>
      <w:r>
        <w:rPr>
          <w:color w:val="231F20"/>
          <w:w w:val="90"/>
          <w:sz w:val="20"/>
        </w:rPr>
        <w:t>Project,</w:t>
      </w:r>
      <w:r>
        <w:rPr>
          <w:color w:val="231F20"/>
          <w:spacing w:val="-7"/>
          <w:w w:val="90"/>
          <w:sz w:val="20"/>
        </w:rPr>
        <w:t> </w:t>
      </w:r>
      <w:r>
        <w:rPr>
          <w:color w:val="231F20"/>
          <w:w w:val="90"/>
          <w:sz w:val="20"/>
        </w:rPr>
        <w:t>229 </w:t>
      </w:r>
      <w:r>
        <w:rPr>
          <w:color w:val="231F20"/>
          <w:spacing w:val="-2"/>
          <w:sz w:val="20"/>
        </w:rPr>
        <w:t>salary</w:t>
      </w:r>
    </w:p>
    <w:p>
      <w:pPr>
        <w:spacing w:line="207" w:lineRule="exact" w:before="0"/>
        <w:ind w:left="644" w:right="0" w:firstLine="0"/>
        <w:jc w:val="left"/>
        <w:rPr>
          <w:sz w:val="20"/>
        </w:rPr>
      </w:pPr>
      <w:r>
        <w:rPr>
          <w:color w:val="231F20"/>
          <w:w w:val="90"/>
          <w:sz w:val="20"/>
        </w:rPr>
        <w:t>evaluating, 19–</w:t>
      </w:r>
      <w:r>
        <w:rPr>
          <w:color w:val="231F20"/>
          <w:spacing w:val="-5"/>
          <w:w w:val="90"/>
          <w:sz w:val="20"/>
        </w:rPr>
        <w:t>20</w:t>
      </w:r>
    </w:p>
    <w:p>
      <w:pPr>
        <w:spacing w:line="223" w:lineRule="auto" w:before="0"/>
        <w:ind w:left="644" w:right="2744" w:firstLine="0"/>
        <w:jc w:val="left"/>
        <w:rPr>
          <w:sz w:val="20"/>
        </w:rPr>
      </w:pPr>
      <w:r>
        <w:rPr>
          <w:color w:val="231F20"/>
          <w:w w:val="90"/>
          <w:sz w:val="20"/>
        </w:rPr>
        <w:t>obtaining</w:t>
      </w:r>
      <w:r>
        <w:rPr>
          <w:color w:val="231F20"/>
          <w:spacing w:val="-8"/>
          <w:w w:val="90"/>
          <w:sz w:val="20"/>
        </w:rPr>
        <w:t> </w:t>
      </w:r>
      <w:r>
        <w:rPr>
          <w:color w:val="231F20"/>
          <w:w w:val="90"/>
          <w:sz w:val="20"/>
        </w:rPr>
        <w:t>details</w:t>
      </w:r>
      <w:r>
        <w:rPr>
          <w:color w:val="231F20"/>
          <w:spacing w:val="-7"/>
          <w:w w:val="90"/>
          <w:sz w:val="20"/>
        </w:rPr>
        <w:t> </w:t>
      </w:r>
      <w:r>
        <w:rPr>
          <w:color w:val="231F20"/>
          <w:w w:val="90"/>
          <w:sz w:val="20"/>
        </w:rPr>
        <w:t>about,</w:t>
      </w:r>
      <w:r>
        <w:rPr>
          <w:color w:val="231F20"/>
          <w:spacing w:val="-8"/>
          <w:w w:val="90"/>
          <w:sz w:val="20"/>
        </w:rPr>
        <w:t> </w:t>
      </w:r>
      <w:r>
        <w:rPr>
          <w:color w:val="231F20"/>
          <w:w w:val="90"/>
          <w:sz w:val="20"/>
        </w:rPr>
        <w:t>18–</w:t>
      </w:r>
      <w:r>
        <w:rPr>
          <w:color w:val="231F20"/>
          <w:w w:val="90"/>
          <w:sz w:val="20"/>
        </w:rPr>
        <w:t>19 </w:t>
      </w:r>
      <w:r>
        <w:rPr>
          <w:color w:val="231F20"/>
          <w:sz w:val="20"/>
        </w:rPr>
        <w:t>staff, 91</w:t>
      </w:r>
    </w:p>
    <w:p>
      <w:pPr>
        <w:spacing w:line="223" w:lineRule="auto" w:before="0"/>
        <w:ind w:left="375" w:right="3423" w:firstLine="269"/>
        <w:jc w:val="left"/>
        <w:rPr>
          <w:sz w:val="20"/>
        </w:rPr>
      </w:pPr>
      <w:r>
        <w:rPr>
          <w:color w:val="231F20"/>
          <w:sz w:val="20"/>
        </w:rPr>
        <w:t>surveys, 19–20 </w:t>
      </w:r>
      <w:r>
        <w:rPr>
          <w:color w:val="231F20"/>
          <w:w w:val="90"/>
          <w:sz w:val="20"/>
        </w:rPr>
        <w:t>salary</w:t>
      </w:r>
      <w:r>
        <w:rPr>
          <w:color w:val="231F20"/>
          <w:spacing w:val="-8"/>
          <w:w w:val="90"/>
          <w:sz w:val="20"/>
        </w:rPr>
        <w:t> </w:t>
      </w:r>
      <w:r>
        <w:rPr>
          <w:color w:val="231F20"/>
          <w:w w:val="90"/>
          <w:sz w:val="20"/>
        </w:rPr>
        <w:t>cap</w:t>
      </w:r>
      <w:r>
        <w:rPr>
          <w:color w:val="231F20"/>
          <w:spacing w:val="-7"/>
          <w:w w:val="90"/>
          <w:sz w:val="20"/>
        </w:rPr>
        <w:t> </w:t>
      </w:r>
      <w:r>
        <w:rPr>
          <w:color w:val="231F20"/>
          <w:w w:val="90"/>
          <w:sz w:val="20"/>
        </w:rPr>
        <w:t>summary,</w:t>
      </w:r>
      <w:r>
        <w:rPr>
          <w:color w:val="231F20"/>
          <w:spacing w:val="-8"/>
          <w:w w:val="90"/>
          <w:sz w:val="20"/>
        </w:rPr>
        <w:t> </w:t>
      </w:r>
      <w:r>
        <w:rPr>
          <w:color w:val="231F20"/>
          <w:w w:val="90"/>
          <w:sz w:val="20"/>
        </w:rPr>
        <w:t>170</w:t>
      </w:r>
    </w:p>
    <w:p>
      <w:pPr>
        <w:spacing w:line="223" w:lineRule="auto" w:before="2"/>
        <w:ind w:left="375" w:right="2744" w:firstLine="0"/>
        <w:jc w:val="left"/>
        <w:rPr>
          <w:sz w:val="20"/>
        </w:rPr>
      </w:pPr>
      <w:r>
        <w:rPr>
          <w:color w:val="231F20"/>
          <w:sz w:val="20"/>
        </w:rPr>
        <w:t>scenarios,</w:t>
      </w:r>
      <w:r>
        <w:rPr>
          <w:color w:val="231F20"/>
          <w:spacing w:val="-13"/>
          <w:sz w:val="20"/>
        </w:rPr>
        <w:t> </w:t>
      </w:r>
      <w:r>
        <w:rPr>
          <w:color w:val="231F20"/>
          <w:sz w:val="20"/>
        </w:rPr>
        <w:t>for</w:t>
      </w:r>
      <w:r>
        <w:rPr>
          <w:color w:val="231F20"/>
          <w:spacing w:val="-12"/>
          <w:sz w:val="20"/>
        </w:rPr>
        <w:t> </w:t>
      </w:r>
      <w:r>
        <w:rPr>
          <w:color w:val="231F20"/>
          <w:sz w:val="20"/>
        </w:rPr>
        <w:t>projects,</w:t>
      </w:r>
      <w:r>
        <w:rPr>
          <w:color w:val="231F20"/>
          <w:spacing w:val="-13"/>
          <w:sz w:val="20"/>
        </w:rPr>
        <w:t> </w:t>
      </w:r>
      <w:r>
        <w:rPr>
          <w:color w:val="231F20"/>
          <w:sz w:val="20"/>
        </w:rPr>
        <w:t>134 </w:t>
      </w:r>
      <w:r>
        <w:rPr>
          <w:color w:val="231F20"/>
          <w:w w:val="90"/>
          <w:sz w:val="20"/>
        </w:rPr>
        <w:t>schedules,</w:t>
      </w:r>
      <w:r>
        <w:rPr>
          <w:color w:val="231F20"/>
          <w:spacing w:val="-8"/>
          <w:w w:val="90"/>
          <w:sz w:val="20"/>
        </w:rPr>
        <w:t> </w:t>
      </w:r>
      <w:r>
        <w:rPr>
          <w:color w:val="231F20"/>
          <w:w w:val="90"/>
          <w:sz w:val="20"/>
        </w:rPr>
        <w:t>for</w:t>
      </w:r>
      <w:r>
        <w:rPr>
          <w:color w:val="231F20"/>
          <w:spacing w:val="-7"/>
          <w:w w:val="90"/>
          <w:sz w:val="20"/>
        </w:rPr>
        <w:t> </w:t>
      </w:r>
      <w:r>
        <w:rPr>
          <w:color w:val="231F20"/>
          <w:w w:val="90"/>
          <w:sz w:val="20"/>
        </w:rPr>
        <w:t>projects,</w:t>
      </w:r>
      <w:r>
        <w:rPr>
          <w:color w:val="231F20"/>
          <w:spacing w:val="-8"/>
          <w:w w:val="90"/>
          <w:sz w:val="20"/>
        </w:rPr>
        <w:t> </w:t>
      </w:r>
      <w:r>
        <w:rPr>
          <w:color w:val="231F20"/>
          <w:w w:val="90"/>
          <w:sz w:val="20"/>
        </w:rPr>
        <w:t>131–</w:t>
      </w:r>
      <w:r>
        <w:rPr>
          <w:color w:val="231F20"/>
          <w:w w:val="90"/>
          <w:sz w:val="20"/>
        </w:rPr>
        <w:t>132</w:t>
      </w:r>
    </w:p>
    <w:p>
      <w:pPr>
        <w:spacing w:line="223" w:lineRule="auto" w:before="1"/>
        <w:ind w:left="644" w:right="2159" w:hanging="270"/>
        <w:jc w:val="left"/>
        <w:rPr>
          <w:sz w:val="20"/>
        </w:rPr>
      </w:pPr>
      <w:r>
        <w:rPr>
          <w:color w:val="231F20"/>
          <w:w w:val="90"/>
          <w:sz w:val="20"/>
        </w:rPr>
        <w:t>school-level</w:t>
      </w:r>
      <w:r>
        <w:rPr>
          <w:color w:val="231F20"/>
          <w:spacing w:val="-8"/>
          <w:w w:val="90"/>
          <w:sz w:val="20"/>
        </w:rPr>
        <w:t> </w:t>
      </w:r>
      <w:r>
        <w:rPr>
          <w:color w:val="231F20"/>
          <w:w w:val="90"/>
          <w:sz w:val="20"/>
        </w:rPr>
        <w:t>responsibility,</w:t>
      </w:r>
      <w:r>
        <w:rPr>
          <w:color w:val="231F20"/>
          <w:spacing w:val="-7"/>
          <w:w w:val="90"/>
          <w:sz w:val="20"/>
        </w:rPr>
        <w:t> </w:t>
      </w:r>
      <w:r>
        <w:rPr>
          <w:color w:val="231F20"/>
          <w:w w:val="90"/>
          <w:sz w:val="20"/>
        </w:rPr>
        <w:t>within</w:t>
      </w:r>
      <w:r>
        <w:rPr>
          <w:color w:val="231F20"/>
          <w:spacing w:val="-8"/>
          <w:w w:val="90"/>
          <w:sz w:val="20"/>
        </w:rPr>
        <w:t> </w:t>
      </w:r>
      <w:r>
        <w:rPr>
          <w:color w:val="231F20"/>
          <w:w w:val="90"/>
          <w:sz w:val="20"/>
        </w:rPr>
        <w:t>university </w:t>
      </w:r>
      <w:r>
        <w:rPr>
          <w:color w:val="231F20"/>
          <w:sz w:val="20"/>
        </w:rPr>
        <w:t>structure, 27–28</w:t>
      </w:r>
    </w:p>
    <w:p>
      <w:pPr>
        <w:spacing w:line="207" w:lineRule="exact" w:before="0"/>
        <w:ind w:left="375" w:right="0" w:firstLine="0"/>
        <w:jc w:val="left"/>
        <w:rPr>
          <w:sz w:val="20"/>
        </w:rPr>
      </w:pPr>
      <w:r>
        <w:rPr>
          <w:color w:val="231F20"/>
          <w:w w:val="90"/>
          <w:sz w:val="20"/>
        </w:rPr>
        <w:t>science</w:t>
      </w:r>
      <w:r>
        <w:rPr>
          <w:color w:val="231F20"/>
          <w:spacing w:val="-6"/>
          <w:w w:val="90"/>
          <w:sz w:val="20"/>
        </w:rPr>
        <w:t> </w:t>
      </w:r>
      <w:r>
        <w:rPr>
          <w:color w:val="231F20"/>
          <w:w w:val="90"/>
          <w:sz w:val="20"/>
        </w:rPr>
        <w:t>literacy,</w:t>
      </w:r>
      <w:r>
        <w:rPr>
          <w:color w:val="231F20"/>
          <w:spacing w:val="-6"/>
          <w:w w:val="90"/>
          <w:sz w:val="20"/>
        </w:rPr>
        <w:t> </w:t>
      </w:r>
      <w:r>
        <w:rPr>
          <w:color w:val="231F20"/>
          <w:spacing w:val="-5"/>
          <w:w w:val="90"/>
          <w:sz w:val="20"/>
        </w:rPr>
        <w:t>212</w:t>
      </w:r>
    </w:p>
    <w:p>
      <w:pPr>
        <w:spacing w:line="223" w:lineRule="auto" w:before="5"/>
        <w:ind w:left="375" w:right="2744" w:firstLine="0"/>
        <w:jc w:val="left"/>
        <w:rPr>
          <w:sz w:val="20"/>
        </w:rPr>
      </w:pPr>
      <w:r>
        <w:rPr>
          <w:color w:val="231F20"/>
          <w:spacing w:val="-6"/>
          <w:sz w:val="20"/>
        </w:rPr>
        <w:t>scientific ethics, 34, 66, 188, 195 </w:t>
      </w:r>
      <w:r>
        <w:rPr>
          <w:color w:val="231F20"/>
          <w:w w:val="90"/>
          <w:sz w:val="20"/>
        </w:rPr>
        <w:t>scientific</w:t>
      </w:r>
      <w:r>
        <w:rPr>
          <w:color w:val="231F20"/>
          <w:spacing w:val="-6"/>
          <w:w w:val="90"/>
          <w:sz w:val="20"/>
        </w:rPr>
        <w:t> </w:t>
      </w:r>
      <w:r>
        <w:rPr>
          <w:color w:val="231F20"/>
          <w:w w:val="90"/>
          <w:sz w:val="20"/>
        </w:rPr>
        <w:t>journals,</w:t>
      </w:r>
      <w:r>
        <w:rPr>
          <w:color w:val="231F20"/>
          <w:spacing w:val="-6"/>
          <w:w w:val="90"/>
          <w:sz w:val="20"/>
        </w:rPr>
        <w:t> </w:t>
      </w:r>
      <w:r>
        <w:rPr>
          <w:color w:val="231F20"/>
          <w:w w:val="90"/>
          <w:sz w:val="20"/>
        </w:rPr>
        <w:t>editors</w:t>
      </w:r>
      <w:r>
        <w:rPr>
          <w:color w:val="231F20"/>
          <w:spacing w:val="-6"/>
          <w:w w:val="90"/>
          <w:sz w:val="20"/>
        </w:rPr>
        <w:t> </w:t>
      </w:r>
      <w:r>
        <w:rPr>
          <w:color w:val="231F20"/>
          <w:w w:val="90"/>
          <w:sz w:val="20"/>
        </w:rPr>
        <w:t>of,</w:t>
      </w:r>
      <w:r>
        <w:rPr>
          <w:color w:val="231F20"/>
          <w:spacing w:val="-6"/>
          <w:w w:val="90"/>
          <w:sz w:val="20"/>
        </w:rPr>
        <w:t> </w:t>
      </w:r>
      <w:r>
        <w:rPr>
          <w:color w:val="231F20"/>
          <w:w w:val="90"/>
          <w:sz w:val="20"/>
        </w:rPr>
        <w:t>129</w:t>
      </w:r>
    </w:p>
    <w:p>
      <w:pPr>
        <w:spacing w:line="223" w:lineRule="auto" w:before="1"/>
        <w:ind w:left="644" w:right="1660" w:hanging="270"/>
        <w:jc w:val="left"/>
        <w:rPr>
          <w:sz w:val="20"/>
        </w:rPr>
      </w:pPr>
      <w:r>
        <w:rPr>
          <w:color w:val="231F20"/>
          <w:w w:val="90"/>
          <w:sz w:val="20"/>
        </w:rPr>
        <w:t>Scientific</w:t>
      </w:r>
      <w:r>
        <w:rPr>
          <w:color w:val="231F20"/>
          <w:spacing w:val="-3"/>
          <w:w w:val="90"/>
          <w:sz w:val="20"/>
        </w:rPr>
        <w:t> </w:t>
      </w:r>
      <w:r>
        <w:rPr>
          <w:color w:val="231F20"/>
          <w:w w:val="90"/>
          <w:sz w:val="20"/>
        </w:rPr>
        <w:t>Review</w:t>
      </w:r>
      <w:r>
        <w:rPr>
          <w:color w:val="231F20"/>
          <w:spacing w:val="-3"/>
          <w:w w:val="90"/>
          <w:sz w:val="20"/>
        </w:rPr>
        <w:t> </w:t>
      </w:r>
      <w:r>
        <w:rPr>
          <w:color w:val="231F20"/>
          <w:w w:val="90"/>
          <w:sz w:val="20"/>
        </w:rPr>
        <w:t>Group</w:t>
      </w:r>
      <w:r>
        <w:rPr>
          <w:color w:val="231F20"/>
          <w:spacing w:val="-3"/>
          <w:w w:val="90"/>
          <w:sz w:val="20"/>
        </w:rPr>
        <w:t> </w:t>
      </w:r>
      <w:r>
        <w:rPr>
          <w:color w:val="231F20"/>
          <w:w w:val="90"/>
          <w:sz w:val="20"/>
        </w:rPr>
        <w:t>(SRG),</w:t>
      </w:r>
      <w:r>
        <w:rPr>
          <w:color w:val="231F20"/>
          <w:spacing w:val="-3"/>
          <w:w w:val="90"/>
          <w:sz w:val="20"/>
        </w:rPr>
        <w:t> </w:t>
      </w:r>
      <w:r>
        <w:rPr>
          <w:color w:val="231F20"/>
          <w:w w:val="90"/>
          <w:sz w:val="20"/>
        </w:rPr>
        <w:t>154.</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study </w:t>
      </w:r>
      <w:r>
        <w:rPr>
          <w:color w:val="231F20"/>
          <w:spacing w:val="-2"/>
          <w:sz w:val="20"/>
        </w:rPr>
        <w:t>section</w:t>
      </w:r>
    </w:p>
    <w:p>
      <w:pPr>
        <w:spacing w:line="223" w:lineRule="auto" w:before="2"/>
        <w:ind w:left="375" w:right="2964" w:firstLine="0"/>
        <w:jc w:val="left"/>
        <w:rPr>
          <w:sz w:val="20"/>
        </w:rPr>
      </w:pPr>
      <w:r>
        <w:rPr>
          <w:color w:val="231F20"/>
          <w:sz w:val="20"/>
        </w:rPr>
        <w:t>scientific</w:t>
      </w:r>
      <w:r>
        <w:rPr>
          <w:color w:val="231F20"/>
          <w:spacing w:val="-6"/>
          <w:sz w:val="20"/>
        </w:rPr>
        <w:t> </w:t>
      </w:r>
      <w:r>
        <w:rPr>
          <w:color w:val="231F20"/>
          <w:sz w:val="20"/>
        </w:rPr>
        <w:t>teaching,</w:t>
      </w:r>
      <w:r>
        <w:rPr>
          <w:color w:val="231F20"/>
          <w:spacing w:val="-6"/>
          <w:sz w:val="20"/>
        </w:rPr>
        <w:t> </w:t>
      </w:r>
      <w:r>
        <w:rPr>
          <w:color w:val="231F20"/>
          <w:sz w:val="20"/>
        </w:rPr>
        <w:t>231 </w:t>
      </w:r>
      <w:r>
        <w:rPr>
          <w:color w:val="231F20"/>
          <w:w w:val="90"/>
          <w:sz w:val="20"/>
        </w:rPr>
        <w:t>screening job applicants, 81–83 search</w:t>
      </w:r>
      <w:r>
        <w:rPr>
          <w:color w:val="231F20"/>
          <w:spacing w:val="-8"/>
          <w:w w:val="90"/>
          <w:sz w:val="20"/>
        </w:rPr>
        <w:t> </w:t>
      </w:r>
      <w:r>
        <w:rPr>
          <w:color w:val="231F20"/>
          <w:w w:val="90"/>
          <w:sz w:val="20"/>
        </w:rPr>
        <w:t>committee,</w:t>
      </w:r>
      <w:r>
        <w:rPr>
          <w:color w:val="231F20"/>
          <w:spacing w:val="-7"/>
          <w:w w:val="90"/>
          <w:sz w:val="20"/>
        </w:rPr>
        <w:t> </w:t>
      </w:r>
      <w:r>
        <w:rPr>
          <w:color w:val="231F20"/>
          <w:w w:val="90"/>
          <w:sz w:val="20"/>
        </w:rPr>
        <w:t>university,</w:t>
      </w:r>
      <w:r>
        <w:rPr>
          <w:color w:val="231F20"/>
          <w:spacing w:val="-8"/>
          <w:w w:val="90"/>
          <w:sz w:val="20"/>
        </w:rPr>
        <w:t> </w:t>
      </w:r>
      <w:r>
        <w:rPr>
          <w:color w:val="231F20"/>
          <w:w w:val="90"/>
          <w:sz w:val="20"/>
        </w:rPr>
        <w:t>17 </w:t>
      </w:r>
      <w:r>
        <w:rPr>
          <w:color w:val="231F20"/>
          <w:spacing w:val="-2"/>
          <w:sz w:val="20"/>
        </w:rPr>
        <w:t>secondary</w:t>
      </w:r>
      <w:r>
        <w:rPr>
          <w:color w:val="231F20"/>
          <w:spacing w:val="-5"/>
          <w:sz w:val="20"/>
        </w:rPr>
        <w:t> </w:t>
      </w:r>
      <w:r>
        <w:rPr>
          <w:color w:val="231F20"/>
          <w:spacing w:val="-2"/>
          <w:sz w:val="20"/>
        </w:rPr>
        <w:t>appointments,</w:t>
      </w:r>
      <w:r>
        <w:rPr>
          <w:color w:val="231F20"/>
          <w:spacing w:val="-5"/>
          <w:sz w:val="20"/>
        </w:rPr>
        <w:t> </w:t>
      </w:r>
      <w:r>
        <w:rPr>
          <w:color w:val="231F20"/>
          <w:spacing w:val="-2"/>
          <w:sz w:val="20"/>
        </w:rPr>
        <w:t>29 </w:t>
      </w:r>
      <w:r>
        <w:rPr>
          <w:color w:val="231F20"/>
          <w:sz w:val="20"/>
        </w:rPr>
        <w:t>second</w:t>
      </w:r>
      <w:r>
        <w:rPr>
          <w:color w:val="231F20"/>
          <w:spacing w:val="-13"/>
          <w:sz w:val="20"/>
        </w:rPr>
        <w:t> </w:t>
      </w:r>
      <w:r>
        <w:rPr>
          <w:color w:val="231F20"/>
          <w:sz w:val="20"/>
        </w:rPr>
        <w:t>job</w:t>
      </w:r>
      <w:r>
        <w:rPr>
          <w:color w:val="231F20"/>
          <w:spacing w:val="-12"/>
          <w:sz w:val="20"/>
        </w:rPr>
        <w:t> </w:t>
      </w:r>
      <w:r>
        <w:rPr>
          <w:color w:val="231F20"/>
          <w:sz w:val="20"/>
        </w:rPr>
        <w:t>interview,</w:t>
      </w:r>
      <w:r>
        <w:rPr>
          <w:color w:val="231F20"/>
          <w:spacing w:val="-13"/>
          <w:sz w:val="20"/>
        </w:rPr>
        <w:t> </w:t>
      </w:r>
      <w:r>
        <w:rPr>
          <w:color w:val="231F20"/>
          <w:sz w:val="20"/>
        </w:rPr>
        <w:t>17</w:t>
      </w:r>
    </w:p>
    <w:p>
      <w:pPr>
        <w:spacing w:line="223" w:lineRule="auto" w:before="3"/>
        <w:ind w:left="375" w:right="2159" w:firstLine="0"/>
        <w:jc w:val="left"/>
        <w:rPr>
          <w:sz w:val="20"/>
        </w:rPr>
      </w:pPr>
      <w:r>
        <w:rPr>
          <w:color w:val="231F20"/>
          <w:w w:val="90"/>
          <w:sz w:val="20"/>
        </w:rPr>
        <w:t>security,</w:t>
      </w:r>
      <w:r>
        <w:rPr>
          <w:color w:val="231F20"/>
          <w:spacing w:val="-8"/>
          <w:w w:val="90"/>
          <w:sz w:val="20"/>
        </w:rPr>
        <w:t> </w:t>
      </w:r>
      <w:r>
        <w:rPr>
          <w:color w:val="231F20"/>
          <w:w w:val="90"/>
          <w:sz w:val="20"/>
        </w:rPr>
        <w:t>physician-scientists</w:t>
      </w:r>
      <w:r>
        <w:rPr>
          <w:color w:val="231F20"/>
          <w:spacing w:val="-7"/>
          <w:w w:val="90"/>
          <w:sz w:val="20"/>
        </w:rPr>
        <w:t> </w:t>
      </w:r>
      <w:r>
        <w:rPr>
          <w:color w:val="231F20"/>
          <w:w w:val="90"/>
          <w:sz w:val="20"/>
        </w:rPr>
        <w:t>increasing,</w:t>
      </w:r>
      <w:r>
        <w:rPr>
          <w:color w:val="231F20"/>
          <w:spacing w:val="-8"/>
          <w:w w:val="90"/>
          <w:sz w:val="20"/>
        </w:rPr>
        <w:t> </w:t>
      </w:r>
      <w:r>
        <w:rPr>
          <w:color w:val="231F20"/>
          <w:w w:val="90"/>
          <w:sz w:val="20"/>
        </w:rPr>
        <w:t>46 </w:t>
      </w:r>
      <w:r>
        <w:rPr>
          <w:color w:val="231F20"/>
          <w:sz w:val="20"/>
        </w:rPr>
        <w:t>select pay, 160</w:t>
      </w:r>
    </w:p>
    <w:p>
      <w:pPr>
        <w:spacing w:line="223" w:lineRule="auto" w:before="2"/>
        <w:ind w:left="375" w:right="1692" w:firstLine="0"/>
        <w:jc w:val="left"/>
        <w:rPr>
          <w:sz w:val="20"/>
        </w:rPr>
      </w:pPr>
      <w:r>
        <w:rPr>
          <w:color w:val="231F20"/>
          <w:w w:val="90"/>
          <w:sz w:val="20"/>
        </w:rPr>
        <w:t>self-knowledge,</w:t>
      </w:r>
      <w:r>
        <w:rPr>
          <w:color w:val="231F20"/>
          <w:spacing w:val="-8"/>
          <w:w w:val="90"/>
          <w:sz w:val="20"/>
        </w:rPr>
        <w:t> </w:t>
      </w:r>
      <w:r>
        <w:rPr>
          <w:color w:val="231F20"/>
          <w:w w:val="90"/>
          <w:sz w:val="20"/>
        </w:rPr>
        <w:t>improving</w:t>
      </w:r>
      <w:r>
        <w:rPr>
          <w:color w:val="231F20"/>
          <w:spacing w:val="-7"/>
          <w:w w:val="90"/>
          <w:sz w:val="20"/>
        </w:rPr>
        <w:t> </w:t>
      </w:r>
      <w:r>
        <w:rPr>
          <w:color w:val="231F20"/>
          <w:w w:val="90"/>
          <w:sz w:val="20"/>
        </w:rPr>
        <w:t>leadership</w:t>
      </w:r>
      <w:r>
        <w:rPr>
          <w:color w:val="231F20"/>
          <w:spacing w:val="-8"/>
          <w:w w:val="90"/>
          <w:sz w:val="20"/>
        </w:rPr>
        <w:t> </w:t>
      </w:r>
      <w:r>
        <w:rPr>
          <w:color w:val="231F20"/>
          <w:w w:val="90"/>
          <w:sz w:val="20"/>
        </w:rPr>
        <w:t>skills,</w:t>
      </w:r>
      <w:r>
        <w:rPr>
          <w:color w:val="231F20"/>
          <w:spacing w:val="-7"/>
          <w:w w:val="90"/>
          <w:sz w:val="20"/>
        </w:rPr>
        <w:t> </w:t>
      </w:r>
      <w:r>
        <w:rPr>
          <w:color w:val="231F20"/>
          <w:w w:val="90"/>
          <w:sz w:val="20"/>
        </w:rPr>
        <w:t>52–53 </w:t>
      </w:r>
      <w:r>
        <w:rPr>
          <w:color w:val="231F20"/>
          <w:sz w:val="20"/>
        </w:rPr>
        <w:t>self-promotion,</w:t>
      </w:r>
      <w:r>
        <w:rPr>
          <w:color w:val="231F20"/>
          <w:spacing w:val="-13"/>
          <w:sz w:val="20"/>
        </w:rPr>
        <w:t> </w:t>
      </w:r>
      <w:r>
        <w:rPr>
          <w:color w:val="231F20"/>
          <w:sz w:val="20"/>
        </w:rPr>
        <w:t>183–184</w:t>
      </w:r>
    </w:p>
    <w:p>
      <w:pPr>
        <w:spacing w:line="207" w:lineRule="exact" w:before="0"/>
        <w:ind w:left="375" w:right="0" w:firstLine="0"/>
        <w:jc w:val="left"/>
        <w:rPr>
          <w:sz w:val="20"/>
        </w:rPr>
      </w:pPr>
      <w:r>
        <w:rPr>
          <w:color w:val="231F20"/>
          <w:w w:val="90"/>
          <w:sz w:val="20"/>
        </w:rPr>
        <w:t>senate,</w:t>
      </w:r>
      <w:r>
        <w:rPr>
          <w:color w:val="231F20"/>
          <w:spacing w:val="-6"/>
          <w:w w:val="90"/>
          <w:sz w:val="20"/>
        </w:rPr>
        <w:t> </w:t>
      </w:r>
      <w:r>
        <w:rPr>
          <w:color w:val="231F20"/>
          <w:w w:val="90"/>
          <w:sz w:val="20"/>
        </w:rPr>
        <w:t>faculty,</w:t>
      </w:r>
      <w:r>
        <w:rPr>
          <w:color w:val="231F20"/>
          <w:spacing w:val="-5"/>
          <w:w w:val="90"/>
          <w:sz w:val="20"/>
        </w:rPr>
        <w:t> 30</w:t>
      </w:r>
    </w:p>
    <w:p>
      <w:pPr>
        <w:spacing w:line="223" w:lineRule="auto" w:before="4"/>
        <w:ind w:left="375" w:right="2744" w:firstLine="0"/>
        <w:jc w:val="left"/>
        <w:rPr>
          <w:sz w:val="20"/>
        </w:rPr>
      </w:pPr>
      <w:r>
        <w:rPr>
          <w:color w:val="231F20"/>
          <w:w w:val="90"/>
          <w:sz w:val="20"/>
        </w:rPr>
        <w:t>senior</w:t>
      </w:r>
      <w:r>
        <w:rPr>
          <w:color w:val="231F20"/>
          <w:spacing w:val="-8"/>
          <w:w w:val="90"/>
          <w:sz w:val="20"/>
        </w:rPr>
        <w:t> </w:t>
      </w:r>
      <w:r>
        <w:rPr>
          <w:color w:val="231F20"/>
          <w:w w:val="90"/>
          <w:sz w:val="20"/>
        </w:rPr>
        <w:t>colleagues,</w:t>
      </w:r>
      <w:r>
        <w:rPr>
          <w:color w:val="231F20"/>
          <w:spacing w:val="-7"/>
          <w:w w:val="90"/>
          <w:sz w:val="20"/>
        </w:rPr>
        <w:t> </w:t>
      </w:r>
      <w:r>
        <w:rPr>
          <w:color w:val="231F20"/>
          <w:w w:val="90"/>
          <w:sz w:val="20"/>
        </w:rPr>
        <w:t>as</w:t>
      </w:r>
      <w:r>
        <w:rPr>
          <w:color w:val="231F20"/>
          <w:spacing w:val="-8"/>
          <w:w w:val="90"/>
          <w:sz w:val="20"/>
        </w:rPr>
        <w:t> </w:t>
      </w:r>
      <w:r>
        <w:rPr>
          <w:color w:val="231F20"/>
          <w:w w:val="90"/>
          <w:sz w:val="20"/>
        </w:rPr>
        <w:t>teachers,</w:t>
      </w:r>
      <w:r>
        <w:rPr>
          <w:color w:val="231F20"/>
          <w:spacing w:val="-7"/>
          <w:w w:val="90"/>
          <w:sz w:val="20"/>
        </w:rPr>
        <w:t> </w:t>
      </w:r>
      <w:r>
        <w:rPr>
          <w:color w:val="231F20"/>
          <w:w w:val="90"/>
          <w:sz w:val="20"/>
        </w:rPr>
        <w:t>214 </w:t>
      </w:r>
      <w:r>
        <w:rPr>
          <w:color w:val="231F20"/>
          <w:spacing w:val="-4"/>
          <w:sz w:val="20"/>
        </w:rPr>
        <w:t>service.</w:t>
      </w:r>
      <w:r>
        <w:rPr>
          <w:color w:val="231F20"/>
          <w:spacing w:val="-9"/>
          <w:sz w:val="20"/>
        </w:rPr>
        <w:t> </w:t>
      </w:r>
      <w:r>
        <w:rPr>
          <w:i/>
          <w:color w:val="231F20"/>
          <w:spacing w:val="-4"/>
          <w:sz w:val="20"/>
        </w:rPr>
        <w:t>See</w:t>
      </w:r>
      <w:r>
        <w:rPr>
          <w:i/>
          <w:color w:val="231F20"/>
          <w:spacing w:val="-8"/>
          <w:sz w:val="20"/>
        </w:rPr>
        <w:t> </w:t>
      </w:r>
      <w:r>
        <w:rPr>
          <w:i/>
          <w:color w:val="231F20"/>
          <w:spacing w:val="-4"/>
          <w:sz w:val="20"/>
        </w:rPr>
        <w:t>also</w:t>
      </w:r>
      <w:r>
        <w:rPr>
          <w:i/>
          <w:color w:val="231F20"/>
          <w:spacing w:val="-9"/>
          <w:sz w:val="20"/>
        </w:rPr>
        <w:t> </w:t>
      </w:r>
      <w:r>
        <w:rPr>
          <w:color w:val="231F20"/>
          <w:spacing w:val="-4"/>
          <w:sz w:val="20"/>
        </w:rPr>
        <w:t>committee</w:t>
      </w:r>
      <w:r>
        <w:rPr>
          <w:color w:val="231F20"/>
          <w:spacing w:val="-8"/>
          <w:sz w:val="20"/>
        </w:rPr>
        <w:t> </w:t>
      </w:r>
      <w:r>
        <w:rPr>
          <w:color w:val="231F20"/>
          <w:spacing w:val="-4"/>
          <w:sz w:val="20"/>
        </w:rPr>
        <w:t>work</w:t>
      </w:r>
    </w:p>
    <w:p>
      <w:pPr>
        <w:spacing w:line="223" w:lineRule="auto" w:before="2"/>
        <w:ind w:left="644" w:right="2361" w:firstLine="0"/>
        <w:jc w:val="left"/>
        <w:rPr>
          <w:sz w:val="20"/>
        </w:rPr>
      </w:pPr>
      <w:r>
        <w:rPr>
          <w:color w:val="231F20"/>
          <w:sz w:val="20"/>
        </w:rPr>
        <w:t>as</w:t>
      </w:r>
      <w:r>
        <w:rPr>
          <w:color w:val="231F20"/>
          <w:spacing w:val="-7"/>
          <w:sz w:val="20"/>
        </w:rPr>
        <w:t> </w:t>
      </w:r>
      <w:r>
        <w:rPr>
          <w:color w:val="231F20"/>
          <w:sz w:val="20"/>
        </w:rPr>
        <w:t>criteria</w:t>
      </w:r>
      <w:r>
        <w:rPr>
          <w:color w:val="231F20"/>
          <w:spacing w:val="-7"/>
          <w:sz w:val="20"/>
        </w:rPr>
        <w:t> </w:t>
      </w:r>
      <w:r>
        <w:rPr>
          <w:color w:val="231F20"/>
          <w:sz w:val="20"/>
        </w:rPr>
        <w:t>for</w:t>
      </w:r>
      <w:r>
        <w:rPr>
          <w:color w:val="231F20"/>
          <w:spacing w:val="-7"/>
          <w:sz w:val="20"/>
        </w:rPr>
        <w:t> </w:t>
      </w:r>
      <w:r>
        <w:rPr>
          <w:color w:val="231F20"/>
          <w:sz w:val="20"/>
        </w:rPr>
        <w:t>tenure,</w:t>
      </w:r>
      <w:r>
        <w:rPr>
          <w:color w:val="231F20"/>
          <w:spacing w:val="-7"/>
          <w:sz w:val="20"/>
        </w:rPr>
        <w:t> </w:t>
      </w:r>
      <w:r>
        <w:rPr>
          <w:color w:val="231F20"/>
          <w:sz w:val="20"/>
        </w:rPr>
        <w:t>39</w:t>
      </w:r>
      <w:r>
        <w:rPr>
          <w:color w:val="231F20"/>
          <w:sz w:val="20"/>
        </w:rPr>
        <w:t> </w:t>
      </w:r>
      <w:r>
        <w:rPr>
          <w:color w:val="231F20"/>
          <w:w w:val="90"/>
          <w:sz w:val="20"/>
        </w:rPr>
        <w:t>description</w:t>
      </w:r>
      <w:r>
        <w:rPr>
          <w:color w:val="231F20"/>
          <w:spacing w:val="-4"/>
          <w:w w:val="90"/>
          <w:sz w:val="20"/>
        </w:rPr>
        <w:t> </w:t>
      </w:r>
      <w:r>
        <w:rPr>
          <w:color w:val="231F20"/>
          <w:w w:val="90"/>
          <w:sz w:val="20"/>
        </w:rPr>
        <w:t>of</w:t>
      </w:r>
      <w:r>
        <w:rPr>
          <w:color w:val="231F20"/>
          <w:spacing w:val="10"/>
          <w:sz w:val="20"/>
        </w:rPr>
        <w:t> </w:t>
      </w:r>
      <w:r>
        <w:rPr>
          <w:color w:val="231F20"/>
          <w:w w:val="90"/>
          <w:sz w:val="20"/>
        </w:rPr>
        <w:t>in</w:t>
      </w:r>
      <w:r>
        <w:rPr>
          <w:color w:val="231F20"/>
          <w:spacing w:val="-4"/>
          <w:w w:val="90"/>
          <w:sz w:val="20"/>
        </w:rPr>
        <w:t> </w:t>
      </w:r>
      <w:r>
        <w:rPr>
          <w:color w:val="231F20"/>
          <w:w w:val="90"/>
          <w:sz w:val="20"/>
        </w:rPr>
        <w:t>tenure</w:t>
      </w:r>
      <w:r>
        <w:rPr>
          <w:color w:val="231F20"/>
          <w:spacing w:val="-4"/>
          <w:w w:val="90"/>
          <w:sz w:val="20"/>
        </w:rPr>
        <w:t> </w:t>
      </w:r>
      <w:r>
        <w:rPr>
          <w:color w:val="231F20"/>
          <w:w w:val="90"/>
          <w:sz w:val="20"/>
        </w:rPr>
        <w:t>dossier,</w:t>
      </w:r>
      <w:r>
        <w:rPr>
          <w:color w:val="231F20"/>
          <w:spacing w:val="-4"/>
          <w:w w:val="90"/>
          <w:sz w:val="20"/>
        </w:rPr>
        <w:t> </w:t>
      </w:r>
      <w:r>
        <w:rPr>
          <w:color w:val="231F20"/>
          <w:w w:val="90"/>
          <w:sz w:val="20"/>
        </w:rPr>
        <w:t>41 </w:t>
      </w:r>
      <w:r>
        <w:rPr>
          <w:color w:val="231F20"/>
          <w:sz w:val="20"/>
        </w:rPr>
        <w:t>public, 38</w:t>
      </w:r>
    </w:p>
    <w:p>
      <w:pPr>
        <w:spacing w:line="208" w:lineRule="exact" w:before="0"/>
        <w:ind w:left="644" w:right="0" w:firstLine="0"/>
        <w:jc w:val="left"/>
        <w:rPr>
          <w:sz w:val="20"/>
        </w:rPr>
      </w:pPr>
      <w:r>
        <w:rPr>
          <w:color w:val="231F20"/>
          <w:w w:val="90"/>
          <w:sz w:val="20"/>
        </w:rPr>
        <w:t>responsibilities,</w:t>
      </w:r>
      <w:r>
        <w:rPr>
          <w:color w:val="231F20"/>
          <w:spacing w:val="-2"/>
          <w:w w:val="90"/>
          <w:sz w:val="20"/>
        </w:rPr>
        <w:t> </w:t>
      </w:r>
      <w:r>
        <w:rPr>
          <w:color w:val="231F20"/>
          <w:w w:val="90"/>
          <w:sz w:val="20"/>
        </w:rPr>
        <w:t>35–</w:t>
      </w:r>
      <w:r>
        <w:rPr>
          <w:color w:val="231F20"/>
          <w:spacing w:val="-5"/>
          <w:w w:val="90"/>
          <w:sz w:val="20"/>
        </w:rPr>
        <w:t>37</w:t>
      </w:r>
    </w:p>
    <w:p>
      <w:pPr>
        <w:spacing w:line="223" w:lineRule="auto" w:before="5"/>
        <w:ind w:left="375" w:right="1660" w:firstLine="0"/>
        <w:jc w:val="left"/>
        <w:rPr>
          <w:sz w:val="20"/>
        </w:rPr>
      </w:pPr>
      <w:r>
        <w:rPr>
          <w:color w:val="231F20"/>
          <w:w w:val="90"/>
          <w:sz w:val="20"/>
        </w:rPr>
        <w:t>Shared</w:t>
      </w:r>
      <w:r>
        <w:rPr>
          <w:color w:val="231F20"/>
          <w:spacing w:val="-2"/>
          <w:w w:val="90"/>
          <w:sz w:val="20"/>
        </w:rPr>
        <w:t> </w:t>
      </w:r>
      <w:r>
        <w:rPr>
          <w:color w:val="231F20"/>
          <w:w w:val="90"/>
          <w:sz w:val="20"/>
        </w:rPr>
        <w:t>Instrumentation</w:t>
      </w:r>
      <w:r>
        <w:rPr>
          <w:color w:val="231F20"/>
          <w:spacing w:val="-2"/>
          <w:w w:val="90"/>
          <w:sz w:val="20"/>
        </w:rPr>
        <w:t> </w:t>
      </w:r>
      <w:r>
        <w:rPr>
          <w:color w:val="231F20"/>
          <w:w w:val="90"/>
          <w:sz w:val="20"/>
        </w:rPr>
        <w:t>Grant</w:t>
      </w:r>
      <w:r>
        <w:rPr>
          <w:color w:val="231F20"/>
          <w:spacing w:val="-2"/>
          <w:w w:val="90"/>
          <w:sz w:val="20"/>
        </w:rPr>
        <w:t> </w:t>
      </w:r>
      <w:r>
        <w:rPr>
          <w:color w:val="231F20"/>
          <w:w w:val="90"/>
          <w:sz w:val="20"/>
        </w:rPr>
        <w:t>Program</w:t>
      </w:r>
      <w:r>
        <w:rPr>
          <w:color w:val="231F20"/>
          <w:spacing w:val="-2"/>
          <w:w w:val="90"/>
          <w:sz w:val="20"/>
        </w:rPr>
        <w:t> </w:t>
      </w:r>
      <w:r>
        <w:rPr>
          <w:color w:val="231F20"/>
          <w:w w:val="90"/>
          <w:sz w:val="20"/>
        </w:rPr>
        <w:t>(S10),</w:t>
      </w:r>
      <w:r>
        <w:rPr>
          <w:color w:val="231F20"/>
          <w:spacing w:val="-2"/>
          <w:w w:val="90"/>
          <w:sz w:val="20"/>
        </w:rPr>
        <w:t> </w:t>
      </w:r>
      <w:r>
        <w:rPr>
          <w:color w:val="231F20"/>
          <w:w w:val="90"/>
          <w:sz w:val="20"/>
        </w:rPr>
        <w:t>170 </w:t>
      </w:r>
      <w:r>
        <w:rPr>
          <w:color w:val="231F20"/>
          <w:spacing w:val="-2"/>
          <w:sz w:val="20"/>
        </w:rPr>
        <w:t>short-answer</w:t>
      </w:r>
      <w:r>
        <w:rPr>
          <w:color w:val="231F20"/>
          <w:spacing w:val="-5"/>
          <w:sz w:val="20"/>
        </w:rPr>
        <w:t> </w:t>
      </w:r>
      <w:r>
        <w:rPr>
          <w:color w:val="231F20"/>
          <w:spacing w:val="-2"/>
          <w:sz w:val="20"/>
        </w:rPr>
        <w:t>questions,</w:t>
      </w:r>
      <w:r>
        <w:rPr>
          <w:color w:val="231F20"/>
          <w:spacing w:val="-5"/>
          <w:sz w:val="20"/>
        </w:rPr>
        <w:t> </w:t>
      </w:r>
      <w:r>
        <w:rPr>
          <w:color w:val="231F20"/>
          <w:spacing w:val="-2"/>
          <w:sz w:val="20"/>
        </w:rPr>
        <w:t>224</w:t>
      </w:r>
    </w:p>
    <w:p>
      <w:pPr>
        <w:spacing w:line="223" w:lineRule="auto" w:before="1"/>
        <w:ind w:left="375" w:right="1660" w:firstLine="0"/>
        <w:jc w:val="left"/>
        <w:rPr>
          <w:sz w:val="20"/>
        </w:rPr>
      </w:pPr>
      <w:r>
        <w:rPr>
          <w:color w:val="231F20"/>
          <w:w w:val="90"/>
          <w:sz w:val="20"/>
        </w:rPr>
        <w:t>short-term</w:t>
      </w:r>
      <w:r>
        <w:rPr>
          <w:color w:val="231F20"/>
          <w:spacing w:val="-1"/>
          <w:w w:val="90"/>
          <w:sz w:val="20"/>
        </w:rPr>
        <w:t> </w:t>
      </w:r>
      <w:r>
        <w:rPr>
          <w:color w:val="231F20"/>
          <w:w w:val="90"/>
          <w:sz w:val="20"/>
        </w:rPr>
        <w:t>goals,</w:t>
      </w:r>
      <w:r>
        <w:rPr>
          <w:color w:val="231F20"/>
          <w:spacing w:val="-1"/>
          <w:w w:val="90"/>
          <w:sz w:val="20"/>
        </w:rPr>
        <w:t> </w:t>
      </w:r>
      <w:r>
        <w:rPr>
          <w:color w:val="231F20"/>
          <w:w w:val="90"/>
          <w:sz w:val="20"/>
        </w:rPr>
        <w:t>in</w:t>
      </w:r>
      <w:r>
        <w:rPr>
          <w:color w:val="231F20"/>
          <w:spacing w:val="-1"/>
          <w:w w:val="90"/>
          <w:sz w:val="20"/>
        </w:rPr>
        <w:t> </w:t>
      </w:r>
      <w:r>
        <w:rPr>
          <w:color w:val="231F20"/>
          <w:w w:val="90"/>
          <w:sz w:val="20"/>
        </w:rPr>
        <w:t>time</w:t>
      </w:r>
      <w:r>
        <w:rPr>
          <w:color w:val="231F20"/>
          <w:spacing w:val="-1"/>
          <w:w w:val="90"/>
          <w:sz w:val="20"/>
        </w:rPr>
        <w:t> </w:t>
      </w:r>
      <w:r>
        <w:rPr>
          <w:color w:val="231F20"/>
          <w:w w:val="90"/>
          <w:sz w:val="20"/>
        </w:rPr>
        <w:t>management,</w:t>
      </w:r>
      <w:r>
        <w:rPr>
          <w:color w:val="231F20"/>
          <w:spacing w:val="-1"/>
          <w:w w:val="90"/>
          <w:sz w:val="20"/>
        </w:rPr>
        <w:t> </w:t>
      </w:r>
      <w:r>
        <w:rPr>
          <w:color w:val="231F20"/>
          <w:w w:val="90"/>
          <w:sz w:val="20"/>
        </w:rPr>
        <w:t>113–114 </w:t>
      </w:r>
      <w:r>
        <w:rPr>
          <w:color w:val="231F20"/>
          <w:spacing w:val="-2"/>
          <w:sz w:val="20"/>
        </w:rPr>
        <w:t>situational</w:t>
      </w:r>
      <w:r>
        <w:rPr>
          <w:color w:val="231F20"/>
          <w:spacing w:val="-11"/>
          <w:sz w:val="20"/>
        </w:rPr>
        <w:t> </w:t>
      </w:r>
      <w:r>
        <w:rPr>
          <w:color w:val="231F20"/>
          <w:spacing w:val="-2"/>
          <w:sz w:val="20"/>
        </w:rPr>
        <w:t>leadership,</w:t>
      </w:r>
      <w:r>
        <w:rPr>
          <w:color w:val="231F20"/>
          <w:spacing w:val="-10"/>
          <w:sz w:val="20"/>
        </w:rPr>
        <w:t> </w:t>
      </w:r>
      <w:r>
        <w:rPr>
          <w:color w:val="231F20"/>
          <w:spacing w:val="-2"/>
          <w:sz w:val="20"/>
        </w:rPr>
        <w:t>55–56</w:t>
      </w:r>
    </w:p>
    <w:p>
      <w:pPr>
        <w:spacing w:line="207" w:lineRule="exact" w:before="0"/>
        <w:ind w:left="375" w:right="0" w:firstLine="0"/>
        <w:jc w:val="left"/>
        <w:rPr>
          <w:sz w:val="20"/>
        </w:rPr>
      </w:pPr>
      <w:r>
        <w:rPr>
          <w:color w:val="231F20"/>
          <w:w w:val="90"/>
          <w:sz w:val="20"/>
        </w:rPr>
        <w:t>Skillscope</w:t>
      </w:r>
      <w:r>
        <w:rPr>
          <w:color w:val="231F20"/>
          <w:spacing w:val="-4"/>
          <w:w w:val="90"/>
          <w:sz w:val="20"/>
        </w:rPr>
        <w:t> </w:t>
      </w:r>
      <w:r>
        <w:rPr>
          <w:color w:val="231F20"/>
          <w:w w:val="90"/>
          <w:sz w:val="20"/>
        </w:rPr>
        <w:t>questionnaire,</w:t>
      </w:r>
      <w:r>
        <w:rPr>
          <w:color w:val="231F20"/>
          <w:spacing w:val="-3"/>
          <w:w w:val="90"/>
          <w:sz w:val="20"/>
        </w:rPr>
        <w:t> </w:t>
      </w:r>
      <w:r>
        <w:rPr>
          <w:color w:val="231F20"/>
          <w:w w:val="90"/>
          <w:sz w:val="20"/>
        </w:rPr>
        <w:t>52–</w:t>
      </w:r>
      <w:r>
        <w:rPr>
          <w:color w:val="231F20"/>
          <w:spacing w:val="-5"/>
          <w:w w:val="90"/>
          <w:sz w:val="20"/>
        </w:rPr>
        <w:t>53</w:t>
      </w:r>
    </w:p>
    <w:p>
      <w:pPr>
        <w:spacing w:line="210" w:lineRule="exact" w:before="0"/>
        <w:ind w:left="375" w:right="0" w:firstLine="0"/>
        <w:jc w:val="left"/>
        <w:rPr>
          <w:sz w:val="20"/>
        </w:rPr>
      </w:pPr>
      <w:r>
        <w:rPr>
          <w:color w:val="231F20"/>
          <w:w w:val="90"/>
          <w:sz w:val="20"/>
        </w:rPr>
        <w:t>small-group</w:t>
      </w:r>
      <w:r>
        <w:rPr>
          <w:color w:val="231F20"/>
          <w:spacing w:val="-3"/>
          <w:sz w:val="20"/>
        </w:rPr>
        <w:t> </w:t>
      </w:r>
      <w:r>
        <w:rPr>
          <w:color w:val="231F20"/>
          <w:w w:val="90"/>
          <w:sz w:val="20"/>
        </w:rPr>
        <w:t>meetings,</w:t>
      </w:r>
      <w:r>
        <w:rPr>
          <w:color w:val="231F20"/>
          <w:spacing w:val="-3"/>
          <w:sz w:val="20"/>
        </w:rPr>
        <w:t> </w:t>
      </w:r>
      <w:r>
        <w:rPr>
          <w:color w:val="231F20"/>
          <w:spacing w:val="-5"/>
          <w:w w:val="90"/>
          <w:sz w:val="20"/>
        </w:rPr>
        <w:t>59</w:t>
      </w:r>
    </w:p>
    <w:p>
      <w:pPr>
        <w:spacing w:line="223" w:lineRule="auto" w:before="5"/>
        <w:ind w:left="375" w:right="1689" w:firstLine="0"/>
        <w:jc w:val="left"/>
        <w:rPr>
          <w:sz w:val="20"/>
        </w:rPr>
      </w:pPr>
      <w:r>
        <w:rPr>
          <w:color w:val="231F20"/>
          <w:w w:val="90"/>
          <w:sz w:val="20"/>
        </w:rPr>
        <w:t>Small</w:t>
      </w:r>
      <w:r>
        <w:rPr>
          <w:color w:val="231F20"/>
          <w:spacing w:val="-2"/>
          <w:w w:val="90"/>
          <w:sz w:val="20"/>
        </w:rPr>
        <w:t> </w:t>
      </w:r>
      <w:r>
        <w:rPr>
          <w:color w:val="231F20"/>
          <w:w w:val="90"/>
          <w:sz w:val="20"/>
        </w:rPr>
        <w:t>Instrumentation</w:t>
      </w:r>
      <w:r>
        <w:rPr>
          <w:color w:val="231F20"/>
          <w:spacing w:val="-2"/>
          <w:w w:val="90"/>
          <w:sz w:val="20"/>
        </w:rPr>
        <w:t> </w:t>
      </w:r>
      <w:r>
        <w:rPr>
          <w:color w:val="231F20"/>
          <w:w w:val="90"/>
          <w:sz w:val="20"/>
        </w:rPr>
        <w:t>Grants</w:t>
      </w:r>
      <w:r>
        <w:rPr>
          <w:color w:val="231F20"/>
          <w:spacing w:val="-2"/>
          <w:w w:val="90"/>
          <w:sz w:val="20"/>
        </w:rPr>
        <w:t> </w:t>
      </w:r>
      <w:r>
        <w:rPr>
          <w:color w:val="231F20"/>
          <w:w w:val="90"/>
          <w:sz w:val="20"/>
        </w:rPr>
        <w:t>Program</w:t>
      </w:r>
      <w:r>
        <w:rPr>
          <w:color w:val="231F20"/>
          <w:spacing w:val="-2"/>
          <w:w w:val="90"/>
          <w:sz w:val="20"/>
        </w:rPr>
        <w:t> </w:t>
      </w:r>
      <w:r>
        <w:rPr>
          <w:color w:val="231F20"/>
          <w:w w:val="90"/>
          <w:sz w:val="20"/>
        </w:rPr>
        <w:t>(S15),</w:t>
      </w:r>
      <w:r>
        <w:rPr>
          <w:color w:val="231F20"/>
          <w:spacing w:val="-2"/>
          <w:w w:val="90"/>
          <w:sz w:val="20"/>
        </w:rPr>
        <w:t> </w:t>
      </w:r>
      <w:r>
        <w:rPr>
          <w:color w:val="231F20"/>
          <w:w w:val="90"/>
          <w:sz w:val="20"/>
        </w:rPr>
        <w:t>170 </w:t>
      </w:r>
      <w:r>
        <w:rPr>
          <w:color w:val="231F20"/>
          <w:spacing w:val="-2"/>
          <w:sz w:val="20"/>
        </w:rPr>
        <w:t>software</w:t>
      </w:r>
    </w:p>
    <w:p>
      <w:pPr>
        <w:spacing w:line="207" w:lineRule="exact" w:before="0"/>
        <w:ind w:left="644" w:right="0" w:firstLine="0"/>
        <w:jc w:val="left"/>
        <w:rPr>
          <w:sz w:val="20"/>
        </w:rPr>
      </w:pPr>
      <w:r>
        <w:rPr>
          <w:color w:val="231F20"/>
          <w:w w:val="90"/>
          <w:sz w:val="20"/>
        </w:rPr>
        <w:t>archival,</w:t>
      </w:r>
      <w:r>
        <w:rPr>
          <w:color w:val="231F20"/>
          <w:spacing w:val="-7"/>
          <w:w w:val="90"/>
          <w:sz w:val="20"/>
        </w:rPr>
        <w:t> </w:t>
      </w:r>
      <w:r>
        <w:rPr>
          <w:color w:val="231F20"/>
          <w:spacing w:val="-5"/>
          <w:sz w:val="20"/>
        </w:rPr>
        <w:t>152</w:t>
      </w:r>
    </w:p>
    <w:p>
      <w:pPr>
        <w:spacing w:line="223" w:lineRule="auto" w:before="4"/>
        <w:ind w:left="375" w:right="2159" w:firstLine="269"/>
        <w:jc w:val="left"/>
        <w:rPr>
          <w:sz w:val="20"/>
        </w:rPr>
      </w:pPr>
      <w:r>
        <w:rPr>
          <w:color w:val="231F20"/>
          <w:spacing w:val="-2"/>
          <w:sz w:val="20"/>
        </w:rPr>
        <w:t>project</w:t>
      </w:r>
      <w:r>
        <w:rPr>
          <w:color w:val="231F20"/>
          <w:spacing w:val="-10"/>
          <w:sz w:val="20"/>
        </w:rPr>
        <w:t> </w:t>
      </w:r>
      <w:r>
        <w:rPr>
          <w:color w:val="231F20"/>
          <w:spacing w:val="-2"/>
          <w:sz w:val="20"/>
        </w:rPr>
        <w:t>management,</w:t>
      </w:r>
      <w:r>
        <w:rPr>
          <w:color w:val="231F20"/>
          <w:spacing w:val="-10"/>
          <w:sz w:val="20"/>
        </w:rPr>
        <w:t> </w:t>
      </w:r>
      <w:r>
        <w:rPr>
          <w:color w:val="231F20"/>
          <w:spacing w:val="-2"/>
          <w:sz w:val="20"/>
        </w:rPr>
        <w:t>132–133 </w:t>
      </w:r>
      <w:r>
        <w:rPr>
          <w:color w:val="231F20"/>
          <w:w w:val="90"/>
          <w:sz w:val="20"/>
        </w:rPr>
        <w:t>sponsored</w:t>
      </w:r>
      <w:r>
        <w:rPr>
          <w:color w:val="231F20"/>
          <w:spacing w:val="-8"/>
          <w:w w:val="90"/>
          <w:sz w:val="20"/>
        </w:rPr>
        <w:t> </w:t>
      </w:r>
      <w:r>
        <w:rPr>
          <w:color w:val="231F20"/>
          <w:w w:val="90"/>
          <w:sz w:val="20"/>
        </w:rPr>
        <w:t>research</w:t>
      </w:r>
      <w:r>
        <w:rPr>
          <w:color w:val="231F20"/>
          <w:spacing w:val="-7"/>
          <w:w w:val="90"/>
          <w:sz w:val="20"/>
        </w:rPr>
        <w:t> </w:t>
      </w:r>
      <w:r>
        <w:rPr>
          <w:color w:val="231F20"/>
          <w:w w:val="90"/>
          <w:sz w:val="20"/>
        </w:rPr>
        <w:t>agreements,</w:t>
      </w:r>
      <w:r>
        <w:rPr>
          <w:color w:val="231F20"/>
          <w:spacing w:val="-8"/>
          <w:w w:val="90"/>
          <w:sz w:val="20"/>
        </w:rPr>
        <w:t> </w:t>
      </w:r>
      <w:r>
        <w:rPr>
          <w:color w:val="231F20"/>
          <w:w w:val="90"/>
          <w:sz w:val="20"/>
        </w:rPr>
        <w:t>196–198 </w:t>
      </w:r>
      <w:r>
        <w:rPr>
          <w:color w:val="231F20"/>
          <w:spacing w:val="-2"/>
          <w:sz w:val="20"/>
        </w:rPr>
        <w:t>staff</w:t>
      </w:r>
    </w:p>
    <w:p>
      <w:pPr>
        <w:spacing w:line="208" w:lineRule="exact" w:before="0"/>
        <w:ind w:left="644" w:right="0" w:firstLine="0"/>
        <w:jc w:val="left"/>
        <w:rPr>
          <w:sz w:val="20"/>
        </w:rPr>
      </w:pPr>
      <w:r>
        <w:rPr>
          <w:color w:val="231F20"/>
          <w:w w:val="90"/>
          <w:sz w:val="20"/>
        </w:rPr>
        <w:t>collaboration</w:t>
      </w:r>
      <w:r>
        <w:rPr>
          <w:color w:val="231F20"/>
          <w:spacing w:val="-2"/>
          <w:w w:val="90"/>
          <w:sz w:val="20"/>
        </w:rPr>
        <w:t> </w:t>
      </w:r>
      <w:r>
        <w:rPr>
          <w:color w:val="231F20"/>
          <w:w w:val="90"/>
          <w:sz w:val="20"/>
        </w:rPr>
        <w:t>among,</w:t>
      </w:r>
      <w:r>
        <w:rPr>
          <w:color w:val="231F20"/>
          <w:spacing w:val="-1"/>
          <w:w w:val="90"/>
          <w:sz w:val="20"/>
        </w:rPr>
        <w:t> </w:t>
      </w:r>
      <w:r>
        <w:rPr>
          <w:color w:val="231F20"/>
          <w:w w:val="90"/>
          <w:sz w:val="20"/>
        </w:rPr>
        <w:t>201–</w:t>
      </w:r>
      <w:r>
        <w:rPr>
          <w:color w:val="231F20"/>
          <w:spacing w:val="-5"/>
          <w:w w:val="90"/>
          <w:sz w:val="20"/>
        </w:rPr>
        <w:t>210</w:t>
      </w:r>
    </w:p>
    <w:p>
      <w:pPr>
        <w:spacing w:line="218" w:lineRule="exact" w:before="0"/>
        <w:ind w:left="644" w:right="0" w:firstLine="0"/>
        <w:jc w:val="left"/>
        <w:rPr>
          <w:sz w:val="20"/>
        </w:rPr>
      </w:pPr>
      <w:r>
        <w:rPr>
          <w:color w:val="231F20"/>
          <w:w w:val="90"/>
          <w:sz w:val="20"/>
        </w:rPr>
        <w:t>competition</w:t>
      </w:r>
      <w:r>
        <w:rPr>
          <w:color w:val="231F20"/>
          <w:spacing w:val="-2"/>
          <w:w w:val="90"/>
          <w:sz w:val="20"/>
        </w:rPr>
        <w:t> </w:t>
      </w:r>
      <w:r>
        <w:rPr>
          <w:color w:val="231F20"/>
          <w:w w:val="90"/>
          <w:sz w:val="20"/>
        </w:rPr>
        <w:t>among,</w:t>
      </w:r>
      <w:r>
        <w:rPr>
          <w:color w:val="231F20"/>
          <w:spacing w:val="-1"/>
          <w:w w:val="90"/>
          <w:sz w:val="20"/>
        </w:rPr>
        <w:t> </w:t>
      </w:r>
      <w:r>
        <w:rPr>
          <w:color w:val="231F20"/>
          <w:spacing w:val="-5"/>
          <w:w w:val="90"/>
          <w:sz w:val="20"/>
        </w:rPr>
        <w:t>70</w:t>
      </w:r>
    </w:p>
    <w:p>
      <w:pPr>
        <w:spacing w:after="0" w:line="218" w:lineRule="exact"/>
        <w:jc w:val="left"/>
        <w:rPr>
          <w:sz w:val="20"/>
        </w:rPr>
        <w:sectPr>
          <w:type w:val="continuous"/>
          <w:pgSz w:w="12240" w:h="15840"/>
          <w:pgMar w:header="0" w:footer="716" w:top="460" w:bottom="280" w:left="0" w:right="0"/>
          <w:cols w:num="2" w:equalWidth="0">
            <w:col w:w="6625" w:space="40"/>
            <w:col w:w="5575"/>
          </w:cols>
        </w:sectPr>
      </w:pPr>
    </w:p>
    <w:p>
      <w:pPr>
        <w:spacing w:line="218" w:lineRule="exact" w:before="222"/>
        <w:ind w:left="3169" w:right="0" w:firstLine="0"/>
        <w:jc w:val="both"/>
        <w:rPr>
          <w:sz w:val="20"/>
        </w:rPr>
      </w:pPr>
      <w:r>
        <w:rPr>
          <w:color w:val="231F20"/>
          <w:w w:val="90"/>
          <w:sz w:val="20"/>
        </w:rPr>
        <w:t>departure</w:t>
      </w:r>
      <w:r>
        <w:rPr>
          <w:color w:val="231F20"/>
          <w:spacing w:val="-1"/>
          <w:sz w:val="20"/>
        </w:rPr>
        <w:t> </w:t>
      </w:r>
      <w:r>
        <w:rPr>
          <w:color w:val="231F20"/>
          <w:w w:val="90"/>
          <w:sz w:val="20"/>
        </w:rPr>
        <w:t>of,</w:t>
      </w:r>
      <w:r>
        <w:rPr>
          <w:color w:val="231F20"/>
          <w:spacing w:val="-1"/>
          <w:sz w:val="20"/>
        </w:rPr>
        <w:t> </w:t>
      </w:r>
      <w:r>
        <w:rPr>
          <w:color w:val="231F20"/>
          <w:spacing w:val="-5"/>
          <w:w w:val="90"/>
          <w:sz w:val="20"/>
        </w:rPr>
        <w:t>147</w:t>
      </w:r>
    </w:p>
    <w:p>
      <w:pPr>
        <w:spacing w:line="210" w:lineRule="exact" w:before="0"/>
        <w:ind w:left="3169" w:right="0" w:firstLine="0"/>
        <w:jc w:val="both"/>
        <w:rPr>
          <w:sz w:val="20"/>
        </w:rPr>
      </w:pPr>
      <w:r>
        <w:rPr>
          <w:color w:val="231F20"/>
          <w:w w:val="90"/>
          <w:sz w:val="20"/>
        </w:rPr>
        <w:t>development, 101–</w:t>
      </w:r>
      <w:r>
        <w:rPr>
          <w:color w:val="231F20"/>
          <w:spacing w:val="-5"/>
          <w:w w:val="90"/>
          <w:sz w:val="20"/>
        </w:rPr>
        <w:t>102</w:t>
      </w:r>
    </w:p>
    <w:p>
      <w:pPr>
        <w:spacing w:line="223" w:lineRule="auto" w:before="4"/>
        <w:ind w:left="3169" w:right="1827" w:firstLine="0"/>
        <w:jc w:val="both"/>
        <w:rPr>
          <w:sz w:val="20"/>
        </w:rPr>
      </w:pPr>
      <w:r>
        <w:rPr>
          <w:color w:val="231F20"/>
          <w:w w:val="90"/>
          <w:sz w:val="20"/>
        </w:rPr>
        <w:t>dismissing, 91–94, 104 job</w:t>
      </w:r>
      <w:r>
        <w:rPr>
          <w:color w:val="231F20"/>
          <w:spacing w:val="-8"/>
          <w:w w:val="90"/>
          <w:sz w:val="20"/>
        </w:rPr>
        <w:t> </w:t>
      </w:r>
      <w:r>
        <w:rPr>
          <w:color w:val="231F20"/>
          <w:w w:val="90"/>
          <w:sz w:val="20"/>
        </w:rPr>
        <w:t>descriptions</w:t>
      </w:r>
      <w:r>
        <w:rPr>
          <w:color w:val="231F20"/>
          <w:spacing w:val="-7"/>
          <w:w w:val="90"/>
          <w:sz w:val="20"/>
        </w:rPr>
        <w:t> </w:t>
      </w:r>
      <w:r>
        <w:rPr>
          <w:color w:val="231F20"/>
          <w:w w:val="90"/>
          <w:sz w:val="20"/>
        </w:rPr>
        <w:t>for,</w:t>
      </w:r>
      <w:r>
        <w:rPr>
          <w:color w:val="231F20"/>
          <w:spacing w:val="-8"/>
          <w:w w:val="90"/>
          <w:sz w:val="20"/>
        </w:rPr>
        <w:t> </w:t>
      </w:r>
      <w:r>
        <w:rPr>
          <w:color w:val="231F20"/>
          <w:w w:val="90"/>
          <w:sz w:val="20"/>
        </w:rPr>
        <w:t>79 </w:t>
      </w:r>
      <w:r>
        <w:rPr>
          <w:color w:val="231F20"/>
          <w:sz w:val="20"/>
        </w:rPr>
        <w:t>morale of, 60</w:t>
      </w:r>
    </w:p>
    <w:p>
      <w:pPr>
        <w:spacing w:line="223" w:lineRule="auto" w:before="3"/>
        <w:ind w:left="3169" w:right="1477" w:firstLine="0"/>
        <w:jc w:val="both"/>
        <w:rPr>
          <w:sz w:val="20"/>
        </w:rPr>
      </w:pPr>
      <w:r>
        <w:rPr>
          <w:color w:val="231F20"/>
          <w:w w:val="90"/>
          <w:sz w:val="20"/>
        </w:rPr>
        <w:t>performance</w:t>
      </w:r>
      <w:r>
        <w:rPr>
          <w:color w:val="231F20"/>
          <w:spacing w:val="-8"/>
          <w:w w:val="90"/>
          <w:sz w:val="20"/>
        </w:rPr>
        <w:t> </w:t>
      </w:r>
      <w:r>
        <w:rPr>
          <w:color w:val="231F20"/>
          <w:w w:val="90"/>
          <w:sz w:val="20"/>
        </w:rPr>
        <w:t>reviews,</w:t>
      </w:r>
      <w:r>
        <w:rPr>
          <w:color w:val="231F20"/>
          <w:spacing w:val="-7"/>
          <w:w w:val="90"/>
          <w:sz w:val="20"/>
        </w:rPr>
        <w:t> </w:t>
      </w:r>
      <w:r>
        <w:rPr>
          <w:color w:val="231F20"/>
          <w:w w:val="90"/>
          <w:sz w:val="20"/>
        </w:rPr>
        <w:t>75–76 record keeping by, 145–146 </w:t>
      </w:r>
      <w:r>
        <w:rPr>
          <w:color w:val="231F20"/>
          <w:sz w:val="20"/>
        </w:rPr>
        <w:t>recruitment</w:t>
      </w:r>
      <w:r>
        <w:rPr>
          <w:color w:val="231F20"/>
          <w:spacing w:val="-1"/>
          <w:sz w:val="20"/>
        </w:rPr>
        <w:t> </w:t>
      </w:r>
      <w:r>
        <w:rPr>
          <w:color w:val="231F20"/>
          <w:sz w:val="20"/>
        </w:rPr>
        <w:t>of,</w:t>
      </w:r>
      <w:r>
        <w:rPr>
          <w:color w:val="231F20"/>
          <w:spacing w:val="-1"/>
          <w:sz w:val="20"/>
        </w:rPr>
        <w:t> </w:t>
      </w:r>
      <w:r>
        <w:rPr>
          <w:color w:val="231F20"/>
          <w:sz w:val="20"/>
        </w:rPr>
        <w:t>79–81</w:t>
      </w:r>
    </w:p>
    <w:p>
      <w:pPr>
        <w:spacing w:line="223" w:lineRule="auto" w:before="2"/>
        <w:ind w:left="3169" w:right="1058" w:firstLine="0"/>
        <w:jc w:val="left"/>
        <w:rPr>
          <w:sz w:val="20"/>
        </w:rPr>
      </w:pPr>
      <w:r>
        <w:rPr>
          <w:color w:val="231F20"/>
          <w:w w:val="90"/>
          <w:sz w:val="20"/>
        </w:rPr>
        <w:t>resolving</w:t>
      </w:r>
      <w:r>
        <w:rPr>
          <w:color w:val="231F20"/>
          <w:spacing w:val="-7"/>
          <w:w w:val="90"/>
          <w:sz w:val="20"/>
        </w:rPr>
        <w:t> </w:t>
      </w:r>
      <w:r>
        <w:rPr>
          <w:color w:val="231F20"/>
          <w:w w:val="90"/>
          <w:sz w:val="20"/>
        </w:rPr>
        <w:t>conflicts</w:t>
      </w:r>
      <w:r>
        <w:rPr>
          <w:color w:val="231F20"/>
          <w:spacing w:val="-7"/>
          <w:w w:val="90"/>
          <w:sz w:val="20"/>
        </w:rPr>
        <w:t> </w:t>
      </w:r>
      <w:r>
        <w:rPr>
          <w:color w:val="231F20"/>
          <w:w w:val="90"/>
          <w:sz w:val="20"/>
        </w:rPr>
        <w:t>among,</w:t>
      </w:r>
      <w:r>
        <w:rPr>
          <w:color w:val="231F20"/>
          <w:spacing w:val="-7"/>
          <w:w w:val="90"/>
          <w:sz w:val="20"/>
        </w:rPr>
        <w:t> </w:t>
      </w:r>
      <w:r>
        <w:rPr>
          <w:color w:val="231F20"/>
          <w:w w:val="90"/>
          <w:sz w:val="20"/>
        </w:rPr>
        <w:t>71–</w:t>
      </w:r>
      <w:r>
        <w:rPr>
          <w:color w:val="231F20"/>
          <w:w w:val="90"/>
          <w:sz w:val="20"/>
        </w:rPr>
        <w:t>72 </w:t>
      </w:r>
      <w:r>
        <w:rPr>
          <w:color w:val="231F20"/>
          <w:sz w:val="20"/>
        </w:rPr>
        <w:t>salary ranges for, 91</w:t>
      </w:r>
    </w:p>
    <w:p>
      <w:pPr>
        <w:spacing w:line="223" w:lineRule="auto" w:before="1"/>
        <w:ind w:left="3169" w:right="1201" w:firstLine="0"/>
        <w:jc w:val="left"/>
        <w:rPr>
          <w:sz w:val="20"/>
        </w:rPr>
      </w:pPr>
      <w:r>
        <w:rPr>
          <w:color w:val="231F20"/>
          <w:sz w:val="20"/>
        </w:rPr>
        <w:t>setting</w:t>
      </w:r>
      <w:r>
        <w:rPr>
          <w:color w:val="231F20"/>
          <w:spacing w:val="-7"/>
          <w:sz w:val="20"/>
        </w:rPr>
        <w:t> </w:t>
      </w:r>
      <w:r>
        <w:rPr>
          <w:color w:val="231F20"/>
          <w:sz w:val="20"/>
        </w:rPr>
        <w:t>examples</w:t>
      </w:r>
      <w:r>
        <w:rPr>
          <w:color w:val="231F20"/>
          <w:spacing w:val="-7"/>
          <w:sz w:val="20"/>
        </w:rPr>
        <w:t> </w:t>
      </w:r>
      <w:r>
        <w:rPr>
          <w:color w:val="231F20"/>
          <w:sz w:val="20"/>
        </w:rPr>
        <w:t>for,</w:t>
      </w:r>
      <w:r>
        <w:rPr>
          <w:color w:val="231F20"/>
          <w:spacing w:val="-7"/>
          <w:sz w:val="20"/>
        </w:rPr>
        <w:t> </w:t>
      </w:r>
      <w:r>
        <w:rPr>
          <w:color w:val="231F20"/>
          <w:sz w:val="20"/>
        </w:rPr>
        <w:t>64 </w:t>
      </w:r>
      <w:r>
        <w:rPr>
          <w:color w:val="231F20"/>
          <w:w w:val="90"/>
          <w:sz w:val="20"/>
        </w:rPr>
        <w:t>setting</w:t>
      </w:r>
      <w:r>
        <w:rPr>
          <w:color w:val="231F20"/>
          <w:spacing w:val="-8"/>
          <w:w w:val="90"/>
          <w:sz w:val="20"/>
        </w:rPr>
        <w:t> </w:t>
      </w:r>
      <w:r>
        <w:rPr>
          <w:color w:val="231F20"/>
          <w:w w:val="90"/>
          <w:sz w:val="20"/>
        </w:rPr>
        <w:t>expectations</w:t>
      </w:r>
      <w:r>
        <w:rPr>
          <w:color w:val="231F20"/>
          <w:spacing w:val="-7"/>
          <w:w w:val="90"/>
          <w:sz w:val="20"/>
        </w:rPr>
        <w:t> </w:t>
      </w:r>
      <w:r>
        <w:rPr>
          <w:color w:val="231F20"/>
          <w:w w:val="90"/>
          <w:sz w:val="20"/>
        </w:rPr>
        <w:t>for,</w:t>
      </w:r>
      <w:r>
        <w:rPr>
          <w:color w:val="231F20"/>
          <w:spacing w:val="-8"/>
          <w:w w:val="90"/>
          <w:sz w:val="20"/>
        </w:rPr>
        <w:t> </w:t>
      </w:r>
      <w:r>
        <w:rPr>
          <w:color w:val="231F20"/>
          <w:w w:val="90"/>
          <w:sz w:val="20"/>
        </w:rPr>
        <w:t>64–67 time management by, 101, </w:t>
      </w:r>
      <w:r>
        <w:rPr>
          <w:color w:val="231F20"/>
          <w:spacing w:val="-5"/>
          <w:w w:val="90"/>
          <w:sz w:val="20"/>
        </w:rPr>
        <w:t>119</w:t>
      </w:r>
    </w:p>
    <w:p>
      <w:pPr>
        <w:spacing w:line="208" w:lineRule="exact" w:before="0"/>
        <w:ind w:left="2900" w:right="0" w:firstLine="0"/>
        <w:jc w:val="left"/>
        <w:rPr>
          <w:sz w:val="20"/>
        </w:rPr>
      </w:pPr>
      <w:r>
        <w:rPr>
          <w:color w:val="231F20"/>
          <w:w w:val="90"/>
          <w:sz w:val="20"/>
        </w:rPr>
        <w:t>staffing,</w:t>
      </w:r>
      <w:r>
        <w:rPr>
          <w:color w:val="231F20"/>
          <w:spacing w:val="-2"/>
          <w:sz w:val="20"/>
        </w:rPr>
        <w:t> </w:t>
      </w:r>
      <w:r>
        <w:rPr>
          <w:color w:val="231F20"/>
          <w:w w:val="90"/>
          <w:sz w:val="20"/>
        </w:rPr>
        <w:t>2,</w:t>
      </w:r>
      <w:r>
        <w:rPr>
          <w:color w:val="231F20"/>
          <w:spacing w:val="-1"/>
          <w:sz w:val="20"/>
        </w:rPr>
        <w:t> </w:t>
      </w:r>
      <w:r>
        <w:rPr>
          <w:color w:val="231F20"/>
          <w:w w:val="90"/>
          <w:sz w:val="20"/>
        </w:rPr>
        <w:t>77–</w:t>
      </w:r>
      <w:r>
        <w:rPr>
          <w:color w:val="231F20"/>
          <w:spacing w:val="-5"/>
          <w:w w:val="90"/>
          <w:sz w:val="20"/>
        </w:rPr>
        <w:t>94</w:t>
      </w:r>
    </w:p>
    <w:p>
      <w:pPr>
        <w:spacing w:line="223" w:lineRule="auto" w:before="5"/>
        <w:ind w:left="3169" w:right="1058" w:firstLine="0"/>
        <w:jc w:val="left"/>
        <w:rPr>
          <w:sz w:val="20"/>
        </w:rPr>
      </w:pPr>
      <w:r>
        <w:rPr>
          <w:color w:val="231F20"/>
          <w:w w:val="90"/>
          <w:sz w:val="20"/>
        </w:rPr>
        <w:t>determining</w:t>
      </w:r>
      <w:r>
        <w:rPr>
          <w:color w:val="231F20"/>
          <w:spacing w:val="-7"/>
          <w:w w:val="90"/>
          <w:sz w:val="20"/>
        </w:rPr>
        <w:t> </w:t>
      </w:r>
      <w:r>
        <w:rPr>
          <w:color w:val="231F20"/>
          <w:w w:val="90"/>
          <w:sz w:val="20"/>
        </w:rPr>
        <w:t>needs</w:t>
      </w:r>
      <w:r>
        <w:rPr>
          <w:color w:val="231F20"/>
          <w:spacing w:val="-7"/>
          <w:w w:val="90"/>
          <w:sz w:val="20"/>
        </w:rPr>
        <w:t> </w:t>
      </w:r>
      <w:r>
        <w:rPr>
          <w:color w:val="231F20"/>
          <w:w w:val="90"/>
          <w:sz w:val="20"/>
        </w:rPr>
        <w:t>for,</w:t>
      </w:r>
      <w:r>
        <w:rPr>
          <w:color w:val="231F20"/>
          <w:spacing w:val="-7"/>
          <w:w w:val="90"/>
          <w:sz w:val="20"/>
        </w:rPr>
        <w:t> </w:t>
      </w:r>
      <w:r>
        <w:rPr>
          <w:color w:val="231F20"/>
          <w:w w:val="90"/>
          <w:sz w:val="20"/>
        </w:rPr>
        <w:t>78–79 </w:t>
      </w:r>
      <w:r>
        <w:rPr>
          <w:color w:val="231F20"/>
          <w:sz w:val="20"/>
        </w:rPr>
        <w:t>resources, 79–80, 95</w:t>
      </w:r>
    </w:p>
    <w:p>
      <w:pPr>
        <w:spacing w:line="207" w:lineRule="exact" w:before="0"/>
        <w:ind w:left="0" w:right="2120" w:firstLine="0"/>
        <w:jc w:val="right"/>
        <w:rPr>
          <w:sz w:val="20"/>
        </w:rPr>
      </w:pPr>
      <w:r>
        <w:rPr>
          <w:color w:val="231F20"/>
          <w:w w:val="90"/>
          <w:sz w:val="20"/>
        </w:rPr>
        <w:t>staff</w:t>
      </w:r>
      <w:r>
        <w:rPr>
          <w:color w:val="231F20"/>
          <w:spacing w:val="19"/>
          <w:sz w:val="20"/>
        </w:rPr>
        <w:t> </w:t>
      </w:r>
      <w:r>
        <w:rPr>
          <w:color w:val="231F20"/>
          <w:w w:val="90"/>
          <w:sz w:val="20"/>
        </w:rPr>
        <w:t>interviews,</w:t>
      </w:r>
      <w:r>
        <w:rPr>
          <w:color w:val="231F20"/>
          <w:spacing w:val="-3"/>
          <w:sz w:val="20"/>
        </w:rPr>
        <w:t> </w:t>
      </w:r>
      <w:r>
        <w:rPr>
          <w:color w:val="231F20"/>
          <w:w w:val="90"/>
          <w:sz w:val="20"/>
        </w:rPr>
        <w:t>83–</w:t>
      </w:r>
      <w:r>
        <w:rPr>
          <w:color w:val="231F20"/>
          <w:spacing w:val="-5"/>
          <w:w w:val="90"/>
          <w:sz w:val="20"/>
        </w:rPr>
        <w:t>88</w:t>
      </w:r>
    </w:p>
    <w:p>
      <w:pPr>
        <w:spacing w:line="210" w:lineRule="exact" w:before="0"/>
        <w:ind w:left="0" w:right="2024" w:firstLine="0"/>
        <w:jc w:val="right"/>
        <w:rPr>
          <w:sz w:val="20"/>
        </w:rPr>
      </w:pPr>
      <w:r>
        <w:rPr>
          <w:color w:val="231F20"/>
          <w:w w:val="90"/>
          <w:sz w:val="20"/>
        </w:rPr>
        <w:t>questions</w:t>
      </w:r>
      <w:r>
        <w:rPr>
          <w:color w:val="231F20"/>
          <w:spacing w:val="-5"/>
          <w:sz w:val="20"/>
        </w:rPr>
        <w:t> </w:t>
      </w:r>
      <w:r>
        <w:rPr>
          <w:color w:val="231F20"/>
          <w:w w:val="90"/>
          <w:sz w:val="20"/>
        </w:rPr>
        <w:t>for,</w:t>
      </w:r>
      <w:r>
        <w:rPr>
          <w:color w:val="231F20"/>
          <w:spacing w:val="-4"/>
          <w:sz w:val="20"/>
        </w:rPr>
        <w:t> </w:t>
      </w:r>
      <w:r>
        <w:rPr>
          <w:color w:val="231F20"/>
          <w:w w:val="90"/>
          <w:sz w:val="20"/>
        </w:rPr>
        <w:t>82–</w:t>
      </w:r>
      <w:r>
        <w:rPr>
          <w:color w:val="231F20"/>
          <w:spacing w:val="-5"/>
          <w:w w:val="90"/>
          <w:sz w:val="20"/>
        </w:rPr>
        <w:t>83</w:t>
      </w:r>
    </w:p>
    <w:p>
      <w:pPr>
        <w:spacing w:line="210" w:lineRule="exact" w:before="0"/>
        <w:ind w:left="3169" w:right="0" w:firstLine="0"/>
        <w:jc w:val="left"/>
        <w:rPr>
          <w:sz w:val="20"/>
        </w:rPr>
      </w:pPr>
      <w:r>
        <w:rPr>
          <w:color w:val="231F20"/>
          <w:w w:val="90"/>
          <w:sz w:val="20"/>
        </w:rPr>
        <w:t>telephone,</w:t>
      </w:r>
      <w:r>
        <w:rPr>
          <w:color w:val="231F20"/>
          <w:spacing w:val="-2"/>
          <w:sz w:val="20"/>
        </w:rPr>
        <w:t> </w:t>
      </w:r>
      <w:r>
        <w:rPr>
          <w:color w:val="231F20"/>
          <w:w w:val="90"/>
          <w:sz w:val="20"/>
        </w:rPr>
        <w:t>83,</w:t>
      </w:r>
      <w:r>
        <w:rPr>
          <w:color w:val="231F20"/>
          <w:spacing w:val="-1"/>
          <w:sz w:val="20"/>
        </w:rPr>
        <w:t> </w:t>
      </w:r>
      <w:r>
        <w:rPr>
          <w:color w:val="231F20"/>
          <w:spacing w:val="-5"/>
          <w:w w:val="90"/>
          <w:sz w:val="20"/>
        </w:rPr>
        <w:t>96</w:t>
      </w:r>
    </w:p>
    <w:p>
      <w:pPr>
        <w:spacing w:line="223" w:lineRule="auto" w:before="5"/>
        <w:ind w:left="3169" w:right="1058" w:firstLine="0"/>
        <w:jc w:val="left"/>
        <w:rPr>
          <w:sz w:val="20"/>
        </w:rPr>
      </w:pPr>
      <w:r>
        <w:rPr>
          <w:color w:val="231F20"/>
          <w:w w:val="90"/>
          <w:sz w:val="20"/>
        </w:rPr>
        <w:t>tips</w:t>
      </w:r>
      <w:r>
        <w:rPr>
          <w:color w:val="231F20"/>
          <w:spacing w:val="-8"/>
          <w:w w:val="90"/>
          <w:sz w:val="20"/>
        </w:rPr>
        <w:t> </w:t>
      </w:r>
      <w:r>
        <w:rPr>
          <w:color w:val="231F20"/>
          <w:w w:val="90"/>
          <w:sz w:val="20"/>
        </w:rPr>
        <w:t>for</w:t>
      </w:r>
      <w:r>
        <w:rPr>
          <w:color w:val="231F20"/>
          <w:spacing w:val="-7"/>
          <w:w w:val="90"/>
          <w:sz w:val="20"/>
        </w:rPr>
        <w:t> </w:t>
      </w:r>
      <w:r>
        <w:rPr>
          <w:color w:val="231F20"/>
          <w:w w:val="90"/>
          <w:sz w:val="20"/>
        </w:rPr>
        <w:t>conducting,</w:t>
      </w:r>
      <w:r>
        <w:rPr>
          <w:color w:val="231F20"/>
          <w:spacing w:val="-8"/>
          <w:w w:val="90"/>
          <w:sz w:val="20"/>
        </w:rPr>
        <w:t> </w:t>
      </w:r>
      <w:r>
        <w:rPr>
          <w:color w:val="231F20"/>
          <w:w w:val="90"/>
          <w:sz w:val="20"/>
        </w:rPr>
        <w:t>87–</w:t>
      </w:r>
      <w:r>
        <w:rPr>
          <w:color w:val="231F20"/>
          <w:w w:val="90"/>
          <w:sz w:val="20"/>
        </w:rPr>
        <w:t>88 </w:t>
      </w:r>
      <w:r>
        <w:rPr>
          <w:color w:val="231F20"/>
          <w:spacing w:val="-2"/>
          <w:sz w:val="20"/>
        </w:rPr>
        <w:t>warning</w:t>
      </w:r>
      <w:r>
        <w:rPr>
          <w:color w:val="231F20"/>
          <w:spacing w:val="-10"/>
          <w:sz w:val="20"/>
        </w:rPr>
        <w:t> </w:t>
      </w:r>
      <w:r>
        <w:rPr>
          <w:color w:val="231F20"/>
          <w:spacing w:val="-2"/>
          <w:sz w:val="20"/>
        </w:rPr>
        <w:t>signs</w:t>
      </w:r>
      <w:r>
        <w:rPr>
          <w:color w:val="231F20"/>
          <w:spacing w:val="-10"/>
          <w:sz w:val="20"/>
        </w:rPr>
        <w:t> </w:t>
      </w:r>
      <w:r>
        <w:rPr>
          <w:color w:val="231F20"/>
          <w:spacing w:val="-2"/>
          <w:sz w:val="20"/>
        </w:rPr>
        <w:t>during,</w:t>
      </w:r>
      <w:r>
        <w:rPr>
          <w:color w:val="231F20"/>
          <w:spacing w:val="-10"/>
          <w:sz w:val="20"/>
        </w:rPr>
        <w:t> </w:t>
      </w:r>
      <w:r>
        <w:rPr>
          <w:color w:val="231F20"/>
          <w:spacing w:val="-2"/>
          <w:sz w:val="20"/>
        </w:rPr>
        <w:t>90</w:t>
      </w:r>
    </w:p>
    <w:p>
      <w:pPr>
        <w:spacing w:line="223" w:lineRule="auto" w:before="1"/>
        <w:ind w:left="3169" w:right="1831" w:hanging="270"/>
        <w:jc w:val="left"/>
        <w:rPr>
          <w:sz w:val="20"/>
        </w:rPr>
      </w:pPr>
      <w:r>
        <w:rPr>
          <w:color w:val="231F20"/>
          <w:sz w:val="20"/>
        </w:rPr>
        <w:t>staff</w:t>
      </w:r>
      <w:r>
        <w:rPr>
          <w:color w:val="231F20"/>
          <w:spacing w:val="35"/>
          <w:sz w:val="20"/>
        </w:rPr>
        <w:t> </w:t>
      </w:r>
      <w:r>
        <w:rPr>
          <w:color w:val="231F20"/>
          <w:sz w:val="20"/>
        </w:rPr>
        <w:t>job applicants </w:t>
      </w:r>
      <w:r>
        <w:rPr>
          <w:color w:val="231F20"/>
          <w:spacing w:val="-2"/>
          <w:sz w:val="20"/>
        </w:rPr>
        <w:t>evaluating,</w:t>
      </w:r>
      <w:r>
        <w:rPr>
          <w:color w:val="231F20"/>
          <w:spacing w:val="-11"/>
          <w:sz w:val="20"/>
        </w:rPr>
        <w:t> </w:t>
      </w:r>
      <w:r>
        <w:rPr>
          <w:color w:val="231F20"/>
          <w:spacing w:val="-2"/>
          <w:sz w:val="20"/>
        </w:rPr>
        <w:t>89–90 </w:t>
      </w:r>
      <w:r>
        <w:rPr>
          <w:color w:val="231F20"/>
          <w:w w:val="90"/>
          <w:sz w:val="20"/>
        </w:rPr>
        <w:t>offer</w:t>
      </w:r>
      <w:r>
        <w:rPr>
          <w:color w:val="231F20"/>
          <w:spacing w:val="-8"/>
          <w:w w:val="90"/>
          <w:sz w:val="20"/>
        </w:rPr>
        <w:t> </w:t>
      </w:r>
      <w:r>
        <w:rPr>
          <w:color w:val="231F20"/>
          <w:w w:val="90"/>
          <w:sz w:val="20"/>
        </w:rPr>
        <w:t>letters</w:t>
      </w:r>
      <w:r>
        <w:rPr>
          <w:color w:val="231F20"/>
          <w:spacing w:val="-7"/>
          <w:w w:val="90"/>
          <w:sz w:val="20"/>
        </w:rPr>
        <w:t> </w:t>
      </w:r>
      <w:r>
        <w:rPr>
          <w:color w:val="231F20"/>
          <w:w w:val="90"/>
          <w:sz w:val="20"/>
        </w:rPr>
        <w:t>for,</w:t>
      </w:r>
      <w:r>
        <w:rPr>
          <w:color w:val="231F20"/>
          <w:spacing w:val="-8"/>
          <w:w w:val="90"/>
          <w:sz w:val="20"/>
        </w:rPr>
        <w:t> </w:t>
      </w:r>
      <w:r>
        <w:rPr>
          <w:color w:val="231F20"/>
          <w:w w:val="90"/>
          <w:sz w:val="20"/>
        </w:rPr>
        <w:t>91 </w:t>
      </w:r>
      <w:r>
        <w:rPr>
          <w:color w:val="231F20"/>
          <w:sz w:val="20"/>
        </w:rPr>
        <w:t>screening,</w:t>
      </w:r>
      <w:r>
        <w:rPr>
          <w:color w:val="231F20"/>
          <w:spacing w:val="-10"/>
          <w:sz w:val="20"/>
        </w:rPr>
        <w:t> </w:t>
      </w:r>
      <w:r>
        <w:rPr>
          <w:color w:val="231F20"/>
          <w:sz w:val="20"/>
        </w:rPr>
        <w:t>81–83</w:t>
      </w:r>
    </w:p>
    <w:p>
      <w:pPr>
        <w:spacing w:line="208" w:lineRule="exact" w:before="0"/>
        <w:ind w:left="2900" w:right="0" w:firstLine="0"/>
        <w:jc w:val="left"/>
        <w:rPr>
          <w:sz w:val="20"/>
        </w:rPr>
      </w:pPr>
      <w:r>
        <w:rPr>
          <w:color w:val="231F20"/>
          <w:w w:val="90"/>
          <w:sz w:val="20"/>
        </w:rPr>
        <w:t>start-up</w:t>
      </w:r>
      <w:r>
        <w:rPr>
          <w:color w:val="231F20"/>
          <w:spacing w:val="-5"/>
          <w:sz w:val="20"/>
        </w:rPr>
        <w:t> </w:t>
      </w:r>
      <w:r>
        <w:rPr>
          <w:color w:val="231F20"/>
          <w:w w:val="90"/>
          <w:sz w:val="20"/>
        </w:rPr>
        <w:t>package,</w:t>
      </w:r>
      <w:r>
        <w:rPr>
          <w:color w:val="231F20"/>
          <w:spacing w:val="-4"/>
          <w:sz w:val="20"/>
        </w:rPr>
        <w:t> </w:t>
      </w:r>
      <w:r>
        <w:rPr>
          <w:color w:val="231F20"/>
          <w:spacing w:val="-5"/>
          <w:w w:val="90"/>
          <w:sz w:val="20"/>
        </w:rPr>
        <w:t>20</w:t>
      </w:r>
    </w:p>
    <w:p>
      <w:pPr>
        <w:spacing w:line="223" w:lineRule="auto" w:before="5"/>
        <w:ind w:left="3169" w:right="0" w:hanging="270"/>
        <w:jc w:val="left"/>
        <w:rPr>
          <w:sz w:val="20"/>
        </w:rPr>
      </w:pPr>
      <w:r>
        <w:rPr>
          <w:color w:val="231F20"/>
          <w:w w:val="90"/>
          <w:sz w:val="20"/>
        </w:rPr>
        <w:t>statement</w:t>
      </w:r>
      <w:r>
        <w:rPr>
          <w:color w:val="231F20"/>
          <w:spacing w:val="-2"/>
          <w:w w:val="90"/>
          <w:sz w:val="20"/>
        </w:rPr>
        <w:t> </w:t>
      </w:r>
      <w:r>
        <w:rPr>
          <w:color w:val="231F20"/>
          <w:w w:val="90"/>
          <w:sz w:val="20"/>
        </w:rPr>
        <w:t>of</w:t>
      </w:r>
      <w:r>
        <w:rPr>
          <w:color w:val="231F20"/>
          <w:spacing w:val="13"/>
          <w:sz w:val="20"/>
        </w:rPr>
        <w:t> </w:t>
      </w:r>
      <w:r>
        <w:rPr>
          <w:color w:val="231F20"/>
          <w:w w:val="90"/>
          <w:sz w:val="20"/>
        </w:rPr>
        <w:t>work,</w:t>
      </w:r>
      <w:r>
        <w:rPr>
          <w:color w:val="231F20"/>
          <w:spacing w:val="-2"/>
          <w:w w:val="90"/>
          <w:sz w:val="20"/>
        </w:rPr>
        <w:t> </w:t>
      </w:r>
      <w:r>
        <w:rPr>
          <w:color w:val="231F20"/>
          <w:w w:val="90"/>
          <w:sz w:val="20"/>
        </w:rPr>
        <w:t>in</w:t>
      </w:r>
      <w:r>
        <w:rPr>
          <w:color w:val="231F20"/>
          <w:spacing w:val="-2"/>
          <w:w w:val="90"/>
          <w:sz w:val="20"/>
        </w:rPr>
        <w:t> </w:t>
      </w:r>
      <w:r>
        <w:rPr>
          <w:color w:val="231F20"/>
          <w:w w:val="90"/>
          <w:sz w:val="20"/>
        </w:rPr>
        <w:t>project</w:t>
      </w:r>
      <w:r>
        <w:rPr>
          <w:color w:val="231F20"/>
          <w:spacing w:val="-2"/>
          <w:w w:val="90"/>
          <w:sz w:val="20"/>
        </w:rPr>
        <w:t> </w:t>
      </w:r>
      <w:r>
        <w:rPr>
          <w:color w:val="231F20"/>
          <w:w w:val="90"/>
          <w:sz w:val="20"/>
        </w:rPr>
        <w:t>management,</w:t>
      </w:r>
      <w:r>
        <w:rPr>
          <w:color w:val="231F20"/>
          <w:spacing w:val="-2"/>
          <w:w w:val="90"/>
          <w:sz w:val="20"/>
        </w:rPr>
        <w:t> </w:t>
      </w:r>
      <w:r>
        <w:rPr>
          <w:color w:val="231F20"/>
          <w:w w:val="90"/>
          <w:sz w:val="20"/>
        </w:rPr>
        <w:t>127–128, </w:t>
      </w:r>
      <w:r>
        <w:rPr>
          <w:color w:val="231F20"/>
          <w:spacing w:val="-2"/>
          <w:sz w:val="20"/>
        </w:rPr>
        <w:t>137–138</w:t>
      </w:r>
    </w:p>
    <w:p>
      <w:pPr>
        <w:spacing w:line="207" w:lineRule="exact" w:before="0"/>
        <w:ind w:left="2900" w:right="0" w:firstLine="0"/>
        <w:jc w:val="left"/>
        <w:rPr>
          <w:sz w:val="20"/>
        </w:rPr>
      </w:pPr>
      <w:r>
        <w:rPr>
          <w:color w:val="231F20"/>
          <w:spacing w:val="-2"/>
          <w:sz w:val="20"/>
        </w:rPr>
        <w:t>statements</w:t>
      </w:r>
    </w:p>
    <w:p>
      <w:pPr>
        <w:spacing w:line="223" w:lineRule="auto" w:before="4"/>
        <w:ind w:left="3169" w:right="1058" w:firstLine="0"/>
        <w:jc w:val="left"/>
        <w:rPr>
          <w:sz w:val="20"/>
        </w:rPr>
      </w:pPr>
      <w:r>
        <w:rPr>
          <w:color w:val="231F20"/>
          <w:w w:val="90"/>
          <w:sz w:val="20"/>
        </w:rPr>
        <w:t>avoiding</w:t>
      </w:r>
      <w:r>
        <w:rPr>
          <w:color w:val="231F20"/>
          <w:spacing w:val="-7"/>
          <w:w w:val="90"/>
          <w:sz w:val="20"/>
        </w:rPr>
        <w:t> </w:t>
      </w:r>
      <w:r>
        <w:rPr>
          <w:color w:val="231F20"/>
          <w:w w:val="90"/>
          <w:sz w:val="20"/>
        </w:rPr>
        <w:t>subjective</w:t>
      </w:r>
      <w:r>
        <w:rPr>
          <w:color w:val="231F20"/>
          <w:spacing w:val="-7"/>
          <w:w w:val="90"/>
          <w:sz w:val="20"/>
        </w:rPr>
        <w:t> </w:t>
      </w:r>
      <w:r>
        <w:rPr>
          <w:color w:val="231F20"/>
          <w:w w:val="90"/>
          <w:sz w:val="20"/>
        </w:rPr>
        <w:t>in</w:t>
      </w:r>
      <w:r>
        <w:rPr>
          <w:color w:val="231F20"/>
          <w:spacing w:val="-7"/>
          <w:w w:val="90"/>
          <w:sz w:val="20"/>
        </w:rPr>
        <w:t> </w:t>
      </w:r>
      <w:r>
        <w:rPr>
          <w:color w:val="231F20"/>
          <w:w w:val="90"/>
          <w:sz w:val="20"/>
        </w:rPr>
        <w:t>the</w:t>
      </w:r>
      <w:r>
        <w:rPr>
          <w:color w:val="231F20"/>
          <w:spacing w:val="-7"/>
          <w:w w:val="90"/>
          <w:sz w:val="20"/>
        </w:rPr>
        <w:t> </w:t>
      </w:r>
      <w:r>
        <w:rPr>
          <w:color w:val="231F20"/>
          <w:w w:val="90"/>
          <w:sz w:val="20"/>
        </w:rPr>
        <w:t>lab,</w:t>
      </w:r>
      <w:r>
        <w:rPr>
          <w:color w:val="231F20"/>
          <w:spacing w:val="-7"/>
          <w:w w:val="90"/>
          <w:sz w:val="20"/>
        </w:rPr>
        <w:t> </w:t>
      </w:r>
      <w:r>
        <w:rPr>
          <w:color w:val="231F20"/>
          <w:w w:val="90"/>
          <w:sz w:val="20"/>
        </w:rPr>
        <w:t>61 </w:t>
      </w:r>
      <w:r>
        <w:rPr>
          <w:color w:val="231F20"/>
          <w:sz w:val="20"/>
        </w:rPr>
        <w:t>explaining</w:t>
      </w:r>
      <w:r>
        <w:rPr>
          <w:color w:val="231F20"/>
          <w:spacing w:val="-12"/>
          <w:sz w:val="20"/>
        </w:rPr>
        <w:t> </w:t>
      </w:r>
      <w:r>
        <w:rPr>
          <w:color w:val="231F20"/>
          <w:sz w:val="20"/>
        </w:rPr>
        <w:t>incorrect,</w:t>
      </w:r>
      <w:r>
        <w:rPr>
          <w:color w:val="231F20"/>
          <w:spacing w:val="-12"/>
          <w:sz w:val="20"/>
        </w:rPr>
        <w:t> </w:t>
      </w:r>
      <w:r>
        <w:rPr>
          <w:color w:val="231F20"/>
          <w:sz w:val="20"/>
        </w:rPr>
        <w:t>243</w:t>
      </w:r>
    </w:p>
    <w:p>
      <w:pPr>
        <w:spacing w:line="223" w:lineRule="auto" w:before="2"/>
        <w:ind w:left="2900" w:right="0" w:firstLine="0"/>
        <w:jc w:val="left"/>
        <w:rPr>
          <w:sz w:val="20"/>
        </w:rPr>
      </w:pPr>
      <w:r>
        <w:rPr>
          <w:color w:val="231F20"/>
          <w:w w:val="90"/>
          <w:sz w:val="20"/>
        </w:rPr>
        <w:t>strategic</w:t>
      </w:r>
      <w:r>
        <w:rPr>
          <w:color w:val="231F20"/>
          <w:spacing w:val="-5"/>
          <w:w w:val="90"/>
          <w:sz w:val="20"/>
        </w:rPr>
        <w:t> </w:t>
      </w:r>
      <w:r>
        <w:rPr>
          <w:color w:val="231F20"/>
          <w:w w:val="90"/>
          <w:sz w:val="20"/>
        </w:rPr>
        <w:t>thinking,</w:t>
      </w:r>
      <w:r>
        <w:rPr>
          <w:color w:val="231F20"/>
          <w:spacing w:val="-5"/>
          <w:w w:val="90"/>
          <w:sz w:val="20"/>
        </w:rPr>
        <w:t> </w:t>
      </w:r>
      <w:r>
        <w:rPr>
          <w:color w:val="231F20"/>
          <w:w w:val="90"/>
          <w:sz w:val="20"/>
        </w:rPr>
        <w:t>encouragement</w:t>
      </w:r>
      <w:r>
        <w:rPr>
          <w:color w:val="231F20"/>
          <w:spacing w:val="-5"/>
          <w:w w:val="90"/>
          <w:sz w:val="20"/>
        </w:rPr>
        <w:t> </w:t>
      </w:r>
      <w:r>
        <w:rPr>
          <w:color w:val="231F20"/>
          <w:w w:val="90"/>
          <w:sz w:val="20"/>
        </w:rPr>
        <w:t>of,</w:t>
      </w:r>
      <w:r>
        <w:rPr>
          <w:color w:val="231F20"/>
          <w:spacing w:val="-5"/>
          <w:w w:val="90"/>
          <w:sz w:val="20"/>
        </w:rPr>
        <w:t> </w:t>
      </w:r>
      <w:r>
        <w:rPr>
          <w:color w:val="231F20"/>
          <w:w w:val="90"/>
          <w:sz w:val="20"/>
        </w:rPr>
        <w:t>100–</w:t>
      </w:r>
      <w:r>
        <w:rPr>
          <w:color w:val="231F20"/>
          <w:w w:val="90"/>
          <w:sz w:val="20"/>
        </w:rPr>
        <w:t>101 </w:t>
      </w:r>
      <w:r>
        <w:rPr>
          <w:color w:val="231F20"/>
          <w:spacing w:val="-2"/>
          <w:sz w:val="20"/>
        </w:rPr>
        <w:t>strategy</w:t>
      </w:r>
    </w:p>
    <w:p>
      <w:pPr>
        <w:spacing w:line="207" w:lineRule="exact" w:before="0"/>
        <w:ind w:left="3169" w:right="0" w:firstLine="0"/>
        <w:jc w:val="left"/>
        <w:rPr>
          <w:sz w:val="20"/>
        </w:rPr>
      </w:pPr>
      <w:r>
        <w:rPr>
          <w:color w:val="231F20"/>
          <w:w w:val="90"/>
          <w:sz w:val="20"/>
        </w:rPr>
        <w:t>planning,</w:t>
      </w:r>
      <w:r>
        <w:rPr>
          <w:color w:val="231F20"/>
          <w:spacing w:val="-1"/>
          <w:sz w:val="20"/>
        </w:rPr>
        <w:t> </w:t>
      </w:r>
      <w:r>
        <w:rPr>
          <w:color w:val="231F20"/>
          <w:w w:val="90"/>
          <w:sz w:val="20"/>
        </w:rPr>
        <w:t>113–</w:t>
      </w:r>
      <w:r>
        <w:rPr>
          <w:color w:val="231F20"/>
          <w:spacing w:val="-5"/>
          <w:w w:val="90"/>
          <w:sz w:val="20"/>
        </w:rPr>
        <w:t>115</w:t>
      </w:r>
    </w:p>
    <w:p>
      <w:pPr>
        <w:spacing w:line="210" w:lineRule="exact" w:before="0"/>
        <w:ind w:left="3169" w:right="0" w:firstLine="0"/>
        <w:jc w:val="left"/>
        <w:rPr>
          <w:sz w:val="20"/>
        </w:rPr>
      </w:pPr>
      <w:r>
        <w:rPr>
          <w:color w:val="231F20"/>
          <w:w w:val="90"/>
          <w:sz w:val="20"/>
        </w:rPr>
        <w:t>sessions,</w:t>
      </w:r>
      <w:r>
        <w:rPr>
          <w:color w:val="231F20"/>
          <w:spacing w:val="-2"/>
          <w:w w:val="90"/>
          <w:sz w:val="20"/>
        </w:rPr>
        <w:t> </w:t>
      </w:r>
      <w:r>
        <w:rPr>
          <w:color w:val="231F20"/>
          <w:spacing w:val="-5"/>
          <w:sz w:val="20"/>
        </w:rPr>
        <w:t>59</w:t>
      </w:r>
    </w:p>
    <w:p>
      <w:pPr>
        <w:spacing w:line="223" w:lineRule="auto" w:before="4"/>
        <w:ind w:left="2900" w:right="1058" w:firstLine="0"/>
        <w:jc w:val="left"/>
        <w:rPr>
          <w:sz w:val="20"/>
        </w:rPr>
      </w:pPr>
      <w:r>
        <w:rPr>
          <w:color w:val="231F20"/>
          <w:w w:val="90"/>
          <w:sz w:val="20"/>
        </w:rPr>
        <w:t>streamlining,</w:t>
      </w:r>
      <w:r>
        <w:rPr>
          <w:color w:val="231F20"/>
          <w:spacing w:val="-8"/>
          <w:w w:val="90"/>
          <w:sz w:val="20"/>
        </w:rPr>
        <w:t> </w:t>
      </w:r>
      <w:r>
        <w:rPr>
          <w:color w:val="231F20"/>
          <w:w w:val="90"/>
          <w:sz w:val="20"/>
        </w:rPr>
        <w:t>R01</w:t>
      </w:r>
      <w:r>
        <w:rPr>
          <w:color w:val="231F20"/>
          <w:spacing w:val="-7"/>
          <w:w w:val="90"/>
          <w:sz w:val="20"/>
        </w:rPr>
        <w:t> </w:t>
      </w:r>
      <w:r>
        <w:rPr>
          <w:color w:val="231F20"/>
          <w:w w:val="90"/>
          <w:sz w:val="20"/>
        </w:rPr>
        <w:t>grants,</w:t>
      </w:r>
      <w:r>
        <w:rPr>
          <w:color w:val="231F20"/>
          <w:spacing w:val="-8"/>
          <w:w w:val="90"/>
          <w:sz w:val="20"/>
        </w:rPr>
        <w:t> </w:t>
      </w:r>
      <w:r>
        <w:rPr>
          <w:color w:val="231F20"/>
          <w:w w:val="90"/>
          <w:sz w:val="20"/>
        </w:rPr>
        <w:t>158 </w:t>
      </w:r>
      <w:r>
        <w:rPr>
          <w:color w:val="231F20"/>
          <w:spacing w:val="-2"/>
          <w:sz w:val="20"/>
        </w:rPr>
        <w:t>strengths</w:t>
      </w:r>
    </w:p>
    <w:p>
      <w:pPr>
        <w:spacing w:line="207" w:lineRule="exact" w:before="0"/>
        <w:ind w:left="3169" w:right="0" w:firstLine="0"/>
        <w:jc w:val="left"/>
        <w:rPr>
          <w:sz w:val="20"/>
        </w:rPr>
      </w:pPr>
      <w:r>
        <w:rPr>
          <w:color w:val="231F20"/>
          <w:w w:val="90"/>
          <w:sz w:val="20"/>
        </w:rPr>
        <w:t>assessing</w:t>
      </w:r>
      <w:r>
        <w:rPr>
          <w:color w:val="231F20"/>
          <w:spacing w:val="-4"/>
          <w:sz w:val="20"/>
        </w:rPr>
        <w:t> </w:t>
      </w:r>
      <w:r>
        <w:rPr>
          <w:color w:val="231F20"/>
          <w:w w:val="90"/>
          <w:sz w:val="20"/>
        </w:rPr>
        <w:t>as</w:t>
      </w:r>
      <w:r>
        <w:rPr>
          <w:color w:val="231F20"/>
          <w:spacing w:val="-3"/>
          <w:sz w:val="20"/>
        </w:rPr>
        <w:t> </w:t>
      </w:r>
      <w:r>
        <w:rPr>
          <w:color w:val="231F20"/>
          <w:w w:val="90"/>
          <w:sz w:val="20"/>
        </w:rPr>
        <w:t>a</w:t>
      </w:r>
      <w:r>
        <w:rPr>
          <w:color w:val="231F20"/>
          <w:spacing w:val="-4"/>
          <w:sz w:val="20"/>
        </w:rPr>
        <w:t> </w:t>
      </w:r>
      <w:r>
        <w:rPr>
          <w:color w:val="231F20"/>
          <w:w w:val="90"/>
          <w:sz w:val="20"/>
        </w:rPr>
        <w:t>teacher,</w:t>
      </w:r>
      <w:r>
        <w:rPr>
          <w:color w:val="231F20"/>
          <w:spacing w:val="-3"/>
          <w:sz w:val="20"/>
        </w:rPr>
        <w:t> </w:t>
      </w:r>
      <w:r>
        <w:rPr>
          <w:color w:val="231F20"/>
          <w:spacing w:val="-5"/>
          <w:w w:val="90"/>
          <w:sz w:val="20"/>
        </w:rPr>
        <w:t>213</w:t>
      </w:r>
    </w:p>
    <w:p>
      <w:pPr>
        <w:spacing w:line="223" w:lineRule="auto" w:before="5"/>
        <w:ind w:left="2900" w:right="0" w:firstLine="269"/>
        <w:jc w:val="left"/>
        <w:rPr>
          <w:sz w:val="20"/>
        </w:rPr>
      </w:pPr>
      <w:r>
        <w:rPr>
          <w:color w:val="231F20"/>
          <w:w w:val="90"/>
          <w:sz w:val="20"/>
        </w:rPr>
        <w:t>recognizing</w:t>
      </w:r>
      <w:r>
        <w:rPr>
          <w:color w:val="231F20"/>
          <w:spacing w:val="-6"/>
          <w:w w:val="90"/>
          <w:sz w:val="20"/>
        </w:rPr>
        <w:t> </w:t>
      </w:r>
      <w:r>
        <w:rPr>
          <w:color w:val="231F20"/>
          <w:w w:val="90"/>
          <w:sz w:val="20"/>
        </w:rPr>
        <w:t>to</w:t>
      </w:r>
      <w:r>
        <w:rPr>
          <w:color w:val="231F20"/>
          <w:spacing w:val="-6"/>
          <w:w w:val="90"/>
          <w:sz w:val="20"/>
        </w:rPr>
        <w:t> </w:t>
      </w:r>
      <w:r>
        <w:rPr>
          <w:color w:val="231F20"/>
          <w:w w:val="90"/>
          <w:sz w:val="20"/>
        </w:rPr>
        <w:t>improve</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skills,</w:t>
      </w:r>
      <w:r>
        <w:rPr>
          <w:color w:val="231F20"/>
          <w:spacing w:val="-6"/>
          <w:w w:val="90"/>
          <w:sz w:val="20"/>
        </w:rPr>
        <w:t> </w:t>
      </w:r>
      <w:r>
        <w:rPr>
          <w:color w:val="231F20"/>
          <w:w w:val="90"/>
          <w:sz w:val="20"/>
        </w:rPr>
        <w:t>52–53 </w:t>
      </w:r>
      <w:r>
        <w:rPr>
          <w:color w:val="231F20"/>
          <w:spacing w:val="-2"/>
          <w:sz w:val="20"/>
        </w:rPr>
        <w:t>student</w:t>
      </w:r>
      <w:r>
        <w:rPr>
          <w:color w:val="231F20"/>
          <w:spacing w:val="-11"/>
          <w:sz w:val="20"/>
        </w:rPr>
        <w:t> </w:t>
      </w:r>
      <w:r>
        <w:rPr>
          <w:color w:val="231F20"/>
          <w:spacing w:val="-2"/>
          <w:sz w:val="20"/>
        </w:rPr>
        <w:t>learning,</w:t>
      </w:r>
      <w:r>
        <w:rPr>
          <w:color w:val="231F20"/>
          <w:spacing w:val="-10"/>
          <w:sz w:val="20"/>
        </w:rPr>
        <w:t> </w:t>
      </w:r>
      <w:r>
        <w:rPr>
          <w:color w:val="231F20"/>
          <w:spacing w:val="-2"/>
          <w:sz w:val="20"/>
        </w:rPr>
        <w:t>assessing,</w:t>
      </w:r>
      <w:r>
        <w:rPr>
          <w:color w:val="231F20"/>
          <w:spacing w:val="-11"/>
          <w:sz w:val="20"/>
        </w:rPr>
        <w:t> </w:t>
      </w:r>
      <w:r>
        <w:rPr>
          <w:color w:val="231F20"/>
          <w:spacing w:val="-2"/>
          <w:sz w:val="20"/>
        </w:rPr>
        <w:t>223–225,</w:t>
      </w:r>
      <w:r>
        <w:rPr>
          <w:color w:val="231F20"/>
          <w:spacing w:val="-10"/>
          <w:sz w:val="20"/>
        </w:rPr>
        <w:t> </w:t>
      </w:r>
      <w:r>
        <w:rPr>
          <w:color w:val="231F20"/>
          <w:spacing w:val="-2"/>
          <w:sz w:val="20"/>
        </w:rPr>
        <w:t>230</w:t>
      </w:r>
    </w:p>
    <w:p>
      <w:pPr>
        <w:spacing w:line="223" w:lineRule="auto" w:before="1"/>
        <w:ind w:left="3169" w:right="0" w:hanging="270"/>
        <w:jc w:val="left"/>
        <w:rPr>
          <w:sz w:val="20"/>
        </w:rPr>
      </w:pPr>
      <w:r>
        <w:rPr>
          <w:color w:val="231F20"/>
          <w:w w:val="90"/>
          <w:sz w:val="20"/>
        </w:rPr>
        <w:t>students.</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3"/>
          <w:w w:val="90"/>
          <w:sz w:val="20"/>
        </w:rPr>
        <w:t> </w:t>
      </w:r>
      <w:r>
        <w:rPr>
          <w:color w:val="231F20"/>
          <w:w w:val="90"/>
          <w:sz w:val="20"/>
        </w:rPr>
        <w:t>graduate</w:t>
      </w:r>
      <w:r>
        <w:rPr>
          <w:color w:val="231F20"/>
          <w:spacing w:val="-3"/>
          <w:w w:val="90"/>
          <w:sz w:val="20"/>
        </w:rPr>
        <w:t> </w:t>
      </w:r>
      <w:r>
        <w:rPr>
          <w:color w:val="231F20"/>
          <w:w w:val="90"/>
          <w:sz w:val="20"/>
        </w:rPr>
        <w:t>students;</w:t>
      </w:r>
      <w:r>
        <w:rPr>
          <w:color w:val="231F20"/>
          <w:spacing w:val="-3"/>
          <w:w w:val="90"/>
          <w:sz w:val="20"/>
        </w:rPr>
        <w:t> </w:t>
      </w:r>
      <w:r>
        <w:rPr>
          <w:color w:val="231F20"/>
          <w:w w:val="90"/>
          <w:sz w:val="20"/>
        </w:rPr>
        <w:t>undergraduate </w:t>
      </w:r>
      <w:r>
        <w:rPr>
          <w:color w:val="231F20"/>
          <w:spacing w:val="-2"/>
          <w:sz w:val="20"/>
        </w:rPr>
        <w:t>students</w:t>
      </w:r>
    </w:p>
    <w:p>
      <w:pPr>
        <w:spacing w:line="223" w:lineRule="auto" w:before="2"/>
        <w:ind w:left="3169" w:right="1729" w:firstLine="0"/>
        <w:jc w:val="left"/>
        <w:rPr>
          <w:sz w:val="20"/>
        </w:rPr>
      </w:pPr>
      <w:r>
        <w:rPr>
          <w:color w:val="231F20"/>
          <w:w w:val="90"/>
          <w:sz w:val="20"/>
        </w:rPr>
        <w:t>asking</w:t>
      </w:r>
      <w:r>
        <w:rPr>
          <w:color w:val="231F20"/>
          <w:spacing w:val="-4"/>
          <w:w w:val="90"/>
          <w:sz w:val="20"/>
        </w:rPr>
        <w:t> </w:t>
      </w:r>
      <w:r>
        <w:rPr>
          <w:color w:val="231F20"/>
          <w:w w:val="90"/>
          <w:sz w:val="20"/>
        </w:rPr>
        <w:t>for</w:t>
      </w:r>
      <w:r>
        <w:rPr>
          <w:color w:val="231F20"/>
          <w:spacing w:val="-4"/>
          <w:w w:val="90"/>
          <w:sz w:val="20"/>
        </w:rPr>
        <w:t> </w:t>
      </w:r>
      <w:r>
        <w:rPr>
          <w:color w:val="231F20"/>
          <w:w w:val="90"/>
          <w:sz w:val="20"/>
        </w:rPr>
        <w:t>feedback,</w:t>
      </w:r>
      <w:r>
        <w:rPr>
          <w:color w:val="231F20"/>
          <w:spacing w:val="-4"/>
          <w:w w:val="90"/>
          <w:sz w:val="20"/>
        </w:rPr>
        <w:t> </w:t>
      </w:r>
      <w:r>
        <w:rPr>
          <w:color w:val="231F20"/>
          <w:w w:val="90"/>
          <w:sz w:val="20"/>
        </w:rPr>
        <w:t>214 </w:t>
      </w:r>
      <w:r>
        <w:rPr>
          <w:color w:val="231F20"/>
          <w:spacing w:val="-4"/>
          <w:sz w:val="20"/>
        </w:rPr>
        <w:t>dismissing</w:t>
      </w:r>
      <w:r>
        <w:rPr>
          <w:color w:val="231F20"/>
          <w:spacing w:val="-9"/>
          <w:sz w:val="20"/>
        </w:rPr>
        <w:t> </w:t>
      </w:r>
      <w:r>
        <w:rPr>
          <w:color w:val="231F20"/>
          <w:spacing w:val="-4"/>
          <w:sz w:val="20"/>
        </w:rPr>
        <w:t>from</w:t>
      </w:r>
      <w:r>
        <w:rPr>
          <w:color w:val="231F20"/>
          <w:spacing w:val="-8"/>
          <w:sz w:val="20"/>
        </w:rPr>
        <w:t> </w:t>
      </w:r>
      <w:r>
        <w:rPr>
          <w:color w:val="231F20"/>
          <w:spacing w:val="-4"/>
          <w:sz w:val="20"/>
        </w:rPr>
        <w:t>lab,</w:t>
      </w:r>
      <w:r>
        <w:rPr>
          <w:color w:val="231F20"/>
          <w:spacing w:val="-9"/>
          <w:sz w:val="20"/>
        </w:rPr>
        <w:t> </w:t>
      </w:r>
      <w:r>
        <w:rPr>
          <w:color w:val="231F20"/>
          <w:spacing w:val="-4"/>
          <w:sz w:val="20"/>
        </w:rPr>
        <w:t>92 </w:t>
      </w:r>
      <w:r>
        <w:rPr>
          <w:color w:val="231F20"/>
          <w:w w:val="90"/>
          <w:sz w:val="20"/>
        </w:rPr>
        <w:t>versus</w:t>
      </w:r>
      <w:r>
        <w:rPr>
          <w:color w:val="231F20"/>
          <w:spacing w:val="-8"/>
          <w:w w:val="90"/>
          <w:sz w:val="20"/>
        </w:rPr>
        <w:t> </w:t>
      </w:r>
      <w:r>
        <w:rPr>
          <w:color w:val="231F20"/>
          <w:w w:val="90"/>
          <w:sz w:val="20"/>
        </w:rPr>
        <w:t>employees,</w:t>
      </w:r>
      <w:r>
        <w:rPr>
          <w:color w:val="231F20"/>
          <w:spacing w:val="-7"/>
          <w:w w:val="90"/>
          <w:sz w:val="20"/>
        </w:rPr>
        <w:t> </w:t>
      </w:r>
      <w:r>
        <w:rPr>
          <w:color w:val="231F20"/>
          <w:w w:val="90"/>
          <w:sz w:val="20"/>
        </w:rPr>
        <w:t>77–78</w:t>
      </w:r>
    </w:p>
    <w:p>
      <w:pPr>
        <w:spacing w:line="223" w:lineRule="auto" w:before="2"/>
        <w:ind w:left="3169" w:right="1058" w:firstLine="0"/>
        <w:jc w:val="left"/>
        <w:rPr>
          <w:sz w:val="20"/>
        </w:rPr>
      </w:pPr>
      <w:r>
        <w:rPr>
          <w:color w:val="231F20"/>
          <w:w w:val="90"/>
          <w:sz w:val="20"/>
        </w:rPr>
        <w:t>encouraging</w:t>
      </w:r>
      <w:r>
        <w:rPr>
          <w:color w:val="231F20"/>
          <w:spacing w:val="-8"/>
          <w:w w:val="90"/>
          <w:sz w:val="20"/>
        </w:rPr>
        <w:t> </w:t>
      </w:r>
      <w:r>
        <w:rPr>
          <w:color w:val="231F20"/>
          <w:w w:val="90"/>
          <w:sz w:val="20"/>
        </w:rPr>
        <w:t>questions</w:t>
      </w:r>
      <w:r>
        <w:rPr>
          <w:color w:val="231F20"/>
          <w:spacing w:val="-7"/>
          <w:w w:val="90"/>
          <w:sz w:val="20"/>
        </w:rPr>
        <w:t> </w:t>
      </w:r>
      <w:r>
        <w:rPr>
          <w:color w:val="231F20"/>
          <w:w w:val="90"/>
          <w:sz w:val="20"/>
        </w:rPr>
        <w:t>from,</w:t>
      </w:r>
      <w:r>
        <w:rPr>
          <w:color w:val="231F20"/>
          <w:spacing w:val="-8"/>
          <w:w w:val="90"/>
          <w:sz w:val="20"/>
        </w:rPr>
        <w:t> </w:t>
      </w:r>
      <w:r>
        <w:rPr>
          <w:color w:val="231F20"/>
          <w:w w:val="90"/>
          <w:sz w:val="20"/>
        </w:rPr>
        <w:t>218 </w:t>
      </w:r>
      <w:r>
        <w:rPr>
          <w:color w:val="231F20"/>
          <w:sz w:val="20"/>
        </w:rPr>
        <w:t>learning</w:t>
      </w:r>
      <w:r>
        <w:rPr>
          <w:color w:val="231F20"/>
          <w:spacing w:val="-3"/>
          <w:sz w:val="20"/>
        </w:rPr>
        <w:t> </w:t>
      </w:r>
      <w:r>
        <w:rPr>
          <w:color w:val="231F20"/>
          <w:sz w:val="20"/>
        </w:rPr>
        <w:t>names</w:t>
      </w:r>
      <w:r>
        <w:rPr>
          <w:color w:val="231F20"/>
          <w:spacing w:val="-3"/>
          <w:sz w:val="20"/>
        </w:rPr>
        <w:t> </w:t>
      </w:r>
      <w:r>
        <w:rPr>
          <w:color w:val="231F20"/>
          <w:sz w:val="20"/>
        </w:rPr>
        <w:t>of,</w:t>
      </w:r>
      <w:r>
        <w:rPr>
          <w:color w:val="231F20"/>
          <w:spacing w:val="-3"/>
          <w:sz w:val="20"/>
        </w:rPr>
        <w:t> </w:t>
      </w:r>
      <w:r>
        <w:rPr>
          <w:color w:val="231F20"/>
          <w:sz w:val="20"/>
        </w:rPr>
        <w:t>220</w:t>
      </w:r>
    </w:p>
    <w:p>
      <w:pPr>
        <w:spacing w:line="207" w:lineRule="exact" w:before="0"/>
        <w:ind w:left="3169" w:right="0" w:firstLine="0"/>
        <w:jc w:val="left"/>
        <w:rPr>
          <w:sz w:val="20"/>
        </w:rPr>
      </w:pPr>
      <w:r>
        <w:rPr>
          <w:color w:val="231F20"/>
          <w:w w:val="90"/>
          <w:sz w:val="20"/>
        </w:rPr>
        <w:t>meeting</w:t>
      </w:r>
      <w:r>
        <w:rPr>
          <w:color w:val="231F20"/>
          <w:spacing w:val="-1"/>
          <w:sz w:val="20"/>
        </w:rPr>
        <w:t> </w:t>
      </w:r>
      <w:r>
        <w:rPr>
          <w:color w:val="231F20"/>
          <w:w w:val="90"/>
          <w:sz w:val="20"/>
        </w:rPr>
        <w:t>with,</w:t>
      </w:r>
      <w:r>
        <w:rPr>
          <w:color w:val="231F20"/>
          <w:spacing w:val="-1"/>
          <w:sz w:val="20"/>
        </w:rPr>
        <w:t> </w:t>
      </w:r>
      <w:r>
        <w:rPr>
          <w:color w:val="231F20"/>
          <w:spacing w:val="-5"/>
          <w:w w:val="90"/>
          <w:sz w:val="20"/>
        </w:rPr>
        <w:t>15</w:t>
      </w:r>
    </w:p>
    <w:p>
      <w:pPr>
        <w:spacing w:line="210" w:lineRule="exact" w:before="0"/>
        <w:ind w:left="0" w:right="2126" w:firstLine="0"/>
        <w:jc w:val="right"/>
        <w:rPr>
          <w:sz w:val="20"/>
        </w:rPr>
      </w:pPr>
      <w:r>
        <w:rPr>
          <w:color w:val="231F20"/>
          <w:w w:val="90"/>
          <w:sz w:val="20"/>
        </w:rPr>
        <w:t>study</w:t>
      </w:r>
      <w:r>
        <w:rPr>
          <w:color w:val="231F20"/>
          <w:spacing w:val="-2"/>
          <w:sz w:val="20"/>
        </w:rPr>
        <w:t> </w:t>
      </w:r>
      <w:r>
        <w:rPr>
          <w:color w:val="231F20"/>
          <w:w w:val="90"/>
          <w:sz w:val="20"/>
        </w:rPr>
        <w:t>section,</w:t>
      </w:r>
      <w:r>
        <w:rPr>
          <w:color w:val="231F20"/>
          <w:spacing w:val="-1"/>
          <w:sz w:val="20"/>
        </w:rPr>
        <w:t> </w:t>
      </w:r>
      <w:r>
        <w:rPr>
          <w:color w:val="231F20"/>
          <w:w w:val="90"/>
          <w:sz w:val="20"/>
        </w:rPr>
        <w:t>156–</w:t>
      </w:r>
      <w:r>
        <w:rPr>
          <w:color w:val="231F20"/>
          <w:spacing w:val="-5"/>
          <w:w w:val="90"/>
          <w:sz w:val="20"/>
        </w:rPr>
        <w:t>159</w:t>
      </w:r>
    </w:p>
    <w:p>
      <w:pPr>
        <w:spacing w:line="210" w:lineRule="exact" w:before="0"/>
        <w:ind w:left="0" w:right="2140" w:firstLine="0"/>
        <w:jc w:val="right"/>
        <w:rPr>
          <w:sz w:val="20"/>
        </w:rPr>
      </w:pPr>
      <w:r>
        <w:rPr>
          <w:color w:val="231F20"/>
          <w:w w:val="90"/>
          <w:sz w:val="20"/>
        </w:rPr>
        <w:t>assignment</w:t>
      </w:r>
      <w:r>
        <w:rPr>
          <w:color w:val="231F20"/>
          <w:spacing w:val="-3"/>
          <w:sz w:val="20"/>
        </w:rPr>
        <w:t> </w:t>
      </w:r>
      <w:r>
        <w:rPr>
          <w:color w:val="231F20"/>
          <w:w w:val="90"/>
          <w:sz w:val="20"/>
        </w:rPr>
        <w:t>of,</w:t>
      </w:r>
      <w:r>
        <w:rPr>
          <w:color w:val="231F20"/>
          <w:spacing w:val="-2"/>
          <w:sz w:val="20"/>
        </w:rPr>
        <w:t> </w:t>
      </w:r>
      <w:r>
        <w:rPr>
          <w:color w:val="231F20"/>
          <w:spacing w:val="-5"/>
          <w:w w:val="90"/>
          <w:sz w:val="20"/>
        </w:rPr>
        <w:t>165</w:t>
      </w:r>
    </w:p>
    <w:p>
      <w:pPr>
        <w:spacing w:line="210" w:lineRule="exact" w:before="0"/>
        <w:ind w:left="3169" w:right="0" w:firstLine="0"/>
        <w:jc w:val="left"/>
        <w:rPr>
          <w:sz w:val="20"/>
        </w:rPr>
      </w:pPr>
      <w:r>
        <w:rPr>
          <w:color w:val="231F20"/>
          <w:w w:val="90"/>
          <w:sz w:val="20"/>
        </w:rPr>
        <w:t>chartered,</w:t>
      </w:r>
      <w:r>
        <w:rPr>
          <w:color w:val="231F20"/>
          <w:spacing w:val="-3"/>
          <w:sz w:val="20"/>
        </w:rPr>
        <w:t> </w:t>
      </w:r>
      <w:r>
        <w:rPr>
          <w:color w:val="231F20"/>
          <w:spacing w:val="-5"/>
          <w:sz w:val="20"/>
        </w:rPr>
        <w:t>157</w:t>
      </w:r>
    </w:p>
    <w:p>
      <w:pPr>
        <w:spacing w:line="210" w:lineRule="exact" w:before="0"/>
        <w:ind w:left="3169" w:right="0" w:firstLine="0"/>
        <w:jc w:val="left"/>
        <w:rPr>
          <w:sz w:val="20"/>
        </w:rPr>
      </w:pPr>
      <w:r>
        <w:rPr>
          <w:color w:val="231F20"/>
          <w:w w:val="90"/>
          <w:sz w:val="20"/>
        </w:rPr>
        <w:t>meetings,</w:t>
      </w:r>
      <w:r>
        <w:rPr>
          <w:color w:val="231F20"/>
          <w:spacing w:val="-4"/>
          <w:sz w:val="20"/>
        </w:rPr>
        <w:t> </w:t>
      </w:r>
      <w:r>
        <w:rPr>
          <w:color w:val="231F20"/>
          <w:w w:val="90"/>
          <w:sz w:val="20"/>
        </w:rPr>
        <w:t>157,</w:t>
      </w:r>
      <w:r>
        <w:rPr>
          <w:color w:val="231F20"/>
          <w:spacing w:val="-4"/>
          <w:sz w:val="20"/>
        </w:rPr>
        <w:t> </w:t>
      </w:r>
      <w:r>
        <w:rPr>
          <w:color w:val="231F20"/>
          <w:spacing w:val="-5"/>
          <w:w w:val="90"/>
          <w:sz w:val="20"/>
        </w:rPr>
        <w:t>164</w:t>
      </w:r>
    </w:p>
    <w:p>
      <w:pPr>
        <w:spacing w:line="210" w:lineRule="exact" w:before="0"/>
        <w:ind w:left="3169" w:right="0" w:firstLine="0"/>
        <w:jc w:val="left"/>
        <w:rPr>
          <w:sz w:val="20"/>
        </w:rPr>
      </w:pPr>
      <w:r>
        <w:rPr>
          <w:color w:val="231F20"/>
          <w:w w:val="90"/>
          <w:sz w:val="20"/>
        </w:rPr>
        <w:t>service</w:t>
      </w:r>
      <w:r>
        <w:rPr>
          <w:color w:val="231F20"/>
          <w:spacing w:val="1"/>
          <w:sz w:val="20"/>
        </w:rPr>
        <w:t> </w:t>
      </w:r>
      <w:r>
        <w:rPr>
          <w:color w:val="231F20"/>
          <w:w w:val="90"/>
          <w:sz w:val="20"/>
        </w:rPr>
        <w:t>on,</w:t>
      </w:r>
      <w:r>
        <w:rPr>
          <w:color w:val="231F20"/>
          <w:spacing w:val="1"/>
          <w:sz w:val="20"/>
        </w:rPr>
        <w:t> </w:t>
      </w:r>
      <w:r>
        <w:rPr>
          <w:color w:val="231F20"/>
          <w:spacing w:val="-5"/>
          <w:w w:val="90"/>
          <w:sz w:val="20"/>
        </w:rPr>
        <w:t>158</w:t>
      </w:r>
    </w:p>
    <w:p>
      <w:pPr>
        <w:spacing w:line="223" w:lineRule="auto" w:before="5"/>
        <w:ind w:left="2900" w:right="701" w:firstLine="269"/>
        <w:jc w:val="left"/>
        <w:rPr>
          <w:sz w:val="20"/>
        </w:rPr>
      </w:pPr>
      <w:r>
        <w:rPr>
          <w:color w:val="231F20"/>
          <w:spacing w:val="-2"/>
          <w:sz w:val="20"/>
        </w:rPr>
        <w:t>summary</w:t>
      </w:r>
      <w:r>
        <w:rPr>
          <w:color w:val="231F20"/>
          <w:spacing w:val="-13"/>
          <w:sz w:val="20"/>
        </w:rPr>
        <w:t> </w:t>
      </w:r>
      <w:r>
        <w:rPr>
          <w:color w:val="231F20"/>
          <w:spacing w:val="-2"/>
          <w:sz w:val="20"/>
        </w:rPr>
        <w:t>statements</w:t>
      </w:r>
      <w:r>
        <w:rPr>
          <w:color w:val="231F20"/>
          <w:spacing w:val="-10"/>
          <w:sz w:val="20"/>
        </w:rPr>
        <w:t> </w:t>
      </w:r>
      <w:r>
        <w:rPr>
          <w:color w:val="231F20"/>
          <w:spacing w:val="-2"/>
          <w:sz w:val="20"/>
        </w:rPr>
        <w:t>by,</w:t>
      </w:r>
      <w:r>
        <w:rPr>
          <w:color w:val="231F20"/>
          <w:spacing w:val="-11"/>
          <w:sz w:val="20"/>
        </w:rPr>
        <w:t> </w:t>
      </w:r>
      <w:r>
        <w:rPr>
          <w:color w:val="231F20"/>
          <w:spacing w:val="-2"/>
          <w:sz w:val="20"/>
        </w:rPr>
        <w:t>157,</w:t>
      </w:r>
      <w:r>
        <w:rPr>
          <w:color w:val="231F20"/>
          <w:spacing w:val="-10"/>
          <w:sz w:val="20"/>
        </w:rPr>
        <w:t> </w:t>
      </w:r>
      <w:r>
        <w:rPr>
          <w:color w:val="231F20"/>
          <w:spacing w:val="-2"/>
          <w:sz w:val="20"/>
        </w:rPr>
        <w:t>169 </w:t>
      </w:r>
      <w:r>
        <w:rPr>
          <w:color w:val="231F20"/>
          <w:w w:val="90"/>
          <w:sz w:val="20"/>
        </w:rPr>
        <w:t>sublicenses, in technology transfer, 193 </w:t>
      </w:r>
      <w:r>
        <w:rPr>
          <w:color w:val="231F20"/>
          <w:spacing w:val="-2"/>
          <w:sz w:val="20"/>
        </w:rPr>
        <w:t>summary</w:t>
      </w:r>
      <w:r>
        <w:rPr>
          <w:color w:val="231F20"/>
          <w:spacing w:val="-7"/>
          <w:sz w:val="20"/>
        </w:rPr>
        <w:t> </w:t>
      </w:r>
      <w:r>
        <w:rPr>
          <w:color w:val="231F20"/>
          <w:spacing w:val="-2"/>
          <w:sz w:val="20"/>
        </w:rPr>
        <w:t>statements,</w:t>
      </w:r>
      <w:r>
        <w:rPr>
          <w:color w:val="231F20"/>
          <w:spacing w:val="-7"/>
          <w:sz w:val="20"/>
        </w:rPr>
        <w:t> </w:t>
      </w:r>
      <w:r>
        <w:rPr>
          <w:color w:val="231F20"/>
          <w:spacing w:val="-2"/>
          <w:sz w:val="20"/>
        </w:rPr>
        <w:t>157,</w:t>
      </w:r>
      <w:r>
        <w:rPr>
          <w:color w:val="231F20"/>
          <w:spacing w:val="-7"/>
          <w:sz w:val="20"/>
        </w:rPr>
        <w:t> </w:t>
      </w:r>
      <w:r>
        <w:rPr>
          <w:color w:val="231F20"/>
          <w:spacing w:val="-2"/>
          <w:sz w:val="20"/>
        </w:rPr>
        <w:t>169 </w:t>
      </w:r>
      <w:r>
        <w:rPr>
          <w:color w:val="231F20"/>
          <w:w w:val="90"/>
          <w:sz w:val="20"/>
        </w:rPr>
        <w:t>supporters,</w:t>
      </w:r>
      <w:r>
        <w:rPr>
          <w:color w:val="231F20"/>
          <w:spacing w:val="-5"/>
          <w:w w:val="90"/>
          <w:sz w:val="20"/>
        </w:rPr>
        <w:t> </w:t>
      </w:r>
      <w:r>
        <w:rPr>
          <w:color w:val="231F20"/>
          <w:w w:val="90"/>
          <w:sz w:val="20"/>
        </w:rPr>
        <w:t>in</w:t>
      </w:r>
      <w:r>
        <w:rPr>
          <w:color w:val="231F20"/>
          <w:spacing w:val="-5"/>
          <w:w w:val="90"/>
          <w:sz w:val="20"/>
        </w:rPr>
        <w:t> </w:t>
      </w:r>
      <w:r>
        <w:rPr>
          <w:color w:val="231F20"/>
          <w:w w:val="90"/>
          <w:sz w:val="20"/>
        </w:rPr>
        <w:t>project</w:t>
      </w:r>
      <w:r>
        <w:rPr>
          <w:color w:val="231F20"/>
          <w:spacing w:val="-5"/>
          <w:w w:val="90"/>
          <w:sz w:val="20"/>
        </w:rPr>
        <w:t> </w:t>
      </w:r>
      <w:r>
        <w:rPr>
          <w:color w:val="231F20"/>
          <w:w w:val="90"/>
          <w:sz w:val="20"/>
        </w:rPr>
        <w:t>management,</w:t>
      </w:r>
      <w:r>
        <w:rPr>
          <w:color w:val="231F20"/>
          <w:spacing w:val="-5"/>
          <w:w w:val="90"/>
          <w:sz w:val="20"/>
        </w:rPr>
        <w:t> </w:t>
      </w:r>
      <w:r>
        <w:rPr>
          <w:color w:val="231F20"/>
          <w:w w:val="90"/>
          <w:sz w:val="20"/>
        </w:rPr>
        <w:t>129</w:t>
      </w:r>
    </w:p>
    <w:p>
      <w:pPr>
        <w:spacing w:line="223" w:lineRule="auto" w:before="3"/>
        <w:ind w:left="2900" w:right="0" w:firstLine="0"/>
        <w:jc w:val="left"/>
        <w:rPr>
          <w:sz w:val="20"/>
        </w:rPr>
      </w:pPr>
      <w:r>
        <w:rPr>
          <w:color w:val="231F20"/>
          <w:w w:val="90"/>
          <w:sz w:val="20"/>
        </w:rPr>
        <w:t>support</w:t>
      </w:r>
      <w:r>
        <w:rPr>
          <w:color w:val="231F20"/>
          <w:spacing w:val="-7"/>
          <w:w w:val="90"/>
          <w:sz w:val="20"/>
        </w:rPr>
        <w:t> </w:t>
      </w:r>
      <w:r>
        <w:rPr>
          <w:color w:val="231F20"/>
          <w:w w:val="90"/>
          <w:sz w:val="20"/>
        </w:rPr>
        <w:t>facilities</w:t>
      </w:r>
      <w:r>
        <w:rPr>
          <w:color w:val="231F20"/>
          <w:spacing w:val="-7"/>
          <w:w w:val="90"/>
          <w:sz w:val="20"/>
        </w:rPr>
        <w:t> </w:t>
      </w:r>
      <w:r>
        <w:rPr>
          <w:color w:val="231F20"/>
          <w:w w:val="90"/>
          <w:sz w:val="20"/>
        </w:rPr>
        <w:t>and</w:t>
      </w:r>
      <w:r>
        <w:rPr>
          <w:color w:val="231F20"/>
          <w:spacing w:val="-7"/>
          <w:w w:val="90"/>
          <w:sz w:val="20"/>
        </w:rPr>
        <w:t> </w:t>
      </w:r>
      <w:r>
        <w:rPr>
          <w:color w:val="231F20"/>
          <w:w w:val="90"/>
          <w:sz w:val="20"/>
        </w:rPr>
        <w:t>services,</w:t>
      </w:r>
      <w:r>
        <w:rPr>
          <w:color w:val="231F20"/>
          <w:spacing w:val="-7"/>
          <w:w w:val="90"/>
          <w:sz w:val="20"/>
        </w:rPr>
        <w:t> </w:t>
      </w:r>
      <w:r>
        <w:rPr>
          <w:color w:val="231F20"/>
          <w:w w:val="90"/>
          <w:sz w:val="20"/>
        </w:rPr>
        <w:t>university,</w:t>
      </w:r>
      <w:r>
        <w:rPr>
          <w:color w:val="231F20"/>
          <w:spacing w:val="-7"/>
          <w:w w:val="90"/>
          <w:sz w:val="20"/>
        </w:rPr>
        <w:t> </w:t>
      </w:r>
      <w:r>
        <w:rPr>
          <w:color w:val="231F20"/>
          <w:w w:val="90"/>
          <w:sz w:val="20"/>
        </w:rPr>
        <w:t>31–34 </w:t>
      </w:r>
      <w:r>
        <w:rPr>
          <w:color w:val="231F20"/>
          <w:spacing w:val="-2"/>
          <w:sz w:val="20"/>
        </w:rPr>
        <w:t>supportive</w:t>
      </w:r>
      <w:r>
        <w:rPr>
          <w:color w:val="231F20"/>
          <w:spacing w:val="-10"/>
          <w:sz w:val="20"/>
        </w:rPr>
        <w:t> </w:t>
      </w:r>
      <w:r>
        <w:rPr>
          <w:color w:val="231F20"/>
          <w:spacing w:val="-2"/>
          <w:sz w:val="20"/>
        </w:rPr>
        <w:t>behavior,</w:t>
      </w:r>
      <w:r>
        <w:rPr>
          <w:color w:val="231F20"/>
          <w:spacing w:val="-10"/>
          <w:sz w:val="20"/>
        </w:rPr>
        <w:t> </w:t>
      </w:r>
      <w:r>
        <w:rPr>
          <w:color w:val="231F20"/>
          <w:spacing w:val="-2"/>
          <w:sz w:val="20"/>
        </w:rPr>
        <w:t>55–56</w:t>
      </w:r>
    </w:p>
    <w:p>
      <w:pPr>
        <w:spacing w:line="207" w:lineRule="exact" w:before="0"/>
        <w:ind w:left="2900" w:right="0" w:firstLine="0"/>
        <w:jc w:val="left"/>
        <w:rPr>
          <w:sz w:val="20"/>
        </w:rPr>
      </w:pPr>
      <w:r>
        <w:rPr>
          <w:color w:val="231F20"/>
          <w:w w:val="90"/>
          <w:sz w:val="20"/>
        </w:rPr>
        <w:t>syllabus,</w:t>
      </w:r>
      <w:r>
        <w:rPr>
          <w:color w:val="231F20"/>
          <w:spacing w:val="-2"/>
          <w:w w:val="90"/>
          <w:sz w:val="20"/>
        </w:rPr>
        <w:t> </w:t>
      </w:r>
      <w:r>
        <w:rPr>
          <w:color w:val="231F20"/>
          <w:spacing w:val="-5"/>
          <w:sz w:val="20"/>
        </w:rPr>
        <w:t>230</w:t>
      </w:r>
    </w:p>
    <w:p>
      <w:pPr>
        <w:spacing w:line="218" w:lineRule="exact" w:before="0"/>
        <w:ind w:left="2900" w:right="0" w:firstLine="0"/>
        <w:jc w:val="left"/>
        <w:rPr>
          <w:sz w:val="20"/>
        </w:rPr>
      </w:pPr>
      <w:r>
        <w:rPr>
          <w:color w:val="231F20"/>
          <w:w w:val="90"/>
          <w:sz w:val="20"/>
        </w:rPr>
        <w:t>synthesis</w:t>
      </w:r>
      <w:r>
        <w:rPr>
          <w:color w:val="231F20"/>
          <w:spacing w:val="-9"/>
          <w:w w:val="90"/>
          <w:sz w:val="20"/>
        </w:rPr>
        <w:t> </w:t>
      </w:r>
      <w:r>
        <w:rPr>
          <w:color w:val="231F20"/>
          <w:w w:val="90"/>
          <w:sz w:val="20"/>
        </w:rPr>
        <w:t>questions,</w:t>
      </w:r>
      <w:r>
        <w:rPr>
          <w:color w:val="231F20"/>
          <w:spacing w:val="-7"/>
          <w:w w:val="90"/>
          <w:sz w:val="20"/>
        </w:rPr>
        <w:t> </w:t>
      </w:r>
      <w:r>
        <w:rPr>
          <w:color w:val="231F20"/>
          <w:w w:val="90"/>
          <w:sz w:val="20"/>
        </w:rPr>
        <w:t>in</w:t>
      </w:r>
      <w:r>
        <w:rPr>
          <w:color w:val="231F20"/>
          <w:spacing w:val="-7"/>
          <w:w w:val="90"/>
          <w:sz w:val="20"/>
        </w:rPr>
        <w:t> </w:t>
      </w:r>
      <w:r>
        <w:rPr>
          <w:color w:val="231F20"/>
          <w:w w:val="90"/>
          <w:sz w:val="20"/>
        </w:rPr>
        <w:t>Bloom’s</w:t>
      </w:r>
      <w:r>
        <w:rPr>
          <w:color w:val="231F20"/>
          <w:spacing w:val="-7"/>
          <w:w w:val="90"/>
          <w:sz w:val="20"/>
        </w:rPr>
        <w:t> </w:t>
      </w:r>
      <w:r>
        <w:rPr>
          <w:color w:val="231F20"/>
          <w:w w:val="90"/>
          <w:sz w:val="20"/>
        </w:rPr>
        <w:t>Taxonomy,</w:t>
      </w:r>
      <w:r>
        <w:rPr>
          <w:color w:val="231F20"/>
          <w:spacing w:val="-6"/>
          <w:w w:val="90"/>
          <w:sz w:val="20"/>
        </w:rPr>
        <w:t> </w:t>
      </w:r>
      <w:r>
        <w:rPr>
          <w:color w:val="231F20"/>
          <w:spacing w:val="-5"/>
          <w:w w:val="90"/>
          <w:sz w:val="20"/>
        </w:rPr>
        <w:t>246</w:t>
      </w:r>
    </w:p>
    <w:p>
      <w:pPr>
        <w:pStyle w:val="Heading3"/>
        <w:spacing w:before="205"/>
        <w:ind w:left="352"/>
      </w:pPr>
      <w:r>
        <w:rPr>
          <w:b w:val="0"/>
        </w:rPr>
        <w:br w:type="column"/>
      </w:r>
      <w:r>
        <w:rPr>
          <w:color w:val="231F20"/>
          <w:spacing w:val="-10"/>
        </w:rPr>
        <w:t>T</w:t>
      </w:r>
    </w:p>
    <w:p>
      <w:pPr>
        <w:spacing w:line="223" w:lineRule="auto" w:before="0"/>
        <w:ind w:left="352" w:right="2576" w:firstLine="0"/>
        <w:jc w:val="left"/>
        <w:rPr>
          <w:sz w:val="20"/>
        </w:rPr>
      </w:pPr>
      <w:r>
        <w:rPr>
          <w:color w:val="231F20"/>
          <w:w w:val="90"/>
          <w:sz w:val="20"/>
        </w:rPr>
        <w:t>tangible</w:t>
      </w:r>
      <w:r>
        <w:rPr>
          <w:color w:val="231F20"/>
          <w:spacing w:val="-8"/>
          <w:w w:val="90"/>
          <w:sz w:val="20"/>
        </w:rPr>
        <w:t> </w:t>
      </w:r>
      <w:r>
        <w:rPr>
          <w:color w:val="231F20"/>
          <w:w w:val="90"/>
          <w:sz w:val="20"/>
        </w:rPr>
        <w:t>property,</w:t>
      </w:r>
      <w:r>
        <w:rPr>
          <w:color w:val="231F20"/>
          <w:spacing w:val="-7"/>
          <w:w w:val="90"/>
          <w:sz w:val="20"/>
        </w:rPr>
        <w:t> </w:t>
      </w:r>
      <w:r>
        <w:rPr>
          <w:color w:val="231F20"/>
          <w:w w:val="90"/>
          <w:sz w:val="20"/>
        </w:rPr>
        <w:t>licensing</w:t>
      </w:r>
      <w:r>
        <w:rPr>
          <w:color w:val="231F20"/>
          <w:spacing w:val="-8"/>
          <w:w w:val="90"/>
          <w:sz w:val="20"/>
        </w:rPr>
        <w:t> </w:t>
      </w:r>
      <w:r>
        <w:rPr>
          <w:color w:val="231F20"/>
          <w:w w:val="90"/>
          <w:sz w:val="20"/>
        </w:rPr>
        <w:t>of,</w:t>
      </w:r>
      <w:r>
        <w:rPr>
          <w:color w:val="231F20"/>
          <w:spacing w:val="-7"/>
          <w:w w:val="90"/>
          <w:sz w:val="20"/>
        </w:rPr>
        <w:t> </w:t>
      </w:r>
      <w:r>
        <w:rPr>
          <w:color w:val="231F20"/>
          <w:w w:val="90"/>
          <w:sz w:val="20"/>
        </w:rPr>
        <w:t>190 </w:t>
      </w:r>
      <w:r>
        <w:rPr>
          <w:color w:val="231F20"/>
          <w:spacing w:val="-2"/>
          <w:sz w:val="20"/>
        </w:rPr>
        <w:t>tasks</w:t>
      </w:r>
    </w:p>
    <w:p>
      <w:pPr>
        <w:spacing w:line="207" w:lineRule="exact" w:before="0"/>
        <w:ind w:left="621" w:right="0" w:firstLine="0"/>
        <w:jc w:val="left"/>
        <w:rPr>
          <w:sz w:val="20"/>
        </w:rPr>
      </w:pPr>
      <w:r>
        <w:rPr>
          <w:color w:val="231F20"/>
          <w:w w:val="90"/>
          <w:sz w:val="20"/>
        </w:rPr>
        <w:t>delegating,</w:t>
      </w:r>
      <w:r>
        <w:rPr>
          <w:color w:val="231F20"/>
          <w:spacing w:val="1"/>
          <w:sz w:val="20"/>
        </w:rPr>
        <w:t> </w:t>
      </w:r>
      <w:r>
        <w:rPr>
          <w:color w:val="231F20"/>
          <w:w w:val="90"/>
          <w:sz w:val="20"/>
        </w:rPr>
        <w:t>56–</w:t>
      </w:r>
      <w:r>
        <w:rPr>
          <w:color w:val="231F20"/>
          <w:spacing w:val="-5"/>
          <w:w w:val="90"/>
          <w:sz w:val="20"/>
        </w:rPr>
        <w:t>57</w:t>
      </w:r>
    </w:p>
    <w:p>
      <w:pPr>
        <w:spacing w:line="210" w:lineRule="exact" w:before="0"/>
        <w:ind w:left="621" w:right="0" w:firstLine="0"/>
        <w:jc w:val="left"/>
        <w:rPr>
          <w:sz w:val="20"/>
        </w:rPr>
      </w:pPr>
      <w:r>
        <w:rPr>
          <w:color w:val="231F20"/>
          <w:w w:val="90"/>
          <w:sz w:val="20"/>
        </w:rPr>
        <w:t>role</w:t>
      </w:r>
      <w:r>
        <w:rPr>
          <w:color w:val="231F20"/>
          <w:spacing w:val="-5"/>
          <w:w w:val="90"/>
          <w:sz w:val="20"/>
        </w:rPr>
        <w:t> </w:t>
      </w:r>
      <w:r>
        <w:rPr>
          <w:color w:val="231F20"/>
          <w:w w:val="90"/>
          <w:sz w:val="20"/>
        </w:rPr>
        <w:t>in</w:t>
      </w:r>
      <w:r>
        <w:rPr>
          <w:color w:val="231F20"/>
          <w:spacing w:val="-2"/>
          <w:w w:val="90"/>
          <w:sz w:val="20"/>
        </w:rPr>
        <w:t> </w:t>
      </w:r>
      <w:r>
        <w:rPr>
          <w:color w:val="231F20"/>
          <w:w w:val="90"/>
          <w:sz w:val="20"/>
        </w:rPr>
        <w:t>leadership,</w:t>
      </w:r>
      <w:r>
        <w:rPr>
          <w:color w:val="231F20"/>
          <w:spacing w:val="-2"/>
          <w:w w:val="90"/>
          <w:sz w:val="20"/>
        </w:rPr>
        <w:t> </w:t>
      </w:r>
      <w:r>
        <w:rPr>
          <w:color w:val="231F20"/>
          <w:w w:val="90"/>
          <w:sz w:val="20"/>
        </w:rPr>
        <w:t>50–</w:t>
      </w:r>
      <w:r>
        <w:rPr>
          <w:color w:val="231F20"/>
          <w:spacing w:val="-5"/>
          <w:w w:val="90"/>
          <w:sz w:val="20"/>
        </w:rPr>
        <w:t>51</w:t>
      </w:r>
    </w:p>
    <w:p>
      <w:pPr>
        <w:spacing w:line="210" w:lineRule="exact" w:before="0"/>
        <w:ind w:left="352" w:right="0" w:firstLine="0"/>
        <w:jc w:val="left"/>
        <w:rPr>
          <w:sz w:val="20"/>
        </w:rPr>
      </w:pPr>
      <w:r>
        <w:rPr>
          <w:color w:val="231F20"/>
          <w:w w:val="90"/>
          <w:sz w:val="20"/>
        </w:rPr>
        <w:t>teacher,</w:t>
      </w:r>
      <w:r>
        <w:rPr>
          <w:color w:val="231F20"/>
          <w:spacing w:val="-1"/>
          <w:w w:val="90"/>
          <w:sz w:val="20"/>
        </w:rPr>
        <w:t> </w:t>
      </w:r>
      <w:r>
        <w:rPr>
          <w:color w:val="231F20"/>
          <w:w w:val="90"/>
          <w:sz w:val="20"/>
        </w:rPr>
        <w:t>becoming</w:t>
      </w:r>
      <w:r>
        <w:rPr>
          <w:color w:val="231F20"/>
          <w:spacing w:val="-5"/>
          <w:sz w:val="20"/>
        </w:rPr>
        <w:t> </w:t>
      </w:r>
      <w:r>
        <w:rPr>
          <w:color w:val="231F20"/>
          <w:w w:val="90"/>
          <w:sz w:val="20"/>
        </w:rPr>
        <w:t>an</w:t>
      </w:r>
      <w:r>
        <w:rPr>
          <w:color w:val="231F20"/>
          <w:spacing w:val="-1"/>
          <w:w w:val="90"/>
          <w:sz w:val="20"/>
        </w:rPr>
        <w:t> </w:t>
      </w:r>
      <w:r>
        <w:rPr>
          <w:color w:val="231F20"/>
          <w:w w:val="90"/>
          <w:sz w:val="20"/>
        </w:rPr>
        <w:t>effective,</w:t>
      </w:r>
      <w:r>
        <w:rPr>
          <w:color w:val="231F20"/>
          <w:spacing w:val="-5"/>
          <w:sz w:val="20"/>
        </w:rPr>
        <w:t> </w:t>
      </w:r>
      <w:r>
        <w:rPr>
          <w:color w:val="231F20"/>
          <w:w w:val="90"/>
          <w:sz w:val="20"/>
        </w:rPr>
        <w:t>211,</w:t>
      </w:r>
      <w:r>
        <w:rPr>
          <w:color w:val="231F20"/>
          <w:spacing w:val="-5"/>
          <w:sz w:val="20"/>
        </w:rPr>
        <w:t> </w:t>
      </w:r>
      <w:r>
        <w:rPr>
          <w:color w:val="231F20"/>
          <w:w w:val="90"/>
          <w:sz w:val="20"/>
        </w:rPr>
        <w:t>212–</w:t>
      </w:r>
      <w:r>
        <w:rPr>
          <w:color w:val="231F20"/>
          <w:spacing w:val="-5"/>
          <w:w w:val="90"/>
          <w:sz w:val="20"/>
        </w:rPr>
        <w:t>214</w:t>
      </w:r>
    </w:p>
    <w:p>
      <w:pPr>
        <w:spacing w:line="210" w:lineRule="exact" w:before="0"/>
        <w:ind w:left="352" w:right="0" w:firstLine="0"/>
        <w:jc w:val="left"/>
        <w:rPr>
          <w:sz w:val="20"/>
        </w:rPr>
      </w:pPr>
      <w:r>
        <w:rPr>
          <w:color w:val="231F20"/>
          <w:w w:val="90"/>
          <w:sz w:val="20"/>
        </w:rPr>
        <w:t>teaching,</w:t>
      </w:r>
      <w:r>
        <w:rPr>
          <w:color w:val="231F20"/>
          <w:spacing w:val="-4"/>
          <w:sz w:val="20"/>
        </w:rPr>
        <w:t> </w:t>
      </w:r>
      <w:r>
        <w:rPr>
          <w:color w:val="231F20"/>
          <w:spacing w:val="-5"/>
          <w:sz w:val="20"/>
        </w:rPr>
        <w:t>42</w:t>
      </w:r>
    </w:p>
    <w:p>
      <w:pPr>
        <w:spacing w:line="223" w:lineRule="auto" w:before="0"/>
        <w:ind w:left="621" w:right="2412" w:firstLine="0"/>
        <w:jc w:val="left"/>
        <w:rPr>
          <w:sz w:val="20"/>
        </w:rPr>
      </w:pPr>
      <w:r>
        <w:rPr>
          <w:color w:val="231F20"/>
          <w:w w:val="90"/>
          <w:sz w:val="20"/>
        </w:rPr>
        <w:t>controlling</w:t>
      </w:r>
      <w:r>
        <w:rPr>
          <w:color w:val="231F20"/>
          <w:spacing w:val="-8"/>
          <w:w w:val="90"/>
          <w:sz w:val="20"/>
        </w:rPr>
        <w:t> </w:t>
      </w:r>
      <w:r>
        <w:rPr>
          <w:color w:val="231F20"/>
          <w:w w:val="90"/>
          <w:sz w:val="20"/>
        </w:rPr>
        <w:t>class-related</w:t>
      </w:r>
      <w:r>
        <w:rPr>
          <w:color w:val="231F20"/>
          <w:spacing w:val="-7"/>
          <w:w w:val="90"/>
          <w:sz w:val="20"/>
        </w:rPr>
        <w:t> </w:t>
      </w:r>
      <w:r>
        <w:rPr>
          <w:color w:val="231F20"/>
          <w:w w:val="90"/>
          <w:sz w:val="20"/>
        </w:rPr>
        <w:t>hours,</w:t>
      </w:r>
      <w:r>
        <w:rPr>
          <w:color w:val="231F20"/>
          <w:spacing w:val="-8"/>
          <w:w w:val="90"/>
          <w:sz w:val="20"/>
        </w:rPr>
        <w:t> </w:t>
      </w:r>
      <w:r>
        <w:rPr>
          <w:color w:val="231F20"/>
          <w:w w:val="90"/>
          <w:sz w:val="20"/>
        </w:rPr>
        <w:t>120 </w:t>
      </w:r>
      <w:r>
        <w:rPr>
          <w:color w:val="231F20"/>
          <w:sz w:val="20"/>
        </w:rPr>
        <w:t>as</w:t>
      </w:r>
      <w:r>
        <w:rPr>
          <w:color w:val="231F20"/>
          <w:spacing w:val="-7"/>
          <w:sz w:val="20"/>
        </w:rPr>
        <w:t> </w:t>
      </w:r>
      <w:r>
        <w:rPr>
          <w:color w:val="231F20"/>
          <w:sz w:val="20"/>
        </w:rPr>
        <w:t>criteria</w:t>
      </w:r>
      <w:r>
        <w:rPr>
          <w:color w:val="231F20"/>
          <w:spacing w:val="-7"/>
          <w:sz w:val="20"/>
        </w:rPr>
        <w:t> </w:t>
      </w:r>
      <w:r>
        <w:rPr>
          <w:color w:val="231F20"/>
          <w:sz w:val="20"/>
        </w:rPr>
        <w:t>for</w:t>
      </w:r>
      <w:r>
        <w:rPr>
          <w:color w:val="231F20"/>
          <w:spacing w:val="-7"/>
          <w:sz w:val="20"/>
        </w:rPr>
        <w:t> </w:t>
      </w:r>
      <w:r>
        <w:rPr>
          <w:color w:val="231F20"/>
          <w:sz w:val="20"/>
        </w:rPr>
        <w:t>tenure,</w:t>
      </w:r>
      <w:r>
        <w:rPr>
          <w:color w:val="231F20"/>
          <w:spacing w:val="-7"/>
          <w:sz w:val="20"/>
        </w:rPr>
        <w:t> </w:t>
      </w:r>
      <w:r>
        <w:rPr>
          <w:color w:val="231F20"/>
          <w:sz w:val="20"/>
        </w:rPr>
        <w:t>39</w:t>
      </w:r>
    </w:p>
    <w:p>
      <w:pPr>
        <w:spacing w:line="223" w:lineRule="auto" w:before="0"/>
        <w:ind w:left="621" w:right="2412" w:firstLine="0"/>
        <w:jc w:val="left"/>
        <w:rPr>
          <w:sz w:val="20"/>
        </w:rPr>
      </w:pPr>
      <w:r>
        <w:rPr>
          <w:color w:val="231F20"/>
          <w:w w:val="90"/>
          <w:sz w:val="20"/>
        </w:rPr>
        <w:t>enhancing</w:t>
      </w:r>
      <w:r>
        <w:rPr>
          <w:color w:val="231F20"/>
          <w:spacing w:val="-8"/>
          <w:w w:val="90"/>
          <w:sz w:val="20"/>
        </w:rPr>
        <w:t> </w:t>
      </w:r>
      <w:r>
        <w:rPr>
          <w:color w:val="231F20"/>
          <w:w w:val="90"/>
          <w:sz w:val="20"/>
        </w:rPr>
        <w:t>with</w:t>
      </w:r>
      <w:r>
        <w:rPr>
          <w:color w:val="231F20"/>
          <w:spacing w:val="-7"/>
          <w:w w:val="90"/>
          <w:sz w:val="20"/>
        </w:rPr>
        <w:t> </w:t>
      </w:r>
      <w:r>
        <w:rPr>
          <w:color w:val="231F20"/>
          <w:w w:val="90"/>
          <w:sz w:val="20"/>
        </w:rPr>
        <w:t>technology,</w:t>
      </w:r>
      <w:r>
        <w:rPr>
          <w:color w:val="231F20"/>
          <w:spacing w:val="-8"/>
          <w:w w:val="90"/>
          <w:sz w:val="20"/>
        </w:rPr>
        <w:t> </w:t>
      </w:r>
      <w:r>
        <w:rPr>
          <w:color w:val="231F20"/>
          <w:w w:val="90"/>
          <w:sz w:val="20"/>
        </w:rPr>
        <w:t>219 </w:t>
      </w:r>
      <w:r>
        <w:rPr>
          <w:color w:val="231F20"/>
          <w:sz w:val="20"/>
        </w:rPr>
        <w:t>feedback on, 214</w:t>
      </w:r>
    </w:p>
    <w:p>
      <w:pPr>
        <w:spacing w:line="223" w:lineRule="auto" w:before="2"/>
        <w:ind w:left="621" w:right="2840" w:firstLine="0"/>
        <w:jc w:val="left"/>
        <w:rPr>
          <w:sz w:val="20"/>
        </w:rPr>
      </w:pPr>
      <w:r>
        <w:rPr>
          <w:color w:val="231F20"/>
          <w:spacing w:val="-4"/>
          <w:sz w:val="20"/>
        </w:rPr>
        <w:t>fostering</w:t>
      </w:r>
      <w:r>
        <w:rPr>
          <w:color w:val="231F20"/>
          <w:spacing w:val="-5"/>
          <w:sz w:val="20"/>
        </w:rPr>
        <w:t> </w:t>
      </w:r>
      <w:r>
        <w:rPr>
          <w:color w:val="231F20"/>
          <w:spacing w:val="-4"/>
          <w:sz w:val="20"/>
        </w:rPr>
        <w:t>scientific,</w:t>
      </w:r>
      <w:r>
        <w:rPr>
          <w:color w:val="231F20"/>
          <w:spacing w:val="-5"/>
          <w:sz w:val="20"/>
        </w:rPr>
        <w:t> </w:t>
      </w:r>
      <w:r>
        <w:rPr>
          <w:color w:val="231F20"/>
          <w:spacing w:val="-4"/>
          <w:sz w:val="20"/>
        </w:rPr>
        <w:t>231 </w:t>
      </w:r>
      <w:r>
        <w:rPr>
          <w:color w:val="231F20"/>
          <w:w w:val="90"/>
          <w:sz w:val="20"/>
        </w:rPr>
        <w:t>others</w:t>
      </w:r>
      <w:r>
        <w:rPr>
          <w:color w:val="231F20"/>
          <w:spacing w:val="-3"/>
          <w:sz w:val="20"/>
        </w:rPr>
        <w:t> </w:t>
      </w:r>
      <w:r>
        <w:rPr>
          <w:color w:val="231F20"/>
          <w:w w:val="90"/>
          <w:sz w:val="20"/>
        </w:rPr>
        <w:t>to</w:t>
      </w:r>
      <w:r>
        <w:rPr>
          <w:color w:val="231F20"/>
          <w:spacing w:val="-2"/>
          <w:sz w:val="20"/>
        </w:rPr>
        <w:t> </w:t>
      </w:r>
      <w:r>
        <w:rPr>
          <w:color w:val="231F20"/>
          <w:w w:val="90"/>
          <w:sz w:val="20"/>
        </w:rPr>
        <w:t>teach,</w:t>
      </w:r>
      <w:r>
        <w:rPr>
          <w:color w:val="231F20"/>
          <w:spacing w:val="-2"/>
          <w:sz w:val="20"/>
        </w:rPr>
        <w:t> </w:t>
      </w:r>
      <w:r>
        <w:rPr>
          <w:color w:val="231F20"/>
          <w:w w:val="90"/>
          <w:sz w:val="20"/>
        </w:rPr>
        <w:t>231–</w:t>
      </w:r>
      <w:r>
        <w:rPr>
          <w:color w:val="231F20"/>
          <w:spacing w:val="-5"/>
          <w:w w:val="90"/>
          <w:sz w:val="20"/>
        </w:rPr>
        <w:t>233</w:t>
      </w:r>
    </w:p>
    <w:p>
      <w:pPr>
        <w:spacing w:line="223" w:lineRule="auto" w:before="1"/>
        <w:ind w:left="621" w:right="2412" w:firstLine="0"/>
        <w:jc w:val="left"/>
        <w:rPr>
          <w:sz w:val="20"/>
        </w:rPr>
      </w:pPr>
      <w:r>
        <w:rPr>
          <w:color w:val="231F20"/>
          <w:w w:val="90"/>
          <w:sz w:val="20"/>
        </w:rPr>
        <w:t>reasons</w:t>
      </w:r>
      <w:r>
        <w:rPr>
          <w:color w:val="231F20"/>
          <w:spacing w:val="-6"/>
          <w:w w:val="90"/>
          <w:sz w:val="20"/>
        </w:rPr>
        <w:t> </w:t>
      </w:r>
      <w:r>
        <w:rPr>
          <w:color w:val="231F20"/>
          <w:w w:val="90"/>
          <w:sz w:val="20"/>
        </w:rPr>
        <w:t>for</w:t>
      </w:r>
      <w:r>
        <w:rPr>
          <w:color w:val="231F20"/>
          <w:spacing w:val="-6"/>
          <w:w w:val="90"/>
          <w:sz w:val="20"/>
        </w:rPr>
        <w:t> </w:t>
      </w:r>
      <w:r>
        <w:rPr>
          <w:color w:val="231F20"/>
          <w:w w:val="90"/>
          <w:sz w:val="20"/>
        </w:rPr>
        <w:t>doing</w:t>
      </w:r>
      <w:r>
        <w:rPr>
          <w:color w:val="231F20"/>
          <w:spacing w:val="-6"/>
          <w:w w:val="90"/>
          <w:sz w:val="20"/>
        </w:rPr>
        <w:t> </w:t>
      </w:r>
      <w:r>
        <w:rPr>
          <w:color w:val="231F20"/>
          <w:w w:val="90"/>
          <w:sz w:val="20"/>
        </w:rPr>
        <w:t>well,</w:t>
      </w:r>
      <w:r>
        <w:rPr>
          <w:color w:val="231F20"/>
          <w:spacing w:val="-6"/>
          <w:w w:val="90"/>
          <w:sz w:val="20"/>
        </w:rPr>
        <w:t> </w:t>
      </w:r>
      <w:r>
        <w:rPr>
          <w:color w:val="231F20"/>
          <w:w w:val="90"/>
          <w:sz w:val="20"/>
        </w:rPr>
        <w:t>211–</w:t>
      </w:r>
      <w:r>
        <w:rPr>
          <w:color w:val="231F20"/>
          <w:w w:val="90"/>
          <w:sz w:val="20"/>
        </w:rPr>
        <w:t>212 </w:t>
      </w:r>
      <w:r>
        <w:rPr>
          <w:color w:val="231F20"/>
          <w:sz w:val="20"/>
        </w:rPr>
        <w:t>statement of, 10</w:t>
      </w:r>
    </w:p>
    <w:p>
      <w:pPr>
        <w:spacing w:line="223" w:lineRule="auto" w:before="2"/>
        <w:ind w:left="621" w:right="1593" w:firstLine="0"/>
        <w:jc w:val="left"/>
        <w:rPr>
          <w:sz w:val="20"/>
        </w:rPr>
      </w:pPr>
      <w:r>
        <w:rPr>
          <w:color w:val="231F20"/>
          <w:w w:val="90"/>
          <w:sz w:val="20"/>
        </w:rPr>
        <w:t>students</w:t>
      </w:r>
      <w:r>
        <w:rPr>
          <w:color w:val="231F20"/>
          <w:spacing w:val="-5"/>
          <w:w w:val="90"/>
          <w:sz w:val="20"/>
        </w:rPr>
        <w:t> </w:t>
      </w:r>
      <w:r>
        <w:rPr>
          <w:color w:val="231F20"/>
          <w:w w:val="90"/>
          <w:sz w:val="20"/>
        </w:rPr>
        <w:t>and</w:t>
      </w:r>
      <w:r>
        <w:rPr>
          <w:color w:val="231F20"/>
          <w:spacing w:val="-5"/>
          <w:w w:val="90"/>
          <w:sz w:val="20"/>
        </w:rPr>
        <w:t> </w:t>
      </w:r>
      <w:r>
        <w:rPr>
          <w:color w:val="231F20"/>
          <w:w w:val="90"/>
          <w:sz w:val="20"/>
        </w:rPr>
        <w:t>postdocs</w:t>
      </w:r>
      <w:r>
        <w:rPr>
          <w:color w:val="231F20"/>
          <w:spacing w:val="-5"/>
          <w:w w:val="90"/>
          <w:sz w:val="20"/>
        </w:rPr>
        <w:t> </w:t>
      </w:r>
      <w:r>
        <w:rPr>
          <w:color w:val="231F20"/>
          <w:w w:val="90"/>
          <w:sz w:val="20"/>
        </w:rPr>
        <w:t>appropriate</w:t>
      </w:r>
      <w:r>
        <w:rPr>
          <w:color w:val="231F20"/>
          <w:spacing w:val="-5"/>
          <w:w w:val="90"/>
          <w:sz w:val="20"/>
        </w:rPr>
        <w:t> </w:t>
      </w:r>
      <w:r>
        <w:rPr>
          <w:color w:val="231F20"/>
          <w:w w:val="90"/>
          <w:sz w:val="20"/>
        </w:rPr>
        <w:t>social </w:t>
      </w:r>
      <w:r>
        <w:rPr>
          <w:color w:val="231F20"/>
          <w:sz w:val="20"/>
        </w:rPr>
        <w:t>behavior, 108</w:t>
      </w:r>
    </w:p>
    <w:p>
      <w:pPr>
        <w:spacing w:line="223" w:lineRule="auto" w:before="1"/>
        <w:ind w:left="621" w:right="3046" w:firstLine="0"/>
        <w:jc w:val="left"/>
        <w:rPr>
          <w:sz w:val="20"/>
        </w:rPr>
      </w:pPr>
      <w:r>
        <w:rPr>
          <w:color w:val="231F20"/>
          <w:w w:val="90"/>
          <w:sz w:val="20"/>
        </w:rPr>
        <w:t>technical</w:t>
      </w:r>
      <w:r>
        <w:rPr>
          <w:color w:val="231F20"/>
          <w:spacing w:val="-8"/>
          <w:w w:val="90"/>
          <w:sz w:val="20"/>
        </w:rPr>
        <w:t> </w:t>
      </w:r>
      <w:r>
        <w:rPr>
          <w:color w:val="231F20"/>
          <w:w w:val="90"/>
          <w:sz w:val="20"/>
        </w:rPr>
        <w:t>skills,</w:t>
      </w:r>
      <w:r>
        <w:rPr>
          <w:color w:val="231F20"/>
          <w:spacing w:val="-7"/>
          <w:w w:val="90"/>
          <w:sz w:val="20"/>
        </w:rPr>
        <w:t> </w:t>
      </w:r>
      <w:r>
        <w:rPr>
          <w:color w:val="231F20"/>
          <w:w w:val="90"/>
          <w:sz w:val="20"/>
        </w:rPr>
        <w:t>102,</w:t>
      </w:r>
      <w:r>
        <w:rPr>
          <w:color w:val="231F20"/>
          <w:spacing w:val="-8"/>
          <w:w w:val="90"/>
          <w:sz w:val="20"/>
        </w:rPr>
        <w:t> </w:t>
      </w:r>
      <w:r>
        <w:rPr>
          <w:color w:val="231F20"/>
          <w:w w:val="90"/>
          <w:sz w:val="20"/>
        </w:rPr>
        <w:t>143 </w:t>
      </w:r>
      <w:r>
        <w:rPr>
          <w:color w:val="231F20"/>
          <w:spacing w:val="-4"/>
          <w:sz w:val="20"/>
        </w:rPr>
        <w:t>and</w:t>
      </w:r>
      <w:r>
        <w:rPr>
          <w:color w:val="231F20"/>
          <w:spacing w:val="-9"/>
          <w:sz w:val="20"/>
        </w:rPr>
        <w:t> </w:t>
      </w:r>
      <w:r>
        <w:rPr>
          <w:color w:val="231F20"/>
          <w:spacing w:val="-4"/>
          <w:sz w:val="20"/>
        </w:rPr>
        <w:t>tenure</w:t>
      </w:r>
      <w:r>
        <w:rPr>
          <w:color w:val="231F20"/>
          <w:spacing w:val="-8"/>
          <w:sz w:val="20"/>
        </w:rPr>
        <w:t> </w:t>
      </w:r>
      <w:r>
        <w:rPr>
          <w:color w:val="231F20"/>
          <w:spacing w:val="-4"/>
          <w:sz w:val="20"/>
        </w:rPr>
        <w:t>review,</w:t>
      </w:r>
      <w:r>
        <w:rPr>
          <w:color w:val="231F20"/>
          <w:spacing w:val="-9"/>
          <w:sz w:val="20"/>
        </w:rPr>
        <w:t> </w:t>
      </w:r>
      <w:r>
        <w:rPr>
          <w:color w:val="231F20"/>
          <w:spacing w:val="-4"/>
          <w:sz w:val="20"/>
        </w:rPr>
        <w:t>235</w:t>
      </w:r>
    </w:p>
    <w:p>
      <w:pPr>
        <w:spacing w:line="223" w:lineRule="auto" w:before="2"/>
        <w:ind w:left="352" w:right="1593" w:firstLine="269"/>
        <w:jc w:val="left"/>
        <w:rPr>
          <w:sz w:val="20"/>
        </w:rPr>
      </w:pPr>
      <w:r>
        <w:rPr>
          <w:color w:val="231F20"/>
          <w:w w:val="90"/>
          <w:sz w:val="20"/>
        </w:rPr>
        <w:t>and</w:t>
      </w:r>
      <w:r>
        <w:rPr>
          <w:color w:val="231F20"/>
          <w:spacing w:val="-8"/>
          <w:w w:val="90"/>
          <w:sz w:val="20"/>
        </w:rPr>
        <w:t> </w:t>
      </w:r>
      <w:r>
        <w:rPr>
          <w:color w:val="231F20"/>
          <w:w w:val="90"/>
          <w:sz w:val="20"/>
        </w:rPr>
        <w:t>tenure-track</w:t>
      </w:r>
      <w:r>
        <w:rPr>
          <w:color w:val="231F20"/>
          <w:spacing w:val="-7"/>
          <w:w w:val="90"/>
          <w:sz w:val="20"/>
        </w:rPr>
        <w:t> </w:t>
      </w:r>
      <w:r>
        <w:rPr>
          <w:color w:val="231F20"/>
          <w:w w:val="90"/>
          <w:sz w:val="20"/>
        </w:rPr>
        <w:t>physician-scientists,</w:t>
      </w:r>
      <w:r>
        <w:rPr>
          <w:color w:val="231F20"/>
          <w:spacing w:val="-8"/>
          <w:w w:val="90"/>
          <w:sz w:val="20"/>
        </w:rPr>
        <w:t> </w:t>
      </w:r>
      <w:r>
        <w:rPr>
          <w:color w:val="231F20"/>
          <w:w w:val="90"/>
          <w:sz w:val="20"/>
        </w:rPr>
        <w:t>45 </w:t>
      </w:r>
      <w:r>
        <w:rPr>
          <w:color w:val="231F20"/>
          <w:spacing w:val="-2"/>
          <w:sz w:val="20"/>
        </w:rPr>
        <w:t>teaching</w:t>
      </w:r>
      <w:r>
        <w:rPr>
          <w:color w:val="231F20"/>
          <w:spacing w:val="-11"/>
          <w:sz w:val="20"/>
        </w:rPr>
        <w:t> </w:t>
      </w:r>
      <w:r>
        <w:rPr>
          <w:color w:val="231F20"/>
          <w:spacing w:val="-2"/>
          <w:sz w:val="20"/>
        </w:rPr>
        <w:t>and</w:t>
      </w:r>
      <w:r>
        <w:rPr>
          <w:color w:val="231F20"/>
          <w:spacing w:val="-10"/>
          <w:sz w:val="20"/>
        </w:rPr>
        <w:t> </w:t>
      </w:r>
      <w:r>
        <w:rPr>
          <w:color w:val="231F20"/>
          <w:spacing w:val="-2"/>
          <w:sz w:val="20"/>
        </w:rPr>
        <w:t>learning</w:t>
      </w:r>
      <w:r>
        <w:rPr>
          <w:color w:val="231F20"/>
          <w:spacing w:val="-11"/>
          <w:sz w:val="20"/>
        </w:rPr>
        <w:t> </w:t>
      </w:r>
      <w:r>
        <w:rPr>
          <w:color w:val="231F20"/>
          <w:spacing w:val="-2"/>
          <w:sz w:val="20"/>
        </w:rPr>
        <w:t>centers,</w:t>
      </w:r>
      <w:r>
        <w:rPr>
          <w:color w:val="231F20"/>
          <w:spacing w:val="-10"/>
          <w:sz w:val="20"/>
        </w:rPr>
        <w:t> </w:t>
      </w:r>
      <w:r>
        <w:rPr>
          <w:color w:val="231F20"/>
          <w:spacing w:val="-2"/>
          <w:sz w:val="20"/>
        </w:rPr>
        <w:t>213</w:t>
      </w:r>
    </w:p>
    <w:p>
      <w:pPr>
        <w:spacing w:line="223" w:lineRule="auto" w:before="1"/>
        <w:ind w:left="621" w:right="1593" w:hanging="270"/>
        <w:jc w:val="left"/>
        <w:rPr>
          <w:sz w:val="20"/>
        </w:rPr>
      </w:pPr>
      <w:r>
        <w:rPr>
          <w:color w:val="231F20"/>
          <w:w w:val="90"/>
          <w:sz w:val="20"/>
        </w:rPr>
        <w:t>teaching</w:t>
      </w:r>
      <w:r>
        <w:rPr>
          <w:color w:val="231F20"/>
          <w:spacing w:val="-2"/>
          <w:w w:val="90"/>
          <w:sz w:val="20"/>
        </w:rPr>
        <w:t> </w:t>
      </w:r>
      <w:r>
        <w:rPr>
          <w:color w:val="231F20"/>
          <w:w w:val="90"/>
          <w:sz w:val="20"/>
        </w:rPr>
        <w:t>assistants</w:t>
      </w:r>
      <w:r>
        <w:rPr>
          <w:color w:val="231F20"/>
          <w:spacing w:val="-2"/>
          <w:w w:val="90"/>
          <w:sz w:val="20"/>
        </w:rPr>
        <w:t> </w:t>
      </w:r>
      <w:r>
        <w:rPr>
          <w:color w:val="231F20"/>
          <w:w w:val="90"/>
          <w:sz w:val="20"/>
        </w:rPr>
        <w:t>(TAs).</w:t>
      </w:r>
      <w:r>
        <w:rPr>
          <w:color w:val="231F20"/>
          <w:spacing w:val="-3"/>
          <w:w w:val="90"/>
          <w:sz w:val="20"/>
        </w:rPr>
        <w:t> </w:t>
      </w:r>
      <w:r>
        <w:rPr>
          <w:i/>
          <w:color w:val="231F20"/>
          <w:w w:val="90"/>
          <w:sz w:val="20"/>
        </w:rPr>
        <w:t>See</w:t>
      </w:r>
      <w:r>
        <w:rPr>
          <w:i/>
          <w:color w:val="231F20"/>
          <w:spacing w:val="-2"/>
          <w:w w:val="90"/>
          <w:sz w:val="20"/>
        </w:rPr>
        <w:t> </w:t>
      </w:r>
      <w:r>
        <w:rPr>
          <w:i/>
          <w:color w:val="231F20"/>
          <w:w w:val="90"/>
          <w:sz w:val="20"/>
        </w:rPr>
        <w:t>also</w:t>
      </w:r>
      <w:r>
        <w:rPr>
          <w:i/>
          <w:color w:val="231F20"/>
          <w:spacing w:val="-2"/>
          <w:w w:val="90"/>
          <w:sz w:val="20"/>
        </w:rPr>
        <w:t> </w:t>
      </w:r>
      <w:r>
        <w:rPr>
          <w:color w:val="231F20"/>
          <w:w w:val="90"/>
          <w:sz w:val="20"/>
        </w:rPr>
        <w:t>graduate</w:t>
      </w:r>
      <w:r>
        <w:rPr>
          <w:color w:val="231F20"/>
          <w:spacing w:val="-2"/>
          <w:w w:val="90"/>
          <w:sz w:val="20"/>
        </w:rPr>
        <w:t> </w:t>
      </w:r>
      <w:r>
        <w:rPr>
          <w:color w:val="231F20"/>
          <w:w w:val="90"/>
          <w:sz w:val="20"/>
        </w:rPr>
        <w:t>students; </w:t>
      </w:r>
      <w:r>
        <w:rPr>
          <w:color w:val="231F20"/>
          <w:sz w:val="20"/>
        </w:rPr>
        <w:t>postdoctoral</w:t>
      </w:r>
      <w:r>
        <w:rPr>
          <w:color w:val="231F20"/>
          <w:spacing w:val="-1"/>
          <w:sz w:val="20"/>
        </w:rPr>
        <w:t> </w:t>
      </w:r>
      <w:r>
        <w:rPr>
          <w:color w:val="231F20"/>
          <w:sz w:val="20"/>
        </w:rPr>
        <w:t>fellows</w:t>
      </w:r>
    </w:p>
    <w:p>
      <w:pPr>
        <w:spacing w:line="223" w:lineRule="auto" w:before="2"/>
        <w:ind w:left="621" w:right="2576" w:firstLine="0"/>
        <w:jc w:val="left"/>
        <w:rPr>
          <w:sz w:val="20"/>
        </w:rPr>
      </w:pPr>
      <w:r>
        <w:rPr>
          <w:color w:val="231F20"/>
          <w:w w:val="90"/>
          <w:sz w:val="20"/>
        </w:rPr>
        <w:t>education</w:t>
      </w:r>
      <w:r>
        <w:rPr>
          <w:color w:val="231F20"/>
          <w:spacing w:val="-8"/>
          <w:w w:val="90"/>
          <w:sz w:val="20"/>
        </w:rPr>
        <w:t> </w:t>
      </w:r>
      <w:r>
        <w:rPr>
          <w:color w:val="231F20"/>
          <w:w w:val="90"/>
          <w:sz w:val="20"/>
        </w:rPr>
        <w:t>group</w:t>
      </w:r>
      <w:r>
        <w:rPr>
          <w:color w:val="231F20"/>
          <w:spacing w:val="-7"/>
          <w:w w:val="90"/>
          <w:sz w:val="20"/>
        </w:rPr>
        <w:t> </w:t>
      </w:r>
      <w:r>
        <w:rPr>
          <w:color w:val="231F20"/>
          <w:w w:val="90"/>
          <w:sz w:val="20"/>
        </w:rPr>
        <w:t>for,</w:t>
      </w:r>
      <w:r>
        <w:rPr>
          <w:color w:val="231F20"/>
          <w:spacing w:val="-8"/>
          <w:w w:val="90"/>
          <w:sz w:val="20"/>
        </w:rPr>
        <w:t> </w:t>
      </w:r>
      <w:r>
        <w:rPr>
          <w:color w:val="231F20"/>
          <w:w w:val="90"/>
          <w:sz w:val="20"/>
        </w:rPr>
        <w:t>232 </w:t>
      </w:r>
      <w:r>
        <w:rPr>
          <w:color w:val="231F20"/>
          <w:sz w:val="20"/>
        </w:rPr>
        <w:t>meetings with, 231</w:t>
      </w:r>
    </w:p>
    <w:p>
      <w:pPr>
        <w:spacing w:line="207" w:lineRule="exact" w:before="0"/>
        <w:ind w:left="621" w:right="0" w:firstLine="0"/>
        <w:jc w:val="left"/>
        <w:rPr>
          <w:sz w:val="20"/>
        </w:rPr>
      </w:pPr>
      <w:r>
        <w:rPr>
          <w:color w:val="231F20"/>
          <w:w w:val="90"/>
          <w:sz w:val="20"/>
        </w:rPr>
        <w:t>teaching,</w:t>
      </w:r>
      <w:r>
        <w:rPr>
          <w:color w:val="231F20"/>
          <w:spacing w:val="-4"/>
          <w:sz w:val="20"/>
        </w:rPr>
        <w:t> </w:t>
      </w:r>
      <w:r>
        <w:rPr>
          <w:color w:val="231F20"/>
          <w:w w:val="90"/>
          <w:sz w:val="20"/>
        </w:rPr>
        <w:t>231–</w:t>
      </w:r>
      <w:r>
        <w:rPr>
          <w:color w:val="231F20"/>
          <w:spacing w:val="-5"/>
          <w:w w:val="90"/>
          <w:sz w:val="20"/>
        </w:rPr>
        <w:t>232</w:t>
      </w:r>
    </w:p>
    <w:p>
      <w:pPr>
        <w:spacing w:line="223" w:lineRule="auto" w:before="4"/>
        <w:ind w:left="352" w:right="1819" w:firstLine="0"/>
        <w:jc w:val="left"/>
        <w:rPr>
          <w:sz w:val="20"/>
        </w:rPr>
      </w:pPr>
      <w:r>
        <w:rPr>
          <w:color w:val="231F20"/>
          <w:w w:val="90"/>
          <w:sz w:val="20"/>
        </w:rPr>
        <w:t>teaching</w:t>
      </w:r>
      <w:r>
        <w:rPr>
          <w:color w:val="231F20"/>
          <w:spacing w:val="-3"/>
          <w:w w:val="90"/>
          <w:sz w:val="20"/>
        </w:rPr>
        <w:t> </w:t>
      </w:r>
      <w:r>
        <w:rPr>
          <w:color w:val="231F20"/>
          <w:w w:val="90"/>
          <w:sz w:val="20"/>
        </w:rPr>
        <w:t>load,</w:t>
      </w:r>
      <w:r>
        <w:rPr>
          <w:color w:val="231F20"/>
          <w:spacing w:val="-3"/>
          <w:w w:val="90"/>
          <w:sz w:val="20"/>
        </w:rPr>
        <w:t> </w:t>
      </w:r>
      <w:r>
        <w:rPr>
          <w:color w:val="231F20"/>
          <w:w w:val="90"/>
          <w:sz w:val="20"/>
        </w:rPr>
        <w:t>negotiating</w:t>
      </w:r>
      <w:r>
        <w:rPr>
          <w:color w:val="231F20"/>
          <w:spacing w:val="-3"/>
          <w:w w:val="90"/>
          <w:sz w:val="20"/>
        </w:rPr>
        <w:t> </w:t>
      </w:r>
      <w:r>
        <w:rPr>
          <w:color w:val="231F20"/>
          <w:w w:val="90"/>
          <w:sz w:val="20"/>
        </w:rPr>
        <w:t>a</w:t>
      </w:r>
      <w:r>
        <w:rPr>
          <w:color w:val="231F20"/>
          <w:spacing w:val="-3"/>
          <w:w w:val="90"/>
          <w:sz w:val="20"/>
        </w:rPr>
        <w:t> </w:t>
      </w:r>
      <w:r>
        <w:rPr>
          <w:color w:val="231F20"/>
          <w:w w:val="90"/>
          <w:sz w:val="20"/>
        </w:rPr>
        <w:t>reduced,</w:t>
      </w:r>
      <w:r>
        <w:rPr>
          <w:color w:val="231F20"/>
          <w:spacing w:val="-3"/>
          <w:w w:val="90"/>
          <w:sz w:val="20"/>
        </w:rPr>
        <w:t> </w:t>
      </w:r>
      <w:r>
        <w:rPr>
          <w:color w:val="231F20"/>
          <w:w w:val="90"/>
          <w:sz w:val="20"/>
        </w:rPr>
        <w:t>235 </w:t>
      </w:r>
      <w:r>
        <w:rPr>
          <w:color w:val="231F20"/>
          <w:spacing w:val="-2"/>
          <w:sz w:val="20"/>
        </w:rPr>
        <w:t>teaching</w:t>
      </w:r>
      <w:r>
        <w:rPr>
          <w:color w:val="231F20"/>
          <w:spacing w:val="-9"/>
          <w:sz w:val="20"/>
        </w:rPr>
        <w:t> </w:t>
      </w:r>
      <w:r>
        <w:rPr>
          <w:color w:val="231F20"/>
          <w:spacing w:val="-2"/>
          <w:sz w:val="20"/>
        </w:rPr>
        <w:t>mentor,</w:t>
      </w:r>
      <w:r>
        <w:rPr>
          <w:color w:val="231F20"/>
          <w:spacing w:val="-9"/>
          <w:sz w:val="20"/>
        </w:rPr>
        <w:t> </w:t>
      </w:r>
      <w:r>
        <w:rPr>
          <w:color w:val="231F20"/>
          <w:spacing w:val="-2"/>
          <w:sz w:val="20"/>
        </w:rPr>
        <w:t>selecting,</w:t>
      </w:r>
      <w:r>
        <w:rPr>
          <w:color w:val="231F20"/>
          <w:spacing w:val="-9"/>
          <w:sz w:val="20"/>
        </w:rPr>
        <w:t> </w:t>
      </w:r>
      <w:r>
        <w:rPr>
          <w:color w:val="231F20"/>
          <w:spacing w:val="-2"/>
          <w:sz w:val="20"/>
        </w:rPr>
        <w:t>214</w:t>
      </w:r>
    </w:p>
    <w:p>
      <w:pPr>
        <w:spacing w:line="223" w:lineRule="auto" w:before="2"/>
        <w:ind w:left="621" w:right="1593" w:hanging="270"/>
        <w:jc w:val="left"/>
        <w:rPr>
          <w:sz w:val="20"/>
        </w:rPr>
      </w:pPr>
      <w:r>
        <w:rPr>
          <w:color w:val="231F20"/>
          <w:w w:val="90"/>
          <w:sz w:val="20"/>
        </w:rPr>
        <w:t>teaching</w:t>
      </w:r>
      <w:r>
        <w:rPr>
          <w:color w:val="231F20"/>
          <w:spacing w:val="-7"/>
          <w:w w:val="90"/>
          <w:sz w:val="20"/>
        </w:rPr>
        <w:t> </w:t>
      </w:r>
      <w:r>
        <w:rPr>
          <w:color w:val="231F20"/>
          <w:w w:val="90"/>
          <w:sz w:val="20"/>
        </w:rPr>
        <w:t>opportunities,</w:t>
      </w:r>
      <w:r>
        <w:rPr>
          <w:color w:val="231F20"/>
          <w:spacing w:val="-7"/>
          <w:w w:val="90"/>
          <w:sz w:val="20"/>
        </w:rPr>
        <w:t> </w:t>
      </w:r>
      <w:r>
        <w:rPr>
          <w:color w:val="231F20"/>
          <w:w w:val="90"/>
          <w:sz w:val="20"/>
        </w:rPr>
        <w:t>providing</w:t>
      </w:r>
      <w:r>
        <w:rPr>
          <w:color w:val="231F20"/>
          <w:spacing w:val="-7"/>
          <w:w w:val="90"/>
          <w:sz w:val="20"/>
        </w:rPr>
        <w:t> </w:t>
      </w:r>
      <w:r>
        <w:rPr>
          <w:color w:val="231F20"/>
          <w:w w:val="90"/>
          <w:sz w:val="20"/>
        </w:rPr>
        <w:t>to</w:t>
      </w:r>
      <w:r>
        <w:rPr>
          <w:color w:val="231F20"/>
          <w:spacing w:val="-7"/>
          <w:w w:val="90"/>
          <w:sz w:val="20"/>
        </w:rPr>
        <w:t> </w:t>
      </w:r>
      <w:r>
        <w:rPr>
          <w:color w:val="231F20"/>
          <w:w w:val="90"/>
          <w:sz w:val="20"/>
        </w:rPr>
        <w:t>teaching </w:t>
      </w:r>
      <w:r>
        <w:rPr>
          <w:color w:val="231F20"/>
          <w:sz w:val="20"/>
        </w:rPr>
        <w:t>assistants, 232</w:t>
      </w:r>
    </w:p>
    <w:p>
      <w:pPr>
        <w:spacing w:line="223" w:lineRule="auto" w:before="1"/>
        <w:ind w:left="621" w:right="3495" w:hanging="270"/>
        <w:jc w:val="left"/>
        <w:rPr>
          <w:sz w:val="20"/>
        </w:rPr>
      </w:pPr>
      <w:r>
        <w:rPr>
          <w:color w:val="231F20"/>
          <w:sz w:val="20"/>
        </w:rPr>
        <w:t>teaching portfolio </w:t>
      </w:r>
      <w:r>
        <w:rPr>
          <w:color w:val="231F20"/>
          <w:w w:val="90"/>
          <w:sz w:val="20"/>
        </w:rPr>
        <w:t>developing,</w:t>
      </w:r>
      <w:r>
        <w:rPr>
          <w:color w:val="231F20"/>
          <w:spacing w:val="-8"/>
          <w:w w:val="90"/>
          <w:sz w:val="20"/>
        </w:rPr>
        <w:t> </w:t>
      </w:r>
      <w:r>
        <w:rPr>
          <w:color w:val="231F20"/>
          <w:w w:val="90"/>
          <w:sz w:val="20"/>
        </w:rPr>
        <w:t>235–</w:t>
      </w:r>
      <w:r>
        <w:rPr>
          <w:color w:val="231F20"/>
          <w:w w:val="90"/>
          <w:sz w:val="20"/>
        </w:rPr>
        <w:t>236</w:t>
      </w:r>
    </w:p>
    <w:p>
      <w:pPr>
        <w:spacing w:line="207" w:lineRule="exact" w:before="0"/>
        <w:ind w:left="621" w:right="0" w:firstLine="0"/>
        <w:jc w:val="left"/>
        <w:rPr>
          <w:sz w:val="20"/>
        </w:rPr>
      </w:pPr>
      <w:r>
        <w:rPr>
          <w:color w:val="231F20"/>
          <w:w w:val="90"/>
          <w:sz w:val="20"/>
        </w:rPr>
        <w:t>sample,</w:t>
      </w:r>
      <w:r>
        <w:rPr>
          <w:color w:val="231F20"/>
          <w:spacing w:val="-4"/>
          <w:sz w:val="20"/>
        </w:rPr>
        <w:t> </w:t>
      </w:r>
      <w:r>
        <w:rPr>
          <w:color w:val="231F20"/>
          <w:spacing w:val="-5"/>
          <w:sz w:val="20"/>
        </w:rPr>
        <w:t>236</w:t>
      </w:r>
    </w:p>
    <w:p>
      <w:pPr>
        <w:spacing w:line="210" w:lineRule="exact" w:before="0"/>
        <w:ind w:left="352" w:right="0" w:firstLine="0"/>
        <w:jc w:val="left"/>
        <w:rPr>
          <w:sz w:val="20"/>
        </w:rPr>
      </w:pPr>
      <w:r>
        <w:rPr>
          <w:color w:val="231F20"/>
          <w:w w:val="90"/>
          <w:sz w:val="20"/>
        </w:rPr>
        <w:t>teaching</w:t>
      </w:r>
      <w:r>
        <w:rPr>
          <w:color w:val="231F20"/>
          <w:spacing w:val="-1"/>
          <w:w w:val="90"/>
          <w:sz w:val="20"/>
        </w:rPr>
        <w:t> </w:t>
      </w:r>
      <w:r>
        <w:rPr>
          <w:color w:val="231F20"/>
          <w:w w:val="90"/>
          <w:sz w:val="20"/>
        </w:rPr>
        <w:t>responsibilities,</w:t>
      </w:r>
      <w:r>
        <w:rPr>
          <w:color w:val="231F20"/>
          <w:spacing w:val="-5"/>
          <w:sz w:val="20"/>
        </w:rPr>
        <w:t> </w:t>
      </w:r>
      <w:r>
        <w:rPr>
          <w:color w:val="231F20"/>
          <w:w w:val="90"/>
          <w:sz w:val="20"/>
        </w:rPr>
        <w:t>35–</w:t>
      </w:r>
      <w:r>
        <w:rPr>
          <w:color w:val="231F20"/>
          <w:spacing w:val="-5"/>
          <w:w w:val="90"/>
          <w:sz w:val="20"/>
        </w:rPr>
        <w:t>36</w:t>
      </w:r>
    </w:p>
    <w:p>
      <w:pPr>
        <w:spacing w:line="223" w:lineRule="auto" w:before="5"/>
        <w:ind w:left="621" w:right="1593" w:firstLine="0"/>
        <w:jc w:val="left"/>
        <w:rPr>
          <w:sz w:val="20"/>
        </w:rPr>
      </w:pPr>
      <w:r>
        <w:rPr>
          <w:color w:val="231F20"/>
          <w:w w:val="90"/>
          <w:sz w:val="20"/>
        </w:rPr>
        <w:t>balancing</w:t>
      </w:r>
      <w:r>
        <w:rPr>
          <w:color w:val="231F20"/>
          <w:spacing w:val="-7"/>
          <w:w w:val="90"/>
          <w:sz w:val="20"/>
        </w:rPr>
        <w:t> </w:t>
      </w:r>
      <w:r>
        <w:rPr>
          <w:color w:val="231F20"/>
          <w:w w:val="90"/>
          <w:sz w:val="20"/>
        </w:rPr>
        <w:t>with</w:t>
      </w:r>
      <w:r>
        <w:rPr>
          <w:color w:val="231F20"/>
          <w:spacing w:val="-7"/>
          <w:w w:val="90"/>
          <w:sz w:val="20"/>
        </w:rPr>
        <w:t> </w:t>
      </w:r>
      <w:r>
        <w:rPr>
          <w:color w:val="231F20"/>
          <w:w w:val="90"/>
          <w:sz w:val="20"/>
        </w:rPr>
        <w:t>research</w:t>
      </w:r>
      <w:r>
        <w:rPr>
          <w:color w:val="231F20"/>
          <w:spacing w:val="-7"/>
          <w:w w:val="90"/>
          <w:sz w:val="20"/>
        </w:rPr>
        <w:t> </w:t>
      </w:r>
      <w:r>
        <w:rPr>
          <w:color w:val="231F20"/>
          <w:w w:val="90"/>
          <w:sz w:val="20"/>
        </w:rPr>
        <w:t>responsibilities,</w:t>
      </w:r>
      <w:r>
        <w:rPr>
          <w:color w:val="231F20"/>
          <w:spacing w:val="-7"/>
          <w:w w:val="90"/>
          <w:sz w:val="20"/>
        </w:rPr>
        <w:t> </w:t>
      </w:r>
      <w:r>
        <w:rPr>
          <w:color w:val="231F20"/>
          <w:w w:val="90"/>
          <w:sz w:val="20"/>
        </w:rPr>
        <w:t>36 </w:t>
      </w:r>
      <w:r>
        <w:rPr>
          <w:color w:val="231F20"/>
          <w:sz w:val="20"/>
        </w:rPr>
        <w:t>reducing, 35, 235</w:t>
      </w:r>
    </w:p>
    <w:p>
      <w:pPr>
        <w:spacing w:line="223" w:lineRule="auto" w:before="1"/>
        <w:ind w:left="352" w:right="3046" w:firstLine="269"/>
        <w:jc w:val="left"/>
        <w:rPr>
          <w:sz w:val="20"/>
        </w:rPr>
      </w:pPr>
      <w:r>
        <w:rPr>
          <w:color w:val="231F20"/>
          <w:sz w:val="20"/>
        </w:rPr>
        <w:t>statement</w:t>
      </w:r>
      <w:r>
        <w:rPr>
          <w:color w:val="231F20"/>
          <w:spacing w:val="-8"/>
          <w:sz w:val="20"/>
        </w:rPr>
        <w:t> </w:t>
      </w:r>
      <w:r>
        <w:rPr>
          <w:color w:val="231F20"/>
          <w:sz w:val="20"/>
        </w:rPr>
        <w:t>about,</w:t>
      </w:r>
      <w:r>
        <w:rPr>
          <w:color w:val="231F20"/>
          <w:spacing w:val="-8"/>
          <w:sz w:val="20"/>
        </w:rPr>
        <w:t> </w:t>
      </w:r>
      <w:r>
        <w:rPr>
          <w:color w:val="231F20"/>
          <w:sz w:val="20"/>
        </w:rPr>
        <w:t>20–21 </w:t>
      </w:r>
      <w:r>
        <w:rPr>
          <w:color w:val="231F20"/>
          <w:w w:val="90"/>
          <w:sz w:val="20"/>
        </w:rPr>
        <w:t>teaching</w:t>
      </w:r>
      <w:r>
        <w:rPr>
          <w:color w:val="231F20"/>
          <w:spacing w:val="-8"/>
          <w:w w:val="90"/>
          <w:sz w:val="20"/>
        </w:rPr>
        <w:t> </w:t>
      </w:r>
      <w:r>
        <w:rPr>
          <w:color w:val="231F20"/>
          <w:w w:val="90"/>
          <w:sz w:val="20"/>
        </w:rPr>
        <w:t>skills,</w:t>
      </w:r>
      <w:r>
        <w:rPr>
          <w:color w:val="231F20"/>
          <w:spacing w:val="-7"/>
          <w:w w:val="90"/>
          <w:sz w:val="20"/>
        </w:rPr>
        <w:t> </w:t>
      </w:r>
      <w:r>
        <w:rPr>
          <w:color w:val="231F20"/>
          <w:w w:val="90"/>
          <w:sz w:val="20"/>
        </w:rPr>
        <w:t>improving,</w:t>
      </w:r>
      <w:r>
        <w:rPr>
          <w:color w:val="231F20"/>
          <w:spacing w:val="-8"/>
          <w:w w:val="90"/>
          <w:sz w:val="20"/>
        </w:rPr>
        <w:t> </w:t>
      </w:r>
      <w:r>
        <w:rPr>
          <w:color w:val="231F20"/>
          <w:w w:val="90"/>
          <w:sz w:val="20"/>
        </w:rPr>
        <w:t>213</w:t>
      </w:r>
    </w:p>
    <w:p>
      <w:pPr>
        <w:spacing w:line="223" w:lineRule="auto" w:before="2"/>
        <w:ind w:left="352" w:right="1334" w:firstLine="0"/>
        <w:jc w:val="left"/>
        <w:rPr>
          <w:sz w:val="20"/>
        </w:rPr>
      </w:pPr>
      <w:r>
        <w:rPr>
          <w:color w:val="231F20"/>
          <w:spacing w:val="-4"/>
          <w:sz w:val="20"/>
        </w:rPr>
        <w:t>technical</w:t>
      </w:r>
      <w:r>
        <w:rPr>
          <w:color w:val="231F20"/>
          <w:spacing w:val="-7"/>
          <w:sz w:val="20"/>
        </w:rPr>
        <w:t> </w:t>
      </w:r>
      <w:r>
        <w:rPr>
          <w:color w:val="231F20"/>
          <w:spacing w:val="-4"/>
          <w:sz w:val="20"/>
        </w:rPr>
        <w:t>comments</w:t>
      </w:r>
      <w:r>
        <w:rPr>
          <w:color w:val="231F20"/>
          <w:spacing w:val="-7"/>
          <w:sz w:val="20"/>
        </w:rPr>
        <w:t> </w:t>
      </w:r>
      <w:r>
        <w:rPr>
          <w:color w:val="231F20"/>
          <w:spacing w:val="-4"/>
          <w:sz w:val="20"/>
        </w:rPr>
        <w:t>(publication</w:t>
      </w:r>
      <w:r>
        <w:rPr>
          <w:color w:val="231F20"/>
          <w:spacing w:val="-7"/>
          <w:sz w:val="20"/>
        </w:rPr>
        <w:t> </w:t>
      </w:r>
      <w:r>
        <w:rPr>
          <w:color w:val="231F20"/>
          <w:spacing w:val="-4"/>
          <w:sz w:val="20"/>
        </w:rPr>
        <w:t>format),</w:t>
      </w:r>
      <w:r>
        <w:rPr>
          <w:color w:val="231F20"/>
          <w:spacing w:val="-7"/>
          <w:sz w:val="20"/>
        </w:rPr>
        <w:t> </w:t>
      </w:r>
      <w:r>
        <w:rPr>
          <w:color w:val="231F20"/>
          <w:spacing w:val="-4"/>
          <w:sz w:val="20"/>
        </w:rPr>
        <w:t>175 </w:t>
      </w:r>
      <w:r>
        <w:rPr>
          <w:color w:val="231F20"/>
          <w:spacing w:val="-6"/>
          <w:w w:val="90"/>
          <w:sz w:val="20"/>
        </w:rPr>
        <w:t>technical representatives, and material</w:t>
      </w:r>
      <w:r>
        <w:rPr>
          <w:color w:val="231F20"/>
          <w:spacing w:val="-7"/>
          <w:sz w:val="20"/>
        </w:rPr>
        <w:t> </w:t>
      </w:r>
      <w:r>
        <w:rPr>
          <w:color w:val="231F20"/>
          <w:spacing w:val="-6"/>
          <w:w w:val="90"/>
          <w:sz w:val="20"/>
        </w:rPr>
        <w:t>transfer</w:t>
      </w:r>
      <w:r>
        <w:rPr>
          <w:color w:val="231F20"/>
          <w:spacing w:val="-7"/>
          <w:sz w:val="20"/>
        </w:rPr>
        <w:t> </w:t>
      </w:r>
      <w:r>
        <w:rPr>
          <w:color w:val="231F20"/>
          <w:spacing w:val="-6"/>
          <w:w w:val="90"/>
          <w:sz w:val="20"/>
        </w:rPr>
        <w:t>issues, 196</w:t>
      </w:r>
      <w:r>
        <w:rPr>
          <w:color w:val="231F20"/>
          <w:spacing w:val="-2"/>
          <w:w w:val="90"/>
          <w:sz w:val="20"/>
        </w:rPr>
        <w:t> </w:t>
      </w:r>
      <w:r>
        <w:rPr>
          <w:color w:val="231F20"/>
          <w:spacing w:val="-2"/>
          <w:sz w:val="20"/>
        </w:rPr>
        <w:t>technical</w:t>
      </w:r>
      <w:r>
        <w:rPr>
          <w:color w:val="231F20"/>
          <w:spacing w:val="-9"/>
          <w:sz w:val="20"/>
        </w:rPr>
        <w:t> </w:t>
      </w:r>
      <w:r>
        <w:rPr>
          <w:color w:val="231F20"/>
          <w:spacing w:val="-2"/>
          <w:sz w:val="20"/>
        </w:rPr>
        <w:t>skills,</w:t>
      </w:r>
      <w:r>
        <w:rPr>
          <w:color w:val="231F20"/>
          <w:spacing w:val="-9"/>
          <w:sz w:val="20"/>
        </w:rPr>
        <w:t> </w:t>
      </w:r>
      <w:r>
        <w:rPr>
          <w:color w:val="231F20"/>
          <w:spacing w:val="-2"/>
          <w:sz w:val="20"/>
        </w:rPr>
        <w:t>teaching,</w:t>
      </w:r>
      <w:r>
        <w:rPr>
          <w:color w:val="231F20"/>
          <w:spacing w:val="-9"/>
          <w:sz w:val="20"/>
        </w:rPr>
        <w:t> </w:t>
      </w:r>
      <w:r>
        <w:rPr>
          <w:color w:val="231F20"/>
          <w:spacing w:val="-2"/>
          <w:sz w:val="20"/>
        </w:rPr>
        <w:t>102,</w:t>
      </w:r>
      <w:r>
        <w:rPr>
          <w:color w:val="231F20"/>
          <w:spacing w:val="-9"/>
          <w:sz w:val="20"/>
        </w:rPr>
        <w:t> </w:t>
      </w:r>
      <w:r>
        <w:rPr>
          <w:color w:val="231F20"/>
          <w:spacing w:val="-2"/>
          <w:sz w:val="20"/>
        </w:rPr>
        <w:t>143</w:t>
      </w:r>
    </w:p>
    <w:p>
      <w:pPr>
        <w:spacing w:line="223" w:lineRule="auto" w:before="2"/>
        <w:ind w:left="352" w:right="1805" w:firstLine="0"/>
        <w:jc w:val="left"/>
        <w:rPr>
          <w:sz w:val="20"/>
        </w:rPr>
      </w:pPr>
      <w:r>
        <w:rPr>
          <w:color w:val="231F20"/>
          <w:spacing w:val="-4"/>
          <w:sz w:val="20"/>
        </w:rPr>
        <w:t>technology, enhancing teaching, 219 </w:t>
      </w:r>
      <w:r>
        <w:rPr>
          <w:color w:val="231F20"/>
          <w:w w:val="90"/>
          <w:sz w:val="20"/>
        </w:rPr>
        <w:t>technology</w:t>
      </w:r>
      <w:r>
        <w:rPr>
          <w:color w:val="231F20"/>
          <w:spacing w:val="-2"/>
          <w:w w:val="90"/>
          <w:sz w:val="20"/>
        </w:rPr>
        <w:t> </w:t>
      </w:r>
      <w:r>
        <w:rPr>
          <w:color w:val="231F20"/>
          <w:w w:val="90"/>
          <w:sz w:val="20"/>
        </w:rPr>
        <w:t>licensing,</w:t>
      </w:r>
      <w:r>
        <w:rPr>
          <w:color w:val="231F20"/>
          <w:spacing w:val="-2"/>
          <w:w w:val="90"/>
          <w:sz w:val="20"/>
        </w:rPr>
        <w:t> </w:t>
      </w:r>
      <w:r>
        <w:rPr>
          <w:color w:val="231F20"/>
          <w:w w:val="90"/>
          <w:sz w:val="20"/>
        </w:rPr>
        <w:t>187–189.</w:t>
      </w:r>
      <w:r>
        <w:rPr>
          <w:color w:val="231F20"/>
          <w:spacing w:val="-3"/>
          <w:w w:val="90"/>
          <w:sz w:val="20"/>
        </w:rPr>
        <w:t> </w:t>
      </w:r>
      <w:r>
        <w:rPr>
          <w:i/>
          <w:color w:val="231F20"/>
          <w:w w:val="90"/>
          <w:sz w:val="20"/>
        </w:rPr>
        <w:t>See</w:t>
      </w:r>
      <w:r>
        <w:rPr>
          <w:i/>
          <w:color w:val="231F20"/>
          <w:spacing w:val="-2"/>
          <w:w w:val="90"/>
          <w:sz w:val="20"/>
        </w:rPr>
        <w:t> </w:t>
      </w:r>
      <w:r>
        <w:rPr>
          <w:i/>
          <w:color w:val="231F20"/>
          <w:w w:val="90"/>
          <w:sz w:val="20"/>
        </w:rPr>
        <w:t>also</w:t>
      </w:r>
      <w:r>
        <w:rPr>
          <w:i/>
          <w:color w:val="231F20"/>
          <w:spacing w:val="-2"/>
          <w:w w:val="90"/>
          <w:sz w:val="20"/>
        </w:rPr>
        <w:t> </w:t>
      </w:r>
      <w:r>
        <w:rPr>
          <w:color w:val="231F20"/>
          <w:w w:val="90"/>
          <w:sz w:val="20"/>
        </w:rPr>
        <w:t>patents </w:t>
      </w:r>
      <w:r>
        <w:rPr>
          <w:color w:val="231F20"/>
          <w:spacing w:val="-2"/>
          <w:sz w:val="20"/>
        </w:rPr>
        <w:t>technology</w:t>
      </w:r>
      <w:r>
        <w:rPr>
          <w:color w:val="231F20"/>
          <w:spacing w:val="-9"/>
          <w:sz w:val="20"/>
        </w:rPr>
        <w:t> </w:t>
      </w:r>
      <w:r>
        <w:rPr>
          <w:color w:val="231F20"/>
          <w:spacing w:val="-2"/>
          <w:sz w:val="20"/>
        </w:rPr>
        <w:t>transfer,</w:t>
      </w:r>
      <w:r>
        <w:rPr>
          <w:color w:val="231F20"/>
          <w:spacing w:val="-9"/>
          <w:sz w:val="20"/>
        </w:rPr>
        <w:t> </w:t>
      </w:r>
      <w:r>
        <w:rPr>
          <w:color w:val="231F20"/>
          <w:spacing w:val="-2"/>
          <w:sz w:val="20"/>
        </w:rPr>
        <w:t>2,</w:t>
      </w:r>
      <w:r>
        <w:rPr>
          <w:color w:val="231F20"/>
          <w:spacing w:val="-9"/>
          <w:sz w:val="20"/>
        </w:rPr>
        <w:t> </w:t>
      </w:r>
      <w:r>
        <w:rPr>
          <w:color w:val="231F20"/>
          <w:spacing w:val="-2"/>
          <w:sz w:val="20"/>
        </w:rPr>
        <w:t>187–200</w:t>
      </w:r>
    </w:p>
    <w:p>
      <w:pPr>
        <w:spacing w:line="223" w:lineRule="auto" w:before="2"/>
        <w:ind w:left="621" w:right="1819" w:firstLine="0"/>
        <w:jc w:val="left"/>
        <w:rPr>
          <w:sz w:val="20"/>
        </w:rPr>
      </w:pPr>
      <w:r>
        <w:rPr>
          <w:color w:val="231F20"/>
          <w:spacing w:val="-2"/>
          <w:sz w:val="20"/>
        </w:rPr>
        <w:t>and</w:t>
      </w:r>
      <w:r>
        <w:rPr>
          <w:color w:val="231F20"/>
          <w:spacing w:val="-11"/>
          <w:sz w:val="20"/>
        </w:rPr>
        <w:t> </w:t>
      </w:r>
      <w:r>
        <w:rPr>
          <w:color w:val="231F20"/>
          <w:spacing w:val="-2"/>
          <w:sz w:val="20"/>
        </w:rPr>
        <w:t>collaboration</w:t>
      </w:r>
      <w:r>
        <w:rPr>
          <w:color w:val="231F20"/>
          <w:spacing w:val="-10"/>
          <w:sz w:val="20"/>
        </w:rPr>
        <w:t> </w:t>
      </w:r>
      <w:r>
        <w:rPr>
          <w:color w:val="231F20"/>
          <w:spacing w:val="-2"/>
          <w:sz w:val="20"/>
        </w:rPr>
        <w:t>agreements,</w:t>
      </w:r>
      <w:r>
        <w:rPr>
          <w:color w:val="231F20"/>
          <w:spacing w:val="-11"/>
          <w:sz w:val="20"/>
        </w:rPr>
        <w:t> </w:t>
      </w:r>
      <w:r>
        <w:rPr>
          <w:color w:val="231F20"/>
          <w:spacing w:val="-2"/>
          <w:sz w:val="20"/>
        </w:rPr>
        <w:t>205</w:t>
      </w:r>
      <w:r>
        <w:rPr>
          <w:color w:val="231F20"/>
          <w:spacing w:val="-2"/>
          <w:sz w:val="20"/>
        </w:rPr>
        <w:t> </w:t>
      </w:r>
      <w:r>
        <w:rPr>
          <w:color w:val="231F20"/>
          <w:w w:val="90"/>
          <w:sz w:val="20"/>
        </w:rPr>
        <w:t>conflicts</w:t>
      </w:r>
      <w:r>
        <w:rPr>
          <w:color w:val="231F20"/>
          <w:spacing w:val="-2"/>
          <w:w w:val="90"/>
          <w:sz w:val="20"/>
        </w:rPr>
        <w:t> </w:t>
      </w:r>
      <w:r>
        <w:rPr>
          <w:color w:val="231F20"/>
          <w:w w:val="90"/>
          <w:sz w:val="20"/>
        </w:rPr>
        <w:t>of</w:t>
      </w:r>
      <w:r>
        <w:rPr>
          <w:color w:val="231F20"/>
          <w:spacing w:val="13"/>
          <w:sz w:val="20"/>
        </w:rPr>
        <w:t> </w:t>
      </w:r>
      <w:r>
        <w:rPr>
          <w:color w:val="231F20"/>
          <w:w w:val="90"/>
          <w:sz w:val="20"/>
        </w:rPr>
        <w:t>commitment</w:t>
      </w:r>
      <w:r>
        <w:rPr>
          <w:color w:val="231F20"/>
          <w:spacing w:val="-2"/>
          <w:w w:val="90"/>
          <w:sz w:val="20"/>
        </w:rPr>
        <w:t> </w:t>
      </w:r>
      <w:r>
        <w:rPr>
          <w:color w:val="231F20"/>
          <w:w w:val="90"/>
          <w:sz w:val="20"/>
        </w:rPr>
        <w:t>and</w:t>
      </w:r>
      <w:r>
        <w:rPr>
          <w:color w:val="231F20"/>
          <w:spacing w:val="-2"/>
          <w:w w:val="90"/>
          <w:sz w:val="20"/>
        </w:rPr>
        <w:t> </w:t>
      </w:r>
      <w:r>
        <w:rPr>
          <w:color w:val="231F20"/>
          <w:w w:val="90"/>
          <w:sz w:val="20"/>
        </w:rPr>
        <w:t>interest</w:t>
      </w:r>
      <w:r>
        <w:rPr>
          <w:color w:val="231F20"/>
          <w:spacing w:val="-2"/>
          <w:w w:val="90"/>
          <w:sz w:val="20"/>
        </w:rPr>
        <w:t> </w:t>
      </w:r>
      <w:r>
        <w:rPr>
          <w:color w:val="231F20"/>
          <w:w w:val="90"/>
          <w:sz w:val="20"/>
        </w:rPr>
        <w:t>with, </w:t>
      </w:r>
      <w:r>
        <w:rPr>
          <w:color w:val="231F20"/>
          <w:spacing w:val="-2"/>
          <w:sz w:val="20"/>
        </w:rPr>
        <w:t>198–199</w:t>
      </w:r>
    </w:p>
    <w:p>
      <w:pPr>
        <w:spacing w:line="208" w:lineRule="exact" w:before="0"/>
        <w:ind w:left="621" w:right="0" w:firstLine="0"/>
        <w:jc w:val="left"/>
        <w:rPr>
          <w:sz w:val="20"/>
        </w:rPr>
      </w:pPr>
      <w:r>
        <w:rPr>
          <w:color w:val="231F20"/>
          <w:w w:val="90"/>
          <w:sz w:val="20"/>
        </w:rPr>
        <w:t>and</w:t>
      </w:r>
      <w:r>
        <w:rPr>
          <w:color w:val="231F20"/>
          <w:spacing w:val="-1"/>
          <w:sz w:val="20"/>
        </w:rPr>
        <w:t> </w:t>
      </w:r>
      <w:r>
        <w:rPr>
          <w:color w:val="231F20"/>
          <w:w w:val="90"/>
          <w:sz w:val="20"/>
        </w:rPr>
        <w:t>faculty</w:t>
      </w:r>
      <w:r>
        <w:rPr>
          <w:color w:val="231F20"/>
          <w:sz w:val="20"/>
        </w:rPr>
        <w:t> </w:t>
      </w:r>
      <w:r>
        <w:rPr>
          <w:color w:val="231F20"/>
          <w:w w:val="90"/>
          <w:sz w:val="20"/>
        </w:rPr>
        <w:t>recruitment,</w:t>
      </w:r>
      <w:r>
        <w:rPr>
          <w:color w:val="231F20"/>
          <w:sz w:val="20"/>
        </w:rPr>
        <w:t> </w:t>
      </w:r>
      <w:r>
        <w:rPr>
          <w:color w:val="231F20"/>
          <w:spacing w:val="-5"/>
          <w:w w:val="90"/>
          <w:sz w:val="20"/>
        </w:rPr>
        <w:t>192</w:t>
      </w:r>
    </w:p>
    <w:p>
      <w:pPr>
        <w:spacing w:line="223" w:lineRule="auto" w:before="5"/>
        <w:ind w:left="621" w:right="967" w:firstLine="0"/>
        <w:jc w:val="left"/>
        <w:rPr>
          <w:sz w:val="20"/>
        </w:rPr>
      </w:pPr>
      <w:r>
        <w:rPr>
          <w:color w:val="231F20"/>
          <w:w w:val="90"/>
          <w:sz w:val="20"/>
        </w:rPr>
        <w:t>legal terms and agreements in, 189–195, 206–207 </w:t>
      </w:r>
      <w:r>
        <w:rPr>
          <w:color w:val="231F20"/>
          <w:sz w:val="20"/>
        </w:rPr>
        <w:t>process of, 188–189</w:t>
      </w:r>
    </w:p>
    <w:p>
      <w:pPr>
        <w:spacing w:line="207" w:lineRule="exact" w:before="0"/>
        <w:ind w:left="621" w:right="0" w:firstLine="0"/>
        <w:jc w:val="left"/>
        <w:rPr>
          <w:sz w:val="20"/>
        </w:rPr>
      </w:pPr>
      <w:r>
        <w:rPr>
          <w:color w:val="231F20"/>
          <w:w w:val="90"/>
          <w:sz w:val="20"/>
        </w:rPr>
        <w:t>resources,</w:t>
      </w:r>
      <w:r>
        <w:rPr>
          <w:color w:val="231F20"/>
          <w:spacing w:val="-4"/>
          <w:sz w:val="20"/>
        </w:rPr>
        <w:t> </w:t>
      </w:r>
      <w:r>
        <w:rPr>
          <w:color w:val="231F20"/>
          <w:w w:val="90"/>
          <w:sz w:val="20"/>
        </w:rPr>
        <w:t>190,</w:t>
      </w:r>
      <w:r>
        <w:rPr>
          <w:color w:val="231F20"/>
          <w:spacing w:val="-4"/>
          <w:sz w:val="20"/>
        </w:rPr>
        <w:t> </w:t>
      </w:r>
      <w:r>
        <w:rPr>
          <w:color w:val="231F20"/>
          <w:spacing w:val="-5"/>
          <w:w w:val="90"/>
          <w:sz w:val="20"/>
        </w:rPr>
        <w:t>199</w:t>
      </w:r>
    </w:p>
    <w:p>
      <w:pPr>
        <w:spacing w:line="223" w:lineRule="auto" w:before="5"/>
        <w:ind w:left="352" w:right="1593" w:firstLine="269"/>
        <w:jc w:val="left"/>
        <w:rPr>
          <w:sz w:val="20"/>
        </w:rPr>
      </w:pPr>
      <w:r>
        <w:rPr>
          <w:color w:val="231F20"/>
          <w:w w:val="90"/>
          <w:sz w:val="20"/>
        </w:rPr>
        <w:t>sponsorship</w:t>
      </w:r>
      <w:r>
        <w:rPr>
          <w:color w:val="231F20"/>
          <w:spacing w:val="-7"/>
          <w:w w:val="90"/>
          <w:sz w:val="20"/>
        </w:rPr>
        <w:t> </w:t>
      </w:r>
      <w:r>
        <w:rPr>
          <w:color w:val="231F20"/>
          <w:w w:val="90"/>
          <w:sz w:val="20"/>
        </w:rPr>
        <w:t>and</w:t>
      </w:r>
      <w:r>
        <w:rPr>
          <w:color w:val="231F20"/>
          <w:spacing w:val="-7"/>
          <w:w w:val="90"/>
          <w:sz w:val="20"/>
        </w:rPr>
        <w:t> </w:t>
      </w:r>
      <w:r>
        <w:rPr>
          <w:color w:val="231F20"/>
          <w:w w:val="90"/>
          <w:sz w:val="20"/>
        </w:rPr>
        <w:t>consultation</w:t>
      </w:r>
      <w:r>
        <w:rPr>
          <w:color w:val="231F20"/>
          <w:spacing w:val="-7"/>
          <w:w w:val="90"/>
          <w:sz w:val="20"/>
        </w:rPr>
        <w:t> </w:t>
      </w:r>
      <w:r>
        <w:rPr>
          <w:color w:val="231F20"/>
          <w:w w:val="90"/>
          <w:sz w:val="20"/>
        </w:rPr>
        <w:t>issues,</w:t>
      </w:r>
      <w:r>
        <w:rPr>
          <w:color w:val="231F20"/>
          <w:spacing w:val="-7"/>
          <w:w w:val="90"/>
          <w:sz w:val="20"/>
        </w:rPr>
        <w:t> </w:t>
      </w:r>
      <w:r>
        <w:rPr>
          <w:color w:val="231F20"/>
          <w:w w:val="90"/>
          <w:sz w:val="20"/>
        </w:rPr>
        <w:t>196–198 </w:t>
      </w:r>
      <w:r>
        <w:rPr>
          <w:color w:val="231F20"/>
          <w:spacing w:val="-4"/>
          <w:sz w:val="20"/>
        </w:rPr>
        <w:t>Technology</w:t>
      </w:r>
      <w:r>
        <w:rPr>
          <w:color w:val="231F20"/>
          <w:spacing w:val="-9"/>
          <w:sz w:val="20"/>
        </w:rPr>
        <w:t> </w:t>
      </w:r>
      <w:r>
        <w:rPr>
          <w:color w:val="231F20"/>
          <w:spacing w:val="-4"/>
          <w:sz w:val="20"/>
        </w:rPr>
        <w:t>Transfer</w:t>
      </w:r>
      <w:r>
        <w:rPr>
          <w:color w:val="231F20"/>
          <w:spacing w:val="-8"/>
          <w:sz w:val="20"/>
        </w:rPr>
        <w:t> </w:t>
      </w:r>
      <w:r>
        <w:rPr>
          <w:color w:val="231F20"/>
          <w:spacing w:val="-4"/>
          <w:sz w:val="20"/>
        </w:rPr>
        <w:t>Office</w:t>
      </w:r>
      <w:r>
        <w:rPr>
          <w:color w:val="231F20"/>
          <w:spacing w:val="-9"/>
          <w:sz w:val="20"/>
        </w:rPr>
        <w:t> </w:t>
      </w:r>
      <w:r>
        <w:rPr>
          <w:color w:val="231F20"/>
          <w:spacing w:val="-4"/>
          <w:sz w:val="20"/>
        </w:rPr>
        <w:t>(TTO),</w:t>
      </w:r>
      <w:r>
        <w:rPr>
          <w:color w:val="231F20"/>
          <w:spacing w:val="-8"/>
          <w:sz w:val="20"/>
        </w:rPr>
        <w:t> </w:t>
      </w:r>
      <w:r>
        <w:rPr>
          <w:color w:val="231F20"/>
          <w:spacing w:val="-4"/>
          <w:sz w:val="20"/>
        </w:rPr>
        <w:t>33,</w:t>
      </w:r>
      <w:r>
        <w:rPr>
          <w:color w:val="231F20"/>
          <w:spacing w:val="-9"/>
          <w:sz w:val="20"/>
        </w:rPr>
        <w:t> </w:t>
      </w:r>
      <w:r>
        <w:rPr>
          <w:color w:val="231F20"/>
          <w:spacing w:val="-4"/>
          <w:sz w:val="20"/>
        </w:rPr>
        <w:t>187</w:t>
      </w:r>
    </w:p>
    <w:p>
      <w:pPr>
        <w:spacing w:line="223" w:lineRule="auto" w:before="1"/>
        <w:ind w:left="352" w:right="3046" w:firstLine="0"/>
        <w:jc w:val="left"/>
        <w:rPr>
          <w:sz w:val="20"/>
        </w:rPr>
      </w:pPr>
      <w:r>
        <w:rPr>
          <w:color w:val="231F20"/>
          <w:w w:val="90"/>
          <w:sz w:val="20"/>
        </w:rPr>
        <w:t>telephone</w:t>
      </w:r>
      <w:r>
        <w:rPr>
          <w:color w:val="231F20"/>
          <w:spacing w:val="-7"/>
          <w:w w:val="90"/>
          <w:sz w:val="20"/>
        </w:rPr>
        <w:t> </w:t>
      </w:r>
      <w:r>
        <w:rPr>
          <w:color w:val="231F20"/>
          <w:w w:val="90"/>
          <w:sz w:val="20"/>
        </w:rPr>
        <w:t>interviews,</w:t>
      </w:r>
      <w:r>
        <w:rPr>
          <w:color w:val="231F20"/>
          <w:spacing w:val="-7"/>
          <w:w w:val="90"/>
          <w:sz w:val="20"/>
        </w:rPr>
        <w:t> </w:t>
      </w:r>
      <w:r>
        <w:rPr>
          <w:color w:val="231F20"/>
          <w:w w:val="90"/>
          <w:sz w:val="20"/>
        </w:rPr>
        <w:t>83,</w:t>
      </w:r>
      <w:r>
        <w:rPr>
          <w:color w:val="231F20"/>
          <w:spacing w:val="-7"/>
          <w:w w:val="90"/>
          <w:sz w:val="20"/>
        </w:rPr>
        <w:t> </w:t>
      </w:r>
      <w:r>
        <w:rPr>
          <w:color w:val="231F20"/>
          <w:w w:val="90"/>
          <w:sz w:val="20"/>
        </w:rPr>
        <w:t>96 </w:t>
      </w:r>
      <w:r>
        <w:rPr>
          <w:color w:val="231F20"/>
          <w:spacing w:val="-2"/>
          <w:sz w:val="20"/>
        </w:rPr>
        <w:t>tenure</w:t>
      </w:r>
    </w:p>
    <w:p>
      <w:pPr>
        <w:spacing w:line="223" w:lineRule="auto" w:before="2"/>
        <w:ind w:left="621" w:right="2412" w:firstLine="0"/>
        <w:jc w:val="left"/>
        <w:rPr>
          <w:sz w:val="20"/>
        </w:rPr>
      </w:pPr>
      <w:r>
        <w:rPr>
          <w:color w:val="231F20"/>
          <w:w w:val="90"/>
          <w:sz w:val="20"/>
        </w:rPr>
        <w:t>addressing</w:t>
      </w:r>
      <w:r>
        <w:rPr>
          <w:color w:val="231F20"/>
          <w:spacing w:val="-8"/>
          <w:w w:val="90"/>
          <w:sz w:val="20"/>
        </w:rPr>
        <w:t> </w:t>
      </w:r>
      <w:r>
        <w:rPr>
          <w:color w:val="231F20"/>
          <w:w w:val="90"/>
          <w:sz w:val="20"/>
        </w:rPr>
        <w:t>issues</w:t>
      </w:r>
      <w:r>
        <w:rPr>
          <w:color w:val="231F20"/>
          <w:spacing w:val="-7"/>
          <w:w w:val="90"/>
          <w:sz w:val="20"/>
        </w:rPr>
        <w:t> </w:t>
      </w:r>
      <w:r>
        <w:rPr>
          <w:color w:val="231F20"/>
          <w:w w:val="90"/>
          <w:sz w:val="20"/>
        </w:rPr>
        <w:t>hindering,</w:t>
      </w:r>
      <w:r>
        <w:rPr>
          <w:color w:val="231F20"/>
          <w:spacing w:val="-8"/>
          <w:w w:val="90"/>
          <w:sz w:val="20"/>
        </w:rPr>
        <w:t> </w:t>
      </w:r>
      <w:r>
        <w:rPr>
          <w:color w:val="231F20"/>
          <w:w w:val="90"/>
          <w:sz w:val="20"/>
        </w:rPr>
        <w:t>44 </w:t>
      </w:r>
      <w:r>
        <w:rPr>
          <w:color w:val="231F20"/>
          <w:sz w:val="20"/>
        </w:rPr>
        <w:t>attaining, 42</w:t>
      </w:r>
    </w:p>
    <w:p>
      <w:pPr>
        <w:spacing w:line="207" w:lineRule="exact" w:before="0"/>
        <w:ind w:left="621" w:right="0" w:firstLine="0"/>
        <w:jc w:val="left"/>
        <w:rPr>
          <w:sz w:val="20"/>
        </w:rPr>
      </w:pPr>
      <w:r>
        <w:rPr>
          <w:color w:val="231F20"/>
          <w:w w:val="90"/>
          <w:sz w:val="20"/>
        </w:rPr>
        <w:t>and collaborations, 203, </w:t>
      </w:r>
      <w:r>
        <w:rPr>
          <w:color w:val="231F20"/>
          <w:spacing w:val="-5"/>
          <w:w w:val="90"/>
          <w:sz w:val="20"/>
        </w:rPr>
        <w:t>207</w:t>
      </w:r>
    </w:p>
    <w:p>
      <w:pPr>
        <w:spacing w:line="210" w:lineRule="exact" w:before="0"/>
        <w:ind w:left="621" w:right="0" w:firstLine="0"/>
        <w:jc w:val="left"/>
        <w:rPr>
          <w:sz w:val="20"/>
        </w:rPr>
      </w:pPr>
      <w:r>
        <w:rPr>
          <w:color w:val="231F20"/>
          <w:w w:val="90"/>
          <w:sz w:val="20"/>
        </w:rPr>
        <w:t>criteria</w:t>
      </w:r>
      <w:r>
        <w:rPr>
          <w:color w:val="231F20"/>
          <w:spacing w:val="-1"/>
          <w:w w:val="90"/>
          <w:sz w:val="20"/>
        </w:rPr>
        <w:t> </w:t>
      </w:r>
      <w:r>
        <w:rPr>
          <w:color w:val="231F20"/>
          <w:w w:val="90"/>
          <w:sz w:val="20"/>
        </w:rPr>
        <w:t>for,</w:t>
      </w:r>
      <w:r>
        <w:rPr>
          <w:color w:val="231F20"/>
          <w:spacing w:val="-1"/>
          <w:w w:val="90"/>
          <w:sz w:val="20"/>
        </w:rPr>
        <w:t> </w:t>
      </w:r>
      <w:r>
        <w:rPr>
          <w:color w:val="231F20"/>
          <w:w w:val="90"/>
          <w:sz w:val="20"/>
        </w:rPr>
        <w:t>18,</w:t>
      </w:r>
      <w:r>
        <w:rPr>
          <w:color w:val="231F20"/>
          <w:spacing w:val="-5"/>
          <w:sz w:val="20"/>
        </w:rPr>
        <w:t> </w:t>
      </w:r>
      <w:r>
        <w:rPr>
          <w:color w:val="231F20"/>
          <w:w w:val="90"/>
          <w:sz w:val="20"/>
        </w:rPr>
        <w:t>38–</w:t>
      </w:r>
      <w:r>
        <w:rPr>
          <w:color w:val="231F20"/>
          <w:spacing w:val="-5"/>
          <w:w w:val="90"/>
          <w:sz w:val="20"/>
        </w:rPr>
        <w:t>39</w:t>
      </w:r>
    </w:p>
    <w:p>
      <w:pPr>
        <w:spacing w:line="210" w:lineRule="exact" w:before="0"/>
        <w:ind w:left="621" w:right="0" w:firstLine="0"/>
        <w:jc w:val="left"/>
        <w:rPr>
          <w:sz w:val="20"/>
        </w:rPr>
      </w:pPr>
      <w:r>
        <w:rPr>
          <w:color w:val="231F20"/>
          <w:w w:val="90"/>
          <w:sz w:val="20"/>
        </w:rPr>
        <w:t>dossier,</w:t>
      </w:r>
      <w:r>
        <w:rPr>
          <w:color w:val="231F20"/>
          <w:spacing w:val="-7"/>
          <w:w w:val="90"/>
          <w:sz w:val="20"/>
        </w:rPr>
        <w:t> </w:t>
      </w:r>
      <w:r>
        <w:rPr>
          <w:color w:val="231F20"/>
          <w:w w:val="90"/>
          <w:sz w:val="20"/>
        </w:rPr>
        <w:t>40–</w:t>
      </w:r>
      <w:r>
        <w:rPr>
          <w:color w:val="231F20"/>
          <w:spacing w:val="-5"/>
          <w:w w:val="90"/>
          <w:sz w:val="20"/>
        </w:rPr>
        <w:t>41</w:t>
      </w:r>
    </w:p>
    <w:p>
      <w:pPr>
        <w:spacing w:line="210" w:lineRule="exact" w:before="0"/>
        <w:ind w:left="621" w:right="0" w:firstLine="0"/>
        <w:jc w:val="left"/>
        <w:rPr>
          <w:sz w:val="20"/>
        </w:rPr>
      </w:pPr>
      <w:r>
        <w:rPr>
          <w:color w:val="231F20"/>
          <w:w w:val="90"/>
          <w:sz w:val="20"/>
        </w:rPr>
        <w:t>and</w:t>
      </w:r>
      <w:r>
        <w:rPr>
          <w:color w:val="231F20"/>
          <w:spacing w:val="-1"/>
          <w:sz w:val="20"/>
        </w:rPr>
        <w:t> </w:t>
      </w:r>
      <w:r>
        <w:rPr>
          <w:color w:val="231F20"/>
          <w:w w:val="90"/>
          <w:sz w:val="20"/>
        </w:rPr>
        <w:t>funding,</w:t>
      </w:r>
      <w:r>
        <w:rPr>
          <w:color w:val="231F20"/>
          <w:spacing w:val="-1"/>
          <w:sz w:val="20"/>
        </w:rPr>
        <w:t> </w:t>
      </w:r>
      <w:r>
        <w:rPr>
          <w:color w:val="231F20"/>
          <w:spacing w:val="-5"/>
          <w:w w:val="90"/>
          <w:sz w:val="20"/>
        </w:rPr>
        <w:t>160</w:t>
      </w:r>
    </w:p>
    <w:p>
      <w:pPr>
        <w:spacing w:line="218" w:lineRule="exact" w:before="0"/>
        <w:ind w:left="621" w:right="0" w:firstLine="0"/>
        <w:jc w:val="left"/>
        <w:rPr>
          <w:sz w:val="20"/>
        </w:rPr>
      </w:pPr>
      <w:r>
        <w:rPr>
          <w:color w:val="231F20"/>
          <w:w w:val="90"/>
          <w:sz w:val="20"/>
        </w:rPr>
        <w:t>and</w:t>
      </w:r>
      <w:r>
        <w:rPr>
          <w:color w:val="231F20"/>
          <w:spacing w:val="-5"/>
          <w:sz w:val="20"/>
        </w:rPr>
        <w:t> </w:t>
      </w:r>
      <w:r>
        <w:rPr>
          <w:color w:val="231F20"/>
          <w:w w:val="90"/>
          <w:sz w:val="20"/>
        </w:rPr>
        <w:t>multiple</w:t>
      </w:r>
      <w:r>
        <w:rPr>
          <w:color w:val="231F20"/>
          <w:spacing w:val="-3"/>
          <w:sz w:val="20"/>
        </w:rPr>
        <w:t> </w:t>
      </w:r>
      <w:r>
        <w:rPr>
          <w:color w:val="231F20"/>
          <w:w w:val="90"/>
          <w:sz w:val="20"/>
        </w:rPr>
        <w:t>department</w:t>
      </w:r>
      <w:r>
        <w:rPr>
          <w:color w:val="231F20"/>
          <w:spacing w:val="-3"/>
          <w:sz w:val="20"/>
        </w:rPr>
        <w:t> </w:t>
      </w:r>
      <w:r>
        <w:rPr>
          <w:color w:val="231F20"/>
          <w:w w:val="90"/>
          <w:sz w:val="20"/>
        </w:rPr>
        <w:t>appointments,</w:t>
      </w:r>
      <w:r>
        <w:rPr>
          <w:color w:val="231F20"/>
          <w:spacing w:val="-2"/>
          <w:sz w:val="20"/>
        </w:rPr>
        <w:t> </w:t>
      </w:r>
      <w:r>
        <w:rPr>
          <w:color w:val="231F20"/>
          <w:spacing w:val="-5"/>
          <w:w w:val="90"/>
          <w:sz w:val="20"/>
        </w:rPr>
        <w:t>18</w:t>
      </w:r>
    </w:p>
    <w:p>
      <w:pPr>
        <w:spacing w:after="0" w:line="218" w:lineRule="exact"/>
        <w:jc w:val="left"/>
        <w:rPr>
          <w:sz w:val="20"/>
        </w:rPr>
        <w:sectPr>
          <w:pgSz w:w="12240" w:h="15840"/>
          <w:pgMar w:header="0" w:footer="717" w:top="1080" w:bottom="900" w:left="0" w:right="0"/>
          <w:cols w:num="2" w:equalWidth="0">
            <w:col w:w="6628" w:space="40"/>
            <w:col w:w="5572"/>
          </w:cols>
        </w:sectPr>
      </w:pPr>
    </w:p>
    <w:p>
      <w:pPr>
        <w:pStyle w:val="BodyText"/>
        <w:spacing w:before="10"/>
        <w:rPr>
          <w:sz w:val="9"/>
        </w:rPr>
      </w:pPr>
    </w:p>
    <w:p>
      <w:pPr>
        <w:pStyle w:val="BodyText"/>
        <w:spacing w:after="0"/>
        <w:rPr>
          <w:sz w:val="9"/>
        </w:rPr>
        <w:sectPr>
          <w:pgSz w:w="12240" w:h="15840"/>
          <w:pgMar w:header="0" w:footer="716" w:top="1080" w:bottom="900" w:left="0" w:right="0"/>
        </w:sectPr>
      </w:pPr>
    </w:p>
    <w:p>
      <w:pPr>
        <w:spacing w:line="223" w:lineRule="auto" w:before="123"/>
        <w:ind w:left="3169" w:right="613" w:firstLine="0"/>
        <w:jc w:val="left"/>
        <w:rPr>
          <w:sz w:val="20"/>
        </w:rPr>
      </w:pPr>
      <w:r>
        <w:rPr>
          <w:color w:val="231F20"/>
          <w:sz w:val="20"/>
        </w:rPr>
        <w:t>open</w:t>
      </w:r>
      <w:r>
        <w:rPr>
          <w:color w:val="231F20"/>
          <w:spacing w:val="-13"/>
          <w:sz w:val="20"/>
        </w:rPr>
        <w:t> </w:t>
      </w:r>
      <w:r>
        <w:rPr>
          <w:color w:val="231F20"/>
          <w:sz w:val="20"/>
        </w:rPr>
        <w:t>versus</w:t>
      </w:r>
      <w:r>
        <w:rPr>
          <w:color w:val="231F20"/>
          <w:spacing w:val="-12"/>
          <w:sz w:val="20"/>
        </w:rPr>
        <w:t> </w:t>
      </w:r>
      <w:r>
        <w:rPr>
          <w:color w:val="231F20"/>
          <w:sz w:val="20"/>
        </w:rPr>
        <w:t>closed</w:t>
      </w:r>
      <w:r>
        <w:rPr>
          <w:color w:val="231F20"/>
          <w:spacing w:val="-13"/>
          <w:sz w:val="20"/>
        </w:rPr>
        <w:t> </w:t>
      </w:r>
      <w:r>
        <w:rPr>
          <w:color w:val="231F20"/>
          <w:sz w:val="20"/>
        </w:rPr>
        <w:t>process,</w:t>
      </w:r>
      <w:r>
        <w:rPr>
          <w:color w:val="231F20"/>
          <w:spacing w:val="-12"/>
          <w:sz w:val="20"/>
        </w:rPr>
        <w:t> </w:t>
      </w:r>
      <w:r>
        <w:rPr>
          <w:color w:val="231F20"/>
          <w:sz w:val="20"/>
        </w:rPr>
        <w:t>40 planning</w:t>
      </w:r>
      <w:r>
        <w:rPr>
          <w:color w:val="231F20"/>
          <w:spacing w:val="-13"/>
          <w:sz w:val="20"/>
        </w:rPr>
        <w:t> </w:t>
      </w:r>
      <w:r>
        <w:rPr>
          <w:color w:val="231F20"/>
          <w:sz w:val="20"/>
        </w:rPr>
        <w:t>for,</w:t>
      </w:r>
      <w:r>
        <w:rPr>
          <w:color w:val="231F20"/>
          <w:spacing w:val="-12"/>
          <w:sz w:val="20"/>
        </w:rPr>
        <w:t> </w:t>
      </w:r>
      <w:r>
        <w:rPr>
          <w:color w:val="231F20"/>
          <w:sz w:val="20"/>
        </w:rPr>
        <w:t>2,</w:t>
      </w:r>
      <w:r>
        <w:rPr>
          <w:color w:val="231F20"/>
          <w:spacing w:val="-13"/>
          <w:sz w:val="20"/>
        </w:rPr>
        <w:t> </w:t>
      </w:r>
      <w:r>
        <w:rPr>
          <w:color w:val="231F20"/>
          <w:sz w:val="20"/>
        </w:rPr>
        <w:t>25–46,</w:t>
      </w:r>
      <w:r>
        <w:rPr>
          <w:color w:val="231F20"/>
          <w:spacing w:val="-12"/>
          <w:sz w:val="20"/>
        </w:rPr>
        <w:t> </w:t>
      </w:r>
      <w:r>
        <w:rPr>
          <w:color w:val="231F20"/>
          <w:sz w:val="20"/>
        </w:rPr>
        <w:t>38–45 process</w:t>
      </w:r>
      <w:r>
        <w:rPr>
          <w:color w:val="231F20"/>
          <w:spacing w:val="-8"/>
          <w:sz w:val="20"/>
        </w:rPr>
        <w:t> </w:t>
      </w:r>
      <w:r>
        <w:rPr>
          <w:color w:val="231F20"/>
          <w:sz w:val="20"/>
        </w:rPr>
        <w:t>for</w:t>
      </w:r>
      <w:r>
        <w:rPr>
          <w:color w:val="231F20"/>
          <w:spacing w:val="-8"/>
          <w:sz w:val="20"/>
        </w:rPr>
        <w:t> </w:t>
      </w:r>
      <w:r>
        <w:rPr>
          <w:color w:val="231F20"/>
          <w:sz w:val="20"/>
        </w:rPr>
        <w:t>obtaining,</w:t>
      </w:r>
      <w:r>
        <w:rPr>
          <w:color w:val="231F20"/>
          <w:spacing w:val="-8"/>
          <w:sz w:val="20"/>
        </w:rPr>
        <w:t> </w:t>
      </w:r>
      <w:r>
        <w:rPr>
          <w:color w:val="231F20"/>
          <w:sz w:val="20"/>
        </w:rPr>
        <w:t>18 </w:t>
      </w:r>
      <w:r>
        <w:rPr>
          <w:color w:val="231F20"/>
          <w:w w:val="90"/>
          <w:sz w:val="20"/>
        </w:rPr>
        <w:t>publication</w:t>
      </w:r>
      <w:r>
        <w:rPr>
          <w:color w:val="231F20"/>
          <w:spacing w:val="-7"/>
          <w:w w:val="90"/>
          <w:sz w:val="20"/>
        </w:rPr>
        <w:t> </w:t>
      </w:r>
      <w:r>
        <w:rPr>
          <w:color w:val="231F20"/>
          <w:w w:val="90"/>
          <w:sz w:val="20"/>
        </w:rPr>
        <w:t>as</w:t>
      </w:r>
      <w:r>
        <w:rPr>
          <w:color w:val="231F20"/>
          <w:spacing w:val="-7"/>
          <w:w w:val="90"/>
          <w:sz w:val="20"/>
        </w:rPr>
        <w:t> </w:t>
      </w:r>
      <w:r>
        <w:rPr>
          <w:color w:val="231F20"/>
          <w:w w:val="90"/>
          <w:sz w:val="20"/>
        </w:rPr>
        <w:t>criteria</w:t>
      </w:r>
      <w:r>
        <w:rPr>
          <w:color w:val="231F20"/>
          <w:spacing w:val="-7"/>
          <w:w w:val="90"/>
          <w:sz w:val="20"/>
        </w:rPr>
        <w:t> </w:t>
      </w:r>
      <w:r>
        <w:rPr>
          <w:color w:val="231F20"/>
          <w:w w:val="90"/>
          <w:sz w:val="20"/>
        </w:rPr>
        <w:t>for,</w:t>
      </w:r>
      <w:r>
        <w:rPr>
          <w:color w:val="231F20"/>
          <w:spacing w:val="-7"/>
          <w:w w:val="90"/>
          <w:sz w:val="20"/>
        </w:rPr>
        <w:t> </w:t>
      </w:r>
      <w:r>
        <w:rPr>
          <w:color w:val="231F20"/>
          <w:w w:val="90"/>
          <w:sz w:val="20"/>
        </w:rPr>
        <w:t>177–179 </w:t>
      </w:r>
      <w:r>
        <w:rPr>
          <w:color w:val="231F20"/>
          <w:sz w:val="20"/>
        </w:rPr>
        <w:t>review, 40, 235</w:t>
      </w:r>
    </w:p>
    <w:p>
      <w:pPr>
        <w:spacing w:line="223" w:lineRule="auto" w:before="4"/>
        <w:ind w:left="3169" w:right="613" w:firstLine="0"/>
        <w:jc w:val="left"/>
        <w:rPr>
          <w:sz w:val="20"/>
        </w:rPr>
      </w:pPr>
      <w:r>
        <w:rPr>
          <w:color w:val="231F20"/>
          <w:w w:val="90"/>
          <w:sz w:val="20"/>
        </w:rPr>
        <w:t>strong</w:t>
      </w:r>
      <w:r>
        <w:rPr>
          <w:color w:val="231F20"/>
          <w:spacing w:val="-6"/>
          <w:w w:val="90"/>
          <w:sz w:val="20"/>
        </w:rPr>
        <w:t> </w:t>
      </w:r>
      <w:r>
        <w:rPr>
          <w:color w:val="231F20"/>
          <w:w w:val="90"/>
          <w:sz w:val="20"/>
        </w:rPr>
        <w:t>teaching</w:t>
      </w:r>
      <w:r>
        <w:rPr>
          <w:color w:val="231F20"/>
          <w:spacing w:val="-6"/>
          <w:w w:val="90"/>
          <w:sz w:val="20"/>
        </w:rPr>
        <w:t> </w:t>
      </w:r>
      <w:r>
        <w:rPr>
          <w:color w:val="231F20"/>
          <w:w w:val="90"/>
          <w:sz w:val="20"/>
        </w:rPr>
        <w:t>record</w:t>
      </w:r>
      <w:r>
        <w:rPr>
          <w:color w:val="231F20"/>
          <w:spacing w:val="-6"/>
          <w:w w:val="90"/>
          <w:sz w:val="20"/>
        </w:rPr>
        <w:t> </w:t>
      </w:r>
      <w:r>
        <w:rPr>
          <w:color w:val="231F20"/>
          <w:w w:val="90"/>
          <w:sz w:val="20"/>
        </w:rPr>
        <w:t>helping,</w:t>
      </w:r>
      <w:r>
        <w:rPr>
          <w:color w:val="231F20"/>
          <w:spacing w:val="-6"/>
          <w:w w:val="90"/>
          <w:sz w:val="20"/>
        </w:rPr>
        <w:t> </w:t>
      </w:r>
      <w:r>
        <w:rPr>
          <w:color w:val="231F20"/>
          <w:w w:val="90"/>
          <w:sz w:val="20"/>
        </w:rPr>
        <w:t>212 </w:t>
      </w:r>
      <w:r>
        <w:rPr>
          <w:color w:val="231F20"/>
          <w:sz w:val="20"/>
        </w:rPr>
        <w:t>and</w:t>
      </w:r>
      <w:r>
        <w:rPr>
          <w:color w:val="231F20"/>
          <w:spacing w:val="-13"/>
          <w:sz w:val="20"/>
        </w:rPr>
        <w:t> </w:t>
      </w:r>
      <w:r>
        <w:rPr>
          <w:color w:val="231F20"/>
          <w:sz w:val="20"/>
        </w:rPr>
        <w:t>study</w:t>
      </w:r>
      <w:r>
        <w:rPr>
          <w:color w:val="231F20"/>
          <w:spacing w:val="-12"/>
          <w:sz w:val="20"/>
        </w:rPr>
        <w:t> </w:t>
      </w:r>
      <w:r>
        <w:rPr>
          <w:color w:val="231F20"/>
          <w:sz w:val="20"/>
        </w:rPr>
        <w:t>section</w:t>
      </w:r>
      <w:r>
        <w:rPr>
          <w:color w:val="231F20"/>
          <w:spacing w:val="-13"/>
          <w:sz w:val="20"/>
        </w:rPr>
        <w:t> </w:t>
      </w:r>
      <w:r>
        <w:rPr>
          <w:color w:val="231F20"/>
          <w:sz w:val="20"/>
        </w:rPr>
        <w:t>service,</w:t>
      </w:r>
      <w:r>
        <w:rPr>
          <w:color w:val="231F20"/>
          <w:spacing w:val="-12"/>
          <w:sz w:val="20"/>
        </w:rPr>
        <w:t> </w:t>
      </w:r>
      <w:r>
        <w:rPr>
          <w:color w:val="231F20"/>
          <w:sz w:val="20"/>
        </w:rPr>
        <w:t>158</w:t>
      </w:r>
    </w:p>
    <w:p>
      <w:pPr>
        <w:spacing w:line="223" w:lineRule="auto" w:before="1"/>
        <w:ind w:left="2900" w:right="407" w:firstLine="0"/>
        <w:jc w:val="left"/>
        <w:rPr>
          <w:sz w:val="20"/>
        </w:rPr>
      </w:pPr>
      <w:r>
        <w:rPr>
          <w:color w:val="231F20"/>
          <w:w w:val="90"/>
          <w:sz w:val="20"/>
        </w:rPr>
        <w:t>tenured</w:t>
      </w:r>
      <w:r>
        <w:rPr>
          <w:color w:val="231F20"/>
          <w:spacing w:val="-7"/>
          <w:w w:val="90"/>
          <w:sz w:val="20"/>
        </w:rPr>
        <w:t> </w:t>
      </w:r>
      <w:r>
        <w:rPr>
          <w:color w:val="231F20"/>
          <w:w w:val="90"/>
          <w:sz w:val="20"/>
        </w:rPr>
        <w:t>faculty,</w:t>
      </w:r>
      <w:r>
        <w:rPr>
          <w:color w:val="231F20"/>
          <w:spacing w:val="-8"/>
          <w:w w:val="90"/>
          <w:sz w:val="20"/>
        </w:rPr>
        <w:t> </w:t>
      </w:r>
      <w:r>
        <w:rPr>
          <w:color w:val="231F20"/>
          <w:w w:val="90"/>
          <w:sz w:val="20"/>
        </w:rPr>
        <w:t>vote</w:t>
      </w:r>
      <w:r>
        <w:rPr>
          <w:color w:val="231F20"/>
          <w:spacing w:val="-7"/>
          <w:w w:val="90"/>
          <w:sz w:val="20"/>
        </w:rPr>
        <w:t> </w:t>
      </w:r>
      <w:r>
        <w:rPr>
          <w:color w:val="231F20"/>
          <w:w w:val="90"/>
          <w:sz w:val="20"/>
        </w:rPr>
        <w:t>for</w:t>
      </w:r>
      <w:r>
        <w:rPr>
          <w:color w:val="231F20"/>
          <w:spacing w:val="-7"/>
          <w:w w:val="90"/>
          <w:sz w:val="20"/>
        </w:rPr>
        <w:t> </w:t>
      </w:r>
      <w:r>
        <w:rPr>
          <w:color w:val="231F20"/>
          <w:w w:val="90"/>
          <w:sz w:val="20"/>
        </w:rPr>
        <w:t>reappointment,</w:t>
      </w:r>
      <w:r>
        <w:rPr>
          <w:color w:val="231F20"/>
          <w:spacing w:val="-8"/>
          <w:w w:val="90"/>
          <w:sz w:val="20"/>
        </w:rPr>
        <w:t> </w:t>
      </w:r>
      <w:r>
        <w:rPr>
          <w:color w:val="231F20"/>
          <w:w w:val="90"/>
          <w:sz w:val="20"/>
        </w:rPr>
        <w:t>43 </w:t>
      </w:r>
      <w:r>
        <w:rPr>
          <w:color w:val="231F20"/>
          <w:sz w:val="20"/>
        </w:rPr>
        <w:t>tenure track</w:t>
      </w:r>
    </w:p>
    <w:p>
      <w:pPr>
        <w:spacing w:line="207" w:lineRule="exact" w:before="0"/>
        <w:ind w:left="3169" w:right="0" w:firstLine="0"/>
        <w:jc w:val="left"/>
        <w:rPr>
          <w:sz w:val="20"/>
        </w:rPr>
      </w:pPr>
      <w:r>
        <w:rPr>
          <w:color w:val="231F20"/>
          <w:w w:val="90"/>
          <w:sz w:val="20"/>
        </w:rPr>
        <w:t>positions,</w:t>
      </w:r>
      <w:r>
        <w:rPr>
          <w:color w:val="231F20"/>
          <w:spacing w:val="-2"/>
          <w:w w:val="90"/>
          <w:sz w:val="20"/>
        </w:rPr>
        <w:t> </w:t>
      </w:r>
      <w:r>
        <w:rPr>
          <w:color w:val="231F20"/>
          <w:spacing w:val="-10"/>
          <w:sz w:val="20"/>
        </w:rPr>
        <w:t>7</w:t>
      </w:r>
    </w:p>
    <w:p>
      <w:pPr>
        <w:spacing w:line="223" w:lineRule="auto" w:before="5"/>
        <w:ind w:left="2900" w:right="1295" w:firstLine="269"/>
        <w:jc w:val="left"/>
        <w:rPr>
          <w:sz w:val="20"/>
        </w:rPr>
      </w:pPr>
      <w:r>
        <w:rPr>
          <w:color w:val="231F20"/>
          <w:w w:val="90"/>
          <w:sz w:val="20"/>
        </w:rPr>
        <w:t>progress</w:t>
      </w:r>
      <w:r>
        <w:rPr>
          <w:color w:val="231F20"/>
          <w:spacing w:val="-8"/>
          <w:w w:val="90"/>
          <w:sz w:val="20"/>
        </w:rPr>
        <w:t> </w:t>
      </w:r>
      <w:r>
        <w:rPr>
          <w:color w:val="231F20"/>
          <w:w w:val="90"/>
          <w:sz w:val="20"/>
        </w:rPr>
        <w:t>along,</w:t>
      </w:r>
      <w:r>
        <w:rPr>
          <w:color w:val="231F20"/>
          <w:spacing w:val="-7"/>
          <w:w w:val="90"/>
          <w:sz w:val="20"/>
        </w:rPr>
        <w:t> </w:t>
      </w:r>
      <w:r>
        <w:rPr>
          <w:color w:val="231F20"/>
          <w:w w:val="90"/>
          <w:sz w:val="20"/>
        </w:rPr>
        <w:t>41–</w:t>
      </w:r>
      <w:r>
        <w:rPr>
          <w:color w:val="231F20"/>
          <w:w w:val="90"/>
          <w:sz w:val="20"/>
        </w:rPr>
        <w:t>45 </w:t>
      </w:r>
      <w:r>
        <w:rPr>
          <w:color w:val="231F20"/>
          <w:spacing w:val="-2"/>
          <w:sz w:val="20"/>
        </w:rPr>
        <w:t>termination</w:t>
      </w:r>
    </w:p>
    <w:p>
      <w:pPr>
        <w:spacing w:line="207" w:lineRule="exact" w:before="0"/>
        <w:ind w:left="3169" w:right="0" w:firstLine="0"/>
        <w:jc w:val="left"/>
        <w:rPr>
          <w:sz w:val="20"/>
        </w:rPr>
      </w:pPr>
      <w:r>
        <w:rPr>
          <w:color w:val="231F20"/>
          <w:w w:val="90"/>
          <w:sz w:val="20"/>
        </w:rPr>
        <w:t>employment,</w:t>
      </w:r>
      <w:r>
        <w:rPr>
          <w:color w:val="231F20"/>
          <w:spacing w:val="-4"/>
          <w:w w:val="90"/>
          <w:sz w:val="20"/>
        </w:rPr>
        <w:t> </w:t>
      </w:r>
      <w:r>
        <w:rPr>
          <w:color w:val="231F20"/>
          <w:w w:val="90"/>
          <w:sz w:val="20"/>
        </w:rPr>
        <w:t>93–</w:t>
      </w:r>
      <w:r>
        <w:rPr>
          <w:color w:val="231F20"/>
          <w:spacing w:val="-5"/>
          <w:w w:val="90"/>
          <w:sz w:val="20"/>
        </w:rPr>
        <w:t>94</w:t>
      </w:r>
    </w:p>
    <w:p>
      <w:pPr>
        <w:spacing w:line="210" w:lineRule="exact" w:before="0"/>
        <w:ind w:left="3169" w:right="0" w:firstLine="0"/>
        <w:jc w:val="left"/>
        <w:rPr>
          <w:sz w:val="20"/>
        </w:rPr>
      </w:pPr>
      <w:r>
        <w:rPr>
          <w:color w:val="231F20"/>
          <w:w w:val="90"/>
          <w:sz w:val="20"/>
        </w:rPr>
        <w:t>mentoring</w:t>
      </w:r>
      <w:r>
        <w:rPr>
          <w:color w:val="231F20"/>
          <w:spacing w:val="-6"/>
          <w:w w:val="90"/>
          <w:sz w:val="20"/>
        </w:rPr>
        <w:t> </w:t>
      </w:r>
      <w:r>
        <w:rPr>
          <w:color w:val="231F20"/>
          <w:w w:val="90"/>
          <w:sz w:val="20"/>
        </w:rPr>
        <w:t>relationship,</w:t>
      </w:r>
      <w:r>
        <w:rPr>
          <w:color w:val="231F20"/>
          <w:spacing w:val="-5"/>
          <w:w w:val="90"/>
          <w:sz w:val="20"/>
        </w:rPr>
        <w:t> 107</w:t>
      </w:r>
    </w:p>
    <w:p>
      <w:pPr>
        <w:spacing w:line="210" w:lineRule="exact" w:before="0"/>
        <w:ind w:left="2900" w:right="0" w:firstLine="0"/>
        <w:jc w:val="left"/>
        <w:rPr>
          <w:sz w:val="20"/>
        </w:rPr>
      </w:pPr>
      <w:r>
        <w:rPr>
          <w:color w:val="231F20"/>
          <w:w w:val="90"/>
          <w:sz w:val="20"/>
        </w:rPr>
        <w:t>test</w:t>
      </w:r>
      <w:r>
        <w:rPr>
          <w:color w:val="231F20"/>
          <w:spacing w:val="-5"/>
          <w:sz w:val="20"/>
        </w:rPr>
        <w:t> </w:t>
      </w:r>
      <w:r>
        <w:rPr>
          <w:color w:val="231F20"/>
          <w:w w:val="90"/>
          <w:sz w:val="20"/>
        </w:rPr>
        <w:t>questions,</w:t>
      </w:r>
      <w:r>
        <w:rPr>
          <w:color w:val="231F20"/>
          <w:spacing w:val="-4"/>
          <w:sz w:val="20"/>
        </w:rPr>
        <w:t> </w:t>
      </w:r>
      <w:r>
        <w:rPr>
          <w:color w:val="231F20"/>
          <w:w w:val="90"/>
          <w:sz w:val="20"/>
        </w:rPr>
        <w:t>224–</w:t>
      </w:r>
      <w:r>
        <w:rPr>
          <w:color w:val="231F20"/>
          <w:spacing w:val="-5"/>
          <w:w w:val="90"/>
          <w:sz w:val="20"/>
        </w:rPr>
        <w:t>225</w:t>
      </w:r>
    </w:p>
    <w:p>
      <w:pPr>
        <w:spacing w:line="223" w:lineRule="auto" w:before="4"/>
        <w:ind w:left="2900" w:right="1295" w:firstLine="0"/>
        <w:jc w:val="left"/>
        <w:rPr>
          <w:sz w:val="20"/>
        </w:rPr>
      </w:pPr>
      <w:r>
        <w:rPr>
          <w:color w:val="231F20"/>
          <w:w w:val="90"/>
          <w:sz w:val="20"/>
        </w:rPr>
        <w:t>textbooks,</w:t>
      </w:r>
      <w:r>
        <w:rPr>
          <w:color w:val="231F20"/>
          <w:spacing w:val="-8"/>
          <w:w w:val="90"/>
          <w:sz w:val="20"/>
        </w:rPr>
        <w:t> </w:t>
      </w:r>
      <w:r>
        <w:rPr>
          <w:color w:val="231F20"/>
          <w:w w:val="90"/>
          <w:sz w:val="20"/>
        </w:rPr>
        <w:t>selecting,</w:t>
      </w:r>
      <w:r>
        <w:rPr>
          <w:color w:val="231F20"/>
          <w:spacing w:val="-7"/>
          <w:w w:val="90"/>
          <w:sz w:val="20"/>
        </w:rPr>
        <w:t> </w:t>
      </w:r>
      <w:r>
        <w:rPr>
          <w:color w:val="231F20"/>
          <w:w w:val="90"/>
          <w:sz w:val="20"/>
        </w:rPr>
        <w:t>229 themes,</w:t>
      </w:r>
      <w:r>
        <w:rPr>
          <w:color w:val="231F20"/>
          <w:spacing w:val="-5"/>
          <w:sz w:val="20"/>
        </w:rPr>
        <w:t> </w:t>
      </w:r>
      <w:r>
        <w:rPr>
          <w:color w:val="231F20"/>
          <w:w w:val="90"/>
          <w:sz w:val="20"/>
        </w:rPr>
        <w:t>of</w:t>
      </w:r>
      <w:r>
        <w:rPr>
          <w:color w:val="231F20"/>
          <w:spacing w:val="17"/>
          <w:sz w:val="20"/>
        </w:rPr>
        <w:t> </w:t>
      </w:r>
      <w:r>
        <w:rPr>
          <w:color w:val="231F20"/>
          <w:w w:val="90"/>
          <w:sz w:val="20"/>
        </w:rPr>
        <w:t>courses,</w:t>
      </w:r>
      <w:r>
        <w:rPr>
          <w:color w:val="231F20"/>
          <w:spacing w:val="-4"/>
          <w:sz w:val="20"/>
        </w:rPr>
        <w:t> </w:t>
      </w:r>
      <w:r>
        <w:rPr>
          <w:color w:val="231F20"/>
          <w:spacing w:val="-5"/>
          <w:w w:val="90"/>
          <w:sz w:val="20"/>
        </w:rPr>
        <w:t>228</w:t>
      </w:r>
    </w:p>
    <w:p>
      <w:pPr>
        <w:spacing w:line="223" w:lineRule="auto" w:before="2"/>
        <w:ind w:left="2900" w:right="407" w:firstLine="0"/>
        <w:jc w:val="left"/>
        <w:rPr>
          <w:sz w:val="20"/>
        </w:rPr>
      </w:pPr>
      <w:r>
        <w:rPr>
          <w:color w:val="231F20"/>
          <w:spacing w:val="-4"/>
          <w:sz w:val="20"/>
        </w:rPr>
        <w:t>think-pair-share</w:t>
      </w:r>
      <w:r>
        <w:rPr>
          <w:color w:val="231F20"/>
          <w:spacing w:val="-6"/>
          <w:sz w:val="20"/>
        </w:rPr>
        <w:t> </w:t>
      </w:r>
      <w:r>
        <w:rPr>
          <w:color w:val="231F20"/>
          <w:spacing w:val="-4"/>
          <w:sz w:val="20"/>
        </w:rPr>
        <w:t>approach,</w:t>
      </w:r>
      <w:r>
        <w:rPr>
          <w:color w:val="231F20"/>
          <w:spacing w:val="-6"/>
          <w:sz w:val="20"/>
        </w:rPr>
        <w:t> </w:t>
      </w:r>
      <w:r>
        <w:rPr>
          <w:color w:val="231F20"/>
          <w:spacing w:val="-4"/>
          <w:sz w:val="20"/>
        </w:rPr>
        <w:t>218,</w:t>
      </w:r>
      <w:r>
        <w:rPr>
          <w:color w:val="231F20"/>
          <w:spacing w:val="-6"/>
          <w:sz w:val="20"/>
        </w:rPr>
        <w:t> </w:t>
      </w:r>
      <w:r>
        <w:rPr>
          <w:color w:val="231F20"/>
          <w:spacing w:val="-4"/>
          <w:sz w:val="20"/>
        </w:rPr>
        <w:t>242–243 Thomas-Kilmann</w:t>
      </w:r>
      <w:r>
        <w:rPr>
          <w:color w:val="231F20"/>
          <w:spacing w:val="-7"/>
          <w:sz w:val="20"/>
        </w:rPr>
        <w:t> </w:t>
      </w:r>
      <w:r>
        <w:rPr>
          <w:color w:val="231F20"/>
          <w:spacing w:val="-4"/>
          <w:sz w:val="20"/>
        </w:rPr>
        <w:t>Conflict</w:t>
      </w:r>
      <w:r>
        <w:rPr>
          <w:color w:val="231F20"/>
          <w:spacing w:val="-7"/>
          <w:sz w:val="20"/>
        </w:rPr>
        <w:t> </w:t>
      </w:r>
      <w:r>
        <w:rPr>
          <w:color w:val="231F20"/>
          <w:spacing w:val="-4"/>
          <w:sz w:val="20"/>
        </w:rPr>
        <w:t>Model,</w:t>
      </w:r>
      <w:r>
        <w:rPr>
          <w:color w:val="231F20"/>
          <w:spacing w:val="-7"/>
          <w:sz w:val="20"/>
        </w:rPr>
        <w:t> </w:t>
      </w:r>
      <w:r>
        <w:rPr>
          <w:color w:val="231F20"/>
          <w:spacing w:val="-4"/>
          <w:sz w:val="20"/>
        </w:rPr>
        <w:t>69–72 Thompson Scientific, impact factors, 176 </w:t>
      </w:r>
      <w:r>
        <w:rPr>
          <w:color w:val="231F20"/>
          <w:w w:val="90"/>
          <w:sz w:val="20"/>
        </w:rPr>
        <w:t>time</w:t>
      </w:r>
      <w:r>
        <w:rPr>
          <w:color w:val="231F20"/>
          <w:spacing w:val="-3"/>
          <w:w w:val="90"/>
          <w:sz w:val="20"/>
        </w:rPr>
        <w:t> </w:t>
      </w:r>
      <w:r>
        <w:rPr>
          <w:color w:val="231F20"/>
          <w:w w:val="90"/>
          <w:sz w:val="20"/>
        </w:rPr>
        <w:t>frame,</w:t>
      </w:r>
      <w:r>
        <w:rPr>
          <w:color w:val="231F20"/>
          <w:spacing w:val="-3"/>
          <w:w w:val="90"/>
          <w:sz w:val="20"/>
        </w:rPr>
        <w:t> </w:t>
      </w:r>
      <w:r>
        <w:rPr>
          <w:color w:val="231F20"/>
          <w:w w:val="90"/>
          <w:sz w:val="20"/>
        </w:rPr>
        <w:t>for</w:t>
      </w:r>
      <w:r>
        <w:rPr>
          <w:color w:val="231F20"/>
          <w:spacing w:val="-3"/>
          <w:w w:val="90"/>
          <w:sz w:val="20"/>
        </w:rPr>
        <w:t> </w:t>
      </w:r>
      <w:r>
        <w:rPr>
          <w:color w:val="231F20"/>
          <w:w w:val="90"/>
          <w:sz w:val="20"/>
        </w:rPr>
        <w:t>tenure</w:t>
      </w:r>
      <w:r>
        <w:rPr>
          <w:color w:val="231F20"/>
          <w:spacing w:val="-3"/>
          <w:w w:val="90"/>
          <w:sz w:val="20"/>
        </w:rPr>
        <w:t> </w:t>
      </w:r>
      <w:r>
        <w:rPr>
          <w:color w:val="231F20"/>
          <w:w w:val="90"/>
          <w:sz w:val="20"/>
        </w:rPr>
        <w:t>track</w:t>
      </w:r>
      <w:r>
        <w:rPr>
          <w:color w:val="231F20"/>
          <w:spacing w:val="-3"/>
          <w:w w:val="90"/>
          <w:sz w:val="20"/>
        </w:rPr>
        <w:t> </w:t>
      </w:r>
      <w:r>
        <w:rPr>
          <w:color w:val="231F20"/>
          <w:w w:val="90"/>
          <w:sz w:val="20"/>
        </w:rPr>
        <w:t>progress,</w:t>
      </w:r>
      <w:r>
        <w:rPr>
          <w:color w:val="231F20"/>
          <w:spacing w:val="-3"/>
          <w:w w:val="90"/>
          <w:sz w:val="20"/>
        </w:rPr>
        <w:t> </w:t>
      </w:r>
      <w:r>
        <w:rPr>
          <w:color w:val="231F20"/>
          <w:w w:val="90"/>
          <w:sz w:val="20"/>
        </w:rPr>
        <w:t>41–45 </w:t>
      </w:r>
      <w:r>
        <w:rPr>
          <w:color w:val="231F20"/>
          <w:spacing w:val="-2"/>
          <w:sz w:val="20"/>
        </w:rPr>
        <w:t>timelines</w:t>
      </w:r>
    </w:p>
    <w:p>
      <w:pPr>
        <w:spacing w:line="223" w:lineRule="auto" w:before="4"/>
        <w:ind w:left="3169" w:right="613" w:firstLine="0"/>
        <w:jc w:val="left"/>
        <w:rPr>
          <w:sz w:val="20"/>
        </w:rPr>
      </w:pPr>
      <w:r>
        <w:rPr>
          <w:color w:val="231F20"/>
          <w:w w:val="90"/>
          <w:sz w:val="20"/>
        </w:rPr>
        <w:t>for</w:t>
      </w:r>
      <w:r>
        <w:rPr>
          <w:color w:val="231F20"/>
          <w:spacing w:val="-8"/>
          <w:w w:val="90"/>
          <w:sz w:val="20"/>
        </w:rPr>
        <w:t> </w:t>
      </w:r>
      <w:r>
        <w:rPr>
          <w:color w:val="231F20"/>
          <w:w w:val="90"/>
          <w:sz w:val="20"/>
        </w:rPr>
        <w:t>leadership</w:t>
      </w:r>
      <w:r>
        <w:rPr>
          <w:color w:val="231F20"/>
          <w:spacing w:val="-7"/>
          <w:w w:val="90"/>
          <w:sz w:val="20"/>
        </w:rPr>
        <w:t> </w:t>
      </w:r>
      <w:r>
        <w:rPr>
          <w:color w:val="231F20"/>
          <w:w w:val="90"/>
          <w:sz w:val="20"/>
        </w:rPr>
        <w:t>development,</w:t>
      </w:r>
      <w:r>
        <w:rPr>
          <w:color w:val="231F20"/>
          <w:spacing w:val="-8"/>
          <w:w w:val="90"/>
          <w:sz w:val="20"/>
        </w:rPr>
        <w:t> </w:t>
      </w:r>
      <w:r>
        <w:rPr>
          <w:color w:val="231F20"/>
          <w:w w:val="90"/>
          <w:sz w:val="20"/>
        </w:rPr>
        <w:t>51 </w:t>
      </w:r>
      <w:r>
        <w:rPr>
          <w:color w:val="231F20"/>
          <w:sz w:val="20"/>
        </w:rPr>
        <w:t>planning</w:t>
      </w:r>
      <w:r>
        <w:rPr>
          <w:color w:val="231F20"/>
          <w:spacing w:val="-12"/>
          <w:sz w:val="20"/>
        </w:rPr>
        <w:t> </w:t>
      </w:r>
      <w:r>
        <w:rPr>
          <w:color w:val="231F20"/>
          <w:sz w:val="20"/>
        </w:rPr>
        <w:t>for</w:t>
      </w:r>
      <w:r>
        <w:rPr>
          <w:color w:val="231F20"/>
          <w:spacing w:val="-12"/>
          <w:sz w:val="20"/>
        </w:rPr>
        <w:t> </w:t>
      </w:r>
      <w:r>
        <w:rPr>
          <w:color w:val="231F20"/>
          <w:sz w:val="20"/>
        </w:rPr>
        <w:t>projects,</w:t>
      </w:r>
      <w:r>
        <w:rPr>
          <w:color w:val="231F20"/>
          <w:spacing w:val="-12"/>
          <w:sz w:val="20"/>
        </w:rPr>
        <w:t> </w:t>
      </w:r>
      <w:r>
        <w:rPr>
          <w:color w:val="231F20"/>
          <w:sz w:val="20"/>
        </w:rPr>
        <w:t>130</w:t>
      </w:r>
    </w:p>
    <w:p>
      <w:pPr>
        <w:spacing w:line="207" w:lineRule="exact" w:before="0"/>
        <w:ind w:left="2900" w:right="0" w:firstLine="0"/>
        <w:jc w:val="left"/>
        <w:rPr>
          <w:sz w:val="20"/>
        </w:rPr>
      </w:pPr>
      <w:r>
        <w:rPr>
          <w:color w:val="231F20"/>
          <w:w w:val="90"/>
          <w:sz w:val="20"/>
        </w:rPr>
        <w:t>time</w:t>
      </w:r>
      <w:r>
        <w:rPr>
          <w:color w:val="231F20"/>
          <w:spacing w:val="-1"/>
          <w:sz w:val="20"/>
        </w:rPr>
        <w:t> </w:t>
      </w:r>
      <w:r>
        <w:rPr>
          <w:color w:val="231F20"/>
          <w:w w:val="90"/>
          <w:sz w:val="20"/>
        </w:rPr>
        <w:t>management,</w:t>
      </w:r>
      <w:r>
        <w:rPr>
          <w:color w:val="231F20"/>
          <w:spacing w:val="-1"/>
          <w:sz w:val="20"/>
        </w:rPr>
        <w:t> </w:t>
      </w:r>
      <w:r>
        <w:rPr>
          <w:color w:val="231F20"/>
          <w:w w:val="90"/>
          <w:sz w:val="20"/>
        </w:rPr>
        <w:t>2,</w:t>
      </w:r>
      <w:r>
        <w:rPr>
          <w:color w:val="231F20"/>
          <w:sz w:val="20"/>
        </w:rPr>
        <w:t> </w:t>
      </w:r>
      <w:r>
        <w:rPr>
          <w:color w:val="231F20"/>
          <w:w w:val="90"/>
          <w:sz w:val="20"/>
        </w:rPr>
        <w:t>113–</w:t>
      </w:r>
      <w:r>
        <w:rPr>
          <w:color w:val="231F20"/>
          <w:spacing w:val="-5"/>
          <w:w w:val="90"/>
          <w:sz w:val="20"/>
        </w:rPr>
        <w:t>124</w:t>
      </w:r>
    </w:p>
    <w:p>
      <w:pPr>
        <w:spacing w:line="210" w:lineRule="exact" w:before="0"/>
        <w:ind w:left="3169" w:right="0" w:firstLine="0"/>
        <w:jc w:val="left"/>
        <w:rPr>
          <w:sz w:val="20"/>
        </w:rPr>
      </w:pPr>
      <w:r>
        <w:rPr>
          <w:color w:val="231F20"/>
          <w:w w:val="90"/>
          <w:sz w:val="20"/>
        </w:rPr>
        <w:t>assisting</w:t>
      </w:r>
      <w:r>
        <w:rPr>
          <w:color w:val="231F20"/>
          <w:spacing w:val="-2"/>
          <w:sz w:val="20"/>
        </w:rPr>
        <w:t> </w:t>
      </w:r>
      <w:r>
        <w:rPr>
          <w:color w:val="231F20"/>
          <w:w w:val="90"/>
          <w:sz w:val="20"/>
        </w:rPr>
        <w:t>staff</w:t>
      </w:r>
      <w:r>
        <w:rPr>
          <w:color w:val="231F20"/>
          <w:spacing w:val="23"/>
          <w:sz w:val="20"/>
        </w:rPr>
        <w:t> </w:t>
      </w:r>
      <w:r>
        <w:rPr>
          <w:color w:val="231F20"/>
          <w:w w:val="90"/>
          <w:sz w:val="20"/>
        </w:rPr>
        <w:t>with,</w:t>
      </w:r>
      <w:r>
        <w:rPr>
          <w:color w:val="231F20"/>
          <w:spacing w:val="-1"/>
          <w:sz w:val="20"/>
        </w:rPr>
        <w:t> </w:t>
      </w:r>
      <w:r>
        <w:rPr>
          <w:color w:val="231F20"/>
          <w:w w:val="90"/>
          <w:sz w:val="20"/>
        </w:rPr>
        <w:t>101,</w:t>
      </w:r>
      <w:r>
        <w:rPr>
          <w:color w:val="231F20"/>
          <w:spacing w:val="-1"/>
          <w:sz w:val="20"/>
        </w:rPr>
        <w:t> </w:t>
      </w:r>
      <w:r>
        <w:rPr>
          <w:color w:val="231F20"/>
          <w:spacing w:val="-5"/>
          <w:w w:val="90"/>
          <w:sz w:val="20"/>
        </w:rPr>
        <w:t>119</w:t>
      </w:r>
    </w:p>
    <w:p>
      <w:pPr>
        <w:spacing w:line="223" w:lineRule="auto" w:before="4"/>
        <w:ind w:left="3169" w:right="613" w:firstLine="0"/>
        <w:jc w:val="left"/>
        <w:rPr>
          <w:sz w:val="20"/>
        </w:rPr>
      </w:pPr>
      <w:r>
        <w:rPr>
          <w:color w:val="231F20"/>
          <w:spacing w:val="-2"/>
          <w:sz w:val="20"/>
        </w:rPr>
        <w:t>and</w:t>
      </w:r>
      <w:r>
        <w:rPr>
          <w:color w:val="231F20"/>
          <w:spacing w:val="-7"/>
          <w:sz w:val="20"/>
        </w:rPr>
        <w:t> </w:t>
      </w:r>
      <w:r>
        <w:rPr>
          <w:color w:val="231F20"/>
          <w:spacing w:val="-2"/>
          <w:sz w:val="20"/>
        </w:rPr>
        <w:t>collaborations,</w:t>
      </w:r>
      <w:r>
        <w:rPr>
          <w:color w:val="231F20"/>
          <w:spacing w:val="-7"/>
          <w:sz w:val="20"/>
        </w:rPr>
        <w:t> </w:t>
      </w:r>
      <w:r>
        <w:rPr>
          <w:color w:val="231F20"/>
          <w:spacing w:val="-2"/>
          <w:sz w:val="20"/>
        </w:rPr>
        <w:t>207–208 </w:t>
      </w:r>
      <w:r>
        <w:rPr>
          <w:color w:val="231F20"/>
          <w:w w:val="90"/>
          <w:sz w:val="20"/>
        </w:rPr>
        <w:t>committee</w:t>
      </w:r>
      <w:r>
        <w:rPr>
          <w:color w:val="231F20"/>
          <w:spacing w:val="-8"/>
          <w:w w:val="90"/>
          <w:sz w:val="20"/>
        </w:rPr>
        <w:t> </w:t>
      </w:r>
      <w:r>
        <w:rPr>
          <w:color w:val="231F20"/>
          <w:w w:val="90"/>
          <w:sz w:val="20"/>
        </w:rPr>
        <w:t>service</w:t>
      </w:r>
      <w:r>
        <w:rPr>
          <w:color w:val="231F20"/>
          <w:spacing w:val="-7"/>
          <w:w w:val="90"/>
          <w:sz w:val="20"/>
        </w:rPr>
        <w:t> </w:t>
      </w:r>
      <w:r>
        <w:rPr>
          <w:color w:val="231F20"/>
          <w:w w:val="90"/>
          <w:sz w:val="20"/>
        </w:rPr>
        <w:t>commitments,</w:t>
      </w:r>
      <w:r>
        <w:rPr>
          <w:color w:val="231F20"/>
          <w:spacing w:val="-8"/>
          <w:w w:val="90"/>
          <w:sz w:val="20"/>
        </w:rPr>
        <w:t> </w:t>
      </w:r>
      <w:r>
        <w:rPr>
          <w:color w:val="231F20"/>
          <w:w w:val="90"/>
          <w:sz w:val="20"/>
        </w:rPr>
        <w:t>120 </w:t>
      </w:r>
      <w:r>
        <w:rPr>
          <w:color w:val="231F20"/>
          <w:sz w:val="20"/>
        </w:rPr>
        <w:t>day-to-day,</w:t>
      </w:r>
      <w:r>
        <w:rPr>
          <w:color w:val="231F20"/>
          <w:spacing w:val="-13"/>
          <w:sz w:val="20"/>
        </w:rPr>
        <w:t> </w:t>
      </w:r>
      <w:r>
        <w:rPr>
          <w:color w:val="231F20"/>
          <w:sz w:val="20"/>
        </w:rPr>
        <w:t>115–119</w:t>
      </w:r>
    </w:p>
    <w:p>
      <w:pPr>
        <w:spacing w:line="208" w:lineRule="exact" w:before="0"/>
        <w:ind w:left="3169" w:right="0" w:firstLine="0"/>
        <w:jc w:val="left"/>
        <w:rPr>
          <w:sz w:val="20"/>
        </w:rPr>
      </w:pPr>
      <w:r>
        <w:rPr>
          <w:color w:val="231F20"/>
          <w:w w:val="90"/>
          <w:sz w:val="20"/>
        </w:rPr>
        <w:t>efficient,</w:t>
      </w:r>
      <w:r>
        <w:rPr>
          <w:color w:val="231F20"/>
          <w:spacing w:val="-2"/>
          <w:sz w:val="20"/>
        </w:rPr>
        <w:t> </w:t>
      </w:r>
      <w:r>
        <w:rPr>
          <w:color w:val="231F20"/>
          <w:w w:val="90"/>
          <w:sz w:val="20"/>
        </w:rPr>
        <w:t>117–</w:t>
      </w:r>
      <w:r>
        <w:rPr>
          <w:color w:val="231F20"/>
          <w:spacing w:val="-5"/>
          <w:w w:val="90"/>
          <w:sz w:val="20"/>
        </w:rPr>
        <w:t>118</w:t>
      </w:r>
    </w:p>
    <w:p>
      <w:pPr>
        <w:spacing w:line="223" w:lineRule="auto" w:before="5"/>
        <w:ind w:left="3169" w:right="613" w:firstLine="0"/>
        <w:jc w:val="left"/>
        <w:rPr>
          <w:sz w:val="20"/>
        </w:rPr>
      </w:pPr>
      <w:r>
        <w:rPr>
          <w:color w:val="231F20"/>
          <w:w w:val="90"/>
          <w:sz w:val="20"/>
        </w:rPr>
        <w:t>and</w:t>
      </w:r>
      <w:r>
        <w:rPr>
          <w:color w:val="231F20"/>
          <w:spacing w:val="-8"/>
          <w:w w:val="90"/>
          <w:sz w:val="20"/>
        </w:rPr>
        <w:t> </w:t>
      </w:r>
      <w:r>
        <w:rPr>
          <w:color w:val="231F20"/>
          <w:w w:val="90"/>
          <w:sz w:val="20"/>
        </w:rPr>
        <w:t>family</w:t>
      </w:r>
      <w:r>
        <w:rPr>
          <w:color w:val="231F20"/>
          <w:spacing w:val="-7"/>
          <w:w w:val="90"/>
          <w:sz w:val="20"/>
        </w:rPr>
        <w:t> </w:t>
      </w:r>
      <w:r>
        <w:rPr>
          <w:color w:val="231F20"/>
          <w:w w:val="90"/>
          <w:sz w:val="20"/>
        </w:rPr>
        <w:t>responsibilities,</w:t>
      </w:r>
      <w:r>
        <w:rPr>
          <w:color w:val="231F20"/>
          <w:spacing w:val="-8"/>
          <w:w w:val="90"/>
          <w:sz w:val="20"/>
        </w:rPr>
        <w:t> </w:t>
      </w:r>
      <w:r>
        <w:rPr>
          <w:color w:val="231F20"/>
          <w:w w:val="90"/>
          <w:sz w:val="20"/>
        </w:rPr>
        <w:t>121–</w:t>
      </w:r>
      <w:r>
        <w:rPr>
          <w:color w:val="231F20"/>
          <w:w w:val="90"/>
          <w:sz w:val="20"/>
        </w:rPr>
        <w:t>123 </w:t>
      </w:r>
      <w:r>
        <w:rPr>
          <w:color w:val="231F20"/>
          <w:sz w:val="20"/>
        </w:rPr>
        <w:t>grid for, 117</w:t>
      </w:r>
    </w:p>
    <w:p>
      <w:pPr>
        <w:spacing w:line="207" w:lineRule="exact" w:before="0"/>
        <w:ind w:left="3169" w:right="0" w:firstLine="0"/>
        <w:jc w:val="left"/>
        <w:rPr>
          <w:sz w:val="20"/>
        </w:rPr>
      </w:pPr>
      <w:r>
        <w:rPr>
          <w:color w:val="231F20"/>
          <w:w w:val="90"/>
          <w:sz w:val="20"/>
        </w:rPr>
        <w:t>making</w:t>
      </w:r>
      <w:r>
        <w:rPr>
          <w:color w:val="231F20"/>
          <w:spacing w:val="-1"/>
          <w:w w:val="90"/>
          <w:sz w:val="20"/>
        </w:rPr>
        <w:t> </w:t>
      </w:r>
      <w:r>
        <w:rPr>
          <w:color w:val="231F20"/>
          <w:w w:val="90"/>
          <w:sz w:val="20"/>
        </w:rPr>
        <w:t>choices,</w:t>
      </w:r>
      <w:r>
        <w:rPr>
          <w:color w:val="231F20"/>
          <w:spacing w:val="-5"/>
          <w:sz w:val="20"/>
        </w:rPr>
        <w:t> </w:t>
      </w:r>
      <w:r>
        <w:rPr>
          <w:color w:val="231F20"/>
          <w:spacing w:val="-5"/>
          <w:w w:val="90"/>
          <w:sz w:val="20"/>
        </w:rPr>
        <w:t>115</w:t>
      </w:r>
    </w:p>
    <w:p>
      <w:pPr>
        <w:spacing w:line="210" w:lineRule="exact" w:before="0"/>
        <w:ind w:left="3169" w:right="0" w:firstLine="0"/>
        <w:jc w:val="left"/>
        <w:rPr>
          <w:sz w:val="20"/>
        </w:rPr>
      </w:pPr>
      <w:r>
        <w:rPr>
          <w:color w:val="231F20"/>
          <w:w w:val="90"/>
          <w:sz w:val="20"/>
        </w:rPr>
        <w:t>resources,</w:t>
      </w:r>
      <w:r>
        <w:rPr>
          <w:color w:val="231F20"/>
          <w:spacing w:val="-3"/>
          <w:w w:val="90"/>
          <w:sz w:val="20"/>
        </w:rPr>
        <w:t> </w:t>
      </w:r>
      <w:r>
        <w:rPr>
          <w:color w:val="231F20"/>
          <w:spacing w:val="-5"/>
          <w:sz w:val="20"/>
        </w:rPr>
        <w:t>123</w:t>
      </w:r>
    </w:p>
    <w:p>
      <w:pPr>
        <w:spacing w:line="210" w:lineRule="exact" w:before="0"/>
        <w:ind w:left="3169" w:right="0" w:firstLine="0"/>
        <w:jc w:val="left"/>
        <w:rPr>
          <w:sz w:val="20"/>
        </w:rPr>
      </w:pPr>
      <w:r>
        <w:rPr>
          <w:color w:val="231F20"/>
          <w:w w:val="90"/>
          <w:sz w:val="20"/>
        </w:rPr>
        <w:t>rotating</w:t>
      </w:r>
      <w:r>
        <w:rPr>
          <w:color w:val="231F20"/>
          <w:spacing w:val="-1"/>
          <w:w w:val="90"/>
          <w:sz w:val="20"/>
        </w:rPr>
        <w:t> </w:t>
      </w:r>
      <w:r>
        <w:rPr>
          <w:color w:val="231F20"/>
          <w:w w:val="90"/>
          <w:sz w:val="20"/>
        </w:rPr>
        <w:t>tasks,</w:t>
      </w:r>
      <w:r>
        <w:rPr>
          <w:color w:val="231F20"/>
          <w:spacing w:val="-1"/>
          <w:w w:val="90"/>
          <w:sz w:val="20"/>
        </w:rPr>
        <w:t> </w:t>
      </w:r>
      <w:r>
        <w:rPr>
          <w:color w:val="231F20"/>
          <w:spacing w:val="-5"/>
          <w:w w:val="90"/>
          <w:sz w:val="20"/>
        </w:rPr>
        <w:t>116</w:t>
      </w:r>
    </w:p>
    <w:p>
      <w:pPr>
        <w:spacing w:line="210" w:lineRule="exact" w:before="0"/>
        <w:ind w:left="3169" w:right="0" w:firstLine="0"/>
        <w:jc w:val="left"/>
        <w:rPr>
          <w:sz w:val="20"/>
        </w:rPr>
      </w:pPr>
      <w:r>
        <w:rPr>
          <w:color w:val="231F20"/>
          <w:w w:val="90"/>
          <w:sz w:val="20"/>
        </w:rPr>
        <w:t>strategies for, 113–</w:t>
      </w:r>
      <w:r>
        <w:rPr>
          <w:color w:val="231F20"/>
          <w:spacing w:val="-5"/>
          <w:w w:val="90"/>
          <w:sz w:val="20"/>
        </w:rPr>
        <w:t>115</w:t>
      </w:r>
    </w:p>
    <w:p>
      <w:pPr>
        <w:spacing w:line="210" w:lineRule="exact" w:before="0"/>
        <w:ind w:left="3169" w:right="0" w:firstLine="0"/>
        <w:jc w:val="left"/>
        <w:rPr>
          <w:sz w:val="20"/>
        </w:rPr>
      </w:pPr>
      <w:r>
        <w:rPr>
          <w:color w:val="231F20"/>
          <w:w w:val="90"/>
          <w:sz w:val="20"/>
        </w:rPr>
        <w:t>and</w:t>
      </w:r>
      <w:r>
        <w:rPr>
          <w:color w:val="231F20"/>
          <w:spacing w:val="-3"/>
          <w:sz w:val="20"/>
        </w:rPr>
        <w:t> </w:t>
      </w:r>
      <w:r>
        <w:rPr>
          <w:color w:val="231F20"/>
          <w:w w:val="90"/>
          <w:sz w:val="20"/>
        </w:rPr>
        <w:t>teaching,</w:t>
      </w:r>
      <w:r>
        <w:rPr>
          <w:color w:val="231F20"/>
          <w:spacing w:val="-2"/>
          <w:sz w:val="20"/>
        </w:rPr>
        <w:t> </w:t>
      </w:r>
      <w:r>
        <w:rPr>
          <w:color w:val="231F20"/>
          <w:w w:val="90"/>
          <w:sz w:val="20"/>
        </w:rPr>
        <w:t>234–</w:t>
      </w:r>
      <w:r>
        <w:rPr>
          <w:color w:val="231F20"/>
          <w:spacing w:val="-5"/>
          <w:w w:val="90"/>
          <w:sz w:val="20"/>
        </w:rPr>
        <w:t>235</w:t>
      </w:r>
    </w:p>
    <w:p>
      <w:pPr>
        <w:spacing w:line="223" w:lineRule="auto" w:before="4"/>
        <w:ind w:left="2900" w:right="613" w:firstLine="0"/>
        <w:jc w:val="left"/>
        <w:rPr>
          <w:sz w:val="20"/>
        </w:rPr>
      </w:pPr>
      <w:r>
        <w:rPr>
          <w:color w:val="231F20"/>
          <w:w w:val="90"/>
          <w:sz w:val="20"/>
        </w:rPr>
        <w:t>time</w:t>
      </w:r>
      <w:r>
        <w:rPr>
          <w:color w:val="231F20"/>
          <w:spacing w:val="-8"/>
          <w:w w:val="90"/>
          <w:sz w:val="20"/>
        </w:rPr>
        <w:t> </w:t>
      </w:r>
      <w:r>
        <w:rPr>
          <w:color w:val="231F20"/>
          <w:w w:val="90"/>
          <w:sz w:val="20"/>
        </w:rPr>
        <w:t>off,</w:t>
      </w:r>
      <w:r>
        <w:rPr>
          <w:color w:val="231F20"/>
          <w:spacing w:val="-7"/>
          <w:w w:val="90"/>
          <w:sz w:val="20"/>
        </w:rPr>
        <w:t> </w:t>
      </w:r>
      <w:r>
        <w:rPr>
          <w:color w:val="231F20"/>
          <w:w w:val="90"/>
          <w:sz w:val="20"/>
        </w:rPr>
        <w:t>avoiding</w:t>
      </w:r>
      <w:r>
        <w:rPr>
          <w:color w:val="231F20"/>
          <w:spacing w:val="-8"/>
          <w:w w:val="90"/>
          <w:sz w:val="20"/>
        </w:rPr>
        <w:t> </w:t>
      </w:r>
      <w:r>
        <w:rPr>
          <w:color w:val="231F20"/>
          <w:w w:val="90"/>
          <w:sz w:val="20"/>
        </w:rPr>
        <w:t>misunderstandings,</w:t>
      </w:r>
      <w:r>
        <w:rPr>
          <w:color w:val="231F20"/>
          <w:spacing w:val="-7"/>
          <w:w w:val="90"/>
          <w:sz w:val="20"/>
        </w:rPr>
        <w:t> </w:t>
      </w:r>
      <w:r>
        <w:rPr>
          <w:color w:val="231F20"/>
          <w:w w:val="90"/>
          <w:sz w:val="20"/>
        </w:rPr>
        <w:t>64 </w:t>
      </w:r>
      <w:r>
        <w:rPr>
          <w:color w:val="231F20"/>
          <w:sz w:val="20"/>
        </w:rPr>
        <w:t>titles of</w:t>
      </w:r>
      <w:r>
        <w:rPr>
          <w:color w:val="231F20"/>
          <w:spacing w:val="28"/>
          <w:sz w:val="20"/>
        </w:rPr>
        <w:t> </w:t>
      </w:r>
      <w:r>
        <w:rPr>
          <w:color w:val="231F20"/>
          <w:sz w:val="20"/>
        </w:rPr>
        <w:t>papers, 180</w:t>
      </w:r>
    </w:p>
    <w:p>
      <w:pPr>
        <w:spacing w:line="207" w:lineRule="exact" w:before="0"/>
        <w:ind w:left="2900" w:right="0" w:firstLine="0"/>
        <w:jc w:val="left"/>
        <w:rPr>
          <w:sz w:val="20"/>
        </w:rPr>
      </w:pPr>
      <w:r>
        <w:rPr>
          <w:color w:val="231F20"/>
          <w:w w:val="90"/>
          <w:sz w:val="20"/>
        </w:rPr>
        <w:t>trainees,</w:t>
      </w:r>
      <w:r>
        <w:rPr>
          <w:color w:val="231F20"/>
          <w:spacing w:val="-3"/>
          <w:sz w:val="20"/>
        </w:rPr>
        <w:t> </w:t>
      </w:r>
      <w:r>
        <w:rPr>
          <w:color w:val="231F20"/>
          <w:w w:val="90"/>
          <w:sz w:val="20"/>
        </w:rPr>
        <w:t>meeting</w:t>
      </w:r>
      <w:r>
        <w:rPr>
          <w:color w:val="231F20"/>
          <w:spacing w:val="-3"/>
          <w:sz w:val="20"/>
        </w:rPr>
        <w:t> </w:t>
      </w:r>
      <w:r>
        <w:rPr>
          <w:color w:val="231F20"/>
          <w:w w:val="90"/>
          <w:sz w:val="20"/>
        </w:rPr>
        <w:t>with,</w:t>
      </w:r>
      <w:r>
        <w:rPr>
          <w:color w:val="231F20"/>
          <w:spacing w:val="-3"/>
          <w:sz w:val="20"/>
        </w:rPr>
        <w:t> </w:t>
      </w:r>
      <w:r>
        <w:rPr>
          <w:color w:val="231F20"/>
          <w:spacing w:val="-5"/>
          <w:w w:val="90"/>
          <w:sz w:val="20"/>
        </w:rPr>
        <w:t>15</w:t>
      </w:r>
    </w:p>
    <w:p>
      <w:pPr>
        <w:spacing w:line="223" w:lineRule="auto" w:before="5"/>
        <w:ind w:left="2900" w:right="613" w:firstLine="0"/>
        <w:jc w:val="left"/>
        <w:rPr>
          <w:sz w:val="20"/>
        </w:rPr>
      </w:pPr>
      <w:r>
        <w:rPr>
          <w:color w:val="231F20"/>
          <w:w w:val="90"/>
          <w:sz w:val="20"/>
        </w:rPr>
        <w:t>true/false</w:t>
      </w:r>
      <w:r>
        <w:rPr>
          <w:color w:val="231F20"/>
          <w:spacing w:val="-6"/>
          <w:w w:val="90"/>
          <w:sz w:val="20"/>
        </w:rPr>
        <w:t> </w:t>
      </w:r>
      <w:r>
        <w:rPr>
          <w:color w:val="231F20"/>
          <w:w w:val="90"/>
          <w:sz w:val="20"/>
        </w:rPr>
        <w:t>questions,</w:t>
      </w:r>
      <w:r>
        <w:rPr>
          <w:color w:val="231F20"/>
          <w:spacing w:val="-6"/>
          <w:w w:val="90"/>
          <w:sz w:val="20"/>
        </w:rPr>
        <w:t> </w:t>
      </w:r>
      <w:r>
        <w:rPr>
          <w:color w:val="231F20"/>
          <w:w w:val="90"/>
          <w:sz w:val="20"/>
        </w:rPr>
        <w:t>in</w:t>
      </w:r>
      <w:r>
        <w:rPr>
          <w:color w:val="231F20"/>
          <w:spacing w:val="-6"/>
          <w:w w:val="90"/>
          <w:sz w:val="20"/>
        </w:rPr>
        <w:t> </w:t>
      </w:r>
      <w:r>
        <w:rPr>
          <w:color w:val="231F20"/>
          <w:w w:val="90"/>
          <w:sz w:val="20"/>
        </w:rPr>
        <w:t>teaching,</w:t>
      </w:r>
      <w:r>
        <w:rPr>
          <w:color w:val="231F20"/>
          <w:spacing w:val="-6"/>
          <w:w w:val="90"/>
          <w:sz w:val="20"/>
        </w:rPr>
        <w:t> </w:t>
      </w:r>
      <w:r>
        <w:rPr>
          <w:color w:val="231F20"/>
          <w:w w:val="90"/>
          <w:sz w:val="20"/>
        </w:rPr>
        <w:t>224 </w:t>
      </w:r>
      <w:r>
        <w:rPr>
          <w:color w:val="231F20"/>
          <w:sz w:val="20"/>
        </w:rPr>
        <w:t>trustees, board of, 26</w:t>
      </w:r>
    </w:p>
    <w:p>
      <w:pPr>
        <w:pStyle w:val="Heading3"/>
        <w:spacing w:before="130"/>
      </w:pPr>
      <w:r>
        <w:rPr>
          <w:color w:val="231F20"/>
          <w:spacing w:val="-10"/>
        </w:rPr>
        <w:t>U</w:t>
      </w:r>
    </w:p>
    <w:p>
      <w:pPr>
        <w:spacing w:line="223" w:lineRule="auto" w:before="0"/>
        <w:ind w:left="3169" w:right="0" w:hanging="270"/>
        <w:jc w:val="both"/>
        <w:rPr>
          <w:sz w:val="20"/>
        </w:rPr>
      </w:pPr>
      <w:r>
        <w:rPr>
          <w:color w:val="231F20"/>
          <w:w w:val="90"/>
          <w:sz w:val="20"/>
        </w:rPr>
        <w:t>undergraduate</w:t>
      </w:r>
      <w:r>
        <w:rPr>
          <w:color w:val="231F20"/>
          <w:spacing w:val="-3"/>
          <w:w w:val="90"/>
          <w:sz w:val="20"/>
        </w:rPr>
        <w:t> </w:t>
      </w:r>
      <w:r>
        <w:rPr>
          <w:color w:val="231F20"/>
          <w:w w:val="90"/>
          <w:sz w:val="20"/>
        </w:rPr>
        <w:t>students.</w:t>
      </w:r>
      <w:r>
        <w:rPr>
          <w:color w:val="231F20"/>
          <w:spacing w:val="-3"/>
          <w:w w:val="90"/>
          <w:sz w:val="20"/>
        </w:rPr>
        <w:t> </w:t>
      </w:r>
      <w:r>
        <w:rPr>
          <w:i/>
          <w:color w:val="231F20"/>
          <w:w w:val="90"/>
          <w:sz w:val="20"/>
        </w:rPr>
        <w:t>See</w:t>
      </w:r>
      <w:r>
        <w:rPr>
          <w:i/>
          <w:color w:val="231F20"/>
          <w:spacing w:val="-3"/>
          <w:w w:val="90"/>
          <w:sz w:val="20"/>
        </w:rPr>
        <w:t> </w:t>
      </w:r>
      <w:r>
        <w:rPr>
          <w:i/>
          <w:color w:val="231F20"/>
          <w:w w:val="90"/>
          <w:sz w:val="20"/>
        </w:rPr>
        <w:t>also</w:t>
      </w:r>
      <w:r>
        <w:rPr>
          <w:i/>
          <w:color w:val="231F20"/>
          <w:spacing w:val="-4"/>
          <w:w w:val="90"/>
          <w:sz w:val="20"/>
        </w:rPr>
        <w:t> </w:t>
      </w:r>
      <w:r>
        <w:rPr>
          <w:color w:val="231F20"/>
          <w:w w:val="90"/>
          <w:sz w:val="20"/>
        </w:rPr>
        <w:t>graduate</w:t>
      </w:r>
      <w:r>
        <w:rPr>
          <w:color w:val="231F20"/>
          <w:spacing w:val="-3"/>
          <w:w w:val="90"/>
          <w:sz w:val="20"/>
        </w:rPr>
        <w:t> </w:t>
      </w:r>
      <w:r>
        <w:rPr>
          <w:color w:val="231F20"/>
          <w:w w:val="90"/>
          <w:sz w:val="20"/>
        </w:rPr>
        <w:t>students; </w:t>
      </w:r>
      <w:r>
        <w:rPr>
          <w:color w:val="231F20"/>
          <w:spacing w:val="-2"/>
          <w:sz w:val="20"/>
        </w:rPr>
        <w:t>students</w:t>
      </w:r>
    </w:p>
    <w:p>
      <w:pPr>
        <w:spacing w:line="223" w:lineRule="auto" w:before="0"/>
        <w:ind w:left="3169" w:right="1867" w:firstLine="0"/>
        <w:jc w:val="both"/>
        <w:rPr>
          <w:sz w:val="20"/>
        </w:rPr>
      </w:pPr>
      <w:r>
        <w:rPr>
          <w:color w:val="231F20"/>
          <w:w w:val="90"/>
          <w:sz w:val="20"/>
        </w:rPr>
        <w:t>interaction</w:t>
      </w:r>
      <w:r>
        <w:rPr>
          <w:color w:val="231F20"/>
          <w:spacing w:val="-8"/>
          <w:w w:val="90"/>
          <w:sz w:val="20"/>
        </w:rPr>
        <w:t> </w:t>
      </w:r>
      <w:r>
        <w:rPr>
          <w:color w:val="231F20"/>
          <w:w w:val="90"/>
          <w:sz w:val="20"/>
        </w:rPr>
        <w:t>with,</w:t>
      </w:r>
      <w:r>
        <w:rPr>
          <w:color w:val="231F20"/>
          <w:spacing w:val="-7"/>
          <w:w w:val="90"/>
          <w:sz w:val="20"/>
        </w:rPr>
        <w:t> </w:t>
      </w:r>
      <w:r>
        <w:rPr>
          <w:color w:val="231F20"/>
          <w:w w:val="90"/>
          <w:sz w:val="20"/>
        </w:rPr>
        <w:t>36 lab</w:t>
      </w:r>
      <w:r>
        <w:rPr>
          <w:color w:val="231F20"/>
          <w:spacing w:val="-8"/>
          <w:w w:val="90"/>
          <w:sz w:val="20"/>
        </w:rPr>
        <w:t> </w:t>
      </w:r>
      <w:r>
        <w:rPr>
          <w:color w:val="231F20"/>
          <w:w w:val="90"/>
          <w:sz w:val="20"/>
        </w:rPr>
        <w:t>status</w:t>
      </w:r>
      <w:r>
        <w:rPr>
          <w:color w:val="231F20"/>
          <w:spacing w:val="-7"/>
          <w:w w:val="90"/>
          <w:sz w:val="20"/>
        </w:rPr>
        <w:t> </w:t>
      </w:r>
      <w:r>
        <w:rPr>
          <w:color w:val="231F20"/>
          <w:w w:val="90"/>
          <w:sz w:val="20"/>
        </w:rPr>
        <w:t>of,</w:t>
      </w:r>
      <w:r>
        <w:rPr>
          <w:color w:val="231F20"/>
          <w:spacing w:val="-8"/>
          <w:w w:val="90"/>
          <w:sz w:val="20"/>
        </w:rPr>
        <w:t> </w:t>
      </w:r>
      <w:r>
        <w:rPr>
          <w:color w:val="231F20"/>
          <w:w w:val="90"/>
          <w:sz w:val="20"/>
        </w:rPr>
        <w:t>77–</w:t>
      </w:r>
      <w:r>
        <w:rPr>
          <w:color w:val="231F20"/>
          <w:w w:val="90"/>
          <w:sz w:val="20"/>
        </w:rPr>
        <w:t>78 </w:t>
      </w:r>
      <w:r>
        <w:rPr>
          <w:color w:val="231F20"/>
          <w:sz w:val="20"/>
        </w:rPr>
        <w:t>mentoring, 103</w:t>
      </w:r>
    </w:p>
    <w:p>
      <w:pPr>
        <w:spacing w:line="223" w:lineRule="auto" w:before="0"/>
        <w:ind w:left="3169" w:right="1753" w:firstLine="0"/>
        <w:jc w:val="both"/>
        <w:rPr>
          <w:sz w:val="20"/>
        </w:rPr>
      </w:pPr>
      <w:r>
        <w:rPr>
          <w:color w:val="231F20"/>
          <w:sz w:val="20"/>
        </w:rPr>
        <w:t>recruiting, 81</w:t>
      </w:r>
      <w:r>
        <w:rPr>
          <w:color w:val="231F20"/>
          <w:sz w:val="20"/>
        </w:rPr>
        <w:t> </w:t>
      </w:r>
      <w:r>
        <w:rPr>
          <w:color w:val="231F20"/>
          <w:w w:val="90"/>
          <w:sz w:val="20"/>
        </w:rPr>
        <w:t>staffing</w:t>
      </w:r>
      <w:r>
        <w:rPr>
          <w:color w:val="231F20"/>
          <w:spacing w:val="-4"/>
          <w:sz w:val="20"/>
        </w:rPr>
        <w:t> </w:t>
      </w:r>
      <w:r>
        <w:rPr>
          <w:color w:val="231F20"/>
          <w:w w:val="90"/>
          <w:sz w:val="20"/>
        </w:rPr>
        <w:t>needs</w:t>
      </w:r>
      <w:r>
        <w:rPr>
          <w:color w:val="231F20"/>
          <w:spacing w:val="-4"/>
          <w:sz w:val="20"/>
        </w:rPr>
        <w:t> </w:t>
      </w:r>
      <w:r>
        <w:rPr>
          <w:color w:val="231F20"/>
          <w:w w:val="90"/>
          <w:sz w:val="20"/>
        </w:rPr>
        <w:t>for,</w:t>
      </w:r>
      <w:r>
        <w:rPr>
          <w:color w:val="231F20"/>
          <w:spacing w:val="-3"/>
          <w:sz w:val="20"/>
        </w:rPr>
        <w:t> </w:t>
      </w:r>
      <w:r>
        <w:rPr>
          <w:color w:val="231F20"/>
          <w:spacing w:val="-5"/>
          <w:w w:val="90"/>
          <w:sz w:val="20"/>
        </w:rPr>
        <w:t>79</w:t>
      </w:r>
    </w:p>
    <w:p>
      <w:pPr>
        <w:spacing w:line="223" w:lineRule="auto" w:before="0"/>
        <w:ind w:left="3169" w:right="315" w:hanging="270"/>
        <w:jc w:val="both"/>
        <w:rPr>
          <w:sz w:val="20"/>
        </w:rPr>
      </w:pPr>
      <w:r>
        <w:rPr>
          <w:color w:val="231F20"/>
          <w:w w:val="90"/>
          <w:sz w:val="20"/>
        </w:rPr>
        <w:t>United</w:t>
      </w:r>
      <w:r>
        <w:rPr>
          <w:color w:val="231F20"/>
          <w:spacing w:val="-5"/>
          <w:w w:val="90"/>
          <w:sz w:val="20"/>
        </w:rPr>
        <w:t> </w:t>
      </w:r>
      <w:r>
        <w:rPr>
          <w:color w:val="231F20"/>
          <w:w w:val="90"/>
          <w:sz w:val="20"/>
        </w:rPr>
        <w:t>States</w:t>
      </w:r>
      <w:r>
        <w:rPr>
          <w:color w:val="231F20"/>
          <w:spacing w:val="-5"/>
          <w:w w:val="90"/>
          <w:sz w:val="20"/>
        </w:rPr>
        <w:t> </w:t>
      </w:r>
      <w:r>
        <w:rPr>
          <w:color w:val="231F20"/>
          <w:w w:val="90"/>
          <w:sz w:val="20"/>
        </w:rPr>
        <w:t>Medical</w:t>
      </w:r>
      <w:r>
        <w:rPr>
          <w:color w:val="231F20"/>
          <w:spacing w:val="-5"/>
          <w:w w:val="90"/>
          <w:sz w:val="20"/>
        </w:rPr>
        <w:t> </w:t>
      </w:r>
      <w:r>
        <w:rPr>
          <w:color w:val="231F20"/>
          <w:w w:val="90"/>
          <w:sz w:val="20"/>
        </w:rPr>
        <w:t>Licensing</w:t>
      </w:r>
      <w:r>
        <w:rPr>
          <w:color w:val="231F20"/>
          <w:spacing w:val="-5"/>
          <w:w w:val="90"/>
          <w:sz w:val="20"/>
        </w:rPr>
        <w:t> </w:t>
      </w:r>
      <w:r>
        <w:rPr>
          <w:color w:val="231F20"/>
          <w:w w:val="90"/>
          <w:sz w:val="20"/>
        </w:rPr>
        <w:t>Examination </w:t>
      </w:r>
      <w:r>
        <w:rPr>
          <w:color w:val="231F20"/>
          <w:sz w:val="20"/>
        </w:rPr>
        <w:t>(USMLE), 221</w:t>
      </w:r>
    </w:p>
    <w:p>
      <w:pPr>
        <w:spacing w:line="207" w:lineRule="exact" w:before="0"/>
        <w:ind w:left="2900" w:right="0" w:firstLine="0"/>
        <w:jc w:val="left"/>
        <w:rPr>
          <w:sz w:val="20"/>
        </w:rPr>
      </w:pPr>
      <w:r>
        <w:rPr>
          <w:color w:val="231F20"/>
          <w:spacing w:val="-2"/>
          <w:sz w:val="20"/>
        </w:rPr>
        <w:t>university</w:t>
      </w:r>
    </w:p>
    <w:p>
      <w:pPr>
        <w:spacing w:line="210" w:lineRule="exact" w:before="0"/>
        <w:ind w:left="3169" w:right="0" w:firstLine="0"/>
        <w:jc w:val="left"/>
        <w:rPr>
          <w:sz w:val="20"/>
        </w:rPr>
      </w:pPr>
      <w:r>
        <w:rPr>
          <w:color w:val="231F20"/>
          <w:w w:val="90"/>
          <w:sz w:val="20"/>
        </w:rPr>
        <w:t>faculty</w:t>
      </w:r>
      <w:r>
        <w:rPr>
          <w:color w:val="231F20"/>
          <w:spacing w:val="-1"/>
          <w:sz w:val="20"/>
        </w:rPr>
        <w:t> </w:t>
      </w:r>
      <w:r>
        <w:rPr>
          <w:color w:val="231F20"/>
          <w:w w:val="90"/>
          <w:sz w:val="20"/>
        </w:rPr>
        <w:t>handbook,</w:t>
      </w:r>
      <w:r>
        <w:rPr>
          <w:color w:val="231F20"/>
          <w:spacing w:val="-1"/>
          <w:sz w:val="20"/>
        </w:rPr>
        <w:t> </w:t>
      </w:r>
      <w:r>
        <w:rPr>
          <w:color w:val="231F20"/>
          <w:spacing w:val="-5"/>
          <w:w w:val="90"/>
          <w:sz w:val="20"/>
        </w:rPr>
        <w:t>27</w:t>
      </w:r>
    </w:p>
    <w:p>
      <w:pPr>
        <w:spacing w:line="210" w:lineRule="exact" w:before="0"/>
        <w:ind w:left="3169" w:right="0" w:firstLine="0"/>
        <w:jc w:val="left"/>
        <w:rPr>
          <w:sz w:val="20"/>
        </w:rPr>
      </w:pPr>
      <w:r>
        <w:rPr>
          <w:color w:val="231F20"/>
          <w:w w:val="90"/>
          <w:sz w:val="20"/>
        </w:rPr>
        <w:t>organization of, 26–</w:t>
      </w:r>
      <w:r>
        <w:rPr>
          <w:color w:val="231F20"/>
          <w:spacing w:val="-5"/>
          <w:w w:val="90"/>
          <w:sz w:val="20"/>
        </w:rPr>
        <w:t>28</w:t>
      </w:r>
    </w:p>
    <w:p>
      <w:pPr>
        <w:spacing w:line="210" w:lineRule="exact" w:before="0"/>
        <w:ind w:left="3169" w:right="0" w:firstLine="0"/>
        <w:jc w:val="left"/>
        <w:rPr>
          <w:sz w:val="20"/>
        </w:rPr>
      </w:pPr>
      <w:r>
        <w:rPr>
          <w:color w:val="231F20"/>
          <w:w w:val="90"/>
          <w:sz w:val="20"/>
        </w:rPr>
        <w:t>service,</w:t>
      </w:r>
      <w:r>
        <w:rPr>
          <w:color w:val="231F20"/>
          <w:sz w:val="20"/>
        </w:rPr>
        <w:t> </w:t>
      </w:r>
      <w:r>
        <w:rPr>
          <w:color w:val="231F20"/>
          <w:spacing w:val="-5"/>
          <w:sz w:val="20"/>
        </w:rPr>
        <w:t>20</w:t>
      </w:r>
    </w:p>
    <w:p>
      <w:pPr>
        <w:spacing w:line="223" w:lineRule="auto" w:before="4"/>
        <w:ind w:left="2900" w:right="613" w:firstLine="269"/>
        <w:jc w:val="left"/>
        <w:rPr>
          <w:sz w:val="20"/>
        </w:rPr>
      </w:pPr>
      <w:r>
        <w:rPr>
          <w:color w:val="231F20"/>
          <w:w w:val="90"/>
          <w:sz w:val="20"/>
        </w:rPr>
        <w:t>support</w:t>
      </w:r>
      <w:r>
        <w:rPr>
          <w:color w:val="231F20"/>
          <w:spacing w:val="-4"/>
          <w:w w:val="90"/>
          <w:sz w:val="20"/>
        </w:rPr>
        <w:t> </w:t>
      </w:r>
      <w:r>
        <w:rPr>
          <w:color w:val="231F20"/>
          <w:w w:val="90"/>
          <w:sz w:val="20"/>
        </w:rPr>
        <w:t>facilities</w:t>
      </w:r>
      <w:r>
        <w:rPr>
          <w:color w:val="231F20"/>
          <w:spacing w:val="-4"/>
          <w:w w:val="90"/>
          <w:sz w:val="20"/>
        </w:rPr>
        <w:t> </w:t>
      </w:r>
      <w:r>
        <w:rPr>
          <w:color w:val="231F20"/>
          <w:w w:val="90"/>
          <w:sz w:val="20"/>
        </w:rPr>
        <w:t>and</w:t>
      </w:r>
      <w:r>
        <w:rPr>
          <w:color w:val="231F20"/>
          <w:spacing w:val="-4"/>
          <w:w w:val="90"/>
          <w:sz w:val="20"/>
        </w:rPr>
        <w:t> </w:t>
      </w:r>
      <w:r>
        <w:rPr>
          <w:color w:val="231F20"/>
          <w:w w:val="90"/>
          <w:sz w:val="20"/>
        </w:rPr>
        <w:t>services,</w:t>
      </w:r>
      <w:r>
        <w:rPr>
          <w:color w:val="231F20"/>
          <w:spacing w:val="-4"/>
          <w:w w:val="90"/>
          <w:sz w:val="20"/>
        </w:rPr>
        <w:t> </w:t>
      </w:r>
      <w:r>
        <w:rPr>
          <w:color w:val="231F20"/>
          <w:w w:val="90"/>
          <w:sz w:val="20"/>
        </w:rPr>
        <w:t>31–34 university</w:t>
      </w:r>
      <w:r>
        <w:rPr>
          <w:color w:val="231F20"/>
          <w:spacing w:val="-8"/>
          <w:w w:val="90"/>
          <w:sz w:val="20"/>
        </w:rPr>
        <w:t> </w:t>
      </w:r>
      <w:r>
        <w:rPr>
          <w:color w:val="231F20"/>
          <w:w w:val="90"/>
          <w:sz w:val="20"/>
        </w:rPr>
        <w:t>commercialization</w:t>
      </w:r>
      <w:r>
        <w:rPr>
          <w:color w:val="231F20"/>
          <w:spacing w:val="-7"/>
          <w:w w:val="90"/>
          <w:sz w:val="20"/>
        </w:rPr>
        <w:t> </w:t>
      </w:r>
      <w:r>
        <w:rPr>
          <w:color w:val="231F20"/>
          <w:w w:val="90"/>
          <w:sz w:val="20"/>
        </w:rPr>
        <w:t>record,</w:t>
      </w:r>
      <w:r>
        <w:rPr>
          <w:color w:val="231F20"/>
          <w:spacing w:val="-8"/>
          <w:w w:val="90"/>
          <w:sz w:val="20"/>
        </w:rPr>
        <w:t> </w:t>
      </w:r>
      <w:r>
        <w:rPr>
          <w:color w:val="231F20"/>
          <w:w w:val="90"/>
          <w:sz w:val="20"/>
        </w:rPr>
        <w:t>192 </w:t>
      </w:r>
      <w:r>
        <w:rPr>
          <w:color w:val="231F20"/>
          <w:spacing w:val="-4"/>
          <w:sz w:val="20"/>
        </w:rPr>
        <w:t>university committees. </w:t>
      </w:r>
      <w:r>
        <w:rPr>
          <w:i/>
          <w:color w:val="231F20"/>
          <w:spacing w:val="-4"/>
          <w:sz w:val="20"/>
        </w:rPr>
        <w:t>See </w:t>
      </w:r>
      <w:r>
        <w:rPr>
          <w:color w:val="231F20"/>
          <w:spacing w:val="-4"/>
          <w:sz w:val="20"/>
        </w:rPr>
        <w:t>committees </w:t>
      </w:r>
      <w:r>
        <w:rPr>
          <w:color w:val="231F20"/>
          <w:spacing w:val="-2"/>
          <w:sz w:val="20"/>
        </w:rPr>
        <w:t>university</w:t>
      </w:r>
      <w:r>
        <w:rPr>
          <w:color w:val="231F20"/>
          <w:spacing w:val="-9"/>
          <w:sz w:val="20"/>
        </w:rPr>
        <w:t> </w:t>
      </w:r>
      <w:r>
        <w:rPr>
          <w:color w:val="231F20"/>
          <w:spacing w:val="-2"/>
          <w:sz w:val="20"/>
        </w:rPr>
        <w:t>governing</w:t>
      </w:r>
      <w:r>
        <w:rPr>
          <w:color w:val="231F20"/>
          <w:spacing w:val="-7"/>
          <w:sz w:val="20"/>
        </w:rPr>
        <w:t> </w:t>
      </w:r>
      <w:r>
        <w:rPr>
          <w:color w:val="231F20"/>
          <w:spacing w:val="-2"/>
          <w:sz w:val="20"/>
        </w:rPr>
        <w:t>board,</w:t>
      </w:r>
      <w:r>
        <w:rPr>
          <w:color w:val="231F20"/>
          <w:spacing w:val="-7"/>
          <w:sz w:val="20"/>
        </w:rPr>
        <w:t> </w:t>
      </w:r>
      <w:r>
        <w:rPr>
          <w:color w:val="231F20"/>
          <w:spacing w:val="-2"/>
          <w:sz w:val="20"/>
        </w:rPr>
        <w:t>26</w:t>
      </w:r>
    </w:p>
    <w:p>
      <w:pPr>
        <w:spacing w:line="223" w:lineRule="auto" w:before="123"/>
        <w:ind w:left="863" w:right="1685" w:hanging="270"/>
        <w:jc w:val="left"/>
        <w:rPr>
          <w:sz w:val="20"/>
        </w:rPr>
      </w:pPr>
      <w:r>
        <w:rPr/>
        <w:br w:type="column"/>
      </w:r>
      <w:r>
        <w:rPr>
          <w:color w:val="231F20"/>
          <w:w w:val="90"/>
          <w:sz w:val="20"/>
        </w:rPr>
        <w:t>University</w:t>
      </w:r>
      <w:r>
        <w:rPr>
          <w:color w:val="231F20"/>
          <w:spacing w:val="-4"/>
          <w:w w:val="90"/>
          <w:sz w:val="20"/>
        </w:rPr>
        <w:t> </w:t>
      </w:r>
      <w:r>
        <w:rPr>
          <w:color w:val="231F20"/>
          <w:w w:val="90"/>
          <w:sz w:val="20"/>
        </w:rPr>
        <w:t>of</w:t>
      </w:r>
      <w:r>
        <w:rPr>
          <w:color w:val="231F20"/>
          <w:spacing w:val="10"/>
          <w:sz w:val="20"/>
        </w:rPr>
        <w:t> </w:t>
      </w:r>
      <w:r>
        <w:rPr>
          <w:color w:val="231F20"/>
          <w:w w:val="90"/>
          <w:sz w:val="20"/>
        </w:rPr>
        <w:t>Minnesota,</w:t>
      </w:r>
      <w:r>
        <w:rPr>
          <w:color w:val="231F20"/>
          <w:spacing w:val="-4"/>
          <w:w w:val="90"/>
          <w:sz w:val="20"/>
        </w:rPr>
        <w:t> </w:t>
      </w:r>
      <w:r>
        <w:rPr>
          <w:color w:val="231F20"/>
          <w:w w:val="90"/>
          <w:sz w:val="20"/>
        </w:rPr>
        <w:t>Center</w:t>
      </w:r>
      <w:r>
        <w:rPr>
          <w:color w:val="231F20"/>
          <w:spacing w:val="-4"/>
          <w:w w:val="90"/>
          <w:sz w:val="20"/>
        </w:rPr>
        <w:t> </w:t>
      </w:r>
      <w:r>
        <w:rPr>
          <w:color w:val="231F20"/>
          <w:w w:val="90"/>
          <w:sz w:val="20"/>
        </w:rPr>
        <w:t>for</w:t>
      </w:r>
      <w:r>
        <w:rPr>
          <w:color w:val="231F20"/>
          <w:spacing w:val="-4"/>
          <w:w w:val="90"/>
          <w:sz w:val="20"/>
        </w:rPr>
        <w:t> </w:t>
      </w:r>
      <w:r>
        <w:rPr>
          <w:color w:val="231F20"/>
          <w:w w:val="90"/>
          <w:sz w:val="20"/>
        </w:rPr>
        <w:t>Teaching</w:t>
      </w:r>
      <w:r>
        <w:rPr>
          <w:color w:val="231F20"/>
          <w:spacing w:val="-4"/>
          <w:w w:val="90"/>
          <w:sz w:val="20"/>
        </w:rPr>
        <w:t> </w:t>
      </w:r>
      <w:r>
        <w:rPr>
          <w:color w:val="231F20"/>
          <w:w w:val="90"/>
          <w:sz w:val="20"/>
        </w:rPr>
        <w:t>and </w:t>
      </w:r>
      <w:r>
        <w:rPr>
          <w:color w:val="231F20"/>
          <w:sz w:val="20"/>
        </w:rPr>
        <w:t>Learning</w:t>
      </w:r>
      <w:r>
        <w:rPr>
          <w:color w:val="231F20"/>
          <w:spacing w:val="-4"/>
          <w:sz w:val="20"/>
        </w:rPr>
        <w:t> </w:t>
      </w:r>
      <w:r>
        <w:rPr>
          <w:color w:val="231F20"/>
          <w:sz w:val="20"/>
        </w:rPr>
        <w:t>Services,</w:t>
      </w:r>
      <w:r>
        <w:rPr>
          <w:color w:val="231F20"/>
          <w:spacing w:val="-4"/>
          <w:sz w:val="20"/>
        </w:rPr>
        <w:t> </w:t>
      </w:r>
      <w:r>
        <w:rPr>
          <w:color w:val="231F20"/>
          <w:sz w:val="20"/>
        </w:rPr>
        <w:t>218</w:t>
      </w:r>
    </w:p>
    <w:p>
      <w:pPr>
        <w:spacing w:line="207" w:lineRule="exact" w:before="0"/>
        <w:ind w:left="594" w:right="0" w:firstLine="0"/>
        <w:jc w:val="left"/>
        <w:rPr>
          <w:sz w:val="20"/>
        </w:rPr>
      </w:pPr>
      <w:r>
        <w:rPr>
          <w:color w:val="231F20"/>
          <w:w w:val="90"/>
          <w:sz w:val="20"/>
        </w:rPr>
        <w:t>university</w:t>
      </w:r>
      <w:r>
        <w:rPr>
          <w:color w:val="231F20"/>
          <w:spacing w:val="-3"/>
          <w:w w:val="90"/>
          <w:sz w:val="20"/>
        </w:rPr>
        <w:t> </w:t>
      </w:r>
      <w:r>
        <w:rPr>
          <w:color w:val="231F20"/>
          <w:spacing w:val="-2"/>
          <w:sz w:val="20"/>
        </w:rPr>
        <w:t>policy</w:t>
      </w:r>
    </w:p>
    <w:p>
      <w:pPr>
        <w:spacing w:line="210" w:lineRule="exact" w:before="0"/>
        <w:ind w:left="863" w:right="0" w:firstLine="0"/>
        <w:jc w:val="left"/>
        <w:rPr>
          <w:sz w:val="20"/>
        </w:rPr>
      </w:pPr>
      <w:r>
        <w:rPr>
          <w:color w:val="231F20"/>
          <w:w w:val="90"/>
          <w:sz w:val="20"/>
        </w:rPr>
        <w:t>on</w:t>
      </w:r>
      <w:r>
        <w:rPr>
          <w:color w:val="231F20"/>
          <w:spacing w:val="-2"/>
          <w:sz w:val="20"/>
        </w:rPr>
        <w:t> </w:t>
      </w:r>
      <w:r>
        <w:rPr>
          <w:color w:val="231F20"/>
          <w:w w:val="90"/>
          <w:sz w:val="20"/>
        </w:rPr>
        <w:t>income</w:t>
      </w:r>
      <w:r>
        <w:rPr>
          <w:color w:val="231F20"/>
          <w:spacing w:val="-1"/>
          <w:sz w:val="20"/>
        </w:rPr>
        <w:t> </w:t>
      </w:r>
      <w:r>
        <w:rPr>
          <w:color w:val="231F20"/>
          <w:w w:val="90"/>
          <w:sz w:val="20"/>
        </w:rPr>
        <w:t>sharing,</w:t>
      </w:r>
      <w:r>
        <w:rPr>
          <w:color w:val="231F20"/>
          <w:spacing w:val="-1"/>
          <w:sz w:val="20"/>
        </w:rPr>
        <w:t> </w:t>
      </w:r>
      <w:r>
        <w:rPr>
          <w:color w:val="231F20"/>
          <w:spacing w:val="-5"/>
          <w:w w:val="90"/>
          <w:sz w:val="20"/>
        </w:rPr>
        <w:t>192</w:t>
      </w:r>
    </w:p>
    <w:p>
      <w:pPr>
        <w:spacing w:line="210" w:lineRule="exact" w:before="0"/>
        <w:ind w:left="863" w:right="0" w:firstLine="0"/>
        <w:jc w:val="left"/>
        <w:rPr>
          <w:sz w:val="20"/>
        </w:rPr>
      </w:pPr>
      <w:r>
        <w:rPr>
          <w:color w:val="231F20"/>
          <w:w w:val="90"/>
          <w:sz w:val="20"/>
        </w:rPr>
        <w:t>on</w:t>
      </w:r>
      <w:r>
        <w:rPr>
          <w:color w:val="231F20"/>
          <w:spacing w:val="-4"/>
          <w:sz w:val="20"/>
        </w:rPr>
        <w:t> </w:t>
      </w:r>
      <w:r>
        <w:rPr>
          <w:color w:val="231F20"/>
          <w:w w:val="90"/>
          <w:sz w:val="20"/>
        </w:rPr>
        <w:t>outside</w:t>
      </w:r>
      <w:r>
        <w:rPr>
          <w:color w:val="231F20"/>
          <w:spacing w:val="-3"/>
          <w:sz w:val="20"/>
        </w:rPr>
        <w:t> </w:t>
      </w:r>
      <w:r>
        <w:rPr>
          <w:color w:val="231F20"/>
          <w:w w:val="90"/>
          <w:sz w:val="20"/>
        </w:rPr>
        <w:t>activities,</w:t>
      </w:r>
      <w:r>
        <w:rPr>
          <w:color w:val="231F20"/>
          <w:spacing w:val="-4"/>
          <w:sz w:val="20"/>
        </w:rPr>
        <w:t> </w:t>
      </w:r>
      <w:r>
        <w:rPr>
          <w:color w:val="231F20"/>
          <w:w w:val="90"/>
          <w:sz w:val="20"/>
        </w:rPr>
        <w:t>37–38,</w:t>
      </w:r>
      <w:r>
        <w:rPr>
          <w:color w:val="231F20"/>
          <w:spacing w:val="-3"/>
          <w:sz w:val="20"/>
        </w:rPr>
        <w:t> </w:t>
      </w:r>
      <w:r>
        <w:rPr>
          <w:color w:val="231F20"/>
          <w:spacing w:val="-5"/>
          <w:w w:val="90"/>
          <w:sz w:val="20"/>
        </w:rPr>
        <w:t>170</w:t>
      </w:r>
    </w:p>
    <w:p>
      <w:pPr>
        <w:spacing w:line="210" w:lineRule="exact" w:before="0"/>
        <w:ind w:left="594" w:right="0" w:firstLine="0"/>
        <w:jc w:val="left"/>
        <w:rPr>
          <w:sz w:val="20"/>
        </w:rPr>
      </w:pPr>
      <w:r>
        <w:rPr>
          <w:color w:val="231F20"/>
          <w:w w:val="90"/>
          <w:sz w:val="20"/>
        </w:rPr>
        <w:t>university</w:t>
      </w:r>
      <w:r>
        <w:rPr>
          <w:color w:val="231F20"/>
          <w:spacing w:val="-4"/>
          <w:w w:val="90"/>
          <w:sz w:val="20"/>
        </w:rPr>
        <w:t> </w:t>
      </w:r>
      <w:r>
        <w:rPr>
          <w:color w:val="231F20"/>
          <w:w w:val="90"/>
          <w:sz w:val="20"/>
        </w:rPr>
        <w:t>structure,</w:t>
      </w:r>
      <w:r>
        <w:rPr>
          <w:color w:val="231F20"/>
          <w:spacing w:val="-2"/>
          <w:w w:val="90"/>
          <w:sz w:val="20"/>
        </w:rPr>
        <w:t> </w:t>
      </w:r>
      <w:r>
        <w:rPr>
          <w:color w:val="231F20"/>
          <w:w w:val="90"/>
          <w:sz w:val="20"/>
        </w:rPr>
        <w:t>25–</w:t>
      </w:r>
      <w:r>
        <w:rPr>
          <w:color w:val="231F20"/>
          <w:spacing w:val="-5"/>
          <w:w w:val="90"/>
          <w:sz w:val="20"/>
        </w:rPr>
        <w:t>46</w:t>
      </w:r>
    </w:p>
    <w:p>
      <w:pPr>
        <w:spacing w:line="223" w:lineRule="auto" w:before="4"/>
        <w:ind w:left="863" w:right="2341" w:firstLine="0"/>
        <w:jc w:val="left"/>
        <w:rPr>
          <w:sz w:val="20"/>
        </w:rPr>
      </w:pPr>
      <w:r>
        <w:rPr>
          <w:color w:val="231F20"/>
          <w:w w:val="90"/>
          <w:sz w:val="20"/>
        </w:rPr>
        <w:t>people</w:t>
      </w:r>
      <w:r>
        <w:rPr>
          <w:color w:val="231F20"/>
          <w:spacing w:val="-6"/>
          <w:w w:val="90"/>
          <w:sz w:val="20"/>
        </w:rPr>
        <w:t> </w:t>
      </w:r>
      <w:r>
        <w:rPr>
          <w:color w:val="231F20"/>
          <w:w w:val="90"/>
          <w:sz w:val="20"/>
        </w:rPr>
        <w:t>to</w:t>
      </w:r>
      <w:r>
        <w:rPr>
          <w:color w:val="231F20"/>
          <w:spacing w:val="-6"/>
          <w:w w:val="90"/>
          <w:sz w:val="20"/>
        </w:rPr>
        <w:t> </w:t>
      </w:r>
      <w:r>
        <w:rPr>
          <w:color w:val="231F20"/>
          <w:w w:val="90"/>
          <w:sz w:val="20"/>
        </w:rPr>
        <w:t>know</w:t>
      </w:r>
      <w:r>
        <w:rPr>
          <w:color w:val="231F20"/>
          <w:spacing w:val="-6"/>
          <w:w w:val="90"/>
          <w:sz w:val="20"/>
        </w:rPr>
        <w:t> </w:t>
      </w:r>
      <w:r>
        <w:rPr>
          <w:color w:val="231F20"/>
          <w:w w:val="90"/>
          <w:sz w:val="20"/>
        </w:rPr>
        <w:t>within,</w:t>
      </w:r>
      <w:r>
        <w:rPr>
          <w:color w:val="231F20"/>
          <w:spacing w:val="-6"/>
          <w:w w:val="90"/>
          <w:sz w:val="20"/>
        </w:rPr>
        <w:t> </w:t>
      </w:r>
      <w:r>
        <w:rPr>
          <w:color w:val="231F20"/>
          <w:w w:val="90"/>
          <w:sz w:val="20"/>
        </w:rPr>
        <w:t>29–</w:t>
      </w:r>
      <w:r>
        <w:rPr>
          <w:color w:val="231F20"/>
          <w:w w:val="90"/>
          <w:sz w:val="20"/>
        </w:rPr>
        <w:t>30 </w:t>
      </w:r>
      <w:r>
        <w:rPr>
          <w:color w:val="231F20"/>
          <w:sz w:val="20"/>
        </w:rPr>
        <w:t>resources, 46–47</w:t>
      </w:r>
    </w:p>
    <w:p>
      <w:pPr>
        <w:spacing w:line="207" w:lineRule="exact" w:before="0"/>
        <w:ind w:left="594" w:right="0" w:firstLine="0"/>
        <w:jc w:val="left"/>
        <w:rPr>
          <w:sz w:val="20"/>
        </w:rPr>
      </w:pPr>
      <w:r>
        <w:rPr>
          <w:color w:val="231F20"/>
          <w:w w:val="90"/>
          <w:sz w:val="20"/>
        </w:rPr>
        <w:t>university-wide</w:t>
      </w:r>
      <w:r>
        <w:rPr>
          <w:color w:val="231F20"/>
          <w:spacing w:val="-3"/>
          <w:w w:val="90"/>
          <w:sz w:val="20"/>
        </w:rPr>
        <w:t> </w:t>
      </w:r>
      <w:r>
        <w:rPr>
          <w:color w:val="231F20"/>
          <w:w w:val="90"/>
          <w:sz w:val="20"/>
        </w:rPr>
        <w:t>responsibilities,</w:t>
      </w:r>
      <w:r>
        <w:rPr>
          <w:color w:val="231F20"/>
          <w:spacing w:val="-3"/>
          <w:w w:val="90"/>
          <w:sz w:val="20"/>
        </w:rPr>
        <w:t> </w:t>
      </w:r>
      <w:r>
        <w:rPr>
          <w:color w:val="231F20"/>
          <w:w w:val="90"/>
          <w:sz w:val="20"/>
        </w:rPr>
        <w:t>26–</w:t>
      </w:r>
      <w:r>
        <w:rPr>
          <w:color w:val="231F20"/>
          <w:spacing w:val="-5"/>
          <w:w w:val="90"/>
          <w:sz w:val="20"/>
        </w:rPr>
        <w:t>27</w:t>
      </w:r>
    </w:p>
    <w:p>
      <w:pPr>
        <w:spacing w:line="223" w:lineRule="auto" w:before="5"/>
        <w:ind w:left="594" w:right="1685" w:firstLine="0"/>
        <w:jc w:val="left"/>
        <w:rPr>
          <w:sz w:val="20"/>
        </w:rPr>
      </w:pPr>
      <w:r>
        <w:rPr>
          <w:color w:val="231F20"/>
          <w:w w:val="90"/>
          <w:sz w:val="20"/>
        </w:rPr>
        <w:t>U.S.</w:t>
      </w:r>
      <w:r>
        <w:rPr>
          <w:color w:val="231F20"/>
          <w:spacing w:val="-8"/>
          <w:w w:val="90"/>
          <w:sz w:val="20"/>
        </w:rPr>
        <w:t> </w:t>
      </w:r>
      <w:r>
        <w:rPr>
          <w:color w:val="231F20"/>
          <w:w w:val="90"/>
          <w:sz w:val="20"/>
        </w:rPr>
        <w:t>Patent</w:t>
      </w:r>
      <w:r>
        <w:rPr>
          <w:color w:val="231F20"/>
          <w:spacing w:val="-7"/>
          <w:w w:val="90"/>
          <w:sz w:val="20"/>
        </w:rPr>
        <w:t> </w:t>
      </w:r>
      <w:r>
        <w:rPr>
          <w:color w:val="231F20"/>
          <w:w w:val="90"/>
          <w:sz w:val="20"/>
        </w:rPr>
        <w:t>and</w:t>
      </w:r>
      <w:r>
        <w:rPr>
          <w:color w:val="231F20"/>
          <w:spacing w:val="-8"/>
          <w:w w:val="90"/>
          <w:sz w:val="20"/>
        </w:rPr>
        <w:t> </w:t>
      </w:r>
      <w:r>
        <w:rPr>
          <w:color w:val="231F20"/>
          <w:w w:val="90"/>
          <w:sz w:val="20"/>
        </w:rPr>
        <w:t>Trademark</w:t>
      </w:r>
      <w:r>
        <w:rPr>
          <w:color w:val="231F20"/>
          <w:spacing w:val="-7"/>
          <w:w w:val="90"/>
          <w:sz w:val="20"/>
        </w:rPr>
        <w:t> </w:t>
      </w:r>
      <w:r>
        <w:rPr>
          <w:color w:val="231F20"/>
          <w:w w:val="90"/>
          <w:sz w:val="20"/>
        </w:rPr>
        <w:t>Office</w:t>
      </w:r>
      <w:r>
        <w:rPr>
          <w:color w:val="231F20"/>
          <w:spacing w:val="-8"/>
          <w:w w:val="90"/>
          <w:sz w:val="20"/>
        </w:rPr>
        <w:t> </w:t>
      </w:r>
      <w:r>
        <w:rPr>
          <w:color w:val="231F20"/>
          <w:w w:val="90"/>
          <w:sz w:val="20"/>
        </w:rPr>
        <w:t>(USPTO),</w:t>
      </w:r>
      <w:r>
        <w:rPr>
          <w:color w:val="231F20"/>
          <w:spacing w:val="-7"/>
          <w:w w:val="90"/>
          <w:sz w:val="20"/>
        </w:rPr>
        <w:t> </w:t>
      </w:r>
      <w:r>
        <w:rPr>
          <w:color w:val="231F20"/>
          <w:w w:val="90"/>
          <w:sz w:val="20"/>
        </w:rPr>
        <w:t>189 </w:t>
      </w:r>
      <w:r>
        <w:rPr>
          <w:color w:val="231F20"/>
          <w:sz w:val="20"/>
        </w:rPr>
        <w:t>utility patents, 189</w:t>
      </w:r>
    </w:p>
    <w:p>
      <w:pPr>
        <w:pStyle w:val="Heading3"/>
        <w:spacing w:before="131"/>
        <w:ind w:left="594"/>
      </w:pPr>
      <w:r>
        <w:rPr>
          <w:color w:val="231F20"/>
          <w:spacing w:val="-10"/>
        </w:rPr>
        <w:t>V</w:t>
      </w:r>
    </w:p>
    <w:p>
      <w:pPr>
        <w:spacing w:line="199" w:lineRule="exact" w:before="0"/>
        <w:ind w:left="594" w:right="0" w:firstLine="0"/>
        <w:jc w:val="left"/>
        <w:rPr>
          <w:sz w:val="20"/>
        </w:rPr>
      </w:pPr>
      <w:r>
        <w:rPr>
          <w:color w:val="231F20"/>
          <w:w w:val="90"/>
          <w:sz w:val="20"/>
        </w:rPr>
        <w:t>vacation, </w:t>
      </w:r>
      <w:r>
        <w:rPr>
          <w:color w:val="231F20"/>
          <w:spacing w:val="-5"/>
          <w:sz w:val="20"/>
        </w:rPr>
        <w:t>65</w:t>
      </w:r>
    </w:p>
    <w:p>
      <w:pPr>
        <w:spacing w:line="210" w:lineRule="exact" w:before="0"/>
        <w:ind w:left="594" w:right="0" w:firstLine="0"/>
        <w:jc w:val="left"/>
        <w:rPr>
          <w:sz w:val="20"/>
        </w:rPr>
      </w:pPr>
      <w:r>
        <w:rPr>
          <w:color w:val="231F20"/>
          <w:w w:val="90"/>
          <w:sz w:val="20"/>
        </w:rPr>
        <w:t>values,</w:t>
      </w:r>
      <w:r>
        <w:rPr>
          <w:color w:val="231F20"/>
          <w:spacing w:val="-6"/>
          <w:w w:val="90"/>
          <w:sz w:val="20"/>
        </w:rPr>
        <w:t> </w:t>
      </w:r>
      <w:r>
        <w:rPr>
          <w:color w:val="231F20"/>
          <w:spacing w:val="-5"/>
          <w:sz w:val="20"/>
        </w:rPr>
        <w:t>66</w:t>
      </w:r>
    </w:p>
    <w:p>
      <w:pPr>
        <w:spacing w:line="210" w:lineRule="exact" w:before="0"/>
        <w:ind w:left="863" w:right="0" w:firstLine="0"/>
        <w:jc w:val="left"/>
        <w:rPr>
          <w:sz w:val="20"/>
        </w:rPr>
      </w:pPr>
      <w:r>
        <w:rPr>
          <w:color w:val="231F20"/>
          <w:w w:val="90"/>
          <w:sz w:val="20"/>
        </w:rPr>
        <w:t>maintaining</w:t>
      </w:r>
      <w:r>
        <w:rPr>
          <w:color w:val="231F20"/>
          <w:spacing w:val="-4"/>
          <w:sz w:val="20"/>
        </w:rPr>
        <w:t> </w:t>
      </w:r>
      <w:r>
        <w:rPr>
          <w:color w:val="231F20"/>
          <w:w w:val="90"/>
          <w:sz w:val="20"/>
        </w:rPr>
        <w:t>in</w:t>
      </w:r>
      <w:r>
        <w:rPr>
          <w:color w:val="231F20"/>
          <w:spacing w:val="-4"/>
          <w:sz w:val="20"/>
        </w:rPr>
        <w:t> </w:t>
      </w:r>
      <w:r>
        <w:rPr>
          <w:color w:val="231F20"/>
          <w:w w:val="90"/>
          <w:sz w:val="20"/>
        </w:rPr>
        <w:t>the</w:t>
      </w:r>
      <w:r>
        <w:rPr>
          <w:color w:val="231F20"/>
          <w:spacing w:val="-4"/>
          <w:sz w:val="20"/>
        </w:rPr>
        <w:t> </w:t>
      </w:r>
      <w:r>
        <w:rPr>
          <w:color w:val="231F20"/>
          <w:w w:val="90"/>
          <w:sz w:val="20"/>
        </w:rPr>
        <w:t>lab,</w:t>
      </w:r>
      <w:r>
        <w:rPr>
          <w:color w:val="231F20"/>
          <w:spacing w:val="-4"/>
          <w:sz w:val="20"/>
        </w:rPr>
        <w:t> </w:t>
      </w:r>
      <w:r>
        <w:rPr>
          <w:color w:val="231F20"/>
          <w:w w:val="90"/>
          <w:sz w:val="20"/>
        </w:rPr>
        <w:t>57–</w:t>
      </w:r>
      <w:r>
        <w:rPr>
          <w:color w:val="231F20"/>
          <w:spacing w:val="-5"/>
          <w:w w:val="90"/>
          <w:sz w:val="20"/>
        </w:rPr>
        <w:t>58</w:t>
      </w:r>
    </w:p>
    <w:p>
      <w:pPr>
        <w:spacing w:line="223" w:lineRule="auto" w:before="4"/>
        <w:ind w:left="594" w:right="1902" w:firstLine="269"/>
        <w:jc w:val="left"/>
        <w:rPr>
          <w:sz w:val="20"/>
        </w:rPr>
      </w:pPr>
      <w:r>
        <w:rPr>
          <w:color w:val="231F20"/>
          <w:w w:val="90"/>
          <w:sz w:val="20"/>
        </w:rPr>
        <w:t>as</w:t>
      </w:r>
      <w:r>
        <w:rPr>
          <w:color w:val="231F20"/>
          <w:spacing w:val="-1"/>
          <w:w w:val="90"/>
          <w:sz w:val="20"/>
        </w:rPr>
        <w:t> </w:t>
      </w:r>
      <w:r>
        <w:rPr>
          <w:color w:val="231F20"/>
          <w:w w:val="90"/>
          <w:sz w:val="20"/>
        </w:rPr>
        <w:t>part</w:t>
      </w:r>
      <w:r>
        <w:rPr>
          <w:color w:val="231F20"/>
          <w:spacing w:val="-1"/>
          <w:w w:val="90"/>
          <w:sz w:val="20"/>
        </w:rPr>
        <w:t> </w:t>
      </w:r>
      <w:r>
        <w:rPr>
          <w:color w:val="231F20"/>
          <w:w w:val="90"/>
          <w:sz w:val="20"/>
        </w:rPr>
        <w:t>of</w:t>
      </w:r>
      <w:r>
        <w:rPr>
          <w:color w:val="231F20"/>
          <w:spacing w:val="16"/>
          <w:sz w:val="20"/>
        </w:rPr>
        <w:t> </w:t>
      </w:r>
      <w:r>
        <w:rPr>
          <w:color w:val="231F20"/>
          <w:w w:val="90"/>
          <w:sz w:val="20"/>
        </w:rPr>
        <w:t>the</w:t>
      </w:r>
      <w:r>
        <w:rPr>
          <w:color w:val="231F20"/>
          <w:spacing w:val="-1"/>
          <w:w w:val="90"/>
          <w:sz w:val="20"/>
        </w:rPr>
        <w:t> </w:t>
      </w:r>
      <w:r>
        <w:rPr>
          <w:color w:val="231F20"/>
          <w:w w:val="90"/>
          <w:sz w:val="20"/>
        </w:rPr>
        <w:t>lab</w:t>
      </w:r>
      <w:r>
        <w:rPr>
          <w:color w:val="231F20"/>
          <w:spacing w:val="-1"/>
          <w:w w:val="90"/>
          <w:sz w:val="20"/>
        </w:rPr>
        <w:t> </w:t>
      </w:r>
      <w:r>
        <w:rPr>
          <w:color w:val="231F20"/>
          <w:w w:val="90"/>
          <w:sz w:val="20"/>
        </w:rPr>
        <w:t>mission</w:t>
      </w:r>
      <w:r>
        <w:rPr>
          <w:color w:val="231F20"/>
          <w:spacing w:val="-1"/>
          <w:w w:val="90"/>
          <w:sz w:val="20"/>
        </w:rPr>
        <w:t> </w:t>
      </w:r>
      <w:r>
        <w:rPr>
          <w:color w:val="231F20"/>
          <w:w w:val="90"/>
          <w:sz w:val="20"/>
        </w:rPr>
        <w:t>statement,</w:t>
      </w:r>
      <w:r>
        <w:rPr>
          <w:color w:val="231F20"/>
          <w:spacing w:val="-1"/>
          <w:w w:val="90"/>
          <w:sz w:val="20"/>
        </w:rPr>
        <w:t> </w:t>
      </w:r>
      <w:r>
        <w:rPr>
          <w:color w:val="231F20"/>
          <w:w w:val="90"/>
          <w:sz w:val="20"/>
        </w:rPr>
        <w:t>54 </w:t>
      </w:r>
      <w:r>
        <w:rPr>
          <w:color w:val="231F20"/>
          <w:sz w:val="20"/>
        </w:rPr>
        <w:t>vice presidents</w:t>
      </w:r>
    </w:p>
    <w:p>
      <w:pPr>
        <w:spacing w:line="223" w:lineRule="auto" w:before="2"/>
        <w:ind w:left="863" w:right="2341" w:firstLine="0"/>
        <w:jc w:val="left"/>
        <w:rPr>
          <w:sz w:val="20"/>
        </w:rPr>
      </w:pPr>
      <w:r>
        <w:rPr>
          <w:color w:val="231F20"/>
          <w:w w:val="90"/>
          <w:sz w:val="20"/>
        </w:rPr>
        <w:t>academic</w:t>
      </w:r>
      <w:r>
        <w:rPr>
          <w:color w:val="231F20"/>
          <w:spacing w:val="-8"/>
          <w:w w:val="90"/>
          <w:sz w:val="20"/>
        </w:rPr>
        <w:t> </w:t>
      </w:r>
      <w:r>
        <w:rPr>
          <w:color w:val="231F20"/>
          <w:w w:val="90"/>
          <w:sz w:val="20"/>
        </w:rPr>
        <w:t>health</w:t>
      </w:r>
      <w:r>
        <w:rPr>
          <w:color w:val="231F20"/>
          <w:spacing w:val="-7"/>
          <w:w w:val="90"/>
          <w:sz w:val="20"/>
        </w:rPr>
        <w:t> </w:t>
      </w:r>
      <w:r>
        <w:rPr>
          <w:color w:val="231F20"/>
          <w:w w:val="90"/>
          <w:sz w:val="20"/>
        </w:rPr>
        <w:t>center,</w:t>
      </w:r>
      <w:r>
        <w:rPr>
          <w:color w:val="231F20"/>
          <w:spacing w:val="-8"/>
          <w:w w:val="90"/>
          <w:sz w:val="20"/>
        </w:rPr>
        <w:t> </w:t>
      </w:r>
      <w:r>
        <w:rPr>
          <w:color w:val="231F20"/>
          <w:w w:val="90"/>
          <w:sz w:val="20"/>
        </w:rPr>
        <w:t>28 </w:t>
      </w:r>
      <w:r>
        <w:rPr>
          <w:color w:val="231F20"/>
          <w:sz w:val="20"/>
        </w:rPr>
        <w:t>university, 26–27</w:t>
      </w:r>
    </w:p>
    <w:p>
      <w:pPr>
        <w:spacing w:line="223" w:lineRule="auto" w:before="1"/>
        <w:ind w:left="594" w:right="1888" w:firstLine="0"/>
        <w:jc w:val="left"/>
        <w:rPr>
          <w:sz w:val="20"/>
        </w:rPr>
      </w:pPr>
      <w:r>
        <w:rPr>
          <w:color w:val="231F20"/>
          <w:w w:val="90"/>
          <w:sz w:val="20"/>
        </w:rPr>
        <w:t>video</w:t>
      </w:r>
      <w:r>
        <w:rPr>
          <w:color w:val="231F20"/>
          <w:spacing w:val="-3"/>
          <w:w w:val="90"/>
          <w:sz w:val="20"/>
        </w:rPr>
        <w:t> </w:t>
      </w:r>
      <w:r>
        <w:rPr>
          <w:color w:val="231F20"/>
          <w:w w:val="90"/>
          <w:sz w:val="20"/>
        </w:rPr>
        <w:t>collections,</w:t>
      </w:r>
      <w:r>
        <w:rPr>
          <w:color w:val="231F20"/>
          <w:spacing w:val="-3"/>
          <w:w w:val="90"/>
          <w:sz w:val="20"/>
        </w:rPr>
        <w:t> </w:t>
      </w:r>
      <w:r>
        <w:rPr>
          <w:color w:val="231F20"/>
          <w:w w:val="90"/>
          <w:sz w:val="20"/>
        </w:rPr>
        <w:t>NIH</w:t>
      </w:r>
      <w:r>
        <w:rPr>
          <w:color w:val="231F20"/>
          <w:spacing w:val="-3"/>
          <w:w w:val="90"/>
          <w:sz w:val="20"/>
        </w:rPr>
        <w:t> </w:t>
      </w:r>
      <w:r>
        <w:rPr>
          <w:color w:val="231F20"/>
          <w:w w:val="90"/>
          <w:sz w:val="20"/>
        </w:rPr>
        <w:t>site</w:t>
      </w:r>
      <w:r>
        <w:rPr>
          <w:color w:val="231F20"/>
          <w:spacing w:val="-3"/>
          <w:w w:val="90"/>
          <w:sz w:val="20"/>
        </w:rPr>
        <w:t> </w:t>
      </w:r>
      <w:r>
        <w:rPr>
          <w:color w:val="231F20"/>
          <w:w w:val="90"/>
          <w:sz w:val="20"/>
        </w:rPr>
        <w:t>on</w:t>
      </w:r>
      <w:r>
        <w:rPr>
          <w:color w:val="231F20"/>
          <w:spacing w:val="-3"/>
          <w:w w:val="90"/>
          <w:sz w:val="20"/>
        </w:rPr>
        <w:t> </w:t>
      </w:r>
      <w:r>
        <w:rPr>
          <w:color w:val="231F20"/>
          <w:w w:val="90"/>
          <w:sz w:val="20"/>
        </w:rPr>
        <w:t>historical,</w:t>
      </w:r>
      <w:r>
        <w:rPr>
          <w:color w:val="231F20"/>
          <w:spacing w:val="-3"/>
          <w:w w:val="90"/>
          <w:sz w:val="20"/>
        </w:rPr>
        <w:t> </w:t>
      </w:r>
      <w:r>
        <w:rPr>
          <w:color w:val="231F20"/>
          <w:w w:val="90"/>
          <w:sz w:val="20"/>
        </w:rPr>
        <w:t>233 </w:t>
      </w:r>
      <w:r>
        <w:rPr>
          <w:color w:val="231F20"/>
          <w:sz w:val="20"/>
        </w:rPr>
        <w:t>visas, 88, 91, 94</w:t>
      </w:r>
    </w:p>
    <w:p>
      <w:pPr>
        <w:spacing w:line="223" w:lineRule="auto" w:before="2"/>
        <w:ind w:left="594" w:right="2173" w:firstLine="0"/>
        <w:jc w:val="left"/>
        <w:rPr>
          <w:sz w:val="20"/>
        </w:rPr>
      </w:pPr>
      <w:r>
        <w:rPr>
          <w:color w:val="231F20"/>
          <w:w w:val="90"/>
          <w:sz w:val="20"/>
        </w:rPr>
        <w:t>visibility,</w:t>
      </w:r>
      <w:r>
        <w:rPr>
          <w:color w:val="231F20"/>
          <w:spacing w:val="-8"/>
          <w:w w:val="90"/>
          <w:sz w:val="20"/>
        </w:rPr>
        <w:t> </w:t>
      </w:r>
      <w:r>
        <w:rPr>
          <w:color w:val="231F20"/>
          <w:w w:val="90"/>
          <w:sz w:val="20"/>
        </w:rPr>
        <w:t>increasing,</w:t>
      </w:r>
      <w:r>
        <w:rPr>
          <w:color w:val="231F20"/>
          <w:spacing w:val="-7"/>
          <w:w w:val="90"/>
          <w:sz w:val="20"/>
        </w:rPr>
        <w:t> </w:t>
      </w:r>
      <w:r>
        <w:rPr>
          <w:color w:val="231F20"/>
          <w:w w:val="90"/>
          <w:sz w:val="20"/>
        </w:rPr>
        <w:t>46,</w:t>
      </w:r>
      <w:r>
        <w:rPr>
          <w:color w:val="231F20"/>
          <w:spacing w:val="-8"/>
          <w:w w:val="90"/>
          <w:sz w:val="20"/>
        </w:rPr>
        <w:t> </w:t>
      </w:r>
      <w:r>
        <w:rPr>
          <w:color w:val="231F20"/>
          <w:w w:val="90"/>
          <w:sz w:val="20"/>
        </w:rPr>
        <w:t>175,</w:t>
      </w:r>
      <w:r>
        <w:rPr>
          <w:color w:val="231F20"/>
          <w:spacing w:val="-7"/>
          <w:w w:val="90"/>
          <w:sz w:val="20"/>
        </w:rPr>
        <w:t> </w:t>
      </w:r>
      <w:r>
        <w:rPr>
          <w:color w:val="231F20"/>
          <w:w w:val="90"/>
          <w:sz w:val="20"/>
        </w:rPr>
        <w:t>183–</w:t>
      </w:r>
      <w:r>
        <w:rPr>
          <w:color w:val="231F20"/>
          <w:w w:val="90"/>
          <w:sz w:val="20"/>
        </w:rPr>
        <w:t>184 </w:t>
      </w:r>
      <w:r>
        <w:rPr>
          <w:color w:val="231F20"/>
          <w:spacing w:val="-2"/>
          <w:sz w:val="20"/>
        </w:rPr>
        <w:t>vision</w:t>
      </w:r>
    </w:p>
    <w:p>
      <w:pPr>
        <w:spacing w:line="207" w:lineRule="exact" w:before="0"/>
        <w:ind w:left="863" w:right="0" w:firstLine="0"/>
        <w:jc w:val="left"/>
        <w:rPr>
          <w:sz w:val="20"/>
        </w:rPr>
      </w:pPr>
      <w:r>
        <w:rPr>
          <w:color w:val="231F20"/>
          <w:w w:val="90"/>
          <w:sz w:val="20"/>
        </w:rPr>
        <w:t>creating</w:t>
      </w:r>
      <w:r>
        <w:rPr>
          <w:color w:val="231F20"/>
          <w:spacing w:val="-5"/>
          <w:sz w:val="20"/>
        </w:rPr>
        <w:t> </w:t>
      </w:r>
      <w:r>
        <w:rPr>
          <w:color w:val="231F20"/>
          <w:w w:val="90"/>
          <w:sz w:val="20"/>
        </w:rPr>
        <w:t>as</w:t>
      </w:r>
      <w:r>
        <w:rPr>
          <w:color w:val="231F20"/>
          <w:spacing w:val="-4"/>
          <w:sz w:val="20"/>
        </w:rPr>
        <w:t> </w:t>
      </w:r>
      <w:r>
        <w:rPr>
          <w:color w:val="231F20"/>
          <w:w w:val="90"/>
          <w:sz w:val="20"/>
        </w:rPr>
        <w:t>a</w:t>
      </w:r>
      <w:r>
        <w:rPr>
          <w:color w:val="231F20"/>
          <w:spacing w:val="-5"/>
          <w:sz w:val="20"/>
        </w:rPr>
        <w:t> </w:t>
      </w:r>
      <w:r>
        <w:rPr>
          <w:color w:val="231F20"/>
          <w:w w:val="90"/>
          <w:sz w:val="20"/>
        </w:rPr>
        <w:t>leader,</w:t>
      </w:r>
      <w:r>
        <w:rPr>
          <w:color w:val="231F20"/>
          <w:spacing w:val="-4"/>
          <w:sz w:val="20"/>
        </w:rPr>
        <w:t> </w:t>
      </w:r>
      <w:r>
        <w:rPr>
          <w:color w:val="231F20"/>
          <w:w w:val="90"/>
          <w:sz w:val="20"/>
        </w:rPr>
        <w:t>53–</w:t>
      </w:r>
      <w:r>
        <w:rPr>
          <w:color w:val="231F20"/>
          <w:spacing w:val="-5"/>
          <w:w w:val="90"/>
          <w:sz w:val="20"/>
        </w:rPr>
        <w:t>54</w:t>
      </w:r>
    </w:p>
    <w:p>
      <w:pPr>
        <w:spacing w:line="223" w:lineRule="auto" w:before="4"/>
        <w:ind w:left="863" w:right="1685" w:firstLine="0"/>
        <w:jc w:val="left"/>
        <w:rPr>
          <w:sz w:val="20"/>
        </w:rPr>
      </w:pPr>
      <w:r>
        <w:rPr>
          <w:color w:val="231F20"/>
          <w:w w:val="90"/>
          <w:sz w:val="20"/>
        </w:rPr>
        <w:t>keeping</w:t>
      </w:r>
      <w:r>
        <w:rPr>
          <w:color w:val="231F20"/>
          <w:spacing w:val="-6"/>
          <w:w w:val="90"/>
          <w:sz w:val="20"/>
        </w:rPr>
        <w:t> </w:t>
      </w:r>
      <w:r>
        <w:rPr>
          <w:color w:val="231F20"/>
          <w:w w:val="90"/>
          <w:sz w:val="20"/>
        </w:rPr>
        <w:t>by</w:t>
      </w:r>
      <w:r>
        <w:rPr>
          <w:color w:val="231F20"/>
          <w:spacing w:val="-6"/>
          <w:w w:val="90"/>
          <w:sz w:val="20"/>
        </w:rPr>
        <w:t> </w:t>
      </w:r>
      <w:r>
        <w:rPr>
          <w:color w:val="231F20"/>
          <w:w w:val="90"/>
          <w:sz w:val="20"/>
        </w:rPr>
        <w:t>motivating</w:t>
      </w:r>
      <w:r>
        <w:rPr>
          <w:color w:val="231F20"/>
          <w:spacing w:val="-6"/>
          <w:w w:val="90"/>
          <w:sz w:val="20"/>
        </w:rPr>
        <w:t> </w:t>
      </w:r>
      <w:r>
        <w:rPr>
          <w:color w:val="231F20"/>
          <w:w w:val="90"/>
          <w:sz w:val="20"/>
        </w:rPr>
        <w:t>lab</w:t>
      </w:r>
      <w:r>
        <w:rPr>
          <w:color w:val="231F20"/>
          <w:spacing w:val="-6"/>
          <w:w w:val="90"/>
          <w:sz w:val="20"/>
        </w:rPr>
        <w:t> </w:t>
      </w:r>
      <w:r>
        <w:rPr>
          <w:color w:val="231F20"/>
          <w:w w:val="90"/>
          <w:sz w:val="20"/>
        </w:rPr>
        <w:t>members,</w:t>
      </w:r>
      <w:r>
        <w:rPr>
          <w:color w:val="231F20"/>
          <w:spacing w:val="-6"/>
          <w:w w:val="90"/>
          <w:sz w:val="20"/>
        </w:rPr>
        <w:t> </w:t>
      </w:r>
      <w:r>
        <w:rPr>
          <w:color w:val="231F20"/>
          <w:w w:val="90"/>
          <w:sz w:val="20"/>
        </w:rPr>
        <w:t>67–68 </w:t>
      </w:r>
      <w:r>
        <w:rPr>
          <w:color w:val="231F20"/>
          <w:sz w:val="20"/>
        </w:rPr>
        <w:t>role</w:t>
      </w:r>
      <w:r>
        <w:rPr>
          <w:color w:val="231F20"/>
          <w:spacing w:val="-3"/>
          <w:sz w:val="20"/>
        </w:rPr>
        <w:t> </w:t>
      </w:r>
      <w:r>
        <w:rPr>
          <w:color w:val="231F20"/>
          <w:sz w:val="20"/>
        </w:rPr>
        <w:t>in</w:t>
      </w:r>
      <w:r>
        <w:rPr>
          <w:color w:val="231F20"/>
          <w:spacing w:val="-3"/>
          <w:sz w:val="20"/>
        </w:rPr>
        <w:t> </w:t>
      </w:r>
      <w:r>
        <w:rPr>
          <w:color w:val="231F20"/>
          <w:sz w:val="20"/>
        </w:rPr>
        <w:t>leadership,</w:t>
      </w:r>
      <w:r>
        <w:rPr>
          <w:color w:val="231F20"/>
          <w:spacing w:val="-3"/>
          <w:sz w:val="20"/>
        </w:rPr>
        <w:t> </w:t>
      </w:r>
      <w:r>
        <w:rPr>
          <w:color w:val="231F20"/>
          <w:sz w:val="20"/>
        </w:rPr>
        <w:t>50</w:t>
      </w:r>
    </w:p>
    <w:p>
      <w:pPr>
        <w:spacing w:line="214" w:lineRule="exact" w:before="0"/>
        <w:ind w:left="594" w:right="0" w:firstLine="0"/>
        <w:jc w:val="left"/>
        <w:rPr>
          <w:sz w:val="20"/>
        </w:rPr>
      </w:pPr>
      <w:r>
        <w:rPr>
          <w:color w:val="231F20"/>
          <w:w w:val="90"/>
          <w:sz w:val="20"/>
        </w:rPr>
        <w:t>vote,</w:t>
      </w:r>
      <w:r>
        <w:rPr>
          <w:color w:val="231F20"/>
          <w:spacing w:val="-3"/>
          <w:w w:val="90"/>
          <w:sz w:val="20"/>
        </w:rPr>
        <w:t> </w:t>
      </w:r>
      <w:r>
        <w:rPr>
          <w:color w:val="231F20"/>
          <w:w w:val="90"/>
          <w:sz w:val="20"/>
        </w:rPr>
        <w:t>by</w:t>
      </w:r>
      <w:r>
        <w:rPr>
          <w:color w:val="231F20"/>
          <w:spacing w:val="-3"/>
          <w:w w:val="90"/>
          <w:sz w:val="20"/>
        </w:rPr>
        <w:t> </w:t>
      </w:r>
      <w:r>
        <w:rPr>
          <w:color w:val="231F20"/>
          <w:w w:val="90"/>
          <w:sz w:val="20"/>
        </w:rPr>
        <w:t>tenured</w:t>
      </w:r>
      <w:r>
        <w:rPr>
          <w:color w:val="231F20"/>
          <w:spacing w:val="-2"/>
          <w:w w:val="90"/>
          <w:sz w:val="20"/>
        </w:rPr>
        <w:t> </w:t>
      </w:r>
      <w:r>
        <w:rPr>
          <w:color w:val="231F20"/>
          <w:w w:val="90"/>
          <w:sz w:val="20"/>
        </w:rPr>
        <w:t>faculty,</w:t>
      </w:r>
      <w:r>
        <w:rPr>
          <w:color w:val="231F20"/>
          <w:spacing w:val="-3"/>
          <w:w w:val="90"/>
          <w:sz w:val="20"/>
        </w:rPr>
        <w:t> </w:t>
      </w:r>
      <w:r>
        <w:rPr>
          <w:color w:val="231F20"/>
          <w:w w:val="90"/>
          <w:sz w:val="20"/>
        </w:rPr>
        <w:t>40,</w:t>
      </w:r>
      <w:r>
        <w:rPr>
          <w:color w:val="231F20"/>
          <w:spacing w:val="-2"/>
          <w:w w:val="90"/>
          <w:sz w:val="20"/>
        </w:rPr>
        <w:t> </w:t>
      </w:r>
      <w:r>
        <w:rPr>
          <w:color w:val="231F20"/>
          <w:spacing w:val="-5"/>
          <w:w w:val="90"/>
          <w:sz w:val="20"/>
        </w:rPr>
        <w:t>43</w:t>
      </w:r>
    </w:p>
    <w:p>
      <w:pPr>
        <w:pStyle w:val="Heading3"/>
        <w:ind w:left="594"/>
      </w:pPr>
      <w:r>
        <w:rPr>
          <w:color w:val="231F20"/>
          <w:spacing w:val="-10"/>
        </w:rPr>
        <w:t>W</w:t>
      </w:r>
    </w:p>
    <w:p>
      <w:pPr>
        <w:spacing w:line="223" w:lineRule="auto" w:before="0"/>
        <w:ind w:left="594" w:right="1685" w:firstLine="0"/>
        <w:jc w:val="left"/>
        <w:rPr>
          <w:sz w:val="20"/>
        </w:rPr>
      </w:pPr>
      <w:r>
        <w:rPr>
          <w:color w:val="231F20"/>
          <w:w w:val="90"/>
          <w:sz w:val="20"/>
        </w:rPr>
        <w:t>warnings,</w:t>
      </w:r>
      <w:r>
        <w:rPr>
          <w:color w:val="231F20"/>
          <w:spacing w:val="-8"/>
          <w:w w:val="90"/>
          <w:sz w:val="20"/>
        </w:rPr>
        <w:t> </w:t>
      </w:r>
      <w:r>
        <w:rPr>
          <w:color w:val="231F20"/>
          <w:w w:val="90"/>
          <w:sz w:val="20"/>
        </w:rPr>
        <w:t>for</w:t>
      </w:r>
      <w:r>
        <w:rPr>
          <w:color w:val="231F20"/>
          <w:spacing w:val="-7"/>
          <w:w w:val="90"/>
          <w:sz w:val="20"/>
        </w:rPr>
        <w:t> </w:t>
      </w:r>
      <w:r>
        <w:rPr>
          <w:color w:val="231F20"/>
          <w:w w:val="90"/>
          <w:sz w:val="20"/>
        </w:rPr>
        <w:t>employee</w:t>
      </w:r>
      <w:r>
        <w:rPr>
          <w:color w:val="231F20"/>
          <w:spacing w:val="-8"/>
          <w:w w:val="90"/>
          <w:sz w:val="20"/>
        </w:rPr>
        <w:t> </w:t>
      </w:r>
      <w:r>
        <w:rPr>
          <w:color w:val="231F20"/>
          <w:w w:val="90"/>
          <w:sz w:val="20"/>
        </w:rPr>
        <w:t>misbehavior,</w:t>
      </w:r>
      <w:r>
        <w:rPr>
          <w:color w:val="231F20"/>
          <w:spacing w:val="-7"/>
          <w:w w:val="90"/>
          <w:sz w:val="20"/>
        </w:rPr>
        <w:t> </w:t>
      </w:r>
      <w:r>
        <w:rPr>
          <w:color w:val="231F20"/>
          <w:w w:val="90"/>
          <w:sz w:val="20"/>
        </w:rPr>
        <w:t>93 </w:t>
      </w:r>
      <w:r>
        <w:rPr>
          <w:color w:val="231F20"/>
          <w:spacing w:val="-2"/>
          <w:sz w:val="20"/>
        </w:rPr>
        <w:t>weaknesses</w:t>
      </w:r>
    </w:p>
    <w:p>
      <w:pPr>
        <w:spacing w:line="207" w:lineRule="exact" w:before="0"/>
        <w:ind w:left="863" w:right="0" w:firstLine="0"/>
        <w:jc w:val="left"/>
        <w:rPr>
          <w:sz w:val="20"/>
        </w:rPr>
      </w:pPr>
      <w:r>
        <w:rPr>
          <w:color w:val="231F20"/>
          <w:w w:val="90"/>
          <w:sz w:val="20"/>
        </w:rPr>
        <w:t>assessing</w:t>
      </w:r>
      <w:r>
        <w:rPr>
          <w:color w:val="231F20"/>
          <w:spacing w:val="-4"/>
          <w:sz w:val="20"/>
        </w:rPr>
        <w:t> </w:t>
      </w:r>
      <w:r>
        <w:rPr>
          <w:color w:val="231F20"/>
          <w:w w:val="90"/>
          <w:sz w:val="20"/>
        </w:rPr>
        <w:t>as</w:t>
      </w:r>
      <w:r>
        <w:rPr>
          <w:color w:val="231F20"/>
          <w:spacing w:val="-3"/>
          <w:sz w:val="20"/>
        </w:rPr>
        <w:t> </w:t>
      </w:r>
      <w:r>
        <w:rPr>
          <w:color w:val="231F20"/>
          <w:w w:val="90"/>
          <w:sz w:val="20"/>
        </w:rPr>
        <w:t>a</w:t>
      </w:r>
      <w:r>
        <w:rPr>
          <w:color w:val="231F20"/>
          <w:spacing w:val="-4"/>
          <w:sz w:val="20"/>
        </w:rPr>
        <w:t> </w:t>
      </w:r>
      <w:r>
        <w:rPr>
          <w:color w:val="231F20"/>
          <w:w w:val="90"/>
          <w:sz w:val="20"/>
        </w:rPr>
        <w:t>teacher,</w:t>
      </w:r>
      <w:r>
        <w:rPr>
          <w:color w:val="231F20"/>
          <w:spacing w:val="-3"/>
          <w:sz w:val="20"/>
        </w:rPr>
        <w:t> </w:t>
      </w:r>
      <w:r>
        <w:rPr>
          <w:color w:val="231F20"/>
          <w:spacing w:val="-5"/>
          <w:w w:val="90"/>
          <w:sz w:val="20"/>
        </w:rPr>
        <w:t>213</w:t>
      </w:r>
    </w:p>
    <w:p>
      <w:pPr>
        <w:spacing w:line="223" w:lineRule="auto" w:before="0"/>
        <w:ind w:left="594" w:right="1355" w:firstLine="269"/>
        <w:jc w:val="left"/>
        <w:rPr>
          <w:sz w:val="20"/>
        </w:rPr>
      </w:pPr>
      <w:r>
        <w:rPr>
          <w:color w:val="231F20"/>
          <w:w w:val="90"/>
          <w:sz w:val="20"/>
        </w:rPr>
        <w:t>recognizing</w:t>
      </w:r>
      <w:r>
        <w:rPr>
          <w:color w:val="231F20"/>
          <w:spacing w:val="-6"/>
          <w:w w:val="90"/>
          <w:sz w:val="20"/>
        </w:rPr>
        <w:t> </w:t>
      </w:r>
      <w:r>
        <w:rPr>
          <w:color w:val="231F20"/>
          <w:w w:val="90"/>
          <w:sz w:val="20"/>
        </w:rPr>
        <w:t>to</w:t>
      </w:r>
      <w:r>
        <w:rPr>
          <w:color w:val="231F20"/>
          <w:spacing w:val="-6"/>
          <w:w w:val="90"/>
          <w:sz w:val="20"/>
        </w:rPr>
        <w:t> </w:t>
      </w:r>
      <w:r>
        <w:rPr>
          <w:color w:val="231F20"/>
          <w:w w:val="90"/>
          <w:sz w:val="20"/>
        </w:rPr>
        <w:t>improve</w:t>
      </w:r>
      <w:r>
        <w:rPr>
          <w:color w:val="231F20"/>
          <w:spacing w:val="-6"/>
          <w:w w:val="90"/>
          <w:sz w:val="20"/>
        </w:rPr>
        <w:t> </w:t>
      </w:r>
      <w:r>
        <w:rPr>
          <w:color w:val="231F20"/>
          <w:w w:val="90"/>
          <w:sz w:val="20"/>
        </w:rPr>
        <w:t>leadership</w:t>
      </w:r>
      <w:r>
        <w:rPr>
          <w:color w:val="231F20"/>
          <w:spacing w:val="-6"/>
          <w:w w:val="90"/>
          <w:sz w:val="20"/>
        </w:rPr>
        <w:t> </w:t>
      </w:r>
      <w:r>
        <w:rPr>
          <w:color w:val="231F20"/>
          <w:w w:val="90"/>
          <w:sz w:val="20"/>
        </w:rPr>
        <w:t>skills,</w:t>
      </w:r>
      <w:r>
        <w:rPr>
          <w:color w:val="231F20"/>
          <w:spacing w:val="-6"/>
          <w:w w:val="90"/>
          <w:sz w:val="20"/>
        </w:rPr>
        <w:t> </w:t>
      </w:r>
      <w:r>
        <w:rPr>
          <w:color w:val="231F20"/>
          <w:w w:val="90"/>
          <w:sz w:val="20"/>
        </w:rPr>
        <w:t>52–53 </w:t>
      </w:r>
      <w:r>
        <w:rPr>
          <w:color w:val="231F20"/>
          <w:spacing w:val="-2"/>
          <w:sz w:val="20"/>
        </w:rPr>
        <w:t>Web</w:t>
      </w:r>
      <w:r>
        <w:rPr>
          <w:color w:val="231F20"/>
          <w:spacing w:val="-11"/>
          <w:sz w:val="20"/>
        </w:rPr>
        <w:t> </w:t>
      </w:r>
      <w:r>
        <w:rPr>
          <w:color w:val="231F20"/>
          <w:spacing w:val="-2"/>
          <w:sz w:val="20"/>
        </w:rPr>
        <w:t>site,</w:t>
      </w:r>
      <w:r>
        <w:rPr>
          <w:color w:val="231F20"/>
          <w:spacing w:val="-10"/>
          <w:sz w:val="20"/>
        </w:rPr>
        <w:t> </w:t>
      </w:r>
      <w:r>
        <w:rPr>
          <w:color w:val="231F20"/>
          <w:spacing w:val="-2"/>
          <w:sz w:val="20"/>
        </w:rPr>
        <w:t>for</w:t>
      </w:r>
      <w:r>
        <w:rPr>
          <w:color w:val="231F20"/>
          <w:spacing w:val="-11"/>
          <w:sz w:val="20"/>
        </w:rPr>
        <w:t> </w:t>
      </w:r>
      <w:r>
        <w:rPr>
          <w:color w:val="231F20"/>
          <w:spacing w:val="-2"/>
          <w:sz w:val="20"/>
        </w:rPr>
        <w:t>teaching</w:t>
      </w:r>
      <w:r>
        <w:rPr>
          <w:color w:val="231F20"/>
          <w:spacing w:val="-10"/>
          <w:sz w:val="20"/>
        </w:rPr>
        <w:t> </w:t>
      </w:r>
      <w:r>
        <w:rPr>
          <w:color w:val="231F20"/>
          <w:spacing w:val="-2"/>
          <w:sz w:val="20"/>
        </w:rPr>
        <w:t>a</w:t>
      </w:r>
      <w:r>
        <w:rPr>
          <w:color w:val="231F20"/>
          <w:spacing w:val="-11"/>
          <w:sz w:val="20"/>
        </w:rPr>
        <w:t> </w:t>
      </w:r>
      <w:r>
        <w:rPr>
          <w:color w:val="231F20"/>
          <w:spacing w:val="-2"/>
          <w:sz w:val="20"/>
        </w:rPr>
        <w:t>course,</w:t>
      </w:r>
      <w:r>
        <w:rPr>
          <w:color w:val="231F20"/>
          <w:spacing w:val="-10"/>
          <w:sz w:val="20"/>
        </w:rPr>
        <w:t> </w:t>
      </w:r>
      <w:r>
        <w:rPr>
          <w:color w:val="231F20"/>
          <w:spacing w:val="-2"/>
          <w:sz w:val="20"/>
        </w:rPr>
        <w:t>229</w:t>
      </w:r>
    </w:p>
    <w:p>
      <w:pPr>
        <w:spacing w:line="223" w:lineRule="auto" w:before="0"/>
        <w:ind w:left="594" w:right="1888" w:firstLine="0"/>
        <w:jc w:val="left"/>
        <w:rPr>
          <w:sz w:val="20"/>
        </w:rPr>
      </w:pPr>
      <w:r>
        <w:rPr>
          <w:color w:val="231F20"/>
          <w:spacing w:val="-4"/>
          <w:sz w:val="20"/>
        </w:rPr>
        <w:t>witnesses, for laboratory notebooks, 146 </w:t>
      </w:r>
      <w:r>
        <w:rPr>
          <w:color w:val="231F20"/>
          <w:w w:val="90"/>
          <w:sz w:val="20"/>
        </w:rPr>
        <w:t>work</w:t>
      </w:r>
      <w:r>
        <w:rPr>
          <w:color w:val="231F20"/>
          <w:spacing w:val="-4"/>
          <w:w w:val="90"/>
          <w:sz w:val="20"/>
        </w:rPr>
        <w:t> </w:t>
      </w:r>
      <w:r>
        <w:rPr>
          <w:color w:val="231F20"/>
          <w:w w:val="90"/>
          <w:sz w:val="20"/>
        </w:rPr>
        <w:t>breakdown</w:t>
      </w:r>
      <w:r>
        <w:rPr>
          <w:color w:val="231F20"/>
          <w:spacing w:val="-4"/>
          <w:w w:val="90"/>
          <w:sz w:val="20"/>
        </w:rPr>
        <w:t> </w:t>
      </w:r>
      <w:r>
        <w:rPr>
          <w:color w:val="231F20"/>
          <w:w w:val="90"/>
          <w:sz w:val="20"/>
        </w:rPr>
        <w:t>structure</w:t>
      </w:r>
      <w:r>
        <w:rPr>
          <w:color w:val="231F20"/>
          <w:spacing w:val="-4"/>
          <w:w w:val="90"/>
          <w:sz w:val="20"/>
        </w:rPr>
        <w:t> </w:t>
      </w:r>
      <w:r>
        <w:rPr>
          <w:color w:val="231F20"/>
          <w:w w:val="90"/>
          <w:sz w:val="20"/>
        </w:rPr>
        <w:t>(WBS),</w:t>
      </w:r>
      <w:r>
        <w:rPr>
          <w:color w:val="231F20"/>
          <w:spacing w:val="-4"/>
          <w:w w:val="90"/>
          <w:sz w:val="20"/>
        </w:rPr>
        <w:t> </w:t>
      </w:r>
      <w:r>
        <w:rPr>
          <w:color w:val="231F20"/>
          <w:w w:val="90"/>
          <w:sz w:val="20"/>
        </w:rPr>
        <w:t>in</w:t>
      </w:r>
      <w:r>
        <w:rPr>
          <w:color w:val="231F20"/>
          <w:spacing w:val="-4"/>
          <w:w w:val="90"/>
          <w:sz w:val="20"/>
        </w:rPr>
        <w:t> </w:t>
      </w:r>
      <w:r>
        <w:rPr>
          <w:color w:val="231F20"/>
          <w:w w:val="90"/>
          <w:sz w:val="20"/>
        </w:rPr>
        <w:t>project</w:t>
      </w:r>
    </w:p>
    <w:p>
      <w:pPr>
        <w:spacing w:line="207" w:lineRule="exact" w:before="0"/>
        <w:ind w:left="863" w:right="0" w:firstLine="0"/>
        <w:jc w:val="left"/>
        <w:rPr>
          <w:sz w:val="20"/>
        </w:rPr>
      </w:pPr>
      <w:r>
        <w:rPr>
          <w:color w:val="231F20"/>
          <w:w w:val="90"/>
          <w:sz w:val="20"/>
        </w:rPr>
        <w:t>management,</w:t>
      </w:r>
      <w:r>
        <w:rPr>
          <w:color w:val="231F20"/>
          <w:spacing w:val="-2"/>
          <w:sz w:val="20"/>
        </w:rPr>
        <w:t> </w:t>
      </w:r>
      <w:r>
        <w:rPr>
          <w:color w:val="231F20"/>
          <w:w w:val="90"/>
          <w:sz w:val="20"/>
        </w:rPr>
        <w:t>129–130,</w:t>
      </w:r>
      <w:r>
        <w:rPr>
          <w:color w:val="231F20"/>
          <w:spacing w:val="-1"/>
          <w:sz w:val="20"/>
        </w:rPr>
        <w:t> </w:t>
      </w:r>
      <w:r>
        <w:rPr>
          <w:color w:val="231F20"/>
          <w:w w:val="90"/>
          <w:sz w:val="20"/>
        </w:rPr>
        <w:t>139–</w:t>
      </w:r>
      <w:r>
        <w:rPr>
          <w:color w:val="231F20"/>
          <w:spacing w:val="-5"/>
          <w:w w:val="90"/>
          <w:sz w:val="20"/>
        </w:rPr>
        <w:t>140</w:t>
      </w:r>
    </w:p>
    <w:p>
      <w:pPr>
        <w:spacing w:line="210" w:lineRule="exact" w:before="0"/>
        <w:ind w:left="594" w:right="0" w:firstLine="0"/>
        <w:jc w:val="left"/>
        <w:rPr>
          <w:sz w:val="20"/>
        </w:rPr>
      </w:pPr>
      <w:r>
        <w:rPr>
          <w:color w:val="231F20"/>
          <w:w w:val="90"/>
          <w:sz w:val="20"/>
        </w:rPr>
        <w:t>work</w:t>
      </w:r>
      <w:r>
        <w:rPr>
          <w:color w:val="231F20"/>
          <w:spacing w:val="-2"/>
          <w:w w:val="90"/>
          <w:sz w:val="20"/>
        </w:rPr>
        <w:t> </w:t>
      </w:r>
      <w:r>
        <w:rPr>
          <w:color w:val="231F20"/>
          <w:w w:val="90"/>
          <w:sz w:val="20"/>
        </w:rPr>
        <w:t>hours,</w:t>
      </w:r>
      <w:r>
        <w:rPr>
          <w:color w:val="231F20"/>
          <w:spacing w:val="-2"/>
          <w:w w:val="90"/>
          <w:sz w:val="20"/>
        </w:rPr>
        <w:t> </w:t>
      </w:r>
      <w:r>
        <w:rPr>
          <w:color w:val="231F20"/>
          <w:w w:val="90"/>
          <w:sz w:val="20"/>
        </w:rPr>
        <w:t>64–</w:t>
      </w:r>
      <w:r>
        <w:rPr>
          <w:color w:val="231F20"/>
          <w:spacing w:val="-5"/>
          <w:w w:val="90"/>
          <w:sz w:val="20"/>
        </w:rPr>
        <w:t>65</w:t>
      </w:r>
    </w:p>
    <w:p>
      <w:pPr>
        <w:spacing w:line="210" w:lineRule="exact" w:before="0"/>
        <w:ind w:left="594" w:right="0" w:firstLine="0"/>
        <w:jc w:val="left"/>
        <w:rPr>
          <w:sz w:val="20"/>
        </w:rPr>
      </w:pPr>
      <w:r>
        <w:rPr>
          <w:color w:val="231F20"/>
          <w:w w:val="90"/>
          <w:sz w:val="20"/>
        </w:rPr>
        <w:t>workload,</w:t>
      </w:r>
      <w:r>
        <w:rPr>
          <w:color w:val="231F20"/>
          <w:spacing w:val="-2"/>
          <w:sz w:val="20"/>
        </w:rPr>
        <w:t> </w:t>
      </w:r>
      <w:r>
        <w:rPr>
          <w:color w:val="231F20"/>
          <w:w w:val="90"/>
          <w:sz w:val="20"/>
        </w:rPr>
        <w:t>negotiating,</w:t>
      </w:r>
      <w:r>
        <w:rPr>
          <w:color w:val="231F20"/>
          <w:spacing w:val="-2"/>
          <w:sz w:val="20"/>
        </w:rPr>
        <w:t> </w:t>
      </w:r>
      <w:r>
        <w:rPr>
          <w:color w:val="231F20"/>
          <w:spacing w:val="-5"/>
          <w:w w:val="90"/>
          <w:sz w:val="20"/>
        </w:rPr>
        <w:t>227</w:t>
      </w:r>
    </w:p>
    <w:p>
      <w:pPr>
        <w:spacing w:line="218" w:lineRule="exact" w:before="0"/>
        <w:ind w:left="594" w:right="0" w:firstLine="0"/>
        <w:jc w:val="left"/>
        <w:rPr>
          <w:sz w:val="20"/>
        </w:rPr>
      </w:pPr>
      <w:r>
        <w:rPr>
          <w:color w:val="231F20"/>
          <w:w w:val="90"/>
          <w:sz w:val="20"/>
        </w:rPr>
        <w:t>work</w:t>
      </w:r>
      <w:r>
        <w:rPr>
          <w:color w:val="231F20"/>
          <w:spacing w:val="-4"/>
          <w:sz w:val="20"/>
        </w:rPr>
        <w:t> </w:t>
      </w:r>
      <w:r>
        <w:rPr>
          <w:color w:val="231F20"/>
          <w:w w:val="90"/>
          <w:sz w:val="20"/>
        </w:rPr>
        <w:t>practices,</w:t>
      </w:r>
      <w:r>
        <w:rPr>
          <w:color w:val="231F20"/>
          <w:spacing w:val="-4"/>
          <w:sz w:val="20"/>
        </w:rPr>
        <w:t> </w:t>
      </w:r>
      <w:r>
        <w:rPr>
          <w:color w:val="231F20"/>
          <w:w w:val="90"/>
          <w:sz w:val="20"/>
        </w:rPr>
        <w:t>establishing</w:t>
      </w:r>
      <w:r>
        <w:rPr>
          <w:color w:val="231F20"/>
          <w:spacing w:val="-4"/>
          <w:sz w:val="20"/>
        </w:rPr>
        <w:t> </w:t>
      </w:r>
      <w:r>
        <w:rPr>
          <w:color w:val="231F20"/>
          <w:w w:val="90"/>
          <w:sz w:val="20"/>
        </w:rPr>
        <w:t>good,</w:t>
      </w:r>
      <w:r>
        <w:rPr>
          <w:color w:val="231F20"/>
          <w:spacing w:val="-4"/>
          <w:sz w:val="20"/>
        </w:rPr>
        <w:t> </w:t>
      </w:r>
      <w:r>
        <w:rPr>
          <w:color w:val="231F20"/>
          <w:spacing w:val="-5"/>
          <w:w w:val="90"/>
          <w:sz w:val="20"/>
        </w:rPr>
        <w:t>143</w:t>
      </w:r>
    </w:p>
    <w:p>
      <w:pPr>
        <w:pStyle w:val="Heading3"/>
        <w:ind w:left="594"/>
      </w:pPr>
      <w:r>
        <w:rPr>
          <w:color w:val="231F20"/>
          <w:spacing w:val="-10"/>
        </w:rPr>
        <w:t>Y</w:t>
      </w:r>
    </w:p>
    <w:p>
      <w:pPr>
        <w:spacing w:line="207" w:lineRule="exact" w:before="0"/>
        <w:ind w:left="594" w:right="0" w:firstLine="0"/>
        <w:jc w:val="left"/>
        <w:rPr>
          <w:sz w:val="20"/>
        </w:rPr>
      </w:pPr>
      <w:r>
        <w:rPr>
          <w:color w:val="231F20"/>
          <w:w w:val="90"/>
          <w:sz w:val="20"/>
        </w:rPr>
        <w:t>years,</w:t>
      </w:r>
      <w:r>
        <w:rPr>
          <w:color w:val="231F20"/>
          <w:spacing w:val="-5"/>
          <w:sz w:val="20"/>
        </w:rPr>
        <w:t> </w:t>
      </w:r>
      <w:r>
        <w:rPr>
          <w:color w:val="231F20"/>
          <w:w w:val="90"/>
          <w:sz w:val="20"/>
        </w:rPr>
        <w:t>of</w:t>
      </w:r>
      <w:r>
        <w:rPr>
          <w:color w:val="231F20"/>
          <w:spacing w:val="17"/>
          <w:sz w:val="20"/>
        </w:rPr>
        <w:t> </w:t>
      </w:r>
      <w:r>
        <w:rPr>
          <w:color w:val="231F20"/>
          <w:w w:val="90"/>
          <w:sz w:val="20"/>
        </w:rPr>
        <w:t>tenure</w:t>
      </w:r>
      <w:r>
        <w:rPr>
          <w:color w:val="231F20"/>
          <w:spacing w:val="-5"/>
          <w:sz w:val="20"/>
        </w:rPr>
        <w:t> </w:t>
      </w:r>
      <w:r>
        <w:rPr>
          <w:color w:val="231F20"/>
          <w:w w:val="90"/>
          <w:sz w:val="20"/>
        </w:rPr>
        <w:t>track,</w:t>
      </w:r>
      <w:r>
        <w:rPr>
          <w:color w:val="231F20"/>
          <w:spacing w:val="-4"/>
          <w:sz w:val="20"/>
        </w:rPr>
        <w:t> </w:t>
      </w:r>
      <w:r>
        <w:rPr>
          <w:color w:val="231F20"/>
          <w:w w:val="90"/>
          <w:sz w:val="20"/>
        </w:rPr>
        <w:t>41–</w:t>
      </w:r>
      <w:r>
        <w:rPr>
          <w:color w:val="231F20"/>
          <w:spacing w:val="-5"/>
          <w:w w:val="90"/>
          <w:sz w:val="20"/>
        </w:rPr>
        <w:t>45</w:t>
      </w:r>
    </w:p>
    <w:sectPr>
      <w:type w:val="continuous"/>
      <w:pgSz w:w="12240" w:h="15840"/>
      <w:pgMar w:header="0" w:footer="716" w:top="460" w:bottom="280" w:left="0" w:right="0"/>
      <w:cols w:num="2" w:equalWidth="0">
        <w:col w:w="6406" w:space="40"/>
        <w:col w:w="579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Book Antiqua">
    <w:altName w:val="Book Antiqua"/>
    <w:charset w:val="0"/>
    <w:family w:val="roman"/>
    <w:pitch w:val="variable"/>
  </w:font>
  <w:font w:name="Bookman Old Style">
    <w:altName w:val="Bookman Old Style"/>
    <w:charset w:val="0"/>
    <w:family w:val="roman"/>
    <w:pitch w:val="variable"/>
  </w:font>
  <w:font w:name="Gill Sans MT">
    <w:altName w:val="Gill Sans MT"/>
    <w:charset w:val="0"/>
    <w:family w:val="swiss"/>
    <w:pitch w:val="variable"/>
  </w:font>
  <w:font w:name="Wingdings">
    <w:altName w:val="Wingdings"/>
    <w:charset w:val="2"/>
    <w:family w:val="auto"/>
    <w:pitch w:val="variable"/>
  </w:font>
  <w:font w:name="Copperplate Gothic Bold">
    <w:altName w:val="Copperplate Gothic Bold"/>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5168">
              <wp:simplePos x="0" y="0"/>
              <wp:positionH relativeFrom="page">
                <wp:posOffset>0</wp:posOffset>
              </wp:positionH>
              <wp:positionV relativeFrom="page">
                <wp:posOffset>9431826</wp:posOffset>
              </wp:positionV>
              <wp:extent cx="685800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6131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55680">
              <wp:simplePos x="0" y="0"/>
              <wp:positionH relativeFrom="page">
                <wp:posOffset>5761818</wp:posOffset>
              </wp:positionH>
              <wp:positionV relativeFrom="page">
                <wp:posOffset>9463885</wp:posOffset>
              </wp:positionV>
              <wp:extent cx="1134745" cy="2032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134745" cy="203200"/>
                      </a:xfrm>
                      <a:prstGeom prst="rect">
                        <a:avLst/>
                      </a:prstGeom>
                    </wps:spPr>
                    <wps:txbx>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52"/>
                              <w:position w:val="1"/>
                            </w:rPr>
                            <w:t> </w:t>
                          </w: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5</w:t>
                          </w:r>
                          <w:r>
                            <w:rPr>
                              <w:b/>
                              <w:color w:val="231F20"/>
                              <w:spacing w:val="-10"/>
                              <w:sz w:val="24"/>
                            </w:rPr>
                            <w:fldChar w:fldCharType="end"/>
                          </w:r>
                        </w:p>
                      </w:txbxContent>
                    </wps:txbx>
                    <wps:bodyPr wrap="square" lIns="0" tIns="0" rIns="0" bIns="0" rtlCol="0">
                      <a:noAutofit/>
                    </wps:bodyPr>
                  </wps:wsp>
                </a:graphicData>
              </a:graphic>
            </wp:anchor>
          </w:drawing>
        </mc:Choice>
        <mc:Fallback>
          <w:pict>
            <v:shape style="position:absolute;margin-left:453.686493pt;margin-top:745.187805pt;width:89.35pt;height:16pt;mso-position-horizontal-relative:page;mso-position-vertical-relative:page;z-index:-22860800" type="#_x0000_t202" id="docshape52" filled="false" stroked="false">
              <v:textbox inset="0,0,0,0">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52"/>
                        <w:position w:val="1"/>
                      </w:rPr>
                      <w:t> </w:t>
                    </w: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5</w:t>
                    </w:r>
                    <w:r>
                      <w:rPr>
                        <w:b/>
                        <w:color w:val="231F20"/>
                        <w:spacing w:val="-10"/>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56192">
              <wp:simplePos x="0" y="0"/>
              <wp:positionH relativeFrom="page">
                <wp:posOffset>6142276</wp:posOffset>
              </wp:positionH>
              <wp:positionV relativeFrom="page">
                <wp:posOffset>9505285</wp:posOffset>
              </wp:positionV>
              <wp:extent cx="125730" cy="13843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83.643799pt;margin-top:748.447693pt;width:9.9pt;height:10.9pt;mso-position-horizontal-relative:page;mso-position-vertical-relative:page;z-index:-22860288" type="#_x0000_t202" id="docshape5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6704">
              <wp:simplePos x="0" y="0"/>
              <wp:positionH relativeFrom="page">
                <wp:posOffset>914400</wp:posOffset>
              </wp:positionH>
              <wp:positionV relativeFrom="page">
                <wp:posOffset>9432083</wp:posOffset>
              </wp:positionV>
              <wp:extent cx="6858000" cy="127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5977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57216">
              <wp:simplePos x="0" y="0"/>
              <wp:positionH relativeFrom="page">
                <wp:posOffset>889000</wp:posOffset>
              </wp:positionH>
              <wp:positionV relativeFrom="page">
                <wp:posOffset>9439638</wp:posOffset>
              </wp:positionV>
              <wp:extent cx="194310" cy="22352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94310" cy="22352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5.3pt;height:17.6pt;mso-position-horizontal-relative:page;mso-position-vertical-relative:page;z-index:-22859264" type="#_x0000_t202" id="docshape54"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57728">
              <wp:simplePos x="0" y="0"/>
              <wp:positionH relativeFrom="page">
                <wp:posOffset>1141094</wp:posOffset>
              </wp:positionH>
              <wp:positionV relativeFrom="page">
                <wp:posOffset>9441857</wp:posOffset>
              </wp:positionV>
              <wp:extent cx="947419" cy="20002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58752" type="#_x0000_t202" id="docshape55"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58240">
              <wp:simplePos x="0" y="0"/>
              <wp:positionH relativeFrom="page">
                <wp:posOffset>1521626</wp:posOffset>
              </wp:positionH>
              <wp:positionV relativeFrom="page">
                <wp:posOffset>9481039</wp:posOffset>
              </wp:positionV>
              <wp:extent cx="125730" cy="13843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58240" type="#_x0000_t202" id="docshape5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60800">
              <wp:simplePos x="0" y="0"/>
              <wp:positionH relativeFrom="page">
                <wp:posOffset>0</wp:posOffset>
              </wp:positionH>
              <wp:positionV relativeFrom="page">
                <wp:posOffset>9431826</wp:posOffset>
              </wp:positionV>
              <wp:extent cx="6858000" cy="127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5568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61312">
              <wp:simplePos x="0" y="0"/>
              <wp:positionH relativeFrom="page">
                <wp:posOffset>5690247</wp:posOffset>
              </wp:positionH>
              <wp:positionV relativeFrom="page">
                <wp:posOffset>9463885</wp:posOffset>
              </wp:positionV>
              <wp:extent cx="1206500" cy="2032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206500" cy="203200"/>
                      </a:xfrm>
                      <a:prstGeom prst="rect">
                        <a:avLst/>
                      </a:prstGeom>
                    </wps:spPr>
                    <wps:txbx>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52"/>
                              <w:position w:val="1"/>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448.050995pt;margin-top:745.187805pt;width:95pt;height:16pt;mso-position-horizontal-relative:page;mso-position-vertical-relative:page;z-index:-22855168" type="#_x0000_t202" id="docshape121" filled="false" stroked="false">
              <v:textbox inset="0,0,0,0">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52"/>
                        <w:position w:val="1"/>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61824">
              <wp:simplePos x="0" y="0"/>
              <wp:positionH relativeFrom="page">
                <wp:posOffset>6070838</wp:posOffset>
              </wp:positionH>
              <wp:positionV relativeFrom="page">
                <wp:posOffset>9505285</wp:posOffset>
              </wp:positionV>
              <wp:extent cx="125730" cy="13843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8.447693pt;width:9.9pt;height:10.9pt;mso-position-horizontal-relative:page;mso-position-vertical-relative:page;z-index:-22854656" type="#_x0000_t202" id="docshape12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62336">
              <wp:simplePos x="0" y="0"/>
              <wp:positionH relativeFrom="page">
                <wp:posOffset>914400</wp:posOffset>
              </wp:positionH>
              <wp:positionV relativeFrom="page">
                <wp:posOffset>9432083</wp:posOffset>
              </wp:positionV>
              <wp:extent cx="6858000" cy="127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5414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62848">
              <wp:simplePos x="0" y="0"/>
              <wp:positionH relativeFrom="page">
                <wp:posOffset>889000</wp:posOffset>
              </wp:positionH>
              <wp:positionV relativeFrom="page">
                <wp:posOffset>9460158</wp:posOffset>
              </wp:positionV>
              <wp:extent cx="160655" cy="2032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60655" cy="203200"/>
                      </a:xfrm>
                      <a:prstGeom prst="rect">
                        <a:avLst/>
                      </a:prstGeom>
                    </wps:spPr>
                    <wps:txbx>
                      <w:txbxContent>
                        <w:p>
                          <w:pPr>
                            <w:spacing w:before="32"/>
                            <w:ind w:left="60" w:right="0" w:firstLine="0"/>
                            <w:jc w:val="left"/>
                            <w:rPr>
                              <w:b/>
                              <w:sz w:val="24"/>
                            </w:rPr>
                          </w:pP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8</w:t>
                          </w:r>
                          <w:r>
                            <w:rPr>
                              <w:b/>
                              <w:color w:val="231F20"/>
                              <w:spacing w:val="-10"/>
                              <w:sz w:val="24"/>
                            </w:rPr>
                            <w:fldChar w:fldCharType="end"/>
                          </w:r>
                        </w:p>
                      </w:txbxContent>
                    </wps:txbx>
                    <wps:bodyPr wrap="square" lIns="0" tIns="0" rIns="0" bIns="0" rtlCol="0">
                      <a:noAutofit/>
                    </wps:bodyPr>
                  </wps:wsp>
                </a:graphicData>
              </a:graphic>
            </wp:anchor>
          </w:drawing>
        </mc:Choice>
        <mc:Fallback>
          <w:pict>
            <v:shape style="position:absolute;margin-left:70pt;margin-top:744.894409pt;width:12.65pt;height:16pt;mso-position-horizontal-relative:page;mso-position-vertical-relative:page;z-index:-22853632" type="#_x0000_t202" id="docshape123" filled="false" stroked="false">
              <v:textbox inset="0,0,0,0">
                <w:txbxContent>
                  <w:p>
                    <w:pPr>
                      <w:spacing w:before="32"/>
                      <w:ind w:left="60" w:right="0" w:firstLine="0"/>
                      <w:jc w:val="left"/>
                      <w:rPr>
                        <w:b/>
                        <w:sz w:val="24"/>
                      </w:rPr>
                    </w:pP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8</w:t>
                    </w:r>
                    <w:r>
                      <w:rPr>
                        <w:b/>
                        <w:color w:val="231F20"/>
                        <w:spacing w:val="-10"/>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63360">
              <wp:simplePos x="0" y="0"/>
              <wp:positionH relativeFrom="page">
                <wp:posOffset>1069657</wp:posOffset>
              </wp:positionH>
              <wp:positionV relativeFrom="page">
                <wp:posOffset>9462377</wp:posOffset>
              </wp:positionV>
              <wp:extent cx="947419" cy="20002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4.224998pt;margin-top:745.069092pt;width:74.6pt;height:15.75pt;mso-position-horizontal-relative:page;mso-position-vertical-relative:page;z-index:-22853120" type="#_x0000_t202" id="docshape12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63872">
              <wp:simplePos x="0" y="0"/>
              <wp:positionH relativeFrom="page">
                <wp:posOffset>1450188</wp:posOffset>
              </wp:positionH>
              <wp:positionV relativeFrom="page">
                <wp:posOffset>9501561</wp:posOffset>
              </wp:positionV>
              <wp:extent cx="125730" cy="13843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4.188103pt;margin-top:748.154419pt;width:9.9pt;height:10.9pt;mso-position-horizontal-relative:page;mso-position-vertical-relative:page;z-index:-22852608" type="#_x0000_t202" id="docshape12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64384">
              <wp:simplePos x="0" y="0"/>
              <wp:positionH relativeFrom="page">
                <wp:posOffset>0</wp:posOffset>
              </wp:positionH>
              <wp:positionV relativeFrom="page">
                <wp:posOffset>9431826</wp:posOffset>
              </wp:positionV>
              <wp:extent cx="6858000" cy="1270"/>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5209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64896">
              <wp:simplePos x="0" y="0"/>
              <wp:positionH relativeFrom="page">
                <wp:posOffset>5690268</wp:posOffset>
              </wp:positionH>
              <wp:positionV relativeFrom="page">
                <wp:posOffset>9449752</wp:posOffset>
              </wp:positionV>
              <wp:extent cx="328930" cy="19558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2612pt;margin-top:744.075012pt;width:25.9pt;height:15.4pt;mso-position-horizontal-relative:page;mso-position-vertical-relative:page;z-index:-22851584" type="#_x0000_t202" id="docshape45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65408">
              <wp:simplePos x="0" y="0"/>
              <wp:positionH relativeFrom="page">
                <wp:posOffset>6248676</wp:posOffset>
              </wp:positionH>
              <wp:positionV relativeFrom="page">
                <wp:posOffset>9445584</wp:posOffset>
              </wp:positionV>
              <wp:extent cx="389255" cy="19558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51072" type="#_x0000_t202" id="docshape454"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65920">
              <wp:simplePos x="0" y="0"/>
              <wp:positionH relativeFrom="page">
                <wp:posOffset>6664316</wp:posOffset>
              </wp:positionH>
              <wp:positionV relativeFrom="page">
                <wp:posOffset>9443366</wp:posOffset>
              </wp:positionV>
              <wp:extent cx="232410" cy="2032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50560" type="#_x0000_t202" id="docshape45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66432">
              <wp:simplePos x="0" y="0"/>
              <wp:positionH relativeFrom="page">
                <wp:posOffset>6070838</wp:posOffset>
              </wp:positionH>
              <wp:positionV relativeFrom="page">
                <wp:posOffset>9484766</wp:posOffset>
              </wp:positionV>
              <wp:extent cx="125730" cy="13843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50048" type="#_x0000_t202" id="docshape45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66944">
              <wp:simplePos x="0" y="0"/>
              <wp:positionH relativeFrom="page">
                <wp:posOffset>914400</wp:posOffset>
              </wp:positionH>
              <wp:positionV relativeFrom="page">
                <wp:posOffset>9432083</wp:posOffset>
              </wp:positionV>
              <wp:extent cx="6858000" cy="127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4953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67456">
              <wp:simplePos x="0" y="0"/>
              <wp:positionH relativeFrom="page">
                <wp:posOffset>889000</wp:posOffset>
              </wp:positionH>
              <wp:positionV relativeFrom="page">
                <wp:posOffset>9439638</wp:posOffset>
              </wp:positionV>
              <wp:extent cx="232410" cy="20320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49024" type="#_x0000_t202" id="docshape45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67968">
              <wp:simplePos x="0" y="0"/>
              <wp:positionH relativeFrom="page">
                <wp:posOffset>1141094</wp:posOffset>
              </wp:positionH>
              <wp:positionV relativeFrom="page">
                <wp:posOffset>9441857</wp:posOffset>
              </wp:positionV>
              <wp:extent cx="947419" cy="20002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48512" type="#_x0000_t202" id="docshape45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68480">
              <wp:simplePos x="0" y="0"/>
              <wp:positionH relativeFrom="page">
                <wp:posOffset>1521626</wp:posOffset>
              </wp:positionH>
              <wp:positionV relativeFrom="page">
                <wp:posOffset>9481039</wp:posOffset>
              </wp:positionV>
              <wp:extent cx="125730" cy="13843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48000" type="#_x0000_t202" id="docshape45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71040">
              <wp:simplePos x="0" y="0"/>
              <wp:positionH relativeFrom="page">
                <wp:posOffset>0</wp:posOffset>
              </wp:positionH>
              <wp:positionV relativeFrom="page">
                <wp:posOffset>9431826</wp:posOffset>
              </wp:positionV>
              <wp:extent cx="6858000"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4544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71552">
              <wp:simplePos x="0" y="0"/>
              <wp:positionH relativeFrom="page">
                <wp:posOffset>5690241</wp:posOffset>
              </wp:positionH>
              <wp:positionV relativeFrom="page">
                <wp:posOffset>9450472</wp:posOffset>
              </wp:positionV>
              <wp:extent cx="328930" cy="19558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0507pt;margin-top:744.131714pt;width:25.9pt;height:15.4pt;mso-position-horizontal-relative:page;mso-position-vertical-relative:page;z-index:-22844928" type="#_x0000_t202" id="docshape49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2064">
              <wp:simplePos x="0" y="0"/>
              <wp:positionH relativeFrom="page">
                <wp:posOffset>6248676</wp:posOffset>
              </wp:positionH>
              <wp:positionV relativeFrom="page">
                <wp:posOffset>9445584</wp:posOffset>
              </wp:positionV>
              <wp:extent cx="389255" cy="19558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44416" type="#_x0000_t202" id="docshape50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2576">
              <wp:simplePos x="0" y="0"/>
              <wp:positionH relativeFrom="page">
                <wp:posOffset>6664316</wp:posOffset>
              </wp:positionH>
              <wp:positionV relativeFrom="page">
                <wp:posOffset>9443366</wp:posOffset>
              </wp:positionV>
              <wp:extent cx="232410" cy="20320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43904" type="#_x0000_t202" id="docshape50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73088">
              <wp:simplePos x="0" y="0"/>
              <wp:positionH relativeFrom="page">
                <wp:posOffset>6070838</wp:posOffset>
              </wp:positionH>
              <wp:positionV relativeFrom="page">
                <wp:posOffset>9484766</wp:posOffset>
              </wp:positionV>
              <wp:extent cx="125730" cy="13843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43392" type="#_x0000_t202" id="docshape50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73600">
              <wp:simplePos x="0" y="0"/>
              <wp:positionH relativeFrom="page">
                <wp:posOffset>914400</wp:posOffset>
              </wp:positionH>
              <wp:positionV relativeFrom="page">
                <wp:posOffset>9432083</wp:posOffset>
              </wp:positionV>
              <wp:extent cx="6858000" cy="127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4288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74112">
              <wp:simplePos x="0" y="0"/>
              <wp:positionH relativeFrom="page">
                <wp:posOffset>889000</wp:posOffset>
              </wp:positionH>
              <wp:positionV relativeFrom="page">
                <wp:posOffset>9439638</wp:posOffset>
              </wp:positionV>
              <wp:extent cx="232410" cy="20320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42368" type="#_x0000_t202" id="docshape50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74624">
              <wp:simplePos x="0" y="0"/>
              <wp:positionH relativeFrom="page">
                <wp:posOffset>1141094</wp:posOffset>
              </wp:positionH>
              <wp:positionV relativeFrom="page">
                <wp:posOffset>9441857</wp:posOffset>
              </wp:positionV>
              <wp:extent cx="947419" cy="20002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41856" type="#_x0000_t202" id="docshape50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5136">
              <wp:simplePos x="0" y="0"/>
              <wp:positionH relativeFrom="page">
                <wp:posOffset>1521626</wp:posOffset>
              </wp:positionH>
              <wp:positionV relativeFrom="page">
                <wp:posOffset>9481039</wp:posOffset>
              </wp:positionV>
              <wp:extent cx="125730" cy="13843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41344" type="#_x0000_t202" id="docshape50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75648">
              <wp:simplePos x="0" y="0"/>
              <wp:positionH relativeFrom="page">
                <wp:posOffset>0</wp:posOffset>
              </wp:positionH>
              <wp:positionV relativeFrom="page">
                <wp:posOffset>9431826</wp:posOffset>
              </wp:positionV>
              <wp:extent cx="6858000" cy="1270"/>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4083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76160">
              <wp:simplePos x="0" y="0"/>
              <wp:positionH relativeFrom="page">
                <wp:posOffset>5690308</wp:posOffset>
              </wp:positionH>
              <wp:positionV relativeFrom="page">
                <wp:posOffset>9450453</wp:posOffset>
              </wp:positionV>
              <wp:extent cx="328930" cy="19558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40320" type="#_x0000_t202" id="docshape626"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6672">
              <wp:simplePos x="0" y="0"/>
              <wp:positionH relativeFrom="page">
                <wp:posOffset>6248676</wp:posOffset>
              </wp:positionH>
              <wp:positionV relativeFrom="page">
                <wp:posOffset>9445584</wp:posOffset>
              </wp:positionV>
              <wp:extent cx="389255" cy="19558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39808" type="#_x0000_t202" id="docshape627"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7184">
              <wp:simplePos x="0" y="0"/>
              <wp:positionH relativeFrom="page">
                <wp:posOffset>6664316</wp:posOffset>
              </wp:positionH>
              <wp:positionV relativeFrom="page">
                <wp:posOffset>9443366</wp:posOffset>
              </wp:positionV>
              <wp:extent cx="232410" cy="20320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39296" type="#_x0000_t202" id="docshape62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77696">
              <wp:simplePos x="0" y="0"/>
              <wp:positionH relativeFrom="page">
                <wp:posOffset>6070838</wp:posOffset>
              </wp:positionH>
              <wp:positionV relativeFrom="page">
                <wp:posOffset>9484766</wp:posOffset>
              </wp:positionV>
              <wp:extent cx="125730" cy="13843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38784" type="#_x0000_t202" id="docshape62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78208">
              <wp:simplePos x="0" y="0"/>
              <wp:positionH relativeFrom="page">
                <wp:posOffset>914400</wp:posOffset>
              </wp:positionH>
              <wp:positionV relativeFrom="page">
                <wp:posOffset>9432083</wp:posOffset>
              </wp:positionV>
              <wp:extent cx="6858000" cy="1270"/>
              <wp:effectExtent l="0" t="0" r="0" b="0"/>
              <wp:wrapNone/>
              <wp:docPr id="662" name="Graphic 662"/>
              <wp:cNvGraphicFramePr>
                <a:graphicFrameLocks/>
              </wp:cNvGraphicFramePr>
              <a:graphic>
                <a:graphicData uri="http://schemas.microsoft.com/office/word/2010/wordprocessingShape">
                  <wps:wsp>
                    <wps:cNvPr id="662" name="Graphic 66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3827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78720">
              <wp:simplePos x="0" y="0"/>
              <wp:positionH relativeFrom="page">
                <wp:posOffset>889000</wp:posOffset>
              </wp:positionH>
              <wp:positionV relativeFrom="page">
                <wp:posOffset>9439638</wp:posOffset>
              </wp:positionV>
              <wp:extent cx="232410" cy="20320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37760" type="#_x0000_t202" id="docshape63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79232">
              <wp:simplePos x="0" y="0"/>
              <wp:positionH relativeFrom="page">
                <wp:posOffset>1141094</wp:posOffset>
              </wp:positionH>
              <wp:positionV relativeFrom="page">
                <wp:posOffset>9441857</wp:posOffset>
              </wp:positionV>
              <wp:extent cx="947419" cy="20002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37248" type="#_x0000_t202" id="docshape631"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79744">
              <wp:simplePos x="0" y="0"/>
              <wp:positionH relativeFrom="page">
                <wp:posOffset>1521626</wp:posOffset>
              </wp:positionH>
              <wp:positionV relativeFrom="page">
                <wp:posOffset>9481039</wp:posOffset>
              </wp:positionV>
              <wp:extent cx="125730" cy="13843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36736" type="#_x0000_t202" id="docshape63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0832">
              <wp:simplePos x="0" y="0"/>
              <wp:positionH relativeFrom="page">
                <wp:posOffset>0</wp:posOffset>
              </wp:positionH>
              <wp:positionV relativeFrom="page">
                <wp:posOffset>9431826</wp:posOffset>
              </wp:positionV>
              <wp:extent cx="685800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7564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41344">
              <wp:simplePos x="0" y="0"/>
              <wp:positionH relativeFrom="page">
                <wp:posOffset>5704546</wp:posOffset>
              </wp:positionH>
              <wp:positionV relativeFrom="page">
                <wp:posOffset>9463885</wp:posOffset>
              </wp:positionV>
              <wp:extent cx="1191895" cy="2032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191895" cy="203200"/>
                      </a:xfrm>
                      <a:prstGeom prst="rect">
                        <a:avLst/>
                      </a:prstGeom>
                    </wps:spPr>
                    <wps:txbx>
                      <w:txbxContent>
                        <w:p>
                          <w:pPr>
                            <w:tabs>
                              <w:tab w:pos="899" w:val="left" w:leader="none"/>
                            </w:tabs>
                            <w:spacing w:before="16"/>
                            <w:ind w:left="20" w:right="0" w:firstLine="0"/>
                            <w:jc w:val="left"/>
                            <w:rPr>
                              <w:b/>
                              <w:sz w:val="24"/>
                            </w:rPr>
                          </w:pPr>
                          <w:r>
                            <w:rPr>
                              <w:rFonts w:ascii="Gill Sans MT"/>
                              <w:color w:val="C9D0EA"/>
                              <w:spacing w:val="-5"/>
                              <w:sz w:val="23"/>
                            </w:rPr>
                            <w:t>BWF</w:t>
                          </w:r>
                          <w:r>
                            <w:rPr>
                              <w:rFonts w:ascii="Gill Sans MT"/>
                              <w:color w:val="C9D0EA"/>
                              <w:sz w:val="23"/>
                            </w:rPr>
                            <w:tab/>
                          </w:r>
                          <w:r>
                            <w:rPr>
                              <w:rFonts w:ascii="Gill Sans MT"/>
                              <w:color w:val="C9D0EA"/>
                              <w:position w:val="1"/>
                              <w:sz w:val="23"/>
                            </w:rPr>
                            <w:t>HHMI</w:t>
                          </w:r>
                          <w:r>
                            <w:rPr>
                              <w:rFonts w:ascii="Gill Sans MT"/>
                              <w:color w:val="C9D0EA"/>
                              <w:spacing w:val="52"/>
                              <w:position w:val="1"/>
                              <w:sz w:val="23"/>
                            </w:rPr>
                            <w:t> </w:t>
                          </w:r>
                          <w:r>
                            <w:rPr>
                              <w:b/>
                              <w:color w:val="231F20"/>
                              <w:spacing w:val="-5"/>
                              <w:sz w:val="24"/>
                            </w:rPr>
                            <w:fldChar w:fldCharType="begin"/>
                          </w:r>
                          <w:r>
                            <w:rPr>
                              <w:b/>
                              <w:color w:val="231F20"/>
                              <w:spacing w:val="-5"/>
                              <w:sz w:val="24"/>
                            </w:rPr>
                            <w:instrText> PAGE  \* roman </w:instrText>
                          </w:r>
                          <w:r>
                            <w:rPr>
                              <w:b/>
                              <w:color w:val="231F20"/>
                              <w:spacing w:val="-5"/>
                              <w:sz w:val="24"/>
                            </w:rPr>
                            <w:fldChar w:fldCharType="separate"/>
                          </w:r>
                          <w:r>
                            <w:rPr>
                              <w:b/>
                              <w:color w:val="231F20"/>
                              <w:spacing w:val="-5"/>
                              <w:sz w:val="24"/>
                            </w:rPr>
                            <w:t>iii</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449.17691pt;margin-top:745.187805pt;width:93.85pt;height:16pt;mso-position-horizontal-relative:page;mso-position-vertical-relative:page;z-index:-22875136" type="#_x0000_t202" id="docshape6" filled="false" stroked="false">
              <v:textbox inset="0,0,0,0">
                <w:txbxContent>
                  <w:p>
                    <w:pPr>
                      <w:tabs>
                        <w:tab w:pos="899" w:val="left" w:leader="none"/>
                      </w:tabs>
                      <w:spacing w:before="16"/>
                      <w:ind w:left="20" w:right="0" w:firstLine="0"/>
                      <w:jc w:val="left"/>
                      <w:rPr>
                        <w:b/>
                        <w:sz w:val="24"/>
                      </w:rPr>
                    </w:pPr>
                    <w:r>
                      <w:rPr>
                        <w:rFonts w:ascii="Gill Sans MT"/>
                        <w:color w:val="C9D0EA"/>
                        <w:spacing w:val="-5"/>
                        <w:sz w:val="23"/>
                      </w:rPr>
                      <w:t>BWF</w:t>
                    </w:r>
                    <w:r>
                      <w:rPr>
                        <w:rFonts w:ascii="Gill Sans MT"/>
                        <w:color w:val="C9D0EA"/>
                        <w:sz w:val="23"/>
                      </w:rPr>
                      <w:tab/>
                    </w:r>
                    <w:r>
                      <w:rPr>
                        <w:rFonts w:ascii="Gill Sans MT"/>
                        <w:color w:val="C9D0EA"/>
                        <w:position w:val="1"/>
                        <w:sz w:val="23"/>
                      </w:rPr>
                      <w:t>HHMI</w:t>
                    </w:r>
                    <w:r>
                      <w:rPr>
                        <w:rFonts w:ascii="Gill Sans MT"/>
                        <w:color w:val="C9D0EA"/>
                        <w:spacing w:val="52"/>
                        <w:position w:val="1"/>
                        <w:sz w:val="23"/>
                      </w:rPr>
                      <w:t> </w:t>
                    </w:r>
                    <w:r>
                      <w:rPr>
                        <w:b/>
                        <w:color w:val="231F20"/>
                        <w:spacing w:val="-5"/>
                        <w:sz w:val="24"/>
                      </w:rPr>
                      <w:fldChar w:fldCharType="begin"/>
                    </w:r>
                    <w:r>
                      <w:rPr>
                        <w:b/>
                        <w:color w:val="231F20"/>
                        <w:spacing w:val="-5"/>
                        <w:sz w:val="24"/>
                      </w:rPr>
                      <w:instrText> PAGE  \* roman </w:instrText>
                    </w:r>
                    <w:r>
                      <w:rPr>
                        <w:b/>
                        <w:color w:val="231F20"/>
                        <w:spacing w:val="-5"/>
                        <w:sz w:val="24"/>
                      </w:rPr>
                      <w:fldChar w:fldCharType="separate"/>
                    </w:r>
                    <w:r>
                      <w:rPr>
                        <w:b/>
                        <w:color w:val="231F20"/>
                        <w:spacing w:val="-5"/>
                        <w:sz w:val="24"/>
                      </w:rPr>
                      <w:t>iii</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41856">
              <wp:simplePos x="0" y="0"/>
              <wp:positionH relativeFrom="page">
                <wp:posOffset>6085126</wp:posOffset>
              </wp:positionH>
              <wp:positionV relativeFrom="page">
                <wp:posOffset>9505285</wp:posOffset>
              </wp:positionV>
              <wp:extent cx="125730" cy="13843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9.143799pt;margin-top:748.447693pt;width:9.9pt;height:10.9pt;mso-position-horizontal-relative:page;mso-position-vertical-relative:page;z-index:-22874624" type="#_x0000_t202" id="docshape7"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2304">
              <wp:simplePos x="0" y="0"/>
              <wp:positionH relativeFrom="page">
                <wp:posOffset>0</wp:posOffset>
              </wp:positionH>
              <wp:positionV relativeFrom="page">
                <wp:posOffset>9431826</wp:posOffset>
              </wp:positionV>
              <wp:extent cx="6858000" cy="1270"/>
              <wp:effectExtent l="0" t="0" r="0" b="0"/>
              <wp:wrapNone/>
              <wp:docPr id="737" name="Graphic 737"/>
              <wp:cNvGraphicFramePr>
                <a:graphicFrameLocks/>
              </wp:cNvGraphicFramePr>
              <a:graphic>
                <a:graphicData uri="http://schemas.microsoft.com/office/word/2010/wordprocessingShape">
                  <wps:wsp>
                    <wps:cNvPr id="737" name="Graphic 73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3417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82816">
              <wp:simplePos x="0" y="0"/>
              <wp:positionH relativeFrom="page">
                <wp:posOffset>5690308</wp:posOffset>
              </wp:positionH>
              <wp:positionV relativeFrom="page">
                <wp:posOffset>9450453</wp:posOffset>
              </wp:positionV>
              <wp:extent cx="328930" cy="19558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33664" type="#_x0000_t202" id="docshape702"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83328">
              <wp:simplePos x="0" y="0"/>
              <wp:positionH relativeFrom="page">
                <wp:posOffset>6248676</wp:posOffset>
              </wp:positionH>
              <wp:positionV relativeFrom="page">
                <wp:posOffset>9445584</wp:posOffset>
              </wp:positionV>
              <wp:extent cx="389255" cy="19558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33152" type="#_x0000_t202" id="docshape703"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83840">
              <wp:simplePos x="0" y="0"/>
              <wp:positionH relativeFrom="page">
                <wp:posOffset>6664316</wp:posOffset>
              </wp:positionH>
              <wp:positionV relativeFrom="page">
                <wp:posOffset>9443366</wp:posOffset>
              </wp:positionV>
              <wp:extent cx="232410" cy="20320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32640" type="#_x0000_t202" id="docshape704"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84352">
              <wp:simplePos x="0" y="0"/>
              <wp:positionH relativeFrom="page">
                <wp:posOffset>6070838</wp:posOffset>
              </wp:positionH>
              <wp:positionV relativeFrom="page">
                <wp:posOffset>9484766</wp:posOffset>
              </wp:positionV>
              <wp:extent cx="125730" cy="13843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32128" type="#_x0000_t202" id="docshape70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4864">
              <wp:simplePos x="0" y="0"/>
              <wp:positionH relativeFrom="page">
                <wp:posOffset>914400</wp:posOffset>
              </wp:positionH>
              <wp:positionV relativeFrom="page">
                <wp:posOffset>9432083</wp:posOffset>
              </wp:positionV>
              <wp:extent cx="6858000" cy="1270"/>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3161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85376">
              <wp:simplePos x="0" y="0"/>
              <wp:positionH relativeFrom="page">
                <wp:posOffset>889000</wp:posOffset>
              </wp:positionH>
              <wp:positionV relativeFrom="page">
                <wp:posOffset>9439638</wp:posOffset>
              </wp:positionV>
              <wp:extent cx="232410" cy="20320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31104" type="#_x0000_t202" id="docshape706"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85888">
              <wp:simplePos x="0" y="0"/>
              <wp:positionH relativeFrom="page">
                <wp:posOffset>1141094</wp:posOffset>
              </wp:positionH>
              <wp:positionV relativeFrom="page">
                <wp:posOffset>9441857</wp:posOffset>
              </wp:positionV>
              <wp:extent cx="947419" cy="20002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30592" type="#_x0000_t202" id="docshape707"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86400">
              <wp:simplePos x="0" y="0"/>
              <wp:positionH relativeFrom="page">
                <wp:posOffset>1521626</wp:posOffset>
              </wp:positionH>
              <wp:positionV relativeFrom="page">
                <wp:posOffset>9481039</wp:posOffset>
              </wp:positionV>
              <wp:extent cx="125730" cy="13843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30080" type="#_x0000_t202" id="docshape70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6912">
              <wp:simplePos x="0" y="0"/>
              <wp:positionH relativeFrom="page">
                <wp:posOffset>0</wp:posOffset>
              </wp:positionH>
              <wp:positionV relativeFrom="page">
                <wp:posOffset>9431826</wp:posOffset>
              </wp:positionV>
              <wp:extent cx="6858000" cy="1270"/>
              <wp:effectExtent l="0" t="0" r="0" b="0"/>
              <wp:wrapNone/>
              <wp:docPr id="981" name="Graphic 981"/>
              <wp:cNvGraphicFramePr>
                <a:graphicFrameLocks/>
              </wp:cNvGraphicFramePr>
              <a:graphic>
                <a:graphicData uri="http://schemas.microsoft.com/office/word/2010/wordprocessingShape">
                  <wps:wsp>
                    <wps:cNvPr id="981" name="Graphic 98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2956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87424">
              <wp:simplePos x="0" y="0"/>
              <wp:positionH relativeFrom="page">
                <wp:posOffset>5690308</wp:posOffset>
              </wp:positionH>
              <wp:positionV relativeFrom="page">
                <wp:posOffset>9450453</wp:posOffset>
              </wp:positionV>
              <wp:extent cx="328930" cy="19558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29056" type="#_x0000_t202" id="docshape94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87936">
              <wp:simplePos x="0" y="0"/>
              <wp:positionH relativeFrom="page">
                <wp:posOffset>6248676</wp:posOffset>
              </wp:positionH>
              <wp:positionV relativeFrom="page">
                <wp:posOffset>9445584</wp:posOffset>
              </wp:positionV>
              <wp:extent cx="389255" cy="19558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28544" type="#_x0000_t202" id="docshape944"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88448">
              <wp:simplePos x="0" y="0"/>
              <wp:positionH relativeFrom="page">
                <wp:posOffset>6664316</wp:posOffset>
              </wp:positionH>
              <wp:positionV relativeFrom="page">
                <wp:posOffset>9443366</wp:posOffset>
              </wp:positionV>
              <wp:extent cx="232410" cy="20320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28032" type="#_x0000_t202" id="docshape94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49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88960">
              <wp:simplePos x="0" y="0"/>
              <wp:positionH relativeFrom="page">
                <wp:posOffset>6070838</wp:posOffset>
              </wp:positionH>
              <wp:positionV relativeFrom="page">
                <wp:posOffset>9484766</wp:posOffset>
              </wp:positionV>
              <wp:extent cx="125730" cy="138430"/>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27520" type="#_x0000_t202" id="docshape94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9472">
              <wp:simplePos x="0" y="0"/>
              <wp:positionH relativeFrom="page">
                <wp:posOffset>914400</wp:posOffset>
              </wp:positionH>
              <wp:positionV relativeFrom="page">
                <wp:posOffset>9432083</wp:posOffset>
              </wp:positionV>
              <wp:extent cx="6858000" cy="1270"/>
              <wp:effectExtent l="0" t="0" r="0" b="0"/>
              <wp:wrapNone/>
              <wp:docPr id="986" name="Graphic 986"/>
              <wp:cNvGraphicFramePr>
                <a:graphicFrameLocks/>
              </wp:cNvGraphicFramePr>
              <a:graphic>
                <a:graphicData uri="http://schemas.microsoft.com/office/word/2010/wordprocessingShape">
                  <wps:wsp>
                    <wps:cNvPr id="986" name="Graphic 98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2700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89984">
              <wp:simplePos x="0" y="0"/>
              <wp:positionH relativeFrom="page">
                <wp:posOffset>889000</wp:posOffset>
              </wp:positionH>
              <wp:positionV relativeFrom="page">
                <wp:posOffset>9439638</wp:posOffset>
              </wp:positionV>
              <wp:extent cx="232410" cy="20320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26496" type="#_x0000_t202" id="docshape94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90496">
              <wp:simplePos x="0" y="0"/>
              <wp:positionH relativeFrom="page">
                <wp:posOffset>1141094</wp:posOffset>
              </wp:positionH>
              <wp:positionV relativeFrom="page">
                <wp:posOffset>9441857</wp:posOffset>
              </wp:positionV>
              <wp:extent cx="947419" cy="20002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25984" type="#_x0000_t202" id="docshape94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91008">
              <wp:simplePos x="0" y="0"/>
              <wp:positionH relativeFrom="page">
                <wp:posOffset>1521626</wp:posOffset>
              </wp:positionH>
              <wp:positionV relativeFrom="page">
                <wp:posOffset>9481039</wp:posOffset>
              </wp:positionV>
              <wp:extent cx="125730" cy="13843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25472" type="#_x0000_t202" id="docshape94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93568">
              <wp:simplePos x="0" y="0"/>
              <wp:positionH relativeFrom="page">
                <wp:posOffset>0</wp:posOffset>
              </wp:positionH>
              <wp:positionV relativeFrom="page">
                <wp:posOffset>9431826</wp:posOffset>
              </wp:positionV>
              <wp:extent cx="6858000" cy="1270"/>
              <wp:effectExtent l="0" t="0" r="0" b="0"/>
              <wp:wrapNone/>
              <wp:docPr id="1006" name="Graphic 1006"/>
              <wp:cNvGraphicFramePr>
                <a:graphicFrameLocks/>
              </wp:cNvGraphicFramePr>
              <a:graphic>
                <a:graphicData uri="http://schemas.microsoft.com/office/word/2010/wordprocessingShape">
                  <wps:wsp>
                    <wps:cNvPr id="1006" name="Graphic 100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2291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94080">
              <wp:simplePos x="0" y="0"/>
              <wp:positionH relativeFrom="page">
                <wp:posOffset>5690308</wp:posOffset>
              </wp:positionH>
              <wp:positionV relativeFrom="page">
                <wp:posOffset>9450453</wp:posOffset>
              </wp:positionV>
              <wp:extent cx="328930" cy="19558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22400" type="#_x0000_t202" id="docshape965"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94592">
              <wp:simplePos x="0" y="0"/>
              <wp:positionH relativeFrom="page">
                <wp:posOffset>6248676</wp:posOffset>
              </wp:positionH>
              <wp:positionV relativeFrom="page">
                <wp:posOffset>9445584</wp:posOffset>
              </wp:positionV>
              <wp:extent cx="389255" cy="19558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21888" type="#_x0000_t202" id="docshape966"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95104">
              <wp:simplePos x="0" y="0"/>
              <wp:positionH relativeFrom="page">
                <wp:posOffset>6675404</wp:posOffset>
              </wp:positionH>
              <wp:positionV relativeFrom="page">
                <wp:posOffset>9443366</wp:posOffset>
              </wp:positionV>
              <wp:extent cx="220979" cy="20320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20979" cy="203200"/>
                      </a:xfrm>
                      <a:prstGeom prst="rect">
                        <a:avLst/>
                      </a:prstGeom>
                    </wps:spPr>
                    <wps:txbx>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5.622375pt;margin-top:743.572144pt;width:17.4pt;height:16pt;mso-position-horizontal-relative:page;mso-position-vertical-relative:page;z-index:-22821376" type="#_x0000_t202" id="docshape967" filled="false" stroked="false">
              <v:textbox inset="0,0,0,0">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95616">
              <wp:simplePos x="0" y="0"/>
              <wp:positionH relativeFrom="page">
                <wp:posOffset>6070838</wp:posOffset>
              </wp:positionH>
              <wp:positionV relativeFrom="page">
                <wp:posOffset>9484766</wp:posOffset>
              </wp:positionV>
              <wp:extent cx="125730" cy="138430"/>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20864" type="#_x0000_t202" id="docshape96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96128">
              <wp:simplePos x="0" y="0"/>
              <wp:positionH relativeFrom="page">
                <wp:posOffset>914400</wp:posOffset>
              </wp:positionH>
              <wp:positionV relativeFrom="page">
                <wp:posOffset>9432083</wp:posOffset>
              </wp:positionV>
              <wp:extent cx="6858000" cy="1270"/>
              <wp:effectExtent l="0" t="0" r="0" b="0"/>
              <wp:wrapNone/>
              <wp:docPr id="1011" name="Graphic 1011"/>
              <wp:cNvGraphicFramePr>
                <a:graphicFrameLocks/>
              </wp:cNvGraphicFramePr>
              <a:graphic>
                <a:graphicData uri="http://schemas.microsoft.com/office/word/2010/wordprocessingShape">
                  <wps:wsp>
                    <wps:cNvPr id="1011" name="Graphic 101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2035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96640">
              <wp:simplePos x="0" y="0"/>
              <wp:positionH relativeFrom="page">
                <wp:posOffset>889000</wp:posOffset>
              </wp:positionH>
              <wp:positionV relativeFrom="page">
                <wp:posOffset>9439638</wp:posOffset>
              </wp:positionV>
              <wp:extent cx="232410" cy="20320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52</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19840" type="#_x0000_t202" id="docshape96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52</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97152">
              <wp:simplePos x="0" y="0"/>
              <wp:positionH relativeFrom="page">
                <wp:posOffset>1141094</wp:posOffset>
              </wp:positionH>
              <wp:positionV relativeFrom="page">
                <wp:posOffset>9441857</wp:posOffset>
              </wp:positionV>
              <wp:extent cx="947419" cy="20002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19328" type="#_x0000_t202" id="docshape97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97664">
              <wp:simplePos x="0" y="0"/>
              <wp:positionH relativeFrom="page">
                <wp:posOffset>1521626</wp:posOffset>
              </wp:positionH>
              <wp:positionV relativeFrom="page">
                <wp:posOffset>9481039</wp:posOffset>
              </wp:positionV>
              <wp:extent cx="125730" cy="13843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18816" type="#_x0000_t202" id="docshape97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98176">
              <wp:simplePos x="0" y="0"/>
              <wp:positionH relativeFrom="page">
                <wp:posOffset>914400</wp:posOffset>
              </wp:positionH>
              <wp:positionV relativeFrom="page">
                <wp:posOffset>9432083</wp:posOffset>
              </wp:positionV>
              <wp:extent cx="6858000" cy="1270"/>
              <wp:effectExtent l="0" t="0" r="0" b="0"/>
              <wp:wrapNone/>
              <wp:docPr id="1200" name="Graphic 1200"/>
              <wp:cNvGraphicFramePr>
                <a:graphicFrameLocks/>
              </wp:cNvGraphicFramePr>
              <a:graphic>
                <a:graphicData uri="http://schemas.microsoft.com/office/word/2010/wordprocessingShape">
                  <wps:wsp>
                    <wps:cNvPr id="1200" name="Graphic 120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1830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98688">
              <wp:simplePos x="0" y="0"/>
              <wp:positionH relativeFrom="page">
                <wp:posOffset>889000</wp:posOffset>
              </wp:positionH>
              <wp:positionV relativeFrom="page">
                <wp:posOffset>9439638</wp:posOffset>
              </wp:positionV>
              <wp:extent cx="232410" cy="203200"/>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17792" type="#_x0000_t202" id="docshape115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99200">
              <wp:simplePos x="0" y="0"/>
              <wp:positionH relativeFrom="page">
                <wp:posOffset>1141094</wp:posOffset>
              </wp:positionH>
              <wp:positionV relativeFrom="page">
                <wp:posOffset>9441857</wp:posOffset>
              </wp:positionV>
              <wp:extent cx="947419" cy="20002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17280" type="#_x0000_t202" id="docshape1151"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99712">
              <wp:simplePos x="0" y="0"/>
              <wp:positionH relativeFrom="page">
                <wp:posOffset>1521626</wp:posOffset>
              </wp:positionH>
              <wp:positionV relativeFrom="page">
                <wp:posOffset>9481039</wp:posOffset>
              </wp:positionV>
              <wp:extent cx="125730" cy="138430"/>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16768" type="#_x0000_t202" id="docshape115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0224">
              <wp:simplePos x="0" y="0"/>
              <wp:positionH relativeFrom="page">
                <wp:posOffset>0</wp:posOffset>
              </wp:positionH>
              <wp:positionV relativeFrom="page">
                <wp:posOffset>9431826</wp:posOffset>
              </wp:positionV>
              <wp:extent cx="6858000" cy="1270"/>
              <wp:effectExtent l="0" t="0" r="0" b="0"/>
              <wp:wrapNone/>
              <wp:docPr id="1204" name="Graphic 1204"/>
              <wp:cNvGraphicFramePr>
                <a:graphicFrameLocks/>
              </wp:cNvGraphicFramePr>
              <a:graphic>
                <a:graphicData uri="http://schemas.microsoft.com/office/word/2010/wordprocessingShape">
                  <wps:wsp>
                    <wps:cNvPr id="1204" name="Graphic 120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1625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00736">
              <wp:simplePos x="0" y="0"/>
              <wp:positionH relativeFrom="page">
                <wp:posOffset>5690308</wp:posOffset>
              </wp:positionH>
              <wp:positionV relativeFrom="page">
                <wp:posOffset>9450453</wp:posOffset>
              </wp:positionV>
              <wp:extent cx="328930" cy="195580"/>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15744" type="#_x0000_t202" id="docshape115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01248">
              <wp:simplePos x="0" y="0"/>
              <wp:positionH relativeFrom="page">
                <wp:posOffset>6248676</wp:posOffset>
              </wp:positionH>
              <wp:positionV relativeFrom="page">
                <wp:posOffset>9445584</wp:posOffset>
              </wp:positionV>
              <wp:extent cx="389255" cy="19558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15232" type="#_x0000_t202" id="docshape1154"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01760">
              <wp:simplePos x="0" y="0"/>
              <wp:positionH relativeFrom="page">
                <wp:posOffset>6664316</wp:posOffset>
              </wp:positionH>
              <wp:positionV relativeFrom="page">
                <wp:posOffset>9443366</wp:posOffset>
              </wp:positionV>
              <wp:extent cx="232410" cy="203200"/>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14720" type="#_x0000_t202" id="docshape115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02272">
              <wp:simplePos x="0" y="0"/>
              <wp:positionH relativeFrom="page">
                <wp:posOffset>6070838</wp:posOffset>
              </wp:positionH>
              <wp:positionV relativeFrom="page">
                <wp:posOffset>9484766</wp:posOffset>
              </wp:positionV>
              <wp:extent cx="125730" cy="13843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14208" type="#_x0000_t202" id="docshape115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4832">
              <wp:simplePos x="0" y="0"/>
              <wp:positionH relativeFrom="page">
                <wp:posOffset>914400</wp:posOffset>
              </wp:positionH>
              <wp:positionV relativeFrom="page">
                <wp:posOffset>9432083</wp:posOffset>
              </wp:positionV>
              <wp:extent cx="6858000" cy="1270"/>
              <wp:effectExtent l="0" t="0" r="0" b="0"/>
              <wp:wrapNone/>
              <wp:docPr id="1232" name="Graphic 1232"/>
              <wp:cNvGraphicFramePr>
                <a:graphicFrameLocks/>
              </wp:cNvGraphicFramePr>
              <a:graphic>
                <a:graphicData uri="http://schemas.microsoft.com/office/word/2010/wordprocessingShape">
                  <wps:wsp>
                    <wps:cNvPr id="1232" name="Graphic 123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1164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05344">
              <wp:simplePos x="0" y="0"/>
              <wp:positionH relativeFrom="page">
                <wp:posOffset>889000</wp:posOffset>
              </wp:positionH>
              <wp:positionV relativeFrom="page">
                <wp:posOffset>9439638</wp:posOffset>
              </wp:positionV>
              <wp:extent cx="232410" cy="20320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11136" type="#_x0000_t202" id="docshape117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05856">
              <wp:simplePos x="0" y="0"/>
              <wp:positionH relativeFrom="page">
                <wp:posOffset>1141094</wp:posOffset>
              </wp:positionH>
              <wp:positionV relativeFrom="page">
                <wp:posOffset>9441857</wp:posOffset>
              </wp:positionV>
              <wp:extent cx="947419" cy="200025"/>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10624" type="#_x0000_t202" id="docshape117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06368">
              <wp:simplePos x="0" y="0"/>
              <wp:positionH relativeFrom="page">
                <wp:posOffset>1521626</wp:posOffset>
              </wp:positionH>
              <wp:positionV relativeFrom="page">
                <wp:posOffset>9481039</wp:posOffset>
              </wp:positionV>
              <wp:extent cx="125730" cy="13843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10112" type="#_x0000_t202" id="docshape117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2368">
              <wp:simplePos x="0" y="0"/>
              <wp:positionH relativeFrom="page">
                <wp:posOffset>914400</wp:posOffset>
              </wp:positionH>
              <wp:positionV relativeFrom="page">
                <wp:posOffset>9432083</wp:posOffset>
              </wp:positionV>
              <wp:extent cx="685800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7411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42880">
              <wp:simplePos x="0" y="0"/>
              <wp:positionH relativeFrom="page">
                <wp:posOffset>914400</wp:posOffset>
              </wp:positionH>
              <wp:positionV relativeFrom="page">
                <wp:posOffset>9460158</wp:posOffset>
              </wp:positionV>
              <wp:extent cx="138430" cy="2032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38430" cy="203200"/>
                      </a:xfrm>
                      <a:prstGeom prst="rect">
                        <a:avLst/>
                      </a:prstGeom>
                    </wps:spPr>
                    <wps:txbx>
                      <w:txbxContent>
                        <w:p>
                          <w:pPr>
                            <w:spacing w:before="32"/>
                            <w:ind w:left="20" w:right="0" w:firstLine="0"/>
                            <w:jc w:val="left"/>
                            <w:rPr>
                              <w:b/>
                              <w:sz w:val="24"/>
                            </w:rPr>
                          </w:pPr>
                          <w:r>
                            <w:rPr>
                              <w:b/>
                              <w:color w:val="231F20"/>
                              <w:spacing w:val="-5"/>
                              <w:sz w:val="24"/>
                            </w:rPr>
                            <w:t>iv</w:t>
                          </w:r>
                        </w:p>
                      </w:txbxContent>
                    </wps:txbx>
                    <wps:bodyPr wrap="square" lIns="0" tIns="0" rIns="0" bIns="0" rtlCol="0">
                      <a:noAutofit/>
                    </wps:bodyPr>
                  </wps:wsp>
                </a:graphicData>
              </a:graphic>
            </wp:anchor>
          </w:drawing>
        </mc:Choice>
        <mc:Fallback>
          <w:pict>
            <v:shape style="position:absolute;margin-left:72pt;margin-top:744.894409pt;width:10.9pt;height:16pt;mso-position-horizontal-relative:page;mso-position-vertical-relative:page;z-index:-22873600" type="#_x0000_t202" id="docshape8" filled="false" stroked="false">
              <v:textbox inset="0,0,0,0">
                <w:txbxContent>
                  <w:p>
                    <w:pPr>
                      <w:spacing w:before="32"/>
                      <w:ind w:left="20" w:right="0" w:firstLine="0"/>
                      <w:jc w:val="left"/>
                      <w:rPr>
                        <w:b/>
                        <w:sz w:val="24"/>
                      </w:rPr>
                    </w:pPr>
                    <w:r>
                      <w:rPr>
                        <w:b/>
                        <w:color w:val="231F20"/>
                        <w:spacing w:val="-5"/>
                        <w:sz w:val="24"/>
                      </w:rPr>
                      <w:t>iv</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43392">
              <wp:simplePos x="0" y="0"/>
              <wp:positionH relativeFrom="page">
                <wp:posOffset>1110957</wp:posOffset>
              </wp:positionH>
              <wp:positionV relativeFrom="page">
                <wp:posOffset>9462377</wp:posOffset>
              </wp:positionV>
              <wp:extent cx="947419" cy="20002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7.476997pt;margin-top:745.069092pt;width:74.6pt;height:15.75pt;mso-position-horizontal-relative:page;mso-position-vertical-relative:page;z-index:-22873088" type="#_x0000_t202" id="docshape9"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43904">
              <wp:simplePos x="0" y="0"/>
              <wp:positionH relativeFrom="page">
                <wp:posOffset>1491488</wp:posOffset>
              </wp:positionH>
              <wp:positionV relativeFrom="page">
                <wp:posOffset>9501561</wp:posOffset>
              </wp:positionV>
              <wp:extent cx="125730" cy="1384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7.440002pt;margin-top:748.154419pt;width:9.9pt;height:10.9pt;mso-position-horizontal-relative:page;mso-position-vertical-relative:page;z-index:-22872576" type="#_x0000_t202" id="docshape1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6880">
              <wp:simplePos x="0" y="0"/>
              <wp:positionH relativeFrom="page">
                <wp:posOffset>0</wp:posOffset>
              </wp:positionH>
              <wp:positionV relativeFrom="page">
                <wp:posOffset>9431826</wp:posOffset>
              </wp:positionV>
              <wp:extent cx="6858000" cy="1270"/>
              <wp:effectExtent l="0" t="0" r="0" b="0"/>
              <wp:wrapNone/>
              <wp:docPr id="1236" name="Graphic 1236"/>
              <wp:cNvGraphicFramePr>
                <a:graphicFrameLocks/>
              </wp:cNvGraphicFramePr>
              <a:graphic>
                <a:graphicData uri="http://schemas.microsoft.com/office/word/2010/wordprocessingShape">
                  <wps:wsp>
                    <wps:cNvPr id="1236" name="Graphic 123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0960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07392">
              <wp:simplePos x="0" y="0"/>
              <wp:positionH relativeFrom="page">
                <wp:posOffset>5690308</wp:posOffset>
              </wp:positionH>
              <wp:positionV relativeFrom="page">
                <wp:posOffset>9450453</wp:posOffset>
              </wp:positionV>
              <wp:extent cx="328930" cy="19558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809088" type="#_x0000_t202" id="docshape1180"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07904">
              <wp:simplePos x="0" y="0"/>
              <wp:positionH relativeFrom="page">
                <wp:posOffset>6248676</wp:posOffset>
              </wp:positionH>
              <wp:positionV relativeFrom="page">
                <wp:posOffset>9445584</wp:posOffset>
              </wp:positionV>
              <wp:extent cx="389255" cy="195580"/>
              <wp:effectExtent l="0" t="0" r="0" b="0"/>
              <wp:wrapNone/>
              <wp:docPr id="1238" name="Textbox 1238"/>
              <wp:cNvGraphicFramePr>
                <a:graphicFrameLocks/>
              </wp:cNvGraphicFramePr>
              <a:graphic>
                <a:graphicData uri="http://schemas.microsoft.com/office/word/2010/wordprocessingShape">
                  <wps:wsp>
                    <wps:cNvPr id="1238" name="Textbox 1238"/>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08576" type="#_x0000_t202" id="docshape1181"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08416">
              <wp:simplePos x="0" y="0"/>
              <wp:positionH relativeFrom="page">
                <wp:posOffset>6664316</wp:posOffset>
              </wp:positionH>
              <wp:positionV relativeFrom="page">
                <wp:posOffset>9443366</wp:posOffset>
              </wp:positionV>
              <wp:extent cx="232410" cy="203200"/>
              <wp:effectExtent l="0" t="0" r="0" b="0"/>
              <wp:wrapNone/>
              <wp:docPr id="1239" name="Textbox 1239"/>
              <wp:cNvGraphicFramePr>
                <a:graphicFrameLocks/>
              </wp:cNvGraphicFramePr>
              <a:graphic>
                <a:graphicData uri="http://schemas.microsoft.com/office/word/2010/wordprocessingShape">
                  <wps:wsp>
                    <wps:cNvPr id="1239" name="Textbox 1239"/>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808064" type="#_x0000_t202" id="docshape1182"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69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08928">
              <wp:simplePos x="0" y="0"/>
              <wp:positionH relativeFrom="page">
                <wp:posOffset>6070838</wp:posOffset>
              </wp:positionH>
              <wp:positionV relativeFrom="page">
                <wp:posOffset>9484766</wp:posOffset>
              </wp:positionV>
              <wp:extent cx="125730" cy="138430"/>
              <wp:effectExtent l="0" t="0" r="0" b="0"/>
              <wp:wrapNone/>
              <wp:docPr id="1240" name="Textbox 1240"/>
              <wp:cNvGraphicFramePr>
                <a:graphicFrameLocks/>
              </wp:cNvGraphicFramePr>
              <a:graphic>
                <a:graphicData uri="http://schemas.microsoft.com/office/word/2010/wordprocessingShape">
                  <wps:wsp>
                    <wps:cNvPr id="1240" name="Textbox 124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807552" type="#_x0000_t202" id="docshape118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1488">
              <wp:simplePos x="0" y="0"/>
              <wp:positionH relativeFrom="page">
                <wp:posOffset>914400</wp:posOffset>
              </wp:positionH>
              <wp:positionV relativeFrom="page">
                <wp:posOffset>9432083</wp:posOffset>
              </wp:positionV>
              <wp:extent cx="6858000" cy="1270"/>
              <wp:effectExtent l="0" t="0" r="0" b="0"/>
              <wp:wrapNone/>
              <wp:docPr id="1256" name="Graphic 1256"/>
              <wp:cNvGraphicFramePr>
                <a:graphicFrameLocks/>
              </wp:cNvGraphicFramePr>
              <a:graphic>
                <a:graphicData uri="http://schemas.microsoft.com/office/word/2010/wordprocessingShape">
                  <wps:wsp>
                    <wps:cNvPr id="1256" name="Graphic 125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0499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12000">
              <wp:simplePos x="0" y="0"/>
              <wp:positionH relativeFrom="page">
                <wp:posOffset>889000</wp:posOffset>
              </wp:positionH>
              <wp:positionV relativeFrom="page">
                <wp:posOffset>9439638</wp:posOffset>
              </wp:positionV>
              <wp:extent cx="232410" cy="203200"/>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804480" type="#_x0000_t202" id="docshape119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12512">
              <wp:simplePos x="0" y="0"/>
              <wp:positionH relativeFrom="page">
                <wp:posOffset>1141094</wp:posOffset>
              </wp:positionH>
              <wp:positionV relativeFrom="page">
                <wp:posOffset>9441857</wp:posOffset>
              </wp:positionV>
              <wp:extent cx="947419" cy="200025"/>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803968" type="#_x0000_t202" id="docshape1199"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13024">
              <wp:simplePos x="0" y="0"/>
              <wp:positionH relativeFrom="page">
                <wp:posOffset>1521626</wp:posOffset>
              </wp:positionH>
              <wp:positionV relativeFrom="page">
                <wp:posOffset>9481039</wp:posOffset>
              </wp:positionV>
              <wp:extent cx="125730" cy="13843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803456" type="#_x0000_t202" id="docshape120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3536">
              <wp:simplePos x="0" y="0"/>
              <wp:positionH relativeFrom="page">
                <wp:posOffset>0</wp:posOffset>
              </wp:positionH>
              <wp:positionV relativeFrom="page">
                <wp:posOffset>9431826</wp:posOffset>
              </wp:positionV>
              <wp:extent cx="6858000" cy="1270"/>
              <wp:effectExtent l="0" t="0" r="0" b="0"/>
              <wp:wrapNone/>
              <wp:docPr id="1260" name="Graphic 1260"/>
              <wp:cNvGraphicFramePr>
                <a:graphicFrameLocks/>
              </wp:cNvGraphicFramePr>
              <a:graphic>
                <a:graphicData uri="http://schemas.microsoft.com/office/word/2010/wordprocessingShape">
                  <wps:wsp>
                    <wps:cNvPr id="1260" name="Graphic 126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0294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14048">
              <wp:simplePos x="0" y="0"/>
              <wp:positionH relativeFrom="page">
                <wp:posOffset>5690247</wp:posOffset>
              </wp:positionH>
              <wp:positionV relativeFrom="page">
                <wp:posOffset>9445584</wp:posOffset>
              </wp:positionV>
              <wp:extent cx="947419" cy="19875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947419" cy="198755"/>
                      </a:xfrm>
                      <a:prstGeom prst="rect">
                        <a:avLst/>
                      </a:prstGeom>
                    </wps:spPr>
                    <wps:txbx>
                      <w:txbxContent>
                        <w:p>
                          <w:pPr>
                            <w:pStyle w:val="BodyText"/>
                            <w:spacing w:before="11"/>
                            <w:ind w:left="20"/>
                            <w:rPr>
                              <w:rFonts w:ascii="Gill Sans MT" w:hAnsi="Gill Sans MT"/>
                              <w:position w:val="1"/>
                            </w:rPr>
                          </w:pPr>
                          <w:r>
                            <w:rPr>
                              <w:rFonts w:ascii="Gill Sans MT" w:hAnsi="Gill Sans MT"/>
                              <w:color w:val="C9D0EA"/>
                              <w:w w:val="110"/>
                            </w:rPr>
                            <w:t>BWF</w:t>
                          </w:r>
                          <w:r>
                            <w:rPr>
                              <w:rFonts w:ascii="Gill Sans MT" w:hAnsi="Gill Sans MT"/>
                              <w:color w:val="C9D0EA"/>
                              <w:spacing w:val="-13"/>
                              <w:w w:val="185"/>
                            </w:rPr>
                            <w:t> </w:t>
                          </w:r>
                          <w:r>
                            <w:rPr>
                              <w:rFonts w:ascii="Wingdings" w:hAnsi="Wingdings"/>
                              <w:color w:val="C9D0EA"/>
                              <w:w w:val="185"/>
                              <w:position w:val="1"/>
                              <w:sz w:val="16"/>
                            </w:rPr>
                            <w:t></w:t>
                          </w:r>
                          <w:r>
                            <w:rPr>
                              <w:rFonts w:ascii="Times New Roman" w:hAnsi="Times New Roman"/>
                              <w:color w:val="C9D0EA"/>
                              <w:spacing w:val="33"/>
                              <w:w w:val="185"/>
                              <w:position w:val="1"/>
                              <w:sz w:val="16"/>
                            </w:rPr>
                            <w:t> </w:t>
                          </w:r>
                          <w:r>
                            <w:rPr>
                              <w:rFonts w:ascii="Gill Sans MT" w:hAnsi="Gill Sans MT"/>
                              <w:color w:val="C9D0EA"/>
                              <w:spacing w:val="-4"/>
                              <w:w w:val="105"/>
                              <w:position w:val="1"/>
                            </w:rPr>
                            <w:t>HHMI</w:t>
                          </w:r>
                        </w:p>
                      </w:txbxContent>
                    </wps:txbx>
                    <wps:bodyPr wrap="square" lIns="0" tIns="0" rIns="0" bIns="0" rtlCol="0">
                      <a:noAutofit/>
                    </wps:bodyPr>
                  </wps:wsp>
                </a:graphicData>
              </a:graphic>
            </wp:anchor>
          </w:drawing>
        </mc:Choice>
        <mc:Fallback>
          <w:pict>
            <v:shape style="position:absolute;margin-left:448.050995pt;margin-top:743.746826pt;width:74.6pt;height:15.65pt;mso-position-horizontal-relative:page;mso-position-vertical-relative:page;z-index:-22802432" type="#_x0000_t202" id="docshape1201" filled="false" stroked="false">
              <v:textbox inset="0,0,0,0">
                <w:txbxContent>
                  <w:p>
                    <w:pPr>
                      <w:pStyle w:val="BodyText"/>
                      <w:spacing w:before="11"/>
                      <w:ind w:left="20"/>
                      <w:rPr>
                        <w:rFonts w:ascii="Gill Sans MT" w:hAnsi="Gill Sans MT"/>
                        <w:position w:val="1"/>
                      </w:rPr>
                    </w:pPr>
                    <w:r>
                      <w:rPr>
                        <w:rFonts w:ascii="Gill Sans MT" w:hAnsi="Gill Sans MT"/>
                        <w:color w:val="C9D0EA"/>
                        <w:w w:val="110"/>
                      </w:rPr>
                      <w:t>BWF</w:t>
                    </w:r>
                    <w:r>
                      <w:rPr>
                        <w:rFonts w:ascii="Gill Sans MT" w:hAnsi="Gill Sans MT"/>
                        <w:color w:val="C9D0EA"/>
                        <w:spacing w:val="-13"/>
                        <w:w w:val="185"/>
                      </w:rPr>
                      <w:t> </w:t>
                    </w:r>
                    <w:r>
                      <w:rPr>
                        <w:rFonts w:ascii="Wingdings" w:hAnsi="Wingdings"/>
                        <w:color w:val="C9D0EA"/>
                        <w:w w:val="185"/>
                        <w:position w:val="1"/>
                        <w:sz w:val="16"/>
                      </w:rPr>
                      <w:t></w:t>
                    </w:r>
                    <w:r>
                      <w:rPr>
                        <w:rFonts w:ascii="Times New Roman" w:hAnsi="Times New Roman"/>
                        <w:color w:val="C9D0EA"/>
                        <w:spacing w:val="33"/>
                        <w:w w:val="185"/>
                        <w:position w:val="1"/>
                        <w:sz w:val="16"/>
                      </w:rPr>
                      <w:t> </w:t>
                    </w:r>
                    <w:r>
                      <w:rPr>
                        <w:rFonts w:ascii="Gill Sans MT" w:hAnsi="Gill Sans MT"/>
                        <w:color w:val="C9D0EA"/>
                        <w:spacing w:val="-4"/>
                        <w:w w:val="105"/>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14560">
              <wp:simplePos x="0" y="0"/>
              <wp:positionH relativeFrom="page">
                <wp:posOffset>6675404</wp:posOffset>
              </wp:positionH>
              <wp:positionV relativeFrom="page">
                <wp:posOffset>9443366</wp:posOffset>
              </wp:positionV>
              <wp:extent cx="220979" cy="20320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220979" cy="203200"/>
                      </a:xfrm>
                      <a:prstGeom prst="rect">
                        <a:avLst/>
                      </a:prstGeom>
                    </wps:spPr>
                    <wps:txbx>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5.622375pt;margin-top:743.572144pt;width:17.4pt;height:16pt;mso-position-horizontal-relative:page;mso-position-vertical-relative:page;z-index:-22801920" type="#_x0000_t202" id="docshape1202" filled="false" stroked="false">
              <v:textbox inset="0,0,0,0">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73</w:t>
                    </w:r>
                    <w:r>
                      <w:rPr>
                        <w:b/>
                        <w:color w:val="231F20"/>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5072">
              <wp:simplePos x="0" y="0"/>
              <wp:positionH relativeFrom="page">
                <wp:posOffset>0</wp:posOffset>
              </wp:positionH>
              <wp:positionV relativeFrom="page">
                <wp:posOffset>9431826</wp:posOffset>
              </wp:positionV>
              <wp:extent cx="6858000" cy="1270"/>
              <wp:effectExtent l="0" t="0" r="0" b="0"/>
              <wp:wrapNone/>
              <wp:docPr id="1318" name="Graphic 1318"/>
              <wp:cNvGraphicFramePr>
                <a:graphicFrameLocks/>
              </wp:cNvGraphicFramePr>
              <a:graphic>
                <a:graphicData uri="http://schemas.microsoft.com/office/word/2010/wordprocessingShape">
                  <wps:wsp>
                    <wps:cNvPr id="1318" name="Graphic 131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0140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15584">
              <wp:simplePos x="0" y="0"/>
              <wp:positionH relativeFrom="page">
                <wp:posOffset>5690304</wp:posOffset>
              </wp:positionH>
              <wp:positionV relativeFrom="page">
                <wp:posOffset>9450123</wp:posOffset>
              </wp:positionV>
              <wp:extent cx="328930" cy="19558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511pt;margin-top:744.104187pt;width:25.9pt;height:15.4pt;mso-position-horizontal-relative:page;mso-position-vertical-relative:page;z-index:-22800896" type="#_x0000_t202" id="docshape1258"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16096">
              <wp:simplePos x="0" y="0"/>
              <wp:positionH relativeFrom="page">
                <wp:posOffset>6248676</wp:posOffset>
              </wp:positionH>
              <wp:positionV relativeFrom="page">
                <wp:posOffset>9445584</wp:posOffset>
              </wp:positionV>
              <wp:extent cx="389255" cy="19558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800384" type="#_x0000_t202" id="docshape1259"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16608">
              <wp:simplePos x="0" y="0"/>
              <wp:positionH relativeFrom="page">
                <wp:posOffset>6664316</wp:posOffset>
              </wp:positionH>
              <wp:positionV relativeFrom="page">
                <wp:posOffset>9443366</wp:posOffset>
              </wp:positionV>
              <wp:extent cx="232410" cy="20320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99872" type="#_x0000_t202" id="docshape126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17120">
              <wp:simplePos x="0" y="0"/>
              <wp:positionH relativeFrom="page">
                <wp:posOffset>6070838</wp:posOffset>
              </wp:positionH>
              <wp:positionV relativeFrom="page">
                <wp:posOffset>9484766</wp:posOffset>
              </wp:positionV>
              <wp:extent cx="125730" cy="13843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99360" type="#_x0000_t202" id="docshape126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7632">
              <wp:simplePos x="0" y="0"/>
              <wp:positionH relativeFrom="page">
                <wp:posOffset>914400</wp:posOffset>
              </wp:positionH>
              <wp:positionV relativeFrom="page">
                <wp:posOffset>9432083</wp:posOffset>
              </wp:positionV>
              <wp:extent cx="6858000" cy="1270"/>
              <wp:effectExtent l="0" t="0" r="0" b="0"/>
              <wp:wrapNone/>
              <wp:docPr id="1323" name="Graphic 1323"/>
              <wp:cNvGraphicFramePr>
                <a:graphicFrameLocks/>
              </wp:cNvGraphicFramePr>
              <a:graphic>
                <a:graphicData uri="http://schemas.microsoft.com/office/word/2010/wordprocessingShape">
                  <wps:wsp>
                    <wps:cNvPr id="1323" name="Graphic 132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9884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18144">
              <wp:simplePos x="0" y="0"/>
              <wp:positionH relativeFrom="page">
                <wp:posOffset>889000</wp:posOffset>
              </wp:positionH>
              <wp:positionV relativeFrom="page">
                <wp:posOffset>9439638</wp:posOffset>
              </wp:positionV>
              <wp:extent cx="232410" cy="203200"/>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798336" type="#_x0000_t202" id="docshape1262"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18656">
              <wp:simplePos x="0" y="0"/>
              <wp:positionH relativeFrom="page">
                <wp:posOffset>1141094</wp:posOffset>
              </wp:positionH>
              <wp:positionV relativeFrom="page">
                <wp:posOffset>9441857</wp:posOffset>
              </wp:positionV>
              <wp:extent cx="947419" cy="200025"/>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797824" type="#_x0000_t202" id="docshape1263"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19168">
              <wp:simplePos x="0" y="0"/>
              <wp:positionH relativeFrom="page">
                <wp:posOffset>1521626</wp:posOffset>
              </wp:positionH>
              <wp:positionV relativeFrom="page">
                <wp:posOffset>9481039</wp:posOffset>
              </wp:positionV>
              <wp:extent cx="125730" cy="13843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797312" type="#_x0000_t202" id="docshape1264"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21728">
              <wp:simplePos x="0" y="0"/>
              <wp:positionH relativeFrom="page">
                <wp:posOffset>0</wp:posOffset>
              </wp:positionH>
              <wp:positionV relativeFrom="page">
                <wp:posOffset>9431826</wp:posOffset>
              </wp:positionV>
              <wp:extent cx="6858000" cy="1270"/>
              <wp:effectExtent l="0" t="0" r="0" b="0"/>
              <wp:wrapNone/>
              <wp:docPr id="1343" name="Graphic 1343"/>
              <wp:cNvGraphicFramePr>
                <a:graphicFrameLocks/>
              </wp:cNvGraphicFramePr>
              <a:graphic>
                <a:graphicData uri="http://schemas.microsoft.com/office/word/2010/wordprocessingShape">
                  <wps:wsp>
                    <wps:cNvPr id="1343" name="Graphic 134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9475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22240">
              <wp:simplePos x="0" y="0"/>
              <wp:positionH relativeFrom="page">
                <wp:posOffset>5690243</wp:posOffset>
              </wp:positionH>
              <wp:positionV relativeFrom="page">
                <wp:posOffset>9450409</wp:posOffset>
              </wp:positionV>
              <wp:extent cx="328930" cy="195580"/>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069pt;margin-top:744.126709pt;width:25.9pt;height:15.4pt;mso-position-horizontal-relative:page;mso-position-vertical-relative:page;z-index:-22794240" type="#_x0000_t202" id="docshape1280"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2752">
              <wp:simplePos x="0" y="0"/>
              <wp:positionH relativeFrom="page">
                <wp:posOffset>6248676</wp:posOffset>
              </wp:positionH>
              <wp:positionV relativeFrom="page">
                <wp:posOffset>9445584</wp:posOffset>
              </wp:positionV>
              <wp:extent cx="389255" cy="19558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793728" type="#_x0000_t202" id="docshape1281"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3264">
              <wp:simplePos x="0" y="0"/>
              <wp:positionH relativeFrom="page">
                <wp:posOffset>6664316</wp:posOffset>
              </wp:positionH>
              <wp:positionV relativeFrom="page">
                <wp:posOffset>9443366</wp:posOffset>
              </wp:positionV>
              <wp:extent cx="232410" cy="203200"/>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93216" type="#_x0000_t202" id="docshape1282"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79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23776">
              <wp:simplePos x="0" y="0"/>
              <wp:positionH relativeFrom="page">
                <wp:posOffset>6070838</wp:posOffset>
              </wp:positionH>
              <wp:positionV relativeFrom="page">
                <wp:posOffset>9484766</wp:posOffset>
              </wp:positionV>
              <wp:extent cx="125730" cy="138430"/>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92704" type="#_x0000_t202" id="docshape128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24288">
              <wp:simplePos x="0" y="0"/>
              <wp:positionH relativeFrom="page">
                <wp:posOffset>914400</wp:posOffset>
              </wp:positionH>
              <wp:positionV relativeFrom="page">
                <wp:posOffset>9432083</wp:posOffset>
              </wp:positionV>
              <wp:extent cx="6858000" cy="1270"/>
              <wp:effectExtent l="0" t="0" r="0" b="0"/>
              <wp:wrapNone/>
              <wp:docPr id="1348" name="Graphic 1348"/>
              <wp:cNvGraphicFramePr>
                <a:graphicFrameLocks/>
              </wp:cNvGraphicFramePr>
              <a:graphic>
                <a:graphicData uri="http://schemas.microsoft.com/office/word/2010/wordprocessingShape">
                  <wps:wsp>
                    <wps:cNvPr id="1348" name="Graphic 134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9219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24800">
              <wp:simplePos x="0" y="0"/>
              <wp:positionH relativeFrom="page">
                <wp:posOffset>889000</wp:posOffset>
              </wp:positionH>
              <wp:positionV relativeFrom="page">
                <wp:posOffset>9439638</wp:posOffset>
              </wp:positionV>
              <wp:extent cx="232410" cy="203200"/>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791680" type="#_x0000_t202" id="docshape1284"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25312">
              <wp:simplePos x="0" y="0"/>
              <wp:positionH relativeFrom="page">
                <wp:posOffset>1141094</wp:posOffset>
              </wp:positionH>
              <wp:positionV relativeFrom="page">
                <wp:posOffset>9441857</wp:posOffset>
              </wp:positionV>
              <wp:extent cx="947419" cy="200025"/>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791168" type="#_x0000_t202" id="docshape1285"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5824">
              <wp:simplePos x="0" y="0"/>
              <wp:positionH relativeFrom="page">
                <wp:posOffset>1521626</wp:posOffset>
              </wp:positionH>
              <wp:positionV relativeFrom="page">
                <wp:posOffset>9481039</wp:posOffset>
              </wp:positionV>
              <wp:extent cx="125730" cy="138430"/>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790656" type="#_x0000_t202" id="docshape128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26336">
              <wp:simplePos x="0" y="0"/>
              <wp:positionH relativeFrom="page">
                <wp:posOffset>914400</wp:posOffset>
              </wp:positionH>
              <wp:positionV relativeFrom="page">
                <wp:posOffset>9432083</wp:posOffset>
              </wp:positionV>
              <wp:extent cx="6858000" cy="1270"/>
              <wp:effectExtent l="0" t="0" r="0" b="0"/>
              <wp:wrapNone/>
              <wp:docPr id="1409" name="Graphic 1409"/>
              <wp:cNvGraphicFramePr>
                <a:graphicFrameLocks/>
              </wp:cNvGraphicFramePr>
              <a:graphic>
                <a:graphicData uri="http://schemas.microsoft.com/office/word/2010/wordprocessingShape">
                  <wps:wsp>
                    <wps:cNvPr id="1409" name="Graphic 140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9014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26848">
              <wp:simplePos x="0" y="0"/>
              <wp:positionH relativeFrom="page">
                <wp:posOffset>889000</wp:posOffset>
              </wp:positionH>
              <wp:positionV relativeFrom="page">
                <wp:posOffset>9439638</wp:posOffset>
              </wp:positionV>
              <wp:extent cx="232410" cy="203200"/>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789632" type="#_x0000_t202" id="docshape134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27360">
              <wp:simplePos x="0" y="0"/>
              <wp:positionH relativeFrom="page">
                <wp:posOffset>1141094</wp:posOffset>
              </wp:positionH>
              <wp:positionV relativeFrom="page">
                <wp:posOffset>9441857</wp:posOffset>
              </wp:positionV>
              <wp:extent cx="947419" cy="20002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789120" type="#_x0000_t202" id="docshape134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7872">
              <wp:simplePos x="0" y="0"/>
              <wp:positionH relativeFrom="page">
                <wp:posOffset>1521626</wp:posOffset>
              </wp:positionH>
              <wp:positionV relativeFrom="page">
                <wp:posOffset>9481039</wp:posOffset>
              </wp:positionV>
              <wp:extent cx="125730" cy="138430"/>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788608" type="#_x0000_t202" id="docshape134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28384">
              <wp:simplePos x="0" y="0"/>
              <wp:positionH relativeFrom="page">
                <wp:posOffset>0</wp:posOffset>
              </wp:positionH>
              <wp:positionV relativeFrom="page">
                <wp:posOffset>9431826</wp:posOffset>
              </wp:positionV>
              <wp:extent cx="6858000" cy="1270"/>
              <wp:effectExtent l="0" t="0" r="0" b="0"/>
              <wp:wrapNone/>
              <wp:docPr id="1413" name="Graphic 1413"/>
              <wp:cNvGraphicFramePr>
                <a:graphicFrameLocks/>
              </wp:cNvGraphicFramePr>
              <a:graphic>
                <a:graphicData uri="http://schemas.microsoft.com/office/word/2010/wordprocessingShape">
                  <wps:wsp>
                    <wps:cNvPr id="1413" name="Graphic 141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8809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28896">
              <wp:simplePos x="0" y="0"/>
              <wp:positionH relativeFrom="page">
                <wp:posOffset>5690308</wp:posOffset>
              </wp:positionH>
              <wp:positionV relativeFrom="page">
                <wp:posOffset>9450453</wp:posOffset>
              </wp:positionV>
              <wp:extent cx="328930" cy="19558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787584" type="#_x0000_t202" id="docshape1346"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9408">
              <wp:simplePos x="0" y="0"/>
              <wp:positionH relativeFrom="page">
                <wp:posOffset>6248676</wp:posOffset>
              </wp:positionH>
              <wp:positionV relativeFrom="page">
                <wp:posOffset>9445584</wp:posOffset>
              </wp:positionV>
              <wp:extent cx="389255" cy="19558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787072" type="#_x0000_t202" id="docshape1347"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29920">
              <wp:simplePos x="0" y="0"/>
              <wp:positionH relativeFrom="page">
                <wp:posOffset>6664316</wp:posOffset>
              </wp:positionH>
              <wp:positionV relativeFrom="page">
                <wp:posOffset>9443366</wp:posOffset>
              </wp:positionV>
              <wp:extent cx="232410" cy="20320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86560" type="#_x0000_t202" id="docshape134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30432">
              <wp:simplePos x="0" y="0"/>
              <wp:positionH relativeFrom="page">
                <wp:posOffset>6070838</wp:posOffset>
              </wp:positionH>
              <wp:positionV relativeFrom="page">
                <wp:posOffset>9484766</wp:posOffset>
              </wp:positionV>
              <wp:extent cx="125730" cy="138430"/>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86048" type="#_x0000_t202" id="docshape134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1968">
              <wp:simplePos x="0" y="0"/>
              <wp:positionH relativeFrom="page">
                <wp:posOffset>914400</wp:posOffset>
              </wp:positionH>
              <wp:positionV relativeFrom="page">
                <wp:posOffset>9432083</wp:posOffset>
              </wp:positionV>
              <wp:extent cx="6858000" cy="1270"/>
              <wp:effectExtent l="0" t="0" r="0" b="0"/>
              <wp:wrapNone/>
              <wp:docPr id="1436" name="Graphic 1436"/>
              <wp:cNvGraphicFramePr>
                <a:graphicFrameLocks/>
              </wp:cNvGraphicFramePr>
              <a:graphic>
                <a:graphicData uri="http://schemas.microsoft.com/office/word/2010/wordprocessingShape">
                  <wps:wsp>
                    <wps:cNvPr id="1436" name="Graphic 143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8451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32480">
              <wp:simplePos x="0" y="0"/>
              <wp:positionH relativeFrom="page">
                <wp:posOffset>889000</wp:posOffset>
              </wp:positionH>
              <wp:positionV relativeFrom="page">
                <wp:posOffset>9439638</wp:posOffset>
              </wp:positionV>
              <wp:extent cx="254635" cy="20320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2546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0.05pt;height:16pt;mso-position-horizontal-relative:page;mso-position-vertical-relative:page;z-index:-22784000" type="#_x0000_t202" id="docshape1366"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32992">
              <wp:simplePos x="0" y="0"/>
              <wp:positionH relativeFrom="page">
                <wp:posOffset>1201445</wp:posOffset>
              </wp:positionH>
              <wp:positionV relativeFrom="page">
                <wp:posOffset>9441857</wp:posOffset>
              </wp:positionV>
              <wp:extent cx="947419" cy="200025"/>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83488" type="#_x0000_t202" id="docshape1367"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33504">
              <wp:simplePos x="0" y="0"/>
              <wp:positionH relativeFrom="page">
                <wp:posOffset>1581975</wp:posOffset>
              </wp:positionH>
              <wp:positionV relativeFrom="page">
                <wp:posOffset>9481039</wp:posOffset>
              </wp:positionV>
              <wp:extent cx="125730" cy="138430"/>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82976" type="#_x0000_t202" id="docshape136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4016">
              <wp:simplePos x="0" y="0"/>
              <wp:positionH relativeFrom="page">
                <wp:posOffset>0</wp:posOffset>
              </wp:positionH>
              <wp:positionV relativeFrom="page">
                <wp:posOffset>9431826</wp:posOffset>
              </wp:positionV>
              <wp:extent cx="6858000" cy="1270"/>
              <wp:effectExtent l="0" t="0" r="0" b="0"/>
              <wp:wrapNone/>
              <wp:docPr id="1440" name="Graphic 1440"/>
              <wp:cNvGraphicFramePr>
                <a:graphicFrameLocks/>
              </wp:cNvGraphicFramePr>
              <a:graphic>
                <a:graphicData uri="http://schemas.microsoft.com/office/word/2010/wordprocessingShape">
                  <wps:wsp>
                    <wps:cNvPr id="1440" name="Graphic 144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8246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34528">
              <wp:simplePos x="0" y="0"/>
              <wp:positionH relativeFrom="page">
                <wp:posOffset>5690308</wp:posOffset>
              </wp:positionH>
              <wp:positionV relativeFrom="page">
                <wp:posOffset>9450453</wp:posOffset>
              </wp:positionV>
              <wp:extent cx="328930" cy="19558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5786pt;margin-top:744.130188pt;width:25.9pt;height:15.4pt;mso-position-horizontal-relative:page;mso-position-vertical-relative:page;z-index:-22781952" type="#_x0000_t202" id="docshape136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35040">
              <wp:simplePos x="0" y="0"/>
              <wp:positionH relativeFrom="page">
                <wp:posOffset>6248676</wp:posOffset>
              </wp:positionH>
              <wp:positionV relativeFrom="page">
                <wp:posOffset>9445584</wp:posOffset>
              </wp:positionV>
              <wp:extent cx="389255" cy="19558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781440" type="#_x0000_t202" id="docshape137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35552">
              <wp:simplePos x="0" y="0"/>
              <wp:positionH relativeFrom="page">
                <wp:posOffset>6664316</wp:posOffset>
              </wp:positionH>
              <wp:positionV relativeFrom="page">
                <wp:posOffset>9443366</wp:posOffset>
              </wp:positionV>
              <wp:extent cx="232410" cy="203200"/>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80928" type="#_x0000_t202" id="docshape137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36064">
              <wp:simplePos x="0" y="0"/>
              <wp:positionH relativeFrom="page">
                <wp:posOffset>6070838</wp:posOffset>
              </wp:positionH>
              <wp:positionV relativeFrom="page">
                <wp:posOffset>9484766</wp:posOffset>
              </wp:positionV>
              <wp:extent cx="125730" cy="138430"/>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80416" type="#_x0000_t202" id="docshape137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8624">
              <wp:simplePos x="0" y="0"/>
              <wp:positionH relativeFrom="page">
                <wp:posOffset>914400</wp:posOffset>
              </wp:positionH>
              <wp:positionV relativeFrom="page">
                <wp:posOffset>9432083</wp:posOffset>
              </wp:positionV>
              <wp:extent cx="6858000" cy="1270"/>
              <wp:effectExtent l="0" t="0" r="0" b="0"/>
              <wp:wrapNone/>
              <wp:docPr id="1460" name="Graphic 1460"/>
              <wp:cNvGraphicFramePr>
                <a:graphicFrameLocks/>
              </wp:cNvGraphicFramePr>
              <a:graphic>
                <a:graphicData uri="http://schemas.microsoft.com/office/word/2010/wordprocessingShape">
                  <wps:wsp>
                    <wps:cNvPr id="1460" name="Graphic 146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7785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39136">
              <wp:simplePos x="0" y="0"/>
              <wp:positionH relativeFrom="page">
                <wp:posOffset>889000</wp:posOffset>
              </wp:positionH>
              <wp:positionV relativeFrom="page">
                <wp:posOffset>9439638</wp:posOffset>
              </wp:positionV>
              <wp:extent cx="232410" cy="203200"/>
              <wp:effectExtent l="0" t="0" r="0" b="0"/>
              <wp:wrapNone/>
              <wp:docPr id="1461" name="Textbox 1461"/>
              <wp:cNvGraphicFramePr>
                <a:graphicFrameLocks/>
              </wp:cNvGraphicFramePr>
              <a:graphic>
                <a:graphicData uri="http://schemas.microsoft.com/office/word/2010/wordprocessingShape">
                  <wps:wsp>
                    <wps:cNvPr id="1461" name="Textbox 1461"/>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777344" type="#_x0000_t202" id="docshape138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39648">
              <wp:simplePos x="0" y="0"/>
              <wp:positionH relativeFrom="page">
                <wp:posOffset>1141094</wp:posOffset>
              </wp:positionH>
              <wp:positionV relativeFrom="page">
                <wp:posOffset>9441857</wp:posOffset>
              </wp:positionV>
              <wp:extent cx="947419" cy="200025"/>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776832" type="#_x0000_t202" id="docshape138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0160">
              <wp:simplePos x="0" y="0"/>
              <wp:positionH relativeFrom="page">
                <wp:posOffset>1521626</wp:posOffset>
              </wp:positionH>
              <wp:positionV relativeFrom="page">
                <wp:posOffset>9481039</wp:posOffset>
              </wp:positionV>
              <wp:extent cx="125730" cy="138430"/>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776320" type="#_x0000_t202" id="docshape138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0672">
              <wp:simplePos x="0" y="0"/>
              <wp:positionH relativeFrom="page">
                <wp:posOffset>0</wp:posOffset>
              </wp:positionH>
              <wp:positionV relativeFrom="page">
                <wp:posOffset>9431826</wp:posOffset>
              </wp:positionV>
              <wp:extent cx="6858000" cy="1270"/>
              <wp:effectExtent l="0" t="0" r="0" b="0"/>
              <wp:wrapNone/>
              <wp:docPr id="1464" name="Graphic 1464"/>
              <wp:cNvGraphicFramePr>
                <a:graphicFrameLocks/>
              </wp:cNvGraphicFramePr>
              <a:graphic>
                <a:graphicData uri="http://schemas.microsoft.com/office/word/2010/wordprocessingShape">
                  <wps:wsp>
                    <wps:cNvPr id="1464" name="Graphic 146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7580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41184">
              <wp:simplePos x="0" y="0"/>
              <wp:positionH relativeFrom="page">
                <wp:posOffset>5690247</wp:posOffset>
              </wp:positionH>
              <wp:positionV relativeFrom="page">
                <wp:posOffset>9450447</wp:posOffset>
              </wp:positionV>
              <wp:extent cx="328930" cy="195580"/>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0995pt;margin-top:744.1297pt;width:25.9pt;height:15.4pt;mso-position-horizontal-relative:page;mso-position-vertical-relative:page;z-index:-22775296" type="#_x0000_t202" id="docshape1390"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1696">
              <wp:simplePos x="0" y="0"/>
              <wp:positionH relativeFrom="page">
                <wp:posOffset>6248676</wp:posOffset>
              </wp:positionH>
              <wp:positionV relativeFrom="page">
                <wp:posOffset>9445584</wp:posOffset>
              </wp:positionV>
              <wp:extent cx="389255" cy="195580"/>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774784" type="#_x0000_t202" id="docshape1391"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2208">
              <wp:simplePos x="0" y="0"/>
              <wp:positionH relativeFrom="page">
                <wp:posOffset>6664316</wp:posOffset>
              </wp:positionH>
              <wp:positionV relativeFrom="page">
                <wp:posOffset>9443366</wp:posOffset>
              </wp:positionV>
              <wp:extent cx="232410" cy="20320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74272" type="#_x0000_t202" id="docshape1392"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89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42720">
              <wp:simplePos x="0" y="0"/>
              <wp:positionH relativeFrom="page">
                <wp:posOffset>6070838</wp:posOffset>
              </wp:positionH>
              <wp:positionV relativeFrom="page">
                <wp:posOffset>9484766</wp:posOffset>
              </wp:positionV>
              <wp:extent cx="125730" cy="138430"/>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73760" type="#_x0000_t202" id="docshape139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3232">
              <wp:simplePos x="0" y="0"/>
              <wp:positionH relativeFrom="page">
                <wp:posOffset>0</wp:posOffset>
              </wp:positionH>
              <wp:positionV relativeFrom="page">
                <wp:posOffset>9431826</wp:posOffset>
              </wp:positionV>
              <wp:extent cx="6858000" cy="1270"/>
              <wp:effectExtent l="0" t="0" r="0" b="0"/>
              <wp:wrapNone/>
              <wp:docPr id="1479" name="Graphic 1479"/>
              <wp:cNvGraphicFramePr>
                <a:graphicFrameLocks/>
              </wp:cNvGraphicFramePr>
              <a:graphic>
                <a:graphicData uri="http://schemas.microsoft.com/office/word/2010/wordprocessingShape">
                  <wps:wsp>
                    <wps:cNvPr id="1479" name="Graphic 147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7324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43744">
              <wp:simplePos x="0" y="0"/>
              <wp:positionH relativeFrom="page">
                <wp:posOffset>5690292</wp:posOffset>
              </wp:positionH>
              <wp:positionV relativeFrom="page">
                <wp:posOffset>9449683</wp:posOffset>
              </wp:positionV>
              <wp:extent cx="328930" cy="195580"/>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8.054504pt;margin-top:744.06958pt;width:25.9pt;height:15.4pt;mso-position-horizontal-relative:page;mso-position-vertical-relative:page;z-index:-22772736" type="#_x0000_t202" id="docshape140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4256">
              <wp:simplePos x="0" y="0"/>
              <wp:positionH relativeFrom="page">
                <wp:posOffset>6248676</wp:posOffset>
              </wp:positionH>
              <wp:positionV relativeFrom="page">
                <wp:posOffset>9445584</wp:posOffset>
              </wp:positionV>
              <wp:extent cx="389255" cy="195580"/>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92.02179pt;margin-top:743.746826pt;width:30.65pt;height:15.4pt;mso-position-horizontal-relative:page;mso-position-vertical-relative:page;z-index:-22772224" type="#_x0000_t202" id="docshape1404"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4768">
              <wp:simplePos x="0" y="0"/>
              <wp:positionH relativeFrom="page">
                <wp:posOffset>6664316</wp:posOffset>
              </wp:positionH>
              <wp:positionV relativeFrom="page">
                <wp:posOffset>9443366</wp:posOffset>
              </wp:positionV>
              <wp:extent cx="232410" cy="203200"/>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97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4.749329pt;margin-top:743.572144pt;width:18.3pt;height:16pt;mso-position-horizontal-relative:page;mso-position-vertical-relative:page;z-index:-22771712" type="#_x0000_t202" id="docshape140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97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45280">
              <wp:simplePos x="0" y="0"/>
              <wp:positionH relativeFrom="page">
                <wp:posOffset>6070838</wp:posOffset>
              </wp:positionH>
              <wp:positionV relativeFrom="page">
                <wp:posOffset>9484766</wp:posOffset>
              </wp:positionV>
              <wp:extent cx="125730" cy="138430"/>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8.018799pt;margin-top:746.83197pt;width:9.9pt;height:10.9pt;mso-position-horizontal-relative:page;mso-position-vertical-relative:page;z-index:-22771200" type="#_x0000_t202" id="docshape140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5792">
              <wp:simplePos x="0" y="0"/>
              <wp:positionH relativeFrom="page">
                <wp:posOffset>914400</wp:posOffset>
              </wp:positionH>
              <wp:positionV relativeFrom="page">
                <wp:posOffset>9432083</wp:posOffset>
              </wp:positionV>
              <wp:extent cx="6858000" cy="1270"/>
              <wp:effectExtent l="0" t="0" r="0" b="0"/>
              <wp:wrapNone/>
              <wp:docPr id="1484" name="Graphic 1484"/>
              <wp:cNvGraphicFramePr>
                <a:graphicFrameLocks/>
              </wp:cNvGraphicFramePr>
              <a:graphic>
                <a:graphicData uri="http://schemas.microsoft.com/office/word/2010/wordprocessingShape">
                  <wps:wsp>
                    <wps:cNvPr id="1484" name="Graphic 148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7068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46304">
              <wp:simplePos x="0" y="0"/>
              <wp:positionH relativeFrom="page">
                <wp:posOffset>889000</wp:posOffset>
              </wp:positionH>
              <wp:positionV relativeFrom="page">
                <wp:posOffset>9439638</wp:posOffset>
              </wp:positionV>
              <wp:extent cx="232410" cy="20320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23241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98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18.3pt;height:16pt;mso-position-horizontal-relative:page;mso-position-vertical-relative:page;z-index:-22770176" type="#_x0000_t202" id="docshape140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98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46816">
              <wp:simplePos x="0" y="0"/>
              <wp:positionH relativeFrom="page">
                <wp:posOffset>1141094</wp:posOffset>
              </wp:positionH>
              <wp:positionV relativeFrom="page">
                <wp:posOffset>9441857</wp:posOffset>
              </wp:positionV>
              <wp:extent cx="947419" cy="200025"/>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9.849998pt;margin-top:743.453308pt;width:74.6pt;height:15.75pt;mso-position-horizontal-relative:page;mso-position-vertical-relative:page;z-index:-22769664" type="#_x0000_t202" id="docshape140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47328">
              <wp:simplePos x="0" y="0"/>
              <wp:positionH relativeFrom="page">
                <wp:posOffset>1521626</wp:posOffset>
              </wp:positionH>
              <wp:positionV relativeFrom="page">
                <wp:posOffset>9481039</wp:posOffset>
              </wp:positionV>
              <wp:extent cx="125730" cy="138430"/>
              <wp:effectExtent l="0" t="0" r="0" b="0"/>
              <wp:wrapNone/>
              <wp:docPr id="1487" name="Textbox 1487"/>
              <wp:cNvGraphicFramePr>
                <a:graphicFrameLocks/>
              </wp:cNvGraphicFramePr>
              <a:graphic>
                <a:graphicData uri="http://schemas.microsoft.com/office/word/2010/wordprocessingShape">
                  <wps:wsp>
                    <wps:cNvPr id="1487" name="Textbox 148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9.813103pt;margin-top:746.538513pt;width:9.9pt;height:10.9pt;mso-position-horizontal-relative:page;mso-position-vertical-relative:page;z-index:-22769152" type="#_x0000_t202" id="docshape140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9888">
              <wp:simplePos x="0" y="0"/>
              <wp:positionH relativeFrom="page">
                <wp:posOffset>0</wp:posOffset>
              </wp:positionH>
              <wp:positionV relativeFrom="page">
                <wp:posOffset>9431826</wp:posOffset>
              </wp:positionV>
              <wp:extent cx="6858000" cy="1270"/>
              <wp:effectExtent l="0" t="0" r="0" b="0"/>
              <wp:wrapNone/>
              <wp:docPr id="1503" name="Graphic 1503"/>
              <wp:cNvGraphicFramePr>
                <a:graphicFrameLocks/>
              </wp:cNvGraphicFramePr>
              <a:graphic>
                <a:graphicData uri="http://schemas.microsoft.com/office/word/2010/wordprocessingShape">
                  <wps:wsp>
                    <wps:cNvPr id="1503" name="Graphic 150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6659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50400">
              <wp:simplePos x="0" y="0"/>
              <wp:positionH relativeFrom="page">
                <wp:posOffset>5629929</wp:posOffset>
              </wp:positionH>
              <wp:positionV relativeFrom="page">
                <wp:posOffset>9449489</wp:posOffset>
              </wp:positionV>
              <wp:extent cx="328930" cy="195580"/>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1514pt;margin-top:744.054321pt;width:25.9pt;height:15.4pt;mso-position-horizontal-relative:page;mso-position-vertical-relative:page;z-index:-22766080" type="#_x0000_t202" id="docshape1425"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0912">
              <wp:simplePos x="0" y="0"/>
              <wp:positionH relativeFrom="page">
                <wp:posOffset>6188326</wp:posOffset>
              </wp:positionH>
              <wp:positionV relativeFrom="page">
                <wp:posOffset>9445584</wp:posOffset>
              </wp:positionV>
              <wp:extent cx="389255" cy="195580"/>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65568" type="#_x0000_t202" id="docshape1426"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1424">
              <wp:simplePos x="0" y="0"/>
              <wp:positionH relativeFrom="page">
                <wp:posOffset>6629366</wp:posOffset>
              </wp:positionH>
              <wp:positionV relativeFrom="page">
                <wp:posOffset>9443366</wp:posOffset>
              </wp:positionV>
              <wp:extent cx="267335" cy="203200"/>
              <wp:effectExtent l="0" t="0" r="0" b="0"/>
              <wp:wrapNone/>
              <wp:docPr id="1506" name="Textbox 1506"/>
              <wp:cNvGraphicFramePr>
                <a:graphicFrameLocks/>
              </wp:cNvGraphicFramePr>
              <a:graphic>
                <a:graphicData uri="http://schemas.microsoft.com/office/word/2010/wordprocessingShape">
                  <wps:wsp>
                    <wps:cNvPr id="1506" name="Textbox 1506"/>
                    <wps:cNvSpPr txBox="1"/>
                    <wps:spPr>
                      <a:xfrm>
                        <a:off x="0" y="0"/>
                        <a:ext cx="267335" cy="203200"/>
                      </a:xfrm>
                      <a:prstGeom prst="rect">
                        <a:avLst/>
                      </a:prstGeom>
                    </wps:spPr>
                    <wps:txbx>
                      <w:txbxContent>
                        <w:p>
                          <w:pPr>
                            <w:spacing w:before="32"/>
                            <w:ind w:left="2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1.997375pt;margin-top:743.572144pt;width:21.05pt;height:16pt;mso-position-horizontal-relative:page;mso-position-vertical-relative:page;z-index:-22765056" type="#_x0000_t202" id="docshape1427" filled="false" stroked="false">
              <v:textbox inset="0,0,0,0">
                <w:txbxContent>
                  <w:p>
                    <w:pPr>
                      <w:spacing w:before="32"/>
                      <w:ind w:left="2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51936">
              <wp:simplePos x="0" y="0"/>
              <wp:positionH relativeFrom="page">
                <wp:posOffset>6010488</wp:posOffset>
              </wp:positionH>
              <wp:positionV relativeFrom="page">
                <wp:posOffset>9484766</wp:posOffset>
              </wp:positionV>
              <wp:extent cx="125730" cy="138430"/>
              <wp:effectExtent l="0" t="0" r="0" b="0"/>
              <wp:wrapNone/>
              <wp:docPr id="1507" name="Textbox 1507"/>
              <wp:cNvGraphicFramePr>
                <a:graphicFrameLocks/>
              </wp:cNvGraphicFramePr>
              <a:graphic>
                <a:graphicData uri="http://schemas.microsoft.com/office/word/2010/wordprocessingShape">
                  <wps:wsp>
                    <wps:cNvPr id="1507" name="Textbox 150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64544" type="#_x0000_t202" id="docshape142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52448">
              <wp:simplePos x="0" y="0"/>
              <wp:positionH relativeFrom="page">
                <wp:posOffset>914400</wp:posOffset>
              </wp:positionH>
              <wp:positionV relativeFrom="page">
                <wp:posOffset>9432083</wp:posOffset>
              </wp:positionV>
              <wp:extent cx="6858000" cy="1270"/>
              <wp:effectExtent l="0" t="0" r="0" b="0"/>
              <wp:wrapNone/>
              <wp:docPr id="1508" name="Graphic 1508"/>
              <wp:cNvGraphicFramePr>
                <a:graphicFrameLocks/>
              </wp:cNvGraphicFramePr>
              <a:graphic>
                <a:graphicData uri="http://schemas.microsoft.com/office/word/2010/wordprocessingShape">
                  <wps:wsp>
                    <wps:cNvPr id="1508" name="Graphic 150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6403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52960">
              <wp:simplePos x="0" y="0"/>
              <wp:positionH relativeFrom="page">
                <wp:posOffset>889000</wp:posOffset>
              </wp:positionH>
              <wp:positionV relativeFrom="page">
                <wp:posOffset>9439638</wp:posOffset>
              </wp:positionV>
              <wp:extent cx="292735" cy="203200"/>
              <wp:effectExtent l="0" t="0" r="0" b="0"/>
              <wp:wrapNone/>
              <wp:docPr id="1509" name="Textbox 1509"/>
              <wp:cNvGraphicFramePr>
                <a:graphicFrameLocks/>
              </wp:cNvGraphicFramePr>
              <a:graphic>
                <a:graphicData uri="http://schemas.microsoft.com/office/word/2010/wordprocessingShape">
                  <wps:wsp>
                    <wps:cNvPr id="1509" name="Textbox 1509"/>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63520" type="#_x0000_t202" id="docshape142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100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53472">
              <wp:simplePos x="0" y="0"/>
              <wp:positionH relativeFrom="page">
                <wp:posOffset>1201445</wp:posOffset>
              </wp:positionH>
              <wp:positionV relativeFrom="page">
                <wp:posOffset>9441857</wp:posOffset>
              </wp:positionV>
              <wp:extent cx="947419" cy="200025"/>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63008" type="#_x0000_t202" id="docshape143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3984">
              <wp:simplePos x="0" y="0"/>
              <wp:positionH relativeFrom="page">
                <wp:posOffset>1581975</wp:posOffset>
              </wp:positionH>
              <wp:positionV relativeFrom="page">
                <wp:posOffset>9481039</wp:posOffset>
              </wp:positionV>
              <wp:extent cx="125730" cy="138430"/>
              <wp:effectExtent l="0" t="0" r="0" b="0"/>
              <wp:wrapNone/>
              <wp:docPr id="1511" name="Textbox 1511"/>
              <wp:cNvGraphicFramePr>
                <a:graphicFrameLocks/>
              </wp:cNvGraphicFramePr>
              <a:graphic>
                <a:graphicData uri="http://schemas.microsoft.com/office/word/2010/wordprocessingShape">
                  <wps:wsp>
                    <wps:cNvPr id="1511" name="Textbox 151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62496" type="#_x0000_t202" id="docshape143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54496">
              <wp:simplePos x="0" y="0"/>
              <wp:positionH relativeFrom="page">
                <wp:posOffset>0</wp:posOffset>
              </wp:positionH>
              <wp:positionV relativeFrom="page">
                <wp:posOffset>9431826</wp:posOffset>
              </wp:positionV>
              <wp:extent cx="6858000" cy="1270"/>
              <wp:effectExtent l="0" t="0" r="0" b="0"/>
              <wp:wrapNone/>
              <wp:docPr id="1681" name="Graphic 1681"/>
              <wp:cNvGraphicFramePr>
                <a:graphicFrameLocks/>
              </wp:cNvGraphicFramePr>
              <a:graphic>
                <a:graphicData uri="http://schemas.microsoft.com/office/word/2010/wordprocessingShape">
                  <wps:wsp>
                    <wps:cNvPr id="1681" name="Graphic 168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6198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55008">
              <wp:simplePos x="0" y="0"/>
              <wp:positionH relativeFrom="page">
                <wp:posOffset>5641085</wp:posOffset>
              </wp:positionH>
              <wp:positionV relativeFrom="page">
                <wp:posOffset>9449926</wp:posOffset>
              </wp:positionV>
              <wp:extent cx="328930" cy="195580"/>
              <wp:effectExtent l="0" t="0" r="0" b="0"/>
              <wp:wrapNone/>
              <wp:docPr id="1682" name="Textbox 1682"/>
              <wp:cNvGraphicFramePr>
                <a:graphicFrameLocks/>
              </wp:cNvGraphicFramePr>
              <a:graphic>
                <a:graphicData uri="http://schemas.microsoft.com/office/word/2010/wordprocessingShape">
                  <wps:wsp>
                    <wps:cNvPr id="1682" name="Textbox 1682"/>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4.179993pt;margin-top:744.088684pt;width:25.9pt;height:15.4pt;mso-position-horizontal-relative:page;mso-position-vertical-relative:page;z-index:-22761472" type="#_x0000_t202" id="docshape1597"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5520">
              <wp:simplePos x="0" y="0"/>
              <wp:positionH relativeFrom="page">
                <wp:posOffset>6199413</wp:posOffset>
              </wp:positionH>
              <wp:positionV relativeFrom="page">
                <wp:posOffset>9445584</wp:posOffset>
              </wp:positionV>
              <wp:extent cx="389255" cy="195580"/>
              <wp:effectExtent l="0" t="0" r="0" b="0"/>
              <wp:wrapNone/>
              <wp:docPr id="1683" name="Textbox 1683"/>
              <wp:cNvGraphicFramePr>
                <a:graphicFrameLocks/>
              </wp:cNvGraphicFramePr>
              <a:graphic>
                <a:graphicData uri="http://schemas.microsoft.com/office/word/2010/wordprocessingShape">
                  <wps:wsp>
                    <wps:cNvPr id="1683" name="Textbox 1683"/>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8.142792pt;margin-top:743.746826pt;width:30.65pt;height:15.4pt;mso-position-horizontal-relative:page;mso-position-vertical-relative:page;z-index:-22760960" type="#_x0000_t202" id="docshape1598"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6032">
              <wp:simplePos x="0" y="0"/>
              <wp:positionH relativeFrom="page">
                <wp:posOffset>6615054</wp:posOffset>
              </wp:positionH>
              <wp:positionV relativeFrom="page">
                <wp:posOffset>9443366</wp:posOffset>
              </wp:positionV>
              <wp:extent cx="281305" cy="203200"/>
              <wp:effectExtent l="0" t="0" r="0" b="0"/>
              <wp:wrapNone/>
              <wp:docPr id="1684" name="Textbox 1684"/>
              <wp:cNvGraphicFramePr>
                <a:graphicFrameLocks/>
              </wp:cNvGraphicFramePr>
              <a:graphic>
                <a:graphicData uri="http://schemas.microsoft.com/office/word/2010/wordprocessingShape">
                  <wps:wsp>
                    <wps:cNvPr id="1684" name="Textbox 1684"/>
                    <wps:cNvSpPr txBox="1"/>
                    <wps:spPr>
                      <a:xfrm>
                        <a:off x="0" y="0"/>
                        <a:ext cx="28130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113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0.870422pt;margin-top:743.572144pt;width:22.15pt;height:16pt;mso-position-horizontal-relative:page;mso-position-vertical-relative:page;z-index:-22760448" type="#_x0000_t202" id="docshape159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113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56544">
              <wp:simplePos x="0" y="0"/>
              <wp:positionH relativeFrom="page">
                <wp:posOffset>6021576</wp:posOffset>
              </wp:positionH>
              <wp:positionV relativeFrom="page">
                <wp:posOffset>9484766</wp:posOffset>
              </wp:positionV>
              <wp:extent cx="125730" cy="138430"/>
              <wp:effectExtent l="0" t="0" r="0" b="0"/>
              <wp:wrapNone/>
              <wp:docPr id="1685" name="Textbox 1685"/>
              <wp:cNvGraphicFramePr>
                <a:graphicFrameLocks/>
              </wp:cNvGraphicFramePr>
              <a:graphic>
                <a:graphicData uri="http://schemas.microsoft.com/office/word/2010/wordprocessingShape">
                  <wps:wsp>
                    <wps:cNvPr id="1685" name="Textbox 168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4.139893pt;margin-top:746.83197pt;width:9.9pt;height:10.9pt;mso-position-horizontal-relative:page;mso-position-vertical-relative:page;z-index:-22759936" type="#_x0000_t202" id="docshape160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57056">
              <wp:simplePos x="0" y="0"/>
              <wp:positionH relativeFrom="page">
                <wp:posOffset>914400</wp:posOffset>
              </wp:positionH>
              <wp:positionV relativeFrom="page">
                <wp:posOffset>9432083</wp:posOffset>
              </wp:positionV>
              <wp:extent cx="6858000" cy="1270"/>
              <wp:effectExtent l="0" t="0" r="0" b="0"/>
              <wp:wrapNone/>
              <wp:docPr id="1686" name="Graphic 1686"/>
              <wp:cNvGraphicFramePr>
                <a:graphicFrameLocks/>
              </wp:cNvGraphicFramePr>
              <a:graphic>
                <a:graphicData uri="http://schemas.microsoft.com/office/word/2010/wordprocessingShape">
                  <wps:wsp>
                    <wps:cNvPr id="1686" name="Graphic 168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5942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57568">
              <wp:simplePos x="0" y="0"/>
              <wp:positionH relativeFrom="page">
                <wp:posOffset>889000</wp:posOffset>
              </wp:positionH>
              <wp:positionV relativeFrom="page">
                <wp:posOffset>9439638</wp:posOffset>
              </wp:positionV>
              <wp:extent cx="292735" cy="20320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58912" type="#_x0000_t202" id="docshape160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58080">
              <wp:simplePos x="0" y="0"/>
              <wp:positionH relativeFrom="page">
                <wp:posOffset>1201445</wp:posOffset>
              </wp:positionH>
              <wp:positionV relativeFrom="page">
                <wp:posOffset>9441857</wp:posOffset>
              </wp:positionV>
              <wp:extent cx="947419" cy="200025"/>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58400" type="#_x0000_t202" id="docshape1602"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58592">
              <wp:simplePos x="0" y="0"/>
              <wp:positionH relativeFrom="page">
                <wp:posOffset>1581975</wp:posOffset>
              </wp:positionH>
              <wp:positionV relativeFrom="page">
                <wp:posOffset>9481039</wp:posOffset>
              </wp:positionV>
              <wp:extent cx="125730" cy="138430"/>
              <wp:effectExtent l="0" t="0" r="0" b="0"/>
              <wp:wrapNone/>
              <wp:docPr id="1689" name="Textbox 1689"/>
              <wp:cNvGraphicFramePr>
                <a:graphicFrameLocks/>
              </wp:cNvGraphicFramePr>
              <a:graphic>
                <a:graphicData uri="http://schemas.microsoft.com/office/word/2010/wordprocessingShape">
                  <wps:wsp>
                    <wps:cNvPr id="1689" name="Textbox 168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57888" type="#_x0000_t202" id="docshape160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6976">
              <wp:simplePos x="0" y="0"/>
              <wp:positionH relativeFrom="page">
                <wp:posOffset>0</wp:posOffset>
              </wp:positionH>
              <wp:positionV relativeFrom="page">
                <wp:posOffset>9431826</wp:posOffset>
              </wp:positionV>
              <wp:extent cx="685800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6950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47488">
              <wp:simplePos x="0" y="0"/>
              <wp:positionH relativeFrom="page">
                <wp:posOffset>5677598</wp:posOffset>
              </wp:positionH>
              <wp:positionV relativeFrom="page">
                <wp:posOffset>9463885</wp:posOffset>
              </wp:positionV>
              <wp:extent cx="1218565" cy="2032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218565" cy="203200"/>
                      </a:xfrm>
                      <a:prstGeom prst="rect">
                        <a:avLst/>
                      </a:prstGeom>
                    </wps:spPr>
                    <wps:txbx>
                      <w:txbxContent>
                        <w:p>
                          <w:pPr>
                            <w:tabs>
                              <w:tab w:pos="899" w:val="left" w:leader="none"/>
                            </w:tabs>
                            <w:spacing w:before="16"/>
                            <w:ind w:left="20" w:right="0" w:firstLine="0"/>
                            <w:jc w:val="left"/>
                            <w:rPr>
                              <w:b/>
                              <w:sz w:val="24"/>
                            </w:rPr>
                          </w:pPr>
                          <w:r>
                            <w:rPr>
                              <w:rFonts w:ascii="Gill Sans MT"/>
                              <w:color w:val="C9D0EA"/>
                              <w:spacing w:val="-5"/>
                              <w:sz w:val="23"/>
                            </w:rPr>
                            <w:t>BWF</w:t>
                          </w:r>
                          <w:r>
                            <w:rPr>
                              <w:rFonts w:ascii="Gill Sans MT"/>
                              <w:color w:val="C9D0EA"/>
                              <w:sz w:val="23"/>
                            </w:rPr>
                            <w:tab/>
                          </w:r>
                          <w:r>
                            <w:rPr>
                              <w:rFonts w:ascii="Gill Sans MT"/>
                              <w:color w:val="C9D0EA"/>
                              <w:position w:val="1"/>
                              <w:sz w:val="23"/>
                            </w:rPr>
                            <w:t>HHMI</w:t>
                          </w:r>
                          <w:r>
                            <w:rPr>
                              <w:rFonts w:ascii="Gill Sans MT"/>
                              <w:color w:val="C9D0EA"/>
                              <w:spacing w:val="52"/>
                              <w:position w:val="1"/>
                              <w:sz w:val="23"/>
                            </w:rPr>
                            <w:t> </w:t>
                          </w:r>
                          <w:r>
                            <w:rPr>
                              <w:b/>
                              <w:color w:val="231F20"/>
                              <w:spacing w:val="-5"/>
                              <w:sz w:val="24"/>
                            </w:rPr>
                            <w:fldChar w:fldCharType="begin"/>
                          </w:r>
                          <w:r>
                            <w:rPr>
                              <w:b/>
                              <w:color w:val="231F20"/>
                              <w:spacing w:val="-5"/>
                              <w:sz w:val="24"/>
                            </w:rPr>
                            <w:instrText> PAGE  \* roman </w:instrText>
                          </w:r>
                          <w:r>
                            <w:rPr>
                              <w:b/>
                              <w:color w:val="231F20"/>
                              <w:spacing w:val="-5"/>
                              <w:sz w:val="24"/>
                            </w:rPr>
                            <w:fldChar w:fldCharType="separate"/>
                          </w:r>
                          <w:r>
                            <w:rPr>
                              <w:b/>
                              <w:color w:val="231F20"/>
                              <w:spacing w:val="-5"/>
                              <w:sz w:val="24"/>
                            </w:rPr>
                            <w:t>vii</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447.054993pt;margin-top:745.187805pt;width:95.95pt;height:16pt;mso-position-horizontal-relative:page;mso-position-vertical-relative:page;z-index:-22868992" type="#_x0000_t202" id="docshape27" filled="false" stroked="false">
              <v:textbox inset="0,0,0,0">
                <w:txbxContent>
                  <w:p>
                    <w:pPr>
                      <w:tabs>
                        <w:tab w:pos="899" w:val="left" w:leader="none"/>
                      </w:tabs>
                      <w:spacing w:before="16"/>
                      <w:ind w:left="20" w:right="0" w:firstLine="0"/>
                      <w:jc w:val="left"/>
                      <w:rPr>
                        <w:b/>
                        <w:sz w:val="24"/>
                      </w:rPr>
                    </w:pPr>
                    <w:r>
                      <w:rPr>
                        <w:rFonts w:ascii="Gill Sans MT"/>
                        <w:color w:val="C9D0EA"/>
                        <w:spacing w:val="-5"/>
                        <w:sz w:val="23"/>
                      </w:rPr>
                      <w:t>BWF</w:t>
                    </w:r>
                    <w:r>
                      <w:rPr>
                        <w:rFonts w:ascii="Gill Sans MT"/>
                        <w:color w:val="C9D0EA"/>
                        <w:sz w:val="23"/>
                      </w:rPr>
                      <w:tab/>
                    </w:r>
                    <w:r>
                      <w:rPr>
                        <w:rFonts w:ascii="Gill Sans MT"/>
                        <w:color w:val="C9D0EA"/>
                        <w:position w:val="1"/>
                        <w:sz w:val="23"/>
                      </w:rPr>
                      <w:t>HHMI</w:t>
                    </w:r>
                    <w:r>
                      <w:rPr>
                        <w:rFonts w:ascii="Gill Sans MT"/>
                        <w:color w:val="C9D0EA"/>
                        <w:spacing w:val="52"/>
                        <w:position w:val="1"/>
                        <w:sz w:val="23"/>
                      </w:rPr>
                      <w:t> </w:t>
                    </w:r>
                    <w:r>
                      <w:rPr>
                        <w:b/>
                        <w:color w:val="231F20"/>
                        <w:spacing w:val="-5"/>
                        <w:sz w:val="24"/>
                      </w:rPr>
                      <w:fldChar w:fldCharType="begin"/>
                    </w:r>
                    <w:r>
                      <w:rPr>
                        <w:b/>
                        <w:color w:val="231F20"/>
                        <w:spacing w:val="-5"/>
                        <w:sz w:val="24"/>
                      </w:rPr>
                      <w:instrText> PAGE  \* roman </w:instrText>
                    </w:r>
                    <w:r>
                      <w:rPr>
                        <w:b/>
                        <w:color w:val="231F20"/>
                        <w:spacing w:val="-5"/>
                        <w:sz w:val="24"/>
                      </w:rPr>
                      <w:fldChar w:fldCharType="separate"/>
                    </w:r>
                    <w:r>
                      <w:rPr>
                        <w:b/>
                        <w:color w:val="231F20"/>
                        <w:spacing w:val="-5"/>
                        <w:sz w:val="24"/>
                      </w:rPr>
                      <w:t>vii</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48000">
              <wp:simplePos x="0" y="0"/>
              <wp:positionH relativeFrom="page">
                <wp:posOffset>6058113</wp:posOffset>
              </wp:positionH>
              <wp:positionV relativeFrom="page">
                <wp:posOffset>9505285</wp:posOffset>
              </wp:positionV>
              <wp:extent cx="125730" cy="13843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7.016815pt;margin-top:748.447693pt;width:9.9pt;height:10.9pt;mso-position-horizontal-relative:page;mso-position-vertical-relative:page;z-index:-22868480" type="#_x0000_t202" id="docshape2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61152">
              <wp:simplePos x="0" y="0"/>
              <wp:positionH relativeFrom="page">
                <wp:posOffset>0</wp:posOffset>
              </wp:positionH>
              <wp:positionV relativeFrom="page">
                <wp:posOffset>9431826</wp:posOffset>
              </wp:positionV>
              <wp:extent cx="6858000" cy="1270"/>
              <wp:effectExtent l="0" t="0" r="0" b="0"/>
              <wp:wrapNone/>
              <wp:docPr id="1707" name="Graphic 1707"/>
              <wp:cNvGraphicFramePr>
                <a:graphicFrameLocks/>
              </wp:cNvGraphicFramePr>
              <a:graphic>
                <a:graphicData uri="http://schemas.microsoft.com/office/word/2010/wordprocessingShape">
                  <wps:wsp>
                    <wps:cNvPr id="1707" name="Graphic 170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55328"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61664">
              <wp:simplePos x="0" y="0"/>
              <wp:positionH relativeFrom="page">
                <wp:posOffset>5630074</wp:posOffset>
              </wp:positionH>
              <wp:positionV relativeFrom="page">
                <wp:posOffset>9450209</wp:posOffset>
              </wp:positionV>
              <wp:extent cx="328930" cy="195580"/>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12988pt;margin-top:744.111023pt;width:25.9pt;height:15.4pt;mso-position-horizontal-relative:page;mso-position-vertical-relative:page;z-index:-22754816" type="#_x0000_t202" id="docshape1620"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2176">
              <wp:simplePos x="0" y="0"/>
              <wp:positionH relativeFrom="page">
                <wp:posOffset>6188326</wp:posOffset>
              </wp:positionH>
              <wp:positionV relativeFrom="page">
                <wp:posOffset>9445584</wp:posOffset>
              </wp:positionV>
              <wp:extent cx="389255" cy="19558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54304" type="#_x0000_t202" id="docshape1621"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2688">
              <wp:simplePos x="0" y="0"/>
              <wp:positionH relativeFrom="page">
                <wp:posOffset>6615054</wp:posOffset>
              </wp:positionH>
              <wp:positionV relativeFrom="page">
                <wp:posOffset>9443366</wp:posOffset>
              </wp:positionV>
              <wp:extent cx="281305" cy="20320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281305" cy="203200"/>
                      </a:xfrm>
                      <a:prstGeom prst="rect">
                        <a:avLst/>
                      </a:prstGeom>
                    </wps:spPr>
                    <wps:txbx>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0.870422pt;margin-top:743.572144pt;width:22.15pt;height:16pt;mso-position-horizontal-relative:page;mso-position-vertical-relative:page;z-index:-22753792" type="#_x0000_t202" id="docshape1622" filled="false" stroked="false">
              <v:textbox inset="0,0,0,0">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63200">
              <wp:simplePos x="0" y="0"/>
              <wp:positionH relativeFrom="page">
                <wp:posOffset>6010488</wp:posOffset>
              </wp:positionH>
              <wp:positionV relativeFrom="page">
                <wp:posOffset>9484766</wp:posOffset>
              </wp:positionV>
              <wp:extent cx="125730" cy="13843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53280" type="#_x0000_t202" id="docshape162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63712">
              <wp:simplePos x="0" y="0"/>
              <wp:positionH relativeFrom="page">
                <wp:posOffset>914400</wp:posOffset>
              </wp:positionH>
              <wp:positionV relativeFrom="page">
                <wp:posOffset>9432083</wp:posOffset>
              </wp:positionV>
              <wp:extent cx="6858000" cy="1270"/>
              <wp:effectExtent l="0" t="0" r="0" b="0"/>
              <wp:wrapNone/>
              <wp:docPr id="1712" name="Graphic 1712"/>
              <wp:cNvGraphicFramePr>
                <a:graphicFrameLocks/>
              </wp:cNvGraphicFramePr>
              <a:graphic>
                <a:graphicData uri="http://schemas.microsoft.com/office/word/2010/wordprocessingShape">
                  <wps:wsp>
                    <wps:cNvPr id="1712" name="Graphic 171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5276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64224">
              <wp:simplePos x="0" y="0"/>
              <wp:positionH relativeFrom="page">
                <wp:posOffset>889000</wp:posOffset>
              </wp:positionH>
              <wp:positionV relativeFrom="page">
                <wp:posOffset>9439638</wp:posOffset>
              </wp:positionV>
              <wp:extent cx="281305" cy="203200"/>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a:off x="0" y="0"/>
                        <a:ext cx="28130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116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2.15pt;height:16pt;mso-position-horizontal-relative:page;mso-position-vertical-relative:page;z-index:-22752256" type="#_x0000_t202" id="docshape1624"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116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64736">
              <wp:simplePos x="0" y="0"/>
              <wp:positionH relativeFrom="page">
                <wp:posOffset>1190356</wp:posOffset>
              </wp:positionH>
              <wp:positionV relativeFrom="page">
                <wp:posOffset>9441857</wp:posOffset>
              </wp:positionV>
              <wp:extent cx="947419" cy="200025"/>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3.728897pt;margin-top:743.453308pt;width:74.6pt;height:15.75pt;mso-position-horizontal-relative:page;mso-position-vertical-relative:page;z-index:-22751744" type="#_x0000_t202" id="docshape1625"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5248">
              <wp:simplePos x="0" y="0"/>
              <wp:positionH relativeFrom="page">
                <wp:posOffset>1570888</wp:posOffset>
              </wp:positionH>
              <wp:positionV relativeFrom="page">
                <wp:posOffset>9481039</wp:posOffset>
              </wp:positionV>
              <wp:extent cx="125730" cy="138430"/>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3.692001pt;margin-top:746.538513pt;width:9.9pt;height:10.9pt;mso-position-horizontal-relative:page;mso-position-vertical-relative:page;z-index:-22751232" type="#_x0000_t202" id="docshape162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65760">
              <wp:simplePos x="0" y="0"/>
              <wp:positionH relativeFrom="page">
                <wp:posOffset>0</wp:posOffset>
              </wp:positionH>
              <wp:positionV relativeFrom="page">
                <wp:posOffset>9431826</wp:posOffset>
              </wp:positionV>
              <wp:extent cx="6858000" cy="1270"/>
              <wp:effectExtent l="0" t="0" r="0" b="0"/>
              <wp:wrapNone/>
              <wp:docPr id="1894" name="Graphic 1894"/>
              <wp:cNvGraphicFramePr>
                <a:graphicFrameLocks/>
              </wp:cNvGraphicFramePr>
              <a:graphic>
                <a:graphicData uri="http://schemas.microsoft.com/office/word/2010/wordprocessingShape">
                  <wps:wsp>
                    <wps:cNvPr id="1894" name="Graphic 189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5072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66272">
              <wp:simplePos x="0" y="0"/>
              <wp:positionH relativeFrom="page">
                <wp:posOffset>5629940</wp:posOffset>
              </wp:positionH>
              <wp:positionV relativeFrom="page">
                <wp:posOffset>9449969</wp:posOffset>
              </wp:positionV>
              <wp:extent cx="328930" cy="195580"/>
              <wp:effectExtent l="0" t="0" r="0" b="0"/>
              <wp:wrapNone/>
              <wp:docPr id="1895" name="Textbox 1895"/>
              <wp:cNvGraphicFramePr>
                <a:graphicFrameLocks/>
              </wp:cNvGraphicFramePr>
              <a:graphic>
                <a:graphicData uri="http://schemas.microsoft.com/office/word/2010/wordprocessingShape">
                  <wps:wsp>
                    <wps:cNvPr id="1895" name="Textbox 189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2399pt;margin-top:744.092102pt;width:25.9pt;height:15.4pt;mso-position-horizontal-relative:page;mso-position-vertical-relative:page;z-index:-22750208" type="#_x0000_t202" id="docshape1797"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6784">
              <wp:simplePos x="0" y="0"/>
              <wp:positionH relativeFrom="page">
                <wp:posOffset>6188326</wp:posOffset>
              </wp:positionH>
              <wp:positionV relativeFrom="page">
                <wp:posOffset>9445584</wp:posOffset>
              </wp:positionV>
              <wp:extent cx="389255" cy="195580"/>
              <wp:effectExtent l="0" t="0" r="0" b="0"/>
              <wp:wrapNone/>
              <wp:docPr id="1896" name="Textbox 1896"/>
              <wp:cNvGraphicFramePr>
                <a:graphicFrameLocks/>
              </wp:cNvGraphicFramePr>
              <a:graphic>
                <a:graphicData uri="http://schemas.microsoft.com/office/word/2010/wordprocessingShape">
                  <wps:wsp>
                    <wps:cNvPr id="1896" name="Textbox 189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49696" type="#_x0000_t202" id="docshape1798"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7296">
              <wp:simplePos x="0" y="0"/>
              <wp:positionH relativeFrom="page">
                <wp:posOffset>6603966</wp:posOffset>
              </wp:positionH>
              <wp:positionV relativeFrom="page">
                <wp:posOffset>9443366</wp:posOffset>
              </wp:positionV>
              <wp:extent cx="292735" cy="203200"/>
              <wp:effectExtent l="0" t="0" r="0" b="0"/>
              <wp:wrapNone/>
              <wp:docPr id="1897" name="Textbox 1897"/>
              <wp:cNvGraphicFramePr>
                <a:graphicFrameLocks/>
              </wp:cNvGraphicFramePr>
              <a:graphic>
                <a:graphicData uri="http://schemas.microsoft.com/office/word/2010/wordprocessingShape">
                  <wps:wsp>
                    <wps:cNvPr id="1897" name="Textbox 189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49184" type="#_x0000_t202" id="docshape179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67808">
              <wp:simplePos x="0" y="0"/>
              <wp:positionH relativeFrom="page">
                <wp:posOffset>6010488</wp:posOffset>
              </wp:positionH>
              <wp:positionV relativeFrom="page">
                <wp:posOffset>9484766</wp:posOffset>
              </wp:positionV>
              <wp:extent cx="125730" cy="138430"/>
              <wp:effectExtent l="0" t="0" r="0" b="0"/>
              <wp:wrapNone/>
              <wp:docPr id="1898" name="Textbox 1898"/>
              <wp:cNvGraphicFramePr>
                <a:graphicFrameLocks/>
              </wp:cNvGraphicFramePr>
              <a:graphic>
                <a:graphicData uri="http://schemas.microsoft.com/office/word/2010/wordprocessingShape">
                  <wps:wsp>
                    <wps:cNvPr id="1898" name="Textbox 189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48672" type="#_x0000_t202" id="docshape180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68320">
              <wp:simplePos x="0" y="0"/>
              <wp:positionH relativeFrom="page">
                <wp:posOffset>914400</wp:posOffset>
              </wp:positionH>
              <wp:positionV relativeFrom="page">
                <wp:posOffset>9432083</wp:posOffset>
              </wp:positionV>
              <wp:extent cx="6858000" cy="1270"/>
              <wp:effectExtent l="0" t="0" r="0" b="0"/>
              <wp:wrapNone/>
              <wp:docPr id="1899" name="Graphic 1899"/>
              <wp:cNvGraphicFramePr>
                <a:graphicFrameLocks/>
              </wp:cNvGraphicFramePr>
              <a:graphic>
                <a:graphicData uri="http://schemas.microsoft.com/office/word/2010/wordprocessingShape">
                  <wps:wsp>
                    <wps:cNvPr id="1899" name="Graphic 189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4816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68832">
              <wp:simplePos x="0" y="0"/>
              <wp:positionH relativeFrom="page">
                <wp:posOffset>889000</wp:posOffset>
              </wp:positionH>
              <wp:positionV relativeFrom="page">
                <wp:posOffset>9439638</wp:posOffset>
              </wp:positionV>
              <wp:extent cx="292735" cy="20320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47648" type="#_x0000_t202" id="docshape180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126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69344">
              <wp:simplePos x="0" y="0"/>
              <wp:positionH relativeFrom="page">
                <wp:posOffset>1201445</wp:posOffset>
              </wp:positionH>
              <wp:positionV relativeFrom="page">
                <wp:posOffset>9441857</wp:posOffset>
              </wp:positionV>
              <wp:extent cx="947419" cy="200025"/>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47136" type="#_x0000_t202" id="docshape1802"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69856">
              <wp:simplePos x="0" y="0"/>
              <wp:positionH relativeFrom="page">
                <wp:posOffset>1581975</wp:posOffset>
              </wp:positionH>
              <wp:positionV relativeFrom="page">
                <wp:posOffset>9481039</wp:posOffset>
              </wp:positionV>
              <wp:extent cx="125730" cy="138430"/>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46624" type="#_x0000_t202" id="docshape180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80572416">
              <wp:simplePos x="0" y="0"/>
              <wp:positionH relativeFrom="page">
                <wp:posOffset>0</wp:posOffset>
              </wp:positionH>
              <wp:positionV relativeFrom="page">
                <wp:posOffset>9431826</wp:posOffset>
              </wp:positionV>
              <wp:extent cx="6858000" cy="1270"/>
              <wp:effectExtent l="0" t="0" r="0" b="0"/>
              <wp:wrapNone/>
              <wp:docPr id="1925" name="Graphic 1925"/>
              <wp:cNvGraphicFramePr>
                <a:graphicFrameLocks/>
              </wp:cNvGraphicFramePr>
              <a:graphic>
                <a:graphicData uri="http://schemas.microsoft.com/office/word/2010/wordprocessingShape">
                  <wps:wsp>
                    <wps:cNvPr id="1925" name="Graphic 192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44064" from="540pt,742.663513pt" to="0pt,742.663513pt" stroked="true" strokeweight="1pt" strokecolor="#005cab">
              <v:stroke dashstyle="solid"/>
              <w10:wrap type="none"/>
            </v:line>
          </w:pict>
        </mc:Fallback>
      </mc:AlternateContent>
    </w:r>
    <w:r>
      <w:rPr>
        <w:sz w:val="17"/>
      </w:rPr>
      <mc:AlternateContent>
        <mc:Choice Requires="wps">
          <w:drawing>
            <wp:anchor distT="0" distB="0" distL="0" distR="0" allowOverlap="1" layoutInCell="1" locked="0" behindDoc="1" simplePos="0" relativeHeight="480572928">
              <wp:simplePos x="0" y="0"/>
              <wp:positionH relativeFrom="page">
                <wp:posOffset>5629929</wp:posOffset>
              </wp:positionH>
              <wp:positionV relativeFrom="page">
                <wp:posOffset>9401857</wp:posOffset>
              </wp:positionV>
              <wp:extent cx="328930" cy="195580"/>
              <wp:effectExtent l="0" t="0" r="0" b="0"/>
              <wp:wrapNone/>
              <wp:docPr id="1926" name="Textbox 1926"/>
              <wp:cNvGraphicFramePr>
                <a:graphicFrameLocks/>
              </wp:cNvGraphicFramePr>
              <a:graphic>
                <a:graphicData uri="http://schemas.microsoft.com/office/word/2010/wordprocessingShape">
                  <wps:wsp>
                    <wps:cNvPr id="1926" name="Textbox 1926"/>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1514pt;margin-top:740.303772pt;width:25.9pt;height:15.4pt;mso-position-horizontal-relative:page;mso-position-vertical-relative:page;z-index:-22743552" type="#_x0000_t202" id="docshape1824"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17"/>
      </w:rPr>
      <mc:AlternateContent>
        <mc:Choice Requires="wps">
          <w:drawing>
            <wp:anchor distT="0" distB="0" distL="0" distR="0" allowOverlap="1" layoutInCell="1" locked="0" behindDoc="1" simplePos="0" relativeHeight="480573440">
              <wp:simplePos x="0" y="0"/>
              <wp:positionH relativeFrom="page">
                <wp:posOffset>6188326</wp:posOffset>
              </wp:positionH>
              <wp:positionV relativeFrom="page">
                <wp:posOffset>9397127</wp:posOffset>
              </wp:positionV>
              <wp:extent cx="389255" cy="195580"/>
              <wp:effectExtent l="0" t="0" r="0" b="0"/>
              <wp:wrapNone/>
              <wp:docPr id="1927" name="Textbox 1927"/>
              <wp:cNvGraphicFramePr>
                <a:graphicFrameLocks/>
              </wp:cNvGraphicFramePr>
              <a:graphic>
                <a:graphicData uri="http://schemas.microsoft.com/office/word/2010/wordprocessingShape">
                  <wps:wsp>
                    <wps:cNvPr id="1927" name="Textbox 1927"/>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39.931274pt;width:30.65pt;height:15.4pt;mso-position-horizontal-relative:page;mso-position-vertical-relative:page;z-index:-22743040" type="#_x0000_t202" id="docshape1825"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17"/>
      </w:rPr>
      <mc:AlternateContent>
        <mc:Choice Requires="wps">
          <w:drawing>
            <wp:anchor distT="0" distB="0" distL="0" distR="0" allowOverlap="1" layoutInCell="1" locked="0" behindDoc="1" simplePos="0" relativeHeight="480573952">
              <wp:simplePos x="0" y="0"/>
              <wp:positionH relativeFrom="page">
                <wp:posOffset>6603966</wp:posOffset>
              </wp:positionH>
              <wp:positionV relativeFrom="page">
                <wp:posOffset>9394907</wp:posOffset>
              </wp:positionV>
              <wp:extent cx="292735" cy="251460"/>
              <wp:effectExtent l="0" t="0" r="0" b="0"/>
              <wp:wrapNone/>
              <wp:docPr id="1928" name="Textbox 1928"/>
              <wp:cNvGraphicFramePr>
                <a:graphicFrameLocks/>
              </wp:cNvGraphicFramePr>
              <a:graphic>
                <a:graphicData uri="http://schemas.microsoft.com/office/word/2010/wordprocessingShape">
                  <wps:wsp>
                    <wps:cNvPr id="1928" name="Textbox 1928"/>
                    <wps:cNvSpPr txBox="1"/>
                    <wps:spPr>
                      <a:xfrm>
                        <a:off x="0" y="0"/>
                        <a:ext cx="292735" cy="25146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137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39.756531pt;width:23.05pt;height:19.8pt;mso-position-horizontal-relative:page;mso-position-vertical-relative:page;z-index:-22742528" type="#_x0000_t202" id="docshape1826"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137</w:t>
                    </w:r>
                    <w:r>
                      <w:rPr>
                        <w:b/>
                        <w:color w:val="231F20"/>
                        <w:spacing w:val="-5"/>
                        <w:sz w:val="24"/>
                      </w:rPr>
                      <w:fldChar w:fldCharType="end"/>
                    </w:r>
                  </w:p>
                </w:txbxContent>
              </v:textbox>
              <w10:wrap type="none"/>
            </v:shape>
          </w:pict>
        </mc:Fallback>
      </mc:AlternateContent>
    </w:r>
    <w:r>
      <w:rPr>
        <w:sz w:val="17"/>
      </w:rPr>
      <mc:AlternateContent>
        <mc:Choice Requires="wps">
          <w:drawing>
            <wp:anchor distT="0" distB="0" distL="0" distR="0" allowOverlap="1" layoutInCell="1" locked="0" behindDoc="1" simplePos="0" relativeHeight="480574464">
              <wp:simplePos x="0" y="0"/>
              <wp:positionH relativeFrom="page">
                <wp:posOffset>6010488</wp:posOffset>
              </wp:positionH>
              <wp:positionV relativeFrom="page">
                <wp:posOffset>9436309</wp:posOffset>
              </wp:positionV>
              <wp:extent cx="125730" cy="138430"/>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3.016479pt;width:9.9pt;height:10.9pt;mso-position-horizontal-relative:page;mso-position-vertical-relative:page;z-index:-22742016" type="#_x0000_t202" id="docshape1827"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w:sz w:val="16"/>
      </w:rPr>
      <mc:AlternateContent>
        <mc:Choice Requires="wps">
          <w:drawing>
            <wp:anchor distT="0" distB="0" distL="0" distR="0" allowOverlap="1" layoutInCell="1" locked="0" behindDoc="1" simplePos="0" relativeHeight="480574976">
              <wp:simplePos x="0" y="0"/>
              <wp:positionH relativeFrom="page">
                <wp:posOffset>914400</wp:posOffset>
              </wp:positionH>
              <wp:positionV relativeFrom="page">
                <wp:posOffset>9432083</wp:posOffset>
              </wp:positionV>
              <wp:extent cx="6858000" cy="1270"/>
              <wp:effectExtent l="0" t="0" r="0" b="0"/>
              <wp:wrapNone/>
              <wp:docPr id="1930" name="Graphic 1930"/>
              <wp:cNvGraphicFramePr>
                <a:graphicFrameLocks/>
              </wp:cNvGraphicFramePr>
              <a:graphic>
                <a:graphicData uri="http://schemas.microsoft.com/office/word/2010/wordprocessingShape">
                  <wps:wsp>
                    <wps:cNvPr id="1930" name="Graphic 193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41504" from="612pt,742.683777pt" to="72pt,742.683777pt" stroked="true" strokeweight="1pt" strokecolor="#005cab">
              <v:stroke dashstyle="solid"/>
              <w10:wrap type="none"/>
            </v:line>
          </w:pict>
        </mc:Fallback>
      </mc:AlternateContent>
    </w:r>
    <w:r>
      <w:rPr>
        <w:sz w:val="16"/>
      </w:rPr>
      <mc:AlternateContent>
        <mc:Choice Requires="wps">
          <w:drawing>
            <wp:anchor distT="0" distB="0" distL="0" distR="0" allowOverlap="1" layoutInCell="1" locked="0" behindDoc="1" simplePos="0" relativeHeight="480575488">
              <wp:simplePos x="0" y="0"/>
              <wp:positionH relativeFrom="page">
                <wp:posOffset>889000</wp:posOffset>
              </wp:positionH>
              <wp:positionV relativeFrom="page">
                <wp:posOffset>9391181</wp:posOffset>
              </wp:positionV>
              <wp:extent cx="292735" cy="251460"/>
              <wp:effectExtent l="0" t="0" r="0" b="0"/>
              <wp:wrapNone/>
              <wp:docPr id="1931" name="Textbox 1931"/>
              <wp:cNvGraphicFramePr>
                <a:graphicFrameLocks/>
              </wp:cNvGraphicFramePr>
              <a:graphic>
                <a:graphicData uri="http://schemas.microsoft.com/office/word/2010/wordprocessingShape">
                  <wps:wsp>
                    <wps:cNvPr id="1931" name="Textbox 1931"/>
                    <wps:cNvSpPr txBox="1"/>
                    <wps:spPr>
                      <a:xfrm>
                        <a:off x="0" y="0"/>
                        <a:ext cx="292735" cy="25146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136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39.463135pt;width:23.05pt;height:19.8pt;mso-position-horizontal-relative:page;mso-position-vertical-relative:page;z-index:-22740992" type="#_x0000_t202" id="docshape182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136</w:t>
                    </w:r>
                    <w:r>
                      <w:rPr>
                        <w:b/>
                        <w:color w:val="231F20"/>
                        <w:spacing w:val="-5"/>
                        <w:sz w:val="24"/>
                      </w:rPr>
                      <w:fldChar w:fldCharType="end"/>
                    </w:r>
                  </w:p>
                </w:txbxContent>
              </v:textbox>
              <w10:wrap type="none"/>
            </v:shape>
          </w:pict>
        </mc:Fallback>
      </mc:AlternateContent>
    </w:r>
    <w:r>
      <w:rPr>
        <w:sz w:val="16"/>
      </w:rPr>
      <mc:AlternateContent>
        <mc:Choice Requires="wps">
          <w:drawing>
            <wp:anchor distT="0" distB="0" distL="0" distR="0" allowOverlap="1" layoutInCell="1" locked="0" behindDoc="1" simplePos="0" relativeHeight="480576000">
              <wp:simplePos x="0" y="0"/>
              <wp:positionH relativeFrom="page">
                <wp:posOffset>1201445</wp:posOffset>
              </wp:positionH>
              <wp:positionV relativeFrom="page">
                <wp:posOffset>9393398</wp:posOffset>
              </wp:positionV>
              <wp:extent cx="947419" cy="200025"/>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39.637695pt;width:74.6pt;height:15.75pt;mso-position-horizontal-relative:page;mso-position-vertical-relative:page;z-index:-22740480" type="#_x0000_t202" id="docshape1829"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16"/>
      </w:rPr>
      <mc:AlternateContent>
        <mc:Choice Requires="wps">
          <w:drawing>
            <wp:anchor distT="0" distB="0" distL="0" distR="0" allowOverlap="1" layoutInCell="1" locked="0" behindDoc="1" simplePos="0" relativeHeight="480576512">
              <wp:simplePos x="0" y="0"/>
              <wp:positionH relativeFrom="page">
                <wp:posOffset>1581975</wp:posOffset>
              </wp:positionH>
              <wp:positionV relativeFrom="page">
                <wp:posOffset>9432582</wp:posOffset>
              </wp:positionV>
              <wp:extent cx="125730" cy="13843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2.723022pt;width:9.9pt;height:10.9pt;mso-position-horizontal-relative:page;mso-position-vertical-relative:page;z-index:-22739968" type="#_x0000_t202" id="docshape183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77024">
              <wp:simplePos x="0" y="0"/>
              <wp:positionH relativeFrom="page">
                <wp:posOffset>0</wp:posOffset>
              </wp:positionH>
              <wp:positionV relativeFrom="page">
                <wp:posOffset>9431826</wp:posOffset>
              </wp:positionV>
              <wp:extent cx="6858000" cy="1270"/>
              <wp:effectExtent l="0" t="0" r="0" b="0"/>
              <wp:wrapNone/>
              <wp:docPr id="1951" name="Graphic 1951"/>
              <wp:cNvGraphicFramePr>
                <a:graphicFrameLocks/>
              </wp:cNvGraphicFramePr>
              <a:graphic>
                <a:graphicData uri="http://schemas.microsoft.com/office/word/2010/wordprocessingShape">
                  <wps:wsp>
                    <wps:cNvPr id="1951" name="Graphic 195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3945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77536">
              <wp:simplePos x="0" y="0"/>
              <wp:positionH relativeFrom="page">
                <wp:posOffset>5629986</wp:posOffset>
              </wp:positionH>
              <wp:positionV relativeFrom="page">
                <wp:posOffset>9449861</wp:posOffset>
              </wp:positionV>
              <wp:extent cx="328930" cy="195580"/>
              <wp:effectExtent l="0" t="0" r="0" b="0"/>
              <wp:wrapNone/>
              <wp:docPr id="1952" name="Textbox 1952"/>
              <wp:cNvGraphicFramePr>
                <a:graphicFrameLocks/>
              </wp:cNvGraphicFramePr>
              <a:graphic>
                <a:graphicData uri="http://schemas.microsoft.com/office/word/2010/wordprocessingShape">
                  <wps:wsp>
                    <wps:cNvPr id="1952" name="Textbox 1952"/>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6pt;margin-top:744.083618pt;width:25.9pt;height:15.4pt;mso-position-horizontal-relative:page;mso-position-vertical-relative:page;z-index:-22738944" type="#_x0000_t202" id="docshape1847"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78048">
              <wp:simplePos x="0" y="0"/>
              <wp:positionH relativeFrom="page">
                <wp:posOffset>6188326</wp:posOffset>
              </wp:positionH>
              <wp:positionV relativeFrom="page">
                <wp:posOffset>9445584</wp:posOffset>
              </wp:positionV>
              <wp:extent cx="389255" cy="195580"/>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38432" type="#_x0000_t202" id="docshape1848"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78560">
              <wp:simplePos x="0" y="0"/>
              <wp:positionH relativeFrom="page">
                <wp:posOffset>6603966</wp:posOffset>
              </wp:positionH>
              <wp:positionV relativeFrom="page">
                <wp:posOffset>9443366</wp:posOffset>
              </wp:positionV>
              <wp:extent cx="292735" cy="203200"/>
              <wp:effectExtent l="0" t="0" r="0" b="0"/>
              <wp:wrapNone/>
              <wp:docPr id="1954" name="Textbox 1954"/>
              <wp:cNvGraphicFramePr>
                <a:graphicFrameLocks/>
              </wp:cNvGraphicFramePr>
              <a:graphic>
                <a:graphicData uri="http://schemas.microsoft.com/office/word/2010/wordprocessingShape">
                  <wps:wsp>
                    <wps:cNvPr id="1954" name="Textbox 1954"/>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37920" type="#_x0000_t202" id="docshape184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79072">
              <wp:simplePos x="0" y="0"/>
              <wp:positionH relativeFrom="page">
                <wp:posOffset>6010488</wp:posOffset>
              </wp:positionH>
              <wp:positionV relativeFrom="page">
                <wp:posOffset>9484766</wp:posOffset>
              </wp:positionV>
              <wp:extent cx="125730" cy="138430"/>
              <wp:effectExtent l="0" t="0" r="0" b="0"/>
              <wp:wrapNone/>
              <wp:docPr id="1955" name="Textbox 1955"/>
              <wp:cNvGraphicFramePr>
                <a:graphicFrameLocks/>
              </wp:cNvGraphicFramePr>
              <a:graphic>
                <a:graphicData uri="http://schemas.microsoft.com/office/word/2010/wordprocessingShape">
                  <wps:wsp>
                    <wps:cNvPr id="1955" name="Textbox 195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37408" type="#_x0000_t202" id="docshape185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79584">
              <wp:simplePos x="0" y="0"/>
              <wp:positionH relativeFrom="page">
                <wp:posOffset>914400</wp:posOffset>
              </wp:positionH>
              <wp:positionV relativeFrom="page">
                <wp:posOffset>9432083</wp:posOffset>
              </wp:positionV>
              <wp:extent cx="6858000" cy="1270"/>
              <wp:effectExtent l="0" t="0" r="0" b="0"/>
              <wp:wrapNone/>
              <wp:docPr id="1956" name="Graphic 1956"/>
              <wp:cNvGraphicFramePr>
                <a:graphicFrameLocks/>
              </wp:cNvGraphicFramePr>
              <a:graphic>
                <a:graphicData uri="http://schemas.microsoft.com/office/word/2010/wordprocessingShape">
                  <wps:wsp>
                    <wps:cNvPr id="1956" name="Graphic 195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3689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80096">
              <wp:simplePos x="0" y="0"/>
              <wp:positionH relativeFrom="page">
                <wp:posOffset>889000</wp:posOffset>
              </wp:positionH>
              <wp:positionV relativeFrom="page">
                <wp:posOffset>9439638</wp:posOffset>
              </wp:positionV>
              <wp:extent cx="292735" cy="203200"/>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36384" type="#_x0000_t202" id="docshape185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80608">
              <wp:simplePos x="0" y="0"/>
              <wp:positionH relativeFrom="page">
                <wp:posOffset>1201445</wp:posOffset>
              </wp:positionH>
              <wp:positionV relativeFrom="page">
                <wp:posOffset>9441857</wp:posOffset>
              </wp:positionV>
              <wp:extent cx="947419" cy="200025"/>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35872" type="#_x0000_t202" id="docshape1852"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1120">
              <wp:simplePos x="0" y="0"/>
              <wp:positionH relativeFrom="page">
                <wp:posOffset>1581975</wp:posOffset>
              </wp:positionH>
              <wp:positionV relativeFrom="page">
                <wp:posOffset>9481039</wp:posOffset>
              </wp:positionV>
              <wp:extent cx="125730" cy="138430"/>
              <wp:effectExtent l="0" t="0" r="0" b="0"/>
              <wp:wrapNone/>
              <wp:docPr id="1959" name="Textbox 1959"/>
              <wp:cNvGraphicFramePr>
                <a:graphicFrameLocks/>
              </wp:cNvGraphicFramePr>
              <a:graphic>
                <a:graphicData uri="http://schemas.microsoft.com/office/word/2010/wordprocessingShape">
                  <wps:wsp>
                    <wps:cNvPr id="1959" name="Textbox 195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35360" type="#_x0000_t202" id="docshape185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83680">
              <wp:simplePos x="0" y="0"/>
              <wp:positionH relativeFrom="page">
                <wp:posOffset>0</wp:posOffset>
              </wp:positionH>
              <wp:positionV relativeFrom="page">
                <wp:posOffset>9431826</wp:posOffset>
              </wp:positionV>
              <wp:extent cx="6858000" cy="1270"/>
              <wp:effectExtent l="0" t="0" r="0" b="0"/>
              <wp:wrapNone/>
              <wp:docPr id="1981" name="Graphic 1981"/>
              <wp:cNvGraphicFramePr>
                <a:graphicFrameLocks/>
              </wp:cNvGraphicFramePr>
              <a:graphic>
                <a:graphicData uri="http://schemas.microsoft.com/office/word/2010/wordprocessingShape">
                  <wps:wsp>
                    <wps:cNvPr id="1981" name="Graphic 198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3280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84192">
              <wp:simplePos x="0" y="0"/>
              <wp:positionH relativeFrom="page">
                <wp:posOffset>5630012</wp:posOffset>
              </wp:positionH>
              <wp:positionV relativeFrom="page">
                <wp:posOffset>9450471</wp:posOffset>
              </wp:positionV>
              <wp:extent cx="328930" cy="195580"/>
              <wp:effectExtent l="0" t="0" r="0" b="0"/>
              <wp:wrapNone/>
              <wp:docPr id="1982" name="Textbox 1982"/>
              <wp:cNvGraphicFramePr>
                <a:graphicFrameLocks/>
              </wp:cNvGraphicFramePr>
              <a:graphic>
                <a:graphicData uri="http://schemas.microsoft.com/office/word/2010/wordprocessingShape">
                  <wps:wsp>
                    <wps:cNvPr id="1982" name="Textbox 1982"/>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8105pt;margin-top:744.131592pt;width:25.9pt;height:15.4pt;mso-position-horizontal-relative:page;mso-position-vertical-relative:page;z-index:-22732288" type="#_x0000_t202" id="docshape1874"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4704">
              <wp:simplePos x="0" y="0"/>
              <wp:positionH relativeFrom="page">
                <wp:posOffset>6188326</wp:posOffset>
              </wp:positionH>
              <wp:positionV relativeFrom="page">
                <wp:posOffset>9445584</wp:posOffset>
              </wp:positionV>
              <wp:extent cx="389255" cy="195580"/>
              <wp:effectExtent l="0" t="0" r="0" b="0"/>
              <wp:wrapNone/>
              <wp:docPr id="1983" name="Textbox 1983"/>
              <wp:cNvGraphicFramePr>
                <a:graphicFrameLocks/>
              </wp:cNvGraphicFramePr>
              <a:graphic>
                <a:graphicData uri="http://schemas.microsoft.com/office/word/2010/wordprocessingShape">
                  <wps:wsp>
                    <wps:cNvPr id="1983" name="Textbox 1983"/>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31776" type="#_x0000_t202" id="docshape1875"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5216">
              <wp:simplePos x="0" y="0"/>
              <wp:positionH relativeFrom="page">
                <wp:posOffset>6603966</wp:posOffset>
              </wp:positionH>
              <wp:positionV relativeFrom="page">
                <wp:posOffset>9443366</wp:posOffset>
              </wp:positionV>
              <wp:extent cx="292735" cy="203200"/>
              <wp:effectExtent l="0" t="0" r="0" b="0"/>
              <wp:wrapNone/>
              <wp:docPr id="1984" name="Textbox 1984"/>
              <wp:cNvGraphicFramePr>
                <a:graphicFrameLocks/>
              </wp:cNvGraphicFramePr>
              <a:graphic>
                <a:graphicData uri="http://schemas.microsoft.com/office/word/2010/wordprocessingShape">
                  <wps:wsp>
                    <wps:cNvPr id="1984" name="Textbox 1984"/>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31264" type="#_x0000_t202" id="docshape1876"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85728">
              <wp:simplePos x="0" y="0"/>
              <wp:positionH relativeFrom="page">
                <wp:posOffset>6010488</wp:posOffset>
              </wp:positionH>
              <wp:positionV relativeFrom="page">
                <wp:posOffset>9484766</wp:posOffset>
              </wp:positionV>
              <wp:extent cx="125730" cy="138430"/>
              <wp:effectExtent l="0" t="0" r="0" b="0"/>
              <wp:wrapNone/>
              <wp:docPr id="1985" name="Textbox 1985"/>
              <wp:cNvGraphicFramePr>
                <a:graphicFrameLocks/>
              </wp:cNvGraphicFramePr>
              <a:graphic>
                <a:graphicData uri="http://schemas.microsoft.com/office/word/2010/wordprocessingShape">
                  <wps:wsp>
                    <wps:cNvPr id="1985" name="Textbox 198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30752" type="#_x0000_t202" id="docshape1877"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8512">
              <wp:simplePos x="0" y="0"/>
              <wp:positionH relativeFrom="page">
                <wp:posOffset>914400</wp:posOffset>
              </wp:positionH>
              <wp:positionV relativeFrom="page">
                <wp:posOffset>9432083</wp:posOffset>
              </wp:positionV>
              <wp:extent cx="685800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6796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49024">
              <wp:simplePos x="0" y="0"/>
              <wp:positionH relativeFrom="page">
                <wp:posOffset>889000</wp:posOffset>
              </wp:positionH>
              <wp:positionV relativeFrom="page">
                <wp:posOffset>9460158</wp:posOffset>
              </wp:positionV>
              <wp:extent cx="287655" cy="2032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87655" cy="203200"/>
                      </a:xfrm>
                      <a:prstGeom prst="rect">
                        <a:avLst/>
                      </a:prstGeom>
                    </wps:spPr>
                    <wps:txbx>
                      <w:txbxContent>
                        <w:p>
                          <w:pPr>
                            <w:spacing w:before="32"/>
                            <w:ind w:left="60" w:right="0" w:firstLine="0"/>
                            <w:jc w:val="left"/>
                            <w:rPr>
                              <w:b/>
                              <w:sz w:val="24"/>
                            </w:rPr>
                          </w:pPr>
                          <w:r>
                            <w:rPr>
                              <w:b/>
                              <w:color w:val="231F20"/>
                              <w:spacing w:val="-4"/>
                              <w:sz w:val="24"/>
                            </w:rPr>
                            <w:fldChar w:fldCharType="begin"/>
                          </w:r>
                          <w:r>
                            <w:rPr>
                              <w:b/>
                              <w:color w:val="231F20"/>
                              <w:spacing w:val="-4"/>
                              <w:sz w:val="24"/>
                            </w:rPr>
                            <w:instrText> PAGE  \* roman </w:instrText>
                          </w:r>
                          <w:r>
                            <w:rPr>
                              <w:b/>
                              <w:color w:val="231F20"/>
                              <w:spacing w:val="-4"/>
                              <w:sz w:val="24"/>
                            </w:rPr>
                            <w:fldChar w:fldCharType="separate"/>
                          </w:r>
                          <w:r>
                            <w:rPr>
                              <w:b/>
                              <w:color w:val="231F20"/>
                              <w:spacing w:val="-4"/>
                              <w:sz w:val="24"/>
                            </w:rPr>
                            <w:t>viii</w:t>
                          </w:r>
                          <w:r>
                            <w:rPr>
                              <w:b/>
                              <w:color w:val="231F20"/>
                              <w:spacing w:val="-4"/>
                              <w:sz w:val="24"/>
                            </w:rPr>
                            <w:fldChar w:fldCharType="end"/>
                          </w:r>
                        </w:p>
                      </w:txbxContent>
                    </wps:txbx>
                    <wps:bodyPr wrap="square" lIns="0" tIns="0" rIns="0" bIns="0" rtlCol="0">
                      <a:noAutofit/>
                    </wps:bodyPr>
                  </wps:wsp>
                </a:graphicData>
              </a:graphic>
            </wp:anchor>
          </w:drawing>
        </mc:Choice>
        <mc:Fallback>
          <w:pict>
            <v:shape style="position:absolute;margin-left:70pt;margin-top:744.894409pt;width:22.65pt;height:16pt;mso-position-horizontal-relative:page;mso-position-vertical-relative:page;z-index:-22867456" type="#_x0000_t202" id="docshape29" filled="false" stroked="false">
              <v:textbox inset="0,0,0,0">
                <w:txbxContent>
                  <w:p>
                    <w:pPr>
                      <w:spacing w:before="32"/>
                      <w:ind w:left="60" w:right="0" w:firstLine="0"/>
                      <w:jc w:val="left"/>
                      <w:rPr>
                        <w:b/>
                        <w:sz w:val="24"/>
                      </w:rPr>
                    </w:pPr>
                    <w:r>
                      <w:rPr>
                        <w:b/>
                        <w:color w:val="231F20"/>
                        <w:spacing w:val="-4"/>
                        <w:sz w:val="24"/>
                      </w:rPr>
                      <w:fldChar w:fldCharType="begin"/>
                    </w:r>
                    <w:r>
                      <w:rPr>
                        <w:b/>
                        <w:color w:val="231F20"/>
                        <w:spacing w:val="-4"/>
                        <w:sz w:val="24"/>
                      </w:rPr>
                      <w:instrText> PAGE  \* roman </w:instrText>
                    </w:r>
                    <w:r>
                      <w:rPr>
                        <w:b/>
                        <w:color w:val="231F20"/>
                        <w:spacing w:val="-4"/>
                        <w:sz w:val="24"/>
                      </w:rPr>
                      <w:fldChar w:fldCharType="separate"/>
                    </w:r>
                    <w:r>
                      <w:rPr>
                        <w:b/>
                        <w:color w:val="231F20"/>
                        <w:spacing w:val="-4"/>
                        <w:sz w:val="24"/>
                      </w:rPr>
                      <w:t>viii</w:t>
                    </w:r>
                    <w:r>
                      <w:rPr>
                        <w:b/>
                        <w:color w:val="231F20"/>
                        <w:spacing w:val="-4"/>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49536">
              <wp:simplePos x="0" y="0"/>
              <wp:positionH relativeFrom="page">
                <wp:posOffset>1196682</wp:posOffset>
              </wp:positionH>
              <wp:positionV relativeFrom="page">
                <wp:posOffset>9462377</wp:posOffset>
              </wp:positionV>
              <wp:extent cx="947419" cy="20002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226997pt;margin-top:745.069092pt;width:74.6pt;height:15.75pt;mso-position-horizontal-relative:page;mso-position-vertical-relative:page;z-index:-22866944" type="#_x0000_t202" id="docshape3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50048">
              <wp:simplePos x="0" y="0"/>
              <wp:positionH relativeFrom="page">
                <wp:posOffset>1577213</wp:posOffset>
              </wp:positionH>
              <wp:positionV relativeFrom="page">
                <wp:posOffset>9501561</wp:posOffset>
              </wp:positionV>
              <wp:extent cx="125730" cy="13843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190002pt;margin-top:748.154419pt;width:9.9pt;height:10.9pt;mso-position-horizontal-relative:page;mso-position-vertical-relative:page;z-index:-22866432" type="#_x0000_t202" id="docshape3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86240">
              <wp:simplePos x="0" y="0"/>
              <wp:positionH relativeFrom="page">
                <wp:posOffset>914400</wp:posOffset>
              </wp:positionH>
              <wp:positionV relativeFrom="page">
                <wp:posOffset>9432083</wp:posOffset>
              </wp:positionV>
              <wp:extent cx="6858000" cy="1270"/>
              <wp:effectExtent l="0" t="0" r="0" b="0"/>
              <wp:wrapNone/>
              <wp:docPr id="1986" name="Graphic 1986"/>
              <wp:cNvGraphicFramePr>
                <a:graphicFrameLocks/>
              </wp:cNvGraphicFramePr>
              <a:graphic>
                <a:graphicData uri="http://schemas.microsoft.com/office/word/2010/wordprocessingShape">
                  <wps:wsp>
                    <wps:cNvPr id="1986" name="Graphic 198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3024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86752">
              <wp:simplePos x="0" y="0"/>
              <wp:positionH relativeFrom="page">
                <wp:posOffset>889000</wp:posOffset>
              </wp:positionH>
              <wp:positionV relativeFrom="page">
                <wp:posOffset>9439638</wp:posOffset>
              </wp:positionV>
              <wp:extent cx="292735" cy="203200"/>
              <wp:effectExtent l="0" t="0" r="0" b="0"/>
              <wp:wrapNone/>
              <wp:docPr id="1987" name="Textbox 1987"/>
              <wp:cNvGraphicFramePr>
                <a:graphicFrameLocks/>
              </wp:cNvGraphicFramePr>
              <a:graphic>
                <a:graphicData uri="http://schemas.microsoft.com/office/word/2010/wordprocessingShape">
                  <wps:wsp>
                    <wps:cNvPr id="1987" name="Textbox 198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29728" type="#_x0000_t202" id="docshape187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146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87264">
              <wp:simplePos x="0" y="0"/>
              <wp:positionH relativeFrom="page">
                <wp:posOffset>1201445</wp:posOffset>
              </wp:positionH>
              <wp:positionV relativeFrom="page">
                <wp:posOffset>9441857</wp:posOffset>
              </wp:positionV>
              <wp:extent cx="947419" cy="200025"/>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29216" type="#_x0000_t202" id="docshape1879"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7776">
              <wp:simplePos x="0" y="0"/>
              <wp:positionH relativeFrom="page">
                <wp:posOffset>1581975</wp:posOffset>
              </wp:positionH>
              <wp:positionV relativeFrom="page">
                <wp:posOffset>9481039</wp:posOffset>
              </wp:positionV>
              <wp:extent cx="125730" cy="138430"/>
              <wp:effectExtent l="0" t="0" r="0" b="0"/>
              <wp:wrapNone/>
              <wp:docPr id="1989" name="Textbox 1989"/>
              <wp:cNvGraphicFramePr>
                <a:graphicFrameLocks/>
              </wp:cNvGraphicFramePr>
              <a:graphic>
                <a:graphicData uri="http://schemas.microsoft.com/office/word/2010/wordprocessingShape">
                  <wps:wsp>
                    <wps:cNvPr id="1989" name="Textbox 198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28704" type="#_x0000_t202" id="docshape188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88288">
              <wp:simplePos x="0" y="0"/>
              <wp:positionH relativeFrom="page">
                <wp:posOffset>0</wp:posOffset>
              </wp:positionH>
              <wp:positionV relativeFrom="page">
                <wp:posOffset>9431826</wp:posOffset>
              </wp:positionV>
              <wp:extent cx="6858000" cy="1270"/>
              <wp:effectExtent l="0" t="0" r="0" b="0"/>
              <wp:wrapNone/>
              <wp:docPr id="2108" name="Graphic 2108"/>
              <wp:cNvGraphicFramePr>
                <a:graphicFrameLocks/>
              </wp:cNvGraphicFramePr>
              <a:graphic>
                <a:graphicData uri="http://schemas.microsoft.com/office/word/2010/wordprocessingShape">
                  <wps:wsp>
                    <wps:cNvPr id="2108" name="Graphic 210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2819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88800">
              <wp:simplePos x="0" y="0"/>
              <wp:positionH relativeFrom="page">
                <wp:posOffset>5629958</wp:posOffset>
              </wp:positionH>
              <wp:positionV relativeFrom="page">
                <wp:posOffset>9450453</wp:posOffset>
              </wp:positionV>
              <wp:extent cx="328930" cy="19558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3802pt;margin-top:744.130188pt;width:25.9pt;height:15.4pt;mso-position-horizontal-relative:page;mso-position-vertical-relative:page;z-index:-22727680" type="#_x0000_t202" id="docshape198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9312">
              <wp:simplePos x="0" y="0"/>
              <wp:positionH relativeFrom="page">
                <wp:posOffset>6188326</wp:posOffset>
              </wp:positionH>
              <wp:positionV relativeFrom="page">
                <wp:posOffset>9445584</wp:posOffset>
              </wp:positionV>
              <wp:extent cx="389255" cy="19558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27168" type="#_x0000_t202" id="docshape1984"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89824">
              <wp:simplePos x="0" y="0"/>
              <wp:positionH relativeFrom="page">
                <wp:posOffset>6603966</wp:posOffset>
              </wp:positionH>
              <wp:positionV relativeFrom="page">
                <wp:posOffset>9443366</wp:posOffset>
              </wp:positionV>
              <wp:extent cx="292735" cy="203200"/>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26656" type="#_x0000_t202" id="docshape198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90336">
              <wp:simplePos x="0" y="0"/>
              <wp:positionH relativeFrom="page">
                <wp:posOffset>6010488</wp:posOffset>
              </wp:positionH>
              <wp:positionV relativeFrom="page">
                <wp:posOffset>9484766</wp:posOffset>
              </wp:positionV>
              <wp:extent cx="125730" cy="13843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26144" type="#_x0000_t202" id="docshape198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0848">
              <wp:simplePos x="0" y="0"/>
              <wp:positionH relativeFrom="page">
                <wp:posOffset>914400</wp:posOffset>
              </wp:positionH>
              <wp:positionV relativeFrom="page">
                <wp:posOffset>9432083</wp:posOffset>
              </wp:positionV>
              <wp:extent cx="6858000" cy="1270"/>
              <wp:effectExtent l="0" t="0" r="0" b="0"/>
              <wp:wrapNone/>
              <wp:docPr id="2113" name="Graphic 2113"/>
              <wp:cNvGraphicFramePr>
                <a:graphicFrameLocks/>
              </wp:cNvGraphicFramePr>
              <a:graphic>
                <a:graphicData uri="http://schemas.microsoft.com/office/word/2010/wordprocessingShape">
                  <wps:wsp>
                    <wps:cNvPr id="2113" name="Graphic 211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2563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91360">
              <wp:simplePos x="0" y="0"/>
              <wp:positionH relativeFrom="page">
                <wp:posOffset>889000</wp:posOffset>
              </wp:positionH>
              <wp:positionV relativeFrom="page">
                <wp:posOffset>9439638</wp:posOffset>
              </wp:positionV>
              <wp:extent cx="292735" cy="203200"/>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25120" type="#_x0000_t202" id="docshape198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91872">
              <wp:simplePos x="0" y="0"/>
              <wp:positionH relativeFrom="page">
                <wp:posOffset>1201445</wp:posOffset>
              </wp:positionH>
              <wp:positionV relativeFrom="page">
                <wp:posOffset>9441857</wp:posOffset>
              </wp:positionV>
              <wp:extent cx="947419" cy="200025"/>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24608" type="#_x0000_t202" id="docshape1988"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92384">
              <wp:simplePos x="0" y="0"/>
              <wp:positionH relativeFrom="page">
                <wp:posOffset>1581975</wp:posOffset>
              </wp:positionH>
              <wp:positionV relativeFrom="page">
                <wp:posOffset>9481039</wp:posOffset>
              </wp:positionV>
              <wp:extent cx="125730" cy="13843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24096" type="#_x0000_t202" id="docshape198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4944">
              <wp:simplePos x="0" y="0"/>
              <wp:positionH relativeFrom="page">
                <wp:posOffset>0</wp:posOffset>
              </wp:positionH>
              <wp:positionV relativeFrom="page">
                <wp:posOffset>9431826</wp:posOffset>
              </wp:positionV>
              <wp:extent cx="6858000" cy="1270"/>
              <wp:effectExtent l="0" t="0" r="0" b="0"/>
              <wp:wrapNone/>
              <wp:docPr id="2134" name="Graphic 2134"/>
              <wp:cNvGraphicFramePr>
                <a:graphicFrameLocks/>
              </wp:cNvGraphicFramePr>
              <a:graphic>
                <a:graphicData uri="http://schemas.microsoft.com/office/word/2010/wordprocessingShape">
                  <wps:wsp>
                    <wps:cNvPr id="2134" name="Graphic 213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2153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95456">
              <wp:simplePos x="0" y="0"/>
              <wp:positionH relativeFrom="page">
                <wp:posOffset>5629958</wp:posOffset>
              </wp:positionH>
              <wp:positionV relativeFrom="page">
                <wp:posOffset>9450453</wp:posOffset>
              </wp:positionV>
              <wp:extent cx="328930" cy="195580"/>
              <wp:effectExtent l="0" t="0" r="0" b="0"/>
              <wp:wrapNone/>
              <wp:docPr id="2135" name="Textbox 2135"/>
              <wp:cNvGraphicFramePr>
                <a:graphicFrameLocks/>
              </wp:cNvGraphicFramePr>
              <a:graphic>
                <a:graphicData uri="http://schemas.microsoft.com/office/word/2010/wordprocessingShape">
                  <wps:wsp>
                    <wps:cNvPr id="2135" name="Textbox 213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3802pt;margin-top:744.130188pt;width:25.9pt;height:15.4pt;mso-position-horizontal-relative:page;mso-position-vertical-relative:page;z-index:-22721024" type="#_x0000_t202" id="docshape2006"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95968">
              <wp:simplePos x="0" y="0"/>
              <wp:positionH relativeFrom="page">
                <wp:posOffset>6188326</wp:posOffset>
              </wp:positionH>
              <wp:positionV relativeFrom="page">
                <wp:posOffset>9445584</wp:posOffset>
              </wp:positionV>
              <wp:extent cx="389255" cy="195580"/>
              <wp:effectExtent l="0" t="0" r="0" b="0"/>
              <wp:wrapNone/>
              <wp:docPr id="2136" name="Textbox 2136"/>
              <wp:cNvGraphicFramePr>
                <a:graphicFrameLocks/>
              </wp:cNvGraphicFramePr>
              <a:graphic>
                <a:graphicData uri="http://schemas.microsoft.com/office/word/2010/wordprocessingShape">
                  <wps:wsp>
                    <wps:cNvPr id="2136" name="Textbox 213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20512" type="#_x0000_t202" id="docshape2007"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96480">
              <wp:simplePos x="0" y="0"/>
              <wp:positionH relativeFrom="page">
                <wp:posOffset>6603966</wp:posOffset>
              </wp:positionH>
              <wp:positionV relativeFrom="page">
                <wp:posOffset>9443366</wp:posOffset>
              </wp:positionV>
              <wp:extent cx="292735" cy="203200"/>
              <wp:effectExtent l="0" t="0" r="0" b="0"/>
              <wp:wrapNone/>
              <wp:docPr id="2137" name="Textbox 2137"/>
              <wp:cNvGraphicFramePr>
                <a:graphicFrameLocks/>
              </wp:cNvGraphicFramePr>
              <a:graphic>
                <a:graphicData uri="http://schemas.microsoft.com/office/word/2010/wordprocessingShape">
                  <wps:wsp>
                    <wps:cNvPr id="2137" name="Textbox 213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20000" type="#_x0000_t202" id="docshape200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96992">
              <wp:simplePos x="0" y="0"/>
              <wp:positionH relativeFrom="page">
                <wp:posOffset>6010488</wp:posOffset>
              </wp:positionH>
              <wp:positionV relativeFrom="page">
                <wp:posOffset>9484766</wp:posOffset>
              </wp:positionV>
              <wp:extent cx="125730" cy="138430"/>
              <wp:effectExtent l="0" t="0" r="0" b="0"/>
              <wp:wrapNone/>
              <wp:docPr id="2138" name="Textbox 2138"/>
              <wp:cNvGraphicFramePr>
                <a:graphicFrameLocks/>
              </wp:cNvGraphicFramePr>
              <a:graphic>
                <a:graphicData uri="http://schemas.microsoft.com/office/word/2010/wordprocessingShape">
                  <wps:wsp>
                    <wps:cNvPr id="2138" name="Textbox 213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19488" type="#_x0000_t202" id="docshape200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7504">
              <wp:simplePos x="0" y="0"/>
              <wp:positionH relativeFrom="page">
                <wp:posOffset>914400</wp:posOffset>
              </wp:positionH>
              <wp:positionV relativeFrom="page">
                <wp:posOffset>9432083</wp:posOffset>
              </wp:positionV>
              <wp:extent cx="6858000" cy="1270"/>
              <wp:effectExtent l="0" t="0" r="0" b="0"/>
              <wp:wrapNone/>
              <wp:docPr id="2139" name="Graphic 2139"/>
              <wp:cNvGraphicFramePr>
                <a:graphicFrameLocks/>
              </wp:cNvGraphicFramePr>
              <a:graphic>
                <a:graphicData uri="http://schemas.microsoft.com/office/word/2010/wordprocessingShape">
                  <wps:wsp>
                    <wps:cNvPr id="2139" name="Graphic 213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1897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598016">
              <wp:simplePos x="0" y="0"/>
              <wp:positionH relativeFrom="page">
                <wp:posOffset>889000</wp:posOffset>
              </wp:positionH>
              <wp:positionV relativeFrom="page">
                <wp:posOffset>9439638</wp:posOffset>
              </wp:positionV>
              <wp:extent cx="292735" cy="203200"/>
              <wp:effectExtent l="0" t="0" r="0" b="0"/>
              <wp:wrapNone/>
              <wp:docPr id="2140" name="Textbox 2140"/>
              <wp:cNvGraphicFramePr>
                <a:graphicFrameLocks/>
              </wp:cNvGraphicFramePr>
              <a:graphic>
                <a:graphicData uri="http://schemas.microsoft.com/office/word/2010/wordprocessingShape">
                  <wps:wsp>
                    <wps:cNvPr id="2140" name="Textbox 2140"/>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18464" type="#_x0000_t202" id="docshape201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156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598528">
              <wp:simplePos x="0" y="0"/>
              <wp:positionH relativeFrom="page">
                <wp:posOffset>1201445</wp:posOffset>
              </wp:positionH>
              <wp:positionV relativeFrom="page">
                <wp:posOffset>9441857</wp:posOffset>
              </wp:positionV>
              <wp:extent cx="947419" cy="200025"/>
              <wp:effectExtent l="0" t="0" r="0" b="0"/>
              <wp:wrapNone/>
              <wp:docPr id="2141" name="Textbox 2141"/>
              <wp:cNvGraphicFramePr>
                <a:graphicFrameLocks/>
              </wp:cNvGraphicFramePr>
              <a:graphic>
                <a:graphicData uri="http://schemas.microsoft.com/office/word/2010/wordprocessingShape">
                  <wps:wsp>
                    <wps:cNvPr id="2141" name="Textbox 2141"/>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17952" type="#_x0000_t202" id="docshape2011"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599040">
              <wp:simplePos x="0" y="0"/>
              <wp:positionH relativeFrom="page">
                <wp:posOffset>1581975</wp:posOffset>
              </wp:positionH>
              <wp:positionV relativeFrom="page">
                <wp:posOffset>9481039</wp:posOffset>
              </wp:positionV>
              <wp:extent cx="125730" cy="138430"/>
              <wp:effectExtent l="0" t="0" r="0" b="0"/>
              <wp:wrapNone/>
              <wp:docPr id="2142" name="Textbox 2142"/>
              <wp:cNvGraphicFramePr>
                <a:graphicFrameLocks/>
              </wp:cNvGraphicFramePr>
              <a:graphic>
                <a:graphicData uri="http://schemas.microsoft.com/office/word/2010/wordprocessingShape">
                  <wps:wsp>
                    <wps:cNvPr id="2142" name="Textbox 214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17440" type="#_x0000_t202" id="docshape201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9552">
              <wp:simplePos x="0" y="0"/>
              <wp:positionH relativeFrom="page">
                <wp:posOffset>914400</wp:posOffset>
              </wp:positionH>
              <wp:positionV relativeFrom="page">
                <wp:posOffset>9432083</wp:posOffset>
              </wp:positionV>
              <wp:extent cx="6858000" cy="1270"/>
              <wp:effectExtent l="0" t="0" r="0" b="0"/>
              <wp:wrapNone/>
              <wp:docPr id="2449" name="Graphic 2449"/>
              <wp:cNvGraphicFramePr>
                <a:graphicFrameLocks/>
              </wp:cNvGraphicFramePr>
              <a:graphic>
                <a:graphicData uri="http://schemas.microsoft.com/office/word/2010/wordprocessingShape">
                  <wps:wsp>
                    <wps:cNvPr id="2449" name="Graphic 244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1692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00064">
              <wp:simplePos x="0" y="0"/>
              <wp:positionH relativeFrom="page">
                <wp:posOffset>889000</wp:posOffset>
              </wp:positionH>
              <wp:positionV relativeFrom="page">
                <wp:posOffset>9439638</wp:posOffset>
              </wp:positionV>
              <wp:extent cx="292735" cy="203200"/>
              <wp:effectExtent l="0" t="0" r="0" b="0"/>
              <wp:wrapNone/>
              <wp:docPr id="2450" name="Textbox 2450"/>
              <wp:cNvGraphicFramePr>
                <a:graphicFrameLocks/>
              </wp:cNvGraphicFramePr>
              <a:graphic>
                <a:graphicData uri="http://schemas.microsoft.com/office/word/2010/wordprocessingShape">
                  <wps:wsp>
                    <wps:cNvPr id="2450" name="Textbox 2450"/>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16416" type="#_x0000_t202" id="docshape229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00576">
              <wp:simplePos x="0" y="0"/>
              <wp:positionH relativeFrom="page">
                <wp:posOffset>1201445</wp:posOffset>
              </wp:positionH>
              <wp:positionV relativeFrom="page">
                <wp:posOffset>9441857</wp:posOffset>
              </wp:positionV>
              <wp:extent cx="947419" cy="200025"/>
              <wp:effectExtent l="0" t="0" r="0" b="0"/>
              <wp:wrapNone/>
              <wp:docPr id="2451" name="Textbox 2451"/>
              <wp:cNvGraphicFramePr>
                <a:graphicFrameLocks/>
              </wp:cNvGraphicFramePr>
              <a:graphic>
                <a:graphicData uri="http://schemas.microsoft.com/office/word/2010/wordprocessingShape">
                  <wps:wsp>
                    <wps:cNvPr id="2451" name="Textbox 2451"/>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15904" type="#_x0000_t202" id="docshape2291"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1088">
              <wp:simplePos x="0" y="0"/>
              <wp:positionH relativeFrom="page">
                <wp:posOffset>1581975</wp:posOffset>
              </wp:positionH>
              <wp:positionV relativeFrom="page">
                <wp:posOffset>9481039</wp:posOffset>
              </wp:positionV>
              <wp:extent cx="125730" cy="138430"/>
              <wp:effectExtent l="0" t="0" r="0" b="0"/>
              <wp:wrapNone/>
              <wp:docPr id="2452" name="Textbox 2452"/>
              <wp:cNvGraphicFramePr>
                <a:graphicFrameLocks/>
              </wp:cNvGraphicFramePr>
              <a:graphic>
                <a:graphicData uri="http://schemas.microsoft.com/office/word/2010/wordprocessingShape">
                  <wps:wsp>
                    <wps:cNvPr id="2452" name="Textbox 245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15392" type="#_x0000_t202" id="docshape229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01600">
              <wp:simplePos x="0" y="0"/>
              <wp:positionH relativeFrom="page">
                <wp:posOffset>0</wp:posOffset>
              </wp:positionH>
              <wp:positionV relativeFrom="page">
                <wp:posOffset>9431826</wp:posOffset>
              </wp:positionV>
              <wp:extent cx="6858000" cy="1270"/>
              <wp:effectExtent l="0" t="0" r="0" b="0"/>
              <wp:wrapNone/>
              <wp:docPr id="2453" name="Graphic 2453"/>
              <wp:cNvGraphicFramePr>
                <a:graphicFrameLocks/>
              </wp:cNvGraphicFramePr>
              <a:graphic>
                <a:graphicData uri="http://schemas.microsoft.com/office/word/2010/wordprocessingShape">
                  <wps:wsp>
                    <wps:cNvPr id="2453" name="Graphic 245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1488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02112">
              <wp:simplePos x="0" y="0"/>
              <wp:positionH relativeFrom="page">
                <wp:posOffset>5629929</wp:posOffset>
              </wp:positionH>
              <wp:positionV relativeFrom="page">
                <wp:posOffset>9449121</wp:posOffset>
              </wp:positionV>
              <wp:extent cx="328930" cy="195580"/>
              <wp:effectExtent l="0" t="0" r="0" b="0"/>
              <wp:wrapNone/>
              <wp:docPr id="2454" name="Textbox 2454"/>
              <wp:cNvGraphicFramePr>
                <a:graphicFrameLocks/>
              </wp:cNvGraphicFramePr>
              <a:graphic>
                <a:graphicData uri="http://schemas.microsoft.com/office/word/2010/wordprocessingShape">
                  <wps:wsp>
                    <wps:cNvPr id="2454" name="Textbox 245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1514pt;margin-top:744.02533pt;width:25.9pt;height:15.4pt;mso-position-horizontal-relative:page;mso-position-vertical-relative:page;z-index:-22714368" type="#_x0000_t202" id="docshape2293"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2624">
              <wp:simplePos x="0" y="0"/>
              <wp:positionH relativeFrom="page">
                <wp:posOffset>6010488</wp:posOffset>
              </wp:positionH>
              <wp:positionV relativeFrom="page">
                <wp:posOffset>9445584</wp:posOffset>
              </wp:positionV>
              <wp:extent cx="567055" cy="195580"/>
              <wp:effectExtent l="0" t="0" r="0" b="0"/>
              <wp:wrapNone/>
              <wp:docPr id="2455" name="Textbox 2455"/>
              <wp:cNvGraphicFramePr>
                <a:graphicFrameLocks/>
              </wp:cNvGraphicFramePr>
              <a:graphic>
                <a:graphicData uri="http://schemas.microsoft.com/office/word/2010/wordprocessingShape">
                  <wps:wsp>
                    <wps:cNvPr id="2455" name="Textbox 2455"/>
                    <wps:cNvSpPr txBox="1"/>
                    <wps:spPr>
                      <a:xfrm>
                        <a:off x="0" y="0"/>
                        <a:ext cx="567055" cy="195580"/>
                      </a:xfrm>
                      <a:prstGeom prst="rect">
                        <a:avLst/>
                      </a:prstGeom>
                    </wps:spPr>
                    <wps:txbx>
                      <w:txbxContent>
                        <w:p>
                          <w:pPr>
                            <w:spacing w:before="16"/>
                            <w:ind w:left="20" w:right="0" w:firstLine="0"/>
                            <w:jc w:val="left"/>
                            <w:rPr>
                              <w:rFonts w:ascii="Gill Sans MT" w:hAnsi="Gill Sans MT"/>
                              <w:sz w:val="23"/>
                            </w:rPr>
                          </w:pPr>
                          <w:r>
                            <w:rPr>
                              <w:rFonts w:ascii="Wingdings" w:hAnsi="Wingdings"/>
                              <w:color w:val="C9D0EA"/>
                              <w:w w:val="185"/>
                              <w:sz w:val="16"/>
                            </w:rPr>
                            <w:t></w:t>
                          </w:r>
                          <w:r>
                            <w:rPr>
                              <w:rFonts w:ascii="Times New Roman" w:hAnsi="Times New Roman"/>
                              <w:color w:val="C9D0EA"/>
                              <w:spacing w:val="69"/>
                              <w:w w:val="185"/>
                              <w:sz w:val="16"/>
                            </w:rPr>
                            <w:t> </w:t>
                          </w:r>
                          <w:r>
                            <w:rPr>
                              <w:rFonts w:ascii="Gill Sans MT" w:hAnsi="Gill Sans MT"/>
                              <w:color w:val="C9D0EA"/>
                              <w:spacing w:val="-4"/>
                              <w:sz w:val="23"/>
                            </w:rPr>
                            <w:t>HHMI</w:t>
                          </w:r>
                        </w:p>
                      </w:txbxContent>
                    </wps:txbx>
                    <wps:bodyPr wrap="square" lIns="0" tIns="0" rIns="0" bIns="0" rtlCol="0">
                      <a:noAutofit/>
                    </wps:bodyPr>
                  </wps:wsp>
                </a:graphicData>
              </a:graphic>
            </wp:anchor>
          </w:drawing>
        </mc:Choice>
        <mc:Fallback>
          <w:pict>
            <v:shape style="position:absolute;margin-left:473.266815pt;margin-top:743.746826pt;width:44.65pt;height:15.4pt;mso-position-horizontal-relative:page;mso-position-vertical-relative:page;z-index:-22713856" type="#_x0000_t202" id="docshape2294" filled="false" stroked="false">
              <v:textbox inset="0,0,0,0">
                <w:txbxContent>
                  <w:p>
                    <w:pPr>
                      <w:spacing w:before="16"/>
                      <w:ind w:left="20" w:right="0" w:firstLine="0"/>
                      <w:jc w:val="left"/>
                      <w:rPr>
                        <w:rFonts w:ascii="Gill Sans MT" w:hAnsi="Gill Sans MT"/>
                        <w:sz w:val="23"/>
                      </w:rPr>
                    </w:pPr>
                    <w:r>
                      <w:rPr>
                        <w:rFonts w:ascii="Wingdings" w:hAnsi="Wingdings"/>
                        <w:color w:val="C9D0EA"/>
                        <w:w w:val="185"/>
                        <w:sz w:val="16"/>
                      </w:rPr>
                      <w:t></w:t>
                    </w:r>
                    <w:r>
                      <w:rPr>
                        <w:rFonts w:ascii="Times New Roman" w:hAnsi="Times New Roman"/>
                        <w:color w:val="C9D0EA"/>
                        <w:spacing w:val="69"/>
                        <w:w w:val="185"/>
                        <w:sz w:val="16"/>
                      </w:rPr>
                      <w:t> </w:t>
                    </w:r>
                    <w:r>
                      <w:rPr>
                        <w:rFonts w:ascii="Gill Sans MT" w:hAnsi="Gill Sans MT"/>
                        <w:color w:val="C9D0EA"/>
                        <w:spacing w:val="-4"/>
                        <w:sz w:val="23"/>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3136">
              <wp:simplePos x="0" y="0"/>
              <wp:positionH relativeFrom="page">
                <wp:posOffset>6603966</wp:posOffset>
              </wp:positionH>
              <wp:positionV relativeFrom="page">
                <wp:posOffset>9443366</wp:posOffset>
              </wp:positionV>
              <wp:extent cx="292735" cy="203200"/>
              <wp:effectExtent l="0" t="0" r="0" b="0"/>
              <wp:wrapNone/>
              <wp:docPr id="2456" name="Textbox 2456"/>
              <wp:cNvGraphicFramePr>
                <a:graphicFrameLocks/>
              </wp:cNvGraphicFramePr>
              <a:graphic>
                <a:graphicData uri="http://schemas.microsoft.com/office/word/2010/wordprocessingShape">
                  <wps:wsp>
                    <wps:cNvPr id="2456" name="Textbox 2456"/>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13344" type="#_x0000_t202" id="docshape229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165</w:t>
                    </w:r>
                    <w:r>
                      <w:rPr>
                        <w:b/>
                        <w:color w:val="231F20"/>
                        <w:spacing w:val="-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05696">
              <wp:simplePos x="0" y="0"/>
              <wp:positionH relativeFrom="page">
                <wp:posOffset>914400</wp:posOffset>
              </wp:positionH>
              <wp:positionV relativeFrom="page">
                <wp:posOffset>9432083</wp:posOffset>
              </wp:positionV>
              <wp:extent cx="6858000" cy="1270"/>
              <wp:effectExtent l="0" t="0" r="0" b="0"/>
              <wp:wrapNone/>
              <wp:docPr id="2525" name="Graphic 2525"/>
              <wp:cNvGraphicFramePr>
                <a:graphicFrameLocks/>
              </wp:cNvGraphicFramePr>
              <a:graphic>
                <a:graphicData uri="http://schemas.microsoft.com/office/word/2010/wordprocessingShape">
                  <wps:wsp>
                    <wps:cNvPr id="2525" name="Graphic 252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1078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06208">
              <wp:simplePos x="0" y="0"/>
              <wp:positionH relativeFrom="page">
                <wp:posOffset>889000</wp:posOffset>
              </wp:positionH>
              <wp:positionV relativeFrom="page">
                <wp:posOffset>9439638</wp:posOffset>
              </wp:positionV>
              <wp:extent cx="292735" cy="20320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10272" type="#_x0000_t202" id="docshape236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06720">
              <wp:simplePos x="0" y="0"/>
              <wp:positionH relativeFrom="page">
                <wp:posOffset>1201445</wp:posOffset>
              </wp:positionH>
              <wp:positionV relativeFrom="page">
                <wp:posOffset>9441857</wp:posOffset>
              </wp:positionV>
              <wp:extent cx="947419" cy="200025"/>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09760" type="#_x0000_t202" id="docshape236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7232">
              <wp:simplePos x="0" y="0"/>
              <wp:positionH relativeFrom="page">
                <wp:posOffset>1581975</wp:posOffset>
              </wp:positionH>
              <wp:positionV relativeFrom="page">
                <wp:posOffset>9481039</wp:posOffset>
              </wp:positionV>
              <wp:extent cx="125730" cy="138430"/>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09248" type="#_x0000_t202" id="docshape236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07744">
              <wp:simplePos x="0" y="0"/>
              <wp:positionH relativeFrom="page">
                <wp:posOffset>0</wp:posOffset>
              </wp:positionH>
              <wp:positionV relativeFrom="page">
                <wp:posOffset>9431826</wp:posOffset>
              </wp:positionV>
              <wp:extent cx="6858000" cy="1270"/>
              <wp:effectExtent l="0" t="0" r="0" b="0"/>
              <wp:wrapNone/>
              <wp:docPr id="2529" name="Graphic 2529"/>
              <wp:cNvGraphicFramePr>
                <a:graphicFrameLocks/>
              </wp:cNvGraphicFramePr>
              <a:graphic>
                <a:graphicData uri="http://schemas.microsoft.com/office/word/2010/wordprocessingShape">
                  <wps:wsp>
                    <wps:cNvPr id="2529" name="Graphic 252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0873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08256">
              <wp:simplePos x="0" y="0"/>
              <wp:positionH relativeFrom="page">
                <wp:posOffset>5629811</wp:posOffset>
              </wp:positionH>
              <wp:positionV relativeFrom="page">
                <wp:posOffset>9450389</wp:posOffset>
              </wp:positionV>
              <wp:extent cx="328930" cy="195580"/>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292206pt;margin-top:744.125122pt;width:25.9pt;height:15.4pt;mso-position-horizontal-relative:page;mso-position-vertical-relative:page;z-index:-22708224" type="#_x0000_t202" id="docshape2366"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8768">
              <wp:simplePos x="0" y="0"/>
              <wp:positionH relativeFrom="page">
                <wp:posOffset>6188326</wp:posOffset>
              </wp:positionH>
              <wp:positionV relativeFrom="page">
                <wp:posOffset>9445584</wp:posOffset>
              </wp:positionV>
              <wp:extent cx="389255" cy="19558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07712" type="#_x0000_t202" id="docshape2367"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09280">
              <wp:simplePos x="0" y="0"/>
              <wp:positionH relativeFrom="page">
                <wp:posOffset>6603966</wp:posOffset>
              </wp:positionH>
              <wp:positionV relativeFrom="page">
                <wp:posOffset>9443366</wp:posOffset>
              </wp:positionV>
              <wp:extent cx="292735" cy="203200"/>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07200" type="#_x0000_t202" id="docshape236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167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09792">
              <wp:simplePos x="0" y="0"/>
              <wp:positionH relativeFrom="page">
                <wp:posOffset>6010488</wp:posOffset>
              </wp:positionH>
              <wp:positionV relativeFrom="page">
                <wp:posOffset>9484766</wp:posOffset>
              </wp:positionV>
              <wp:extent cx="125730" cy="138430"/>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06688" type="#_x0000_t202" id="docshape236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0304">
              <wp:simplePos x="0" y="0"/>
              <wp:positionH relativeFrom="page">
                <wp:posOffset>0</wp:posOffset>
              </wp:positionH>
              <wp:positionV relativeFrom="page">
                <wp:posOffset>9431826</wp:posOffset>
              </wp:positionV>
              <wp:extent cx="6858000" cy="1270"/>
              <wp:effectExtent l="0" t="0" r="0" b="0"/>
              <wp:wrapNone/>
              <wp:docPr id="2642" name="Graphic 2642"/>
              <wp:cNvGraphicFramePr>
                <a:graphicFrameLocks/>
              </wp:cNvGraphicFramePr>
              <a:graphic>
                <a:graphicData uri="http://schemas.microsoft.com/office/word/2010/wordprocessingShape">
                  <wps:wsp>
                    <wps:cNvPr id="2642" name="Graphic 264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0617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10816">
              <wp:simplePos x="0" y="0"/>
              <wp:positionH relativeFrom="page">
                <wp:posOffset>5629929</wp:posOffset>
              </wp:positionH>
              <wp:positionV relativeFrom="page">
                <wp:posOffset>9450299</wp:posOffset>
              </wp:positionV>
              <wp:extent cx="328930" cy="195580"/>
              <wp:effectExtent l="0" t="0" r="0" b="0"/>
              <wp:wrapNone/>
              <wp:docPr id="2643" name="Textbox 2643"/>
              <wp:cNvGraphicFramePr>
                <a:graphicFrameLocks/>
              </wp:cNvGraphicFramePr>
              <a:graphic>
                <a:graphicData uri="http://schemas.microsoft.com/office/word/2010/wordprocessingShape">
                  <wps:wsp>
                    <wps:cNvPr id="2643" name="Textbox 2643"/>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1514pt;margin-top:744.118103pt;width:25.9pt;height:15.4pt;mso-position-horizontal-relative:page;mso-position-vertical-relative:page;z-index:-22705664" type="#_x0000_t202" id="docshape2478"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11328">
              <wp:simplePos x="0" y="0"/>
              <wp:positionH relativeFrom="page">
                <wp:posOffset>6188326</wp:posOffset>
              </wp:positionH>
              <wp:positionV relativeFrom="page">
                <wp:posOffset>9445584</wp:posOffset>
              </wp:positionV>
              <wp:extent cx="389255" cy="195580"/>
              <wp:effectExtent l="0" t="0" r="0" b="0"/>
              <wp:wrapNone/>
              <wp:docPr id="2644" name="Textbox 2644"/>
              <wp:cNvGraphicFramePr>
                <a:graphicFrameLocks/>
              </wp:cNvGraphicFramePr>
              <a:graphic>
                <a:graphicData uri="http://schemas.microsoft.com/office/word/2010/wordprocessingShape">
                  <wps:wsp>
                    <wps:cNvPr id="2644" name="Textbox 2644"/>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705152" type="#_x0000_t202" id="docshape2479"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11840">
              <wp:simplePos x="0" y="0"/>
              <wp:positionH relativeFrom="page">
                <wp:posOffset>6603966</wp:posOffset>
              </wp:positionH>
              <wp:positionV relativeFrom="page">
                <wp:posOffset>9443366</wp:posOffset>
              </wp:positionV>
              <wp:extent cx="292735" cy="203200"/>
              <wp:effectExtent l="0" t="0" r="0" b="0"/>
              <wp:wrapNone/>
              <wp:docPr id="2645" name="Textbox 2645"/>
              <wp:cNvGraphicFramePr>
                <a:graphicFrameLocks/>
              </wp:cNvGraphicFramePr>
              <a:graphic>
                <a:graphicData uri="http://schemas.microsoft.com/office/word/2010/wordprocessingShape">
                  <wps:wsp>
                    <wps:cNvPr id="2645" name="Textbox 2645"/>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704640" type="#_x0000_t202" id="docshape248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12352">
              <wp:simplePos x="0" y="0"/>
              <wp:positionH relativeFrom="page">
                <wp:posOffset>6010488</wp:posOffset>
              </wp:positionH>
              <wp:positionV relativeFrom="page">
                <wp:posOffset>9484766</wp:posOffset>
              </wp:positionV>
              <wp:extent cx="125730" cy="138430"/>
              <wp:effectExtent l="0" t="0" r="0" b="0"/>
              <wp:wrapNone/>
              <wp:docPr id="2646" name="Textbox 2646"/>
              <wp:cNvGraphicFramePr>
                <a:graphicFrameLocks/>
              </wp:cNvGraphicFramePr>
              <a:graphic>
                <a:graphicData uri="http://schemas.microsoft.com/office/word/2010/wordprocessingShape">
                  <wps:wsp>
                    <wps:cNvPr id="2646" name="Textbox 2646"/>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704128" type="#_x0000_t202" id="docshape248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0560">
              <wp:simplePos x="0" y="0"/>
              <wp:positionH relativeFrom="page">
                <wp:posOffset>0</wp:posOffset>
              </wp:positionH>
              <wp:positionV relativeFrom="page">
                <wp:posOffset>9431826</wp:posOffset>
              </wp:positionV>
              <wp:extent cx="685800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6592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51072">
              <wp:simplePos x="0" y="0"/>
              <wp:positionH relativeFrom="page">
                <wp:posOffset>5750171</wp:posOffset>
              </wp:positionH>
              <wp:positionV relativeFrom="page">
                <wp:posOffset>9463885</wp:posOffset>
              </wp:positionV>
              <wp:extent cx="1146175" cy="2032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146175" cy="203200"/>
                      </a:xfrm>
                      <a:prstGeom prst="rect">
                        <a:avLst/>
                      </a:prstGeom>
                    </wps:spPr>
                    <wps:txbx>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70"/>
                              <w:position w:val="1"/>
                            </w:rPr>
                            <w:t> </w:t>
                          </w: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3</w:t>
                          </w:r>
                          <w:r>
                            <w:rPr>
                              <w:b/>
                              <w:color w:val="231F20"/>
                              <w:spacing w:val="-10"/>
                              <w:sz w:val="24"/>
                            </w:rPr>
                            <w:fldChar w:fldCharType="end"/>
                          </w:r>
                        </w:p>
                      </w:txbxContent>
                    </wps:txbx>
                    <wps:bodyPr wrap="square" lIns="0" tIns="0" rIns="0" bIns="0" rtlCol="0">
                      <a:noAutofit/>
                    </wps:bodyPr>
                  </wps:wsp>
                </a:graphicData>
              </a:graphic>
            </wp:anchor>
          </w:drawing>
        </mc:Choice>
        <mc:Fallback>
          <w:pict>
            <v:shape style="position:absolute;margin-left:452.769409pt;margin-top:745.187805pt;width:90.25pt;height:16pt;mso-position-horizontal-relative:page;mso-position-vertical-relative:page;z-index:-22865408" type="#_x0000_t202" id="docshape32" filled="false" stroked="false">
              <v:textbox inset="0,0,0,0">
                <w:txbxContent>
                  <w:p>
                    <w:pPr>
                      <w:pStyle w:val="BodyText"/>
                      <w:tabs>
                        <w:tab w:pos="899" w:val="left" w:leader="none"/>
                      </w:tabs>
                      <w:spacing w:before="16"/>
                      <w:ind w:left="20"/>
                      <w:rPr>
                        <w:b/>
                        <w:sz w:val="24"/>
                      </w:rPr>
                    </w:pPr>
                    <w:r>
                      <w:rPr>
                        <w:rFonts w:ascii="Gill Sans MT"/>
                        <w:color w:val="C9D0EA"/>
                        <w:spacing w:val="-5"/>
                      </w:rPr>
                      <w:t>BWF</w:t>
                    </w:r>
                    <w:r>
                      <w:rPr>
                        <w:rFonts w:ascii="Gill Sans MT"/>
                        <w:color w:val="C9D0EA"/>
                      </w:rPr>
                      <w:tab/>
                    </w:r>
                    <w:r>
                      <w:rPr>
                        <w:rFonts w:ascii="Gill Sans MT"/>
                        <w:color w:val="C9D0EA"/>
                        <w:position w:val="1"/>
                      </w:rPr>
                      <w:t>HHMI</w:t>
                    </w:r>
                    <w:r>
                      <w:rPr>
                        <w:rFonts w:ascii="Gill Sans MT"/>
                        <w:color w:val="C9D0EA"/>
                        <w:spacing w:val="70"/>
                        <w:position w:val="1"/>
                      </w:rPr>
                      <w:t> </w:t>
                    </w:r>
                    <w:r>
                      <w:rPr>
                        <w:b/>
                        <w:color w:val="231F20"/>
                        <w:spacing w:val="-10"/>
                        <w:sz w:val="24"/>
                      </w:rPr>
                      <w:fldChar w:fldCharType="begin"/>
                    </w:r>
                    <w:r>
                      <w:rPr>
                        <w:b/>
                        <w:color w:val="231F20"/>
                        <w:spacing w:val="-10"/>
                        <w:sz w:val="24"/>
                      </w:rPr>
                      <w:instrText> PAGE </w:instrText>
                    </w:r>
                    <w:r>
                      <w:rPr>
                        <w:b/>
                        <w:color w:val="231F20"/>
                        <w:spacing w:val="-10"/>
                        <w:sz w:val="24"/>
                      </w:rPr>
                      <w:fldChar w:fldCharType="separate"/>
                    </w:r>
                    <w:r>
                      <w:rPr>
                        <w:b/>
                        <w:color w:val="231F20"/>
                        <w:spacing w:val="-10"/>
                        <w:sz w:val="24"/>
                      </w:rPr>
                      <w:t>3</w:t>
                    </w:r>
                    <w:r>
                      <w:rPr>
                        <w:b/>
                        <w:color w:val="231F20"/>
                        <w:spacing w:val="-10"/>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451584">
              <wp:simplePos x="0" y="0"/>
              <wp:positionH relativeFrom="page">
                <wp:posOffset>6130632</wp:posOffset>
              </wp:positionH>
              <wp:positionV relativeFrom="page">
                <wp:posOffset>9505285</wp:posOffset>
              </wp:positionV>
              <wp:extent cx="125730" cy="13843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82.72699pt;margin-top:748.447693pt;width:9.9pt;height:10.9pt;mso-position-horizontal-relative:page;mso-position-vertical-relative:page;z-index:-22864896" type="#_x0000_t202" id="docshape3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2864">
              <wp:simplePos x="0" y="0"/>
              <wp:positionH relativeFrom="page">
                <wp:posOffset>914400</wp:posOffset>
              </wp:positionH>
              <wp:positionV relativeFrom="page">
                <wp:posOffset>9432083</wp:posOffset>
              </wp:positionV>
              <wp:extent cx="6858000" cy="1270"/>
              <wp:effectExtent l="0" t="0" r="0" b="0"/>
              <wp:wrapNone/>
              <wp:docPr id="2647" name="Graphic 2647"/>
              <wp:cNvGraphicFramePr>
                <a:graphicFrameLocks/>
              </wp:cNvGraphicFramePr>
              <a:graphic>
                <a:graphicData uri="http://schemas.microsoft.com/office/word/2010/wordprocessingShape">
                  <wps:wsp>
                    <wps:cNvPr id="2647" name="Graphic 264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70361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13376">
              <wp:simplePos x="0" y="0"/>
              <wp:positionH relativeFrom="page">
                <wp:posOffset>889000</wp:posOffset>
              </wp:positionH>
              <wp:positionV relativeFrom="page">
                <wp:posOffset>9439638</wp:posOffset>
              </wp:positionV>
              <wp:extent cx="292735" cy="203200"/>
              <wp:effectExtent l="0" t="0" r="0" b="0"/>
              <wp:wrapNone/>
              <wp:docPr id="2648" name="Textbox 2648"/>
              <wp:cNvGraphicFramePr>
                <a:graphicFrameLocks/>
              </wp:cNvGraphicFramePr>
              <a:graphic>
                <a:graphicData uri="http://schemas.microsoft.com/office/word/2010/wordprocessingShape">
                  <wps:wsp>
                    <wps:cNvPr id="2648" name="Textbox 2648"/>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703104" type="#_x0000_t202" id="docshape2482"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13888">
              <wp:simplePos x="0" y="0"/>
              <wp:positionH relativeFrom="page">
                <wp:posOffset>1201445</wp:posOffset>
              </wp:positionH>
              <wp:positionV relativeFrom="page">
                <wp:posOffset>9441857</wp:posOffset>
              </wp:positionV>
              <wp:extent cx="947419" cy="200025"/>
              <wp:effectExtent l="0" t="0" r="0" b="0"/>
              <wp:wrapNone/>
              <wp:docPr id="2649" name="Textbox 2649"/>
              <wp:cNvGraphicFramePr>
                <a:graphicFrameLocks/>
              </wp:cNvGraphicFramePr>
              <a:graphic>
                <a:graphicData uri="http://schemas.microsoft.com/office/word/2010/wordprocessingShape">
                  <wps:wsp>
                    <wps:cNvPr id="2649" name="Textbox 2649"/>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702592" type="#_x0000_t202" id="docshape2483"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14400">
              <wp:simplePos x="0" y="0"/>
              <wp:positionH relativeFrom="page">
                <wp:posOffset>1581975</wp:posOffset>
              </wp:positionH>
              <wp:positionV relativeFrom="page">
                <wp:posOffset>9481039</wp:posOffset>
              </wp:positionV>
              <wp:extent cx="125730" cy="138430"/>
              <wp:effectExtent l="0" t="0" r="0" b="0"/>
              <wp:wrapNone/>
              <wp:docPr id="2650" name="Textbox 2650"/>
              <wp:cNvGraphicFramePr>
                <a:graphicFrameLocks/>
              </wp:cNvGraphicFramePr>
              <a:graphic>
                <a:graphicData uri="http://schemas.microsoft.com/office/word/2010/wordprocessingShape">
                  <wps:wsp>
                    <wps:cNvPr id="2650" name="Textbox 265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702080" type="#_x0000_t202" id="docshape2484"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6960">
              <wp:simplePos x="0" y="0"/>
              <wp:positionH relativeFrom="page">
                <wp:posOffset>0</wp:posOffset>
              </wp:positionH>
              <wp:positionV relativeFrom="page">
                <wp:posOffset>9431826</wp:posOffset>
              </wp:positionV>
              <wp:extent cx="6858000" cy="1270"/>
              <wp:effectExtent l="0" t="0" r="0" b="0"/>
              <wp:wrapNone/>
              <wp:docPr id="2715" name="Graphic 2715"/>
              <wp:cNvGraphicFramePr>
                <a:graphicFrameLocks/>
              </wp:cNvGraphicFramePr>
              <a:graphic>
                <a:graphicData uri="http://schemas.microsoft.com/office/word/2010/wordprocessingShape">
                  <wps:wsp>
                    <wps:cNvPr id="2715" name="Graphic 271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9952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17472">
              <wp:simplePos x="0" y="0"/>
              <wp:positionH relativeFrom="page">
                <wp:posOffset>5629958</wp:posOffset>
              </wp:positionH>
              <wp:positionV relativeFrom="page">
                <wp:posOffset>9450453</wp:posOffset>
              </wp:positionV>
              <wp:extent cx="328930" cy="195580"/>
              <wp:effectExtent l="0" t="0" r="0" b="0"/>
              <wp:wrapNone/>
              <wp:docPr id="2716" name="Textbox 2716"/>
              <wp:cNvGraphicFramePr>
                <a:graphicFrameLocks/>
              </wp:cNvGraphicFramePr>
              <a:graphic>
                <a:graphicData uri="http://schemas.microsoft.com/office/word/2010/wordprocessingShape">
                  <wps:wsp>
                    <wps:cNvPr id="2716" name="Textbox 2716"/>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3802pt;margin-top:744.130188pt;width:25.9pt;height:15.4pt;mso-position-horizontal-relative:page;mso-position-vertical-relative:page;z-index:-22699008" type="#_x0000_t202" id="docshape254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17984">
              <wp:simplePos x="0" y="0"/>
              <wp:positionH relativeFrom="page">
                <wp:posOffset>6188326</wp:posOffset>
              </wp:positionH>
              <wp:positionV relativeFrom="page">
                <wp:posOffset>9445584</wp:posOffset>
              </wp:positionV>
              <wp:extent cx="389255" cy="195580"/>
              <wp:effectExtent l="0" t="0" r="0" b="0"/>
              <wp:wrapNone/>
              <wp:docPr id="2717" name="Textbox 2717"/>
              <wp:cNvGraphicFramePr>
                <a:graphicFrameLocks/>
              </wp:cNvGraphicFramePr>
              <a:graphic>
                <a:graphicData uri="http://schemas.microsoft.com/office/word/2010/wordprocessingShape">
                  <wps:wsp>
                    <wps:cNvPr id="2717" name="Textbox 2717"/>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698496" type="#_x0000_t202" id="docshape255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18496">
              <wp:simplePos x="0" y="0"/>
              <wp:positionH relativeFrom="page">
                <wp:posOffset>6603966</wp:posOffset>
              </wp:positionH>
              <wp:positionV relativeFrom="page">
                <wp:posOffset>9443366</wp:posOffset>
              </wp:positionV>
              <wp:extent cx="292735" cy="203200"/>
              <wp:effectExtent l="0" t="0" r="0" b="0"/>
              <wp:wrapNone/>
              <wp:docPr id="2718" name="Textbox 2718"/>
              <wp:cNvGraphicFramePr>
                <a:graphicFrameLocks/>
              </wp:cNvGraphicFramePr>
              <a:graphic>
                <a:graphicData uri="http://schemas.microsoft.com/office/word/2010/wordprocessingShape">
                  <wps:wsp>
                    <wps:cNvPr id="2718" name="Textbox 2718"/>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97984" type="#_x0000_t202" id="docshape255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19008">
              <wp:simplePos x="0" y="0"/>
              <wp:positionH relativeFrom="page">
                <wp:posOffset>6010488</wp:posOffset>
              </wp:positionH>
              <wp:positionV relativeFrom="page">
                <wp:posOffset>9484766</wp:posOffset>
              </wp:positionV>
              <wp:extent cx="125730" cy="138430"/>
              <wp:effectExtent l="0" t="0" r="0" b="0"/>
              <wp:wrapNone/>
              <wp:docPr id="2719" name="Textbox 2719"/>
              <wp:cNvGraphicFramePr>
                <a:graphicFrameLocks/>
              </wp:cNvGraphicFramePr>
              <a:graphic>
                <a:graphicData uri="http://schemas.microsoft.com/office/word/2010/wordprocessingShape">
                  <wps:wsp>
                    <wps:cNvPr id="2719" name="Textbox 271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697472" type="#_x0000_t202" id="docshape255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9520">
              <wp:simplePos x="0" y="0"/>
              <wp:positionH relativeFrom="page">
                <wp:posOffset>914400</wp:posOffset>
              </wp:positionH>
              <wp:positionV relativeFrom="page">
                <wp:posOffset>9432083</wp:posOffset>
              </wp:positionV>
              <wp:extent cx="6858000" cy="1270"/>
              <wp:effectExtent l="0" t="0" r="0" b="0"/>
              <wp:wrapNone/>
              <wp:docPr id="2720" name="Graphic 2720"/>
              <wp:cNvGraphicFramePr>
                <a:graphicFrameLocks/>
              </wp:cNvGraphicFramePr>
              <a:graphic>
                <a:graphicData uri="http://schemas.microsoft.com/office/word/2010/wordprocessingShape">
                  <wps:wsp>
                    <wps:cNvPr id="2720" name="Graphic 272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9696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20032">
              <wp:simplePos x="0" y="0"/>
              <wp:positionH relativeFrom="page">
                <wp:posOffset>889000</wp:posOffset>
              </wp:positionH>
              <wp:positionV relativeFrom="page">
                <wp:posOffset>9439638</wp:posOffset>
              </wp:positionV>
              <wp:extent cx="292735" cy="203200"/>
              <wp:effectExtent l="0" t="0" r="0" b="0"/>
              <wp:wrapNone/>
              <wp:docPr id="2721" name="Textbox 2721"/>
              <wp:cNvGraphicFramePr>
                <a:graphicFrameLocks/>
              </wp:cNvGraphicFramePr>
              <a:graphic>
                <a:graphicData uri="http://schemas.microsoft.com/office/word/2010/wordprocessingShape">
                  <wps:wsp>
                    <wps:cNvPr id="2721" name="Textbox 2721"/>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96448" type="#_x0000_t202" id="docshape255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178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20544">
              <wp:simplePos x="0" y="0"/>
              <wp:positionH relativeFrom="page">
                <wp:posOffset>1201445</wp:posOffset>
              </wp:positionH>
              <wp:positionV relativeFrom="page">
                <wp:posOffset>9441857</wp:posOffset>
              </wp:positionV>
              <wp:extent cx="947419" cy="200025"/>
              <wp:effectExtent l="0" t="0" r="0" b="0"/>
              <wp:wrapNone/>
              <wp:docPr id="2722" name="Textbox 2722"/>
              <wp:cNvGraphicFramePr>
                <a:graphicFrameLocks/>
              </wp:cNvGraphicFramePr>
              <a:graphic>
                <a:graphicData uri="http://schemas.microsoft.com/office/word/2010/wordprocessingShape">
                  <wps:wsp>
                    <wps:cNvPr id="2722" name="Textbox 272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95936" type="#_x0000_t202" id="docshape255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1056">
              <wp:simplePos x="0" y="0"/>
              <wp:positionH relativeFrom="page">
                <wp:posOffset>1581975</wp:posOffset>
              </wp:positionH>
              <wp:positionV relativeFrom="page">
                <wp:posOffset>9481039</wp:posOffset>
              </wp:positionV>
              <wp:extent cx="125730" cy="138430"/>
              <wp:effectExtent l="0" t="0" r="0" b="0"/>
              <wp:wrapNone/>
              <wp:docPr id="2723" name="Textbox 2723"/>
              <wp:cNvGraphicFramePr>
                <a:graphicFrameLocks/>
              </wp:cNvGraphicFramePr>
              <a:graphic>
                <a:graphicData uri="http://schemas.microsoft.com/office/word/2010/wordprocessingShape">
                  <wps:wsp>
                    <wps:cNvPr id="2723" name="Textbox 272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95424" type="#_x0000_t202" id="docshape255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1568">
              <wp:simplePos x="0" y="0"/>
              <wp:positionH relativeFrom="page">
                <wp:posOffset>0</wp:posOffset>
              </wp:positionH>
              <wp:positionV relativeFrom="page">
                <wp:posOffset>9431826</wp:posOffset>
              </wp:positionV>
              <wp:extent cx="6858000" cy="1270"/>
              <wp:effectExtent l="0" t="0" r="0" b="0"/>
              <wp:wrapNone/>
              <wp:docPr id="2890" name="Graphic 2890"/>
              <wp:cNvGraphicFramePr>
                <a:graphicFrameLocks/>
              </wp:cNvGraphicFramePr>
              <a:graphic>
                <a:graphicData uri="http://schemas.microsoft.com/office/word/2010/wordprocessingShape">
                  <wps:wsp>
                    <wps:cNvPr id="2890" name="Graphic 289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9491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22080">
              <wp:simplePos x="0" y="0"/>
              <wp:positionH relativeFrom="page">
                <wp:posOffset>5629958</wp:posOffset>
              </wp:positionH>
              <wp:positionV relativeFrom="page">
                <wp:posOffset>9449880</wp:posOffset>
              </wp:positionV>
              <wp:extent cx="328930" cy="195580"/>
              <wp:effectExtent l="0" t="0" r="0" b="0"/>
              <wp:wrapNone/>
              <wp:docPr id="2891" name="Textbox 2891"/>
              <wp:cNvGraphicFramePr>
                <a:graphicFrameLocks/>
              </wp:cNvGraphicFramePr>
              <a:graphic>
                <a:graphicData uri="http://schemas.microsoft.com/office/word/2010/wordprocessingShape">
                  <wps:wsp>
                    <wps:cNvPr id="2891" name="Textbox 2891"/>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3802pt;margin-top:744.085083pt;width:25.9pt;height:15.4pt;mso-position-horizontal-relative:page;mso-position-vertical-relative:page;z-index:-22694400" type="#_x0000_t202" id="docshape271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2592">
              <wp:simplePos x="0" y="0"/>
              <wp:positionH relativeFrom="page">
                <wp:posOffset>6188326</wp:posOffset>
              </wp:positionH>
              <wp:positionV relativeFrom="page">
                <wp:posOffset>9445584</wp:posOffset>
              </wp:positionV>
              <wp:extent cx="389255" cy="195580"/>
              <wp:effectExtent l="0" t="0" r="0" b="0"/>
              <wp:wrapNone/>
              <wp:docPr id="2892" name="Textbox 2892"/>
              <wp:cNvGraphicFramePr>
                <a:graphicFrameLocks/>
              </wp:cNvGraphicFramePr>
              <a:graphic>
                <a:graphicData uri="http://schemas.microsoft.com/office/word/2010/wordprocessingShape">
                  <wps:wsp>
                    <wps:cNvPr id="2892" name="Textbox 2892"/>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693888" type="#_x0000_t202" id="docshape272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3104">
              <wp:simplePos x="0" y="0"/>
              <wp:positionH relativeFrom="page">
                <wp:posOffset>6603966</wp:posOffset>
              </wp:positionH>
              <wp:positionV relativeFrom="page">
                <wp:posOffset>9443366</wp:posOffset>
              </wp:positionV>
              <wp:extent cx="292735" cy="203200"/>
              <wp:effectExtent l="0" t="0" r="0" b="0"/>
              <wp:wrapNone/>
              <wp:docPr id="2893" name="Textbox 2893"/>
              <wp:cNvGraphicFramePr>
                <a:graphicFrameLocks/>
              </wp:cNvGraphicFramePr>
              <a:graphic>
                <a:graphicData uri="http://schemas.microsoft.com/office/word/2010/wordprocessingShape">
                  <wps:wsp>
                    <wps:cNvPr id="2893" name="Textbox 2893"/>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93376" type="#_x0000_t202" id="docshape272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23616">
              <wp:simplePos x="0" y="0"/>
              <wp:positionH relativeFrom="page">
                <wp:posOffset>6010488</wp:posOffset>
              </wp:positionH>
              <wp:positionV relativeFrom="page">
                <wp:posOffset>9484766</wp:posOffset>
              </wp:positionV>
              <wp:extent cx="125730" cy="138430"/>
              <wp:effectExtent l="0" t="0" r="0" b="0"/>
              <wp:wrapNone/>
              <wp:docPr id="2894" name="Textbox 2894"/>
              <wp:cNvGraphicFramePr>
                <a:graphicFrameLocks/>
              </wp:cNvGraphicFramePr>
              <a:graphic>
                <a:graphicData uri="http://schemas.microsoft.com/office/word/2010/wordprocessingShape">
                  <wps:wsp>
                    <wps:cNvPr id="2894" name="Textbox 289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692864" type="#_x0000_t202" id="docshape272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4128">
              <wp:simplePos x="0" y="0"/>
              <wp:positionH relativeFrom="page">
                <wp:posOffset>914400</wp:posOffset>
              </wp:positionH>
              <wp:positionV relativeFrom="page">
                <wp:posOffset>9432083</wp:posOffset>
              </wp:positionV>
              <wp:extent cx="6858000" cy="1270"/>
              <wp:effectExtent l="0" t="0" r="0" b="0"/>
              <wp:wrapNone/>
              <wp:docPr id="2895" name="Graphic 2895"/>
              <wp:cNvGraphicFramePr>
                <a:graphicFrameLocks/>
              </wp:cNvGraphicFramePr>
              <a:graphic>
                <a:graphicData uri="http://schemas.microsoft.com/office/word/2010/wordprocessingShape">
                  <wps:wsp>
                    <wps:cNvPr id="2895" name="Graphic 289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9235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24640">
              <wp:simplePos x="0" y="0"/>
              <wp:positionH relativeFrom="page">
                <wp:posOffset>889000</wp:posOffset>
              </wp:positionH>
              <wp:positionV relativeFrom="page">
                <wp:posOffset>9439638</wp:posOffset>
              </wp:positionV>
              <wp:extent cx="292735" cy="203200"/>
              <wp:effectExtent l="0" t="0" r="0" b="0"/>
              <wp:wrapNone/>
              <wp:docPr id="2896" name="Textbox 2896"/>
              <wp:cNvGraphicFramePr>
                <a:graphicFrameLocks/>
              </wp:cNvGraphicFramePr>
              <a:graphic>
                <a:graphicData uri="http://schemas.microsoft.com/office/word/2010/wordprocessingShape">
                  <wps:wsp>
                    <wps:cNvPr id="2896" name="Textbox 2896"/>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91840" type="#_x0000_t202" id="docshape272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25152">
              <wp:simplePos x="0" y="0"/>
              <wp:positionH relativeFrom="page">
                <wp:posOffset>1201445</wp:posOffset>
              </wp:positionH>
              <wp:positionV relativeFrom="page">
                <wp:posOffset>9441857</wp:posOffset>
              </wp:positionV>
              <wp:extent cx="947419" cy="200025"/>
              <wp:effectExtent l="0" t="0" r="0" b="0"/>
              <wp:wrapNone/>
              <wp:docPr id="2897" name="Textbox 2897"/>
              <wp:cNvGraphicFramePr>
                <a:graphicFrameLocks/>
              </wp:cNvGraphicFramePr>
              <a:graphic>
                <a:graphicData uri="http://schemas.microsoft.com/office/word/2010/wordprocessingShape">
                  <wps:wsp>
                    <wps:cNvPr id="2897" name="Textbox 2897"/>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91328" type="#_x0000_t202" id="docshape272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5664">
              <wp:simplePos x="0" y="0"/>
              <wp:positionH relativeFrom="page">
                <wp:posOffset>1581975</wp:posOffset>
              </wp:positionH>
              <wp:positionV relativeFrom="page">
                <wp:posOffset>9481039</wp:posOffset>
              </wp:positionV>
              <wp:extent cx="125730" cy="138430"/>
              <wp:effectExtent l="0" t="0" r="0" b="0"/>
              <wp:wrapNone/>
              <wp:docPr id="2898" name="Textbox 2898"/>
              <wp:cNvGraphicFramePr>
                <a:graphicFrameLocks/>
              </wp:cNvGraphicFramePr>
              <a:graphic>
                <a:graphicData uri="http://schemas.microsoft.com/office/word/2010/wordprocessingShape">
                  <wps:wsp>
                    <wps:cNvPr id="2898" name="Textbox 289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90816" type="#_x0000_t202" id="docshape272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8224">
              <wp:simplePos x="0" y="0"/>
              <wp:positionH relativeFrom="page">
                <wp:posOffset>0</wp:posOffset>
              </wp:positionH>
              <wp:positionV relativeFrom="page">
                <wp:posOffset>9431826</wp:posOffset>
              </wp:positionV>
              <wp:extent cx="6858000" cy="1270"/>
              <wp:effectExtent l="0" t="0" r="0" b="0"/>
              <wp:wrapNone/>
              <wp:docPr id="2912" name="Graphic 2912"/>
              <wp:cNvGraphicFramePr>
                <a:graphicFrameLocks/>
              </wp:cNvGraphicFramePr>
              <a:graphic>
                <a:graphicData uri="http://schemas.microsoft.com/office/word/2010/wordprocessingShape">
                  <wps:wsp>
                    <wps:cNvPr id="2912" name="Graphic 291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8825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28736">
              <wp:simplePos x="0" y="0"/>
              <wp:positionH relativeFrom="page">
                <wp:posOffset>5630012</wp:posOffset>
              </wp:positionH>
              <wp:positionV relativeFrom="page">
                <wp:posOffset>9450478</wp:posOffset>
              </wp:positionV>
              <wp:extent cx="328930" cy="195580"/>
              <wp:effectExtent l="0" t="0" r="0" b="0"/>
              <wp:wrapNone/>
              <wp:docPr id="2913" name="Textbox 2913"/>
              <wp:cNvGraphicFramePr>
                <a:graphicFrameLocks/>
              </wp:cNvGraphicFramePr>
              <a:graphic>
                <a:graphicData uri="http://schemas.microsoft.com/office/word/2010/wordprocessingShape">
                  <wps:wsp>
                    <wps:cNvPr id="2913" name="Textbox 2913"/>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8105pt;margin-top:744.132202pt;width:25.9pt;height:15.4pt;mso-position-horizontal-relative:page;mso-position-vertical-relative:page;z-index:-22687744" type="#_x0000_t202" id="docshape273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9248">
              <wp:simplePos x="0" y="0"/>
              <wp:positionH relativeFrom="page">
                <wp:posOffset>6188326</wp:posOffset>
              </wp:positionH>
              <wp:positionV relativeFrom="page">
                <wp:posOffset>9445584</wp:posOffset>
              </wp:positionV>
              <wp:extent cx="389255" cy="195580"/>
              <wp:effectExtent l="0" t="0" r="0" b="0"/>
              <wp:wrapNone/>
              <wp:docPr id="2914" name="Textbox 2914"/>
              <wp:cNvGraphicFramePr>
                <a:graphicFrameLocks/>
              </wp:cNvGraphicFramePr>
              <a:graphic>
                <a:graphicData uri="http://schemas.microsoft.com/office/word/2010/wordprocessingShape">
                  <wps:wsp>
                    <wps:cNvPr id="2914" name="Textbox 2914"/>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687232" type="#_x0000_t202" id="docshape274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29760">
              <wp:simplePos x="0" y="0"/>
              <wp:positionH relativeFrom="page">
                <wp:posOffset>6603966</wp:posOffset>
              </wp:positionH>
              <wp:positionV relativeFrom="page">
                <wp:posOffset>9443366</wp:posOffset>
              </wp:positionV>
              <wp:extent cx="292735" cy="203200"/>
              <wp:effectExtent l="0" t="0" r="0" b="0"/>
              <wp:wrapNone/>
              <wp:docPr id="2915" name="Textbox 2915"/>
              <wp:cNvGraphicFramePr>
                <a:graphicFrameLocks/>
              </wp:cNvGraphicFramePr>
              <a:graphic>
                <a:graphicData uri="http://schemas.microsoft.com/office/word/2010/wordprocessingShape">
                  <wps:wsp>
                    <wps:cNvPr id="2915" name="Textbox 2915"/>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86720" type="#_x0000_t202" id="docshape274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189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30272">
              <wp:simplePos x="0" y="0"/>
              <wp:positionH relativeFrom="page">
                <wp:posOffset>6010488</wp:posOffset>
              </wp:positionH>
              <wp:positionV relativeFrom="page">
                <wp:posOffset>9484766</wp:posOffset>
              </wp:positionV>
              <wp:extent cx="125730" cy="138430"/>
              <wp:effectExtent l="0" t="0" r="0" b="0"/>
              <wp:wrapNone/>
              <wp:docPr id="2916" name="Textbox 2916"/>
              <wp:cNvGraphicFramePr>
                <a:graphicFrameLocks/>
              </wp:cNvGraphicFramePr>
              <a:graphic>
                <a:graphicData uri="http://schemas.microsoft.com/office/word/2010/wordprocessingShape">
                  <wps:wsp>
                    <wps:cNvPr id="2916" name="Textbox 2916"/>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686208" type="#_x0000_t202" id="docshape274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0784">
              <wp:simplePos x="0" y="0"/>
              <wp:positionH relativeFrom="page">
                <wp:posOffset>914400</wp:posOffset>
              </wp:positionH>
              <wp:positionV relativeFrom="page">
                <wp:posOffset>9432083</wp:posOffset>
              </wp:positionV>
              <wp:extent cx="6858000" cy="1270"/>
              <wp:effectExtent l="0" t="0" r="0" b="0"/>
              <wp:wrapNone/>
              <wp:docPr id="2917" name="Graphic 2917"/>
              <wp:cNvGraphicFramePr>
                <a:graphicFrameLocks/>
              </wp:cNvGraphicFramePr>
              <a:graphic>
                <a:graphicData uri="http://schemas.microsoft.com/office/word/2010/wordprocessingShape">
                  <wps:wsp>
                    <wps:cNvPr id="2917" name="Graphic 291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8569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31296">
              <wp:simplePos x="0" y="0"/>
              <wp:positionH relativeFrom="page">
                <wp:posOffset>889000</wp:posOffset>
              </wp:positionH>
              <wp:positionV relativeFrom="page">
                <wp:posOffset>9439638</wp:posOffset>
              </wp:positionV>
              <wp:extent cx="292735" cy="203200"/>
              <wp:effectExtent l="0" t="0" r="0" b="0"/>
              <wp:wrapNone/>
              <wp:docPr id="2918" name="Textbox 2918"/>
              <wp:cNvGraphicFramePr>
                <a:graphicFrameLocks/>
              </wp:cNvGraphicFramePr>
              <a:graphic>
                <a:graphicData uri="http://schemas.microsoft.com/office/word/2010/wordprocessingShape">
                  <wps:wsp>
                    <wps:cNvPr id="2918" name="Textbox 2918"/>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85184" type="#_x0000_t202" id="docshape274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31808">
              <wp:simplePos x="0" y="0"/>
              <wp:positionH relativeFrom="page">
                <wp:posOffset>1201445</wp:posOffset>
              </wp:positionH>
              <wp:positionV relativeFrom="page">
                <wp:posOffset>9441857</wp:posOffset>
              </wp:positionV>
              <wp:extent cx="947419" cy="200025"/>
              <wp:effectExtent l="0" t="0" r="0" b="0"/>
              <wp:wrapNone/>
              <wp:docPr id="2919" name="Textbox 2919"/>
              <wp:cNvGraphicFramePr>
                <a:graphicFrameLocks/>
              </wp:cNvGraphicFramePr>
              <a:graphic>
                <a:graphicData uri="http://schemas.microsoft.com/office/word/2010/wordprocessingShape">
                  <wps:wsp>
                    <wps:cNvPr id="2919" name="Textbox 2919"/>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84672" type="#_x0000_t202" id="docshape274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32320">
              <wp:simplePos x="0" y="0"/>
              <wp:positionH relativeFrom="page">
                <wp:posOffset>1581975</wp:posOffset>
              </wp:positionH>
              <wp:positionV relativeFrom="page">
                <wp:posOffset>9481039</wp:posOffset>
              </wp:positionV>
              <wp:extent cx="125730" cy="138430"/>
              <wp:effectExtent l="0" t="0" r="0" b="0"/>
              <wp:wrapNone/>
              <wp:docPr id="2920" name="Textbox 2920"/>
              <wp:cNvGraphicFramePr>
                <a:graphicFrameLocks/>
              </wp:cNvGraphicFramePr>
              <a:graphic>
                <a:graphicData uri="http://schemas.microsoft.com/office/word/2010/wordprocessingShape">
                  <wps:wsp>
                    <wps:cNvPr id="2920" name="Textbox 292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84160" type="#_x0000_t202" id="docshape274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4880">
              <wp:simplePos x="0" y="0"/>
              <wp:positionH relativeFrom="page">
                <wp:posOffset>0</wp:posOffset>
              </wp:positionH>
              <wp:positionV relativeFrom="page">
                <wp:posOffset>9431826</wp:posOffset>
              </wp:positionV>
              <wp:extent cx="6858000" cy="1270"/>
              <wp:effectExtent l="0" t="0" r="0" b="0"/>
              <wp:wrapNone/>
              <wp:docPr id="2991" name="Graphic 2991"/>
              <wp:cNvGraphicFramePr>
                <a:graphicFrameLocks/>
              </wp:cNvGraphicFramePr>
              <a:graphic>
                <a:graphicData uri="http://schemas.microsoft.com/office/word/2010/wordprocessingShape">
                  <wps:wsp>
                    <wps:cNvPr id="2991" name="Graphic 299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8160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35392">
              <wp:simplePos x="0" y="0"/>
              <wp:positionH relativeFrom="page">
                <wp:posOffset>5641031</wp:posOffset>
              </wp:positionH>
              <wp:positionV relativeFrom="page">
                <wp:posOffset>9449568</wp:posOffset>
              </wp:positionV>
              <wp:extent cx="328930" cy="195580"/>
              <wp:effectExtent l="0" t="0" r="0" b="0"/>
              <wp:wrapNone/>
              <wp:docPr id="2992" name="Textbox 2992"/>
              <wp:cNvGraphicFramePr>
                <a:graphicFrameLocks/>
              </wp:cNvGraphicFramePr>
              <a:graphic>
                <a:graphicData uri="http://schemas.microsoft.com/office/word/2010/wordprocessingShape">
                  <wps:wsp>
                    <wps:cNvPr id="2992" name="Textbox 2992"/>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4.17569pt;margin-top:744.060486pt;width:25.9pt;height:15.4pt;mso-position-horizontal-relative:page;mso-position-vertical-relative:page;z-index:-22681088" type="#_x0000_t202" id="docshape2815"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35904">
              <wp:simplePos x="0" y="0"/>
              <wp:positionH relativeFrom="page">
                <wp:posOffset>6199413</wp:posOffset>
              </wp:positionH>
              <wp:positionV relativeFrom="page">
                <wp:posOffset>9445584</wp:posOffset>
              </wp:positionV>
              <wp:extent cx="389255" cy="195580"/>
              <wp:effectExtent l="0" t="0" r="0" b="0"/>
              <wp:wrapNone/>
              <wp:docPr id="2993" name="Textbox 2993"/>
              <wp:cNvGraphicFramePr>
                <a:graphicFrameLocks/>
              </wp:cNvGraphicFramePr>
              <a:graphic>
                <a:graphicData uri="http://schemas.microsoft.com/office/word/2010/wordprocessingShape">
                  <wps:wsp>
                    <wps:cNvPr id="2993" name="Textbox 2993"/>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8.142792pt;margin-top:743.746826pt;width:30.65pt;height:15.4pt;mso-position-horizontal-relative:page;mso-position-vertical-relative:page;z-index:-22680576" type="#_x0000_t202" id="docshape2816"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36416">
              <wp:simplePos x="0" y="0"/>
              <wp:positionH relativeFrom="page">
                <wp:posOffset>6615054</wp:posOffset>
              </wp:positionH>
              <wp:positionV relativeFrom="page">
                <wp:posOffset>9443366</wp:posOffset>
              </wp:positionV>
              <wp:extent cx="281305" cy="203200"/>
              <wp:effectExtent l="0" t="0" r="0" b="0"/>
              <wp:wrapNone/>
              <wp:docPr id="2994" name="Textbox 2994"/>
              <wp:cNvGraphicFramePr>
                <a:graphicFrameLocks/>
              </wp:cNvGraphicFramePr>
              <a:graphic>
                <a:graphicData uri="http://schemas.microsoft.com/office/word/2010/wordprocessingShape">
                  <wps:wsp>
                    <wps:cNvPr id="2994" name="Textbox 2994"/>
                    <wps:cNvSpPr txBox="1"/>
                    <wps:spPr>
                      <a:xfrm>
                        <a:off x="0" y="0"/>
                        <a:ext cx="28130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191</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0.870422pt;margin-top:743.572144pt;width:22.15pt;height:16pt;mso-position-horizontal-relative:page;mso-position-vertical-relative:page;z-index:-22680064" type="#_x0000_t202" id="docshape281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191</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36928">
              <wp:simplePos x="0" y="0"/>
              <wp:positionH relativeFrom="page">
                <wp:posOffset>6021576</wp:posOffset>
              </wp:positionH>
              <wp:positionV relativeFrom="page">
                <wp:posOffset>9484766</wp:posOffset>
              </wp:positionV>
              <wp:extent cx="125730" cy="138430"/>
              <wp:effectExtent l="0" t="0" r="0" b="0"/>
              <wp:wrapNone/>
              <wp:docPr id="2995" name="Textbox 2995"/>
              <wp:cNvGraphicFramePr>
                <a:graphicFrameLocks/>
              </wp:cNvGraphicFramePr>
              <a:graphic>
                <a:graphicData uri="http://schemas.microsoft.com/office/word/2010/wordprocessingShape">
                  <wps:wsp>
                    <wps:cNvPr id="2995" name="Textbox 299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4.139893pt;margin-top:746.83197pt;width:9.9pt;height:10.9pt;mso-position-horizontal-relative:page;mso-position-vertical-relative:page;z-index:-22679552" type="#_x0000_t202" id="docshape281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7440">
              <wp:simplePos x="0" y="0"/>
              <wp:positionH relativeFrom="page">
                <wp:posOffset>914400</wp:posOffset>
              </wp:positionH>
              <wp:positionV relativeFrom="page">
                <wp:posOffset>9432083</wp:posOffset>
              </wp:positionV>
              <wp:extent cx="6858000" cy="1270"/>
              <wp:effectExtent l="0" t="0" r="0" b="0"/>
              <wp:wrapNone/>
              <wp:docPr id="2996" name="Graphic 2996"/>
              <wp:cNvGraphicFramePr>
                <a:graphicFrameLocks/>
              </wp:cNvGraphicFramePr>
              <a:graphic>
                <a:graphicData uri="http://schemas.microsoft.com/office/word/2010/wordprocessingShape">
                  <wps:wsp>
                    <wps:cNvPr id="2996" name="Graphic 2996"/>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7904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37952">
              <wp:simplePos x="0" y="0"/>
              <wp:positionH relativeFrom="page">
                <wp:posOffset>889000</wp:posOffset>
              </wp:positionH>
              <wp:positionV relativeFrom="page">
                <wp:posOffset>9439638</wp:posOffset>
              </wp:positionV>
              <wp:extent cx="292735" cy="203200"/>
              <wp:effectExtent l="0" t="0" r="0" b="0"/>
              <wp:wrapNone/>
              <wp:docPr id="2997" name="Textbox 2997"/>
              <wp:cNvGraphicFramePr>
                <a:graphicFrameLocks/>
              </wp:cNvGraphicFramePr>
              <a:graphic>
                <a:graphicData uri="http://schemas.microsoft.com/office/word/2010/wordprocessingShape">
                  <wps:wsp>
                    <wps:cNvPr id="2997" name="Textbox 299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192</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78528" type="#_x0000_t202" id="docshape281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192</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38464">
              <wp:simplePos x="0" y="0"/>
              <wp:positionH relativeFrom="page">
                <wp:posOffset>1201445</wp:posOffset>
              </wp:positionH>
              <wp:positionV relativeFrom="page">
                <wp:posOffset>9441857</wp:posOffset>
              </wp:positionV>
              <wp:extent cx="947419" cy="200025"/>
              <wp:effectExtent l="0" t="0" r="0" b="0"/>
              <wp:wrapNone/>
              <wp:docPr id="2998" name="Textbox 2998"/>
              <wp:cNvGraphicFramePr>
                <a:graphicFrameLocks/>
              </wp:cNvGraphicFramePr>
              <a:graphic>
                <a:graphicData uri="http://schemas.microsoft.com/office/word/2010/wordprocessingShape">
                  <wps:wsp>
                    <wps:cNvPr id="2998" name="Textbox 2998"/>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78016" type="#_x0000_t202" id="docshape282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38976">
              <wp:simplePos x="0" y="0"/>
              <wp:positionH relativeFrom="page">
                <wp:posOffset>1581975</wp:posOffset>
              </wp:positionH>
              <wp:positionV relativeFrom="page">
                <wp:posOffset>9481039</wp:posOffset>
              </wp:positionV>
              <wp:extent cx="125730" cy="138430"/>
              <wp:effectExtent l="0" t="0" r="0" b="0"/>
              <wp:wrapNone/>
              <wp:docPr id="2999" name="Textbox 2999"/>
              <wp:cNvGraphicFramePr>
                <a:graphicFrameLocks/>
              </wp:cNvGraphicFramePr>
              <a:graphic>
                <a:graphicData uri="http://schemas.microsoft.com/office/word/2010/wordprocessingShape">
                  <wps:wsp>
                    <wps:cNvPr id="2999" name="Textbox 2999"/>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77504" type="#_x0000_t202" id="docshape282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2096">
              <wp:simplePos x="0" y="0"/>
              <wp:positionH relativeFrom="page">
                <wp:posOffset>914400</wp:posOffset>
              </wp:positionH>
              <wp:positionV relativeFrom="page">
                <wp:posOffset>9432083</wp:posOffset>
              </wp:positionV>
              <wp:extent cx="6858000"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864384"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452608">
              <wp:simplePos x="0" y="0"/>
              <wp:positionH relativeFrom="page">
                <wp:posOffset>914400</wp:posOffset>
              </wp:positionH>
              <wp:positionV relativeFrom="page">
                <wp:posOffset>9460158</wp:posOffset>
              </wp:positionV>
              <wp:extent cx="97155" cy="2032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97155" cy="203200"/>
                      </a:xfrm>
                      <a:prstGeom prst="rect">
                        <a:avLst/>
                      </a:prstGeom>
                    </wps:spPr>
                    <wps:txbx>
                      <w:txbxContent>
                        <w:p>
                          <w:pPr>
                            <w:spacing w:before="32"/>
                            <w:ind w:left="20" w:right="0" w:firstLine="0"/>
                            <w:jc w:val="left"/>
                            <w:rPr>
                              <w:b/>
                              <w:sz w:val="24"/>
                            </w:rPr>
                          </w:pPr>
                          <w:r>
                            <w:rPr>
                              <w:b/>
                              <w:color w:val="231F20"/>
                              <w:spacing w:val="-10"/>
                              <w:sz w:val="24"/>
                            </w:rPr>
                            <w:t>2</w:t>
                          </w:r>
                        </w:p>
                      </w:txbxContent>
                    </wps:txbx>
                    <wps:bodyPr wrap="square" lIns="0" tIns="0" rIns="0" bIns="0" rtlCol="0">
                      <a:noAutofit/>
                    </wps:bodyPr>
                  </wps:wsp>
                </a:graphicData>
              </a:graphic>
            </wp:anchor>
          </w:drawing>
        </mc:Choice>
        <mc:Fallback>
          <w:pict>
            <v:shape style="position:absolute;margin-left:72pt;margin-top:744.894409pt;width:7.65pt;height:16pt;mso-position-horizontal-relative:page;mso-position-vertical-relative:page;z-index:-22863872" type="#_x0000_t202" id="docshape34" filled="false" stroked="false">
              <v:textbox inset="0,0,0,0">
                <w:txbxContent>
                  <w:p>
                    <w:pPr>
                      <w:spacing w:before="32"/>
                      <w:ind w:left="20" w:right="0" w:firstLine="0"/>
                      <w:jc w:val="left"/>
                      <w:rPr>
                        <w:b/>
                        <w:sz w:val="24"/>
                      </w:rPr>
                    </w:pPr>
                    <w:r>
                      <w:rPr>
                        <w:b/>
                        <w:color w:val="231F20"/>
                        <w:spacing w:val="-10"/>
                        <w:sz w:val="24"/>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53120">
              <wp:simplePos x="0" y="0"/>
              <wp:positionH relativeFrom="page">
                <wp:posOffset>1069657</wp:posOffset>
              </wp:positionH>
              <wp:positionV relativeFrom="page">
                <wp:posOffset>9462377</wp:posOffset>
              </wp:positionV>
              <wp:extent cx="947419" cy="20002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84.224998pt;margin-top:745.069092pt;width:74.6pt;height:15.75pt;mso-position-horizontal-relative:page;mso-position-vertical-relative:page;z-index:-22863360" type="#_x0000_t202" id="docshape35"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453632">
              <wp:simplePos x="0" y="0"/>
              <wp:positionH relativeFrom="page">
                <wp:posOffset>1450188</wp:posOffset>
              </wp:positionH>
              <wp:positionV relativeFrom="page">
                <wp:posOffset>9501561</wp:posOffset>
              </wp:positionV>
              <wp:extent cx="125730" cy="13843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14.188103pt;margin-top:748.154419pt;width:9.9pt;height:10.9pt;mso-position-horizontal-relative:page;mso-position-vertical-relative:page;z-index:-22862848" type="#_x0000_t202" id="docshape36"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9488">
              <wp:simplePos x="0" y="0"/>
              <wp:positionH relativeFrom="page">
                <wp:posOffset>0</wp:posOffset>
              </wp:positionH>
              <wp:positionV relativeFrom="page">
                <wp:posOffset>9431826</wp:posOffset>
              </wp:positionV>
              <wp:extent cx="6858000" cy="1270"/>
              <wp:effectExtent l="0" t="0" r="0" b="0"/>
              <wp:wrapNone/>
              <wp:docPr id="3214" name="Graphic 3214"/>
              <wp:cNvGraphicFramePr>
                <a:graphicFrameLocks/>
              </wp:cNvGraphicFramePr>
              <a:graphic>
                <a:graphicData uri="http://schemas.microsoft.com/office/word/2010/wordprocessingShape">
                  <wps:wsp>
                    <wps:cNvPr id="3214" name="Graphic 321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7699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40000">
              <wp:simplePos x="0" y="0"/>
              <wp:positionH relativeFrom="page">
                <wp:posOffset>5629977</wp:posOffset>
              </wp:positionH>
              <wp:positionV relativeFrom="page">
                <wp:posOffset>9449658</wp:posOffset>
              </wp:positionV>
              <wp:extent cx="328930" cy="195580"/>
              <wp:effectExtent l="0" t="0" r="0" b="0"/>
              <wp:wrapNone/>
              <wp:docPr id="3215" name="Textbox 3215"/>
              <wp:cNvGraphicFramePr>
                <a:graphicFrameLocks/>
              </wp:cNvGraphicFramePr>
              <a:graphic>
                <a:graphicData uri="http://schemas.microsoft.com/office/word/2010/wordprocessingShape">
                  <wps:wsp>
                    <wps:cNvPr id="3215" name="Textbox 321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5298pt;margin-top:744.067627pt;width:25.9pt;height:15.4pt;mso-position-horizontal-relative:page;mso-position-vertical-relative:page;z-index:-22676480" type="#_x0000_t202" id="docshape3035"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40512">
              <wp:simplePos x="0" y="0"/>
              <wp:positionH relativeFrom="page">
                <wp:posOffset>6188326</wp:posOffset>
              </wp:positionH>
              <wp:positionV relativeFrom="page">
                <wp:posOffset>9445584</wp:posOffset>
              </wp:positionV>
              <wp:extent cx="389255" cy="195580"/>
              <wp:effectExtent l="0" t="0" r="0" b="0"/>
              <wp:wrapNone/>
              <wp:docPr id="3216" name="Textbox 3216"/>
              <wp:cNvGraphicFramePr>
                <a:graphicFrameLocks/>
              </wp:cNvGraphicFramePr>
              <a:graphic>
                <a:graphicData uri="http://schemas.microsoft.com/office/word/2010/wordprocessingShape">
                  <wps:wsp>
                    <wps:cNvPr id="3216" name="Textbox 321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675968" type="#_x0000_t202" id="docshape3036"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41024">
              <wp:simplePos x="0" y="0"/>
              <wp:positionH relativeFrom="page">
                <wp:posOffset>6603966</wp:posOffset>
              </wp:positionH>
              <wp:positionV relativeFrom="page">
                <wp:posOffset>9443366</wp:posOffset>
              </wp:positionV>
              <wp:extent cx="292735" cy="203200"/>
              <wp:effectExtent l="0" t="0" r="0" b="0"/>
              <wp:wrapNone/>
              <wp:docPr id="3217" name="Textbox 3217"/>
              <wp:cNvGraphicFramePr>
                <a:graphicFrameLocks/>
              </wp:cNvGraphicFramePr>
              <a:graphic>
                <a:graphicData uri="http://schemas.microsoft.com/office/word/2010/wordprocessingShape">
                  <wps:wsp>
                    <wps:cNvPr id="3217" name="Textbox 321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201</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75456" type="#_x0000_t202" id="docshape3037"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201</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41536">
              <wp:simplePos x="0" y="0"/>
              <wp:positionH relativeFrom="page">
                <wp:posOffset>6010488</wp:posOffset>
              </wp:positionH>
              <wp:positionV relativeFrom="page">
                <wp:posOffset>9484766</wp:posOffset>
              </wp:positionV>
              <wp:extent cx="125730" cy="138430"/>
              <wp:effectExtent l="0" t="0" r="0" b="0"/>
              <wp:wrapNone/>
              <wp:docPr id="3218" name="Textbox 3218"/>
              <wp:cNvGraphicFramePr>
                <a:graphicFrameLocks/>
              </wp:cNvGraphicFramePr>
              <a:graphic>
                <a:graphicData uri="http://schemas.microsoft.com/office/word/2010/wordprocessingShape">
                  <wps:wsp>
                    <wps:cNvPr id="3218" name="Textbox 321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674944" type="#_x0000_t202" id="docshape303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2048">
              <wp:simplePos x="0" y="0"/>
              <wp:positionH relativeFrom="page">
                <wp:posOffset>914400</wp:posOffset>
              </wp:positionH>
              <wp:positionV relativeFrom="page">
                <wp:posOffset>9432083</wp:posOffset>
              </wp:positionV>
              <wp:extent cx="6858000" cy="1270"/>
              <wp:effectExtent l="0" t="0" r="0" b="0"/>
              <wp:wrapNone/>
              <wp:docPr id="3219" name="Graphic 3219"/>
              <wp:cNvGraphicFramePr>
                <a:graphicFrameLocks/>
              </wp:cNvGraphicFramePr>
              <a:graphic>
                <a:graphicData uri="http://schemas.microsoft.com/office/word/2010/wordprocessingShape">
                  <wps:wsp>
                    <wps:cNvPr id="3219" name="Graphic 3219"/>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7443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42560">
              <wp:simplePos x="0" y="0"/>
              <wp:positionH relativeFrom="page">
                <wp:posOffset>889000</wp:posOffset>
              </wp:positionH>
              <wp:positionV relativeFrom="page">
                <wp:posOffset>9439638</wp:posOffset>
              </wp:positionV>
              <wp:extent cx="303530" cy="203200"/>
              <wp:effectExtent l="0" t="0" r="0" b="0"/>
              <wp:wrapNone/>
              <wp:docPr id="3220" name="Textbox 3220"/>
              <wp:cNvGraphicFramePr>
                <a:graphicFrameLocks/>
              </wp:cNvGraphicFramePr>
              <a:graphic>
                <a:graphicData uri="http://schemas.microsoft.com/office/word/2010/wordprocessingShape">
                  <wps:wsp>
                    <wps:cNvPr id="3220" name="Textbox 3220"/>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202</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9pt;height:16pt;mso-position-horizontal-relative:page;mso-position-vertical-relative:page;z-index:-22673920" type="#_x0000_t202" id="docshape303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202</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43072">
              <wp:simplePos x="0" y="0"/>
              <wp:positionH relativeFrom="page">
                <wp:posOffset>1212532</wp:posOffset>
              </wp:positionH>
              <wp:positionV relativeFrom="page">
                <wp:posOffset>9441857</wp:posOffset>
              </wp:positionV>
              <wp:extent cx="947419" cy="200025"/>
              <wp:effectExtent l="0" t="0" r="0" b="0"/>
              <wp:wrapNone/>
              <wp:docPr id="3221" name="Textbox 3221"/>
              <wp:cNvGraphicFramePr>
                <a:graphicFrameLocks/>
              </wp:cNvGraphicFramePr>
              <a:graphic>
                <a:graphicData uri="http://schemas.microsoft.com/office/word/2010/wordprocessingShape">
                  <wps:wsp>
                    <wps:cNvPr id="3221" name="Textbox 3221"/>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5.474998pt;margin-top:743.453308pt;width:74.6pt;height:15.75pt;mso-position-horizontal-relative:page;mso-position-vertical-relative:page;z-index:-22673408" type="#_x0000_t202" id="docshape304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43584">
              <wp:simplePos x="0" y="0"/>
              <wp:positionH relativeFrom="page">
                <wp:posOffset>1593063</wp:posOffset>
              </wp:positionH>
              <wp:positionV relativeFrom="page">
                <wp:posOffset>9481039</wp:posOffset>
              </wp:positionV>
              <wp:extent cx="125730" cy="138430"/>
              <wp:effectExtent l="0" t="0" r="0" b="0"/>
              <wp:wrapNone/>
              <wp:docPr id="3222" name="Textbox 3222"/>
              <wp:cNvGraphicFramePr>
                <a:graphicFrameLocks/>
              </wp:cNvGraphicFramePr>
              <a:graphic>
                <a:graphicData uri="http://schemas.microsoft.com/office/word/2010/wordprocessingShape">
                  <wps:wsp>
                    <wps:cNvPr id="3222" name="Textbox 322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5.438103pt;margin-top:746.538513pt;width:9.9pt;height:10.9pt;mso-position-horizontal-relative:page;mso-position-vertical-relative:page;z-index:-22672896" type="#_x0000_t202" id="docshape304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6144">
              <wp:simplePos x="0" y="0"/>
              <wp:positionH relativeFrom="page">
                <wp:posOffset>0</wp:posOffset>
              </wp:positionH>
              <wp:positionV relativeFrom="page">
                <wp:posOffset>9431826</wp:posOffset>
              </wp:positionV>
              <wp:extent cx="6858000" cy="1270"/>
              <wp:effectExtent l="0" t="0" r="0" b="0"/>
              <wp:wrapNone/>
              <wp:docPr id="3237" name="Graphic 3237"/>
              <wp:cNvGraphicFramePr>
                <a:graphicFrameLocks/>
              </wp:cNvGraphicFramePr>
              <a:graphic>
                <a:graphicData uri="http://schemas.microsoft.com/office/word/2010/wordprocessingShape">
                  <wps:wsp>
                    <wps:cNvPr id="3237" name="Graphic 323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7033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46656">
              <wp:simplePos x="0" y="0"/>
              <wp:positionH relativeFrom="page">
                <wp:posOffset>5618683</wp:posOffset>
              </wp:positionH>
              <wp:positionV relativeFrom="page">
                <wp:posOffset>9450047</wp:posOffset>
              </wp:positionV>
              <wp:extent cx="328930" cy="195580"/>
              <wp:effectExtent l="0" t="0" r="0" b="0"/>
              <wp:wrapNone/>
              <wp:docPr id="3238" name="Textbox 3238"/>
              <wp:cNvGraphicFramePr>
                <a:graphicFrameLocks/>
              </wp:cNvGraphicFramePr>
              <a:graphic>
                <a:graphicData uri="http://schemas.microsoft.com/office/word/2010/wordprocessingShape">
                  <wps:wsp>
                    <wps:cNvPr id="3238" name="Textbox 3238"/>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2.415985pt;margin-top:744.098206pt;width:25.9pt;height:15.4pt;mso-position-horizontal-relative:page;mso-position-vertical-relative:page;z-index:-22669824" type="#_x0000_t202" id="docshape3056"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47168">
              <wp:simplePos x="0" y="0"/>
              <wp:positionH relativeFrom="page">
                <wp:posOffset>6177239</wp:posOffset>
              </wp:positionH>
              <wp:positionV relativeFrom="page">
                <wp:posOffset>9445584</wp:posOffset>
              </wp:positionV>
              <wp:extent cx="389255" cy="195580"/>
              <wp:effectExtent l="0" t="0" r="0" b="0"/>
              <wp:wrapNone/>
              <wp:docPr id="3239" name="Textbox 3239"/>
              <wp:cNvGraphicFramePr>
                <a:graphicFrameLocks/>
              </wp:cNvGraphicFramePr>
              <a:graphic>
                <a:graphicData uri="http://schemas.microsoft.com/office/word/2010/wordprocessingShape">
                  <wps:wsp>
                    <wps:cNvPr id="3239" name="Textbox 3239"/>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6.39679pt;margin-top:743.746826pt;width:30.65pt;height:15.4pt;mso-position-horizontal-relative:page;mso-position-vertical-relative:page;z-index:-22669312" type="#_x0000_t202" id="docshape3057"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47680">
              <wp:simplePos x="0" y="0"/>
              <wp:positionH relativeFrom="page">
                <wp:posOffset>6592878</wp:posOffset>
              </wp:positionH>
              <wp:positionV relativeFrom="page">
                <wp:posOffset>9443366</wp:posOffset>
              </wp:positionV>
              <wp:extent cx="303530" cy="203200"/>
              <wp:effectExtent l="0" t="0" r="0" b="0"/>
              <wp:wrapNone/>
              <wp:docPr id="3240" name="Textbox 3240"/>
              <wp:cNvGraphicFramePr>
                <a:graphicFrameLocks/>
              </wp:cNvGraphicFramePr>
              <a:graphic>
                <a:graphicData uri="http://schemas.microsoft.com/office/word/2010/wordprocessingShape">
                  <wps:wsp>
                    <wps:cNvPr id="3240" name="Textbox 3240"/>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124329pt;margin-top:743.572144pt;width:23.9pt;height:16pt;mso-position-horizontal-relative:page;mso-position-vertical-relative:page;z-index:-22668800" type="#_x0000_t202" id="docshape3058"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48192">
              <wp:simplePos x="0" y="0"/>
              <wp:positionH relativeFrom="page">
                <wp:posOffset>5999401</wp:posOffset>
              </wp:positionH>
              <wp:positionV relativeFrom="page">
                <wp:posOffset>9484766</wp:posOffset>
              </wp:positionV>
              <wp:extent cx="125730" cy="138430"/>
              <wp:effectExtent l="0" t="0" r="0" b="0"/>
              <wp:wrapNone/>
              <wp:docPr id="3241" name="Textbox 3241"/>
              <wp:cNvGraphicFramePr>
                <a:graphicFrameLocks/>
              </wp:cNvGraphicFramePr>
              <a:graphic>
                <a:graphicData uri="http://schemas.microsoft.com/office/word/2010/wordprocessingShape">
                  <wps:wsp>
                    <wps:cNvPr id="3241" name="Textbox 324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2.393799pt;margin-top:746.83197pt;width:9.9pt;height:10.9pt;mso-position-horizontal-relative:page;mso-position-vertical-relative:page;z-index:-22668288" type="#_x0000_t202" id="docshape3059"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8704">
              <wp:simplePos x="0" y="0"/>
              <wp:positionH relativeFrom="page">
                <wp:posOffset>914400</wp:posOffset>
              </wp:positionH>
              <wp:positionV relativeFrom="page">
                <wp:posOffset>9432083</wp:posOffset>
              </wp:positionV>
              <wp:extent cx="6858000" cy="1270"/>
              <wp:effectExtent l="0" t="0" r="0" b="0"/>
              <wp:wrapNone/>
              <wp:docPr id="3242" name="Graphic 3242"/>
              <wp:cNvGraphicFramePr>
                <a:graphicFrameLocks/>
              </wp:cNvGraphicFramePr>
              <a:graphic>
                <a:graphicData uri="http://schemas.microsoft.com/office/word/2010/wordprocessingShape">
                  <wps:wsp>
                    <wps:cNvPr id="3242" name="Graphic 324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6777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49216">
              <wp:simplePos x="0" y="0"/>
              <wp:positionH relativeFrom="page">
                <wp:posOffset>889000</wp:posOffset>
              </wp:positionH>
              <wp:positionV relativeFrom="page">
                <wp:posOffset>9439638</wp:posOffset>
              </wp:positionV>
              <wp:extent cx="303530" cy="203200"/>
              <wp:effectExtent l="0" t="0" r="0" b="0"/>
              <wp:wrapNone/>
              <wp:docPr id="3243" name="Textbox 3243"/>
              <wp:cNvGraphicFramePr>
                <a:graphicFrameLocks/>
              </wp:cNvGraphicFramePr>
              <a:graphic>
                <a:graphicData uri="http://schemas.microsoft.com/office/word/2010/wordprocessingShape">
                  <wps:wsp>
                    <wps:cNvPr id="3243" name="Textbox 3243"/>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9pt;height:16pt;mso-position-horizontal-relative:page;mso-position-vertical-relative:page;z-index:-22667264" type="#_x0000_t202" id="docshape3060"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49728">
              <wp:simplePos x="0" y="0"/>
              <wp:positionH relativeFrom="page">
                <wp:posOffset>1212532</wp:posOffset>
              </wp:positionH>
              <wp:positionV relativeFrom="page">
                <wp:posOffset>9441857</wp:posOffset>
              </wp:positionV>
              <wp:extent cx="947419" cy="200025"/>
              <wp:effectExtent l="0" t="0" r="0" b="0"/>
              <wp:wrapNone/>
              <wp:docPr id="3244" name="Textbox 3244"/>
              <wp:cNvGraphicFramePr>
                <a:graphicFrameLocks/>
              </wp:cNvGraphicFramePr>
              <a:graphic>
                <a:graphicData uri="http://schemas.microsoft.com/office/word/2010/wordprocessingShape">
                  <wps:wsp>
                    <wps:cNvPr id="3244" name="Textbox 324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5.474998pt;margin-top:743.453308pt;width:74.6pt;height:15.75pt;mso-position-horizontal-relative:page;mso-position-vertical-relative:page;z-index:-22666752" type="#_x0000_t202" id="docshape3061"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0240">
              <wp:simplePos x="0" y="0"/>
              <wp:positionH relativeFrom="page">
                <wp:posOffset>1593063</wp:posOffset>
              </wp:positionH>
              <wp:positionV relativeFrom="page">
                <wp:posOffset>9481039</wp:posOffset>
              </wp:positionV>
              <wp:extent cx="125730" cy="138430"/>
              <wp:effectExtent l="0" t="0" r="0" b="0"/>
              <wp:wrapNone/>
              <wp:docPr id="3245" name="Textbox 3245"/>
              <wp:cNvGraphicFramePr>
                <a:graphicFrameLocks/>
              </wp:cNvGraphicFramePr>
              <a:graphic>
                <a:graphicData uri="http://schemas.microsoft.com/office/word/2010/wordprocessingShape">
                  <wps:wsp>
                    <wps:cNvPr id="3245" name="Textbox 324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5.438103pt;margin-top:746.538513pt;width:9.9pt;height:10.9pt;mso-position-horizontal-relative:page;mso-position-vertical-relative:page;z-index:-22666240" type="#_x0000_t202" id="docshape306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2800">
              <wp:simplePos x="0" y="0"/>
              <wp:positionH relativeFrom="page">
                <wp:posOffset>0</wp:posOffset>
              </wp:positionH>
              <wp:positionV relativeFrom="page">
                <wp:posOffset>9431826</wp:posOffset>
              </wp:positionV>
              <wp:extent cx="6858000" cy="1270"/>
              <wp:effectExtent l="0" t="0" r="0" b="0"/>
              <wp:wrapNone/>
              <wp:docPr id="3263" name="Graphic 3263"/>
              <wp:cNvGraphicFramePr>
                <a:graphicFrameLocks/>
              </wp:cNvGraphicFramePr>
              <a:graphic>
                <a:graphicData uri="http://schemas.microsoft.com/office/word/2010/wordprocessingShape">
                  <wps:wsp>
                    <wps:cNvPr id="3263" name="Graphic 326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63680"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53312">
              <wp:simplePos x="0" y="0"/>
              <wp:positionH relativeFrom="page">
                <wp:posOffset>5618829</wp:posOffset>
              </wp:positionH>
              <wp:positionV relativeFrom="page">
                <wp:posOffset>9449889</wp:posOffset>
              </wp:positionV>
              <wp:extent cx="328930" cy="195580"/>
              <wp:effectExtent l="0" t="0" r="0" b="0"/>
              <wp:wrapNone/>
              <wp:docPr id="3264" name="Textbox 3264"/>
              <wp:cNvGraphicFramePr>
                <a:graphicFrameLocks/>
              </wp:cNvGraphicFramePr>
              <a:graphic>
                <a:graphicData uri="http://schemas.microsoft.com/office/word/2010/wordprocessingShape">
                  <wps:wsp>
                    <wps:cNvPr id="3264" name="Textbox 3264"/>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2.42749pt;margin-top:744.085815pt;width:25.9pt;height:15.4pt;mso-position-horizontal-relative:page;mso-position-vertical-relative:page;z-index:-22663168" type="#_x0000_t202" id="docshape3079"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3824">
              <wp:simplePos x="0" y="0"/>
              <wp:positionH relativeFrom="page">
                <wp:posOffset>6177239</wp:posOffset>
              </wp:positionH>
              <wp:positionV relativeFrom="page">
                <wp:posOffset>9445584</wp:posOffset>
              </wp:positionV>
              <wp:extent cx="389255" cy="195580"/>
              <wp:effectExtent l="0" t="0" r="0" b="0"/>
              <wp:wrapNone/>
              <wp:docPr id="3265" name="Textbox 3265"/>
              <wp:cNvGraphicFramePr>
                <a:graphicFrameLocks/>
              </wp:cNvGraphicFramePr>
              <a:graphic>
                <a:graphicData uri="http://schemas.microsoft.com/office/word/2010/wordprocessingShape">
                  <wps:wsp>
                    <wps:cNvPr id="3265" name="Textbox 3265"/>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6.39679pt;margin-top:743.746826pt;width:30.65pt;height:15.4pt;mso-position-horizontal-relative:page;mso-position-vertical-relative:page;z-index:-22662656" type="#_x0000_t202" id="docshape3080"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4336">
              <wp:simplePos x="0" y="0"/>
              <wp:positionH relativeFrom="page">
                <wp:posOffset>6592878</wp:posOffset>
              </wp:positionH>
              <wp:positionV relativeFrom="page">
                <wp:posOffset>9443366</wp:posOffset>
              </wp:positionV>
              <wp:extent cx="303530" cy="203200"/>
              <wp:effectExtent l="0" t="0" r="0" b="0"/>
              <wp:wrapNone/>
              <wp:docPr id="3266" name="Textbox 3266"/>
              <wp:cNvGraphicFramePr>
                <a:graphicFrameLocks/>
              </wp:cNvGraphicFramePr>
              <a:graphic>
                <a:graphicData uri="http://schemas.microsoft.com/office/word/2010/wordprocessingShape">
                  <wps:wsp>
                    <wps:cNvPr id="3266" name="Textbox 3266"/>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205</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124329pt;margin-top:743.572144pt;width:23.9pt;height:16pt;mso-position-horizontal-relative:page;mso-position-vertical-relative:page;z-index:-22662144" type="#_x0000_t202" id="docshape308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205</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54848">
              <wp:simplePos x="0" y="0"/>
              <wp:positionH relativeFrom="page">
                <wp:posOffset>5999401</wp:posOffset>
              </wp:positionH>
              <wp:positionV relativeFrom="page">
                <wp:posOffset>9484766</wp:posOffset>
              </wp:positionV>
              <wp:extent cx="125730" cy="138430"/>
              <wp:effectExtent l="0" t="0" r="0" b="0"/>
              <wp:wrapNone/>
              <wp:docPr id="3267" name="Textbox 3267"/>
              <wp:cNvGraphicFramePr>
                <a:graphicFrameLocks/>
              </wp:cNvGraphicFramePr>
              <a:graphic>
                <a:graphicData uri="http://schemas.microsoft.com/office/word/2010/wordprocessingShape">
                  <wps:wsp>
                    <wps:cNvPr id="3267" name="Textbox 3267"/>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2.393799pt;margin-top:746.83197pt;width:9.9pt;height:10.9pt;mso-position-horizontal-relative:page;mso-position-vertical-relative:page;z-index:-22661632" type="#_x0000_t202" id="docshape3082"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5360">
              <wp:simplePos x="0" y="0"/>
              <wp:positionH relativeFrom="page">
                <wp:posOffset>914400</wp:posOffset>
              </wp:positionH>
              <wp:positionV relativeFrom="page">
                <wp:posOffset>9432083</wp:posOffset>
              </wp:positionV>
              <wp:extent cx="6858000" cy="1270"/>
              <wp:effectExtent l="0" t="0" r="0" b="0"/>
              <wp:wrapNone/>
              <wp:docPr id="3268" name="Graphic 3268"/>
              <wp:cNvGraphicFramePr>
                <a:graphicFrameLocks/>
              </wp:cNvGraphicFramePr>
              <a:graphic>
                <a:graphicData uri="http://schemas.microsoft.com/office/word/2010/wordprocessingShape">
                  <wps:wsp>
                    <wps:cNvPr id="3268" name="Graphic 326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61120"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55872">
              <wp:simplePos x="0" y="0"/>
              <wp:positionH relativeFrom="page">
                <wp:posOffset>889000</wp:posOffset>
              </wp:positionH>
              <wp:positionV relativeFrom="page">
                <wp:posOffset>9439638</wp:posOffset>
              </wp:positionV>
              <wp:extent cx="303530" cy="203200"/>
              <wp:effectExtent l="0" t="0" r="0" b="0"/>
              <wp:wrapNone/>
              <wp:docPr id="3269" name="Textbox 3269"/>
              <wp:cNvGraphicFramePr>
                <a:graphicFrameLocks/>
              </wp:cNvGraphicFramePr>
              <a:graphic>
                <a:graphicData uri="http://schemas.microsoft.com/office/word/2010/wordprocessingShape">
                  <wps:wsp>
                    <wps:cNvPr id="3269" name="Textbox 3269"/>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206</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9pt;height:16pt;mso-position-horizontal-relative:page;mso-position-vertical-relative:page;z-index:-22660608" type="#_x0000_t202" id="docshape308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206</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56384">
              <wp:simplePos x="0" y="0"/>
              <wp:positionH relativeFrom="page">
                <wp:posOffset>1212532</wp:posOffset>
              </wp:positionH>
              <wp:positionV relativeFrom="page">
                <wp:posOffset>9441857</wp:posOffset>
              </wp:positionV>
              <wp:extent cx="947419" cy="200025"/>
              <wp:effectExtent l="0" t="0" r="0" b="0"/>
              <wp:wrapNone/>
              <wp:docPr id="3270" name="Textbox 3270"/>
              <wp:cNvGraphicFramePr>
                <a:graphicFrameLocks/>
              </wp:cNvGraphicFramePr>
              <a:graphic>
                <a:graphicData uri="http://schemas.microsoft.com/office/word/2010/wordprocessingShape">
                  <wps:wsp>
                    <wps:cNvPr id="3270" name="Textbox 3270"/>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5.474998pt;margin-top:743.453308pt;width:74.6pt;height:15.75pt;mso-position-horizontal-relative:page;mso-position-vertical-relative:page;z-index:-22660096" type="#_x0000_t202" id="docshape3084"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6896">
              <wp:simplePos x="0" y="0"/>
              <wp:positionH relativeFrom="page">
                <wp:posOffset>1593063</wp:posOffset>
              </wp:positionH>
              <wp:positionV relativeFrom="page">
                <wp:posOffset>9481039</wp:posOffset>
              </wp:positionV>
              <wp:extent cx="125730" cy="138430"/>
              <wp:effectExtent l="0" t="0" r="0" b="0"/>
              <wp:wrapNone/>
              <wp:docPr id="3271" name="Textbox 3271"/>
              <wp:cNvGraphicFramePr>
                <a:graphicFrameLocks/>
              </wp:cNvGraphicFramePr>
              <a:graphic>
                <a:graphicData uri="http://schemas.microsoft.com/office/word/2010/wordprocessingShape">
                  <wps:wsp>
                    <wps:cNvPr id="3271" name="Textbox 327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5.438103pt;margin-top:746.538513pt;width:9.9pt;height:10.9pt;mso-position-horizontal-relative:page;mso-position-vertical-relative:page;z-index:-22659584" type="#_x0000_t202" id="docshape308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7408">
              <wp:simplePos x="0" y="0"/>
              <wp:positionH relativeFrom="page">
                <wp:posOffset>0</wp:posOffset>
              </wp:positionH>
              <wp:positionV relativeFrom="page">
                <wp:posOffset>9431826</wp:posOffset>
              </wp:positionV>
              <wp:extent cx="6858000" cy="1270"/>
              <wp:effectExtent l="0" t="0" r="0" b="0"/>
              <wp:wrapNone/>
              <wp:docPr id="3327" name="Graphic 3327"/>
              <wp:cNvGraphicFramePr>
                <a:graphicFrameLocks/>
              </wp:cNvGraphicFramePr>
              <a:graphic>
                <a:graphicData uri="http://schemas.microsoft.com/office/word/2010/wordprocessingShape">
                  <wps:wsp>
                    <wps:cNvPr id="3327" name="Graphic 3327"/>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5907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57920">
              <wp:simplePos x="0" y="0"/>
              <wp:positionH relativeFrom="page">
                <wp:posOffset>5641002</wp:posOffset>
              </wp:positionH>
              <wp:positionV relativeFrom="page">
                <wp:posOffset>9450020</wp:posOffset>
              </wp:positionV>
              <wp:extent cx="328930" cy="195580"/>
              <wp:effectExtent l="0" t="0" r="0" b="0"/>
              <wp:wrapNone/>
              <wp:docPr id="3328" name="Textbox 3328"/>
              <wp:cNvGraphicFramePr>
                <a:graphicFrameLocks/>
              </wp:cNvGraphicFramePr>
              <a:graphic>
                <a:graphicData uri="http://schemas.microsoft.com/office/word/2010/wordprocessingShape">
                  <wps:wsp>
                    <wps:cNvPr id="3328" name="Textbox 3328"/>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4.173401pt;margin-top:744.09613pt;width:25.9pt;height:15.4pt;mso-position-horizontal-relative:page;mso-position-vertical-relative:page;z-index:-22658560" type="#_x0000_t202" id="docshape3141"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8432">
              <wp:simplePos x="0" y="0"/>
              <wp:positionH relativeFrom="page">
                <wp:posOffset>6199413</wp:posOffset>
              </wp:positionH>
              <wp:positionV relativeFrom="page">
                <wp:posOffset>9445584</wp:posOffset>
              </wp:positionV>
              <wp:extent cx="389255" cy="195580"/>
              <wp:effectExtent l="0" t="0" r="0" b="0"/>
              <wp:wrapNone/>
              <wp:docPr id="3329" name="Textbox 3329"/>
              <wp:cNvGraphicFramePr>
                <a:graphicFrameLocks/>
              </wp:cNvGraphicFramePr>
              <a:graphic>
                <a:graphicData uri="http://schemas.microsoft.com/office/word/2010/wordprocessingShape">
                  <wps:wsp>
                    <wps:cNvPr id="3329" name="Textbox 3329"/>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8.142792pt;margin-top:743.746826pt;width:30.65pt;height:15.4pt;mso-position-horizontal-relative:page;mso-position-vertical-relative:page;z-index:-22658048" type="#_x0000_t202" id="docshape3142"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58944">
              <wp:simplePos x="0" y="0"/>
              <wp:positionH relativeFrom="page">
                <wp:posOffset>6615054</wp:posOffset>
              </wp:positionH>
              <wp:positionV relativeFrom="page">
                <wp:posOffset>9443366</wp:posOffset>
              </wp:positionV>
              <wp:extent cx="281305" cy="203200"/>
              <wp:effectExtent l="0" t="0" r="0" b="0"/>
              <wp:wrapNone/>
              <wp:docPr id="3330" name="Textbox 3330"/>
              <wp:cNvGraphicFramePr>
                <a:graphicFrameLocks/>
              </wp:cNvGraphicFramePr>
              <a:graphic>
                <a:graphicData uri="http://schemas.microsoft.com/office/word/2010/wordprocessingShape">
                  <wps:wsp>
                    <wps:cNvPr id="3330" name="Textbox 3330"/>
                    <wps:cNvSpPr txBox="1"/>
                    <wps:spPr>
                      <a:xfrm>
                        <a:off x="0" y="0"/>
                        <a:ext cx="28130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211</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20.870422pt;margin-top:743.572144pt;width:22.15pt;height:16pt;mso-position-horizontal-relative:page;mso-position-vertical-relative:page;z-index:-22657536" type="#_x0000_t202" id="docshape3143"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211</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59456">
              <wp:simplePos x="0" y="0"/>
              <wp:positionH relativeFrom="page">
                <wp:posOffset>6021576</wp:posOffset>
              </wp:positionH>
              <wp:positionV relativeFrom="page">
                <wp:posOffset>9484766</wp:posOffset>
              </wp:positionV>
              <wp:extent cx="125730" cy="138430"/>
              <wp:effectExtent l="0" t="0" r="0" b="0"/>
              <wp:wrapNone/>
              <wp:docPr id="3331" name="Textbox 3331"/>
              <wp:cNvGraphicFramePr>
                <a:graphicFrameLocks/>
              </wp:cNvGraphicFramePr>
              <a:graphic>
                <a:graphicData uri="http://schemas.microsoft.com/office/word/2010/wordprocessingShape">
                  <wps:wsp>
                    <wps:cNvPr id="3331" name="Textbox 3331"/>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4.139893pt;margin-top:746.83197pt;width:9.9pt;height:10.9pt;mso-position-horizontal-relative:page;mso-position-vertical-relative:page;z-index:-22657024" type="#_x0000_t202" id="docshape3144"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9968">
              <wp:simplePos x="0" y="0"/>
              <wp:positionH relativeFrom="page">
                <wp:posOffset>914400</wp:posOffset>
              </wp:positionH>
              <wp:positionV relativeFrom="page">
                <wp:posOffset>9432083</wp:posOffset>
              </wp:positionV>
              <wp:extent cx="6858000" cy="1270"/>
              <wp:effectExtent l="0" t="0" r="0" b="0"/>
              <wp:wrapNone/>
              <wp:docPr id="3332" name="Graphic 3332"/>
              <wp:cNvGraphicFramePr>
                <a:graphicFrameLocks/>
              </wp:cNvGraphicFramePr>
              <a:graphic>
                <a:graphicData uri="http://schemas.microsoft.com/office/word/2010/wordprocessingShape">
                  <wps:wsp>
                    <wps:cNvPr id="3332" name="Graphic 3332"/>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5651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60480">
              <wp:simplePos x="0" y="0"/>
              <wp:positionH relativeFrom="page">
                <wp:posOffset>889000</wp:posOffset>
              </wp:positionH>
              <wp:positionV relativeFrom="page">
                <wp:posOffset>9439638</wp:posOffset>
              </wp:positionV>
              <wp:extent cx="292735" cy="203200"/>
              <wp:effectExtent l="0" t="0" r="0" b="0"/>
              <wp:wrapNone/>
              <wp:docPr id="3333" name="Textbox 3333"/>
              <wp:cNvGraphicFramePr>
                <a:graphicFrameLocks/>
              </wp:cNvGraphicFramePr>
              <a:graphic>
                <a:graphicData uri="http://schemas.microsoft.com/office/word/2010/wordprocessingShape">
                  <wps:wsp>
                    <wps:cNvPr id="3333" name="Textbox 3333"/>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212</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56000" type="#_x0000_t202" id="docshape314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212</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60992">
              <wp:simplePos x="0" y="0"/>
              <wp:positionH relativeFrom="page">
                <wp:posOffset>1201445</wp:posOffset>
              </wp:positionH>
              <wp:positionV relativeFrom="page">
                <wp:posOffset>9441857</wp:posOffset>
              </wp:positionV>
              <wp:extent cx="947419" cy="200025"/>
              <wp:effectExtent l="0" t="0" r="0" b="0"/>
              <wp:wrapNone/>
              <wp:docPr id="3334" name="Textbox 3334"/>
              <wp:cNvGraphicFramePr>
                <a:graphicFrameLocks/>
              </wp:cNvGraphicFramePr>
              <a:graphic>
                <a:graphicData uri="http://schemas.microsoft.com/office/word/2010/wordprocessingShape">
                  <wps:wsp>
                    <wps:cNvPr id="3334" name="Textbox 3334"/>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55488" type="#_x0000_t202" id="docshape3146"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1504">
              <wp:simplePos x="0" y="0"/>
              <wp:positionH relativeFrom="page">
                <wp:posOffset>1581975</wp:posOffset>
              </wp:positionH>
              <wp:positionV relativeFrom="page">
                <wp:posOffset>9481039</wp:posOffset>
              </wp:positionV>
              <wp:extent cx="125730" cy="138430"/>
              <wp:effectExtent l="0" t="0" r="0" b="0"/>
              <wp:wrapNone/>
              <wp:docPr id="3335" name="Textbox 3335"/>
              <wp:cNvGraphicFramePr>
                <a:graphicFrameLocks/>
              </wp:cNvGraphicFramePr>
              <a:graphic>
                <a:graphicData uri="http://schemas.microsoft.com/office/word/2010/wordprocessingShape">
                  <wps:wsp>
                    <wps:cNvPr id="3335" name="Textbox 3335"/>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54976" type="#_x0000_t202" id="docshape3147"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4064">
              <wp:simplePos x="0" y="0"/>
              <wp:positionH relativeFrom="page">
                <wp:posOffset>0</wp:posOffset>
              </wp:positionH>
              <wp:positionV relativeFrom="page">
                <wp:posOffset>9431826</wp:posOffset>
              </wp:positionV>
              <wp:extent cx="6858000" cy="1270"/>
              <wp:effectExtent l="0" t="0" r="0" b="0"/>
              <wp:wrapNone/>
              <wp:docPr id="3350" name="Graphic 3350"/>
              <wp:cNvGraphicFramePr>
                <a:graphicFrameLocks/>
              </wp:cNvGraphicFramePr>
              <a:graphic>
                <a:graphicData uri="http://schemas.microsoft.com/office/word/2010/wordprocessingShape">
                  <wps:wsp>
                    <wps:cNvPr id="3350" name="Graphic 335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52416"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64576">
              <wp:simplePos x="0" y="0"/>
              <wp:positionH relativeFrom="page">
                <wp:posOffset>5618816</wp:posOffset>
              </wp:positionH>
              <wp:positionV relativeFrom="page">
                <wp:posOffset>9450461</wp:posOffset>
              </wp:positionV>
              <wp:extent cx="328930" cy="195580"/>
              <wp:effectExtent l="0" t="0" r="0" b="0"/>
              <wp:wrapNone/>
              <wp:docPr id="3351" name="Textbox 3351"/>
              <wp:cNvGraphicFramePr>
                <a:graphicFrameLocks/>
              </wp:cNvGraphicFramePr>
              <a:graphic>
                <a:graphicData uri="http://schemas.microsoft.com/office/word/2010/wordprocessingShape">
                  <wps:wsp>
                    <wps:cNvPr id="3351" name="Textbox 3351"/>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2.426514pt;margin-top:744.130798pt;width:25.9pt;height:15.4pt;mso-position-horizontal-relative:page;mso-position-vertical-relative:page;z-index:-22651904" type="#_x0000_t202" id="docshape3162"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5088">
              <wp:simplePos x="0" y="0"/>
              <wp:positionH relativeFrom="page">
                <wp:posOffset>6177239</wp:posOffset>
              </wp:positionH>
              <wp:positionV relativeFrom="page">
                <wp:posOffset>9445584</wp:posOffset>
              </wp:positionV>
              <wp:extent cx="389255" cy="195580"/>
              <wp:effectExtent l="0" t="0" r="0" b="0"/>
              <wp:wrapNone/>
              <wp:docPr id="3352" name="Textbox 3352"/>
              <wp:cNvGraphicFramePr>
                <a:graphicFrameLocks/>
              </wp:cNvGraphicFramePr>
              <a:graphic>
                <a:graphicData uri="http://schemas.microsoft.com/office/word/2010/wordprocessingShape">
                  <wps:wsp>
                    <wps:cNvPr id="3352" name="Textbox 3352"/>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6.39679pt;margin-top:743.746826pt;width:30.65pt;height:15.4pt;mso-position-horizontal-relative:page;mso-position-vertical-relative:page;z-index:-22651392" type="#_x0000_t202" id="docshape3163"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5600">
              <wp:simplePos x="0" y="0"/>
              <wp:positionH relativeFrom="page">
                <wp:posOffset>6603966</wp:posOffset>
              </wp:positionH>
              <wp:positionV relativeFrom="page">
                <wp:posOffset>9443366</wp:posOffset>
              </wp:positionV>
              <wp:extent cx="292735" cy="203200"/>
              <wp:effectExtent l="0" t="0" r="0" b="0"/>
              <wp:wrapNone/>
              <wp:docPr id="3353" name="Textbox 3353"/>
              <wp:cNvGraphicFramePr>
                <a:graphicFrameLocks/>
              </wp:cNvGraphicFramePr>
              <a:graphic>
                <a:graphicData uri="http://schemas.microsoft.com/office/word/2010/wordprocessingShape">
                  <wps:wsp>
                    <wps:cNvPr id="3353" name="Textbox 3353"/>
                    <wps:cNvSpPr txBox="1"/>
                    <wps:spPr>
                      <a:xfrm>
                        <a:off x="0" y="0"/>
                        <a:ext cx="292735" cy="203200"/>
                      </a:xfrm>
                      <a:prstGeom prst="rect">
                        <a:avLst/>
                      </a:prstGeom>
                    </wps:spPr>
                    <wps:txbx>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223</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50880" type="#_x0000_t202" id="docshape3164" filled="false" stroked="false">
              <v:textbox inset="0,0,0,0">
                <w:txbxContent>
                  <w:p>
                    <w:pPr>
                      <w:spacing w:before="32"/>
                      <w:ind w:left="42"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223</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66112">
              <wp:simplePos x="0" y="0"/>
              <wp:positionH relativeFrom="page">
                <wp:posOffset>5999401</wp:posOffset>
              </wp:positionH>
              <wp:positionV relativeFrom="page">
                <wp:posOffset>9484766</wp:posOffset>
              </wp:positionV>
              <wp:extent cx="125730" cy="138430"/>
              <wp:effectExtent l="0" t="0" r="0" b="0"/>
              <wp:wrapNone/>
              <wp:docPr id="3354" name="Textbox 3354"/>
              <wp:cNvGraphicFramePr>
                <a:graphicFrameLocks/>
              </wp:cNvGraphicFramePr>
              <a:graphic>
                <a:graphicData uri="http://schemas.microsoft.com/office/word/2010/wordprocessingShape">
                  <wps:wsp>
                    <wps:cNvPr id="3354" name="Textbox 335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2.393799pt;margin-top:746.83197pt;width:9.9pt;height:10.9pt;mso-position-horizontal-relative:page;mso-position-vertical-relative:page;z-index:-22650368" type="#_x0000_t202" id="docshape316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6624">
              <wp:simplePos x="0" y="0"/>
              <wp:positionH relativeFrom="page">
                <wp:posOffset>914400</wp:posOffset>
              </wp:positionH>
              <wp:positionV relativeFrom="page">
                <wp:posOffset>9432083</wp:posOffset>
              </wp:positionV>
              <wp:extent cx="6858000" cy="1270"/>
              <wp:effectExtent l="0" t="0" r="0" b="0"/>
              <wp:wrapNone/>
              <wp:docPr id="3355" name="Graphic 3355"/>
              <wp:cNvGraphicFramePr>
                <a:graphicFrameLocks/>
              </wp:cNvGraphicFramePr>
              <a:graphic>
                <a:graphicData uri="http://schemas.microsoft.com/office/word/2010/wordprocessingShape">
                  <wps:wsp>
                    <wps:cNvPr id="3355" name="Graphic 3355"/>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4985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67136">
              <wp:simplePos x="0" y="0"/>
              <wp:positionH relativeFrom="page">
                <wp:posOffset>889000</wp:posOffset>
              </wp:positionH>
              <wp:positionV relativeFrom="page">
                <wp:posOffset>9439638</wp:posOffset>
              </wp:positionV>
              <wp:extent cx="292735" cy="203200"/>
              <wp:effectExtent l="0" t="0" r="0" b="0"/>
              <wp:wrapNone/>
              <wp:docPr id="3356" name="Textbox 3356"/>
              <wp:cNvGraphicFramePr>
                <a:graphicFrameLocks/>
              </wp:cNvGraphicFramePr>
              <a:graphic>
                <a:graphicData uri="http://schemas.microsoft.com/office/word/2010/wordprocessingShape">
                  <wps:wsp>
                    <wps:cNvPr id="3356" name="Textbox 3356"/>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214</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05pt;height:16pt;mso-position-horizontal-relative:page;mso-position-vertical-relative:page;z-index:-22649344" type="#_x0000_t202" id="docshape3166"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214</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67648">
              <wp:simplePos x="0" y="0"/>
              <wp:positionH relativeFrom="page">
                <wp:posOffset>1201445</wp:posOffset>
              </wp:positionH>
              <wp:positionV relativeFrom="page">
                <wp:posOffset>9441857</wp:posOffset>
              </wp:positionV>
              <wp:extent cx="947419" cy="200025"/>
              <wp:effectExtent l="0" t="0" r="0" b="0"/>
              <wp:wrapNone/>
              <wp:docPr id="3357" name="Textbox 3357"/>
              <wp:cNvGraphicFramePr>
                <a:graphicFrameLocks/>
              </wp:cNvGraphicFramePr>
              <a:graphic>
                <a:graphicData uri="http://schemas.microsoft.com/office/word/2010/wordprocessingShape">
                  <wps:wsp>
                    <wps:cNvPr id="3357" name="Textbox 3357"/>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4.601997pt;margin-top:743.453308pt;width:74.6pt;height:15.75pt;mso-position-horizontal-relative:page;mso-position-vertical-relative:page;z-index:-22648832" type="#_x0000_t202" id="docshape3167"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8160">
              <wp:simplePos x="0" y="0"/>
              <wp:positionH relativeFrom="page">
                <wp:posOffset>1581975</wp:posOffset>
              </wp:positionH>
              <wp:positionV relativeFrom="page">
                <wp:posOffset>9481039</wp:posOffset>
              </wp:positionV>
              <wp:extent cx="125730" cy="138430"/>
              <wp:effectExtent l="0" t="0" r="0" b="0"/>
              <wp:wrapNone/>
              <wp:docPr id="3358" name="Textbox 3358"/>
              <wp:cNvGraphicFramePr>
                <a:graphicFrameLocks/>
              </wp:cNvGraphicFramePr>
              <a:graphic>
                <a:graphicData uri="http://schemas.microsoft.com/office/word/2010/wordprocessingShape">
                  <wps:wsp>
                    <wps:cNvPr id="3358" name="Textbox 335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4.565002pt;margin-top:746.538513pt;width:9.9pt;height:10.9pt;mso-position-horizontal-relative:page;mso-position-vertical-relative:page;z-index:-22648320" type="#_x0000_t202" id="docshape3168"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2768">
              <wp:simplePos x="0" y="0"/>
              <wp:positionH relativeFrom="page">
                <wp:posOffset>914400</wp:posOffset>
              </wp:positionH>
              <wp:positionV relativeFrom="page">
                <wp:posOffset>9432083</wp:posOffset>
              </wp:positionV>
              <wp:extent cx="6858000" cy="1270"/>
              <wp:effectExtent l="0" t="0" r="0" b="0"/>
              <wp:wrapNone/>
              <wp:docPr id="3380" name="Graphic 3380"/>
              <wp:cNvGraphicFramePr>
                <a:graphicFrameLocks/>
              </wp:cNvGraphicFramePr>
              <a:graphic>
                <a:graphicData uri="http://schemas.microsoft.com/office/word/2010/wordprocessingShape">
                  <wps:wsp>
                    <wps:cNvPr id="3380" name="Graphic 338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43712"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73280">
              <wp:simplePos x="0" y="0"/>
              <wp:positionH relativeFrom="page">
                <wp:posOffset>889000</wp:posOffset>
              </wp:positionH>
              <wp:positionV relativeFrom="page">
                <wp:posOffset>9439638</wp:posOffset>
              </wp:positionV>
              <wp:extent cx="303530" cy="203200"/>
              <wp:effectExtent l="0" t="0" r="0" b="0"/>
              <wp:wrapNone/>
              <wp:docPr id="3381" name="Textbox 3381"/>
              <wp:cNvGraphicFramePr>
                <a:graphicFrameLocks/>
              </wp:cNvGraphicFramePr>
              <a:graphic>
                <a:graphicData uri="http://schemas.microsoft.com/office/word/2010/wordprocessingShape">
                  <wps:wsp>
                    <wps:cNvPr id="3381" name="Textbox 3381"/>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220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3.278625pt;width:23.9pt;height:16pt;mso-position-horizontal-relative:page;mso-position-vertical-relative:page;z-index:-22643200" type="#_x0000_t202" id="docshape3189"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220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73792">
              <wp:simplePos x="0" y="0"/>
              <wp:positionH relativeFrom="page">
                <wp:posOffset>1212532</wp:posOffset>
              </wp:positionH>
              <wp:positionV relativeFrom="page">
                <wp:posOffset>9441857</wp:posOffset>
              </wp:positionV>
              <wp:extent cx="947419" cy="200025"/>
              <wp:effectExtent l="0" t="0" r="0" b="0"/>
              <wp:wrapNone/>
              <wp:docPr id="3382" name="Textbox 3382"/>
              <wp:cNvGraphicFramePr>
                <a:graphicFrameLocks/>
              </wp:cNvGraphicFramePr>
              <a:graphic>
                <a:graphicData uri="http://schemas.microsoft.com/office/word/2010/wordprocessingShape">
                  <wps:wsp>
                    <wps:cNvPr id="3382" name="Textbox 3382"/>
                    <wps:cNvSpPr txBox="1"/>
                    <wps:spPr>
                      <a:xfrm>
                        <a:off x="0" y="0"/>
                        <a:ext cx="947419" cy="200025"/>
                      </a:xfrm>
                      <a:prstGeom prst="rect">
                        <a:avLst/>
                      </a:prstGeom>
                    </wps:spPr>
                    <wps:txbx>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wps:txbx>
                    <wps:bodyPr wrap="square" lIns="0" tIns="0" rIns="0" bIns="0" rtlCol="0">
                      <a:noAutofit/>
                    </wps:bodyPr>
                  </wps:wsp>
                </a:graphicData>
              </a:graphic>
            </wp:anchor>
          </w:drawing>
        </mc:Choice>
        <mc:Fallback>
          <w:pict>
            <v:shape style="position:absolute;margin-left:95.474998pt;margin-top:743.453308pt;width:74.6pt;height:15.75pt;mso-position-horizontal-relative:page;mso-position-vertical-relative:page;z-index:-22642688" type="#_x0000_t202" id="docshape3190" filled="false" stroked="false">
              <v:textbox inset="0,0,0,0">
                <w:txbxContent>
                  <w:p>
                    <w:pPr>
                      <w:pStyle w:val="BodyText"/>
                      <w:tabs>
                        <w:tab w:pos="899" w:val="left" w:leader="none"/>
                      </w:tabs>
                      <w:spacing w:before="13"/>
                      <w:ind w:left="20"/>
                      <w:rPr>
                        <w:rFonts w:ascii="Gill Sans MT"/>
                        <w:position w:val="1"/>
                      </w:rPr>
                    </w:pPr>
                    <w:r>
                      <w:rPr>
                        <w:rFonts w:ascii="Gill Sans MT"/>
                        <w:color w:val="C9D0EA"/>
                        <w:spacing w:val="-5"/>
                      </w:rPr>
                      <w:t>BWF</w:t>
                    </w:r>
                    <w:r>
                      <w:rPr>
                        <w:rFonts w:ascii="Gill Sans MT"/>
                        <w:color w:val="C9D0EA"/>
                      </w:rPr>
                      <w:tab/>
                    </w:r>
                    <w:r>
                      <w:rPr>
                        <w:rFonts w:ascii="Gill Sans MT"/>
                        <w:color w:val="C9D0EA"/>
                        <w:spacing w:val="-4"/>
                        <w:position w:val="1"/>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4304">
              <wp:simplePos x="0" y="0"/>
              <wp:positionH relativeFrom="page">
                <wp:posOffset>1593063</wp:posOffset>
              </wp:positionH>
              <wp:positionV relativeFrom="page">
                <wp:posOffset>9481039</wp:posOffset>
              </wp:positionV>
              <wp:extent cx="125730" cy="138430"/>
              <wp:effectExtent l="0" t="0" r="0" b="0"/>
              <wp:wrapNone/>
              <wp:docPr id="3383" name="Textbox 3383"/>
              <wp:cNvGraphicFramePr>
                <a:graphicFrameLocks/>
              </wp:cNvGraphicFramePr>
              <a:graphic>
                <a:graphicData uri="http://schemas.microsoft.com/office/word/2010/wordprocessingShape">
                  <wps:wsp>
                    <wps:cNvPr id="3383" name="Textbox 3383"/>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5.438103pt;margin-top:746.538513pt;width:9.9pt;height:10.9pt;mso-position-horizontal-relative:page;mso-position-vertical-relative:page;z-index:-22642176" type="#_x0000_t202" id="docshape3191"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4816">
              <wp:simplePos x="0" y="0"/>
              <wp:positionH relativeFrom="page">
                <wp:posOffset>0</wp:posOffset>
              </wp:positionH>
              <wp:positionV relativeFrom="page">
                <wp:posOffset>9431826</wp:posOffset>
              </wp:positionV>
              <wp:extent cx="6858000" cy="1270"/>
              <wp:effectExtent l="0" t="0" r="0" b="0"/>
              <wp:wrapNone/>
              <wp:docPr id="3384" name="Graphic 3384"/>
              <wp:cNvGraphicFramePr>
                <a:graphicFrameLocks/>
              </wp:cNvGraphicFramePr>
              <a:graphic>
                <a:graphicData uri="http://schemas.microsoft.com/office/word/2010/wordprocessingShape">
                  <wps:wsp>
                    <wps:cNvPr id="3384" name="Graphic 3384"/>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4166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75328">
              <wp:simplePos x="0" y="0"/>
              <wp:positionH relativeFrom="page">
                <wp:posOffset>5630012</wp:posOffset>
              </wp:positionH>
              <wp:positionV relativeFrom="page">
                <wp:posOffset>9450513</wp:posOffset>
              </wp:positionV>
              <wp:extent cx="328930" cy="195580"/>
              <wp:effectExtent l="0" t="0" r="0" b="0"/>
              <wp:wrapNone/>
              <wp:docPr id="3385" name="Textbox 3385"/>
              <wp:cNvGraphicFramePr>
                <a:graphicFrameLocks/>
              </wp:cNvGraphicFramePr>
              <a:graphic>
                <a:graphicData uri="http://schemas.microsoft.com/office/word/2010/wordprocessingShape">
                  <wps:wsp>
                    <wps:cNvPr id="3385" name="Textbox 3385"/>
                    <wps:cNvSpPr txBox="1"/>
                    <wps:spPr>
                      <a:xfrm>
                        <a:off x="0" y="0"/>
                        <a:ext cx="328930" cy="195580"/>
                      </a:xfrm>
                      <a:prstGeom prst="rect">
                        <a:avLst/>
                      </a:prstGeom>
                    </wps:spPr>
                    <wps:txbx>
                      <w:txbxContent>
                        <w:p>
                          <w:pPr>
                            <w:pStyle w:val="BodyText"/>
                            <w:spacing w:before="16"/>
                            <w:ind w:left="20"/>
                            <w:rPr>
                              <w:rFonts w:ascii="Gill Sans MT"/>
                            </w:rPr>
                          </w:pPr>
                          <w:r>
                            <w:rPr>
                              <w:rFonts w:ascii="Gill Sans MT"/>
                              <w:color w:val="C9D0EA"/>
                              <w:spacing w:val="-5"/>
                            </w:rPr>
                            <w:t>BWF</w:t>
                          </w:r>
                        </w:p>
                      </w:txbxContent>
                    </wps:txbx>
                    <wps:bodyPr wrap="square" lIns="0" tIns="0" rIns="0" bIns="0" rtlCol="0">
                      <a:noAutofit/>
                    </wps:bodyPr>
                  </wps:wsp>
                </a:graphicData>
              </a:graphic>
            </wp:anchor>
          </w:drawing>
        </mc:Choice>
        <mc:Fallback>
          <w:pict>
            <v:shape style="position:absolute;margin-left:443.308105pt;margin-top:744.134888pt;width:25.9pt;height:15.4pt;mso-position-horizontal-relative:page;mso-position-vertical-relative:page;z-index:-22641152" type="#_x0000_t202" id="docshape3192" filled="false" stroked="false">
              <v:textbox inset="0,0,0,0">
                <w:txbxContent>
                  <w:p>
                    <w:pPr>
                      <w:pStyle w:val="BodyText"/>
                      <w:spacing w:before="16"/>
                      <w:ind w:left="20"/>
                      <w:rPr>
                        <w:rFonts w:ascii="Gill Sans MT"/>
                      </w:rPr>
                    </w:pPr>
                    <w:r>
                      <w:rPr>
                        <w:rFonts w:ascii="Gill Sans MT"/>
                        <w:color w:val="C9D0EA"/>
                        <w:spacing w:val="-5"/>
                      </w:rPr>
                      <w:t>BWF</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5840">
              <wp:simplePos x="0" y="0"/>
              <wp:positionH relativeFrom="page">
                <wp:posOffset>6188326</wp:posOffset>
              </wp:positionH>
              <wp:positionV relativeFrom="page">
                <wp:posOffset>9445584</wp:posOffset>
              </wp:positionV>
              <wp:extent cx="389255" cy="195580"/>
              <wp:effectExtent l="0" t="0" r="0" b="0"/>
              <wp:wrapNone/>
              <wp:docPr id="3386" name="Textbox 3386"/>
              <wp:cNvGraphicFramePr>
                <a:graphicFrameLocks/>
              </wp:cNvGraphicFramePr>
              <a:graphic>
                <a:graphicData uri="http://schemas.microsoft.com/office/word/2010/wordprocessingShape">
                  <wps:wsp>
                    <wps:cNvPr id="3386" name="Textbox 3386"/>
                    <wps:cNvSpPr txBox="1"/>
                    <wps:spPr>
                      <a:xfrm>
                        <a:off x="0" y="0"/>
                        <a:ext cx="389255" cy="195580"/>
                      </a:xfrm>
                      <a:prstGeom prst="rect">
                        <a:avLst/>
                      </a:prstGeom>
                    </wps:spPr>
                    <wps:txbx>
                      <w:txbxContent>
                        <w:p>
                          <w:pPr>
                            <w:pStyle w:val="BodyText"/>
                            <w:spacing w:before="16"/>
                            <w:ind w:left="20"/>
                            <w:rPr>
                              <w:rFonts w:ascii="Gill Sans MT"/>
                            </w:rPr>
                          </w:pPr>
                          <w:r>
                            <w:rPr>
                              <w:rFonts w:ascii="Gill Sans MT"/>
                              <w:color w:val="C9D0EA"/>
                              <w:spacing w:val="-4"/>
                            </w:rPr>
                            <w:t>HHMI</w:t>
                          </w:r>
                        </w:p>
                      </w:txbxContent>
                    </wps:txbx>
                    <wps:bodyPr wrap="square" lIns="0" tIns="0" rIns="0" bIns="0" rtlCol="0">
                      <a:noAutofit/>
                    </wps:bodyPr>
                  </wps:wsp>
                </a:graphicData>
              </a:graphic>
            </wp:anchor>
          </w:drawing>
        </mc:Choice>
        <mc:Fallback>
          <w:pict>
            <v:shape style="position:absolute;margin-left:487.269806pt;margin-top:743.746826pt;width:30.65pt;height:15.4pt;mso-position-horizontal-relative:page;mso-position-vertical-relative:page;z-index:-22640640" type="#_x0000_t202" id="docshape3193" filled="false" stroked="false">
              <v:textbox inset="0,0,0,0">
                <w:txbxContent>
                  <w:p>
                    <w:pPr>
                      <w:pStyle w:val="BodyText"/>
                      <w:spacing w:before="16"/>
                      <w:ind w:left="20"/>
                      <w:rPr>
                        <w:rFonts w:ascii="Gill Sans MT"/>
                      </w:rPr>
                    </w:pPr>
                    <w:r>
                      <w:rPr>
                        <w:rFonts w:ascii="Gill Sans MT"/>
                        <w:color w:val="C9D0EA"/>
                        <w:spacing w:val="-4"/>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6352">
              <wp:simplePos x="0" y="0"/>
              <wp:positionH relativeFrom="page">
                <wp:posOffset>6603966</wp:posOffset>
              </wp:positionH>
              <wp:positionV relativeFrom="page">
                <wp:posOffset>9443366</wp:posOffset>
              </wp:positionV>
              <wp:extent cx="292735" cy="203200"/>
              <wp:effectExtent l="0" t="0" r="0" b="0"/>
              <wp:wrapNone/>
              <wp:docPr id="3387" name="Textbox 3387"/>
              <wp:cNvGraphicFramePr>
                <a:graphicFrameLocks/>
              </wp:cNvGraphicFramePr>
              <a:graphic>
                <a:graphicData uri="http://schemas.microsoft.com/office/word/2010/wordprocessingShape">
                  <wps:wsp>
                    <wps:cNvPr id="3387" name="Textbox 3387"/>
                    <wps:cNvSpPr txBox="1"/>
                    <wps:spPr>
                      <a:xfrm>
                        <a:off x="0" y="0"/>
                        <a:ext cx="292735"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519.997375pt;margin-top:743.572144pt;width:23.05pt;height:16pt;mso-position-horizontal-relative:page;mso-position-vertical-relative:page;z-index:-22640128" type="#_x0000_t202" id="docshape3194"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217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76864">
              <wp:simplePos x="0" y="0"/>
              <wp:positionH relativeFrom="page">
                <wp:posOffset>6010488</wp:posOffset>
              </wp:positionH>
              <wp:positionV relativeFrom="page">
                <wp:posOffset>9484766</wp:posOffset>
              </wp:positionV>
              <wp:extent cx="125730" cy="138430"/>
              <wp:effectExtent l="0" t="0" r="0" b="0"/>
              <wp:wrapNone/>
              <wp:docPr id="3388" name="Textbox 3388"/>
              <wp:cNvGraphicFramePr>
                <a:graphicFrameLocks/>
              </wp:cNvGraphicFramePr>
              <a:graphic>
                <a:graphicData uri="http://schemas.microsoft.com/office/word/2010/wordprocessingShape">
                  <wps:wsp>
                    <wps:cNvPr id="3388" name="Textbox 3388"/>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266815pt;margin-top:746.83197pt;width:9.9pt;height:10.9pt;mso-position-horizontal-relative:page;mso-position-vertical-relative:page;z-index:-22639616" type="#_x0000_t202" id="docshape3195"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7376">
              <wp:simplePos x="0" y="0"/>
              <wp:positionH relativeFrom="page">
                <wp:posOffset>0</wp:posOffset>
              </wp:positionH>
              <wp:positionV relativeFrom="page">
                <wp:posOffset>9431826</wp:posOffset>
              </wp:positionV>
              <wp:extent cx="6858000" cy="1270"/>
              <wp:effectExtent l="0" t="0" r="0" b="0"/>
              <wp:wrapNone/>
              <wp:docPr id="3770" name="Graphic 3770"/>
              <wp:cNvGraphicFramePr>
                <a:graphicFrameLocks/>
              </wp:cNvGraphicFramePr>
              <a:graphic>
                <a:graphicData uri="http://schemas.microsoft.com/office/word/2010/wordprocessingShape">
                  <wps:wsp>
                    <wps:cNvPr id="3770" name="Graphic 3770"/>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39104"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77888">
              <wp:simplePos x="0" y="0"/>
              <wp:positionH relativeFrom="page">
                <wp:posOffset>5647841</wp:posOffset>
              </wp:positionH>
              <wp:positionV relativeFrom="page">
                <wp:posOffset>9463885</wp:posOffset>
              </wp:positionV>
              <wp:extent cx="1248410" cy="203200"/>
              <wp:effectExtent l="0" t="0" r="0" b="0"/>
              <wp:wrapNone/>
              <wp:docPr id="3771" name="Textbox 3771"/>
              <wp:cNvGraphicFramePr>
                <a:graphicFrameLocks/>
              </wp:cNvGraphicFramePr>
              <a:graphic>
                <a:graphicData uri="http://schemas.microsoft.com/office/word/2010/wordprocessingShape">
                  <wps:wsp>
                    <wps:cNvPr id="3771" name="Textbox 3771"/>
                    <wps:cNvSpPr txBox="1"/>
                    <wps:spPr>
                      <a:xfrm>
                        <a:off x="0" y="0"/>
                        <a:ext cx="1248410" cy="203200"/>
                      </a:xfrm>
                      <a:prstGeom prst="rect">
                        <a:avLst/>
                      </a:prstGeom>
                    </wps:spPr>
                    <wps:txbx>
                      <w:txbxContent>
                        <w:p>
                          <w:pPr>
                            <w:tabs>
                              <w:tab w:pos="878" w:val="left" w:leader="none"/>
                            </w:tabs>
                            <w:spacing w:before="28"/>
                            <w:ind w:left="20" w:right="0" w:firstLine="0"/>
                            <w:jc w:val="left"/>
                            <w:rPr>
                              <w:b/>
                              <w:sz w:val="24"/>
                            </w:rPr>
                          </w:pPr>
                          <w:r>
                            <w:rPr>
                              <w:rFonts w:ascii="Gill Sans MT"/>
                              <w:color w:val="C9D0EA"/>
                              <w:spacing w:val="-5"/>
                              <w:sz w:val="22"/>
                            </w:rPr>
                            <w:t>BWF</w:t>
                          </w:r>
                          <w:r>
                            <w:rPr>
                              <w:rFonts w:ascii="Gill Sans MT"/>
                              <w:color w:val="C9D0EA"/>
                              <w:sz w:val="22"/>
                            </w:rPr>
                            <w:tab/>
                          </w:r>
                          <w:r>
                            <w:rPr>
                              <w:rFonts w:ascii="Gill Sans MT"/>
                              <w:color w:val="C9D0EA"/>
                              <w:position w:val="1"/>
                              <w:sz w:val="22"/>
                            </w:rPr>
                            <w:t>HHMI</w:t>
                          </w:r>
                          <w:r>
                            <w:rPr>
                              <w:rFonts w:ascii="Gill Sans MT"/>
                              <w:color w:val="C9D0EA"/>
                              <w:spacing w:val="57"/>
                              <w:position w:val="1"/>
                              <w:sz w:val="22"/>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247</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444.711914pt;margin-top:745.187805pt;width:98.3pt;height:16pt;mso-position-horizontal-relative:page;mso-position-vertical-relative:page;z-index:-22638592" type="#_x0000_t202" id="docshape3573" filled="false" stroked="false">
              <v:textbox inset="0,0,0,0">
                <w:txbxContent>
                  <w:p>
                    <w:pPr>
                      <w:tabs>
                        <w:tab w:pos="878" w:val="left" w:leader="none"/>
                      </w:tabs>
                      <w:spacing w:before="28"/>
                      <w:ind w:left="20" w:right="0" w:firstLine="0"/>
                      <w:jc w:val="left"/>
                      <w:rPr>
                        <w:b/>
                        <w:sz w:val="24"/>
                      </w:rPr>
                    </w:pPr>
                    <w:r>
                      <w:rPr>
                        <w:rFonts w:ascii="Gill Sans MT"/>
                        <w:color w:val="C9D0EA"/>
                        <w:spacing w:val="-5"/>
                        <w:sz w:val="22"/>
                      </w:rPr>
                      <w:t>BWF</w:t>
                    </w:r>
                    <w:r>
                      <w:rPr>
                        <w:rFonts w:ascii="Gill Sans MT"/>
                        <w:color w:val="C9D0EA"/>
                        <w:sz w:val="22"/>
                      </w:rPr>
                      <w:tab/>
                    </w:r>
                    <w:r>
                      <w:rPr>
                        <w:rFonts w:ascii="Gill Sans MT"/>
                        <w:color w:val="C9D0EA"/>
                        <w:position w:val="1"/>
                        <w:sz w:val="22"/>
                      </w:rPr>
                      <w:t>HHMI</w:t>
                    </w:r>
                    <w:r>
                      <w:rPr>
                        <w:rFonts w:ascii="Gill Sans MT"/>
                        <w:color w:val="C9D0EA"/>
                        <w:spacing w:val="57"/>
                        <w:position w:val="1"/>
                        <w:sz w:val="22"/>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247</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78400">
              <wp:simplePos x="0" y="0"/>
              <wp:positionH relativeFrom="page">
                <wp:posOffset>6015201</wp:posOffset>
              </wp:positionH>
              <wp:positionV relativeFrom="page">
                <wp:posOffset>9505285</wp:posOffset>
              </wp:positionV>
              <wp:extent cx="125730" cy="138430"/>
              <wp:effectExtent l="0" t="0" r="0" b="0"/>
              <wp:wrapNone/>
              <wp:docPr id="3772" name="Textbox 3772"/>
              <wp:cNvGraphicFramePr>
                <a:graphicFrameLocks/>
              </wp:cNvGraphicFramePr>
              <a:graphic>
                <a:graphicData uri="http://schemas.microsoft.com/office/word/2010/wordprocessingShape">
                  <wps:wsp>
                    <wps:cNvPr id="3772" name="Textbox 3772"/>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637909pt;margin-top:748.447693pt;width:9.9pt;height:10.9pt;mso-position-horizontal-relative:page;mso-position-vertical-relative:page;z-index:-22638080" type="#_x0000_t202" id="docshape3574"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8912">
              <wp:simplePos x="0" y="0"/>
              <wp:positionH relativeFrom="page">
                <wp:posOffset>914400</wp:posOffset>
              </wp:positionH>
              <wp:positionV relativeFrom="page">
                <wp:posOffset>9432083</wp:posOffset>
              </wp:positionV>
              <wp:extent cx="6858000" cy="1270"/>
              <wp:effectExtent l="0" t="0" r="0" b="0"/>
              <wp:wrapNone/>
              <wp:docPr id="3773" name="Graphic 3773"/>
              <wp:cNvGraphicFramePr>
                <a:graphicFrameLocks/>
              </wp:cNvGraphicFramePr>
              <a:graphic>
                <a:graphicData uri="http://schemas.microsoft.com/office/word/2010/wordprocessingShape">
                  <wps:wsp>
                    <wps:cNvPr id="3773" name="Graphic 3773"/>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37568"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79424">
              <wp:simplePos x="0" y="0"/>
              <wp:positionH relativeFrom="page">
                <wp:posOffset>889000</wp:posOffset>
              </wp:positionH>
              <wp:positionV relativeFrom="page">
                <wp:posOffset>9463063</wp:posOffset>
              </wp:positionV>
              <wp:extent cx="303530" cy="203200"/>
              <wp:effectExtent l="0" t="0" r="0" b="0"/>
              <wp:wrapNone/>
              <wp:docPr id="3774" name="Textbox 3774"/>
              <wp:cNvGraphicFramePr>
                <a:graphicFrameLocks/>
              </wp:cNvGraphicFramePr>
              <a:graphic>
                <a:graphicData uri="http://schemas.microsoft.com/office/word/2010/wordprocessingShape">
                  <wps:wsp>
                    <wps:cNvPr id="3774" name="Textbox 3774"/>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248</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5.123108pt;width:23.9pt;height:16pt;mso-position-horizontal-relative:page;mso-position-vertical-relative:page;z-index:-22637056" type="#_x0000_t202" id="docshape3575"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248</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79936">
              <wp:simplePos x="0" y="0"/>
              <wp:positionH relativeFrom="page">
                <wp:posOffset>1240282</wp:posOffset>
              </wp:positionH>
              <wp:positionV relativeFrom="page">
                <wp:posOffset>9472334</wp:posOffset>
              </wp:positionV>
              <wp:extent cx="918844" cy="192405"/>
              <wp:effectExtent l="0" t="0" r="0" b="0"/>
              <wp:wrapNone/>
              <wp:docPr id="3775" name="Textbox 3775"/>
              <wp:cNvGraphicFramePr>
                <a:graphicFrameLocks/>
              </wp:cNvGraphicFramePr>
              <a:graphic>
                <a:graphicData uri="http://schemas.microsoft.com/office/word/2010/wordprocessingShape">
                  <wps:wsp>
                    <wps:cNvPr id="3775" name="Textbox 3775"/>
                    <wps:cNvSpPr txBox="1"/>
                    <wps:spPr>
                      <a:xfrm>
                        <a:off x="0" y="0"/>
                        <a:ext cx="918844" cy="192405"/>
                      </a:xfrm>
                      <a:prstGeom prst="rect">
                        <a:avLst/>
                      </a:prstGeom>
                    </wps:spPr>
                    <wps:txbx>
                      <w:txbxContent>
                        <w:p>
                          <w:pPr>
                            <w:tabs>
                              <w:tab w:pos="878" w:val="left" w:leader="none"/>
                            </w:tabs>
                            <w:spacing w:before="13"/>
                            <w:ind w:left="20" w:right="0" w:firstLine="0"/>
                            <w:jc w:val="left"/>
                            <w:rPr>
                              <w:rFonts w:ascii="Gill Sans MT"/>
                              <w:position w:val="1"/>
                              <w:sz w:val="22"/>
                            </w:rPr>
                          </w:pPr>
                          <w:r>
                            <w:rPr>
                              <w:rFonts w:ascii="Gill Sans MT"/>
                              <w:color w:val="C9D0EA"/>
                              <w:spacing w:val="-5"/>
                              <w:sz w:val="22"/>
                            </w:rPr>
                            <w:t>BWF</w:t>
                          </w:r>
                          <w:r>
                            <w:rPr>
                              <w:rFonts w:ascii="Gill Sans MT"/>
                              <w:color w:val="C9D0EA"/>
                              <w:sz w:val="22"/>
                            </w:rPr>
                            <w:tab/>
                          </w:r>
                          <w:r>
                            <w:rPr>
                              <w:rFonts w:ascii="Gill Sans MT"/>
                              <w:color w:val="C9D0EA"/>
                              <w:spacing w:val="-4"/>
                              <w:position w:val="1"/>
                              <w:sz w:val="22"/>
                            </w:rPr>
                            <w:t>HHMI</w:t>
                          </w:r>
                        </w:p>
                      </w:txbxContent>
                    </wps:txbx>
                    <wps:bodyPr wrap="square" lIns="0" tIns="0" rIns="0" bIns="0" rtlCol="0">
                      <a:noAutofit/>
                    </wps:bodyPr>
                  </wps:wsp>
                </a:graphicData>
              </a:graphic>
            </wp:anchor>
          </w:drawing>
        </mc:Choice>
        <mc:Fallback>
          <w:pict>
            <v:shape style="position:absolute;margin-left:97.660004pt;margin-top:745.853088pt;width:72.350pt;height:15.15pt;mso-position-horizontal-relative:page;mso-position-vertical-relative:page;z-index:-22636544" type="#_x0000_t202" id="docshape3576" filled="false" stroked="false">
              <v:textbox inset="0,0,0,0">
                <w:txbxContent>
                  <w:p>
                    <w:pPr>
                      <w:tabs>
                        <w:tab w:pos="878" w:val="left" w:leader="none"/>
                      </w:tabs>
                      <w:spacing w:before="13"/>
                      <w:ind w:left="20" w:right="0" w:firstLine="0"/>
                      <w:jc w:val="left"/>
                      <w:rPr>
                        <w:rFonts w:ascii="Gill Sans MT"/>
                        <w:position w:val="1"/>
                        <w:sz w:val="22"/>
                      </w:rPr>
                    </w:pPr>
                    <w:r>
                      <w:rPr>
                        <w:rFonts w:ascii="Gill Sans MT"/>
                        <w:color w:val="C9D0EA"/>
                        <w:spacing w:val="-5"/>
                        <w:sz w:val="22"/>
                      </w:rPr>
                      <w:t>BWF</w:t>
                    </w:r>
                    <w:r>
                      <w:rPr>
                        <w:rFonts w:ascii="Gill Sans MT"/>
                        <w:color w:val="C9D0EA"/>
                        <w:sz w:val="22"/>
                      </w:rPr>
                      <w:tab/>
                    </w:r>
                    <w:r>
                      <w:rPr>
                        <w:rFonts w:ascii="Gill Sans MT"/>
                        <w:color w:val="C9D0EA"/>
                        <w:spacing w:val="-4"/>
                        <w:position w:val="1"/>
                        <w:sz w:val="22"/>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80448">
              <wp:simplePos x="0" y="0"/>
              <wp:positionH relativeFrom="page">
                <wp:posOffset>1607643</wp:posOffset>
              </wp:positionH>
              <wp:positionV relativeFrom="page">
                <wp:posOffset>9504462</wp:posOffset>
              </wp:positionV>
              <wp:extent cx="125730" cy="138430"/>
              <wp:effectExtent l="0" t="0" r="0" b="0"/>
              <wp:wrapNone/>
              <wp:docPr id="3776" name="Textbox 3776"/>
              <wp:cNvGraphicFramePr>
                <a:graphicFrameLocks/>
              </wp:cNvGraphicFramePr>
              <a:graphic>
                <a:graphicData uri="http://schemas.microsoft.com/office/word/2010/wordprocessingShape">
                  <wps:wsp>
                    <wps:cNvPr id="3776" name="Textbox 3776"/>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6.586098pt;margin-top:748.382874pt;width:9.9pt;height:10.9pt;mso-position-horizontal-relative:page;mso-position-vertical-relative:page;z-index:-22636032" type="#_x0000_t202" id="docshape3577"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3008">
              <wp:simplePos x="0" y="0"/>
              <wp:positionH relativeFrom="page">
                <wp:posOffset>0</wp:posOffset>
              </wp:positionH>
              <wp:positionV relativeFrom="page">
                <wp:posOffset>9431826</wp:posOffset>
              </wp:positionV>
              <wp:extent cx="6858000" cy="1270"/>
              <wp:effectExtent l="0" t="0" r="0" b="0"/>
              <wp:wrapNone/>
              <wp:docPr id="3788" name="Graphic 3788"/>
              <wp:cNvGraphicFramePr>
                <a:graphicFrameLocks/>
              </wp:cNvGraphicFramePr>
              <a:graphic>
                <a:graphicData uri="http://schemas.microsoft.com/office/word/2010/wordprocessingShape">
                  <wps:wsp>
                    <wps:cNvPr id="3788" name="Graphic 3788"/>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33472" from="540pt,742.663513pt" to="0pt,742.663513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83520">
              <wp:simplePos x="0" y="0"/>
              <wp:positionH relativeFrom="page">
                <wp:posOffset>5647841</wp:posOffset>
              </wp:positionH>
              <wp:positionV relativeFrom="page">
                <wp:posOffset>9463885</wp:posOffset>
              </wp:positionV>
              <wp:extent cx="1248410" cy="203200"/>
              <wp:effectExtent l="0" t="0" r="0" b="0"/>
              <wp:wrapNone/>
              <wp:docPr id="3789" name="Textbox 3789"/>
              <wp:cNvGraphicFramePr>
                <a:graphicFrameLocks/>
              </wp:cNvGraphicFramePr>
              <a:graphic>
                <a:graphicData uri="http://schemas.microsoft.com/office/word/2010/wordprocessingShape">
                  <wps:wsp>
                    <wps:cNvPr id="3789" name="Textbox 3789"/>
                    <wps:cNvSpPr txBox="1"/>
                    <wps:spPr>
                      <a:xfrm>
                        <a:off x="0" y="0"/>
                        <a:ext cx="1248410" cy="203200"/>
                      </a:xfrm>
                      <a:prstGeom prst="rect">
                        <a:avLst/>
                      </a:prstGeom>
                    </wps:spPr>
                    <wps:txbx>
                      <w:txbxContent>
                        <w:p>
                          <w:pPr>
                            <w:tabs>
                              <w:tab w:pos="878" w:val="left" w:leader="none"/>
                            </w:tabs>
                            <w:spacing w:before="28"/>
                            <w:ind w:left="20" w:right="0" w:firstLine="0"/>
                            <w:jc w:val="left"/>
                            <w:rPr>
                              <w:b/>
                              <w:sz w:val="24"/>
                            </w:rPr>
                          </w:pPr>
                          <w:r>
                            <w:rPr>
                              <w:rFonts w:ascii="Gill Sans MT"/>
                              <w:color w:val="C9D0EA"/>
                              <w:spacing w:val="-5"/>
                              <w:sz w:val="22"/>
                            </w:rPr>
                            <w:t>BWF</w:t>
                          </w:r>
                          <w:r>
                            <w:rPr>
                              <w:rFonts w:ascii="Gill Sans MT"/>
                              <w:color w:val="C9D0EA"/>
                              <w:sz w:val="22"/>
                            </w:rPr>
                            <w:tab/>
                          </w:r>
                          <w:r>
                            <w:rPr>
                              <w:rFonts w:ascii="Gill Sans MT"/>
                              <w:color w:val="C9D0EA"/>
                              <w:position w:val="1"/>
                              <w:sz w:val="22"/>
                            </w:rPr>
                            <w:t>HHMI</w:t>
                          </w:r>
                          <w:r>
                            <w:rPr>
                              <w:rFonts w:ascii="Gill Sans MT"/>
                              <w:color w:val="C9D0EA"/>
                              <w:spacing w:val="57"/>
                              <w:position w:val="1"/>
                              <w:sz w:val="22"/>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249</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444.711914pt;margin-top:745.187805pt;width:98.3pt;height:16pt;mso-position-horizontal-relative:page;mso-position-vertical-relative:page;z-index:-22632960" type="#_x0000_t202" id="docshape3589" filled="false" stroked="false">
              <v:textbox inset="0,0,0,0">
                <w:txbxContent>
                  <w:p>
                    <w:pPr>
                      <w:tabs>
                        <w:tab w:pos="878" w:val="left" w:leader="none"/>
                      </w:tabs>
                      <w:spacing w:before="28"/>
                      <w:ind w:left="20" w:right="0" w:firstLine="0"/>
                      <w:jc w:val="left"/>
                      <w:rPr>
                        <w:b/>
                        <w:sz w:val="24"/>
                      </w:rPr>
                    </w:pPr>
                    <w:r>
                      <w:rPr>
                        <w:rFonts w:ascii="Gill Sans MT"/>
                        <w:color w:val="C9D0EA"/>
                        <w:spacing w:val="-5"/>
                        <w:sz w:val="22"/>
                      </w:rPr>
                      <w:t>BWF</w:t>
                    </w:r>
                    <w:r>
                      <w:rPr>
                        <w:rFonts w:ascii="Gill Sans MT"/>
                        <w:color w:val="C9D0EA"/>
                        <w:sz w:val="22"/>
                      </w:rPr>
                      <w:tab/>
                    </w:r>
                    <w:r>
                      <w:rPr>
                        <w:rFonts w:ascii="Gill Sans MT"/>
                        <w:color w:val="C9D0EA"/>
                        <w:position w:val="1"/>
                        <w:sz w:val="22"/>
                      </w:rPr>
                      <w:t>HHMI</w:t>
                    </w:r>
                    <w:r>
                      <w:rPr>
                        <w:rFonts w:ascii="Gill Sans MT"/>
                        <w:color w:val="C9D0EA"/>
                        <w:spacing w:val="57"/>
                        <w:position w:val="1"/>
                        <w:sz w:val="22"/>
                      </w:rPr>
                      <w:t> </w:t>
                    </w: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249</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84032">
              <wp:simplePos x="0" y="0"/>
              <wp:positionH relativeFrom="page">
                <wp:posOffset>6015201</wp:posOffset>
              </wp:positionH>
              <wp:positionV relativeFrom="page">
                <wp:posOffset>9505285</wp:posOffset>
              </wp:positionV>
              <wp:extent cx="125730" cy="138430"/>
              <wp:effectExtent l="0" t="0" r="0" b="0"/>
              <wp:wrapNone/>
              <wp:docPr id="3790" name="Textbox 3790"/>
              <wp:cNvGraphicFramePr>
                <a:graphicFrameLocks/>
              </wp:cNvGraphicFramePr>
              <a:graphic>
                <a:graphicData uri="http://schemas.microsoft.com/office/word/2010/wordprocessingShape">
                  <wps:wsp>
                    <wps:cNvPr id="3790" name="Textbox 3790"/>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473.637909pt;margin-top:748.447693pt;width:9.9pt;height:10.9pt;mso-position-horizontal-relative:page;mso-position-vertical-relative:page;z-index:-22632448" type="#_x0000_t202" id="docshape3590"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4544">
              <wp:simplePos x="0" y="0"/>
              <wp:positionH relativeFrom="page">
                <wp:posOffset>914400</wp:posOffset>
              </wp:positionH>
              <wp:positionV relativeFrom="page">
                <wp:posOffset>9432083</wp:posOffset>
              </wp:positionV>
              <wp:extent cx="6858000" cy="1270"/>
              <wp:effectExtent l="0" t="0" r="0" b="0"/>
              <wp:wrapNone/>
              <wp:docPr id="3791" name="Graphic 3791"/>
              <wp:cNvGraphicFramePr>
                <a:graphicFrameLocks/>
              </wp:cNvGraphicFramePr>
              <a:graphic>
                <a:graphicData uri="http://schemas.microsoft.com/office/word/2010/wordprocessingShape">
                  <wps:wsp>
                    <wps:cNvPr id="3791" name="Graphic 3791"/>
                    <wps:cNvSpPr/>
                    <wps:spPr>
                      <a:xfrm>
                        <a:off x="0" y="0"/>
                        <a:ext cx="6858000" cy="1270"/>
                      </a:xfrm>
                      <a:custGeom>
                        <a:avLst/>
                        <a:gdLst/>
                        <a:ahLst/>
                        <a:cxnLst/>
                        <a:rect l="l" t="t" r="r" b="b"/>
                        <a:pathLst>
                          <a:path w="6858000" h="0">
                            <a:moveTo>
                              <a:pt x="6858000" y="0"/>
                            </a:moveTo>
                            <a:lnTo>
                              <a:pt x="0" y="0"/>
                            </a:lnTo>
                          </a:path>
                        </a:pathLst>
                      </a:custGeom>
                      <a:ln w="12700">
                        <a:solidFill>
                          <a:srgbClr val="005CA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2631936" from="612pt,742.683777pt" to="72pt,742.683777pt" stroked="true" strokeweight="1pt" strokecolor="#005cab">
              <v:stroke dashstyle="solid"/>
              <w10:wrap type="none"/>
            </v:line>
          </w:pict>
        </mc:Fallback>
      </mc:AlternateContent>
    </w:r>
    <w:r>
      <w:rPr>
        <w:sz w:val="20"/>
      </w:rPr>
      <mc:AlternateContent>
        <mc:Choice Requires="wps">
          <w:drawing>
            <wp:anchor distT="0" distB="0" distL="0" distR="0" allowOverlap="1" layoutInCell="1" locked="0" behindDoc="1" simplePos="0" relativeHeight="480685056">
              <wp:simplePos x="0" y="0"/>
              <wp:positionH relativeFrom="page">
                <wp:posOffset>889000</wp:posOffset>
              </wp:positionH>
              <wp:positionV relativeFrom="page">
                <wp:posOffset>9463063</wp:posOffset>
              </wp:positionV>
              <wp:extent cx="303530" cy="203200"/>
              <wp:effectExtent l="0" t="0" r="0" b="0"/>
              <wp:wrapNone/>
              <wp:docPr id="3792" name="Textbox 3792"/>
              <wp:cNvGraphicFramePr>
                <a:graphicFrameLocks/>
              </wp:cNvGraphicFramePr>
              <a:graphic>
                <a:graphicData uri="http://schemas.microsoft.com/office/word/2010/wordprocessingShape">
                  <wps:wsp>
                    <wps:cNvPr id="3792" name="Textbox 3792"/>
                    <wps:cNvSpPr txBox="1"/>
                    <wps:spPr>
                      <a:xfrm>
                        <a:off x="0" y="0"/>
                        <a:ext cx="303530" cy="203200"/>
                      </a:xfrm>
                      <a:prstGeom prst="rect">
                        <a:avLst/>
                      </a:prstGeom>
                    </wps:spPr>
                    <wps:txbx>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250</w:t>
                          </w:r>
                          <w:r>
                            <w:rPr>
                              <w:b/>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0pt;margin-top:745.123108pt;width:23.9pt;height:16pt;mso-position-horizontal-relative:page;mso-position-vertical-relative:page;z-index:-22631424" type="#_x0000_t202" id="docshape3591" filled="false" stroked="false">
              <v:textbox inset="0,0,0,0">
                <w:txbxContent>
                  <w:p>
                    <w:pPr>
                      <w:spacing w:before="32"/>
                      <w:ind w:left="60" w:right="0" w:firstLine="0"/>
                      <w:jc w:val="left"/>
                      <w:rPr>
                        <w:b/>
                        <w:sz w:val="24"/>
                      </w:rPr>
                    </w:pPr>
                    <w:r>
                      <w:rPr>
                        <w:b/>
                        <w:color w:val="231F20"/>
                        <w:spacing w:val="-5"/>
                        <w:sz w:val="24"/>
                      </w:rPr>
                      <w:fldChar w:fldCharType="begin"/>
                    </w:r>
                    <w:r>
                      <w:rPr>
                        <w:b/>
                        <w:color w:val="231F20"/>
                        <w:spacing w:val="-5"/>
                        <w:sz w:val="24"/>
                      </w:rPr>
                      <w:instrText> PAGE </w:instrText>
                    </w:r>
                    <w:r>
                      <w:rPr>
                        <w:b/>
                        <w:color w:val="231F20"/>
                        <w:spacing w:val="-5"/>
                        <w:sz w:val="24"/>
                      </w:rPr>
                      <w:fldChar w:fldCharType="separate"/>
                    </w:r>
                    <w:r>
                      <w:rPr>
                        <w:b/>
                        <w:color w:val="231F20"/>
                        <w:spacing w:val="-5"/>
                        <w:sz w:val="24"/>
                      </w:rPr>
                      <w:t>250</w:t>
                    </w:r>
                    <w:r>
                      <w:rPr>
                        <w:b/>
                        <w:color w:val="231F20"/>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0685568">
              <wp:simplePos x="0" y="0"/>
              <wp:positionH relativeFrom="page">
                <wp:posOffset>1240282</wp:posOffset>
              </wp:positionH>
              <wp:positionV relativeFrom="page">
                <wp:posOffset>9472334</wp:posOffset>
              </wp:positionV>
              <wp:extent cx="918844" cy="192405"/>
              <wp:effectExtent l="0" t="0" r="0" b="0"/>
              <wp:wrapNone/>
              <wp:docPr id="3793" name="Textbox 3793"/>
              <wp:cNvGraphicFramePr>
                <a:graphicFrameLocks/>
              </wp:cNvGraphicFramePr>
              <a:graphic>
                <a:graphicData uri="http://schemas.microsoft.com/office/word/2010/wordprocessingShape">
                  <wps:wsp>
                    <wps:cNvPr id="3793" name="Textbox 3793"/>
                    <wps:cNvSpPr txBox="1"/>
                    <wps:spPr>
                      <a:xfrm>
                        <a:off x="0" y="0"/>
                        <a:ext cx="918844" cy="192405"/>
                      </a:xfrm>
                      <a:prstGeom prst="rect">
                        <a:avLst/>
                      </a:prstGeom>
                    </wps:spPr>
                    <wps:txbx>
                      <w:txbxContent>
                        <w:p>
                          <w:pPr>
                            <w:tabs>
                              <w:tab w:pos="878" w:val="left" w:leader="none"/>
                            </w:tabs>
                            <w:spacing w:before="13"/>
                            <w:ind w:left="20" w:right="0" w:firstLine="0"/>
                            <w:jc w:val="left"/>
                            <w:rPr>
                              <w:rFonts w:ascii="Gill Sans MT"/>
                              <w:position w:val="1"/>
                              <w:sz w:val="22"/>
                            </w:rPr>
                          </w:pPr>
                          <w:r>
                            <w:rPr>
                              <w:rFonts w:ascii="Gill Sans MT"/>
                              <w:color w:val="C9D0EA"/>
                              <w:spacing w:val="-5"/>
                              <w:sz w:val="22"/>
                            </w:rPr>
                            <w:t>BWF</w:t>
                          </w:r>
                          <w:r>
                            <w:rPr>
                              <w:rFonts w:ascii="Gill Sans MT"/>
                              <w:color w:val="C9D0EA"/>
                              <w:sz w:val="22"/>
                            </w:rPr>
                            <w:tab/>
                          </w:r>
                          <w:r>
                            <w:rPr>
                              <w:rFonts w:ascii="Gill Sans MT"/>
                              <w:color w:val="C9D0EA"/>
                              <w:spacing w:val="-4"/>
                              <w:position w:val="1"/>
                              <w:sz w:val="22"/>
                            </w:rPr>
                            <w:t>HHMI</w:t>
                          </w:r>
                        </w:p>
                      </w:txbxContent>
                    </wps:txbx>
                    <wps:bodyPr wrap="square" lIns="0" tIns="0" rIns="0" bIns="0" rtlCol="0">
                      <a:noAutofit/>
                    </wps:bodyPr>
                  </wps:wsp>
                </a:graphicData>
              </a:graphic>
            </wp:anchor>
          </w:drawing>
        </mc:Choice>
        <mc:Fallback>
          <w:pict>
            <v:shape style="position:absolute;margin-left:97.660004pt;margin-top:745.853088pt;width:72.350pt;height:15.15pt;mso-position-horizontal-relative:page;mso-position-vertical-relative:page;z-index:-22630912" type="#_x0000_t202" id="docshape3592" filled="false" stroked="false">
              <v:textbox inset="0,0,0,0">
                <w:txbxContent>
                  <w:p>
                    <w:pPr>
                      <w:tabs>
                        <w:tab w:pos="878" w:val="left" w:leader="none"/>
                      </w:tabs>
                      <w:spacing w:before="13"/>
                      <w:ind w:left="20" w:right="0" w:firstLine="0"/>
                      <w:jc w:val="left"/>
                      <w:rPr>
                        <w:rFonts w:ascii="Gill Sans MT"/>
                        <w:position w:val="1"/>
                        <w:sz w:val="22"/>
                      </w:rPr>
                    </w:pPr>
                    <w:r>
                      <w:rPr>
                        <w:rFonts w:ascii="Gill Sans MT"/>
                        <w:color w:val="C9D0EA"/>
                        <w:spacing w:val="-5"/>
                        <w:sz w:val="22"/>
                      </w:rPr>
                      <w:t>BWF</w:t>
                    </w:r>
                    <w:r>
                      <w:rPr>
                        <w:rFonts w:ascii="Gill Sans MT"/>
                        <w:color w:val="C9D0EA"/>
                        <w:sz w:val="22"/>
                      </w:rPr>
                      <w:tab/>
                    </w:r>
                    <w:r>
                      <w:rPr>
                        <w:rFonts w:ascii="Gill Sans MT"/>
                        <w:color w:val="C9D0EA"/>
                        <w:spacing w:val="-4"/>
                        <w:position w:val="1"/>
                        <w:sz w:val="22"/>
                      </w:rPr>
                      <w:t>HHMI</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86080">
              <wp:simplePos x="0" y="0"/>
              <wp:positionH relativeFrom="page">
                <wp:posOffset>1607643</wp:posOffset>
              </wp:positionH>
              <wp:positionV relativeFrom="page">
                <wp:posOffset>9504462</wp:posOffset>
              </wp:positionV>
              <wp:extent cx="125730" cy="138430"/>
              <wp:effectExtent l="0" t="0" r="0" b="0"/>
              <wp:wrapNone/>
              <wp:docPr id="3794" name="Textbox 3794"/>
              <wp:cNvGraphicFramePr>
                <a:graphicFrameLocks/>
              </wp:cNvGraphicFramePr>
              <a:graphic>
                <a:graphicData uri="http://schemas.microsoft.com/office/word/2010/wordprocessingShape">
                  <wps:wsp>
                    <wps:cNvPr id="3794" name="Textbox 3794"/>
                    <wps:cNvSpPr txBox="1"/>
                    <wps:spPr>
                      <a:xfrm>
                        <a:off x="0" y="0"/>
                        <a:ext cx="125730" cy="138430"/>
                      </a:xfrm>
                      <a:prstGeom prst="rect">
                        <a:avLst/>
                      </a:prstGeom>
                    </wps:spPr>
                    <wps:txbx>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wps:txbx>
                    <wps:bodyPr wrap="square" lIns="0" tIns="0" rIns="0" bIns="0" rtlCol="0">
                      <a:noAutofit/>
                    </wps:bodyPr>
                  </wps:wsp>
                </a:graphicData>
              </a:graphic>
            </wp:anchor>
          </w:drawing>
        </mc:Choice>
        <mc:Fallback>
          <w:pict>
            <v:shape style="position:absolute;margin-left:126.586098pt;margin-top:748.382874pt;width:9.9pt;height:10.9pt;mso-position-horizontal-relative:page;mso-position-vertical-relative:page;z-index:-22630400" type="#_x0000_t202" id="docshape3593" filled="false" stroked="false">
              <v:textbox inset="0,0,0,0">
                <w:txbxContent>
                  <w:p>
                    <w:pPr>
                      <w:spacing w:before="20"/>
                      <w:ind w:left="20" w:right="0" w:firstLine="0"/>
                      <w:jc w:val="left"/>
                      <w:rPr>
                        <w:rFonts w:ascii="Wingdings" w:hAnsi="Wingdings"/>
                        <w:sz w:val="16"/>
                      </w:rPr>
                    </w:pPr>
                    <w:r>
                      <w:rPr>
                        <w:rFonts w:ascii="Wingdings" w:hAnsi="Wingdings"/>
                        <w:color w:val="C9D0EA"/>
                        <w:spacing w:val="-10"/>
                        <w:w w:val="215"/>
                        <w:sz w:val="16"/>
                      </w:rPr>
                      <w:t></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9776">
              <wp:simplePos x="0" y="0"/>
              <wp:positionH relativeFrom="page">
                <wp:posOffset>1587</wp:posOffset>
              </wp:positionH>
              <wp:positionV relativeFrom="page">
                <wp:posOffset>415368</wp:posOffset>
              </wp:positionV>
              <wp:extent cx="7296150" cy="27495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7296150" cy="274955"/>
                        <a:chExt cx="7296150" cy="274955"/>
                      </a:xfrm>
                    </wpg:grpSpPr>
                    <wps:wsp>
                      <wps:cNvPr id="79" name="Graphic 79"/>
                      <wps:cNvSpPr/>
                      <wps:spPr>
                        <a:xfrm>
                          <a:off x="0" y="556"/>
                          <a:ext cx="7160895" cy="274320"/>
                        </a:xfrm>
                        <a:custGeom>
                          <a:avLst/>
                          <a:gdLst/>
                          <a:ahLst/>
                          <a:cxnLst/>
                          <a:rect l="l" t="t" r="r" b="b"/>
                          <a:pathLst>
                            <a:path w="7160895" h="274320">
                              <a:moveTo>
                                <a:pt x="7160298" y="0"/>
                              </a:moveTo>
                              <a:lnTo>
                                <a:pt x="0" y="0"/>
                              </a:lnTo>
                              <a:lnTo>
                                <a:pt x="0" y="273837"/>
                              </a:lnTo>
                              <a:lnTo>
                                <a:pt x="7160298" y="273837"/>
                              </a:lnTo>
                              <a:lnTo>
                                <a:pt x="7160298" y="0"/>
                              </a:lnTo>
                              <a:close/>
                            </a:path>
                          </a:pathLst>
                        </a:custGeom>
                        <a:solidFill>
                          <a:srgbClr val="C9D0EA"/>
                        </a:solidFill>
                      </wps:spPr>
                      <wps:bodyPr wrap="square" lIns="0" tIns="0" rIns="0" bIns="0" rtlCol="0">
                        <a:prstTxWarp prst="textNoShape">
                          <a:avLst/>
                        </a:prstTxWarp>
                        <a:noAutofit/>
                      </wps:bodyPr>
                    </wps:wsp>
                    <wps:wsp>
                      <wps:cNvPr id="80" name="Graphic 80"/>
                      <wps:cNvSpPr/>
                      <wps:spPr>
                        <a:xfrm>
                          <a:off x="7023569"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25pt;margin-top:32.7062pt;width:574.5pt;height:21.65pt;mso-position-horizontal-relative:page;mso-position-vertical-relative:page;z-index:-22856704" id="docshapegroup66" coordorigin="3,654" coordsize="11490,433">
              <v:rect style="position:absolute;left:2;top:655;width:11277;height:432" id="docshape67" filled="true" fillcolor="#c9d0ea" stroked="false">
                <v:fill type="solid"/>
              </v:rect>
              <v:shape style="position:absolute;left:11063;top:654;width:429;height:429" id="docshape68" coordorigin="11063,654" coordsize="429,429" path="m11277,654l11063,868,11277,1083,11492,868,11277,654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60288">
              <wp:simplePos x="0" y="0"/>
              <wp:positionH relativeFrom="page">
                <wp:posOffset>3774831</wp:posOffset>
              </wp:positionH>
              <wp:positionV relativeFrom="page">
                <wp:posOffset>458557</wp:posOffset>
              </wp:positionV>
              <wp:extent cx="3033395" cy="17145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3033395" cy="171450"/>
                      </a:xfrm>
                      <a:prstGeom prst="rect">
                        <a:avLst/>
                      </a:prstGeom>
                    </wps:spPr>
                    <wps:txbx>
                      <w:txbxContent>
                        <w:p>
                          <w:pPr>
                            <w:spacing w:before="7"/>
                            <w:ind w:left="20" w:right="0" w:firstLine="0"/>
                            <w:jc w:val="left"/>
                            <w:rPr>
                              <w:rFonts w:ascii="Book Antiqua"/>
                              <w:b/>
                              <w:i/>
                              <w:sz w:val="20"/>
                            </w:rPr>
                          </w:pPr>
                          <w:r>
                            <w:rPr>
                              <w:b/>
                              <w:color w:val="231F20"/>
                              <w:w w:val="95"/>
                              <w:sz w:val="20"/>
                            </w:rPr>
                            <w:t>Chapter</w:t>
                          </w:r>
                          <w:r>
                            <w:rPr>
                              <w:b/>
                              <w:color w:val="231F20"/>
                              <w:spacing w:val="-6"/>
                              <w:w w:val="95"/>
                              <w:sz w:val="20"/>
                            </w:rPr>
                            <w:t> </w:t>
                          </w:r>
                          <w:r>
                            <w:rPr>
                              <w:b/>
                              <w:color w:val="231F20"/>
                              <w:w w:val="95"/>
                              <w:sz w:val="20"/>
                            </w:rPr>
                            <w:t>1</w:t>
                          </w:r>
                          <w:r>
                            <w:rPr>
                              <w:b/>
                              <w:color w:val="231F20"/>
                              <w:spacing w:val="77"/>
                              <w:sz w:val="20"/>
                            </w:rPr>
                            <w:t> </w:t>
                          </w:r>
                          <w:r>
                            <w:rPr>
                              <w:rFonts w:ascii="Book Antiqua"/>
                              <w:b/>
                              <w:i/>
                              <w:color w:val="231F20"/>
                              <w:w w:val="95"/>
                              <w:sz w:val="20"/>
                            </w:rPr>
                            <w:t>Obtaining</w:t>
                          </w:r>
                          <w:r>
                            <w:rPr>
                              <w:rFonts w:ascii="Book Antiqua"/>
                              <w:b/>
                              <w:i/>
                              <w:color w:val="231F20"/>
                              <w:spacing w:val="-5"/>
                              <w:w w:val="95"/>
                              <w:sz w:val="20"/>
                            </w:rPr>
                            <w:t> </w:t>
                          </w:r>
                          <w:r>
                            <w:rPr>
                              <w:rFonts w:ascii="Book Antiqua"/>
                              <w:b/>
                              <w:i/>
                              <w:color w:val="231F20"/>
                              <w:w w:val="95"/>
                              <w:sz w:val="20"/>
                            </w:rPr>
                            <w:t>and</w:t>
                          </w:r>
                          <w:r>
                            <w:rPr>
                              <w:rFonts w:ascii="Book Antiqua"/>
                              <w:b/>
                              <w:i/>
                              <w:color w:val="231F20"/>
                              <w:spacing w:val="-5"/>
                              <w:w w:val="95"/>
                              <w:sz w:val="20"/>
                            </w:rPr>
                            <w:t> </w:t>
                          </w:r>
                          <w:r>
                            <w:rPr>
                              <w:rFonts w:ascii="Book Antiqua"/>
                              <w:b/>
                              <w:i/>
                              <w:color w:val="231F20"/>
                              <w:w w:val="95"/>
                              <w:sz w:val="20"/>
                            </w:rPr>
                            <w:t>Negotiating</w:t>
                          </w:r>
                          <w:r>
                            <w:rPr>
                              <w:rFonts w:ascii="Book Antiqua"/>
                              <w:b/>
                              <w:i/>
                              <w:color w:val="231F20"/>
                              <w:spacing w:val="-5"/>
                              <w:w w:val="95"/>
                              <w:sz w:val="20"/>
                            </w:rPr>
                            <w:t> </w:t>
                          </w:r>
                          <w:r>
                            <w:rPr>
                              <w:rFonts w:ascii="Book Antiqua"/>
                              <w:b/>
                              <w:i/>
                              <w:color w:val="231F20"/>
                              <w:w w:val="95"/>
                              <w:sz w:val="20"/>
                            </w:rPr>
                            <w:t>a</w:t>
                          </w:r>
                          <w:r>
                            <w:rPr>
                              <w:rFonts w:ascii="Book Antiqua"/>
                              <w:b/>
                              <w:i/>
                              <w:color w:val="231F20"/>
                              <w:spacing w:val="-5"/>
                              <w:w w:val="95"/>
                              <w:sz w:val="20"/>
                            </w:rPr>
                            <w:t> </w:t>
                          </w:r>
                          <w:r>
                            <w:rPr>
                              <w:rFonts w:ascii="Book Antiqua"/>
                              <w:b/>
                              <w:i/>
                              <w:color w:val="231F20"/>
                              <w:w w:val="95"/>
                              <w:sz w:val="20"/>
                            </w:rPr>
                            <w:t>Faculty</w:t>
                          </w:r>
                          <w:r>
                            <w:rPr>
                              <w:rFonts w:ascii="Book Antiqua"/>
                              <w:b/>
                              <w:i/>
                              <w:color w:val="231F20"/>
                              <w:spacing w:val="-5"/>
                              <w:w w:val="95"/>
                              <w:sz w:val="20"/>
                            </w:rPr>
                            <w:t> </w:t>
                          </w:r>
                          <w:r>
                            <w:rPr>
                              <w:rFonts w:ascii="Book Antiqua"/>
                              <w:b/>
                              <w:i/>
                              <w:color w:val="231F20"/>
                              <w:spacing w:val="-2"/>
                              <w:w w:val="90"/>
                              <w:sz w:val="20"/>
                            </w:rPr>
                            <w:t>Position</w:t>
                          </w:r>
                        </w:p>
                      </w:txbxContent>
                    </wps:txbx>
                    <wps:bodyPr wrap="square" lIns="0" tIns="0" rIns="0" bIns="0" rtlCol="0">
                      <a:noAutofit/>
                    </wps:bodyPr>
                  </wps:wsp>
                </a:graphicData>
              </a:graphic>
            </wp:anchor>
          </w:drawing>
        </mc:Choice>
        <mc:Fallback>
          <w:pict>
            <v:shape style="position:absolute;margin-left:297.230804pt;margin-top:36.106899pt;width:238.85pt;height:13.5pt;mso-position-horizontal-relative:page;mso-position-vertical-relative:page;z-index:-22856192" type="#_x0000_t202" id="docshape69" filled="false" stroked="false">
              <v:textbox inset="0,0,0,0">
                <w:txbxContent>
                  <w:p>
                    <w:pPr>
                      <w:spacing w:before="7"/>
                      <w:ind w:left="20" w:right="0" w:firstLine="0"/>
                      <w:jc w:val="left"/>
                      <w:rPr>
                        <w:rFonts w:ascii="Book Antiqua"/>
                        <w:b/>
                        <w:i/>
                        <w:sz w:val="20"/>
                      </w:rPr>
                    </w:pPr>
                    <w:r>
                      <w:rPr>
                        <w:b/>
                        <w:color w:val="231F20"/>
                        <w:w w:val="95"/>
                        <w:sz w:val="20"/>
                      </w:rPr>
                      <w:t>Chapter</w:t>
                    </w:r>
                    <w:r>
                      <w:rPr>
                        <w:b/>
                        <w:color w:val="231F20"/>
                        <w:spacing w:val="-6"/>
                        <w:w w:val="95"/>
                        <w:sz w:val="20"/>
                      </w:rPr>
                      <w:t> </w:t>
                    </w:r>
                    <w:r>
                      <w:rPr>
                        <w:b/>
                        <w:color w:val="231F20"/>
                        <w:w w:val="95"/>
                        <w:sz w:val="20"/>
                      </w:rPr>
                      <w:t>1</w:t>
                    </w:r>
                    <w:r>
                      <w:rPr>
                        <w:b/>
                        <w:color w:val="231F20"/>
                        <w:spacing w:val="77"/>
                        <w:sz w:val="20"/>
                      </w:rPr>
                      <w:t> </w:t>
                    </w:r>
                    <w:r>
                      <w:rPr>
                        <w:rFonts w:ascii="Book Antiqua"/>
                        <w:b/>
                        <w:i/>
                        <w:color w:val="231F20"/>
                        <w:w w:val="95"/>
                        <w:sz w:val="20"/>
                      </w:rPr>
                      <w:t>Obtaining</w:t>
                    </w:r>
                    <w:r>
                      <w:rPr>
                        <w:rFonts w:ascii="Book Antiqua"/>
                        <w:b/>
                        <w:i/>
                        <w:color w:val="231F20"/>
                        <w:spacing w:val="-5"/>
                        <w:w w:val="95"/>
                        <w:sz w:val="20"/>
                      </w:rPr>
                      <w:t> </w:t>
                    </w:r>
                    <w:r>
                      <w:rPr>
                        <w:rFonts w:ascii="Book Antiqua"/>
                        <w:b/>
                        <w:i/>
                        <w:color w:val="231F20"/>
                        <w:w w:val="95"/>
                        <w:sz w:val="20"/>
                      </w:rPr>
                      <w:t>and</w:t>
                    </w:r>
                    <w:r>
                      <w:rPr>
                        <w:rFonts w:ascii="Book Antiqua"/>
                        <w:b/>
                        <w:i/>
                        <w:color w:val="231F20"/>
                        <w:spacing w:val="-5"/>
                        <w:w w:val="95"/>
                        <w:sz w:val="20"/>
                      </w:rPr>
                      <w:t> </w:t>
                    </w:r>
                    <w:r>
                      <w:rPr>
                        <w:rFonts w:ascii="Book Antiqua"/>
                        <w:b/>
                        <w:i/>
                        <w:color w:val="231F20"/>
                        <w:w w:val="95"/>
                        <w:sz w:val="20"/>
                      </w:rPr>
                      <w:t>Negotiating</w:t>
                    </w:r>
                    <w:r>
                      <w:rPr>
                        <w:rFonts w:ascii="Book Antiqua"/>
                        <w:b/>
                        <w:i/>
                        <w:color w:val="231F20"/>
                        <w:spacing w:val="-5"/>
                        <w:w w:val="95"/>
                        <w:sz w:val="20"/>
                      </w:rPr>
                      <w:t> </w:t>
                    </w:r>
                    <w:r>
                      <w:rPr>
                        <w:rFonts w:ascii="Book Antiqua"/>
                        <w:b/>
                        <w:i/>
                        <w:color w:val="231F20"/>
                        <w:w w:val="95"/>
                        <w:sz w:val="20"/>
                      </w:rPr>
                      <w:t>a</w:t>
                    </w:r>
                    <w:r>
                      <w:rPr>
                        <w:rFonts w:ascii="Book Antiqua"/>
                        <w:b/>
                        <w:i/>
                        <w:color w:val="231F20"/>
                        <w:spacing w:val="-5"/>
                        <w:w w:val="95"/>
                        <w:sz w:val="20"/>
                      </w:rPr>
                      <w:t> </w:t>
                    </w:r>
                    <w:r>
                      <w:rPr>
                        <w:rFonts w:ascii="Book Antiqua"/>
                        <w:b/>
                        <w:i/>
                        <w:color w:val="231F20"/>
                        <w:w w:val="95"/>
                        <w:sz w:val="20"/>
                      </w:rPr>
                      <w:t>Faculty</w:t>
                    </w:r>
                    <w:r>
                      <w:rPr>
                        <w:rFonts w:ascii="Book Antiqua"/>
                        <w:b/>
                        <w:i/>
                        <w:color w:val="231F20"/>
                        <w:spacing w:val="-5"/>
                        <w:w w:val="95"/>
                        <w:sz w:val="20"/>
                      </w:rPr>
                      <w:t> </w:t>
                    </w:r>
                    <w:r>
                      <w:rPr>
                        <w:rFonts w:ascii="Book Antiqua"/>
                        <w:b/>
                        <w:i/>
                        <w:color w:val="231F20"/>
                        <w:spacing w:val="-2"/>
                        <w:w w:val="90"/>
                        <w:sz w:val="20"/>
                      </w:rPr>
                      <w:t>Position</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68992">
              <wp:simplePos x="0" y="0"/>
              <wp:positionH relativeFrom="page">
                <wp:posOffset>457192</wp:posOffset>
              </wp:positionH>
              <wp:positionV relativeFrom="page">
                <wp:posOffset>417181</wp:posOffset>
              </wp:positionV>
              <wp:extent cx="7315834" cy="27305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7315834" cy="273050"/>
                        <a:chExt cx="7315834" cy="273050"/>
                      </a:xfrm>
                    </wpg:grpSpPr>
                    <wps:wsp>
                      <wps:cNvPr id="489" name="Graphic 489"/>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490" name="Graphic 490"/>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47488" id="docshapegroup464" coordorigin="720,657" coordsize="11521,430">
              <v:rect style="position:absolute;left:935;top:660;width:11305;height:427" id="docshape465" filled="true" fillcolor="#c9d0ea" stroked="false">
                <v:fill type="solid"/>
              </v:rect>
              <v:shape style="position:absolute;left:719;top:656;width:429;height:429" id="docshape466"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69504">
              <wp:simplePos x="0" y="0"/>
              <wp:positionH relativeFrom="page">
                <wp:posOffset>965200</wp:posOffset>
              </wp:positionH>
              <wp:positionV relativeFrom="page">
                <wp:posOffset>462687</wp:posOffset>
              </wp:positionV>
              <wp:extent cx="3724910" cy="17145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46976" type="#_x0000_t202" id="docshape467"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70016">
              <wp:simplePos x="0" y="0"/>
              <wp:positionH relativeFrom="page">
                <wp:posOffset>1587</wp:posOffset>
              </wp:positionH>
              <wp:positionV relativeFrom="page">
                <wp:posOffset>416092</wp:posOffset>
              </wp:positionV>
              <wp:extent cx="7296150" cy="27368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7296150" cy="273685"/>
                        <a:chExt cx="7296150" cy="273685"/>
                      </a:xfrm>
                    </wpg:grpSpPr>
                    <wps:wsp>
                      <wps:cNvPr id="493" name="Graphic 493"/>
                      <wps:cNvSpPr/>
                      <wps:spPr>
                        <a:xfrm>
                          <a:off x="0" y="3007"/>
                          <a:ext cx="7155815" cy="271145"/>
                        </a:xfrm>
                        <a:custGeom>
                          <a:avLst/>
                          <a:gdLst/>
                          <a:ahLst/>
                          <a:cxnLst/>
                          <a:rect l="l" t="t" r="r" b="b"/>
                          <a:pathLst>
                            <a:path w="7155815" h="271145">
                              <a:moveTo>
                                <a:pt x="7155535" y="0"/>
                              </a:moveTo>
                              <a:lnTo>
                                <a:pt x="0" y="0"/>
                              </a:lnTo>
                              <a:lnTo>
                                <a:pt x="0" y="270662"/>
                              </a:lnTo>
                              <a:lnTo>
                                <a:pt x="7155535" y="270662"/>
                              </a:lnTo>
                              <a:lnTo>
                                <a:pt x="7155535" y="0"/>
                              </a:lnTo>
                              <a:close/>
                            </a:path>
                          </a:pathLst>
                        </a:custGeom>
                        <a:solidFill>
                          <a:srgbClr val="C9D0EA"/>
                        </a:solidFill>
                      </wps:spPr>
                      <wps:bodyPr wrap="square" lIns="0" tIns="0" rIns="0" bIns="0" rtlCol="0">
                        <a:prstTxWarp prst="textNoShape">
                          <a:avLst/>
                        </a:prstTxWarp>
                        <a:noAutofit/>
                      </wps:bodyPr>
                    </wps:wsp>
                    <wps:wsp>
                      <wps:cNvPr id="494" name="Graphic 494"/>
                      <wps:cNvSpPr/>
                      <wps:spPr>
                        <a:xfrm>
                          <a:off x="702357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25pt;margin-top:32.763199pt;width:574.5pt;height:21.55pt;mso-position-horizontal-relative:page;mso-position-vertical-relative:page;z-index:-22846464" id="docshapegroup468" coordorigin="3,655" coordsize="11490,431">
              <v:rect style="position:absolute;left:2;top:660;width:11269;height:427" id="docshape469" filled="true" fillcolor="#c9d0ea" stroked="false">
                <v:fill type="solid"/>
              </v:rect>
              <v:shape style="position:absolute;left:11063;top:655;width:429;height:429" id="docshape470"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70528">
              <wp:simplePos x="0" y="0"/>
              <wp:positionH relativeFrom="page">
                <wp:posOffset>2969224</wp:posOffset>
              </wp:positionH>
              <wp:positionV relativeFrom="page">
                <wp:posOffset>464907</wp:posOffset>
              </wp:positionV>
              <wp:extent cx="3839210" cy="17145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839210" cy="171450"/>
                      </a:xfrm>
                      <a:prstGeom prst="rect">
                        <a:avLst/>
                      </a:prstGeom>
                    </wps:spPr>
                    <wps:txbx>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wps:txbx>
                    <wps:bodyPr wrap="square" lIns="0" tIns="0" rIns="0" bIns="0" rtlCol="0">
                      <a:noAutofit/>
                    </wps:bodyPr>
                  </wps:wsp>
                </a:graphicData>
              </a:graphic>
            </wp:anchor>
          </w:drawing>
        </mc:Choice>
        <mc:Fallback>
          <w:pict>
            <v:shape style="position:absolute;margin-left:233.797195pt;margin-top:36.606899pt;width:302.3pt;height:13.5pt;mso-position-horizontal-relative:page;mso-position-vertical-relative:page;z-index:-22845952" type="#_x0000_t202" id="docshape471" filled="false" stroked="false">
              <v:textbox inset="0,0,0,0">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0256">
              <wp:simplePos x="0" y="0"/>
              <wp:positionH relativeFrom="page">
                <wp:posOffset>457192</wp:posOffset>
              </wp:positionH>
              <wp:positionV relativeFrom="page">
                <wp:posOffset>417181</wp:posOffset>
              </wp:positionV>
              <wp:extent cx="7315834" cy="273050"/>
              <wp:effectExtent l="0" t="0" r="0" b="0"/>
              <wp:wrapNone/>
              <wp:docPr id="678" name="Group 678"/>
              <wp:cNvGraphicFramePr>
                <a:graphicFrameLocks/>
              </wp:cNvGraphicFramePr>
              <a:graphic>
                <a:graphicData uri="http://schemas.microsoft.com/office/word/2010/wordprocessingGroup">
                  <wpg:wgp>
                    <wpg:cNvPr id="678" name="Group 678"/>
                    <wpg:cNvGrpSpPr/>
                    <wpg:grpSpPr>
                      <a:xfrm>
                        <a:off x="0" y="0"/>
                        <a:ext cx="7315834" cy="273050"/>
                        <a:chExt cx="7315834" cy="273050"/>
                      </a:xfrm>
                    </wpg:grpSpPr>
                    <wps:wsp>
                      <wps:cNvPr id="679" name="Graphic 679"/>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680" name="Graphic 680"/>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36224" id="docshapegroup643" coordorigin="720,657" coordsize="11521,430">
              <v:rect style="position:absolute;left:935;top:660;width:11305;height:427" id="docshape644" filled="true" fillcolor="#c9d0ea" stroked="false">
                <v:fill type="solid"/>
              </v:rect>
              <v:shape style="position:absolute;left:719;top:656;width:429;height:429" id="docshape645"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80768">
              <wp:simplePos x="0" y="0"/>
              <wp:positionH relativeFrom="page">
                <wp:posOffset>965200</wp:posOffset>
              </wp:positionH>
              <wp:positionV relativeFrom="page">
                <wp:posOffset>462687</wp:posOffset>
              </wp:positionV>
              <wp:extent cx="3724910" cy="17145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35712" type="#_x0000_t202" id="docshape646"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81280">
              <wp:simplePos x="0" y="0"/>
              <wp:positionH relativeFrom="page">
                <wp:posOffset>1587</wp:posOffset>
              </wp:positionH>
              <wp:positionV relativeFrom="page">
                <wp:posOffset>416092</wp:posOffset>
              </wp:positionV>
              <wp:extent cx="7296150" cy="273685"/>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7296150" cy="273685"/>
                        <a:chExt cx="7296150" cy="273685"/>
                      </a:xfrm>
                    </wpg:grpSpPr>
                    <wps:wsp>
                      <wps:cNvPr id="683" name="Graphic 683"/>
                      <wps:cNvSpPr/>
                      <wps:spPr>
                        <a:xfrm>
                          <a:off x="0" y="3007"/>
                          <a:ext cx="7155815" cy="271145"/>
                        </a:xfrm>
                        <a:custGeom>
                          <a:avLst/>
                          <a:gdLst/>
                          <a:ahLst/>
                          <a:cxnLst/>
                          <a:rect l="l" t="t" r="r" b="b"/>
                          <a:pathLst>
                            <a:path w="7155815" h="271145">
                              <a:moveTo>
                                <a:pt x="7155535" y="0"/>
                              </a:moveTo>
                              <a:lnTo>
                                <a:pt x="0" y="0"/>
                              </a:lnTo>
                              <a:lnTo>
                                <a:pt x="0" y="270662"/>
                              </a:lnTo>
                              <a:lnTo>
                                <a:pt x="7155535" y="270662"/>
                              </a:lnTo>
                              <a:lnTo>
                                <a:pt x="7155535" y="0"/>
                              </a:lnTo>
                              <a:close/>
                            </a:path>
                          </a:pathLst>
                        </a:custGeom>
                        <a:solidFill>
                          <a:srgbClr val="C9D0EA"/>
                        </a:solidFill>
                      </wps:spPr>
                      <wps:bodyPr wrap="square" lIns="0" tIns="0" rIns="0" bIns="0" rtlCol="0">
                        <a:prstTxWarp prst="textNoShape">
                          <a:avLst/>
                        </a:prstTxWarp>
                        <a:noAutofit/>
                      </wps:bodyPr>
                    </wps:wsp>
                    <wps:wsp>
                      <wps:cNvPr id="684" name="Graphic 684"/>
                      <wps:cNvSpPr/>
                      <wps:spPr>
                        <a:xfrm>
                          <a:off x="702357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25pt;margin-top:32.763199pt;width:574.5pt;height:21.55pt;mso-position-horizontal-relative:page;mso-position-vertical-relative:page;z-index:-22835200" id="docshapegroup647" coordorigin="3,655" coordsize="11490,431">
              <v:rect style="position:absolute;left:2;top:660;width:11269;height:427" id="docshape648" filled="true" fillcolor="#c9d0ea" stroked="false">
                <v:fill type="solid"/>
              </v:rect>
              <v:shape style="position:absolute;left:11063;top:655;width:429;height:429" id="docshape649"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81792">
              <wp:simplePos x="0" y="0"/>
              <wp:positionH relativeFrom="page">
                <wp:posOffset>2969224</wp:posOffset>
              </wp:positionH>
              <wp:positionV relativeFrom="page">
                <wp:posOffset>464907</wp:posOffset>
              </wp:positionV>
              <wp:extent cx="3839210" cy="17145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3839210" cy="171450"/>
                      </a:xfrm>
                      <a:prstGeom prst="rect">
                        <a:avLst/>
                      </a:prstGeom>
                    </wps:spPr>
                    <wps:txbx>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wps:txbx>
                    <wps:bodyPr wrap="square" lIns="0" tIns="0" rIns="0" bIns="0" rtlCol="0">
                      <a:noAutofit/>
                    </wps:bodyPr>
                  </wps:wsp>
                </a:graphicData>
              </a:graphic>
            </wp:anchor>
          </w:drawing>
        </mc:Choice>
        <mc:Fallback>
          <w:pict>
            <v:shape style="position:absolute;margin-left:233.797195pt;margin-top:36.606899pt;width:302.3pt;height:13.5pt;mso-position-horizontal-relative:page;mso-position-vertical-relative:page;z-index:-22834688" type="#_x0000_t202" id="docshape650" filled="false" stroked="false">
              <v:textbox inset="0,0,0,0">
                <w:txbxContent>
                  <w:p>
                    <w:pPr>
                      <w:spacing w:before="7"/>
                      <w:ind w:left="20" w:right="0" w:firstLine="0"/>
                      <w:jc w:val="left"/>
                      <w:rPr>
                        <w:rFonts w:ascii="Book Antiqua"/>
                        <w:b/>
                        <w:i/>
                        <w:sz w:val="20"/>
                      </w:rPr>
                    </w:pPr>
                    <w:r>
                      <w:rPr>
                        <w:b/>
                        <w:color w:val="231F20"/>
                        <w:spacing w:val="-6"/>
                        <w:sz w:val="20"/>
                      </w:rPr>
                      <w:t>Chapter</w:t>
                    </w:r>
                    <w:r>
                      <w:rPr>
                        <w:b/>
                        <w:color w:val="231F20"/>
                        <w:spacing w:val="-5"/>
                        <w:sz w:val="20"/>
                      </w:rPr>
                      <w:t> </w:t>
                    </w:r>
                    <w:r>
                      <w:rPr>
                        <w:b/>
                        <w:color w:val="231F20"/>
                        <w:spacing w:val="-6"/>
                        <w:sz w:val="20"/>
                      </w:rPr>
                      <w:t>2</w:t>
                    </w:r>
                    <w:r>
                      <w:rPr>
                        <w:b/>
                        <w:color w:val="231F20"/>
                        <w:spacing w:val="63"/>
                        <w:w w:val="150"/>
                        <w:sz w:val="20"/>
                      </w:rPr>
                      <w:t> </w:t>
                    </w:r>
                    <w:r>
                      <w:rPr>
                        <w:rFonts w:ascii="Book Antiqua"/>
                        <w:b/>
                        <w:i/>
                        <w:color w:val="231F20"/>
                        <w:spacing w:val="-6"/>
                        <w:sz w:val="20"/>
                      </w:rPr>
                      <w:t>Understanding</w:t>
                    </w:r>
                    <w:r>
                      <w:rPr>
                        <w:rFonts w:ascii="Book Antiqua"/>
                        <w:b/>
                        <w:i/>
                        <w:color w:val="231F20"/>
                        <w:spacing w:val="-4"/>
                        <w:sz w:val="20"/>
                      </w:rPr>
                      <w:t> </w:t>
                    </w:r>
                    <w:r>
                      <w:rPr>
                        <w:rFonts w:ascii="Book Antiqua"/>
                        <w:b/>
                        <w:i/>
                        <w:color w:val="231F20"/>
                        <w:spacing w:val="-6"/>
                        <w:sz w:val="20"/>
                      </w:rPr>
                      <w:t>University</w:t>
                    </w:r>
                    <w:r>
                      <w:rPr>
                        <w:rFonts w:ascii="Book Antiqua"/>
                        <w:b/>
                        <w:i/>
                        <w:color w:val="231F20"/>
                        <w:spacing w:val="-4"/>
                        <w:sz w:val="20"/>
                      </w:rPr>
                      <w:t> </w:t>
                    </w:r>
                    <w:r>
                      <w:rPr>
                        <w:rFonts w:ascii="Book Antiqua"/>
                        <w:b/>
                        <w:i/>
                        <w:color w:val="231F20"/>
                        <w:spacing w:val="-6"/>
                        <w:sz w:val="20"/>
                      </w:rPr>
                      <w:t>Structure</w:t>
                    </w:r>
                    <w:r>
                      <w:rPr>
                        <w:rFonts w:ascii="Book Antiqua"/>
                        <w:b/>
                        <w:i/>
                        <w:color w:val="231F20"/>
                        <w:spacing w:val="-4"/>
                        <w:sz w:val="20"/>
                      </w:rPr>
                      <w:t> </w:t>
                    </w:r>
                    <w:r>
                      <w:rPr>
                        <w:rFonts w:ascii="Book Antiqua"/>
                        <w:b/>
                        <w:i/>
                        <w:color w:val="231F20"/>
                        <w:spacing w:val="-6"/>
                        <w:sz w:val="20"/>
                      </w:rPr>
                      <w:t>and</w:t>
                    </w:r>
                    <w:r>
                      <w:rPr>
                        <w:rFonts w:ascii="Book Antiqua"/>
                        <w:b/>
                        <w:i/>
                        <w:color w:val="231F20"/>
                        <w:spacing w:val="-4"/>
                        <w:sz w:val="20"/>
                      </w:rPr>
                      <w:t> </w:t>
                    </w:r>
                    <w:r>
                      <w:rPr>
                        <w:rFonts w:ascii="Book Antiqua"/>
                        <w:b/>
                        <w:i/>
                        <w:color w:val="231F20"/>
                        <w:spacing w:val="-6"/>
                        <w:sz w:val="20"/>
                      </w:rPr>
                      <w:t>Planning</w:t>
                    </w:r>
                    <w:r>
                      <w:rPr>
                        <w:rFonts w:ascii="Book Antiqua"/>
                        <w:b/>
                        <w:i/>
                        <w:color w:val="231F20"/>
                        <w:spacing w:val="-4"/>
                        <w:sz w:val="20"/>
                      </w:rPr>
                      <w:t> </w:t>
                    </w:r>
                    <w:r>
                      <w:rPr>
                        <w:rFonts w:ascii="Book Antiqua"/>
                        <w:b/>
                        <w:i/>
                        <w:color w:val="231F20"/>
                        <w:spacing w:val="-6"/>
                        <w:sz w:val="20"/>
                      </w:rPr>
                      <w:t>for</w:t>
                    </w:r>
                    <w:r>
                      <w:rPr>
                        <w:rFonts w:ascii="Book Antiqua"/>
                        <w:b/>
                        <w:i/>
                        <w:color w:val="231F20"/>
                        <w:spacing w:val="-4"/>
                        <w:sz w:val="20"/>
                      </w:rPr>
                      <w:t> </w:t>
                    </w:r>
                    <w:r>
                      <w:rPr>
                        <w:rFonts w:ascii="Book Antiqua"/>
                        <w:b/>
                        <w:i/>
                        <w:color w:val="231F20"/>
                        <w:spacing w:val="-6"/>
                        <w:sz w:val="20"/>
                      </w:rPr>
                      <w:t>Tenure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91520">
              <wp:simplePos x="0" y="0"/>
              <wp:positionH relativeFrom="page">
                <wp:posOffset>457192</wp:posOffset>
              </wp:positionH>
              <wp:positionV relativeFrom="page">
                <wp:posOffset>417181</wp:posOffset>
              </wp:positionV>
              <wp:extent cx="7315834" cy="273050"/>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7315834" cy="273050"/>
                        <a:chExt cx="7315834" cy="273050"/>
                      </a:xfrm>
                    </wpg:grpSpPr>
                    <wps:wsp>
                      <wps:cNvPr id="998" name="Graphic 998"/>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999" name="Graphic 999"/>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24960" id="docshapegroup956" coordorigin="720,657" coordsize="11521,430">
              <v:rect style="position:absolute;left:935;top:660;width:11305;height:427" id="docshape957" filled="true" fillcolor="#c9d0ea" stroked="false">
                <v:fill type="solid"/>
              </v:rect>
              <v:shape style="position:absolute;left:719;top:656;width:429;height:429" id="docshape958"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92032">
              <wp:simplePos x="0" y="0"/>
              <wp:positionH relativeFrom="page">
                <wp:posOffset>965200</wp:posOffset>
              </wp:positionH>
              <wp:positionV relativeFrom="page">
                <wp:posOffset>462687</wp:posOffset>
              </wp:positionV>
              <wp:extent cx="3724910" cy="17145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24448" type="#_x0000_t202" id="docshape959"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5440">
              <wp:simplePos x="0" y="0"/>
              <wp:positionH relativeFrom="page">
                <wp:posOffset>1396</wp:posOffset>
              </wp:positionH>
              <wp:positionV relativeFrom="page">
                <wp:posOffset>416092</wp:posOffset>
              </wp:positionV>
              <wp:extent cx="7296150" cy="27368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296150" cy="273685"/>
                        <a:chExt cx="7296150" cy="273685"/>
                      </a:xfrm>
                    </wpg:grpSpPr>
                    <wps:wsp>
                      <wps:cNvPr id="25" name="Graphic 25"/>
                      <wps:cNvSpPr/>
                      <wps:spPr>
                        <a:xfrm>
                          <a:off x="0" y="3007"/>
                          <a:ext cx="7155815" cy="271145"/>
                        </a:xfrm>
                        <a:custGeom>
                          <a:avLst/>
                          <a:gdLst/>
                          <a:ahLst/>
                          <a:cxnLst/>
                          <a:rect l="l" t="t" r="r" b="b"/>
                          <a:pathLst>
                            <a:path w="7155815" h="271145">
                              <a:moveTo>
                                <a:pt x="7155726" y="0"/>
                              </a:moveTo>
                              <a:lnTo>
                                <a:pt x="0" y="0"/>
                              </a:lnTo>
                              <a:lnTo>
                                <a:pt x="0" y="270662"/>
                              </a:lnTo>
                              <a:lnTo>
                                <a:pt x="7155726" y="270662"/>
                              </a:lnTo>
                              <a:lnTo>
                                <a:pt x="7155726" y="0"/>
                              </a:lnTo>
                              <a:close/>
                            </a:path>
                          </a:pathLst>
                        </a:custGeom>
                        <a:solidFill>
                          <a:srgbClr val="C9D0EA"/>
                        </a:solidFill>
                      </wps:spPr>
                      <wps:bodyPr wrap="square" lIns="0" tIns="0" rIns="0" bIns="0" rtlCol="0">
                        <a:prstTxWarp prst="textNoShape">
                          <a:avLst/>
                        </a:prstTxWarp>
                        <a:noAutofit/>
                      </wps:bodyPr>
                    </wps:wsp>
                    <wps:wsp>
                      <wps:cNvPr id="26" name="Graphic 26"/>
                      <wps:cNvSpPr/>
                      <wps:spPr>
                        <a:xfrm>
                          <a:off x="702376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1pt;margin-top:32.763199pt;width:574.5pt;height:21.55pt;mso-position-horizontal-relative:page;mso-position-vertical-relative:page;z-index:-22871040" id="docshapegroup20" coordorigin="2,655" coordsize="11490,431">
              <v:rect style="position:absolute;left:2;top:660;width:11269;height:427" id="docshape21" filled="true" fillcolor="#c9d0ea" stroked="false">
                <v:fill type="solid"/>
              </v:rect>
              <v:shape style="position:absolute;left:11063;top:655;width:429;height:429" id="docshape22" coordorigin="11063,655" coordsize="429,429" path="m11277,655l11063,870,11277,1084,11492,869,11277,655xe" filled="true" fillcolor="#b2bce0" stroked="false">
                <v:path arrowok="t"/>
                <v:fill type="solid"/>
              </v:shape>
              <w10:wrap type="none"/>
            </v:group>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92544">
              <wp:simplePos x="0" y="0"/>
              <wp:positionH relativeFrom="page">
                <wp:posOffset>1790</wp:posOffset>
              </wp:positionH>
              <wp:positionV relativeFrom="page">
                <wp:posOffset>416092</wp:posOffset>
              </wp:positionV>
              <wp:extent cx="7295515" cy="273685"/>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7295515" cy="273685"/>
                        <a:chExt cx="7295515" cy="273685"/>
                      </a:xfrm>
                    </wpg:grpSpPr>
                    <wps:wsp>
                      <wps:cNvPr id="1002" name="Graphic 1002"/>
                      <wps:cNvSpPr/>
                      <wps:spPr>
                        <a:xfrm>
                          <a:off x="0" y="3007"/>
                          <a:ext cx="7155815" cy="271145"/>
                        </a:xfrm>
                        <a:custGeom>
                          <a:avLst/>
                          <a:gdLst/>
                          <a:ahLst/>
                          <a:cxnLst/>
                          <a:rect l="l" t="t" r="r" b="b"/>
                          <a:pathLst>
                            <a:path w="7155815" h="271145">
                              <a:moveTo>
                                <a:pt x="7155332" y="0"/>
                              </a:moveTo>
                              <a:lnTo>
                                <a:pt x="0" y="0"/>
                              </a:lnTo>
                              <a:lnTo>
                                <a:pt x="0" y="270662"/>
                              </a:lnTo>
                              <a:lnTo>
                                <a:pt x="7155332" y="270662"/>
                              </a:lnTo>
                              <a:lnTo>
                                <a:pt x="7155332" y="0"/>
                              </a:lnTo>
                              <a:close/>
                            </a:path>
                          </a:pathLst>
                        </a:custGeom>
                        <a:solidFill>
                          <a:srgbClr val="C9D0EA"/>
                        </a:solidFill>
                      </wps:spPr>
                      <wps:bodyPr wrap="square" lIns="0" tIns="0" rIns="0" bIns="0" rtlCol="0">
                        <a:prstTxWarp prst="textNoShape">
                          <a:avLst/>
                        </a:prstTxWarp>
                        <a:noAutofit/>
                      </wps:bodyPr>
                    </wps:wsp>
                    <wps:wsp>
                      <wps:cNvPr id="1003" name="Graphic 1003"/>
                      <wps:cNvSpPr/>
                      <wps:spPr>
                        <a:xfrm>
                          <a:off x="702337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41pt;margin-top:32.763199pt;width:574.450pt;height:21.55pt;mso-position-horizontal-relative:page;mso-position-vertical-relative:page;z-index:-22823936" id="docshapegroup960" coordorigin="3,655" coordsize="11489,431">
              <v:rect style="position:absolute;left:2;top:660;width:11269;height:427" id="docshape961" filled="true" fillcolor="#c9d0ea" stroked="false">
                <v:fill type="solid"/>
              </v:rect>
              <v:shape style="position:absolute;left:11063;top:655;width:429;height:429" id="docshape962"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93056">
              <wp:simplePos x="0" y="0"/>
              <wp:positionH relativeFrom="page">
                <wp:posOffset>4406073</wp:posOffset>
              </wp:positionH>
              <wp:positionV relativeFrom="page">
                <wp:posOffset>464907</wp:posOffset>
              </wp:positionV>
              <wp:extent cx="2402205" cy="17145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2402205" cy="171450"/>
                      </a:xfrm>
                      <a:prstGeom prst="rect">
                        <a:avLst/>
                      </a:prstGeom>
                    </wps:spPr>
                    <wps:txbx>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wps:txbx>
                    <wps:bodyPr wrap="square" lIns="0" tIns="0" rIns="0" bIns="0" rtlCol="0">
                      <a:noAutofit/>
                    </wps:bodyPr>
                  </wps:wsp>
                </a:graphicData>
              </a:graphic>
            </wp:anchor>
          </w:drawing>
        </mc:Choice>
        <mc:Fallback>
          <w:pict>
            <v:shape style="position:absolute;margin-left:346.934906pt;margin-top:36.606899pt;width:189.15pt;height:13.5pt;mso-position-horizontal-relative:page;mso-position-vertical-relative:page;z-index:-22823424" type="#_x0000_t202" id="docshape963" filled="false" stroked="false">
              <v:textbox inset="0,0,0,0">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2784">
              <wp:simplePos x="0" y="0"/>
              <wp:positionH relativeFrom="page">
                <wp:posOffset>1790</wp:posOffset>
              </wp:positionH>
              <wp:positionV relativeFrom="page">
                <wp:posOffset>416092</wp:posOffset>
              </wp:positionV>
              <wp:extent cx="7295515" cy="273685"/>
              <wp:effectExtent l="0" t="0" r="0" b="0"/>
              <wp:wrapNone/>
              <wp:docPr id="1221" name="Group 1221"/>
              <wp:cNvGraphicFramePr>
                <a:graphicFrameLocks/>
              </wp:cNvGraphicFramePr>
              <a:graphic>
                <a:graphicData uri="http://schemas.microsoft.com/office/word/2010/wordprocessingGroup">
                  <wpg:wgp>
                    <wpg:cNvPr id="1221" name="Group 1221"/>
                    <wpg:cNvGrpSpPr/>
                    <wpg:grpSpPr>
                      <a:xfrm>
                        <a:off x="0" y="0"/>
                        <a:ext cx="7295515" cy="273685"/>
                        <a:chExt cx="7295515" cy="273685"/>
                      </a:xfrm>
                    </wpg:grpSpPr>
                    <wps:wsp>
                      <wps:cNvPr id="1222" name="Graphic 1222"/>
                      <wps:cNvSpPr/>
                      <wps:spPr>
                        <a:xfrm>
                          <a:off x="0" y="3007"/>
                          <a:ext cx="7155815" cy="271145"/>
                        </a:xfrm>
                        <a:custGeom>
                          <a:avLst/>
                          <a:gdLst/>
                          <a:ahLst/>
                          <a:cxnLst/>
                          <a:rect l="l" t="t" r="r" b="b"/>
                          <a:pathLst>
                            <a:path w="7155815" h="271145">
                              <a:moveTo>
                                <a:pt x="7155332" y="0"/>
                              </a:moveTo>
                              <a:lnTo>
                                <a:pt x="0" y="0"/>
                              </a:lnTo>
                              <a:lnTo>
                                <a:pt x="0" y="270662"/>
                              </a:lnTo>
                              <a:lnTo>
                                <a:pt x="7155332" y="270662"/>
                              </a:lnTo>
                              <a:lnTo>
                                <a:pt x="7155332" y="0"/>
                              </a:lnTo>
                              <a:close/>
                            </a:path>
                          </a:pathLst>
                        </a:custGeom>
                        <a:solidFill>
                          <a:srgbClr val="C9D0EA"/>
                        </a:solidFill>
                      </wps:spPr>
                      <wps:bodyPr wrap="square" lIns="0" tIns="0" rIns="0" bIns="0" rtlCol="0">
                        <a:prstTxWarp prst="textNoShape">
                          <a:avLst/>
                        </a:prstTxWarp>
                        <a:noAutofit/>
                      </wps:bodyPr>
                    </wps:wsp>
                    <wps:wsp>
                      <wps:cNvPr id="1223" name="Graphic 1223"/>
                      <wps:cNvSpPr/>
                      <wps:spPr>
                        <a:xfrm>
                          <a:off x="702337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41pt;margin-top:32.763199pt;width:574.450pt;height:21.55pt;mso-position-horizontal-relative:page;mso-position-vertical-relative:page;z-index:-22813696" id="docshapegroup1167" coordorigin="3,655" coordsize="11489,431">
              <v:rect style="position:absolute;left:2;top:660;width:11269;height:427" id="docshape1168" filled="true" fillcolor="#c9d0ea" stroked="false">
                <v:fill type="solid"/>
              </v:rect>
              <v:shape style="position:absolute;left:11063;top:655;width:429;height:429" id="docshape1169"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03296">
              <wp:simplePos x="0" y="0"/>
              <wp:positionH relativeFrom="page">
                <wp:posOffset>4406073</wp:posOffset>
              </wp:positionH>
              <wp:positionV relativeFrom="page">
                <wp:posOffset>464907</wp:posOffset>
              </wp:positionV>
              <wp:extent cx="2402205" cy="17145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2402205" cy="171450"/>
                      </a:xfrm>
                      <a:prstGeom prst="rect">
                        <a:avLst/>
                      </a:prstGeom>
                    </wps:spPr>
                    <wps:txbx>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wps:txbx>
                    <wps:bodyPr wrap="square" lIns="0" tIns="0" rIns="0" bIns="0" rtlCol="0">
                      <a:noAutofit/>
                    </wps:bodyPr>
                  </wps:wsp>
                </a:graphicData>
              </a:graphic>
            </wp:anchor>
          </w:drawing>
        </mc:Choice>
        <mc:Fallback>
          <w:pict>
            <v:shape style="position:absolute;margin-left:346.934906pt;margin-top:36.606899pt;width:189.15pt;height:13.5pt;mso-position-horizontal-relative:page;mso-position-vertical-relative:page;z-index:-22813184" type="#_x0000_t202" id="docshape1170" filled="false" stroked="false">
              <v:textbox inset="0,0,0,0">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3808">
              <wp:simplePos x="0" y="0"/>
              <wp:positionH relativeFrom="page">
                <wp:posOffset>457192</wp:posOffset>
              </wp:positionH>
              <wp:positionV relativeFrom="page">
                <wp:posOffset>417181</wp:posOffset>
              </wp:positionV>
              <wp:extent cx="7315834" cy="273050"/>
              <wp:effectExtent l="0" t="0" r="0" b="0"/>
              <wp:wrapNone/>
              <wp:docPr id="1225" name="Group 1225"/>
              <wp:cNvGraphicFramePr>
                <a:graphicFrameLocks/>
              </wp:cNvGraphicFramePr>
              <a:graphic>
                <a:graphicData uri="http://schemas.microsoft.com/office/word/2010/wordprocessingGroup">
                  <wpg:wgp>
                    <wpg:cNvPr id="1225" name="Group 1225"/>
                    <wpg:cNvGrpSpPr/>
                    <wpg:grpSpPr>
                      <a:xfrm>
                        <a:off x="0" y="0"/>
                        <a:ext cx="7315834" cy="273050"/>
                        <a:chExt cx="7315834" cy="273050"/>
                      </a:xfrm>
                    </wpg:grpSpPr>
                    <wps:wsp>
                      <wps:cNvPr id="1226" name="Graphic 1226"/>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227" name="Graphic 1227"/>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12672" id="docshapegroup1171" coordorigin="720,657" coordsize="11521,430">
              <v:rect style="position:absolute;left:935;top:660;width:11305;height:427" id="docshape1172" filled="true" fillcolor="#c9d0ea" stroked="false">
                <v:fill type="solid"/>
              </v:rect>
              <v:shape style="position:absolute;left:719;top:656;width:429;height:429" id="docshape1173"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04320">
              <wp:simplePos x="0" y="0"/>
              <wp:positionH relativeFrom="page">
                <wp:posOffset>965200</wp:posOffset>
              </wp:positionH>
              <wp:positionV relativeFrom="page">
                <wp:posOffset>462687</wp:posOffset>
              </wp:positionV>
              <wp:extent cx="3724910" cy="17145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12160" type="#_x0000_t202" id="docshape1174"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09440">
              <wp:simplePos x="0" y="0"/>
              <wp:positionH relativeFrom="page">
                <wp:posOffset>457192</wp:posOffset>
              </wp:positionH>
              <wp:positionV relativeFrom="page">
                <wp:posOffset>417181</wp:posOffset>
              </wp:positionV>
              <wp:extent cx="7315834" cy="273050"/>
              <wp:effectExtent l="0" t="0" r="0" b="0"/>
              <wp:wrapNone/>
              <wp:docPr id="1248" name="Group 1248"/>
              <wp:cNvGraphicFramePr>
                <a:graphicFrameLocks/>
              </wp:cNvGraphicFramePr>
              <a:graphic>
                <a:graphicData uri="http://schemas.microsoft.com/office/word/2010/wordprocessingGroup">
                  <wpg:wgp>
                    <wpg:cNvPr id="1248" name="Group 1248"/>
                    <wpg:cNvGrpSpPr/>
                    <wpg:grpSpPr>
                      <a:xfrm>
                        <a:off x="0" y="0"/>
                        <a:ext cx="7315834" cy="273050"/>
                        <a:chExt cx="7315834" cy="273050"/>
                      </a:xfrm>
                    </wpg:grpSpPr>
                    <wps:wsp>
                      <wps:cNvPr id="1249" name="Graphic 1249"/>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250" name="Graphic 1250"/>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07040" id="docshapegroup1190" coordorigin="720,657" coordsize="11521,430">
              <v:rect style="position:absolute;left:935;top:660;width:11305;height:427" id="docshape1191" filled="true" fillcolor="#c9d0ea" stroked="false">
                <v:fill type="solid"/>
              </v:rect>
              <v:shape style="position:absolute;left:719;top:656;width:429;height:429" id="docshape119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09952">
              <wp:simplePos x="0" y="0"/>
              <wp:positionH relativeFrom="page">
                <wp:posOffset>965200</wp:posOffset>
              </wp:positionH>
              <wp:positionV relativeFrom="page">
                <wp:posOffset>462687</wp:posOffset>
              </wp:positionV>
              <wp:extent cx="3724910" cy="17145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06528" type="#_x0000_t202" id="docshape119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0464">
              <wp:simplePos x="0" y="0"/>
              <wp:positionH relativeFrom="page">
                <wp:posOffset>1790</wp:posOffset>
              </wp:positionH>
              <wp:positionV relativeFrom="page">
                <wp:posOffset>416092</wp:posOffset>
              </wp:positionV>
              <wp:extent cx="7295515" cy="273685"/>
              <wp:effectExtent l="0" t="0" r="0" b="0"/>
              <wp:wrapNone/>
              <wp:docPr id="1252" name="Group 1252"/>
              <wp:cNvGraphicFramePr>
                <a:graphicFrameLocks/>
              </wp:cNvGraphicFramePr>
              <a:graphic>
                <a:graphicData uri="http://schemas.microsoft.com/office/word/2010/wordprocessingGroup">
                  <wpg:wgp>
                    <wpg:cNvPr id="1252" name="Group 1252"/>
                    <wpg:cNvGrpSpPr/>
                    <wpg:grpSpPr>
                      <a:xfrm>
                        <a:off x="0" y="0"/>
                        <a:ext cx="7295515" cy="273685"/>
                        <a:chExt cx="7295515" cy="273685"/>
                      </a:xfrm>
                    </wpg:grpSpPr>
                    <wps:wsp>
                      <wps:cNvPr id="1253" name="Graphic 1253"/>
                      <wps:cNvSpPr/>
                      <wps:spPr>
                        <a:xfrm>
                          <a:off x="0" y="3007"/>
                          <a:ext cx="7155815" cy="271145"/>
                        </a:xfrm>
                        <a:custGeom>
                          <a:avLst/>
                          <a:gdLst/>
                          <a:ahLst/>
                          <a:cxnLst/>
                          <a:rect l="l" t="t" r="r" b="b"/>
                          <a:pathLst>
                            <a:path w="7155815" h="271145">
                              <a:moveTo>
                                <a:pt x="7155332" y="0"/>
                              </a:moveTo>
                              <a:lnTo>
                                <a:pt x="0" y="0"/>
                              </a:lnTo>
                              <a:lnTo>
                                <a:pt x="0" y="270662"/>
                              </a:lnTo>
                              <a:lnTo>
                                <a:pt x="7155332" y="270662"/>
                              </a:lnTo>
                              <a:lnTo>
                                <a:pt x="7155332" y="0"/>
                              </a:lnTo>
                              <a:close/>
                            </a:path>
                          </a:pathLst>
                        </a:custGeom>
                        <a:solidFill>
                          <a:srgbClr val="C9D0EA"/>
                        </a:solidFill>
                      </wps:spPr>
                      <wps:bodyPr wrap="square" lIns="0" tIns="0" rIns="0" bIns="0" rtlCol="0">
                        <a:prstTxWarp prst="textNoShape">
                          <a:avLst/>
                        </a:prstTxWarp>
                        <a:noAutofit/>
                      </wps:bodyPr>
                    </wps:wsp>
                    <wps:wsp>
                      <wps:cNvPr id="1254" name="Graphic 1254"/>
                      <wps:cNvSpPr/>
                      <wps:spPr>
                        <a:xfrm>
                          <a:off x="702337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41pt;margin-top:32.763199pt;width:574.450pt;height:21.55pt;mso-position-horizontal-relative:page;mso-position-vertical-relative:page;z-index:-22806016" id="docshapegroup1194" coordorigin="3,655" coordsize="11489,431">
              <v:rect style="position:absolute;left:2;top:660;width:11269;height:427" id="docshape1195" filled="true" fillcolor="#c9d0ea" stroked="false">
                <v:fill type="solid"/>
              </v:rect>
              <v:shape style="position:absolute;left:11063;top:655;width:429;height:429" id="docshape1196"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10976">
              <wp:simplePos x="0" y="0"/>
              <wp:positionH relativeFrom="page">
                <wp:posOffset>4406073</wp:posOffset>
              </wp:positionH>
              <wp:positionV relativeFrom="page">
                <wp:posOffset>464907</wp:posOffset>
              </wp:positionV>
              <wp:extent cx="2402205" cy="17145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2402205" cy="171450"/>
                      </a:xfrm>
                      <a:prstGeom prst="rect">
                        <a:avLst/>
                      </a:prstGeom>
                    </wps:spPr>
                    <wps:txbx>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wps:txbx>
                    <wps:bodyPr wrap="square" lIns="0" tIns="0" rIns="0" bIns="0" rtlCol="0">
                      <a:noAutofit/>
                    </wps:bodyPr>
                  </wps:wsp>
                </a:graphicData>
              </a:graphic>
            </wp:anchor>
          </w:drawing>
        </mc:Choice>
        <mc:Fallback>
          <w:pict>
            <v:shape style="position:absolute;margin-left:346.934906pt;margin-top:36.606899pt;width:189.15pt;height:13.5pt;mso-position-horizontal-relative:page;mso-position-vertical-relative:page;z-index:-22805504" type="#_x0000_t202" id="docshape1197" filled="false" stroked="false">
              <v:textbox inset="0,0,0,0">
                <w:txbxContent>
                  <w:p>
                    <w:pPr>
                      <w:spacing w:before="7"/>
                      <w:ind w:left="20" w:right="0" w:firstLine="0"/>
                      <w:jc w:val="left"/>
                      <w:rPr>
                        <w:rFonts w:ascii="Book Antiqua"/>
                        <w:b/>
                        <w:i/>
                        <w:sz w:val="20"/>
                      </w:rPr>
                    </w:pPr>
                    <w:r>
                      <w:rPr>
                        <w:b/>
                        <w:color w:val="231F20"/>
                        <w:spacing w:val="-4"/>
                        <w:sz w:val="20"/>
                      </w:rPr>
                      <w:t>Chapter</w:t>
                    </w:r>
                    <w:r>
                      <w:rPr>
                        <w:b/>
                        <w:color w:val="231F20"/>
                        <w:spacing w:val="-6"/>
                        <w:sz w:val="20"/>
                      </w:rPr>
                      <w:t> </w:t>
                    </w:r>
                    <w:r>
                      <w:rPr>
                        <w:b/>
                        <w:color w:val="231F20"/>
                        <w:spacing w:val="-4"/>
                        <w:sz w:val="20"/>
                      </w:rPr>
                      <w:t>3</w:t>
                    </w:r>
                    <w:r>
                      <w:rPr>
                        <w:b/>
                        <w:color w:val="231F20"/>
                        <w:spacing w:val="57"/>
                        <w:w w:val="150"/>
                        <w:sz w:val="20"/>
                      </w:rPr>
                      <w:t> </w:t>
                    </w:r>
                    <w:r>
                      <w:rPr>
                        <w:rFonts w:ascii="Book Antiqua"/>
                        <w:b/>
                        <w:i/>
                        <w:color w:val="231F20"/>
                        <w:spacing w:val="-4"/>
                        <w:sz w:val="20"/>
                      </w:rPr>
                      <w:t>Laboratory</w:t>
                    </w:r>
                    <w:r>
                      <w:rPr>
                        <w:rFonts w:ascii="Book Antiqua"/>
                        <w:b/>
                        <w:i/>
                        <w:color w:val="231F20"/>
                        <w:spacing w:val="-6"/>
                        <w:sz w:val="20"/>
                      </w:rPr>
                      <w:t> </w:t>
                    </w:r>
                    <w:r>
                      <w:rPr>
                        <w:rFonts w:ascii="Book Antiqua"/>
                        <w:b/>
                        <w:i/>
                        <w:color w:val="231F20"/>
                        <w:spacing w:val="-4"/>
                        <w:sz w:val="20"/>
                      </w:rPr>
                      <w:t>Leadership</w:t>
                    </w:r>
                    <w:r>
                      <w:rPr>
                        <w:rFonts w:ascii="Book Antiqua"/>
                        <w:b/>
                        <w:i/>
                        <w:color w:val="231F20"/>
                        <w:spacing w:val="-6"/>
                        <w:sz w:val="20"/>
                      </w:rPr>
                      <w:t> </w:t>
                    </w:r>
                    <w:r>
                      <w:rPr>
                        <w:rFonts w:ascii="Book Antiqua"/>
                        <w:b/>
                        <w:i/>
                        <w:color w:val="231F20"/>
                        <w:spacing w:val="-4"/>
                        <w:sz w:val="20"/>
                      </w:rPr>
                      <w:t>in</w:t>
                    </w:r>
                    <w:r>
                      <w:rPr>
                        <w:rFonts w:ascii="Book Antiqua"/>
                        <w:b/>
                        <w:i/>
                        <w:color w:val="231F20"/>
                        <w:spacing w:val="-6"/>
                        <w:sz w:val="20"/>
                      </w:rPr>
                      <w:t> </w:t>
                    </w:r>
                    <w:r>
                      <w:rPr>
                        <w:rFonts w:ascii="Book Antiqua"/>
                        <w:b/>
                        <w:i/>
                        <w:color w:val="231F20"/>
                        <w:spacing w:val="-5"/>
                        <w:sz w:val="20"/>
                      </w:rPr>
                      <w:t>Science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19680">
              <wp:simplePos x="0" y="0"/>
              <wp:positionH relativeFrom="page">
                <wp:posOffset>457192</wp:posOffset>
              </wp:positionH>
              <wp:positionV relativeFrom="page">
                <wp:posOffset>417181</wp:posOffset>
              </wp:positionV>
              <wp:extent cx="7315834" cy="273050"/>
              <wp:effectExtent l="0" t="0" r="0" b="0"/>
              <wp:wrapNone/>
              <wp:docPr id="1332" name="Group 1332"/>
              <wp:cNvGraphicFramePr>
                <a:graphicFrameLocks/>
              </wp:cNvGraphicFramePr>
              <a:graphic>
                <a:graphicData uri="http://schemas.microsoft.com/office/word/2010/wordprocessingGroup">
                  <wpg:wgp>
                    <wpg:cNvPr id="1332" name="Group 1332"/>
                    <wpg:cNvGrpSpPr/>
                    <wpg:grpSpPr>
                      <a:xfrm>
                        <a:off x="0" y="0"/>
                        <a:ext cx="7315834" cy="273050"/>
                        <a:chExt cx="7315834" cy="273050"/>
                      </a:xfrm>
                    </wpg:grpSpPr>
                    <wps:wsp>
                      <wps:cNvPr id="1333" name="Graphic 1333"/>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334" name="Graphic 1334"/>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96800" id="docshapegroup1270" coordorigin="720,657" coordsize="11521,430">
              <v:rect style="position:absolute;left:935;top:660;width:11305;height:427" id="docshape1271" filled="true" fillcolor="#c9d0ea" stroked="false">
                <v:fill type="solid"/>
              </v:rect>
              <v:shape style="position:absolute;left:719;top:656;width:429;height:429" id="docshape127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20192">
              <wp:simplePos x="0" y="0"/>
              <wp:positionH relativeFrom="page">
                <wp:posOffset>965200</wp:posOffset>
              </wp:positionH>
              <wp:positionV relativeFrom="page">
                <wp:posOffset>462687</wp:posOffset>
              </wp:positionV>
              <wp:extent cx="3724910" cy="17145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96288" type="#_x0000_t202" id="docshape127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20704">
              <wp:simplePos x="0" y="0"/>
              <wp:positionH relativeFrom="page">
                <wp:posOffset>12700</wp:posOffset>
              </wp:positionH>
              <wp:positionV relativeFrom="page">
                <wp:posOffset>416092</wp:posOffset>
              </wp:positionV>
              <wp:extent cx="7284720" cy="273685"/>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7284720" cy="273685"/>
                        <a:chExt cx="7284720" cy="273685"/>
                      </a:xfrm>
                    </wpg:grpSpPr>
                    <wps:wsp>
                      <wps:cNvPr id="1337" name="Graphic 1337"/>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1338" name="Graphic 1338"/>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795776" id="docshapegroup1274" coordorigin="20,655" coordsize="11472,431">
              <v:rect style="position:absolute;left:20;top:660;width:11252;height:427" id="docshape1275" filled="true" fillcolor="#c9d0ea" stroked="false">
                <v:fill type="solid"/>
              </v:rect>
              <v:shape style="position:absolute;left:11063;top:655;width:429;height:429" id="docshape1276"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21216">
              <wp:simplePos x="0" y="0"/>
              <wp:positionH relativeFrom="page">
                <wp:posOffset>4841501</wp:posOffset>
              </wp:positionH>
              <wp:positionV relativeFrom="page">
                <wp:posOffset>464907</wp:posOffset>
              </wp:positionV>
              <wp:extent cx="1966595" cy="171450"/>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1966595"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4</w:t>
                          </w:r>
                          <w:r>
                            <w:rPr>
                              <w:b/>
                              <w:color w:val="231F20"/>
                              <w:spacing w:val="76"/>
                              <w:sz w:val="20"/>
                            </w:rPr>
                            <w:t> </w:t>
                          </w:r>
                          <w:r>
                            <w:rPr>
                              <w:rFonts w:ascii="Book Antiqua"/>
                              <w:b/>
                              <w:i/>
                              <w:color w:val="231F20"/>
                              <w:spacing w:val="-2"/>
                              <w:sz w:val="20"/>
                            </w:rPr>
                            <w:t>Staffing</w:t>
                          </w:r>
                          <w:r>
                            <w:rPr>
                              <w:rFonts w:ascii="Book Antiqua"/>
                              <w:b/>
                              <w:i/>
                              <w:color w:val="231F20"/>
                              <w:spacing w:val="-8"/>
                              <w:sz w:val="20"/>
                            </w:rPr>
                            <w:t> </w:t>
                          </w:r>
                          <w:r>
                            <w:rPr>
                              <w:rFonts w:ascii="Book Antiqua"/>
                              <w:b/>
                              <w:i/>
                              <w:color w:val="231F20"/>
                              <w:spacing w:val="-2"/>
                              <w:sz w:val="20"/>
                            </w:rPr>
                            <w:t>Your</w:t>
                          </w:r>
                          <w:r>
                            <w:rPr>
                              <w:rFonts w:ascii="Book Antiqua"/>
                              <w:b/>
                              <w:i/>
                              <w:color w:val="231F20"/>
                              <w:spacing w:val="-8"/>
                              <w:sz w:val="20"/>
                            </w:rPr>
                            <w:t> </w:t>
                          </w:r>
                          <w:r>
                            <w:rPr>
                              <w:rFonts w:ascii="Book Antiqua"/>
                              <w:b/>
                              <w:i/>
                              <w:color w:val="231F20"/>
                              <w:spacing w:val="-2"/>
                              <w:w w:val="90"/>
                              <w:sz w:val="20"/>
                            </w:rPr>
                            <w:t>Laboratory</w:t>
                          </w:r>
                        </w:p>
                      </w:txbxContent>
                    </wps:txbx>
                    <wps:bodyPr wrap="square" lIns="0" tIns="0" rIns="0" bIns="0" rtlCol="0">
                      <a:noAutofit/>
                    </wps:bodyPr>
                  </wps:wsp>
                </a:graphicData>
              </a:graphic>
            </wp:anchor>
          </w:drawing>
        </mc:Choice>
        <mc:Fallback>
          <w:pict>
            <v:shape style="position:absolute;margin-left:381.220612pt;margin-top:36.606899pt;width:154.85pt;height:13.5pt;mso-position-horizontal-relative:page;mso-position-vertical-relative:page;z-index:-22795264" type="#_x0000_t202" id="docshape1277"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4</w:t>
                    </w:r>
                    <w:r>
                      <w:rPr>
                        <w:b/>
                        <w:color w:val="231F20"/>
                        <w:spacing w:val="76"/>
                        <w:sz w:val="20"/>
                      </w:rPr>
                      <w:t> </w:t>
                    </w:r>
                    <w:r>
                      <w:rPr>
                        <w:rFonts w:ascii="Book Antiqua"/>
                        <w:b/>
                        <w:i/>
                        <w:color w:val="231F20"/>
                        <w:spacing w:val="-2"/>
                        <w:sz w:val="20"/>
                      </w:rPr>
                      <w:t>Staffing</w:t>
                    </w:r>
                    <w:r>
                      <w:rPr>
                        <w:rFonts w:ascii="Book Antiqua"/>
                        <w:b/>
                        <w:i/>
                        <w:color w:val="231F20"/>
                        <w:spacing w:val="-8"/>
                        <w:sz w:val="20"/>
                      </w:rPr>
                      <w:t> </w:t>
                    </w:r>
                    <w:r>
                      <w:rPr>
                        <w:rFonts w:ascii="Book Antiqua"/>
                        <w:b/>
                        <w:i/>
                        <w:color w:val="231F20"/>
                        <w:spacing w:val="-2"/>
                        <w:sz w:val="20"/>
                      </w:rPr>
                      <w:t>Your</w:t>
                    </w:r>
                    <w:r>
                      <w:rPr>
                        <w:rFonts w:ascii="Book Antiqua"/>
                        <w:b/>
                        <w:i/>
                        <w:color w:val="231F20"/>
                        <w:spacing w:val="-8"/>
                        <w:sz w:val="20"/>
                      </w:rPr>
                      <w:t> </w:t>
                    </w:r>
                    <w:r>
                      <w:rPr>
                        <w:rFonts w:ascii="Book Antiqua"/>
                        <w:b/>
                        <w:i/>
                        <w:color w:val="231F20"/>
                        <w:spacing w:val="-2"/>
                        <w:w w:val="90"/>
                        <w:sz w:val="20"/>
                      </w:rPr>
                      <w:t>Laboratory</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45952">
              <wp:simplePos x="0" y="0"/>
              <wp:positionH relativeFrom="page">
                <wp:posOffset>457192</wp:posOffset>
              </wp:positionH>
              <wp:positionV relativeFrom="page">
                <wp:posOffset>417181</wp:posOffset>
              </wp:positionV>
              <wp:extent cx="7315834" cy="2730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315834" cy="273050"/>
                        <a:chExt cx="7315834" cy="273050"/>
                      </a:xfrm>
                    </wpg:grpSpPr>
                    <wps:wsp>
                      <wps:cNvPr id="28" name="Graphic 28"/>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9" name="Graphic 29"/>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70528" id="docshapegroup23" coordorigin="720,657" coordsize="11521,430">
              <v:rect style="position:absolute;left:935;top:660;width:11305;height:427" id="docshape24" filled="true" fillcolor="#c9d0ea" stroked="false">
                <v:fill type="solid"/>
              </v:rect>
              <v:shape style="position:absolute;left:719;top:656;width:429;height:429" id="docshape25"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46464">
              <wp:simplePos x="0" y="0"/>
              <wp:positionH relativeFrom="page">
                <wp:posOffset>965200</wp:posOffset>
              </wp:positionH>
              <wp:positionV relativeFrom="page">
                <wp:posOffset>462687</wp:posOffset>
              </wp:positionV>
              <wp:extent cx="3723640" cy="17145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372364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1"/>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2pt;height:13.5pt;mso-position-horizontal-relative:page;mso-position-vertical-relative:page;z-index:-22870016" type="#_x0000_t202" id="docshape26"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1"/>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0944">
              <wp:simplePos x="0" y="0"/>
              <wp:positionH relativeFrom="page">
                <wp:posOffset>457192</wp:posOffset>
              </wp:positionH>
              <wp:positionV relativeFrom="page">
                <wp:posOffset>417181</wp:posOffset>
              </wp:positionV>
              <wp:extent cx="7315834" cy="273050"/>
              <wp:effectExtent l="0" t="0" r="0" b="0"/>
              <wp:wrapNone/>
              <wp:docPr id="1432" name="Group 1432"/>
              <wp:cNvGraphicFramePr>
                <a:graphicFrameLocks/>
              </wp:cNvGraphicFramePr>
              <a:graphic>
                <a:graphicData uri="http://schemas.microsoft.com/office/word/2010/wordprocessingGroup">
                  <wpg:wgp>
                    <wpg:cNvPr id="1432" name="Group 1432"/>
                    <wpg:cNvGrpSpPr/>
                    <wpg:grpSpPr>
                      <a:xfrm>
                        <a:off x="0" y="0"/>
                        <a:ext cx="7315834" cy="273050"/>
                        <a:chExt cx="7315834" cy="273050"/>
                      </a:xfrm>
                    </wpg:grpSpPr>
                    <wps:wsp>
                      <wps:cNvPr id="1433" name="Graphic 1433"/>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434" name="Graphic 1434"/>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85536" id="docshapegroup1362" coordorigin="720,657" coordsize="11521,430">
              <v:rect style="position:absolute;left:935;top:660;width:11305;height:427" id="docshape1363" filled="true" fillcolor="#c9d0ea" stroked="false">
                <v:fill type="solid"/>
              </v:rect>
              <v:shape style="position:absolute;left:719;top:656;width:429;height:429" id="docshape1364"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31456">
              <wp:simplePos x="0" y="0"/>
              <wp:positionH relativeFrom="page">
                <wp:posOffset>965200</wp:posOffset>
              </wp:positionH>
              <wp:positionV relativeFrom="page">
                <wp:posOffset>462687</wp:posOffset>
              </wp:positionV>
              <wp:extent cx="3724910" cy="171450"/>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85024" type="#_x0000_t202" id="docshape1365"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6576">
              <wp:simplePos x="0" y="0"/>
              <wp:positionH relativeFrom="page">
                <wp:posOffset>457192</wp:posOffset>
              </wp:positionH>
              <wp:positionV relativeFrom="page">
                <wp:posOffset>417181</wp:posOffset>
              </wp:positionV>
              <wp:extent cx="7315834" cy="273050"/>
              <wp:effectExtent l="0" t="0" r="0" b="0"/>
              <wp:wrapNone/>
              <wp:docPr id="1452" name="Group 1452"/>
              <wp:cNvGraphicFramePr>
                <a:graphicFrameLocks/>
              </wp:cNvGraphicFramePr>
              <a:graphic>
                <a:graphicData uri="http://schemas.microsoft.com/office/word/2010/wordprocessingGroup">
                  <wpg:wgp>
                    <wpg:cNvPr id="1452" name="Group 1452"/>
                    <wpg:cNvGrpSpPr/>
                    <wpg:grpSpPr>
                      <a:xfrm>
                        <a:off x="0" y="0"/>
                        <a:ext cx="7315834" cy="273050"/>
                        <a:chExt cx="7315834" cy="273050"/>
                      </a:xfrm>
                    </wpg:grpSpPr>
                    <wps:wsp>
                      <wps:cNvPr id="1453" name="Graphic 1453"/>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454" name="Graphic 1454"/>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79904" id="docshapegroup1379" coordorigin="720,657" coordsize="11521,430">
              <v:rect style="position:absolute;left:935;top:660;width:11305;height:427" id="docshape1380" filled="true" fillcolor="#c9d0ea" stroked="false">
                <v:fill type="solid"/>
              </v:rect>
              <v:shape style="position:absolute;left:719;top:656;width:429;height:429" id="docshape1381"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37088">
              <wp:simplePos x="0" y="0"/>
              <wp:positionH relativeFrom="page">
                <wp:posOffset>965200</wp:posOffset>
              </wp:positionH>
              <wp:positionV relativeFrom="page">
                <wp:posOffset>462687</wp:posOffset>
              </wp:positionV>
              <wp:extent cx="3724910" cy="171450"/>
              <wp:effectExtent l="0" t="0" r="0" b="0"/>
              <wp:wrapNone/>
              <wp:docPr id="1455" name="Textbox 1455"/>
              <wp:cNvGraphicFramePr>
                <a:graphicFrameLocks/>
              </wp:cNvGraphicFramePr>
              <a:graphic>
                <a:graphicData uri="http://schemas.microsoft.com/office/word/2010/wordprocessingShape">
                  <wps:wsp>
                    <wps:cNvPr id="1455" name="Textbox 1455"/>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79392" type="#_x0000_t202" id="docshape1382"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37600">
              <wp:simplePos x="0" y="0"/>
              <wp:positionH relativeFrom="page">
                <wp:posOffset>12700</wp:posOffset>
              </wp:positionH>
              <wp:positionV relativeFrom="page">
                <wp:posOffset>416092</wp:posOffset>
              </wp:positionV>
              <wp:extent cx="7284720" cy="273685"/>
              <wp:effectExtent l="0" t="0" r="0" b="0"/>
              <wp:wrapNone/>
              <wp:docPr id="1456" name="Group 1456"/>
              <wp:cNvGraphicFramePr>
                <a:graphicFrameLocks/>
              </wp:cNvGraphicFramePr>
              <a:graphic>
                <a:graphicData uri="http://schemas.microsoft.com/office/word/2010/wordprocessingGroup">
                  <wpg:wgp>
                    <wpg:cNvPr id="1456" name="Group 1456"/>
                    <wpg:cNvGrpSpPr/>
                    <wpg:grpSpPr>
                      <a:xfrm>
                        <a:off x="0" y="0"/>
                        <a:ext cx="7284720" cy="273685"/>
                        <a:chExt cx="7284720" cy="273685"/>
                      </a:xfrm>
                    </wpg:grpSpPr>
                    <wps:wsp>
                      <wps:cNvPr id="1457" name="Graphic 1457"/>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1458" name="Graphic 1458"/>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778880" id="docshapegroup1383" coordorigin="20,655" coordsize="11472,431">
              <v:rect style="position:absolute;left:20;top:660;width:11252;height:427" id="docshape1384" filled="true" fillcolor="#c9d0ea" stroked="false">
                <v:fill type="solid"/>
              </v:rect>
              <v:shape style="position:absolute;left:11063;top:655;width:429;height:429" id="docshape1385"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38112">
              <wp:simplePos x="0" y="0"/>
              <wp:positionH relativeFrom="page">
                <wp:posOffset>4841501</wp:posOffset>
              </wp:positionH>
              <wp:positionV relativeFrom="page">
                <wp:posOffset>464907</wp:posOffset>
              </wp:positionV>
              <wp:extent cx="1966595" cy="171450"/>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1966595"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4</w:t>
                          </w:r>
                          <w:r>
                            <w:rPr>
                              <w:b/>
                              <w:color w:val="231F20"/>
                              <w:spacing w:val="76"/>
                              <w:sz w:val="20"/>
                            </w:rPr>
                            <w:t> </w:t>
                          </w:r>
                          <w:r>
                            <w:rPr>
                              <w:rFonts w:ascii="Book Antiqua"/>
                              <w:b/>
                              <w:i/>
                              <w:color w:val="231F20"/>
                              <w:spacing w:val="-2"/>
                              <w:sz w:val="20"/>
                            </w:rPr>
                            <w:t>Staffing</w:t>
                          </w:r>
                          <w:r>
                            <w:rPr>
                              <w:rFonts w:ascii="Book Antiqua"/>
                              <w:b/>
                              <w:i/>
                              <w:color w:val="231F20"/>
                              <w:spacing w:val="-8"/>
                              <w:sz w:val="20"/>
                            </w:rPr>
                            <w:t> </w:t>
                          </w:r>
                          <w:r>
                            <w:rPr>
                              <w:rFonts w:ascii="Book Antiqua"/>
                              <w:b/>
                              <w:i/>
                              <w:color w:val="231F20"/>
                              <w:spacing w:val="-2"/>
                              <w:sz w:val="20"/>
                            </w:rPr>
                            <w:t>Your</w:t>
                          </w:r>
                          <w:r>
                            <w:rPr>
                              <w:rFonts w:ascii="Book Antiqua"/>
                              <w:b/>
                              <w:i/>
                              <w:color w:val="231F20"/>
                              <w:spacing w:val="-8"/>
                              <w:sz w:val="20"/>
                            </w:rPr>
                            <w:t> </w:t>
                          </w:r>
                          <w:r>
                            <w:rPr>
                              <w:rFonts w:ascii="Book Antiqua"/>
                              <w:b/>
                              <w:i/>
                              <w:color w:val="231F20"/>
                              <w:spacing w:val="-2"/>
                              <w:w w:val="90"/>
                              <w:sz w:val="20"/>
                            </w:rPr>
                            <w:t>Laboratory</w:t>
                          </w:r>
                        </w:p>
                      </w:txbxContent>
                    </wps:txbx>
                    <wps:bodyPr wrap="square" lIns="0" tIns="0" rIns="0" bIns="0" rtlCol="0">
                      <a:noAutofit/>
                    </wps:bodyPr>
                  </wps:wsp>
                </a:graphicData>
              </a:graphic>
            </wp:anchor>
          </w:drawing>
        </mc:Choice>
        <mc:Fallback>
          <w:pict>
            <v:shape style="position:absolute;margin-left:381.220612pt;margin-top:36.606899pt;width:154.85pt;height:13.5pt;mso-position-horizontal-relative:page;mso-position-vertical-relative:page;z-index:-22778368" type="#_x0000_t202" id="docshape1386"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4</w:t>
                    </w:r>
                    <w:r>
                      <w:rPr>
                        <w:b/>
                        <w:color w:val="231F20"/>
                        <w:spacing w:val="76"/>
                        <w:sz w:val="20"/>
                      </w:rPr>
                      <w:t> </w:t>
                    </w:r>
                    <w:r>
                      <w:rPr>
                        <w:rFonts w:ascii="Book Antiqua"/>
                        <w:b/>
                        <w:i/>
                        <w:color w:val="231F20"/>
                        <w:spacing w:val="-2"/>
                        <w:sz w:val="20"/>
                      </w:rPr>
                      <w:t>Staffing</w:t>
                    </w:r>
                    <w:r>
                      <w:rPr>
                        <w:rFonts w:ascii="Book Antiqua"/>
                        <w:b/>
                        <w:i/>
                        <w:color w:val="231F20"/>
                        <w:spacing w:val="-8"/>
                        <w:sz w:val="20"/>
                      </w:rPr>
                      <w:t> </w:t>
                    </w:r>
                    <w:r>
                      <w:rPr>
                        <w:rFonts w:ascii="Book Antiqua"/>
                        <w:b/>
                        <w:i/>
                        <w:color w:val="231F20"/>
                        <w:spacing w:val="-2"/>
                        <w:sz w:val="20"/>
                      </w:rPr>
                      <w:t>Your</w:t>
                    </w:r>
                    <w:r>
                      <w:rPr>
                        <w:rFonts w:ascii="Book Antiqua"/>
                        <w:b/>
                        <w:i/>
                        <w:color w:val="231F20"/>
                        <w:spacing w:val="-8"/>
                        <w:sz w:val="20"/>
                      </w:rPr>
                      <w:t> </w:t>
                    </w:r>
                    <w:r>
                      <w:rPr>
                        <w:rFonts w:ascii="Book Antiqua"/>
                        <w:b/>
                        <w:i/>
                        <w:color w:val="231F20"/>
                        <w:spacing w:val="-2"/>
                        <w:w w:val="90"/>
                        <w:sz w:val="20"/>
                      </w:rPr>
                      <w:t>Laboratory</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7840">
              <wp:simplePos x="0" y="0"/>
              <wp:positionH relativeFrom="page">
                <wp:posOffset>457192</wp:posOffset>
              </wp:positionH>
              <wp:positionV relativeFrom="page">
                <wp:posOffset>417181</wp:posOffset>
              </wp:positionV>
              <wp:extent cx="7315834" cy="273050"/>
              <wp:effectExtent l="0" t="0" r="0" b="0"/>
              <wp:wrapNone/>
              <wp:docPr id="1493" name="Group 1493"/>
              <wp:cNvGraphicFramePr>
                <a:graphicFrameLocks/>
              </wp:cNvGraphicFramePr>
              <a:graphic>
                <a:graphicData uri="http://schemas.microsoft.com/office/word/2010/wordprocessingGroup">
                  <wpg:wgp>
                    <wpg:cNvPr id="1493" name="Group 1493"/>
                    <wpg:cNvGrpSpPr/>
                    <wpg:grpSpPr>
                      <a:xfrm>
                        <a:off x="0" y="0"/>
                        <a:ext cx="7315834" cy="273050"/>
                        <a:chExt cx="7315834" cy="273050"/>
                      </a:xfrm>
                    </wpg:grpSpPr>
                    <wps:wsp>
                      <wps:cNvPr id="1494" name="Graphic 1494"/>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495" name="Graphic 1495"/>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68640" id="docshapegroup1415" coordorigin="720,657" coordsize="11521,430">
              <v:rect style="position:absolute;left:935;top:660;width:11305;height:427" id="docshape1416" filled="true" fillcolor="#c9d0ea" stroked="false">
                <v:fill type="solid"/>
              </v:rect>
              <v:shape style="position:absolute;left:719;top:656;width:429;height:429" id="docshape1417"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48352">
              <wp:simplePos x="0" y="0"/>
              <wp:positionH relativeFrom="page">
                <wp:posOffset>965200</wp:posOffset>
              </wp:positionH>
              <wp:positionV relativeFrom="page">
                <wp:posOffset>462687</wp:posOffset>
              </wp:positionV>
              <wp:extent cx="3724910" cy="17145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68128" type="#_x0000_t202" id="docshape1418"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48864">
              <wp:simplePos x="0" y="0"/>
              <wp:positionH relativeFrom="page">
                <wp:posOffset>2755</wp:posOffset>
              </wp:positionH>
              <wp:positionV relativeFrom="page">
                <wp:posOffset>416092</wp:posOffset>
              </wp:positionV>
              <wp:extent cx="7294880" cy="273685"/>
              <wp:effectExtent l="0" t="0" r="0" b="0"/>
              <wp:wrapNone/>
              <wp:docPr id="1497" name="Group 1497"/>
              <wp:cNvGraphicFramePr>
                <a:graphicFrameLocks/>
              </wp:cNvGraphicFramePr>
              <a:graphic>
                <a:graphicData uri="http://schemas.microsoft.com/office/word/2010/wordprocessingGroup">
                  <wpg:wgp>
                    <wpg:cNvPr id="1497" name="Group 1497"/>
                    <wpg:cNvGrpSpPr/>
                    <wpg:grpSpPr>
                      <a:xfrm>
                        <a:off x="0" y="0"/>
                        <a:ext cx="7294880" cy="273685"/>
                        <a:chExt cx="7294880" cy="273685"/>
                      </a:xfrm>
                    </wpg:grpSpPr>
                    <wps:wsp>
                      <wps:cNvPr id="1498" name="Graphic 1498"/>
                      <wps:cNvSpPr/>
                      <wps:spPr>
                        <a:xfrm>
                          <a:off x="0" y="3007"/>
                          <a:ext cx="7154545" cy="271145"/>
                        </a:xfrm>
                        <a:custGeom>
                          <a:avLst/>
                          <a:gdLst/>
                          <a:ahLst/>
                          <a:cxnLst/>
                          <a:rect l="l" t="t" r="r" b="b"/>
                          <a:pathLst>
                            <a:path w="7154545" h="271145">
                              <a:moveTo>
                                <a:pt x="7154367" y="0"/>
                              </a:moveTo>
                              <a:lnTo>
                                <a:pt x="0" y="0"/>
                              </a:lnTo>
                              <a:lnTo>
                                <a:pt x="0" y="270662"/>
                              </a:lnTo>
                              <a:lnTo>
                                <a:pt x="7154367" y="270662"/>
                              </a:lnTo>
                              <a:lnTo>
                                <a:pt x="7154367" y="0"/>
                              </a:lnTo>
                              <a:close/>
                            </a:path>
                          </a:pathLst>
                        </a:custGeom>
                        <a:solidFill>
                          <a:srgbClr val="C9D0EA"/>
                        </a:solidFill>
                      </wps:spPr>
                      <wps:bodyPr wrap="square" lIns="0" tIns="0" rIns="0" bIns="0" rtlCol="0">
                        <a:prstTxWarp prst="textNoShape">
                          <a:avLst/>
                        </a:prstTxWarp>
                        <a:noAutofit/>
                      </wps:bodyPr>
                    </wps:wsp>
                    <wps:wsp>
                      <wps:cNvPr id="1499" name="Graphic 1499"/>
                      <wps:cNvSpPr/>
                      <wps:spPr>
                        <a:xfrm>
                          <a:off x="7022406"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217pt;margin-top:32.763199pt;width:574.4pt;height:21.55pt;mso-position-horizontal-relative:page;mso-position-vertical-relative:page;z-index:-22767616" id="docshapegroup1419" coordorigin="4,655" coordsize="11488,431">
              <v:rect style="position:absolute;left:4;top:660;width:11267;height:427" id="docshape1420" filled="true" fillcolor="#c9d0ea" stroked="false">
                <v:fill type="solid"/>
              </v:rect>
              <v:shape style="position:absolute;left:11063;top:655;width:429;height:429" id="docshape1421"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49376">
              <wp:simplePos x="0" y="0"/>
              <wp:positionH relativeFrom="page">
                <wp:posOffset>4508548</wp:posOffset>
              </wp:positionH>
              <wp:positionV relativeFrom="page">
                <wp:posOffset>464907</wp:posOffset>
              </wp:positionV>
              <wp:extent cx="2299335" cy="171450"/>
              <wp:effectExtent l="0" t="0" r="0" b="0"/>
              <wp:wrapNone/>
              <wp:docPr id="1500" name="Textbox 1500"/>
              <wp:cNvGraphicFramePr>
                <a:graphicFrameLocks/>
              </wp:cNvGraphicFramePr>
              <a:graphic>
                <a:graphicData uri="http://schemas.microsoft.com/office/word/2010/wordprocessingShape">
                  <wps:wsp>
                    <wps:cNvPr id="1500" name="Textbox 1500"/>
                    <wps:cNvSpPr txBox="1"/>
                    <wps:spPr>
                      <a:xfrm>
                        <a:off x="0" y="0"/>
                        <a:ext cx="2299335"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9"/>
                              <w:sz w:val="20"/>
                            </w:rPr>
                            <w:t> </w:t>
                          </w:r>
                          <w:r>
                            <w:rPr>
                              <w:b/>
                              <w:color w:val="231F20"/>
                              <w:spacing w:val="-2"/>
                              <w:sz w:val="20"/>
                            </w:rPr>
                            <w:t>5</w:t>
                          </w:r>
                          <w:r>
                            <w:rPr>
                              <w:b/>
                              <w:color w:val="231F20"/>
                              <w:spacing w:val="76"/>
                              <w:sz w:val="20"/>
                            </w:rPr>
                            <w:t> </w:t>
                          </w:r>
                          <w:r>
                            <w:rPr>
                              <w:rFonts w:ascii="Book Antiqua"/>
                              <w:b/>
                              <w:i/>
                              <w:color w:val="231F20"/>
                              <w:spacing w:val="-2"/>
                              <w:sz w:val="20"/>
                            </w:rPr>
                            <w:t>Mentoring</w:t>
                          </w:r>
                          <w:r>
                            <w:rPr>
                              <w:rFonts w:ascii="Book Antiqua"/>
                              <w:b/>
                              <w:i/>
                              <w:color w:val="231F20"/>
                              <w:spacing w:val="-8"/>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Being</w:t>
                          </w:r>
                          <w:r>
                            <w:rPr>
                              <w:rFonts w:ascii="Book Antiqua"/>
                              <w:b/>
                              <w:i/>
                              <w:color w:val="231F20"/>
                              <w:spacing w:val="-9"/>
                              <w:sz w:val="20"/>
                            </w:rPr>
                            <w:t> </w:t>
                          </w:r>
                          <w:r>
                            <w:rPr>
                              <w:rFonts w:ascii="Book Antiqua"/>
                              <w:b/>
                              <w:i/>
                              <w:color w:val="231F20"/>
                              <w:spacing w:val="-7"/>
                              <w:sz w:val="20"/>
                            </w:rPr>
                            <w:t>Mentored</w:t>
                          </w:r>
                        </w:p>
                      </w:txbxContent>
                    </wps:txbx>
                    <wps:bodyPr wrap="square" lIns="0" tIns="0" rIns="0" bIns="0" rtlCol="0">
                      <a:noAutofit/>
                    </wps:bodyPr>
                  </wps:wsp>
                </a:graphicData>
              </a:graphic>
            </wp:anchor>
          </w:drawing>
        </mc:Choice>
        <mc:Fallback>
          <w:pict>
            <v:shape style="position:absolute;margin-left:355.003815pt;margin-top:36.606899pt;width:181.05pt;height:13.5pt;mso-position-horizontal-relative:page;mso-position-vertical-relative:page;z-index:-22767104" type="#_x0000_t202" id="docshape1422"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9"/>
                        <w:sz w:val="20"/>
                      </w:rPr>
                      <w:t> </w:t>
                    </w:r>
                    <w:r>
                      <w:rPr>
                        <w:b/>
                        <w:color w:val="231F20"/>
                        <w:spacing w:val="-2"/>
                        <w:sz w:val="20"/>
                      </w:rPr>
                      <w:t>5</w:t>
                    </w:r>
                    <w:r>
                      <w:rPr>
                        <w:b/>
                        <w:color w:val="231F20"/>
                        <w:spacing w:val="76"/>
                        <w:sz w:val="20"/>
                      </w:rPr>
                      <w:t> </w:t>
                    </w:r>
                    <w:r>
                      <w:rPr>
                        <w:rFonts w:ascii="Book Antiqua"/>
                        <w:b/>
                        <w:i/>
                        <w:color w:val="231F20"/>
                        <w:spacing w:val="-2"/>
                        <w:sz w:val="20"/>
                      </w:rPr>
                      <w:t>Mentoring</w:t>
                    </w:r>
                    <w:r>
                      <w:rPr>
                        <w:rFonts w:ascii="Book Antiqua"/>
                        <w:b/>
                        <w:i/>
                        <w:color w:val="231F20"/>
                        <w:spacing w:val="-8"/>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Being</w:t>
                    </w:r>
                    <w:r>
                      <w:rPr>
                        <w:rFonts w:ascii="Book Antiqua"/>
                        <w:b/>
                        <w:i/>
                        <w:color w:val="231F20"/>
                        <w:spacing w:val="-9"/>
                        <w:sz w:val="20"/>
                      </w:rPr>
                      <w:t> </w:t>
                    </w:r>
                    <w:r>
                      <w:rPr>
                        <w:rFonts w:ascii="Book Antiqua"/>
                        <w:b/>
                        <w:i/>
                        <w:color w:val="231F20"/>
                        <w:spacing w:val="-7"/>
                        <w:sz w:val="20"/>
                      </w:rPr>
                      <w:t>Mentored</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59104">
              <wp:simplePos x="0" y="0"/>
              <wp:positionH relativeFrom="page">
                <wp:posOffset>457192</wp:posOffset>
              </wp:positionH>
              <wp:positionV relativeFrom="page">
                <wp:posOffset>417181</wp:posOffset>
              </wp:positionV>
              <wp:extent cx="7315834" cy="273050"/>
              <wp:effectExtent l="0" t="0" r="0" b="0"/>
              <wp:wrapNone/>
              <wp:docPr id="1696" name="Group 1696"/>
              <wp:cNvGraphicFramePr>
                <a:graphicFrameLocks/>
              </wp:cNvGraphicFramePr>
              <a:graphic>
                <a:graphicData uri="http://schemas.microsoft.com/office/word/2010/wordprocessingGroup">
                  <wpg:wgp>
                    <wpg:cNvPr id="1696" name="Group 1696"/>
                    <wpg:cNvGrpSpPr/>
                    <wpg:grpSpPr>
                      <a:xfrm>
                        <a:off x="0" y="0"/>
                        <a:ext cx="7315834" cy="273050"/>
                        <a:chExt cx="7315834" cy="273050"/>
                      </a:xfrm>
                    </wpg:grpSpPr>
                    <wps:wsp>
                      <wps:cNvPr id="1697" name="Graphic 1697"/>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698" name="Graphic 1698"/>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57376" id="docshapegroup1610" coordorigin="720,657" coordsize="11521,430">
              <v:rect style="position:absolute;left:935;top:660;width:11305;height:427" id="docshape1611" filled="true" fillcolor="#c9d0ea" stroked="false">
                <v:fill type="solid"/>
              </v:rect>
              <v:shape style="position:absolute;left:719;top:656;width:429;height:429" id="docshape161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59616">
              <wp:simplePos x="0" y="0"/>
              <wp:positionH relativeFrom="page">
                <wp:posOffset>965200</wp:posOffset>
              </wp:positionH>
              <wp:positionV relativeFrom="page">
                <wp:posOffset>462687</wp:posOffset>
              </wp:positionV>
              <wp:extent cx="3724910" cy="17145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56864" type="#_x0000_t202" id="docshape161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60128">
              <wp:simplePos x="0" y="0"/>
              <wp:positionH relativeFrom="page">
                <wp:posOffset>2349</wp:posOffset>
              </wp:positionH>
              <wp:positionV relativeFrom="page">
                <wp:posOffset>416092</wp:posOffset>
              </wp:positionV>
              <wp:extent cx="7294880" cy="273685"/>
              <wp:effectExtent l="0" t="0" r="0" b="0"/>
              <wp:wrapNone/>
              <wp:docPr id="1700" name="Group 1700"/>
              <wp:cNvGraphicFramePr>
                <a:graphicFrameLocks/>
              </wp:cNvGraphicFramePr>
              <a:graphic>
                <a:graphicData uri="http://schemas.microsoft.com/office/word/2010/wordprocessingGroup">
                  <wpg:wgp>
                    <wpg:cNvPr id="1700" name="Group 1700"/>
                    <wpg:cNvGrpSpPr/>
                    <wpg:grpSpPr>
                      <a:xfrm>
                        <a:off x="0" y="0"/>
                        <a:ext cx="7294880" cy="273685"/>
                        <a:chExt cx="7294880" cy="273685"/>
                      </a:xfrm>
                    </wpg:grpSpPr>
                    <wps:wsp>
                      <wps:cNvPr id="1701" name="Graphic 1701"/>
                      <wps:cNvSpPr/>
                      <wps:spPr>
                        <a:xfrm>
                          <a:off x="0" y="3007"/>
                          <a:ext cx="7155180" cy="271145"/>
                        </a:xfrm>
                        <a:custGeom>
                          <a:avLst/>
                          <a:gdLst/>
                          <a:ahLst/>
                          <a:cxnLst/>
                          <a:rect l="l" t="t" r="r" b="b"/>
                          <a:pathLst>
                            <a:path w="7155180" h="271145">
                              <a:moveTo>
                                <a:pt x="7154773" y="0"/>
                              </a:moveTo>
                              <a:lnTo>
                                <a:pt x="0" y="0"/>
                              </a:lnTo>
                              <a:lnTo>
                                <a:pt x="0" y="270662"/>
                              </a:lnTo>
                              <a:lnTo>
                                <a:pt x="7154773" y="270662"/>
                              </a:lnTo>
                              <a:lnTo>
                                <a:pt x="7154773" y="0"/>
                              </a:lnTo>
                              <a:close/>
                            </a:path>
                          </a:pathLst>
                        </a:custGeom>
                        <a:solidFill>
                          <a:srgbClr val="C9D0EA"/>
                        </a:solidFill>
                      </wps:spPr>
                      <wps:bodyPr wrap="square" lIns="0" tIns="0" rIns="0" bIns="0" rtlCol="0">
                        <a:prstTxWarp prst="textNoShape">
                          <a:avLst/>
                        </a:prstTxWarp>
                        <a:noAutofit/>
                      </wps:bodyPr>
                    </wps:wsp>
                    <wps:wsp>
                      <wps:cNvPr id="1702" name="Graphic 1702"/>
                      <wps:cNvSpPr/>
                      <wps:spPr>
                        <a:xfrm>
                          <a:off x="7022813"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85pt;margin-top:32.763199pt;width:574.4pt;height:21.55pt;mso-position-horizontal-relative:page;mso-position-vertical-relative:page;z-index:-22756352" id="docshapegroup1614" coordorigin="4,655" coordsize="11488,431">
              <v:rect style="position:absolute;left:3;top:660;width:11268;height:427" id="docshape1615" filled="true" fillcolor="#c9d0ea" stroked="false">
                <v:fill type="solid"/>
              </v:rect>
              <v:shape style="position:absolute;left:11063;top:655;width:429;height:429" id="docshape1616"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60640">
              <wp:simplePos x="0" y="0"/>
              <wp:positionH relativeFrom="page">
                <wp:posOffset>5173927</wp:posOffset>
              </wp:positionH>
              <wp:positionV relativeFrom="page">
                <wp:posOffset>464907</wp:posOffset>
              </wp:positionV>
              <wp:extent cx="1633855" cy="171450"/>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1633855"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1"/>
                              <w:sz w:val="20"/>
                            </w:rPr>
                            <w:t> </w:t>
                          </w:r>
                          <w:r>
                            <w:rPr>
                              <w:b/>
                              <w:color w:val="231F20"/>
                              <w:sz w:val="20"/>
                            </w:rPr>
                            <w:t>6</w:t>
                          </w:r>
                          <w:r>
                            <w:rPr>
                              <w:b/>
                              <w:color w:val="231F20"/>
                              <w:spacing w:val="73"/>
                              <w:w w:val="150"/>
                              <w:sz w:val="20"/>
                            </w:rPr>
                            <w:t> </w:t>
                          </w:r>
                          <w:r>
                            <w:rPr>
                              <w:rFonts w:ascii="Book Antiqua"/>
                              <w:b/>
                              <w:i/>
                              <w:color w:val="231F20"/>
                              <w:sz w:val="20"/>
                            </w:rPr>
                            <w:t>Time </w:t>
                          </w:r>
                          <w:r>
                            <w:rPr>
                              <w:rFonts w:ascii="Book Antiqua"/>
                              <w:b/>
                              <w:i/>
                              <w:color w:val="231F20"/>
                              <w:spacing w:val="-2"/>
                              <w:w w:val="90"/>
                              <w:sz w:val="20"/>
                            </w:rPr>
                            <w:t>Management</w:t>
                          </w:r>
                        </w:p>
                      </w:txbxContent>
                    </wps:txbx>
                    <wps:bodyPr wrap="square" lIns="0" tIns="0" rIns="0" bIns="0" rtlCol="0">
                      <a:noAutofit/>
                    </wps:bodyPr>
                  </wps:wsp>
                </a:graphicData>
              </a:graphic>
            </wp:anchor>
          </w:drawing>
        </mc:Choice>
        <mc:Fallback>
          <w:pict>
            <v:shape style="position:absolute;margin-left:407.395905pt;margin-top:36.606899pt;width:128.65pt;height:13.5pt;mso-position-horizontal-relative:page;mso-position-vertical-relative:page;z-index:-22755840" type="#_x0000_t202" id="docshape1617"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1"/>
                        <w:sz w:val="20"/>
                      </w:rPr>
                      <w:t> </w:t>
                    </w:r>
                    <w:r>
                      <w:rPr>
                        <w:b/>
                        <w:color w:val="231F20"/>
                        <w:sz w:val="20"/>
                      </w:rPr>
                      <w:t>6</w:t>
                    </w:r>
                    <w:r>
                      <w:rPr>
                        <w:b/>
                        <w:color w:val="231F20"/>
                        <w:spacing w:val="73"/>
                        <w:w w:val="150"/>
                        <w:sz w:val="20"/>
                      </w:rPr>
                      <w:t> </w:t>
                    </w:r>
                    <w:r>
                      <w:rPr>
                        <w:rFonts w:ascii="Book Antiqua"/>
                        <w:b/>
                        <w:i/>
                        <w:color w:val="231F20"/>
                        <w:sz w:val="20"/>
                      </w:rPr>
                      <w:t>Time </w:t>
                    </w:r>
                    <w:r>
                      <w:rPr>
                        <w:rFonts w:ascii="Book Antiqua"/>
                        <w:b/>
                        <w:i/>
                        <w:color w:val="231F20"/>
                        <w:spacing w:val="-2"/>
                        <w:w w:val="90"/>
                        <w:sz w:val="20"/>
                      </w:rPr>
                      <w:t>Management</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70368">
              <wp:simplePos x="0" y="0"/>
              <wp:positionH relativeFrom="page">
                <wp:posOffset>2031</wp:posOffset>
              </wp:positionH>
              <wp:positionV relativeFrom="page">
                <wp:posOffset>416092</wp:posOffset>
              </wp:positionV>
              <wp:extent cx="7295515" cy="273685"/>
              <wp:effectExtent l="0" t="0" r="0" b="0"/>
              <wp:wrapNone/>
              <wp:docPr id="1917" name="Group 1917"/>
              <wp:cNvGraphicFramePr>
                <a:graphicFrameLocks/>
              </wp:cNvGraphicFramePr>
              <a:graphic>
                <a:graphicData uri="http://schemas.microsoft.com/office/word/2010/wordprocessingGroup">
                  <wpg:wgp>
                    <wpg:cNvPr id="1917" name="Group 1917"/>
                    <wpg:cNvGrpSpPr/>
                    <wpg:grpSpPr>
                      <a:xfrm>
                        <a:off x="0" y="0"/>
                        <a:ext cx="7295515" cy="273685"/>
                        <a:chExt cx="7295515" cy="273685"/>
                      </a:xfrm>
                    </wpg:grpSpPr>
                    <wps:wsp>
                      <wps:cNvPr id="1918" name="Graphic 1918"/>
                      <wps:cNvSpPr/>
                      <wps:spPr>
                        <a:xfrm>
                          <a:off x="0" y="3007"/>
                          <a:ext cx="7155180" cy="271145"/>
                        </a:xfrm>
                        <a:custGeom>
                          <a:avLst/>
                          <a:gdLst/>
                          <a:ahLst/>
                          <a:cxnLst/>
                          <a:rect l="l" t="t" r="r" b="b"/>
                          <a:pathLst>
                            <a:path w="7155180" h="271145">
                              <a:moveTo>
                                <a:pt x="7155091" y="0"/>
                              </a:moveTo>
                              <a:lnTo>
                                <a:pt x="0" y="0"/>
                              </a:lnTo>
                              <a:lnTo>
                                <a:pt x="0" y="270662"/>
                              </a:lnTo>
                              <a:lnTo>
                                <a:pt x="7155091" y="270662"/>
                              </a:lnTo>
                              <a:lnTo>
                                <a:pt x="7155091" y="0"/>
                              </a:lnTo>
                              <a:close/>
                            </a:path>
                          </a:pathLst>
                        </a:custGeom>
                        <a:solidFill>
                          <a:srgbClr val="C9D0EA"/>
                        </a:solidFill>
                      </wps:spPr>
                      <wps:bodyPr wrap="square" lIns="0" tIns="0" rIns="0" bIns="0" rtlCol="0">
                        <a:prstTxWarp prst="textNoShape">
                          <a:avLst/>
                        </a:prstTxWarp>
                        <a:noAutofit/>
                      </wps:bodyPr>
                    </wps:wsp>
                    <wps:wsp>
                      <wps:cNvPr id="1919" name="Graphic 1919"/>
                      <wps:cNvSpPr/>
                      <wps:spPr>
                        <a:xfrm>
                          <a:off x="7023130"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6pt;margin-top:32.763199pt;width:574.450pt;height:21.55pt;mso-position-horizontal-relative:page;mso-position-vertical-relative:page;z-index:-22746112" id="docshapegroup1816" coordorigin="3,655" coordsize="11489,431">
              <v:rect style="position:absolute;left:3;top:660;width:11268;height:427" id="docshape1817" filled="true" fillcolor="#c9d0ea" stroked="false">
                <v:fill type="solid"/>
              </v:rect>
              <v:shape style="position:absolute;left:11063;top:655;width:429;height:429" id="docshape1818"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70880">
              <wp:simplePos x="0" y="0"/>
              <wp:positionH relativeFrom="page">
                <wp:posOffset>5077593</wp:posOffset>
              </wp:positionH>
              <wp:positionV relativeFrom="page">
                <wp:posOffset>416449</wp:posOffset>
              </wp:positionV>
              <wp:extent cx="1730375" cy="171450"/>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1730375"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11"/>
                              <w:sz w:val="20"/>
                            </w:rPr>
                            <w:t> </w:t>
                          </w:r>
                          <w:r>
                            <w:rPr>
                              <w:b/>
                              <w:color w:val="231F20"/>
                              <w:sz w:val="20"/>
                            </w:rPr>
                            <w:t>7</w:t>
                          </w:r>
                          <w:r>
                            <w:rPr>
                              <w:b/>
                              <w:color w:val="231F20"/>
                              <w:spacing w:val="68"/>
                              <w:sz w:val="20"/>
                            </w:rPr>
                            <w:t> </w:t>
                          </w:r>
                          <w:r>
                            <w:rPr>
                              <w:rFonts w:ascii="Book Antiqua"/>
                              <w:b/>
                              <w:i/>
                              <w:color w:val="231F20"/>
                              <w:sz w:val="20"/>
                            </w:rPr>
                            <w:t>Project</w:t>
                          </w:r>
                          <w:r>
                            <w:rPr>
                              <w:rFonts w:ascii="Book Antiqua"/>
                              <w:b/>
                              <w:i/>
                              <w:color w:val="231F20"/>
                              <w:spacing w:val="-11"/>
                              <w:sz w:val="20"/>
                            </w:rPr>
                            <w:t> </w:t>
                          </w:r>
                          <w:r>
                            <w:rPr>
                              <w:rFonts w:ascii="Book Antiqua"/>
                              <w:b/>
                              <w:i/>
                              <w:color w:val="231F20"/>
                              <w:spacing w:val="-2"/>
                              <w:w w:val="90"/>
                              <w:sz w:val="20"/>
                            </w:rPr>
                            <w:t>Management</w:t>
                          </w:r>
                        </w:p>
                      </w:txbxContent>
                    </wps:txbx>
                    <wps:bodyPr wrap="square" lIns="0" tIns="0" rIns="0" bIns="0" rtlCol="0">
                      <a:noAutofit/>
                    </wps:bodyPr>
                  </wps:wsp>
                </a:graphicData>
              </a:graphic>
            </wp:anchor>
          </w:drawing>
        </mc:Choice>
        <mc:Fallback>
          <w:pict>
            <v:shape style="position:absolute;margin-left:399.810486pt;margin-top:32.791302pt;width:136.25pt;height:13.5pt;mso-position-horizontal-relative:page;mso-position-vertical-relative:page;z-index:-22745600" type="#_x0000_t202" id="docshape1819"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11"/>
                        <w:sz w:val="20"/>
                      </w:rPr>
                      <w:t> </w:t>
                    </w:r>
                    <w:r>
                      <w:rPr>
                        <w:b/>
                        <w:color w:val="231F20"/>
                        <w:sz w:val="20"/>
                      </w:rPr>
                      <w:t>7</w:t>
                    </w:r>
                    <w:r>
                      <w:rPr>
                        <w:b/>
                        <w:color w:val="231F20"/>
                        <w:spacing w:val="68"/>
                        <w:sz w:val="20"/>
                      </w:rPr>
                      <w:t> </w:t>
                    </w:r>
                    <w:r>
                      <w:rPr>
                        <w:rFonts w:ascii="Book Antiqua"/>
                        <w:b/>
                        <w:i/>
                        <w:color w:val="231F20"/>
                        <w:sz w:val="20"/>
                      </w:rPr>
                      <w:t>Project</w:t>
                    </w:r>
                    <w:r>
                      <w:rPr>
                        <w:rFonts w:ascii="Book Antiqua"/>
                        <w:b/>
                        <w:i/>
                        <w:color w:val="231F20"/>
                        <w:spacing w:val="-11"/>
                        <w:sz w:val="20"/>
                      </w:rPr>
                      <w:t> </w:t>
                    </w:r>
                    <w:r>
                      <w:rPr>
                        <w:rFonts w:ascii="Book Antiqua"/>
                        <w:b/>
                        <w:i/>
                        <w:color w:val="231F20"/>
                        <w:spacing w:val="-2"/>
                        <w:w w:val="90"/>
                        <w:sz w:val="20"/>
                      </w:rPr>
                      <w:t>Management</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71392">
              <wp:simplePos x="0" y="0"/>
              <wp:positionH relativeFrom="page">
                <wp:posOffset>457192</wp:posOffset>
              </wp:positionH>
              <wp:positionV relativeFrom="page">
                <wp:posOffset>417181</wp:posOffset>
              </wp:positionV>
              <wp:extent cx="7315834" cy="273050"/>
              <wp:effectExtent l="0" t="0" r="0" b="0"/>
              <wp:wrapNone/>
              <wp:docPr id="1921" name="Group 1921"/>
              <wp:cNvGraphicFramePr>
                <a:graphicFrameLocks/>
              </wp:cNvGraphicFramePr>
              <a:graphic>
                <a:graphicData uri="http://schemas.microsoft.com/office/word/2010/wordprocessingGroup">
                  <wpg:wgp>
                    <wpg:cNvPr id="1921" name="Group 1921"/>
                    <wpg:cNvGrpSpPr/>
                    <wpg:grpSpPr>
                      <a:xfrm>
                        <a:off x="0" y="0"/>
                        <a:ext cx="7315834" cy="273050"/>
                        <a:chExt cx="7315834" cy="273050"/>
                      </a:xfrm>
                    </wpg:grpSpPr>
                    <wps:wsp>
                      <wps:cNvPr id="1922" name="Graphic 1922"/>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923" name="Graphic 1923"/>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45088" id="docshapegroup1820" coordorigin="720,657" coordsize="11521,430">
              <v:rect style="position:absolute;left:935;top:660;width:11305;height:427" id="docshape1821" filled="true" fillcolor="#c9d0ea" stroked="false">
                <v:fill type="solid"/>
              </v:rect>
              <v:shape style="position:absolute;left:719;top:656;width:429;height:429" id="docshape182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71904">
              <wp:simplePos x="0" y="0"/>
              <wp:positionH relativeFrom="page">
                <wp:posOffset>965200</wp:posOffset>
              </wp:positionH>
              <wp:positionV relativeFrom="page">
                <wp:posOffset>414229</wp:posOffset>
              </wp:positionV>
              <wp:extent cx="3724910" cy="171450"/>
              <wp:effectExtent l="0" t="0" r="0" b="0"/>
              <wp:wrapNone/>
              <wp:docPr id="1924" name="Textbox 1924"/>
              <wp:cNvGraphicFramePr>
                <a:graphicFrameLocks/>
              </wp:cNvGraphicFramePr>
              <a:graphic>
                <a:graphicData uri="http://schemas.microsoft.com/office/word/2010/wordprocessingShape">
                  <wps:wsp>
                    <wps:cNvPr id="1924" name="Textbox 1924"/>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2.616501pt;width:293.3pt;height:13.5pt;mso-position-horizontal-relative:page;mso-position-vertical-relative:page;z-index:-22744576" type="#_x0000_t202" id="docshape182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4144">
              <wp:simplePos x="0" y="0"/>
              <wp:positionH relativeFrom="page">
                <wp:posOffset>457192</wp:posOffset>
              </wp:positionH>
              <wp:positionV relativeFrom="page">
                <wp:posOffset>417181</wp:posOffset>
              </wp:positionV>
              <wp:extent cx="7315834" cy="27305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315834" cy="273050"/>
                        <a:chExt cx="7315834" cy="273050"/>
                      </a:xfrm>
                    </wpg:grpSpPr>
                    <wps:wsp>
                      <wps:cNvPr id="52" name="Graphic 52"/>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53" name="Graphic 53"/>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62336" id="docshapegroup42" coordorigin="720,657" coordsize="11521,430">
              <v:rect style="position:absolute;left:935;top:660;width:11305;height:427" id="docshape43" filled="true" fillcolor="#c9d0ea" stroked="false">
                <v:fill type="solid"/>
              </v:rect>
              <v:shape style="position:absolute;left:719;top:656;width:429;height:429" id="docshape44"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54656">
              <wp:simplePos x="0" y="0"/>
              <wp:positionH relativeFrom="page">
                <wp:posOffset>965200</wp:posOffset>
              </wp:positionH>
              <wp:positionV relativeFrom="page">
                <wp:posOffset>462687</wp:posOffset>
              </wp:positionV>
              <wp:extent cx="3724910" cy="1714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61824" type="#_x0000_t202" id="docshape45"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81632">
              <wp:simplePos x="0" y="0"/>
              <wp:positionH relativeFrom="page">
                <wp:posOffset>4127</wp:posOffset>
              </wp:positionH>
              <wp:positionV relativeFrom="page">
                <wp:posOffset>416092</wp:posOffset>
              </wp:positionV>
              <wp:extent cx="7293609" cy="273685"/>
              <wp:effectExtent l="0" t="0" r="0" b="0"/>
              <wp:wrapNone/>
              <wp:docPr id="1973" name="Group 1973"/>
              <wp:cNvGraphicFramePr>
                <a:graphicFrameLocks/>
              </wp:cNvGraphicFramePr>
              <a:graphic>
                <a:graphicData uri="http://schemas.microsoft.com/office/word/2010/wordprocessingGroup">
                  <wpg:wgp>
                    <wpg:cNvPr id="1973" name="Group 1973"/>
                    <wpg:cNvGrpSpPr/>
                    <wpg:grpSpPr>
                      <a:xfrm>
                        <a:off x="0" y="0"/>
                        <a:ext cx="7293609" cy="273685"/>
                        <a:chExt cx="7293609" cy="273685"/>
                      </a:xfrm>
                    </wpg:grpSpPr>
                    <wps:wsp>
                      <wps:cNvPr id="1974" name="Graphic 1974"/>
                      <wps:cNvSpPr/>
                      <wps:spPr>
                        <a:xfrm>
                          <a:off x="0" y="3007"/>
                          <a:ext cx="7153275" cy="271145"/>
                        </a:xfrm>
                        <a:custGeom>
                          <a:avLst/>
                          <a:gdLst/>
                          <a:ahLst/>
                          <a:cxnLst/>
                          <a:rect l="l" t="t" r="r" b="b"/>
                          <a:pathLst>
                            <a:path w="7153275" h="271145">
                              <a:moveTo>
                                <a:pt x="7153033" y="0"/>
                              </a:moveTo>
                              <a:lnTo>
                                <a:pt x="0" y="0"/>
                              </a:lnTo>
                              <a:lnTo>
                                <a:pt x="0" y="270662"/>
                              </a:lnTo>
                              <a:lnTo>
                                <a:pt x="7153033" y="270662"/>
                              </a:lnTo>
                              <a:lnTo>
                                <a:pt x="7153033" y="0"/>
                              </a:lnTo>
                              <a:close/>
                            </a:path>
                          </a:pathLst>
                        </a:custGeom>
                        <a:solidFill>
                          <a:srgbClr val="C9D0EA"/>
                        </a:solidFill>
                      </wps:spPr>
                      <wps:bodyPr wrap="square" lIns="0" tIns="0" rIns="0" bIns="0" rtlCol="0">
                        <a:prstTxWarp prst="textNoShape">
                          <a:avLst/>
                        </a:prstTxWarp>
                        <a:noAutofit/>
                      </wps:bodyPr>
                    </wps:wsp>
                    <wps:wsp>
                      <wps:cNvPr id="1975" name="Graphic 1975"/>
                      <wps:cNvSpPr/>
                      <wps:spPr>
                        <a:xfrm>
                          <a:off x="702103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25pt;margin-top:32.763199pt;width:574.3pt;height:21.55pt;mso-position-horizontal-relative:page;mso-position-vertical-relative:page;z-index:-22734848" id="docshapegroup1866" coordorigin="6,655" coordsize="11486,431">
              <v:rect style="position:absolute;left:6;top:660;width:11265;height:427" id="docshape1867" filled="true" fillcolor="#c9d0ea" stroked="false">
                <v:fill type="solid"/>
              </v:rect>
              <v:shape style="position:absolute;left:11063;top:655;width:429;height:429" id="docshape1868"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82144">
              <wp:simplePos x="0" y="0"/>
              <wp:positionH relativeFrom="page">
                <wp:posOffset>3753883</wp:posOffset>
              </wp:positionH>
              <wp:positionV relativeFrom="page">
                <wp:posOffset>464907</wp:posOffset>
              </wp:positionV>
              <wp:extent cx="3054350" cy="17145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3054350" cy="171450"/>
                      </a:xfrm>
                      <a:prstGeom prst="rect">
                        <a:avLst/>
                      </a:prstGeom>
                    </wps:spPr>
                    <wps:txbx>
                      <w:txbxContent>
                        <w:p>
                          <w:pPr>
                            <w:spacing w:before="7"/>
                            <w:ind w:left="20" w:right="0" w:firstLine="0"/>
                            <w:jc w:val="left"/>
                            <w:rPr>
                              <w:rFonts w:ascii="Book Antiqua"/>
                              <w:b/>
                              <w:i/>
                              <w:sz w:val="20"/>
                            </w:rPr>
                          </w:pPr>
                          <w:r>
                            <w:rPr>
                              <w:b/>
                              <w:color w:val="231F20"/>
                              <w:w w:val="95"/>
                              <w:sz w:val="20"/>
                            </w:rPr>
                            <w:t>Chapter</w:t>
                          </w:r>
                          <w:r>
                            <w:rPr>
                              <w:b/>
                              <w:color w:val="231F20"/>
                              <w:spacing w:val="-2"/>
                              <w:w w:val="95"/>
                              <w:sz w:val="20"/>
                            </w:rPr>
                            <w:t> </w:t>
                          </w:r>
                          <w:r>
                            <w:rPr>
                              <w:b/>
                              <w:color w:val="231F20"/>
                              <w:w w:val="95"/>
                              <w:sz w:val="20"/>
                            </w:rPr>
                            <w:t>8</w:t>
                          </w:r>
                          <w:r>
                            <w:rPr>
                              <w:b/>
                              <w:color w:val="231F20"/>
                              <w:spacing w:val="63"/>
                              <w:w w:val="150"/>
                              <w:sz w:val="20"/>
                            </w:rPr>
                            <w:t> </w:t>
                          </w:r>
                          <w:r>
                            <w:rPr>
                              <w:rFonts w:ascii="Book Antiqua"/>
                              <w:b/>
                              <w:i/>
                              <w:color w:val="231F20"/>
                              <w:w w:val="95"/>
                              <w:sz w:val="20"/>
                            </w:rPr>
                            <w:t>Data</w:t>
                          </w:r>
                          <w:r>
                            <w:rPr>
                              <w:rFonts w:ascii="Book Antiqua"/>
                              <w:b/>
                              <w:i/>
                              <w:color w:val="231F20"/>
                              <w:spacing w:val="-1"/>
                              <w:w w:val="95"/>
                              <w:sz w:val="20"/>
                            </w:rPr>
                            <w:t> </w:t>
                          </w:r>
                          <w:r>
                            <w:rPr>
                              <w:rFonts w:ascii="Book Antiqua"/>
                              <w:b/>
                              <w:i/>
                              <w:color w:val="231F20"/>
                              <w:w w:val="95"/>
                              <w:sz w:val="20"/>
                            </w:rPr>
                            <w:t>Management</w:t>
                          </w:r>
                          <w:r>
                            <w:rPr>
                              <w:rFonts w:ascii="Book Antiqua"/>
                              <w:b/>
                              <w:i/>
                              <w:color w:val="231F20"/>
                              <w:spacing w:val="-2"/>
                              <w:w w:val="95"/>
                              <w:sz w:val="20"/>
                            </w:rPr>
                            <w:t> </w:t>
                          </w:r>
                          <w:r>
                            <w:rPr>
                              <w:rFonts w:ascii="Book Antiqua"/>
                              <w:b/>
                              <w:i/>
                              <w:color w:val="231F20"/>
                              <w:w w:val="95"/>
                              <w:sz w:val="20"/>
                            </w:rPr>
                            <w:t>and</w:t>
                          </w:r>
                          <w:r>
                            <w:rPr>
                              <w:rFonts w:ascii="Book Antiqua"/>
                              <w:b/>
                              <w:i/>
                              <w:color w:val="231F20"/>
                              <w:spacing w:val="-1"/>
                              <w:w w:val="95"/>
                              <w:sz w:val="20"/>
                            </w:rPr>
                            <w:t> </w:t>
                          </w:r>
                          <w:r>
                            <w:rPr>
                              <w:rFonts w:ascii="Book Antiqua"/>
                              <w:b/>
                              <w:i/>
                              <w:color w:val="231F20"/>
                              <w:w w:val="95"/>
                              <w:sz w:val="20"/>
                            </w:rPr>
                            <w:t>Laboratory</w:t>
                          </w:r>
                          <w:r>
                            <w:rPr>
                              <w:rFonts w:ascii="Book Antiqua"/>
                              <w:b/>
                              <w:i/>
                              <w:color w:val="231F20"/>
                              <w:spacing w:val="-2"/>
                              <w:w w:val="95"/>
                              <w:sz w:val="20"/>
                            </w:rPr>
                            <w:t> </w:t>
                          </w:r>
                          <w:r>
                            <w:rPr>
                              <w:rFonts w:ascii="Book Antiqua"/>
                              <w:b/>
                              <w:i/>
                              <w:color w:val="231F20"/>
                              <w:spacing w:val="-2"/>
                              <w:w w:val="90"/>
                              <w:sz w:val="20"/>
                            </w:rPr>
                            <w:t>Notebooks</w:t>
                          </w:r>
                        </w:p>
                      </w:txbxContent>
                    </wps:txbx>
                    <wps:bodyPr wrap="square" lIns="0" tIns="0" rIns="0" bIns="0" rtlCol="0">
                      <a:noAutofit/>
                    </wps:bodyPr>
                  </wps:wsp>
                </a:graphicData>
              </a:graphic>
            </wp:anchor>
          </w:drawing>
        </mc:Choice>
        <mc:Fallback>
          <w:pict>
            <v:shape style="position:absolute;margin-left:295.58139pt;margin-top:36.606899pt;width:240.5pt;height:13.5pt;mso-position-horizontal-relative:page;mso-position-vertical-relative:page;z-index:-22734336" type="#_x0000_t202" id="docshape1869" filled="false" stroked="false">
              <v:textbox inset="0,0,0,0">
                <w:txbxContent>
                  <w:p>
                    <w:pPr>
                      <w:spacing w:before="7"/>
                      <w:ind w:left="20" w:right="0" w:firstLine="0"/>
                      <w:jc w:val="left"/>
                      <w:rPr>
                        <w:rFonts w:ascii="Book Antiqua"/>
                        <w:b/>
                        <w:i/>
                        <w:sz w:val="20"/>
                      </w:rPr>
                    </w:pPr>
                    <w:r>
                      <w:rPr>
                        <w:b/>
                        <w:color w:val="231F20"/>
                        <w:w w:val="95"/>
                        <w:sz w:val="20"/>
                      </w:rPr>
                      <w:t>Chapter</w:t>
                    </w:r>
                    <w:r>
                      <w:rPr>
                        <w:b/>
                        <w:color w:val="231F20"/>
                        <w:spacing w:val="-2"/>
                        <w:w w:val="95"/>
                        <w:sz w:val="20"/>
                      </w:rPr>
                      <w:t> </w:t>
                    </w:r>
                    <w:r>
                      <w:rPr>
                        <w:b/>
                        <w:color w:val="231F20"/>
                        <w:w w:val="95"/>
                        <w:sz w:val="20"/>
                      </w:rPr>
                      <w:t>8</w:t>
                    </w:r>
                    <w:r>
                      <w:rPr>
                        <w:b/>
                        <w:color w:val="231F20"/>
                        <w:spacing w:val="63"/>
                        <w:w w:val="150"/>
                        <w:sz w:val="20"/>
                      </w:rPr>
                      <w:t> </w:t>
                    </w:r>
                    <w:r>
                      <w:rPr>
                        <w:rFonts w:ascii="Book Antiqua"/>
                        <w:b/>
                        <w:i/>
                        <w:color w:val="231F20"/>
                        <w:w w:val="95"/>
                        <w:sz w:val="20"/>
                      </w:rPr>
                      <w:t>Data</w:t>
                    </w:r>
                    <w:r>
                      <w:rPr>
                        <w:rFonts w:ascii="Book Antiqua"/>
                        <w:b/>
                        <w:i/>
                        <w:color w:val="231F20"/>
                        <w:spacing w:val="-1"/>
                        <w:w w:val="95"/>
                        <w:sz w:val="20"/>
                      </w:rPr>
                      <w:t> </w:t>
                    </w:r>
                    <w:r>
                      <w:rPr>
                        <w:rFonts w:ascii="Book Antiqua"/>
                        <w:b/>
                        <w:i/>
                        <w:color w:val="231F20"/>
                        <w:w w:val="95"/>
                        <w:sz w:val="20"/>
                      </w:rPr>
                      <w:t>Management</w:t>
                    </w:r>
                    <w:r>
                      <w:rPr>
                        <w:rFonts w:ascii="Book Antiqua"/>
                        <w:b/>
                        <w:i/>
                        <w:color w:val="231F20"/>
                        <w:spacing w:val="-2"/>
                        <w:w w:val="95"/>
                        <w:sz w:val="20"/>
                      </w:rPr>
                      <w:t> </w:t>
                    </w:r>
                    <w:r>
                      <w:rPr>
                        <w:rFonts w:ascii="Book Antiqua"/>
                        <w:b/>
                        <w:i/>
                        <w:color w:val="231F20"/>
                        <w:w w:val="95"/>
                        <w:sz w:val="20"/>
                      </w:rPr>
                      <w:t>and</w:t>
                    </w:r>
                    <w:r>
                      <w:rPr>
                        <w:rFonts w:ascii="Book Antiqua"/>
                        <w:b/>
                        <w:i/>
                        <w:color w:val="231F20"/>
                        <w:spacing w:val="-1"/>
                        <w:w w:val="95"/>
                        <w:sz w:val="20"/>
                      </w:rPr>
                      <w:t> </w:t>
                    </w:r>
                    <w:r>
                      <w:rPr>
                        <w:rFonts w:ascii="Book Antiqua"/>
                        <w:b/>
                        <w:i/>
                        <w:color w:val="231F20"/>
                        <w:w w:val="95"/>
                        <w:sz w:val="20"/>
                      </w:rPr>
                      <w:t>Laboratory</w:t>
                    </w:r>
                    <w:r>
                      <w:rPr>
                        <w:rFonts w:ascii="Book Antiqua"/>
                        <w:b/>
                        <w:i/>
                        <w:color w:val="231F20"/>
                        <w:spacing w:val="-2"/>
                        <w:w w:val="95"/>
                        <w:sz w:val="20"/>
                      </w:rPr>
                      <w:t> </w:t>
                    </w:r>
                    <w:r>
                      <w:rPr>
                        <w:rFonts w:ascii="Book Antiqua"/>
                        <w:b/>
                        <w:i/>
                        <w:color w:val="231F20"/>
                        <w:spacing w:val="-2"/>
                        <w:w w:val="90"/>
                        <w:sz w:val="20"/>
                      </w:rPr>
                      <w:t>Notebooks</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82656">
              <wp:simplePos x="0" y="0"/>
              <wp:positionH relativeFrom="page">
                <wp:posOffset>457192</wp:posOffset>
              </wp:positionH>
              <wp:positionV relativeFrom="page">
                <wp:posOffset>417181</wp:posOffset>
              </wp:positionV>
              <wp:extent cx="7315834" cy="273050"/>
              <wp:effectExtent l="0" t="0" r="0" b="0"/>
              <wp:wrapNone/>
              <wp:docPr id="1977" name="Group 1977"/>
              <wp:cNvGraphicFramePr>
                <a:graphicFrameLocks/>
              </wp:cNvGraphicFramePr>
              <a:graphic>
                <a:graphicData uri="http://schemas.microsoft.com/office/word/2010/wordprocessingGroup">
                  <wpg:wgp>
                    <wpg:cNvPr id="1977" name="Group 1977"/>
                    <wpg:cNvGrpSpPr/>
                    <wpg:grpSpPr>
                      <a:xfrm>
                        <a:off x="0" y="0"/>
                        <a:ext cx="7315834" cy="273050"/>
                        <a:chExt cx="7315834" cy="273050"/>
                      </a:xfrm>
                    </wpg:grpSpPr>
                    <wps:wsp>
                      <wps:cNvPr id="1978" name="Graphic 1978"/>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1979" name="Graphic 1979"/>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33824" id="docshapegroup1870" coordorigin="720,657" coordsize="11521,430">
              <v:rect style="position:absolute;left:935;top:660;width:11305;height:427" id="docshape1871" filled="true" fillcolor="#c9d0ea" stroked="false">
                <v:fill type="solid"/>
              </v:rect>
              <v:shape style="position:absolute;left:719;top:656;width:429;height:429" id="docshape187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83168">
              <wp:simplePos x="0" y="0"/>
              <wp:positionH relativeFrom="page">
                <wp:posOffset>965200</wp:posOffset>
              </wp:positionH>
              <wp:positionV relativeFrom="page">
                <wp:posOffset>462687</wp:posOffset>
              </wp:positionV>
              <wp:extent cx="3724910" cy="171450"/>
              <wp:effectExtent l="0" t="0" r="0" b="0"/>
              <wp:wrapNone/>
              <wp:docPr id="1980" name="Textbox 1980"/>
              <wp:cNvGraphicFramePr>
                <a:graphicFrameLocks/>
              </wp:cNvGraphicFramePr>
              <a:graphic>
                <a:graphicData uri="http://schemas.microsoft.com/office/word/2010/wordprocessingShape">
                  <wps:wsp>
                    <wps:cNvPr id="1980" name="Textbox 1980"/>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33312" type="#_x0000_t202" id="docshape187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2896">
              <wp:simplePos x="0" y="0"/>
              <wp:positionH relativeFrom="page">
                <wp:posOffset>457192</wp:posOffset>
              </wp:positionH>
              <wp:positionV relativeFrom="page">
                <wp:posOffset>417181</wp:posOffset>
              </wp:positionV>
              <wp:extent cx="7315834" cy="273050"/>
              <wp:effectExtent l="0" t="0" r="0" b="0"/>
              <wp:wrapNone/>
              <wp:docPr id="2124" name="Group 2124"/>
              <wp:cNvGraphicFramePr>
                <a:graphicFrameLocks/>
              </wp:cNvGraphicFramePr>
              <a:graphic>
                <a:graphicData uri="http://schemas.microsoft.com/office/word/2010/wordprocessingGroup">
                  <wpg:wgp>
                    <wpg:cNvPr id="2124" name="Group 2124"/>
                    <wpg:cNvGrpSpPr/>
                    <wpg:grpSpPr>
                      <a:xfrm>
                        <a:off x="0" y="0"/>
                        <a:ext cx="7315834" cy="273050"/>
                        <a:chExt cx="7315834" cy="273050"/>
                      </a:xfrm>
                    </wpg:grpSpPr>
                    <wps:wsp>
                      <wps:cNvPr id="2125" name="Graphic 2125"/>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126" name="Graphic 2126"/>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23584" id="docshapegroup1996" coordorigin="720,657" coordsize="11521,430">
              <v:rect style="position:absolute;left:935;top:660;width:11305;height:427" id="docshape1997" filled="true" fillcolor="#c9d0ea" stroked="false">
                <v:fill type="solid"/>
              </v:rect>
              <v:shape style="position:absolute;left:719;top:656;width:429;height:429" id="docshape1998"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93408">
              <wp:simplePos x="0" y="0"/>
              <wp:positionH relativeFrom="page">
                <wp:posOffset>965200</wp:posOffset>
              </wp:positionH>
              <wp:positionV relativeFrom="page">
                <wp:posOffset>462687</wp:posOffset>
              </wp:positionV>
              <wp:extent cx="3724910" cy="17145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23072" type="#_x0000_t202" id="docshape1999"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593920">
              <wp:simplePos x="0" y="0"/>
              <wp:positionH relativeFrom="page">
                <wp:posOffset>1727</wp:posOffset>
              </wp:positionH>
              <wp:positionV relativeFrom="page">
                <wp:posOffset>416092</wp:posOffset>
              </wp:positionV>
              <wp:extent cx="7295515" cy="273685"/>
              <wp:effectExtent l="0" t="0" r="0" b="0"/>
              <wp:wrapNone/>
              <wp:docPr id="2128" name="Group 2128"/>
              <wp:cNvGraphicFramePr>
                <a:graphicFrameLocks/>
              </wp:cNvGraphicFramePr>
              <a:graphic>
                <a:graphicData uri="http://schemas.microsoft.com/office/word/2010/wordprocessingGroup">
                  <wpg:wgp>
                    <wpg:cNvPr id="2128" name="Group 2128"/>
                    <wpg:cNvGrpSpPr/>
                    <wpg:grpSpPr>
                      <a:xfrm>
                        <a:off x="0" y="0"/>
                        <a:ext cx="7295515" cy="273685"/>
                        <a:chExt cx="7295515" cy="273685"/>
                      </a:xfrm>
                    </wpg:grpSpPr>
                    <wps:wsp>
                      <wps:cNvPr id="2129" name="Graphic 2129"/>
                      <wps:cNvSpPr/>
                      <wps:spPr>
                        <a:xfrm>
                          <a:off x="0" y="3007"/>
                          <a:ext cx="7155815" cy="271145"/>
                        </a:xfrm>
                        <a:custGeom>
                          <a:avLst/>
                          <a:gdLst/>
                          <a:ahLst/>
                          <a:cxnLst/>
                          <a:rect l="l" t="t" r="r" b="b"/>
                          <a:pathLst>
                            <a:path w="7155815" h="271145">
                              <a:moveTo>
                                <a:pt x="7155395" y="0"/>
                              </a:moveTo>
                              <a:lnTo>
                                <a:pt x="0" y="0"/>
                              </a:lnTo>
                              <a:lnTo>
                                <a:pt x="0" y="270662"/>
                              </a:lnTo>
                              <a:lnTo>
                                <a:pt x="7155395" y="270662"/>
                              </a:lnTo>
                              <a:lnTo>
                                <a:pt x="7155395" y="0"/>
                              </a:lnTo>
                              <a:close/>
                            </a:path>
                          </a:pathLst>
                        </a:custGeom>
                        <a:solidFill>
                          <a:srgbClr val="C9D0EA"/>
                        </a:solidFill>
                      </wps:spPr>
                      <wps:bodyPr wrap="square" lIns="0" tIns="0" rIns="0" bIns="0" rtlCol="0">
                        <a:prstTxWarp prst="textNoShape">
                          <a:avLst/>
                        </a:prstTxWarp>
                        <a:noAutofit/>
                      </wps:bodyPr>
                    </wps:wsp>
                    <wps:wsp>
                      <wps:cNvPr id="2130" name="Graphic 2130"/>
                      <wps:cNvSpPr/>
                      <wps:spPr>
                        <a:xfrm>
                          <a:off x="702343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36pt;margin-top:32.763199pt;width:574.450pt;height:21.55pt;mso-position-horizontal-relative:page;mso-position-vertical-relative:page;z-index:-22722560" id="docshapegroup2000" coordorigin="3,655" coordsize="11489,431">
              <v:rect style="position:absolute;left:2;top:660;width:11269;height:427" id="docshape2001" filled="true" fillcolor="#c9d0ea" stroked="false">
                <v:fill type="solid"/>
              </v:rect>
              <v:shape style="position:absolute;left:11063;top:655;width:429;height:429" id="docshape2002"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594432">
              <wp:simplePos x="0" y="0"/>
              <wp:positionH relativeFrom="page">
                <wp:posOffset>5334196</wp:posOffset>
              </wp:positionH>
              <wp:positionV relativeFrom="page">
                <wp:posOffset>464907</wp:posOffset>
              </wp:positionV>
              <wp:extent cx="1473200" cy="171450"/>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a:off x="0" y="0"/>
                        <a:ext cx="1473200"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10"/>
                              <w:sz w:val="20"/>
                            </w:rPr>
                            <w:t> </w:t>
                          </w:r>
                          <w:r>
                            <w:rPr>
                              <w:b/>
                              <w:color w:val="231F20"/>
                              <w:sz w:val="20"/>
                            </w:rPr>
                            <w:t>9</w:t>
                          </w:r>
                          <w:r>
                            <w:rPr>
                              <w:b/>
                              <w:color w:val="231F20"/>
                              <w:spacing w:val="72"/>
                              <w:sz w:val="20"/>
                            </w:rPr>
                            <w:t> </w:t>
                          </w:r>
                          <w:r>
                            <w:rPr>
                              <w:rFonts w:ascii="Book Antiqua"/>
                              <w:b/>
                              <w:i/>
                              <w:color w:val="231F20"/>
                              <w:sz w:val="20"/>
                            </w:rPr>
                            <w:t>Getting</w:t>
                          </w:r>
                          <w:r>
                            <w:rPr>
                              <w:rFonts w:ascii="Book Antiqua"/>
                              <w:b/>
                              <w:i/>
                              <w:color w:val="231F20"/>
                              <w:spacing w:val="-10"/>
                              <w:sz w:val="20"/>
                            </w:rPr>
                            <w:t> </w:t>
                          </w:r>
                          <w:r>
                            <w:rPr>
                              <w:rFonts w:ascii="Book Antiqua"/>
                              <w:b/>
                              <w:i/>
                              <w:color w:val="231F20"/>
                              <w:spacing w:val="-2"/>
                              <w:sz w:val="20"/>
                            </w:rPr>
                            <w:t>Funded</w:t>
                          </w:r>
                        </w:p>
                      </w:txbxContent>
                    </wps:txbx>
                    <wps:bodyPr wrap="square" lIns="0" tIns="0" rIns="0" bIns="0" rtlCol="0">
                      <a:noAutofit/>
                    </wps:bodyPr>
                  </wps:wsp>
                </a:graphicData>
              </a:graphic>
            </wp:anchor>
          </w:drawing>
        </mc:Choice>
        <mc:Fallback>
          <w:pict>
            <v:shape style="position:absolute;margin-left:420.015503pt;margin-top:36.606899pt;width:116pt;height:13.5pt;mso-position-horizontal-relative:page;mso-position-vertical-relative:page;z-index:-22722048" type="#_x0000_t202" id="docshape2003"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10"/>
                        <w:sz w:val="20"/>
                      </w:rPr>
                      <w:t> </w:t>
                    </w:r>
                    <w:r>
                      <w:rPr>
                        <w:b/>
                        <w:color w:val="231F20"/>
                        <w:sz w:val="20"/>
                      </w:rPr>
                      <w:t>9</w:t>
                    </w:r>
                    <w:r>
                      <w:rPr>
                        <w:b/>
                        <w:color w:val="231F20"/>
                        <w:spacing w:val="72"/>
                        <w:sz w:val="20"/>
                      </w:rPr>
                      <w:t> </w:t>
                    </w:r>
                    <w:r>
                      <w:rPr>
                        <w:rFonts w:ascii="Book Antiqua"/>
                        <w:b/>
                        <w:i/>
                        <w:color w:val="231F20"/>
                        <w:sz w:val="20"/>
                      </w:rPr>
                      <w:t>Getting</w:t>
                    </w:r>
                    <w:r>
                      <w:rPr>
                        <w:rFonts w:ascii="Book Antiqua"/>
                        <w:b/>
                        <w:i/>
                        <w:color w:val="231F20"/>
                        <w:spacing w:val="-10"/>
                        <w:sz w:val="20"/>
                      </w:rPr>
                      <w:t> </w:t>
                    </w:r>
                    <w:r>
                      <w:rPr>
                        <w:rFonts w:ascii="Book Antiqua"/>
                        <w:b/>
                        <w:i/>
                        <w:color w:val="231F20"/>
                        <w:spacing w:val="-2"/>
                        <w:sz w:val="20"/>
                      </w:rPr>
                      <w:t>Funded</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03648">
              <wp:simplePos x="0" y="0"/>
              <wp:positionH relativeFrom="page">
                <wp:posOffset>1727</wp:posOffset>
              </wp:positionH>
              <wp:positionV relativeFrom="page">
                <wp:posOffset>416092</wp:posOffset>
              </wp:positionV>
              <wp:extent cx="7295515" cy="273685"/>
              <wp:effectExtent l="0" t="0" r="0" b="0"/>
              <wp:wrapNone/>
              <wp:docPr id="2466" name="Group 2466"/>
              <wp:cNvGraphicFramePr>
                <a:graphicFrameLocks/>
              </wp:cNvGraphicFramePr>
              <a:graphic>
                <a:graphicData uri="http://schemas.microsoft.com/office/word/2010/wordprocessingGroup">
                  <wpg:wgp>
                    <wpg:cNvPr id="2466" name="Group 2466"/>
                    <wpg:cNvGrpSpPr/>
                    <wpg:grpSpPr>
                      <a:xfrm>
                        <a:off x="0" y="0"/>
                        <a:ext cx="7295515" cy="273685"/>
                        <a:chExt cx="7295515" cy="273685"/>
                      </a:xfrm>
                    </wpg:grpSpPr>
                    <wps:wsp>
                      <wps:cNvPr id="2467" name="Graphic 2467"/>
                      <wps:cNvSpPr/>
                      <wps:spPr>
                        <a:xfrm>
                          <a:off x="0" y="3007"/>
                          <a:ext cx="7155815" cy="271145"/>
                        </a:xfrm>
                        <a:custGeom>
                          <a:avLst/>
                          <a:gdLst/>
                          <a:ahLst/>
                          <a:cxnLst/>
                          <a:rect l="l" t="t" r="r" b="b"/>
                          <a:pathLst>
                            <a:path w="7155815" h="271145">
                              <a:moveTo>
                                <a:pt x="7155395" y="0"/>
                              </a:moveTo>
                              <a:lnTo>
                                <a:pt x="0" y="0"/>
                              </a:lnTo>
                              <a:lnTo>
                                <a:pt x="0" y="270662"/>
                              </a:lnTo>
                              <a:lnTo>
                                <a:pt x="7155395" y="270662"/>
                              </a:lnTo>
                              <a:lnTo>
                                <a:pt x="7155395" y="0"/>
                              </a:lnTo>
                              <a:close/>
                            </a:path>
                          </a:pathLst>
                        </a:custGeom>
                        <a:solidFill>
                          <a:srgbClr val="C9D0EA"/>
                        </a:solidFill>
                      </wps:spPr>
                      <wps:bodyPr wrap="square" lIns="0" tIns="0" rIns="0" bIns="0" rtlCol="0">
                        <a:prstTxWarp prst="textNoShape">
                          <a:avLst/>
                        </a:prstTxWarp>
                        <a:noAutofit/>
                      </wps:bodyPr>
                    </wps:wsp>
                    <wps:wsp>
                      <wps:cNvPr id="2468" name="Graphic 2468"/>
                      <wps:cNvSpPr/>
                      <wps:spPr>
                        <a:xfrm>
                          <a:off x="7023435"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36pt;margin-top:32.763199pt;width:574.450pt;height:21.55pt;mso-position-horizontal-relative:page;mso-position-vertical-relative:page;z-index:-22712832" id="docshapegroup2304" coordorigin="3,655" coordsize="11489,431">
              <v:rect style="position:absolute;left:2;top:660;width:11269;height:427" id="docshape2305" filled="true" fillcolor="#c9d0ea" stroked="false">
                <v:fill type="solid"/>
              </v:rect>
              <v:shape style="position:absolute;left:11063;top:655;width:429;height:429" id="docshape2306"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04160">
              <wp:simplePos x="0" y="0"/>
              <wp:positionH relativeFrom="page">
                <wp:posOffset>5334196</wp:posOffset>
              </wp:positionH>
              <wp:positionV relativeFrom="page">
                <wp:posOffset>464907</wp:posOffset>
              </wp:positionV>
              <wp:extent cx="1473200" cy="171450"/>
              <wp:effectExtent l="0" t="0" r="0" b="0"/>
              <wp:wrapNone/>
              <wp:docPr id="2469" name="Textbox 2469"/>
              <wp:cNvGraphicFramePr>
                <a:graphicFrameLocks/>
              </wp:cNvGraphicFramePr>
              <a:graphic>
                <a:graphicData uri="http://schemas.microsoft.com/office/word/2010/wordprocessingShape">
                  <wps:wsp>
                    <wps:cNvPr id="2469" name="Textbox 2469"/>
                    <wps:cNvSpPr txBox="1"/>
                    <wps:spPr>
                      <a:xfrm>
                        <a:off x="0" y="0"/>
                        <a:ext cx="1473200"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10"/>
                              <w:sz w:val="20"/>
                            </w:rPr>
                            <w:t> </w:t>
                          </w:r>
                          <w:r>
                            <w:rPr>
                              <w:b/>
                              <w:color w:val="231F20"/>
                              <w:sz w:val="20"/>
                            </w:rPr>
                            <w:t>9</w:t>
                          </w:r>
                          <w:r>
                            <w:rPr>
                              <w:b/>
                              <w:color w:val="231F20"/>
                              <w:spacing w:val="72"/>
                              <w:sz w:val="20"/>
                            </w:rPr>
                            <w:t> </w:t>
                          </w:r>
                          <w:r>
                            <w:rPr>
                              <w:rFonts w:ascii="Book Antiqua"/>
                              <w:b/>
                              <w:i/>
                              <w:color w:val="231F20"/>
                              <w:sz w:val="20"/>
                            </w:rPr>
                            <w:t>Getting</w:t>
                          </w:r>
                          <w:r>
                            <w:rPr>
                              <w:rFonts w:ascii="Book Antiqua"/>
                              <w:b/>
                              <w:i/>
                              <w:color w:val="231F20"/>
                              <w:spacing w:val="-10"/>
                              <w:sz w:val="20"/>
                            </w:rPr>
                            <w:t> </w:t>
                          </w:r>
                          <w:r>
                            <w:rPr>
                              <w:rFonts w:ascii="Book Antiqua"/>
                              <w:b/>
                              <w:i/>
                              <w:color w:val="231F20"/>
                              <w:spacing w:val="-2"/>
                              <w:sz w:val="20"/>
                            </w:rPr>
                            <w:t>Funded</w:t>
                          </w:r>
                        </w:p>
                      </w:txbxContent>
                    </wps:txbx>
                    <wps:bodyPr wrap="square" lIns="0" tIns="0" rIns="0" bIns="0" rtlCol="0">
                      <a:noAutofit/>
                    </wps:bodyPr>
                  </wps:wsp>
                </a:graphicData>
              </a:graphic>
            </wp:anchor>
          </w:drawing>
        </mc:Choice>
        <mc:Fallback>
          <w:pict>
            <v:shape style="position:absolute;margin-left:420.015503pt;margin-top:36.606899pt;width:116pt;height:13.5pt;mso-position-horizontal-relative:page;mso-position-vertical-relative:page;z-index:-22712320" type="#_x0000_t202" id="docshape2307"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10"/>
                        <w:sz w:val="20"/>
                      </w:rPr>
                      <w:t> </w:t>
                    </w:r>
                    <w:r>
                      <w:rPr>
                        <w:b/>
                        <w:color w:val="231F20"/>
                        <w:sz w:val="20"/>
                      </w:rPr>
                      <w:t>9</w:t>
                    </w:r>
                    <w:r>
                      <w:rPr>
                        <w:b/>
                        <w:color w:val="231F20"/>
                        <w:spacing w:val="72"/>
                        <w:sz w:val="20"/>
                      </w:rPr>
                      <w:t> </w:t>
                    </w:r>
                    <w:r>
                      <w:rPr>
                        <w:rFonts w:ascii="Book Antiqua"/>
                        <w:b/>
                        <w:i/>
                        <w:color w:val="231F20"/>
                        <w:sz w:val="20"/>
                      </w:rPr>
                      <w:t>Getting</w:t>
                    </w:r>
                    <w:r>
                      <w:rPr>
                        <w:rFonts w:ascii="Book Antiqua"/>
                        <w:b/>
                        <w:i/>
                        <w:color w:val="231F20"/>
                        <w:spacing w:val="-10"/>
                        <w:sz w:val="20"/>
                      </w:rPr>
                      <w:t> </w:t>
                    </w:r>
                    <w:r>
                      <w:rPr>
                        <w:rFonts w:ascii="Book Antiqua"/>
                        <w:b/>
                        <w:i/>
                        <w:color w:val="231F20"/>
                        <w:spacing w:val="-2"/>
                        <w:sz w:val="20"/>
                      </w:rPr>
                      <w:t>Funded</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04672">
              <wp:simplePos x="0" y="0"/>
              <wp:positionH relativeFrom="page">
                <wp:posOffset>457192</wp:posOffset>
              </wp:positionH>
              <wp:positionV relativeFrom="page">
                <wp:posOffset>417181</wp:posOffset>
              </wp:positionV>
              <wp:extent cx="7315834" cy="273050"/>
              <wp:effectExtent l="0" t="0" r="0" b="0"/>
              <wp:wrapNone/>
              <wp:docPr id="2470" name="Group 2470"/>
              <wp:cNvGraphicFramePr>
                <a:graphicFrameLocks/>
              </wp:cNvGraphicFramePr>
              <a:graphic>
                <a:graphicData uri="http://schemas.microsoft.com/office/word/2010/wordprocessingGroup">
                  <wpg:wgp>
                    <wpg:cNvPr id="2470" name="Group 2470"/>
                    <wpg:cNvGrpSpPr/>
                    <wpg:grpSpPr>
                      <a:xfrm>
                        <a:off x="0" y="0"/>
                        <a:ext cx="7315834" cy="273050"/>
                        <a:chExt cx="7315834" cy="273050"/>
                      </a:xfrm>
                    </wpg:grpSpPr>
                    <wps:wsp>
                      <wps:cNvPr id="2471" name="Graphic 2471"/>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472" name="Graphic 2472"/>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11808" id="docshapegroup2308" coordorigin="720,657" coordsize="11521,430">
              <v:rect style="position:absolute;left:935;top:660;width:11305;height:427" id="docshape2309" filled="true" fillcolor="#c9d0ea" stroked="false">
                <v:fill type="solid"/>
              </v:rect>
              <v:shape style="position:absolute;left:719;top:656;width:429;height:429" id="docshape2310"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05184">
              <wp:simplePos x="0" y="0"/>
              <wp:positionH relativeFrom="page">
                <wp:posOffset>965200</wp:posOffset>
              </wp:positionH>
              <wp:positionV relativeFrom="page">
                <wp:posOffset>462687</wp:posOffset>
              </wp:positionV>
              <wp:extent cx="3724910" cy="171450"/>
              <wp:effectExtent l="0" t="0" r="0" b="0"/>
              <wp:wrapNone/>
              <wp:docPr id="2473" name="Textbox 2473"/>
              <wp:cNvGraphicFramePr>
                <a:graphicFrameLocks/>
              </wp:cNvGraphicFramePr>
              <a:graphic>
                <a:graphicData uri="http://schemas.microsoft.com/office/word/2010/wordprocessingShape">
                  <wps:wsp>
                    <wps:cNvPr id="2473" name="Textbox 2473"/>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11296" type="#_x0000_t202" id="docshape2311"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4912">
              <wp:simplePos x="0" y="0"/>
              <wp:positionH relativeFrom="page">
                <wp:posOffset>457192</wp:posOffset>
              </wp:positionH>
              <wp:positionV relativeFrom="page">
                <wp:posOffset>417181</wp:posOffset>
              </wp:positionV>
              <wp:extent cx="7315834" cy="273050"/>
              <wp:effectExtent l="0" t="0" r="0" b="0"/>
              <wp:wrapNone/>
              <wp:docPr id="2656" name="Group 2656"/>
              <wp:cNvGraphicFramePr>
                <a:graphicFrameLocks/>
              </wp:cNvGraphicFramePr>
              <a:graphic>
                <a:graphicData uri="http://schemas.microsoft.com/office/word/2010/wordprocessingGroup">
                  <wpg:wgp>
                    <wpg:cNvPr id="2656" name="Group 2656"/>
                    <wpg:cNvGrpSpPr/>
                    <wpg:grpSpPr>
                      <a:xfrm>
                        <a:off x="0" y="0"/>
                        <a:ext cx="7315834" cy="273050"/>
                        <a:chExt cx="7315834" cy="273050"/>
                      </a:xfrm>
                    </wpg:grpSpPr>
                    <wps:wsp>
                      <wps:cNvPr id="2657" name="Graphic 2657"/>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658" name="Graphic 2658"/>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701568" id="docshapegroup2490" coordorigin="720,657" coordsize="11521,430">
              <v:rect style="position:absolute;left:935;top:660;width:11305;height:427" id="docshape2491" filled="true" fillcolor="#c9d0ea" stroked="false">
                <v:fill type="solid"/>
              </v:rect>
              <v:shape style="position:absolute;left:719;top:656;width:429;height:429" id="docshape2492"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15424">
              <wp:simplePos x="0" y="0"/>
              <wp:positionH relativeFrom="page">
                <wp:posOffset>965200</wp:posOffset>
              </wp:positionH>
              <wp:positionV relativeFrom="page">
                <wp:posOffset>462687</wp:posOffset>
              </wp:positionV>
              <wp:extent cx="3724910" cy="171450"/>
              <wp:effectExtent l="0" t="0" r="0" b="0"/>
              <wp:wrapNone/>
              <wp:docPr id="2659" name="Textbox 2659"/>
              <wp:cNvGraphicFramePr>
                <a:graphicFrameLocks/>
              </wp:cNvGraphicFramePr>
              <a:graphic>
                <a:graphicData uri="http://schemas.microsoft.com/office/word/2010/wordprocessingShape">
                  <wps:wsp>
                    <wps:cNvPr id="2659" name="Textbox 2659"/>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701056" type="#_x0000_t202" id="docshape2493"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15936">
              <wp:simplePos x="0" y="0"/>
              <wp:positionH relativeFrom="page">
                <wp:posOffset>0</wp:posOffset>
              </wp:positionH>
              <wp:positionV relativeFrom="page">
                <wp:posOffset>416092</wp:posOffset>
              </wp:positionV>
              <wp:extent cx="7297420" cy="273685"/>
              <wp:effectExtent l="0" t="0" r="0" b="0"/>
              <wp:wrapNone/>
              <wp:docPr id="2660" name="Group 2660"/>
              <wp:cNvGraphicFramePr>
                <a:graphicFrameLocks/>
              </wp:cNvGraphicFramePr>
              <a:graphic>
                <a:graphicData uri="http://schemas.microsoft.com/office/word/2010/wordprocessingGroup">
                  <wpg:wgp>
                    <wpg:cNvPr id="2660" name="Group 2660"/>
                    <wpg:cNvGrpSpPr/>
                    <wpg:grpSpPr>
                      <a:xfrm>
                        <a:off x="0" y="0"/>
                        <a:ext cx="7297420" cy="273685"/>
                        <a:chExt cx="7297420" cy="273685"/>
                      </a:xfrm>
                    </wpg:grpSpPr>
                    <wps:wsp>
                      <wps:cNvPr id="2661" name="Graphic 2661"/>
                      <wps:cNvSpPr/>
                      <wps:spPr>
                        <a:xfrm>
                          <a:off x="0" y="3007"/>
                          <a:ext cx="7157720" cy="271145"/>
                        </a:xfrm>
                        <a:custGeom>
                          <a:avLst/>
                          <a:gdLst/>
                          <a:ahLst/>
                          <a:cxnLst/>
                          <a:rect l="l" t="t" r="r" b="b"/>
                          <a:pathLst>
                            <a:path w="7157720" h="271145">
                              <a:moveTo>
                                <a:pt x="7157123" y="0"/>
                              </a:moveTo>
                              <a:lnTo>
                                <a:pt x="0" y="0"/>
                              </a:lnTo>
                              <a:lnTo>
                                <a:pt x="0" y="270662"/>
                              </a:lnTo>
                              <a:lnTo>
                                <a:pt x="7157123" y="270662"/>
                              </a:lnTo>
                              <a:lnTo>
                                <a:pt x="7157123" y="0"/>
                              </a:lnTo>
                              <a:close/>
                            </a:path>
                          </a:pathLst>
                        </a:custGeom>
                        <a:solidFill>
                          <a:srgbClr val="C9D0EA"/>
                        </a:solidFill>
                      </wps:spPr>
                      <wps:bodyPr wrap="square" lIns="0" tIns="0" rIns="0" bIns="0" rtlCol="0">
                        <a:prstTxWarp prst="textNoShape">
                          <a:avLst/>
                        </a:prstTxWarp>
                        <a:noAutofit/>
                      </wps:bodyPr>
                    </wps:wsp>
                    <wps:wsp>
                      <wps:cNvPr id="2662" name="Graphic 2662"/>
                      <wps:cNvSpPr/>
                      <wps:spPr>
                        <a:xfrm>
                          <a:off x="70251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0pt;margin-top:32.763199pt;width:574.6pt;height:21.55pt;mso-position-horizontal-relative:page;mso-position-vertical-relative:page;z-index:-22700544" id="docshapegroup2494" coordorigin="0,655" coordsize="11492,431">
              <v:rect style="position:absolute;left:0;top:660;width:11272;height:427" id="docshape2495" filled="true" fillcolor="#c9d0ea" stroked="false">
                <v:fill type="solid"/>
              </v:rect>
              <v:shape style="position:absolute;left:11063;top:655;width:429;height:429" id="docshape2496"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16448">
              <wp:simplePos x="0" y="0"/>
              <wp:positionH relativeFrom="page">
                <wp:posOffset>3561914</wp:posOffset>
              </wp:positionH>
              <wp:positionV relativeFrom="page">
                <wp:posOffset>464907</wp:posOffset>
              </wp:positionV>
              <wp:extent cx="3246120" cy="171450"/>
              <wp:effectExtent l="0" t="0" r="0" b="0"/>
              <wp:wrapNone/>
              <wp:docPr id="2663" name="Textbox 2663"/>
              <wp:cNvGraphicFramePr>
                <a:graphicFrameLocks/>
              </wp:cNvGraphicFramePr>
              <a:graphic>
                <a:graphicData uri="http://schemas.microsoft.com/office/word/2010/wordprocessingShape">
                  <wps:wsp>
                    <wps:cNvPr id="2663" name="Textbox 2663"/>
                    <wps:cNvSpPr txBox="1"/>
                    <wps:spPr>
                      <a:xfrm>
                        <a:off x="0" y="0"/>
                        <a:ext cx="3246120" cy="171450"/>
                      </a:xfrm>
                      <a:prstGeom prst="rect">
                        <a:avLst/>
                      </a:prstGeom>
                    </wps:spPr>
                    <wps:txbx>
                      <w:txbxContent>
                        <w:p>
                          <w:pPr>
                            <w:spacing w:before="7"/>
                            <w:ind w:left="20" w:right="0" w:firstLine="0"/>
                            <w:jc w:val="left"/>
                            <w:rPr>
                              <w:rFonts w:ascii="Book Antiqua"/>
                              <w:b/>
                              <w:i/>
                              <w:sz w:val="20"/>
                            </w:rPr>
                          </w:pPr>
                          <w:r>
                            <w:rPr>
                              <w:b/>
                              <w:color w:val="231F20"/>
                              <w:w w:val="95"/>
                              <w:sz w:val="20"/>
                            </w:rPr>
                            <w:t>Chapter</w:t>
                          </w:r>
                          <w:r>
                            <w:rPr>
                              <w:b/>
                              <w:color w:val="231F20"/>
                              <w:spacing w:val="-2"/>
                              <w:w w:val="95"/>
                              <w:sz w:val="20"/>
                            </w:rPr>
                            <w:t> </w:t>
                          </w:r>
                          <w:r>
                            <w:rPr>
                              <w:b/>
                              <w:color w:val="231F20"/>
                              <w:w w:val="95"/>
                              <w:sz w:val="20"/>
                            </w:rPr>
                            <w:t>10</w:t>
                          </w:r>
                          <w:r>
                            <w:rPr>
                              <w:b/>
                              <w:color w:val="231F20"/>
                              <w:spacing w:val="62"/>
                              <w:w w:val="150"/>
                              <w:sz w:val="20"/>
                            </w:rPr>
                            <w:t> </w:t>
                          </w:r>
                          <w:r>
                            <w:rPr>
                              <w:rFonts w:ascii="Book Antiqua"/>
                              <w:b/>
                              <w:i/>
                              <w:color w:val="231F20"/>
                              <w:w w:val="95"/>
                              <w:sz w:val="20"/>
                            </w:rPr>
                            <w:t>Getting</w:t>
                          </w:r>
                          <w:r>
                            <w:rPr>
                              <w:rFonts w:ascii="Book Antiqua"/>
                              <w:b/>
                              <w:i/>
                              <w:color w:val="231F20"/>
                              <w:spacing w:val="-2"/>
                              <w:w w:val="95"/>
                              <w:sz w:val="20"/>
                            </w:rPr>
                            <w:t> </w:t>
                          </w:r>
                          <w:r>
                            <w:rPr>
                              <w:rFonts w:ascii="Book Antiqua"/>
                              <w:b/>
                              <w:i/>
                              <w:color w:val="231F20"/>
                              <w:w w:val="95"/>
                              <w:sz w:val="20"/>
                            </w:rPr>
                            <w:t>Published</w:t>
                          </w:r>
                          <w:r>
                            <w:rPr>
                              <w:rFonts w:ascii="Book Antiqua"/>
                              <w:b/>
                              <w:i/>
                              <w:color w:val="231F20"/>
                              <w:spacing w:val="-2"/>
                              <w:w w:val="95"/>
                              <w:sz w:val="20"/>
                            </w:rPr>
                            <w:t> </w:t>
                          </w:r>
                          <w:r>
                            <w:rPr>
                              <w:rFonts w:ascii="Book Antiqua"/>
                              <w:b/>
                              <w:i/>
                              <w:color w:val="231F20"/>
                              <w:w w:val="95"/>
                              <w:sz w:val="20"/>
                            </w:rPr>
                            <w:t>and</w:t>
                          </w:r>
                          <w:r>
                            <w:rPr>
                              <w:rFonts w:ascii="Book Antiqua"/>
                              <w:b/>
                              <w:i/>
                              <w:color w:val="231F20"/>
                              <w:spacing w:val="-2"/>
                              <w:w w:val="95"/>
                              <w:sz w:val="20"/>
                            </w:rPr>
                            <w:t> </w:t>
                          </w:r>
                          <w:r>
                            <w:rPr>
                              <w:rFonts w:ascii="Book Antiqua"/>
                              <w:b/>
                              <w:i/>
                              <w:color w:val="231F20"/>
                              <w:w w:val="95"/>
                              <w:sz w:val="20"/>
                            </w:rPr>
                            <w:t>Increasing</w:t>
                          </w:r>
                          <w:r>
                            <w:rPr>
                              <w:rFonts w:ascii="Book Antiqua"/>
                              <w:b/>
                              <w:i/>
                              <w:color w:val="231F20"/>
                              <w:spacing w:val="-2"/>
                              <w:w w:val="95"/>
                              <w:sz w:val="20"/>
                            </w:rPr>
                            <w:t> </w:t>
                          </w:r>
                          <w:r>
                            <w:rPr>
                              <w:rFonts w:ascii="Book Antiqua"/>
                              <w:b/>
                              <w:i/>
                              <w:color w:val="231F20"/>
                              <w:w w:val="95"/>
                              <w:sz w:val="20"/>
                            </w:rPr>
                            <w:t>Your</w:t>
                          </w:r>
                          <w:r>
                            <w:rPr>
                              <w:rFonts w:ascii="Book Antiqua"/>
                              <w:b/>
                              <w:i/>
                              <w:color w:val="231F20"/>
                              <w:spacing w:val="-2"/>
                              <w:w w:val="95"/>
                              <w:sz w:val="20"/>
                            </w:rPr>
                            <w:t> </w:t>
                          </w:r>
                          <w:r>
                            <w:rPr>
                              <w:rFonts w:ascii="Book Antiqua"/>
                              <w:b/>
                              <w:i/>
                              <w:color w:val="231F20"/>
                              <w:spacing w:val="-2"/>
                              <w:w w:val="90"/>
                              <w:sz w:val="20"/>
                            </w:rPr>
                            <w:t>Visibility</w:t>
                          </w:r>
                        </w:p>
                      </w:txbxContent>
                    </wps:txbx>
                    <wps:bodyPr wrap="square" lIns="0" tIns="0" rIns="0" bIns="0" rtlCol="0">
                      <a:noAutofit/>
                    </wps:bodyPr>
                  </wps:wsp>
                </a:graphicData>
              </a:graphic>
            </wp:anchor>
          </w:drawing>
        </mc:Choice>
        <mc:Fallback>
          <w:pict>
            <v:shape style="position:absolute;margin-left:280.465698pt;margin-top:36.606899pt;width:255.6pt;height:13.5pt;mso-position-horizontal-relative:page;mso-position-vertical-relative:page;z-index:-22700032" type="#_x0000_t202" id="docshape2497" filled="false" stroked="false">
              <v:textbox inset="0,0,0,0">
                <w:txbxContent>
                  <w:p>
                    <w:pPr>
                      <w:spacing w:before="7"/>
                      <w:ind w:left="20" w:right="0" w:firstLine="0"/>
                      <w:jc w:val="left"/>
                      <w:rPr>
                        <w:rFonts w:ascii="Book Antiqua"/>
                        <w:b/>
                        <w:i/>
                        <w:sz w:val="20"/>
                      </w:rPr>
                    </w:pPr>
                    <w:r>
                      <w:rPr>
                        <w:b/>
                        <w:color w:val="231F20"/>
                        <w:w w:val="95"/>
                        <w:sz w:val="20"/>
                      </w:rPr>
                      <w:t>Chapter</w:t>
                    </w:r>
                    <w:r>
                      <w:rPr>
                        <w:b/>
                        <w:color w:val="231F20"/>
                        <w:spacing w:val="-2"/>
                        <w:w w:val="95"/>
                        <w:sz w:val="20"/>
                      </w:rPr>
                      <w:t> </w:t>
                    </w:r>
                    <w:r>
                      <w:rPr>
                        <w:b/>
                        <w:color w:val="231F20"/>
                        <w:w w:val="95"/>
                        <w:sz w:val="20"/>
                      </w:rPr>
                      <w:t>10</w:t>
                    </w:r>
                    <w:r>
                      <w:rPr>
                        <w:b/>
                        <w:color w:val="231F20"/>
                        <w:spacing w:val="62"/>
                        <w:w w:val="150"/>
                        <w:sz w:val="20"/>
                      </w:rPr>
                      <w:t> </w:t>
                    </w:r>
                    <w:r>
                      <w:rPr>
                        <w:rFonts w:ascii="Book Antiqua"/>
                        <w:b/>
                        <w:i/>
                        <w:color w:val="231F20"/>
                        <w:w w:val="95"/>
                        <w:sz w:val="20"/>
                      </w:rPr>
                      <w:t>Getting</w:t>
                    </w:r>
                    <w:r>
                      <w:rPr>
                        <w:rFonts w:ascii="Book Antiqua"/>
                        <w:b/>
                        <w:i/>
                        <w:color w:val="231F20"/>
                        <w:spacing w:val="-2"/>
                        <w:w w:val="95"/>
                        <w:sz w:val="20"/>
                      </w:rPr>
                      <w:t> </w:t>
                    </w:r>
                    <w:r>
                      <w:rPr>
                        <w:rFonts w:ascii="Book Antiqua"/>
                        <w:b/>
                        <w:i/>
                        <w:color w:val="231F20"/>
                        <w:w w:val="95"/>
                        <w:sz w:val="20"/>
                      </w:rPr>
                      <w:t>Published</w:t>
                    </w:r>
                    <w:r>
                      <w:rPr>
                        <w:rFonts w:ascii="Book Antiqua"/>
                        <w:b/>
                        <w:i/>
                        <w:color w:val="231F20"/>
                        <w:spacing w:val="-2"/>
                        <w:w w:val="95"/>
                        <w:sz w:val="20"/>
                      </w:rPr>
                      <w:t> </w:t>
                    </w:r>
                    <w:r>
                      <w:rPr>
                        <w:rFonts w:ascii="Book Antiqua"/>
                        <w:b/>
                        <w:i/>
                        <w:color w:val="231F20"/>
                        <w:w w:val="95"/>
                        <w:sz w:val="20"/>
                      </w:rPr>
                      <w:t>and</w:t>
                    </w:r>
                    <w:r>
                      <w:rPr>
                        <w:rFonts w:ascii="Book Antiqua"/>
                        <w:b/>
                        <w:i/>
                        <w:color w:val="231F20"/>
                        <w:spacing w:val="-2"/>
                        <w:w w:val="95"/>
                        <w:sz w:val="20"/>
                      </w:rPr>
                      <w:t> </w:t>
                    </w:r>
                    <w:r>
                      <w:rPr>
                        <w:rFonts w:ascii="Book Antiqua"/>
                        <w:b/>
                        <w:i/>
                        <w:color w:val="231F20"/>
                        <w:w w:val="95"/>
                        <w:sz w:val="20"/>
                      </w:rPr>
                      <w:t>Increasing</w:t>
                    </w:r>
                    <w:r>
                      <w:rPr>
                        <w:rFonts w:ascii="Book Antiqua"/>
                        <w:b/>
                        <w:i/>
                        <w:color w:val="231F20"/>
                        <w:spacing w:val="-2"/>
                        <w:w w:val="95"/>
                        <w:sz w:val="20"/>
                      </w:rPr>
                      <w:t> </w:t>
                    </w:r>
                    <w:r>
                      <w:rPr>
                        <w:rFonts w:ascii="Book Antiqua"/>
                        <w:b/>
                        <w:i/>
                        <w:color w:val="231F20"/>
                        <w:w w:val="95"/>
                        <w:sz w:val="20"/>
                      </w:rPr>
                      <w:t>Your</w:t>
                    </w:r>
                    <w:r>
                      <w:rPr>
                        <w:rFonts w:ascii="Book Antiqua"/>
                        <w:b/>
                        <w:i/>
                        <w:color w:val="231F20"/>
                        <w:spacing w:val="-2"/>
                        <w:w w:val="95"/>
                        <w:sz w:val="20"/>
                      </w:rPr>
                      <w:t> </w:t>
                    </w:r>
                    <w:r>
                      <w:rPr>
                        <w:rFonts w:ascii="Book Antiqua"/>
                        <w:b/>
                        <w:i/>
                        <w:color w:val="231F20"/>
                        <w:spacing w:val="-2"/>
                        <w:w w:val="90"/>
                        <w:sz w:val="20"/>
                      </w:rPr>
                      <w:t>Visibility</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6176">
              <wp:simplePos x="0" y="0"/>
              <wp:positionH relativeFrom="page">
                <wp:posOffset>457192</wp:posOffset>
              </wp:positionH>
              <wp:positionV relativeFrom="page">
                <wp:posOffset>417181</wp:posOffset>
              </wp:positionV>
              <wp:extent cx="7315834" cy="273050"/>
              <wp:effectExtent l="0" t="0" r="0" b="0"/>
              <wp:wrapNone/>
              <wp:docPr id="2904" name="Group 2904"/>
              <wp:cNvGraphicFramePr>
                <a:graphicFrameLocks/>
              </wp:cNvGraphicFramePr>
              <a:graphic>
                <a:graphicData uri="http://schemas.microsoft.com/office/word/2010/wordprocessingGroup">
                  <wpg:wgp>
                    <wpg:cNvPr id="2904" name="Group 2904"/>
                    <wpg:cNvGrpSpPr/>
                    <wpg:grpSpPr>
                      <a:xfrm>
                        <a:off x="0" y="0"/>
                        <a:ext cx="7315834" cy="273050"/>
                        <a:chExt cx="7315834" cy="273050"/>
                      </a:xfrm>
                    </wpg:grpSpPr>
                    <wps:wsp>
                      <wps:cNvPr id="2905" name="Graphic 2905"/>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906" name="Graphic 2906"/>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90304" id="docshapegroup2731" coordorigin="720,657" coordsize="11521,430">
              <v:rect style="position:absolute;left:935;top:660;width:11305;height:427" id="docshape2732" filled="true" fillcolor="#c9d0ea" stroked="false">
                <v:fill type="solid"/>
              </v:rect>
              <v:shape style="position:absolute;left:719;top:656;width:429;height:429" id="docshape2733"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26688">
              <wp:simplePos x="0" y="0"/>
              <wp:positionH relativeFrom="page">
                <wp:posOffset>965200</wp:posOffset>
              </wp:positionH>
              <wp:positionV relativeFrom="page">
                <wp:posOffset>462687</wp:posOffset>
              </wp:positionV>
              <wp:extent cx="3724910" cy="171450"/>
              <wp:effectExtent l="0" t="0" r="0" b="0"/>
              <wp:wrapNone/>
              <wp:docPr id="2907" name="Textbox 2907"/>
              <wp:cNvGraphicFramePr>
                <a:graphicFrameLocks/>
              </wp:cNvGraphicFramePr>
              <a:graphic>
                <a:graphicData uri="http://schemas.microsoft.com/office/word/2010/wordprocessingShape">
                  <wps:wsp>
                    <wps:cNvPr id="2907" name="Textbox 2907"/>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89792" type="#_x0000_t202" id="docshape2734"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7200">
              <wp:simplePos x="0" y="0"/>
              <wp:positionH relativeFrom="page">
                <wp:posOffset>12700</wp:posOffset>
              </wp:positionH>
              <wp:positionV relativeFrom="page">
                <wp:posOffset>416092</wp:posOffset>
              </wp:positionV>
              <wp:extent cx="7284720" cy="273685"/>
              <wp:effectExtent l="0" t="0" r="0" b="0"/>
              <wp:wrapNone/>
              <wp:docPr id="2908" name="Group 2908"/>
              <wp:cNvGraphicFramePr>
                <a:graphicFrameLocks/>
              </wp:cNvGraphicFramePr>
              <a:graphic>
                <a:graphicData uri="http://schemas.microsoft.com/office/word/2010/wordprocessingGroup">
                  <wpg:wgp>
                    <wpg:cNvPr id="2908" name="Group 2908"/>
                    <wpg:cNvGrpSpPr/>
                    <wpg:grpSpPr>
                      <a:xfrm>
                        <a:off x="0" y="0"/>
                        <a:ext cx="7284720" cy="273685"/>
                        <a:chExt cx="7284720" cy="273685"/>
                      </a:xfrm>
                    </wpg:grpSpPr>
                    <wps:wsp>
                      <wps:cNvPr id="2909" name="Graphic 2909"/>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2910" name="Graphic 2910"/>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89280" id="docshapegroup2735" coordorigin="20,655" coordsize="11472,431">
              <v:rect style="position:absolute;left:20;top:660;width:11252;height:427" id="docshape2736" filled="true" fillcolor="#c9d0ea" stroked="false">
                <v:fill type="solid"/>
              </v:rect>
              <v:shape style="position:absolute;left:11063;top:655;width:429;height:429" id="docshape2737"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27712">
              <wp:simplePos x="0" y="0"/>
              <wp:positionH relativeFrom="page">
                <wp:posOffset>4240142</wp:posOffset>
              </wp:positionH>
              <wp:positionV relativeFrom="page">
                <wp:posOffset>464907</wp:posOffset>
              </wp:positionV>
              <wp:extent cx="2567940" cy="171450"/>
              <wp:effectExtent l="0" t="0" r="0" b="0"/>
              <wp:wrapNone/>
              <wp:docPr id="2911" name="Textbox 2911"/>
              <wp:cNvGraphicFramePr>
                <a:graphicFrameLocks/>
              </wp:cNvGraphicFramePr>
              <a:graphic>
                <a:graphicData uri="http://schemas.microsoft.com/office/word/2010/wordprocessingShape">
                  <wps:wsp>
                    <wps:cNvPr id="2911" name="Textbox 2911"/>
                    <wps:cNvSpPr txBox="1"/>
                    <wps:spPr>
                      <a:xfrm>
                        <a:off x="0" y="0"/>
                        <a:ext cx="2567940" cy="171450"/>
                      </a:xfrm>
                      <a:prstGeom prst="rect">
                        <a:avLst/>
                      </a:prstGeom>
                    </wps:spPr>
                    <wps:txbx>
                      <w:txbxContent>
                        <w:p>
                          <w:pPr>
                            <w:spacing w:before="7"/>
                            <w:ind w:left="20" w:right="0" w:firstLine="0"/>
                            <w:jc w:val="left"/>
                            <w:rPr>
                              <w:rFonts w:ascii="Book Antiqua"/>
                              <w:b/>
                              <w:i/>
                              <w:sz w:val="20"/>
                            </w:rPr>
                          </w:pPr>
                          <w:r>
                            <w:rPr>
                              <w:b/>
                              <w:color w:val="231F20"/>
                              <w:spacing w:val="-4"/>
                              <w:sz w:val="20"/>
                            </w:rPr>
                            <w:t>Chapter</w:t>
                          </w:r>
                          <w:r>
                            <w:rPr>
                              <w:b/>
                              <w:color w:val="231F20"/>
                              <w:spacing w:val="-9"/>
                              <w:sz w:val="20"/>
                            </w:rPr>
                            <w:t> </w:t>
                          </w:r>
                          <w:r>
                            <w:rPr>
                              <w:b/>
                              <w:color w:val="231F20"/>
                              <w:spacing w:val="-4"/>
                              <w:sz w:val="20"/>
                            </w:rPr>
                            <w:t>11</w:t>
                          </w:r>
                          <w:r>
                            <w:rPr>
                              <w:b/>
                              <w:color w:val="231F20"/>
                              <w:spacing w:val="69"/>
                              <w:sz w:val="20"/>
                            </w:rPr>
                            <w:t> </w:t>
                          </w:r>
                          <w:r>
                            <w:rPr>
                              <w:rFonts w:ascii="Book Antiqua"/>
                              <w:b/>
                              <w:i/>
                              <w:color w:val="231F20"/>
                              <w:spacing w:val="-4"/>
                              <w:sz w:val="20"/>
                            </w:rPr>
                            <w:t>Understanding</w:t>
                          </w:r>
                          <w:r>
                            <w:rPr>
                              <w:rFonts w:ascii="Book Antiqua"/>
                              <w:b/>
                              <w:i/>
                              <w:color w:val="231F20"/>
                              <w:spacing w:val="-9"/>
                              <w:sz w:val="20"/>
                            </w:rPr>
                            <w:t> </w:t>
                          </w:r>
                          <w:r>
                            <w:rPr>
                              <w:rFonts w:ascii="Book Antiqua"/>
                              <w:b/>
                              <w:i/>
                              <w:color w:val="231F20"/>
                              <w:spacing w:val="-4"/>
                              <w:sz w:val="20"/>
                            </w:rPr>
                            <w:t>Technology</w:t>
                          </w:r>
                          <w:r>
                            <w:rPr>
                              <w:rFonts w:ascii="Book Antiqua"/>
                              <w:b/>
                              <w:i/>
                              <w:color w:val="231F20"/>
                              <w:spacing w:val="-8"/>
                              <w:sz w:val="20"/>
                            </w:rPr>
                            <w:t> </w:t>
                          </w:r>
                          <w:r>
                            <w:rPr>
                              <w:rFonts w:ascii="Book Antiqua"/>
                              <w:b/>
                              <w:i/>
                              <w:color w:val="231F20"/>
                              <w:spacing w:val="-5"/>
                              <w:sz w:val="20"/>
                            </w:rPr>
                            <w:t>Transfer</w:t>
                          </w:r>
                        </w:p>
                      </w:txbxContent>
                    </wps:txbx>
                    <wps:bodyPr wrap="square" lIns="0" tIns="0" rIns="0" bIns="0" rtlCol="0">
                      <a:noAutofit/>
                    </wps:bodyPr>
                  </wps:wsp>
                </a:graphicData>
              </a:graphic>
            </wp:anchor>
          </w:drawing>
        </mc:Choice>
        <mc:Fallback>
          <w:pict>
            <v:shape style="position:absolute;margin-left:333.869507pt;margin-top:36.606899pt;width:202.2pt;height:13.5pt;mso-position-horizontal-relative:page;mso-position-vertical-relative:page;z-index:-22688768" type="#_x0000_t202" id="docshape2738" filled="false" stroked="false">
              <v:textbox inset="0,0,0,0">
                <w:txbxContent>
                  <w:p>
                    <w:pPr>
                      <w:spacing w:before="7"/>
                      <w:ind w:left="20" w:right="0" w:firstLine="0"/>
                      <w:jc w:val="left"/>
                      <w:rPr>
                        <w:rFonts w:ascii="Book Antiqua"/>
                        <w:b/>
                        <w:i/>
                        <w:sz w:val="20"/>
                      </w:rPr>
                    </w:pPr>
                    <w:r>
                      <w:rPr>
                        <w:b/>
                        <w:color w:val="231F20"/>
                        <w:spacing w:val="-4"/>
                        <w:sz w:val="20"/>
                      </w:rPr>
                      <w:t>Chapter</w:t>
                    </w:r>
                    <w:r>
                      <w:rPr>
                        <w:b/>
                        <w:color w:val="231F20"/>
                        <w:spacing w:val="-9"/>
                        <w:sz w:val="20"/>
                      </w:rPr>
                      <w:t> </w:t>
                    </w:r>
                    <w:r>
                      <w:rPr>
                        <w:b/>
                        <w:color w:val="231F20"/>
                        <w:spacing w:val="-4"/>
                        <w:sz w:val="20"/>
                      </w:rPr>
                      <w:t>11</w:t>
                    </w:r>
                    <w:r>
                      <w:rPr>
                        <w:b/>
                        <w:color w:val="231F20"/>
                        <w:spacing w:val="69"/>
                        <w:sz w:val="20"/>
                      </w:rPr>
                      <w:t> </w:t>
                    </w:r>
                    <w:r>
                      <w:rPr>
                        <w:rFonts w:ascii="Book Antiqua"/>
                        <w:b/>
                        <w:i/>
                        <w:color w:val="231F20"/>
                        <w:spacing w:val="-4"/>
                        <w:sz w:val="20"/>
                      </w:rPr>
                      <w:t>Understanding</w:t>
                    </w:r>
                    <w:r>
                      <w:rPr>
                        <w:rFonts w:ascii="Book Antiqua"/>
                        <w:b/>
                        <w:i/>
                        <w:color w:val="231F20"/>
                        <w:spacing w:val="-9"/>
                        <w:sz w:val="20"/>
                      </w:rPr>
                      <w:t> </w:t>
                    </w:r>
                    <w:r>
                      <w:rPr>
                        <w:rFonts w:ascii="Book Antiqua"/>
                        <w:b/>
                        <w:i/>
                        <w:color w:val="231F20"/>
                        <w:spacing w:val="-4"/>
                        <w:sz w:val="20"/>
                      </w:rPr>
                      <w:t>Technology</w:t>
                    </w:r>
                    <w:r>
                      <w:rPr>
                        <w:rFonts w:ascii="Book Antiqua"/>
                        <w:b/>
                        <w:i/>
                        <w:color w:val="231F20"/>
                        <w:spacing w:val="-8"/>
                        <w:sz w:val="20"/>
                      </w:rPr>
                      <w:t> </w:t>
                    </w:r>
                    <w:r>
                      <w:rPr>
                        <w:rFonts w:ascii="Book Antiqua"/>
                        <w:b/>
                        <w:i/>
                        <w:color w:val="231F20"/>
                        <w:spacing w:val="-5"/>
                        <w:sz w:val="20"/>
                      </w:rPr>
                      <w:t>Transfer</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2832">
              <wp:simplePos x="0" y="0"/>
              <wp:positionH relativeFrom="page">
                <wp:posOffset>12700</wp:posOffset>
              </wp:positionH>
              <wp:positionV relativeFrom="page">
                <wp:posOffset>416092</wp:posOffset>
              </wp:positionV>
              <wp:extent cx="7284720" cy="273685"/>
              <wp:effectExtent l="0" t="0" r="0" b="0"/>
              <wp:wrapNone/>
              <wp:docPr id="2983" name="Group 2983"/>
              <wp:cNvGraphicFramePr>
                <a:graphicFrameLocks/>
              </wp:cNvGraphicFramePr>
              <a:graphic>
                <a:graphicData uri="http://schemas.microsoft.com/office/word/2010/wordprocessingGroup">
                  <wpg:wgp>
                    <wpg:cNvPr id="2983" name="Group 2983"/>
                    <wpg:cNvGrpSpPr/>
                    <wpg:grpSpPr>
                      <a:xfrm>
                        <a:off x="0" y="0"/>
                        <a:ext cx="7284720" cy="273685"/>
                        <a:chExt cx="7284720" cy="273685"/>
                      </a:xfrm>
                    </wpg:grpSpPr>
                    <wps:wsp>
                      <wps:cNvPr id="2984" name="Graphic 2984"/>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2985" name="Graphic 2985"/>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83648" id="docshapegroup2807" coordorigin="20,655" coordsize="11472,431">
              <v:rect style="position:absolute;left:20;top:660;width:11252;height:427" id="docshape2808" filled="true" fillcolor="#c9d0ea" stroked="false">
                <v:fill type="solid"/>
              </v:rect>
              <v:shape style="position:absolute;left:11063;top:655;width:429;height:429" id="docshape2809"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33344">
              <wp:simplePos x="0" y="0"/>
              <wp:positionH relativeFrom="page">
                <wp:posOffset>4240142</wp:posOffset>
              </wp:positionH>
              <wp:positionV relativeFrom="page">
                <wp:posOffset>464907</wp:posOffset>
              </wp:positionV>
              <wp:extent cx="2567940" cy="171450"/>
              <wp:effectExtent l="0" t="0" r="0" b="0"/>
              <wp:wrapNone/>
              <wp:docPr id="2986" name="Textbox 2986"/>
              <wp:cNvGraphicFramePr>
                <a:graphicFrameLocks/>
              </wp:cNvGraphicFramePr>
              <a:graphic>
                <a:graphicData uri="http://schemas.microsoft.com/office/word/2010/wordprocessingShape">
                  <wps:wsp>
                    <wps:cNvPr id="2986" name="Textbox 2986"/>
                    <wps:cNvSpPr txBox="1"/>
                    <wps:spPr>
                      <a:xfrm>
                        <a:off x="0" y="0"/>
                        <a:ext cx="2567940" cy="171450"/>
                      </a:xfrm>
                      <a:prstGeom prst="rect">
                        <a:avLst/>
                      </a:prstGeom>
                    </wps:spPr>
                    <wps:txbx>
                      <w:txbxContent>
                        <w:p>
                          <w:pPr>
                            <w:spacing w:before="7"/>
                            <w:ind w:left="20" w:right="0" w:firstLine="0"/>
                            <w:jc w:val="left"/>
                            <w:rPr>
                              <w:rFonts w:ascii="Book Antiqua"/>
                              <w:b/>
                              <w:i/>
                              <w:sz w:val="20"/>
                            </w:rPr>
                          </w:pPr>
                          <w:r>
                            <w:rPr>
                              <w:b/>
                              <w:color w:val="231F20"/>
                              <w:spacing w:val="-4"/>
                              <w:sz w:val="20"/>
                            </w:rPr>
                            <w:t>Chapter</w:t>
                          </w:r>
                          <w:r>
                            <w:rPr>
                              <w:b/>
                              <w:color w:val="231F20"/>
                              <w:spacing w:val="-9"/>
                              <w:sz w:val="20"/>
                            </w:rPr>
                            <w:t> </w:t>
                          </w:r>
                          <w:r>
                            <w:rPr>
                              <w:b/>
                              <w:color w:val="231F20"/>
                              <w:spacing w:val="-4"/>
                              <w:sz w:val="20"/>
                            </w:rPr>
                            <w:t>11</w:t>
                          </w:r>
                          <w:r>
                            <w:rPr>
                              <w:b/>
                              <w:color w:val="231F20"/>
                              <w:spacing w:val="69"/>
                              <w:sz w:val="20"/>
                            </w:rPr>
                            <w:t> </w:t>
                          </w:r>
                          <w:r>
                            <w:rPr>
                              <w:rFonts w:ascii="Book Antiqua"/>
                              <w:b/>
                              <w:i/>
                              <w:color w:val="231F20"/>
                              <w:spacing w:val="-4"/>
                              <w:sz w:val="20"/>
                            </w:rPr>
                            <w:t>Understanding</w:t>
                          </w:r>
                          <w:r>
                            <w:rPr>
                              <w:rFonts w:ascii="Book Antiqua"/>
                              <w:b/>
                              <w:i/>
                              <w:color w:val="231F20"/>
                              <w:spacing w:val="-9"/>
                              <w:sz w:val="20"/>
                            </w:rPr>
                            <w:t> </w:t>
                          </w:r>
                          <w:r>
                            <w:rPr>
                              <w:rFonts w:ascii="Book Antiqua"/>
                              <w:b/>
                              <w:i/>
                              <w:color w:val="231F20"/>
                              <w:spacing w:val="-4"/>
                              <w:sz w:val="20"/>
                            </w:rPr>
                            <w:t>Technology</w:t>
                          </w:r>
                          <w:r>
                            <w:rPr>
                              <w:rFonts w:ascii="Book Antiqua"/>
                              <w:b/>
                              <w:i/>
                              <w:color w:val="231F20"/>
                              <w:spacing w:val="-8"/>
                              <w:sz w:val="20"/>
                            </w:rPr>
                            <w:t> </w:t>
                          </w:r>
                          <w:r>
                            <w:rPr>
                              <w:rFonts w:ascii="Book Antiqua"/>
                              <w:b/>
                              <w:i/>
                              <w:color w:val="231F20"/>
                              <w:spacing w:val="-5"/>
                              <w:sz w:val="20"/>
                            </w:rPr>
                            <w:t>Transfer</w:t>
                          </w:r>
                        </w:p>
                      </w:txbxContent>
                    </wps:txbx>
                    <wps:bodyPr wrap="square" lIns="0" tIns="0" rIns="0" bIns="0" rtlCol="0">
                      <a:noAutofit/>
                    </wps:bodyPr>
                  </wps:wsp>
                </a:graphicData>
              </a:graphic>
            </wp:anchor>
          </w:drawing>
        </mc:Choice>
        <mc:Fallback>
          <w:pict>
            <v:shape style="position:absolute;margin-left:333.869507pt;margin-top:36.606899pt;width:202.2pt;height:13.5pt;mso-position-horizontal-relative:page;mso-position-vertical-relative:page;z-index:-22683136" type="#_x0000_t202" id="docshape2810" filled="false" stroked="false">
              <v:textbox inset="0,0,0,0">
                <w:txbxContent>
                  <w:p>
                    <w:pPr>
                      <w:spacing w:before="7"/>
                      <w:ind w:left="20" w:right="0" w:firstLine="0"/>
                      <w:jc w:val="left"/>
                      <w:rPr>
                        <w:rFonts w:ascii="Book Antiqua"/>
                        <w:b/>
                        <w:i/>
                        <w:sz w:val="20"/>
                      </w:rPr>
                    </w:pPr>
                    <w:r>
                      <w:rPr>
                        <w:b/>
                        <w:color w:val="231F20"/>
                        <w:spacing w:val="-4"/>
                        <w:sz w:val="20"/>
                      </w:rPr>
                      <w:t>Chapter</w:t>
                    </w:r>
                    <w:r>
                      <w:rPr>
                        <w:b/>
                        <w:color w:val="231F20"/>
                        <w:spacing w:val="-9"/>
                        <w:sz w:val="20"/>
                      </w:rPr>
                      <w:t> </w:t>
                    </w:r>
                    <w:r>
                      <w:rPr>
                        <w:b/>
                        <w:color w:val="231F20"/>
                        <w:spacing w:val="-4"/>
                        <w:sz w:val="20"/>
                      </w:rPr>
                      <w:t>11</w:t>
                    </w:r>
                    <w:r>
                      <w:rPr>
                        <w:b/>
                        <w:color w:val="231F20"/>
                        <w:spacing w:val="69"/>
                        <w:sz w:val="20"/>
                      </w:rPr>
                      <w:t> </w:t>
                    </w:r>
                    <w:r>
                      <w:rPr>
                        <w:rFonts w:ascii="Book Antiqua"/>
                        <w:b/>
                        <w:i/>
                        <w:color w:val="231F20"/>
                        <w:spacing w:val="-4"/>
                        <w:sz w:val="20"/>
                      </w:rPr>
                      <w:t>Understanding</w:t>
                    </w:r>
                    <w:r>
                      <w:rPr>
                        <w:rFonts w:ascii="Book Antiqua"/>
                        <w:b/>
                        <w:i/>
                        <w:color w:val="231F20"/>
                        <w:spacing w:val="-9"/>
                        <w:sz w:val="20"/>
                      </w:rPr>
                      <w:t> </w:t>
                    </w:r>
                    <w:r>
                      <w:rPr>
                        <w:rFonts w:ascii="Book Antiqua"/>
                        <w:b/>
                        <w:i/>
                        <w:color w:val="231F20"/>
                        <w:spacing w:val="-4"/>
                        <w:sz w:val="20"/>
                      </w:rPr>
                      <w:t>Technology</w:t>
                    </w:r>
                    <w:r>
                      <w:rPr>
                        <w:rFonts w:ascii="Book Antiqua"/>
                        <w:b/>
                        <w:i/>
                        <w:color w:val="231F20"/>
                        <w:spacing w:val="-8"/>
                        <w:sz w:val="20"/>
                      </w:rPr>
                      <w:t> </w:t>
                    </w:r>
                    <w:r>
                      <w:rPr>
                        <w:rFonts w:ascii="Book Antiqua"/>
                        <w:b/>
                        <w:i/>
                        <w:color w:val="231F20"/>
                        <w:spacing w:val="-5"/>
                        <w:sz w:val="20"/>
                      </w:rPr>
                      <w:t>Transfer</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3856">
              <wp:simplePos x="0" y="0"/>
              <wp:positionH relativeFrom="page">
                <wp:posOffset>457192</wp:posOffset>
              </wp:positionH>
              <wp:positionV relativeFrom="page">
                <wp:posOffset>417181</wp:posOffset>
              </wp:positionV>
              <wp:extent cx="7315834" cy="273050"/>
              <wp:effectExtent l="0" t="0" r="0" b="0"/>
              <wp:wrapNone/>
              <wp:docPr id="2987" name="Group 2987"/>
              <wp:cNvGraphicFramePr>
                <a:graphicFrameLocks/>
              </wp:cNvGraphicFramePr>
              <a:graphic>
                <a:graphicData uri="http://schemas.microsoft.com/office/word/2010/wordprocessingGroup">
                  <wpg:wgp>
                    <wpg:cNvPr id="2987" name="Group 2987"/>
                    <wpg:cNvGrpSpPr/>
                    <wpg:grpSpPr>
                      <a:xfrm>
                        <a:off x="0" y="0"/>
                        <a:ext cx="7315834" cy="273050"/>
                        <a:chExt cx="7315834" cy="273050"/>
                      </a:xfrm>
                    </wpg:grpSpPr>
                    <wps:wsp>
                      <wps:cNvPr id="2988" name="Graphic 2988"/>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2989" name="Graphic 2989"/>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82624" id="docshapegroup2811" coordorigin="720,657" coordsize="11521,430">
              <v:rect style="position:absolute;left:935;top:660;width:11305;height:427" id="docshape2812" filled="true" fillcolor="#c9d0ea" stroked="false">
                <v:fill type="solid"/>
              </v:rect>
              <v:shape style="position:absolute;left:719;top:656;width:429;height:429" id="docshape2813"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34368">
              <wp:simplePos x="0" y="0"/>
              <wp:positionH relativeFrom="page">
                <wp:posOffset>965200</wp:posOffset>
              </wp:positionH>
              <wp:positionV relativeFrom="page">
                <wp:posOffset>462687</wp:posOffset>
              </wp:positionV>
              <wp:extent cx="3724910" cy="171450"/>
              <wp:effectExtent l="0" t="0" r="0" b="0"/>
              <wp:wrapNone/>
              <wp:docPr id="2990" name="Textbox 2990"/>
              <wp:cNvGraphicFramePr>
                <a:graphicFrameLocks/>
              </wp:cNvGraphicFramePr>
              <a:graphic>
                <a:graphicData uri="http://schemas.microsoft.com/office/word/2010/wordprocessingShape">
                  <wps:wsp>
                    <wps:cNvPr id="2990" name="Textbox 2990"/>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82112" type="#_x0000_t202" id="docshape2814"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4096">
              <wp:simplePos x="0" y="0"/>
              <wp:positionH relativeFrom="page">
                <wp:posOffset>457192</wp:posOffset>
              </wp:positionH>
              <wp:positionV relativeFrom="page">
                <wp:posOffset>417181</wp:posOffset>
              </wp:positionV>
              <wp:extent cx="7315834" cy="273050"/>
              <wp:effectExtent l="0" t="0" r="0" b="0"/>
              <wp:wrapNone/>
              <wp:docPr id="3228" name="Group 3228"/>
              <wp:cNvGraphicFramePr>
                <a:graphicFrameLocks/>
              </wp:cNvGraphicFramePr>
              <a:graphic>
                <a:graphicData uri="http://schemas.microsoft.com/office/word/2010/wordprocessingGroup">
                  <wpg:wgp>
                    <wpg:cNvPr id="3228" name="Group 3228"/>
                    <wpg:cNvGrpSpPr/>
                    <wpg:grpSpPr>
                      <a:xfrm>
                        <a:off x="0" y="0"/>
                        <a:ext cx="7315834" cy="273050"/>
                        <a:chExt cx="7315834" cy="273050"/>
                      </a:xfrm>
                    </wpg:grpSpPr>
                    <wps:wsp>
                      <wps:cNvPr id="3229" name="Graphic 3229"/>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230" name="Graphic 3230"/>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72384" id="docshapegroup3047" coordorigin="720,657" coordsize="11521,430">
              <v:rect style="position:absolute;left:935;top:660;width:11305;height:427" id="docshape3048" filled="true" fillcolor="#c9d0ea" stroked="false">
                <v:fill type="solid"/>
              </v:rect>
              <v:shape style="position:absolute;left:719;top:656;width:429;height:429" id="docshape3049"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44608">
              <wp:simplePos x="0" y="0"/>
              <wp:positionH relativeFrom="page">
                <wp:posOffset>965200</wp:posOffset>
              </wp:positionH>
              <wp:positionV relativeFrom="page">
                <wp:posOffset>462687</wp:posOffset>
              </wp:positionV>
              <wp:extent cx="3724910" cy="171450"/>
              <wp:effectExtent l="0" t="0" r="0" b="0"/>
              <wp:wrapNone/>
              <wp:docPr id="3231" name="Textbox 3231"/>
              <wp:cNvGraphicFramePr>
                <a:graphicFrameLocks/>
              </wp:cNvGraphicFramePr>
              <a:graphic>
                <a:graphicData uri="http://schemas.microsoft.com/office/word/2010/wordprocessingShape">
                  <wps:wsp>
                    <wps:cNvPr id="3231" name="Textbox 3231"/>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71872" type="#_x0000_t202" id="docshape3050"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5120">
              <wp:simplePos x="0" y="0"/>
              <wp:positionH relativeFrom="page">
                <wp:posOffset>3810</wp:posOffset>
              </wp:positionH>
              <wp:positionV relativeFrom="page">
                <wp:posOffset>416092</wp:posOffset>
              </wp:positionV>
              <wp:extent cx="7293609" cy="273685"/>
              <wp:effectExtent l="0" t="0" r="0" b="0"/>
              <wp:wrapNone/>
              <wp:docPr id="3232" name="Group 3232"/>
              <wp:cNvGraphicFramePr>
                <a:graphicFrameLocks/>
              </wp:cNvGraphicFramePr>
              <a:graphic>
                <a:graphicData uri="http://schemas.microsoft.com/office/word/2010/wordprocessingGroup">
                  <wpg:wgp>
                    <wpg:cNvPr id="3232" name="Group 3232"/>
                    <wpg:cNvGrpSpPr/>
                    <wpg:grpSpPr>
                      <a:xfrm>
                        <a:off x="0" y="0"/>
                        <a:ext cx="7293609" cy="273685"/>
                        <a:chExt cx="7293609" cy="273685"/>
                      </a:xfrm>
                    </wpg:grpSpPr>
                    <wps:wsp>
                      <wps:cNvPr id="3233" name="Graphic 3233"/>
                      <wps:cNvSpPr/>
                      <wps:spPr>
                        <a:xfrm>
                          <a:off x="0" y="3007"/>
                          <a:ext cx="7153909" cy="271145"/>
                        </a:xfrm>
                        <a:custGeom>
                          <a:avLst/>
                          <a:gdLst/>
                          <a:ahLst/>
                          <a:cxnLst/>
                          <a:rect l="l" t="t" r="r" b="b"/>
                          <a:pathLst>
                            <a:path w="7153909" h="271145">
                              <a:moveTo>
                                <a:pt x="7153313" y="0"/>
                              </a:moveTo>
                              <a:lnTo>
                                <a:pt x="0" y="0"/>
                              </a:lnTo>
                              <a:lnTo>
                                <a:pt x="0" y="270662"/>
                              </a:lnTo>
                              <a:lnTo>
                                <a:pt x="7153313" y="270662"/>
                              </a:lnTo>
                              <a:lnTo>
                                <a:pt x="7153313" y="0"/>
                              </a:lnTo>
                              <a:close/>
                            </a:path>
                          </a:pathLst>
                        </a:custGeom>
                        <a:solidFill>
                          <a:srgbClr val="C9D0EA"/>
                        </a:solidFill>
                      </wps:spPr>
                      <wps:bodyPr wrap="square" lIns="0" tIns="0" rIns="0" bIns="0" rtlCol="0">
                        <a:prstTxWarp prst="textNoShape">
                          <a:avLst/>
                        </a:prstTxWarp>
                        <a:noAutofit/>
                      </wps:bodyPr>
                    </wps:wsp>
                    <wps:wsp>
                      <wps:cNvPr id="3234" name="Graphic 3234"/>
                      <wps:cNvSpPr/>
                      <wps:spPr>
                        <a:xfrm>
                          <a:off x="702135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pt;margin-top:32.763199pt;width:574.3pt;height:21.55pt;mso-position-horizontal-relative:page;mso-position-vertical-relative:page;z-index:-22671360" id="docshapegroup3051" coordorigin="6,655" coordsize="11486,431">
              <v:rect style="position:absolute;left:6;top:660;width:11266;height:427" id="docshape3052" filled="true" fillcolor="#c9d0ea" stroked="false">
                <v:fill type="solid"/>
              </v:rect>
              <v:shape style="position:absolute;left:11063;top:655;width:429;height:429" id="docshape3053"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45632">
              <wp:simplePos x="0" y="0"/>
              <wp:positionH relativeFrom="page">
                <wp:posOffset>4732671</wp:posOffset>
              </wp:positionH>
              <wp:positionV relativeFrom="page">
                <wp:posOffset>464907</wp:posOffset>
              </wp:positionV>
              <wp:extent cx="2075180" cy="171450"/>
              <wp:effectExtent l="0" t="0" r="0" b="0"/>
              <wp:wrapNone/>
              <wp:docPr id="3235" name="Textbox 3235"/>
              <wp:cNvGraphicFramePr>
                <a:graphicFrameLocks/>
              </wp:cNvGraphicFramePr>
              <a:graphic>
                <a:graphicData uri="http://schemas.microsoft.com/office/word/2010/wordprocessingShape">
                  <wps:wsp>
                    <wps:cNvPr id="3235" name="Textbox 3235"/>
                    <wps:cNvSpPr txBox="1"/>
                    <wps:spPr>
                      <a:xfrm>
                        <a:off x="0" y="0"/>
                        <a:ext cx="2075180"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8"/>
                              <w:sz w:val="20"/>
                            </w:rPr>
                            <w:t> </w:t>
                          </w:r>
                          <w:r>
                            <w:rPr>
                              <w:b/>
                              <w:color w:val="231F20"/>
                              <w:sz w:val="20"/>
                            </w:rPr>
                            <w:t>12</w:t>
                          </w:r>
                          <w:r>
                            <w:rPr>
                              <w:b/>
                              <w:color w:val="231F20"/>
                              <w:spacing w:val="79"/>
                              <w:sz w:val="20"/>
                            </w:rPr>
                            <w:t> </w:t>
                          </w:r>
                          <w:r>
                            <w:rPr>
                              <w:rFonts w:ascii="Book Antiqua"/>
                              <w:b/>
                              <w:i/>
                              <w:color w:val="231F20"/>
                              <w:sz w:val="20"/>
                            </w:rPr>
                            <w:t>Setting</w:t>
                          </w:r>
                          <w:r>
                            <w:rPr>
                              <w:rFonts w:ascii="Book Antiqua"/>
                              <w:b/>
                              <w:i/>
                              <w:color w:val="231F20"/>
                              <w:spacing w:val="-7"/>
                              <w:sz w:val="20"/>
                            </w:rPr>
                            <w:t> </w:t>
                          </w:r>
                          <w:r>
                            <w:rPr>
                              <w:rFonts w:ascii="Book Antiqua"/>
                              <w:b/>
                              <w:i/>
                              <w:color w:val="231F20"/>
                              <w:sz w:val="20"/>
                            </w:rPr>
                            <w:t>Up</w:t>
                          </w:r>
                          <w:r>
                            <w:rPr>
                              <w:rFonts w:ascii="Book Antiqua"/>
                              <w:b/>
                              <w:i/>
                              <w:color w:val="231F20"/>
                              <w:spacing w:val="-8"/>
                              <w:sz w:val="20"/>
                            </w:rPr>
                            <w:t> </w:t>
                          </w:r>
                          <w:r>
                            <w:rPr>
                              <w:rFonts w:ascii="Book Antiqua"/>
                              <w:b/>
                              <w:i/>
                              <w:color w:val="231F20"/>
                              <w:spacing w:val="-2"/>
                              <w:w w:val="90"/>
                              <w:sz w:val="20"/>
                            </w:rPr>
                            <w:t>Collaborations</w:t>
                          </w:r>
                        </w:p>
                      </w:txbxContent>
                    </wps:txbx>
                    <wps:bodyPr wrap="square" lIns="0" tIns="0" rIns="0" bIns="0" rtlCol="0">
                      <a:noAutofit/>
                    </wps:bodyPr>
                  </wps:wsp>
                </a:graphicData>
              </a:graphic>
            </wp:anchor>
          </w:drawing>
        </mc:Choice>
        <mc:Fallback>
          <w:pict>
            <v:shape style="position:absolute;margin-left:372.651306pt;margin-top:36.606899pt;width:163.4pt;height:13.5pt;mso-position-horizontal-relative:page;mso-position-vertical-relative:page;z-index:-22670848" type="#_x0000_t202" id="docshape3054"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8"/>
                        <w:sz w:val="20"/>
                      </w:rPr>
                      <w:t> </w:t>
                    </w:r>
                    <w:r>
                      <w:rPr>
                        <w:b/>
                        <w:color w:val="231F20"/>
                        <w:sz w:val="20"/>
                      </w:rPr>
                      <w:t>12</w:t>
                    </w:r>
                    <w:r>
                      <w:rPr>
                        <w:b/>
                        <w:color w:val="231F20"/>
                        <w:spacing w:val="79"/>
                        <w:sz w:val="20"/>
                      </w:rPr>
                      <w:t> </w:t>
                    </w:r>
                    <w:r>
                      <w:rPr>
                        <w:rFonts w:ascii="Book Antiqua"/>
                        <w:b/>
                        <w:i/>
                        <w:color w:val="231F20"/>
                        <w:sz w:val="20"/>
                      </w:rPr>
                      <w:t>Setting</w:t>
                    </w:r>
                    <w:r>
                      <w:rPr>
                        <w:rFonts w:ascii="Book Antiqua"/>
                        <w:b/>
                        <w:i/>
                        <w:color w:val="231F20"/>
                        <w:spacing w:val="-7"/>
                        <w:sz w:val="20"/>
                      </w:rPr>
                      <w:t> </w:t>
                    </w:r>
                    <w:r>
                      <w:rPr>
                        <w:rFonts w:ascii="Book Antiqua"/>
                        <w:b/>
                        <w:i/>
                        <w:color w:val="231F20"/>
                        <w:sz w:val="20"/>
                      </w:rPr>
                      <w:t>Up</w:t>
                    </w:r>
                    <w:r>
                      <w:rPr>
                        <w:rFonts w:ascii="Book Antiqua"/>
                        <w:b/>
                        <w:i/>
                        <w:color w:val="231F20"/>
                        <w:spacing w:val="-8"/>
                        <w:sz w:val="20"/>
                      </w:rPr>
                      <w:t> </w:t>
                    </w:r>
                    <w:r>
                      <w:rPr>
                        <w:rFonts w:ascii="Book Antiqua"/>
                        <w:b/>
                        <w:i/>
                        <w:color w:val="231F20"/>
                        <w:spacing w:val="-2"/>
                        <w:w w:val="90"/>
                        <w:sz w:val="20"/>
                      </w:rPr>
                      <w:t>Collaborations</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0752">
              <wp:simplePos x="0" y="0"/>
              <wp:positionH relativeFrom="page">
                <wp:posOffset>3810</wp:posOffset>
              </wp:positionH>
              <wp:positionV relativeFrom="page">
                <wp:posOffset>416092</wp:posOffset>
              </wp:positionV>
              <wp:extent cx="7293609" cy="273685"/>
              <wp:effectExtent l="0" t="0" r="0" b="0"/>
              <wp:wrapNone/>
              <wp:docPr id="3255" name="Group 3255"/>
              <wp:cNvGraphicFramePr>
                <a:graphicFrameLocks/>
              </wp:cNvGraphicFramePr>
              <a:graphic>
                <a:graphicData uri="http://schemas.microsoft.com/office/word/2010/wordprocessingGroup">
                  <wpg:wgp>
                    <wpg:cNvPr id="3255" name="Group 3255"/>
                    <wpg:cNvGrpSpPr/>
                    <wpg:grpSpPr>
                      <a:xfrm>
                        <a:off x="0" y="0"/>
                        <a:ext cx="7293609" cy="273685"/>
                        <a:chExt cx="7293609" cy="273685"/>
                      </a:xfrm>
                    </wpg:grpSpPr>
                    <wps:wsp>
                      <wps:cNvPr id="3256" name="Graphic 3256"/>
                      <wps:cNvSpPr/>
                      <wps:spPr>
                        <a:xfrm>
                          <a:off x="0" y="3007"/>
                          <a:ext cx="7153909" cy="271145"/>
                        </a:xfrm>
                        <a:custGeom>
                          <a:avLst/>
                          <a:gdLst/>
                          <a:ahLst/>
                          <a:cxnLst/>
                          <a:rect l="l" t="t" r="r" b="b"/>
                          <a:pathLst>
                            <a:path w="7153909" h="271145">
                              <a:moveTo>
                                <a:pt x="7153313" y="0"/>
                              </a:moveTo>
                              <a:lnTo>
                                <a:pt x="0" y="0"/>
                              </a:lnTo>
                              <a:lnTo>
                                <a:pt x="0" y="270662"/>
                              </a:lnTo>
                              <a:lnTo>
                                <a:pt x="7153313" y="270662"/>
                              </a:lnTo>
                              <a:lnTo>
                                <a:pt x="7153313" y="0"/>
                              </a:lnTo>
                              <a:close/>
                            </a:path>
                          </a:pathLst>
                        </a:custGeom>
                        <a:solidFill>
                          <a:srgbClr val="C9D0EA"/>
                        </a:solidFill>
                      </wps:spPr>
                      <wps:bodyPr wrap="square" lIns="0" tIns="0" rIns="0" bIns="0" rtlCol="0">
                        <a:prstTxWarp prst="textNoShape">
                          <a:avLst/>
                        </a:prstTxWarp>
                        <a:noAutofit/>
                      </wps:bodyPr>
                    </wps:wsp>
                    <wps:wsp>
                      <wps:cNvPr id="3257" name="Graphic 3257"/>
                      <wps:cNvSpPr/>
                      <wps:spPr>
                        <a:xfrm>
                          <a:off x="702135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pt;margin-top:32.763199pt;width:574.3pt;height:21.55pt;mso-position-horizontal-relative:page;mso-position-vertical-relative:page;z-index:-22665728" id="docshapegroup3071" coordorigin="6,655" coordsize="11486,431">
              <v:rect style="position:absolute;left:6;top:660;width:11266;height:427" id="docshape3072" filled="true" fillcolor="#c9d0ea" stroked="false">
                <v:fill type="solid"/>
              </v:rect>
              <v:shape style="position:absolute;left:11063;top:655;width:429;height:429" id="docshape3073"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51264">
              <wp:simplePos x="0" y="0"/>
              <wp:positionH relativeFrom="page">
                <wp:posOffset>4732671</wp:posOffset>
              </wp:positionH>
              <wp:positionV relativeFrom="page">
                <wp:posOffset>464907</wp:posOffset>
              </wp:positionV>
              <wp:extent cx="2075180" cy="171450"/>
              <wp:effectExtent l="0" t="0" r="0" b="0"/>
              <wp:wrapNone/>
              <wp:docPr id="3258" name="Textbox 3258"/>
              <wp:cNvGraphicFramePr>
                <a:graphicFrameLocks/>
              </wp:cNvGraphicFramePr>
              <a:graphic>
                <a:graphicData uri="http://schemas.microsoft.com/office/word/2010/wordprocessingShape">
                  <wps:wsp>
                    <wps:cNvPr id="3258" name="Textbox 3258"/>
                    <wps:cNvSpPr txBox="1"/>
                    <wps:spPr>
                      <a:xfrm>
                        <a:off x="0" y="0"/>
                        <a:ext cx="2075180" cy="171450"/>
                      </a:xfrm>
                      <a:prstGeom prst="rect">
                        <a:avLst/>
                      </a:prstGeom>
                    </wps:spPr>
                    <wps:txbx>
                      <w:txbxContent>
                        <w:p>
                          <w:pPr>
                            <w:spacing w:before="7"/>
                            <w:ind w:left="20" w:right="0" w:firstLine="0"/>
                            <w:jc w:val="left"/>
                            <w:rPr>
                              <w:rFonts w:ascii="Book Antiqua"/>
                              <w:b/>
                              <w:i/>
                              <w:sz w:val="20"/>
                            </w:rPr>
                          </w:pPr>
                          <w:r>
                            <w:rPr>
                              <w:b/>
                              <w:color w:val="231F20"/>
                              <w:sz w:val="20"/>
                            </w:rPr>
                            <w:t>Chapter</w:t>
                          </w:r>
                          <w:r>
                            <w:rPr>
                              <w:b/>
                              <w:color w:val="231F20"/>
                              <w:spacing w:val="-8"/>
                              <w:sz w:val="20"/>
                            </w:rPr>
                            <w:t> </w:t>
                          </w:r>
                          <w:r>
                            <w:rPr>
                              <w:b/>
                              <w:color w:val="231F20"/>
                              <w:sz w:val="20"/>
                            </w:rPr>
                            <w:t>12</w:t>
                          </w:r>
                          <w:r>
                            <w:rPr>
                              <w:b/>
                              <w:color w:val="231F20"/>
                              <w:spacing w:val="79"/>
                              <w:sz w:val="20"/>
                            </w:rPr>
                            <w:t> </w:t>
                          </w:r>
                          <w:r>
                            <w:rPr>
                              <w:rFonts w:ascii="Book Antiqua"/>
                              <w:b/>
                              <w:i/>
                              <w:color w:val="231F20"/>
                              <w:sz w:val="20"/>
                            </w:rPr>
                            <w:t>Setting</w:t>
                          </w:r>
                          <w:r>
                            <w:rPr>
                              <w:rFonts w:ascii="Book Antiqua"/>
                              <w:b/>
                              <w:i/>
                              <w:color w:val="231F20"/>
                              <w:spacing w:val="-7"/>
                              <w:sz w:val="20"/>
                            </w:rPr>
                            <w:t> </w:t>
                          </w:r>
                          <w:r>
                            <w:rPr>
                              <w:rFonts w:ascii="Book Antiqua"/>
                              <w:b/>
                              <w:i/>
                              <w:color w:val="231F20"/>
                              <w:sz w:val="20"/>
                            </w:rPr>
                            <w:t>Up</w:t>
                          </w:r>
                          <w:r>
                            <w:rPr>
                              <w:rFonts w:ascii="Book Antiqua"/>
                              <w:b/>
                              <w:i/>
                              <w:color w:val="231F20"/>
                              <w:spacing w:val="-8"/>
                              <w:sz w:val="20"/>
                            </w:rPr>
                            <w:t> </w:t>
                          </w:r>
                          <w:r>
                            <w:rPr>
                              <w:rFonts w:ascii="Book Antiqua"/>
                              <w:b/>
                              <w:i/>
                              <w:color w:val="231F20"/>
                              <w:spacing w:val="-2"/>
                              <w:w w:val="90"/>
                              <w:sz w:val="20"/>
                            </w:rPr>
                            <w:t>Collaborations</w:t>
                          </w:r>
                        </w:p>
                      </w:txbxContent>
                    </wps:txbx>
                    <wps:bodyPr wrap="square" lIns="0" tIns="0" rIns="0" bIns="0" rtlCol="0">
                      <a:noAutofit/>
                    </wps:bodyPr>
                  </wps:wsp>
                </a:graphicData>
              </a:graphic>
            </wp:anchor>
          </w:drawing>
        </mc:Choice>
        <mc:Fallback>
          <w:pict>
            <v:shape style="position:absolute;margin-left:372.651306pt;margin-top:36.606899pt;width:163.4pt;height:13.5pt;mso-position-horizontal-relative:page;mso-position-vertical-relative:page;z-index:-22665216" type="#_x0000_t202" id="docshape3074" filled="false" stroked="false">
              <v:textbox inset="0,0,0,0">
                <w:txbxContent>
                  <w:p>
                    <w:pPr>
                      <w:spacing w:before="7"/>
                      <w:ind w:left="20" w:right="0" w:firstLine="0"/>
                      <w:jc w:val="left"/>
                      <w:rPr>
                        <w:rFonts w:ascii="Book Antiqua"/>
                        <w:b/>
                        <w:i/>
                        <w:sz w:val="20"/>
                      </w:rPr>
                    </w:pPr>
                    <w:r>
                      <w:rPr>
                        <w:b/>
                        <w:color w:val="231F20"/>
                        <w:sz w:val="20"/>
                      </w:rPr>
                      <w:t>Chapter</w:t>
                    </w:r>
                    <w:r>
                      <w:rPr>
                        <w:b/>
                        <w:color w:val="231F20"/>
                        <w:spacing w:val="-8"/>
                        <w:sz w:val="20"/>
                      </w:rPr>
                      <w:t> </w:t>
                    </w:r>
                    <w:r>
                      <w:rPr>
                        <w:b/>
                        <w:color w:val="231F20"/>
                        <w:sz w:val="20"/>
                      </w:rPr>
                      <w:t>12</w:t>
                    </w:r>
                    <w:r>
                      <w:rPr>
                        <w:b/>
                        <w:color w:val="231F20"/>
                        <w:spacing w:val="79"/>
                        <w:sz w:val="20"/>
                      </w:rPr>
                      <w:t> </w:t>
                    </w:r>
                    <w:r>
                      <w:rPr>
                        <w:rFonts w:ascii="Book Antiqua"/>
                        <w:b/>
                        <w:i/>
                        <w:color w:val="231F20"/>
                        <w:sz w:val="20"/>
                      </w:rPr>
                      <w:t>Setting</w:t>
                    </w:r>
                    <w:r>
                      <w:rPr>
                        <w:rFonts w:ascii="Book Antiqua"/>
                        <w:b/>
                        <w:i/>
                        <w:color w:val="231F20"/>
                        <w:spacing w:val="-7"/>
                        <w:sz w:val="20"/>
                      </w:rPr>
                      <w:t> </w:t>
                    </w:r>
                    <w:r>
                      <w:rPr>
                        <w:rFonts w:ascii="Book Antiqua"/>
                        <w:b/>
                        <w:i/>
                        <w:color w:val="231F20"/>
                        <w:sz w:val="20"/>
                      </w:rPr>
                      <w:t>Up</w:t>
                    </w:r>
                    <w:r>
                      <w:rPr>
                        <w:rFonts w:ascii="Book Antiqua"/>
                        <w:b/>
                        <w:i/>
                        <w:color w:val="231F20"/>
                        <w:spacing w:val="-8"/>
                        <w:sz w:val="20"/>
                      </w:rPr>
                      <w:t> </w:t>
                    </w:r>
                    <w:r>
                      <w:rPr>
                        <w:rFonts w:ascii="Book Antiqua"/>
                        <w:b/>
                        <w:i/>
                        <w:color w:val="231F20"/>
                        <w:spacing w:val="-2"/>
                        <w:w w:val="90"/>
                        <w:sz w:val="20"/>
                      </w:rPr>
                      <w:t>Collaborations</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1776">
              <wp:simplePos x="0" y="0"/>
              <wp:positionH relativeFrom="page">
                <wp:posOffset>457192</wp:posOffset>
              </wp:positionH>
              <wp:positionV relativeFrom="page">
                <wp:posOffset>417181</wp:posOffset>
              </wp:positionV>
              <wp:extent cx="7315834" cy="273050"/>
              <wp:effectExtent l="0" t="0" r="0" b="0"/>
              <wp:wrapNone/>
              <wp:docPr id="3259" name="Group 3259"/>
              <wp:cNvGraphicFramePr>
                <a:graphicFrameLocks/>
              </wp:cNvGraphicFramePr>
              <a:graphic>
                <a:graphicData uri="http://schemas.microsoft.com/office/word/2010/wordprocessingGroup">
                  <wpg:wgp>
                    <wpg:cNvPr id="3259" name="Group 3259"/>
                    <wpg:cNvGrpSpPr/>
                    <wpg:grpSpPr>
                      <a:xfrm>
                        <a:off x="0" y="0"/>
                        <a:ext cx="7315834" cy="273050"/>
                        <a:chExt cx="7315834" cy="273050"/>
                      </a:xfrm>
                    </wpg:grpSpPr>
                    <wps:wsp>
                      <wps:cNvPr id="3260" name="Graphic 3260"/>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261" name="Graphic 3261"/>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64704" id="docshapegroup3075" coordorigin="720,657" coordsize="11521,430">
              <v:rect style="position:absolute;left:935;top:660;width:11305;height:427" id="docshape3076" filled="true" fillcolor="#c9d0ea" stroked="false">
                <v:fill type="solid"/>
              </v:rect>
              <v:shape style="position:absolute;left:719;top:656;width:429;height:429" id="docshape3077"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52288">
              <wp:simplePos x="0" y="0"/>
              <wp:positionH relativeFrom="page">
                <wp:posOffset>965200</wp:posOffset>
              </wp:positionH>
              <wp:positionV relativeFrom="page">
                <wp:posOffset>462687</wp:posOffset>
              </wp:positionV>
              <wp:extent cx="3724910" cy="171450"/>
              <wp:effectExtent l="0" t="0" r="0" b="0"/>
              <wp:wrapNone/>
              <wp:docPr id="3262" name="Textbox 3262"/>
              <wp:cNvGraphicFramePr>
                <a:graphicFrameLocks/>
              </wp:cNvGraphicFramePr>
              <a:graphic>
                <a:graphicData uri="http://schemas.microsoft.com/office/word/2010/wordprocessingShape">
                  <wps:wsp>
                    <wps:cNvPr id="3262" name="Textbox 3262"/>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64192" type="#_x0000_t202" id="docshape3078"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2016">
              <wp:simplePos x="0" y="0"/>
              <wp:positionH relativeFrom="page">
                <wp:posOffset>457192</wp:posOffset>
              </wp:positionH>
              <wp:positionV relativeFrom="page">
                <wp:posOffset>417181</wp:posOffset>
              </wp:positionV>
              <wp:extent cx="7315834" cy="273050"/>
              <wp:effectExtent l="0" t="0" r="0" b="0"/>
              <wp:wrapNone/>
              <wp:docPr id="3341" name="Group 3341"/>
              <wp:cNvGraphicFramePr>
                <a:graphicFrameLocks/>
              </wp:cNvGraphicFramePr>
              <a:graphic>
                <a:graphicData uri="http://schemas.microsoft.com/office/word/2010/wordprocessingGroup">
                  <wpg:wgp>
                    <wpg:cNvPr id="3341" name="Group 3341"/>
                    <wpg:cNvGrpSpPr/>
                    <wpg:grpSpPr>
                      <a:xfrm>
                        <a:off x="0" y="0"/>
                        <a:ext cx="7315834" cy="273050"/>
                        <a:chExt cx="7315834" cy="273050"/>
                      </a:xfrm>
                    </wpg:grpSpPr>
                    <wps:wsp>
                      <wps:cNvPr id="3342" name="Graphic 3342"/>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343" name="Graphic 3343"/>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54464" id="docshapegroup3153" coordorigin="720,657" coordsize="11521,430">
              <v:rect style="position:absolute;left:935;top:660;width:11305;height:427" id="docshape3154" filled="true" fillcolor="#c9d0ea" stroked="false">
                <v:fill type="solid"/>
              </v:rect>
              <v:shape style="position:absolute;left:719;top:656;width:429;height:429" id="docshape3155"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62528">
              <wp:simplePos x="0" y="0"/>
              <wp:positionH relativeFrom="page">
                <wp:posOffset>965200</wp:posOffset>
              </wp:positionH>
              <wp:positionV relativeFrom="page">
                <wp:posOffset>462687</wp:posOffset>
              </wp:positionV>
              <wp:extent cx="3724910" cy="171450"/>
              <wp:effectExtent l="0" t="0" r="0" b="0"/>
              <wp:wrapNone/>
              <wp:docPr id="3344" name="Textbox 3344"/>
              <wp:cNvGraphicFramePr>
                <a:graphicFrameLocks/>
              </wp:cNvGraphicFramePr>
              <a:graphic>
                <a:graphicData uri="http://schemas.microsoft.com/office/word/2010/wordprocessingShape">
                  <wps:wsp>
                    <wps:cNvPr id="3344" name="Textbox 3344"/>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53952" type="#_x0000_t202" id="docshape3156"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3040">
              <wp:simplePos x="0" y="0"/>
              <wp:positionH relativeFrom="page">
                <wp:posOffset>12700</wp:posOffset>
              </wp:positionH>
              <wp:positionV relativeFrom="page">
                <wp:posOffset>416092</wp:posOffset>
              </wp:positionV>
              <wp:extent cx="7284720" cy="273685"/>
              <wp:effectExtent l="0" t="0" r="0" b="0"/>
              <wp:wrapNone/>
              <wp:docPr id="3345" name="Group 3345"/>
              <wp:cNvGraphicFramePr>
                <a:graphicFrameLocks/>
              </wp:cNvGraphicFramePr>
              <a:graphic>
                <a:graphicData uri="http://schemas.microsoft.com/office/word/2010/wordprocessingGroup">
                  <wpg:wgp>
                    <wpg:cNvPr id="3345" name="Group 3345"/>
                    <wpg:cNvGrpSpPr/>
                    <wpg:grpSpPr>
                      <a:xfrm>
                        <a:off x="0" y="0"/>
                        <a:ext cx="7284720" cy="273685"/>
                        <a:chExt cx="7284720" cy="273685"/>
                      </a:xfrm>
                    </wpg:grpSpPr>
                    <wps:wsp>
                      <wps:cNvPr id="3346" name="Graphic 3346"/>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3347" name="Graphic 3347"/>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53440" id="docshapegroup3157" coordorigin="20,655" coordsize="11472,431">
              <v:rect style="position:absolute;left:20;top:660;width:11252;height:427" id="docshape3158" filled="true" fillcolor="#c9d0ea" stroked="false">
                <v:fill type="solid"/>
              </v:rect>
              <v:shape style="position:absolute;left:11063;top:655;width:429;height:429" id="docshape3159"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63552">
              <wp:simplePos x="0" y="0"/>
              <wp:positionH relativeFrom="page">
                <wp:posOffset>4613533</wp:posOffset>
              </wp:positionH>
              <wp:positionV relativeFrom="page">
                <wp:posOffset>464907</wp:posOffset>
              </wp:positionV>
              <wp:extent cx="2194560" cy="171450"/>
              <wp:effectExtent l="0" t="0" r="0" b="0"/>
              <wp:wrapNone/>
              <wp:docPr id="3348" name="Textbox 3348"/>
              <wp:cNvGraphicFramePr>
                <a:graphicFrameLocks/>
              </wp:cNvGraphicFramePr>
              <a:graphic>
                <a:graphicData uri="http://schemas.microsoft.com/office/word/2010/wordprocessingShape">
                  <wps:wsp>
                    <wps:cNvPr id="3348" name="Textbox 3348"/>
                    <wps:cNvSpPr txBox="1"/>
                    <wps:spPr>
                      <a:xfrm>
                        <a:off x="0" y="0"/>
                        <a:ext cx="2194560"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wps:txbx>
                    <wps:bodyPr wrap="square" lIns="0" tIns="0" rIns="0" bIns="0" rtlCol="0">
                      <a:noAutofit/>
                    </wps:bodyPr>
                  </wps:wsp>
                </a:graphicData>
              </a:graphic>
            </wp:anchor>
          </w:drawing>
        </mc:Choice>
        <mc:Fallback>
          <w:pict>
            <v:shape style="position:absolute;margin-left:363.270386pt;margin-top:36.606899pt;width:172.8pt;height:13.5pt;mso-position-horizontal-relative:page;mso-position-vertical-relative:page;z-index:-22652928" type="#_x0000_t202" id="docshape3160"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8672">
              <wp:simplePos x="0" y="0"/>
              <wp:positionH relativeFrom="page">
                <wp:posOffset>457192</wp:posOffset>
              </wp:positionH>
              <wp:positionV relativeFrom="page">
                <wp:posOffset>417181</wp:posOffset>
              </wp:positionV>
              <wp:extent cx="7315834" cy="273050"/>
              <wp:effectExtent l="0" t="0" r="0" b="0"/>
              <wp:wrapNone/>
              <wp:docPr id="3359" name="Group 3359"/>
              <wp:cNvGraphicFramePr>
                <a:graphicFrameLocks/>
              </wp:cNvGraphicFramePr>
              <a:graphic>
                <a:graphicData uri="http://schemas.microsoft.com/office/word/2010/wordprocessingGroup">
                  <wpg:wgp>
                    <wpg:cNvPr id="3359" name="Group 3359"/>
                    <wpg:cNvGrpSpPr/>
                    <wpg:grpSpPr>
                      <a:xfrm>
                        <a:off x="0" y="0"/>
                        <a:ext cx="7315834" cy="273050"/>
                        <a:chExt cx="7315834" cy="273050"/>
                      </a:xfrm>
                    </wpg:grpSpPr>
                    <wps:wsp>
                      <wps:cNvPr id="3360" name="Graphic 3360"/>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361" name="Graphic 3361"/>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47808" id="docshapegroup3169" coordorigin="720,657" coordsize="11521,430">
              <v:rect style="position:absolute;left:935;top:660;width:11305;height:427" id="docshape3170" filled="true" fillcolor="#c9d0ea" stroked="false">
                <v:fill type="solid"/>
              </v:rect>
              <v:shape style="position:absolute;left:719;top:656;width:429;height:429" id="docshape3171"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69184">
              <wp:simplePos x="0" y="0"/>
              <wp:positionH relativeFrom="page">
                <wp:posOffset>1409700</wp:posOffset>
              </wp:positionH>
              <wp:positionV relativeFrom="page">
                <wp:posOffset>451892</wp:posOffset>
              </wp:positionV>
              <wp:extent cx="3724910" cy="171450"/>
              <wp:effectExtent l="0" t="0" r="0" b="0"/>
              <wp:wrapNone/>
              <wp:docPr id="3362" name="Textbox 3362"/>
              <wp:cNvGraphicFramePr>
                <a:graphicFrameLocks/>
              </wp:cNvGraphicFramePr>
              <a:graphic>
                <a:graphicData uri="http://schemas.microsoft.com/office/word/2010/wordprocessingShape">
                  <wps:wsp>
                    <wps:cNvPr id="3362" name="Textbox 3362"/>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111pt;margin-top:35.582100pt;width:293.3pt;height:13.5pt;mso-position-horizontal-relative:page;mso-position-vertical-relative:page;z-index:-22647296" type="#_x0000_t202" id="docshape3172"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9696">
              <wp:simplePos x="0" y="0"/>
              <wp:positionH relativeFrom="page">
                <wp:posOffset>12700</wp:posOffset>
              </wp:positionH>
              <wp:positionV relativeFrom="page">
                <wp:posOffset>416092</wp:posOffset>
              </wp:positionV>
              <wp:extent cx="7284720" cy="273685"/>
              <wp:effectExtent l="0" t="0" r="0" b="0"/>
              <wp:wrapNone/>
              <wp:docPr id="3363" name="Group 3363"/>
              <wp:cNvGraphicFramePr>
                <a:graphicFrameLocks/>
              </wp:cNvGraphicFramePr>
              <a:graphic>
                <a:graphicData uri="http://schemas.microsoft.com/office/word/2010/wordprocessingGroup">
                  <wpg:wgp>
                    <wpg:cNvPr id="3363" name="Group 3363"/>
                    <wpg:cNvGrpSpPr/>
                    <wpg:grpSpPr>
                      <a:xfrm>
                        <a:off x="0" y="0"/>
                        <a:ext cx="7284720" cy="273685"/>
                        <a:chExt cx="7284720" cy="273685"/>
                      </a:xfrm>
                    </wpg:grpSpPr>
                    <wps:wsp>
                      <wps:cNvPr id="3364" name="Graphic 3364"/>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3365" name="Graphic 3365"/>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46784" id="docshapegroup3173" coordorigin="20,655" coordsize="11472,431">
              <v:rect style="position:absolute;left:20;top:660;width:11252;height:427" id="docshape3174" filled="true" fillcolor="#c9d0ea" stroked="false">
                <v:fill type="solid"/>
              </v:rect>
              <v:shape style="position:absolute;left:11063;top:655;width:429;height:429" id="docshape3175"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70208">
              <wp:simplePos x="0" y="0"/>
              <wp:positionH relativeFrom="page">
                <wp:posOffset>4613533</wp:posOffset>
              </wp:positionH>
              <wp:positionV relativeFrom="page">
                <wp:posOffset>464907</wp:posOffset>
              </wp:positionV>
              <wp:extent cx="2194560" cy="171450"/>
              <wp:effectExtent l="0" t="0" r="0" b="0"/>
              <wp:wrapNone/>
              <wp:docPr id="3366" name="Textbox 3366"/>
              <wp:cNvGraphicFramePr>
                <a:graphicFrameLocks/>
              </wp:cNvGraphicFramePr>
              <a:graphic>
                <a:graphicData uri="http://schemas.microsoft.com/office/word/2010/wordprocessingShape">
                  <wps:wsp>
                    <wps:cNvPr id="3366" name="Textbox 3366"/>
                    <wps:cNvSpPr txBox="1"/>
                    <wps:spPr>
                      <a:xfrm>
                        <a:off x="0" y="0"/>
                        <a:ext cx="2194560"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wps:txbx>
                    <wps:bodyPr wrap="square" lIns="0" tIns="0" rIns="0" bIns="0" rtlCol="0">
                      <a:noAutofit/>
                    </wps:bodyPr>
                  </wps:wsp>
                </a:graphicData>
              </a:graphic>
            </wp:anchor>
          </w:drawing>
        </mc:Choice>
        <mc:Fallback>
          <w:pict>
            <v:shape style="position:absolute;margin-left:363.270386pt;margin-top:36.606899pt;width:172.8pt;height:13.5pt;mso-position-horizontal-relative:page;mso-position-vertical-relative:page;z-index:-22646272" type="#_x0000_t202" id="docshape3176"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0720">
              <wp:simplePos x="0" y="0"/>
              <wp:positionH relativeFrom="page">
                <wp:posOffset>457192</wp:posOffset>
              </wp:positionH>
              <wp:positionV relativeFrom="page">
                <wp:posOffset>417181</wp:posOffset>
              </wp:positionV>
              <wp:extent cx="7315834" cy="273050"/>
              <wp:effectExtent l="0" t="0" r="0" b="0"/>
              <wp:wrapNone/>
              <wp:docPr id="3372" name="Group 3372"/>
              <wp:cNvGraphicFramePr>
                <a:graphicFrameLocks/>
              </wp:cNvGraphicFramePr>
              <a:graphic>
                <a:graphicData uri="http://schemas.microsoft.com/office/word/2010/wordprocessingGroup">
                  <wpg:wgp>
                    <wpg:cNvPr id="3372" name="Group 3372"/>
                    <wpg:cNvGrpSpPr/>
                    <wpg:grpSpPr>
                      <a:xfrm>
                        <a:off x="0" y="0"/>
                        <a:ext cx="7315834" cy="273050"/>
                        <a:chExt cx="7315834" cy="273050"/>
                      </a:xfrm>
                    </wpg:grpSpPr>
                    <wps:wsp>
                      <wps:cNvPr id="3373" name="Graphic 3373"/>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374" name="Graphic 3374"/>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45760" id="docshapegroup3181" coordorigin="720,657" coordsize="11521,430">
              <v:rect style="position:absolute;left:935;top:660;width:11305;height:427" id="docshape3182" filled="true" fillcolor="#c9d0ea" stroked="false">
                <v:fill type="solid"/>
              </v:rect>
              <v:shape style="position:absolute;left:719;top:656;width:429;height:429" id="docshape3183"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71232">
              <wp:simplePos x="0" y="0"/>
              <wp:positionH relativeFrom="page">
                <wp:posOffset>965200</wp:posOffset>
              </wp:positionH>
              <wp:positionV relativeFrom="page">
                <wp:posOffset>462687</wp:posOffset>
              </wp:positionV>
              <wp:extent cx="3724910" cy="171450"/>
              <wp:effectExtent l="0" t="0" r="0" b="0"/>
              <wp:wrapNone/>
              <wp:docPr id="3375" name="Textbox 3375"/>
              <wp:cNvGraphicFramePr>
                <a:graphicFrameLocks/>
              </wp:cNvGraphicFramePr>
              <a:graphic>
                <a:graphicData uri="http://schemas.microsoft.com/office/word/2010/wordprocessingShape">
                  <wps:wsp>
                    <wps:cNvPr id="3375" name="Textbox 3375"/>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645248" type="#_x0000_t202" id="docshape3184"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71744">
              <wp:simplePos x="0" y="0"/>
              <wp:positionH relativeFrom="page">
                <wp:posOffset>12700</wp:posOffset>
              </wp:positionH>
              <wp:positionV relativeFrom="page">
                <wp:posOffset>416092</wp:posOffset>
              </wp:positionV>
              <wp:extent cx="7284720" cy="273685"/>
              <wp:effectExtent l="0" t="0" r="0" b="0"/>
              <wp:wrapNone/>
              <wp:docPr id="3376" name="Group 3376"/>
              <wp:cNvGraphicFramePr>
                <a:graphicFrameLocks/>
              </wp:cNvGraphicFramePr>
              <a:graphic>
                <a:graphicData uri="http://schemas.microsoft.com/office/word/2010/wordprocessingGroup">
                  <wpg:wgp>
                    <wpg:cNvPr id="3376" name="Group 3376"/>
                    <wpg:cNvGrpSpPr/>
                    <wpg:grpSpPr>
                      <a:xfrm>
                        <a:off x="0" y="0"/>
                        <a:ext cx="7284720" cy="273685"/>
                        <a:chExt cx="7284720" cy="273685"/>
                      </a:xfrm>
                    </wpg:grpSpPr>
                    <wps:wsp>
                      <wps:cNvPr id="3377" name="Graphic 3377"/>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3378" name="Graphic 3378"/>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44736" id="docshapegroup3185" coordorigin="20,655" coordsize="11472,431">
              <v:rect style="position:absolute;left:20;top:660;width:11252;height:427" id="docshape3186" filled="true" fillcolor="#c9d0ea" stroked="false">
                <v:fill type="solid"/>
              </v:rect>
              <v:shape style="position:absolute;left:11063;top:655;width:429;height:429" id="docshape3187"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72256">
              <wp:simplePos x="0" y="0"/>
              <wp:positionH relativeFrom="page">
                <wp:posOffset>4613533</wp:posOffset>
              </wp:positionH>
              <wp:positionV relativeFrom="page">
                <wp:posOffset>464907</wp:posOffset>
              </wp:positionV>
              <wp:extent cx="2194560" cy="171450"/>
              <wp:effectExtent l="0" t="0" r="0" b="0"/>
              <wp:wrapNone/>
              <wp:docPr id="3379" name="Textbox 3379"/>
              <wp:cNvGraphicFramePr>
                <a:graphicFrameLocks/>
              </wp:cNvGraphicFramePr>
              <a:graphic>
                <a:graphicData uri="http://schemas.microsoft.com/office/word/2010/wordprocessingShape">
                  <wps:wsp>
                    <wps:cNvPr id="3379" name="Textbox 3379"/>
                    <wps:cNvSpPr txBox="1"/>
                    <wps:spPr>
                      <a:xfrm>
                        <a:off x="0" y="0"/>
                        <a:ext cx="2194560" cy="171450"/>
                      </a:xfrm>
                      <a:prstGeom prst="rect">
                        <a:avLst/>
                      </a:prstGeom>
                    </wps:spPr>
                    <wps:txbx>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wps:txbx>
                    <wps:bodyPr wrap="square" lIns="0" tIns="0" rIns="0" bIns="0" rtlCol="0">
                      <a:noAutofit/>
                    </wps:bodyPr>
                  </wps:wsp>
                </a:graphicData>
              </a:graphic>
            </wp:anchor>
          </w:drawing>
        </mc:Choice>
        <mc:Fallback>
          <w:pict>
            <v:shape style="position:absolute;margin-left:363.270386pt;margin-top:36.606899pt;width:172.8pt;height:13.5pt;mso-position-horizontal-relative:page;mso-position-vertical-relative:page;z-index:-22644224" type="#_x0000_t202" id="docshape3188" filled="false" stroked="false">
              <v:textbox inset="0,0,0,0">
                <w:txbxContent>
                  <w:p>
                    <w:pPr>
                      <w:spacing w:before="7"/>
                      <w:ind w:left="20" w:right="0" w:firstLine="0"/>
                      <w:jc w:val="left"/>
                      <w:rPr>
                        <w:rFonts w:ascii="Book Antiqua"/>
                        <w:b/>
                        <w:i/>
                        <w:sz w:val="20"/>
                      </w:rPr>
                    </w:pPr>
                    <w:r>
                      <w:rPr>
                        <w:b/>
                        <w:color w:val="231F20"/>
                        <w:spacing w:val="-2"/>
                        <w:sz w:val="20"/>
                      </w:rPr>
                      <w:t>Chapter</w:t>
                    </w:r>
                    <w:r>
                      <w:rPr>
                        <w:b/>
                        <w:color w:val="231F20"/>
                        <w:spacing w:val="-8"/>
                        <w:sz w:val="20"/>
                      </w:rPr>
                      <w:t> </w:t>
                    </w:r>
                    <w:r>
                      <w:rPr>
                        <w:b/>
                        <w:color w:val="231F20"/>
                        <w:spacing w:val="-2"/>
                        <w:sz w:val="20"/>
                      </w:rPr>
                      <w:t>13</w:t>
                    </w:r>
                    <w:r>
                      <w:rPr>
                        <w:b/>
                        <w:color w:val="231F20"/>
                        <w:spacing w:val="77"/>
                        <w:sz w:val="20"/>
                      </w:rPr>
                      <w:t> </w:t>
                    </w:r>
                    <w:r>
                      <w:rPr>
                        <w:rFonts w:ascii="Book Antiqua"/>
                        <w:b/>
                        <w:i/>
                        <w:color w:val="231F20"/>
                        <w:spacing w:val="-2"/>
                        <w:sz w:val="20"/>
                      </w:rPr>
                      <w:t>Teaching</w:t>
                    </w:r>
                    <w:r>
                      <w:rPr>
                        <w:rFonts w:ascii="Book Antiqua"/>
                        <w:b/>
                        <w:i/>
                        <w:color w:val="231F20"/>
                        <w:spacing w:val="-7"/>
                        <w:sz w:val="20"/>
                      </w:rPr>
                      <w:t> </w:t>
                    </w:r>
                    <w:r>
                      <w:rPr>
                        <w:rFonts w:ascii="Book Antiqua"/>
                        <w:b/>
                        <w:i/>
                        <w:color w:val="231F20"/>
                        <w:spacing w:val="-2"/>
                        <w:sz w:val="20"/>
                      </w:rPr>
                      <w:t>and</w:t>
                    </w:r>
                    <w:r>
                      <w:rPr>
                        <w:rFonts w:ascii="Book Antiqua"/>
                        <w:b/>
                        <w:i/>
                        <w:color w:val="231F20"/>
                        <w:spacing w:val="-8"/>
                        <w:sz w:val="20"/>
                      </w:rPr>
                      <w:t> </w:t>
                    </w:r>
                    <w:r>
                      <w:rPr>
                        <w:rFonts w:ascii="Book Antiqua"/>
                        <w:b/>
                        <w:i/>
                        <w:color w:val="231F20"/>
                        <w:spacing w:val="-2"/>
                        <w:sz w:val="20"/>
                      </w:rPr>
                      <w:t>Course</w:t>
                    </w:r>
                    <w:r>
                      <w:rPr>
                        <w:rFonts w:ascii="Book Antiqua"/>
                        <w:b/>
                        <w:i/>
                        <w:color w:val="231F20"/>
                        <w:spacing w:val="-7"/>
                        <w:sz w:val="20"/>
                      </w:rPr>
                      <w:t> </w:t>
                    </w:r>
                    <w:r>
                      <w:rPr>
                        <w:rFonts w:ascii="Book Antiqua"/>
                        <w:b/>
                        <w:i/>
                        <w:color w:val="231F20"/>
                        <w:spacing w:val="-6"/>
                        <w:sz w:val="20"/>
                      </w:rPr>
                      <w:t>Design</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0960">
              <wp:simplePos x="0" y="0"/>
              <wp:positionH relativeFrom="page">
                <wp:posOffset>457192</wp:posOffset>
              </wp:positionH>
              <wp:positionV relativeFrom="page">
                <wp:posOffset>417181</wp:posOffset>
              </wp:positionV>
              <wp:extent cx="7315834" cy="273050"/>
              <wp:effectExtent l="0" t="0" r="0" b="0"/>
              <wp:wrapNone/>
              <wp:docPr id="3780" name="Group 3780"/>
              <wp:cNvGraphicFramePr>
                <a:graphicFrameLocks/>
              </wp:cNvGraphicFramePr>
              <a:graphic>
                <a:graphicData uri="http://schemas.microsoft.com/office/word/2010/wordprocessingGroup">
                  <wpg:wgp>
                    <wpg:cNvPr id="3780" name="Group 3780"/>
                    <wpg:cNvGrpSpPr/>
                    <wpg:grpSpPr>
                      <a:xfrm>
                        <a:off x="0" y="0"/>
                        <a:ext cx="7315834" cy="273050"/>
                        <a:chExt cx="7315834" cy="273050"/>
                      </a:xfrm>
                    </wpg:grpSpPr>
                    <wps:wsp>
                      <wps:cNvPr id="3781" name="Graphic 3781"/>
                      <wps:cNvSpPr/>
                      <wps:spPr>
                        <a:xfrm>
                          <a:off x="137091" y="1918"/>
                          <a:ext cx="7178675" cy="271145"/>
                        </a:xfrm>
                        <a:custGeom>
                          <a:avLst/>
                          <a:gdLst/>
                          <a:ahLst/>
                          <a:cxnLst/>
                          <a:rect l="l" t="t" r="r" b="b"/>
                          <a:pathLst>
                            <a:path w="7178675" h="271145">
                              <a:moveTo>
                                <a:pt x="7178116" y="0"/>
                              </a:moveTo>
                              <a:lnTo>
                                <a:pt x="0" y="0"/>
                              </a:lnTo>
                              <a:lnTo>
                                <a:pt x="0" y="270522"/>
                              </a:lnTo>
                              <a:lnTo>
                                <a:pt x="7178116" y="270522"/>
                              </a:lnTo>
                              <a:lnTo>
                                <a:pt x="7178116" y="0"/>
                              </a:lnTo>
                              <a:close/>
                            </a:path>
                          </a:pathLst>
                        </a:custGeom>
                        <a:solidFill>
                          <a:srgbClr val="C9D0EA"/>
                        </a:solidFill>
                      </wps:spPr>
                      <wps:bodyPr wrap="square" lIns="0" tIns="0" rIns="0" bIns="0" rtlCol="0">
                        <a:prstTxWarp prst="textNoShape">
                          <a:avLst/>
                        </a:prstTxWarp>
                        <a:noAutofit/>
                      </wps:bodyPr>
                    </wps:wsp>
                    <wps:wsp>
                      <wps:cNvPr id="3782" name="Graphic 3782"/>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635520" id="docshapegroup3581" coordorigin="720,657" coordsize="11521,430">
              <v:rect style="position:absolute;left:935;top:660;width:11305;height:427" id="docshape3582" filled="true" fillcolor="#c9d0ea" stroked="false">
                <v:fill type="solid"/>
              </v:rect>
              <v:shape style="position:absolute;left:719;top:656;width:429;height:429" id="docshape3583"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81472">
              <wp:simplePos x="0" y="0"/>
              <wp:positionH relativeFrom="page">
                <wp:posOffset>965200</wp:posOffset>
              </wp:positionH>
              <wp:positionV relativeFrom="page">
                <wp:posOffset>460893</wp:posOffset>
              </wp:positionV>
              <wp:extent cx="346075" cy="165735"/>
              <wp:effectExtent l="0" t="0" r="0" b="0"/>
              <wp:wrapNone/>
              <wp:docPr id="3783" name="Textbox 3783"/>
              <wp:cNvGraphicFramePr>
                <a:graphicFrameLocks/>
              </wp:cNvGraphicFramePr>
              <a:graphic>
                <a:graphicData uri="http://schemas.microsoft.com/office/word/2010/wordprocessingShape">
                  <wps:wsp>
                    <wps:cNvPr id="3783" name="Textbox 3783"/>
                    <wps:cNvSpPr txBox="1"/>
                    <wps:spPr>
                      <a:xfrm>
                        <a:off x="0" y="0"/>
                        <a:ext cx="346075" cy="165735"/>
                      </a:xfrm>
                      <a:prstGeom prst="rect">
                        <a:avLst/>
                      </a:prstGeom>
                    </wps:spPr>
                    <wps:txbx>
                      <w:txbxContent>
                        <w:p>
                          <w:pPr>
                            <w:spacing w:before="7"/>
                            <w:ind w:left="20" w:right="0" w:firstLine="0"/>
                            <w:jc w:val="left"/>
                            <w:rPr>
                              <w:rFonts w:ascii="Times New Roman"/>
                              <w:b/>
                              <w:sz w:val="20"/>
                            </w:rPr>
                          </w:pPr>
                          <w:r>
                            <w:rPr>
                              <w:rFonts w:ascii="Times New Roman"/>
                              <w:b/>
                              <w:color w:val="231F20"/>
                              <w:spacing w:val="-2"/>
                              <w:w w:val="105"/>
                              <w:sz w:val="20"/>
                            </w:rPr>
                            <w:t>Index</w:t>
                          </w:r>
                        </w:p>
                      </w:txbxContent>
                    </wps:txbx>
                    <wps:bodyPr wrap="square" lIns="0" tIns="0" rIns="0" bIns="0" rtlCol="0">
                      <a:noAutofit/>
                    </wps:bodyPr>
                  </wps:wsp>
                </a:graphicData>
              </a:graphic>
            </wp:anchor>
          </w:drawing>
        </mc:Choice>
        <mc:Fallback>
          <w:pict>
            <v:shape style="position:absolute;margin-left:76pt;margin-top:36.290798pt;width:27.25pt;height:13.05pt;mso-position-horizontal-relative:page;mso-position-vertical-relative:page;z-index:-22635008" type="#_x0000_t202" id="docshape3584" filled="false" stroked="false">
              <v:textbox inset="0,0,0,0">
                <w:txbxContent>
                  <w:p>
                    <w:pPr>
                      <w:spacing w:before="7"/>
                      <w:ind w:left="20" w:right="0" w:firstLine="0"/>
                      <w:jc w:val="left"/>
                      <w:rPr>
                        <w:rFonts w:ascii="Times New Roman"/>
                        <w:b/>
                        <w:sz w:val="20"/>
                      </w:rPr>
                    </w:pPr>
                    <w:r>
                      <w:rPr>
                        <w:rFonts w:ascii="Times New Roman"/>
                        <w:b/>
                        <w:color w:val="231F20"/>
                        <w:spacing w:val="-2"/>
                        <w:w w:val="105"/>
                        <w:sz w:val="20"/>
                      </w:rPr>
                      <w:t>Index</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81984">
              <wp:simplePos x="0" y="0"/>
              <wp:positionH relativeFrom="page">
                <wp:posOffset>12700</wp:posOffset>
              </wp:positionH>
              <wp:positionV relativeFrom="page">
                <wp:posOffset>416092</wp:posOffset>
              </wp:positionV>
              <wp:extent cx="7284720" cy="273685"/>
              <wp:effectExtent l="0" t="0" r="0" b="0"/>
              <wp:wrapNone/>
              <wp:docPr id="3784" name="Group 3784"/>
              <wp:cNvGraphicFramePr>
                <a:graphicFrameLocks/>
              </wp:cNvGraphicFramePr>
              <a:graphic>
                <a:graphicData uri="http://schemas.microsoft.com/office/word/2010/wordprocessingGroup">
                  <wpg:wgp>
                    <wpg:cNvPr id="3784" name="Group 3784"/>
                    <wpg:cNvGrpSpPr/>
                    <wpg:grpSpPr>
                      <a:xfrm>
                        <a:off x="0" y="0"/>
                        <a:ext cx="7284720" cy="273685"/>
                        <a:chExt cx="7284720" cy="273685"/>
                      </a:xfrm>
                    </wpg:grpSpPr>
                    <wps:wsp>
                      <wps:cNvPr id="3785" name="Graphic 3785"/>
                      <wps:cNvSpPr/>
                      <wps:spPr>
                        <a:xfrm>
                          <a:off x="0" y="3007"/>
                          <a:ext cx="7145020" cy="271145"/>
                        </a:xfrm>
                        <a:custGeom>
                          <a:avLst/>
                          <a:gdLst/>
                          <a:ahLst/>
                          <a:cxnLst/>
                          <a:rect l="l" t="t" r="r" b="b"/>
                          <a:pathLst>
                            <a:path w="7145020" h="271145">
                              <a:moveTo>
                                <a:pt x="7144423" y="0"/>
                              </a:moveTo>
                              <a:lnTo>
                                <a:pt x="0" y="0"/>
                              </a:lnTo>
                              <a:lnTo>
                                <a:pt x="0" y="270662"/>
                              </a:lnTo>
                              <a:lnTo>
                                <a:pt x="7144423" y="270662"/>
                              </a:lnTo>
                              <a:lnTo>
                                <a:pt x="7144423" y="0"/>
                              </a:lnTo>
                              <a:close/>
                            </a:path>
                          </a:pathLst>
                        </a:custGeom>
                        <a:solidFill>
                          <a:srgbClr val="C9D0EA"/>
                        </a:solidFill>
                      </wps:spPr>
                      <wps:bodyPr wrap="square" lIns="0" tIns="0" rIns="0" bIns="0" rtlCol="0">
                        <a:prstTxWarp prst="textNoShape">
                          <a:avLst/>
                        </a:prstTxWarp>
                        <a:noAutofit/>
                      </wps:bodyPr>
                    </wps:wsp>
                    <wps:wsp>
                      <wps:cNvPr id="3786" name="Graphic 3786"/>
                      <wps:cNvSpPr/>
                      <wps:spPr>
                        <a:xfrm>
                          <a:off x="7012462" y="0"/>
                          <a:ext cx="272415" cy="272415"/>
                        </a:xfrm>
                        <a:custGeom>
                          <a:avLst/>
                          <a:gdLst/>
                          <a:ahLst/>
                          <a:cxnLst/>
                          <a:rect l="l" t="t" r="r" b="b"/>
                          <a:pathLst>
                            <a:path w="272415" h="272415">
                              <a:moveTo>
                                <a:pt x="136042" y="0"/>
                              </a:moveTo>
                              <a:lnTo>
                                <a:pt x="0" y="136042"/>
                              </a:lnTo>
                              <a:lnTo>
                                <a:pt x="136029" y="272072"/>
                              </a:lnTo>
                              <a:lnTo>
                                <a:pt x="272072" y="136029"/>
                              </a:lnTo>
                              <a:lnTo>
                                <a:pt x="136042"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1pt;margin-top:32.763199pt;width:573.6pt;height:21.55pt;mso-position-horizontal-relative:page;mso-position-vertical-relative:page;z-index:-22634496" id="docshapegroup3585" coordorigin="20,655" coordsize="11472,431">
              <v:rect style="position:absolute;left:20;top:660;width:11252;height:427" id="docshape3586" filled="true" fillcolor="#c9d0ea" stroked="false">
                <v:fill type="solid"/>
              </v:rect>
              <v:shape style="position:absolute;left:11063;top:655;width:429;height:429" id="docshape3587" coordorigin="11063,655" coordsize="429,429" path="m11277,655l11063,870,11277,1084,11492,869,11277,655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682496">
              <wp:simplePos x="0" y="0"/>
              <wp:positionH relativeFrom="page">
                <wp:posOffset>6461695</wp:posOffset>
              </wp:positionH>
              <wp:positionV relativeFrom="page">
                <wp:posOffset>456763</wp:posOffset>
              </wp:positionV>
              <wp:extent cx="346075" cy="165735"/>
              <wp:effectExtent l="0" t="0" r="0" b="0"/>
              <wp:wrapNone/>
              <wp:docPr id="3787" name="Textbox 3787"/>
              <wp:cNvGraphicFramePr>
                <a:graphicFrameLocks/>
              </wp:cNvGraphicFramePr>
              <a:graphic>
                <a:graphicData uri="http://schemas.microsoft.com/office/word/2010/wordprocessingShape">
                  <wps:wsp>
                    <wps:cNvPr id="3787" name="Textbox 3787"/>
                    <wps:cNvSpPr txBox="1"/>
                    <wps:spPr>
                      <a:xfrm>
                        <a:off x="0" y="0"/>
                        <a:ext cx="346075" cy="165735"/>
                      </a:xfrm>
                      <a:prstGeom prst="rect">
                        <a:avLst/>
                      </a:prstGeom>
                    </wps:spPr>
                    <wps:txbx>
                      <w:txbxContent>
                        <w:p>
                          <w:pPr>
                            <w:spacing w:before="7"/>
                            <w:ind w:left="20" w:right="0" w:firstLine="0"/>
                            <w:jc w:val="left"/>
                            <w:rPr>
                              <w:rFonts w:ascii="Times New Roman"/>
                              <w:b/>
                              <w:sz w:val="20"/>
                            </w:rPr>
                          </w:pPr>
                          <w:r>
                            <w:rPr>
                              <w:rFonts w:ascii="Times New Roman"/>
                              <w:b/>
                              <w:color w:val="231F20"/>
                              <w:spacing w:val="-2"/>
                              <w:w w:val="105"/>
                              <w:sz w:val="20"/>
                            </w:rPr>
                            <w:t>Index</w:t>
                          </w:r>
                        </w:p>
                      </w:txbxContent>
                    </wps:txbx>
                    <wps:bodyPr wrap="square" lIns="0" tIns="0" rIns="0" bIns="0" rtlCol="0">
                      <a:noAutofit/>
                    </wps:bodyPr>
                  </wps:wsp>
                </a:graphicData>
              </a:graphic>
            </wp:anchor>
          </w:drawing>
        </mc:Choice>
        <mc:Fallback>
          <w:pict>
            <v:shape style="position:absolute;margin-left:508.794891pt;margin-top:35.965599pt;width:27.25pt;height:13.05pt;mso-position-horizontal-relative:page;mso-position-vertical-relative:page;z-index:-22633984" type="#_x0000_t202" id="docshape3588" filled="false" stroked="false">
              <v:textbox inset="0,0,0,0">
                <w:txbxContent>
                  <w:p>
                    <w:pPr>
                      <w:spacing w:before="7"/>
                      <w:ind w:left="20" w:right="0" w:firstLine="0"/>
                      <w:jc w:val="left"/>
                      <w:rPr>
                        <w:rFonts w:ascii="Times New Roman"/>
                        <w:b/>
                        <w:sz w:val="20"/>
                      </w:rPr>
                    </w:pPr>
                    <w:r>
                      <w:rPr>
                        <w:rFonts w:ascii="Times New Roman"/>
                        <w:b/>
                        <w:color w:val="231F20"/>
                        <w:spacing w:val="-2"/>
                        <w:w w:val="105"/>
                        <w:sz w:val="20"/>
                      </w:rPr>
                      <w:t>Index</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458752">
              <wp:simplePos x="0" y="0"/>
              <wp:positionH relativeFrom="page">
                <wp:posOffset>457192</wp:posOffset>
              </wp:positionH>
              <wp:positionV relativeFrom="page">
                <wp:posOffset>417181</wp:posOffset>
              </wp:positionV>
              <wp:extent cx="7315834" cy="27305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7315834" cy="273050"/>
                        <a:chExt cx="7315834" cy="273050"/>
                      </a:xfrm>
                    </wpg:grpSpPr>
                    <wps:wsp>
                      <wps:cNvPr id="75" name="Graphic 75"/>
                      <wps:cNvSpPr/>
                      <wps:spPr>
                        <a:xfrm>
                          <a:off x="138678" y="331"/>
                          <a:ext cx="7176770" cy="272415"/>
                        </a:xfrm>
                        <a:custGeom>
                          <a:avLst/>
                          <a:gdLst/>
                          <a:ahLst/>
                          <a:cxnLst/>
                          <a:rect l="l" t="t" r="r" b="b"/>
                          <a:pathLst>
                            <a:path w="7176770" h="272415">
                              <a:moveTo>
                                <a:pt x="7176579" y="0"/>
                              </a:moveTo>
                              <a:lnTo>
                                <a:pt x="0" y="0"/>
                              </a:lnTo>
                              <a:lnTo>
                                <a:pt x="0" y="272110"/>
                              </a:lnTo>
                              <a:lnTo>
                                <a:pt x="7176579" y="272110"/>
                              </a:lnTo>
                              <a:lnTo>
                                <a:pt x="7176579" y="0"/>
                              </a:lnTo>
                              <a:close/>
                            </a:path>
                          </a:pathLst>
                        </a:custGeom>
                        <a:solidFill>
                          <a:srgbClr val="C9D0EA"/>
                        </a:solidFill>
                      </wps:spPr>
                      <wps:bodyPr wrap="square" lIns="0" tIns="0" rIns="0" bIns="0" rtlCol="0">
                        <a:prstTxWarp prst="textNoShape">
                          <a:avLst/>
                        </a:prstTxWarp>
                        <a:noAutofit/>
                      </wps:bodyPr>
                    </wps:wsp>
                    <wps:wsp>
                      <wps:cNvPr id="76" name="Graphic 76"/>
                      <wps:cNvSpPr/>
                      <wps:spPr>
                        <a:xfrm>
                          <a:off x="0" y="0"/>
                          <a:ext cx="272415" cy="272415"/>
                        </a:xfrm>
                        <a:custGeom>
                          <a:avLst/>
                          <a:gdLst/>
                          <a:ahLst/>
                          <a:cxnLst/>
                          <a:rect l="l" t="t" r="r" b="b"/>
                          <a:pathLst>
                            <a:path w="272415" h="272415">
                              <a:moveTo>
                                <a:pt x="136029" y="0"/>
                              </a:moveTo>
                              <a:lnTo>
                                <a:pt x="0" y="136029"/>
                              </a:lnTo>
                              <a:lnTo>
                                <a:pt x="136042" y="272072"/>
                              </a:lnTo>
                              <a:lnTo>
                                <a:pt x="272072" y="136042"/>
                              </a:lnTo>
                              <a:lnTo>
                                <a:pt x="136029" y="0"/>
                              </a:lnTo>
                              <a:close/>
                            </a:path>
                          </a:pathLst>
                        </a:custGeom>
                        <a:solidFill>
                          <a:srgbClr val="B2BCE0"/>
                        </a:solidFill>
                      </wps:spPr>
                      <wps:bodyPr wrap="square" lIns="0" tIns="0" rIns="0" bIns="0" rtlCol="0">
                        <a:prstTxWarp prst="textNoShape">
                          <a:avLst/>
                        </a:prstTxWarp>
                        <a:noAutofit/>
                      </wps:bodyPr>
                    </wps:wsp>
                  </wpg:wgp>
                </a:graphicData>
              </a:graphic>
            </wp:anchor>
          </w:drawing>
        </mc:Choice>
        <mc:Fallback>
          <w:pict>
            <v:group style="position:absolute;margin-left:35.999401pt;margin-top:32.8489pt;width:576.050pt;height:21.5pt;mso-position-horizontal-relative:page;mso-position-vertical-relative:page;z-index:-22857728" id="docshapegroup62" coordorigin="720,657" coordsize="11521,430">
              <v:rect style="position:absolute;left:938;top:657;width:11302;height:429" id="docshape63" filled="true" fillcolor="#c9d0ea" stroked="false">
                <v:fill type="solid"/>
              </v:rect>
              <v:shape style="position:absolute;left:719;top:656;width:429;height:429" id="docshape64" coordorigin="720,657" coordsize="429,429" path="m934,657l720,871,934,1085,1148,871,934,657xe" filled="true" fillcolor="#b2bce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0459264">
              <wp:simplePos x="0" y="0"/>
              <wp:positionH relativeFrom="page">
                <wp:posOffset>965200</wp:posOffset>
              </wp:positionH>
              <wp:positionV relativeFrom="page">
                <wp:posOffset>462687</wp:posOffset>
              </wp:positionV>
              <wp:extent cx="3724910" cy="17145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724910" cy="171450"/>
                      </a:xfrm>
                      <a:prstGeom prst="rect">
                        <a:avLst/>
                      </a:prstGeom>
                    </wps:spPr>
                    <wps:txbx>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wps:txbx>
                    <wps:bodyPr wrap="square" lIns="0" tIns="0" rIns="0" bIns="0" rtlCol="0">
                      <a:noAutofit/>
                    </wps:bodyPr>
                  </wps:wsp>
                </a:graphicData>
              </a:graphic>
            </wp:anchor>
          </w:drawing>
        </mc:Choice>
        <mc:Fallback>
          <w:pict>
            <v:shape style="position:absolute;margin-left:76pt;margin-top:36.432098pt;width:293.3pt;height:13.5pt;mso-position-horizontal-relative:page;mso-position-vertical-relative:page;z-index:-22857216" type="#_x0000_t202" id="docshape65" filled="false" stroked="false">
              <v:textbox inset="0,0,0,0">
                <w:txbxContent>
                  <w:p>
                    <w:pPr>
                      <w:spacing w:before="7"/>
                      <w:ind w:left="20" w:right="0" w:firstLine="0"/>
                      <w:jc w:val="left"/>
                      <w:rPr>
                        <w:rFonts w:ascii="Book Antiqua"/>
                        <w:b/>
                        <w:i/>
                        <w:sz w:val="20"/>
                      </w:rPr>
                    </w:pPr>
                    <w:r>
                      <w:rPr>
                        <w:b/>
                        <w:color w:val="231F20"/>
                        <w:spacing w:val="-4"/>
                        <w:sz w:val="20"/>
                      </w:rPr>
                      <w:t>Making</w:t>
                    </w:r>
                    <w:r>
                      <w:rPr>
                        <w:b/>
                        <w:color w:val="231F20"/>
                        <w:spacing w:val="-9"/>
                        <w:sz w:val="20"/>
                      </w:rPr>
                      <w:t> </w:t>
                    </w:r>
                    <w:r>
                      <w:rPr>
                        <w:b/>
                        <w:color w:val="231F20"/>
                        <w:spacing w:val="-4"/>
                        <w:sz w:val="20"/>
                      </w:rPr>
                      <w:t>the</w:t>
                    </w:r>
                    <w:r>
                      <w:rPr>
                        <w:b/>
                        <w:color w:val="231F20"/>
                        <w:spacing w:val="-8"/>
                        <w:sz w:val="20"/>
                      </w:rPr>
                      <w:t> </w:t>
                    </w:r>
                    <w:r>
                      <w:rPr>
                        <w:b/>
                        <w:color w:val="231F20"/>
                        <w:spacing w:val="-4"/>
                        <w:sz w:val="20"/>
                      </w:rPr>
                      <w:t>Right</w:t>
                    </w:r>
                    <w:r>
                      <w:rPr>
                        <w:b/>
                        <w:color w:val="231F20"/>
                        <w:spacing w:val="-9"/>
                        <w:sz w:val="20"/>
                      </w:rPr>
                      <w:t> </w:t>
                    </w:r>
                    <w:r>
                      <w:rPr>
                        <w:b/>
                        <w:color w:val="231F20"/>
                        <w:spacing w:val="-4"/>
                        <w:sz w:val="20"/>
                      </w:rPr>
                      <w:t>Moves</w:t>
                    </w:r>
                    <w:r>
                      <w:rPr>
                        <w:b/>
                        <w:color w:val="231F20"/>
                        <w:spacing w:val="64"/>
                        <w:sz w:val="20"/>
                      </w:rPr>
                      <w:t> </w:t>
                    </w:r>
                    <w:r>
                      <w:rPr>
                        <w:rFonts w:ascii="Book Antiqua"/>
                        <w:b/>
                        <w:i/>
                        <w:color w:val="231F20"/>
                        <w:spacing w:val="-4"/>
                        <w:sz w:val="20"/>
                      </w:rPr>
                      <w:t>A</w:t>
                    </w:r>
                    <w:r>
                      <w:rPr>
                        <w:rFonts w:ascii="Book Antiqua"/>
                        <w:b/>
                        <w:i/>
                        <w:color w:val="231F20"/>
                        <w:spacing w:val="-8"/>
                        <w:sz w:val="20"/>
                      </w:rPr>
                      <w:t> </w:t>
                    </w:r>
                    <w:r>
                      <w:rPr>
                        <w:rFonts w:ascii="Book Antiqua"/>
                        <w:b/>
                        <w:i/>
                        <w:color w:val="231F20"/>
                        <w:spacing w:val="-4"/>
                        <w:sz w:val="20"/>
                      </w:rPr>
                      <w:t>Practical</w:t>
                    </w:r>
                    <w:r>
                      <w:rPr>
                        <w:rFonts w:ascii="Book Antiqua"/>
                        <w:b/>
                        <w:i/>
                        <w:color w:val="231F20"/>
                        <w:spacing w:val="-9"/>
                        <w:sz w:val="20"/>
                      </w:rPr>
                      <w:t> </w:t>
                    </w:r>
                    <w:r>
                      <w:rPr>
                        <w:rFonts w:ascii="Book Antiqua"/>
                        <w:b/>
                        <w:i/>
                        <w:color w:val="231F20"/>
                        <w:spacing w:val="-4"/>
                        <w:sz w:val="20"/>
                      </w:rPr>
                      <w:t>Guide</w:t>
                    </w:r>
                    <w:r>
                      <w:rPr>
                        <w:rFonts w:ascii="Book Antiqua"/>
                        <w:b/>
                        <w:i/>
                        <w:color w:val="231F20"/>
                        <w:spacing w:val="-8"/>
                        <w:sz w:val="20"/>
                      </w:rPr>
                      <w:t> </w:t>
                    </w:r>
                    <w:r>
                      <w:rPr>
                        <w:rFonts w:ascii="Book Antiqua"/>
                        <w:b/>
                        <w:i/>
                        <w:color w:val="231F20"/>
                        <w:spacing w:val="-4"/>
                        <w:sz w:val="20"/>
                      </w:rPr>
                      <w:t>to</w:t>
                    </w:r>
                    <w:r>
                      <w:rPr>
                        <w:rFonts w:ascii="Book Antiqua"/>
                        <w:b/>
                        <w:i/>
                        <w:color w:val="231F20"/>
                        <w:spacing w:val="-9"/>
                        <w:sz w:val="20"/>
                      </w:rPr>
                      <w:t> </w:t>
                    </w:r>
                    <w:r>
                      <w:rPr>
                        <w:rFonts w:ascii="Book Antiqua"/>
                        <w:b/>
                        <w:i/>
                        <w:color w:val="231F20"/>
                        <w:spacing w:val="-4"/>
                        <w:sz w:val="20"/>
                      </w:rPr>
                      <w:t>Scientific</w:t>
                    </w:r>
                    <w:r>
                      <w:rPr>
                        <w:rFonts w:ascii="Book Antiqua"/>
                        <w:b/>
                        <w:i/>
                        <w:color w:val="231F20"/>
                        <w:spacing w:val="-8"/>
                        <w:sz w:val="20"/>
                      </w:rPr>
                      <w:t> Management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0">
    <w:multiLevelType w:val="hybridMultilevel"/>
    <w:lvl w:ilvl="0">
      <w:start w:val="0"/>
      <w:numFmt w:val="bullet"/>
      <w:lvlText w:val=""/>
      <w:lvlJc w:val="left"/>
      <w:pPr>
        <w:ind w:left="7148"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650" w:hanging="459"/>
      </w:pPr>
      <w:rPr>
        <w:rFonts w:hint="default"/>
        <w:lang w:val="en-US" w:eastAsia="en-US" w:bidi="ar-SA"/>
      </w:rPr>
    </w:lvl>
    <w:lvl w:ilvl="2">
      <w:start w:val="0"/>
      <w:numFmt w:val="bullet"/>
      <w:lvlText w:val="•"/>
      <w:lvlJc w:val="left"/>
      <w:pPr>
        <w:ind w:left="8160" w:hanging="459"/>
      </w:pPr>
      <w:rPr>
        <w:rFonts w:hint="default"/>
        <w:lang w:val="en-US" w:eastAsia="en-US" w:bidi="ar-SA"/>
      </w:rPr>
    </w:lvl>
    <w:lvl w:ilvl="3">
      <w:start w:val="0"/>
      <w:numFmt w:val="bullet"/>
      <w:lvlText w:val="•"/>
      <w:lvlJc w:val="left"/>
      <w:pPr>
        <w:ind w:left="8670" w:hanging="459"/>
      </w:pPr>
      <w:rPr>
        <w:rFonts w:hint="default"/>
        <w:lang w:val="en-US" w:eastAsia="en-US" w:bidi="ar-SA"/>
      </w:rPr>
    </w:lvl>
    <w:lvl w:ilvl="4">
      <w:start w:val="0"/>
      <w:numFmt w:val="bullet"/>
      <w:lvlText w:val="•"/>
      <w:lvlJc w:val="left"/>
      <w:pPr>
        <w:ind w:left="9180" w:hanging="459"/>
      </w:pPr>
      <w:rPr>
        <w:rFonts w:hint="default"/>
        <w:lang w:val="en-US" w:eastAsia="en-US" w:bidi="ar-SA"/>
      </w:rPr>
    </w:lvl>
    <w:lvl w:ilvl="5">
      <w:start w:val="0"/>
      <w:numFmt w:val="bullet"/>
      <w:lvlText w:val="•"/>
      <w:lvlJc w:val="left"/>
      <w:pPr>
        <w:ind w:left="9690" w:hanging="459"/>
      </w:pPr>
      <w:rPr>
        <w:rFonts w:hint="default"/>
        <w:lang w:val="en-US" w:eastAsia="en-US" w:bidi="ar-SA"/>
      </w:rPr>
    </w:lvl>
    <w:lvl w:ilvl="6">
      <w:start w:val="0"/>
      <w:numFmt w:val="bullet"/>
      <w:lvlText w:val="•"/>
      <w:lvlJc w:val="left"/>
      <w:pPr>
        <w:ind w:left="10200" w:hanging="459"/>
      </w:pPr>
      <w:rPr>
        <w:rFonts w:hint="default"/>
        <w:lang w:val="en-US" w:eastAsia="en-US" w:bidi="ar-SA"/>
      </w:rPr>
    </w:lvl>
    <w:lvl w:ilvl="7">
      <w:start w:val="0"/>
      <w:numFmt w:val="bullet"/>
      <w:lvlText w:val="•"/>
      <w:lvlJc w:val="left"/>
      <w:pPr>
        <w:ind w:left="10710" w:hanging="459"/>
      </w:pPr>
      <w:rPr>
        <w:rFonts w:hint="default"/>
        <w:lang w:val="en-US" w:eastAsia="en-US" w:bidi="ar-SA"/>
      </w:rPr>
    </w:lvl>
    <w:lvl w:ilvl="8">
      <w:start w:val="0"/>
      <w:numFmt w:val="bullet"/>
      <w:lvlText w:val="•"/>
      <w:lvlJc w:val="left"/>
      <w:pPr>
        <w:ind w:left="11220" w:hanging="459"/>
      </w:pPr>
      <w:rPr>
        <w:rFonts w:hint="default"/>
        <w:lang w:val="en-US" w:eastAsia="en-US" w:bidi="ar-SA"/>
      </w:rPr>
    </w:lvl>
  </w:abstractNum>
  <w:abstractNum w:abstractNumId="46">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4806" w:hanging="459"/>
      </w:pPr>
      <w:rPr>
        <w:rFonts w:hint="default"/>
        <w:lang w:val="en-US" w:eastAsia="en-US" w:bidi="ar-SA"/>
      </w:rPr>
    </w:lvl>
    <w:lvl w:ilvl="2">
      <w:start w:val="0"/>
      <w:numFmt w:val="bullet"/>
      <w:lvlText w:val="•"/>
      <w:lvlJc w:val="left"/>
      <w:pPr>
        <w:ind w:left="5632" w:hanging="459"/>
      </w:pPr>
      <w:rPr>
        <w:rFonts w:hint="default"/>
        <w:lang w:val="en-US" w:eastAsia="en-US" w:bidi="ar-SA"/>
      </w:rPr>
    </w:lvl>
    <w:lvl w:ilvl="3">
      <w:start w:val="0"/>
      <w:numFmt w:val="bullet"/>
      <w:lvlText w:val="•"/>
      <w:lvlJc w:val="left"/>
      <w:pPr>
        <w:ind w:left="6458" w:hanging="459"/>
      </w:pPr>
      <w:rPr>
        <w:rFonts w:hint="default"/>
        <w:lang w:val="en-US" w:eastAsia="en-US" w:bidi="ar-SA"/>
      </w:rPr>
    </w:lvl>
    <w:lvl w:ilvl="4">
      <w:start w:val="0"/>
      <w:numFmt w:val="bullet"/>
      <w:lvlText w:val="•"/>
      <w:lvlJc w:val="left"/>
      <w:pPr>
        <w:ind w:left="7284" w:hanging="459"/>
      </w:pPr>
      <w:rPr>
        <w:rFonts w:hint="default"/>
        <w:lang w:val="en-US" w:eastAsia="en-US" w:bidi="ar-SA"/>
      </w:rPr>
    </w:lvl>
    <w:lvl w:ilvl="5">
      <w:start w:val="0"/>
      <w:numFmt w:val="bullet"/>
      <w:lvlText w:val="•"/>
      <w:lvlJc w:val="left"/>
      <w:pPr>
        <w:ind w:left="8110" w:hanging="459"/>
      </w:pPr>
      <w:rPr>
        <w:rFonts w:hint="default"/>
        <w:lang w:val="en-US" w:eastAsia="en-US" w:bidi="ar-SA"/>
      </w:rPr>
    </w:lvl>
    <w:lvl w:ilvl="6">
      <w:start w:val="0"/>
      <w:numFmt w:val="bullet"/>
      <w:lvlText w:val="•"/>
      <w:lvlJc w:val="left"/>
      <w:pPr>
        <w:ind w:left="8936" w:hanging="459"/>
      </w:pPr>
      <w:rPr>
        <w:rFonts w:hint="default"/>
        <w:lang w:val="en-US" w:eastAsia="en-US" w:bidi="ar-SA"/>
      </w:rPr>
    </w:lvl>
    <w:lvl w:ilvl="7">
      <w:start w:val="0"/>
      <w:numFmt w:val="bullet"/>
      <w:lvlText w:val="•"/>
      <w:lvlJc w:val="left"/>
      <w:pPr>
        <w:ind w:left="9762" w:hanging="459"/>
      </w:pPr>
      <w:rPr>
        <w:rFonts w:hint="default"/>
        <w:lang w:val="en-US" w:eastAsia="en-US" w:bidi="ar-SA"/>
      </w:rPr>
    </w:lvl>
    <w:lvl w:ilvl="8">
      <w:start w:val="0"/>
      <w:numFmt w:val="bullet"/>
      <w:lvlText w:val="•"/>
      <w:lvlJc w:val="left"/>
      <w:pPr>
        <w:ind w:left="10588" w:hanging="459"/>
      </w:pPr>
      <w:rPr>
        <w:rFonts w:hint="default"/>
        <w:lang w:val="en-US" w:eastAsia="en-US" w:bidi="ar-SA"/>
      </w:rPr>
    </w:lvl>
  </w:abstractNum>
  <w:abstractNum w:abstractNumId="61">
    <w:multiLevelType w:val="hybridMultilevel"/>
    <w:lvl w:ilvl="0">
      <w:start w:val="1"/>
      <w:numFmt w:val="decimal"/>
      <w:lvlText w:val="%1."/>
      <w:lvlJc w:val="left"/>
      <w:pPr>
        <w:ind w:left="4201" w:hanging="222"/>
        <w:jc w:val="left"/>
      </w:pPr>
      <w:rPr>
        <w:rFonts w:hint="default" w:ascii="Garamond" w:hAnsi="Garamond" w:eastAsia="Garamond" w:cs="Garamond"/>
        <w:b w:val="0"/>
        <w:bCs w:val="0"/>
        <w:i/>
        <w:iCs/>
        <w:color w:val="231F20"/>
        <w:spacing w:val="0"/>
        <w:w w:val="100"/>
        <w:sz w:val="23"/>
        <w:szCs w:val="23"/>
        <w:lang w:val="en-US" w:eastAsia="en-US" w:bidi="ar-SA"/>
      </w:rPr>
    </w:lvl>
    <w:lvl w:ilvl="1">
      <w:start w:val="0"/>
      <w:numFmt w:val="bullet"/>
      <w:lvlText w:val="•"/>
      <w:lvlJc w:val="left"/>
      <w:pPr>
        <w:ind w:left="5004" w:hanging="222"/>
      </w:pPr>
      <w:rPr>
        <w:rFonts w:hint="default"/>
        <w:lang w:val="en-US" w:eastAsia="en-US" w:bidi="ar-SA"/>
      </w:rPr>
    </w:lvl>
    <w:lvl w:ilvl="2">
      <w:start w:val="0"/>
      <w:numFmt w:val="bullet"/>
      <w:lvlText w:val="•"/>
      <w:lvlJc w:val="left"/>
      <w:pPr>
        <w:ind w:left="5808" w:hanging="222"/>
      </w:pPr>
      <w:rPr>
        <w:rFonts w:hint="default"/>
        <w:lang w:val="en-US" w:eastAsia="en-US" w:bidi="ar-SA"/>
      </w:rPr>
    </w:lvl>
    <w:lvl w:ilvl="3">
      <w:start w:val="0"/>
      <w:numFmt w:val="bullet"/>
      <w:lvlText w:val="•"/>
      <w:lvlJc w:val="left"/>
      <w:pPr>
        <w:ind w:left="6612" w:hanging="222"/>
      </w:pPr>
      <w:rPr>
        <w:rFonts w:hint="default"/>
        <w:lang w:val="en-US" w:eastAsia="en-US" w:bidi="ar-SA"/>
      </w:rPr>
    </w:lvl>
    <w:lvl w:ilvl="4">
      <w:start w:val="0"/>
      <w:numFmt w:val="bullet"/>
      <w:lvlText w:val="•"/>
      <w:lvlJc w:val="left"/>
      <w:pPr>
        <w:ind w:left="7416" w:hanging="222"/>
      </w:pPr>
      <w:rPr>
        <w:rFonts w:hint="default"/>
        <w:lang w:val="en-US" w:eastAsia="en-US" w:bidi="ar-SA"/>
      </w:rPr>
    </w:lvl>
    <w:lvl w:ilvl="5">
      <w:start w:val="0"/>
      <w:numFmt w:val="bullet"/>
      <w:lvlText w:val="•"/>
      <w:lvlJc w:val="left"/>
      <w:pPr>
        <w:ind w:left="8220" w:hanging="222"/>
      </w:pPr>
      <w:rPr>
        <w:rFonts w:hint="default"/>
        <w:lang w:val="en-US" w:eastAsia="en-US" w:bidi="ar-SA"/>
      </w:rPr>
    </w:lvl>
    <w:lvl w:ilvl="6">
      <w:start w:val="0"/>
      <w:numFmt w:val="bullet"/>
      <w:lvlText w:val="•"/>
      <w:lvlJc w:val="left"/>
      <w:pPr>
        <w:ind w:left="9024" w:hanging="222"/>
      </w:pPr>
      <w:rPr>
        <w:rFonts w:hint="default"/>
        <w:lang w:val="en-US" w:eastAsia="en-US" w:bidi="ar-SA"/>
      </w:rPr>
    </w:lvl>
    <w:lvl w:ilvl="7">
      <w:start w:val="0"/>
      <w:numFmt w:val="bullet"/>
      <w:lvlText w:val="•"/>
      <w:lvlJc w:val="left"/>
      <w:pPr>
        <w:ind w:left="9828" w:hanging="222"/>
      </w:pPr>
      <w:rPr>
        <w:rFonts w:hint="default"/>
        <w:lang w:val="en-US" w:eastAsia="en-US" w:bidi="ar-SA"/>
      </w:rPr>
    </w:lvl>
    <w:lvl w:ilvl="8">
      <w:start w:val="0"/>
      <w:numFmt w:val="bullet"/>
      <w:lvlText w:val="•"/>
      <w:lvlJc w:val="left"/>
      <w:pPr>
        <w:ind w:left="10632" w:hanging="222"/>
      </w:pPr>
      <w:rPr>
        <w:rFonts w:hint="default"/>
        <w:lang w:val="en-US" w:eastAsia="en-US" w:bidi="ar-SA"/>
      </w:rPr>
    </w:lvl>
  </w:abstractNum>
  <w:abstractNum w:abstractNumId="60">
    <w:multiLevelType w:val="hybridMultilevel"/>
    <w:lvl w:ilvl="0">
      <w:start w:val="1"/>
      <w:numFmt w:val="decimal"/>
      <w:lvlText w:val="(%1)"/>
      <w:lvlJc w:val="left"/>
      <w:pPr>
        <w:ind w:left="4275" w:hanging="296"/>
        <w:jc w:val="left"/>
      </w:pPr>
      <w:rPr>
        <w:rFonts w:hint="default" w:ascii="Garamond" w:hAnsi="Garamond" w:eastAsia="Garamond" w:cs="Garamond"/>
        <w:b w:val="0"/>
        <w:bCs w:val="0"/>
        <w:i/>
        <w:iCs/>
        <w:color w:val="231F20"/>
        <w:spacing w:val="0"/>
        <w:w w:val="100"/>
        <w:sz w:val="23"/>
        <w:szCs w:val="23"/>
        <w:lang w:val="en-US" w:eastAsia="en-US" w:bidi="ar-SA"/>
      </w:rPr>
    </w:lvl>
    <w:lvl w:ilvl="1">
      <w:start w:val="0"/>
      <w:numFmt w:val="bullet"/>
      <w:lvlText w:val="•"/>
      <w:lvlJc w:val="left"/>
      <w:pPr>
        <w:ind w:left="5076" w:hanging="296"/>
      </w:pPr>
      <w:rPr>
        <w:rFonts w:hint="default"/>
        <w:lang w:val="en-US" w:eastAsia="en-US" w:bidi="ar-SA"/>
      </w:rPr>
    </w:lvl>
    <w:lvl w:ilvl="2">
      <w:start w:val="0"/>
      <w:numFmt w:val="bullet"/>
      <w:lvlText w:val="•"/>
      <w:lvlJc w:val="left"/>
      <w:pPr>
        <w:ind w:left="5872" w:hanging="296"/>
      </w:pPr>
      <w:rPr>
        <w:rFonts w:hint="default"/>
        <w:lang w:val="en-US" w:eastAsia="en-US" w:bidi="ar-SA"/>
      </w:rPr>
    </w:lvl>
    <w:lvl w:ilvl="3">
      <w:start w:val="0"/>
      <w:numFmt w:val="bullet"/>
      <w:lvlText w:val="•"/>
      <w:lvlJc w:val="left"/>
      <w:pPr>
        <w:ind w:left="6668" w:hanging="296"/>
      </w:pPr>
      <w:rPr>
        <w:rFonts w:hint="default"/>
        <w:lang w:val="en-US" w:eastAsia="en-US" w:bidi="ar-SA"/>
      </w:rPr>
    </w:lvl>
    <w:lvl w:ilvl="4">
      <w:start w:val="0"/>
      <w:numFmt w:val="bullet"/>
      <w:lvlText w:val="•"/>
      <w:lvlJc w:val="left"/>
      <w:pPr>
        <w:ind w:left="7464" w:hanging="296"/>
      </w:pPr>
      <w:rPr>
        <w:rFonts w:hint="default"/>
        <w:lang w:val="en-US" w:eastAsia="en-US" w:bidi="ar-SA"/>
      </w:rPr>
    </w:lvl>
    <w:lvl w:ilvl="5">
      <w:start w:val="0"/>
      <w:numFmt w:val="bullet"/>
      <w:lvlText w:val="•"/>
      <w:lvlJc w:val="left"/>
      <w:pPr>
        <w:ind w:left="8260" w:hanging="296"/>
      </w:pPr>
      <w:rPr>
        <w:rFonts w:hint="default"/>
        <w:lang w:val="en-US" w:eastAsia="en-US" w:bidi="ar-SA"/>
      </w:rPr>
    </w:lvl>
    <w:lvl w:ilvl="6">
      <w:start w:val="0"/>
      <w:numFmt w:val="bullet"/>
      <w:lvlText w:val="•"/>
      <w:lvlJc w:val="left"/>
      <w:pPr>
        <w:ind w:left="9056" w:hanging="296"/>
      </w:pPr>
      <w:rPr>
        <w:rFonts w:hint="default"/>
        <w:lang w:val="en-US" w:eastAsia="en-US" w:bidi="ar-SA"/>
      </w:rPr>
    </w:lvl>
    <w:lvl w:ilvl="7">
      <w:start w:val="0"/>
      <w:numFmt w:val="bullet"/>
      <w:lvlText w:val="•"/>
      <w:lvlJc w:val="left"/>
      <w:pPr>
        <w:ind w:left="9852" w:hanging="296"/>
      </w:pPr>
      <w:rPr>
        <w:rFonts w:hint="default"/>
        <w:lang w:val="en-US" w:eastAsia="en-US" w:bidi="ar-SA"/>
      </w:rPr>
    </w:lvl>
    <w:lvl w:ilvl="8">
      <w:start w:val="0"/>
      <w:numFmt w:val="bullet"/>
      <w:lvlText w:val="•"/>
      <w:lvlJc w:val="left"/>
      <w:pPr>
        <w:ind w:left="10648" w:hanging="296"/>
      </w:pPr>
      <w:rPr>
        <w:rFonts w:hint="default"/>
        <w:lang w:val="en-US" w:eastAsia="en-US" w:bidi="ar-SA"/>
      </w:rPr>
    </w:lvl>
  </w:abstractNum>
  <w:abstractNum w:abstractNumId="59">
    <w:multiLevelType w:val="hybridMultilevel"/>
    <w:lvl w:ilvl="0">
      <w:start w:val="1"/>
      <w:numFmt w:val="decimal"/>
      <w:lvlText w:val="(%1)"/>
      <w:lvlJc w:val="left"/>
      <w:pPr>
        <w:ind w:left="4275" w:hanging="296"/>
        <w:jc w:val="left"/>
      </w:pPr>
      <w:rPr>
        <w:rFonts w:hint="default" w:ascii="Garamond" w:hAnsi="Garamond" w:eastAsia="Garamond" w:cs="Garamond"/>
        <w:b w:val="0"/>
        <w:bCs w:val="0"/>
        <w:i/>
        <w:iCs/>
        <w:color w:val="231F20"/>
        <w:spacing w:val="0"/>
        <w:w w:val="100"/>
        <w:sz w:val="23"/>
        <w:szCs w:val="23"/>
        <w:lang w:val="en-US" w:eastAsia="en-US" w:bidi="ar-SA"/>
      </w:rPr>
    </w:lvl>
    <w:lvl w:ilvl="1">
      <w:start w:val="0"/>
      <w:numFmt w:val="bullet"/>
      <w:lvlText w:val="•"/>
      <w:lvlJc w:val="left"/>
      <w:pPr>
        <w:ind w:left="5076" w:hanging="296"/>
      </w:pPr>
      <w:rPr>
        <w:rFonts w:hint="default"/>
        <w:lang w:val="en-US" w:eastAsia="en-US" w:bidi="ar-SA"/>
      </w:rPr>
    </w:lvl>
    <w:lvl w:ilvl="2">
      <w:start w:val="0"/>
      <w:numFmt w:val="bullet"/>
      <w:lvlText w:val="•"/>
      <w:lvlJc w:val="left"/>
      <w:pPr>
        <w:ind w:left="5872" w:hanging="296"/>
      </w:pPr>
      <w:rPr>
        <w:rFonts w:hint="default"/>
        <w:lang w:val="en-US" w:eastAsia="en-US" w:bidi="ar-SA"/>
      </w:rPr>
    </w:lvl>
    <w:lvl w:ilvl="3">
      <w:start w:val="0"/>
      <w:numFmt w:val="bullet"/>
      <w:lvlText w:val="•"/>
      <w:lvlJc w:val="left"/>
      <w:pPr>
        <w:ind w:left="6668" w:hanging="296"/>
      </w:pPr>
      <w:rPr>
        <w:rFonts w:hint="default"/>
        <w:lang w:val="en-US" w:eastAsia="en-US" w:bidi="ar-SA"/>
      </w:rPr>
    </w:lvl>
    <w:lvl w:ilvl="4">
      <w:start w:val="0"/>
      <w:numFmt w:val="bullet"/>
      <w:lvlText w:val="•"/>
      <w:lvlJc w:val="left"/>
      <w:pPr>
        <w:ind w:left="7464" w:hanging="296"/>
      </w:pPr>
      <w:rPr>
        <w:rFonts w:hint="default"/>
        <w:lang w:val="en-US" w:eastAsia="en-US" w:bidi="ar-SA"/>
      </w:rPr>
    </w:lvl>
    <w:lvl w:ilvl="5">
      <w:start w:val="0"/>
      <w:numFmt w:val="bullet"/>
      <w:lvlText w:val="•"/>
      <w:lvlJc w:val="left"/>
      <w:pPr>
        <w:ind w:left="8260" w:hanging="296"/>
      </w:pPr>
      <w:rPr>
        <w:rFonts w:hint="default"/>
        <w:lang w:val="en-US" w:eastAsia="en-US" w:bidi="ar-SA"/>
      </w:rPr>
    </w:lvl>
    <w:lvl w:ilvl="6">
      <w:start w:val="0"/>
      <w:numFmt w:val="bullet"/>
      <w:lvlText w:val="•"/>
      <w:lvlJc w:val="left"/>
      <w:pPr>
        <w:ind w:left="9056" w:hanging="296"/>
      </w:pPr>
      <w:rPr>
        <w:rFonts w:hint="default"/>
        <w:lang w:val="en-US" w:eastAsia="en-US" w:bidi="ar-SA"/>
      </w:rPr>
    </w:lvl>
    <w:lvl w:ilvl="7">
      <w:start w:val="0"/>
      <w:numFmt w:val="bullet"/>
      <w:lvlText w:val="•"/>
      <w:lvlJc w:val="left"/>
      <w:pPr>
        <w:ind w:left="9852" w:hanging="296"/>
      </w:pPr>
      <w:rPr>
        <w:rFonts w:hint="default"/>
        <w:lang w:val="en-US" w:eastAsia="en-US" w:bidi="ar-SA"/>
      </w:rPr>
    </w:lvl>
    <w:lvl w:ilvl="8">
      <w:start w:val="0"/>
      <w:numFmt w:val="bullet"/>
      <w:lvlText w:val="•"/>
      <w:lvlJc w:val="left"/>
      <w:pPr>
        <w:ind w:left="10648" w:hanging="296"/>
      </w:pPr>
      <w:rPr>
        <w:rFonts w:hint="default"/>
        <w:lang w:val="en-US" w:eastAsia="en-US" w:bidi="ar-SA"/>
      </w:rPr>
    </w:lvl>
  </w:abstractNum>
  <w:abstractNum w:abstractNumId="58">
    <w:multiLevelType w:val="hybridMultilevel"/>
    <w:lvl w:ilvl="0">
      <w:start w:val="0"/>
      <w:numFmt w:val="bullet"/>
      <w:lvlText w:val=""/>
      <w:lvlJc w:val="left"/>
      <w:pPr>
        <w:ind w:left="629" w:hanging="259"/>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1492" w:hanging="259"/>
      </w:pPr>
      <w:rPr>
        <w:rFonts w:hint="default"/>
        <w:lang w:val="en-US" w:eastAsia="en-US" w:bidi="ar-SA"/>
      </w:rPr>
    </w:lvl>
    <w:lvl w:ilvl="2">
      <w:start w:val="0"/>
      <w:numFmt w:val="bullet"/>
      <w:lvlText w:val="•"/>
      <w:lvlJc w:val="left"/>
      <w:pPr>
        <w:ind w:left="2364" w:hanging="259"/>
      </w:pPr>
      <w:rPr>
        <w:rFonts w:hint="default"/>
        <w:lang w:val="en-US" w:eastAsia="en-US" w:bidi="ar-SA"/>
      </w:rPr>
    </w:lvl>
    <w:lvl w:ilvl="3">
      <w:start w:val="0"/>
      <w:numFmt w:val="bullet"/>
      <w:lvlText w:val="•"/>
      <w:lvlJc w:val="left"/>
      <w:pPr>
        <w:ind w:left="3236" w:hanging="259"/>
      </w:pPr>
      <w:rPr>
        <w:rFonts w:hint="default"/>
        <w:lang w:val="en-US" w:eastAsia="en-US" w:bidi="ar-SA"/>
      </w:rPr>
    </w:lvl>
    <w:lvl w:ilvl="4">
      <w:start w:val="0"/>
      <w:numFmt w:val="bullet"/>
      <w:lvlText w:val="•"/>
      <w:lvlJc w:val="left"/>
      <w:pPr>
        <w:ind w:left="4108" w:hanging="259"/>
      </w:pPr>
      <w:rPr>
        <w:rFonts w:hint="default"/>
        <w:lang w:val="en-US" w:eastAsia="en-US" w:bidi="ar-SA"/>
      </w:rPr>
    </w:lvl>
    <w:lvl w:ilvl="5">
      <w:start w:val="0"/>
      <w:numFmt w:val="bullet"/>
      <w:lvlText w:val="•"/>
      <w:lvlJc w:val="left"/>
      <w:pPr>
        <w:ind w:left="4980" w:hanging="259"/>
      </w:pPr>
      <w:rPr>
        <w:rFonts w:hint="default"/>
        <w:lang w:val="en-US" w:eastAsia="en-US" w:bidi="ar-SA"/>
      </w:rPr>
    </w:lvl>
    <w:lvl w:ilvl="6">
      <w:start w:val="0"/>
      <w:numFmt w:val="bullet"/>
      <w:lvlText w:val="•"/>
      <w:lvlJc w:val="left"/>
      <w:pPr>
        <w:ind w:left="5852" w:hanging="259"/>
      </w:pPr>
      <w:rPr>
        <w:rFonts w:hint="default"/>
        <w:lang w:val="en-US" w:eastAsia="en-US" w:bidi="ar-SA"/>
      </w:rPr>
    </w:lvl>
    <w:lvl w:ilvl="7">
      <w:start w:val="0"/>
      <w:numFmt w:val="bullet"/>
      <w:lvlText w:val="•"/>
      <w:lvlJc w:val="left"/>
      <w:pPr>
        <w:ind w:left="6724" w:hanging="259"/>
      </w:pPr>
      <w:rPr>
        <w:rFonts w:hint="default"/>
        <w:lang w:val="en-US" w:eastAsia="en-US" w:bidi="ar-SA"/>
      </w:rPr>
    </w:lvl>
    <w:lvl w:ilvl="8">
      <w:start w:val="0"/>
      <w:numFmt w:val="bullet"/>
      <w:lvlText w:val="•"/>
      <w:lvlJc w:val="left"/>
      <w:pPr>
        <w:ind w:left="7596" w:hanging="259"/>
      </w:pPr>
      <w:rPr>
        <w:rFonts w:hint="default"/>
        <w:lang w:val="en-US" w:eastAsia="en-US" w:bidi="ar-SA"/>
      </w:rPr>
    </w:lvl>
  </w:abstractNum>
  <w:abstractNum w:abstractNumId="57">
    <w:multiLevelType w:val="hybridMultilevel"/>
    <w:lvl w:ilvl="0">
      <w:start w:val="1"/>
      <w:numFmt w:val="decimal"/>
      <w:lvlText w:val="%1."/>
      <w:lvlJc w:val="left"/>
      <w:pPr>
        <w:ind w:left="3260"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4897" w:hanging="459"/>
      </w:pPr>
      <w:rPr>
        <w:rFonts w:hint="default"/>
        <w:lang w:val="en-US" w:eastAsia="en-US" w:bidi="ar-SA"/>
      </w:rPr>
    </w:lvl>
    <w:lvl w:ilvl="3">
      <w:start w:val="0"/>
      <w:numFmt w:val="bullet"/>
      <w:lvlText w:val="•"/>
      <w:lvlJc w:val="left"/>
      <w:pPr>
        <w:ind w:left="5815" w:hanging="459"/>
      </w:pPr>
      <w:rPr>
        <w:rFonts w:hint="default"/>
        <w:lang w:val="en-US" w:eastAsia="en-US" w:bidi="ar-SA"/>
      </w:rPr>
    </w:lvl>
    <w:lvl w:ilvl="4">
      <w:start w:val="0"/>
      <w:numFmt w:val="bullet"/>
      <w:lvlText w:val="•"/>
      <w:lvlJc w:val="left"/>
      <w:pPr>
        <w:ind w:left="6733" w:hanging="459"/>
      </w:pPr>
      <w:rPr>
        <w:rFonts w:hint="default"/>
        <w:lang w:val="en-US" w:eastAsia="en-US" w:bidi="ar-SA"/>
      </w:rPr>
    </w:lvl>
    <w:lvl w:ilvl="5">
      <w:start w:val="0"/>
      <w:numFmt w:val="bullet"/>
      <w:lvlText w:val="•"/>
      <w:lvlJc w:val="left"/>
      <w:pPr>
        <w:ind w:left="7651" w:hanging="459"/>
      </w:pPr>
      <w:rPr>
        <w:rFonts w:hint="default"/>
        <w:lang w:val="en-US" w:eastAsia="en-US" w:bidi="ar-SA"/>
      </w:rPr>
    </w:lvl>
    <w:lvl w:ilvl="6">
      <w:start w:val="0"/>
      <w:numFmt w:val="bullet"/>
      <w:lvlText w:val="•"/>
      <w:lvlJc w:val="left"/>
      <w:pPr>
        <w:ind w:left="8568" w:hanging="459"/>
      </w:pPr>
      <w:rPr>
        <w:rFonts w:hint="default"/>
        <w:lang w:val="en-US" w:eastAsia="en-US" w:bidi="ar-SA"/>
      </w:rPr>
    </w:lvl>
    <w:lvl w:ilvl="7">
      <w:start w:val="0"/>
      <w:numFmt w:val="bullet"/>
      <w:lvlText w:val="•"/>
      <w:lvlJc w:val="left"/>
      <w:pPr>
        <w:ind w:left="9486" w:hanging="459"/>
      </w:pPr>
      <w:rPr>
        <w:rFonts w:hint="default"/>
        <w:lang w:val="en-US" w:eastAsia="en-US" w:bidi="ar-SA"/>
      </w:rPr>
    </w:lvl>
    <w:lvl w:ilvl="8">
      <w:start w:val="0"/>
      <w:numFmt w:val="bullet"/>
      <w:lvlText w:val="•"/>
      <w:lvlJc w:val="left"/>
      <w:pPr>
        <w:ind w:left="10404" w:hanging="459"/>
      </w:pPr>
      <w:rPr>
        <w:rFonts w:hint="default"/>
        <w:lang w:val="en-US" w:eastAsia="en-US" w:bidi="ar-SA"/>
      </w:rPr>
    </w:lvl>
  </w:abstractNum>
  <w:abstractNum w:abstractNumId="56">
    <w:multiLevelType w:val="hybridMultilevel"/>
    <w:lvl w:ilvl="0">
      <w:start w:val="1"/>
      <w:numFmt w:val="decimal"/>
      <w:lvlText w:val="%1."/>
      <w:lvlJc w:val="left"/>
      <w:pPr>
        <w:ind w:left="3260"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4897" w:hanging="459"/>
      </w:pPr>
      <w:rPr>
        <w:rFonts w:hint="default"/>
        <w:lang w:val="en-US" w:eastAsia="en-US" w:bidi="ar-SA"/>
      </w:rPr>
    </w:lvl>
    <w:lvl w:ilvl="3">
      <w:start w:val="0"/>
      <w:numFmt w:val="bullet"/>
      <w:lvlText w:val="•"/>
      <w:lvlJc w:val="left"/>
      <w:pPr>
        <w:ind w:left="5815" w:hanging="459"/>
      </w:pPr>
      <w:rPr>
        <w:rFonts w:hint="default"/>
        <w:lang w:val="en-US" w:eastAsia="en-US" w:bidi="ar-SA"/>
      </w:rPr>
    </w:lvl>
    <w:lvl w:ilvl="4">
      <w:start w:val="0"/>
      <w:numFmt w:val="bullet"/>
      <w:lvlText w:val="•"/>
      <w:lvlJc w:val="left"/>
      <w:pPr>
        <w:ind w:left="6733" w:hanging="459"/>
      </w:pPr>
      <w:rPr>
        <w:rFonts w:hint="default"/>
        <w:lang w:val="en-US" w:eastAsia="en-US" w:bidi="ar-SA"/>
      </w:rPr>
    </w:lvl>
    <w:lvl w:ilvl="5">
      <w:start w:val="0"/>
      <w:numFmt w:val="bullet"/>
      <w:lvlText w:val="•"/>
      <w:lvlJc w:val="left"/>
      <w:pPr>
        <w:ind w:left="7651" w:hanging="459"/>
      </w:pPr>
      <w:rPr>
        <w:rFonts w:hint="default"/>
        <w:lang w:val="en-US" w:eastAsia="en-US" w:bidi="ar-SA"/>
      </w:rPr>
    </w:lvl>
    <w:lvl w:ilvl="6">
      <w:start w:val="0"/>
      <w:numFmt w:val="bullet"/>
      <w:lvlText w:val="•"/>
      <w:lvlJc w:val="left"/>
      <w:pPr>
        <w:ind w:left="8568" w:hanging="459"/>
      </w:pPr>
      <w:rPr>
        <w:rFonts w:hint="default"/>
        <w:lang w:val="en-US" w:eastAsia="en-US" w:bidi="ar-SA"/>
      </w:rPr>
    </w:lvl>
    <w:lvl w:ilvl="7">
      <w:start w:val="0"/>
      <w:numFmt w:val="bullet"/>
      <w:lvlText w:val="•"/>
      <w:lvlJc w:val="left"/>
      <w:pPr>
        <w:ind w:left="9486" w:hanging="459"/>
      </w:pPr>
      <w:rPr>
        <w:rFonts w:hint="default"/>
        <w:lang w:val="en-US" w:eastAsia="en-US" w:bidi="ar-SA"/>
      </w:rPr>
    </w:lvl>
    <w:lvl w:ilvl="8">
      <w:start w:val="0"/>
      <w:numFmt w:val="bullet"/>
      <w:lvlText w:val="•"/>
      <w:lvlJc w:val="left"/>
      <w:pPr>
        <w:ind w:left="10404" w:hanging="459"/>
      </w:pPr>
      <w:rPr>
        <w:rFonts w:hint="default"/>
        <w:lang w:val="en-US" w:eastAsia="en-US" w:bidi="ar-SA"/>
      </w:rPr>
    </w:lvl>
  </w:abstractNum>
  <w:abstractNum w:abstractNumId="55">
    <w:multiLevelType w:val="hybridMultilevel"/>
    <w:lvl w:ilvl="0">
      <w:start w:val="1"/>
      <w:numFmt w:val="upperLetter"/>
      <w:lvlText w:val="%1."/>
      <w:lvlJc w:val="left"/>
      <w:pPr>
        <w:ind w:left="590" w:hanging="219"/>
        <w:jc w:val="left"/>
      </w:pPr>
      <w:rPr>
        <w:rFonts w:hint="default" w:ascii="Gill Sans MT" w:hAnsi="Gill Sans MT" w:eastAsia="Gill Sans MT" w:cs="Gill Sans MT"/>
        <w:b w:val="0"/>
        <w:bCs w:val="0"/>
        <w:i w:val="0"/>
        <w:iCs w:val="0"/>
        <w:color w:val="231F20"/>
        <w:spacing w:val="0"/>
        <w:w w:val="80"/>
        <w:sz w:val="20"/>
        <w:szCs w:val="20"/>
        <w:lang w:val="en-US" w:eastAsia="en-US" w:bidi="ar-SA"/>
      </w:rPr>
    </w:lvl>
    <w:lvl w:ilvl="1">
      <w:start w:val="0"/>
      <w:numFmt w:val="bullet"/>
      <w:lvlText w:val="•"/>
      <w:lvlJc w:val="left"/>
      <w:pPr>
        <w:ind w:left="968" w:hanging="219"/>
      </w:pPr>
      <w:rPr>
        <w:rFonts w:hint="default"/>
        <w:lang w:val="en-US" w:eastAsia="en-US" w:bidi="ar-SA"/>
      </w:rPr>
    </w:lvl>
    <w:lvl w:ilvl="2">
      <w:start w:val="0"/>
      <w:numFmt w:val="bullet"/>
      <w:lvlText w:val="•"/>
      <w:lvlJc w:val="left"/>
      <w:pPr>
        <w:ind w:left="1336" w:hanging="219"/>
      </w:pPr>
      <w:rPr>
        <w:rFonts w:hint="default"/>
        <w:lang w:val="en-US" w:eastAsia="en-US" w:bidi="ar-SA"/>
      </w:rPr>
    </w:lvl>
    <w:lvl w:ilvl="3">
      <w:start w:val="0"/>
      <w:numFmt w:val="bullet"/>
      <w:lvlText w:val="•"/>
      <w:lvlJc w:val="left"/>
      <w:pPr>
        <w:ind w:left="1704" w:hanging="219"/>
      </w:pPr>
      <w:rPr>
        <w:rFonts w:hint="default"/>
        <w:lang w:val="en-US" w:eastAsia="en-US" w:bidi="ar-SA"/>
      </w:rPr>
    </w:lvl>
    <w:lvl w:ilvl="4">
      <w:start w:val="0"/>
      <w:numFmt w:val="bullet"/>
      <w:lvlText w:val="•"/>
      <w:lvlJc w:val="left"/>
      <w:pPr>
        <w:ind w:left="2072" w:hanging="219"/>
      </w:pPr>
      <w:rPr>
        <w:rFonts w:hint="default"/>
        <w:lang w:val="en-US" w:eastAsia="en-US" w:bidi="ar-SA"/>
      </w:rPr>
    </w:lvl>
    <w:lvl w:ilvl="5">
      <w:start w:val="0"/>
      <w:numFmt w:val="bullet"/>
      <w:lvlText w:val="•"/>
      <w:lvlJc w:val="left"/>
      <w:pPr>
        <w:ind w:left="2440" w:hanging="219"/>
      </w:pPr>
      <w:rPr>
        <w:rFonts w:hint="default"/>
        <w:lang w:val="en-US" w:eastAsia="en-US" w:bidi="ar-SA"/>
      </w:rPr>
    </w:lvl>
    <w:lvl w:ilvl="6">
      <w:start w:val="0"/>
      <w:numFmt w:val="bullet"/>
      <w:lvlText w:val="•"/>
      <w:lvlJc w:val="left"/>
      <w:pPr>
        <w:ind w:left="2808" w:hanging="219"/>
      </w:pPr>
      <w:rPr>
        <w:rFonts w:hint="default"/>
        <w:lang w:val="en-US" w:eastAsia="en-US" w:bidi="ar-SA"/>
      </w:rPr>
    </w:lvl>
    <w:lvl w:ilvl="7">
      <w:start w:val="0"/>
      <w:numFmt w:val="bullet"/>
      <w:lvlText w:val="•"/>
      <w:lvlJc w:val="left"/>
      <w:pPr>
        <w:ind w:left="3176" w:hanging="219"/>
      </w:pPr>
      <w:rPr>
        <w:rFonts w:hint="default"/>
        <w:lang w:val="en-US" w:eastAsia="en-US" w:bidi="ar-SA"/>
      </w:rPr>
    </w:lvl>
    <w:lvl w:ilvl="8">
      <w:start w:val="0"/>
      <w:numFmt w:val="bullet"/>
      <w:lvlText w:val="•"/>
      <w:lvlJc w:val="left"/>
      <w:pPr>
        <w:ind w:left="3544" w:hanging="219"/>
      </w:pPr>
      <w:rPr>
        <w:rFonts w:hint="default"/>
        <w:lang w:val="en-US" w:eastAsia="en-US" w:bidi="ar-SA"/>
      </w:rPr>
    </w:lvl>
  </w:abstractNum>
  <w:abstractNum w:abstractNumId="54">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4806" w:hanging="459"/>
      </w:pPr>
      <w:rPr>
        <w:rFonts w:hint="default"/>
        <w:lang w:val="en-US" w:eastAsia="en-US" w:bidi="ar-SA"/>
      </w:rPr>
    </w:lvl>
    <w:lvl w:ilvl="2">
      <w:start w:val="0"/>
      <w:numFmt w:val="bullet"/>
      <w:lvlText w:val="•"/>
      <w:lvlJc w:val="left"/>
      <w:pPr>
        <w:ind w:left="5632" w:hanging="459"/>
      </w:pPr>
      <w:rPr>
        <w:rFonts w:hint="default"/>
        <w:lang w:val="en-US" w:eastAsia="en-US" w:bidi="ar-SA"/>
      </w:rPr>
    </w:lvl>
    <w:lvl w:ilvl="3">
      <w:start w:val="0"/>
      <w:numFmt w:val="bullet"/>
      <w:lvlText w:val="•"/>
      <w:lvlJc w:val="left"/>
      <w:pPr>
        <w:ind w:left="6458" w:hanging="459"/>
      </w:pPr>
      <w:rPr>
        <w:rFonts w:hint="default"/>
        <w:lang w:val="en-US" w:eastAsia="en-US" w:bidi="ar-SA"/>
      </w:rPr>
    </w:lvl>
    <w:lvl w:ilvl="4">
      <w:start w:val="0"/>
      <w:numFmt w:val="bullet"/>
      <w:lvlText w:val="•"/>
      <w:lvlJc w:val="left"/>
      <w:pPr>
        <w:ind w:left="7284" w:hanging="459"/>
      </w:pPr>
      <w:rPr>
        <w:rFonts w:hint="default"/>
        <w:lang w:val="en-US" w:eastAsia="en-US" w:bidi="ar-SA"/>
      </w:rPr>
    </w:lvl>
    <w:lvl w:ilvl="5">
      <w:start w:val="0"/>
      <w:numFmt w:val="bullet"/>
      <w:lvlText w:val="•"/>
      <w:lvlJc w:val="left"/>
      <w:pPr>
        <w:ind w:left="8110" w:hanging="459"/>
      </w:pPr>
      <w:rPr>
        <w:rFonts w:hint="default"/>
        <w:lang w:val="en-US" w:eastAsia="en-US" w:bidi="ar-SA"/>
      </w:rPr>
    </w:lvl>
    <w:lvl w:ilvl="6">
      <w:start w:val="0"/>
      <w:numFmt w:val="bullet"/>
      <w:lvlText w:val="•"/>
      <w:lvlJc w:val="left"/>
      <w:pPr>
        <w:ind w:left="8936" w:hanging="459"/>
      </w:pPr>
      <w:rPr>
        <w:rFonts w:hint="default"/>
        <w:lang w:val="en-US" w:eastAsia="en-US" w:bidi="ar-SA"/>
      </w:rPr>
    </w:lvl>
    <w:lvl w:ilvl="7">
      <w:start w:val="0"/>
      <w:numFmt w:val="bullet"/>
      <w:lvlText w:val="•"/>
      <w:lvlJc w:val="left"/>
      <w:pPr>
        <w:ind w:left="9762" w:hanging="459"/>
      </w:pPr>
      <w:rPr>
        <w:rFonts w:hint="default"/>
        <w:lang w:val="en-US" w:eastAsia="en-US" w:bidi="ar-SA"/>
      </w:rPr>
    </w:lvl>
    <w:lvl w:ilvl="8">
      <w:start w:val="0"/>
      <w:numFmt w:val="bullet"/>
      <w:lvlText w:val="•"/>
      <w:lvlJc w:val="left"/>
      <w:pPr>
        <w:ind w:left="10588" w:hanging="459"/>
      </w:pPr>
      <w:rPr>
        <w:rFonts w:hint="default"/>
        <w:lang w:val="en-US" w:eastAsia="en-US" w:bidi="ar-SA"/>
      </w:rPr>
    </w:lvl>
  </w:abstractNum>
  <w:abstractNum w:abstractNumId="53">
    <w:multiLevelType w:val="hybridMultilevel"/>
    <w:lvl w:ilvl="0">
      <w:start w:val="0"/>
      <w:numFmt w:val="bullet"/>
      <w:lvlText w:val=""/>
      <w:lvlJc w:val="left"/>
      <w:pPr>
        <w:ind w:left="82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1238" w:hanging="459"/>
      </w:pPr>
      <w:rPr>
        <w:rFonts w:hint="default"/>
        <w:lang w:val="en-US" w:eastAsia="en-US" w:bidi="ar-SA"/>
      </w:rPr>
    </w:lvl>
    <w:lvl w:ilvl="2">
      <w:start w:val="0"/>
      <w:numFmt w:val="bullet"/>
      <w:lvlText w:val="•"/>
      <w:lvlJc w:val="left"/>
      <w:pPr>
        <w:ind w:left="1656" w:hanging="459"/>
      </w:pPr>
      <w:rPr>
        <w:rFonts w:hint="default"/>
        <w:lang w:val="en-US" w:eastAsia="en-US" w:bidi="ar-SA"/>
      </w:rPr>
    </w:lvl>
    <w:lvl w:ilvl="3">
      <w:start w:val="0"/>
      <w:numFmt w:val="bullet"/>
      <w:lvlText w:val="•"/>
      <w:lvlJc w:val="left"/>
      <w:pPr>
        <w:ind w:left="2074" w:hanging="459"/>
      </w:pPr>
      <w:rPr>
        <w:rFonts w:hint="default"/>
        <w:lang w:val="en-US" w:eastAsia="en-US" w:bidi="ar-SA"/>
      </w:rPr>
    </w:lvl>
    <w:lvl w:ilvl="4">
      <w:start w:val="0"/>
      <w:numFmt w:val="bullet"/>
      <w:lvlText w:val="•"/>
      <w:lvlJc w:val="left"/>
      <w:pPr>
        <w:ind w:left="2492" w:hanging="459"/>
      </w:pPr>
      <w:rPr>
        <w:rFonts w:hint="default"/>
        <w:lang w:val="en-US" w:eastAsia="en-US" w:bidi="ar-SA"/>
      </w:rPr>
    </w:lvl>
    <w:lvl w:ilvl="5">
      <w:start w:val="0"/>
      <w:numFmt w:val="bullet"/>
      <w:lvlText w:val="•"/>
      <w:lvlJc w:val="left"/>
      <w:pPr>
        <w:ind w:left="2910" w:hanging="459"/>
      </w:pPr>
      <w:rPr>
        <w:rFonts w:hint="default"/>
        <w:lang w:val="en-US" w:eastAsia="en-US" w:bidi="ar-SA"/>
      </w:rPr>
    </w:lvl>
    <w:lvl w:ilvl="6">
      <w:start w:val="0"/>
      <w:numFmt w:val="bullet"/>
      <w:lvlText w:val="•"/>
      <w:lvlJc w:val="left"/>
      <w:pPr>
        <w:ind w:left="3328" w:hanging="459"/>
      </w:pPr>
      <w:rPr>
        <w:rFonts w:hint="default"/>
        <w:lang w:val="en-US" w:eastAsia="en-US" w:bidi="ar-SA"/>
      </w:rPr>
    </w:lvl>
    <w:lvl w:ilvl="7">
      <w:start w:val="0"/>
      <w:numFmt w:val="bullet"/>
      <w:lvlText w:val="•"/>
      <w:lvlJc w:val="left"/>
      <w:pPr>
        <w:ind w:left="3746" w:hanging="459"/>
      </w:pPr>
      <w:rPr>
        <w:rFonts w:hint="default"/>
        <w:lang w:val="en-US" w:eastAsia="en-US" w:bidi="ar-SA"/>
      </w:rPr>
    </w:lvl>
    <w:lvl w:ilvl="8">
      <w:start w:val="0"/>
      <w:numFmt w:val="bullet"/>
      <w:lvlText w:val="•"/>
      <w:lvlJc w:val="left"/>
      <w:pPr>
        <w:ind w:left="4164" w:hanging="459"/>
      </w:pPr>
      <w:rPr>
        <w:rFonts w:hint="default"/>
        <w:lang w:val="en-US" w:eastAsia="en-US" w:bidi="ar-SA"/>
      </w:rPr>
    </w:lvl>
  </w:abstractNum>
  <w:abstractNum w:abstractNumId="52">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148"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7706" w:hanging="459"/>
      </w:pPr>
      <w:rPr>
        <w:rFonts w:hint="default"/>
        <w:lang w:val="en-US" w:eastAsia="en-US" w:bidi="ar-SA"/>
      </w:rPr>
    </w:lvl>
    <w:lvl w:ilvl="3">
      <w:start w:val="0"/>
      <w:numFmt w:val="bullet"/>
      <w:lvlText w:val="•"/>
      <w:lvlJc w:val="left"/>
      <w:pPr>
        <w:ind w:left="8273" w:hanging="459"/>
      </w:pPr>
      <w:rPr>
        <w:rFonts w:hint="default"/>
        <w:lang w:val="en-US" w:eastAsia="en-US" w:bidi="ar-SA"/>
      </w:rPr>
    </w:lvl>
    <w:lvl w:ilvl="4">
      <w:start w:val="0"/>
      <w:numFmt w:val="bullet"/>
      <w:lvlText w:val="•"/>
      <w:lvlJc w:val="left"/>
      <w:pPr>
        <w:ind w:left="8840" w:hanging="459"/>
      </w:pPr>
      <w:rPr>
        <w:rFonts w:hint="default"/>
        <w:lang w:val="en-US" w:eastAsia="en-US" w:bidi="ar-SA"/>
      </w:rPr>
    </w:lvl>
    <w:lvl w:ilvl="5">
      <w:start w:val="0"/>
      <w:numFmt w:val="bullet"/>
      <w:lvlText w:val="•"/>
      <w:lvlJc w:val="left"/>
      <w:pPr>
        <w:ind w:left="9406" w:hanging="459"/>
      </w:pPr>
      <w:rPr>
        <w:rFonts w:hint="default"/>
        <w:lang w:val="en-US" w:eastAsia="en-US" w:bidi="ar-SA"/>
      </w:rPr>
    </w:lvl>
    <w:lvl w:ilvl="6">
      <w:start w:val="0"/>
      <w:numFmt w:val="bullet"/>
      <w:lvlText w:val="•"/>
      <w:lvlJc w:val="left"/>
      <w:pPr>
        <w:ind w:left="9973" w:hanging="459"/>
      </w:pPr>
      <w:rPr>
        <w:rFonts w:hint="default"/>
        <w:lang w:val="en-US" w:eastAsia="en-US" w:bidi="ar-SA"/>
      </w:rPr>
    </w:lvl>
    <w:lvl w:ilvl="7">
      <w:start w:val="0"/>
      <w:numFmt w:val="bullet"/>
      <w:lvlText w:val="•"/>
      <w:lvlJc w:val="left"/>
      <w:pPr>
        <w:ind w:left="10540" w:hanging="459"/>
      </w:pPr>
      <w:rPr>
        <w:rFonts w:hint="default"/>
        <w:lang w:val="en-US" w:eastAsia="en-US" w:bidi="ar-SA"/>
      </w:rPr>
    </w:lvl>
    <w:lvl w:ilvl="8">
      <w:start w:val="0"/>
      <w:numFmt w:val="bullet"/>
      <w:lvlText w:val="•"/>
      <w:lvlJc w:val="left"/>
      <w:pPr>
        <w:ind w:left="11106" w:hanging="459"/>
      </w:pPr>
      <w:rPr>
        <w:rFonts w:hint="default"/>
        <w:lang w:val="en-US" w:eastAsia="en-US" w:bidi="ar-SA"/>
      </w:rPr>
    </w:lvl>
  </w:abstractNum>
  <w:abstractNum w:abstractNumId="51">
    <w:multiLevelType w:val="hybridMultilevel"/>
    <w:lvl w:ilvl="0">
      <w:start w:val="0"/>
      <w:numFmt w:val="bullet"/>
      <w:lvlText w:val=""/>
      <w:lvlJc w:val="left"/>
      <w:pPr>
        <w:ind w:left="1079"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1472" w:hanging="459"/>
      </w:pPr>
      <w:rPr>
        <w:rFonts w:hint="default"/>
        <w:lang w:val="en-US" w:eastAsia="en-US" w:bidi="ar-SA"/>
      </w:rPr>
    </w:lvl>
    <w:lvl w:ilvl="2">
      <w:start w:val="0"/>
      <w:numFmt w:val="bullet"/>
      <w:lvlText w:val="•"/>
      <w:lvlJc w:val="left"/>
      <w:pPr>
        <w:ind w:left="1864" w:hanging="459"/>
      </w:pPr>
      <w:rPr>
        <w:rFonts w:hint="default"/>
        <w:lang w:val="en-US" w:eastAsia="en-US" w:bidi="ar-SA"/>
      </w:rPr>
    </w:lvl>
    <w:lvl w:ilvl="3">
      <w:start w:val="0"/>
      <w:numFmt w:val="bullet"/>
      <w:lvlText w:val="•"/>
      <w:lvlJc w:val="left"/>
      <w:pPr>
        <w:ind w:left="2256" w:hanging="459"/>
      </w:pPr>
      <w:rPr>
        <w:rFonts w:hint="default"/>
        <w:lang w:val="en-US" w:eastAsia="en-US" w:bidi="ar-SA"/>
      </w:rPr>
    </w:lvl>
    <w:lvl w:ilvl="4">
      <w:start w:val="0"/>
      <w:numFmt w:val="bullet"/>
      <w:lvlText w:val="•"/>
      <w:lvlJc w:val="left"/>
      <w:pPr>
        <w:ind w:left="2648" w:hanging="459"/>
      </w:pPr>
      <w:rPr>
        <w:rFonts w:hint="default"/>
        <w:lang w:val="en-US" w:eastAsia="en-US" w:bidi="ar-SA"/>
      </w:rPr>
    </w:lvl>
    <w:lvl w:ilvl="5">
      <w:start w:val="0"/>
      <w:numFmt w:val="bullet"/>
      <w:lvlText w:val="•"/>
      <w:lvlJc w:val="left"/>
      <w:pPr>
        <w:ind w:left="3040" w:hanging="459"/>
      </w:pPr>
      <w:rPr>
        <w:rFonts w:hint="default"/>
        <w:lang w:val="en-US" w:eastAsia="en-US" w:bidi="ar-SA"/>
      </w:rPr>
    </w:lvl>
    <w:lvl w:ilvl="6">
      <w:start w:val="0"/>
      <w:numFmt w:val="bullet"/>
      <w:lvlText w:val="•"/>
      <w:lvlJc w:val="left"/>
      <w:pPr>
        <w:ind w:left="3432" w:hanging="459"/>
      </w:pPr>
      <w:rPr>
        <w:rFonts w:hint="default"/>
        <w:lang w:val="en-US" w:eastAsia="en-US" w:bidi="ar-SA"/>
      </w:rPr>
    </w:lvl>
    <w:lvl w:ilvl="7">
      <w:start w:val="0"/>
      <w:numFmt w:val="bullet"/>
      <w:lvlText w:val="•"/>
      <w:lvlJc w:val="left"/>
      <w:pPr>
        <w:ind w:left="3824" w:hanging="459"/>
      </w:pPr>
      <w:rPr>
        <w:rFonts w:hint="default"/>
        <w:lang w:val="en-US" w:eastAsia="en-US" w:bidi="ar-SA"/>
      </w:rPr>
    </w:lvl>
    <w:lvl w:ilvl="8">
      <w:start w:val="0"/>
      <w:numFmt w:val="bullet"/>
      <w:lvlText w:val="•"/>
      <w:lvlJc w:val="left"/>
      <w:pPr>
        <w:ind w:left="4216" w:hanging="459"/>
      </w:pPr>
      <w:rPr>
        <w:rFonts w:hint="default"/>
        <w:lang w:val="en-US" w:eastAsia="en-US" w:bidi="ar-SA"/>
      </w:rPr>
    </w:lvl>
  </w:abstractNum>
  <w:abstractNum w:abstractNumId="49">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148" w:hanging="431"/>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7706" w:hanging="431"/>
      </w:pPr>
      <w:rPr>
        <w:rFonts w:hint="default"/>
        <w:lang w:val="en-US" w:eastAsia="en-US" w:bidi="ar-SA"/>
      </w:rPr>
    </w:lvl>
    <w:lvl w:ilvl="3">
      <w:start w:val="0"/>
      <w:numFmt w:val="bullet"/>
      <w:lvlText w:val="•"/>
      <w:lvlJc w:val="left"/>
      <w:pPr>
        <w:ind w:left="8273" w:hanging="431"/>
      </w:pPr>
      <w:rPr>
        <w:rFonts w:hint="default"/>
        <w:lang w:val="en-US" w:eastAsia="en-US" w:bidi="ar-SA"/>
      </w:rPr>
    </w:lvl>
    <w:lvl w:ilvl="4">
      <w:start w:val="0"/>
      <w:numFmt w:val="bullet"/>
      <w:lvlText w:val="•"/>
      <w:lvlJc w:val="left"/>
      <w:pPr>
        <w:ind w:left="8840" w:hanging="431"/>
      </w:pPr>
      <w:rPr>
        <w:rFonts w:hint="default"/>
        <w:lang w:val="en-US" w:eastAsia="en-US" w:bidi="ar-SA"/>
      </w:rPr>
    </w:lvl>
    <w:lvl w:ilvl="5">
      <w:start w:val="0"/>
      <w:numFmt w:val="bullet"/>
      <w:lvlText w:val="•"/>
      <w:lvlJc w:val="left"/>
      <w:pPr>
        <w:ind w:left="9406" w:hanging="431"/>
      </w:pPr>
      <w:rPr>
        <w:rFonts w:hint="default"/>
        <w:lang w:val="en-US" w:eastAsia="en-US" w:bidi="ar-SA"/>
      </w:rPr>
    </w:lvl>
    <w:lvl w:ilvl="6">
      <w:start w:val="0"/>
      <w:numFmt w:val="bullet"/>
      <w:lvlText w:val="•"/>
      <w:lvlJc w:val="left"/>
      <w:pPr>
        <w:ind w:left="9973" w:hanging="431"/>
      </w:pPr>
      <w:rPr>
        <w:rFonts w:hint="default"/>
        <w:lang w:val="en-US" w:eastAsia="en-US" w:bidi="ar-SA"/>
      </w:rPr>
    </w:lvl>
    <w:lvl w:ilvl="7">
      <w:start w:val="0"/>
      <w:numFmt w:val="bullet"/>
      <w:lvlText w:val="•"/>
      <w:lvlJc w:val="left"/>
      <w:pPr>
        <w:ind w:left="10540" w:hanging="431"/>
      </w:pPr>
      <w:rPr>
        <w:rFonts w:hint="default"/>
        <w:lang w:val="en-US" w:eastAsia="en-US" w:bidi="ar-SA"/>
      </w:rPr>
    </w:lvl>
    <w:lvl w:ilvl="8">
      <w:start w:val="0"/>
      <w:numFmt w:val="bullet"/>
      <w:lvlText w:val="•"/>
      <w:lvlJc w:val="left"/>
      <w:pPr>
        <w:ind w:left="11106" w:hanging="431"/>
      </w:pPr>
      <w:rPr>
        <w:rFonts w:hint="default"/>
        <w:lang w:val="en-US" w:eastAsia="en-US" w:bidi="ar-SA"/>
      </w:rPr>
    </w:lvl>
  </w:abstractNum>
  <w:abstractNum w:abstractNumId="48">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148"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7706" w:hanging="459"/>
      </w:pPr>
      <w:rPr>
        <w:rFonts w:hint="default"/>
        <w:lang w:val="en-US" w:eastAsia="en-US" w:bidi="ar-SA"/>
      </w:rPr>
    </w:lvl>
    <w:lvl w:ilvl="3">
      <w:start w:val="0"/>
      <w:numFmt w:val="bullet"/>
      <w:lvlText w:val="•"/>
      <w:lvlJc w:val="left"/>
      <w:pPr>
        <w:ind w:left="8273" w:hanging="459"/>
      </w:pPr>
      <w:rPr>
        <w:rFonts w:hint="default"/>
        <w:lang w:val="en-US" w:eastAsia="en-US" w:bidi="ar-SA"/>
      </w:rPr>
    </w:lvl>
    <w:lvl w:ilvl="4">
      <w:start w:val="0"/>
      <w:numFmt w:val="bullet"/>
      <w:lvlText w:val="•"/>
      <w:lvlJc w:val="left"/>
      <w:pPr>
        <w:ind w:left="8840" w:hanging="459"/>
      </w:pPr>
      <w:rPr>
        <w:rFonts w:hint="default"/>
        <w:lang w:val="en-US" w:eastAsia="en-US" w:bidi="ar-SA"/>
      </w:rPr>
    </w:lvl>
    <w:lvl w:ilvl="5">
      <w:start w:val="0"/>
      <w:numFmt w:val="bullet"/>
      <w:lvlText w:val="•"/>
      <w:lvlJc w:val="left"/>
      <w:pPr>
        <w:ind w:left="9406" w:hanging="459"/>
      </w:pPr>
      <w:rPr>
        <w:rFonts w:hint="default"/>
        <w:lang w:val="en-US" w:eastAsia="en-US" w:bidi="ar-SA"/>
      </w:rPr>
    </w:lvl>
    <w:lvl w:ilvl="6">
      <w:start w:val="0"/>
      <w:numFmt w:val="bullet"/>
      <w:lvlText w:val="•"/>
      <w:lvlJc w:val="left"/>
      <w:pPr>
        <w:ind w:left="9973" w:hanging="459"/>
      </w:pPr>
      <w:rPr>
        <w:rFonts w:hint="default"/>
        <w:lang w:val="en-US" w:eastAsia="en-US" w:bidi="ar-SA"/>
      </w:rPr>
    </w:lvl>
    <w:lvl w:ilvl="7">
      <w:start w:val="0"/>
      <w:numFmt w:val="bullet"/>
      <w:lvlText w:val="•"/>
      <w:lvlJc w:val="left"/>
      <w:pPr>
        <w:ind w:left="10540" w:hanging="459"/>
      </w:pPr>
      <w:rPr>
        <w:rFonts w:hint="default"/>
        <w:lang w:val="en-US" w:eastAsia="en-US" w:bidi="ar-SA"/>
      </w:rPr>
    </w:lvl>
    <w:lvl w:ilvl="8">
      <w:start w:val="0"/>
      <w:numFmt w:val="bullet"/>
      <w:lvlText w:val="•"/>
      <w:lvlJc w:val="left"/>
      <w:pPr>
        <w:ind w:left="11106" w:hanging="459"/>
      </w:pPr>
      <w:rPr>
        <w:rFonts w:hint="default"/>
        <w:lang w:val="en-US" w:eastAsia="en-US" w:bidi="ar-SA"/>
      </w:rPr>
    </w:lvl>
  </w:abstractNum>
  <w:abstractNum w:abstractNumId="47">
    <w:multiLevelType w:val="hybridMultilevel"/>
    <w:lvl w:ilvl="0">
      <w:start w:val="0"/>
      <w:numFmt w:val="bullet"/>
      <w:lvlText w:val=""/>
      <w:lvlJc w:val="left"/>
      <w:pPr>
        <w:ind w:left="2545"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3510" w:hanging="459"/>
      </w:pPr>
      <w:rPr>
        <w:rFonts w:hint="default"/>
        <w:lang w:val="en-US" w:eastAsia="en-US" w:bidi="ar-SA"/>
      </w:rPr>
    </w:lvl>
    <w:lvl w:ilvl="2">
      <w:start w:val="0"/>
      <w:numFmt w:val="bullet"/>
      <w:lvlText w:val="•"/>
      <w:lvlJc w:val="left"/>
      <w:pPr>
        <w:ind w:left="4480" w:hanging="459"/>
      </w:pPr>
      <w:rPr>
        <w:rFonts w:hint="default"/>
        <w:lang w:val="en-US" w:eastAsia="en-US" w:bidi="ar-SA"/>
      </w:rPr>
    </w:lvl>
    <w:lvl w:ilvl="3">
      <w:start w:val="0"/>
      <w:numFmt w:val="bullet"/>
      <w:lvlText w:val="•"/>
      <w:lvlJc w:val="left"/>
      <w:pPr>
        <w:ind w:left="5450" w:hanging="459"/>
      </w:pPr>
      <w:rPr>
        <w:rFonts w:hint="default"/>
        <w:lang w:val="en-US" w:eastAsia="en-US" w:bidi="ar-SA"/>
      </w:rPr>
    </w:lvl>
    <w:lvl w:ilvl="4">
      <w:start w:val="0"/>
      <w:numFmt w:val="bullet"/>
      <w:lvlText w:val="•"/>
      <w:lvlJc w:val="left"/>
      <w:pPr>
        <w:ind w:left="6420" w:hanging="459"/>
      </w:pPr>
      <w:rPr>
        <w:rFonts w:hint="default"/>
        <w:lang w:val="en-US" w:eastAsia="en-US" w:bidi="ar-SA"/>
      </w:rPr>
    </w:lvl>
    <w:lvl w:ilvl="5">
      <w:start w:val="0"/>
      <w:numFmt w:val="bullet"/>
      <w:lvlText w:val="•"/>
      <w:lvlJc w:val="left"/>
      <w:pPr>
        <w:ind w:left="7390" w:hanging="459"/>
      </w:pPr>
      <w:rPr>
        <w:rFonts w:hint="default"/>
        <w:lang w:val="en-US" w:eastAsia="en-US" w:bidi="ar-SA"/>
      </w:rPr>
    </w:lvl>
    <w:lvl w:ilvl="6">
      <w:start w:val="0"/>
      <w:numFmt w:val="bullet"/>
      <w:lvlText w:val="•"/>
      <w:lvlJc w:val="left"/>
      <w:pPr>
        <w:ind w:left="8360" w:hanging="459"/>
      </w:pPr>
      <w:rPr>
        <w:rFonts w:hint="default"/>
        <w:lang w:val="en-US" w:eastAsia="en-US" w:bidi="ar-SA"/>
      </w:rPr>
    </w:lvl>
    <w:lvl w:ilvl="7">
      <w:start w:val="0"/>
      <w:numFmt w:val="bullet"/>
      <w:lvlText w:val="•"/>
      <w:lvlJc w:val="left"/>
      <w:pPr>
        <w:ind w:left="9330" w:hanging="459"/>
      </w:pPr>
      <w:rPr>
        <w:rFonts w:hint="default"/>
        <w:lang w:val="en-US" w:eastAsia="en-US" w:bidi="ar-SA"/>
      </w:rPr>
    </w:lvl>
    <w:lvl w:ilvl="8">
      <w:start w:val="0"/>
      <w:numFmt w:val="bullet"/>
      <w:lvlText w:val="•"/>
      <w:lvlJc w:val="left"/>
      <w:pPr>
        <w:ind w:left="10300" w:hanging="459"/>
      </w:pPr>
      <w:rPr>
        <w:rFonts w:hint="default"/>
        <w:lang w:val="en-US" w:eastAsia="en-US" w:bidi="ar-SA"/>
      </w:rPr>
    </w:lvl>
  </w:abstractNum>
  <w:abstractNum w:abstractNumId="45">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4806" w:hanging="459"/>
      </w:pPr>
      <w:rPr>
        <w:rFonts w:hint="default"/>
        <w:lang w:val="en-US" w:eastAsia="en-US" w:bidi="ar-SA"/>
      </w:rPr>
    </w:lvl>
    <w:lvl w:ilvl="2">
      <w:start w:val="0"/>
      <w:numFmt w:val="bullet"/>
      <w:lvlText w:val="•"/>
      <w:lvlJc w:val="left"/>
      <w:pPr>
        <w:ind w:left="5632" w:hanging="459"/>
      </w:pPr>
      <w:rPr>
        <w:rFonts w:hint="default"/>
        <w:lang w:val="en-US" w:eastAsia="en-US" w:bidi="ar-SA"/>
      </w:rPr>
    </w:lvl>
    <w:lvl w:ilvl="3">
      <w:start w:val="0"/>
      <w:numFmt w:val="bullet"/>
      <w:lvlText w:val="•"/>
      <w:lvlJc w:val="left"/>
      <w:pPr>
        <w:ind w:left="6458" w:hanging="459"/>
      </w:pPr>
      <w:rPr>
        <w:rFonts w:hint="default"/>
        <w:lang w:val="en-US" w:eastAsia="en-US" w:bidi="ar-SA"/>
      </w:rPr>
    </w:lvl>
    <w:lvl w:ilvl="4">
      <w:start w:val="0"/>
      <w:numFmt w:val="bullet"/>
      <w:lvlText w:val="•"/>
      <w:lvlJc w:val="left"/>
      <w:pPr>
        <w:ind w:left="7284" w:hanging="459"/>
      </w:pPr>
      <w:rPr>
        <w:rFonts w:hint="default"/>
        <w:lang w:val="en-US" w:eastAsia="en-US" w:bidi="ar-SA"/>
      </w:rPr>
    </w:lvl>
    <w:lvl w:ilvl="5">
      <w:start w:val="0"/>
      <w:numFmt w:val="bullet"/>
      <w:lvlText w:val="•"/>
      <w:lvlJc w:val="left"/>
      <w:pPr>
        <w:ind w:left="8110" w:hanging="459"/>
      </w:pPr>
      <w:rPr>
        <w:rFonts w:hint="default"/>
        <w:lang w:val="en-US" w:eastAsia="en-US" w:bidi="ar-SA"/>
      </w:rPr>
    </w:lvl>
    <w:lvl w:ilvl="6">
      <w:start w:val="0"/>
      <w:numFmt w:val="bullet"/>
      <w:lvlText w:val="•"/>
      <w:lvlJc w:val="left"/>
      <w:pPr>
        <w:ind w:left="8936" w:hanging="459"/>
      </w:pPr>
      <w:rPr>
        <w:rFonts w:hint="default"/>
        <w:lang w:val="en-US" w:eastAsia="en-US" w:bidi="ar-SA"/>
      </w:rPr>
    </w:lvl>
    <w:lvl w:ilvl="7">
      <w:start w:val="0"/>
      <w:numFmt w:val="bullet"/>
      <w:lvlText w:val="•"/>
      <w:lvlJc w:val="left"/>
      <w:pPr>
        <w:ind w:left="9762" w:hanging="459"/>
      </w:pPr>
      <w:rPr>
        <w:rFonts w:hint="default"/>
        <w:lang w:val="en-US" w:eastAsia="en-US" w:bidi="ar-SA"/>
      </w:rPr>
    </w:lvl>
    <w:lvl w:ilvl="8">
      <w:start w:val="0"/>
      <w:numFmt w:val="bullet"/>
      <w:lvlText w:val="•"/>
      <w:lvlJc w:val="left"/>
      <w:pPr>
        <w:ind w:left="10588" w:hanging="459"/>
      </w:pPr>
      <w:rPr>
        <w:rFonts w:hint="default"/>
        <w:lang w:val="en-US" w:eastAsia="en-US" w:bidi="ar-SA"/>
      </w:rPr>
    </w:lvl>
  </w:abstractNum>
  <w:abstractNum w:abstractNumId="44">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4806" w:hanging="459"/>
      </w:pPr>
      <w:rPr>
        <w:rFonts w:hint="default"/>
        <w:lang w:val="en-US" w:eastAsia="en-US" w:bidi="ar-SA"/>
      </w:rPr>
    </w:lvl>
    <w:lvl w:ilvl="2">
      <w:start w:val="0"/>
      <w:numFmt w:val="bullet"/>
      <w:lvlText w:val="•"/>
      <w:lvlJc w:val="left"/>
      <w:pPr>
        <w:ind w:left="5632" w:hanging="459"/>
      </w:pPr>
      <w:rPr>
        <w:rFonts w:hint="default"/>
        <w:lang w:val="en-US" w:eastAsia="en-US" w:bidi="ar-SA"/>
      </w:rPr>
    </w:lvl>
    <w:lvl w:ilvl="3">
      <w:start w:val="0"/>
      <w:numFmt w:val="bullet"/>
      <w:lvlText w:val="•"/>
      <w:lvlJc w:val="left"/>
      <w:pPr>
        <w:ind w:left="6458" w:hanging="459"/>
      </w:pPr>
      <w:rPr>
        <w:rFonts w:hint="default"/>
        <w:lang w:val="en-US" w:eastAsia="en-US" w:bidi="ar-SA"/>
      </w:rPr>
    </w:lvl>
    <w:lvl w:ilvl="4">
      <w:start w:val="0"/>
      <w:numFmt w:val="bullet"/>
      <w:lvlText w:val="•"/>
      <w:lvlJc w:val="left"/>
      <w:pPr>
        <w:ind w:left="7284" w:hanging="459"/>
      </w:pPr>
      <w:rPr>
        <w:rFonts w:hint="default"/>
        <w:lang w:val="en-US" w:eastAsia="en-US" w:bidi="ar-SA"/>
      </w:rPr>
    </w:lvl>
    <w:lvl w:ilvl="5">
      <w:start w:val="0"/>
      <w:numFmt w:val="bullet"/>
      <w:lvlText w:val="•"/>
      <w:lvlJc w:val="left"/>
      <w:pPr>
        <w:ind w:left="8110" w:hanging="459"/>
      </w:pPr>
      <w:rPr>
        <w:rFonts w:hint="default"/>
        <w:lang w:val="en-US" w:eastAsia="en-US" w:bidi="ar-SA"/>
      </w:rPr>
    </w:lvl>
    <w:lvl w:ilvl="6">
      <w:start w:val="0"/>
      <w:numFmt w:val="bullet"/>
      <w:lvlText w:val="•"/>
      <w:lvlJc w:val="left"/>
      <w:pPr>
        <w:ind w:left="8936" w:hanging="459"/>
      </w:pPr>
      <w:rPr>
        <w:rFonts w:hint="default"/>
        <w:lang w:val="en-US" w:eastAsia="en-US" w:bidi="ar-SA"/>
      </w:rPr>
    </w:lvl>
    <w:lvl w:ilvl="7">
      <w:start w:val="0"/>
      <w:numFmt w:val="bullet"/>
      <w:lvlText w:val="•"/>
      <w:lvlJc w:val="left"/>
      <w:pPr>
        <w:ind w:left="9762" w:hanging="459"/>
      </w:pPr>
      <w:rPr>
        <w:rFonts w:hint="default"/>
        <w:lang w:val="en-US" w:eastAsia="en-US" w:bidi="ar-SA"/>
      </w:rPr>
    </w:lvl>
    <w:lvl w:ilvl="8">
      <w:start w:val="0"/>
      <w:numFmt w:val="bullet"/>
      <w:lvlText w:val="•"/>
      <w:lvlJc w:val="left"/>
      <w:pPr>
        <w:ind w:left="10588" w:hanging="459"/>
      </w:pPr>
      <w:rPr>
        <w:rFonts w:hint="default"/>
        <w:lang w:val="en-US" w:eastAsia="en-US" w:bidi="ar-SA"/>
      </w:rPr>
    </w:lvl>
  </w:abstractNum>
  <w:abstractNum w:abstractNumId="43">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147"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7706" w:hanging="459"/>
      </w:pPr>
      <w:rPr>
        <w:rFonts w:hint="default"/>
        <w:lang w:val="en-US" w:eastAsia="en-US" w:bidi="ar-SA"/>
      </w:rPr>
    </w:lvl>
    <w:lvl w:ilvl="3">
      <w:start w:val="0"/>
      <w:numFmt w:val="bullet"/>
      <w:lvlText w:val="•"/>
      <w:lvlJc w:val="left"/>
      <w:pPr>
        <w:ind w:left="8273" w:hanging="459"/>
      </w:pPr>
      <w:rPr>
        <w:rFonts w:hint="default"/>
        <w:lang w:val="en-US" w:eastAsia="en-US" w:bidi="ar-SA"/>
      </w:rPr>
    </w:lvl>
    <w:lvl w:ilvl="4">
      <w:start w:val="0"/>
      <w:numFmt w:val="bullet"/>
      <w:lvlText w:val="•"/>
      <w:lvlJc w:val="left"/>
      <w:pPr>
        <w:ind w:left="8840" w:hanging="459"/>
      </w:pPr>
      <w:rPr>
        <w:rFonts w:hint="default"/>
        <w:lang w:val="en-US" w:eastAsia="en-US" w:bidi="ar-SA"/>
      </w:rPr>
    </w:lvl>
    <w:lvl w:ilvl="5">
      <w:start w:val="0"/>
      <w:numFmt w:val="bullet"/>
      <w:lvlText w:val="•"/>
      <w:lvlJc w:val="left"/>
      <w:pPr>
        <w:ind w:left="9406" w:hanging="459"/>
      </w:pPr>
      <w:rPr>
        <w:rFonts w:hint="default"/>
        <w:lang w:val="en-US" w:eastAsia="en-US" w:bidi="ar-SA"/>
      </w:rPr>
    </w:lvl>
    <w:lvl w:ilvl="6">
      <w:start w:val="0"/>
      <w:numFmt w:val="bullet"/>
      <w:lvlText w:val="•"/>
      <w:lvlJc w:val="left"/>
      <w:pPr>
        <w:ind w:left="9973" w:hanging="459"/>
      </w:pPr>
      <w:rPr>
        <w:rFonts w:hint="default"/>
        <w:lang w:val="en-US" w:eastAsia="en-US" w:bidi="ar-SA"/>
      </w:rPr>
    </w:lvl>
    <w:lvl w:ilvl="7">
      <w:start w:val="0"/>
      <w:numFmt w:val="bullet"/>
      <w:lvlText w:val="•"/>
      <w:lvlJc w:val="left"/>
      <w:pPr>
        <w:ind w:left="10540" w:hanging="459"/>
      </w:pPr>
      <w:rPr>
        <w:rFonts w:hint="default"/>
        <w:lang w:val="en-US" w:eastAsia="en-US" w:bidi="ar-SA"/>
      </w:rPr>
    </w:lvl>
    <w:lvl w:ilvl="8">
      <w:start w:val="0"/>
      <w:numFmt w:val="bullet"/>
      <w:lvlText w:val="•"/>
      <w:lvlJc w:val="left"/>
      <w:pPr>
        <w:ind w:left="11106" w:hanging="459"/>
      </w:pPr>
      <w:rPr>
        <w:rFonts w:hint="default"/>
        <w:lang w:val="en-US" w:eastAsia="en-US" w:bidi="ar-SA"/>
      </w:rPr>
    </w:lvl>
  </w:abstractNum>
  <w:abstractNum w:abstractNumId="42">
    <w:multiLevelType w:val="hybridMultilevel"/>
    <w:lvl w:ilvl="0">
      <w:start w:val="0"/>
      <w:numFmt w:val="bullet"/>
      <w:lvlText w:val=""/>
      <w:lvlJc w:val="left"/>
      <w:pPr>
        <w:ind w:left="820"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1238" w:hanging="418"/>
      </w:pPr>
      <w:rPr>
        <w:rFonts w:hint="default"/>
        <w:lang w:val="en-US" w:eastAsia="en-US" w:bidi="ar-SA"/>
      </w:rPr>
    </w:lvl>
    <w:lvl w:ilvl="2">
      <w:start w:val="0"/>
      <w:numFmt w:val="bullet"/>
      <w:lvlText w:val="•"/>
      <w:lvlJc w:val="left"/>
      <w:pPr>
        <w:ind w:left="1656" w:hanging="418"/>
      </w:pPr>
      <w:rPr>
        <w:rFonts w:hint="default"/>
        <w:lang w:val="en-US" w:eastAsia="en-US" w:bidi="ar-SA"/>
      </w:rPr>
    </w:lvl>
    <w:lvl w:ilvl="3">
      <w:start w:val="0"/>
      <w:numFmt w:val="bullet"/>
      <w:lvlText w:val="•"/>
      <w:lvlJc w:val="left"/>
      <w:pPr>
        <w:ind w:left="2074" w:hanging="418"/>
      </w:pPr>
      <w:rPr>
        <w:rFonts w:hint="default"/>
        <w:lang w:val="en-US" w:eastAsia="en-US" w:bidi="ar-SA"/>
      </w:rPr>
    </w:lvl>
    <w:lvl w:ilvl="4">
      <w:start w:val="0"/>
      <w:numFmt w:val="bullet"/>
      <w:lvlText w:val="•"/>
      <w:lvlJc w:val="left"/>
      <w:pPr>
        <w:ind w:left="2492" w:hanging="418"/>
      </w:pPr>
      <w:rPr>
        <w:rFonts w:hint="default"/>
        <w:lang w:val="en-US" w:eastAsia="en-US" w:bidi="ar-SA"/>
      </w:rPr>
    </w:lvl>
    <w:lvl w:ilvl="5">
      <w:start w:val="0"/>
      <w:numFmt w:val="bullet"/>
      <w:lvlText w:val="•"/>
      <w:lvlJc w:val="left"/>
      <w:pPr>
        <w:ind w:left="2910" w:hanging="418"/>
      </w:pPr>
      <w:rPr>
        <w:rFonts w:hint="default"/>
        <w:lang w:val="en-US" w:eastAsia="en-US" w:bidi="ar-SA"/>
      </w:rPr>
    </w:lvl>
    <w:lvl w:ilvl="6">
      <w:start w:val="0"/>
      <w:numFmt w:val="bullet"/>
      <w:lvlText w:val="•"/>
      <w:lvlJc w:val="left"/>
      <w:pPr>
        <w:ind w:left="3328" w:hanging="418"/>
      </w:pPr>
      <w:rPr>
        <w:rFonts w:hint="default"/>
        <w:lang w:val="en-US" w:eastAsia="en-US" w:bidi="ar-SA"/>
      </w:rPr>
    </w:lvl>
    <w:lvl w:ilvl="7">
      <w:start w:val="0"/>
      <w:numFmt w:val="bullet"/>
      <w:lvlText w:val="•"/>
      <w:lvlJc w:val="left"/>
      <w:pPr>
        <w:ind w:left="3746" w:hanging="418"/>
      </w:pPr>
      <w:rPr>
        <w:rFonts w:hint="default"/>
        <w:lang w:val="en-US" w:eastAsia="en-US" w:bidi="ar-SA"/>
      </w:rPr>
    </w:lvl>
    <w:lvl w:ilvl="8">
      <w:start w:val="0"/>
      <w:numFmt w:val="bullet"/>
      <w:lvlText w:val="•"/>
      <w:lvlJc w:val="left"/>
      <w:pPr>
        <w:ind w:left="4164" w:hanging="418"/>
      </w:pPr>
      <w:rPr>
        <w:rFonts w:hint="default"/>
        <w:lang w:val="en-US" w:eastAsia="en-US" w:bidi="ar-SA"/>
      </w:rPr>
    </w:lvl>
  </w:abstractNum>
  <w:abstractNum w:abstractNumId="41">
    <w:multiLevelType w:val="hybridMultilevel"/>
    <w:lvl w:ilvl="0">
      <w:start w:val="1"/>
      <w:numFmt w:val="decimal"/>
      <w:lvlText w:val="%1."/>
      <w:lvlJc w:val="left"/>
      <w:pPr>
        <w:ind w:left="3763" w:hanging="222"/>
        <w:jc w:val="righ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4608" w:hanging="222"/>
      </w:pPr>
      <w:rPr>
        <w:rFonts w:hint="default"/>
        <w:lang w:val="en-US" w:eastAsia="en-US" w:bidi="ar-SA"/>
      </w:rPr>
    </w:lvl>
    <w:lvl w:ilvl="2">
      <w:start w:val="0"/>
      <w:numFmt w:val="bullet"/>
      <w:lvlText w:val="•"/>
      <w:lvlJc w:val="left"/>
      <w:pPr>
        <w:ind w:left="5456" w:hanging="222"/>
      </w:pPr>
      <w:rPr>
        <w:rFonts w:hint="default"/>
        <w:lang w:val="en-US" w:eastAsia="en-US" w:bidi="ar-SA"/>
      </w:rPr>
    </w:lvl>
    <w:lvl w:ilvl="3">
      <w:start w:val="0"/>
      <w:numFmt w:val="bullet"/>
      <w:lvlText w:val="•"/>
      <w:lvlJc w:val="left"/>
      <w:pPr>
        <w:ind w:left="6304" w:hanging="222"/>
      </w:pPr>
      <w:rPr>
        <w:rFonts w:hint="default"/>
        <w:lang w:val="en-US" w:eastAsia="en-US" w:bidi="ar-SA"/>
      </w:rPr>
    </w:lvl>
    <w:lvl w:ilvl="4">
      <w:start w:val="0"/>
      <w:numFmt w:val="bullet"/>
      <w:lvlText w:val="•"/>
      <w:lvlJc w:val="left"/>
      <w:pPr>
        <w:ind w:left="7152" w:hanging="222"/>
      </w:pPr>
      <w:rPr>
        <w:rFonts w:hint="default"/>
        <w:lang w:val="en-US" w:eastAsia="en-US" w:bidi="ar-SA"/>
      </w:rPr>
    </w:lvl>
    <w:lvl w:ilvl="5">
      <w:start w:val="0"/>
      <w:numFmt w:val="bullet"/>
      <w:lvlText w:val="•"/>
      <w:lvlJc w:val="left"/>
      <w:pPr>
        <w:ind w:left="8000" w:hanging="222"/>
      </w:pPr>
      <w:rPr>
        <w:rFonts w:hint="default"/>
        <w:lang w:val="en-US" w:eastAsia="en-US" w:bidi="ar-SA"/>
      </w:rPr>
    </w:lvl>
    <w:lvl w:ilvl="6">
      <w:start w:val="0"/>
      <w:numFmt w:val="bullet"/>
      <w:lvlText w:val="•"/>
      <w:lvlJc w:val="left"/>
      <w:pPr>
        <w:ind w:left="8848" w:hanging="222"/>
      </w:pPr>
      <w:rPr>
        <w:rFonts w:hint="default"/>
        <w:lang w:val="en-US" w:eastAsia="en-US" w:bidi="ar-SA"/>
      </w:rPr>
    </w:lvl>
    <w:lvl w:ilvl="7">
      <w:start w:val="0"/>
      <w:numFmt w:val="bullet"/>
      <w:lvlText w:val="•"/>
      <w:lvlJc w:val="left"/>
      <w:pPr>
        <w:ind w:left="9696" w:hanging="222"/>
      </w:pPr>
      <w:rPr>
        <w:rFonts w:hint="default"/>
        <w:lang w:val="en-US" w:eastAsia="en-US" w:bidi="ar-SA"/>
      </w:rPr>
    </w:lvl>
    <w:lvl w:ilvl="8">
      <w:start w:val="0"/>
      <w:numFmt w:val="bullet"/>
      <w:lvlText w:val="•"/>
      <w:lvlJc w:val="left"/>
      <w:pPr>
        <w:ind w:left="10544" w:hanging="222"/>
      </w:pPr>
      <w:rPr>
        <w:rFonts w:hint="default"/>
        <w:lang w:val="en-US" w:eastAsia="en-US" w:bidi="ar-SA"/>
      </w:rPr>
    </w:lvl>
  </w:abstractNum>
  <w:abstractNum w:abstractNumId="40">
    <w:multiLevelType w:val="hybridMultilevel"/>
    <w:lvl w:ilvl="0">
      <w:start w:val="0"/>
      <w:numFmt w:val="bullet"/>
      <w:lvlText w:val=""/>
      <w:lvlJc w:val="left"/>
      <w:pPr>
        <w:ind w:left="2545"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3510" w:hanging="418"/>
      </w:pPr>
      <w:rPr>
        <w:rFonts w:hint="default"/>
        <w:lang w:val="en-US" w:eastAsia="en-US" w:bidi="ar-SA"/>
      </w:rPr>
    </w:lvl>
    <w:lvl w:ilvl="2">
      <w:start w:val="0"/>
      <w:numFmt w:val="bullet"/>
      <w:lvlText w:val="•"/>
      <w:lvlJc w:val="left"/>
      <w:pPr>
        <w:ind w:left="4480" w:hanging="418"/>
      </w:pPr>
      <w:rPr>
        <w:rFonts w:hint="default"/>
        <w:lang w:val="en-US" w:eastAsia="en-US" w:bidi="ar-SA"/>
      </w:rPr>
    </w:lvl>
    <w:lvl w:ilvl="3">
      <w:start w:val="0"/>
      <w:numFmt w:val="bullet"/>
      <w:lvlText w:val="•"/>
      <w:lvlJc w:val="left"/>
      <w:pPr>
        <w:ind w:left="5450" w:hanging="418"/>
      </w:pPr>
      <w:rPr>
        <w:rFonts w:hint="default"/>
        <w:lang w:val="en-US" w:eastAsia="en-US" w:bidi="ar-SA"/>
      </w:rPr>
    </w:lvl>
    <w:lvl w:ilvl="4">
      <w:start w:val="0"/>
      <w:numFmt w:val="bullet"/>
      <w:lvlText w:val="•"/>
      <w:lvlJc w:val="left"/>
      <w:pPr>
        <w:ind w:left="6420" w:hanging="418"/>
      </w:pPr>
      <w:rPr>
        <w:rFonts w:hint="default"/>
        <w:lang w:val="en-US" w:eastAsia="en-US" w:bidi="ar-SA"/>
      </w:rPr>
    </w:lvl>
    <w:lvl w:ilvl="5">
      <w:start w:val="0"/>
      <w:numFmt w:val="bullet"/>
      <w:lvlText w:val="•"/>
      <w:lvlJc w:val="left"/>
      <w:pPr>
        <w:ind w:left="7390" w:hanging="418"/>
      </w:pPr>
      <w:rPr>
        <w:rFonts w:hint="default"/>
        <w:lang w:val="en-US" w:eastAsia="en-US" w:bidi="ar-SA"/>
      </w:rPr>
    </w:lvl>
    <w:lvl w:ilvl="6">
      <w:start w:val="0"/>
      <w:numFmt w:val="bullet"/>
      <w:lvlText w:val="•"/>
      <w:lvlJc w:val="left"/>
      <w:pPr>
        <w:ind w:left="8360" w:hanging="418"/>
      </w:pPr>
      <w:rPr>
        <w:rFonts w:hint="default"/>
        <w:lang w:val="en-US" w:eastAsia="en-US" w:bidi="ar-SA"/>
      </w:rPr>
    </w:lvl>
    <w:lvl w:ilvl="7">
      <w:start w:val="0"/>
      <w:numFmt w:val="bullet"/>
      <w:lvlText w:val="•"/>
      <w:lvlJc w:val="left"/>
      <w:pPr>
        <w:ind w:left="9330" w:hanging="418"/>
      </w:pPr>
      <w:rPr>
        <w:rFonts w:hint="default"/>
        <w:lang w:val="en-US" w:eastAsia="en-US" w:bidi="ar-SA"/>
      </w:rPr>
    </w:lvl>
    <w:lvl w:ilvl="8">
      <w:start w:val="0"/>
      <w:numFmt w:val="bullet"/>
      <w:lvlText w:val="•"/>
      <w:lvlJc w:val="left"/>
      <w:pPr>
        <w:ind w:left="10300" w:hanging="418"/>
      </w:pPr>
      <w:rPr>
        <w:rFonts w:hint="default"/>
        <w:lang w:val="en-US" w:eastAsia="en-US" w:bidi="ar-SA"/>
      </w:rPr>
    </w:lvl>
  </w:abstractNum>
  <w:abstractNum w:abstractNumId="39">
    <w:multiLevelType w:val="hybridMultilevel"/>
    <w:lvl w:ilvl="0">
      <w:start w:val="0"/>
      <w:numFmt w:val="bullet"/>
      <w:lvlText w:val=""/>
      <w:lvlJc w:val="left"/>
      <w:pPr>
        <w:ind w:left="2380"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3980" w:hanging="459"/>
      </w:pPr>
      <w:rPr>
        <w:rFonts w:hint="default" w:ascii="Wingdings" w:hAnsi="Wingdings" w:eastAsia="Wingdings" w:cs="Wingdings"/>
        <w:spacing w:val="0"/>
        <w:w w:val="215"/>
        <w:lang w:val="en-US" w:eastAsia="en-US" w:bidi="ar-SA"/>
      </w:rPr>
    </w:lvl>
    <w:lvl w:ilvl="2">
      <w:start w:val="0"/>
      <w:numFmt w:val="bullet"/>
      <w:lvlText w:val="•"/>
      <w:lvlJc w:val="left"/>
      <w:pPr>
        <w:ind w:left="4897" w:hanging="459"/>
      </w:pPr>
      <w:rPr>
        <w:rFonts w:hint="default"/>
        <w:lang w:val="en-US" w:eastAsia="en-US" w:bidi="ar-SA"/>
      </w:rPr>
    </w:lvl>
    <w:lvl w:ilvl="3">
      <w:start w:val="0"/>
      <w:numFmt w:val="bullet"/>
      <w:lvlText w:val="•"/>
      <w:lvlJc w:val="left"/>
      <w:pPr>
        <w:ind w:left="5815" w:hanging="459"/>
      </w:pPr>
      <w:rPr>
        <w:rFonts w:hint="default"/>
        <w:lang w:val="en-US" w:eastAsia="en-US" w:bidi="ar-SA"/>
      </w:rPr>
    </w:lvl>
    <w:lvl w:ilvl="4">
      <w:start w:val="0"/>
      <w:numFmt w:val="bullet"/>
      <w:lvlText w:val="•"/>
      <w:lvlJc w:val="left"/>
      <w:pPr>
        <w:ind w:left="6733" w:hanging="459"/>
      </w:pPr>
      <w:rPr>
        <w:rFonts w:hint="default"/>
        <w:lang w:val="en-US" w:eastAsia="en-US" w:bidi="ar-SA"/>
      </w:rPr>
    </w:lvl>
    <w:lvl w:ilvl="5">
      <w:start w:val="0"/>
      <w:numFmt w:val="bullet"/>
      <w:lvlText w:val="•"/>
      <w:lvlJc w:val="left"/>
      <w:pPr>
        <w:ind w:left="7651" w:hanging="459"/>
      </w:pPr>
      <w:rPr>
        <w:rFonts w:hint="default"/>
        <w:lang w:val="en-US" w:eastAsia="en-US" w:bidi="ar-SA"/>
      </w:rPr>
    </w:lvl>
    <w:lvl w:ilvl="6">
      <w:start w:val="0"/>
      <w:numFmt w:val="bullet"/>
      <w:lvlText w:val="•"/>
      <w:lvlJc w:val="left"/>
      <w:pPr>
        <w:ind w:left="8568" w:hanging="459"/>
      </w:pPr>
      <w:rPr>
        <w:rFonts w:hint="default"/>
        <w:lang w:val="en-US" w:eastAsia="en-US" w:bidi="ar-SA"/>
      </w:rPr>
    </w:lvl>
    <w:lvl w:ilvl="7">
      <w:start w:val="0"/>
      <w:numFmt w:val="bullet"/>
      <w:lvlText w:val="•"/>
      <w:lvlJc w:val="left"/>
      <w:pPr>
        <w:ind w:left="9486" w:hanging="459"/>
      </w:pPr>
      <w:rPr>
        <w:rFonts w:hint="default"/>
        <w:lang w:val="en-US" w:eastAsia="en-US" w:bidi="ar-SA"/>
      </w:rPr>
    </w:lvl>
    <w:lvl w:ilvl="8">
      <w:start w:val="0"/>
      <w:numFmt w:val="bullet"/>
      <w:lvlText w:val="•"/>
      <w:lvlJc w:val="left"/>
      <w:pPr>
        <w:ind w:left="10404" w:hanging="459"/>
      </w:pPr>
      <w:rPr>
        <w:rFonts w:hint="default"/>
        <w:lang w:val="en-US" w:eastAsia="en-US" w:bidi="ar-SA"/>
      </w:rPr>
    </w:lvl>
  </w:abstractNum>
  <w:abstractNum w:abstractNumId="38">
    <w:multiLevelType w:val="hybridMultilevel"/>
    <w:lvl w:ilvl="0">
      <w:start w:val="0"/>
      <w:numFmt w:val="bullet"/>
      <w:lvlText w:val=""/>
      <w:lvlJc w:val="left"/>
      <w:pPr>
        <w:ind w:left="3980" w:hanging="459"/>
      </w:pPr>
      <w:rPr>
        <w:rFonts w:hint="default" w:ascii="Wingdings" w:hAnsi="Wingdings" w:eastAsia="Wingdings" w:cs="Wingdings"/>
        <w:b w:val="0"/>
        <w:bCs w:val="0"/>
        <w:i w:val="0"/>
        <w:iCs w:val="0"/>
        <w:color w:val="869ACE"/>
        <w:spacing w:val="0"/>
        <w:w w:val="215"/>
        <w:sz w:val="22"/>
        <w:szCs w:val="22"/>
        <w:lang w:val="en-US" w:eastAsia="en-US" w:bidi="ar-SA"/>
      </w:rPr>
    </w:lvl>
    <w:lvl w:ilvl="1">
      <w:start w:val="0"/>
      <w:numFmt w:val="bullet"/>
      <w:lvlText w:val=""/>
      <w:lvlJc w:val="left"/>
      <w:pPr>
        <w:ind w:left="7147" w:hanging="459"/>
      </w:pPr>
      <w:rPr>
        <w:rFonts w:hint="default" w:ascii="Wingdings" w:hAnsi="Wingdings" w:eastAsia="Wingdings" w:cs="Wingdings"/>
        <w:b w:val="0"/>
        <w:bCs w:val="0"/>
        <w:i w:val="0"/>
        <w:iCs w:val="0"/>
        <w:color w:val="869ACE"/>
        <w:spacing w:val="0"/>
        <w:w w:val="215"/>
        <w:sz w:val="22"/>
        <w:szCs w:val="22"/>
        <w:lang w:val="en-US" w:eastAsia="en-US" w:bidi="ar-SA"/>
      </w:rPr>
    </w:lvl>
    <w:lvl w:ilvl="2">
      <w:start w:val="0"/>
      <w:numFmt w:val="bullet"/>
      <w:lvlText w:val="•"/>
      <w:lvlJc w:val="left"/>
      <w:pPr>
        <w:ind w:left="7706" w:hanging="459"/>
      </w:pPr>
      <w:rPr>
        <w:rFonts w:hint="default"/>
        <w:lang w:val="en-US" w:eastAsia="en-US" w:bidi="ar-SA"/>
      </w:rPr>
    </w:lvl>
    <w:lvl w:ilvl="3">
      <w:start w:val="0"/>
      <w:numFmt w:val="bullet"/>
      <w:lvlText w:val="•"/>
      <w:lvlJc w:val="left"/>
      <w:pPr>
        <w:ind w:left="8273" w:hanging="459"/>
      </w:pPr>
      <w:rPr>
        <w:rFonts w:hint="default"/>
        <w:lang w:val="en-US" w:eastAsia="en-US" w:bidi="ar-SA"/>
      </w:rPr>
    </w:lvl>
    <w:lvl w:ilvl="4">
      <w:start w:val="0"/>
      <w:numFmt w:val="bullet"/>
      <w:lvlText w:val="•"/>
      <w:lvlJc w:val="left"/>
      <w:pPr>
        <w:ind w:left="8840" w:hanging="459"/>
      </w:pPr>
      <w:rPr>
        <w:rFonts w:hint="default"/>
        <w:lang w:val="en-US" w:eastAsia="en-US" w:bidi="ar-SA"/>
      </w:rPr>
    </w:lvl>
    <w:lvl w:ilvl="5">
      <w:start w:val="0"/>
      <w:numFmt w:val="bullet"/>
      <w:lvlText w:val="•"/>
      <w:lvlJc w:val="left"/>
      <w:pPr>
        <w:ind w:left="9406" w:hanging="459"/>
      </w:pPr>
      <w:rPr>
        <w:rFonts w:hint="default"/>
        <w:lang w:val="en-US" w:eastAsia="en-US" w:bidi="ar-SA"/>
      </w:rPr>
    </w:lvl>
    <w:lvl w:ilvl="6">
      <w:start w:val="0"/>
      <w:numFmt w:val="bullet"/>
      <w:lvlText w:val="•"/>
      <w:lvlJc w:val="left"/>
      <w:pPr>
        <w:ind w:left="9973" w:hanging="459"/>
      </w:pPr>
      <w:rPr>
        <w:rFonts w:hint="default"/>
        <w:lang w:val="en-US" w:eastAsia="en-US" w:bidi="ar-SA"/>
      </w:rPr>
    </w:lvl>
    <w:lvl w:ilvl="7">
      <w:start w:val="0"/>
      <w:numFmt w:val="bullet"/>
      <w:lvlText w:val="•"/>
      <w:lvlJc w:val="left"/>
      <w:pPr>
        <w:ind w:left="10540" w:hanging="459"/>
      </w:pPr>
      <w:rPr>
        <w:rFonts w:hint="default"/>
        <w:lang w:val="en-US" w:eastAsia="en-US" w:bidi="ar-SA"/>
      </w:rPr>
    </w:lvl>
    <w:lvl w:ilvl="8">
      <w:start w:val="0"/>
      <w:numFmt w:val="bullet"/>
      <w:lvlText w:val="•"/>
      <w:lvlJc w:val="left"/>
      <w:pPr>
        <w:ind w:left="11106" w:hanging="459"/>
      </w:pPr>
      <w:rPr>
        <w:rFonts w:hint="default"/>
        <w:lang w:val="en-US" w:eastAsia="en-US" w:bidi="ar-SA"/>
      </w:rPr>
    </w:lvl>
  </w:abstractNum>
  <w:abstractNum w:abstractNumId="37">
    <w:multiLevelType w:val="hybridMultilevel"/>
    <w:lvl w:ilvl="0">
      <w:start w:val="1"/>
      <w:numFmt w:val="decimal"/>
      <w:lvlText w:val="%1."/>
      <w:lvlJc w:val="left"/>
      <w:pPr>
        <w:ind w:left="3481"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4356" w:hanging="222"/>
      </w:pPr>
      <w:rPr>
        <w:rFonts w:hint="default"/>
        <w:lang w:val="en-US" w:eastAsia="en-US" w:bidi="ar-SA"/>
      </w:rPr>
    </w:lvl>
    <w:lvl w:ilvl="2">
      <w:start w:val="0"/>
      <w:numFmt w:val="bullet"/>
      <w:lvlText w:val="•"/>
      <w:lvlJc w:val="left"/>
      <w:pPr>
        <w:ind w:left="5232" w:hanging="222"/>
      </w:pPr>
      <w:rPr>
        <w:rFonts w:hint="default"/>
        <w:lang w:val="en-US" w:eastAsia="en-US" w:bidi="ar-SA"/>
      </w:rPr>
    </w:lvl>
    <w:lvl w:ilvl="3">
      <w:start w:val="0"/>
      <w:numFmt w:val="bullet"/>
      <w:lvlText w:val="•"/>
      <w:lvlJc w:val="left"/>
      <w:pPr>
        <w:ind w:left="6108" w:hanging="222"/>
      </w:pPr>
      <w:rPr>
        <w:rFonts w:hint="default"/>
        <w:lang w:val="en-US" w:eastAsia="en-US" w:bidi="ar-SA"/>
      </w:rPr>
    </w:lvl>
    <w:lvl w:ilvl="4">
      <w:start w:val="0"/>
      <w:numFmt w:val="bullet"/>
      <w:lvlText w:val="•"/>
      <w:lvlJc w:val="left"/>
      <w:pPr>
        <w:ind w:left="6984" w:hanging="222"/>
      </w:pPr>
      <w:rPr>
        <w:rFonts w:hint="default"/>
        <w:lang w:val="en-US" w:eastAsia="en-US" w:bidi="ar-SA"/>
      </w:rPr>
    </w:lvl>
    <w:lvl w:ilvl="5">
      <w:start w:val="0"/>
      <w:numFmt w:val="bullet"/>
      <w:lvlText w:val="•"/>
      <w:lvlJc w:val="left"/>
      <w:pPr>
        <w:ind w:left="7860" w:hanging="222"/>
      </w:pPr>
      <w:rPr>
        <w:rFonts w:hint="default"/>
        <w:lang w:val="en-US" w:eastAsia="en-US" w:bidi="ar-SA"/>
      </w:rPr>
    </w:lvl>
    <w:lvl w:ilvl="6">
      <w:start w:val="0"/>
      <w:numFmt w:val="bullet"/>
      <w:lvlText w:val="•"/>
      <w:lvlJc w:val="left"/>
      <w:pPr>
        <w:ind w:left="8736" w:hanging="222"/>
      </w:pPr>
      <w:rPr>
        <w:rFonts w:hint="default"/>
        <w:lang w:val="en-US" w:eastAsia="en-US" w:bidi="ar-SA"/>
      </w:rPr>
    </w:lvl>
    <w:lvl w:ilvl="7">
      <w:start w:val="0"/>
      <w:numFmt w:val="bullet"/>
      <w:lvlText w:val="•"/>
      <w:lvlJc w:val="left"/>
      <w:pPr>
        <w:ind w:left="9612" w:hanging="222"/>
      </w:pPr>
      <w:rPr>
        <w:rFonts w:hint="default"/>
        <w:lang w:val="en-US" w:eastAsia="en-US" w:bidi="ar-SA"/>
      </w:rPr>
    </w:lvl>
    <w:lvl w:ilvl="8">
      <w:start w:val="0"/>
      <w:numFmt w:val="bullet"/>
      <w:lvlText w:val="•"/>
      <w:lvlJc w:val="left"/>
      <w:pPr>
        <w:ind w:left="10488" w:hanging="222"/>
      </w:pPr>
      <w:rPr>
        <w:rFonts w:hint="default"/>
        <w:lang w:val="en-US" w:eastAsia="en-US" w:bidi="ar-SA"/>
      </w:rPr>
    </w:lvl>
  </w:abstractNum>
  <w:abstractNum w:abstractNumId="36">
    <w:multiLevelType w:val="hybridMultilevel"/>
    <w:lvl w:ilvl="0">
      <w:start w:val="1"/>
      <w:numFmt w:val="decimal"/>
      <w:lvlText w:val="%1."/>
      <w:lvlJc w:val="left"/>
      <w:pPr>
        <w:ind w:left="3481"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3999"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4000" w:hanging="480"/>
      </w:pPr>
      <w:rPr>
        <w:rFonts w:hint="default"/>
        <w:lang w:val="en-US" w:eastAsia="en-US" w:bidi="ar-SA"/>
      </w:rPr>
    </w:lvl>
    <w:lvl w:ilvl="3">
      <w:start w:val="0"/>
      <w:numFmt w:val="bullet"/>
      <w:lvlText w:val="•"/>
      <w:lvlJc w:val="left"/>
      <w:pPr>
        <w:ind w:left="5030" w:hanging="480"/>
      </w:pPr>
      <w:rPr>
        <w:rFonts w:hint="default"/>
        <w:lang w:val="en-US" w:eastAsia="en-US" w:bidi="ar-SA"/>
      </w:rPr>
    </w:lvl>
    <w:lvl w:ilvl="4">
      <w:start w:val="0"/>
      <w:numFmt w:val="bullet"/>
      <w:lvlText w:val="•"/>
      <w:lvlJc w:val="left"/>
      <w:pPr>
        <w:ind w:left="6060" w:hanging="480"/>
      </w:pPr>
      <w:rPr>
        <w:rFonts w:hint="default"/>
        <w:lang w:val="en-US" w:eastAsia="en-US" w:bidi="ar-SA"/>
      </w:rPr>
    </w:lvl>
    <w:lvl w:ilvl="5">
      <w:start w:val="0"/>
      <w:numFmt w:val="bullet"/>
      <w:lvlText w:val="•"/>
      <w:lvlJc w:val="left"/>
      <w:pPr>
        <w:ind w:left="7090" w:hanging="480"/>
      </w:pPr>
      <w:rPr>
        <w:rFonts w:hint="default"/>
        <w:lang w:val="en-US" w:eastAsia="en-US" w:bidi="ar-SA"/>
      </w:rPr>
    </w:lvl>
    <w:lvl w:ilvl="6">
      <w:start w:val="0"/>
      <w:numFmt w:val="bullet"/>
      <w:lvlText w:val="•"/>
      <w:lvlJc w:val="left"/>
      <w:pPr>
        <w:ind w:left="8120" w:hanging="480"/>
      </w:pPr>
      <w:rPr>
        <w:rFonts w:hint="default"/>
        <w:lang w:val="en-US" w:eastAsia="en-US" w:bidi="ar-SA"/>
      </w:rPr>
    </w:lvl>
    <w:lvl w:ilvl="7">
      <w:start w:val="0"/>
      <w:numFmt w:val="bullet"/>
      <w:lvlText w:val="•"/>
      <w:lvlJc w:val="left"/>
      <w:pPr>
        <w:ind w:left="9150" w:hanging="480"/>
      </w:pPr>
      <w:rPr>
        <w:rFonts w:hint="default"/>
        <w:lang w:val="en-US" w:eastAsia="en-US" w:bidi="ar-SA"/>
      </w:rPr>
    </w:lvl>
    <w:lvl w:ilvl="8">
      <w:start w:val="0"/>
      <w:numFmt w:val="bullet"/>
      <w:lvlText w:val="•"/>
      <w:lvlJc w:val="left"/>
      <w:pPr>
        <w:ind w:left="10180" w:hanging="480"/>
      </w:pPr>
      <w:rPr>
        <w:rFonts w:hint="default"/>
        <w:lang w:val="en-US" w:eastAsia="en-US" w:bidi="ar-SA"/>
      </w:rPr>
    </w:lvl>
  </w:abstractNum>
  <w:abstractNum w:abstractNumId="35">
    <w:multiLevelType w:val="hybridMultilevel"/>
    <w:lvl w:ilvl="0">
      <w:start w:val="1"/>
      <w:numFmt w:val="decimal"/>
      <w:lvlText w:val="%1."/>
      <w:lvlJc w:val="left"/>
      <w:pPr>
        <w:ind w:left="3481"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3999"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4000" w:hanging="480"/>
      </w:pPr>
      <w:rPr>
        <w:rFonts w:hint="default"/>
        <w:lang w:val="en-US" w:eastAsia="en-US" w:bidi="ar-SA"/>
      </w:rPr>
    </w:lvl>
    <w:lvl w:ilvl="3">
      <w:start w:val="0"/>
      <w:numFmt w:val="bullet"/>
      <w:lvlText w:val="•"/>
      <w:lvlJc w:val="left"/>
      <w:pPr>
        <w:ind w:left="5030" w:hanging="480"/>
      </w:pPr>
      <w:rPr>
        <w:rFonts w:hint="default"/>
        <w:lang w:val="en-US" w:eastAsia="en-US" w:bidi="ar-SA"/>
      </w:rPr>
    </w:lvl>
    <w:lvl w:ilvl="4">
      <w:start w:val="0"/>
      <w:numFmt w:val="bullet"/>
      <w:lvlText w:val="•"/>
      <w:lvlJc w:val="left"/>
      <w:pPr>
        <w:ind w:left="6060" w:hanging="480"/>
      </w:pPr>
      <w:rPr>
        <w:rFonts w:hint="default"/>
        <w:lang w:val="en-US" w:eastAsia="en-US" w:bidi="ar-SA"/>
      </w:rPr>
    </w:lvl>
    <w:lvl w:ilvl="5">
      <w:start w:val="0"/>
      <w:numFmt w:val="bullet"/>
      <w:lvlText w:val="•"/>
      <w:lvlJc w:val="left"/>
      <w:pPr>
        <w:ind w:left="7090" w:hanging="480"/>
      </w:pPr>
      <w:rPr>
        <w:rFonts w:hint="default"/>
        <w:lang w:val="en-US" w:eastAsia="en-US" w:bidi="ar-SA"/>
      </w:rPr>
    </w:lvl>
    <w:lvl w:ilvl="6">
      <w:start w:val="0"/>
      <w:numFmt w:val="bullet"/>
      <w:lvlText w:val="•"/>
      <w:lvlJc w:val="left"/>
      <w:pPr>
        <w:ind w:left="8120" w:hanging="480"/>
      </w:pPr>
      <w:rPr>
        <w:rFonts w:hint="default"/>
        <w:lang w:val="en-US" w:eastAsia="en-US" w:bidi="ar-SA"/>
      </w:rPr>
    </w:lvl>
    <w:lvl w:ilvl="7">
      <w:start w:val="0"/>
      <w:numFmt w:val="bullet"/>
      <w:lvlText w:val="•"/>
      <w:lvlJc w:val="left"/>
      <w:pPr>
        <w:ind w:left="9150" w:hanging="480"/>
      </w:pPr>
      <w:rPr>
        <w:rFonts w:hint="default"/>
        <w:lang w:val="en-US" w:eastAsia="en-US" w:bidi="ar-SA"/>
      </w:rPr>
    </w:lvl>
    <w:lvl w:ilvl="8">
      <w:start w:val="0"/>
      <w:numFmt w:val="bullet"/>
      <w:lvlText w:val="•"/>
      <w:lvlJc w:val="left"/>
      <w:pPr>
        <w:ind w:left="10180" w:hanging="480"/>
      </w:pPr>
      <w:rPr>
        <w:rFonts w:hint="default"/>
        <w:lang w:val="en-US" w:eastAsia="en-US" w:bidi="ar-SA"/>
      </w:rPr>
    </w:lvl>
  </w:abstractNum>
  <w:abstractNum w:abstractNumId="34">
    <w:multiLevelType w:val="hybridMultilevel"/>
    <w:lvl w:ilvl="0">
      <w:start w:val="0"/>
      <w:numFmt w:val="bullet"/>
      <w:lvlText w:val=""/>
      <w:lvlJc w:val="left"/>
      <w:pPr>
        <w:ind w:left="3979" w:hanging="480"/>
      </w:pPr>
      <w:rPr>
        <w:rFonts w:hint="default" w:ascii="Wingdings" w:hAnsi="Wingdings" w:eastAsia="Wingdings" w:cs="Wingdings"/>
        <w:spacing w:val="0"/>
        <w:w w:val="215"/>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33">
    <w:multiLevelType w:val="hybridMultilevel"/>
    <w:lvl w:ilvl="0">
      <w:start w:val="1"/>
      <w:numFmt w:val="decimal"/>
      <w:lvlText w:val="%1."/>
      <w:lvlJc w:val="left"/>
      <w:pPr>
        <w:ind w:left="3697" w:hanging="222"/>
        <w:jc w:val="left"/>
      </w:pPr>
      <w:rPr>
        <w:rFonts w:hint="default" w:ascii="Garamond" w:hAnsi="Garamond" w:eastAsia="Garamond" w:cs="Garamond"/>
        <w:b w:val="0"/>
        <w:bCs w:val="0"/>
        <w:i w:val="0"/>
        <w:iCs w:val="0"/>
        <w:color w:val="231F20"/>
        <w:spacing w:val="0"/>
        <w:w w:val="100"/>
        <w:sz w:val="23"/>
        <w:szCs w:val="23"/>
        <w:lang w:val="en-US" w:eastAsia="en-US" w:bidi="ar-SA"/>
      </w:rPr>
    </w:lvl>
    <w:lvl w:ilvl="1">
      <w:start w:val="0"/>
      <w:numFmt w:val="bullet"/>
      <w:lvlText w:val=""/>
      <w:lvlJc w:val="left"/>
      <w:pPr>
        <w:ind w:left="3980"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4897" w:hanging="480"/>
      </w:pPr>
      <w:rPr>
        <w:rFonts w:hint="default"/>
        <w:lang w:val="en-US" w:eastAsia="en-US" w:bidi="ar-SA"/>
      </w:rPr>
    </w:lvl>
    <w:lvl w:ilvl="3">
      <w:start w:val="0"/>
      <w:numFmt w:val="bullet"/>
      <w:lvlText w:val="•"/>
      <w:lvlJc w:val="left"/>
      <w:pPr>
        <w:ind w:left="5815" w:hanging="480"/>
      </w:pPr>
      <w:rPr>
        <w:rFonts w:hint="default"/>
        <w:lang w:val="en-US" w:eastAsia="en-US" w:bidi="ar-SA"/>
      </w:rPr>
    </w:lvl>
    <w:lvl w:ilvl="4">
      <w:start w:val="0"/>
      <w:numFmt w:val="bullet"/>
      <w:lvlText w:val="•"/>
      <w:lvlJc w:val="left"/>
      <w:pPr>
        <w:ind w:left="6733" w:hanging="480"/>
      </w:pPr>
      <w:rPr>
        <w:rFonts w:hint="default"/>
        <w:lang w:val="en-US" w:eastAsia="en-US" w:bidi="ar-SA"/>
      </w:rPr>
    </w:lvl>
    <w:lvl w:ilvl="5">
      <w:start w:val="0"/>
      <w:numFmt w:val="bullet"/>
      <w:lvlText w:val="•"/>
      <w:lvlJc w:val="left"/>
      <w:pPr>
        <w:ind w:left="7651" w:hanging="480"/>
      </w:pPr>
      <w:rPr>
        <w:rFonts w:hint="default"/>
        <w:lang w:val="en-US" w:eastAsia="en-US" w:bidi="ar-SA"/>
      </w:rPr>
    </w:lvl>
    <w:lvl w:ilvl="6">
      <w:start w:val="0"/>
      <w:numFmt w:val="bullet"/>
      <w:lvlText w:val="•"/>
      <w:lvlJc w:val="left"/>
      <w:pPr>
        <w:ind w:left="8568" w:hanging="480"/>
      </w:pPr>
      <w:rPr>
        <w:rFonts w:hint="default"/>
        <w:lang w:val="en-US" w:eastAsia="en-US" w:bidi="ar-SA"/>
      </w:rPr>
    </w:lvl>
    <w:lvl w:ilvl="7">
      <w:start w:val="0"/>
      <w:numFmt w:val="bullet"/>
      <w:lvlText w:val="•"/>
      <w:lvlJc w:val="left"/>
      <w:pPr>
        <w:ind w:left="9486" w:hanging="480"/>
      </w:pPr>
      <w:rPr>
        <w:rFonts w:hint="default"/>
        <w:lang w:val="en-US" w:eastAsia="en-US" w:bidi="ar-SA"/>
      </w:rPr>
    </w:lvl>
    <w:lvl w:ilvl="8">
      <w:start w:val="0"/>
      <w:numFmt w:val="bullet"/>
      <w:lvlText w:val="•"/>
      <w:lvlJc w:val="left"/>
      <w:pPr>
        <w:ind w:left="10404" w:hanging="480"/>
      </w:pPr>
      <w:rPr>
        <w:rFonts w:hint="default"/>
        <w:lang w:val="en-US" w:eastAsia="en-US" w:bidi="ar-SA"/>
      </w:rPr>
    </w:lvl>
  </w:abstractNum>
  <w:abstractNum w:abstractNumId="32">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7148"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7706" w:hanging="480"/>
      </w:pPr>
      <w:rPr>
        <w:rFonts w:hint="default"/>
        <w:lang w:val="en-US" w:eastAsia="en-US" w:bidi="ar-SA"/>
      </w:rPr>
    </w:lvl>
    <w:lvl w:ilvl="3">
      <w:start w:val="0"/>
      <w:numFmt w:val="bullet"/>
      <w:lvlText w:val="•"/>
      <w:lvlJc w:val="left"/>
      <w:pPr>
        <w:ind w:left="8273" w:hanging="480"/>
      </w:pPr>
      <w:rPr>
        <w:rFonts w:hint="default"/>
        <w:lang w:val="en-US" w:eastAsia="en-US" w:bidi="ar-SA"/>
      </w:rPr>
    </w:lvl>
    <w:lvl w:ilvl="4">
      <w:start w:val="0"/>
      <w:numFmt w:val="bullet"/>
      <w:lvlText w:val="•"/>
      <w:lvlJc w:val="left"/>
      <w:pPr>
        <w:ind w:left="8840" w:hanging="480"/>
      </w:pPr>
      <w:rPr>
        <w:rFonts w:hint="default"/>
        <w:lang w:val="en-US" w:eastAsia="en-US" w:bidi="ar-SA"/>
      </w:rPr>
    </w:lvl>
    <w:lvl w:ilvl="5">
      <w:start w:val="0"/>
      <w:numFmt w:val="bullet"/>
      <w:lvlText w:val="•"/>
      <w:lvlJc w:val="left"/>
      <w:pPr>
        <w:ind w:left="9406" w:hanging="480"/>
      </w:pPr>
      <w:rPr>
        <w:rFonts w:hint="default"/>
        <w:lang w:val="en-US" w:eastAsia="en-US" w:bidi="ar-SA"/>
      </w:rPr>
    </w:lvl>
    <w:lvl w:ilvl="6">
      <w:start w:val="0"/>
      <w:numFmt w:val="bullet"/>
      <w:lvlText w:val="•"/>
      <w:lvlJc w:val="left"/>
      <w:pPr>
        <w:ind w:left="9973" w:hanging="480"/>
      </w:pPr>
      <w:rPr>
        <w:rFonts w:hint="default"/>
        <w:lang w:val="en-US" w:eastAsia="en-US" w:bidi="ar-SA"/>
      </w:rPr>
    </w:lvl>
    <w:lvl w:ilvl="7">
      <w:start w:val="0"/>
      <w:numFmt w:val="bullet"/>
      <w:lvlText w:val="•"/>
      <w:lvlJc w:val="left"/>
      <w:pPr>
        <w:ind w:left="10540" w:hanging="480"/>
      </w:pPr>
      <w:rPr>
        <w:rFonts w:hint="default"/>
        <w:lang w:val="en-US" w:eastAsia="en-US" w:bidi="ar-SA"/>
      </w:rPr>
    </w:lvl>
    <w:lvl w:ilvl="8">
      <w:start w:val="0"/>
      <w:numFmt w:val="bullet"/>
      <w:lvlText w:val="•"/>
      <w:lvlJc w:val="left"/>
      <w:pPr>
        <w:ind w:left="11106" w:hanging="480"/>
      </w:pPr>
      <w:rPr>
        <w:rFonts w:hint="default"/>
        <w:lang w:val="en-US" w:eastAsia="en-US" w:bidi="ar-SA"/>
      </w:rPr>
    </w:lvl>
  </w:abstractNum>
  <w:abstractNum w:abstractNumId="31">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30">
    <w:multiLevelType w:val="hybridMultilevel"/>
    <w:lvl w:ilvl="0">
      <w:start w:val="0"/>
      <w:numFmt w:val="bullet"/>
      <w:lvlText w:val=""/>
      <w:lvlJc w:val="left"/>
      <w:pPr>
        <w:ind w:left="2510"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3492" w:hanging="418"/>
      </w:pPr>
      <w:rPr>
        <w:rFonts w:hint="default"/>
        <w:lang w:val="en-US" w:eastAsia="en-US" w:bidi="ar-SA"/>
      </w:rPr>
    </w:lvl>
    <w:lvl w:ilvl="2">
      <w:start w:val="0"/>
      <w:numFmt w:val="bullet"/>
      <w:lvlText w:val="•"/>
      <w:lvlJc w:val="left"/>
      <w:pPr>
        <w:ind w:left="4464" w:hanging="418"/>
      </w:pPr>
      <w:rPr>
        <w:rFonts w:hint="default"/>
        <w:lang w:val="en-US" w:eastAsia="en-US" w:bidi="ar-SA"/>
      </w:rPr>
    </w:lvl>
    <w:lvl w:ilvl="3">
      <w:start w:val="0"/>
      <w:numFmt w:val="bullet"/>
      <w:lvlText w:val="•"/>
      <w:lvlJc w:val="left"/>
      <w:pPr>
        <w:ind w:left="5436" w:hanging="418"/>
      </w:pPr>
      <w:rPr>
        <w:rFonts w:hint="default"/>
        <w:lang w:val="en-US" w:eastAsia="en-US" w:bidi="ar-SA"/>
      </w:rPr>
    </w:lvl>
    <w:lvl w:ilvl="4">
      <w:start w:val="0"/>
      <w:numFmt w:val="bullet"/>
      <w:lvlText w:val="•"/>
      <w:lvlJc w:val="left"/>
      <w:pPr>
        <w:ind w:left="6408" w:hanging="418"/>
      </w:pPr>
      <w:rPr>
        <w:rFonts w:hint="default"/>
        <w:lang w:val="en-US" w:eastAsia="en-US" w:bidi="ar-SA"/>
      </w:rPr>
    </w:lvl>
    <w:lvl w:ilvl="5">
      <w:start w:val="0"/>
      <w:numFmt w:val="bullet"/>
      <w:lvlText w:val="•"/>
      <w:lvlJc w:val="left"/>
      <w:pPr>
        <w:ind w:left="7380" w:hanging="418"/>
      </w:pPr>
      <w:rPr>
        <w:rFonts w:hint="default"/>
        <w:lang w:val="en-US" w:eastAsia="en-US" w:bidi="ar-SA"/>
      </w:rPr>
    </w:lvl>
    <w:lvl w:ilvl="6">
      <w:start w:val="0"/>
      <w:numFmt w:val="bullet"/>
      <w:lvlText w:val="•"/>
      <w:lvlJc w:val="left"/>
      <w:pPr>
        <w:ind w:left="8352" w:hanging="418"/>
      </w:pPr>
      <w:rPr>
        <w:rFonts w:hint="default"/>
        <w:lang w:val="en-US" w:eastAsia="en-US" w:bidi="ar-SA"/>
      </w:rPr>
    </w:lvl>
    <w:lvl w:ilvl="7">
      <w:start w:val="0"/>
      <w:numFmt w:val="bullet"/>
      <w:lvlText w:val="•"/>
      <w:lvlJc w:val="left"/>
      <w:pPr>
        <w:ind w:left="9324" w:hanging="418"/>
      </w:pPr>
      <w:rPr>
        <w:rFonts w:hint="default"/>
        <w:lang w:val="en-US" w:eastAsia="en-US" w:bidi="ar-SA"/>
      </w:rPr>
    </w:lvl>
    <w:lvl w:ilvl="8">
      <w:start w:val="0"/>
      <w:numFmt w:val="bullet"/>
      <w:lvlText w:val="•"/>
      <w:lvlJc w:val="left"/>
      <w:pPr>
        <w:ind w:left="10296" w:hanging="418"/>
      </w:pPr>
      <w:rPr>
        <w:rFonts w:hint="default"/>
        <w:lang w:val="en-US" w:eastAsia="en-US" w:bidi="ar-SA"/>
      </w:rPr>
    </w:lvl>
  </w:abstractNum>
  <w:abstractNum w:abstractNumId="29">
    <w:multiLevelType w:val="hybridMultilevel"/>
    <w:lvl w:ilvl="0">
      <w:start w:val="0"/>
      <w:numFmt w:val="bullet"/>
      <w:lvlText w:val="•"/>
      <w:lvlJc w:val="left"/>
      <w:pPr>
        <w:ind w:left="243" w:hanging="174"/>
      </w:pPr>
      <w:rPr>
        <w:rFonts w:hint="default" w:ascii="Gill Sans MT" w:hAnsi="Gill Sans MT" w:eastAsia="Gill Sans MT" w:cs="Gill Sans MT"/>
        <w:b w:val="0"/>
        <w:bCs w:val="0"/>
        <w:i w:val="0"/>
        <w:iCs w:val="0"/>
        <w:color w:val="231F20"/>
        <w:spacing w:val="0"/>
        <w:w w:val="99"/>
        <w:sz w:val="20"/>
        <w:szCs w:val="20"/>
        <w:lang w:val="en-US" w:eastAsia="en-US" w:bidi="ar-SA"/>
      </w:rPr>
    </w:lvl>
    <w:lvl w:ilvl="1">
      <w:start w:val="0"/>
      <w:numFmt w:val="bullet"/>
      <w:lvlText w:val="•"/>
      <w:lvlJc w:val="left"/>
      <w:pPr>
        <w:ind w:left="480" w:hanging="174"/>
      </w:pPr>
      <w:rPr>
        <w:rFonts w:hint="default"/>
        <w:lang w:val="en-US" w:eastAsia="en-US" w:bidi="ar-SA"/>
      </w:rPr>
    </w:lvl>
    <w:lvl w:ilvl="2">
      <w:start w:val="0"/>
      <w:numFmt w:val="bullet"/>
      <w:lvlText w:val="•"/>
      <w:lvlJc w:val="left"/>
      <w:pPr>
        <w:ind w:left="721" w:hanging="174"/>
      </w:pPr>
      <w:rPr>
        <w:rFonts w:hint="default"/>
        <w:lang w:val="en-US" w:eastAsia="en-US" w:bidi="ar-SA"/>
      </w:rPr>
    </w:lvl>
    <w:lvl w:ilvl="3">
      <w:start w:val="0"/>
      <w:numFmt w:val="bullet"/>
      <w:lvlText w:val="•"/>
      <w:lvlJc w:val="left"/>
      <w:pPr>
        <w:ind w:left="961" w:hanging="174"/>
      </w:pPr>
      <w:rPr>
        <w:rFonts w:hint="default"/>
        <w:lang w:val="en-US" w:eastAsia="en-US" w:bidi="ar-SA"/>
      </w:rPr>
    </w:lvl>
    <w:lvl w:ilvl="4">
      <w:start w:val="0"/>
      <w:numFmt w:val="bullet"/>
      <w:lvlText w:val="•"/>
      <w:lvlJc w:val="left"/>
      <w:pPr>
        <w:ind w:left="1202" w:hanging="174"/>
      </w:pPr>
      <w:rPr>
        <w:rFonts w:hint="default"/>
        <w:lang w:val="en-US" w:eastAsia="en-US" w:bidi="ar-SA"/>
      </w:rPr>
    </w:lvl>
    <w:lvl w:ilvl="5">
      <w:start w:val="0"/>
      <w:numFmt w:val="bullet"/>
      <w:lvlText w:val="•"/>
      <w:lvlJc w:val="left"/>
      <w:pPr>
        <w:ind w:left="1443" w:hanging="174"/>
      </w:pPr>
      <w:rPr>
        <w:rFonts w:hint="default"/>
        <w:lang w:val="en-US" w:eastAsia="en-US" w:bidi="ar-SA"/>
      </w:rPr>
    </w:lvl>
    <w:lvl w:ilvl="6">
      <w:start w:val="0"/>
      <w:numFmt w:val="bullet"/>
      <w:lvlText w:val="•"/>
      <w:lvlJc w:val="left"/>
      <w:pPr>
        <w:ind w:left="1683" w:hanging="174"/>
      </w:pPr>
      <w:rPr>
        <w:rFonts w:hint="default"/>
        <w:lang w:val="en-US" w:eastAsia="en-US" w:bidi="ar-SA"/>
      </w:rPr>
    </w:lvl>
    <w:lvl w:ilvl="7">
      <w:start w:val="0"/>
      <w:numFmt w:val="bullet"/>
      <w:lvlText w:val="•"/>
      <w:lvlJc w:val="left"/>
      <w:pPr>
        <w:ind w:left="1924" w:hanging="174"/>
      </w:pPr>
      <w:rPr>
        <w:rFonts w:hint="default"/>
        <w:lang w:val="en-US" w:eastAsia="en-US" w:bidi="ar-SA"/>
      </w:rPr>
    </w:lvl>
    <w:lvl w:ilvl="8">
      <w:start w:val="0"/>
      <w:numFmt w:val="bullet"/>
      <w:lvlText w:val="•"/>
      <w:lvlJc w:val="left"/>
      <w:pPr>
        <w:ind w:left="2164" w:hanging="174"/>
      </w:pPr>
      <w:rPr>
        <w:rFonts w:hint="default"/>
        <w:lang w:val="en-US" w:eastAsia="en-US" w:bidi="ar-SA"/>
      </w:rPr>
    </w:lvl>
  </w:abstractNum>
  <w:abstractNum w:abstractNumId="28">
    <w:multiLevelType w:val="hybridMultilevel"/>
    <w:lvl w:ilvl="0">
      <w:start w:val="0"/>
      <w:numFmt w:val="bullet"/>
      <w:lvlText w:val="•"/>
      <w:lvlJc w:val="left"/>
      <w:pPr>
        <w:ind w:left="263" w:hanging="194"/>
      </w:pPr>
      <w:rPr>
        <w:rFonts w:hint="default" w:ascii="Gill Sans MT" w:hAnsi="Gill Sans MT" w:eastAsia="Gill Sans MT" w:cs="Gill Sans MT"/>
        <w:b w:val="0"/>
        <w:bCs w:val="0"/>
        <w:i w:val="0"/>
        <w:iCs w:val="0"/>
        <w:color w:val="231F20"/>
        <w:spacing w:val="0"/>
        <w:w w:val="99"/>
        <w:sz w:val="20"/>
        <w:szCs w:val="20"/>
        <w:lang w:val="en-US" w:eastAsia="en-US" w:bidi="ar-SA"/>
      </w:rPr>
    </w:lvl>
    <w:lvl w:ilvl="1">
      <w:start w:val="0"/>
      <w:numFmt w:val="bullet"/>
      <w:lvlText w:val="•"/>
      <w:lvlJc w:val="left"/>
      <w:pPr>
        <w:ind w:left="498" w:hanging="194"/>
      </w:pPr>
      <w:rPr>
        <w:rFonts w:hint="default"/>
        <w:lang w:val="en-US" w:eastAsia="en-US" w:bidi="ar-SA"/>
      </w:rPr>
    </w:lvl>
    <w:lvl w:ilvl="2">
      <w:start w:val="0"/>
      <w:numFmt w:val="bullet"/>
      <w:lvlText w:val="•"/>
      <w:lvlJc w:val="left"/>
      <w:pPr>
        <w:ind w:left="737" w:hanging="194"/>
      </w:pPr>
      <w:rPr>
        <w:rFonts w:hint="default"/>
        <w:lang w:val="en-US" w:eastAsia="en-US" w:bidi="ar-SA"/>
      </w:rPr>
    </w:lvl>
    <w:lvl w:ilvl="3">
      <w:start w:val="0"/>
      <w:numFmt w:val="bullet"/>
      <w:lvlText w:val="•"/>
      <w:lvlJc w:val="left"/>
      <w:pPr>
        <w:ind w:left="975" w:hanging="194"/>
      </w:pPr>
      <w:rPr>
        <w:rFonts w:hint="default"/>
        <w:lang w:val="en-US" w:eastAsia="en-US" w:bidi="ar-SA"/>
      </w:rPr>
    </w:lvl>
    <w:lvl w:ilvl="4">
      <w:start w:val="0"/>
      <w:numFmt w:val="bullet"/>
      <w:lvlText w:val="•"/>
      <w:lvlJc w:val="left"/>
      <w:pPr>
        <w:ind w:left="1214" w:hanging="194"/>
      </w:pPr>
      <w:rPr>
        <w:rFonts w:hint="default"/>
        <w:lang w:val="en-US" w:eastAsia="en-US" w:bidi="ar-SA"/>
      </w:rPr>
    </w:lvl>
    <w:lvl w:ilvl="5">
      <w:start w:val="0"/>
      <w:numFmt w:val="bullet"/>
      <w:lvlText w:val="•"/>
      <w:lvlJc w:val="left"/>
      <w:pPr>
        <w:ind w:left="1453" w:hanging="194"/>
      </w:pPr>
      <w:rPr>
        <w:rFonts w:hint="default"/>
        <w:lang w:val="en-US" w:eastAsia="en-US" w:bidi="ar-SA"/>
      </w:rPr>
    </w:lvl>
    <w:lvl w:ilvl="6">
      <w:start w:val="0"/>
      <w:numFmt w:val="bullet"/>
      <w:lvlText w:val="•"/>
      <w:lvlJc w:val="left"/>
      <w:pPr>
        <w:ind w:left="1691" w:hanging="194"/>
      </w:pPr>
      <w:rPr>
        <w:rFonts w:hint="default"/>
        <w:lang w:val="en-US" w:eastAsia="en-US" w:bidi="ar-SA"/>
      </w:rPr>
    </w:lvl>
    <w:lvl w:ilvl="7">
      <w:start w:val="0"/>
      <w:numFmt w:val="bullet"/>
      <w:lvlText w:val="•"/>
      <w:lvlJc w:val="left"/>
      <w:pPr>
        <w:ind w:left="1930" w:hanging="194"/>
      </w:pPr>
      <w:rPr>
        <w:rFonts w:hint="default"/>
        <w:lang w:val="en-US" w:eastAsia="en-US" w:bidi="ar-SA"/>
      </w:rPr>
    </w:lvl>
    <w:lvl w:ilvl="8">
      <w:start w:val="0"/>
      <w:numFmt w:val="bullet"/>
      <w:lvlText w:val="•"/>
      <w:lvlJc w:val="left"/>
      <w:pPr>
        <w:ind w:left="2168" w:hanging="194"/>
      </w:pPr>
      <w:rPr>
        <w:rFonts w:hint="default"/>
        <w:lang w:val="en-US" w:eastAsia="en-US" w:bidi="ar-SA"/>
      </w:rPr>
    </w:lvl>
  </w:abstractNum>
  <w:abstractNum w:abstractNumId="27">
    <w:multiLevelType w:val="hybridMultilevel"/>
    <w:lvl w:ilvl="0">
      <w:start w:val="0"/>
      <w:numFmt w:val="bullet"/>
      <w:lvlText w:val="•"/>
      <w:lvlJc w:val="left"/>
      <w:pPr>
        <w:ind w:left="241" w:hanging="172"/>
      </w:pPr>
      <w:rPr>
        <w:rFonts w:hint="default" w:ascii="Gill Sans MT" w:hAnsi="Gill Sans MT" w:eastAsia="Gill Sans MT" w:cs="Gill Sans MT"/>
        <w:b w:val="0"/>
        <w:bCs w:val="0"/>
        <w:i w:val="0"/>
        <w:iCs w:val="0"/>
        <w:color w:val="231F20"/>
        <w:spacing w:val="0"/>
        <w:w w:val="99"/>
        <w:sz w:val="20"/>
        <w:szCs w:val="20"/>
        <w:lang w:val="en-US" w:eastAsia="en-US" w:bidi="ar-SA"/>
      </w:rPr>
    </w:lvl>
    <w:lvl w:ilvl="1">
      <w:start w:val="0"/>
      <w:numFmt w:val="bullet"/>
      <w:lvlText w:val="•"/>
      <w:lvlJc w:val="left"/>
      <w:pPr>
        <w:ind w:left="480" w:hanging="172"/>
      </w:pPr>
      <w:rPr>
        <w:rFonts w:hint="default"/>
        <w:lang w:val="en-US" w:eastAsia="en-US" w:bidi="ar-SA"/>
      </w:rPr>
    </w:lvl>
    <w:lvl w:ilvl="2">
      <w:start w:val="0"/>
      <w:numFmt w:val="bullet"/>
      <w:lvlText w:val="•"/>
      <w:lvlJc w:val="left"/>
      <w:pPr>
        <w:ind w:left="721" w:hanging="172"/>
      </w:pPr>
      <w:rPr>
        <w:rFonts w:hint="default"/>
        <w:lang w:val="en-US" w:eastAsia="en-US" w:bidi="ar-SA"/>
      </w:rPr>
    </w:lvl>
    <w:lvl w:ilvl="3">
      <w:start w:val="0"/>
      <w:numFmt w:val="bullet"/>
      <w:lvlText w:val="•"/>
      <w:lvlJc w:val="left"/>
      <w:pPr>
        <w:ind w:left="961" w:hanging="172"/>
      </w:pPr>
      <w:rPr>
        <w:rFonts w:hint="default"/>
        <w:lang w:val="en-US" w:eastAsia="en-US" w:bidi="ar-SA"/>
      </w:rPr>
    </w:lvl>
    <w:lvl w:ilvl="4">
      <w:start w:val="0"/>
      <w:numFmt w:val="bullet"/>
      <w:lvlText w:val="•"/>
      <w:lvlJc w:val="left"/>
      <w:pPr>
        <w:ind w:left="1202" w:hanging="172"/>
      </w:pPr>
      <w:rPr>
        <w:rFonts w:hint="default"/>
        <w:lang w:val="en-US" w:eastAsia="en-US" w:bidi="ar-SA"/>
      </w:rPr>
    </w:lvl>
    <w:lvl w:ilvl="5">
      <w:start w:val="0"/>
      <w:numFmt w:val="bullet"/>
      <w:lvlText w:val="•"/>
      <w:lvlJc w:val="left"/>
      <w:pPr>
        <w:ind w:left="1443" w:hanging="172"/>
      </w:pPr>
      <w:rPr>
        <w:rFonts w:hint="default"/>
        <w:lang w:val="en-US" w:eastAsia="en-US" w:bidi="ar-SA"/>
      </w:rPr>
    </w:lvl>
    <w:lvl w:ilvl="6">
      <w:start w:val="0"/>
      <w:numFmt w:val="bullet"/>
      <w:lvlText w:val="•"/>
      <w:lvlJc w:val="left"/>
      <w:pPr>
        <w:ind w:left="1683" w:hanging="172"/>
      </w:pPr>
      <w:rPr>
        <w:rFonts w:hint="default"/>
        <w:lang w:val="en-US" w:eastAsia="en-US" w:bidi="ar-SA"/>
      </w:rPr>
    </w:lvl>
    <w:lvl w:ilvl="7">
      <w:start w:val="0"/>
      <w:numFmt w:val="bullet"/>
      <w:lvlText w:val="•"/>
      <w:lvlJc w:val="left"/>
      <w:pPr>
        <w:ind w:left="1924" w:hanging="172"/>
      </w:pPr>
      <w:rPr>
        <w:rFonts w:hint="default"/>
        <w:lang w:val="en-US" w:eastAsia="en-US" w:bidi="ar-SA"/>
      </w:rPr>
    </w:lvl>
    <w:lvl w:ilvl="8">
      <w:start w:val="0"/>
      <w:numFmt w:val="bullet"/>
      <w:lvlText w:val="•"/>
      <w:lvlJc w:val="left"/>
      <w:pPr>
        <w:ind w:left="2164" w:hanging="172"/>
      </w:pPr>
      <w:rPr>
        <w:rFonts w:hint="default"/>
        <w:lang w:val="en-US" w:eastAsia="en-US" w:bidi="ar-SA"/>
      </w:rPr>
    </w:lvl>
  </w:abstractNum>
  <w:abstractNum w:abstractNumId="26">
    <w:multiLevelType w:val="hybridMultilevel"/>
    <w:lvl w:ilvl="0">
      <w:start w:val="0"/>
      <w:numFmt w:val="bullet"/>
      <w:lvlText w:val="•"/>
      <w:lvlJc w:val="left"/>
      <w:pPr>
        <w:ind w:left="253" w:hanging="184"/>
      </w:pPr>
      <w:rPr>
        <w:rFonts w:hint="default" w:ascii="Gill Sans MT" w:hAnsi="Gill Sans MT" w:eastAsia="Gill Sans MT" w:cs="Gill Sans MT"/>
        <w:b w:val="0"/>
        <w:bCs w:val="0"/>
        <w:i w:val="0"/>
        <w:iCs w:val="0"/>
        <w:color w:val="231F20"/>
        <w:spacing w:val="0"/>
        <w:w w:val="99"/>
        <w:sz w:val="20"/>
        <w:szCs w:val="20"/>
        <w:lang w:val="en-US" w:eastAsia="en-US" w:bidi="ar-SA"/>
      </w:rPr>
    </w:lvl>
    <w:lvl w:ilvl="1">
      <w:start w:val="0"/>
      <w:numFmt w:val="bullet"/>
      <w:lvlText w:val="•"/>
      <w:lvlJc w:val="left"/>
      <w:pPr>
        <w:ind w:left="498" w:hanging="184"/>
      </w:pPr>
      <w:rPr>
        <w:rFonts w:hint="default"/>
        <w:lang w:val="en-US" w:eastAsia="en-US" w:bidi="ar-SA"/>
      </w:rPr>
    </w:lvl>
    <w:lvl w:ilvl="2">
      <w:start w:val="0"/>
      <w:numFmt w:val="bullet"/>
      <w:lvlText w:val="•"/>
      <w:lvlJc w:val="left"/>
      <w:pPr>
        <w:ind w:left="737" w:hanging="184"/>
      </w:pPr>
      <w:rPr>
        <w:rFonts w:hint="default"/>
        <w:lang w:val="en-US" w:eastAsia="en-US" w:bidi="ar-SA"/>
      </w:rPr>
    </w:lvl>
    <w:lvl w:ilvl="3">
      <w:start w:val="0"/>
      <w:numFmt w:val="bullet"/>
      <w:lvlText w:val="•"/>
      <w:lvlJc w:val="left"/>
      <w:pPr>
        <w:ind w:left="975" w:hanging="184"/>
      </w:pPr>
      <w:rPr>
        <w:rFonts w:hint="default"/>
        <w:lang w:val="en-US" w:eastAsia="en-US" w:bidi="ar-SA"/>
      </w:rPr>
    </w:lvl>
    <w:lvl w:ilvl="4">
      <w:start w:val="0"/>
      <w:numFmt w:val="bullet"/>
      <w:lvlText w:val="•"/>
      <w:lvlJc w:val="left"/>
      <w:pPr>
        <w:ind w:left="1214" w:hanging="184"/>
      </w:pPr>
      <w:rPr>
        <w:rFonts w:hint="default"/>
        <w:lang w:val="en-US" w:eastAsia="en-US" w:bidi="ar-SA"/>
      </w:rPr>
    </w:lvl>
    <w:lvl w:ilvl="5">
      <w:start w:val="0"/>
      <w:numFmt w:val="bullet"/>
      <w:lvlText w:val="•"/>
      <w:lvlJc w:val="left"/>
      <w:pPr>
        <w:ind w:left="1453" w:hanging="184"/>
      </w:pPr>
      <w:rPr>
        <w:rFonts w:hint="default"/>
        <w:lang w:val="en-US" w:eastAsia="en-US" w:bidi="ar-SA"/>
      </w:rPr>
    </w:lvl>
    <w:lvl w:ilvl="6">
      <w:start w:val="0"/>
      <w:numFmt w:val="bullet"/>
      <w:lvlText w:val="•"/>
      <w:lvlJc w:val="left"/>
      <w:pPr>
        <w:ind w:left="1691" w:hanging="184"/>
      </w:pPr>
      <w:rPr>
        <w:rFonts w:hint="default"/>
        <w:lang w:val="en-US" w:eastAsia="en-US" w:bidi="ar-SA"/>
      </w:rPr>
    </w:lvl>
    <w:lvl w:ilvl="7">
      <w:start w:val="0"/>
      <w:numFmt w:val="bullet"/>
      <w:lvlText w:val="•"/>
      <w:lvlJc w:val="left"/>
      <w:pPr>
        <w:ind w:left="1930" w:hanging="184"/>
      </w:pPr>
      <w:rPr>
        <w:rFonts w:hint="default"/>
        <w:lang w:val="en-US" w:eastAsia="en-US" w:bidi="ar-SA"/>
      </w:rPr>
    </w:lvl>
    <w:lvl w:ilvl="8">
      <w:start w:val="0"/>
      <w:numFmt w:val="bullet"/>
      <w:lvlText w:val="•"/>
      <w:lvlJc w:val="left"/>
      <w:pPr>
        <w:ind w:left="2168" w:hanging="184"/>
      </w:pPr>
      <w:rPr>
        <w:rFonts w:hint="default"/>
        <w:lang w:val="en-US" w:eastAsia="en-US" w:bidi="ar-SA"/>
      </w:rPr>
    </w:lvl>
  </w:abstractNum>
  <w:abstractNum w:abstractNumId="25">
    <w:multiLevelType w:val="hybridMultilevel"/>
    <w:lvl w:ilvl="0">
      <w:start w:val="1"/>
      <w:numFmt w:val="decimal"/>
      <w:lvlText w:val="%1."/>
      <w:lvlJc w:val="left"/>
      <w:pPr>
        <w:ind w:left="1803" w:hanging="226"/>
        <w:jc w:val="left"/>
      </w:pPr>
      <w:rPr>
        <w:rFonts w:hint="default" w:ascii="Gill Sans MT" w:hAnsi="Gill Sans MT" w:eastAsia="Gill Sans MT" w:cs="Gill Sans MT"/>
        <w:b/>
        <w:bCs/>
        <w:i w:val="0"/>
        <w:iCs w:val="0"/>
        <w:color w:val="231F20"/>
        <w:spacing w:val="-1"/>
        <w:w w:val="100"/>
        <w:sz w:val="20"/>
        <w:szCs w:val="20"/>
        <w:lang w:val="en-US" w:eastAsia="en-US" w:bidi="ar-SA"/>
      </w:rPr>
    </w:lvl>
    <w:lvl w:ilvl="1">
      <w:start w:val="0"/>
      <w:numFmt w:val="bullet"/>
      <w:lvlText w:val=""/>
      <w:lvlJc w:val="left"/>
      <w:pPr>
        <w:ind w:left="3979" w:hanging="480"/>
      </w:pPr>
      <w:rPr>
        <w:rFonts w:hint="default" w:ascii="Wingdings" w:hAnsi="Wingdings" w:eastAsia="Wingdings" w:cs="Wingdings"/>
        <w:spacing w:val="0"/>
        <w:w w:val="215"/>
        <w:lang w:val="en-US" w:eastAsia="en-US" w:bidi="ar-SA"/>
      </w:rPr>
    </w:lvl>
    <w:lvl w:ilvl="2">
      <w:start w:val="0"/>
      <w:numFmt w:val="bullet"/>
      <w:lvlText w:val="•"/>
      <w:lvlJc w:val="left"/>
      <w:pPr>
        <w:ind w:left="4897" w:hanging="480"/>
      </w:pPr>
      <w:rPr>
        <w:rFonts w:hint="default"/>
        <w:lang w:val="en-US" w:eastAsia="en-US" w:bidi="ar-SA"/>
      </w:rPr>
    </w:lvl>
    <w:lvl w:ilvl="3">
      <w:start w:val="0"/>
      <w:numFmt w:val="bullet"/>
      <w:lvlText w:val="•"/>
      <w:lvlJc w:val="left"/>
      <w:pPr>
        <w:ind w:left="5815" w:hanging="480"/>
      </w:pPr>
      <w:rPr>
        <w:rFonts w:hint="default"/>
        <w:lang w:val="en-US" w:eastAsia="en-US" w:bidi="ar-SA"/>
      </w:rPr>
    </w:lvl>
    <w:lvl w:ilvl="4">
      <w:start w:val="0"/>
      <w:numFmt w:val="bullet"/>
      <w:lvlText w:val="•"/>
      <w:lvlJc w:val="left"/>
      <w:pPr>
        <w:ind w:left="6733" w:hanging="480"/>
      </w:pPr>
      <w:rPr>
        <w:rFonts w:hint="default"/>
        <w:lang w:val="en-US" w:eastAsia="en-US" w:bidi="ar-SA"/>
      </w:rPr>
    </w:lvl>
    <w:lvl w:ilvl="5">
      <w:start w:val="0"/>
      <w:numFmt w:val="bullet"/>
      <w:lvlText w:val="•"/>
      <w:lvlJc w:val="left"/>
      <w:pPr>
        <w:ind w:left="7651" w:hanging="480"/>
      </w:pPr>
      <w:rPr>
        <w:rFonts w:hint="default"/>
        <w:lang w:val="en-US" w:eastAsia="en-US" w:bidi="ar-SA"/>
      </w:rPr>
    </w:lvl>
    <w:lvl w:ilvl="6">
      <w:start w:val="0"/>
      <w:numFmt w:val="bullet"/>
      <w:lvlText w:val="•"/>
      <w:lvlJc w:val="left"/>
      <w:pPr>
        <w:ind w:left="8568" w:hanging="480"/>
      </w:pPr>
      <w:rPr>
        <w:rFonts w:hint="default"/>
        <w:lang w:val="en-US" w:eastAsia="en-US" w:bidi="ar-SA"/>
      </w:rPr>
    </w:lvl>
    <w:lvl w:ilvl="7">
      <w:start w:val="0"/>
      <w:numFmt w:val="bullet"/>
      <w:lvlText w:val="•"/>
      <w:lvlJc w:val="left"/>
      <w:pPr>
        <w:ind w:left="9486" w:hanging="480"/>
      </w:pPr>
      <w:rPr>
        <w:rFonts w:hint="default"/>
        <w:lang w:val="en-US" w:eastAsia="en-US" w:bidi="ar-SA"/>
      </w:rPr>
    </w:lvl>
    <w:lvl w:ilvl="8">
      <w:start w:val="0"/>
      <w:numFmt w:val="bullet"/>
      <w:lvlText w:val="•"/>
      <w:lvlJc w:val="left"/>
      <w:pPr>
        <w:ind w:left="10404" w:hanging="480"/>
      </w:pPr>
      <w:rPr>
        <w:rFonts w:hint="default"/>
        <w:lang w:val="en-US" w:eastAsia="en-US" w:bidi="ar-SA"/>
      </w:rPr>
    </w:lvl>
  </w:abstractNum>
  <w:abstractNum w:abstractNumId="24">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23">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22">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21">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20">
    <w:multiLevelType w:val="hybridMultilevel"/>
    <w:lvl w:ilvl="0">
      <w:start w:val="1"/>
      <w:numFmt w:val="upperRoman"/>
      <w:lvlText w:val="%1."/>
      <w:lvlJc w:val="left"/>
      <w:pPr>
        <w:ind w:left="3260" w:hanging="215"/>
        <w:jc w:val="left"/>
      </w:pPr>
      <w:rPr>
        <w:rFonts w:hint="default" w:ascii="Garamond" w:hAnsi="Garamond" w:eastAsia="Garamond" w:cs="Garamond"/>
        <w:b/>
        <w:bCs/>
        <w:i w:val="0"/>
        <w:iCs w:val="0"/>
        <w:color w:val="231F20"/>
        <w:spacing w:val="-1"/>
        <w:w w:val="100"/>
        <w:sz w:val="23"/>
        <w:szCs w:val="23"/>
        <w:lang w:val="en-US" w:eastAsia="en-US" w:bidi="ar-SA"/>
      </w:rPr>
    </w:lvl>
    <w:lvl w:ilvl="1">
      <w:start w:val="0"/>
      <w:numFmt w:val="bullet"/>
      <w:lvlText w:val="•"/>
      <w:lvlJc w:val="left"/>
      <w:pPr>
        <w:ind w:left="4158" w:hanging="215"/>
      </w:pPr>
      <w:rPr>
        <w:rFonts w:hint="default"/>
        <w:lang w:val="en-US" w:eastAsia="en-US" w:bidi="ar-SA"/>
      </w:rPr>
    </w:lvl>
    <w:lvl w:ilvl="2">
      <w:start w:val="0"/>
      <w:numFmt w:val="bullet"/>
      <w:lvlText w:val="•"/>
      <w:lvlJc w:val="left"/>
      <w:pPr>
        <w:ind w:left="5056" w:hanging="215"/>
      </w:pPr>
      <w:rPr>
        <w:rFonts w:hint="default"/>
        <w:lang w:val="en-US" w:eastAsia="en-US" w:bidi="ar-SA"/>
      </w:rPr>
    </w:lvl>
    <w:lvl w:ilvl="3">
      <w:start w:val="0"/>
      <w:numFmt w:val="bullet"/>
      <w:lvlText w:val="•"/>
      <w:lvlJc w:val="left"/>
      <w:pPr>
        <w:ind w:left="5954" w:hanging="215"/>
      </w:pPr>
      <w:rPr>
        <w:rFonts w:hint="default"/>
        <w:lang w:val="en-US" w:eastAsia="en-US" w:bidi="ar-SA"/>
      </w:rPr>
    </w:lvl>
    <w:lvl w:ilvl="4">
      <w:start w:val="0"/>
      <w:numFmt w:val="bullet"/>
      <w:lvlText w:val="•"/>
      <w:lvlJc w:val="left"/>
      <w:pPr>
        <w:ind w:left="6852" w:hanging="215"/>
      </w:pPr>
      <w:rPr>
        <w:rFonts w:hint="default"/>
        <w:lang w:val="en-US" w:eastAsia="en-US" w:bidi="ar-SA"/>
      </w:rPr>
    </w:lvl>
    <w:lvl w:ilvl="5">
      <w:start w:val="0"/>
      <w:numFmt w:val="bullet"/>
      <w:lvlText w:val="•"/>
      <w:lvlJc w:val="left"/>
      <w:pPr>
        <w:ind w:left="7750" w:hanging="215"/>
      </w:pPr>
      <w:rPr>
        <w:rFonts w:hint="default"/>
        <w:lang w:val="en-US" w:eastAsia="en-US" w:bidi="ar-SA"/>
      </w:rPr>
    </w:lvl>
    <w:lvl w:ilvl="6">
      <w:start w:val="0"/>
      <w:numFmt w:val="bullet"/>
      <w:lvlText w:val="•"/>
      <w:lvlJc w:val="left"/>
      <w:pPr>
        <w:ind w:left="8648" w:hanging="215"/>
      </w:pPr>
      <w:rPr>
        <w:rFonts w:hint="default"/>
        <w:lang w:val="en-US" w:eastAsia="en-US" w:bidi="ar-SA"/>
      </w:rPr>
    </w:lvl>
    <w:lvl w:ilvl="7">
      <w:start w:val="0"/>
      <w:numFmt w:val="bullet"/>
      <w:lvlText w:val="•"/>
      <w:lvlJc w:val="left"/>
      <w:pPr>
        <w:ind w:left="9546" w:hanging="215"/>
      </w:pPr>
      <w:rPr>
        <w:rFonts w:hint="default"/>
        <w:lang w:val="en-US" w:eastAsia="en-US" w:bidi="ar-SA"/>
      </w:rPr>
    </w:lvl>
    <w:lvl w:ilvl="8">
      <w:start w:val="0"/>
      <w:numFmt w:val="bullet"/>
      <w:lvlText w:val="•"/>
      <w:lvlJc w:val="left"/>
      <w:pPr>
        <w:ind w:left="10444" w:hanging="215"/>
      </w:pPr>
      <w:rPr>
        <w:rFonts w:hint="default"/>
        <w:lang w:val="en-US" w:eastAsia="en-US" w:bidi="ar-SA"/>
      </w:rPr>
    </w:lvl>
  </w:abstractNum>
  <w:abstractNum w:abstractNumId="19">
    <w:multiLevelType w:val="hybridMultilevel"/>
    <w:lvl w:ilvl="0">
      <w:start w:val="1"/>
      <w:numFmt w:val="upperRoman"/>
      <w:lvlText w:val="%1."/>
      <w:lvlJc w:val="left"/>
      <w:pPr>
        <w:ind w:left="3474" w:hanging="215"/>
        <w:jc w:val="left"/>
      </w:pPr>
      <w:rPr>
        <w:rFonts w:hint="default" w:ascii="Garamond" w:hAnsi="Garamond" w:eastAsia="Garamond" w:cs="Garamond"/>
        <w:b/>
        <w:bCs/>
        <w:i w:val="0"/>
        <w:iCs w:val="0"/>
        <w:color w:val="231F20"/>
        <w:spacing w:val="-1"/>
        <w:w w:val="100"/>
        <w:sz w:val="23"/>
        <w:szCs w:val="23"/>
        <w:lang w:val="en-US" w:eastAsia="en-US" w:bidi="ar-SA"/>
      </w:rPr>
    </w:lvl>
    <w:lvl w:ilvl="1">
      <w:start w:val="0"/>
      <w:numFmt w:val="bullet"/>
      <w:lvlText w:val="•"/>
      <w:lvlJc w:val="left"/>
      <w:pPr>
        <w:ind w:left="4356" w:hanging="215"/>
      </w:pPr>
      <w:rPr>
        <w:rFonts w:hint="default"/>
        <w:lang w:val="en-US" w:eastAsia="en-US" w:bidi="ar-SA"/>
      </w:rPr>
    </w:lvl>
    <w:lvl w:ilvl="2">
      <w:start w:val="0"/>
      <w:numFmt w:val="bullet"/>
      <w:lvlText w:val="•"/>
      <w:lvlJc w:val="left"/>
      <w:pPr>
        <w:ind w:left="5232" w:hanging="215"/>
      </w:pPr>
      <w:rPr>
        <w:rFonts w:hint="default"/>
        <w:lang w:val="en-US" w:eastAsia="en-US" w:bidi="ar-SA"/>
      </w:rPr>
    </w:lvl>
    <w:lvl w:ilvl="3">
      <w:start w:val="0"/>
      <w:numFmt w:val="bullet"/>
      <w:lvlText w:val="•"/>
      <w:lvlJc w:val="left"/>
      <w:pPr>
        <w:ind w:left="6108" w:hanging="215"/>
      </w:pPr>
      <w:rPr>
        <w:rFonts w:hint="default"/>
        <w:lang w:val="en-US" w:eastAsia="en-US" w:bidi="ar-SA"/>
      </w:rPr>
    </w:lvl>
    <w:lvl w:ilvl="4">
      <w:start w:val="0"/>
      <w:numFmt w:val="bullet"/>
      <w:lvlText w:val="•"/>
      <w:lvlJc w:val="left"/>
      <w:pPr>
        <w:ind w:left="6984" w:hanging="215"/>
      </w:pPr>
      <w:rPr>
        <w:rFonts w:hint="default"/>
        <w:lang w:val="en-US" w:eastAsia="en-US" w:bidi="ar-SA"/>
      </w:rPr>
    </w:lvl>
    <w:lvl w:ilvl="5">
      <w:start w:val="0"/>
      <w:numFmt w:val="bullet"/>
      <w:lvlText w:val="•"/>
      <w:lvlJc w:val="left"/>
      <w:pPr>
        <w:ind w:left="7860" w:hanging="215"/>
      </w:pPr>
      <w:rPr>
        <w:rFonts w:hint="default"/>
        <w:lang w:val="en-US" w:eastAsia="en-US" w:bidi="ar-SA"/>
      </w:rPr>
    </w:lvl>
    <w:lvl w:ilvl="6">
      <w:start w:val="0"/>
      <w:numFmt w:val="bullet"/>
      <w:lvlText w:val="•"/>
      <w:lvlJc w:val="left"/>
      <w:pPr>
        <w:ind w:left="8736" w:hanging="215"/>
      </w:pPr>
      <w:rPr>
        <w:rFonts w:hint="default"/>
        <w:lang w:val="en-US" w:eastAsia="en-US" w:bidi="ar-SA"/>
      </w:rPr>
    </w:lvl>
    <w:lvl w:ilvl="7">
      <w:start w:val="0"/>
      <w:numFmt w:val="bullet"/>
      <w:lvlText w:val="•"/>
      <w:lvlJc w:val="left"/>
      <w:pPr>
        <w:ind w:left="9612" w:hanging="215"/>
      </w:pPr>
      <w:rPr>
        <w:rFonts w:hint="default"/>
        <w:lang w:val="en-US" w:eastAsia="en-US" w:bidi="ar-SA"/>
      </w:rPr>
    </w:lvl>
    <w:lvl w:ilvl="8">
      <w:start w:val="0"/>
      <w:numFmt w:val="bullet"/>
      <w:lvlText w:val="•"/>
      <w:lvlJc w:val="left"/>
      <w:pPr>
        <w:ind w:left="10488" w:hanging="215"/>
      </w:pPr>
      <w:rPr>
        <w:rFonts w:hint="default"/>
        <w:lang w:val="en-US" w:eastAsia="en-US" w:bidi="ar-SA"/>
      </w:rPr>
    </w:lvl>
  </w:abstractNum>
  <w:abstractNum w:abstractNumId="18">
    <w:multiLevelType w:val="hybridMultilevel"/>
    <w:lvl w:ilvl="0">
      <w:start w:val="1"/>
      <w:numFmt w:val="decimal"/>
      <w:lvlText w:val="%1."/>
      <w:lvlJc w:val="left"/>
      <w:pPr>
        <w:ind w:left="3474" w:hanging="215"/>
        <w:jc w:val="left"/>
      </w:pPr>
      <w:rPr>
        <w:rFonts w:hint="default" w:ascii="Garamond" w:hAnsi="Garamond" w:eastAsia="Garamond" w:cs="Garamond"/>
        <w:b/>
        <w:bCs/>
        <w:i w:val="0"/>
        <w:iCs w:val="0"/>
        <w:color w:val="231F20"/>
        <w:spacing w:val="-1"/>
        <w:w w:val="100"/>
        <w:sz w:val="23"/>
        <w:szCs w:val="23"/>
        <w:lang w:val="en-US" w:eastAsia="en-US" w:bidi="ar-SA"/>
      </w:rPr>
    </w:lvl>
    <w:lvl w:ilvl="1">
      <w:start w:val="0"/>
      <w:numFmt w:val="bullet"/>
      <w:lvlText w:val="•"/>
      <w:lvlJc w:val="left"/>
      <w:pPr>
        <w:ind w:left="4356" w:hanging="215"/>
      </w:pPr>
      <w:rPr>
        <w:rFonts w:hint="default"/>
        <w:lang w:val="en-US" w:eastAsia="en-US" w:bidi="ar-SA"/>
      </w:rPr>
    </w:lvl>
    <w:lvl w:ilvl="2">
      <w:start w:val="0"/>
      <w:numFmt w:val="bullet"/>
      <w:lvlText w:val="•"/>
      <w:lvlJc w:val="left"/>
      <w:pPr>
        <w:ind w:left="5232" w:hanging="215"/>
      </w:pPr>
      <w:rPr>
        <w:rFonts w:hint="default"/>
        <w:lang w:val="en-US" w:eastAsia="en-US" w:bidi="ar-SA"/>
      </w:rPr>
    </w:lvl>
    <w:lvl w:ilvl="3">
      <w:start w:val="0"/>
      <w:numFmt w:val="bullet"/>
      <w:lvlText w:val="•"/>
      <w:lvlJc w:val="left"/>
      <w:pPr>
        <w:ind w:left="6108" w:hanging="215"/>
      </w:pPr>
      <w:rPr>
        <w:rFonts w:hint="default"/>
        <w:lang w:val="en-US" w:eastAsia="en-US" w:bidi="ar-SA"/>
      </w:rPr>
    </w:lvl>
    <w:lvl w:ilvl="4">
      <w:start w:val="0"/>
      <w:numFmt w:val="bullet"/>
      <w:lvlText w:val="•"/>
      <w:lvlJc w:val="left"/>
      <w:pPr>
        <w:ind w:left="6984" w:hanging="215"/>
      </w:pPr>
      <w:rPr>
        <w:rFonts w:hint="default"/>
        <w:lang w:val="en-US" w:eastAsia="en-US" w:bidi="ar-SA"/>
      </w:rPr>
    </w:lvl>
    <w:lvl w:ilvl="5">
      <w:start w:val="0"/>
      <w:numFmt w:val="bullet"/>
      <w:lvlText w:val="•"/>
      <w:lvlJc w:val="left"/>
      <w:pPr>
        <w:ind w:left="7860" w:hanging="215"/>
      </w:pPr>
      <w:rPr>
        <w:rFonts w:hint="default"/>
        <w:lang w:val="en-US" w:eastAsia="en-US" w:bidi="ar-SA"/>
      </w:rPr>
    </w:lvl>
    <w:lvl w:ilvl="6">
      <w:start w:val="0"/>
      <w:numFmt w:val="bullet"/>
      <w:lvlText w:val="•"/>
      <w:lvlJc w:val="left"/>
      <w:pPr>
        <w:ind w:left="8736" w:hanging="215"/>
      </w:pPr>
      <w:rPr>
        <w:rFonts w:hint="default"/>
        <w:lang w:val="en-US" w:eastAsia="en-US" w:bidi="ar-SA"/>
      </w:rPr>
    </w:lvl>
    <w:lvl w:ilvl="7">
      <w:start w:val="0"/>
      <w:numFmt w:val="bullet"/>
      <w:lvlText w:val="•"/>
      <w:lvlJc w:val="left"/>
      <w:pPr>
        <w:ind w:left="9612" w:hanging="215"/>
      </w:pPr>
      <w:rPr>
        <w:rFonts w:hint="default"/>
        <w:lang w:val="en-US" w:eastAsia="en-US" w:bidi="ar-SA"/>
      </w:rPr>
    </w:lvl>
    <w:lvl w:ilvl="8">
      <w:start w:val="0"/>
      <w:numFmt w:val="bullet"/>
      <w:lvlText w:val="•"/>
      <w:lvlJc w:val="left"/>
      <w:pPr>
        <w:ind w:left="10488" w:hanging="215"/>
      </w:pPr>
      <w:rPr>
        <w:rFonts w:hint="default"/>
        <w:lang w:val="en-US" w:eastAsia="en-US" w:bidi="ar-SA"/>
      </w:rPr>
    </w:lvl>
  </w:abstractNum>
  <w:abstractNum w:abstractNumId="16">
    <w:multiLevelType w:val="hybridMultilevel"/>
    <w:lvl w:ilvl="0">
      <w:start w:val="0"/>
      <w:numFmt w:val="bullet"/>
      <w:lvlText w:val=""/>
      <w:lvlJc w:val="left"/>
      <w:pPr>
        <w:ind w:left="763"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1184" w:hanging="418"/>
      </w:pPr>
      <w:rPr>
        <w:rFonts w:hint="default"/>
        <w:lang w:val="en-US" w:eastAsia="en-US" w:bidi="ar-SA"/>
      </w:rPr>
    </w:lvl>
    <w:lvl w:ilvl="2">
      <w:start w:val="0"/>
      <w:numFmt w:val="bullet"/>
      <w:lvlText w:val="•"/>
      <w:lvlJc w:val="left"/>
      <w:pPr>
        <w:ind w:left="1608" w:hanging="418"/>
      </w:pPr>
      <w:rPr>
        <w:rFonts w:hint="default"/>
        <w:lang w:val="en-US" w:eastAsia="en-US" w:bidi="ar-SA"/>
      </w:rPr>
    </w:lvl>
    <w:lvl w:ilvl="3">
      <w:start w:val="0"/>
      <w:numFmt w:val="bullet"/>
      <w:lvlText w:val="•"/>
      <w:lvlJc w:val="left"/>
      <w:pPr>
        <w:ind w:left="2032" w:hanging="418"/>
      </w:pPr>
      <w:rPr>
        <w:rFonts w:hint="default"/>
        <w:lang w:val="en-US" w:eastAsia="en-US" w:bidi="ar-SA"/>
      </w:rPr>
    </w:lvl>
    <w:lvl w:ilvl="4">
      <w:start w:val="0"/>
      <w:numFmt w:val="bullet"/>
      <w:lvlText w:val="•"/>
      <w:lvlJc w:val="left"/>
      <w:pPr>
        <w:ind w:left="2456" w:hanging="418"/>
      </w:pPr>
      <w:rPr>
        <w:rFonts w:hint="default"/>
        <w:lang w:val="en-US" w:eastAsia="en-US" w:bidi="ar-SA"/>
      </w:rPr>
    </w:lvl>
    <w:lvl w:ilvl="5">
      <w:start w:val="0"/>
      <w:numFmt w:val="bullet"/>
      <w:lvlText w:val="•"/>
      <w:lvlJc w:val="left"/>
      <w:pPr>
        <w:ind w:left="2880" w:hanging="418"/>
      </w:pPr>
      <w:rPr>
        <w:rFonts w:hint="default"/>
        <w:lang w:val="en-US" w:eastAsia="en-US" w:bidi="ar-SA"/>
      </w:rPr>
    </w:lvl>
    <w:lvl w:ilvl="6">
      <w:start w:val="0"/>
      <w:numFmt w:val="bullet"/>
      <w:lvlText w:val="•"/>
      <w:lvlJc w:val="left"/>
      <w:pPr>
        <w:ind w:left="3304" w:hanging="418"/>
      </w:pPr>
      <w:rPr>
        <w:rFonts w:hint="default"/>
        <w:lang w:val="en-US" w:eastAsia="en-US" w:bidi="ar-SA"/>
      </w:rPr>
    </w:lvl>
    <w:lvl w:ilvl="7">
      <w:start w:val="0"/>
      <w:numFmt w:val="bullet"/>
      <w:lvlText w:val="•"/>
      <w:lvlJc w:val="left"/>
      <w:pPr>
        <w:ind w:left="3728" w:hanging="418"/>
      </w:pPr>
      <w:rPr>
        <w:rFonts w:hint="default"/>
        <w:lang w:val="en-US" w:eastAsia="en-US" w:bidi="ar-SA"/>
      </w:rPr>
    </w:lvl>
    <w:lvl w:ilvl="8">
      <w:start w:val="0"/>
      <w:numFmt w:val="bullet"/>
      <w:lvlText w:val="•"/>
      <w:lvlJc w:val="left"/>
      <w:pPr>
        <w:ind w:left="4152" w:hanging="418"/>
      </w:pPr>
      <w:rPr>
        <w:rFonts w:hint="default"/>
        <w:lang w:val="en-US" w:eastAsia="en-US" w:bidi="ar-SA"/>
      </w:rPr>
    </w:lvl>
  </w:abstractNum>
  <w:abstractNum w:abstractNumId="17">
    <w:multiLevelType w:val="hybridMultilevel"/>
    <w:lvl w:ilvl="0">
      <w:start w:val="0"/>
      <w:numFmt w:val="bullet"/>
      <w:lvlText w:val=""/>
      <w:lvlJc w:val="left"/>
      <w:pPr>
        <w:ind w:left="3980"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15">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14">
    <w:multiLevelType w:val="hybridMultilevel"/>
    <w:lvl w:ilvl="0">
      <w:start w:val="1"/>
      <w:numFmt w:val="decimal"/>
      <w:lvlText w:val="%1."/>
      <w:lvlJc w:val="left"/>
      <w:pPr>
        <w:ind w:left="720" w:hanging="185"/>
        <w:jc w:val="left"/>
      </w:pPr>
      <w:rPr>
        <w:rFonts w:hint="default" w:ascii="Gill Sans MT" w:hAnsi="Gill Sans MT" w:eastAsia="Gill Sans MT" w:cs="Gill Sans MT"/>
        <w:b w:val="0"/>
        <w:bCs w:val="0"/>
        <w:i w:val="0"/>
        <w:iCs w:val="0"/>
        <w:color w:val="231F20"/>
        <w:spacing w:val="0"/>
        <w:w w:val="99"/>
        <w:sz w:val="20"/>
        <w:szCs w:val="20"/>
        <w:lang w:val="en-US" w:eastAsia="en-US" w:bidi="ar-SA"/>
      </w:rPr>
    </w:lvl>
    <w:lvl w:ilvl="1">
      <w:start w:val="0"/>
      <w:numFmt w:val="bullet"/>
      <w:lvlText w:val="•"/>
      <w:lvlJc w:val="left"/>
      <w:pPr>
        <w:ind w:left="1148" w:hanging="185"/>
      </w:pPr>
      <w:rPr>
        <w:rFonts w:hint="default"/>
        <w:lang w:val="en-US" w:eastAsia="en-US" w:bidi="ar-SA"/>
      </w:rPr>
    </w:lvl>
    <w:lvl w:ilvl="2">
      <w:start w:val="0"/>
      <w:numFmt w:val="bullet"/>
      <w:lvlText w:val="•"/>
      <w:lvlJc w:val="left"/>
      <w:pPr>
        <w:ind w:left="1576" w:hanging="185"/>
      </w:pPr>
      <w:rPr>
        <w:rFonts w:hint="default"/>
        <w:lang w:val="en-US" w:eastAsia="en-US" w:bidi="ar-SA"/>
      </w:rPr>
    </w:lvl>
    <w:lvl w:ilvl="3">
      <w:start w:val="0"/>
      <w:numFmt w:val="bullet"/>
      <w:lvlText w:val="•"/>
      <w:lvlJc w:val="left"/>
      <w:pPr>
        <w:ind w:left="2004" w:hanging="185"/>
      </w:pPr>
      <w:rPr>
        <w:rFonts w:hint="default"/>
        <w:lang w:val="en-US" w:eastAsia="en-US" w:bidi="ar-SA"/>
      </w:rPr>
    </w:lvl>
    <w:lvl w:ilvl="4">
      <w:start w:val="0"/>
      <w:numFmt w:val="bullet"/>
      <w:lvlText w:val="•"/>
      <w:lvlJc w:val="left"/>
      <w:pPr>
        <w:ind w:left="2432" w:hanging="185"/>
      </w:pPr>
      <w:rPr>
        <w:rFonts w:hint="default"/>
        <w:lang w:val="en-US" w:eastAsia="en-US" w:bidi="ar-SA"/>
      </w:rPr>
    </w:lvl>
    <w:lvl w:ilvl="5">
      <w:start w:val="0"/>
      <w:numFmt w:val="bullet"/>
      <w:lvlText w:val="•"/>
      <w:lvlJc w:val="left"/>
      <w:pPr>
        <w:ind w:left="2860" w:hanging="185"/>
      </w:pPr>
      <w:rPr>
        <w:rFonts w:hint="default"/>
        <w:lang w:val="en-US" w:eastAsia="en-US" w:bidi="ar-SA"/>
      </w:rPr>
    </w:lvl>
    <w:lvl w:ilvl="6">
      <w:start w:val="0"/>
      <w:numFmt w:val="bullet"/>
      <w:lvlText w:val="•"/>
      <w:lvlJc w:val="left"/>
      <w:pPr>
        <w:ind w:left="3288" w:hanging="185"/>
      </w:pPr>
      <w:rPr>
        <w:rFonts w:hint="default"/>
        <w:lang w:val="en-US" w:eastAsia="en-US" w:bidi="ar-SA"/>
      </w:rPr>
    </w:lvl>
    <w:lvl w:ilvl="7">
      <w:start w:val="0"/>
      <w:numFmt w:val="bullet"/>
      <w:lvlText w:val="•"/>
      <w:lvlJc w:val="left"/>
      <w:pPr>
        <w:ind w:left="3716" w:hanging="185"/>
      </w:pPr>
      <w:rPr>
        <w:rFonts w:hint="default"/>
        <w:lang w:val="en-US" w:eastAsia="en-US" w:bidi="ar-SA"/>
      </w:rPr>
    </w:lvl>
    <w:lvl w:ilvl="8">
      <w:start w:val="0"/>
      <w:numFmt w:val="bullet"/>
      <w:lvlText w:val="•"/>
      <w:lvlJc w:val="left"/>
      <w:pPr>
        <w:ind w:left="4144" w:hanging="185"/>
      </w:pPr>
      <w:rPr>
        <w:rFonts w:hint="default"/>
        <w:lang w:val="en-US" w:eastAsia="en-US" w:bidi="ar-SA"/>
      </w:rPr>
    </w:lvl>
  </w:abstractNum>
  <w:abstractNum w:abstractNumId="13">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12">
    <w:multiLevelType w:val="hybridMultilevel"/>
    <w:lvl w:ilvl="0">
      <w:start w:val="0"/>
      <w:numFmt w:val="bullet"/>
      <w:lvlText w:val=""/>
      <w:lvlJc w:val="left"/>
      <w:pPr>
        <w:ind w:left="763"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1184" w:hanging="418"/>
      </w:pPr>
      <w:rPr>
        <w:rFonts w:hint="default"/>
        <w:lang w:val="en-US" w:eastAsia="en-US" w:bidi="ar-SA"/>
      </w:rPr>
    </w:lvl>
    <w:lvl w:ilvl="2">
      <w:start w:val="0"/>
      <w:numFmt w:val="bullet"/>
      <w:lvlText w:val="•"/>
      <w:lvlJc w:val="left"/>
      <w:pPr>
        <w:ind w:left="1608" w:hanging="418"/>
      </w:pPr>
      <w:rPr>
        <w:rFonts w:hint="default"/>
        <w:lang w:val="en-US" w:eastAsia="en-US" w:bidi="ar-SA"/>
      </w:rPr>
    </w:lvl>
    <w:lvl w:ilvl="3">
      <w:start w:val="0"/>
      <w:numFmt w:val="bullet"/>
      <w:lvlText w:val="•"/>
      <w:lvlJc w:val="left"/>
      <w:pPr>
        <w:ind w:left="2032" w:hanging="418"/>
      </w:pPr>
      <w:rPr>
        <w:rFonts w:hint="default"/>
        <w:lang w:val="en-US" w:eastAsia="en-US" w:bidi="ar-SA"/>
      </w:rPr>
    </w:lvl>
    <w:lvl w:ilvl="4">
      <w:start w:val="0"/>
      <w:numFmt w:val="bullet"/>
      <w:lvlText w:val="•"/>
      <w:lvlJc w:val="left"/>
      <w:pPr>
        <w:ind w:left="2456" w:hanging="418"/>
      </w:pPr>
      <w:rPr>
        <w:rFonts w:hint="default"/>
        <w:lang w:val="en-US" w:eastAsia="en-US" w:bidi="ar-SA"/>
      </w:rPr>
    </w:lvl>
    <w:lvl w:ilvl="5">
      <w:start w:val="0"/>
      <w:numFmt w:val="bullet"/>
      <w:lvlText w:val="•"/>
      <w:lvlJc w:val="left"/>
      <w:pPr>
        <w:ind w:left="2880" w:hanging="418"/>
      </w:pPr>
      <w:rPr>
        <w:rFonts w:hint="default"/>
        <w:lang w:val="en-US" w:eastAsia="en-US" w:bidi="ar-SA"/>
      </w:rPr>
    </w:lvl>
    <w:lvl w:ilvl="6">
      <w:start w:val="0"/>
      <w:numFmt w:val="bullet"/>
      <w:lvlText w:val="•"/>
      <w:lvlJc w:val="left"/>
      <w:pPr>
        <w:ind w:left="3304" w:hanging="418"/>
      </w:pPr>
      <w:rPr>
        <w:rFonts w:hint="default"/>
        <w:lang w:val="en-US" w:eastAsia="en-US" w:bidi="ar-SA"/>
      </w:rPr>
    </w:lvl>
    <w:lvl w:ilvl="7">
      <w:start w:val="0"/>
      <w:numFmt w:val="bullet"/>
      <w:lvlText w:val="•"/>
      <w:lvlJc w:val="left"/>
      <w:pPr>
        <w:ind w:left="3728" w:hanging="418"/>
      </w:pPr>
      <w:rPr>
        <w:rFonts w:hint="default"/>
        <w:lang w:val="en-US" w:eastAsia="en-US" w:bidi="ar-SA"/>
      </w:rPr>
    </w:lvl>
    <w:lvl w:ilvl="8">
      <w:start w:val="0"/>
      <w:numFmt w:val="bullet"/>
      <w:lvlText w:val="•"/>
      <w:lvlJc w:val="left"/>
      <w:pPr>
        <w:ind w:left="4152" w:hanging="418"/>
      </w:pPr>
      <w:rPr>
        <w:rFonts w:hint="default"/>
        <w:lang w:val="en-US" w:eastAsia="en-US" w:bidi="ar-SA"/>
      </w:rPr>
    </w:lvl>
  </w:abstractNum>
  <w:abstractNum w:abstractNumId="11">
    <w:multiLevelType w:val="hybridMultilevel"/>
    <w:lvl w:ilvl="0">
      <w:start w:val="0"/>
      <w:numFmt w:val="bullet"/>
      <w:lvlText w:val=""/>
      <w:lvlJc w:val="left"/>
      <w:pPr>
        <w:ind w:left="763" w:hanging="418"/>
      </w:pPr>
      <w:rPr>
        <w:rFonts w:hint="default" w:ascii="Wingdings" w:hAnsi="Wingdings" w:eastAsia="Wingdings" w:cs="Wingdings"/>
        <w:b w:val="0"/>
        <w:bCs w:val="0"/>
        <w:i w:val="0"/>
        <w:iCs w:val="0"/>
        <w:color w:val="869ACE"/>
        <w:spacing w:val="0"/>
        <w:w w:val="215"/>
        <w:sz w:val="20"/>
        <w:szCs w:val="20"/>
        <w:lang w:val="en-US" w:eastAsia="en-US" w:bidi="ar-SA"/>
      </w:rPr>
    </w:lvl>
    <w:lvl w:ilvl="1">
      <w:start w:val="0"/>
      <w:numFmt w:val="bullet"/>
      <w:lvlText w:val="•"/>
      <w:lvlJc w:val="left"/>
      <w:pPr>
        <w:ind w:left="1184" w:hanging="418"/>
      </w:pPr>
      <w:rPr>
        <w:rFonts w:hint="default"/>
        <w:lang w:val="en-US" w:eastAsia="en-US" w:bidi="ar-SA"/>
      </w:rPr>
    </w:lvl>
    <w:lvl w:ilvl="2">
      <w:start w:val="0"/>
      <w:numFmt w:val="bullet"/>
      <w:lvlText w:val="•"/>
      <w:lvlJc w:val="left"/>
      <w:pPr>
        <w:ind w:left="1608" w:hanging="418"/>
      </w:pPr>
      <w:rPr>
        <w:rFonts w:hint="default"/>
        <w:lang w:val="en-US" w:eastAsia="en-US" w:bidi="ar-SA"/>
      </w:rPr>
    </w:lvl>
    <w:lvl w:ilvl="3">
      <w:start w:val="0"/>
      <w:numFmt w:val="bullet"/>
      <w:lvlText w:val="•"/>
      <w:lvlJc w:val="left"/>
      <w:pPr>
        <w:ind w:left="2032" w:hanging="418"/>
      </w:pPr>
      <w:rPr>
        <w:rFonts w:hint="default"/>
        <w:lang w:val="en-US" w:eastAsia="en-US" w:bidi="ar-SA"/>
      </w:rPr>
    </w:lvl>
    <w:lvl w:ilvl="4">
      <w:start w:val="0"/>
      <w:numFmt w:val="bullet"/>
      <w:lvlText w:val="•"/>
      <w:lvlJc w:val="left"/>
      <w:pPr>
        <w:ind w:left="2456" w:hanging="418"/>
      </w:pPr>
      <w:rPr>
        <w:rFonts w:hint="default"/>
        <w:lang w:val="en-US" w:eastAsia="en-US" w:bidi="ar-SA"/>
      </w:rPr>
    </w:lvl>
    <w:lvl w:ilvl="5">
      <w:start w:val="0"/>
      <w:numFmt w:val="bullet"/>
      <w:lvlText w:val="•"/>
      <w:lvlJc w:val="left"/>
      <w:pPr>
        <w:ind w:left="2880" w:hanging="418"/>
      </w:pPr>
      <w:rPr>
        <w:rFonts w:hint="default"/>
        <w:lang w:val="en-US" w:eastAsia="en-US" w:bidi="ar-SA"/>
      </w:rPr>
    </w:lvl>
    <w:lvl w:ilvl="6">
      <w:start w:val="0"/>
      <w:numFmt w:val="bullet"/>
      <w:lvlText w:val="•"/>
      <w:lvlJc w:val="left"/>
      <w:pPr>
        <w:ind w:left="3304" w:hanging="418"/>
      </w:pPr>
      <w:rPr>
        <w:rFonts w:hint="default"/>
        <w:lang w:val="en-US" w:eastAsia="en-US" w:bidi="ar-SA"/>
      </w:rPr>
    </w:lvl>
    <w:lvl w:ilvl="7">
      <w:start w:val="0"/>
      <w:numFmt w:val="bullet"/>
      <w:lvlText w:val="•"/>
      <w:lvlJc w:val="left"/>
      <w:pPr>
        <w:ind w:left="3728" w:hanging="418"/>
      </w:pPr>
      <w:rPr>
        <w:rFonts w:hint="default"/>
        <w:lang w:val="en-US" w:eastAsia="en-US" w:bidi="ar-SA"/>
      </w:rPr>
    </w:lvl>
    <w:lvl w:ilvl="8">
      <w:start w:val="0"/>
      <w:numFmt w:val="bullet"/>
      <w:lvlText w:val="•"/>
      <w:lvlJc w:val="left"/>
      <w:pPr>
        <w:ind w:left="4152" w:hanging="418"/>
      </w:pPr>
      <w:rPr>
        <w:rFonts w:hint="default"/>
        <w:lang w:val="en-US" w:eastAsia="en-US" w:bidi="ar-SA"/>
      </w:rPr>
    </w:lvl>
  </w:abstractNum>
  <w:abstractNum w:abstractNumId="10">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9">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8">
    <w:multiLevelType w:val="hybridMultilevel"/>
    <w:lvl w:ilvl="0">
      <w:start w:val="0"/>
      <w:numFmt w:val="bullet"/>
      <w:lvlText w:val=""/>
      <w:lvlJc w:val="left"/>
      <w:pPr>
        <w:ind w:left="1080"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1901" w:hanging="480"/>
      </w:pPr>
      <w:rPr>
        <w:rFonts w:hint="default"/>
        <w:lang w:val="en-US" w:eastAsia="en-US" w:bidi="ar-SA"/>
      </w:rPr>
    </w:lvl>
    <w:lvl w:ilvl="2">
      <w:start w:val="0"/>
      <w:numFmt w:val="bullet"/>
      <w:lvlText w:val="•"/>
      <w:lvlJc w:val="left"/>
      <w:pPr>
        <w:ind w:left="2723" w:hanging="480"/>
      </w:pPr>
      <w:rPr>
        <w:rFonts w:hint="default"/>
        <w:lang w:val="en-US" w:eastAsia="en-US" w:bidi="ar-SA"/>
      </w:rPr>
    </w:lvl>
    <w:lvl w:ilvl="3">
      <w:start w:val="0"/>
      <w:numFmt w:val="bullet"/>
      <w:lvlText w:val="•"/>
      <w:lvlJc w:val="left"/>
      <w:pPr>
        <w:ind w:left="3544" w:hanging="480"/>
      </w:pPr>
      <w:rPr>
        <w:rFonts w:hint="default"/>
        <w:lang w:val="en-US" w:eastAsia="en-US" w:bidi="ar-SA"/>
      </w:rPr>
    </w:lvl>
    <w:lvl w:ilvl="4">
      <w:start w:val="0"/>
      <w:numFmt w:val="bullet"/>
      <w:lvlText w:val="•"/>
      <w:lvlJc w:val="left"/>
      <w:pPr>
        <w:ind w:left="4366" w:hanging="480"/>
      </w:pPr>
      <w:rPr>
        <w:rFonts w:hint="default"/>
        <w:lang w:val="en-US" w:eastAsia="en-US" w:bidi="ar-SA"/>
      </w:rPr>
    </w:lvl>
    <w:lvl w:ilvl="5">
      <w:start w:val="0"/>
      <w:numFmt w:val="bullet"/>
      <w:lvlText w:val="•"/>
      <w:lvlJc w:val="left"/>
      <w:pPr>
        <w:ind w:left="5188" w:hanging="480"/>
      </w:pPr>
      <w:rPr>
        <w:rFonts w:hint="default"/>
        <w:lang w:val="en-US" w:eastAsia="en-US" w:bidi="ar-SA"/>
      </w:rPr>
    </w:lvl>
    <w:lvl w:ilvl="6">
      <w:start w:val="0"/>
      <w:numFmt w:val="bullet"/>
      <w:lvlText w:val="•"/>
      <w:lvlJc w:val="left"/>
      <w:pPr>
        <w:ind w:left="6009" w:hanging="480"/>
      </w:pPr>
      <w:rPr>
        <w:rFonts w:hint="default"/>
        <w:lang w:val="en-US" w:eastAsia="en-US" w:bidi="ar-SA"/>
      </w:rPr>
    </w:lvl>
    <w:lvl w:ilvl="7">
      <w:start w:val="0"/>
      <w:numFmt w:val="bullet"/>
      <w:lvlText w:val="•"/>
      <w:lvlJc w:val="left"/>
      <w:pPr>
        <w:ind w:left="6831" w:hanging="480"/>
      </w:pPr>
      <w:rPr>
        <w:rFonts w:hint="default"/>
        <w:lang w:val="en-US" w:eastAsia="en-US" w:bidi="ar-SA"/>
      </w:rPr>
    </w:lvl>
    <w:lvl w:ilvl="8">
      <w:start w:val="0"/>
      <w:numFmt w:val="bullet"/>
      <w:lvlText w:val="•"/>
      <w:lvlJc w:val="left"/>
      <w:pPr>
        <w:ind w:left="7652" w:hanging="480"/>
      </w:pPr>
      <w:rPr>
        <w:rFonts w:hint="default"/>
        <w:lang w:val="en-US" w:eastAsia="en-US" w:bidi="ar-SA"/>
      </w:rPr>
    </w:lvl>
  </w:abstractNum>
  <w:abstractNum w:abstractNumId="7">
    <w:multiLevelType w:val="hybridMultilevel"/>
    <w:lvl w:ilvl="0">
      <w:start w:val="0"/>
      <w:numFmt w:val="bullet"/>
      <w:lvlText w:val=""/>
      <w:lvlJc w:val="left"/>
      <w:pPr>
        <w:ind w:left="2564"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3528" w:hanging="480"/>
      </w:pPr>
      <w:rPr>
        <w:rFonts w:hint="default"/>
        <w:lang w:val="en-US" w:eastAsia="en-US" w:bidi="ar-SA"/>
      </w:rPr>
    </w:lvl>
    <w:lvl w:ilvl="2">
      <w:start w:val="0"/>
      <w:numFmt w:val="bullet"/>
      <w:lvlText w:val="•"/>
      <w:lvlJc w:val="left"/>
      <w:pPr>
        <w:ind w:left="4496" w:hanging="480"/>
      </w:pPr>
      <w:rPr>
        <w:rFonts w:hint="default"/>
        <w:lang w:val="en-US" w:eastAsia="en-US" w:bidi="ar-SA"/>
      </w:rPr>
    </w:lvl>
    <w:lvl w:ilvl="3">
      <w:start w:val="0"/>
      <w:numFmt w:val="bullet"/>
      <w:lvlText w:val="•"/>
      <w:lvlJc w:val="left"/>
      <w:pPr>
        <w:ind w:left="5464" w:hanging="480"/>
      </w:pPr>
      <w:rPr>
        <w:rFonts w:hint="default"/>
        <w:lang w:val="en-US" w:eastAsia="en-US" w:bidi="ar-SA"/>
      </w:rPr>
    </w:lvl>
    <w:lvl w:ilvl="4">
      <w:start w:val="0"/>
      <w:numFmt w:val="bullet"/>
      <w:lvlText w:val="•"/>
      <w:lvlJc w:val="left"/>
      <w:pPr>
        <w:ind w:left="6432" w:hanging="480"/>
      </w:pPr>
      <w:rPr>
        <w:rFonts w:hint="default"/>
        <w:lang w:val="en-US" w:eastAsia="en-US" w:bidi="ar-SA"/>
      </w:rPr>
    </w:lvl>
    <w:lvl w:ilvl="5">
      <w:start w:val="0"/>
      <w:numFmt w:val="bullet"/>
      <w:lvlText w:val="•"/>
      <w:lvlJc w:val="left"/>
      <w:pPr>
        <w:ind w:left="7400" w:hanging="480"/>
      </w:pPr>
      <w:rPr>
        <w:rFonts w:hint="default"/>
        <w:lang w:val="en-US" w:eastAsia="en-US" w:bidi="ar-SA"/>
      </w:rPr>
    </w:lvl>
    <w:lvl w:ilvl="6">
      <w:start w:val="0"/>
      <w:numFmt w:val="bullet"/>
      <w:lvlText w:val="•"/>
      <w:lvlJc w:val="left"/>
      <w:pPr>
        <w:ind w:left="8368" w:hanging="480"/>
      </w:pPr>
      <w:rPr>
        <w:rFonts w:hint="default"/>
        <w:lang w:val="en-US" w:eastAsia="en-US" w:bidi="ar-SA"/>
      </w:rPr>
    </w:lvl>
    <w:lvl w:ilvl="7">
      <w:start w:val="0"/>
      <w:numFmt w:val="bullet"/>
      <w:lvlText w:val="•"/>
      <w:lvlJc w:val="left"/>
      <w:pPr>
        <w:ind w:left="9336" w:hanging="480"/>
      </w:pPr>
      <w:rPr>
        <w:rFonts w:hint="default"/>
        <w:lang w:val="en-US" w:eastAsia="en-US" w:bidi="ar-SA"/>
      </w:rPr>
    </w:lvl>
    <w:lvl w:ilvl="8">
      <w:start w:val="0"/>
      <w:numFmt w:val="bullet"/>
      <w:lvlText w:val="•"/>
      <w:lvlJc w:val="left"/>
      <w:pPr>
        <w:ind w:left="10304" w:hanging="480"/>
      </w:pPr>
      <w:rPr>
        <w:rFonts w:hint="default"/>
        <w:lang w:val="en-US" w:eastAsia="en-US" w:bidi="ar-SA"/>
      </w:rPr>
    </w:lvl>
  </w:abstractNum>
  <w:abstractNum w:abstractNumId="6">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7148"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7706" w:hanging="480"/>
      </w:pPr>
      <w:rPr>
        <w:rFonts w:hint="default"/>
        <w:lang w:val="en-US" w:eastAsia="en-US" w:bidi="ar-SA"/>
      </w:rPr>
    </w:lvl>
    <w:lvl w:ilvl="3">
      <w:start w:val="0"/>
      <w:numFmt w:val="bullet"/>
      <w:lvlText w:val="•"/>
      <w:lvlJc w:val="left"/>
      <w:pPr>
        <w:ind w:left="8273" w:hanging="480"/>
      </w:pPr>
      <w:rPr>
        <w:rFonts w:hint="default"/>
        <w:lang w:val="en-US" w:eastAsia="en-US" w:bidi="ar-SA"/>
      </w:rPr>
    </w:lvl>
    <w:lvl w:ilvl="4">
      <w:start w:val="0"/>
      <w:numFmt w:val="bullet"/>
      <w:lvlText w:val="•"/>
      <w:lvlJc w:val="left"/>
      <w:pPr>
        <w:ind w:left="8840" w:hanging="480"/>
      </w:pPr>
      <w:rPr>
        <w:rFonts w:hint="default"/>
        <w:lang w:val="en-US" w:eastAsia="en-US" w:bidi="ar-SA"/>
      </w:rPr>
    </w:lvl>
    <w:lvl w:ilvl="5">
      <w:start w:val="0"/>
      <w:numFmt w:val="bullet"/>
      <w:lvlText w:val="•"/>
      <w:lvlJc w:val="left"/>
      <w:pPr>
        <w:ind w:left="9406" w:hanging="480"/>
      </w:pPr>
      <w:rPr>
        <w:rFonts w:hint="default"/>
        <w:lang w:val="en-US" w:eastAsia="en-US" w:bidi="ar-SA"/>
      </w:rPr>
    </w:lvl>
    <w:lvl w:ilvl="6">
      <w:start w:val="0"/>
      <w:numFmt w:val="bullet"/>
      <w:lvlText w:val="•"/>
      <w:lvlJc w:val="left"/>
      <w:pPr>
        <w:ind w:left="9973" w:hanging="480"/>
      </w:pPr>
      <w:rPr>
        <w:rFonts w:hint="default"/>
        <w:lang w:val="en-US" w:eastAsia="en-US" w:bidi="ar-SA"/>
      </w:rPr>
    </w:lvl>
    <w:lvl w:ilvl="7">
      <w:start w:val="0"/>
      <w:numFmt w:val="bullet"/>
      <w:lvlText w:val="•"/>
      <w:lvlJc w:val="left"/>
      <w:pPr>
        <w:ind w:left="10540" w:hanging="480"/>
      </w:pPr>
      <w:rPr>
        <w:rFonts w:hint="default"/>
        <w:lang w:val="en-US" w:eastAsia="en-US" w:bidi="ar-SA"/>
      </w:rPr>
    </w:lvl>
    <w:lvl w:ilvl="8">
      <w:start w:val="0"/>
      <w:numFmt w:val="bullet"/>
      <w:lvlText w:val="•"/>
      <w:lvlJc w:val="left"/>
      <w:pPr>
        <w:ind w:left="11106" w:hanging="480"/>
      </w:pPr>
      <w:rPr>
        <w:rFonts w:hint="default"/>
        <w:lang w:val="en-US" w:eastAsia="en-US" w:bidi="ar-SA"/>
      </w:rPr>
    </w:lvl>
  </w:abstractNum>
  <w:abstractNum w:abstractNumId="5">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806" w:hanging="480"/>
      </w:pPr>
      <w:rPr>
        <w:rFonts w:hint="default"/>
        <w:lang w:val="en-US" w:eastAsia="en-US" w:bidi="ar-SA"/>
      </w:rPr>
    </w:lvl>
    <w:lvl w:ilvl="2">
      <w:start w:val="0"/>
      <w:numFmt w:val="bullet"/>
      <w:lvlText w:val="•"/>
      <w:lvlJc w:val="left"/>
      <w:pPr>
        <w:ind w:left="5632" w:hanging="480"/>
      </w:pPr>
      <w:rPr>
        <w:rFonts w:hint="default"/>
        <w:lang w:val="en-US" w:eastAsia="en-US" w:bidi="ar-SA"/>
      </w:rPr>
    </w:lvl>
    <w:lvl w:ilvl="3">
      <w:start w:val="0"/>
      <w:numFmt w:val="bullet"/>
      <w:lvlText w:val="•"/>
      <w:lvlJc w:val="left"/>
      <w:pPr>
        <w:ind w:left="6458" w:hanging="480"/>
      </w:pPr>
      <w:rPr>
        <w:rFonts w:hint="default"/>
        <w:lang w:val="en-US" w:eastAsia="en-US" w:bidi="ar-SA"/>
      </w:rPr>
    </w:lvl>
    <w:lvl w:ilvl="4">
      <w:start w:val="0"/>
      <w:numFmt w:val="bullet"/>
      <w:lvlText w:val="•"/>
      <w:lvlJc w:val="left"/>
      <w:pPr>
        <w:ind w:left="7284" w:hanging="480"/>
      </w:pPr>
      <w:rPr>
        <w:rFonts w:hint="default"/>
        <w:lang w:val="en-US" w:eastAsia="en-US" w:bidi="ar-SA"/>
      </w:rPr>
    </w:lvl>
    <w:lvl w:ilvl="5">
      <w:start w:val="0"/>
      <w:numFmt w:val="bullet"/>
      <w:lvlText w:val="•"/>
      <w:lvlJc w:val="left"/>
      <w:pPr>
        <w:ind w:left="8110" w:hanging="480"/>
      </w:pPr>
      <w:rPr>
        <w:rFonts w:hint="default"/>
        <w:lang w:val="en-US" w:eastAsia="en-US" w:bidi="ar-SA"/>
      </w:rPr>
    </w:lvl>
    <w:lvl w:ilvl="6">
      <w:start w:val="0"/>
      <w:numFmt w:val="bullet"/>
      <w:lvlText w:val="•"/>
      <w:lvlJc w:val="left"/>
      <w:pPr>
        <w:ind w:left="8936" w:hanging="480"/>
      </w:pPr>
      <w:rPr>
        <w:rFonts w:hint="default"/>
        <w:lang w:val="en-US" w:eastAsia="en-US" w:bidi="ar-SA"/>
      </w:rPr>
    </w:lvl>
    <w:lvl w:ilvl="7">
      <w:start w:val="0"/>
      <w:numFmt w:val="bullet"/>
      <w:lvlText w:val="•"/>
      <w:lvlJc w:val="left"/>
      <w:pPr>
        <w:ind w:left="9762" w:hanging="480"/>
      </w:pPr>
      <w:rPr>
        <w:rFonts w:hint="default"/>
        <w:lang w:val="en-US" w:eastAsia="en-US" w:bidi="ar-SA"/>
      </w:rPr>
    </w:lvl>
    <w:lvl w:ilvl="8">
      <w:start w:val="0"/>
      <w:numFmt w:val="bullet"/>
      <w:lvlText w:val="•"/>
      <w:lvlJc w:val="left"/>
      <w:pPr>
        <w:ind w:left="10588" w:hanging="480"/>
      </w:pPr>
      <w:rPr>
        <w:rFonts w:hint="default"/>
        <w:lang w:val="en-US" w:eastAsia="en-US" w:bidi="ar-SA"/>
      </w:rPr>
    </w:lvl>
  </w:abstractNum>
  <w:abstractNum w:abstractNumId="4">
    <w:multiLevelType w:val="hybridMultilevel"/>
    <w:lvl w:ilvl="0">
      <w:start w:val="0"/>
      <w:numFmt w:val="bullet"/>
      <w:lvlText w:val=""/>
      <w:lvlJc w:val="left"/>
      <w:pPr>
        <w:ind w:left="10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3980"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7148" w:hanging="480"/>
      </w:pPr>
      <w:rPr>
        <w:rFonts w:hint="default" w:ascii="Wingdings" w:hAnsi="Wingdings" w:eastAsia="Wingdings" w:cs="Wingdings"/>
        <w:b w:val="0"/>
        <w:bCs w:val="0"/>
        <w:i w:val="0"/>
        <w:iCs w:val="0"/>
        <w:color w:val="869ACE"/>
        <w:spacing w:val="0"/>
        <w:w w:val="215"/>
        <w:sz w:val="23"/>
        <w:szCs w:val="23"/>
        <w:lang w:val="en-US" w:eastAsia="en-US" w:bidi="ar-SA"/>
      </w:rPr>
    </w:lvl>
    <w:lvl w:ilvl="3">
      <w:start w:val="0"/>
      <w:numFmt w:val="bullet"/>
      <w:lvlText w:val="•"/>
      <w:lvlJc w:val="left"/>
      <w:pPr>
        <w:ind w:left="7414" w:hanging="480"/>
      </w:pPr>
      <w:rPr>
        <w:rFonts w:hint="default"/>
        <w:lang w:val="en-US" w:eastAsia="en-US" w:bidi="ar-SA"/>
      </w:rPr>
    </w:lvl>
    <w:lvl w:ilvl="4">
      <w:start w:val="0"/>
      <w:numFmt w:val="bullet"/>
      <w:lvlText w:val="•"/>
      <w:lvlJc w:val="left"/>
      <w:pPr>
        <w:ind w:left="7689" w:hanging="480"/>
      </w:pPr>
      <w:rPr>
        <w:rFonts w:hint="default"/>
        <w:lang w:val="en-US" w:eastAsia="en-US" w:bidi="ar-SA"/>
      </w:rPr>
    </w:lvl>
    <w:lvl w:ilvl="5">
      <w:start w:val="0"/>
      <w:numFmt w:val="bullet"/>
      <w:lvlText w:val="•"/>
      <w:lvlJc w:val="left"/>
      <w:pPr>
        <w:ind w:left="7964" w:hanging="480"/>
      </w:pPr>
      <w:rPr>
        <w:rFonts w:hint="default"/>
        <w:lang w:val="en-US" w:eastAsia="en-US" w:bidi="ar-SA"/>
      </w:rPr>
    </w:lvl>
    <w:lvl w:ilvl="6">
      <w:start w:val="0"/>
      <w:numFmt w:val="bullet"/>
      <w:lvlText w:val="•"/>
      <w:lvlJc w:val="left"/>
      <w:pPr>
        <w:ind w:left="8239" w:hanging="480"/>
      </w:pPr>
      <w:rPr>
        <w:rFonts w:hint="default"/>
        <w:lang w:val="en-US" w:eastAsia="en-US" w:bidi="ar-SA"/>
      </w:rPr>
    </w:lvl>
    <w:lvl w:ilvl="7">
      <w:start w:val="0"/>
      <w:numFmt w:val="bullet"/>
      <w:lvlText w:val="•"/>
      <w:lvlJc w:val="left"/>
      <w:pPr>
        <w:ind w:left="8514" w:hanging="480"/>
      </w:pPr>
      <w:rPr>
        <w:rFonts w:hint="default"/>
        <w:lang w:val="en-US" w:eastAsia="en-US" w:bidi="ar-SA"/>
      </w:rPr>
    </w:lvl>
    <w:lvl w:ilvl="8">
      <w:start w:val="0"/>
      <w:numFmt w:val="bullet"/>
      <w:lvlText w:val="•"/>
      <w:lvlJc w:val="left"/>
      <w:pPr>
        <w:ind w:left="8789" w:hanging="480"/>
      </w:pPr>
      <w:rPr>
        <w:rFonts w:hint="default"/>
        <w:lang w:val="en-US" w:eastAsia="en-US" w:bidi="ar-SA"/>
      </w:rPr>
    </w:lvl>
  </w:abstractNum>
  <w:abstractNum w:abstractNumId="3">
    <w:multiLevelType w:val="hybridMultilevel"/>
    <w:lvl w:ilvl="0">
      <w:start w:val="0"/>
      <w:numFmt w:val="bullet"/>
      <w:lvlText w:val=""/>
      <w:lvlJc w:val="left"/>
      <w:pPr>
        <w:ind w:left="379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4644" w:hanging="480"/>
      </w:pPr>
      <w:rPr>
        <w:rFonts w:hint="default"/>
        <w:lang w:val="en-US" w:eastAsia="en-US" w:bidi="ar-SA"/>
      </w:rPr>
    </w:lvl>
    <w:lvl w:ilvl="2">
      <w:start w:val="0"/>
      <w:numFmt w:val="bullet"/>
      <w:lvlText w:val="•"/>
      <w:lvlJc w:val="left"/>
      <w:pPr>
        <w:ind w:left="5488" w:hanging="480"/>
      </w:pPr>
      <w:rPr>
        <w:rFonts w:hint="default"/>
        <w:lang w:val="en-US" w:eastAsia="en-US" w:bidi="ar-SA"/>
      </w:rPr>
    </w:lvl>
    <w:lvl w:ilvl="3">
      <w:start w:val="0"/>
      <w:numFmt w:val="bullet"/>
      <w:lvlText w:val="•"/>
      <w:lvlJc w:val="left"/>
      <w:pPr>
        <w:ind w:left="6332" w:hanging="480"/>
      </w:pPr>
      <w:rPr>
        <w:rFonts w:hint="default"/>
        <w:lang w:val="en-US" w:eastAsia="en-US" w:bidi="ar-SA"/>
      </w:rPr>
    </w:lvl>
    <w:lvl w:ilvl="4">
      <w:start w:val="0"/>
      <w:numFmt w:val="bullet"/>
      <w:lvlText w:val="•"/>
      <w:lvlJc w:val="left"/>
      <w:pPr>
        <w:ind w:left="7176" w:hanging="480"/>
      </w:pPr>
      <w:rPr>
        <w:rFonts w:hint="default"/>
        <w:lang w:val="en-US" w:eastAsia="en-US" w:bidi="ar-SA"/>
      </w:rPr>
    </w:lvl>
    <w:lvl w:ilvl="5">
      <w:start w:val="0"/>
      <w:numFmt w:val="bullet"/>
      <w:lvlText w:val="•"/>
      <w:lvlJc w:val="left"/>
      <w:pPr>
        <w:ind w:left="8020" w:hanging="480"/>
      </w:pPr>
      <w:rPr>
        <w:rFonts w:hint="default"/>
        <w:lang w:val="en-US" w:eastAsia="en-US" w:bidi="ar-SA"/>
      </w:rPr>
    </w:lvl>
    <w:lvl w:ilvl="6">
      <w:start w:val="0"/>
      <w:numFmt w:val="bullet"/>
      <w:lvlText w:val="•"/>
      <w:lvlJc w:val="left"/>
      <w:pPr>
        <w:ind w:left="8864" w:hanging="480"/>
      </w:pPr>
      <w:rPr>
        <w:rFonts w:hint="default"/>
        <w:lang w:val="en-US" w:eastAsia="en-US" w:bidi="ar-SA"/>
      </w:rPr>
    </w:lvl>
    <w:lvl w:ilvl="7">
      <w:start w:val="0"/>
      <w:numFmt w:val="bullet"/>
      <w:lvlText w:val="•"/>
      <w:lvlJc w:val="left"/>
      <w:pPr>
        <w:ind w:left="9708" w:hanging="480"/>
      </w:pPr>
      <w:rPr>
        <w:rFonts w:hint="default"/>
        <w:lang w:val="en-US" w:eastAsia="en-US" w:bidi="ar-SA"/>
      </w:rPr>
    </w:lvl>
    <w:lvl w:ilvl="8">
      <w:start w:val="0"/>
      <w:numFmt w:val="bullet"/>
      <w:lvlText w:val="•"/>
      <w:lvlJc w:val="left"/>
      <w:pPr>
        <w:ind w:left="10552" w:hanging="480"/>
      </w:pPr>
      <w:rPr>
        <w:rFonts w:hint="default"/>
        <w:lang w:val="en-US" w:eastAsia="en-US" w:bidi="ar-SA"/>
      </w:rPr>
    </w:lvl>
  </w:abstractNum>
  <w:abstractNum w:abstractNumId="2">
    <w:multiLevelType w:val="hybridMultilevel"/>
    <w:lvl w:ilvl="0">
      <w:start w:val="0"/>
      <w:numFmt w:val="bullet"/>
      <w:lvlText w:val=""/>
      <w:lvlJc w:val="left"/>
      <w:pPr>
        <w:ind w:left="7148"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7650" w:hanging="480"/>
      </w:pPr>
      <w:rPr>
        <w:rFonts w:hint="default"/>
        <w:lang w:val="en-US" w:eastAsia="en-US" w:bidi="ar-SA"/>
      </w:rPr>
    </w:lvl>
    <w:lvl w:ilvl="2">
      <w:start w:val="0"/>
      <w:numFmt w:val="bullet"/>
      <w:lvlText w:val="•"/>
      <w:lvlJc w:val="left"/>
      <w:pPr>
        <w:ind w:left="8160" w:hanging="480"/>
      </w:pPr>
      <w:rPr>
        <w:rFonts w:hint="default"/>
        <w:lang w:val="en-US" w:eastAsia="en-US" w:bidi="ar-SA"/>
      </w:rPr>
    </w:lvl>
    <w:lvl w:ilvl="3">
      <w:start w:val="0"/>
      <w:numFmt w:val="bullet"/>
      <w:lvlText w:val="•"/>
      <w:lvlJc w:val="left"/>
      <w:pPr>
        <w:ind w:left="8670" w:hanging="480"/>
      </w:pPr>
      <w:rPr>
        <w:rFonts w:hint="default"/>
        <w:lang w:val="en-US" w:eastAsia="en-US" w:bidi="ar-SA"/>
      </w:rPr>
    </w:lvl>
    <w:lvl w:ilvl="4">
      <w:start w:val="0"/>
      <w:numFmt w:val="bullet"/>
      <w:lvlText w:val="•"/>
      <w:lvlJc w:val="left"/>
      <w:pPr>
        <w:ind w:left="9180" w:hanging="480"/>
      </w:pPr>
      <w:rPr>
        <w:rFonts w:hint="default"/>
        <w:lang w:val="en-US" w:eastAsia="en-US" w:bidi="ar-SA"/>
      </w:rPr>
    </w:lvl>
    <w:lvl w:ilvl="5">
      <w:start w:val="0"/>
      <w:numFmt w:val="bullet"/>
      <w:lvlText w:val="•"/>
      <w:lvlJc w:val="left"/>
      <w:pPr>
        <w:ind w:left="9690" w:hanging="480"/>
      </w:pPr>
      <w:rPr>
        <w:rFonts w:hint="default"/>
        <w:lang w:val="en-US" w:eastAsia="en-US" w:bidi="ar-SA"/>
      </w:rPr>
    </w:lvl>
    <w:lvl w:ilvl="6">
      <w:start w:val="0"/>
      <w:numFmt w:val="bullet"/>
      <w:lvlText w:val="•"/>
      <w:lvlJc w:val="left"/>
      <w:pPr>
        <w:ind w:left="10200" w:hanging="480"/>
      </w:pPr>
      <w:rPr>
        <w:rFonts w:hint="default"/>
        <w:lang w:val="en-US" w:eastAsia="en-US" w:bidi="ar-SA"/>
      </w:rPr>
    </w:lvl>
    <w:lvl w:ilvl="7">
      <w:start w:val="0"/>
      <w:numFmt w:val="bullet"/>
      <w:lvlText w:val="•"/>
      <w:lvlJc w:val="left"/>
      <w:pPr>
        <w:ind w:left="10710" w:hanging="480"/>
      </w:pPr>
      <w:rPr>
        <w:rFonts w:hint="default"/>
        <w:lang w:val="en-US" w:eastAsia="en-US" w:bidi="ar-SA"/>
      </w:rPr>
    </w:lvl>
    <w:lvl w:ilvl="8">
      <w:start w:val="0"/>
      <w:numFmt w:val="bullet"/>
      <w:lvlText w:val="•"/>
      <w:lvlJc w:val="left"/>
      <w:pPr>
        <w:ind w:left="11220" w:hanging="480"/>
      </w:pPr>
      <w:rPr>
        <w:rFonts w:hint="default"/>
        <w:lang w:val="en-US" w:eastAsia="en-US" w:bidi="ar-SA"/>
      </w:rPr>
    </w:lvl>
  </w:abstractNum>
  <w:abstractNum w:abstractNumId="1">
    <w:multiLevelType w:val="hybridMultilevel"/>
    <w:lvl w:ilvl="0">
      <w:start w:val="0"/>
      <w:numFmt w:val="bullet"/>
      <w:lvlText w:val=""/>
      <w:lvlJc w:val="left"/>
      <w:pPr>
        <w:ind w:left="383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4897" w:hanging="480"/>
      </w:pPr>
      <w:rPr>
        <w:rFonts w:hint="default"/>
        <w:lang w:val="en-US" w:eastAsia="en-US" w:bidi="ar-SA"/>
      </w:rPr>
    </w:lvl>
    <w:lvl w:ilvl="3">
      <w:start w:val="0"/>
      <w:numFmt w:val="bullet"/>
      <w:lvlText w:val="•"/>
      <w:lvlJc w:val="left"/>
      <w:pPr>
        <w:ind w:left="5815" w:hanging="480"/>
      </w:pPr>
      <w:rPr>
        <w:rFonts w:hint="default"/>
        <w:lang w:val="en-US" w:eastAsia="en-US" w:bidi="ar-SA"/>
      </w:rPr>
    </w:lvl>
    <w:lvl w:ilvl="4">
      <w:start w:val="0"/>
      <w:numFmt w:val="bullet"/>
      <w:lvlText w:val="•"/>
      <w:lvlJc w:val="left"/>
      <w:pPr>
        <w:ind w:left="6733" w:hanging="480"/>
      </w:pPr>
      <w:rPr>
        <w:rFonts w:hint="default"/>
        <w:lang w:val="en-US" w:eastAsia="en-US" w:bidi="ar-SA"/>
      </w:rPr>
    </w:lvl>
    <w:lvl w:ilvl="5">
      <w:start w:val="0"/>
      <w:numFmt w:val="bullet"/>
      <w:lvlText w:val="•"/>
      <w:lvlJc w:val="left"/>
      <w:pPr>
        <w:ind w:left="7651" w:hanging="480"/>
      </w:pPr>
      <w:rPr>
        <w:rFonts w:hint="default"/>
        <w:lang w:val="en-US" w:eastAsia="en-US" w:bidi="ar-SA"/>
      </w:rPr>
    </w:lvl>
    <w:lvl w:ilvl="6">
      <w:start w:val="0"/>
      <w:numFmt w:val="bullet"/>
      <w:lvlText w:val="•"/>
      <w:lvlJc w:val="left"/>
      <w:pPr>
        <w:ind w:left="8568" w:hanging="480"/>
      </w:pPr>
      <w:rPr>
        <w:rFonts w:hint="default"/>
        <w:lang w:val="en-US" w:eastAsia="en-US" w:bidi="ar-SA"/>
      </w:rPr>
    </w:lvl>
    <w:lvl w:ilvl="7">
      <w:start w:val="0"/>
      <w:numFmt w:val="bullet"/>
      <w:lvlText w:val="•"/>
      <w:lvlJc w:val="left"/>
      <w:pPr>
        <w:ind w:left="9486" w:hanging="480"/>
      </w:pPr>
      <w:rPr>
        <w:rFonts w:hint="default"/>
        <w:lang w:val="en-US" w:eastAsia="en-US" w:bidi="ar-SA"/>
      </w:rPr>
    </w:lvl>
    <w:lvl w:ilvl="8">
      <w:start w:val="0"/>
      <w:numFmt w:val="bullet"/>
      <w:lvlText w:val="•"/>
      <w:lvlJc w:val="left"/>
      <w:pPr>
        <w:ind w:left="10404" w:hanging="480"/>
      </w:pPr>
      <w:rPr>
        <w:rFonts w:hint="default"/>
        <w:lang w:val="en-US" w:eastAsia="en-US" w:bidi="ar-SA"/>
      </w:rPr>
    </w:lvl>
  </w:abstractNum>
  <w:abstractNum w:abstractNumId="0">
    <w:multiLevelType w:val="hybridMultilevel"/>
    <w:lvl w:ilvl="0">
      <w:start w:val="0"/>
      <w:numFmt w:val="bullet"/>
      <w:lvlText w:val=""/>
      <w:lvlJc w:val="left"/>
      <w:pPr>
        <w:ind w:left="3979" w:hanging="480"/>
      </w:pPr>
      <w:rPr>
        <w:rFonts w:hint="default" w:ascii="Wingdings" w:hAnsi="Wingdings" w:eastAsia="Wingdings" w:cs="Wingdings"/>
        <w:b w:val="0"/>
        <w:bCs w:val="0"/>
        <w:i w:val="0"/>
        <w:iCs w:val="0"/>
        <w:color w:val="869ACE"/>
        <w:spacing w:val="0"/>
        <w:w w:val="215"/>
        <w:sz w:val="23"/>
        <w:szCs w:val="23"/>
        <w:lang w:val="en-US" w:eastAsia="en-US" w:bidi="ar-SA"/>
      </w:rPr>
    </w:lvl>
    <w:lvl w:ilvl="1">
      <w:start w:val="0"/>
      <w:numFmt w:val="bullet"/>
      <w:lvlText w:val=""/>
      <w:lvlJc w:val="left"/>
      <w:pPr>
        <w:ind w:left="7148" w:hanging="480"/>
      </w:pPr>
      <w:rPr>
        <w:rFonts w:hint="default" w:ascii="Wingdings" w:hAnsi="Wingdings" w:eastAsia="Wingdings" w:cs="Wingdings"/>
        <w:b w:val="0"/>
        <w:bCs w:val="0"/>
        <w:i w:val="0"/>
        <w:iCs w:val="0"/>
        <w:color w:val="869ACE"/>
        <w:spacing w:val="0"/>
        <w:w w:val="215"/>
        <w:sz w:val="23"/>
        <w:szCs w:val="23"/>
        <w:lang w:val="en-US" w:eastAsia="en-US" w:bidi="ar-SA"/>
      </w:rPr>
    </w:lvl>
    <w:lvl w:ilvl="2">
      <w:start w:val="0"/>
      <w:numFmt w:val="bullet"/>
      <w:lvlText w:val="•"/>
      <w:lvlJc w:val="left"/>
      <w:pPr>
        <w:ind w:left="7706" w:hanging="480"/>
      </w:pPr>
      <w:rPr>
        <w:rFonts w:hint="default"/>
        <w:lang w:val="en-US" w:eastAsia="en-US" w:bidi="ar-SA"/>
      </w:rPr>
    </w:lvl>
    <w:lvl w:ilvl="3">
      <w:start w:val="0"/>
      <w:numFmt w:val="bullet"/>
      <w:lvlText w:val="•"/>
      <w:lvlJc w:val="left"/>
      <w:pPr>
        <w:ind w:left="8273" w:hanging="480"/>
      </w:pPr>
      <w:rPr>
        <w:rFonts w:hint="default"/>
        <w:lang w:val="en-US" w:eastAsia="en-US" w:bidi="ar-SA"/>
      </w:rPr>
    </w:lvl>
    <w:lvl w:ilvl="4">
      <w:start w:val="0"/>
      <w:numFmt w:val="bullet"/>
      <w:lvlText w:val="•"/>
      <w:lvlJc w:val="left"/>
      <w:pPr>
        <w:ind w:left="8840" w:hanging="480"/>
      </w:pPr>
      <w:rPr>
        <w:rFonts w:hint="default"/>
        <w:lang w:val="en-US" w:eastAsia="en-US" w:bidi="ar-SA"/>
      </w:rPr>
    </w:lvl>
    <w:lvl w:ilvl="5">
      <w:start w:val="0"/>
      <w:numFmt w:val="bullet"/>
      <w:lvlText w:val="•"/>
      <w:lvlJc w:val="left"/>
      <w:pPr>
        <w:ind w:left="9406" w:hanging="480"/>
      </w:pPr>
      <w:rPr>
        <w:rFonts w:hint="default"/>
        <w:lang w:val="en-US" w:eastAsia="en-US" w:bidi="ar-SA"/>
      </w:rPr>
    </w:lvl>
    <w:lvl w:ilvl="6">
      <w:start w:val="0"/>
      <w:numFmt w:val="bullet"/>
      <w:lvlText w:val="•"/>
      <w:lvlJc w:val="left"/>
      <w:pPr>
        <w:ind w:left="9973" w:hanging="480"/>
      </w:pPr>
      <w:rPr>
        <w:rFonts w:hint="default"/>
        <w:lang w:val="en-US" w:eastAsia="en-US" w:bidi="ar-SA"/>
      </w:rPr>
    </w:lvl>
    <w:lvl w:ilvl="7">
      <w:start w:val="0"/>
      <w:numFmt w:val="bullet"/>
      <w:lvlText w:val="•"/>
      <w:lvlJc w:val="left"/>
      <w:pPr>
        <w:ind w:left="10540" w:hanging="480"/>
      </w:pPr>
      <w:rPr>
        <w:rFonts w:hint="default"/>
        <w:lang w:val="en-US" w:eastAsia="en-US" w:bidi="ar-SA"/>
      </w:rPr>
    </w:lvl>
    <w:lvl w:ilvl="8">
      <w:start w:val="0"/>
      <w:numFmt w:val="bullet"/>
      <w:lvlText w:val="•"/>
      <w:lvlJc w:val="left"/>
      <w:pPr>
        <w:ind w:left="11106" w:hanging="480"/>
      </w:pPr>
      <w:rPr>
        <w:rFonts w:hint="default"/>
        <w:lang w:val="en-US" w:eastAsia="en-US" w:bidi="ar-SA"/>
      </w:rPr>
    </w:lvl>
  </w:abstractNum>
  <w:num w:numId="51">
    <w:abstractNumId w:val="50"/>
  </w:num>
  <w:num w:numId="47">
    <w:abstractNumId w:val="46"/>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n-US" w:eastAsia="en-US" w:bidi="ar-SA"/>
    </w:rPr>
  </w:style>
  <w:style w:styleId="TOC1" w:type="paragraph">
    <w:name w:val="TOC 1"/>
    <w:basedOn w:val="Normal"/>
    <w:uiPriority w:val="1"/>
    <w:qFormat/>
    <w:pPr>
      <w:spacing w:before="262"/>
      <w:ind w:left="2900"/>
    </w:pPr>
    <w:rPr>
      <w:rFonts w:ascii="Garamond" w:hAnsi="Garamond" w:eastAsia="Garamond" w:cs="Garamond"/>
      <w:b/>
      <w:bCs/>
      <w:sz w:val="23"/>
      <w:szCs w:val="23"/>
      <w:lang w:val="en-US" w:eastAsia="en-US" w:bidi="ar-SA"/>
    </w:rPr>
  </w:style>
  <w:style w:styleId="TOC2" w:type="paragraph">
    <w:name w:val="TOC 2"/>
    <w:basedOn w:val="Normal"/>
    <w:uiPriority w:val="1"/>
    <w:qFormat/>
    <w:pPr>
      <w:spacing w:before="1"/>
      <w:ind w:left="3619"/>
    </w:pPr>
    <w:rPr>
      <w:rFonts w:ascii="Garamond" w:hAnsi="Garamond" w:eastAsia="Garamond" w:cs="Garamond"/>
      <w:sz w:val="23"/>
      <w:szCs w:val="23"/>
      <w:lang w:val="en-US" w:eastAsia="en-US" w:bidi="ar-SA"/>
    </w:rPr>
  </w:style>
  <w:style w:styleId="BodyText" w:type="paragraph">
    <w:name w:val="Body Text"/>
    <w:basedOn w:val="Normal"/>
    <w:uiPriority w:val="1"/>
    <w:qFormat/>
    <w:pPr/>
    <w:rPr>
      <w:rFonts w:ascii="Garamond" w:hAnsi="Garamond" w:eastAsia="Garamond" w:cs="Garamond"/>
      <w:sz w:val="23"/>
      <w:szCs w:val="23"/>
      <w:lang w:val="en-US" w:eastAsia="en-US" w:bidi="ar-SA"/>
    </w:rPr>
  </w:style>
  <w:style w:styleId="Heading1" w:type="paragraph">
    <w:name w:val="Heading 1"/>
    <w:basedOn w:val="Normal"/>
    <w:uiPriority w:val="1"/>
    <w:qFormat/>
    <w:pPr>
      <w:spacing w:before="477"/>
      <w:ind w:left="3260"/>
      <w:outlineLvl w:val="1"/>
    </w:pPr>
    <w:rPr>
      <w:rFonts w:ascii="Gill Sans MT" w:hAnsi="Gill Sans MT" w:eastAsia="Gill Sans MT" w:cs="Gill Sans MT"/>
      <w:sz w:val="48"/>
      <w:szCs w:val="48"/>
      <w:lang w:val="en-US" w:eastAsia="en-US" w:bidi="ar-SA"/>
    </w:rPr>
  </w:style>
  <w:style w:styleId="Heading2" w:type="paragraph">
    <w:name w:val="Heading 2"/>
    <w:basedOn w:val="Normal"/>
    <w:uiPriority w:val="1"/>
    <w:qFormat/>
    <w:pPr>
      <w:ind w:left="3260"/>
      <w:outlineLvl w:val="2"/>
    </w:pPr>
    <w:rPr>
      <w:rFonts w:ascii="Gill Sans MT" w:hAnsi="Gill Sans MT" w:eastAsia="Gill Sans MT" w:cs="Gill Sans MT"/>
      <w:b/>
      <w:bCs/>
      <w:sz w:val="32"/>
      <w:szCs w:val="32"/>
      <w:lang w:val="en-US" w:eastAsia="en-US" w:bidi="ar-SA"/>
    </w:rPr>
  </w:style>
  <w:style w:styleId="Heading3" w:type="paragraph">
    <w:name w:val="Heading 3"/>
    <w:basedOn w:val="Normal"/>
    <w:uiPriority w:val="1"/>
    <w:qFormat/>
    <w:pPr>
      <w:spacing w:before="126" w:line="297" w:lineRule="exact"/>
      <w:ind w:left="2900"/>
      <w:outlineLvl w:val="3"/>
    </w:pPr>
    <w:rPr>
      <w:rFonts w:ascii="Garamond" w:hAnsi="Garamond" w:eastAsia="Garamond" w:cs="Garamond"/>
      <w:b/>
      <w:bCs/>
      <w:sz w:val="28"/>
      <w:szCs w:val="28"/>
      <w:lang w:val="en-US" w:eastAsia="en-US" w:bidi="ar-SA"/>
    </w:rPr>
  </w:style>
  <w:style w:styleId="Heading4" w:type="paragraph">
    <w:name w:val="Heading 4"/>
    <w:basedOn w:val="Normal"/>
    <w:uiPriority w:val="1"/>
    <w:qFormat/>
    <w:pPr>
      <w:ind w:left="3260"/>
      <w:outlineLvl w:val="4"/>
    </w:pPr>
    <w:rPr>
      <w:rFonts w:ascii="Gill Sans MT" w:hAnsi="Gill Sans MT" w:eastAsia="Gill Sans MT" w:cs="Gill Sans MT"/>
      <w:b/>
      <w:bCs/>
      <w:sz w:val="28"/>
      <w:szCs w:val="28"/>
      <w:lang w:val="en-US" w:eastAsia="en-US" w:bidi="ar-SA"/>
    </w:rPr>
  </w:style>
  <w:style w:styleId="Heading5" w:type="paragraph">
    <w:name w:val="Heading 5"/>
    <w:basedOn w:val="Normal"/>
    <w:uiPriority w:val="1"/>
    <w:qFormat/>
    <w:pPr>
      <w:spacing w:before="32"/>
      <w:ind w:left="60"/>
      <w:outlineLvl w:val="5"/>
    </w:pPr>
    <w:rPr>
      <w:rFonts w:ascii="Garamond" w:hAnsi="Garamond" w:eastAsia="Garamond" w:cs="Garamond"/>
      <w:b/>
      <w:bCs/>
      <w:sz w:val="24"/>
      <w:szCs w:val="24"/>
      <w:lang w:val="en-US" w:eastAsia="en-US" w:bidi="ar-SA"/>
    </w:rPr>
  </w:style>
  <w:style w:styleId="Heading6" w:type="paragraph">
    <w:name w:val="Heading 6"/>
    <w:basedOn w:val="Normal"/>
    <w:uiPriority w:val="1"/>
    <w:qFormat/>
    <w:pPr>
      <w:spacing w:line="272" w:lineRule="exact"/>
      <w:ind w:left="3260"/>
      <w:outlineLvl w:val="6"/>
    </w:pPr>
    <w:rPr>
      <w:rFonts w:ascii="Gill Sans MT" w:hAnsi="Gill Sans MT" w:eastAsia="Gill Sans MT" w:cs="Gill Sans MT"/>
      <w:i/>
      <w:iCs/>
      <w:sz w:val="24"/>
      <w:szCs w:val="24"/>
      <w:lang w:val="en-US" w:eastAsia="en-US" w:bidi="ar-SA"/>
    </w:rPr>
  </w:style>
  <w:style w:styleId="Heading7" w:type="paragraph">
    <w:name w:val="Heading 7"/>
    <w:basedOn w:val="Normal"/>
    <w:uiPriority w:val="1"/>
    <w:qFormat/>
    <w:pPr>
      <w:ind w:left="3260"/>
      <w:outlineLvl w:val="7"/>
    </w:pPr>
    <w:rPr>
      <w:rFonts w:ascii="Garamond" w:hAnsi="Garamond" w:eastAsia="Garamond" w:cs="Garamond"/>
      <w:b/>
      <w:bCs/>
      <w:sz w:val="23"/>
      <w:szCs w:val="23"/>
      <w:lang w:val="en-US" w:eastAsia="en-US" w:bidi="ar-SA"/>
    </w:rPr>
  </w:style>
  <w:style w:styleId="Title" w:type="paragraph">
    <w:name w:val="Title"/>
    <w:basedOn w:val="Normal"/>
    <w:uiPriority w:val="1"/>
    <w:qFormat/>
    <w:pPr>
      <w:spacing w:before="212"/>
      <w:ind w:left="3080" w:right="3563"/>
    </w:pPr>
    <w:rPr>
      <w:rFonts w:ascii="Gill Sans MT" w:hAnsi="Gill Sans MT" w:eastAsia="Gill Sans MT" w:cs="Gill Sans MT"/>
      <w:b/>
      <w:bCs/>
      <w:sz w:val="84"/>
      <w:szCs w:val="84"/>
      <w:lang w:val="en-US" w:eastAsia="en-US" w:bidi="ar-SA"/>
    </w:rPr>
  </w:style>
  <w:style w:styleId="ListParagraph" w:type="paragraph">
    <w:name w:val="List Paragraph"/>
    <w:basedOn w:val="Normal"/>
    <w:uiPriority w:val="1"/>
    <w:qFormat/>
    <w:pPr>
      <w:spacing w:before="166"/>
      <w:ind w:left="3980" w:hanging="461"/>
    </w:pPr>
    <w:rPr>
      <w:rFonts w:ascii="Garamond" w:hAnsi="Garamond" w:eastAsia="Garamond" w:cs="Garamond"/>
      <w:lang w:val="en-US" w:eastAsia="en-US" w:bidi="ar-SA"/>
    </w:rPr>
  </w:style>
  <w:style w:styleId="TableParagraph" w:type="paragraph">
    <w:name w:val="Table Paragraph"/>
    <w:basedOn w:val="Normal"/>
    <w:uiPriority w:val="1"/>
    <w:qFormat/>
    <w:pPr/>
    <w:rPr>
      <w:rFonts w:ascii="Gill Sans MT" w:hAnsi="Gill Sans MT" w:eastAsia="Gill Sans MT" w:cs="Gill Sans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mailto:labmgmt@hhmi.org" TargetMode="External"/><Relationship Id="rId9" Type="http://schemas.openxmlformats.org/officeDocument/2006/relationships/hyperlink" Target="http://www.hhmi.org/labmanagement" TargetMode="External"/><Relationship Id="rId10" Type="http://schemas.openxmlformats.org/officeDocument/2006/relationships/hyperlink" Target="http://www.hhmi.org/" TargetMode="External"/><Relationship Id="rId11" Type="http://schemas.openxmlformats.org/officeDocument/2006/relationships/hyperlink" Target="http://www.bwfund.org/" TargetMode="Externa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1.xml"/><Relationship Id="rId15" Type="http://schemas.openxmlformats.org/officeDocument/2006/relationships/footer" Target="footer4.xml"/><Relationship Id="rId16" Type="http://schemas.openxmlformats.org/officeDocument/2006/relationships/image" Target="media/image3.png"/><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hyperlink" Target="http://www.hhmi.org/labmanagement.In" TargetMode="External"/><Relationship Id="rId22" Type="http://schemas.openxmlformats.org/officeDocument/2006/relationships/header" Target="header4.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image" Target="media/image4.png"/><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hyperlink" Target="http://www.hhmi.org/catalog" TargetMode="External"/><Relationship Id="rId29" Type="http://schemas.openxmlformats.org/officeDocument/2006/relationships/header" Target="header7.xml"/><Relationship Id="rId30" Type="http://schemas.openxmlformats.org/officeDocument/2006/relationships/footer" Target="footer9.xml"/><Relationship Id="rId31" Type="http://schemas.openxmlformats.org/officeDocument/2006/relationships/image" Target="media/image5.png"/><Relationship Id="rId32" Type="http://schemas.openxmlformats.org/officeDocument/2006/relationships/header" Target="header8.xml"/><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image" Target="media/image6.png"/><Relationship Id="rId36" Type="http://schemas.openxmlformats.org/officeDocument/2006/relationships/header" Target="header9.xml"/><Relationship Id="rId37" Type="http://schemas.openxmlformats.org/officeDocument/2006/relationships/header" Target="header10.xml"/><Relationship Id="rId38" Type="http://schemas.openxmlformats.org/officeDocument/2006/relationships/hyperlink" Target="http://sciencecareers.sciencemag.org/" TargetMode="External"/><Relationship Id="rId39" Type="http://schemas.openxmlformats.org/officeDocument/2006/relationships/hyperlink" Target="http://chronicle.com/jobs)" TargetMode="External"/><Relationship Id="rId40" Type="http://schemas.openxmlformats.org/officeDocument/2006/relationships/hyperlink" Target="http://www.grad.washington.edu/envision)" TargetMode="Externa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hyperlink" Target="http://www.aaup.org/" TargetMode="External"/><Relationship Id="rId44" Type="http://schemas.openxmlformats.org/officeDocument/2006/relationships/hyperlink" Target="http://pubs.acs.org/" TargetMode="External"/><Relationship Id="rId45" Type="http://schemas.openxmlformats.org/officeDocument/2006/relationships/hyperlink" Target="http://www.aamc.org/" TargetMode="External"/><Relationship Id="rId46" Type="http://schemas.openxmlformats.org/officeDocument/2006/relationships/hyperlink" Target="https://ScienceCareers.org/" TargetMode="External"/><Relationship Id="rId47" Type="http://schemas.openxmlformats.org/officeDocument/2006/relationships/hyperlink" Target="http://sciencecareers.sciencemag.org/career_development" TargetMode="External"/><Relationship Id="rId48" Type="http://schemas.openxmlformats.org/officeDocument/2006/relationships/hyperlink" Target="http://www.cpst.org/Blubsal21F.cfm" TargetMode="External"/><Relationship Id="rId49" Type="http://schemas.openxmlformats.org/officeDocument/2006/relationships/hyperlink" Target="http://www.aaup.org/publications/academe/1999" TargetMode="External"/><Relationship Id="rId50" Type="http://schemas.openxmlformats.org/officeDocument/2006/relationships/hyperlink" Target="http://sciencecareers.sciencemag.org/career_development/previous_issues" TargetMode="External"/><Relationship Id="rId51" Type="http://schemas.openxmlformats.org/officeDocument/2006/relationships/header" Target="header11.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header" Target="header12.xml"/><Relationship Id="rId55" Type="http://schemas.openxmlformats.org/officeDocument/2006/relationships/header" Target="header13.xml"/><Relationship Id="rId56" Type="http://schemas.openxmlformats.org/officeDocument/2006/relationships/footer" Target="footer16.xml"/><Relationship Id="rId57" Type="http://schemas.openxmlformats.org/officeDocument/2006/relationships/footer" Target="footer17.xml"/><Relationship Id="rId58" Type="http://schemas.openxmlformats.org/officeDocument/2006/relationships/hyperlink" Target="http://www.hhs.gov/ohrp" TargetMode="External"/><Relationship Id="rId59" Type="http://schemas.openxmlformats.org/officeDocument/2006/relationships/hyperlink" Target="http://www.ori.dhhs.gov/" TargetMode="External"/><Relationship Id="rId60" Type="http://schemas.openxmlformats.org/officeDocument/2006/relationships/hyperlink" Target="http://www.ninds.nih.gov/stemcells" TargetMode="External"/><Relationship Id="rId61" Type="http://schemas.openxmlformats.org/officeDocument/2006/relationships/hyperlink" Target="http://www.fda.gov/oc/ohrt/irbs" TargetMode="External"/><Relationship Id="rId62" Type="http://schemas.openxmlformats.org/officeDocument/2006/relationships/hyperlink" Target="http://www.aahrpp.org/" TargetMode="External"/><Relationship Id="rId63" Type="http://schemas.openxmlformats.org/officeDocument/2006/relationships/hyperlink" Target="http://bioethics.georgetown.edu/" TargetMode="External"/><Relationship Id="rId64" Type="http://schemas.openxmlformats.org/officeDocument/2006/relationships/hyperlink" Target="http://www.primr.org/" TargetMode="External"/><Relationship Id="rId65" Type="http://schemas.openxmlformats.org/officeDocument/2006/relationships/hyperlink" Target="http://rcr.ucsd.edu/" TargetMode="External"/><Relationship Id="rId66" Type="http://schemas.openxmlformats.org/officeDocument/2006/relationships/header" Target="header14.xml"/><Relationship Id="rId67" Type="http://schemas.openxmlformats.org/officeDocument/2006/relationships/footer" Target="footer18.xml"/><Relationship Id="rId68" Type="http://schemas.openxmlformats.org/officeDocument/2006/relationships/footer" Target="footer19.xml"/><Relationship Id="rId69" Type="http://schemas.openxmlformats.org/officeDocument/2006/relationships/header" Target="header15.xml"/><Relationship Id="rId70" Type="http://schemas.openxmlformats.org/officeDocument/2006/relationships/header" Target="header16.xml"/><Relationship Id="rId71" Type="http://schemas.openxmlformats.org/officeDocument/2006/relationships/footer" Target="footer20.xml"/><Relationship Id="rId72" Type="http://schemas.openxmlformats.org/officeDocument/2006/relationships/footer" Target="footer21.xml"/><Relationship Id="rId73" Type="http://schemas.openxmlformats.org/officeDocument/2006/relationships/hyperlink" Target="http://www.sagepub.com/" TargetMode="External"/><Relationship Id="rId74" Type="http://schemas.openxmlformats.org/officeDocument/2006/relationships/header" Target="header17.xml"/><Relationship Id="rId75" Type="http://schemas.openxmlformats.org/officeDocument/2006/relationships/footer" Target="footer22.xml"/><Relationship Id="rId76" Type="http://schemas.openxmlformats.org/officeDocument/2006/relationships/image" Target="media/image7.png"/><Relationship Id="rId77" Type="http://schemas.openxmlformats.org/officeDocument/2006/relationships/header" Target="header18.xml"/><Relationship Id="rId78" Type="http://schemas.openxmlformats.org/officeDocument/2006/relationships/footer" Target="footer23.xml"/><Relationship Id="rId79" Type="http://schemas.openxmlformats.org/officeDocument/2006/relationships/footer" Target="footer24.xml"/><Relationship Id="rId80" Type="http://schemas.openxmlformats.org/officeDocument/2006/relationships/image" Target="media/image8.png"/><Relationship Id="rId81" Type="http://schemas.openxmlformats.org/officeDocument/2006/relationships/header" Target="header19.xml"/><Relationship Id="rId82" Type="http://schemas.openxmlformats.org/officeDocument/2006/relationships/header" Target="header20.xml"/><Relationship Id="rId83" Type="http://schemas.openxmlformats.org/officeDocument/2006/relationships/footer" Target="footer25.xml"/><Relationship Id="rId84" Type="http://schemas.openxmlformats.org/officeDocument/2006/relationships/footer" Target="footer26.xml"/><Relationship Id="rId85" Type="http://schemas.openxmlformats.org/officeDocument/2006/relationships/hyperlink" Target="http://www.futurehealth.ucsf.edu/" TargetMode="External"/><Relationship Id="rId86" Type="http://schemas.openxmlformats.org/officeDocument/2006/relationships/hyperlink" Target="http://sdps.ucdavis.edu/browse/hr/hrs021.htm" TargetMode="External"/><Relationship Id="rId87" Type="http://schemas.openxmlformats.org/officeDocument/2006/relationships/hyperlink" Target="http://www.myersbriggs.org/" TargetMode="External"/><Relationship Id="rId88" Type="http://schemas.openxmlformats.org/officeDocument/2006/relationships/hyperlink" Target="http://www.ccl.org/" TargetMode="External"/><Relationship Id="rId89" Type="http://schemas.openxmlformats.org/officeDocument/2006/relationships/header" Target="header21.xml"/><Relationship Id="rId90" Type="http://schemas.openxmlformats.org/officeDocument/2006/relationships/footer" Target="footer27.xml"/><Relationship Id="rId91" Type="http://schemas.openxmlformats.org/officeDocument/2006/relationships/footer" Target="footer28.xml"/><Relationship Id="rId92" Type="http://schemas.openxmlformats.org/officeDocument/2006/relationships/hyperlink" Target="http://www.nap.edu.You/" TargetMode="External"/><Relationship Id="rId93" Type="http://schemas.openxmlformats.org/officeDocument/2006/relationships/header" Target="header22.xml"/><Relationship Id="rId94" Type="http://schemas.openxmlformats.org/officeDocument/2006/relationships/header" Target="header23.xml"/><Relationship Id="rId95" Type="http://schemas.openxmlformats.org/officeDocument/2006/relationships/footer" Target="footer29.xml"/><Relationship Id="rId96" Type="http://schemas.openxmlformats.org/officeDocument/2006/relationships/footer" Target="footer30.xml"/><Relationship Id="rId97" Type="http://schemas.openxmlformats.org/officeDocument/2006/relationships/header" Target="header24.xml"/><Relationship Id="rId98" Type="http://schemas.openxmlformats.org/officeDocument/2006/relationships/header" Target="header25.xml"/><Relationship Id="rId99" Type="http://schemas.openxmlformats.org/officeDocument/2006/relationships/header" Target="header26.xml"/><Relationship Id="rId100" Type="http://schemas.openxmlformats.org/officeDocument/2006/relationships/footer" Target="footer31.xml"/><Relationship Id="rId101" Type="http://schemas.openxmlformats.org/officeDocument/2006/relationships/footer" Target="footer32.xml"/><Relationship Id="rId102" Type="http://schemas.openxmlformats.org/officeDocument/2006/relationships/hyperlink" Target="http://www.nap.edu/" TargetMode="External"/><Relationship Id="rId103" Type="http://schemas.openxmlformats.org/officeDocument/2006/relationships/header" Target="header27.xml"/><Relationship Id="rId104" Type="http://schemas.openxmlformats.org/officeDocument/2006/relationships/footer" Target="footer33.xml"/><Relationship Id="rId105" Type="http://schemas.openxmlformats.org/officeDocument/2006/relationships/footer" Target="footer34.xml"/><Relationship Id="rId106" Type="http://schemas.openxmlformats.org/officeDocument/2006/relationships/image" Target="media/image9.png"/><Relationship Id="rId107" Type="http://schemas.openxmlformats.org/officeDocument/2006/relationships/header" Target="header28.xml"/><Relationship Id="rId108" Type="http://schemas.openxmlformats.org/officeDocument/2006/relationships/header" Target="header29.xml"/><Relationship Id="rId109" Type="http://schemas.openxmlformats.org/officeDocument/2006/relationships/footer" Target="footer35.xml"/><Relationship Id="rId110" Type="http://schemas.openxmlformats.org/officeDocument/2006/relationships/footer" Target="footer36.xml"/><Relationship Id="rId111" Type="http://schemas.openxmlformats.org/officeDocument/2006/relationships/hyperlink" Target="http://recruit.sciencemag.org/" TargetMode="External"/><Relationship Id="rId112" Type="http://schemas.openxmlformats.org/officeDocument/2006/relationships/hyperlink" Target="http://www.cell.com/" TargetMode="External"/><Relationship Id="rId113" Type="http://schemas.openxmlformats.org/officeDocument/2006/relationships/hyperlink" Target="http://www.nature.com/" TargetMode="External"/><Relationship Id="rId114" Type="http://schemas.openxmlformats.org/officeDocument/2006/relationships/hyperlink" Target="http://www.faseb.org/careers/careerresources.htm" TargetMode="External"/><Relationship Id="rId115" Type="http://schemas.openxmlformats.org/officeDocument/2006/relationships/header" Target="header30.xml"/><Relationship Id="rId116" Type="http://schemas.openxmlformats.org/officeDocument/2006/relationships/footer" Target="footer37.xml"/><Relationship Id="rId117" Type="http://schemas.openxmlformats.org/officeDocument/2006/relationships/footer" Target="footer38.xml"/><Relationship Id="rId118" Type="http://schemas.openxmlformats.org/officeDocument/2006/relationships/header" Target="header31.xml"/><Relationship Id="rId119" Type="http://schemas.openxmlformats.org/officeDocument/2006/relationships/header" Target="header32.xml"/><Relationship Id="rId120" Type="http://schemas.openxmlformats.org/officeDocument/2006/relationships/footer" Target="footer39.xml"/><Relationship Id="rId121" Type="http://schemas.openxmlformats.org/officeDocument/2006/relationships/footer" Target="footer40.xml"/><Relationship Id="rId122" Type="http://schemas.openxmlformats.org/officeDocument/2006/relationships/header" Target="header33.xml"/><Relationship Id="rId123" Type="http://schemas.openxmlformats.org/officeDocument/2006/relationships/header" Target="header34.xml"/><Relationship Id="rId124" Type="http://schemas.openxmlformats.org/officeDocument/2006/relationships/header" Target="header35.xml"/><Relationship Id="rId125" Type="http://schemas.openxmlformats.org/officeDocument/2006/relationships/footer" Target="footer41.xml"/><Relationship Id="rId126" Type="http://schemas.openxmlformats.org/officeDocument/2006/relationships/footer" Target="footer42.xml"/><Relationship Id="rId127" Type="http://schemas.openxmlformats.org/officeDocument/2006/relationships/hyperlink" Target="http://travel.state.gov/visa/visa_1750.html" TargetMode="External"/><Relationship Id="rId128" Type="http://schemas.openxmlformats.org/officeDocument/2006/relationships/hyperlink" Target="http://www.uscis.gov/graphics/index.htm" TargetMode="External"/><Relationship Id="rId129" Type="http://schemas.openxmlformats.org/officeDocument/2006/relationships/hyperlink" Target="http://www.visalaw.com/" TargetMode="External"/><Relationship Id="rId130" Type="http://schemas.openxmlformats.org/officeDocument/2006/relationships/hyperlink" Target="http://www.hrhero.com/topics/fire" TargetMode="External"/><Relationship Id="rId131" Type="http://schemas.openxmlformats.org/officeDocument/2006/relationships/hyperlink" Target="http://www.bizjournals.com/denver/stories/1997/11/17/smallb2.html" TargetMode="External"/><Relationship Id="rId132" Type="http://schemas.openxmlformats.org/officeDocument/2006/relationships/hyperlink" Target="http://www.umich.edu/~hraa/empserv" TargetMode="External"/><Relationship Id="rId133" Type="http://schemas.openxmlformats.org/officeDocument/2006/relationships/hyperlink" Target="http://www.umich.edu/~hraa/empserv/deptinfo" TargetMode="External"/><Relationship Id="rId134" Type="http://schemas.openxmlformats.org/officeDocument/2006/relationships/header" Target="header36.xml"/><Relationship Id="rId135" Type="http://schemas.openxmlformats.org/officeDocument/2006/relationships/footer" Target="footer43.xml"/><Relationship Id="rId136" Type="http://schemas.openxmlformats.org/officeDocument/2006/relationships/footer" Target="footer44.xml"/><Relationship Id="rId137" Type="http://schemas.openxmlformats.org/officeDocument/2006/relationships/image" Target="media/image10.png"/><Relationship Id="rId138" Type="http://schemas.openxmlformats.org/officeDocument/2006/relationships/header" Target="header37.xml"/><Relationship Id="rId139" Type="http://schemas.openxmlformats.org/officeDocument/2006/relationships/header" Target="header38.xml"/><Relationship Id="rId140" Type="http://schemas.openxmlformats.org/officeDocument/2006/relationships/footer" Target="footer45.xml"/><Relationship Id="rId141" Type="http://schemas.openxmlformats.org/officeDocument/2006/relationships/footer" Target="footer46.xml"/><Relationship Id="rId142" Type="http://schemas.openxmlformats.org/officeDocument/2006/relationships/hyperlink" Target="http://www.cgsnet.org/" TargetMode="External"/><Relationship Id="rId143" Type="http://schemas.openxmlformats.org/officeDocument/2006/relationships/hyperlink" Target="http://www.hhmi.org/grants/pdf/labmgmt/" TargetMode="External"/><Relationship Id="rId144" Type="http://schemas.openxmlformats.org/officeDocument/2006/relationships/hyperlink" Target="http://scientificteaching.wisc.edu/" TargetMode="External"/><Relationship Id="rId145" Type="http://schemas.openxmlformats.org/officeDocument/2006/relationships/hyperlink" Target="http://opa.faseb.org/pdf/idp.pdf" TargetMode="External"/><Relationship Id="rId146" Type="http://schemas.openxmlformats.org/officeDocument/2006/relationships/hyperlink" Target="http://search.nap.edu/readingroom" TargetMode="External"/><Relationship Id="rId147" Type="http://schemas.openxmlformats.org/officeDocument/2006/relationships/hyperlink" Target="http://www7.nationalacademies.org/cosepup" TargetMode="External"/><Relationship Id="rId148" Type="http://schemas.openxmlformats.org/officeDocument/2006/relationships/hyperlink" Target="http://www1.od.nih.gov/oir/sourcebook/ethic-conduct" TargetMode="External"/><Relationship Id="rId149" Type="http://schemas.openxmlformats.org/officeDocument/2006/relationships/hyperlink" Target="http://www.rackham.umich.edu/StudentInfo/Publications" TargetMode="External"/><Relationship Id="rId150" Type="http://schemas.openxmlformats.org/officeDocument/2006/relationships/header" Target="header39.xml"/><Relationship Id="rId151" Type="http://schemas.openxmlformats.org/officeDocument/2006/relationships/footer" Target="footer47.xml"/><Relationship Id="rId152" Type="http://schemas.openxmlformats.org/officeDocument/2006/relationships/image" Target="media/image11.png"/><Relationship Id="rId153" Type="http://schemas.openxmlformats.org/officeDocument/2006/relationships/header" Target="header40.xml"/><Relationship Id="rId154" Type="http://schemas.openxmlformats.org/officeDocument/2006/relationships/footer" Target="footer48.xml"/><Relationship Id="rId155" Type="http://schemas.openxmlformats.org/officeDocument/2006/relationships/footer" Target="footer49.xml"/><Relationship Id="rId156" Type="http://schemas.openxmlformats.org/officeDocument/2006/relationships/image" Target="media/image12.png"/><Relationship Id="rId157" Type="http://schemas.openxmlformats.org/officeDocument/2006/relationships/header" Target="header41.xml"/><Relationship Id="rId158" Type="http://schemas.openxmlformats.org/officeDocument/2006/relationships/header" Target="header42.xml"/><Relationship Id="rId159" Type="http://schemas.openxmlformats.org/officeDocument/2006/relationships/footer" Target="footer50.xml"/><Relationship Id="rId160" Type="http://schemas.openxmlformats.org/officeDocument/2006/relationships/footer" Target="footer51.xml"/><Relationship Id="rId161" Type="http://schemas.openxmlformats.org/officeDocument/2006/relationships/header" Target="header43.xml"/><Relationship Id="rId162" Type="http://schemas.openxmlformats.org/officeDocument/2006/relationships/footer" Target="footer52.xml"/><Relationship Id="rId163" Type="http://schemas.openxmlformats.org/officeDocument/2006/relationships/image" Target="media/image13.png"/><Relationship Id="rId164" Type="http://schemas.openxmlformats.org/officeDocument/2006/relationships/header" Target="header44.xml"/><Relationship Id="rId165" Type="http://schemas.openxmlformats.org/officeDocument/2006/relationships/footer" Target="footer53.xml"/><Relationship Id="rId166" Type="http://schemas.openxmlformats.org/officeDocument/2006/relationships/footer" Target="footer54.xml"/><Relationship Id="rId167" Type="http://schemas.openxmlformats.org/officeDocument/2006/relationships/image" Target="media/image14.png"/><Relationship Id="rId168" Type="http://schemas.openxmlformats.org/officeDocument/2006/relationships/header" Target="header45.xml"/><Relationship Id="rId169" Type="http://schemas.openxmlformats.org/officeDocument/2006/relationships/header" Target="header46.xml"/><Relationship Id="rId170" Type="http://schemas.openxmlformats.org/officeDocument/2006/relationships/header" Target="header47.xml"/><Relationship Id="rId171" Type="http://schemas.openxmlformats.org/officeDocument/2006/relationships/footer" Target="footer55.xml"/><Relationship Id="rId172" Type="http://schemas.openxmlformats.org/officeDocument/2006/relationships/footer" Target="footer56.xml"/><Relationship Id="rId173" Type="http://schemas.openxmlformats.org/officeDocument/2006/relationships/hyperlink" Target="http://www.4pm.com/articles/work_breakdown" TargetMode="External"/><Relationship Id="rId174" Type="http://schemas.openxmlformats.org/officeDocument/2006/relationships/hyperlink" Target="http://www.project-management-software.org/" TargetMode="External"/><Relationship Id="rId175" Type="http://schemas.openxmlformats.org/officeDocument/2006/relationships/header" Target="header48.xml"/><Relationship Id="rId176" Type="http://schemas.openxmlformats.org/officeDocument/2006/relationships/footer" Target="footer57.xml"/><Relationship Id="rId177" Type="http://schemas.openxmlformats.org/officeDocument/2006/relationships/footer" Target="footer58.xml"/><Relationship Id="rId178" Type="http://schemas.openxmlformats.org/officeDocument/2006/relationships/image" Target="media/image15.png"/><Relationship Id="rId179" Type="http://schemas.openxmlformats.org/officeDocument/2006/relationships/header" Target="header49.xml"/><Relationship Id="rId180" Type="http://schemas.openxmlformats.org/officeDocument/2006/relationships/hyperlink" Target="http://www.fda.gov/ora/compliance_ref/part11" TargetMode="External"/><Relationship Id="rId181" Type="http://schemas.openxmlformats.org/officeDocument/2006/relationships/header" Target="header50.xml"/><Relationship Id="rId182" Type="http://schemas.openxmlformats.org/officeDocument/2006/relationships/header" Target="header51.xml"/><Relationship Id="rId183" Type="http://schemas.openxmlformats.org/officeDocument/2006/relationships/footer" Target="footer59.xml"/><Relationship Id="rId184" Type="http://schemas.openxmlformats.org/officeDocument/2006/relationships/footer" Target="footer60.xml"/><Relationship Id="rId185" Type="http://schemas.openxmlformats.org/officeDocument/2006/relationships/hyperlink" Target="http://www.aaas.org/spp/video/orderform.htm" TargetMode="External"/><Relationship Id="rId186" Type="http://schemas.openxmlformats.org/officeDocument/2006/relationships/header" Target="header52.xml"/><Relationship Id="rId187" Type="http://schemas.openxmlformats.org/officeDocument/2006/relationships/footer" Target="footer61.xml"/><Relationship Id="rId188" Type="http://schemas.openxmlformats.org/officeDocument/2006/relationships/footer" Target="footer62.xml"/><Relationship Id="rId189" Type="http://schemas.openxmlformats.org/officeDocument/2006/relationships/header" Target="header53.xml"/><Relationship Id="rId190" Type="http://schemas.openxmlformats.org/officeDocument/2006/relationships/header" Target="header54.xml"/><Relationship Id="rId191" Type="http://schemas.openxmlformats.org/officeDocument/2006/relationships/hyperlink" Target="http://grants.nih.gov/" TargetMode="External"/><Relationship Id="rId192" Type="http://schemas.openxmlformats.org/officeDocument/2006/relationships/footer" Target="footer63.xml"/><Relationship Id="rId193" Type="http://schemas.openxmlformats.org/officeDocument/2006/relationships/footer" Target="footer64.xml"/><Relationship Id="rId194" Type="http://schemas.openxmlformats.org/officeDocument/2006/relationships/hyperlink" Target="http://www.csr.nih.gov/" TargetMode="External"/><Relationship Id="rId195" Type="http://schemas.openxmlformats.org/officeDocument/2006/relationships/hyperlink" Target="http://grants.nih.gov/grants/guide/index.html" TargetMode="External"/><Relationship Id="rId196" Type="http://schemas.openxmlformats.org/officeDocument/2006/relationships/hyperlink" Target="http://grants.nih.gov/oer.htm" TargetMode="External"/><Relationship Id="rId197" Type="http://schemas.openxmlformats.org/officeDocument/2006/relationships/hyperlink" Target="http://grants.nih.gov/grants/grant_tips.htm" TargetMode="External"/><Relationship Id="rId198" Type="http://schemas.openxmlformats.org/officeDocument/2006/relationships/header" Target="header55.xml"/><Relationship Id="rId199" Type="http://schemas.openxmlformats.org/officeDocument/2006/relationships/footer" Target="footer65.xml"/><Relationship Id="rId200" Type="http://schemas.openxmlformats.org/officeDocument/2006/relationships/footer" Target="footer66.xml"/><Relationship Id="rId201" Type="http://schemas.openxmlformats.org/officeDocument/2006/relationships/hyperlink" Target="http://crisp.cit.nih.gov/" TargetMode="External"/><Relationship Id="rId202" Type="http://schemas.openxmlformats.org/officeDocument/2006/relationships/hyperlink" Target="http://www.nih.gov/icd" TargetMode="External"/><Relationship Id="rId203" Type="http://schemas.openxmlformats.org/officeDocument/2006/relationships/header" Target="header56.xml"/><Relationship Id="rId204" Type="http://schemas.openxmlformats.org/officeDocument/2006/relationships/header" Target="header57.xml"/><Relationship Id="rId205" Type="http://schemas.openxmlformats.org/officeDocument/2006/relationships/footer" Target="footer67.xml"/><Relationship Id="rId206" Type="http://schemas.openxmlformats.org/officeDocument/2006/relationships/footer" Target="footer68.xml"/><Relationship Id="rId207" Type="http://schemas.openxmlformats.org/officeDocument/2006/relationships/hyperlink" Target="http://grants.nih.gov/grants/forms.htm" TargetMode="External"/><Relationship Id="rId208" Type="http://schemas.openxmlformats.org/officeDocument/2006/relationships/hyperlink" Target="http://grants.nih.gov/grants/grants_tips.htm" TargetMode="External"/><Relationship Id="rId209" Type="http://schemas.openxmlformats.org/officeDocument/2006/relationships/hyperlink" Target="http://www.csr.nih.gov/guidelines" TargetMode="External"/><Relationship Id="rId210" Type="http://schemas.openxmlformats.org/officeDocument/2006/relationships/hyperlink" Target="https://review.If/" TargetMode="External"/><Relationship Id="rId211" Type="http://schemas.openxmlformats.org/officeDocument/2006/relationships/hyperlink" Target="http://www.ncrr.nih.gov/" TargetMode="External"/><Relationship Id="rId212" Type="http://schemas.openxmlformats.org/officeDocument/2006/relationships/hyperlink" Target="http://www.nsf.gov/" TargetMode="External"/><Relationship Id="rId213" Type="http://schemas.openxmlformats.org/officeDocument/2006/relationships/hyperlink" Target="http://www.nsf.gov/dir/index.jsp?org=BIO" TargetMode="External"/><Relationship Id="rId214" Type="http://schemas.openxmlformats.org/officeDocument/2006/relationships/hyperlink" Target="http://www.niaid.nih.gov/ncn/grants" TargetMode="External"/><Relationship Id="rId215" Type="http://schemas.openxmlformats.org/officeDocument/2006/relationships/hyperlink" Target="http://www.csr.nih.gov/review/policy.asp" TargetMode="External"/><Relationship Id="rId216" Type="http://schemas.openxmlformats.org/officeDocument/2006/relationships/hyperlink" Target="http://www.csr.nih.gov/Committees/rosterindex.asp" TargetMode="External"/><Relationship Id="rId217" Type="http://schemas.openxmlformats.org/officeDocument/2006/relationships/hyperlink" Target="http://grants.nih.gov/grants/funding/phs398/phs398.html" TargetMode="External"/><Relationship Id="rId218" Type="http://schemas.openxmlformats.org/officeDocument/2006/relationships/hyperlink" Target="http://grants.nih.gov/grants/olaw/olaw.htm" TargetMode="External"/><Relationship Id="rId219" Type="http://schemas.openxmlformats.org/officeDocument/2006/relationships/hyperlink" Target="http://grants.nih.gov/grants/index.cfm" TargetMode="External"/><Relationship Id="rId220" Type="http://schemas.openxmlformats.org/officeDocument/2006/relationships/hyperlink" Target="http://grants.nih.gov/grants" TargetMode="External"/><Relationship Id="rId221" Type="http://schemas.openxmlformats.org/officeDocument/2006/relationships/hyperlink" Target="http://grants.nih.gov/grants/oer.htm" TargetMode="External"/><Relationship Id="rId222" Type="http://schemas.openxmlformats.org/officeDocument/2006/relationships/hyperlink" Target="http://www.fedbizopps.gov/" TargetMode="External"/><Relationship Id="rId223" Type="http://schemas.openxmlformats.org/officeDocument/2006/relationships/hyperlink" Target="http://www.grantsnet.org/" TargetMode="External"/><Relationship Id="rId224" Type="http://schemas.openxmlformats.org/officeDocument/2006/relationships/hyperlink" Target="http://sciencecareers.sciencemag.org/career_development/previous_issues/articles" TargetMode="External"/><Relationship Id="rId225" Type="http://schemas.openxmlformats.org/officeDocument/2006/relationships/header" Target="header58.xml"/><Relationship Id="rId226" Type="http://schemas.openxmlformats.org/officeDocument/2006/relationships/footer" Target="footer69.xml"/><Relationship Id="rId227" Type="http://schemas.openxmlformats.org/officeDocument/2006/relationships/footer" Target="footer70.xml"/><Relationship Id="rId228" Type="http://schemas.openxmlformats.org/officeDocument/2006/relationships/header" Target="header59.xml"/><Relationship Id="rId229" Type="http://schemas.openxmlformats.org/officeDocument/2006/relationships/header" Target="header60.xml"/><Relationship Id="rId230" Type="http://schemas.openxmlformats.org/officeDocument/2006/relationships/hyperlink" Target="http://www.uksg.org/" TargetMode="External"/><Relationship Id="rId231" Type="http://schemas.openxmlformats.org/officeDocument/2006/relationships/hyperlink" Target="http://www.soe.ucsc.edu/~okram/papers/journal-status.pdf" TargetMode="External"/><Relationship Id="rId232" Type="http://schemas.openxmlformats.org/officeDocument/2006/relationships/footer" Target="footer71.xml"/><Relationship Id="rId233" Type="http://schemas.openxmlformats.org/officeDocument/2006/relationships/footer" Target="footer72.xml"/><Relationship Id="rId234" Type="http://schemas.openxmlformats.org/officeDocument/2006/relationships/header" Target="header61.xml"/><Relationship Id="rId235" Type="http://schemas.openxmlformats.org/officeDocument/2006/relationships/footer" Target="footer73.xml"/><Relationship Id="rId236" Type="http://schemas.openxmlformats.org/officeDocument/2006/relationships/image" Target="media/image16.png"/><Relationship Id="rId237" Type="http://schemas.openxmlformats.org/officeDocument/2006/relationships/header" Target="header62.xml"/><Relationship Id="rId238" Type="http://schemas.openxmlformats.org/officeDocument/2006/relationships/footer" Target="footer74.xml"/><Relationship Id="rId239" Type="http://schemas.openxmlformats.org/officeDocument/2006/relationships/footer" Target="footer75.xml"/><Relationship Id="rId240" Type="http://schemas.openxmlformats.org/officeDocument/2006/relationships/header" Target="header63.xml"/><Relationship Id="rId241" Type="http://schemas.openxmlformats.org/officeDocument/2006/relationships/header" Target="header64.xml"/><Relationship Id="rId242" Type="http://schemas.openxmlformats.org/officeDocument/2006/relationships/footer" Target="footer76.xml"/><Relationship Id="rId243" Type="http://schemas.openxmlformats.org/officeDocument/2006/relationships/footer" Target="footer77.xml"/><Relationship Id="rId244" Type="http://schemas.openxmlformats.org/officeDocument/2006/relationships/header" Target="header65.xml"/><Relationship Id="rId245" Type="http://schemas.openxmlformats.org/officeDocument/2006/relationships/hyperlink" Target="http://www.uspto.gov/" TargetMode="External"/><Relationship Id="rId246" Type="http://schemas.openxmlformats.org/officeDocument/2006/relationships/header" Target="header66.xml"/><Relationship Id="rId247" Type="http://schemas.openxmlformats.org/officeDocument/2006/relationships/header" Target="header67.xml"/><Relationship Id="rId248" Type="http://schemas.openxmlformats.org/officeDocument/2006/relationships/footer" Target="footer78.xml"/><Relationship Id="rId249" Type="http://schemas.openxmlformats.org/officeDocument/2006/relationships/footer" Target="footer79.xml"/><Relationship Id="rId250" Type="http://schemas.openxmlformats.org/officeDocument/2006/relationships/hyperlink" Target="http://www.aamc.org/research/coi" TargetMode="External"/><Relationship Id="rId251" Type="http://schemas.openxmlformats.org/officeDocument/2006/relationships/hyperlink" Target="http://www.aau.edu/intellect/ipissues.cfm" TargetMode="External"/><Relationship Id="rId252" Type="http://schemas.openxmlformats.org/officeDocument/2006/relationships/hyperlink" Target="http://www.autm.net/" TargetMode="External"/><Relationship Id="rId253" Type="http://schemas.openxmlformats.org/officeDocument/2006/relationships/hyperlink" Target="http://www.cogr.edu/files/publications_intellectual.cfm" TargetMode="External"/><Relationship Id="rId254" Type="http://schemas.openxmlformats.org/officeDocument/2006/relationships/hyperlink" Target="http://www.fplc.edu/tfield/plfip.htm" TargetMode="External"/><Relationship Id="rId255" Type="http://schemas.openxmlformats.org/officeDocument/2006/relationships/hyperlink" Target="http://www.hhmi.org/about/ogc/downloads" TargetMode="External"/><Relationship Id="rId256" Type="http://schemas.openxmlformats.org/officeDocument/2006/relationships/hyperlink" Target="http://www.law.cornell.edu/topics/patent.html" TargetMode="External"/><Relationship Id="rId257" Type="http://schemas.openxmlformats.org/officeDocument/2006/relationships/hyperlink" Target="http://grants1.nih.gov/grants/policy/coi/resources.htm" TargetMode="External"/><Relationship Id="rId258" Type="http://schemas.openxmlformats.org/officeDocument/2006/relationships/header" Target="header68.xml"/><Relationship Id="rId259" Type="http://schemas.openxmlformats.org/officeDocument/2006/relationships/footer" Target="footer80.xml"/><Relationship Id="rId260" Type="http://schemas.openxmlformats.org/officeDocument/2006/relationships/image" Target="media/image17.png"/><Relationship Id="rId261" Type="http://schemas.openxmlformats.org/officeDocument/2006/relationships/header" Target="header69.xml"/><Relationship Id="rId262" Type="http://schemas.openxmlformats.org/officeDocument/2006/relationships/footer" Target="footer81.xml"/><Relationship Id="rId263" Type="http://schemas.openxmlformats.org/officeDocument/2006/relationships/footer" Target="footer82.xml"/><Relationship Id="rId264" Type="http://schemas.openxmlformats.org/officeDocument/2006/relationships/header" Target="header70.xml"/><Relationship Id="rId265" Type="http://schemas.openxmlformats.org/officeDocument/2006/relationships/header" Target="header71.xml"/><Relationship Id="rId266" Type="http://schemas.openxmlformats.org/officeDocument/2006/relationships/footer" Target="footer83.xml"/><Relationship Id="rId267" Type="http://schemas.openxmlformats.org/officeDocument/2006/relationships/footer" Target="footer84.xml"/><Relationship Id="rId268" Type="http://schemas.openxmlformats.org/officeDocument/2006/relationships/header" Target="header72.xml"/><Relationship Id="rId269" Type="http://schemas.openxmlformats.org/officeDocument/2006/relationships/header" Target="header73.xml"/><Relationship Id="rId270" Type="http://schemas.openxmlformats.org/officeDocument/2006/relationships/header" Target="header74.xml"/><Relationship Id="rId271" Type="http://schemas.openxmlformats.org/officeDocument/2006/relationships/footer" Target="footer85.xml"/><Relationship Id="rId272" Type="http://schemas.openxmlformats.org/officeDocument/2006/relationships/footer" Target="footer86.xml"/><Relationship Id="rId273" Type="http://schemas.openxmlformats.org/officeDocument/2006/relationships/header" Target="header75.xml"/><Relationship Id="rId274" Type="http://schemas.openxmlformats.org/officeDocument/2006/relationships/footer" Target="footer87.xml"/><Relationship Id="rId275" Type="http://schemas.openxmlformats.org/officeDocument/2006/relationships/footer" Target="footer88.xml"/><Relationship Id="rId276" Type="http://schemas.openxmlformats.org/officeDocument/2006/relationships/header" Target="header76.xml"/><Relationship Id="rId277" Type="http://schemas.openxmlformats.org/officeDocument/2006/relationships/header" Target="header77.xml"/><Relationship Id="rId278" Type="http://schemas.openxmlformats.org/officeDocument/2006/relationships/footer" Target="footer89.xml"/><Relationship Id="rId279" Type="http://schemas.openxmlformats.org/officeDocument/2006/relationships/footer" Target="footer90.xml"/><Relationship Id="rId280" Type="http://schemas.openxmlformats.org/officeDocument/2006/relationships/hyperlink" Target="http://www.hofstra.edu/faculty" TargetMode="External"/><Relationship Id="rId281" Type="http://schemas.openxmlformats.org/officeDocument/2006/relationships/header" Target="header78.xml"/><Relationship Id="rId282" Type="http://schemas.openxmlformats.org/officeDocument/2006/relationships/header" Target="header79.xml"/><Relationship Id="rId283" Type="http://schemas.openxmlformats.org/officeDocument/2006/relationships/hyperlink" Target="http://cte.umdnj.edu/career_development/career_peer_review.cfm" TargetMode="External"/><Relationship Id="rId284" Type="http://schemas.openxmlformats.org/officeDocument/2006/relationships/header" Target="header80.xml"/><Relationship Id="rId285" Type="http://schemas.openxmlformats.org/officeDocument/2006/relationships/header" Target="header81.xml"/><Relationship Id="rId286" Type="http://schemas.openxmlformats.org/officeDocument/2006/relationships/footer" Target="footer91.xml"/><Relationship Id="rId287" Type="http://schemas.openxmlformats.org/officeDocument/2006/relationships/footer" Target="footer92.xml"/><Relationship Id="rId288" Type="http://schemas.openxmlformats.org/officeDocument/2006/relationships/hyperlink" Target="http://www1.umn.edu/ohr/teachlearn/guides" TargetMode="External"/><Relationship Id="rId289" Type="http://schemas.openxmlformats.org/officeDocument/2006/relationships/hyperlink" Target="http://www.ncsu.edu/felder-public/Papers/Largeclasses.htm" TargetMode="External"/><Relationship Id="rId290" Type="http://schemas.openxmlformats.org/officeDocument/2006/relationships/hyperlink" Target="http://teaching.berkeley.edu/bgd/largelecture.html" TargetMode="External"/><Relationship Id="rId291" Type="http://schemas.openxmlformats.org/officeDocument/2006/relationships/hyperlink" Target="http://www1.umn.edu/ohr/teachlearn" TargetMode="External"/><Relationship Id="rId292" Type="http://schemas.openxmlformats.org/officeDocument/2006/relationships/hyperlink" Target="http://ublib.buffalo.edu/libraries/projects/cases/case.html" TargetMode="External"/><Relationship Id="rId293" Type="http://schemas.openxmlformats.org/officeDocument/2006/relationships/hyperlink" Target="http://scientificteaching.wisc.edu/products" TargetMode="External"/><Relationship Id="rId294" Type="http://schemas.openxmlformats.org/officeDocument/2006/relationships/hyperlink" Target="http://www.news.wisc.edu/11142.html.)" TargetMode="External"/><Relationship Id="rId295" Type="http://schemas.openxmlformats.org/officeDocument/2006/relationships/hyperlink" Target="http://www.aaas.org/publications/books_reports/CCLI" TargetMode="External"/><Relationship Id="rId296" Type="http://schemas.openxmlformats.org/officeDocument/2006/relationships/hyperlink" Target="http://wiscinfo.doit.wisc.edu/teaching-academy/Assistance/course/questions.htm" TargetMode="External"/><Relationship Id="rId297" Type="http://schemas.openxmlformats.org/officeDocument/2006/relationships/hyperlink" Target="http://www.saltspring.com/capewest/mc.htm" TargetMode="External"/><Relationship Id="rId298" Type="http://schemas.openxmlformats.org/officeDocument/2006/relationships/hyperlink" Target="http://teaching.berkeley.edu/" TargetMode="External"/><Relationship Id="rId299" Type="http://schemas.openxmlformats.org/officeDocument/2006/relationships/hyperlink" Target="http://thejournal.com/magazine/vault/A5070.cfm" TargetMode="External"/><Relationship Id="rId300" Type="http://schemas.openxmlformats.org/officeDocument/2006/relationships/hyperlink" Target="http://www.blackboard.com/" TargetMode="External"/><Relationship Id="rId301" Type="http://schemas.openxmlformats.org/officeDocument/2006/relationships/hyperlink" Target="http://moodle.org/" TargetMode="External"/><Relationship Id="rId302" Type="http://schemas.openxmlformats.org/officeDocument/2006/relationships/hyperlink" Target="http://www.edutools.info/index.jsp?pj=1)" TargetMode="External"/><Relationship Id="rId303" Type="http://schemas.openxmlformats.org/officeDocument/2006/relationships/hyperlink" Target="http://www.utexas.edu/academic/blackboard" TargetMode="External"/><Relationship Id="rId304" Type="http://schemas.openxmlformats.org/officeDocument/2006/relationships/hyperlink" Target="http://science.education.nih.gov/cinema" TargetMode="External"/><Relationship Id="rId305" Type="http://schemas.openxmlformats.org/officeDocument/2006/relationships/hyperlink" Target="http://www.nlm.nih.gov/hmd/collections/films" TargetMode="External"/><Relationship Id="rId306" Type="http://schemas.openxmlformats.org/officeDocument/2006/relationships/hyperlink" Target="http://ocw.mit.edu/" TargetMode="External"/><Relationship Id="rId307" Type="http://schemas.openxmlformats.org/officeDocument/2006/relationships/hyperlink" Target="https://exams.At/" TargetMode="External"/><Relationship Id="rId308" Type="http://schemas.openxmlformats.org/officeDocument/2006/relationships/hyperlink" Target="http://www.brown.edu/Administration/Sheridan_Center/publications/" TargetMode="External"/><Relationship Id="rId309" Type="http://schemas.openxmlformats.org/officeDocument/2006/relationships/hyperlink" Target="http://www.utexas.edu/academic/cte/teachfolio.html.)" TargetMode="External"/><Relationship Id="rId310" Type="http://schemas.openxmlformats.org/officeDocument/2006/relationships/hyperlink" Target="http://www.hhmi.org/resources/educators/" TargetMode="External"/><Relationship Id="rId311" Type="http://schemas.openxmlformats.org/officeDocument/2006/relationships/hyperlink" Target="http://www.nap.edu/books" TargetMode="External"/><Relationship Id="rId312" Type="http://schemas.openxmlformats.org/officeDocument/2006/relationships/hyperlink" Target="http://www.ou.edu/cas/botany-micro/faculty/uno-book.shtml" TargetMode="External"/><Relationship Id="rId313" Type="http://schemas.openxmlformats.org/officeDocument/2006/relationships/hyperlink" Target="http://northonline.sccd.ctc.edu/eceprog/bestprac.htm" TargetMode="External"/><Relationship Id="rId314" Type="http://schemas.openxmlformats.org/officeDocument/2006/relationships/hyperlink" Target="http://www.ncsu.edu/felder-public" TargetMode="External"/><Relationship Id="rId315" Type="http://schemas.openxmlformats.org/officeDocument/2006/relationships/hyperlink" Target="http://www.saltspring.com/capewest/bt.htm" TargetMode="External"/><Relationship Id="rId316" Type="http://schemas.openxmlformats.org/officeDocument/2006/relationships/hyperlink" Target="http://www.active-learning-site.com/bib1.htm" TargetMode="External"/><Relationship Id="rId317" Type="http://schemas.openxmlformats.org/officeDocument/2006/relationships/hyperlink" Target="http://www1.umn.edu/ohr/teachlearn/guides/active.html" TargetMode="External"/><Relationship Id="rId318" Type="http://schemas.openxmlformats.org/officeDocument/2006/relationships/hyperlink" Target="http://chronicle.com/jobs/2000/07" TargetMode="External"/><Relationship Id="rId319" Type="http://schemas.openxmlformats.org/officeDocument/2006/relationships/hyperlink" Target="http://teaching.berkeley.edu/bgd/quizzes.html" TargetMode="External"/><Relationship Id="rId320" Type="http://schemas.openxmlformats.org/officeDocument/2006/relationships/hyperlink" Target="http://www.news.wisc.edu/11142.html" TargetMode="External"/><Relationship Id="rId321" Type="http://schemas.openxmlformats.org/officeDocument/2006/relationships/hyperlink" Target="https://wiscinfo.doit.wisc.edu/teaching-academy/Assistance" TargetMode="External"/><Relationship Id="rId322" Type="http://schemas.openxmlformats.org/officeDocument/2006/relationships/hyperlink" Target="http://www.ncbi.nlm.nih.gov/" TargetMode="External"/><Relationship Id="rId323" Type="http://schemas.openxmlformats.org/officeDocument/2006/relationships/hyperlink" Target="http://www.ncbi.nlm.nih.gov/Genbank/index.htm" TargetMode="External"/><Relationship Id="rId324" Type="http://schemas.openxmlformats.org/officeDocument/2006/relationships/hyperlink" Target="https://CollegeNews.org/" TargetMode="External"/><Relationship Id="rId325" Type="http://schemas.openxmlformats.org/officeDocument/2006/relationships/hyperlink" Target="http://www.collegenews.org/prebuilt/daedalus/astin_article.pdf" TargetMode="External"/><Relationship Id="rId326" Type="http://schemas.openxmlformats.org/officeDocument/2006/relationships/hyperlink" Target="http://www.collegenews.org/prebuilt/daedalus/cech_article.pdf" TargetMode="External"/><Relationship Id="rId327" Type="http://schemas.openxmlformats.org/officeDocument/2006/relationships/hyperlink" Target="http://www.brynmawr.edu/sandt/2005_january" TargetMode="External"/><Relationship Id="rId328" Type="http://schemas.openxmlformats.org/officeDocument/2006/relationships/hyperlink" Target="http://teaching.berkeley.edu/bgd/prepare.html" TargetMode="External"/><Relationship Id="rId329" Type="http://schemas.openxmlformats.org/officeDocument/2006/relationships/hyperlink" Target="http://www.edutools.info/" TargetMode="External"/><Relationship Id="rId330" Type="http://schemas.openxmlformats.org/officeDocument/2006/relationships/hyperlink" Target="http://ittimes.ucdavis.edu/june2001/cms.html" TargetMode="External"/><Relationship Id="rId331" Type="http://schemas.openxmlformats.org/officeDocument/2006/relationships/hyperlink" Target="http://teaching.berkeley.edu.bgd/" TargetMode="External"/><Relationship Id="rId332" Type="http://schemas.openxmlformats.org/officeDocument/2006/relationships/hyperlink" Target="http://www1.umn.edu/ohr" TargetMode="External"/><Relationship Id="rId333" Type="http://schemas.openxmlformats.org/officeDocument/2006/relationships/hyperlink" Target="http://www.microbelibrary.org/" TargetMode="External"/><Relationship Id="rId334" Type="http://schemas.openxmlformats.org/officeDocument/2006/relationships/hyperlink" Target="http://bioquest.org/" TargetMode="External"/><Relationship Id="rId335" Type="http://schemas.openxmlformats.org/officeDocument/2006/relationships/hyperlink" Target="http://www.dnai.org/" TargetMode="External"/><Relationship Id="rId336" Type="http://schemas.openxmlformats.org/officeDocument/2006/relationships/hyperlink" Target="http://www.biointeractive.org/" TargetMode="External"/><Relationship Id="rId337" Type="http://schemas.openxmlformats.org/officeDocument/2006/relationships/hyperlink" Target="http://www.merlot.org/" TargetMode="External"/><Relationship Id="rId338" Type="http://schemas.openxmlformats.org/officeDocument/2006/relationships/hyperlink" Target="http://nsdl.org/resources_for" TargetMode="External"/><Relationship Id="rId339" Type="http://schemas.openxmlformats.org/officeDocument/2006/relationships/hyperlink" Target="http://sciencecareers.sciencemag.org/career" TargetMode="External"/><Relationship Id="rId340" Type="http://schemas.openxmlformats.org/officeDocument/2006/relationships/hyperlink" Target="http://chronicle.com/jobs/99/08/99082702c.htm" TargetMode="External"/><Relationship Id="rId341" Type="http://schemas.openxmlformats.org/officeDocument/2006/relationships/hyperlink" Target="http://cte.umdnj.edu/career_development" TargetMode="External"/><Relationship Id="rId342" Type="http://schemas.openxmlformats.org/officeDocument/2006/relationships/hyperlink" Target="http://www.udel.edu/pbl" TargetMode="External"/><Relationship Id="rId343" Type="http://schemas.openxmlformats.org/officeDocument/2006/relationships/hyperlink" Target="http://ublib.buffalo.edu/" TargetMode="External"/><Relationship Id="rId344" Type="http://schemas.openxmlformats.org/officeDocument/2006/relationships/hyperlink" Target="http://www.hofstra.edu/faculty/CTSE/cte.links.cfm" TargetMode="External"/><Relationship Id="rId345" Type="http://schemas.openxmlformats.org/officeDocument/2006/relationships/hyperlink" Target="http://www.utexas.edu/academic/cte" TargetMode="External"/><Relationship Id="rId346" Type="http://schemas.openxmlformats.org/officeDocument/2006/relationships/hyperlink" Target="http://www.brown.edu/" TargetMode="External"/><Relationship Id="rId347" Type="http://schemas.openxmlformats.org/officeDocument/2006/relationships/hyperlink" Target="http://www1.umn.edu/ohr/teachlearn/guides/docteach.html" TargetMode="External"/><Relationship Id="rId348" Type="http://schemas.openxmlformats.org/officeDocument/2006/relationships/hyperlink" Target="http://www.dnai.org/a/index.html" TargetMode="External"/><Relationship Id="rId349" Type="http://schemas.openxmlformats.org/officeDocument/2006/relationships/header" Target="header82.xml"/><Relationship Id="rId350" Type="http://schemas.openxmlformats.org/officeDocument/2006/relationships/footer" Target="footer93.xml"/><Relationship Id="rId351" Type="http://schemas.openxmlformats.org/officeDocument/2006/relationships/footer" Target="footer94.xml"/><Relationship Id="rId352" Type="http://schemas.openxmlformats.org/officeDocument/2006/relationships/header" Target="header83.xml"/><Relationship Id="rId353" Type="http://schemas.openxmlformats.org/officeDocument/2006/relationships/header" Target="header84.xml"/><Relationship Id="rId354" Type="http://schemas.openxmlformats.org/officeDocument/2006/relationships/footer" Target="footer95.xml"/><Relationship Id="rId355" Type="http://schemas.openxmlformats.org/officeDocument/2006/relationships/footer" Target="footer96.xml"/><Relationship Id="rId3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terms:created xsi:type="dcterms:W3CDTF">2026-02-16T21:57:42Z</dcterms:created>
  <dcterms:modified xsi:type="dcterms:W3CDTF">2026-02-16T21:57:42Z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2006-10-02T00:00:00Z</vt:filetime>
  </property>
  <property fmtid="{D5CDD505-2E9C-101B-9397-08002B2CF9AE}" pid="3" name="Creator">
    <vt:lpwstr>QuarkXPress(tm) 6.1</vt:lpwstr>
  </property>
  <property fmtid="{D5CDD505-2E9C-101B-9397-08002B2CF9AE}" pid="4" name="LastSaved">
    <vt:filetime>2026-02-16T00:00:00Z</vt:filetime>
  </property>
  <property fmtid="{D5CDD505-2E9C-101B-9397-08002B2CF9AE}" pid="5" name="Producer">
    <vt:lpwstr>QuarkXPress(tm) 6.1</vt:lpwstr>
  </property>
  <property fmtid="{D5CDD505-2E9C-101B-9397-08002B2CF9AE}" pid="6" name="XPressPrivate">
    <vt:lpwstr>%%DocumentProcessColors: Cyan Magenta Yellow Black %%EndComments</vt:lpwstr>
  </property>
</Properties>
</file>